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29D" w:rsidRPr="005E1BF2" w:rsidRDefault="00D6529D" w:rsidP="00D6529D">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r w:rsidRPr="005E1BF2">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5E1BF2">
        <w:rPr>
          <w:rFonts w:ascii="Arial" w:eastAsia="Calibri" w:hAnsi="Arial" w:cs="Arial"/>
          <w:color w:val="FF0000"/>
          <w:kern w:val="28"/>
          <w:sz w:val="20"/>
          <w:szCs w:val="18"/>
          <w:lang w:val="es-CO" w:eastAsia="fr-FR"/>
        </w:rPr>
        <w:t> </w:t>
      </w:r>
    </w:p>
    <w:p w:rsidR="00D6529D" w:rsidRPr="00D6529D" w:rsidRDefault="00D6529D" w:rsidP="00D6529D">
      <w:pPr>
        <w:spacing w:line="276" w:lineRule="auto"/>
        <w:jc w:val="both"/>
        <w:rPr>
          <w:rFonts w:ascii="Arial" w:hAnsi="Arial" w:cs="Arial"/>
          <w:kern w:val="28"/>
          <w:sz w:val="18"/>
          <w:szCs w:val="18"/>
          <w:lang w:val="es-CO" w:eastAsia="fr-FR"/>
        </w:rPr>
      </w:pPr>
      <w:r w:rsidRPr="00D6529D">
        <w:rPr>
          <w:rFonts w:ascii="Arial" w:hAnsi="Arial" w:cs="Arial"/>
          <w:kern w:val="28"/>
          <w:sz w:val="18"/>
          <w:szCs w:val="18"/>
          <w:lang w:val="es-CO" w:eastAsia="fr-FR"/>
        </w:rPr>
        <w:t xml:space="preserve">Providencia: </w:t>
      </w:r>
      <w:r w:rsidRPr="00D6529D">
        <w:rPr>
          <w:rFonts w:ascii="Arial" w:hAnsi="Arial" w:cs="Arial"/>
          <w:kern w:val="28"/>
          <w:sz w:val="18"/>
          <w:szCs w:val="18"/>
          <w:lang w:val="es-CO" w:eastAsia="fr-FR"/>
        </w:rPr>
        <w:tab/>
      </w:r>
      <w:r w:rsidRPr="00D6529D">
        <w:rPr>
          <w:rFonts w:ascii="Arial" w:hAnsi="Arial" w:cs="Arial"/>
          <w:kern w:val="28"/>
          <w:sz w:val="18"/>
          <w:szCs w:val="18"/>
          <w:lang w:val="es-CO" w:eastAsia="fr-FR"/>
        </w:rPr>
        <w:tab/>
        <w:t xml:space="preserve"> </w:t>
      </w:r>
      <w:r w:rsidRPr="00D6529D">
        <w:rPr>
          <w:rFonts w:ascii="Arial" w:hAnsi="Arial" w:cs="Arial"/>
          <w:kern w:val="28"/>
          <w:sz w:val="18"/>
          <w:szCs w:val="18"/>
          <w:lang w:val="es-CO" w:eastAsia="fr-FR"/>
        </w:rPr>
        <w:tab/>
        <w:t>Sentencia de Segunda Instancia, jueves 19 de julio de 2018.</w:t>
      </w:r>
    </w:p>
    <w:p w:rsidR="00D6529D" w:rsidRPr="00D6529D" w:rsidRDefault="00D6529D" w:rsidP="00D6529D">
      <w:pPr>
        <w:spacing w:line="276" w:lineRule="auto"/>
        <w:jc w:val="both"/>
        <w:rPr>
          <w:rFonts w:ascii="Arial" w:hAnsi="Arial" w:cs="Arial"/>
          <w:kern w:val="28"/>
          <w:sz w:val="18"/>
          <w:szCs w:val="18"/>
          <w:lang w:val="es-CO" w:eastAsia="fr-FR"/>
        </w:rPr>
      </w:pPr>
      <w:r w:rsidRPr="00D6529D">
        <w:rPr>
          <w:rFonts w:ascii="Arial" w:hAnsi="Arial" w:cs="Arial"/>
          <w:kern w:val="28"/>
          <w:sz w:val="18"/>
          <w:szCs w:val="18"/>
          <w:lang w:val="es-CO" w:eastAsia="fr-FR"/>
        </w:rPr>
        <w:t xml:space="preserve">Radicación No: </w:t>
      </w:r>
      <w:r w:rsidRPr="00D6529D">
        <w:rPr>
          <w:rFonts w:ascii="Arial" w:hAnsi="Arial" w:cs="Arial"/>
          <w:kern w:val="28"/>
          <w:sz w:val="18"/>
          <w:szCs w:val="18"/>
          <w:lang w:val="es-CO" w:eastAsia="fr-FR"/>
        </w:rPr>
        <w:tab/>
        <w:t xml:space="preserve">              </w:t>
      </w:r>
      <w:r w:rsidRPr="00D6529D">
        <w:rPr>
          <w:rFonts w:ascii="Arial" w:hAnsi="Arial" w:cs="Arial"/>
          <w:kern w:val="28"/>
          <w:sz w:val="18"/>
          <w:szCs w:val="18"/>
          <w:lang w:val="es-CO" w:eastAsia="fr-FR"/>
        </w:rPr>
        <w:tab/>
        <w:t xml:space="preserve"> </w:t>
      </w:r>
      <w:r w:rsidRPr="00D6529D">
        <w:rPr>
          <w:rFonts w:ascii="Arial" w:hAnsi="Arial" w:cs="Arial"/>
          <w:kern w:val="28"/>
          <w:sz w:val="18"/>
          <w:szCs w:val="18"/>
          <w:lang w:val="es-CO" w:eastAsia="fr-FR"/>
        </w:rPr>
        <w:tab/>
        <w:t>66001-31-05-005-2016-00335-01</w:t>
      </w:r>
    </w:p>
    <w:p w:rsidR="00D6529D" w:rsidRPr="00D6529D" w:rsidRDefault="00D6529D" w:rsidP="00D6529D">
      <w:pPr>
        <w:spacing w:line="276" w:lineRule="auto"/>
        <w:jc w:val="both"/>
        <w:rPr>
          <w:rFonts w:ascii="Arial" w:hAnsi="Arial" w:cs="Arial"/>
          <w:kern w:val="28"/>
          <w:sz w:val="18"/>
          <w:szCs w:val="18"/>
          <w:lang w:val="es-CO" w:eastAsia="fr-FR"/>
        </w:rPr>
      </w:pPr>
      <w:r w:rsidRPr="00D6529D">
        <w:rPr>
          <w:rFonts w:ascii="Arial" w:hAnsi="Arial" w:cs="Arial"/>
          <w:kern w:val="28"/>
          <w:sz w:val="18"/>
          <w:szCs w:val="18"/>
          <w:lang w:val="es-CO" w:eastAsia="fr-FR"/>
        </w:rPr>
        <w:t xml:space="preserve">Proceso: </w:t>
      </w:r>
      <w:r w:rsidRPr="00D6529D">
        <w:rPr>
          <w:rFonts w:ascii="Arial" w:hAnsi="Arial" w:cs="Arial"/>
          <w:kern w:val="28"/>
          <w:sz w:val="18"/>
          <w:szCs w:val="18"/>
          <w:lang w:val="es-CO" w:eastAsia="fr-FR"/>
        </w:rPr>
        <w:tab/>
      </w:r>
      <w:r w:rsidRPr="00D6529D">
        <w:rPr>
          <w:rFonts w:ascii="Arial" w:hAnsi="Arial" w:cs="Arial"/>
          <w:kern w:val="28"/>
          <w:sz w:val="18"/>
          <w:szCs w:val="18"/>
          <w:lang w:val="es-CO" w:eastAsia="fr-FR"/>
        </w:rPr>
        <w:tab/>
        <w:t xml:space="preserve"> </w:t>
      </w:r>
      <w:r w:rsidRPr="00D6529D">
        <w:rPr>
          <w:rFonts w:ascii="Arial" w:hAnsi="Arial" w:cs="Arial"/>
          <w:kern w:val="28"/>
          <w:sz w:val="18"/>
          <w:szCs w:val="18"/>
          <w:lang w:val="es-CO" w:eastAsia="fr-FR"/>
        </w:rPr>
        <w:tab/>
        <w:t>Ordinario Laboral.</w:t>
      </w:r>
    </w:p>
    <w:p w:rsidR="00D6529D" w:rsidRPr="00D6529D" w:rsidRDefault="00D6529D" w:rsidP="00D6529D">
      <w:pPr>
        <w:spacing w:line="276" w:lineRule="auto"/>
        <w:jc w:val="both"/>
        <w:rPr>
          <w:rFonts w:ascii="Arial" w:hAnsi="Arial" w:cs="Arial"/>
          <w:kern w:val="28"/>
          <w:sz w:val="18"/>
          <w:szCs w:val="18"/>
          <w:lang w:val="es-CO" w:eastAsia="fr-FR"/>
        </w:rPr>
      </w:pPr>
      <w:r w:rsidRPr="00D6529D">
        <w:rPr>
          <w:rFonts w:ascii="Arial" w:hAnsi="Arial" w:cs="Arial"/>
          <w:kern w:val="28"/>
          <w:sz w:val="18"/>
          <w:szCs w:val="18"/>
          <w:lang w:val="es-CO" w:eastAsia="fr-FR"/>
        </w:rPr>
        <w:t>De</w:t>
      </w:r>
      <w:r>
        <w:rPr>
          <w:rFonts w:ascii="Arial" w:hAnsi="Arial" w:cs="Arial"/>
          <w:kern w:val="28"/>
          <w:sz w:val="18"/>
          <w:szCs w:val="18"/>
          <w:lang w:val="es-CO" w:eastAsia="fr-FR"/>
        </w:rPr>
        <w:t xml:space="preserve">mandante:                     </w:t>
      </w:r>
      <w:r>
        <w:rPr>
          <w:rFonts w:ascii="Arial" w:hAnsi="Arial" w:cs="Arial"/>
          <w:kern w:val="28"/>
          <w:sz w:val="18"/>
          <w:szCs w:val="18"/>
          <w:lang w:val="es-CO" w:eastAsia="fr-FR"/>
        </w:rPr>
        <w:tab/>
      </w:r>
      <w:r w:rsidRPr="00D6529D">
        <w:rPr>
          <w:rFonts w:ascii="Arial" w:hAnsi="Arial" w:cs="Arial"/>
          <w:kern w:val="28"/>
          <w:sz w:val="18"/>
          <w:szCs w:val="18"/>
          <w:lang w:val="es-CO" w:eastAsia="fr-FR"/>
        </w:rPr>
        <w:t xml:space="preserve">Edgar López Giraldo </w:t>
      </w:r>
    </w:p>
    <w:p w:rsidR="00D6529D" w:rsidRPr="00D6529D" w:rsidRDefault="00D6529D" w:rsidP="00D6529D">
      <w:pPr>
        <w:spacing w:line="276" w:lineRule="auto"/>
        <w:jc w:val="both"/>
        <w:rPr>
          <w:rFonts w:ascii="Arial" w:hAnsi="Arial" w:cs="Arial"/>
          <w:kern w:val="28"/>
          <w:sz w:val="18"/>
          <w:szCs w:val="18"/>
          <w:lang w:val="es-CO" w:eastAsia="fr-FR"/>
        </w:rPr>
      </w:pPr>
      <w:r w:rsidRPr="00D6529D">
        <w:rPr>
          <w:rFonts w:ascii="Arial" w:hAnsi="Arial" w:cs="Arial"/>
          <w:kern w:val="28"/>
          <w:sz w:val="18"/>
          <w:szCs w:val="18"/>
          <w:lang w:val="es-CO" w:eastAsia="fr-FR"/>
        </w:rPr>
        <w:t xml:space="preserve">Demandado:                     </w:t>
      </w:r>
      <w:r w:rsidRPr="00D6529D">
        <w:rPr>
          <w:rFonts w:ascii="Arial" w:hAnsi="Arial" w:cs="Arial"/>
          <w:kern w:val="28"/>
          <w:sz w:val="18"/>
          <w:szCs w:val="18"/>
          <w:lang w:val="es-CO" w:eastAsia="fr-FR"/>
        </w:rPr>
        <w:tab/>
      </w:r>
      <w:r w:rsidRPr="00D6529D">
        <w:rPr>
          <w:rFonts w:ascii="Arial" w:hAnsi="Arial" w:cs="Arial"/>
          <w:kern w:val="28"/>
          <w:sz w:val="18"/>
          <w:szCs w:val="18"/>
          <w:lang w:val="es-CO" w:eastAsia="fr-FR"/>
        </w:rPr>
        <w:tab/>
        <w:t>Colpensiones</w:t>
      </w:r>
    </w:p>
    <w:p w:rsidR="00D6529D" w:rsidRPr="00D6529D" w:rsidRDefault="00D6529D" w:rsidP="00D6529D">
      <w:pPr>
        <w:spacing w:line="276" w:lineRule="auto"/>
        <w:jc w:val="both"/>
        <w:rPr>
          <w:rFonts w:ascii="Arial" w:hAnsi="Arial" w:cs="Arial"/>
          <w:kern w:val="28"/>
          <w:sz w:val="18"/>
          <w:szCs w:val="18"/>
          <w:lang w:val="es-CO" w:eastAsia="fr-FR"/>
        </w:rPr>
      </w:pPr>
      <w:r w:rsidRPr="00D6529D">
        <w:rPr>
          <w:rFonts w:ascii="Arial" w:hAnsi="Arial" w:cs="Arial"/>
          <w:kern w:val="28"/>
          <w:sz w:val="18"/>
          <w:szCs w:val="18"/>
          <w:lang w:val="es-CO" w:eastAsia="fr-FR"/>
        </w:rPr>
        <w:t xml:space="preserve">Juzgado de origen:         </w:t>
      </w:r>
      <w:r w:rsidRPr="00D6529D">
        <w:rPr>
          <w:rFonts w:ascii="Arial" w:hAnsi="Arial" w:cs="Arial"/>
          <w:kern w:val="28"/>
          <w:sz w:val="18"/>
          <w:szCs w:val="18"/>
          <w:lang w:val="es-CO" w:eastAsia="fr-FR"/>
        </w:rPr>
        <w:tab/>
      </w:r>
      <w:r w:rsidRPr="00D6529D">
        <w:rPr>
          <w:rFonts w:ascii="Arial" w:hAnsi="Arial" w:cs="Arial"/>
          <w:kern w:val="28"/>
          <w:sz w:val="18"/>
          <w:szCs w:val="18"/>
          <w:lang w:val="es-CO" w:eastAsia="fr-FR"/>
        </w:rPr>
        <w:tab/>
        <w:t>Quinto Laboral del Circuito de Pereira</w:t>
      </w:r>
    </w:p>
    <w:p w:rsidR="00D6529D" w:rsidRDefault="00D6529D" w:rsidP="00D6529D">
      <w:pPr>
        <w:spacing w:line="276" w:lineRule="auto"/>
        <w:jc w:val="both"/>
        <w:rPr>
          <w:rFonts w:ascii="Arial" w:hAnsi="Arial" w:cs="Arial"/>
          <w:kern w:val="28"/>
          <w:sz w:val="18"/>
          <w:szCs w:val="18"/>
          <w:lang w:val="es-CO" w:eastAsia="fr-FR"/>
        </w:rPr>
      </w:pPr>
      <w:r w:rsidRPr="00D6529D">
        <w:rPr>
          <w:rFonts w:ascii="Arial" w:hAnsi="Arial" w:cs="Arial"/>
          <w:kern w:val="28"/>
          <w:sz w:val="18"/>
          <w:szCs w:val="18"/>
          <w:lang w:val="es-CO" w:eastAsia="fr-FR"/>
        </w:rPr>
        <w:t xml:space="preserve">Magistrado Ponente:      </w:t>
      </w:r>
      <w:r w:rsidRPr="00D6529D">
        <w:rPr>
          <w:rFonts w:ascii="Arial" w:hAnsi="Arial" w:cs="Arial"/>
          <w:kern w:val="28"/>
          <w:sz w:val="18"/>
          <w:szCs w:val="18"/>
          <w:lang w:val="es-CO" w:eastAsia="fr-FR"/>
        </w:rPr>
        <w:tab/>
      </w:r>
      <w:r w:rsidRPr="00D6529D">
        <w:rPr>
          <w:rFonts w:ascii="Arial" w:hAnsi="Arial" w:cs="Arial"/>
          <w:kern w:val="28"/>
          <w:sz w:val="18"/>
          <w:szCs w:val="18"/>
          <w:lang w:val="es-CO" w:eastAsia="fr-FR"/>
        </w:rPr>
        <w:tab/>
        <w:t>Francisco Javier Tamayo Tabares.</w:t>
      </w:r>
    </w:p>
    <w:p w:rsidR="00D6529D" w:rsidRDefault="00D6529D" w:rsidP="00D6529D">
      <w:pPr>
        <w:spacing w:line="276" w:lineRule="auto"/>
        <w:jc w:val="both"/>
        <w:rPr>
          <w:rFonts w:ascii="Arial" w:hAnsi="Arial" w:cs="Arial"/>
          <w:b/>
          <w:bCs/>
          <w:sz w:val="18"/>
          <w:szCs w:val="18"/>
        </w:rPr>
      </w:pPr>
    </w:p>
    <w:p w:rsidR="00D6529D" w:rsidRDefault="00D6529D" w:rsidP="00D6529D">
      <w:pPr>
        <w:jc w:val="both"/>
        <w:rPr>
          <w:rFonts w:ascii="Arial" w:hAnsi="Arial" w:cs="Arial"/>
          <w:b/>
          <w:sz w:val="18"/>
          <w:szCs w:val="18"/>
          <w:lang w:val="es-CO" w:eastAsia="fr-FR"/>
        </w:rPr>
      </w:pPr>
      <w:r w:rsidRPr="00FC7A60">
        <w:rPr>
          <w:rFonts w:ascii="Arial" w:hAnsi="Arial" w:cs="Arial"/>
          <w:b/>
          <w:sz w:val="18"/>
          <w:szCs w:val="18"/>
          <w:lang w:val="es-CO" w:eastAsia="fr-FR"/>
        </w:rPr>
        <w:t>Temas:</w:t>
      </w:r>
      <w:r>
        <w:rPr>
          <w:rFonts w:ascii="Arial" w:hAnsi="Arial" w:cs="Arial"/>
          <w:b/>
          <w:sz w:val="18"/>
          <w:szCs w:val="18"/>
          <w:lang w:val="es-CO" w:eastAsia="fr-FR"/>
        </w:rPr>
        <w:t xml:space="preserve"> </w:t>
      </w:r>
      <w:r>
        <w:rPr>
          <w:rFonts w:ascii="Arial" w:hAnsi="Arial" w:cs="Arial"/>
          <w:b/>
          <w:sz w:val="18"/>
          <w:szCs w:val="18"/>
          <w:lang w:val="es-CO" w:eastAsia="fr-FR"/>
        </w:rPr>
        <w:tab/>
      </w:r>
      <w:r>
        <w:rPr>
          <w:rFonts w:ascii="Arial" w:hAnsi="Arial" w:cs="Arial"/>
          <w:b/>
          <w:sz w:val="18"/>
          <w:szCs w:val="18"/>
          <w:lang w:val="es-CO" w:eastAsia="fr-FR"/>
        </w:rPr>
        <w:tab/>
        <w:t>PENSIÓN DE VEJEZ /</w:t>
      </w:r>
      <w:r w:rsidR="007E7DFB">
        <w:rPr>
          <w:rFonts w:ascii="Arial" w:hAnsi="Arial" w:cs="Arial"/>
          <w:b/>
          <w:sz w:val="18"/>
          <w:szCs w:val="18"/>
          <w:lang w:val="es-CO" w:eastAsia="fr-FR"/>
        </w:rPr>
        <w:t xml:space="preserve"> COTIZACIONES EN </w:t>
      </w:r>
      <w:proofErr w:type="spellStart"/>
      <w:r w:rsidR="007E7DFB">
        <w:rPr>
          <w:rFonts w:ascii="Arial" w:hAnsi="Arial" w:cs="Arial"/>
          <w:b/>
          <w:sz w:val="18"/>
          <w:szCs w:val="18"/>
          <w:lang w:val="es-CO" w:eastAsia="fr-FR"/>
        </w:rPr>
        <w:t>ISS</w:t>
      </w:r>
      <w:proofErr w:type="spellEnd"/>
      <w:r w:rsidR="007E7DFB">
        <w:rPr>
          <w:rFonts w:ascii="Arial" w:hAnsi="Arial" w:cs="Arial"/>
          <w:b/>
          <w:sz w:val="18"/>
          <w:szCs w:val="18"/>
          <w:lang w:val="es-CO" w:eastAsia="fr-FR"/>
        </w:rPr>
        <w:t xml:space="preserve"> Y SECTOR PÚBLICO / </w:t>
      </w:r>
      <w:r>
        <w:rPr>
          <w:rFonts w:ascii="Arial" w:hAnsi="Arial" w:cs="Arial"/>
          <w:b/>
          <w:sz w:val="18"/>
          <w:szCs w:val="18"/>
          <w:lang w:val="es-CO" w:eastAsia="fr-FR"/>
        </w:rPr>
        <w:t xml:space="preserve">ACUMULACIÓN DE TIEMPOS </w:t>
      </w:r>
      <w:r w:rsidR="007E7DFB">
        <w:rPr>
          <w:rFonts w:ascii="Arial" w:hAnsi="Arial" w:cs="Arial"/>
          <w:b/>
          <w:sz w:val="18"/>
          <w:szCs w:val="18"/>
          <w:lang w:val="es-CO" w:eastAsia="fr-FR"/>
        </w:rPr>
        <w:t xml:space="preserve">PARA APLICACIÓN DE ACUERDO 049 / PROCEDE SIEMPRE Y CUANDO NO </w:t>
      </w:r>
      <w:r w:rsidR="0091210C">
        <w:rPr>
          <w:rFonts w:ascii="Arial" w:hAnsi="Arial" w:cs="Arial"/>
          <w:b/>
          <w:sz w:val="18"/>
          <w:szCs w:val="18"/>
          <w:lang w:val="es-CO" w:eastAsia="fr-FR"/>
        </w:rPr>
        <w:t xml:space="preserve">SE TENGA DERECHO A PENSIÓN CON BASE EN NORMA ANTERIOR / </w:t>
      </w:r>
      <w:r w:rsidR="007E7DFB">
        <w:rPr>
          <w:rFonts w:ascii="Arial" w:hAnsi="Arial" w:cs="Arial"/>
          <w:b/>
          <w:sz w:val="18"/>
          <w:szCs w:val="18"/>
          <w:lang w:val="es-CO" w:eastAsia="fr-FR"/>
        </w:rPr>
        <w:t>REITERACIÓN DE VARIACIÓN JURISPRUDENCIAL /</w:t>
      </w:r>
      <w:r w:rsidR="0091210C">
        <w:rPr>
          <w:rFonts w:ascii="Arial" w:hAnsi="Arial" w:cs="Arial"/>
          <w:b/>
          <w:sz w:val="18"/>
          <w:szCs w:val="18"/>
          <w:lang w:val="es-CO" w:eastAsia="fr-FR"/>
        </w:rPr>
        <w:t xml:space="preserve"> </w:t>
      </w:r>
      <w:r>
        <w:rPr>
          <w:rFonts w:ascii="Arial" w:hAnsi="Arial" w:cs="Arial"/>
          <w:b/>
          <w:sz w:val="18"/>
          <w:szCs w:val="18"/>
          <w:lang w:val="es-CO" w:eastAsia="fr-FR"/>
        </w:rPr>
        <w:t xml:space="preserve">NIEGA   </w:t>
      </w:r>
      <w:r w:rsidRPr="00FC7A60">
        <w:rPr>
          <w:rFonts w:ascii="Arial" w:hAnsi="Arial" w:cs="Arial"/>
          <w:b/>
          <w:sz w:val="18"/>
          <w:szCs w:val="18"/>
          <w:lang w:val="es-CO" w:eastAsia="fr-FR"/>
        </w:rPr>
        <w:t xml:space="preserve">  </w:t>
      </w:r>
    </w:p>
    <w:p w:rsidR="00D6529D" w:rsidRDefault="00D6529D" w:rsidP="00D6529D">
      <w:pPr>
        <w:jc w:val="both"/>
        <w:rPr>
          <w:rFonts w:ascii="Arial" w:hAnsi="Arial" w:cs="Arial"/>
          <w:b/>
          <w:sz w:val="18"/>
          <w:szCs w:val="18"/>
          <w:lang w:val="es-CO" w:eastAsia="fr-FR"/>
        </w:rPr>
      </w:pPr>
    </w:p>
    <w:p w:rsidR="00D6529D" w:rsidRDefault="00D6529D" w:rsidP="00D6529D">
      <w:pPr>
        <w:pStyle w:val="Sinespaciado"/>
        <w:jc w:val="both"/>
        <w:rPr>
          <w:rFonts w:ascii="Arial" w:hAnsi="Arial" w:cs="Arial"/>
          <w:sz w:val="18"/>
          <w:szCs w:val="18"/>
          <w:lang w:val="es-CO" w:eastAsia="fr-FR"/>
        </w:rPr>
      </w:pPr>
      <w:r w:rsidRPr="00D060BF">
        <w:rPr>
          <w:rFonts w:ascii="Arial" w:hAnsi="Arial" w:cs="Arial"/>
          <w:sz w:val="18"/>
          <w:szCs w:val="18"/>
          <w:lang w:val="es-CO" w:eastAsia="fr-FR"/>
        </w:rPr>
        <w:t xml:space="preserve">Tal principio, sin embargo, tiene aplicabilidad solamente en aquellos eventos en los que el afiliado hubiere cumplido, en vigencia de la normatividad anterior, las condiciones de cotización allí exigidas, pues de lo contrario no existiría expectativa legítima que proteger, tal como lo ha dejado sentado con precisión el órgano de cierre de la jurisdicción laboral, entre otras, en sentencia </w:t>
      </w:r>
      <w:proofErr w:type="spellStart"/>
      <w:r w:rsidRPr="00D060BF">
        <w:rPr>
          <w:rFonts w:ascii="Arial" w:hAnsi="Arial" w:cs="Arial"/>
          <w:sz w:val="18"/>
          <w:szCs w:val="18"/>
          <w:lang w:val="es-CO" w:eastAsia="fr-FR"/>
        </w:rPr>
        <w:t>SL</w:t>
      </w:r>
      <w:proofErr w:type="spellEnd"/>
      <w:r w:rsidRPr="00D060BF">
        <w:rPr>
          <w:rFonts w:ascii="Arial" w:hAnsi="Arial" w:cs="Arial"/>
          <w:sz w:val="18"/>
          <w:szCs w:val="18"/>
          <w:lang w:val="es-CO" w:eastAsia="fr-FR"/>
        </w:rPr>
        <w:t xml:space="preserve"> 466 de 2013 y más recientemente en sentencia </w:t>
      </w:r>
      <w:proofErr w:type="spellStart"/>
      <w:r w:rsidRPr="00D060BF">
        <w:rPr>
          <w:rFonts w:ascii="Arial" w:hAnsi="Arial" w:cs="Arial"/>
          <w:sz w:val="18"/>
          <w:szCs w:val="18"/>
          <w:lang w:val="es-CO" w:eastAsia="fr-FR"/>
        </w:rPr>
        <w:t>SL</w:t>
      </w:r>
      <w:proofErr w:type="spellEnd"/>
      <w:r w:rsidRPr="00D060BF">
        <w:rPr>
          <w:rFonts w:ascii="Arial" w:hAnsi="Arial" w:cs="Arial"/>
          <w:sz w:val="18"/>
          <w:szCs w:val="18"/>
          <w:lang w:val="es-CO" w:eastAsia="fr-FR"/>
        </w:rPr>
        <w:t xml:space="preserve"> 2358 de 2017, siendo esta última de especial relevancia porque establece de manera clara y concreta como se debe aplicar el aludido principio en la transición legislativa entre Ley 100 de 1993 y la Ley 860 de 2003, tesis que esta Sala, en su mayoría, acoge, pues establece una protección temporal frente al cambio legislativo, evitando con ello el rompimiento del equilibrio financiero que debe tener el sistema para lograr el principio de universalidad en su cobertura.</w:t>
      </w:r>
    </w:p>
    <w:p w:rsidR="00D6529D" w:rsidRDefault="00D6529D" w:rsidP="00D6529D">
      <w:pPr>
        <w:pStyle w:val="Sinespaciado"/>
        <w:jc w:val="both"/>
        <w:rPr>
          <w:rFonts w:ascii="Arial" w:hAnsi="Arial" w:cs="Arial"/>
          <w:sz w:val="18"/>
          <w:szCs w:val="18"/>
          <w:lang w:val="es-CO" w:eastAsia="fr-FR"/>
        </w:rPr>
      </w:pPr>
      <w:r>
        <w:rPr>
          <w:rFonts w:ascii="Arial" w:hAnsi="Arial" w:cs="Arial"/>
          <w:sz w:val="18"/>
          <w:szCs w:val="18"/>
          <w:lang w:val="es-CO" w:eastAsia="fr-FR"/>
        </w:rPr>
        <w:t>(…)</w:t>
      </w:r>
    </w:p>
    <w:p w:rsidR="007E7DFB" w:rsidRDefault="007E7DFB" w:rsidP="00D6529D">
      <w:pPr>
        <w:pStyle w:val="Sinespaciado"/>
        <w:jc w:val="both"/>
        <w:rPr>
          <w:rFonts w:ascii="Arial" w:hAnsi="Arial" w:cs="Arial"/>
          <w:sz w:val="18"/>
          <w:szCs w:val="18"/>
          <w:lang w:val="es-CO" w:eastAsia="fr-FR"/>
        </w:rPr>
      </w:pPr>
      <w:r w:rsidRPr="007E7DFB">
        <w:rPr>
          <w:rFonts w:ascii="Arial" w:hAnsi="Arial" w:cs="Arial"/>
          <w:sz w:val="18"/>
          <w:szCs w:val="18"/>
          <w:lang w:val="es-CO" w:eastAsia="fr-FR"/>
        </w:rPr>
        <w:t>Para resolver, basta indicar que mediante sentencia dictada el 22 de febrero del año en curso, esta Sala de Decisión, por mayoría de sus integrantes, varió la postura asumida en relación con la aplicación de la tesis de acumulación de tiempos del sector público y privado para el reconocimiento de la pensión de vejez con base en el régimen consagrado en el Acuerdo 049 de 1990, estableciendo que era necesario condicionar su procedencia, estableciendo como requisitos, entre otros, los siguientes: (i) que no exista otro régimen pensional anterior que le permita al afiliado concretar su derecho a la pensión de vejez, y (ii) que con dicha acumulación no se pretenda el reajuste o la reliquidación de la pensión de vejez reconocida con base en otro régimen anterior distinto al Acuerdo 049 de 1990.</w:t>
      </w:r>
    </w:p>
    <w:p w:rsidR="003D597C" w:rsidRDefault="003D597C" w:rsidP="00D6529D">
      <w:pPr>
        <w:pStyle w:val="Sinespaciado"/>
        <w:jc w:val="both"/>
        <w:rPr>
          <w:rFonts w:ascii="Arial" w:hAnsi="Arial" w:cs="Arial"/>
          <w:b/>
          <w:sz w:val="18"/>
          <w:szCs w:val="18"/>
          <w:lang w:val="es-CO" w:eastAsia="fr-FR"/>
        </w:rPr>
      </w:pPr>
    </w:p>
    <w:p w:rsidR="0091210C" w:rsidRPr="0091210C" w:rsidRDefault="0091210C" w:rsidP="00D6529D">
      <w:pPr>
        <w:pStyle w:val="Sinespaciado"/>
        <w:jc w:val="both"/>
        <w:rPr>
          <w:rFonts w:ascii="Arial" w:hAnsi="Arial" w:cs="Arial"/>
          <w:b/>
          <w:sz w:val="18"/>
          <w:szCs w:val="18"/>
          <w:lang w:val="es-CO" w:eastAsia="fr-FR"/>
        </w:rPr>
      </w:pPr>
      <w:r>
        <w:rPr>
          <w:rFonts w:ascii="Arial" w:hAnsi="Arial" w:cs="Arial"/>
          <w:b/>
          <w:sz w:val="18"/>
          <w:szCs w:val="18"/>
          <w:lang w:val="es-CO" w:eastAsia="fr-FR"/>
        </w:rPr>
        <w:t xml:space="preserve">PRINCIPIO DE CONSONANCIA- </w:t>
      </w:r>
      <w:r w:rsidRPr="0091210C">
        <w:rPr>
          <w:rFonts w:ascii="Arial" w:hAnsi="Arial" w:cs="Arial"/>
          <w:sz w:val="18"/>
          <w:szCs w:val="18"/>
          <w:lang w:val="es-CO" w:eastAsia="fr-FR"/>
        </w:rPr>
        <w:t>Artículo 66A Código Procesal del Trabajo</w:t>
      </w:r>
      <w:r>
        <w:rPr>
          <w:rFonts w:ascii="Arial" w:hAnsi="Arial" w:cs="Arial"/>
          <w:b/>
          <w:sz w:val="18"/>
          <w:szCs w:val="18"/>
          <w:lang w:val="es-CO" w:eastAsia="fr-FR"/>
        </w:rPr>
        <w:t xml:space="preserve"> / LÍMITES</w:t>
      </w:r>
      <w:r w:rsidR="00E6049F">
        <w:rPr>
          <w:rFonts w:ascii="Arial" w:hAnsi="Arial" w:cs="Arial"/>
          <w:b/>
          <w:sz w:val="18"/>
          <w:szCs w:val="18"/>
          <w:lang w:val="es-CO" w:eastAsia="fr-FR"/>
        </w:rPr>
        <w:t xml:space="preserve"> EN SEGUNDA INSTANCIA</w:t>
      </w:r>
      <w:r w:rsidRPr="0091210C">
        <w:rPr>
          <w:rFonts w:ascii="Arial" w:hAnsi="Arial" w:cs="Arial"/>
          <w:b/>
          <w:sz w:val="18"/>
          <w:szCs w:val="18"/>
          <w:lang w:val="es-CO" w:eastAsia="fr-FR"/>
        </w:rPr>
        <w:t xml:space="preserve"> /</w:t>
      </w:r>
      <w:r>
        <w:rPr>
          <w:rFonts w:ascii="Arial" w:hAnsi="Arial" w:cs="Arial"/>
          <w:b/>
          <w:sz w:val="18"/>
          <w:szCs w:val="18"/>
          <w:lang w:val="es-CO" w:eastAsia="fr-FR"/>
        </w:rPr>
        <w:t xml:space="preserve"> DEBEN INCLUIR SIEMPRE DERECHOS MÍNIMOS IRRENUNCIABLES DEL TRABAJADOR-</w:t>
      </w:r>
      <w:r>
        <w:rPr>
          <w:rFonts w:ascii="Arial" w:hAnsi="Arial" w:cs="Arial"/>
          <w:sz w:val="18"/>
          <w:szCs w:val="18"/>
          <w:lang w:val="es-CO" w:eastAsia="fr-FR"/>
        </w:rPr>
        <w:t>Sentencia C-968 d</w:t>
      </w:r>
      <w:r w:rsidRPr="0091210C">
        <w:rPr>
          <w:rFonts w:ascii="Arial" w:hAnsi="Arial" w:cs="Arial"/>
          <w:sz w:val="18"/>
          <w:szCs w:val="18"/>
          <w:lang w:val="es-CO" w:eastAsia="fr-FR"/>
        </w:rPr>
        <w:t>e 2003</w:t>
      </w:r>
      <w:r>
        <w:rPr>
          <w:rFonts w:ascii="Arial" w:hAnsi="Arial" w:cs="Arial"/>
          <w:sz w:val="18"/>
          <w:szCs w:val="18"/>
          <w:lang w:val="es-CO" w:eastAsia="fr-FR"/>
        </w:rPr>
        <w:t xml:space="preserve"> /</w:t>
      </w:r>
      <w:r w:rsidR="003D597C">
        <w:rPr>
          <w:rFonts w:ascii="Arial" w:hAnsi="Arial" w:cs="Arial"/>
          <w:b/>
          <w:sz w:val="18"/>
          <w:szCs w:val="18"/>
          <w:lang w:val="es-CO" w:eastAsia="fr-FR"/>
        </w:rPr>
        <w:t xml:space="preserve"> RELIQUIDACIÓN PENSIONAL / </w:t>
      </w:r>
      <w:r w:rsidRPr="0091210C">
        <w:rPr>
          <w:rFonts w:ascii="Arial" w:hAnsi="Arial" w:cs="Arial"/>
          <w:b/>
          <w:sz w:val="18"/>
          <w:szCs w:val="18"/>
          <w:lang w:val="es-CO" w:eastAsia="fr-FR"/>
        </w:rPr>
        <w:t xml:space="preserve"> </w:t>
      </w:r>
      <w:r>
        <w:rPr>
          <w:rFonts w:ascii="Arial" w:hAnsi="Arial" w:cs="Arial"/>
          <w:b/>
          <w:sz w:val="18"/>
          <w:szCs w:val="18"/>
          <w:lang w:val="es-CO" w:eastAsia="fr-FR"/>
        </w:rPr>
        <w:t xml:space="preserve"> </w:t>
      </w:r>
    </w:p>
    <w:p w:rsidR="0091210C" w:rsidRDefault="0091210C" w:rsidP="00D6529D">
      <w:pPr>
        <w:pStyle w:val="Sinespaciado"/>
        <w:jc w:val="both"/>
        <w:rPr>
          <w:rFonts w:ascii="Arial" w:hAnsi="Arial" w:cs="Arial"/>
          <w:sz w:val="18"/>
          <w:szCs w:val="18"/>
          <w:lang w:val="es-CO" w:eastAsia="fr-FR"/>
        </w:rPr>
      </w:pPr>
      <w:r w:rsidRPr="0091210C">
        <w:rPr>
          <w:rFonts w:ascii="Arial" w:hAnsi="Arial" w:cs="Arial"/>
          <w:sz w:val="18"/>
          <w:szCs w:val="18"/>
          <w:lang w:val="es-CO" w:eastAsia="fr-FR"/>
        </w:rPr>
        <w:t xml:space="preserve">No obstante, pese a que la alzada no sale avante desde la óptica anterior,  debe tenerse en cuenta que en la demanda se hizo alusión a que la entidad de seguridad social calculó en forma equivocada el </w:t>
      </w:r>
      <w:proofErr w:type="spellStart"/>
      <w:r w:rsidRPr="0091210C">
        <w:rPr>
          <w:rFonts w:ascii="Arial" w:hAnsi="Arial" w:cs="Arial"/>
          <w:sz w:val="18"/>
          <w:szCs w:val="18"/>
          <w:lang w:val="es-CO" w:eastAsia="fr-FR"/>
        </w:rPr>
        <w:t>IBL</w:t>
      </w:r>
      <w:proofErr w:type="spellEnd"/>
      <w:r w:rsidRPr="0091210C">
        <w:rPr>
          <w:rFonts w:ascii="Arial" w:hAnsi="Arial" w:cs="Arial"/>
          <w:sz w:val="18"/>
          <w:szCs w:val="18"/>
          <w:lang w:val="es-CO" w:eastAsia="fr-FR"/>
        </w:rPr>
        <w:t xml:space="preserve">, pues no tuvo en cuenta la sumatoria de los salarios devengados en los tiempos simultáneos para efectos de obtener el ingreso base de cotización, cuestionamiento que conforme a lo analizado precedentemente tiene mérito en esta segunda instancia, máxime que está relacionada con el objeto mismo de la reliquidación peticionada, motivo por el que la Sala se pronunciará al respecto, sin que ello implique transgresión al artículo 66 A del Código Procesal del Trabajo, pues conforme al análisis de constitucionalidad que realizó la Corte Constitucional frente a esa norma – Sentencia C 968/03- , la materia del recurso de apelación debe incluir siempre los derechos mínimos irrenunciables del trabajador, y en este puntual aspecto, la reliquidación del </w:t>
      </w:r>
      <w:proofErr w:type="spellStart"/>
      <w:r w:rsidRPr="0091210C">
        <w:rPr>
          <w:rFonts w:ascii="Arial" w:hAnsi="Arial" w:cs="Arial"/>
          <w:sz w:val="18"/>
          <w:szCs w:val="18"/>
          <w:lang w:val="es-CO" w:eastAsia="fr-FR"/>
        </w:rPr>
        <w:t>IBL</w:t>
      </w:r>
      <w:proofErr w:type="spellEnd"/>
      <w:r w:rsidRPr="0091210C">
        <w:rPr>
          <w:rFonts w:ascii="Arial" w:hAnsi="Arial" w:cs="Arial"/>
          <w:sz w:val="18"/>
          <w:szCs w:val="18"/>
          <w:lang w:val="es-CO" w:eastAsia="fr-FR"/>
        </w:rPr>
        <w:t xml:space="preserve"> de la pensión se torna como un derecho irrenunciable, en la medida en que afecta en forma directa el monto de la prestación.</w:t>
      </w:r>
    </w:p>
    <w:p w:rsidR="00D6529D" w:rsidRDefault="00D6529D" w:rsidP="00BB5A05">
      <w:pPr>
        <w:spacing w:line="360" w:lineRule="auto"/>
        <w:jc w:val="both"/>
        <w:rPr>
          <w:rFonts w:ascii="Arial Narrow" w:hAnsi="Arial Narrow" w:cs="Tahoma"/>
          <w:b/>
          <w:bCs/>
          <w:i/>
          <w:iCs/>
          <w:sz w:val="32"/>
          <w:szCs w:val="32"/>
          <w:u w:val="single"/>
        </w:rPr>
      </w:pPr>
    </w:p>
    <w:p w:rsidR="00D6529D" w:rsidRDefault="00D6529D" w:rsidP="00BB5A05">
      <w:pPr>
        <w:spacing w:line="360" w:lineRule="auto"/>
        <w:jc w:val="both"/>
        <w:rPr>
          <w:rFonts w:ascii="Arial Narrow" w:hAnsi="Arial Narrow" w:cs="Tahoma"/>
          <w:b/>
          <w:bCs/>
          <w:i/>
          <w:iCs/>
          <w:sz w:val="32"/>
          <w:szCs w:val="32"/>
          <w:u w:val="single"/>
        </w:rPr>
      </w:pPr>
      <w:bookmarkStart w:id="0" w:name="_GoBack"/>
      <w:bookmarkEnd w:id="0"/>
    </w:p>
    <w:p w:rsidR="00BB5A05" w:rsidRPr="00FA2EEE" w:rsidRDefault="00BB5A05" w:rsidP="00BB5A05">
      <w:pPr>
        <w:spacing w:line="360" w:lineRule="auto"/>
        <w:jc w:val="both"/>
        <w:rPr>
          <w:rFonts w:ascii="Arial Narrow" w:hAnsi="Arial Narrow" w:cs="Tahoma"/>
          <w:b/>
          <w:bCs/>
          <w:i/>
          <w:iCs/>
          <w:sz w:val="32"/>
          <w:szCs w:val="32"/>
          <w:u w:val="single"/>
        </w:rPr>
      </w:pPr>
      <w:r w:rsidRPr="00FA2EEE">
        <w:rPr>
          <w:rFonts w:ascii="Arial Narrow" w:hAnsi="Arial Narrow" w:cs="Tahoma"/>
          <w:b/>
          <w:bCs/>
          <w:i/>
          <w:iCs/>
          <w:sz w:val="32"/>
          <w:szCs w:val="32"/>
          <w:u w:val="single"/>
        </w:rPr>
        <w:t>ORALIDAD</w:t>
      </w:r>
    </w:p>
    <w:p w:rsidR="00BB5A05" w:rsidRPr="000A7AB8" w:rsidRDefault="00BB5A05" w:rsidP="002B0FF1">
      <w:pPr>
        <w:ind w:left="2835" w:hanging="2835"/>
        <w:jc w:val="both"/>
      </w:pPr>
    </w:p>
    <w:p w:rsidR="00BB5A05" w:rsidRPr="008421FB" w:rsidRDefault="00BB5A05" w:rsidP="00BB5A05">
      <w:pPr>
        <w:spacing w:line="276" w:lineRule="auto"/>
        <w:ind w:left="2340" w:hanging="1440"/>
        <w:jc w:val="both"/>
        <w:rPr>
          <w:rFonts w:ascii="Arial Narrow" w:hAnsi="Arial Narrow" w:cs="Tahoma"/>
          <w:b/>
          <w:sz w:val="29"/>
          <w:szCs w:val="29"/>
        </w:rPr>
      </w:pPr>
      <w:r w:rsidRPr="008421FB">
        <w:rPr>
          <w:rFonts w:ascii="Arial Narrow" w:hAnsi="Arial Narrow" w:cs="Tahoma"/>
          <w:b/>
          <w:sz w:val="29"/>
          <w:szCs w:val="29"/>
          <w:u w:val="single"/>
        </w:rPr>
        <w:t>AUDIENCIA PÚBLICA</w:t>
      </w:r>
      <w:r w:rsidRPr="008421FB">
        <w:rPr>
          <w:rFonts w:ascii="Arial Narrow" w:hAnsi="Arial Narrow" w:cs="Tahoma"/>
          <w:b/>
          <w:sz w:val="29"/>
          <w:szCs w:val="29"/>
        </w:rPr>
        <w:t>:</w:t>
      </w:r>
    </w:p>
    <w:p w:rsidR="00BB5A05" w:rsidRPr="000A7AB8" w:rsidRDefault="00BB5A05" w:rsidP="000A7AB8">
      <w:pPr>
        <w:pStyle w:val="Sinespaciado"/>
      </w:pPr>
      <w:r w:rsidRPr="008421FB">
        <w:tab/>
      </w:r>
    </w:p>
    <w:p w:rsidR="00BB5A05" w:rsidRPr="00BB5A05" w:rsidRDefault="00BB5A05" w:rsidP="00BB5A05">
      <w:pPr>
        <w:spacing w:line="360" w:lineRule="auto"/>
        <w:ind w:firstLine="851"/>
        <w:jc w:val="both"/>
        <w:rPr>
          <w:rFonts w:ascii="Arial Narrow" w:eastAsia="Calibri" w:hAnsi="Arial Narrow" w:cs="Arial"/>
          <w:sz w:val="28"/>
          <w:szCs w:val="28"/>
          <w:lang w:val="es-CO" w:eastAsia="en-US"/>
        </w:rPr>
      </w:pPr>
      <w:r w:rsidRPr="00BB5A05">
        <w:rPr>
          <w:rFonts w:ascii="Arial Narrow" w:eastAsia="Calibri" w:hAnsi="Arial Narrow" w:cs="Arial"/>
          <w:sz w:val="28"/>
          <w:szCs w:val="28"/>
          <w:lang w:val="es-CO" w:eastAsia="en-US"/>
        </w:rPr>
        <w:t xml:space="preserve">Pereira, hoy diecinueve (19) de julio de dos mil dieciocho (2018), siendo las nueve y cuarenta y cinco de la mañana (09:45 a.m.) </w:t>
      </w:r>
      <w:r w:rsidRPr="00BB5A05">
        <w:rPr>
          <w:rFonts w:ascii="Arial Narrow" w:hAnsi="Arial Narrow" w:cs="Tahoma"/>
          <w:bCs/>
          <w:color w:val="000000"/>
          <w:sz w:val="28"/>
          <w:szCs w:val="28"/>
          <w:lang w:val="es-ES"/>
        </w:rPr>
        <w:t xml:space="preserve">reunidos en la Sala de Audiencia los magistrados de la Sala Cuarta de Decisión Laboral del Tribunal de Pereira, presidido por el ponente, declaran abierto el acto, el cual tiene por objeto decidir el recurso de </w:t>
      </w:r>
      <w:r w:rsidRPr="00BB5A05">
        <w:rPr>
          <w:rFonts w:ascii="Arial Narrow" w:hAnsi="Arial Narrow" w:cs="Tahoma"/>
          <w:bCs/>
          <w:color w:val="000000"/>
          <w:sz w:val="28"/>
          <w:szCs w:val="28"/>
          <w:lang w:val="es-ES"/>
        </w:rPr>
        <w:lastRenderedPageBreak/>
        <w:t xml:space="preserve">apelación propuesto por la parte demandante contra </w:t>
      </w:r>
      <w:r w:rsidRPr="00BB5A05">
        <w:rPr>
          <w:rFonts w:ascii="Arial Narrow" w:hAnsi="Arial Narrow" w:cs="Arial"/>
          <w:iCs/>
          <w:sz w:val="28"/>
          <w:szCs w:val="28"/>
        </w:rPr>
        <w:t xml:space="preserve">la </w:t>
      </w:r>
      <w:r w:rsidRPr="00BB5A05">
        <w:rPr>
          <w:rFonts w:ascii="Arial Narrow" w:hAnsi="Arial Narrow" w:cs="Arial"/>
          <w:sz w:val="28"/>
          <w:szCs w:val="28"/>
        </w:rPr>
        <w:t xml:space="preserve">sentencia proferida </w:t>
      </w:r>
      <w:r w:rsidRPr="00BB5A05">
        <w:rPr>
          <w:rFonts w:ascii="Arial Narrow" w:hAnsi="Arial Narrow" w:cs="Tahoma"/>
          <w:sz w:val="28"/>
          <w:szCs w:val="28"/>
        </w:rPr>
        <w:t xml:space="preserve">el 20 de </w:t>
      </w:r>
      <w:proofErr w:type="gramStart"/>
      <w:r w:rsidRPr="00BB5A05">
        <w:rPr>
          <w:rFonts w:ascii="Arial Narrow" w:hAnsi="Arial Narrow" w:cs="Tahoma"/>
          <w:sz w:val="28"/>
          <w:szCs w:val="28"/>
        </w:rPr>
        <w:t>septiembre</w:t>
      </w:r>
      <w:proofErr w:type="gramEnd"/>
      <w:r w:rsidRPr="00BB5A05">
        <w:rPr>
          <w:rFonts w:ascii="Arial Narrow" w:hAnsi="Arial Narrow" w:cs="Tahoma"/>
          <w:sz w:val="28"/>
          <w:szCs w:val="28"/>
        </w:rPr>
        <w:t xml:space="preserve"> de 2017 por el Juzgado Quinto Laboral del Circuito de Pereira</w:t>
      </w:r>
      <w:r w:rsidRPr="00BB5A05">
        <w:rPr>
          <w:rFonts w:ascii="Arial Narrow" w:hAnsi="Arial Narrow" w:cs="Arial"/>
          <w:sz w:val="28"/>
          <w:szCs w:val="28"/>
        </w:rPr>
        <w:t xml:space="preserve">, dentro del proceso ordinario laboral promovido por </w:t>
      </w:r>
      <w:r w:rsidRPr="00BB5A05">
        <w:rPr>
          <w:rFonts w:ascii="Arial Narrow" w:hAnsi="Arial Narrow" w:cs="Arial"/>
          <w:b/>
          <w:i/>
          <w:sz w:val="28"/>
          <w:szCs w:val="28"/>
        </w:rPr>
        <w:t xml:space="preserve">Edgar López Giraldo </w:t>
      </w:r>
      <w:r w:rsidRPr="00BB5A05">
        <w:rPr>
          <w:rFonts w:ascii="Arial Narrow" w:hAnsi="Arial Narrow" w:cs="Arial"/>
          <w:sz w:val="28"/>
          <w:szCs w:val="28"/>
        </w:rPr>
        <w:t xml:space="preserve">contra </w:t>
      </w:r>
      <w:r w:rsidRPr="00BB5A05">
        <w:rPr>
          <w:rFonts w:ascii="Arial Narrow" w:hAnsi="Arial Narrow" w:cs="Arial"/>
          <w:b/>
          <w:i/>
          <w:sz w:val="28"/>
          <w:szCs w:val="28"/>
        </w:rPr>
        <w:t>Colpensiones</w:t>
      </w:r>
      <w:r w:rsidRPr="00BB5A05">
        <w:rPr>
          <w:rFonts w:ascii="Arial Narrow" w:hAnsi="Arial Narrow" w:cs="Arial"/>
          <w:bCs/>
          <w:iCs/>
          <w:sz w:val="28"/>
          <w:szCs w:val="28"/>
        </w:rPr>
        <w:t xml:space="preserve">. </w:t>
      </w:r>
    </w:p>
    <w:p w:rsidR="00BB5A05" w:rsidRPr="000A7AB8" w:rsidRDefault="00BB5A05" w:rsidP="000A7AB8">
      <w:pPr>
        <w:pStyle w:val="Sinespaciado"/>
      </w:pPr>
      <w:r w:rsidRPr="00BB5A05">
        <w:rPr>
          <w:lang w:val="es-ES"/>
        </w:rPr>
        <w:t> </w:t>
      </w:r>
    </w:p>
    <w:p w:rsidR="00BB5A05" w:rsidRDefault="00BB5A05" w:rsidP="00BB5A05">
      <w:pPr>
        <w:shd w:val="clear" w:color="auto" w:fill="FFFFFF"/>
        <w:spacing w:line="360" w:lineRule="auto"/>
        <w:ind w:firstLine="851"/>
        <w:jc w:val="both"/>
        <w:rPr>
          <w:rFonts w:ascii="Arial Narrow" w:hAnsi="Arial Narrow" w:cs="Tahoma"/>
          <w:b/>
          <w:bCs/>
          <w:color w:val="000000"/>
          <w:sz w:val="28"/>
          <w:szCs w:val="28"/>
          <w:lang w:val="es-ES"/>
        </w:rPr>
      </w:pPr>
      <w:r w:rsidRPr="00BB5A05">
        <w:rPr>
          <w:rFonts w:ascii="Arial Narrow" w:hAnsi="Arial Narrow" w:cs="Tahoma"/>
          <w:b/>
          <w:bCs/>
          <w:color w:val="000000"/>
          <w:sz w:val="28"/>
          <w:szCs w:val="28"/>
          <w:lang w:val="es-ES"/>
        </w:rPr>
        <w:t>IDENTIFICACIÓN DE LOS PRESENTES:</w:t>
      </w:r>
    </w:p>
    <w:p w:rsidR="00BB5A05" w:rsidRDefault="00BB5A05" w:rsidP="00BB5A05">
      <w:pPr>
        <w:pStyle w:val="Prrafodelista"/>
        <w:numPr>
          <w:ilvl w:val="0"/>
          <w:numId w:val="1"/>
        </w:numPr>
        <w:shd w:val="clear" w:color="auto" w:fill="FFFFFF"/>
        <w:spacing w:line="360" w:lineRule="auto"/>
        <w:jc w:val="both"/>
        <w:rPr>
          <w:rFonts w:ascii="Arial Narrow" w:hAnsi="Arial Narrow" w:cs="Tahoma"/>
          <w:b/>
          <w:bCs/>
          <w:color w:val="000000"/>
          <w:sz w:val="28"/>
          <w:szCs w:val="28"/>
          <w:lang w:val="es-ES"/>
        </w:rPr>
      </w:pPr>
      <w:r>
        <w:rPr>
          <w:rFonts w:ascii="Arial Narrow" w:hAnsi="Arial Narrow" w:cs="Tahoma"/>
          <w:b/>
          <w:bCs/>
          <w:color w:val="000000"/>
          <w:sz w:val="28"/>
          <w:szCs w:val="28"/>
          <w:lang w:val="es-ES"/>
        </w:rPr>
        <w:t>INTRODUCCIÓN</w:t>
      </w:r>
    </w:p>
    <w:p w:rsidR="00BB5A05" w:rsidRPr="000A7AB8" w:rsidRDefault="00BB5A05" w:rsidP="000A7AB8">
      <w:pPr>
        <w:pStyle w:val="Sinespaciado"/>
      </w:pPr>
    </w:p>
    <w:p w:rsidR="00477E84" w:rsidRDefault="00BB5A05" w:rsidP="00BB5A05">
      <w:pPr>
        <w:spacing w:line="360" w:lineRule="auto"/>
        <w:ind w:firstLine="900"/>
        <w:jc w:val="both"/>
        <w:rPr>
          <w:rFonts w:ascii="Arial Narrow" w:hAnsi="Arial Narrow" w:cs="Tahoma"/>
          <w:sz w:val="28"/>
          <w:szCs w:val="28"/>
        </w:rPr>
      </w:pPr>
      <w:r>
        <w:rPr>
          <w:rFonts w:ascii="Arial Narrow" w:hAnsi="Arial Narrow" w:cs="Tahoma"/>
          <w:sz w:val="28"/>
          <w:szCs w:val="28"/>
        </w:rPr>
        <w:t xml:space="preserve">Pretende el demandante que </w:t>
      </w:r>
      <w:r w:rsidR="007435A0">
        <w:rPr>
          <w:rFonts w:ascii="Arial Narrow" w:hAnsi="Arial Narrow" w:cs="Tahoma"/>
          <w:sz w:val="28"/>
          <w:szCs w:val="28"/>
        </w:rPr>
        <w:t xml:space="preserve">se declare la revocatoria total o en su defecto la modificación de las resoluciones proferidas por el extinto </w:t>
      </w:r>
      <w:proofErr w:type="spellStart"/>
      <w:r w:rsidR="007435A0">
        <w:rPr>
          <w:rFonts w:ascii="Arial Narrow" w:hAnsi="Arial Narrow" w:cs="Tahoma"/>
          <w:sz w:val="28"/>
          <w:szCs w:val="28"/>
        </w:rPr>
        <w:t>ISS</w:t>
      </w:r>
      <w:proofErr w:type="spellEnd"/>
      <w:r w:rsidR="007435A0">
        <w:rPr>
          <w:rFonts w:ascii="Arial Narrow" w:hAnsi="Arial Narrow" w:cs="Tahoma"/>
          <w:sz w:val="28"/>
          <w:szCs w:val="28"/>
        </w:rPr>
        <w:t xml:space="preserve"> y por Colpensiones, </w:t>
      </w:r>
      <w:r w:rsidR="00477E84">
        <w:rPr>
          <w:rFonts w:ascii="Arial Narrow" w:hAnsi="Arial Narrow" w:cs="Tahoma"/>
          <w:sz w:val="28"/>
          <w:szCs w:val="28"/>
        </w:rPr>
        <w:t xml:space="preserve">y en consecuencia, se condene a esta última al reconocimiento y pago de dicha </w:t>
      </w:r>
      <w:r w:rsidR="008E51F9">
        <w:rPr>
          <w:rFonts w:ascii="Arial Narrow" w:hAnsi="Arial Narrow" w:cs="Tahoma"/>
          <w:sz w:val="28"/>
          <w:szCs w:val="28"/>
        </w:rPr>
        <w:t xml:space="preserve">prestación </w:t>
      </w:r>
      <w:r w:rsidR="00477E84">
        <w:rPr>
          <w:rFonts w:ascii="Arial Narrow" w:hAnsi="Arial Narrow" w:cs="Tahoma"/>
          <w:sz w:val="28"/>
          <w:szCs w:val="28"/>
        </w:rPr>
        <w:t>partir</w:t>
      </w:r>
      <w:r w:rsidR="008E51F9">
        <w:rPr>
          <w:rFonts w:ascii="Arial Narrow" w:hAnsi="Arial Narrow" w:cs="Tahoma"/>
          <w:sz w:val="28"/>
          <w:szCs w:val="28"/>
        </w:rPr>
        <w:t xml:space="preserve"> del 9 de julio de 2008, con fundamento en </w:t>
      </w:r>
      <w:r w:rsidR="00477E84">
        <w:rPr>
          <w:rFonts w:ascii="Arial Narrow" w:hAnsi="Arial Narrow" w:cs="Tahoma"/>
          <w:sz w:val="28"/>
          <w:szCs w:val="28"/>
        </w:rPr>
        <w:t>el Acuerdo 049</w:t>
      </w:r>
      <w:r w:rsidR="00F8533D">
        <w:rPr>
          <w:rFonts w:ascii="Arial Narrow" w:hAnsi="Arial Narrow" w:cs="Tahoma"/>
          <w:sz w:val="28"/>
          <w:szCs w:val="28"/>
        </w:rPr>
        <w:t>/90</w:t>
      </w:r>
      <w:r w:rsidR="00477E84">
        <w:rPr>
          <w:rFonts w:ascii="Arial Narrow" w:hAnsi="Arial Narrow" w:cs="Tahoma"/>
          <w:sz w:val="28"/>
          <w:szCs w:val="28"/>
        </w:rPr>
        <w:t xml:space="preserve">, aprobado por el Decreto 758 del mismo año, </w:t>
      </w:r>
      <w:r w:rsidR="00F8533D">
        <w:rPr>
          <w:rFonts w:ascii="Arial Narrow" w:hAnsi="Arial Narrow" w:cs="Tahoma"/>
          <w:sz w:val="28"/>
          <w:szCs w:val="28"/>
        </w:rPr>
        <w:t xml:space="preserve">por ser la norma </w:t>
      </w:r>
      <w:r w:rsidR="00477E84">
        <w:rPr>
          <w:rFonts w:ascii="Arial Narrow" w:hAnsi="Arial Narrow" w:cs="Tahoma"/>
          <w:sz w:val="28"/>
          <w:szCs w:val="28"/>
        </w:rPr>
        <w:t>más favorable</w:t>
      </w:r>
      <w:r w:rsidR="00704EE7">
        <w:rPr>
          <w:rFonts w:ascii="Arial Narrow" w:hAnsi="Arial Narrow" w:cs="Tahoma"/>
          <w:sz w:val="28"/>
          <w:szCs w:val="28"/>
        </w:rPr>
        <w:t>, o con el artículo 33 de la Ley 100/93 en su versión original, en concord</w:t>
      </w:r>
      <w:r w:rsidR="008E51F9">
        <w:rPr>
          <w:rFonts w:ascii="Arial Narrow" w:hAnsi="Arial Narrow" w:cs="Tahoma"/>
          <w:sz w:val="28"/>
          <w:szCs w:val="28"/>
        </w:rPr>
        <w:t>a</w:t>
      </w:r>
      <w:r w:rsidR="001F1F44">
        <w:rPr>
          <w:rFonts w:ascii="Arial Narrow" w:hAnsi="Arial Narrow" w:cs="Tahoma"/>
          <w:sz w:val="28"/>
          <w:szCs w:val="28"/>
        </w:rPr>
        <w:t xml:space="preserve">ncia con el Decreto 13 de 2001, aplicando </w:t>
      </w:r>
      <w:proofErr w:type="spellStart"/>
      <w:r w:rsidR="001F1F44">
        <w:rPr>
          <w:rFonts w:ascii="Arial Narrow" w:hAnsi="Arial Narrow" w:cs="Tahoma"/>
          <w:sz w:val="28"/>
          <w:szCs w:val="28"/>
        </w:rPr>
        <w:t>IBL</w:t>
      </w:r>
      <w:proofErr w:type="spellEnd"/>
      <w:r w:rsidR="001F1F44">
        <w:rPr>
          <w:rFonts w:ascii="Arial Narrow" w:hAnsi="Arial Narrow" w:cs="Tahoma"/>
          <w:sz w:val="28"/>
          <w:szCs w:val="28"/>
        </w:rPr>
        <w:t xml:space="preserve"> de $ 1`336.946 y una tasa de remplazo del 90 %. En </w:t>
      </w:r>
      <w:r w:rsidR="00BB4697">
        <w:rPr>
          <w:rFonts w:ascii="Arial Narrow" w:hAnsi="Arial Narrow" w:cs="Tahoma"/>
          <w:sz w:val="28"/>
          <w:szCs w:val="28"/>
        </w:rPr>
        <w:t xml:space="preserve">subsidio, </w:t>
      </w:r>
      <w:r w:rsidR="00F8533D">
        <w:rPr>
          <w:rFonts w:ascii="Arial Narrow" w:hAnsi="Arial Narrow" w:cs="Tahoma"/>
          <w:sz w:val="28"/>
          <w:szCs w:val="28"/>
        </w:rPr>
        <w:t xml:space="preserve">pide </w:t>
      </w:r>
      <w:r w:rsidR="001F1F44">
        <w:rPr>
          <w:rFonts w:ascii="Arial Narrow" w:hAnsi="Arial Narrow" w:cs="Tahoma"/>
          <w:sz w:val="28"/>
          <w:szCs w:val="28"/>
        </w:rPr>
        <w:t xml:space="preserve">se </w:t>
      </w:r>
      <w:r w:rsidR="00BB4697">
        <w:rPr>
          <w:rFonts w:ascii="Arial Narrow" w:hAnsi="Arial Narrow" w:cs="Tahoma"/>
          <w:sz w:val="28"/>
          <w:szCs w:val="28"/>
        </w:rPr>
        <w:t>re liquide</w:t>
      </w:r>
      <w:r w:rsidR="001F1F44">
        <w:rPr>
          <w:rFonts w:ascii="Arial Narrow" w:hAnsi="Arial Narrow" w:cs="Tahoma"/>
          <w:sz w:val="28"/>
          <w:szCs w:val="28"/>
        </w:rPr>
        <w:t xml:space="preserve"> la prestaci</w:t>
      </w:r>
      <w:r w:rsidR="00BB4697">
        <w:rPr>
          <w:rFonts w:ascii="Arial Narrow" w:hAnsi="Arial Narrow" w:cs="Tahoma"/>
          <w:sz w:val="28"/>
          <w:szCs w:val="28"/>
        </w:rPr>
        <w:t xml:space="preserve">ón a partir del 12 de julio de 2010, con base en las normas referidas, </w:t>
      </w:r>
      <w:r w:rsidR="00F8533D">
        <w:rPr>
          <w:rFonts w:ascii="Arial Narrow" w:hAnsi="Arial Narrow" w:cs="Tahoma"/>
          <w:sz w:val="28"/>
          <w:szCs w:val="28"/>
        </w:rPr>
        <w:t xml:space="preserve">y se acceda al pago de </w:t>
      </w:r>
      <w:r w:rsidR="00BB4697">
        <w:rPr>
          <w:rFonts w:ascii="Arial Narrow" w:hAnsi="Arial Narrow" w:cs="Tahoma"/>
          <w:sz w:val="28"/>
          <w:szCs w:val="28"/>
        </w:rPr>
        <w:t xml:space="preserve">intereses </w:t>
      </w:r>
      <w:r w:rsidR="00F8533D">
        <w:rPr>
          <w:rFonts w:ascii="Arial Narrow" w:hAnsi="Arial Narrow" w:cs="Tahoma"/>
          <w:sz w:val="28"/>
          <w:szCs w:val="28"/>
        </w:rPr>
        <w:t xml:space="preserve">de mora </w:t>
      </w:r>
      <w:r w:rsidR="00BB4697">
        <w:rPr>
          <w:rFonts w:ascii="Arial Narrow" w:hAnsi="Arial Narrow" w:cs="Tahoma"/>
          <w:sz w:val="28"/>
          <w:szCs w:val="28"/>
        </w:rPr>
        <w:t xml:space="preserve">de que trata </w:t>
      </w:r>
      <w:r w:rsidR="00F8533D">
        <w:rPr>
          <w:rFonts w:ascii="Arial Narrow" w:hAnsi="Arial Narrow" w:cs="Tahoma"/>
          <w:sz w:val="28"/>
          <w:szCs w:val="28"/>
        </w:rPr>
        <w:t>el canon 141 de la Ley 100/93, a l</w:t>
      </w:r>
      <w:r w:rsidR="00BB4697">
        <w:rPr>
          <w:rFonts w:ascii="Arial Narrow" w:hAnsi="Arial Narrow" w:cs="Tahoma"/>
          <w:sz w:val="28"/>
          <w:szCs w:val="28"/>
        </w:rPr>
        <w:t xml:space="preserve">a indexación de las condenas </w:t>
      </w:r>
      <w:r w:rsidR="00754D64">
        <w:rPr>
          <w:rFonts w:ascii="Arial Narrow" w:hAnsi="Arial Narrow" w:cs="Tahoma"/>
          <w:sz w:val="28"/>
          <w:szCs w:val="28"/>
        </w:rPr>
        <w:t xml:space="preserve">y </w:t>
      </w:r>
      <w:r w:rsidR="00F8533D">
        <w:rPr>
          <w:rFonts w:ascii="Arial Narrow" w:hAnsi="Arial Narrow" w:cs="Tahoma"/>
          <w:sz w:val="28"/>
          <w:szCs w:val="28"/>
        </w:rPr>
        <w:t xml:space="preserve">a </w:t>
      </w:r>
      <w:r w:rsidR="00754D64">
        <w:rPr>
          <w:rFonts w:ascii="Arial Narrow" w:hAnsi="Arial Narrow" w:cs="Tahoma"/>
          <w:sz w:val="28"/>
          <w:szCs w:val="28"/>
        </w:rPr>
        <w:t xml:space="preserve">las costas del proceso a su favor. </w:t>
      </w:r>
    </w:p>
    <w:p w:rsidR="008B6B41" w:rsidRDefault="00F8533D" w:rsidP="003523A9">
      <w:pPr>
        <w:spacing w:line="360" w:lineRule="auto"/>
        <w:ind w:firstLine="900"/>
        <w:jc w:val="both"/>
        <w:rPr>
          <w:rFonts w:ascii="Arial Narrow" w:hAnsi="Arial Narrow" w:cs="Tahoma"/>
          <w:sz w:val="28"/>
          <w:szCs w:val="28"/>
        </w:rPr>
      </w:pPr>
      <w:r>
        <w:rPr>
          <w:rFonts w:ascii="Arial Narrow" w:hAnsi="Arial Narrow" w:cs="Tahoma"/>
          <w:sz w:val="28"/>
          <w:szCs w:val="28"/>
        </w:rPr>
        <w:t xml:space="preserve">Como fundamento a sus pedimentos </w:t>
      </w:r>
      <w:r w:rsidR="005B3FFC">
        <w:rPr>
          <w:rFonts w:ascii="Arial Narrow" w:hAnsi="Arial Narrow" w:cs="Tahoma"/>
          <w:sz w:val="28"/>
          <w:szCs w:val="28"/>
        </w:rPr>
        <w:t xml:space="preserve">enlisto </w:t>
      </w:r>
      <w:r w:rsidR="00506623">
        <w:rPr>
          <w:rFonts w:ascii="Arial Narrow" w:hAnsi="Arial Narrow" w:cs="Tahoma"/>
          <w:sz w:val="28"/>
          <w:szCs w:val="28"/>
        </w:rPr>
        <w:t>85 hechos, que se contraen básicamente</w:t>
      </w:r>
      <w:r w:rsidR="008D1704">
        <w:rPr>
          <w:rFonts w:ascii="Arial Narrow" w:hAnsi="Arial Narrow" w:cs="Tahoma"/>
          <w:sz w:val="28"/>
          <w:szCs w:val="28"/>
        </w:rPr>
        <w:t xml:space="preserve"> a</w:t>
      </w:r>
      <w:r w:rsidR="005B3FFC">
        <w:rPr>
          <w:rFonts w:ascii="Arial Narrow" w:hAnsi="Arial Narrow" w:cs="Tahoma"/>
          <w:sz w:val="28"/>
          <w:szCs w:val="28"/>
        </w:rPr>
        <w:t xml:space="preserve"> </w:t>
      </w:r>
      <w:r w:rsidR="00072E93">
        <w:rPr>
          <w:rFonts w:ascii="Arial Narrow" w:hAnsi="Arial Narrow" w:cs="Tahoma"/>
          <w:sz w:val="28"/>
          <w:szCs w:val="28"/>
        </w:rPr>
        <w:t xml:space="preserve">lo siguiente: que </w:t>
      </w:r>
      <w:r w:rsidR="00506623">
        <w:rPr>
          <w:rFonts w:ascii="Arial Narrow" w:hAnsi="Arial Narrow" w:cs="Tahoma"/>
          <w:sz w:val="28"/>
          <w:szCs w:val="28"/>
        </w:rPr>
        <w:t>nació el 9 de julio de 1948; que el 18 de febrero de 200</w:t>
      </w:r>
      <w:r w:rsidR="007258B6">
        <w:rPr>
          <w:rFonts w:ascii="Arial Narrow" w:hAnsi="Arial Narrow" w:cs="Tahoma"/>
          <w:sz w:val="28"/>
          <w:szCs w:val="28"/>
        </w:rPr>
        <w:t>9</w:t>
      </w:r>
      <w:r w:rsidR="00506623">
        <w:rPr>
          <w:rFonts w:ascii="Arial Narrow" w:hAnsi="Arial Narrow" w:cs="Tahoma"/>
          <w:sz w:val="28"/>
          <w:szCs w:val="28"/>
        </w:rPr>
        <w:t xml:space="preserve"> </w:t>
      </w:r>
      <w:r w:rsidR="00910A9D">
        <w:rPr>
          <w:rFonts w:ascii="Arial Narrow" w:hAnsi="Arial Narrow" w:cs="Tahoma"/>
          <w:sz w:val="28"/>
          <w:szCs w:val="28"/>
        </w:rPr>
        <w:t xml:space="preserve">presentó ante el </w:t>
      </w:r>
      <w:proofErr w:type="spellStart"/>
      <w:r w:rsidR="00910A9D">
        <w:rPr>
          <w:rFonts w:ascii="Arial Narrow" w:hAnsi="Arial Narrow" w:cs="Tahoma"/>
          <w:sz w:val="28"/>
          <w:szCs w:val="28"/>
        </w:rPr>
        <w:t>ISS</w:t>
      </w:r>
      <w:proofErr w:type="spellEnd"/>
      <w:r w:rsidR="00910A9D">
        <w:rPr>
          <w:rFonts w:ascii="Arial Narrow" w:hAnsi="Arial Narrow" w:cs="Tahoma"/>
          <w:sz w:val="28"/>
          <w:szCs w:val="28"/>
        </w:rPr>
        <w:t xml:space="preserve"> solicitud de pensión</w:t>
      </w:r>
      <w:r w:rsidR="007258B6">
        <w:rPr>
          <w:rFonts w:ascii="Arial Narrow" w:hAnsi="Arial Narrow" w:cs="Tahoma"/>
          <w:sz w:val="28"/>
          <w:szCs w:val="28"/>
        </w:rPr>
        <w:t xml:space="preserve"> de vejez</w:t>
      </w:r>
      <w:r w:rsidR="00910A9D">
        <w:rPr>
          <w:rFonts w:ascii="Arial Narrow" w:hAnsi="Arial Narrow" w:cs="Tahoma"/>
          <w:sz w:val="28"/>
          <w:szCs w:val="28"/>
        </w:rPr>
        <w:t xml:space="preserve">, </w:t>
      </w:r>
      <w:r w:rsidR="0077494C">
        <w:rPr>
          <w:rFonts w:ascii="Arial Narrow" w:hAnsi="Arial Narrow" w:cs="Tahoma"/>
          <w:sz w:val="28"/>
          <w:szCs w:val="28"/>
        </w:rPr>
        <w:t xml:space="preserve">empero, le fue negada </w:t>
      </w:r>
      <w:r w:rsidR="00E8336F">
        <w:rPr>
          <w:rFonts w:ascii="Arial Narrow" w:hAnsi="Arial Narrow" w:cs="Tahoma"/>
          <w:sz w:val="28"/>
          <w:szCs w:val="28"/>
        </w:rPr>
        <w:t xml:space="preserve">en varias ocasiones; </w:t>
      </w:r>
      <w:r w:rsidR="007258B6">
        <w:rPr>
          <w:rFonts w:ascii="Arial Narrow" w:hAnsi="Arial Narrow" w:cs="Tahoma"/>
          <w:sz w:val="28"/>
          <w:szCs w:val="28"/>
        </w:rPr>
        <w:t>que reunía un total de 1.017,29 semanas cotizadas al sector público</w:t>
      </w:r>
      <w:r w:rsidR="0077494C">
        <w:rPr>
          <w:rFonts w:ascii="Arial Narrow" w:hAnsi="Arial Narrow" w:cs="Tahoma"/>
          <w:sz w:val="28"/>
          <w:szCs w:val="28"/>
        </w:rPr>
        <w:t xml:space="preserve"> y privado, todas ellas antes del cumplimiento de la edad mínima de pensión; que el 23 de </w:t>
      </w:r>
      <w:r w:rsidR="00EF45AB">
        <w:rPr>
          <w:rFonts w:ascii="Arial Narrow" w:hAnsi="Arial Narrow" w:cs="Tahoma"/>
          <w:sz w:val="28"/>
          <w:szCs w:val="28"/>
        </w:rPr>
        <w:t>septiembre</w:t>
      </w:r>
      <w:r w:rsidR="0077494C">
        <w:rPr>
          <w:rFonts w:ascii="Arial Narrow" w:hAnsi="Arial Narrow" w:cs="Tahoma"/>
          <w:sz w:val="28"/>
          <w:szCs w:val="28"/>
        </w:rPr>
        <w:t xml:space="preserve"> de 2011 solicitó la reactivaci</w:t>
      </w:r>
      <w:r w:rsidR="00EF45AB">
        <w:rPr>
          <w:rFonts w:ascii="Arial Narrow" w:hAnsi="Arial Narrow" w:cs="Tahoma"/>
          <w:sz w:val="28"/>
          <w:szCs w:val="28"/>
        </w:rPr>
        <w:t xml:space="preserve">ón de su </w:t>
      </w:r>
      <w:r w:rsidR="0077494C">
        <w:rPr>
          <w:rFonts w:ascii="Arial Narrow" w:hAnsi="Arial Narrow" w:cs="Tahoma"/>
          <w:sz w:val="28"/>
          <w:szCs w:val="28"/>
        </w:rPr>
        <w:t>solicitud e incorporó</w:t>
      </w:r>
      <w:r w:rsidR="003523A9">
        <w:rPr>
          <w:rFonts w:ascii="Arial Narrow" w:hAnsi="Arial Narrow" w:cs="Tahoma"/>
          <w:sz w:val="28"/>
          <w:szCs w:val="28"/>
        </w:rPr>
        <w:t xml:space="preserve"> los </w:t>
      </w:r>
      <w:r w:rsidR="00E8336F">
        <w:rPr>
          <w:rFonts w:ascii="Arial Narrow" w:hAnsi="Arial Narrow" w:cs="Tahoma"/>
          <w:sz w:val="28"/>
          <w:szCs w:val="28"/>
        </w:rPr>
        <w:t xml:space="preserve">formatos del tiempo </w:t>
      </w:r>
      <w:r w:rsidR="0077494C">
        <w:rPr>
          <w:rFonts w:ascii="Arial Narrow" w:hAnsi="Arial Narrow" w:cs="Tahoma"/>
          <w:sz w:val="28"/>
          <w:szCs w:val="28"/>
        </w:rPr>
        <w:t>co</w:t>
      </w:r>
      <w:r w:rsidR="00EF45AB">
        <w:rPr>
          <w:rFonts w:ascii="Arial Narrow" w:hAnsi="Arial Narrow" w:cs="Tahoma"/>
          <w:sz w:val="28"/>
          <w:szCs w:val="28"/>
        </w:rPr>
        <w:t xml:space="preserve">mo servidor público en la Gobernación del Dpto. del Valle entre el 24 de enero de 2005 y el 11 de julio de 2010, </w:t>
      </w:r>
      <w:r w:rsidR="008B6B41">
        <w:rPr>
          <w:rFonts w:ascii="Arial Narrow" w:hAnsi="Arial Narrow" w:cs="Tahoma"/>
          <w:sz w:val="28"/>
          <w:szCs w:val="28"/>
        </w:rPr>
        <w:t xml:space="preserve">reuniendo </w:t>
      </w:r>
      <w:r w:rsidR="00EB4451">
        <w:rPr>
          <w:rFonts w:ascii="Arial Narrow" w:hAnsi="Arial Narrow" w:cs="Tahoma"/>
          <w:sz w:val="28"/>
          <w:szCs w:val="28"/>
        </w:rPr>
        <w:t xml:space="preserve">con ello un total de </w:t>
      </w:r>
      <w:r w:rsidR="008B6B41">
        <w:rPr>
          <w:rFonts w:ascii="Arial Narrow" w:hAnsi="Arial Narrow" w:cs="Tahoma"/>
          <w:sz w:val="28"/>
          <w:szCs w:val="28"/>
        </w:rPr>
        <w:t xml:space="preserve">1.286,71 semanas. </w:t>
      </w:r>
    </w:p>
    <w:p w:rsidR="008B6B41" w:rsidRPr="006E681C" w:rsidRDefault="000A7AB8" w:rsidP="006E681C">
      <w:pPr>
        <w:pStyle w:val="Sinespaciado"/>
      </w:pPr>
      <w:r>
        <w:tab/>
      </w:r>
    </w:p>
    <w:p w:rsidR="007258B6" w:rsidRDefault="008B6B41" w:rsidP="003523A9">
      <w:pPr>
        <w:spacing w:line="360" w:lineRule="auto"/>
        <w:ind w:firstLine="900"/>
        <w:jc w:val="both"/>
        <w:rPr>
          <w:rFonts w:ascii="Arial Narrow" w:hAnsi="Arial Narrow" w:cs="Tahoma"/>
          <w:sz w:val="28"/>
          <w:szCs w:val="28"/>
        </w:rPr>
      </w:pPr>
      <w:r>
        <w:rPr>
          <w:rFonts w:ascii="Arial Narrow" w:hAnsi="Arial Narrow" w:cs="Tahoma"/>
          <w:sz w:val="28"/>
          <w:szCs w:val="28"/>
        </w:rPr>
        <w:t xml:space="preserve">Que no obstante, </w:t>
      </w:r>
      <w:r w:rsidR="003523A9">
        <w:rPr>
          <w:rFonts w:ascii="Arial Narrow" w:hAnsi="Arial Narrow" w:cs="Tahoma"/>
          <w:sz w:val="28"/>
          <w:szCs w:val="28"/>
        </w:rPr>
        <w:t xml:space="preserve">Colpensiones a través de la Resolución </w:t>
      </w:r>
      <w:proofErr w:type="spellStart"/>
      <w:r w:rsidR="003523A9">
        <w:rPr>
          <w:rFonts w:ascii="Arial Narrow" w:hAnsi="Arial Narrow" w:cs="Tahoma"/>
          <w:sz w:val="28"/>
          <w:szCs w:val="28"/>
        </w:rPr>
        <w:t>GNR</w:t>
      </w:r>
      <w:proofErr w:type="spellEnd"/>
      <w:r w:rsidR="003523A9">
        <w:rPr>
          <w:rFonts w:ascii="Arial Narrow" w:hAnsi="Arial Narrow" w:cs="Tahoma"/>
          <w:sz w:val="28"/>
          <w:szCs w:val="28"/>
        </w:rPr>
        <w:t xml:space="preserve"> 222688 de 2013,</w:t>
      </w:r>
      <w:r w:rsidR="003511A0">
        <w:rPr>
          <w:rFonts w:ascii="Arial Narrow" w:hAnsi="Arial Narrow" w:cs="Tahoma"/>
          <w:sz w:val="28"/>
          <w:szCs w:val="28"/>
        </w:rPr>
        <w:t xml:space="preserve"> </w:t>
      </w:r>
      <w:r w:rsidR="003523A9">
        <w:rPr>
          <w:rFonts w:ascii="Arial Narrow" w:hAnsi="Arial Narrow" w:cs="Tahoma"/>
          <w:sz w:val="28"/>
          <w:szCs w:val="28"/>
        </w:rPr>
        <w:t xml:space="preserve">negó nuevamente la prestación, </w:t>
      </w:r>
      <w:r w:rsidR="00251D0B">
        <w:rPr>
          <w:rFonts w:ascii="Arial Narrow" w:hAnsi="Arial Narrow" w:cs="Tahoma"/>
          <w:sz w:val="28"/>
          <w:szCs w:val="28"/>
        </w:rPr>
        <w:t>argumentando que la solicitud debía ser resu</w:t>
      </w:r>
      <w:r w:rsidR="003523A9">
        <w:rPr>
          <w:rFonts w:ascii="Arial Narrow" w:hAnsi="Arial Narrow" w:cs="Tahoma"/>
          <w:sz w:val="28"/>
          <w:szCs w:val="28"/>
        </w:rPr>
        <w:t xml:space="preserve">elta por la </w:t>
      </w:r>
      <w:proofErr w:type="spellStart"/>
      <w:r w:rsidR="003523A9">
        <w:rPr>
          <w:rFonts w:ascii="Arial Narrow" w:hAnsi="Arial Narrow" w:cs="Tahoma"/>
          <w:sz w:val="28"/>
          <w:szCs w:val="28"/>
        </w:rPr>
        <w:t>Fiduprevisora</w:t>
      </w:r>
      <w:proofErr w:type="spellEnd"/>
      <w:r w:rsidR="003523A9">
        <w:rPr>
          <w:rFonts w:ascii="Arial Narrow" w:hAnsi="Arial Narrow" w:cs="Tahoma"/>
          <w:sz w:val="28"/>
          <w:szCs w:val="28"/>
        </w:rPr>
        <w:t xml:space="preserve"> S.A., </w:t>
      </w:r>
      <w:r>
        <w:rPr>
          <w:rFonts w:ascii="Arial Narrow" w:hAnsi="Arial Narrow" w:cs="Tahoma"/>
          <w:sz w:val="28"/>
          <w:szCs w:val="28"/>
        </w:rPr>
        <w:t>y negando la</w:t>
      </w:r>
      <w:r w:rsidR="008D1704">
        <w:rPr>
          <w:rFonts w:ascii="Arial Narrow" w:hAnsi="Arial Narrow" w:cs="Tahoma"/>
          <w:sz w:val="28"/>
          <w:szCs w:val="28"/>
        </w:rPr>
        <w:t xml:space="preserve"> oportunidad d</w:t>
      </w:r>
      <w:r w:rsidR="00251D0B">
        <w:rPr>
          <w:rFonts w:ascii="Arial Narrow" w:hAnsi="Arial Narrow" w:cs="Tahoma"/>
          <w:sz w:val="28"/>
          <w:szCs w:val="28"/>
        </w:rPr>
        <w:t>e recurrir</w:t>
      </w:r>
      <w:r w:rsidR="003523A9">
        <w:rPr>
          <w:rFonts w:ascii="Arial Narrow" w:hAnsi="Arial Narrow" w:cs="Tahoma"/>
          <w:sz w:val="28"/>
          <w:szCs w:val="28"/>
        </w:rPr>
        <w:t xml:space="preserve">; que por tal </w:t>
      </w:r>
      <w:r w:rsidR="00251D0B">
        <w:rPr>
          <w:rFonts w:ascii="Arial Narrow" w:hAnsi="Arial Narrow" w:cs="Tahoma"/>
          <w:sz w:val="28"/>
          <w:szCs w:val="28"/>
        </w:rPr>
        <w:t>motivo interpuso acción</w:t>
      </w:r>
      <w:r w:rsidR="008D1704">
        <w:rPr>
          <w:rFonts w:ascii="Arial Narrow" w:hAnsi="Arial Narrow" w:cs="Tahoma"/>
          <w:sz w:val="28"/>
          <w:szCs w:val="28"/>
        </w:rPr>
        <w:t xml:space="preserve"> de tutela,</w:t>
      </w:r>
      <w:r w:rsidR="00EB4451">
        <w:rPr>
          <w:rFonts w:ascii="Arial Narrow" w:hAnsi="Arial Narrow" w:cs="Tahoma"/>
          <w:sz w:val="28"/>
          <w:szCs w:val="28"/>
        </w:rPr>
        <w:t xml:space="preserve"> </w:t>
      </w:r>
      <w:r w:rsidR="00E8336F">
        <w:rPr>
          <w:rFonts w:ascii="Arial Narrow" w:hAnsi="Arial Narrow" w:cs="Tahoma"/>
          <w:sz w:val="28"/>
          <w:szCs w:val="28"/>
        </w:rPr>
        <w:t xml:space="preserve">y </w:t>
      </w:r>
      <w:r w:rsidR="00EB4451">
        <w:rPr>
          <w:rFonts w:ascii="Arial Narrow" w:hAnsi="Arial Narrow" w:cs="Tahoma"/>
          <w:sz w:val="28"/>
          <w:szCs w:val="28"/>
        </w:rPr>
        <w:t xml:space="preserve">que </w:t>
      </w:r>
      <w:r w:rsidR="00251D0B">
        <w:rPr>
          <w:rFonts w:ascii="Arial Narrow" w:hAnsi="Arial Narrow" w:cs="Tahoma"/>
          <w:sz w:val="28"/>
          <w:szCs w:val="28"/>
        </w:rPr>
        <w:t xml:space="preserve">mediante sentencia </w:t>
      </w:r>
      <w:r w:rsidR="00EB4451">
        <w:rPr>
          <w:rFonts w:ascii="Arial Narrow" w:hAnsi="Arial Narrow" w:cs="Tahoma"/>
          <w:sz w:val="28"/>
          <w:szCs w:val="28"/>
        </w:rPr>
        <w:t xml:space="preserve">dictada </w:t>
      </w:r>
      <w:r w:rsidR="00251D0B">
        <w:rPr>
          <w:rFonts w:ascii="Arial Narrow" w:hAnsi="Arial Narrow" w:cs="Tahoma"/>
          <w:sz w:val="28"/>
          <w:szCs w:val="28"/>
        </w:rPr>
        <w:t>el 11 de diciembre de 2013</w:t>
      </w:r>
      <w:r w:rsidR="00513AEC">
        <w:rPr>
          <w:rFonts w:ascii="Arial Narrow" w:hAnsi="Arial Narrow" w:cs="Tahoma"/>
          <w:sz w:val="28"/>
          <w:szCs w:val="28"/>
        </w:rPr>
        <w:t xml:space="preserve">, </w:t>
      </w:r>
      <w:r w:rsidR="00EB4451">
        <w:rPr>
          <w:rFonts w:ascii="Arial Narrow" w:hAnsi="Arial Narrow" w:cs="Tahoma"/>
          <w:sz w:val="28"/>
          <w:szCs w:val="28"/>
        </w:rPr>
        <w:t>el Juzgado Primero Civil</w:t>
      </w:r>
      <w:r w:rsidR="00513AEC">
        <w:rPr>
          <w:rFonts w:ascii="Arial Narrow" w:hAnsi="Arial Narrow" w:cs="Tahoma"/>
          <w:sz w:val="28"/>
          <w:szCs w:val="28"/>
        </w:rPr>
        <w:t xml:space="preserve"> del Circuito de Cartago, Valle, tuteló </w:t>
      </w:r>
      <w:r w:rsidR="003511A0">
        <w:rPr>
          <w:rFonts w:ascii="Arial Narrow" w:hAnsi="Arial Narrow" w:cs="Tahoma"/>
          <w:sz w:val="28"/>
          <w:szCs w:val="28"/>
        </w:rPr>
        <w:t xml:space="preserve">sus </w:t>
      </w:r>
      <w:r w:rsidR="00251D0B">
        <w:rPr>
          <w:rFonts w:ascii="Arial Narrow" w:hAnsi="Arial Narrow" w:cs="Tahoma"/>
          <w:sz w:val="28"/>
          <w:szCs w:val="28"/>
        </w:rPr>
        <w:t>derechos fundamentales al debido proceso, seguridad social y mínimo vital, y</w:t>
      </w:r>
      <w:r w:rsidR="00EB4451">
        <w:rPr>
          <w:rFonts w:ascii="Arial Narrow" w:hAnsi="Arial Narrow" w:cs="Tahoma"/>
          <w:sz w:val="28"/>
          <w:szCs w:val="28"/>
        </w:rPr>
        <w:t xml:space="preserve"> </w:t>
      </w:r>
      <w:r w:rsidR="00513AEC">
        <w:rPr>
          <w:rFonts w:ascii="Arial Narrow" w:hAnsi="Arial Narrow" w:cs="Tahoma"/>
          <w:sz w:val="28"/>
          <w:szCs w:val="28"/>
        </w:rPr>
        <w:t>ordenó</w:t>
      </w:r>
      <w:r w:rsidR="00251D0B">
        <w:rPr>
          <w:rFonts w:ascii="Arial Narrow" w:hAnsi="Arial Narrow" w:cs="Tahoma"/>
          <w:sz w:val="28"/>
          <w:szCs w:val="28"/>
        </w:rPr>
        <w:t xml:space="preserve"> </w:t>
      </w:r>
      <w:r w:rsidR="009A2EAD">
        <w:rPr>
          <w:rFonts w:ascii="Arial Narrow" w:hAnsi="Arial Narrow" w:cs="Tahoma"/>
          <w:sz w:val="28"/>
          <w:szCs w:val="28"/>
        </w:rPr>
        <w:t xml:space="preserve">dejar sin efecto </w:t>
      </w:r>
      <w:r w:rsidR="008D1704">
        <w:rPr>
          <w:rFonts w:ascii="Arial Narrow" w:hAnsi="Arial Narrow" w:cs="Tahoma"/>
          <w:sz w:val="28"/>
          <w:szCs w:val="28"/>
        </w:rPr>
        <w:t xml:space="preserve">la mentada resolución, debiendo la entidad </w:t>
      </w:r>
      <w:r w:rsidR="00513AEC">
        <w:rPr>
          <w:rFonts w:ascii="Arial Narrow" w:hAnsi="Arial Narrow" w:cs="Tahoma"/>
          <w:sz w:val="28"/>
          <w:szCs w:val="28"/>
        </w:rPr>
        <w:t>expedir</w:t>
      </w:r>
      <w:r w:rsidR="003511A0">
        <w:rPr>
          <w:rFonts w:ascii="Arial Narrow" w:hAnsi="Arial Narrow" w:cs="Tahoma"/>
          <w:sz w:val="28"/>
          <w:szCs w:val="28"/>
        </w:rPr>
        <w:t xml:space="preserve"> un acto administrativo que </w:t>
      </w:r>
      <w:r w:rsidR="003511A0">
        <w:rPr>
          <w:rFonts w:ascii="Arial Narrow" w:hAnsi="Arial Narrow" w:cs="Tahoma"/>
          <w:sz w:val="28"/>
          <w:szCs w:val="28"/>
        </w:rPr>
        <w:lastRenderedPageBreak/>
        <w:t xml:space="preserve">resolviera </w:t>
      </w:r>
      <w:r w:rsidR="009A2EAD">
        <w:rPr>
          <w:rFonts w:ascii="Arial Narrow" w:hAnsi="Arial Narrow" w:cs="Tahoma"/>
          <w:sz w:val="28"/>
          <w:szCs w:val="28"/>
        </w:rPr>
        <w:t xml:space="preserve">la solicitud de pensión antes </w:t>
      </w:r>
      <w:r w:rsidR="008D1704">
        <w:rPr>
          <w:rFonts w:ascii="Arial Narrow" w:hAnsi="Arial Narrow" w:cs="Tahoma"/>
          <w:sz w:val="28"/>
          <w:szCs w:val="28"/>
        </w:rPr>
        <w:t xml:space="preserve">de diciembre de 2013, </w:t>
      </w:r>
      <w:r w:rsidR="003511A0">
        <w:rPr>
          <w:rFonts w:ascii="Arial Narrow" w:hAnsi="Arial Narrow" w:cs="Tahoma"/>
          <w:sz w:val="28"/>
          <w:szCs w:val="28"/>
        </w:rPr>
        <w:t>susceptible</w:t>
      </w:r>
      <w:r w:rsidR="00513AEC">
        <w:rPr>
          <w:rFonts w:ascii="Arial Narrow" w:hAnsi="Arial Narrow" w:cs="Tahoma"/>
          <w:sz w:val="28"/>
          <w:szCs w:val="28"/>
        </w:rPr>
        <w:t xml:space="preserve"> de los recursos de ley, </w:t>
      </w:r>
      <w:r w:rsidR="00407C84">
        <w:rPr>
          <w:rFonts w:ascii="Arial Narrow" w:hAnsi="Arial Narrow" w:cs="Tahoma"/>
          <w:sz w:val="28"/>
          <w:szCs w:val="28"/>
        </w:rPr>
        <w:t xml:space="preserve">y </w:t>
      </w:r>
      <w:r w:rsidR="00513AEC">
        <w:rPr>
          <w:rFonts w:ascii="Arial Narrow" w:hAnsi="Arial Narrow" w:cs="Tahoma"/>
          <w:sz w:val="28"/>
          <w:szCs w:val="28"/>
        </w:rPr>
        <w:t xml:space="preserve">aviniéndose </w:t>
      </w:r>
      <w:r w:rsidR="008D1704">
        <w:rPr>
          <w:rFonts w:ascii="Arial Narrow" w:hAnsi="Arial Narrow" w:cs="Tahoma"/>
          <w:sz w:val="28"/>
          <w:szCs w:val="28"/>
        </w:rPr>
        <w:t xml:space="preserve">al criterio de la Corte Constitucional </w:t>
      </w:r>
      <w:r w:rsidR="00E8336F">
        <w:rPr>
          <w:rFonts w:ascii="Arial Narrow" w:hAnsi="Arial Narrow" w:cs="Tahoma"/>
          <w:sz w:val="28"/>
          <w:szCs w:val="28"/>
        </w:rPr>
        <w:t xml:space="preserve">relacionado con </w:t>
      </w:r>
      <w:r w:rsidR="008D1704">
        <w:rPr>
          <w:rFonts w:ascii="Arial Narrow" w:hAnsi="Arial Narrow" w:cs="Tahoma"/>
          <w:sz w:val="28"/>
          <w:szCs w:val="28"/>
        </w:rPr>
        <w:t xml:space="preserve">la acumulación de los tiempos del sector público y privado para el reconocimiento de la pensión </w:t>
      </w:r>
      <w:r w:rsidR="00676D33">
        <w:rPr>
          <w:rFonts w:ascii="Arial Narrow" w:hAnsi="Arial Narrow" w:cs="Tahoma"/>
          <w:sz w:val="28"/>
          <w:szCs w:val="28"/>
        </w:rPr>
        <w:t xml:space="preserve">con fundamento en el Ado. 049 de 1990. </w:t>
      </w:r>
    </w:p>
    <w:p w:rsidR="008D1704" w:rsidRPr="00E1169E" w:rsidRDefault="008D1704" w:rsidP="00E1169E">
      <w:pPr>
        <w:pStyle w:val="Sinespaciado"/>
        <w:spacing w:line="276" w:lineRule="auto"/>
      </w:pPr>
    </w:p>
    <w:p w:rsidR="008D1704" w:rsidRDefault="008D1704" w:rsidP="00BB5A05">
      <w:pPr>
        <w:spacing w:line="360" w:lineRule="auto"/>
        <w:ind w:firstLine="900"/>
        <w:jc w:val="both"/>
        <w:rPr>
          <w:rFonts w:ascii="Arial Narrow" w:hAnsi="Arial Narrow" w:cs="Tahoma"/>
          <w:sz w:val="28"/>
          <w:szCs w:val="28"/>
        </w:rPr>
      </w:pPr>
      <w:r>
        <w:rPr>
          <w:rFonts w:ascii="Arial Narrow" w:hAnsi="Arial Narrow" w:cs="Tahoma"/>
          <w:sz w:val="28"/>
          <w:szCs w:val="28"/>
        </w:rPr>
        <w:t xml:space="preserve">Refirió que </w:t>
      </w:r>
      <w:r w:rsidR="00EB4451">
        <w:rPr>
          <w:rFonts w:ascii="Arial Narrow" w:hAnsi="Arial Narrow" w:cs="Tahoma"/>
          <w:sz w:val="28"/>
          <w:szCs w:val="28"/>
        </w:rPr>
        <w:t xml:space="preserve">luego que la entidad fuese sancionada por desacato, </w:t>
      </w:r>
      <w:r w:rsidR="00E8336F">
        <w:rPr>
          <w:rFonts w:ascii="Arial Narrow" w:hAnsi="Arial Narrow" w:cs="Tahoma"/>
          <w:sz w:val="28"/>
          <w:szCs w:val="28"/>
        </w:rPr>
        <w:t xml:space="preserve">esta </w:t>
      </w:r>
      <w:r w:rsidR="003511A0">
        <w:rPr>
          <w:rFonts w:ascii="Arial Narrow" w:hAnsi="Arial Narrow" w:cs="Tahoma"/>
          <w:sz w:val="28"/>
          <w:szCs w:val="28"/>
        </w:rPr>
        <w:t xml:space="preserve">expidió la Resolución </w:t>
      </w:r>
      <w:proofErr w:type="spellStart"/>
      <w:r w:rsidR="003511A0">
        <w:rPr>
          <w:rFonts w:ascii="Arial Narrow" w:hAnsi="Arial Narrow" w:cs="Tahoma"/>
          <w:sz w:val="28"/>
          <w:szCs w:val="28"/>
        </w:rPr>
        <w:t>GNR</w:t>
      </w:r>
      <w:proofErr w:type="spellEnd"/>
      <w:r w:rsidR="003511A0">
        <w:rPr>
          <w:rFonts w:ascii="Arial Narrow" w:hAnsi="Arial Narrow" w:cs="Tahoma"/>
          <w:sz w:val="28"/>
          <w:szCs w:val="28"/>
        </w:rPr>
        <w:t xml:space="preserve"> 323910 de 2014, </w:t>
      </w:r>
      <w:r w:rsidR="00E8336F">
        <w:rPr>
          <w:rFonts w:ascii="Arial Narrow" w:hAnsi="Arial Narrow" w:cs="Tahoma"/>
          <w:sz w:val="28"/>
          <w:szCs w:val="28"/>
        </w:rPr>
        <w:t xml:space="preserve">reconociendo </w:t>
      </w:r>
      <w:r w:rsidR="00A150D8">
        <w:rPr>
          <w:rFonts w:ascii="Arial Narrow" w:hAnsi="Arial Narrow" w:cs="Tahoma"/>
          <w:sz w:val="28"/>
          <w:szCs w:val="28"/>
        </w:rPr>
        <w:t xml:space="preserve">el derecho a la </w:t>
      </w:r>
      <w:r w:rsidR="000A7AB8">
        <w:rPr>
          <w:rFonts w:ascii="Arial Narrow" w:hAnsi="Arial Narrow" w:cs="Tahoma"/>
          <w:sz w:val="28"/>
          <w:szCs w:val="28"/>
        </w:rPr>
        <w:t>pensión de vejez</w:t>
      </w:r>
      <w:r w:rsidR="00C03B11">
        <w:rPr>
          <w:rFonts w:ascii="Arial Narrow" w:hAnsi="Arial Narrow" w:cs="Tahoma"/>
          <w:sz w:val="28"/>
          <w:szCs w:val="28"/>
        </w:rPr>
        <w:t xml:space="preserve">, en cuantía de $758.725, </w:t>
      </w:r>
      <w:r w:rsidR="000A7AB8">
        <w:rPr>
          <w:rFonts w:ascii="Arial Narrow" w:hAnsi="Arial Narrow" w:cs="Tahoma"/>
          <w:sz w:val="28"/>
          <w:szCs w:val="28"/>
        </w:rPr>
        <w:t xml:space="preserve">con arreglo </w:t>
      </w:r>
      <w:r w:rsidR="00E8336F">
        <w:rPr>
          <w:rFonts w:ascii="Arial Narrow" w:hAnsi="Arial Narrow" w:cs="Tahoma"/>
          <w:sz w:val="28"/>
          <w:szCs w:val="28"/>
        </w:rPr>
        <w:t>a</w:t>
      </w:r>
      <w:r w:rsidR="003511A0">
        <w:rPr>
          <w:rFonts w:ascii="Arial Narrow" w:hAnsi="Arial Narrow" w:cs="Tahoma"/>
          <w:sz w:val="28"/>
          <w:szCs w:val="28"/>
        </w:rPr>
        <w:t xml:space="preserve">l </w:t>
      </w:r>
      <w:r w:rsidR="00E8336F">
        <w:rPr>
          <w:rFonts w:ascii="Arial Narrow" w:hAnsi="Arial Narrow" w:cs="Tahoma"/>
          <w:sz w:val="28"/>
          <w:szCs w:val="28"/>
        </w:rPr>
        <w:t>artículo 7 de la Ley 71/88</w:t>
      </w:r>
      <w:r w:rsidR="00011FBC">
        <w:rPr>
          <w:rFonts w:ascii="Arial Narrow" w:hAnsi="Arial Narrow" w:cs="Tahoma"/>
          <w:sz w:val="28"/>
          <w:szCs w:val="28"/>
        </w:rPr>
        <w:t xml:space="preserve">; que dicha decisión fue modificada mediante resolución </w:t>
      </w:r>
      <w:proofErr w:type="spellStart"/>
      <w:r w:rsidR="00011FBC">
        <w:rPr>
          <w:rFonts w:ascii="Arial Narrow" w:hAnsi="Arial Narrow" w:cs="Tahoma"/>
          <w:sz w:val="28"/>
          <w:szCs w:val="28"/>
        </w:rPr>
        <w:t>GNR</w:t>
      </w:r>
      <w:proofErr w:type="spellEnd"/>
      <w:r w:rsidR="00011FBC">
        <w:rPr>
          <w:rFonts w:ascii="Arial Narrow" w:hAnsi="Arial Narrow" w:cs="Tahoma"/>
          <w:sz w:val="28"/>
          <w:szCs w:val="28"/>
        </w:rPr>
        <w:t xml:space="preserve"> 114756 de 2015, fijando el disfrute a p</w:t>
      </w:r>
      <w:r w:rsidR="006E681C">
        <w:rPr>
          <w:rFonts w:ascii="Arial Narrow" w:hAnsi="Arial Narrow" w:cs="Tahoma"/>
          <w:sz w:val="28"/>
          <w:szCs w:val="28"/>
        </w:rPr>
        <w:t>artir del 12 de julio de 2010</w:t>
      </w:r>
      <w:r w:rsidR="00A150D8">
        <w:rPr>
          <w:rFonts w:ascii="Arial Narrow" w:hAnsi="Arial Narrow" w:cs="Tahoma"/>
          <w:sz w:val="28"/>
          <w:szCs w:val="28"/>
        </w:rPr>
        <w:t xml:space="preserve"> y</w:t>
      </w:r>
      <w:r w:rsidR="006E681C">
        <w:rPr>
          <w:rFonts w:ascii="Arial Narrow" w:hAnsi="Arial Narrow" w:cs="Tahoma"/>
          <w:sz w:val="28"/>
          <w:szCs w:val="28"/>
        </w:rPr>
        <w:t xml:space="preserve"> con una mesada de $1</w:t>
      </w:r>
      <w:r w:rsidR="00450018">
        <w:rPr>
          <w:rFonts w:ascii="Arial Narrow" w:hAnsi="Arial Narrow" w:cs="Tahoma"/>
          <w:sz w:val="28"/>
          <w:szCs w:val="28"/>
        </w:rPr>
        <w:t>`002.710</w:t>
      </w:r>
      <w:r w:rsidR="00E8336F">
        <w:rPr>
          <w:rFonts w:ascii="Arial Narrow" w:hAnsi="Arial Narrow" w:cs="Tahoma"/>
          <w:sz w:val="28"/>
          <w:szCs w:val="28"/>
        </w:rPr>
        <w:t xml:space="preserve">. Por </w:t>
      </w:r>
      <w:r w:rsidR="00A150D8">
        <w:rPr>
          <w:rFonts w:ascii="Arial Narrow" w:hAnsi="Arial Narrow" w:cs="Tahoma"/>
          <w:sz w:val="28"/>
          <w:szCs w:val="28"/>
        </w:rPr>
        <w:t xml:space="preserve">último, </w:t>
      </w:r>
      <w:r w:rsidR="00E8336F">
        <w:rPr>
          <w:rFonts w:ascii="Arial Narrow" w:hAnsi="Arial Narrow" w:cs="Tahoma"/>
          <w:sz w:val="28"/>
          <w:szCs w:val="28"/>
        </w:rPr>
        <w:t xml:space="preserve">refiere </w:t>
      </w:r>
      <w:r w:rsidR="00A150D8">
        <w:rPr>
          <w:rFonts w:ascii="Arial Narrow" w:hAnsi="Arial Narrow" w:cs="Tahoma"/>
          <w:sz w:val="28"/>
          <w:szCs w:val="28"/>
        </w:rPr>
        <w:t xml:space="preserve">que mediante Resolución </w:t>
      </w:r>
      <w:proofErr w:type="spellStart"/>
      <w:r w:rsidR="00A150D8">
        <w:rPr>
          <w:rFonts w:ascii="Arial Narrow" w:hAnsi="Arial Narrow" w:cs="Tahoma"/>
          <w:sz w:val="28"/>
          <w:szCs w:val="28"/>
        </w:rPr>
        <w:t>VPB</w:t>
      </w:r>
      <w:proofErr w:type="spellEnd"/>
      <w:r w:rsidR="00A150D8">
        <w:rPr>
          <w:rFonts w:ascii="Arial Narrow" w:hAnsi="Arial Narrow" w:cs="Tahoma"/>
          <w:sz w:val="28"/>
          <w:szCs w:val="28"/>
        </w:rPr>
        <w:t xml:space="preserve"> 48280 de 2015, la entidad objetó el pago de intereses de mora.</w:t>
      </w:r>
    </w:p>
    <w:p w:rsidR="004B457D" w:rsidRPr="00E1169E" w:rsidRDefault="004B457D" w:rsidP="00E1169E">
      <w:pPr>
        <w:pStyle w:val="Sinespaciado"/>
        <w:spacing w:line="276" w:lineRule="auto"/>
      </w:pPr>
    </w:p>
    <w:p w:rsidR="000E2CC8" w:rsidRDefault="00BB5A05" w:rsidP="00BB5A05">
      <w:pPr>
        <w:spacing w:line="360" w:lineRule="auto"/>
        <w:ind w:firstLine="900"/>
        <w:jc w:val="both"/>
        <w:rPr>
          <w:rFonts w:ascii="Arial Narrow" w:hAnsi="Arial Narrow" w:cs="Tahoma"/>
          <w:sz w:val="28"/>
          <w:szCs w:val="28"/>
        </w:rPr>
      </w:pPr>
      <w:r w:rsidRPr="00BB5A05">
        <w:rPr>
          <w:rFonts w:ascii="Arial Narrow" w:hAnsi="Arial Narrow" w:cs="Tahoma"/>
          <w:sz w:val="28"/>
          <w:szCs w:val="28"/>
        </w:rPr>
        <w:t xml:space="preserve">Admitida la demanda, </w:t>
      </w:r>
      <w:r w:rsidR="004B457D">
        <w:rPr>
          <w:rFonts w:ascii="Arial Narrow" w:hAnsi="Arial Narrow" w:cs="Tahoma"/>
          <w:sz w:val="28"/>
          <w:szCs w:val="28"/>
        </w:rPr>
        <w:t>Colpensiones</w:t>
      </w:r>
      <w:r w:rsidR="00E8336F">
        <w:rPr>
          <w:rFonts w:ascii="Arial Narrow" w:hAnsi="Arial Narrow" w:cs="Tahoma"/>
          <w:sz w:val="28"/>
          <w:szCs w:val="28"/>
        </w:rPr>
        <w:t xml:space="preserve"> por intermedio de su vocero judicial allegó respuesta </w:t>
      </w:r>
      <w:r w:rsidR="00E1169E">
        <w:rPr>
          <w:rFonts w:ascii="Arial Narrow" w:hAnsi="Arial Narrow" w:cs="Tahoma"/>
          <w:sz w:val="28"/>
          <w:szCs w:val="28"/>
        </w:rPr>
        <w:t xml:space="preserve">a la demanda </w:t>
      </w:r>
      <w:r w:rsidR="00E8336F">
        <w:rPr>
          <w:rFonts w:ascii="Arial Narrow" w:hAnsi="Arial Narrow" w:cs="Tahoma"/>
          <w:sz w:val="28"/>
          <w:szCs w:val="28"/>
        </w:rPr>
        <w:t>en la que se</w:t>
      </w:r>
      <w:r w:rsidR="004B457D">
        <w:rPr>
          <w:rFonts w:ascii="Arial Narrow" w:hAnsi="Arial Narrow" w:cs="Tahoma"/>
          <w:sz w:val="28"/>
          <w:szCs w:val="28"/>
        </w:rPr>
        <w:t xml:space="preserve"> opuso a las pretensiones del gestor y </w:t>
      </w:r>
      <w:r w:rsidR="000E2CC8">
        <w:rPr>
          <w:rFonts w:ascii="Arial Narrow" w:hAnsi="Arial Narrow" w:cs="Tahoma"/>
          <w:sz w:val="28"/>
          <w:szCs w:val="28"/>
        </w:rPr>
        <w:t xml:space="preserve">propuso como medios exceptivos </w:t>
      </w:r>
      <w:r w:rsidR="00E8336F">
        <w:rPr>
          <w:rFonts w:ascii="Arial Narrow" w:hAnsi="Arial Narrow" w:cs="Tahoma"/>
          <w:sz w:val="28"/>
          <w:szCs w:val="28"/>
        </w:rPr>
        <w:t xml:space="preserve">de fondo </w:t>
      </w:r>
      <w:r w:rsidR="000E2CC8">
        <w:rPr>
          <w:rFonts w:ascii="Arial Narrow" w:hAnsi="Arial Narrow" w:cs="Tahoma"/>
          <w:sz w:val="28"/>
          <w:szCs w:val="28"/>
        </w:rPr>
        <w:t>los de</w:t>
      </w:r>
      <w:r w:rsidR="004B457D">
        <w:rPr>
          <w:rFonts w:ascii="Arial Narrow" w:hAnsi="Arial Narrow" w:cs="Tahoma"/>
          <w:sz w:val="28"/>
          <w:szCs w:val="28"/>
        </w:rPr>
        <w:t xml:space="preserve">: Inexistencia del derecho, Buena fe, Prescripción e improcedencia </w:t>
      </w:r>
      <w:r w:rsidR="000E2CC8">
        <w:rPr>
          <w:rFonts w:ascii="Arial Narrow" w:hAnsi="Arial Narrow" w:cs="Tahoma"/>
          <w:sz w:val="28"/>
          <w:szCs w:val="28"/>
        </w:rPr>
        <w:t xml:space="preserve">del reconocimiento de intereses moratorios. </w:t>
      </w:r>
    </w:p>
    <w:p w:rsidR="00BB5A05" w:rsidRPr="00BB5A05" w:rsidRDefault="00BB5A05" w:rsidP="00BB5A05">
      <w:pPr>
        <w:spacing w:line="360" w:lineRule="auto"/>
        <w:ind w:firstLine="900"/>
        <w:jc w:val="both"/>
        <w:rPr>
          <w:rFonts w:ascii="Arial Narrow" w:hAnsi="Arial Narrow" w:cs="Tahoma"/>
          <w:b/>
          <w:i/>
          <w:iCs/>
          <w:sz w:val="28"/>
          <w:szCs w:val="28"/>
        </w:rPr>
      </w:pPr>
      <w:r w:rsidRPr="00BB5A05">
        <w:rPr>
          <w:rFonts w:ascii="Arial Narrow" w:hAnsi="Arial Narrow" w:cs="Tahoma"/>
          <w:b/>
          <w:i/>
          <w:sz w:val="28"/>
          <w:szCs w:val="28"/>
        </w:rPr>
        <w:t>II.</w:t>
      </w:r>
      <w:r w:rsidRPr="00BB5A05">
        <w:rPr>
          <w:rFonts w:ascii="Arial Narrow" w:hAnsi="Arial Narrow" w:cs="Tahoma"/>
          <w:i/>
          <w:sz w:val="28"/>
          <w:szCs w:val="28"/>
        </w:rPr>
        <w:t xml:space="preserve"> </w:t>
      </w:r>
      <w:r w:rsidRPr="00BB5A05">
        <w:rPr>
          <w:rFonts w:ascii="Arial Narrow" w:hAnsi="Arial Narrow" w:cs="Tahoma"/>
          <w:b/>
          <w:i/>
          <w:iCs/>
          <w:sz w:val="28"/>
          <w:szCs w:val="28"/>
        </w:rPr>
        <w:t>SENTENCIA DEL JUZGADO</w:t>
      </w:r>
    </w:p>
    <w:p w:rsidR="00BB5A05" w:rsidRPr="00CC198D" w:rsidRDefault="00BB5A05" w:rsidP="00DE37E4">
      <w:pPr>
        <w:pStyle w:val="Sinespaciado"/>
      </w:pPr>
      <w:r w:rsidRPr="00BB5A05">
        <w:t xml:space="preserve">                                         </w:t>
      </w:r>
    </w:p>
    <w:p w:rsidR="00122570" w:rsidRDefault="00122570" w:rsidP="00BF49B5">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 xml:space="preserve">El </w:t>
      </w:r>
      <w:r w:rsidR="007C6180">
        <w:rPr>
          <w:rFonts w:ascii="Arial Narrow" w:hAnsi="Arial Narrow" w:cs="Tahoma"/>
          <w:sz w:val="28"/>
          <w:szCs w:val="28"/>
        </w:rPr>
        <w:t>Juzgado</w:t>
      </w:r>
      <w:r w:rsidR="00DB669F">
        <w:rPr>
          <w:rFonts w:ascii="Arial Narrow" w:hAnsi="Arial Narrow" w:cs="Tahoma"/>
          <w:sz w:val="28"/>
          <w:szCs w:val="28"/>
        </w:rPr>
        <w:t xml:space="preserve"> de conocimiento</w:t>
      </w:r>
      <w:r w:rsidR="00BF49B5">
        <w:rPr>
          <w:rFonts w:ascii="Arial Narrow" w:hAnsi="Arial Narrow" w:cs="Tahoma"/>
          <w:sz w:val="28"/>
          <w:szCs w:val="28"/>
        </w:rPr>
        <w:t>, m</w:t>
      </w:r>
      <w:r>
        <w:rPr>
          <w:rFonts w:ascii="Arial Narrow" w:hAnsi="Arial Narrow" w:cs="Tahoma"/>
          <w:sz w:val="28"/>
          <w:szCs w:val="28"/>
        </w:rPr>
        <w:t xml:space="preserve">ediante sentencia </w:t>
      </w:r>
      <w:r w:rsidR="00DB669F">
        <w:rPr>
          <w:rFonts w:ascii="Arial Narrow" w:hAnsi="Arial Narrow" w:cs="Tahoma"/>
          <w:sz w:val="28"/>
          <w:szCs w:val="28"/>
        </w:rPr>
        <w:t>d</w:t>
      </w:r>
      <w:r>
        <w:rPr>
          <w:rFonts w:ascii="Arial Narrow" w:hAnsi="Arial Narrow" w:cs="Tahoma"/>
          <w:sz w:val="28"/>
          <w:szCs w:val="28"/>
        </w:rPr>
        <w:t>el 20 de septiembre de 2017, negó las pretensiones, declaró probada la excepción de inexistencia de la obligación y conden</w:t>
      </w:r>
      <w:r w:rsidR="007C6180">
        <w:rPr>
          <w:rFonts w:ascii="Arial Narrow" w:hAnsi="Arial Narrow" w:cs="Tahoma"/>
          <w:sz w:val="28"/>
          <w:szCs w:val="28"/>
        </w:rPr>
        <w:t>ó en costas</w:t>
      </w:r>
      <w:r>
        <w:rPr>
          <w:rFonts w:ascii="Arial Narrow" w:hAnsi="Arial Narrow" w:cs="Tahoma"/>
          <w:sz w:val="28"/>
          <w:szCs w:val="28"/>
        </w:rPr>
        <w:t xml:space="preserve"> </w:t>
      </w:r>
      <w:r w:rsidR="004A7BAE">
        <w:rPr>
          <w:rFonts w:ascii="Arial Narrow" w:hAnsi="Arial Narrow" w:cs="Tahoma"/>
          <w:sz w:val="28"/>
          <w:szCs w:val="28"/>
        </w:rPr>
        <w:t>a la parte vencida</w:t>
      </w:r>
      <w:r w:rsidR="00BF49B5">
        <w:rPr>
          <w:rFonts w:ascii="Arial Narrow" w:hAnsi="Arial Narrow" w:cs="Tahoma"/>
          <w:sz w:val="28"/>
          <w:szCs w:val="28"/>
        </w:rPr>
        <w:t xml:space="preserve">. </w:t>
      </w:r>
      <w:r>
        <w:rPr>
          <w:rFonts w:ascii="Arial Narrow" w:hAnsi="Arial Narrow" w:cs="Tahoma"/>
          <w:sz w:val="28"/>
          <w:szCs w:val="28"/>
        </w:rPr>
        <w:t xml:space="preserve">Para así concluir, indicó que el </w:t>
      </w:r>
      <w:r w:rsidR="00DB669F">
        <w:rPr>
          <w:rFonts w:ascii="Arial Narrow" w:hAnsi="Arial Narrow" w:cs="Tahoma"/>
          <w:sz w:val="28"/>
          <w:szCs w:val="28"/>
        </w:rPr>
        <w:t>actor</w:t>
      </w:r>
      <w:r w:rsidR="00BA340A">
        <w:rPr>
          <w:rFonts w:ascii="Arial Narrow" w:hAnsi="Arial Narrow" w:cs="Tahoma"/>
          <w:sz w:val="28"/>
          <w:szCs w:val="28"/>
        </w:rPr>
        <w:t xml:space="preserve"> era beneficiario del régimen de transición establecido en el artículo 36 de la Ley 100/93, pues</w:t>
      </w:r>
      <w:r w:rsidR="00AC3426">
        <w:rPr>
          <w:rFonts w:ascii="Arial Narrow" w:hAnsi="Arial Narrow" w:cs="Tahoma"/>
          <w:sz w:val="28"/>
          <w:szCs w:val="28"/>
        </w:rPr>
        <w:t xml:space="preserve"> </w:t>
      </w:r>
      <w:r w:rsidR="00BA340A">
        <w:rPr>
          <w:rFonts w:ascii="Arial Narrow" w:hAnsi="Arial Narrow" w:cs="Tahoma"/>
          <w:sz w:val="28"/>
          <w:szCs w:val="28"/>
        </w:rPr>
        <w:t xml:space="preserve">a la entrada en vigencia del nuevo sistema pensional </w:t>
      </w:r>
      <w:r w:rsidR="00AC3426">
        <w:rPr>
          <w:rFonts w:ascii="Arial Narrow" w:hAnsi="Arial Narrow" w:cs="Tahoma"/>
          <w:sz w:val="28"/>
          <w:szCs w:val="28"/>
        </w:rPr>
        <w:t xml:space="preserve">tenía </w:t>
      </w:r>
      <w:r w:rsidR="00BA340A">
        <w:rPr>
          <w:rFonts w:ascii="Arial Narrow" w:hAnsi="Arial Narrow" w:cs="Tahoma"/>
          <w:sz w:val="28"/>
          <w:szCs w:val="28"/>
        </w:rPr>
        <w:t xml:space="preserve">más de 40 años de edad, sin que fuese necesario verificar </w:t>
      </w:r>
      <w:r w:rsidR="00DB669F">
        <w:rPr>
          <w:rFonts w:ascii="Arial Narrow" w:hAnsi="Arial Narrow" w:cs="Tahoma"/>
          <w:sz w:val="28"/>
          <w:szCs w:val="28"/>
        </w:rPr>
        <w:t>el presupuesto</w:t>
      </w:r>
      <w:r w:rsidR="00BA340A">
        <w:rPr>
          <w:rFonts w:ascii="Arial Narrow" w:hAnsi="Arial Narrow" w:cs="Tahoma"/>
          <w:sz w:val="28"/>
          <w:szCs w:val="28"/>
        </w:rPr>
        <w:t xml:space="preserve"> </w:t>
      </w:r>
      <w:r w:rsidR="00DB669F">
        <w:rPr>
          <w:rFonts w:ascii="Arial Narrow" w:hAnsi="Arial Narrow" w:cs="Tahoma"/>
          <w:sz w:val="28"/>
          <w:szCs w:val="28"/>
        </w:rPr>
        <w:t xml:space="preserve">exigido </w:t>
      </w:r>
      <w:r w:rsidR="00BA340A">
        <w:rPr>
          <w:rFonts w:ascii="Arial Narrow" w:hAnsi="Arial Narrow" w:cs="Tahoma"/>
          <w:sz w:val="28"/>
          <w:szCs w:val="28"/>
        </w:rPr>
        <w:t>en el Acto Legislativo 01</w:t>
      </w:r>
      <w:r w:rsidR="00DB669F">
        <w:rPr>
          <w:rFonts w:ascii="Arial Narrow" w:hAnsi="Arial Narrow" w:cs="Tahoma"/>
          <w:sz w:val="28"/>
          <w:szCs w:val="28"/>
        </w:rPr>
        <w:t>/05</w:t>
      </w:r>
      <w:r w:rsidR="00BA340A">
        <w:rPr>
          <w:rFonts w:ascii="Arial Narrow" w:hAnsi="Arial Narrow" w:cs="Tahoma"/>
          <w:sz w:val="28"/>
          <w:szCs w:val="28"/>
        </w:rPr>
        <w:t xml:space="preserve">, </w:t>
      </w:r>
      <w:r w:rsidR="004A7BAE">
        <w:rPr>
          <w:rFonts w:ascii="Arial Narrow" w:hAnsi="Arial Narrow" w:cs="Tahoma"/>
          <w:sz w:val="28"/>
          <w:szCs w:val="28"/>
        </w:rPr>
        <w:t xml:space="preserve">puesto que el actor </w:t>
      </w:r>
      <w:r w:rsidR="00DB669F">
        <w:rPr>
          <w:rFonts w:ascii="Arial Narrow" w:hAnsi="Arial Narrow" w:cs="Tahoma"/>
          <w:sz w:val="28"/>
          <w:szCs w:val="28"/>
        </w:rPr>
        <w:t xml:space="preserve">reunió </w:t>
      </w:r>
      <w:r w:rsidR="004A7BAE">
        <w:rPr>
          <w:rFonts w:ascii="Arial Narrow" w:hAnsi="Arial Narrow" w:cs="Tahoma"/>
          <w:sz w:val="28"/>
          <w:szCs w:val="28"/>
        </w:rPr>
        <w:t>la edad mínima con antelación a</w:t>
      </w:r>
      <w:r w:rsidR="00DB669F">
        <w:rPr>
          <w:rFonts w:ascii="Arial Narrow" w:hAnsi="Arial Narrow" w:cs="Tahoma"/>
          <w:sz w:val="28"/>
          <w:szCs w:val="28"/>
        </w:rPr>
        <w:t xml:space="preserve">l 31 Julio </w:t>
      </w:r>
      <w:r w:rsidR="00BA340A">
        <w:rPr>
          <w:rFonts w:ascii="Arial Narrow" w:hAnsi="Arial Narrow" w:cs="Tahoma"/>
          <w:sz w:val="28"/>
          <w:szCs w:val="28"/>
        </w:rPr>
        <w:t xml:space="preserve">de 2010. </w:t>
      </w:r>
    </w:p>
    <w:p w:rsidR="00AC3426" w:rsidRPr="000C3AC6" w:rsidRDefault="00AC3426" w:rsidP="000C3AC6">
      <w:pPr>
        <w:pStyle w:val="Sinespaciado"/>
      </w:pPr>
    </w:p>
    <w:p w:rsidR="00122570" w:rsidRDefault="00195BF9" w:rsidP="00BB5A05">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 xml:space="preserve">De otra parte, siguiendo la línea </w:t>
      </w:r>
      <w:r w:rsidR="00A60F9B">
        <w:rPr>
          <w:rFonts w:ascii="Arial Narrow" w:hAnsi="Arial Narrow" w:cs="Tahoma"/>
          <w:sz w:val="28"/>
          <w:szCs w:val="28"/>
        </w:rPr>
        <w:t>jurisprudencial</w:t>
      </w:r>
      <w:r>
        <w:rPr>
          <w:rFonts w:ascii="Arial Narrow" w:hAnsi="Arial Narrow" w:cs="Tahoma"/>
          <w:sz w:val="28"/>
          <w:szCs w:val="28"/>
        </w:rPr>
        <w:t xml:space="preserve"> fijada por la Sala de Casación Laboral de la </w:t>
      </w:r>
      <w:r w:rsidR="007C6180">
        <w:rPr>
          <w:rFonts w:ascii="Arial Narrow" w:hAnsi="Arial Narrow" w:cs="Tahoma"/>
          <w:sz w:val="28"/>
          <w:szCs w:val="28"/>
        </w:rPr>
        <w:t xml:space="preserve">CSJ </w:t>
      </w:r>
      <w:r>
        <w:rPr>
          <w:rFonts w:ascii="Arial Narrow" w:hAnsi="Arial Narrow" w:cs="Tahoma"/>
          <w:sz w:val="28"/>
          <w:szCs w:val="28"/>
        </w:rPr>
        <w:t xml:space="preserve">y </w:t>
      </w:r>
      <w:r w:rsidR="007C6180">
        <w:rPr>
          <w:rFonts w:ascii="Arial Narrow" w:hAnsi="Arial Narrow" w:cs="Tahoma"/>
          <w:sz w:val="28"/>
          <w:szCs w:val="28"/>
        </w:rPr>
        <w:t xml:space="preserve">acogido por </w:t>
      </w:r>
      <w:r>
        <w:rPr>
          <w:rFonts w:ascii="Arial Narrow" w:hAnsi="Arial Narrow" w:cs="Tahoma"/>
          <w:sz w:val="28"/>
          <w:szCs w:val="28"/>
        </w:rPr>
        <w:t xml:space="preserve">algunas Salas de este Tribunal, </w:t>
      </w:r>
      <w:r w:rsidR="00921700">
        <w:rPr>
          <w:rFonts w:ascii="Arial Narrow" w:hAnsi="Arial Narrow" w:cs="Tahoma"/>
          <w:sz w:val="28"/>
          <w:szCs w:val="28"/>
        </w:rPr>
        <w:t xml:space="preserve">la a-quo </w:t>
      </w:r>
      <w:r>
        <w:rPr>
          <w:rFonts w:ascii="Arial Narrow" w:hAnsi="Arial Narrow" w:cs="Tahoma"/>
          <w:sz w:val="28"/>
          <w:szCs w:val="28"/>
        </w:rPr>
        <w:t>c</w:t>
      </w:r>
      <w:r w:rsidR="00AC3426">
        <w:rPr>
          <w:rFonts w:ascii="Arial Narrow" w:hAnsi="Arial Narrow" w:cs="Tahoma"/>
          <w:sz w:val="28"/>
          <w:szCs w:val="28"/>
        </w:rPr>
        <w:t xml:space="preserve">onsideró </w:t>
      </w:r>
      <w:r>
        <w:rPr>
          <w:rFonts w:ascii="Arial Narrow" w:hAnsi="Arial Narrow" w:cs="Tahoma"/>
          <w:sz w:val="28"/>
          <w:szCs w:val="28"/>
        </w:rPr>
        <w:t>que no es posible acumular t</w:t>
      </w:r>
      <w:r w:rsidR="00AC3426">
        <w:rPr>
          <w:rFonts w:ascii="Arial Narrow" w:hAnsi="Arial Narrow" w:cs="Tahoma"/>
          <w:sz w:val="28"/>
          <w:szCs w:val="28"/>
        </w:rPr>
        <w:t>iempos del sector público y privado para el reconocimiento de la pensi</w:t>
      </w:r>
      <w:r>
        <w:rPr>
          <w:rFonts w:ascii="Arial Narrow" w:hAnsi="Arial Narrow" w:cs="Tahoma"/>
          <w:sz w:val="28"/>
          <w:szCs w:val="28"/>
        </w:rPr>
        <w:t>ón de vejez</w:t>
      </w:r>
      <w:r w:rsidR="00AC3426">
        <w:rPr>
          <w:rFonts w:ascii="Arial Narrow" w:hAnsi="Arial Narrow" w:cs="Tahoma"/>
          <w:sz w:val="28"/>
          <w:szCs w:val="28"/>
        </w:rPr>
        <w:t xml:space="preserve"> </w:t>
      </w:r>
      <w:r>
        <w:rPr>
          <w:rFonts w:ascii="Arial Narrow" w:hAnsi="Arial Narrow" w:cs="Tahoma"/>
          <w:sz w:val="28"/>
          <w:szCs w:val="28"/>
        </w:rPr>
        <w:t xml:space="preserve">con base en el Acuerdo 049 de 1990, pues en el ordenamiento jurídico existe norma expresa que regula tal supuesto, cual es la Ley 71 de 1988. </w:t>
      </w:r>
      <w:r w:rsidR="00A60F9B">
        <w:rPr>
          <w:rFonts w:ascii="Arial Narrow" w:hAnsi="Arial Narrow" w:cs="Tahoma"/>
          <w:sz w:val="28"/>
          <w:szCs w:val="28"/>
        </w:rPr>
        <w:t xml:space="preserve">Acto seguido, negó el </w:t>
      </w:r>
      <w:r w:rsidR="008D4CF7">
        <w:rPr>
          <w:rFonts w:ascii="Arial Narrow" w:hAnsi="Arial Narrow" w:cs="Tahoma"/>
          <w:sz w:val="28"/>
          <w:szCs w:val="28"/>
        </w:rPr>
        <w:t xml:space="preserve">reconocimiento de </w:t>
      </w:r>
      <w:r w:rsidR="00A60F9B">
        <w:rPr>
          <w:rFonts w:ascii="Arial Narrow" w:hAnsi="Arial Narrow" w:cs="Tahoma"/>
          <w:sz w:val="28"/>
          <w:szCs w:val="28"/>
        </w:rPr>
        <w:t>la p</w:t>
      </w:r>
      <w:r w:rsidR="00921700">
        <w:rPr>
          <w:rFonts w:ascii="Arial Narrow" w:hAnsi="Arial Narrow" w:cs="Tahoma"/>
          <w:sz w:val="28"/>
          <w:szCs w:val="28"/>
        </w:rPr>
        <w:t>restación en la forma solicitada</w:t>
      </w:r>
      <w:r w:rsidR="008D4CF7">
        <w:rPr>
          <w:rFonts w:ascii="Arial Narrow" w:hAnsi="Arial Narrow" w:cs="Tahoma"/>
          <w:sz w:val="28"/>
          <w:szCs w:val="28"/>
        </w:rPr>
        <w:t xml:space="preserve">, tras verificar </w:t>
      </w:r>
      <w:r w:rsidR="008D4CF7">
        <w:rPr>
          <w:rFonts w:ascii="Arial Narrow" w:hAnsi="Arial Narrow" w:cs="Tahoma"/>
          <w:sz w:val="28"/>
          <w:szCs w:val="28"/>
        </w:rPr>
        <w:lastRenderedPageBreak/>
        <w:t xml:space="preserve">que el </w:t>
      </w:r>
      <w:r w:rsidR="007C6180">
        <w:rPr>
          <w:rFonts w:ascii="Arial Narrow" w:hAnsi="Arial Narrow" w:cs="Tahoma"/>
          <w:sz w:val="28"/>
          <w:szCs w:val="28"/>
        </w:rPr>
        <w:t xml:space="preserve">actor </w:t>
      </w:r>
      <w:r w:rsidR="008D4CF7">
        <w:rPr>
          <w:rFonts w:ascii="Arial Narrow" w:hAnsi="Arial Narrow" w:cs="Tahoma"/>
          <w:sz w:val="28"/>
          <w:szCs w:val="28"/>
        </w:rPr>
        <w:t>no acredit</w:t>
      </w:r>
      <w:r w:rsidR="00921700">
        <w:rPr>
          <w:rFonts w:ascii="Arial Narrow" w:hAnsi="Arial Narrow" w:cs="Tahoma"/>
          <w:sz w:val="28"/>
          <w:szCs w:val="28"/>
        </w:rPr>
        <w:t>a</w:t>
      </w:r>
      <w:r w:rsidR="004A7BAE">
        <w:rPr>
          <w:rFonts w:ascii="Arial Narrow" w:hAnsi="Arial Narrow" w:cs="Tahoma"/>
          <w:sz w:val="28"/>
          <w:szCs w:val="28"/>
        </w:rPr>
        <w:t xml:space="preserve">ba </w:t>
      </w:r>
      <w:r w:rsidR="008D4CF7">
        <w:rPr>
          <w:rFonts w:ascii="Arial Narrow" w:hAnsi="Arial Narrow" w:cs="Tahoma"/>
          <w:sz w:val="28"/>
          <w:szCs w:val="28"/>
        </w:rPr>
        <w:t>la densidad de semanas exigidas</w:t>
      </w:r>
      <w:r w:rsidR="00773F40">
        <w:rPr>
          <w:rFonts w:ascii="Arial Narrow" w:hAnsi="Arial Narrow" w:cs="Tahoma"/>
          <w:sz w:val="28"/>
          <w:szCs w:val="28"/>
        </w:rPr>
        <w:t xml:space="preserve"> en </w:t>
      </w:r>
      <w:r w:rsidR="002F2A14">
        <w:rPr>
          <w:rFonts w:ascii="Arial Narrow" w:hAnsi="Arial Narrow" w:cs="Tahoma"/>
          <w:sz w:val="28"/>
          <w:szCs w:val="28"/>
        </w:rPr>
        <w:t>el Acuerdo 049/90</w:t>
      </w:r>
      <w:r w:rsidR="00EB4BF1">
        <w:rPr>
          <w:rFonts w:ascii="Arial Narrow" w:hAnsi="Arial Narrow" w:cs="Tahoma"/>
          <w:sz w:val="28"/>
          <w:szCs w:val="28"/>
        </w:rPr>
        <w:t xml:space="preserve">, </w:t>
      </w:r>
      <w:r w:rsidR="004A7BAE">
        <w:rPr>
          <w:rFonts w:ascii="Arial Narrow" w:hAnsi="Arial Narrow" w:cs="Tahoma"/>
          <w:sz w:val="28"/>
          <w:szCs w:val="28"/>
        </w:rPr>
        <w:t xml:space="preserve">negando </w:t>
      </w:r>
      <w:r w:rsidR="00EB4BF1">
        <w:rPr>
          <w:rFonts w:ascii="Arial Narrow" w:hAnsi="Arial Narrow" w:cs="Tahoma"/>
          <w:sz w:val="28"/>
          <w:szCs w:val="28"/>
        </w:rPr>
        <w:t xml:space="preserve">por abstracción de materia los demás pedimentos. </w:t>
      </w:r>
    </w:p>
    <w:p w:rsidR="00BB5A05" w:rsidRPr="00773F40" w:rsidRDefault="00BB5A05" w:rsidP="00DE37E4">
      <w:pPr>
        <w:pStyle w:val="Sinespaciado"/>
        <w:spacing w:line="360" w:lineRule="auto"/>
      </w:pPr>
    </w:p>
    <w:p w:rsidR="00BB5A05" w:rsidRPr="00BB5A05" w:rsidRDefault="00BB5A05" w:rsidP="00BB5A05">
      <w:pPr>
        <w:tabs>
          <w:tab w:val="left" w:pos="0"/>
          <w:tab w:val="left" w:pos="8647"/>
        </w:tabs>
        <w:suppressAutoHyphens/>
        <w:spacing w:line="360" w:lineRule="auto"/>
        <w:ind w:firstLine="900"/>
        <w:jc w:val="both"/>
        <w:rPr>
          <w:rFonts w:ascii="Arial Narrow" w:hAnsi="Arial Narrow" w:cs="Tahoma"/>
          <w:b/>
          <w:i/>
          <w:sz w:val="28"/>
          <w:szCs w:val="28"/>
        </w:rPr>
      </w:pPr>
      <w:r w:rsidRPr="00BB5A05">
        <w:rPr>
          <w:rFonts w:ascii="Arial Narrow" w:hAnsi="Arial Narrow" w:cs="Tahoma"/>
          <w:b/>
          <w:i/>
          <w:sz w:val="28"/>
          <w:szCs w:val="28"/>
        </w:rPr>
        <w:t>III. APELACIÓN.</w:t>
      </w:r>
    </w:p>
    <w:p w:rsidR="00BB5A05" w:rsidRPr="00773F40" w:rsidRDefault="00BB5A05" w:rsidP="00773F40">
      <w:pPr>
        <w:pStyle w:val="Sinespaciado"/>
      </w:pPr>
    </w:p>
    <w:p w:rsidR="00BB5A05" w:rsidRPr="00BB5A05" w:rsidRDefault="007C6180" w:rsidP="00302486">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E</w:t>
      </w:r>
      <w:r w:rsidR="00302486">
        <w:rPr>
          <w:rFonts w:ascii="Arial Narrow" w:hAnsi="Arial Narrow" w:cs="Tahoma"/>
          <w:sz w:val="28"/>
          <w:szCs w:val="28"/>
        </w:rPr>
        <w:t xml:space="preserve">l </w:t>
      </w:r>
      <w:r w:rsidR="00DE37E4">
        <w:rPr>
          <w:rFonts w:ascii="Arial Narrow" w:hAnsi="Arial Narrow" w:cs="Tahoma"/>
          <w:sz w:val="28"/>
          <w:szCs w:val="28"/>
        </w:rPr>
        <w:t>apoderado</w:t>
      </w:r>
      <w:r w:rsidR="00302486">
        <w:rPr>
          <w:rFonts w:ascii="Arial Narrow" w:hAnsi="Arial Narrow" w:cs="Tahoma"/>
          <w:sz w:val="28"/>
          <w:szCs w:val="28"/>
        </w:rPr>
        <w:t xml:space="preserve"> de</w:t>
      </w:r>
      <w:r w:rsidR="00DE37E4">
        <w:rPr>
          <w:rFonts w:ascii="Arial Narrow" w:hAnsi="Arial Narrow" w:cs="Tahoma"/>
          <w:sz w:val="28"/>
          <w:szCs w:val="28"/>
        </w:rPr>
        <w:t>l demandante apeló</w:t>
      </w:r>
      <w:r w:rsidR="00302486">
        <w:rPr>
          <w:rFonts w:ascii="Arial Narrow" w:hAnsi="Arial Narrow" w:cs="Tahoma"/>
          <w:sz w:val="28"/>
          <w:szCs w:val="28"/>
        </w:rPr>
        <w:t xml:space="preserve">, arguyendo que </w:t>
      </w:r>
      <w:r w:rsidR="00C35BF8">
        <w:rPr>
          <w:rFonts w:ascii="Arial Narrow" w:hAnsi="Arial Narrow" w:cs="Tahoma"/>
          <w:sz w:val="28"/>
          <w:szCs w:val="28"/>
        </w:rPr>
        <w:t>al momento de dictar el fallo l</w:t>
      </w:r>
      <w:r w:rsidR="00302486">
        <w:rPr>
          <w:rFonts w:ascii="Arial Narrow" w:hAnsi="Arial Narrow" w:cs="Tahoma"/>
          <w:sz w:val="28"/>
          <w:szCs w:val="28"/>
        </w:rPr>
        <w:t xml:space="preserve">a a-quo no tuvo en cuenta que </w:t>
      </w:r>
      <w:r>
        <w:rPr>
          <w:rFonts w:ascii="Arial Narrow" w:hAnsi="Arial Narrow" w:cs="Tahoma"/>
          <w:sz w:val="28"/>
          <w:szCs w:val="28"/>
        </w:rPr>
        <w:t xml:space="preserve">al actor </w:t>
      </w:r>
      <w:r w:rsidR="00302486">
        <w:rPr>
          <w:rFonts w:ascii="Arial Narrow" w:hAnsi="Arial Narrow" w:cs="Tahoma"/>
          <w:sz w:val="28"/>
          <w:szCs w:val="28"/>
        </w:rPr>
        <w:t>también le es aplicable el artículo</w:t>
      </w:r>
      <w:r>
        <w:rPr>
          <w:rFonts w:ascii="Arial Narrow" w:hAnsi="Arial Narrow" w:cs="Tahoma"/>
          <w:sz w:val="28"/>
          <w:szCs w:val="28"/>
        </w:rPr>
        <w:t xml:space="preserve"> 33 de la Ley 100/93 y el D</w:t>
      </w:r>
      <w:r w:rsidR="00302486">
        <w:rPr>
          <w:rFonts w:ascii="Arial Narrow" w:hAnsi="Arial Narrow" w:cs="Tahoma"/>
          <w:sz w:val="28"/>
          <w:szCs w:val="28"/>
        </w:rPr>
        <w:t xml:space="preserve">ecreto 013 de 2001, conforme se </w:t>
      </w:r>
      <w:r w:rsidR="000C3AC6">
        <w:rPr>
          <w:rFonts w:ascii="Arial Narrow" w:hAnsi="Arial Narrow" w:cs="Tahoma"/>
          <w:sz w:val="28"/>
          <w:szCs w:val="28"/>
        </w:rPr>
        <w:t xml:space="preserve">dejó consignado </w:t>
      </w:r>
      <w:r w:rsidR="00302486">
        <w:rPr>
          <w:rFonts w:ascii="Arial Narrow" w:hAnsi="Arial Narrow" w:cs="Tahoma"/>
          <w:sz w:val="28"/>
          <w:szCs w:val="28"/>
        </w:rPr>
        <w:t>en l</w:t>
      </w:r>
      <w:r w:rsidR="002D1270">
        <w:rPr>
          <w:rFonts w:ascii="Arial Narrow" w:hAnsi="Arial Narrow" w:cs="Tahoma"/>
          <w:sz w:val="28"/>
          <w:szCs w:val="28"/>
        </w:rPr>
        <w:t>a pretensión 3º de la demanda, por ende, solicita se haga un análisis de</w:t>
      </w:r>
      <w:r w:rsidR="00DE37E4">
        <w:rPr>
          <w:rFonts w:ascii="Arial Narrow" w:hAnsi="Arial Narrow" w:cs="Tahoma"/>
          <w:sz w:val="28"/>
          <w:szCs w:val="28"/>
        </w:rPr>
        <w:t xml:space="preserve"> las normas más favorables</w:t>
      </w:r>
      <w:r w:rsidR="002D1270">
        <w:rPr>
          <w:rFonts w:ascii="Arial Narrow" w:hAnsi="Arial Narrow" w:cs="Tahoma"/>
          <w:sz w:val="28"/>
          <w:szCs w:val="28"/>
        </w:rPr>
        <w:t>.</w:t>
      </w:r>
    </w:p>
    <w:p w:rsidR="00BB5A05" w:rsidRPr="00BB5A05" w:rsidRDefault="00BB5A05" w:rsidP="00CC198D">
      <w:pPr>
        <w:pStyle w:val="Sinespaciado"/>
        <w:spacing w:line="276" w:lineRule="auto"/>
      </w:pPr>
      <w:r w:rsidRPr="00BB5A05">
        <w:t xml:space="preserve"> </w:t>
      </w:r>
    </w:p>
    <w:p w:rsidR="00BB5A05" w:rsidRPr="00BB5A05" w:rsidRDefault="00BB5A05" w:rsidP="00BB5A05">
      <w:pPr>
        <w:pStyle w:val="Textoindependiente"/>
        <w:ind w:firstLine="900"/>
        <w:rPr>
          <w:rFonts w:ascii="Arial Narrow" w:hAnsi="Arial Narrow" w:cs="Tahoma"/>
          <w:i/>
          <w:sz w:val="28"/>
          <w:szCs w:val="28"/>
        </w:rPr>
      </w:pPr>
      <w:r w:rsidRPr="00BB5A05">
        <w:rPr>
          <w:rFonts w:ascii="Arial Narrow" w:hAnsi="Arial Narrow" w:cs="Tahoma"/>
          <w:b/>
          <w:bCs/>
          <w:i/>
          <w:sz w:val="28"/>
          <w:szCs w:val="28"/>
        </w:rPr>
        <w:t>Del problema jurídico:</w:t>
      </w:r>
    </w:p>
    <w:p w:rsidR="00CC198D" w:rsidRPr="008E3F5C" w:rsidRDefault="00CC198D" w:rsidP="007C6180">
      <w:pPr>
        <w:pStyle w:val="Sinespaciado"/>
      </w:pPr>
    </w:p>
    <w:p w:rsidR="007C6180" w:rsidRDefault="00CA00A4" w:rsidP="007C6180">
      <w:pPr>
        <w:ind w:firstLine="708"/>
        <w:jc w:val="both"/>
        <w:rPr>
          <w:rFonts w:ascii="Arial Narrow" w:hAnsi="Arial Narrow" w:cs="Tahoma"/>
          <w:i/>
          <w:sz w:val="28"/>
          <w:szCs w:val="28"/>
        </w:rPr>
      </w:pPr>
      <w:r w:rsidRPr="008E3F5C">
        <w:rPr>
          <w:rFonts w:ascii="Arial Narrow" w:hAnsi="Arial Narrow" w:cs="Tahoma"/>
          <w:i/>
          <w:sz w:val="28"/>
          <w:szCs w:val="28"/>
        </w:rPr>
        <w:t xml:space="preserve">¿Es posible </w:t>
      </w:r>
      <w:r w:rsidR="008E3F5C" w:rsidRPr="008E3F5C">
        <w:rPr>
          <w:rFonts w:ascii="Arial Narrow" w:hAnsi="Arial Narrow" w:cs="Tahoma"/>
          <w:i/>
          <w:sz w:val="28"/>
          <w:szCs w:val="28"/>
        </w:rPr>
        <w:t>acumular tiempos cotizado</w:t>
      </w:r>
      <w:r w:rsidRPr="008E3F5C">
        <w:rPr>
          <w:rFonts w:ascii="Arial Narrow" w:hAnsi="Arial Narrow" w:cs="Tahoma"/>
          <w:i/>
          <w:sz w:val="28"/>
          <w:szCs w:val="28"/>
        </w:rPr>
        <w:t xml:space="preserve">s al </w:t>
      </w:r>
      <w:proofErr w:type="spellStart"/>
      <w:r w:rsidRPr="008E3F5C">
        <w:rPr>
          <w:rFonts w:ascii="Arial Narrow" w:hAnsi="Arial Narrow" w:cs="Tahoma"/>
          <w:i/>
          <w:sz w:val="28"/>
          <w:szCs w:val="28"/>
        </w:rPr>
        <w:t>ISS</w:t>
      </w:r>
      <w:proofErr w:type="spellEnd"/>
      <w:r w:rsidRPr="008E3F5C">
        <w:rPr>
          <w:rFonts w:ascii="Arial Narrow" w:hAnsi="Arial Narrow" w:cs="Tahoma"/>
          <w:i/>
          <w:sz w:val="28"/>
          <w:szCs w:val="28"/>
        </w:rPr>
        <w:t xml:space="preserve"> y </w:t>
      </w:r>
      <w:r w:rsidR="008E3F5C" w:rsidRPr="008E3F5C">
        <w:rPr>
          <w:rFonts w:ascii="Arial Narrow" w:hAnsi="Arial Narrow" w:cs="Tahoma"/>
          <w:i/>
          <w:sz w:val="28"/>
          <w:szCs w:val="28"/>
        </w:rPr>
        <w:t xml:space="preserve">a </w:t>
      </w:r>
      <w:r w:rsidRPr="008E3F5C">
        <w:rPr>
          <w:rFonts w:ascii="Arial Narrow" w:hAnsi="Arial Narrow" w:cs="Tahoma"/>
          <w:i/>
          <w:sz w:val="28"/>
          <w:szCs w:val="28"/>
        </w:rPr>
        <w:t>otras entidades</w:t>
      </w:r>
      <w:r w:rsidR="008E3F5C" w:rsidRPr="008E3F5C">
        <w:rPr>
          <w:rFonts w:ascii="Arial Narrow" w:hAnsi="Arial Narrow" w:cs="Tahoma"/>
          <w:i/>
          <w:sz w:val="28"/>
          <w:szCs w:val="28"/>
        </w:rPr>
        <w:t xml:space="preserve"> del sector público</w:t>
      </w:r>
      <w:r w:rsidRPr="008E3F5C">
        <w:rPr>
          <w:rFonts w:ascii="Arial Narrow" w:hAnsi="Arial Narrow" w:cs="Tahoma"/>
          <w:i/>
          <w:sz w:val="28"/>
          <w:szCs w:val="28"/>
        </w:rPr>
        <w:t xml:space="preserve"> para otorgar pensiones bajo </w:t>
      </w:r>
      <w:r w:rsidR="008E3F5C" w:rsidRPr="008E3F5C">
        <w:rPr>
          <w:rFonts w:ascii="Arial Narrow" w:hAnsi="Arial Narrow" w:cs="Tahoma"/>
          <w:i/>
          <w:sz w:val="28"/>
          <w:szCs w:val="28"/>
        </w:rPr>
        <w:t>la egida d</w:t>
      </w:r>
      <w:r w:rsidRPr="008E3F5C">
        <w:rPr>
          <w:rFonts w:ascii="Arial Narrow" w:hAnsi="Arial Narrow" w:cs="Tahoma"/>
          <w:i/>
          <w:sz w:val="28"/>
          <w:szCs w:val="28"/>
        </w:rPr>
        <w:t>el Acuerdo 049 de 1990, aprobado por el Decreto 758 de 1990?</w:t>
      </w:r>
      <w:r w:rsidR="007C6180" w:rsidRPr="008E3F5C">
        <w:rPr>
          <w:rFonts w:ascii="Arial Narrow" w:hAnsi="Arial Narrow" w:cs="Tahoma"/>
          <w:i/>
          <w:sz w:val="28"/>
          <w:szCs w:val="28"/>
        </w:rPr>
        <w:t xml:space="preserve"> </w:t>
      </w:r>
    </w:p>
    <w:p w:rsidR="00F50294" w:rsidRDefault="00F50294" w:rsidP="00F50294">
      <w:pPr>
        <w:pStyle w:val="Sinespaciado"/>
      </w:pPr>
    </w:p>
    <w:p w:rsidR="00F50294" w:rsidRPr="008E3F5C" w:rsidRDefault="00F50294" w:rsidP="00F50294">
      <w:pPr>
        <w:tabs>
          <w:tab w:val="left" w:pos="1965"/>
        </w:tabs>
        <w:ind w:firstLine="900"/>
        <w:jc w:val="both"/>
        <w:rPr>
          <w:rFonts w:ascii="Arial Narrow" w:hAnsi="Arial Narrow" w:cs="Tahoma"/>
          <w:i/>
          <w:sz w:val="28"/>
          <w:szCs w:val="28"/>
          <w:lang w:eastAsia="es-CO"/>
        </w:rPr>
      </w:pPr>
      <w:r w:rsidRPr="008E3F5C">
        <w:rPr>
          <w:rFonts w:ascii="Arial Narrow" w:hAnsi="Arial Narrow" w:cs="Tahoma"/>
          <w:i/>
          <w:sz w:val="28"/>
          <w:szCs w:val="28"/>
          <w:lang w:eastAsia="es-CO"/>
        </w:rPr>
        <w:t>¿Puede el operador judicial determinar los efectos jurídicos de las situaciones que se demuestran en el curso del proceso?</w:t>
      </w:r>
    </w:p>
    <w:p w:rsidR="007C6180" w:rsidRPr="00F50294" w:rsidRDefault="007C6180" w:rsidP="00F50294">
      <w:pPr>
        <w:pStyle w:val="Sinespaciado"/>
      </w:pPr>
    </w:p>
    <w:p w:rsidR="00CA00A4" w:rsidRPr="002B0FF1" w:rsidRDefault="00CA00A4" w:rsidP="007C6180">
      <w:pPr>
        <w:ind w:firstLine="708"/>
        <w:jc w:val="both"/>
        <w:rPr>
          <w:rFonts w:ascii="Arial Narrow" w:hAnsi="Arial Narrow" w:cs="Tahoma"/>
          <w:i/>
          <w:sz w:val="28"/>
          <w:szCs w:val="28"/>
        </w:rPr>
      </w:pPr>
      <w:r w:rsidRPr="002B0FF1">
        <w:rPr>
          <w:rFonts w:ascii="Arial Narrow" w:hAnsi="Arial Narrow" w:cs="Tahoma"/>
          <w:i/>
          <w:sz w:val="28"/>
          <w:szCs w:val="28"/>
        </w:rPr>
        <w:t xml:space="preserve">¿Tiene el demandante derecho a la </w:t>
      </w:r>
      <w:r w:rsidR="00E86CB7" w:rsidRPr="002B0FF1">
        <w:rPr>
          <w:rFonts w:ascii="Arial Narrow" w:hAnsi="Arial Narrow" w:cs="Tahoma"/>
          <w:i/>
          <w:sz w:val="28"/>
          <w:szCs w:val="28"/>
        </w:rPr>
        <w:t>reliquidación de la pensión de vejez</w:t>
      </w:r>
      <w:r w:rsidR="002B0FF1">
        <w:rPr>
          <w:rFonts w:ascii="Arial Narrow" w:hAnsi="Arial Narrow" w:cs="Tahoma"/>
          <w:i/>
          <w:sz w:val="28"/>
          <w:szCs w:val="28"/>
        </w:rPr>
        <w:t xml:space="preserve"> que reclama</w:t>
      </w:r>
      <w:r w:rsidRPr="002B0FF1">
        <w:rPr>
          <w:rFonts w:ascii="Arial Narrow" w:hAnsi="Arial Narrow" w:cs="Tahoma"/>
          <w:i/>
          <w:sz w:val="28"/>
          <w:szCs w:val="28"/>
        </w:rPr>
        <w:t>?</w:t>
      </w:r>
    </w:p>
    <w:p w:rsidR="00684829" w:rsidRPr="00684829" w:rsidRDefault="00684829" w:rsidP="00BB5A05">
      <w:pPr>
        <w:spacing w:line="360" w:lineRule="auto"/>
        <w:ind w:firstLine="900"/>
        <w:jc w:val="both"/>
        <w:rPr>
          <w:rFonts w:ascii="Arial Narrow" w:hAnsi="Arial Narrow" w:cs="Tahoma"/>
          <w:b/>
          <w:i/>
          <w:sz w:val="28"/>
          <w:szCs w:val="28"/>
        </w:rPr>
      </w:pPr>
      <w:r w:rsidRPr="00684829">
        <w:rPr>
          <w:rFonts w:ascii="Arial Narrow" w:hAnsi="Arial Narrow" w:cs="Tahoma"/>
          <w:b/>
          <w:i/>
          <w:sz w:val="28"/>
          <w:szCs w:val="28"/>
        </w:rPr>
        <w:t>Alegatos de conclusión</w:t>
      </w:r>
    </w:p>
    <w:p w:rsidR="00684829" w:rsidRPr="001E1030" w:rsidRDefault="00684829" w:rsidP="001E1030">
      <w:pPr>
        <w:pStyle w:val="Sinespaciado"/>
      </w:pPr>
    </w:p>
    <w:p w:rsidR="00684829" w:rsidRDefault="00710306" w:rsidP="00684829">
      <w:pPr>
        <w:spacing w:line="360" w:lineRule="auto"/>
        <w:ind w:firstLine="851"/>
        <w:jc w:val="both"/>
        <w:rPr>
          <w:rFonts w:ascii="Arial Narrow" w:hAnsi="Arial Narrow" w:cs="Tahoma"/>
          <w:sz w:val="28"/>
          <w:szCs w:val="28"/>
        </w:rPr>
      </w:pPr>
      <w:r>
        <w:rPr>
          <w:rFonts w:ascii="Arial Narrow" w:hAnsi="Arial Narrow" w:cs="Tahoma"/>
          <w:sz w:val="28"/>
          <w:szCs w:val="28"/>
        </w:rPr>
        <w:t>En este estado de la diligencia</w:t>
      </w:r>
      <w:r w:rsidR="00684829" w:rsidRPr="00926BBF">
        <w:rPr>
          <w:rFonts w:ascii="Arial Narrow" w:hAnsi="Arial Narrow" w:cs="Tahoma"/>
          <w:sz w:val="28"/>
          <w:szCs w:val="28"/>
        </w:rPr>
        <w:t xml:space="preserve">, se corre traslado por el término de 8 minutos para alegar, a cada uno de los voceros judiciales de las partes asistentes a la audiencia, empezando por el recurrente. Escuchadas las anteriores intervenciones que en síntesis reflejan los mismos puntos debatidos por los integrantes de la Sala, se procede a decidir de fondo, previa las siguientes: </w:t>
      </w:r>
    </w:p>
    <w:p w:rsidR="00684829" w:rsidRDefault="00684829" w:rsidP="00710306">
      <w:pPr>
        <w:pStyle w:val="Sinespaciado"/>
        <w:spacing w:line="360" w:lineRule="auto"/>
      </w:pPr>
    </w:p>
    <w:p w:rsidR="00A76D31" w:rsidRDefault="00A76D31" w:rsidP="00A76D31">
      <w:pPr>
        <w:spacing w:line="360" w:lineRule="auto"/>
        <w:ind w:firstLine="851"/>
        <w:jc w:val="both"/>
        <w:rPr>
          <w:rFonts w:ascii="Arial Narrow" w:hAnsi="Arial Narrow" w:cs="Tahoma"/>
          <w:b/>
          <w:i/>
          <w:sz w:val="28"/>
          <w:szCs w:val="28"/>
        </w:rPr>
      </w:pPr>
      <w:r w:rsidRPr="00BB5A05">
        <w:rPr>
          <w:rFonts w:ascii="Arial Narrow" w:hAnsi="Arial Narrow" w:cs="Tahoma"/>
          <w:b/>
          <w:i/>
          <w:sz w:val="28"/>
          <w:szCs w:val="28"/>
        </w:rPr>
        <w:t>IV.</w:t>
      </w:r>
      <w:r w:rsidRPr="00BB5A05">
        <w:rPr>
          <w:rFonts w:ascii="Arial Narrow" w:hAnsi="Arial Narrow" w:cs="Tahoma"/>
          <w:i/>
          <w:sz w:val="28"/>
          <w:szCs w:val="28"/>
        </w:rPr>
        <w:t xml:space="preserve"> </w:t>
      </w:r>
      <w:r w:rsidRPr="00BB5A05">
        <w:rPr>
          <w:rFonts w:ascii="Arial Narrow" w:hAnsi="Arial Narrow" w:cs="Tahoma"/>
          <w:b/>
          <w:i/>
          <w:sz w:val="28"/>
          <w:szCs w:val="28"/>
        </w:rPr>
        <w:t>CONSIDERACIONES</w:t>
      </w:r>
    </w:p>
    <w:p w:rsidR="00A76D31" w:rsidRPr="001E1030" w:rsidRDefault="00A76D31" w:rsidP="001E1030">
      <w:pPr>
        <w:pStyle w:val="Sinespaciado"/>
      </w:pPr>
    </w:p>
    <w:p w:rsidR="00BB5A05" w:rsidRDefault="00BB5A05" w:rsidP="00BB5A05">
      <w:pPr>
        <w:spacing w:line="360" w:lineRule="auto"/>
        <w:ind w:firstLine="851"/>
        <w:jc w:val="both"/>
        <w:rPr>
          <w:rFonts w:ascii="Arial Narrow" w:hAnsi="Arial Narrow" w:cs="Tahoma"/>
          <w:b/>
          <w:i/>
          <w:sz w:val="28"/>
          <w:szCs w:val="28"/>
        </w:rPr>
      </w:pPr>
      <w:r w:rsidRPr="00BB5A05">
        <w:rPr>
          <w:rFonts w:ascii="Arial Narrow" w:hAnsi="Arial Narrow" w:cs="Tahoma"/>
          <w:b/>
          <w:i/>
          <w:sz w:val="28"/>
          <w:szCs w:val="28"/>
        </w:rPr>
        <w:t>Desenvolvimiento de la problemática planteada.</w:t>
      </w:r>
    </w:p>
    <w:p w:rsidR="00DD1D12" w:rsidRPr="001E1030" w:rsidRDefault="00DD1D12" w:rsidP="001E1030">
      <w:pPr>
        <w:pStyle w:val="Sinespaciado"/>
      </w:pPr>
    </w:p>
    <w:p w:rsidR="00CC48CF" w:rsidRDefault="002528FA" w:rsidP="00856D59">
      <w:pPr>
        <w:spacing w:line="360" w:lineRule="auto"/>
        <w:ind w:firstLine="851"/>
        <w:jc w:val="both"/>
        <w:rPr>
          <w:rFonts w:ascii="Arial Narrow" w:hAnsi="Arial Narrow"/>
          <w:sz w:val="28"/>
          <w:szCs w:val="28"/>
        </w:rPr>
      </w:pPr>
      <w:r w:rsidRPr="00CA6C2E">
        <w:rPr>
          <w:rFonts w:ascii="Arial Narrow" w:hAnsi="Arial Narrow"/>
          <w:sz w:val="28"/>
          <w:szCs w:val="28"/>
        </w:rPr>
        <w:t>Para los fines del recurso</w:t>
      </w:r>
      <w:r w:rsidR="009D0ECF">
        <w:rPr>
          <w:rFonts w:ascii="Arial Narrow" w:hAnsi="Arial Narrow"/>
          <w:sz w:val="28"/>
          <w:szCs w:val="28"/>
        </w:rPr>
        <w:t xml:space="preserve">, </w:t>
      </w:r>
      <w:r w:rsidR="009D0ECF" w:rsidRPr="00272BC7">
        <w:rPr>
          <w:rFonts w:ascii="Arial Narrow" w:hAnsi="Arial Narrow"/>
          <w:sz w:val="28"/>
          <w:szCs w:val="28"/>
        </w:rPr>
        <w:t xml:space="preserve">interesa resaltar los supuestos fácticos indiscutidos en el proceso y que sirven de base a la decisión que se adopta. Ellos son: </w:t>
      </w:r>
      <w:r w:rsidR="00992015">
        <w:rPr>
          <w:rFonts w:ascii="Arial Narrow" w:hAnsi="Arial Narrow"/>
          <w:sz w:val="28"/>
          <w:szCs w:val="28"/>
        </w:rPr>
        <w:t xml:space="preserve">(i) que el actor nació el </w:t>
      </w:r>
      <w:r w:rsidR="00146952">
        <w:rPr>
          <w:rFonts w:ascii="Arial Narrow" w:hAnsi="Arial Narrow"/>
          <w:sz w:val="28"/>
          <w:szCs w:val="28"/>
        </w:rPr>
        <w:t xml:space="preserve">9 de julio de 1948, </w:t>
      </w:r>
      <w:r w:rsidR="009D0ECF">
        <w:rPr>
          <w:rFonts w:ascii="Arial Narrow" w:hAnsi="Arial Narrow"/>
          <w:sz w:val="28"/>
          <w:szCs w:val="28"/>
        </w:rPr>
        <w:t xml:space="preserve">y </w:t>
      </w:r>
      <w:r w:rsidR="00146952">
        <w:rPr>
          <w:rFonts w:ascii="Arial Narrow" w:hAnsi="Arial Narrow"/>
          <w:sz w:val="28"/>
          <w:szCs w:val="28"/>
        </w:rPr>
        <w:t>por ende, arribó a la edad mínima de pensión ese mismo día y mes del año 2008</w:t>
      </w:r>
      <w:r w:rsidR="008F72E4">
        <w:rPr>
          <w:rFonts w:ascii="Arial Narrow" w:hAnsi="Arial Narrow"/>
          <w:sz w:val="28"/>
          <w:szCs w:val="28"/>
        </w:rPr>
        <w:t xml:space="preserve"> –fl.218</w:t>
      </w:r>
      <w:r w:rsidR="00146952">
        <w:rPr>
          <w:rFonts w:ascii="Arial Narrow" w:hAnsi="Arial Narrow"/>
          <w:sz w:val="28"/>
          <w:szCs w:val="28"/>
        </w:rPr>
        <w:t xml:space="preserve">; (ii) </w:t>
      </w:r>
      <w:r w:rsidR="008915B4">
        <w:rPr>
          <w:rFonts w:ascii="Arial Narrow" w:hAnsi="Arial Narrow" w:cs="Arial"/>
          <w:sz w:val="28"/>
          <w:szCs w:val="28"/>
        </w:rPr>
        <w:t>que es beneficiario del régimen de transición consagrado en el artículo 36 de la Ley 100</w:t>
      </w:r>
      <w:r w:rsidR="00856D59">
        <w:rPr>
          <w:rFonts w:ascii="Arial Narrow" w:hAnsi="Arial Narrow" w:cs="Arial"/>
          <w:sz w:val="28"/>
          <w:szCs w:val="28"/>
        </w:rPr>
        <w:t xml:space="preserve"> de 199</w:t>
      </w:r>
      <w:r w:rsidR="008915B4">
        <w:rPr>
          <w:rFonts w:ascii="Arial Narrow" w:hAnsi="Arial Narrow" w:cs="Arial"/>
          <w:sz w:val="28"/>
          <w:szCs w:val="28"/>
        </w:rPr>
        <w:t xml:space="preserve">3, pues al 1º de abril de 1994 frisaba </w:t>
      </w:r>
      <w:r w:rsidR="008915B4">
        <w:rPr>
          <w:rFonts w:ascii="Arial Narrow" w:hAnsi="Arial Narrow" w:cs="Arial"/>
          <w:sz w:val="28"/>
          <w:szCs w:val="28"/>
        </w:rPr>
        <w:lastRenderedPageBreak/>
        <w:t xml:space="preserve">en los 45 años de edad; </w:t>
      </w:r>
      <w:r w:rsidR="009D6A18">
        <w:rPr>
          <w:rFonts w:ascii="Arial Narrow" w:hAnsi="Arial Narrow" w:cs="Arial"/>
          <w:sz w:val="28"/>
          <w:szCs w:val="28"/>
        </w:rPr>
        <w:t xml:space="preserve">(iii) </w:t>
      </w:r>
      <w:r w:rsidR="009D6A18" w:rsidRPr="00DB5852">
        <w:rPr>
          <w:rFonts w:ascii="Arial Narrow" w:hAnsi="Arial Narrow"/>
          <w:sz w:val="28"/>
          <w:szCs w:val="28"/>
        </w:rPr>
        <w:t xml:space="preserve">que </w:t>
      </w:r>
      <w:r w:rsidR="009D6A18">
        <w:rPr>
          <w:rFonts w:ascii="Arial Narrow" w:hAnsi="Arial Narrow"/>
          <w:sz w:val="28"/>
          <w:szCs w:val="28"/>
        </w:rPr>
        <w:t xml:space="preserve">reporta un total de </w:t>
      </w:r>
      <w:r w:rsidR="00623D1B">
        <w:rPr>
          <w:rFonts w:ascii="Arial Narrow" w:hAnsi="Arial Narrow"/>
          <w:sz w:val="28"/>
          <w:szCs w:val="28"/>
        </w:rPr>
        <w:t xml:space="preserve">566.48 </w:t>
      </w:r>
      <w:r w:rsidR="009D6A18">
        <w:rPr>
          <w:rFonts w:ascii="Arial Narrow" w:hAnsi="Arial Narrow"/>
          <w:sz w:val="28"/>
          <w:szCs w:val="28"/>
        </w:rPr>
        <w:t xml:space="preserve">semanas </w:t>
      </w:r>
      <w:r w:rsidR="00623D1B">
        <w:rPr>
          <w:rFonts w:ascii="Arial Narrow" w:hAnsi="Arial Narrow"/>
          <w:sz w:val="28"/>
          <w:szCs w:val="28"/>
        </w:rPr>
        <w:t xml:space="preserve">cotizadas </w:t>
      </w:r>
      <w:r w:rsidR="009D6A18" w:rsidRPr="00DB5852">
        <w:rPr>
          <w:rFonts w:ascii="Arial Narrow" w:hAnsi="Arial Narrow"/>
          <w:sz w:val="28"/>
          <w:szCs w:val="28"/>
        </w:rPr>
        <w:t xml:space="preserve">al régimen de prima media </w:t>
      </w:r>
      <w:r w:rsidR="009D6A18">
        <w:rPr>
          <w:rFonts w:ascii="Arial Narrow" w:hAnsi="Arial Narrow"/>
          <w:sz w:val="28"/>
          <w:szCs w:val="28"/>
        </w:rPr>
        <w:t xml:space="preserve">entre el </w:t>
      </w:r>
      <w:r w:rsidR="00623D1B">
        <w:rPr>
          <w:rFonts w:ascii="Arial Narrow" w:hAnsi="Arial Narrow"/>
          <w:sz w:val="28"/>
          <w:szCs w:val="28"/>
        </w:rPr>
        <w:t>11 de febrero de 1973 y el 31 de enero de 2005</w:t>
      </w:r>
      <w:r w:rsidR="00856D59">
        <w:rPr>
          <w:rFonts w:ascii="Arial Narrow" w:hAnsi="Arial Narrow"/>
          <w:sz w:val="28"/>
          <w:szCs w:val="28"/>
        </w:rPr>
        <w:t>, según la historia laboral que obra a folio 2</w:t>
      </w:r>
      <w:r w:rsidR="00623D1B">
        <w:rPr>
          <w:rFonts w:ascii="Arial Narrow" w:hAnsi="Arial Narrow"/>
          <w:sz w:val="28"/>
          <w:szCs w:val="28"/>
        </w:rPr>
        <w:t>05</w:t>
      </w:r>
      <w:r w:rsidR="009D6A18" w:rsidRPr="00DB5852">
        <w:rPr>
          <w:rFonts w:ascii="Arial Narrow" w:hAnsi="Arial Narrow"/>
          <w:sz w:val="28"/>
          <w:szCs w:val="28"/>
        </w:rPr>
        <w:t xml:space="preserve">; </w:t>
      </w:r>
      <w:r w:rsidR="009D6A18">
        <w:rPr>
          <w:rFonts w:ascii="Arial Narrow" w:hAnsi="Arial Narrow"/>
          <w:sz w:val="28"/>
          <w:szCs w:val="28"/>
        </w:rPr>
        <w:t xml:space="preserve"> </w:t>
      </w:r>
      <w:r w:rsidR="009D6A18" w:rsidRPr="00DB5852">
        <w:rPr>
          <w:rFonts w:ascii="Arial Narrow" w:hAnsi="Arial Narrow"/>
          <w:sz w:val="28"/>
          <w:szCs w:val="28"/>
        </w:rPr>
        <w:t xml:space="preserve">(iv) que </w:t>
      </w:r>
      <w:r w:rsidR="00623D1B">
        <w:rPr>
          <w:rFonts w:ascii="Arial Narrow" w:hAnsi="Arial Narrow"/>
          <w:sz w:val="28"/>
          <w:szCs w:val="28"/>
        </w:rPr>
        <w:t>reporta un tiempo de servicios prestado al sector público de 769.86 semanas o su equivalente en tiempo de servicios</w:t>
      </w:r>
      <w:r w:rsidR="009D6A18">
        <w:rPr>
          <w:rFonts w:ascii="Arial Narrow" w:hAnsi="Arial Narrow"/>
          <w:sz w:val="28"/>
          <w:szCs w:val="28"/>
        </w:rPr>
        <w:t>, según certificado</w:t>
      </w:r>
      <w:r w:rsidR="00623D1B">
        <w:rPr>
          <w:rFonts w:ascii="Arial Narrow" w:hAnsi="Arial Narrow"/>
          <w:sz w:val="28"/>
          <w:szCs w:val="28"/>
        </w:rPr>
        <w:t>s</w:t>
      </w:r>
      <w:r w:rsidR="009D6A18">
        <w:rPr>
          <w:rFonts w:ascii="Arial Narrow" w:hAnsi="Arial Narrow"/>
          <w:sz w:val="28"/>
          <w:szCs w:val="28"/>
        </w:rPr>
        <w:t xml:space="preserve"> de información laboral visible a folio</w:t>
      </w:r>
      <w:r w:rsidR="00623D1B">
        <w:rPr>
          <w:rFonts w:ascii="Arial Narrow" w:hAnsi="Arial Narrow"/>
          <w:sz w:val="28"/>
          <w:szCs w:val="28"/>
        </w:rPr>
        <w:t>s</w:t>
      </w:r>
      <w:r w:rsidR="008C148D">
        <w:rPr>
          <w:rFonts w:ascii="Arial Narrow" w:hAnsi="Arial Narrow"/>
          <w:sz w:val="28"/>
          <w:szCs w:val="28"/>
        </w:rPr>
        <w:t xml:space="preserve"> 219 </w:t>
      </w:r>
      <w:proofErr w:type="spellStart"/>
      <w:r w:rsidR="008C148D">
        <w:rPr>
          <w:rFonts w:ascii="Arial Narrow" w:hAnsi="Arial Narrow"/>
          <w:sz w:val="28"/>
          <w:szCs w:val="28"/>
        </w:rPr>
        <w:t>vto</w:t>
      </w:r>
      <w:proofErr w:type="spellEnd"/>
      <w:r w:rsidR="008C148D">
        <w:rPr>
          <w:rFonts w:ascii="Arial Narrow" w:hAnsi="Arial Narrow"/>
          <w:sz w:val="28"/>
          <w:szCs w:val="28"/>
        </w:rPr>
        <w:t xml:space="preserve">, 220 </w:t>
      </w:r>
      <w:r w:rsidR="00856D59">
        <w:rPr>
          <w:rFonts w:ascii="Arial Narrow" w:hAnsi="Arial Narrow"/>
          <w:sz w:val="28"/>
          <w:szCs w:val="28"/>
        </w:rPr>
        <w:t xml:space="preserve">frente y vto. </w:t>
      </w:r>
      <w:r w:rsidR="008C148D">
        <w:rPr>
          <w:rFonts w:ascii="Arial Narrow" w:hAnsi="Arial Narrow"/>
          <w:sz w:val="28"/>
          <w:szCs w:val="28"/>
        </w:rPr>
        <w:t>y 221</w:t>
      </w:r>
      <w:r w:rsidR="00856D59">
        <w:rPr>
          <w:rFonts w:ascii="Arial Narrow" w:hAnsi="Arial Narrow"/>
          <w:sz w:val="28"/>
          <w:szCs w:val="28"/>
        </w:rPr>
        <w:t xml:space="preserve">; (v) que </w:t>
      </w:r>
      <w:r w:rsidR="009D0ECF">
        <w:rPr>
          <w:rFonts w:ascii="Arial Narrow" w:hAnsi="Arial Narrow"/>
          <w:sz w:val="28"/>
          <w:szCs w:val="28"/>
        </w:rPr>
        <w:t>presentó la primera solicitud de pensión</w:t>
      </w:r>
      <w:r w:rsidR="008F72E4">
        <w:rPr>
          <w:rFonts w:ascii="Arial Narrow" w:hAnsi="Arial Narrow"/>
          <w:sz w:val="28"/>
          <w:szCs w:val="28"/>
        </w:rPr>
        <w:t xml:space="preserve"> ante el </w:t>
      </w:r>
      <w:proofErr w:type="spellStart"/>
      <w:r w:rsidR="008F72E4">
        <w:rPr>
          <w:rFonts w:ascii="Arial Narrow" w:hAnsi="Arial Narrow"/>
          <w:sz w:val="28"/>
          <w:szCs w:val="28"/>
        </w:rPr>
        <w:t>ISS</w:t>
      </w:r>
      <w:proofErr w:type="spellEnd"/>
      <w:r w:rsidR="008F72E4">
        <w:rPr>
          <w:rFonts w:ascii="Arial Narrow" w:hAnsi="Arial Narrow"/>
          <w:sz w:val="28"/>
          <w:szCs w:val="28"/>
        </w:rPr>
        <w:t xml:space="preserve"> </w:t>
      </w:r>
      <w:r w:rsidR="009D0ECF">
        <w:rPr>
          <w:rFonts w:ascii="Arial Narrow" w:hAnsi="Arial Narrow"/>
          <w:sz w:val="28"/>
          <w:szCs w:val="28"/>
        </w:rPr>
        <w:t>el d</w:t>
      </w:r>
      <w:r w:rsidR="008F72E4">
        <w:rPr>
          <w:rFonts w:ascii="Arial Narrow" w:hAnsi="Arial Narrow"/>
          <w:sz w:val="28"/>
          <w:szCs w:val="28"/>
        </w:rPr>
        <w:t>ía 18 de febrero de 2009</w:t>
      </w:r>
      <w:r w:rsidR="00856D59">
        <w:rPr>
          <w:rFonts w:ascii="Arial Narrow" w:hAnsi="Arial Narrow"/>
          <w:sz w:val="28"/>
          <w:szCs w:val="28"/>
        </w:rPr>
        <w:t xml:space="preserve">           </w:t>
      </w:r>
      <w:r w:rsidR="008F72E4">
        <w:rPr>
          <w:rFonts w:ascii="Arial Narrow" w:hAnsi="Arial Narrow"/>
          <w:sz w:val="28"/>
          <w:szCs w:val="28"/>
        </w:rPr>
        <w:t xml:space="preserve"> –</w:t>
      </w:r>
      <w:r w:rsidR="00856D59">
        <w:rPr>
          <w:rFonts w:ascii="Arial Narrow" w:hAnsi="Arial Narrow"/>
          <w:sz w:val="28"/>
          <w:szCs w:val="28"/>
        </w:rPr>
        <w:t>ver fl.36; y (vi</w:t>
      </w:r>
      <w:r w:rsidR="008F72E4">
        <w:rPr>
          <w:rFonts w:ascii="Arial Narrow" w:hAnsi="Arial Narrow"/>
          <w:sz w:val="28"/>
          <w:szCs w:val="28"/>
        </w:rPr>
        <w:t>) que interpuso acción</w:t>
      </w:r>
      <w:r w:rsidR="002F2A14">
        <w:rPr>
          <w:rFonts w:ascii="Arial Narrow" w:hAnsi="Arial Narrow"/>
          <w:sz w:val="28"/>
          <w:szCs w:val="28"/>
        </w:rPr>
        <w:t xml:space="preserve"> de tutela, </w:t>
      </w:r>
      <w:r w:rsidR="008F72E4">
        <w:rPr>
          <w:rFonts w:ascii="Arial Narrow" w:hAnsi="Arial Narrow"/>
          <w:sz w:val="28"/>
          <w:szCs w:val="28"/>
        </w:rPr>
        <w:t xml:space="preserve">que por reparto correspondió al Juzgado Primero Civil del Circuito de Cartago, quien mediante fallo dictado el </w:t>
      </w:r>
      <w:r w:rsidR="005B3FFC">
        <w:rPr>
          <w:rFonts w:ascii="Arial Narrow" w:hAnsi="Arial Narrow"/>
          <w:sz w:val="28"/>
          <w:szCs w:val="28"/>
        </w:rPr>
        <w:t>11 de diciembre de 2013, tuteló los derechos fundamentales a la seguridad social, debido proceso y</w:t>
      </w:r>
      <w:r w:rsidR="00856D59">
        <w:rPr>
          <w:rFonts w:ascii="Arial Narrow" w:hAnsi="Arial Narrow"/>
          <w:sz w:val="28"/>
          <w:szCs w:val="28"/>
        </w:rPr>
        <w:t xml:space="preserve"> mínimo vital del accionante, </w:t>
      </w:r>
      <w:r w:rsidR="005B3FFC">
        <w:rPr>
          <w:rFonts w:ascii="Arial Narrow" w:hAnsi="Arial Narrow"/>
          <w:sz w:val="28"/>
          <w:szCs w:val="28"/>
        </w:rPr>
        <w:t>en consecuencia, ordenó a Colpensiones dejar sin efecto la Resolución</w:t>
      </w:r>
      <w:r w:rsidR="002F2A14">
        <w:rPr>
          <w:rFonts w:ascii="Arial Narrow" w:hAnsi="Arial Narrow"/>
          <w:sz w:val="28"/>
          <w:szCs w:val="28"/>
        </w:rPr>
        <w:t xml:space="preserve"> </w:t>
      </w:r>
      <w:proofErr w:type="spellStart"/>
      <w:r w:rsidR="002F2A14">
        <w:rPr>
          <w:rFonts w:ascii="Arial Narrow" w:hAnsi="Arial Narrow"/>
          <w:sz w:val="28"/>
          <w:szCs w:val="28"/>
        </w:rPr>
        <w:t>GNR</w:t>
      </w:r>
      <w:proofErr w:type="spellEnd"/>
      <w:r w:rsidR="002F2A14">
        <w:rPr>
          <w:rFonts w:ascii="Arial Narrow" w:hAnsi="Arial Narrow"/>
          <w:sz w:val="28"/>
          <w:szCs w:val="28"/>
        </w:rPr>
        <w:t xml:space="preserve"> 222688 de 2013, y en su lugar, resolver la solicitud de reconocimiento y pago de la pensión de vejez presentada, a través de una acto administrativo sus</w:t>
      </w:r>
      <w:r w:rsidR="006B3325">
        <w:rPr>
          <w:rFonts w:ascii="Arial Narrow" w:hAnsi="Arial Narrow"/>
          <w:sz w:val="28"/>
          <w:szCs w:val="28"/>
        </w:rPr>
        <w:t>ceptible de los recursos de ley</w:t>
      </w:r>
      <w:r w:rsidR="002F2A14">
        <w:rPr>
          <w:rFonts w:ascii="Arial Narrow" w:hAnsi="Arial Narrow"/>
          <w:sz w:val="28"/>
          <w:szCs w:val="28"/>
        </w:rPr>
        <w:t>, teniendo en cuenta para ello</w:t>
      </w:r>
      <w:r w:rsidR="008D2D94">
        <w:rPr>
          <w:rFonts w:ascii="Arial Narrow" w:hAnsi="Arial Narrow"/>
          <w:sz w:val="28"/>
          <w:szCs w:val="28"/>
        </w:rPr>
        <w:t xml:space="preserve">, </w:t>
      </w:r>
      <w:r w:rsidR="002F2A14">
        <w:rPr>
          <w:rFonts w:ascii="Arial Narrow" w:hAnsi="Arial Narrow"/>
          <w:sz w:val="28"/>
          <w:szCs w:val="28"/>
        </w:rPr>
        <w:t>que es beneficiario del régimen de transición</w:t>
      </w:r>
      <w:r w:rsidR="008D2D94">
        <w:rPr>
          <w:rFonts w:ascii="Arial Narrow" w:hAnsi="Arial Narrow"/>
          <w:sz w:val="28"/>
          <w:szCs w:val="28"/>
        </w:rPr>
        <w:t>, debiendo la entidad verificar si cumple con los requisitos exigidos para</w:t>
      </w:r>
      <w:r w:rsidR="006B3325">
        <w:rPr>
          <w:rFonts w:ascii="Arial Narrow" w:hAnsi="Arial Narrow"/>
          <w:sz w:val="28"/>
          <w:szCs w:val="28"/>
        </w:rPr>
        <w:t xml:space="preserve"> adquirir el derecho, en aplicación de la tesis de acumulación de aportes cotizados al </w:t>
      </w:r>
      <w:proofErr w:type="spellStart"/>
      <w:r w:rsidR="006B3325">
        <w:rPr>
          <w:rFonts w:ascii="Arial Narrow" w:hAnsi="Arial Narrow"/>
          <w:sz w:val="28"/>
          <w:szCs w:val="28"/>
        </w:rPr>
        <w:t>ISS</w:t>
      </w:r>
      <w:proofErr w:type="spellEnd"/>
      <w:r w:rsidR="006B3325">
        <w:rPr>
          <w:rFonts w:ascii="Arial Narrow" w:hAnsi="Arial Narrow"/>
          <w:sz w:val="28"/>
          <w:szCs w:val="28"/>
        </w:rPr>
        <w:t xml:space="preserve"> </w:t>
      </w:r>
      <w:r w:rsidR="00575AF7">
        <w:rPr>
          <w:rFonts w:ascii="Arial Narrow" w:hAnsi="Arial Narrow"/>
          <w:sz w:val="28"/>
          <w:szCs w:val="28"/>
        </w:rPr>
        <w:t>y otras entidades</w:t>
      </w:r>
      <w:r w:rsidR="008D3968">
        <w:rPr>
          <w:rFonts w:ascii="Arial Narrow" w:hAnsi="Arial Narrow"/>
          <w:sz w:val="28"/>
          <w:szCs w:val="28"/>
        </w:rPr>
        <w:t>.</w:t>
      </w:r>
    </w:p>
    <w:p w:rsidR="006B3325" w:rsidRDefault="00B403F3" w:rsidP="002528FA">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A propósito de esto último, </w:t>
      </w:r>
      <w:r w:rsidR="0049404D">
        <w:rPr>
          <w:rFonts w:ascii="Arial Narrow" w:hAnsi="Arial Narrow"/>
          <w:sz w:val="28"/>
          <w:szCs w:val="28"/>
        </w:rPr>
        <w:t>vale</w:t>
      </w:r>
      <w:r>
        <w:rPr>
          <w:rFonts w:ascii="Arial Narrow" w:hAnsi="Arial Narrow"/>
          <w:sz w:val="28"/>
          <w:szCs w:val="28"/>
        </w:rPr>
        <w:t xml:space="preserve"> advertir </w:t>
      </w:r>
      <w:r w:rsidR="00F94BC2">
        <w:rPr>
          <w:rFonts w:ascii="Arial Narrow" w:hAnsi="Arial Narrow"/>
          <w:sz w:val="28"/>
          <w:szCs w:val="28"/>
        </w:rPr>
        <w:t xml:space="preserve">que el fallo de tutela </w:t>
      </w:r>
      <w:r w:rsidR="000D547A">
        <w:rPr>
          <w:rFonts w:ascii="Arial Narrow" w:hAnsi="Arial Narrow"/>
          <w:sz w:val="28"/>
          <w:szCs w:val="28"/>
        </w:rPr>
        <w:t xml:space="preserve">en ninguno </w:t>
      </w:r>
      <w:r w:rsidR="00EE6114">
        <w:rPr>
          <w:rFonts w:ascii="Arial Narrow" w:hAnsi="Arial Narrow"/>
          <w:sz w:val="28"/>
          <w:szCs w:val="28"/>
        </w:rPr>
        <w:t>sus apartes -</w:t>
      </w:r>
      <w:r w:rsidR="00575AF7" w:rsidRPr="00EE6114">
        <w:rPr>
          <w:rFonts w:ascii="Arial Narrow" w:hAnsi="Arial Narrow"/>
          <w:i/>
          <w:sz w:val="28"/>
          <w:szCs w:val="28"/>
        </w:rPr>
        <w:t>de la</w:t>
      </w:r>
      <w:r w:rsidR="000D547A" w:rsidRPr="00EE6114">
        <w:rPr>
          <w:rFonts w:ascii="Arial Narrow" w:hAnsi="Arial Narrow"/>
          <w:i/>
          <w:sz w:val="28"/>
          <w:szCs w:val="28"/>
        </w:rPr>
        <w:t xml:space="preserve"> considerativa </w:t>
      </w:r>
      <w:r w:rsidR="00575AF7" w:rsidRPr="00EE6114">
        <w:rPr>
          <w:rFonts w:ascii="Arial Narrow" w:hAnsi="Arial Narrow"/>
          <w:i/>
          <w:sz w:val="28"/>
          <w:szCs w:val="28"/>
        </w:rPr>
        <w:t xml:space="preserve">ni </w:t>
      </w:r>
      <w:r w:rsidR="000D547A" w:rsidRPr="00EE6114">
        <w:rPr>
          <w:rFonts w:ascii="Arial Narrow" w:hAnsi="Arial Narrow"/>
          <w:i/>
          <w:sz w:val="28"/>
          <w:szCs w:val="28"/>
        </w:rPr>
        <w:t>de la resolutiva</w:t>
      </w:r>
      <w:r w:rsidR="00EE6114">
        <w:rPr>
          <w:rFonts w:ascii="Arial Narrow" w:hAnsi="Arial Narrow"/>
          <w:sz w:val="28"/>
          <w:szCs w:val="28"/>
        </w:rPr>
        <w:t>-</w:t>
      </w:r>
      <w:r w:rsidR="008F3D39">
        <w:rPr>
          <w:rFonts w:ascii="Arial Narrow" w:hAnsi="Arial Narrow"/>
          <w:sz w:val="28"/>
          <w:szCs w:val="28"/>
        </w:rPr>
        <w:t>,</w:t>
      </w:r>
      <w:r w:rsidR="00575AF7">
        <w:rPr>
          <w:rFonts w:ascii="Arial Narrow" w:hAnsi="Arial Narrow"/>
          <w:sz w:val="28"/>
          <w:szCs w:val="28"/>
        </w:rPr>
        <w:t xml:space="preserve"> </w:t>
      </w:r>
      <w:r w:rsidR="000D547A">
        <w:rPr>
          <w:rFonts w:ascii="Arial Narrow" w:hAnsi="Arial Narrow"/>
          <w:sz w:val="28"/>
          <w:szCs w:val="28"/>
        </w:rPr>
        <w:t xml:space="preserve">ordenó a la entidad </w:t>
      </w:r>
      <w:r w:rsidR="00575AF7">
        <w:rPr>
          <w:rFonts w:ascii="Arial Narrow" w:hAnsi="Arial Narrow"/>
          <w:sz w:val="28"/>
          <w:szCs w:val="28"/>
        </w:rPr>
        <w:t xml:space="preserve">de seguridad social demandada reconocer en favor del actor la pensión </w:t>
      </w:r>
      <w:r w:rsidR="000D547A">
        <w:rPr>
          <w:rFonts w:ascii="Arial Narrow" w:hAnsi="Arial Narrow"/>
          <w:sz w:val="28"/>
          <w:szCs w:val="28"/>
        </w:rPr>
        <w:t>de vejez con fundamento en el Acuerdo 049 de 1990, pues a contrario sensu</w:t>
      </w:r>
      <w:r w:rsidR="00575AF7">
        <w:rPr>
          <w:rFonts w:ascii="Arial Narrow" w:hAnsi="Arial Narrow"/>
          <w:sz w:val="28"/>
          <w:szCs w:val="28"/>
        </w:rPr>
        <w:t>, lo que dispuso fue</w:t>
      </w:r>
      <w:r w:rsidR="00A16E63">
        <w:rPr>
          <w:rFonts w:ascii="Arial Narrow" w:hAnsi="Arial Narrow"/>
          <w:sz w:val="28"/>
          <w:szCs w:val="28"/>
        </w:rPr>
        <w:t xml:space="preserve"> ordenar a Colpensiones </w:t>
      </w:r>
      <w:r w:rsidR="00575AF7">
        <w:rPr>
          <w:rFonts w:ascii="Arial Narrow" w:hAnsi="Arial Narrow"/>
          <w:sz w:val="28"/>
          <w:szCs w:val="28"/>
        </w:rPr>
        <w:t>resolver la solicitud de pensi</w:t>
      </w:r>
      <w:r w:rsidR="00581DC3">
        <w:rPr>
          <w:rFonts w:ascii="Arial Narrow" w:hAnsi="Arial Narrow"/>
          <w:sz w:val="28"/>
          <w:szCs w:val="28"/>
        </w:rPr>
        <w:t>ón</w:t>
      </w:r>
      <w:r w:rsidR="001235B7">
        <w:rPr>
          <w:rFonts w:ascii="Arial Narrow" w:hAnsi="Arial Narrow"/>
          <w:sz w:val="28"/>
          <w:szCs w:val="28"/>
        </w:rPr>
        <w:t xml:space="preserve"> de vejez, tomando en consideración la tesis de </w:t>
      </w:r>
      <w:r w:rsidR="0056247A">
        <w:rPr>
          <w:rFonts w:ascii="Arial Narrow" w:hAnsi="Arial Narrow"/>
          <w:sz w:val="28"/>
          <w:szCs w:val="28"/>
        </w:rPr>
        <w:t>acumulación</w:t>
      </w:r>
      <w:r w:rsidR="001235B7">
        <w:rPr>
          <w:rFonts w:ascii="Arial Narrow" w:hAnsi="Arial Narrow"/>
          <w:sz w:val="28"/>
          <w:szCs w:val="28"/>
        </w:rPr>
        <w:t xml:space="preserve"> de aportes</w:t>
      </w:r>
      <w:r w:rsidR="00710306">
        <w:rPr>
          <w:rFonts w:ascii="Arial Narrow" w:hAnsi="Arial Narrow"/>
          <w:sz w:val="28"/>
          <w:szCs w:val="28"/>
        </w:rPr>
        <w:t xml:space="preserve">, </w:t>
      </w:r>
      <w:r w:rsidR="008F3D39">
        <w:rPr>
          <w:rFonts w:ascii="Arial Narrow" w:hAnsi="Arial Narrow"/>
          <w:sz w:val="28"/>
          <w:szCs w:val="28"/>
        </w:rPr>
        <w:t xml:space="preserve">para verificar el cumplimiento de los requisitos, </w:t>
      </w:r>
      <w:r w:rsidR="0056247A">
        <w:rPr>
          <w:rFonts w:ascii="Arial Narrow" w:hAnsi="Arial Narrow"/>
          <w:sz w:val="28"/>
          <w:szCs w:val="28"/>
        </w:rPr>
        <w:t>sin que se aludiera norma alguna en la parte resolutiva de la sentencia</w:t>
      </w:r>
      <w:r w:rsidR="001235B7">
        <w:rPr>
          <w:rFonts w:ascii="Arial Narrow" w:hAnsi="Arial Narrow"/>
          <w:sz w:val="28"/>
          <w:szCs w:val="28"/>
        </w:rPr>
        <w:t xml:space="preserve">. </w:t>
      </w:r>
    </w:p>
    <w:p w:rsidR="00B403F3" w:rsidRPr="00851EB3" w:rsidRDefault="00B403F3" w:rsidP="00851EB3">
      <w:pPr>
        <w:pStyle w:val="Sinespaciado"/>
      </w:pPr>
    </w:p>
    <w:p w:rsidR="00710306" w:rsidRDefault="008F3D39" w:rsidP="002528FA">
      <w:pPr>
        <w:pStyle w:val="Sinespaciado"/>
        <w:spacing w:line="360" w:lineRule="auto"/>
        <w:ind w:firstLine="708"/>
        <w:jc w:val="both"/>
        <w:rPr>
          <w:rFonts w:ascii="Arial Narrow" w:hAnsi="Arial Narrow"/>
          <w:sz w:val="28"/>
          <w:szCs w:val="28"/>
        </w:rPr>
      </w:pPr>
      <w:r>
        <w:rPr>
          <w:rFonts w:ascii="Arial Narrow" w:hAnsi="Arial Narrow"/>
          <w:sz w:val="28"/>
          <w:szCs w:val="28"/>
        </w:rPr>
        <w:t>De otra parte, s</w:t>
      </w:r>
      <w:r w:rsidR="00DB51F3">
        <w:rPr>
          <w:rFonts w:ascii="Arial Narrow" w:hAnsi="Arial Narrow"/>
          <w:sz w:val="28"/>
          <w:szCs w:val="28"/>
        </w:rPr>
        <w:t>e tiene acreditado</w:t>
      </w:r>
      <w:r w:rsidR="00423862">
        <w:rPr>
          <w:rFonts w:ascii="Arial Narrow" w:hAnsi="Arial Narrow"/>
          <w:sz w:val="28"/>
          <w:szCs w:val="28"/>
        </w:rPr>
        <w:t xml:space="preserve"> </w:t>
      </w:r>
      <w:r w:rsidR="002F5104">
        <w:rPr>
          <w:rFonts w:ascii="Arial Narrow" w:hAnsi="Arial Narrow"/>
          <w:sz w:val="28"/>
          <w:szCs w:val="28"/>
        </w:rPr>
        <w:t>igualmente</w:t>
      </w:r>
      <w:r>
        <w:rPr>
          <w:rFonts w:ascii="Arial Narrow" w:hAnsi="Arial Narrow"/>
          <w:sz w:val="28"/>
          <w:szCs w:val="28"/>
        </w:rPr>
        <w:t xml:space="preserve"> con prueba documental, </w:t>
      </w:r>
      <w:r w:rsidR="00DB51F3">
        <w:rPr>
          <w:rFonts w:ascii="Arial Narrow" w:hAnsi="Arial Narrow"/>
          <w:sz w:val="28"/>
          <w:szCs w:val="28"/>
        </w:rPr>
        <w:t>que</w:t>
      </w:r>
      <w:r w:rsidR="002F5104">
        <w:rPr>
          <w:rFonts w:ascii="Arial Narrow" w:hAnsi="Arial Narrow"/>
          <w:sz w:val="28"/>
          <w:szCs w:val="28"/>
        </w:rPr>
        <w:t xml:space="preserve"> Colpensiones </w:t>
      </w:r>
      <w:r w:rsidR="00DB51F3">
        <w:rPr>
          <w:rFonts w:ascii="Arial Narrow" w:hAnsi="Arial Narrow"/>
          <w:sz w:val="28"/>
          <w:szCs w:val="28"/>
        </w:rPr>
        <w:t xml:space="preserve">a través de la </w:t>
      </w:r>
      <w:r w:rsidR="00710306">
        <w:rPr>
          <w:rFonts w:ascii="Arial Narrow" w:hAnsi="Arial Narrow"/>
          <w:sz w:val="28"/>
          <w:szCs w:val="28"/>
        </w:rPr>
        <w:t xml:space="preserve">Resolución </w:t>
      </w:r>
      <w:proofErr w:type="spellStart"/>
      <w:r w:rsidR="00710306">
        <w:rPr>
          <w:rFonts w:ascii="Arial Narrow" w:hAnsi="Arial Narrow"/>
          <w:sz w:val="28"/>
          <w:szCs w:val="28"/>
        </w:rPr>
        <w:t>GNR</w:t>
      </w:r>
      <w:proofErr w:type="spellEnd"/>
      <w:r w:rsidR="00710306">
        <w:rPr>
          <w:rFonts w:ascii="Arial Narrow" w:hAnsi="Arial Narrow"/>
          <w:sz w:val="28"/>
          <w:szCs w:val="28"/>
        </w:rPr>
        <w:t xml:space="preserve"> </w:t>
      </w:r>
      <w:r w:rsidR="00DB51F3">
        <w:rPr>
          <w:rFonts w:ascii="Arial Narrow" w:hAnsi="Arial Narrow"/>
          <w:sz w:val="28"/>
          <w:szCs w:val="28"/>
        </w:rPr>
        <w:t xml:space="preserve">323910 del 17 de septiembre de 2014, en cumplimiento </w:t>
      </w:r>
      <w:r w:rsidR="002F5104">
        <w:rPr>
          <w:rFonts w:ascii="Arial Narrow" w:hAnsi="Arial Narrow"/>
          <w:sz w:val="28"/>
          <w:szCs w:val="28"/>
        </w:rPr>
        <w:t xml:space="preserve">al mandato </w:t>
      </w:r>
      <w:r w:rsidR="00DB51F3">
        <w:rPr>
          <w:rFonts w:ascii="Arial Narrow" w:hAnsi="Arial Narrow"/>
          <w:sz w:val="28"/>
          <w:szCs w:val="28"/>
        </w:rPr>
        <w:t>constitucional, reconoció la pensi</w:t>
      </w:r>
      <w:r w:rsidR="0007503E">
        <w:rPr>
          <w:rFonts w:ascii="Arial Narrow" w:hAnsi="Arial Narrow"/>
          <w:sz w:val="28"/>
          <w:szCs w:val="28"/>
        </w:rPr>
        <w:t xml:space="preserve">ón de vejez al actor, </w:t>
      </w:r>
      <w:r w:rsidR="00A57758">
        <w:rPr>
          <w:rFonts w:ascii="Arial Narrow" w:hAnsi="Arial Narrow"/>
          <w:sz w:val="28"/>
          <w:szCs w:val="28"/>
        </w:rPr>
        <w:t xml:space="preserve">en cuantía de $703.070, </w:t>
      </w:r>
      <w:r w:rsidR="0007503E">
        <w:rPr>
          <w:rFonts w:ascii="Arial Narrow" w:hAnsi="Arial Narrow"/>
          <w:sz w:val="28"/>
          <w:szCs w:val="28"/>
        </w:rPr>
        <w:t xml:space="preserve">con arreglo a lo dispuesto en el artículo 10 del Decreto 2709 de 1994, </w:t>
      </w:r>
      <w:r w:rsidR="002F5104">
        <w:rPr>
          <w:rFonts w:ascii="Arial Narrow" w:hAnsi="Arial Narrow"/>
          <w:sz w:val="28"/>
          <w:szCs w:val="28"/>
        </w:rPr>
        <w:t xml:space="preserve">que </w:t>
      </w:r>
      <w:r w:rsidR="0007503E">
        <w:rPr>
          <w:rFonts w:ascii="Arial Narrow" w:hAnsi="Arial Narrow"/>
          <w:sz w:val="28"/>
          <w:szCs w:val="28"/>
        </w:rPr>
        <w:t xml:space="preserve">reglamentó el artículo 7º de la Ley 71 de 1988. </w:t>
      </w:r>
      <w:r w:rsidR="00A57758">
        <w:rPr>
          <w:rFonts w:ascii="Arial Narrow" w:hAnsi="Arial Narrow"/>
          <w:sz w:val="28"/>
          <w:szCs w:val="28"/>
        </w:rPr>
        <w:t xml:space="preserve">Que posteriormente, </w:t>
      </w:r>
      <w:r w:rsidR="002F5104">
        <w:rPr>
          <w:rFonts w:ascii="Arial Narrow" w:hAnsi="Arial Narrow"/>
          <w:sz w:val="28"/>
          <w:szCs w:val="28"/>
        </w:rPr>
        <w:t xml:space="preserve">modificó dicho </w:t>
      </w:r>
      <w:r w:rsidR="00F42944">
        <w:rPr>
          <w:rFonts w:ascii="Arial Narrow" w:hAnsi="Arial Narrow"/>
          <w:sz w:val="28"/>
          <w:szCs w:val="28"/>
        </w:rPr>
        <w:t xml:space="preserve">acto administrativo </w:t>
      </w:r>
      <w:r w:rsidR="002F5104">
        <w:rPr>
          <w:rFonts w:ascii="Arial Narrow" w:hAnsi="Arial Narrow"/>
          <w:sz w:val="28"/>
          <w:szCs w:val="28"/>
        </w:rPr>
        <w:t xml:space="preserve">con </w:t>
      </w:r>
      <w:r w:rsidR="000C1A22">
        <w:rPr>
          <w:rFonts w:ascii="Arial Narrow" w:hAnsi="Arial Narrow"/>
          <w:sz w:val="28"/>
          <w:szCs w:val="28"/>
        </w:rPr>
        <w:t xml:space="preserve">la Resolución </w:t>
      </w:r>
      <w:proofErr w:type="spellStart"/>
      <w:r w:rsidR="000C1A22">
        <w:rPr>
          <w:rFonts w:ascii="Arial Narrow" w:hAnsi="Arial Narrow"/>
          <w:sz w:val="28"/>
          <w:szCs w:val="28"/>
        </w:rPr>
        <w:t>GNR</w:t>
      </w:r>
      <w:proofErr w:type="spellEnd"/>
      <w:r w:rsidR="000C1A22">
        <w:rPr>
          <w:rFonts w:ascii="Arial Narrow" w:hAnsi="Arial Narrow"/>
          <w:sz w:val="28"/>
          <w:szCs w:val="28"/>
        </w:rPr>
        <w:t xml:space="preserve"> 114756 de</w:t>
      </w:r>
      <w:r w:rsidR="00044219">
        <w:rPr>
          <w:rFonts w:ascii="Arial Narrow" w:hAnsi="Arial Narrow"/>
          <w:sz w:val="28"/>
          <w:szCs w:val="28"/>
        </w:rPr>
        <w:t xml:space="preserve"> </w:t>
      </w:r>
      <w:r w:rsidR="000C1A22">
        <w:rPr>
          <w:rFonts w:ascii="Arial Narrow" w:hAnsi="Arial Narrow"/>
          <w:sz w:val="28"/>
          <w:szCs w:val="28"/>
        </w:rPr>
        <w:t xml:space="preserve">2015, </w:t>
      </w:r>
      <w:r w:rsidR="002F5104">
        <w:rPr>
          <w:rFonts w:ascii="Arial Narrow" w:hAnsi="Arial Narrow"/>
          <w:sz w:val="28"/>
          <w:szCs w:val="28"/>
        </w:rPr>
        <w:t xml:space="preserve">estableciendo </w:t>
      </w:r>
      <w:r w:rsidR="000C1A22">
        <w:rPr>
          <w:rFonts w:ascii="Arial Narrow" w:hAnsi="Arial Narrow"/>
          <w:sz w:val="28"/>
          <w:szCs w:val="28"/>
        </w:rPr>
        <w:t xml:space="preserve">el disfrute </w:t>
      </w:r>
      <w:r w:rsidR="002C1EAC">
        <w:rPr>
          <w:rFonts w:ascii="Arial Narrow" w:hAnsi="Arial Narrow"/>
          <w:sz w:val="28"/>
          <w:szCs w:val="28"/>
        </w:rPr>
        <w:t>pensional</w:t>
      </w:r>
      <w:r w:rsidR="00B84E3D">
        <w:rPr>
          <w:rFonts w:ascii="Arial Narrow" w:hAnsi="Arial Narrow"/>
          <w:sz w:val="28"/>
          <w:szCs w:val="28"/>
        </w:rPr>
        <w:t xml:space="preserve"> </w:t>
      </w:r>
      <w:r w:rsidR="00397AC7">
        <w:rPr>
          <w:rFonts w:ascii="Arial Narrow" w:hAnsi="Arial Narrow"/>
          <w:sz w:val="28"/>
          <w:szCs w:val="28"/>
        </w:rPr>
        <w:t>a</w:t>
      </w:r>
      <w:r w:rsidR="000C1A22">
        <w:rPr>
          <w:rFonts w:ascii="Arial Narrow" w:hAnsi="Arial Narrow"/>
          <w:sz w:val="28"/>
          <w:szCs w:val="28"/>
        </w:rPr>
        <w:t xml:space="preserve"> partir del 12 de </w:t>
      </w:r>
      <w:r w:rsidR="00397AC7">
        <w:rPr>
          <w:rFonts w:ascii="Arial Narrow" w:hAnsi="Arial Narrow"/>
          <w:sz w:val="28"/>
          <w:szCs w:val="28"/>
        </w:rPr>
        <w:t xml:space="preserve">julio de 2010, con una primera mesada de </w:t>
      </w:r>
      <w:r w:rsidR="000C1A22">
        <w:rPr>
          <w:rFonts w:ascii="Arial Narrow" w:hAnsi="Arial Narrow"/>
          <w:sz w:val="28"/>
          <w:szCs w:val="28"/>
        </w:rPr>
        <w:t>$1`002.710</w:t>
      </w:r>
      <w:r w:rsidR="00397AC7">
        <w:rPr>
          <w:rFonts w:ascii="Arial Narrow" w:hAnsi="Arial Narrow"/>
          <w:sz w:val="28"/>
          <w:szCs w:val="28"/>
        </w:rPr>
        <w:t xml:space="preserve">, </w:t>
      </w:r>
      <w:r w:rsidR="00233089">
        <w:rPr>
          <w:rFonts w:ascii="Arial Narrow" w:hAnsi="Arial Narrow"/>
          <w:sz w:val="28"/>
          <w:szCs w:val="28"/>
        </w:rPr>
        <w:t xml:space="preserve">calculada con un </w:t>
      </w:r>
      <w:proofErr w:type="spellStart"/>
      <w:r w:rsidR="00233089">
        <w:rPr>
          <w:rFonts w:ascii="Arial Narrow" w:hAnsi="Arial Narrow"/>
          <w:sz w:val="28"/>
          <w:szCs w:val="28"/>
        </w:rPr>
        <w:t>IBL</w:t>
      </w:r>
      <w:proofErr w:type="spellEnd"/>
      <w:r w:rsidR="00233089">
        <w:rPr>
          <w:rFonts w:ascii="Arial Narrow" w:hAnsi="Arial Narrow"/>
          <w:sz w:val="28"/>
          <w:szCs w:val="28"/>
        </w:rPr>
        <w:t xml:space="preserve"> de 1</w:t>
      </w:r>
      <w:r w:rsidR="002C1EAC">
        <w:rPr>
          <w:rFonts w:ascii="Arial Narrow" w:hAnsi="Arial Narrow"/>
          <w:sz w:val="28"/>
          <w:szCs w:val="28"/>
        </w:rPr>
        <w:t xml:space="preserve">`336.946 al cual aplicó un tasa de remplazo del </w:t>
      </w:r>
      <w:r w:rsidR="002C1EAC">
        <w:rPr>
          <w:rFonts w:ascii="Arial Narrow" w:hAnsi="Arial Narrow"/>
          <w:sz w:val="28"/>
          <w:szCs w:val="28"/>
        </w:rPr>
        <w:lastRenderedPageBreak/>
        <w:t xml:space="preserve">75 %, </w:t>
      </w:r>
      <w:r w:rsidR="00397AC7">
        <w:rPr>
          <w:rFonts w:ascii="Arial Narrow" w:hAnsi="Arial Narrow"/>
          <w:sz w:val="28"/>
          <w:szCs w:val="28"/>
        </w:rPr>
        <w:t xml:space="preserve">y </w:t>
      </w:r>
      <w:r w:rsidR="002F5104">
        <w:rPr>
          <w:rFonts w:ascii="Arial Narrow" w:hAnsi="Arial Narrow"/>
          <w:sz w:val="28"/>
          <w:szCs w:val="28"/>
        </w:rPr>
        <w:t xml:space="preserve">reconociendo </w:t>
      </w:r>
      <w:r w:rsidR="00397AC7">
        <w:rPr>
          <w:rFonts w:ascii="Arial Narrow" w:hAnsi="Arial Narrow"/>
          <w:sz w:val="28"/>
          <w:szCs w:val="28"/>
        </w:rPr>
        <w:t xml:space="preserve">como </w:t>
      </w:r>
      <w:r w:rsidR="000C1A22">
        <w:rPr>
          <w:rFonts w:ascii="Arial Narrow" w:hAnsi="Arial Narrow"/>
          <w:sz w:val="28"/>
          <w:szCs w:val="28"/>
        </w:rPr>
        <w:t>retroactivo</w:t>
      </w:r>
      <w:r w:rsidR="00B84E3D">
        <w:rPr>
          <w:rFonts w:ascii="Arial Narrow" w:hAnsi="Arial Narrow"/>
          <w:sz w:val="28"/>
          <w:szCs w:val="28"/>
        </w:rPr>
        <w:t xml:space="preserve"> pensional </w:t>
      </w:r>
      <w:r w:rsidR="000C1A22">
        <w:rPr>
          <w:rFonts w:ascii="Arial Narrow" w:hAnsi="Arial Narrow"/>
          <w:sz w:val="28"/>
          <w:szCs w:val="28"/>
        </w:rPr>
        <w:t>$ 32`224</w:t>
      </w:r>
      <w:r w:rsidR="002F5104">
        <w:rPr>
          <w:rFonts w:ascii="Arial Narrow" w:hAnsi="Arial Narrow"/>
          <w:sz w:val="28"/>
          <w:szCs w:val="28"/>
        </w:rPr>
        <w:t xml:space="preserve">.268, monto sobre el </w:t>
      </w:r>
      <w:r w:rsidR="00397AC7">
        <w:rPr>
          <w:rFonts w:ascii="Arial Narrow" w:hAnsi="Arial Narrow"/>
          <w:sz w:val="28"/>
          <w:szCs w:val="28"/>
        </w:rPr>
        <w:t xml:space="preserve">que </w:t>
      </w:r>
      <w:r w:rsidR="00B84E3D">
        <w:rPr>
          <w:rFonts w:ascii="Arial Narrow" w:hAnsi="Arial Narrow"/>
          <w:sz w:val="28"/>
          <w:szCs w:val="28"/>
        </w:rPr>
        <w:t xml:space="preserve">efectuó </w:t>
      </w:r>
      <w:r w:rsidR="00044219">
        <w:rPr>
          <w:rFonts w:ascii="Arial Narrow" w:hAnsi="Arial Narrow"/>
          <w:sz w:val="28"/>
          <w:szCs w:val="28"/>
        </w:rPr>
        <w:t>l</w:t>
      </w:r>
      <w:r w:rsidR="000C1A22">
        <w:rPr>
          <w:rFonts w:ascii="Arial Narrow" w:hAnsi="Arial Narrow"/>
          <w:sz w:val="28"/>
          <w:szCs w:val="28"/>
        </w:rPr>
        <w:t>os r</w:t>
      </w:r>
      <w:r w:rsidR="00373453">
        <w:rPr>
          <w:rFonts w:ascii="Arial Narrow" w:hAnsi="Arial Narrow"/>
          <w:sz w:val="28"/>
          <w:szCs w:val="28"/>
        </w:rPr>
        <w:t>espectivos descuentos en salud–</w:t>
      </w:r>
      <w:r w:rsidR="00044219">
        <w:rPr>
          <w:rFonts w:ascii="Arial Narrow" w:hAnsi="Arial Narrow"/>
          <w:sz w:val="28"/>
          <w:szCs w:val="28"/>
        </w:rPr>
        <w:t xml:space="preserve">ver </w:t>
      </w:r>
      <w:r w:rsidR="00373453">
        <w:rPr>
          <w:rFonts w:ascii="Arial Narrow" w:hAnsi="Arial Narrow"/>
          <w:sz w:val="28"/>
          <w:szCs w:val="28"/>
        </w:rPr>
        <w:t>fl.126.</w:t>
      </w:r>
    </w:p>
    <w:p w:rsidR="00710306" w:rsidRPr="00305C47" w:rsidRDefault="00710306" w:rsidP="00305C47">
      <w:pPr>
        <w:pStyle w:val="Sinespaciado"/>
      </w:pPr>
    </w:p>
    <w:p w:rsidR="00D3295A" w:rsidRDefault="00A85836" w:rsidP="002528FA">
      <w:pPr>
        <w:pStyle w:val="Sinespaciado"/>
        <w:spacing w:line="360" w:lineRule="auto"/>
        <w:ind w:firstLine="708"/>
        <w:jc w:val="both"/>
        <w:rPr>
          <w:rFonts w:ascii="Arial Narrow" w:hAnsi="Arial Narrow"/>
          <w:sz w:val="28"/>
          <w:szCs w:val="28"/>
        </w:rPr>
      </w:pPr>
      <w:r>
        <w:rPr>
          <w:rFonts w:ascii="Arial Narrow" w:hAnsi="Arial Narrow"/>
          <w:sz w:val="28"/>
          <w:szCs w:val="28"/>
        </w:rPr>
        <w:t>Así las cosas</w:t>
      </w:r>
      <w:r w:rsidR="00F17973">
        <w:rPr>
          <w:rFonts w:ascii="Arial Narrow" w:hAnsi="Arial Narrow"/>
          <w:sz w:val="28"/>
          <w:szCs w:val="28"/>
        </w:rPr>
        <w:t xml:space="preserve">, </w:t>
      </w:r>
      <w:r w:rsidR="00BF47A0">
        <w:rPr>
          <w:rFonts w:ascii="Arial Narrow" w:hAnsi="Arial Narrow"/>
          <w:sz w:val="28"/>
          <w:szCs w:val="28"/>
        </w:rPr>
        <w:t xml:space="preserve">el demandante </w:t>
      </w:r>
      <w:r w:rsidR="00E859E7">
        <w:rPr>
          <w:rFonts w:ascii="Arial Narrow" w:hAnsi="Arial Narrow"/>
          <w:sz w:val="28"/>
          <w:szCs w:val="28"/>
        </w:rPr>
        <w:t xml:space="preserve">pidió </w:t>
      </w:r>
      <w:r w:rsidR="005A4698">
        <w:rPr>
          <w:rFonts w:ascii="Arial Narrow" w:hAnsi="Arial Narrow"/>
          <w:sz w:val="28"/>
          <w:szCs w:val="28"/>
        </w:rPr>
        <w:t xml:space="preserve">en la demanda </w:t>
      </w:r>
      <w:r w:rsidR="00E859E7">
        <w:rPr>
          <w:rFonts w:ascii="Arial Narrow" w:hAnsi="Arial Narrow"/>
          <w:sz w:val="28"/>
          <w:szCs w:val="28"/>
        </w:rPr>
        <w:t>el r</w:t>
      </w:r>
      <w:r w:rsidR="00BF47A0">
        <w:rPr>
          <w:rFonts w:ascii="Arial Narrow" w:hAnsi="Arial Narrow"/>
          <w:sz w:val="28"/>
          <w:szCs w:val="28"/>
        </w:rPr>
        <w:t xml:space="preserve">econocimiento y pago de la pensión de vejez, </w:t>
      </w:r>
      <w:r w:rsidR="00E859E7">
        <w:rPr>
          <w:rFonts w:ascii="Arial Narrow" w:hAnsi="Arial Narrow"/>
          <w:sz w:val="28"/>
          <w:szCs w:val="28"/>
        </w:rPr>
        <w:t xml:space="preserve">con base en la norma que a su juicio le es más favorable, esto es, el </w:t>
      </w:r>
      <w:r w:rsidR="00903C5E">
        <w:rPr>
          <w:rFonts w:ascii="Arial Narrow" w:hAnsi="Arial Narrow"/>
          <w:sz w:val="28"/>
          <w:szCs w:val="28"/>
        </w:rPr>
        <w:t xml:space="preserve">Acuerdo 049 de 1990, aprobado por el Decreto758 de 1990, </w:t>
      </w:r>
      <w:r w:rsidR="001C12C7">
        <w:rPr>
          <w:rFonts w:ascii="Arial Narrow" w:hAnsi="Arial Narrow"/>
          <w:sz w:val="28"/>
          <w:szCs w:val="28"/>
        </w:rPr>
        <w:t>pues</w:t>
      </w:r>
      <w:r w:rsidR="005A4698">
        <w:rPr>
          <w:rFonts w:ascii="Arial Narrow" w:hAnsi="Arial Narrow"/>
          <w:sz w:val="28"/>
          <w:szCs w:val="28"/>
        </w:rPr>
        <w:t xml:space="preserve"> </w:t>
      </w:r>
      <w:r w:rsidR="00E859E7">
        <w:rPr>
          <w:rFonts w:ascii="Arial Narrow" w:hAnsi="Arial Narrow"/>
          <w:sz w:val="28"/>
          <w:szCs w:val="28"/>
        </w:rPr>
        <w:t>según la tesis de la Corte Constitucional,</w:t>
      </w:r>
      <w:r w:rsidR="005A4698">
        <w:rPr>
          <w:rFonts w:ascii="Arial Narrow" w:hAnsi="Arial Narrow"/>
          <w:sz w:val="28"/>
          <w:szCs w:val="28"/>
        </w:rPr>
        <w:t xml:space="preserve"> dicha norma </w:t>
      </w:r>
      <w:r w:rsidR="00E859E7">
        <w:rPr>
          <w:rFonts w:ascii="Arial Narrow" w:hAnsi="Arial Narrow"/>
          <w:sz w:val="28"/>
          <w:szCs w:val="28"/>
        </w:rPr>
        <w:t xml:space="preserve">permite la </w:t>
      </w:r>
      <w:r w:rsidR="007D69B8">
        <w:rPr>
          <w:rFonts w:ascii="Arial Narrow" w:hAnsi="Arial Narrow"/>
          <w:sz w:val="28"/>
          <w:szCs w:val="28"/>
        </w:rPr>
        <w:t>acumulación de t</w:t>
      </w:r>
      <w:r w:rsidR="00E859E7">
        <w:rPr>
          <w:rFonts w:ascii="Arial Narrow" w:hAnsi="Arial Narrow"/>
          <w:sz w:val="28"/>
          <w:szCs w:val="28"/>
        </w:rPr>
        <w:t>iempos servidos</w:t>
      </w:r>
      <w:r w:rsidR="007D69B8">
        <w:rPr>
          <w:rFonts w:ascii="Arial Narrow" w:hAnsi="Arial Narrow"/>
          <w:sz w:val="28"/>
          <w:szCs w:val="28"/>
        </w:rPr>
        <w:t xml:space="preserve"> tanto en el sector público como </w:t>
      </w:r>
      <w:r w:rsidR="00E859E7">
        <w:rPr>
          <w:rFonts w:ascii="Arial Narrow" w:hAnsi="Arial Narrow"/>
          <w:sz w:val="28"/>
          <w:szCs w:val="28"/>
        </w:rPr>
        <w:t>en el sector p</w:t>
      </w:r>
      <w:r w:rsidR="005A4698">
        <w:rPr>
          <w:rFonts w:ascii="Arial Narrow" w:hAnsi="Arial Narrow"/>
          <w:sz w:val="28"/>
          <w:szCs w:val="28"/>
        </w:rPr>
        <w:t>rivado.</w:t>
      </w:r>
    </w:p>
    <w:p w:rsidR="00D3295A" w:rsidRPr="00305C47" w:rsidRDefault="00D3295A" w:rsidP="00305C47">
      <w:pPr>
        <w:pStyle w:val="Sinespaciado"/>
      </w:pPr>
    </w:p>
    <w:p w:rsidR="00C65764" w:rsidRPr="00305C47" w:rsidRDefault="00305C47" w:rsidP="00305C47">
      <w:pPr>
        <w:pStyle w:val="Sinespaciado"/>
        <w:spacing w:line="360" w:lineRule="auto"/>
        <w:ind w:firstLine="708"/>
        <w:jc w:val="both"/>
        <w:rPr>
          <w:rFonts w:ascii="Arial Narrow" w:hAnsi="Arial Narrow" w:cs="Tahoma"/>
          <w:sz w:val="28"/>
          <w:szCs w:val="28"/>
        </w:rPr>
      </w:pPr>
      <w:r w:rsidRPr="00305C47">
        <w:rPr>
          <w:rFonts w:ascii="Arial Narrow" w:hAnsi="Arial Narrow"/>
          <w:sz w:val="28"/>
          <w:szCs w:val="28"/>
        </w:rPr>
        <w:t>Para resolver,</w:t>
      </w:r>
      <w:r w:rsidR="00E709DF">
        <w:rPr>
          <w:rFonts w:ascii="Arial Narrow" w:hAnsi="Arial Narrow"/>
          <w:sz w:val="28"/>
          <w:szCs w:val="28"/>
        </w:rPr>
        <w:t xml:space="preserve"> basta </w:t>
      </w:r>
      <w:r w:rsidR="001C12C7">
        <w:rPr>
          <w:rFonts w:ascii="Arial Narrow" w:hAnsi="Arial Narrow"/>
          <w:sz w:val="28"/>
          <w:szCs w:val="28"/>
        </w:rPr>
        <w:t xml:space="preserve">indicar </w:t>
      </w:r>
      <w:r w:rsidR="001E5B38">
        <w:rPr>
          <w:rFonts w:ascii="Arial Narrow" w:hAnsi="Arial Narrow"/>
          <w:sz w:val="28"/>
          <w:szCs w:val="28"/>
        </w:rPr>
        <w:t xml:space="preserve">que </w:t>
      </w:r>
      <w:r w:rsidR="00AC7315" w:rsidRPr="00305C47">
        <w:rPr>
          <w:rFonts w:ascii="Arial Narrow" w:hAnsi="Arial Narrow" w:cs="Tahoma"/>
          <w:sz w:val="28"/>
          <w:szCs w:val="28"/>
        </w:rPr>
        <w:t xml:space="preserve">mediante </w:t>
      </w:r>
      <w:r w:rsidR="004F3380" w:rsidRPr="00305C47">
        <w:rPr>
          <w:rFonts w:ascii="Arial Narrow" w:hAnsi="Arial Narrow" w:cs="Tahoma"/>
          <w:sz w:val="28"/>
          <w:szCs w:val="28"/>
        </w:rPr>
        <w:t xml:space="preserve">sentencia dictada el 22 de febrero del año en curso, esta Sala de Decisión, por mayoría de sus integrantes, </w:t>
      </w:r>
      <w:r w:rsidR="00722EA4" w:rsidRPr="00305C47">
        <w:rPr>
          <w:rFonts w:ascii="Arial Narrow" w:hAnsi="Arial Narrow" w:cs="Tahoma"/>
          <w:sz w:val="28"/>
          <w:szCs w:val="28"/>
        </w:rPr>
        <w:t xml:space="preserve">varió la postura asumida </w:t>
      </w:r>
      <w:r w:rsidR="00AC7315" w:rsidRPr="00305C47">
        <w:rPr>
          <w:rFonts w:ascii="Arial Narrow" w:hAnsi="Arial Narrow" w:cs="Tahoma"/>
          <w:sz w:val="28"/>
          <w:szCs w:val="28"/>
        </w:rPr>
        <w:t xml:space="preserve">en </w:t>
      </w:r>
      <w:r w:rsidR="008B5C2F" w:rsidRPr="00305C47">
        <w:rPr>
          <w:rFonts w:ascii="Arial Narrow" w:hAnsi="Arial Narrow" w:cs="Tahoma"/>
          <w:sz w:val="28"/>
          <w:szCs w:val="28"/>
        </w:rPr>
        <w:t xml:space="preserve">relación </w:t>
      </w:r>
      <w:r w:rsidR="00AC7315" w:rsidRPr="00305C47">
        <w:rPr>
          <w:rFonts w:ascii="Arial Narrow" w:hAnsi="Arial Narrow" w:cs="Tahoma"/>
          <w:sz w:val="28"/>
          <w:szCs w:val="28"/>
        </w:rPr>
        <w:t xml:space="preserve">con </w:t>
      </w:r>
      <w:r w:rsidR="00C65764" w:rsidRPr="00305C47">
        <w:rPr>
          <w:rFonts w:ascii="Arial Narrow" w:hAnsi="Arial Narrow" w:cs="Tahoma"/>
          <w:sz w:val="28"/>
          <w:szCs w:val="28"/>
        </w:rPr>
        <w:t xml:space="preserve">la </w:t>
      </w:r>
      <w:r w:rsidR="00722EA4" w:rsidRPr="00305C47">
        <w:rPr>
          <w:rFonts w:ascii="Arial Narrow" w:hAnsi="Arial Narrow" w:cs="Tahoma"/>
          <w:sz w:val="28"/>
          <w:szCs w:val="28"/>
        </w:rPr>
        <w:t xml:space="preserve">aplicación de la tesis de </w:t>
      </w:r>
      <w:r w:rsidR="00AC7315" w:rsidRPr="00305C47">
        <w:rPr>
          <w:rFonts w:ascii="Arial Narrow" w:hAnsi="Arial Narrow" w:cs="Tahoma"/>
          <w:sz w:val="28"/>
          <w:szCs w:val="28"/>
        </w:rPr>
        <w:t xml:space="preserve">acumulación de tiempos del sector público </w:t>
      </w:r>
      <w:r w:rsidR="00722EA4" w:rsidRPr="00305C47">
        <w:rPr>
          <w:rFonts w:ascii="Arial Narrow" w:hAnsi="Arial Narrow" w:cs="Tahoma"/>
          <w:sz w:val="28"/>
          <w:szCs w:val="28"/>
        </w:rPr>
        <w:t xml:space="preserve">y privado </w:t>
      </w:r>
      <w:r w:rsidR="00AC7315" w:rsidRPr="00305C47">
        <w:rPr>
          <w:rFonts w:ascii="Arial Narrow" w:hAnsi="Arial Narrow" w:cs="Tahoma"/>
          <w:sz w:val="28"/>
          <w:szCs w:val="28"/>
        </w:rPr>
        <w:t>para el reconocimiento de la pensión de vejez con</w:t>
      </w:r>
      <w:r w:rsidR="001E2F33" w:rsidRPr="00305C47">
        <w:rPr>
          <w:rFonts w:ascii="Arial Narrow" w:hAnsi="Arial Narrow" w:cs="Tahoma"/>
          <w:sz w:val="28"/>
          <w:szCs w:val="28"/>
        </w:rPr>
        <w:t xml:space="preserve"> base en el régimen consagrado e</w:t>
      </w:r>
      <w:r w:rsidR="0015208D" w:rsidRPr="00305C47">
        <w:rPr>
          <w:rFonts w:ascii="Arial Narrow" w:hAnsi="Arial Narrow" w:cs="Tahoma"/>
          <w:sz w:val="28"/>
          <w:szCs w:val="28"/>
        </w:rPr>
        <w:t xml:space="preserve">n el Acuerdo 049 de 1990, </w:t>
      </w:r>
      <w:r w:rsidR="00C65764" w:rsidRPr="00305C47">
        <w:rPr>
          <w:rFonts w:ascii="Arial Narrow" w:hAnsi="Arial Narrow" w:cs="Tahoma"/>
          <w:sz w:val="28"/>
          <w:szCs w:val="28"/>
        </w:rPr>
        <w:t>estableciendo</w:t>
      </w:r>
      <w:r w:rsidR="00E709DF">
        <w:rPr>
          <w:rFonts w:ascii="Arial Narrow" w:hAnsi="Arial Narrow" w:cs="Tahoma"/>
          <w:sz w:val="28"/>
          <w:szCs w:val="28"/>
        </w:rPr>
        <w:t xml:space="preserve"> que era necesario condicionar su </w:t>
      </w:r>
      <w:r w:rsidR="00C65764" w:rsidRPr="00305C47">
        <w:rPr>
          <w:rFonts w:ascii="Arial Narrow" w:hAnsi="Arial Narrow" w:cs="Tahoma"/>
          <w:sz w:val="28"/>
          <w:szCs w:val="28"/>
        </w:rPr>
        <w:t>procedencia</w:t>
      </w:r>
      <w:r w:rsidR="001E2F33" w:rsidRPr="00305C47">
        <w:rPr>
          <w:rFonts w:ascii="Arial Narrow" w:hAnsi="Arial Narrow" w:cs="Tahoma"/>
          <w:sz w:val="28"/>
          <w:szCs w:val="28"/>
        </w:rPr>
        <w:t>,</w:t>
      </w:r>
      <w:r w:rsidR="00E709DF">
        <w:rPr>
          <w:rFonts w:ascii="Arial Narrow" w:hAnsi="Arial Narrow" w:cs="Tahoma"/>
          <w:sz w:val="28"/>
          <w:szCs w:val="28"/>
        </w:rPr>
        <w:t xml:space="preserve"> estableciendo como requisitos, </w:t>
      </w:r>
      <w:r w:rsidR="001E2F33" w:rsidRPr="00305C47">
        <w:rPr>
          <w:rFonts w:ascii="Arial Narrow" w:hAnsi="Arial Narrow" w:cs="Tahoma"/>
          <w:sz w:val="28"/>
          <w:szCs w:val="28"/>
        </w:rPr>
        <w:t>entre otros</w:t>
      </w:r>
      <w:r w:rsidR="001E5B38">
        <w:rPr>
          <w:rFonts w:ascii="Arial Narrow" w:hAnsi="Arial Narrow" w:cs="Tahoma"/>
          <w:sz w:val="28"/>
          <w:szCs w:val="28"/>
        </w:rPr>
        <w:t xml:space="preserve">, los siguientes: </w:t>
      </w:r>
      <w:r w:rsidR="00C65764" w:rsidRPr="00305C47">
        <w:rPr>
          <w:rFonts w:ascii="Arial Narrow" w:hAnsi="Arial Narrow" w:cs="Tahoma"/>
          <w:sz w:val="28"/>
          <w:szCs w:val="28"/>
        </w:rPr>
        <w:t xml:space="preserve">(i) </w:t>
      </w:r>
      <w:r w:rsidR="00C65764" w:rsidRPr="00305C47">
        <w:rPr>
          <w:rFonts w:ascii="Arial Narrow" w:hAnsi="Arial Narrow" w:cs="Arial"/>
          <w:color w:val="000000"/>
          <w:sz w:val="28"/>
          <w:szCs w:val="28"/>
          <w:shd w:val="clear" w:color="auto" w:fill="FFFFFF"/>
        </w:rPr>
        <w:t>que no exista otro régimen pensional anterior que le permita al afiliado concretar su derecho a la pensión de vejez, y (ii) que con dicha acumulación no se pretenda el reajuste o la reliquidación de la pensión de vejez reconocida con base en otro régimen anterior distinto al Acuerdo 049 de 1990.</w:t>
      </w:r>
    </w:p>
    <w:p w:rsidR="001E2F33" w:rsidRPr="00353222" w:rsidRDefault="001E2F33" w:rsidP="00353222">
      <w:pPr>
        <w:pStyle w:val="Sinespaciado"/>
      </w:pPr>
    </w:p>
    <w:p w:rsidR="009A48AD" w:rsidRPr="00305C47" w:rsidRDefault="00E709DF" w:rsidP="009A48AD">
      <w:pPr>
        <w:pStyle w:val="Sinespaciado"/>
        <w:spacing w:line="360" w:lineRule="auto"/>
        <w:ind w:firstLine="708"/>
        <w:jc w:val="both"/>
        <w:rPr>
          <w:rFonts w:ascii="Arial Narrow" w:hAnsi="Arial Narrow" w:cs="Arial"/>
          <w:color w:val="000000"/>
          <w:sz w:val="28"/>
          <w:szCs w:val="28"/>
          <w:shd w:val="clear" w:color="auto" w:fill="FFFFFF"/>
        </w:rPr>
      </w:pPr>
      <w:r>
        <w:rPr>
          <w:rFonts w:ascii="Arial Narrow" w:hAnsi="Arial Narrow" w:cs="Arial"/>
          <w:color w:val="000000"/>
          <w:sz w:val="28"/>
          <w:szCs w:val="28"/>
          <w:shd w:val="clear" w:color="auto" w:fill="FFFFFF"/>
        </w:rPr>
        <w:t xml:space="preserve">La Sala estimó </w:t>
      </w:r>
      <w:r w:rsidR="00BE46F6" w:rsidRPr="00305C47">
        <w:rPr>
          <w:rFonts w:ascii="Arial Narrow" w:hAnsi="Arial Narrow" w:cs="Arial"/>
          <w:color w:val="000000"/>
          <w:sz w:val="28"/>
          <w:szCs w:val="28"/>
          <w:shd w:val="clear" w:color="auto" w:fill="FFFFFF"/>
        </w:rPr>
        <w:t xml:space="preserve">pertinente moderar </w:t>
      </w:r>
      <w:r w:rsidR="001E5B38">
        <w:rPr>
          <w:rFonts w:ascii="Arial Narrow" w:hAnsi="Arial Narrow" w:cs="Arial"/>
          <w:color w:val="000000"/>
          <w:sz w:val="28"/>
          <w:szCs w:val="28"/>
          <w:shd w:val="clear" w:color="auto" w:fill="FFFFFF"/>
        </w:rPr>
        <w:t xml:space="preserve">la posición jurisprudencial, </w:t>
      </w:r>
      <w:r w:rsidR="00BE46F6" w:rsidRPr="00305C47">
        <w:rPr>
          <w:rFonts w:ascii="Arial Narrow" w:hAnsi="Arial Narrow" w:cs="Arial"/>
          <w:color w:val="000000"/>
          <w:sz w:val="28"/>
          <w:szCs w:val="28"/>
          <w:shd w:val="clear" w:color="auto" w:fill="FFFFFF"/>
        </w:rPr>
        <w:t xml:space="preserve">al encontrar que </w:t>
      </w:r>
      <w:r w:rsidR="009A48AD" w:rsidRPr="00305C47">
        <w:rPr>
          <w:rFonts w:ascii="Arial Narrow" w:hAnsi="Arial Narrow" w:cs="Arial"/>
          <w:color w:val="000000"/>
          <w:sz w:val="28"/>
          <w:szCs w:val="28"/>
          <w:shd w:val="clear" w:color="auto" w:fill="FFFFFF"/>
        </w:rPr>
        <w:t xml:space="preserve">la </w:t>
      </w:r>
      <w:r w:rsidR="00BE46F6" w:rsidRPr="00305C47">
        <w:rPr>
          <w:rFonts w:ascii="Arial Narrow" w:hAnsi="Arial Narrow" w:cs="Arial"/>
          <w:color w:val="000000"/>
          <w:sz w:val="28"/>
          <w:szCs w:val="28"/>
          <w:shd w:val="clear" w:color="auto" w:fill="FFFFFF"/>
        </w:rPr>
        <w:t xml:space="preserve">tesis favorable establecida por el </w:t>
      </w:r>
      <w:r w:rsidR="00F5325F" w:rsidRPr="00305C47">
        <w:rPr>
          <w:rFonts w:ascii="Arial Narrow" w:hAnsi="Arial Narrow" w:cs="Arial"/>
          <w:color w:val="000000"/>
          <w:sz w:val="28"/>
          <w:szCs w:val="28"/>
          <w:shd w:val="clear" w:color="auto" w:fill="FFFFFF"/>
        </w:rPr>
        <w:t xml:space="preserve">máximo órgano de cierre </w:t>
      </w:r>
      <w:r w:rsidR="00BE46F6" w:rsidRPr="00305C47">
        <w:rPr>
          <w:rFonts w:ascii="Arial Narrow" w:hAnsi="Arial Narrow" w:cs="Arial"/>
          <w:color w:val="000000"/>
          <w:sz w:val="28"/>
          <w:szCs w:val="28"/>
          <w:shd w:val="clear" w:color="auto" w:fill="FFFFFF"/>
        </w:rPr>
        <w:t>constitucional</w:t>
      </w:r>
      <w:r w:rsidR="00B718C4">
        <w:rPr>
          <w:rFonts w:ascii="Arial Narrow" w:hAnsi="Arial Narrow" w:cs="Arial"/>
          <w:color w:val="000000"/>
          <w:sz w:val="28"/>
          <w:szCs w:val="28"/>
          <w:shd w:val="clear" w:color="auto" w:fill="FFFFFF"/>
        </w:rPr>
        <w:t>,</w:t>
      </w:r>
      <w:r w:rsidR="001E5B38">
        <w:rPr>
          <w:rFonts w:ascii="Arial Narrow" w:hAnsi="Arial Narrow" w:cs="Arial"/>
          <w:color w:val="000000"/>
          <w:sz w:val="28"/>
          <w:szCs w:val="28"/>
          <w:shd w:val="clear" w:color="auto" w:fill="FFFFFF"/>
        </w:rPr>
        <w:t xml:space="preserve"> </w:t>
      </w:r>
      <w:r w:rsidR="00F5325F" w:rsidRPr="00305C47">
        <w:rPr>
          <w:rFonts w:ascii="Arial Narrow" w:hAnsi="Arial Narrow" w:cs="Arial"/>
          <w:color w:val="000000"/>
          <w:sz w:val="28"/>
          <w:szCs w:val="28"/>
          <w:shd w:val="clear" w:color="auto" w:fill="FFFFFF"/>
        </w:rPr>
        <w:t xml:space="preserve">pretendía </w:t>
      </w:r>
      <w:r w:rsidR="001E5B38">
        <w:rPr>
          <w:rFonts w:ascii="Arial Narrow" w:hAnsi="Arial Narrow" w:cs="Arial"/>
          <w:color w:val="000000"/>
          <w:sz w:val="28"/>
          <w:szCs w:val="28"/>
          <w:shd w:val="clear" w:color="auto" w:fill="FFFFFF"/>
        </w:rPr>
        <w:t xml:space="preserve">era </w:t>
      </w:r>
      <w:r w:rsidR="00F5325F" w:rsidRPr="00305C47">
        <w:rPr>
          <w:rFonts w:ascii="Arial Narrow" w:hAnsi="Arial Narrow" w:cs="Arial"/>
          <w:color w:val="000000"/>
          <w:sz w:val="28"/>
          <w:szCs w:val="28"/>
          <w:shd w:val="clear" w:color="auto" w:fill="FFFFFF"/>
        </w:rPr>
        <w:t>maximizar</w:t>
      </w:r>
      <w:r w:rsidR="008B5C2F" w:rsidRPr="00305C47">
        <w:rPr>
          <w:rFonts w:ascii="Arial Narrow" w:hAnsi="Arial Narrow" w:cs="Arial"/>
          <w:color w:val="000000"/>
          <w:sz w:val="28"/>
          <w:szCs w:val="28"/>
          <w:shd w:val="clear" w:color="auto" w:fill="FFFFFF"/>
        </w:rPr>
        <w:t xml:space="preserve"> el goce efectivo del derecho fundamental a la seguridad social de aquellas personas que por no cumplir los requisitos fijados en alguno de los regímenes anteriores a los que se encontraban afiliados, perdían los beneficios del régimen de transición y quedaban acogidos íntegramente a la ley vigente.</w:t>
      </w:r>
      <w:r w:rsidR="009A48AD" w:rsidRPr="00305C47">
        <w:rPr>
          <w:rFonts w:ascii="Arial Narrow" w:hAnsi="Arial Narrow" w:cs="Arial"/>
          <w:color w:val="000000"/>
          <w:sz w:val="28"/>
          <w:szCs w:val="28"/>
          <w:shd w:val="clear" w:color="auto" w:fill="FFFFFF"/>
        </w:rPr>
        <w:t xml:space="preserve"> Por ello, </w:t>
      </w:r>
      <w:r w:rsidR="00B718C4">
        <w:rPr>
          <w:rFonts w:ascii="Arial Narrow" w:hAnsi="Arial Narrow" w:cs="Arial"/>
          <w:color w:val="000000"/>
          <w:sz w:val="28"/>
          <w:szCs w:val="28"/>
          <w:shd w:val="clear" w:color="auto" w:fill="FFFFFF"/>
        </w:rPr>
        <w:t>e</w:t>
      </w:r>
      <w:r w:rsidR="00F402EA">
        <w:rPr>
          <w:rFonts w:ascii="Arial Narrow" w:hAnsi="Arial Narrow" w:cs="Arial"/>
          <w:color w:val="000000"/>
          <w:sz w:val="28"/>
          <w:szCs w:val="28"/>
          <w:shd w:val="clear" w:color="auto" w:fill="FFFFFF"/>
        </w:rPr>
        <w:t xml:space="preserve">stimó </w:t>
      </w:r>
      <w:r w:rsidR="009A48AD" w:rsidRPr="00305C47">
        <w:rPr>
          <w:rFonts w:ascii="Arial Narrow" w:hAnsi="Arial Narrow" w:cs="Arial"/>
          <w:color w:val="000000"/>
          <w:sz w:val="28"/>
          <w:szCs w:val="28"/>
          <w:shd w:val="clear" w:color="auto" w:fill="FFFFFF"/>
        </w:rPr>
        <w:t>que la existencia de otro régimen pensional anterior que se acomode a la situación del afiliado y le permita concretar el derecho a la pensión de vejez implica que la regla jurisprudencial de acumulación de tiempos fijada por la Corte Constitucional no pueda aplicarse, en tanto que, no se harían nugatorios los beneficios que se derivan del régimen de transición.</w:t>
      </w:r>
    </w:p>
    <w:p w:rsidR="008B5C2F" w:rsidRPr="002B0FF1" w:rsidRDefault="00146952" w:rsidP="002B0FF1">
      <w:pPr>
        <w:pStyle w:val="Sinespaciado"/>
      </w:pPr>
      <w:r w:rsidRPr="00305C47">
        <w:rPr>
          <w:shd w:val="clear" w:color="auto" w:fill="FFFFFF"/>
        </w:rPr>
        <w:tab/>
      </w:r>
    </w:p>
    <w:p w:rsidR="001C12C7" w:rsidRPr="00DC616F" w:rsidRDefault="00B718C4" w:rsidP="00DC616F">
      <w:pPr>
        <w:spacing w:line="360" w:lineRule="auto"/>
        <w:ind w:firstLine="900"/>
        <w:jc w:val="both"/>
        <w:rPr>
          <w:rFonts w:ascii="Arial Narrow" w:hAnsi="Arial Narrow" w:cs="Tahoma"/>
          <w:sz w:val="28"/>
          <w:szCs w:val="28"/>
        </w:rPr>
      </w:pPr>
      <w:r>
        <w:rPr>
          <w:rFonts w:ascii="Arial Narrow" w:hAnsi="Arial Narrow" w:cs="Arial"/>
          <w:color w:val="000000"/>
          <w:sz w:val="28"/>
          <w:szCs w:val="28"/>
          <w:shd w:val="clear" w:color="auto" w:fill="FFFFFF"/>
        </w:rPr>
        <w:lastRenderedPageBreak/>
        <w:t xml:space="preserve">Lo anterior, es suficiente para descartar </w:t>
      </w:r>
      <w:r w:rsidR="00233089">
        <w:rPr>
          <w:rFonts w:ascii="Arial Narrow" w:hAnsi="Arial Narrow" w:cs="Arial"/>
          <w:color w:val="000000"/>
          <w:sz w:val="28"/>
          <w:szCs w:val="28"/>
          <w:shd w:val="clear" w:color="auto" w:fill="FFFFFF"/>
        </w:rPr>
        <w:t xml:space="preserve">en este asunto </w:t>
      </w:r>
      <w:r>
        <w:rPr>
          <w:rFonts w:ascii="Arial Narrow" w:hAnsi="Arial Narrow" w:cs="Arial"/>
          <w:color w:val="000000"/>
          <w:sz w:val="28"/>
          <w:szCs w:val="28"/>
          <w:shd w:val="clear" w:color="auto" w:fill="FFFFFF"/>
        </w:rPr>
        <w:t xml:space="preserve">la aplicación </w:t>
      </w:r>
      <w:r w:rsidR="00233089">
        <w:rPr>
          <w:rFonts w:ascii="Arial Narrow" w:hAnsi="Arial Narrow" w:cs="Tahoma"/>
          <w:sz w:val="28"/>
          <w:szCs w:val="28"/>
        </w:rPr>
        <w:t xml:space="preserve">de la interpretación más favorable del régimen contenido en el artículo 12 del Acuerdo 049 de 1990 fijada por la Corte Constitucional, </w:t>
      </w:r>
      <w:r w:rsidR="00C7293D">
        <w:rPr>
          <w:rFonts w:ascii="Arial Narrow" w:hAnsi="Arial Narrow" w:cs="Tahoma"/>
          <w:sz w:val="28"/>
          <w:szCs w:val="28"/>
        </w:rPr>
        <w:t xml:space="preserve">por cuanto </w:t>
      </w:r>
      <w:r w:rsidR="00233089">
        <w:rPr>
          <w:rFonts w:ascii="Arial Narrow" w:hAnsi="Arial Narrow" w:cs="Tahoma"/>
          <w:sz w:val="28"/>
          <w:szCs w:val="28"/>
        </w:rPr>
        <w:t xml:space="preserve">la causa </w:t>
      </w:r>
      <w:proofErr w:type="spellStart"/>
      <w:r w:rsidR="00233089">
        <w:rPr>
          <w:rFonts w:ascii="Arial Narrow" w:hAnsi="Arial Narrow" w:cs="Tahoma"/>
          <w:sz w:val="28"/>
          <w:szCs w:val="28"/>
        </w:rPr>
        <w:t>petendi</w:t>
      </w:r>
      <w:proofErr w:type="spellEnd"/>
      <w:r w:rsidR="00233089">
        <w:rPr>
          <w:rFonts w:ascii="Arial Narrow" w:hAnsi="Arial Narrow" w:cs="Tahoma"/>
          <w:sz w:val="28"/>
          <w:szCs w:val="28"/>
        </w:rPr>
        <w:t xml:space="preserve"> de esta acción, no es otra </w:t>
      </w:r>
      <w:r w:rsidR="002A59A3">
        <w:rPr>
          <w:rFonts w:ascii="Arial Narrow" w:hAnsi="Arial Narrow" w:cs="Tahoma"/>
          <w:sz w:val="28"/>
          <w:szCs w:val="28"/>
        </w:rPr>
        <w:t xml:space="preserve">que </w:t>
      </w:r>
      <w:r w:rsidR="00BD4908">
        <w:rPr>
          <w:rFonts w:ascii="Arial Narrow" w:hAnsi="Arial Narrow" w:cs="Tahoma"/>
          <w:sz w:val="28"/>
          <w:szCs w:val="28"/>
        </w:rPr>
        <w:t xml:space="preserve">obtener la reliquidación de </w:t>
      </w:r>
      <w:r w:rsidR="00233089">
        <w:rPr>
          <w:rFonts w:ascii="Arial Narrow" w:hAnsi="Arial Narrow" w:cs="Tahoma"/>
          <w:sz w:val="28"/>
          <w:szCs w:val="28"/>
        </w:rPr>
        <w:t xml:space="preserve">la pensión que le fue reconocida </w:t>
      </w:r>
      <w:r w:rsidR="005A4698">
        <w:rPr>
          <w:rFonts w:ascii="Arial Narrow" w:hAnsi="Arial Narrow" w:cs="Tahoma"/>
          <w:sz w:val="28"/>
          <w:szCs w:val="28"/>
        </w:rPr>
        <w:t xml:space="preserve">al actor con </w:t>
      </w:r>
      <w:r w:rsidR="00E3532C">
        <w:rPr>
          <w:rFonts w:ascii="Arial Narrow" w:hAnsi="Arial Narrow" w:cs="Tahoma"/>
          <w:sz w:val="28"/>
          <w:szCs w:val="28"/>
        </w:rPr>
        <w:t>fundamento en la Ley 71 de 1988, y el retroactivo</w:t>
      </w:r>
      <w:r w:rsidR="00C7293D">
        <w:rPr>
          <w:rFonts w:ascii="Arial Narrow" w:hAnsi="Arial Narrow" w:cs="Tahoma"/>
          <w:sz w:val="28"/>
          <w:szCs w:val="28"/>
        </w:rPr>
        <w:t xml:space="preserve"> desde la </w:t>
      </w:r>
      <w:proofErr w:type="spellStart"/>
      <w:r w:rsidR="00E3532C">
        <w:rPr>
          <w:rFonts w:ascii="Arial Narrow" w:hAnsi="Arial Narrow" w:cs="Tahoma"/>
          <w:sz w:val="28"/>
          <w:szCs w:val="28"/>
        </w:rPr>
        <w:t>causación</w:t>
      </w:r>
      <w:proofErr w:type="spellEnd"/>
      <w:r w:rsidR="00E3532C">
        <w:rPr>
          <w:rFonts w:ascii="Arial Narrow" w:hAnsi="Arial Narrow" w:cs="Tahoma"/>
          <w:sz w:val="28"/>
          <w:szCs w:val="28"/>
        </w:rPr>
        <w:t xml:space="preserve"> del derecho.</w:t>
      </w:r>
      <w:r w:rsidR="00C7293D">
        <w:rPr>
          <w:rFonts w:ascii="Arial Narrow" w:hAnsi="Arial Narrow" w:cs="Tahoma"/>
          <w:sz w:val="28"/>
          <w:szCs w:val="28"/>
        </w:rPr>
        <w:t xml:space="preserve"> </w:t>
      </w:r>
    </w:p>
    <w:p w:rsidR="00C223C8" w:rsidRPr="00353222" w:rsidRDefault="00BE0303" w:rsidP="00353222">
      <w:pPr>
        <w:pStyle w:val="Sinespaciado"/>
      </w:pPr>
      <w:r>
        <w:tab/>
      </w:r>
    </w:p>
    <w:p w:rsidR="00326C96" w:rsidRDefault="002A59A3" w:rsidP="00C223C8">
      <w:pPr>
        <w:pStyle w:val="Sinespaciado"/>
        <w:spacing w:line="360" w:lineRule="auto"/>
        <w:ind w:firstLine="708"/>
        <w:jc w:val="both"/>
        <w:rPr>
          <w:rFonts w:ascii="Arial Narrow" w:hAnsi="Arial Narrow" w:cs="Arial"/>
          <w:color w:val="000000"/>
          <w:sz w:val="28"/>
          <w:szCs w:val="28"/>
          <w:shd w:val="clear" w:color="auto" w:fill="FFFFFF"/>
        </w:rPr>
      </w:pPr>
      <w:r>
        <w:rPr>
          <w:rFonts w:ascii="Arial Narrow" w:hAnsi="Arial Narrow" w:cs="Arial"/>
          <w:color w:val="000000"/>
          <w:sz w:val="28"/>
          <w:szCs w:val="28"/>
          <w:shd w:val="clear" w:color="auto" w:fill="FFFFFF"/>
        </w:rPr>
        <w:t>Solicita además el recurrente, se analice la situación</w:t>
      </w:r>
      <w:r w:rsidR="00AB7AEB">
        <w:rPr>
          <w:rFonts w:ascii="Arial Narrow" w:hAnsi="Arial Narrow" w:cs="Arial"/>
          <w:color w:val="000000"/>
          <w:sz w:val="28"/>
          <w:szCs w:val="28"/>
          <w:shd w:val="clear" w:color="auto" w:fill="FFFFFF"/>
        </w:rPr>
        <w:t xml:space="preserve"> con arreglo a las previsiones contenidas </w:t>
      </w:r>
      <w:r w:rsidR="00A074BF" w:rsidRPr="005F06F3">
        <w:rPr>
          <w:rFonts w:ascii="Arial Narrow" w:hAnsi="Arial Narrow" w:cs="Arial"/>
          <w:color w:val="000000"/>
          <w:sz w:val="28"/>
          <w:szCs w:val="28"/>
          <w:shd w:val="clear" w:color="auto" w:fill="FFFFFF"/>
        </w:rPr>
        <w:t>en el a</w:t>
      </w:r>
      <w:r w:rsidR="00C223C8" w:rsidRPr="005F06F3">
        <w:rPr>
          <w:rFonts w:ascii="Arial Narrow" w:hAnsi="Arial Narrow" w:cs="Arial"/>
          <w:color w:val="000000"/>
          <w:sz w:val="28"/>
          <w:szCs w:val="28"/>
          <w:shd w:val="clear" w:color="auto" w:fill="FFFFFF"/>
        </w:rPr>
        <w:t xml:space="preserve">rtículo 33 de la Ley 100/93, </w:t>
      </w:r>
      <w:r w:rsidR="00A074BF" w:rsidRPr="005F06F3">
        <w:rPr>
          <w:rFonts w:ascii="Arial Narrow" w:hAnsi="Arial Narrow" w:cs="Arial"/>
          <w:color w:val="000000"/>
          <w:sz w:val="28"/>
          <w:szCs w:val="28"/>
          <w:shd w:val="clear" w:color="auto" w:fill="FFFFFF"/>
        </w:rPr>
        <w:t>pues</w:t>
      </w:r>
      <w:r>
        <w:rPr>
          <w:rFonts w:ascii="Arial Narrow" w:hAnsi="Arial Narrow" w:cs="Arial"/>
          <w:color w:val="000000"/>
          <w:sz w:val="28"/>
          <w:szCs w:val="28"/>
          <w:shd w:val="clear" w:color="auto" w:fill="FFFFFF"/>
        </w:rPr>
        <w:t xml:space="preserve"> en la pretensión </w:t>
      </w:r>
      <w:r w:rsidR="00437BD6" w:rsidRPr="005F06F3">
        <w:rPr>
          <w:rFonts w:ascii="Arial Narrow" w:hAnsi="Arial Narrow" w:cs="Arial"/>
          <w:color w:val="000000"/>
          <w:sz w:val="28"/>
          <w:szCs w:val="28"/>
          <w:shd w:val="clear" w:color="auto" w:fill="FFFFFF"/>
        </w:rPr>
        <w:t xml:space="preserve">tercera de la demanda se consignó </w:t>
      </w:r>
      <w:r w:rsidR="00C7293D">
        <w:rPr>
          <w:rFonts w:ascii="Arial Narrow" w:hAnsi="Arial Narrow" w:cs="Arial"/>
          <w:color w:val="000000"/>
          <w:sz w:val="28"/>
          <w:szCs w:val="28"/>
          <w:shd w:val="clear" w:color="auto" w:fill="FFFFFF"/>
        </w:rPr>
        <w:t xml:space="preserve">expresamente </w:t>
      </w:r>
      <w:r w:rsidR="00437BD6" w:rsidRPr="005F06F3">
        <w:rPr>
          <w:rFonts w:ascii="Arial Narrow" w:hAnsi="Arial Narrow" w:cs="Arial"/>
          <w:color w:val="000000"/>
          <w:sz w:val="28"/>
          <w:szCs w:val="28"/>
          <w:shd w:val="clear" w:color="auto" w:fill="FFFFFF"/>
        </w:rPr>
        <w:t xml:space="preserve">que el demandante </w:t>
      </w:r>
      <w:r w:rsidR="0087167E" w:rsidRPr="005F06F3">
        <w:rPr>
          <w:rFonts w:ascii="Arial Narrow" w:hAnsi="Arial Narrow" w:cs="Arial"/>
          <w:color w:val="000000"/>
          <w:sz w:val="28"/>
          <w:szCs w:val="28"/>
          <w:shd w:val="clear" w:color="auto" w:fill="FFFFFF"/>
        </w:rPr>
        <w:t>para e</w:t>
      </w:r>
      <w:r w:rsidR="00437BD6" w:rsidRPr="005F06F3">
        <w:rPr>
          <w:rFonts w:ascii="Arial Narrow" w:hAnsi="Arial Narrow" w:cs="Arial"/>
          <w:color w:val="000000"/>
          <w:sz w:val="28"/>
          <w:szCs w:val="28"/>
          <w:shd w:val="clear" w:color="auto" w:fill="FFFFFF"/>
        </w:rPr>
        <w:t xml:space="preserve">l 9 de julio de 2008, tenía cumplidos los requisitos exigidos </w:t>
      </w:r>
      <w:r w:rsidR="0087167E" w:rsidRPr="005F06F3">
        <w:rPr>
          <w:rFonts w:ascii="Arial Narrow" w:hAnsi="Arial Narrow" w:cs="Arial"/>
          <w:color w:val="000000"/>
          <w:sz w:val="28"/>
          <w:szCs w:val="28"/>
          <w:shd w:val="clear" w:color="auto" w:fill="FFFFFF"/>
        </w:rPr>
        <w:t>en dicha</w:t>
      </w:r>
      <w:r w:rsidR="00437BD6" w:rsidRPr="005F06F3">
        <w:rPr>
          <w:rFonts w:ascii="Arial Narrow" w:hAnsi="Arial Narrow" w:cs="Arial"/>
          <w:color w:val="000000"/>
          <w:sz w:val="28"/>
          <w:szCs w:val="28"/>
          <w:shd w:val="clear" w:color="auto" w:fill="FFFFFF"/>
        </w:rPr>
        <w:t xml:space="preserve"> disposición normativa, motivo por el </w:t>
      </w:r>
      <w:r w:rsidR="00BA026A">
        <w:rPr>
          <w:rFonts w:ascii="Arial Narrow" w:hAnsi="Arial Narrow" w:cs="Arial"/>
          <w:color w:val="000000"/>
          <w:sz w:val="28"/>
          <w:szCs w:val="28"/>
          <w:shd w:val="clear" w:color="auto" w:fill="FFFFFF"/>
        </w:rPr>
        <w:t xml:space="preserve">que </w:t>
      </w:r>
      <w:r w:rsidR="00C7293D">
        <w:rPr>
          <w:rFonts w:ascii="Arial Narrow" w:hAnsi="Arial Narrow" w:cs="Arial"/>
          <w:color w:val="000000"/>
          <w:sz w:val="28"/>
          <w:szCs w:val="28"/>
          <w:shd w:val="clear" w:color="auto" w:fill="FFFFFF"/>
        </w:rPr>
        <w:t xml:space="preserve">considera que </w:t>
      </w:r>
      <w:r w:rsidR="0087167E" w:rsidRPr="005F06F3">
        <w:rPr>
          <w:rFonts w:ascii="Arial Narrow" w:hAnsi="Arial Narrow" w:cs="Arial"/>
          <w:color w:val="000000"/>
          <w:sz w:val="28"/>
          <w:szCs w:val="28"/>
          <w:shd w:val="clear" w:color="auto" w:fill="FFFFFF"/>
        </w:rPr>
        <w:t xml:space="preserve">la a-quo debió </w:t>
      </w:r>
      <w:r w:rsidR="00BA026A">
        <w:rPr>
          <w:rFonts w:ascii="Arial Narrow" w:hAnsi="Arial Narrow" w:cs="Arial"/>
          <w:color w:val="000000"/>
          <w:sz w:val="28"/>
          <w:szCs w:val="28"/>
          <w:shd w:val="clear" w:color="auto" w:fill="FFFFFF"/>
        </w:rPr>
        <w:t>hacer un pronunciamiento</w:t>
      </w:r>
      <w:r w:rsidR="0095786A">
        <w:rPr>
          <w:rFonts w:ascii="Arial Narrow" w:hAnsi="Arial Narrow" w:cs="Arial"/>
          <w:color w:val="000000"/>
          <w:sz w:val="28"/>
          <w:szCs w:val="28"/>
          <w:shd w:val="clear" w:color="auto" w:fill="FFFFFF"/>
        </w:rPr>
        <w:t xml:space="preserve"> de fondo</w:t>
      </w:r>
      <w:r w:rsidR="00BA026A">
        <w:rPr>
          <w:rFonts w:ascii="Arial Narrow" w:hAnsi="Arial Narrow" w:cs="Arial"/>
          <w:color w:val="000000"/>
          <w:sz w:val="28"/>
          <w:szCs w:val="28"/>
          <w:shd w:val="clear" w:color="auto" w:fill="FFFFFF"/>
        </w:rPr>
        <w:t>.</w:t>
      </w:r>
    </w:p>
    <w:p w:rsidR="00640692" w:rsidRPr="00640692" w:rsidRDefault="00640692" w:rsidP="00640692">
      <w:pPr>
        <w:pStyle w:val="Sinespaciado"/>
      </w:pPr>
    </w:p>
    <w:p w:rsidR="00640692" w:rsidRDefault="00640692" w:rsidP="00C223C8">
      <w:pPr>
        <w:pStyle w:val="Sinespaciado"/>
        <w:spacing w:line="360" w:lineRule="auto"/>
        <w:ind w:firstLine="708"/>
        <w:jc w:val="both"/>
        <w:rPr>
          <w:rFonts w:ascii="Arial Narrow" w:hAnsi="Arial Narrow" w:cs="Arial"/>
          <w:color w:val="000000"/>
          <w:sz w:val="28"/>
          <w:szCs w:val="28"/>
          <w:shd w:val="clear" w:color="auto" w:fill="FFFFFF"/>
        </w:rPr>
      </w:pPr>
      <w:r>
        <w:rPr>
          <w:rFonts w:ascii="Arial Narrow" w:hAnsi="Arial Narrow" w:cs="Arial"/>
          <w:color w:val="000000"/>
          <w:sz w:val="28"/>
          <w:szCs w:val="28"/>
          <w:shd w:val="clear" w:color="auto" w:fill="FFFFFF"/>
        </w:rPr>
        <w:t xml:space="preserve">Sin embargo, si se abordara el asunto bajo esta nueva óptica, en orden a verificar si este nuevo estatuto le fuera más favorable al pensionado, que el acudido por la administradora de pensiones, esto es, la Ley 71 de 1988, se arribaría a la conclusión contraria al querer del recurrente, con arreglo en lo siguiente: </w:t>
      </w:r>
    </w:p>
    <w:p w:rsidR="00E23627" w:rsidRDefault="00E23627" w:rsidP="00C223C8">
      <w:pPr>
        <w:pStyle w:val="Sinespaciado"/>
        <w:spacing w:line="360" w:lineRule="auto"/>
        <w:ind w:firstLine="708"/>
        <w:jc w:val="both"/>
        <w:rPr>
          <w:rFonts w:ascii="Arial Narrow" w:hAnsi="Arial Narrow" w:cs="Arial"/>
          <w:color w:val="000000"/>
          <w:sz w:val="28"/>
          <w:szCs w:val="28"/>
          <w:shd w:val="clear" w:color="auto" w:fill="FFFFFF"/>
        </w:rPr>
      </w:pPr>
    </w:p>
    <w:p w:rsidR="00E23627" w:rsidRPr="005F06F3" w:rsidRDefault="00E23627" w:rsidP="00C223C8">
      <w:pPr>
        <w:pStyle w:val="Sinespaciado"/>
        <w:spacing w:line="360" w:lineRule="auto"/>
        <w:ind w:firstLine="708"/>
        <w:jc w:val="both"/>
        <w:rPr>
          <w:rFonts w:ascii="Arial Narrow" w:hAnsi="Arial Narrow" w:cs="Arial"/>
          <w:color w:val="000000"/>
          <w:sz w:val="28"/>
          <w:szCs w:val="28"/>
          <w:shd w:val="clear" w:color="auto" w:fill="FFFFFF"/>
        </w:rPr>
      </w:pPr>
    </w:p>
    <w:p w:rsidR="00C02A10" w:rsidRDefault="000139DC" w:rsidP="00C02A10">
      <w:pPr>
        <w:pStyle w:val="Textoindependiente33"/>
        <w:ind w:firstLine="708"/>
        <w:rPr>
          <w:rFonts w:ascii="Arial Narrow" w:hAnsi="Arial Narrow" w:cs="Arial"/>
          <w:sz w:val="28"/>
          <w:szCs w:val="28"/>
        </w:rPr>
      </w:pPr>
      <w:r>
        <w:rPr>
          <w:rFonts w:ascii="Arial Narrow" w:hAnsi="Arial Narrow"/>
          <w:sz w:val="28"/>
          <w:szCs w:val="28"/>
        </w:rPr>
        <w:t xml:space="preserve">El citado </w:t>
      </w:r>
      <w:r w:rsidR="00C02A10">
        <w:rPr>
          <w:rFonts w:ascii="Arial Narrow" w:hAnsi="Arial Narrow"/>
          <w:sz w:val="28"/>
          <w:szCs w:val="28"/>
        </w:rPr>
        <w:t xml:space="preserve">artículo 33 de la Ley 100/93, </w:t>
      </w:r>
      <w:r>
        <w:rPr>
          <w:rFonts w:ascii="Arial Narrow" w:hAnsi="Arial Narrow"/>
          <w:sz w:val="28"/>
          <w:szCs w:val="28"/>
        </w:rPr>
        <w:t xml:space="preserve">dispone </w:t>
      </w:r>
      <w:r w:rsidR="00C02A10">
        <w:rPr>
          <w:rFonts w:ascii="Arial Narrow" w:hAnsi="Arial Narrow"/>
          <w:sz w:val="28"/>
          <w:szCs w:val="28"/>
        </w:rPr>
        <w:t xml:space="preserve">que los requisitos para obtener la </w:t>
      </w:r>
      <w:r w:rsidR="00C02A10" w:rsidRPr="00770A04">
        <w:rPr>
          <w:rFonts w:ascii="Arial Narrow" w:hAnsi="Arial Narrow"/>
          <w:sz w:val="28"/>
          <w:szCs w:val="28"/>
        </w:rPr>
        <w:t xml:space="preserve">pensión de vejez son: (i) haber cumplido 60 años de edad en el caso de los hombres y (ii) haber cotizado un mínimo de 1000 semanas en cualquier tiempo, implementando un aumento gradual de las cotizaciones así: </w:t>
      </w:r>
      <w:r>
        <w:rPr>
          <w:rFonts w:ascii="Arial Narrow" w:hAnsi="Arial Narrow"/>
          <w:sz w:val="28"/>
          <w:szCs w:val="28"/>
        </w:rPr>
        <w:t>a</w:t>
      </w:r>
      <w:r w:rsidR="00C02A10" w:rsidRPr="00770A04">
        <w:rPr>
          <w:rFonts w:ascii="Arial Narrow" w:hAnsi="Arial Narrow" w:cs="Arial"/>
          <w:sz w:val="28"/>
          <w:szCs w:val="28"/>
        </w:rPr>
        <w:t xml:space="preserve"> partir del 1° de enero del año 2005 el número de semanas se incrementará en 50 y a partir del 1° de enero de 2006 se incrementará en 25 cada año hasta llegar a 1.300 semanas en el año 2015.</w:t>
      </w:r>
    </w:p>
    <w:p w:rsidR="00DC27B0" w:rsidRPr="0096308F" w:rsidRDefault="00DC27B0" w:rsidP="0096308F">
      <w:pPr>
        <w:pStyle w:val="Sinespaciado"/>
      </w:pPr>
    </w:p>
    <w:p w:rsidR="009B3649" w:rsidRDefault="00DC27B0" w:rsidP="00E86CB7">
      <w:pPr>
        <w:pStyle w:val="Textoindependiente33"/>
        <w:ind w:firstLine="708"/>
        <w:rPr>
          <w:rFonts w:ascii="Arial Narrow" w:hAnsi="Arial Narrow" w:cs="Arial"/>
          <w:sz w:val="28"/>
          <w:szCs w:val="28"/>
          <w:lang w:val="es-ES"/>
        </w:rPr>
      </w:pPr>
      <w:r w:rsidRPr="005717BE">
        <w:rPr>
          <w:rFonts w:ascii="Arial Narrow" w:hAnsi="Arial Narrow" w:cs="Arial"/>
          <w:sz w:val="28"/>
          <w:szCs w:val="28"/>
          <w:lang w:val="es-ES"/>
        </w:rPr>
        <w:t xml:space="preserve">Analizando </w:t>
      </w:r>
      <w:r>
        <w:rPr>
          <w:rFonts w:ascii="Arial Narrow" w:hAnsi="Arial Narrow" w:cs="Arial"/>
          <w:sz w:val="28"/>
          <w:szCs w:val="28"/>
          <w:lang w:val="es-ES"/>
        </w:rPr>
        <w:t xml:space="preserve">tales </w:t>
      </w:r>
      <w:r w:rsidRPr="005717BE">
        <w:rPr>
          <w:rFonts w:ascii="Arial Narrow" w:hAnsi="Arial Narrow" w:cs="Arial"/>
          <w:sz w:val="28"/>
          <w:szCs w:val="28"/>
          <w:lang w:val="es-ES"/>
        </w:rPr>
        <w:t>exigencias,</w:t>
      </w:r>
      <w:r>
        <w:rPr>
          <w:rFonts w:ascii="Arial Narrow" w:hAnsi="Arial Narrow" w:cs="Arial"/>
          <w:sz w:val="28"/>
          <w:szCs w:val="28"/>
          <w:lang w:val="es-ES"/>
        </w:rPr>
        <w:t xml:space="preserve"> no milita duda en torno a su cumplimiento, pues el demandante alcanzó la edad el </w:t>
      </w:r>
      <w:r w:rsidR="00AD453B">
        <w:rPr>
          <w:rFonts w:ascii="Arial Narrow" w:hAnsi="Arial Narrow" w:cs="Arial"/>
          <w:sz w:val="28"/>
          <w:szCs w:val="28"/>
          <w:lang w:val="es-ES"/>
        </w:rPr>
        <w:t xml:space="preserve">9 de julio de 2008, y </w:t>
      </w:r>
      <w:r w:rsidR="007757C2">
        <w:rPr>
          <w:rFonts w:ascii="Arial Narrow" w:hAnsi="Arial Narrow" w:cs="Arial"/>
          <w:sz w:val="28"/>
          <w:szCs w:val="28"/>
          <w:lang w:val="es-ES"/>
        </w:rPr>
        <w:t xml:space="preserve">para ese momento </w:t>
      </w:r>
      <w:r w:rsidR="009B3649">
        <w:rPr>
          <w:rFonts w:ascii="Arial Narrow" w:hAnsi="Arial Narrow" w:cs="Arial"/>
          <w:sz w:val="28"/>
          <w:szCs w:val="28"/>
          <w:lang w:val="es-ES"/>
        </w:rPr>
        <w:t>tenía</w:t>
      </w:r>
      <w:r w:rsidR="00844B04">
        <w:rPr>
          <w:rFonts w:ascii="Arial Narrow" w:hAnsi="Arial Narrow" w:cs="Arial"/>
          <w:sz w:val="28"/>
          <w:szCs w:val="28"/>
          <w:lang w:val="es-ES"/>
        </w:rPr>
        <w:t xml:space="preserve"> </w:t>
      </w:r>
      <w:r w:rsidR="009B3649">
        <w:rPr>
          <w:rFonts w:ascii="Arial Narrow" w:hAnsi="Arial Narrow" w:cs="Arial"/>
          <w:sz w:val="28"/>
          <w:szCs w:val="28"/>
          <w:lang w:val="es-ES"/>
        </w:rPr>
        <w:t xml:space="preserve">1.194 semanas cotizadas, </w:t>
      </w:r>
      <w:r w:rsidR="008802EC">
        <w:rPr>
          <w:rFonts w:ascii="Arial Narrow" w:hAnsi="Arial Narrow" w:cs="Arial"/>
          <w:sz w:val="28"/>
          <w:szCs w:val="28"/>
          <w:lang w:val="es-ES"/>
        </w:rPr>
        <w:t xml:space="preserve">requiriendo </w:t>
      </w:r>
      <w:r w:rsidR="00C209DD">
        <w:rPr>
          <w:rFonts w:ascii="Arial Narrow" w:hAnsi="Arial Narrow" w:cs="Arial"/>
          <w:sz w:val="28"/>
          <w:szCs w:val="28"/>
          <w:lang w:val="es-ES"/>
        </w:rPr>
        <w:t xml:space="preserve">para esa anualidad una densidad mínima de 1.125. </w:t>
      </w:r>
    </w:p>
    <w:p w:rsidR="009B3649" w:rsidRDefault="009B3649" w:rsidP="00C209DD">
      <w:pPr>
        <w:pStyle w:val="Sinespaciado"/>
      </w:pPr>
    </w:p>
    <w:p w:rsidR="00E9165D" w:rsidRPr="005159F8" w:rsidRDefault="008802EC" w:rsidP="007757C2">
      <w:pPr>
        <w:pStyle w:val="Sinespaciado"/>
        <w:spacing w:line="360" w:lineRule="auto"/>
        <w:ind w:firstLine="708"/>
        <w:jc w:val="both"/>
        <w:rPr>
          <w:rFonts w:ascii="Arial Narrow" w:hAnsi="Arial Narrow" w:cs="Arial"/>
          <w:color w:val="FF0000"/>
          <w:sz w:val="28"/>
          <w:szCs w:val="28"/>
          <w:lang w:val="es-ES"/>
        </w:rPr>
      </w:pPr>
      <w:r w:rsidRPr="005159F8">
        <w:rPr>
          <w:rFonts w:ascii="Arial Narrow" w:hAnsi="Arial Narrow"/>
          <w:color w:val="FF0000"/>
          <w:sz w:val="28"/>
          <w:szCs w:val="28"/>
        </w:rPr>
        <w:t xml:space="preserve">Desde ya se advierte que </w:t>
      </w:r>
      <w:r w:rsidR="00CD0583" w:rsidRPr="005159F8">
        <w:rPr>
          <w:rFonts w:ascii="Arial Narrow" w:hAnsi="Arial Narrow"/>
          <w:color w:val="FF0000"/>
          <w:sz w:val="28"/>
          <w:szCs w:val="28"/>
        </w:rPr>
        <w:t xml:space="preserve">no es procedente </w:t>
      </w:r>
      <w:r w:rsidR="004E5BA5" w:rsidRPr="005159F8">
        <w:rPr>
          <w:rFonts w:ascii="Arial Narrow" w:hAnsi="Arial Narrow"/>
          <w:color w:val="FF0000"/>
          <w:sz w:val="28"/>
          <w:szCs w:val="28"/>
        </w:rPr>
        <w:t xml:space="preserve">modificar </w:t>
      </w:r>
      <w:r w:rsidR="00CD0583" w:rsidRPr="005159F8">
        <w:rPr>
          <w:rFonts w:ascii="Arial Narrow" w:hAnsi="Arial Narrow"/>
          <w:color w:val="FF0000"/>
          <w:sz w:val="28"/>
          <w:szCs w:val="28"/>
        </w:rPr>
        <w:t xml:space="preserve">la fecha </w:t>
      </w:r>
      <w:r w:rsidR="007757C2" w:rsidRPr="005159F8">
        <w:rPr>
          <w:rFonts w:ascii="Arial Narrow" w:hAnsi="Arial Narrow"/>
          <w:color w:val="FF0000"/>
          <w:sz w:val="28"/>
          <w:szCs w:val="28"/>
        </w:rPr>
        <w:t xml:space="preserve">de disfrute </w:t>
      </w:r>
      <w:r w:rsidR="00324E3A" w:rsidRPr="005159F8">
        <w:rPr>
          <w:rFonts w:ascii="Arial Narrow" w:hAnsi="Arial Narrow"/>
          <w:color w:val="FF0000"/>
          <w:sz w:val="28"/>
          <w:szCs w:val="28"/>
        </w:rPr>
        <w:t>para e</w:t>
      </w:r>
      <w:r w:rsidR="004E5BA5" w:rsidRPr="005159F8">
        <w:rPr>
          <w:rFonts w:ascii="Arial Narrow" w:hAnsi="Arial Narrow"/>
          <w:color w:val="FF0000"/>
          <w:sz w:val="28"/>
          <w:szCs w:val="28"/>
        </w:rPr>
        <w:t xml:space="preserve">l momento de la </w:t>
      </w:r>
      <w:proofErr w:type="spellStart"/>
      <w:r w:rsidR="004E5BA5" w:rsidRPr="005159F8">
        <w:rPr>
          <w:rFonts w:ascii="Arial Narrow" w:hAnsi="Arial Narrow"/>
          <w:color w:val="FF0000"/>
          <w:sz w:val="28"/>
          <w:szCs w:val="28"/>
        </w:rPr>
        <w:t>causación</w:t>
      </w:r>
      <w:proofErr w:type="spellEnd"/>
      <w:r w:rsidR="004E5BA5" w:rsidRPr="005159F8">
        <w:rPr>
          <w:rFonts w:ascii="Arial Narrow" w:hAnsi="Arial Narrow"/>
          <w:color w:val="FF0000"/>
          <w:sz w:val="28"/>
          <w:szCs w:val="28"/>
        </w:rPr>
        <w:t xml:space="preserve"> del derecho, </w:t>
      </w:r>
      <w:r w:rsidR="00324E3A" w:rsidRPr="005159F8">
        <w:rPr>
          <w:rFonts w:ascii="Arial Narrow" w:hAnsi="Arial Narrow"/>
          <w:color w:val="FF0000"/>
          <w:sz w:val="28"/>
          <w:szCs w:val="28"/>
        </w:rPr>
        <w:t xml:space="preserve">pues conforme a </w:t>
      </w:r>
      <w:r w:rsidR="00324E3A" w:rsidRPr="005159F8">
        <w:rPr>
          <w:rFonts w:ascii="Arial Narrow" w:hAnsi="Arial Narrow" w:cs="Arial"/>
          <w:color w:val="FF0000"/>
          <w:sz w:val="28"/>
          <w:szCs w:val="28"/>
        </w:rPr>
        <w:t>l</w:t>
      </w:r>
      <w:r w:rsidR="00324E3A" w:rsidRPr="005159F8">
        <w:rPr>
          <w:rFonts w:ascii="Arial Narrow" w:hAnsi="Arial Narrow" w:cs="Arial"/>
          <w:color w:val="FF0000"/>
          <w:sz w:val="28"/>
          <w:szCs w:val="28"/>
          <w:lang w:val="es-ES"/>
        </w:rPr>
        <w:t xml:space="preserve">os artículos 13 y 35 del Acuerdo 049 de 1990, aplicables por remisión del inciso 2º del artículo 31 de la Ley 100/93, </w:t>
      </w:r>
      <w:r w:rsidR="00324E3A" w:rsidRPr="005159F8">
        <w:rPr>
          <w:rFonts w:ascii="Arial Narrow" w:hAnsi="Arial Narrow"/>
          <w:color w:val="FF0000"/>
          <w:sz w:val="28"/>
          <w:szCs w:val="28"/>
        </w:rPr>
        <w:t xml:space="preserve">la desafiliación al sistema pensional operó en forma definitiva </w:t>
      </w:r>
      <w:r w:rsidRPr="005159F8">
        <w:rPr>
          <w:rFonts w:ascii="Arial Narrow" w:hAnsi="Arial Narrow" w:cs="Arial"/>
          <w:color w:val="FF0000"/>
          <w:sz w:val="28"/>
          <w:szCs w:val="28"/>
          <w:lang w:val="es-ES"/>
        </w:rPr>
        <w:t xml:space="preserve">el 11 de julio de </w:t>
      </w:r>
      <w:r w:rsidR="00CD0583" w:rsidRPr="005159F8">
        <w:rPr>
          <w:rFonts w:ascii="Arial Narrow" w:hAnsi="Arial Narrow" w:cs="Arial"/>
          <w:color w:val="FF0000"/>
          <w:sz w:val="28"/>
          <w:szCs w:val="28"/>
          <w:lang w:val="es-ES"/>
        </w:rPr>
        <w:lastRenderedPageBreak/>
        <w:t xml:space="preserve">2010, siendo procedente el reconocimiento </w:t>
      </w:r>
      <w:r w:rsidR="00324E3A" w:rsidRPr="005159F8">
        <w:rPr>
          <w:rFonts w:ascii="Arial Narrow" w:hAnsi="Arial Narrow" w:cs="Arial"/>
          <w:color w:val="FF0000"/>
          <w:sz w:val="28"/>
          <w:szCs w:val="28"/>
          <w:lang w:val="es-ES"/>
        </w:rPr>
        <w:t xml:space="preserve">de la prestación </w:t>
      </w:r>
      <w:r w:rsidR="00CD0583" w:rsidRPr="005159F8">
        <w:rPr>
          <w:rFonts w:ascii="Arial Narrow" w:hAnsi="Arial Narrow" w:cs="Arial"/>
          <w:color w:val="FF0000"/>
          <w:sz w:val="28"/>
          <w:szCs w:val="28"/>
          <w:lang w:val="es-ES"/>
        </w:rPr>
        <w:t>a partir del día siguiente, tal cual lo</w:t>
      </w:r>
      <w:r w:rsidR="00324E3A" w:rsidRPr="005159F8">
        <w:rPr>
          <w:rFonts w:ascii="Arial Narrow" w:hAnsi="Arial Narrow" w:cs="Arial"/>
          <w:color w:val="FF0000"/>
          <w:sz w:val="28"/>
          <w:szCs w:val="28"/>
          <w:lang w:val="es-ES"/>
        </w:rPr>
        <w:t xml:space="preserve"> hizo la entidad demandada.</w:t>
      </w:r>
      <w:r w:rsidR="00CD0583" w:rsidRPr="005159F8">
        <w:rPr>
          <w:rFonts w:ascii="Arial Narrow" w:hAnsi="Arial Narrow" w:cs="Arial"/>
          <w:color w:val="FF0000"/>
          <w:sz w:val="28"/>
          <w:szCs w:val="28"/>
          <w:lang w:val="es-ES"/>
        </w:rPr>
        <w:t xml:space="preserve"> </w:t>
      </w:r>
    </w:p>
    <w:p w:rsidR="008526EB" w:rsidRPr="004E5BA5" w:rsidRDefault="008526EB" w:rsidP="004E5BA5">
      <w:pPr>
        <w:pStyle w:val="Sinespaciado"/>
      </w:pPr>
    </w:p>
    <w:p w:rsidR="00723790" w:rsidRDefault="00723790" w:rsidP="00723790">
      <w:pPr>
        <w:pStyle w:val="Textoindependiente"/>
        <w:spacing w:line="360" w:lineRule="auto"/>
        <w:ind w:firstLine="858"/>
        <w:rPr>
          <w:rFonts w:ascii="Arial Narrow" w:hAnsi="Arial Narrow"/>
          <w:sz w:val="28"/>
          <w:szCs w:val="28"/>
        </w:rPr>
      </w:pPr>
      <w:r>
        <w:rPr>
          <w:rFonts w:ascii="Arial Narrow" w:hAnsi="Arial Narrow"/>
          <w:sz w:val="28"/>
          <w:szCs w:val="28"/>
        </w:rPr>
        <w:t>Así pues, p</w:t>
      </w:r>
      <w:r w:rsidRPr="00F075BB">
        <w:rPr>
          <w:rFonts w:ascii="Arial Narrow" w:hAnsi="Arial Narrow"/>
          <w:sz w:val="28"/>
          <w:szCs w:val="28"/>
        </w:rPr>
        <w:t>ara efectos de calcular el valor de la mesada, se tiene en cuenta que a</w:t>
      </w:r>
      <w:r>
        <w:rPr>
          <w:rFonts w:ascii="Arial Narrow" w:hAnsi="Arial Narrow"/>
          <w:sz w:val="28"/>
          <w:szCs w:val="28"/>
        </w:rPr>
        <w:t xml:space="preserve">l </w:t>
      </w:r>
      <w:r w:rsidRPr="00F075BB">
        <w:rPr>
          <w:rFonts w:ascii="Arial Narrow" w:hAnsi="Arial Narrow"/>
          <w:sz w:val="28"/>
          <w:szCs w:val="28"/>
        </w:rPr>
        <w:t>demandante le hacían falta más de 10 años para consolidar su d</w:t>
      </w:r>
      <w:r>
        <w:rPr>
          <w:rFonts w:ascii="Arial Narrow" w:hAnsi="Arial Narrow"/>
          <w:sz w:val="28"/>
          <w:szCs w:val="28"/>
        </w:rPr>
        <w:t>erecho al 1º de abril de 1994</w:t>
      </w:r>
      <w:r w:rsidRPr="00F075BB">
        <w:rPr>
          <w:rFonts w:ascii="Arial Narrow" w:hAnsi="Arial Narrow"/>
          <w:sz w:val="28"/>
          <w:szCs w:val="28"/>
        </w:rPr>
        <w:t>, por lo que la norma aplicable al caso es e</w:t>
      </w:r>
      <w:r w:rsidRPr="00F075BB">
        <w:rPr>
          <w:rFonts w:ascii="Arial Narrow" w:hAnsi="Arial Narrow"/>
          <w:sz w:val="28"/>
          <w:szCs w:val="28"/>
          <w:lang w:eastAsia="en-US"/>
        </w:rPr>
        <w:t xml:space="preserve">l artículo 21 de la Ley 100 de 1993, que dispone que la base del monto de la pensión, se calculará con el promedio de las sumas devengadas en los 10 años </w:t>
      </w:r>
      <w:r w:rsidRPr="00F075BB">
        <w:rPr>
          <w:rFonts w:ascii="Arial Narrow" w:hAnsi="Arial Narrow"/>
          <w:sz w:val="28"/>
          <w:szCs w:val="28"/>
        </w:rPr>
        <w:t>anteriores al reconocimiento de la pensión o toda la vida laboral, por contar con m</w:t>
      </w:r>
      <w:r>
        <w:rPr>
          <w:rFonts w:ascii="Arial Narrow" w:hAnsi="Arial Narrow"/>
          <w:sz w:val="28"/>
          <w:szCs w:val="28"/>
        </w:rPr>
        <w:t>ás de 1.250 semanas al sistema.</w:t>
      </w:r>
    </w:p>
    <w:p w:rsidR="001C5BCE" w:rsidRPr="007E28D6" w:rsidRDefault="001C5BCE" w:rsidP="007E28D6">
      <w:pPr>
        <w:pStyle w:val="Sinespaciado"/>
      </w:pPr>
    </w:p>
    <w:p w:rsidR="001C75AA" w:rsidRDefault="009B2646" w:rsidP="009B2646">
      <w:pPr>
        <w:pStyle w:val="Prrafodelista2"/>
        <w:spacing w:after="0" w:line="360" w:lineRule="auto"/>
        <w:ind w:left="0" w:firstLine="709"/>
        <w:jc w:val="both"/>
        <w:rPr>
          <w:rFonts w:ascii="Arial Narrow" w:hAnsi="Arial Narrow" w:cs="Arial"/>
          <w:sz w:val="28"/>
          <w:szCs w:val="28"/>
        </w:rPr>
      </w:pPr>
      <w:r w:rsidRPr="00B4219F">
        <w:rPr>
          <w:rFonts w:ascii="Arial Narrow" w:hAnsi="Arial Narrow" w:cs="Arial"/>
          <w:sz w:val="28"/>
          <w:szCs w:val="28"/>
        </w:rPr>
        <w:t>Efect</w:t>
      </w:r>
      <w:r w:rsidR="009F6E44" w:rsidRPr="00B4219F">
        <w:rPr>
          <w:rFonts w:ascii="Arial Narrow" w:hAnsi="Arial Narrow" w:cs="Arial"/>
          <w:sz w:val="28"/>
          <w:szCs w:val="28"/>
        </w:rPr>
        <w:t xml:space="preserve">uado el cálculo correspondiente </w:t>
      </w:r>
      <w:r w:rsidRPr="00B4219F">
        <w:rPr>
          <w:rFonts w:ascii="Arial Narrow" w:hAnsi="Arial Narrow" w:cs="Arial"/>
          <w:sz w:val="28"/>
          <w:szCs w:val="28"/>
        </w:rPr>
        <w:t xml:space="preserve">con el promedio de los salarios devengados en </w:t>
      </w:r>
      <w:r w:rsidR="009F6E44" w:rsidRPr="00B4219F">
        <w:rPr>
          <w:rFonts w:ascii="Arial Narrow" w:hAnsi="Arial Narrow" w:cs="Arial"/>
          <w:sz w:val="28"/>
          <w:szCs w:val="28"/>
        </w:rPr>
        <w:t>toda la vida laboral</w:t>
      </w:r>
      <w:r w:rsidR="00730DBB" w:rsidRPr="00B4219F">
        <w:rPr>
          <w:rFonts w:ascii="Arial Narrow" w:hAnsi="Arial Narrow" w:cs="Arial"/>
          <w:sz w:val="28"/>
          <w:szCs w:val="28"/>
        </w:rPr>
        <w:t xml:space="preserve"> del actor</w:t>
      </w:r>
      <w:r w:rsidRPr="00B4219F">
        <w:rPr>
          <w:rFonts w:ascii="Arial Narrow" w:hAnsi="Arial Narrow" w:cs="Arial"/>
          <w:sz w:val="28"/>
          <w:szCs w:val="28"/>
        </w:rPr>
        <w:t xml:space="preserve">, </w:t>
      </w:r>
      <w:r w:rsidR="009F6E44" w:rsidRPr="00B4219F">
        <w:rPr>
          <w:rFonts w:ascii="Arial Narrow" w:hAnsi="Arial Narrow" w:cs="Arial"/>
          <w:sz w:val="28"/>
          <w:szCs w:val="28"/>
        </w:rPr>
        <w:t xml:space="preserve">el cual </w:t>
      </w:r>
      <w:r w:rsidR="003B790F">
        <w:rPr>
          <w:rFonts w:ascii="Arial Narrow" w:hAnsi="Arial Narrow" w:cs="Arial"/>
          <w:sz w:val="28"/>
          <w:szCs w:val="28"/>
        </w:rPr>
        <w:t xml:space="preserve">resulta </w:t>
      </w:r>
      <w:r w:rsidR="00730DBB" w:rsidRPr="00B4219F">
        <w:rPr>
          <w:rFonts w:ascii="Arial Narrow" w:hAnsi="Arial Narrow" w:cs="Arial"/>
          <w:sz w:val="28"/>
          <w:szCs w:val="28"/>
        </w:rPr>
        <w:t xml:space="preserve">más favorable </w:t>
      </w:r>
      <w:r w:rsidR="001A6684">
        <w:rPr>
          <w:rFonts w:ascii="Arial Narrow" w:hAnsi="Arial Narrow" w:cs="Arial"/>
          <w:sz w:val="28"/>
          <w:szCs w:val="28"/>
        </w:rPr>
        <w:t>al de los</w:t>
      </w:r>
      <w:r w:rsidR="00730DBB" w:rsidRPr="00B4219F">
        <w:rPr>
          <w:rFonts w:ascii="Arial Narrow" w:hAnsi="Arial Narrow" w:cs="Arial"/>
          <w:sz w:val="28"/>
          <w:szCs w:val="28"/>
        </w:rPr>
        <w:t xml:space="preserve"> últimos diez años</w:t>
      </w:r>
      <w:r w:rsidR="009F6E44" w:rsidRPr="00B4219F">
        <w:rPr>
          <w:rFonts w:ascii="Arial Narrow" w:hAnsi="Arial Narrow" w:cs="Arial"/>
          <w:sz w:val="28"/>
          <w:szCs w:val="28"/>
        </w:rPr>
        <w:t xml:space="preserve">, </w:t>
      </w:r>
      <w:r w:rsidRPr="00B4219F">
        <w:rPr>
          <w:rFonts w:ascii="Arial Narrow" w:hAnsi="Arial Narrow" w:cs="Arial"/>
          <w:sz w:val="28"/>
          <w:szCs w:val="28"/>
        </w:rPr>
        <w:t xml:space="preserve">se obtiene un </w:t>
      </w:r>
      <w:proofErr w:type="spellStart"/>
      <w:r w:rsidRPr="00B4219F">
        <w:rPr>
          <w:rFonts w:ascii="Arial Narrow" w:hAnsi="Arial Narrow" w:cs="Arial"/>
          <w:sz w:val="28"/>
          <w:szCs w:val="28"/>
        </w:rPr>
        <w:t>IBL</w:t>
      </w:r>
      <w:proofErr w:type="spellEnd"/>
      <w:r w:rsidRPr="00B4219F">
        <w:rPr>
          <w:rFonts w:ascii="Arial Narrow" w:hAnsi="Arial Narrow" w:cs="Arial"/>
          <w:sz w:val="28"/>
          <w:szCs w:val="28"/>
        </w:rPr>
        <w:t xml:space="preserve"> de $</w:t>
      </w:r>
      <w:r w:rsidR="009F6E44" w:rsidRPr="00B4219F">
        <w:rPr>
          <w:rFonts w:ascii="Arial Narrow" w:hAnsi="Arial Narrow" w:cs="Arial"/>
          <w:sz w:val="28"/>
          <w:szCs w:val="28"/>
        </w:rPr>
        <w:t>1`478.309</w:t>
      </w:r>
      <w:r w:rsidR="00730DBB" w:rsidRPr="00B4219F">
        <w:rPr>
          <w:rFonts w:ascii="Arial Narrow" w:hAnsi="Arial Narrow" w:cs="Arial"/>
          <w:sz w:val="28"/>
          <w:szCs w:val="28"/>
        </w:rPr>
        <w:t xml:space="preserve">, que al </w:t>
      </w:r>
      <w:r w:rsidR="00845AE0" w:rsidRPr="00B4219F">
        <w:rPr>
          <w:rFonts w:ascii="Arial Narrow" w:hAnsi="Arial Narrow" w:cs="Arial"/>
          <w:sz w:val="28"/>
          <w:szCs w:val="28"/>
        </w:rPr>
        <w:t xml:space="preserve">proyectarle el </w:t>
      </w:r>
      <w:r w:rsidR="0071239B">
        <w:rPr>
          <w:rFonts w:ascii="Arial Narrow" w:hAnsi="Arial Narrow" w:cs="Arial"/>
          <w:sz w:val="28"/>
          <w:szCs w:val="28"/>
        </w:rPr>
        <w:t>67.0</w:t>
      </w:r>
      <w:r w:rsidR="004518E0">
        <w:rPr>
          <w:rFonts w:ascii="Arial Narrow" w:hAnsi="Arial Narrow" w:cs="Arial"/>
          <w:sz w:val="28"/>
          <w:szCs w:val="28"/>
        </w:rPr>
        <w:t>7</w:t>
      </w:r>
      <w:r w:rsidR="0071239B">
        <w:rPr>
          <w:rFonts w:ascii="Arial Narrow" w:hAnsi="Arial Narrow" w:cs="Arial"/>
          <w:sz w:val="28"/>
          <w:szCs w:val="28"/>
        </w:rPr>
        <w:t xml:space="preserve">% </w:t>
      </w:r>
      <w:r w:rsidR="00845AE0" w:rsidRPr="00B4219F">
        <w:rPr>
          <w:rFonts w:ascii="Arial Narrow" w:hAnsi="Arial Narrow" w:cs="Arial"/>
          <w:sz w:val="28"/>
          <w:szCs w:val="28"/>
        </w:rPr>
        <w:t xml:space="preserve">correspondiente </w:t>
      </w:r>
      <w:r w:rsidR="001C75AA">
        <w:rPr>
          <w:rFonts w:ascii="Arial Narrow" w:hAnsi="Arial Narrow" w:cs="Arial"/>
          <w:sz w:val="28"/>
          <w:szCs w:val="28"/>
        </w:rPr>
        <w:t xml:space="preserve">a </w:t>
      </w:r>
      <w:r w:rsidR="00845AE0" w:rsidRPr="00B4219F">
        <w:rPr>
          <w:rFonts w:ascii="Arial Narrow" w:hAnsi="Arial Narrow" w:cs="Arial"/>
          <w:sz w:val="28"/>
          <w:szCs w:val="28"/>
        </w:rPr>
        <w:t>las 1.287 semanas cotizadas</w:t>
      </w:r>
      <w:r w:rsidR="001A6684">
        <w:rPr>
          <w:rFonts w:ascii="Arial Narrow" w:hAnsi="Arial Narrow" w:cs="Arial"/>
          <w:sz w:val="28"/>
          <w:szCs w:val="28"/>
        </w:rPr>
        <w:t xml:space="preserve"> por el actor</w:t>
      </w:r>
      <w:r w:rsidR="00845AE0" w:rsidRPr="00B4219F">
        <w:rPr>
          <w:rFonts w:ascii="Arial Narrow" w:hAnsi="Arial Narrow" w:cs="Arial"/>
          <w:sz w:val="28"/>
          <w:szCs w:val="28"/>
        </w:rPr>
        <w:t xml:space="preserve">, </w:t>
      </w:r>
      <w:r w:rsidRPr="00B4219F">
        <w:rPr>
          <w:rFonts w:ascii="Arial Narrow" w:hAnsi="Arial Narrow" w:cs="Arial"/>
          <w:sz w:val="28"/>
          <w:szCs w:val="28"/>
        </w:rPr>
        <w:t>arroja una</w:t>
      </w:r>
      <w:r w:rsidR="00845AE0" w:rsidRPr="00B4219F">
        <w:rPr>
          <w:rFonts w:ascii="Arial Narrow" w:hAnsi="Arial Narrow" w:cs="Arial"/>
          <w:sz w:val="28"/>
          <w:szCs w:val="28"/>
        </w:rPr>
        <w:t xml:space="preserve"> primera </w:t>
      </w:r>
      <w:r w:rsidRPr="00B4219F">
        <w:rPr>
          <w:rFonts w:ascii="Arial Narrow" w:hAnsi="Arial Narrow" w:cs="Arial"/>
          <w:sz w:val="28"/>
          <w:szCs w:val="28"/>
        </w:rPr>
        <w:t xml:space="preserve">mesada </w:t>
      </w:r>
      <w:r w:rsidR="00845AE0" w:rsidRPr="00B4219F">
        <w:rPr>
          <w:rFonts w:ascii="Arial Narrow" w:hAnsi="Arial Narrow" w:cs="Arial"/>
          <w:sz w:val="28"/>
          <w:szCs w:val="28"/>
        </w:rPr>
        <w:t xml:space="preserve">pensional </w:t>
      </w:r>
      <w:r w:rsidRPr="00B4219F">
        <w:rPr>
          <w:rFonts w:ascii="Arial Narrow" w:hAnsi="Arial Narrow" w:cs="Arial"/>
          <w:sz w:val="28"/>
          <w:szCs w:val="28"/>
        </w:rPr>
        <w:t>de $</w:t>
      </w:r>
      <w:r w:rsidR="00845AE0" w:rsidRPr="00B4219F">
        <w:rPr>
          <w:rFonts w:ascii="Arial Narrow" w:hAnsi="Arial Narrow" w:cs="Arial"/>
          <w:sz w:val="28"/>
          <w:szCs w:val="28"/>
        </w:rPr>
        <w:t xml:space="preserve">991.502, </w:t>
      </w:r>
      <w:r w:rsidR="00060F47">
        <w:rPr>
          <w:rFonts w:ascii="Arial Narrow" w:hAnsi="Arial Narrow" w:cs="Arial"/>
          <w:sz w:val="28"/>
          <w:szCs w:val="28"/>
        </w:rPr>
        <w:t xml:space="preserve">según se observa </w:t>
      </w:r>
      <w:r w:rsidR="001A6684">
        <w:rPr>
          <w:rFonts w:ascii="Arial Narrow" w:hAnsi="Arial Narrow" w:cs="Arial"/>
          <w:sz w:val="28"/>
          <w:szCs w:val="28"/>
        </w:rPr>
        <w:t xml:space="preserve">en la liquidación </w:t>
      </w:r>
      <w:r w:rsidRPr="00B4219F">
        <w:rPr>
          <w:rFonts w:ascii="Arial Narrow" w:hAnsi="Arial Narrow" w:cs="Arial"/>
          <w:sz w:val="28"/>
          <w:szCs w:val="28"/>
        </w:rPr>
        <w:t>que se pone de presente a los asistentes y hará parte integrante del acta que se suscriba con ocasión de esta diligencia.</w:t>
      </w:r>
      <w:r w:rsidR="00653E0A">
        <w:rPr>
          <w:rFonts w:ascii="Arial Narrow" w:hAnsi="Arial Narrow" w:cs="Arial"/>
          <w:sz w:val="28"/>
          <w:szCs w:val="28"/>
        </w:rPr>
        <w:t xml:space="preserve"> </w:t>
      </w:r>
    </w:p>
    <w:p w:rsidR="0071239B" w:rsidRPr="007E28D6" w:rsidRDefault="0071239B" w:rsidP="007E28D6">
      <w:pPr>
        <w:pStyle w:val="Sinespaciado"/>
      </w:pPr>
    </w:p>
    <w:p w:rsidR="005159F8" w:rsidRDefault="004254FF" w:rsidP="003253C3">
      <w:pPr>
        <w:pStyle w:val="Prrafodelista2"/>
        <w:spacing w:after="0" w:line="360" w:lineRule="auto"/>
        <w:ind w:left="0" w:firstLine="709"/>
        <w:jc w:val="both"/>
        <w:rPr>
          <w:rFonts w:ascii="Arial Narrow" w:hAnsi="Arial Narrow" w:cs="Arial"/>
          <w:sz w:val="28"/>
          <w:szCs w:val="28"/>
        </w:rPr>
      </w:pPr>
      <w:r>
        <w:rPr>
          <w:rFonts w:ascii="Arial Narrow" w:hAnsi="Arial Narrow" w:cs="Arial"/>
          <w:sz w:val="28"/>
          <w:szCs w:val="28"/>
        </w:rPr>
        <w:t>Dich</w:t>
      </w:r>
      <w:r w:rsidR="00002112">
        <w:rPr>
          <w:rFonts w:ascii="Arial Narrow" w:hAnsi="Arial Narrow" w:cs="Arial"/>
          <w:sz w:val="28"/>
          <w:szCs w:val="28"/>
        </w:rPr>
        <w:t>o valor es</w:t>
      </w:r>
      <w:r w:rsidR="003253C3">
        <w:rPr>
          <w:rFonts w:ascii="Arial Narrow" w:hAnsi="Arial Narrow" w:cs="Arial"/>
          <w:sz w:val="28"/>
          <w:szCs w:val="28"/>
        </w:rPr>
        <w:t xml:space="preserve"> inferior al calculado por la entidad </w:t>
      </w:r>
      <w:r w:rsidR="00D819D1">
        <w:rPr>
          <w:rFonts w:ascii="Arial Narrow" w:hAnsi="Arial Narrow" w:cs="Arial"/>
          <w:sz w:val="28"/>
          <w:szCs w:val="28"/>
        </w:rPr>
        <w:t xml:space="preserve">demandada </w:t>
      </w:r>
      <w:r w:rsidR="003253C3">
        <w:rPr>
          <w:rFonts w:ascii="Arial Narrow" w:hAnsi="Arial Narrow" w:cs="Arial"/>
          <w:sz w:val="28"/>
          <w:szCs w:val="28"/>
        </w:rPr>
        <w:t xml:space="preserve">en </w:t>
      </w:r>
      <w:r w:rsidR="003253C3" w:rsidRPr="00B4219F">
        <w:rPr>
          <w:rFonts w:ascii="Arial Narrow" w:hAnsi="Arial Narrow" w:cs="Arial"/>
          <w:sz w:val="28"/>
          <w:szCs w:val="28"/>
        </w:rPr>
        <w:t>$1.002.710,</w:t>
      </w:r>
      <w:r w:rsidR="003253C3">
        <w:rPr>
          <w:rFonts w:ascii="Arial Narrow" w:hAnsi="Arial Narrow" w:cs="Arial"/>
          <w:sz w:val="28"/>
          <w:szCs w:val="28"/>
        </w:rPr>
        <w:t xml:space="preserve"> </w:t>
      </w:r>
      <w:r w:rsidR="00002112">
        <w:rPr>
          <w:rFonts w:ascii="Arial Narrow" w:hAnsi="Arial Narrow" w:cs="Arial"/>
          <w:sz w:val="28"/>
          <w:szCs w:val="28"/>
        </w:rPr>
        <w:t xml:space="preserve">de suerte que, </w:t>
      </w:r>
      <w:r w:rsidR="003253C3">
        <w:rPr>
          <w:rFonts w:ascii="Arial Narrow" w:hAnsi="Arial Narrow" w:cs="Arial"/>
          <w:sz w:val="28"/>
          <w:szCs w:val="28"/>
        </w:rPr>
        <w:t xml:space="preserve">la aplicación del artículo 33 de </w:t>
      </w:r>
      <w:r w:rsidR="00190E1A">
        <w:rPr>
          <w:rFonts w:ascii="Arial Narrow" w:hAnsi="Arial Narrow" w:cs="Arial"/>
          <w:sz w:val="28"/>
          <w:szCs w:val="28"/>
        </w:rPr>
        <w:t xml:space="preserve">la Ley 100/93 </w:t>
      </w:r>
      <w:r w:rsidR="00DC78E9">
        <w:rPr>
          <w:rFonts w:ascii="Arial Narrow" w:hAnsi="Arial Narrow" w:cs="Arial"/>
          <w:sz w:val="28"/>
          <w:szCs w:val="28"/>
        </w:rPr>
        <w:t xml:space="preserve">ofrece menos favorabilidad al peticionario, en tanto que, le desmejora la tasa de remplazo. </w:t>
      </w:r>
    </w:p>
    <w:p w:rsidR="005159F8" w:rsidRDefault="005159F8" w:rsidP="005159F8">
      <w:pPr>
        <w:pStyle w:val="Sinespaciado"/>
      </w:pPr>
    </w:p>
    <w:p w:rsidR="00C02A10" w:rsidRDefault="007722E0" w:rsidP="003253C3">
      <w:pPr>
        <w:pStyle w:val="Prrafodelista2"/>
        <w:spacing w:after="0" w:line="360" w:lineRule="auto"/>
        <w:ind w:left="0" w:firstLine="709"/>
        <w:jc w:val="both"/>
        <w:rPr>
          <w:rFonts w:ascii="Arial Narrow" w:hAnsi="Arial Narrow" w:cs="Arial"/>
          <w:sz w:val="28"/>
          <w:szCs w:val="28"/>
        </w:rPr>
      </w:pPr>
      <w:r>
        <w:rPr>
          <w:rFonts w:ascii="Arial Narrow" w:hAnsi="Arial Narrow" w:cs="Arial"/>
          <w:sz w:val="28"/>
          <w:szCs w:val="28"/>
        </w:rPr>
        <w:t xml:space="preserve">No obstante, pese a </w:t>
      </w:r>
      <w:r w:rsidR="00590C5B">
        <w:rPr>
          <w:rFonts w:ascii="Arial Narrow" w:hAnsi="Arial Narrow" w:cs="Arial"/>
          <w:sz w:val="28"/>
          <w:szCs w:val="28"/>
        </w:rPr>
        <w:t>que la a</w:t>
      </w:r>
      <w:r w:rsidR="00392DD4">
        <w:rPr>
          <w:rFonts w:ascii="Arial Narrow" w:hAnsi="Arial Narrow" w:cs="Arial"/>
          <w:sz w:val="28"/>
          <w:szCs w:val="28"/>
        </w:rPr>
        <w:t xml:space="preserve">lzada no </w:t>
      </w:r>
      <w:r w:rsidR="00212DE5">
        <w:rPr>
          <w:rFonts w:ascii="Arial Narrow" w:hAnsi="Arial Narrow" w:cs="Arial"/>
          <w:sz w:val="28"/>
          <w:szCs w:val="28"/>
        </w:rPr>
        <w:t xml:space="preserve">sale avante desde </w:t>
      </w:r>
      <w:r w:rsidR="00392DD4">
        <w:rPr>
          <w:rFonts w:ascii="Arial Narrow" w:hAnsi="Arial Narrow" w:cs="Arial"/>
          <w:sz w:val="28"/>
          <w:szCs w:val="28"/>
        </w:rPr>
        <w:t xml:space="preserve">la óptica </w:t>
      </w:r>
      <w:r w:rsidR="00212DE5">
        <w:rPr>
          <w:rFonts w:ascii="Arial Narrow" w:hAnsi="Arial Narrow" w:cs="Arial"/>
          <w:sz w:val="28"/>
          <w:szCs w:val="28"/>
        </w:rPr>
        <w:t>anterior</w:t>
      </w:r>
      <w:r w:rsidR="008D61A9">
        <w:rPr>
          <w:rFonts w:ascii="Arial Narrow" w:hAnsi="Arial Narrow" w:cs="Arial"/>
          <w:sz w:val="28"/>
          <w:szCs w:val="28"/>
        </w:rPr>
        <w:t xml:space="preserve">, </w:t>
      </w:r>
      <w:r w:rsidR="00590C5B">
        <w:rPr>
          <w:rFonts w:ascii="Arial Narrow" w:hAnsi="Arial Narrow" w:cs="Arial"/>
          <w:sz w:val="28"/>
          <w:szCs w:val="28"/>
        </w:rPr>
        <w:t xml:space="preserve"> debe tenerse en cuenta </w:t>
      </w:r>
      <w:r w:rsidR="00592331">
        <w:rPr>
          <w:rFonts w:ascii="Arial Narrow" w:hAnsi="Arial Narrow" w:cs="Arial"/>
          <w:sz w:val="28"/>
          <w:szCs w:val="28"/>
        </w:rPr>
        <w:t xml:space="preserve">que </w:t>
      </w:r>
      <w:r w:rsidR="00DC7966">
        <w:rPr>
          <w:rFonts w:ascii="Arial Narrow" w:hAnsi="Arial Narrow" w:cs="Arial"/>
          <w:sz w:val="28"/>
          <w:szCs w:val="28"/>
        </w:rPr>
        <w:t>en la demanda se h</w:t>
      </w:r>
      <w:r w:rsidR="00E7474F">
        <w:rPr>
          <w:rFonts w:ascii="Arial Narrow" w:hAnsi="Arial Narrow" w:cs="Arial"/>
          <w:sz w:val="28"/>
          <w:szCs w:val="28"/>
        </w:rPr>
        <w:t xml:space="preserve">izo </w:t>
      </w:r>
      <w:r w:rsidR="00DC7966">
        <w:rPr>
          <w:rFonts w:ascii="Arial Narrow" w:hAnsi="Arial Narrow" w:cs="Arial"/>
          <w:sz w:val="28"/>
          <w:szCs w:val="28"/>
        </w:rPr>
        <w:t xml:space="preserve">alusión a que la entidad de seguridad social calculó en forma equivocada el </w:t>
      </w:r>
      <w:proofErr w:type="spellStart"/>
      <w:r w:rsidR="00DC7966">
        <w:rPr>
          <w:rFonts w:ascii="Arial Narrow" w:hAnsi="Arial Narrow" w:cs="Arial"/>
          <w:sz w:val="28"/>
          <w:szCs w:val="28"/>
        </w:rPr>
        <w:t>IBL</w:t>
      </w:r>
      <w:proofErr w:type="spellEnd"/>
      <w:r w:rsidR="00DC7966">
        <w:rPr>
          <w:rFonts w:ascii="Arial Narrow" w:hAnsi="Arial Narrow" w:cs="Arial"/>
          <w:sz w:val="28"/>
          <w:szCs w:val="28"/>
        </w:rPr>
        <w:t>, pues no tuvo en cuenta la sumatoria de los salarios devengados en los tiempos simultáneos</w:t>
      </w:r>
      <w:r w:rsidR="00B86967">
        <w:rPr>
          <w:rFonts w:ascii="Arial Narrow" w:hAnsi="Arial Narrow" w:cs="Arial"/>
          <w:sz w:val="28"/>
          <w:szCs w:val="28"/>
        </w:rPr>
        <w:t xml:space="preserve"> para efectos de obtener el ingreso base de cotización</w:t>
      </w:r>
      <w:r w:rsidR="00DC7966">
        <w:rPr>
          <w:rFonts w:ascii="Arial Narrow" w:hAnsi="Arial Narrow" w:cs="Arial"/>
          <w:sz w:val="28"/>
          <w:szCs w:val="28"/>
        </w:rPr>
        <w:t xml:space="preserve">, </w:t>
      </w:r>
      <w:r w:rsidR="00604953">
        <w:rPr>
          <w:rFonts w:ascii="Arial Narrow" w:hAnsi="Arial Narrow" w:cs="Arial"/>
          <w:sz w:val="28"/>
          <w:szCs w:val="28"/>
        </w:rPr>
        <w:t xml:space="preserve">cuestionamiento que </w:t>
      </w:r>
      <w:r w:rsidR="009C496B">
        <w:rPr>
          <w:rFonts w:ascii="Arial Narrow" w:hAnsi="Arial Narrow" w:cs="Arial"/>
          <w:sz w:val="28"/>
          <w:szCs w:val="28"/>
        </w:rPr>
        <w:t xml:space="preserve">conforme a lo analizado precedentemente </w:t>
      </w:r>
      <w:r w:rsidR="00604953">
        <w:rPr>
          <w:rFonts w:ascii="Arial Narrow" w:hAnsi="Arial Narrow" w:cs="Arial"/>
          <w:sz w:val="28"/>
          <w:szCs w:val="28"/>
        </w:rPr>
        <w:t xml:space="preserve">tiene </w:t>
      </w:r>
      <w:r w:rsidR="00E7474F">
        <w:rPr>
          <w:rFonts w:ascii="Arial Narrow" w:hAnsi="Arial Narrow" w:cs="Arial"/>
          <w:sz w:val="28"/>
          <w:szCs w:val="28"/>
        </w:rPr>
        <w:t xml:space="preserve">mérito en esta segunda </w:t>
      </w:r>
      <w:r w:rsidR="007D6645">
        <w:rPr>
          <w:rFonts w:ascii="Arial Narrow" w:hAnsi="Arial Narrow" w:cs="Arial"/>
          <w:sz w:val="28"/>
          <w:szCs w:val="28"/>
        </w:rPr>
        <w:t>instanci</w:t>
      </w:r>
      <w:r w:rsidR="00592331">
        <w:rPr>
          <w:rFonts w:ascii="Arial Narrow" w:hAnsi="Arial Narrow" w:cs="Arial"/>
          <w:sz w:val="28"/>
          <w:szCs w:val="28"/>
        </w:rPr>
        <w:t>a</w:t>
      </w:r>
      <w:r w:rsidR="009C496B">
        <w:rPr>
          <w:rFonts w:ascii="Arial Narrow" w:hAnsi="Arial Narrow" w:cs="Arial"/>
          <w:sz w:val="28"/>
          <w:szCs w:val="28"/>
        </w:rPr>
        <w:t xml:space="preserve">, máxime </w:t>
      </w:r>
      <w:r w:rsidR="00D36DAC">
        <w:rPr>
          <w:rFonts w:ascii="Arial Narrow" w:hAnsi="Arial Narrow" w:cs="Arial"/>
          <w:sz w:val="28"/>
          <w:szCs w:val="28"/>
        </w:rPr>
        <w:t xml:space="preserve">que </w:t>
      </w:r>
      <w:r w:rsidR="00592331">
        <w:rPr>
          <w:rFonts w:ascii="Arial Narrow" w:hAnsi="Arial Narrow" w:cs="Arial"/>
          <w:sz w:val="28"/>
          <w:szCs w:val="28"/>
        </w:rPr>
        <w:t>está relacionada con el objeto mismo de la reliquidación peticionada</w:t>
      </w:r>
      <w:r w:rsidR="00053217">
        <w:rPr>
          <w:rFonts w:ascii="Arial Narrow" w:hAnsi="Arial Narrow" w:cs="Arial"/>
          <w:sz w:val="28"/>
          <w:szCs w:val="28"/>
        </w:rPr>
        <w:t xml:space="preserve">, </w:t>
      </w:r>
      <w:r w:rsidR="00590C5B">
        <w:rPr>
          <w:rFonts w:ascii="Arial Narrow" w:hAnsi="Arial Narrow" w:cs="Arial"/>
          <w:sz w:val="28"/>
          <w:szCs w:val="28"/>
        </w:rPr>
        <w:t xml:space="preserve">motivo por el que </w:t>
      </w:r>
      <w:r w:rsidR="00D36DAC">
        <w:rPr>
          <w:rFonts w:ascii="Arial Narrow" w:hAnsi="Arial Narrow" w:cs="Arial"/>
          <w:sz w:val="28"/>
          <w:szCs w:val="28"/>
        </w:rPr>
        <w:t xml:space="preserve">la Sala </w:t>
      </w:r>
      <w:r w:rsidR="00D04164">
        <w:rPr>
          <w:rFonts w:ascii="Arial Narrow" w:hAnsi="Arial Narrow" w:cs="Arial"/>
          <w:sz w:val="28"/>
          <w:szCs w:val="28"/>
        </w:rPr>
        <w:t xml:space="preserve">se pronunciará </w:t>
      </w:r>
      <w:r w:rsidR="00590C5B">
        <w:rPr>
          <w:rFonts w:ascii="Arial Narrow" w:hAnsi="Arial Narrow" w:cs="Arial"/>
          <w:sz w:val="28"/>
          <w:szCs w:val="28"/>
        </w:rPr>
        <w:t xml:space="preserve">al respecto, </w:t>
      </w:r>
      <w:r w:rsidR="0051246D">
        <w:rPr>
          <w:rFonts w:ascii="Arial Narrow" w:hAnsi="Arial Narrow" w:cs="Arial"/>
          <w:sz w:val="28"/>
          <w:szCs w:val="28"/>
        </w:rPr>
        <w:t xml:space="preserve">sin que ello implique transgresión al artículo 66 A del Código Procesal del Trabajo, pues conforme </w:t>
      </w:r>
      <w:r w:rsidR="00997557">
        <w:rPr>
          <w:rFonts w:ascii="Arial Narrow" w:hAnsi="Arial Narrow" w:cs="Arial"/>
          <w:sz w:val="28"/>
          <w:szCs w:val="28"/>
        </w:rPr>
        <w:t xml:space="preserve">al análisis de constitucionalidad que realizó </w:t>
      </w:r>
      <w:r w:rsidR="0051246D">
        <w:rPr>
          <w:rFonts w:ascii="Arial Narrow" w:hAnsi="Arial Narrow" w:cs="Arial"/>
          <w:sz w:val="28"/>
          <w:szCs w:val="28"/>
        </w:rPr>
        <w:t xml:space="preserve">la Corte </w:t>
      </w:r>
      <w:r w:rsidR="00997557">
        <w:rPr>
          <w:rFonts w:ascii="Arial Narrow" w:hAnsi="Arial Narrow" w:cs="Arial"/>
          <w:sz w:val="28"/>
          <w:szCs w:val="28"/>
        </w:rPr>
        <w:t>Constitucional frente a esa norma</w:t>
      </w:r>
      <w:r w:rsidR="007C3EB8">
        <w:rPr>
          <w:rFonts w:ascii="Arial Narrow" w:hAnsi="Arial Narrow" w:cs="Arial"/>
          <w:sz w:val="28"/>
          <w:szCs w:val="28"/>
        </w:rPr>
        <w:t xml:space="preserve"> – Sentencia C 968/03- </w:t>
      </w:r>
      <w:r w:rsidR="0051246D">
        <w:rPr>
          <w:rFonts w:ascii="Arial Narrow" w:hAnsi="Arial Narrow" w:cs="Arial"/>
          <w:sz w:val="28"/>
          <w:szCs w:val="28"/>
        </w:rPr>
        <w:t xml:space="preserve">, la materia del recurso de apelación debe incluir siempre los derechos mínimos irrenunciables del trabajador, y en </w:t>
      </w:r>
      <w:r w:rsidR="0051246D">
        <w:rPr>
          <w:rFonts w:ascii="Arial Narrow" w:hAnsi="Arial Narrow" w:cs="Arial"/>
          <w:sz w:val="28"/>
          <w:szCs w:val="28"/>
        </w:rPr>
        <w:lastRenderedPageBreak/>
        <w:t xml:space="preserve">este puntual aspecto, la reliquidación </w:t>
      </w:r>
      <w:r w:rsidR="007C77AF">
        <w:rPr>
          <w:rFonts w:ascii="Arial Narrow" w:hAnsi="Arial Narrow" w:cs="Arial"/>
          <w:sz w:val="28"/>
          <w:szCs w:val="28"/>
        </w:rPr>
        <w:t xml:space="preserve">del </w:t>
      </w:r>
      <w:proofErr w:type="spellStart"/>
      <w:r w:rsidR="007C77AF">
        <w:rPr>
          <w:rFonts w:ascii="Arial Narrow" w:hAnsi="Arial Narrow" w:cs="Arial"/>
          <w:sz w:val="28"/>
          <w:szCs w:val="28"/>
        </w:rPr>
        <w:t>IBL</w:t>
      </w:r>
      <w:proofErr w:type="spellEnd"/>
      <w:r w:rsidR="007C77AF">
        <w:rPr>
          <w:rFonts w:ascii="Arial Narrow" w:hAnsi="Arial Narrow" w:cs="Arial"/>
          <w:sz w:val="28"/>
          <w:szCs w:val="28"/>
        </w:rPr>
        <w:t xml:space="preserve"> </w:t>
      </w:r>
      <w:r w:rsidR="0051246D">
        <w:rPr>
          <w:rFonts w:ascii="Arial Narrow" w:hAnsi="Arial Narrow" w:cs="Arial"/>
          <w:sz w:val="28"/>
          <w:szCs w:val="28"/>
        </w:rPr>
        <w:t>de la pensi</w:t>
      </w:r>
      <w:r w:rsidR="007C77AF">
        <w:rPr>
          <w:rFonts w:ascii="Arial Narrow" w:hAnsi="Arial Narrow" w:cs="Arial"/>
          <w:sz w:val="28"/>
          <w:szCs w:val="28"/>
        </w:rPr>
        <w:t xml:space="preserve">ón </w:t>
      </w:r>
      <w:r w:rsidR="00997557">
        <w:rPr>
          <w:rFonts w:ascii="Arial Narrow" w:hAnsi="Arial Narrow" w:cs="Arial"/>
          <w:sz w:val="28"/>
          <w:szCs w:val="28"/>
        </w:rPr>
        <w:t xml:space="preserve">se torna como </w:t>
      </w:r>
      <w:r w:rsidR="007C77AF">
        <w:rPr>
          <w:rFonts w:ascii="Arial Narrow" w:hAnsi="Arial Narrow" w:cs="Arial"/>
          <w:sz w:val="28"/>
          <w:szCs w:val="28"/>
        </w:rPr>
        <w:t xml:space="preserve">un derecho irrenunciable, </w:t>
      </w:r>
      <w:r w:rsidR="00997557">
        <w:rPr>
          <w:rFonts w:ascii="Arial Narrow" w:hAnsi="Arial Narrow" w:cs="Arial"/>
          <w:sz w:val="28"/>
          <w:szCs w:val="28"/>
        </w:rPr>
        <w:t xml:space="preserve">en la medida en que </w:t>
      </w:r>
      <w:r>
        <w:rPr>
          <w:rFonts w:ascii="Arial Narrow" w:hAnsi="Arial Narrow" w:cs="Arial"/>
          <w:sz w:val="28"/>
          <w:szCs w:val="28"/>
        </w:rPr>
        <w:t xml:space="preserve">afecta en forma directa el monto de la prestación. </w:t>
      </w:r>
    </w:p>
    <w:p w:rsidR="00527523" w:rsidRDefault="00527523" w:rsidP="00D36DAC">
      <w:pPr>
        <w:pStyle w:val="Sinespaciado"/>
      </w:pPr>
    </w:p>
    <w:p w:rsidR="00730DBB" w:rsidRDefault="00D36DAC" w:rsidP="00D36DAC">
      <w:pPr>
        <w:pStyle w:val="Prrafodelista2"/>
        <w:spacing w:after="0" w:line="360" w:lineRule="auto"/>
        <w:ind w:left="0" w:firstLine="709"/>
        <w:jc w:val="both"/>
        <w:rPr>
          <w:rFonts w:ascii="Arial Narrow" w:hAnsi="Arial Narrow" w:cs="Arial"/>
          <w:b/>
          <w:color w:val="000000"/>
          <w:sz w:val="28"/>
          <w:szCs w:val="28"/>
          <w:shd w:val="clear" w:color="auto" w:fill="FFFFFF"/>
        </w:rPr>
      </w:pPr>
      <w:r>
        <w:rPr>
          <w:rFonts w:ascii="Arial Narrow" w:hAnsi="Arial Narrow" w:cs="Arial"/>
          <w:sz w:val="28"/>
          <w:szCs w:val="28"/>
        </w:rPr>
        <w:t>Así las cosas,</w:t>
      </w:r>
      <w:r w:rsidR="001C75AA" w:rsidRPr="007E0BAC">
        <w:rPr>
          <w:rFonts w:ascii="Arial Narrow" w:hAnsi="Arial Narrow" w:cs="Arial"/>
          <w:color w:val="000000"/>
          <w:sz w:val="28"/>
          <w:szCs w:val="28"/>
          <w:shd w:val="clear" w:color="auto" w:fill="FFFFFF"/>
        </w:rPr>
        <w:t xml:space="preserve"> </w:t>
      </w:r>
      <w:r w:rsidR="00816DFE" w:rsidRPr="007E0BAC">
        <w:rPr>
          <w:rFonts w:ascii="Arial Narrow" w:hAnsi="Arial Narrow" w:cs="Arial"/>
          <w:color w:val="000000"/>
          <w:sz w:val="28"/>
          <w:szCs w:val="28"/>
          <w:shd w:val="clear" w:color="auto" w:fill="FFFFFF"/>
        </w:rPr>
        <w:t xml:space="preserve">como quiera </w:t>
      </w:r>
      <w:r w:rsidR="003253C3" w:rsidRPr="007E0BAC">
        <w:rPr>
          <w:rFonts w:ascii="Arial Narrow" w:hAnsi="Arial Narrow" w:cs="Arial"/>
          <w:color w:val="000000"/>
          <w:sz w:val="28"/>
          <w:szCs w:val="28"/>
          <w:shd w:val="clear" w:color="auto" w:fill="FFFFFF"/>
        </w:rPr>
        <w:t xml:space="preserve">que </w:t>
      </w:r>
      <w:r w:rsidR="00D819D1" w:rsidRPr="007E0BAC">
        <w:rPr>
          <w:rFonts w:ascii="Arial Narrow" w:hAnsi="Arial Narrow" w:cs="Arial"/>
          <w:color w:val="000000"/>
          <w:sz w:val="28"/>
          <w:szCs w:val="28"/>
          <w:shd w:val="clear" w:color="auto" w:fill="FFFFFF"/>
        </w:rPr>
        <w:t xml:space="preserve">el </w:t>
      </w:r>
      <w:proofErr w:type="spellStart"/>
      <w:r w:rsidR="00D819D1" w:rsidRPr="007E0BAC">
        <w:rPr>
          <w:rFonts w:ascii="Arial Narrow" w:hAnsi="Arial Narrow" w:cs="Arial"/>
          <w:color w:val="000000"/>
          <w:sz w:val="28"/>
          <w:szCs w:val="28"/>
          <w:shd w:val="clear" w:color="auto" w:fill="FFFFFF"/>
        </w:rPr>
        <w:t>IBL</w:t>
      </w:r>
      <w:proofErr w:type="spellEnd"/>
      <w:r w:rsidR="00D819D1" w:rsidRPr="007E0BAC">
        <w:rPr>
          <w:rFonts w:ascii="Arial Narrow" w:hAnsi="Arial Narrow" w:cs="Arial"/>
          <w:color w:val="000000"/>
          <w:sz w:val="28"/>
          <w:szCs w:val="28"/>
          <w:shd w:val="clear" w:color="auto" w:fill="FFFFFF"/>
        </w:rPr>
        <w:t xml:space="preserve"> </w:t>
      </w:r>
      <w:r w:rsidR="00651DE4" w:rsidRPr="007E0BAC">
        <w:rPr>
          <w:rFonts w:ascii="Arial Narrow" w:hAnsi="Arial Narrow" w:cs="Arial"/>
          <w:color w:val="000000"/>
          <w:sz w:val="28"/>
          <w:szCs w:val="28"/>
          <w:shd w:val="clear" w:color="auto" w:fill="FFFFFF"/>
        </w:rPr>
        <w:t>calculado</w:t>
      </w:r>
      <w:r w:rsidR="00DC78E9" w:rsidRPr="007E0BAC">
        <w:rPr>
          <w:rFonts w:ascii="Arial Narrow" w:hAnsi="Arial Narrow" w:cs="Arial"/>
          <w:color w:val="000000"/>
          <w:sz w:val="28"/>
          <w:szCs w:val="28"/>
          <w:shd w:val="clear" w:color="auto" w:fill="FFFFFF"/>
        </w:rPr>
        <w:t xml:space="preserve"> </w:t>
      </w:r>
      <w:r>
        <w:rPr>
          <w:rFonts w:ascii="Arial Narrow" w:hAnsi="Arial Narrow" w:cs="Arial"/>
          <w:color w:val="000000"/>
          <w:sz w:val="28"/>
          <w:szCs w:val="28"/>
          <w:shd w:val="clear" w:color="auto" w:fill="FFFFFF"/>
        </w:rPr>
        <w:t xml:space="preserve">en esta instancia </w:t>
      </w:r>
      <w:r w:rsidR="002408B7">
        <w:rPr>
          <w:rFonts w:ascii="Arial Narrow" w:hAnsi="Arial Narrow" w:cs="Arial"/>
          <w:color w:val="000000"/>
          <w:sz w:val="28"/>
          <w:szCs w:val="28"/>
          <w:shd w:val="clear" w:color="auto" w:fill="FFFFFF"/>
        </w:rPr>
        <w:t>-</w:t>
      </w:r>
      <w:r w:rsidR="002408B7" w:rsidRPr="00B4219F">
        <w:rPr>
          <w:rFonts w:ascii="Arial Narrow" w:hAnsi="Arial Narrow" w:cs="Arial"/>
          <w:sz w:val="28"/>
          <w:szCs w:val="28"/>
        </w:rPr>
        <w:t>$1`478.309</w:t>
      </w:r>
      <w:r w:rsidR="002408B7">
        <w:rPr>
          <w:rFonts w:ascii="Arial Narrow" w:hAnsi="Arial Narrow" w:cs="Arial"/>
          <w:sz w:val="28"/>
          <w:szCs w:val="28"/>
        </w:rPr>
        <w:t>-</w:t>
      </w:r>
      <w:r w:rsidR="00D819D1" w:rsidRPr="007E0BAC">
        <w:rPr>
          <w:rFonts w:ascii="Arial Narrow" w:hAnsi="Arial Narrow" w:cs="Arial"/>
          <w:color w:val="000000"/>
          <w:sz w:val="28"/>
          <w:szCs w:val="28"/>
          <w:shd w:val="clear" w:color="auto" w:fill="FFFFFF"/>
        </w:rPr>
        <w:t xml:space="preserve">es superior al </w:t>
      </w:r>
      <w:r w:rsidR="007E28D6" w:rsidRPr="007E0BAC">
        <w:rPr>
          <w:rFonts w:ascii="Arial Narrow" w:hAnsi="Arial Narrow" w:cs="Arial"/>
          <w:color w:val="000000"/>
          <w:sz w:val="28"/>
          <w:szCs w:val="28"/>
          <w:shd w:val="clear" w:color="auto" w:fill="FFFFFF"/>
        </w:rPr>
        <w:t xml:space="preserve">que estableció la </w:t>
      </w:r>
      <w:r w:rsidR="003253C3" w:rsidRPr="007E0BAC">
        <w:rPr>
          <w:rFonts w:ascii="Arial Narrow" w:hAnsi="Arial Narrow" w:cs="Arial"/>
          <w:color w:val="000000"/>
          <w:sz w:val="28"/>
          <w:szCs w:val="28"/>
          <w:shd w:val="clear" w:color="auto" w:fill="FFFFFF"/>
        </w:rPr>
        <w:t xml:space="preserve">entidad </w:t>
      </w:r>
      <w:r w:rsidR="009702F1" w:rsidRPr="007E0BAC">
        <w:rPr>
          <w:rFonts w:ascii="Arial Narrow" w:hAnsi="Arial Narrow" w:cs="Arial"/>
          <w:color w:val="000000"/>
          <w:sz w:val="28"/>
          <w:szCs w:val="28"/>
          <w:shd w:val="clear" w:color="auto" w:fill="FFFFFF"/>
        </w:rPr>
        <w:t xml:space="preserve">en </w:t>
      </w:r>
      <w:r w:rsidR="002408B7">
        <w:rPr>
          <w:rFonts w:ascii="Arial Narrow" w:hAnsi="Arial Narrow" w:cs="Arial"/>
          <w:color w:val="000000"/>
          <w:sz w:val="28"/>
          <w:szCs w:val="28"/>
          <w:shd w:val="clear" w:color="auto" w:fill="FFFFFF"/>
        </w:rPr>
        <w:t xml:space="preserve">cuantía de </w:t>
      </w:r>
      <w:r w:rsidR="00121614" w:rsidRPr="007E0BAC">
        <w:rPr>
          <w:rFonts w:ascii="Arial Narrow" w:hAnsi="Arial Narrow" w:cs="Arial"/>
          <w:color w:val="000000"/>
          <w:sz w:val="28"/>
          <w:szCs w:val="28"/>
          <w:shd w:val="clear" w:color="auto" w:fill="FFFFFF"/>
        </w:rPr>
        <w:t xml:space="preserve">$1`336.946, </w:t>
      </w:r>
      <w:r w:rsidR="008A1522">
        <w:rPr>
          <w:rFonts w:ascii="Arial Narrow" w:hAnsi="Arial Narrow" w:cs="Arial"/>
          <w:color w:val="000000"/>
          <w:sz w:val="28"/>
          <w:szCs w:val="28"/>
          <w:shd w:val="clear" w:color="auto" w:fill="FFFFFF"/>
        </w:rPr>
        <w:t xml:space="preserve">la Sala lo tendrá </w:t>
      </w:r>
      <w:r w:rsidR="00420735" w:rsidRPr="007E0BAC">
        <w:rPr>
          <w:rFonts w:ascii="Arial Narrow" w:hAnsi="Arial Narrow" w:cs="Arial"/>
          <w:color w:val="000000"/>
          <w:sz w:val="28"/>
          <w:szCs w:val="28"/>
          <w:shd w:val="clear" w:color="auto" w:fill="FFFFFF"/>
        </w:rPr>
        <w:t>en cuenta para efectos de la</w:t>
      </w:r>
      <w:r w:rsidR="00651DE4" w:rsidRPr="007E0BAC">
        <w:rPr>
          <w:rFonts w:ascii="Arial Narrow" w:hAnsi="Arial Narrow" w:cs="Arial"/>
          <w:color w:val="000000"/>
          <w:sz w:val="28"/>
          <w:szCs w:val="28"/>
          <w:shd w:val="clear" w:color="auto" w:fill="FFFFFF"/>
        </w:rPr>
        <w:t xml:space="preserve"> reliquidación pretendida</w:t>
      </w:r>
      <w:r w:rsidR="00190E1A" w:rsidRPr="007E0BAC">
        <w:rPr>
          <w:rFonts w:ascii="Arial Narrow" w:hAnsi="Arial Narrow" w:cs="Arial"/>
          <w:color w:val="000000"/>
          <w:sz w:val="28"/>
          <w:szCs w:val="28"/>
          <w:shd w:val="clear" w:color="auto" w:fill="FFFFFF"/>
        </w:rPr>
        <w:t xml:space="preserve">. Así pues, al aplicarle </w:t>
      </w:r>
      <w:r w:rsidR="009702F1" w:rsidRPr="007E0BAC">
        <w:rPr>
          <w:rFonts w:ascii="Arial Narrow" w:hAnsi="Arial Narrow" w:cs="Arial"/>
          <w:color w:val="000000"/>
          <w:sz w:val="28"/>
          <w:szCs w:val="28"/>
          <w:shd w:val="clear" w:color="auto" w:fill="FFFFFF"/>
        </w:rPr>
        <w:t xml:space="preserve">la tasa de remplazo </w:t>
      </w:r>
      <w:r w:rsidR="00190E1A" w:rsidRPr="007E0BAC">
        <w:rPr>
          <w:rFonts w:ascii="Arial Narrow" w:hAnsi="Arial Narrow" w:cs="Arial"/>
          <w:color w:val="000000"/>
          <w:sz w:val="28"/>
          <w:szCs w:val="28"/>
          <w:shd w:val="clear" w:color="auto" w:fill="FFFFFF"/>
        </w:rPr>
        <w:t xml:space="preserve">del 75 %, </w:t>
      </w:r>
      <w:r>
        <w:rPr>
          <w:rFonts w:ascii="Arial Narrow" w:hAnsi="Arial Narrow" w:cs="Arial"/>
          <w:color w:val="000000"/>
          <w:sz w:val="28"/>
          <w:szCs w:val="28"/>
          <w:shd w:val="clear" w:color="auto" w:fill="FFFFFF"/>
        </w:rPr>
        <w:t xml:space="preserve">arroja </w:t>
      </w:r>
      <w:r w:rsidR="00190E1A" w:rsidRPr="007E0BAC">
        <w:rPr>
          <w:rFonts w:ascii="Arial Narrow" w:hAnsi="Arial Narrow" w:cs="Arial"/>
          <w:color w:val="000000"/>
          <w:sz w:val="28"/>
          <w:szCs w:val="28"/>
          <w:shd w:val="clear" w:color="auto" w:fill="FFFFFF"/>
        </w:rPr>
        <w:t>una mesada pensional</w:t>
      </w:r>
      <w:r w:rsidR="00484AB2" w:rsidRPr="007E0BAC">
        <w:rPr>
          <w:rFonts w:ascii="Arial Narrow" w:hAnsi="Arial Narrow" w:cs="Arial"/>
          <w:color w:val="000000"/>
          <w:sz w:val="28"/>
          <w:szCs w:val="28"/>
          <w:shd w:val="clear" w:color="auto" w:fill="FFFFFF"/>
        </w:rPr>
        <w:t xml:space="preserve"> para el año 2010</w:t>
      </w:r>
      <w:r w:rsidR="00190E1A" w:rsidRPr="007E0BAC">
        <w:rPr>
          <w:rFonts w:ascii="Arial Narrow" w:hAnsi="Arial Narrow" w:cs="Arial"/>
          <w:color w:val="000000"/>
          <w:sz w:val="28"/>
          <w:szCs w:val="28"/>
          <w:shd w:val="clear" w:color="auto" w:fill="FFFFFF"/>
        </w:rPr>
        <w:t xml:space="preserve"> de </w:t>
      </w:r>
      <w:r w:rsidR="000B610E">
        <w:rPr>
          <w:rFonts w:ascii="Arial Narrow" w:hAnsi="Arial Narrow" w:cs="Arial"/>
          <w:color w:val="000000"/>
          <w:sz w:val="28"/>
          <w:szCs w:val="28"/>
          <w:shd w:val="clear" w:color="auto" w:fill="FFFFFF"/>
        </w:rPr>
        <w:t>$</w:t>
      </w:r>
      <w:r w:rsidR="00651DE4" w:rsidRPr="007E0BAC">
        <w:rPr>
          <w:rFonts w:ascii="Arial Narrow" w:hAnsi="Arial Narrow" w:cs="Arial"/>
          <w:color w:val="000000"/>
          <w:sz w:val="28"/>
          <w:szCs w:val="28"/>
          <w:shd w:val="clear" w:color="auto" w:fill="FFFFFF"/>
        </w:rPr>
        <w:t>1</w:t>
      </w:r>
      <w:r w:rsidR="00484AB2" w:rsidRPr="007E0BAC">
        <w:rPr>
          <w:rFonts w:ascii="Arial Narrow" w:hAnsi="Arial Narrow" w:cs="Arial"/>
          <w:color w:val="000000"/>
          <w:sz w:val="28"/>
          <w:szCs w:val="28"/>
          <w:shd w:val="clear" w:color="auto" w:fill="FFFFFF"/>
        </w:rPr>
        <w:t>`108.731</w:t>
      </w:r>
      <w:r w:rsidR="00354D47">
        <w:rPr>
          <w:rFonts w:ascii="Arial Narrow" w:hAnsi="Arial Narrow" w:cs="Arial"/>
          <w:color w:val="000000"/>
          <w:sz w:val="28"/>
          <w:szCs w:val="28"/>
          <w:shd w:val="clear" w:color="auto" w:fill="FFFFFF"/>
        </w:rPr>
        <w:t xml:space="preserve">. Por ende, </w:t>
      </w:r>
      <w:r w:rsidR="002408B7">
        <w:rPr>
          <w:rFonts w:ascii="Arial Narrow" w:hAnsi="Arial Narrow" w:cs="Arial"/>
          <w:color w:val="000000"/>
          <w:sz w:val="28"/>
          <w:szCs w:val="28"/>
          <w:shd w:val="clear" w:color="auto" w:fill="FFFFFF"/>
        </w:rPr>
        <w:t xml:space="preserve">así se declarará. </w:t>
      </w:r>
    </w:p>
    <w:p w:rsidR="00730DBB" w:rsidRPr="00C70722" w:rsidRDefault="00730DBB" w:rsidP="00C70722">
      <w:pPr>
        <w:pStyle w:val="Sinespaciado"/>
      </w:pPr>
    </w:p>
    <w:p w:rsidR="00411736" w:rsidRDefault="00CD22C4" w:rsidP="00CD22C4">
      <w:pPr>
        <w:pStyle w:val="Textoindependiente"/>
        <w:spacing w:line="360" w:lineRule="auto"/>
        <w:ind w:firstLine="426"/>
        <w:rPr>
          <w:rFonts w:ascii="Arial Narrow" w:hAnsi="Arial Narrow" w:cs="Tahoma"/>
          <w:sz w:val="28"/>
          <w:szCs w:val="28"/>
        </w:rPr>
      </w:pPr>
      <w:r>
        <w:rPr>
          <w:rFonts w:ascii="Arial Narrow" w:hAnsi="Arial Narrow" w:cs="Tahoma"/>
          <w:sz w:val="28"/>
          <w:szCs w:val="28"/>
        </w:rPr>
        <w:t xml:space="preserve">No procede la </w:t>
      </w:r>
      <w:r w:rsidR="00411736" w:rsidRPr="005870D7">
        <w:rPr>
          <w:rFonts w:ascii="Arial Narrow" w:hAnsi="Arial Narrow" w:cs="Tahoma"/>
          <w:sz w:val="28"/>
          <w:szCs w:val="28"/>
        </w:rPr>
        <w:t xml:space="preserve">excepción de prescripción </w:t>
      </w:r>
      <w:r>
        <w:rPr>
          <w:rFonts w:ascii="Arial Narrow" w:hAnsi="Arial Narrow" w:cs="Tahoma"/>
          <w:sz w:val="28"/>
          <w:szCs w:val="28"/>
        </w:rPr>
        <w:t xml:space="preserve">propuesta por la entidad </w:t>
      </w:r>
      <w:r w:rsidR="00411736" w:rsidRPr="005870D7">
        <w:rPr>
          <w:rFonts w:ascii="Arial Narrow" w:hAnsi="Arial Narrow" w:cs="Tahoma"/>
          <w:sz w:val="28"/>
          <w:szCs w:val="28"/>
        </w:rPr>
        <w:t>accionada,</w:t>
      </w:r>
      <w:r w:rsidR="00411736">
        <w:rPr>
          <w:rFonts w:ascii="Arial Narrow" w:hAnsi="Arial Narrow" w:cs="Tahoma"/>
          <w:sz w:val="28"/>
          <w:szCs w:val="28"/>
        </w:rPr>
        <w:t xml:space="preserve"> </w:t>
      </w:r>
      <w:r>
        <w:rPr>
          <w:rFonts w:ascii="Arial Narrow" w:hAnsi="Arial Narrow" w:cs="Tahoma"/>
          <w:sz w:val="28"/>
          <w:szCs w:val="28"/>
        </w:rPr>
        <w:t xml:space="preserve">dado que </w:t>
      </w:r>
      <w:r w:rsidR="00411736">
        <w:rPr>
          <w:rFonts w:ascii="Arial Narrow" w:hAnsi="Arial Narrow" w:cs="Tahoma"/>
          <w:sz w:val="28"/>
          <w:szCs w:val="28"/>
        </w:rPr>
        <w:t xml:space="preserve">en los términos del artículo 151 del </w:t>
      </w:r>
      <w:proofErr w:type="spellStart"/>
      <w:r w:rsidR="00411736">
        <w:rPr>
          <w:rFonts w:ascii="Arial Narrow" w:hAnsi="Arial Narrow" w:cs="Tahoma"/>
          <w:sz w:val="28"/>
          <w:szCs w:val="28"/>
        </w:rPr>
        <w:t>C.P.L</w:t>
      </w:r>
      <w:proofErr w:type="spellEnd"/>
      <w:r w:rsidR="00411736">
        <w:rPr>
          <w:rFonts w:ascii="Arial Narrow" w:hAnsi="Arial Narrow" w:cs="Tahoma"/>
          <w:sz w:val="28"/>
          <w:szCs w:val="28"/>
        </w:rPr>
        <w:t xml:space="preserve"> y 488 del </w:t>
      </w:r>
      <w:proofErr w:type="spellStart"/>
      <w:r w:rsidR="00411736">
        <w:rPr>
          <w:rFonts w:ascii="Arial Narrow" w:hAnsi="Arial Narrow" w:cs="Tahoma"/>
          <w:sz w:val="28"/>
          <w:szCs w:val="28"/>
        </w:rPr>
        <w:t>C.S.T</w:t>
      </w:r>
      <w:proofErr w:type="spellEnd"/>
      <w:r w:rsidR="00411736">
        <w:rPr>
          <w:rFonts w:ascii="Arial Narrow" w:hAnsi="Arial Narrow" w:cs="Tahoma"/>
          <w:sz w:val="28"/>
          <w:szCs w:val="28"/>
        </w:rPr>
        <w:t>., el término prescriptivo se interrumpió con la</w:t>
      </w:r>
      <w:r w:rsidR="00411736" w:rsidRPr="005870D7">
        <w:rPr>
          <w:rFonts w:ascii="Arial Narrow" w:hAnsi="Arial Narrow" w:cs="Tahoma"/>
          <w:sz w:val="28"/>
          <w:szCs w:val="28"/>
        </w:rPr>
        <w:t xml:space="preserve"> reclamación </w:t>
      </w:r>
      <w:r w:rsidR="00411736">
        <w:rPr>
          <w:rFonts w:ascii="Arial Narrow" w:hAnsi="Arial Narrow" w:cs="Tahoma"/>
          <w:sz w:val="28"/>
          <w:szCs w:val="28"/>
        </w:rPr>
        <w:t xml:space="preserve">presentada </w:t>
      </w:r>
      <w:r>
        <w:rPr>
          <w:rFonts w:ascii="Arial Narrow" w:hAnsi="Arial Narrow" w:cs="Tahoma"/>
          <w:sz w:val="28"/>
          <w:szCs w:val="28"/>
        </w:rPr>
        <w:t>el 22 de mayo de</w:t>
      </w:r>
      <w:r w:rsidR="001E2B26">
        <w:rPr>
          <w:rFonts w:ascii="Arial Narrow" w:hAnsi="Arial Narrow" w:cs="Tahoma"/>
          <w:sz w:val="28"/>
          <w:szCs w:val="28"/>
        </w:rPr>
        <w:t xml:space="preserve"> </w:t>
      </w:r>
      <w:r w:rsidR="00411736">
        <w:rPr>
          <w:rFonts w:ascii="Arial Narrow" w:hAnsi="Arial Narrow" w:cs="Tahoma"/>
          <w:sz w:val="28"/>
          <w:szCs w:val="28"/>
        </w:rPr>
        <w:t xml:space="preserve">2013 </w:t>
      </w:r>
      <w:r w:rsidR="00411736" w:rsidRPr="005870D7">
        <w:rPr>
          <w:rFonts w:ascii="Arial Narrow" w:hAnsi="Arial Narrow" w:cs="Tahoma"/>
          <w:sz w:val="28"/>
          <w:szCs w:val="28"/>
        </w:rPr>
        <w:t>(fl.</w:t>
      </w:r>
      <w:r w:rsidR="001E2B26">
        <w:rPr>
          <w:rFonts w:ascii="Arial Narrow" w:hAnsi="Arial Narrow" w:cs="Tahoma"/>
          <w:sz w:val="28"/>
          <w:szCs w:val="28"/>
        </w:rPr>
        <w:t>67</w:t>
      </w:r>
      <w:r w:rsidR="00411736" w:rsidRPr="005870D7">
        <w:rPr>
          <w:rFonts w:ascii="Arial Narrow" w:hAnsi="Arial Narrow" w:cs="Tahoma"/>
          <w:sz w:val="28"/>
          <w:szCs w:val="28"/>
        </w:rPr>
        <w:t xml:space="preserve">), </w:t>
      </w:r>
      <w:r w:rsidR="00411736">
        <w:rPr>
          <w:rFonts w:ascii="Arial Narrow" w:hAnsi="Arial Narrow" w:cs="Tahoma"/>
          <w:sz w:val="28"/>
          <w:szCs w:val="28"/>
        </w:rPr>
        <w:t xml:space="preserve">amén de que la demanda fue instaurada dentro de los tres años siguientes, concretamente, el </w:t>
      </w:r>
      <w:r w:rsidR="001E2B26">
        <w:rPr>
          <w:rFonts w:ascii="Arial Narrow" w:hAnsi="Arial Narrow" w:cs="Tahoma"/>
          <w:sz w:val="28"/>
          <w:szCs w:val="28"/>
        </w:rPr>
        <w:t>12 de abril de 2016</w:t>
      </w:r>
      <w:r w:rsidR="00411736">
        <w:rPr>
          <w:rFonts w:ascii="Arial Narrow" w:hAnsi="Arial Narrow" w:cs="Tahoma"/>
          <w:sz w:val="28"/>
          <w:szCs w:val="28"/>
        </w:rPr>
        <w:t xml:space="preserve">, según folio </w:t>
      </w:r>
      <w:r w:rsidR="001E2B26">
        <w:rPr>
          <w:rFonts w:ascii="Arial Narrow" w:hAnsi="Arial Narrow" w:cs="Tahoma"/>
          <w:sz w:val="28"/>
          <w:szCs w:val="28"/>
        </w:rPr>
        <w:t>33.</w:t>
      </w:r>
    </w:p>
    <w:p w:rsidR="00CD22C4" w:rsidRDefault="00CD22C4" w:rsidP="00CD22C4">
      <w:pPr>
        <w:pStyle w:val="Sinespaciado"/>
      </w:pPr>
    </w:p>
    <w:p w:rsidR="00585B66" w:rsidRDefault="002408B7" w:rsidP="007C3EB8">
      <w:pPr>
        <w:pStyle w:val="Sinespaciado"/>
        <w:spacing w:line="360" w:lineRule="auto"/>
        <w:ind w:firstLine="426"/>
        <w:jc w:val="both"/>
        <w:rPr>
          <w:rFonts w:ascii="Arial Narrow" w:hAnsi="Arial Narrow"/>
          <w:sz w:val="28"/>
          <w:szCs w:val="28"/>
        </w:rPr>
      </w:pPr>
      <w:r>
        <w:rPr>
          <w:rFonts w:ascii="Arial Narrow" w:hAnsi="Arial Narrow"/>
          <w:sz w:val="28"/>
          <w:szCs w:val="28"/>
        </w:rPr>
        <w:t xml:space="preserve">En cuanto al valor del </w:t>
      </w:r>
      <w:r w:rsidR="00CD22C4" w:rsidRPr="006A50E6">
        <w:rPr>
          <w:rFonts w:ascii="Arial Narrow" w:hAnsi="Arial Narrow"/>
          <w:sz w:val="28"/>
          <w:szCs w:val="28"/>
        </w:rPr>
        <w:t xml:space="preserve">reajuste pensional causado entre el </w:t>
      </w:r>
      <w:r w:rsidR="007B3657">
        <w:rPr>
          <w:rFonts w:ascii="Arial Narrow" w:hAnsi="Arial Narrow"/>
          <w:sz w:val="28"/>
          <w:szCs w:val="28"/>
        </w:rPr>
        <w:t>12 de julio de 2010 y el 30 de junio de 2018</w:t>
      </w:r>
      <w:r w:rsidR="00CD22C4">
        <w:rPr>
          <w:rFonts w:ascii="Arial Narrow" w:hAnsi="Arial Narrow"/>
          <w:sz w:val="28"/>
          <w:szCs w:val="28"/>
        </w:rPr>
        <w:t xml:space="preserve">, es </w:t>
      </w:r>
      <w:r w:rsidR="00CD22C4" w:rsidRPr="00CE63E2">
        <w:rPr>
          <w:rFonts w:ascii="Arial Narrow" w:hAnsi="Arial Narrow"/>
          <w:sz w:val="28"/>
          <w:szCs w:val="28"/>
        </w:rPr>
        <w:t xml:space="preserve">decir, incluyendo el generado hasta la emisión de esta providencia, </w:t>
      </w:r>
      <w:r>
        <w:rPr>
          <w:rFonts w:ascii="Arial Narrow" w:hAnsi="Arial Narrow"/>
          <w:sz w:val="28"/>
          <w:szCs w:val="28"/>
        </w:rPr>
        <w:t xml:space="preserve">este </w:t>
      </w:r>
      <w:r w:rsidR="00CD22C4">
        <w:rPr>
          <w:rFonts w:ascii="Arial Narrow" w:hAnsi="Arial Narrow"/>
          <w:sz w:val="28"/>
          <w:szCs w:val="28"/>
        </w:rPr>
        <w:t>asciende a</w:t>
      </w:r>
      <w:r w:rsidR="00CD22C4" w:rsidRPr="00CE63E2">
        <w:rPr>
          <w:rFonts w:ascii="Arial Narrow" w:hAnsi="Arial Narrow"/>
          <w:sz w:val="28"/>
          <w:szCs w:val="28"/>
        </w:rPr>
        <w:t xml:space="preserve"> $</w:t>
      </w:r>
      <w:r w:rsidR="00C31044">
        <w:rPr>
          <w:rFonts w:ascii="Arial Narrow" w:hAnsi="Arial Narrow"/>
          <w:sz w:val="28"/>
          <w:szCs w:val="28"/>
        </w:rPr>
        <w:t>13`510.066</w:t>
      </w:r>
      <w:r>
        <w:rPr>
          <w:rFonts w:ascii="Arial Narrow" w:hAnsi="Arial Narrow"/>
          <w:sz w:val="28"/>
          <w:szCs w:val="28"/>
        </w:rPr>
        <w:t xml:space="preserve">, conforme al cuadro elaborado por la Sala. </w:t>
      </w:r>
    </w:p>
    <w:p w:rsidR="00CD22C4" w:rsidRDefault="000B610E" w:rsidP="00585B66">
      <w:pPr>
        <w:pStyle w:val="Sinespaciado"/>
        <w:spacing w:line="360" w:lineRule="auto"/>
        <w:ind w:firstLine="708"/>
        <w:jc w:val="both"/>
        <w:rPr>
          <w:rFonts w:ascii="Arial Narrow" w:hAnsi="Arial Narrow"/>
          <w:sz w:val="28"/>
          <w:szCs w:val="28"/>
        </w:rPr>
      </w:pPr>
      <w:r>
        <w:rPr>
          <w:rFonts w:ascii="Arial Narrow" w:hAnsi="Arial Narrow"/>
          <w:sz w:val="28"/>
          <w:szCs w:val="28"/>
        </w:rPr>
        <w:t>Se advierte que el valor de la mesada pensional para el año 2018 alcanza la suma de $ 1`509.552.</w:t>
      </w:r>
    </w:p>
    <w:p w:rsidR="00C31044" w:rsidRPr="004A1E03" w:rsidRDefault="00C31044" w:rsidP="004A1E03">
      <w:pPr>
        <w:pStyle w:val="Sinespaciado"/>
      </w:pPr>
    </w:p>
    <w:p w:rsidR="004A1E03" w:rsidRPr="004A1E03" w:rsidRDefault="00F56330" w:rsidP="004A1E03">
      <w:pPr>
        <w:spacing w:line="360" w:lineRule="auto"/>
        <w:ind w:firstLine="709"/>
        <w:jc w:val="both"/>
        <w:rPr>
          <w:rFonts w:ascii="Arial Narrow" w:hAnsi="Arial Narrow"/>
          <w:sz w:val="28"/>
          <w:szCs w:val="28"/>
        </w:rPr>
      </w:pPr>
      <w:r>
        <w:rPr>
          <w:rFonts w:ascii="Arial Narrow" w:hAnsi="Arial Narrow"/>
          <w:sz w:val="28"/>
          <w:szCs w:val="28"/>
        </w:rPr>
        <w:t xml:space="preserve">No se accederá al pago de </w:t>
      </w:r>
      <w:r w:rsidR="004A1E03" w:rsidRPr="00481CF0">
        <w:rPr>
          <w:rFonts w:ascii="Arial Narrow" w:hAnsi="Arial Narrow"/>
          <w:sz w:val="28"/>
          <w:szCs w:val="28"/>
        </w:rPr>
        <w:t xml:space="preserve">intereses moratorios del artículo 141 de la Ley 100 de 1993, en virtud </w:t>
      </w:r>
      <w:r w:rsidR="004A1E03">
        <w:rPr>
          <w:rFonts w:ascii="Arial Narrow" w:hAnsi="Arial Narrow"/>
          <w:sz w:val="28"/>
          <w:szCs w:val="28"/>
        </w:rPr>
        <w:t>a</w:t>
      </w:r>
      <w:r w:rsidR="004A1E03" w:rsidRPr="00481CF0">
        <w:rPr>
          <w:rFonts w:ascii="Arial Narrow" w:hAnsi="Arial Narrow"/>
          <w:sz w:val="28"/>
          <w:szCs w:val="28"/>
        </w:rPr>
        <w:t xml:space="preserve"> que los mismos no proceden por tratarse de diferencias por reajustes. A</w:t>
      </w:r>
      <w:r w:rsidR="004A1E03">
        <w:rPr>
          <w:rFonts w:ascii="Arial Narrow" w:hAnsi="Arial Narrow"/>
          <w:sz w:val="28"/>
          <w:szCs w:val="28"/>
        </w:rPr>
        <w:t>sí lo ha sostenido la Sala de Casación Laboral de la CSJ, entre otras en sentencia radicado No.</w:t>
      </w:r>
      <w:r w:rsidR="004A1E03" w:rsidRPr="00481CF0">
        <w:rPr>
          <w:rFonts w:ascii="Arial Narrow" w:hAnsi="Arial Narrow"/>
          <w:sz w:val="28"/>
          <w:szCs w:val="28"/>
        </w:rPr>
        <w:t xml:space="preserve"> 33356</w:t>
      </w:r>
      <w:r w:rsidR="001B1374">
        <w:rPr>
          <w:rFonts w:ascii="Arial Narrow" w:hAnsi="Arial Narrow"/>
          <w:sz w:val="28"/>
          <w:szCs w:val="28"/>
        </w:rPr>
        <w:t xml:space="preserve"> de 2012</w:t>
      </w:r>
      <w:r w:rsidR="004A1E03">
        <w:rPr>
          <w:rFonts w:ascii="Arial Narrow" w:hAnsi="Arial Narrow"/>
          <w:sz w:val="28"/>
          <w:szCs w:val="28"/>
        </w:rPr>
        <w:t xml:space="preserve">. A </w:t>
      </w:r>
      <w:r w:rsidR="001B1374">
        <w:rPr>
          <w:rFonts w:ascii="Arial Narrow" w:hAnsi="Arial Narrow"/>
          <w:sz w:val="28"/>
          <w:szCs w:val="28"/>
        </w:rPr>
        <w:t>lo que</w:t>
      </w:r>
      <w:r w:rsidR="004A1E03">
        <w:rPr>
          <w:rFonts w:ascii="Arial Narrow" w:hAnsi="Arial Narrow"/>
          <w:sz w:val="28"/>
          <w:szCs w:val="28"/>
        </w:rPr>
        <w:t xml:space="preserve"> sí se accederá es </w:t>
      </w:r>
      <w:r w:rsidR="004A1E03">
        <w:rPr>
          <w:rFonts w:ascii="Arial Narrow" w:hAnsi="Arial Narrow"/>
          <w:sz w:val="28"/>
          <w:szCs w:val="28"/>
          <w:lang w:val="es-CO" w:eastAsia="es-CO"/>
        </w:rPr>
        <w:t>a</w:t>
      </w:r>
      <w:r w:rsidR="004A1E03" w:rsidRPr="006B4EBA">
        <w:rPr>
          <w:rFonts w:ascii="Arial Narrow" w:hAnsi="Arial Narrow"/>
          <w:sz w:val="28"/>
          <w:szCs w:val="28"/>
          <w:lang w:val="es-CO" w:eastAsia="es-CO"/>
        </w:rPr>
        <w:t xml:space="preserve"> la indexación</w:t>
      </w:r>
      <w:r w:rsidR="001B1374">
        <w:rPr>
          <w:rFonts w:ascii="Arial Narrow" w:hAnsi="Arial Narrow"/>
          <w:sz w:val="28"/>
          <w:szCs w:val="28"/>
          <w:lang w:val="es-CO" w:eastAsia="es-CO"/>
        </w:rPr>
        <w:t xml:space="preserve"> de las condenas</w:t>
      </w:r>
      <w:r w:rsidR="004A1E03" w:rsidRPr="006B4EBA">
        <w:rPr>
          <w:rFonts w:ascii="Arial Narrow" w:hAnsi="Arial Narrow"/>
          <w:sz w:val="28"/>
          <w:szCs w:val="28"/>
          <w:lang w:val="es-CO" w:eastAsia="es-CO"/>
        </w:rPr>
        <w:t xml:space="preserve">, </w:t>
      </w:r>
      <w:r w:rsidR="004A1E03">
        <w:rPr>
          <w:rFonts w:ascii="Arial Narrow" w:hAnsi="Arial Narrow"/>
          <w:sz w:val="28"/>
          <w:szCs w:val="28"/>
          <w:lang w:val="es-CO" w:eastAsia="es-CO"/>
        </w:rPr>
        <w:t xml:space="preserve">en la medida en que </w:t>
      </w:r>
      <w:r>
        <w:rPr>
          <w:rFonts w:ascii="Arial Narrow" w:hAnsi="Arial Narrow"/>
          <w:sz w:val="28"/>
          <w:szCs w:val="28"/>
          <w:lang w:val="es-CO" w:eastAsia="es-CO"/>
        </w:rPr>
        <w:t>tal herramienta</w:t>
      </w:r>
      <w:r w:rsidR="001B1374">
        <w:rPr>
          <w:rFonts w:ascii="Arial Narrow" w:hAnsi="Arial Narrow"/>
          <w:sz w:val="28"/>
          <w:szCs w:val="28"/>
          <w:lang w:val="es-CO" w:eastAsia="es-CO"/>
        </w:rPr>
        <w:t xml:space="preserve"> </w:t>
      </w:r>
      <w:r w:rsidR="004A1E03">
        <w:rPr>
          <w:rFonts w:ascii="Arial Narrow" w:hAnsi="Arial Narrow"/>
          <w:sz w:val="28"/>
          <w:szCs w:val="28"/>
          <w:lang w:val="es-CO" w:eastAsia="es-CO"/>
        </w:rPr>
        <w:t>permite aminorar los efectos negativos de la devaluación monetaria.</w:t>
      </w:r>
    </w:p>
    <w:p w:rsidR="004C69F9" w:rsidRPr="00C31044" w:rsidRDefault="004C69F9" w:rsidP="00C31044">
      <w:pPr>
        <w:pStyle w:val="Sinespaciado"/>
      </w:pPr>
    </w:p>
    <w:p w:rsidR="004C69F9" w:rsidRDefault="002408B7" w:rsidP="00CD22C4">
      <w:pPr>
        <w:pStyle w:val="Sinespaciado"/>
        <w:spacing w:line="360" w:lineRule="auto"/>
        <w:ind w:firstLine="426"/>
        <w:jc w:val="both"/>
        <w:rPr>
          <w:rFonts w:ascii="Arial Narrow" w:hAnsi="Arial Narrow"/>
          <w:sz w:val="28"/>
          <w:szCs w:val="28"/>
        </w:rPr>
      </w:pPr>
      <w:r>
        <w:rPr>
          <w:rFonts w:ascii="Arial Narrow" w:hAnsi="Arial Narrow"/>
          <w:sz w:val="28"/>
          <w:szCs w:val="28"/>
        </w:rPr>
        <w:t>Así las cosas</w:t>
      </w:r>
      <w:r w:rsidR="004C69F9">
        <w:rPr>
          <w:rFonts w:ascii="Arial Narrow" w:hAnsi="Arial Narrow"/>
          <w:sz w:val="28"/>
          <w:szCs w:val="28"/>
        </w:rPr>
        <w:t>, se revocará la decisión apelada en los términos señalados precedentemente.</w:t>
      </w:r>
    </w:p>
    <w:p w:rsidR="001B1374" w:rsidRPr="00423389" w:rsidRDefault="001B1374" w:rsidP="00423389">
      <w:pPr>
        <w:pStyle w:val="Sinespaciado"/>
      </w:pPr>
    </w:p>
    <w:p w:rsidR="001B1374" w:rsidRDefault="001B1374" w:rsidP="00CD22C4">
      <w:pPr>
        <w:pStyle w:val="Sinespaciado"/>
        <w:spacing w:line="360" w:lineRule="auto"/>
        <w:ind w:firstLine="426"/>
        <w:jc w:val="both"/>
        <w:rPr>
          <w:rFonts w:ascii="Arial Narrow" w:hAnsi="Arial Narrow"/>
          <w:sz w:val="28"/>
          <w:szCs w:val="28"/>
        </w:rPr>
      </w:pPr>
      <w:r>
        <w:rPr>
          <w:rFonts w:ascii="Arial Narrow" w:hAnsi="Arial Narrow"/>
          <w:sz w:val="28"/>
          <w:szCs w:val="28"/>
        </w:rPr>
        <w:t>Las costas en ambas instancias estarán a cargo de Colpensiones y en favor del demandante.</w:t>
      </w:r>
    </w:p>
    <w:p w:rsidR="00423389" w:rsidRPr="00423389" w:rsidRDefault="00423389" w:rsidP="00423389">
      <w:pPr>
        <w:pStyle w:val="Sinespaciado"/>
      </w:pPr>
    </w:p>
    <w:p w:rsidR="00BB5A05" w:rsidRPr="00BB5A05" w:rsidRDefault="00BB5A05" w:rsidP="00BB5A05">
      <w:pPr>
        <w:pStyle w:val="Prrafodelista1"/>
        <w:spacing w:after="0" w:line="360" w:lineRule="auto"/>
        <w:ind w:left="0" w:firstLine="900"/>
        <w:jc w:val="both"/>
        <w:rPr>
          <w:rFonts w:ascii="Arial Narrow" w:hAnsi="Arial Narrow" w:cs="Tahoma"/>
          <w:sz w:val="28"/>
          <w:szCs w:val="28"/>
        </w:rPr>
      </w:pPr>
      <w:r w:rsidRPr="00BB5A05">
        <w:rPr>
          <w:rFonts w:ascii="Arial Narrow" w:hAnsi="Arial Narrow" w:cs="Tahoma"/>
          <w:sz w:val="28"/>
          <w:szCs w:val="28"/>
        </w:rPr>
        <w:lastRenderedPageBreak/>
        <w:t>En mérito de lo expuesto,</w:t>
      </w:r>
      <w:r w:rsidRPr="00BB5A05">
        <w:rPr>
          <w:rFonts w:ascii="Arial Narrow" w:hAnsi="Arial Narrow" w:cs="Tahoma"/>
          <w:b/>
          <w:sz w:val="28"/>
          <w:szCs w:val="28"/>
        </w:rPr>
        <w:t xml:space="preserve"> </w:t>
      </w:r>
      <w:r w:rsidRPr="00BB5A05">
        <w:rPr>
          <w:rFonts w:ascii="Arial Narrow" w:hAnsi="Arial Narrow" w:cs="Tahoma"/>
          <w:sz w:val="28"/>
          <w:szCs w:val="28"/>
        </w:rPr>
        <w:t>el</w:t>
      </w:r>
      <w:r w:rsidRPr="00BB5A05">
        <w:rPr>
          <w:rFonts w:ascii="Arial Narrow" w:hAnsi="Arial Narrow" w:cs="Tahoma"/>
          <w:b/>
          <w:sz w:val="28"/>
          <w:szCs w:val="28"/>
        </w:rPr>
        <w:t xml:space="preserve"> Tribunal Superior del Distrito Judicial de Pereira, Sala Laboral,</w:t>
      </w:r>
      <w:r w:rsidRPr="00BB5A05">
        <w:rPr>
          <w:rFonts w:ascii="Arial Narrow" w:hAnsi="Arial Narrow" w:cs="Tahoma"/>
          <w:sz w:val="28"/>
          <w:szCs w:val="28"/>
        </w:rPr>
        <w:t xml:space="preserve"> administrando justicia en nombre de la República y por autoridad de la ley,</w:t>
      </w:r>
    </w:p>
    <w:p w:rsidR="00BB5A05" w:rsidRDefault="00BB5A05" w:rsidP="00BB5A05">
      <w:pPr>
        <w:spacing w:line="360" w:lineRule="auto"/>
        <w:jc w:val="center"/>
        <w:rPr>
          <w:rFonts w:ascii="Arial Narrow" w:hAnsi="Arial Narrow" w:cs="Tahoma"/>
          <w:b/>
          <w:sz w:val="28"/>
          <w:szCs w:val="28"/>
        </w:rPr>
      </w:pPr>
      <w:r w:rsidRPr="00BB5A05">
        <w:rPr>
          <w:rFonts w:ascii="Arial Narrow" w:hAnsi="Arial Narrow" w:cs="Tahoma"/>
          <w:b/>
          <w:sz w:val="28"/>
          <w:szCs w:val="28"/>
        </w:rPr>
        <w:t>FALLA</w:t>
      </w:r>
    </w:p>
    <w:p w:rsidR="003A7FCA" w:rsidRPr="00FF6347" w:rsidRDefault="003A7FCA" w:rsidP="00FF6347">
      <w:pPr>
        <w:pStyle w:val="Sinespaciado"/>
      </w:pPr>
    </w:p>
    <w:p w:rsidR="00FF6347" w:rsidRPr="00FF6347" w:rsidRDefault="00423389" w:rsidP="00FF6347">
      <w:pPr>
        <w:autoSpaceDE w:val="0"/>
        <w:autoSpaceDN w:val="0"/>
        <w:adjustRightInd w:val="0"/>
        <w:spacing w:line="360" w:lineRule="auto"/>
        <w:ind w:firstLine="708"/>
        <w:jc w:val="both"/>
        <w:rPr>
          <w:rFonts w:ascii="Arial Narrow" w:hAnsi="Arial Narrow" w:cs="Arial"/>
          <w:sz w:val="28"/>
          <w:szCs w:val="28"/>
        </w:rPr>
      </w:pPr>
      <w:r w:rsidRPr="00FF6347">
        <w:rPr>
          <w:rFonts w:ascii="Arial Narrow" w:hAnsi="Arial Narrow" w:cs="Arial"/>
          <w:b/>
          <w:spacing w:val="-2"/>
          <w:sz w:val="28"/>
          <w:szCs w:val="28"/>
        </w:rPr>
        <w:t>Revoca</w:t>
      </w:r>
      <w:r w:rsidRPr="00FF6347">
        <w:rPr>
          <w:rFonts w:ascii="Arial Narrow" w:hAnsi="Arial Narrow" w:cs="Arial"/>
          <w:b/>
          <w:i/>
          <w:spacing w:val="-2"/>
          <w:sz w:val="28"/>
          <w:szCs w:val="28"/>
        </w:rPr>
        <w:t xml:space="preserve"> </w:t>
      </w:r>
      <w:r w:rsidRPr="00FF6347">
        <w:rPr>
          <w:rFonts w:ascii="Arial Narrow" w:hAnsi="Arial Narrow" w:cs="Arial"/>
          <w:spacing w:val="-2"/>
          <w:sz w:val="28"/>
          <w:szCs w:val="28"/>
        </w:rPr>
        <w:t>l</w:t>
      </w:r>
      <w:r w:rsidRPr="00FF6347">
        <w:rPr>
          <w:rFonts w:ascii="Arial Narrow" w:hAnsi="Arial Narrow" w:cs="Arial"/>
          <w:sz w:val="28"/>
          <w:szCs w:val="28"/>
        </w:rPr>
        <w:t>a sentencia proferida el 20 de septiemb</w:t>
      </w:r>
      <w:r w:rsidR="003A7FCA" w:rsidRPr="00FF6347">
        <w:rPr>
          <w:rFonts w:ascii="Arial Narrow" w:hAnsi="Arial Narrow" w:cs="Arial"/>
          <w:sz w:val="28"/>
          <w:szCs w:val="28"/>
        </w:rPr>
        <w:t>re de 2017</w:t>
      </w:r>
      <w:r w:rsidRPr="00FF6347">
        <w:rPr>
          <w:rFonts w:ascii="Arial Narrow" w:hAnsi="Arial Narrow" w:cs="Arial"/>
          <w:sz w:val="28"/>
          <w:szCs w:val="28"/>
        </w:rPr>
        <w:t xml:space="preserve">, por el Juzgado </w:t>
      </w:r>
      <w:r w:rsidR="00FF6347" w:rsidRPr="00FF6347">
        <w:rPr>
          <w:rFonts w:ascii="Arial Narrow" w:hAnsi="Arial Narrow" w:cs="Arial"/>
          <w:sz w:val="28"/>
          <w:szCs w:val="28"/>
        </w:rPr>
        <w:t xml:space="preserve">Quinto </w:t>
      </w:r>
      <w:r w:rsidRPr="00FF6347">
        <w:rPr>
          <w:rFonts w:ascii="Arial Narrow" w:hAnsi="Arial Narrow" w:cs="Arial"/>
          <w:sz w:val="28"/>
          <w:szCs w:val="28"/>
        </w:rPr>
        <w:t>Laboral del Circuito de Pereira, dentro del proceso ordinario laboral de l</w:t>
      </w:r>
      <w:r w:rsidR="00FF6347" w:rsidRPr="00FF6347">
        <w:rPr>
          <w:rFonts w:ascii="Arial Narrow" w:hAnsi="Arial Narrow" w:cs="Arial"/>
          <w:sz w:val="28"/>
          <w:szCs w:val="28"/>
        </w:rPr>
        <w:t>a referencia, para en su lugar:</w:t>
      </w:r>
    </w:p>
    <w:p w:rsidR="00FF6347" w:rsidRPr="00DE643C" w:rsidRDefault="00FF6347" w:rsidP="00DE643C">
      <w:pPr>
        <w:pStyle w:val="Sinespaciado"/>
      </w:pPr>
    </w:p>
    <w:p w:rsidR="00FF6347" w:rsidRPr="002408B7" w:rsidRDefault="00FF6347" w:rsidP="007C3EB8">
      <w:pPr>
        <w:pStyle w:val="Prrafodelista"/>
        <w:numPr>
          <w:ilvl w:val="0"/>
          <w:numId w:val="3"/>
        </w:numPr>
        <w:autoSpaceDE w:val="0"/>
        <w:autoSpaceDN w:val="0"/>
        <w:adjustRightInd w:val="0"/>
        <w:spacing w:line="360" w:lineRule="auto"/>
        <w:ind w:left="709" w:hanging="283"/>
        <w:jc w:val="both"/>
        <w:rPr>
          <w:rFonts w:ascii="Arial Narrow" w:hAnsi="Arial Narrow" w:cs="Arial"/>
          <w:sz w:val="28"/>
          <w:szCs w:val="28"/>
        </w:rPr>
      </w:pPr>
      <w:r w:rsidRPr="00FF6347">
        <w:rPr>
          <w:rFonts w:ascii="Arial Narrow" w:hAnsi="Arial Narrow" w:cs="Arial"/>
          <w:b/>
          <w:sz w:val="28"/>
          <w:szCs w:val="28"/>
          <w:lang w:val="es-ES"/>
        </w:rPr>
        <w:t xml:space="preserve">Declarar </w:t>
      </w:r>
      <w:r w:rsidRPr="00FF6347">
        <w:rPr>
          <w:rFonts w:ascii="Arial Narrow" w:hAnsi="Arial Narrow" w:cs="Arial"/>
          <w:sz w:val="28"/>
          <w:szCs w:val="28"/>
          <w:lang w:val="es-ES"/>
        </w:rPr>
        <w:t>que el señor Edgar López Giraldo</w:t>
      </w:r>
      <w:r w:rsidRPr="00FF6347">
        <w:rPr>
          <w:rFonts w:ascii="Arial Narrow" w:hAnsi="Arial Narrow" w:cs="Arial"/>
          <w:b/>
          <w:i/>
          <w:sz w:val="28"/>
          <w:szCs w:val="28"/>
          <w:lang w:val="es-ES"/>
        </w:rPr>
        <w:t xml:space="preserve"> </w:t>
      </w:r>
      <w:r w:rsidRPr="00FF6347">
        <w:rPr>
          <w:rFonts w:ascii="Arial Narrow" w:hAnsi="Arial Narrow" w:cs="Arial"/>
          <w:sz w:val="28"/>
          <w:szCs w:val="28"/>
          <w:lang w:val="es-ES"/>
        </w:rPr>
        <w:t xml:space="preserve">tiene derecho al reajuste de la pensión de vejez reconocida por </w:t>
      </w:r>
      <w:r>
        <w:rPr>
          <w:rFonts w:ascii="Arial Narrow" w:hAnsi="Arial Narrow" w:cs="Arial"/>
          <w:sz w:val="28"/>
          <w:szCs w:val="28"/>
          <w:lang w:val="es-ES"/>
        </w:rPr>
        <w:t>Colpensiones</w:t>
      </w:r>
      <w:r w:rsidRPr="00FF6347">
        <w:rPr>
          <w:rFonts w:ascii="Arial Narrow" w:hAnsi="Arial Narrow" w:cs="Arial"/>
          <w:sz w:val="28"/>
          <w:szCs w:val="28"/>
          <w:lang w:val="es-ES"/>
        </w:rPr>
        <w:t>.</w:t>
      </w:r>
    </w:p>
    <w:p w:rsidR="002408B7" w:rsidRPr="00FF6347" w:rsidRDefault="002408B7" w:rsidP="002408B7">
      <w:pPr>
        <w:pStyle w:val="Sinespaciado"/>
      </w:pPr>
    </w:p>
    <w:p w:rsidR="00FF6347" w:rsidRPr="00F56330" w:rsidRDefault="00FF6347" w:rsidP="007C3EB8">
      <w:pPr>
        <w:pStyle w:val="Prrafodelista"/>
        <w:numPr>
          <w:ilvl w:val="0"/>
          <w:numId w:val="3"/>
        </w:numPr>
        <w:autoSpaceDE w:val="0"/>
        <w:autoSpaceDN w:val="0"/>
        <w:adjustRightInd w:val="0"/>
        <w:spacing w:line="360" w:lineRule="auto"/>
        <w:ind w:left="709"/>
        <w:jc w:val="both"/>
        <w:rPr>
          <w:rFonts w:ascii="Arial Narrow" w:hAnsi="Arial Narrow" w:cs="Arial"/>
          <w:b/>
          <w:i/>
          <w:sz w:val="28"/>
          <w:szCs w:val="28"/>
          <w:lang w:val="es-ES"/>
        </w:rPr>
      </w:pPr>
      <w:r w:rsidRPr="00DE643C">
        <w:rPr>
          <w:rFonts w:ascii="Arial Narrow" w:hAnsi="Arial Narrow" w:cs="Arial"/>
          <w:b/>
          <w:sz w:val="28"/>
          <w:szCs w:val="28"/>
          <w:lang w:val="es-ES"/>
        </w:rPr>
        <w:t>Ordena</w:t>
      </w:r>
      <w:r w:rsidR="00DE643C" w:rsidRPr="00DE643C">
        <w:rPr>
          <w:rFonts w:ascii="Arial Narrow" w:hAnsi="Arial Narrow" w:cs="Arial"/>
          <w:b/>
          <w:sz w:val="28"/>
          <w:szCs w:val="28"/>
          <w:lang w:val="es-ES"/>
        </w:rPr>
        <w:t>r</w:t>
      </w:r>
      <w:r w:rsidRPr="00C830E8">
        <w:rPr>
          <w:rFonts w:ascii="Arial Narrow" w:hAnsi="Arial Narrow" w:cs="Arial"/>
          <w:b/>
          <w:i/>
          <w:sz w:val="28"/>
          <w:szCs w:val="28"/>
          <w:lang w:val="es-ES"/>
        </w:rPr>
        <w:t xml:space="preserve"> </w:t>
      </w:r>
      <w:r w:rsidRPr="00C830E8">
        <w:rPr>
          <w:rFonts w:ascii="Arial Narrow" w:hAnsi="Arial Narrow" w:cs="Arial"/>
          <w:sz w:val="28"/>
          <w:szCs w:val="28"/>
          <w:lang w:val="es-ES"/>
        </w:rPr>
        <w:t xml:space="preserve">a la </w:t>
      </w:r>
      <w:r w:rsidRPr="00F56330">
        <w:rPr>
          <w:rFonts w:ascii="Arial Narrow" w:hAnsi="Arial Narrow" w:cs="Arial"/>
          <w:sz w:val="28"/>
          <w:szCs w:val="28"/>
          <w:lang w:val="es-ES"/>
        </w:rPr>
        <w:t xml:space="preserve">Administradora Colombiana de Pensiones Colpensiones modificar la Resolución </w:t>
      </w:r>
      <w:r w:rsidR="00DE643C" w:rsidRPr="00F56330">
        <w:rPr>
          <w:rFonts w:ascii="Arial Narrow" w:hAnsi="Arial Narrow" w:cs="Arial"/>
          <w:sz w:val="28"/>
          <w:szCs w:val="28"/>
          <w:lang w:val="es-ES"/>
        </w:rPr>
        <w:t>GNR114756 de 2015, a través</w:t>
      </w:r>
      <w:r w:rsidRPr="00F56330">
        <w:rPr>
          <w:rFonts w:ascii="Arial Narrow" w:hAnsi="Arial Narrow" w:cs="Arial"/>
          <w:sz w:val="28"/>
          <w:szCs w:val="28"/>
          <w:lang w:val="es-ES"/>
        </w:rPr>
        <w:t xml:space="preserve"> de la cual se le reconoció la pensión de vejez </w:t>
      </w:r>
      <w:r w:rsidR="00DE643C" w:rsidRPr="00F56330">
        <w:rPr>
          <w:rFonts w:ascii="Arial Narrow" w:hAnsi="Arial Narrow" w:cs="Arial"/>
          <w:sz w:val="28"/>
          <w:szCs w:val="28"/>
          <w:lang w:val="es-ES"/>
        </w:rPr>
        <w:t>al señor Edgar López Giraldo</w:t>
      </w:r>
      <w:r w:rsidRPr="00F56330">
        <w:rPr>
          <w:rFonts w:ascii="Arial Narrow" w:hAnsi="Arial Narrow" w:cs="Arial"/>
          <w:i/>
          <w:sz w:val="28"/>
          <w:szCs w:val="28"/>
          <w:lang w:val="es-ES"/>
        </w:rPr>
        <w:t xml:space="preserve">, </w:t>
      </w:r>
      <w:r w:rsidRPr="00F56330">
        <w:rPr>
          <w:rFonts w:ascii="Arial Narrow" w:hAnsi="Arial Narrow" w:cs="Arial"/>
          <w:sz w:val="28"/>
          <w:szCs w:val="28"/>
          <w:lang w:val="es-ES"/>
        </w:rPr>
        <w:t xml:space="preserve">en el sentido de </w:t>
      </w:r>
      <w:r w:rsidR="00DE643C" w:rsidRPr="00F56330">
        <w:rPr>
          <w:rFonts w:ascii="Arial Narrow" w:hAnsi="Arial Narrow" w:cs="Arial"/>
          <w:sz w:val="28"/>
          <w:szCs w:val="28"/>
          <w:lang w:val="es-ES"/>
        </w:rPr>
        <w:t xml:space="preserve">indicar </w:t>
      </w:r>
      <w:r w:rsidRPr="00F56330">
        <w:rPr>
          <w:rFonts w:ascii="Arial Narrow" w:hAnsi="Arial Narrow" w:cs="Arial"/>
          <w:sz w:val="28"/>
          <w:szCs w:val="28"/>
          <w:lang w:val="es-ES"/>
        </w:rPr>
        <w:t xml:space="preserve">que el </w:t>
      </w:r>
      <w:proofErr w:type="spellStart"/>
      <w:r w:rsidRPr="00F56330">
        <w:rPr>
          <w:rFonts w:ascii="Arial Narrow" w:hAnsi="Arial Narrow" w:cs="Arial"/>
          <w:sz w:val="28"/>
          <w:szCs w:val="28"/>
          <w:lang w:val="es-ES"/>
        </w:rPr>
        <w:t>IBL</w:t>
      </w:r>
      <w:proofErr w:type="spellEnd"/>
      <w:r w:rsidRPr="00F56330">
        <w:rPr>
          <w:rFonts w:ascii="Arial Narrow" w:hAnsi="Arial Narrow" w:cs="Arial"/>
          <w:i/>
          <w:sz w:val="28"/>
          <w:szCs w:val="28"/>
          <w:lang w:val="es-ES"/>
        </w:rPr>
        <w:t xml:space="preserve"> </w:t>
      </w:r>
      <w:r w:rsidR="00DE643C" w:rsidRPr="00F56330">
        <w:rPr>
          <w:rFonts w:ascii="Arial Narrow" w:hAnsi="Arial Narrow" w:cs="Arial"/>
          <w:sz w:val="28"/>
          <w:szCs w:val="28"/>
          <w:lang w:val="es-ES"/>
        </w:rPr>
        <w:t xml:space="preserve">corresponde a </w:t>
      </w:r>
      <w:r w:rsidRPr="00F56330">
        <w:rPr>
          <w:rFonts w:ascii="Arial Narrow" w:hAnsi="Arial Narrow" w:cs="Tahoma"/>
          <w:sz w:val="28"/>
          <w:szCs w:val="28"/>
        </w:rPr>
        <w:t>$</w:t>
      </w:r>
      <w:r w:rsidR="00DE643C" w:rsidRPr="00F56330">
        <w:rPr>
          <w:rFonts w:ascii="Arial Narrow" w:hAnsi="Arial Narrow" w:cs="Arial"/>
          <w:sz w:val="28"/>
          <w:szCs w:val="28"/>
        </w:rPr>
        <w:t>1`478.309</w:t>
      </w:r>
      <w:r w:rsidRPr="00F56330">
        <w:rPr>
          <w:rFonts w:ascii="Arial Narrow" w:hAnsi="Arial Narrow" w:cs="Tahoma"/>
          <w:sz w:val="28"/>
          <w:szCs w:val="28"/>
        </w:rPr>
        <w:t>, que al aplicarle la tasa de reemplazo del</w:t>
      </w:r>
      <w:r w:rsidR="00DE643C" w:rsidRPr="00F56330">
        <w:rPr>
          <w:rFonts w:ascii="Arial Narrow" w:hAnsi="Arial Narrow" w:cs="Tahoma"/>
          <w:sz w:val="28"/>
          <w:szCs w:val="28"/>
        </w:rPr>
        <w:t xml:space="preserve"> 75</w:t>
      </w:r>
      <w:r w:rsidRPr="00F56330">
        <w:rPr>
          <w:rFonts w:ascii="Arial Narrow" w:hAnsi="Arial Narrow" w:cs="Tahoma"/>
          <w:sz w:val="28"/>
          <w:szCs w:val="28"/>
        </w:rPr>
        <w:t xml:space="preserve"> %, arroja una primera mesada pensional para el 1</w:t>
      </w:r>
      <w:r w:rsidR="00DE643C" w:rsidRPr="00F56330">
        <w:rPr>
          <w:rFonts w:ascii="Arial Narrow" w:hAnsi="Arial Narrow" w:cs="Tahoma"/>
          <w:sz w:val="28"/>
          <w:szCs w:val="28"/>
        </w:rPr>
        <w:t xml:space="preserve">2 de julio de 2010 de </w:t>
      </w:r>
      <w:r w:rsidRPr="00F56330">
        <w:rPr>
          <w:rFonts w:ascii="Arial Narrow" w:hAnsi="Arial Narrow" w:cs="Tahoma"/>
          <w:sz w:val="28"/>
          <w:szCs w:val="28"/>
        </w:rPr>
        <w:t>$</w:t>
      </w:r>
      <w:r w:rsidR="000B610E" w:rsidRPr="00F56330">
        <w:rPr>
          <w:rFonts w:ascii="Arial Narrow" w:hAnsi="Arial Narrow" w:cs="Arial"/>
          <w:color w:val="000000"/>
          <w:sz w:val="28"/>
          <w:szCs w:val="28"/>
          <w:shd w:val="clear" w:color="auto" w:fill="FFFFFF"/>
        </w:rPr>
        <w:t>1`108.731</w:t>
      </w:r>
      <w:r w:rsidRPr="00F56330">
        <w:rPr>
          <w:rFonts w:ascii="Arial Narrow" w:hAnsi="Arial Narrow" w:cs="Tahoma"/>
          <w:sz w:val="28"/>
          <w:szCs w:val="28"/>
        </w:rPr>
        <w:t>, la cual</w:t>
      </w:r>
      <w:r>
        <w:rPr>
          <w:rFonts w:ascii="Arial Narrow" w:hAnsi="Arial Narrow" w:cs="Tahoma"/>
          <w:sz w:val="28"/>
          <w:szCs w:val="28"/>
        </w:rPr>
        <w:t xml:space="preserve"> debidamente actualizada quedará en la suma de </w:t>
      </w:r>
      <w:r w:rsidRPr="00B3712A">
        <w:rPr>
          <w:rFonts w:ascii="Arial Narrow" w:hAnsi="Arial Narrow" w:cs="Tahoma"/>
          <w:sz w:val="28"/>
          <w:szCs w:val="28"/>
        </w:rPr>
        <w:t>$</w:t>
      </w:r>
      <w:r w:rsidR="000B610E">
        <w:rPr>
          <w:rFonts w:ascii="Arial Narrow" w:hAnsi="Arial Narrow" w:cs="Tahoma"/>
          <w:sz w:val="28"/>
          <w:szCs w:val="28"/>
        </w:rPr>
        <w:t>1`509.552</w:t>
      </w:r>
      <w:r>
        <w:rPr>
          <w:rFonts w:ascii="Arial Narrow" w:hAnsi="Arial Narrow"/>
          <w:sz w:val="28"/>
          <w:szCs w:val="28"/>
          <w:lang w:val="es-CO" w:eastAsia="es-CO"/>
        </w:rPr>
        <w:t xml:space="preserve"> para el 201</w:t>
      </w:r>
      <w:r w:rsidR="000B610E">
        <w:rPr>
          <w:rFonts w:ascii="Arial Narrow" w:hAnsi="Arial Narrow"/>
          <w:sz w:val="28"/>
          <w:szCs w:val="28"/>
          <w:lang w:val="es-CO" w:eastAsia="es-CO"/>
        </w:rPr>
        <w:t>8</w:t>
      </w:r>
      <w:r>
        <w:rPr>
          <w:rFonts w:ascii="Arial Narrow" w:hAnsi="Arial Narrow"/>
          <w:sz w:val="28"/>
          <w:szCs w:val="28"/>
          <w:lang w:val="es-CO" w:eastAsia="es-CO"/>
        </w:rPr>
        <w:t>.</w:t>
      </w:r>
    </w:p>
    <w:p w:rsidR="00F56330" w:rsidRPr="00F56330" w:rsidRDefault="00F56330" w:rsidP="007C3EB8">
      <w:pPr>
        <w:pStyle w:val="Prrafodelista"/>
        <w:numPr>
          <w:ilvl w:val="0"/>
          <w:numId w:val="3"/>
        </w:numPr>
        <w:autoSpaceDE w:val="0"/>
        <w:autoSpaceDN w:val="0"/>
        <w:adjustRightInd w:val="0"/>
        <w:spacing w:line="360" w:lineRule="auto"/>
        <w:ind w:left="709" w:hanging="425"/>
        <w:jc w:val="both"/>
        <w:rPr>
          <w:rFonts w:ascii="Arial Narrow" w:hAnsi="Arial Narrow" w:cs="Arial"/>
          <w:b/>
          <w:i/>
          <w:sz w:val="28"/>
          <w:szCs w:val="28"/>
          <w:lang w:val="es-ES"/>
        </w:rPr>
      </w:pPr>
      <w:r w:rsidRPr="00F56330">
        <w:rPr>
          <w:rFonts w:ascii="Arial Narrow" w:hAnsi="Arial Narrow" w:cs="Arial"/>
          <w:b/>
          <w:sz w:val="28"/>
          <w:szCs w:val="28"/>
          <w:lang w:val="es-ES"/>
        </w:rPr>
        <w:t>Condena</w:t>
      </w:r>
      <w:r>
        <w:rPr>
          <w:rFonts w:ascii="Arial Narrow" w:hAnsi="Arial Narrow" w:cs="Arial"/>
          <w:b/>
          <w:i/>
          <w:sz w:val="28"/>
          <w:szCs w:val="28"/>
          <w:lang w:val="es-ES"/>
        </w:rPr>
        <w:t xml:space="preserve"> </w:t>
      </w:r>
      <w:r w:rsidRPr="00C830E8">
        <w:rPr>
          <w:rFonts w:ascii="Arial Narrow" w:hAnsi="Arial Narrow" w:cs="Arial"/>
          <w:sz w:val="28"/>
          <w:szCs w:val="28"/>
          <w:lang w:val="es-ES"/>
        </w:rPr>
        <w:t xml:space="preserve">a </w:t>
      </w:r>
      <w:r w:rsidRPr="00F56330">
        <w:rPr>
          <w:rFonts w:ascii="Arial Narrow" w:hAnsi="Arial Narrow" w:cs="Arial"/>
          <w:sz w:val="28"/>
          <w:szCs w:val="28"/>
          <w:lang w:val="es-ES"/>
        </w:rPr>
        <w:t>la Administradora Colombiana de Pensiones Colpensiones a pagar en favor de Edgar López Giraldo la suma de $</w:t>
      </w:r>
      <w:r w:rsidRPr="00F56330">
        <w:rPr>
          <w:rFonts w:ascii="Arial Narrow" w:hAnsi="Arial Narrow"/>
          <w:sz w:val="28"/>
          <w:szCs w:val="28"/>
        </w:rPr>
        <w:t>13`510.066</w:t>
      </w:r>
      <w:r w:rsidRPr="00F56330">
        <w:rPr>
          <w:rFonts w:ascii="Arial Narrow" w:hAnsi="Arial Narrow" w:cs="Tahoma"/>
          <w:sz w:val="28"/>
          <w:szCs w:val="28"/>
        </w:rPr>
        <w:t>, por concepto de reajuste pensional causado entre el 12 de julio de 2010 y el 30 de junio de 2018, sin perjuicio de que se siga generando hasta</w:t>
      </w:r>
      <w:r>
        <w:rPr>
          <w:rFonts w:ascii="Arial Narrow" w:hAnsi="Arial Narrow" w:cs="Tahoma"/>
          <w:sz w:val="28"/>
          <w:szCs w:val="28"/>
        </w:rPr>
        <w:t xml:space="preserve"> su solución. </w:t>
      </w:r>
    </w:p>
    <w:p w:rsidR="00F56330" w:rsidRPr="00F56330" w:rsidRDefault="00F56330" w:rsidP="00F56330">
      <w:pPr>
        <w:pStyle w:val="Sinespaciado"/>
      </w:pPr>
    </w:p>
    <w:p w:rsidR="00F56330" w:rsidRPr="00F56330" w:rsidRDefault="00F56330" w:rsidP="007C3EB8">
      <w:pPr>
        <w:pStyle w:val="Prrafodelista"/>
        <w:numPr>
          <w:ilvl w:val="0"/>
          <w:numId w:val="3"/>
        </w:numPr>
        <w:autoSpaceDE w:val="0"/>
        <w:autoSpaceDN w:val="0"/>
        <w:adjustRightInd w:val="0"/>
        <w:spacing w:line="360" w:lineRule="auto"/>
        <w:ind w:left="709"/>
        <w:jc w:val="both"/>
        <w:rPr>
          <w:rFonts w:ascii="Arial Narrow" w:hAnsi="Arial Narrow" w:cs="Arial"/>
          <w:sz w:val="28"/>
          <w:szCs w:val="28"/>
          <w:lang w:val="es-ES"/>
        </w:rPr>
      </w:pPr>
      <w:r w:rsidRPr="00F56330">
        <w:rPr>
          <w:rFonts w:ascii="Arial Narrow" w:hAnsi="Arial Narrow" w:cs="Arial"/>
          <w:b/>
          <w:sz w:val="28"/>
          <w:szCs w:val="28"/>
          <w:lang w:val="es-ES"/>
        </w:rPr>
        <w:t xml:space="preserve">Absuelve </w:t>
      </w:r>
      <w:r w:rsidRPr="00F56330">
        <w:rPr>
          <w:rFonts w:ascii="Arial Narrow" w:hAnsi="Arial Narrow" w:cs="Arial"/>
          <w:sz w:val="28"/>
          <w:szCs w:val="28"/>
          <w:lang w:val="es-ES"/>
        </w:rPr>
        <w:t>a la Administradora Colombiana de Pensiones Colpensiones</w:t>
      </w:r>
      <w:r w:rsidRPr="00F56330">
        <w:rPr>
          <w:rFonts w:ascii="Arial Narrow" w:hAnsi="Arial Narrow" w:cs="Arial"/>
          <w:b/>
          <w:sz w:val="28"/>
          <w:szCs w:val="28"/>
          <w:lang w:val="es-ES"/>
        </w:rPr>
        <w:t xml:space="preserve"> </w:t>
      </w:r>
      <w:r w:rsidRPr="00F56330">
        <w:rPr>
          <w:rFonts w:ascii="Arial Narrow" w:hAnsi="Arial Narrow" w:cs="Arial"/>
          <w:sz w:val="28"/>
          <w:szCs w:val="28"/>
          <w:lang w:val="es-ES"/>
        </w:rPr>
        <w:t>de las demás peticiones formuladas en su contra.</w:t>
      </w:r>
    </w:p>
    <w:p w:rsidR="00F56330" w:rsidRPr="00F56330" w:rsidRDefault="00F56330" w:rsidP="00F56330">
      <w:pPr>
        <w:pStyle w:val="Sinespaciado"/>
        <w:rPr>
          <w:lang w:val="es-ES"/>
        </w:rPr>
      </w:pPr>
    </w:p>
    <w:p w:rsidR="00F56330" w:rsidRDefault="00F56330" w:rsidP="007C3EB8">
      <w:pPr>
        <w:pStyle w:val="Prrafodelista"/>
        <w:numPr>
          <w:ilvl w:val="0"/>
          <w:numId w:val="3"/>
        </w:numPr>
        <w:autoSpaceDE w:val="0"/>
        <w:autoSpaceDN w:val="0"/>
        <w:adjustRightInd w:val="0"/>
        <w:spacing w:line="360" w:lineRule="auto"/>
        <w:ind w:left="709"/>
        <w:jc w:val="both"/>
        <w:rPr>
          <w:rFonts w:ascii="Arial Narrow" w:hAnsi="Arial Narrow" w:cs="Arial"/>
          <w:sz w:val="28"/>
          <w:szCs w:val="28"/>
          <w:lang w:val="es-ES"/>
        </w:rPr>
      </w:pPr>
      <w:r w:rsidRPr="00F56330">
        <w:rPr>
          <w:rFonts w:ascii="Arial Narrow" w:hAnsi="Arial Narrow" w:cs="Arial"/>
          <w:b/>
          <w:sz w:val="28"/>
          <w:szCs w:val="28"/>
          <w:lang w:val="es-ES"/>
        </w:rPr>
        <w:t>Declara</w:t>
      </w:r>
      <w:r w:rsidRPr="00F56330">
        <w:rPr>
          <w:rFonts w:ascii="Arial Narrow" w:hAnsi="Arial Narrow" w:cs="Arial"/>
          <w:sz w:val="28"/>
          <w:szCs w:val="28"/>
          <w:lang w:val="es-ES"/>
        </w:rPr>
        <w:t xml:space="preserve"> no probadas las excepciones propuestas por la entidad demandada.</w:t>
      </w:r>
    </w:p>
    <w:p w:rsidR="00F56330" w:rsidRPr="00F56330" w:rsidRDefault="00F56330" w:rsidP="00F56330">
      <w:pPr>
        <w:pStyle w:val="Sinespaciado"/>
      </w:pPr>
    </w:p>
    <w:p w:rsidR="00F56330" w:rsidRPr="00F56330" w:rsidRDefault="00F56330" w:rsidP="007C3EB8">
      <w:pPr>
        <w:pStyle w:val="Prrafodelista"/>
        <w:numPr>
          <w:ilvl w:val="0"/>
          <w:numId w:val="3"/>
        </w:numPr>
        <w:autoSpaceDE w:val="0"/>
        <w:autoSpaceDN w:val="0"/>
        <w:adjustRightInd w:val="0"/>
        <w:spacing w:line="360" w:lineRule="auto"/>
        <w:ind w:left="709"/>
        <w:jc w:val="both"/>
        <w:rPr>
          <w:rFonts w:ascii="Arial Narrow" w:hAnsi="Arial Narrow" w:cs="Arial"/>
          <w:sz w:val="28"/>
          <w:szCs w:val="28"/>
          <w:lang w:val="es-ES"/>
        </w:rPr>
      </w:pPr>
      <w:r w:rsidRPr="00F56330">
        <w:rPr>
          <w:rFonts w:ascii="Arial Narrow" w:hAnsi="Arial Narrow"/>
          <w:sz w:val="28"/>
          <w:szCs w:val="28"/>
        </w:rPr>
        <w:t>Las costas en ambas instancias estarán a cargo de Colpensiones y en favor del demandante.</w:t>
      </w:r>
    </w:p>
    <w:p w:rsidR="00F56330" w:rsidRDefault="00F56330" w:rsidP="00F56330">
      <w:pPr>
        <w:pStyle w:val="Sinespaciado"/>
        <w:rPr>
          <w:lang w:val="es-ES"/>
        </w:rPr>
      </w:pPr>
    </w:p>
    <w:p w:rsidR="00BB5A05" w:rsidRDefault="00BB5A05" w:rsidP="00BB5A05">
      <w:pPr>
        <w:spacing w:line="360" w:lineRule="auto"/>
        <w:ind w:firstLine="900"/>
        <w:jc w:val="both"/>
        <w:rPr>
          <w:rFonts w:ascii="Arial Narrow" w:hAnsi="Arial Narrow" w:cs="Tahoma"/>
          <w:b/>
          <w:bCs/>
          <w:iCs/>
          <w:sz w:val="28"/>
          <w:szCs w:val="28"/>
          <w:lang w:val="es-ES"/>
        </w:rPr>
      </w:pPr>
      <w:r w:rsidRPr="00BB5A05">
        <w:rPr>
          <w:rFonts w:ascii="Arial Narrow" w:hAnsi="Arial Narrow" w:cs="Tahoma"/>
          <w:b/>
          <w:bCs/>
          <w:iCs/>
          <w:sz w:val="28"/>
          <w:szCs w:val="28"/>
          <w:lang w:val="es-ES"/>
        </w:rPr>
        <w:t>NOTIFÍQUESE, CÚMPLASE Y DEVUÉLVASE.</w:t>
      </w:r>
    </w:p>
    <w:p w:rsidR="00F56330" w:rsidRPr="00BB5A05" w:rsidRDefault="00F56330" w:rsidP="00F56330">
      <w:pPr>
        <w:pStyle w:val="Sinespaciado"/>
        <w:rPr>
          <w:lang w:val="es-ES"/>
        </w:rPr>
      </w:pPr>
    </w:p>
    <w:p w:rsidR="00BB5A05" w:rsidRPr="00BB5A05" w:rsidRDefault="00BB5A05" w:rsidP="00BB5A05">
      <w:pPr>
        <w:spacing w:line="360" w:lineRule="auto"/>
        <w:ind w:firstLine="900"/>
        <w:jc w:val="both"/>
        <w:rPr>
          <w:rFonts w:ascii="Arial Narrow" w:hAnsi="Arial Narrow" w:cs="Tahoma"/>
          <w:bCs/>
          <w:iCs/>
          <w:sz w:val="28"/>
          <w:szCs w:val="28"/>
          <w:lang w:val="es-ES"/>
        </w:rPr>
      </w:pPr>
      <w:r w:rsidRPr="00BB5A05">
        <w:rPr>
          <w:rFonts w:ascii="Arial Narrow" w:hAnsi="Arial Narrow" w:cs="Tahoma"/>
          <w:bCs/>
          <w:iCs/>
          <w:sz w:val="28"/>
          <w:szCs w:val="28"/>
          <w:lang w:val="es-ES"/>
        </w:rPr>
        <w:t xml:space="preserve">La anterior decisión queda notificada en </w:t>
      </w:r>
      <w:r w:rsidRPr="00BB5A05">
        <w:rPr>
          <w:rFonts w:ascii="Arial Narrow" w:hAnsi="Arial Narrow" w:cs="Tahoma"/>
          <w:b/>
          <w:bCs/>
          <w:iCs/>
          <w:sz w:val="28"/>
          <w:szCs w:val="28"/>
          <w:u w:val="single"/>
          <w:lang w:val="es-ES"/>
        </w:rPr>
        <w:t>estrados.</w:t>
      </w:r>
    </w:p>
    <w:p w:rsidR="00BB5A05" w:rsidRPr="00BB5A05" w:rsidRDefault="00BB5A05" w:rsidP="00BB5A05">
      <w:pPr>
        <w:spacing w:line="360" w:lineRule="auto"/>
        <w:ind w:firstLine="900"/>
        <w:jc w:val="both"/>
        <w:rPr>
          <w:rFonts w:ascii="Arial Narrow" w:hAnsi="Arial Narrow" w:cs="Tahoma"/>
          <w:bCs/>
          <w:iCs/>
          <w:sz w:val="28"/>
          <w:szCs w:val="28"/>
          <w:lang w:val="es-ES"/>
        </w:rPr>
      </w:pPr>
    </w:p>
    <w:p w:rsidR="00BB5A05" w:rsidRPr="00BB5A05" w:rsidRDefault="00BB5A05" w:rsidP="00BB5A05">
      <w:pPr>
        <w:spacing w:line="360" w:lineRule="auto"/>
        <w:ind w:firstLine="900"/>
        <w:jc w:val="both"/>
        <w:rPr>
          <w:rFonts w:ascii="Arial Narrow" w:hAnsi="Arial Narrow" w:cs="Tahoma"/>
          <w:bCs/>
          <w:iCs/>
          <w:sz w:val="28"/>
          <w:szCs w:val="28"/>
          <w:lang w:val="es-ES"/>
        </w:rPr>
      </w:pPr>
      <w:r w:rsidRPr="00BB5A05">
        <w:rPr>
          <w:rFonts w:ascii="Arial Narrow" w:hAnsi="Arial Narrow" w:cs="Tahoma"/>
          <w:bCs/>
          <w:iCs/>
          <w:sz w:val="28"/>
          <w:szCs w:val="28"/>
          <w:lang w:val="es-ES"/>
        </w:rPr>
        <w:lastRenderedPageBreak/>
        <w:t>Los Magistrados,</w:t>
      </w:r>
    </w:p>
    <w:p w:rsidR="00BB5A05" w:rsidRPr="00BB5A05" w:rsidRDefault="00BB5A05" w:rsidP="00BB5A05">
      <w:pPr>
        <w:tabs>
          <w:tab w:val="center" w:pos="4420"/>
          <w:tab w:val="left" w:pos="7815"/>
        </w:tabs>
        <w:spacing w:line="360" w:lineRule="auto"/>
        <w:rPr>
          <w:rFonts w:ascii="Arial Narrow" w:hAnsi="Arial Narrow" w:cs="Tahoma"/>
          <w:b/>
          <w:bCs/>
          <w:iCs/>
          <w:sz w:val="28"/>
          <w:szCs w:val="28"/>
          <w:lang w:val="es-ES"/>
        </w:rPr>
      </w:pPr>
      <w:r w:rsidRPr="00BB5A05">
        <w:rPr>
          <w:rFonts w:ascii="Arial Narrow" w:hAnsi="Arial Narrow" w:cs="Tahoma"/>
          <w:b/>
          <w:bCs/>
          <w:iCs/>
          <w:sz w:val="28"/>
          <w:szCs w:val="28"/>
          <w:lang w:val="es-ES"/>
        </w:rPr>
        <w:tab/>
      </w:r>
    </w:p>
    <w:p w:rsidR="00BB5A05" w:rsidRPr="00BB5A05" w:rsidRDefault="00BB5A05" w:rsidP="00BB5A05">
      <w:pPr>
        <w:tabs>
          <w:tab w:val="center" w:pos="4420"/>
          <w:tab w:val="left" w:pos="7815"/>
        </w:tabs>
        <w:spacing w:line="360" w:lineRule="auto"/>
        <w:rPr>
          <w:rFonts w:ascii="Arial Narrow" w:hAnsi="Arial Narrow" w:cs="Tahoma"/>
          <w:b/>
          <w:bCs/>
          <w:iCs/>
          <w:sz w:val="28"/>
          <w:szCs w:val="28"/>
          <w:lang w:val="es-ES"/>
        </w:rPr>
      </w:pPr>
    </w:p>
    <w:p w:rsidR="00BB5A05" w:rsidRPr="00BB5A05" w:rsidRDefault="00BB5A05" w:rsidP="00BB5A05">
      <w:pPr>
        <w:tabs>
          <w:tab w:val="center" w:pos="4420"/>
          <w:tab w:val="left" w:pos="7815"/>
        </w:tabs>
        <w:spacing w:line="360" w:lineRule="auto"/>
        <w:jc w:val="center"/>
        <w:rPr>
          <w:rFonts w:ascii="Arial Narrow" w:hAnsi="Arial Narrow" w:cs="Tahoma"/>
          <w:b/>
          <w:bCs/>
          <w:iCs/>
          <w:sz w:val="28"/>
          <w:szCs w:val="28"/>
          <w:lang w:val="es-ES"/>
        </w:rPr>
      </w:pPr>
      <w:r w:rsidRPr="00BB5A05">
        <w:rPr>
          <w:rFonts w:ascii="Arial Narrow" w:hAnsi="Arial Narrow" w:cs="Tahoma"/>
          <w:b/>
          <w:bCs/>
          <w:iCs/>
          <w:sz w:val="28"/>
          <w:szCs w:val="28"/>
          <w:lang w:val="es-ES"/>
        </w:rPr>
        <w:t>FRANCISCO JAVIER TAMAYO TABARES</w:t>
      </w:r>
    </w:p>
    <w:p w:rsidR="00BB5A05" w:rsidRPr="00BB5A05" w:rsidRDefault="00BB5A05" w:rsidP="00BB5A05">
      <w:pPr>
        <w:spacing w:line="360" w:lineRule="auto"/>
        <w:jc w:val="both"/>
        <w:rPr>
          <w:rFonts w:ascii="Arial Narrow" w:hAnsi="Arial Narrow" w:cs="Tahoma"/>
          <w:b/>
          <w:sz w:val="28"/>
          <w:szCs w:val="28"/>
          <w:lang w:val="es-ES"/>
        </w:rPr>
      </w:pPr>
    </w:p>
    <w:p w:rsidR="00BB5A05" w:rsidRPr="00BB5A05" w:rsidRDefault="00BB5A05" w:rsidP="00BB5A05">
      <w:pPr>
        <w:spacing w:line="360" w:lineRule="auto"/>
        <w:jc w:val="both"/>
        <w:rPr>
          <w:rFonts w:ascii="Arial Narrow" w:hAnsi="Arial Narrow" w:cs="Tahoma"/>
          <w:b/>
          <w:sz w:val="28"/>
          <w:szCs w:val="28"/>
          <w:lang w:val="es-ES"/>
        </w:rPr>
      </w:pPr>
    </w:p>
    <w:p w:rsidR="00BB5A05" w:rsidRPr="00BB5A05" w:rsidRDefault="00BB5A05" w:rsidP="00BB5A05">
      <w:pPr>
        <w:spacing w:line="360" w:lineRule="auto"/>
        <w:jc w:val="both"/>
        <w:rPr>
          <w:rFonts w:ascii="Arial Narrow" w:hAnsi="Arial Narrow" w:cs="Tahoma"/>
          <w:sz w:val="28"/>
          <w:szCs w:val="28"/>
          <w:lang w:val="es-ES"/>
        </w:rPr>
      </w:pPr>
      <w:r w:rsidRPr="00BB5A05">
        <w:rPr>
          <w:rFonts w:ascii="Arial Narrow" w:hAnsi="Arial Narrow" w:cs="Tahoma"/>
          <w:b/>
          <w:bCs/>
          <w:iCs/>
          <w:sz w:val="28"/>
          <w:szCs w:val="28"/>
          <w:lang w:val="es-ES"/>
        </w:rPr>
        <w:t xml:space="preserve">OLGA LUCIA HOYOS </w:t>
      </w:r>
      <w:proofErr w:type="spellStart"/>
      <w:r w:rsidRPr="00BB5A05">
        <w:rPr>
          <w:rFonts w:ascii="Arial Narrow" w:hAnsi="Arial Narrow" w:cs="Tahoma"/>
          <w:b/>
          <w:bCs/>
          <w:iCs/>
          <w:sz w:val="28"/>
          <w:szCs w:val="28"/>
          <w:lang w:val="es-ES"/>
        </w:rPr>
        <w:t>SEPULVEDA</w:t>
      </w:r>
      <w:proofErr w:type="spellEnd"/>
      <w:r w:rsidRPr="00BB5A05">
        <w:rPr>
          <w:rFonts w:ascii="Arial Narrow" w:hAnsi="Arial Narrow" w:cs="Tahoma"/>
          <w:sz w:val="28"/>
          <w:szCs w:val="28"/>
          <w:lang w:val="es-ES"/>
        </w:rPr>
        <w:t xml:space="preserve"> </w:t>
      </w:r>
      <w:r w:rsidRPr="00BB5A05">
        <w:rPr>
          <w:rFonts w:ascii="Arial Narrow" w:hAnsi="Arial Narrow" w:cs="Tahoma"/>
          <w:sz w:val="28"/>
          <w:szCs w:val="28"/>
          <w:lang w:val="es-ES"/>
        </w:rPr>
        <w:tab/>
      </w:r>
      <w:r w:rsidRPr="00BB5A05">
        <w:rPr>
          <w:rFonts w:ascii="Arial Narrow" w:hAnsi="Arial Narrow" w:cs="Tahoma"/>
          <w:sz w:val="28"/>
          <w:szCs w:val="28"/>
          <w:lang w:val="es-ES"/>
        </w:rPr>
        <w:tab/>
      </w:r>
      <w:r w:rsidRPr="00BB5A05">
        <w:rPr>
          <w:rFonts w:ascii="Arial Narrow" w:hAnsi="Arial Narrow" w:cs="Tahoma"/>
          <w:b/>
          <w:bCs/>
          <w:iCs/>
          <w:sz w:val="28"/>
          <w:szCs w:val="28"/>
          <w:lang w:val="es-ES"/>
        </w:rPr>
        <w:t>ANA LUCÍA CAICEDO CALDERÓN</w:t>
      </w:r>
    </w:p>
    <w:p w:rsidR="00BB5A05" w:rsidRPr="00BB5A05" w:rsidRDefault="00BB5A05" w:rsidP="00BB5A05">
      <w:pPr>
        <w:spacing w:line="360" w:lineRule="auto"/>
        <w:jc w:val="center"/>
        <w:rPr>
          <w:rFonts w:ascii="Arial Narrow" w:hAnsi="Arial Narrow" w:cs="Tahoma"/>
          <w:b/>
          <w:bCs/>
          <w:iCs/>
          <w:sz w:val="28"/>
          <w:szCs w:val="28"/>
          <w:lang w:val="es-ES"/>
        </w:rPr>
      </w:pPr>
    </w:p>
    <w:p w:rsidR="002B0FF1" w:rsidRDefault="00BB5A05" w:rsidP="00BB5A05">
      <w:pPr>
        <w:spacing w:line="360" w:lineRule="auto"/>
        <w:jc w:val="center"/>
        <w:rPr>
          <w:rFonts w:ascii="Arial Narrow" w:hAnsi="Arial Narrow" w:cs="Tahoma"/>
          <w:bCs/>
          <w:iCs/>
          <w:sz w:val="28"/>
          <w:szCs w:val="28"/>
          <w:lang w:val="es-ES"/>
        </w:rPr>
      </w:pPr>
      <w:r w:rsidRPr="00BB5A05">
        <w:rPr>
          <w:rFonts w:ascii="Arial Narrow" w:hAnsi="Arial Narrow" w:cs="Tahoma"/>
          <w:b/>
          <w:bCs/>
          <w:iCs/>
          <w:sz w:val="28"/>
          <w:szCs w:val="28"/>
          <w:lang w:val="es-ES"/>
        </w:rPr>
        <w:t xml:space="preserve">   </w:t>
      </w:r>
      <w:r w:rsidRPr="00BB5A05">
        <w:rPr>
          <w:rFonts w:ascii="Arial Narrow" w:hAnsi="Arial Narrow" w:cs="Tahoma"/>
          <w:bCs/>
          <w:iCs/>
          <w:sz w:val="28"/>
          <w:szCs w:val="28"/>
          <w:lang w:val="es-ES"/>
        </w:rPr>
        <w:t xml:space="preserve">    </w:t>
      </w:r>
    </w:p>
    <w:p w:rsidR="002B0FF1" w:rsidRDefault="002B0FF1" w:rsidP="00BB5A05">
      <w:pPr>
        <w:spacing w:line="360" w:lineRule="auto"/>
        <w:jc w:val="center"/>
        <w:rPr>
          <w:rFonts w:ascii="Arial Narrow" w:hAnsi="Arial Narrow" w:cs="Tahoma"/>
          <w:bCs/>
          <w:iCs/>
          <w:sz w:val="28"/>
          <w:szCs w:val="28"/>
          <w:lang w:val="es-ES"/>
        </w:rPr>
      </w:pPr>
    </w:p>
    <w:p w:rsidR="00585B66" w:rsidRDefault="00585B66" w:rsidP="00BB5A05">
      <w:pPr>
        <w:spacing w:line="360" w:lineRule="auto"/>
        <w:jc w:val="center"/>
        <w:rPr>
          <w:rFonts w:ascii="Arial Narrow" w:hAnsi="Arial Narrow" w:cs="Tahoma"/>
          <w:bCs/>
          <w:iCs/>
          <w:sz w:val="28"/>
          <w:szCs w:val="28"/>
          <w:lang w:val="es-ES"/>
        </w:rPr>
      </w:pPr>
    </w:p>
    <w:p w:rsidR="00585B66" w:rsidRDefault="00585B66" w:rsidP="00BB5A05">
      <w:pPr>
        <w:spacing w:line="360" w:lineRule="auto"/>
        <w:jc w:val="center"/>
        <w:rPr>
          <w:rFonts w:ascii="Arial Narrow" w:hAnsi="Arial Narrow" w:cs="Tahoma"/>
          <w:bCs/>
          <w:iCs/>
          <w:sz w:val="28"/>
          <w:szCs w:val="28"/>
          <w:lang w:val="es-ES"/>
        </w:rPr>
      </w:pPr>
    </w:p>
    <w:p w:rsidR="00585B66" w:rsidRDefault="00585B66" w:rsidP="00BB5A05">
      <w:pPr>
        <w:spacing w:line="360" w:lineRule="auto"/>
        <w:jc w:val="center"/>
        <w:rPr>
          <w:rFonts w:ascii="Arial Narrow" w:hAnsi="Arial Narrow" w:cs="Tahoma"/>
          <w:bCs/>
          <w:iCs/>
          <w:sz w:val="28"/>
          <w:szCs w:val="28"/>
          <w:lang w:val="es-ES"/>
        </w:rPr>
      </w:pPr>
    </w:p>
    <w:p w:rsidR="00585B66" w:rsidRDefault="00585B66" w:rsidP="00BB5A05">
      <w:pPr>
        <w:spacing w:line="360" w:lineRule="auto"/>
        <w:jc w:val="center"/>
        <w:rPr>
          <w:rFonts w:ascii="Arial Narrow" w:hAnsi="Arial Narrow" w:cs="Tahoma"/>
          <w:bCs/>
          <w:iCs/>
          <w:sz w:val="28"/>
          <w:szCs w:val="28"/>
          <w:lang w:val="es-ES"/>
        </w:rPr>
      </w:pPr>
    </w:p>
    <w:p w:rsidR="00585B66" w:rsidRDefault="00585B66" w:rsidP="00BB5A05">
      <w:pPr>
        <w:spacing w:line="360" w:lineRule="auto"/>
        <w:jc w:val="center"/>
        <w:rPr>
          <w:rFonts w:ascii="Arial Narrow" w:hAnsi="Arial Narrow" w:cs="Tahoma"/>
          <w:bCs/>
          <w:iCs/>
          <w:sz w:val="28"/>
          <w:szCs w:val="28"/>
          <w:lang w:val="es-ES"/>
        </w:rPr>
      </w:pPr>
    </w:p>
    <w:p w:rsidR="00585B66" w:rsidRDefault="00585B66" w:rsidP="00BB5A05">
      <w:pPr>
        <w:spacing w:line="360" w:lineRule="auto"/>
        <w:jc w:val="center"/>
        <w:rPr>
          <w:rFonts w:ascii="Arial Narrow" w:hAnsi="Arial Narrow" w:cs="Tahoma"/>
          <w:bCs/>
          <w:iCs/>
          <w:sz w:val="28"/>
          <w:szCs w:val="28"/>
          <w:lang w:val="es-ES"/>
        </w:rPr>
      </w:pPr>
    </w:p>
    <w:p w:rsidR="00BB5A05" w:rsidRPr="00BB5A05" w:rsidRDefault="00BB5A05" w:rsidP="00BB5A05">
      <w:pPr>
        <w:spacing w:line="360" w:lineRule="auto"/>
        <w:jc w:val="center"/>
        <w:rPr>
          <w:rFonts w:ascii="Arial Narrow" w:hAnsi="Arial Narrow" w:cs="Tahoma"/>
          <w:bCs/>
          <w:iCs/>
          <w:sz w:val="28"/>
          <w:szCs w:val="28"/>
          <w:lang w:val="es-ES"/>
        </w:rPr>
      </w:pPr>
      <w:r w:rsidRPr="00BB5A05">
        <w:rPr>
          <w:rFonts w:ascii="Arial Narrow" w:hAnsi="Arial Narrow" w:cs="Tahoma"/>
          <w:bCs/>
          <w:iCs/>
          <w:sz w:val="28"/>
          <w:szCs w:val="28"/>
          <w:lang w:val="es-ES"/>
        </w:rPr>
        <w:t xml:space="preserve">                                           </w:t>
      </w:r>
    </w:p>
    <w:p w:rsidR="00C35CA1" w:rsidRDefault="00F56330" w:rsidP="00F56330">
      <w:pPr>
        <w:jc w:val="center"/>
        <w:rPr>
          <w:rFonts w:ascii="Arial Narrow" w:hAnsi="Arial Narrow" w:cs="Tahoma"/>
          <w:b/>
          <w:bCs/>
          <w:iCs/>
          <w:sz w:val="28"/>
          <w:szCs w:val="28"/>
          <w:lang w:val="es-ES"/>
        </w:rPr>
      </w:pPr>
      <w:r>
        <w:rPr>
          <w:rFonts w:ascii="Arial Narrow" w:hAnsi="Arial Narrow" w:cs="Tahoma"/>
          <w:b/>
          <w:bCs/>
          <w:iCs/>
          <w:sz w:val="28"/>
          <w:szCs w:val="28"/>
          <w:lang w:val="es-ES"/>
        </w:rPr>
        <w:t>ANEXO I</w:t>
      </w:r>
    </w:p>
    <w:tbl>
      <w:tblPr>
        <w:tblW w:w="10686" w:type="dxa"/>
        <w:tblInd w:w="-782" w:type="dxa"/>
        <w:tblCellMar>
          <w:left w:w="70" w:type="dxa"/>
          <w:right w:w="70" w:type="dxa"/>
        </w:tblCellMar>
        <w:tblLook w:val="04A0" w:firstRow="1" w:lastRow="0" w:firstColumn="1" w:lastColumn="0" w:noHBand="0" w:noVBand="1"/>
      </w:tblPr>
      <w:tblGrid>
        <w:gridCol w:w="1188"/>
        <w:gridCol w:w="1288"/>
        <w:gridCol w:w="868"/>
        <w:gridCol w:w="788"/>
        <w:gridCol w:w="1568"/>
        <w:gridCol w:w="177"/>
        <w:gridCol w:w="177"/>
        <w:gridCol w:w="1192"/>
        <w:gridCol w:w="1041"/>
        <w:gridCol w:w="1039"/>
        <w:gridCol w:w="1360"/>
      </w:tblGrid>
      <w:tr w:rsidR="00F56330" w:rsidRPr="00F56330" w:rsidTr="00F56330">
        <w:trPr>
          <w:trHeight w:val="345"/>
        </w:trPr>
        <w:tc>
          <w:tcPr>
            <w:tcW w:w="1188" w:type="dxa"/>
            <w:tcBorders>
              <w:top w:val="nil"/>
              <w:left w:val="nil"/>
              <w:bottom w:val="nil"/>
              <w:right w:val="nil"/>
            </w:tcBorders>
            <w:shd w:val="clear" w:color="auto" w:fill="auto"/>
            <w:noWrap/>
            <w:vAlign w:val="bottom"/>
            <w:hideMark/>
          </w:tcPr>
          <w:p w:rsidR="00F56330" w:rsidRPr="00F56330" w:rsidRDefault="00F56330" w:rsidP="00F56330">
            <w:pPr>
              <w:rPr>
                <w:sz w:val="20"/>
                <w:szCs w:val="24"/>
                <w:lang w:val="es-ES"/>
              </w:rPr>
            </w:pPr>
            <w:bookmarkStart w:id="1" w:name="RANGE!A1:J91"/>
            <w:bookmarkEnd w:id="1"/>
          </w:p>
        </w:tc>
        <w:tc>
          <w:tcPr>
            <w:tcW w:w="1288" w:type="dxa"/>
            <w:tcBorders>
              <w:top w:val="nil"/>
              <w:left w:val="nil"/>
              <w:bottom w:val="nil"/>
              <w:right w:val="nil"/>
            </w:tcBorders>
            <w:shd w:val="clear" w:color="auto" w:fill="auto"/>
            <w:noWrap/>
            <w:vAlign w:val="bottom"/>
            <w:hideMark/>
          </w:tcPr>
          <w:p w:rsidR="00F56330" w:rsidRPr="00F56330" w:rsidRDefault="00F56330" w:rsidP="00F56330">
            <w:pPr>
              <w:rPr>
                <w:sz w:val="20"/>
                <w:lang w:val="es-ES"/>
              </w:rPr>
            </w:pPr>
          </w:p>
        </w:tc>
        <w:tc>
          <w:tcPr>
            <w:tcW w:w="868" w:type="dxa"/>
            <w:tcBorders>
              <w:top w:val="nil"/>
              <w:left w:val="nil"/>
              <w:bottom w:val="nil"/>
              <w:right w:val="nil"/>
            </w:tcBorders>
            <w:shd w:val="clear" w:color="auto" w:fill="auto"/>
            <w:noWrap/>
            <w:vAlign w:val="bottom"/>
            <w:hideMark/>
          </w:tcPr>
          <w:p w:rsidR="00F56330" w:rsidRPr="00F56330" w:rsidRDefault="00F56330" w:rsidP="00F56330">
            <w:pPr>
              <w:rPr>
                <w:sz w:val="20"/>
                <w:lang w:val="es-ES"/>
              </w:rPr>
            </w:pPr>
          </w:p>
        </w:tc>
        <w:tc>
          <w:tcPr>
            <w:tcW w:w="788" w:type="dxa"/>
            <w:tcBorders>
              <w:top w:val="nil"/>
              <w:left w:val="nil"/>
              <w:bottom w:val="nil"/>
              <w:right w:val="nil"/>
            </w:tcBorders>
            <w:shd w:val="clear" w:color="auto" w:fill="auto"/>
            <w:noWrap/>
            <w:vAlign w:val="bottom"/>
            <w:hideMark/>
          </w:tcPr>
          <w:p w:rsidR="00F56330" w:rsidRPr="00F56330" w:rsidRDefault="00F56330" w:rsidP="00F56330">
            <w:pPr>
              <w:rPr>
                <w:sz w:val="20"/>
                <w:lang w:val="es-ES"/>
              </w:rPr>
            </w:pPr>
          </w:p>
        </w:tc>
        <w:tc>
          <w:tcPr>
            <w:tcW w:w="1568" w:type="dxa"/>
            <w:tcBorders>
              <w:top w:val="nil"/>
              <w:left w:val="nil"/>
              <w:bottom w:val="nil"/>
              <w:right w:val="nil"/>
            </w:tcBorders>
            <w:shd w:val="clear" w:color="auto" w:fill="auto"/>
            <w:noWrap/>
            <w:vAlign w:val="bottom"/>
            <w:hideMark/>
          </w:tcPr>
          <w:p w:rsidR="00F56330" w:rsidRPr="00F56330" w:rsidRDefault="00F56330" w:rsidP="00F56330">
            <w:pPr>
              <w:rPr>
                <w:sz w:val="20"/>
                <w:lang w:val="es-ES"/>
              </w:rPr>
            </w:pPr>
          </w:p>
        </w:tc>
        <w:tc>
          <w:tcPr>
            <w:tcW w:w="177" w:type="dxa"/>
            <w:tcBorders>
              <w:top w:val="nil"/>
              <w:left w:val="nil"/>
              <w:bottom w:val="nil"/>
              <w:right w:val="nil"/>
            </w:tcBorders>
          </w:tcPr>
          <w:p w:rsidR="00F56330" w:rsidRPr="00F56330" w:rsidRDefault="00F56330" w:rsidP="00F56330">
            <w:pPr>
              <w:rPr>
                <w:sz w:val="20"/>
                <w:lang w:val="es-ES"/>
              </w:rPr>
            </w:pPr>
          </w:p>
        </w:tc>
        <w:tc>
          <w:tcPr>
            <w:tcW w:w="177" w:type="dxa"/>
            <w:tcBorders>
              <w:top w:val="nil"/>
              <w:left w:val="nil"/>
              <w:bottom w:val="nil"/>
              <w:right w:val="nil"/>
            </w:tcBorders>
            <w:shd w:val="clear" w:color="auto" w:fill="auto"/>
            <w:noWrap/>
            <w:vAlign w:val="bottom"/>
            <w:hideMark/>
          </w:tcPr>
          <w:p w:rsidR="00F56330" w:rsidRPr="00F56330" w:rsidRDefault="00F56330" w:rsidP="00F56330">
            <w:pPr>
              <w:rPr>
                <w:sz w:val="20"/>
                <w:lang w:val="es-ES"/>
              </w:rPr>
            </w:pPr>
          </w:p>
        </w:tc>
        <w:tc>
          <w:tcPr>
            <w:tcW w:w="3272" w:type="dxa"/>
            <w:gridSpan w:val="3"/>
            <w:tcBorders>
              <w:top w:val="double" w:sz="6" w:space="0" w:color="FF9900"/>
              <w:left w:val="double" w:sz="6" w:space="0" w:color="FF9900"/>
              <w:bottom w:val="double" w:sz="6" w:space="0" w:color="FF9900"/>
              <w:right w:val="single" w:sz="4" w:space="0" w:color="FF9900"/>
            </w:tcBorders>
            <w:shd w:val="clear" w:color="000000" w:fill="FFFF99"/>
            <w:vAlign w:val="center"/>
            <w:hideMark/>
          </w:tcPr>
          <w:p w:rsidR="00F56330" w:rsidRPr="00F56330" w:rsidRDefault="00F56330" w:rsidP="00F56330">
            <w:pPr>
              <w:rPr>
                <w:rFonts w:ascii="Arial Narrow" w:hAnsi="Arial Narrow"/>
                <w:b/>
                <w:bCs/>
                <w:color w:val="000000"/>
                <w:sz w:val="16"/>
                <w:szCs w:val="16"/>
                <w:lang w:val="es-ES"/>
              </w:rPr>
            </w:pPr>
            <w:r w:rsidRPr="00F56330">
              <w:rPr>
                <w:rFonts w:ascii="Arial Narrow" w:hAnsi="Arial Narrow"/>
                <w:b/>
                <w:bCs/>
                <w:color w:val="000000"/>
                <w:sz w:val="16"/>
                <w:szCs w:val="16"/>
                <w:lang w:val="es-ES"/>
              </w:rPr>
              <w:t>Fecha de nacimiento:</w:t>
            </w:r>
          </w:p>
        </w:tc>
        <w:tc>
          <w:tcPr>
            <w:tcW w:w="1360" w:type="dxa"/>
            <w:tcBorders>
              <w:top w:val="double" w:sz="6" w:space="0" w:color="FF9900"/>
              <w:left w:val="nil"/>
              <w:bottom w:val="double" w:sz="6"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09-jul-48</w:t>
            </w:r>
          </w:p>
        </w:tc>
      </w:tr>
      <w:tr w:rsidR="00F56330" w:rsidRPr="00F56330" w:rsidTr="00F56330">
        <w:trPr>
          <w:trHeight w:val="345"/>
        </w:trPr>
        <w:tc>
          <w:tcPr>
            <w:tcW w:w="1188" w:type="dxa"/>
            <w:tcBorders>
              <w:top w:val="nil"/>
              <w:left w:val="nil"/>
              <w:bottom w:val="nil"/>
              <w:right w:val="nil"/>
            </w:tcBorders>
            <w:shd w:val="clear" w:color="auto" w:fill="auto"/>
            <w:noWrap/>
            <w:vAlign w:val="bottom"/>
            <w:hideMark/>
          </w:tcPr>
          <w:p w:rsidR="00F56330" w:rsidRPr="00F56330" w:rsidRDefault="00F56330" w:rsidP="00F56330">
            <w:pPr>
              <w:jc w:val="center"/>
              <w:rPr>
                <w:rFonts w:ascii="Arial Narrow" w:hAnsi="Arial Narrow"/>
                <w:color w:val="000000"/>
                <w:sz w:val="16"/>
                <w:szCs w:val="16"/>
                <w:lang w:val="es-ES"/>
              </w:rPr>
            </w:pPr>
          </w:p>
        </w:tc>
        <w:tc>
          <w:tcPr>
            <w:tcW w:w="1288" w:type="dxa"/>
            <w:tcBorders>
              <w:top w:val="nil"/>
              <w:left w:val="nil"/>
              <w:bottom w:val="nil"/>
              <w:right w:val="nil"/>
            </w:tcBorders>
            <w:shd w:val="clear" w:color="auto" w:fill="auto"/>
            <w:noWrap/>
            <w:vAlign w:val="bottom"/>
            <w:hideMark/>
          </w:tcPr>
          <w:p w:rsidR="00F56330" w:rsidRPr="00F56330" w:rsidRDefault="00F56330" w:rsidP="00F56330">
            <w:pPr>
              <w:rPr>
                <w:sz w:val="20"/>
                <w:lang w:val="es-ES"/>
              </w:rPr>
            </w:pPr>
          </w:p>
        </w:tc>
        <w:tc>
          <w:tcPr>
            <w:tcW w:w="868" w:type="dxa"/>
            <w:tcBorders>
              <w:top w:val="nil"/>
              <w:left w:val="nil"/>
              <w:bottom w:val="nil"/>
              <w:right w:val="nil"/>
            </w:tcBorders>
            <w:shd w:val="clear" w:color="auto" w:fill="auto"/>
            <w:noWrap/>
            <w:vAlign w:val="bottom"/>
            <w:hideMark/>
          </w:tcPr>
          <w:p w:rsidR="00F56330" w:rsidRPr="00F56330" w:rsidRDefault="00F56330" w:rsidP="00F56330">
            <w:pPr>
              <w:rPr>
                <w:sz w:val="20"/>
                <w:lang w:val="es-ES"/>
              </w:rPr>
            </w:pPr>
          </w:p>
        </w:tc>
        <w:tc>
          <w:tcPr>
            <w:tcW w:w="788" w:type="dxa"/>
            <w:tcBorders>
              <w:top w:val="nil"/>
              <w:left w:val="nil"/>
              <w:bottom w:val="nil"/>
              <w:right w:val="nil"/>
            </w:tcBorders>
            <w:shd w:val="clear" w:color="auto" w:fill="auto"/>
            <w:noWrap/>
            <w:vAlign w:val="bottom"/>
            <w:hideMark/>
          </w:tcPr>
          <w:p w:rsidR="00F56330" w:rsidRPr="00F56330" w:rsidRDefault="00F56330" w:rsidP="00F56330">
            <w:pPr>
              <w:rPr>
                <w:sz w:val="20"/>
                <w:lang w:val="es-ES"/>
              </w:rPr>
            </w:pPr>
          </w:p>
        </w:tc>
        <w:tc>
          <w:tcPr>
            <w:tcW w:w="1568" w:type="dxa"/>
            <w:tcBorders>
              <w:top w:val="nil"/>
              <w:left w:val="nil"/>
              <w:bottom w:val="nil"/>
              <w:right w:val="nil"/>
            </w:tcBorders>
            <w:shd w:val="clear" w:color="auto" w:fill="auto"/>
            <w:noWrap/>
            <w:vAlign w:val="bottom"/>
            <w:hideMark/>
          </w:tcPr>
          <w:p w:rsidR="00F56330" w:rsidRPr="00F56330" w:rsidRDefault="00F56330" w:rsidP="00F56330">
            <w:pPr>
              <w:rPr>
                <w:sz w:val="20"/>
                <w:lang w:val="es-ES"/>
              </w:rPr>
            </w:pPr>
          </w:p>
        </w:tc>
        <w:tc>
          <w:tcPr>
            <w:tcW w:w="177" w:type="dxa"/>
            <w:tcBorders>
              <w:top w:val="nil"/>
              <w:left w:val="nil"/>
              <w:bottom w:val="nil"/>
              <w:right w:val="nil"/>
            </w:tcBorders>
          </w:tcPr>
          <w:p w:rsidR="00F56330" w:rsidRPr="00F56330" w:rsidRDefault="00F56330" w:rsidP="00F56330">
            <w:pPr>
              <w:rPr>
                <w:sz w:val="20"/>
                <w:lang w:val="es-ES"/>
              </w:rPr>
            </w:pPr>
          </w:p>
        </w:tc>
        <w:tc>
          <w:tcPr>
            <w:tcW w:w="177" w:type="dxa"/>
            <w:tcBorders>
              <w:top w:val="nil"/>
              <w:left w:val="nil"/>
              <w:bottom w:val="nil"/>
              <w:right w:val="nil"/>
            </w:tcBorders>
            <w:shd w:val="clear" w:color="auto" w:fill="auto"/>
            <w:noWrap/>
            <w:vAlign w:val="bottom"/>
            <w:hideMark/>
          </w:tcPr>
          <w:p w:rsidR="00F56330" w:rsidRPr="00F56330" w:rsidRDefault="00F56330" w:rsidP="00F56330">
            <w:pPr>
              <w:rPr>
                <w:sz w:val="20"/>
                <w:lang w:val="es-ES"/>
              </w:rPr>
            </w:pPr>
          </w:p>
        </w:tc>
        <w:tc>
          <w:tcPr>
            <w:tcW w:w="3272" w:type="dxa"/>
            <w:gridSpan w:val="3"/>
            <w:tcBorders>
              <w:top w:val="nil"/>
              <w:left w:val="double" w:sz="6" w:space="0" w:color="FF9900"/>
              <w:bottom w:val="double" w:sz="6" w:space="0" w:color="FF9900"/>
              <w:right w:val="single" w:sz="4" w:space="0" w:color="FF9900"/>
            </w:tcBorders>
            <w:shd w:val="clear" w:color="000000" w:fill="FFFF99"/>
            <w:vAlign w:val="center"/>
            <w:hideMark/>
          </w:tcPr>
          <w:p w:rsidR="00F56330" w:rsidRPr="00F56330" w:rsidRDefault="00F56330" w:rsidP="00F56330">
            <w:pPr>
              <w:rPr>
                <w:rFonts w:ascii="Arial Narrow" w:hAnsi="Arial Narrow"/>
                <w:b/>
                <w:bCs/>
                <w:color w:val="000000"/>
                <w:sz w:val="16"/>
                <w:szCs w:val="16"/>
                <w:lang w:val="es-ES"/>
              </w:rPr>
            </w:pPr>
            <w:r w:rsidRPr="00F56330">
              <w:rPr>
                <w:rFonts w:ascii="Arial Narrow" w:hAnsi="Arial Narrow"/>
                <w:b/>
                <w:bCs/>
                <w:color w:val="000000"/>
                <w:sz w:val="16"/>
                <w:szCs w:val="16"/>
                <w:lang w:val="es-ES"/>
              </w:rPr>
              <w:t>Fecha reconocimiento pensión:</w:t>
            </w:r>
          </w:p>
        </w:tc>
        <w:tc>
          <w:tcPr>
            <w:tcW w:w="1360" w:type="dxa"/>
            <w:tcBorders>
              <w:top w:val="nil"/>
              <w:left w:val="nil"/>
              <w:bottom w:val="double" w:sz="6"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12-jul-10</w:t>
            </w:r>
          </w:p>
        </w:tc>
      </w:tr>
      <w:tr w:rsidR="00F56330" w:rsidRPr="00F56330" w:rsidTr="00F56330">
        <w:trPr>
          <w:trHeight w:val="120"/>
        </w:trPr>
        <w:tc>
          <w:tcPr>
            <w:tcW w:w="1188" w:type="dxa"/>
            <w:tcBorders>
              <w:top w:val="nil"/>
              <w:left w:val="nil"/>
              <w:bottom w:val="nil"/>
              <w:right w:val="nil"/>
            </w:tcBorders>
            <w:shd w:val="clear" w:color="auto" w:fill="auto"/>
            <w:noWrap/>
            <w:vAlign w:val="bottom"/>
            <w:hideMark/>
          </w:tcPr>
          <w:p w:rsidR="00F56330" w:rsidRPr="00F56330" w:rsidRDefault="00F56330" w:rsidP="00F56330">
            <w:pPr>
              <w:jc w:val="center"/>
              <w:rPr>
                <w:rFonts w:ascii="Arial Narrow" w:hAnsi="Arial Narrow"/>
                <w:color w:val="000000"/>
                <w:sz w:val="16"/>
                <w:szCs w:val="16"/>
                <w:lang w:val="es-ES"/>
              </w:rPr>
            </w:pPr>
          </w:p>
        </w:tc>
        <w:tc>
          <w:tcPr>
            <w:tcW w:w="1288" w:type="dxa"/>
            <w:tcBorders>
              <w:top w:val="nil"/>
              <w:left w:val="nil"/>
              <w:bottom w:val="nil"/>
              <w:right w:val="nil"/>
            </w:tcBorders>
            <w:shd w:val="clear" w:color="auto" w:fill="auto"/>
            <w:noWrap/>
            <w:vAlign w:val="bottom"/>
            <w:hideMark/>
          </w:tcPr>
          <w:p w:rsidR="00F56330" w:rsidRPr="00F56330" w:rsidRDefault="00F56330" w:rsidP="00F56330">
            <w:pPr>
              <w:rPr>
                <w:sz w:val="20"/>
                <w:lang w:val="es-ES"/>
              </w:rPr>
            </w:pPr>
          </w:p>
        </w:tc>
        <w:tc>
          <w:tcPr>
            <w:tcW w:w="868" w:type="dxa"/>
            <w:tcBorders>
              <w:top w:val="nil"/>
              <w:left w:val="nil"/>
              <w:bottom w:val="nil"/>
              <w:right w:val="nil"/>
            </w:tcBorders>
            <w:shd w:val="clear" w:color="auto" w:fill="auto"/>
            <w:noWrap/>
            <w:vAlign w:val="bottom"/>
            <w:hideMark/>
          </w:tcPr>
          <w:p w:rsidR="00F56330" w:rsidRPr="00F56330" w:rsidRDefault="00F56330" w:rsidP="00F56330">
            <w:pPr>
              <w:rPr>
                <w:sz w:val="20"/>
                <w:lang w:val="es-ES"/>
              </w:rPr>
            </w:pPr>
          </w:p>
        </w:tc>
        <w:tc>
          <w:tcPr>
            <w:tcW w:w="788" w:type="dxa"/>
            <w:tcBorders>
              <w:top w:val="nil"/>
              <w:left w:val="nil"/>
              <w:bottom w:val="nil"/>
              <w:right w:val="nil"/>
            </w:tcBorders>
            <w:shd w:val="clear" w:color="auto" w:fill="auto"/>
            <w:noWrap/>
            <w:vAlign w:val="bottom"/>
            <w:hideMark/>
          </w:tcPr>
          <w:p w:rsidR="00F56330" w:rsidRPr="00F56330" w:rsidRDefault="00F56330" w:rsidP="00F56330">
            <w:pPr>
              <w:rPr>
                <w:sz w:val="20"/>
                <w:lang w:val="es-ES"/>
              </w:rPr>
            </w:pPr>
          </w:p>
        </w:tc>
        <w:tc>
          <w:tcPr>
            <w:tcW w:w="1568" w:type="dxa"/>
            <w:tcBorders>
              <w:top w:val="nil"/>
              <w:left w:val="nil"/>
              <w:bottom w:val="nil"/>
              <w:right w:val="nil"/>
            </w:tcBorders>
            <w:shd w:val="clear" w:color="auto" w:fill="auto"/>
            <w:noWrap/>
            <w:vAlign w:val="bottom"/>
            <w:hideMark/>
          </w:tcPr>
          <w:p w:rsidR="00F56330" w:rsidRPr="00F56330" w:rsidRDefault="00F56330" w:rsidP="00F56330">
            <w:pPr>
              <w:rPr>
                <w:sz w:val="20"/>
                <w:lang w:val="es-ES"/>
              </w:rPr>
            </w:pPr>
          </w:p>
        </w:tc>
        <w:tc>
          <w:tcPr>
            <w:tcW w:w="177" w:type="dxa"/>
            <w:tcBorders>
              <w:top w:val="nil"/>
              <w:left w:val="nil"/>
              <w:bottom w:val="nil"/>
              <w:right w:val="nil"/>
            </w:tcBorders>
          </w:tcPr>
          <w:p w:rsidR="00F56330" w:rsidRPr="00F56330" w:rsidRDefault="00F56330" w:rsidP="00F56330">
            <w:pPr>
              <w:rPr>
                <w:sz w:val="20"/>
                <w:lang w:val="es-ES"/>
              </w:rPr>
            </w:pPr>
          </w:p>
        </w:tc>
        <w:tc>
          <w:tcPr>
            <w:tcW w:w="177" w:type="dxa"/>
            <w:tcBorders>
              <w:top w:val="nil"/>
              <w:left w:val="nil"/>
              <w:bottom w:val="nil"/>
              <w:right w:val="nil"/>
            </w:tcBorders>
            <w:shd w:val="clear" w:color="auto" w:fill="auto"/>
            <w:noWrap/>
            <w:vAlign w:val="bottom"/>
            <w:hideMark/>
          </w:tcPr>
          <w:p w:rsidR="00F56330" w:rsidRPr="00F56330" w:rsidRDefault="00F56330" w:rsidP="00F56330">
            <w:pPr>
              <w:rPr>
                <w:sz w:val="20"/>
                <w:lang w:val="es-ES"/>
              </w:rPr>
            </w:pPr>
          </w:p>
        </w:tc>
        <w:tc>
          <w:tcPr>
            <w:tcW w:w="1192" w:type="dxa"/>
            <w:tcBorders>
              <w:top w:val="nil"/>
              <w:left w:val="nil"/>
              <w:bottom w:val="nil"/>
              <w:right w:val="nil"/>
            </w:tcBorders>
            <w:shd w:val="clear" w:color="auto" w:fill="auto"/>
            <w:noWrap/>
            <w:vAlign w:val="bottom"/>
            <w:hideMark/>
          </w:tcPr>
          <w:p w:rsidR="00F56330" w:rsidRPr="00F56330" w:rsidRDefault="00F56330" w:rsidP="00F56330">
            <w:pPr>
              <w:rPr>
                <w:sz w:val="20"/>
                <w:lang w:val="es-ES"/>
              </w:rPr>
            </w:pPr>
          </w:p>
        </w:tc>
        <w:tc>
          <w:tcPr>
            <w:tcW w:w="1041" w:type="dxa"/>
            <w:tcBorders>
              <w:top w:val="nil"/>
              <w:left w:val="nil"/>
              <w:bottom w:val="nil"/>
              <w:right w:val="nil"/>
            </w:tcBorders>
            <w:shd w:val="clear" w:color="auto" w:fill="auto"/>
            <w:noWrap/>
            <w:vAlign w:val="bottom"/>
            <w:hideMark/>
          </w:tcPr>
          <w:p w:rsidR="00F56330" w:rsidRPr="00F56330" w:rsidRDefault="00F56330" w:rsidP="00F56330">
            <w:pPr>
              <w:rPr>
                <w:sz w:val="20"/>
                <w:lang w:val="es-ES"/>
              </w:rPr>
            </w:pPr>
          </w:p>
        </w:tc>
        <w:tc>
          <w:tcPr>
            <w:tcW w:w="1039" w:type="dxa"/>
            <w:tcBorders>
              <w:top w:val="nil"/>
              <w:left w:val="nil"/>
              <w:bottom w:val="nil"/>
              <w:right w:val="nil"/>
            </w:tcBorders>
            <w:shd w:val="clear" w:color="auto" w:fill="auto"/>
            <w:noWrap/>
            <w:vAlign w:val="bottom"/>
            <w:hideMark/>
          </w:tcPr>
          <w:p w:rsidR="00F56330" w:rsidRPr="00F56330" w:rsidRDefault="00F56330" w:rsidP="00F56330">
            <w:pPr>
              <w:rPr>
                <w:sz w:val="20"/>
                <w:lang w:val="es-ES"/>
              </w:rPr>
            </w:pPr>
          </w:p>
        </w:tc>
        <w:tc>
          <w:tcPr>
            <w:tcW w:w="1360" w:type="dxa"/>
            <w:tcBorders>
              <w:top w:val="nil"/>
              <w:left w:val="nil"/>
              <w:bottom w:val="nil"/>
              <w:right w:val="nil"/>
            </w:tcBorders>
            <w:shd w:val="clear" w:color="auto" w:fill="auto"/>
            <w:noWrap/>
            <w:vAlign w:val="bottom"/>
            <w:hideMark/>
          </w:tcPr>
          <w:p w:rsidR="00F56330" w:rsidRPr="00F56330" w:rsidRDefault="00F56330" w:rsidP="00F56330">
            <w:pPr>
              <w:rPr>
                <w:sz w:val="20"/>
                <w:lang w:val="es-ES"/>
              </w:rPr>
            </w:pPr>
          </w:p>
        </w:tc>
      </w:tr>
      <w:tr w:rsidR="00F56330" w:rsidRPr="00F56330" w:rsidTr="00F56330">
        <w:trPr>
          <w:trHeight w:val="435"/>
        </w:trPr>
        <w:tc>
          <w:tcPr>
            <w:tcW w:w="5700" w:type="dxa"/>
            <w:gridSpan w:val="5"/>
            <w:tcBorders>
              <w:top w:val="double" w:sz="6" w:space="0" w:color="FF9900"/>
              <w:left w:val="double" w:sz="6" w:space="0" w:color="FF9900"/>
              <w:bottom w:val="single" w:sz="4" w:space="0" w:color="FF9900"/>
              <w:right w:val="double" w:sz="6" w:space="0" w:color="FF9900"/>
            </w:tcBorders>
            <w:shd w:val="clear" w:color="000000" w:fill="FFFF99"/>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HISTORIA LABORAL DEL AFILIADO</w:t>
            </w:r>
          </w:p>
        </w:tc>
        <w:tc>
          <w:tcPr>
            <w:tcW w:w="177" w:type="dxa"/>
            <w:tcBorders>
              <w:top w:val="nil"/>
              <w:left w:val="nil"/>
              <w:bottom w:val="nil"/>
              <w:right w:val="nil"/>
            </w:tcBorders>
          </w:tcPr>
          <w:p w:rsidR="00F56330" w:rsidRPr="00F56330" w:rsidRDefault="00F56330" w:rsidP="00F56330">
            <w:pPr>
              <w:jc w:val="center"/>
              <w:rPr>
                <w:rFonts w:ascii="Arial Narrow" w:hAnsi="Arial Narrow"/>
                <w:b/>
                <w:bCs/>
                <w:color w:val="000000"/>
                <w:sz w:val="16"/>
                <w:szCs w:val="16"/>
                <w:lang w:val="es-ES"/>
              </w:rPr>
            </w:pPr>
          </w:p>
        </w:tc>
        <w:tc>
          <w:tcPr>
            <w:tcW w:w="177" w:type="dxa"/>
            <w:tcBorders>
              <w:top w:val="nil"/>
              <w:left w:val="nil"/>
              <w:bottom w:val="nil"/>
              <w:right w:val="nil"/>
            </w:tcBorders>
            <w:shd w:val="clear" w:color="auto" w:fill="auto"/>
            <w:noWrap/>
            <w:vAlign w:val="bottom"/>
            <w:hideMark/>
          </w:tcPr>
          <w:p w:rsidR="00F56330" w:rsidRPr="00F56330" w:rsidRDefault="00F56330" w:rsidP="00F56330">
            <w:pPr>
              <w:jc w:val="center"/>
              <w:rPr>
                <w:rFonts w:ascii="Arial Narrow" w:hAnsi="Arial Narrow"/>
                <w:b/>
                <w:bCs/>
                <w:color w:val="000000"/>
                <w:sz w:val="16"/>
                <w:szCs w:val="16"/>
                <w:lang w:val="es-ES"/>
              </w:rPr>
            </w:pPr>
          </w:p>
        </w:tc>
        <w:tc>
          <w:tcPr>
            <w:tcW w:w="1192" w:type="dxa"/>
            <w:vMerge w:val="restart"/>
            <w:tcBorders>
              <w:top w:val="double" w:sz="6" w:space="0" w:color="FF9900"/>
              <w:left w:val="double" w:sz="6" w:space="0" w:color="FF9900"/>
              <w:bottom w:val="single" w:sz="4" w:space="0" w:color="FF9900"/>
              <w:right w:val="single" w:sz="4" w:space="0" w:color="FF9900"/>
            </w:tcBorders>
            <w:shd w:val="clear" w:color="000000" w:fill="FFFFCC"/>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Ingreso Base de cotización actualizado</w:t>
            </w:r>
          </w:p>
        </w:tc>
        <w:tc>
          <w:tcPr>
            <w:tcW w:w="2080" w:type="dxa"/>
            <w:gridSpan w:val="2"/>
            <w:tcBorders>
              <w:top w:val="double" w:sz="6" w:space="0" w:color="FF9900"/>
              <w:left w:val="nil"/>
              <w:bottom w:val="single" w:sz="4" w:space="0" w:color="FF9900"/>
              <w:right w:val="single" w:sz="4" w:space="0" w:color="FF9900"/>
            </w:tcBorders>
            <w:shd w:val="clear" w:color="000000" w:fill="FFFF99"/>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xml:space="preserve">IPC </w:t>
            </w:r>
            <w:proofErr w:type="spellStart"/>
            <w:r w:rsidRPr="00F56330">
              <w:rPr>
                <w:rFonts w:ascii="Arial Narrow" w:hAnsi="Arial Narrow"/>
                <w:b/>
                <w:bCs/>
                <w:color w:val="000000"/>
                <w:sz w:val="16"/>
                <w:szCs w:val="16"/>
                <w:lang w:val="es-ES"/>
              </w:rPr>
              <w:t>Dane</w:t>
            </w:r>
            <w:proofErr w:type="spellEnd"/>
            <w:r w:rsidRPr="00F56330">
              <w:rPr>
                <w:rFonts w:ascii="Arial Narrow" w:hAnsi="Arial Narrow"/>
                <w:b/>
                <w:bCs/>
                <w:color w:val="000000"/>
                <w:sz w:val="16"/>
                <w:szCs w:val="16"/>
                <w:lang w:val="es-ES"/>
              </w:rPr>
              <w:t xml:space="preserve">                                    (serie de empalme)</w:t>
            </w:r>
          </w:p>
        </w:tc>
        <w:tc>
          <w:tcPr>
            <w:tcW w:w="1360" w:type="dxa"/>
            <w:vMerge w:val="restart"/>
            <w:tcBorders>
              <w:top w:val="double" w:sz="6" w:space="0" w:color="FF9900"/>
              <w:left w:val="single" w:sz="4" w:space="0" w:color="FF9900"/>
              <w:bottom w:val="single" w:sz="4" w:space="0" w:color="FF9900"/>
              <w:right w:val="double" w:sz="6" w:space="0" w:color="FF9900"/>
            </w:tcBorders>
            <w:shd w:val="clear" w:color="000000" w:fill="FFFFCC"/>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Promedio Salarial        (</w:t>
            </w:r>
            <w:proofErr w:type="spellStart"/>
            <w:r w:rsidRPr="00F56330">
              <w:rPr>
                <w:rFonts w:ascii="Arial Narrow" w:hAnsi="Arial Narrow"/>
                <w:b/>
                <w:bCs/>
                <w:color w:val="000000"/>
                <w:sz w:val="16"/>
                <w:szCs w:val="16"/>
                <w:lang w:val="es-ES"/>
              </w:rPr>
              <w:t>Dias</w:t>
            </w:r>
            <w:proofErr w:type="spellEnd"/>
            <w:r w:rsidRPr="00F56330">
              <w:rPr>
                <w:rFonts w:ascii="Arial Narrow" w:hAnsi="Arial Narrow"/>
                <w:b/>
                <w:bCs/>
                <w:color w:val="000000"/>
                <w:sz w:val="16"/>
                <w:szCs w:val="16"/>
                <w:lang w:val="es-ES"/>
              </w:rPr>
              <w:t xml:space="preserve"> x </w:t>
            </w:r>
            <w:proofErr w:type="spellStart"/>
            <w:r w:rsidRPr="00F56330">
              <w:rPr>
                <w:rFonts w:ascii="Arial Narrow" w:hAnsi="Arial Narrow"/>
                <w:b/>
                <w:bCs/>
                <w:color w:val="000000"/>
                <w:sz w:val="16"/>
                <w:szCs w:val="16"/>
                <w:lang w:val="es-ES"/>
              </w:rPr>
              <w:t>IBC</w:t>
            </w:r>
            <w:proofErr w:type="spellEnd"/>
            <w:r w:rsidRPr="00F56330">
              <w:rPr>
                <w:rFonts w:ascii="Arial Narrow" w:hAnsi="Arial Narrow"/>
                <w:b/>
                <w:bCs/>
                <w:color w:val="000000"/>
                <w:sz w:val="16"/>
                <w:szCs w:val="16"/>
                <w:lang w:val="es-ES"/>
              </w:rPr>
              <w:t xml:space="preserve"> actualizado/total </w:t>
            </w:r>
            <w:proofErr w:type="spellStart"/>
            <w:r w:rsidRPr="00F56330">
              <w:rPr>
                <w:rFonts w:ascii="Arial Narrow" w:hAnsi="Arial Narrow"/>
                <w:b/>
                <w:bCs/>
                <w:color w:val="000000"/>
                <w:sz w:val="16"/>
                <w:szCs w:val="16"/>
                <w:lang w:val="es-ES"/>
              </w:rPr>
              <w:t>dias</w:t>
            </w:r>
            <w:proofErr w:type="spellEnd"/>
            <w:r w:rsidRPr="00F56330">
              <w:rPr>
                <w:rFonts w:ascii="Arial Narrow" w:hAnsi="Arial Narrow"/>
                <w:b/>
                <w:bCs/>
                <w:color w:val="000000"/>
                <w:sz w:val="16"/>
                <w:szCs w:val="16"/>
                <w:lang w:val="es-ES"/>
              </w:rPr>
              <w:t>)</w:t>
            </w:r>
          </w:p>
        </w:tc>
      </w:tr>
      <w:tr w:rsidR="00F56330" w:rsidRPr="00F56330" w:rsidTr="00F56330">
        <w:trPr>
          <w:trHeight w:val="360"/>
        </w:trPr>
        <w:tc>
          <w:tcPr>
            <w:tcW w:w="3344" w:type="dxa"/>
            <w:gridSpan w:val="3"/>
            <w:tcBorders>
              <w:top w:val="single" w:sz="4" w:space="0" w:color="FF9900"/>
              <w:left w:val="double" w:sz="6" w:space="0" w:color="FF9900"/>
              <w:bottom w:val="single" w:sz="4" w:space="0" w:color="FF9900"/>
              <w:right w:val="single" w:sz="4" w:space="0" w:color="FF9900"/>
            </w:tcBorders>
            <w:shd w:val="clear" w:color="000000" w:fill="FFFFCC"/>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Fechas de aporte</w:t>
            </w:r>
          </w:p>
        </w:tc>
        <w:tc>
          <w:tcPr>
            <w:tcW w:w="788" w:type="dxa"/>
            <w:vMerge w:val="restart"/>
            <w:tcBorders>
              <w:top w:val="nil"/>
              <w:left w:val="single" w:sz="4" w:space="0" w:color="FF9900"/>
              <w:bottom w:val="single" w:sz="4" w:space="0" w:color="FF9900"/>
              <w:right w:val="single" w:sz="4" w:space="0" w:color="FF9900"/>
            </w:tcBorders>
            <w:shd w:val="clear" w:color="000000" w:fill="FFFFCC"/>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Número de días</w:t>
            </w:r>
          </w:p>
        </w:tc>
        <w:tc>
          <w:tcPr>
            <w:tcW w:w="1568" w:type="dxa"/>
            <w:vMerge w:val="restart"/>
            <w:tcBorders>
              <w:top w:val="nil"/>
              <w:left w:val="single" w:sz="4" w:space="0" w:color="FF9900"/>
              <w:bottom w:val="single" w:sz="4" w:space="0" w:color="FF9900"/>
              <w:right w:val="double" w:sz="6" w:space="0" w:color="FF9900"/>
            </w:tcBorders>
            <w:shd w:val="clear" w:color="000000" w:fill="FFFFCC"/>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Ingreso Base de Cotización</w:t>
            </w:r>
          </w:p>
        </w:tc>
        <w:tc>
          <w:tcPr>
            <w:tcW w:w="177" w:type="dxa"/>
            <w:tcBorders>
              <w:top w:val="nil"/>
              <w:left w:val="nil"/>
              <w:bottom w:val="nil"/>
              <w:right w:val="nil"/>
            </w:tcBorders>
          </w:tcPr>
          <w:p w:rsidR="00F56330" w:rsidRPr="00F56330" w:rsidRDefault="00F56330" w:rsidP="00F56330">
            <w:pPr>
              <w:jc w:val="center"/>
              <w:rPr>
                <w:rFonts w:ascii="Arial Narrow" w:hAnsi="Arial Narrow"/>
                <w:b/>
                <w:bCs/>
                <w:color w:val="000000"/>
                <w:sz w:val="16"/>
                <w:szCs w:val="16"/>
                <w:lang w:val="es-ES"/>
              </w:rPr>
            </w:pPr>
          </w:p>
        </w:tc>
        <w:tc>
          <w:tcPr>
            <w:tcW w:w="177" w:type="dxa"/>
            <w:tcBorders>
              <w:top w:val="nil"/>
              <w:left w:val="nil"/>
              <w:bottom w:val="nil"/>
              <w:right w:val="nil"/>
            </w:tcBorders>
            <w:shd w:val="clear" w:color="auto" w:fill="auto"/>
            <w:noWrap/>
            <w:vAlign w:val="bottom"/>
            <w:hideMark/>
          </w:tcPr>
          <w:p w:rsidR="00F56330" w:rsidRPr="00F56330" w:rsidRDefault="00F56330" w:rsidP="00F56330">
            <w:pPr>
              <w:jc w:val="center"/>
              <w:rPr>
                <w:rFonts w:ascii="Arial Narrow" w:hAnsi="Arial Narrow"/>
                <w:b/>
                <w:bCs/>
                <w:color w:val="000000"/>
                <w:sz w:val="16"/>
                <w:szCs w:val="16"/>
                <w:lang w:val="es-ES"/>
              </w:rPr>
            </w:pPr>
          </w:p>
        </w:tc>
        <w:tc>
          <w:tcPr>
            <w:tcW w:w="1192" w:type="dxa"/>
            <w:vMerge/>
            <w:tcBorders>
              <w:top w:val="double" w:sz="6" w:space="0" w:color="FF9900"/>
              <w:left w:val="double" w:sz="6" w:space="0" w:color="FF9900"/>
              <w:bottom w:val="single" w:sz="4" w:space="0" w:color="FF9900"/>
              <w:right w:val="single" w:sz="4" w:space="0" w:color="FF9900"/>
            </w:tcBorders>
            <w:vAlign w:val="center"/>
            <w:hideMark/>
          </w:tcPr>
          <w:p w:rsidR="00F56330" w:rsidRPr="00F56330" w:rsidRDefault="00F56330" w:rsidP="00F56330">
            <w:pPr>
              <w:rPr>
                <w:rFonts w:ascii="Arial Narrow" w:hAnsi="Arial Narrow"/>
                <w:b/>
                <w:bCs/>
                <w:color w:val="000000"/>
                <w:sz w:val="16"/>
                <w:szCs w:val="16"/>
                <w:lang w:val="es-ES"/>
              </w:rPr>
            </w:pPr>
          </w:p>
        </w:tc>
        <w:tc>
          <w:tcPr>
            <w:tcW w:w="1041" w:type="dxa"/>
            <w:vMerge w:val="restart"/>
            <w:tcBorders>
              <w:top w:val="nil"/>
              <w:left w:val="single" w:sz="4" w:space="0" w:color="FF9900"/>
              <w:bottom w:val="single" w:sz="4" w:space="0" w:color="FF9900"/>
              <w:right w:val="single" w:sz="4" w:space="0" w:color="FF9900"/>
            </w:tcBorders>
            <w:shd w:val="clear" w:color="000000" w:fill="FFFFCC"/>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IPC Final</w:t>
            </w:r>
          </w:p>
        </w:tc>
        <w:tc>
          <w:tcPr>
            <w:tcW w:w="1039" w:type="dxa"/>
            <w:vMerge w:val="restart"/>
            <w:tcBorders>
              <w:top w:val="nil"/>
              <w:left w:val="single" w:sz="4" w:space="0" w:color="FF9900"/>
              <w:bottom w:val="single" w:sz="4" w:space="0" w:color="FF9900"/>
              <w:right w:val="single" w:sz="4" w:space="0" w:color="FF9900"/>
            </w:tcBorders>
            <w:shd w:val="clear" w:color="000000" w:fill="FFFFCC"/>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IPC Inicial</w:t>
            </w:r>
          </w:p>
        </w:tc>
        <w:tc>
          <w:tcPr>
            <w:tcW w:w="1360" w:type="dxa"/>
            <w:vMerge/>
            <w:tcBorders>
              <w:top w:val="double" w:sz="6" w:space="0" w:color="FF9900"/>
              <w:left w:val="single" w:sz="4" w:space="0" w:color="FF9900"/>
              <w:bottom w:val="single" w:sz="4" w:space="0" w:color="FF9900"/>
              <w:right w:val="double" w:sz="6" w:space="0" w:color="FF9900"/>
            </w:tcBorders>
            <w:vAlign w:val="center"/>
            <w:hideMark/>
          </w:tcPr>
          <w:p w:rsidR="00F56330" w:rsidRPr="00F56330" w:rsidRDefault="00F56330" w:rsidP="00F56330">
            <w:pPr>
              <w:rPr>
                <w:rFonts w:ascii="Arial Narrow" w:hAnsi="Arial Narrow"/>
                <w:b/>
                <w:bCs/>
                <w:color w:val="000000"/>
                <w:sz w:val="16"/>
                <w:szCs w:val="16"/>
                <w:lang w:val="es-ES"/>
              </w:rPr>
            </w:pPr>
          </w:p>
        </w:tc>
      </w:tr>
      <w:tr w:rsidR="00F56330" w:rsidRPr="00F56330" w:rsidTr="00F56330">
        <w:trPr>
          <w:trHeight w:val="315"/>
        </w:trPr>
        <w:tc>
          <w:tcPr>
            <w:tcW w:w="1188"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Empleador</w:t>
            </w:r>
          </w:p>
        </w:tc>
        <w:tc>
          <w:tcPr>
            <w:tcW w:w="1288" w:type="dxa"/>
            <w:tcBorders>
              <w:top w:val="nil"/>
              <w:left w:val="nil"/>
              <w:bottom w:val="single" w:sz="4" w:space="0" w:color="E26B0A"/>
              <w:right w:val="single" w:sz="4" w:space="0" w:color="FF9900"/>
            </w:tcBorders>
            <w:shd w:val="clear" w:color="000000" w:fill="FFFF99"/>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Desde</w:t>
            </w:r>
          </w:p>
        </w:tc>
        <w:tc>
          <w:tcPr>
            <w:tcW w:w="868" w:type="dxa"/>
            <w:tcBorders>
              <w:top w:val="nil"/>
              <w:left w:val="nil"/>
              <w:bottom w:val="single" w:sz="4" w:space="0" w:color="E26B0A"/>
              <w:right w:val="single" w:sz="4" w:space="0" w:color="FF9900"/>
            </w:tcBorders>
            <w:shd w:val="clear" w:color="000000" w:fill="FFFF99"/>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Hasta</w:t>
            </w:r>
          </w:p>
        </w:tc>
        <w:tc>
          <w:tcPr>
            <w:tcW w:w="788" w:type="dxa"/>
            <w:vMerge/>
            <w:tcBorders>
              <w:top w:val="nil"/>
              <w:left w:val="single" w:sz="4" w:space="0" w:color="FF9900"/>
              <w:bottom w:val="single" w:sz="4" w:space="0" w:color="FF9900"/>
              <w:right w:val="single" w:sz="4" w:space="0" w:color="FF9900"/>
            </w:tcBorders>
            <w:vAlign w:val="center"/>
            <w:hideMark/>
          </w:tcPr>
          <w:p w:rsidR="00F56330" w:rsidRPr="00F56330" w:rsidRDefault="00F56330" w:rsidP="00F56330">
            <w:pPr>
              <w:rPr>
                <w:rFonts w:ascii="Arial Narrow" w:hAnsi="Arial Narrow"/>
                <w:b/>
                <w:bCs/>
                <w:color w:val="000000"/>
                <w:sz w:val="16"/>
                <w:szCs w:val="16"/>
                <w:lang w:val="es-ES"/>
              </w:rPr>
            </w:pPr>
          </w:p>
        </w:tc>
        <w:tc>
          <w:tcPr>
            <w:tcW w:w="1568" w:type="dxa"/>
            <w:vMerge/>
            <w:tcBorders>
              <w:top w:val="nil"/>
              <w:left w:val="single" w:sz="4" w:space="0" w:color="FF9900"/>
              <w:bottom w:val="single" w:sz="4" w:space="0" w:color="FF9900"/>
              <w:right w:val="double" w:sz="6" w:space="0" w:color="FF9900"/>
            </w:tcBorders>
            <w:vAlign w:val="center"/>
            <w:hideMark/>
          </w:tcPr>
          <w:p w:rsidR="00F56330" w:rsidRPr="00F56330" w:rsidRDefault="00F56330" w:rsidP="00F56330">
            <w:pPr>
              <w:rPr>
                <w:rFonts w:ascii="Arial Narrow" w:hAnsi="Arial Narrow"/>
                <w:b/>
                <w:bCs/>
                <w:color w:val="000000"/>
                <w:sz w:val="16"/>
                <w:szCs w:val="16"/>
                <w:lang w:val="es-ES"/>
              </w:rPr>
            </w:pPr>
          </w:p>
        </w:tc>
        <w:tc>
          <w:tcPr>
            <w:tcW w:w="177" w:type="dxa"/>
            <w:tcBorders>
              <w:top w:val="nil"/>
              <w:left w:val="nil"/>
              <w:bottom w:val="nil"/>
              <w:right w:val="nil"/>
            </w:tcBorders>
          </w:tcPr>
          <w:p w:rsidR="00F56330" w:rsidRPr="00F56330" w:rsidRDefault="00F56330" w:rsidP="00F56330">
            <w:pPr>
              <w:jc w:val="center"/>
              <w:rPr>
                <w:rFonts w:ascii="Arial Narrow" w:hAnsi="Arial Narrow"/>
                <w:b/>
                <w:bCs/>
                <w:color w:val="000000"/>
                <w:sz w:val="16"/>
                <w:szCs w:val="16"/>
                <w:lang w:val="es-ES"/>
              </w:rPr>
            </w:pPr>
          </w:p>
        </w:tc>
        <w:tc>
          <w:tcPr>
            <w:tcW w:w="177" w:type="dxa"/>
            <w:tcBorders>
              <w:top w:val="nil"/>
              <w:left w:val="nil"/>
              <w:bottom w:val="nil"/>
              <w:right w:val="nil"/>
            </w:tcBorders>
            <w:shd w:val="clear" w:color="auto" w:fill="auto"/>
            <w:noWrap/>
            <w:vAlign w:val="bottom"/>
            <w:hideMark/>
          </w:tcPr>
          <w:p w:rsidR="00F56330" w:rsidRPr="00F56330" w:rsidRDefault="00F56330" w:rsidP="00F56330">
            <w:pPr>
              <w:jc w:val="center"/>
              <w:rPr>
                <w:rFonts w:ascii="Arial Narrow" w:hAnsi="Arial Narrow"/>
                <w:b/>
                <w:bCs/>
                <w:color w:val="000000"/>
                <w:sz w:val="16"/>
                <w:szCs w:val="16"/>
                <w:lang w:val="es-ES"/>
              </w:rPr>
            </w:pPr>
          </w:p>
        </w:tc>
        <w:tc>
          <w:tcPr>
            <w:tcW w:w="1192" w:type="dxa"/>
            <w:vMerge/>
            <w:tcBorders>
              <w:top w:val="double" w:sz="6" w:space="0" w:color="FF9900"/>
              <w:left w:val="double" w:sz="6" w:space="0" w:color="FF9900"/>
              <w:bottom w:val="single" w:sz="4" w:space="0" w:color="FF9900"/>
              <w:right w:val="single" w:sz="4" w:space="0" w:color="FF9900"/>
            </w:tcBorders>
            <w:vAlign w:val="center"/>
            <w:hideMark/>
          </w:tcPr>
          <w:p w:rsidR="00F56330" w:rsidRPr="00F56330" w:rsidRDefault="00F56330" w:rsidP="00F56330">
            <w:pPr>
              <w:rPr>
                <w:rFonts w:ascii="Arial Narrow" w:hAnsi="Arial Narrow"/>
                <w:b/>
                <w:bCs/>
                <w:color w:val="000000"/>
                <w:sz w:val="16"/>
                <w:szCs w:val="16"/>
                <w:lang w:val="es-ES"/>
              </w:rPr>
            </w:pPr>
          </w:p>
        </w:tc>
        <w:tc>
          <w:tcPr>
            <w:tcW w:w="1041" w:type="dxa"/>
            <w:vMerge/>
            <w:tcBorders>
              <w:top w:val="nil"/>
              <w:left w:val="single" w:sz="4" w:space="0" w:color="FF9900"/>
              <w:bottom w:val="single" w:sz="4" w:space="0" w:color="FF9900"/>
              <w:right w:val="single" w:sz="4" w:space="0" w:color="FF9900"/>
            </w:tcBorders>
            <w:vAlign w:val="center"/>
            <w:hideMark/>
          </w:tcPr>
          <w:p w:rsidR="00F56330" w:rsidRPr="00F56330" w:rsidRDefault="00F56330" w:rsidP="00F56330">
            <w:pPr>
              <w:rPr>
                <w:rFonts w:ascii="Arial Narrow" w:hAnsi="Arial Narrow"/>
                <w:b/>
                <w:bCs/>
                <w:color w:val="000000"/>
                <w:sz w:val="16"/>
                <w:szCs w:val="16"/>
                <w:lang w:val="es-ES"/>
              </w:rPr>
            </w:pPr>
          </w:p>
        </w:tc>
        <w:tc>
          <w:tcPr>
            <w:tcW w:w="1039" w:type="dxa"/>
            <w:vMerge/>
            <w:tcBorders>
              <w:top w:val="nil"/>
              <w:left w:val="single" w:sz="4" w:space="0" w:color="FF9900"/>
              <w:bottom w:val="single" w:sz="4" w:space="0" w:color="FF9900"/>
              <w:right w:val="single" w:sz="4" w:space="0" w:color="FF9900"/>
            </w:tcBorders>
            <w:vAlign w:val="center"/>
            <w:hideMark/>
          </w:tcPr>
          <w:p w:rsidR="00F56330" w:rsidRPr="00F56330" w:rsidRDefault="00F56330" w:rsidP="00F56330">
            <w:pPr>
              <w:rPr>
                <w:rFonts w:ascii="Arial Narrow" w:hAnsi="Arial Narrow"/>
                <w:b/>
                <w:bCs/>
                <w:color w:val="000000"/>
                <w:sz w:val="16"/>
                <w:szCs w:val="16"/>
                <w:lang w:val="es-ES"/>
              </w:rPr>
            </w:pPr>
          </w:p>
        </w:tc>
        <w:tc>
          <w:tcPr>
            <w:tcW w:w="1360" w:type="dxa"/>
            <w:vMerge/>
            <w:tcBorders>
              <w:top w:val="double" w:sz="6" w:space="0" w:color="FF9900"/>
              <w:left w:val="single" w:sz="4" w:space="0" w:color="FF9900"/>
              <w:bottom w:val="single" w:sz="4" w:space="0" w:color="FF9900"/>
              <w:right w:val="double" w:sz="6" w:space="0" w:color="FF9900"/>
            </w:tcBorders>
            <w:vAlign w:val="center"/>
            <w:hideMark/>
          </w:tcPr>
          <w:p w:rsidR="00F56330" w:rsidRPr="00F56330" w:rsidRDefault="00F56330" w:rsidP="00F56330">
            <w:pPr>
              <w:rPr>
                <w:rFonts w:ascii="Arial Narrow" w:hAnsi="Arial Narrow"/>
                <w:b/>
                <w:bCs/>
                <w:color w:val="000000"/>
                <w:sz w:val="16"/>
                <w:szCs w:val="16"/>
                <w:lang w:val="es-ES"/>
              </w:rPr>
            </w:pP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xml:space="preserve">HL </w:t>
            </w:r>
            <w:proofErr w:type="spellStart"/>
            <w:r w:rsidRPr="00F56330">
              <w:rPr>
                <w:rFonts w:ascii="Arial Narrow" w:hAnsi="Arial Narrow"/>
                <w:b/>
                <w:bCs/>
                <w:color w:val="000000"/>
                <w:sz w:val="16"/>
                <w:szCs w:val="16"/>
                <w:lang w:val="es-ES"/>
              </w:rPr>
              <w:t>ISS</w:t>
            </w:r>
            <w:proofErr w:type="spellEnd"/>
          </w:p>
        </w:tc>
        <w:tc>
          <w:tcPr>
            <w:tcW w:w="1288" w:type="dxa"/>
            <w:tcBorders>
              <w:top w:val="single" w:sz="4" w:space="0" w:color="E26B0A"/>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01/02/1973</w:t>
            </w:r>
          </w:p>
        </w:tc>
        <w:tc>
          <w:tcPr>
            <w:tcW w:w="868" w:type="dxa"/>
            <w:tcBorders>
              <w:top w:val="single" w:sz="4" w:space="0" w:color="E26B0A"/>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06/03/1973</w:t>
            </w:r>
          </w:p>
        </w:tc>
        <w:tc>
          <w:tcPr>
            <w:tcW w:w="788" w:type="dxa"/>
            <w:tcBorders>
              <w:top w:val="nil"/>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34</w:t>
            </w:r>
          </w:p>
        </w:tc>
        <w:tc>
          <w:tcPr>
            <w:tcW w:w="1568" w:type="dxa"/>
            <w:tcBorders>
              <w:top w:val="single" w:sz="4" w:space="0" w:color="E26B0A"/>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$2.430</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1.103.021,25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0,2247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4.162,8063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02/10/1974</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30/11/1974</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60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$1.170</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428.005,93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0,2788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2.850,5224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01/12/1974</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31/12/1974</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31</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$2.430</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888.935,40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0,2788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3.058,8298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01/01/1975</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30/04/1975</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120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$2.430</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703.547,68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0,3523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9.371,2645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01/05/1975</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30/06/1975</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61</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$3.300</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955.435,12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0,3523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6.469,2577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01/07/1975</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31/08/1975</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62</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$4.410</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1.276.808,75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0,3523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8.787,0066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01/09/1975</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30/09/1975</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$3.300</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955.435,12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0,3523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3.181,6021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01/10/1975</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31/12/1975</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92</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$4.410</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1.276.808,75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0,3523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13.038,7840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01/01/1976</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31/12/1976</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366</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$4.410</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1.084.138,93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0,4149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44.044,2721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01/01/1977</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30/06/1977</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181</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$4.410</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862.049,67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0,5218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17.319,4572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01/07/1977</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31/12/1977</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184</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$11.850</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2.316.391,97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0,5218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47.310,0368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01/01/1978</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31/12/1978</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365</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$11.850</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1.799.676,41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0,6716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72.913,9628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01/01/1979</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31/05/1979</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151</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$11.850</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1.519.699,75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0,7954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25.471,7130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lastRenderedPageBreak/>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01/06/1979</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31/12/1979</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214</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$14.610</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1.873.655,13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0,7954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44.506,8485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01/01/1980</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30/04/1980</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121</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$14.610</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1.454.701,74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1,0244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19.538,1186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01/05/1980</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17/09/1980</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140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$21.420</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2.132.766,00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1,0244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33.143,2168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proofErr w:type="spellStart"/>
            <w:r w:rsidRPr="00F56330">
              <w:rPr>
                <w:rFonts w:ascii="Arial Narrow" w:hAnsi="Arial Narrow"/>
                <w:b/>
                <w:bCs/>
                <w:color w:val="000000"/>
                <w:sz w:val="16"/>
                <w:szCs w:val="16"/>
                <w:lang w:val="es-ES"/>
              </w:rPr>
              <w:t>INPEC</w:t>
            </w:r>
            <w:proofErr w:type="spellEnd"/>
            <w:r w:rsidRPr="00F56330">
              <w:rPr>
                <w:rFonts w:ascii="Arial Narrow" w:hAnsi="Arial Narrow"/>
                <w:b/>
                <w:bCs/>
                <w:color w:val="000000"/>
                <w:sz w:val="16"/>
                <w:szCs w:val="16"/>
                <w:lang w:val="es-ES"/>
              </w:rPr>
              <w:t xml:space="preserve">- </w:t>
            </w:r>
            <w:proofErr w:type="spellStart"/>
            <w:r w:rsidRPr="00F56330">
              <w:rPr>
                <w:rFonts w:ascii="Arial Narrow" w:hAnsi="Arial Narrow"/>
                <w:b/>
                <w:bCs/>
                <w:color w:val="000000"/>
                <w:sz w:val="16"/>
                <w:szCs w:val="16"/>
                <w:lang w:val="es-ES"/>
              </w:rPr>
              <w:t>CAJANAL</w:t>
            </w:r>
            <w:proofErr w:type="spellEnd"/>
            <w:r w:rsidRPr="00F56330">
              <w:rPr>
                <w:rFonts w:ascii="Arial Narrow" w:hAnsi="Arial Narrow"/>
                <w:b/>
                <w:bCs/>
                <w:color w:val="000000"/>
                <w:sz w:val="16"/>
                <w:szCs w:val="16"/>
                <w:lang w:val="es-ES"/>
              </w:rPr>
              <w:t xml:space="preserve">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01/10/1984</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31/12/1984</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92</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$29.625</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1.281.149,75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2,3587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13.083,1143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01/01/1985</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31/12/1985</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365</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$49.238</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1.800.186,38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2,7899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72.934,6243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01/01/1986</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31/12/1986</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365</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$68.154</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2.034.920,76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3,4163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82.444,8970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01/01/1987</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31/12/1987</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365</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$84.700</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2.090.960,08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4,1319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84.715,3324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01/01/1988</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31/12/1988</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366</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$84.700</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1.685.963,85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5,1244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68.494,0360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01/01/1989</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31/12/1989</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365</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$107.650</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1.672.426,35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6,5656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67.758,4213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01/01/1990</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31/12/1990</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365</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$135.650</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1.670.932,07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8,2807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67.697,8803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01/01/1991</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31/12/1991</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365</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$165.950</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1.544.309,00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10,9610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62.567,7418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01/01/1992</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31/12/1992</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366</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$135.650</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995.350,63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13,9012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40.437,1551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01/01/1993</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26/05/1993</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146</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$227.295</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1.332.820,11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17,3951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21.599,7044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12/10/1994</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31/12/1994</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80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$332.670</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1.591.023,87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21,3277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14.128,3061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01/12/1995</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30/12/1995</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$206.000</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803.627,02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26,1469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2.676,0807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01/01/1996</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30/01/1996</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$206.000</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672.673,77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31,2371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2.240,0059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01/02/1996</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28/02/1996</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$310.000</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1.012.276,06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31,2371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3.370,8826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01/03/1996</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30/09/1996</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210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$258.000</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842.474,91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31,2371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19.638,1099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01/10/1996</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31/10/1996</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$180.000</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587.773,20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31,2371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1.957,2867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01/11/1996</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30/11/1996</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$600.000</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1.959.243,98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31,2371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6.524,2890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SIM</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01/12/1996</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31/12/1996</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$849.423</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2.773.711,50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31,2371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9.236,4685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xml:space="preserve">SIM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01/01/1997</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31/03/1997</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90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$918.024</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2.464.439,73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37,9965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24.619,7775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SIM</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01/04/1997</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30/04/1997</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$1.001.238</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2.687.828,10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37,9965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8.950,4765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xml:space="preserve">SIM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01/05/1997</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30/12/1997</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240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$918.024</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2.464.439,73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37,9965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65.652,7400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NO SIM</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01/01/1998</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30/01/1998</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sz w:val="16"/>
                <w:szCs w:val="16"/>
                <w:lang w:val="es-ES"/>
              </w:rPr>
            </w:pPr>
            <w:r w:rsidRPr="00F56330">
              <w:rPr>
                <w:rFonts w:ascii="Arial Narrow" w:hAnsi="Arial Narrow"/>
                <w:sz w:val="16"/>
                <w:szCs w:val="16"/>
                <w:lang w:val="es-ES"/>
              </w:rPr>
              <w:t>$258.024</w:t>
            </w:r>
          </w:p>
        </w:tc>
        <w:tc>
          <w:tcPr>
            <w:tcW w:w="177" w:type="dxa"/>
            <w:tcBorders>
              <w:top w:val="nil"/>
              <w:left w:val="nil"/>
              <w:bottom w:val="nil"/>
              <w:right w:val="nil"/>
            </w:tcBorders>
          </w:tcPr>
          <w:p w:rsidR="00F56330" w:rsidRPr="00F56330" w:rsidRDefault="00F56330" w:rsidP="00F56330">
            <w:pPr>
              <w:jc w:val="right"/>
              <w:rPr>
                <w:rFonts w:ascii="Arial Narrow" w:hAnsi="Arial Narrow"/>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588.580,80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44,7159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1.959,9760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xml:space="preserve">NO SIM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color w:val="FF0000"/>
                <w:sz w:val="16"/>
                <w:szCs w:val="16"/>
                <w:lang w:val="es-ES"/>
              </w:rPr>
            </w:pPr>
            <w:r w:rsidRPr="00F56330">
              <w:rPr>
                <w:rFonts w:ascii="Arial Narrow" w:hAnsi="Arial Narrow"/>
                <w:color w:val="FF0000"/>
                <w:sz w:val="16"/>
                <w:szCs w:val="16"/>
                <w:lang w:val="es-ES"/>
              </w:rPr>
              <w:t>01/02/1998</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31/07/1998</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180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$388.740</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886.758,21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44,7159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17.717,4467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NO SIM -</w:t>
            </w:r>
            <w:proofErr w:type="spellStart"/>
            <w:r w:rsidRPr="00F56330">
              <w:rPr>
                <w:rFonts w:ascii="Arial Narrow" w:hAnsi="Arial Narrow"/>
                <w:b/>
                <w:bCs/>
                <w:color w:val="000000"/>
                <w:sz w:val="16"/>
                <w:szCs w:val="16"/>
                <w:lang w:val="es-ES"/>
              </w:rPr>
              <w:t>SMLMV</w:t>
            </w:r>
            <w:proofErr w:type="spellEnd"/>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color w:val="FF0000"/>
                <w:sz w:val="16"/>
                <w:szCs w:val="16"/>
                <w:lang w:val="es-ES"/>
              </w:rPr>
            </w:pPr>
            <w:r w:rsidRPr="00F56330">
              <w:rPr>
                <w:rFonts w:ascii="Arial Narrow" w:hAnsi="Arial Narrow"/>
                <w:color w:val="FF0000"/>
                <w:sz w:val="16"/>
                <w:szCs w:val="16"/>
                <w:lang w:val="es-ES"/>
              </w:rPr>
              <w:t>01/08/1998</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31/08/1998</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$203.826</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464.949,27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44,7159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1.548,2826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SIM</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01/09/1998</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17/09/1998</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$1.115.825</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2.545.318,15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44,7159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8.475,9179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NO SIM</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18/09/1998</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30/09/1998</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13</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$203.826</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464.949,27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44,7159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670,9225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xml:space="preserve">SIM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01/10/1998</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31/10/1998</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$1.014.492</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2.314.166,56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44,7159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7.706,1823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01/11/1998</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30/11/1998</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$1.013.332</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2.311.520,47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44,7159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7.697,3709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01/12/1998</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31/12/1998</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$1.063.999</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2.427.097,41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44,7159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8.082,2424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01/01/1999</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31/01/1999</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$1.165.332</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2.277.788,55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52,1848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7.585,0434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01/02/1999</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28/02/1999</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$1.107.067</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2.163.902,25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52,1848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7.205,8017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01/03/1999</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31/03/1999</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$990.535</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1.936.125,74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52,1848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6.447,3052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01/04/1999</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31/05/1999</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60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$874.002</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1.708.347,27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52,1848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11.377,6042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01/06/1999</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30/06/1999</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$1.107.067</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2.163.902,25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52,1848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7.205,8017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01/07/1999</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31/07/1999</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$1.223.601</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2.391.682,66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52,1848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7.964,3112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01/08/1999</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31/08/1999</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$1.165.334</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2.277.792,46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52,1848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7.585,0565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01/09/1999</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30/09/1999</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$1.048.801</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2.050.013,99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52,1848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6.826,5534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01/10/1999</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31/10/1999</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$1.194.468</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2.334.738,54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52,1848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7.774,6871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01/11/1999</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21/11/1999</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21</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$844.867</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1.651.399,24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52,1848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3.849,4155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01/02/2000</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29/02/2000</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$9.000</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16.104,88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57,0024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53,6293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01/06/2004</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31/12/2004</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210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$611.000</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819.726,66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76,0291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19.107,8475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01/01/2005</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20/01/2005</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20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$390.000</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495.964,05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80,2088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1.101,0413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24/01/2005</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31/01/2005</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7</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$161.822</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205.789,47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80,2088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159,8986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lastRenderedPageBreak/>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01/02/2005</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30/05/2005</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120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$809.112</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1.028.949,90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80,2088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13.705,6264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01/06/2005</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23/06/2005</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23</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$620.319</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788.861,33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80,2088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2.013,9650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11/07/2005</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19/08/2005</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38</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$296.670</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377.276,03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80,2088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1.591,3519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19/09/2005</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30/09/2005</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12</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$296.670</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377.276,03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80,2088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502,5322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01/10/2005</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31/10/2005</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$809.112</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1.028.949,90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80,2088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3.426,4066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01/11/2005</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30/11/2005</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$809.112</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1.028.949,90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80,2088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3.426,4066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01/12/2005</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31/12/2005</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$1.259.224</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1.601.358,53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80,2088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5.332,5293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01/01/2006</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30/11/2006</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330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$868.515</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1.053.353,57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84,1029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38.584,3800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01/12/2006</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31/12/2006</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$1.304.007</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1.581.527,59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84,1029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5.266,4921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01/01/2007</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30/11/2007</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330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$908.077</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1.054.132,11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87,8690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38.612,8979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01/12/2007</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31/12/2007</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$1.361.988</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1.581.050,16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87,8690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5.264,9023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01/01/2008</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31/07/2008</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210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$1.013.132</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1.112.724,91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92,8723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25.937,6435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nil"/>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01/08/2008</w:t>
            </w:r>
          </w:p>
        </w:tc>
        <w:tc>
          <w:tcPr>
            <w:tcW w:w="868" w:type="dxa"/>
            <w:tcBorders>
              <w:top w:val="nil"/>
              <w:left w:val="nil"/>
              <w:bottom w:val="nil"/>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18/08/2008</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18</w:t>
            </w:r>
          </w:p>
        </w:tc>
        <w:tc>
          <w:tcPr>
            <w:tcW w:w="1568" w:type="dxa"/>
            <w:tcBorders>
              <w:top w:val="nil"/>
              <w:left w:val="single" w:sz="4" w:space="0" w:color="E26B0A"/>
              <w:bottom w:val="nil"/>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$607.879</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667.634,72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92,8723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1.333,9355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single" w:sz="4" w:space="0" w:color="E26B0A"/>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27/10/2008</w:t>
            </w:r>
          </w:p>
        </w:tc>
        <w:tc>
          <w:tcPr>
            <w:tcW w:w="868" w:type="dxa"/>
            <w:tcBorders>
              <w:top w:val="single" w:sz="4" w:space="0" w:color="E26B0A"/>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31/10/2008</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4</w:t>
            </w:r>
          </w:p>
        </w:tc>
        <w:tc>
          <w:tcPr>
            <w:tcW w:w="1568" w:type="dxa"/>
            <w:tcBorders>
              <w:top w:val="single" w:sz="4" w:space="0" w:color="E26B0A"/>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$101.313</w:t>
            </w:r>
          </w:p>
        </w:tc>
        <w:tc>
          <w:tcPr>
            <w:tcW w:w="177" w:type="dxa"/>
            <w:tcBorders>
              <w:top w:val="single" w:sz="4" w:space="0" w:color="E26B0A"/>
              <w:left w:val="nil"/>
              <w:bottom w:val="single" w:sz="4" w:space="0" w:color="E26B0A"/>
              <w:right w:val="nil"/>
            </w:tcBorders>
          </w:tcPr>
          <w:p w:rsidR="00F56330" w:rsidRPr="00F56330" w:rsidRDefault="00F56330" w:rsidP="00F56330">
            <w:pPr>
              <w:rPr>
                <w:rFonts w:ascii="Arial Narrow" w:hAnsi="Arial Narrow"/>
                <w:b/>
                <w:bCs/>
                <w:color w:val="000000"/>
                <w:sz w:val="16"/>
                <w:szCs w:val="16"/>
                <w:lang w:val="es-ES"/>
              </w:rPr>
            </w:pPr>
          </w:p>
        </w:tc>
        <w:tc>
          <w:tcPr>
            <w:tcW w:w="177" w:type="dxa"/>
            <w:tcBorders>
              <w:top w:val="single" w:sz="4" w:space="0" w:color="E26B0A"/>
              <w:left w:val="nil"/>
              <w:bottom w:val="single" w:sz="4" w:space="0" w:color="E26B0A"/>
              <w:right w:val="single" w:sz="4" w:space="0" w:color="E26B0A"/>
            </w:tcBorders>
            <w:shd w:val="clear" w:color="auto" w:fill="auto"/>
            <w:noWrap/>
            <w:vAlign w:val="center"/>
            <w:hideMark/>
          </w:tcPr>
          <w:p w:rsidR="00F56330" w:rsidRPr="00F56330" w:rsidRDefault="00F56330" w:rsidP="00F56330">
            <w:pP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192" w:type="dxa"/>
            <w:tcBorders>
              <w:top w:val="nil"/>
              <w:left w:val="nil"/>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111.272,27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92,8723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49,4049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01/11/2008</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30/11/2008</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$1.013.132</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1.112.724,91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92,8723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3.705,3776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01/12/2008</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31/12/2008</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$2.188.243</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2.403.351,67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92,8723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8.003,1691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nil"/>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01/01/2009</w:t>
            </w:r>
          </w:p>
        </w:tc>
        <w:tc>
          <w:tcPr>
            <w:tcW w:w="868" w:type="dxa"/>
            <w:tcBorders>
              <w:top w:val="nil"/>
              <w:left w:val="nil"/>
              <w:bottom w:val="nil"/>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30/11/2009</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330</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$1.171.300</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1.194.747,18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100,0000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43.763,6329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single" w:sz="4" w:space="0" w:color="E26B0A"/>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01/12/2009</w:t>
            </w:r>
          </w:p>
        </w:tc>
        <w:tc>
          <w:tcPr>
            <w:tcW w:w="868" w:type="dxa"/>
            <w:tcBorders>
              <w:top w:val="single" w:sz="4" w:space="0" w:color="E26B0A"/>
              <w:left w:val="nil"/>
              <w:bottom w:val="nil"/>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31/12/2009</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30</w:t>
            </w:r>
          </w:p>
        </w:tc>
        <w:tc>
          <w:tcPr>
            <w:tcW w:w="1568" w:type="dxa"/>
            <w:tcBorders>
              <w:top w:val="nil"/>
              <w:left w:val="single" w:sz="4" w:space="0" w:color="E26B0A"/>
              <w:bottom w:val="nil"/>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$2.383.012</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2.430.715,32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100,0000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8.094,2901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nil"/>
              <w:left w:val="nil"/>
              <w:bottom w:val="nil"/>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01/01/2010</w:t>
            </w:r>
          </w:p>
        </w:tc>
        <w:tc>
          <w:tcPr>
            <w:tcW w:w="868" w:type="dxa"/>
            <w:tcBorders>
              <w:top w:val="single" w:sz="4" w:space="0" w:color="E26B0A"/>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30/06/2010</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180</w:t>
            </w:r>
          </w:p>
        </w:tc>
        <w:tc>
          <w:tcPr>
            <w:tcW w:w="1568" w:type="dxa"/>
            <w:tcBorders>
              <w:top w:val="single" w:sz="4" w:space="0" w:color="E26B0A"/>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$1.194.796</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1.194.796,00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102,0018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23.872,0480 </w:t>
            </w:r>
          </w:p>
        </w:tc>
      </w:tr>
      <w:tr w:rsidR="00F56330" w:rsidRPr="00F56330" w:rsidTr="00F56330">
        <w:trPr>
          <w:trHeight w:val="315"/>
        </w:trPr>
        <w:tc>
          <w:tcPr>
            <w:tcW w:w="1188" w:type="dxa"/>
            <w:tcBorders>
              <w:top w:val="single" w:sz="4" w:space="0" w:color="FF9900"/>
              <w:left w:val="double" w:sz="6" w:space="0" w:color="FF9900"/>
              <w:bottom w:val="single" w:sz="4" w:space="0" w:color="FF9900"/>
              <w:right w:val="single" w:sz="4" w:space="0" w:color="E26B0A"/>
            </w:tcBorders>
            <w:shd w:val="clear" w:color="auto" w:fill="auto"/>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w:t>
            </w:r>
          </w:p>
        </w:tc>
        <w:tc>
          <w:tcPr>
            <w:tcW w:w="1288" w:type="dxa"/>
            <w:tcBorders>
              <w:top w:val="single" w:sz="4" w:space="0" w:color="E26B0A"/>
              <w:left w:val="nil"/>
              <w:bottom w:val="nil"/>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01/07/2010</w:t>
            </w:r>
          </w:p>
        </w:tc>
        <w:tc>
          <w:tcPr>
            <w:tcW w:w="868" w:type="dxa"/>
            <w:tcBorders>
              <w:top w:val="nil"/>
              <w:left w:val="nil"/>
              <w:bottom w:val="single" w:sz="4" w:space="0" w:color="E26B0A"/>
              <w:right w:val="single" w:sz="4" w:space="0" w:color="E26B0A"/>
            </w:tcBorders>
            <w:shd w:val="clear" w:color="auto" w:fill="auto"/>
            <w:noWrap/>
            <w:vAlign w:val="center"/>
            <w:hideMark/>
          </w:tcPr>
          <w:p w:rsidR="00F56330" w:rsidRPr="00F56330" w:rsidRDefault="00F56330" w:rsidP="00F56330">
            <w:pPr>
              <w:jc w:val="center"/>
              <w:rPr>
                <w:rFonts w:ascii="Arial Narrow" w:hAnsi="Arial Narrow"/>
                <w:sz w:val="16"/>
                <w:szCs w:val="16"/>
                <w:lang w:val="es-ES"/>
              </w:rPr>
            </w:pPr>
            <w:r w:rsidRPr="00F56330">
              <w:rPr>
                <w:rFonts w:ascii="Arial Narrow" w:hAnsi="Arial Narrow"/>
                <w:sz w:val="16"/>
                <w:szCs w:val="16"/>
                <w:lang w:val="es-ES"/>
              </w:rPr>
              <w:t>11/07/2010</w:t>
            </w:r>
          </w:p>
        </w:tc>
        <w:tc>
          <w:tcPr>
            <w:tcW w:w="788" w:type="dxa"/>
            <w:tcBorders>
              <w:top w:val="single" w:sz="4" w:space="0" w:color="FF9900"/>
              <w:left w:val="nil"/>
              <w:bottom w:val="single" w:sz="4" w:space="0" w:color="E26B0A"/>
              <w:right w:val="nil"/>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11</w:t>
            </w:r>
          </w:p>
        </w:tc>
        <w:tc>
          <w:tcPr>
            <w:tcW w:w="1568" w:type="dxa"/>
            <w:tcBorders>
              <w:top w:val="nil"/>
              <w:left w:val="single" w:sz="4" w:space="0" w:color="E26B0A"/>
              <w:bottom w:val="single" w:sz="4" w:space="0" w:color="E26B0A"/>
              <w:right w:val="single" w:sz="4" w:space="0" w:color="E26B0A"/>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r w:rsidRPr="00F56330">
              <w:rPr>
                <w:rFonts w:ascii="Arial Narrow" w:hAnsi="Arial Narrow"/>
                <w:color w:val="000000"/>
                <w:sz w:val="16"/>
                <w:szCs w:val="16"/>
                <w:lang w:val="es-ES"/>
              </w:rPr>
              <w:t>$1.494.105</w:t>
            </w:r>
          </w:p>
        </w:tc>
        <w:tc>
          <w:tcPr>
            <w:tcW w:w="177" w:type="dxa"/>
            <w:tcBorders>
              <w:top w:val="nil"/>
              <w:left w:val="nil"/>
              <w:bottom w:val="nil"/>
              <w:right w:val="nil"/>
            </w:tcBorders>
          </w:tcPr>
          <w:p w:rsidR="00F56330" w:rsidRPr="00F56330" w:rsidRDefault="00F56330" w:rsidP="00F56330">
            <w:pPr>
              <w:jc w:val="right"/>
              <w:rPr>
                <w:rFonts w:ascii="Arial Narrow" w:hAnsi="Arial Narrow"/>
                <w:color w:val="000000"/>
                <w:sz w:val="16"/>
                <w:szCs w:val="16"/>
                <w:lang w:val="es-ES"/>
              </w:rPr>
            </w:pPr>
          </w:p>
        </w:tc>
        <w:tc>
          <w:tcPr>
            <w:tcW w:w="177" w:type="dxa"/>
            <w:tcBorders>
              <w:top w:val="nil"/>
              <w:left w:val="nil"/>
              <w:bottom w:val="nil"/>
              <w:right w:val="nil"/>
            </w:tcBorders>
            <w:shd w:val="clear" w:color="auto" w:fill="auto"/>
            <w:noWrap/>
            <w:vAlign w:val="center"/>
            <w:hideMark/>
          </w:tcPr>
          <w:p w:rsidR="00F56330" w:rsidRPr="00F56330" w:rsidRDefault="00F56330" w:rsidP="00F56330">
            <w:pPr>
              <w:jc w:val="right"/>
              <w:rPr>
                <w:rFonts w:ascii="Arial Narrow" w:hAnsi="Arial Narrow"/>
                <w:color w:val="000000"/>
                <w:sz w:val="16"/>
                <w:szCs w:val="16"/>
                <w:lang w:val="es-ES"/>
              </w:rPr>
            </w:pPr>
          </w:p>
        </w:tc>
        <w:tc>
          <w:tcPr>
            <w:tcW w:w="1192" w:type="dxa"/>
            <w:tcBorders>
              <w:top w:val="nil"/>
              <w:left w:val="double" w:sz="6" w:space="0" w:color="FF9900"/>
              <w:bottom w:val="single" w:sz="4"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color w:val="000000"/>
                <w:sz w:val="16"/>
                <w:szCs w:val="16"/>
                <w:lang w:val="es-ES"/>
              </w:rPr>
            </w:pPr>
            <w:r w:rsidRPr="00F56330">
              <w:rPr>
                <w:rFonts w:ascii="Arial Narrow" w:hAnsi="Arial Narrow"/>
                <w:color w:val="000000"/>
                <w:sz w:val="16"/>
                <w:szCs w:val="16"/>
                <w:lang w:val="es-ES"/>
              </w:rPr>
              <w:t xml:space="preserve">      1.494.105,00 </w:t>
            </w:r>
          </w:p>
        </w:tc>
        <w:tc>
          <w:tcPr>
            <w:tcW w:w="1041"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 </w:t>
            </w:r>
          </w:p>
        </w:tc>
        <w:tc>
          <w:tcPr>
            <w:tcW w:w="1039" w:type="dxa"/>
            <w:tcBorders>
              <w:top w:val="nil"/>
              <w:left w:val="nil"/>
              <w:bottom w:val="single" w:sz="4"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102,0018 </w:t>
            </w:r>
          </w:p>
        </w:tc>
        <w:tc>
          <w:tcPr>
            <w:tcW w:w="1360" w:type="dxa"/>
            <w:tcBorders>
              <w:top w:val="single" w:sz="4" w:space="0" w:color="FF9900"/>
              <w:left w:val="single" w:sz="4" w:space="0" w:color="FF9900"/>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1.824,3040 </w:t>
            </w:r>
          </w:p>
        </w:tc>
      </w:tr>
      <w:tr w:rsidR="00F56330" w:rsidRPr="00F56330" w:rsidTr="00F56330">
        <w:trPr>
          <w:trHeight w:val="330"/>
        </w:trPr>
        <w:tc>
          <w:tcPr>
            <w:tcW w:w="1188" w:type="dxa"/>
            <w:tcBorders>
              <w:top w:val="nil"/>
              <w:left w:val="nil"/>
              <w:bottom w:val="nil"/>
              <w:right w:val="nil"/>
            </w:tcBorders>
            <w:shd w:val="clear" w:color="auto" w:fill="auto"/>
            <w:noWrap/>
            <w:vAlign w:val="bottom"/>
            <w:hideMark/>
          </w:tcPr>
          <w:p w:rsidR="00F56330" w:rsidRPr="00F56330" w:rsidRDefault="00F56330" w:rsidP="00F56330">
            <w:pPr>
              <w:jc w:val="center"/>
              <w:rPr>
                <w:rFonts w:ascii="Arial Narrow" w:hAnsi="Arial Narrow"/>
                <w:color w:val="000000"/>
                <w:sz w:val="16"/>
                <w:szCs w:val="16"/>
                <w:lang w:val="es-ES"/>
              </w:rPr>
            </w:pPr>
          </w:p>
        </w:tc>
        <w:tc>
          <w:tcPr>
            <w:tcW w:w="1288" w:type="dxa"/>
            <w:tcBorders>
              <w:top w:val="nil"/>
              <w:left w:val="nil"/>
              <w:bottom w:val="nil"/>
              <w:right w:val="nil"/>
            </w:tcBorders>
            <w:shd w:val="clear" w:color="auto" w:fill="auto"/>
            <w:noWrap/>
            <w:vAlign w:val="bottom"/>
            <w:hideMark/>
          </w:tcPr>
          <w:p w:rsidR="00F56330" w:rsidRPr="00F56330" w:rsidRDefault="00F56330" w:rsidP="00F56330">
            <w:pPr>
              <w:rPr>
                <w:sz w:val="20"/>
                <w:lang w:val="es-ES"/>
              </w:rPr>
            </w:pPr>
          </w:p>
        </w:tc>
        <w:tc>
          <w:tcPr>
            <w:tcW w:w="868" w:type="dxa"/>
            <w:tcBorders>
              <w:top w:val="nil"/>
              <w:left w:val="nil"/>
              <w:bottom w:val="nil"/>
              <w:right w:val="nil"/>
            </w:tcBorders>
            <w:shd w:val="clear" w:color="auto" w:fill="auto"/>
            <w:noWrap/>
            <w:vAlign w:val="bottom"/>
            <w:hideMark/>
          </w:tcPr>
          <w:p w:rsidR="00F56330" w:rsidRPr="00F56330" w:rsidRDefault="00F56330" w:rsidP="00F56330">
            <w:pPr>
              <w:rPr>
                <w:sz w:val="20"/>
                <w:lang w:val="es-ES"/>
              </w:rPr>
            </w:pPr>
          </w:p>
        </w:tc>
        <w:tc>
          <w:tcPr>
            <w:tcW w:w="788" w:type="dxa"/>
            <w:tcBorders>
              <w:top w:val="nil"/>
              <w:left w:val="nil"/>
              <w:bottom w:val="nil"/>
              <w:right w:val="nil"/>
            </w:tcBorders>
            <w:shd w:val="clear" w:color="auto" w:fill="auto"/>
            <w:noWrap/>
            <w:vAlign w:val="bottom"/>
            <w:hideMark/>
          </w:tcPr>
          <w:p w:rsidR="00F56330" w:rsidRPr="00F56330" w:rsidRDefault="00F56330" w:rsidP="00F56330">
            <w:pPr>
              <w:rPr>
                <w:sz w:val="20"/>
                <w:lang w:val="es-ES"/>
              </w:rPr>
            </w:pPr>
          </w:p>
        </w:tc>
        <w:tc>
          <w:tcPr>
            <w:tcW w:w="1568" w:type="dxa"/>
            <w:tcBorders>
              <w:top w:val="nil"/>
              <w:left w:val="nil"/>
              <w:bottom w:val="nil"/>
              <w:right w:val="nil"/>
            </w:tcBorders>
            <w:shd w:val="clear" w:color="auto" w:fill="auto"/>
            <w:noWrap/>
            <w:vAlign w:val="bottom"/>
            <w:hideMark/>
          </w:tcPr>
          <w:p w:rsidR="00F56330" w:rsidRPr="00F56330" w:rsidRDefault="00F56330" w:rsidP="00F56330">
            <w:pPr>
              <w:rPr>
                <w:sz w:val="20"/>
                <w:lang w:val="es-ES"/>
              </w:rPr>
            </w:pPr>
          </w:p>
        </w:tc>
        <w:tc>
          <w:tcPr>
            <w:tcW w:w="177" w:type="dxa"/>
            <w:tcBorders>
              <w:top w:val="nil"/>
              <w:left w:val="nil"/>
              <w:bottom w:val="nil"/>
              <w:right w:val="nil"/>
            </w:tcBorders>
          </w:tcPr>
          <w:p w:rsidR="00F56330" w:rsidRPr="00F56330" w:rsidRDefault="00F56330" w:rsidP="00F56330">
            <w:pPr>
              <w:rPr>
                <w:sz w:val="20"/>
                <w:lang w:val="es-ES"/>
              </w:rPr>
            </w:pPr>
          </w:p>
        </w:tc>
        <w:tc>
          <w:tcPr>
            <w:tcW w:w="177" w:type="dxa"/>
            <w:tcBorders>
              <w:top w:val="nil"/>
              <w:left w:val="nil"/>
              <w:bottom w:val="nil"/>
              <w:right w:val="nil"/>
            </w:tcBorders>
            <w:shd w:val="clear" w:color="auto" w:fill="auto"/>
            <w:noWrap/>
            <w:vAlign w:val="bottom"/>
            <w:hideMark/>
          </w:tcPr>
          <w:p w:rsidR="00F56330" w:rsidRPr="00F56330" w:rsidRDefault="00F56330" w:rsidP="00F56330">
            <w:pPr>
              <w:rPr>
                <w:sz w:val="20"/>
                <w:lang w:val="es-ES"/>
              </w:rPr>
            </w:pPr>
          </w:p>
        </w:tc>
        <w:tc>
          <w:tcPr>
            <w:tcW w:w="1192" w:type="dxa"/>
            <w:tcBorders>
              <w:top w:val="nil"/>
              <w:left w:val="nil"/>
              <w:bottom w:val="nil"/>
              <w:right w:val="nil"/>
            </w:tcBorders>
            <w:shd w:val="clear" w:color="auto" w:fill="auto"/>
            <w:noWrap/>
            <w:vAlign w:val="bottom"/>
            <w:hideMark/>
          </w:tcPr>
          <w:p w:rsidR="00F56330" w:rsidRPr="00F56330" w:rsidRDefault="00F56330" w:rsidP="00F56330">
            <w:pPr>
              <w:rPr>
                <w:sz w:val="20"/>
                <w:lang w:val="es-ES"/>
              </w:rPr>
            </w:pPr>
          </w:p>
        </w:tc>
        <w:tc>
          <w:tcPr>
            <w:tcW w:w="1041" w:type="dxa"/>
            <w:tcBorders>
              <w:top w:val="nil"/>
              <w:left w:val="nil"/>
              <w:bottom w:val="nil"/>
              <w:right w:val="nil"/>
            </w:tcBorders>
            <w:shd w:val="clear" w:color="auto" w:fill="auto"/>
            <w:noWrap/>
            <w:vAlign w:val="bottom"/>
            <w:hideMark/>
          </w:tcPr>
          <w:p w:rsidR="00F56330" w:rsidRPr="00F56330" w:rsidRDefault="00F56330" w:rsidP="00F56330">
            <w:pPr>
              <w:rPr>
                <w:sz w:val="20"/>
                <w:lang w:val="es-ES"/>
              </w:rPr>
            </w:pPr>
          </w:p>
        </w:tc>
        <w:tc>
          <w:tcPr>
            <w:tcW w:w="1039" w:type="dxa"/>
            <w:tcBorders>
              <w:top w:val="nil"/>
              <w:left w:val="nil"/>
              <w:bottom w:val="nil"/>
              <w:right w:val="nil"/>
            </w:tcBorders>
            <w:shd w:val="clear" w:color="auto" w:fill="auto"/>
            <w:noWrap/>
            <w:vAlign w:val="bottom"/>
            <w:hideMark/>
          </w:tcPr>
          <w:p w:rsidR="00F56330" w:rsidRPr="00F56330" w:rsidRDefault="00F56330" w:rsidP="00F56330">
            <w:pPr>
              <w:rPr>
                <w:sz w:val="20"/>
                <w:lang w:val="es-ES"/>
              </w:rPr>
            </w:pPr>
          </w:p>
        </w:tc>
        <w:tc>
          <w:tcPr>
            <w:tcW w:w="1360" w:type="dxa"/>
            <w:tcBorders>
              <w:top w:val="nil"/>
              <w:left w:val="nil"/>
              <w:bottom w:val="nil"/>
              <w:right w:val="nil"/>
            </w:tcBorders>
            <w:shd w:val="clear" w:color="auto" w:fill="auto"/>
            <w:noWrap/>
            <w:vAlign w:val="bottom"/>
            <w:hideMark/>
          </w:tcPr>
          <w:p w:rsidR="00F56330" w:rsidRPr="00F56330" w:rsidRDefault="00F56330" w:rsidP="00F56330">
            <w:pPr>
              <w:rPr>
                <w:sz w:val="20"/>
                <w:lang w:val="es-ES"/>
              </w:rPr>
            </w:pPr>
          </w:p>
        </w:tc>
      </w:tr>
      <w:tr w:rsidR="00F56330" w:rsidRPr="00F56330" w:rsidTr="00F56330">
        <w:trPr>
          <w:trHeight w:val="345"/>
        </w:trPr>
        <w:tc>
          <w:tcPr>
            <w:tcW w:w="3344" w:type="dxa"/>
            <w:gridSpan w:val="3"/>
            <w:tcBorders>
              <w:top w:val="double" w:sz="6" w:space="0" w:color="FF9900"/>
              <w:left w:val="double" w:sz="6" w:space="0" w:color="FF9900"/>
              <w:bottom w:val="single" w:sz="4" w:space="0" w:color="FF9900"/>
              <w:right w:val="single" w:sz="4" w:space="0" w:color="FF9900"/>
            </w:tcBorders>
            <w:shd w:val="clear" w:color="000000" w:fill="FFFF99"/>
            <w:vAlign w:val="center"/>
            <w:hideMark/>
          </w:tcPr>
          <w:p w:rsidR="00F56330" w:rsidRPr="00F56330" w:rsidRDefault="00F56330" w:rsidP="00F56330">
            <w:pPr>
              <w:rPr>
                <w:rFonts w:ascii="Arial Narrow" w:hAnsi="Arial Narrow"/>
                <w:b/>
                <w:bCs/>
                <w:color w:val="000000"/>
                <w:sz w:val="16"/>
                <w:szCs w:val="16"/>
                <w:lang w:val="es-ES"/>
              </w:rPr>
            </w:pPr>
            <w:r w:rsidRPr="00F56330">
              <w:rPr>
                <w:rFonts w:ascii="Arial Narrow" w:hAnsi="Arial Narrow"/>
                <w:b/>
                <w:bCs/>
                <w:color w:val="000000"/>
                <w:sz w:val="16"/>
                <w:szCs w:val="16"/>
                <w:lang w:val="es-ES"/>
              </w:rPr>
              <w:t>Total días (</w:t>
            </w:r>
            <w:proofErr w:type="spellStart"/>
            <w:r w:rsidRPr="00F56330">
              <w:rPr>
                <w:rFonts w:ascii="Arial Narrow" w:hAnsi="Arial Narrow"/>
                <w:b/>
                <w:bCs/>
                <w:color w:val="000000"/>
                <w:sz w:val="16"/>
                <w:szCs w:val="16"/>
                <w:lang w:val="es-ES"/>
              </w:rPr>
              <w:t>IBL</w:t>
            </w:r>
            <w:proofErr w:type="spellEnd"/>
            <w:r w:rsidRPr="00F56330">
              <w:rPr>
                <w:rFonts w:ascii="Arial Narrow" w:hAnsi="Arial Narrow"/>
                <w:b/>
                <w:bCs/>
                <w:color w:val="000000"/>
                <w:sz w:val="16"/>
                <w:szCs w:val="16"/>
                <w:lang w:val="es-ES"/>
              </w:rPr>
              <w:t>)</w:t>
            </w:r>
          </w:p>
        </w:tc>
        <w:tc>
          <w:tcPr>
            <w:tcW w:w="788" w:type="dxa"/>
            <w:tcBorders>
              <w:top w:val="double" w:sz="6" w:space="0" w:color="FF9900"/>
              <w:left w:val="nil"/>
              <w:bottom w:val="single" w:sz="4"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bookmarkStart w:id="2" w:name="RANGE!D89"/>
            <w:r w:rsidRPr="00F56330">
              <w:rPr>
                <w:rFonts w:ascii="Arial Narrow" w:hAnsi="Arial Narrow"/>
                <w:color w:val="000000"/>
                <w:sz w:val="16"/>
                <w:szCs w:val="16"/>
                <w:lang w:val="es-ES"/>
              </w:rPr>
              <w:t>9.009</w:t>
            </w:r>
            <w:bookmarkEnd w:id="2"/>
          </w:p>
        </w:tc>
        <w:tc>
          <w:tcPr>
            <w:tcW w:w="1568" w:type="dxa"/>
            <w:tcBorders>
              <w:top w:val="nil"/>
              <w:left w:val="nil"/>
              <w:bottom w:val="nil"/>
              <w:right w:val="nil"/>
            </w:tcBorders>
            <w:shd w:val="clear" w:color="auto" w:fill="auto"/>
            <w:noWrap/>
            <w:vAlign w:val="bottom"/>
            <w:hideMark/>
          </w:tcPr>
          <w:p w:rsidR="00F56330" w:rsidRPr="00F56330" w:rsidRDefault="00F56330" w:rsidP="00F56330">
            <w:pPr>
              <w:jc w:val="center"/>
              <w:rPr>
                <w:rFonts w:ascii="Arial Narrow" w:hAnsi="Arial Narrow"/>
                <w:color w:val="000000"/>
                <w:sz w:val="16"/>
                <w:szCs w:val="16"/>
                <w:lang w:val="es-ES"/>
              </w:rPr>
            </w:pPr>
          </w:p>
        </w:tc>
        <w:tc>
          <w:tcPr>
            <w:tcW w:w="177" w:type="dxa"/>
            <w:tcBorders>
              <w:top w:val="nil"/>
              <w:left w:val="nil"/>
              <w:bottom w:val="nil"/>
              <w:right w:val="nil"/>
            </w:tcBorders>
          </w:tcPr>
          <w:p w:rsidR="00F56330" w:rsidRPr="00F56330" w:rsidRDefault="00F56330" w:rsidP="00F56330">
            <w:pPr>
              <w:rPr>
                <w:sz w:val="20"/>
                <w:lang w:val="es-ES"/>
              </w:rPr>
            </w:pPr>
          </w:p>
        </w:tc>
        <w:tc>
          <w:tcPr>
            <w:tcW w:w="177" w:type="dxa"/>
            <w:tcBorders>
              <w:top w:val="nil"/>
              <w:left w:val="nil"/>
              <w:bottom w:val="nil"/>
              <w:right w:val="nil"/>
            </w:tcBorders>
            <w:shd w:val="clear" w:color="auto" w:fill="auto"/>
            <w:noWrap/>
            <w:vAlign w:val="bottom"/>
            <w:hideMark/>
          </w:tcPr>
          <w:p w:rsidR="00F56330" w:rsidRPr="00F56330" w:rsidRDefault="00F56330" w:rsidP="00F56330">
            <w:pPr>
              <w:rPr>
                <w:sz w:val="20"/>
                <w:lang w:val="es-ES"/>
              </w:rPr>
            </w:pPr>
          </w:p>
        </w:tc>
        <w:tc>
          <w:tcPr>
            <w:tcW w:w="3272" w:type="dxa"/>
            <w:gridSpan w:val="3"/>
            <w:tcBorders>
              <w:top w:val="double" w:sz="6" w:space="0" w:color="FF9900"/>
              <w:left w:val="double" w:sz="6" w:space="0" w:color="FF9900"/>
              <w:bottom w:val="double" w:sz="6"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b/>
                <w:bCs/>
                <w:color w:val="000000"/>
                <w:sz w:val="16"/>
                <w:szCs w:val="16"/>
                <w:lang w:val="es-ES"/>
              </w:rPr>
            </w:pPr>
            <w:proofErr w:type="spellStart"/>
            <w:r w:rsidRPr="00F56330">
              <w:rPr>
                <w:rFonts w:ascii="Arial Narrow" w:hAnsi="Arial Narrow"/>
                <w:b/>
                <w:bCs/>
                <w:color w:val="000000"/>
                <w:sz w:val="16"/>
                <w:szCs w:val="16"/>
                <w:lang w:val="es-ES"/>
              </w:rPr>
              <w:t>IBL</w:t>
            </w:r>
            <w:proofErr w:type="spellEnd"/>
          </w:p>
        </w:tc>
        <w:tc>
          <w:tcPr>
            <w:tcW w:w="1360" w:type="dxa"/>
            <w:tcBorders>
              <w:top w:val="double" w:sz="6" w:space="0" w:color="FF9900"/>
              <w:left w:val="nil"/>
              <w:bottom w:val="double" w:sz="6" w:space="0" w:color="FF9900"/>
              <w:right w:val="double" w:sz="6" w:space="0" w:color="FF9900"/>
            </w:tcBorders>
            <w:shd w:val="clear" w:color="000000" w:fill="FFFF99"/>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xml:space="preserve">             1.478.309 </w:t>
            </w:r>
          </w:p>
        </w:tc>
      </w:tr>
      <w:tr w:rsidR="00F56330" w:rsidRPr="00F56330" w:rsidTr="00F56330">
        <w:trPr>
          <w:trHeight w:val="345"/>
        </w:trPr>
        <w:tc>
          <w:tcPr>
            <w:tcW w:w="3344" w:type="dxa"/>
            <w:gridSpan w:val="3"/>
            <w:tcBorders>
              <w:top w:val="single" w:sz="4" w:space="0" w:color="FF9900"/>
              <w:left w:val="double" w:sz="6" w:space="0" w:color="FF9900"/>
              <w:bottom w:val="double" w:sz="6" w:space="0" w:color="FF9900"/>
              <w:right w:val="single" w:sz="4" w:space="0" w:color="FF9900"/>
            </w:tcBorders>
            <w:shd w:val="clear" w:color="000000" w:fill="FFFF99"/>
            <w:vAlign w:val="center"/>
            <w:hideMark/>
          </w:tcPr>
          <w:p w:rsidR="00F56330" w:rsidRPr="00F56330" w:rsidRDefault="00F56330" w:rsidP="00F56330">
            <w:pPr>
              <w:rPr>
                <w:rFonts w:ascii="Arial Narrow" w:hAnsi="Arial Narrow"/>
                <w:b/>
                <w:bCs/>
                <w:color w:val="000000"/>
                <w:sz w:val="16"/>
                <w:szCs w:val="16"/>
                <w:lang w:val="es-ES"/>
              </w:rPr>
            </w:pPr>
            <w:r w:rsidRPr="00F56330">
              <w:rPr>
                <w:rFonts w:ascii="Arial Narrow" w:hAnsi="Arial Narrow"/>
                <w:b/>
                <w:bCs/>
                <w:color w:val="000000"/>
                <w:sz w:val="16"/>
                <w:szCs w:val="16"/>
                <w:lang w:val="es-ES"/>
              </w:rPr>
              <w:t xml:space="preserve">Total semanas para </w:t>
            </w:r>
            <w:proofErr w:type="spellStart"/>
            <w:r w:rsidRPr="00F56330">
              <w:rPr>
                <w:rFonts w:ascii="Arial Narrow" w:hAnsi="Arial Narrow"/>
                <w:b/>
                <w:bCs/>
                <w:color w:val="000000"/>
                <w:sz w:val="16"/>
                <w:szCs w:val="16"/>
                <w:lang w:val="es-ES"/>
              </w:rPr>
              <w:t>IBL</w:t>
            </w:r>
            <w:proofErr w:type="spellEnd"/>
          </w:p>
        </w:tc>
        <w:tc>
          <w:tcPr>
            <w:tcW w:w="788" w:type="dxa"/>
            <w:tcBorders>
              <w:top w:val="nil"/>
              <w:left w:val="nil"/>
              <w:bottom w:val="double" w:sz="6" w:space="0" w:color="FF9900"/>
              <w:right w:val="double" w:sz="6" w:space="0" w:color="FF9900"/>
            </w:tcBorders>
            <w:shd w:val="clear" w:color="auto" w:fill="auto"/>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1.287</w:t>
            </w:r>
          </w:p>
        </w:tc>
        <w:tc>
          <w:tcPr>
            <w:tcW w:w="1568" w:type="dxa"/>
            <w:tcBorders>
              <w:top w:val="nil"/>
              <w:left w:val="nil"/>
              <w:bottom w:val="nil"/>
              <w:right w:val="nil"/>
            </w:tcBorders>
            <w:shd w:val="clear" w:color="auto" w:fill="auto"/>
            <w:noWrap/>
            <w:vAlign w:val="bottom"/>
            <w:hideMark/>
          </w:tcPr>
          <w:p w:rsidR="00F56330" w:rsidRPr="00F56330" w:rsidRDefault="00F56330" w:rsidP="00F56330">
            <w:pPr>
              <w:jc w:val="center"/>
              <w:rPr>
                <w:rFonts w:ascii="Arial Narrow" w:hAnsi="Arial Narrow"/>
                <w:color w:val="000000"/>
                <w:sz w:val="16"/>
                <w:szCs w:val="16"/>
                <w:lang w:val="es-ES"/>
              </w:rPr>
            </w:pPr>
          </w:p>
        </w:tc>
        <w:tc>
          <w:tcPr>
            <w:tcW w:w="177" w:type="dxa"/>
            <w:tcBorders>
              <w:top w:val="nil"/>
              <w:left w:val="nil"/>
              <w:bottom w:val="nil"/>
              <w:right w:val="nil"/>
            </w:tcBorders>
          </w:tcPr>
          <w:p w:rsidR="00F56330" w:rsidRPr="00F56330" w:rsidRDefault="00F56330" w:rsidP="00F56330">
            <w:pPr>
              <w:rPr>
                <w:sz w:val="20"/>
                <w:lang w:val="es-ES"/>
              </w:rPr>
            </w:pPr>
          </w:p>
        </w:tc>
        <w:tc>
          <w:tcPr>
            <w:tcW w:w="177" w:type="dxa"/>
            <w:tcBorders>
              <w:top w:val="nil"/>
              <w:left w:val="nil"/>
              <w:bottom w:val="nil"/>
              <w:right w:val="nil"/>
            </w:tcBorders>
            <w:shd w:val="clear" w:color="auto" w:fill="auto"/>
            <w:noWrap/>
            <w:vAlign w:val="bottom"/>
            <w:hideMark/>
          </w:tcPr>
          <w:p w:rsidR="00F56330" w:rsidRPr="00F56330" w:rsidRDefault="00F56330" w:rsidP="00F56330">
            <w:pPr>
              <w:rPr>
                <w:sz w:val="20"/>
                <w:lang w:val="es-ES"/>
              </w:rPr>
            </w:pPr>
          </w:p>
        </w:tc>
        <w:tc>
          <w:tcPr>
            <w:tcW w:w="2233" w:type="dxa"/>
            <w:gridSpan w:val="2"/>
            <w:tcBorders>
              <w:top w:val="double" w:sz="6" w:space="0" w:color="FF9900"/>
              <w:left w:val="double" w:sz="6" w:space="0" w:color="FF9900"/>
              <w:bottom w:val="double" w:sz="6"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b/>
                <w:bCs/>
                <w:color w:val="000000"/>
                <w:sz w:val="16"/>
                <w:szCs w:val="16"/>
                <w:lang w:val="es-ES"/>
              </w:rPr>
            </w:pPr>
            <w:r w:rsidRPr="00F56330">
              <w:rPr>
                <w:rFonts w:ascii="Arial Narrow" w:hAnsi="Arial Narrow"/>
                <w:b/>
                <w:bCs/>
                <w:color w:val="000000"/>
                <w:sz w:val="16"/>
                <w:szCs w:val="16"/>
                <w:lang w:val="es-ES"/>
              </w:rPr>
              <w:t>Tasa de reemplazo (Ley 100/93)</w:t>
            </w:r>
          </w:p>
        </w:tc>
        <w:tc>
          <w:tcPr>
            <w:tcW w:w="1039" w:type="dxa"/>
            <w:tcBorders>
              <w:top w:val="nil"/>
              <w:left w:val="nil"/>
              <w:bottom w:val="double" w:sz="6" w:space="0" w:color="FF9900"/>
              <w:right w:val="single" w:sz="4" w:space="0" w:color="FF9900"/>
            </w:tcBorders>
            <w:shd w:val="clear" w:color="auto" w:fill="auto"/>
            <w:noWrap/>
            <w:vAlign w:val="center"/>
            <w:hideMark/>
          </w:tcPr>
          <w:p w:rsidR="00F56330" w:rsidRPr="00F56330" w:rsidRDefault="00F56330" w:rsidP="00F56330">
            <w:pPr>
              <w:jc w:val="center"/>
              <w:rPr>
                <w:rFonts w:ascii="Arial Narrow" w:hAnsi="Arial Narrow"/>
                <w:b/>
                <w:bCs/>
                <w:sz w:val="16"/>
                <w:szCs w:val="16"/>
                <w:lang w:val="es-ES"/>
              </w:rPr>
            </w:pPr>
            <w:r w:rsidRPr="00F56330">
              <w:rPr>
                <w:rFonts w:ascii="Arial Narrow" w:hAnsi="Arial Narrow"/>
                <w:b/>
                <w:bCs/>
                <w:sz w:val="16"/>
                <w:szCs w:val="16"/>
                <w:lang w:val="es-ES"/>
              </w:rPr>
              <w:t>NO</w:t>
            </w:r>
          </w:p>
        </w:tc>
        <w:tc>
          <w:tcPr>
            <w:tcW w:w="1360" w:type="dxa"/>
            <w:tcBorders>
              <w:top w:val="nil"/>
              <w:left w:val="nil"/>
              <w:bottom w:val="double" w:sz="6" w:space="0" w:color="FF9900"/>
              <w:right w:val="double" w:sz="6" w:space="0" w:color="FF9900"/>
            </w:tcBorders>
            <w:shd w:val="clear" w:color="000000" w:fill="FFFF99"/>
            <w:noWrap/>
            <w:vAlign w:val="center"/>
            <w:hideMark/>
          </w:tcPr>
          <w:p w:rsidR="00F56330" w:rsidRPr="00F56330" w:rsidRDefault="00F56330" w:rsidP="00F56330">
            <w:pPr>
              <w:jc w:val="right"/>
              <w:rPr>
                <w:rFonts w:ascii="Arial Narrow" w:hAnsi="Arial Narrow"/>
                <w:b/>
                <w:bCs/>
                <w:color w:val="000000"/>
                <w:sz w:val="16"/>
                <w:szCs w:val="16"/>
                <w:lang w:val="es-ES"/>
              </w:rPr>
            </w:pPr>
            <w:bookmarkStart w:id="3" w:name="RANGE!J90"/>
            <w:r w:rsidRPr="00F56330">
              <w:rPr>
                <w:rFonts w:ascii="Arial Narrow" w:hAnsi="Arial Narrow"/>
                <w:b/>
                <w:bCs/>
                <w:color w:val="000000"/>
                <w:sz w:val="16"/>
                <w:szCs w:val="16"/>
                <w:lang w:val="es-ES"/>
              </w:rPr>
              <w:t>67,07%</w:t>
            </w:r>
            <w:bookmarkEnd w:id="3"/>
          </w:p>
        </w:tc>
      </w:tr>
      <w:tr w:rsidR="00F56330" w:rsidRPr="00F56330" w:rsidTr="00F56330">
        <w:trPr>
          <w:trHeight w:val="345"/>
        </w:trPr>
        <w:tc>
          <w:tcPr>
            <w:tcW w:w="3344" w:type="dxa"/>
            <w:gridSpan w:val="3"/>
            <w:tcBorders>
              <w:top w:val="single" w:sz="4" w:space="0" w:color="FF9900"/>
              <w:left w:val="double" w:sz="6" w:space="0" w:color="FF9900"/>
              <w:bottom w:val="double" w:sz="6" w:space="0" w:color="FF9900"/>
              <w:right w:val="single" w:sz="4" w:space="0" w:color="FF9900"/>
            </w:tcBorders>
            <w:shd w:val="clear" w:color="000000" w:fill="FFFF99"/>
            <w:vAlign w:val="center"/>
            <w:hideMark/>
          </w:tcPr>
          <w:p w:rsidR="00F56330" w:rsidRPr="00F56330" w:rsidRDefault="00F56330" w:rsidP="00F56330">
            <w:pPr>
              <w:rPr>
                <w:rFonts w:ascii="Arial Narrow" w:hAnsi="Arial Narrow"/>
                <w:b/>
                <w:bCs/>
                <w:color w:val="000000"/>
                <w:sz w:val="16"/>
                <w:szCs w:val="16"/>
                <w:lang w:val="es-ES"/>
              </w:rPr>
            </w:pPr>
            <w:r w:rsidRPr="00F56330">
              <w:rPr>
                <w:rFonts w:ascii="Arial Narrow" w:hAnsi="Arial Narrow"/>
                <w:b/>
                <w:bCs/>
                <w:color w:val="000000"/>
                <w:sz w:val="16"/>
                <w:szCs w:val="16"/>
                <w:lang w:val="es-ES"/>
              </w:rPr>
              <w:t>Total semanas cotizadas:</w:t>
            </w:r>
          </w:p>
        </w:tc>
        <w:tc>
          <w:tcPr>
            <w:tcW w:w="788" w:type="dxa"/>
            <w:tcBorders>
              <w:top w:val="single" w:sz="4" w:space="0" w:color="FF9900"/>
              <w:left w:val="nil"/>
              <w:bottom w:val="double" w:sz="6" w:space="0" w:color="FF9900"/>
              <w:right w:val="double" w:sz="6" w:space="0" w:color="FF9900"/>
            </w:tcBorders>
            <w:shd w:val="clear" w:color="000000" w:fill="FFFF99"/>
            <w:noWrap/>
            <w:vAlign w:val="center"/>
            <w:hideMark/>
          </w:tcPr>
          <w:p w:rsidR="00F56330" w:rsidRPr="00F56330" w:rsidRDefault="00F56330" w:rsidP="00F56330">
            <w:pPr>
              <w:jc w:val="center"/>
              <w:rPr>
                <w:rFonts w:ascii="Arial Narrow" w:hAnsi="Arial Narrow"/>
                <w:color w:val="000000"/>
                <w:sz w:val="16"/>
                <w:szCs w:val="16"/>
                <w:lang w:val="es-ES"/>
              </w:rPr>
            </w:pPr>
            <w:r w:rsidRPr="00F56330">
              <w:rPr>
                <w:rFonts w:ascii="Arial Narrow" w:hAnsi="Arial Narrow"/>
                <w:color w:val="000000"/>
                <w:sz w:val="16"/>
                <w:szCs w:val="16"/>
                <w:lang w:val="es-ES"/>
              </w:rPr>
              <w:t> </w:t>
            </w:r>
          </w:p>
        </w:tc>
        <w:tc>
          <w:tcPr>
            <w:tcW w:w="1568" w:type="dxa"/>
            <w:tcBorders>
              <w:top w:val="nil"/>
              <w:left w:val="nil"/>
              <w:bottom w:val="nil"/>
              <w:right w:val="nil"/>
            </w:tcBorders>
            <w:shd w:val="clear" w:color="auto" w:fill="auto"/>
            <w:noWrap/>
            <w:vAlign w:val="bottom"/>
            <w:hideMark/>
          </w:tcPr>
          <w:p w:rsidR="00F56330" w:rsidRPr="00F56330" w:rsidRDefault="00F56330" w:rsidP="00F56330">
            <w:pPr>
              <w:jc w:val="center"/>
              <w:rPr>
                <w:rFonts w:ascii="Arial Narrow" w:hAnsi="Arial Narrow"/>
                <w:color w:val="000000"/>
                <w:sz w:val="16"/>
                <w:szCs w:val="16"/>
                <w:lang w:val="es-ES"/>
              </w:rPr>
            </w:pPr>
          </w:p>
        </w:tc>
        <w:tc>
          <w:tcPr>
            <w:tcW w:w="177" w:type="dxa"/>
            <w:tcBorders>
              <w:top w:val="nil"/>
              <w:left w:val="nil"/>
              <w:bottom w:val="nil"/>
              <w:right w:val="nil"/>
            </w:tcBorders>
          </w:tcPr>
          <w:p w:rsidR="00F56330" w:rsidRPr="00F56330" w:rsidRDefault="00F56330" w:rsidP="00F56330">
            <w:pPr>
              <w:rPr>
                <w:sz w:val="20"/>
                <w:lang w:val="es-ES"/>
              </w:rPr>
            </w:pPr>
          </w:p>
        </w:tc>
        <w:tc>
          <w:tcPr>
            <w:tcW w:w="177" w:type="dxa"/>
            <w:tcBorders>
              <w:top w:val="nil"/>
              <w:left w:val="nil"/>
              <w:bottom w:val="nil"/>
              <w:right w:val="nil"/>
            </w:tcBorders>
            <w:shd w:val="clear" w:color="auto" w:fill="auto"/>
            <w:noWrap/>
            <w:vAlign w:val="bottom"/>
            <w:hideMark/>
          </w:tcPr>
          <w:p w:rsidR="00F56330" w:rsidRPr="00F56330" w:rsidRDefault="00F56330" w:rsidP="00F56330">
            <w:pPr>
              <w:rPr>
                <w:sz w:val="20"/>
                <w:lang w:val="es-ES"/>
              </w:rPr>
            </w:pPr>
          </w:p>
        </w:tc>
        <w:tc>
          <w:tcPr>
            <w:tcW w:w="3272" w:type="dxa"/>
            <w:gridSpan w:val="3"/>
            <w:tcBorders>
              <w:top w:val="double" w:sz="6" w:space="0" w:color="FF9900"/>
              <w:left w:val="double" w:sz="6" w:space="0" w:color="FF9900"/>
              <w:bottom w:val="double" w:sz="6" w:space="0" w:color="FF9900"/>
              <w:right w:val="single" w:sz="4" w:space="0" w:color="FF9900"/>
            </w:tcBorders>
            <w:shd w:val="clear" w:color="000000" w:fill="FFFF99"/>
            <w:noWrap/>
            <w:vAlign w:val="center"/>
            <w:hideMark/>
          </w:tcPr>
          <w:p w:rsidR="00F56330" w:rsidRPr="00F56330" w:rsidRDefault="00F56330" w:rsidP="00F56330">
            <w:pPr>
              <w:rPr>
                <w:rFonts w:ascii="Arial Narrow" w:hAnsi="Arial Narrow"/>
                <w:b/>
                <w:bCs/>
                <w:color w:val="000000"/>
                <w:sz w:val="16"/>
                <w:szCs w:val="16"/>
                <w:lang w:val="es-ES"/>
              </w:rPr>
            </w:pPr>
            <w:r w:rsidRPr="00F56330">
              <w:rPr>
                <w:rFonts w:ascii="Arial Narrow" w:hAnsi="Arial Narrow"/>
                <w:b/>
                <w:bCs/>
                <w:color w:val="000000"/>
                <w:sz w:val="16"/>
                <w:szCs w:val="16"/>
                <w:lang w:val="es-ES"/>
              </w:rPr>
              <w:t>Mesada</w:t>
            </w:r>
          </w:p>
        </w:tc>
        <w:tc>
          <w:tcPr>
            <w:tcW w:w="1360" w:type="dxa"/>
            <w:tcBorders>
              <w:top w:val="nil"/>
              <w:left w:val="nil"/>
              <w:bottom w:val="double" w:sz="6" w:space="0" w:color="FF9900"/>
              <w:right w:val="double" w:sz="6" w:space="0" w:color="FF9900"/>
            </w:tcBorders>
            <w:shd w:val="clear" w:color="000000" w:fill="FFFF99"/>
            <w:noWrap/>
            <w:vAlign w:val="center"/>
            <w:hideMark/>
          </w:tcPr>
          <w:p w:rsidR="00F56330" w:rsidRPr="00F56330" w:rsidRDefault="00F56330" w:rsidP="00F56330">
            <w:pPr>
              <w:jc w:val="center"/>
              <w:rPr>
                <w:rFonts w:ascii="Arial Narrow" w:hAnsi="Arial Narrow"/>
                <w:b/>
                <w:bCs/>
                <w:color w:val="000000"/>
                <w:sz w:val="16"/>
                <w:szCs w:val="16"/>
                <w:lang w:val="es-ES"/>
              </w:rPr>
            </w:pPr>
            <w:r w:rsidRPr="00F56330">
              <w:rPr>
                <w:rFonts w:ascii="Arial Narrow" w:hAnsi="Arial Narrow"/>
                <w:b/>
                <w:bCs/>
                <w:color w:val="000000"/>
                <w:sz w:val="16"/>
                <w:szCs w:val="16"/>
                <w:lang w:val="es-ES"/>
              </w:rPr>
              <w:t xml:space="preserve">                991.502 </w:t>
            </w:r>
          </w:p>
        </w:tc>
      </w:tr>
    </w:tbl>
    <w:p w:rsidR="00F56330" w:rsidRPr="00625B56" w:rsidRDefault="00F56330" w:rsidP="00F56330">
      <w:pPr>
        <w:pStyle w:val="Sinespaciado"/>
        <w:rPr>
          <w:rFonts w:ascii="Arial Narrow" w:hAnsi="Arial Narrow" w:cs="Arial"/>
          <w:b/>
          <w:snapToGrid w:val="0"/>
          <w:sz w:val="28"/>
          <w:szCs w:val="28"/>
        </w:rPr>
      </w:pPr>
      <w:r w:rsidRPr="00625B56">
        <w:rPr>
          <w:rFonts w:ascii="Arial Narrow" w:hAnsi="Arial Narrow" w:cs="Arial"/>
          <w:b/>
          <w:snapToGrid w:val="0"/>
          <w:sz w:val="28"/>
          <w:szCs w:val="28"/>
        </w:rPr>
        <w:t>Formula artículo 34 de la Ley 100 de 1993.</w:t>
      </w:r>
    </w:p>
    <w:p w:rsidR="00F56330" w:rsidRPr="00625B56" w:rsidRDefault="00F56330" w:rsidP="00F56330">
      <w:pPr>
        <w:pStyle w:val="Sinespaciado"/>
        <w:rPr>
          <w:rFonts w:ascii="Arial Narrow" w:hAnsi="Arial Narrow" w:cs="Arial"/>
          <w:b/>
          <w:snapToGrid w:val="0"/>
          <w:sz w:val="28"/>
          <w:szCs w:val="28"/>
        </w:rPr>
      </w:pPr>
    </w:p>
    <w:p w:rsidR="00F56330" w:rsidRPr="00625B56" w:rsidRDefault="00F56330" w:rsidP="00F56330">
      <w:pPr>
        <w:pStyle w:val="Sinespaciado"/>
        <w:rPr>
          <w:rFonts w:ascii="Arial Narrow" w:hAnsi="Arial Narrow" w:cs="Arial"/>
          <w:snapToGrid w:val="0"/>
          <w:sz w:val="28"/>
          <w:szCs w:val="28"/>
        </w:rPr>
      </w:pPr>
      <w:r w:rsidRPr="00625B56">
        <w:rPr>
          <w:rFonts w:ascii="Arial Narrow" w:hAnsi="Arial Narrow" w:cs="Arial"/>
          <w:snapToGrid w:val="0"/>
          <w:sz w:val="28"/>
          <w:szCs w:val="28"/>
        </w:rPr>
        <w:t>r = 65.50 – 0.50 s</w:t>
      </w:r>
    </w:p>
    <w:p w:rsidR="00F56330" w:rsidRPr="00625B56" w:rsidRDefault="00F56330" w:rsidP="00F56330">
      <w:pPr>
        <w:pStyle w:val="Sinespaciado"/>
        <w:rPr>
          <w:rFonts w:ascii="Arial Narrow" w:hAnsi="Arial Narrow" w:cs="Arial"/>
          <w:snapToGrid w:val="0"/>
          <w:sz w:val="28"/>
          <w:szCs w:val="28"/>
        </w:rPr>
      </w:pPr>
    </w:p>
    <w:p w:rsidR="00F56330" w:rsidRPr="00625B56" w:rsidRDefault="00F56330" w:rsidP="00F56330">
      <w:pPr>
        <w:pStyle w:val="Sinespaciado"/>
        <w:rPr>
          <w:rFonts w:ascii="Arial Narrow" w:hAnsi="Arial Narrow" w:cs="Arial"/>
          <w:snapToGrid w:val="0"/>
          <w:sz w:val="28"/>
          <w:szCs w:val="28"/>
        </w:rPr>
      </w:pPr>
      <w:r w:rsidRPr="00625B56">
        <w:rPr>
          <w:rFonts w:ascii="Arial Narrow" w:hAnsi="Arial Narrow" w:cs="Arial"/>
          <w:snapToGrid w:val="0"/>
          <w:sz w:val="28"/>
          <w:szCs w:val="28"/>
        </w:rPr>
        <w:t>r = porcentaje del ingreso de liquidación</w:t>
      </w:r>
    </w:p>
    <w:p w:rsidR="00F56330" w:rsidRPr="00625B56" w:rsidRDefault="00F56330" w:rsidP="00F56330">
      <w:pPr>
        <w:pStyle w:val="Sinespaciado"/>
        <w:rPr>
          <w:rFonts w:ascii="Arial Narrow" w:hAnsi="Arial Narrow" w:cs="Arial"/>
          <w:snapToGrid w:val="0"/>
          <w:sz w:val="28"/>
          <w:szCs w:val="28"/>
        </w:rPr>
      </w:pPr>
    </w:p>
    <w:p w:rsidR="00F56330" w:rsidRPr="00625B56" w:rsidRDefault="00F56330" w:rsidP="00F56330">
      <w:pPr>
        <w:pStyle w:val="Sinespaciado"/>
        <w:rPr>
          <w:rFonts w:ascii="Arial Narrow" w:hAnsi="Arial Narrow" w:cs="Arial"/>
          <w:snapToGrid w:val="0"/>
          <w:sz w:val="28"/>
          <w:szCs w:val="28"/>
        </w:rPr>
      </w:pPr>
      <w:r w:rsidRPr="00625B56">
        <w:rPr>
          <w:rFonts w:ascii="Arial Narrow" w:hAnsi="Arial Narrow" w:cs="Arial"/>
          <w:snapToGrid w:val="0"/>
          <w:sz w:val="28"/>
          <w:szCs w:val="28"/>
        </w:rPr>
        <w:t>s = número de salario mínimos legales mensuales.</w:t>
      </w:r>
    </w:p>
    <w:p w:rsidR="00F56330" w:rsidRPr="00625B56" w:rsidRDefault="00F56330" w:rsidP="00F56330">
      <w:pPr>
        <w:pStyle w:val="Sinespaciado"/>
        <w:rPr>
          <w:rFonts w:ascii="Arial Narrow" w:hAnsi="Arial Narrow" w:cs="Arial"/>
          <w:snapToGrid w:val="0"/>
          <w:sz w:val="28"/>
          <w:szCs w:val="28"/>
        </w:rPr>
      </w:pPr>
    </w:p>
    <w:p w:rsidR="00F56330" w:rsidRPr="00625B56" w:rsidRDefault="00F56330" w:rsidP="00F56330">
      <w:pPr>
        <w:pStyle w:val="Sinespaciado"/>
        <w:rPr>
          <w:rFonts w:ascii="Arial Narrow" w:hAnsi="Arial Narrow" w:cs="Arial"/>
          <w:snapToGrid w:val="0"/>
          <w:sz w:val="28"/>
          <w:szCs w:val="28"/>
        </w:rPr>
      </w:pPr>
    </w:p>
    <w:p w:rsidR="00F56330" w:rsidRPr="00625B56" w:rsidRDefault="00F56330" w:rsidP="00F56330">
      <w:pPr>
        <w:pStyle w:val="Sinespaciado"/>
        <w:rPr>
          <w:rFonts w:ascii="Arial Narrow" w:hAnsi="Arial Narrow" w:cs="Arial"/>
          <w:b/>
          <w:snapToGrid w:val="0"/>
          <w:sz w:val="28"/>
          <w:szCs w:val="28"/>
        </w:rPr>
      </w:pPr>
      <w:r w:rsidRPr="00625B56">
        <w:rPr>
          <w:rFonts w:ascii="Arial Narrow" w:hAnsi="Arial Narrow" w:cs="Arial"/>
          <w:b/>
          <w:snapToGrid w:val="0"/>
          <w:sz w:val="28"/>
          <w:szCs w:val="28"/>
        </w:rPr>
        <w:t>Entonces</w:t>
      </w:r>
      <w:r>
        <w:rPr>
          <w:rFonts w:ascii="Arial Narrow" w:hAnsi="Arial Narrow" w:cs="Arial"/>
          <w:b/>
          <w:snapToGrid w:val="0"/>
          <w:sz w:val="28"/>
          <w:szCs w:val="28"/>
        </w:rPr>
        <w:t xml:space="preserve">, </w:t>
      </w:r>
    </w:p>
    <w:p w:rsidR="00F56330" w:rsidRPr="00625B56" w:rsidRDefault="00F56330" w:rsidP="00F56330">
      <w:pPr>
        <w:rPr>
          <w:rFonts w:ascii="Arial Narrow" w:hAnsi="Arial Narrow"/>
          <w:sz w:val="28"/>
          <w:szCs w:val="28"/>
        </w:rPr>
      </w:pPr>
    </w:p>
    <w:p w:rsidR="00F56330" w:rsidRPr="00625B56" w:rsidRDefault="00F56330" w:rsidP="00F56330">
      <w:pPr>
        <w:pStyle w:val="Sinespaciado"/>
        <w:rPr>
          <w:rFonts w:ascii="Arial Narrow" w:hAnsi="Arial Narrow"/>
          <w:sz w:val="28"/>
          <w:szCs w:val="28"/>
        </w:rPr>
      </w:pPr>
    </w:p>
    <w:p w:rsidR="00F56330" w:rsidRPr="00625B56" w:rsidRDefault="00F56330" w:rsidP="00F56330">
      <w:pPr>
        <w:tabs>
          <w:tab w:val="left" w:pos="1440"/>
        </w:tabs>
        <w:rPr>
          <w:rFonts w:ascii="Arial Narrow" w:hAnsi="Arial Narrow" w:cs="Arial"/>
          <w:snapToGrid w:val="0"/>
          <w:sz w:val="28"/>
          <w:szCs w:val="28"/>
        </w:rPr>
      </w:pPr>
      <w:r w:rsidRPr="00625B56">
        <w:rPr>
          <w:rFonts w:ascii="Arial Narrow" w:hAnsi="Arial Narrow" w:cs="Arial"/>
          <w:snapToGrid w:val="0"/>
          <w:sz w:val="28"/>
          <w:szCs w:val="28"/>
        </w:rPr>
        <w:t xml:space="preserve">s = </w:t>
      </w:r>
      <w:r w:rsidR="001C1F85">
        <w:rPr>
          <w:rFonts w:ascii="Arial Narrow" w:hAnsi="Arial Narrow" w:cs="Arial"/>
          <w:snapToGrid w:val="0"/>
          <w:sz w:val="28"/>
          <w:szCs w:val="28"/>
        </w:rPr>
        <w:t>1`478.309</w:t>
      </w:r>
      <w:r w:rsidRPr="00625B56">
        <w:rPr>
          <w:rFonts w:ascii="Arial Narrow" w:hAnsi="Arial Narrow" w:cs="Arial"/>
          <w:snapToGrid w:val="0"/>
          <w:sz w:val="28"/>
          <w:szCs w:val="28"/>
        </w:rPr>
        <w:t xml:space="preserve"> (Promedio de los salarios devengados) / 5</w:t>
      </w:r>
      <w:r w:rsidR="001C1F85">
        <w:rPr>
          <w:rFonts w:ascii="Arial Narrow" w:hAnsi="Arial Narrow" w:cs="Arial"/>
          <w:snapToGrid w:val="0"/>
          <w:sz w:val="28"/>
          <w:szCs w:val="28"/>
        </w:rPr>
        <w:t>15000 (</w:t>
      </w:r>
      <w:proofErr w:type="spellStart"/>
      <w:r w:rsidR="001C1F85">
        <w:rPr>
          <w:rFonts w:ascii="Arial Narrow" w:hAnsi="Arial Narrow" w:cs="Arial"/>
          <w:snapToGrid w:val="0"/>
          <w:sz w:val="28"/>
          <w:szCs w:val="28"/>
        </w:rPr>
        <w:t>S.M.L.M.V</w:t>
      </w:r>
      <w:proofErr w:type="spellEnd"/>
      <w:r w:rsidR="001C1F85">
        <w:rPr>
          <w:rFonts w:ascii="Arial Narrow" w:hAnsi="Arial Narrow" w:cs="Arial"/>
          <w:snapToGrid w:val="0"/>
          <w:sz w:val="28"/>
          <w:szCs w:val="28"/>
        </w:rPr>
        <w:t xml:space="preserve"> 2010</w:t>
      </w:r>
      <w:r w:rsidRPr="00625B56">
        <w:rPr>
          <w:rFonts w:ascii="Arial Narrow" w:hAnsi="Arial Narrow" w:cs="Arial"/>
          <w:snapToGrid w:val="0"/>
          <w:sz w:val="28"/>
          <w:szCs w:val="28"/>
        </w:rPr>
        <w:t>)</w:t>
      </w:r>
    </w:p>
    <w:p w:rsidR="00F56330" w:rsidRPr="00625B56" w:rsidRDefault="00F56330" w:rsidP="00F56330">
      <w:pPr>
        <w:tabs>
          <w:tab w:val="left" w:pos="1440"/>
        </w:tabs>
        <w:rPr>
          <w:rFonts w:ascii="Arial Narrow" w:hAnsi="Arial Narrow" w:cs="Arial"/>
          <w:snapToGrid w:val="0"/>
          <w:sz w:val="28"/>
          <w:szCs w:val="28"/>
        </w:rPr>
      </w:pPr>
    </w:p>
    <w:p w:rsidR="00F56330" w:rsidRDefault="00F56330" w:rsidP="00F56330">
      <w:pPr>
        <w:tabs>
          <w:tab w:val="left" w:pos="1440"/>
        </w:tabs>
        <w:rPr>
          <w:rFonts w:ascii="Arial Narrow" w:hAnsi="Arial Narrow" w:cs="Arial"/>
          <w:snapToGrid w:val="0"/>
          <w:sz w:val="28"/>
          <w:szCs w:val="28"/>
        </w:rPr>
      </w:pPr>
      <w:r w:rsidRPr="00625B56">
        <w:rPr>
          <w:rFonts w:ascii="Arial Narrow" w:hAnsi="Arial Narrow" w:cs="Arial"/>
          <w:snapToGrid w:val="0"/>
          <w:sz w:val="28"/>
          <w:szCs w:val="28"/>
        </w:rPr>
        <w:t xml:space="preserve">s = </w:t>
      </w:r>
      <w:r w:rsidR="001C1F85">
        <w:rPr>
          <w:rFonts w:ascii="Arial Narrow" w:hAnsi="Arial Narrow" w:cs="Arial"/>
          <w:snapToGrid w:val="0"/>
          <w:sz w:val="28"/>
          <w:szCs w:val="28"/>
        </w:rPr>
        <w:t>2.87</w:t>
      </w:r>
    </w:p>
    <w:p w:rsidR="00F56330" w:rsidRPr="00625B56" w:rsidRDefault="00F56330" w:rsidP="00F56330">
      <w:pPr>
        <w:tabs>
          <w:tab w:val="left" w:pos="1440"/>
        </w:tabs>
        <w:rPr>
          <w:rFonts w:ascii="Arial Narrow" w:hAnsi="Arial Narrow" w:cs="Arial"/>
          <w:snapToGrid w:val="0"/>
          <w:sz w:val="28"/>
          <w:szCs w:val="28"/>
        </w:rPr>
      </w:pPr>
    </w:p>
    <w:p w:rsidR="00F56330" w:rsidRPr="00625B56" w:rsidRDefault="00F56330" w:rsidP="00F56330">
      <w:pPr>
        <w:tabs>
          <w:tab w:val="left" w:pos="1440"/>
        </w:tabs>
        <w:rPr>
          <w:rFonts w:ascii="Arial Narrow" w:hAnsi="Arial Narrow" w:cs="Arial"/>
          <w:snapToGrid w:val="0"/>
          <w:sz w:val="28"/>
          <w:szCs w:val="28"/>
        </w:rPr>
      </w:pPr>
    </w:p>
    <w:p w:rsidR="00F56330" w:rsidRPr="00625B56" w:rsidRDefault="00F56330" w:rsidP="00F56330">
      <w:pPr>
        <w:tabs>
          <w:tab w:val="left" w:pos="1440"/>
        </w:tabs>
        <w:rPr>
          <w:rFonts w:ascii="Arial Narrow" w:hAnsi="Arial Narrow" w:cs="Arial"/>
          <w:b/>
          <w:snapToGrid w:val="0"/>
          <w:sz w:val="28"/>
          <w:szCs w:val="28"/>
        </w:rPr>
      </w:pPr>
      <w:r w:rsidRPr="00625B56">
        <w:rPr>
          <w:rFonts w:ascii="Arial Narrow" w:hAnsi="Arial Narrow" w:cs="Arial"/>
          <w:b/>
          <w:snapToGrid w:val="0"/>
          <w:sz w:val="28"/>
          <w:szCs w:val="28"/>
        </w:rPr>
        <w:t>Por lo tanto</w:t>
      </w:r>
    </w:p>
    <w:p w:rsidR="00F56330" w:rsidRPr="00625B56" w:rsidRDefault="00F56330" w:rsidP="00F56330">
      <w:pPr>
        <w:tabs>
          <w:tab w:val="left" w:pos="1440"/>
        </w:tabs>
        <w:rPr>
          <w:rFonts w:ascii="Arial Narrow" w:hAnsi="Arial Narrow" w:cs="Arial"/>
          <w:b/>
          <w:snapToGrid w:val="0"/>
          <w:sz w:val="28"/>
          <w:szCs w:val="28"/>
        </w:rPr>
      </w:pPr>
    </w:p>
    <w:p w:rsidR="00F56330" w:rsidRPr="00625B56" w:rsidRDefault="00F56330" w:rsidP="00F56330">
      <w:pPr>
        <w:tabs>
          <w:tab w:val="left" w:pos="1440"/>
        </w:tabs>
        <w:rPr>
          <w:rFonts w:ascii="Arial Narrow" w:hAnsi="Arial Narrow" w:cs="Arial"/>
          <w:snapToGrid w:val="0"/>
          <w:sz w:val="28"/>
          <w:szCs w:val="28"/>
        </w:rPr>
      </w:pPr>
      <w:r w:rsidRPr="00625B56">
        <w:rPr>
          <w:rFonts w:ascii="Arial Narrow" w:hAnsi="Arial Narrow" w:cs="Arial"/>
          <w:snapToGrid w:val="0"/>
          <w:sz w:val="28"/>
          <w:szCs w:val="28"/>
        </w:rPr>
        <w:t>r = 65.50 – 0.50 (</w:t>
      </w:r>
      <w:r w:rsidR="001C1F85">
        <w:rPr>
          <w:rFonts w:ascii="Arial Narrow" w:hAnsi="Arial Narrow" w:cs="Arial"/>
          <w:snapToGrid w:val="0"/>
          <w:sz w:val="28"/>
          <w:szCs w:val="28"/>
        </w:rPr>
        <w:t>2.87</w:t>
      </w:r>
      <w:r w:rsidRPr="00625B56">
        <w:rPr>
          <w:rFonts w:ascii="Arial Narrow" w:hAnsi="Arial Narrow" w:cs="Arial"/>
          <w:snapToGrid w:val="0"/>
          <w:sz w:val="28"/>
          <w:szCs w:val="28"/>
        </w:rPr>
        <w:t>)</w:t>
      </w:r>
    </w:p>
    <w:p w:rsidR="00F56330" w:rsidRPr="00625B56" w:rsidRDefault="00F56330" w:rsidP="00F56330">
      <w:pPr>
        <w:tabs>
          <w:tab w:val="left" w:pos="1440"/>
        </w:tabs>
        <w:rPr>
          <w:rFonts w:ascii="Arial Narrow" w:hAnsi="Arial Narrow" w:cs="Arial"/>
          <w:snapToGrid w:val="0"/>
          <w:sz w:val="28"/>
          <w:szCs w:val="28"/>
        </w:rPr>
      </w:pPr>
    </w:p>
    <w:p w:rsidR="00F56330" w:rsidRPr="00625B56" w:rsidRDefault="00F56330" w:rsidP="00F56330">
      <w:pPr>
        <w:tabs>
          <w:tab w:val="left" w:pos="1440"/>
        </w:tabs>
        <w:rPr>
          <w:rFonts w:ascii="Arial Narrow" w:hAnsi="Arial Narrow" w:cs="Arial"/>
          <w:snapToGrid w:val="0"/>
          <w:sz w:val="28"/>
          <w:szCs w:val="28"/>
        </w:rPr>
      </w:pPr>
      <w:r w:rsidRPr="00625B56">
        <w:rPr>
          <w:rFonts w:ascii="Arial Narrow" w:hAnsi="Arial Narrow" w:cs="Arial"/>
          <w:snapToGrid w:val="0"/>
          <w:sz w:val="28"/>
          <w:szCs w:val="28"/>
        </w:rPr>
        <w:t xml:space="preserve">r = 65.50 – </w:t>
      </w:r>
      <w:r w:rsidR="001C1F85">
        <w:rPr>
          <w:rFonts w:ascii="Arial Narrow" w:hAnsi="Arial Narrow" w:cs="Arial"/>
          <w:snapToGrid w:val="0"/>
          <w:sz w:val="28"/>
          <w:szCs w:val="28"/>
        </w:rPr>
        <w:t>1.435</w:t>
      </w:r>
    </w:p>
    <w:p w:rsidR="00F56330" w:rsidRPr="00625B56" w:rsidRDefault="00F56330" w:rsidP="00F56330">
      <w:pPr>
        <w:tabs>
          <w:tab w:val="left" w:pos="1440"/>
        </w:tabs>
        <w:rPr>
          <w:rFonts w:ascii="Arial Narrow" w:hAnsi="Arial Narrow" w:cs="Arial"/>
          <w:snapToGrid w:val="0"/>
          <w:sz w:val="28"/>
          <w:szCs w:val="28"/>
        </w:rPr>
      </w:pPr>
    </w:p>
    <w:p w:rsidR="00F56330" w:rsidRPr="00625B56" w:rsidRDefault="00F56330" w:rsidP="00F56330">
      <w:pPr>
        <w:tabs>
          <w:tab w:val="left" w:pos="1440"/>
        </w:tabs>
        <w:rPr>
          <w:rFonts w:ascii="Arial Narrow" w:hAnsi="Arial Narrow" w:cs="Arial"/>
          <w:snapToGrid w:val="0"/>
          <w:sz w:val="28"/>
          <w:szCs w:val="28"/>
        </w:rPr>
      </w:pPr>
      <w:r w:rsidRPr="00625B56">
        <w:rPr>
          <w:rFonts w:ascii="Arial Narrow" w:hAnsi="Arial Narrow" w:cs="Arial"/>
          <w:snapToGrid w:val="0"/>
          <w:sz w:val="28"/>
          <w:szCs w:val="28"/>
        </w:rPr>
        <w:t>r = 64.</w:t>
      </w:r>
      <w:r w:rsidR="001C1F85">
        <w:rPr>
          <w:rFonts w:ascii="Arial Narrow" w:hAnsi="Arial Narrow" w:cs="Arial"/>
          <w:snapToGrid w:val="0"/>
          <w:sz w:val="28"/>
          <w:szCs w:val="28"/>
        </w:rPr>
        <w:t>07</w:t>
      </w:r>
      <w:r w:rsidRPr="00625B56">
        <w:rPr>
          <w:rFonts w:ascii="Arial Narrow" w:hAnsi="Arial Narrow" w:cs="Arial"/>
          <w:snapToGrid w:val="0"/>
          <w:sz w:val="28"/>
          <w:szCs w:val="28"/>
        </w:rPr>
        <w:t>%</w:t>
      </w:r>
    </w:p>
    <w:p w:rsidR="00F56330" w:rsidRPr="00625B56" w:rsidRDefault="00F56330" w:rsidP="00F56330">
      <w:pPr>
        <w:tabs>
          <w:tab w:val="left" w:pos="1440"/>
        </w:tabs>
        <w:rPr>
          <w:rFonts w:ascii="Arial Narrow" w:hAnsi="Arial Narrow" w:cs="Arial"/>
          <w:snapToGrid w:val="0"/>
          <w:sz w:val="28"/>
          <w:szCs w:val="28"/>
        </w:rPr>
      </w:pPr>
    </w:p>
    <w:p w:rsidR="00F56330" w:rsidRPr="00625B56" w:rsidRDefault="00F56330" w:rsidP="00F56330">
      <w:pPr>
        <w:tabs>
          <w:tab w:val="left" w:pos="1440"/>
        </w:tabs>
        <w:spacing w:line="360" w:lineRule="auto"/>
        <w:rPr>
          <w:rFonts w:ascii="Arial Narrow" w:hAnsi="Arial Narrow" w:cs="Arial"/>
          <w:snapToGrid w:val="0"/>
          <w:sz w:val="28"/>
          <w:szCs w:val="28"/>
        </w:rPr>
      </w:pPr>
      <w:r w:rsidRPr="00625B56">
        <w:rPr>
          <w:rFonts w:ascii="Arial Narrow" w:hAnsi="Arial Narrow" w:cs="Arial"/>
          <w:snapToGrid w:val="0"/>
          <w:sz w:val="28"/>
          <w:szCs w:val="28"/>
        </w:rPr>
        <w:t xml:space="preserve">Adicionalmente se le suma </w:t>
      </w:r>
      <w:r w:rsidR="001C1F85">
        <w:rPr>
          <w:rFonts w:ascii="Arial Narrow" w:hAnsi="Arial Narrow" w:cs="Arial"/>
          <w:snapToGrid w:val="0"/>
          <w:sz w:val="28"/>
          <w:szCs w:val="28"/>
        </w:rPr>
        <w:t>3</w:t>
      </w:r>
      <w:r w:rsidRPr="00625B56">
        <w:rPr>
          <w:rFonts w:ascii="Arial Narrow" w:hAnsi="Arial Narrow" w:cs="Arial"/>
          <w:snapToGrid w:val="0"/>
          <w:sz w:val="28"/>
          <w:szCs w:val="28"/>
        </w:rPr>
        <w:t>% por las 1</w:t>
      </w:r>
      <w:r w:rsidR="001C1F85">
        <w:rPr>
          <w:rFonts w:ascii="Arial Narrow" w:hAnsi="Arial Narrow" w:cs="Arial"/>
          <w:snapToGrid w:val="0"/>
          <w:sz w:val="28"/>
          <w:szCs w:val="28"/>
        </w:rPr>
        <w:t xml:space="preserve">00 </w:t>
      </w:r>
      <w:r w:rsidRPr="00625B56">
        <w:rPr>
          <w:rFonts w:ascii="Arial Narrow" w:hAnsi="Arial Narrow" w:cs="Arial"/>
          <w:snapToGrid w:val="0"/>
          <w:sz w:val="28"/>
          <w:szCs w:val="28"/>
        </w:rPr>
        <w:t>semanas adicionales a las mínimas requeridas.</w:t>
      </w:r>
    </w:p>
    <w:p w:rsidR="00F56330" w:rsidRPr="00625B56" w:rsidRDefault="00F56330" w:rsidP="00F56330">
      <w:pPr>
        <w:tabs>
          <w:tab w:val="left" w:pos="1440"/>
        </w:tabs>
        <w:spacing w:line="360" w:lineRule="auto"/>
        <w:rPr>
          <w:rFonts w:ascii="Arial Narrow" w:hAnsi="Arial Narrow" w:cs="Arial"/>
          <w:snapToGrid w:val="0"/>
          <w:sz w:val="28"/>
          <w:szCs w:val="28"/>
        </w:rPr>
      </w:pPr>
    </w:p>
    <w:p w:rsidR="00F56330" w:rsidRPr="00625B56" w:rsidRDefault="00F56330" w:rsidP="00F56330">
      <w:pPr>
        <w:tabs>
          <w:tab w:val="left" w:pos="1440"/>
        </w:tabs>
        <w:spacing w:line="360" w:lineRule="auto"/>
        <w:rPr>
          <w:rFonts w:ascii="Arial Narrow" w:hAnsi="Arial Narrow" w:cs="Arial"/>
          <w:snapToGrid w:val="0"/>
          <w:sz w:val="28"/>
          <w:szCs w:val="28"/>
        </w:rPr>
      </w:pPr>
      <w:r w:rsidRPr="00625B56">
        <w:rPr>
          <w:rFonts w:ascii="Arial Narrow" w:hAnsi="Arial Narrow" w:cs="Arial"/>
          <w:snapToGrid w:val="0"/>
          <w:sz w:val="28"/>
          <w:szCs w:val="28"/>
        </w:rPr>
        <w:t>r = 6</w:t>
      </w:r>
      <w:r w:rsidR="001C1F85">
        <w:rPr>
          <w:rFonts w:ascii="Arial Narrow" w:hAnsi="Arial Narrow" w:cs="Arial"/>
          <w:snapToGrid w:val="0"/>
          <w:sz w:val="28"/>
          <w:szCs w:val="28"/>
        </w:rPr>
        <w:t>7.07</w:t>
      </w:r>
      <w:r w:rsidRPr="00625B56">
        <w:rPr>
          <w:rFonts w:ascii="Arial Narrow" w:hAnsi="Arial Narrow" w:cs="Arial"/>
          <w:snapToGrid w:val="0"/>
          <w:sz w:val="28"/>
          <w:szCs w:val="28"/>
        </w:rPr>
        <w:t>%</w:t>
      </w:r>
    </w:p>
    <w:p w:rsidR="00F56330" w:rsidRPr="00625B56" w:rsidRDefault="00F56330" w:rsidP="00F56330">
      <w:pPr>
        <w:tabs>
          <w:tab w:val="left" w:pos="1440"/>
        </w:tabs>
        <w:spacing w:line="360" w:lineRule="auto"/>
        <w:rPr>
          <w:rFonts w:ascii="Arial Narrow" w:hAnsi="Arial Narrow" w:cs="Arial"/>
          <w:snapToGrid w:val="0"/>
          <w:sz w:val="28"/>
          <w:szCs w:val="28"/>
        </w:rPr>
      </w:pPr>
    </w:p>
    <w:p w:rsidR="001C1F85" w:rsidRDefault="00F56330" w:rsidP="00F56330">
      <w:pPr>
        <w:tabs>
          <w:tab w:val="left" w:pos="1440"/>
        </w:tabs>
        <w:spacing w:line="360" w:lineRule="auto"/>
        <w:rPr>
          <w:rFonts w:ascii="Arial Narrow" w:hAnsi="Arial Narrow" w:cs="Arial"/>
          <w:snapToGrid w:val="0"/>
          <w:sz w:val="28"/>
          <w:szCs w:val="28"/>
        </w:rPr>
      </w:pPr>
      <w:proofErr w:type="spellStart"/>
      <w:r w:rsidRPr="00625B56">
        <w:rPr>
          <w:rFonts w:ascii="Arial Narrow" w:hAnsi="Arial Narrow" w:cs="Arial"/>
          <w:snapToGrid w:val="0"/>
          <w:sz w:val="28"/>
          <w:szCs w:val="28"/>
        </w:rPr>
        <w:t>IBL</w:t>
      </w:r>
      <w:proofErr w:type="spellEnd"/>
      <w:r w:rsidRPr="00625B56">
        <w:rPr>
          <w:rFonts w:ascii="Arial Narrow" w:hAnsi="Arial Narrow" w:cs="Arial"/>
          <w:snapToGrid w:val="0"/>
          <w:sz w:val="28"/>
          <w:szCs w:val="28"/>
        </w:rPr>
        <w:t xml:space="preserve"> = $</w:t>
      </w:r>
      <w:r w:rsidR="001C1F85">
        <w:rPr>
          <w:rFonts w:ascii="Arial Narrow" w:hAnsi="Arial Narrow" w:cs="Arial"/>
          <w:snapToGrid w:val="0"/>
          <w:sz w:val="28"/>
          <w:szCs w:val="28"/>
        </w:rPr>
        <w:t>1`478.309</w:t>
      </w:r>
      <w:r w:rsidR="001C1F85" w:rsidRPr="00625B56">
        <w:rPr>
          <w:rFonts w:ascii="Arial Narrow" w:hAnsi="Arial Narrow" w:cs="Arial"/>
          <w:snapToGrid w:val="0"/>
          <w:sz w:val="28"/>
          <w:szCs w:val="28"/>
        </w:rPr>
        <w:t xml:space="preserve"> </w:t>
      </w:r>
    </w:p>
    <w:p w:rsidR="00F56330" w:rsidRPr="00625B56" w:rsidRDefault="00F56330" w:rsidP="00F56330">
      <w:pPr>
        <w:tabs>
          <w:tab w:val="left" w:pos="1440"/>
        </w:tabs>
        <w:spacing w:line="360" w:lineRule="auto"/>
        <w:rPr>
          <w:rFonts w:ascii="Arial Narrow" w:hAnsi="Arial Narrow" w:cs="Arial"/>
          <w:snapToGrid w:val="0"/>
          <w:sz w:val="28"/>
          <w:szCs w:val="28"/>
        </w:rPr>
      </w:pPr>
      <w:r w:rsidRPr="00625B56">
        <w:rPr>
          <w:rFonts w:ascii="Arial Narrow" w:hAnsi="Arial Narrow" w:cs="Arial"/>
          <w:snapToGrid w:val="0"/>
          <w:sz w:val="28"/>
          <w:szCs w:val="28"/>
        </w:rPr>
        <w:t>Tasa de reemplazo = 6</w:t>
      </w:r>
      <w:r w:rsidR="001C1F85">
        <w:rPr>
          <w:rFonts w:ascii="Arial Narrow" w:hAnsi="Arial Narrow" w:cs="Arial"/>
          <w:snapToGrid w:val="0"/>
          <w:sz w:val="28"/>
          <w:szCs w:val="28"/>
        </w:rPr>
        <w:t>7.07</w:t>
      </w:r>
      <w:r w:rsidRPr="00625B56">
        <w:rPr>
          <w:rFonts w:ascii="Arial Narrow" w:hAnsi="Arial Narrow" w:cs="Arial"/>
          <w:snapToGrid w:val="0"/>
          <w:sz w:val="28"/>
          <w:szCs w:val="28"/>
        </w:rPr>
        <w:t>%</w:t>
      </w:r>
    </w:p>
    <w:p w:rsidR="00F56330" w:rsidRPr="00625B56" w:rsidRDefault="00F56330" w:rsidP="00F56330">
      <w:pPr>
        <w:tabs>
          <w:tab w:val="left" w:pos="1440"/>
        </w:tabs>
        <w:spacing w:line="360" w:lineRule="auto"/>
        <w:rPr>
          <w:rFonts w:ascii="Arial Narrow" w:hAnsi="Arial Narrow"/>
          <w:sz w:val="28"/>
          <w:szCs w:val="28"/>
        </w:rPr>
      </w:pPr>
      <w:r w:rsidRPr="00625B56">
        <w:rPr>
          <w:rFonts w:ascii="Arial Narrow" w:hAnsi="Arial Narrow" w:cs="Arial"/>
          <w:snapToGrid w:val="0"/>
          <w:sz w:val="28"/>
          <w:szCs w:val="28"/>
        </w:rPr>
        <w:t>Mesada pensional 201</w:t>
      </w:r>
      <w:r w:rsidR="001C1F85">
        <w:rPr>
          <w:rFonts w:ascii="Arial Narrow" w:hAnsi="Arial Narrow" w:cs="Arial"/>
          <w:snapToGrid w:val="0"/>
          <w:sz w:val="28"/>
          <w:szCs w:val="28"/>
        </w:rPr>
        <w:t>0</w:t>
      </w:r>
      <w:r w:rsidRPr="00625B56">
        <w:rPr>
          <w:rFonts w:ascii="Arial Narrow" w:hAnsi="Arial Narrow" w:cs="Arial"/>
          <w:snapToGrid w:val="0"/>
          <w:sz w:val="28"/>
          <w:szCs w:val="28"/>
        </w:rPr>
        <w:t xml:space="preserve"> = $</w:t>
      </w:r>
      <w:r w:rsidR="001C1F85">
        <w:rPr>
          <w:rFonts w:ascii="Arial Narrow" w:hAnsi="Arial Narrow" w:cs="Arial"/>
          <w:snapToGrid w:val="0"/>
          <w:sz w:val="28"/>
          <w:szCs w:val="28"/>
        </w:rPr>
        <w:t>991.502</w:t>
      </w:r>
    </w:p>
    <w:p w:rsidR="00F56330" w:rsidRDefault="00F56330" w:rsidP="00F56330">
      <w:pPr>
        <w:rPr>
          <w:rFonts w:ascii="Arial Narrow" w:hAnsi="Arial Narrow"/>
          <w:sz w:val="28"/>
          <w:szCs w:val="28"/>
        </w:rPr>
      </w:pPr>
    </w:p>
    <w:p w:rsidR="00F56330" w:rsidRDefault="00F56330" w:rsidP="00F56330">
      <w:pPr>
        <w:jc w:val="center"/>
        <w:rPr>
          <w:rFonts w:ascii="Arial Narrow" w:hAnsi="Arial Narrow"/>
          <w:sz w:val="28"/>
          <w:szCs w:val="28"/>
        </w:rPr>
      </w:pPr>
    </w:p>
    <w:p w:rsidR="00F56330" w:rsidRDefault="00F56330" w:rsidP="00F56330">
      <w:pPr>
        <w:jc w:val="center"/>
        <w:rPr>
          <w:rFonts w:ascii="Arial Narrow" w:hAnsi="Arial Narrow"/>
          <w:sz w:val="28"/>
          <w:szCs w:val="28"/>
        </w:rPr>
      </w:pPr>
    </w:p>
    <w:p w:rsidR="00981310" w:rsidRDefault="00981310" w:rsidP="00F56330">
      <w:pPr>
        <w:jc w:val="center"/>
        <w:rPr>
          <w:rFonts w:ascii="Arial Narrow" w:hAnsi="Arial Narrow"/>
          <w:sz w:val="28"/>
          <w:szCs w:val="28"/>
        </w:rPr>
      </w:pPr>
    </w:p>
    <w:p w:rsidR="00981310" w:rsidRDefault="00981310" w:rsidP="00F56330">
      <w:pPr>
        <w:jc w:val="center"/>
        <w:rPr>
          <w:rFonts w:ascii="Arial Narrow" w:hAnsi="Arial Narrow"/>
          <w:sz w:val="28"/>
          <w:szCs w:val="28"/>
        </w:rPr>
      </w:pPr>
    </w:p>
    <w:p w:rsidR="00981310" w:rsidRDefault="00981310" w:rsidP="00F56330">
      <w:pPr>
        <w:jc w:val="center"/>
        <w:rPr>
          <w:rFonts w:ascii="Arial Narrow" w:hAnsi="Arial Narrow"/>
          <w:sz w:val="28"/>
          <w:szCs w:val="28"/>
        </w:rPr>
      </w:pPr>
    </w:p>
    <w:p w:rsidR="00981310" w:rsidRDefault="00981310" w:rsidP="00F56330">
      <w:pPr>
        <w:jc w:val="center"/>
        <w:rPr>
          <w:rFonts w:ascii="Arial Narrow" w:hAnsi="Arial Narrow"/>
          <w:sz w:val="28"/>
          <w:szCs w:val="28"/>
        </w:rPr>
      </w:pPr>
    </w:p>
    <w:p w:rsidR="00981310" w:rsidRDefault="00981310" w:rsidP="00F56330">
      <w:pPr>
        <w:jc w:val="center"/>
        <w:rPr>
          <w:rFonts w:ascii="Arial Narrow" w:hAnsi="Arial Narrow"/>
          <w:sz w:val="28"/>
          <w:szCs w:val="28"/>
        </w:rPr>
      </w:pPr>
    </w:p>
    <w:p w:rsidR="00981310" w:rsidRDefault="00981310" w:rsidP="00F56330">
      <w:pPr>
        <w:jc w:val="center"/>
        <w:rPr>
          <w:rFonts w:ascii="Arial Narrow" w:hAnsi="Arial Narrow"/>
          <w:sz w:val="28"/>
          <w:szCs w:val="28"/>
        </w:rPr>
      </w:pPr>
    </w:p>
    <w:p w:rsidR="00981310" w:rsidRDefault="00981310" w:rsidP="00F56330">
      <w:pPr>
        <w:jc w:val="center"/>
        <w:rPr>
          <w:rFonts w:ascii="Arial Narrow" w:hAnsi="Arial Narrow"/>
          <w:sz w:val="28"/>
          <w:szCs w:val="28"/>
        </w:rPr>
      </w:pPr>
    </w:p>
    <w:p w:rsidR="00981310" w:rsidRDefault="00981310" w:rsidP="00F56330">
      <w:pPr>
        <w:jc w:val="center"/>
        <w:rPr>
          <w:rFonts w:ascii="Arial Narrow" w:hAnsi="Arial Narrow"/>
          <w:b/>
          <w:sz w:val="28"/>
          <w:szCs w:val="28"/>
        </w:rPr>
      </w:pPr>
      <w:r w:rsidRPr="00981310">
        <w:rPr>
          <w:rFonts w:ascii="Arial Narrow" w:hAnsi="Arial Narrow"/>
          <w:b/>
          <w:sz w:val="28"/>
          <w:szCs w:val="28"/>
        </w:rPr>
        <w:t xml:space="preserve">ANEXO II </w:t>
      </w:r>
    </w:p>
    <w:p w:rsidR="00981310" w:rsidRDefault="00981310" w:rsidP="00F56330">
      <w:pPr>
        <w:jc w:val="center"/>
        <w:rPr>
          <w:rFonts w:ascii="Arial Narrow" w:hAnsi="Arial Narrow"/>
          <w:b/>
          <w:sz w:val="28"/>
          <w:szCs w:val="28"/>
        </w:rPr>
      </w:pPr>
    </w:p>
    <w:tbl>
      <w:tblPr>
        <w:tblW w:w="8040" w:type="dxa"/>
        <w:tblInd w:w="704" w:type="dxa"/>
        <w:tblCellMar>
          <w:left w:w="70" w:type="dxa"/>
          <w:right w:w="70" w:type="dxa"/>
        </w:tblCellMar>
        <w:tblLook w:val="04A0" w:firstRow="1" w:lastRow="0" w:firstColumn="1" w:lastColumn="0" w:noHBand="0" w:noVBand="1"/>
      </w:tblPr>
      <w:tblGrid>
        <w:gridCol w:w="1200"/>
        <w:gridCol w:w="1220"/>
        <w:gridCol w:w="1200"/>
        <w:gridCol w:w="1500"/>
        <w:gridCol w:w="1460"/>
        <w:gridCol w:w="1460"/>
      </w:tblGrid>
      <w:tr w:rsidR="00981310" w:rsidRPr="00981310" w:rsidTr="00981310">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310" w:rsidRPr="00981310" w:rsidRDefault="00981310" w:rsidP="00981310">
            <w:pPr>
              <w:jc w:val="center"/>
              <w:rPr>
                <w:rFonts w:ascii="Arial Narrow" w:hAnsi="Arial Narrow"/>
                <w:b/>
                <w:bCs/>
                <w:color w:val="000000"/>
                <w:sz w:val="22"/>
                <w:szCs w:val="22"/>
                <w:lang w:val="es-ES"/>
              </w:rPr>
            </w:pPr>
            <w:r w:rsidRPr="00981310">
              <w:rPr>
                <w:rFonts w:ascii="Arial Narrow" w:hAnsi="Arial Narrow"/>
                <w:b/>
                <w:bCs/>
                <w:color w:val="000000"/>
                <w:sz w:val="22"/>
                <w:szCs w:val="22"/>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981310" w:rsidRPr="00981310" w:rsidRDefault="00981310" w:rsidP="00981310">
            <w:pPr>
              <w:jc w:val="center"/>
              <w:rPr>
                <w:rFonts w:ascii="Arial Narrow" w:hAnsi="Arial Narrow"/>
                <w:b/>
                <w:bCs/>
                <w:color w:val="000000"/>
                <w:sz w:val="22"/>
                <w:szCs w:val="22"/>
                <w:lang w:val="es-ES"/>
              </w:rPr>
            </w:pPr>
            <w:r w:rsidRPr="00981310">
              <w:rPr>
                <w:rFonts w:ascii="Arial Narrow" w:hAnsi="Arial Narrow"/>
                <w:b/>
                <w:bCs/>
                <w:color w:val="000000"/>
                <w:sz w:val="22"/>
                <w:szCs w:val="22"/>
                <w:lang w:val="es-ES"/>
              </w:rPr>
              <w:t>IPC año anterior</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81310" w:rsidRPr="00981310" w:rsidRDefault="00981310" w:rsidP="00981310">
            <w:pPr>
              <w:jc w:val="center"/>
              <w:rPr>
                <w:rFonts w:ascii="Arial Narrow" w:hAnsi="Arial Narrow"/>
                <w:b/>
                <w:bCs/>
                <w:color w:val="000000"/>
                <w:sz w:val="22"/>
                <w:szCs w:val="22"/>
                <w:lang w:val="es-ES"/>
              </w:rPr>
            </w:pPr>
            <w:r w:rsidRPr="00981310">
              <w:rPr>
                <w:rFonts w:ascii="Arial Narrow" w:hAnsi="Arial Narrow"/>
                <w:b/>
                <w:bCs/>
                <w:color w:val="000000"/>
                <w:sz w:val="22"/>
                <w:szCs w:val="22"/>
                <w:lang w:val="es-ES"/>
              </w:rPr>
              <w:t xml:space="preserve">No. MESADAS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981310" w:rsidRPr="00981310" w:rsidRDefault="00981310" w:rsidP="00981310">
            <w:pPr>
              <w:jc w:val="center"/>
              <w:rPr>
                <w:rFonts w:ascii="Arial Narrow" w:hAnsi="Arial Narrow"/>
                <w:b/>
                <w:bCs/>
                <w:color w:val="000000"/>
                <w:sz w:val="22"/>
                <w:szCs w:val="22"/>
                <w:lang w:val="es-ES"/>
              </w:rPr>
            </w:pPr>
            <w:r w:rsidRPr="00981310">
              <w:rPr>
                <w:rFonts w:ascii="Arial Narrow" w:hAnsi="Arial Narrow"/>
                <w:b/>
                <w:bCs/>
                <w:color w:val="000000"/>
                <w:sz w:val="22"/>
                <w:szCs w:val="22"/>
                <w:lang w:val="es-ES"/>
              </w:rPr>
              <w:t>MESADA RECONOCIDA</w:t>
            </w:r>
          </w:p>
        </w:tc>
        <w:tc>
          <w:tcPr>
            <w:tcW w:w="1460" w:type="dxa"/>
            <w:tcBorders>
              <w:top w:val="single" w:sz="4" w:space="0" w:color="auto"/>
              <w:left w:val="nil"/>
              <w:bottom w:val="single" w:sz="4" w:space="0" w:color="auto"/>
              <w:right w:val="nil"/>
            </w:tcBorders>
            <w:shd w:val="clear" w:color="auto" w:fill="auto"/>
            <w:vAlign w:val="center"/>
            <w:hideMark/>
          </w:tcPr>
          <w:p w:rsidR="00981310" w:rsidRPr="00981310" w:rsidRDefault="00981310" w:rsidP="00981310">
            <w:pPr>
              <w:jc w:val="center"/>
              <w:rPr>
                <w:rFonts w:ascii="Arial Narrow" w:hAnsi="Arial Narrow"/>
                <w:b/>
                <w:bCs/>
                <w:color w:val="000000"/>
                <w:sz w:val="22"/>
                <w:szCs w:val="22"/>
                <w:lang w:val="es-ES"/>
              </w:rPr>
            </w:pPr>
            <w:r w:rsidRPr="00981310">
              <w:rPr>
                <w:rFonts w:ascii="Arial Narrow" w:hAnsi="Arial Narrow"/>
                <w:b/>
                <w:bCs/>
                <w:color w:val="000000"/>
                <w:sz w:val="22"/>
                <w:szCs w:val="22"/>
                <w:lang w:val="es-ES"/>
              </w:rPr>
              <w:t xml:space="preserve">MESADA </w:t>
            </w:r>
            <w:proofErr w:type="spellStart"/>
            <w:r w:rsidRPr="00981310">
              <w:rPr>
                <w:rFonts w:ascii="Arial Narrow" w:hAnsi="Arial Narrow"/>
                <w:b/>
                <w:bCs/>
                <w:color w:val="000000"/>
                <w:sz w:val="22"/>
                <w:szCs w:val="22"/>
                <w:lang w:val="es-ES"/>
              </w:rPr>
              <w:t>RELIQUIDADA</w:t>
            </w:r>
            <w:proofErr w:type="spellEnd"/>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310" w:rsidRPr="00981310" w:rsidRDefault="00981310" w:rsidP="00981310">
            <w:pPr>
              <w:jc w:val="center"/>
              <w:rPr>
                <w:rFonts w:ascii="Arial Narrow" w:hAnsi="Arial Narrow"/>
                <w:b/>
                <w:bCs/>
                <w:color w:val="000000"/>
                <w:sz w:val="22"/>
                <w:szCs w:val="22"/>
                <w:lang w:val="es-ES"/>
              </w:rPr>
            </w:pPr>
            <w:proofErr w:type="spellStart"/>
            <w:r w:rsidRPr="00981310">
              <w:rPr>
                <w:rFonts w:ascii="Arial Narrow" w:hAnsi="Arial Narrow"/>
                <w:b/>
                <w:bCs/>
                <w:color w:val="000000"/>
                <w:sz w:val="22"/>
                <w:szCs w:val="22"/>
                <w:lang w:val="es-ES"/>
              </w:rPr>
              <w:t>DIREFENCIA</w:t>
            </w:r>
            <w:proofErr w:type="spellEnd"/>
          </w:p>
        </w:tc>
      </w:tr>
      <w:tr w:rsidR="00981310" w:rsidRPr="00981310" w:rsidTr="00981310">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81310" w:rsidRPr="00981310" w:rsidRDefault="00981310" w:rsidP="00981310">
            <w:pPr>
              <w:jc w:val="center"/>
              <w:rPr>
                <w:rFonts w:ascii="Arial Narrow" w:hAnsi="Arial Narrow"/>
                <w:sz w:val="22"/>
                <w:szCs w:val="22"/>
                <w:lang w:val="es-ES"/>
              </w:rPr>
            </w:pPr>
            <w:r w:rsidRPr="00981310">
              <w:rPr>
                <w:rFonts w:ascii="Arial Narrow" w:hAnsi="Arial Narrow"/>
                <w:sz w:val="22"/>
                <w:szCs w:val="22"/>
                <w:lang w:val="es-ES"/>
              </w:rPr>
              <w:t>2010</w:t>
            </w:r>
          </w:p>
        </w:tc>
        <w:tc>
          <w:tcPr>
            <w:tcW w:w="1220" w:type="dxa"/>
            <w:tcBorders>
              <w:top w:val="nil"/>
              <w:left w:val="nil"/>
              <w:bottom w:val="single" w:sz="4" w:space="0" w:color="auto"/>
              <w:right w:val="single" w:sz="4" w:space="0" w:color="auto"/>
            </w:tcBorders>
            <w:shd w:val="clear" w:color="000000" w:fill="FFFFFF"/>
            <w:vAlign w:val="center"/>
            <w:hideMark/>
          </w:tcPr>
          <w:p w:rsidR="00981310" w:rsidRPr="00981310" w:rsidRDefault="00981310" w:rsidP="00981310">
            <w:pPr>
              <w:jc w:val="center"/>
              <w:rPr>
                <w:rFonts w:ascii="Arial Narrow" w:hAnsi="Arial Narrow"/>
                <w:sz w:val="22"/>
                <w:szCs w:val="22"/>
                <w:lang w:val="es-ES"/>
              </w:rPr>
            </w:pPr>
            <w:r w:rsidRPr="00981310">
              <w:rPr>
                <w:rFonts w:ascii="Arial Narrow" w:hAnsi="Arial Narrow"/>
                <w:sz w:val="22"/>
                <w:szCs w:val="22"/>
                <w:lang w:val="es-ES"/>
              </w:rPr>
              <w:t>2,00</w:t>
            </w:r>
          </w:p>
        </w:tc>
        <w:tc>
          <w:tcPr>
            <w:tcW w:w="1200" w:type="dxa"/>
            <w:tcBorders>
              <w:top w:val="nil"/>
              <w:left w:val="nil"/>
              <w:bottom w:val="single" w:sz="4" w:space="0" w:color="auto"/>
              <w:right w:val="single" w:sz="4" w:space="0" w:color="auto"/>
            </w:tcBorders>
            <w:shd w:val="clear" w:color="000000" w:fill="FFFFFF"/>
            <w:vAlign w:val="center"/>
            <w:hideMark/>
          </w:tcPr>
          <w:p w:rsidR="00981310" w:rsidRPr="00981310" w:rsidRDefault="00981310" w:rsidP="00981310">
            <w:pPr>
              <w:jc w:val="center"/>
              <w:rPr>
                <w:rFonts w:ascii="Arial Narrow" w:hAnsi="Arial Narrow"/>
                <w:sz w:val="22"/>
                <w:szCs w:val="22"/>
                <w:lang w:val="es-ES"/>
              </w:rPr>
            </w:pPr>
            <w:r w:rsidRPr="00981310">
              <w:rPr>
                <w:rFonts w:ascii="Arial Narrow" w:hAnsi="Arial Narrow"/>
                <w:sz w:val="22"/>
                <w:szCs w:val="22"/>
                <w:lang w:val="es-ES"/>
              </w:rPr>
              <w:t>5,63</w:t>
            </w:r>
          </w:p>
        </w:tc>
        <w:tc>
          <w:tcPr>
            <w:tcW w:w="1500" w:type="dxa"/>
            <w:tcBorders>
              <w:top w:val="nil"/>
              <w:left w:val="nil"/>
              <w:bottom w:val="single" w:sz="4" w:space="0" w:color="auto"/>
              <w:right w:val="single" w:sz="4" w:space="0" w:color="auto"/>
            </w:tcBorders>
            <w:shd w:val="clear" w:color="000000" w:fill="FFFFFF"/>
            <w:vAlign w:val="center"/>
            <w:hideMark/>
          </w:tcPr>
          <w:p w:rsidR="00981310" w:rsidRPr="00981310" w:rsidRDefault="00981310" w:rsidP="00981310">
            <w:pPr>
              <w:jc w:val="center"/>
              <w:rPr>
                <w:rFonts w:ascii="Arial Narrow" w:hAnsi="Arial Narrow"/>
                <w:sz w:val="22"/>
                <w:szCs w:val="22"/>
                <w:lang w:val="es-ES"/>
              </w:rPr>
            </w:pPr>
            <w:r w:rsidRPr="00981310">
              <w:rPr>
                <w:rFonts w:ascii="Arial Narrow" w:hAnsi="Arial Narrow"/>
                <w:sz w:val="22"/>
                <w:szCs w:val="22"/>
                <w:lang w:val="es-ES"/>
              </w:rPr>
              <w:t>$1.002.710</w:t>
            </w:r>
          </w:p>
        </w:tc>
        <w:tc>
          <w:tcPr>
            <w:tcW w:w="1460" w:type="dxa"/>
            <w:tcBorders>
              <w:top w:val="nil"/>
              <w:left w:val="nil"/>
              <w:bottom w:val="single" w:sz="4" w:space="0" w:color="auto"/>
              <w:right w:val="nil"/>
            </w:tcBorders>
            <w:shd w:val="clear" w:color="000000" w:fill="FFFFFF"/>
            <w:vAlign w:val="center"/>
            <w:hideMark/>
          </w:tcPr>
          <w:p w:rsidR="00981310" w:rsidRPr="00981310" w:rsidRDefault="00981310" w:rsidP="00981310">
            <w:pPr>
              <w:jc w:val="center"/>
              <w:rPr>
                <w:rFonts w:ascii="Arial Narrow" w:hAnsi="Arial Narrow"/>
                <w:sz w:val="22"/>
                <w:szCs w:val="22"/>
                <w:lang w:val="es-ES"/>
              </w:rPr>
            </w:pPr>
            <w:r w:rsidRPr="00981310">
              <w:rPr>
                <w:rFonts w:ascii="Arial Narrow" w:hAnsi="Arial Narrow"/>
                <w:sz w:val="22"/>
                <w:szCs w:val="22"/>
                <w:lang w:val="es-ES"/>
              </w:rPr>
              <w:t>$1.108.731</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981310" w:rsidRPr="00981310" w:rsidRDefault="00981310" w:rsidP="00981310">
            <w:pPr>
              <w:jc w:val="center"/>
              <w:rPr>
                <w:rFonts w:ascii="Arial Narrow" w:hAnsi="Arial Narrow"/>
                <w:sz w:val="22"/>
                <w:szCs w:val="22"/>
                <w:lang w:val="es-ES"/>
              </w:rPr>
            </w:pPr>
            <w:r w:rsidRPr="00981310">
              <w:rPr>
                <w:rFonts w:ascii="Arial Narrow" w:hAnsi="Arial Narrow"/>
                <w:sz w:val="22"/>
                <w:szCs w:val="22"/>
                <w:lang w:val="es-ES"/>
              </w:rPr>
              <w:t>$596.898</w:t>
            </w:r>
          </w:p>
        </w:tc>
      </w:tr>
      <w:tr w:rsidR="00981310" w:rsidRPr="00981310" w:rsidTr="00981310">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81310" w:rsidRPr="00981310" w:rsidRDefault="00981310" w:rsidP="00981310">
            <w:pPr>
              <w:jc w:val="center"/>
              <w:rPr>
                <w:rFonts w:ascii="Arial Narrow" w:hAnsi="Arial Narrow"/>
                <w:sz w:val="22"/>
                <w:szCs w:val="22"/>
                <w:lang w:val="es-ES"/>
              </w:rPr>
            </w:pPr>
            <w:r w:rsidRPr="00981310">
              <w:rPr>
                <w:rFonts w:ascii="Arial Narrow" w:hAnsi="Arial Narrow"/>
                <w:sz w:val="22"/>
                <w:szCs w:val="22"/>
                <w:lang w:val="es-ES"/>
              </w:rPr>
              <w:t>2011</w:t>
            </w:r>
          </w:p>
        </w:tc>
        <w:tc>
          <w:tcPr>
            <w:tcW w:w="1220" w:type="dxa"/>
            <w:tcBorders>
              <w:top w:val="nil"/>
              <w:left w:val="nil"/>
              <w:bottom w:val="single" w:sz="4" w:space="0" w:color="auto"/>
              <w:right w:val="single" w:sz="4" w:space="0" w:color="auto"/>
            </w:tcBorders>
            <w:shd w:val="clear" w:color="000000" w:fill="FFFFFF"/>
            <w:vAlign w:val="center"/>
            <w:hideMark/>
          </w:tcPr>
          <w:p w:rsidR="00981310" w:rsidRPr="00981310" w:rsidRDefault="00981310" w:rsidP="00981310">
            <w:pPr>
              <w:jc w:val="center"/>
              <w:rPr>
                <w:rFonts w:ascii="Arial Narrow" w:hAnsi="Arial Narrow"/>
                <w:sz w:val="22"/>
                <w:szCs w:val="22"/>
                <w:lang w:val="es-ES"/>
              </w:rPr>
            </w:pPr>
            <w:r w:rsidRPr="00981310">
              <w:rPr>
                <w:rFonts w:ascii="Arial Narrow" w:hAnsi="Arial Narrow"/>
                <w:sz w:val="22"/>
                <w:szCs w:val="22"/>
                <w:lang w:val="es-ES"/>
              </w:rPr>
              <w:t>3,17</w:t>
            </w:r>
          </w:p>
        </w:tc>
        <w:tc>
          <w:tcPr>
            <w:tcW w:w="1200" w:type="dxa"/>
            <w:tcBorders>
              <w:top w:val="nil"/>
              <w:left w:val="nil"/>
              <w:bottom w:val="single" w:sz="4" w:space="0" w:color="auto"/>
              <w:right w:val="single" w:sz="4" w:space="0" w:color="auto"/>
            </w:tcBorders>
            <w:shd w:val="clear" w:color="000000" w:fill="FFFFFF"/>
            <w:vAlign w:val="center"/>
            <w:hideMark/>
          </w:tcPr>
          <w:p w:rsidR="00981310" w:rsidRPr="00981310" w:rsidRDefault="00981310" w:rsidP="00981310">
            <w:pPr>
              <w:jc w:val="center"/>
              <w:rPr>
                <w:rFonts w:ascii="Arial Narrow" w:hAnsi="Arial Narrow"/>
                <w:sz w:val="22"/>
                <w:szCs w:val="22"/>
                <w:lang w:val="es-ES"/>
              </w:rPr>
            </w:pPr>
            <w:r w:rsidRPr="00981310">
              <w:rPr>
                <w:rFonts w:ascii="Arial Narrow" w:hAnsi="Arial Narrow"/>
                <w:sz w:val="22"/>
                <w:szCs w:val="22"/>
                <w:lang w:val="es-ES"/>
              </w:rPr>
              <w:t>14</w:t>
            </w:r>
          </w:p>
        </w:tc>
        <w:tc>
          <w:tcPr>
            <w:tcW w:w="1500" w:type="dxa"/>
            <w:tcBorders>
              <w:top w:val="nil"/>
              <w:left w:val="nil"/>
              <w:bottom w:val="single" w:sz="4" w:space="0" w:color="auto"/>
              <w:right w:val="single" w:sz="4" w:space="0" w:color="auto"/>
            </w:tcBorders>
            <w:shd w:val="clear" w:color="000000" w:fill="FFFFFF"/>
            <w:vAlign w:val="center"/>
            <w:hideMark/>
          </w:tcPr>
          <w:p w:rsidR="00981310" w:rsidRPr="00981310" w:rsidRDefault="00981310" w:rsidP="00981310">
            <w:pPr>
              <w:jc w:val="center"/>
              <w:rPr>
                <w:rFonts w:ascii="Arial Narrow" w:hAnsi="Arial Narrow"/>
                <w:sz w:val="22"/>
                <w:szCs w:val="22"/>
                <w:lang w:val="es-ES"/>
              </w:rPr>
            </w:pPr>
            <w:r w:rsidRPr="00981310">
              <w:rPr>
                <w:rFonts w:ascii="Arial Narrow" w:hAnsi="Arial Narrow"/>
                <w:sz w:val="22"/>
                <w:szCs w:val="22"/>
                <w:lang w:val="es-ES"/>
              </w:rPr>
              <w:t>$1.034.496</w:t>
            </w:r>
          </w:p>
        </w:tc>
        <w:tc>
          <w:tcPr>
            <w:tcW w:w="1460" w:type="dxa"/>
            <w:tcBorders>
              <w:top w:val="nil"/>
              <w:left w:val="nil"/>
              <w:bottom w:val="single" w:sz="4" w:space="0" w:color="auto"/>
              <w:right w:val="nil"/>
            </w:tcBorders>
            <w:shd w:val="clear" w:color="000000" w:fill="FFFFFF"/>
            <w:vAlign w:val="center"/>
            <w:hideMark/>
          </w:tcPr>
          <w:p w:rsidR="00981310" w:rsidRPr="00981310" w:rsidRDefault="00981310" w:rsidP="00981310">
            <w:pPr>
              <w:jc w:val="center"/>
              <w:rPr>
                <w:rFonts w:ascii="Arial Narrow" w:hAnsi="Arial Narrow"/>
                <w:sz w:val="22"/>
                <w:szCs w:val="22"/>
                <w:lang w:val="es-ES"/>
              </w:rPr>
            </w:pPr>
            <w:r w:rsidRPr="00981310">
              <w:rPr>
                <w:rFonts w:ascii="Arial Narrow" w:hAnsi="Arial Narrow"/>
                <w:sz w:val="22"/>
                <w:szCs w:val="22"/>
                <w:lang w:val="es-ES"/>
              </w:rPr>
              <w:t>$1.143.878</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981310" w:rsidRPr="00981310" w:rsidRDefault="00981310" w:rsidP="00981310">
            <w:pPr>
              <w:jc w:val="center"/>
              <w:rPr>
                <w:rFonts w:ascii="Arial Narrow" w:hAnsi="Arial Narrow"/>
                <w:sz w:val="22"/>
                <w:szCs w:val="22"/>
                <w:lang w:val="es-ES"/>
              </w:rPr>
            </w:pPr>
            <w:r w:rsidRPr="00981310">
              <w:rPr>
                <w:rFonts w:ascii="Arial Narrow" w:hAnsi="Arial Narrow"/>
                <w:sz w:val="22"/>
                <w:szCs w:val="22"/>
                <w:lang w:val="es-ES"/>
              </w:rPr>
              <w:t>$1.531.346</w:t>
            </w:r>
          </w:p>
        </w:tc>
      </w:tr>
      <w:tr w:rsidR="00981310" w:rsidRPr="00981310" w:rsidTr="00981310">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81310" w:rsidRPr="00981310" w:rsidRDefault="00981310" w:rsidP="00981310">
            <w:pPr>
              <w:jc w:val="center"/>
              <w:rPr>
                <w:rFonts w:ascii="Arial Narrow" w:hAnsi="Arial Narrow"/>
                <w:sz w:val="22"/>
                <w:szCs w:val="22"/>
                <w:lang w:val="es-ES"/>
              </w:rPr>
            </w:pPr>
            <w:r w:rsidRPr="00981310">
              <w:rPr>
                <w:rFonts w:ascii="Arial Narrow" w:hAnsi="Arial Narrow"/>
                <w:sz w:val="22"/>
                <w:szCs w:val="22"/>
                <w:lang w:val="es-ES"/>
              </w:rPr>
              <w:t>2012</w:t>
            </w:r>
          </w:p>
        </w:tc>
        <w:tc>
          <w:tcPr>
            <w:tcW w:w="1220" w:type="dxa"/>
            <w:tcBorders>
              <w:top w:val="nil"/>
              <w:left w:val="nil"/>
              <w:bottom w:val="single" w:sz="4" w:space="0" w:color="auto"/>
              <w:right w:val="single" w:sz="4" w:space="0" w:color="auto"/>
            </w:tcBorders>
            <w:shd w:val="clear" w:color="000000" w:fill="FFFFFF"/>
            <w:vAlign w:val="center"/>
            <w:hideMark/>
          </w:tcPr>
          <w:p w:rsidR="00981310" w:rsidRPr="00981310" w:rsidRDefault="00981310" w:rsidP="00981310">
            <w:pPr>
              <w:jc w:val="center"/>
              <w:rPr>
                <w:rFonts w:ascii="Arial Narrow" w:hAnsi="Arial Narrow"/>
                <w:sz w:val="22"/>
                <w:szCs w:val="22"/>
                <w:lang w:val="es-ES"/>
              </w:rPr>
            </w:pPr>
            <w:r w:rsidRPr="00981310">
              <w:rPr>
                <w:rFonts w:ascii="Arial Narrow" w:hAnsi="Arial Narrow"/>
                <w:sz w:val="22"/>
                <w:szCs w:val="22"/>
                <w:lang w:val="es-ES"/>
              </w:rPr>
              <w:t>3,73</w:t>
            </w:r>
          </w:p>
        </w:tc>
        <w:tc>
          <w:tcPr>
            <w:tcW w:w="1200" w:type="dxa"/>
            <w:tcBorders>
              <w:top w:val="nil"/>
              <w:left w:val="nil"/>
              <w:bottom w:val="single" w:sz="4" w:space="0" w:color="auto"/>
              <w:right w:val="single" w:sz="4" w:space="0" w:color="auto"/>
            </w:tcBorders>
            <w:shd w:val="clear" w:color="000000" w:fill="FFFFFF"/>
            <w:vAlign w:val="center"/>
            <w:hideMark/>
          </w:tcPr>
          <w:p w:rsidR="00981310" w:rsidRPr="00981310" w:rsidRDefault="00981310" w:rsidP="00981310">
            <w:pPr>
              <w:jc w:val="center"/>
              <w:rPr>
                <w:rFonts w:ascii="Arial Narrow" w:hAnsi="Arial Narrow"/>
                <w:sz w:val="22"/>
                <w:szCs w:val="22"/>
                <w:lang w:val="es-ES"/>
              </w:rPr>
            </w:pPr>
            <w:r w:rsidRPr="00981310">
              <w:rPr>
                <w:rFonts w:ascii="Arial Narrow" w:hAnsi="Arial Narrow"/>
                <w:sz w:val="22"/>
                <w:szCs w:val="22"/>
                <w:lang w:val="es-ES"/>
              </w:rPr>
              <w:t>14</w:t>
            </w:r>
          </w:p>
        </w:tc>
        <w:tc>
          <w:tcPr>
            <w:tcW w:w="1500" w:type="dxa"/>
            <w:tcBorders>
              <w:top w:val="nil"/>
              <w:left w:val="nil"/>
              <w:bottom w:val="single" w:sz="4" w:space="0" w:color="auto"/>
              <w:right w:val="single" w:sz="4" w:space="0" w:color="auto"/>
            </w:tcBorders>
            <w:shd w:val="clear" w:color="000000" w:fill="FFFFFF"/>
            <w:vAlign w:val="center"/>
            <w:hideMark/>
          </w:tcPr>
          <w:p w:rsidR="00981310" w:rsidRPr="00981310" w:rsidRDefault="00981310" w:rsidP="00981310">
            <w:pPr>
              <w:jc w:val="center"/>
              <w:rPr>
                <w:rFonts w:ascii="Arial Narrow" w:hAnsi="Arial Narrow"/>
                <w:sz w:val="22"/>
                <w:szCs w:val="22"/>
                <w:lang w:val="es-ES"/>
              </w:rPr>
            </w:pPr>
            <w:r w:rsidRPr="00981310">
              <w:rPr>
                <w:rFonts w:ascii="Arial Narrow" w:hAnsi="Arial Narrow"/>
                <w:sz w:val="22"/>
                <w:szCs w:val="22"/>
                <w:lang w:val="es-ES"/>
              </w:rPr>
              <w:t>$1.073.083</w:t>
            </w:r>
          </w:p>
        </w:tc>
        <w:tc>
          <w:tcPr>
            <w:tcW w:w="1460" w:type="dxa"/>
            <w:tcBorders>
              <w:top w:val="nil"/>
              <w:left w:val="nil"/>
              <w:bottom w:val="single" w:sz="4" w:space="0" w:color="auto"/>
              <w:right w:val="nil"/>
            </w:tcBorders>
            <w:shd w:val="clear" w:color="000000" w:fill="FFFFFF"/>
            <w:vAlign w:val="center"/>
            <w:hideMark/>
          </w:tcPr>
          <w:p w:rsidR="00981310" w:rsidRPr="00981310" w:rsidRDefault="00981310" w:rsidP="00981310">
            <w:pPr>
              <w:jc w:val="center"/>
              <w:rPr>
                <w:rFonts w:ascii="Arial Narrow" w:hAnsi="Arial Narrow"/>
                <w:sz w:val="22"/>
                <w:szCs w:val="22"/>
                <w:lang w:val="es-ES"/>
              </w:rPr>
            </w:pPr>
            <w:r w:rsidRPr="00981310">
              <w:rPr>
                <w:rFonts w:ascii="Arial Narrow" w:hAnsi="Arial Narrow"/>
                <w:sz w:val="22"/>
                <w:szCs w:val="22"/>
                <w:lang w:val="es-ES"/>
              </w:rPr>
              <w:t>$1.186.544</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981310" w:rsidRPr="00981310" w:rsidRDefault="00981310" w:rsidP="00981310">
            <w:pPr>
              <w:jc w:val="center"/>
              <w:rPr>
                <w:rFonts w:ascii="Arial Narrow" w:hAnsi="Arial Narrow"/>
                <w:sz w:val="22"/>
                <w:szCs w:val="22"/>
                <w:lang w:val="es-ES"/>
              </w:rPr>
            </w:pPr>
            <w:r w:rsidRPr="00981310">
              <w:rPr>
                <w:rFonts w:ascii="Arial Narrow" w:hAnsi="Arial Narrow"/>
                <w:sz w:val="22"/>
                <w:szCs w:val="22"/>
                <w:lang w:val="es-ES"/>
              </w:rPr>
              <w:t>$1.588.465</w:t>
            </w:r>
          </w:p>
        </w:tc>
      </w:tr>
      <w:tr w:rsidR="00981310" w:rsidRPr="00981310" w:rsidTr="00981310">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81310" w:rsidRPr="00981310" w:rsidRDefault="00981310" w:rsidP="00981310">
            <w:pPr>
              <w:jc w:val="center"/>
              <w:rPr>
                <w:rFonts w:ascii="Arial Narrow" w:hAnsi="Arial Narrow"/>
                <w:color w:val="000000"/>
                <w:sz w:val="22"/>
                <w:szCs w:val="22"/>
                <w:lang w:val="es-ES"/>
              </w:rPr>
            </w:pPr>
            <w:r w:rsidRPr="00981310">
              <w:rPr>
                <w:rFonts w:ascii="Arial Narrow" w:hAnsi="Arial Narrow"/>
                <w:color w:val="000000"/>
                <w:sz w:val="22"/>
                <w:szCs w:val="22"/>
                <w:lang w:val="es-ES"/>
              </w:rPr>
              <w:t>2013</w:t>
            </w:r>
          </w:p>
        </w:tc>
        <w:tc>
          <w:tcPr>
            <w:tcW w:w="1220" w:type="dxa"/>
            <w:tcBorders>
              <w:top w:val="nil"/>
              <w:left w:val="nil"/>
              <w:bottom w:val="single" w:sz="4" w:space="0" w:color="auto"/>
              <w:right w:val="single" w:sz="4" w:space="0" w:color="auto"/>
            </w:tcBorders>
            <w:shd w:val="clear" w:color="000000" w:fill="FFFFFF"/>
            <w:vAlign w:val="center"/>
            <w:hideMark/>
          </w:tcPr>
          <w:p w:rsidR="00981310" w:rsidRPr="00981310" w:rsidRDefault="00981310" w:rsidP="00981310">
            <w:pPr>
              <w:jc w:val="center"/>
              <w:rPr>
                <w:rFonts w:ascii="Arial Narrow" w:hAnsi="Arial Narrow"/>
                <w:color w:val="000000"/>
                <w:sz w:val="22"/>
                <w:szCs w:val="22"/>
                <w:lang w:val="es-ES"/>
              </w:rPr>
            </w:pPr>
            <w:r w:rsidRPr="00981310">
              <w:rPr>
                <w:rFonts w:ascii="Arial Narrow" w:hAnsi="Arial Narrow"/>
                <w:color w:val="000000"/>
                <w:sz w:val="22"/>
                <w:szCs w:val="22"/>
                <w:lang w:val="es-ES"/>
              </w:rPr>
              <w:t>2,44</w:t>
            </w:r>
          </w:p>
        </w:tc>
        <w:tc>
          <w:tcPr>
            <w:tcW w:w="1200" w:type="dxa"/>
            <w:tcBorders>
              <w:top w:val="nil"/>
              <w:left w:val="nil"/>
              <w:bottom w:val="single" w:sz="4" w:space="0" w:color="auto"/>
              <w:right w:val="single" w:sz="4" w:space="0" w:color="auto"/>
            </w:tcBorders>
            <w:shd w:val="clear" w:color="000000" w:fill="FFFFFF"/>
            <w:vAlign w:val="center"/>
            <w:hideMark/>
          </w:tcPr>
          <w:p w:rsidR="00981310" w:rsidRPr="00981310" w:rsidRDefault="00981310" w:rsidP="00981310">
            <w:pPr>
              <w:jc w:val="center"/>
              <w:rPr>
                <w:rFonts w:ascii="Arial Narrow" w:hAnsi="Arial Narrow"/>
                <w:color w:val="000000"/>
                <w:sz w:val="22"/>
                <w:szCs w:val="22"/>
                <w:lang w:val="es-ES"/>
              </w:rPr>
            </w:pPr>
            <w:r w:rsidRPr="00981310">
              <w:rPr>
                <w:rFonts w:ascii="Arial Narrow" w:hAnsi="Arial Narrow"/>
                <w:color w:val="000000"/>
                <w:sz w:val="22"/>
                <w:szCs w:val="22"/>
                <w:lang w:val="es-ES"/>
              </w:rPr>
              <w:t>14</w:t>
            </w:r>
          </w:p>
        </w:tc>
        <w:tc>
          <w:tcPr>
            <w:tcW w:w="1500" w:type="dxa"/>
            <w:tcBorders>
              <w:top w:val="nil"/>
              <w:left w:val="nil"/>
              <w:bottom w:val="single" w:sz="4" w:space="0" w:color="auto"/>
              <w:right w:val="single" w:sz="4" w:space="0" w:color="auto"/>
            </w:tcBorders>
            <w:shd w:val="clear" w:color="000000" w:fill="FFFFFF"/>
            <w:vAlign w:val="center"/>
            <w:hideMark/>
          </w:tcPr>
          <w:p w:rsidR="00981310" w:rsidRPr="00981310" w:rsidRDefault="00981310" w:rsidP="00981310">
            <w:pPr>
              <w:jc w:val="center"/>
              <w:rPr>
                <w:rFonts w:ascii="Arial Narrow" w:hAnsi="Arial Narrow"/>
                <w:sz w:val="22"/>
                <w:szCs w:val="22"/>
                <w:lang w:val="es-ES"/>
              </w:rPr>
            </w:pPr>
            <w:r w:rsidRPr="00981310">
              <w:rPr>
                <w:rFonts w:ascii="Arial Narrow" w:hAnsi="Arial Narrow"/>
                <w:sz w:val="22"/>
                <w:szCs w:val="22"/>
                <w:lang w:val="es-ES"/>
              </w:rPr>
              <w:t>$1.099.266</w:t>
            </w:r>
          </w:p>
        </w:tc>
        <w:tc>
          <w:tcPr>
            <w:tcW w:w="1460" w:type="dxa"/>
            <w:tcBorders>
              <w:top w:val="nil"/>
              <w:left w:val="nil"/>
              <w:bottom w:val="single" w:sz="4" w:space="0" w:color="auto"/>
              <w:right w:val="nil"/>
            </w:tcBorders>
            <w:shd w:val="clear" w:color="000000" w:fill="FFFFFF"/>
            <w:vAlign w:val="center"/>
            <w:hideMark/>
          </w:tcPr>
          <w:p w:rsidR="00981310" w:rsidRPr="00981310" w:rsidRDefault="00981310" w:rsidP="00981310">
            <w:pPr>
              <w:jc w:val="center"/>
              <w:rPr>
                <w:rFonts w:ascii="Arial Narrow" w:hAnsi="Arial Narrow"/>
                <w:sz w:val="22"/>
                <w:szCs w:val="22"/>
                <w:lang w:val="es-ES"/>
              </w:rPr>
            </w:pPr>
            <w:r w:rsidRPr="00981310">
              <w:rPr>
                <w:rFonts w:ascii="Arial Narrow" w:hAnsi="Arial Narrow"/>
                <w:sz w:val="22"/>
                <w:szCs w:val="22"/>
                <w:lang w:val="es-ES"/>
              </w:rPr>
              <w:t>$1.215.496</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981310" w:rsidRPr="00981310" w:rsidRDefault="00981310" w:rsidP="00981310">
            <w:pPr>
              <w:jc w:val="center"/>
              <w:rPr>
                <w:rFonts w:ascii="Arial Narrow" w:hAnsi="Arial Narrow"/>
                <w:sz w:val="22"/>
                <w:szCs w:val="22"/>
                <w:lang w:val="es-ES"/>
              </w:rPr>
            </w:pPr>
            <w:r w:rsidRPr="00981310">
              <w:rPr>
                <w:rFonts w:ascii="Arial Narrow" w:hAnsi="Arial Narrow"/>
                <w:sz w:val="22"/>
                <w:szCs w:val="22"/>
                <w:lang w:val="es-ES"/>
              </w:rPr>
              <w:t>$1.627.224</w:t>
            </w:r>
          </w:p>
        </w:tc>
      </w:tr>
      <w:tr w:rsidR="00981310" w:rsidRPr="00981310" w:rsidTr="00981310">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81310" w:rsidRPr="00981310" w:rsidRDefault="00981310" w:rsidP="00981310">
            <w:pPr>
              <w:jc w:val="center"/>
              <w:rPr>
                <w:rFonts w:ascii="Arial Narrow" w:hAnsi="Arial Narrow"/>
                <w:color w:val="000000"/>
                <w:sz w:val="22"/>
                <w:szCs w:val="22"/>
                <w:lang w:val="es-ES"/>
              </w:rPr>
            </w:pPr>
            <w:r w:rsidRPr="00981310">
              <w:rPr>
                <w:rFonts w:ascii="Arial Narrow" w:hAnsi="Arial Narrow"/>
                <w:color w:val="000000"/>
                <w:sz w:val="22"/>
                <w:szCs w:val="22"/>
                <w:lang w:val="es-ES"/>
              </w:rPr>
              <w:t>2014</w:t>
            </w:r>
          </w:p>
        </w:tc>
        <w:tc>
          <w:tcPr>
            <w:tcW w:w="1220" w:type="dxa"/>
            <w:tcBorders>
              <w:top w:val="nil"/>
              <w:left w:val="nil"/>
              <w:bottom w:val="single" w:sz="4" w:space="0" w:color="auto"/>
              <w:right w:val="single" w:sz="4" w:space="0" w:color="auto"/>
            </w:tcBorders>
            <w:shd w:val="clear" w:color="000000" w:fill="FFFFFF"/>
            <w:vAlign w:val="center"/>
            <w:hideMark/>
          </w:tcPr>
          <w:p w:rsidR="00981310" w:rsidRPr="00981310" w:rsidRDefault="00981310" w:rsidP="00981310">
            <w:pPr>
              <w:jc w:val="center"/>
              <w:rPr>
                <w:rFonts w:ascii="Arial Narrow" w:hAnsi="Arial Narrow"/>
                <w:color w:val="000000"/>
                <w:sz w:val="22"/>
                <w:szCs w:val="22"/>
                <w:lang w:val="es-ES"/>
              </w:rPr>
            </w:pPr>
            <w:r w:rsidRPr="00981310">
              <w:rPr>
                <w:rFonts w:ascii="Arial Narrow" w:hAnsi="Arial Narrow"/>
                <w:color w:val="000000"/>
                <w:sz w:val="22"/>
                <w:szCs w:val="22"/>
                <w:lang w:val="es-ES"/>
              </w:rPr>
              <w:t>1,94</w:t>
            </w:r>
          </w:p>
        </w:tc>
        <w:tc>
          <w:tcPr>
            <w:tcW w:w="1200" w:type="dxa"/>
            <w:tcBorders>
              <w:top w:val="nil"/>
              <w:left w:val="nil"/>
              <w:bottom w:val="single" w:sz="4" w:space="0" w:color="auto"/>
              <w:right w:val="single" w:sz="4" w:space="0" w:color="auto"/>
            </w:tcBorders>
            <w:shd w:val="clear" w:color="000000" w:fill="FFFFFF"/>
            <w:vAlign w:val="center"/>
            <w:hideMark/>
          </w:tcPr>
          <w:p w:rsidR="00981310" w:rsidRPr="00981310" w:rsidRDefault="00981310" w:rsidP="00981310">
            <w:pPr>
              <w:jc w:val="center"/>
              <w:rPr>
                <w:rFonts w:ascii="Arial Narrow" w:hAnsi="Arial Narrow"/>
                <w:color w:val="000000"/>
                <w:sz w:val="22"/>
                <w:szCs w:val="22"/>
                <w:lang w:val="es-ES"/>
              </w:rPr>
            </w:pPr>
            <w:r w:rsidRPr="00981310">
              <w:rPr>
                <w:rFonts w:ascii="Arial Narrow" w:hAnsi="Arial Narrow"/>
                <w:color w:val="000000"/>
                <w:sz w:val="22"/>
                <w:szCs w:val="22"/>
                <w:lang w:val="es-ES"/>
              </w:rPr>
              <w:t>14</w:t>
            </w:r>
          </w:p>
        </w:tc>
        <w:tc>
          <w:tcPr>
            <w:tcW w:w="1500" w:type="dxa"/>
            <w:tcBorders>
              <w:top w:val="nil"/>
              <w:left w:val="nil"/>
              <w:bottom w:val="single" w:sz="4" w:space="0" w:color="auto"/>
              <w:right w:val="single" w:sz="4" w:space="0" w:color="auto"/>
            </w:tcBorders>
            <w:shd w:val="clear" w:color="000000" w:fill="FFFFFF"/>
            <w:vAlign w:val="center"/>
            <w:hideMark/>
          </w:tcPr>
          <w:p w:rsidR="00981310" w:rsidRPr="00981310" w:rsidRDefault="00981310" w:rsidP="00981310">
            <w:pPr>
              <w:jc w:val="center"/>
              <w:rPr>
                <w:rFonts w:ascii="Arial Narrow" w:hAnsi="Arial Narrow"/>
                <w:sz w:val="22"/>
                <w:szCs w:val="22"/>
                <w:lang w:val="es-ES"/>
              </w:rPr>
            </w:pPr>
            <w:r w:rsidRPr="00981310">
              <w:rPr>
                <w:rFonts w:ascii="Arial Narrow" w:hAnsi="Arial Narrow"/>
                <w:sz w:val="22"/>
                <w:szCs w:val="22"/>
                <w:lang w:val="es-ES"/>
              </w:rPr>
              <w:t>$1.120.592</w:t>
            </w:r>
          </w:p>
        </w:tc>
        <w:tc>
          <w:tcPr>
            <w:tcW w:w="1460" w:type="dxa"/>
            <w:tcBorders>
              <w:top w:val="nil"/>
              <w:left w:val="nil"/>
              <w:bottom w:val="single" w:sz="4" w:space="0" w:color="auto"/>
              <w:right w:val="nil"/>
            </w:tcBorders>
            <w:shd w:val="clear" w:color="000000" w:fill="FFFFFF"/>
            <w:vAlign w:val="center"/>
            <w:hideMark/>
          </w:tcPr>
          <w:p w:rsidR="00981310" w:rsidRPr="00981310" w:rsidRDefault="00981310" w:rsidP="00981310">
            <w:pPr>
              <w:jc w:val="center"/>
              <w:rPr>
                <w:rFonts w:ascii="Arial Narrow" w:hAnsi="Arial Narrow"/>
                <w:sz w:val="22"/>
                <w:szCs w:val="22"/>
                <w:lang w:val="es-ES"/>
              </w:rPr>
            </w:pPr>
            <w:r w:rsidRPr="00981310">
              <w:rPr>
                <w:rFonts w:ascii="Arial Narrow" w:hAnsi="Arial Narrow"/>
                <w:sz w:val="22"/>
                <w:szCs w:val="22"/>
                <w:lang w:val="es-ES"/>
              </w:rPr>
              <w:t>$1.239.077</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981310" w:rsidRPr="00981310" w:rsidRDefault="00981310" w:rsidP="00981310">
            <w:pPr>
              <w:jc w:val="center"/>
              <w:rPr>
                <w:rFonts w:ascii="Arial Narrow" w:hAnsi="Arial Narrow"/>
                <w:sz w:val="22"/>
                <w:szCs w:val="22"/>
                <w:lang w:val="es-ES"/>
              </w:rPr>
            </w:pPr>
            <w:r w:rsidRPr="00981310">
              <w:rPr>
                <w:rFonts w:ascii="Arial Narrow" w:hAnsi="Arial Narrow"/>
                <w:sz w:val="22"/>
                <w:szCs w:val="22"/>
                <w:lang w:val="es-ES"/>
              </w:rPr>
              <w:t>$1.658.792</w:t>
            </w:r>
          </w:p>
        </w:tc>
      </w:tr>
      <w:tr w:rsidR="00981310" w:rsidRPr="00981310" w:rsidTr="00981310">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81310" w:rsidRPr="00981310" w:rsidRDefault="00981310" w:rsidP="00981310">
            <w:pPr>
              <w:jc w:val="center"/>
              <w:rPr>
                <w:rFonts w:ascii="Arial Narrow" w:hAnsi="Arial Narrow"/>
                <w:color w:val="000000"/>
                <w:sz w:val="22"/>
                <w:szCs w:val="22"/>
                <w:lang w:val="es-ES"/>
              </w:rPr>
            </w:pPr>
            <w:r w:rsidRPr="00981310">
              <w:rPr>
                <w:rFonts w:ascii="Arial Narrow" w:hAnsi="Arial Narrow"/>
                <w:color w:val="000000"/>
                <w:sz w:val="22"/>
                <w:szCs w:val="22"/>
                <w:lang w:val="es-ES"/>
              </w:rPr>
              <w:t>2015</w:t>
            </w:r>
          </w:p>
        </w:tc>
        <w:tc>
          <w:tcPr>
            <w:tcW w:w="1220" w:type="dxa"/>
            <w:tcBorders>
              <w:top w:val="nil"/>
              <w:left w:val="nil"/>
              <w:bottom w:val="single" w:sz="4" w:space="0" w:color="auto"/>
              <w:right w:val="single" w:sz="4" w:space="0" w:color="auto"/>
            </w:tcBorders>
            <w:shd w:val="clear" w:color="000000" w:fill="FFFFFF"/>
            <w:vAlign w:val="center"/>
            <w:hideMark/>
          </w:tcPr>
          <w:p w:rsidR="00981310" w:rsidRPr="00981310" w:rsidRDefault="00981310" w:rsidP="00981310">
            <w:pPr>
              <w:jc w:val="center"/>
              <w:rPr>
                <w:rFonts w:ascii="Arial Narrow" w:hAnsi="Arial Narrow"/>
                <w:color w:val="000000"/>
                <w:sz w:val="22"/>
                <w:szCs w:val="22"/>
                <w:lang w:val="es-ES"/>
              </w:rPr>
            </w:pPr>
            <w:r w:rsidRPr="00981310">
              <w:rPr>
                <w:rFonts w:ascii="Arial Narrow" w:hAnsi="Arial Narrow"/>
                <w:color w:val="000000"/>
                <w:sz w:val="22"/>
                <w:szCs w:val="22"/>
                <w:lang w:val="es-ES"/>
              </w:rPr>
              <w:t>3,66</w:t>
            </w:r>
          </w:p>
        </w:tc>
        <w:tc>
          <w:tcPr>
            <w:tcW w:w="1200" w:type="dxa"/>
            <w:tcBorders>
              <w:top w:val="nil"/>
              <w:left w:val="nil"/>
              <w:bottom w:val="single" w:sz="4" w:space="0" w:color="auto"/>
              <w:right w:val="single" w:sz="4" w:space="0" w:color="auto"/>
            </w:tcBorders>
            <w:shd w:val="clear" w:color="000000" w:fill="FFFFFF"/>
            <w:vAlign w:val="center"/>
            <w:hideMark/>
          </w:tcPr>
          <w:p w:rsidR="00981310" w:rsidRPr="00981310" w:rsidRDefault="00981310" w:rsidP="00981310">
            <w:pPr>
              <w:jc w:val="center"/>
              <w:rPr>
                <w:rFonts w:ascii="Arial Narrow" w:hAnsi="Arial Narrow"/>
                <w:color w:val="000000"/>
                <w:sz w:val="22"/>
                <w:szCs w:val="22"/>
                <w:lang w:val="es-ES"/>
              </w:rPr>
            </w:pPr>
            <w:r w:rsidRPr="00981310">
              <w:rPr>
                <w:rFonts w:ascii="Arial Narrow" w:hAnsi="Arial Narrow"/>
                <w:color w:val="000000"/>
                <w:sz w:val="22"/>
                <w:szCs w:val="22"/>
                <w:lang w:val="es-ES"/>
              </w:rPr>
              <w:t>14</w:t>
            </w:r>
          </w:p>
        </w:tc>
        <w:tc>
          <w:tcPr>
            <w:tcW w:w="1500" w:type="dxa"/>
            <w:tcBorders>
              <w:top w:val="nil"/>
              <w:left w:val="nil"/>
              <w:bottom w:val="single" w:sz="4" w:space="0" w:color="auto"/>
              <w:right w:val="single" w:sz="4" w:space="0" w:color="auto"/>
            </w:tcBorders>
            <w:shd w:val="clear" w:color="000000" w:fill="FFFFFF"/>
            <w:vAlign w:val="center"/>
            <w:hideMark/>
          </w:tcPr>
          <w:p w:rsidR="00981310" w:rsidRPr="00981310" w:rsidRDefault="00981310" w:rsidP="00981310">
            <w:pPr>
              <w:jc w:val="center"/>
              <w:rPr>
                <w:rFonts w:ascii="Arial Narrow" w:hAnsi="Arial Narrow"/>
                <w:sz w:val="22"/>
                <w:szCs w:val="22"/>
                <w:lang w:val="es-ES"/>
              </w:rPr>
            </w:pPr>
            <w:r w:rsidRPr="00981310">
              <w:rPr>
                <w:rFonts w:ascii="Arial Narrow" w:hAnsi="Arial Narrow"/>
                <w:sz w:val="22"/>
                <w:szCs w:val="22"/>
                <w:lang w:val="es-ES"/>
              </w:rPr>
              <w:t>$1.161.605</w:t>
            </w:r>
          </w:p>
        </w:tc>
        <w:tc>
          <w:tcPr>
            <w:tcW w:w="1460" w:type="dxa"/>
            <w:tcBorders>
              <w:top w:val="nil"/>
              <w:left w:val="nil"/>
              <w:bottom w:val="single" w:sz="4" w:space="0" w:color="auto"/>
              <w:right w:val="nil"/>
            </w:tcBorders>
            <w:shd w:val="clear" w:color="000000" w:fill="FFFFFF"/>
            <w:vAlign w:val="center"/>
            <w:hideMark/>
          </w:tcPr>
          <w:p w:rsidR="00981310" w:rsidRPr="00981310" w:rsidRDefault="00981310" w:rsidP="00981310">
            <w:pPr>
              <w:jc w:val="center"/>
              <w:rPr>
                <w:rFonts w:ascii="Arial Narrow" w:hAnsi="Arial Narrow"/>
                <w:sz w:val="22"/>
                <w:szCs w:val="22"/>
                <w:lang w:val="es-ES"/>
              </w:rPr>
            </w:pPr>
            <w:r w:rsidRPr="00981310">
              <w:rPr>
                <w:rFonts w:ascii="Arial Narrow" w:hAnsi="Arial Narrow"/>
                <w:sz w:val="22"/>
                <w:szCs w:val="22"/>
                <w:lang w:val="es-ES"/>
              </w:rPr>
              <w:t>$1.284.427</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981310" w:rsidRPr="00981310" w:rsidRDefault="00981310" w:rsidP="00981310">
            <w:pPr>
              <w:jc w:val="center"/>
              <w:rPr>
                <w:rFonts w:ascii="Arial Narrow" w:hAnsi="Arial Narrow"/>
                <w:sz w:val="22"/>
                <w:szCs w:val="22"/>
                <w:lang w:val="es-ES"/>
              </w:rPr>
            </w:pPr>
            <w:r w:rsidRPr="00981310">
              <w:rPr>
                <w:rFonts w:ascii="Arial Narrow" w:hAnsi="Arial Narrow"/>
                <w:sz w:val="22"/>
                <w:szCs w:val="22"/>
                <w:lang w:val="es-ES"/>
              </w:rPr>
              <w:t>$1.719.504</w:t>
            </w:r>
          </w:p>
        </w:tc>
      </w:tr>
      <w:tr w:rsidR="00981310" w:rsidRPr="00981310" w:rsidTr="00981310">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81310" w:rsidRPr="00981310" w:rsidRDefault="00981310" w:rsidP="00981310">
            <w:pPr>
              <w:jc w:val="center"/>
              <w:rPr>
                <w:rFonts w:ascii="Arial Narrow" w:hAnsi="Arial Narrow"/>
                <w:color w:val="000000"/>
                <w:sz w:val="22"/>
                <w:szCs w:val="22"/>
                <w:lang w:val="es-ES"/>
              </w:rPr>
            </w:pPr>
            <w:r w:rsidRPr="00981310">
              <w:rPr>
                <w:rFonts w:ascii="Arial Narrow" w:hAnsi="Arial Narrow"/>
                <w:color w:val="000000"/>
                <w:sz w:val="22"/>
                <w:szCs w:val="22"/>
                <w:lang w:val="es-ES"/>
              </w:rPr>
              <w:t>2016</w:t>
            </w:r>
          </w:p>
        </w:tc>
        <w:tc>
          <w:tcPr>
            <w:tcW w:w="1220" w:type="dxa"/>
            <w:tcBorders>
              <w:top w:val="nil"/>
              <w:left w:val="nil"/>
              <w:bottom w:val="single" w:sz="4" w:space="0" w:color="auto"/>
              <w:right w:val="single" w:sz="4" w:space="0" w:color="auto"/>
            </w:tcBorders>
            <w:shd w:val="clear" w:color="000000" w:fill="FFFFFF"/>
            <w:vAlign w:val="center"/>
            <w:hideMark/>
          </w:tcPr>
          <w:p w:rsidR="00981310" w:rsidRPr="00981310" w:rsidRDefault="00981310" w:rsidP="00981310">
            <w:pPr>
              <w:jc w:val="center"/>
              <w:rPr>
                <w:rFonts w:ascii="Arial Narrow" w:hAnsi="Arial Narrow"/>
                <w:color w:val="000000"/>
                <w:sz w:val="22"/>
                <w:szCs w:val="22"/>
                <w:lang w:val="es-ES"/>
              </w:rPr>
            </w:pPr>
            <w:r w:rsidRPr="00981310">
              <w:rPr>
                <w:rFonts w:ascii="Arial Narrow" w:hAnsi="Arial Narrow"/>
                <w:color w:val="000000"/>
                <w:sz w:val="22"/>
                <w:szCs w:val="22"/>
                <w:lang w:val="es-ES"/>
              </w:rPr>
              <w:t>6,77</w:t>
            </w:r>
          </w:p>
        </w:tc>
        <w:tc>
          <w:tcPr>
            <w:tcW w:w="1200" w:type="dxa"/>
            <w:tcBorders>
              <w:top w:val="nil"/>
              <w:left w:val="nil"/>
              <w:bottom w:val="single" w:sz="4" w:space="0" w:color="auto"/>
              <w:right w:val="single" w:sz="4" w:space="0" w:color="auto"/>
            </w:tcBorders>
            <w:shd w:val="clear" w:color="000000" w:fill="FFFFFF"/>
            <w:vAlign w:val="center"/>
            <w:hideMark/>
          </w:tcPr>
          <w:p w:rsidR="00981310" w:rsidRPr="00981310" w:rsidRDefault="00981310" w:rsidP="00981310">
            <w:pPr>
              <w:jc w:val="center"/>
              <w:rPr>
                <w:rFonts w:ascii="Arial Narrow" w:hAnsi="Arial Narrow"/>
                <w:color w:val="000000"/>
                <w:sz w:val="22"/>
                <w:szCs w:val="22"/>
                <w:lang w:val="es-ES"/>
              </w:rPr>
            </w:pPr>
            <w:r w:rsidRPr="00981310">
              <w:rPr>
                <w:rFonts w:ascii="Arial Narrow" w:hAnsi="Arial Narrow"/>
                <w:color w:val="000000"/>
                <w:sz w:val="22"/>
                <w:szCs w:val="22"/>
                <w:lang w:val="es-ES"/>
              </w:rPr>
              <w:t>14</w:t>
            </w:r>
          </w:p>
        </w:tc>
        <w:tc>
          <w:tcPr>
            <w:tcW w:w="1500" w:type="dxa"/>
            <w:tcBorders>
              <w:top w:val="nil"/>
              <w:left w:val="nil"/>
              <w:bottom w:val="single" w:sz="4" w:space="0" w:color="auto"/>
              <w:right w:val="single" w:sz="4" w:space="0" w:color="auto"/>
            </w:tcBorders>
            <w:shd w:val="clear" w:color="000000" w:fill="FFFFFF"/>
            <w:vAlign w:val="center"/>
            <w:hideMark/>
          </w:tcPr>
          <w:p w:rsidR="00981310" w:rsidRPr="00981310" w:rsidRDefault="00981310" w:rsidP="00981310">
            <w:pPr>
              <w:jc w:val="center"/>
              <w:rPr>
                <w:rFonts w:ascii="Arial Narrow" w:hAnsi="Arial Narrow"/>
                <w:sz w:val="22"/>
                <w:szCs w:val="22"/>
                <w:lang w:val="es-ES"/>
              </w:rPr>
            </w:pPr>
            <w:r w:rsidRPr="00981310">
              <w:rPr>
                <w:rFonts w:ascii="Arial Narrow" w:hAnsi="Arial Narrow"/>
                <w:sz w:val="22"/>
                <w:szCs w:val="22"/>
                <w:lang w:val="es-ES"/>
              </w:rPr>
              <w:t>$1.240.246</w:t>
            </w:r>
          </w:p>
        </w:tc>
        <w:tc>
          <w:tcPr>
            <w:tcW w:w="1460" w:type="dxa"/>
            <w:tcBorders>
              <w:top w:val="nil"/>
              <w:left w:val="nil"/>
              <w:bottom w:val="single" w:sz="4" w:space="0" w:color="auto"/>
              <w:right w:val="nil"/>
            </w:tcBorders>
            <w:shd w:val="clear" w:color="000000" w:fill="FFFFFF"/>
            <w:vAlign w:val="center"/>
            <w:hideMark/>
          </w:tcPr>
          <w:p w:rsidR="00981310" w:rsidRPr="00981310" w:rsidRDefault="00981310" w:rsidP="00981310">
            <w:pPr>
              <w:jc w:val="center"/>
              <w:rPr>
                <w:rFonts w:ascii="Arial Narrow" w:hAnsi="Arial Narrow"/>
                <w:sz w:val="22"/>
                <w:szCs w:val="22"/>
                <w:lang w:val="es-ES"/>
              </w:rPr>
            </w:pPr>
            <w:r w:rsidRPr="00981310">
              <w:rPr>
                <w:rFonts w:ascii="Arial Narrow" w:hAnsi="Arial Narrow"/>
                <w:sz w:val="22"/>
                <w:szCs w:val="22"/>
                <w:lang w:val="es-ES"/>
              </w:rPr>
              <w:t>$1.371.383</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981310" w:rsidRPr="00981310" w:rsidRDefault="00981310" w:rsidP="00981310">
            <w:pPr>
              <w:jc w:val="center"/>
              <w:rPr>
                <w:rFonts w:ascii="Arial Narrow" w:hAnsi="Arial Narrow"/>
                <w:sz w:val="22"/>
                <w:szCs w:val="22"/>
                <w:lang w:val="es-ES"/>
              </w:rPr>
            </w:pPr>
            <w:r w:rsidRPr="00981310">
              <w:rPr>
                <w:rFonts w:ascii="Arial Narrow" w:hAnsi="Arial Narrow"/>
                <w:sz w:val="22"/>
                <w:szCs w:val="22"/>
                <w:lang w:val="es-ES"/>
              </w:rPr>
              <w:t>$1.835.914</w:t>
            </w:r>
          </w:p>
        </w:tc>
      </w:tr>
      <w:tr w:rsidR="00981310" w:rsidRPr="00981310" w:rsidTr="00981310">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81310" w:rsidRPr="00981310" w:rsidRDefault="00981310" w:rsidP="00981310">
            <w:pPr>
              <w:jc w:val="center"/>
              <w:rPr>
                <w:rFonts w:ascii="Arial Narrow" w:hAnsi="Arial Narrow"/>
                <w:color w:val="000000"/>
                <w:sz w:val="22"/>
                <w:szCs w:val="22"/>
                <w:lang w:val="es-ES"/>
              </w:rPr>
            </w:pPr>
            <w:r w:rsidRPr="00981310">
              <w:rPr>
                <w:rFonts w:ascii="Arial Narrow" w:hAnsi="Arial Narrow"/>
                <w:color w:val="000000"/>
                <w:sz w:val="22"/>
                <w:szCs w:val="22"/>
                <w:lang w:val="es-ES"/>
              </w:rPr>
              <w:t>2017</w:t>
            </w:r>
          </w:p>
        </w:tc>
        <w:tc>
          <w:tcPr>
            <w:tcW w:w="1220" w:type="dxa"/>
            <w:tcBorders>
              <w:top w:val="nil"/>
              <w:left w:val="nil"/>
              <w:bottom w:val="single" w:sz="4" w:space="0" w:color="auto"/>
              <w:right w:val="single" w:sz="4" w:space="0" w:color="auto"/>
            </w:tcBorders>
            <w:shd w:val="clear" w:color="000000" w:fill="FFFFFF"/>
            <w:vAlign w:val="center"/>
            <w:hideMark/>
          </w:tcPr>
          <w:p w:rsidR="00981310" w:rsidRPr="00981310" w:rsidRDefault="00981310" w:rsidP="00981310">
            <w:pPr>
              <w:jc w:val="center"/>
              <w:rPr>
                <w:rFonts w:ascii="Arial Narrow" w:hAnsi="Arial Narrow"/>
                <w:color w:val="000000"/>
                <w:sz w:val="22"/>
                <w:szCs w:val="22"/>
                <w:lang w:val="es-ES"/>
              </w:rPr>
            </w:pPr>
            <w:r w:rsidRPr="00981310">
              <w:rPr>
                <w:rFonts w:ascii="Arial Narrow" w:hAnsi="Arial Narrow"/>
                <w:color w:val="000000"/>
                <w:sz w:val="22"/>
                <w:szCs w:val="22"/>
                <w:lang w:val="es-ES"/>
              </w:rPr>
              <w:t>5,75</w:t>
            </w:r>
          </w:p>
        </w:tc>
        <w:tc>
          <w:tcPr>
            <w:tcW w:w="1200" w:type="dxa"/>
            <w:tcBorders>
              <w:top w:val="nil"/>
              <w:left w:val="nil"/>
              <w:bottom w:val="single" w:sz="4" w:space="0" w:color="auto"/>
              <w:right w:val="single" w:sz="4" w:space="0" w:color="auto"/>
            </w:tcBorders>
            <w:shd w:val="clear" w:color="000000" w:fill="FFFFFF"/>
            <w:vAlign w:val="center"/>
            <w:hideMark/>
          </w:tcPr>
          <w:p w:rsidR="00981310" w:rsidRPr="00981310" w:rsidRDefault="00981310" w:rsidP="00981310">
            <w:pPr>
              <w:jc w:val="center"/>
              <w:rPr>
                <w:rFonts w:ascii="Arial Narrow" w:hAnsi="Arial Narrow"/>
                <w:color w:val="000000"/>
                <w:sz w:val="22"/>
                <w:szCs w:val="22"/>
                <w:lang w:val="es-ES"/>
              </w:rPr>
            </w:pPr>
            <w:r w:rsidRPr="00981310">
              <w:rPr>
                <w:rFonts w:ascii="Arial Narrow" w:hAnsi="Arial Narrow"/>
                <w:color w:val="000000"/>
                <w:sz w:val="22"/>
                <w:szCs w:val="22"/>
                <w:lang w:val="es-ES"/>
              </w:rPr>
              <w:t>14</w:t>
            </w:r>
          </w:p>
        </w:tc>
        <w:tc>
          <w:tcPr>
            <w:tcW w:w="1500" w:type="dxa"/>
            <w:tcBorders>
              <w:top w:val="nil"/>
              <w:left w:val="nil"/>
              <w:bottom w:val="single" w:sz="4" w:space="0" w:color="auto"/>
              <w:right w:val="single" w:sz="4" w:space="0" w:color="auto"/>
            </w:tcBorders>
            <w:shd w:val="clear" w:color="000000" w:fill="FFFFFF"/>
            <w:vAlign w:val="center"/>
            <w:hideMark/>
          </w:tcPr>
          <w:p w:rsidR="00981310" w:rsidRPr="00981310" w:rsidRDefault="00981310" w:rsidP="00981310">
            <w:pPr>
              <w:jc w:val="center"/>
              <w:rPr>
                <w:rFonts w:ascii="Arial Narrow" w:hAnsi="Arial Narrow"/>
                <w:sz w:val="22"/>
                <w:szCs w:val="22"/>
                <w:lang w:val="es-ES"/>
              </w:rPr>
            </w:pPr>
            <w:r w:rsidRPr="00981310">
              <w:rPr>
                <w:rFonts w:ascii="Arial Narrow" w:hAnsi="Arial Narrow"/>
                <w:sz w:val="22"/>
                <w:szCs w:val="22"/>
                <w:lang w:val="es-ES"/>
              </w:rPr>
              <w:t>$1.311.560</w:t>
            </w:r>
          </w:p>
        </w:tc>
        <w:tc>
          <w:tcPr>
            <w:tcW w:w="1460" w:type="dxa"/>
            <w:tcBorders>
              <w:top w:val="nil"/>
              <w:left w:val="nil"/>
              <w:bottom w:val="single" w:sz="4" w:space="0" w:color="auto"/>
              <w:right w:val="nil"/>
            </w:tcBorders>
            <w:shd w:val="clear" w:color="000000" w:fill="FFFFFF"/>
            <w:vAlign w:val="center"/>
            <w:hideMark/>
          </w:tcPr>
          <w:p w:rsidR="00981310" w:rsidRPr="00981310" w:rsidRDefault="00981310" w:rsidP="00981310">
            <w:pPr>
              <w:jc w:val="center"/>
              <w:rPr>
                <w:rFonts w:ascii="Arial Narrow" w:hAnsi="Arial Narrow"/>
                <w:sz w:val="22"/>
                <w:szCs w:val="22"/>
                <w:lang w:val="es-ES"/>
              </w:rPr>
            </w:pPr>
            <w:r w:rsidRPr="00981310">
              <w:rPr>
                <w:rFonts w:ascii="Arial Narrow" w:hAnsi="Arial Narrow"/>
                <w:sz w:val="22"/>
                <w:szCs w:val="22"/>
                <w:lang w:val="es-ES"/>
              </w:rPr>
              <w:t>$1.450.237</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981310" w:rsidRPr="00981310" w:rsidRDefault="00981310" w:rsidP="00981310">
            <w:pPr>
              <w:jc w:val="center"/>
              <w:rPr>
                <w:rFonts w:ascii="Arial Narrow" w:hAnsi="Arial Narrow"/>
                <w:sz w:val="22"/>
                <w:szCs w:val="22"/>
                <w:lang w:val="es-ES"/>
              </w:rPr>
            </w:pPr>
            <w:r w:rsidRPr="00981310">
              <w:rPr>
                <w:rFonts w:ascii="Arial Narrow" w:hAnsi="Arial Narrow"/>
                <w:sz w:val="22"/>
                <w:szCs w:val="22"/>
                <w:lang w:val="es-ES"/>
              </w:rPr>
              <w:t>$1.941.479</w:t>
            </w:r>
          </w:p>
        </w:tc>
      </w:tr>
      <w:tr w:rsidR="00981310" w:rsidRPr="00981310" w:rsidTr="00981310">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81310" w:rsidRPr="00981310" w:rsidRDefault="00981310" w:rsidP="00981310">
            <w:pPr>
              <w:jc w:val="center"/>
              <w:rPr>
                <w:rFonts w:ascii="Arial Narrow" w:hAnsi="Arial Narrow"/>
                <w:color w:val="000000"/>
                <w:sz w:val="22"/>
                <w:szCs w:val="22"/>
                <w:lang w:val="es-ES"/>
              </w:rPr>
            </w:pPr>
            <w:r w:rsidRPr="00981310">
              <w:rPr>
                <w:rFonts w:ascii="Arial Narrow" w:hAnsi="Arial Narrow"/>
                <w:color w:val="000000"/>
                <w:sz w:val="22"/>
                <w:szCs w:val="22"/>
                <w:lang w:val="es-ES"/>
              </w:rPr>
              <w:t>2018</w:t>
            </w:r>
          </w:p>
        </w:tc>
        <w:tc>
          <w:tcPr>
            <w:tcW w:w="1220" w:type="dxa"/>
            <w:tcBorders>
              <w:top w:val="nil"/>
              <w:left w:val="nil"/>
              <w:bottom w:val="single" w:sz="4" w:space="0" w:color="auto"/>
              <w:right w:val="single" w:sz="4" w:space="0" w:color="auto"/>
            </w:tcBorders>
            <w:shd w:val="clear" w:color="000000" w:fill="FFFFFF"/>
            <w:vAlign w:val="center"/>
            <w:hideMark/>
          </w:tcPr>
          <w:p w:rsidR="00981310" w:rsidRPr="00981310" w:rsidRDefault="00981310" w:rsidP="00981310">
            <w:pPr>
              <w:jc w:val="center"/>
              <w:rPr>
                <w:rFonts w:ascii="Arial Narrow" w:hAnsi="Arial Narrow"/>
                <w:color w:val="000000"/>
                <w:sz w:val="22"/>
                <w:szCs w:val="22"/>
                <w:lang w:val="es-ES"/>
              </w:rPr>
            </w:pPr>
            <w:r w:rsidRPr="00981310">
              <w:rPr>
                <w:rFonts w:ascii="Arial Narrow" w:hAnsi="Arial Narrow"/>
                <w:color w:val="000000"/>
                <w:sz w:val="22"/>
                <w:szCs w:val="22"/>
                <w:lang w:val="es-ES"/>
              </w:rPr>
              <w:t>4,09</w:t>
            </w:r>
          </w:p>
        </w:tc>
        <w:tc>
          <w:tcPr>
            <w:tcW w:w="1200" w:type="dxa"/>
            <w:tcBorders>
              <w:top w:val="nil"/>
              <w:left w:val="nil"/>
              <w:bottom w:val="single" w:sz="4" w:space="0" w:color="auto"/>
              <w:right w:val="single" w:sz="4" w:space="0" w:color="auto"/>
            </w:tcBorders>
            <w:shd w:val="clear" w:color="000000" w:fill="FFFFFF"/>
            <w:vAlign w:val="center"/>
            <w:hideMark/>
          </w:tcPr>
          <w:p w:rsidR="00981310" w:rsidRPr="00981310" w:rsidRDefault="00981310" w:rsidP="00981310">
            <w:pPr>
              <w:jc w:val="center"/>
              <w:rPr>
                <w:rFonts w:ascii="Arial Narrow" w:hAnsi="Arial Narrow"/>
                <w:color w:val="000000"/>
                <w:sz w:val="22"/>
                <w:szCs w:val="22"/>
                <w:lang w:val="es-ES"/>
              </w:rPr>
            </w:pPr>
            <w:r w:rsidRPr="00981310">
              <w:rPr>
                <w:rFonts w:ascii="Arial Narrow" w:hAnsi="Arial Narrow"/>
                <w:color w:val="000000"/>
                <w:sz w:val="22"/>
                <w:szCs w:val="22"/>
                <w:lang w:val="es-ES"/>
              </w:rPr>
              <w:t>7</w:t>
            </w:r>
          </w:p>
        </w:tc>
        <w:tc>
          <w:tcPr>
            <w:tcW w:w="1500" w:type="dxa"/>
            <w:tcBorders>
              <w:top w:val="nil"/>
              <w:left w:val="nil"/>
              <w:bottom w:val="single" w:sz="4" w:space="0" w:color="auto"/>
              <w:right w:val="single" w:sz="4" w:space="0" w:color="auto"/>
            </w:tcBorders>
            <w:shd w:val="clear" w:color="000000" w:fill="FFFFFF"/>
            <w:vAlign w:val="center"/>
            <w:hideMark/>
          </w:tcPr>
          <w:p w:rsidR="00981310" w:rsidRPr="00981310" w:rsidRDefault="00981310" w:rsidP="00981310">
            <w:pPr>
              <w:jc w:val="center"/>
              <w:rPr>
                <w:rFonts w:ascii="Arial Narrow" w:hAnsi="Arial Narrow"/>
                <w:sz w:val="22"/>
                <w:szCs w:val="22"/>
                <w:lang w:val="es-ES"/>
              </w:rPr>
            </w:pPr>
            <w:r w:rsidRPr="00981310">
              <w:rPr>
                <w:rFonts w:ascii="Arial Narrow" w:hAnsi="Arial Narrow"/>
                <w:sz w:val="22"/>
                <w:szCs w:val="22"/>
                <w:lang w:val="es-ES"/>
              </w:rPr>
              <w:t>$1.365.203</w:t>
            </w:r>
          </w:p>
        </w:tc>
        <w:tc>
          <w:tcPr>
            <w:tcW w:w="1460" w:type="dxa"/>
            <w:tcBorders>
              <w:top w:val="nil"/>
              <w:left w:val="nil"/>
              <w:bottom w:val="single" w:sz="4" w:space="0" w:color="auto"/>
              <w:right w:val="nil"/>
            </w:tcBorders>
            <w:shd w:val="clear" w:color="000000" w:fill="FFFFFF"/>
            <w:vAlign w:val="center"/>
            <w:hideMark/>
          </w:tcPr>
          <w:p w:rsidR="00981310" w:rsidRPr="00981310" w:rsidRDefault="00981310" w:rsidP="00981310">
            <w:pPr>
              <w:jc w:val="center"/>
              <w:rPr>
                <w:rFonts w:ascii="Arial Narrow" w:hAnsi="Arial Narrow"/>
                <w:sz w:val="22"/>
                <w:szCs w:val="22"/>
                <w:lang w:val="es-ES"/>
              </w:rPr>
            </w:pPr>
            <w:r w:rsidRPr="00981310">
              <w:rPr>
                <w:rFonts w:ascii="Arial Narrow" w:hAnsi="Arial Narrow"/>
                <w:sz w:val="22"/>
                <w:szCs w:val="22"/>
                <w:lang w:val="es-ES"/>
              </w:rPr>
              <w:t>$1.509.552</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981310" w:rsidRPr="00981310" w:rsidRDefault="00981310" w:rsidP="00981310">
            <w:pPr>
              <w:jc w:val="center"/>
              <w:rPr>
                <w:rFonts w:ascii="Arial Narrow" w:hAnsi="Arial Narrow"/>
                <w:sz w:val="22"/>
                <w:szCs w:val="22"/>
                <w:lang w:val="es-ES"/>
              </w:rPr>
            </w:pPr>
            <w:r w:rsidRPr="00981310">
              <w:rPr>
                <w:rFonts w:ascii="Arial Narrow" w:hAnsi="Arial Narrow"/>
                <w:sz w:val="22"/>
                <w:szCs w:val="22"/>
                <w:lang w:val="es-ES"/>
              </w:rPr>
              <w:t>$1.010.443</w:t>
            </w:r>
          </w:p>
        </w:tc>
      </w:tr>
      <w:tr w:rsidR="00981310" w:rsidRPr="00981310" w:rsidTr="0098131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81310" w:rsidRPr="00981310" w:rsidRDefault="00981310" w:rsidP="00981310">
            <w:pPr>
              <w:jc w:val="center"/>
              <w:rPr>
                <w:rFonts w:ascii="Arial Narrow" w:hAnsi="Arial Narrow"/>
                <w:color w:val="000000"/>
                <w:sz w:val="22"/>
                <w:szCs w:val="22"/>
                <w:lang w:val="es-ES"/>
              </w:rPr>
            </w:pPr>
            <w:r w:rsidRPr="00981310">
              <w:rPr>
                <w:rFonts w:ascii="Arial Narrow" w:hAnsi="Arial Narrow"/>
                <w:color w:val="000000"/>
                <w:sz w:val="22"/>
                <w:szCs w:val="22"/>
                <w:lang w:val="es-ES"/>
              </w:rPr>
              <w:t xml:space="preserve">TOTAL </w:t>
            </w:r>
          </w:p>
        </w:tc>
        <w:tc>
          <w:tcPr>
            <w:tcW w:w="1220" w:type="dxa"/>
            <w:tcBorders>
              <w:top w:val="nil"/>
              <w:left w:val="nil"/>
              <w:bottom w:val="single" w:sz="4" w:space="0" w:color="auto"/>
              <w:right w:val="single" w:sz="4" w:space="0" w:color="auto"/>
            </w:tcBorders>
            <w:shd w:val="clear" w:color="auto" w:fill="auto"/>
            <w:noWrap/>
            <w:vAlign w:val="bottom"/>
            <w:hideMark/>
          </w:tcPr>
          <w:p w:rsidR="00981310" w:rsidRPr="00981310" w:rsidRDefault="00981310" w:rsidP="00981310">
            <w:pPr>
              <w:jc w:val="center"/>
              <w:rPr>
                <w:rFonts w:ascii="Arial Narrow" w:hAnsi="Arial Narrow"/>
                <w:color w:val="000000"/>
                <w:sz w:val="22"/>
                <w:szCs w:val="22"/>
                <w:lang w:val="es-ES"/>
              </w:rPr>
            </w:pPr>
            <w:r w:rsidRPr="00981310">
              <w:rPr>
                <w:rFonts w:ascii="Arial Narrow" w:hAnsi="Arial Narrow"/>
                <w:color w:val="000000"/>
                <w:sz w:val="22"/>
                <w:szCs w:val="22"/>
                <w:lang w:val="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981310" w:rsidRPr="00981310" w:rsidRDefault="00981310" w:rsidP="00981310">
            <w:pPr>
              <w:jc w:val="center"/>
              <w:rPr>
                <w:rFonts w:ascii="Arial Narrow" w:hAnsi="Arial Narrow"/>
                <w:color w:val="000000"/>
                <w:sz w:val="22"/>
                <w:szCs w:val="22"/>
                <w:lang w:val="es-ES"/>
              </w:rPr>
            </w:pPr>
            <w:r w:rsidRPr="00981310">
              <w:rPr>
                <w:rFonts w:ascii="Arial Narrow" w:hAnsi="Arial Narrow"/>
                <w:color w:val="000000"/>
                <w:sz w:val="22"/>
                <w:szCs w:val="22"/>
                <w:lang w:val="es-ES"/>
              </w:rPr>
              <w:t> </w:t>
            </w:r>
          </w:p>
        </w:tc>
        <w:tc>
          <w:tcPr>
            <w:tcW w:w="1500" w:type="dxa"/>
            <w:tcBorders>
              <w:top w:val="nil"/>
              <w:left w:val="nil"/>
              <w:bottom w:val="single" w:sz="4" w:space="0" w:color="auto"/>
              <w:right w:val="single" w:sz="4" w:space="0" w:color="auto"/>
            </w:tcBorders>
            <w:shd w:val="clear" w:color="auto" w:fill="auto"/>
            <w:noWrap/>
            <w:vAlign w:val="bottom"/>
            <w:hideMark/>
          </w:tcPr>
          <w:p w:rsidR="00981310" w:rsidRPr="00981310" w:rsidRDefault="00981310" w:rsidP="00981310">
            <w:pPr>
              <w:jc w:val="center"/>
              <w:rPr>
                <w:rFonts w:ascii="Arial Narrow" w:hAnsi="Arial Narrow"/>
                <w:color w:val="000000"/>
                <w:sz w:val="22"/>
                <w:szCs w:val="22"/>
                <w:lang w:val="es-ES"/>
              </w:rPr>
            </w:pPr>
            <w:r w:rsidRPr="00981310">
              <w:rPr>
                <w:rFonts w:ascii="Arial Narrow" w:hAnsi="Arial Narrow"/>
                <w:color w:val="000000"/>
                <w:sz w:val="22"/>
                <w:szCs w:val="22"/>
                <w:lang w:val="es-ES"/>
              </w:rPr>
              <w:t> </w:t>
            </w:r>
          </w:p>
        </w:tc>
        <w:tc>
          <w:tcPr>
            <w:tcW w:w="1460" w:type="dxa"/>
            <w:tcBorders>
              <w:top w:val="nil"/>
              <w:left w:val="nil"/>
              <w:bottom w:val="single" w:sz="4" w:space="0" w:color="auto"/>
              <w:right w:val="nil"/>
            </w:tcBorders>
            <w:shd w:val="clear" w:color="auto" w:fill="auto"/>
            <w:noWrap/>
            <w:vAlign w:val="bottom"/>
            <w:hideMark/>
          </w:tcPr>
          <w:p w:rsidR="00981310" w:rsidRPr="00981310" w:rsidRDefault="00981310" w:rsidP="00981310">
            <w:pPr>
              <w:jc w:val="center"/>
              <w:rPr>
                <w:rFonts w:ascii="Arial Narrow" w:hAnsi="Arial Narrow"/>
                <w:color w:val="000000"/>
                <w:sz w:val="22"/>
                <w:szCs w:val="22"/>
                <w:lang w:val="es-ES"/>
              </w:rPr>
            </w:pPr>
            <w:r w:rsidRPr="00981310">
              <w:rPr>
                <w:rFonts w:ascii="Arial Narrow" w:hAnsi="Arial Narrow"/>
                <w:color w:val="000000"/>
                <w:sz w:val="22"/>
                <w:szCs w:val="22"/>
                <w:lang w:val="es-ES"/>
              </w:rPr>
              <w:t> </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81310" w:rsidRPr="00981310" w:rsidRDefault="00981310" w:rsidP="00981310">
            <w:pPr>
              <w:jc w:val="center"/>
              <w:rPr>
                <w:rFonts w:ascii="Arial Narrow" w:hAnsi="Arial Narrow"/>
                <w:b/>
                <w:bCs/>
                <w:color w:val="000000"/>
                <w:sz w:val="22"/>
                <w:szCs w:val="22"/>
                <w:u w:val="single"/>
                <w:lang w:val="es-ES"/>
              </w:rPr>
            </w:pPr>
            <w:r w:rsidRPr="00981310">
              <w:rPr>
                <w:rFonts w:ascii="Arial Narrow" w:hAnsi="Arial Narrow"/>
                <w:b/>
                <w:bCs/>
                <w:color w:val="000000"/>
                <w:sz w:val="22"/>
                <w:szCs w:val="22"/>
                <w:u w:val="single"/>
                <w:lang w:val="es-ES"/>
              </w:rPr>
              <w:t>$13.510.066</w:t>
            </w:r>
          </w:p>
        </w:tc>
      </w:tr>
    </w:tbl>
    <w:p w:rsidR="00981310" w:rsidRPr="00981310" w:rsidRDefault="00981310" w:rsidP="00F56330">
      <w:pPr>
        <w:jc w:val="center"/>
        <w:rPr>
          <w:rFonts w:ascii="Arial Narrow" w:hAnsi="Arial Narrow"/>
          <w:b/>
          <w:sz w:val="28"/>
          <w:szCs w:val="28"/>
        </w:rPr>
      </w:pPr>
    </w:p>
    <w:sectPr w:rsidR="00981310" w:rsidRPr="00981310" w:rsidSect="004B457D">
      <w:headerReference w:type="default" r:id="rId7"/>
      <w:footerReference w:type="even" r:id="rId8"/>
      <w:footerReference w:type="default" r:id="rId9"/>
      <w:pgSz w:w="12242" w:h="18722" w:code="121"/>
      <w:pgMar w:top="1701"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89F" w:rsidRDefault="00E8689F" w:rsidP="00BB5A05">
      <w:r>
        <w:separator/>
      </w:r>
    </w:p>
  </w:endnote>
  <w:endnote w:type="continuationSeparator" w:id="0">
    <w:p w:rsidR="00E8689F" w:rsidRDefault="00E8689F" w:rsidP="00BB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DFB" w:rsidRDefault="007E7DFB" w:rsidP="00F563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E7DFB" w:rsidRDefault="007E7DFB" w:rsidP="00F563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DFB" w:rsidRDefault="007E7DFB" w:rsidP="00F563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0323E">
      <w:rPr>
        <w:rStyle w:val="Nmerodepgina"/>
        <w:noProof/>
      </w:rPr>
      <w:t>1</w:t>
    </w:r>
    <w:r>
      <w:rPr>
        <w:rStyle w:val="Nmerodepgina"/>
      </w:rPr>
      <w:fldChar w:fldCharType="end"/>
    </w:r>
  </w:p>
  <w:p w:rsidR="007E7DFB" w:rsidRDefault="007E7DFB" w:rsidP="00F563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89F" w:rsidRDefault="00E8689F" w:rsidP="00BB5A05">
      <w:r>
        <w:separator/>
      </w:r>
    </w:p>
  </w:footnote>
  <w:footnote w:type="continuationSeparator" w:id="0">
    <w:p w:rsidR="00E8689F" w:rsidRDefault="00E8689F" w:rsidP="00BB5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DFB" w:rsidRPr="000A7AB8" w:rsidRDefault="007E7DFB" w:rsidP="00F56330">
    <w:pPr>
      <w:jc w:val="both"/>
      <w:rPr>
        <w:rFonts w:ascii="Arial Narrow" w:hAnsi="Arial Narrow" w:cs="Arial"/>
        <w:bCs/>
        <w:sz w:val="20"/>
      </w:rPr>
    </w:pPr>
    <w:r w:rsidRPr="000A7AB8">
      <w:rPr>
        <w:rFonts w:ascii="Arial Narrow" w:hAnsi="Arial Narrow" w:cs="Arial"/>
        <w:bCs/>
        <w:sz w:val="20"/>
      </w:rPr>
      <w:t>Radicación No: 66001-31-05-005-2016-00335-01</w:t>
    </w:r>
  </w:p>
  <w:p w:rsidR="007E7DFB" w:rsidRPr="000A7AB8" w:rsidRDefault="007E7DFB" w:rsidP="00F56330">
    <w:pPr>
      <w:jc w:val="both"/>
      <w:rPr>
        <w:rFonts w:ascii="Arial Narrow" w:hAnsi="Arial Narrow" w:cs="Arial"/>
        <w:bCs/>
        <w:sz w:val="20"/>
      </w:rPr>
    </w:pPr>
    <w:r w:rsidRPr="000A7AB8">
      <w:rPr>
        <w:rFonts w:ascii="Arial Narrow" w:hAnsi="Arial Narrow" w:cs="Arial"/>
        <w:bCs/>
        <w:sz w:val="20"/>
      </w:rPr>
      <w:t>Edgar López Giraldo vs Colpensiones</w:t>
    </w:r>
  </w:p>
  <w:p w:rsidR="007E7DFB" w:rsidRPr="00041201" w:rsidRDefault="007E7DFB">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06562"/>
    <w:multiLevelType w:val="hybridMultilevel"/>
    <w:tmpl w:val="D9E0257A"/>
    <w:lvl w:ilvl="0" w:tplc="DAD0F320">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2CE475A3"/>
    <w:multiLevelType w:val="hybridMultilevel"/>
    <w:tmpl w:val="75B647C2"/>
    <w:lvl w:ilvl="0" w:tplc="4F8C2486">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4E2B1AA0"/>
    <w:multiLevelType w:val="hybridMultilevel"/>
    <w:tmpl w:val="0F1883CA"/>
    <w:lvl w:ilvl="0" w:tplc="CD2CACAE">
      <w:start w:val="1"/>
      <w:numFmt w:val="decimal"/>
      <w:lvlText w:val="%1."/>
      <w:lvlJc w:val="left"/>
      <w:pPr>
        <w:ind w:left="2345" w:hanging="360"/>
      </w:pPr>
      <w:rPr>
        <w:rFonts w:hint="default"/>
        <w:b w:val="0"/>
        <w:i w:val="0"/>
      </w:rPr>
    </w:lvl>
    <w:lvl w:ilvl="1" w:tplc="240A0019" w:tentative="1">
      <w:start w:val="1"/>
      <w:numFmt w:val="lowerLetter"/>
      <w:lvlText w:val="%2."/>
      <w:lvlJc w:val="left"/>
      <w:pPr>
        <w:ind w:left="3065" w:hanging="360"/>
      </w:pPr>
    </w:lvl>
    <w:lvl w:ilvl="2" w:tplc="240A001B" w:tentative="1">
      <w:start w:val="1"/>
      <w:numFmt w:val="lowerRoman"/>
      <w:lvlText w:val="%3."/>
      <w:lvlJc w:val="right"/>
      <w:pPr>
        <w:ind w:left="3785" w:hanging="180"/>
      </w:pPr>
    </w:lvl>
    <w:lvl w:ilvl="3" w:tplc="240A000F" w:tentative="1">
      <w:start w:val="1"/>
      <w:numFmt w:val="decimal"/>
      <w:lvlText w:val="%4."/>
      <w:lvlJc w:val="left"/>
      <w:pPr>
        <w:ind w:left="4505" w:hanging="360"/>
      </w:pPr>
    </w:lvl>
    <w:lvl w:ilvl="4" w:tplc="240A0019" w:tentative="1">
      <w:start w:val="1"/>
      <w:numFmt w:val="lowerLetter"/>
      <w:lvlText w:val="%5."/>
      <w:lvlJc w:val="left"/>
      <w:pPr>
        <w:ind w:left="5225" w:hanging="360"/>
      </w:pPr>
    </w:lvl>
    <w:lvl w:ilvl="5" w:tplc="240A001B" w:tentative="1">
      <w:start w:val="1"/>
      <w:numFmt w:val="lowerRoman"/>
      <w:lvlText w:val="%6."/>
      <w:lvlJc w:val="right"/>
      <w:pPr>
        <w:ind w:left="5945" w:hanging="180"/>
      </w:pPr>
    </w:lvl>
    <w:lvl w:ilvl="6" w:tplc="240A000F" w:tentative="1">
      <w:start w:val="1"/>
      <w:numFmt w:val="decimal"/>
      <w:lvlText w:val="%7."/>
      <w:lvlJc w:val="left"/>
      <w:pPr>
        <w:ind w:left="6665" w:hanging="360"/>
      </w:pPr>
    </w:lvl>
    <w:lvl w:ilvl="7" w:tplc="240A0019" w:tentative="1">
      <w:start w:val="1"/>
      <w:numFmt w:val="lowerLetter"/>
      <w:lvlText w:val="%8."/>
      <w:lvlJc w:val="left"/>
      <w:pPr>
        <w:ind w:left="7385" w:hanging="360"/>
      </w:pPr>
    </w:lvl>
    <w:lvl w:ilvl="8" w:tplc="240A001B" w:tentative="1">
      <w:start w:val="1"/>
      <w:numFmt w:val="lowerRoman"/>
      <w:lvlText w:val="%9."/>
      <w:lvlJc w:val="right"/>
      <w:pPr>
        <w:ind w:left="8105" w:hanging="180"/>
      </w:pPr>
    </w:lvl>
  </w:abstractNum>
  <w:abstractNum w:abstractNumId="3">
    <w:nsid w:val="6F753A06"/>
    <w:multiLevelType w:val="hybridMultilevel"/>
    <w:tmpl w:val="655037EE"/>
    <w:lvl w:ilvl="0" w:tplc="428AF8DA">
      <w:start w:val="1"/>
      <w:numFmt w:val="decimal"/>
      <w:lvlText w:val="%1."/>
      <w:lvlJc w:val="left"/>
      <w:pPr>
        <w:ind w:left="1068" w:hanging="360"/>
      </w:pPr>
      <w:rPr>
        <w:rFonts w:cs="Tahoma"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05"/>
    <w:rsid w:val="00002112"/>
    <w:rsid w:val="00011FBC"/>
    <w:rsid w:val="000139DC"/>
    <w:rsid w:val="00044219"/>
    <w:rsid w:val="00053217"/>
    <w:rsid w:val="00060F47"/>
    <w:rsid w:val="00072E93"/>
    <w:rsid w:val="0007503E"/>
    <w:rsid w:val="00084404"/>
    <w:rsid w:val="0008719F"/>
    <w:rsid w:val="0008755B"/>
    <w:rsid w:val="00091C4C"/>
    <w:rsid w:val="000A7AB8"/>
    <w:rsid w:val="000B610E"/>
    <w:rsid w:val="000C1A22"/>
    <w:rsid w:val="000C3AC6"/>
    <w:rsid w:val="000D547A"/>
    <w:rsid w:val="000E2CC8"/>
    <w:rsid w:val="000E4BD3"/>
    <w:rsid w:val="000F3B0E"/>
    <w:rsid w:val="0010731E"/>
    <w:rsid w:val="00121614"/>
    <w:rsid w:val="00122570"/>
    <w:rsid w:val="001235B7"/>
    <w:rsid w:val="001364C7"/>
    <w:rsid w:val="001417FE"/>
    <w:rsid w:val="00146952"/>
    <w:rsid w:val="00147906"/>
    <w:rsid w:val="0015208D"/>
    <w:rsid w:val="00190E1A"/>
    <w:rsid w:val="00195BF9"/>
    <w:rsid w:val="001A6684"/>
    <w:rsid w:val="001B1374"/>
    <w:rsid w:val="001B56B2"/>
    <w:rsid w:val="001B5E5C"/>
    <w:rsid w:val="001C12C7"/>
    <w:rsid w:val="001C1F85"/>
    <w:rsid w:val="001C5BCE"/>
    <w:rsid w:val="001C75AA"/>
    <w:rsid w:val="001D1EE9"/>
    <w:rsid w:val="001E1030"/>
    <w:rsid w:val="001E2B26"/>
    <w:rsid w:val="001E2F33"/>
    <w:rsid w:val="001E5B38"/>
    <w:rsid w:val="001F1F44"/>
    <w:rsid w:val="001F4C06"/>
    <w:rsid w:val="0020323E"/>
    <w:rsid w:val="00212DE5"/>
    <w:rsid w:val="00233089"/>
    <w:rsid w:val="002408B7"/>
    <w:rsid w:val="00251D0B"/>
    <w:rsid w:val="002528FA"/>
    <w:rsid w:val="002A59A3"/>
    <w:rsid w:val="002B0FF1"/>
    <w:rsid w:val="002B614A"/>
    <w:rsid w:val="002C1EAC"/>
    <w:rsid w:val="002C6A5D"/>
    <w:rsid w:val="002D1270"/>
    <w:rsid w:val="002F2A14"/>
    <w:rsid w:val="002F5104"/>
    <w:rsid w:val="00301A15"/>
    <w:rsid w:val="00302486"/>
    <w:rsid w:val="00305C47"/>
    <w:rsid w:val="00324E3A"/>
    <w:rsid w:val="003253C3"/>
    <w:rsid w:val="00326C96"/>
    <w:rsid w:val="003511A0"/>
    <w:rsid w:val="003523A9"/>
    <w:rsid w:val="00353222"/>
    <w:rsid w:val="00354D47"/>
    <w:rsid w:val="00356C1D"/>
    <w:rsid w:val="00373453"/>
    <w:rsid w:val="003874C6"/>
    <w:rsid w:val="00392DD4"/>
    <w:rsid w:val="00397AC7"/>
    <w:rsid w:val="003A0799"/>
    <w:rsid w:val="003A1098"/>
    <w:rsid w:val="003A7FCA"/>
    <w:rsid w:val="003B790F"/>
    <w:rsid w:val="003D597C"/>
    <w:rsid w:val="003D65FA"/>
    <w:rsid w:val="00407C84"/>
    <w:rsid w:val="00411736"/>
    <w:rsid w:val="00420735"/>
    <w:rsid w:val="00423389"/>
    <w:rsid w:val="00423862"/>
    <w:rsid w:val="004254FF"/>
    <w:rsid w:val="00437BD6"/>
    <w:rsid w:val="00446321"/>
    <w:rsid w:val="00450018"/>
    <w:rsid w:val="004518E0"/>
    <w:rsid w:val="0045337E"/>
    <w:rsid w:val="00456301"/>
    <w:rsid w:val="004621CD"/>
    <w:rsid w:val="00473300"/>
    <w:rsid w:val="00477E84"/>
    <w:rsid w:val="00484AB2"/>
    <w:rsid w:val="0049404D"/>
    <w:rsid w:val="004A1E03"/>
    <w:rsid w:val="004A5356"/>
    <w:rsid w:val="004A7BAE"/>
    <w:rsid w:val="004B457D"/>
    <w:rsid w:val="004C69F9"/>
    <w:rsid w:val="004E5BA5"/>
    <w:rsid w:val="004F1220"/>
    <w:rsid w:val="004F3380"/>
    <w:rsid w:val="00506623"/>
    <w:rsid w:val="0051246D"/>
    <w:rsid w:val="00513AEC"/>
    <w:rsid w:val="005159F8"/>
    <w:rsid w:val="00527523"/>
    <w:rsid w:val="00546A8B"/>
    <w:rsid w:val="0056247A"/>
    <w:rsid w:val="00575AF7"/>
    <w:rsid w:val="005762D1"/>
    <w:rsid w:val="00581DC3"/>
    <w:rsid w:val="00585B66"/>
    <w:rsid w:val="00590C5B"/>
    <w:rsid w:val="00592331"/>
    <w:rsid w:val="005A4698"/>
    <w:rsid w:val="005B3FFC"/>
    <w:rsid w:val="005F06F3"/>
    <w:rsid w:val="005F2AAD"/>
    <w:rsid w:val="00604953"/>
    <w:rsid w:val="00610E64"/>
    <w:rsid w:val="00623D1B"/>
    <w:rsid w:val="00634CF4"/>
    <w:rsid w:val="00640692"/>
    <w:rsid w:val="00651DE4"/>
    <w:rsid w:val="00653E0A"/>
    <w:rsid w:val="006560E6"/>
    <w:rsid w:val="006609BC"/>
    <w:rsid w:val="00676D33"/>
    <w:rsid w:val="00684829"/>
    <w:rsid w:val="006852F3"/>
    <w:rsid w:val="006B3325"/>
    <w:rsid w:val="006D63BD"/>
    <w:rsid w:val="006E681C"/>
    <w:rsid w:val="00704EE7"/>
    <w:rsid w:val="00710306"/>
    <w:rsid w:val="0071239B"/>
    <w:rsid w:val="00722EA4"/>
    <w:rsid w:val="00723790"/>
    <w:rsid w:val="007258B6"/>
    <w:rsid w:val="00730DBB"/>
    <w:rsid w:val="007435A0"/>
    <w:rsid w:val="00754D64"/>
    <w:rsid w:val="00770A04"/>
    <w:rsid w:val="007722E0"/>
    <w:rsid w:val="00773F40"/>
    <w:rsid w:val="0077494C"/>
    <w:rsid w:val="00774DC0"/>
    <w:rsid w:val="007757C2"/>
    <w:rsid w:val="00777A17"/>
    <w:rsid w:val="00787836"/>
    <w:rsid w:val="00794EA4"/>
    <w:rsid w:val="00795244"/>
    <w:rsid w:val="007A1011"/>
    <w:rsid w:val="007B3657"/>
    <w:rsid w:val="007C3EB8"/>
    <w:rsid w:val="007C6180"/>
    <w:rsid w:val="007C77AF"/>
    <w:rsid w:val="007D6645"/>
    <w:rsid w:val="007D69B8"/>
    <w:rsid w:val="007E0BAC"/>
    <w:rsid w:val="007E28D6"/>
    <w:rsid w:val="007E7DFB"/>
    <w:rsid w:val="008059E6"/>
    <w:rsid w:val="00816DFE"/>
    <w:rsid w:val="008272A9"/>
    <w:rsid w:val="00832711"/>
    <w:rsid w:val="00844B04"/>
    <w:rsid w:val="00845AE0"/>
    <w:rsid w:val="00851EB3"/>
    <w:rsid w:val="008526EB"/>
    <w:rsid w:val="008534ED"/>
    <w:rsid w:val="00856D59"/>
    <w:rsid w:val="0086312D"/>
    <w:rsid w:val="0087167E"/>
    <w:rsid w:val="008802EC"/>
    <w:rsid w:val="008915B4"/>
    <w:rsid w:val="008A1522"/>
    <w:rsid w:val="008A5CA9"/>
    <w:rsid w:val="008B5C2F"/>
    <w:rsid w:val="008B6AB0"/>
    <w:rsid w:val="008B6B41"/>
    <w:rsid w:val="008C148D"/>
    <w:rsid w:val="008C6736"/>
    <w:rsid w:val="008D1704"/>
    <w:rsid w:val="008D2D94"/>
    <w:rsid w:val="008D3968"/>
    <w:rsid w:val="008D4CF7"/>
    <w:rsid w:val="008D61A9"/>
    <w:rsid w:val="008E3F5C"/>
    <w:rsid w:val="008E51F9"/>
    <w:rsid w:val="008F1E11"/>
    <w:rsid w:val="008F2983"/>
    <w:rsid w:val="008F3D39"/>
    <w:rsid w:val="008F72E4"/>
    <w:rsid w:val="00903C5E"/>
    <w:rsid w:val="00910A9D"/>
    <w:rsid w:val="0091210C"/>
    <w:rsid w:val="00921700"/>
    <w:rsid w:val="009448CC"/>
    <w:rsid w:val="00954F8B"/>
    <w:rsid w:val="0095786A"/>
    <w:rsid w:val="0096308F"/>
    <w:rsid w:val="009702F1"/>
    <w:rsid w:val="00981310"/>
    <w:rsid w:val="00990566"/>
    <w:rsid w:val="00992015"/>
    <w:rsid w:val="00997557"/>
    <w:rsid w:val="009A2EAD"/>
    <w:rsid w:val="009A48AD"/>
    <w:rsid w:val="009B2646"/>
    <w:rsid w:val="009B3649"/>
    <w:rsid w:val="009C1ABD"/>
    <w:rsid w:val="009C208C"/>
    <w:rsid w:val="009C496B"/>
    <w:rsid w:val="009D0ECF"/>
    <w:rsid w:val="009D6A18"/>
    <w:rsid w:val="009E076A"/>
    <w:rsid w:val="009F6E44"/>
    <w:rsid w:val="00A074BF"/>
    <w:rsid w:val="00A150D8"/>
    <w:rsid w:val="00A16E63"/>
    <w:rsid w:val="00A367C4"/>
    <w:rsid w:val="00A57758"/>
    <w:rsid w:val="00A60F9B"/>
    <w:rsid w:val="00A62C06"/>
    <w:rsid w:val="00A76D31"/>
    <w:rsid w:val="00A85836"/>
    <w:rsid w:val="00A97C4C"/>
    <w:rsid w:val="00AB7AEB"/>
    <w:rsid w:val="00AC3426"/>
    <w:rsid w:val="00AC7315"/>
    <w:rsid w:val="00AD453B"/>
    <w:rsid w:val="00AE622B"/>
    <w:rsid w:val="00B03CAA"/>
    <w:rsid w:val="00B21F90"/>
    <w:rsid w:val="00B403F3"/>
    <w:rsid w:val="00B4219F"/>
    <w:rsid w:val="00B4256B"/>
    <w:rsid w:val="00B56D2F"/>
    <w:rsid w:val="00B63E02"/>
    <w:rsid w:val="00B718C4"/>
    <w:rsid w:val="00B84E3D"/>
    <w:rsid w:val="00B86967"/>
    <w:rsid w:val="00BA026A"/>
    <w:rsid w:val="00BA340A"/>
    <w:rsid w:val="00BB4697"/>
    <w:rsid w:val="00BB57C6"/>
    <w:rsid w:val="00BB5A05"/>
    <w:rsid w:val="00BD4908"/>
    <w:rsid w:val="00BD6F47"/>
    <w:rsid w:val="00BE0303"/>
    <w:rsid w:val="00BE46F6"/>
    <w:rsid w:val="00BE7032"/>
    <w:rsid w:val="00BF47A0"/>
    <w:rsid w:val="00BF49B5"/>
    <w:rsid w:val="00C02A10"/>
    <w:rsid w:val="00C03B11"/>
    <w:rsid w:val="00C209DD"/>
    <w:rsid w:val="00C223C8"/>
    <w:rsid w:val="00C31044"/>
    <w:rsid w:val="00C35BF8"/>
    <w:rsid w:val="00C35CA1"/>
    <w:rsid w:val="00C45F0A"/>
    <w:rsid w:val="00C601B2"/>
    <w:rsid w:val="00C628F0"/>
    <w:rsid w:val="00C646AF"/>
    <w:rsid w:val="00C65764"/>
    <w:rsid w:val="00C70722"/>
    <w:rsid w:val="00C7293D"/>
    <w:rsid w:val="00C76C16"/>
    <w:rsid w:val="00C84732"/>
    <w:rsid w:val="00CA00A4"/>
    <w:rsid w:val="00CB5706"/>
    <w:rsid w:val="00CC198D"/>
    <w:rsid w:val="00CC48CF"/>
    <w:rsid w:val="00CD0583"/>
    <w:rsid w:val="00CD22C4"/>
    <w:rsid w:val="00CF323A"/>
    <w:rsid w:val="00D04164"/>
    <w:rsid w:val="00D1325A"/>
    <w:rsid w:val="00D2077A"/>
    <w:rsid w:val="00D322E9"/>
    <w:rsid w:val="00D3295A"/>
    <w:rsid w:val="00D36DAC"/>
    <w:rsid w:val="00D40114"/>
    <w:rsid w:val="00D6529D"/>
    <w:rsid w:val="00D819D1"/>
    <w:rsid w:val="00D862F4"/>
    <w:rsid w:val="00DB108B"/>
    <w:rsid w:val="00DB51F3"/>
    <w:rsid w:val="00DB669F"/>
    <w:rsid w:val="00DC0D86"/>
    <w:rsid w:val="00DC27B0"/>
    <w:rsid w:val="00DC616F"/>
    <w:rsid w:val="00DC78E9"/>
    <w:rsid w:val="00DC7966"/>
    <w:rsid w:val="00DD1D12"/>
    <w:rsid w:val="00DE37E4"/>
    <w:rsid w:val="00DE39AA"/>
    <w:rsid w:val="00DE56D5"/>
    <w:rsid w:val="00DE643C"/>
    <w:rsid w:val="00E00EAB"/>
    <w:rsid w:val="00E1169E"/>
    <w:rsid w:val="00E23627"/>
    <w:rsid w:val="00E3532C"/>
    <w:rsid w:val="00E6049F"/>
    <w:rsid w:val="00E709DF"/>
    <w:rsid w:val="00E7474F"/>
    <w:rsid w:val="00E8336F"/>
    <w:rsid w:val="00E859E7"/>
    <w:rsid w:val="00E8689F"/>
    <w:rsid w:val="00E86CB7"/>
    <w:rsid w:val="00E9165D"/>
    <w:rsid w:val="00EB1ED5"/>
    <w:rsid w:val="00EB4451"/>
    <w:rsid w:val="00EB4BF1"/>
    <w:rsid w:val="00EC0AC8"/>
    <w:rsid w:val="00ED1F35"/>
    <w:rsid w:val="00EE6114"/>
    <w:rsid w:val="00EF45AB"/>
    <w:rsid w:val="00F17973"/>
    <w:rsid w:val="00F402EA"/>
    <w:rsid w:val="00F42944"/>
    <w:rsid w:val="00F50294"/>
    <w:rsid w:val="00F5325F"/>
    <w:rsid w:val="00F552A6"/>
    <w:rsid w:val="00F56330"/>
    <w:rsid w:val="00F8232B"/>
    <w:rsid w:val="00F8533D"/>
    <w:rsid w:val="00F86904"/>
    <w:rsid w:val="00F94BC2"/>
    <w:rsid w:val="00FF63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B5683-09A9-4D95-B1E1-DBD844D2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A05"/>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BB5A05"/>
    <w:rPr>
      <w:rFonts w:ascii="Arial" w:hAnsi="Arial" w:cs="Arial"/>
      <w:sz w:val="24"/>
      <w:lang w:val="es-ES_tradnl" w:eastAsia="es-ES"/>
    </w:rPr>
  </w:style>
  <w:style w:type="paragraph" w:styleId="Textoindependiente">
    <w:name w:val="Body Text"/>
    <w:basedOn w:val="Normal"/>
    <w:link w:val="TextoindependienteCar"/>
    <w:rsid w:val="00BB5A05"/>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BB5A05"/>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BB5A05"/>
    <w:pPr>
      <w:tabs>
        <w:tab w:val="center" w:pos="4252"/>
        <w:tab w:val="right" w:pos="8504"/>
      </w:tabs>
    </w:pPr>
  </w:style>
  <w:style w:type="character" w:customStyle="1" w:styleId="PiedepginaCar">
    <w:name w:val="Pie de página Car"/>
    <w:basedOn w:val="Fuentedeprrafopredeter"/>
    <w:link w:val="Piedepgina"/>
    <w:rsid w:val="00BB5A05"/>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BB5A05"/>
  </w:style>
  <w:style w:type="paragraph" w:styleId="Encabezado">
    <w:name w:val="header"/>
    <w:basedOn w:val="Normal"/>
    <w:link w:val="EncabezadoCar"/>
    <w:rsid w:val="00BB5A05"/>
    <w:pPr>
      <w:tabs>
        <w:tab w:val="center" w:pos="4252"/>
        <w:tab w:val="right" w:pos="8504"/>
      </w:tabs>
    </w:pPr>
  </w:style>
  <w:style w:type="character" w:customStyle="1" w:styleId="EncabezadoCar">
    <w:name w:val="Encabezado Car"/>
    <w:basedOn w:val="Fuentedeprrafopredeter"/>
    <w:link w:val="Encabezado"/>
    <w:rsid w:val="00BB5A05"/>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BB5A05"/>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BB5A05"/>
    <w:pPr>
      <w:spacing w:after="0" w:line="240" w:lineRule="auto"/>
    </w:pPr>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3A1098"/>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BB5A05"/>
    <w:pPr>
      <w:ind w:left="720"/>
      <w:contextualSpacing/>
    </w:pPr>
  </w:style>
  <w:style w:type="paragraph" w:customStyle="1" w:styleId="Textodebloque1">
    <w:name w:val="Texto de bloque1"/>
    <w:basedOn w:val="Normal"/>
    <w:rsid w:val="009D0ECF"/>
    <w:pPr>
      <w:tabs>
        <w:tab w:val="left" w:pos="-720"/>
      </w:tabs>
      <w:suppressAutoHyphens/>
      <w:overflowPunct w:val="0"/>
      <w:autoSpaceDE w:val="0"/>
      <w:autoSpaceDN w:val="0"/>
      <w:adjustRightInd w:val="0"/>
      <w:ind w:left="284" w:right="284"/>
      <w:jc w:val="both"/>
      <w:textAlignment w:val="baseline"/>
    </w:pPr>
    <w:rPr>
      <w:rFonts w:ascii="Arial" w:hAnsi="Arial"/>
      <w:b/>
    </w:rPr>
  </w:style>
  <w:style w:type="paragraph" w:customStyle="1" w:styleId="Textoindependiente33">
    <w:name w:val="Texto independiente 33"/>
    <w:basedOn w:val="Normal"/>
    <w:rsid w:val="0010731E"/>
    <w:pPr>
      <w:spacing w:line="360" w:lineRule="auto"/>
      <w:jc w:val="both"/>
    </w:pPr>
    <w:rPr>
      <w:rFonts w:ascii="Arial" w:hAnsi="Arial"/>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semiHidden/>
    <w:unhideWhenUsed/>
    <w:rsid w:val="0010731E"/>
    <w:rPr>
      <w:sz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semiHidden/>
    <w:rsid w:val="0010731E"/>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10731E"/>
    <w:rPr>
      <w:vertAlign w:val="superscript"/>
    </w:rPr>
  </w:style>
  <w:style w:type="character" w:customStyle="1" w:styleId="apple-converted-space">
    <w:name w:val="apple-converted-space"/>
    <w:basedOn w:val="Fuentedeprrafopredeter"/>
    <w:rsid w:val="0010731E"/>
  </w:style>
  <w:style w:type="paragraph" w:styleId="NormalWeb">
    <w:name w:val="Normal (Web)"/>
    <w:basedOn w:val="Normal"/>
    <w:uiPriority w:val="99"/>
    <w:semiHidden/>
    <w:unhideWhenUsed/>
    <w:rsid w:val="00C02A10"/>
    <w:pPr>
      <w:spacing w:before="100" w:beforeAutospacing="1" w:after="100" w:afterAutospacing="1"/>
    </w:pPr>
    <w:rPr>
      <w:szCs w:val="24"/>
      <w:lang w:val="es-ES"/>
    </w:rPr>
  </w:style>
  <w:style w:type="paragraph" w:customStyle="1" w:styleId="Prrafodelista2">
    <w:name w:val="Párrafo de lista2"/>
    <w:basedOn w:val="Normal"/>
    <w:rsid w:val="009B2646"/>
    <w:pPr>
      <w:spacing w:after="200" w:line="276" w:lineRule="auto"/>
      <w:ind w:left="720"/>
      <w:contextualSpacing/>
    </w:pPr>
    <w:rPr>
      <w:rFonts w:ascii="Calibri" w:hAnsi="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829230">
      <w:bodyDiv w:val="1"/>
      <w:marLeft w:val="0"/>
      <w:marRight w:val="0"/>
      <w:marTop w:val="0"/>
      <w:marBottom w:val="0"/>
      <w:divBdr>
        <w:top w:val="none" w:sz="0" w:space="0" w:color="auto"/>
        <w:left w:val="none" w:sz="0" w:space="0" w:color="auto"/>
        <w:bottom w:val="none" w:sz="0" w:space="0" w:color="auto"/>
        <w:right w:val="none" w:sz="0" w:space="0" w:color="auto"/>
      </w:divBdr>
    </w:div>
    <w:div w:id="1279145113">
      <w:bodyDiv w:val="1"/>
      <w:marLeft w:val="0"/>
      <w:marRight w:val="0"/>
      <w:marTop w:val="0"/>
      <w:marBottom w:val="0"/>
      <w:divBdr>
        <w:top w:val="none" w:sz="0" w:space="0" w:color="auto"/>
        <w:left w:val="none" w:sz="0" w:space="0" w:color="auto"/>
        <w:bottom w:val="none" w:sz="0" w:space="0" w:color="auto"/>
        <w:right w:val="none" w:sz="0" w:space="0" w:color="auto"/>
      </w:divBdr>
    </w:div>
    <w:div w:id="1462843248">
      <w:bodyDiv w:val="1"/>
      <w:marLeft w:val="0"/>
      <w:marRight w:val="0"/>
      <w:marTop w:val="0"/>
      <w:marBottom w:val="0"/>
      <w:divBdr>
        <w:top w:val="none" w:sz="0" w:space="0" w:color="auto"/>
        <w:left w:val="none" w:sz="0" w:space="0" w:color="auto"/>
        <w:bottom w:val="none" w:sz="0" w:space="0" w:color="auto"/>
        <w:right w:val="none" w:sz="0" w:space="0" w:color="auto"/>
      </w:divBdr>
    </w:div>
    <w:div w:id="15163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5372</Words>
  <Characters>29547</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30</cp:revision>
  <dcterms:created xsi:type="dcterms:W3CDTF">2018-07-12T11:53:00Z</dcterms:created>
  <dcterms:modified xsi:type="dcterms:W3CDTF">2018-08-28T20:10:00Z</dcterms:modified>
</cp:coreProperties>
</file>