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6E" w:rsidRDefault="0055416E" w:rsidP="000715F8">
      <w:pPr>
        <w:spacing w:line="276" w:lineRule="auto"/>
        <w:contextualSpacing/>
        <w:jc w:val="both"/>
        <w:rPr>
          <w:rFonts w:ascii="Arial" w:hAnsi="Arial" w:cs="Arial"/>
          <w:kern w:val="28"/>
          <w:sz w:val="18"/>
          <w:szCs w:val="18"/>
          <w:lang w:val="es-CO" w:eastAsia="fr-FR"/>
        </w:rPr>
      </w:pPr>
    </w:p>
    <w:p w:rsidR="00B44209" w:rsidRDefault="00B44209" w:rsidP="000715F8">
      <w:pPr>
        <w:spacing w:line="276" w:lineRule="auto"/>
        <w:contextualSpacing/>
        <w:jc w:val="both"/>
        <w:rPr>
          <w:rFonts w:ascii="Arial" w:hAnsi="Arial" w:cs="Arial"/>
          <w:kern w:val="28"/>
          <w:sz w:val="18"/>
          <w:szCs w:val="18"/>
          <w:lang w:val="es-CO" w:eastAsia="fr-FR"/>
        </w:rPr>
      </w:pPr>
    </w:p>
    <w:p w:rsidR="00B44209" w:rsidRPr="0072106C" w:rsidRDefault="00B44209" w:rsidP="00F164F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B44209" w:rsidRDefault="00B44209" w:rsidP="000715F8">
      <w:pPr>
        <w:spacing w:line="276" w:lineRule="auto"/>
        <w:contextualSpacing/>
        <w:jc w:val="both"/>
        <w:rPr>
          <w:rFonts w:ascii="Arial" w:hAnsi="Arial" w:cs="Arial"/>
          <w:kern w:val="28"/>
          <w:sz w:val="18"/>
          <w:szCs w:val="18"/>
          <w:lang w:val="es-CO" w:eastAsia="fr-FR"/>
        </w:rPr>
      </w:pPr>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Providencia: </w:t>
      </w:r>
      <w:r w:rsidRPr="004C574C">
        <w:rPr>
          <w:rFonts w:ascii="Arial" w:hAnsi="Arial" w:cs="Arial"/>
          <w:kern w:val="28"/>
          <w:sz w:val="18"/>
          <w:szCs w:val="18"/>
          <w:lang w:val="es-CO" w:eastAsia="fr-FR"/>
        </w:rPr>
        <w:tab/>
      </w:r>
      <w:r w:rsidRPr="004C574C">
        <w:rPr>
          <w:rFonts w:ascii="Arial" w:hAnsi="Arial" w:cs="Arial"/>
          <w:kern w:val="28"/>
          <w:sz w:val="18"/>
          <w:szCs w:val="18"/>
          <w:lang w:val="es-CO" w:eastAsia="fr-FR"/>
        </w:rPr>
        <w:tab/>
        <w:t xml:space="preserve">Sentencia de Segunda Instancia, </w:t>
      </w:r>
      <w:r w:rsidR="0055416E">
        <w:rPr>
          <w:rFonts w:ascii="Arial" w:hAnsi="Arial" w:cs="Arial"/>
          <w:kern w:val="28"/>
          <w:sz w:val="18"/>
          <w:szCs w:val="18"/>
          <w:lang w:val="es-CO" w:eastAsia="fr-FR"/>
        </w:rPr>
        <w:t>16 de agosto de 2016</w:t>
      </w:r>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Radicación No: </w:t>
      </w:r>
      <w:r w:rsidRPr="004C574C">
        <w:rPr>
          <w:rFonts w:ascii="Arial" w:hAnsi="Arial" w:cs="Arial"/>
          <w:kern w:val="28"/>
          <w:sz w:val="18"/>
          <w:szCs w:val="18"/>
          <w:lang w:val="es-CO" w:eastAsia="fr-FR"/>
        </w:rPr>
        <w:tab/>
        <w:t xml:space="preserve">      </w:t>
      </w:r>
      <w:r w:rsidRPr="004C574C">
        <w:rPr>
          <w:rFonts w:ascii="Arial" w:hAnsi="Arial" w:cs="Arial"/>
          <w:kern w:val="28"/>
          <w:sz w:val="18"/>
          <w:szCs w:val="18"/>
          <w:lang w:val="es-CO" w:eastAsia="fr-FR"/>
        </w:rPr>
        <w:tab/>
      </w:r>
      <w:r w:rsidR="0055416E">
        <w:rPr>
          <w:rFonts w:ascii="Arial" w:hAnsi="Arial" w:cs="Arial"/>
          <w:kern w:val="28"/>
          <w:sz w:val="18"/>
          <w:szCs w:val="18"/>
          <w:lang w:val="es-CO" w:eastAsia="fr-FR"/>
        </w:rPr>
        <w:t>66001-31-05-005-2016-00616</w:t>
      </w:r>
      <w:r w:rsidRPr="004C574C">
        <w:rPr>
          <w:rFonts w:ascii="Arial" w:hAnsi="Arial" w:cs="Arial"/>
          <w:kern w:val="28"/>
          <w:sz w:val="18"/>
          <w:szCs w:val="18"/>
          <w:lang w:val="es-CO" w:eastAsia="fr-FR"/>
        </w:rPr>
        <w:t>-01</w:t>
      </w:r>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Proceso: </w:t>
      </w:r>
      <w:r w:rsidRPr="004C574C">
        <w:rPr>
          <w:rFonts w:ascii="Arial" w:hAnsi="Arial" w:cs="Arial"/>
          <w:kern w:val="28"/>
          <w:sz w:val="18"/>
          <w:szCs w:val="18"/>
          <w:lang w:val="es-CO" w:eastAsia="fr-FR"/>
        </w:rPr>
        <w:tab/>
      </w:r>
      <w:r w:rsidRPr="004C574C">
        <w:rPr>
          <w:rFonts w:ascii="Arial" w:hAnsi="Arial" w:cs="Arial"/>
          <w:kern w:val="28"/>
          <w:sz w:val="18"/>
          <w:szCs w:val="18"/>
          <w:lang w:val="es-CO" w:eastAsia="fr-FR"/>
        </w:rPr>
        <w:tab/>
        <w:t>Ordinario Laboral</w:t>
      </w:r>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Demandante:     </w:t>
      </w:r>
      <w:r w:rsidRPr="004C574C">
        <w:rPr>
          <w:rFonts w:ascii="Arial" w:hAnsi="Arial" w:cs="Arial"/>
          <w:kern w:val="28"/>
          <w:sz w:val="18"/>
          <w:szCs w:val="18"/>
          <w:lang w:val="es-CO" w:eastAsia="fr-FR"/>
        </w:rPr>
        <w:tab/>
      </w:r>
      <w:r w:rsidRPr="004C574C">
        <w:rPr>
          <w:rFonts w:ascii="Arial" w:hAnsi="Arial" w:cs="Arial"/>
          <w:kern w:val="28"/>
          <w:sz w:val="18"/>
          <w:szCs w:val="18"/>
          <w:lang w:val="es-CO" w:eastAsia="fr-FR"/>
        </w:rPr>
        <w:tab/>
      </w:r>
      <w:r w:rsidR="0055416E">
        <w:rPr>
          <w:rFonts w:ascii="Arial" w:hAnsi="Arial" w:cs="Arial"/>
          <w:kern w:val="28"/>
          <w:sz w:val="18"/>
          <w:szCs w:val="18"/>
          <w:lang w:val="es-CO" w:eastAsia="fr-FR"/>
        </w:rPr>
        <w:t>María Doris Duque Rosero</w:t>
      </w:r>
      <w:r w:rsidRPr="004C574C">
        <w:rPr>
          <w:rFonts w:ascii="Arial" w:hAnsi="Arial" w:cs="Arial"/>
          <w:kern w:val="28"/>
          <w:sz w:val="18"/>
          <w:szCs w:val="18"/>
          <w:lang w:val="es-CO" w:eastAsia="fr-FR"/>
        </w:rPr>
        <w:t xml:space="preserve">     </w:t>
      </w:r>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Demandado:           </w:t>
      </w:r>
      <w:r w:rsidRPr="004C574C">
        <w:rPr>
          <w:rFonts w:ascii="Arial" w:hAnsi="Arial" w:cs="Arial"/>
          <w:kern w:val="28"/>
          <w:sz w:val="18"/>
          <w:szCs w:val="18"/>
          <w:lang w:val="es-CO" w:eastAsia="fr-FR"/>
        </w:rPr>
        <w:tab/>
        <w:t xml:space="preserve">Colpensiones y </w:t>
      </w:r>
      <w:r w:rsidR="00F625E9">
        <w:rPr>
          <w:rFonts w:ascii="Arial" w:hAnsi="Arial" w:cs="Arial"/>
          <w:kern w:val="28"/>
          <w:sz w:val="18"/>
          <w:szCs w:val="18"/>
          <w:lang w:val="es-CO" w:eastAsia="fr-FR"/>
        </w:rPr>
        <w:t>Porvenir S.A.</w:t>
      </w:r>
      <w:bookmarkStart w:id="0" w:name="_GoBack"/>
      <w:bookmarkEnd w:id="0"/>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Juzgado de origen:     </w:t>
      </w:r>
      <w:r w:rsidRPr="004C574C">
        <w:rPr>
          <w:rFonts w:ascii="Arial" w:hAnsi="Arial" w:cs="Arial"/>
          <w:kern w:val="28"/>
          <w:sz w:val="18"/>
          <w:szCs w:val="18"/>
          <w:lang w:val="es-CO" w:eastAsia="fr-FR"/>
        </w:rPr>
        <w:tab/>
        <w:t>Quinto Laboral del Circuito de Pereira.</w:t>
      </w:r>
    </w:p>
    <w:p w:rsidR="000715F8" w:rsidRPr="004C574C" w:rsidRDefault="000715F8" w:rsidP="00B44209">
      <w:pPr>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Magistrado Ponente:     </w:t>
      </w:r>
      <w:r w:rsidRPr="004C574C">
        <w:rPr>
          <w:rFonts w:ascii="Arial" w:hAnsi="Arial" w:cs="Arial"/>
          <w:kern w:val="28"/>
          <w:sz w:val="18"/>
          <w:szCs w:val="18"/>
          <w:lang w:val="es-CO" w:eastAsia="fr-FR"/>
        </w:rPr>
        <w:tab/>
        <w:t>Francisco Javier Tamayo Tabares.</w:t>
      </w:r>
    </w:p>
    <w:p w:rsidR="00B44209" w:rsidRDefault="00B44209" w:rsidP="00B44209">
      <w:pPr>
        <w:ind w:left="2124"/>
        <w:jc w:val="both"/>
        <w:rPr>
          <w:rFonts w:ascii="Arial" w:hAnsi="Arial" w:cs="Arial"/>
          <w:b/>
          <w:bCs/>
          <w:sz w:val="18"/>
          <w:szCs w:val="18"/>
        </w:rPr>
      </w:pPr>
    </w:p>
    <w:p w:rsidR="00B44209" w:rsidRDefault="00B44209" w:rsidP="00B44209">
      <w:pPr>
        <w:jc w:val="both"/>
        <w:rPr>
          <w:rFonts w:ascii="Arial" w:hAnsi="Arial" w:cs="Arial"/>
          <w:b/>
          <w:bCs/>
          <w:sz w:val="18"/>
          <w:szCs w:val="18"/>
        </w:rPr>
      </w:pPr>
    </w:p>
    <w:p w:rsidR="000715F8" w:rsidRPr="004C574C" w:rsidRDefault="000715F8" w:rsidP="00B44209">
      <w:pPr>
        <w:jc w:val="both"/>
        <w:rPr>
          <w:rFonts w:ascii="Arial" w:hAnsi="Arial" w:cs="Arial"/>
          <w:sz w:val="18"/>
          <w:szCs w:val="18"/>
          <w:lang w:val="es-CO" w:eastAsia="fr-FR"/>
        </w:rPr>
      </w:pPr>
      <w:r w:rsidRPr="004C574C">
        <w:rPr>
          <w:rFonts w:ascii="Arial" w:hAnsi="Arial" w:cs="Arial"/>
          <w:b/>
          <w:sz w:val="18"/>
          <w:szCs w:val="18"/>
          <w:lang w:val="es-CO" w:eastAsia="fr-FR"/>
        </w:rPr>
        <w:t xml:space="preserve">Temas: </w:t>
      </w:r>
      <w:r w:rsidRPr="004C574C">
        <w:rPr>
          <w:rFonts w:ascii="Arial" w:hAnsi="Arial" w:cs="Arial"/>
          <w:b/>
          <w:sz w:val="18"/>
          <w:szCs w:val="18"/>
          <w:lang w:val="es-CO" w:eastAsia="fr-FR"/>
        </w:rPr>
        <w:tab/>
      </w:r>
      <w:r w:rsidR="00B44209">
        <w:rPr>
          <w:rFonts w:ascii="Arial" w:hAnsi="Arial" w:cs="Arial"/>
          <w:b/>
          <w:sz w:val="18"/>
          <w:szCs w:val="18"/>
          <w:lang w:val="es-CO" w:eastAsia="fr-FR"/>
        </w:rPr>
        <w:tab/>
      </w:r>
      <w:r w:rsidR="004264AF" w:rsidRPr="004C574C">
        <w:rPr>
          <w:rFonts w:ascii="Arial" w:hAnsi="Arial" w:cs="Arial"/>
          <w:b/>
          <w:sz w:val="18"/>
          <w:szCs w:val="18"/>
          <w:lang w:val="es-CO" w:eastAsia="fr-FR"/>
        </w:rPr>
        <w:t>INEFICACIA DEL TRASLADO</w:t>
      </w:r>
      <w:r w:rsidRPr="004C574C">
        <w:rPr>
          <w:rFonts w:ascii="Arial" w:hAnsi="Arial" w:cs="Arial"/>
          <w:b/>
          <w:sz w:val="18"/>
          <w:szCs w:val="18"/>
          <w:lang w:val="es-CO" w:eastAsia="fr-FR"/>
        </w:rPr>
        <w:t xml:space="preserve"> / </w:t>
      </w:r>
      <w:r w:rsidR="004264AF" w:rsidRPr="004C574C">
        <w:rPr>
          <w:rFonts w:ascii="Arial" w:hAnsi="Arial" w:cs="Arial"/>
          <w:b/>
          <w:sz w:val="18"/>
          <w:szCs w:val="18"/>
          <w:lang w:val="es-CO" w:eastAsia="fr-FR"/>
        </w:rPr>
        <w:t>MOTIVOS PARA SU PROCEDENCIA</w:t>
      </w:r>
      <w:r w:rsidRPr="004C574C">
        <w:rPr>
          <w:rFonts w:ascii="Arial" w:hAnsi="Arial" w:cs="Arial"/>
          <w:b/>
          <w:sz w:val="18"/>
          <w:szCs w:val="18"/>
          <w:lang w:val="es-CO" w:eastAsia="fr-FR"/>
        </w:rPr>
        <w:t xml:space="preserve"> /</w:t>
      </w:r>
      <w:r w:rsidR="004264AF" w:rsidRPr="004C574C">
        <w:rPr>
          <w:rFonts w:ascii="Arial" w:hAnsi="Arial" w:cs="Arial"/>
          <w:b/>
          <w:sz w:val="18"/>
          <w:szCs w:val="18"/>
          <w:lang w:val="es-CO" w:eastAsia="fr-FR"/>
        </w:rPr>
        <w:t xml:space="preserve"> ACREDITACIÓN DE INFORMACIÓN ADECUADA Y SUFICIENTE AL MOMENTO DEL TRASLADO A RAIS / CA</w:t>
      </w:r>
      <w:r w:rsidR="001B2F59">
        <w:rPr>
          <w:rFonts w:ascii="Arial" w:hAnsi="Arial" w:cs="Arial"/>
          <w:b/>
          <w:sz w:val="18"/>
          <w:szCs w:val="18"/>
          <w:lang w:val="es-CO" w:eastAsia="fr-FR"/>
        </w:rPr>
        <w:t>RGA DE LA PRUEBA DE LA ENTIDAD</w:t>
      </w:r>
      <w:r w:rsidR="004264AF" w:rsidRPr="004C574C">
        <w:rPr>
          <w:rFonts w:ascii="Arial" w:hAnsi="Arial" w:cs="Arial"/>
          <w:b/>
          <w:sz w:val="18"/>
          <w:szCs w:val="18"/>
          <w:lang w:val="es-CO" w:eastAsia="fr-FR"/>
        </w:rPr>
        <w:t xml:space="preserve"> / </w:t>
      </w:r>
      <w:r w:rsidRPr="004C574C">
        <w:rPr>
          <w:rFonts w:ascii="Arial" w:hAnsi="Arial" w:cs="Arial"/>
          <w:b/>
          <w:sz w:val="18"/>
          <w:szCs w:val="18"/>
          <w:lang w:val="es-CO" w:eastAsia="fr-FR"/>
        </w:rPr>
        <w:t xml:space="preserve">CONFIRMA </w:t>
      </w:r>
    </w:p>
    <w:p w:rsidR="00B44209" w:rsidRDefault="00B44209" w:rsidP="00F164FF">
      <w:pPr>
        <w:autoSpaceDE w:val="0"/>
        <w:autoSpaceDN w:val="0"/>
        <w:adjustRightInd w:val="0"/>
        <w:ind w:left="2127" w:hanging="2127"/>
        <w:jc w:val="both"/>
      </w:pPr>
    </w:p>
    <w:p w:rsidR="00033F8F" w:rsidRPr="00F164FF" w:rsidRDefault="00033F8F" w:rsidP="00F164FF">
      <w:pPr>
        <w:pStyle w:val="Textoindependiente31"/>
        <w:spacing w:line="240" w:lineRule="auto"/>
        <w:rPr>
          <w:rFonts w:cs="Arial"/>
          <w:sz w:val="22"/>
          <w:szCs w:val="22"/>
          <w:lang w:val="es-ES"/>
        </w:rPr>
      </w:pPr>
      <w:r w:rsidRPr="00F164FF">
        <w:rPr>
          <w:rFonts w:cs="Arial"/>
          <w:sz w:val="22"/>
          <w:szCs w:val="22"/>
          <w:lang w:val="es-ES"/>
        </w:rPr>
        <w:t>De tal suerte, que no hay lugar a trasladarle tal carga probatoria al demandante, en contraste, ese traslado de la prueba opera en contra de la Administradora de Pensiones, cual lo definió el órgano de cierre de la especialidad laboral, puesto que itera, ese deber “</w:t>
      </w:r>
      <w:r w:rsidRPr="00F164FF">
        <w:rPr>
          <w:rFonts w:cs="Arial"/>
          <w:i/>
          <w:sz w:val="22"/>
          <w:szCs w:val="22"/>
          <w:lang w:val="es-ES"/>
        </w:rPr>
        <w:t>se ha de estimar con una vara de rigor superior a la que se utiliza frente a las obligaciones entre particulares</w:t>
      </w:r>
      <w:r w:rsidRPr="00F164FF">
        <w:rPr>
          <w:rFonts w:cs="Arial"/>
          <w:sz w:val="22"/>
          <w:szCs w:val="22"/>
          <w:lang w:val="es-ES"/>
        </w:rPr>
        <w:t>”, toda vez que no cualquiera puede apuntar a ese fin, en la medida en que ésta debe ser relevante, o sea que abarque todos los perfiles y elementos indicativos de una buena elección, máxime si se tiene en cuentas las previsiones de los artículo 1603 y 1604 del C. Civil.</w:t>
      </w:r>
    </w:p>
    <w:p w:rsidR="00033F8F" w:rsidRPr="00F164FF" w:rsidRDefault="00033F8F" w:rsidP="00F164FF">
      <w:pPr>
        <w:pStyle w:val="Textoindependiente31"/>
        <w:spacing w:line="240" w:lineRule="auto"/>
        <w:rPr>
          <w:rFonts w:cs="Arial"/>
          <w:sz w:val="22"/>
          <w:szCs w:val="22"/>
          <w:lang w:val="es-ES"/>
        </w:rPr>
      </w:pPr>
      <w:r w:rsidRPr="00F164FF">
        <w:rPr>
          <w:rFonts w:cs="Arial"/>
          <w:sz w:val="22"/>
          <w:szCs w:val="22"/>
          <w:lang w:val="es-ES"/>
        </w:rPr>
        <w:t>(…)</w:t>
      </w:r>
    </w:p>
    <w:p w:rsidR="00033F8F" w:rsidRPr="00F164FF" w:rsidRDefault="00033F8F" w:rsidP="00F164FF">
      <w:pPr>
        <w:pStyle w:val="Textoindependiente31"/>
        <w:spacing w:line="240" w:lineRule="auto"/>
        <w:rPr>
          <w:rFonts w:cs="Arial"/>
          <w:i/>
          <w:sz w:val="22"/>
          <w:szCs w:val="22"/>
          <w:lang w:val="es-ES"/>
        </w:rPr>
      </w:pPr>
      <w:r w:rsidRPr="00F164FF">
        <w:rPr>
          <w:rFonts w:cs="Arial"/>
          <w:sz w:val="22"/>
          <w:szCs w:val="22"/>
          <w:shd w:val="clear" w:color="auto" w:fill="FFFFFF"/>
          <w:lang w:val="es-ES"/>
        </w:rPr>
        <w:t>En el sub-lite, el fondo privado no aportó ningún elemento de prueba con el propósito de acreditar el cumplimiento del deber informado, debidamente, al afiliado acerca de las consecuencias del traslado de régimen, pues únicamente se limitó a aportar pruebas documentales visibles – fls 128 a 196- que dan cuenta de la afiliación de la actora a esa entidad y de las cotizaciones que efectuó, sin que sea prueba suficiente, “</w:t>
      </w:r>
      <w:r w:rsidRPr="00F164FF">
        <w:rPr>
          <w:rFonts w:cs="Arial"/>
          <w:i/>
          <w:sz w:val="22"/>
          <w:szCs w:val="22"/>
          <w:lang w:val="es-ES"/>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F164FF">
        <w:rPr>
          <w:rFonts w:cs="Arial"/>
          <w:sz w:val="22"/>
          <w:szCs w:val="22"/>
          <w:shd w:val="clear" w:color="auto" w:fill="FFFFFF"/>
          <w:lang w:val="es-ES"/>
        </w:rPr>
        <w:t xml:space="preserve">  Por tal motivo, esa es  una expresión genérica vaciada de carga demostrativa en torno al cumplimiento del deber de información adecuada y suficiente a cargo de la entidad.</w:t>
      </w:r>
    </w:p>
    <w:p w:rsidR="00033F8F" w:rsidRPr="00F164FF" w:rsidRDefault="00033F8F" w:rsidP="00F164FF">
      <w:pPr>
        <w:pStyle w:val="Textoindependiente31"/>
        <w:spacing w:line="240" w:lineRule="auto"/>
        <w:rPr>
          <w:rFonts w:cs="Arial"/>
          <w:sz w:val="22"/>
          <w:szCs w:val="22"/>
          <w:lang w:val="es-ES"/>
        </w:rPr>
      </w:pPr>
      <w:r w:rsidRPr="00F164FF">
        <w:rPr>
          <w:rFonts w:cs="Arial"/>
          <w:sz w:val="22"/>
          <w:szCs w:val="22"/>
          <w:shd w:val="clear" w:color="auto" w:fill="FFFFFF"/>
          <w:lang w:val="es-ES"/>
        </w:rPr>
        <w:t>(…)</w:t>
      </w:r>
    </w:p>
    <w:p w:rsidR="00033F8F" w:rsidRPr="00F164FF" w:rsidRDefault="00033F8F" w:rsidP="00F164FF">
      <w:pPr>
        <w:autoSpaceDE w:val="0"/>
        <w:autoSpaceDN w:val="0"/>
        <w:adjustRightInd w:val="0"/>
        <w:jc w:val="both"/>
        <w:rPr>
          <w:rFonts w:ascii="Arial" w:hAnsi="Arial" w:cs="Arial"/>
          <w:sz w:val="22"/>
          <w:szCs w:val="22"/>
          <w:lang w:val="es-ES"/>
        </w:rPr>
      </w:pPr>
      <w:r w:rsidRPr="00F164FF">
        <w:rPr>
          <w:rFonts w:ascii="Arial" w:hAnsi="Arial" w:cs="Arial"/>
          <w:sz w:val="22"/>
          <w:szCs w:val="22"/>
          <w:lang w:val="es-ES"/>
        </w:rPr>
        <w:t xml:space="preserve">Esa fragmentaria información, no posee la capacidad de enervar la obligación a cargo de la demandada, en la medida en que, por otro lado, no allegó documento que acreditara si cumplió con ese deber, individualizando los medios que utilizó para ello, puesto que se itera, no basta la simple expresión genérica, dado que la administradora debe poner de manifiesto que documentó clara y suficientemente, al afiliado, acerca de los efectos que acarreaba el cambio de régimen, so pena de que se pueda declarar ineficaz ese tránsito. </w:t>
      </w:r>
    </w:p>
    <w:p w:rsidR="00033F8F" w:rsidRPr="00F164FF" w:rsidRDefault="00F164FF" w:rsidP="00F164FF">
      <w:pPr>
        <w:autoSpaceDE w:val="0"/>
        <w:autoSpaceDN w:val="0"/>
        <w:adjustRightInd w:val="0"/>
        <w:jc w:val="both"/>
        <w:rPr>
          <w:rFonts w:ascii="Arial" w:hAnsi="Arial" w:cs="Arial"/>
          <w:sz w:val="22"/>
          <w:szCs w:val="22"/>
          <w:lang w:val="es-ES"/>
        </w:rPr>
      </w:pPr>
      <w:r>
        <w:rPr>
          <w:rFonts w:ascii="Arial" w:hAnsi="Arial" w:cs="Arial"/>
          <w:sz w:val="22"/>
          <w:szCs w:val="22"/>
          <w:lang w:val="es-ES"/>
        </w:rPr>
        <w:t>(…)</w:t>
      </w:r>
    </w:p>
    <w:p w:rsidR="00033F8F" w:rsidRPr="00F164FF" w:rsidRDefault="00033F8F" w:rsidP="00F164FF">
      <w:pPr>
        <w:pStyle w:val="Textoindependiente31"/>
        <w:spacing w:line="240" w:lineRule="auto"/>
        <w:rPr>
          <w:rFonts w:cs="Arial"/>
          <w:sz w:val="22"/>
          <w:szCs w:val="22"/>
          <w:shd w:val="clear" w:color="auto" w:fill="FFFFFF"/>
          <w:lang w:val="es-ES"/>
        </w:rPr>
      </w:pPr>
      <w:r w:rsidRPr="00F164FF">
        <w:rPr>
          <w:rFonts w:cs="Arial"/>
          <w:sz w:val="22"/>
          <w:szCs w:val="22"/>
          <w:shd w:val="clear" w:color="auto" w:fill="FFFFFF"/>
          <w:lang w:val="es-ES"/>
        </w:rPr>
        <w:t xml:space="preserve">Y no puede ser de otra manera, por cuanto, el precepto de marras riñe en esta materia, con el ordenamiento superior, en concreto, el artículo 48, que ampara a la seguridad social como un derecho irrenunciable, siendo uno de sus báculos el principio de progresividad (sentencia SL 5470, de 30 de abril de 2014, radicación 43892). </w:t>
      </w:r>
    </w:p>
    <w:p w:rsidR="00033F8F" w:rsidRPr="00F164FF" w:rsidRDefault="00033F8F" w:rsidP="00F164FF">
      <w:pPr>
        <w:pStyle w:val="Textoindependiente31"/>
        <w:spacing w:line="240" w:lineRule="auto"/>
        <w:ind w:firstLine="708"/>
        <w:rPr>
          <w:rFonts w:cs="Arial"/>
          <w:sz w:val="22"/>
          <w:szCs w:val="22"/>
          <w:shd w:val="clear" w:color="auto" w:fill="FFFFFF"/>
          <w:lang w:val="es-ES"/>
        </w:rPr>
      </w:pPr>
    </w:p>
    <w:p w:rsidR="00033F8F" w:rsidRPr="00F164FF" w:rsidRDefault="00033F8F" w:rsidP="00F164FF">
      <w:pPr>
        <w:pStyle w:val="Textoindependiente31"/>
        <w:spacing w:line="240" w:lineRule="auto"/>
        <w:rPr>
          <w:rFonts w:cs="Arial"/>
          <w:sz w:val="22"/>
          <w:szCs w:val="22"/>
          <w:lang w:val="es-ES"/>
        </w:rPr>
      </w:pPr>
      <w:r w:rsidRPr="00F164FF">
        <w:rPr>
          <w:rFonts w:cs="Arial"/>
          <w:sz w:val="22"/>
          <w:szCs w:val="22"/>
          <w:lang w:val="es-ES"/>
        </w:rPr>
        <w:t xml:space="preserve">Por ende, no prosperan los recursos de apelación propuestos, siendo forzosa la confirmación de la sentencia materia de apelación que declaró ineficaz el tránsito del actor del Régimen de Prima Media con prestación definida al de Ahorro individual con Solidaridad. </w:t>
      </w:r>
    </w:p>
    <w:p w:rsidR="00033F8F" w:rsidRPr="00F164FF" w:rsidRDefault="00033F8F" w:rsidP="00F164FF">
      <w:pPr>
        <w:pStyle w:val="Sinespaciado"/>
        <w:rPr>
          <w:rFonts w:ascii="Arial" w:hAnsi="Arial" w:cs="Arial"/>
          <w:color w:val="FF0000"/>
          <w:sz w:val="22"/>
          <w:szCs w:val="22"/>
        </w:rPr>
      </w:pPr>
    </w:p>
    <w:p w:rsidR="00B44209" w:rsidRPr="00F164FF" w:rsidRDefault="00B44209" w:rsidP="00F164FF">
      <w:pPr>
        <w:autoSpaceDE w:val="0"/>
        <w:autoSpaceDN w:val="0"/>
        <w:adjustRightInd w:val="0"/>
        <w:ind w:left="2127" w:hanging="2127"/>
        <w:jc w:val="both"/>
        <w:rPr>
          <w:rFonts w:ascii="Arial" w:hAnsi="Arial" w:cs="Arial"/>
          <w:sz w:val="22"/>
          <w:szCs w:val="22"/>
        </w:rPr>
      </w:pPr>
    </w:p>
    <w:p w:rsidR="00B44209" w:rsidRPr="00F164FF" w:rsidRDefault="00B44209" w:rsidP="00F164FF">
      <w:pPr>
        <w:autoSpaceDE w:val="0"/>
        <w:autoSpaceDN w:val="0"/>
        <w:adjustRightInd w:val="0"/>
        <w:ind w:left="2127" w:hanging="2127"/>
        <w:jc w:val="both"/>
        <w:rPr>
          <w:rFonts w:ascii="Arial" w:hAnsi="Arial" w:cs="Arial"/>
          <w:sz w:val="22"/>
          <w:szCs w:val="22"/>
        </w:rPr>
      </w:pPr>
    </w:p>
    <w:p w:rsidR="00B44209" w:rsidRPr="00F164FF" w:rsidRDefault="00B44209" w:rsidP="00F164FF">
      <w:pPr>
        <w:autoSpaceDE w:val="0"/>
        <w:autoSpaceDN w:val="0"/>
        <w:adjustRightInd w:val="0"/>
        <w:ind w:left="2127" w:hanging="2127"/>
        <w:jc w:val="both"/>
        <w:rPr>
          <w:rFonts w:ascii="Arial" w:hAnsi="Arial" w:cs="Arial"/>
          <w:sz w:val="22"/>
          <w:szCs w:val="22"/>
        </w:rPr>
      </w:pPr>
    </w:p>
    <w:p w:rsidR="00B44209" w:rsidRDefault="00B44209" w:rsidP="00F164FF">
      <w:pPr>
        <w:autoSpaceDE w:val="0"/>
        <w:autoSpaceDN w:val="0"/>
        <w:adjustRightInd w:val="0"/>
        <w:ind w:left="2127" w:hanging="2127"/>
        <w:jc w:val="both"/>
      </w:pPr>
    </w:p>
    <w:p w:rsidR="00562BD5" w:rsidRPr="004C574C" w:rsidRDefault="00562BD5" w:rsidP="00562BD5">
      <w:pPr>
        <w:autoSpaceDE w:val="0"/>
        <w:autoSpaceDN w:val="0"/>
        <w:adjustRightInd w:val="0"/>
        <w:ind w:left="2127" w:hanging="2127"/>
        <w:jc w:val="both"/>
      </w:pPr>
      <w:r w:rsidRPr="004C574C">
        <w:t xml:space="preserve">   </w:t>
      </w:r>
    </w:p>
    <w:p w:rsidR="00562BD5" w:rsidRPr="004C574C" w:rsidRDefault="00562BD5" w:rsidP="00562BD5">
      <w:pPr>
        <w:spacing w:line="360" w:lineRule="auto"/>
        <w:ind w:firstLine="840"/>
        <w:rPr>
          <w:rFonts w:ascii="Arial Narrow" w:hAnsi="Arial Narrow" w:cs="Arial"/>
          <w:b/>
          <w:sz w:val="28"/>
          <w:szCs w:val="28"/>
        </w:rPr>
      </w:pPr>
      <w:r w:rsidRPr="004C574C">
        <w:rPr>
          <w:rFonts w:ascii="Arial Narrow" w:hAnsi="Arial Narrow" w:cs="Arial"/>
          <w:b/>
          <w:sz w:val="28"/>
          <w:szCs w:val="28"/>
          <w:u w:val="single"/>
        </w:rPr>
        <w:t>AUDIENCIA PÚBLICA</w:t>
      </w:r>
      <w:r w:rsidRPr="004C574C">
        <w:rPr>
          <w:rFonts w:ascii="Arial Narrow" w:hAnsi="Arial Narrow" w:cs="Arial"/>
          <w:b/>
          <w:sz w:val="28"/>
          <w:szCs w:val="28"/>
        </w:rPr>
        <w:t xml:space="preserve">: </w:t>
      </w:r>
    </w:p>
    <w:p w:rsidR="00562BD5" w:rsidRPr="004C574C" w:rsidRDefault="00562BD5" w:rsidP="00562BD5">
      <w:pPr>
        <w:pStyle w:val="Sinespaciado"/>
      </w:pPr>
    </w:p>
    <w:p w:rsidR="00562BD5" w:rsidRPr="003648EF" w:rsidRDefault="00F625E9" w:rsidP="003648EF">
      <w:pPr>
        <w:spacing w:line="360" w:lineRule="auto"/>
        <w:ind w:left="708" w:firstLine="143"/>
        <w:jc w:val="both"/>
        <w:rPr>
          <w:rFonts w:ascii="Arial Narrow" w:hAnsi="Arial Narrow" w:cs="Arial"/>
          <w:b/>
          <w:bCs/>
          <w:i/>
          <w:iCs/>
          <w:sz w:val="28"/>
          <w:szCs w:val="28"/>
        </w:rPr>
      </w:pPr>
      <w:r>
        <w:rPr>
          <w:rFonts w:ascii="Arial Narrow" w:eastAsia="Calibri" w:hAnsi="Arial Narrow" w:cs="Arial"/>
          <w:sz w:val="28"/>
          <w:szCs w:val="28"/>
          <w:lang w:val="es-CO" w:eastAsia="en-US"/>
        </w:rPr>
        <w:lastRenderedPageBreak/>
        <w:t>En Pereira, a los dieciséis (16) días de</w:t>
      </w:r>
      <w:r w:rsidR="003D0FD7">
        <w:rPr>
          <w:rFonts w:ascii="Arial Narrow" w:eastAsia="Calibri" w:hAnsi="Arial Narrow" w:cs="Arial"/>
          <w:sz w:val="28"/>
          <w:szCs w:val="28"/>
          <w:lang w:val="es-CO" w:eastAsia="en-US"/>
        </w:rPr>
        <w:t>l mes de agosto</w:t>
      </w:r>
      <w:r w:rsidR="00562BD5" w:rsidRPr="004C574C">
        <w:rPr>
          <w:rFonts w:ascii="Arial Narrow" w:eastAsia="Calibri" w:hAnsi="Arial Narrow" w:cs="Arial"/>
          <w:sz w:val="28"/>
          <w:szCs w:val="28"/>
          <w:lang w:val="es-CO" w:eastAsia="en-US"/>
        </w:rPr>
        <w:t xml:space="preserve"> de dos mil dieciocho (2018), siendo las </w:t>
      </w:r>
      <w:r>
        <w:rPr>
          <w:rFonts w:ascii="Arial Narrow" w:eastAsia="Calibri" w:hAnsi="Arial Narrow" w:cs="Arial"/>
          <w:sz w:val="28"/>
          <w:szCs w:val="28"/>
          <w:lang w:val="es-CO" w:eastAsia="en-US"/>
        </w:rPr>
        <w:t>diez y treinta de la mañana (10:30</w:t>
      </w:r>
      <w:r w:rsidR="00562BD5" w:rsidRPr="004C574C">
        <w:rPr>
          <w:rFonts w:ascii="Arial Narrow" w:eastAsia="Calibri" w:hAnsi="Arial Narrow" w:cs="Arial"/>
          <w:sz w:val="28"/>
          <w:szCs w:val="28"/>
          <w:lang w:val="es-CO" w:eastAsia="en-US"/>
        </w:rPr>
        <w:t xml:space="preserve"> a.m.), </w:t>
      </w:r>
      <w:r w:rsidR="00562BD5" w:rsidRPr="004C574C">
        <w:rPr>
          <w:rFonts w:ascii="Arial Narrow" w:hAnsi="Arial Narrow" w:cs="Tahoma"/>
          <w:bCs/>
          <w:sz w:val="28"/>
          <w:szCs w:val="28"/>
          <w:lang w:eastAsia="es-CO"/>
        </w:rPr>
        <w:t>reunidos en la Sala de Audiencia las magistradas y el suscrito magistrado de la Sala Laboral No.4 del Tribunal Superior de Pereira, el ponente declara abierto el acto, que tiene por objeto resolver el recurso de apelación presentado por la</w:t>
      </w:r>
      <w:r w:rsidR="003D0FD7">
        <w:rPr>
          <w:rFonts w:ascii="Arial Narrow" w:hAnsi="Arial Narrow" w:cs="Tahoma"/>
          <w:bCs/>
          <w:sz w:val="28"/>
          <w:szCs w:val="28"/>
          <w:lang w:eastAsia="es-CO"/>
        </w:rPr>
        <w:t>s</w:t>
      </w:r>
      <w:r w:rsidR="00562BD5" w:rsidRPr="004C574C">
        <w:rPr>
          <w:rFonts w:ascii="Arial Narrow" w:hAnsi="Arial Narrow" w:cs="Tahoma"/>
          <w:bCs/>
          <w:sz w:val="28"/>
          <w:szCs w:val="28"/>
          <w:lang w:eastAsia="es-CO"/>
        </w:rPr>
        <w:t xml:space="preserve"> Codemandada frente a la sentencia proferida el </w:t>
      </w:r>
      <w:r w:rsidR="003D0FD7">
        <w:rPr>
          <w:rFonts w:ascii="Arial Narrow" w:hAnsi="Arial Narrow" w:cs="Tahoma"/>
          <w:bCs/>
          <w:sz w:val="28"/>
          <w:szCs w:val="28"/>
          <w:lang w:eastAsia="es-CO"/>
        </w:rPr>
        <w:t>14 de noviembre</w:t>
      </w:r>
      <w:r w:rsidR="00AD0BFD" w:rsidRPr="004C574C">
        <w:rPr>
          <w:rFonts w:ascii="Arial Narrow" w:hAnsi="Arial Narrow" w:cs="Tahoma"/>
          <w:bCs/>
          <w:sz w:val="28"/>
          <w:szCs w:val="28"/>
          <w:lang w:eastAsia="es-CO"/>
        </w:rPr>
        <w:t xml:space="preserve"> de 2017</w:t>
      </w:r>
      <w:r w:rsidR="00562BD5" w:rsidRPr="004C574C">
        <w:rPr>
          <w:rFonts w:ascii="Arial Narrow" w:hAnsi="Arial Narrow" w:cs="Arial"/>
          <w:sz w:val="28"/>
          <w:szCs w:val="28"/>
        </w:rPr>
        <w:t xml:space="preserve"> por el Juzgado </w:t>
      </w:r>
      <w:r w:rsidR="00AD0BFD" w:rsidRPr="004C574C">
        <w:rPr>
          <w:rFonts w:ascii="Arial Narrow" w:hAnsi="Arial Narrow" w:cs="Arial"/>
          <w:sz w:val="28"/>
          <w:szCs w:val="28"/>
        </w:rPr>
        <w:t xml:space="preserve">Quinto </w:t>
      </w:r>
      <w:r w:rsidR="00562BD5" w:rsidRPr="004C574C">
        <w:rPr>
          <w:rFonts w:ascii="Arial Narrow" w:hAnsi="Arial Narrow" w:cs="Arial"/>
          <w:sz w:val="28"/>
          <w:szCs w:val="28"/>
        </w:rPr>
        <w:t xml:space="preserve">Laboral del Circuito de Pereira, dentro del proceso ordinario laboral promovido por </w:t>
      </w:r>
      <w:r w:rsidR="003648EF">
        <w:rPr>
          <w:rFonts w:ascii="Arial Narrow" w:hAnsi="Arial Narrow" w:cs="Arial"/>
          <w:b/>
          <w:i/>
          <w:sz w:val="28"/>
          <w:szCs w:val="28"/>
        </w:rPr>
        <w:t>María Doris Duque Rosero</w:t>
      </w:r>
      <w:r w:rsidR="00AD0BFD" w:rsidRPr="004C574C">
        <w:rPr>
          <w:rFonts w:ascii="Arial Narrow" w:hAnsi="Arial Narrow" w:cs="Arial"/>
          <w:b/>
          <w:i/>
          <w:sz w:val="28"/>
          <w:szCs w:val="28"/>
        </w:rPr>
        <w:t xml:space="preserve"> </w:t>
      </w:r>
      <w:r w:rsidR="00562BD5" w:rsidRPr="004C574C">
        <w:rPr>
          <w:rFonts w:ascii="Arial Narrow" w:hAnsi="Arial Narrow" w:cs="Arial"/>
          <w:sz w:val="28"/>
          <w:szCs w:val="28"/>
        </w:rPr>
        <w:t xml:space="preserve">contra la </w:t>
      </w:r>
      <w:r w:rsidR="00562BD5" w:rsidRPr="004C574C">
        <w:rPr>
          <w:rFonts w:ascii="Arial Narrow" w:hAnsi="Arial Narrow" w:cs="Arial"/>
          <w:b/>
          <w:i/>
          <w:sz w:val="28"/>
          <w:szCs w:val="28"/>
        </w:rPr>
        <w:t xml:space="preserve">Administradora Colombiana de Pensiones </w:t>
      </w:r>
      <w:r w:rsidR="003648EF">
        <w:rPr>
          <w:rFonts w:ascii="Arial Narrow" w:hAnsi="Arial Narrow" w:cs="Arial"/>
          <w:b/>
          <w:i/>
          <w:sz w:val="28"/>
          <w:szCs w:val="28"/>
        </w:rPr>
        <w:t xml:space="preserve">- </w:t>
      </w:r>
      <w:r w:rsidR="00562BD5" w:rsidRPr="004C574C">
        <w:rPr>
          <w:rFonts w:ascii="Arial Narrow" w:hAnsi="Arial Narrow" w:cs="Arial"/>
          <w:b/>
          <w:bCs/>
          <w:i/>
          <w:sz w:val="28"/>
          <w:szCs w:val="28"/>
        </w:rPr>
        <w:t xml:space="preserve">Colpensiones </w:t>
      </w:r>
      <w:r w:rsidR="003648EF">
        <w:rPr>
          <w:rFonts w:ascii="Arial Narrow" w:hAnsi="Arial Narrow" w:cs="Arial"/>
          <w:bCs/>
          <w:sz w:val="28"/>
          <w:szCs w:val="28"/>
        </w:rPr>
        <w:t xml:space="preserve">y </w:t>
      </w:r>
      <w:r w:rsidR="003648EF">
        <w:rPr>
          <w:rFonts w:ascii="Arial Narrow" w:hAnsi="Arial Narrow" w:cs="Arial"/>
          <w:b/>
          <w:bCs/>
          <w:i/>
          <w:sz w:val="28"/>
          <w:szCs w:val="28"/>
        </w:rPr>
        <w:t xml:space="preserve">Sociedad Administradora de Fondos de Pensiones </w:t>
      </w:r>
      <w:r w:rsidR="000D2C44">
        <w:rPr>
          <w:rFonts w:ascii="Arial Narrow" w:hAnsi="Arial Narrow" w:cs="Arial"/>
          <w:b/>
          <w:bCs/>
          <w:i/>
          <w:sz w:val="28"/>
          <w:szCs w:val="28"/>
        </w:rPr>
        <w:t>Cesantías</w:t>
      </w:r>
      <w:r w:rsidR="00B84677">
        <w:rPr>
          <w:rFonts w:ascii="Arial Narrow" w:hAnsi="Arial Narrow" w:cs="Arial"/>
          <w:b/>
          <w:bCs/>
          <w:i/>
          <w:sz w:val="28"/>
          <w:szCs w:val="28"/>
        </w:rPr>
        <w:t xml:space="preserve"> -</w:t>
      </w:r>
      <w:r w:rsidR="000D2C44">
        <w:rPr>
          <w:rFonts w:ascii="Arial Narrow" w:hAnsi="Arial Narrow" w:cs="Arial"/>
          <w:b/>
          <w:bCs/>
          <w:i/>
          <w:sz w:val="28"/>
          <w:szCs w:val="28"/>
        </w:rPr>
        <w:t xml:space="preserve"> Porvenir.</w:t>
      </w:r>
    </w:p>
    <w:p w:rsidR="00562BD5" w:rsidRPr="004C574C" w:rsidRDefault="00562BD5" w:rsidP="00562BD5">
      <w:pPr>
        <w:pStyle w:val="Sinespaciado"/>
      </w:pPr>
    </w:p>
    <w:p w:rsidR="00562BD5" w:rsidRPr="004C574C" w:rsidRDefault="00562BD5" w:rsidP="00562BD5">
      <w:pPr>
        <w:shd w:val="clear" w:color="auto" w:fill="FFFFFF"/>
        <w:spacing w:line="360" w:lineRule="atLeast"/>
        <w:ind w:firstLine="708"/>
        <w:jc w:val="both"/>
        <w:rPr>
          <w:rFonts w:ascii="Arial Narrow" w:hAnsi="Arial Narrow" w:cs="Tahoma"/>
          <w:b/>
          <w:bCs/>
          <w:sz w:val="28"/>
          <w:szCs w:val="28"/>
          <w:lang w:eastAsia="es-CO"/>
        </w:rPr>
      </w:pPr>
      <w:r w:rsidRPr="004C574C">
        <w:rPr>
          <w:rFonts w:ascii="Arial Narrow" w:hAnsi="Arial Narrow" w:cs="Tahoma"/>
          <w:b/>
          <w:bCs/>
          <w:sz w:val="28"/>
          <w:szCs w:val="28"/>
          <w:lang w:eastAsia="es-CO"/>
        </w:rPr>
        <w:t>IDENTIFICACIÓN DE LOS PRESENTES:</w:t>
      </w:r>
    </w:p>
    <w:p w:rsidR="00562BD5" w:rsidRPr="004C574C" w:rsidRDefault="00562BD5" w:rsidP="00562BD5">
      <w:pPr>
        <w:shd w:val="clear" w:color="auto" w:fill="FFFFFF"/>
        <w:spacing w:line="360" w:lineRule="atLeast"/>
        <w:ind w:firstLine="708"/>
        <w:jc w:val="both"/>
        <w:rPr>
          <w:rFonts w:ascii="Arial Narrow" w:hAnsi="Arial Narrow" w:cs="Tahoma"/>
          <w:b/>
          <w:bCs/>
          <w:sz w:val="28"/>
          <w:szCs w:val="28"/>
          <w:lang w:eastAsia="es-CO"/>
        </w:rPr>
      </w:pPr>
    </w:p>
    <w:p w:rsidR="00562BD5" w:rsidRPr="004C574C" w:rsidRDefault="00562BD5" w:rsidP="00562BD5">
      <w:pPr>
        <w:pStyle w:val="Prrafodelista"/>
        <w:numPr>
          <w:ilvl w:val="0"/>
          <w:numId w:val="3"/>
        </w:numPr>
        <w:shd w:val="clear" w:color="auto" w:fill="FFFFFF"/>
        <w:spacing w:line="360" w:lineRule="atLeast"/>
        <w:jc w:val="both"/>
        <w:rPr>
          <w:rFonts w:ascii="Arial Narrow" w:hAnsi="Arial Narrow" w:cs="Tahoma"/>
          <w:b/>
          <w:bCs/>
          <w:sz w:val="28"/>
          <w:szCs w:val="28"/>
          <w:lang w:eastAsia="es-CO"/>
        </w:rPr>
      </w:pPr>
      <w:r w:rsidRPr="004C574C">
        <w:rPr>
          <w:rFonts w:ascii="Arial Narrow" w:hAnsi="Arial Narrow" w:cs="Tahoma"/>
          <w:b/>
          <w:bCs/>
          <w:sz w:val="28"/>
          <w:szCs w:val="28"/>
          <w:lang w:eastAsia="es-CO"/>
        </w:rPr>
        <w:t>INTRODUCCIÓN</w:t>
      </w:r>
    </w:p>
    <w:p w:rsidR="00562BD5" w:rsidRPr="004C574C" w:rsidRDefault="00562BD5" w:rsidP="005930DB">
      <w:pPr>
        <w:pStyle w:val="Sinespaciado"/>
        <w:spacing w:line="276" w:lineRule="auto"/>
        <w:jc w:val="both"/>
      </w:pPr>
    </w:p>
    <w:p w:rsidR="004F10E5" w:rsidRPr="004C574C" w:rsidRDefault="00562BD5" w:rsidP="00F110DA">
      <w:pPr>
        <w:shd w:val="clear" w:color="auto" w:fill="FFFFFF"/>
        <w:spacing w:line="360" w:lineRule="auto"/>
        <w:ind w:firstLine="851"/>
        <w:jc w:val="both"/>
        <w:rPr>
          <w:rFonts w:ascii="Arial Narrow" w:hAnsi="Arial Narrow" w:cs="Tahoma"/>
          <w:sz w:val="28"/>
          <w:szCs w:val="28"/>
        </w:rPr>
      </w:pPr>
      <w:r w:rsidRPr="004C574C">
        <w:rPr>
          <w:rFonts w:ascii="Arial Narrow" w:hAnsi="Arial Narrow" w:cs="Tahoma"/>
          <w:sz w:val="28"/>
          <w:szCs w:val="28"/>
        </w:rPr>
        <w:t xml:space="preserve">Pretende el </w:t>
      </w:r>
      <w:r w:rsidR="004F10E5" w:rsidRPr="004C574C">
        <w:rPr>
          <w:rFonts w:ascii="Arial Narrow" w:hAnsi="Arial Narrow" w:cs="Tahoma"/>
          <w:sz w:val="28"/>
          <w:szCs w:val="28"/>
        </w:rPr>
        <w:t>actor</w:t>
      </w:r>
      <w:r w:rsidRPr="004C574C">
        <w:rPr>
          <w:rFonts w:ascii="Arial Narrow" w:hAnsi="Arial Narrow" w:cs="Tahoma"/>
          <w:sz w:val="28"/>
          <w:szCs w:val="28"/>
        </w:rPr>
        <w:t xml:space="preserve"> que se declare la nu</w:t>
      </w:r>
      <w:r w:rsidR="00AD0BFD" w:rsidRPr="004C574C">
        <w:rPr>
          <w:rFonts w:ascii="Arial Narrow" w:hAnsi="Arial Narrow" w:cs="Tahoma"/>
          <w:sz w:val="28"/>
          <w:szCs w:val="28"/>
        </w:rPr>
        <w:t xml:space="preserve">lidad de su </w:t>
      </w:r>
      <w:r w:rsidR="001350A5">
        <w:rPr>
          <w:rFonts w:ascii="Arial Narrow" w:hAnsi="Arial Narrow" w:cs="Tahoma"/>
          <w:sz w:val="28"/>
          <w:szCs w:val="28"/>
        </w:rPr>
        <w:t xml:space="preserve">traslado de fondo </w:t>
      </w:r>
      <w:r w:rsidR="0014677B">
        <w:rPr>
          <w:rFonts w:ascii="Arial Narrow" w:hAnsi="Arial Narrow" w:cs="Tahoma"/>
          <w:sz w:val="28"/>
          <w:szCs w:val="28"/>
        </w:rPr>
        <w:t>de Pensiones y Cesantías Porvenir, realizado el 09 de octubre de 1997, y en consecuencia, se ordene a Colpensiones que de manera inmediata proceda a aceptar y a realizar los trámites</w:t>
      </w:r>
      <w:r w:rsidR="00330AB6">
        <w:rPr>
          <w:rFonts w:ascii="Arial Narrow" w:hAnsi="Arial Narrow" w:cs="Tahoma"/>
          <w:sz w:val="28"/>
          <w:szCs w:val="28"/>
        </w:rPr>
        <w:t xml:space="preserve"> necesarios</w:t>
      </w:r>
      <w:r w:rsidR="0048521C">
        <w:rPr>
          <w:rFonts w:ascii="Arial Narrow" w:hAnsi="Arial Narrow" w:cs="Tahoma"/>
          <w:sz w:val="28"/>
          <w:szCs w:val="28"/>
        </w:rPr>
        <w:t>, para hacer efectiva la migración</w:t>
      </w:r>
      <w:r w:rsidR="00330AB6">
        <w:rPr>
          <w:rFonts w:ascii="Arial Narrow" w:hAnsi="Arial Narrow" w:cs="Tahoma"/>
          <w:sz w:val="28"/>
          <w:szCs w:val="28"/>
        </w:rPr>
        <w:t xml:space="preserve"> del régimen de ahorro individual al régimen de prima media con prestación definida</w:t>
      </w:r>
      <w:r w:rsidR="00FD406D">
        <w:rPr>
          <w:rFonts w:ascii="Arial Narrow" w:hAnsi="Arial Narrow" w:cs="Tahoma"/>
          <w:sz w:val="28"/>
          <w:szCs w:val="28"/>
        </w:rPr>
        <w:t>,</w:t>
      </w:r>
      <w:r w:rsidR="0048521C">
        <w:rPr>
          <w:rFonts w:ascii="Arial Narrow" w:hAnsi="Arial Narrow" w:cs="Tahoma"/>
          <w:sz w:val="28"/>
          <w:szCs w:val="28"/>
        </w:rPr>
        <w:t xml:space="preserve"> con</w:t>
      </w:r>
      <w:r w:rsidR="00330AB6">
        <w:rPr>
          <w:rFonts w:ascii="Arial Narrow" w:hAnsi="Arial Narrow" w:cs="Tahoma"/>
          <w:sz w:val="28"/>
          <w:szCs w:val="28"/>
        </w:rPr>
        <w:t xml:space="preserve"> los aportes</w:t>
      </w:r>
      <w:r w:rsidR="0048521C">
        <w:rPr>
          <w:rFonts w:ascii="Arial Narrow" w:hAnsi="Arial Narrow" w:cs="Tahoma"/>
          <w:sz w:val="28"/>
          <w:szCs w:val="28"/>
        </w:rPr>
        <w:t>,</w:t>
      </w:r>
      <w:r w:rsidR="00330AB6">
        <w:rPr>
          <w:rFonts w:ascii="Arial Narrow" w:hAnsi="Arial Narrow" w:cs="Tahoma"/>
          <w:sz w:val="28"/>
          <w:szCs w:val="28"/>
        </w:rPr>
        <w:t xml:space="preserve"> </w:t>
      </w:r>
      <w:r w:rsidR="00F110DA">
        <w:rPr>
          <w:rFonts w:ascii="Arial Narrow" w:hAnsi="Arial Narrow" w:cs="Tahoma"/>
          <w:sz w:val="28"/>
          <w:szCs w:val="28"/>
        </w:rPr>
        <w:t>sus rendimientos y</w:t>
      </w:r>
      <w:r w:rsidR="0048521C">
        <w:rPr>
          <w:rFonts w:ascii="Arial Narrow" w:hAnsi="Arial Narrow" w:cs="Tahoma"/>
          <w:sz w:val="28"/>
          <w:szCs w:val="28"/>
        </w:rPr>
        <w:t>,</w:t>
      </w:r>
      <w:r w:rsidR="00F110DA">
        <w:rPr>
          <w:rFonts w:ascii="Arial Narrow" w:hAnsi="Arial Narrow" w:cs="Tahoma"/>
          <w:sz w:val="28"/>
          <w:szCs w:val="28"/>
        </w:rPr>
        <w:t xml:space="preserve"> se les condene a ambo</w:t>
      </w:r>
      <w:r w:rsidR="00FD4280" w:rsidRPr="004C574C">
        <w:rPr>
          <w:rFonts w:ascii="Arial Narrow" w:hAnsi="Arial Narrow" w:cs="Tahoma"/>
          <w:sz w:val="28"/>
          <w:szCs w:val="28"/>
        </w:rPr>
        <w:t xml:space="preserve">s </w:t>
      </w:r>
      <w:r w:rsidR="00F110DA">
        <w:rPr>
          <w:rFonts w:ascii="Arial Narrow" w:hAnsi="Arial Narrow" w:cs="Tahoma"/>
          <w:sz w:val="28"/>
          <w:szCs w:val="28"/>
        </w:rPr>
        <w:t xml:space="preserve">fondos </w:t>
      </w:r>
      <w:r w:rsidR="00FD4280" w:rsidRPr="004C574C">
        <w:rPr>
          <w:rFonts w:ascii="Arial Narrow" w:hAnsi="Arial Narrow" w:cs="Tahoma"/>
          <w:sz w:val="28"/>
          <w:szCs w:val="28"/>
        </w:rPr>
        <w:t xml:space="preserve">al pago de las costas procesales a su favor.  </w:t>
      </w:r>
    </w:p>
    <w:p w:rsidR="00562BD5" w:rsidRPr="004C574C" w:rsidRDefault="00562BD5" w:rsidP="00FD4280">
      <w:pPr>
        <w:pStyle w:val="Sinespaciado"/>
      </w:pPr>
    </w:p>
    <w:p w:rsidR="00AD6227" w:rsidRPr="0061348A" w:rsidRDefault="00562BD5" w:rsidP="00562BD5">
      <w:pPr>
        <w:pStyle w:val="Sinespaciado"/>
        <w:spacing w:line="360" w:lineRule="auto"/>
        <w:jc w:val="both"/>
        <w:rPr>
          <w:rFonts w:ascii="Arial Narrow" w:hAnsi="Arial Narrow" w:cs="Tahoma"/>
          <w:color w:val="FF0000"/>
          <w:sz w:val="28"/>
          <w:szCs w:val="28"/>
        </w:rPr>
      </w:pPr>
      <w:r w:rsidRPr="004C574C">
        <w:rPr>
          <w:rFonts w:ascii="Arial Narrow" w:hAnsi="Arial Narrow" w:cs="Tahoma"/>
          <w:sz w:val="28"/>
          <w:szCs w:val="28"/>
        </w:rPr>
        <w:tab/>
      </w:r>
      <w:r w:rsidR="00FD4280" w:rsidRPr="004C574C">
        <w:rPr>
          <w:rFonts w:ascii="Arial Narrow" w:hAnsi="Arial Narrow" w:cs="Tahoma"/>
          <w:sz w:val="28"/>
          <w:szCs w:val="28"/>
        </w:rPr>
        <w:t>Como fundamento a esos pedimentos expone que</w:t>
      </w:r>
      <w:r w:rsidR="00AD6227">
        <w:rPr>
          <w:rFonts w:ascii="Arial Narrow" w:hAnsi="Arial Narrow" w:cs="Tahoma"/>
          <w:sz w:val="28"/>
          <w:szCs w:val="28"/>
        </w:rPr>
        <w:t xml:space="preserve"> inició cotización en el seguro social desde el año de 1979</w:t>
      </w:r>
      <w:r w:rsidR="00E5766F">
        <w:rPr>
          <w:rFonts w:ascii="Arial Narrow" w:hAnsi="Arial Narrow" w:cs="Tahoma"/>
          <w:sz w:val="28"/>
          <w:szCs w:val="28"/>
        </w:rPr>
        <w:t xml:space="preserve"> hasta el 09 d</w:t>
      </w:r>
      <w:r w:rsidR="000166DD">
        <w:rPr>
          <w:rFonts w:ascii="Arial Narrow" w:hAnsi="Arial Narrow" w:cs="Tahoma"/>
          <w:sz w:val="28"/>
          <w:szCs w:val="28"/>
        </w:rPr>
        <w:t>e octubre de 1997</w:t>
      </w:r>
      <w:r w:rsidR="0048521C">
        <w:rPr>
          <w:rFonts w:ascii="Arial Narrow" w:hAnsi="Arial Narrow" w:cs="Tahoma"/>
          <w:sz w:val="28"/>
          <w:szCs w:val="28"/>
        </w:rPr>
        <w:t>,</w:t>
      </w:r>
      <w:r w:rsidR="000166DD">
        <w:rPr>
          <w:rFonts w:ascii="Arial Narrow" w:hAnsi="Arial Narrow" w:cs="Tahoma"/>
          <w:sz w:val="28"/>
          <w:szCs w:val="28"/>
        </w:rPr>
        <w:t xml:space="preserve"> fecha en </w:t>
      </w:r>
      <w:r w:rsidR="007C0FAD">
        <w:rPr>
          <w:rFonts w:ascii="Arial Narrow" w:hAnsi="Arial Narrow" w:cs="Tahoma"/>
          <w:sz w:val="28"/>
          <w:szCs w:val="28"/>
        </w:rPr>
        <w:t>la</w:t>
      </w:r>
      <w:r w:rsidR="000166DD">
        <w:rPr>
          <w:rFonts w:ascii="Arial Narrow" w:hAnsi="Arial Narrow" w:cs="Tahoma"/>
          <w:sz w:val="28"/>
          <w:szCs w:val="28"/>
        </w:rPr>
        <w:t xml:space="preserve"> cual se trasladó al fondo privado de pensiones Porvenir, </w:t>
      </w:r>
      <w:r w:rsidR="00721B16">
        <w:rPr>
          <w:rFonts w:ascii="Arial Narrow" w:hAnsi="Arial Narrow" w:cs="Tahoma"/>
          <w:sz w:val="28"/>
          <w:szCs w:val="28"/>
        </w:rPr>
        <w:t>debido</w:t>
      </w:r>
      <w:r w:rsidR="000166DD">
        <w:rPr>
          <w:rFonts w:ascii="Arial Narrow" w:hAnsi="Arial Narrow" w:cs="Tahoma"/>
          <w:sz w:val="28"/>
          <w:szCs w:val="28"/>
        </w:rPr>
        <w:t xml:space="preserve"> a que los asesores le manifestaron que el ISS se iba acabar</w:t>
      </w:r>
      <w:r w:rsidR="00046B99">
        <w:rPr>
          <w:rFonts w:ascii="Arial Narrow" w:hAnsi="Arial Narrow" w:cs="Tahoma"/>
          <w:sz w:val="28"/>
          <w:szCs w:val="28"/>
        </w:rPr>
        <w:t>,</w:t>
      </w:r>
      <w:r w:rsidR="0061348A">
        <w:rPr>
          <w:rFonts w:ascii="Arial Narrow" w:hAnsi="Arial Narrow" w:cs="Tahoma"/>
          <w:sz w:val="28"/>
          <w:szCs w:val="28"/>
        </w:rPr>
        <w:t xml:space="preserve"> que sus aportes</w:t>
      </w:r>
      <w:r w:rsidR="000166DD" w:rsidRPr="00046B99">
        <w:rPr>
          <w:rFonts w:ascii="Arial Narrow" w:hAnsi="Arial Narrow" w:cs="Tahoma"/>
          <w:color w:val="FF0000"/>
          <w:sz w:val="28"/>
          <w:szCs w:val="28"/>
        </w:rPr>
        <w:t xml:space="preserve"> </w:t>
      </w:r>
      <w:r w:rsidR="000166DD">
        <w:rPr>
          <w:rFonts w:ascii="Arial Narrow" w:hAnsi="Arial Narrow" w:cs="Tahoma"/>
          <w:sz w:val="28"/>
          <w:szCs w:val="28"/>
        </w:rPr>
        <w:t>se iba</w:t>
      </w:r>
      <w:r w:rsidR="00046B99">
        <w:rPr>
          <w:rFonts w:ascii="Arial Narrow" w:hAnsi="Arial Narrow" w:cs="Tahoma"/>
          <w:sz w:val="28"/>
          <w:szCs w:val="28"/>
        </w:rPr>
        <w:t>n</w:t>
      </w:r>
      <w:r w:rsidR="000166DD">
        <w:rPr>
          <w:rFonts w:ascii="Arial Narrow" w:hAnsi="Arial Narrow" w:cs="Tahoma"/>
          <w:sz w:val="28"/>
          <w:szCs w:val="28"/>
        </w:rPr>
        <w:t xml:space="preserve"> a perder</w:t>
      </w:r>
      <w:r w:rsidR="00046B99">
        <w:rPr>
          <w:rFonts w:ascii="Arial Narrow" w:hAnsi="Arial Narrow" w:cs="Tahoma"/>
          <w:sz w:val="28"/>
          <w:szCs w:val="28"/>
        </w:rPr>
        <w:t>,</w:t>
      </w:r>
      <w:r w:rsidR="000166DD">
        <w:rPr>
          <w:rFonts w:ascii="Arial Narrow" w:hAnsi="Arial Narrow" w:cs="Tahoma"/>
          <w:sz w:val="28"/>
          <w:szCs w:val="28"/>
        </w:rPr>
        <w:t xml:space="preserve"> y </w:t>
      </w:r>
      <w:r w:rsidR="00F60F53">
        <w:rPr>
          <w:rFonts w:ascii="Arial Narrow" w:hAnsi="Arial Narrow" w:cs="Tahoma"/>
          <w:sz w:val="28"/>
          <w:szCs w:val="28"/>
        </w:rPr>
        <w:t>en el nuevo fondo se</w:t>
      </w:r>
      <w:r w:rsidR="000166DD">
        <w:rPr>
          <w:rFonts w:ascii="Arial Narrow" w:hAnsi="Arial Narrow" w:cs="Tahoma"/>
          <w:sz w:val="28"/>
          <w:szCs w:val="28"/>
        </w:rPr>
        <w:t xml:space="preserve"> podía p</w:t>
      </w:r>
      <w:r w:rsidR="00F60F53">
        <w:rPr>
          <w:rFonts w:ascii="Arial Narrow" w:hAnsi="Arial Narrow" w:cs="Tahoma"/>
          <w:sz w:val="28"/>
          <w:szCs w:val="28"/>
        </w:rPr>
        <w:t>ensionar</w:t>
      </w:r>
      <w:r w:rsidR="000166DD">
        <w:rPr>
          <w:rFonts w:ascii="Arial Narrow" w:hAnsi="Arial Narrow" w:cs="Tahoma"/>
          <w:sz w:val="28"/>
          <w:szCs w:val="28"/>
        </w:rPr>
        <w:t xml:space="preserve"> en </w:t>
      </w:r>
      <w:r w:rsidR="00B26400">
        <w:rPr>
          <w:rFonts w:ascii="Arial Narrow" w:hAnsi="Arial Narrow" w:cs="Tahoma"/>
          <w:sz w:val="28"/>
          <w:szCs w:val="28"/>
        </w:rPr>
        <w:t xml:space="preserve">cualquier momento, pero </w:t>
      </w:r>
      <w:r w:rsidR="00F60F53">
        <w:rPr>
          <w:rFonts w:ascii="Arial Narrow" w:hAnsi="Arial Narrow" w:cs="Tahoma"/>
          <w:sz w:val="28"/>
          <w:szCs w:val="28"/>
        </w:rPr>
        <w:t xml:space="preserve">que en ningún </w:t>
      </w:r>
      <w:r w:rsidR="0061348A">
        <w:rPr>
          <w:rFonts w:ascii="Arial Narrow" w:hAnsi="Arial Narrow" w:cs="Tahoma"/>
          <w:sz w:val="28"/>
          <w:szCs w:val="28"/>
        </w:rPr>
        <w:t>instante</w:t>
      </w:r>
      <w:r w:rsidR="00F60F53">
        <w:rPr>
          <w:rFonts w:ascii="Arial Narrow" w:hAnsi="Arial Narrow" w:cs="Tahoma"/>
          <w:sz w:val="28"/>
          <w:szCs w:val="28"/>
        </w:rPr>
        <w:t xml:space="preserve"> le suministraron</w:t>
      </w:r>
      <w:r w:rsidR="00B26400">
        <w:rPr>
          <w:rFonts w:ascii="Arial Narrow" w:hAnsi="Arial Narrow" w:cs="Tahoma"/>
          <w:sz w:val="28"/>
          <w:szCs w:val="28"/>
        </w:rPr>
        <w:t xml:space="preserve"> la información adecuada, suficiente, clara, comprensible y cierta sobre la consecuencias del traslado </w:t>
      </w:r>
      <w:r w:rsidR="00475564">
        <w:rPr>
          <w:rFonts w:ascii="Arial Narrow" w:hAnsi="Arial Narrow" w:cs="Tahoma"/>
          <w:sz w:val="28"/>
          <w:szCs w:val="28"/>
        </w:rPr>
        <w:t>del RAIS.</w:t>
      </w:r>
      <w:r w:rsidR="00B26400">
        <w:rPr>
          <w:rFonts w:ascii="Arial Narrow" w:hAnsi="Arial Narrow" w:cs="Tahoma"/>
          <w:sz w:val="28"/>
          <w:szCs w:val="28"/>
        </w:rPr>
        <w:t xml:space="preserve"> </w:t>
      </w:r>
    </w:p>
    <w:p w:rsidR="00AD6227" w:rsidRDefault="00AD6227" w:rsidP="00562BD5">
      <w:pPr>
        <w:pStyle w:val="Sinespaciado"/>
        <w:spacing w:line="360" w:lineRule="auto"/>
        <w:jc w:val="both"/>
        <w:rPr>
          <w:rFonts w:ascii="Arial Narrow" w:hAnsi="Arial Narrow" w:cs="Tahoma"/>
          <w:sz w:val="28"/>
          <w:szCs w:val="28"/>
        </w:rPr>
      </w:pPr>
    </w:p>
    <w:p w:rsidR="00562BD5" w:rsidRPr="004C574C" w:rsidRDefault="00493C9E" w:rsidP="00562BD5">
      <w:pPr>
        <w:spacing w:line="360" w:lineRule="auto"/>
        <w:ind w:firstLine="708"/>
        <w:jc w:val="both"/>
        <w:rPr>
          <w:rFonts w:ascii="Arial Narrow" w:hAnsi="Arial Narrow" w:cs="Tahoma"/>
          <w:sz w:val="28"/>
          <w:szCs w:val="28"/>
        </w:rPr>
      </w:pPr>
      <w:r>
        <w:rPr>
          <w:rFonts w:ascii="Arial Narrow" w:hAnsi="Arial Narrow" w:cs="Tahoma"/>
          <w:b/>
          <w:i/>
          <w:sz w:val="28"/>
          <w:szCs w:val="28"/>
        </w:rPr>
        <w:t>La Administradora Colombiana de Pensiones - Colpensiones</w:t>
      </w:r>
      <w:r w:rsidR="00562BD5" w:rsidRPr="004C574C">
        <w:rPr>
          <w:rFonts w:ascii="Arial Narrow" w:hAnsi="Arial Narrow" w:cs="Tahoma"/>
          <w:sz w:val="28"/>
          <w:szCs w:val="28"/>
        </w:rPr>
        <w:t xml:space="preserve"> </w:t>
      </w:r>
      <w:r w:rsidR="002D7359" w:rsidRPr="004C574C">
        <w:rPr>
          <w:rFonts w:ascii="Arial Narrow" w:hAnsi="Arial Narrow" w:cs="Tahoma"/>
          <w:sz w:val="28"/>
          <w:szCs w:val="28"/>
        </w:rPr>
        <w:t xml:space="preserve">allegó contestación </w:t>
      </w:r>
      <w:r w:rsidR="00F4067C">
        <w:rPr>
          <w:rFonts w:ascii="Arial Narrow" w:hAnsi="Arial Narrow" w:cs="Tahoma"/>
          <w:sz w:val="28"/>
          <w:szCs w:val="28"/>
        </w:rPr>
        <w:t>–fl</w:t>
      </w:r>
      <w:r w:rsidR="0050012C">
        <w:rPr>
          <w:rFonts w:ascii="Arial Narrow" w:hAnsi="Arial Narrow" w:cs="Tahoma"/>
          <w:sz w:val="28"/>
          <w:szCs w:val="28"/>
        </w:rPr>
        <w:t>s</w:t>
      </w:r>
      <w:r w:rsidR="00F4067C">
        <w:rPr>
          <w:rFonts w:ascii="Arial Narrow" w:hAnsi="Arial Narrow" w:cs="Tahoma"/>
          <w:sz w:val="28"/>
          <w:szCs w:val="28"/>
        </w:rPr>
        <w:t xml:space="preserve"> 70 a </w:t>
      </w:r>
      <w:r w:rsidR="000131BA">
        <w:rPr>
          <w:rFonts w:ascii="Arial Narrow" w:hAnsi="Arial Narrow" w:cs="Tahoma"/>
          <w:sz w:val="28"/>
          <w:szCs w:val="28"/>
        </w:rPr>
        <w:t xml:space="preserve">83- </w:t>
      </w:r>
      <w:r w:rsidR="008754CF" w:rsidRPr="004C574C">
        <w:rPr>
          <w:rFonts w:ascii="Arial Narrow" w:hAnsi="Arial Narrow" w:cs="Tahoma"/>
          <w:sz w:val="28"/>
          <w:szCs w:val="28"/>
        </w:rPr>
        <w:t>oponiéndose a las pre</w:t>
      </w:r>
      <w:r w:rsidR="002D7359" w:rsidRPr="004C574C">
        <w:rPr>
          <w:rFonts w:ascii="Arial Narrow" w:hAnsi="Arial Narrow" w:cs="Tahoma"/>
          <w:sz w:val="28"/>
          <w:szCs w:val="28"/>
        </w:rPr>
        <w:t xml:space="preserve">tensiones incoadas en su contra, </w:t>
      </w:r>
      <w:r w:rsidR="00162A43" w:rsidRPr="004C574C">
        <w:rPr>
          <w:rFonts w:ascii="Arial Narrow" w:hAnsi="Arial Narrow" w:cs="Tahoma"/>
          <w:sz w:val="28"/>
          <w:szCs w:val="28"/>
        </w:rPr>
        <w:t xml:space="preserve">por considerar </w:t>
      </w:r>
      <w:r w:rsidR="002D7359" w:rsidRPr="004C574C">
        <w:rPr>
          <w:rFonts w:ascii="Arial Narrow" w:hAnsi="Arial Narrow" w:cs="Tahoma"/>
          <w:sz w:val="28"/>
          <w:szCs w:val="28"/>
        </w:rPr>
        <w:t xml:space="preserve">que </w:t>
      </w:r>
      <w:r w:rsidR="000131BA">
        <w:rPr>
          <w:rFonts w:ascii="Arial Narrow" w:hAnsi="Arial Narrow" w:cs="Tahoma"/>
          <w:sz w:val="28"/>
          <w:szCs w:val="28"/>
        </w:rPr>
        <w:t xml:space="preserve">la actora suscribió la solicitud de traslado de </w:t>
      </w:r>
      <w:r w:rsidR="00077AAA">
        <w:rPr>
          <w:rFonts w:ascii="Arial Narrow" w:hAnsi="Arial Narrow" w:cs="Tahoma"/>
          <w:sz w:val="28"/>
          <w:szCs w:val="28"/>
        </w:rPr>
        <w:t>manera</w:t>
      </w:r>
      <w:r w:rsidR="000131BA">
        <w:rPr>
          <w:rFonts w:ascii="Arial Narrow" w:hAnsi="Arial Narrow" w:cs="Tahoma"/>
          <w:sz w:val="28"/>
          <w:szCs w:val="28"/>
        </w:rPr>
        <w:t xml:space="preserve"> voluntaria y no acredi</w:t>
      </w:r>
      <w:r>
        <w:rPr>
          <w:rFonts w:ascii="Arial Narrow" w:hAnsi="Arial Narrow" w:cs="Tahoma"/>
          <w:sz w:val="28"/>
          <w:szCs w:val="28"/>
        </w:rPr>
        <w:t>tó prueba suficiente que permitiera</w:t>
      </w:r>
      <w:r w:rsidR="000131BA">
        <w:rPr>
          <w:rFonts w:ascii="Arial Narrow" w:hAnsi="Arial Narrow" w:cs="Tahoma"/>
          <w:sz w:val="28"/>
          <w:szCs w:val="28"/>
        </w:rPr>
        <w:t xml:space="preserve"> inferir que no contaba con información plena, </w:t>
      </w:r>
      <w:r w:rsidR="000131BA">
        <w:rPr>
          <w:rFonts w:ascii="Arial Narrow" w:hAnsi="Arial Narrow" w:cs="Tahoma"/>
          <w:sz w:val="28"/>
          <w:szCs w:val="28"/>
        </w:rPr>
        <w:lastRenderedPageBreak/>
        <w:t>cierta, seria y oportuna, situación por la cual no se debe declarar la nulidad d</w:t>
      </w:r>
      <w:r w:rsidR="00721B16">
        <w:rPr>
          <w:rFonts w:ascii="Arial Narrow" w:hAnsi="Arial Narrow" w:cs="Tahoma"/>
          <w:sz w:val="28"/>
          <w:szCs w:val="28"/>
        </w:rPr>
        <w:t>e</w:t>
      </w:r>
      <w:r w:rsidR="000131BA">
        <w:rPr>
          <w:rFonts w:ascii="Arial Narrow" w:hAnsi="Arial Narrow" w:cs="Tahoma"/>
          <w:sz w:val="28"/>
          <w:szCs w:val="28"/>
        </w:rPr>
        <w:t>l acto jurídico de traslado</w:t>
      </w:r>
      <w:r w:rsidR="002D7359" w:rsidRPr="004C574C">
        <w:rPr>
          <w:rFonts w:ascii="Arial Narrow" w:hAnsi="Arial Narrow" w:cs="Tahoma"/>
          <w:sz w:val="28"/>
          <w:szCs w:val="28"/>
        </w:rPr>
        <w:t xml:space="preserve">. </w:t>
      </w:r>
      <w:r w:rsidR="00162A43" w:rsidRPr="004C574C">
        <w:rPr>
          <w:rFonts w:ascii="Arial Narrow" w:hAnsi="Arial Narrow" w:cs="Tahoma"/>
          <w:sz w:val="28"/>
          <w:szCs w:val="28"/>
        </w:rPr>
        <w:t>En su defensa, p</w:t>
      </w:r>
      <w:r w:rsidR="00562BD5" w:rsidRPr="004C574C">
        <w:rPr>
          <w:rFonts w:ascii="Arial Narrow" w:hAnsi="Arial Narrow" w:cs="Tahoma"/>
          <w:sz w:val="28"/>
          <w:szCs w:val="28"/>
        </w:rPr>
        <w:t>ropuso como excepciones</w:t>
      </w:r>
      <w:r w:rsidR="002D7359" w:rsidRPr="004C574C">
        <w:rPr>
          <w:rFonts w:ascii="Arial Narrow" w:hAnsi="Arial Narrow" w:cs="Tahoma"/>
          <w:sz w:val="28"/>
          <w:szCs w:val="28"/>
        </w:rPr>
        <w:t xml:space="preserve"> de fondo “Saneamiento de una presunta nulidad”, “Validez de la afiliación al RAIS”</w:t>
      </w:r>
      <w:r w:rsidR="000658B6">
        <w:rPr>
          <w:rFonts w:ascii="Arial Narrow" w:hAnsi="Arial Narrow" w:cs="Tahoma"/>
          <w:sz w:val="28"/>
          <w:szCs w:val="28"/>
        </w:rPr>
        <w:t>, “buena fe”, “deber del demandante de demostrar los supuestos de hecho”</w:t>
      </w:r>
      <w:r w:rsidR="002D7359" w:rsidRPr="004C574C">
        <w:rPr>
          <w:rFonts w:ascii="Arial Narrow" w:hAnsi="Arial Narrow" w:cs="Tahoma"/>
          <w:sz w:val="28"/>
          <w:szCs w:val="28"/>
        </w:rPr>
        <w:t xml:space="preserve"> y “Prescripción”. </w:t>
      </w:r>
      <w:r w:rsidR="00562BD5" w:rsidRPr="004C574C">
        <w:rPr>
          <w:rFonts w:ascii="Arial Narrow" w:hAnsi="Arial Narrow" w:cs="Tahoma"/>
          <w:sz w:val="28"/>
          <w:szCs w:val="28"/>
        </w:rPr>
        <w:t xml:space="preserve"> </w:t>
      </w:r>
    </w:p>
    <w:p w:rsidR="00562BD5" w:rsidRPr="004C574C" w:rsidRDefault="00562BD5" w:rsidP="00562BD5">
      <w:pPr>
        <w:pStyle w:val="Sinespaciado"/>
      </w:pPr>
    </w:p>
    <w:p w:rsidR="00562BD5" w:rsidRPr="004C574C" w:rsidRDefault="00F625E9" w:rsidP="00562BD5">
      <w:pPr>
        <w:spacing w:line="360" w:lineRule="auto"/>
        <w:ind w:firstLine="708"/>
        <w:jc w:val="both"/>
        <w:rPr>
          <w:rFonts w:ascii="Arial Narrow" w:hAnsi="Arial Narrow" w:cs="Tahoma"/>
          <w:sz w:val="28"/>
          <w:szCs w:val="28"/>
        </w:rPr>
      </w:pPr>
      <w:r>
        <w:rPr>
          <w:rFonts w:ascii="Arial Narrow" w:hAnsi="Arial Narrow" w:cs="Tahoma"/>
          <w:b/>
          <w:i/>
          <w:sz w:val="28"/>
          <w:szCs w:val="28"/>
        </w:rPr>
        <w:t>Porvenir S.A.</w:t>
      </w:r>
      <w:r w:rsidR="00562BD5" w:rsidRPr="004C574C">
        <w:rPr>
          <w:rFonts w:ascii="Arial Narrow" w:hAnsi="Arial Narrow" w:cs="Tahoma"/>
          <w:b/>
          <w:i/>
          <w:sz w:val="28"/>
          <w:szCs w:val="28"/>
        </w:rPr>
        <w:t xml:space="preserve"> </w:t>
      </w:r>
      <w:r w:rsidR="0050012C">
        <w:rPr>
          <w:rFonts w:ascii="Arial Narrow" w:hAnsi="Arial Narrow" w:cs="Tahoma"/>
          <w:i/>
          <w:sz w:val="28"/>
          <w:szCs w:val="28"/>
        </w:rPr>
        <w:t>–fls 85</w:t>
      </w:r>
      <w:r w:rsidR="00742B5B">
        <w:rPr>
          <w:rFonts w:ascii="Arial Narrow" w:hAnsi="Arial Narrow" w:cs="Tahoma"/>
          <w:i/>
          <w:sz w:val="28"/>
          <w:szCs w:val="28"/>
        </w:rPr>
        <w:t xml:space="preserve"> a 127-</w:t>
      </w:r>
      <w:r w:rsidR="0050012C">
        <w:rPr>
          <w:rFonts w:ascii="Arial Narrow" w:hAnsi="Arial Narrow" w:cs="Tahoma"/>
          <w:i/>
          <w:sz w:val="28"/>
          <w:szCs w:val="28"/>
        </w:rPr>
        <w:t xml:space="preserve"> </w:t>
      </w:r>
      <w:r w:rsidR="00562BD5" w:rsidRPr="004C574C">
        <w:rPr>
          <w:rFonts w:ascii="Arial Narrow" w:hAnsi="Arial Narrow" w:cs="Tahoma"/>
          <w:sz w:val="28"/>
          <w:szCs w:val="28"/>
        </w:rPr>
        <w:t xml:space="preserve">se opuso a la </w:t>
      </w:r>
      <w:r w:rsidR="00162A43" w:rsidRPr="004C574C">
        <w:rPr>
          <w:rFonts w:ascii="Arial Narrow" w:hAnsi="Arial Narrow" w:cs="Tahoma"/>
          <w:sz w:val="28"/>
          <w:szCs w:val="28"/>
        </w:rPr>
        <w:t>totalidad de las pretensiones de la demanda,</w:t>
      </w:r>
      <w:r w:rsidR="0050012C">
        <w:rPr>
          <w:rFonts w:ascii="Arial Narrow" w:hAnsi="Arial Narrow" w:cs="Tahoma"/>
          <w:sz w:val="28"/>
          <w:szCs w:val="28"/>
        </w:rPr>
        <w:t xml:space="preserve"> arguyendo que la</w:t>
      </w:r>
      <w:r w:rsidR="002D7359" w:rsidRPr="004C574C">
        <w:rPr>
          <w:rFonts w:ascii="Arial Narrow" w:hAnsi="Arial Narrow" w:cs="Tahoma"/>
          <w:sz w:val="28"/>
          <w:szCs w:val="28"/>
        </w:rPr>
        <w:t xml:space="preserve"> actor</w:t>
      </w:r>
      <w:r w:rsidR="0050012C">
        <w:rPr>
          <w:rFonts w:ascii="Arial Narrow" w:hAnsi="Arial Narrow" w:cs="Tahoma"/>
          <w:sz w:val="28"/>
          <w:szCs w:val="28"/>
        </w:rPr>
        <w:t>a</w:t>
      </w:r>
      <w:r w:rsidR="00162A43" w:rsidRPr="004C574C">
        <w:rPr>
          <w:rFonts w:ascii="Arial Narrow" w:hAnsi="Arial Narrow" w:cs="Tahoma"/>
          <w:sz w:val="28"/>
          <w:szCs w:val="28"/>
        </w:rPr>
        <w:t xml:space="preserve"> al momento del traslado</w:t>
      </w:r>
      <w:r w:rsidR="00B31F79">
        <w:rPr>
          <w:rFonts w:ascii="Arial Narrow" w:hAnsi="Arial Narrow" w:cs="Tahoma"/>
          <w:sz w:val="28"/>
          <w:szCs w:val="28"/>
        </w:rPr>
        <w:t xml:space="preserve"> fue informada</w:t>
      </w:r>
      <w:r w:rsidR="002D7359" w:rsidRPr="004C574C">
        <w:rPr>
          <w:rFonts w:ascii="Arial Narrow" w:hAnsi="Arial Narrow" w:cs="Tahoma"/>
          <w:sz w:val="28"/>
          <w:szCs w:val="28"/>
        </w:rPr>
        <w:t xml:space="preserve"> sobre </w:t>
      </w:r>
      <w:r w:rsidR="00162A43" w:rsidRPr="004C574C">
        <w:rPr>
          <w:rFonts w:ascii="Arial Narrow" w:hAnsi="Arial Narrow" w:cs="Tahoma"/>
          <w:sz w:val="28"/>
          <w:szCs w:val="28"/>
        </w:rPr>
        <w:t xml:space="preserve">todas </w:t>
      </w:r>
      <w:r w:rsidR="002D7359" w:rsidRPr="004C574C">
        <w:rPr>
          <w:rFonts w:ascii="Arial Narrow" w:hAnsi="Arial Narrow" w:cs="Tahoma"/>
          <w:sz w:val="28"/>
          <w:szCs w:val="28"/>
        </w:rPr>
        <w:t xml:space="preserve">las condiciones y características del </w:t>
      </w:r>
      <w:r w:rsidR="00162A43" w:rsidRPr="004C574C">
        <w:rPr>
          <w:rFonts w:ascii="Arial Narrow" w:hAnsi="Arial Narrow" w:cs="Tahoma"/>
          <w:sz w:val="28"/>
          <w:szCs w:val="28"/>
        </w:rPr>
        <w:t>régimen</w:t>
      </w:r>
      <w:r w:rsidR="002D7359" w:rsidRPr="004C574C">
        <w:rPr>
          <w:rFonts w:ascii="Arial Narrow" w:hAnsi="Arial Narrow" w:cs="Tahoma"/>
          <w:sz w:val="28"/>
          <w:szCs w:val="28"/>
        </w:rPr>
        <w:t xml:space="preserve"> de ahorro individual en atención a las normas legales</w:t>
      </w:r>
      <w:r w:rsidR="00562BD5" w:rsidRPr="004C574C">
        <w:rPr>
          <w:rFonts w:ascii="Arial Narrow" w:hAnsi="Arial Narrow" w:cs="Tahoma"/>
          <w:sz w:val="28"/>
          <w:szCs w:val="28"/>
        </w:rPr>
        <w:t xml:space="preserve"> </w:t>
      </w:r>
      <w:r w:rsidR="00162A43" w:rsidRPr="004C574C">
        <w:rPr>
          <w:rFonts w:ascii="Arial Narrow" w:hAnsi="Arial Narrow" w:cs="Tahoma"/>
          <w:sz w:val="28"/>
          <w:szCs w:val="28"/>
        </w:rPr>
        <w:t>que rigen el tema. En su defensa, formuló como medios exceptivos</w:t>
      </w:r>
      <w:r w:rsidR="00742B5B">
        <w:rPr>
          <w:rFonts w:ascii="Arial Narrow" w:hAnsi="Arial Narrow" w:cs="Tahoma"/>
          <w:sz w:val="28"/>
          <w:szCs w:val="28"/>
        </w:rPr>
        <w:t xml:space="preserve"> “</w:t>
      </w:r>
      <w:r w:rsidR="00435780">
        <w:rPr>
          <w:rFonts w:ascii="Arial Narrow" w:hAnsi="Arial Narrow" w:cs="Tahoma"/>
          <w:sz w:val="28"/>
          <w:szCs w:val="28"/>
        </w:rPr>
        <w:t>Genérica o innominada”,</w:t>
      </w:r>
      <w:r w:rsidR="00162A43" w:rsidRPr="004C574C">
        <w:rPr>
          <w:rFonts w:ascii="Arial Narrow" w:hAnsi="Arial Narrow" w:cs="Tahoma"/>
          <w:sz w:val="28"/>
          <w:szCs w:val="28"/>
        </w:rPr>
        <w:t xml:space="preserve"> </w:t>
      </w:r>
      <w:r w:rsidR="00562BD5" w:rsidRPr="004C574C">
        <w:rPr>
          <w:rFonts w:ascii="Arial Narrow" w:hAnsi="Arial Narrow" w:cs="Tahoma"/>
          <w:sz w:val="28"/>
          <w:szCs w:val="28"/>
        </w:rPr>
        <w:t>“</w:t>
      </w:r>
      <w:r w:rsidR="00435780">
        <w:rPr>
          <w:rFonts w:ascii="Arial Narrow" w:hAnsi="Arial Narrow" w:cs="Tahoma"/>
          <w:sz w:val="28"/>
          <w:szCs w:val="28"/>
        </w:rPr>
        <w:t>Prescripción”, “buena fe”, “Compensación”, “falta de legitimación en causa por pasiva”</w:t>
      </w:r>
      <w:r w:rsidR="005471EF">
        <w:rPr>
          <w:rFonts w:ascii="Arial Narrow" w:hAnsi="Arial Narrow" w:cs="Tahoma"/>
          <w:sz w:val="28"/>
          <w:szCs w:val="28"/>
        </w:rPr>
        <w:t>,</w:t>
      </w:r>
      <w:r w:rsidR="00435780">
        <w:rPr>
          <w:rFonts w:ascii="Arial Narrow" w:hAnsi="Arial Narrow" w:cs="Tahoma"/>
          <w:sz w:val="28"/>
          <w:szCs w:val="28"/>
        </w:rPr>
        <w:t xml:space="preserve"> </w:t>
      </w:r>
      <w:r w:rsidR="005471EF">
        <w:rPr>
          <w:rFonts w:ascii="Arial Narrow" w:hAnsi="Arial Narrow" w:cs="Tahoma"/>
          <w:sz w:val="28"/>
          <w:szCs w:val="28"/>
        </w:rPr>
        <w:t>“inexistencia de perjuicios por ausencia de daño previsional”,</w:t>
      </w:r>
      <w:r w:rsidR="00562BD5" w:rsidRPr="004C574C">
        <w:rPr>
          <w:rFonts w:ascii="Arial Narrow" w:hAnsi="Arial Narrow" w:cs="Tahoma"/>
          <w:sz w:val="28"/>
          <w:szCs w:val="28"/>
        </w:rPr>
        <w:t xml:space="preserve"> </w:t>
      </w:r>
      <w:r w:rsidR="00162A43" w:rsidRPr="004C574C">
        <w:rPr>
          <w:rFonts w:ascii="Arial Narrow" w:hAnsi="Arial Narrow" w:cs="Tahoma"/>
          <w:sz w:val="28"/>
          <w:szCs w:val="28"/>
        </w:rPr>
        <w:t xml:space="preserve">“Ausencia de </w:t>
      </w:r>
      <w:r w:rsidR="005471EF">
        <w:rPr>
          <w:rFonts w:ascii="Arial Narrow" w:hAnsi="Arial Narrow" w:cs="Tahoma"/>
          <w:sz w:val="28"/>
          <w:szCs w:val="28"/>
        </w:rPr>
        <w:t>responsabilidad</w:t>
      </w:r>
      <w:r w:rsidR="00162A43" w:rsidRPr="004C574C">
        <w:rPr>
          <w:rFonts w:ascii="Arial Narrow" w:hAnsi="Arial Narrow" w:cs="Tahoma"/>
          <w:sz w:val="28"/>
          <w:szCs w:val="28"/>
        </w:rPr>
        <w:t xml:space="preserve">”, </w:t>
      </w:r>
      <w:r w:rsidR="00933130" w:rsidRPr="004C574C">
        <w:rPr>
          <w:rFonts w:ascii="Arial Narrow" w:hAnsi="Arial Narrow" w:cs="Tahoma"/>
          <w:sz w:val="28"/>
          <w:szCs w:val="28"/>
        </w:rPr>
        <w:t>“</w:t>
      </w:r>
      <w:r w:rsidR="005471EF">
        <w:rPr>
          <w:rFonts w:ascii="Arial Narrow" w:hAnsi="Arial Narrow" w:cs="Tahoma"/>
          <w:sz w:val="28"/>
          <w:szCs w:val="28"/>
        </w:rPr>
        <w:t>culpa exclusiva de la afiliada</w:t>
      </w:r>
      <w:r w:rsidR="00933130" w:rsidRPr="004C574C">
        <w:rPr>
          <w:rFonts w:ascii="Arial Narrow" w:hAnsi="Arial Narrow" w:cs="Tahoma"/>
          <w:sz w:val="28"/>
          <w:szCs w:val="28"/>
        </w:rPr>
        <w:t>”.</w:t>
      </w:r>
      <w:r w:rsidR="00562BD5" w:rsidRPr="004C574C">
        <w:rPr>
          <w:rFonts w:ascii="Arial Narrow" w:hAnsi="Arial Narrow" w:cs="Tahoma"/>
          <w:sz w:val="28"/>
          <w:szCs w:val="28"/>
        </w:rPr>
        <w:t xml:space="preserve"> </w:t>
      </w:r>
    </w:p>
    <w:p w:rsidR="00562BD5" w:rsidRPr="004C574C" w:rsidRDefault="00562BD5" w:rsidP="00562BD5">
      <w:pPr>
        <w:pStyle w:val="Sinespaciado"/>
        <w:spacing w:line="360" w:lineRule="auto"/>
      </w:pPr>
    </w:p>
    <w:p w:rsidR="00562BD5" w:rsidRPr="004C574C" w:rsidRDefault="00562BD5" w:rsidP="00562BD5">
      <w:pPr>
        <w:spacing w:line="360" w:lineRule="auto"/>
        <w:ind w:firstLine="900"/>
        <w:jc w:val="both"/>
        <w:rPr>
          <w:rFonts w:ascii="Arial Narrow" w:hAnsi="Arial Narrow" w:cs="Tahoma"/>
          <w:b/>
          <w:i/>
          <w:iCs/>
          <w:sz w:val="28"/>
          <w:szCs w:val="28"/>
        </w:rPr>
      </w:pPr>
      <w:r w:rsidRPr="004C574C">
        <w:rPr>
          <w:rFonts w:ascii="Arial Narrow" w:hAnsi="Arial Narrow" w:cs="Tahoma"/>
          <w:sz w:val="28"/>
          <w:szCs w:val="28"/>
        </w:rPr>
        <w:t xml:space="preserve">  </w:t>
      </w:r>
      <w:r w:rsidRPr="004C574C">
        <w:rPr>
          <w:rFonts w:ascii="Arial Narrow" w:hAnsi="Arial Narrow" w:cs="Tahoma"/>
          <w:b/>
          <w:i/>
          <w:sz w:val="28"/>
          <w:szCs w:val="28"/>
        </w:rPr>
        <w:t>II.</w:t>
      </w:r>
      <w:r w:rsidRPr="004C574C">
        <w:rPr>
          <w:rFonts w:ascii="Arial Narrow" w:hAnsi="Arial Narrow" w:cs="Tahoma"/>
          <w:i/>
          <w:sz w:val="28"/>
          <w:szCs w:val="28"/>
        </w:rPr>
        <w:t xml:space="preserve"> </w:t>
      </w:r>
      <w:r w:rsidRPr="004C574C">
        <w:rPr>
          <w:rFonts w:ascii="Arial Narrow" w:hAnsi="Arial Narrow" w:cs="Tahoma"/>
          <w:b/>
          <w:i/>
          <w:iCs/>
          <w:sz w:val="28"/>
          <w:szCs w:val="28"/>
        </w:rPr>
        <w:t>SENTENCIA DEL JUZGADO</w:t>
      </w:r>
    </w:p>
    <w:p w:rsidR="00562BD5" w:rsidRPr="004C574C" w:rsidRDefault="00562BD5" w:rsidP="00874E5E">
      <w:pPr>
        <w:pStyle w:val="Sinespaciado"/>
      </w:pPr>
    </w:p>
    <w:p w:rsidR="00462AC8" w:rsidRPr="004C574C" w:rsidRDefault="00562BD5" w:rsidP="00562BD5">
      <w:pPr>
        <w:spacing w:line="360" w:lineRule="auto"/>
        <w:ind w:firstLine="900"/>
        <w:jc w:val="both"/>
        <w:rPr>
          <w:rFonts w:ascii="Arial Narrow" w:hAnsi="Arial Narrow" w:cs="Tahoma"/>
          <w:sz w:val="28"/>
          <w:szCs w:val="28"/>
          <w:lang w:eastAsia="es-CO"/>
        </w:rPr>
      </w:pPr>
      <w:r w:rsidRPr="004C574C">
        <w:rPr>
          <w:rFonts w:ascii="Arial Narrow" w:hAnsi="Arial Narrow" w:cs="Tahoma"/>
          <w:sz w:val="28"/>
          <w:szCs w:val="28"/>
        </w:rPr>
        <w:t xml:space="preserve">  </w:t>
      </w:r>
      <w:r w:rsidRPr="004C574C">
        <w:rPr>
          <w:rFonts w:ascii="Arial Narrow" w:hAnsi="Arial Narrow" w:cs="Tahoma"/>
          <w:sz w:val="28"/>
          <w:szCs w:val="28"/>
          <w:lang w:eastAsia="es-CO"/>
        </w:rPr>
        <w:t xml:space="preserve">El Juzgado de conocimiento mediante fallo del </w:t>
      </w:r>
      <w:r w:rsidR="00A7452E">
        <w:rPr>
          <w:rFonts w:ascii="Arial Narrow" w:hAnsi="Arial Narrow" w:cs="Tahoma"/>
          <w:sz w:val="28"/>
          <w:szCs w:val="28"/>
          <w:lang w:eastAsia="es-CO"/>
        </w:rPr>
        <w:t>14 de noviembre</w:t>
      </w:r>
      <w:r w:rsidR="005930DB" w:rsidRPr="004C574C">
        <w:rPr>
          <w:rFonts w:ascii="Arial Narrow" w:hAnsi="Arial Narrow" w:cs="Tahoma"/>
          <w:sz w:val="28"/>
          <w:szCs w:val="28"/>
          <w:lang w:eastAsia="es-CO"/>
        </w:rPr>
        <w:t xml:space="preserve"> de 2017</w:t>
      </w:r>
      <w:r w:rsidRPr="004C574C">
        <w:rPr>
          <w:rFonts w:ascii="Arial Narrow" w:hAnsi="Arial Narrow" w:cs="Tahoma"/>
          <w:sz w:val="28"/>
          <w:szCs w:val="28"/>
          <w:lang w:eastAsia="es-CO"/>
        </w:rPr>
        <w:t>, accedió a</w:t>
      </w:r>
      <w:r w:rsidR="005930DB" w:rsidRPr="004C574C">
        <w:rPr>
          <w:rFonts w:ascii="Arial Narrow" w:hAnsi="Arial Narrow" w:cs="Tahoma"/>
          <w:sz w:val="28"/>
          <w:szCs w:val="28"/>
          <w:lang w:eastAsia="es-CO"/>
        </w:rPr>
        <w:t xml:space="preserve"> las pretensiones de la demanda, para lo cual declaró ineficaz el traslado </w:t>
      </w:r>
      <w:r w:rsidR="00874E5E" w:rsidRPr="004C574C">
        <w:rPr>
          <w:rFonts w:ascii="Arial Narrow" w:hAnsi="Arial Narrow" w:cs="Tahoma"/>
          <w:sz w:val="28"/>
          <w:szCs w:val="28"/>
          <w:lang w:eastAsia="es-CO"/>
        </w:rPr>
        <w:t xml:space="preserve">que realizó </w:t>
      </w:r>
      <w:r w:rsidR="00A7452E">
        <w:rPr>
          <w:rFonts w:ascii="Arial Narrow" w:hAnsi="Arial Narrow" w:cs="Tahoma"/>
          <w:sz w:val="28"/>
          <w:szCs w:val="28"/>
          <w:lang w:eastAsia="es-CO"/>
        </w:rPr>
        <w:t>la actora el 09 de octubre de 1997</w:t>
      </w:r>
      <w:r w:rsidR="00874E5E" w:rsidRPr="004C574C">
        <w:rPr>
          <w:rFonts w:ascii="Arial Narrow" w:hAnsi="Arial Narrow" w:cs="Tahoma"/>
          <w:sz w:val="28"/>
          <w:szCs w:val="28"/>
          <w:lang w:eastAsia="es-CO"/>
        </w:rPr>
        <w:t xml:space="preserve"> </w:t>
      </w:r>
      <w:r w:rsidR="005930DB" w:rsidRPr="004C574C">
        <w:rPr>
          <w:rFonts w:ascii="Arial Narrow" w:hAnsi="Arial Narrow" w:cs="Tahoma"/>
          <w:sz w:val="28"/>
          <w:szCs w:val="28"/>
          <w:lang w:eastAsia="es-CO"/>
        </w:rPr>
        <w:t>de</w:t>
      </w:r>
      <w:r w:rsidR="00BD19A2" w:rsidRPr="004C574C">
        <w:rPr>
          <w:rFonts w:ascii="Arial Narrow" w:hAnsi="Arial Narrow" w:cs="Tahoma"/>
          <w:sz w:val="28"/>
          <w:szCs w:val="28"/>
          <w:lang w:eastAsia="es-CO"/>
        </w:rPr>
        <w:t>l</w:t>
      </w:r>
      <w:r w:rsidR="005930DB" w:rsidRPr="004C574C">
        <w:rPr>
          <w:rFonts w:ascii="Arial Narrow" w:hAnsi="Arial Narrow" w:cs="Tahoma"/>
          <w:sz w:val="28"/>
          <w:szCs w:val="28"/>
          <w:lang w:eastAsia="es-CO"/>
        </w:rPr>
        <w:t xml:space="preserve"> </w:t>
      </w:r>
      <w:r w:rsidR="00BD19A2" w:rsidRPr="004C574C">
        <w:rPr>
          <w:rFonts w:ascii="Arial Narrow" w:hAnsi="Arial Narrow" w:cs="Tahoma"/>
          <w:sz w:val="28"/>
          <w:szCs w:val="28"/>
          <w:lang w:eastAsia="es-CO"/>
        </w:rPr>
        <w:t>régimen</w:t>
      </w:r>
      <w:r w:rsidR="005930DB" w:rsidRPr="004C574C">
        <w:rPr>
          <w:rFonts w:ascii="Arial Narrow" w:hAnsi="Arial Narrow" w:cs="Tahoma"/>
          <w:sz w:val="28"/>
          <w:szCs w:val="28"/>
          <w:lang w:eastAsia="es-CO"/>
        </w:rPr>
        <w:t xml:space="preserve"> de prima media </w:t>
      </w:r>
      <w:r w:rsidR="00874E5E" w:rsidRPr="004C574C">
        <w:rPr>
          <w:rFonts w:ascii="Arial Narrow" w:hAnsi="Arial Narrow" w:cs="Tahoma"/>
          <w:sz w:val="28"/>
          <w:szCs w:val="28"/>
          <w:lang w:eastAsia="es-CO"/>
        </w:rPr>
        <w:t xml:space="preserve">al de ahorro individual. En consecuencia, </w:t>
      </w:r>
      <w:r w:rsidR="002535B3" w:rsidRPr="004C574C">
        <w:rPr>
          <w:rFonts w:ascii="Arial Narrow" w:hAnsi="Arial Narrow" w:cs="Tahoma"/>
          <w:sz w:val="28"/>
          <w:szCs w:val="28"/>
          <w:lang w:eastAsia="es-CO"/>
        </w:rPr>
        <w:t xml:space="preserve">condenó a </w:t>
      </w:r>
      <w:r w:rsidR="00F625E9">
        <w:rPr>
          <w:rFonts w:ascii="Arial Narrow" w:hAnsi="Arial Narrow" w:cs="Tahoma"/>
          <w:sz w:val="28"/>
          <w:szCs w:val="28"/>
          <w:lang w:eastAsia="es-CO"/>
        </w:rPr>
        <w:t>Porvenir S.A.</w:t>
      </w:r>
      <w:r w:rsidR="002535B3" w:rsidRPr="004C574C">
        <w:rPr>
          <w:rFonts w:ascii="Arial Narrow" w:hAnsi="Arial Narrow" w:cs="Tahoma"/>
          <w:sz w:val="28"/>
          <w:szCs w:val="28"/>
          <w:lang w:eastAsia="es-CO"/>
        </w:rPr>
        <w:t xml:space="preserve"> a trasladar </w:t>
      </w:r>
      <w:r w:rsidR="00477E20" w:rsidRPr="004C574C">
        <w:rPr>
          <w:rFonts w:ascii="Arial Narrow" w:hAnsi="Arial Narrow" w:cs="Tahoma"/>
          <w:sz w:val="28"/>
          <w:szCs w:val="28"/>
          <w:lang w:eastAsia="es-CO"/>
        </w:rPr>
        <w:t xml:space="preserve">con destino </w:t>
      </w:r>
      <w:r w:rsidR="002535B3" w:rsidRPr="004C574C">
        <w:rPr>
          <w:rFonts w:ascii="Arial Narrow" w:hAnsi="Arial Narrow" w:cs="Tahoma"/>
          <w:sz w:val="28"/>
          <w:szCs w:val="28"/>
          <w:lang w:eastAsia="es-CO"/>
        </w:rPr>
        <w:t>a Colpensiones todos l</w:t>
      </w:r>
      <w:r w:rsidR="00E218B1">
        <w:rPr>
          <w:rFonts w:ascii="Arial Narrow" w:hAnsi="Arial Narrow" w:cs="Tahoma"/>
          <w:sz w:val="28"/>
          <w:szCs w:val="28"/>
          <w:lang w:eastAsia="es-CO"/>
        </w:rPr>
        <w:t>os aportes y rendimientos que la</w:t>
      </w:r>
      <w:r w:rsidR="002535B3" w:rsidRPr="004C574C">
        <w:rPr>
          <w:rFonts w:ascii="Arial Narrow" w:hAnsi="Arial Narrow" w:cs="Tahoma"/>
          <w:sz w:val="28"/>
          <w:szCs w:val="28"/>
          <w:lang w:eastAsia="es-CO"/>
        </w:rPr>
        <w:t xml:space="preserve"> señor</w:t>
      </w:r>
      <w:r w:rsidR="00E218B1">
        <w:rPr>
          <w:rFonts w:ascii="Arial Narrow" w:hAnsi="Arial Narrow" w:cs="Tahoma"/>
          <w:sz w:val="28"/>
          <w:szCs w:val="28"/>
          <w:lang w:eastAsia="es-CO"/>
        </w:rPr>
        <w:t>a</w:t>
      </w:r>
      <w:r w:rsidR="002535B3" w:rsidRPr="004C574C">
        <w:rPr>
          <w:rFonts w:ascii="Arial Narrow" w:hAnsi="Arial Narrow" w:cs="Tahoma"/>
          <w:sz w:val="28"/>
          <w:szCs w:val="28"/>
          <w:lang w:eastAsia="es-CO"/>
        </w:rPr>
        <w:t xml:space="preserve"> </w:t>
      </w:r>
      <w:r w:rsidR="00E218B1">
        <w:rPr>
          <w:rFonts w:ascii="Arial Narrow" w:hAnsi="Arial Narrow" w:cs="Tahoma"/>
          <w:sz w:val="28"/>
          <w:szCs w:val="28"/>
          <w:lang w:eastAsia="es-CO"/>
        </w:rPr>
        <w:t>Duque Rosero</w:t>
      </w:r>
      <w:r w:rsidR="00D9565F">
        <w:rPr>
          <w:rFonts w:ascii="Arial Narrow" w:hAnsi="Arial Narrow" w:cs="Tahoma"/>
          <w:sz w:val="28"/>
          <w:szCs w:val="28"/>
          <w:lang w:eastAsia="es-CO"/>
        </w:rPr>
        <w:t xml:space="preserve"> poseía</w:t>
      </w:r>
      <w:r w:rsidR="002535B3" w:rsidRPr="004C574C">
        <w:rPr>
          <w:rFonts w:ascii="Arial Narrow" w:hAnsi="Arial Narrow" w:cs="Tahoma"/>
          <w:sz w:val="28"/>
          <w:szCs w:val="28"/>
          <w:lang w:eastAsia="es-CO"/>
        </w:rPr>
        <w:t xml:space="preserve"> en su cuenta de </w:t>
      </w:r>
      <w:r w:rsidR="00477E20" w:rsidRPr="004C574C">
        <w:rPr>
          <w:rFonts w:ascii="Arial Narrow" w:hAnsi="Arial Narrow" w:cs="Tahoma"/>
          <w:sz w:val="28"/>
          <w:szCs w:val="28"/>
          <w:lang w:eastAsia="es-CO"/>
        </w:rPr>
        <w:t>ahorro individual, debiendo esa</w:t>
      </w:r>
      <w:r w:rsidR="002535B3" w:rsidRPr="004C574C">
        <w:rPr>
          <w:rFonts w:ascii="Arial Narrow" w:hAnsi="Arial Narrow" w:cs="Tahoma"/>
          <w:sz w:val="28"/>
          <w:szCs w:val="28"/>
          <w:lang w:eastAsia="es-CO"/>
        </w:rPr>
        <w:t xml:space="preserve"> última</w:t>
      </w:r>
      <w:r w:rsidR="00477E20" w:rsidRPr="004C574C">
        <w:rPr>
          <w:rFonts w:ascii="Arial Narrow" w:hAnsi="Arial Narrow" w:cs="Tahoma"/>
          <w:sz w:val="28"/>
          <w:szCs w:val="28"/>
          <w:lang w:eastAsia="es-CO"/>
        </w:rPr>
        <w:t xml:space="preserve"> entidad proceder a aceptar </w:t>
      </w:r>
      <w:r w:rsidR="002535B3" w:rsidRPr="004C574C">
        <w:rPr>
          <w:rFonts w:ascii="Arial Narrow" w:hAnsi="Arial Narrow" w:cs="Tahoma"/>
          <w:sz w:val="28"/>
          <w:szCs w:val="28"/>
          <w:lang w:eastAsia="es-CO"/>
        </w:rPr>
        <w:t>sin dilaciones.</w:t>
      </w:r>
      <w:r w:rsidR="00477E20" w:rsidRPr="004C574C">
        <w:rPr>
          <w:rFonts w:ascii="Arial Narrow" w:hAnsi="Arial Narrow" w:cs="Tahoma"/>
          <w:sz w:val="28"/>
          <w:szCs w:val="28"/>
          <w:lang w:eastAsia="es-CO"/>
        </w:rPr>
        <w:t xml:space="preserve"> D</w:t>
      </w:r>
      <w:r w:rsidR="002535B3" w:rsidRPr="004C574C">
        <w:rPr>
          <w:rFonts w:ascii="Arial Narrow" w:hAnsi="Arial Narrow" w:cs="Tahoma"/>
          <w:sz w:val="28"/>
          <w:szCs w:val="28"/>
          <w:lang w:eastAsia="es-CO"/>
        </w:rPr>
        <w:t xml:space="preserve">eclaró no probadas las excepciones propuestas por las </w:t>
      </w:r>
      <w:r w:rsidR="00874E5E" w:rsidRPr="004C574C">
        <w:rPr>
          <w:rFonts w:ascii="Arial Narrow" w:hAnsi="Arial Narrow" w:cs="Tahoma"/>
          <w:sz w:val="28"/>
          <w:szCs w:val="28"/>
          <w:lang w:eastAsia="es-CO"/>
        </w:rPr>
        <w:t>co</w:t>
      </w:r>
      <w:r w:rsidR="002535B3" w:rsidRPr="004C574C">
        <w:rPr>
          <w:rFonts w:ascii="Arial Narrow" w:hAnsi="Arial Narrow" w:cs="Tahoma"/>
          <w:sz w:val="28"/>
          <w:szCs w:val="28"/>
          <w:lang w:eastAsia="es-CO"/>
        </w:rPr>
        <w:t>demandadas y condenó en costas a</w:t>
      </w:r>
      <w:r w:rsidR="002139C7" w:rsidRPr="004C574C">
        <w:rPr>
          <w:rFonts w:ascii="Arial Narrow" w:hAnsi="Arial Narrow" w:cs="Tahoma"/>
          <w:sz w:val="28"/>
          <w:szCs w:val="28"/>
          <w:lang w:eastAsia="es-CO"/>
        </w:rPr>
        <w:t>l fondo privado</w:t>
      </w:r>
      <w:r w:rsidR="00874E5E" w:rsidRPr="004C574C">
        <w:rPr>
          <w:rFonts w:ascii="Arial Narrow" w:hAnsi="Arial Narrow" w:cs="Tahoma"/>
          <w:sz w:val="28"/>
          <w:szCs w:val="28"/>
          <w:lang w:eastAsia="es-CO"/>
        </w:rPr>
        <w:t xml:space="preserve"> </w:t>
      </w:r>
      <w:r w:rsidR="00477E20" w:rsidRPr="004C574C">
        <w:rPr>
          <w:rFonts w:ascii="Arial Narrow" w:hAnsi="Arial Narrow" w:cs="Tahoma"/>
          <w:sz w:val="28"/>
          <w:szCs w:val="28"/>
          <w:lang w:eastAsia="es-CO"/>
        </w:rPr>
        <w:t xml:space="preserve">y </w:t>
      </w:r>
      <w:r w:rsidR="00874E5E" w:rsidRPr="004C574C">
        <w:rPr>
          <w:rFonts w:ascii="Arial Narrow" w:hAnsi="Arial Narrow" w:cs="Tahoma"/>
          <w:sz w:val="28"/>
          <w:szCs w:val="28"/>
          <w:lang w:eastAsia="es-CO"/>
        </w:rPr>
        <w:t>en favor de</w:t>
      </w:r>
      <w:r w:rsidR="00E60699">
        <w:rPr>
          <w:rFonts w:ascii="Arial Narrow" w:hAnsi="Arial Narrow" w:cs="Tahoma"/>
          <w:sz w:val="28"/>
          <w:szCs w:val="28"/>
          <w:lang w:eastAsia="es-CO"/>
        </w:rPr>
        <w:t xml:space="preserve"> </w:t>
      </w:r>
      <w:r w:rsidR="00874E5E" w:rsidRPr="004C574C">
        <w:rPr>
          <w:rFonts w:ascii="Arial Narrow" w:hAnsi="Arial Narrow" w:cs="Tahoma"/>
          <w:sz w:val="28"/>
          <w:szCs w:val="28"/>
          <w:lang w:eastAsia="es-CO"/>
        </w:rPr>
        <w:t>l</w:t>
      </w:r>
      <w:r w:rsidR="00E60699">
        <w:rPr>
          <w:rFonts w:ascii="Arial Narrow" w:hAnsi="Arial Narrow" w:cs="Tahoma"/>
          <w:sz w:val="28"/>
          <w:szCs w:val="28"/>
          <w:lang w:eastAsia="es-CO"/>
        </w:rPr>
        <w:t>a</w:t>
      </w:r>
      <w:r w:rsidR="00874E5E" w:rsidRPr="004C574C">
        <w:rPr>
          <w:rFonts w:ascii="Arial Narrow" w:hAnsi="Arial Narrow" w:cs="Tahoma"/>
          <w:sz w:val="28"/>
          <w:szCs w:val="28"/>
          <w:lang w:eastAsia="es-CO"/>
        </w:rPr>
        <w:t xml:space="preserve"> actor</w:t>
      </w:r>
      <w:r w:rsidR="00E60699">
        <w:rPr>
          <w:rFonts w:ascii="Arial Narrow" w:hAnsi="Arial Narrow" w:cs="Tahoma"/>
          <w:sz w:val="28"/>
          <w:szCs w:val="28"/>
          <w:lang w:eastAsia="es-CO"/>
        </w:rPr>
        <w:t>a</w:t>
      </w:r>
      <w:r w:rsidR="00874E5E" w:rsidRPr="004C574C">
        <w:rPr>
          <w:rFonts w:ascii="Arial Narrow" w:hAnsi="Arial Narrow" w:cs="Tahoma"/>
          <w:sz w:val="28"/>
          <w:szCs w:val="28"/>
          <w:lang w:eastAsia="es-CO"/>
        </w:rPr>
        <w:t xml:space="preserve">. </w:t>
      </w:r>
    </w:p>
    <w:p w:rsidR="00462AC8" w:rsidRPr="004C574C" w:rsidRDefault="00462AC8" w:rsidP="00462AC8">
      <w:pPr>
        <w:pStyle w:val="Sinespaciado"/>
        <w:rPr>
          <w:lang w:eastAsia="es-CO"/>
        </w:rPr>
      </w:pPr>
    </w:p>
    <w:p w:rsidR="00026084" w:rsidRDefault="002139C7" w:rsidP="00562BD5">
      <w:pPr>
        <w:spacing w:line="360" w:lineRule="auto"/>
        <w:ind w:firstLine="900"/>
        <w:jc w:val="both"/>
        <w:rPr>
          <w:rFonts w:ascii="Arial Narrow" w:hAnsi="Arial Narrow" w:cs="Tahoma"/>
          <w:sz w:val="28"/>
          <w:szCs w:val="28"/>
          <w:lang w:eastAsia="es-CO"/>
        </w:rPr>
      </w:pPr>
      <w:r w:rsidRPr="004C574C">
        <w:rPr>
          <w:rFonts w:ascii="Arial Narrow" w:hAnsi="Arial Narrow" w:cs="Tahoma"/>
          <w:sz w:val="28"/>
          <w:szCs w:val="28"/>
          <w:lang w:eastAsia="es-CO"/>
        </w:rPr>
        <w:t xml:space="preserve">Para arribar a tal determinación, </w:t>
      </w:r>
      <w:r w:rsidR="00026084" w:rsidRPr="004C574C">
        <w:rPr>
          <w:rFonts w:ascii="Arial Narrow" w:hAnsi="Arial Narrow" w:cs="Tahoma"/>
          <w:sz w:val="28"/>
          <w:szCs w:val="28"/>
          <w:lang w:eastAsia="es-CO"/>
        </w:rPr>
        <w:t xml:space="preserve">estimó con base en las pruebas arrimadas al plenario, </w:t>
      </w:r>
      <w:r w:rsidRPr="004C574C">
        <w:rPr>
          <w:rFonts w:ascii="Arial Narrow" w:hAnsi="Arial Narrow" w:cs="Tahoma"/>
          <w:sz w:val="28"/>
          <w:szCs w:val="28"/>
          <w:lang w:eastAsia="es-CO"/>
        </w:rPr>
        <w:t xml:space="preserve">que </w:t>
      </w:r>
      <w:r w:rsidR="00F625E9">
        <w:rPr>
          <w:rFonts w:ascii="Arial Narrow" w:hAnsi="Arial Narrow" w:cs="Tahoma"/>
          <w:sz w:val="28"/>
          <w:szCs w:val="28"/>
          <w:lang w:eastAsia="es-CO"/>
        </w:rPr>
        <w:t>Porvenir S.A.</w:t>
      </w:r>
      <w:r w:rsidR="003A45C5" w:rsidRPr="004C574C">
        <w:rPr>
          <w:rFonts w:ascii="Arial Narrow" w:hAnsi="Arial Narrow" w:cs="Tahoma"/>
          <w:sz w:val="28"/>
          <w:szCs w:val="28"/>
          <w:lang w:eastAsia="es-CO"/>
        </w:rPr>
        <w:t xml:space="preserve"> </w:t>
      </w:r>
      <w:r w:rsidR="00D9565F">
        <w:rPr>
          <w:rFonts w:ascii="Arial Narrow" w:hAnsi="Arial Narrow" w:cs="Tahoma"/>
          <w:sz w:val="28"/>
          <w:szCs w:val="28"/>
          <w:lang w:eastAsia="es-CO"/>
        </w:rPr>
        <w:t>no acreditó el cumplimiento del</w:t>
      </w:r>
      <w:r w:rsidR="00462AC8" w:rsidRPr="004C574C">
        <w:rPr>
          <w:rFonts w:ascii="Arial Narrow" w:hAnsi="Arial Narrow" w:cs="Tahoma"/>
          <w:sz w:val="28"/>
          <w:szCs w:val="28"/>
          <w:lang w:eastAsia="es-CO"/>
        </w:rPr>
        <w:t xml:space="preserve"> </w:t>
      </w:r>
      <w:r w:rsidR="009E573C" w:rsidRPr="004C574C">
        <w:rPr>
          <w:rFonts w:ascii="Arial Narrow" w:hAnsi="Arial Narrow" w:cs="Tahoma"/>
          <w:sz w:val="28"/>
          <w:szCs w:val="28"/>
          <w:lang w:eastAsia="es-CO"/>
        </w:rPr>
        <w:t xml:space="preserve">deber de </w:t>
      </w:r>
      <w:r w:rsidR="00462AC8" w:rsidRPr="004C574C">
        <w:rPr>
          <w:rFonts w:ascii="Arial Narrow" w:hAnsi="Arial Narrow" w:cs="Tahoma"/>
          <w:sz w:val="28"/>
          <w:szCs w:val="28"/>
          <w:lang w:eastAsia="es-CO"/>
        </w:rPr>
        <w:t xml:space="preserve">información </w:t>
      </w:r>
      <w:r w:rsidR="003A45C5" w:rsidRPr="004C574C">
        <w:rPr>
          <w:rFonts w:ascii="Arial Narrow" w:hAnsi="Arial Narrow" w:cs="Tahoma"/>
          <w:sz w:val="28"/>
          <w:szCs w:val="28"/>
          <w:lang w:eastAsia="es-CO"/>
        </w:rPr>
        <w:t xml:space="preserve">sobre las consecuencias </w:t>
      </w:r>
      <w:r w:rsidR="001C3FCE" w:rsidRPr="004C574C">
        <w:rPr>
          <w:rFonts w:ascii="Arial Narrow" w:hAnsi="Arial Narrow" w:cs="Tahoma"/>
          <w:sz w:val="28"/>
          <w:szCs w:val="28"/>
          <w:lang w:eastAsia="es-CO"/>
        </w:rPr>
        <w:t>propias</w:t>
      </w:r>
      <w:r w:rsidR="00026084" w:rsidRPr="004C574C">
        <w:rPr>
          <w:rFonts w:ascii="Arial Narrow" w:hAnsi="Arial Narrow" w:cs="Tahoma"/>
          <w:sz w:val="28"/>
          <w:szCs w:val="28"/>
          <w:lang w:eastAsia="es-CO"/>
        </w:rPr>
        <w:t xml:space="preserve"> </w:t>
      </w:r>
      <w:r w:rsidR="003A45C5" w:rsidRPr="004C574C">
        <w:rPr>
          <w:rFonts w:ascii="Arial Narrow" w:hAnsi="Arial Narrow" w:cs="Tahoma"/>
          <w:sz w:val="28"/>
          <w:szCs w:val="28"/>
          <w:lang w:eastAsia="es-CO"/>
        </w:rPr>
        <w:t>del traslado</w:t>
      </w:r>
      <w:r w:rsidR="001C3FCE" w:rsidRPr="004C574C">
        <w:rPr>
          <w:rFonts w:ascii="Arial Narrow" w:hAnsi="Arial Narrow" w:cs="Tahoma"/>
          <w:sz w:val="28"/>
          <w:szCs w:val="28"/>
          <w:lang w:eastAsia="es-CO"/>
        </w:rPr>
        <w:t xml:space="preserve"> de régimen</w:t>
      </w:r>
      <w:r w:rsidRPr="004C574C">
        <w:rPr>
          <w:rFonts w:ascii="Arial Narrow" w:hAnsi="Arial Narrow" w:cs="Tahoma"/>
          <w:sz w:val="28"/>
          <w:szCs w:val="28"/>
          <w:lang w:eastAsia="es-CO"/>
        </w:rPr>
        <w:t>,</w:t>
      </w:r>
      <w:r w:rsidR="003A45C5" w:rsidRPr="004C574C">
        <w:rPr>
          <w:rFonts w:ascii="Arial Narrow" w:hAnsi="Arial Narrow" w:cs="Tahoma"/>
          <w:sz w:val="28"/>
          <w:szCs w:val="28"/>
          <w:lang w:eastAsia="es-CO"/>
        </w:rPr>
        <w:t xml:space="preserve"> </w:t>
      </w:r>
      <w:r w:rsidR="001C3FCE" w:rsidRPr="004C574C">
        <w:rPr>
          <w:rFonts w:ascii="Arial Narrow" w:hAnsi="Arial Narrow" w:cs="Tahoma"/>
          <w:sz w:val="28"/>
          <w:szCs w:val="28"/>
          <w:lang w:eastAsia="es-CO"/>
        </w:rPr>
        <w:t xml:space="preserve">conforme lo tiene sentado la jurisprudencia, </w:t>
      </w:r>
      <w:r w:rsidR="009E573C" w:rsidRPr="004C574C">
        <w:rPr>
          <w:rFonts w:ascii="Arial Narrow" w:hAnsi="Arial Narrow" w:cs="Tahoma"/>
          <w:sz w:val="28"/>
          <w:szCs w:val="28"/>
          <w:lang w:eastAsia="es-CO"/>
        </w:rPr>
        <w:t xml:space="preserve">pues </w:t>
      </w:r>
      <w:r w:rsidR="001C3FCE" w:rsidRPr="004C574C">
        <w:rPr>
          <w:rFonts w:ascii="Arial Narrow" w:hAnsi="Arial Narrow" w:cs="Tahoma"/>
          <w:sz w:val="28"/>
          <w:szCs w:val="28"/>
          <w:lang w:eastAsia="es-CO"/>
        </w:rPr>
        <w:t>d</w:t>
      </w:r>
      <w:r w:rsidR="00026084" w:rsidRPr="004C574C">
        <w:rPr>
          <w:rFonts w:ascii="Arial Narrow" w:hAnsi="Arial Narrow" w:cs="Tahoma"/>
          <w:sz w:val="28"/>
          <w:szCs w:val="28"/>
          <w:lang w:eastAsia="es-CO"/>
        </w:rPr>
        <w:t>el contenido del formulación de afiliación</w:t>
      </w:r>
      <w:r w:rsidR="00462AC8" w:rsidRPr="004C574C">
        <w:rPr>
          <w:rFonts w:ascii="Arial Narrow" w:hAnsi="Arial Narrow" w:cs="Tahoma"/>
          <w:sz w:val="28"/>
          <w:szCs w:val="28"/>
          <w:lang w:eastAsia="es-CO"/>
        </w:rPr>
        <w:t xml:space="preserve"> del actor </w:t>
      </w:r>
      <w:r w:rsidR="00026084" w:rsidRPr="004C574C">
        <w:rPr>
          <w:rFonts w:ascii="Arial Narrow" w:hAnsi="Arial Narrow" w:cs="Tahoma"/>
          <w:sz w:val="28"/>
          <w:szCs w:val="28"/>
          <w:lang w:eastAsia="es-CO"/>
        </w:rPr>
        <w:t xml:space="preserve">no se desprende que hubiese </w:t>
      </w:r>
      <w:r w:rsidR="001C3FCE" w:rsidRPr="004C574C">
        <w:rPr>
          <w:rFonts w:ascii="Arial Narrow" w:hAnsi="Arial Narrow" w:cs="Tahoma"/>
          <w:sz w:val="28"/>
          <w:szCs w:val="28"/>
          <w:lang w:eastAsia="es-CO"/>
        </w:rPr>
        <w:t xml:space="preserve">realizado </w:t>
      </w:r>
      <w:r w:rsidR="00026084" w:rsidRPr="004C574C">
        <w:rPr>
          <w:rFonts w:ascii="Arial Narrow" w:hAnsi="Arial Narrow" w:cs="Tahoma"/>
          <w:sz w:val="28"/>
          <w:szCs w:val="28"/>
          <w:lang w:eastAsia="es-CO"/>
        </w:rPr>
        <w:t>alguna proyecci</w:t>
      </w:r>
      <w:r w:rsidR="00250760" w:rsidRPr="004C574C">
        <w:rPr>
          <w:rFonts w:ascii="Arial Narrow" w:hAnsi="Arial Narrow" w:cs="Tahoma"/>
          <w:sz w:val="28"/>
          <w:szCs w:val="28"/>
          <w:lang w:eastAsia="es-CO"/>
        </w:rPr>
        <w:t xml:space="preserve">ón del monto de la eventual pensión </w:t>
      </w:r>
      <w:r w:rsidR="001C3FCE" w:rsidRPr="004C574C">
        <w:rPr>
          <w:rFonts w:ascii="Arial Narrow" w:hAnsi="Arial Narrow" w:cs="Tahoma"/>
          <w:sz w:val="28"/>
          <w:szCs w:val="28"/>
          <w:lang w:eastAsia="es-CO"/>
        </w:rPr>
        <w:t>de</w:t>
      </w:r>
      <w:r w:rsidR="008E1DBD">
        <w:rPr>
          <w:rFonts w:ascii="Arial Narrow" w:hAnsi="Arial Narrow" w:cs="Tahoma"/>
          <w:sz w:val="28"/>
          <w:szCs w:val="28"/>
          <w:lang w:eastAsia="es-CO"/>
        </w:rPr>
        <w:t xml:space="preserve"> </w:t>
      </w:r>
      <w:r w:rsidR="001C3FCE" w:rsidRPr="004C574C">
        <w:rPr>
          <w:rFonts w:ascii="Arial Narrow" w:hAnsi="Arial Narrow" w:cs="Tahoma"/>
          <w:sz w:val="28"/>
          <w:szCs w:val="28"/>
          <w:lang w:eastAsia="es-CO"/>
        </w:rPr>
        <w:t>l</w:t>
      </w:r>
      <w:r w:rsidR="008E1DBD">
        <w:rPr>
          <w:rFonts w:ascii="Arial Narrow" w:hAnsi="Arial Narrow" w:cs="Tahoma"/>
          <w:sz w:val="28"/>
          <w:szCs w:val="28"/>
          <w:lang w:eastAsia="es-CO"/>
        </w:rPr>
        <w:t>a</w:t>
      </w:r>
      <w:r w:rsidR="001C3FCE" w:rsidRPr="004C574C">
        <w:rPr>
          <w:rFonts w:ascii="Arial Narrow" w:hAnsi="Arial Narrow" w:cs="Tahoma"/>
          <w:sz w:val="28"/>
          <w:szCs w:val="28"/>
          <w:lang w:eastAsia="es-CO"/>
        </w:rPr>
        <w:t xml:space="preserve"> actor</w:t>
      </w:r>
      <w:r w:rsidR="008E1DBD">
        <w:rPr>
          <w:rFonts w:ascii="Arial Narrow" w:hAnsi="Arial Narrow" w:cs="Tahoma"/>
          <w:sz w:val="28"/>
          <w:szCs w:val="28"/>
          <w:lang w:eastAsia="es-CO"/>
        </w:rPr>
        <w:t>a</w:t>
      </w:r>
      <w:r w:rsidR="001C3FCE" w:rsidRPr="004C574C">
        <w:rPr>
          <w:rFonts w:ascii="Arial Narrow" w:hAnsi="Arial Narrow" w:cs="Tahoma"/>
          <w:sz w:val="28"/>
          <w:szCs w:val="28"/>
          <w:lang w:eastAsia="es-CO"/>
        </w:rPr>
        <w:t xml:space="preserve"> </w:t>
      </w:r>
      <w:r w:rsidR="00250760" w:rsidRPr="004C574C">
        <w:rPr>
          <w:rFonts w:ascii="Arial Narrow" w:hAnsi="Arial Narrow" w:cs="Tahoma"/>
          <w:sz w:val="28"/>
          <w:szCs w:val="28"/>
          <w:lang w:eastAsia="es-CO"/>
        </w:rPr>
        <w:t>o</w:t>
      </w:r>
      <w:r w:rsidR="001C3FCE" w:rsidRPr="004C574C">
        <w:rPr>
          <w:rFonts w:ascii="Arial Narrow" w:hAnsi="Arial Narrow" w:cs="Tahoma"/>
          <w:sz w:val="28"/>
          <w:szCs w:val="28"/>
          <w:lang w:eastAsia="es-CO"/>
        </w:rPr>
        <w:t xml:space="preserve"> le </w:t>
      </w:r>
      <w:r w:rsidR="00462AC8" w:rsidRPr="004C574C">
        <w:rPr>
          <w:rFonts w:ascii="Arial Narrow" w:hAnsi="Arial Narrow" w:cs="Tahoma"/>
          <w:sz w:val="28"/>
          <w:szCs w:val="28"/>
          <w:lang w:eastAsia="es-CO"/>
        </w:rPr>
        <w:t xml:space="preserve">hubiere presentado la </w:t>
      </w:r>
      <w:r w:rsidR="00026084" w:rsidRPr="004C574C">
        <w:rPr>
          <w:rFonts w:ascii="Arial Narrow" w:hAnsi="Arial Narrow" w:cs="Tahoma"/>
          <w:sz w:val="28"/>
          <w:szCs w:val="28"/>
          <w:lang w:eastAsia="es-CO"/>
        </w:rPr>
        <w:t>edad aproximada</w:t>
      </w:r>
      <w:r w:rsidR="00462AC8" w:rsidRPr="004C574C">
        <w:rPr>
          <w:rFonts w:ascii="Arial Narrow" w:hAnsi="Arial Narrow" w:cs="Tahoma"/>
          <w:sz w:val="28"/>
          <w:szCs w:val="28"/>
          <w:lang w:eastAsia="es-CO"/>
        </w:rPr>
        <w:t xml:space="preserve"> en que podía </w:t>
      </w:r>
      <w:r w:rsidR="00250760" w:rsidRPr="004C574C">
        <w:rPr>
          <w:rFonts w:ascii="Arial Narrow" w:hAnsi="Arial Narrow" w:cs="Tahoma"/>
          <w:sz w:val="28"/>
          <w:szCs w:val="28"/>
          <w:lang w:eastAsia="es-CO"/>
        </w:rPr>
        <w:t xml:space="preserve">adquirir la pensión en caso de </w:t>
      </w:r>
      <w:r w:rsidR="00462AC8" w:rsidRPr="004C574C">
        <w:rPr>
          <w:rFonts w:ascii="Arial Narrow" w:hAnsi="Arial Narrow" w:cs="Tahoma"/>
          <w:sz w:val="28"/>
          <w:szCs w:val="28"/>
          <w:lang w:eastAsia="es-CO"/>
        </w:rPr>
        <w:t xml:space="preserve">mantener </w:t>
      </w:r>
      <w:r w:rsidR="001C3FCE" w:rsidRPr="004C574C">
        <w:rPr>
          <w:rFonts w:ascii="Arial Narrow" w:hAnsi="Arial Narrow" w:cs="Tahoma"/>
          <w:sz w:val="28"/>
          <w:szCs w:val="28"/>
          <w:lang w:eastAsia="es-CO"/>
        </w:rPr>
        <w:t xml:space="preserve">constante </w:t>
      </w:r>
      <w:r w:rsidR="00462AC8" w:rsidRPr="004C574C">
        <w:rPr>
          <w:rFonts w:ascii="Arial Narrow" w:hAnsi="Arial Narrow" w:cs="Tahoma"/>
          <w:sz w:val="28"/>
          <w:szCs w:val="28"/>
          <w:lang w:eastAsia="es-CO"/>
        </w:rPr>
        <w:t xml:space="preserve">las cotizaciones. </w:t>
      </w:r>
      <w:r w:rsidR="001777A0" w:rsidRPr="004C574C">
        <w:rPr>
          <w:rFonts w:ascii="Arial Narrow" w:hAnsi="Arial Narrow" w:cs="Tahoma"/>
          <w:sz w:val="28"/>
          <w:szCs w:val="28"/>
          <w:lang w:eastAsia="es-CO"/>
        </w:rPr>
        <w:t xml:space="preserve">De otra parte, consideró que el plazo prescriptivo de 4 años que plantea la parte pasiva, no aplica frente al acto de vinculación y traslado de régimen pensional, al tenor de lo preceptuado en el artículo 48 de la Carta Política. </w:t>
      </w:r>
    </w:p>
    <w:p w:rsidR="00902873" w:rsidRPr="004C574C" w:rsidRDefault="00902873" w:rsidP="00562BD5">
      <w:pPr>
        <w:spacing w:line="360" w:lineRule="auto"/>
        <w:ind w:firstLine="900"/>
        <w:jc w:val="both"/>
        <w:rPr>
          <w:rFonts w:ascii="Arial Narrow" w:hAnsi="Arial Narrow" w:cs="Tahoma"/>
          <w:sz w:val="28"/>
          <w:szCs w:val="28"/>
          <w:lang w:eastAsia="es-CO"/>
        </w:rPr>
      </w:pPr>
    </w:p>
    <w:p w:rsidR="001777A0" w:rsidRPr="004C574C" w:rsidRDefault="001777A0" w:rsidP="001777A0">
      <w:pPr>
        <w:pStyle w:val="Prrafodelista"/>
        <w:numPr>
          <w:ilvl w:val="0"/>
          <w:numId w:val="4"/>
        </w:numPr>
        <w:spacing w:line="360" w:lineRule="auto"/>
        <w:jc w:val="both"/>
        <w:rPr>
          <w:rFonts w:ascii="Arial Narrow" w:hAnsi="Arial Narrow" w:cs="Tahoma"/>
          <w:b/>
          <w:i/>
          <w:sz w:val="28"/>
          <w:szCs w:val="28"/>
          <w:lang w:eastAsia="es-CO"/>
        </w:rPr>
      </w:pPr>
      <w:r w:rsidRPr="004C574C">
        <w:rPr>
          <w:rFonts w:ascii="Arial Narrow" w:hAnsi="Arial Narrow" w:cs="Tahoma"/>
          <w:b/>
          <w:i/>
          <w:sz w:val="28"/>
          <w:szCs w:val="28"/>
          <w:lang w:eastAsia="es-CO"/>
        </w:rPr>
        <w:t xml:space="preserve">RECURSO DE APELACIÓN </w:t>
      </w:r>
    </w:p>
    <w:p w:rsidR="00562BD5" w:rsidRPr="004C574C" w:rsidRDefault="00562BD5" w:rsidP="001777A0">
      <w:pPr>
        <w:pStyle w:val="Sinespaciado"/>
      </w:pPr>
    </w:p>
    <w:p w:rsidR="00444E50" w:rsidRPr="004C574C" w:rsidRDefault="00430432" w:rsidP="00562BD5">
      <w:pPr>
        <w:spacing w:line="360" w:lineRule="auto"/>
        <w:ind w:firstLine="900"/>
        <w:jc w:val="both"/>
        <w:rPr>
          <w:rFonts w:ascii="Arial Narrow" w:hAnsi="Arial Narrow"/>
          <w:sz w:val="28"/>
          <w:szCs w:val="28"/>
          <w:lang w:val="es-CO"/>
        </w:rPr>
      </w:pPr>
      <w:r>
        <w:rPr>
          <w:rFonts w:ascii="Arial Narrow" w:hAnsi="Arial Narrow" w:cs="Tahoma"/>
          <w:sz w:val="28"/>
          <w:szCs w:val="28"/>
          <w:lang w:eastAsia="es-CO"/>
        </w:rPr>
        <w:t>El</w:t>
      </w:r>
      <w:r w:rsidR="00A87CC9">
        <w:rPr>
          <w:rFonts w:ascii="Arial Narrow" w:hAnsi="Arial Narrow" w:cs="Tahoma"/>
          <w:sz w:val="28"/>
          <w:szCs w:val="28"/>
          <w:lang w:eastAsia="es-CO"/>
        </w:rPr>
        <w:t xml:space="preserve"> vocero</w:t>
      </w:r>
      <w:r w:rsidR="001777A0" w:rsidRPr="004C574C">
        <w:rPr>
          <w:rFonts w:ascii="Arial Narrow" w:hAnsi="Arial Narrow" w:cs="Tahoma"/>
          <w:sz w:val="28"/>
          <w:szCs w:val="28"/>
          <w:lang w:eastAsia="es-CO"/>
        </w:rPr>
        <w:t xml:space="preserve"> </w:t>
      </w:r>
      <w:r w:rsidR="001777A0" w:rsidRPr="00186811">
        <w:rPr>
          <w:rFonts w:ascii="Arial Narrow" w:hAnsi="Arial Narrow" w:cs="Tahoma"/>
          <w:sz w:val="28"/>
          <w:szCs w:val="28"/>
          <w:lang w:eastAsia="es-CO"/>
        </w:rPr>
        <w:t xml:space="preserve">judicial del </w:t>
      </w:r>
      <w:r w:rsidR="00562BD5" w:rsidRPr="00186811">
        <w:rPr>
          <w:rFonts w:ascii="Arial Narrow" w:hAnsi="Arial Narrow" w:cs="Tahoma"/>
          <w:sz w:val="28"/>
          <w:szCs w:val="28"/>
          <w:lang w:eastAsia="es-CO"/>
        </w:rPr>
        <w:t xml:space="preserve">fondo privado </w:t>
      </w:r>
      <w:r w:rsidR="001777A0" w:rsidRPr="00186811">
        <w:rPr>
          <w:rFonts w:ascii="Arial Narrow" w:hAnsi="Arial Narrow" w:cs="Tahoma"/>
          <w:sz w:val="28"/>
          <w:szCs w:val="28"/>
          <w:lang w:eastAsia="es-CO"/>
        </w:rPr>
        <w:t xml:space="preserve">se alzó contra la decisión </w:t>
      </w:r>
      <w:r w:rsidR="00562BD5" w:rsidRPr="00186811">
        <w:rPr>
          <w:rFonts w:ascii="Arial Narrow" w:hAnsi="Arial Narrow" w:cs="Tahoma"/>
          <w:sz w:val="28"/>
          <w:szCs w:val="28"/>
          <w:lang w:eastAsia="es-CO"/>
        </w:rPr>
        <w:t xml:space="preserve">en orden a que se </w:t>
      </w:r>
      <w:r w:rsidR="00FD406D">
        <w:rPr>
          <w:rFonts w:ascii="Arial Narrow" w:hAnsi="Arial Narrow" w:cs="Tahoma"/>
          <w:sz w:val="28"/>
          <w:szCs w:val="28"/>
          <w:lang w:eastAsia="es-CO"/>
        </w:rPr>
        <w:t>revocaran</w:t>
      </w:r>
      <w:r w:rsidR="00562BD5" w:rsidRPr="00186811">
        <w:rPr>
          <w:rFonts w:ascii="Arial Narrow" w:hAnsi="Arial Narrow" w:cs="Tahoma"/>
          <w:sz w:val="28"/>
          <w:szCs w:val="28"/>
          <w:lang w:eastAsia="es-CO"/>
        </w:rPr>
        <w:t xml:space="preserve"> </w:t>
      </w:r>
      <w:r w:rsidR="00FD406D">
        <w:rPr>
          <w:rFonts w:ascii="Arial Narrow" w:hAnsi="Arial Narrow" w:cs="Tahoma"/>
          <w:sz w:val="28"/>
          <w:szCs w:val="28"/>
          <w:lang w:eastAsia="es-CO"/>
        </w:rPr>
        <w:t>y se declaran</w:t>
      </w:r>
      <w:r w:rsidR="001777A0" w:rsidRPr="00186811">
        <w:rPr>
          <w:rFonts w:ascii="Arial Narrow" w:hAnsi="Arial Narrow" w:cs="Tahoma"/>
          <w:sz w:val="28"/>
          <w:szCs w:val="28"/>
          <w:lang w:eastAsia="es-CO"/>
        </w:rPr>
        <w:t xml:space="preserve"> prosperas las excepciones propuestas. </w:t>
      </w:r>
      <w:r w:rsidR="00DA6EEF" w:rsidRPr="00186811">
        <w:rPr>
          <w:rFonts w:ascii="Arial Narrow" w:hAnsi="Arial Narrow" w:cs="Tahoma"/>
          <w:sz w:val="28"/>
          <w:szCs w:val="28"/>
          <w:lang w:eastAsia="es-CO"/>
        </w:rPr>
        <w:t>Con tal propósito</w:t>
      </w:r>
      <w:r w:rsidR="00050703" w:rsidRPr="00186811">
        <w:rPr>
          <w:rFonts w:ascii="Arial Narrow" w:hAnsi="Arial Narrow" w:cs="Tahoma"/>
          <w:sz w:val="28"/>
          <w:szCs w:val="28"/>
          <w:lang w:eastAsia="es-CO"/>
        </w:rPr>
        <w:t>, indic</w:t>
      </w:r>
      <w:r w:rsidR="00BC1F8F" w:rsidRPr="00186811">
        <w:rPr>
          <w:rFonts w:ascii="Arial Narrow" w:hAnsi="Arial Narrow" w:cs="Tahoma"/>
          <w:sz w:val="28"/>
          <w:szCs w:val="28"/>
          <w:lang w:eastAsia="es-CO"/>
        </w:rPr>
        <w:t>a</w:t>
      </w:r>
      <w:r w:rsidR="00562BD5" w:rsidRPr="00186811">
        <w:rPr>
          <w:rFonts w:ascii="Arial Narrow" w:hAnsi="Arial Narrow" w:cs="Tahoma"/>
          <w:sz w:val="28"/>
          <w:szCs w:val="28"/>
          <w:lang w:eastAsia="es-CO"/>
        </w:rPr>
        <w:t xml:space="preserve"> que </w:t>
      </w:r>
      <w:r w:rsidR="00D92064" w:rsidRPr="00186811">
        <w:rPr>
          <w:rFonts w:ascii="Arial Narrow" w:hAnsi="Arial Narrow" w:cs="Tahoma"/>
          <w:sz w:val="28"/>
          <w:szCs w:val="28"/>
          <w:lang w:eastAsia="es-CO"/>
        </w:rPr>
        <w:t>la jurisprud</w:t>
      </w:r>
      <w:r w:rsidR="00231765">
        <w:rPr>
          <w:rFonts w:ascii="Arial Narrow" w:hAnsi="Arial Narrow" w:cs="Tahoma"/>
          <w:sz w:val="28"/>
          <w:szCs w:val="28"/>
          <w:lang w:eastAsia="es-CO"/>
        </w:rPr>
        <w:t>encia traída a colación por el D</w:t>
      </w:r>
      <w:r w:rsidR="00D92064" w:rsidRPr="00186811">
        <w:rPr>
          <w:rFonts w:ascii="Arial Narrow" w:hAnsi="Arial Narrow" w:cs="Tahoma"/>
          <w:sz w:val="28"/>
          <w:szCs w:val="28"/>
          <w:lang w:eastAsia="es-CO"/>
        </w:rPr>
        <w:t>espacho no es aplicable</w:t>
      </w:r>
      <w:r w:rsidR="00845874" w:rsidRPr="00186811">
        <w:rPr>
          <w:rFonts w:ascii="Arial Narrow" w:hAnsi="Arial Narrow" w:cs="Tahoma"/>
          <w:sz w:val="28"/>
          <w:szCs w:val="28"/>
          <w:lang w:eastAsia="es-CO"/>
        </w:rPr>
        <w:t xml:space="preserve"> a este asunto,</w:t>
      </w:r>
      <w:r w:rsidR="00186811" w:rsidRPr="00186811">
        <w:rPr>
          <w:rFonts w:ascii="Arial Narrow" w:hAnsi="Arial Narrow" w:cs="Tahoma"/>
          <w:sz w:val="28"/>
          <w:szCs w:val="28"/>
          <w:lang w:eastAsia="es-CO"/>
        </w:rPr>
        <w:t xml:space="preserve"> en el sentido que la carga de la prueba debe ser asumida la parte actora</w:t>
      </w:r>
      <w:r w:rsidR="00845874" w:rsidRPr="00186811">
        <w:rPr>
          <w:rFonts w:ascii="Arial Narrow" w:hAnsi="Arial Narrow" w:cs="Tahoma"/>
          <w:sz w:val="28"/>
          <w:szCs w:val="28"/>
          <w:lang w:eastAsia="es-CO"/>
        </w:rPr>
        <w:t xml:space="preserve"> por cuanto </w:t>
      </w:r>
      <w:r w:rsidR="00186811" w:rsidRPr="00186811">
        <w:rPr>
          <w:rFonts w:ascii="Arial Narrow" w:hAnsi="Arial Narrow" w:cs="Tahoma"/>
          <w:sz w:val="28"/>
          <w:szCs w:val="28"/>
          <w:lang w:eastAsia="es-CO"/>
        </w:rPr>
        <w:t>debe demostrar que fue inducida a error</w:t>
      </w:r>
      <w:r w:rsidR="008A0210" w:rsidRPr="004C574C">
        <w:rPr>
          <w:rFonts w:ascii="Arial Narrow" w:hAnsi="Arial Narrow" w:cs="Tahoma"/>
          <w:sz w:val="28"/>
          <w:szCs w:val="28"/>
          <w:lang w:eastAsia="es-CO"/>
        </w:rPr>
        <w:t>. D</w:t>
      </w:r>
      <w:r w:rsidR="00BC1F8F" w:rsidRPr="004C574C">
        <w:rPr>
          <w:rFonts w:ascii="Arial Narrow" w:hAnsi="Arial Narrow" w:cs="Tahoma"/>
          <w:sz w:val="28"/>
          <w:szCs w:val="28"/>
          <w:lang w:eastAsia="es-CO"/>
        </w:rPr>
        <w:t xml:space="preserve">e otra parte, sostiene </w:t>
      </w:r>
      <w:r w:rsidR="008A0210" w:rsidRPr="004C574C">
        <w:rPr>
          <w:rFonts w:ascii="Arial Narrow" w:hAnsi="Arial Narrow" w:cs="Tahoma"/>
          <w:sz w:val="28"/>
          <w:szCs w:val="28"/>
          <w:lang w:eastAsia="es-CO"/>
        </w:rPr>
        <w:t>que</w:t>
      </w:r>
      <w:r w:rsidR="00562BD5" w:rsidRPr="004C574C">
        <w:rPr>
          <w:rFonts w:ascii="Arial Narrow" w:hAnsi="Arial Narrow" w:cs="Tahoma"/>
          <w:sz w:val="28"/>
          <w:szCs w:val="28"/>
          <w:lang w:eastAsia="es-CO"/>
        </w:rPr>
        <w:t xml:space="preserve"> </w:t>
      </w:r>
      <w:r w:rsidR="00DB3C5A">
        <w:rPr>
          <w:rFonts w:ascii="Arial Narrow" w:hAnsi="Arial Narrow" w:cs="Tahoma"/>
          <w:sz w:val="28"/>
          <w:szCs w:val="28"/>
          <w:lang w:eastAsia="es-CO"/>
        </w:rPr>
        <w:t>al momento de que la actora f</w:t>
      </w:r>
      <w:r w:rsidR="00A753F0">
        <w:rPr>
          <w:rFonts w:ascii="Arial Narrow" w:hAnsi="Arial Narrow" w:cs="Tahoma"/>
          <w:sz w:val="28"/>
          <w:szCs w:val="28"/>
          <w:lang w:eastAsia="es-CO"/>
        </w:rPr>
        <w:t>irmó</w:t>
      </w:r>
      <w:r w:rsidR="00DB3C5A">
        <w:rPr>
          <w:rFonts w:ascii="Arial Narrow" w:hAnsi="Arial Narrow" w:cs="Tahoma"/>
          <w:sz w:val="28"/>
          <w:szCs w:val="28"/>
          <w:lang w:eastAsia="es-CO"/>
        </w:rPr>
        <w:t xml:space="preserve"> los formulario de solicitud de vinculaci</w:t>
      </w:r>
      <w:r w:rsidR="00231765">
        <w:rPr>
          <w:rFonts w:ascii="Arial Narrow" w:hAnsi="Arial Narrow" w:cs="Tahoma"/>
          <w:sz w:val="28"/>
          <w:szCs w:val="28"/>
          <w:lang w:eastAsia="es-CO"/>
        </w:rPr>
        <w:t>ón o traslado</w:t>
      </w:r>
      <w:r w:rsidR="00AA4B6F">
        <w:rPr>
          <w:rFonts w:ascii="Arial Narrow" w:hAnsi="Arial Narrow" w:cs="Tahoma"/>
          <w:sz w:val="28"/>
          <w:szCs w:val="28"/>
          <w:lang w:eastAsia="es-CO"/>
        </w:rPr>
        <w:t xml:space="preserve"> </w:t>
      </w:r>
      <w:r w:rsidR="00A753F0">
        <w:rPr>
          <w:rFonts w:ascii="Arial Narrow" w:hAnsi="Arial Narrow" w:cs="Tahoma"/>
          <w:sz w:val="28"/>
          <w:szCs w:val="28"/>
          <w:lang w:eastAsia="es-CO"/>
        </w:rPr>
        <w:t>hacía</w:t>
      </w:r>
      <w:r w:rsidR="00AA4B6F">
        <w:rPr>
          <w:rFonts w:ascii="Arial Narrow" w:hAnsi="Arial Narrow" w:cs="Tahoma"/>
          <w:sz w:val="28"/>
          <w:szCs w:val="28"/>
          <w:lang w:eastAsia="es-CO"/>
        </w:rPr>
        <w:t xml:space="preserve"> constar que lo </w:t>
      </w:r>
      <w:r w:rsidR="00A753F0">
        <w:rPr>
          <w:rFonts w:ascii="Arial Narrow" w:hAnsi="Arial Narrow" w:cs="Tahoma"/>
          <w:sz w:val="28"/>
          <w:szCs w:val="28"/>
          <w:lang w:eastAsia="es-CO"/>
        </w:rPr>
        <w:t>realizaba</w:t>
      </w:r>
      <w:r w:rsidR="00AA4B6F">
        <w:rPr>
          <w:rFonts w:ascii="Arial Narrow" w:hAnsi="Arial Narrow" w:cs="Tahoma"/>
          <w:sz w:val="28"/>
          <w:szCs w:val="28"/>
          <w:lang w:eastAsia="es-CO"/>
        </w:rPr>
        <w:t xml:space="preserve"> de libre, </w:t>
      </w:r>
      <w:r w:rsidR="00A753F0">
        <w:rPr>
          <w:rFonts w:ascii="Arial Narrow" w:hAnsi="Arial Narrow" w:cs="Tahoma"/>
          <w:sz w:val="28"/>
          <w:szCs w:val="28"/>
          <w:lang w:eastAsia="es-CO"/>
        </w:rPr>
        <w:t>espontánea</w:t>
      </w:r>
      <w:r w:rsidR="00AA4B6F">
        <w:rPr>
          <w:rFonts w:ascii="Arial Narrow" w:hAnsi="Arial Narrow" w:cs="Tahoma"/>
          <w:sz w:val="28"/>
          <w:szCs w:val="28"/>
          <w:lang w:eastAsia="es-CO"/>
        </w:rPr>
        <w:t xml:space="preserve"> y sin presiones de la escogencia al </w:t>
      </w:r>
      <w:r w:rsidR="00A753F0">
        <w:rPr>
          <w:rFonts w:ascii="Arial Narrow" w:hAnsi="Arial Narrow" w:cs="Tahoma"/>
          <w:sz w:val="28"/>
          <w:szCs w:val="28"/>
          <w:lang w:eastAsia="es-CO"/>
        </w:rPr>
        <w:t>régimen</w:t>
      </w:r>
      <w:r w:rsidR="00AA4B6F">
        <w:rPr>
          <w:rFonts w:ascii="Arial Narrow" w:hAnsi="Arial Narrow" w:cs="Tahoma"/>
          <w:sz w:val="28"/>
          <w:szCs w:val="28"/>
          <w:lang w:eastAsia="es-CO"/>
        </w:rPr>
        <w:t xml:space="preserve"> de ahorro </w:t>
      </w:r>
      <w:r w:rsidR="00A753F0">
        <w:rPr>
          <w:rFonts w:ascii="Arial Narrow" w:hAnsi="Arial Narrow" w:cs="Tahoma"/>
          <w:sz w:val="28"/>
          <w:szCs w:val="28"/>
          <w:lang w:eastAsia="es-CO"/>
        </w:rPr>
        <w:t>individual</w:t>
      </w:r>
      <w:r w:rsidR="00D57621">
        <w:rPr>
          <w:rFonts w:ascii="Arial Narrow" w:hAnsi="Arial Narrow" w:cs="Tahoma"/>
          <w:sz w:val="28"/>
          <w:szCs w:val="28"/>
          <w:lang w:eastAsia="es-CO"/>
        </w:rPr>
        <w:t xml:space="preserve"> y que al </w:t>
      </w:r>
      <w:r w:rsidR="00231765">
        <w:rPr>
          <w:rFonts w:ascii="Arial Narrow" w:hAnsi="Arial Narrow" w:cs="Tahoma"/>
          <w:sz w:val="28"/>
          <w:szCs w:val="28"/>
          <w:lang w:eastAsia="es-CO"/>
        </w:rPr>
        <w:t>tiempo</w:t>
      </w:r>
      <w:r w:rsidR="00D57621">
        <w:rPr>
          <w:rFonts w:ascii="Arial Narrow" w:hAnsi="Arial Narrow" w:cs="Tahoma"/>
          <w:sz w:val="28"/>
          <w:szCs w:val="28"/>
          <w:lang w:eastAsia="es-CO"/>
        </w:rPr>
        <w:t xml:space="preserve"> en que la actora realizó el traslado se encontraba informada</w:t>
      </w:r>
      <w:r w:rsidR="00C44EE5">
        <w:rPr>
          <w:rFonts w:ascii="Arial Narrow" w:hAnsi="Arial Narrow" w:cs="Tahoma"/>
          <w:sz w:val="28"/>
          <w:szCs w:val="28"/>
          <w:lang w:eastAsia="es-CO"/>
        </w:rPr>
        <w:t xml:space="preserve"> y asesorada</w:t>
      </w:r>
      <w:r w:rsidR="00D57621">
        <w:rPr>
          <w:rFonts w:ascii="Arial Narrow" w:hAnsi="Arial Narrow" w:cs="Tahoma"/>
          <w:sz w:val="28"/>
          <w:szCs w:val="28"/>
          <w:lang w:eastAsia="es-CO"/>
        </w:rPr>
        <w:t xml:space="preserve"> de las ventajas y desventajas del </w:t>
      </w:r>
      <w:r w:rsidR="00C44EE5">
        <w:rPr>
          <w:rFonts w:ascii="Arial Narrow" w:hAnsi="Arial Narrow" w:cs="Tahoma"/>
          <w:sz w:val="28"/>
          <w:szCs w:val="28"/>
          <w:lang w:eastAsia="es-CO"/>
        </w:rPr>
        <w:t>cambio</w:t>
      </w:r>
      <w:r w:rsidR="00D57621">
        <w:rPr>
          <w:rFonts w:ascii="Arial Narrow" w:hAnsi="Arial Narrow" w:cs="Tahoma"/>
          <w:sz w:val="28"/>
          <w:szCs w:val="28"/>
          <w:lang w:eastAsia="es-CO"/>
        </w:rPr>
        <w:t xml:space="preserve"> de régimen</w:t>
      </w:r>
      <w:r w:rsidR="00C44EE5">
        <w:rPr>
          <w:rFonts w:ascii="Arial Narrow" w:hAnsi="Arial Narrow" w:cs="Tahoma"/>
          <w:sz w:val="28"/>
          <w:szCs w:val="28"/>
          <w:lang w:eastAsia="es-CO"/>
        </w:rPr>
        <w:t xml:space="preserve"> pensional</w:t>
      </w:r>
      <w:r w:rsidR="00B60545" w:rsidRPr="004C574C">
        <w:rPr>
          <w:rFonts w:ascii="Arial Narrow" w:hAnsi="Arial Narrow"/>
          <w:sz w:val="28"/>
          <w:szCs w:val="28"/>
          <w:lang w:val="es-CO"/>
        </w:rPr>
        <w:t>.</w:t>
      </w:r>
    </w:p>
    <w:p w:rsidR="00444E50" w:rsidRPr="004C574C" w:rsidRDefault="00BB2BEB" w:rsidP="00DA6EEF">
      <w:pPr>
        <w:pStyle w:val="Sinespaciado"/>
        <w:rPr>
          <w:lang w:val="es-CO"/>
        </w:rPr>
      </w:pPr>
      <w:r w:rsidRPr="004C574C">
        <w:rPr>
          <w:lang w:val="es-CO"/>
        </w:rPr>
        <w:t xml:space="preserve">                                                                                                                                                                                                                               </w:t>
      </w:r>
    </w:p>
    <w:p w:rsidR="007360BC" w:rsidRDefault="00A87CC9" w:rsidP="00562BD5">
      <w:pPr>
        <w:spacing w:line="360" w:lineRule="auto"/>
        <w:ind w:firstLine="900"/>
        <w:jc w:val="both"/>
        <w:rPr>
          <w:rFonts w:ascii="Arial Narrow" w:hAnsi="Arial Narrow"/>
          <w:sz w:val="28"/>
          <w:szCs w:val="28"/>
          <w:lang w:val="es-CO"/>
        </w:rPr>
      </w:pPr>
      <w:r>
        <w:rPr>
          <w:rFonts w:ascii="Arial Narrow" w:hAnsi="Arial Narrow"/>
          <w:sz w:val="28"/>
          <w:szCs w:val="28"/>
          <w:lang w:val="es-CO"/>
        </w:rPr>
        <w:t xml:space="preserve">Por su parte </w:t>
      </w:r>
      <w:r w:rsidR="007360BC">
        <w:rPr>
          <w:rFonts w:ascii="Arial Narrow" w:hAnsi="Arial Narrow"/>
          <w:sz w:val="28"/>
          <w:szCs w:val="28"/>
          <w:lang w:val="es-CO"/>
        </w:rPr>
        <w:t>Colpensiones</w:t>
      </w:r>
      <w:r>
        <w:rPr>
          <w:rFonts w:ascii="Arial Narrow" w:hAnsi="Arial Narrow"/>
          <w:sz w:val="28"/>
          <w:szCs w:val="28"/>
          <w:lang w:val="es-CO"/>
        </w:rPr>
        <w:t xml:space="preserve"> </w:t>
      </w:r>
      <w:r w:rsidR="00B776E2">
        <w:rPr>
          <w:rFonts w:ascii="Arial Narrow" w:hAnsi="Arial Narrow"/>
          <w:sz w:val="28"/>
          <w:szCs w:val="28"/>
          <w:lang w:val="es-CO"/>
        </w:rPr>
        <w:t xml:space="preserve">en su recurso de apelación </w:t>
      </w:r>
      <w:r w:rsidR="007360BC">
        <w:rPr>
          <w:rFonts w:ascii="Arial Narrow" w:hAnsi="Arial Narrow"/>
          <w:sz w:val="28"/>
          <w:szCs w:val="28"/>
          <w:lang w:val="es-CO"/>
        </w:rPr>
        <w:t>e</w:t>
      </w:r>
      <w:r w:rsidR="00B776E2">
        <w:rPr>
          <w:rFonts w:ascii="Arial Narrow" w:hAnsi="Arial Narrow"/>
          <w:sz w:val="28"/>
          <w:szCs w:val="28"/>
          <w:lang w:val="es-CO"/>
        </w:rPr>
        <w:t>stimó</w:t>
      </w:r>
      <w:r w:rsidR="001137C9" w:rsidRPr="004C574C">
        <w:rPr>
          <w:rFonts w:ascii="Arial Narrow" w:hAnsi="Arial Narrow"/>
          <w:sz w:val="28"/>
          <w:szCs w:val="28"/>
          <w:lang w:val="es-CO"/>
        </w:rPr>
        <w:t xml:space="preserve"> que </w:t>
      </w:r>
      <w:r w:rsidR="008018B6">
        <w:rPr>
          <w:rFonts w:ascii="Arial Narrow" w:hAnsi="Arial Narrow"/>
          <w:sz w:val="28"/>
          <w:szCs w:val="28"/>
          <w:lang w:val="es-CO"/>
        </w:rPr>
        <w:t xml:space="preserve">la </w:t>
      </w:r>
      <w:r w:rsidR="001712BF">
        <w:rPr>
          <w:rFonts w:ascii="Arial Narrow" w:hAnsi="Arial Narrow"/>
          <w:sz w:val="28"/>
          <w:szCs w:val="28"/>
          <w:lang w:val="es-CO"/>
        </w:rPr>
        <w:t>demandante al</w:t>
      </w:r>
      <w:r w:rsidR="008018B6">
        <w:rPr>
          <w:rFonts w:ascii="Arial Narrow" w:hAnsi="Arial Narrow"/>
          <w:sz w:val="28"/>
          <w:szCs w:val="28"/>
          <w:lang w:val="es-CO"/>
        </w:rPr>
        <w:t xml:space="preserve"> momento de realizar el</w:t>
      </w:r>
      <w:r w:rsidR="007360BC" w:rsidRPr="007360BC">
        <w:rPr>
          <w:rFonts w:ascii="Arial Narrow" w:hAnsi="Arial Narrow"/>
          <w:sz w:val="28"/>
          <w:szCs w:val="28"/>
          <w:lang w:val="es-CO"/>
        </w:rPr>
        <w:t xml:space="preserve"> cambio de </w:t>
      </w:r>
      <w:r w:rsidR="008018B6" w:rsidRPr="007360BC">
        <w:rPr>
          <w:rFonts w:ascii="Arial Narrow" w:hAnsi="Arial Narrow"/>
          <w:sz w:val="28"/>
          <w:szCs w:val="28"/>
          <w:lang w:val="es-CO"/>
        </w:rPr>
        <w:t>régimen</w:t>
      </w:r>
      <w:r w:rsidR="007360BC" w:rsidRPr="007360BC">
        <w:rPr>
          <w:rFonts w:ascii="Arial Narrow" w:hAnsi="Arial Narrow"/>
          <w:sz w:val="28"/>
          <w:szCs w:val="28"/>
          <w:lang w:val="es-CO"/>
        </w:rPr>
        <w:t xml:space="preserve"> </w:t>
      </w:r>
      <w:r w:rsidR="008018B6">
        <w:rPr>
          <w:rFonts w:ascii="Arial Narrow" w:hAnsi="Arial Narrow"/>
          <w:sz w:val="28"/>
          <w:szCs w:val="28"/>
          <w:lang w:val="es-CO"/>
        </w:rPr>
        <w:t xml:space="preserve">fue informada por la </w:t>
      </w:r>
      <w:r w:rsidR="008018B6" w:rsidRPr="00580ECA">
        <w:rPr>
          <w:rFonts w:ascii="Arial Narrow" w:hAnsi="Arial Narrow"/>
          <w:sz w:val="28"/>
          <w:szCs w:val="28"/>
          <w:lang w:val="es-CO"/>
        </w:rPr>
        <w:t>opción</w:t>
      </w:r>
      <w:r w:rsidR="008018B6" w:rsidRPr="00DB3C5A">
        <w:rPr>
          <w:rFonts w:ascii="Arial Narrow" w:hAnsi="Arial Narrow"/>
          <w:color w:val="FF0000"/>
          <w:sz w:val="28"/>
          <w:szCs w:val="28"/>
          <w:lang w:val="es-CO"/>
        </w:rPr>
        <w:t xml:space="preserve"> </w:t>
      </w:r>
      <w:r w:rsidR="00DB3C5A">
        <w:rPr>
          <w:rFonts w:ascii="Arial Narrow" w:hAnsi="Arial Narrow"/>
          <w:sz w:val="28"/>
          <w:szCs w:val="28"/>
          <w:lang w:val="es-CO"/>
        </w:rPr>
        <w:t xml:space="preserve">de retracto, </w:t>
      </w:r>
      <w:r w:rsidR="008018B6">
        <w:rPr>
          <w:rFonts w:ascii="Arial Narrow" w:hAnsi="Arial Narrow"/>
          <w:sz w:val="28"/>
          <w:szCs w:val="28"/>
          <w:lang w:val="es-CO"/>
        </w:rPr>
        <w:t xml:space="preserve">la cual </w:t>
      </w:r>
      <w:r w:rsidR="00580ECA">
        <w:rPr>
          <w:rFonts w:ascii="Arial Narrow" w:hAnsi="Arial Narrow"/>
          <w:sz w:val="28"/>
          <w:szCs w:val="28"/>
          <w:lang w:val="es-CO"/>
        </w:rPr>
        <w:t xml:space="preserve">fue </w:t>
      </w:r>
      <w:r w:rsidR="007360BC" w:rsidRPr="007360BC">
        <w:rPr>
          <w:rFonts w:ascii="Arial Narrow" w:hAnsi="Arial Narrow"/>
          <w:sz w:val="28"/>
          <w:szCs w:val="28"/>
          <w:lang w:val="es-CO"/>
        </w:rPr>
        <w:t xml:space="preserve">descartada por </w:t>
      </w:r>
      <w:r w:rsidR="008018B6" w:rsidRPr="007360BC">
        <w:rPr>
          <w:rFonts w:ascii="Arial Narrow" w:hAnsi="Arial Narrow"/>
          <w:sz w:val="28"/>
          <w:szCs w:val="28"/>
          <w:lang w:val="es-CO"/>
        </w:rPr>
        <w:t>desconocimiento</w:t>
      </w:r>
      <w:r w:rsidR="007360BC" w:rsidRPr="007360BC">
        <w:rPr>
          <w:rFonts w:ascii="Arial Narrow" w:hAnsi="Arial Narrow"/>
          <w:sz w:val="28"/>
          <w:szCs w:val="28"/>
          <w:lang w:val="es-CO"/>
        </w:rPr>
        <w:t xml:space="preserve"> o </w:t>
      </w:r>
      <w:r w:rsidR="008018B6" w:rsidRPr="007360BC">
        <w:rPr>
          <w:rFonts w:ascii="Arial Narrow" w:hAnsi="Arial Narrow"/>
          <w:sz w:val="28"/>
          <w:szCs w:val="28"/>
          <w:lang w:val="es-CO"/>
        </w:rPr>
        <w:t>desinterés</w:t>
      </w:r>
      <w:r w:rsidR="008018B6">
        <w:rPr>
          <w:rFonts w:ascii="Arial Narrow" w:hAnsi="Arial Narrow"/>
          <w:sz w:val="28"/>
          <w:szCs w:val="28"/>
          <w:lang w:val="es-CO"/>
        </w:rPr>
        <w:t xml:space="preserve"> de su situación</w:t>
      </w:r>
      <w:r w:rsidR="005F097E">
        <w:rPr>
          <w:rFonts w:ascii="Arial Narrow" w:hAnsi="Arial Narrow"/>
          <w:sz w:val="28"/>
          <w:szCs w:val="28"/>
          <w:lang w:val="es-CO"/>
        </w:rPr>
        <w:t>,</w:t>
      </w:r>
      <w:r w:rsidR="00DB3C5A">
        <w:rPr>
          <w:rFonts w:ascii="Arial Narrow" w:hAnsi="Arial Narrow"/>
          <w:sz w:val="28"/>
          <w:szCs w:val="28"/>
          <w:lang w:val="es-CO"/>
        </w:rPr>
        <w:t xml:space="preserve"> la</w:t>
      </w:r>
      <w:r w:rsidR="008018B6">
        <w:rPr>
          <w:rFonts w:ascii="Arial Narrow" w:hAnsi="Arial Narrow"/>
          <w:sz w:val="28"/>
          <w:szCs w:val="28"/>
          <w:lang w:val="es-CO"/>
        </w:rPr>
        <w:t xml:space="preserve"> </w:t>
      </w:r>
      <w:r w:rsidR="00DB3C5A">
        <w:rPr>
          <w:rFonts w:ascii="Arial Narrow" w:hAnsi="Arial Narrow"/>
          <w:sz w:val="28"/>
          <w:szCs w:val="28"/>
          <w:lang w:val="es-CO"/>
        </w:rPr>
        <w:t>cual es</w:t>
      </w:r>
      <w:r w:rsidR="007360BC" w:rsidRPr="007360BC">
        <w:rPr>
          <w:rFonts w:ascii="Arial Narrow" w:hAnsi="Arial Narrow"/>
          <w:sz w:val="28"/>
          <w:szCs w:val="28"/>
          <w:lang w:val="es-CO"/>
        </w:rPr>
        <w:t xml:space="preserve"> </w:t>
      </w:r>
      <w:r w:rsidR="00DB3C5A">
        <w:rPr>
          <w:rFonts w:ascii="Arial Narrow" w:hAnsi="Arial Narrow"/>
          <w:sz w:val="28"/>
          <w:szCs w:val="28"/>
          <w:lang w:val="es-CO"/>
        </w:rPr>
        <w:t>reflejada</w:t>
      </w:r>
      <w:r w:rsidR="00580ECA">
        <w:rPr>
          <w:rFonts w:ascii="Arial Narrow" w:hAnsi="Arial Narrow"/>
          <w:sz w:val="28"/>
          <w:szCs w:val="28"/>
          <w:lang w:val="es-CO"/>
        </w:rPr>
        <w:t xml:space="preserve"> al</w:t>
      </w:r>
      <w:r w:rsidR="00DB3C5A">
        <w:rPr>
          <w:rFonts w:ascii="Arial Narrow" w:hAnsi="Arial Narrow"/>
          <w:sz w:val="28"/>
          <w:szCs w:val="28"/>
          <w:lang w:val="es-CO"/>
        </w:rPr>
        <w:t xml:space="preserve"> realizar las reclamaciones</w:t>
      </w:r>
      <w:r w:rsidR="007360BC" w:rsidRPr="007360BC">
        <w:rPr>
          <w:rFonts w:ascii="Arial Narrow" w:hAnsi="Arial Narrow"/>
          <w:sz w:val="28"/>
          <w:szCs w:val="28"/>
          <w:lang w:val="es-CO"/>
        </w:rPr>
        <w:t xml:space="preserve"> en el </w:t>
      </w:r>
      <w:r w:rsidR="008018B6" w:rsidRPr="007360BC">
        <w:rPr>
          <w:rFonts w:ascii="Arial Narrow" w:hAnsi="Arial Narrow"/>
          <w:sz w:val="28"/>
          <w:szCs w:val="28"/>
          <w:lang w:val="es-CO"/>
        </w:rPr>
        <w:t>último</w:t>
      </w:r>
      <w:r w:rsidR="007360BC" w:rsidRPr="007360BC">
        <w:rPr>
          <w:rFonts w:ascii="Arial Narrow" w:hAnsi="Arial Narrow"/>
          <w:sz w:val="28"/>
          <w:szCs w:val="28"/>
          <w:lang w:val="es-CO"/>
        </w:rPr>
        <w:t xml:space="preserve"> año </w:t>
      </w:r>
      <w:r w:rsidR="00580ECA">
        <w:rPr>
          <w:rFonts w:ascii="Arial Narrow" w:hAnsi="Arial Narrow"/>
          <w:sz w:val="28"/>
          <w:szCs w:val="28"/>
          <w:lang w:val="es-CO"/>
        </w:rPr>
        <w:t>antes de</w:t>
      </w:r>
      <w:r w:rsidR="008018B6">
        <w:rPr>
          <w:rFonts w:ascii="Arial Narrow" w:hAnsi="Arial Narrow"/>
          <w:sz w:val="28"/>
          <w:szCs w:val="28"/>
          <w:lang w:val="es-CO"/>
        </w:rPr>
        <w:t xml:space="preserve"> </w:t>
      </w:r>
      <w:r w:rsidR="00D32A34">
        <w:rPr>
          <w:rFonts w:ascii="Arial Narrow" w:hAnsi="Arial Narrow"/>
          <w:sz w:val="28"/>
          <w:szCs w:val="28"/>
          <w:lang w:val="es-CO"/>
        </w:rPr>
        <w:t>concederle</w:t>
      </w:r>
      <w:r w:rsidR="008018B6">
        <w:rPr>
          <w:rFonts w:ascii="Arial Narrow" w:hAnsi="Arial Narrow"/>
          <w:sz w:val="28"/>
          <w:szCs w:val="28"/>
          <w:lang w:val="es-CO"/>
        </w:rPr>
        <w:t xml:space="preserve"> la pensión; manifiesta que la </w:t>
      </w:r>
      <w:r w:rsidR="001712BF">
        <w:rPr>
          <w:rFonts w:ascii="Arial Narrow" w:hAnsi="Arial Narrow"/>
          <w:sz w:val="28"/>
          <w:szCs w:val="28"/>
          <w:lang w:val="es-CO"/>
        </w:rPr>
        <w:t>relación</w:t>
      </w:r>
      <w:r w:rsidR="007360BC" w:rsidRPr="007360BC">
        <w:rPr>
          <w:rFonts w:ascii="Arial Narrow" w:hAnsi="Arial Narrow"/>
          <w:sz w:val="28"/>
          <w:szCs w:val="28"/>
          <w:lang w:val="es-CO"/>
        </w:rPr>
        <w:t xml:space="preserve"> </w:t>
      </w:r>
      <w:r w:rsidR="008018B6">
        <w:rPr>
          <w:rFonts w:ascii="Arial Narrow" w:hAnsi="Arial Narrow"/>
          <w:sz w:val="28"/>
          <w:szCs w:val="28"/>
          <w:lang w:val="es-CO"/>
        </w:rPr>
        <w:t>es</w:t>
      </w:r>
      <w:r w:rsidR="007360BC" w:rsidRPr="007360BC">
        <w:rPr>
          <w:rFonts w:ascii="Arial Narrow" w:hAnsi="Arial Narrow"/>
          <w:sz w:val="28"/>
          <w:szCs w:val="28"/>
          <w:lang w:val="es-CO"/>
        </w:rPr>
        <w:t xml:space="preserve"> </w:t>
      </w:r>
      <w:r w:rsidR="008018B6">
        <w:rPr>
          <w:rFonts w:ascii="Arial Narrow" w:hAnsi="Arial Narrow"/>
          <w:sz w:val="28"/>
          <w:szCs w:val="28"/>
          <w:lang w:val="es-CO"/>
        </w:rPr>
        <w:t xml:space="preserve">un </w:t>
      </w:r>
      <w:r w:rsidR="008018B6" w:rsidRPr="007360BC">
        <w:rPr>
          <w:rFonts w:ascii="Arial Narrow" w:hAnsi="Arial Narrow"/>
          <w:sz w:val="28"/>
          <w:szCs w:val="28"/>
          <w:lang w:val="es-CO"/>
        </w:rPr>
        <w:t>negocio</w:t>
      </w:r>
      <w:r w:rsidR="007360BC" w:rsidRPr="007360BC">
        <w:rPr>
          <w:rFonts w:ascii="Arial Narrow" w:hAnsi="Arial Narrow"/>
          <w:sz w:val="28"/>
          <w:szCs w:val="28"/>
          <w:lang w:val="es-CO"/>
        </w:rPr>
        <w:t xml:space="preserve"> </w:t>
      </w:r>
      <w:r w:rsidR="008018B6" w:rsidRPr="007360BC">
        <w:rPr>
          <w:rFonts w:ascii="Arial Narrow" w:hAnsi="Arial Narrow"/>
          <w:sz w:val="28"/>
          <w:szCs w:val="28"/>
          <w:lang w:val="es-CO"/>
        </w:rPr>
        <w:t>jurídico</w:t>
      </w:r>
      <w:r w:rsidR="007360BC" w:rsidRPr="007360BC">
        <w:rPr>
          <w:rFonts w:ascii="Arial Narrow" w:hAnsi="Arial Narrow"/>
          <w:sz w:val="28"/>
          <w:szCs w:val="28"/>
          <w:lang w:val="es-CO"/>
        </w:rPr>
        <w:t xml:space="preserve"> el </w:t>
      </w:r>
      <w:r w:rsidR="001712BF" w:rsidRPr="007360BC">
        <w:rPr>
          <w:rFonts w:ascii="Arial Narrow" w:hAnsi="Arial Narrow"/>
          <w:sz w:val="28"/>
          <w:szCs w:val="28"/>
          <w:lang w:val="es-CO"/>
        </w:rPr>
        <w:t>actual</w:t>
      </w:r>
      <w:r w:rsidR="001712BF">
        <w:rPr>
          <w:rFonts w:ascii="Arial Narrow" w:hAnsi="Arial Narrow"/>
          <w:sz w:val="28"/>
          <w:szCs w:val="28"/>
          <w:lang w:val="es-CO"/>
        </w:rPr>
        <w:t xml:space="preserve"> al presentarse vicios pueden sanearse con el paso del tiempo</w:t>
      </w:r>
      <w:r w:rsidR="007360BC" w:rsidRPr="007360BC">
        <w:rPr>
          <w:rFonts w:ascii="Arial Narrow" w:hAnsi="Arial Narrow"/>
          <w:sz w:val="28"/>
          <w:szCs w:val="28"/>
          <w:lang w:val="es-CO"/>
        </w:rPr>
        <w:t xml:space="preserve"> tal como lo dicta la norma ya que </w:t>
      </w:r>
      <w:r w:rsidR="001712BF" w:rsidRPr="007360BC">
        <w:rPr>
          <w:rFonts w:ascii="Arial Narrow" w:hAnsi="Arial Narrow"/>
          <w:sz w:val="28"/>
          <w:szCs w:val="28"/>
          <w:lang w:val="es-CO"/>
        </w:rPr>
        <w:t>sería</w:t>
      </w:r>
      <w:r w:rsidR="007360BC" w:rsidRPr="007360BC">
        <w:rPr>
          <w:rFonts w:ascii="Arial Narrow" w:hAnsi="Arial Narrow"/>
          <w:sz w:val="28"/>
          <w:szCs w:val="28"/>
          <w:lang w:val="es-CO"/>
        </w:rPr>
        <w:t xml:space="preserve"> improcedente el cambio del </w:t>
      </w:r>
      <w:r w:rsidR="001712BF" w:rsidRPr="007360BC">
        <w:rPr>
          <w:rFonts w:ascii="Arial Narrow" w:hAnsi="Arial Narrow"/>
          <w:sz w:val="28"/>
          <w:szCs w:val="28"/>
          <w:lang w:val="es-CO"/>
        </w:rPr>
        <w:t>régimen</w:t>
      </w:r>
      <w:r w:rsidR="007360BC" w:rsidRPr="007360BC">
        <w:rPr>
          <w:rFonts w:ascii="Arial Narrow" w:hAnsi="Arial Narrow"/>
          <w:sz w:val="28"/>
          <w:szCs w:val="28"/>
          <w:lang w:val="es-CO"/>
        </w:rPr>
        <w:t xml:space="preserve"> toda v</w:t>
      </w:r>
      <w:r w:rsidR="00DB3C5A">
        <w:rPr>
          <w:rFonts w:ascii="Arial Narrow" w:hAnsi="Arial Narrow"/>
          <w:sz w:val="28"/>
          <w:szCs w:val="28"/>
          <w:lang w:val="es-CO"/>
        </w:rPr>
        <w:t>ez que el paso del tiempo lo saneó</w:t>
      </w:r>
      <w:r w:rsidR="007360BC" w:rsidRPr="007360BC">
        <w:rPr>
          <w:rFonts w:ascii="Arial Narrow" w:hAnsi="Arial Narrow"/>
          <w:sz w:val="28"/>
          <w:szCs w:val="28"/>
          <w:lang w:val="es-CO"/>
        </w:rPr>
        <w:t>, además que la actora cuenta con 58 años de edad</w:t>
      </w:r>
      <w:r w:rsidR="00DB3C5A">
        <w:rPr>
          <w:rFonts w:ascii="Arial Narrow" w:hAnsi="Arial Narrow"/>
          <w:sz w:val="28"/>
          <w:szCs w:val="28"/>
          <w:lang w:val="es-CO"/>
        </w:rPr>
        <w:t xml:space="preserve"> </w:t>
      </w:r>
      <w:r w:rsidR="00D32A34">
        <w:rPr>
          <w:rFonts w:ascii="Arial Narrow" w:hAnsi="Arial Narrow"/>
          <w:sz w:val="28"/>
          <w:szCs w:val="28"/>
          <w:lang w:val="es-CO"/>
        </w:rPr>
        <w:t>a</w:t>
      </w:r>
      <w:r w:rsidR="001712BF">
        <w:rPr>
          <w:rFonts w:ascii="Arial Narrow" w:hAnsi="Arial Narrow"/>
          <w:sz w:val="28"/>
          <w:szCs w:val="28"/>
          <w:lang w:val="es-CO"/>
        </w:rPr>
        <w:t>l</w:t>
      </w:r>
      <w:r w:rsidR="00D32A34">
        <w:rPr>
          <w:rFonts w:ascii="Arial Narrow" w:hAnsi="Arial Narrow"/>
          <w:sz w:val="28"/>
          <w:szCs w:val="28"/>
          <w:lang w:val="es-CO"/>
        </w:rPr>
        <w:t xml:space="preserve"> momento de solicitar el</w:t>
      </w:r>
      <w:r w:rsidR="001712BF">
        <w:rPr>
          <w:rFonts w:ascii="Arial Narrow" w:hAnsi="Arial Narrow"/>
          <w:sz w:val="28"/>
          <w:szCs w:val="28"/>
          <w:lang w:val="es-CO"/>
        </w:rPr>
        <w:t xml:space="preserve"> t</w:t>
      </w:r>
      <w:r w:rsidR="007360BC" w:rsidRPr="007360BC">
        <w:rPr>
          <w:rFonts w:ascii="Arial Narrow" w:hAnsi="Arial Narrow"/>
          <w:sz w:val="28"/>
          <w:szCs w:val="28"/>
          <w:lang w:val="es-CO"/>
        </w:rPr>
        <w:t xml:space="preserve">raslado y no </w:t>
      </w:r>
      <w:r w:rsidR="001712BF" w:rsidRPr="007360BC">
        <w:rPr>
          <w:rFonts w:ascii="Arial Narrow" w:hAnsi="Arial Narrow"/>
          <w:sz w:val="28"/>
          <w:szCs w:val="28"/>
          <w:lang w:val="es-CO"/>
        </w:rPr>
        <w:t>cumple</w:t>
      </w:r>
      <w:r w:rsidR="007360BC" w:rsidRPr="007360BC">
        <w:rPr>
          <w:rFonts w:ascii="Arial Narrow" w:hAnsi="Arial Narrow"/>
          <w:sz w:val="28"/>
          <w:szCs w:val="28"/>
          <w:lang w:val="es-CO"/>
        </w:rPr>
        <w:t xml:space="preserve"> con los requisitos</w:t>
      </w:r>
      <w:r w:rsidR="00D32A34">
        <w:rPr>
          <w:rFonts w:ascii="Arial Narrow" w:hAnsi="Arial Narrow"/>
          <w:sz w:val="28"/>
          <w:szCs w:val="28"/>
          <w:lang w:val="es-CO"/>
        </w:rPr>
        <w:t xml:space="preserve"> exigidos por la ley para ello</w:t>
      </w:r>
      <w:r w:rsidR="001712BF">
        <w:rPr>
          <w:rFonts w:ascii="Arial Narrow" w:hAnsi="Arial Narrow"/>
          <w:sz w:val="28"/>
          <w:szCs w:val="28"/>
          <w:lang w:val="es-CO"/>
        </w:rPr>
        <w:t>.</w:t>
      </w:r>
    </w:p>
    <w:p w:rsidR="007360BC" w:rsidRDefault="007360BC" w:rsidP="00562BD5">
      <w:pPr>
        <w:spacing w:line="360" w:lineRule="auto"/>
        <w:ind w:firstLine="900"/>
        <w:jc w:val="both"/>
        <w:rPr>
          <w:rFonts w:ascii="Arial Narrow" w:hAnsi="Arial Narrow"/>
          <w:sz w:val="28"/>
          <w:szCs w:val="28"/>
          <w:lang w:val="es-CO"/>
        </w:rPr>
      </w:pPr>
    </w:p>
    <w:p w:rsidR="004F2989" w:rsidRPr="004C574C" w:rsidRDefault="005F097E" w:rsidP="00562BD5">
      <w:pPr>
        <w:spacing w:line="360" w:lineRule="auto"/>
        <w:ind w:firstLine="900"/>
        <w:jc w:val="both"/>
        <w:rPr>
          <w:rFonts w:ascii="Arial Narrow" w:hAnsi="Arial Narrow"/>
          <w:sz w:val="28"/>
          <w:szCs w:val="28"/>
          <w:lang w:val="es-CO"/>
        </w:rPr>
      </w:pPr>
      <w:r>
        <w:rPr>
          <w:rFonts w:ascii="Arial Narrow" w:hAnsi="Arial Narrow"/>
          <w:sz w:val="28"/>
          <w:szCs w:val="28"/>
          <w:lang w:val="es-CO"/>
        </w:rPr>
        <w:t>La Juez de</w:t>
      </w:r>
      <w:r w:rsidR="0000730B" w:rsidRPr="004C574C">
        <w:rPr>
          <w:rFonts w:ascii="Arial Narrow" w:hAnsi="Arial Narrow"/>
          <w:sz w:val="28"/>
          <w:szCs w:val="28"/>
          <w:lang w:val="es-CO"/>
        </w:rPr>
        <w:t xml:space="preserve"> conocimiento concedió el recurso de apelación </w:t>
      </w:r>
      <w:r w:rsidR="002951A5">
        <w:rPr>
          <w:rFonts w:ascii="Arial Narrow" w:hAnsi="Arial Narrow"/>
          <w:sz w:val="28"/>
          <w:szCs w:val="28"/>
          <w:lang w:val="es-CO"/>
        </w:rPr>
        <w:t>interpuesto por las partes demandadas.</w:t>
      </w:r>
    </w:p>
    <w:p w:rsidR="00DF0AFC" w:rsidRDefault="00DF0AFC" w:rsidP="00562BD5">
      <w:pPr>
        <w:shd w:val="clear" w:color="auto" w:fill="FFFFFF"/>
        <w:tabs>
          <w:tab w:val="left" w:pos="5197"/>
        </w:tabs>
        <w:spacing w:line="360" w:lineRule="auto"/>
        <w:ind w:firstLine="851"/>
        <w:jc w:val="both"/>
        <w:rPr>
          <w:rFonts w:ascii="Arial Narrow" w:hAnsi="Arial Narrow" w:cs="Tahoma"/>
          <w:b/>
          <w:i/>
          <w:sz w:val="28"/>
          <w:szCs w:val="28"/>
        </w:rPr>
      </w:pPr>
    </w:p>
    <w:p w:rsidR="00562BD5" w:rsidRPr="004C574C" w:rsidRDefault="00562BD5" w:rsidP="00562BD5">
      <w:pPr>
        <w:shd w:val="clear" w:color="auto" w:fill="FFFFFF"/>
        <w:tabs>
          <w:tab w:val="left" w:pos="5197"/>
        </w:tabs>
        <w:spacing w:line="360" w:lineRule="auto"/>
        <w:ind w:firstLine="851"/>
        <w:jc w:val="both"/>
        <w:rPr>
          <w:rFonts w:ascii="Arial Narrow" w:hAnsi="Arial Narrow" w:cs="Tahoma"/>
          <w:b/>
          <w:i/>
          <w:sz w:val="28"/>
          <w:szCs w:val="28"/>
        </w:rPr>
      </w:pPr>
      <w:r w:rsidRPr="004C574C">
        <w:rPr>
          <w:rFonts w:ascii="Arial Narrow" w:hAnsi="Arial Narrow" w:cs="Tahoma"/>
          <w:b/>
          <w:i/>
          <w:sz w:val="28"/>
          <w:szCs w:val="28"/>
        </w:rPr>
        <w:t>Del problema jurídico.</w:t>
      </w:r>
    </w:p>
    <w:p w:rsidR="00562BD5" w:rsidRPr="004C574C" w:rsidRDefault="00562BD5" w:rsidP="00562BD5">
      <w:pPr>
        <w:pStyle w:val="Sinespaciado"/>
      </w:pPr>
    </w:p>
    <w:p w:rsidR="00562BD5" w:rsidRPr="004C574C" w:rsidRDefault="00562BD5" w:rsidP="00562BD5">
      <w:pPr>
        <w:shd w:val="clear" w:color="auto" w:fill="FFFFFF"/>
        <w:tabs>
          <w:tab w:val="left" w:pos="5197"/>
        </w:tabs>
        <w:spacing w:line="360" w:lineRule="auto"/>
        <w:ind w:firstLine="851"/>
        <w:jc w:val="both"/>
        <w:rPr>
          <w:rFonts w:ascii="Arial Narrow" w:hAnsi="Arial Narrow" w:cs="Tahoma"/>
          <w:sz w:val="28"/>
          <w:szCs w:val="28"/>
          <w:lang w:eastAsia="es-CO"/>
        </w:rPr>
      </w:pPr>
      <w:r w:rsidRPr="004C574C">
        <w:rPr>
          <w:rFonts w:ascii="Arial Narrow" w:hAnsi="Arial Narrow" w:cs="Tahoma"/>
          <w:sz w:val="28"/>
          <w:szCs w:val="28"/>
          <w:lang w:eastAsia="es-CO"/>
        </w:rPr>
        <w:t>Visto el recuento anterior, la Sala formula el problema jurídico en los siguientes términos:</w:t>
      </w:r>
    </w:p>
    <w:p w:rsidR="00CB0164" w:rsidRPr="004C574C" w:rsidRDefault="00562BD5" w:rsidP="00562BD5">
      <w:pPr>
        <w:ind w:firstLine="900"/>
        <w:jc w:val="both"/>
        <w:rPr>
          <w:rFonts w:ascii="Arial Narrow" w:hAnsi="Arial Narrow" w:cs="Tahoma"/>
          <w:i/>
          <w:sz w:val="28"/>
          <w:szCs w:val="28"/>
        </w:rPr>
      </w:pPr>
      <w:r w:rsidRPr="004C574C">
        <w:rPr>
          <w:rFonts w:ascii="Arial Narrow" w:hAnsi="Arial Narrow" w:cs="Tahoma"/>
          <w:i/>
          <w:sz w:val="28"/>
          <w:szCs w:val="28"/>
        </w:rPr>
        <w:t>¿</w:t>
      </w:r>
      <w:r w:rsidR="00CB0164" w:rsidRPr="004C574C">
        <w:rPr>
          <w:rFonts w:ascii="Arial Narrow" w:hAnsi="Arial Narrow" w:cs="Tahoma"/>
          <w:i/>
          <w:sz w:val="28"/>
          <w:szCs w:val="28"/>
        </w:rPr>
        <w:t>Hay lugar a declarar la ineficacia del traslado d</w:t>
      </w:r>
      <w:r w:rsidR="005F097E">
        <w:rPr>
          <w:rFonts w:ascii="Arial Narrow" w:hAnsi="Arial Narrow" w:cs="Tahoma"/>
          <w:i/>
          <w:sz w:val="28"/>
          <w:szCs w:val="28"/>
        </w:rPr>
        <w:t xml:space="preserve">e régimen pensional que efectuó la </w:t>
      </w:r>
      <w:r w:rsidR="00CB0164" w:rsidRPr="004C574C">
        <w:rPr>
          <w:rFonts w:ascii="Arial Narrow" w:hAnsi="Arial Narrow" w:cs="Tahoma"/>
          <w:i/>
          <w:sz w:val="28"/>
          <w:szCs w:val="28"/>
        </w:rPr>
        <w:t>actor</w:t>
      </w:r>
      <w:r w:rsidR="005F097E">
        <w:rPr>
          <w:rFonts w:ascii="Arial Narrow" w:hAnsi="Arial Narrow" w:cs="Tahoma"/>
          <w:i/>
          <w:sz w:val="28"/>
          <w:szCs w:val="28"/>
        </w:rPr>
        <w:t>a</w:t>
      </w:r>
      <w:r w:rsidR="00CB0164" w:rsidRPr="004C574C">
        <w:rPr>
          <w:rFonts w:ascii="Arial Narrow" w:hAnsi="Arial Narrow" w:cs="Tahoma"/>
          <w:i/>
          <w:sz w:val="28"/>
          <w:szCs w:val="28"/>
        </w:rPr>
        <w:t xml:space="preserve"> el </w:t>
      </w:r>
      <w:r w:rsidR="00DF0AFC">
        <w:rPr>
          <w:rFonts w:ascii="Arial Narrow" w:hAnsi="Arial Narrow" w:cs="Tahoma"/>
          <w:i/>
          <w:sz w:val="28"/>
          <w:szCs w:val="28"/>
        </w:rPr>
        <w:t>09 de octubre 1997</w:t>
      </w:r>
      <w:r w:rsidR="00CB0164" w:rsidRPr="004C574C">
        <w:rPr>
          <w:rFonts w:ascii="Arial Narrow" w:hAnsi="Arial Narrow" w:cs="Tahoma"/>
          <w:i/>
          <w:sz w:val="28"/>
          <w:szCs w:val="28"/>
        </w:rPr>
        <w:t xml:space="preserve"> del </w:t>
      </w:r>
      <w:r w:rsidR="00357764" w:rsidRPr="004C574C">
        <w:rPr>
          <w:rFonts w:ascii="Arial Narrow" w:hAnsi="Arial Narrow" w:cs="Tahoma"/>
          <w:i/>
          <w:sz w:val="28"/>
          <w:szCs w:val="28"/>
        </w:rPr>
        <w:t xml:space="preserve">ISS a </w:t>
      </w:r>
      <w:r w:rsidR="00F625E9">
        <w:rPr>
          <w:rFonts w:ascii="Arial Narrow" w:hAnsi="Arial Narrow" w:cs="Tahoma"/>
          <w:i/>
          <w:sz w:val="28"/>
          <w:szCs w:val="28"/>
        </w:rPr>
        <w:t>Porvenir S.A.</w:t>
      </w:r>
      <w:r w:rsidR="00CB0164" w:rsidRPr="004C574C">
        <w:rPr>
          <w:rFonts w:ascii="Arial Narrow" w:hAnsi="Arial Narrow" w:cs="Tahoma"/>
          <w:i/>
          <w:sz w:val="28"/>
          <w:szCs w:val="28"/>
        </w:rPr>
        <w:t>?</w:t>
      </w:r>
    </w:p>
    <w:p w:rsidR="00357764" w:rsidRPr="004C574C" w:rsidRDefault="00357764" w:rsidP="00357764">
      <w:pPr>
        <w:jc w:val="both"/>
        <w:rPr>
          <w:rFonts w:ascii="Arial Narrow" w:hAnsi="Arial Narrow" w:cs="Tahoma"/>
          <w:i/>
          <w:sz w:val="28"/>
          <w:szCs w:val="28"/>
        </w:rPr>
      </w:pPr>
    </w:p>
    <w:p w:rsidR="00357764" w:rsidRDefault="00357764" w:rsidP="00357764">
      <w:pPr>
        <w:ind w:firstLine="708"/>
        <w:jc w:val="both"/>
        <w:rPr>
          <w:rFonts w:ascii="Arial Narrow" w:hAnsi="Arial Narrow" w:cs="Tahoma"/>
          <w:i/>
          <w:sz w:val="28"/>
          <w:szCs w:val="28"/>
        </w:rPr>
      </w:pPr>
      <w:r w:rsidRPr="004C574C">
        <w:rPr>
          <w:rFonts w:ascii="Arial Narrow" w:hAnsi="Arial Narrow" w:cs="Tahoma"/>
          <w:i/>
          <w:sz w:val="28"/>
          <w:szCs w:val="28"/>
        </w:rPr>
        <w:lastRenderedPageBreak/>
        <w:t xml:space="preserve">¿Procede en este caso la inversión de la carga de la prueba que impone a las entidades administradoras de pensiones acreditar el cumplimiento al deber de información a sus afiliados en consideración al traslado de régimen pensional? </w:t>
      </w:r>
    </w:p>
    <w:p w:rsidR="004C4916" w:rsidRDefault="004C4916" w:rsidP="00357764">
      <w:pPr>
        <w:ind w:firstLine="708"/>
        <w:jc w:val="both"/>
        <w:rPr>
          <w:rFonts w:ascii="Arial Narrow" w:hAnsi="Arial Narrow" w:cs="Tahoma"/>
          <w:i/>
          <w:sz w:val="28"/>
          <w:szCs w:val="28"/>
        </w:rPr>
      </w:pPr>
    </w:p>
    <w:p w:rsidR="004C4916" w:rsidRPr="004C574C" w:rsidRDefault="008D6B60" w:rsidP="00357764">
      <w:pPr>
        <w:ind w:firstLine="708"/>
        <w:jc w:val="both"/>
        <w:rPr>
          <w:rFonts w:ascii="Arial Narrow" w:hAnsi="Arial Narrow" w:cs="Tahoma"/>
          <w:i/>
          <w:sz w:val="28"/>
          <w:szCs w:val="28"/>
        </w:rPr>
      </w:pPr>
      <w:r>
        <w:rPr>
          <w:rFonts w:ascii="Arial Narrow" w:hAnsi="Arial Narrow" w:cs="Tahoma"/>
          <w:i/>
          <w:sz w:val="28"/>
          <w:szCs w:val="28"/>
        </w:rPr>
        <w:t>¿Es improcedente</w:t>
      </w:r>
      <w:r w:rsidR="004C4916">
        <w:rPr>
          <w:rFonts w:ascii="Arial Narrow" w:hAnsi="Arial Narrow" w:cs="Tahoma"/>
          <w:i/>
          <w:sz w:val="28"/>
          <w:szCs w:val="28"/>
        </w:rPr>
        <w:t xml:space="preserve"> el régimen de nulidades en </w:t>
      </w:r>
      <w:r>
        <w:rPr>
          <w:rFonts w:ascii="Arial Narrow" w:hAnsi="Arial Narrow" w:cs="Tahoma"/>
          <w:i/>
          <w:sz w:val="28"/>
          <w:szCs w:val="28"/>
        </w:rPr>
        <w:t>materia de seguridad social?</w:t>
      </w:r>
    </w:p>
    <w:p w:rsidR="00CB0164" w:rsidRPr="004C574C" w:rsidRDefault="00CB0164" w:rsidP="00562BD5">
      <w:pPr>
        <w:ind w:firstLine="900"/>
        <w:jc w:val="both"/>
        <w:rPr>
          <w:rFonts w:ascii="Arial Narrow" w:hAnsi="Arial Narrow" w:cs="Tahoma"/>
          <w:i/>
          <w:sz w:val="28"/>
          <w:szCs w:val="28"/>
        </w:rPr>
      </w:pPr>
    </w:p>
    <w:p w:rsidR="00944A0C" w:rsidRPr="004C574C" w:rsidRDefault="00944A0C" w:rsidP="00944A0C">
      <w:pPr>
        <w:pStyle w:val="Sinespaciado"/>
      </w:pPr>
    </w:p>
    <w:p w:rsidR="00562BD5" w:rsidRPr="004C574C" w:rsidRDefault="00562BD5" w:rsidP="00562BD5">
      <w:pPr>
        <w:tabs>
          <w:tab w:val="left" w:pos="0"/>
          <w:tab w:val="left" w:pos="8647"/>
        </w:tabs>
        <w:suppressAutoHyphens/>
        <w:spacing w:line="360" w:lineRule="auto"/>
        <w:ind w:firstLine="900"/>
        <w:jc w:val="both"/>
        <w:rPr>
          <w:rFonts w:ascii="Arial Narrow" w:hAnsi="Arial Narrow" w:cs="Tahoma"/>
          <w:sz w:val="28"/>
          <w:szCs w:val="28"/>
        </w:rPr>
      </w:pPr>
      <w:r w:rsidRPr="004C574C">
        <w:rPr>
          <w:rFonts w:ascii="Arial Narrow" w:hAnsi="Arial Narrow" w:cs="Tahoma"/>
          <w:b/>
          <w:i/>
          <w:sz w:val="28"/>
          <w:szCs w:val="28"/>
        </w:rPr>
        <w:t>Alegatos en esta instancia</w:t>
      </w:r>
      <w:r w:rsidRPr="004C574C">
        <w:rPr>
          <w:rFonts w:ascii="Arial Narrow" w:hAnsi="Arial Narrow" w:cs="Tahoma"/>
          <w:sz w:val="28"/>
          <w:szCs w:val="28"/>
        </w:rPr>
        <w:t>:</w:t>
      </w:r>
    </w:p>
    <w:p w:rsidR="00562BD5" w:rsidRPr="004C574C" w:rsidRDefault="00562BD5" w:rsidP="00562BD5">
      <w:pPr>
        <w:pStyle w:val="Sinespaciado"/>
      </w:pPr>
    </w:p>
    <w:p w:rsidR="00562BD5" w:rsidRPr="004C574C" w:rsidRDefault="00562BD5" w:rsidP="00A73EE7">
      <w:pPr>
        <w:spacing w:line="360" w:lineRule="auto"/>
        <w:ind w:firstLine="851"/>
        <w:jc w:val="both"/>
        <w:rPr>
          <w:rFonts w:ascii="Arial Narrow" w:hAnsi="Arial Narrow" w:cs="Tahoma"/>
          <w:sz w:val="28"/>
          <w:szCs w:val="28"/>
        </w:rPr>
      </w:pPr>
      <w:r w:rsidRPr="004C574C">
        <w:rPr>
          <w:rFonts w:ascii="Arial Narrow" w:hAnsi="Arial Narrow" w:cs="Tahoma"/>
          <w:sz w:val="28"/>
          <w:szCs w:val="28"/>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562BD5" w:rsidRPr="004C574C" w:rsidRDefault="00562BD5" w:rsidP="00562BD5">
      <w:pPr>
        <w:pStyle w:val="Sinespaciado"/>
        <w:spacing w:line="360" w:lineRule="auto"/>
      </w:pPr>
    </w:p>
    <w:p w:rsidR="00562BD5" w:rsidRPr="004C574C" w:rsidRDefault="00562BD5" w:rsidP="00562BD5">
      <w:pPr>
        <w:pStyle w:val="Sinespaciado"/>
        <w:spacing w:line="360" w:lineRule="auto"/>
        <w:ind w:firstLine="708"/>
        <w:jc w:val="both"/>
        <w:rPr>
          <w:rFonts w:ascii="Arial Narrow" w:hAnsi="Arial Narrow"/>
          <w:b/>
          <w:sz w:val="28"/>
          <w:szCs w:val="28"/>
        </w:rPr>
      </w:pPr>
      <w:r w:rsidRPr="004C574C">
        <w:rPr>
          <w:rFonts w:ascii="Arial Narrow" w:hAnsi="Arial Narrow"/>
          <w:b/>
          <w:sz w:val="28"/>
          <w:szCs w:val="28"/>
        </w:rPr>
        <w:t>III. CONSIDERACIONES:</w:t>
      </w:r>
    </w:p>
    <w:p w:rsidR="00562BD5" w:rsidRPr="004C574C" w:rsidRDefault="00562BD5" w:rsidP="00562BD5">
      <w:pPr>
        <w:pStyle w:val="Sinespaciado"/>
      </w:pPr>
    </w:p>
    <w:p w:rsidR="00562BD5" w:rsidRPr="004C574C" w:rsidRDefault="00562BD5" w:rsidP="00A73EE7">
      <w:pPr>
        <w:pStyle w:val="Sinespaciado"/>
        <w:numPr>
          <w:ilvl w:val="1"/>
          <w:numId w:val="4"/>
        </w:numPr>
        <w:spacing w:line="360" w:lineRule="auto"/>
        <w:jc w:val="both"/>
        <w:rPr>
          <w:rFonts w:ascii="Arial Narrow" w:hAnsi="Arial Narrow"/>
          <w:b/>
          <w:i/>
          <w:sz w:val="28"/>
          <w:szCs w:val="28"/>
          <w:lang w:eastAsia="en-US"/>
        </w:rPr>
      </w:pPr>
      <w:r w:rsidRPr="004C574C">
        <w:rPr>
          <w:rFonts w:ascii="Arial Narrow" w:hAnsi="Arial Narrow"/>
          <w:b/>
          <w:i/>
          <w:sz w:val="28"/>
          <w:szCs w:val="28"/>
          <w:lang w:eastAsia="en-US"/>
        </w:rPr>
        <w:t>Desenvolvimiento de la problemática planteada</w:t>
      </w:r>
    </w:p>
    <w:p w:rsidR="00A73EE7" w:rsidRPr="004C574C" w:rsidRDefault="00A73EE7" w:rsidP="00BE7C8C">
      <w:pPr>
        <w:pStyle w:val="Sinespaciado"/>
      </w:pPr>
    </w:p>
    <w:p w:rsidR="00407B76" w:rsidRDefault="00407B76" w:rsidP="00996D71">
      <w:pPr>
        <w:pStyle w:val="Textoindependiente"/>
        <w:ind w:firstLine="708"/>
        <w:rPr>
          <w:rFonts w:ascii="Arial Narrow" w:hAnsi="Arial Narrow"/>
          <w:sz w:val="28"/>
          <w:szCs w:val="28"/>
          <w:lang w:eastAsia="en-US"/>
        </w:rPr>
      </w:pPr>
    </w:p>
    <w:p w:rsidR="00EA6E1A" w:rsidRDefault="00407B76" w:rsidP="00996D71">
      <w:pPr>
        <w:pStyle w:val="Textoindependiente"/>
        <w:ind w:firstLine="708"/>
        <w:rPr>
          <w:rFonts w:ascii="Arial Narrow" w:hAnsi="Arial Narrow"/>
          <w:sz w:val="28"/>
          <w:szCs w:val="28"/>
          <w:lang w:eastAsia="en-US"/>
        </w:rPr>
      </w:pPr>
      <w:r>
        <w:rPr>
          <w:rFonts w:ascii="Arial Narrow" w:hAnsi="Arial Narrow"/>
          <w:sz w:val="28"/>
          <w:szCs w:val="28"/>
          <w:lang w:eastAsia="en-US"/>
        </w:rPr>
        <w:t xml:space="preserve">A </w:t>
      </w:r>
      <w:r w:rsidR="00EA6E1A">
        <w:rPr>
          <w:rFonts w:ascii="Arial Narrow" w:hAnsi="Arial Narrow"/>
          <w:sz w:val="28"/>
          <w:szCs w:val="28"/>
          <w:lang w:eastAsia="en-US"/>
        </w:rPr>
        <w:t>propósito</w:t>
      </w:r>
      <w:r>
        <w:rPr>
          <w:rFonts w:ascii="Arial Narrow" w:hAnsi="Arial Narrow"/>
          <w:sz w:val="28"/>
          <w:szCs w:val="28"/>
          <w:lang w:eastAsia="en-US"/>
        </w:rPr>
        <w:t xml:space="preserve"> de los </w:t>
      </w:r>
      <w:r w:rsidR="00EA6E1A">
        <w:rPr>
          <w:rFonts w:ascii="Arial Narrow" w:hAnsi="Arial Narrow"/>
          <w:sz w:val="28"/>
          <w:szCs w:val="28"/>
          <w:lang w:eastAsia="en-US"/>
        </w:rPr>
        <w:t>recursos</w:t>
      </w:r>
      <w:r>
        <w:rPr>
          <w:rFonts w:ascii="Arial Narrow" w:hAnsi="Arial Narrow"/>
          <w:sz w:val="28"/>
          <w:szCs w:val="28"/>
          <w:lang w:eastAsia="en-US"/>
        </w:rPr>
        <w:t xml:space="preserve"> </w:t>
      </w:r>
      <w:r w:rsidR="00EA6E1A">
        <w:rPr>
          <w:rFonts w:ascii="Arial Narrow" w:hAnsi="Arial Narrow"/>
          <w:sz w:val="28"/>
          <w:szCs w:val="28"/>
          <w:lang w:eastAsia="en-US"/>
        </w:rPr>
        <w:t>interpuestos</w:t>
      </w:r>
      <w:r>
        <w:rPr>
          <w:rFonts w:ascii="Arial Narrow" w:hAnsi="Arial Narrow"/>
          <w:sz w:val="28"/>
          <w:szCs w:val="28"/>
          <w:lang w:eastAsia="en-US"/>
        </w:rPr>
        <w:t xml:space="preserve"> </w:t>
      </w:r>
      <w:r w:rsidR="00C27A07">
        <w:rPr>
          <w:rFonts w:ascii="Arial Narrow" w:hAnsi="Arial Narrow"/>
          <w:sz w:val="28"/>
          <w:szCs w:val="28"/>
          <w:lang w:eastAsia="en-US"/>
        </w:rPr>
        <w:t xml:space="preserve">por las </w:t>
      </w:r>
      <w:r>
        <w:rPr>
          <w:rFonts w:ascii="Arial Narrow" w:hAnsi="Arial Narrow"/>
          <w:sz w:val="28"/>
          <w:szCs w:val="28"/>
          <w:lang w:eastAsia="en-US"/>
        </w:rPr>
        <w:t xml:space="preserve">accionadas, de entrada es menester analizar las normas que posibilitan la efectividad de lo pretendido por la parte actora, que no es otra cosa que su retorno al régimen </w:t>
      </w:r>
      <w:r w:rsidR="00EA6E1A">
        <w:rPr>
          <w:rFonts w:ascii="Arial Narrow" w:hAnsi="Arial Narrow"/>
          <w:sz w:val="28"/>
          <w:szCs w:val="28"/>
          <w:lang w:eastAsia="en-US"/>
        </w:rPr>
        <w:t>de prima media, administrado actualmente por la administradora Colombia de pensiones – Colpensiones, régimen del cual había emigrado en el año 1997, para ingresar al régimen de ahorro individual con solidaridad.</w:t>
      </w:r>
    </w:p>
    <w:p w:rsidR="00EA6E1A" w:rsidRDefault="00EA6E1A" w:rsidP="00996D71">
      <w:pPr>
        <w:pStyle w:val="Textoindependiente"/>
        <w:ind w:firstLine="708"/>
        <w:rPr>
          <w:rFonts w:ascii="Arial Narrow" w:hAnsi="Arial Narrow"/>
          <w:sz w:val="28"/>
          <w:szCs w:val="28"/>
          <w:lang w:eastAsia="en-US"/>
        </w:rPr>
      </w:pPr>
    </w:p>
    <w:p w:rsidR="00407B76" w:rsidRDefault="00EA6E1A" w:rsidP="00996D71">
      <w:pPr>
        <w:pStyle w:val="Textoindependiente"/>
        <w:ind w:firstLine="708"/>
        <w:rPr>
          <w:rFonts w:ascii="Arial Narrow" w:hAnsi="Arial Narrow"/>
          <w:sz w:val="28"/>
          <w:szCs w:val="28"/>
          <w:lang w:eastAsia="en-US"/>
        </w:rPr>
      </w:pPr>
      <w:r>
        <w:rPr>
          <w:rFonts w:ascii="Arial Narrow" w:hAnsi="Arial Narrow"/>
          <w:sz w:val="28"/>
          <w:szCs w:val="28"/>
          <w:lang w:eastAsia="en-US"/>
        </w:rPr>
        <w:t xml:space="preserve">Sobre este tópico, la jurisprudencia patria había enfocado en un comienzo el asunto dentro del régimen </w:t>
      </w:r>
      <w:r w:rsidR="006F0A0C">
        <w:rPr>
          <w:rFonts w:ascii="Arial Narrow" w:hAnsi="Arial Narrow"/>
          <w:sz w:val="28"/>
          <w:szCs w:val="28"/>
          <w:lang w:eastAsia="en-US"/>
        </w:rPr>
        <w:t>de nulidades previsto</w:t>
      </w:r>
      <w:r>
        <w:rPr>
          <w:rFonts w:ascii="Arial Narrow" w:hAnsi="Arial Narrow"/>
          <w:sz w:val="28"/>
          <w:szCs w:val="28"/>
          <w:lang w:eastAsia="en-US"/>
        </w:rPr>
        <w:t xml:space="preserve"> en el código civil, </w:t>
      </w:r>
      <w:r w:rsidR="006F0A0C">
        <w:rPr>
          <w:rFonts w:ascii="Arial Narrow" w:hAnsi="Arial Narrow"/>
          <w:sz w:val="28"/>
          <w:szCs w:val="28"/>
          <w:lang w:eastAsia="en-US"/>
        </w:rPr>
        <w:t>esto es, en su</w:t>
      </w:r>
      <w:r>
        <w:rPr>
          <w:rFonts w:ascii="Arial Narrow" w:hAnsi="Arial Narrow"/>
          <w:sz w:val="28"/>
          <w:szCs w:val="28"/>
          <w:lang w:eastAsia="en-US"/>
        </w:rPr>
        <w:t xml:space="preserve"> título segundo del libro cuarto, referente a los actos y declaraciones de la voluntad</w:t>
      </w:r>
      <w:r w:rsidR="003153FA">
        <w:rPr>
          <w:rFonts w:ascii="Arial Narrow" w:hAnsi="Arial Narrow"/>
          <w:sz w:val="28"/>
          <w:szCs w:val="28"/>
          <w:lang w:eastAsia="en-US"/>
        </w:rPr>
        <w:t>, amén de su título XX, relativo</w:t>
      </w:r>
      <w:r>
        <w:rPr>
          <w:rFonts w:ascii="Arial Narrow" w:hAnsi="Arial Narrow"/>
          <w:sz w:val="28"/>
          <w:szCs w:val="28"/>
          <w:lang w:eastAsia="en-US"/>
        </w:rPr>
        <w:t xml:space="preserve"> a la nulidad y la recisión</w:t>
      </w:r>
      <w:r w:rsidR="006F0A0C">
        <w:rPr>
          <w:rFonts w:ascii="Arial Narrow" w:hAnsi="Arial Narrow"/>
          <w:sz w:val="28"/>
          <w:szCs w:val="28"/>
          <w:lang w:eastAsia="en-US"/>
        </w:rPr>
        <w:t>. Sin embargo, la posición jurisprudencial varió dicha perspectiva, tomando en cuenta las previsiones del artículo 13 lit.b de la Ley 100 de 1993, que a la letra reza:</w:t>
      </w:r>
    </w:p>
    <w:p w:rsidR="006F0A0C" w:rsidRDefault="006F0A0C" w:rsidP="00996D71">
      <w:pPr>
        <w:pStyle w:val="Textoindependiente"/>
        <w:ind w:firstLine="708"/>
        <w:rPr>
          <w:rFonts w:ascii="Arial Narrow" w:hAnsi="Arial Narrow"/>
          <w:sz w:val="28"/>
          <w:szCs w:val="28"/>
          <w:lang w:eastAsia="en-US"/>
        </w:rPr>
      </w:pPr>
    </w:p>
    <w:p w:rsidR="006F0A0C" w:rsidRDefault="006F0A0C" w:rsidP="00996D71">
      <w:pPr>
        <w:pStyle w:val="Textoindependiente"/>
        <w:ind w:firstLine="708"/>
        <w:rPr>
          <w:rFonts w:ascii="Arial Narrow" w:hAnsi="Arial Narrow"/>
          <w:sz w:val="28"/>
          <w:szCs w:val="28"/>
          <w:lang w:eastAsia="en-US"/>
        </w:rPr>
      </w:pPr>
      <w:r>
        <w:rPr>
          <w:rFonts w:ascii="Arial Narrow" w:hAnsi="Arial Narrow"/>
          <w:sz w:val="28"/>
          <w:szCs w:val="28"/>
          <w:lang w:eastAsia="en-US"/>
        </w:rPr>
        <w:t>“</w:t>
      </w:r>
      <w:r w:rsidRPr="003153FA">
        <w:rPr>
          <w:rFonts w:ascii="Arial Narrow" w:hAnsi="Arial Narrow"/>
          <w:i/>
          <w:sz w:val="28"/>
          <w:szCs w:val="28"/>
          <w:lang w:eastAsia="en-US"/>
        </w:rPr>
        <w:t>b. La selección de uno cualquiera de los regímenes previstos por el artículo anterior es libre y voluntaria por parte del afilia</w:t>
      </w:r>
      <w:r w:rsidR="003153FA">
        <w:rPr>
          <w:rFonts w:ascii="Arial Narrow" w:hAnsi="Arial Narrow"/>
          <w:i/>
          <w:sz w:val="28"/>
          <w:szCs w:val="28"/>
          <w:lang w:eastAsia="en-US"/>
        </w:rPr>
        <w:t>do, quien para tal efecto manif</w:t>
      </w:r>
      <w:r w:rsidRPr="003153FA">
        <w:rPr>
          <w:rFonts w:ascii="Arial Narrow" w:hAnsi="Arial Narrow"/>
          <w:i/>
          <w:sz w:val="28"/>
          <w:szCs w:val="28"/>
          <w:lang w:eastAsia="en-US"/>
        </w:rPr>
        <w:t>esta</w:t>
      </w:r>
      <w:r w:rsidR="003153FA">
        <w:rPr>
          <w:rFonts w:ascii="Arial Narrow" w:hAnsi="Arial Narrow"/>
          <w:i/>
          <w:sz w:val="28"/>
          <w:szCs w:val="28"/>
          <w:lang w:eastAsia="en-US"/>
        </w:rPr>
        <w:t>rá</w:t>
      </w:r>
      <w:r w:rsidRPr="003153FA">
        <w:rPr>
          <w:rFonts w:ascii="Arial Narrow" w:hAnsi="Arial Narrow"/>
          <w:i/>
          <w:sz w:val="28"/>
          <w:szCs w:val="28"/>
          <w:lang w:eastAsia="en-US"/>
        </w:rPr>
        <w:t xml:space="preserve"> por escrito su elección al momento de la vinculación o del traslado. El empleador o cualquier </w:t>
      </w:r>
      <w:r w:rsidRPr="003153FA">
        <w:rPr>
          <w:rFonts w:ascii="Arial Narrow" w:hAnsi="Arial Narrow"/>
          <w:i/>
          <w:sz w:val="28"/>
          <w:szCs w:val="28"/>
          <w:lang w:eastAsia="en-US"/>
        </w:rPr>
        <w:lastRenderedPageBreak/>
        <w:t>persona natural o jurídica que desconozca este derecho en cualquier forma, se hará acreedor a las sanciones de que trata el inciso 1º del artículo 271 de la presente ley</w:t>
      </w:r>
      <w:r>
        <w:rPr>
          <w:rFonts w:ascii="Arial Narrow" w:hAnsi="Arial Narrow"/>
          <w:sz w:val="28"/>
          <w:szCs w:val="28"/>
          <w:lang w:eastAsia="en-US"/>
        </w:rPr>
        <w:t>.”.</w:t>
      </w:r>
    </w:p>
    <w:p w:rsidR="006F0A0C" w:rsidRDefault="006F0A0C" w:rsidP="00996D71">
      <w:pPr>
        <w:pStyle w:val="Textoindependiente"/>
        <w:ind w:firstLine="708"/>
        <w:rPr>
          <w:rFonts w:ascii="Arial Narrow" w:hAnsi="Arial Narrow"/>
          <w:sz w:val="28"/>
          <w:szCs w:val="28"/>
          <w:lang w:eastAsia="en-US"/>
        </w:rPr>
      </w:pPr>
    </w:p>
    <w:p w:rsidR="006F0A0C" w:rsidRDefault="006F0A0C" w:rsidP="00996D71">
      <w:pPr>
        <w:pStyle w:val="Textoindependiente"/>
        <w:ind w:firstLine="708"/>
        <w:rPr>
          <w:rFonts w:ascii="Arial Narrow" w:hAnsi="Arial Narrow"/>
          <w:sz w:val="28"/>
          <w:szCs w:val="28"/>
          <w:lang w:eastAsia="en-US"/>
        </w:rPr>
      </w:pPr>
      <w:r>
        <w:rPr>
          <w:rFonts w:ascii="Arial Narrow" w:hAnsi="Arial Narrow"/>
          <w:sz w:val="28"/>
          <w:szCs w:val="28"/>
          <w:lang w:eastAsia="en-US"/>
        </w:rPr>
        <w:t>A su turno, la disposición a la que se remite la norma anterior, reza:</w:t>
      </w:r>
    </w:p>
    <w:p w:rsidR="006F0A0C" w:rsidRDefault="006F0A0C" w:rsidP="00996D71">
      <w:pPr>
        <w:pStyle w:val="Textoindependiente"/>
        <w:ind w:firstLine="708"/>
        <w:rPr>
          <w:rFonts w:ascii="Arial Narrow" w:hAnsi="Arial Narrow"/>
          <w:sz w:val="28"/>
          <w:szCs w:val="28"/>
          <w:lang w:eastAsia="en-US"/>
        </w:rPr>
      </w:pPr>
    </w:p>
    <w:p w:rsidR="006F0A0C" w:rsidRDefault="006F0A0C" w:rsidP="006F0A0C">
      <w:pPr>
        <w:pStyle w:val="Textoindependiente"/>
        <w:ind w:left="708" w:firstLine="708"/>
        <w:rPr>
          <w:rFonts w:ascii="Arial Narrow" w:hAnsi="Arial Narrow"/>
          <w:sz w:val="28"/>
          <w:szCs w:val="28"/>
          <w:lang w:eastAsia="en-US"/>
        </w:rPr>
      </w:pPr>
      <w:r>
        <w:rPr>
          <w:rFonts w:ascii="Arial Narrow" w:hAnsi="Arial Narrow"/>
          <w:sz w:val="28"/>
          <w:szCs w:val="28"/>
          <w:lang w:eastAsia="en-US"/>
        </w:rPr>
        <w:t>“</w:t>
      </w:r>
      <w:r w:rsidRPr="003153FA">
        <w:rPr>
          <w:rFonts w:ascii="Arial Narrow" w:hAnsi="Arial Narrow"/>
          <w:i/>
          <w:sz w:val="28"/>
          <w:szCs w:val="28"/>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w:t>
      </w:r>
      <w:r w:rsidR="00586C3C" w:rsidRPr="003153FA">
        <w:rPr>
          <w:rFonts w:ascii="Arial Narrow" w:hAnsi="Arial Narrow"/>
          <w:i/>
          <w:sz w:val="28"/>
          <w:szCs w:val="28"/>
          <w:lang w:eastAsia="en-US"/>
        </w:rPr>
        <w:t xml:space="preserve"> cincuenta veces dicho salario. (…) </w:t>
      </w:r>
      <w:r w:rsidRPr="003153FA">
        <w:rPr>
          <w:rFonts w:ascii="Arial Narrow" w:hAnsi="Arial Narrow"/>
          <w:i/>
          <w:sz w:val="28"/>
          <w:szCs w:val="28"/>
          <w:lang w:eastAsia="en-US"/>
        </w:rPr>
        <w:t>La afiliación respectiva quedará sin efecto y podrá realizarse nuevamente en forma libre y espontánea por parte del trabajador</w:t>
      </w:r>
      <w:r w:rsidRPr="006F0A0C">
        <w:rPr>
          <w:rFonts w:ascii="Arial Narrow" w:hAnsi="Arial Narrow"/>
          <w:sz w:val="28"/>
          <w:szCs w:val="28"/>
          <w:lang w:eastAsia="en-US"/>
        </w:rPr>
        <w:t>.</w:t>
      </w:r>
      <w:r w:rsidR="005B2648">
        <w:rPr>
          <w:rFonts w:ascii="Arial Narrow" w:hAnsi="Arial Narrow"/>
          <w:sz w:val="28"/>
          <w:szCs w:val="28"/>
          <w:lang w:eastAsia="en-US"/>
        </w:rPr>
        <w:t>”</w:t>
      </w:r>
    </w:p>
    <w:p w:rsidR="005B2648" w:rsidRDefault="005B2648" w:rsidP="006F0A0C">
      <w:pPr>
        <w:pStyle w:val="Textoindependiente"/>
        <w:ind w:left="708" w:firstLine="708"/>
        <w:rPr>
          <w:rFonts w:ascii="Arial Narrow" w:hAnsi="Arial Narrow"/>
          <w:sz w:val="28"/>
          <w:szCs w:val="28"/>
          <w:lang w:eastAsia="en-US"/>
        </w:rPr>
      </w:pPr>
    </w:p>
    <w:p w:rsidR="001756AF" w:rsidRDefault="005B2648" w:rsidP="001756AF">
      <w:pPr>
        <w:pStyle w:val="Textoindependiente"/>
        <w:ind w:firstLine="708"/>
        <w:rPr>
          <w:rFonts w:ascii="Arial Narrow" w:hAnsi="Arial Narrow"/>
          <w:sz w:val="28"/>
          <w:szCs w:val="28"/>
          <w:lang w:eastAsia="en-US"/>
        </w:rPr>
      </w:pPr>
      <w:r>
        <w:rPr>
          <w:rFonts w:ascii="Arial Narrow" w:hAnsi="Arial Narrow"/>
          <w:sz w:val="28"/>
          <w:szCs w:val="28"/>
          <w:lang w:eastAsia="en-US"/>
        </w:rPr>
        <w:t>De tal suerte</w:t>
      </w:r>
      <w:r w:rsidR="003153FA">
        <w:rPr>
          <w:rFonts w:ascii="Arial Narrow" w:hAnsi="Arial Narrow"/>
          <w:sz w:val="28"/>
          <w:szCs w:val="28"/>
          <w:lang w:eastAsia="en-US"/>
        </w:rPr>
        <w:t>,</w:t>
      </w:r>
      <w:r>
        <w:rPr>
          <w:rFonts w:ascii="Arial Narrow" w:hAnsi="Arial Narrow"/>
          <w:sz w:val="28"/>
          <w:szCs w:val="28"/>
          <w:lang w:eastAsia="en-US"/>
        </w:rPr>
        <w:t xml:space="preserve"> que en los términos del artículo 897 del código de comercio, cuando la disposición expresa que un acto no produce efectos se entenderá que es ineficaz de pleno derecho, sin necesidad de declaración judicial</w:t>
      </w:r>
      <w:r w:rsidR="001756AF">
        <w:rPr>
          <w:rFonts w:ascii="Arial Narrow" w:hAnsi="Arial Narrow"/>
          <w:sz w:val="28"/>
          <w:szCs w:val="28"/>
          <w:lang w:eastAsia="en-US"/>
        </w:rPr>
        <w:t>, y bajo esta nueva perspectiva es que el deber a cargo de las administradoras de pensiones de informar a sus eventuales afiliados</w:t>
      </w:r>
      <w:r w:rsidR="009D05A0">
        <w:rPr>
          <w:rFonts w:ascii="Arial Narrow" w:hAnsi="Arial Narrow"/>
          <w:sz w:val="28"/>
          <w:szCs w:val="28"/>
          <w:lang w:eastAsia="en-US"/>
        </w:rPr>
        <w:t>, acerca de las implicaciones del traslado entre regímenes pensionales,</w:t>
      </w:r>
      <w:r w:rsidR="001756AF">
        <w:rPr>
          <w:rFonts w:ascii="Arial Narrow" w:hAnsi="Arial Narrow"/>
          <w:sz w:val="28"/>
          <w:szCs w:val="28"/>
          <w:lang w:eastAsia="en-US"/>
        </w:rPr>
        <w:t xml:space="preserve"> se enmarca dentro de las precisas disposiciones legales y las pautas que la jurisprudencia ha trazado, por lo que la transgresión a este especifico deber no se enlaza con las precisas conductas reguladas en el régimen de nulidades, por lo que entonces</w:t>
      </w:r>
      <w:r w:rsidR="00CC5E23">
        <w:rPr>
          <w:rFonts w:ascii="Arial Narrow" w:hAnsi="Arial Narrow"/>
          <w:sz w:val="28"/>
          <w:szCs w:val="28"/>
          <w:lang w:eastAsia="en-US"/>
        </w:rPr>
        <w:t>,</w:t>
      </w:r>
      <w:r w:rsidR="001756AF">
        <w:rPr>
          <w:rFonts w:ascii="Arial Narrow" w:hAnsi="Arial Narrow"/>
          <w:sz w:val="28"/>
          <w:szCs w:val="28"/>
          <w:lang w:eastAsia="en-US"/>
        </w:rPr>
        <w:t xml:space="preserve"> los recursos enfilados sobre esa base, no están llamados a prosperar, en la medida </w:t>
      </w:r>
      <w:r w:rsidR="009D05A0">
        <w:rPr>
          <w:rFonts w:ascii="Arial Narrow" w:hAnsi="Arial Narrow"/>
          <w:sz w:val="28"/>
          <w:szCs w:val="28"/>
          <w:lang w:eastAsia="en-US"/>
        </w:rPr>
        <w:t>en que por ejemplo, el posible saneamiento del vicio no es de recibo, puesto que, se trata de un</w:t>
      </w:r>
      <w:r w:rsidR="00CC5E23">
        <w:rPr>
          <w:rFonts w:ascii="Arial Narrow" w:hAnsi="Arial Narrow"/>
          <w:sz w:val="28"/>
          <w:szCs w:val="28"/>
          <w:lang w:eastAsia="en-US"/>
        </w:rPr>
        <w:t xml:space="preserve"> vicio que hace ineficaz el traslado, </w:t>
      </w:r>
      <w:r w:rsidR="009D05A0">
        <w:rPr>
          <w:rFonts w:ascii="Arial Narrow" w:hAnsi="Arial Narrow"/>
          <w:sz w:val="28"/>
          <w:szCs w:val="28"/>
          <w:lang w:eastAsia="en-US"/>
        </w:rPr>
        <w:t>de pleno derecho.</w:t>
      </w:r>
    </w:p>
    <w:p w:rsidR="00114756" w:rsidRDefault="00114756" w:rsidP="001756AF">
      <w:pPr>
        <w:pStyle w:val="Textoindependiente"/>
        <w:ind w:firstLine="708"/>
        <w:rPr>
          <w:rFonts w:ascii="Arial Narrow" w:hAnsi="Arial Narrow"/>
          <w:sz w:val="28"/>
          <w:szCs w:val="28"/>
          <w:lang w:eastAsia="en-US"/>
        </w:rPr>
      </w:pPr>
    </w:p>
    <w:p w:rsidR="00114756" w:rsidRDefault="00875036" w:rsidP="001756AF">
      <w:pPr>
        <w:pStyle w:val="Textoindependiente"/>
        <w:ind w:firstLine="708"/>
        <w:rPr>
          <w:rFonts w:ascii="Arial Narrow" w:hAnsi="Arial Narrow"/>
          <w:sz w:val="28"/>
          <w:szCs w:val="28"/>
          <w:lang w:eastAsia="en-US"/>
        </w:rPr>
      </w:pPr>
      <w:r>
        <w:rPr>
          <w:rFonts w:ascii="Arial Narrow" w:hAnsi="Arial Narrow"/>
          <w:sz w:val="28"/>
          <w:szCs w:val="28"/>
          <w:lang w:eastAsia="en-US"/>
        </w:rPr>
        <w:t>Lo acabado</w:t>
      </w:r>
      <w:r w:rsidR="00114756">
        <w:rPr>
          <w:rFonts w:ascii="Arial Narrow" w:hAnsi="Arial Narrow"/>
          <w:sz w:val="28"/>
          <w:szCs w:val="28"/>
          <w:lang w:eastAsia="en-US"/>
        </w:rPr>
        <w:t xml:space="preserve"> de referir toca</w:t>
      </w:r>
      <w:r w:rsidR="0030193D">
        <w:rPr>
          <w:rFonts w:ascii="Arial Narrow" w:hAnsi="Arial Narrow"/>
          <w:sz w:val="28"/>
          <w:szCs w:val="28"/>
          <w:lang w:eastAsia="en-US"/>
        </w:rPr>
        <w:t>,</w:t>
      </w:r>
      <w:r w:rsidR="00114756">
        <w:rPr>
          <w:rFonts w:ascii="Arial Narrow" w:hAnsi="Arial Narrow"/>
          <w:sz w:val="28"/>
          <w:szCs w:val="28"/>
          <w:lang w:eastAsia="en-US"/>
        </w:rPr>
        <w:t xml:space="preserve"> también</w:t>
      </w:r>
      <w:r w:rsidR="0030193D">
        <w:rPr>
          <w:rFonts w:ascii="Arial Narrow" w:hAnsi="Arial Narrow"/>
          <w:sz w:val="28"/>
          <w:szCs w:val="28"/>
          <w:lang w:eastAsia="en-US"/>
        </w:rPr>
        <w:t>,</w:t>
      </w:r>
      <w:r w:rsidR="00114756">
        <w:rPr>
          <w:rFonts w:ascii="Arial Narrow" w:hAnsi="Arial Narrow"/>
          <w:sz w:val="28"/>
          <w:szCs w:val="28"/>
          <w:lang w:eastAsia="en-US"/>
        </w:rPr>
        <w:t xml:space="preserve"> con la definición de a quién pesa la carga de demostrar tal deber de información, que como se verá corresponde en todos los casos a la administradora de pensiones.</w:t>
      </w:r>
    </w:p>
    <w:p w:rsidR="00114756" w:rsidRDefault="00114756" w:rsidP="001756AF">
      <w:pPr>
        <w:pStyle w:val="Textoindependiente"/>
        <w:ind w:firstLine="708"/>
        <w:rPr>
          <w:rFonts w:ascii="Arial Narrow" w:hAnsi="Arial Narrow"/>
          <w:sz w:val="28"/>
          <w:szCs w:val="28"/>
          <w:lang w:eastAsia="en-US"/>
        </w:rPr>
      </w:pPr>
    </w:p>
    <w:p w:rsidR="00114756" w:rsidRDefault="00114756" w:rsidP="001756AF">
      <w:pPr>
        <w:pStyle w:val="Textoindependiente"/>
        <w:ind w:firstLine="708"/>
        <w:rPr>
          <w:rFonts w:ascii="Arial Narrow" w:hAnsi="Arial Narrow"/>
          <w:sz w:val="28"/>
          <w:szCs w:val="28"/>
          <w:lang w:eastAsia="en-US"/>
        </w:rPr>
      </w:pPr>
      <w:r>
        <w:rPr>
          <w:rFonts w:ascii="Arial Narrow" w:hAnsi="Arial Narrow"/>
          <w:sz w:val="28"/>
          <w:szCs w:val="28"/>
          <w:lang w:eastAsia="en-US"/>
        </w:rPr>
        <w:lastRenderedPageBreak/>
        <w:t>En efecto, el órgano de cierre de la especialidad laboral ha sido enfático desde su pronunciamiento del 9 de septiembre de 2008, radicaci</w:t>
      </w:r>
      <w:r w:rsidR="008828C6">
        <w:rPr>
          <w:rFonts w:ascii="Arial Narrow" w:hAnsi="Arial Narrow"/>
          <w:sz w:val="28"/>
          <w:szCs w:val="28"/>
          <w:lang w:eastAsia="en-US"/>
        </w:rPr>
        <w:t>ón 31989, en sostener que las administradoras de pensiones están obligadas, entre otras cosas:</w:t>
      </w:r>
    </w:p>
    <w:p w:rsidR="008828C6" w:rsidRPr="004C574C" w:rsidRDefault="008828C6" w:rsidP="008828C6">
      <w:pPr>
        <w:pStyle w:val="Textoindependiente31"/>
        <w:spacing w:line="240" w:lineRule="auto"/>
        <w:ind w:firstLine="851"/>
        <w:rPr>
          <w:rFonts w:ascii="Arial Narrow" w:hAnsi="Arial Narrow"/>
          <w:szCs w:val="28"/>
          <w:lang w:val="es-ES"/>
        </w:rPr>
      </w:pPr>
    </w:p>
    <w:p w:rsidR="008828C6" w:rsidRDefault="008828C6" w:rsidP="008828C6">
      <w:pPr>
        <w:pStyle w:val="Textoindependiente31"/>
        <w:spacing w:line="240" w:lineRule="auto"/>
        <w:ind w:left="708" w:firstLine="143"/>
        <w:rPr>
          <w:rFonts w:ascii="Arial Narrow" w:hAnsi="Arial Narrow"/>
          <w:szCs w:val="28"/>
          <w:lang w:val="es-ES"/>
        </w:rPr>
      </w:pPr>
      <w:r w:rsidRPr="004C574C">
        <w:rPr>
          <w:rFonts w:ascii="Arial Narrow" w:hAnsi="Arial Narrow"/>
          <w:szCs w:val="28"/>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4C574C">
        <w:rPr>
          <w:rFonts w:ascii="Arial Narrow" w:hAnsi="Arial Narrow"/>
          <w:szCs w:val="28"/>
          <w:u w:val="single"/>
          <w:lang w:val="es-ES"/>
        </w:rPr>
        <w:t>se ha de estimar con una vara de rigor superior a la que se utiliza frente a las obligaciones entre particulares</w:t>
      </w:r>
      <w:r w:rsidRPr="004C574C">
        <w:rPr>
          <w:rFonts w:ascii="Arial Narrow" w:hAnsi="Arial Narrow"/>
          <w:szCs w:val="28"/>
          <w:lang w:val="es-ES"/>
        </w:rPr>
        <w:t>”. (sublíneas fuera del texto)</w:t>
      </w:r>
    </w:p>
    <w:p w:rsidR="008828C6" w:rsidRDefault="008828C6" w:rsidP="008828C6">
      <w:pPr>
        <w:pStyle w:val="Textoindependiente31"/>
        <w:spacing w:line="240" w:lineRule="auto"/>
        <w:ind w:left="708" w:firstLine="143"/>
        <w:rPr>
          <w:rFonts w:ascii="Arial Narrow" w:hAnsi="Arial Narrow"/>
          <w:szCs w:val="28"/>
          <w:lang w:val="es-ES"/>
        </w:rPr>
      </w:pPr>
    </w:p>
    <w:p w:rsidR="00161E4B" w:rsidRDefault="00161E4B" w:rsidP="008828C6">
      <w:pPr>
        <w:pStyle w:val="Textoindependiente31"/>
        <w:ind w:firstLine="708"/>
        <w:rPr>
          <w:rFonts w:ascii="Arial Narrow" w:hAnsi="Arial Narrow"/>
          <w:szCs w:val="28"/>
          <w:lang w:val="es-ES"/>
        </w:rPr>
      </w:pPr>
    </w:p>
    <w:p w:rsidR="008828C6" w:rsidRDefault="008828C6" w:rsidP="008828C6">
      <w:pPr>
        <w:pStyle w:val="Textoindependiente31"/>
        <w:ind w:firstLine="708"/>
        <w:rPr>
          <w:rFonts w:ascii="Arial Narrow" w:hAnsi="Arial Narrow"/>
          <w:szCs w:val="28"/>
          <w:lang w:val="es-ES"/>
        </w:rPr>
      </w:pPr>
      <w:r>
        <w:rPr>
          <w:rFonts w:ascii="Arial Narrow" w:hAnsi="Arial Narrow"/>
          <w:szCs w:val="28"/>
          <w:lang w:val="es-ES"/>
        </w:rPr>
        <w:t>Y concretamente en relación con el deber de información a sus posibles afiliados acerca del contenido e impacto de tal afiliación, decantó lo siguiente:</w:t>
      </w:r>
    </w:p>
    <w:p w:rsidR="008828C6" w:rsidRDefault="008828C6" w:rsidP="008828C6">
      <w:pPr>
        <w:pStyle w:val="Textoindependiente31"/>
        <w:spacing w:line="240" w:lineRule="auto"/>
        <w:ind w:firstLine="143"/>
        <w:rPr>
          <w:rFonts w:ascii="Arial Narrow" w:hAnsi="Arial Narrow"/>
          <w:szCs w:val="28"/>
          <w:lang w:val="es-ES"/>
        </w:rPr>
      </w:pPr>
    </w:p>
    <w:p w:rsidR="008828C6" w:rsidRPr="004C574C" w:rsidRDefault="008828C6" w:rsidP="008828C6">
      <w:pPr>
        <w:autoSpaceDE w:val="0"/>
        <w:autoSpaceDN w:val="0"/>
        <w:adjustRightInd w:val="0"/>
        <w:ind w:left="708" w:firstLine="706"/>
        <w:jc w:val="both"/>
        <w:rPr>
          <w:rFonts w:ascii="Arial Narrow" w:hAnsi="Arial Narrow" w:cs="Comic Sans MS"/>
          <w:i/>
          <w:sz w:val="28"/>
          <w:szCs w:val="28"/>
          <w:lang w:val="es-ES"/>
        </w:rPr>
      </w:pPr>
      <w:r w:rsidRPr="004C574C">
        <w:rPr>
          <w:rFonts w:ascii="Arial Narrow" w:hAnsi="Arial Narrow" w:cs="Comic Sans MS"/>
          <w:sz w:val="28"/>
          <w:szCs w:val="28"/>
          <w:lang w:val="es-ES"/>
        </w:rPr>
        <w:t>“</w:t>
      </w:r>
      <w:r w:rsidRPr="004C574C">
        <w:rPr>
          <w:rFonts w:ascii="Arial Narrow" w:hAnsi="Arial Narrow" w:cs="Comic Sans MS"/>
          <w:i/>
          <w:sz w:val="28"/>
          <w:szCs w:val="28"/>
          <w:lang w:val="es-ES"/>
        </w:rPr>
        <w:t xml:space="preserve">La información debe comprender todas las etapas del proceso, desde la antesala de la afiliación hasta la determinación de las condiciones para el disfrute pensional. </w:t>
      </w:r>
    </w:p>
    <w:p w:rsidR="008828C6" w:rsidRPr="004C574C" w:rsidRDefault="008828C6" w:rsidP="008828C6">
      <w:pPr>
        <w:autoSpaceDE w:val="0"/>
        <w:autoSpaceDN w:val="0"/>
        <w:adjustRightInd w:val="0"/>
        <w:ind w:firstLine="709"/>
        <w:jc w:val="both"/>
        <w:rPr>
          <w:rFonts w:ascii="Arial Narrow" w:hAnsi="Arial Narrow" w:cs="Comic Sans MS"/>
          <w:i/>
          <w:sz w:val="28"/>
          <w:szCs w:val="28"/>
          <w:lang w:val="es-ES"/>
        </w:rPr>
      </w:pPr>
    </w:p>
    <w:p w:rsidR="008828C6" w:rsidRPr="004C574C" w:rsidRDefault="008828C6" w:rsidP="008828C6">
      <w:pPr>
        <w:autoSpaceDE w:val="0"/>
        <w:autoSpaceDN w:val="0"/>
        <w:adjustRightInd w:val="0"/>
        <w:ind w:left="708" w:firstLine="706"/>
        <w:jc w:val="both"/>
        <w:rPr>
          <w:rFonts w:ascii="Arial Narrow" w:hAnsi="Arial Narrow" w:cs="Comic Sans MS"/>
          <w:sz w:val="28"/>
          <w:szCs w:val="28"/>
          <w:lang w:val="es-ES"/>
        </w:rPr>
      </w:pPr>
      <w:r>
        <w:rPr>
          <w:rFonts w:ascii="Arial Narrow" w:hAnsi="Arial Narrow" w:cs="Comic Sans MS"/>
          <w:i/>
          <w:sz w:val="28"/>
          <w:szCs w:val="28"/>
          <w:lang w:val="es-ES"/>
        </w:rPr>
        <w:t>“</w:t>
      </w:r>
      <w:r w:rsidRPr="004C574C">
        <w:rPr>
          <w:rFonts w:ascii="Arial Narrow" w:hAnsi="Arial Narrow" w:cs="Comic Sans MS"/>
          <w:i/>
          <w:sz w:val="28"/>
          <w:szCs w:val="28"/>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4C574C">
        <w:rPr>
          <w:rFonts w:ascii="Arial Narrow" w:hAnsi="Arial Narrow" w:cs="Comic Sans MS"/>
          <w:sz w:val="28"/>
          <w:szCs w:val="28"/>
          <w:lang w:val="es-ES"/>
        </w:rPr>
        <w:t>”.</w:t>
      </w:r>
    </w:p>
    <w:p w:rsidR="008828C6" w:rsidRDefault="008828C6" w:rsidP="008828C6">
      <w:pPr>
        <w:pStyle w:val="Textoindependiente31"/>
        <w:spacing w:line="240" w:lineRule="auto"/>
        <w:ind w:firstLine="143"/>
        <w:rPr>
          <w:rFonts w:ascii="Arial Narrow" w:hAnsi="Arial Narrow"/>
          <w:szCs w:val="28"/>
          <w:lang w:val="es-ES"/>
        </w:rPr>
      </w:pPr>
    </w:p>
    <w:p w:rsidR="008828C6" w:rsidRDefault="008828C6" w:rsidP="008828C6">
      <w:pPr>
        <w:pStyle w:val="Textoindependiente31"/>
        <w:ind w:firstLine="143"/>
        <w:rPr>
          <w:rFonts w:ascii="Arial Narrow" w:hAnsi="Arial Narrow"/>
          <w:szCs w:val="28"/>
          <w:lang w:val="es-ES"/>
        </w:rPr>
      </w:pPr>
      <w:r>
        <w:rPr>
          <w:rFonts w:ascii="Arial Narrow" w:hAnsi="Arial Narrow"/>
          <w:szCs w:val="28"/>
          <w:lang w:val="es-ES"/>
        </w:rPr>
        <w:tab/>
        <w:t>Además, expuso que:</w:t>
      </w:r>
    </w:p>
    <w:p w:rsidR="008828C6" w:rsidRDefault="008828C6" w:rsidP="008828C6">
      <w:pPr>
        <w:pStyle w:val="Textoindependiente31"/>
        <w:ind w:firstLine="143"/>
        <w:rPr>
          <w:rFonts w:ascii="Arial Narrow" w:hAnsi="Arial Narrow"/>
          <w:szCs w:val="28"/>
          <w:lang w:val="es-ES"/>
        </w:rPr>
      </w:pPr>
    </w:p>
    <w:p w:rsidR="008828C6" w:rsidRDefault="008828C6" w:rsidP="008828C6">
      <w:pPr>
        <w:pStyle w:val="Textoindependiente31"/>
        <w:spacing w:line="240" w:lineRule="auto"/>
        <w:ind w:firstLine="851"/>
        <w:rPr>
          <w:rFonts w:ascii="Arial Narrow" w:hAnsi="Arial Narrow"/>
          <w:i/>
          <w:szCs w:val="28"/>
          <w:lang w:val="es-ES"/>
        </w:rPr>
      </w:pPr>
      <w:r>
        <w:rPr>
          <w:rFonts w:ascii="Arial Narrow" w:hAnsi="Arial Narrow"/>
          <w:szCs w:val="28"/>
          <w:lang w:val="es-ES"/>
        </w:rPr>
        <w:tab/>
      </w:r>
    </w:p>
    <w:p w:rsidR="008828C6" w:rsidRPr="004C574C" w:rsidRDefault="008828C6" w:rsidP="008828C6">
      <w:pPr>
        <w:pStyle w:val="Textoindependiente31"/>
        <w:spacing w:line="240" w:lineRule="auto"/>
        <w:ind w:left="708" w:firstLine="851"/>
        <w:rPr>
          <w:rFonts w:ascii="Arial Narrow" w:hAnsi="Arial Narrow"/>
          <w:szCs w:val="28"/>
          <w:lang w:val="es-ES"/>
        </w:rPr>
      </w:pPr>
      <w:r w:rsidRPr="004C574C">
        <w:rPr>
          <w:rFonts w:ascii="Arial Narrow" w:hAnsi="Arial Narrow"/>
          <w:i/>
          <w:szCs w:val="28"/>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4C574C">
        <w:rPr>
          <w:rFonts w:ascii="Arial Narrow" w:hAnsi="Arial Narrow"/>
          <w:szCs w:val="28"/>
          <w:lang w:val="es-ES"/>
        </w:rPr>
        <w:t xml:space="preserve">. </w:t>
      </w:r>
    </w:p>
    <w:p w:rsidR="008828C6" w:rsidRPr="004C574C" w:rsidRDefault="008828C6" w:rsidP="008828C6">
      <w:pPr>
        <w:pStyle w:val="Textoindependiente31"/>
        <w:ind w:firstLine="851"/>
        <w:rPr>
          <w:rFonts w:ascii="Arial Narrow" w:hAnsi="Arial Narrow"/>
          <w:szCs w:val="28"/>
          <w:lang w:val="es-ES"/>
        </w:rPr>
      </w:pPr>
    </w:p>
    <w:p w:rsidR="008828C6" w:rsidRPr="004C574C" w:rsidRDefault="008828C6" w:rsidP="008828C6">
      <w:pPr>
        <w:pStyle w:val="Textoindependiente31"/>
        <w:ind w:firstLine="851"/>
        <w:rPr>
          <w:rFonts w:ascii="Arial Narrow" w:hAnsi="Arial Narrow"/>
          <w:szCs w:val="28"/>
          <w:lang w:val="es-ES"/>
        </w:rPr>
      </w:pPr>
      <w:r w:rsidRPr="004C574C">
        <w:rPr>
          <w:rFonts w:ascii="Arial Narrow" w:hAnsi="Arial Narrow"/>
          <w:szCs w:val="28"/>
          <w:lang w:val="es-ES"/>
        </w:rPr>
        <w:t>Agrega la ameritada providencia:</w:t>
      </w:r>
    </w:p>
    <w:p w:rsidR="008828C6" w:rsidRPr="004C574C" w:rsidRDefault="008828C6" w:rsidP="008828C6">
      <w:pPr>
        <w:pStyle w:val="Sinespaciado"/>
        <w:rPr>
          <w:lang w:val="es-ES"/>
        </w:rPr>
      </w:pPr>
    </w:p>
    <w:p w:rsidR="008828C6" w:rsidRDefault="008828C6" w:rsidP="008828C6">
      <w:pPr>
        <w:pStyle w:val="Textoindependiente31"/>
        <w:spacing w:line="240" w:lineRule="auto"/>
        <w:ind w:left="708" w:firstLine="851"/>
        <w:rPr>
          <w:rFonts w:ascii="Arial Narrow" w:hAnsi="Arial Narrow"/>
          <w:i/>
          <w:szCs w:val="28"/>
          <w:lang w:val="es-ES"/>
        </w:rPr>
      </w:pPr>
      <w:r w:rsidRPr="004C574C">
        <w:rPr>
          <w:rFonts w:ascii="Arial Narrow" w:hAnsi="Arial Narrow"/>
          <w:szCs w:val="28"/>
          <w:lang w:val="es-ES"/>
        </w:rPr>
        <w:t>“</w:t>
      </w:r>
      <w:r w:rsidRPr="004C574C">
        <w:rPr>
          <w:rFonts w:ascii="Arial Narrow" w:hAnsi="Arial Narrow"/>
          <w:i/>
          <w:szCs w:val="28"/>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8828C6" w:rsidRDefault="008828C6" w:rsidP="008828C6">
      <w:pPr>
        <w:pStyle w:val="Textoindependiente31"/>
        <w:spacing w:line="240" w:lineRule="auto"/>
        <w:ind w:left="708" w:firstLine="851"/>
        <w:rPr>
          <w:rFonts w:ascii="Arial Narrow" w:hAnsi="Arial Narrow"/>
          <w:i/>
          <w:szCs w:val="28"/>
          <w:lang w:val="es-ES"/>
        </w:rPr>
      </w:pPr>
    </w:p>
    <w:p w:rsidR="008828C6" w:rsidRDefault="008828C6" w:rsidP="008828C6">
      <w:pPr>
        <w:pStyle w:val="Textoindependiente31"/>
        <w:ind w:firstLine="851"/>
        <w:rPr>
          <w:rFonts w:ascii="Arial Narrow" w:hAnsi="Arial Narrow"/>
          <w:szCs w:val="28"/>
          <w:lang w:val="es-ES"/>
        </w:rPr>
      </w:pPr>
    </w:p>
    <w:p w:rsidR="0074241E" w:rsidRDefault="0074241E" w:rsidP="008828C6">
      <w:pPr>
        <w:pStyle w:val="Textoindependiente31"/>
        <w:ind w:firstLine="851"/>
        <w:rPr>
          <w:rFonts w:ascii="Arial Narrow" w:hAnsi="Arial Narrow"/>
          <w:szCs w:val="28"/>
          <w:lang w:val="es-ES"/>
        </w:rPr>
      </w:pPr>
      <w:r>
        <w:rPr>
          <w:rFonts w:ascii="Arial Narrow" w:hAnsi="Arial Narrow"/>
          <w:szCs w:val="28"/>
          <w:lang w:val="es-ES"/>
        </w:rPr>
        <w:lastRenderedPageBreak/>
        <w:t xml:space="preserve">De tal suerte, que no hay lugar a trasladarle tal carga probatoria al demandante, en contraste, ese traslado de la prueba opera en contra de la Administradora de Pensiones, cual lo definió el órgano de cierre de la especialidad laboral, puesto que itera, ese deber </w:t>
      </w:r>
      <w:r w:rsidR="00D16FA4">
        <w:rPr>
          <w:rFonts w:ascii="Arial Narrow" w:hAnsi="Arial Narrow"/>
          <w:szCs w:val="28"/>
          <w:lang w:val="es-ES"/>
        </w:rPr>
        <w:t>“</w:t>
      </w:r>
      <w:r w:rsidRPr="00D16FA4">
        <w:rPr>
          <w:rFonts w:ascii="Arial Narrow" w:hAnsi="Arial Narrow"/>
          <w:i/>
          <w:szCs w:val="28"/>
          <w:lang w:val="es-ES"/>
        </w:rPr>
        <w:t>se ha de estimar con una vara de rigor superior a la que se utiliza frente a las obligaciones entre particulares</w:t>
      </w:r>
      <w:r w:rsidRPr="00D16FA4">
        <w:rPr>
          <w:rFonts w:ascii="Arial Narrow" w:hAnsi="Arial Narrow"/>
          <w:szCs w:val="28"/>
          <w:lang w:val="es-ES"/>
        </w:rPr>
        <w:t>”</w:t>
      </w:r>
      <w:r w:rsidR="00F5557B">
        <w:rPr>
          <w:rFonts w:ascii="Arial Narrow" w:hAnsi="Arial Narrow"/>
          <w:szCs w:val="28"/>
          <w:lang w:val="es-ES"/>
        </w:rPr>
        <w:t xml:space="preserve">, toda vez que no cualquiera puede apuntar a ese fin, en la medida en que ésta debe ser relevante, o sea que abarque todos los perfiles y elementos indicativos de una buena elección, </w:t>
      </w:r>
      <w:r w:rsidR="00161E4B">
        <w:rPr>
          <w:rFonts w:ascii="Arial Narrow" w:hAnsi="Arial Narrow"/>
          <w:szCs w:val="28"/>
          <w:lang w:val="es-ES"/>
        </w:rPr>
        <w:t>máxime</w:t>
      </w:r>
      <w:r w:rsidR="00F5557B">
        <w:rPr>
          <w:rFonts w:ascii="Arial Narrow" w:hAnsi="Arial Narrow"/>
          <w:szCs w:val="28"/>
          <w:lang w:val="es-ES"/>
        </w:rPr>
        <w:t xml:space="preserve"> si se tiene en cuentas las </w:t>
      </w:r>
      <w:r w:rsidR="00D9165F">
        <w:rPr>
          <w:rFonts w:ascii="Arial Narrow" w:hAnsi="Arial Narrow"/>
          <w:szCs w:val="28"/>
          <w:lang w:val="es-ES"/>
        </w:rPr>
        <w:t>previsiones</w:t>
      </w:r>
      <w:r w:rsidR="00F5557B">
        <w:rPr>
          <w:rFonts w:ascii="Arial Narrow" w:hAnsi="Arial Narrow"/>
          <w:szCs w:val="28"/>
          <w:lang w:val="es-ES"/>
        </w:rPr>
        <w:t xml:space="preserve"> de los artículo 1603 y 1604</w:t>
      </w:r>
      <w:r w:rsidR="00FF5E2E">
        <w:rPr>
          <w:rFonts w:ascii="Arial Narrow" w:hAnsi="Arial Narrow"/>
          <w:szCs w:val="28"/>
          <w:lang w:val="es-ES"/>
        </w:rPr>
        <w:t xml:space="preserve"> del C.</w:t>
      </w:r>
      <w:r w:rsidR="00161E4B">
        <w:rPr>
          <w:rFonts w:ascii="Arial Narrow" w:hAnsi="Arial Narrow"/>
          <w:szCs w:val="28"/>
          <w:lang w:val="es-ES"/>
        </w:rPr>
        <w:t xml:space="preserve"> </w:t>
      </w:r>
      <w:r w:rsidR="00FF5E2E">
        <w:rPr>
          <w:rFonts w:ascii="Arial Narrow" w:hAnsi="Arial Narrow"/>
          <w:szCs w:val="28"/>
          <w:lang w:val="es-ES"/>
        </w:rPr>
        <w:t>Civil</w:t>
      </w:r>
      <w:r w:rsidR="00D9165F">
        <w:rPr>
          <w:rFonts w:ascii="Arial Narrow" w:hAnsi="Arial Narrow"/>
          <w:szCs w:val="28"/>
          <w:lang w:val="es-ES"/>
        </w:rPr>
        <w:t>.</w:t>
      </w:r>
    </w:p>
    <w:p w:rsidR="00D9165F" w:rsidRDefault="00D9165F" w:rsidP="008828C6">
      <w:pPr>
        <w:pStyle w:val="Textoindependiente31"/>
        <w:ind w:firstLine="851"/>
        <w:rPr>
          <w:rFonts w:ascii="Arial Narrow" w:hAnsi="Arial Narrow"/>
          <w:szCs w:val="28"/>
          <w:lang w:val="es-ES"/>
        </w:rPr>
      </w:pPr>
    </w:p>
    <w:p w:rsidR="00D9165F" w:rsidRDefault="00D9165F" w:rsidP="00D9165F">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D9165F" w:rsidRDefault="00D9165F" w:rsidP="00D9165F">
      <w:pPr>
        <w:autoSpaceDE w:val="0"/>
        <w:autoSpaceDN w:val="0"/>
        <w:adjustRightInd w:val="0"/>
        <w:spacing w:line="360" w:lineRule="auto"/>
        <w:ind w:firstLine="708"/>
        <w:jc w:val="both"/>
        <w:rPr>
          <w:rFonts w:ascii="Arial Narrow" w:hAnsi="Arial Narrow" w:cs="Comic Sans MS"/>
          <w:sz w:val="28"/>
          <w:szCs w:val="28"/>
          <w:lang w:val="es-ES"/>
        </w:rPr>
      </w:pPr>
    </w:p>
    <w:p w:rsidR="00D9165F" w:rsidRDefault="00D9165F" w:rsidP="00D9165F">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Idéntica perspectiva se ofrece en la sentencia SL12136 de 2014, radicación 46.292, la que en su parte pertinente reza: “…</w:t>
      </w:r>
      <w:r w:rsidRPr="00461BC7">
        <w:rPr>
          <w:rFonts w:ascii="Arial Narrow" w:hAnsi="Arial Narrow" w:cs="Comic Sans MS"/>
          <w:i/>
          <w:sz w:val="28"/>
          <w:szCs w:val="28"/>
          <w:lang w:val="es-ES"/>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Pr>
          <w:rFonts w:ascii="Arial Narrow" w:hAnsi="Arial Narrow" w:cs="Comic Sans MS"/>
          <w:sz w:val="28"/>
          <w:szCs w:val="28"/>
          <w:lang w:val="es-ES"/>
        </w:rPr>
        <w:t xml:space="preserve">”. </w:t>
      </w:r>
    </w:p>
    <w:p w:rsidR="00C33393" w:rsidRDefault="00C33393" w:rsidP="00D9165F">
      <w:pPr>
        <w:autoSpaceDE w:val="0"/>
        <w:autoSpaceDN w:val="0"/>
        <w:adjustRightInd w:val="0"/>
        <w:spacing w:line="360" w:lineRule="auto"/>
        <w:ind w:firstLine="708"/>
        <w:jc w:val="both"/>
        <w:rPr>
          <w:rFonts w:ascii="Arial Narrow" w:hAnsi="Arial Narrow" w:cs="Comic Sans MS"/>
          <w:sz w:val="28"/>
          <w:szCs w:val="28"/>
          <w:lang w:val="es-ES"/>
        </w:rPr>
      </w:pPr>
    </w:p>
    <w:p w:rsidR="00C33393" w:rsidRPr="004C574C" w:rsidRDefault="00C33393" w:rsidP="00C33393">
      <w:pPr>
        <w:pStyle w:val="Textoindependiente31"/>
        <w:ind w:firstLine="851"/>
        <w:rPr>
          <w:rFonts w:ascii="Arial Narrow" w:hAnsi="Arial Narrow"/>
          <w:szCs w:val="28"/>
          <w:lang w:val="es-ES"/>
        </w:rPr>
      </w:pPr>
      <w:r w:rsidRPr="004C574C">
        <w:rPr>
          <w:rFonts w:ascii="Arial Narrow" w:hAnsi="Arial Narrow"/>
          <w:szCs w:val="28"/>
          <w:lang w:val="es-ES"/>
        </w:rPr>
        <w:t>Deber de asesoría y de debida información que ha existido desde la creación de tales administradoras del Sistema General de Pensiones, acorde con los artículos 13 y 271 de la Ley 100/93, amén de los artículos 97 y 98 del Estatuto Or</w:t>
      </w:r>
      <w:r>
        <w:rPr>
          <w:rFonts w:ascii="Arial Narrow" w:hAnsi="Arial Narrow"/>
          <w:szCs w:val="28"/>
          <w:lang w:val="es-ES"/>
        </w:rPr>
        <w:t>gánico del Sistema Financiero y</w:t>
      </w:r>
      <w:r w:rsidRPr="004C574C">
        <w:rPr>
          <w:rFonts w:ascii="Arial Narrow" w:hAnsi="Arial Narrow"/>
          <w:szCs w:val="28"/>
          <w:lang w:val="es-ES"/>
        </w:rPr>
        <w:t xml:space="preserve"> que se refuerza con la regla establecida en el artículo 1604 C.C. </w:t>
      </w:r>
    </w:p>
    <w:p w:rsidR="00C33393" w:rsidRPr="004C574C" w:rsidRDefault="00C33393" w:rsidP="00C33393">
      <w:pPr>
        <w:pStyle w:val="Sinespaciado"/>
      </w:pPr>
    </w:p>
    <w:p w:rsidR="00C33393" w:rsidRDefault="00C33393" w:rsidP="00C33393">
      <w:pPr>
        <w:pStyle w:val="Textoindependiente31"/>
        <w:ind w:firstLine="851"/>
        <w:rPr>
          <w:rFonts w:ascii="Arial Narrow" w:hAnsi="Arial Narrow"/>
          <w:szCs w:val="28"/>
          <w:lang w:val="es-ES"/>
        </w:rPr>
      </w:pPr>
      <w:r w:rsidRPr="004C574C">
        <w:rPr>
          <w:rFonts w:ascii="Arial Narrow" w:hAnsi="Arial Narrow"/>
          <w:szCs w:val="28"/>
          <w:lang w:val="es-ES"/>
        </w:rPr>
        <w:t xml:space="preserve">Solo que si el susodicho cambio implique la pérdida del régimen de transición, resulta más evidente la falencia en cuanto a la información brindada al afiliado. Y en </w:t>
      </w:r>
      <w:r w:rsidRPr="004C574C">
        <w:rPr>
          <w:rFonts w:ascii="Arial Narrow" w:hAnsi="Arial Narrow"/>
          <w:szCs w:val="28"/>
          <w:lang w:val="es-ES"/>
        </w:rPr>
        <w:lastRenderedPageBreak/>
        <w:t>cuanto a otros motivos, que pudiera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C33393" w:rsidRDefault="00C33393" w:rsidP="00C33393">
      <w:pPr>
        <w:pStyle w:val="Textoindependiente31"/>
        <w:ind w:firstLine="851"/>
        <w:rPr>
          <w:rFonts w:ascii="Arial Narrow" w:hAnsi="Arial Narrow"/>
          <w:szCs w:val="28"/>
          <w:lang w:val="es-ES"/>
        </w:rPr>
      </w:pPr>
    </w:p>
    <w:p w:rsidR="000A02D3" w:rsidRDefault="00C33393" w:rsidP="00C33393">
      <w:pPr>
        <w:pStyle w:val="Textoindependiente31"/>
        <w:ind w:firstLine="851"/>
        <w:rPr>
          <w:rFonts w:ascii="Arial Narrow" w:hAnsi="Arial Narrow"/>
          <w:szCs w:val="28"/>
          <w:lang w:val="es-ES"/>
        </w:rPr>
      </w:pPr>
      <w:r>
        <w:rPr>
          <w:rFonts w:ascii="Arial Narrow" w:hAnsi="Arial Narrow"/>
          <w:szCs w:val="28"/>
          <w:lang w:val="es-ES"/>
        </w:rPr>
        <w:t>Esto por cuanto, también, el deber de información no se agota exclusivamente al momento de la afiliación</w:t>
      </w:r>
      <w:r w:rsidR="00036BC8">
        <w:rPr>
          <w:rFonts w:ascii="Arial Narrow" w:hAnsi="Arial Narrow"/>
          <w:szCs w:val="28"/>
          <w:lang w:val="es-ES"/>
        </w:rPr>
        <w:t xml:space="preserve">, sino que este permea </w:t>
      </w:r>
      <w:r w:rsidR="00036BC8" w:rsidRPr="0026286E">
        <w:rPr>
          <w:rFonts w:ascii="Arial Narrow" w:hAnsi="Arial Narrow"/>
          <w:i/>
          <w:szCs w:val="28"/>
          <w:lang w:val="es-ES"/>
        </w:rPr>
        <w:t>“todas</w:t>
      </w:r>
      <w:r w:rsidR="00036BC8" w:rsidRPr="00036BC8">
        <w:rPr>
          <w:rFonts w:ascii="Arial Narrow" w:hAnsi="Arial Narrow"/>
          <w:i/>
          <w:szCs w:val="28"/>
          <w:lang w:val="es-ES"/>
        </w:rPr>
        <w:t xml:space="preserve"> las etapas del proceso, desde la antesala de la afiliación hasta la determinación de las condiciones para el disfrute pensional</w:t>
      </w:r>
      <w:r w:rsidR="00036BC8">
        <w:rPr>
          <w:rFonts w:ascii="Arial Narrow" w:hAnsi="Arial Narrow"/>
          <w:szCs w:val="28"/>
          <w:lang w:val="es-ES"/>
        </w:rPr>
        <w:t>”</w:t>
      </w:r>
      <w:r w:rsidR="0026286E">
        <w:rPr>
          <w:rFonts w:ascii="Arial Narrow" w:hAnsi="Arial Narrow"/>
          <w:szCs w:val="28"/>
          <w:lang w:val="es-ES"/>
        </w:rPr>
        <w:t>.</w:t>
      </w:r>
    </w:p>
    <w:p w:rsidR="0026286E" w:rsidRPr="004C574C" w:rsidRDefault="0026286E" w:rsidP="0026286E">
      <w:pPr>
        <w:pStyle w:val="Sinespaciado"/>
        <w:rPr>
          <w:shd w:val="clear" w:color="auto" w:fill="FFFFFF"/>
          <w:lang w:val="es-ES"/>
        </w:rPr>
      </w:pPr>
    </w:p>
    <w:p w:rsidR="0026286E" w:rsidRPr="0053270E" w:rsidRDefault="0026286E" w:rsidP="0026286E">
      <w:pPr>
        <w:pStyle w:val="Textoindependiente31"/>
        <w:ind w:firstLine="708"/>
        <w:rPr>
          <w:rFonts w:ascii="Arial Narrow" w:hAnsi="Arial Narrow"/>
          <w:i/>
          <w:szCs w:val="28"/>
          <w:lang w:val="es-ES"/>
        </w:rPr>
      </w:pPr>
      <w:r w:rsidRPr="004C574C">
        <w:rPr>
          <w:rFonts w:ascii="Arial Narrow" w:hAnsi="Arial Narrow" w:cs="Arial"/>
          <w:szCs w:val="28"/>
          <w:shd w:val="clear" w:color="auto" w:fill="FFFFFF"/>
          <w:lang w:val="es-ES"/>
        </w:rPr>
        <w:t xml:space="preserve">En el sub-lite, el fondo privado </w:t>
      </w:r>
      <w:r>
        <w:rPr>
          <w:rFonts w:ascii="Arial Narrow" w:hAnsi="Arial Narrow" w:cs="Arial"/>
          <w:szCs w:val="28"/>
          <w:shd w:val="clear" w:color="auto" w:fill="FFFFFF"/>
          <w:lang w:val="es-ES"/>
        </w:rPr>
        <w:t xml:space="preserve">no aportó </w:t>
      </w:r>
      <w:r w:rsidRPr="004C574C">
        <w:rPr>
          <w:rFonts w:ascii="Arial Narrow" w:hAnsi="Arial Narrow" w:cs="Arial"/>
          <w:szCs w:val="28"/>
          <w:shd w:val="clear" w:color="auto" w:fill="FFFFFF"/>
          <w:lang w:val="es-ES"/>
        </w:rPr>
        <w:t>n</w:t>
      </w:r>
      <w:r>
        <w:rPr>
          <w:rFonts w:ascii="Arial Narrow" w:hAnsi="Arial Narrow" w:cs="Arial"/>
          <w:szCs w:val="28"/>
          <w:shd w:val="clear" w:color="auto" w:fill="FFFFFF"/>
          <w:lang w:val="es-ES"/>
        </w:rPr>
        <w:t>ingún elemento de prueba</w:t>
      </w:r>
      <w:r w:rsidRPr="004C574C">
        <w:rPr>
          <w:rFonts w:ascii="Arial Narrow" w:hAnsi="Arial Narrow" w:cs="Arial"/>
          <w:szCs w:val="28"/>
          <w:shd w:val="clear" w:color="auto" w:fill="FFFFFF"/>
          <w:lang w:val="es-ES"/>
        </w:rPr>
        <w:t xml:space="preserve"> con el propósit</w:t>
      </w:r>
      <w:r>
        <w:rPr>
          <w:rFonts w:ascii="Arial Narrow" w:hAnsi="Arial Narrow" w:cs="Arial"/>
          <w:szCs w:val="28"/>
          <w:shd w:val="clear" w:color="auto" w:fill="FFFFFF"/>
          <w:lang w:val="es-ES"/>
        </w:rPr>
        <w:t xml:space="preserve">o de acreditar el cumplimiento del </w:t>
      </w:r>
      <w:r w:rsidRPr="004C574C">
        <w:rPr>
          <w:rFonts w:ascii="Arial Narrow" w:hAnsi="Arial Narrow" w:cs="Arial"/>
          <w:szCs w:val="28"/>
          <w:shd w:val="clear" w:color="auto" w:fill="FFFFFF"/>
          <w:lang w:val="es-ES"/>
        </w:rPr>
        <w:t>deber inform</w:t>
      </w:r>
      <w:r>
        <w:rPr>
          <w:rFonts w:ascii="Arial Narrow" w:hAnsi="Arial Narrow" w:cs="Arial"/>
          <w:szCs w:val="28"/>
          <w:shd w:val="clear" w:color="auto" w:fill="FFFFFF"/>
          <w:lang w:val="es-ES"/>
        </w:rPr>
        <w:t>ado,</w:t>
      </w:r>
      <w:r w:rsidRPr="004C574C">
        <w:rPr>
          <w:rFonts w:ascii="Arial Narrow" w:hAnsi="Arial Narrow" w:cs="Arial"/>
          <w:szCs w:val="28"/>
          <w:shd w:val="clear" w:color="auto" w:fill="FFFFFF"/>
          <w:lang w:val="es-ES"/>
        </w:rPr>
        <w:t xml:space="preserve"> debidamente</w:t>
      </w:r>
      <w:r>
        <w:rPr>
          <w:rFonts w:ascii="Arial Narrow" w:hAnsi="Arial Narrow" w:cs="Arial"/>
          <w:szCs w:val="28"/>
          <w:shd w:val="clear" w:color="auto" w:fill="FFFFFF"/>
          <w:lang w:val="es-ES"/>
        </w:rPr>
        <w:t>, al afiliado acerca de</w:t>
      </w:r>
      <w:r w:rsidRPr="004C574C">
        <w:rPr>
          <w:rFonts w:ascii="Arial Narrow" w:hAnsi="Arial Narrow" w:cs="Arial"/>
          <w:szCs w:val="28"/>
          <w:shd w:val="clear" w:color="auto" w:fill="FFFFFF"/>
          <w:lang w:val="es-ES"/>
        </w:rPr>
        <w:t xml:space="preserve"> las consecuencias del traslado de régimen, pues únicamente se limitó a aportar pruebas documentales</w:t>
      </w:r>
      <w:r>
        <w:rPr>
          <w:rFonts w:ascii="Arial Narrow" w:hAnsi="Arial Narrow" w:cs="Arial"/>
          <w:szCs w:val="28"/>
          <w:shd w:val="clear" w:color="auto" w:fill="FFFFFF"/>
          <w:lang w:val="es-ES"/>
        </w:rPr>
        <w:t xml:space="preserve"> visibles</w:t>
      </w:r>
      <w:r w:rsidRPr="004C574C">
        <w:rPr>
          <w:rFonts w:ascii="Arial Narrow" w:hAnsi="Arial Narrow" w:cs="Arial"/>
          <w:szCs w:val="28"/>
          <w:shd w:val="clear" w:color="auto" w:fill="FFFFFF"/>
          <w:lang w:val="es-ES"/>
        </w:rPr>
        <w:t xml:space="preserve"> </w:t>
      </w:r>
      <w:r>
        <w:rPr>
          <w:rFonts w:ascii="Arial Narrow" w:hAnsi="Arial Narrow" w:cs="Arial"/>
          <w:szCs w:val="28"/>
          <w:shd w:val="clear" w:color="auto" w:fill="FFFFFF"/>
          <w:lang w:val="es-ES"/>
        </w:rPr>
        <w:t xml:space="preserve">– fls 128 a 196- </w:t>
      </w:r>
      <w:r w:rsidRPr="004C574C">
        <w:rPr>
          <w:rFonts w:ascii="Arial Narrow" w:hAnsi="Arial Narrow" w:cs="Arial"/>
          <w:szCs w:val="28"/>
          <w:shd w:val="clear" w:color="auto" w:fill="FFFFFF"/>
          <w:lang w:val="es-ES"/>
        </w:rPr>
        <w:t>que dan cuenta de la afiliación de</w:t>
      </w:r>
      <w:r>
        <w:rPr>
          <w:rFonts w:ascii="Arial Narrow" w:hAnsi="Arial Narrow" w:cs="Arial"/>
          <w:szCs w:val="28"/>
          <w:shd w:val="clear" w:color="auto" w:fill="FFFFFF"/>
          <w:lang w:val="es-ES"/>
        </w:rPr>
        <w:t xml:space="preserve"> </w:t>
      </w:r>
      <w:r w:rsidRPr="004C574C">
        <w:rPr>
          <w:rFonts w:ascii="Arial Narrow" w:hAnsi="Arial Narrow" w:cs="Arial"/>
          <w:szCs w:val="28"/>
          <w:shd w:val="clear" w:color="auto" w:fill="FFFFFF"/>
          <w:lang w:val="es-ES"/>
        </w:rPr>
        <w:t>l</w:t>
      </w:r>
      <w:r>
        <w:rPr>
          <w:rFonts w:ascii="Arial Narrow" w:hAnsi="Arial Narrow" w:cs="Arial"/>
          <w:szCs w:val="28"/>
          <w:shd w:val="clear" w:color="auto" w:fill="FFFFFF"/>
          <w:lang w:val="es-ES"/>
        </w:rPr>
        <w:t>a</w:t>
      </w:r>
      <w:r w:rsidRPr="004C574C">
        <w:rPr>
          <w:rFonts w:ascii="Arial Narrow" w:hAnsi="Arial Narrow" w:cs="Arial"/>
          <w:szCs w:val="28"/>
          <w:shd w:val="clear" w:color="auto" w:fill="FFFFFF"/>
          <w:lang w:val="es-ES"/>
        </w:rPr>
        <w:t xml:space="preserve"> actor</w:t>
      </w:r>
      <w:r>
        <w:rPr>
          <w:rFonts w:ascii="Arial Narrow" w:hAnsi="Arial Narrow" w:cs="Arial"/>
          <w:szCs w:val="28"/>
          <w:shd w:val="clear" w:color="auto" w:fill="FFFFFF"/>
          <w:lang w:val="es-ES"/>
        </w:rPr>
        <w:t>a</w:t>
      </w:r>
      <w:r w:rsidRPr="004C574C">
        <w:rPr>
          <w:rFonts w:ascii="Arial Narrow" w:hAnsi="Arial Narrow" w:cs="Arial"/>
          <w:szCs w:val="28"/>
          <w:shd w:val="clear" w:color="auto" w:fill="FFFFFF"/>
          <w:lang w:val="es-ES"/>
        </w:rPr>
        <w:t xml:space="preserve"> a esa entidad y de las cotizaciones que efectuó, sin que sea prueba suficiente,</w:t>
      </w:r>
      <w:r w:rsidR="002F234A">
        <w:rPr>
          <w:rFonts w:ascii="Arial Narrow" w:hAnsi="Arial Narrow" w:cs="Arial"/>
          <w:szCs w:val="28"/>
          <w:shd w:val="clear" w:color="auto" w:fill="FFFFFF"/>
          <w:lang w:val="es-ES"/>
        </w:rPr>
        <w:t xml:space="preserve"> “</w:t>
      </w:r>
      <w:r w:rsidR="002F234A" w:rsidRPr="0053270E">
        <w:rPr>
          <w:rFonts w:ascii="Arial Narrow" w:hAnsi="Arial Narrow"/>
          <w:i/>
          <w:szCs w:val="28"/>
          <w:lang w:val="es-ES"/>
        </w:rPr>
        <w:t xml:space="preserve">que su traslado al régimen de ahorro individual </w:t>
      </w:r>
      <w:r w:rsidR="002F234A">
        <w:rPr>
          <w:rFonts w:ascii="Arial Narrow" w:hAnsi="Arial Narrow"/>
          <w:i/>
          <w:szCs w:val="28"/>
          <w:lang w:val="es-ES"/>
        </w:rPr>
        <w:t>…</w:t>
      </w:r>
      <w:r w:rsidR="002F234A" w:rsidRPr="0053270E">
        <w:rPr>
          <w:rFonts w:ascii="Arial Narrow" w:hAnsi="Arial Narrow"/>
          <w:i/>
          <w:szCs w:val="28"/>
          <w:lang w:val="es-ES"/>
        </w:rPr>
        <w:t>se realizó de forma li</w:t>
      </w:r>
      <w:r w:rsidR="006A5964">
        <w:rPr>
          <w:rFonts w:ascii="Arial Narrow" w:hAnsi="Arial Narrow"/>
          <w:i/>
          <w:szCs w:val="28"/>
          <w:lang w:val="es-ES"/>
        </w:rPr>
        <w:t>bre, espontánea y sin presiones</w:t>
      </w:r>
      <w:r w:rsidR="002F234A" w:rsidRPr="0053270E">
        <w:rPr>
          <w:rFonts w:ascii="Arial Narrow" w:hAnsi="Arial Narrow"/>
          <w:i/>
          <w:szCs w:val="28"/>
          <w:lang w:val="es-ES"/>
        </w:rPr>
        <w:t>, pues lo que se echa de menos es la falta de información veraz y suficiente, de que esa decisión no tiene tal carácter si se adopta sin el pleno conocimiento  de lo que ella entraña</w:t>
      </w:r>
      <w:r w:rsidR="002F234A">
        <w:rPr>
          <w:rFonts w:ascii="Arial Narrow" w:hAnsi="Arial Narrow"/>
          <w:i/>
          <w:szCs w:val="28"/>
          <w:lang w:val="es-ES"/>
        </w:rPr>
        <w:t>”</w:t>
      </w:r>
      <w:r w:rsidR="002F234A" w:rsidRPr="0053270E">
        <w:rPr>
          <w:rFonts w:ascii="Arial Narrow" w:hAnsi="Arial Narrow"/>
          <w:i/>
          <w:szCs w:val="28"/>
          <w:lang w:val="es-ES"/>
        </w:rPr>
        <w:t>.</w:t>
      </w:r>
      <w:r w:rsidR="002F234A">
        <w:rPr>
          <w:rFonts w:ascii="Arial Narrow" w:hAnsi="Arial Narrow" w:cs="Arial"/>
          <w:szCs w:val="28"/>
          <w:shd w:val="clear" w:color="auto" w:fill="FFFFFF"/>
          <w:lang w:val="es-ES"/>
        </w:rPr>
        <w:t xml:space="preserve"> </w:t>
      </w:r>
      <w:r w:rsidR="006A5964">
        <w:rPr>
          <w:rFonts w:ascii="Arial Narrow" w:hAnsi="Arial Narrow" w:cs="Arial"/>
          <w:szCs w:val="28"/>
          <w:shd w:val="clear" w:color="auto" w:fill="FFFFFF"/>
          <w:lang w:val="es-ES"/>
        </w:rPr>
        <w:t xml:space="preserve"> Por tal motivo</w:t>
      </w:r>
      <w:r w:rsidR="003031F8">
        <w:rPr>
          <w:rFonts w:ascii="Arial Narrow" w:hAnsi="Arial Narrow" w:cs="Arial"/>
          <w:szCs w:val="28"/>
          <w:shd w:val="clear" w:color="auto" w:fill="FFFFFF"/>
          <w:lang w:val="es-ES"/>
        </w:rPr>
        <w:t>,</w:t>
      </w:r>
      <w:r w:rsidR="006A5964">
        <w:rPr>
          <w:rFonts w:ascii="Arial Narrow" w:hAnsi="Arial Narrow" w:cs="Arial"/>
          <w:szCs w:val="28"/>
          <w:shd w:val="clear" w:color="auto" w:fill="FFFFFF"/>
          <w:lang w:val="es-ES"/>
        </w:rPr>
        <w:t xml:space="preserve"> esa es </w:t>
      </w:r>
      <w:r w:rsidRPr="004C574C">
        <w:rPr>
          <w:rFonts w:ascii="Arial Narrow" w:hAnsi="Arial Narrow" w:cs="Arial"/>
          <w:szCs w:val="28"/>
          <w:shd w:val="clear" w:color="auto" w:fill="FFFFFF"/>
          <w:lang w:val="es-ES"/>
        </w:rPr>
        <w:t xml:space="preserve"> una expresión genérica vaciada de carga demostrativa en torno al cumplimiento </w:t>
      </w:r>
      <w:r w:rsidR="003E214E">
        <w:rPr>
          <w:rFonts w:ascii="Arial Narrow" w:hAnsi="Arial Narrow" w:cs="Arial"/>
          <w:szCs w:val="28"/>
          <w:shd w:val="clear" w:color="auto" w:fill="FFFFFF"/>
          <w:lang w:val="es-ES"/>
        </w:rPr>
        <w:t>de</w:t>
      </w:r>
      <w:r w:rsidRPr="004C574C">
        <w:rPr>
          <w:rFonts w:ascii="Arial Narrow" w:hAnsi="Arial Narrow" w:cs="Arial"/>
          <w:szCs w:val="28"/>
          <w:shd w:val="clear" w:color="auto" w:fill="FFFFFF"/>
          <w:lang w:val="es-ES"/>
        </w:rPr>
        <w:t>l deber de información adecuada y suficiente</w:t>
      </w:r>
      <w:r w:rsidR="006A5964">
        <w:rPr>
          <w:rFonts w:ascii="Arial Narrow" w:hAnsi="Arial Narrow" w:cs="Arial"/>
          <w:szCs w:val="28"/>
          <w:shd w:val="clear" w:color="auto" w:fill="FFFFFF"/>
          <w:lang w:val="es-ES"/>
        </w:rPr>
        <w:t xml:space="preserve"> a cargo de la entidad</w:t>
      </w:r>
      <w:r w:rsidR="004F3216">
        <w:rPr>
          <w:rFonts w:ascii="Arial Narrow" w:hAnsi="Arial Narrow" w:cs="Arial"/>
          <w:szCs w:val="28"/>
          <w:shd w:val="clear" w:color="auto" w:fill="FFFFFF"/>
          <w:lang w:val="es-ES"/>
        </w:rPr>
        <w:t>.</w:t>
      </w:r>
    </w:p>
    <w:p w:rsidR="0026286E" w:rsidRPr="004C574C" w:rsidRDefault="0026286E" w:rsidP="0026286E">
      <w:pPr>
        <w:pStyle w:val="Textoindependiente31"/>
        <w:ind w:firstLine="708"/>
        <w:rPr>
          <w:rFonts w:ascii="Arial Narrow" w:hAnsi="Arial Narrow" w:cs="Arial"/>
          <w:szCs w:val="28"/>
          <w:shd w:val="clear" w:color="auto" w:fill="FFFFFF"/>
          <w:lang w:val="es-ES"/>
        </w:rPr>
      </w:pPr>
    </w:p>
    <w:p w:rsidR="0026286E" w:rsidRPr="004C574C" w:rsidRDefault="0026286E" w:rsidP="0026286E">
      <w:pPr>
        <w:rPr>
          <w:shd w:val="clear" w:color="auto" w:fill="FFFFFF"/>
          <w:lang w:val="es-ES"/>
        </w:rPr>
      </w:pPr>
    </w:p>
    <w:p w:rsidR="00462F17" w:rsidRDefault="003031F8" w:rsidP="0026286E">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Repasado, tanto el </w:t>
      </w:r>
      <w:r w:rsidR="0026286E">
        <w:rPr>
          <w:rFonts w:ascii="Arial Narrow" w:hAnsi="Arial Narrow" w:cs="Comic Sans MS"/>
          <w:sz w:val="28"/>
          <w:szCs w:val="28"/>
          <w:lang w:val="es-ES"/>
        </w:rPr>
        <w:t>interrogatorio de parte rendida por la</w:t>
      </w:r>
      <w:r w:rsidR="0026286E" w:rsidRPr="004C574C">
        <w:rPr>
          <w:rFonts w:ascii="Arial Narrow" w:hAnsi="Arial Narrow" w:cs="Comic Sans MS"/>
          <w:sz w:val="28"/>
          <w:szCs w:val="28"/>
          <w:lang w:val="es-ES"/>
        </w:rPr>
        <w:t xml:space="preserve"> actor</w:t>
      </w:r>
      <w:r w:rsidR="0026286E">
        <w:rPr>
          <w:rFonts w:ascii="Arial Narrow" w:hAnsi="Arial Narrow" w:cs="Comic Sans MS"/>
          <w:sz w:val="28"/>
          <w:szCs w:val="28"/>
          <w:lang w:val="es-ES"/>
        </w:rPr>
        <w:t>a</w:t>
      </w:r>
      <w:r w:rsidR="0026286E" w:rsidRPr="004C574C">
        <w:rPr>
          <w:rFonts w:ascii="Arial Narrow" w:hAnsi="Arial Narrow" w:cs="Comic Sans MS"/>
          <w:sz w:val="28"/>
          <w:szCs w:val="28"/>
          <w:lang w:val="es-ES"/>
        </w:rPr>
        <w:t>,</w:t>
      </w:r>
      <w:r w:rsidR="0026286E">
        <w:rPr>
          <w:rFonts w:ascii="Arial Narrow" w:hAnsi="Arial Narrow" w:cs="Comic Sans MS"/>
          <w:sz w:val="28"/>
          <w:szCs w:val="28"/>
          <w:lang w:val="es-ES"/>
        </w:rPr>
        <w:t xml:space="preserve"> como la declaración del señor José Olimpo García</w:t>
      </w:r>
      <w:r>
        <w:rPr>
          <w:rFonts w:ascii="Arial Narrow" w:hAnsi="Arial Narrow" w:cs="Comic Sans MS"/>
          <w:sz w:val="28"/>
          <w:szCs w:val="28"/>
          <w:lang w:val="es-ES"/>
        </w:rPr>
        <w:t>, se tiene que estos dieron cuenta, que</w:t>
      </w:r>
      <w:r w:rsidR="0026286E">
        <w:rPr>
          <w:rFonts w:ascii="Arial Narrow" w:hAnsi="Arial Narrow" w:cs="Comic Sans MS"/>
          <w:sz w:val="28"/>
          <w:szCs w:val="28"/>
          <w:lang w:val="es-ES"/>
        </w:rPr>
        <w:t xml:space="preserve"> los distintos fondos</w:t>
      </w:r>
      <w:r>
        <w:rPr>
          <w:rFonts w:ascii="Arial Narrow" w:hAnsi="Arial Narrow" w:cs="Comic Sans MS"/>
          <w:sz w:val="28"/>
          <w:szCs w:val="28"/>
          <w:lang w:val="es-ES"/>
        </w:rPr>
        <w:t xml:space="preserve"> de pensiones privadas realizaro</w:t>
      </w:r>
      <w:r w:rsidR="0026286E">
        <w:rPr>
          <w:rFonts w:ascii="Arial Narrow" w:hAnsi="Arial Narrow" w:cs="Comic Sans MS"/>
          <w:sz w:val="28"/>
          <w:szCs w:val="28"/>
          <w:lang w:val="es-ES"/>
        </w:rPr>
        <w:t>n jornadas de exposición</w:t>
      </w:r>
      <w:r>
        <w:rPr>
          <w:rFonts w:ascii="Arial Narrow" w:hAnsi="Arial Narrow" w:cs="Comic Sans MS"/>
          <w:sz w:val="28"/>
          <w:szCs w:val="28"/>
          <w:lang w:val="es-ES"/>
        </w:rPr>
        <w:t>, mediante las cuales</w:t>
      </w:r>
      <w:r w:rsidR="0026286E">
        <w:rPr>
          <w:rFonts w:ascii="Arial Narrow" w:hAnsi="Arial Narrow" w:cs="Comic Sans MS"/>
          <w:sz w:val="28"/>
          <w:szCs w:val="28"/>
          <w:lang w:val="es-ES"/>
        </w:rPr>
        <w:t xml:space="preserve"> les manifesta</w:t>
      </w:r>
      <w:r>
        <w:rPr>
          <w:rFonts w:ascii="Arial Narrow" w:hAnsi="Arial Narrow" w:cs="Comic Sans MS"/>
          <w:sz w:val="28"/>
          <w:szCs w:val="28"/>
          <w:lang w:val="es-ES"/>
        </w:rPr>
        <w:t>ron</w:t>
      </w:r>
      <w:r w:rsidR="0026286E">
        <w:rPr>
          <w:rFonts w:ascii="Arial Narrow" w:hAnsi="Arial Narrow" w:cs="Comic Sans MS"/>
          <w:sz w:val="28"/>
          <w:szCs w:val="28"/>
          <w:lang w:val="es-ES"/>
        </w:rPr>
        <w:t xml:space="preserve"> que tanto el ISS como Cajanal serían liquidados</w:t>
      </w:r>
      <w:r>
        <w:rPr>
          <w:rFonts w:ascii="Arial Narrow" w:hAnsi="Arial Narrow" w:cs="Comic Sans MS"/>
          <w:sz w:val="28"/>
          <w:szCs w:val="28"/>
          <w:lang w:val="es-ES"/>
        </w:rPr>
        <w:t>,</w:t>
      </w:r>
      <w:r w:rsidR="0026286E">
        <w:rPr>
          <w:rFonts w:ascii="Arial Narrow" w:hAnsi="Arial Narrow" w:cs="Comic Sans MS"/>
          <w:sz w:val="28"/>
          <w:szCs w:val="28"/>
          <w:lang w:val="es-ES"/>
        </w:rPr>
        <w:t xml:space="preserve"> por ende</w:t>
      </w:r>
      <w:r>
        <w:rPr>
          <w:rFonts w:ascii="Arial Narrow" w:hAnsi="Arial Narrow" w:cs="Comic Sans MS"/>
          <w:sz w:val="28"/>
          <w:szCs w:val="28"/>
          <w:lang w:val="es-ES"/>
        </w:rPr>
        <w:t>, que</w:t>
      </w:r>
      <w:r w:rsidR="00462F17">
        <w:rPr>
          <w:rFonts w:ascii="Arial Narrow" w:hAnsi="Arial Narrow" w:cs="Comic Sans MS"/>
          <w:sz w:val="28"/>
          <w:szCs w:val="28"/>
          <w:lang w:val="es-ES"/>
        </w:rPr>
        <w:t xml:space="preserve"> perderían los aportes, </w:t>
      </w:r>
      <w:r w:rsidR="0026286E">
        <w:rPr>
          <w:rFonts w:ascii="Arial Narrow" w:hAnsi="Arial Narrow" w:cs="Comic Sans MS"/>
          <w:sz w:val="28"/>
          <w:szCs w:val="28"/>
          <w:lang w:val="es-ES"/>
        </w:rPr>
        <w:t>que sí se afiliaban</w:t>
      </w:r>
      <w:r>
        <w:rPr>
          <w:rFonts w:ascii="Arial Narrow" w:hAnsi="Arial Narrow" w:cs="Comic Sans MS"/>
          <w:sz w:val="28"/>
          <w:szCs w:val="28"/>
          <w:lang w:val="es-ES"/>
        </w:rPr>
        <w:t>,</w:t>
      </w:r>
      <w:r w:rsidR="0026286E">
        <w:rPr>
          <w:rFonts w:ascii="Arial Narrow" w:hAnsi="Arial Narrow" w:cs="Comic Sans MS"/>
          <w:sz w:val="28"/>
          <w:szCs w:val="28"/>
          <w:lang w:val="es-ES"/>
        </w:rPr>
        <w:t xml:space="preserve"> con ellos</w:t>
      </w:r>
      <w:r>
        <w:rPr>
          <w:rFonts w:ascii="Arial Narrow" w:hAnsi="Arial Narrow" w:cs="Comic Sans MS"/>
          <w:sz w:val="28"/>
          <w:szCs w:val="28"/>
          <w:lang w:val="es-ES"/>
        </w:rPr>
        <w:t>,</w:t>
      </w:r>
      <w:r w:rsidR="0026286E">
        <w:rPr>
          <w:rFonts w:ascii="Arial Narrow" w:hAnsi="Arial Narrow" w:cs="Comic Sans MS"/>
          <w:sz w:val="28"/>
          <w:szCs w:val="28"/>
          <w:lang w:val="es-ES"/>
        </w:rPr>
        <w:t xml:space="preserve"> podrían pensionarse de forma anticipada</w:t>
      </w:r>
      <w:r w:rsidR="00462F17">
        <w:rPr>
          <w:rFonts w:ascii="Arial Narrow" w:hAnsi="Arial Narrow" w:cs="Comic Sans MS"/>
          <w:sz w:val="28"/>
          <w:szCs w:val="28"/>
          <w:lang w:val="es-ES"/>
        </w:rPr>
        <w:t>, siendo</w:t>
      </w:r>
      <w:r w:rsidR="0026286E">
        <w:rPr>
          <w:rFonts w:ascii="Arial Narrow" w:hAnsi="Arial Narrow" w:cs="Comic Sans MS"/>
          <w:sz w:val="28"/>
          <w:szCs w:val="28"/>
          <w:lang w:val="es-ES"/>
        </w:rPr>
        <w:t xml:space="preserve"> los dineros consignados de naturaleza heredable</w:t>
      </w:r>
      <w:r w:rsidR="00820131">
        <w:rPr>
          <w:rFonts w:ascii="Arial Narrow" w:hAnsi="Arial Narrow" w:cs="Comic Sans MS"/>
          <w:sz w:val="28"/>
          <w:szCs w:val="28"/>
          <w:lang w:val="es-ES"/>
        </w:rPr>
        <w:t>.</w:t>
      </w:r>
    </w:p>
    <w:p w:rsidR="00462F17" w:rsidRDefault="00462F17" w:rsidP="0026286E">
      <w:pPr>
        <w:autoSpaceDE w:val="0"/>
        <w:autoSpaceDN w:val="0"/>
        <w:adjustRightInd w:val="0"/>
        <w:spacing w:line="360" w:lineRule="auto"/>
        <w:ind w:firstLine="708"/>
        <w:jc w:val="both"/>
        <w:rPr>
          <w:rFonts w:ascii="Arial Narrow" w:hAnsi="Arial Narrow" w:cs="Comic Sans MS"/>
          <w:sz w:val="28"/>
          <w:szCs w:val="28"/>
          <w:lang w:val="es-ES"/>
        </w:rPr>
      </w:pPr>
    </w:p>
    <w:p w:rsidR="0026286E" w:rsidRDefault="0026286E" w:rsidP="0026286E">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lastRenderedPageBreak/>
        <w:t xml:space="preserve"> </w:t>
      </w:r>
      <w:r w:rsidR="00462F17">
        <w:rPr>
          <w:rFonts w:ascii="Arial Narrow" w:hAnsi="Arial Narrow" w:cs="Comic Sans MS"/>
          <w:sz w:val="28"/>
          <w:szCs w:val="28"/>
          <w:lang w:val="es-ES"/>
        </w:rPr>
        <w:t xml:space="preserve">Esa fragmentaria información, </w:t>
      </w:r>
      <w:r>
        <w:rPr>
          <w:rFonts w:ascii="Arial Narrow" w:hAnsi="Arial Narrow" w:cs="Comic Sans MS"/>
          <w:sz w:val="28"/>
          <w:szCs w:val="28"/>
          <w:lang w:val="es-ES"/>
        </w:rPr>
        <w:t xml:space="preserve">no </w:t>
      </w:r>
      <w:r w:rsidR="00462F17">
        <w:rPr>
          <w:rFonts w:ascii="Arial Narrow" w:hAnsi="Arial Narrow" w:cs="Comic Sans MS"/>
          <w:sz w:val="28"/>
          <w:szCs w:val="28"/>
          <w:lang w:val="es-ES"/>
        </w:rPr>
        <w:t>posee la capacidad de</w:t>
      </w:r>
      <w:r w:rsidRPr="004C574C">
        <w:rPr>
          <w:rFonts w:ascii="Arial Narrow" w:hAnsi="Arial Narrow" w:cs="Comic Sans MS"/>
          <w:sz w:val="28"/>
          <w:szCs w:val="28"/>
          <w:lang w:val="es-ES"/>
        </w:rPr>
        <w:t xml:space="preserve"> enervar </w:t>
      </w:r>
      <w:r w:rsidR="00462F17">
        <w:rPr>
          <w:rFonts w:ascii="Arial Narrow" w:hAnsi="Arial Narrow" w:cs="Comic Sans MS"/>
          <w:sz w:val="28"/>
          <w:szCs w:val="28"/>
          <w:lang w:val="es-ES"/>
        </w:rPr>
        <w:t>la</w:t>
      </w:r>
      <w:r w:rsidRPr="004C574C">
        <w:rPr>
          <w:rFonts w:ascii="Arial Narrow" w:hAnsi="Arial Narrow" w:cs="Comic Sans MS"/>
          <w:sz w:val="28"/>
          <w:szCs w:val="28"/>
          <w:lang w:val="es-ES"/>
        </w:rPr>
        <w:t xml:space="preserve"> obligación a cargo de la demandada, en la medida en que</w:t>
      </w:r>
      <w:r w:rsidR="00462F17">
        <w:rPr>
          <w:rFonts w:ascii="Arial Narrow" w:hAnsi="Arial Narrow" w:cs="Comic Sans MS"/>
          <w:sz w:val="28"/>
          <w:szCs w:val="28"/>
          <w:lang w:val="es-ES"/>
        </w:rPr>
        <w:t>, por otro lado,</w:t>
      </w:r>
      <w:r w:rsidRPr="004C574C">
        <w:rPr>
          <w:rFonts w:ascii="Arial Narrow" w:hAnsi="Arial Narrow" w:cs="Comic Sans MS"/>
          <w:sz w:val="28"/>
          <w:szCs w:val="28"/>
          <w:lang w:val="es-ES"/>
        </w:rPr>
        <w:t xml:space="preserve"> no allegó documento que acreditara si cumplió con ese deber</w:t>
      </w:r>
      <w:r w:rsidR="00462F17">
        <w:rPr>
          <w:rFonts w:ascii="Arial Narrow" w:hAnsi="Arial Narrow" w:cs="Comic Sans MS"/>
          <w:sz w:val="28"/>
          <w:szCs w:val="28"/>
          <w:lang w:val="es-ES"/>
        </w:rPr>
        <w:t>, individualizando los</w:t>
      </w:r>
      <w:r w:rsidRPr="004C574C">
        <w:rPr>
          <w:rFonts w:ascii="Arial Narrow" w:hAnsi="Arial Narrow" w:cs="Comic Sans MS"/>
          <w:sz w:val="28"/>
          <w:szCs w:val="28"/>
          <w:lang w:val="es-ES"/>
        </w:rPr>
        <w:t xml:space="preserve"> medios</w:t>
      </w:r>
      <w:r w:rsidR="00462F17">
        <w:rPr>
          <w:rFonts w:ascii="Arial Narrow" w:hAnsi="Arial Narrow" w:cs="Comic Sans MS"/>
          <w:sz w:val="28"/>
          <w:szCs w:val="28"/>
          <w:lang w:val="es-ES"/>
        </w:rPr>
        <w:t xml:space="preserve"> que</w:t>
      </w:r>
      <w:r w:rsidRPr="004C574C">
        <w:rPr>
          <w:rFonts w:ascii="Arial Narrow" w:hAnsi="Arial Narrow" w:cs="Comic Sans MS"/>
          <w:sz w:val="28"/>
          <w:szCs w:val="28"/>
          <w:lang w:val="es-ES"/>
        </w:rPr>
        <w:t xml:space="preserve"> utilizó para ello, pues</w:t>
      </w:r>
      <w:r w:rsidR="00462F17">
        <w:rPr>
          <w:rFonts w:ascii="Arial Narrow" w:hAnsi="Arial Narrow" w:cs="Comic Sans MS"/>
          <w:sz w:val="28"/>
          <w:szCs w:val="28"/>
          <w:lang w:val="es-ES"/>
        </w:rPr>
        <w:t>to que</w:t>
      </w:r>
      <w:r w:rsidRPr="004C574C">
        <w:rPr>
          <w:rFonts w:ascii="Arial Narrow" w:hAnsi="Arial Narrow" w:cs="Comic Sans MS"/>
          <w:sz w:val="28"/>
          <w:szCs w:val="28"/>
          <w:lang w:val="es-ES"/>
        </w:rPr>
        <w:t xml:space="preserve"> se itera, no basta la simple expresión genérica,</w:t>
      </w:r>
      <w:r w:rsidR="00820131" w:rsidRPr="00820131">
        <w:rPr>
          <w:rFonts w:ascii="Arial Narrow" w:hAnsi="Arial Narrow" w:cs="Comic Sans MS"/>
          <w:sz w:val="28"/>
          <w:szCs w:val="28"/>
          <w:lang w:val="es-ES"/>
        </w:rPr>
        <w:t xml:space="preserve"> </w:t>
      </w:r>
      <w:r w:rsidR="00820131">
        <w:rPr>
          <w:rFonts w:ascii="Arial Narrow" w:hAnsi="Arial Narrow" w:cs="Comic Sans MS"/>
          <w:sz w:val="28"/>
          <w:szCs w:val="28"/>
          <w:lang w:val="es-ES"/>
        </w:rPr>
        <w:t>dado que la administradora debe poner de manifiesto que documentó clara y suficientemente, al afiliado, acerca de los efectos que acarreaba el cambio de régimen, so pena de que se pueda declarar ineficaz ese tránsito.</w:t>
      </w:r>
      <w:r w:rsidRPr="004C574C">
        <w:rPr>
          <w:rFonts w:ascii="Arial Narrow" w:hAnsi="Arial Narrow" w:cs="Comic Sans MS"/>
          <w:sz w:val="28"/>
          <w:szCs w:val="28"/>
          <w:lang w:val="es-ES"/>
        </w:rPr>
        <w:t xml:space="preserve"> </w:t>
      </w:r>
    </w:p>
    <w:p w:rsidR="00405168" w:rsidRDefault="00405168" w:rsidP="0026286E">
      <w:pPr>
        <w:autoSpaceDE w:val="0"/>
        <w:autoSpaceDN w:val="0"/>
        <w:adjustRightInd w:val="0"/>
        <w:spacing w:line="360" w:lineRule="auto"/>
        <w:ind w:firstLine="708"/>
        <w:jc w:val="both"/>
        <w:rPr>
          <w:rFonts w:ascii="Arial Narrow" w:hAnsi="Arial Narrow" w:cs="Comic Sans MS"/>
          <w:sz w:val="28"/>
          <w:szCs w:val="28"/>
          <w:lang w:val="es-ES"/>
        </w:rPr>
      </w:pPr>
    </w:p>
    <w:p w:rsidR="00820131" w:rsidRDefault="00405168" w:rsidP="00405168">
      <w:pPr>
        <w:autoSpaceDE w:val="0"/>
        <w:autoSpaceDN w:val="0"/>
        <w:adjustRightInd w:val="0"/>
        <w:spacing w:line="360" w:lineRule="auto"/>
        <w:ind w:firstLine="708"/>
        <w:jc w:val="both"/>
        <w:rPr>
          <w:rFonts w:ascii="Arial Narrow" w:hAnsi="Arial Narrow" w:cs="Arial"/>
          <w:szCs w:val="28"/>
          <w:shd w:val="clear" w:color="auto" w:fill="FFFFFF"/>
          <w:lang w:val="es-ES"/>
        </w:rPr>
      </w:pPr>
      <w:r>
        <w:rPr>
          <w:rFonts w:ascii="Arial Narrow" w:hAnsi="Arial Narrow" w:cs="Comic Sans MS"/>
          <w:sz w:val="28"/>
          <w:szCs w:val="28"/>
          <w:lang w:val="es-ES"/>
        </w:rPr>
        <w:t>Se itera entonces, que en cuanto a la cláusula de retracto de que trató Colpensiones, ninguna incidencia tiene en este asunto, dado que la ineficacia se produce de pleno derecho</w:t>
      </w:r>
      <w:r w:rsidRPr="00405168">
        <w:rPr>
          <w:rFonts w:ascii="Arial Narrow" w:hAnsi="Arial Narrow" w:cs="Comic Sans MS"/>
          <w:sz w:val="28"/>
          <w:szCs w:val="28"/>
          <w:lang w:val="es-ES"/>
        </w:rPr>
        <w:t xml:space="preserve">, </w:t>
      </w:r>
      <w:r>
        <w:rPr>
          <w:rFonts w:ascii="Arial Narrow" w:hAnsi="Arial Narrow" w:cs="Arial"/>
          <w:sz w:val="28"/>
          <w:szCs w:val="28"/>
          <w:shd w:val="clear" w:color="auto" w:fill="FFFFFF"/>
          <w:lang w:val="es-ES"/>
        </w:rPr>
        <w:t>a</w:t>
      </w:r>
      <w:r w:rsidR="00820131" w:rsidRPr="00405168">
        <w:rPr>
          <w:rFonts w:ascii="Arial Narrow" w:hAnsi="Arial Narrow" w:cs="Arial"/>
          <w:sz w:val="28"/>
          <w:szCs w:val="28"/>
          <w:shd w:val="clear" w:color="auto" w:fill="FFFFFF"/>
          <w:lang w:val="es-ES"/>
        </w:rPr>
        <w:t>unado a que</w:t>
      </w:r>
      <w:r w:rsidR="00C12073">
        <w:rPr>
          <w:rFonts w:ascii="Arial Narrow" w:hAnsi="Arial Narrow" w:cs="Arial"/>
          <w:sz w:val="28"/>
          <w:szCs w:val="28"/>
          <w:shd w:val="clear" w:color="auto" w:fill="FFFFFF"/>
          <w:lang w:val="es-ES"/>
        </w:rPr>
        <w:t>, de otra parte,</w:t>
      </w:r>
      <w:r w:rsidR="00820131" w:rsidRPr="00405168">
        <w:rPr>
          <w:rFonts w:ascii="Arial Narrow" w:hAnsi="Arial Narrow" w:cs="Arial"/>
          <w:sz w:val="28"/>
          <w:szCs w:val="28"/>
          <w:shd w:val="clear" w:color="auto" w:fill="FFFFFF"/>
          <w:lang w:val="es-ES"/>
        </w:rPr>
        <w:t xml:space="preserv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lit.b) y el precepto 271 de la Ley 10</w:t>
      </w:r>
      <w:r w:rsidR="004F3216">
        <w:rPr>
          <w:rFonts w:ascii="Arial Narrow" w:hAnsi="Arial Narrow" w:cs="Arial"/>
          <w:sz w:val="28"/>
          <w:szCs w:val="28"/>
          <w:shd w:val="clear" w:color="auto" w:fill="FFFFFF"/>
          <w:lang w:val="es-ES"/>
        </w:rPr>
        <w:t>0 de 1993, por lo que equivocado</w:t>
      </w:r>
      <w:r w:rsidR="00820131" w:rsidRPr="00405168">
        <w:rPr>
          <w:rFonts w:ascii="Arial Narrow" w:hAnsi="Arial Narrow" w:cs="Arial"/>
          <w:sz w:val="28"/>
          <w:szCs w:val="28"/>
          <w:shd w:val="clear" w:color="auto" w:fill="FFFFFF"/>
          <w:lang w:val="es-ES"/>
        </w:rPr>
        <w:t xml:space="preserve"> resulta </w:t>
      </w:r>
      <w:r>
        <w:rPr>
          <w:rFonts w:ascii="Arial Narrow" w:hAnsi="Arial Narrow" w:cs="Arial"/>
          <w:sz w:val="28"/>
          <w:szCs w:val="28"/>
          <w:shd w:val="clear" w:color="auto" w:fill="FFFFFF"/>
          <w:lang w:val="es-ES"/>
        </w:rPr>
        <w:t>el enfoque de los recurrentes</w:t>
      </w:r>
      <w:r w:rsidR="00820131" w:rsidRPr="00405168">
        <w:rPr>
          <w:rFonts w:ascii="Arial Narrow" w:hAnsi="Arial Narrow" w:cs="Arial"/>
          <w:sz w:val="28"/>
          <w:szCs w:val="28"/>
          <w:shd w:val="clear" w:color="auto" w:fill="FFFFFF"/>
          <w:lang w:val="es-ES"/>
        </w:rPr>
        <w:t>.</w:t>
      </w:r>
    </w:p>
    <w:p w:rsidR="00820131" w:rsidRDefault="00820131" w:rsidP="00820131">
      <w:pPr>
        <w:pStyle w:val="Textoindependiente31"/>
        <w:ind w:firstLine="708"/>
        <w:rPr>
          <w:rFonts w:ascii="Arial Narrow" w:hAnsi="Arial Narrow" w:cs="Arial"/>
          <w:szCs w:val="28"/>
          <w:shd w:val="clear" w:color="auto" w:fill="FFFFFF"/>
          <w:lang w:val="es-ES"/>
        </w:rPr>
      </w:pPr>
    </w:p>
    <w:p w:rsidR="007B1B8F" w:rsidRDefault="007B1B8F" w:rsidP="00820131">
      <w:pPr>
        <w:pStyle w:val="Textoindependiente31"/>
        <w:ind w:firstLine="708"/>
        <w:rPr>
          <w:rFonts w:ascii="Arial Narrow" w:hAnsi="Arial Narrow" w:cs="Arial"/>
          <w:szCs w:val="28"/>
          <w:shd w:val="clear" w:color="auto" w:fill="FFFFFF"/>
          <w:lang w:val="es-ES"/>
        </w:rPr>
      </w:pPr>
      <w:r>
        <w:rPr>
          <w:rFonts w:ascii="Arial Narrow" w:hAnsi="Arial Narrow" w:cs="Arial"/>
          <w:szCs w:val="28"/>
          <w:shd w:val="clear" w:color="auto" w:fill="FFFFFF"/>
          <w:lang w:val="es-ES"/>
        </w:rPr>
        <w:t>Y no puede ser de otra manera, por cuanto, el precepto d</w:t>
      </w:r>
      <w:r w:rsidR="00130371">
        <w:rPr>
          <w:rFonts w:ascii="Arial Narrow" w:hAnsi="Arial Narrow" w:cs="Arial"/>
          <w:szCs w:val="28"/>
          <w:shd w:val="clear" w:color="auto" w:fill="FFFFFF"/>
          <w:lang w:val="es-ES"/>
        </w:rPr>
        <w:t xml:space="preserve">e marras riñe en esta materia, </w:t>
      </w:r>
      <w:r>
        <w:rPr>
          <w:rFonts w:ascii="Arial Narrow" w:hAnsi="Arial Narrow" w:cs="Arial"/>
          <w:szCs w:val="28"/>
          <w:shd w:val="clear" w:color="auto" w:fill="FFFFFF"/>
          <w:lang w:val="es-ES"/>
        </w:rPr>
        <w:t>con el ordenamiento superior</w:t>
      </w:r>
      <w:r w:rsidR="00130371">
        <w:rPr>
          <w:rFonts w:ascii="Arial Narrow" w:hAnsi="Arial Narrow" w:cs="Arial"/>
          <w:szCs w:val="28"/>
          <w:shd w:val="clear" w:color="auto" w:fill="FFFFFF"/>
          <w:lang w:val="es-ES"/>
        </w:rPr>
        <w:t>, en concreto, el artículo 48, que ampara a la seguridad social como un derecho irrenunciable, siendo uno de sus báculos el principio de progresividad (sentencia SL 5470, de 30 de abril de 2014, radicación 43892).</w:t>
      </w:r>
      <w:r>
        <w:rPr>
          <w:rFonts w:ascii="Arial Narrow" w:hAnsi="Arial Narrow" w:cs="Arial"/>
          <w:szCs w:val="28"/>
          <w:shd w:val="clear" w:color="auto" w:fill="FFFFFF"/>
          <w:lang w:val="es-ES"/>
        </w:rPr>
        <w:t xml:space="preserve"> </w:t>
      </w:r>
    </w:p>
    <w:p w:rsidR="007B1B8F" w:rsidRDefault="007B1B8F" w:rsidP="00820131">
      <w:pPr>
        <w:pStyle w:val="Textoindependiente31"/>
        <w:ind w:firstLine="708"/>
        <w:rPr>
          <w:rFonts w:ascii="Arial Narrow" w:hAnsi="Arial Narrow" w:cs="Arial"/>
          <w:szCs w:val="28"/>
          <w:shd w:val="clear" w:color="auto" w:fill="FFFFFF"/>
          <w:lang w:val="es-ES"/>
        </w:rPr>
      </w:pPr>
    </w:p>
    <w:p w:rsidR="00820131" w:rsidRPr="00C04E6F" w:rsidRDefault="00820131" w:rsidP="00820131">
      <w:pPr>
        <w:pStyle w:val="Textoindependiente31"/>
        <w:ind w:firstLine="708"/>
        <w:rPr>
          <w:rFonts w:ascii="Arial Narrow" w:hAnsi="Arial Narrow" w:cs="Arial"/>
          <w:szCs w:val="28"/>
          <w:lang w:val="es-ES"/>
        </w:rPr>
      </w:pPr>
      <w:r w:rsidRPr="00C04E6F">
        <w:rPr>
          <w:rFonts w:ascii="Arial Narrow" w:hAnsi="Arial Narrow" w:cs="Arial"/>
          <w:szCs w:val="28"/>
          <w:lang w:val="es-ES"/>
        </w:rPr>
        <w:t>Por ende, no prospera</w:t>
      </w:r>
      <w:r>
        <w:rPr>
          <w:rFonts w:ascii="Arial Narrow" w:hAnsi="Arial Narrow" w:cs="Arial"/>
          <w:szCs w:val="28"/>
          <w:lang w:val="es-ES"/>
        </w:rPr>
        <w:t>n los</w:t>
      </w:r>
      <w:r w:rsidRPr="00C04E6F">
        <w:rPr>
          <w:rFonts w:ascii="Arial Narrow" w:hAnsi="Arial Narrow" w:cs="Arial"/>
          <w:szCs w:val="28"/>
          <w:lang w:val="es-ES"/>
        </w:rPr>
        <w:t xml:space="preserve"> recurso</w:t>
      </w:r>
      <w:r>
        <w:rPr>
          <w:rFonts w:ascii="Arial Narrow" w:hAnsi="Arial Narrow" w:cs="Arial"/>
          <w:szCs w:val="28"/>
          <w:lang w:val="es-ES"/>
        </w:rPr>
        <w:t>s</w:t>
      </w:r>
      <w:r w:rsidRPr="00C04E6F">
        <w:rPr>
          <w:rFonts w:ascii="Arial Narrow" w:hAnsi="Arial Narrow" w:cs="Arial"/>
          <w:szCs w:val="28"/>
          <w:lang w:val="es-ES"/>
        </w:rPr>
        <w:t xml:space="preserve"> de apelación propuesto</w:t>
      </w:r>
      <w:r>
        <w:rPr>
          <w:rFonts w:ascii="Arial Narrow" w:hAnsi="Arial Narrow" w:cs="Arial"/>
          <w:szCs w:val="28"/>
          <w:lang w:val="es-ES"/>
        </w:rPr>
        <w:t>s</w:t>
      </w:r>
      <w:r w:rsidRPr="00C04E6F">
        <w:rPr>
          <w:rFonts w:ascii="Arial Narrow" w:hAnsi="Arial Narrow" w:cs="Arial"/>
          <w:szCs w:val="28"/>
          <w:lang w:val="es-ES"/>
        </w:rPr>
        <w:t xml:space="preserve">, siendo forzosa la confirmación de la sentencia materia de apelación que declaró ineficaz el tránsito del actor del Régimen de Prima Media con prestación definida al de Ahorro individual con Solidaridad. </w:t>
      </w:r>
    </w:p>
    <w:p w:rsidR="00820131" w:rsidRPr="0025328F" w:rsidRDefault="00820131" w:rsidP="00820131">
      <w:pPr>
        <w:pStyle w:val="Sinespaciado"/>
        <w:rPr>
          <w:color w:val="FF0000"/>
        </w:rPr>
      </w:pPr>
    </w:p>
    <w:p w:rsidR="00820131" w:rsidRPr="004C574C" w:rsidRDefault="00820131" w:rsidP="00820131">
      <w:pPr>
        <w:pStyle w:val="Sinespaciado"/>
        <w:spacing w:line="360" w:lineRule="auto"/>
        <w:ind w:firstLine="567"/>
        <w:jc w:val="both"/>
        <w:rPr>
          <w:rFonts w:ascii="Arial Narrow" w:hAnsi="Arial Narrow" w:cs="Arial"/>
          <w:sz w:val="28"/>
          <w:szCs w:val="28"/>
        </w:rPr>
      </w:pPr>
      <w:r w:rsidRPr="004C574C">
        <w:rPr>
          <w:rFonts w:ascii="Arial Narrow" w:hAnsi="Arial Narrow" w:cs="Arial"/>
          <w:sz w:val="28"/>
          <w:szCs w:val="28"/>
        </w:rPr>
        <w:t xml:space="preserve">Las costas en esta instancia correrán a cargo </w:t>
      </w:r>
      <w:r>
        <w:rPr>
          <w:rFonts w:ascii="Arial Narrow" w:hAnsi="Arial Narrow" w:cs="Arial"/>
          <w:sz w:val="28"/>
          <w:szCs w:val="28"/>
        </w:rPr>
        <w:t>de la Administradora Colombiana de Pensiones – Colpensiones y la Sociedad Administradora de Fondos de Pensiones y Cesantías Porvenir</w:t>
      </w:r>
      <w:r w:rsidRPr="004C574C">
        <w:rPr>
          <w:rFonts w:ascii="Arial Narrow" w:hAnsi="Arial Narrow" w:cs="Arial"/>
          <w:sz w:val="28"/>
          <w:szCs w:val="28"/>
        </w:rPr>
        <w:t xml:space="preserve"> en favor de</w:t>
      </w:r>
      <w:r>
        <w:rPr>
          <w:rFonts w:ascii="Arial Narrow" w:hAnsi="Arial Narrow" w:cs="Arial"/>
          <w:sz w:val="28"/>
          <w:szCs w:val="28"/>
        </w:rPr>
        <w:t xml:space="preserve"> la </w:t>
      </w:r>
      <w:r w:rsidRPr="004C574C">
        <w:rPr>
          <w:rFonts w:ascii="Arial Narrow" w:hAnsi="Arial Narrow" w:cs="Arial"/>
          <w:sz w:val="28"/>
          <w:szCs w:val="28"/>
        </w:rPr>
        <w:t xml:space="preserve">demandante. </w:t>
      </w:r>
    </w:p>
    <w:p w:rsidR="00820131" w:rsidRPr="004C574C" w:rsidRDefault="00820131" w:rsidP="00820131">
      <w:pPr>
        <w:pStyle w:val="Sinespaciado"/>
      </w:pPr>
    </w:p>
    <w:p w:rsidR="00820131" w:rsidRPr="004C574C" w:rsidRDefault="00820131" w:rsidP="00820131">
      <w:pPr>
        <w:pStyle w:val="Prrafodelista1"/>
        <w:spacing w:after="0" w:line="360" w:lineRule="auto"/>
        <w:ind w:left="0" w:firstLine="709"/>
        <w:jc w:val="both"/>
        <w:rPr>
          <w:rFonts w:ascii="Arial Narrow" w:hAnsi="Arial Narrow"/>
          <w:sz w:val="28"/>
          <w:szCs w:val="28"/>
        </w:rPr>
      </w:pPr>
      <w:r w:rsidRPr="004C574C">
        <w:rPr>
          <w:rFonts w:ascii="Arial Narrow" w:hAnsi="Arial Narrow"/>
          <w:sz w:val="28"/>
          <w:szCs w:val="28"/>
        </w:rPr>
        <w:lastRenderedPageBreak/>
        <w:t xml:space="preserve">En mérito de lo expuesto, el </w:t>
      </w:r>
      <w:r w:rsidRPr="004C574C">
        <w:rPr>
          <w:rFonts w:ascii="Arial Narrow" w:hAnsi="Arial Narrow"/>
          <w:i/>
          <w:sz w:val="28"/>
          <w:szCs w:val="28"/>
        </w:rPr>
        <w:t>H. Tribunal Superior del Distrito Judicial de Pereira - Risaralda, Sala Laboral,</w:t>
      </w:r>
      <w:r w:rsidRPr="004C574C">
        <w:rPr>
          <w:rFonts w:ascii="Arial Narrow" w:hAnsi="Arial Narrow"/>
          <w:sz w:val="28"/>
          <w:szCs w:val="28"/>
        </w:rPr>
        <w:t xml:space="preserve"> </w:t>
      </w:r>
      <w:r w:rsidR="004F3216">
        <w:rPr>
          <w:rFonts w:ascii="Arial Narrow" w:hAnsi="Arial Narrow"/>
          <w:sz w:val="28"/>
          <w:szCs w:val="28"/>
        </w:rPr>
        <w:t xml:space="preserve">Sala de Decisión No. 4 </w:t>
      </w:r>
      <w:r w:rsidRPr="004C574C">
        <w:rPr>
          <w:rFonts w:ascii="Arial Narrow" w:hAnsi="Arial Narrow"/>
          <w:sz w:val="28"/>
          <w:szCs w:val="28"/>
        </w:rPr>
        <w:t>administrando justicia en nombre de la República y por autoridad de la ley,</w:t>
      </w:r>
    </w:p>
    <w:p w:rsidR="00820131" w:rsidRPr="004C574C" w:rsidRDefault="00820131" w:rsidP="00820131">
      <w:pPr>
        <w:pStyle w:val="Sinespaciado"/>
      </w:pPr>
    </w:p>
    <w:p w:rsidR="00820131" w:rsidRPr="004C574C" w:rsidRDefault="00820131" w:rsidP="00820131">
      <w:pPr>
        <w:spacing w:line="360" w:lineRule="auto"/>
        <w:jc w:val="center"/>
        <w:rPr>
          <w:rFonts w:ascii="Arial Narrow" w:hAnsi="Arial Narrow" w:cs="Arial"/>
          <w:i/>
          <w:sz w:val="28"/>
          <w:szCs w:val="28"/>
        </w:rPr>
      </w:pPr>
      <w:r w:rsidRPr="004C574C">
        <w:rPr>
          <w:rFonts w:ascii="Arial Narrow" w:hAnsi="Arial Narrow" w:cs="Arial"/>
          <w:i/>
          <w:sz w:val="28"/>
          <w:szCs w:val="28"/>
        </w:rPr>
        <w:t>FALLA</w:t>
      </w:r>
    </w:p>
    <w:p w:rsidR="00820131" w:rsidRPr="004C574C" w:rsidRDefault="00820131" w:rsidP="00820131">
      <w:pPr>
        <w:pStyle w:val="Sinespaciado"/>
      </w:pPr>
    </w:p>
    <w:p w:rsidR="00820131" w:rsidRPr="004C574C" w:rsidRDefault="00820131" w:rsidP="00820131">
      <w:pPr>
        <w:pStyle w:val="Textoindependiente31"/>
        <w:numPr>
          <w:ilvl w:val="0"/>
          <w:numId w:val="1"/>
        </w:numPr>
        <w:tabs>
          <w:tab w:val="left" w:pos="709"/>
        </w:tabs>
        <w:ind w:left="0" w:firstLine="426"/>
      </w:pPr>
      <w:r w:rsidRPr="004C574C">
        <w:rPr>
          <w:rFonts w:ascii="Arial Narrow" w:hAnsi="Arial Narrow" w:cs="Arial"/>
          <w:i/>
          <w:spacing w:val="-2"/>
          <w:szCs w:val="28"/>
        </w:rPr>
        <w:t xml:space="preserve">Confirma </w:t>
      </w:r>
      <w:r w:rsidRPr="004C574C">
        <w:rPr>
          <w:rFonts w:ascii="Arial Narrow" w:hAnsi="Arial Narrow" w:cs="Arial"/>
          <w:spacing w:val="-2"/>
          <w:szCs w:val="28"/>
        </w:rPr>
        <w:t>la sentencia pr</w:t>
      </w:r>
      <w:r w:rsidRPr="004C574C">
        <w:rPr>
          <w:rFonts w:ascii="Arial Narrow" w:hAnsi="Arial Narrow" w:cs="Arial"/>
          <w:szCs w:val="28"/>
        </w:rPr>
        <w:t xml:space="preserve">oferida el </w:t>
      </w:r>
      <w:r>
        <w:rPr>
          <w:rFonts w:ascii="Arial Narrow" w:hAnsi="Arial Narrow" w:cs="Arial"/>
          <w:szCs w:val="28"/>
        </w:rPr>
        <w:t>14 de noviembre de 2017</w:t>
      </w:r>
      <w:r w:rsidRPr="004C574C">
        <w:rPr>
          <w:rFonts w:ascii="Arial Narrow" w:hAnsi="Arial Narrow" w:cs="Arial"/>
          <w:szCs w:val="28"/>
        </w:rPr>
        <w:t xml:space="preserve"> por el Juzgado Quinto Laboral del Circuito de Pereira, dentro del proceso ordinario laboral de la referencia. </w:t>
      </w:r>
    </w:p>
    <w:p w:rsidR="00820131" w:rsidRPr="004C574C" w:rsidRDefault="00820131" w:rsidP="00820131">
      <w:pPr>
        <w:pStyle w:val="Sinespaciado"/>
      </w:pPr>
    </w:p>
    <w:p w:rsidR="00820131" w:rsidRPr="004C574C" w:rsidRDefault="00820131" w:rsidP="00820131">
      <w:pPr>
        <w:pStyle w:val="Prrafodelista"/>
        <w:numPr>
          <w:ilvl w:val="0"/>
          <w:numId w:val="2"/>
        </w:numPr>
        <w:spacing w:line="360" w:lineRule="auto"/>
        <w:ind w:left="426" w:firstLine="0"/>
        <w:jc w:val="both"/>
        <w:rPr>
          <w:lang w:val="es-ES"/>
        </w:rPr>
      </w:pPr>
      <w:r w:rsidRPr="004C574C">
        <w:rPr>
          <w:rFonts w:ascii="Arial Narrow" w:hAnsi="Arial Narrow" w:cs="Arial"/>
          <w:iCs/>
          <w:kern w:val="28"/>
          <w:sz w:val="28"/>
          <w:szCs w:val="28"/>
          <w:lang w:val="es-CO"/>
        </w:rPr>
        <w:t>Costas en esta instancia a cargo de la</w:t>
      </w:r>
      <w:r>
        <w:rPr>
          <w:rFonts w:ascii="Arial Narrow" w:hAnsi="Arial Narrow" w:cs="Arial"/>
          <w:iCs/>
          <w:kern w:val="28"/>
          <w:sz w:val="28"/>
          <w:szCs w:val="28"/>
          <w:lang w:val="es-CO"/>
        </w:rPr>
        <w:t>s</w:t>
      </w:r>
      <w:r w:rsidRPr="004C574C">
        <w:rPr>
          <w:rFonts w:ascii="Arial Narrow" w:hAnsi="Arial Narrow" w:cs="Arial"/>
          <w:iCs/>
          <w:kern w:val="28"/>
          <w:sz w:val="28"/>
          <w:szCs w:val="28"/>
          <w:lang w:val="es-CO"/>
        </w:rPr>
        <w:t xml:space="preserve"> entidad</w:t>
      </w:r>
      <w:r>
        <w:rPr>
          <w:rFonts w:ascii="Arial Narrow" w:hAnsi="Arial Narrow" w:cs="Arial"/>
          <w:iCs/>
          <w:kern w:val="28"/>
          <w:sz w:val="28"/>
          <w:szCs w:val="28"/>
          <w:lang w:val="es-CO"/>
        </w:rPr>
        <w:t>es</w:t>
      </w:r>
      <w:r w:rsidRPr="004C574C">
        <w:rPr>
          <w:rFonts w:ascii="Arial Narrow" w:hAnsi="Arial Narrow" w:cs="Arial"/>
          <w:iCs/>
          <w:kern w:val="28"/>
          <w:sz w:val="28"/>
          <w:szCs w:val="28"/>
          <w:lang w:val="es-CO"/>
        </w:rPr>
        <w:t xml:space="preserve"> recurrente</w:t>
      </w:r>
      <w:r>
        <w:rPr>
          <w:rFonts w:ascii="Arial Narrow" w:hAnsi="Arial Narrow" w:cs="Arial"/>
          <w:iCs/>
          <w:kern w:val="28"/>
          <w:sz w:val="28"/>
          <w:szCs w:val="28"/>
          <w:lang w:val="es-CO"/>
        </w:rPr>
        <w:t>s</w:t>
      </w:r>
      <w:r w:rsidRPr="004C574C">
        <w:rPr>
          <w:rFonts w:ascii="Arial Narrow" w:hAnsi="Arial Narrow" w:cs="Arial"/>
          <w:iCs/>
          <w:kern w:val="28"/>
          <w:sz w:val="28"/>
          <w:szCs w:val="28"/>
          <w:lang w:val="es-CO"/>
        </w:rPr>
        <w:t xml:space="preserve"> y en favor del demandante. </w:t>
      </w:r>
    </w:p>
    <w:p w:rsidR="00820131" w:rsidRPr="004C574C" w:rsidRDefault="00820131" w:rsidP="00820131">
      <w:pPr>
        <w:spacing w:line="360" w:lineRule="auto"/>
        <w:jc w:val="both"/>
        <w:rPr>
          <w:lang w:val="es-ES"/>
        </w:rPr>
      </w:pPr>
    </w:p>
    <w:p w:rsidR="00820131" w:rsidRPr="004C574C" w:rsidRDefault="00820131" w:rsidP="00820131">
      <w:pPr>
        <w:spacing w:line="360" w:lineRule="auto"/>
        <w:ind w:firstLine="900"/>
        <w:jc w:val="both"/>
        <w:rPr>
          <w:rFonts w:ascii="Arial Narrow" w:hAnsi="Arial Narrow" w:cs="Microsoft Sans Serif"/>
          <w:bCs/>
          <w:i/>
          <w:iCs/>
          <w:sz w:val="28"/>
          <w:szCs w:val="28"/>
          <w:lang w:val="es-ES"/>
        </w:rPr>
      </w:pPr>
      <w:r w:rsidRPr="004C574C">
        <w:rPr>
          <w:rFonts w:ascii="Arial Narrow" w:hAnsi="Arial Narrow" w:cs="Microsoft Sans Serif"/>
          <w:bCs/>
          <w:i/>
          <w:iCs/>
          <w:sz w:val="28"/>
          <w:szCs w:val="28"/>
          <w:lang w:val="es-ES"/>
        </w:rPr>
        <w:t>NOTIFÍQUESE, CÚMPLASE Y DEVUÉLVASE.</w:t>
      </w:r>
    </w:p>
    <w:p w:rsidR="00820131" w:rsidRPr="004C574C" w:rsidRDefault="00820131" w:rsidP="00820131">
      <w:pPr>
        <w:pStyle w:val="Sinespaciado"/>
        <w:rPr>
          <w:lang w:val="es-ES"/>
        </w:rPr>
      </w:pPr>
    </w:p>
    <w:p w:rsidR="00820131" w:rsidRPr="004C574C" w:rsidRDefault="00820131" w:rsidP="00820131">
      <w:pPr>
        <w:spacing w:line="360" w:lineRule="auto"/>
        <w:ind w:firstLine="900"/>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La anterior decisión queda notificada en estrados.</w:t>
      </w:r>
    </w:p>
    <w:p w:rsidR="00820131" w:rsidRPr="004C574C" w:rsidRDefault="00820131" w:rsidP="00820131">
      <w:pPr>
        <w:pStyle w:val="Sinespaciado"/>
        <w:rPr>
          <w:lang w:val="es-ES"/>
        </w:rPr>
      </w:pPr>
    </w:p>
    <w:p w:rsidR="00820131" w:rsidRPr="004C574C" w:rsidRDefault="00820131" w:rsidP="00820131">
      <w:pPr>
        <w:pStyle w:val="Sinespaciado"/>
        <w:rPr>
          <w:lang w:val="es-ES"/>
        </w:rPr>
      </w:pPr>
    </w:p>
    <w:p w:rsidR="00820131" w:rsidRPr="004C574C" w:rsidRDefault="00820131" w:rsidP="00820131">
      <w:pPr>
        <w:pStyle w:val="Sinespaciado"/>
      </w:pPr>
    </w:p>
    <w:p w:rsidR="00820131" w:rsidRPr="004C574C" w:rsidRDefault="00820131" w:rsidP="00820131">
      <w:pPr>
        <w:ind w:firstLine="900"/>
        <w:jc w:val="center"/>
        <w:rPr>
          <w:rFonts w:ascii="Arial Narrow" w:hAnsi="Arial Narrow" w:cs="Microsoft Sans Serif"/>
          <w:b/>
          <w:bCs/>
          <w:iCs/>
          <w:sz w:val="28"/>
          <w:szCs w:val="28"/>
          <w:lang w:val="es-ES"/>
        </w:rPr>
      </w:pPr>
    </w:p>
    <w:p w:rsidR="00820131" w:rsidRPr="0025328F" w:rsidRDefault="00820131" w:rsidP="00820131">
      <w:pPr>
        <w:ind w:firstLine="900"/>
        <w:jc w:val="center"/>
        <w:rPr>
          <w:rFonts w:ascii="Arial Narrow" w:hAnsi="Arial Narrow" w:cs="Microsoft Sans Serif"/>
          <w:b/>
          <w:bCs/>
          <w:iCs/>
          <w:sz w:val="28"/>
          <w:szCs w:val="28"/>
          <w:lang w:val="es-ES"/>
        </w:rPr>
      </w:pPr>
      <w:r w:rsidRPr="0025328F">
        <w:rPr>
          <w:rFonts w:ascii="Arial Narrow" w:hAnsi="Arial Narrow" w:cs="Microsoft Sans Serif"/>
          <w:b/>
          <w:bCs/>
          <w:iCs/>
          <w:sz w:val="28"/>
          <w:szCs w:val="28"/>
          <w:lang w:val="es-ES"/>
        </w:rPr>
        <w:t>FRANCISCO JAVIER TAMAYO TABARES</w:t>
      </w:r>
    </w:p>
    <w:p w:rsidR="00820131" w:rsidRPr="0025328F" w:rsidRDefault="00820131" w:rsidP="00820131">
      <w:pPr>
        <w:ind w:firstLine="900"/>
        <w:jc w:val="center"/>
        <w:rPr>
          <w:rFonts w:ascii="Arial Narrow" w:hAnsi="Arial Narrow" w:cs="Microsoft Sans Serif"/>
          <w:b/>
          <w:bCs/>
          <w:iCs/>
          <w:sz w:val="28"/>
          <w:szCs w:val="28"/>
          <w:lang w:val="es-ES"/>
        </w:rPr>
      </w:pPr>
      <w:r w:rsidRPr="0025328F">
        <w:rPr>
          <w:rFonts w:ascii="Arial Narrow" w:hAnsi="Arial Narrow" w:cs="Microsoft Sans Serif"/>
          <w:b/>
          <w:bCs/>
          <w:iCs/>
          <w:sz w:val="28"/>
          <w:szCs w:val="28"/>
          <w:lang w:val="es-ES"/>
        </w:rPr>
        <w:t>Magistrado Ponente</w:t>
      </w:r>
    </w:p>
    <w:p w:rsidR="00820131" w:rsidRPr="0025328F" w:rsidRDefault="00820131" w:rsidP="00820131">
      <w:pPr>
        <w:ind w:firstLine="900"/>
        <w:jc w:val="both"/>
        <w:rPr>
          <w:rFonts w:ascii="Arial Narrow" w:hAnsi="Arial Narrow" w:cs="Microsoft Sans Serif"/>
          <w:b/>
          <w:sz w:val="28"/>
          <w:szCs w:val="28"/>
          <w:lang w:val="es-ES"/>
        </w:rPr>
      </w:pPr>
    </w:p>
    <w:p w:rsidR="00820131" w:rsidRPr="0025328F" w:rsidRDefault="00820131" w:rsidP="00820131">
      <w:pPr>
        <w:pStyle w:val="Sinespaciado"/>
        <w:rPr>
          <w:b/>
          <w:lang w:val="es-ES"/>
        </w:rPr>
      </w:pPr>
    </w:p>
    <w:p w:rsidR="00820131" w:rsidRPr="0025328F" w:rsidRDefault="00820131" w:rsidP="00820131">
      <w:pPr>
        <w:pStyle w:val="Sinespaciado"/>
        <w:rPr>
          <w:b/>
          <w:lang w:val="es-ES"/>
        </w:rPr>
      </w:pPr>
    </w:p>
    <w:p w:rsidR="00820131" w:rsidRPr="0025328F" w:rsidRDefault="00820131" w:rsidP="00820131">
      <w:pPr>
        <w:pStyle w:val="Sinespaciado"/>
        <w:rPr>
          <w:b/>
          <w:lang w:val="es-ES"/>
        </w:rPr>
      </w:pPr>
    </w:p>
    <w:p w:rsidR="00820131" w:rsidRPr="0025328F" w:rsidRDefault="00820131" w:rsidP="00820131">
      <w:pPr>
        <w:jc w:val="both"/>
        <w:rPr>
          <w:rFonts w:ascii="Arial Narrow" w:hAnsi="Arial Narrow" w:cs="Microsoft Sans Serif"/>
          <w:b/>
          <w:bCs/>
          <w:iCs/>
          <w:sz w:val="28"/>
          <w:szCs w:val="28"/>
          <w:lang w:val="es-ES"/>
        </w:rPr>
      </w:pPr>
    </w:p>
    <w:p w:rsidR="00820131" w:rsidRPr="0025328F" w:rsidRDefault="00820131" w:rsidP="00820131">
      <w:pPr>
        <w:jc w:val="both"/>
        <w:rPr>
          <w:rFonts w:ascii="Arial Narrow" w:hAnsi="Arial Narrow" w:cs="Microsoft Sans Serif"/>
          <w:b/>
          <w:bCs/>
          <w:iCs/>
          <w:sz w:val="28"/>
          <w:szCs w:val="28"/>
          <w:lang w:val="es-ES"/>
        </w:rPr>
      </w:pPr>
      <w:r w:rsidRPr="0025328F">
        <w:rPr>
          <w:rFonts w:ascii="Arial Narrow" w:hAnsi="Arial Narrow" w:cs="Microsoft Sans Serif"/>
          <w:b/>
          <w:bCs/>
          <w:iCs/>
          <w:sz w:val="28"/>
          <w:szCs w:val="28"/>
          <w:lang w:val="es-ES"/>
        </w:rPr>
        <w:t>ANA LUCIA CAICEDO CALDERÓN                       OLGA LUCÍA HOYOS SEPÚLVEDA</w:t>
      </w:r>
    </w:p>
    <w:p w:rsidR="00820131" w:rsidRPr="0025328F" w:rsidRDefault="00820131" w:rsidP="00820131">
      <w:pPr>
        <w:jc w:val="both"/>
        <w:rPr>
          <w:rFonts w:ascii="Arial Narrow" w:hAnsi="Arial Narrow" w:cs="Microsoft Sans Serif"/>
          <w:b/>
          <w:bCs/>
          <w:iCs/>
          <w:sz w:val="28"/>
          <w:szCs w:val="28"/>
          <w:lang w:val="es-ES"/>
        </w:rPr>
      </w:pPr>
      <w:r w:rsidRPr="0025328F">
        <w:rPr>
          <w:rFonts w:ascii="Arial Narrow" w:hAnsi="Arial Narrow" w:cs="Microsoft Sans Serif"/>
          <w:b/>
          <w:bCs/>
          <w:iCs/>
          <w:sz w:val="28"/>
          <w:szCs w:val="28"/>
          <w:lang w:val="es-ES"/>
        </w:rPr>
        <w:t xml:space="preserve">                  Magistrada                                                                 Magistrada</w:t>
      </w:r>
    </w:p>
    <w:p w:rsidR="00820131" w:rsidRPr="0025328F" w:rsidRDefault="00820131" w:rsidP="00820131">
      <w:pPr>
        <w:jc w:val="both"/>
        <w:rPr>
          <w:rFonts w:ascii="Arial Narrow" w:hAnsi="Arial Narrow" w:cs="Microsoft Sans Serif"/>
          <w:b/>
          <w:bCs/>
          <w:iCs/>
          <w:sz w:val="28"/>
          <w:szCs w:val="28"/>
          <w:lang w:val="es-ES"/>
        </w:rPr>
      </w:pPr>
      <w:r w:rsidRPr="0025328F">
        <w:rPr>
          <w:rFonts w:ascii="Arial Narrow" w:hAnsi="Arial Narrow" w:cs="Microsoft Sans Serif"/>
          <w:b/>
          <w:bCs/>
          <w:iCs/>
          <w:sz w:val="28"/>
          <w:szCs w:val="28"/>
          <w:lang w:val="es-ES"/>
        </w:rPr>
        <w:t xml:space="preserve">                                                                                                    </w:t>
      </w:r>
    </w:p>
    <w:p w:rsidR="00820131" w:rsidRPr="004C574C" w:rsidRDefault="00820131" w:rsidP="00820131">
      <w:pPr>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p>
    <w:sectPr w:rsidR="00820131" w:rsidRPr="004C574C" w:rsidSect="00B5196D">
      <w:headerReference w:type="default" r:id="rId8"/>
      <w:footerReference w:type="even" r:id="rId9"/>
      <w:footerReference w:type="default" r:id="rId10"/>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8B" w:rsidRDefault="007E388B" w:rsidP="00562BD5">
      <w:r>
        <w:separator/>
      </w:r>
    </w:p>
  </w:endnote>
  <w:endnote w:type="continuationSeparator" w:id="0">
    <w:p w:rsidR="007E388B" w:rsidRDefault="007E388B" w:rsidP="005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96D" w:rsidRDefault="007E388B" w:rsidP="00B5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64FF">
      <w:rPr>
        <w:rStyle w:val="Nmerodepgina"/>
        <w:noProof/>
      </w:rPr>
      <w:t>1</w:t>
    </w:r>
    <w:r>
      <w:rPr>
        <w:rStyle w:val="Nmerodepgina"/>
      </w:rPr>
      <w:fldChar w:fldCharType="end"/>
    </w:r>
  </w:p>
  <w:p w:rsidR="00B5196D" w:rsidRDefault="007E388B" w:rsidP="00B519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8B" w:rsidRDefault="007E388B" w:rsidP="00562BD5">
      <w:r>
        <w:separator/>
      </w:r>
    </w:p>
  </w:footnote>
  <w:footnote w:type="continuationSeparator" w:id="0">
    <w:p w:rsidR="007E388B" w:rsidRDefault="007E388B" w:rsidP="0056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jc w:val="both"/>
      <w:rPr>
        <w:rFonts w:ascii="Arial Narrow" w:hAnsi="Arial Narrow" w:cs="Arial"/>
        <w:bCs/>
        <w:sz w:val="16"/>
        <w:szCs w:val="16"/>
      </w:rPr>
    </w:pPr>
    <w:r w:rsidRPr="00FE6240">
      <w:rPr>
        <w:rFonts w:ascii="Arial Narrow" w:hAnsi="Arial Narrow" w:cs="Arial"/>
        <w:bCs/>
        <w:sz w:val="16"/>
        <w:szCs w:val="16"/>
      </w:rPr>
      <w:t>Radicación No: 66001-31-05-00</w:t>
    </w:r>
    <w:r w:rsidR="0055416E">
      <w:rPr>
        <w:rFonts w:ascii="Arial Narrow" w:hAnsi="Arial Narrow" w:cs="Arial"/>
        <w:bCs/>
        <w:sz w:val="16"/>
        <w:szCs w:val="16"/>
      </w:rPr>
      <w:t>5-2016-00616</w:t>
    </w:r>
    <w:r w:rsidR="00562BD5">
      <w:rPr>
        <w:rFonts w:ascii="Arial Narrow" w:hAnsi="Arial Narrow" w:cs="Arial"/>
        <w:bCs/>
        <w:sz w:val="16"/>
        <w:szCs w:val="16"/>
      </w:rPr>
      <w:t>-01</w:t>
    </w:r>
  </w:p>
  <w:p w:rsidR="00B5196D" w:rsidRPr="00FE6240" w:rsidRDefault="0055416E" w:rsidP="00B5196D">
    <w:pPr>
      <w:jc w:val="both"/>
      <w:rPr>
        <w:rFonts w:ascii="Arial Narrow" w:hAnsi="Arial Narrow" w:cs="Arial"/>
        <w:bCs/>
        <w:iCs/>
        <w:sz w:val="16"/>
        <w:szCs w:val="16"/>
      </w:rPr>
    </w:pPr>
    <w:r>
      <w:rPr>
        <w:rFonts w:ascii="Arial Narrow" w:hAnsi="Arial Narrow" w:cs="Arial"/>
        <w:bCs/>
        <w:sz w:val="16"/>
        <w:szCs w:val="16"/>
      </w:rPr>
      <w:t>María Doris Duque Rosero</w:t>
    </w:r>
    <w:r w:rsidR="00562BD5">
      <w:rPr>
        <w:rFonts w:ascii="Arial Narrow" w:hAnsi="Arial Narrow" w:cs="Arial"/>
        <w:bCs/>
        <w:sz w:val="16"/>
        <w:szCs w:val="16"/>
      </w:rPr>
      <w:t xml:space="preserve"> vs </w:t>
    </w:r>
    <w:r w:rsidR="00C81AC0" w:rsidRPr="00FE6240">
      <w:rPr>
        <w:rFonts w:ascii="Arial Narrow" w:hAnsi="Arial Narrow" w:cs="Arial"/>
        <w:bCs/>
        <w:sz w:val="16"/>
        <w:szCs w:val="16"/>
      </w:rPr>
      <w:t>Colpensiones</w:t>
    </w:r>
    <w:r w:rsidR="00562BD5">
      <w:rPr>
        <w:rFonts w:ascii="Arial Narrow" w:hAnsi="Arial Narrow" w:cs="Arial"/>
        <w:bCs/>
        <w:sz w:val="16"/>
        <w:szCs w:val="16"/>
      </w:rPr>
      <w:t xml:space="preserve"> y </w:t>
    </w:r>
    <w:r>
      <w:rPr>
        <w:rFonts w:ascii="Arial Narrow" w:hAnsi="Arial Narrow" w:cs="Arial"/>
        <w:bCs/>
        <w:sz w:val="16"/>
        <w:szCs w:val="16"/>
      </w:rPr>
      <w:t>Porvenir</w:t>
    </w:r>
    <w:r w:rsidR="00562BD5">
      <w:rPr>
        <w:rFonts w:ascii="Arial Narrow" w:hAnsi="Arial Narrow" w:cs="Arial"/>
        <w:bCs/>
        <w:sz w:val="16"/>
        <w:szCs w:val="16"/>
      </w:rPr>
      <w:t xml:space="preserve"> </w:t>
    </w:r>
    <w:r w:rsidR="00C81AC0">
      <w:rPr>
        <w:rFonts w:ascii="Arial Narrow" w:hAnsi="Arial Narrow" w:cs="Arial"/>
        <w:bCs/>
        <w:sz w:val="16"/>
        <w:szCs w:val="16"/>
      </w:rPr>
      <w:t xml:space="preserve">S.A. </w:t>
    </w:r>
  </w:p>
  <w:p w:rsidR="00B5196D" w:rsidRDefault="007E38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D5"/>
    <w:rsid w:val="00002DFE"/>
    <w:rsid w:val="0000730B"/>
    <w:rsid w:val="000131BA"/>
    <w:rsid w:val="0001321E"/>
    <w:rsid w:val="000166DD"/>
    <w:rsid w:val="000172BF"/>
    <w:rsid w:val="00026084"/>
    <w:rsid w:val="000266CB"/>
    <w:rsid w:val="00033F8F"/>
    <w:rsid w:val="000347F5"/>
    <w:rsid w:val="00036BC8"/>
    <w:rsid w:val="000405E0"/>
    <w:rsid w:val="00046B99"/>
    <w:rsid w:val="00050703"/>
    <w:rsid w:val="00051A77"/>
    <w:rsid w:val="000612E2"/>
    <w:rsid w:val="000658B6"/>
    <w:rsid w:val="000715F8"/>
    <w:rsid w:val="00077AAA"/>
    <w:rsid w:val="00095BCA"/>
    <w:rsid w:val="000A02D3"/>
    <w:rsid w:val="000B2136"/>
    <w:rsid w:val="000B7516"/>
    <w:rsid w:val="000C27B4"/>
    <w:rsid w:val="000D0A94"/>
    <w:rsid w:val="000D2C44"/>
    <w:rsid w:val="000D592F"/>
    <w:rsid w:val="000E0A62"/>
    <w:rsid w:val="000E226E"/>
    <w:rsid w:val="000F1360"/>
    <w:rsid w:val="000F2EE5"/>
    <w:rsid w:val="001137C9"/>
    <w:rsid w:val="00114756"/>
    <w:rsid w:val="00130371"/>
    <w:rsid w:val="001350A5"/>
    <w:rsid w:val="001417FE"/>
    <w:rsid w:val="0014677B"/>
    <w:rsid w:val="00156E0B"/>
    <w:rsid w:val="00161E4B"/>
    <w:rsid w:val="00162A43"/>
    <w:rsid w:val="001712BF"/>
    <w:rsid w:val="001756AF"/>
    <w:rsid w:val="001777A0"/>
    <w:rsid w:val="001807C1"/>
    <w:rsid w:val="00186811"/>
    <w:rsid w:val="001B2F59"/>
    <w:rsid w:val="001C3FCE"/>
    <w:rsid w:val="001C5C1E"/>
    <w:rsid w:val="001D61D3"/>
    <w:rsid w:val="001F76B2"/>
    <w:rsid w:val="002139C7"/>
    <w:rsid w:val="00215C3B"/>
    <w:rsid w:val="0022029D"/>
    <w:rsid w:val="00224461"/>
    <w:rsid w:val="00231765"/>
    <w:rsid w:val="002501B1"/>
    <w:rsid w:val="00250760"/>
    <w:rsid w:val="0025328F"/>
    <w:rsid w:val="002535B3"/>
    <w:rsid w:val="0026286E"/>
    <w:rsid w:val="00266E9C"/>
    <w:rsid w:val="00270CB8"/>
    <w:rsid w:val="00276C5D"/>
    <w:rsid w:val="002921B1"/>
    <w:rsid w:val="00293401"/>
    <w:rsid w:val="002951A5"/>
    <w:rsid w:val="002A58AF"/>
    <w:rsid w:val="002B07F3"/>
    <w:rsid w:val="002B0F85"/>
    <w:rsid w:val="002B78C3"/>
    <w:rsid w:val="002C4BEF"/>
    <w:rsid w:val="002D5F7D"/>
    <w:rsid w:val="002D7359"/>
    <w:rsid w:val="002F234A"/>
    <w:rsid w:val="002F31BC"/>
    <w:rsid w:val="0030193D"/>
    <w:rsid w:val="003031F8"/>
    <w:rsid w:val="003050A4"/>
    <w:rsid w:val="0030642D"/>
    <w:rsid w:val="0030788E"/>
    <w:rsid w:val="003153FA"/>
    <w:rsid w:val="00327AB0"/>
    <w:rsid w:val="00330A8F"/>
    <w:rsid w:val="00330AB6"/>
    <w:rsid w:val="003315A0"/>
    <w:rsid w:val="00333BF2"/>
    <w:rsid w:val="003369EB"/>
    <w:rsid w:val="00347A21"/>
    <w:rsid w:val="00357764"/>
    <w:rsid w:val="00363640"/>
    <w:rsid w:val="003648EF"/>
    <w:rsid w:val="00380D09"/>
    <w:rsid w:val="0038139E"/>
    <w:rsid w:val="0038465D"/>
    <w:rsid w:val="00385AB3"/>
    <w:rsid w:val="00390E4D"/>
    <w:rsid w:val="00394B99"/>
    <w:rsid w:val="00396861"/>
    <w:rsid w:val="003A27CB"/>
    <w:rsid w:val="003A45C5"/>
    <w:rsid w:val="003B6A34"/>
    <w:rsid w:val="003B72B4"/>
    <w:rsid w:val="003C5081"/>
    <w:rsid w:val="003C5FD2"/>
    <w:rsid w:val="003C67B2"/>
    <w:rsid w:val="003D0FD7"/>
    <w:rsid w:val="003E1A05"/>
    <w:rsid w:val="003E214E"/>
    <w:rsid w:val="003E44DA"/>
    <w:rsid w:val="00405168"/>
    <w:rsid w:val="00407B76"/>
    <w:rsid w:val="004264AF"/>
    <w:rsid w:val="00430432"/>
    <w:rsid w:val="00433727"/>
    <w:rsid w:val="00435780"/>
    <w:rsid w:val="00437582"/>
    <w:rsid w:val="00437908"/>
    <w:rsid w:val="00444E50"/>
    <w:rsid w:val="00454C79"/>
    <w:rsid w:val="00462AC8"/>
    <w:rsid w:val="00462F17"/>
    <w:rsid w:val="00463500"/>
    <w:rsid w:val="00475564"/>
    <w:rsid w:val="00477E20"/>
    <w:rsid w:val="004828FE"/>
    <w:rsid w:val="00483241"/>
    <w:rsid w:val="0048521C"/>
    <w:rsid w:val="0049198A"/>
    <w:rsid w:val="004923E4"/>
    <w:rsid w:val="00493C9E"/>
    <w:rsid w:val="004A5299"/>
    <w:rsid w:val="004B2303"/>
    <w:rsid w:val="004C2E90"/>
    <w:rsid w:val="004C4916"/>
    <w:rsid w:val="004C574C"/>
    <w:rsid w:val="004F10E5"/>
    <w:rsid w:val="004F2989"/>
    <w:rsid w:val="004F3216"/>
    <w:rsid w:val="0050012C"/>
    <w:rsid w:val="00540275"/>
    <w:rsid w:val="00544F44"/>
    <w:rsid w:val="00546EB6"/>
    <w:rsid w:val="005471EF"/>
    <w:rsid w:val="0055416E"/>
    <w:rsid w:val="00557949"/>
    <w:rsid w:val="00562BD5"/>
    <w:rsid w:val="0057664C"/>
    <w:rsid w:val="005801DC"/>
    <w:rsid w:val="00580ECA"/>
    <w:rsid w:val="00581328"/>
    <w:rsid w:val="00586C3C"/>
    <w:rsid w:val="005930DB"/>
    <w:rsid w:val="005A2687"/>
    <w:rsid w:val="005B2648"/>
    <w:rsid w:val="005B4AE0"/>
    <w:rsid w:val="005E7408"/>
    <w:rsid w:val="005F097E"/>
    <w:rsid w:val="0061348A"/>
    <w:rsid w:val="00613F63"/>
    <w:rsid w:val="00627C9B"/>
    <w:rsid w:val="00627EDC"/>
    <w:rsid w:val="00630C2D"/>
    <w:rsid w:val="00633E68"/>
    <w:rsid w:val="00637DD6"/>
    <w:rsid w:val="006427CF"/>
    <w:rsid w:val="00650349"/>
    <w:rsid w:val="00650F11"/>
    <w:rsid w:val="006753CF"/>
    <w:rsid w:val="00682DE8"/>
    <w:rsid w:val="00683EBF"/>
    <w:rsid w:val="00694CF3"/>
    <w:rsid w:val="006957BA"/>
    <w:rsid w:val="006A2460"/>
    <w:rsid w:val="006A3EB1"/>
    <w:rsid w:val="006A5964"/>
    <w:rsid w:val="006B492F"/>
    <w:rsid w:val="006E1BC5"/>
    <w:rsid w:val="006E5FF3"/>
    <w:rsid w:val="006F0A0C"/>
    <w:rsid w:val="006F224A"/>
    <w:rsid w:val="006F3B72"/>
    <w:rsid w:val="007157C9"/>
    <w:rsid w:val="0071692B"/>
    <w:rsid w:val="00721B16"/>
    <w:rsid w:val="00726610"/>
    <w:rsid w:val="00726ECD"/>
    <w:rsid w:val="007343E3"/>
    <w:rsid w:val="007358EB"/>
    <w:rsid w:val="00735C19"/>
    <w:rsid w:val="007360BC"/>
    <w:rsid w:val="0074241E"/>
    <w:rsid w:val="00742B5B"/>
    <w:rsid w:val="007806A6"/>
    <w:rsid w:val="0078537E"/>
    <w:rsid w:val="007A2261"/>
    <w:rsid w:val="007A5E71"/>
    <w:rsid w:val="007B1B8F"/>
    <w:rsid w:val="007B333D"/>
    <w:rsid w:val="007C0FAD"/>
    <w:rsid w:val="007D39C2"/>
    <w:rsid w:val="007D468C"/>
    <w:rsid w:val="007D51E8"/>
    <w:rsid w:val="007E1F9F"/>
    <w:rsid w:val="007E388B"/>
    <w:rsid w:val="007E7EE8"/>
    <w:rsid w:val="007F2B9B"/>
    <w:rsid w:val="007F699B"/>
    <w:rsid w:val="008018B6"/>
    <w:rsid w:val="008020E7"/>
    <w:rsid w:val="00820131"/>
    <w:rsid w:val="00820587"/>
    <w:rsid w:val="008267A6"/>
    <w:rsid w:val="00845874"/>
    <w:rsid w:val="0085412B"/>
    <w:rsid w:val="008573EB"/>
    <w:rsid w:val="008672E0"/>
    <w:rsid w:val="008748FC"/>
    <w:rsid w:val="00874E5E"/>
    <w:rsid w:val="00875036"/>
    <w:rsid w:val="008754CF"/>
    <w:rsid w:val="00877EEC"/>
    <w:rsid w:val="0088040C"/>
    <w:rsid w:val="008828C6"/>
    <w:rsid w:val="008A0210"/>
    <w:rsid w:val="008B2B25"/>
    <w:rsid w:val="008C444D"/>
    <w:rsid w:val="008C68DA"/>
    <w:rsid w:val="008D17BF"/>
    <w:rsid w:val="008D6B60"/>
    <w:rsid w:val="008E1DBD"/>
    <w:rsid w:val="008E3221"/>
    <w:rsid w:val="008E43D4"/>
    <w:rsid w:val="008E5214"/>
    <w:rsid w:val="008F561A"/>
    <w:rsid w:val="008F5E48"/>
    <w:rsid w:val="00902873"/>
    <w:rsid w:val="0090346E"/>
    <w:rsid w:val="0091041F"/>
    <w:rsid w:val="00922A2A"/>
    <w:rsid w:val="00933130"/>
    <w:rsid w:val="00934248"/>
    <w:rsid w:val="00934FF2"/>
    <w:rsid w:val="009361D4"/>
    <w:rsid w:val="00940B36"/>
    <w:rsid w:val="00944A0C"/>
    <w:rsid w:val="00964F8F"/>
    <w:rsid w:val="00996D71"/>
    <w:rsid w:val="009A0A28"/>
    <w:rsid w:val="009A22E1"/>
    <w:rsid w:val="009A488B"/>
    <w:rsid w:val="009B23D6"/>
    <w:rsid w:val="009B3608"/>
    <w:rsid w:val="009C28D3"/>
    <w:rsid w:val="009C41F1"/>
    <w:rsid w:val="009D05A0"/>
    <w:rsid w:val="009E573C"/>
    <w:rsid w:val="00A1496C"/>
    <w:rsid w:val="00A22489"/>
    <w:rsid w:val="00A47873"/>
    <w:rsid w:val="00A50132"/>
    <w:rsid w:val="00A523E7"/>
    <w:rsid w:val="00A71B24"/>
    <w:rsid w:val="00A73EE7"/>
    <w:rsid w:val="00A7452E"/>
    <w:rsid w:val="00A753F0"/>
    <w:rsid w:val="00A87CC9"/>
    <w:rsid w:val="00A97037"/>
    <w:rsid w:val="00AA4B6F"/>
    <w:rsid w:val="00AB01C4"/>
    <w:rsid w:val="00AB245E"/>
    <w:rsid w:val="00AC0D66"/>
    <w:rsid w:val="00AD0BFD"/>
    <w:rsid w:val="00AD1958"/>
    <w:rsid w:val="00AD1D3D"/>
    <w:rsid w:val="00AD2641"/>
    <w:rsid w:val="00AD6227"/>
    <w:rsid w:val="00AF06AA"/>
    <w:rsid w:val="00AF5FF5"/>
    <w:rsid w:val="00B0089E"/>
    <w:rsid w:val="00B1045E"/>
    <w:rsid w:val="00B1224C"/>
    <w:rsid w:val="00B21114"/>
    <w:rsid w:val="00B26400"/>
    <w:rsid w:val="00B31F79"/>
    <w:rsid w:val="00B34BEE"/>
    <w:rsid w:val="00B44209"/>
    <w:rsid w:val="00B44FAD"/>
    <w:rsid w:val="00B51C37"/>
    <w:rsid w:val="00B60545"/>
    <w:rsid w:val="00B61C14"/>
    <w:rsid w:val="00B64490"/>
    <w:rsid w:val="00B776E2"/>
    <w:rsid w:val="00B84677"/>
    <w:rsid w:val="00BA5CDB"/>
    <w:rsid w:val="00BB2BEB"/>
    <w:rsid w:val="00BB3323"/>
    <w:rsid w:val="00BC05D4"/>
    <w:rsid w:val="00BC1F8F"/>
    <w:rsid w:val="00BD19A2"/>
    <w:rsid w:val="00BD3AD5"/>
    <w:rsid w:val="00BE7032"/>
    <w:rsid w:val="00BE7C8C"/>
    <w:rsid w:val="00C04E6F"/>
    <w:rsid w:val="00C079E3"/>
    <w:rsid w:val="00C12073"/>
    <w:rsid w:val="00C26CBA"/>
    <w:rsid w:val="00C27A07"/>
    <w:rsid w:val="00C33393"/>
    <w:rsid w:val="00C3575E"/>
    <w:rsid w:val="00C35CA1"/>
    <w:rsid w:val="00C40443"/>
    <w:rsid w:val="00C42F8F"/>
    <w:rsid w:val="00C44EE5"/>
    <w:rsid w:val="00C45F7D"/>
    <w:rsid w:val="00C473DD"/>
    <w:rsid w:val="00C52710"/>
    <w:rsid w:val="00C56A2F"/>
    <w:rsid w:val="00C572F2"/>
    <w:rsid w:val="00C62AB8"/>
    <w:rsid w:val="00C802FC"/>
    <w:rsid w:val="00C81AC0"/>
    <w:rsid w:val="00C84967"/>
    <w:rsid w:val="00C94836"/>
    <w:rsid w:val="00C950DA"/>
    <w:rsid w:val="00CA2EC6"/>
    <w:rsid w:val="00CA3DEB"/>
    <w:rsid w:val="00CB0164"/>
    <w:rsid w:val="00CC5696"/>
    <w:rsid w:val="00CC5E23"/>
    <w:rsid w:val="00CC6586"/>
    <w:rsid w:val="00CE69A5"/>
    <w:rsid w:val="00D011EC"/>
    <w:rsid w:val="00D16FA4"/>
    <w:rsid w:val="00D23068"/>
    <w:rsid w:val="00D32A34"/>
    <w:rsid w:val="00D42620"/>
    <w:rsid w:val="00D57621"/>
    <w:rsid w:val="00D62F8D"/>
    <w:rsid w:val="00D6479F"/>
    <w:rsid w:val="00D80020"/>
    <w:rsid w:val="00D9165F"/>
    <w:rsid w:val="00D92064"/>
    <w:rsid w:val="00D9565F"/>
    <w:rsid w:val="00D97664"/>
    <w:rsid w:val="00DA0C53"/>
    <w:rsid w:val="00DA2FBF"/>
    <w:rsid w:val="00DA480D"/>
    <w:rsid w:val="00DA6EEF"/>
    <w:rsid w:val="00DB3C5A"/>
    <w:rsid w:val="00DC2F19"/>
    <w:rsid w:val="00DF0AFC"/>
    <w:rsid w:val="00E078A9"/>
    <w:rsid w:val="00E218B1"/>
    <w:rsid w:val="00E23AD0"/>
    <w:rsid w:val="00E27187"/>
    <w:rsid w:val="00E3640E"/>
    <w:rsid w:val="00E5766F"/>
    <w:rsid w:val="00E57743"/>
    <w:rsid w:val="00E60699"/>
    <w:rsid w:val="00E734CF"/>
    <w:rsid w:val="00E93673"/>
    <w:rsid w:val="00EA44DF"/>
    <w:rsid w:val="00EA6E1A"/>
    <w:rsid w:val="00ED0483"/>
    <w:rsid w:val="00ED1083"/>
    <w:rsid w:val="00ED53E4"/>
    <w:rsid w:val="00EE0E98"/>
    <w:rsid w:val="00EE75FF"/>
    <w:rsid w:val="00F04DEF"/>
    <w:rsid w:val="00F110DA"/>
    <w:rsid w:val="00F164FF"/>
    <w:rsid w:val="00F21946"/>
    <w:rsid w:val="00F21F95"/>
    <w:rsid w:val="00F3438B"/>
    <w:rsid w:val="00F4067C"/>
    <w:rsid w:val="00F47EB9"/>
    <w:rsid w:val="00F5557B"/>
    <w:rsid w:val="00F57082"/>
    <w:rsid w:val="00F60F53"/>
    <w:rsid w:val="00F625E9"/>
    <w:rsid w:val="00F7575A"/>
    <w:rsid w:val="00F84BBE"/>
    <w:rsid w:val="00FB4E04"/>
    <w:rsid w:val="00FC0E37"/>
    <w:rsid w:val="00FD406D"/>
    <w:rsid w:val="00FD4280"/>
    <w:rsid w:val="00FD798A"/>
    <w:rsid w:val="00FE39E2"/>
    <w:rsid w:val="00FE46A5"/>
    <w:rsid w:val="00FF5865"/>
    <w:rsid w:val="00FF5E2E"/>
    <w:rsid w:val="00FF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0F37C-3E68-491B-941A-C7F202D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D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62BD5"/>
    <w:pPr>
      <w:tabs>
        <w:tab w:val="center" w:pos="4252"/>
        <w:tab w:val="right" w:pos="8504"/>
      </w:tabs>
    </w:pPr>
  </w:style>
  <w:style w:type="character" w:customStyle="1" w:styleId="PiedepginaCar">
    <w:name w:val="Pie de página Car"/>
    <w:basedOn w:val="Fuentedeprrafopredeter"/>
    <w:link w:val="Piedepgina"/>
    <w:rsid w:val="00562B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62BD5"/>
  </w:style>
  <w:style w:type="paragraph" w:styleId="Encabezado">
    <w:name w:val="header"/>
    <w:basedOn w:val="Normal"/>
    <w:link w:val="EncabezadoCar"/>
    <w:rsid w:val="00562BD5"/>
    <w:pPr>
      <w:tabs>
        <w:tab w:val="center" w:pos="4252"/>
        <w:tab w:val="right" w:pos="8504"/>
      </w:tabs>
    </w:pPr>
  </w:style>
  <w:style w:type="character" w:customStyle="1" w:styleId="EncabezadoCar">
    <w:name w:val="Encabezado Car"/>
    <w:basedOn w:val="Fuentedeprrafopredeter"/>
    <w:link w:val="Encabezado"/>
    <w:rsid w:val="00562BD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62BD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62BD5"/>
    <w:pPr>
      <w:ind w:left="708"/>
    </w:pPr>
  </w:style>
  <w:style w:type="paragraph" w:styleId="Sinespaciado">
    <w:name w:val="No Spacing"/>
    <w:uiPriority w:val="1"/>
    <w:qFormat/>
    <w:rsid w:val="00562BD5"/>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62BD5"/>
    <w:pPr>
      <w:spacing w:before="100" w:beforeAutospacing="1" w:after="100" w:afterAutospacing="1"/>
    </w:pPr>
    <w:rPr>
      <w:szCs w:val="24"/>
      <w:lang w:val="es-ES"/>
    </w:rPr>
  </w:style>
  <w:style w:type="paragraph" w:customStyle="1" w:styleId="Textoindependiente31">
    <w:name w:val="Texto independiente 31"/>
    <w:basedOn w:val="Normal"/>
    <w:rsid w:val="00562BD5"/>
    <w:pPr>
      <w:spacing w:line="360" w:lineRule="auto"/>
      <w:jc w:val="both"/>
    </w:pPr>
    <w:rPr>
      <w:rFonts w:ascii="Arial" w:hAnsi="Arial"/>
      <w:sz w:val="28"/>
    </w:rPr>
  </w:style>
  <w:style w:type="character" w:customStyle="1" w:styleId="apple-converted-space">
    <w:name w:val="apple-converted-space"/>
    <w:basedOn w:val="Fuentedeprrafopredeter"/>
    <w:rsid w:val="00562BD5"/>
  </w:style>
  <w:style w:type="paragraph" w:styleId="Textoindependiente">
    <w:name w:val="Body Text"/>
    <w:basedOn w:val="Normal"/>
    <w:link w:val="TextoindependienteCar"/>
    <w:unhideWhenUsed/>
    <w:rsid w:val="00562BD5"/>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62BD5"/>
    <w:rPr>
      <w:rFonts w:ascii="Arial" w:eastAsia="Times New Roman" w:hAnsi="Arial" w:cs="Times New Roman"/>
      <w:sz w:val="26"/>
      <w:szCs w:val="20"/>
      <w:lang w:val="es-ES_tradnl" w:eastAsia="es-ES"/>
    </w:rPr>
  </w:style>
  <w:style w:type="paragraph" w:styleId="Textonotapie">
    <w:name w:val="footnote text"/>
    <w:basedOn w:val="Normal"/>
    <w:link w:val="TextonotapieCar"/>
    <w:uiPriority w:val="99"/>
    <w:semiHidden/>
    <w:unhideWhenUsed/>
    <w:rsid w:val="00562BD5"/>
    <w:rPr>
      <w:sz w:val="20"/>
    </w:rPr>
  </w:style>
  <w:style w:type="character" w:customStyle="1" w:styleId="TextonotapieCar">
    <w:name w:val="Texto nota pie Car"/>
    <w:basedOn w:val="Fuentedeprrafopredeter"/>
    <w:link w:val="Textonotapie"/>
    <w:uiPriority w:val="99"/>
    <w:semiHidden/>
    <w:rsid w:val="00562BD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62BD5"/>
    <w:rPr>
      <w:vertAlign w:val="superscript"/>
    </w:rPr>
  </w:style>
  <w:style w:type="paragraph" w:customStyle="1" w:styleId="Prrafodelista2">
    <w:name w:val="Párrafo de lista2"/>
    <w:basedOn w:val="Normal"/>
    <w:rsid w:val="00562BD5"/>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A523E7"/>
    <w:rPr>
      <w:color w:val="0000FF"/>
      <w:u w:val="single"/>
    </w:rPr>
  </w:style>
  <w:style w:type="paragraph" w:styleId="Subttulo">
    <w:name w:val="Subtitle"/>
    <w:basedOn w:val="Normal"/>
    <w:next w:val="Normal"/>
    <w:link w:val="SubttuloCar"/>
    <w:uiPriority w:val="11"/>
    <w:qFormat/>
    <w:rsid w:val="00F625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625E9"/>
    <w:rPr>
      <w:rFonts w:eastAsiaTheme="minorEastAsia"/>
      <w:color w:val="5A5A5A" w:themeColor="text1" w:themeTint="A5"/>
      <w:spacing w:val="15"/>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479">
      <w:bodyDiv w:val="1"/>
      <w:marLeft w:val="0"/>
      <w:marRight w:val="0"/>
      <w:marTop w:val="0"/>
      <w:marBottom w:val="0"/>
      <w:divBdr>
        <w:top w:val="none" w:sz="0" w:space="0" w:color="auto"/>
        <w:left w:val="none" w:sz="0" w:space="0" w:color="auto"/>
        <w:bottom w:val="none" w:sz="0" w:space="0" w:color="auto"/>
        <w:right w:val="none" w:sz="0" w:space="0" w:color="auto"/>
      </w:divBdr>
    </w:div>
    <w:div w:id="892814642">
      <w:bodyDiv w:val="1"/>
      <w:marLeft w:val="0"/>
      <w:marRight w:val="0"/>
      <w:marTop w:val="0"/>
      <w:marBottom w:val="0"/>
      <w:divBdr>
        <w:top w:val="none" w:sz="0" w:space="0" w:color="auto"/>
        <w:left w:val="none" w:sz="0" w:space="0" w:color="auto"/>
        <w:bottom w:val="none" w:sz="0" w:space="0" w:color="auto"/>
        <w:right w:val="none" w:sz="0" w:space="0" w:color="auto"/>
      </w:divBdr>
    </w:div>
    <w:div w:id="13070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FCC5-D9A4-4678-A31A-C95438F8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3606</Words>
  <Characters>19835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dcterms:created xsi:type="dcterms:W3CDTF">2018-08-10T19:48:00Z</dcterms:created>
  <dcterms:modified xsi:type="dcterms:W3CDTF">2018-09-27T16:12:00Z</dcterms:modified>
</cp:coreProperties>
</file>