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2E" w:rsidRPr="00A0799B" w:rsidRDefault="00FE4D2E" w:rsidP="00FE4D2E">
      <w:pPr>
        <w:jc w:val="both"/>
        <w:rPr>
          <w:rFonts w:ascii="Arial" w:hAnsi="Arial" w:cs="Arial"/>
          <w:sz w:val="20"/>
        </w:rPr>
      </w:pPr>
      <w:r w:rsidRPr="00A0799B">
        <w:rPr>
          <w:rFonts w:ascii="Arial" w:hAnsi="Arial" w:cs="Arial"/>
          <w:sz w:val="20"/>
        </w:rPr>
        <w:t>Providencia:</w:t>
      </w:r>
      <w:r w:rsidRPr="00A0799B">
        <w:rPr>
          <w:rFonts w:ascii="Arial" w:hAnsi="Arial" w:cs="Arial"/>
          <w:sz w:val="20"/>
        </w:rPr>
        <w:tab/>
      </w:r>
      <w:r w:rsidRPr="00A0799B">
        <w:rPr>
          <w:rFonts w:ascii="Arial" w:hAnsi="Arial" w:cs="Arial"/>
          <w:sz w:val="20"/>
        </w:rPr>
        <w:tab/>
      </w:r>
      <w:r w:rsidRPr="00A0799B">
        <w:rPr>
          <w:rFonts w:ascii="Arial" w:hAnsi="Arial" w:cs="Arial"/>
          <w:b/>
          <w:sz w:val="20"/>
        </w:rPr>
        <w:t>Sentencia de Segunda Instancia, 20 de septiembre de 2018</w:t>
      </w:r>
    </w:p>
    <w:p w:rsidR="00FE4D2E" w:rsidRPr="00A0799B" w:rsidRDefault="00FE4D2E" w:rsidP="00FE4D2E">
      <w:pPr>
        <w:jc w:val="both"/>
        <w:rPr>
          <w:rFonts w:ascii="Arial" w:hAnsi="Arial" w:cs="Arial"/>
          <w:bCs/>
          <w:sz w:val="20"/>
        </w:rPr>
      </w:pPr>
      <w:r w:rsidRPr="00A0799B">
        <w:rPr>
          <w:rFonts w:ascii="Arial" w:hAnsi="Arial" w:cs="Arial"/>
          <w:bCs/>
          <w:sz w:val="20"/>
        </w:rPr>
        <w:t>Radicación No:</w:t>
      </w:r>
      <w:r w:rsidR="00A0799B">
        <w:rPr>
          <w:rFonts w:ascii="Arial" w:hAnsi="Arial" w:cs="Arial"/>
          <w:bCs/>
          <w:sz w:val="20"/>
        </w:rPr>
        <w:tab/>
      </w:r>
      <w:r w:rsidRPr="00A0799B">
        <w:rPr>
          <w:rFonts w:ascii="Arial" w:hAnsi="Arial" w:cs="Arial"/>
          <w:bCs/>
          <w:sz w:val="20"/>
        </w:rPr>
        <w:tab/>
        <w:t>66001-31-05-004-2017-00258-01</w:t>
      </w:r>
    </w:p>
    <w:p w:rsidR="00FE4D2E" w:rsidRPr="00A0799B" w:rsidRDefault="00FE4D2E" w:rsidP="00FE4D2E">
      <w:pPr>
        <w:jc w:val="both"/>
        <w:rPr>
          <w:rFonts w:ascii="Arial" w:hAnsi="Arial" w:cs="Arial"/>
          <w:iCs/>
          <w:sz w:val="20"/>
        </w:rPr>
      </w:pPr>
      <w:r w:rsidRPr="00A0799B">
        <w:rPr>
          <w:rFonts w:ascii="Arial" w:hAnsi="Arial" w:cs="Arial"/>
          <w:bCs/>
          <w:iCs/>
          <w:sz w:val="20"/>
        </w:rPr>
        <w:t>Proceso:</w:t>
      </w:r>
      <w:r w:rsidRPr="00A0799B">
        <w:rPr>
          <w:rFonts w:ascii="Arial" w:hAnsi="Arial" w:cs="Arial"/>
          <w:iCs/>
          <w:sz w:val="20"/>
        </w:rPr>
        <w:tab/>
      </w:r>
      <w:r w:rsidRPr="00A0799B">
        <w:rPr>
          <w:rFonts w:ascii="Arial" w:hAnsi="Arial" w:cs="Arial"/>
          <w:iCs/>
          <w:sz w:val="20"/>
        </w:rPr>
        <w:tab/>
        <w:t>Ordinario Laboral</w:t>
      </w:r>
    </w:p>
    <w:p w:rsidR="00FE4D2E" w:rsidRPr="00A0799B" w:rsidRDefault="00FE4D2E" w:rsidP="00FE4D2E">
      <w:pPr>
        <w:ind w:firstLine="6"/>
        <w:jc w:val="both"/>
        <w:rPr>
          <w:rFonts w:ascii="Arial" w:hAnsi="Arial" w:cs="Arial"/>
          <w:iCs/>
          <w:sz w:val="20"/>
        </w:rPr>
      </w:pPr>
      <w:r w:rsidRPr="00A0799B">
        <w:rPr>
          <w:rFonts w:ascii="Arial" w:hAnsi="Arial" w:cs="Arial"/>
          <w:iCs/>
          <w:sz w:val="20"/>
        </w:rPr>
        <w:t>Demandante:</w:t>
      </w:r>
      <w:r w:rsidR="00A0799B">
        <w:rPr>
          <w:rFonts w:ascii="Arial" w:hAnsi="Arial" w:cs="Arial"/>
          <w:iCs/>
          <w:sz w:val="20"/>
        </w:rPr>
        <w:tab/>
      </w:r>
      <w:r w:rsidRPr="00A0799B">
        <w:rPr>
          <w:rFonts w:ascii="Arial" w:hAnsi="Arial" w:cs="Arial"/>
          <w:iCs/>
          <w:sz w:val="20"/>
        </w:rPr>
        <w:tab/>
        <w:t xml:space="preserve">María del Carmen Montoya Marín  </w:t>
      </w:r>
    </w:p>
    <w:p w:rsidR="00FE4D2E" w:rsidRPr="00A0799B" w:rsidRDefault="00FE4D2E" w:rsidP="00FE4D2E">
      <w:pPr>
        <w:ind w:firstLine="6"/>
        <w:jc w:val="both"/>
        <w:rPr>
          <w:rFonts w:ascii="Arial" w:hAnsi="Arial" w:cs="Arial"/>
          <w:bCs/>
          <w:sz w:val="20"/>
        </w:rPr>
      </w:pPr>
      <w:r w:rsidRPr="00A0799B">
        <w:rPr>
          <w:rFonts w:ascii="Arial" w:hAnsi="Arial" w:cs="Arial"/>
          <w:bCs/>
          <w:sz w:val="20"/>
        </w:rPr>
        <w:t>Demandado:</w:t>
      </w:r>
      <w:r w:rsidRPr="00A0799B">
        <w:rPr>
          <w:rFonts w:ascii="Arial" w:hAnsi="Arial" w:cs="Arial"/>
          <w:bCs/>
          <w:sz w:val="20"/>
        </w:rPr>
        <w:tab/>
      </w:r>
      <w:r w:rsidRPr="00A0799B">
        <w:rPr>
          <w:rFonts w:ascii="Arial" w:hAnsi="Arial" w:cs="Arial"/>
          <w:bCs/>
          <w:sz w:val="20"/>
        </w:rPr>
        <w:tab/>
        <w:t>Colpensiones</w:t>
      </w:r>
    </w:p>
    <w:p w:rsidR="00FE4D2E" w:rsidRPr="00A0799B" w:rsidRDefault="00FE4D2E" w:rsidP="00FE4D2E">
      <w:pPr>
        <w:jc w:val="both"/>
        <w:rPr>
          <w:rFonts w:ascii="Arial" w:hAnsi="Arial" w:cs="Arial"/>
          <w:sz w:val="20"/>
        </w:rPr>
      </w:pPr>
      <w:r w:rsidRPr="00A0799B">
        <w:rPr>
          <w:rFonts w:ascii="Arial" w:hAnsi="Arial" w:cs="Arial"/>
          <w:sz w:val="20"/>
        </w:rPr>
        <w:t>Juzgado de origen:</w:t>
      </w:r>
      <w:r w:rsidRPr="00A0799B">
        <w:rPr>
          <w:rFonts w:ascii="Arial" w:hAnsi="Arial" w:cs="Arial"/>
          <w:sz w:val="20"/>
        </w:rPr>
        <w:tab/>
        <w:t>Cuarto Laboral del Circuito de Pereira.</w:t>
      </w:r>
    </w:p>
    <w:p w:rsidR="00FE4D2E" w:rsidRDefault="00FE4D2E" w:rsidP="00FE4D2E">
      <w:pPr>
        <w:jc w:val="both"/>
        <w:rPr>
          <w:rFonts w:ascii="Arial" w:hAnsi="Arial" w:cs="Arial"/>
          <w:iCs/>
          <w:sz w:val="20"/>
        </w:rPr>
      </w:pPr>
      <w:r w:rsidRPr="00A0799B">
        <w:rPr>
          <w:rFonts w:ascii="Arial" w:hAnsi="Arial" w:cs="Arial"/>
          <w:iCs/>
          <w:sz w:val="20"/>
        </w:rPr>
        <w:t>Magistrado Ponente:</w:t>
      </w:r>
      <w:r w:rsidR="00A0799B">
        <w:rPr>
          <w:rFonts w:ascii="Arial" w:hAnsi="Arial" w:cs="Arial"/>
          <w:iCs/>
          <w:sz w:val="20"/>
        </w:rPr>
        <w:tab/>
      </w:r>
      <w:r w:rsidR="00A0799B" w:rsidRPr="00A0799B">
        <w:rPr>
          <w:rFonts w:ascii="Arial" w:hAnsi="Arial" w:cs="Arial"/>
          <w:b/>
          <w:iCs/>
          <w:sz w:val="20"/>
        </w:rPr>
        <w:t>Francisco Javier Tamayo Tabares</w:t>
      </w:r>
    </w:p>
    <w:p w:rsidR="00A0799B" w:rsidRDefault="00A0799B" w:rsidP="00FE4D2E">
      <w:pPr>
        <w:jc w:val="both"/>
        <w:rPr>
          <w:rFonts w:ascii="Arial" w:hAnsi="Arial" w:cs="Arial"/>
          <w:iCs/>
          <w:sz w:val="20"/>
        </w:rPr>
      </w:pPr>
    </w:p>
    <w:p w:rsidR="00190868" w:rsidRPr="00ED045A" w:rsidRDefault="00190868" w:rsidP="00190868">
      <w:pPr>
        <w:jc w:val="both"/>
        <w:rPr>
          <w:rFonts w:ascii="Arial" w:hAnsi="Arial" w:cs="Arial"/>
          <w:b/>
          <w:sz w:val="20"/>
          <w:szCs w:val="18"/>
          <w:lang w:val="es-CO" w:eastAsia="en-US"/>
        </w:rPr>
      </w:pPr>
      <w:r w:rsidRPr="0046167B">
        <w:rPr>
          <w:rFonts w:ascii="Arial" w:hAnsi="Arial" w:cs="Arial"/>
          <w:b/>
          <w:bCs/>
          <w:sz w:val="20"/>
          <w:szCs w:val="18"/>
        </w:rPr>
        <w:t>Temas:</w:t>
      </w:r>
      <w:r>
        <w:rPr>
          <w:rFonts w:ascii="Arial" w:hAnsi="Arial" w:cs="Arial"/>
          <w:b/>
          <w:bCs/>
          <w:sz w:val="20"/>
          <w:szCs w:val="18"/>
        </w:rPr>
        <w:tab/>
      </w:r>
      <w:r w:rsidRPr="0046167B">
        <w:rPr>
          <w:rFonts w:ascii="Arial" w:hAnsi="Arial" w:cs="Arial"/>
          <w:b/>
          <w:bCs/>
          <w:sz w:val="20"/>
          <w:szCs w:val="18"/>
        </w:rPr>
        <w:tab/>
      </w:r>
      <w:r>
        <w:rPr>
          <w:rFonts w:ascii="Arial" w:hAnsi="Arial" w:cs="Arial"/>
          <w:b/>
          <w:bCs/>
          <w:sz w:val="20"/>
          <w:szCs w:val="18"/>
        </w:rPr>
        <w:t>PENSIÓN DE  INVALIDEZ / RECONOCIMIENTO POR TUTELA / CONDICIÓN MÁS BENEFICIOSA / PAGO DESDE FECHA DE ESTRUCTURACIÓN / NO PROCEDEN INTERESES DE MORA</w:t>
      </w:r>
      <w:r>
        <w:rPr>
          <w:rFonts w:ascii="Arial" w:hAnsi="Arial" w:cs="Arial"/>
          <w:b/>
          <w:sz w:val="20"/>
          <w:szCs w:val="18"/>
          <w:lang w:eastAsia="en-US"/>
        </w:rPr>
        <w:t>.</w:t>
      </w:r>
    </w:p>
    <w:p w:rsidR="00190868" w:rsidRPr="0046167B" w:rsidRDefault="00190868" w:rsidP="00190868">
      <w:pPr>
        <w:jc w:val="both"/>
        <w:rPr>
          <w:rFonts w:ascii="Arial" w:hAnsi="Arial" w:cs="Arial"/>
          <w:b/>
          <w:sz w:val="20"/>
          <w:szCs w:val="18"/>
          <w:lang w:eastAsia="en-US"/>
        </w:rPr>
      </w:pPr>
    </w:p>
    <w:p w:rsidR="00190868" w:rsidRPr="00B076A1" w:rsidRDefault="00190868" w:rsidP="00190868">
      <w:pPr>
        <w:jc w:val="both"/>
        <w:rPr>
          <w:rFonts w:ascii="Arial" w:hAnsi="Arial" w:cs="Arial"/>
          <w:sz w:val="20"/>
          <w:szCs w:val="18"/>
          <w:lang w:eastAsia="en-US"/>
        </w:rPr>
      </w:pPr>
      <w:r w:rsidRPr="00B076A1">
        <w:rPr>
          <w:rFonts w:ascii="Arial" w:hAnsi="Arial" w:cs="Arial"/>
          <w:sz w:val="20"/>
          <w:szCs w:val="18"/>
          <w:lang w:eastAsia="en-US"/>
        </w:rPr>
        <w:t xml:space="preserve">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w:t>
      </w:r>
    </w:p>
    <w:p w:rsidR="00190868" w:rsidRPr="00B076A1" w:rsidRDefault="00190868" w:rsidP="00190868">
      <w:pPr>
        <w:jc w:val="both"/>
        <w:rPr>
          <w:rFonts w:ascii="Arial" w:hAnsi="Arial" w:cs="Arial"/>
          <w:sz w:val="20"/>
          <w:szCs w:val="18"/>
          <w:lang w:eastAsia="en-US"/>
        </w:rPr>
      </w:pPr>
    </w:p>
    <w:p w:rsidR="00190868" w:rsidRPr="00B076A1" w:rsidRDefault="00190868" w:rsidP="00190868">
      <w:pPr>
        <w:jc w:val="both"/>
        <w:rPr>
          <w:rFonts w:ascii="Arial" w:hAnsi="Arial" w:cs="Arial"/>
          <w:sz w:val="20"/>
          <w:szCs w:val="18"/>
          <w:lang w:eastAsia="en-US"/>
        </w:rPr>
      </w:pPr>
      <w:r w:rsidRPr="00B076A1">
        <w:rPr>
          <w:rFonts w:ascii="Arial" w:hAnsi="Arial" w:cs="Arial"/>
          <w:sz w:val="20"/>
          <w:szCs w:val="18"/>
          <w:lang w:eastAsia="en-US"/>
        </w:rPr>
        <w:t>Esta Sala de Decisión venía indicando que en casos como el presente, en el cual el sustento legal de la prestación no es el vigente, sino que se acude a uno anterior en virtud del principio de la condición más beneficiosa, el retroactivo pensional se concede desde la ejecutoria de la sentencia que dispuso el reconocimiento de la prestación pensional</w:t>
      </w:r>
      <w:r>
        <w:rPr>
          <w:rFonts w:ascii="Arial" w:hAnsi="Arial" w:cs="Arial"/>
          <w:sz w:val="20"/>
          <w:szCs w:val="18"/>
          <w:lang w:eastAsia="en-US"/>
        </w:rPr>
        <w:t>…</w:t>
      </w:r>
    </w:p>
    <w:p w:rsidR="00190868" w:rsidRPr="00B076A1" w:rsidRDefault="00190868" w:rsidP="00190868">
      <w:pPr>
        <w:jc w:val="both"/>
        <w:rPr>
          <w:rFonts w:ascii="Arial" w:hAnsi="Arial" w:cs="Arial"/>
          <w:sz w:val="20"/>
          <w:szCs w:val="18"/>
          <w:lang w:eastAsia="en-US"/>
        </w:rPr>
      </w:pPr>
    </w:p>
    <w:p w:rsidR="00190868" w:rsidRPr="00B076A1" w:rsidRDefault="00190868" w:rsidP="00190868">
      <w:pPr>
        <w:jc w:val="both"/>
        <w:rPr>
          <w:rFonts w:ascii="Arial" w:hAnsi="Arial" w:cs="Arial"/>
          <w:sz w:val="20"/>
          <w:szCs w:val="18"/>
          <w:lang w:eastAsia="en-US"/>
        </w:rPr>
      </w:pPr>
      <w:r w:rsidRPr="00B076A1">
        <w:rPr>
          <w:rFonts w:ascii="Arial" w:hAnsi="Arial" w:cs="Arial"/>
          <w:sz w:val="20"/>
          <w:szCs w:val="18"/>
          <w:lang w:eastAsia="en-US"/>
        </w:rPr>
        <w:t>No obstante, varió su postura desde el 17 de mayo último, atendiendo para ello, los pronunciamientos que en sede de tutela ha efectuado la Sala de Casación Laboral de la Corte Suprema de Justicia</w:t>
      </w:r>
      <w:r>
        <w:rPr>
          <w:rFonts w:ascii="Arial" w:hAnsi="Arial" w:cs="Arial"/>
          <w:sz w:val="20"/>
          <w:szCs w:val="18"/>
          <w:lang w:eastAsia="en-US"/>
        </w:rPr>
        <w:t>…</w:t>
      </w:r>
      <w:r w:rsidRPr="00B076A1">
        <w:rPr>
          <w:rFonts w:ascii="Arial" w:hAnsi="Arial" w:cs="Arial"/>
          <w:sz w:val="20"/>
          <w:szCs w:val="18"/>
          <w:lang w:eastAsia="en-US"/>
        </w:rPr>
        <w:t xml:space="preserve"> </w:t>
      </w:r>
    </w:p>
    <w:p w:rsidR="00190868" w:rsidRDefault="00190868" w:rsidP="00190868">
      <w:pPr>
        <w:pStyle w:val="Sinespaciado"/>
        <w:spacing w:line="312" w:lineRule="auto"/>
        <w:rPr>
          <w:rFonts w:ascii="Arial Narrow" w:hAnsi="Arial Narrow"/>
          <w:sz w:val="26"/>
          <w:szCs w:val="26"/>
        </w:rPr>
      </w:pPr>
    </w:p>
    <w:p w:rsidR="00190868" w:rsidRPr="0037573F" w:rsidRDefault="00190868" w:rsidP="00190868">
      <w:pPr>
        <w:jc w:val="both"/>
        <w:rPr>
          <w:rFonts w:ascii="Arial" w:hAnsi="Arial" w:cs="Arial"/>
          <w:sz w:val="20"/>
          <w:szCs w:val="18"/>
          <w:lang w:eastAsia="en-US"/>
        </w:rPr>
      </w:pPr>
      <w:r w:rsidRPr="0037573F">
        <w:rPr>
          <w:rFonts w:ascii="Arial" w:hAnsi="Arial" w:cs="Arial"/>
          <w:sz w:val="20"/>
          <w:szCs w:val="18"/>
          <w:lang w:eastAsia="en-US"/>
        </w:rPr>
        <w:t xml:space="preserve">“(…) es la fecha de estructuración de la invalidez la que debe ser tomada como referente para determinar el surgimiento del derecho a la pensión de invalidez y la normatividad que lo regula. </w:t>
      </w:r>
    </w:p>
    <w:p w:rsidR="00190868" w:rsidRPr="0037573F" w:rsidRDefault="00190868" w:rsidP="00190868">
      <w:pPr>
        <w:jc w:val="both"/>
        <w:rPr>
          <w:rFonts w:ascii="Arial" w:hAnsi="Arial" w:cs="Arial"/>
          <w:sz w:val="20"/>
          <w:szCs w:val="18"/>
          <w:lang w:eastAsia="en-US"/>
        </w:rPr>
      </w:pPr>
    </w:p>
    <w:p w:rsidR="00190868" w:rsidRDefault="00190868" w:rsidP="00190868">
      <w:pPr>
        <w:jc w:val="both"/>
        <w:rPr>
          <w:rFonts w:ascii="Arial" w:hAnsi="Arial" w:cs="Arial"/>
          <w:sz w:val="20"/>
          <w:szCs w:val="18"/>
          <w:lang w:eastAsia="en-US"/>
        </w:rPr>
      </w:pPr>
      <w:r w:rsidRPr="0037573F">
        <w:rPr>
          <w:rFonts w:ascii="Arial" w:hAnsi="Arial" w:cs="Arial"/>
          <w:sz w:val="20"/>
          <w:szCs w:val="18"/>
          <w:lang w:eastAsia="en-US"/>
        </w:rPr>
        <w:t>“Lo anterior, independientemente de la fecha en que se promulgue el fallo, por cuanto la condición de invalidez «no se adquiere con la sentencia que declara la existencia del derecho pensional e impone unas específicas y concretas condenas a su deudor, por no ser ella un acto, forma o solemnidad constitutiva del derecho»</w:t>
      </w:r>
      <w:r>
        <w:rPr>
          <w:rFonts w:ascii="Arial" w:hAnsi="Arial" w:cs="Arial"/>
          <w:sz w:val="20"/>
          <w:szCs w:val="18"/>
          <w:lang w:eastAsia="en-US"/>
        </w:rPr>
        <w:t>…</w:t>
      </w:r>
    </w:p>
    <w:p w:rsidR="00190868" w:rsidRDefault="00190868" w:rsidP="00190868">
      <w:pPr>
        <w:jc w:val="both"/>
        <w:rPr>
          <w:rFonts w:ascii="Arial" w:hAnsi="Arial" w:cs="Arial"/>
          <w:sz w:val="20"/>
          <w:szCs w:val="18"/>
          <w:lang w:eastAsia="en-US"/>
        </w:rPr>
      </w:pPr>
    </w:p>
    <w:p w:rsidR="00A0799B" w:rsidRPr="009E26A6" w:rsidRDefault="00190868" w:rsidP="00190868">
      <w:pPr>
        <w:jc w:val="both"/>
        <w:rPr>
          <w:rFonts w:ascii="Arial" w:hAnsi="Arial" w:cs="Arial"/>
          <w:spacing w:val="2"/>
          <w:sz w:val="20"/>
        </w:rPr>
      </w:pPr>
      <w:r w:rsidRPr="0037573F">
        <w:rPr>
          <w:rFonts w:ascii="Arial" w:hAnsi="Arial" w:cs="Arial"/>
          <w:sz w:val="20"/>
          <w:szCs w:val="18"/>
          <w:lang w:eastAsia="en-US"/>
        </w:rPr>
        <w:t>A lo que si no se accederá es al pago de intereses moratorios, pues el reconocimiento del derecho se da gracias a una interpretación constitucional favorable, máxime que en estos mismos eventos de condición más beneficiosa, el órgano de cierre laboral, ha indicado que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w:t>
      </w:r>
      <w:r>
        <w:rPr>
          <w:rFonts w:ascii="Arial" w:hAnsi="Arial" w:cs="Arial"/>
          <w:sz w:val="20"/>
          <w:szCs w:val="18"/>
          <w:lang w:eastAsia="en-US"/>
        </w:rPr>
        <w:t>…</w:t>
      </w:r>
      <w:r w:rsidRPr="0037573F">
        <w:rPr>
          <w:rFonts w:ascii="Arial" w:hAnsi="Arial" w:cs="Arial"/>
          <w:sz w:val="20"/>
          <w:szCs w:val="18"/>
          <w:lang w:eastAsia="en-US"/>
        </w:rPr>
        <w:t>”.</w:t>
      </w:r>
    </w:p>
    <w:p w:rsidR="00A0799B" w:rsidRPr="00A0799B" w:rsidRDefault="00A0799B" w:rsidP="00A0799B">
      <w:pPr>
        <w:spacing w:line="312" w:lineRule="auto"/>
        <w:jc w:val="both"/>
        <w:rPr>
          <w:rFonts w:ascii="Arial Narrow" w:hAnsi="Arial Narrow" w:cs="Arial"/>
          <w:iCs/>
          <w:sz w:val="26"/>
          <w:szCs w:val="26"/>
        </w:rPr>
      </w:pPr>
    </w:p>
    <w:p w:rsidR="00FE4D2E" w:rsidRPr="00A0799B" w:rsidRDefault="00FE4D2E" w:rsidP="00A0799B">
      <w:pPr>
        <w:pStyle w:val="Sinespaciado"/>
        <w:spacing w:line="312" w:lineRule="auto"/>
        <w:rPr>
          <w:rFonts w:ascii="Arial Narrow" w:hAnsi="Arial Narrow"/>
          <w:sz w:val="26"/>
          <w:szCs w:val="26"/>
        </w:rPr>
      </w:pPr>
    </w:p>
    <w:p w:rsidR="00A0799B" w:rsidRPr="00A0799B" w:rsidRDefault="00A0799B" w:rsidP="00A0799B">
      <w:pPr>
        <w:tabs>
          <w:tab w:val="left" w:pos="3060"/>
        </w:tabs>
        <w:spacing w:line="312" w:lineRule="auto"/>
        <w:jc w:val="center"/>
        <w:rPr>
          <w:rFonts w:ascii="Arial Narrow" w:hAnsi="Arial Narrow" w:cs="Arial"/>
          <w:b/>
          <w:sz w:val="26"/>
          <w:szCs w:val="26"/>
        </w:rPr>
      </w:pPr>
      <w:bookmarkStart w:id="0" w:name="_GoBack"/>
      <w:bookmarkEnd w:id="0"/>
      <w:r w:rsidRPr="00A0799B">
        <w:rPr>
          <w:rFonts w:ascii="Arial Narrow" w:hAnsi="Arial Narrow" w:cs="Arial"/>
          <w:b/>
          <w:sz w:val="26"/>
          <w:szCs w:val="26"/>
        </w:rPr>
        <w:t>TRIBUNAL SUPERIOR DE DISTRITO JUDICIAL DE PEREIRA</w:t>
      </w:r>
    </w:p>
    <w:p w:rsidR="00A0799B" w:rsidRPr="00A0799B" w:rsidRDefault="00A0799B" w:rsidP="00A0799B">
      <w:pPr>
        <w:keepNext/>
        <w:spacing w:line="312" w:lineRule="auto"/>
        <w:jc w:val="center"/>
        <w:outlineLvl w:val="0"/>
        <w:rPr>
          <w:rFonts w:ascii="Arial Narrow" w:hAnsi="Arial Narrow" w:cs="Arial"/>
          <w:b/>
          <w:bCs/>
          <w:kern w:val="32"/>
          <w:sz w:val="26"/>
          <w:szCs w:val="26"/>
        </w:rPr>
      </w:pPr>
      <w:r w:rsidRPr="00A0799B">
        <w:rPr>
          <w:rFonts w:ascii="Arial Narrow" w:hAnsi="Arial Narrow" w:cs="Arial"/>
          <w:b/>
          <w:bCs/>
          <w:kern w:val="32"/>
          <w:sz w:val="26"/>
          <w:szCs w:val="26"/>
        </w:rPr>
        <w:t>SALA CUARTA DE DECISIÓN LABORAL</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pacing w:line="312" w:lineRule="auto"/>
        <w:ind w:firstLine="851"/>
        <w:jc w:val="both"/>
        <w:rPr>
          <w:rFonts w:ascii="Arial Narrow" w:hAnsi="Arial Narrow" w:cs="Tahoma"/>
          <w:bCs/>
          <w:color w:val="000000"/>
          <w:sz w:val="26"/>
          <w:szCs w:val="26"/>
          <w:lang w:eastAsia="es-CO"/>
        </w:rPr>
      </w:pPr>
      <w:r w:rsidRPr="00A0799B">
        <w:rPr>
          <w:rFonts w:ascii="Arial Narrow" w:eastAsia="Calibri" w:hAnsi="Arial Narrow" w:cs="Arial"/>
          <w:sz w:val="26"/>
          <w:szCs w:val="26"/>
          <w:lang w:val="es-CO" w:eastAsia="en-US"/>
        </w:rPr>
        <w:t xml:space="preserve">En Pereira, a los veinte (20) días del mes de septiembre de dos mil dieciocho (2018), siendo las diez y treinta minutos de la mañana (10:30 a.m.), </w:t>
      </w:r>
      <w:r w:rsidRPr="00A0799B">
        <w:rPr>
          <w:rFonts w:ascii="Arial Narrow" w:hAnsi="Arial Narrow" w:cs="Tahoma"/>
          <w:bCs/>
          <w:color w:val="000000"/>
          <w:sz w:val="26"/>
          <w:szCs w:val="26"/>
          <w:lang w:eastAsia="es-CO"/>
        </w:rPr>
        <w:t>reunidos en la Sala de Audiencia las magistradas y el suscrito magistrado de la Sala de Decisión Laboral No. 04 del Tribunal Superior de Pereira, el ponente declara abierto el acto, que tiene por objeto resolver el recurso</w:t>
      </w:r>
      <w:r w:rsidR="00587344" w:rsidRPr="00A0799B">
        <w:rPr>
          <w:rFonts w:ascii="Arial Narrow" w:hAnsi="Arial Narrow" w:cs="Tahoma"/>
          <w:bCs/>
          <w:color w:val="000000"/>
          <w:sz w:val="26"/>
          <w:szCs w:val="26"/>
          <w:lang w:eastAsia="es-CO"/>
        </w:rPr>
        <w:t xml:space="preserve"> de apelación interpuesto por la</w:t>
      </w:r>
      <w:r w:rsidRPr="00A0799B">
        <w:rPr>
          <w:rFonts w:ascii="Arial Narrow" w:hAnsi="Arial Narrow" w:cs="Tahoma"/>
          <w:bCs/>
          <w:color w:val="000000"/>
          <w:sz w:val="26"/>
          <w:szCs w:val="26"/>
          <w:lang w:eastAsia="es-CO"/>
        </w:rPr>
        <w:t xml:space="preserve"> demandante contra la sentencia dictada el 29 de enero de 2018 por el Juzgado Cuarto Laboral del Circuito de esta ciudad, dentro del proceso Ordinario Laboral que María del Carmen Montoya Marín promueve contra la </w:t>
      </w:r>
      <w:r w:rsidRPr="00A0799B">
        <w:rPr>
          <w:rFonts w:ascii="Arial Narrow" w:hAnsi="Arial Narrow" w:cs="Tahoma"/>
          <w:bCs/>
          <w:i/>
          <w:color w:val="000000"/>
          <w:sz w:val="26"/>
          <w:szCs w:val="26"/>
          <w:lang w:eastAsia="es-CO"/>
        </w:rPr>
        <w:t xml:space="preserve">Administradora Colombiana de Pensiones –Colpensiones.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hd w:val="clear" w:color="auto" w:fill="FFFFFF"/>
        <w:spacing w:line="312" w:lineRule="auto"/>
        <w:ind w:firstLine="708"/>
        <w:jc w:val="both"/>
        <w:rPr>
          <w:rFonts w:ascii="Arial Narrow" w:hAnsi="Arial Narrow" w:cs="Tahoma"/>
          <w:bCs/>
          <w:color w:val="000000"/>
          <w:sz w:val="26"/>
          <w:szCs w:val="26"/>
          <w:lang w:eastAsia="es-CO"/>
        </w:rPr>
      </w:pPr>
      <w:r w:rsidRPr="00A0799B">
        <w:rPr>
          <w:rFonts w:ascii="Arial Narrow" w:hAnsi="Arial Narrow" w:cs="Tahoma"/>
          <w:bCs/>
          <w:color w:val="000000"/>
          <w:sz w:val="26"/>
          <w:szCs w:val="26"/>
          <w:lang w:eastAsia="es-CO"/>
        </w:rPr>
        <w:t>IDENTIFICACIÓN DE LOS PRESENTES:</w:t>
      </w:r>
    </w:p>
    <w:p w:rsidR="00FE4D2E" w:rsidRPr="00A0799B" w:rsidRDefault="00FE4D2E" w:rsidP="00A0799B">
      <w:pPr>
        <w:pStyle w:val="Sinespaciado"/>
        <w:spacing w:line="312" w:lineRule="auto"/>
        <w:rPr>
          <w:rFonts w:ascii="Arial Narrow" w:hAnsi="Arial Narrow"/>
          <w:sz w:val="26"/>
          <w:szCs w:val="26"/>
          <w:lang w:eastAsia="es-CO"/>
        </w:rPr>
      </w:pPr>
    </w:p>
    <w:p w:rsidR="00FE4D2E" w:rsidRPr="00A0799B" w:rsidRDefault="00FE4D2E" w:rsidP="00A0799B">
      <w:pPr>
        <w:pStyle w:val="Prrafodelista"/>
        <w:numPr>
          <w:ilvl w:val="0"/>
          <w:numId w:val="1"/>
        </w:numPr>
        <w:spacing w:line="312" w:lineRule="auto"/>
        <w:rPr>
          <w:rFonts w:ascii="Arial Narrow" w:hAnsi="Arial Narrow" w:cs="Tahoma"/>
          <w:i/>
          <w:sz w:val="26"/>
          <w:szCs w:val="26"/>
        </w:rPr>
      </w:pPr>
      <w:r w:rsidRPr="00A0799B">
        <w:rPr>
          <w:rFonts w:ascii="Arial Narrow" w:hAnsi="Arial Narrow" w:cs="Tahoma"/>
          <w:i/>
          <w:sz w:val="26"/>
          <w:szCs w:val="26"/>
        </w:rPr>
        <w:t>ANTECEDENTES</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hd w:val="clear" w:color="auto" w:fill="FFFFFF"/>
        <w:spacing w:line="312" w:lineRule="auto"/>
        <w:ind w:firstLine="851"/>
        <w:jc w:val="both"/>
        <w:rPr>
          <w:rFonts w:ascii="Arial Narrow" w:hAnsi="Arial Narrow" w:cs="Tahoma"/>
          <w:sz w:val="26"/>
          <w:szCs w:val="26"/>
        </w:rPr>
      </w:pPr>
      <w:r w:rsidRPr="00A0799B">
        <w:rPr>
          <w:rFonts w:ascii="Arial Narrow" w:hAnsi="Arial Narrow" w:cs="Tahoma"/>
          <w:sz w:val="26"/>
          <w:szCs w:val="26"/>
        </w:rPr>
        <w:t xml:space="preserve">Pretende la demandante que se declare que tiene derecho al retroactivo pensional de su pensión de invalidez, causado entre el 13 de octubre de 2015 y el 1º de abril de 2017. En consecuencia pide se fulmine condena contra la demandada por los valores respectivos, junto con los intereses de mora y las costas procesales a su favor.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hd w:val="clear" w:color="auto" w:fill="FFFFFF"/>
        <w:spacing w:line="312" w:lineRule="auto"/>
        <w:ind w:firstLine="851"/>
        <w:jc w:val="both"/>
        <w:rPr>
          <w:rFonts w:ascii="Arial Narrow" w:hAnsi="Arial Narrow" w:cs="Tahoma"/>
          <w:sz w:val="26"/>
          <w:szCs w:val="26"/>
        </w:rPr>
      </w:pPr>
      <w:r w:rsidRPr="00A0799B">
        <w:rPr>
          <w:rFonts w:ascii="Arial Narrow" w:hAnsi="Arial Narrow" w:cs="Tahoma"/>
          <w:sz w:val="26"/>
          <w:szCs w:val="26"/>
        </w:rPr>
        <w:t xml:space="preserve">Para fundamentar tales pedidos, expone que desde hace algún tiempo viene padeciendo artritis reumatoide, motivo por el cual el pasado 29 de diciembre de 2015 fue calificada por el Departamento de Medicina Laboral del Colpensiones, quien le dictaminó una pérdida de capacidad laboral del 58.29%, estructurada el 13 de octubre de 2015, de origen común; que elevó ante la entidad demandada reclamación administrativa tendiente a obtener el reconocimiento y pago de la pensión de invalidez, sin embargo, fue resuelta negativamente; que decidió acudir a la acción constitucional para solicitar el reconocimiento de su derecho pensional, </w:t>
      </w:r>
      <w:r w:rsidR="00E676EB" w:rsidRPr="00A0799B">
        <w:rPr>
          <w:rFonts w:ascii="Arial Narrow" w:hAnsi="Arial Narrow" w:cs="Tahoma"/>
          <w:sz w:val="26"/>
          <w:szCs w:val="26"/>
        </w:rPr>
        <w:t xml:space="preserve">por lo que mediante fallo del 25 de enero de 2017 </w:t>
      </w:r>
      <w:r w:rsidRPr="00A0799B">
        <w:rPr>
          <w:rFonts w:ascii="Arial Narrow" w:hAnsi="Arial Narrow" w:cs="Tahoma"/>
          <w:sz w:val="26"/>
          <w:szCs w:val="26"/>
        </w:rPr>
        <w:t xml:space="preserve">el Juzgado Cuarto Administrativo de Pereira </w:t>
      </w:r>
      <w:r w:rsidR="00E676EB" w:rsidRPr="00A0799B">
        <w:rPr>
          <w:rFonts w:ascii="Arial Narrow" w:hAnsi="Arial Narrow" w:cs="Tahoma"/>
          <w:sz w:val="26"/>
          <w:szCs w:val="26"/>
        </w:rPr>
        <w:t xml:space="preserve">amparó sus derechos fundamentales para ordenar a la entidad accionada expedir un nuevo acto administrativo en el que considere el número de semanas cotizadas por la asegurada con anterioridad al 1 de abril de 1994, disponiendo sobre el reconocimiento y pago de la pensión de invalidez solicitada. </w:t>
      </w:r>
    </w:p>
    <w:p w:rsidR="00E676EB" w:rsidRPr="00A0799B" w:rsidRDefault="00E676EB" w:rsidP="00A0799B">
      <w:pPr>
        <w:pStyle w:val="Sinespaciado"/>
        <w:spacing w:line="312" w:lineRule="auto"/>
        <w:rPr>
          <w:rFonts w:ascii="Arial Narrow" w:hAnsi="Arial Narrow"/>
          <w:sz w:val="26"/>
          <w:szCs w:val="26"/>
        </w:rPr>
      </w:pPr>
    </w:p>
    <w:p w:rsidR="00E676EB" w:rsidRPr="00A0799B" w:rsidRDefault="00E676EB" w:rsidP="00A0799B">
      <w:pPr>
        <w:shd w:val="clear" w:color="auto" w:fill="FFFFFF"/>
        <w:spacing w:line="312" w:lineRule="auto"/>
        <w:ind w:firstLine="851"/>
        <w:jc w:val="both"/>
        <w:rPr>
          <w:rFonts w:ascii="Arial Narrow" w:hAnsi="Arial Narrow" w:cs="Tahoma"/>
          <w:sz w:val="26"/>
          <w:szCs w:val="26"/>
        </w:rPr>
      </w:pPr>
      <w:r w:rsidRPr="00A0799B">
        <w:rPr>
          <w:rFonts w:ascii="Arial Narrow" w:hAnsi="Arial Narrow" w:cs="Tahoma"/>
          <w:sz w:val="26"/>
          <w:szCs w:val="26"/>
        </w:rPr>
        <w:t xml:space="preserve">Aduce que mediante Resolución SUB 7777 de 2017 Colpensiones dio cumplimiento a la orden constitucional y le reconoció la pensión de invalidez, sin reconocer el retroactivo pensional causado a partir de la fecha de estructuración. Indica que presentó solicitud de revocatoria directa del acto administrativo en mención, empero que, la entidad no accedió a ella. </w:t>
      </w:r>
    </w:p>
    <w:p w:rsidR="00FE4D2E" w:rsidRPr="00A0799B" w:rsidRDefault="00FE4D2E" w:rsidP="00A0799B">
      <w:pPr>
        <w:pStyle w:val="Sinespaciado"/>
        <w:spacing w:line="312" w:lineRule="auto"/>
        <w:rPr>
          <w:rFonts w:ascii="Arial Narrow" w:hAnsi="Arial Narrow"/>
          <w:sz w:val="26"/>
          <w:szCs w:val="26"/>
        </w:rPr>
      </w:pPr>
    </w:p>
    <w:p w:rsidR="00DB5EEF" w:rsidRPr="00A0799B" w:rsidRDefault="00FE4D2E" w:rsidP="00A0799B">
      <w:pPr>
        <w:shd w:val="clear" w:color="auto" w:fill="FFFFFF"/>
        <w:spacing w:line="312" w:lineRule="auto"/>
        <w:ind w:firstLine="851"/>
        <w:jc w:val="both"/>
        <w:rPr>
          <w:rFonts w:ascii="Arial Narrow" w:hAnsi="Arial Narrow" w:cs="Tahoma"/>
          <w:sz w:val="26"/>
          <w:szCs w:val="26"/>
        </w:rPr>
      </w:pPr>
      <w:r w:rsidRPr="00A0799B">
        <w:rPr>
          <w:rFonts w:ascii="Arial Narrow" w:hAnsi="Arial Narrow" w:cs="Tahoma"/>
          <w:sz w:val="26"/>
          <w:szCs w:val="26"/>
        </w:rPr>
        <w:t>Al dar respuesta a la demanda, Colpensiones</w:t>
      </w:r>
      <w:r w:rsidR="00E676EB" w:rsidRPr="00A0799B">
        <w:rPr>
          <w:rFonts w:ascii="Arial Narrow" w:hAnsi="Arial Narrow" w:cs="Tahoma"/>
          <w:sz w:val="26"/>
          <w:szCs w:val="26"/>
        </w:rPr>
        <w:t xml:space="preserve"> hizo pronunciamiento expreso de los hechos de la demanda y se </w:t>
      </w:r>
      <w:r w:rsidRPr="00A0799B">
        <w:rPr>
          <w:rFonts w:ascii="Arial Narrow" w:hAnsi="Arial Narrow" w:cs="Tahoma"/>
          <w:sz w:val="26"/>
          <w:szCs w:val="26"/>
        </w:rPr>
        <w:t xml:space="preserve">opuso a </w:t>
      </w:r>
      <w:r w:rsidR="00E676EB" w:rsidRPr="00A0799B">
        <w:rPr>
          <w:rFonts w:ascii="Arial Narrow" w:hAnsi="Arial Narrow" w:cs="Tahoma"/>
          <w:sz w:val="26"/>
          <w:szCs w:val="26"/>
        </w:rPr>
        <w:t xml:space="preserve">la totalidad de </w:t>
      </w:r>
      <w:r w:rsidRPr="00A0799B">
        <w:rPr>
          <w:rFonts w:ascii="Arial Narrow" w:hAnsi="Arial Narrow" w:cs="Tahoma"/>
          <w:sz w:val="26"/>
          <w:szCs w:val="26"/>
        </w:rPr>
        <w:t>las pretensiones</w:t>
      </w:r>
      <w:r w:rsidR="00E676EB" w:rsidRPr="00A0799B">
        <w:rPr>
          <w:rFonts w:ascii="Arial Narrow" w:hAnsi="Arial Narrow" w:cs="Tahoma"/>
          <w:sz w:val="26"/>
          <w:szCs w:val="26"/>
        </w:rPr>
        <w:t xml:space="preserve">. En su defensa, </w:t>
      </w:r>
      <w:r w:rsidRPr="00A0799B">
        <w:rPr>
          <w:rFonts w:ascii="Arial Narrow" w:hAnsi="Arial Narrow" w:cs="Tahoma"/>
          <w:sz w:val="26"/>
          <w:szCs w:val="26"/>
        </w:rPr>
        <w:t xml:space="preserve">formuló como excepciones de fondo “Inexistencia de la obligación </w:t>
      </w:r>
      <w:r w:rsidR="00E676EB" w:rsidRPr="00A0799B">
        <w:rPr>
          <w:rFonts w:ascii="Arial Narrow" w:hAnsi="Arial Narrow" w:cs="Tahoma"/>
          <w:sz w:val="26"/>
          <w:szCs w:val="26"/>
        </w:rPr>
        <w:t xml:space="preserve">y </w:t>
      </w:r>
      <w:r w:rsidRPr="00A0799B">
        <w:rPr>
          <w:rFonts w:ascii="Arial Narrow" w:hAnsi="Arial Narrow" w:cs="Tahoma"/>
          <w:sz w:val="26"/>
          <w:szCs w:val="26"/>
        </w:rPr>
        <w:t xml:space="preserve">cobro de lo no debido”, “Buena fe”, “Imposibilidad jurídica para cumplir con las obligaciones pretendidas”, y “Prescripción”. </w:t>
      </w:r>
    </w:p>
    <w:p w:rsidR="00DB5EEF" w:rsidRPr="00A0799B" w:rsidRDefault="00DB5EEF" w:rsidP="00A0799B">
      <w:pPr>
        <w:pStyle w:val="Sinespaciado"/>
        <w:spacing w:line="312" w:lineRule="auto"/>
        <w:rPr>
          <w:rFonts w:ascii="Arial Narrow" w:hAnsi="Arial Narrow"/>
          <w:sz w:val="26"/>
          <w:szCs w:val="26"/>
        </w:rPr>
      </w:pPr>
    </w:p>
    <w:p w:rsidR="00155C3A" w:rsidRPr="00A0799B" w:rsidRDefault="00DB5EEF" w:rsidP="00A0799B">
      <w:pPr>
        <w:spacing w:line="312" w:lineRule="auto"/>
        <w:ind w:firstLine="708"/>
        <w:jc w:val="both"/>
        <w:rPr>
          <w:rFonts w:ascii="Arial Narrow" w:hAnsi="Arial Narrow" w:cs="Arial"/>
          <w:sz w:val="26"/>
          <w:szCs w:val="26"/>
        </w:rPr>
      </w:pPr>
      <w:r w:rsidRPr="00A0799B">
        <w:rPr>
          <w:rFonts w:ascii="Arial Narrow" w:hAnsi="Arial Narrow" w:cs="Arial"/>
          <w:sz w:val="26"/>
          <w:szCs w:val="26"/>
        </w:rPr>
        <w:t>En sentencia de 29 de enero de 2018, la sentenciadora de primer grado determinó que el reconocimiento de la pensión de invalidez de</w:t>
      </w:r>
      <w:r w:rsidR="00FB3A91" w:rsidRPr="00A0799B">
        <w:rPr>
          <w:rFonts w:ascii="Arial Narrow" w:hAnsi="Arial Narrow" w:cs="Arial"/>
          <w:sz w:val="26"/>
          <w:szCs w:val="26"/>
        </w:rPr>
        <w:t xml:space="preserve"> la</w:t>
      </w:r>
      <w:r w:rsidRPr="00A0799B">
        <w:rPr>
          <w:rFonts w:ascii="Arial Narrow" w:hAnsi="Arial Narrow" w:cs="Arial"/>
          <w:sz w:val="26"/>
          <w:szCs w:val="26"/>
        </w:rPr>
        <w:t xml:space="preserve"> demandante proviene de una decisión adoptada en sede constitucional que ordenó a Colpensiones estudiar el caso bajo los parámetros establecidos en el Acuerdo 049 de 1990, lo que implica que todo lo relacionado con la misma</w:t>
      </w:r>
      <w:r w:rsidR="00155C3A" w:rsidRPr="00A0799B">
        <w:rPr>
          <w:rFonts w:ascii="Arial Narrow" w:hAnsi="Arial Narrow" w:cs="Arial"/>
          <w:sz w:val="26"/>
          <w:szCs w:val="26"/>
        </w:rPr>
        <w:t xml:space="preserve"> </w:t>
      </w:r>
      <w:r w:rsidRPr="00A0799B">
        <w:rPr>
          <w:rFonts w:ascii="Arial Narrow" w:hAnsi="Arial Narrow" w:cs="Arial"/>
          <w:sz w:val="26"/>
          <w:szCs w:val="26"/>
        </w:rPr>
        <w:t>deb</w:t>
      </w:r>
      <w:r w:rsidR="0050420F" w:rsidRPr="00A0799B">
        <w:rPr>
          <w:rFonts w:ascii="Arial Narrow" w:hAnsi="Arial Narrow" w:cs="Arial"/>
          <w:sz w:val="26"/>
          <w:szCs w:val="26"/>
        </w:rPr>
        <w:t>e</w:t>
      </w:r>
      <w:r w:rsidRPr="00A0799B">
        <w:rPr>
          <w:rFonts w:ascii="Arial Narrow" w:hAnsi="Arial Narrow" w:cs="Arial"/>
          <w:sz w:val="26"/>
          <w:szCs w:val="26"/>
        </w:rPr>
        <w:t xml:space="preserve"> ser resuelto por los mecanismos propios de la acción de tutela, </w:t>
      </w:r>
      <w:r w:rsidR="00155C3A" w:rsidRPr="00A0799B">
        <w:rPr>
          <w:rFonts w:ascii="Arial Narrow" w:hAnsi="Arial Narrow" w:cs="Arial"/>
          <w:sz w:val="26"/>
          <w:szCs w:val="26"/>
        </w:rPr>
        <w:t xml:space="preserve">máxime </w:t>
      </w:r>
      <w:r w:rsidR="00155C3A" w:rsidRPr="00A0799B">
        <w:rPr>
          <w:rFonts w:ascii="Arial Narrow" w:hAnsi="Arial Narrow" w:cs="Arial"/>
          <w:sz w:val="26"/>
          <w:szCs w:val="26"/>
        </w:rPr>
        <w:lastRenderedPageBreak/>
        <w:t xml:space="preserve">cuando para revisar el derecho al retroactivo pensional solicitado habría que revisar el derecho a la pensión como tal y para ello podría afectar el principio de cosa juzgada constitucional. </w:t>
      </w:r>
    </w:p>
    <w:p w:rsidR="00C71F43" w:rsidRPr="00A0799B" w:rsidRDefault="00C71F43" w:rsidP="00A0799B">
      <w:pPr>
        <w:pStyle w:val="Sinespaciado"/>
        <w:spacing w:line="312" w:lineRule="auto"/>
        <w:rPr>
          <w:rFonts w:ascii="Arial Narrow" w:hAnsi="Arial Narrow"/>
          <w:sz w:val="26"/>
          <w:szCs w:val="26"/>
        </w:rPr>
      </w:pPr>
    </w:p>
    <w:p w:rsidR="00155C3A" w:rsidRPr="00A0799B" w:rsidRDefault="00155C3A" w:rsidP="00A0799B">
      <w:pPr>
        <w:spacing w:line="312" w:lineRule="auto"/>
        <w:ind w:firstLine="708"/>
        <w:jc w:val="both"/>
        <w:rPr>
          <w:rFonts w:ascii="Arial Narrow" w:hAnsi="Arial Narrow" w:cs="Arial"/>
          <w:sz w:val="26"/>
          <w:szCs w:val="26"/>
        </w:rPr>
      </w:pPr>
      <w:r w:rsidRPr="00A0799B">
        <w:rPr>
          <w:rFonts w:ascii="Arial Narrow" w:hAnsi="Arial Narrow" w:cs="Arial"/>
          <w:sz w:val="26"/>
          <w:szCs w:val="26"/>
        </w:rPr>
        <w:t>Aduce que si aun en gracia de discusión se aceptara que es posible revisar el derecho al retroactivo pensional, lo cierto es que existe abundante jurisprudencia que indica que al haberse reconocido la prestación en virtud del principio de la condición más beneficios</w:t>
      </w:r>
      <w:r w:rsidR="00600428" w:rsidRPr="00A0799B">
        <w:rPr>
          <w:rFonts w:ascii="Arial Narrow" w:hAnsi="Arial Narrow" w:cs="Arial"/>
          <w:sz w:val="26"/>
          <w:szCs w:val="26"/>
        </w:rPr>
        <w:t>a</w:t>
      </w:r>
      <w:r w:rsidRPr="00A0799B">
        <w:rPr>
          <w:rFonts w:ascii="Arial Narrow" w:hAnsi="Arial Narrow" w:cs="Arial"/>
          <w:sz w:val="26"/>
          <w:szCs w:val="26"/>
        </w:rPr>
        <w:t xml:space="preserve">, no hay lugar a retroactivo pensional alguno, por tratarse de interpretaciones constitucionales favorables.  </w:t>
      </w:r>
      <w:r w:rsidR="00600428" w:rsidRPr="00A0799B">
        <w:rPr>
          <w:rFonts w:ascii="Arial Narrow" w:hAnsi="Arial Narrow" w:cs="Arial"/>
          <w:sz w:val="26"/>
          <w:szCs w:val="26"/>
        </w:rPr>
        <w:t>Por ende, negó la totalidad de las pretensiones contenidas en la demanda.</w:t>
      </w:r>
    </w:p>
    <w:p w:rsidR="00FE4D2E" w:rsidRPr="00A0799B" w:rsidRDefault="00FE4D2E" w:rsidP="00A0799B">
      <w:pPr>
        <w:pStyle w:val="Sinespaciado"/>
        <w:spacing w:line="312" w:lineRule="auto"/>
        <w:rPr>
          <w:rFonts w:ascii="Arial Narrow" w:hAnsi="Arial Narrow"/>
          <w:sz w:val="26"/>
          <w:szCs w:val="26"/>
        </w:rPr>
      </w:pPr>
    </w:p>
    <w:p w:rsidR="00DB5EEF" w:rsidRPr="00A0799B" w:rsidRDefault="00FE4D2E" w:rsidP="00A0799B">
      <w:pPr>
        <w:shd w:val="clear" w:color="auto" w:fill="FFFFFF"/>
        <w:spacing w:line="312" w:lineRule="auto"/>
        <w:ind w:firstLine="851"/>
        <w:jc w:val="both"/>
        <w:rPr>
          <w:rFonts w:ascii="Arial Narrow" w:hAnsi="Arial Narrow" w:cs="Tahoma"/>
          <w:sz w:val="26"/>
          <w:szCs w:val="26"/>
        </w:rPr>
      </w:pPr>
      <w:r w:rsidRPr="00A0799B">
        <w:rPr>
          <w:rFonts w:ascii="Arial Narrow" w:hAnsi="Arial Narrow" w:cs="Tahoma"/>
          <w:sz w:val="26"/>
          <w:szCs w:val="26"/>
        </w:rPr>
        <w:t>Inconforme con la decisión, el apoderado judicial de</w:t>
      </w:r>
      <w:r w:rsidR="00600428" w:rsidRPr="00A0799B">
        <w:rPr>
          <w:rFonts w:ascii="Arial Narrow" w:hAnsi="Arial Narrow" w:cs="Tahoma"/>
          <w:sz w:val="26"/>
          <w:szCs w:val="26"/>
        </w:rPr>
        <w:t xml:space="preserve"> la</w:t>
      </w:r>
      <w:r w:rsidRPr="00A0799B">
        <w:rPr>
          <w:rFonts w:ascii="Arial Narrow" w:hAnsi="Arial Narrow" w:cs="Tahoma"/>
          <w:sz w:val="26"/>
          <w:szCs w:val="26"/>
        </w:rPr>
        <w:t xml:space="preserve"> demandante interpuso recurso de apelación, </w:t>
      </w:r>
      <w:r w:rsidR="00600428" w:rsidRPr="00A0799B">
        <w:rPr>
          <w:rFonts w:ascii="Arial Narrow" w:hAnsi="Arial Narrow" w:cs="Tahoma"/>
          <w:sz w:val="26"/>
          <w:szCs w:val="26"/>
        </w:rPr>
        <w:t>en orden a que se revoque y se acceda a las súplicas de la demanda. En la sustentación, indicó que en un caso de</w:t>
      </w:r>
      <w:r w:rsidR="00262A12" w:rsidRPr="00A0799B">
        <w:rPr>
          <w:rFonts w:ascii="Arial Narrow" w:hAnsi="Arial Narrow" w:cs="Tahoma"/>
          <w:sz w:val="26"/>
          <w:szCs w:val="26"/>
        </w:rPr>
        <w:t xml:space="preserve"> similares contornos a este, el órgano de cierre de la especialidad laboral en sentencia proferida en sede de tutela, radicado No. </w:t>
      </w:r>
      <w:r w:rsidR="00600428" w:rsidRPr="00A0799B">
        <w:rPr>
          <w:rFonts w:ascii="Arial Narrow" w:hAnsi="Arial Narrow" w:cs="Tahoma"/>
          <w:sz w:val="26"/>
          <w:szCs w:val="26"/>
        </w:rPr>
        <w:t>45.576</w:t>
      </w:r>
      <w:r w:rsidR="00262A12" w:rsidRPr="00A0799B">
        <w:rPr>
          <w:rFonts w:ascii="Arial Narrow" w:hAnsi="Arial Narrow" w:cs="Tahoma"/>
          <w:sz w:val="26"/>
          <w:szCs w:val="26"/>
        </w:rPr>
        <w:t xml:space="preserve">, indicó que </w:t>
      </w:r>
      <w:r w:rsidR="00600428" w:rsidRPr="00A0799B">
        <w:rPr>
          <w:rFonts w:ascii="Arial Narrow" w:hAnsi="Arial Narrow" w:cs="Tahoma"/>
          <w:sz w:val="26"/>
          <w:szCs w:val="26"/>
        </w:rPr>
        <w:t xml:space="preserve">aun cuando se acuda a una interpretación constitucional más favorable, no procede la negación </w:t>
      </w:r>
      <w:r w:rsidR="00262A12" w:rsidRPr="00A0799B">
        <w:rPr>
          <w:rFonts w:ascii="Arial Narrow" w:hAnsi="Arial Narrow" w:cs="Tahoma"/>
          <w:sz w:val="26"/>
          <w:szCs w:val="26"/>
        </w:rPr>
        <w:t xml:space="preserve">de retroactivo pensional.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tabs>
          <w:tab w:val="left" w:pos="0"/>
          <w:tab w:val="left" w:pos="8647"/>
        </w:tabs>
        <w:suppressAutoHyphens/>
        <w:spacing w:line="312" w:lineRule="auto"/>
        <w:ind w:left="708"/>
        <w:jc w:val="both"/>
        <w:rPr>
          <w:rFonts w:ascii="Arial Narrow" w:hAnsi="Arial Narrow" w:cs="Tahoma"/>
          <w:i/>
          <w:sz w:val="26"/>
          <w:szCs w:val="26"/>
        </w:rPr>
      </w:pPr>
      <w:r w:rsidRPr="00A0799B">
        <w:rPr>
          <w:rFonts w:ascii="Arial Narrow" w:hAnsi="Arial Narrow" w:cs="Tahoma"/>
          <w:i/>
          <w:sz w:val="26"/>
          <w:szCs w:val="26"/>
        </w:rPr>
        <w:t>Alegatos en esta instancia:</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pStyle w:val="Sinespaciado"/>
        <w:spacing w:line="312" w:lineRule="auto"/>
        <w:ind w:firstLine="708"/>
        <w:jc w:val="both"/>
        <w:rPr>
          <w:rFonts w:ascii="Arial Narrow" w:hAnsi="Arial Narrow"/>
          <w:sz w:val="26"/>
          <w:szCs w:val="26"/>
        </w:rPr>
      </w:pPr>
      <w:r w:rsidRPr="00A0799B">
        <w:rPr>
          <w:rFonts w:ascii="Arial Narrow" w:hAnsi="Arial Narrow"/>
          <w:sz w:val="26"/>
          <w:szCs w:val="26"/>
        </w:rPr>
        <w:t>En este estado de la diligencia y antes de que la Colegiatura, proceda a decidir lo de su competencia, se corre traslado por el término de 8 minutos, a cada uno de los voceros judiciales de las partes asistentes a la audiencia</w:t>
      </w:r>
      <w:r w:rsidR="009D3A86" w:rsidRPr="00A0799B">
        <w:rPr>
          <w:rFonts w:ascii="Arial Narrow" w:hAnsi="Arial Narrow"/>
          <w:sz w:val="26"/>
          <w:szCs w:val="26"/>
        </w:rPr>
        <w:t>, empezando por el recurrente</w:t>
      </w:r>
      <w:r w:rsidRPr="00A0799B">
        <w:rPr>
          <w:rFonts w:ascii="Arial Narrow" w:hAnsi="Arial Narrow"/>
          <w:sz w:val="26"/>
          <w:szCs w:val="26"/>
        </w:rPr>
        <w:t>. Escuchadas las anteriores intervenciones que en síntesis reflejan los puntos debatidos por los integrantes de la Sala, se procede a decidir lo que corresponda, previas las siguientes:</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hd w:val="clear" w:color="auto" w:fill="FFFFFF"/>
        <w:tabs>
          <w:tab w:val="left" w:pos="5197"/>
        </w:tabs>
        <w:spacing w:line="312" w:lineRule="auto"/>
        <w:ind w:firstLine="851"/>
        <w:jc w:val="both"/>
        <w:rPr>
          <w:rFonts w:ascii="Arial Narrow" w:hAnsi="Arial Narrow" w:cs="Tahoma"/>
          <w:i/>
          <w:sz w:val="26"/>
          <w:szCs w:val="26"/>
        </w:rPr>
      </w:pPr>
      <w:r w:rsidRPr="00A0799B">
        <w:rPr>
          <w:rFonts w:ascii="Arial Narrow" w:hAnsi="Arial Narrow" w:cs="Tahoma"/>
          <w:i/>
          <w:sz w:val="26"/>
          <w:szCs w:val="26"/>
        </w:rPr>
        <w:t>Del problema jurídico.</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A0799B">
        <w:rPr>
          <w:rFonts w:ascii="Arial Narrow" w:hAnsi="Arial Narrow" w:cs="Tahoma"/>
          <w:color w:val="000000"/>
          <w:sz w:val="26"/>
          <w:szCs w:val="26"/>
          <w:lang w:eastAsia="es-CO"/>
        </w:rPr>
        <w:t>Para desatar la instancia, la Sala se plantea el siguiente interrogante:</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587344" w:rsidP="00A0799B">
      <w:pPr>
        <w:shd w:val="clear" w:color="auto" w:fill="FFFFFF"/>
        <w:tabs>
          <w:tab w:val="left" w:pos="5197"/>
        </w:tabs>
        <w:spacing w:line="312" w:lineRule="auto"/>
        <w:ind w:firstLine="851"/>
        <w:jc w:val="both"/>
        <w:rPr>
          <w:rFonts w:ascii="Arial Narrow" w:hAnsi="Arial Narrow" w:cs="Tahoma"/>
          <w:i/>
          <w:sz w:val="26"/>
          <w:szCs w:val="26"/>
          <w:lang w:eastAsia="es-CO"/>
        </w:rPr>
      </w:pPr>
      <w:r w:rsidRPr="00A0799B">
        <w:rPr>
          <w:rFonts w:ascii="Arial Narrow" w:hAnsi="Arial Narrow" w:cs="Tahoma"/>
          <w:i/>
          <w:sz w:val="26"/>
          <w:szCs w:val="26"/>
          <w:lang w:eastAsia="es-CO"/>
        </w:rPr>
        <w:t>¿Tiene derecho la</w:t>
      </w:r>
      <w:r w:rsidR="00FE4D2E" w:rsidRPr="00A0799B">
        <w:rPr>
          <w:rFonts w:ascii="Arial Narrow" w:hAnsi="Arial Narrow" w:cs="Tahoma"/>
          <w:i/>
          <w:sz w:val="26"/>
          <w:szCs w:val="26"/>
          <w:lang w:eastAsia="es-CO"/>
        </w:rPr>
        <w:t xml:space="preserve"> demandante al reconocimiento y pago del retroactivo pensional solicitado? </w:t>
      </w:r>
    </w:p>
    <w:p w:rsidR="00772B41" w:rsidRPr="00A0799B" w:rsidRDefault="00772B41" w:rsidP="00A0799B">
      <w:pPr>
        <w:shd w:val="clear" w:color="auto" w:fill="FFFFFF"/>
        <w:tabs>
          <w:tab w:val="left" w:pos="5197"/>
        </w:tabs>
        <w:spacing w:line="312" w:lineRule="auto"/>
        <w:ind w:firstLine="851"/>
        <w:jc w:val="both"/>
        <w:rPr>
          <w:rFonts w:ascii="Arial Narrow" w:hAnsi="Arial Narrow" w:cs="Tahoma"/>
          <w:i/>
          <w:sz w:val="26"/>
          <w:szCs w:val="26"/>
          <w:lang w:eastAsia="es-CO"/>
        </w:rPr>
      </w:pPr>
    </w:p>
    <w:p w:rsidR="00FE4D2E" w:rsidRPr="00A0799B" w:rsidRDefault="00FE4D2E" w:rsidP="00A0799B">
      <w:pPr>
        <w:pStyle w:val="Prrafodelista"/>
        <w:numPr>
          <w:ilvl w:val="0"/>
          <w:numId w:val="1"/>
        </w:numPr>
        <w:shd w:val="clear" w:color="auto" w:fill="FFFFFF"/>
        <w:spacing w:line="312" w:lineRule="auto"/>
        <w:jc w:val="both"/>
        <w:rPr>
          <w:rFonts w:ascii="Arial Narrow" w:hAnsi="Arial Narrow" w:cs="Tahoma"/>
          <w:i/>
          <w:iCs/>
          <w:color w:val="000000"/>
          <w:sz w:val="26"/>
          <w:szCs w:val="26"/>
          <w:lang w:val="es-MX" w:eastAsia="es-CO"/>
        </w:rPr>
      </w:pPr>
      <w:r w:rsidRPr="00A0799B">
        <w:rPr>
          <w:rFonts w:ascii="Arial Narrow" w:hAnsi="Arial Narrow" w:cs="Tahoma"/>
          <w:i/>
          <w:iCs/>
          <w:color w:val="000000"/>
          <w:sz w:val="26"/>
          <w:szCs w:val="26"/>
          <w:lang w:val="es-MX" w:eastAsia="es-CO"/>
        </w:rPr>
        <w:t>CONSIDERACIONES</w:t>
      </w:r>
    </w:p>
    <w:p w:rsidR="00FE4D2E" w:rsidRPr="00A0799B" w:rsidRDefault="00FE4D2E" w:rsidP="00A0799B">
      <w:pPr>
        <w:pStyle w:val="Sinespaciado"/>
        <w:spacing w:line="312" w:lineRule="auto"/>
        <w:rPr>
          <w:rFonts w:ascii="Arial Narrow" w:hAnsi="Arial Narrow"/>
          <w:sz w:val="26"/>
          <w:szCs w:val="26"/>
          <w:lang w:val="es-MX" w:eastAsia="es-CO"/>
        </w:rPr>
      </w:pPr>
    </w:p>
    <w:p w:rsidR="00FE4D2E" w:rsidRPr="00A0799B" w:rsidRDefault="00FE4D2E" w:rsidP="00A0799B">
      <w:pPr>
        <w:spacing w:line="312" w:lineRule="auto"/>
        <w:ind w:firstLine="851"/>
        <w:jc w:val="both"/>
        <w:rPr>
          <w:rFonts w:ascii="Arial Narrow" w:hAnsi="Arial Narrow" w:cs="Arial"/>
          <w:i/>
          <w:sz w:val="26"/>
          <w:szCs w:val="26"/>
          <w:lang w:val="es-ES"/>
        </w:rPr>
      </w:pPr>
      <w:r w:rsidRPr="00A0799B">
        <w:rPr>
          <w:rFonts w:ascii="Arial Narrow" w:hAnsi="Arial Narrow" w:cs="Arial"/>
          <w:sz w:val="26"/>
          <w:szCs w:val="26"/>
          <w:lang w:val="es-ES"/>
        </w:rPr>
        <w:t xml:space="preserve">El artículo 40 de la Ley 100 de 1993, encargado de establecer el monto de la pensión de invalidez, regula en su inciso final lo tocante a la fecha desde la cual se debe comenzar a pagar esta prestación, con el siguiente tenor: </w:t>
      </w:r>
      <w:r w:rsidRPr="00A0799B">
        <w:rPr>
          <w:rFonts w:ascii="Arial Narrow" w:hAnsi="Arial Narrow" w:cs="Arial"/>
          <w:i/>
          <w:sz w:val="26"/>
          <w:szCs w:val="26"/>
          <w:lang w:val="es-ES"/>
        </w:rPr>
        <w:t>“La pensión de invalidez se reconocerá a solicitud de parte interesada y comenzará a pagarse, en forma retroactiva, desde la fecha en que se produzca tal estado.</w:t>
      </w:r>
      <w:r w:rsidRPr="00A0799B">
        <w:rPr>
          <w:rFonts w:ascii="Arial Narrow" w:hAnsi="Arial Narrow" w:cs="Arial"/>
          <w:sz w:val="26"/>
          <w:szCs w:val="26"/>
          <w:lang w:val="es-ES"/>
        </w:rPr>
        <w:t xml:space="preserve">” </w:t>
      </w:r>
    </w:p>
    <w:p w:rsidR="00FE4D2E" w:rsidRPr="00A0799B" w:rsidRDefault="00FE4D2E" w:rsidP="00A0799B">
      <w:pPr>
        <w:pStyle w:val="Sinespaciado"/>
        <w:spacing w:line="312" w:lineRule="auto"/>
        <w:rPr>
          <w:rFonts w:ascii="Arial Narrow" w:hAnsi="Arial Narrow"/>
          <w:sz w:val="26"/>
          <w:szCs w:val="26"/>
          <w:lang w:val="es-ES"/>
        </w:rPr>
      </w:pPr>
    </w:p>
    <w:p w:rsidR="00FE4D2E" w:rsidRPr="00A0799B" w:rsidRDefault="00FE4D2E" w:rsidP="00A0799B">
      <w:pPr>
        <w:spacing w:line="312" w:lineRule="auto"/>
        <w:ind w:firstLine="851"/>
        <w:jc w:val="both"/>
        <w:rPr>
          <w:rFonts w:ascii="Arial Narrow" w:hAnsi="Arial Narrow" w:cs="Arial"/>
          <w:sz w:val="26"/>
          <w:szCs w:val="26"/>
          <w:lang w:val="es-ES"/>
        </w:rPr>
      </w:pPr>
      <w:r w:rsidRPr="00A0799B">
        <w:rPr>
          <w:rFonts w:ascii="Arial Narrow" w:hAnsi="Arial Narrow" w:cs="Arial"/>
          <w:sz w:val="26"/>
          <w:szCs w:val="26"/>
          <w:lang w:val="es-ES"/>
        </w:rPr>
        <w:t>Esta Sala de Decisión venía indicando que en casos como el presente, en el cual el sustento legal de la prestación no es el vigente, sino que se acude a uno anterior en virtud del principio de la condición más beneficiosa, el retroactivo pensional se concede desde la ejecutoria de la sentencia que dispuso el reconocimiento de la prestación pensional, atendiendo lo plausible del argumento que había sostenido la entidad de seguridad social para negar la prestación y la consabida aplicación de un criterio amplio de interpretación constitucional.</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pStyle w:val="Sinespaciado"/>
        <w:spacing w:line="312" w:lineRule="auto"/>
        <w:ind w:firstLine="708"/>
        <w:jc w:val="both"/>
        <w:rPr>
          <w:rFonts w:ascii="Arial Narrow" w:hAnsi="Arial Narrow"/>
          <w:sz w:val="26"/>
          <w:szCs w:val="26"/>
          <w:lang w:val="es-ES"/>
        </w:rPr>
      </w:pPr>
      <w:r w:rsidRPr="00A0799B">
        <w:rPr>
          <w:rFonts w:ascii="Arial Narrow" w:hAnsi="Arial Narrow"/>
          <w:sz w:val="26"/>
          <w:szCs w:val="26"/>
          <w:lang w:val="es-ES"/>
        </w:rPr>
        <w:t xml:space="preserve">No obstante, varió su postura desde el 17 de mayo último, atendiendo para ello, los pronunciamientos que en sede de tutela </w:t>
      </w:r>
      <w:r w:rsidRPr="00A0799B">
        <w:rPr>
          <w:rFonts w:ascii="Arial Narrow" w:hAnsi="Arial Narrow" w:cs="Arial"/>
          <w:sz w:val="26"/>
          <w:szCs w:val="26"/>
          <w:lang w:val="es-ES"/>
        </w:rPr>
        <w:t xml:space="preserve">ha efectuado la Sala de Casación Laboral de la Corte Suprema de Justicia, en los cuales se esbozan los siguientes argumentos: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pacing w:line="312" w:lineRule="auto"/>
        <w:ind w:firstLine="851"/>
        <w:jc w:val="both"/>
        <w:rPr>
          <w:rFonts w:ascii="Arial Narrow" w:hAnsi="Arial Narrow" w:cs="Arial"/>
          <w:sz w:val="26"/>
          <w:szCs w:val="26"/>
          <w:lang w:val="es-ES"/>
        </w:rPr>
      </w:pPr>
      <w:r w:rsidRPr="00A0799B">
        <w:rPr>
          <w:rFonts w:ascii="Arial Narrow" w:hAnsi="Arial Narrow" w:cs="Arial"/>
          <w:sz w:val="26"/>
          <w:szCs w:val="26"/>
          <w:lang w:val="es-ES"/>
        </w:rPr>
        <w:t xml:space="preserve">En la providencia </w:t>
      </w:r>
      <w:proofErr w:type="spellStart"/>
      <w:r w:rsidRPr="00A0799B">
        <w:rPr>
          <w:rFonts w:ascii="Arial Narrow" w:hAnsi="Arial Narrow" w:cs="Arial"/>
          <w:sz w:val="26"/>
          <w:szCs w:val="26"/>
          <w:lang w:val="es-ES"/>
        </w:rPr>
        <w:t>SL</w:t>
      </w:r>
      <w:proofErr w:type="spellEnd"/>
      <w:r w:rsidRPr="00A0799B">
        <w:rPr>
          <w:rFonts w:ascii="Arial Narrow" w:hAnsi="Arial Narrow" w:cs="Arial"/>
          <w:sz w:val="26"/>
          <w:szCs w:val="26"/>
          <w:lang w:val="es-ES"/>
        </w:rPr>
        <w:t xml:space="preserve"> 4333 de 2018, se hace un breve recuento de la jurisprudencia del Alto Tribunal para el efecto, misma que resulta pertinente citar ara resolver el presente litigio:</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043012">
      <w:pPr>
        <w:ind w:firstLine="851"/>
        <w:jc w:val="both"/>
        <w:rPr>
          <w:rFonts w:ascii="Arial Narrow" w:hAnsi="Arial Narrow" w:cs="Arial"/>
          <w:sz w:val="26"/>
          <w:szCs w:val="26"/>
          <w:lang w:val="es-ES"/>
        </w:rPr>
      </w:pPr>
      <w:r w:rsidRPr="00A0799B">
        <w:rPr>
          <w:rFonts w:ascii="Arial Narrow" w:hAnsi="Arial Narrow" w:cs="Arial"/>
          <w:sz w:val="26"/>
          <w:szCs w:val="26"/>
          <w:lang w:val="es-ES"/>
        </w:rPr>
        <w:t xml:space="preserve">(…) </w:t>
      </w:r>
      <w:r w:rsidRPr="00A0799B">
        <w:rPr>
          <w:rFonts w:ascii="Arial Narrow" w:hAnsi="Arial Narrow" w:cs="Arial"/>
          <w:i/>
          <w:sz w:val="26"/>
          <w:szCs w:val="26"/>
          <w:lang w:val="es-ES"/>
        </w:rPr>
        <w:t xml:space="preserve">es la fecha de estructuración de la invalidez la que debe ser tomada como referente para determinar el surgimiento del derecho a la pensión de invalidez y la normatividad que lo regula. </w:t>
      </w:r>
    </w:p>
    <w:p w:rsidR="00FE4D2E" w:rsidRPr="00A0799B" w:rsidRDefault="00FE4D2E" w:rsidP="00043012">
      <w:pPr>
        <w:ind w:firstLine="851"/>
        <w:jc w:val="both"/>
        <w:rPr>
          <w:rFonts w:ascii="Arial Narrow" w:hAnsi="Arial Narrow" w:cs="Arial"/>
          <w:i/>
          <w:sz w:val="26"/>
          <w:szCs w:val="26"/>
          <w:lang w:val="es-ES"/>
        </w:rPr>
      </w:pPr>
    </w:p>
    <w:p w:rsidR="00FE4D2E" w:rsidRPr="00A0799B" w:rsidRDefault="00FE4D2E" w:rsidP="00043012">
      <w:pPr>
        <w:ind w:firstLine="851"/>
        <w:jc w:val="both"/>
        <w:rPr>
          <w:rFonts w:ascii="Arial Narrow" w:hAnsi="Arial Narrow" w:cs="Arial"/>
          <w:i/>
          <w:sz w:val="26"/>
          <w:szCs w:val="26"/>
          <w:lang w:val="es-ES"/>
        </w:rPr>
      </w:pPr>
      <w:r w:rsidRPr="00A0799B">
        <w:rPr>
          <w:rFonts w:ascii="Arial Narrow" w:hAnsi="Arial Narrow" w:cs="Arial"/>
          <w:i/>
          <w:sz w:val="26"/>
          <w:szCs w:val="26"/>
          <w:lang w:val="es-ES"/>
        </w:rPr>
        <w:t xml:space="preserve">Lo anterior, independientemente de la fecha en que se promulgue el fallo, por cuanto la condición de invalidez «no se adquiere con la sentencia que declara la existencia del derecho pensional e impone unas específicas y concretas condenas a su deudor, por no ser ella un acto, forma o solemnidad constitutiva del derecho» (sentencia CSJ SL392-2013), por tanto contrario a lo que aduce el Tribunal ya se había producido la causa que daba origen al derecho. </w:t>
      </w:r>
    </w:p>
    <w:p w:rsidR="00FE4D2E" w:rsidRPr="00A0799B" w:rsidRDefault="00FE4D2E" w:rsidP="00043012">
      <w:pPr>
        <w:ind w:firstLine="851"/>
        <w:jc w:val="both"/>
        <w:rPr>
          <w:rFonts w:ascii="Arial Narrow" w:hAnsi="Arial Narrow" w:cs="Arial"/>
          <w:i/>
          <w:sz w:val="26"/>
          <w:szCs w:val="26"/>
          <w:lang w:val="es-ES"/>
        </w:rPr>
      </w:pPr>
    </w:p>
    <w:p w:rsidR="00FE4D2E" w:rsidRPr="00A0799B" w:rsidRDefault="00FE4D2E" w:rsidP="00043012">
      <w:pPr>
        <w:ind w:firstLine="851"/>
        <w:jc w:val="both"/>
        <w:rPr>
          <w:rFonts w:ascii="Arial Narrow" w:hAnsi="Arial Narrow" w:cs="Arial"/>
          <w:i/>
          <w:sz w:val="26"/>
          <w:szCs w:val="26"/>
          <w:lang w:val="es-ES"/>
        </w:rPr>
      </w:pPr>
      <w:r w:rsidRPr="00A0799B">
        <w:rPr>
          <w:rFonts w:ascii="Arial Narrow" w:hAnsi="Arial Narrow" w:cs="Arial"/>
          <w:i/>
          <w:sz w:val="26"/>
          <w:szCs w:val="26"/>
          <w:lang w:val="es-ES"/>
        </w:rPr>
        <w:t xml:space="preserve">Aunado a lo anterior, mediante proveído SL12753-2014, radicación </w:t>
      </w:r>
      <w:r w:rsidR="00043012">
        <w:rPr>
          <w:rFonts w:ascii="Arial Narrow" w:hAnsi="Arial Narrow" w:cs="Arial"/>
          <w:i/>
          <w:sz w:val="26"/>
          <w:szCs w:val="26"/>
          <w:lang w:val="es-ES"/>
        </w:rPr>
        <w:t xml:space="preserve">Nº </w:t>
      </w:r>
      <w:r w:rsidRPr="00A0799B">
        <w:rPr>
          <w:rFonts w:ascii="Arial Narrow" w:hAnsi="Arial Narrow" w:cs="Arial"/>
          <w:i/>
          <w:sz w:val="26"/>
          <w:szCs w:val="26"/>
          <w:lang w:val="es-ES"/>
        </w:rPr>
        <w:t xml:space="preserve">52823, emitido por esta Corporación, en donde se referenció como sustento de la decisión la sentencia «CSJ </w:t>
      </w:r>
      <w:proofErr w:type="spellStart"/>
      <w:r w:rsidRPr="00A0799B">
        <w:rPr>
          <w:rFonts w:ascii="Arial Narrow" w:hAnsi="Arial Narrow" w:cs="Arial"/>
          <w:i/>
          <w:sz w:val="26"/>
          <w:szCs w:val="26"/>
          <w:lang w:val="es-ES"/>
        </w:rPr>
        <w:t>SL</w:t>
      </w:r>
      <w:proofErr w:type="spellEnd"/>
      <w:r w:rsidRPr="00A0799B">
        <w:rPr>
          <w:rFonts w:ascii="Arial Narrow" w:hAnsi="Arial Narrow" w:cs="Arial"/>
          <w:i/>
          <w:sz w:val="26"/>
          <w:szCs w:val="26"/>
          <w:lang w:val="es-ES"/>
        </w:rPr>
        <w:t xml:space="preserve">, 2 ago. 2011, rad. 39766, reiterada en CSJ </w:t>
      </w:r>
      <w:proofErr w:type="spellStart"/>
      <w:r w:rsidRPr="00A0799B">
        <w:rPr>
          <w:rFonts w:ascii="Arial Narrow" w:hAnsi="Arial Narrow" w:cs="Arial"/>
          <w:i/>
          <w:sz w:val="26"/>
          <w:szCs w:val="26"/>
          <w:lang w:val="es-ES"/>
        </w:rPr>
        <w:t>SL</w:t>
      </w:r>
      <w:proofErr w:type="spellEnd"/>
      <w:r w:rsidRPr="00A0799B">
        <w:rPr>
          <w:rFonts w:ascii="Arial Narrow" w:hAnsi="Arial Narrow" w:cs="Arial"/>
          <w:i/>
          <w:sz w:val="26"/>
          <w:szCs w:val="26"/>
          <w:lang w:val="es-ES"/>
        </w:rPr>
        <w:t xml:space="preserve"> 838-2013», se precisó que: </w:t>
      </w:r>
    </w:p>
    <w:p w:rsidR="00FE4D2E" w:rsidRPr="00A0799B" w:rsidRDefault="00FE4D2E" w:rsidP="00043012">
      <w:pPr>
        <w:ind w:firstLine="851"/>
        <w:jc w:val="both"/>
        <w:rPr>
          <w:rFonts w:ascii="Arial Narrow" w:hAnsi="Arial Narrow" w:cs="Arial"/>
          <w:i/>
          <w:sz w:val="26"/>
          <w:szCs w:val="26"/>
          <w:lang w:val="es-ES"/>
        </w:rPr>
      </w:pPr>
    </w:p>
    <w:p w:rsidR="00FE4D2E" w:rsidRPr="00A0799B" w:rsidRDefault="00FE4D2E" w:rsidP="00043012">
      <w:pPr>
        <w:ind w:firstLine="851"/>
        <w:jc w:val="both"/>
        <w:rPr>
          <w:rFonts w:ascii="Arial Narrow" w:hAnsi="Arial Narrow" w:cs="Arial"/>
          <w:i/>
          <w:sz w:val="26"/>
          <w:szCs w:val="26"/>
          <w:lang w:val="es-ES"/>
        </w:rPr>
      </w:pPr>
      <w:r w:rsidRPr="00A0799B">
        <w:rPr>
          <w:rFonts w:ascii="Arial Narrow" w:hAnsi="Arial Narrow" w:cs="Arial"/>
          <w:i/>
          <w:sz w:val="26"/>
          <w:szCs w:val="26"/>
          <w:lang w:val="es-ES"/>
        </w:rPr>
        <w:t xml:space="preserve">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 </w:t>
      </w:r>
    </w:p>
    <w:p w:rsidR="00FE4D2E" w:rsidRPr="00A0799B" w:rsidRDefault="00FE4D2E" w:rsidP="00A0799B">
      <w:pPr>
        <w:spacing w:line="312" w:lineRule="auto"/>
        <w:ind w:firstLine="851"/>
        <w:jc w:val="both"/>
        <w:rPr>
          <w:rFonts w:ascii="Arial Narrow" w:hAnsi="Arial Narrow" w:cs="Arial"/>
          <w:i/>
          <w:sz w:val="26"/>
          <w:szCs w:val="26"/>
          <w:lang w:val="es-ES"/>
        </w:rPr>
      </w:pPr>
    </w:p>
    <w:p w:rsidR="00FE4D2E" w:rsidRPr="00A0799B" w:rsidRDefault="00FE4D2E" w:rsidP="00A0799B">
      <w:pPr>
        <w:spacing w:line="312" w:lineRule="auto"/>
        <w:ind w:right="-6" w:firstLine="708"/>
        <w:jc w:val="both"/>
        <w:rPr>
          <w:rFonts w:ascii="Arial Narrow" w:hAnsi="Arial Narrow"/>
          <w:i/>
          <w:spacing w:val="-4"/>
          <w:sz w:val="26"/>
          <w:szCs w:val="26"/>
        </w:rPr>
      </w:pPr>
      <w:r w:rsidRPr="00A0799B">
        <w:rPr>
          <w:rFonts w:ascii="Arial Narrow" w:hAnsi="Arial Narrow"/>
          <w:i/>
          <w:spacing w:val="-4"/>
          <w:sz w:val="26"/>
          <w:szCs w:val="26"/>
        </w:rPr>
        <w:t>Advierte esta Sala que la presente situación, no puede pasar inadvertida ante lo extraordinario del asunto y por ello, se concederá la tutela […].”</w:t>
      </w:r>
    </w:p>
    <w:p w:rsidR="00FE4D2E" w:rsidRPr="00A0799B" w:rsidRDefault="00FE4D2E" w:rsidP="00A0799B">
      <w:pPr>
        <w:spacing w:line="312" w:lineRule="auto"/>
        <w:ind w:firstLine="851"/>
        <w:jc w:val="both"/>
        <w:rPr>
          <w:rFonts w:ascii="Arial Narrow" w:hAnsi="Arial Narrow" w:cs="Arial"/>
          <w:sz w:val="26"/>
          <w:szCs w:val="26"/>
        </w:rPr>
      </w:pPr>
    </w:p>
    <w:p w:rsidR="00FE4D2E" w:rsidRPr="00A0799B" w:rsidRDefault="00FE4D2E" w:rsidP="00A0799B">
      <w:pPr>
        <w:pStyle w:val="Textoindependiente31"/>
        <w:spacing w:line="312" w:lineRule="auto"/>
        <w:ind w:firstLine="567"/>
        <w:rPr>
          <w:rFonts w:ascii="Arial Narrow" w:hAnsi="Arial Narrow" w:cs="Tahoma"/>
          <w:sz w:val="26"/>
          <w:szCs w:val="26"/>
        </w:rPr>
      </w:pPr>
      <w:r w:rsidRPr="00A0799B">
        <w:rPr>
          <w:rFonts w:ascii="Arial Narrow" w:hAnsi="Arial Narrow" w:cs="Tahoma"/>
          <w:sz w:val="26"/>
          <w:szCs w:val="26"/>
        </w:rPr>
        <w:lastRenderedPageBreak/>
        <w:t>Y si bien con posterioridad ese alto Tribunal, por mayoría sentó un criterio diferente, sin recoger el vertido en su sentencia STL4333-2018, Radicación n°50468 y otra, esta Sala de decisión por mayoría de sus integrantes, mantendrá la postura que le señaló su superior en la sentencia de Tutela con el radicado acabado de referir.</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pStyle w:val="Textoindependiente31"/>
        <w:spacing w:line="312" w:lineRule="auto"/>
        <w:ind w:firstLine="709"/>
        <w:rPr>
          <w:rFonts w:ascii="Arial Narrow" w:hAnsi="Arial Narrow" w:cs="Tahoma"/>
          <w:sz w:val="26"/>
          <w:szCs w:val="26"/>
        </w:rPr>
      </w:pPr>
      <w:r w:rsidRPr="00A0799B">
        <w:rPr>
          <w:rFonts w:ascii="Arial Narrow" w:hAnsi="Arial Narrow" w:cs="Arial"/>
          <w:sz w:val="26"/>
          <w:szCs w:val="26"/>
          <w:lang w:val="es-ES"/>
        </w:rPr>
        <w:t xml:space="preserve">En el </w:t>
      </w:r>
      <w:r w:rsidR="006E5071" w:rsidRPr="00A0799B">
        <w:rPr>
          <w:rFonts w:ascii="Arial Narrow" w:hAnsi="Arial Narrow" w:cs="Arial"/>
          <w:sz w:val="26"/>
          <w:szCs w:val="26"/>
          <w:lang w:val="es-ES"/>
        </w:rPr>
        <w:t>sub-lite</w:t>
      </w:r>
      <w:r w:rsidRPr="00A0799B">
        <w:rPr>
          <w:rFonts w:ascii="Arial Narrow" w:hAnsi="Arial Narrow" w:cs="Arial"/>
          <w:sz w:val="26"/>
          <w:szCs w:val="26"/>
          <w:lang w:val="es-ES"/>
        </w:rPr>
        <w:t>, se tiene que en acatamiento al fallo de tutela</w:t>
      </w:r>
      <w:r w:rsidR="00C62BDD" w:rsidRPr="00A0799B">
        <w:rPr>
          <w:rFonts w:ascii="Arial Narrow" w:hAnsi="Arial Narrow" w:cs="Arial"/>
          <w:sz w:val="26"/>
          <w:szCs w:val="26"/>
          <w:lang w:val="es-ES"/>
        </w:rPr>
        <w:t xml:space="preserve"> que hizo tránsito a cosa juzgada y que fue </w:t>
      </w:r>
      <w:r w:rsidRPr="00A0799B">
        <w:rPr>
          <w:rFonts w:ascii="Arial Narrow" w:hAnsi="Arial Narrow" w:cs="Arial"/>
          <w:sz w:val="26"/>
          <w:szCs w:val="26"/>
          <w:lang w:val="es-ES"/>
        </w:rPr>
        <w:t xml:space="preserve">emitido por </w:t>
      </w:r>
      <w:r w:rsidR="006E5071" w:rsidRPr="00A0799B">
        <w:rPr>
          <w:rFonts w:ascii="Arial Narrow" w:hAnsi="Arial Narrow" w:cs="Arial"/>
          <w:sz w:val="26"/>
          <w:szCs w:val="26"/>
          <w:lang w:val="es-ES"/>
        </w:rPr>
        <w:t xml:space="preserve">el Juzgado Cuarto Administrativo del Circuito de Pereira </w:t>
      </w:r>
      <w:r w:rsidRPr="00A0799B">
        <w:rPr>
          <w:rFonts w:ascii="Arial Narrow" w:hAnsi="Arial Narrow" w:cs="Arial"/>
          <w:sz w:val="26"/>
          <w:szCs w:val="26"/>
          <w:lang w:val="es-ES"/>
        </w:rPr>
        <w:t xml:space="preserve">del </w:t>
      </w:r>
      <w:r w:rsidR="006E5071" w:rsidRPr="00A0799B">
        <w:rPr>
          <w:rFonts w:ascii="Arial Narrow" w:hAnsi="Arial Narrow" w:cs="Arial"/>
          <w:sz w:val="26"/>
          <w:szCs w:val="26"/>
          <w:lang w:val="es-ES"/>
        </w:rPr>
        <w:t>25 de enero de 2017</w:t>
      </w:r>
      <w:r w:rsidRPr="00A0799B">
        <w:rPr>
          <w:rFonts w:ascii="Arial Narrow" w:hAnsi="Arial Narrow" w:cs="Arial"/>
          <w:sz w:val="26"/>
          <w:szCs w:val="26"/>
          <w:lang w:val="es-ES"/>
        </w:rPr>
        <w:t xml:space="preserve">, en el que ordenó a Colpensiones emitir un nuevo pronunciamiento en el cual realizara el estudio de los requisitos para el reconocimiento de dicha prestación, con base en lo establecido en el artículo 6º literal b) del Decreto 758 de 1990; la entidad a través de la Resolución SUB </w:t>
      </w:r>
      <w:r w:rsidR="006E5071" w:rsidRPr="00A0799B">
        <w:rPr>
          <w:rFonts w:ascii="Arial Narrow" w:hAnsi="Arial Narrow" w:cs="Arial"/>
          <w:sz w:val="26"/>
          <w:szCs w:val="26"/>
          <w:lang w:val="es-ES"/>
        </w:rPr>
        <w:t xml:space="preserve">7777 de </w:t>
      </w:r>
      <w:r w:rsidRPr="00A0799B">
        <w:rPr>
          <w:rFonts w:ascii="Arial Narrow" w:hAnsi="Arial Narrow" w:cs="Arial"/>
          <w:sz w:val="26"/>
          <w:szCs w:val="26"/>
          <w:lang w:val="es-ES"/>
        </w:rPr>
        <w:t>2017, reconoció la pensión de invalidez al actor, en cuantía de un salario mínimo y con efectividad a partir del 1 de abril de 2017.</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pacing w:line="312" w:lineRule="auto"/>
        <w:ind w:firstLine="851"/>
        <w:jc w:val="both"/>
        <w:rPr>
          <w:rFonts w:ascii="Arial Narrow" w:hAnsi="Arial Narrow" w:cs="Arial"/>
          <w:sz w:val="26"/>
          <w:szCs w:val="26"/>
          <w:lang w:val="es-ES"/>
        </w:rPr>
      </w:pPr>
      <w:r w:rsidRPr="00A0799B">
        <w:rPr>
          <w:rFonts w:ascii="Arial Narrow" w:hAnsi="Arial Narrow" w:cs="Arial"/>
          <w:sz w:val="26"/>
          <w:szCs w:val="26"/>
          <w:lang w:val="es-ES"/>
        </w:rPr>
        <w:t>Atendiendo –entonces</w:t>
      </w:r>
      <w:r w:rsidR="00043012">
        <w:rPr>
          <w:rFonts w:ascii="Arial Narrow" w:hAnsi="Arial Narrow" w:cs="Arial"/>
          <w:sz w:val="26"/>
          <w:szCs w:val="26"/>
          <w:lang w:val="es-ES"/>
        </w:rPr>
        <w:t>–</w:t>
      </w:r>
      <w:r w:rsidRPr="00A0799B">
        <w:rPr>
          <w:rFonts w:ascii="Arial Narrow" w:hAnsi="Arial Narrow" w:cs="Arial"/>
          <w:sz w:val="26"/>
          <w:szCs w:val="26"/>
          <w:lang w:val="es-ES"/>
        </w:rPr>
        <w:t xml:space="preserve"> lo dicho, es evidente que la fecha de disfrute de esta prestación no es otra diferente a la de la e</w:t>
      </w:r>
      <w:r w:rsidR="00BB4221" w:rsidRPr="00A0799B">
        <w:rPr>
          <w:rFonts w:ascii="Arial Narrow" w:hAnsi="Arial Narrow" w:cs="Arial"/>
          <w:sz w:val="26"/>
          <w:szCs w:val="26"/>
          <w:lang w:val="es-ES"/>
        </w:rPr>
        <w:t xml:space="preserve">structuración de la invalidez -13 de octubre de 2015, </w:t>
      </w:r>
      <w:r w:rsidRPr="00A0799B">
        <w:rPr>
          <w:rFonts w:ascii="Arial Narrow" w:hAnsi="Arial Narrow" w:cs="Arial"/>
          <w:sz w:val="26"/>
          <w:szCs w:val="26"/>
          <w:lang w:val="es-ES"/>
        </w:rPr>
        <w:t xml:space="preserve">conforme se afirma en el acto administrativo expedido por Colpensiones. </w:t>
      </w:r>
    </w:p>
    <w:p w:rsidR="00C62BDD" w:rsidRPr="00A0799B" w:rsidRDefault="00C62BDD" w:rsidP="00A0799B">
      <w:pPr>
        <w:pStyle w:val="Sinespaciado"/>
        <w:spacing w:line="312" w:lineRule="auto"/>
        <w:rPr>
          <w:rFonts w:ascii="Arial Narrow" w:hAnsi="Arial Narrow"/>
          <w:sz w:val="26"/>
          <w:szCs w:val="26"/>
          <w:lang w:val="es-ES"/>
        </w:rPr>
      </w:pPr>
    </w:p>
    <w:p w:rsidR="00FE4D2E" w:rsidRPr="00A0799B" w:rsidRDefault="00FE4D2E" w:rsidP="00A0799B">
      <w:pPr>
        <w:spacing w:line="312" w:lineRule="auto"/>
        <w:ind w:firstLine="708"/>
        <w:jc w:val="both"/>
        <w:rPr>
          <w:rFonts w:ascii="Arial Narrow" w:hAnsi="Arial Narrow" w:cs="Tahoma"/>
          <w:color w:val="000000"/>
          <w:sz w:val="26"/>
          <w:szCs w:val="26"/>
          <w:lang w:eastAsia="es-CO"/>
        </w:rPr>
      </w:pPr>
      <w:r w:rsidRPr="00A0799B">
        <w:rPr>
          <w:rFonts w:ascii="Arial Narrow" w:hAnsi="Arial Narrow" w:cs="Tahoma"/>
          <w:color w:val="000000"/>
          <w:sz w:val="26"/>
          <w:szCs w:val="26"/>
          <w:lang w:eastAsia="es-CO"/>
        </w:rPr>
        <w:t xml:space="preserve">Adicionalmente, </w:t>
      </w:r>
      <w:r w:rsidR="006E5071" w:rsidRPr="00A0799B">
        <w:rPr>
          <w:rFonts w:ascii="Arial Narrow" w:hAnsi="Arial Narrow" w:cs="Tahoma"/>
          <w:color w:val="000000"/>
          <w:sz w:val="26"/>
          <w:szCs w:val="26"/>
          <w:lang w:eastAsia="es-CO"/>
        </w:rPr>
        <w:t xml:space="preserve">vale decir que es este </w:t>
      </w:r>
      <w:r w:rsidRPr="00A0799B">
        <w:rPr>
          <w:rFonts w:ascii="Arial Narrow" w:hAnsi="Arial Narrow" w:cs="Tahoma"/>
          <w:color w:val="000000"/>
          <w:sz w:val="26"/>
          <w:szCs w:val="26"/>
          <w:lang w:eastAsia="es-CO"/>
        </w:rPr>
        <w:t xml:space="preserve">el escenario judicial apropiado para dirimir la controversia, independientemente de que el juez de tutela, pueda extender su competencia en el ámbito de la acción de tutela (art. 27 decreto 2591/91), para iniciar un eventual incidente de desacato (art. 52 </w:t>
      </w:r>
      <w:r w:rsidR="00C71F43" w:rsidRPr="00A0799B">
        <w:rPr>
          <w:rFonts w:ascii="Arial Narrow" w:hAnsi="Arial Narrow" w:cs="Tahoma"/>
          <w:color w:val="000000"/>
          <w:sz w:val="26"/>
          <w:szCs w:val="26"/>
          <w:lang w:eastAsia="es-CO"/>
        </w:rPr>
        <w:t>ibídem</w:t>
      </w:r>
      <w:r w:rsidRPr="00A0799B">
        <w:rPr>
          <w:rFonts w:ascii="Arial Narrow" w:hAnsi="Arial Narrow" w:cs="Tahoma"/>
          <w:color w:val="000000"/>
          <w:sz w:val="26"/>
          <w:szCs w:val="26"/>
          <w:lang w:eastAsia="es-CO"/>
        </w:rPr>
        <w:t xml:space="preserve">), dado que sus alcances se contraen exclusivamente, a gravar al incumplido (persona natural) con una pena restrictiva de la libertad y una multa, sin que nada pueda disponer al mismo tiempo, acerca del reconocimiento de retroactivo e intereses, puesto que estas órdenes si no están contempladas en el propio cuerpo de la sentencia de Tutela, pasarán a constituir la esencia de la competencia del juez ordinario, más cuando se trata del impacto económico del ejercicio de una acción constitucional que como se sabe se limita a verificar si se han conculcado derechos fundamentales de estirpe constitucional y en caso afirmativo, en materia pensional, simplemente al otorgamiento de la gracia. </w:t>
      </w:r>
    </w:p>
    <w:p w:rsidR="00FE4D2E" w:rsidRPr="00A0799B" w:rsidRDefault="00FE4D2E" w:rsidP="00A0799B">
      <w:pPr>
        <w:pStyle w:val="Sinespaciado"/>
        <w:spacing w:line="312" w:lineRule="auto"/>
        <w:rPr>
          <w:rFonts w:ascii="Arial Narrow" w:hAnsi="Arial Narrow"/>
          <w:sz w:val="26"/>
          <w:szCs w:val="26"/>
          <w:lang w:val="es-ES"/>
        </w:rPr>
      </w:pPr>
    </w:p>
    <w:p w:rsidR="00FE4D2E" w:rsidRPr="00A0799B" w:rsidRDefault="00FE4D2E" w:rsidP="00A0799B">
      <w:pPr>
        <w:pStyle w:val="Sinespaciado"/>
        <w:spacing w:line="312" w:lineRule="auto"/>
        <w:ind w:firstLine="708"/>
        <w:jc w:val="both"/>
        <w:rPr>
          <w:rFonts w:ascii="Arial Narrow" w:hAnsi="Arial Narrow" w:cs="Arial Narrow"/>
          <w:sz w:val="26"/>
          <w:szCs w:val="26"/>
        </w:rPr>
      </w:pPr>
      <w:r w:rsidRPr="00A0799B">
        <w:rPr>
          <w:rFonts w:ascii="Arial Narrow" w:hAnsi="Arial Narrow" w:cs="Arial"/>
          <w:sz w:val="26"/>
          <w:szCs w:val="26"/>
        </w:rPr>
        <w:t xml:space="preserve">En cuanto a la excepción de prescripción propuesta por la entidad demanda, </w:t>
      </w:r>
      <w:r w:rsidRPr="00A0799B">
        <w:rPr>
          <w:rFonts w:ascii="Arial Narrow" w:hAnsi="Arial Narrow" w:cs="Tahoma"/>
          <w:sz w:val="26"/>
          <w:szCs w:val="26"/>
        </w:rPr>
        <w:t xml:space="preserve">la misma no está llamada a prosperar, en la medida en que </w:t>
      </w:r>
      <w:r w:rsidRPr="00A0799B">
        <w:rPr>
          <w:rFonts w:ascii="Arial Narrow" w:hAnsi="Arial Narrow" w:cs="Arial Narrow"/>
          <w:sz w:val="26"/>
          <w:szCs w:val="26"/>
        </w:rPr>
        <w:t xml:space="preserve">dicho término prescriptivo sólo empieza a contabilizarse una vez queda en firme la determinación de la invalidez laboral que profieren las respectivas Juntas calificadoras, lo cual, en el presente asunto se dio el </w:t>
      </w:r>
      <w:r w:rsidR="00BB4221" w:rsidRPr="00A0799B">
        <w:rPr>
          <w:rFonts w:ascii="Arial Narrow" w:hAnsi="Arial Narrow" w:cs="Arial Narrow"/>
          <w:sz w:val="26"/>
          <w:szCs w:val="26"/>
        </w:rPr>
        <w:t xml:space="preserve">5 de abril de 2016, </w:t>
      </w:r>
      <w:r w:rsidRPr="00A0799B">
        <w:rPr>
          <w:rFonts w:ascii="Arial Narrow" w:hAnsi="Arial Narrow" w:cs="Arial Narrow"/>
          <w:sz w:val="26"/>
          <w:szCs w:val="26"/>
        </w:rPr>
        <w:t>s</w:t>
      </w:r>
      <w:r w:rsidRPr="00A0799B">
        <w:rPr>
          <w:rFonts w:ascii="Arial Narrow" w:hAnsi="Arial Narrow" w:cs="Tahoma"/>
          <w:sz w:val="26"/>
          <w:szCs w:val="26"/>
        </w:rPr>
        <w:t>egún se colige d</w:t>
      </w:r>
      <w:r w:rsidR="00BB4221" w:rsidRPr="00A0799B">
        <w:rPr>
          <w:rFonts w:ascii="Arial Narrow" w:hAnsi="Arial Narrow" w:cs="Tahoma"/>
          <w:sz w:val="26"/>
          <w:szCs w:val="26"/>
        </w:rPr>
        <w:t xml:space="preserve">el acto administrativo que reconoció la prestación pensional, </w:t>
      </w:r>
      <w:r w:rsidRPr="00A0799B">
        <w:rPr>
          <w:rFonts w:ascii="Arial Narrow" w:hAnsi="Arial Narrow" w:cs="Arial Narrow"/>
          <w:sz w:val="26"/>
          <w:szCs w:val="26"/>
        </w:rPr>
        <w:t xml:space="preserve">amén de que la demanda fue presentada el </w:t>
      </w:r>
      <w:r w:rsidR="00BB4221" w:rsidRPr="00A0799B">
        <w:rPr>
          <w:rFonts w:ascii="Arial Narrow" w:hAnsi="Arial Narrow" w:cs="Arial Narrow"/>
          <w:sz w:val="26"/>
          <w:szCs w:val="26"/>
        </w:rPr>
        <w:t>8 de junio de 2017,</w:t>
      </w:r>
      <w:r w:rsidRPr="00A0799B">
        <w:rPr>
          <w:rFonts w:ascii="Arial Narrow" w:hAnsi="Arial Narrow" w:cs="Arial Narrow"/>
          <w:sz w:val="26"/>
          <w:szCs w:val="26"/>
        </w:rPr>
        <w:t xml:space="preserve"> ver folio </w:t>
      </w:r>
      <w:r w:rsidR="00BB4221" w:rsidRPr="00A0799B">
        <w:rPr>
          <w:rFonts w:ascii="Arial Narrow" w:hAnsi="Arial Narrow" w:cs="Arial Narrow"/>
          <w:sz w:val="26"/>
          <w:szCs w:val="26"/>
        </w:rPr>
        <w:t>11</w:t>
      </w:r>
      <w:r w:rsidRPr="00A0799B">
        <w:rPr>
          <w:rFonts w:ascii="Arial Narrow" w:hAnsi="Arial Narrow" w:cs="Arial Narrow"/>
          <w:sz w:val="26"/>
          <w:szCs w:val="26"/>
        </w:rPr>
        <w:t xml:space="preserve">.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widowControl w:val="0"/>
        <w:overflowPunct w:val="0"/>
        <w:adjustRightInd w:val="0"/>
        <w:spacing w:line="312" w:lineRule="auto"/>
        <w:ind w:firstLine="858"/>
        <w:jc w:val="both"/>
        <w:rPr>
          <w:rFonts w:ascii="Arial Narrow" w:hAnsi="Arial Narrow"/>
          <w:bCs/>
          <w:color w:val="000000"/>
          <w:sz w:val="26"/>
          <w:szCs w:val="26"/>
          <w:lang w:val="es-CO" w:eastAsia="es-CO"/>
        </w:rPr>
      </w:pPr>
      <w:r w:rsidRPr="00A0799B">
        <w:rPr>
          <w:rFonts w:ascii="Arial Narrow" w:hAnsi="Arial Narrow" w:cs="Arial"/>
          <w:sz w:val="26"/>
          <w:szCs w:val="26"/>
          <w:lang w:val="es-CO"/>
        </w:rPr>
        <w:t xml:space="preserve">Efectuados los cálculos de rigor, el valor de las mesadas causadas entre el </w:t>
      </w:r>
      <w:r w:rsidR="00FF0D80" w:rsidRPr="00A0799B">
        <w:rPr>
          <w:rFonts w:ascii="Arial Narrow" w:hAnsi="Arial Narrow" w:cs="Arial"/>
          <w:sz w:val="26"/>
          <w:szCs w:val="26"/>
          <w:lang w:val="es-CO"/>
        </w:rPr>
        <w:t xml:space="preserve">13 de octubre de 2015 </w:t>
      </w:r>
      <w:r w:rsidRPr="00A0799B">
        <w:rPr>
          <w:rFonts w:ascii="Arial Narrow" w:hAnsi="Arial Narrow" w:cs="Arial"/>
          <w:sz w:val="26"/>
          <w:szCs w:val="26"/>
          <w:lang w:val="es-CO"/>
        </w:rPr>
        <w:t xml:space="preserve">y el 31 de marzo de 2017, pues a partir del mes siguiente le fue reconocida </w:t>
      </w:r>
      <w:r w:rsidRPr="00A0799B">
        <w:rPr>
          <w:rFonts w:ascii="Arial Narrow" w:hAnsi="Arial Narrow" w:cs="Arial"/>
          <w:sz w:val="26"/>
          <w:szCs w:val="26"/>
          <w:lang w:val="es-CO"/>
        </w:rPr>
        <w:lastRenderedPageBreak/>
        <w:t xml:space="preserve">la prestación, asciende a </w:t>
      </w:r>
      <w:r w:rsidRPr="00A0799B">
        <w:rPr>
          <w:rFonts w:ascii="Arial Narrow" w:hAnsi="Arial Narrow"/>
          <w:bCs/>
          <w:color w:val="000000"/>
          <w:sz w:val="26"/>
          <w:szCs w:val="26"/>
          <w:lang w:val="es-CO" w:eastAsia="es-CO"/>
        </w:rPr>
        <w:t>$</w:t>
      </w:r>
      <w:r w:rsidR="00851BE4" w:rsidRPr="00A0799B">
        <w:rPr>
          <w:rFonts w:ascii="Arial Narrow" w:hAnsi="Arial Narrow"/>
          <w:bCs/>
          <w:color w:val="000000"/>
          <w:sz w:val="26"/>
          <w:szCs w:val="26"/>
          <w:lang w:val="es-CO" w:eastAsia="es-CO"/>
        </w:rPr>
        <w:t>13`495.713</w:t>
      </w:r>
      <w:r w:rsidR="00FF0D80" w:rsidRPr="00A0799B">
        <w:rPr>
          <w:rFonts w:ascii="Arial Narrow" w:hAnsi="Arial Narrow"/>
          <w:bCs/>
          <w:color w:val="000000"/>
          <w:sz w:val="26"/>
          <w:szCs w:val="26"/>
          <w:lang w:val="es-CO" w:eastAsia="es-CO"/>
        </w:rPr>
        <w:t>.</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pStyle w:val="Textoindependiente31"/>
        <w:spacing w:line="312" w:lineRule="auto"/>
        <w:ind w:firstLine="709"/>
        <w:rPr>
          <w:rFonts w:ascii="Arial Narrow" w:hAnsi="Arial Narrow" w:cs="Tahoma"/>
          <w:sz w:val="26"/>
          <w:szCs w:val="26"/>
        </w:rPr>
      </w:pPr>
      <w:r w:rsidRPr="00A0799B">
        <w:rPr>
          <w:rFonts w:ascii="Arial Narrow" w:hAnsi="Arial Narrow" w:cs="Tahoma"/>
          <w:sz w:val="26"/>
          <w:szCs w:val="26"/>
        </w:rPr>
        <w:t>A lo que si no se accederá es al pago de intereses moratorios, pues el reconocimiento del derecho se da gracias a una interpretación constitucional favorable, máxime que en estos mismos eventos de condición más beneficiosa, el órgano de cierre laboral, ha indicado que se está en frente de un evento en que las actuaciones de las administradoras de pensiones, al no reconocer o pagar las prestaciones periódicas a su cargo, “</w:t>
      </w:r>
      <w:r w:rsidRPr="00A0799B">
        <w:rPr>
          <w:rFonts w:ascii="Arial Narrow" w:hAnsi="Arial Narrow" w:cs="Tahoma"/>
          <w:i/>
          <w:sz w:val="26"/>
          <w:szCs w:val="26"/>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A0799B">
        <w:rPr>
          <w:rFonts w:ascii="Arial Narrow" w:hAnsi="Arial Narrow" w:cs="Tahoma"/>
          <w:sz w:val="26"/>
          <w:szCs w:val="26"/>
        </w:rPr>
        <w:t>”. (Sent.02 de octubre de 2013. Rad. 44.454 Cas. Laboral).</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pStyle w:val="Textoindependiente31"/>
        <w:spacing w:line="312" w:lineRule="auto"/>
        <w:ind w:firstLine="709"/>
        <w:rPr>
          <w:rFonts w:ascii="Arial Narrow" w:hAnsi="Arial Narrow" w:cs="Tahoma"/>
          <w:sz w:val="26"/>
          <w:szCs w:val="26"/>
        </w:rPr>
      </w:pPr>
      <w:r w:rsidRPr="00A0799B">
        <w:rPr>
          <w:rFonts w:ascii="Arial Narrow" w:hAnsi="Arial Narrow" w:cs="Tahoma"/>
          <w:sz w:val="26"/>
          <w:szCs w:val="26"/>
        </w:rPr>
        <w:t xml:space="preserve">En consecuencia, sale avante el recurso, y en consecuencia, se revocará la sentencia apelada.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widowControl w:val="0"/>
        <w:overflowPunct w:val="0"/>
        <w:adjustRightInd w:val="0"/>
        <w:spacing w:line="312" w:lineRule="auto"/>
        <w:ind w:firstLine="858"/>
        <w:jc w:val="both"/>
        <w:rPr>
          <w:rFonts w:ascii="Arial Narrow" w:hAnsi="Arial Narrow" w:cs="Arial"/>
          <w:sz w:val="26"/>
          <w:szCs w:val="26"/>
          <w:lang w:val="es-CO"/>
        </w:rPr>
      </w:pPr>
      <w:r w:rsidRPr="00A0799B">
        <w:rPr>
          <w:rFonts w:ascii="Arial Narrow" w:hAnsi="Arial Narrow" w:cs="Arial"/>
          <w:sz w:val="26"/>
          <w:szCs w:val="26"/>
          <w:lang w:val="es-CO"/>
        </w:rPr>
        <w:t>No impondrá condena en costas, por los mismos argumentos que sirvieron de base a la negativa de los intereses de mora.</w:t>
      </w:r>
    </w:p>
    <w:p w:rsidR="00FE4D2E" w:rsidRPr="00A0799B" w:rsidRDefault="00FE4D2E" w:rsidP="00A0799B">
      <w:pPr>
        <w:pStyle w:val="Sinespaciado"/>
        <w:spacing w:line="312" w:lineRule="auto"/>
        <w:rPr>
          <w:rFonts w:ascii="Arial Narrow" w:hAnsi="Arial Narrow"/>
          <w:sz w:val="26"/>
          <w:szCs w:val="26"/>
          <w:lang w:val="es-ES"/>
        </w:rPr>
      </w:pPr>
    </w:p>
    <w:p w:rsidR="00FE4D2E" w:rsidRPr="00A0799B" w:rsidRDefault="00FE4D2E" w:rsidP="00A0799B">
      <w:pPr>
        <w:spacing w:line="312" w:lineRule="auto"/>
        <w:ind w:firstLine="851"/>
        <w:jc w:val="both"/>
        <w:rPr>
          <w:rFonts w:ascii="Arial Narrow" w:hAnsi="Arial Narrow"/>
          <w:sz w:val="26"/>
          <w:szCs w:val="26"/>
          <w:lang w:val="es-ES"/>
        </w:rPr>
      </w:pPr>
      <w:r w:rsidRPr="00A0799B">
        <w:rPr>
          <w:rFonts w:ascii="Arial Narrow" w:hAnsi="Arial Narrow"/>
          <w:sz w:val="26"/>
          <w:szCs w:val="26"/>
        </w:rPr>
        <w:t xml:space="preserve">En mérito de lo expuesto, el </w:t>
      </w:r>
      <w:r w:rsidRPr="00A0799B">
        <w:rPr>
          <w:rFonts w:ascii="Arial Narrow" w:hAnsi="Arial Narrow"/>
          <w:i/>
          <w:sz w:val="26"/>
          <w:szCs w:val="26"/>
        </w:rPr>
        <w:t>H. Tribunal Superior del Distrito Judicial de Pereira - Risaralda, Sala Laboral</w:t>
      </w:r>
      <w:r w:rsidRPr="00A0799B">
        <w:rPr>
          <w:rFonts w:ascii="Arial Narrow" w:hAnsi="Arial Narrow"/>
          <w:b/>
          <w:i/>
          <w:sz w:val="26"/>
          <w:szCs w:val="26"/>
        </w:rPr>
        <w:t>,</w:t>
      </w:r>
      <w:r w:rsidRPr="00A0799B">
        <w:rPr>
          <w:rFonts w:ascii="Arial Narrow" w:hAnsi="Arial Narrow"/>
          <w:sz w:val="26"/>
          <w:szCs w:val="26"/>
        </w:rPr>
        <w:t xml:space="preserve"> administrando justicia en nombre de la República y por autoridad de la ley,</w:t>
      </w:r>
    </w:p>
    <w:p w:rsidR="00FE4D2E" w:rsidRPr="00A0799B" w:rsidRDefault="00FE4D2E" w:rsidP="00A0799B">
      <w:pPr>
        <w:spacing w:line="312" w:lineRule="auto"/>
        <w:jc w:val="center"/>
        <w:rPr>
          <w:rFonts w:ascii="Arial Narrow" w:hAnsi="Arial Narrow" w:cs="Arial"/>
          <w:b/>
          <w:sz w:val="26"/>
          <w:szCs w:val="26"/>
        </w:rPr>
      </w:pPr>
      <w:r w:rsidRPr="00A0799B">
        <w:rPr>
          <w:rFonts w:ascii="Arial Narrow" w:hAnsi="Arial Narrow" w:cs="Arial"/>
          <w:b/>
          <w:sz w:val="26"/>
          <w:szCs w:val="26"/>
        </w:rPr>
        <w:t>FALLA</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587344" w:rsidP="00A0799B">
      <w:pPr>
        <w:pStyle w:val="Textoindependiente31"/>
        <w:spacing w:line="312" w:lineRule="auto"/>
        <w:ind w:firstLine="349"/>
        <w:rPr>
          <w:rFonts w:ascii="Arial Narrow" w:hAnsi="Arial Narrow" w:cs="Arial"/>
          <w:spacing w:val="-2"/>
          <w:sz w:val="26"/>
          <w:szCs w:val="26"/>
        </w:rPr>
      </w:pPr>
      <w:r w:rsidRPr="00A0799B">
        <w:rPr>
          <w:rFonts w:ascii="Arial Narrow" w:hAnsi="Arial Narrow" w:cs="Arial"/>
          <w:b/>
          <w:spacing w:val="-2"/>
          <w:sz w:val="26"/>
          <w:szCs w:val="26"/>
        </w:rPr>
        <w:t xml:space="preserve">  </w:t>
      </w:r>
      <w:r w:rsidR="00FE4D2E" w:rsidRPr="00A0799B">
        <w:rPr>
          <w:rFonts w:ascii="Arial Narrow" w:hAnsi="Arial Narrow" w:cs="Arial"/>
          <w:b/>
          <w:spacing w:val="-2"/>
          <w:sz w:val="26"/>
          <w:szCs w:val="26"/>
        </w:rPr>
        <w:t>Revoca</w:t>
      </w:r>
      <w:r w:rsidR="00FE4D2E" w:rsidRPr="00A0799B">
        <w:rPr>
          <w:rFonts w:ascii="Arial Narrow" w:hAnsi="Arial Narrow" w:cs="Arial"/>
          <w:i/>
          <w:spacing w:val="-2"/>
          <w:sz w:val="26"/>
          <w:szCs w:val="26"/>
        </w:rPr>
        <w:t xml:space="preserve"> </w:t>
      </w:r>
      <w:r w:rsidR="00FE4D2E" w:rsidRPr="00A0799B">
        <w:rPr>
          <w:rFonts w:ascii="Arial Narrow" w:hAnsi="Arial Narrow" w:cs="Arial"/>
          <w:spacing w:val="-2"/>
          <w:sz w:val="26"/>
          <w:szCs w:val="26"/>
        </w:rPr>
        <w:t xml:space="preserve">la sentencia proferida el </w:t>
      </w:r>
      <w:r w:rsidR="00772B41" w:rsidRPr="00A0799B">
        <w:rPr>
          <w:rFonts w:ascii="Arial Narrow" w:hAnsi="Arial Narrow" w:cs="Arial"/>
          <w:spacing w:val="-2"/>
          <w:sz w:val="26"/>
          <w:szCs w:val="26"/>
        </w:rPr>
        <w:t xml:space="preserve">29 de enero de </w:t>
      </w:r>
      <w:r w:rsidR="00FE4D2E" w:rsidRPr="00A0799B">
        <w:rPr>
          <w:rFonts w:ascii="Arial Narrow" w:hAnsi="Arial Narrow" w:cs="Arial"/>
          <w:spacing w:val="-2"/>
          <w:sz w:val="26"/>
          <w:szCs w:val="26"/>
        </w:rPr>
        <w:t xml:space="preserve">2018 por el Juzgado Cuarto Laboral del Circuito de esta ciudad, en el proceso de la referencia, para en su lugar: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587344" w:rsidP="00A0799B">
      <w:pPr>
        <w:pStyle w:val="Textoindependiente31"/>
        <w:spacing w:line="312" w:lineRule="auto"/>
        <w:ind w:firstLine="284"/>
        <w:rPr>
          <w:rFonts w:ascii="Arial Narrow" w:hAnsi="Arial Narrow" w:cs="Arial"/>
          <w:spacing w:val="-2"/>
          <w:sz w:val="26"/>
          <w:szCs w:val="26"/>
        </w:rPr>
      </w:pPr>
      <w:r w:rsidRPr="00A0799B">
        <w:rPr>
          <w:rFonts w:ascii="Arial Narrow" w:hAnsi="Arial Narrow" w:cs="Arial"/>
          <w:b/>
          <w:spacing w:val="-2"/>
          <w:sz w:val="26"/>
          <w:szCs w:val="26"/>
        </w:rPr>
        <w:t xml:space="preserve">  </w:t>
      </w:r>
      <w:r w:rsidR="00FE4D2E" w:rsidRPr="00A0799B">
        <w:rPr>
          <w:rFonts w:ascii="Arial Narrow" w:hAnsi="Arial Narrow" w:cs="Arial"/>
          <w:b/>
          <w:spacing w:val="-2"/>
          <w:sz w:val="26"/>
          <w:szCs w:val="26"/>
        </w:rPr>
        <w:t>1.</w:t>
      </w:r>
      <w:r w:rsidR="00FE4D2E" w:rsidRPr="00A0799B">
        <w:rPr>
          <w:rFonts w:ascii="Arial Narrow" w:hAnsi="Arial Narrow" w:cs="Arial"/>
          <w:i/>
          <w:spacing w:val="-2"/>
          <w:sz w:val="26"/>
          <w:szCs w:val="26"/>
        </w:rPr>
        <w:t xml:space="preserve"> </w:t>
      </w:r>
      <w:r w:rsidR="00FE4D2E" w:rsidRPr="00A0799B">
        <w:rPr>
          <w:rFonts w:ascii="Arial Narrow" w:hAnsi="Arial Narrow" w:cs="Arial"/>
          <w:b/>
          <w:spacing w:val="-2"/>
          <w:sz w:val="26"/>
          <w:szCs w:val="26"/>
        </w:rPr>
        <w:t>Declarar</w:t>
      </w:r>
      <w:r w:rsidR="00FE4D2E" w:rsidRPr="00A0799B">
        <w:rPr>
          <w:rFonts w:ascii="Arial Narrow" w:hAnsi="Arial Narrow" w:cs="Arial"/>
          <w:i/>
          <w:spacing w:val="-2"/>
          <w:sz w:val="26"/>
          <w:szCs w:val="26"/>
        </w:rPr>
        <w:t xml:space="preserve"> </w:t>
      </w:r>
      <w:r w:rsidR="00FE4D2E" w:rsidRPr="00A0799B">
        <w:rPr>
          <w:rFonts w:ascii="Arial Narrow" w:hAnsi="Arial Narrow" w:cs="Arial"/>
          <w:spacing w:val="-2"/>
          <w:sz w:val="26"/>
          <w:szCs w:val="26"/>
        </w:rPr>
        <w:t>que</w:t>
      </w:r>
      <w:r w:rsidR="00772B41" w:rsidRPr="00A0799B">
        <w:rPr>
          <w:rFonts w:ascii="Arial Narrow" w:hAnsi="Arial Narrow" w:cs="Arial"/>
          <w:spacing w:val="-2"/>
          <w:sz w:val="26"/>
          <w:szCs w:val="26"/>
        </w:rPr>
        <w:t xml:space="preserve"> la </w:t>
      </w:r>
      <w:r w:rsidR="00FE4D2E" w:rsidRPr="00A0799B">
        <w:rPr>
          <w:rFonts w:ascii="Arial Narrow" w:hAnsi="Arial Narrow" w:cs="Arial"/>
          <w:spacing w:val="-2"/>
          <w:sz w:val="26"/>
          <w:szCs w:val="26"/>
        </w:rPr>
        <w:t>señor</w:t>
      </w:r>
      <w:r w:rsidR="00772B41" w:rsidRPr="00A0799B">
        <w:rPr>
          <w:rFonts w:ascii="Arial Narrow" w:hAnsi="Arial Narrow" w:cs="Arial"/>
          <w:spacing w:val="-2"/>
          <w:sz w:val="26"/>
          <w:szCs w:val="26"/>
        </w:rPr>
        <w:t>a</w:t>
      </w:r>
      <w:r w:rsidR="00FE4D2E" w:rsidRPr="00A0799B">
        <w:rPr>
          <w:rFonts w:ascii="Arial Narrow" w:hAnsi="Arial Narrow" w:cs="Arial"/>
          <w:spacing w:val="-2"/>
          <w:sz w:val="26"/>
          <w:szCs w:val="26"/>
        </w:rPr>
        <w:t xml:space="preserve"> Ma</w:t>
      </w:r>
      <w:r w:rsidR="00772B41" w:rsidRPr="00A0799B">
        <w:rPr>
          <w:rFonts w:ascii="Arial Narrow" w:hAnsi="Arial Narrow" w:cs="Arial"/>
          <w:spacing w:val="-2"/>
          <w:sz w:val="26"/>
          <w:szCs w:val="26"/>
        </w:rPr>
        <w:t xml:space="preserve">ría del Carmen Montoya Marín </w:t>
      </w:r>
      <w:r w:rsidR="00FE4D2E" w:rsidRPr="00A0799B">
        <w:rPr>
          <w:rFonts w:ascii="Arial Narrow" w:hAnsi="Arial Narrow" w:cs="Arial"/>
          <w:spacing w:val="-2"/>
          <w:sz w:val="26"/>
          <w:szCs w:val="26"/>
        </w:rPr>
        <w:t xml:space="preserve">tiene derecho al reconocimiento y pago del retroactivo pensional causado desde el </w:t>
      </w:r>
      <w:r w:rsidR="00772B41" w:rsidRPr="00A0799B">
        <w:rPr>
          <w:rFonts w:ascii="Arial Narrow" w:hAnsi="Arial Narrow" w:cs="Arial"/>
          <w:spacing w:val="-2"/>
          <w:sz w:val="26"/>
          <w:szCs w:val="26"/>
        </w:rPr>
        <w:t xml:space="preserve">13 de octubre de 2015 </w:t>
      </w:r>
      <w:r w:rsidR="00FE4D2E" w:rsidRPr="00A0799B">
        <w:rPr>
          <w:rFonts w:ascii="Arial Narrow" w:hAnsi="Arial Narrow" w:cs="Arial"/>
          <w:spacing w:val="-2"/>
          <w:sz w:val="26"/>
          <w:szCs w:val="26"/>
        </w:rPr>
        <w:t>hasta el 31 de marzo de 2017.</w:t>
      </w:r>
    </w:p>
    <w:p w:rsidR="00C71F43" w:rsidRPr="00A0799B" w:rsidRDefault="00C71F43" w:rsidP="00A0799B">
      <w:pPr>
        <w:pStyle w:val="Sinespaciado"/>
        <w:spacing w:line="312" w:lineRule="auto"/>
        <w:rPr>
          <w:rFonts w:ascii="Arial Narrow" w:hAnsi="Arial Narrow"/>
          <w:sz w:val="26"/>
          <w:szCs w:val="26"/>
        </w:rPr>
      </w:pPr>
    </w:p>
    <w:p w:rsidR="00772B41" w:rsidRPr="00A0799B" w:rsidRDefault="00FE4D2E" w:rsidP="00A0799B">
      <w:pPr>
        <w:pStyle w:val="Textoindependiente31"/>
        <w:spacing w:line="312" w:lineRule="auto"/>
        <w:ind w:firstLine="426"/>
        <w:rPr>
          <w:rFonts w:ascii="Arial Narrow" w:hAnsi="Arial Narrow"/>
          <w:bCs/>
          <w:color w:val="000000"/>
          <w:sz w:val="26"/>
          <w:szCs w:val="26"/>
          <w:lang w:val="es-CO" w:eastAsia="es-CO"/>
        </w:rPr>
      </w:pPr>
      <w:r w:rsidRPr="00A0799B">
        <w:rPr>
          <w:rFonts w:ascii="Arial Narrow" w:hAnsi="Arial Narrow" w:cs="Arial"/>
          <w:b/>
          <w:spacing w:val="-2"/>
          <w:sz w:val="26"/>
          <w:szCs w:val="26"/>
        </w:rPr>
        <w:t>2.</w:t>
      </w:r>
      <w:r w:rsidRPr="00A0799B">
        <w:rPr>
          <w:rFonts w:ascii="Arial Narrow" w:hAnsi="Arial Narrow" w:cs="Arial"/>
          <w:spacing w:val="-2"/>
          <w:sz w:val="26"/>
          <w:szCs w:val="26"/>
        </w:rPr>
        <w:t xml:space="preserve"> </w:t>
      </w:r>
      <w:r w:rsidRPr="00A0799B">
        <w:rPr>
          <w:rFonts w:ascii="Arial Narrow" w:hAnsi="Arial Narrow" w:cs="Arial"/>
          <w:b/>
          <w:spacing w:val="-2"/>
          <w:sz w:val="26"/>
          <w:szCs w:val="26"/>
        </w:rPr>
        <w:t>Condenar</w:t>
      </w:r>
      <w:r w:rsidRPr="00A0799B">
        <w:rPr>
          <w:rFonts w:ascii="Arial Narrow" w:hAnsi="Arial Narrow" w:cs="Arial"/>
          <w:spacing w:val="-2"/>
          <w:sz w:val="26"/>
          <w:szCs w:val="26"/>
        </w:rPr>
        <w:t xml:space="preserve"> a la Administradora Colombiana de Pensiones Colpensiones a reconocer y pagar la suma de $</w:t>
      </w:r>
      <w:r w:rsidR="00772B41" w:rsidRPr="00A0799B">
        <w:rPr>
          <w:rFonts w:ascii="Arial Narrow" w:hAnsi="Arial Narrow"/>
          <w:bCs/>
          <w:color w:val="000000"/>
          <w:sz w:val="26"/>
          <w:szCs w:val="26"/>
          <w:lang w:val="es-CO" w:eastAsia="es-CO"/>
        </w:rPr>
        <w:t>13`495.713</w:t>
      </w:r>
      <w:r w:rsidRPr="00A0799B">
        <w:rPr>
          <w:rFonts w:ascii="Arial Narrow" w:hAnsi="Arial Narrow"/>
          <w:bCs/>
          <w:color w:val="000000"/>
          <w:sz w:val="26"/>
          <w:szCs w:val="26"/>
          <w:lang w:val="es-CO" w:eastAsia="es-CO"/>
        </w:rPr>
        <w:t>, a título de retroactivo de las mesadas pensionales d</w:t>
      </w:r>
      <w:r w:rsidR="00772B41" w:rsidRPr="00A0799B">
        <w:rPr>
          <w:rFonts w:ascii="Arial Narrow" w:hAnsi="Arial Narrow"/>
          <w:bCs/>
          <w:color w:val="000000"/>
          <w:sz w:val="26"/>
          <w:szCs w:val="26"/>
          <w:lang w:val="es-CO" w:eastAsia="es-CO"/>
        </w:rPr>
        <w:t xml:space="preserve">escritas en el numeral anterior. </w:t>
      </w:r>
    </w:p>
    <w:p w:rsidR="00FE4D2E" w:rsidRPr="00A0799B" w:rsidRDefault="00587344" w:rsidP="00A0799B">
      <w:pPr>
        <w:pStyle w:val="Textoindependiente31"/>
        <w:tabs>
          <w:tab w:val="left" w:pos="709"/>
        </w:tabs>
        <w:spacing w:line="312" w:lineRule="auto"/>
        <w:ind w:firstLine="426"/>
        <w:rPr>
          <w:rFonts w:ascii="Arial Narrow" w:hAnsi="Arial Narrow" w:cs="Arial"/>
          <w:sz w:val="26"/>
          <w:szCs w:val="26"/>
        </w:rPr>
      </w:pPr>
      <w:r w:rsidRPr="00A0799B">
        <w:rPr>
          <w:rFonts w:ascii="Arial Narrow" w:hAnsi="Arial Narrow" w:cs="Arial"/>
          <w:b/>
          <w:spacing w:val="-2"/>
          <w:sz w:val="26"/>
          <w:szCs w:val="26"/>
        </w:rPr>
        <w:t>3</w:t>
      </w:r>
      <w:r w:rsidR="00FE4D2E" w:rsidRPr="00A0799B">
        <w:rPr>
          <w:rFonts w:ascii="Arial Narrow" w:hAnsi="Arial Narrow" w:cs="Arial"/>
          <w:spacing w:val="-2"/>
          <w:sz w:val="26"/>
          <w:szCs w:val="26"/>
        </w:rPr>
        <w:t xml:space="preserve">. </w:t>
      </w:r>
      <w:r w:rsidR="00FE4D2E" w:rsidRPr="00A0799B">
        <w:rPr>
          <w:rFonts w:ascii="Arial Narrow" w:hAnsi="Arial Narrow" w:cs="Arial"/>
          <w:b/>
          <w:spacing w:val="-2"/>
          <w:sz w:val="26"/>
          <w:szCs w:val="26"/>
        </w:rPr>
        <w:t>Declarar</w:t>
      </w:r>
      <w:r w:rsidR="00FE4D2E" w:rsidRPr="00A0799B">
        <w:rPr>
          <w:rFonts w:ascii="Arial Narrow" w:hAnsi="Arial Narrow" w:cs="Arial"/>
          <w:spacing w:val="-2"/>
          <w:sz w:val="26"/>
          <w:szCs w:val="26"/>
        </w:rPr>
        <w:t xml:space="preserve"> no probadas las excepciones de fondo propuestas. </w:t>
      </w:r>
    </w:p>
    <w:p w:rsidR="00FE4D2E" w:rsidRPr="00A0799B" w:rsidRDefault="00FE4D2E" w:rsidP="00A0799B">
      <w:pPr>
        <w:pStyle w:val="Sinespaciado"/>
        <w:spacing w:line="312" w:lineRule="auto"/>
        <w:rPr>
          <w:rFonts w:ascii="Arial Narrow" w:hAnsi="Arial Narrow"/>
          <w:sz w:val="26"/>
          <w:szCs w:val="26"/>
        </w:rPr>
      </w:pPr>
    </w:p>
    <w:p w:rsidR="00FE4D2E" w:rsidRPr="00A0799B" w:rsidRDefault="00587344" w:rsidP="00A0799B">
      <w:pPr>
        <w:pStyle w:val="Textoindependiente31"/>
        <w:tabs>
          <w:tab w:val="left" w:pos="709"/>
        </w:tabs>
        <w:spacing w:line="312" w:lineRule="auto"/>
        <w:ind w:firstLine="426"/>
        <w:rPr>
          <w:rFonts w:ascii="Arial Narrow" w:hAnsi="Arial Narrow" w:cs="Arial"/>
          <w:spacing w:val="-2"/>
          <w:sz w:val="26"/>
          <w:szCs w:val="26"/>
        </w:rPr>
      </w:pPr>
      <w:r w:rsidRPr="00A0799B">
        <w:rPr>
          <w:rFonts w:ascii="Arial Narrow" w:hAnsi="Arial Narrow" w:cs="Arial"/>
          <w:b/>
          <w:spacing w:val="-2"/>
          <w:sz w:val="26"/>
          <w:szCs w:val="26"/>
        </w:rPr>
        <w:lastRenderedPageBreak/>
        <w:t>4</w:t>
      </w:r>
      <w:r w:rsidR="00FE4D2E" w:rsidRPr="00A0799B">
        <w:rPr>
          <w:rFonts w:ascii="Arial Narrow" w:hAnsi="Arial Narrow" w:cs="Arial"/>
          <w:b/>
          <w:spacing w:val="-2"/>
          <w:sz w:val="26"/>
          <w:szCs w:val="26"/>
        </w:rPr>
        <w:t>. Absolver</w:t>
      </w:r>
      <w:r w:rsidR="00FE4D2E" w:rsidRPr="00A0799B">
        <w:rPr>
          <w:rFonts w:ascii="Arial Narrow" w:hAnsi="Arial Narrow" w:cs="Arial"/>
          <w:spacing w:val="-2"/>
          <w:sz w:val="26"/>
          <w:szCs w:val="26"/>
        </w:rPr>
        <w:t xml:space="preserve"> a la Administradora Colombiana de Pensiones Colpensiones del pago de los intereses moratorios y las costas procesales de ambas instancias, por lo expuesto en la parte motiva de esta decisión.</w:t>
      </w:r>
    </w:p>
    <w:p w:rsidR="00FE4D2E" w:rsidRPr="00A0799B" w:rsidRDefault="00FE4D2E" w:rsidP="00A0799B">
      <w:pPr>
        <w:pStyle w:val="Textoindependiente31"/>
        <w:tabs>
          <w:tab w:val="left" w:pos="709"/>
        </w:tabs>
        <w:spacing w:line="312" w:lineRule="auto"/>
        <w:ind w:firstLine="426"/>
        <w:rPr>
          <w:rFonts w:ascii="Arial Narrow" w:hAnsi="Arial Narrow" w:cs="Arial"/>
          <w:spacing w:val="-2"/>
          <w:sz w:val="26"/>
          <w:szCs w:val="26"/>
        </w:rPr>
      </w:pPr>
    </w:p>
    <w:p w:rsidR="00FE4D2E" w:rsidRPr="00A0799B" w:rsidRDefault="00FE4D2E" w:rsidP="00A0799B">
      <w:pPr>
        <w:spacing w:line="312" w:lineRule="auto"/>
        <w:ind w:firstLine="900"/>
        <w:jc w:val="both"/>
        <w:rPr>
          <w:rFonts w:ascii="Arial Narrow" w:hAnsi="Arial Narrow" w:cs="Microsoft Sans Serif"/>
          <w:bCs/>
          <w:i/>
          <w:iCs/>
          <w:sz w:val="26"/>
          <w:szCs w:val="26"/>
          <w:lang w:val="es-ES"/>
        </w:rPr>
      </w:pPr>
      <w:r w:rsidRPr="00A0799B">
        <w:rPr>
          <w:rFonts w:ascii="Arial Narrow" w:hAnsi="Arial Narrow" w:cs="Microsoft Sans Serif"/>
          <w:bCs/>
          <w:i/>
          <w:iCs/>
          <w:sz w:val="26"/>
          <w:szCs w:val="26"/>
          <w:lang w:val="es-ES"/>
        </w:rPr>
        <w:t>NOTIFÍQUESE, CÚMPLASE Y DEVUÉLVASE.</w:t>
      </w:r>
    </w:p>
    <w:p w:rsidR="00FE4D2E" w:rsidRPr="00A0799B" w:rsidRDefault="00FE4D2E" w:rsidP="00A0799B">
      <w:pPr>
        <w:pStyle w:val="Sinespaciado"/>
        <w:spacing w:line="312" w:lineRule="auto"/>
        <w:rPr>
          <w:rFonts w:ascii="Arial Narrow" w:hAnsi="Arial Narrow"/>
          <w:sz w:val="26"/>
          <w:szCs w:val="26"/>
          <w:lang w:val="es-ES"/>
        </w:rPr>
      </w:pPr>
    </w:p>
    <w:p w:rsidR="00FE4D2E" w:rsidRPr="00A0799B" w:rsidRDefault="00FE4D2E" w:rsidP="00A0799B">
      <w:pPr>
        <w:spacing w:line="312" w:lineRule="auto"/>
        <w:ind w:firstLine="900"/>
        <w:jc w:val="both"/>
        <w:rPr>
          <w:rFonts w:ascii="Arial Narrow" w:hAnsi="Arial Narrow" w:cs="Microsoft Sans Serif"/>
          <w:bCs/>
          <w:iCs/>
          <w:sz w:val="26"/>
          <w:szCs w:val="26"/>
          <w:lang w:val="es-ES"/>
        </w:rPr>
      </w:pPr>
      <w:r w:rsidRPr="00A0799B">
        <w:rPr>
          <w:rFonts w:ascii="Arial Narrow" w:hAnsi="Arial Narrow" w:cs="Microsoft Sans Serif"/>
          <w:bCs/>
          <w:iCs/>
          <w:sz w:val="26"/>
          <w:szCs w:val="26"/>
          <w:lang w:val="es-ES"/>
        </w:rPr>
        <w:t>La anterior decisión queda notificada en estrados.</w:t>
      </w:r>
    </w:p>
    <w:p w:rsidR="00FE4D2E" w:rsidRPr="00A0799B" w:rsidRDefault="00FE4D2E" w:rsidP="00A0799B">
      <w:pPr>
        <w:spacing w:line="312" w:lineRule="auto"/>
        <w:ind w:firstLine="900"/>
        <w:jc w:val="center"/>
        <w:rPr>
          <w:rFonts w:ascii="Arial Narrow" w:hAnsi="Arial Narrow" w:cs="Microsoft Sans Serif"/>
          <w:bCs/>
          <w:iCs/>
          <w:sz w:val="26"/>
          <w:szCs w:val="26"/>
          <w:lang w:val="es-ES"/>
        </w:rPr>
      </w:pPr>
    </w:p>
    <w:p w:rsidR="00FE4D2E" w:rsidRPr="00A0799B" w:rsidRDefault="00FE4D2E" w:rsidP="00A0799B">
      <w:pPr>
        <w:spacing w:line="312" w:lineRule="auto"/>
        <w:ind w:firstLine="900"/>
        <w:jc w:val="center"/>
        <w:rPr>
          <w:rFonts w:ascii="Arial Narrow" w:hAnsi="Arial Narrow" w:cs="Microsoft Sans Serif"/>
          <w:bCs/>
          <w:iCs/>
          <w:sz w:val="26"/>
          <w:szCs w:val="26"/>
          <w:lang w:val="es-ES"/>
        </w:rPr>
      </w:pPr>
    </w:p>
    <w:p w:rsidR="00FE4D2E" w:rsidRPr="00A0799B" w:rsidRDefault="00FE4D2E" w:rsidP="00A0799B">
      <w:pPr>
        <w:spacing w:line="312" w:lineRule="auto"/>
        <w:ind w:firstLine="900"/>
        <w:jc w:val="center"/>
        <w:rPr>
          <w:rFonts w:ascii="Arial Narrow" w:hAnsi="Arial Narrow" w:cs="Microsoft Sans Serif"/>
          <w:bCs/>
          <w:iCs/>
          <w:sz w:val="26"/>
          <w:szCs w:val="26"/>
          <w:lang w:val="es-ES"/>
        </w:rPr>
      </w:pPr>
    </w:p>
    <w:p w:rsidR="00FE4D2E" w:rsidRPr="00A0799B" w:rsidRDefault="00FE4D2E" w:rsidP="00A0799B">
      <w:pPr>
        <w:spacing w:line="312" w:lineRule="auto"/>
        <w:ind w:firstLine="900"/>
        <w:jc w:val="center"/>
        <w:rPr>
          <w:rFonts w:ascii="Arial Narrow" w:hAnsi="Arial Narrow" w:cs="Microsoft Sans Serif"/>
          <w:bCs/>
          <w:iCs/>
          <w:sz w:val="26"/>
          <w:szCs w:val="26"/>
          <w:lang w:val="es-ES"/>
        </w:rPr>
      </w:pPr>
    </w:p>
    <w:p w:rsidR="00FE4D2E" w:rsidRPr="00A0799B" w:rsidRDefault="00FE4D2E" w:rsidP="00A0799B">
      <w:pPr>
        <w:pStyle w:val="Sinespaciado"/>
        <w:spacing w:line="312" w:lineRule="auto"/>
        <w:jc w:val="center"/>
        <w:rPr>
          <w:rFonts w:ascii="Arial Narrow" w:hAnsi="Arial Narrow"/>
          <w:b/>
          <w:sz w:val="26"/>
          <w:szCs w:val="26"/>
          <w:lang w:val="es-ES"/>
        </w:rPr>
      </w:pPr>
      <w:r w:rsidRPr="00A0799B">
        <w:rPr>
          <w:rFonts w:ascii="Arial Narrow" w:hAnsi="Arial Narrow"/>
          <w:b/>
          <w:sz w:val="26"/>
          <w:szCs w:val="26"/>
          <w:lang w:val="es-ES"/>
        </w:rPr>
        <w:t>FRANCISCO JAVIER TAMAYO TABARES</w:t>
      </w:r>
    </w:p>
    <w:p w:rsidR="00FE4D2E" w:rsidRPr="00A0799B" w:rsidRDefault="00FE4D2E" w:rsidP="00A0799B">
      <w:pPr>
        <w:pStyle w:val="Sinespaciado"/>
        <w:spacing w:line="312" w:lineRule="auto"/>
        <w:jc w:val="center"/>
        <w:rPr>
          <w:rFonts w:ascii="Arial Narrow" w:hAnsi="Arial Narrow"/>
          <w:sz w:val="26"/>
          <w:szCs w:val="26"/>
          <w:lang w:val="es-ES"/>
        </w:rPr>
      </w:pPr>
      <w:r w:rsidRPr="00A0799B">
        <w:rPr>
          <w:rFonts w:ascii="Arial Narrow" w:hAnsi="Arial Narrow"/>
          <w:sz w:val="26"/>
          <w:szCs w:val="26"/>
          <w:lang w:val="es-ES"/>
        </w:rPr>
        <w:t>Magistrado Ponente</w:t>
      </w:r>
    </w:p>
    <w:p w:rsidR="00FE4D2E" w:rsidRPr="00A0799B" w:rsidRDefault="00FE4D2E" w:rsidP="00A0799B">
      <w:pPr>
        <w:spacing w:line="312" w:lineRule="auto"/>
        <w:ind w:firstLine="900"/>
        <w:jc w:val="center"/>
        <w:rPr>
          <w:rFonts w:ascii="Arial Narrow" w:hAnsi="Arial Narrow" w:cs="Microsoft Sans Serif"/>
          <w:b/>
          <w:sz w:val="26"/>
          <w:szCs w:val="26"/>
          <w:lang w:val="es-ES"/>
        </w:rPr>
      </w:pP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pStyle w:val="Sinespaciado"/>
        <w:spacing w:line="312" w:lineRule="auto"/>
        <w:rPr>
          <w:rFonts w:ascii="Arial Narrow" w:hAnsi="Arial Narrow"/>
          <w:sz w:val="26"/>
          <w:szCs w:val="26"/>
        </w:rPr>
      </w:pPr>
    </w:p>
    <w:p w:rsidR="00FE4D2E" w:rsidRPr="00A0799B" w:rsidRDefault="00FE4D2E" w:rsidP="00A0799B">
      <w:pPr>
        <w:spacing w:line="312" w:lineRule="auto"/>
        <w:jc w:val="both"/>
        <w:rPr>
          <w:rFonts w:ascii="Arial Narrow" w:hAnsi="Arial Narrow" w:cs="Microsoft Sans Serif"/>
          <w:b/>
          <w:bCs/>
          <w:iCs/>
          <w:sz w:val="26"/>
          <w:szCs w:val="26"/>
          <w:lang w:val="es-ES"/>
        </w:rPr>
      </w:pPr>
    </w:p>
    <w:p w:rsidR="00FE4D2E" w:rsidRPr="00A0799B" w:rsidRDefault="00FE4D2E" w:rsidP="00A0799B">
      <w:pPr>
        <w:spacing w:line="312" w:lineRule="auto"/>
        <w:jc w:val="both"/>
        <w:rPr>
          <w:rFonts w:ascii="Arial Narrow" w:hAnsi="Arial Narrow" w:cs="Microsoft Sans Serif"/>
          <w:sz w:val="26"/>
          <w:szCs w:val="26"/>
          <w:lang w:val="es-ES"/>
        </w:rPr>
      </w:pPr>
      <w:r w:rsidRPr="00A0799B">
        <w:rPr>
          <w:rFonts w:ascii="Arial Narrow" w:hAnsi="Arial Narrow" w:cs="Microsoft Sans Serif"/>
          <w:b/>
          <w:bCs/>
          <w:iCs/>
          <w:sz w:val="26"/>
          <w:szCs w:val="26"/>
          <w:lang w:val="es-ES"/>
        </w:rPr>
        <w:t xml:space="preserve">ANA LUCÍA CAICEDO CALDERÓN                 </w:t>
      </w:r>
      <w:r w:rsidR="00772B41" w:rsidRPr="00A0799B">
        <w:rPr>
          <w:rFonts w:ascii="Arial Narrow" w:hAnsi="Arial Narrow" w:cs="Microsoft Sans Serif"/>
          <w:b/>
          <w:bCs/>
          <w:iCs/>
          <w:sz w:val="26"/>
          <w:szCs w:val="26"/>
          <w:lang w:val="es-ES"/>
        </w:rPr>
        <w:t xml:space="preserve">OLGA LUCÍA HOYOS SEPÚLVEDA </w:t>
      </w:r>
    </w:p>
    <w:p w:rsidR="00FE4D2E" w:rsidRPr="00A0799B" w:rsidRDefault="00FE4D2E" w:rsidP="00A0799B">
      <w:pPr>
        <w:spacing w:line="312" w:lineRule="auto"/>
        <w:jc w:val="both"/>
        <w:rPr>
          <w:rFonts w:ascii="Arial Narrow" w:hAnsi="Arial Narrow" w:cs="Microsoft Sans Serif"/>
          <w:sz w:val="26"/>
          <w:szCs w:val="26"/>
          <w:lang w:val="es-ES"/>
        </w:rPr>
      </w:pPr>
      <w:r w:rsidRPr="00A0799B">
        <w:rPr>
          <w:rFonts w:ascii="Arial Narrow" w:hAnsi="Arial Narrow" w:cs="Microsoft Sans Serif"/>
          <w:sz w:val="26"/>
          <w:szCs w:val="26"/>
          <w:lang w:val="es-ES"/>
        </w:rPr>
        <w:t xml:space="preserve">                   Magistrada                                                              </w:t>
      </w:r>
      <w:proofErr w:type="spellStart"/>
      <w:r w:rsidR="00772B41" w:rsidRPr="00A0799B">
        <w:rPr>
          <w:rFonts w:ascii="Arial Narrow" w:hAnsi="Arial Narrow" w:cs="Microsoft Sans Serif"/>
          <w:sz w:val="26"/>
          <w:szCs w:val="26"/>
          <w:lang w:val="es-ES"/>
        </w:rPr>
        <w:t>Magistrada</w:t>
      </w:r>
      <w:proofErr w:type="spellEnd"/>
      <w:r w:rsidRPr="00A0799B">
        <w:rPr>
          <w:rFonts w:ascii="Arial Narrow" w:hAnsi="Arial Narrow" w:cs="Microsoft Sans Serif"/>
          <w:sz w:val="26"/>
          <w:szCs w:val="26"/>
          <w:lang w:val="es-ES"/>
        </w:rPr>
        <w:t xml:space="preserve"> </w:t>
      </w:r>
    </w:p>
    <w:p w:rsidR="00FE4D2E" w:rsidRPr="00A0799B" w:rsidRDefault="00FE4D2E" w:rsidP="00A0799B">
      <w:pPr>
        <w:spacing w:line="312" w:lineRule="auto"/>
        <w:jc w:val="both"/>
        <w:rPr>
          <w:rFonts w:ascii="Arial Narrow" w:hAnsi="Arial Narrow" w:cs="Microsoft Sans Serif"/>
          <w:sz w:val="26"/>
          <w:szCs w:val="26"/>
          <w:lang w:val="es-ES"/>
        </w:rPr>
      </w:pP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r>
      <w:r w:rsidRPr="00A0799B">
        <w:rPr>
          <w:rFonts w:ascii="Arial Narrow" w:hAnsi="Arial Narrow" w:cs="Microsoft Sans Serif"/>
          <w:bCs/>
          <w:iCs/>
          <w:sz w:val="26"/>
          <w:szCs w:val="26"/>
          <w:lang w:val="es-ES"/>
        </w:rPr>
        <w:tab/>
        <w:t xml:space="preserve"> -Salva el voto-</w:t>
      </w:r>
    </w:p>
    <w:p w:rsidR="00A0799B" w:rsidRDefault="00A0799B">
      <w:pPr>
        <w:spacing w:after="160" w:line="259" w:lineRule="auto"/>
        <w:rPr>
          <w:rFonts w:ascii="Arial Narrow" w:hAnsi="Arial Narrow"/>
          <w:b/>
          <w:sz w:val="28"/>
          <w:szCs w:val="28"/>
        </w:rPr>
      </w:pPr>
      <w:r>
        <w:rPr>
          <w:rFonts w:ascii="Arial Narrow" w:hAnsi="Arial Narrow"/>
          <w:b/>
          <w:sz w:val="28"/>
          <w:szCs w:val="28"/>
        </w:rPr>
        <w:br w:type="page"/>
      </w:r>
    </w:p>
    <w:p w:rsidR="00FE4D2E" w:rsidRPr="001E61B8" w:rsidRDefault="00FE4D2E" w:rsidP="00FE4D2E">
      <w:pPr>
        <w:jc w:val="center"/>
        <w:rPr>
          <w:rFonts w:ascii="Arial Narrow" w:hAnsi="Arial Narrow"/>
          <w:b/>
          <w:sz w:val="28"/>
          <w:szCs w:val="28"/>
        </w:rPr>
      </w:pPr>
      <w:r w:rsidRPr="001E61B8">
        <w:rPr>
          <w:rFonts w:ascii="Arial Narrow" w:hAnsi="Arial Narrow"/>
          <w:b/>
          <w:sz w:val="28"/>
          <w:szCs w:val="28"/>
        </w:rPr>
        <w:lastRenderedPageBreak/>
        <w:t>ANEXO I.</w:t>
      </w:r>
    </w:p>
    <w:p w:rsidR="00FE4D2E" w:rsidRPr="001E61B8" w:rsidRDefault="00FE4D2E" w:rsidP="00FE4D2E">
      <w:pPr>
        <w:jc w:val="center"/>
        <w:rPr>
          <w:rFonts w:ascii="Arial Narrow" w:hAnsi="Arial Narrow"/>
          <w:b/>
          <w:sz w:val="28"/>
          <w:szCs w:val="28"/>
        </w:rPr>
      </w:pPr>
      <w:proofErr w:type="spellStart"/>
      <w:r w:rsidRPr="001E61B8">
        <w:rPr>
          <w:rFonts w:ascii="Arial Narrow" w:hAnsi="Arial Narrow"/>
          <w:b/>
          <w:sz w:val="28"/>
          <w:szCs w:val="28"/>
        </w:rPr>
        <w:t>LIQUIDACIÒN</w:t>
      </w:r>
      <w:proofErr w:type="spellEnd"/>
      <w:r w:rsidRPr="001E61B8">
        <w:rPr>
          <w:rFonts w:ascii="Arial Narrow" w:hAnsi="Arial Narrow"/>
          <w:b/>
          <w:sz w:val="28"/>
          <w:szCs w:val="28"/>
        </w:rPr>
        <w:t xml:space="preserve"> DEL RETROACTIVO PENSIONAL.</w:t>
      </w:r>
    </w:p>
    <w:p w:rsidR="00FE4D2E" w:rsidRPr="00772B41" w:rsidRDefault="00FE4D2E" w:rsidP="00772B41">
      <w:pPr>
        <w:pStyle w:val="Sinespaciado"/>
      </w:pPr>
    </w:p>
    <w:p w:rsidR="00772B41" w:rsidRDefault="00772B41" w:rsidP="00772B41">
      <w:pPr>
        <w:pStyle w:val="Sinespaciado"/>
      </w:pPr>
    </w:p>
    <w:p w:rsidR="00772B41" w:rsidRDefault="00772B41" w:rsidP="00FE4D2E"/>
    <w:tbl>
      <w:tblPr>
        <w:tblW w:w="5120" w:type="dxa"/>
        <w:tblInd w:w="1682" w:type="dxa"/>
        <w:tblCellMar>
          <w:left w:w="70" w:type="dxa"/>
          <w:right w:w="70" w:type="dxa"/>
        </w:tblCellMar>
        <w:tblLook w:val="04A0" w:firstRow="1" w:lastRow="0" w:firstColumn="1" w:lastColumn="0" w:noHBand="0" w:noVBand="1"/>
      </w:tblPr>
      <w:tblGrid>
        <w:gridCol w:w="1200"/>
        <w:gridCol w:w="1220"/>
        <w:gridCol w:w="1200"/>
        <w:gridCol w:w="1500"/>
      </w:tblGrid>
      <w:tr w:rsidR="00772B41" w:rsidRPr="00772B41" w:rsidTr="00772B41">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b/>
                <w:bCs/>
                <w:color w:val="000000"/>
                <w:szCs w:val="24"/>
                <w:lang w:val="es-ES"/>
              </w:rPr>
            </w:pPr>
            <w:r w:rsidRPr="00772B41">
              <w:rPr>
                <w:rFonts w:ascii="Arial Narrow" w:hAnsi="Arial Narrow"/>
                <w:b/>
                <w:bCs/>
                <w:color w:val="000000"/>
                <w:szCs w:val="24"/>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b/>
                <w:bCs/>
                <w:color w:val="000000"/>
                <w:szCs w:val="24"/>
                <w:lang w:val="es-ES"/>
              </w:rPr>
            </w:pPr>
            <w:r w:rsidRPr="00772B41">
              <w:rPr>
                <w:rFonts w:ascii="Arial Narrow" w:hAnsi="Arial Narrow"/>
                <w:b/>
                <w:bCs/>
                <w:color w:val="000000"/>
                <w:szCs w:val="24"/>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b/>
                <w:bCs/>
                <w:color w:val="000000"/>
                <w:szCs w:val="24"/>
                <w:lang w:val="es-ES"/>
              </w:rPr>
            </w:pPr>
            <w:r w:rsidRPr="00772B41">
              <w:rPr>
                <w:rFonts w:ascii="Arial Narrow" w:hAnsi="Arial Narrow"/>
                <w:b/>
                <w:bCs/>
                <w:color w:val="000000"/>
                <w:szCs w:val="24"/>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b/>
                <w:bCs/>
                <w:color w:val="000000"/>
                <w:szCs w:val="24"/>
                <w:lang w:val="es-ES"/>
              </w:rPr>
            </w:pPr>
            <w:r w:rsidRPr="00772B41">
              <w:rPr>
                <w:rFonts w:ascii="Arial Narrow" w:hAnsi="Arial Narrow"/>
                <w:b/>
                <w:bCs/>
                <w:color w:val="000000"/>
                <w:szCs w:val="24"/>
                <w:lang w:val="es-ES"/>
              </w:rPr>
              <w:t xml:space="preserve">TOTAL </w:t>
            </w:r>
          </w:p>
        </w:tc>
      </w:tr>
      <w:tr w:rsidR="00772B41" w:rsidRPr="00772B41" w:rsidTr="00772B4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3,6</w:t>
            </w:r>
          </w:p>
        </w:tc>
        <w:tc>
          <w:tcPr>
            <w:tcW w:w="15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$2.319.660</w:t>
            </w:r>
          </w:p>
        </w:tc>
      </w:tr>
      <w:tr w:rsidR="00772B41" w:rsidRPr="00772B41" w:rsidTr="00772B4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$8.962.902</w:t>
            </w:r>
          </w:p>
        </w:tc>
      </w:tr>
      <w:tr w:rsidR="00772B41" w:rsidRPr="00772B41" w:rsidTr="00772B4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3</w:t>
            </w:r>
          </w:p>
        </w:tc>
        <w:tc>
          <w:tcPr>
            <w:tcW w:w="15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color w:val="000000"/>
                <w:szCs w:val="24"/>
                <w:lang w:val="es-ES"/>
              </w:rPr>
            </w:pPr>
            <w:r w:rsidRPr="00772B41">
              <w:rPr>
                <w:rFonts w:ascii="Arial Narrow" w:hAnsi="Arial Narrow"/>
                <w:color w:val="000000"/>
                <w:szCs w:val="24"/>
                <w:lang w:val="es-ES"/>
              </w:rPr>
              <w:t>$2.213.151</w:t>
            </w:r>
          </w:p>
        </w:tc>
      </w:tr>
      <w:tr w:rsidR="00772B41" w:rsidRPr="00772B41" w:rsidTr="00772B41">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72B41" w:rsidRPr="00772B41" w:rsidRDefault="00772B41" w:rsidP="00772B41">
            <w:pPr>
              <w:jc w:val="center"/>
              <w:rPr>
                <w:rFonts w:ascii="Arial Narrow" w:hAnsi="Arial Narrow"/>
                <w:b/>
                <w:bCs/>
                <w:color w:val="000000"/>
                <w:szCs w:val="24"/>
                <w:lang w:val="es-ES"/>
              </w:rPr>
            </w:pPr>
            <w:r w:rsidRPr="00772B41">
              <w:rPr>
                <w:rFonts w:ascii="Arial Narrow" w:hAnsi="Arial Narrow"/>
                <w:b/>
                <w:bCs/>
                <w:color w:val="000000"/>
                <w:szCs w:val="24"/>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772B41" w:rsidRPr="00772B41" w:rsidRDefault="00772B41" w:rsidP="00772B41">
            <w:pPr>
              <w:jc w:val="center"/>
              <w:rPr>
                <w:rFonts w:ascii="Arial Narrow" w:hAnsi="Arial Narrow"/>
                <w:b/>
                <w:bCs/>
                <w:color w:val="000000"/>
                <w:szCs w:val="24"/>
                <w:lang w:val="es-ES"/>
              </w:rPr>
            </w:pPr>
            <w:r w:rsidRPr="00772B41">
              <w:rPr>
                <w:rFonts w:ascii="Arial Narrow" w:hAnsi="Arial Narrow"/>
                <w:b/>
                <w:bCs/>
                <w:color w:val="000000"/>
                <w:szCs w:val="24"/>
                <w:lang w:val="es-ES"/>
              </w:rPr>
              <w:t>$13.495.713</w:t>
            </w:r>
          </w:p>
        </w:tc>
      </w:tr>
    </w:tbl>
    <w:p w:rsidR="00772B41" w:rsidRDefault="00772B41" w:rsidP="00FE4D2E"/>
    <w:p w:rsidR="00FE4D2E" w:rsidRDefault="00FE4D2E" w:rsidP="00FE4D2E"/>
    <w:p w:rsidR="00FE4D2E" w:rsidRDefault="00FE4D2E" w:rsidP="00FE4D2E"/>
    <w:p w:rsidR="00336379" w:rsidRDefault="00336379"/>
    <w:sectPr w:rsidR="00336379" w:rsidSect="00A0799B">
      <w:headerReference w:type="default" r:id="rId8"/>
      <w:pgSz w:w="12240" w:h="18720"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B0" w:rsidRDefault="00F446B0" w:rsidP="00FE4D2E">
      <w:r>
        <w:separator/>
      </w:r>
    </w:p>
  </w:endnote>
  <w:endnote w:type="continuationSeparator" w:id="0">
    <w:p w:rsidR="00F446B0" w:rsidRDefault="00F446B0" w:rsidP="00FE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B0" w:rsidRDefault="00F446B0" w:rsidP="00FE4D2E">
      <w:r>
        <w:separator/>
      </w:r>
    </w:p>
  </w:footnote>
  <w:footnote w:type="continuationSeparator" w:id="0">
    <w:p w:rsidR="00F446B0" w:rsidRDefault="00F446B0" w:rsidP="00FE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9B" w:rsidRDefault="00A0799B" w:rsidP="00A0799B">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A0799B" w:rsidRDefault="00A0799B" w:rsidP="00961F63">
    <w:pPr>
      <w:jc w:val="both"/>
      <w:rPr>
        <w:rFonts w:ascii="Arial Narrow" w:hAnsi="Arial Narrow" w:cs="Arial"/>
        <w:bCs/>
        <w:sz w:val="18"/>
        <w:szCs w:val="18"/>
      </w:rPr>
    </w:pPr>
  </w:p>
  <w:p w:rsidR="00A0799B" w:rsidRDefault="00A0799B" w:rsidP="00961F63">
    <w:pPr>
      <w:jc w:val="both"/>
      <w:rPr>
        <w:rFonts w:ascii="Arial Narrow" w:hAnsi="Arial Narrow" w:cs="Arial"/>
        <w:bCs/>
        <w:sz w:val="18"/>
        <w:szCs w:val="18"/>
      </w:rPr>
    </w:pPr>
  </w:p>
  <w:p w:rsidR="00961F63" w:rsidRPr="009E0D39" w:rsidRDefault="007A29EF" w:rsidP="00961F63">
    <w:pPr>
      <w:jc w:val="both"/>
      <w:rPr>
        <w:rFonts w:ascii="Arial Narrow" w:hAnsi="Arial Narrow" w:cs="Arial"/>
        <w:bCs/>
        <w:sz w:val="18"/>
        <w:szCs w:val="18"/>
      </w:rPr>
    </w:pPr>
    <w:r>
      <w:rPr>
        <w:rFonts w:ascii="Arial Narrow" w:hAnsi="Arial Narrow" w:cs="Arial"/>
        <w:bCs/>
        <w:sz w:val="18"/>
        <w:szCs w:val="18"/>
      </w:rPr>
      <w:t>Radicación No: 66001-31-05-004-2017-00</w:t>
    </w:r>
    <w:r w:rsidR="00FE4D2E">
      <w:rPr>
        <w:rFonts w:ascii="Arial Narrow" w:hAnsi="Arial Narrow" w:cs="Arial"/>
        <w:bCs/>
        <w:sz w:val="18"/>
        <w:szCs w:val="18"/>
      </w:rPr>
      <w:t>258-01</w:t>
    </w:r>
  </w:p>
  <w:p w:rsidR="00961F63" w:rsidRDefault="00FE4D2E" w:rsidP="00A0799B">
    <w:pPr>
      <w:jc w:val="both"/>
      <w:rPr>
        <w:rFonts w:ascii="Arial Narrow" w:hAnsi="Arial Narrow" w:cs="Arial"/>
        <w:bCs/>
        <w:sz w:val="18"/>
        <w:szCs w:val="18"/>
      </w:rPr>
    </w:pPr>
    <w:r>
      <w:rPr>
        <w:rFonts w:ascii="Arial Narrow" w:hAnsi="Arial Narrow" w:cs="Arial"/>
        <w:bCs/>
        <w:sz w:val="18"/>
        <w:szCs w:val="18"/>
      </w:rPr>
      <w:t xml:space="preserve">María del Carmen Montoya Marín </w:t>
    </w:r>
    <w:r w:rsidR="007A29EF">
      <w:rPr>
        <w:rFonts w:ascii="Arial Narrow" w:hAnsi="Arial Narrow" w:cs="Arial"/>
        <w:bCs/>
        <w:sz w:val="18"/>
        <w:szCs w:val="18"/>
      </w:rPr>
      <w:t>v</w:t>
    </w:r>
    <w:r w:rsidR="00A0799B">
      <w:rPr>
        <w:rFonts w:ascii="Arial Narrow" w:hAnsi="Arial Narrow" w:cs="Arial"/>
        <w:bCs/>
        <w:sz w:val="18"/>
        <w:szCs w:val="18"/>
      </w:rPr>
      <w:t>s Colpensiones</w:t>
    </w:r>
  </w:p>
  <w:p w:rsidR="00A0799B" w:rsidRDefault="00A0799B" w:rsidP="00A0799B">
    <w:pPr>
      <w:jc w:val="both"/>
      <w:rPr>
        <w:rFonts w:ascii="Arial Narrow" w:hAnsi="Arial Narrow" w:cs="Arial"/>
        <w:bCs/>
        <w:sz w:val="18"/>
        <w:szCs w:val="18"/>
      </w:rPr>
    </w:pPr>
  </w:p>
  <w:p w:rsidR="00A0799B" w:rsidRPr="00A0799B" w:rsidRDefault="00A0799B" w:rsidP="00A0799B">
    <w:pPr>
      <w:jc w:val="both"/>
      <w:rPr>
        <w:rFonts w:ascii="Arial Narrow" w:hAnsi="Arial Narrow" w:cs="Arial"/>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2E"/>
    <w:rsid w:val="00043012"/>
    <w:rsid w:val="00155C3A"/>
    <w:rsid w:val="00190868"/>
    <w:rsid w:val="00262A12"/>
    <w:rsid w:val="00271FF6"/>
    <w:rsid w:val="00336379"/>
    <w:rsid w:val="00482806"/>
    <w:rsid w:val="0050420F"/>
    <w:rsid w:val="00587344"/>
    <w:rsid w:val="00600428"/>
    <w:rsid w:val="006E5071"/>
    <w:rsid w:val="00772B41"/>
    <w:rsid w:val="007A29EF"/>
    <w:rsid w:val="00851BE4"/>
    <w:rsid w:val="009D3A86"/>
    <w:rsid w:val="00A0799B"/>
    <w:rsid w:val="00BB4221"/>
    <w:rsid w:val="00C62BDD"/>
    <w:rsid w:val="00C71F43"/>
    <w:rsid w:val="00DB5EEF"/>
    <w:rsid w:val="00E676EB"/>
    <w:rsid w:val="00ED0568"/>
    <w:rsid w:val="00F446B0"/>
    <w:rsid w:val="00FB3A91"/>
    <w:rsid w:val="00FE4D2E"/>
    <w:rsid w:val="00FF0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310C-230D-4DF2-A646-A8242C3B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2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4D2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E4D2E"/>
    <w:pPr>
      <w:spacing w:line="360" w:lineRule="auto"/>
      <w:jc w:val="both"/>
    </w:pPr>
    <w:rPr>
      <w:rFonts w:ascii="Arial" w:hAnsi="Arial"/>
      <w:sz w:val="28"/>
    </w:rPr>
  </w:style>
  <w:style w:type="paragraph" w:styleId="Prrafodelista">
    <w:name w:val="List Paragraph"/>
    <w:basedOn w:val="Normal"/>
    <w:uiPriority w:val="34"/>
    <w:qFormat/>
    <w:rsid w:val="00FE4D2E"/>
    <w:pPr>
      <w:ind w:left="720"/>
      <w:contextualSpacing/>
    </w:pPr>
  </w:style>
  <w:style w:type="paragraph" w:styleId="Encabezado">
    <w:name w:val="header"/>
    <w:basedOn w:val="Normal"/>
    <w:link w:val="EncabezadoCar"/>
    <w:unhideWhenUsed/>
    <w:rsid w:val="00FE4D2E"/>
    <w:pPr>
      <w:tabs>
        <w:tab w:val="center" w:pos="4252"/>
        <w:tab w:val="right" w:pos="8504"/>
      </w:tabs>
    </w:pPr>
  </w:style>
  <w:style w:type="character" w:customStyle="1" w:styleId="EncabezadoCar">
    <w:name w:val="Encabezado Car"/>
    <w:basedOn w:val="Fuentedeprrafopredeter"/>
    <w:link w:val="Encabezado"/>
    <w:rsid w:val="00FE4D2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E4D2E"/>
    <w:pPr>
      <w:tabs>
        <w:tab w:val="center" w:pos="4252"/>
        <w:tab w:val="right" w:pos="8504"/>
      </w:tabs>
    </w:pPr>
  </w:style>
  <w:style w:type="character" w:customStyle="1" w:styleId="PiedepginaCar">
    <w:name w:val="Pie de página Car"/>
    <w:basedOn w:val="Fuentedeprrafopredeter"/>
    <w:link w:val="Piedepgina"/>
    <w:uiPriority w:val="99"/>
    <w:rsid w:val="00FE4D2E"/>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B890-A753-4CB4-B192-9DB0F595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2512</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12</cp:revision>
  <dcterms:created xsi:type="dcterms:W3CDTF">2018-09-10T20:04:00Z</dcterms:created>
  <dcterms:modified xsi:type="dcterms:W3CDTF">2018-11-09T13:18:00Z</dcterms:modified>
</cp:coreProperties>
</file>