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AD" w:rsidRPr="003D7407" w:rsidRDefault="00CA3CAD" w:rsidP="0030076D">
      <w:pPr>
        <w:jc w:val="both"/>
        <w:rPr>
          <w:rFonts w:ascii="Arial" w:hAnsi="Arial" w:cs="Arial"/>
          <w:b/>
          <w:sz w:val="20"/>
          <w:szCs w:val="18"/>
        </w:rPr>
      </w:pPr>
      <w:r w:rsidRPr="003D7407">
        <w:rPr>
          <w:rFonts w:ascii="Arial" w:hAnsi="Arial" w:cs="Arial"/>
          <w:b/>
          <w:sz w:val="20"/>
          <w:szCs w:val="18"/>
        </w:rPr>
        <w:t>Providencia</w:t>
      </w:r>
      <w:r w:rsidRPr="003D7407">
        <w:rPr>
          <w:rFonts w:ascii="Arial" w:hAnsi="Arial" w:cs="Arial"/>
          <w:sz w:val="20"/>
          <w:szCs w:val="18"/>
        </w:rPr>
        <w:t>:</w:t>
      </w:r>
      <w:r w:rsidRPr="003D7407">
        <w:rPr>
          <w:rFonts w:ascii="Arial" w:hAnsi="Arial" w:cs="Arial"/>
          <w:sz w:val="20"/>
          <w:szCs w:val="18"/>
        </w:rPr>
        <w:tab/>
      </w:r>
      <w:r w:rsidRPr="003D7407">
        <w:rPr>
          <w:rFonts w:ascii="Arial" w:hAnsi="Arial" w:cs="Arial"/>
          <w:sz w:val="20"/>
          <w:szCs w:val="18"/>
        </w:rPr>
        <w:tab/>
      </w:r>
      <w:r w:rsidR="003D7407">
        <w:rPr>
          <w:rFonts w:ascii="Arial" w:hAnsi="Arial" w:cs="Arial"/>
          <w:sz w:val="20"/>
          <w:szCs w:val="18"/>
        </w:rPr>
        <w:tab/>
      </w:r>
      <w:r w:rsidRPr="003D7407">
        <w:rPr>
          <w:rFonts w:ascii="Arial" w:hAnsi="Arial" w:cs="Arial"/>
          <w:b/>
          <w:sz w:val="20"/>
          <w:szCs w:val="18"/>
        </w:rPr>
        <w:t>Sentencia de Segunda Instancia, 13 de septiembre de 2018.</w:t>
      </w:r>
    </w:p>
    <w:p w:rsidR="00CA3CAD" w:rsidRPr="003D7407" w:rsidRDefault="00CA3CAD" w:rsidP="0030076D">
      <w:pPr>
        <w:jc w:val="both"/>
        <w:rPr>
          <w:rFonts w:ascii="Arial" w:hAnsi="Arial" w:cs="Arial"/>
          <w:bCs/>
          <w:sz w:val="20"/>
          <w:szCs w:val="18"/>
        </w:rPr>
      </w:pPr>
      <w:r w:rsidRPr="003D7407">
        <w:rPr>
          <w:rFonts w:ascii="Arial" w:hAnsi="Arial" w:cs="Arial"/>
          <w:b/>
          <w:bCs/>
          <w:sz w:val="20"/>
          <w:szCs w:val="18"/>
        </w:rPr>
        <w:t>Radicación No</w:t>
      </w:r>
      <w:r w:rsidRPr="003D7407">
        <w:rPr>
          <w:rFonts w:ascii="Arial" w:hAnsi="Arial" w:cs="Arial"/>
          <w:bCs/>
          <w:sz w:val="20"/>
          <w:szCs w:val="18"/>
        </w:rPr>
        <w:t>:</w:t>
      </w:r>
      <w:r w:rsidR="003D7407">
        <w:rPr>
          <w:rFonts w:ascii="Arial" w:hAnsi="Arial" w:cs="Arial"/>
          <w:bCs/>
          <w:sz w:val="20"/>
          <w:szCs w:val="18"/>
        </w:rPr>
        <w:tab/>
      </w:r>
      <w:r w:rsidR="003D7407">
        <w:rPr>
          <w:rFonts w:ascii="Arial" w:hAnsi="Arial" w:cs="Arial"/>
          <w:b/>
          <w:bCs/>
          <w:sz w:val="20"/>
          <w:szCs w:val="18"/>
        </w:rPr>
        <w:tab/>
      </w:r>
      <w:r w:rsidRPr="003D7407">
        <w:rPr>
          <w:rFonts w:ascii="Arial" w:hAnsi="Arial" w:cs="Arial"/>
          <w:bCs/>
          <w:sz w:val="20"/>
          <w:szCs w:val="18"/>
        </w:rPr>
        <w:t>66001–31-05–001-2015-00633-01</w:t>
      </w:r>
    </w:p>
    <w:p w:rsidR="00CA3CAD" w:rsidRPr="003D7407" w:rsidRDefault="00CA3CAD" w:rsidP="0030076D">
      <w:pPr>
        <w:jc w:val="both"/>
        <w:rPr>
          <w:rFonts w:ascii="Arial" w:hAnsi="Arial" w:cs="Arial"/>
          <w:iCs/>
          <w:sz w:val="20"/>
          <w:szCs w:val="18"/>
        </w:rPr>
      </w:pPr>
      <w:r w:rsidRPr="003D7407">
        <w:rPr>
          <w:rFonts w:ascii="Arial" w:hAnsi="Arial" w:cs="Arial"/>
          <w:b/>
          <w:bCs/>
          <w:iCs/>
          <w:sz w:val="20"/>
          <w:szCs w:val="18"/>
        </w:rPr>
        <w:t>Proceso</w:t>
      </w:r>
      <w:r w:rsidRPr="003D7407">
        <w:rPr>
          <w:rFonts w:ascii="Arial" w:hAnsi="Arial" w:cs="Arial"/>
          <w:bCs/>
          <w:iCs/>
          <w:sz w:val="20"/>
          <w:szCs w:val="18"/>
        </w:rPr>
        <w:t>:</w:t>
      </w:r>
      <w:r w:rsidRPr="003D7407">
        <w:rPr>
          <w:rFonts w:ascii="Arial" w:hAnsi="Arial" w:cs="Arial"/>
          <w:b/>
          <w:iCs/>
          <w:sz w:val="20"/>
          <w:szCs w:val="18"/>
        </w:rPr>
        <w:tab/>
      </w:r>
      <w:r w:rsidRPr="003D7407">
        <w:rPr>
          <w:rFonts w:ascii="Arial" w:hAnsi="Arial" w:cs="Arial"/>
          <w:iCs/>
          <w:sz w:val="20"/>
          <w:szCs w:val="18"/>
        </w:rPr>
        <w:tab/>
      </w:r>
      <w:r w:rsidRPr="003D7407">
        <w:rPr>
          <w:rFonts w:ascii="Arial" w:hAnsi="Arial" w:cs="Arial"/>
          <w:iCs/>
          <w:sz w:val="20"/>
          <w:szCs w:val="18"/>
        </w:rPr>
        <w:tab/>
        <w:t>Ordinario Laboral</w:t>
      </w:r>
    </w:p>
    <w:p w:rsidR="00CA3CAD" w:rsidRPr="003D7407" w:rsidRDefault="00CA3CAD" w:rsidP="0030076D">
      <w:pPr>
        <w:jc w:val="both"/>
        <w:rPr>
          <w:rFonts w:ascii="Arial" w:hAnsi="Arial" w:cs="Arial"/>
          <w:bCs/>
          <w:sz w:val="20"/>
          <w:szCs w:val="18"/>
        </w:rPr>
      </w:pPr>
      <w:r w:rsidRPr="003D7407">
        <w:rPr>
          <w:rFonts w:ascii="Arial" w:hAnsi="Arial" w:cs="Arial"/>
          <w:b/>
          <w:iCs/>
          <w:sz w:val="20"/>
          <w:szCs w:val="18"/>
        </w:rPr>
        <w:t>Demandante</w:t>
      </w:r>
      <w:r w:rsidRPr="003D7407">
        <w:rPr>
          <w:rFonts w:ascii="Arial" w:hAnsi="Arial" w:cs="Arial"/>
          <w:iCs/>
          <w:sz w:val="20"/>
          <w:szCs w:val="18"/>
        </w:rPr>
        <w:t>:</w:t>
      </w:r>
      <w:r w:rsidRPr="003D7407">
        <w:rPr>
          <w:rFonts w:ascii="Arial" w:hAnsi="Arial" w:cs="Arial"/>
          <w:iCs/>
          <w:sz w:val="20"/>
          <w:szCs w:val="18"/>
        </w:rPr>
        <w:tab/>
      </w:r>
      <w:r w:rsidR="003D7407">
        <w:rPr>
          <w:rFonts w:ascii="Arial" w:hAnsi="Arial" w:cs="Arial"/>
          <w:iCs/>
          <w:sz w:val="20"/>
          <w:szCs w:val="18"/>
        </w:rPr>
        <w:tab/>
      </w:r>
      <w:r w:rsidRPr="003D7407">
        <w:rPr>
          <w:rFonts w:ascii="Arial" w:hAnsi="Arial" w:cs="Arial"/>
          <w:iCs/>
          <w:sz w:val="20"/>
          <w:szCs w:val="18"/>
        </w:rPr>
        <w:tab/>
      </w:r>
      <w:r w:rsidR="009A7A2E">
        <w:rPr>
          <w:rFonts w:ascii="Arial" w:hAnsi="Arial" w:cs="Arial"/>
          <w:iCs/>
          <w:sz w:val="20"/>
          <w:szCs w:val="18"/>
        </w:rPr>
        <w:t>María Nubia Ramírez Ríos</w:t>
      </w:r>
    </w:p>
    <w:p w:rsidR="00CA3CAD" w:rsidRPr="003D7407" w:rsidRDefault="00CA3CAD" w:rsidP="0030076D">
      <w:pPr>
        <w:jc w:val="both"/>
        <w:rPr>
          <w:rFonts w:ascii="Arial" w:hAnsi="Arial" w:cs="Arial"/>
          <w:sz w:val="20"/>
          <w:szCs w:val="18"/>
        </w:rPr>
      </w:pPr>
      <w:r w:rsidRPr="003D7407">
        <w:rPr>
          <w:rFonts w:ascii="Arial" w:hAnsi="Arial" w:cs="Arial"/>
          <w:b/>
          <w:bCs/>
          <w:sz w:val="20"/>
          <w:szCs w:val="18"/>
        </w:rPr>
        <w:t>Demandado</w:t>
      </w:r>
      <w:r w:rsidRPr="003D7407">
        <w:rPr>
          <w:rFonts w:ascii="Arial" w:hAnsi="Arial" w:cs="Arial"/>
          <w:bCs/>
          <w:sz w:val="20"/>
          <w:szCs w:val="18"/>
        </w:rPr>
        <w:t>:</w:t>
      </w:r>
      <w:r w:rsidR="003D7407">
        <w:rPr>
          <w:rFonts w:ascii="Arial" w:hAnsi="Arial" w:cs="Arial"/>
          <w:bCs/>
          <w:sz w:val="20"/>
          <w:szCs w:val="18"/>
        </w:rPr>
        <w:tab/>
      </w:r>
      <w:r w:rsidRPr="003D7407">
        <w:rPr>
          <w:rFonts w:ascii="Arial" w:hAnsi="Arial" w:cs="Arial"/>
          <w:b/>
          <w:bCs/>
          <w:sz w:val="20"/>
          <w:szCs w:val="18"/>
        </w:rPr>
        <w:tab/>
      </w:r>
      <w:r w:rsidRPr="003D7407">
        <w:rPr>
          <w:rFonts w:ascii="Arial" w:hAnsi="Arial" w:cs="Arial"/>
          <w:b/>
          <w:bCs/>
          <w:sz w:val="20"/>
          <w:szCs w:val="18"/>
        </w:rPr>
        <w:tab/>
      </w:r>
      <w:r w:rsidRPr="003D7407">
        <w:rPr>
          <w:rFonts w:ascii="Arial" w:hAnsi="Arial" w:cs="Arial"/>
          <w:bCs/>
          <w:sz w:val="20"/>
          <w:szCs w:val="18"/>
        </w:rPr>
        <w:t>Protección S.A.</w:t>
      </w:r>
    </w:p>
    <w:p w:rsidR="00CA3CAD" w:rsidRPr="003D7407" w:rsidRDefault="00CA3CAD" w:rsidP="0030076D">
      <w:pPr>
        <w:jc w:val="both"/>
        <w:rPr>
          <w:rFonts w:ascii="Arial" w:hAnsi="Arial" w:cs="Arial"/>
          <w:sz w:val="20"/>
          <w:szCs w:val="18"/>
        </w:rPr>
      </w:pPr>
      <w:r w:rsidRPr="003D7407">
        <w:rPr>
          <w:rFonts w:ascii="Arial" w:hAnsi="Arial" w:cs="Arial"/>
          <w:b/>
          <w:sz w:val="20"/>
          <w:szCs w:val="18"/>
        </w:rPr>
        <w:t>Juzgado de origen</w:t>
      </w:r>
      <w:r w:rsidRPr="003D7407">
        <w:rPr>
          <w:rFonts w:ascii="Arial" w:hAnsi="Arial" w:cs="Arial"/>
          <w:sz w:val="20"/>
          <w:szCs w:val="18"/>
        </w:rPr>
        <w:t>:</w:t>
      </w:r>
      <w:r w:rsidRPr="003D7407">
        <w:rPr>
          <w:rFonts w:ascii="Arial" w:hAnsi="Arial" w:cs="Arial"/>
          <w:sz w:val="20"/>
          <w:szCs w:val="18"/>
        </w:rPr>
        <w:tab/>
      </w:r>
      <w:r w:rsidRPr="003D7407">
        <w:rPr>
          <w:rFonts w:ascii="Arial" w:hAnsi="Arial" w:cs="Arial"/>
          <w:sz w:val="20"/>
          <w:szCs w:val="18"/>
        </w:rPr>
        <w:tab/>
        <w:t>Primero Laboral del Circuito de Pereira – Risaralda</w:t>
      </w:r>
    </w:p>
    <w:p w:rsidR="00CA3CAD" w:rsidRPr="003D7407" w:rsidRDefault="00CA3CAD" w:rsidP="0030076D">
      <w:pPr>
        <w:jc w:val="both"/>
        <w:rPr>
          <w:rFonts w:ascii="Arial" w:hAnsi="Arial" w:cs="Arial"/>
          <w:sz w:val="20"/>
          <w:szCs w:val="18"/>
        </w:rPr>
      </w:pPr>
      <w:r w:rsidRPr="003D7407">
        <w:rPr>
          <w:rFonts w:ascii="Arial" w:hAnsi="Arial" w:cs="Arial"/>
          <w:b/>
          <w:iCs/>
          <w:sz w:val="20"/>
          <w:szCs w:val="18"/>
        </w:rPr>
        <w:t>Magistrado Ponente:</w:t>
      </w:r>
      <w:r w:rsidRPr="003D7407">
        <w:rPr>
          <w:rFonts w:ascii="Arial" w:hAnsi="Arial" w:cs="Arial"/>
          <w:b/>
          <w:iCs/>
          <w:sz w:val="20"/>
          <w:szCs w:val="18"/>
        </w:rPr>
        <w:tab/>
      </w:r>
      <w:r w:rsidR="003D7407">
        <w:rPr>
          <w:rFonts w:ascii="Arial" w:hAnsi="Arial" w:cs="Arial"/>
          <w:b/>
          <w:iCs/>
          <w:sz w:val="20"/>
          <w:szCs w:val="18"/>
        </w:rPr>
        <w:tab/>
      </w:r>
      <w:r w:rsidRPr="003D7407">
        <w:rPr>
          <w:rFonts w:ascii="Arial" w:hAnsi="Arial" w:cs="Arial"/>
          <w:b/>
          <w:bCs/>
          <w:sz w:val="20"/>
          <w:szCs w:val="18"/>
        </w:rPr>
        <w:t>Francisco Javier Tamayo Tabares</w:t>
      </w:r>
    </w:p>
    <w:p w:rsidR="003D7407" w:rsidRPr="003D7407" w:rsidRDefault="003D7407" w:rsidP="00CA3CAD">
      <w:pPr>
        <w:autoSpaceDE w:val="0"/>
        <w:autoSpaceDN w:val="0"/>
        <w:adjustRightInd w:val="0"/>
        <w:ind w:left="2410" w:hanging="2410"/>
        <w:jc w:val="both"/>
        <w:rPr>
          <w:rFonts w:ascii="Arial" w:hAnsi="Arial" w:cs="Arial"/>
          <w:b/>
          <w:bCs/>
          <w:sz w:val="20"/>
          <w:szCs w:val="18"/>
        </w:rPr>
      </w:pPr>
    </w:p>
    <w:p w:rsidR="003D7407" w:rsidRDefault="00CA3CAD" w:rsidP="003D7407">
      <w:pPr>
        <w:autoSpaceDE w:val="0"/>
        <w:autoSpaceDN w:val="0"/>
        <w:adjustRightInd w:val="0"/>
        <w:jc w:val="both"/>
        <w:rPr>
          <w:rFonts w:ascii="Arial" w:hAnsi="Arial" w:cs="Arial"/>
          <w:b/>
          <w:bCs/>
          <w:sz w:val="20"/>
          <w:szCs w:val="18"/>
        </w:rPr>
      </w:pPr>
      <w:r w:rsidRPr="003D7407">
        <w:rPr>
          <w:rFonts w:ascii="Arial" w:hAnsi="Arial" w:cs="Arial"/>
          <w:b/>
          <w:bCs/>
          <w:sz w:val="20"/>
          <w:szCs w:val="18"/>
          <w:u w:val="single"/>
        </w:rPr>
        <w:t>Tema</w:t>
      </w:r>
      <w:r w:rsidR="003D7407" w:rsidRPr="003D7407">
        <w:rPr>
          <w:rFonts w:ascii="Arial" w:hAnsi="Arial" w:cs="Arial"/>
          <w:b/>
          <w:bCs/>
          <w:sz w:val="20"/>
          <w:szCs w:val="18"/>
          <w:u w:val="single"/>
        </w:rPr>
        <w:t>s</w:t>
      </w:r>
      <w:r w:rsidRPr="003D7407">
        <w:rPr>
          <w:rFonts w:ascii="Arial" w:hAnsi="Arial" w:cs="Arial"/>
          <w:bCs/>
          <w:sz w:val="20"/>
          <w:szCs w:val="18"/>
          <w:u w:val="single"/>
        </w:rPr>
        <w:t>:</w:t>
      </w:r>
      <w:r w:rsidR="003D7407">
        <w:rPr>
          <w:rFonts w:ascii="Arial" w:hAnsi="Arial" w:cs="Arial"/>
          <w:bCs/>
          <w:sz w:val="20"/>
          <w:szCs w:val="18"/>
        </w:rPr>
        <w:tab/>
      </w:r>
      <w:r w:rsidR="003D7407">
        <w:rPr>
          <w:rFonts w:ascii="Arial" w:hAnsi="Arial" w:cs="Arial"/>
          <w:bCs/>
          <w:sz w:val="20"/>
          <w:szCs w:val="18"/>
        </w:rPr>
        <w:tab/>
      </w:r>
      <w:r w:rsidR="003D7407" w:rsidRPr="003D7407">
        <w:rPr>
          <w:rFonts w:ascii="Arial" w:hAnsi="Arial" w:cs="Arial"/>
          <w:b/>
          <w:bCs/>
          <w:sz w:val="20"/>
          <w:szCs w:val="18"/>
        </w:rPr>
        <w:t>PENSIÓN DE SOBREVIVIENTES</w:t>
      </w:r>
      <w:r w:rsidR="000D526F">
        <w:rPr>
          <w:rFonts w:ascii="Arial" w:hAnsi="Arial" w:cs="Arial"/>
          <w:b/>
          <w:bCs/>
          <w:sz w:val="20"/>
          <w:szCs w:val="18"/>
        </w:rPr>
        <w:t xml:space="preserve"> /</w:t>
      </w:r>
      <w:r w:rsidR="003D7407" w:rsidRPr="003D7407">
        <w:rPr>
          <w:rFonts w:ascii="Arial" w:hAnsi="Arial" w:cs="Arial"/>
          <w:b/>
          <w:bCs/>
          <w:sz w:val="20"/>
          <w:szCs w:val="18"/>
        </w:rPr>
        <w:t xml:space="preserve"> DEPENDENCIA ECONÓMICA DE LOS PADRES</w:t>
      </w:r>
      <w:r w:rsidR="000D526F">
        <w:rPr>
          <w:rFonts w:ascii="Arial" w:hAnsi="Arial" w:cs="Arial"/>
          <w:b/>
          <w:bCs/>
          <w:sz w:val="20"/>
          <w:szCs w:val="18"/>
        </w:rPr>
        <w:t xml:space="preserve"> / </w:t>
      </w:r>
      <w:r w:rsidR="0054250B">
        <w:rPr>
          <w:rFonts w:ascii="Arial" w:hAnsi="Arial" w:cs="Arial"/>
          <w:b/>
          <w:bCs/>
          <w:sz w:val="20"/>
          <w:szCs w:val="18"/>
        </w:rPr>
        <w:t xml:space="preserve">DEBE SER REGULAR, CIERTA Y SIGNIFICATIVA, MAS </w:t>
      </w:r>
      <w:r w:rsidR="000D526F">
        <w:rPr>
          <w:rFonts w:ascii="Arial" w:hAnsi="Arial" w:cs="Arial"/>
          <w:b/>
          <w:bCs/>
          <w:sz w:val="20"/>
          <w:szCs w:val="18"/>
        </w:rPr>
        <w:t>NO TOTAL Y ABSOLUTA</w:t>
      </w:r>
      <w:r w:rsidR="003D7407" w:rsidRPr="003D7407">
        <w:rPr>
          <w:rFonts w:ascii="Arial" w:hAnsi="Arial" w:cs="Arial"/>
          <w:b/>
          <w:bCs/>
          <w:sz w:val="20"/>
          <w:szCs w:val="18"/>
        </w:rPr>
        <w:t>.</w:t>
      </w:r>
    </w:p>
    <w:p w:rsidR="003D7407" w:rsidRDefault="003D7407" w:rsidP="003D7407">
      <w:pPr>
        <w:autoSpaceDE w:val="0"/>
        <w:autoSpaceDN w:val="0"/>
        <w:adjustRightInd w:val="0"/>
        <w:jc w:val="both"/>
        <w:rPr>
          <w:rFonts w:ascii="Arial" w:hAnsi="Arial" w:cs="Arial"/>
          <w:b/>
          <w:bCs/>
          <w:sz w:val="20"/>
          <w:szCs w:val="18"/>
        </w:rPr>
      </w:pPr>
    </w:p>
    <w:p w:rsidR="000D526F" w:rsidRDefault="000D526F" w:rsidP="000D526F">
      <w:pPr>
        <w:autoSpaceDE w:val="0"/>
        <w:autoSpaceDN w:val="0"/>
        <w:adjustRightInd w:val="0"/>
        <w:jc w:val="both"/>
        <w:rPr>
          <w:rFonts w:ascii="Arial" w:hAnsi="Arial" w:cs="Arial"/>
          <w:bCs/>
          <w:sz w:val="20"/>
          <w:szCs w:val="18"/>
        </w:rPr>
      </w:pPr>
      <w:r w:rsidRPr="000D526F">
        <w:rPr>
          <w:rFonts w:ascii="Arial" w:hAnsi="Arial" w:cs="Arial"/>
          <w:bCs/>
          <w:sz w:val="20"/>
          <w:szCs w:val="18"/>
        </w:rPr>
        <w:t>En un principio, la exigencia legal de dependencia económica debía ser total y absoluta, sin embargo, tal presupuesto se declaró inexequible por la Corte Constitucional mediante sentencia C-111 de 2006, al encontrar que la misma era incompatible con el principio de la dignidad humana. Por lo tanto la dependencia económica exigida por la ley, se encuentra en el marco de un aporte relevante y suficiente en el sostenimiento económico de</w:t>
      </w:r>
      <w:r>
        <w:rPr>
          <w:rFonts w:ascii="Arial" w:hAnsi="Arial" w:cs="Arial"/>
          <w:bCs/>
          <w:sz w:val="20"/>
          <w:szCs w:val="18"/>
        </w:rPr>
        <w:t>l progenitor, más no exclusivo.  (…)</w:t>
      </w:r>
    </w:p>
    <w:p w:rsidR="000D526F" w:rsidRPr="000D526F" w:rsidRDefault="000D526F" w:rsidP="000D526F">
      <w:pPr>
        <w:autoSpaceDE w:val="0"/>
        <w:autoSpaceDN w:val="0"/>
        <w:adjustRightInd w:val="0"/>
        <w:jc w:val="both"/>
        <w:rPr>
          <w:rFonts w:ascii="Arial" w:hAnsi="Arial" w:cs="Arial"/>
          <w:bCs/>
          <w:sz w:val="20"/>
          <w:szCs w:val="18"/>
        </w:rPr>
      </w:pPr>
    </w:p>
    <w:p w:rsidR="00CA3CAD" w:rsidRDefault="00CA3CAD" w:rsidP="003D7407">
      <w:pPr>
        <w:autoSpaceDE w:val="0"/>
        <w:autoSpaceDN w:val="0"/>
        <w:adjustRightInd w:val="0"/>
        <w:jc w:val="both"/>
        <w:rPr>
          <w:rFonts w:ascii="Arial" w:hAnsi="Arial" w:cs="Arial"/>
          <w:bCs/>
          <w:sz w:val="20"/>
          <w:szCs w:val="18"/>
        </w:rPr>
      </w:pPr>
      <w:r w:rsidRPr="003D7407">
        <w:rPr>
          <w:rFonts w:ascii="Arial" w:hAnsi="Arial" w:cs="Arial"/>
          <w:bCs/>
          <w:sz w:val="20"/>
          <w:szCs w:val="18"/>
        </w:rPr>
        <w:t>El artículo 47 de la Ley 100 de 1993 literal d, modificado por el artículo 13 del Ley 797 de 2003, exige que los padres dependan económicamente de sus hijos, para poder otorgarles la pensión de sobrevivientes. La jurisprudencia se ha encargado de indicar qué debe entenderse por dependencia económica y cuál es el grado que ésta debe tener para generar el derecho pensional a los ascendientes del causante. Vale la pena traer a colación un reciente pronunciamiento del órgano de cierre de la jurisdicción laboral sobre el tema: “…la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 En tales términos, aunque no debe ser total y absoluta, en todo caso, debe existir un grado cierto de dependencia, que la Corte ha identificado a partir de dos condiciones: i) una falta de autosuficiencia económica, lograda a partir de otros recursos propios o de diferentes fuentes; ii) y una relación de subordinación económica, respecto de los recursos provenientes de la persona fallecida, de manera que, ante su supresión, el que sobrevive no puede valerse por sí mismo y ve afectado su mínimo vital en un grado significativo” (negrillas fuera del texto)”. (Sentencia SL14923-2014 de octubre 29 de 2014 Rad.: 47676)</w:t>
      </w:r>
      <w:r w:rsidR="000D526F">
        <w:rPr>
          <w:rFonts w:ascii="Arial" w:hAnsi="Arial" w:cs="Arial"/>
          <w:bCs/>
          <w:sz w:val="20"/>
          <w:szCs w:val="18"/>
        </w:rPr>
        <w:t>.</w:t>
      </w:r>
    </w:p>
    <w:p w:rsidR="000D526F" w:rsidRDefault="000D526F" w:rsidP="003D7407">
      <w:pPr>
        <w:autoSpaceDE w:val="0"/>
        <w:autoSpaceDN w:val="0"/>
        <w:adjustRightInd w:val="0"/>
        <w:jc w:val="both"/>
        <w:rPr>
          <w:rFonts w:ascii="Arial" w:hAnsi="Arial" w:cs="Arial"/>
          <w:bCs/>
          <w:sz w:val="20"/>
          <w:szCs w:val="18"/>
        </w:rPr>
      </w:pPr>
    </w:p>
    <w:p w:rsidR="000D526F" w:rsidRPr="000D526F" w:rsidRDefault="000D526F" w:rsidP="000D526F">
      <w:pPr>
        <w:autoSpaceDE w:val="0"/>
        <w:autoSpaceDN w:val="0"/>
        <w:adjustRightInd w:val="0"/>
        <w:jc w:val="both"/>
        <w:rPr>
          <w:rFonts w:ascii="Arial" w:hAnsi="Arial" w:cs="Arial"/>
          <w:bCs/>
          <w:sz w:val="20"/>
          <w:szCs w:val="18"/>
        </w:rPr>
      </w:pPr>
      <w:r w:rsidRPr="000D526F">
        <w:rPr>
          <w:rFonts w:ascii="Arial" w:hAnsi="Arial" w:cs="Arial"/>
          <w:bCs/>
          <w:sz w:val="20"/>
          <w:szCs w:val="18"/>
        </w:rPr>
        <w:t>Se desprende de las aludidas sentencias, que la dependencia del padre frente al hijo, conforme a las exigencias de la norma aplicable, debe ser regular, cierta y significativa, sin que requiera ser absoluta, pues puede ocurrir que el padre o madre se procure algunos ingresos adicionales, de modo que, no es necesario que esté en condiciones de mendicidad o indigencia, toda vez que el ámbito de la seguridad social supera con solvencia el simple concepto de subsistencia y ubica en primerísimo lugar el carácter decoroso de una vida digna que continúe las condiciones básicas ofrecidas por el extinto afiliado. (Ver entre otras, sentencia SL6690 del 21 de mayo de 2014).</w:t>
      </w:r>
    </w:p>
    <w:p w:rsidR="00CA3CAD" w:rsidRPr="00821B55" w:rsidRDefault="00CA3CAD" w:rsidP="00821B55">
      <w:pPr>
        <w:spacing w:line="312" w:lineRule="auto"/>
        <w:ind w:left="1985" w:hanging="1985"/>
        <w:jc w:val="both"/>
        <w:rPr>
          <w:rFonts w:ascii="Arial Narrow" w:hAnsi="Arial Narrow" w:cs="Arial"/>
          <w:bCs/>
          <w:iCs/>
          <w:sz w:val="26"/>
          <w:szCs w:val="26"/>
        </w:rPr>
      </w:pPr>
    </w:p>
    <w:p w:rsidR="003D7407" w:rsidRPr="00821B55" w:rsidRDefault="003D7407" w:rsidP="00821B55">
      <w:pPr>
        <w:spacing w:line="312" w:lineRule="auto"/>
        <w:ind w:left="1985" w:hanging="1985"/>
        <w:jc w:val="both"/>
        <w:rPr>
          <w:rFonts w:ascii="Arial Narrow" w:hAnsi="Arial Narrow" w:cs="Arial"/>
          <w:bCs/>
          <w:iCs/>
          <w:sz w:val="26"/>
          <w:szCs w:val="26"/>
        </w:rPr>
      </w:pPr>
    </w:p>
    <w:p w:rsidR="003D7407" w:rsidRPr="00821B55" w:rsidRDefault="003D7407" w:rsidP="00821B55">
      <w:pPr>
        <w:tabs>
          <w:tab w:val="left" w:pos="3060"/>
        </w:tabs>
        <w:spacing w:line="312" w:lineRule="auto"/>
        <w:jc w:val="center"/>
        <w:rPr>
          <w:rFonts w:ascii="Arial Narrow" w:hAnsi="Arial Narrow" w:cs="Arial"/>
          <w:b/>
          <w:sz w:val="26"/>
          <w:szCs w:val="26"/>
        </w:rPr>
      </w:pPr>
      <w:bookmarkStart w:id="0" w:name="_GoBack"/>
      <w:bookmarkEnd w:id="0"/>
      <w:r w:rsidRPr="00821B55">
        <w:rPr>
          <w:rFonts w:ascii="Arial Narrow" w:hAnsi="Arial Narrow" w:cs="Arial"/>
          <w:b/>
          <w:sz w:val="26"/>
          <w:szCs w:val="26"/>
        </w:rPr>
        <w:t>TRIBUNAL SUPERIOR DE DISTRITO JUDICIAL DE PEREIRA</w:t>
      </w:r>
    </w:p>
    <w:p w:rsidR="003D7407" w:rsidRPr="00821B55" w:rsidRDefault="003D7407" w:rsidP="00821B55">
      <w:pPr>
        <w:keepNext/>
        <w:spacing w:line="312" w:lineRule="auto"/>
        <w:jc w:val="center"/>
        <w:outlineLvl w:val="0"/>
        <w:rPr>
          <w:rFonts w:ascii="Arial Narrow" w:hAnsi="Arial Narrow" w:cs="Arial"/>
          <w:b/>
          <w:bCs/>
          <w:kern w:val="32"/>
          <w:sz w:val="26"/>
          <w:szCs w:val="26"/>
        </w:rPr>
      </w:pPr>
      <w:r w:rsidRPr="00821B55">
        <w:rPr>
          <w:rFonts w:ascii="Arial Narrow" w:hAnsi="Arial Narrow" w:cs="Arial"/>
          <w:b/>
          <w:bCs/>
          <w:kern w:val="32"/>
          <w:sz w:val="26"/>
          <w:szCs w:val="26"/>
        </w:rPr>
        <w:t>SALA CUARTA DE DECISIÓN LABORAL</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3C761C">
      <w:pPr>
        <w:spacing w:line="312" w:lineRule="auto"/>
        <w:ind w:firstLine="708"/>
        <w:jc w:val="both"/>
        <w:rPr>
          <w:rFonts w:ascii="Arial Narrow" w:hAnsi="Arial Narrow" w:cs="Arial"/>
          <w:iCs/>
          <w:sz w:val="26"/>
          <w:szCs w:val="26"/>
        </w:rPr>
      </w:pPr>
      <w:r w:rsidRPr="00821B55">
        <w:rPr>
          <w:rFonts w:ascii="Arial Narrow" w:eastAsia="Calibri" w:hAnsi="Arial Narrow" w:cs="Arial"/>
          <w:sz w:val="26"/>
          <w:szCs w:val="26"/>
          <w:lang w:val="es-CO" w:eastAsia="en-US"/>
        </w:rPr>
        <w:tab/>
        <w:t xml:space="preserve">En Pereira, hoy trece (13) de septiembre de dos mil dieciocho (2018), siendo las nueve de la mañana (9:00 a.m.) </w:t>
      </w:r>
      <w:r w:rsidRPr="00821B55">
        <w:rPr>
          <w:rFonts w:ascii="Arial Narrow" w:hAnsi="Arial Narrow" w:cs="Tahoma"/>
          <w:bCs/>
          <w:color w:val="000000"/>
          <w:sz w:val="26"/>
          <w:szCs w:val="26"/>
          <w:lang w:val="es-ES"/>
        </w:rPr>
        <w:t>reunidos en la Sala de Audiencias las magistradas y el suscrito magistrado de la Sala Laboral de Decisión Cuarta del Tribunal de Pereira, presidido por el ponente, declaran formalmente abierto el acto</w:t>
      </w:r>
      <w:r w:rsidRPr="00821B55">
        <w:rPr>
          <w:rFonts w:ascii="Arial Narrow" w:eastAsia="Calibri" w:hAnsi="Arial Narrow" w:cs="Arial"/>
          <w:sz w:val="26"/>
          <w:szCs w:val="26"/>
          <w:lang w:val="es-CO" w:eastAsia="en-US"/>
        </w:rPr>
        <w:t xml:space="preserve">, </w:t>
      </w:r>
      <w:r w:rsidRPr="00821B55">
        <w:rPr>
          <w:rFonts w:ascii="Arial Narrow" w:eastAsia="Calibri" w:hAnsi="Arial Narrow" w:cs="Arial"/>
          <w:sz w:val="26"/>
          <w:szCs w:val="26"/>
          <w:lang w:val="es-CO"/>
        </w:rPr>
        <w:t xml:space="preserve">con el objeto de </w:t>
      </w:r>
      <w:r w:rsidRPr="00821B55">
        <w:rPr>
          <w:rFonts w:ascii="Arial Narrow" w:hAnsi="Arial Narrow" w:cs="Arial"/>
          <w:iCs/>
          <w:sz w:val="26"/>
          <w:szCs w:val="26"/>
          <w:lang w:val="es-ES"/>
        </w:rPr>
        <w:t xml:space="preserve">resolver el recurso de apelación </w:t>
      </w:r>
      <w:r w:rsidRPr="003C761C">
        <w:rPr>
          <w:rFonts w:ascii="Arial Narrow" w:hAnsi="Arial Narrow" w:cs="Tahoma"/>
          <w:sz w:val="26"/>
          <w:szCs w:val="26"/>
        </w:rPr>
        <w:t>interpuesto</w:t>
      </w:r>
      <w:r w:rsidRPr="00821B55">
        <w:rPr>
          <w:rFonts w:ascii="Arial Narrow" w:hAnsi="Arial Narrow" w:cs="Arial"/>
          <w:iCs/>
          <w:sz w:val="26"/>
          <w:szCs w:val="26"/>
          <w:lang w:val="es-ES"/>
        </w:rPr>
        <w:t xml:space="preserve"> por la entidad demandada contra la sentencia proferida el </w:t>
      </w:r>
      <w:r w:rsidR="00E018A5" w:rsidRPr="00821B55">
        <w:rPr>
          <w:rFonts w:ascii="Arial Narrow" w:hAnsi="Arial Narrow" w:cs="Arial"/>
          <w:iCs/>
          <w:sz w:val="26"/>
          <w:szCs w:val="26"/>
          <w:lang w:val="es-ES"/>
        </w:rPr>
        <w:t>30 de novi</w:t>
      </w:r>
      <w:r w:rsidRPr="00821B55">
        <w:rPr>
          <w:rFonts w:ascii="Arial Narrow" w:hAnsi="Arial Narrow" w:cs="Arial"/>
          <w:iCs/>
          <w:sz w:val="26"/>
          <w:szCs w:val="26"/>
          <w:lang w:val="es-ES"/>
        </w:rPr>
        <w:t xml:space="preserve">embre de 2017 </w:t>
      </w:r>
      <w:r w:rsidRPr="00821B55">
        <w:rPr>
          <w:rFonts w:ascii="Arial Narrow" w:hAnsi="Arial Narrow" w:cs="Arial"/>
          <w:iCs/>
          <w:sz w:val="26"/>
          <w:szCs w:val="26"/>
        </w:rPr>
        <w:t xml:space="preserve">por el Juzgado Primero Laboral del Circuito de Pereira, dentro del proceso ordinario iniciado por </w:t>
      </w:r>
      <w:r w:rsidRPr="00821B55">
        <w:rPr>
          <w:rFonts w:ascii="Arial Narrow" w:hAnsi="Arial Narrow" w:cs="Arial"/>
          <w:b/>
          <w:iCs/>
          <w:sz w:val="26"/>
          <w:szCs w:val="26"/>
        </w:rPr>
        <w:t xml:space="preserve">María Nubia Ramírez Ríos </w:t>
      </w:r>
      <w:r w:rsidRPr="00821B55">
        <w:rPr>
          <w:rFonts w:ascii="Arial Narrow" w:hAnsi="Arial Narrow" w:cs="Arial"/>
          <w:iCs/>
          <w:sz w:val="26"/>
          <w:szCs w:val="26"/>
        </w:rPr>
        <w:t xml:space="preserve">contra la </w:t>
      </w:r>
      <w:r w:rsidRPr="00821B55">
        <w:rPr>
          <w:rFonts w:ascii="Arial Narrow" w:hAnsi="Arial Narrow" w:cs="Arial"/>
          <w:b/>
          <w:iCs/>
          <w:sz w:val="26"/>
          <w:szCs w:val="26"/>
        </w:rPr>
        <w:t>AFP Protección S.A.</w:t>
      </w:r>
    </w:p>
    <w:p w:rsidR="00CA3CAD" w:rsidRPr="00821B55" w:rsidRDefault="00CA3CAD" w:rsidP="00821B55">
      <w:pPr>
        <w:shd w:val="clear" w:color="auto" w:fill="FFFFFF"/>
        <w:spacing w:line="312" w:lineRule="auto"/>
        <w:ind w:left="-142" w:firstLine="142"/>
        <w:jc w:val="both"/>
        <w:rPr>
          <w:rFonts w:ascii="Arial Narrow" w:hAnsi="Arial Narrow" w:cs="Tahoma"/>
          <w:bCs/>
          <w:color w:val="000000"/>
          <w:sz w:val="26"/>
          <w:szCs w:val="26"/>
          <w:lang w:val="es-ES"/>
        </w:rPr>
      </w:pPr>
      <w:r w:rsidRPr="00821B55">
        <w:rPr>
          <w:rFonts w:ascii="Arial Narrow" w:hAnsi="Arial Narrow" w:cs="Tahoma"/>
          <w:bCs/>
          <w:i/>
          <w:color w:val="000000"/>
          <w:sz w:val="26"/>
          <w:szCs w:val="26"/>
          <w:lang w:val="es-ES"/>
        </w:rPr>
        <w:t> </w:t>
      </w:r>
    </w:p>
    <w:p w:rsidR="00CA3CAD" w:rsidRPr="00821B55" w:rsidRDefault="00CA3CAD" w:rsidP="00821B55">
      <w:pPr>
        <w:shd w:val="clear" w:color="auto" w:fill="FFFFFF"/>
        <w:spacing w:line="312" w:lineRule="auto"/>
        <w:ind w:left="-142" w:firstLine="142"/>
        <w:jc w:val="both"/>
        <w:rPr>
          <w:rFonts w:ascii="Arial Narrow" w:hAnsi="Arial Narrow" w:cs="Tahoma"/>
          <w:b/>
          <w:bCs/>
          <w:i/>
          <w:color w:val="000000"/>
          <w:sz w:val="26"/>
          <w:szCs w:val="26"/>
          <w:lang w:eastAsia="es-CO"/>
        </w:rPr>
      </w:pPr>
      <w:r w:rsidRPr="00821B55">
        <w:rPr>
          <w:rFonts w:ascii="Arial Narrow" w:hAnsi="Arial Narrow" w:cs="Tahoma"/>
          <w:b/>
          <w:bCs/>
          <w:i/>
          <w:color w:val="000000"/>
          <w:sz w:val="26"/>
          <w:szCs w:val="26"/>
          <w:lang w:eastAsia="es-CO"/>
        </w:rPr>
        <w:lastRenderedPageBreak/>
        <w:tab/>
        <w:t>IDENTIFICACIÓN DE LOS PRESENTES:</w:t>
      </w:r>
    </w:p>
    <w:p w:rsidR="00CA3CAD" w:rsidRPr="00821B55" w:rsidRDefault="00CA3CAD" w:rsidP="00821B55">
      <w:pPr>
        <w:pStyle w:val="Sinespaciado"/>
        <w:spacing w:line="312" w:lineRule="auto"/>
        <w:rPr>
          <w:rFonts w:ascii="Arial Narrow" w:hAnsi="Arial Narrow"/>
          <w:sz w:val="26"/>
          <w:szCs w:val="26"/>
          <w:lang w:eastAsia="es-CO"/>
        </w:rPr>
      </w:pPr>
    </w:p>
    <w:p w:rsidR="00CA3CAD" w:rsidRPr="00821B55" w:rsidRDefault="00CA3CAD" w:rsidP="00821B55">
      <w:pPr>
        <w:pStyle w:val="Prrafodelista"/>
        <w:numPr>
          <w:ilvl w:val="0"/>
          <w:numId w:val="1"/>
        </w:numPr>
        <w:spacing w:line="312" w:lineRule="auto"/>
        <w:ind w:left="993" w:hanging="288"/>
        <w:rPr>
          <w:rFonts w:ascii="Arial Narrow" w:hAnsi="Arial Narrow" w:cs="Tahoma"/>
          <w:b/>
          <w:sz w:val="26"/>
          <w:szCs w:val="26"/>
        </w:rPr>
      </w:pPr>
      <w:r w:rsidRPr="00821B55">
        <w:rPr>
          <w:rFonts w:ascii="Arial Narrow" w:hAnsi="Arial Narrow" w:cs="Tahoma"/>
          <w:b/>
          <w:i/>
          <w:sz w:val="26"/>
          <w:szCs w:val="26"/>
        </w:rPr>
        <w:t>INTRODUCCIÓN</w:t>
      </w:r>
    </w:p>
    <w:p w:rsidR="00CA3CAD" w:rsidRPr="00821B55" w:rsidRDefault="00CA3CAD" w:rsidP="00821B55">
      <w:pPr>
        <w:pStyle w:val="Sinespaciado"/>
        <w:spacing w:line="312" w:lineRule="auto"/>
        <w:rPr>
          <w:rFonts w:ascii="Arial Narrow" w:hAnsi="Arial Narrow"/>
          <w:sz w:val="26"/>
          <w:szCs w:val="26"/>
        </w:rPr>
      </w:pPr>
    </w:p>
    <w:p w:rsidR="00CA3CAD" w:rsidRDefault="00CA3CAD" w:rsidP="00821B55">
      <w:pPr>
        <w:spacing w:line="312" w:lineRule="auto"/>
        <w:ind w:firstLine="708"/>
        <w:jc w:val="both"/>
        <w:rPr>
          <w:rFonts w:ascii="Arial Narrow" w:hAnsi="Arial Narrow" w:cs="Tahoma"/>
          <w:sz w:val="26"/>
          <w:szCs w:val="26"/>
        </w:rPr>
      </w:pPr>
      <w:r w:rsidRPr="00821B55">
        <w:rPr>
          <w:rFonts w:ascii="Arial Narrow" w:hAnsi="Arial Narrow" w:cs="Tahoma"/>
          <w:sz w:val="26"/>
          <w:szCs w:val="26"/>
        </w:rPr>
        <w:t xml:space="preserve">Pretende la demandante que se declare que es beneficiaria de la pensión de sobrevivientes generada con ocasión del deceso de su hijo </w:t>
      </w:r>
      <w:proofErr w:type="spellStart"/>
      <w:r w:rsidRPr="00821B55">
        <w:rPr>
          <w:rFonts w:ascii="Arial Narrow" w:hAnsi="Arial Narrow" w:cs="Tahoma"/>
          <w:sz w:val="26"/>
          <w:szCs w:val="26"/>
        </w:rPr>
        <w:t>Jhon</w:t>
      </w:r>
      <w:proofErr w:type="spellEnd"/>
      <w:r w:rsidRPr="00821B55">
        <w:rPr>
          <w:rFonts w:ascii="Arial Narrow" w:hAnsi="Arial Narrow" w:cs="Tahoma"/>
          <w:sz w:val="26"/>
          <w:szCs w:val="26"/>
        </w:rPr>
        <w:t xml:space="preserve"> Fredy López Ramírez, y en consecuencia, se condene a la entidad demanda a reconocer y pagar dicha prestación a partir del 21 de noviembre de 2013, junto con el retroactivo pensional, los intereses moratorios o en subsidio la indexación de las condenas y, las costas procesales a su favor. </w:t>
      </w:r>
    </w:p>
    <w:p w:rsidR="00821B55" w:rsidRPr="00821B55" w:rsidRDefault="00821B55" w:rsidP="00821B55">
      <w:pPr>
        <w:spacing w:line="312" w:lineRule="auto"/>
        <w:ind w:firstLine="708"/>
        <w:jc w:val="both"/>
        <w:rPr>
          <w:rFonts w:ascii="Arial Narrow" w:hAnsi="Arial Narrow" w:cs="Tahoma"/>
          <w:sz w:val="26"/>
          <w:szCs w:val="26"/>
        </w:rPr>
      </w:pPr>
    </w:p>
    <w:p w:rsidR="00CA3CAD" w:rsidRPr="003C761C" w:rsidRDefault="00052632" w:rsidP="003C761C">
      <w:pPr>
        <w:spacing w:line="312" w:lineRule="auto"/>
        <w:ind w:firstLine="708"/>
        <w:jc w:val="both"/>
        <w:rPr>
          <w:rFonts w:ascii="Arial Narrow" w:hAnsi="Arial Narrow" w:cs="Tahoma"/>
          <w:sz w:val="26"/>
          <w:szCs w:val="26"/>
        </w:rPr>
      </w:pPr>
      <w:r w:rsidRPr="003C761C">
        <w:rPr>
          <w:rFonts w:ascii="Arial Narrow" w:hAnsi="Arial Narrow" w:cs="Tahoma"/>
          <w:sz w:val="26"/>
          <w:szCs w:val="26"/>
        </w:rPr>
        <w:t>Sustenta tales pedimentos, básicamente en que s</w:t>
      </w:r>
      <w:r w:rsidR="00CA3CAD" w:rsidRPr="003C761C">
        <w:rPr>
          <w:rFonts w:ascii="Arial Narrow" w:hAnsi="Arial Narrow" w:cs="Tahoma"/>
          <w:sz w:val="26"/>
          <w:szCs w:val="26"/>
        </w:rPr>
        <w:t>u hijo falleció el 21 de noviembre de 2013, calenda para la cual se encontraba afilia</w:t>
      </w:r>
      <w:r w:rsidRPr="003C761C">
        <w:rPr>
          <w:rFonts w:ascii="Arial Narrow" w:hAnsi="Arial Narrow" w:cs="Tahoma"/>
          <w:sz w:val="26"/>
          <w:szCs w:val="26"/>
        </w:rPr>
        <w:t>do a la AFP Protección S.A., era soltero y no</w:t>
      </w:r>
      <w:r w:rsidR="00717879" w:rsidRPr="003C761C">
        <w:rPr>
          <w:rFonts w:ascii="Arial Narrow" w:hAnsi="Arial Narrow" w:cs="Tahoma"/>
          <w:sz w:val="26"/>
          <w:szCs w:val="26"/>
        </w:rPr>
        <w:t xml:space="preserve"> </w:t>
      </w:r>
      <w:r w:rsidRPr="003C761C">
        <w:rPr>
          <w:rFonts w:ascii="Arial Narrow" w:hAnsi="Arial Narrow" w:cs="Tahoma"/>
          <w:sz w:val="26"/>
          <w:szCs w:val="26"/>
        </w:rPr>
        <w:t>tenía hijos; que convivan bajo el mismo techo, siendo ella dependiente eco</w:t>
      </w:r>
      <w:r w:rsidR="00717879" w:rsidRPr="003C761C">
        <w:rPr>
          <w:rFonts w:ascii="Arial Narrow" w:hAnsi="Arial Narrow" w:cs="Tahoma"/>
          <w:sz w:val="26"/>
          <w:szCs w:val="26"/>
        </w:rPr>
        <w:t xml:space="preserve">nómicamente de él, pues era quien se encargaba de su sustento diario, de pagar los servicios públicos domiciliarios y, le proveía los medicamentos. Refiere que el 17 de marzo de 2017 presentó ante el fondo privado accionado reclamación administrativa tendiente a obtener el reconocimiento y pago de la pensión de sobrevivientes, sin embargo, la entidad a través del escrito del 26 de febrero de 2015 resolvió desfavorablemente la solicitud. </w:t>
      </w:r>
    </w:p>
    <w:p w:rsidR="00717879" w:rsidRPr="003C761C" w:rsidRDefault="00717879" w:rsidP="003C761C">
      <w:pPr>
        <w:spacing w:line="312" w:lineRule="auto"/>
        <w:ind w:firstLine="708"/>
        <w:jc w:val="both"/>
        <w:rPr>
          <w:rFonts w:ascii="Arial Narrow" w:hAnsi="Arial Narrow" w:cs="Tahoma"/>
          <w:sz w:val="26"/>
          <w:szCs w:val="26"/>
        </w:rPr>
      </w:pPr>
    </w:p>
    <w:p w:rsidR="00CA3CAD" w:rsidRPr="003C761C" w:rsidRDefault="00CA3CAD" w:rsidP="003C761C">
      <w:pPr>
        <w:spacing w:line="312" w:lineRule="auto"/>
        <w:ind w:firstLine="708"/>
        <w:jc w:val="both"/>
        <w:rPr>
          <w:rFonts w:ascii="Arial Narrow" w:hAnsi="Arial Narrow" w:cs="Tahoma"/>
          <w:sz w:val="26"/>
          <w:szCs w:val="26"/>
        </w:rPr>
      </w:pPr>
      <w:r w:rsidRPr="003C761C">
        <w:rPr>
          <w:rFonts w:ascii="Arial Narrow" w:hAnsi="Arial Narrow" w:cs="Tahoma"/>
          <w:sz w:val="26"/>
          <w:szCs w:val="26"/>
        </w:rPr>
        <w:tab/>
      </w:r>
      <w:r w:rsidR="00E20D8C" w:rsidRPr="003C761C">
        <w:rPr>
          <w:rFonts w:ascii="Arial Narrow" w:hAnsi="Arial Narrow" w:cs="Tahoma"/>
          <w:sz w:val="26"/>
          <w:szCs w:val="26"/>
        </w:rPr>
        <w:t xml:space="preserve">Protección </w:t>
      </w:r>
      <w:r w:rsidRPr="003C761C">
        <w:rPr>
          <w:rFonts w:ascii="Arial Narrow" w:hAnsi="Arial Narrow" w:cs="Tahoma"/>
          <w:sz w:val="26"/>
          <w:szCs w:val="26"/>
        </w:rPr>
        <w:t>allegó respuesta a través de apod</w:t>
      </w:r>
      <w:r w:rsidR="00E20D8C" w:rsidRPr="003C761C">
        <w:rPr>
          <w:rFonts w:ascii="Arial Narrow" w:hAnsi="Arial Narrow" w:cs="Tahoma"/>
          <w:sz w:val="26"/>
          <w:szCs w:val="26"/>
        </w:rPr>
        <w:t>erado judicial, oponiéndose</w:t>
      </w:r>
      <w:r w:rsidRPr="003C761C">
        <w:rPr>
          <w:rFonts w:ascii="Arial Narrow" w:hAnsi="Arial Narrow" w:cs="Tahoma"/>
          <w:sz w:val="26"/>
          <w:szCs w:val="26"/>
        </w:rPr>
        <w:t xml:space="preserve"> a las pretensiones de la demanda, arguyendo que la demandante no probó ser dependiente económicamente del asegurado al momento de su deceso, razón por la que formuló en su defensa las excepciones de mérito que denominó “Inexistencia de la obligación, cobro de lo no debido, ausencia de derecho sustantivo, falta de legitimación por activa y falta de causa en la</w:t>
      </w:r>
      <w:r w:rsidR="00BE6409" w:rsidRPr="003C761C">
        <w:rPr>
          <w:rFonts w:ascii="Arial Narrow" w:hAnsi="Arial Narrow" w:cs="Tahoma"/>
          <w:sz w:val="26"/>
          <w:szCs w:val="26"/>
        </w:rPr>
        <w:t xml:space="preserve">s pretensiones de la demanda”, </w:t>
      </w:r>
      <w:r w:rsidRPr="003C761C">
        <w:rPr>
          <w:rFonts w:ascii="Arial Narrow" w:hAnsi="Arial Narrow" w:cs="Tahoma"/>
          <w:sz w:val="26"/>
          <w:szCs w:val="26"/>
        </w:rPr>
        <w:t xml:space="preserve">“Buena fe”, y “Prescripción”. </w:t>
      </w:r>
    </w:p>
    <w:p w:rsidR="00CA3CAD" w:rsidRPr="00821B55" w:rsidRDefault="00CA3CAD" w:rsidP="00821B55">
      <w:pPr>
        <w:pStyle w:val="Ttulo2"/>
        <w:spacing w:line="312" w:lineRule="auto"/>
        <w:rPr>
          <w:rFonts w:ascii="Arial Narrow" w:hAnsi="Arial Narrow"/>
          <w:sz w:val="26"/>
          <w:szCs w:val="26"/>
        </w:rPr>
      </w:pPr>
    </w:p>
    <w:p w:rsidR="00CA3CAD" w:rsidRPr="00821B55" w:rsidRDefault="00CA3CAD" w:rsidP="00821B55">
      <w:pPr>
        <w:shd w:val="clear" w:color="auto" w:fill="FFFFFF"/>
        <w:tabs>
          <w:tab w:val="left" w:pos="567"/>
        </w:tabs>
        <w:spacing w:line="312" w:lineRule="auto"/>
        <w:jc w:val="both"/>
        <w:rPr>
          <w:rFonts w:ascii="Arial Narrow" w:hAnsi="Arial Narrow" w:cs="Tahoma"/>
          <w:b/>
          <w:i/>
          <w:sz w:val="26"/>
          <w:szCs w:val="26"/>
        </w:rPr>
      </w:pPr>
      <w:r w:rsidRPr="00821B55">
        <w:rPr>
          <w:rFonts w:ascii="Arial Narrow" w:hAnsi="Arial Narrow" w:cs="Tahoma"/>
          <w:b/>
          <w:i/>
          <w:sz w:val="26"/>
          <w:szCs w:val="26"/>
        </w:rPr>
        <w:tab/>
        <w:t xml:space="preserve">II. SENTENCIA DEL JUZGADO </w:t>
      </w:r>
    </w:p>
    <w:p w:rsidR="00CA3CAD" w:rsidRPr="00821B55" w:rsidRDefault="00CA3CAD" w:rsidP="00821B55">
      <w:pPr>
        <w:pStyle w:val="Sinespaciado"/>
        <w:spacing w:line="312" w:lineRule="auto"/>
        <w:rPr>
          <w:rFonts w:ascii="Arial Narrow" w:hAnsi="Arial Narrow"/>
          <w:sz w:val="26"/>
          <w:szCs w:val="26"/>
        </w:rPr>
      </w:pPr>
    </w:p>
    <w:p w:rsidR="00E018A5" w:rsidRDefault="00005EE1" w:rsidP="00821B55">
      <w:pPr>
        <w:spacing w:line="312" w:lineRule="auto"/>
        <w:ind w:firstLine="708"/>
        <w:jc w:val="both"/>
        <w:rPr>
          <w:rFonts w:ascii="Arial Narrow" w:hAnsi="Arial Narrow" w:cs="Tahoma"/>
          <w:sz w:val="26"/>
          <w:szCs w:val="26"/>
        </w:rPr>
      </w:pPr>
      <w:r w:rsidRPr="00821B55">
        <w:rPr>
          <w:rFonts w:ascii="Arial Narrow" w:hAnsi="Arial Narrow" w:cs="Tahoma"/>
          <w:sz w:val="26"/>
          <w:szCs w:val="26"/>
        </w:rPr>
        <w:t xml:space="preserve">La a-quo, luego de evacuadas las probanzas decretadas y </w:t>
      </w:r>
      <w:proofErr w:type="gramStart"/>
      <w:r w:rsidRPr="00821B55">
        <w:rPr>
          <w:rFonts w:ascii="Arial Narrow" w:hAnsi="Arial Narrow" w:cs="Tahoma"/>
          <w:sz w:val="26"/>
          <w:szCs w:val="26"/>
        </w:rPr>
        <w:t>escuchados</w:t>
      </w:r>
      <w:proofErr w:type="gramEnd"/>
      <w:r w:rsidRPr="00821B55">
        <w:rPr>
          <w:rFonts w:ascii="Arial Narrow" w:hAnsi="Arial Narrow" w:cs="Tahoma"/>
          <w:sz w:val="26"/>
          <w:szCs w:val="26"/>
        </w:rPr>
        <w:t xml:space="preserve"> los alegatos de las partes, dictó el fallo que puso fin a la primera instancia, accediendo a las pretensiones de la demanda. Para arribar a tal conclusión, encontró que el causante legó a sus beneficiarios la prestación pensional, pues en los tres años anteriores al deceso contaba con más de 50 semanas cotizadas; a continuación estimó que de conformidad con la prueba testimonial escuchada en la audiencia, la demandante dependía económicamente del aporte que el de </w:t>
      </w:r>
      <w:proofErr w:type="spellStart"/>
      <w:r w:rsidRPr="00821B55">
        <w:rPr>
          <w:rFonts w:ascii="Arial Narrow" w:hAnsi="Arial Narrow" w:cs="Tahoma"/>
          <w:sz w:val="26"/>
          <w:szCs w:val="26"/>
        </w:rPr>
        <w:t>cujus</w:t>
      </w:r>
      <w:proofErr w:type="spellEnd"/>
      <w:r w:rsidRPr="00821B55">
        <w:rPr>
          <w:rFonts w:ascii="Arial Narrow" w:hAnsi="Arial Narrow" w:cs="Tahoma"/>
          <w:sz w:val="26"/>
          <w:szCs w:val="26"/>
        </w:rPr>
        <w:t xml:space="preserve"> efectuaba, el cual era determinante para el sostenimiento del hogar y, si bien otro de los hijos de la demandante efectuaba aportes esporádicos con lo poco que ganaba, es claro que el aporte del afiliado fallecido era determinante para que la actora superara sus necesidades básicas. Estima que las declaraciones</w:t>
      </w:r>
      <w:r w:rsidR="00E20D8C" w:rsidRPr="00821B55">
        <w:rPr>
          <w:rFonts w:ascii="Arial Narrow" w:hAnsi="Arial Narrow" w:cs="Tahoma"/>
          <w:sz w:val="26"/>
          <w:szCs w:val="26"/>
        </w:rPr>
        <w:t xml:space="preserve"> recibidas respaldan lo consignado en la investigación </w:t>
      </w:r>
      <w:r w:rsidR="00E20D8C" w:rsidRPr="00821B55">
        <w:rPr>
          <w:rFonts w:ascii="Arial Narrow" w:hAnsi="Arial Narrow" w:cs="Tahoma"/>
          <w:sz w:val="26"/>
          <w:szCs w:val="26"/>
        </w:rPr>
        <w:lastRenderedPageBreak/>
        <w:t xml:space="preserve">administrativa adelantada por la entidad, en cuanto a que el asegurado aportaba </w:t>
      </w:r>
      <w:r w:rsidRPr="00821B55">
        <w:rPr>
          <w:rFonts w:ascii="Arial Narrow" w:hAnsi="Arial Narrow" w:cs="Tahoma"/>
          <w:sz w:val="26"/>
          <w:szCs w:val="26"/>
        </w:rPr>
        <w:t xml:space="preserve"> </w:t>
      </w:r>
      <w:r w:rsidR="00E20D8C" w:rsidRPr="00821B55">
        <w:rPr>
          <w:rFonts w:ascii="Arial Narrow" w:hAnsi="Arial Narrow" w:cs="Tahoma"/>
          <w:sz w:val="26"/>
          <w:szCs w:val="26"/>
        </w:rPr>
        <w:t xml:space="preserve">una suma aproximada a 1 </w:t>
      </w:r>
      <w:proofErr w:type="spellStart"/>
      <w:r w:rsidR="00E20D8C" w:rsidRPr="00821B55">
        <w:rPr>
          <w:rFonts w:ascii="Arial Narrow" w:hAnsi="Arial Narrow" w:cs="Tahoma"/>
          <w:sz w:val="26"/>
          <w:szCs w:val="26"/>
        </w:rPr>
        <w:t>SMLMV</w:t>
      </w:r>
      <w:proofErr w:type="spellEnd"/>
      <w:r w:rsidR="00E20D8C" w:rsidRPr="00821B55">
        <w:rPr>
          <w:rFonts w:ascii="Arial Narrow" w:hAnsi="Arial Narrow" w:cs="Tahoma"/>
          <w:sz w:val="26"/>
          <w:szCs w:val="26"/>
        </w:rPr>
        <w:t>, encontrando</w:t>
      </w:r>
      <w:r w:rsidRPr="00821B55">
        <w:rPr>
          <w:rFonts w:ascii="Arial Narrow" w:hAnsi="Arial Narrow" w:cs="Tahoma"/>
          <w:sz w:val="26"/>
          <w:szCs w:val="26"/>
        </w:rPr>
        <w:t xml:space="preserve"> por tanto procedente otorgarle la prestación</w:t>
      </w:r>
      <w:r w:rsidR="00E20D8C" w:rsidRPr="00821B55">
        <w:rPr>
          <w:rFonts w:ascii="Arial Narrow" w:hAnsi="Arial Narrow" w:cs="Tahoma"/>
          <w:sz w:val="26"/>
          <w:szCs w:val="26"/>
        </w:rPr>
        <w:t xml:space="preserve"> a la actora como madre dependiente. </w:t>
      </w:r>
    </w:p>
    <w:p w:rsidR="00821B55" w:rsidRPr="00821B55" w:rsidRDefault="00821B55" w:rsidP="00821B55">
      <w:pPr>
        <w:spacing w:line="312" w:lineRule="auto"/>
        <w:ind w:firstLine="708"/>
        <w:jc w:val="both"/>
        <w:rPr>
          <w:rFonts w:ascii="Arial Narrow" w:hAnsi="Arial Narrow" w:cs="Tahoma"/>
          <w:sz w:val="26"/>
          <w:szCs w:val="26"/>
        </w:rPr>
      </w:pPr>
    </w:p>
    <w:p w:rsidR="00CA3CAD" w:rsidRPr="00821B55" w:rsidRDefault="00CA3CAD" w:rsidP="00821B55">
      <w:pPr>
        <w:pStyle w:val="Prrafodelista"/>
        <w:numPr>
          <w:ilvl w:val="0"/>
          <w:numId w:val="2"/>
        </w:numPr>
        <w:spacing w:line="312" w:lineRule="auto"/>
        <w:jc w:val="both"/>
        <w:rPr>
          <w:rFonts w:ascii="Arial Narrow" w:hAnsi="Arial Narrow" w:cs="Tahoma"/>
          <w:b/>
          <w:i/>
          <w:sz w:val="26"/>
          <w:szCs w:val="26"/>
        </w:rPr>
      </w:pPr>
      <w:r w:rsidRPr="00821B55">
        <w:rPr>
          <w:rFonts w:ascii="Arial Narrow" w:hAnsi="Arial Narrow" w:cs="Tahoma"/>
          <w:b/>
          <w:i/>
          <w:sz w:val="26"/>
          <w:szCs w:val="26"/>
        </w:rPr>
        <w:t>RECURSO DE APELACIÓN</w:t>
      </w:r>
    </w:p>
    <w:p w:rsidR="00CA3CAD" w:rsidRPr="00821B55" w:rsidRDefault="00CA3CAD" w:rsidP="00821B55">
      <w:pPr>
        <w:pStyle w:val="Sinespaciado"/>
        <w:spacing w:line="312" w:lineRule="auto"/>
        <w:rPr>
          <w:rFonts w:ascii="Arial Narrow" w:hAnsi="Arial Narrow"/>
          <w:sz w:val="26"/>
          <w:szCs w:val="26"/>
        </w:rPr>
      </w:pPr>
    </w:p>
    <w:p w:rsidR="00E20D8C" w:rsidRPr="00821B55" w:rsidRDefault="00CA3CAD" w:rsidP="00821B55">
      <w:pPr>
        <w:spacing w:line="312" w:lineRule="auto"/>
        <w:ind w:firstLine="705"/>
        <w:jc w:val="both"/>
        <w:rPr>
          <w:rFonts w:ascii="Arial Narrow" w:hAnsi="Arial Narrow" w:cs="Tahoma"/>
          <w:sz w:val="26"/>
          <w:szCs w:val="26"/>
        </w:rPr>
      </w:pPr>
      <w:r w:rsidRPr="00821B55">
        <w:rPr>
          <w:rFonts w:ascii="Arial Narrow" w:hAnsi="Arial Narrow" w:cs="Tahoma"/>
          <w:sz w:val="26"/>
          <w:szCs w:val="26"/>
        </w:rPr>
        <w:t xml:space="preserve">Inconforme con lo decidido, el vocero judicial de la </w:t>
      </w:r>
      <w:r w:rsidR="00E20D8C" w:rsidRPr="00821B55">
        <w:rPr>
          <w:rFonts w:ascii="Arial Narrow" w:hAnsi="Arial Narrow" w:cs="Tahoma"/>
          <w:sz w:val="26"/>
          <w:szCs w:val="26"/>
        </w:rPr>
        <w:t>sociedad demandada se alzó contra la decisión, en orden a que se revoque y se</w:t>
      </w:r>
      <w:r w:rsidR="00C043BE" w:rsidRPr="00821B55">
        <w:rPr>
          <w:rFonts w:ascii="Arial Narrow" w:hAnsi="Arial Narrow" w:cs="Tahoma"/>
          <w:sz w:val="26"/>
          <w:szCs w:val="26"/>
        </w:rPr>
        <w:t xml:space="preserve"> absuelva de las </w:t>
      </w:r>
      <w:r w:rsidR="00E20D8C" w:rsidRPr="00821B55">
        <w:rPr>
          <w:rFonts w:ascii="Arial Narrow" w:hAnsi="Arial Narrow" w:cs="Tahoma"/>
          <w:sz w:val="26"/>
          <w:szCs w:val="26"/>
        </w:rPr>
        <w:t xml:space="preserve">pretensiones. En la sustentación, </w:t>
      </w:r>
      <w:r w:rsidR="00C043BE" w:rsidRPr="00821B55">
        <w:rPr>
          <w:rFonts w:ascii="Arial Narrow" w:hAnsi="Arial Narrow" w:cs="Tahoma"/>
          <w:sz w:val="26"/>
          <w:szCs w:val="26"/>
        </w:rPr>
        <w:t xml:space="preserve">sostuvo </w:t>
      </w:r>
      <w:r w:rsidR="00E20D8C" w:rsidRPr="00821B55">
        <w:rPr>
          <w:rFonts w:ascii="Arial Narrow" w:hAnsi="Arial Narrow" w:cs="Tahoma"/>
          <w:sz w:val="26"/>
          <w:szCs w:val="26"/>
        </w:rPr>
        <w:t xml:space="preserve">que </w:t>
      </w:r>
      <w:r w:rsidR="00C043BE" w:rsidRPr="00821B55">
        <w:rPr>
          <w:rFonts w:ascii="Arial Narrow" w:hAnsi="Arial Narrow" w:cs="Tahoma"/>
          <w:sz w:val="26"/>
          <w:szCs w:val="26"/>
        </w:rPr>
        <w:t xml:space="preserve">los declarantes escuchados en la </w:t>
      </w:r>
      <w:r w:rsidR="00E20D8C" w:rsidRPr="00821B55">
        <w:rPr>
          <w:rFonts w:ascii="Arial Narrow" w:hAnsi="Arial Narrow" w:cs="Tahoma"/>
          <w:sz w:val="26"/>
          <w:szCs w:val="26"/>
        </w:rPr>
        <w:t>actuación</w:t>
      </w:r>
      <w:r w:rsidR="00C043BE" w:rsidRPr="00821B55">
        <w:rPr>
          <w:rFonts w:ascii="Arial Narrow" w:hAnsi="Arial Narrow" w:cs="Tahoma"/>
          <w:sz w:val="26"/>
          <w:szCs w:val="26"/>
        </w:rPr>
        <w:t xml:space="preserve"> no fueron suficientemente claros y contundentes para establecer la dependencia económica de la actora respecto de su hijo fallecido, </w:t>
      </w:r>
      <w:r w:rsidR="00D07F6E" w:rsidRPr="00821B55">
        <w:rPr>
          <w:rFonts w:ascii="Arial Narrow" w:hAnsi="Arial Narrow" w:cs="Tahoma"/>
          <w:sz w:val="26"/>
          <w:szCs w:val="26"/>
        </w:rPr>
        <w:t>pues ninguno de ellos precisó a cuánto ascendía el monto de la presunta ayuda que este le prestaba a su señora madre, ni mucho menos la forma como se daba, por lo que solicita se haga una adecuada valoración de las pruebas.</w:t>
      </w:r>
      <w:r w:rsidR="009B4453" w:rsidRPr="00821B55">
        <w:rPr>
          <w:rFonts w:ascii="Arial Narrow" w:hAnsi="Arial Narrow" w:cs="Tahoma"/>
          <w:sz w:val="26"/>
          <w:szCs w:val="26"/>
        </w:rPr>
        <w:t xml:space="preserve"> Adujo además que es evidente que las condiciones de vida de la demandante no se alteraron con el deceso de su hijo, al punto que ni siquiera se ha visto en la necesidad de ingresar nuevamente a laborar.</w:t>
      </w:r>
    </w:p>
    <w:p w:rsidR="00CA3CAD" w:rsidRPr="00821B55" w:rsidRDefault="00CA3CAD" w:rsidP="00821B55">
      <w:pPr>
        <w:spacing w:line="312" w:lineRule="auto"/>
        <w:ind w:firstLine="705"/>
        <w:jc w:val="both"/>
        <w:rPr>
          <w:rFonts w:ascii="Arial Narrow" w:hAnsi="Arial Narrow" w:cs="Tahoma"/>
          <w:sz w:val="26"/>
          <w:szCs w:val="26"/>
        </w:rPr>
      </w:pPr>
    </w:p>
    <w:p w:rsidR="00CA3CAD" w:rsidRPr="00821B55" w:rsidRDefault="00CA3CAD" w:rsidP="00821B55">
      <w:pPr>
        <w:shd w:val="clear" w:color="auto" w:fill="FFFFFF"/>
        <w:spacing w:line="312" w:lineRule="auto"/>
        <w:jc w:val="both"/>
        <w:rPr>
          <w:rFonts w:ascii="Arial Narrow" w:hAnsi="Arial Narrow" w:cs="Tahoma"/>
          <w:color w:val="000000"/>
          <w:sz w:val="26"/>
          <w:szCs w:val="26"/>
          <w:lang w:eastAsia="es-CO"/>
        </w:rPr>
      </w:pPr>
      <w:r w:rsidRPr="00821B55">
        <w:rPr>
          <w:rFonts w:ascii="Arial Narrow" w:hAnsi="Arial Narrow" w:cs="Tahoma"/>
          <w:b/>
          <w:i/>
          <w:sz w:val="26"/>
          <w:szCs w:val="26"/>
        </w:rPr>
        <w:tab/>
        <w:t>Del problema jurídico.</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821B55">
      <w:pPr>
        <w:shd w:val="clear" w:color="auto" w:fill="FFFFFF"/>
        <w:tabs>
          <w:tab w:val="left" w:pos="709"/>
        </w:tabs>
        <w:spacing w:line="312" w:lineRule="auto"/>
        <w:ind w:left="-142" w:firstLine="142"/>
        <w:jc w:val="both"/>
        <w:rPr>
          <w:rFonts w:ascii="Arial Narrow" w:hAnsi="Arial Narrow" w:cs="Tahoma"/>
          <w:color w:val="000000"/>
          <w:sz w:val="26"/>
          <w:szCs w:val="26"/>
          <w:lang w:eastAsia="es-CO"/>
        </w:rPr>
      </w:pPr>
      <w:r w:rsidRPr="00821B55">
        <w:rPr>
          <w:rFonts w:ascii="Arial Narrow" w:hAnsi="Arial Narrow" w:cs="Tahoma"/>
          <w:color w:val="000000"/>
          <w:sz w:val="26"/>
          <w:szCs w:val="26"/>
          <w:lang w:eastAsia="es-CO"/>
        </w:rPr>
        <w:tab/>
        <w:t>Visto el recuento anterior, la Sala formula el problema jurídico en los siguientes términos:</w:t>
      </w:r>
    </w:p>
    <w:p w:rsidR="00CA3CAD" w:rsidRPr="00821B55" w:rsidRDefault="00CA3CAD" w:rsidP="00821B55">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r w:rsidRPr="00821B55">
        <w:rPr>
          <w:rFonts w:ascii="Arial Narrow" w:hAnsi="Arial Narrow" w:cs="Tahoma"/>
          <w:i/>
          <w:color w:val="000000"/>
          <w:sz w:val="26"/>
          <w:szCs w:val="26"/>
          <w:lang w:eastAsia="es-CO"/>
        </w:rPr>
        <w:t xml:space="preserve">¿Acreditó la señora </w:t>
      </w:r>
      <w:r w:rsidR="00684B56" w:rsidRPr="00821B55">
        <w:rPr>
          <w:rFonts w:ascii="Arial Narrow" w:hAnsi="Arial Narrow" w:cs="Tahoma"/>
          <w:i/>
          <w:color w:val="000000"/>
          <w:sz w:val="26"/>
          <w:szCs w:val="26"/>
          <w:lang w:eastAsia="es-CO"/>
        </w:rPr>
        <w:t xml:space="preserve">María Nubia Ramírez Ríos </w:t>
      </w:r>
      <w:r w:rsidRPr="00821B55">
        <w:rPr>
          <w:rFonts w:ascii="Arial Narrow" w:hAnsi="Arial Narrow" w:cs="Tahoma"/>
          <w:i/>
          <w:color w:val="000000"/>
          <w:sz w:val="26"/>
          <w:szCs w:val="26"/>
          <w:lang w:eastAsia="es-CO"/>
        </w:rPr>
        <w:t xml:space="preserve">las condiciones para ser beneficiaria de la pensión de sobrevivientes generada con el deceso de su hijo </w:t>
      </w:r>
      <w:proofErr w:type="spellStart"/>
      <w:r w:rsidR="00684B56" w:rsidRPr="00821B55">
        <w:rPr>
          <w:rFonts w:ascii="Arial Narrow" w:hAnsi="Arial Narrow" w:cs="Tahoma"/>
          <w:i/>
          <w:color w:val="000000"/>
          <w:sz w:val="26"/>
          <w:szCs w:val="26"/>
          <w:lang w:eastAsia="es-CO"/>
        </w:rPr>
        <w:t>Jhon</w:t>
      </w:r>
      <w:proofErr w:type="spellEnd"/>
      <w:r w:rsidR="00684B56" w:rsidRPr="00821B55">
        <w:rPr>
          <w:rFonts w:ascii="Arial Narrow" w:hAnsi="Arial Narrow" w:cs="Tahoma"/>
          <w:i/>
          <w:color w:val="000000"/>
          <w:sz w:val="26"/>
          <w:szCs w:val="26"/>
          <w:lang w:eastAsia="es-CO"/>
        </w:rPr>
        <w:t xml:space="preserve"> Fredy López Marín</w:t>
      </w:r>
      <w:r w:rsidRPr="00821B55">
        <w:rPr>
          <w:rFonts w:ascii="Arial Narrow" w:hAnsi="Arial Narrow" w:cs="Tahoma"/>
          <w:i/>
          <w:color w:val="000000"/>
          <w:sz w:val="26"/>
          <w:szCs w:val="26"/>
          <w:lang w:eastAsia="es-CO"/>
        </w:rPr>
        <w:t>?</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821B55">
      <w:pPr>
        <w:tabs>
          <w:tab w:val="left" w:pos="0"/>
          <w:tab w:val="left" w:pos="8647"/>
        </w:tabs>
        <w:suppressAutoHyphens/>
        <w:spacing w:line="312" w:lineRule="auto"/>
        <w:ind w:left="-142" w:firstLine="851"/>
        <w:jc w:val="both"/>
        <w:rPr>
          <w:rFonts w:ascii="Arial Narrow" w:hAnsi="Arial Narrow" w:cs="Tahoma"/>
          <w:sz w:val="26"/>
          <w:szCs w:val="26"/>
        </w:rPr>
      </w:pPr>
      <w:r w:rsidRPr="00821B55">
        <w:rPr>
          <w:rFonts w:ascii="Arial Narrow" w:hAnsi="Arial Narrow" w:cs="Tahoma"/>
          <w:b/>
          <w:i/>
          <w:sz w:val="26"/>
          <w:szCs w:val="26"/>
        </w:rPr>
        <w:t>Alegatos en esta instancia</w:t>
      </w:r>
      <w:r w:rsidRPr="00821B55">
        <w:rPr>
          <w:rFonts w:ascii="Arial Narrow" w:hAnsi="Arial Narrow" w:cs="Tahoma"/>
          <w:sz w:val="26"/>
          <w:szCs w:val="26"/>
        </w:rPr>
        <w:t>:</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821B55">
      <w:pPr>
        <w:spacing w:line="312" w:lineRule="auto"/>
        <w:ind w:left="-142" w:firstLine="851"/>
        <w:jc w:val="both"/>
        <w:rPr>
          <w:rFonts w:ascii="Arial Narrow" w:hAnsi="Arial Narrow" w:cs="Tahoma"/>
          <w:sz w:val="26"/>
          <w:szCs w:val="26"/>
        </w:rPr>
      </w:pPr>
      <w:r w:rsidRPr="00821B55">
        <w:rPr>
          <w:rFonts w:ascii="Arial Narrow" w:hAnsi="Arial Narrow" w:cs="Tahoma"/>
          <w:sz w:val="26"/>
          <w:szCs w:val="26"/>
        </w:rPr>
        <w:t xml:space="preserve">En este estado de la diligencia se corre traslado por el término de 8 minutos, a cada uno de los voceros judiciales de las partes asistentes a la audiencia, empezando por la parte recurrente (art. 66 A </w:t>
      </w:r>
      <w:proofErr w:type="spellStart"/>
      <w:r w:rsidRPr="00821B55">
        <w:rPr>
          <w:rFonts w:ascii="Arial Narrow" w:hAnsi="Arial Narrow" w:cs="Tahoma"/>
          <w:sz w:val="26"/>
          <w:szCs w:val="26"/>
        </w:rPr>
        <w:t>CPLSS</w:t>
      </w:r>
      <w:proofErr w:type="spellEnd"/>
      <w:r w:rsidRPr="00821B55">
        <w:rPr>
          <w:rFonts w:ascii="Arial Narrow" w:hAnsi="Arial Narrow" w:cs="Tahoma"/>
          <w:sz w:val="26"/>
          <w:szCs w:val="26"/>
        </w:rPr>
        <w:t xml:space="preserve">.). Escuchadas las anteriores intervenciones que en síntesis reflejan los puntos debatidos por la Sala, se procede a decidir de fondo, previa las siguientes: </w:t>
      </w:r>
    </w:p>
    <w:p w:rsidR="00CA3CAD" w:rsidRPr="00821B55" w:rsidRDefault="00CA3CAD" w:rsidP="00821B55">
      <w:pPr>
        <w:spacing w:line="312" w:lineRule="auto"/>
        <w:ind w:left="-142" w:firstLine="142"/>
        <w:jc w:val="both"/>
        <w:rPr>
          <w:rFonts w:ascii="Arial Narrow" w:hAnsi="Arial Narrow" w:cs="Tahoma"/>
          <w:sz w:val="26"/>
          <w:szCs w:val="26"/>
        </w:rPr>
      </w:pPr>
    </w:p>
    <w:p w:rsidR="00CA3CAD" w:rsidRPr="00821B55" w:rsidRDefault="00CA3CAD" w:rsidP="00821B55">
      <w:pPr>
        <w:pStyle w:val="Prrafodelista"/>
        <w:numPr>
          <w:ilvl w:val="0"/>
          <w:numId w:val="2"/>
        </w:numPr>
        <w:spacing w:line="312" w:lineRule="auto"/>
        <w:ind w:left="1134"/>
        <w:jc w:val="both"/>
        <w:rPr>
          <w:rFonts w:ascii="Arial Narrow" w:hAnsi="Arial Narrow" w:cs="Tahoma"/>
          <w:b/>
          <w:i/>
          <w:sz w:val="26"/>
          <w:szCs w:val="26"/>
        </w:rPr>
      </w:pPr>
      <w:r w:rsidRPr="00821B55">
        <w:rPr>
          <w:rFonts w:ascii="Arial Narrow" w:hAnsi="Arial Narrow" w:cs="Tahoma"/>
          <w:b/>
          <w:i/>
          <w:sz w:val="26"/>
          <w:szCs w:val="26"/>
        </w:rPr>
        <w:t xml:space="preserve"> CONSIDERACIONES:</w:t>
      </w:r>
    </w:p>
    <w:p w:rsidR="00CA3CAD" w:rsidRPr="00821B55" w:rsidRDefault="00CA3CAD" w:rsidP="00821B55">
      <w:pPr>
        <w:pStyle w:val="Sinespaciado"/>
        <w:spacing w:line="312" w:lineRule="auto"/>
        <w:rPr>
          <w:rFonts w:ascii="Arial Narrow" w:hAnsi="Arial Narrow"/>
          <w:sz w:val="26"/>
          <w:szCs w:val="26"/>
        </w:rPr>
      </w:pPr>
    </w:p>
    <w:p w:rsidR="007C2E27" w:rsidRDefault="00CA3CAD" w:rsidP="00821B55">
      <w:pPr>
        <w:spacing w:line="312" w:lineRule="auto"/>
        <w:ind w:firstLine="851"/>
        <w:jc w:val="both"/>
        <w:rPr>
          <w:rFonts w:ascii="Arial Narrow" w:hAnsi="Arial Narrow" w:cs="Arial"/>
          <w:sz w:val="26"/>
          <w:szCs w:val="26"/>
          <w:lang w:val="es-ES"/>
        </w:rPr>
      </w:pPr>
      <w:r w:rsidRPr="00821B55">
        <w:rPr>
          <w:rFonts w:ascii="Arial Narrow" w:hAnsi="Arial Narrow" w:cs="Arial"/>
          <w:sz w:val="26"/>
          <w:szCs w:val="26"/>
          <w:lang w:val="es-ES"/>
        </w:rPr>
        <w:t>Hay que indicar que el nacimiento del derecho pen</w:t>
      </w:r>
      <w:r w:rsidR="00B419F9" w:rsidRPr="00821B55">
        <w:rPr>
          <w:rFonts w:ascii="Arial Narrow" w:hAnsi="Arial Narrow" w:cs="Arial"/>
          <w:sz w:val="26"/>
          <w:szCs w:val="26"/>
          <w:lang w:val="es-ES"/>
        </w:rPr>
        <w:t xml:space="preserve">sional con el deceso del señor </w:t>
      </w:r>
      <w:proofErr w:type="spellStart"/>
      <w:r w:rsidR="00B419F9" w:rsidRPr="00821B55">
        <w:rPr>
          <w:rFonts w:ascii="Arial Narrow" w:hAnsi="Arial Narrow" w:cs="Arial"/>
          <w:sz w:val="26"/>
          <w:szCs w:val="26"/>
          <w:lang w:val="es-ES"/>
        </w:rPr>
        <w:t>Jhon</w:t>
      </w:r>
      <w:proofErr w:type="spellEnd"/>
      <w:r w:rsidR="00B419F9" w:rsidRPr="00821B55">
        <w:rPr>
          <w:rFonts w:ascii="Arial Narrow" w:hAnsi="Arial Narrow" w:cs="Arial"/>
          <w:sz w:val="26"/>
          <w:szCs w:val="26"/>
          <w:lang w:val="es-ES"/>
        </w:rPr>
        <w:t xml:space="preserve"> Fredy López Ramírez</w:t>
      </w:r>
      <w:r w:rsidRPr="00821B55">
        <w:rPr>
          <w:rFonts w:ascii="Arial Narrow" w:hAnsi="Arial Narrow" w:cs="Arial"/>
          <w:sz w:val="26"/>
          <w:szCs w:val="26"/>
          <w:lang w:val="es-ES"/>
        </w:rPr>
        <w:t xml:space="preserve">, no está en discusión, </w:t>
      </w:r>
      <w:r w:rsidR="007C2E27" w:rsidRPr="00821B55">
        <w:rPr>
          <w:rFonts w:ascii="Arial Narrow" w:hAnsi="Arial Narrow" w:cs="Arial"/>
          <w:sz w:val="26"/>
          <w:szCs w:val="26"/>
          <w:lang w:val="es-ES"/>
        </w:rPr>
        <w:t xml:space="preserve"> pues cumplía con la densidad de semanas exigidas, aspecto que fue vislumbrado por la a-quo, sin que fuera objeto de discu</w:t>
      </w:r>
      <w:r w:rsidR="00821B55">
        <w:rPr>
          <w:rFonts w:ascii="Arial Narrow" w:hAnsi="Arial Narrow" w:cs="Arial"/>
          <w:sz w:val="26"/>
          <w:szCs w:val="26"/>
          <w:lang w:val="es-ES"/>
        </w:rPr>
        <w:t>sión por la sociedad demandada.</w:t>
      </w:r>
    </w:p>
    <w:p w:rsidR="00821B55" w:rsidRPr="00821B55" w:rsidRDefault="00821B55" w:rsidP="00821B55">
      <w:pPr>
        <w:spacing w:line="312" w:lineRule="auto"/>
        <w:ind w:firstLine="851"/>
        <w:jc w:val="both"/>
        <w:rPr>
          <w:rFonts w:ascii="Arial Narrow" w:hAnsi="Arial Narrow" w:cs="Arial"/>
          <w:sz w:val="26"/>
          <w:szCs w:val="26"/>
          <w:lang w:val="es-ES"/>
        </w:rPr>
      </w:pPr>
    </w:p>
    <w:p w:rsidR="00CA3CAD" w:rsidRPr="00821B55" w:rsidRDefault="00CA3CAD" w:rsidP="00821B55">
      <w:pPr>
        <w:spacing w:line="312" w:lineRule="auto"/>
        <w:ind w:firstLine="851"/>
        <w:jc w:val="both"/>
        <w:rPr>
          <w:rFonts w:ascii="Arial Narrow" w:hAnsi="Arial Narrow" w:cs="Arial"/>
          <w:sz w:val="26"/>
          <w:szCs w:val="26"/>
          <w:lang w:val="es-ES"/>
        </w:rPr>
      </w:pPr>
      <w:r w:rsidRPr="00821B55">
        <w:rPr>
          <w:rFonts w:ascii="Arial Narrow" w:hAnsi="Arial Narrow" w:cs="Arial"/>
          <w:sz w:val="26"/>
          <w:szCs w:val="26"/>
          <w:lang w:val="es-ES"/>
        </w:rPr>
        <w:lastRenderedPageBreak/>
        <w:t>Por lo tanto, se ceñirá la Sala a estudiar, únicamente la inconformidad de</w:t>
      </w:r>
      <w:r w:rsidR="00B419F9" w:rsidRPr="00821B55">
        <w:rPr>
          <w:rFonts w:ascii="Arial Narrow" w:hAnsi="Arial Narrow" w:cs="Arial"/>
          <w:sz w:val="26"/>
          <w:szCs w:val="26"/>
          <w:lang w:val="es-ES"/>
        </w:rPr>
        <w:t xml:space="preserve">l </w:t>
      </w:r>
      <w:r w:rsidRPr="00821B55">
        <w:rPr>
          <w:rFonts w:ascii="Arial Narrow" w:hAnsi="Arial Narrow" w:cs="Arial"/>
          <w:sz w:val="26"/>
          <w:szCs w:val="26"/>
          <w:lang w:val="es-ES"/>
        </w:rPr>
        <w:t>apelante, fundada en la equivocada valoración de las pruebas que hizo la a-quo, en tan</w:t>
      </w:r>
      <w:r w:rsidR="00DC4058" w:rsidRPr="00821B55">
        <w:rPr>
          <w:rFonts w:ascii="Arial Narrow" w:hAnsi="Arial Narrow" w:cs="Arial"/>
          <w:sz w:val="26"/>
          <w:szCs w:val="26"/>
          <w:lang w:val="es-ES"/>
        </w:rPr>
        <w:t xml:space="preserve">to que, a su juicio, no demuestran la dependencia económica que se exige en este tipo de asuntos, </w:t>
      </w:r>
      <w:r w:rsidRPr="00821B55">
        <w:rPr>
          <w:rFonts w:ascii="Arial Narrow" w:hAnsi="Arial Narrow" w:cs="Arial"/>
          <w:sz w:val="26"/>
          <w:szCs w:val="26"/>
          <w:lang w:val="es-ES"/>
        </w:rPr>
        <w:t xml:space="preserve">como condición para el otorgamiento de la pensión de sobrevivientes. </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DC4058" w:rsidP="00821B55">
      <w:pPr>
        <w:spacing w:line="312" w:lineRule="auto"/>
        <w:ind w:firstLine="851"/>
        <w:jc w:val="both"/>
        <w:rPr>
          <w:rFonts w:ascii="Arial Narrow" w:hAnsi="Arial Narrow" w:cs="Arial"/>
          <w:sz w:val="26"/>
          <w:szCs w:val="26"/>
          <w:lang w:val="es-ES"/>
        </w:rPr>
      </w:pPr>
      <w:r w:rsidRPr="00821B55">
        <w:rPr>
          <w:rFonts w:ascii="Arial Narrow" w:hAnsi="Arial Narrow" w:cs="Arial"/>
          <w:sz w:val="26"/>
          <w:szCs w:val="26"/>
        </w:rPr>
        <w:t xml:space="preserve">En efecto, </w:t>
      </w:r>
      <w:r w:rsidR="00CA3CAD" w:rsidRPr="00821B55">
        <w:rPr>
          <w:rFonts w:ascii="Arial Narrow" w:hAnsi="Arial Narrow" w:cs="Arial"/>
          <w:sz w:val="26"/>
          <w:szCs w:val="26"/>
          <w:lang w:val="es-ES"/>
        </w:rPr>
        <w:t>el artículo 47 de la Ley 100/93 literal d</w:t>
      </w:r>
      <w:r w:rsidR="007C2E27" w:rsidRPr="00821B55">
        <w:rPr>
          <w:rFonts w:ascii="Arial Narrow" w:hAnsi="Arial Narrow" w:cs="Arial"/>
          <w:sz w:val="26"/>
          <w:szCs w:val="26"/>
          <w:lang w:val="es-ES"/>
        </w:rPr>
        <w:t>)</w:t>
      </w:r>
      <w:r w:rsidR="00CA3CAD" w:rsidRPr="00821B55">
        <w:rPr>
          <w:rFonts w:ascii="Arial Narrow" w:hAnsi="Arial Narrow" w:cs="Arial"/>
          <w:sz w:val="26"/>
          <w:szCs w:val="26"/>
          <w:lang w:val="es-ES"/>
        </w:rPr>
        <w:t xml:space="preserve"> modificado por el artículo 13 de la Ley 797 de </w:t>
      </w:r>
      <w:r w:rsidR="007C2E27" w:rsidRPr="00821B55">
        <w:rPr>
          <w:rFonts w:ascii="Arial Narrow" w:hAnsi="Arial Narrow" w:cs="Arial"/>
          <w:sz w:val="26"/>
          <w:szCs w:val="26"/>
          <w:lang w:val="es-ES"/>
        </w:rPr>
        <w:t xml:space="preserve">2003, </w:t>
      </w:r>
      <w:r w:rsidR="00CA3CAD" w:rsidRPr="00821B55">
        <w:rPr>
          <w:rFonts w:ascii="Arial Narrow" w:hAnsi="Arial Narrow" w:cs="Arial"/>
          <w:sz w:val="26"/>
          <w:szCs w:val="26"/>
          <w:lang w:val="es-ES"/>
        </w:rPr>
        <w:t xml:space="preserve">norma aplicable </w:t>
      </w:r>
      <w:r w:rsidRPr="00821B55">
        <w:rPr>
          <w:rFonts w:ascii="Arial Narrow" w:hAnsi="Arial Narrow" w:cs="Arial"/>
          <w:sz w:val="26"/>
          <w:szCs w:val="26"/>
          <w:lang w:val="es-ES"/>
        </w:rPr>
        <w:t xml:space="preserve">por ser la vigente </w:t>
      </w:r>
      <w:r w:rsidR="00CA3CAD" w:rsidRPr="00821B55">
        <w:rPr>
          <w:rFonts w:ascii="Arial Narrow" w:hAnsi="Arial Narrow" w:cs="Arial"/>
          <w:sz w:val="26"/>
          <w:szCs w:val="26"/>
          <w:lang w:val="es-ES"/>
        </w:rPr>
        <w:t>al momento del deceso del afiliado</w:t>
      </w:r>
      <w:r w:rsidRPr="00821B55">
        <w:rPr>
          <w:rFonts w:ascii="Arial Narrow" w:hAnsi="Arial Narrow" w:cs="Arial"/>
          <w:sz w:val="26"/>
          <w:szCs w:val="26"/>
          <w:lang w:val="es-ES"/>
        </w:rPr>
        <w:t xml:space="preserve"> </w:t>
      </w:r>
      <w:r w:rsidR="007C2E27" w:rsidRPr="00821B55">
        <w:rPr>
          <w:rFonts w:ascii="Arial Narrow" w:hAnsi="Arial Narrow" w:cs="Arial"/>
          <w:sz w:val="26"/>
          <w:szCs w:val="26"/>
          <w:lang w:val="es-ES"/>
        </w:rPr>
        <w:t>en este caso</w:t>
      </w:r>
      <w:r w:rsidR="00CA3CAD" w:rsidRPr="00821B55">
        <w:rPr>
          <w:rFonts w:ascii="Arial Narrow" w:hAnsi="Arial Narrow" w:cs="Arial"/>
          <w:sz w:val="26"/>
          <w:szCs w:val="26"/>
          <w:lang w:val="es-ES"/>
        </w:rPr>
        <w:t>, exige la dependencia económica de los padres respecto de sus hijos, para poder otorgarles la pensión de sobrevivientes, además de que no existan beneficiarios con mejor derecho, esto es, hijo o cónyuges o compañeros permanentes.</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821B55">
      <w:pPr>
        <w:spacing w:line="312" w:lineRule="auto"/>
        <w:ind w:firstLine="708"/>
        <w:jc w:val="both"/>
        <w:rPr>
          <w:rFonts w:ascii="Arial Narrow" w:hAnsi="Arial Narrow" w:cs="Arial"/>
          <w:sz w:val="26"/>
          <w:szCs w:val="26"/>
          <w:lang w:val="es-ES"/>
        </w:rPr>
      </w:pPr>
      <w:r w:rsidRPr="00821B55">
        <w:rPr>
          <w:rFonts w:ascii="Arial Narrow" w:hAnsi="Arial Narrow" w:cs="Arial"/>
          <w:sz w:val="26"/>
          <w:szCs w:val="26"/>
          <w:lang w:val="es-ES"/>
        </w:rPr>
        <w:t xml:space="preserve">En un principio, la exigencia legal de dependencia económica debía ser total y absoluta, sin embargo, tal presupuesto se declaró inexequible por la Corte Constitucional mediante sentencia C-111 de 2006, al encontrar que la misma era incompatible con el principio de la dignidad humana. Por lo tanto la dependencia económica exigida por la ley, se encuentra en el marco de un aporte relevante y suficiente en el sostenimiento económico del progenitor, más no exclusivo. </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821B55">
      <w:pPr>
        <w:spacing w:line="312" w:lineRule="auto"/>
        <w:ind w:firstLine="708"/>
        <w:jc w:val="both"/>
        <w:rPr>
          <w:rFonts w:ascii="Arial Narrow" w:hAnsi="Arial Narrow" w:cs="Arial"/>
          <w:sz w:val="26"/>
          <w:szCs w:val="26"/>
          <w:lang w:val="es-ES"/>
        </w:rPr>
      </w:pPr>
      <w:r w:rsidRPr="00821B55">
        <w:rPr>
          <w:rFonts w:ascii="Arial Narrow" w:hAnsi="Arial Narrow" w:cs="Arial"/>
          <w:sz w:val="26"/>
          <w:szCs w:val="26"/>
          <w:lang w:val="es-ES"/>
        </w:rPr>
        <w:t xml:space="preserve">La jurisprudencia se ha encargado de indicar, con mayor precisión qué debe entenderse por dependencia económica y cuál es el grado que ésta debe tener para generar el derecho pensional a los ascendientes del causante. Vale la pena traer a colación un reciente </w:t>
      </w:r>
      <w:r w:rsidRPr="003C761C">
        <w:rPr>
          <w:rFonts w:ascii="Arial Narrow" w:hAnsi="Arial Narrow" w:cs="Tahoma"/>
          <w:sz w:val="26"/>
          <w:szCs w:val="26"/>
        </w:rPr>
        <w:t>pronunciamiento</w:t>
      </w:r>
      <w:r w:rsidRPr="00821B55">
        <w:rPr>
          <w:rFonts w:ascii="Arial Narrow" w:hAnsi="Arial Narrow" w:cs="Arial"/>
          <w:sz w:val="26"/>
          <w:szCs w:val="26"/>
          <w:lang w:val="es-ES"/>
        </w:rPr>
        <w:t xml:space="preserve"> del órgano de cierre de la jurisdicción laboral sobre el tema:</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821B55">
      <w:pPr>
        <w:ind w:firstLine="851"/>
        <w:jc w:val="both"/>
        <w:rPr>
          <w:rFonts w:ascii="Arial Narrow" w:hAnsi="Arial Narrow" w:cs="Arial"/>
          <w:i/>
          <w:sz w:val="26"/>
          <w:szCs w:val="26"/>
          <w:lang w:val="es-ES"/>
        </w:rPr>
      </w:pPr>
      <w:r w:rsidRPr="00821B55">
        <w:rPr>
          <w:rFonts w:ascii="Arial Narrow" w:hAnsi="Arial Narrow" w:cs="Arial"/>
          <w:i/>
          <w:sz w:val="26"/>
          <w:szCs w:val="26"/>
          <w:lang w:val="es-ES"/>
        </w:rPr>
        <w:t>“…la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(CSJ SL4811-2014).</w:t>
      </w:r>
    </w:p>
    <w:p w:rsidR="00CA3CAD" w:rsidRPr="00821B55" w:rsidRDefault="00CA3CAD" w:rsidP="00821B55">
      <w:pPr>
        <w:ind w:firstLine="851"/>
        <w:jc w:val="both"/>
        <w:rPr>
          <w:rFonts w:ascii="Arial Narrow" w:hAnsi="Arial Narrow" w:cs="Arial"/>
          <w:i/>
          <w:sz w:val="26"/>
          <w:szCs w:val="26"/>
          <w:lang w:val="es-ES"/>
        </w:rPr>
      </w:pPr>
    </w:p>
    <w:p w:rsidR="00CA3CAD" w:rsidRPr="00821B55" w:rsidRDefault="00CA3CAD" w:rsidP="00821B55">
      <w:pPr>
        <w:ind w:firstLine="851"/>
        <w:jc w:val="both"/>
        <w:rPr>
          <w:rFonts w:ascii="Arial Narrow" w:hAnsi="Arial Narrow" w:cs="Arial"/>
          <w:color w:val="000000"/>
          <w:sz w:val="26"/>
          <w:szCs w:val="26"/>
        </w:rPr>
      </w:pPr>
      <w:r w:rsidRPr="00821B55">
        <w:rPr>
          <w:rFonts w:ascii="Arial Narrow" w:hAnsi="Arial Narrow" w:cs="Arial"/>
          <w:i/>
          <w:sz w:val="26"/>
          <w:szCs w:val="26"/>
          <w:lang w:val="es-ES"/>
        </w:rPr>
        <w:t xml:space="preserve">En tales términos, aunque no debe ser total y absoluta, en todo caso, debe existir un </w:t>
      </w:r>
      <w:r w:rsidRPr="00821B55">
        <w:rPr>
          <w:rFonts w:ascii="Arial Narrow" w:hAnsi="Arial Narrow" w:cs="Arial"/>
          <w:b/>
          <w:i/>
          <w:sz w:val="26"/>
          <w:szCs w:val="26"/>
          <w:lang w:val="es-ES"/>
        </w:rPr>
        <w:t>grado cierto de dependencia</w:t>
      </w:r>
      <w:r w:rsidRPr="00821B55">
        <w:rPr>
          <w:rFonts w:ascii="Arial Narrow" w:hAnsi="Arial Narrow" w:cs="Arial"/>
          <w:i/>
          <w:sz w:val="26"/>
          <w:szCs w:val="26"/>
          <w:lang w:val="es-ES"/>
        </w:rPr>
        <w:t xml:space="preserve">, que la Corte ha identificado a partir de dos condiciones: i) una </w:t>
      </w:r>
      <w:r w:rsidRPr="00821B55">
        <w:rPr>
          <w:rFonts w:ascii="Arial Narrow" w:hAnsi="Arial Narrow" w:cs="Arial"/>
          <w:b/>
          <w:i/>
          <w:sz w:val="26"/>
          <w:szCs w:val="26"/>
          <w:lang w:val="es-ES"/>
        </w:rPr>
        <w:t>falta de autosuficiencia económica</w:t>
      </w:r>
      <w:r w:rsidRPr="00821B55">
        <w:rPr>
          <w:rFonts w:ascii="Arial Narrow" w:hAnsi="Arial Narrow" w:cs="Arial"/>
          <w:i/>
          <w:sz w:val="26"/>
          <w:szCs w:val="26"/>
          <w:lang w:val="es-ES"/>
        </w:rPr>
        <w:t xml:space="preserve">, lograda a partir de otros recursos propios o de diferentes fuentes; ii) y una </w:t>
      </w:r>
      <w:r w:rsidRPr="00821B55">
        <w:rPr>
          <w:rFonts w:ascii="Arial Narrow" w:hAnsi="Arial Narrow" w:cs="Arial"/>
          <w:b/>
          <w:i/>
          <w:sz w:val="26"/>
          <w:szCs w:val="26"/>
          <w:lang w:val="es-ES"/>
        </w:rPr>
        <w:t>relación de subordinación económica</w:t>
      </w:r>
      <w:r w:rsidRPr="00821B55">
        <w:rPr>
          <w:rFonts w:ascii="Arial Narrow" w:hAnsi="Arial Narrow" w:cs="Arial"/>
          <w:i/>
          <w:sz w:val="26"/>
          <w:szCs w:val="26"/>
          <w:lang w:val="es-ES"/>
        </w:rPr>
        <w:t xml:space="preserve">, respecto de los recursos provenientes de la persona fallecida, de manera que, ante su supresión, el que sobrevive no puede valerse por sí mismo y ve afectado su mínimo vital en un grado significativo” </w:t>
      </w:r>
      <w:r w:rsidRPr="00821B55">
        <w:rPr>
          <w:rFonts w:ascii="Arial Narrow" w:hAnsi="Arial Narrow" w:cs="Arial"/>
          <w:i/>
          <w:sz w:val="26"/>
          <w:szCs w:val="26"/>
        </w:rPr>
        <w:t>(negrillas fuera del texto)”</w:t>
      </w:r>
      <w:r w:rsidRPr="00821B55">
        <w:rPr>
          <w:rFonts w:ascii="Arial Narrow" w:hAnsi="Arial Narrow" w:cs="Arial"/>
          <w:sz w:val="26"/>
          <w:szCs w:val="26"/>
        </w:rPr>
        <w:t>. (</w:t>
      </w:r>
      <w:r w:rsidRPr="00821B55">
        <w:rPr>
          <w:rFonts w:ascii="Arial Narrow" w:hAnsi="Arial Narrow" w:cs="Arial"/>
          <w:bCs/>
          <w:color w:val="000000"/>
          <w:sz w:val="26"/>
          <w:szCs w:val="26"/>
        </w:rPr>
        <w:t>Sentencia</w:t>
      </w:r>
      <w:r w:rsidRPr="00821B55">
        <w:rPr>
          <w:rStyle w:val="apple-converted-space"/>
          <w:rFonts w:ascii="Arial Narrow" w:hAnsi="Arial Narrow" w:cs="Arial"/>
          <w:bCs/>
          <w:color w:val="000000"/>
          <w:sz w:val="26"/>
          <w:szCs w:val="26"/>
        </w:rPr>
        <w:t> </w:t>
      </w:r>
      <w:r w:rsidRPr="00821B55">
        <w:rPr>
          <w:rFonts w:ascii="Arial Narrow" w:hAnsi="Arial Narrow" w:cs="Arial"/>
          <w:bCs/>
          <w:color w:val="000000"/>
          <w:sz w:val="26"/>
          <w:szCs w:val="26"/>
        </w:rPr>
        <w:t>SL14923-2014</w:t>
      </w:r>
      <w:r w:rsidRPr="00821B55">
        <w:rPr>
          <w:rStyle w:val="apple-converted-space"/>
          <w:rFonts w:ascii="Arial Narrow" w:hAnsi="Arial Narrow" w:cs="Arial"/>
          <w:bCs/>
          <w:color w:val="000000"/>
          <w:sz w:val="26"/>
          <w:szCs w:val="26"/>
        </w:rPr>
        <w:t> </w:t>
      </w:r>
      <w:r w:rsidRPr="00821B55">
        <w:rPr>
          <w:rFonts w:ascii="Arial Narrow" w:hAnsi="Arial Narrow" w:cs="Arial"/>
          <w:bCs/>
          <w:color w:val="000000"/>
          <w:sz w:val="26"/>
          <w:szCs w:val="26"/>
        </w:rPr>
        <w:t>de</w:t>
      </w:r>
      <w:r w:rsidRPr="00821B55">
        <w:rPr>
          <w:rStyle w:val="apple-converted-space"/>
          <w:rFonts w:ascii="Arial Narrow" w:hAnsi="Arial Narrow" w:cs="Arial"/>
          <w:bCs/>
          <w:color w:val="000000"/>
          <w:sz w:val="26"/>
          <w:szCs w:val="26"/>
        </w:rPr>
        <w:t> </w:t>
      </w:r>
      <w:r w:rsidRPr="00821B55">
        <w:rPr>
          <w:rFonts w:ascii="Arial Narrow" w:hAnsi="Arial Narrow" w:cs="Arial"/>
          <w:bCs/>
          <w:color w:val="000000"/>
          <w:sz w:val="26"/>
          <w:szCs w:val="26"/>
        </w:rPr>
        <w:t xml:space="preserve">octubre 29 de 2014 </w:t>
      </w:r>
      <w:r w:rsidR="00DC4058" w:rsidRPr="00821B55">
        <w:rPr>
          <w:rFonts w:ascii="Arial Narrow" w:hAnsi="Arial Narrow" w:cs="Arial"/>
          <w:color w:val="000000"/>
          <w:sz w:val="26"/>
          <w:szCs w:val="26"/>
        </w:rPr>
        <w:t xml:space="preserve">Rad. </w:t>
      </w:r>
      <w:r w:rsidRPr="00821B55">
        <w:rPr>
          <w:rFonts w:ascii="Arial Narrow" w:hAnsi="Arial Narrow" w:cs="Arial"/>
          <w:color w:val="000000"/>
          <w:sz w:val="26"/>
          <w:szCs w:val="26"/>
        </w:rPr>
        <w:t>47676)</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3C761C">
      <w:pPr>
        <w:spacing w:line="312" w:lineRule="auto"/>
        <w:ind w:firstLine="708"/>
        <w:jc w:val="both"/>
        <w:rPr>
          <w:rFonts w:ascii="Arial Narrow" w:hAnsi="Arial Narrow"/>
          <w:color w:val="000000"/>
          <w:sz w:val="26"/>
          <w:szCs w:val="26"/>
        </w:rPr>
      </w:pPr>
      <w:r w:rsidRPr="00821B55">
        <w:rPr>
          <w:rFonts w:ascii="Arial Narrow" w:hAnsi="Arial Narrow" w:cs="Arial"/>
          <w:sz w:val="26"/>
          <w:szCs w:val="26"/>
          <w:lang w:val="es-ES"/>
        </w:rPr>
        <w:t>Se desprende de las aludidas sentencias, que la dependencia del padre frente al hijo, confor</w:t>
      </w:r>
      <w:r w:rsidR="00DC4058" w:rsidRPr="00821B55">
        <w:rPr>
          <w:rFonts w:ascii="Arial Narrow" w:hAnsi="Arial Narrow" w:cs="Arial"/>
          <w:sz w:val="26"/>
          <w:szCs w:val="26"/>
          <w:lang w:val="es-ES"/>
        </w:rPr>
        <w:t>me a las exigencias de la norma aplicable</w:t>
      </w:r>
      <w:r w:rsidRPr="00821B55">
        <w:rPr>
          <w:rFonts w:ascii="Arial Narrow" w:hAnsi="Arial Narrow" w:cs="Arial"/>
          <w:sz w:val="26"/>
          <w:szCs w:val="26"/>
          <w:lang w:val="es-ES"/>
        </w:rPr>
        <w:t>, debe ser regular, cierta y significat</w:t>
      </w:r>
      <w:r w:rsidR="00DC4058" w:rsidRPr="00821B55">
        <w:rPr>
          <w:rFonts w:ascii="Arial Narrow" w:hAnsi="Arial Narrow" w:cs="Arial"/>
          <w:sz w:val="26"/>
          <w:szCs w:val="26"/>
          <w:lang w:val="es-ES"/>
        </w:rPr>
        <w:t>iva, sin que</w:t>
      </w:r>
      <w:r w:rsidRPr="00821B55">
        <w:rPr>
          <w:rFonts w:ascii="Arial Narrow" w:hAnsi="Arial Narrow" w:cs="Arial"/>
          <w:sz w:val="26"/>
          <w:szCs w:val="26"/>
          <w:lang w:val="es-ES"/>
        </w:rPr>
        <w:t xml:space="preserve"> requiera </w:t>
      </w:r>
      <w:r w:rsidR="00DC4058" w:rsidRPr="00821B55">
        <w:rPr>
          <w:rFonts w:ascii="Arial Narrow" w:hAnsi="Arial Narrow" w:cs="Arial"/>
          <w:sz w:val="26"/>
          <w:szCs w:val="26"/>
          <w:lang w:val="es-ES"/>
        </w:rPr>
        <w:t xml:space="preserve">ser </w:t>
      </w:r>
      <w:r w:rsidRPr="00821B55">
        <w:rPr>
          <w:rFonts w:ascii="Arial Narrow" w:hAnsi="Arial Narrow" w:cs="Arial"/>
          <w:sz w:val="26"/>
          <w:szCs w:val="26"/>
          <w:lang w:val="es-ES"/>
        </w:rPr>
        <w:t xml:space="preserve">absoluta, pues puede ocurrir que el padre o madre se procure algunos </w:t>
      </w:r>
      <w:r w:rsidRPr="00821B55">
        <w:rPr>
          <w:rFonts w:ascii="Arial Narrow" w:hAnsi="Arial Narrow" w:cs="Arial"/>
          <w:sz w:val="26"/>
          <w:szCs w:val="26"/>
          <w:lang w:val="es-ES"/>
        </w:rPr>
        <w:lastRenderedPageBreak/>
        <w:t xml:space="preserve">ingresos adicionales, de modo que, no es necesario que esté en condiciones de mendicidad o indigencia, </w:t>
      </w:r>
      <w:r w:rsidRPr="00821B55">
        <w:rPr>
          <w:rFonts w:ascii="Arial Narrow" w:hAnsi="Arial Narrow"/>
          <w:iCs/>
          <w:sz w:val="26"/>
          <w:szCs w:val="26"/>
          <w:bdr w:val="none" w:sz="0" w:space="0" w:color="auto" w:frame="1"/>
        </w:rPr>
        <w:t xml:space="preserve">toda vez que el ámbito de la seguridad social supera con solvencia el simple concepto de subsistencia y </w:t>
      </w:r>
      <w:r w:rsidRPr="00821B55">
        <w:rPr>
          <w:rFonts w:ascii="Arial Narrow" w:hAnsi="Arial Narrow"/>
          <w:color w:val="000000"/>
          <w:sz w:val="26"/>
          <w:szCs w:val="26"/>
        </w:rPr>
        <w:t>ubica en primerísimo lugar el carácter decoroso de una vida digna que continúe las condiciones básicas ofrecidas por el extinto afiliado. (Ver entre otras, sentencia SL6690 del 21 de mayo de 2014).</w:t>
      </w:r>
    </w:p>
    <w:p w:rsidR="00CA3CAD" w:rsidRPr="00821B55" w:rsidRDefault="00CA3CAD" w:rsidP="00821B55">
      <w:pPr>
        <w:pStyle w:val="Sinespaciado"/>
        <w:spacing w:line="312" w:lineRule="auto"/>
        <w:rPr>
          <w:rFonts w:ascii="Arial Narrow" w:hAnsi="Arial Narrow"/>
          <w:sz w:val="26"/>
          <w:szCs w:val="26"/>
          <w:lang w:val="es-ES"/>
        </w:rPr>
      </w:pPr>
    </w:p>
    <w:p w:rsidR="00C26677" w:rsidRPr="00821B55" w:rsidRDefault="00CA3CAD" w:rsidP="00821B55">
      <w:pPr>
        <w:spacing w:line="312" w:lineRule="auto"/>
        <w:ind w:firstLine="708"/>
        <w:jc w:val="both"/>
        <w:rPr>
          <w:rFonts w:ascii="Arial Narrow" w:hAnsi="Arial Narrow" w:cs="Arial"/>
          <w:sz w:val="26"/>
          <w:szCs w:val="26"/>
          <w:lang w:val="es-ES"/>
        </w:rPr>
      </w:pPr>
      <w:r w:rsidRPr="00821B55">
        <w:rPr>
          <w:rFonts w:ascii="Arial Narrow" w:hAnsi="Arial Narrow" w:cs="Arial"/>
          <w:sz w:val="26"/>
          <w:szCs w:val="26"/>
          <w:lang w:val="es-ES"/>
        </w:rPr>
        <w:t>En el caso sub – examine, la demandante en su interrogatorio de parte, refirió que es ama de casa; que</w:t>
      </w:r>
      <w:r w:rsidR="00C26677" w:rsidRPr="00821B55">
        <w:rPr>
          <w:rFonts w:ascii="Arial Narrow" w:hAnsi="Arial Narrow" w:cs="Arial"/>
          <w:sz w:val="26"/>
          <w:szCs w:val="26"/>
          <w:lang w:val="es-ES"/>
        </w:rPr>
        <w:t xml:space="preserve"> al momento del fallecimiento de su hijo </w:t>
      </w:r>
      <w:proofErr w:type="spellStart"/>
      <w:r w:rsidR="00C26677" w:rsidRPr="00821B55">
        <w:rPr>
          <w:rFonts w:ascii="Arial Narrow" w:hAnsi="Arial Narrow" w:cs="Arial"/>
          <w:sz w:val="26"/>
          <w:szCs w:val="26"/>
          <w:lang w:val="es-ES"/>
        </w:rPr>
        <w:t>Jhon</w:t>
      </w:r>
      <w:proofErr w:type="spellEnd"/>
      <w:r w:rsidR="00C26677" w:rsidRPr="00821B55">
        <w:rPr>
          <w:rFonts w:ascii="Arial Narrow" w:hAnsi="Arial Narrow" w:cs="Arial"/>
          <w:sz w:val="26"/>
          <w:szCs w:val="26"/>
          <w:lang w:val="es-ES"/>
        </w:rPr>
        <w:t xml:space="preserve"> Fredy, vivía además de él, con sus otros dos hijos, María Alejandra y José Edwin; que su hijo fallecido era quien llevaba la mayor parte de la obligación del hogar, pues aportaba para el pago de la alimentación y el arrendo, más lo que sus otros dos hijos colaboraban. </w:t>
      </w:r>
    </w:p>
    <w:p w:rsidR="00C26677" w:rsidRPr="00821B55" w:rsidRDefault="00C26677" w:rsidP="00821B55">
      <w:pPr>
        <w:pStyle w:val="Sinespaciado"/>
        <w:spacing w:line="312" w:lineRule="auto"/>
        <w:rPr>
          <w:rFonts w:ascii="Arial Narrow" w:hAnsi="Arial Narrow"/>
          <w:sz w:val="26"/>
          <w:szCs w:val="26"/>
          <w:lang w:val="es-ES"/>
        </w:rPr>
      </w:pPr>
    </w:p>
    <w:p w:rsidR="00F50BEC" w:rsidRPr="00821B55" w:rsidRDefault="00C26677" w:rsidP="00821B55">
      <w:pPr>
        <w:spacing w:line="312" w:lineRule="auto"/>
        <w:ind w:firstLine="708"/>
        <w:jc w:val="both"/>
        <w:rPr>
          <w:rFonts w:ascii="Arial Narrow" w:hAnsi="Arial Narrow" w:cs="Arial"/>
          <w:sz w:val="26"/>
          <w:szCs w:val="26"/>
          <w:lang w:val="es-ES"/>
        </w:rPr>
      </w:pPr>
      <w:r w:rsidRPr="00821B55">
        <w:rPr>
          <w:rFonts w:ascii="Arial Narrow" w:hAnsi="Arial Narrow" w:cs="Arial"/>
          <w:sz w:val="26"/>
          <w:szCs w:val="26"/>
          <w:lang w:val="es-ES"/>
        </w:rPr>
        <w:t xml:space="preserve">Revisada la prueba testimonial recibida en la actuación, concretamente las declaraciones de las señoras Ángela María López, Martha Lucía Vargas de Isaza y Edelmira Calzada López, la Sala encuentra que </w:t>
      </w:r>
      <w:r w:rsidR="004A123D" w:rsidRPr="00821B55">
        <w:rPr>
          <w:rFonts w:ascii="Arial Narrow" w:hAnsi="Arial Narrow" w:cs="Arial"/>
          <w:sz w:val="26"/>
          <w:szCs w:val="26"/>
          <w:lang w:val="es-ES"/>
        </w:rPr>
        <w:t xml:space="preserve">tal como lo alude el recurrente, sus </w:t>
      </w:r>
      <w:r w:rsidRPr="00821B55">
        <w:rPr>
          <w:rFonts w:ascii="Arial Narrow" w:hAnsi="Arial Narrow" w:cs="Arial"/>
          <w:sz w:val="26"/>
          <w:szCs w:val="26"/>
          <w:lang w:val="es-ES"/>
        </w:rPr>
        <w:t xml:space="preserve"> </w:t>
      </w:r>
      <w:r w:rsidR="00601E87" w:rsidRPr="00821B55">
        <w:rPr>
          <w:rFonts w:ascii="Arial Narrow" w:hAnsi="Arial Narrow" w:cs="Arial"/>
          <w:sz w:val="26"/>
          <w:szCs w:val="26"/>
          <w:lang w:val="es-ES"/>
        </w:rPr>
        <w:t xml:space="preserve">relatos </w:t>
      </w:r>
      <w:r w:rsidRPr="00821B55">
        <w:rPr>
          <w:rFonts w:ascii="Arial Narrow" w:hAnsi="Arial Narrow" w:cs="Arial"/>
          <w:sz w:val="26"/>
          <w:szCs w:val="26"/>
          <w:lang w:val="es-ES"/>
        </w:rPr>
        <w:t xml:space="preserve">por sí solos no </w:t>
      </w:r>
      <w:r w:rsidR="00601E87" w:rsidRPr="00821B55">
        <w:rPr>
          <w:rFonts w:ascii="Arial Narrow" w:hAnsi="Arial Narrow" w:cs="Arial"/>
          <w:sz w:val="26"/>
          <w:szCs w:val="26"/>
          <w:lang w:val="es-ES"/>
        </w:rPr>
        <w:t xml:space="preserve">tienen la capacidad de </w:t>
      </w:r>
      <w:r w:rsidRPr="00821B55">
        <w:rPr>
          <w:rFonts w:ascii="Arial Narrow" w:hAnsi="Arial Narrow" w:cs="Arial"/>
          <w:sz w:val="26"/>
          <w:szCs w:val="26"/>
          <w:lang w:val="es-ES"/>
        </w:rPr>
        <w:t xml:space="preserve">dar por demostrada de manera fehaciente la dependencia económica que se exige </w:t>
      </w:r>
      <w:r w:rsidR="00601E87" w:rsidRPr="00821B55">
        <w:rPr>
          <w:rFonts w:ascii="Arial Narrow" w:hAnsi="Arial Narrow" w:cs="Arial"/>
          <w:sz w:val="26"/>
          <w:szCs w:val="26"/>
          <w:lang w:val="es-ES"/>
        </w:rPr>
        <w:t xml:space="preserve">para </w:t>
      </w:r>
      <w:r w:rsidRPr="00821B55">
        <w:rPr>
          <w:rFonts w:ascii="Arial Narrow" w:hAnsi="Arial Narrow" w:cs="Arial"/>
          <w:sz w:val="26"/>
          <w:szCs w:val="26"/>
          <w:lang w:val="es-ES"/>
        </w:rPr>
        <w:t xml:space="preserve">este tipo de asuntos, pues </w:t>
      </w:r>
      <w:r w:rsidR="004A123D" w:rsidRPr="00821B55">
        <w:rPr>
          <w:rFonts w:ascii="Arial Narrow" w:hAnsi="Arial Narrow" w:cs="Arial"/>
          <w:sz w:val="26"/>
          <w:szCs w:val="26"/>
          <w:lang w:val="es-ES"/>
        </w:rPr>
        <w:t xml:space="preserve">las declarantes </w:t>
      </w:r>
      <w:r w:rsidRPr="00821B55">
        <w:rPr>
          <w:rFonts w:ascii="Arial Narrow" w:hAnsi="Arial Narrow" w:cs="Arial"/>
          <w:sz w:val="26"/>
          <w:szCs w:val="26"/>
          <w:lang w:val="es-ES"/>
        </w:rPr>
        <w:t xml:space="preserve">no precisaron en forma clara y precisa </w:t>
      </w:r>
      <w:r w:rsidR="00601E87" w:rsidRPr="00821B55">
        <w:rPr>
          <w:rFonts w:ascii="Arial Narrow" w:hAnsi="Arial Narrow" w:cs="Arial"/>
          <w:sz w:val="26"/>
          <w:szCs w:val="26"/>
          <w:lang w:val="es-ES"/>
        </w:rPr>
        <w:t xml:space="preserve">el valor al que ascendía el aporte que daba el asegurado para el </w:t>
      </w:r>
      <w:r w:rsidRPr="00821B55">
        <w:rPr>
          <w:rFonts w:ascii="Arial Narrow" w:hAnsi="Arial Narrow" w:cs="Arial"/>
          <w:sz w:val="26"/>
          <w:szCs w:val="26"/>
          <w:lang w:val="es-ES"/>
        </w:rPr>
        <w:t xml:space="preserve">sostenimiento y manutención de su señora madre, </w:t>
      </w:r>
      <w:r w:rsidR="00601E87" w:rsidRPr="00821B55">
        <w:rPr>
          <w:rFonts w:ascii="Arial Narrow" w:hAnsi="Arial Narrow" w:cs="Arial"/>
          <w:sz w:val="26"/>
          <w:szCs w:val="26"/>
          <w:lang w:val="es-ES"/>
        </w:rPr>
        <w:t xml:space="preserve">amén de que algunas de </w:t>
      </w:r>
      <w:r w:rsidR="004A123D" w:rsidRPr="00821B55">
        <w:rPr>
          <w:rFonts w:ascii="Arial Narrow" w:hAnsi="Arial Narrow" w:cs="Arial"/>
          <w:sz w:val="26"/>
          <w:szCs w:val="26"/>
          <w:lang w:val="es-ES"/>
        </w:rPr>
        <w:t xml:space="preserve">ellas no conocían los hechos en forma directa, </w:t>
      </w:r>
      <w:r w:rsidR="00E44095" w:rsidRPr="00821B55">
        <w:rPr>
          <w:rFonts w:ascii="Arial Narrow" w:hAnsi="Arial Narrow" w:cs="Arial"/>
          <w:sz w:val="26"/>
          <w:szCs w:val="26"/>
          <w:lang w:val="es-ES"/>
        </w:rPr>
        <w:t xml:space="preserve">pues </w:t>
      </w:r>
      <w:r w:rsidR="00601E87" w:rsidRPr="00821B55">
        <w:rPr>
          <w:rFonts w:ascii="Arial Narrow" w:hAnsi="Arial Narrow" w:cs="Arial"/>
          <w:sz w:val="26"/>
          <w:szCs w:val="26"/>
          <w:lang w:val="es-ES"/>
        </w:rPr>
        <w:t>la señora Vargas de Isaza,</w:t>
      </w:r>
      <w:r w:rsidR="00F63FD5" w:rsidRPr="00821B55">
        <w:rPr>
          <w:rFonts w:ascii="Arial Narrow" w:hAnsi="Arial Narrow" w:cs="Arial"/>
          <w:sz w:val="26"/>
          <w:szCs w:val="26"/>
          <w:lang w:val="es-ES"/>
        </w:rPr>
        <w:t xml:space="preserve"> por ejemplo</w:t>
      </w:r>
      <w:r w:rsidR="00601E87" w:rsidRPr="00821B55">
        <w:rPr>
          <w:rFonts w:ascii="Arial Narrow" w:hAnsi="Arial Narrow" w:cs="Arial"/>
          <w:sz w:val="26"/>
          <w:szCs w:val="26"/>
          <w:lang w:val="es-ES"/>
        </w:rPr>
        <w:t xml:space="preserve"> </w:t>
      </w:r>
      <w:r w:rsidR="004A123D" w:rsidRPr="00821B55">
        <w:rPr>
          <w:rFonts w:ascii="Arial Narrow" w:hAnsi="Arial Narrow" w:cs="Arial"/>
          <w:sz w:val="26"/>
          <w:szCs w:val="26"/>
          <w:lang w:val="es-ES"/>
        </w:rPr>
        <w:t>adujo que fue Maira Alejandra, quien le cont</w:t>
      </w:r>
      <w:r w:rsidR="00EC06A8" w:rsidRPr="00821B55">
        <w:rPr>
          <w:rFonts w:ascii="Arial Narrow" w:hAnsi="Arial Narrow" w:cs="Arial"/>
          <w:sz w:val="26"/>
          <w:szCs w:val="26"/>
          <w:lang w:val="es-ES"/>
        </w:rPr>
        <w:t xml:space="preserve">ó que </w:t>
      </w:r>
      <w:proofErr w:type="spellStart"/>
      <w:r w:rsidR="00EC06A8" w:rsidRPr="00821B55">
        <w:rPr>
          <w:rFonts w:ascii="Arial Narrow" w:hAnsi="Arial Narrow" w:cs="Arial"/>
          <w:sz w:val="26"/>
          <w:szCs w:val="26"/>
          <w:lang w:val="es-ES"/>
        </w:rPr>
        <w:t>Jhon</w:t>
      </w:r>
      <w:proofErr w:type="spellEnd"/>
      <w:r w:rsidR="00EC06A8" w:rsidRPr="00821B55">
        <w:rPr>
          <w:rFonts w:ascii="Arial Narrow" w:hAnsi="Arial Narrow" w:cs="Arial"/>
          <w:sz w:val="26"/>
          <w:szCs w:val="26"/>
          <w:lang w:val="es-ES"/>
        </w:rPr>
        <w:t xml:space="preserve"> Fredy, su hermano, era</w:t>
      </w:r>
      <w:r w:rsidR="00E44095" w:rsidRPr="00821B55">
        <w:rPr>
          <w:rFonts w:ascii="Arial Narrow" w:hAnsi="Arial Narrow" w:cs="Arial"/>
          <w:sz w:val="26"/>
          <w:szCs w:val="26"/>
          <w:lang w:val="es-ES"/>
        </w:rPr>
        <w:t xml:space="preserve"> quien </w:t>
      </w:r>
      <w:r w:rsidR="00EC06A8" w:rsidRPr="00821B55">
        <w:rPr>
          <w:rFonts w:ascii="Arial Narrow" w:hAnsi="Arial Narrow" w:cs="Arial"/>
          <w:sz w:val="26"/>
          <w:szCs w:val="26"/>
          <w:lang w:val="es-ES"/>
        </w:rPr>
        <w:t>pagaba el arrendo y daba $500.000</w:t>
      </w:r>
      <w:r w:rsidR="00F63FD5" w:rsidRPr="00821B55">
        <w:rPr>
          <w:rFonts w:ascii="Arial Narrow" w:hAnsi="Arial Narrow" w:cs="Arial"/>
          <w:sz w:val="26"/>
          <w:szCs w:val="26"/>
          <w:lang w:val="es-ES"/>
        </w:rPr>
        <w:t xml:space="preserve"> para las necesidades del hogar</w:t>
      </w:r>
      <w:r w:rsidR="00EC06A8" w:rsidRPr="00821B55">
        <w:rPr>
          <w:rFonts w:ascii="Arial Narrow" w:hAnsi="Arial Narrow" w:cs="Arial"/>
          <w:sz w:val="26"/>
          <w:szCs w:val="26"/>
          <w:lang w:val="es-ES"/>
        </w:rPr>
        <w:t xml:space="preserve">. Al paso que, </w:t>
      </w:r>
      <w:r w:rsidR="00601E87" w:rsidRPr="00821B55">
        <w:rPr>
          <w:rFonts w:ascii="Arial Narrow" w:hAnsi="Arial Narrow" w:cs="Arial"/>
          <w:sz w:val="26"/>
          <w:szCs w:val="26"/>
          <w:lang w:val="es-ES"/>
        </w:rPr>
        <w:t xml:space="preserve">la </w:t>
      </w:r>
      <w:r w:rsidR="00E44095" w:rsidRPr="00821B55">
        <w:rPr>
          <w:rFonts w:ascii="Arial Narrow" w:hAnsi="Arial Narrow" w:cs="Arial"/>
          <w:sz w:val="26"/>
          <w:szCs w:val="26"/>
          <w:lang w:val="es-ES"/>
        </w:rPr>
        <w:t>declarante</w:t>
      </w:r>
      <w:r w:rsidR="00601E87" w:rsidRPr="00821B55">
        <w:rPr>
          <w:rFonts w:ascii="Arial Narrow" w:hAnsi="Arial Narrow" w:cs="Arial"/>
          <w:sz w:val="26"/>
          <w:szCs w:val="26"/>
          <w:lang w:val="es-ES"/>
        </w:rPr>
        <w:t xml:space="preserve"> </w:t>
      </w:r>
      <w:r w:rsidR="004A123D" w:rsidRPr="00821B55">
        <w:rPr>
          <w:rFonts w:ascii="Arial Narrow" w:hAnsi="Arial Narrow" w:cs="Arial"/>
          <w:sz w:val="26"/>
          <w:szCs w:val="26"/>
          <w:lang w:val="es-ES"/>
        </w:rPr>
        <w:t>Ángela</w:t>
      </w:r>
      <w:r w:rsidR="00601E87" w:rsidRPr="00821B55">
        <w:rPr>
          <w:rFonts w:ascii="Arial Narrow" w:hAnsi="Arial Narrow" w:cs="Arial"/>
          <w:sz w:val="26"/>
          <w:szCs w:val="26"/>
          <w:lang w:val="es-ES"/>
        </w:rPr>
        <w:t xml:space="preserve"> María López reconoció que hacía más de un año y medio antes del deceso del afiliado, </w:t>
      </w:r>
      <w:r w:rsidR="00E44095" w:rsidRPr="00821B55">
        <w:rPr>
          <w:rFonts w:ascii="Arial Narrow" w:hAnsi="Arial Narrow" w:cs="Arial"/>
          <w:sz w:val="26"/>
          <w:szCs w:val="26"/>
          <w:lang w:val="es-ES"/>
        </w:rPr>
        <w:t xml:space="preserve">no tuvo ningún tipo de contacto </w:t>
      </w:r>
      <w:r w:rsidR="00F50BEC" w:rsidRPr="00821B55">
        <w:rPr>
          <w:rFonts w:ascii="Arial Narrow" w:hAnsi="Arial Narrow" w:cs="Arial"/>
          <w:sz w:val="26"/>
          <w:szCs w:val="26"/>
          <w:lang w:val="es-ES"/>
        </w:rPr>
        <w:t xml:space="preserve">con la demandante, pese a que entre los años 2007-2008, </w:t>
      </w:r>
      <w:r w:rsidR="00E44095" w:rsidRPr="00821B55">
        <w:rPr>
          <w:rFonts w:ascii="Arial Narrow" w:hAnsi="Arial Narrow" w:cs="Arial"/>
          <w:sz w:val="26"/>
          <w:szCs w:val="26"/>
          <w:lang w:val="es-ES"/>
        </w:rPr>
        <w:t>se percató en forma directa que el afiliado, quien para esa</w:t>
      </w:r>
      <w:r w:rsidR="00F50BEC" w:rsidRPr="00821B55">
        <w:rPr>
          <w:rFonts w:ascii="Arial Narrow" w:hAnsi="Arial Narrow" w:cs="Arial"/>
          <w:sz w:val="26"/>
          <w:szCs w:val="26"/>
          <w:lang w:val="es-ES"/>
        </w:rPr>
        <w:t xml:space="preserve"> época era su trabajador, era quien velaba en un tod</w:t>
      </w:r>
      <w:r w:rsidR="00E44095" w:rsidRPr="00821B55">
        <w:rPr>
          <w:rFonts w:ascii="Arial Narrow" w:hAnsi="Arial Narrow" w:cs="Arial"/>
          <w:sz w:val="26"/>
          <w:szCs w:val="26"/>
          <w:lang w:val="es-ES"/>
        </w:rPr>
        <w:t xml:space="preserve">o y por todo </w:t>
      </w:r>
      <w:r w:rsidR="00F50BEC" w:rsidRPr="00821B55">
        <w:rPr>
          <w:rFonts w:ascii="Arial Narrow" w:hAnsi="Arial Narrow" w:cs="Arial"/>
          <w:sz w:val="26"/>
          <w:szCs w:val="26"/>
          <w:lang w:val="es-ES"/>
        </w:rPr>
        <w:t xml:space="preserve">por su madre. </w:t>
      </w:r>
      <w:r w:rsidR="00787291" w:rsidRPr="00821B55">
        <w:rPr>
          <w:rFonts w:ascii="Arial Narrow" w:hAnsi="Arial Narrow" w:cs="Arial"/>
          <w:sz w:val="26"/>
          <w:szCs w:val="26"/>
          <w:lang w:val="es-ES"/>
        </w:rPr>
        <w:t xml:space="preserve">Fue la última declarante, Edelmira Calzada López quien </w:t>
      </w:r>
      <w:r w:rsidR="00F50BEC" w:rsidRPr="00821B55">
        <w:rPr>
          <w:rFonts w:ascii="Arial Narrow" w:hAnsi="Arial Narrow" w:cs="Arial"/>
          <w:sz w:val="26"/>
          <w:szCs w:val="26"/>
          <w:lang w:val="es-ES"/>
        </w:rPr>
        <w:t>brind</w:t>
      </w:r>
      <w:r w:rsidR="00E44095" w:rsidRPr="00821B55">
        <w:rPr>
          <w:rFonts w:ascii="Arial Narrow" w:hAnsi="Arial Narrow" w:cs="Arial"/>
          <w:sz w:val="26"/>
          <w:szCs w:val="26"/>
          <w:lang w:val="es-ES"/>
        </w:rPr>
        <w:t xml:space="preserve">ó mayores elementos de juicio respecto a la subordinación económica, </w:t>
      </w:r>
      <w:r w:rsidR="00F50BEC" w:rsidRPr="00821B55">
        <w:rPr>
          <w:rFonts w:ascii="Arial Narrow" w:hAnsi="Arial Narrow" w:cs="Arial"/>
          <w:sz w:val="26"/>
          <w:szCs w:val="26"/>
          <w:lang w:val="es-ES"/>
        </w:rPr>
        <w:t>al indicar que por razones de vecindad con la demandante y el afiliado, se percató que</w:t>
      </w:r>
      <w:r w:rsidR="00787291" w:rsidRPr="00821B55">
        <w:rPr>
          <w:rFonts w:ascii="Arial Narrow" w:hAnsi="Arial Narrow" w:cs="Arial"/>
          <w:sz w:val="26"/>
          <w:szCs w:val="26"/>
          <w:lang w:val="es-ES"/>
        </w:rPr>
        <w:t xml:space="preserve"> </w:t>
      </w:r>
      <w:r w:rsidR="00F85FF7" w:rsidRPr="00821B55">
        <w:rPr>
          <w:rFonts w:ascii="Arial Narrow" w:hAnsi="Arial Narrow" w:cs="Arial"/>
          <w:sz w:val="26"/>
          <w:szCs w:val="26"/>
          <w:lang w:val="es-ES"/>
        </w:rPr>
        <w:t xml:space="preserve">aquella </w:t>
      </w:r>
      <w:r w:rsidR="00F50BEC" w:rsidRPr="00821B55">
        <w:rPr>
          <w:rFonts w:ascii="Arial Narrow" w:hAnsi="Arial Narrow" w:cs="Arial"/>
          <w:sz w:val="26"/>
          <w:szCs w:val="26"/>
          <w:lang w:val="es-ES"/>
        </w:rPr>
        <w:t xml:space="preserve">no podía cubrir sus propios gastos, siendo indispensable el apoyo económico que </w:t>
      </w:r>
      <w:r w:rsidR="00F85FF7" w:rsidRPr="00821B55">
        <w:rPr>
          <w:rFonts w:ascii="Arial Narrow" w:hAnsi="Arial Narrow" w:cs="Arial"/>
          <w:sz w:val="26"/>
          <w:szCs w:val="26"/>
          <w:lang w:val="es-ES"/>
        </w:rPr>
        <w:t xml:space="preserve">le proporcionaba </w:t>
      </w:r>
      <w:r w:rsidR="00F50BEC" w:rsidRPr="00821B55">
        <w:rPr>
          <w:rFonts w:ascii="Arial Narrow" w:hAnsi="Arial Narrow" w:cs="Arial"/>
          <w:sz w:val="26"/>
          <w:szCs w:val="26"/>
          <w:lang w:val="es-ES"/>
        </w:rPr>
        <w:t>su hijo</w:t>
      </w:r>
      <w:r w:rsidR="00F85FF7" w:rsidRPr="00821B55">
        <w:rPr>
          <w:rFonts w:ascii="Arial Narrow" w:hAnsi="Arial Narrow" w:cs="Arial"/>
          <w:sz w:val="26"/>
          <w:szCs w:val="26"/>
          <w:lang w:val="es-ES"/>
        </w:rPr>
        <w:t xml:space="preserve"> fallecido</w:t>
      </w:r>
      <w:r w:rsidR="00AC437F" w:rsidRPr="00821B55">
        <w:rPr>
          <w:rFonts w:ascii="Arial Narrow" w:hAnsi="Arial Narrow" w:cs="Arial"/>
          <w:sz w:val="26"/>
          <w:szCs w:val="26"/>
          <w:lang w:val="es-ES"/>
        </w:rPr>
        <w:t xml:space="preserve">, pues </w:t>
      </w:r>
      <w:r w:rsidR="00F85FF7" w:rsidRPr="00821B55">
        <w:rPr>
          <w:rFonts w:ascii="Arial Narrow" w:hAnsi="Arial Narrow" w:cs="Arial"/>
          <w:sz w:val="26"/>
          <w:szCs w:val="26"/>
          <w:lang w:val="es-ES"/>
        </w:rPr>
        <w:t xml:space="preserve">luego del derrame cerebral que sufrió </w:t>
      </w:r>
      <w:r w:rsidR="00F50BEC" w:rsidRPr="00821B55">
        <w:rPr>
          <w:rFonts w:ascii="Arial Narrow" w:hAnsi="Arial Narrow" w:cs="Arial"/>
          <w:sz w:val="26"/>
          <w:szCs w:val="26"/>
          <w:lang w:val="es-ES"/>
        </w:rPr>
        <w:t>la demandante</w:t>
      </w:r>
      <w:r w:rsidR="00F85FF7" w:rsidRPr="00821B55">
        <w:rPr>
          <w:rFonts w:ascii="Arial Narrow" w:hAnsi="Arial Narrow" w:cs="Arial"/>
          <w:sz w:val="26"/>
          <w:szCs w:val="26"/>
          <w:lang w:val="es-ES"/>
        </w:rPr>
        <w:t xml:space="preserve">, </w:t>
      </w:r>
      <w:r w:rsidR="00AC437F" w:rsidRPr="00821B55">
        <w:rPr>
          <w:rFonts w:ascii="Arial Narrow" w:hAnsi="Arial Narrow" w:cs="Arial"/>
          <w:sz w:val="26"/>
          <w:szCs w:val="26"/>
          <w:lang w:val="es-ES"/>
        </w:rPr>
        <w:t xml:space="preserve">su </w:t>
      </w:r>
      <w:r w:rsidR="00F50BEC" w:rsidRPr="00821B55">
        <w:rPr>
          <w:rFonts w:ascii="Arial Narrow" w:hAnsi="Arial Narrow" w:cs="Arial"/>
          <w:sz w:val="26"/>
          <w:szCs w:val="26"/>
          <w:lang w:val="es-ES"/>
        </w:rPr>
        <w:t>hijo</w:t>
      </w:r>
      <w:r w:rsidR="00AC437F" w:rsidRPr="00821B55">
        <w:rPr>
          <w:rFonts w:ascii="Arial Narrow" w:hAnsi="Arial Narrow" w:cs="Arial"/>
          <w:sz w:val="26"/>
          <w:szCs w:val="26"/>
          <w:lang w:val="es-ES"/>
        </w:rPr>
        <w:t xml:space="preserve"> mayor</w:t>
      </w:r>
      <w:r w:rsidR="00F50BEC" w:rsidRPr="00821B55">
        <w:rPr>
          <w:rFonts w:ascii="Arial Narrow" w:hAnsi="Arial Narrow" w:cs="Arial"/>
          <w:sz w:val="26"/>
          <w:szCs w:val="26"/>
          <w:lang w:val="es-ES"/>
        </w:rPr>
        <w:t xml:space="preserve"> </w:t>
      </w:r>
      <w:r w:rsidR="00AC437F" w:rsidRPr="00821B55">
        <w:rPr>
          <w:rFonts w:ascii="Arial Narrow" w:hAnsi="Arial Narrow" w:cs="Arial"/>
          <w:sz w:val="26"/>
          <w:szCs w:val="26"/>
          <w:lang w:val="es-ES"/>
        </w:rPr>
        <w:t xml:space="preserve">– </w:t>
      </w:r>
      <w:proofErr w:type="spellStart"/>
      <w:r w:rsidR="00AC437F" w:rsidRPr="00821B55">
        <w:rPr>
          <w:rFonts w:ascii="Arial Narrow" w:hAnsi="Arial Narrow" w:cs="Arial"/>
          <w:sz w:val="26"/>
          <w:szCs w:val="26"/>
          <w:lang w:val="es-ES"/>
        </w:rPr>
        <w:t>Jhon</w:t>
      </w:r>
      <w:proofErr w:type="spellEnd"/>
      <w:r w:rsidR="00AC437F" w:rsidRPr="00821B55">
        <w:rPr>
          <w:rFonts w:ascii="Arial Narrow" w:hAnsi="Arial Narrow" w:cs="Arial"/>
          <w:sz w:val="26"/>
          <w:szCs w:val="26"/>
          <w:lang w:val="es-ES"/>
        </w:rPr>
        <w:t xml:space="preserve"> Fredy- </w:t>
      </w:r>
      <w:r w:rsidR="00F50BEC" w:rsidRPr="00821B55">
        <w:rPr>
          <w:rFonts w:ascii="Arial Narrow" w:hAnsi="Arial Narrow" w:cs="Arial"/>
          <w:sz w:val="26"/>
          <w:szCs w:val="26"/>
          <w:lang w:val="es-ES"/>
        </w:rPr>
        <w:t>era el que veía por ella</w:t>
      </w:r>
      <w:r w:rsidR="000900A8" w:rsidRPr="00821B55">
        <w:rPr>
          <w:rFonts w:ascii="Arial Narrow" w:hAnsi="Arial Narrow" w:cs="Arial"/>
          <w:sz w:val="26"/>
          <w:szCs w:val="26"/>
          <w:lang w:val="es-ES"/>
        </w:rPr>
        <w:t xml:space="preserve">, </w:t>
      </w:r>
      <w:r w:rsidR="00AC437F" w:rsidRPr="00821B55">
        <w:rPr>
          <w:rFonts w:ascii="Arial Narrow" w:hAnsi="Arial Narrow" w:cs="Arial"/>
          <w:sz w:val="26"/>
          <w:szCs w:val="26"/>
          <w:lang w:val="es-ES"/>
        </w:rPr>
        <w:t xml:space="preserve">aunque sus otros dos hijos, Maira Alejandra y José Edwin </w:t>
      </w:r>
      <w:r w:rsidR="00F85FF7" w:rsidRPr="00821B55">
        <w:rPr>
          <w:rFonts w:ascii="Arial Narrow" w:hAnsi="Arial Narrow" w:cs="Arial"/>
          <w:sz w:val="26"/>
          <w:szCs w:val="26"/>
          <w:lang w:val="es-ES"/>
        </w:rPr>
        <w:t>le proporcionaban una ayuda menor</w:t>
      </w:r>
      <w:r w:rsidR="00AC437F" w:rsidRPr="00821B55">
        <w:rPr>
          <w:rFonts w:ascii="Arial Narrow" w:hAnsi="Arial Narrow" w:cs="Arial"/>
          <w:sz w:val="26"/>
          <w:szCs w:val="26"/>
          <w:lang w:val="es-ES"/>
        </w:rPr>
        <w:t xml:space="preserve">. </w:t>
      </w:r>
    </w:p>
    <w:p w:rsidR="00EC06A8" w:rsidRPr="00821B55" w:rsidRDefault="00EC06A8" w:rsidP="00821B55">
      <w:pPr>
        <w:pStyle w:val="Sinespaciado"/>
        <w:spacing w:line="312" w:lineRule="auto"/>
        <w:rPr>
          <w:rFonts w:ascii="Arial Narrow" w:hAnsi="Arial Narrow"/>
          <w:sz w:val="26"/>
          <w:szCs w:val="26"/>
          <w:lang w:val="es-ES"/>
        </w:rPr>
      </w:pPr>
    </w:p>
    <w:p w:rsidR="00EC06A8" w:rsidRPr="00821B55" w:rsidRDefault="00F85FF7" w:rsidP="00821B55">
      <w:pPr>
        <w:spacing w:line="312" w:lineRule="auto"/>
        <w:ind w:firstLine="708"/>
        <w:jc w:val="both"/>
        <w:rPr>
          <w:rFonts w:ascii="Arial Narrow" w:hAnsi="Arial Narrow" w:cs="Arial"/>
          <w:sz w:val="26"/>
          <w:szCs w:val="26"/>
          <w:lang w:val="es-ES"/>
        </w:rPr>
      </w:pPr>
      <w:r w:rsidRPr="00821B55">
        <w:rPr>
          <w:rFonts w:ascii="Arial Narrow" w:hAnsi="Arial Narrow" w:cs="Arial"/>
          <w:sz w:val="26"/>
          <w:szCs w:val="26"/>
          <w:lang w:val="es-ES"/>
        </w:rPr>
        <w:t xml:space="preserve">Pese a lo anterior, </w:t>
      </w:r>
      <w:r w:rsidR="00AC437F" w:rsidRPr="00821B55">
        <w:rPr>
          <w:rFonts w:ascii="Arial Narrow" w:hAnsi="Arial Narrow" w:cs="Arial"/>
          <w:sz w:val="26"/>
          <w:szCs w:val="26"/>
          <w:lang w:val="es-ES"/>
        </w:rPr>
        <w:t xml:space="preserve">las deponentes coincidieron en aseverar que el grupo familiar de la actora </w:t>
      </w:r>
      <w:r w:rsidR="00C20BE0" w:rsidRPr="00821B55">
        <w:rPr>
          <w:rFonts w:ascii="Arial Narrow" w:hAnsi="Arial Narrow" w:cs="Arial"/>
          <w:sz w:val="26"/>
          <w:szCs w:val="26"/>
          <w:lang w:val="es-ES"/>
        </w:rPr>
        <w:t>estaba conformado por el afiliado y sus otros dos hijos</w:t>
      </w:r>
      <w:r w:rsidR="00B67846" w:rsidRPr="00821B55">
        <w:rPr>
          <w:rFonts w:ascii="Arial Narrow" w:hAnsi="Arial Narrow" w:cs="Arial"/>
          <w:sz w:val="26"/>
          <w:szCs w:val="26"/>
          <w:lang w:val="es-ES"/>
        </w:rPr>
        <w:t xml:space="preserve">, Maira Alejandra y </w:t>
      </w:r>
      <w:r w:rsidRPr="00821B55">
        <w:rPr>
          <w:rFonts w:ascii="Arial Narrow" w:hAnsi="Arial Narrow" w:cs="Arial"/>
          <w:sz w:val="26"/>
          <w:szCs w:val="26"/>
          <w:lang w:val="es-ES"/>
        </w:rPr>
        <w:t>José</w:t>
      </w:r>
      <w:r w:rsidR="00B67846" w:rsidRPr="00821B55">
        <w:rPr>
          <w:rFonts w:ascii="Arial Narrow" w:hAnsi="Arial Narrow" w:cs="Arial"/>
          <w:sz w:val="26"/>
          <w:szCs w:val="26"/>
          <w:lang w:val="es-ES"/>
        </w:rPr>
        <w:t xml:space="preserve"> Edwin; que después del deceso del hijo mayor </w:t>
      </w:r>
      <w:r w:rsidR="00C84D3D" w:rsidRPr="00821B55">
        <w:rPr>
          <w:rFonts w:ascii="Arial Narrow" w:hAnsi="Arial Narrow" w:cs="Arial"/>
          <w:sz w:val="26"/>
          <w:szCs w:val="26"/>
          <w:lang w:val="es-ES"/>
        </w:rPr>
        <w:t xml:space="preserve">la actora </w:t>
      </w:r>
      <w:r w:rsidR="00B67846" w:rsidRPr="00821B55">
        <w:rPr>
          <w:rFonts w:ascii="Arial Narrow" w:hAnsi="Arial Narrow" w:cs="Arial"/>
          <w:sz w:val="26"/>
          <w:szCs w:val="26"/>
          <w:lang w:val="es-ES"/>
        </w:rPr>
        <w:t xml:space="preserve">ha debido recurrir a la ayuda de sus hermanas y de </w:t>
      </w:r>
      <w:r w:rsidR="00C84D3D" w:rsidRPr="00821B55">
        <w:rPr>
          <w:rFonts w:ascii="Arial Narrow" w:hAnsi="Arial Narrow" w:cs="Arial"/>
          <w:sz w:val="26"/>
          <w:szCs w:val="26"/>
          <w:lang w:val="es-ES"/>
        </w:rPr>
        <w:t xml:space="preserve">familiares para su subsistencia; </w:t>
      </w:r>
      <w:r w:rsidR="00B67846" w:rsidRPr="00821B55">
        <w:rPr>
          <w:rFonts w:ascii="Arial Narrow" w:hAnsi="Arial Narrow" w:cs="Arial"/>
          <w:sz w:val="26"/>
          <w:szCs w:val="26"/>
          <w:lang w:val="es-ES"/>
        </w:rPr>
        <w:t xml:space="preserve">que lo que aportaban los otros dos hijos </w:t>
      </w:r>
      <w:r w:rsidR="00C84D3D" w:rsidRPr="00821B55">
        <w:rPr>
          <w:rFonts w:ascii="Arial Narrow" w:hAnsi="Arial Narrow" w:cs="Arial"/>
          <w:sz w:val="26"/>
          <w:szCs w:val="26"/>
          <w:lang w:val="es-ES"/>
        </w:rPr>
        <w:t xml:space="preserve">en mención, </w:t>
      </w:r>
      <w:r w:rsidR="00B67846" w:rsidRPr="00821B55">
        <w:rPr>
          <w:rFonts w:ascii="Arial Narrow" w:hAnsi="Arial Narrow" w:cs="Arial"/>
          <w:sz w:val="26"/>
          <w:szCs w:val="26"/>
          <w:lang w:val="es-ES"/>
        </w:rPr>
        <w:t xml:space="preserve">era </w:t>
      </w:r>
      <w:r w:rsidR="00C84D3D" w:rsidRPr="00821B55">
        <w:rPr>
          <w:rFonts w:ascii="Arial Narrow" w:hAnsi="Arial Narrow" w:cs="Arial"/>
          <w:sz w:val="26"/>
          <w:szCs w:val="26"/>
          <w:lang w:val="es-ES"/>
        </w:rPr>
        <w:t xml:space="preserve">poco, comparado </w:t>
      </w:r>
      <w:r w:rsidR="00B67846" w:rsidRPr="00821B55">
        <w:rPr>
          <w:rFonts w:ascii="Arial Narrow" w:hAnsi="Arial Narrow" w:cs="Arial"/>
          <w:sz w:val="26"/>
          <w:szCs w:val="26"/>
          <w:lang w:val="es-ES"/>
        </w:rPr>
        <w:t>con la ayuda que daba el afiliado</w:t>
      </w:r>
      <w:r w:rsidR="00C84D3D" w:rsidRPr="00821B55">
        <w:rPr>
          <w:rFonts w:ascii="Arial Narrow" w:hAnsi="Arial Narrow" w:cs="Arial"/>
          <w:sz w:val="26"/>
          <w:szCs w:val="26"/>
          <w:lang w:val="es-ES"/>
        </w:rPr>
        <w:t xml:space="preserve"> fallecido</w:t>
      </w:r>
      <w:r w:rsidR="00EE20ED" w:rsidRPr="00821B55">
        <w:rPr>
          <w:rFonts w:ascii="Arial Narrow" w:hAnsi="Arial Narrow" w:cs="Arial"/>
          <w:sz w:val="26"/>
          <w:szCs w:val="26"/>
          <w:lang w:val="es-ES"/>
        </w:rPr>
        <w:t xml:space="preserve">, pues el primero ayuda en la </w:t>
      </w:r>
      <w:r w:rsidR="00EE20ED" w:rsidRPr="00821B55">
        <w:rPr>
          <w:rFonts w:ascii="Arial Narrow" w:hAnsi="Arial Narrow" w:cs="Arial"/>
          <w:sz w:val="26"/>
          <w:szCs w:val="26"/>
          <w:lang w:val="es-ES"/>
        </w:rPr>
        <w:lastRenderedPageBreak/>
        <w:t xml:space="preserve">iglesia San Francisco y, la otra hace tareas de costura; </w:t>
      </w:r>
      <w:r w:rsidR="00C84D3D" w:rsidRPr="00821B55">
        <w:rPr>
          <w:rFonts w:ascii="Arial Narrow" w:hAnsi="Arial Narrow" w:cs="Arial"/>
          <w:sz w:val="26"/>
          <w:szCs w:val="26"/>
          <w:lang w:val="es-ES"/>
        </w:rPr>
        <w:t xml:space="preserve">y, </w:t>
      </w:r>
      <w:r w:rsidR="00B67846" w:rsidRPr="00821B55">
        <w:rPr>
          <w:rFonts w:ascii="Arial Narrow" w:hAnsi="Arial Narrow" w:cs="Arial"/>
          <w:sz w:val="26"/>
          <w:szCs w:val="26"/>
          <w:lang w:val="es-ES"/>
        </w:rPr>
        <w:t>que los otros hijos</w:t>
      </w:r>
      <w:r w:rsidR="00C84D3D" w:rsidRPr="00821B55">
        <w:rPr>
          <w:rFonts w:ascii="Arial Narrow" w:hAnsi="Arial Narrow" w:cs="Arial"/>
          <w:sz w:val="26"/>
          <w:szCs w:val="26"/>
          <w:lang w:val="es-ES"/>
        </w:rPr>
        <w:t xml:space="preserve"> de la actora</w:t>
      </w:r>
      <w:r w:rsidR="00B67846" w:rsidRPr="00821B55">
        <w:rPr>
          <w:rFonts w:ascii="Arial Narrow" w:hAnsi="Arial Narrow" w:cs="Arial"/>
          <w:sz w:val="26"/>
          <w:szCs w:val="26"/>
          <w:lang w:val="es-ES"/>
        </w:rPr>
        <w:t xml:space="preserve">, Jorge </w:t>
      </w:r>
      <w:proofErr w:type="spellStart"/>
      <w:r w:rsidR="00B67846" w:rsidRPr="00821B55">
        <w:rPr>
          <w:rFonts w:ascii="Arial Narrow" w:hAnsi="Arial Narrow" w:cs="Arial"/>
          <w:sz w:val="26"/>
          <w:szCs w:val="26"/>
          <w:lang w:val="es-ES"/>
        </w:rPr>
        <w:t>Edwar</w:t>
      </w:r>
      <w:proofErr w:type="spellEnd"/>
      <w:r w:rsidR="00B67846" w:rsidRPr="00821B55">
        <w:rPr>
          <w:rFonts w:ascii="Arial Narrow" w:hAnsi="Arial Narrow" w:cs="Arial"/>
          <w:sz w:val="26"/>
          <w:szCs w:val="26"/>
          <w:lang w:val="es-ES"/>
        </w:rPr>
        <w:t xml:space="preserve"> y José Donaldo no </w:t>
      </w:r>
      <w:r w:rsidR="00C84D3D" w:rsidRPr="00821B55">
        <w:rPr>
          <w:rFonts w:ascii="Arial Narrow" w:hAnsi="Arial Narrow" w:cs="Arial"/>
          <w:sz w:val="26"/>
          <w:szCs w:val="26"/>
          <w:lang w:val="es-ES"/>
        </w:rPr>
        <w:t xml:space="preserve">le </w:t>
      </w:r>
      <w:r w:rsidR="00B67846" w:rsidRPr="00821B55">
        <w:rPr>
          <w:rFonts w:ascii="Arial Narrow" w:hAnsi="Arial Narrow" w:cs="Arial"/>
          <w:sz w:val="26"/>
          <w:szCs w:val="26"/>
          <w:lang w:val="es-ES"/>
        </w:rPr>
        <w:t xml:space="preserve">aportan, pues el primero </w:t>
      </w:r>
      <w:r w:rsidR="00C84D3D" w:rsidRPr="00821B55">
        <w:rPr>
          <w:rFonts w:ascii="Arial Narrow" w:hAnsi="Arial Narrow" w:cs="Arial"/>
          <w:sz w:val="26"/>
          <w:szCs w:val="26"/>
          <w:lang w:val="es-ES"/>
        </w:rPr>
        <w:t xml:space="preserve">tiene domicilio aparte </w:t>
      </w:r>
      <w:r w:rsidR="00EE20ED" w:rsidRPr="00821B55">
        <w:rPr>
          <w:rFonts w:ascii="Arial Narrow" w:hAnsi="Arial Narrow" w:cs="Arial"/>
          <w:sz w:val="26"/>
          <w:szCs w:val="26"/>
          <w:lang w:val="es-ES"/>
        </w:rPr>
        <w:t xml:space="preserve">con </w:t>
      </w:r>
      <w:r w:rsidR="00B67846" w:rsidRPr="00821B55">
        <w:rPr>
          <w:rFonts w:ascii="Arial Narrow" w:hAnsi="Arial Narrow" w:cs="Arial"/>
          <w:sz w:val="26"/>
          <w:szCs w:val="26"/>
          <w:lang w:val="es-ES"/>
        </w:rPr>
        <w:t xml:space="preserve"> obligaciones</w:t>
      </w:r>
      <w:r w:rsidR="00EE20ED" w:rsidRPr="00821B55">
        <w:rPr>
          <w:rFonts w:ascii="Arial Narrow" w:hAnsi="Arial Narrow" w:cs="Arial"/>
          <w:sz w:val="26"/>
          <w:szCs w:val="26"/>
          <w:lang w:val="es-ES"/>
        </w:rPr>
        <w:t xml:space="preserve"> propias</w:t>
      </w:r>
      <w:r w:rsidR="00B67846" w:rsidRPr="00821B55">
        <w:rPr>
          <w:rFonts w:ascii="Arial Narrow" w:hAnsi="Arial Narrow" w:cs="Arial"/>
          <w:sz w:val="26"/>
          <w:szCs w:val="26"/>
          <w:lang w:val="es-ES"/>
        </w:rPr>
        <w:t xml:space="preserve">, y el segundo, el menor, es </w:t>
      </w:r>
      <w:r w:rsidR="00EA40F5" w:rsidRPr="00821B55">
        <w:rPr>
          <w:rFonts w:ascii="Arial Narrow" w:hAnsi="Arial Narrow" w:cs="Arial"/>
          <w:sz w:val="26"/>
          <w:szCs w:val="26"/>
          <w:lang w:val="es-ES"/>
        </w:rPr>
        <w:t>estudiante</w:t>
      </w:r>
      <w:r w:rsidR="00B67846" w:rsidRPr="00821B55">
        <w:rPr>
          <w:rFonts w:ascii="Arial Narrow" w:hAnsi="Arial Narrow" w:cs="Arial"/>
          <w:sz w:val="26"/>
          <w:szCs w:val="26"/>
          <w:lang w:val="es-ES"/>
        </w:rPr>
        <w:t xml:space="preserve"> y no labora.</w:t>
      </w:r>
    </w:p>
    <w:p w:rsidR="00601E87" w:rsidRPr="00821B55" w:rsidRDefault="00601E87" w:rsidP="00821B55">
      <w:pPr>
        <w:pStyle w:val="Sinespaciado"/>
        <w:spacing w:line="312" w:lineRule="auto"/>
        <w:rPr>
          <w:rFonts w:ascii="Arial Narrow" w:hAnsi="Arial Narrow"/>
          <w:sz w:val="26"/>
          <w:szCs w:val="26"/>
          <w:lang w:val="es-ES"/>
        </w:rPr>
      </w:pPr>
    </w:p>
    <w:p w:rsidR="00CC5300" w:rsidRPr="00821B55" w:rsidRDefault="00601E87" w:rsidP="00821B55">
      <w:pPr>
        <w:spacing w:line="312" w:lineRule="auto"/>
        <w:ind w:firstLine="708"/>
        <w:jc w:val="both"/>
        <w:rPr>
          <w:rFonts w:ascii="Arial Narrow" w:hAnsi="Arial Narrow" w:cs="Arial"/>
          <w:sz w:val="26"/>
          <w:szCs w:val="26"/>
          <w:lang w:val="es-ES"/>
        </w:rPr>
      </w:pPr>
      <w:r w:rsidRPr="00821B55">
        <w:rPr>
          <w:rFonts w:ascii="Arial Narrow" w:hAnsi="Arial Narrow" w:cs="Arial"/>
          <w:sz w:val="26"/>
          <w:szCs w:val="26"/>
          <w:lang w:val="es-ES"/>
        </w:rPr>
        <w:t xml:space="preserve"> </w:t>
      </w:r>
      <w:r w:rsidR="00163386" w:rsidRPr="00821B55">
        <w:rPr>
          <w:rFonts w:ascii="Arial Narrow" w:hAnsi="Arial Narrow" w:cs="Arial"/>
          <w:sz w:val="26"/>
          <w:szCs w:val="26"/>
          <w:lang w:val="es-ES"/>
        </w:rPr>
        <w:t xml:space="preserve">A tales afirmaciones la Sala </w:t>
      </w:r>
      <w:r w:rsidR="00CE4131" w:rsidRPr="00821B55">
        <w:rPr>
          <w:rFonts w:ascii="Arial Narrow" w:hAnsi="Arial Narrow" w:cs="Arial"/>
          <w:sz w:val="26"/>
          <w:szCs w:val="26"/>
          <w:lang w:val="es-ES"/>
        </w:rPr>
        <w:t>le otorga</w:t>
      </w:r>
      <w:r w:rsidR="00163386" w:rsidRPr="00821B55">
        <w:rPr>
          <w:rFonts w:ascii="Arial Narrow" w:hAnsi="Arial Narrow" w:cs="Arial"/>
          <w:sz w:val="26"/>
          <w:szCs w:val="26"/>
          <w:lang w:val="es-ES"/>
        </w:rPr>
        <w:t xml:space="preserve"> plena credibil</w:t>
      </w:r>
      <w:r w:rsidR="00CC5300" w:rsidRPr="00821B55">
        <w:rPr>
          <w:rFonts w:ascii="Arial Narrow" w:hAnsi="Arial Narrow" w:cs="Arial"/>
          <w:sz w:val="26"/>
          <w:szCs w:val="26"/>
          <w:lang w:val="es-ES"/>
        </w:rPr>
        <w:t>idad, habida cuenta que</w:t>
      </w:r>
      <w:r w:rsidR="00163386" w:rsidRPr="00821B55">
        <w:rPr>
          <w:rFonts w:ascii="Arial Narrow" w:hAnsi="Arial Narrow" w:cs="Arial"/>
          <w:sz w:val="26"/>
          <w:szCs w:val="26"/>
          <w:lang w:val="es-ES"/>
        </w:rPr>
        <w:t xml:space="preserve"> no sólo</w:t>
      </w:r>
      <w:r w:rsidR="00CC5300" w:rsidRPr="00821B55">
        <w:rPr>
          <w:rFonts w:ascii="Arial Narrow" w:hAnsi="Arial Narrow" w:cs="Arial"/>
          <w:sz w:val="26"/>
          <w:szCs w:val="26"/>
          <w:lang w:val="es-ES"/>
        </w:rPr>
        <w:t xml:space="preserve"> respalda los dichos de </w:t>
      </w:r>
      <w:r w:rsidR="00163386" w:rsidRPr="00821B55">
        <w:rPr>
          <w:rFonts w:ascii="Arial Narrow" w:hAnsi="Arial Narrow" w:cs="Arial"/>
          <w:sz w:val="26"/>
          <w:szCs w:val="26"/>
          <w:lang w:val="es-ES"/>
        </w:rPr>
        <w:t>la actora en el interrogatorio que absolvió, sino también la información</w:t>
      </w:r>
      <w:r w:rsidR="00CE4131" w:rsidRPr="00821B55">
        <w:rPr>
          <w:rFonts w:ascii="Arial Narrow" w:hAnsi="Arial Narrow" w:cs="Arial"/>
          <w:sz w:val="26"/>
          <w:szCs w:val="26"/>
          <w:lang w:val="es-ES"/>
        </w:rPr>
        <w:t xml:space="preserve"> contenida en la investigación </w:t>
      </w:r>
      <w:r w:rsidR="00163386" w:rsidRPr="00821B55">
        <w:rPr>
          <w:rFonts w:ascii="Arial Narrow" w:hAnsi="Arial Narrow" w:cs="Arial"/>
          <w:sz w:val="26"/>
          <w:szCs w:val="26"/>
          <w:lang w:val="es-ES"/>
        </w:rPr>
        <w:t>administrativ</w:t>
      </w:r>
      <w:r w:rsidR="00CE4131" w:rsidRPr="00821B55">
        <w:rPr>
          <w:rFonts w:ascii="Arial Narrow" w:hAnsi="Arial Narrow" w:cs="Arial"/>
          <w:sz w:val="26"/>
          <w:szCs w:val="26"/>
          <w:lang w:val="es-ES"/>
        </w:rPr>
        <w:t>a</w:t>
      </w:r>
      <w:r w:rsidR="00163386" w:rsidRPr="00821B55">
        <w:rPr>
          <w:rFonts w:ascii="Arial Narrow" w:hAnsi="Arial Narrow" w:cs="Arial"/>
          <w:sz w:val="26"/>
          <w:szCs w:val="26"/>
          <w:lang w:val="es-ES"/>
        </w:rPr>
        <w:t xml:space="preserve"> que adelantó el fondo privado, </w:t>
      </w:r>
      <w:r w:rsidR="00CC5300" w:rsidRPr="00821B55">
        <w:rPr>
          <w:rFonts w:ascii="Arial Narrow" w:hAnsi="Arial Narrow" w:cs="Arial"/>
          <w:sz w:val="26"/>
          <w:szCs w:val="26"/>
          <w:lang w:val="es-ES"/>
        </w:rPr>
        <w:t xml:space="preserve">en aras de acreditar la dependencia económica, en tanto que, en el informe final y la adición que se hizo, se dejó consignado que para la fecha de su deceso y desde septiembre de 2005, el afiliado era quien asumía el pago mensual del arrendo por valor de $300.000 en la vivienda ubicada en el barrio Los Cristales, donde vivía con su señora madre y hermanos; además se indica que </w:t>
      </w:r>
      <w:r w:rsidR="009D311A" w:rsidRPr="00821B55">
        <w:rPr>
          <w:rFonts w:ascii="Arial Narrow" w:hAnsi="Arial Narrow" w:cs="Arial"/>
          <w:sz w:val="26"/>
          <w:szCs w:val="26"/>
          <w:lang w:val="es-ES"/>
        </w:rPr>
        <w:t>devengaba la suma de $902.956, más subsidio de transporte, situación que se corrobora con la historia laboral visible a folio 126; que la demandante sufri</w:t>
      </w:r>
      <w:r w:rsidR="00EE20ED" w:rsidRPr="00821B55">
        <w:rPr>
          <w:rFonts w:ascii="Arial Narrow" w:hAnsi="Arial Narrow" w:cs="Arial"/>
          <w:sz w:val="26"/>
          <w:szCs w:val="26"/>
          <w:lang w:val="es-ES"/>
        </w:rPr>
        <w:t xml:space="preserve">ó en el año 2003 un accidente cerebro vascular que le </w:t>
      </w:r>
      <w:r w:rsidR="005864C9" w:rsidRPr="00821B55">
        <w:rPr>
          <w:rFonts w:ascii="Arial Narrow" w:hAnsi="Arial Narrow" w:cs="Arial"/>
          <w:sz w:val="26"/>
          <w:szCs w:val="26"/>
          <w:lang w:val="es-ES"/>
        </w:rPr>
        <w:t>causó par</w:t>
      </w:r>
      <w:r w:rsidR="007A6A11" w:rsidRPr="00821B55">
        <w:rPr>
          <w:rFonts w:ascii="Arial Narrow" w:hAnsi="Arial Narrow" w:cs="Arial"/>
          <w:sz w:val="26"/>
          <w:szCs w:val="26"/>
          <w:lang w:val="es-ES"/>
        </w:rPr>
        <w:t xml:space="preserve">álisis en su cuerpo y le </w:t>
      </w:r>
      <w:r w:rsidR="00EE20ED" w:rsidRPr="00821B55">
        <w:rPr>
          <w:rFonts w:ascii="Arial Narrow" w:hAnsi="Arial Narrow" w:cs="Arial"/>
          <w:sz w:val="26"/>
          <w:szCs w:val="26"/>
          <w:lang w:val="es-ES"/>
        </w:rPr>
        <w:t xml:space="preserve">imposibilitó seguir laborando </w:t>
      </w:r>
      <w:r w:rsidR="009D311A" w:rsidRPr="00821B55">
        <w:rPr>
          <w:rFonts w:ascii="Arial Narrow" w:hAnsi="Arial Narrow" w:cs="Arial"/>
          <w:sz w:val="26"/>
          <w:szCs w:val="26"/>
          <w:lang w:val="es-ES"/>
        </w:rPr>
        <w:t xml:space="preserve">como empleada </w:t>
      </w:r>
      <w:r w:rsidR="00EE20ED" w:rsidRPr="00821B55">
        <w:rPr>
          <w:rFonts w:ascii="Arial Narrow" w:hAnsi="Arial Narrow" w:cs="Arial"/>
          <w:sz w:val="26"/>
          <w:szCs w:val="26"/>
          <w:lang w:val="es-ES"/>
        </w:rPr>
        <w:t>doméstica</w:t>
      </w:r>
      <w:r w:rsidR="009D311A" w:rsidRPr="00821B55">
        <w:rPr>
          <w:rFonts w:ascii="Arial Narrow" w:hAnsi="Arial Narrow" w:cs="Arial"/>
          <w:sz w:val="26"/>
          <w:szCs w:val="26"/>
          <w:lang w:val="es-ES"/>
        </w:rPr>
        <w:t>, asumiendo el afiliado fallecido, como hijo mayor, su manutención</w:t>
      </w:r>
      <w:r w:rsidR="00EE20ED" w:rsidRPr="00821B55">
        <w:rPr>
          <w:rFonts w:ascii="Arial Narrow" w:hAnsi="Arial Narrow" w:cs="Arial"/>
          <w:sz w:val="26"/>
          <w:szCs w:val="26"/>
          <w:lang w:val="es-ES"/>
        </w:rPr>
        <w:t xml:space="preserve">, pues los otros dos </w:t>
      </w:r>
      <w:r w:rsidR="009A557D" w:rsidRPr="00821B55">
        <w:rPr>
          <w:rFonts w:ascii="Arial Narrow" w:hAnsi="Arial Narrow" w:cs="Arial"/>
          <w:sz w:val="26"/>
          <w:szCs w:val="26"/>
          <w:lang w:val="es-ES"/>
        </w:rPr>
        <w:t>hermanos</w:t>
      </w:r>
      <w:r w:rsidR="00EE20ED" w:rsidRPr="00821B55">
        <w:rPr>
          <w:rFonts w:ascii="Arial Narrow" w:hAnsi="Arial Narrow" w:cs="Arial"/>
          <w:sz w:val="26"/>
          <w:szCs w:val="26"/>
          <w:lang w:val="es-ES"/>
        </w:rPr>
        <w:t>, no tenían trabajos formales</w:t>
      </w:r>
      <w:r w:rsidR="00A3362D" w:rsidRPr="00821B55">
        <w:rPr>
          <w:rFonts w:ascii="Arial Narrow" w:hAnsi="Arial Narrow" w:cs="Arial"/>
          <w:sz w:val="26"/>
          <w:szCs w:val="26"/>
          <w:lang w:val="es-ES"/>
        </w:rPr>
        <w:t>, y era muy poco lo que colaboraban, a tal punto que mensualmente la actora recibía de manos de su hijo mayor la suma de $560.000, y de los otros dos hijos, $150.000 y $100.000</w:t>
      </w:r>
      <w:r w:rsidR="00FB362F" w:rsidRPr="00821B55">
        <w:rPr>
          <w:rFonts w:ascii="Arial Narrow" w:hAnsi="Arial Narrow" w:cs="Arial"/>
          <w:sz w:val="26"/>
          <w:szCs w:val="26"/>
          <w:lang w:val="es-ES"/>
        </w:rPr>
        <w:t xml:space="preserve">, para soliviar las necesidades básicas mensuales del hogar, tales como </w:t>
      </w:r>
      <w:r w:rsidR="00A3362D" w:rsidRPr="00821B55">
        <w:rPr>
          <w:rFonts w:ascii="Arial Narrow" w:hAnsi="Arial Narrow" w:cs="Arial"/>
          <w:sz w:val="26"/>
          <w:szCs w:val="26"/>
          <w:lang w:val="es-ES"/>
        </w:rPr>
        <w:t xml:space="preserve">alimentación, arrendo y servicios públicos </w:t>
      </w:r>
      <w:r w:rsidR="00ED7B85" w:rsidRPr="00821B55">
        <w:rPr>
          <w:rFonts w:ascii="Arial Narrow" w:hAnsi="Arial Narrow" w:cs="Arial"/>
          <w:sz w:val="26"/>
          <w:szCs w:val="26"/>
          <w:lang w:val="es-ES"/>
        </w:rPr>
        <w:t xml:space="preserve">domiciliarios, y que con posterioridad al deceso del asegurado, la demandante ha debido acudir a la ayuda de sus hermanos y  familiares, y de sus hijos </w:t>
      </w:r>
      <w:r w:rsidR="00390E28" w:rsidRPr="00821B55">
        <w:rPr>
          <w:rFonts w:ascii="Arial Narrow" w:hAnsi="Arial Narrow" w:cs="Arial"/>
          <w:sz w:val="26"/>
          <w:szCs w:val="26"/>
          <w:lang w:val="es-ES"/>
        </w:rPr>
        <w:t>José</w:t>
      </w:r>
      <w:r w:rsidR="00ED7B85" w:rsidRPr="00821B55">
        <w:rPr>
          <w:rFonts w:ascii="Arial Narrow" w:hAnsi="Arial Narrow" w:cs="Arial"/>
          <w:sz w:val="26"/>
          <w:szCs w:val="26"/>
          <w:lang w:val="es-ES"/>
        </w:rPr>
        <w:t xml:space="preserve"> Edwin y </w:t>
      </w:r>
      <w:r w:rsidR="00390E28" w:rsidRPr="00821B55">
        <w:rPr>
          <w:rFonts w:ascii="Arial Narrow" w:hAnsi="Arial Narrow" w:cs="Arial"/>
          <w:sz w:val="26"/>
          <w:szCs w:val="26"/>
          <w:lang w:val="es-ES"/>
        </w:rPr>
        <w:t>María</w:t>
      </w:r>
      <w:r w:rsidR="00ED7B85" w:rsidRPr="00821B55">
        <w:rPr>
          <w:rFonts w:ascii="Arial Narrow" w:hAnsi="Arial Narrow" w:cs="Arial"/>
          <w:sz w:val="26"/>
          <w:szCs w:val="26"/>
          <w:lang w:val="es-ES"/>
        </w:rPr>
        <w:t xml:space="preserve"> Alejandra.</w:t>
      </w:r>
    </w:p>
    <w:p w:rsidR="009A557D" w:rsidRPr="00821B55" w:rsidRDefault="009A557D" w:rsidP="00821B55">
      <w:pPr>
        <w:pStyle w:val="Sinespaciado"/>
        <w:spacing w:line="312" w:lineRule="auto"/>
        <w:rPr>
          <w:rFonts w:ascii="Arial Narrow" w:hAnsi="Arial Narrow"/>
          <w:sz w:val="26"/>
          <w:szCs w:val="26"/>
          <w:lang w:val="es-ES"/>
        </w:rPr>
      </w:pPr>
    </w:p>
    <w:p w:rsidR="00F51AB9" w:rsidRPr="00821B55" w:rsidRDefault="00F51AB9" w:rsidP="00821B55">
      <w:pPr>
        <w:spacing w:line="312" w:lineRule="auto"/>
        <w:ind w:firstLine="851"/>
        <w:jc w:val="both"/>
        <w:rPr>
          <w:rFonts w:ascii="Arial Narrow" w:hAnsi="Arial Narrow" w:cs="Arial"/>
          <w:sz w:val="26"/>
          <w:szCs w:val="26"/>
          <w:lang w:val="es-ES"/>
        </w:rPr>
      </w:pPr>
      <w:r w:rsidRPr="00821B55">
        <w:rPr>
          <w:rFonts w:ascii="Arial Narrow" w:hAnsi="Arial Narrow" w:cs="Arial"/>
          <w:sz w:val="26"/>
          <w:szCs w:val="26"/>
          <w:lang w:val="es-ES"/>
        </w:rPr>
        <w:t xml:space="preserve">Claramente, para la Sala, se cumplen en el caso presente las condiciones de falta de autosuficiencia y subordinación económica de la demandante respecto a su hijo fallecido, los cuales </w:t>
      </w:r>
      <w:r w:rsidR="00390E28" w:rsidRPr="00821B55">
        <w:rPr>
          <w:rFonts w:ascii="Arial Narrow" w:hAnsi="Arial Narrow" w:cs="Arial"/>
          <w:sz w:val="26"/>
          <w:szCs w:val="26"/>
          <w:lang w:val="es-ES"/>
        </w:rPr>
        <w:t xml:space="preserve">valga decir, </w:t>
      </w:r>
      <w:r w:rsidRPr="00821B55">
        <w:rPr>
          <w:rFonts w:ascii="Arial Narrow" w:hAnsi="Arial Narrow" w:cs="Arial"/>
          <w:sz w:val="26"/>
          <w:szCs w:val="26"/>
          <w:lang w:val="es-ES"/>
        </w:rPr>
        <w:t xml:space="preserve">se deben mirar única y exclusivamente al momento del deceso del afiliado, sin entrar en miramientos de cómo, con posterioridad a este luctuoso hecho, han seguido las condiciones de vida de la progenitora, como lo propone la entidad apelante, y fue el argumento para negar la prestación por vía administrativa, pues en realidad esa situación no puede conducir a la certeza de la existencia de la dependencia económica, al fin que la obligación dejada por el de </w:t>
      </w:r>
      <w:proofErr w:type="spellStart"/>
      <w:r w:rsidRPr="00821B55">
        <w:rPr>
          <w:rFonts w:ascii="Arial Narrow" w:hAnsi="Arial Narrow" w:cs="Arial"/>
          <w:sz w:val="26"/>
          <w:szCs w:val="26"/>
          <w:lang w:val="es-ES"/>
        </w:rPr>
        <w:t>cujus</w:t>
      </w:r>
      <w:proofErr w:type="spellEnd"/>
      <w:r w:rsidRPr="00821B55">
        <w:rPr>
          <w:rFonts w:ascii="Arial Narrow" w:hAnsi="Arial Narrow" w:cs="Arial"/>
          <w:sz w:val="26"/>
          <w:szCs w:val="26"/>
          <w:lang w:val="es-ES"/>
        </w:rPr>
        <w:t xml:space="preserve"> puede asumirse por cualquier otro familiar, pariente o amigo, sin que ello desdiga de la existencia de la subordinación económica al momento de la muerte.</w:t>
      </w:r>
    </w:p>
    <w:p w:rsidR="00821B9D" w:rsidRPr="00821B55" w:rsidRDefault="00821B9D" w:rsidP="00821B55">
      <w:pPr>
        <w:pStyle w:val="Sinespaciado"/>
        <w:spacing w:line="312" w:lineRule="auto"/>
        <w:rPr>
          <w:rFonts w:ascii="Arial Narrow" w:hAnsi="Arial Narrow"/>
          <w:sz w:val="26"/>
          <w:szCs w:val="26"/>
          <w:lang w:val="es-ES"/>
        </w:rPr>
      </w:pPr>
    </w:p>
    <w:p w:rsidR="00821B9D" w:rsidRPr="00821B55" w:rsidRDefault="00821B9D" w:rsidP="00821B55">
      <w:pPr>
        <w:spacing w:line="312" w:lineRule="auto"/>
        <w:ind w:firstLine="851"/>
        <w:jc w:val="both"/>
        <w:rPr>
          <w:rFonts w:ascii="Arial Narrow" w:hAnsi="Arial Narrow" w:cs="Arial"/>
          <w:sz w:val="26"/>
          <w:szCs w:val="26"/>
          <w:lang w:val="es-ES"/>
        </w:rPr>
      </w:pPr>
      <w:r w:rsidRPr="00821B55">
        <w:rPr>
          <w:rFonts w:ascii="Arial Narrow" w:hAnsi="Arial Narrow" w:cs="Arial"/>
          <w:sz w:val="26"/>
          <w:szCs w:val="26"/>
          <w:lang w:val="es-ES"/>
        </w:rPr>
        <w:t xml:space="preserve">Cabe agregar, que tampoco puede pretenderse, como parece entenderlo el apelante, que los testigos deban necesariamente saber con exactitud las situaciones tan personales al interior de un hogar, como es el monto de la contribución económica que recibía la demandante de su hijo fallecido, o en qué consistía el aporte material que este le brindaba, pues tal exigencia solo se podría hacer a las personas que participaban en tales transacciones o que estuvieran en el estrecho núcleo familiar de la demandante, mas no a vecinos, quienes así </w:t>
      </w:r>
      <w:r w:rsidRPr="00821B55">
        <w:rPr>
          <w:rFonts w:ascii="Arial Narrow" w:hAnsi="Arial Narrow" w:cs="Arial"/>
          <w:sz w:val="26"/>
          <w:szCs w:val="26"/>
          <w:lang w:val="es-ES"/>
        </w:rPr>
        <w:lastRenderedPageBreak/>
        <w:t xml:space="preserve">sean muy cercanos, no tienen tal acceso a la información, debiéndose en estos casos, valorar las pruebas teniendo en cuenta aspectos como la cercanía con la familia, o lo que los miembros de esta les comentaran, las cuales en este caso, permiten arribar a la conclusión de que era el joven </w:t>
      </w:r>
      <w:proofErr w:type="spellStart"/>
      <w:r w:rsidRPr="00821B55">
        <w:rPr>
          <w:rFonts w:ascii="Arial Narrow" w:hAnsi="Arial Narrow" w:cs="Arial"/>
          <w:sz w:val="26"/>
          <w:szCs w:val="26"/>
          <w:lang w:val="es-ES"/>
        </w:rPr>
        <w:t>Jhon</w:t>
      </w:r>
      <w:proofErr w:type="spellEnd"/>
      <w:r w:rsidRPr="00821B55">
        <w:rPr>
          <w:rFonts w:ascii="Arial Narrow" w:hAnsi="Arial Narrow" w:cs="Arial"/>
          <w:sz w:val="26"/>
          <w:szCs w:val="26"/>
          <w:lang w:val="es-ES"/>
        </w:rPr>
        <w:t xml:space="preserve"> Fredy quien aportaba casi el 70 % de los gastos del hogar, a tal punto que la colaboración o aporte que hacían sus otros dos hermanos, </w:t>
      </w:r>
      <w:r w:rsidR="00E165A5" w:rsidRPr="00821B55">
        <w:rPr>
          <w:rFonts w:ascii="Arial Narrow" w:hAnsi="Arial Narrow" w:cs="Arial"/>
          <w:sz w:val="26"/>
          <w:szCs w:val="26"/>
          <w:lang w:val="es-ES"/>
        </w:rPr>
        <w:t>escasamente</w:t>
      </w:r>
      <w:r w:rsidRPr="00821B55">
        <w:rPr>
          <w:rFonts w:ascii="Arial Narrow" w:hAnsi="Arial Narrow" w:cs="Arial"/>
          <w:sz w:val="26"/>
          <w:szCs w:val="26"/>
          <w:lang w:val="es-ES"/>
        </w:rPr>
        <w:t xml:space="preserve"> alcanzaba para cubrir sus </w:t>
      </w:r>
      <w:r w:rsidR="00E165A5" w:rsidRPr="00821B55">
        <w:rPr>
          <w:rFonts w:ascii="Arial Narrow" w:hAnsi="Arial Narrow" w:cs="Arial"/>
          <w:sz w:val="26"/>
          <w:szCs w:val="26"/>
          <w:lang w:val="es-ES"/>
        </w:rPr>
        <w:t>gastos personales</w:t>
      </w:r>
      <w:r w:rsidRPr="00821B55">
        <w:rPr>
          <w:rFonts w:ascii="Arial Narrow" w:hAnsi="Arial Narrow" w:cs="Arial"/>
          <w:sz w:val="26"/>
          <w:szCs w:val="26"/>
          <w:lang w:val="es-ES"/>
        </w:rPr>
        <w:t>.</w:t>
      </w:r>
    </w:p>
    <w:p w:rsidR="00ED7B85" w:rsidRPr="00821B55" w:rsidRDefault="00ED7B85" w:rsidP="00821B55">
      <w:pPr>
        <w:pStyle w:val="Sinespaciado"/>
        <w:spacing w:line="312" w:lineRule="auto"/>
        <w:rPr>
          <w:rFonts w:ascii="Arial Narrow" w:hAnsi="Arial Narrow"/>
          <w:sz w:val="26"/>
          <w:szCs w:val="26"/>
          <w:lang w:val="es-ES"/>
        </w:rPr>
      </w:pPr>
    </w:p>
    <w:p w:rsidR="00821B9D" w:rsidRPr="00821B55" w:rsidRDefault="00ED7B85" w:rsidP="00821B55">
      <w:pPr>
        <w:spacing w:line="312" w:lineRule="auto"/>
        <w:ind w:firstLine="851"/>
        <w:jc w:val="both"/>
        <w:rPr>
          <w:rFonts w:ascii="Arial Narrow" w:hAnsi="Arial Narrow" w:cs="Arial"/>
          <w:sz w:val="26"/>
          <w:szCs w:val="26"/>
          <w:lang w:val="es-ES"/>
        </w:rPr>
      </w:pPr>
      <w:r w:rsidRPr="00821B55">
        <w:rPr>
          <w:rFonts w:ascii="Arial Narrow" w:hAnsi="Arial Narrow" w:cs="Arial"/>
          <w:sz w:val="26"/>
          <w:szCs w:val="26"/>
          <w:lang w:val="es-ES"/>
        </w:rPr>
        <w:t xml:space="preserve">Por lo tanto, se itera, en este caso </w:t>
      </w:r>
      <w:r w:rsidR="003D6613" w:rsidRPr="00821B55">
        <w:rPr>
          <w:rFonts w:ascii="Arial Narrow" w:hAnsi="Arial Narrow" w:cs="Arial"/>
          <w:sz w:val="26"/>
          <w:szCs w:val="26"/>
          <w:lang w:val="es-ES"/>
        </w:rPr>
        <w:t xml:space="preserve">ha quedado </w:t>
      </w:r>
      <w:r w:rsidRPr="00821B55">
        <w:rPr>
          <w:rFonts w:ascii="Arial Narrow" w:hAnsi="Arial Narrow" w:cs="Arial"/>
          <w:sz w:val="26"/>
          <w:szCs w:val="26"/>
          <w:lang w:val="es-ES"/>
        </w:rPr>
        <w:t xml:space="preserve">acreditada la dependencia económica de </w:t>
      </w:r>
      <w:r w:rsidR="00F95245" w:rsidRPr="00821B55">
        <w:rPr>
          <w:rFonts w:ascii="Arial Narrow" w:hAnsi="Arial Narrow" w:cs="Arial"/>
          <w:sz w:val="26"/>
          <w:szCs w:val="26"/>
          <w:lang w:val="es-ES"/>
        </w:rPr>
        <w:t xml:space="preserve">la demandante </w:t>
      </w:r>
      <w:r w:rsidR="003D6613" w:rsidRPr="00821B55">
        <w:rPr>
          <w:rFonts w:ascii="Arial Narrow" w:hAnsi="Arial Narrow" w:cs="Arial"/>
          <w:sz w:val="26"/>
          <w:szCs w:val="26"/>
          <w:lang w:val="es-ES"/>
        </w:rPr>
        <w:t xml:space="preserve">respecto a su hijo </w:t>
      </w:r>
      <w:proofErr w:type="spellStart"/>
      <w:r w:rsidR="00F95245" w:rsidRPr="00821B55">
        <w:rPr>
          <w:rFonts w:ascii="Arial Narrow" w:hAnsi="Arial Narrow" w:cs="Arial"/>
          <w:sz w:val="26"/>
          <w:szCs w:val="26"/>
          <w:lang w:val="es-ES"/>
        </w:rPr>
        <w:t>Jhon</w:t>
      </w:r>
      <w:proofErr w:type="spellEnd"/>
      <w:r w:rsidR="00F95245" w:rsidRPr="00821B55">
        <w:rPr>
          <w:rFonts w:ascii="Arial Narrow" w:hAnsi="Arial Narrow" w:cs="Arial"/>
          <w:sz w:val="26"/>
          <w:szCs w:val="26"/>
          <w:lang w:val="es-ES"/>
        </w:rPr>
        <w:t xml:space="preserve"> Fredy López Ramírez</w:t>
      </w:r>
      <w:r w:rsidRPr="00821B55">
        <w:rPr>
          <w:rFonts w:ascii="Arial Narrow" w:hAnsi="Arial Narrow" w:cs="Arial"/>
          <w:sz w:val="26"/>
          <w:szCs w:val="26"/>
          <w:lang w:val="es-ES"/>
        </w:rPr>
        <w:t xml:space="preserve">, </w:t>
      </w:r>
      <w:r w:rsidR="00821B9D" w:rsidRPr="00821B55">
        <w:rPr>
          <w:rFonts w:ascii="Arial Narrow" w:hAnsi="Arial Narrow" w:cs="Arial"/>
          <w:sz w:val="26"/>
          <w:szCs w:val="26"/>
          <w:lang w:val="es-ES"/>
        </w:rPr>
        <w:t>por lo que se colige que la decisión de la a-quo es acertada y deberá confirmarse.</w:t>
      </w:r>
    </w:p>
    <w:p w:rsidR="00CA3CAD" w:rsidRPr="00821B55" w:rsidRDefault="00CA3CAD" w:rsidP="00821B55">
      <w:pPr>
        <w:pStyle w:val="Sinespaciado"/>
        <w:spacing w:line="312" w:lineRule="auto"/>
        <w:rPr>
          <w:rFonts w:ascii="Arial Narrow" w:eastAsia="Dotum" w:hAnsi="Arial Narrow"/>
          <w:sz w:val="26"/>
          <w:szCs w:val="26"/>
        </w:rPr>
      </w:pPr>
    </w:p>
    <w:p w:rsidR="00CA3CAD" w:rsidRPr="00821B55" w:rsidRDefault="00821B9D" w:rsidP="00821B55">
      <w:pPr>
        <w:pStyle w:val="Sinespaciado"/>
        <w:spacing w:line="312" w:lineRule="auto"/>
        <w:ind w:firstLine="708"/>
        <w:jc w:val="both"/>
        <w:rPr>
          <w:rFonts w:ascii="Arial Narrow" w:hAnsi="Arial Narrow"/>
          <w:sz w:val="26"/>
          <w:szCs w:val="26"/>
        </w:rPr>
      </w:pPr>
      <w:r w:rsidRPr="00821B55">
        <w:rPr>
          <w:rFonts w:ascii="Arial Narrow" w:hAnsi="Arial Narrow"/>
          <w:sz w:val="26"/>
          <w:szCs w:val="26"/>
        </w:rPr>
        <w:t xml:space="preserve">Costas en esta instancia a cargo de la entidad recurrente. </w:t>
      </w:r>
    </w:p>
    <w:p w:rsidR="00CA3CAD" w:rsidRPr="00821B55" w:rsidRDefault="00CA3CAD" w:rsidP="00821B55">
      <w:pPr>
        <w:pStyle w:val="Prrafodelista2"/>
        <w:spacing w:after="0" w:line="312" w:lineRule="auto"/>
        <w:ind w:left="-142" w:firstLine="142"/>
        <w:jc w:val="both"/>
        <w:rPr>
          <w:rFonts w:ascii="Arial Narrow" w:hAnsi="Arial Narrow"/>
          <w:sz w:val="26"/>
          <w:szCs w:val="26"/>
        </w:rPr>
      </w:pPr>
      <w:r w:rsidRPr="00821B55">
        <w:rPr>
          <w:rFonts w:ascii="Arial Narrow" w:hAnsi="Arial Narrow"/>
          <w:sz w:val="26"/>
          <w:szCs w:val="26"/>
        </w:rPr>
        <w:tab/>
        <w:t>En mérito de lo expuesto,</w:t>
      </w:r>
      <w:r w:rsidRPr="00821B55">
        <w:rPr>
          <w:rFonts w:ascii="Arial Narrow" w:hAnsi="Arial Narrow"/>
          <w:b/>
          <w:i/>
          <w:sz w:val="26"/>
          <w:szCs w:val="26"/>
        </w:rPr>
        <w:t xml:space="preserve"> la Sala Laboral del Tribunal Superior del Distrito Judicial de Pereira,</w:t>
      </w:r>
      <w:r w:rsidRPr="00821B55">
        <w:rPr>
          <w:rFonts w:ascii="Arial Narrow" w:hAnsi="Arial Narrow"/>
          <w:sz w:val="26"/>
          <w:szCs w:val="26"/>
        </w:rPr>
        <w:t xml:space="preserve"> administrando justicia en nombre de la República y por autoridad de la ley,</w:t>
      </w:r>
    </w:p>
    <w:p w:rsidR="00CA3CAD" w:rsidRPr="00821B55" w:rsidRDefault="00CA3CAD" w:rsidP="00821B55">
      <w:pPr>
        <w:spacing w:line="312" w:lineRule="auto"/>
        <w:ind w:left="-142" w:firstLine="142"/>
        <w:jc w:val="center"/>
        <w:rPr>
          <w:rFonts w:ascii="Arial Narrow" w:hAnsi="Arial Narrow" w:cs="Arial"/>
          <w:b/>
          <w:i/>
          <w:sz w:val="26"/>
          <w:szCs w:val="26"/>
        </w:rPr>
      </w:pPr>
      <w:r w:rsidRPr="00821B55">
        <w:rPr>
          <w:rFonts w:ascii="Arial Narrow" w:hAnsi="Arial Narrow" w:cs="Arial"/>
          <w:b/>
          <w:i/>
          <w:sz w:val="26"/>
          <w:szCs w:val="26"/>
        </w:rPr>
        <w:t>FALLA</w:t>
      </w:r>
    </w:p>
    <w:p w:rsidR="00CA3CAD" w:rsidRPr="00821B55" w:rsidRDefault="00CA3CAD" w:rsidP="00821B55">
      <w:pPr>
        <w:pStyle w:val="Sinespaciado"/>
        <w:spacing w:line="312" w:lineRule="auto"/>
        <w:rPr>
          <w:rFonts w:ascii="Arial Narrow" w:hAnsi="Arial Narrow"/>
          <w:sz w:val="26"/>
          <w:szCs w:val="26"/>
        </w:rPr>
      </w:pPr>
    </w:p>
    <w:p w:rsidR="00821B9D" w:rsidRPr="00821B55" w:rsidRDefault="00821B9D" w:rsidP="00821B55">
      <w:pPr>
        <w:pStyle w:val="Textoindependiente31"/>
        <w:numPr>
          <w:ilvl w:val="0"/>
          <w:numId w:val="3"/>
        </w:numPr>
        <w:tabs>
          <w:tab w:val="left" w:pos="567"/>
          <w:tab w:val="left" w:pos="851"/>
        </w:tabs>
        <w:spacing w:line="312" w:lineRule="auto"/>
        <w:ind w:left="0" w:firstLine="567"/>
        <w:rPr>
          <w:rFonts w:ascii="Arial Narrow" w:hAnsi="Arial Narrow" w:cs="Arial"/>
          <w:sz w:val="26"/>
          <w:szCs w:val="26"/>
        </w:rPr>
      </w:pPr>
      <w:r w:rsidRPr="00821B55">
        <w:rPr>
          <w:rFonts w:ascii="Arial Narrow" w:hAnsi="Arial Narrow" w:cs="Arial"/>
          <w:b/>
          <w:spacing w:val="-2"/>
          <w:sz w:val="26"/>
          <w:szCs w:val="26"/>
        </w:rPr>
        <w:t>Confirma</w:t>
      </w:r>
      <w:r w:rsidR="00CA3CAD" w:rsidRPr="00821B55">
        <w:rPr>
          <w:rFonts w:ascii="Arial Narrow" w:hAnsi="Arial Narrow" w:cs="Arial"/>
          <w:i/>
          <w:spacing w:val="-2"/>
          <w:sz w:val="26"/>
          <w:szCs w:val="26"/>
        </w:rPr>
        <w:t xml:space="preserve"> </w:t>
      </w:r>
      <w:r w:rsidR="00CA3CAD" w:rsidRPr="00821B55">
        <w:rPr>
          <w:rFonts w:ascii="Arial Narrow" w:hAnsi="Arial Narrow" w:cs="Arial"/>
          <w:spacing w:val="-2"/>
          <w:sz w:val="26"/>
          <w:szCs w:val="26"/>
        </w:rPr>
        <w:t>la sentencia proferida</w:t>
      </w:r>
      <w:r w:rsidR="00CA3CAD" w:rsidRPr="00821B55">
        <w:rPr>
          <w:rFonts w:ascii="Arial Narrow" w:hAnsi="Arial Narrow" w:cs="Arial"/>
          <w:i/>
          <w:spacing w:val="-2"/>
          <w:sz w:val="26"/>
          <w:szCs w:val="26"/>
        </w:rPr>
        <w:t xml:space="preserve"> </w:t>
      </w:r>
      <w:r w:rsidR="00CA3CAD" w:rsidRPr="00821B55">
        <w:rPr>
          <w:rFonts w:ascii="Arial Narrow" w:hAnsi="Arial Narrow" w:cs="Arial"/>
          <w:sz w:val="26"/>
          <w:szCs w:val="26"/>
        </w:rPr>
        <w:t xml:space="preserve">el </w:t>
      </w:r>
      <w:r w:rsidRPr="00821B55">
        <w:rPr>
          <w:rFonts w:ascii="Arial Narrow" w:hAnsi="Arial Narrow" w:cs="Arial"/>
          <w:sz w:val="26"/>
          <w:szCs w:val="26"/>
        </w:rPr>
        <w:t xml:space="preserve">30 de noviembre de 2017 </w:t>
      </w:r>
      <w:r w:rsidR="00CA3CAD" w:rsidRPr="00821B55">
        <w:rPr>
          <w:rFonts w:ascii="Arial Narrow" w:hAnsi="Arial Narrow" w:cs="Arial"/>
          <w:sz w:val="26"/>
          <w:szCs w:val="26"/>
        </w:rPr>
        <w:t xml:space="preserve">por el Juzgado </w:t>
      </w:r>
      <w:r w:rsidRPr="00821B55">
        <w:rPr>
          <w:rFonts w:ascii="Arial Narrow" w:hAnsi="Arial Narrow" w:cs="Arial"/>
          <w:sz w:val="26"/>
          <w:szCs w:val="26"/>
        </w:rPr>
        <w:t xml:space="preserve">Primero </w:t>
      </w:r>
      <w:r w:rsidR="00CA3CAD" w:rsidRPr="00821B55">
        <w:rPr>
          <w:rFonts w:ascii="Arial Narrow" w:hAnsi="Arial Narrow" w:cs="Arial"/>
          <w:sz w:val="26"/>
          <w:szCs w:val="26"/>
        </w:rPr>
        <w:t>Laboral del Circuito de Pereira, dentro del proceso ordinario laboral de la referencia</w:t>
      </w:r>
      <w:r w:rsidRPr="00821B55">
        <w:rPr>
          <w:rFonts w:ascii="Arial Narrow" w:hAnsi="Arial Narrow" w:cs="Arial"/>
          <w:sz w:val="26"/>
          <w:szCs w:val="26"/>
        </w:rPr>
        <w:t xml:space="preserve">. </w:t>
      </w:r>
    </w:p>
    <w:p w:rsidR="00821B9D" w:rsidRPr="00821B55" w:rsidRDefault="00821B9D" w:rsidP="00821B55">
      <w:pPr>
        <w:pStyle w:val="Textoindependiente31"/>
        <w:tabs>
          <w:tab w:val="left" w:pos="567"/>
          <w:tab w:val="left" w:pos="851"/>
        </w:tabs>
        <w:spacing w:line="312" w:lineRule="auto"/>
        <w:rPr>
          <w:rFonts w:ascii="Arial Narrow" w:hAnsi="Arial Narrow" w:cs="Arial"/>
          <w:sz w:val="26"/>
          <w:szCs w:val="26"/>
        </w:rPr>
      </w:pPr>
    </w:p>
    <w:p w:rsidR="00821B9D" w:rsidRPr="00821B55" w:rsidRDefault="00821B9D" w:rsidP="00821B55">
      <w:pPr>
        <w:pStyle w:val="Textoindependiente31"/>
        <w:tabs>
          <w:tab w:val="left" w:pos="567"/>
          <w:tab w:val="left" w:pos="851"/>
        </w:tabs>
        <w:spacing w:line="312" w:lineRule="auto"/>
        <w:rPr>
          <w:rFonts w:ascii="Arial Narrow" w:hAnsi="Arial Narrow" w:cs="Arial"/>
          <w:sz w:val="26"/>
          <w:szCs w:val="26"/>
        </w:rPr>
      </w:pPr>
      <w:r w:rsidRPr="00821B55">
        <w:rPr>
          <w:rFonts w:ascii="Arial Narrow" w:hAnsi="Arial Narrow" w:cs="Arial"/>
          <w:b/>
          <w:sz w:val="26"/>
          <w:szCs w:val="26"/>
        </w:rPr>
        <w:tab/>
        <w:t>2.</w:t>
      </w:r>
      <w:r w:rsidRPr="00821B55">
        <w:rPr>
          <w:rFonts w:ascii="Arial Narrow" w:hAnsi="Arial Narrow" w:cs="Arial"/>
          <w:sz w:val="26"/>
          <w:szCs w:val="26"/>
        </w:rPr>
        <w:t xml:space="preserve"> Costas en esta instancia a cargo de la recurrente.</w:t>
      </w: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821B55">
      <w:pPr>
        <w:pStyle w:val="Sinespaciado"/>
        <w:spacing w:line="312" w:lineRule="auto"/>
        <w:rPr>
          <w:rFonts w:ascii="Arial Narrow" w:hAnsi="Arial Narrow"/>
          <w:sz w:val="26"/>
          <w:szCs w:val="26"/>
        </w:rPr>
      </w:pPr>
    </w:p>
    <w:p w:rsidR="00CA3CAD" w:rsidRPr="00821B55" w:rsidRDefault="00CA3CAD" w:rsidP="00821B55">
      <w:pPr>
        <w:autoSpaceDE w:val="0"/>
        <w:autoSpaceDN w:val="0"/>
        <w:adjustRightInd w:val="0"/>
        <w:spacing w:line="312" w:lineRule="auto"/>
        <w:ind w:left="-142" w:firstLine="709"/>
        <w:jc w:val="both"/>
        <w:rPr>
          <w:rFonts w:ascii="Arial Narrow" w:hAnsi="Arial Narrow" w:cs="Microsoft Sans Serif"/>
          <w:b/>
          <w:bCs/>
          <w:i/>
          <w:iCs/>
          <w:sz w:val="26"/>
          <w:szCs w:val="26"/>
          <w:lang w:val="es-ES"/>
        </w:rPr>
      </w:pPr>
      <w:r w:rsidRPr="00821B55">
        <w:rPr>
          <w:rFonts w:ascii="Arial Narrow" w:hAnsi="Arial Narrow" w:cs="Microsoft Sans Serif"/>
          <w:bCs/>
          <w:iCs/>
          <w:sz w:val="26"/>
          <w:szCs w:val="26"/>
          <w:lang w:val="es-ES"/>
        </w:rPr>
        <w:t xml:space="preserve">La anterior decisión queda notificada </w:t>
      </w:r>
      <w:r w:rsidRPr="00821B55">
        <w:rPr>
          <w:rFonts w:ascii="Arial Narrow" w:hAnsi="Arial Narrow" w:cs="Microsoft Sans Serif"/>
          <w:b/>
          <w:bCs/>
          <w:i/>
          <w:iCs/>
          <w:sz w:val="26"/>
          <w:szCs w:val="26"/>
          <w:lang w:val="es-ES"/>
        </w:rPr>
        <w:t>en estrados.</w:t>
      </w:r>
    </w:p>
    <w:p w:rsidR="00CA3CAD" w:rsidRPr="00821B55" w:rsidRDefault="00CA3CAD" w:rsidP="00821B55">
      <w:pPr>
        <w:spacing w:line="312" w:lineRule="auto"/>
        <w:ind w:left="-142" w:firstLine="142"/>
        <w:jc w:val="both"/>
        <w:rPr>
          <w:rFonts w:ascii="Arial Narrow" w:hAnsi="Arial Narrow" w:cs="Microsoft Sans Serif"/>
          <w:b/>
          <w:bCs/>
          <w:i/>
          <w:iCs/>
          <w:sz w:val="26"/>
          <w:szCs w:val="26"/>
          <w:lang w:val="es-ES"/>
        </w:rPr>
      </w:pPr>
    </w:p>
    <w:p w:rsidR="00CA3CAD" w:rsidRPr="00821B55" w:rsidRDefault="00CA3CAD" w:rsidP="00821B55">
      <w:pPr>
        <w:spacing w:line="312" w:lineRule="auto"/>
        <w:ind w:left="-142" w:firstLine="142"/>
        <w:jc w:val="both"/>
        <w:rPr>
          <w:rFonts w:ascii="Arial Narrow" w:hAnsi="Arial Narrow" w:cs="Microsoft Sans Serif"/>
          <w:b/>
          <w:bCs/>
          <w:i/>
          <w:iCs/>
          <w:sz w:val="26"/>
          <w:szCs w:val="26"/>
          <w:lang w:val="es-ES"/>
        </w:rPr>
      </w:pPr>
    </w:p>
    <w:p w:rsidR="00CA3CAD" w:rsidRPr="00821B55" w:rsidRDefault="00CA3CAD" w:rsidP="00821B55">
      <w:pPr>
        <w:spacing w:line="312" w:lineRule="auto"/>
        <w:ind w:firstLine="900"/>
        <w:jc w:val="center"/>
        <w:rPr>
          <w:rFonts w:ascii="Arial Narrow" w:hAnsi="Arial Narrow" w:cs="Microsoft Sans Serif"/>
          <w:b/>
          <w:bCs/>
          <w:iCs/>
          <w:sz w:val="26"/>
          <w:szCs w:val="26"/>
          <w:lang w:val="es-ES"/>
        </w:rPr>
      </w:pPr>
      <w:r w:rsidRPr="00821B55">
        <w:rPr>
          <w:rFonts w:ascii="Arial Narrow" w:hAnsi="Arial Narrow" w:cs="Microsoft Sans Serif"/>
          <w:b/>
          <w:bCs/>
          <w:iCs/>
          <w:sz w:val="26"/>
          <w:szCs w:val="26"/>
          <w:lang w:val="es-ES"/>
        </w:rPr>
        <w:t>FRANCISCO JAVIER TAMAYO TABARES</w:t>
      </w:r>
    </w:p>
    <w:p w:rsidR="00CA3CAD" w:rsidRPr="00821B55" w:rsidRDefault="00CA3CAD" w:rsidP="00821B55">
      <w:pPr>
        <w:spacing w:line="312" w:lineRule="auto"/>
        <w:ind w:firstLine="900"/>
        <w:jc w:val="center"/>
        <w:rPr>
          <w:rFonts w:ascii="Arial Narrow" w:hAnsi="Arial Narrow" w:cs="Microsoft Sans Serif"/>
          <w:bCs/>
          <w:iCs/>
          <w:sz w:val="26"/>
          <w:szCs w:val="26"/>
          <w:lang w:val="es-ES"/>
        </w:rPr>
      </w:pPr>
      <w:r w:rsidRPr="00821B55">
        <w:rPr>
          <w:rFonts w:ascii="Arial Narrow" w:hAnsi="Arial Narrow" w:cs="Microsoft Sans Serif"/>
          <w:bCs/>
          <w:iCs/>
          <w:sz w:val="26"/>
          <w:szCs w:val="26"/>
          <w:lang w:val="es-ES"/>
        </w:rPr>
        <w:t>Magistrado Ponente</w:t>
      </w:r>
    </w:p>
    <w:p w:rsidR="00CA3CAD" w:rsidRPr="00821B55" w:rsidRDefault="00CA3CAD" w:rsidP="00821B55">
      <w:pPr>
        <w:spacing w:line="312" w:lineRule="auto"/>
        <w:ind w:firstLine="900"/>
        <w:jc w:val="both"/>
        <w:rPr>
          <w:rFonts w:ascii="Arial Narrow" w:hAnsi="Arial Narrow" w:cs="Microsoft Sans Serif"/>
          <w:b/>
          <w:sz w:val="26"/>
          <w:szCs w:val="26"/>
          <w:lang w:val="es-ES"/>
        </w:rPr>
      </w:pPr>
    </w:p>
    <w:p w:rsidR="00CA3CAD" w:rsidRPr="00821B55" w:rsidRDefault="00CA3CAD" w:rsidP="00821B55">
      <w:pPr>
        <w:pStyle w:val="Sinespaciado"/>
        <w:spacing w:line="312" w:lineRule="auto"/>
        <w:rPr>
          <w:rFonts w:ascii="Arial Narrow" w:hAnsi="Arial Narrow"/>
          <w:sz w:val="26"/>
          <w:szCs w:val="26"/>
          <w:lang w:val="es-ES"/>
        </w:rPr>
      </w:pPr>
    </w:p>
    <w:p w:rsidR="00CA3CAD" w:rsidRPr="00821B55" w:rsidRDefault="00CA3CAD" w:rsidP="00821B55">
      <w:pPr>
        <w:spacing w:line="312" w:lineRule="auto"/>
        <w:jc w:val="both"/>
        <w:rPr>
          <w:rFonts w:ascii="Arial Narrow" w:hAnsi="Arial Narrow" w:cs="Microsoft Sans Serif"/>
          <w:b/>
          <w:bCs/>
          <w:iCs/>
          <w:sz w:val="26"/>
          <w:szCs w:val="26"/>
          <w:lang w:val="es-ES"/>
        </w:rPr>
      </w:pPr>
    </w:p>
    <w:p w:rsidR="00CA3CAD" w:rsidRPr="00821B55" w:rsidRDefault="00CA3CAD" w:rsidP="00821B55">
      <w:pPr>
        <w:spacing w:line="312" w:lineRule="auto"/>
        <w:jc w:val="both"/>
        <w:rPr>
          <w:rFonts w:ascii="Arial Narrow" w:hAnsi="Arial Narrow" w:cs="Microsoft Sans Serif"/>
          <w:b/>
          <w:bCs/>
          <w:iCs/>
          <w:sz w:val="26"/>
          <w:szCs w:val="26"/>
          <w:lang w:val="es-ES"/>
        </w:rPr>
      </w:pPr>
    </w:p>
    <w:p w:rsidR="00CA3CAD" w:rsidRPr="00821B55" w:rsidRDefault="00CA3CAD" w:rsidP="00821B55">
      <w:pPr>
        <w:spacing w:line="312" w:lineRule="auto"/>
        <w:jc w:val="both"/>
        <w:rPr>
          <w:rFonts w:ascii="Arial Narrow" w:hAnsi="Arial Narrow" w:cs="Microsoft Sans Serif"/>
          <w:b/>
          <w:bCs/>
          <w:iCs/>
          <w:sz w:val="26"/>
          <w:szCs w:val="26"/>
          <w:lang w:val="es-ES"/>
        </w:rPr>
      </w:pPr>
      <w:r w:rsidRPr="00821B55">
        <w:rPr>
          <w:rFonts w:ascii="Arial Narrow" w:hAnsi="Arial Narrow" w:cs="Microsoft Sans Serif"/>
          <w:b/>
          <w:bCs/>
          <w:iCs/>
          <w:sz w:val="26"/>
          <w:szCs w:val="26"/>
          <w:lang w:val="es-ES"/>
        </w:rPr>
        <w:t xml:space="preserve">ANA LUCIA CAICEDO </w:t>
      </w:r>
      <w:r w:rsidR="003D7407" w:rsidRPr="00821B55">
        <w:rPr>
          <w:rFonts w:ascii="Arial Narrow" w:hAnsi="Arial Narrow" w:cs="Microsoft Sans Serif"/>
          <w:b/>
          <w:bCs/>
          <w:iCs/>
          <w:sz w:val="26"/>
          <w:szCs w:val="26"/>
          <w:lang w:val="es-ES"/>
        </w:rPr>
        <w:t>CALDERÓN</w:t>
      </w:r>
      <w:r w:rsidRPr="00821B55">
        <w:rPr>
          <w:rFonts w:ascii="Arial Narrow" w:hAnsi="Arial Narrow" w:cs="Microsoft Sans Serif"/>
          <w:b/>
          <w:bCs/>
          <w:iCs/>
          <w:sz w:val="26"/>
          <w:szCs w:val="26"/>
          <w:lang w:val="es-ES"/>
        </w:rPr>
        <w:t xml:space="preserve">                  OLGA LUCÍA HOYOS SEPÚLVEDA</w:t>
      </w:r>
    </w:p>
    <w:p w:rsidR="00CA3CAD" w:rsidRPr="00821B55" w:rsidRDefault="00CA3CAD" w:rsidP="00821B55">
      <w:pPr>
        <w:spacing w:line="312" w:lineRule="auto"/>
        <w:jc w:val="both"/>
        <w:rPr>
          <w:rFonts w:ascii="Arial Narrow" w:hAnsi="Arial Narrow" w:cs="Microsoft Sans Serif"/>
          <w:bCs/>
          <w:iCs/>
          <w:sz w:val="26"/>
          <w:szCs w:val="26"/>
          <w:lang w:val="es-ES"/>
        </w:rPr>
      </w:pPr>
      <w:r w:rsidRPr="00821B55">
        <w:rPr>
          <w:rFonts w:ascii="Arial Narrow" w:hAnsi="Arial Narrow" w:cs="Microsoft Sans Serif"/>
          <w:b/>
          <w:bCs/>
          <w:iCs/>
          <w:sz w:val="26"/>
          <w:szCs w:val="26"/>
          <w:lang w:val="es-ES"/>
        </w:rPr>
        <w:t xml:space="preserve">    </w:t>
      </w:r>
      <w:r w:rsidRPr="00821B55">
        <w:rPr>
          <w:rFonts w:ascii="Arial Narrow" w:hAnsi="Arial Narrow" w:cs="Microsoft Sans Serif"/>
          <w:bCs/>
          <w:iCs/>
          <w:sz w:val="26"/>
          <w:szCs w:val="26"/>
          <w:lang w:val="es-ES"/>
        </w:rPr>
        <w:t xml:space="preserve">              Magistrada                                                            </w:t>
      </w:r>
      <w:proofErr w:type="spellStart"/>
      <w:r w:rsidRPr="00821B55">
        <w:rPr>
          <w:rFonts w:ascii="Arial Narrow" w:hAnsi="Arial Narrow" w:cs="Microsoft Sans Serif"/>
          <w:bCs/>
          <w:iCs/>
          <w:sz w:val="26"/>
          <w:szCs w:val="26"/>
          <w:lang w:val="es-ES"/>
        </w:rPr>
        <w:t>Magistrada</w:t>
      </w:r>
      <w:proofErr w:type="spellEnd"/>
    </w:p>
    <w:sectPr w:rsidR="00CA3CAD" w:rsidRPr="00821B55" w:rsidSect="0054250B">
      <w:headerReference w:type="even" r:id="rId7"/>
      <w:headerReference w:type="default" r:id="rId8"/>
      <w:footerReference w:type="even" r:id="rId9"/>
      <w:footerReference w:type="default" r:id="rId10"/>
      <w:headerReference w:type="first" r:id="rId11"/>
      <w:pgSz w:w="12242" w:h="18722" w:code="14"/>
      <w:pgMar w:top="1985" w:right="1418" w:bottom="1418" w:left="1985" w:header="51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45" w:rsidRDefault="00402045" w:rsidP="00CA3CAD">
      <w:r>
        <w:separator/>
      </w:r>
    </w:p>
  </w:endnote>
  <w:endnote w:type="continuationSeparator" w:id="0">
    <w:p w:rsidR="00402045" w:rsidRDefault="00402045" w:rsidP="00CA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Default="007C2E27" w:rsidP="00CA3C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2E27" w:rsidRDefault="007C2E27" w:rsidP="00CA3CA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Default="007C2E27" w:rsidP="00CA3C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70AE">
      <w:rPr>
        <w:rStyle w:val="Nmerodepgina"/>
        <w:noProof/>
      </w:rPr>
      <w:t>2</w:t>
    </w:r>
    <w:r>
      <w:rPr>
        <w:rStyle w:val="Nmerodepgina"/>
      </w:rPr>
      <w:fldChar w:fldCharType="end"/>
    </w:r>
  </w:p>
  <w:p w:rsidR="007C2E27" w:rsidRDefault="007C2E27">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45" w:rsidRDefault="00402045" w:rsidP="00CA3CAD">
      <w:r>
        <w:separator/>
      </w:r>
    </w:p>
  </w:footnote>
  <w:footnote w:type="continuationSeparator" w:id="0">
    <w:p w:rsidR="00402045" w:rsidRDefault="00402045" w:rsidP="00CA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Default="007C2E27" w:rsidP="00CA3C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2E27" w:rsidRDefault="007C2E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Default="007C2E27" w:rsidP="00CA3CAD">
    <w:pPr>
      <w:pStyle w:val="Encabezado"/>
      <w:framePr w:wrap="around" w:vAnchor="text" w:hAnchor="margin" w:xAlign="right" w:y="1"/>
      <w:rPr>
        <w:rStyle w:val="Nmerodepgina"/>
      </w:rPr>
    </w:pPr>
  </w:p>
  <w:p w:rsidR="00821B55" w:rsidRDefault="00821B55" w:rsidP="00821B55">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821B55" w:rsidRDefault="00821B55" w:rsidP="00CA3CAD">
    <w:pPr>
      <w:pStyle w:val="Ttulo2"/>
      <w:tabs>
        <w:tab w:val="right" w:pos="8931"/>
      </w:tabs>
      <w:ind w:right="-92"/>
      <w:rPr>
        <w:rFonts w:ascii="Arial Narrow" w:hAnsi="Arial Narrow" w:cs="Arial"/>
        <w:sz w:val="18"/>
        <w:szCs w:val="18"/>
      </w:rPr>
    </w:pPr>
  </w:p>
  <w:p w:rsidR="00821B55" w:rsidRDefault="00821B55" w:rsidP="00CA3CAD">
    <w:pPr>
      <w:pStyle w:val="Ttulo2"/>
      <w:tabs>
        <w:tab w:val="right" w:pos="8931"/>
      </w:tabs>
      <w:ind w:right="-92"/>
      <w:rPr>
        <w:rFonts w:ascii="Arial Narrow" w:hAnsi="Arial Narrow" w:cs="Arial"/>
        <w:sz w:val="18"/>
        <w:szCs w:val="18"/>
      </w:rPr>
    </w:pPr>
  </w:p>
  <w:p w:rsidR="007C2E27" w:rsidRDefault="007C2E27" w:rsidP="00CA3CAD">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Pr>
        <w:rFonts w:ascii="Arial Narrow" w:hAnsi="Arial Narrow" w:cs="Arial"/>
        <w:bCs/>
        <w:sz w:val="18"/>
        <w:szCs w:val="18"/>
      </w:rPr>
      <w:t>1-2015-00633-01</w:t>
    </w:r>
  </w:p>
  <w:p w:rsidR="007C2E27" w:rsidRDefault="007C2E27" w:rsidP="00CA3CAD">
    <w:pPr>
      <w:pStyle w:val="Ttulo2"/>
      <w:tabs>
        <w:tab w:val="right" w:pos="8931"/>
      </w:tabs>
      <w:ind w:right="-92"/>
      <w:rPr>
        <w:rFonts w:ascii="Arial Narrow" w:hAnsi="Arial Narrow" w:cs="Arial"/>
        <w:sz w:val="18"/>
        <w:szCs w:val="18"/>
        <w:lang w:val="es-ES"/>
      </w:rPr>
    </w:pPr>
    <w:r>
      <w:rPr>
        <w:rFonts w:ascii="Arial Narrow" w:hAnsi="Arial Narrow" w:cs="Arial"/>
        <w:bCs/>
        <w:sz w:val="18"/>
        <w:szCs w:val="18"/>
      </w:rPr>
      <w:t xml:space="preserve">María Nubia Ramírez Ríos </w:t>
    </w:r>
    <w:r>
      <w:rPr>
        <w:rFonts w:ascii="Arial Narrow" w:hAnsi="Arial Narrow" w:cs="Arial"/>
        <w:sz w:val="18"/>
        <w:szCs w:val="18"/>
        <w:lang w:val="es-ES"/>
      </w:rPr>
      <w:t>vs Protección S.A.</w:t>
    </w:r>
  </w:p>
  <w:p w:rsidR="00821B55" w:rsidRPr="00821B55" w:rsidRDefault="00821B55" w:rsidP="00821B55">
    <w:pPr>
      <w:pStyle w:val="Ttulo2"/>
      <w:tabs>
        <w:tab w:val="right" w:pos="8931"/>
      </w:tabs>
      <w:ind w:right="-92"/>
      <w:rPr>
        <w:rFonts w:ascii="Arial Narrow" w:hAnsi="Arial Narrow" w:cs="Arial"/>
        <w:sz w:val="18"/>
        <w:szCs w:val="18"/>
      </w:rPr>
    </w:pPr>
  </w:p>
  <w:p w:rsidR="00821B55" w:rsidRPr="00821B55" w:rsidRDefault="00821B55" w:rsidP="00821B55">
    <w:pPr>
      <w:pStyle w:val="Ttulo2"/>
      <w:tabs>
        <w:tab w:val="right" w:pos="8931"/>
      </w:tabs>
      <w:ind w:right="-92"/>
      <w:rPr>
        <w:rFonts w:ascii="Arial Narrow" w:hAnsi="Arial Narrow"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Pr="006258A8" w:rsidRDefault="007C2E27" w:rsidP="00CA3CAD">
    <w:pPr>
      <w:pStyle w:val="Encabezado"/>
      <w:ind w:right="-59"/>
      <w:rPr>
        <w:rFonts w:ascii="Arial" w:hAnsi="Arial" w:cs="Arial"/>
        <w:i/>
      </w:rPr>
    </w:pPr>
    <w:r w:rsidRPr="006258A8">
      <w:rPr>
        <w:rFonts w:ascii="Arial" w:hAnsi="Arial" w:cs="Arial"/>
        <w:i/>
      </w:rPr>
      <w:t>Radicación No. 66001-31-05-002-2010-00758-01</w:t>
    </w:r>
  </w:p>
  <w:p w:rsidR="007C2E27" w:rsidRPr="007D6B28" w:rsidRDefault="007C2E27" w:rsidP="00CA3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070" w:hanging="360"/>
      </w:pPr>
      <w:rPr>
        <w:rFonts w:hint="default"/>
        <w:b/>
        <w:i/>
      </w:rPr>
    </w:lvl>
    <w:lvl w:ilvl="1" w:tplc="240A0019" w:tentative="1">
      <w:start w:val="1"/>
      <w:numFmt w:val="lowerLetter"/>
      <w:lvlText w:val="%2."/>
      <w:lvlJc w:val="left"/>
      <w:pPr>
        <w:ind w:left="1413" w:hanging="360"/>
      </w:pPr>
    </w:lvl>
    <w:lvl w:ilvl="2" w:tplc="240A001B" w:tentative="1">
      <w:start w:val="1"/>
      <w:numFmt w:val="lowerRoman"/>
      <w:lvlText w:val="%3."/>
      <w:lvlJc w:val="right"/>
      <w:pPr>
        <w:ind w:left="2133" w:hanging="180"/>
      </w:pPr>
    </w:lvl>
    <w:lvl w:ilvl="3" w:tplc="240A000F" w:tentative="1">
      <w:start w:val="1"/>
      <w:numFmt w:val="decimal"/>
      <w:lvlText w:val="%4."/>
      <w:lvlJc w:val="left"/>
      <w:pPr>
        <w:ind w:left="2853" w:hanging="360"/>
      </w:pPr>
    </w:lvl>
    <w:lvl w:ilvl="4" w:tplc="240A0019" w:tentative="1">
      <w:start w:val="1"/>
      <w:numFmt w:val="lowerLetter"/>
      <w:lvlText w:val="%5."/>
      <w:lvlJc w:val="left"/>
      <w:pPr>
        <w:ind w:left="3573" w:hanging="360"/>
      </w:pPr>
    </w:lvl>
    <w:lvl w:ilvl="5" w:tplc="240A001B" w:tentative="1">
      <w:start w:val="1"/>
      <w:numFmt w:val="lowerRoman"/>
      <w:lvlText w:val="%6."/>
      <w:lvlJc w:val="right"/>
      <w:pPr>
        <w:ind w:left="4293" w:hanging="180"/>
      </w:pPr>
    </w:lvl>
    <w:lvl w:ilvl="6" w:tplc="240A000F" w:tentative="1">
      <w:start w:val="1"/>
      <w:numFmt w:val="decimal"/>
      <w:lvlText w:val="%7."/>
      <w:lvlJc w:val="left"/>
      <w:pPr>
        <w:ind w:left="5013" w:hanging="360"/>
      </w:pPr>
    </w:lvl>
    <w:lvl w:ilvl="7" w:tplc="240A0019" w:tentative="1">
      <w:start w:val="1"/>
      <w:numFmt w:val="lowerLetter"/>
      <w:lvlText w:val="%8."/>
      <w:lvlJc w:val="left"/>
      <w:pPr>
        <w:ind w:left="5733" w:hanging="360"/>
      </w:pPr>
    </w:lvl>
    <w:lvl w:ilvl="8" w:tplc="240A001B" w:tentative="1">
      <w:start w:val="1"/>
      <w:numFmt w:val="lowerRoman"/>
      <w:lvlText w:val="%9."/>
      <w:lvlJc w:val="right"/>
      <w:pPr>
        <w:ind w:left="6453" w:hanging="180"/>
      </w:pPr>
    </w:lvl>
  </w:abstractNum>
  <w:abstractNum w:abstractNumId="1">
    <w:nsid w:val="105F4463"/>
    <w:multiLevelType w:val="hybridMultilevel"/>
    <w:tmpl w:val="18FCED4C"/>
    <w:lvl w:ilvl="0" w:tplc="FBA46202">
      <w:start w:val="1"/>
      <w:numFmt w:val="lowerRoman"/>
      <w:lvlText w:val="(%1)"/>
      <w:lvlJc w:val="left"/>
      <w:pPr>
        <w:ind w:left="1713" w:hanging="720"/>
      </w:pPr>
      <w:rPr>
        <w:rFonts w:ascii="Arial Narrow" w:hAnsi="Arial Narrow" w:hint="default"/>
        <w:color w:val="auto"/>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4B65947"/>
    <w:multiLevelType w:val="hybridMultilevel"/>
    <w:tmpl w:val="328EB900"/>
    <w:lvl w:ilvl="0" w:tplc="DB62D700">
      <w:start w:val="1"/>
      <w:numFmt w:val="decimal"/>
      <w:lvlText w:val="%1."/>
      <w:lvlJc w:val="left"/>
      <w:pPr>
        <w:ind w:left="7874" w:hanging="360"/>
      </w:pPr>
      <w:rPr>
        <w:rFonts w:ascii="Arial Narrow" w:hAnsi="Arial Narrow"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475013D"/>
    <w:multiLevelType w:val="hybridMultilevel"/>
    <w:tmpl w:val="B3D0C9BC"/>
    <w:lvl w:ilvl="0" w:tplc="619AB672">
      <w:start w:val="3"/>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7C9C339F"/>
    <w:multiLevelType w:val="hybridMultilevel"/>
    <w:tmpl w:val="080C154C"/>
    <w:lvl w:ilvl="0" w:tplc="D526C506">
      <w:start w:val="1"/>
      <w:numFmt w:val="upperRoman"/>
      <w:lvlText w:val="%1."/>
      <w:lvlJc w:val="left"/>
      <w:pPr>
        <w:ind w:left="1425" w:hanging="720"/>
      </w:pPr>
      <w:rPr>
        <w:rFonts w:hint="default"/>
        <w:i/>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AD"/>
    <w:rsid w:val="00005EE1"/>
    <w:rsid w:val="00052632"/>
    <w:rsid w:val="000758F7"/>
    <w:rsid w:val="000900A8"/>
    <w:rsid w:val="000D3B1A"/>
    <w:rsid w:val="000D526F"/>
    <w:rsid w:val="00163386"/>
    <w:rsid w:val="0030076D"/>
    <w:rsid w:val="00336379"/>
    <w:rsid w:val="00390E28"/>
    <w:rsid w:val="003C761C"/>
    <w:rsid w:val="003D6613"/>
    <w:rsid w:val="003D7407"/>
    <w:rsid w:val="00402045"/>
    <w:rsid w:val="004170AE"/>
    <w:rsid w:val="004A123D"/>
    <w:rsid w:val="0054250B"/>
    <w:rsid w:val="005864C9"/>
    <w:rsid w:val="005F711A"/>
    <w:rsid w:val="00601E87"/>
    <w:rsid w:val="00622695"/>
    <w:rsid w:val="0067629F"/>
    <w:rsid w:val="00684B56"/>
    <w:rsid w:val="00717879"/>
    <w:rsid w:val="00730AAE"/>
    <w:rsid w:val="0077682A"/>
    <w:rsid w:val="00784911"/>
    <w:rsid w:val="00787291"/>
    <w:rsid w:val="007A6A11"/>
    <w:rsid w:val="007C2E27"/>
    <w:rsid w:val="00821B55"/>
    <w:rsid w:val="00821B9D"/>
    <w:rsid w:val="008A41E6"/>
    <w:rsid w:val="009A557D"/>
    <w:rsid w:val="009A7A2E"/>
    <w:rsid w:val="009B4453"/>
    <w:rsid w:val="009D311A"/>
    <w:rsid w:val="00A3362D"/>
    <w:rsid w:val="00AC437F"/>
    <w:rsid w:val="00AD5414"/>
    <w:rsid w:val="00B419F9"/>
    <w:rsid w:val="00B67846"/>
    <w:rsid w:val="00B70A7D"/>
    <w:rsid w:val="00BA25AA"/>
    <w:rsid w:val="00BE6409"/>
    <w:rsid w:val="00C043BE"/>
    <w:rsid w:val="00C20BE0"/>
    <w:rsid w:val="00C26677"/>
    <w:rsid w:val="00C84D3D"/>
    <w:rsid w:val="00CA3CAD"/>
    <w:rsid w:val="00CC5300"/>
    <w:rsid w:val="00CE4131"/>
    <w:rsid w:val="00D07F6E"/>
    <w:rsid w:val="00D17774"/>
    <w:rsid w:val="00DC4058"/>
    <w:rsid w:val="00E018A5"/>
    <w:rsid w:val="00E165A5"/>
    <w:rsid w:val="00E20D8C"/>
    <w:rsid w:val="00E44095"/>
    <w:rsid w:val="00E600B8"/>
    <w:rsid w:val="00E7053F"/>
    <w:rsid w:val="00E72C8E"/>
    <w:rsid w:val="00EA40F5"/>
    <w:rsid w:val="00EC06A8"/>
    <w:rsid w:val="00ED7B85"/>
    <w:rsid w:val="00EE20ED"/>
    <w:rsid w:val="00F42148"/>
    <w:rsid w:val="00F50BEC"/>
    <w:rsid w:val="00F51AB9"/>
    <w:rsid w:val="00F55BD6"/>
    <w:rsid w:val="00F63FD5"/>
    <w:rsid w:val="00F85FF7"/>
    <w:rsid w:val="00F95245"/>
    <w:rsid w:val="00FB36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5EECB1-19C4-48D3-A5FE-2D14BE19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AD"/>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CA3CAD"/>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A3CAD"/>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CA3CAD"/>
    <w:pPr>
      <w:tabs>
        <w:tab w:val="center" w:pos="4252"/>
        <w:tab w:val="right" w:pos="8504"/>
      </w:tabs>
    </w:pPr>
    <w:rPr>
      <w:sz w:val="20"/>
    </w:rPr>
  </w:style>
  <w:style w:type="character" w:customStyle="1" w:styleId="EncabezadoCar">
    <w:name w:val="Encabezado Car"/>
    <w:basedOn w:val="Fuentedeprrafopredeter"/>
    <w:link w:val="Encabezado"/>
    <w:rsid w:val="00CA3CAD"/>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CA3CAD"/>
  </w:style>
  <w:style w:type="paragraph" w:styleId="Textoindependiente">
    <w:name w:val="Body Text"/>
    <w:basedOn w:val="Normal"/>
    <w:link w:val="TextoindependienteCar"/>
    <w:rsid w:val="00CA3CAD"/>
    <w:pPr>
      <w:jc w:val="both"/>
    </w:pPr>
    <w:rPr>
      <w:rFonts w:ascii="Arial" w:hAnsi="Arial"/>
    </w:rPr>
  </w:style>
  <w:style w:type="character" w:customStyle="1" w:styleId="TextoindependienteCar">
    <w:name w:val="Texto independiente Car"/>
    <w:basedOn w:val="Fuentedeprrafopredeter"/>
    <w:link w:val="Textoindependiente"/>
    <w:rsid w:val="00CA3CAD"/>
    <w:rPr>
      <w:rFonts w:ascii="Arial" w:eastAsia="Times New Roman" w:hAnsi="Arial" w:cs="Times New Roman"/>
      <w:sz w:val="24"/>
      <w:szCs w:val="20"/>
      <w:lang w:val="es-ES_tradnl" w:eastAsia="es-ES"/>
    </w:rPr>
  </w:style>
  <w:style w:type="paragraph" w:styleId="Piedepgina">
    <w:name w:val="footer"/>
    <w:basedOn w:val="Normal"/>
    <w:link w:val="PiedepginaCar"/>
    <w:rsid w:val="00CA3CAD"/>
    <w:pPr>
      <w:tabs>
        <w:tab w:val="center" w:pos="4419"/>
        <w:tab w:val="right" w:pos="8838"/>
      </w:tabs>
    </w:pPr>
    <w:rPr>
      <w:sz w:val="20"/>
    </w:rPr>
  </w:style>
  <w:style w:type="character" w:customStyle="1" w:styleId="PiedepginaCar">
    <w:name w:val="Pie de página Car"/>
    <w:basedOn w:val="Fuentedeprrafopredeter"/>
    <w:link w:val="Piedepgina"/>
    <w:rsid w:val="00CA3CAD"/>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CA3CA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A3CA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A3CAD"/>
    <w:pPr>
      <w:ind w:left="720"/>
      <w:contextualSpacing/>
    </w:pPr>
  </w:style>
  <w:style w:type="character" w:customStyle="1" w:styleId="apple-converted-space">
    <w:name w:val="apple-converted-space"/>
    <w:basedOn w:val="Fuentedeprrafopredeter"/>
    <w:rsid w:val="00CA3CAD"/>
  </w:style>
  <w:style w:type="paragraph" w:styleId="NormalWeb">
    <w:name w:val="Normal (Web)"/>
    <w:basedOn w:val="Normal"/>
    <w:uiPriority w:val="99"/>
    <w:unhideWhenUsed/>
    <w:rsid w:val="00CA3CAD"/>
    <w:pPr>
      <w:spacing w:before="100" w:beforeAutospacing="1" w:after="100" w:afterAutospacing="1"/>
    </w:pPr>
    <w:rPr>
      <w:szCs w:val="24"/>
      <w:lang w:val="es-CO" w:eastAsia="es-CO"/>
    </w:rPr>
  </w:style>
  <w:style w:type="paragraph" w:customStyle="1" w:styleId="Textoindependiente31">
    <w:name w:val="Texto independiente 31"/>
    <w:basedOn w:val="Normal"/>
    <w:rsid w:val="00CA3CAD"/>
    <w:pPr>
      <w:spacing w:line="360" w:lineRule="auto"/>
      <w:jc w:val="both"/>
    </w:pPr>
    <w:rPr>
      <w:rFonts w:ascii="Arial" w:hAnsi="Arial"/>
      <w:sz w:val="28"/>
    </w:rPr>
  </w:style>
  <w:style w:type="character" w:styleId="Textoennegrita">
    <w:name w:val="Strong"/>
    <w:basedOn w:val="Fuentedeprrafopredeter"/>
    <w:uiPriority w:val="22"/>
    <w:qFormat/>
    <w:rsid w:val="00CA3CAD"/>
    <w:rPr>
      <w:b/>
      <w:bCs/>
    </w:rPr>
  </w:style>
  <w:style w:type="character" w:customStyle="1" w:styleId="FontStyle13">
    <w:name w:val="Font Style13"/>
    <w:uiPriority w:val="99"/>
    <w:rsid w:val="00CA3CAD"/>
    <w:rPr>
      <w:rFonts w:ascii="Microsoft Sans Serif" w:hAnsi="Microsoft Sans Serif" w:cs="Microsoft Sans Serif"/>
      <w:sz w:val="22"/>
      <w:szCs w:val="22"/>
    </w:rPr>
  </w:style>
  <w:style w:type="paragraph" w:customStyle="1" w:styleId="Textoindependiente21">
    <w:name w:val="Texto independiente 21"/>
    <w:basedOn w:val="Normal"/>
    <w:rsid w:val="00CA3CA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7</Pages>
  <Words>2972</Words>
  <Characters>16346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50</cp:revision>
  <dcterms:created xsi:type="dcterms:W3CDTF">2018-09-05T18:23:00Z</dcterms:created>
  <dcterms:modified xsi:type="dcterms:W3CDTF">2018-11-09T16:32:00Z</dcterms:modified>
</cp:coreProperties>
</file>