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18" w:rsidRPr="00A82590" w:rsidRDefault="00297718" w:rsidP="00297718">
      <w:pPr>
        <w:jc w:val="both"/>
        <w:rPr>
          <w:rFonts w:ascii="Arial" w:hAnsi="Arial" w:cs="Arial"/>
          <w:sz w:val="20"/>
          <w:szCs w:val="18"/>
        </w:rPr>
      </w:pPr>
      <w:r w:rsidRPr="00A82590">
        <w:rPr>
          <w:rFonts w:ascii="Arial" w:hAnsi="Arial" w:cs="Arial"/>
          <w:b/>
          <w:sz w:val="20"/>
          <w:szCs w:val="18"/>
        </w:rPr>
        <w:t>Providencia</w:t>
      </w:r>
      <w:r w:rsidRPr="00A82590">
        <w:rPr>
          <w:rFonts w:ascii="Arial" w:hAnsi="Arial" w:cs="Arial"/>
          <w:sz w:val="20"/>
          <w:szCs w:val="18"/>
        </w:rPr>
        <w:t>:</w:t>
      </w:r>
      <w:r w:rsidR="00A82590">
        <w:rPr>
          <w:rFonts w:ascii="Arial" w:hAnsi="Arial" w:cs="Arial"/>
          <w:sz w:val="20"/>
          <w:szCs w:val="18"/>
        </w:rPr>
        <w:tab/>
      </w:r>
      <w:r w:rsidRPr="00A82590">
        <w:rPr>
          <w:rFonts w:ascii="Arial" w:hAnsi="Arial" w:cs="Arial"/>
          <w:sz w:val="20"/>
          <w:szCs w:val="18"/>
        </w:rPr>
        <w:tab/>
      </w:r>
      <w:r w:rsidRPr="00A82590">
        <w:rPr>
          <w:rFonts w:ascii="Arial" w:hAnsi="Arial" w:cs="Arial"/>
          <w:sz w:val="20"/>
          <w:szCs w:val="18"/>
        </w:rPr>
        <w:tab/>
      </w:r>
      <w:r w:rsidRPr="00A82590">
        <w:rPr>
          <w:rFonts w:ascii="Arial" w:hAnsi="Arial" w:cs="Arial"/>
          <w:b/>
          <w:sz w:val="20"/>
          <w:szCs w:val="18"/>
        </w:rPr>
        <w:t>Sentenci</w:t>
      </w:r>
      <w:r w:rsidR="00534740" w:rsidRPr="00A82590">
        <w:rPr>
          <w:rFonts w:ascii="Arial" w:hAnsi="Arial" w:cs="Arial"/>
          <w:b/>
          <w:sz w:val="20"/>
          <w:szCs w:val="18"/>
        </w:rPr>
        <w:t>a de Segunda Instancia, 6 de septiembre de 2018</w:t>
      </w:r>
      <w:r w:rsidRPr="00A82590">
        <w:rPr>
          <w:rFonts w:ascii="Arial" w:hAnsi="Arial" w:cs="Arial"/>
          <w:b/>
          <w:sz w:val="20"/>
          <w:szCs w:val="18"/>
        </w:rPr>
        <w:t>.</w:t>
      </w:r>
    </w:p>
    <w:p w:rsidR="00297718" w:rsidRPr="00A82590" w:rsidRDefault="00297718" w:rsidP="00297718">
      <w:pPr>
        <w:jc w:val="both"/>
        <w:rPr>
          <w:rFonts w:ascii="Arial" w:hAnsi="Arial" w:cs="Arial"/>
          <w:bCs/>
          <w:iCs/>
          <w:sz w:val="20"/>
          <w:szCs w:val="18"/>
        </w:rPr>
      </w:pPr>
      <w:r w:rsidRPr="00A82590">
        <w:rPr>
          <w:rFonts w:ascii="Arial" w:hAnsi="Arial" w:cs="Arial"/>
          <w:b/>
          <w:bCs/>
          <w:sz w:val="20"/>
          <w:szCs w:val="18"/>
        </w:rPr>
        <w:t>Radicación No</w:t>
      </w:r>
      <w:r w:rsidRPr="00A82590">
        <w:rPr>
          <w:rFonts w:ascii="Arial" w:hAnsi="Arial" w:cs="Arial"/>
          <w:bCs/>
          <w:sz w:val="20"/>
          <w:szCs w:val="18"/>
        </w:rPr>
        <w:t>:</w:t>
      </w:r>
      <w:r w:rsidRPr="00A82590">
        <w:rPr>
          <w:rFonts w:ascii="Arial" w:hAnsi="Arial" w:cs="Arial"/>
          <w:b/>
          <w:bCs/>
          <w:sz w:val="20"/>
          <w:szCs w:val="18"/>
        </w:rPr>
        <w:t xml:space="preserve"> </w:t>
      </w:r>
      <w:r w:rsidRPr="00A82590">
        <w:rPr>
          <w:rFonts w:ascii="Arial" w:hAnsi="Arial" w:cs="Arial"/>
          <w:b/>
          <w:bCs/>
          <w:sz w:val="20"/>
          <w:szCs w:val="18"/>
        </w:rPr>
        <w:tab/>
      </w:r>
      <w:r w:rsidRPr="00A82590">
        <w:rPr>
          <w:rFonts w:ascii="Arial" w:hAnsi="Arial" w:cs="Arial"/>
          <w:b/>
          <w:bCs/>
          <w:sz w:val="20"/>
          <w:szCs w:val="18"/>
        </w:rPr>
        <w:tab/>
      </w:r>
      <w:r w:rsidRPr="00A82590">
        <w:rPr>
          <w:rFonts w:ascii="Arial" w:hAnsi="Arial" w:cs="Arial"/>
          <w:bCs/>
          <w:sz w:val="20"/>
          <w:szCs w:val="18"/>
        </w:rPr>
        <w:t>66001-31-05-00</w:t>
      </w:r>
      <w:r w:rsidR="00534740" w:rsidRPr="00A82590">
        <w:rPr>
          <w:rFonts w:ascii="Arial" w:hAnsi="Arial" w:cs="Arial"/>
          <w:bCs/>
          <w:sz w:val="20"/>
          <w:szCs w:val="18"/>
        </w:rPr>
        <w:t>4-2016-00239-01</w:t>
      </w:r>
    </w:p>
    <w:p w:rsidR="00297718" w:rsidRPr="00A82590" w:rsidRDefault="00297718" w:rsidP="00297718">
      <w:pPr>
        <w:jc w:val="both"/>
        <w:rPr>
          <w:rFonts w:ascii="Arial" w:hAnsi="Arial" w:cs="Arial"/>
          <w:iCs/>
          <w:sz w:val="20"/>
          <w:szCs w:val="18"/>
        </w:rPr>
      </w:pPr>
      <w:r w:rsidRPr="00A82590">
        <w:rPr>
          <w:rFonts w:ascii="Arial" w:hAnsi="Arial" w:cs="Arial"/>
          <w:b/>
          <w:bCs/>
          <w:iCs/>
          <w:sz w:val="20"/>
          <w:szCs w:val="18"/>
        </w:rPr>
        <w:t>Proceso</w:t>
      </w:r>
      <w:r w:rsidRPr="00A82590">
        <w:rPr>
          <w:rFonts w:ascii="Arial" w:hAnsi="Arial" w:cs="Arial"/>
          <w:bCs/>
          <w:iCs/>
          <w:sz w:val="20"/>
          <w:szCs w:val="18"/>
        </w:rPr>
        <w:t>:</w:t>
      </w:r>
      <w:r w:rsidRPr="00A82590">
        <w:rPr>
          <w:rFonts w:ascii="Arial" w:hAnsi="Arial" w:cs="Arial"/>
          <w:iCs/>
          <w:sz w:val="20"/>
          <w:szCs w:val="18"/>
        </w:rPr>
        <w:t xml:space="preserve"> </w:t>
      </w:r>
      <w:r w:rsidRPr="00A82590">
        <w:rPr>
          <w:rFonts w:ascii="Arial" w:hAnsi="Arial" w:cs="Arial"/>
          <w:b/>
          <w:iCs/>
          <w:sz w:val="20"/>
          <w:szCs w:val="18"/>
        </w:rPr>
        <w:tab/>
      </w:r>
      <w:r w:rsidRPr="00A82590">
        <w:rPr>
          <w:rFonts w:ascii="Arial" w:hAnsi="Arial" w:cs="Arial"/>
          <w:iCs/>
          <w:sz w:val="20"/>
          <w:szCs w:val="18"/>
        </w:rPr>
        <w:tab/>
      </w:r>
      <w:r w:rsidRPr="00A82590">
        <w:rPr>
          <w:rFonts w:ascii="Arial" w:hAnsi="Arial" w:cs="Arial"/>
          <w:iCs/>
          <w:sz w:val="20"/>
          <w:szCs w:val="18"/>
        </w:rPr>
        <w:tab/>
        <w:t>Ordinario Laboral.</w:t>
      </w:r>
    </w:p>
    <w:p w:rsidR="00297718" w:rsidRPr="00A82590" w:rsidRDefault="00297718" w:rsidP="00297718">
      <w:pPr>
        <w:ind w:left="2262" w:hanging="2262"/>
        <w:jc w:val="both"/>
        <w:rPr>
          <w:rFonts w:ascii="Arial" w:hAnsi="Arial" w:cs="Arial"/>
          <w:bCs/>
          <w:sz w:val="20"/>
          <w:szCs w:val="18"/>
        </w:rPr>
      </w:pPr>
      <w:r w:rsidRPr="00A82590">
        <w:rPr>
          <w:rFonts w:ascii="Arial" w:hAnsi="Arial" w:cs="Arial"/>
          <w:b/>
          <w:iCs/>
          <w:sz w:val="20"/>
          <w:szCs w:val="18"/>
        </w:rPr>
        <w:t>Demandante</w:t>
      </w:r>
      <w:r w:rsidRPr="00A82590">
        <w:rPr>
          <w:rFonts w:ascii="Arial" w:hAnsi="Arial" w:cs="Arial"/>
          <w:iCs/>
          <w:sz w:val="20"/>
          <w:szCs w:val="18"/>
        </w:rPr>
        <w:t>:</w:t>
      </w:r>
      <w:r w:rsidRPr="00A82590">
        <w:rPr>
          <w:rFonts w:ascii="Arial" w:hAnsi="Arial" w:cs="Arial"/>
          <w:iCs/>
          <w:sz w:val="20"/>
          <w:szCs w:val="18"/>
        </w:rPr>
        <w:tab/>
      </w:r>
      <w:r w:rsidRPr="00A82590">
        <w:rPr>
          <w:rFonts w:ascii="Arial" w:hAnsi="Arial" w:cs="Arial"/>
          <w:iCs/>
          <w:sz w:val="20"/>
          <w:szCs w:val="18"/>
        </w:rPr>
        <w:tab/>
      </w:r>
      <w:r w:rsidR="00534740" w:rsidRPr="00A82590">
        <w:rPr>
          <w:rFonts w:ascii="Arial" w:hAnsi="Arial" w:cs="Arial"/>
          <w:iCs/>
          <w:sz w:val="20"/>
          <w:szCs w:val="18"/>
        </w:rPr>
        <w:t xml:space="preserve">José </w:t>
      </w:r>
      <w:proofErr w:type="spellStart"/>
      <w:r w:rsidR="00534740" w:rsidRPr="00A82590">
        <w:rPr>
          <w:rFonts w:ascii="Arial" w:hAnsi="Arial" w:cs="Arial"/>
          <w:iCs/>
          <w:sz w:val="20"/>
          <w:szCs w:val="18"/>
        </w:rPr>
        <w:t>Hembert</w:t>
      </w:r>
      <w:proofErr w:type="spellEnd"/>
      <w:r w:rsidR="00534740" w:rsidRPr="00A82590">
        <w:rPr>
          <w:rFonts w:ascii="Arial" w:hAnsi="Arial" w:cs="Arial"/>
          <w:iCs/>
          <w:sz w:val="20"/>
          <w:szCs w:val="18"/>
        </w:rPr>
        <w:t xml:space="preserve"> Salcedo Álvarez </w:t>
      </w:r>
      <w:r w:rsidRPr="00A82590">
        <w:rPr>
          <w:rFonts w:ascii="Arial" w:hAnsi="Arial" w:cs="Arial"/>
          <w:iCs/>
          <w:sz w:val="20"/>
          <w:szCs w:val="18"/>
        </w:rPr>
        <w:t xml:space="preserve"> </w:t>
      </w:r>
    </w:p>
    <w:p w:rsidR="00297718" w:rsidRPr="00A82590" w:rsidRDefault="00297718" w:rsidP="00297718">
      <w:pPr>
        <w:ind w:left="2262" w:hanging="2262"/>
        <w:jc w:val="both"/>
        <w:rPr>
          <w:rFonts w:ascii="Arial" w:hAnsi="Arial" w:cs="Arial"/>
          <w:bCs/>
          <w:sz w:val="20"/>
          <w:szCs w:val="18"/>
        </w:rPr>
      </w:pPr>
      <w:r w:rsidRPr="00A82590">
        <w:rPr>
          <w:rFonts w:ascii="Arial" w:hAnsi="Arial" w:cs="Arial"/>
          <w:b/>
          <w:bCs/>
          <w:sz w:val="20"/>
          <w:szCs w:val="18"/>
        </w:rPr>
        <w:t>Demandado:</w:t>
      </w:r>
      <w:r w:rsidRPr="00A82590">
        <w:rPr>
          <w:rFonts w:ascii="Arial" w:hAnsi="Arial" w:cs="Arial"/>
          <w:bCs/>
          <w:sz w:val="20"/>
          <w:szCs w:val="18"/>
        </w:rPr>
        <w:tab/>
      </w:r>
      <w:r w:rsidRPr="00A82590">
        <w:rPr>
          <w:rFonts w:ascii="Arial" w:hAnsi="Arial" w:cs="Arial"/>
          <w:bCs/>
          <w:sz w:val="20"/>
          <w:szCs w:val="18"/>
        </w:rPr>
        <w:tab/>
        <w:t>Colpensiones y otro</w:t>
      </w:r>
    </w:p>
    <w:p w:rsidR="00297718" w:rsidRPr="00A82590" w:rsidRDefault="00297718" w:rsidP="00297718">
      <w:pPr>
        <w:ind w:left="2340" w:hanging="2340"/>
        <w:jc w:val="both"/>
        <w:rPr>
          <w:rFonts w:ascii="Arial" w:hAnsi="Arial" w:cs="Arial"/>
          <w:sz w:val="20"/>
          <w:szCs w:val="18"/>
        </w:rPr>
      </w:pPr>
      <w:r w:rsidRPr="00A82590">
        <w:rPr>
          <w:rFonts w:ascii="Arial" w:hAnsi="Arial" w:cs="Arial"/>
          <w:b/>
          <w:sz w:val="20"/>
          <w:szCs w:val="18"/>
        </w:rPr>
        <w:t>Juzgado de origen</w:t>
      </w:r>
      <w:r w:rsidRPr="00A82590">
        <w:rPr>
          <w:rFonts w:ascii="Arial" w:hAnsi="Arial" w:cs="Arial"/>
          <w:sz w:val="20"/>
          <w:szCs w:val="18"/>
        </w:rPr>
        <w:t>:</w:t>
      </w:r>
      <w:r w:rsidR="00A82590">
        <w:rPr>
          <w:rFonts w:ascii="Arial" w:hAnsi="Arial" w:cs="Arial"/>
          <w:sz w:val="20"/>
          <w:szCs w:val="18"/>
        </w:rPr>
        <w:tab/>
      </w:r>
      <w:r w:rsidRPr="00A82590">
        <w:rPr>
          <w:rFonts w:ascii="Arial" w:hAnsi="Arial" w:cs="Arial"/>
          <w:sz w:val="20"/>
          <w:szCs w:val="18"/>
        </w:rPr>
        <w:tab/>
      </w:r>
      <w:r w:rsidR="00534740" w:rsidRPr="00A82590">
        <w:rPr>
          <w:rFonts w:ascii="Arial" w:hAnsi="Arial" w:cs="Arial"/>
          <w:sz w:val="20"/>
          <w:szCs w:val="18"/>
        </w:rPr>
        <w:t>Cuarto</w:t>
      </w:r>
      <w:r w:rsidRPr="00A82590">
        <w:rPr>
          <w:rFonts w:ascii="Arial" w:hAnsi="Arial" w:cs="Arial"/>
          <w:sz w:val="20"/>
          <w:szCs w:val="18"/>
        </w:rPr>
        <w:t xml:space="preserve"> Laboral del Circuito de Pereira</w:t>
      </w:r>
    </w:p>
    <w:p w:rsidR="00297718" w:rsidRPr="00A82590" w:rsidRDefault="00297718" w:rsidP="00297718">
      <w:pPr>
        <w:jc w:val="both"/>
        <w:rPr>
          <w:rFonts w:ascii="Arial" w:hAnsi="Arial" w:cs="Arial"/>
          <w:iCs/>
          <w:sz w:val="20"/>
          <w:szCs w:val="18"/>
        </w:rPr>
      </w:pPr>
      <w:r w:rsidRPr="00A82590">
        <w:rPr>
          <w:rFonts w:ascii="Arial" w:hAnsi="Arial" w:cs="Arial"/>
          <w:b/>
          <w:iCs/>
          <w:sz w:val="20"/>
          <w:szCs w:val="18"/>
        </w:rPr>
        <w:t>Magistrado Ponente:</w:t>
      </w:r>
      <w:r w:rsidRPr="00A82590">
        <w:rPr>
          <w:rFonts w:ascii="Arial" w:hAnsi="Arial" w:cs="Arial"/>
          <w:b/>
          <w:iCs/>
          <w:sz w:val="20"/>
          <w:szCs w:val="18"/>
        </w:rPr>
        <w:tab/>
      </w:r>
      <w:r w:rsidRPr="00A82590">
        <w:rPr>
          <w:rFonts w:ascii="Arial" w:hAnsi="Arial" w:cs="Arial"/>
          <w:b/>
          <w:iCs/>
          <w:sz w:val="20"/>
          <w:szCs w:val="18"/>
        </w:rPr>
        <w:tab/>
      </w:r>
      <w:r w:rsidR="00A82590" w:rsidRPr="00A82590">
        <w:rPr>
          <w:rFonts w:ascii="Arial" w:hAnsi="Arial" w:cs="Arial"/>
          <w:b/>
          <w:iCs/>
          <w:sz w:val="20"/>
          <w:szCs w:val="18"/>
        </w:rPr>
        <w:t>Francisco Javier Tamayo Tabares</w:t>
      </w:r>
    </w:p>
    <w:p w:rsidR="00A82590" w:rsidRPr="00A82590" w:rsidRDefault="00A82590" w:rsidP="00297718">
      <w:pPr>
        <w:jc w:val="both"/>
        <w:rPr>
          <w:rFonts w:ascii="Arial" w:hAnsi="Arial" w:cs="Arial"/>
          <w:b/>
          <w:iCs/>
          <w:sz w:val="20"/>
          <w:szCs w:val="18"/>
        </w:rPr>
      </w:pPr>
    </w:p>
    <w:p w:rsidR="00A82590" w:rsidRPr="00A82590" w:rsidRDefault="00297718" w:rsidP="00A82590">
      <w:pPr>
        <w:jc w:val="both"/>
        <w:rPr>
          <w:rFonts w:ascii="Arial" w:hAnsi="Arial" w:cs="Arial"/>
          <w:b/>
          <w:bCs/>
          <w:sz w:val="20"/>
          <w:szCs w:val="18"/>
        </w:rPr>
      </w:pPr>
      <w:r w:rsidRPr="00A82590">
        <w:rPr>
          <w:rFonts w:ascii="Arial" w:hAnsi="Arial" w:cs="Arial"/>
          <w:b/>
          <w:bCs/>
          <w:sz w:val="20"/>
          <w:szCs w:val="18"/>
          <w:u w:val="single"/>
        </w:rPr>
        <w:t>Tema</w:t>
      </w:r>
      <w:r w:rsidR="00A82590" w:rsidRPr="00A82590">
        <w:rPr>
          <w:rFonts w:ascii="Arial" w:hAnsi="Arial" w:cs="Arial"/>
          <w:b/>
          <w:bCs/>
          <w:sz w:val="20"/>
          <w:szCs w:val="18"/>
          <w:u w:val="single"/>
        </w:rPr>
        <w:t>s:</w:t>
      </w:r>
      <w:r w:rsidR="00873969">
        <w:rPr>
          <w:rFonts w:ascii="Arial" w:hAnsi="Arial" w:cs="Arial"/>
          <w:b/>
          <w:bCs/>
          <w:sz w:val="20"/>
          <w:szCs w:val="18"/>
          <w:u w:val="single"/>
        </w:rPr>
        <w:tab/>
      </w:r>
      <w:r w:rsidR="00A82590" w:rsidRPr="00A82590">
        <w:rPr>
          <w:rFonts w:ascii="Arial" w:hAnsi="Arial" w:cs="Arial"/>
          <w:b/>
          <w:bCs/>
          <w:sz w:val="20"/>
          <w:szCs w:val="18"/>
        </w:rPr>
        <w:tab/>
      </w:r>
      <w:r w:rsidR="00975004">
        <w:rPr>
          <w:rFonts w:ascii="Arial" w:hAnsi="Arial" w:cs="Arial"/>
          <w:b/>
          <w:bCs/>
          <w:sz w:val="20"/>
          <w:szCs w:val="18"/>
        </w:rPr>
        <w:t xml:space="preserve">PENSIÓN DE VEJEZ / MORA PATRONAL / DEBER DE COBRO POR </w:t>
      </w:r>
      <w:proofErr w:type="spellStart"/>
      <w:r w:rsidR="00975004">
        <w:rPr>
          <w:rFonts w:ascii="Arial" w:hAnsi="Arial" w:cs="Arial"/>
          <w:b/>
          <w:bCs/>
          <w:sz w:val="20"/>
          <w:szCs w:val="18"/>
        </w:rPr>
        <w:t>ISS</w:t>
      </w:r>
      <w:proofErr w:type="spellEnd"/>
      <w:r w:rsidR="00975004">
        <w:rPr>
          <w:rFonts w:ascii="Arial" w:hAnsi="Arial" w:cs="Arial"/>
          <w:b/>
          <w:bCs/>
          <w:sz w:val="20"/>
          <w:szCs w:val="18"/>
        </w:rPr>
        <w:t>-COLPENSIONES / SOCIEDAD EMPLEADORA LIQUIDADA / INCUMPLIMIENTO REQUISITOS PARA PENSIÓN BAJO ACUERDO 049 DE 1990 Y ACTO LEGISLATIVO 01 DE 2005.</w:t>
      </w:r>
    </w:p>
    <w:p w:rsidR="00A82590" w:rsidRPr="00A82590" w:rsidRDefault="00A82590" w:rsidP="00A82590">
      <w:pPr>
        <w:jc w:val="both"/>
        <w:rPr>
          <w:rFonts w:ascii="Arial" w:hAnsi="Arial" w:cs="Arial"/>
          <w:b/>
          <w:bCs/>
          <w:sz w:val="20"/>
          <w:szCs w:val="18"/>
        </w:rPr>
      </w:pPr>
    </w:p>
    <w:p w:rsidR="00297718" w:rsidRPr="00A82590" w:rsidRDefault="00297718" w:rsidP="00A82590">
      <w:pPr>
        <w:jc w:val="both"/>
        <w:rPr>
          <w:rFonts w:ascii="Arial" w:hAnsi="Arial" w:cs="Arial"/>
          <w:sz w:val="20"/>
          <w:szCs w:val="18"/>
          <w:lang w:val="es-ES"/>
        </w:rPr>
      </w:pPr>
      <w:r w:rsidRPr="00A82590">
        <w:rPr>
          <w:rFonts w:ascii="Arial" w:hAnsi="Arial" w:cs="Arial"/>
          <w:bCs/>
          <w:sz w:val="20"/>
          <w:szCs w:val="18"/>
        </w:rPr>
        <w:t>Para dirimir este asunto, es necesario que la Sala se afinque en los artículos 22 y 23 de la Ley 100 de 1993 que establecen como una obligación a cargo del empleador, pagar los aportes pensionales de sus trabajadores, lo que debe hacer en los términos establecidos por el legislador, so pena de verse obligado a pagar réditos moratorios, conforme a lo fijado en la última de las normas. Indica además el canon 24 de la misma obra legal que, en todo caso, le incumbe a las entidades administradoras del sistema pensional adelantar las gestiones y acciones para hacer cumplir al empleador, coactivamente, tales obligaciones. Lo anterior, como lo ha interpretado hasta la saciedad la Sala de Casación Laboral de la Corte Suprema de Justicia y ha hecho eco esta Sala de Decisión, implica que la mora o pago tardío no afecta al afiliado, pues este cumplió con su obligación frente al sistema, la cual es prestar el servicio en determinado período.</w:t>
      </w:r>
    </w:p>
    <w:p w:rsidR="00297718" w:rsidRPr="00873969" w:rsidRDefault="00297718" w:rsidP="00873969">
      <w:pPr>
        <w:pStyle w:val="Sinespaciado"/>
        <w:spacing w:line="312" w:lineRule="auto"/>
        <w:rPr>
          <w:rFonts w:ascii="Arial Narrow" w:hAnsi="Arial Narrow"/>
          <w:sz w:val="26"/>
          <w:szCs w:val="26"/>
        </w:rPr>
      </w:pPr>
    </w:p>
    <w:p w:rsidR="00A82590" w:rsidRPr="00873969" w:rsidRDefault="00A82590" w:rsidP="00873969">
      <w:pPr>
        <w:pStyle w:val="Sinespaciado"/>
        <w:spacing w:line="312" w:lineRule="auto"/>
        <w:rPr>
          <w:rFonts w:ascii="Arial Narrow" w:hAnsi="Arial Narrow"/>
          <w:sz w:val="26"/>
          <w:szCs w:val="26"/>
        </w:rPr>
      </w:pPr>
    </w:p>
    <w:p w:rsidR="00A82590" w:rsidRPr="00873969" w:rsidRDefault="00A82590" w:rsidP="00873969">
      <w:pPr>
        <w:tabs>
          <w:tab w:val="left" w:pos="3060"/>
        </w:tabs>
        <w:spacing w:line="312" w:lineRule="auto"/>
        <w:jc w:val="center"/>
        <w:rPr>
          <w:rFonts w:ascii="Arial Narrow" w:hAnsi="Arial Narrow" w:cs="Arial"/>
          <w:b/>
          <w:sz w:val="26"/>
          <w:szCs w:val="26"/>
        </w:rPr>
      </w:pPr>
      <w:r w:rsidRPr="00873969">
        <w:rPr>
          <w:rFonts w:ascii="Arial Narrow" w:hAnsi="Arial Narrow" w:cs="Arial"/>
          <w:b/>
          <w:sz w:val="26"/>
          <w:szCs w:val="26"/>
        </w:rPr>
        <w:t>TRIBUNAL SUPERIOR DE DISTRITO JUDICIAL DE PEREIRA</w:t>
      </w:r>
    </w:p>
    <w:p w:rsidR="00A82590" w:rsidRPr="00873969" w:rsidRDefault="00A82590" w:rsidP="00873969">
      <w:pPr>
        <w:keepNext/>
        <w:spacing w:line="312" w:lineRule="auto"/>
        <w:jc w:val="center"/>
        <w:outlineLvl w:val="0"/>
        <w:rPr>
          <w:rFonts w:ascii="Arial Narrow" w:hAnsi="Arial Narrow" w:cs="Arial"/>
          <w:b/>
          <w:bCs/>
          <w:kern w:val="32"/>
          <w:sz w:val="26"/>
          <w:szCs w:val="26"/>
        </w:rPr>
      </w:pPr>
      <w:r w:rsidRPr="00873969">
        <w:rPr>
          <w:rFonts w:ascii="Arial Narrow" w:hAnsi="Arial Narrow" w:cs="Arial"/>
          <w:b/>
          <w:bCs/>
          <w:kern w:val="32"/>
          <w:sz w:val="26"/>
          <w:szCs w:val="26"/>
        </w:rPr>
        <w:t>SALA CUARTA DE DECISIÓN LABORAL</w:t>
      </w:r>
    </w:p>
    <w:p w:rsidR="00297718" w:rsidRPr="00873969" w:rsidRDefault="00297718" w:rsidP="00873969">
      <w:pPr>
        <w:pStyle w:val="Sinespaciado"/>
        <w:spacing w:line="312" w:lineRule="auto"/>
        <w:rPr>
          <w:rFonts w:ascii="Arial Narrow" w:hAnsi="Arial Narrow"/>
          <w:sz w:val="26"/>
          <w:szCs w:val="26"/>
        </w:rPr>
      </w:pPr>
      <w:bookmarkStart w:id="0" w:name="_GoBack"/>
      <w:bookmarkEnd w:id="0"/>
    </w:p>
    <w:p w:rsidR="00297718" w:rsidRPr="00873969" w:rsidRDefault="00297718" w:rsidP="00873969">
      <w:pPr>
        <w:spacing w:line="312" w:lineRule="auto"/>
        <w:ind w:firstLine="851"/>
        <w:jc w:val="both"/>
        <w:rPr>
          <w:rFonts w:ascii="Arial Narrow" w:eastAsia="Calibri" w:hAnsi="Arial Narrow" w:cs="Arial"/>
          <w:sz w:val="26"/>
          <w:szCs w:val="26"/>
          <w:lang w:val="es-CO" w:eastAsia="en-US"/>
        </w:rPr>
      </w:pPr>
      <w:r w:rsidRPr="00873969">
        <w:rPr>
          <w:rFonts w:ascii="Arial Narrow" w:eastAsia="Calibri" w:hAnsi="Arial Narrow" w:cs="Arial"/>
          <w:sz w:val="26"/>
          <w:szCs w:val="26"/>
          <w:lang w:val="es-CO" w:eastAsia="en-US"/>
        </w:rPr>
        <w:t xml:space="preserve">Pereira, hoy </w:t>
      </w:r>
      <w:r w:rsidR="00534740" w:rsidRPr="00873969">
        <w:rPr>
          <w:rFonts w:ascii="Arial Narrow" w:eastAsia="Calibri" w:hAnsi="Arial Narrow" w:cs="Arial"/>
          <w:sz w:val="26"/>
          <w:szCs w:val="26"/>
          <w:lang w:val="es-CO" w:eastAsia="en-US"/>
        </w:rPr>
        <w:t xml:space="preserve">seis </w:t>
      </w:r>
      <w:r w:rsidRPr="00873969">
        <w:rPr>
          <w:rFonts w:ascii="Arial Narrow" w:eastAsia="Calibri" w:hAnsi="Arial Narrow" w:cs="Arial"/>
          <w:sz w:val="26"/>
          <w:szCs w:val="26"/>
          <w:lang w:val="es-CO" w:eastAsia="en-US"/>
        </w:rPr>
        <w:t>(</w:t>
      </w:r>
      <w:r w:rsidR="00534740" w:rsidRPr="00873969">
        <w:rPr>
          <w:rFonts w:ascii="Arial Narrow" w:eastAsia="Calibri" w:hAnsi="Arial Narrow" w:cs="Arial"/>
          <w:sz w:val="26"/>
          <w:szCs w:val="26"/>
          <w:lang w:val="es-CO" w:eastAsia="en-US"/>
        </w:rPr>
        <w:t>06</w:t>
      </w:r>
      <w:r w:rsidRPr="00873969">
        <w:rPr>
          <w:rFonts w:ascii="Arial Narrow" w:eastAsia="Calibri" w:hAnsi="Arial Narrow" w:cs="Arial"/>
          <w:sz w:val="26"/>
          <w:szCs w:val="26"/>
          <w:lang w:val="es-CO" w:eastAsia="en-US"/>
        </w:rPr>
        <w:t xml:space="preserve">) de </w:t>
      </w:r>
      <w:r w:rsidR="00534740" w:rsidRPr="00873969">
        <w:rPr>
          <w:rFonts w:ascii="Arial Narrow" w:eastAsia="Calibri" w:hAnsi="Arial Narrow" w:cs="Arial"/>
          <w:sz w:val="26"/>
          <w:szCs w:val="26"/>
          <w:lang w:val="es-CO" w:eastAsia="en-US"/>
        </w:rPr>
        <w:t xml:space="preserve">septiembre de </w:t>
      </w:r>
      <w:r w:rsidRPr="00873969">
        <w:rPr>
          <w:rFonts w:ascii="Arial Narrow" w:eastAsia="Calibri" w:hAnsi="Arial Narrow" w:cs="Arial"/>
          <w:sz w:val="26"/>
          <w:szCs w:val="26"/>
          <w:lang w:val="es-CO" w:eastAsia="en-US"/>
        </w:rPr>
        <w:t xml:space="preserve">dos mil dieciocho (2018), siendo las </w:t>
      </w:r>
      <w:r w:rsidR="0057617A" w:rsidRPr="00873969">
        <w:rPr>
          <w:rFonts w:ascii="Arial Narrow" w:eastAsia="Calibri" w:hAnsi="Arial Narrow" w:cs="Arial"/>
          <w:sz w:val="26"/>
          <w:szCs w:val="26"/>
          <w:lang w:val="es-CO" w:eastAsia="en-US"/>
        </w:rPr>
        <w:t xml:space="preserve">diez y treinta de la mañana </w:t>
      </w:r>
      <w:r w:rsidRPr="00873969">
        <w:rPr>
          <w:rFonts w:ascii="Arial Narrow" w:eastAsia="Calibri" w:hAnsi="Arial Narrow" w:cs="Arial"/>
          <w:sz w:val="26"/>
          <w:szCs w:val="26"/>
          <w:lang w:val="es-CO" w:eastAsia="en-US"/>
        </w:rPr>
        <w:t>(</w:t>
      </w:r>
      <w:r w:rsidR="0057617A" w:rsidRPr="00873969">
        <w:rPr>
          <w:rFonts w:ascii="Arial Narrow" w:eastAsia="Calibri" w:hAnsi="Arial Narrow" w:cs="Arial"/>
          <w:sz w:val="26"/>
          <w:szCs w:val="26"/>
          <w:lang w:val="es-CO" w:eastAsia="en-US"/>
        </w:rPr>
        <w:t>10:30 a.m.</w:t>
      </w:r>
      <w:r w:rsidRPr="00873969">
        <w:rPr>
          <w:rFonts w:ascii="Arial Narrow" w:eastAsia="Calibri" w:hAnsi="Arial Narrow" w:cs="Arial"/>
          <w:sz w:val="26"/>
          <w:szCs w:val="26"/>
          <w:lang w:val="es-CO" w:eastAsia="en-US"/>
        </w:rPr>
        <w:t xml:space="preserve">) </w:t>
      </w:r>
      <w:r w:rsidRPr="00873969">
        <w:rPr>
          <w:rFonts w:ascii="Arial Narrow" w:hAnsi="Arial Narrow" w:cs="Tahoma"/>
          <w:bCs/>
          <w:color w:val="000000"/>
          <w:sz w:val="26"/>
          <w:szCs w:val="26"/>
          <w:lang w:val="es-ES"/>
        </w:rPr>
        <w:t xml:space="preserve">reunidos en la Sala de Audiencia los magistrados de la Sala Cuarta de Decisión Laboral del Tribunal Superior de Pereira, presidido por el ponente, declaran abierto el acto, el cual tiene por objeto decidir el grado jurisdiccional de consulta de </w:t>
      </w:r>
      <w:r w:rsidRPr="00873969">
        <w:rPr>
          <w:rFonts w:ascii="Arial Narrow" w:hAnsi="Arial Narrow" w:cs="Arial"/>
          <w:iCs/>
          <w:sz w:val="26"/>
          <w:szCs w:val="26"/>
        </w:rPr>
        <w:t xml:space="preserve">la </w:t>
      </w:r>
      <w:r w:rsidRPr="00873969">
        <w:rPr>
          <w:rFonts w:ascii="Arial Narrow" w:hAnsi="Arial Narrow" w:cs="Arial"/>
          <w:sz w:val="26"/>
          <w:szCs w:val="26"/>
        </w:rPr>
        <w:t xml:space="preserve">sentencia proferida </w:t>
      </w:r>
      <w:r w:rsidRPr="00873969">
        <w:rPr>
          <w:rFonts w:ascii="Arial Narrow" w:hAnsi="Arial Narrow" w:cs="Tahoma"/>
          <w:sz w:val="26"/>
          <w:szCs w:val="26"/>
        </w:rPr>
        <w:t xml:space="preserve">el </w:t>
      </w:r>
      <w:r w:rsidR="0057617A" w:rsidRPr="00873969">
        <w:rPr>
          <w:rFonts w:ascii="Arial Narrow" w:hAnsi="Arial Narrow" w:cs="Tahoma"/>
          <w:sz w:val="26"/>
          <w:szCs w:val="26"/>
        </w:rPr>
        <w:t>21 de noviembre de 2017</w:t>
      </w:r>
      <w:r w:rsidRPr="00873969">
        <w:rPr>
          <w:rFonts w:ascii="Arial Narrow" w:hAnsi="Arial Narrow" w:cs="Tahoma"/>
          <w:sz w:val="26"/>
          <w:szCs w:val="26"/>
        </w:rPr>
        <w:t xml:space="preserve"> por el Juzgado </w:t>
      </w:r>
      <w:r w:rsidR="0057617A" w:rsidRPr="00873969">
        <w:rPr>
          <w:rFonts w:ascii="Arial Narrow" w:hAnsi="Arial Narrow" w:cs="Tahoma"/>
          <w:sz w:val="26"/>
          <w:szCs w:val="26"/>
        </w:rPr>
        <w:t xml:space="preserve">Cuarto </w:t>
      </w:r>
      <w:r w:rsidRPr="00873969">
        <w:rPr>
          <w:rFonts w:ascii="Arial Narrow" w:hAnsi="Arial Narrow" w:cs="Tahoma"/>
          <w:sz w:val="26"/>
          <w:szCs w:val="26"/>
        </w:rPr>
        <w:t>Laboral del Circuito de Pereira</w:t>
      </w:r>
      <w:r w:rsidRPr="00873969">
        <w:rPr>
          <w:rFonts w:ascii="Arial Narrow" w:hAnsi="Arial Narrow" w:cs="Arial"/>
          <w:sz w:val="26"/>
          <w:szCs w:val="26"/>
        </w:rPr>
        <w:t xml:space="preserve">, dentro del proceso ordinario laboral promovido por </w:t>
      </w:r>
      <w:r w:rsidR="0057617A" w:rsidRPr="00873969">
        <w:rPr>
          <w:rFonts w:ascii="Arial Narrow" w:hAnsi="Arial Narrow" w:cs="Arial"/>
          <w:b/>
          <w:i/>
          <w:sz w:val="26"/>
          <w:szCs w:val="26"/>
        </w:rPr>
        <w:t xml:space="preserve">José </w:t>
      </w:r>
      <w:proofErr w:type="spellStart"/>
      <w:r w:rsidR="0057617A" w:rsidRPr="00873969">
        <w:rPr>
          <w:rFonts w:ascii="Arial Narrow" w:hAnsi="Arial Narrow" w:cs="Arial"/>
          <w:b/>
          <w:i/>
          <w:sz w:val="26"/>
          <w:szCs w:val="26"/>
        </w:rPr>
        <w:t>Hembert</w:t>
      </w:r>
      <w:proofErr w:type="spellEnd"/>
      <w:r w:rsidR="0057617A" w:rsidRPr="00873969">
        <w:rPr>
          <w:rFonts w:ascii="Arial Narrow" w:hAnsi="Arial Narrow" w:cs="Arial"/>
          <w:b/>
          <w:i/>
          <w:sz w:val="26"/>
          <w:szCs w:val="26"/>
        </w:rPr>
        <w:t xml:space="preserve"> Salcedo Álvarez </w:t>
      </w:r>
      <w:r w:rsidRPr="00873969">
        <w:rPr>
          <w:rFonts w:ascii="Arial Narrow" w:hAnsi="Arial Narrow" w:cs="Arial"/>
          <w:sz w:val="26"/>
          <w:szCs w:val="26"/>
        </w:rPr>
        <w:t xml:space="preserve">contra </w:t>
      </w:r>
      <w:r w:rsidRPr="00873969">
        <w:rPr>
          <w:rFonts w:ascii="Arial Narrow" w:hAnsi="Arial Narrow" w:cs="Arial"/>
          <w:b/>
          <w:i/>
          <w:sz w:val="26"/>
          <w:szCs w:val="26"/>
        </w:rPr>
        <w:t xml:space="preserve">Colpensiones </w:t>
      </w:r>
      <w:r w:rsidRPr="00873969">
        <w:rPr>
          <w:rFonts w:ascii="Arial Narrow" w:hAnsi="Arial Narrow" w:cs="Arial"/>
          <w:sz w:val="26"/>
          <w:szCs w:val="26"/>
        </w:rPr>
        <w:t>y la sociedad</w:t>
      </w:r>
      <w:r w:rsidRPr="00873969">
        <w:rPr>
          <w:rFonts w:ascii="Arial Narrow" w:hAnsi="Arial Narrow" w:cs="Arial"/>
          <w:b/>
          <w:i/>
          <w:sz w:val="26"/>
          <w:szCs w:val="26"/>
        </w:rPr>
        <w:t xml:space="preserve"> </w:t>
      </w:r>
      <w:proofErr w:type="spellStart"/>
      <w:r w:rsidR="0057617A" w:rsidRPr="00873969">
        <w:rPr>
          <w:rFonts w:ascii="Arial Narrow" w:hAnsi="Arial Narrow" w:cs="Arial"/>
          <w:b/>
          <w:i/>
          <w:sz w:val="26"/>
          <w:szCs w:val="26"/>
        </w:rPr>
        <w:t>Interlicores</w:t>
      </w:r>
      <w:proofErr w:type="spellEnd"/>
      <w:r w:rsidR="0057617A" w:rsidRPr="00873969">
        <w:rPr>
          <w:rFonts w:ascii="Arial Narrow" w:hAnsi="Arial Narrow" w:cs="Arial"/>
          <w:b/>
          <w:i/>
          <w:sz w:val="26"/>
          <w:szCs w:val="26"/>
        </w:rPr>
        <w:t xml:space="preserve"> Ltda. </w:t>
      </w:r>
      <w:proofErr w:type="gramStart"/>
      <w:r w:rsidR="0057617A" w:rsidRPr="00873969">
        <w:rPr>
          <w:rFonts w:ascii="Arial Narrow" w:hAnsi="Arial Narrow" w:cs="Arial"/>
          <w:sz w:val="26"/>
          <w:szCs w:val="26"/>
        </w:rPr>
        <w:t>hoy</w:t>
      </w:r>
      <w:proofErr w:type="gramEnd"/>
      <w:r w:rsidR="0057617A" w:rsidRPr="00873969">
        <w:rPr>
          <w:rFonts w:ascii="Arial Narrow" w:hAnsi="Arial Narrow" w:cs="Arial"/>
          <w:sz w:val="26"/>
          <w:szCs w:val="26"/>
        </w:rPr>
        <w:t xml:space="preserve"> liquidada, quien posteriormente fue desvinculada. </w:t>
      </w:r>
    </w:p>
    <w:p w:rsidR="00297718" w:rsidRPr="00873969" w:rsidRDefault="00297718" w:rsidP="00873969">
      <w:pPr>
        <w:pStyle w:val="Sinespaciado"/>
        <w:spacing w:line="312" w:lineRule="auto"/>
        <w:rPr>
          <w:rFonts w:ascii="Arial Narrow" w:hAnsi="Arial Narrow"/>
          <w:sz w:val="26"/>
          <w:szCs w:val="26"/>
        </w:rPr>
      </w:pPr>
      <w:r w:rsidRPr="00873969">
        <w:rPr>
          <w:rFonts w:ascii="Arial Narrow" w:hAnsi="Arial Narrow"/>
          <w:sz w:val="26"/>
          <w:szCs w:val="26"/>
          <w:lang w:val="es-ES"/>
        </w:rPr>
        <w:t> </w:t>
      </w:r>
    </w:p>
    <w:p w:rsidR="00297718" w:rsidRPr="00873969" w:rsidRDefault="00297718" w:rsidP="00873969">
      <w:pPr>
        <w:shd w:val="clear" w:color="auto" w:fill="FFFFFF"/>
        <w:spacing w:line="312" w:lineRule="auto"/>
        <w:ind w:firstLine="851"/>
        <w:jc w:val="both"/>
        <w:rPr>
          <w:rFonts w:ascii="Arial Narrow" w:hAnsi="Arial Narrow" w:cs="Tahoma"/>
          <w:b/>
          <w:bCs/>
          <w:color w:val="000000"/>
          <w:sz w:val="26"/>
          <w:szCs w:val="26"/>
          <w:lang w:val="es-ES"/>
        </w:rPr>
      </w:pPr>
      <w:r w:rsidRPr="00873969">
        <w:rPr>
          <w:rFonts w:ascii="Arial Narrow" w:hAnsi="Arial Narrow" w:cs="Tahoma"/>
          <w:b/>
          <w:bCs/>
          <w:color w:val="000000"/>
          <w:sz w:val="26"/>
          <w:szCs w:val="26"/>
          <w:lang w:val="es-ES"/>
        </w:rPr>
        <w:t>IDENTIFICACIÓN DE LOS PRESENTES:</w:t>
      </w:r>
    </w:p>
    <w:p w:rsidR="00297718" w:rsidRPr="00873969" w:rsidRDefault="00297718" w:rsidP="00873969">
      <w:pPr>
        <w:pStyle w:val="Sinespaciado"/>
        <w:spacing w:line="312" w:lineRule="auto"/>
        <w:rPr>
          <w:rFonts w:ascii="Arial Narrow" w:hAnsi="Arial Narrow"/>
          <w:sz w:val="26"/>
          <w:szCs w:val="26"/>
        </w:rPr>
      </w:pPr>
    </w:p>
    <w:p w:rsidR="00297718" w:rsidRPr="00873969" w:rsidRDefault="00297718" w:rsidP="00873969">
      <w:pPr>
        <w:shd w:val="clear" w:color="auto" w:fill="FFFFFF"/>
        <w:spacing w:line="312" w:lineRule="auto"/>
        <w:ind w:firstLine="851"/>
        <w:jc w:val="both"/>
        <w:rPr>
          <w:rFonts w:ascii="Arial Narrow" w:hAnsi="Arial Narrow" w:cs="Tahoma"/>
          <w:b/>
          <w:bCs/>
          <w:color w:val="000000"/>
          <w:sz w:val="26"/>
          <w:szCs w:val="26"/>
          <w:lang w:val="es-ES"/>
        </w:rPr>
      </w:pPr>
      <w:r w:rsidRPr="00873969">
        <w:rPr>
          <w:rFonts w:ascii="Arial Narrow" w:hAnsi="Arial Narrow" w:cs="Tahoma"/>
          <w:b/>
          <w:bCs/>
          <w:color w:val="000000"/>
          <w:sz w:val="26"/>
          <w:szCs w:val="26"/>
          <w:lang w:val="es-ES"/>
        </w:rPr>
        <w:t xml:space="preserve">INTRODUCCIÓN: </w:t>
      </w:r>
    </w:p>
    <w:p w:rsidR="00297718" w:rsidRPr="00873969" w:rsidRDefault="00297718" w:rsidP="00873969">
      <w:pPr>
        <w:pStyle w:val="Sinespaciado"/>
        <w:spacing w:line="312" w:lineRule="auto"/>
        <w:rPr>
          <w:rFonts w:ascii="Arial Narrow" w:hAnsi="Arial Narrow"/>
          <w:sz w:val="26"/>
          <w:szCs w:val="26"/>
        </w:rPr>
      </w:pPr>
    </w:p>
    <w:p w:rsidR="0057617A" w:rsidRPr="00873969" w:rsidRDefault="00297718" w:rsidP="00873969">
      <w:pPr>
        <w:spacing w:line="312" w:lineRule="auto"/>
        <w:ind w:firstLine="900"/>
        <w:jc w:val="both"/>
        <w:rPr>
          <w:rFonts w:ascii="Arial Narrow" w:hAnsi="Arial Narrow" w:cs="Tahoma"/>
          <w:sz w:val="26"/>
          <w:szCs w:val="26"/>
        </w:rPr>
      </w:pPr>
      <w:r w:rsidRPr="00873969">
        <w:rPr>
          <w:rFonts w:ascii="Arial Narrow" w:hAnsi="Arial Narrow" w:cs="Tahoma"/>
          <w:sz w:val="26"/>
          <w:szCs w:val="26"/>
        </w:rPr>
        <w:t xml:space="preserve">Persigue el actor que se declare que </w:t>
      </w:r>
      <w:r w:rsidR="0057617A" w:rsidRPr="00873969">
        <w:rPr>
          <w:rFonts w:ascii="Arial Narrow" w:hAnsi="Arial Narrow" w:cs="Tahoma"/>
          <w:sz w:val="26"/>
          <w:szCs w:val="26"/>
        </w:rPr>
        <w:t xml:space="preserve">entre él y la sociedad </w:t>
      </w:r>
      <w:proofErr w:type="spellStart"/>
      <w:r w:rsidR="0057617A" w:rsidRPr="00873969">
        <w:rPr>
          <w:rFonts w:ascii="Arial Narrow" w:hAnsi="Arial Narrow" w:cs="Tahoma"/>
          <w:sz w:val="26"/>
          <w:szCs w:val="26"/>
        </w:rPr>
        <w:t>Interlicores</w:t>
      </w:r>
      <w:proofErr w:type="spellEnd"/>
      <w:r w:rsidR="0057617A" w:rsidRPr="00873969">
        <w:rPr>
          <w:rFonts w:ascii="Arial Narrow" w:hAnsi="Arial Narrow" w:cs="Tahoma"/>
          <w:sz w:val="26"/>
          <w:szCs w:val="26"/>
        </w:rPr>
        <w:t xml:space="preserve"> Ltda., hoy liquidada, existió un contrato de trabajo celebrado entre el 14 de noviembre de 1987 y el 30 de agosto de 1999, y en consecuencia, se le condene a pagar el cálculo actuarial y sus respectivo intereses por los aportes al sistema de seguridad social que dejó de cancelar en vigencia de la relación laboral.</w:t>
      </w:r>
      <w:r w:rsidR="009A3C0B">
        <w:rPr>
          <w:rFonts w:ascii="Arial Narrow" w:hAnsi="Arial Narrow" w:cs="Tahoma"/>
          <w:sz w:val="26"/>
          <w:szCs w:val="26"/>
        </w:rPr>
        <w:t xml:space="preserve"> </w:t>
      </w:r>
      <w:r w:rsidR="0057617A" w:rsidRPr="00873969">
        <w:rPr>
          <w:rFonts w:ascii="Arial Narrow" w:hAnsi="Arial Narrow" w:cs="Tahoma"/>
          <w:sz w:val="26"/>
          <w:szCs w:val="26"/>
        </w:rPr>
        <w:t xml:space="preserve"> De otra parte, solicita que Colpensiones tenga en cuenta el periodo laborado antes referido para la totalización de las semanas cotizadas, y en consecuencia, se declare que es beneficiario del régimen de transición estatuido en el artículo 36 de la Ley </w:t>
      </w:r>
      <w:r w:rsidR="0057617A" w:rsidRPr="00873969">
        <w:rPr>
          <w:rFonts w:ascii="Arial Narrow" w:hAnsi="Arial Narrow" w:cs="Tahoma"/>
          <w:sz w:val="26"/>
          <w:szCs w:val="26"/>
        </w:rPr>
        <w:lastRenderedPageBreak/>
        <w:t xml:space="preserve">100/93, y que tiene derecho al pago de la pensión de vejez </w:t>
      </w:r>
      <w:r w:rsidR="00F54DBA" w:rsidRPr="00873969">
        <w:rPr>
          <w:rFonts w:ascii="Arial Narrow" w:hAnsi="Arial Narrow" w:cs="Tahoma"/>
          <w:sz w:val="26"/>
          <w:szCs w:val="26"/>
        </w:rPr>
        <w:t>con fundamento en el Acuerdo 049/1990, desde el 1 de agosto de 2010 en cuantía de un salario mínimo legal mensual vigente, más el retroactivo, los intereses moratorios y la</w:t>
      </w:r>
      <w:r w:rsidR="00320EDE" w:rsidRPr="00873969">
        <w:rPr>
          <w:rFonts w:ascii="Arial Narrow" w:hAnsi="Arial Narrow" w:cs="Tahoma"/>
          <w:sz w:val="26"/>
          <w:szCs w:val="26"/>
        </w:rPr>
        <w:t xml:space="preserve">s costas del proceso a su favor. </w:t>
      </w:r>
    </w:p>
    <w:p w:rsidR="00320EDE" w:rsidRPr="00873969" w:rsidRDefault="00320EDE" w:rsidP="00873969">
      <w:pPr>
        <w:pStyle w:val="Sinespaciado"/>
        <w:spacing w:line="312" w:lineRule="auto"/>
        <w:rPr>
          <w:rFonts w:ascii="Arial Narrow" w:hAnsi="Arial Narrow"/>
          <w:sz w:val="26"/>
          <w:szCs w:val="26"/>
        </w:rPr>
      </w:pPr>
    </w:p>
    <w:p w:rsidR="00320EDE" w:rsidRPr="00873969" w:rsidRDefault="00320EDE" w:rsidP="00873969">
      <w:pPr>
        <w:spacing w:line="312" w:lineRule="auto"/>
        <w:ind w:firstLine="900"/>
        <w:jc w:val="both"/>
        <w:rPr>
          <w:rFonts w:ascii="Arial Narrow" w:hAnsi="Arial Narrow" w:cs="Tahoma"/>
          <w:sz w:val="26"/>
          <w:szCs w:val="26"/>
        </w:rPr>
      </w:pPr>
      <w:r w:rsidRPr="00873969">
        <w:rPr>
          <w:rFonts w:ascii="Arial Narrow" w:hAnsi="Arial Narrow" w:cs="Tahoma"/>
          <w:sz w:val="26"/>
          <w:szCs w:val="26"/>
        </w:rPr>
        <w:t xml:space="preserve">Para sustentar tales pedimentos, expuso que </w:t>
      </w:r>
      <w:r w:rsidR="009E7AB5" w:rsidRPr="00873969">
        <w:rPr>
          <w:rFonts w:ascii="Arial Narrow" w:hAnsi="Arial Narrow" w:cs="Tahoma"/>
          <w:sz w:val="26"/>
          <w:szCs w:val="26"/>
        </w:rPr>
        <w:t xml:space="preserve">nació el 10 de julio de 1945; que </w:t>
      </w:r>
      <w:r w:rsidRPr="00873969">
        <w:rPr>
          <w:rFonts w:ascii="Arial Narrow" w:hAnsi="Arial Narrow" w:cs="Tahoma"/>
          <w:sz w:val="26"/>
          <w:szCs w:val="26"/>
        </w:rPr>
        <w:t xml:space="preserve">se vinculó laboralmente con la sociedad </w:t>
      </w:r>
      <w:proofErr w:type="spellStart"/>
      <w:r w:rsidRPr="00873969">
        <w:rPr>
          <w:rFonts w:ascii="Arial Narrow" w:hAnsi="Arial Narrow" w:cs="Tahoma"/>
          <w:sz w:val="26"/>
          <w:szCs w:val="26"/>
        </w:rPr>
        <w:t>Interlicores</w:t>
      </w:r>
      <w:proofErr w:type="spellEnd"/>
      <w:r w:rsidRPr="00873969">
        <w:rPr>
          <w:rFonts w:ascii="Arial Narrow" w:hAnsi="Arial Narrow" w:cs="Tahoma"/>
          <w:sz w:val="26"/>
          <w:szCs w:val="26"/>
        </w:rPr>
        <w:t xml:space="preserve"> Ltda., el 14 de noviembre de 1987 </w:t>
      </w:r>
      <w:r w:rsidR="009E7AB5" w:rsidRPr="00873969">
        <w:rPr>
          <w:rFonts w:ascii="Arial Narrow" w:hAnsi="Arial Narrow" w:cs="Tahoma"/>
          <w:sz w:val="26"/>
          <w:szCs w:val="26"/>
        </w:rPr>
        <w:t xml:space="preserve">para desempeñarse </w:t>
      </w:r>
      <w:r w:rsidRPr="00873969">
        <w:rPr>
          <w:rFonts w:ascii="Arial Narrow" w:hAnsi="Arial Narrow" w:cs="Tahoma"/>
          <w:sz w:val="26"/>
          <w:szCs w:val="26"/>
        </w:rPr>
        <w:t xml:space="preserve">como gerente administrativo y prestó sus servicios sin solución de continuidad hasta al 30 de agosto de 1999, momento en que </w:t>
      </w:r>
      <w:r w:rsidR="009E7AB5" w:rsidRPr="00873969">
        <w:rPr>
          <w:rFonts w:ascii="Arial Narrow" w:hAnsi="Arial Narrow" w:cs="Tahoma"/>
          <w:sz w:val="26"/>
          <w:szCs w:val="26"/>
        </w:rPr>
        <w:t>se dio por finalizada la relación laboral</w:t>
      </w:r>
      <w:r w:rsidRPr="00873969">
        <w:rPr>
          <w:rFonts w:ascii="Arial Narrow" w:hAnsi="Arial Narrow" w:cs="Tahoma"/>
          <w:sz w:val="26"/>
          <w:szCs w:val="26"/>
        </w:rPr>
        <w:t xml:space="preserve">, sin que se le </w:t>
      </w:r>
      <w:r w:rsidR="009E7AB5" w:rsidRPr="00873969">
        <w:rPr>
          <w:rFonts w:ascii="Arial Narrow" w:hAnsi="Arial Narrow" w:cs="Tahoma"/>
          <w:sz w:val="26"/>
          <w:szCs w:val="26"/>
        </w:rPr>
        <w:t>hubiesen cancelado la totalidad de las</w:t>
      </w:r>
      <w:r w:rsidRPr="00873969">
        <w:rPr>
          <w:rFonts w:ascii="Arial Narrow" w:hAnsi="Arial Narrow" w:cs="Tahoma"/>
          <w:sz w:val="26"/>
          <w:szCs w:val="26"/>
        </w:rPr>
        <w:t xml:space="preserve"> acreencias laborales a que tenía derecho. Indica que mediante audiencia </w:t>
      </w:r>
      <w:r w:rsidR="009E7AB5" w:rsidRPr="00873969">
        <w:rPr>
          <w:rFonts w:ascii="Arial Narrow" w:hAnsi="Arial Narrow" w:cs="Tahoma"/>
          <w:sz w:val="26"/>
          <w:szCs w:val="26"/>
        </w:rPr>
        <w:t>pública</w:t>
      </w:r>
      <w:r w:rsidRPr="00873969">
        <w:rPr>
          <w:rFonts w:ascii="Arial Narrow" w:hAnsi="Arial Narrow" w:cs="Tahoma"/>
          <w:sz w:val="26"/>
          <w:szCs w:val="26"/>
        </w:rPr>
        <w:t xml:space="preserve"> No. 80</w:t>
      </w:r>
      <w:r w:rsidR="00B64DFE" w:rsidRPr="00873969">
        <w:rPr>
          <w:rFonts w:ascii="Arial Narrow" w:hAnsi="Arial Narrow" w:cs="Tahoma"/>
          <w:sz w:val="26"/>
          <w:szCs w:val="26"/>
        </w:rPr>
        <w:t>1 se concilió con dicho patronal el pago de las prestaciones sociales, sa</w:t>
      </w:r>
      <w:r w:rsidR="009E7AB5" w:rsidRPr="00873969">
        <w:rPr>
          <w:rFonts w:ascii="Arial Narrow" w:hAnsi="Arial Narrow" w:cs="Tahoma"/>
          <w:sz w:val="26"/>
          <w:szCs w:val="26"/>
        </w:rPr>
        <w:t xml:space="preserve">larios y vacaciones pendientes, empero que, ningún acuerdo se hizo respecto al pago de los aportes al sistema pensional dejados de cotizar; que solicitó ante el antiguo </w:t>
      </w:r>
      <w:proofErr w:type="spellStart"/>
      <w:r w:rsidR="009E7AB5" w:rsidRPr="00873969">
        <w:rPr>
          <w:rFonts w:ascii="Arial Narrow" w:hAnsi="Arial Narrow" w:cs="Tahoma"/>
          <w:sz w:val="26"/>
          <w:szCs w:val="26"/>
        </w:rPr>
        <w:t>ISS</w:t>
      </w:r>
      <w:proofErr w:type="spellEnd"/>
      <w:r w:rsidR="009E7AB5" w:rsidRPr="00873969">
        <w:rPr>
          <w:rFonts w:ascii="Arial Narrow" w:hAnsi="Arial Narrow" w:cs="Tahoma"/>
          <w:sz w:val="26"/>
          <w:szCs w:val="26"/>
        </w:rPr>
        <w:t xml:space="preserve"> el reconocimiento y pago de la pensión de vejez, pero le fue negada a través de la Resolución No. 101226 de 2011, por no acreditar la densidad de semanas exigidas para ello. Por último, refiere que en toda su vida laboral, incluyendo los tiempos laborados con la sociedad </w:t>
      </w:r>
      <w:proofErr w:type="spellStart"/>
      <w:r w:rsidR="009E7AB5" w:rsidRPr="00873969">
        <w:rPr>
          <w:rFonts w:ascii="Arial Narrow" w:hAnsi="Arial Narrow" w:cs="Tahoma"/>
          <w:sz w:val="26"/>
          <w:szCs w:val="26"/>
        </w:rPr>
        <w:t>Interlicores</w:t>
      </w:r>
      <w:proofErr w:type="spellEnd"/>
      <w:r w:rsidR="009E7AB5" w:rsidRPr="00873969">
        <w:rPr>
          <w:rFonts w:ascii="Arial Narrow" w:hAnsi="Arial Narrow" w:cs="Tahoma"/>
          <w:sz w:val="26"/>
          <w:szCs w:val="26"/>
        </w:rPr>
        <w:t xml:space="preserve"> Ltda., reúne un total de 1.141,72 semanas, de las cuales 739,58 fueron sufragadas en los 20 años anteriores al cumplimiento de la edad mínima.  </w:t>
      </w:r>
    </w:p>
    <w:p w:rsidR="00297718" w:rsidRPr="00873969" w:rsidRDefault="00297718" w:rsidP="00873969">
      <w:pPr>
        <w:pStyle w:val="Sinespaciado"/>
        <w:spacing w:line="312" w:lineRule="auto"/>
        <w:rPr>
          <w:rFonts w:ascii="Arial Narrow" w:hAnsi="Arial Narrow"/>
          <w:sz w:val="26"/>
          <w:szCs w:val="26"/>
        </w:rPr>
      </w:pPr>
    </w:p>
    <w:p w:rsidR="00297718" w:rsidRPr="00873969" w:rsidRDefault="00297718" w:rsidP="00873969">
      <w:pPr>
        <w:spacing w:line="312" w:lineRule="auto"/>
        <w:ind w:firstLine="900"/>
        <w:jc w:val="both"/>
        <w:rPr>
          <w:rFonts w:ascii="Arial Narrow" w:hAnsi="Arial Narrow" w:cs="Tahoma"/>
          <w:sz w:val="26"/>
          <w:szCs w:val="26"/>
        </w:rPr>
      </w:pPr>
      <w:r w:rsidRPr="00873969">
        <w:rPr>
          <w:rFonts w:ascii="Arial Narrow" w:hAnsi="Arial Narrow" w:cs="Tahoma"/>
          <w:sz w:val="26"/>
          <w:szCs w:val="26"/>
        </w:rPr>
        <w:t>Admitida la demanda, se dispuso el traslado del caso, obteniéndose respuesta de Colpensiones por medio de profesional del derecho, quien se opuso a la prosperidad de las pretensiones,</w:t>
      </w:r>
      <w:r w:rsidR="009E7AB5" w:rsidRPr="00873969">
        <w:rPr>
          <w:rFonts w:ascii="Arial Narrow" w:hAnsi="Arial Narrow" w:cs="Tahoma"/>
          <w:sz w:val="26"/>
          <w:szCs w:val="26"/>
        </w:rPr>
        <w:t xml:space="preserve"> al considerar que la densidad de semanas sufragadas es insuficiente para el reconocimiento de la prestación pensional solicitada, </w:t>
      </w:r>
      <w:r w:rsidRPr="00873969">
        <w:rPr>
          <w:rFonts w:ascii="Arial Narrow" w:hAnsi="Arial Narrow" w:cs="Tahoma"/>
          <w:sz w:val="26"/>
          <w:szCs w:val="26"/>
        </w:rPr>
        <w:t>y excepcionó en su defensa “I</w:t>
      </w:r>
      <w:r w:rsidR="009E7AB5" w:rsidRPr="00873969">
        <w:rPr>
          <w:rFonts w:ascii="Arial Narrow" w:hAnsi="Arial Narrow" w:cs="Tahoma"/>
          <w:sz w:val="26"/>
          <w:szCs w:val="26"/>
        </w:rPr>
        <w:t>mprocedencia del reconocimiento pensional”, “Improcedencia de los intereses de mora”, y “Prescripción”.</w:t>
      </w:r>
      <w:r w:rsidRPr="00873969">
        <w:rPr>
          <w:rFonts w:ascii="Arial Narrow" w:hAnsi="Arial Narrow" w:cs="Tahoma"/>
          <w:sz w:val="26"/>
          <w:szCs w:val="26"/>
        </w:rPr>
        <w:t xml:space="preserve"> </w:t>
      </w:r>
    </w:p>
    <w:p w:rsidR="00B620AB" w:rsidRPr="00873969" w:rsidRDefault="00B620AB" w:rsidP="00873969">
      <w:pPr>
        <w:pStyle w:val="Sinespaciado"/>
        <w:spacing w:line="312" w:lineRule="auto"/>
        <w:rPr>
          <w:rFonts w:ascii="Arial Narrow" w:hAnsi="Arial Narrow"/>
          <w:sz w:val="26"/>
          <w:szCs w:val="26"/>
        </w:rPr>
      </w:pPr>
    </w:p>
    <w:p w:rsidR="00B620AB" w:rsidRPr="00873969" w:rsidRDefault="00B620AB" w:rsidP="00873969">
      <w:pPr>
        <w:spacing w:line="312" w:lineRule="auto"/>
        <w:ind w:firstLine="900"/>
        <w:jc w:val="both"/>
        <w:rPr>
          <w:rFonts w:ascii="Arial Narrow" w:hAnsi="Arial Narrow"/>
          <w:sz w:val="26"/>
          <w:szCs w:val="26"/>
        </w:rPr>
      </w:pPr>
      <w:r w:rsidRPr="00873969">
        <w:rPr>
          <w:rFonts w:ascii="Arial Narrow" w:hAnsi="Arial Narrow" w:cs="Tahoma"/>
          <w:sz w:val="26"/>
          <w:szCs w:val="26"/>
        </w:rPr>
        <w:t xml:space="preserve">De otra parte, tras intentarse vanamente la notificación de la codemandada </w:t>
      </w:r>
      <w:proofErr w:type="spellStart"/>
      <w:r w:rsidRPr="00873969">
        <w:rPr>
          <w:rFonts w:ascii="Arial Narrow" w:hAnsi="Arial Narrow" w:cs="Tahoma"/>
          <w:sz w:val="26"/>
          <w:szCs w:val="26"/>
        </w:rPr>
        <w:t>Interlicores</w:t>
      </w:r>
      <w:proofErr w:type="spellEnd"/>
      <w:r w:rsidRPr="00873969">
        <w:rPr>
          <w:rFonts w:ascii="Arial Narrow" w:hAnsi="Arial Narrow" w:cs="Tahoma"/>
          <w:sz w:val="26"/>
          <w:szCs w:val="26"/>
        </w:rPr>
        <w:t xml:space="preserve"> Ltda. </w:t>
      </w:r>
      <w:proofErr w:type="gramStart"/>
      <w:r w:rsidRPr="00873969">
        <w:rPr>
          <w:rFonts w:ascii="Arial Narrow" w:hAnsi="Arial Narrow" w:cs="Tahoma"/>
          <w:sz w:val="26"/>
          <w:szCs w:val="26"/>
        </w:rPr>
        <w:t>en</w:t>
      </w:r>
      <w:proofErr w:type="gramEnd"/>
      <w:r w:rsidRPr="00873969">
        <w:rPr>
          <w:rFonts w:ascii="Arial Narrow" w:hAnsi="Arial Narrow" w:cs="Tahoma"/>
          <w:sz w:val="26"/>
          <w:szCs w:val="26"/>
        </w:rPr>
        <w:t xml:space="preserve"> liquidación, se le designó curador ad-</w:t>
      </w:r>
      <w:proofErr w:type="spellStart"/>
      <w:r w:rsidRPr="00873969">
        <w:rPr>
          <w:rFonts w:ascii="Arial Narrow" w:hAnsi="Arial Narrow" w:cs="Tahoma"/>
          <w:sz w:val="26"/>
          <w:szCs w:val="26"/>
        </w:rPr>
        <w:t>litem</w:t>
      </w:r>
      <w:proofErr w:type="spellEnd"/>
      <w:r w:rsidRPr="00873969">
        <w:rPr>
          <w:rFonts w:ascii="Arial Narrow" w:hAnsi="Arial Narrow" w:cs="Tahoma"/>
          <w:sz w:val="26"/>
          <w:szCs w:val="26"/>
        </w:rPr>
        <w:t xml:space="preserve"> para la representación de sus intereses, quien allegó respuesta manifestando que no se </w:t>
      </w:r>
      <w:r w:rsidR="00662841" w:rsidRPr="00873969">
        <w:rPr>
          <w:rFonts w:ascii="Arial Narrow" w:hAnsi="Arial Narrow" w:cs="Tahoma"/>
          <w:sz w:val="26"/>
          <w:szCs w:val="26"/>
        </w:rPr>
        <w:t>opone a las pretensiones siempre que se acredite el derecho pensional en favor del actor.</w:t>
      </w:r>
    </w:p>
    <w:p w:rsidR="00297718" w:rsidRPr="00873969" w:rsidRDefault="00297718" w:rsidP="00873969">
      <w:pPr>
        <w:pStyle w:val="Sinespaciado"/>
        <w:spacing w:line="312" w:lineRule="auto"/>
        <w:rPr>
          <w:rFonts w:ascii="Arial Narrow" w:hAnsi="Arial Narrow"/>
          <w:sz w:val="26"/>
          <w:szCs w:val="26"/>
        </w:rPr>
      </w:pPr>
    </w:p>
    <w:p w:rsidR="0079168D" w:rsidRPr="00873969" w:rsidRDefault="00297718" w:rsidP="00873969">
      <w:pPr>
        <w:spacing w:line="312" w:lineRule="auto"/>
        <w:ind w:firstLine="900"/>
        <w:jc w:val="both"/>
        <w:rPr>
          <w:rFonts w:ascii="Arial Narrow" w:hAnsi="Arial Narrow" w:cs="Tahoma"/>
          <w:sz w:val="26"/>
          <w:szCs w:val="26"/>
        </w:rPr>
      </w:pPr>
      <w:r w:rsidRPr="00873969">
        <w:rPr>
          <w:rFonts w:ascii="Arial Narrow" w:hAnsi="Arial Narrow" w:cs="Tahoma"/>
          <w:sz w:val="26"/>
          <w:szCs w:val="26"/>
        </w:rPr>
        <w:t xml:space="preserve">Mediante auto del </w:t>
      </w:r>
      <w:r w:rsidR="0079168D" w:rsidRPr="00873969">
        <w:rPr>
          <w:rFonts w:ascii="Arial Narrow" w:hAnsi="Arial Narrow" w:cs="Tahoma"/>
          <w:sz w:val="26"/>
          <w:szCs w:val="26"/>
        </w:rPr>
        <w:t xml:space="preserve">2 de octubre de 2017 el juzgado de conocimiento ordenó continuar el proceso únicamente contra Colpensiones, y desvincular a la sociedad </w:t>
      </w:r>
      <w:proofErr w:type="spellStart"/>
      <w:r w:rsidR="0079168D" w:rsidRPr="00873969">
        <w:rPr>
          <w:rFonts w:ascii="Arial Narrow" w:hAnsi="Arial Narrow" w:cs="Tahoma"/>
          <w:sz w:val="26"/>
          <w:szCs w:val="26"/>
        </w:rPr>
        <w:t>Interlicores</w:t>
      </w:r>
      <w:proofErr w:type="spellEnd"/>
      <w:r w:rsidR="0079168D" w:rsidRPr="00873969">
        <w:rPr>
          <w:rFonts w:ascii="Arial Narrow" w:hAnsi="Arial Narrow" w:cs="Tahoma"/>
          <w:sz w:val="26"/>
          <w:szCs w:val="26"/>
        </w:rPr>
        <w:t xml:space="preserve"> Ltda., como quiera que según el certificado de existencia y representación de Cámara y Comercio de Ibagué, además de las manifestaciones que hizo el demandante a través de su portavoz judicial, dicha sociedad dejó de existir jurídicamente, ante su disolución y posterior liquidación, por lo que dejó de ser sujeto de derechos y obligaciones.  </w:t>
      </w:r>
    </w:p>
    <w:p w:rsidR="0079168D" w:rsidRPr="00873969" w:rsidRDefault="0079168D" w:rsidP="00873969">
      <w:pPr>
        <w:spacing w:line="312" w:lineRule="auto"/>
        <w:ind w:firstLine="900"/>
        <w:jc w:val="both"/>
        <w:rPr>
          <w:rFonts w:ascii="Arial Narrow" w:hAnsi="Arial Narrow" w:cs="Tahoma"/>
          <w:sz w:val="26"/>
          <w:szCs w:val="26"/>
        </w:rPr>
      </w:pPr>
    </w:p>
    <w:p w:rsidR="00297718" w:rsidRPr="00873969" w:rsidRDefault="00297718" w:rsidP="00873969">
      <w:pPr>
        <w:spacing w:line="312" w:lineRule="auto"/>
        <w:ind w:firstLine="900"/>
        <w:jc w:val="both"/>
        <w:rPr>
          <w:rFonts w:ascii="Arial Narrow" w:hAnsi="Arial Narrow" w:cs="Tahoma"/>
          <w:b/>
          <w:i/>
          <w:iCs/>
          <w:sz w:val="26"/>
          <w:szCs w:val="26"/>
        </w:rPr>
      </w:pPr>
      <w:r w:rsidRPr="00873969">
        <w:rPr>
          <w:rFonts w:ascii="Arial Narrow" w:hAnsi="Arial Narrow" w:cs="Tahoma"/>
          <w:b/>
          <w:i/>
          <w:sz w:val="26"/>
          <w:szCs w:val="26"/>
        </w:rPr>
        <w:t>II.</w:t>
      </w:r>
      <w:r w:rsidRPr="00873969">
        <w:rPr>
          <w:rFonts w:ascii="Arial Narrow" w:hAnsi="Arial Narrow" w:cs="Tahoma"/>
          <w:i/>
          <w:sz w:val="26"/>
          <w:szCs w:val="26"/>
        </w:rPr>
        <w:t xml:space="preserve"> </w:t>
      </w:r>
      <w:r w:rsidRPr="00873969">
        <w:rPr>
          <w:rFonts w:ascii="Arial Narrow" w:hAnsi="Arial Narrow" w:cs="Tahoma"/>
          <w:b/>
          <w:i/>
          <w:iCs/>
          <w:sz w:val="26"/>
          <w:szCs w:val="26"/>
        </w:rPr>
        <w:t>SENTENCIA DEL JUZGADO</w:t>
      </w:r>
    </w:p>
    <w:p w:rsidR="00297718" w:rsidRPr="00873969" w:rsidRDefault="00297718" w:rsidP="00873969">
      <w:pPr>
        <w:pStyle w:val="Sinespaciado"/>
        <w:spacing w:line="312" w:lineRule="auto"/>
        <w:rPr>
          <w:rFonts w:ascii="Arial Narrow" w:hAnsi="Arial Narrow"/>
          <w:sz w:val="26"/>
          <w:szCs w:val="26"/>
        </w:rPr>
      </w:pPr>
      <w:r w:rsidRPr="00873969">
        <w:rPr>
          <w:rFonts w:ascii="Arial Narrow" w:hAnsi="Arial Narrow"/>
          <w:sz w:val="26"/>
          <w:szCs w:val="26"/>
        </w:rPr>
        <w:lastRenderedPageBreak/>
        <w:t xml:space="preserve">                                         </w:t>
      </w:r>
    </w:p>
    <w:p w:rsidR="005C35C5" w:rsidRPr="00873969" w:rsidRDefault="006C4CFC" w:rsidP="00873969">
      <w:pPr>
        <w:tabs>
          <w:tab w:val="left" w:pos="0"/>
          <w:tab w:val="left" w:pos="8647"/>
        </w:tabs>
        <w:suppressAutoHyphens/>
        <w:spacing w:line="312" w:lineRule="auto"/>
        <w:ind w:firstLine="900"/>
        <w:jc w:val="both"/>
        <w:rPr>
          <w:rFonts w:ascii="Arial Narrow" w:hAnsi="Arial Narrow" w:cs="Arial"/>
          <w:sz w:val="26"/>
          <w:szCs w:val="26"/>
        </w:rPr>
      </w:pPr>
      <w:r w:rsidRPr="00873969">
        <w:rPr>
          <w:rFonts w:ascii="Arial Narrow" w:hAnsi="Arial Narrow" w:cs="Tahoma"/>
          <w:sz w:val="26"/>
          <w:szCs w:val="26"/>
        </w:rPr>
        <w:t xml:space="preserve">La Jueza del conocimiento negó las pretensiones, y condenó en costas procesales al demandante en un 100 % de las causadas. </w:t>
      </w:r>
      <w:r w:rsidR="005C35C5" w:rsidRPr="00873969">
        <w:rPr>
          <w:rFonts w:ascii="Arial Narrow" w:hAnsi="Arial Narrow" w:cs="Arial"/>
          <w:sz w:val="26"/>
          <w:szCs w:val="26"/>
        </w:rPr>
        <w:t xml:space="preserve">Para arribar a tal determinación indicó que pese a que el demandante estuvo amparado por los beneficios del régimen de transición que consagra el artículo 36 de la Ley 100/3, éste no satisfizo la densidad de semanas exigidas en el régimen anterior que le resultaba aplicable, esto es, el Decreto 758 de 1990, pues para el momento en que arribó a la edad mínima -10 de julio de 2005- había cotizado un total de 496.57 semanas, según el número de semanas reportadas en la historia laboral, sin que fuese procedente adicionar semana alguna por los tiempos laborados con la sociedad </w:t>
      </w:r>
      <w:proofErr w:type="spellStart"/>
      <w:r w:rsidR="005C35C5" w:rsidRPr="00873969">
        <w:rPr>
          <w:rFonts w:ascii="Arial Narrow" w:hAnsi="Arial Narrow" w:cs="Arial"/>
          <w:sz w:val="26"/>
          <w:szCs w:val="26"/>
        </w:rPr>
        <w:t>Interlicores</w:t>
      </w:r>
      <w:proofErr w:type="spellEnd"/>
      <w:r w:rsidR="005C35C5" w:rsidRPr="00873969">
        <w:rPr>
          <w:rFonts w:ascii="Arial Narrow" w:hAnsi="Arial Narrow" w:cs="Arial"/>
          <w:sz w:val="26"/>
          <w:szCs w:val="26"/>
        </w:rPr>
        <w:t xml:space="preserve"> Ltda., </w:t>
      </w:r>
      <w:r w:rsidR="00E21DD0" w:rsidRPr="00873969">
        <w:rPr>
          <w:rFonts w:ascii="Arial Narrow" w:hAnsi="Arial Narrow" w:cs="Arial"/>
          <w:sz w:val="26"/>
          <w:szCs w:val="26"/>
        </w:rPr>
        <w:t xml:space="preserve">pues ante la falta de afiliación al sistema pensional, era </w:t>
      </w:r>
      <w:r w:rsidR="00DA1119" w:rsidRPr="00873969">
        <w:rPr>
          <w:rFonts w:ascii="Arial Narrow" w:hAnsi="Arial Narrow" w:cs="Arial"/>
          <w:sz w:val="26"/>
          <w:szCs w:val="26"/>
        </w:rPr>
        <w:t xml:space="preserve">ese patronal </w:t>
      </w:r>
      <w:r w:rsidR="00294571" w:rsidRPr="00873969">
        <w:rPr>
          <w:rFonts w:ascii="Arial Narrow" w:hAnsi="Arial Narrow" w:cs="Arial"/>
          <w:sz w:val="26"/>
          <w:szCs w:val="26"/>
        </w:rPr>
        <w:t>a quien le correspondía responder por tales periodos</w:t>
      </w:r>
      <w:r w:rsidR="00C819B4" w:rsidRPr="00873969">
        <w:rPr>
          <w:rFonts w:ascii="Arial Narrow" w:hAnsi="Arial Narrow" w:cs="Arial"/>
          <w:sz w:val="26"/>
          <w:szCs w:val="26"/>
        </w:rPr>
        <w:t>, emper</w:t>
      </w:r>
      <w:r w:rsidR="00294571" w:rsidRPr="00873969">
        <w:rPr>
          <w:rFonts w:ascii="Arial Narrow" w:hAnsi="Arial Narrow" w:cs="Arial"/>
          <w:sz w:val="26"/>
          <w:szCs w:val="26"/>
        </w:rPr>
        <w:t>o que</w:t>
      </w:r>
      <w:r w:rsidR="00C819B4" w:rsidRPr="00873969">
        <w:rPr>
          <w:rFonts w:ascii="Arial Narrow" w:hAnsi="Arial Narrow" w:cs="Arial"/>
          <w:sz w:val="26"/>
          <w:szCs w:val="26"/>
        </w:rPr>
        <w:t>, dado que ya no existe</w:t>
      </w:r>
      <w:r w:rsidR="00294571" w:rsidRPr="00873969">
        <w:rPr>
          <w:rFonts w:ascii="Arial Narrow" w:hAnsi="Arial Narrow" w:cs="Arial"/>
          <w:sz w:val="26"/>
          <w:szCs w:val="26"/>
        </w:rPr>
        <w:t xml:space="preserve"> jurídicamente</w:t>
      </w:r>
      <w:r w:rsidR="00C819B4" w:rsidRPr="00873969">
        <w:rPr>
          <w:rFonts w:ascii="Arial Narrow" w:hAnsi="Arial Narrow" w:cs="Arial"/>
          <w:sz w:val="26"/>
          <w:szCs w:val="26"/>
        </w:rPr>
        <w:t xml:space="preserve">, no </w:t>
      </w:r>
      <w:r w:rsidR="00E21DD0" w:rsidRPr="00873969">
        <w:rPr>
          <w:rFonts w:ascii="Arial Narrow" w:hAnsi="Arial Narrow" w:cs="Arial"/>
          <w:sz w:val="26"/>
          <w:szCs w:val="26"/>
        </w:rPr>
        <w:t xml:space="preserve">es posible </w:t>
      </w:r>
      <w:r w:rsidR="00294571" w:rsidRPr="00873969">
        <w:rPr>
          <w:rFonts w:ascii="Arial Narrow" w:hAnsi="Arial Narrow" w:cs="Arial"/>
          <w:sz w:val="26"/>
          <w:szCs w:val="26"/>
        </w:rPr>
        <w:t>demanda</w:t>
      </w:r>
      <w:r w:rsidR="00DA1119" w:rsidRPr="00873969">
        <w:rPr>
          <w:rFonts w:ascii="Arial Narrow" w:hAnsi="Arial Narrow" w:cs="Arial"/>
          <w:sz w:val="26"/>
          <w:szCs w:val="26"/>
        </w:rPr>
        <w:t>rlo y mucho menos condenarlo en el proceso.</w:t>
      </w:r>
    </w:p>
    <w:p w:rsidR="00297718" w:rsidRPr="00873969" w:rsidRDefault="00297718" w:rsidP="00873969">
      <w:pPr>
        <w:tabs>
          <w:tab w:val="left" w:pos="0"/>
          <w:tab w:val="left" w:pos="8647"/>
        </w:tabs>
        <w:suppressAutoHyphens/>
        <w:spacing w:line="312" w:lineRule="auto"/>
        <w:ind w:firstLine="900"/>
        <w:jc w:val="both"/>
        <w:rPr>
          <w:rFonts w:ascii="Arial Narrow" w:hAnsi="Arial Narrow" w:cs="Tahoma"/>
          <w:sz w:val="26"/>
          <w:szCs w:val="26"/>
        </w:rPr>
      </w:pPr>
    </w:p>
    <w:p w:rsidR="00297718" w:rsidRPr="00873969" w:rsidRDefault="00297718" w:rsidP="00873969">
      <w:pPr>
        <w:tabs>
          <w:tab w:val="left" w:pos="0"/>
          <w:tab w:val="left" w:pos="8647"/>
        </w:tabs>
        <w:suppressAutoHyphens/>
        <w:spacing w:line="312" w:lineRule="auto"/>
        <w:ind w:firstLine="900"/>
        <w:jc w:val="both"/>
        <w:rPr>
          <w:rFonts w:ascii="Arial Narrow" w:hAnsi="Arial Narrow" w:cs="Tahoma"/>
          <w:b/>
          <w:i/>
          <w:sz w:val="26"/>
          <w:szCs w:val="26"/>
        </w:rPr>
      </w:pPr>
      <w:r w:rsidRPr="00873969">
        <w:rPr>
          <w:rFonts w:ascii="Arial Narrow" w:hAnsi="Arial Narrow" w:cs="Tahoma"/>
          <w:b/>
          <w:i/>
          <w:sz w:val="26"/>
          <w:szCs w:val="26"/>
        </w:rPr>
        <w:t>III. CONSULTA.</w:t>
      </w:r>
    </w:p>
    <w:p w:rsidR="00297718" w:rsidRPr="00873969" w:rsidRDefault="00297718" w:rsidP="00873969">
      <w:pPr>
        <w:pStyle w:val="Sinespaciado"/>
        <w:spacing w:line="312" w:lineRule="auto"/>
        <w:rPr>
          <w:rFonts w:ascii="Arial Narrow" w:hAnsi="Arial Narrow"/>
          <w:sz w:val="26"/>
          <w:szCs w:val="26"/>
        </w:rPr>
      </w:pPr>
    </w:p>
    <w:p w:rsidR="0071699D" w:rsidRPr="00873969" w:rsidRDefault="00297718" w:rsidP="00873969">
      <w:pPr>
        <w:tabs>
          <w:tab w:val="left" w:pos="0"/>
          <w:tab w:val="left" w:pos="8647"/>
        </w:tabs>
        <w:suppressAutoHyphens/>
        <w:spacing w:line="312" w:lineRule="auto"/>
        <w:ind w:firstLine="900"/>
        <w:jc w:val="both"/>
        <w:rPr>
          <w:rFonts w:ascii="Arial Narrow" w:hAnsi="Arial Narrow" w:cs="Tahoma"/>
          <w:sz w:val="26"/>
          <w:szCs w:val="26"/>
        </w:rPr>
      </w:pPr>
      <w:r w:rsidRPr="00873969">
        <w:rPr>
          <w:rFonts w:ascii="Arial Narrow" w:hAnsi="Arial Narrow" w:cs="Tahoma"/>
          <w:sz w:val="26"/>
          <w:szCs w:val="26"/>
        </w:rPr>
        <w:t>La mentada providencia no fue ob</w:t>
      </w:r>
      <w:r w:rsidR="0071699D" w:rsidRPr="00873969">
        <w:rPr>
          <w:rFonts w:ascii="Arial Narrow" w:hAnsi="Arial Narrow" w:cs="Tahoma"/>
          <w:sz w:val="26"/>
          <w:szCs w:val="26"/>
        </w:rPr>
        <w:t>jeto de apelación, sin embargo se ordenó dar trámite al grado jurisdiccional de consulta, por haber sido desfavorable a los intereses del demandante, con arreglo a</w:t>
      </w:r>
      <w:r w:rsidRPr="00873969">
        <w:rPr>
          <w:rFonts w:ascii="Arial Narrow" w:hAnsi="Arial Narrow" w:cs="Tahoma"/>
          <w:sz w:val="26"/>
          <w:szCs w:val="26"/>
        </w:rPr>
        <w:t xml:space="preserve"> lo </w:t>
      </w:r>
      <w:r w:rsidR="0071699D" w:rsidRPr="00873969">
        <w:rPr>
          <w:rFonts w:ascii="Arial Narrow" w:hAnsi="Arial Narrow" w:cs="Tahoma"/>
          <w:sz w:val="26"/>
          <w:szCs w:val="26"/>
        </w:rPr>
        <w:t xml:space="preserve">establecido en el artículo 69 del </w:t>
      </w:r>
      <w:proofErr w:type="spellStart"/>
      <w:r w:rsidR="0071699D" w:rsidRPr="00873969">
        <w:rPr>
          <w:rFonts w:ascii="Arial Narrow" w:hAnsi="Arial Narrow" w:cs="Tahoma"/>
          <w:sz w:val="26"/>
          <w:szCs w:val="26"/>
        </w:rPr>
        <w:t>CPTSS</w:t>
      </w:r>
      <w:proofErr w:type="spellEnd"/>
      <w:r w:rsidR="0071699D" w:rsidRPr="00873969">
        <w:rPr>
          <w:rFonts w:ascii="Arial Narrow" w:hAnsi="Arial Narrow" w:cs="Tahoma"/>
          <w:sz w:val="26"/>
          <w:szCs w:val="26"/>
        </w:rPr>
        <w:t xml:space="preserve">. </w:t>
      </w:r>
    </w:p>
    <w:p w:rsidR="00297718" w:rsidRPr="00873969" w:rsidRDefault="00297718" w:rsidP="00873969">
      <w:pPr>
        <w:tabs>
          <w:tab w:val="left" w:pos="0"/>
          <w:tab w:val="left" w:pos="8647"/>
        </w:tabs>
        <w:suppressAutoHyphens/>
        <w:spacing w:line="312" w:lineRule="auto"/>
        <w:ind w:firstLine="900"/>
        <w:jc w:val="both"/>
        <w:rPr>
          <w:rFonts w:ascii="Arial Narrow" w:hAnsi="Arial Narrow" w:cs="Tahoma"/>
          <w:sz w:val="26"/>
          <w:szCs w:val="26"/>
        </w:rPr>
      </w:pPr>
    </w:p>
    <w:p w:rsidR="00297718" w:rsidRPr="00873969" w:rsidRDefault="00297718" w:rsidP="00873969">
      <w:pPr>
        <w:spacing w:line="312" w:lineRule="auto"/>
        <w:ind w:firstLine="851"/>
        <w:jc w:val="both"/>
        <w:rPr>
          <w:rFonts w:ascii="Arial Narrow" w:hAnsi="Arial Narrow" w:cs="Tahoma"/>
          <w:b/>
          <w:i/>
          <w:sz w:val="26"/>
          <w:szCs w:val="26"/>
        </w:rPr>
      </w:pPr>
      <w:r w:rsidRPr="00873969">
        <w:rPr>
          <w:rFonts w:ascii="Arial Narrow" w:hAnsi="Arial Narrow" w:cs="Tahoma"/>
          <w:b/>
          <w:i/>
          <w:sz w:val="26"/>
          <w:szCs w:val="26"/>
        </w:rPr>
        <w:t>IV.</w:t>
      </w:r>
      <w:r w:rsidRPr="00873969">
        <w:rPr>
          <w:rFonts w:ascii="Arial Narrow" w:hAnsi="Arial Narrow" w:cs="Tahoma"/>
          <w:i/>
          <w:sz w:val="26"/>
          <w:szCs w:val="26"/>
        </w:rPr>
        <w:t xml:space="preserve"> </w:t>
      </w:r>
      <w:r w:rsidRPr="00873969">
        <w:rPr>
          <w:rFonts w:ascii="Arial Narrow" w:hAnsi="Arial Narrow" w:cs="Tahoma"/>
          <w:b/>
          <w:i/>
          <w:sz w:val="26"/>
          <w:szCs w:val="26"/>
        </w:rPr>
        <w:t>CONSIDERACIONES</w:t>
      </w:r>
    </w:p>
    <w:p w:rsidR="00297718" w:rsidRPr="00873969" w:rsidRDefault="00297718" w:rsidP="00873969">
      <w:pPr>
        <w:pStyle w:val="Sinespaciado"/>
        <w:spacing w:line="312" w:lineRule="auto"/>
        <w:rPr>
          <w:rFonts w:ascii="Arial Narrow" w:hAnsi="Arial Narrow"/>
          <w:sz w:val="26"/>
          <w:szCs w:val="26"/>
        </w:rPr>
      </w:pPr>
    </w:p>
    <w:p w:rsidR="00297718" w:rsidRPr="00873969" w:rsidRDefault="00297718" w:rsidP="00873969">
      <w:pPr>
        <w:pStyle w:val="Textoindependiente"/>
        <w:numPr>
          <w:ilvl w:val="0"/>
          <w:numId w:val="2"/>
        </w:numPr>
        <w:spacing w:line="312" w:lineRule="auto"/>
        <w:rPr>
          <w:rFonts w:ascii="Arial Narrow" w:hAnsi="Arial Narrow" w:cs="Tahoma"/>
          <w:b/>
          <w:bCs/>
          <w:i/>
          <w:sz w:val="26"/>
          <w:szCs w:val="26"/>
        </w:rPr>
      </w:pPr>
      <w:r w:rsidRPr="00873969">
        <w:rPr>
          <w:rFonts w:ascii="Arial Narrow" w:hAnsi="Arial Narrow" w:cs="Tahoma"/>
          <w:b/>
          <w:bCs/>
          <w:i/>
          <w:sz w:val="26"/>
          <w:szCs w:val="26"/>
        </w:rPr>
        <w:t>Del problema jurídico:</w:t>
      </w:r>
    </w:p>
    <w:p w:rsidR="00297718" w:rsidRPr="00873969" w:rsidRDefault="00297718" w:rsidP="00873969">
      <w:pPr>
        <w:pStyle w:val="Sinespaciado"/>
        <w:spacing w:line="312" w:lineRule="auto"/>
        <w:rPr>
          <w:rFonts w:ascii="Arial Narrow" w:hAnsi="Arial Narrow"/>
          <w:sz w:val="26"/>
          <w:szCs w:val="26"/>
        </w:rPr>
      </w:pPr>
    </w:p>
    <w:p w:rsidR="00297718" w:rsidRPr="00873969" w:rsidRDefault="00297718" w:rsidP="00873969">
      <w:pPr>
        <w:spacing w:line="312" w:lineRule="auto"/>
        <w:ind w:firstLine="900"/>
        <w:jc w:val="both"/>
        <w:rPr>
          <w:rFonts w:ascii="Arial Narrow" w:hAnsi="Arial Narrow" w:cs="Tahoma"/>
          <w:i/>
          <w:sz w:val="26"/>
          <w:szCs w:val="26"/>
        </w:rPr>
      </w:pPr>
      <w:r w:rsidRPr="00873969">
        <w:rPr>
          <w:rFonts w:ascii="Arial Narrow" w:hAnsi="Arial Narrow" w:cs="Tahoma"/>
          <w:i/>
          <w:sz w:val="26"/>
          <w:szCs w:val="26"/>
        </w:rPr>
        <w:t xml:space="preserve">¿Cumplió el actor las condiciones necesarias para pensionarse conforme a las normas </w:t>
      </w:r>
      <w:r w:rsidR="00EA7D31" w:rsidRPr="00873969">
        <w:rPr>
          <w:rFonts w:ascii="Arial Narrow" w:hAnsi="Arial Narrow" w:cs="Tahoma"/>
          <w:i/>
          <w:sz w:val="26"/>
          <w:szCs w:val="26"/>
        </w:rPr>
        <w:t>del régimen de transición</w:t>
      </w:r>
      <w:r w:rsidRPr="00873969">
        <w:rPr>
          <w:rFonts w:ascii="Arial Narrow" w:hAnsi="Arial Narrow" w:cs="Tahoma"/>
          <w:i/>
          <w:sz w:val="26"/>
          <w:szCs w:val="26"/>
        </w:rPr>
        <w:t>?</w:t>
      </w:r>
    </w:p>
    <w:p w:rsidR="00B87443" w:rsidRPr="00873969" w:rsidRDefault="00B87443" w:rsidP="00873969">
      <w:pPr>
        <w:spacing w:line="312" w:lineRule="auto"/>
        <w:ind w:firstLine="900"/>
        <w:jc w:val="both"/>
        <w:rPr>
          <w:rFonts w:ascii="Arial Narrow" w:hAnsi="Arial Narrow" w:cs="Tahoma"/>
          <w:i/>
          <w:sz w:val="26"/>
          <w:szCs w:val="26"/>
        </w:rPr>
      </w:pPr>
    </w:p>
    <w:p w:rsidR="00297718" w:rsidRPr="00873969" w:rsidRDefault="00297718" w:rsidP="00873969">
      <w:pPr>
        <w:spacing w:line="312" w:lineRule="auto"/>
        <w:ind w:firstLine="851"/>
        <w:jc w:val="both"/>
        <w:rPr>
          <w:rFonts w:ascii="Arial Narrow" w:hAnsi="Arial Narrow" w:cs="Tahoma"/>
          <w:b/>
          <w:i/>
          <w:sz w:val="26"/>
          <w:szCs w:val="26"/>
        </w:rPr>
      </w:pPr>
      <w:r w:rsidRPr="00873969">
        <w:rPr>
          <w:rFonts w:ascii="Arial Narrow" w:hAnsi="Arial Narrow" w:cs="Tahoma"/>
          <w:b/>
          <w:i/>
          <w:sz w:val="26"/>
          <w:szCs w:val="26"/>
        </w:rPr>
        <w:t>2. Solución al debate jurídico.</w:t>
      </w:r>
    </w:p>
    <w:p w:rsidR="00297718" w:rsidRPr="00873969" w:rsidRDefault="00297718" w:rsidP="00873969">
      <w:pPr>
        <w:pStyle w:val="Sinespaciado"/>
        <w:spacing w:line="312" w:lineRule="auto"/>
        <w:rPr>
          <w:rFonts w:ascii="Arial Narrow" w:hAnsi="Arial Narrow"/>
          <w:sz w:val="26"/>
          <w:szCs w:val="26"/>
        </w:rPr>
      </w:pP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Para empezar, es indispensable precisar que la Ley 100 de 1993 en su artículo 36 estableció un régimen de transición, el cual tuvo por finalidad, amparar a las personas que estuvieran en ciertos grupos, las expectativas legitimas de pensionarse con parte del régimen legal anterior que le resultare aplicable, puntualmente, con aplicación de la edad, el tiempo o semanas de cotización y el monto de la pensión, que se regulaba en esas normas anteriores.</w:t>
      </w:r>
    </w:p>
    <w:p w:rsidR="00AA3568" w:rsidRPr="00873969" w:rsidRDefault="00AA3568" w:rsidP="00873969">
      <w:pPr>
        <w:pStyle w:val="Sinespaciado"/>
        <w:spacing w:line="312" w:lineRule="auto"/>
        <w:rPr>
          <w:rFonts w:ascii="Arial Narrow" w:hAnsi="Arial Narrow"/>
          <w:sz w:val="26"/>
          <w:szCs w:val="26"/>
          <w:lang w:val="es-ES"/>
        </w:rPr>
      </w:pP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 Los grupos que podían beneficiarse de tales pautas, eran quienes al 1º de abril de 1994 contarán con (i) 35 años o más en caso de las mujeres </w:t>
      </w:r>
      <w:proofErr w:type="spellStart"/>
      <w:r w:rsidRPr="00873969">
        <w:rPr>
          <w:rFonts w:ascii="Arial Narrow" w:hAnsi="Arial Narrow" w:cs="Arial"/>
          <w:sz w:val="26"/>
          <w:szCs w:val="26"/>
          <w:lang w:val="es-ES"/>
        </w:rPr>
        <w:t>ó</w:t>
      </w:r>
      <w:proofErr w:type="spellEnd"/>
      <w:r w:rsidRPr="00873969">
        <w:rPr>
          <w:rFonts w:ascii="Arial Narrow" w:hAnsi="Arial Narrow" w:cs="Arial"/>
          <w:sz w:val="26"/>
          <w:szCs w:val="26"/>
          <w:lang w:val="es-ES"/>
        </w:rPr>
        <w:t xml:space="preserve"> 40 años o más en caso de hombres y (ii) hombres y mujeres que tuvieran 15 años de servicios o su equivalente en cotizaciones, sin importar la edad.</w:t>
      </w:r>
    </w:p>
    <w:p w:rsidR="00AA3568" w:rsidRPr="00873969" w:rsidRDefault="00AA3568" w:rsidP="00873969">
      <w:pPr>
        <w:pStyle w:val="Sinespaciado"/>
        <w:spacing w:line="312" w:lineRule="auto"/>
        <w:rPr>
          <w:rFonts w:ascii="Arial Narrow" w:hAnsi="Arial Narrow"/>
          <w:sz w:val="26"/>
          <w:szCs w:val="26"/>
        </w:rPr>
      </w:pP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Sin embargo, en vista de la precariedad de aquellas personas que adquirieron la transición con la sola edad y no con la densidad de cotizaciones, el Acto Legislativo 01 de 2005, extendió dicho régimen del 31 de julio de 2010 hasta el 2014, siempre que al momento de entrar a regir dicho acto modificatorio contarán con 750 semanas o su equivalente en tiempo de servicios. </w:t>
      </w:r>
    </w:p>
    <w:p w:rsidR="00AA3568" w:rsidRPr="00873969" w:rsidRDefault="00AA3568" w:rsidP="00873969">
      <w:pPr>
        <w:pStyle w:val="Sinespaciado"/>
        <w:spacing w:line="312" w:lineRule="auto"/>
        <w:rPr>
          <w:rFonts w:ascii="Arial Narrow" w:hAnsi="Arial Narrow"/>
          <w:sz w:val="26"/>
          <w:szCs w:val="26"/>
          <w:lang w:val="es-ES"/>
        </w:rPr>
      </w:pPr>
    </w:p>
    <w:p w:rsidR="0029771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En el caso concreto, conforme a las pruebas documentales obrantes en el plenario, está acreditado que el señor José </w:t>
      </w:r>
      <w:proofErr w:type="spellStart"/>
      <w:r w:rsidRPr="00873969">
        <w:rPr>
          <w:rFonts w:ascii="Arial Narrow" w:hAnsi="Arial Narrow" w:cs="Arial"/>
          <w:sz w:val="26"/>
          <w:szCs w:val="26"/>
          <w:lang w:val="es-ES"/>
        </w:rPr>
        <w:t>Hembert</w:t>
      </w:r>
      <w:proofErr w:type="spellEnd"/>
      <w:r w:rsidRPr="00873969">
        <w:rPr>
          <w:rFonts w:ascii="Arial Narrow" w:hAnsi="Arial Narrow" w:cs="Arial"/>
          <w:sz w:val="26"/>
          <w:szCs w:val="26"/>
          <w:lang w:val="es-ES"/>
        </w:rPr>
        <w:t xml:space="preserve"> Salcedo Álvarez nació el 10 de julio de 1945, según documentos visibles a folio 12 y 13, por lo que al 1º de abril de 1994, tenía más de 48 años de edad, siendo entonces en principio beneficiario del régimen de transición que consagra el artículo 36 de la Ley 100/93. </w:t>
      </w:r>
    </w:p>
    <w:p w:rsidR="00D03ACB" w:rsidRPr="00873969" w:rsidRDefault="00D03ACB" w:rsidP="00873969">
      <w:pPr>
        <w:pStyle w:val="Sinespaciado"/>
        <w:spacing w:line="312" w:lineRule="auto"/>
        <w:rPr>
          <w:rFonts w:ascii="Arial Narrow" w:hAnsi="Arial Narrow"/>
          <w:sz w:val="26"/>
          <w:szCs w:val="26"/>
          <w:lang w:val="es-ES"/>
        </w:rPr>
      </w:pP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Verificada pues dicha calidad, paso obligado es determinar la normatividad aplicable a su situación pensional, que no es otra que el Acuerdo 049 de 1990, amén que aquel siempre cotizó como empleado del sector privado. </w:t>
      </w:r>
    </w:p>
    <w:p w:rsidR="00AA3568" w:rsidRPr="00873969" w:rsidRDefault="00AA3568" w:rsidP="00873969">
      <w:pPr>
        <w:pStyle w:val="Sinespaciado"/>
        <w:spacing w:line="312" w:lineRule="auto"/>
        <w:rPr>
          <w:rFonts w:ascii="Arial Narrow" w:hAnsi="Arial Narrow"/>
          <w:sz w:val="26"/>
          <w:szCs w:val="26"/>
          <w:lang w:val="es-ES"/>
        </w:rPr>
      </w:pPr>
    </w:p>
    <w:p w:rsidR="00AA3568"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El artículo 12 de la norma en cuestión, establece los presupuestos para acceder a la pensión por vejez, puntualmente dos: (i) que en el caso de los hombres alcancen los 60 años de edad y (ii) que tengan 1.000 semanas cotizadas en cualquier tiempo o 500 semanas en los 20 años anteriores al cumplimiento de la edad.</w:t>
      </w:r>
    </w:p>
    <w:p w:rsidR="009A3C0B" w:rsidRPr="00873969" w:rsidRDefault="009A3C0B" w:rsidP="00873969">
      <w:pPr>
        <w:autoSpaceDE w:val="0"/>
        <w:autoSpaceDN w:val="0"/>
        <w:adjustRightInd w:val="0"/>
        <w:spacing w:line="312" w:lineRule="auto"/>
        <w:ind w:firstLine="851"/>
        <w:jc w:val="both"/>
        <w:rPr>
          <w:rFonts w:ascii="Arial Narrow" w:hAnsi="Arial Narrow" w:cs="Arial"/>
          <w:sz w:val="26"/>
          <w:szCs w:val="26"/>
          <w:lang w:val="es-ES"/>
        </w:rPr>
      </w:pP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En cuanto al requisito de la edad, se reunió el 10 de julio de 2005, cuando el demandante arribó a 60 años de edad. </w:t>
      </w:r>
    </w:p>
    <w:p w:rsidR="00AA3568" w:rsidRPr="00873969" w:rsidRDefault="00AA3568" w:rsidP="00873969">
      <w:pPr>
        <w:pStyle w:val="Sinespaciado"/>
        <w:spacing w:line="312" w:lineRule="auto"/>
        <w:rPr>
          <w:rFonts w:ascii="Arial Narrow" w:hAnsi="Arial Narrow"/>
          <w:sz w:val="26"/>
          <w:szCs w:val="26"/>
          <w:lang w:val="es-ES"/>
        </w:rPr>
      </w:pPr>
    </w:p>
    <w:p w:rsidR="00131211"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Frente a las cotizaciones, </w:t>
      </w:r>
      <w:r w:rsidR="00D03ACB" w:rsidRPr="00873969">
        <w:rPr>
          <w:rFonts w:ascii="Arial Narrow" w:hAnsi="Arial Narrow" w:cs="Arial"/>
          <w:sz w:val="26"/>
          <w:szCs w:val="26"/>
          <w:lang w:val="es-ES"/>
        </w:rPr>
        <w:t xml:space="preserve">encuentra la Sala imperioso antes de analizar la satisfacción de este requisito, </w:t>
      </w:r>
      <w:r w:rsidR="00467F2E" w:rsidRPr="00873969">
        <w:rPr>
          <w:rFonts w:ascii="Arial Narrow" w:hAnsi="Arial Narrow" w:cs="Arial"/>
          <w:sz w:val="26"/>
          <w:szCs w:val="26"/>
          <w:lang w:val="es-ES"/>
        </w:rPr>
        <w:t>indicar que pese a que el pretensor</w:t>
      </w:r>
      <w:r w:rsidR="007D76B6" w:rsidRPr="00873969">
        <w:rPr>
          <w:rFonts w:ascii="Arial Narrow" w:hAnsi="Arial Narrow" w:cs="Arial"/>
          <w:sz w:val="26"/>
          <w:szCs w:val="26"/>
          <w:lang w:val="es-ES"/>
        </w:rPr>
        <w:t xml:space="preserve"> del litigio so</w:t>
      </w:r>
      <w:r w:rsidR="00467F2E" w:rsidRPr="00873969">
        <w:rPr>
          <w:rFonts w:ascii="Arial Narrow" w:hAnsi="Arial Narrow" w:cs="Arial"/>
          <w:sz w:val="26"/>
          <w:szCs w:val="26"/>
          <w:lang w:val="es-ES"/>
        </w:rPr>
        <w:t>licit</w:t>
      </w:r>
      <w:r w:rsidR="007D76B6" w:rsidRPr="00873969">
        <w:rPr>
          <w:rFonts w:ascii="Arial Narrow" w:hAnsi="Arial Narrow" w:cs="Arial"/>
          <w:sz w:val="26"/>
          <w:szCs w:val="26"/>
          <w:lang w:val="es-ES"/>
        </w:rPr>
        <w:t xml:space="preserve">ó en el libelo introductor del proceso que </w:t>
      </w:r>
      <w:r w:rsidR="005C7E90" w:rsidRPr="00873969">
        <w:rPr>
          <w:rFonts w:ascii="Arial Narrow" w:hAnsi="Arial Narrow" w:cs="Arial"/>
          <w:sz w:val="26"/>
          <w:szCs w:val="26"/>
          <w:lang w:val="es-ES"/>
        </w:rPr>
        <w:t xml:space="preserve">previa a la declaración del contrato de trabajo, </w:t>
      </w:r>
      <w:r w:rsidR="007D76B6" w:rsidRPr="00873969">
        <w:rPr>
          <w:rFonts w:ascii="Arial Narrow" w:hAnsi="Arial Narrow" w:cs="Arial"/>
          <w:sz w:val="26"/>
          <w:szCs w:val="26"/>
          <w:lang w:val="es-ES"/>
        </w:rPr>
        <w:t>se</w:t>
      </w:r>
      <w:r w:rsidR="00DC3520" w:rsidRPr="00873969">
        <w:rPr>
          <w:rFonts w:ascii="Arial Narrow" w:hAnsi="Arial Narrow" w:cs="Arial"/>
          <w:sz w:val="26"/>
          <w:szCs w:val="26"/>
          <w:lang w:val="es-ES"/>
        </w:rPr>
        <w:t xml:space="preserve"> condenara a la sociedad </w:t>
      </w:r>
      <w:r w:rsidR="00467F2E" w:rsidRPr="00873969">
        <w:rPr>
          <w:rFonts w:ascii="Arial Narrow" w:hAnsi="Arial Narrow" w:cs="Arial"/>
          <w:sz w:val="26"/>
          <w:szCs w:val="26"/>
          <w:lang w:val="es-ES"/>
        </w:rPr>
        <w:t xml:space="preserve"> </w:t>
      </w:r>
      <w:proofErr w:type="spellStart"/>
      <w:r w:rsidR="00467F2E" w:rsidRPr="00873969">
        <w:rPr>
          <w:rFonts w:ascii="Arial Narrow" w:hAnsi="Arial Narrow" w:cs="Arial"/>
          <w:sz w:val="26"/>
          <w:szCs w:val="26"/>
          <w:lang w:val="es-ES"/>
        </w:rPr>
        <w:t>Interlicores</w:t>
      </w:r>
      <w:proofErr w:type="spellEnd"/>
      <w:r w:rsidR="00467F2E" w:rsidRPr="00873969">
        <w:rPr>
          <w:rFonts w:ascii="Arial Narrow" w:hAnsi="Arial Narrow" w:cs="Arial"/>
          <w:sz w:val="26"/>
          <w:szCs w:val="26"/>
          <w:lang w:val="es-ES"/>
        </w:rPr>
        <w:t xml:space="preserve"> </w:t>
      </w:r>
      <w:proofErr w:type="spellStart"/>
      <w:r w:rsidR="00467F2E" w:rsidRPr="00873969">
        <w:rPr>
          <w:rFonts w:ascii="Arial Narrow" w:hAnsi="Arial Narrow" w:cs="Arial"/>
          <w:sz w:val="26"/>
          <w:szCs w:val="26"/>
          <w:lang w:val="es-ES"/>
        </w:rPr>
        <w:t>Ltda</w:t>
      </w:r>
      <w:proofErr w:type="spellEnd"/>
      <w:r w:rsidR="00467F2E" w:rsidRPr="00873969">
        <w:rPr>
          <w:rFonts w:ascii="Arial Narrow" w:hAnsi="Arial Narrow" w:cs="Arial"/>
          <w:sz w:val="26"/>
          <w:szCs w:val="26"/>
          <w:lang w:val="es-ES"/>
        </w:rPr>
        <w:t xml:space="preserve">, </w:t>
      </w:r>
      <w:r w:rsidR="00DC3520" w:rsidRPr="00873969">
        <w:rPr>
          <w:rFonts w:ascii="Arial Narrow" w:hAnsi="Arial Narrow" w:cs="Arial"/>
          <w:sz w:val="26"/>
          <w:szCs w:val="26"/>
          <w:lang w:val="es-ES"/>
        </w:rPr>
        <w:t>al pago del cálculo actuarial por los aportes pensionales no cancelados durante la relación laboral, atendiendo la calidad de empleadora entre los años 1987 y 1999</w:t>
      </w:r>
      <w:r w:rsidR="007D76B6" w:rsidRPr="00873969">
        <w:rPr>
          <w:rFonts w:ascii="Arial Narrow" w:hAnsi="Arial Narrow" w:cs="Arial"/>
          <w:sz w:val="26"/>
          <w:szCs w:val="26"/>
          <w:lang w:val="es-ES"/>
        </w:rPr>
        <w:t>,</w:t>
      </w:r>
      <w:r w:rsidR="00131211" w:rsidRPr="00873969">
        <w:rPr>
          <w:rFonts w:ascii="Arial Narrow" w:hAnsi="Arial Narrow" w:cs="Arial"/>
          <w:sz w:val="26"/>
          <w:szCs w:val="26"/>
          <w:lang w:val="es-ES"/>
        </w:rPr>
        <w:t xml:space="preserve"> tal cual quedó manifestado en el A</w:t>
      </w:r>
      <w:r w:rsidR="00F6696D" w:rsidRPr="00873969">
        <w:rPr>
          <w:rFonts w:ascii="Arial Narrow" w:hAnsi="Arial Narrow" w:cs="Arial"/>
          <w:sz w:val="26"/>
          <w:szCs w:val="26"/>
          <w:lang w:val="es-ES"/>
        </w:rPr>
        <w:t>cta de conciliación No. 801</w:t>
      </w:r>
      <w:r w:rsidR="00131211" w:rsidRPr="00873969">
        <w:rPr>
          <w:rFonts w:ascii="Arial Narrow" w:hAnsi="Arial Narrow" w:cs="Arial"/>
          <w:sz w:val="26"/>
          <w:szCs w:val="26"/>
          <w:lang w:val="es-ES"/>
        </w:rPr>
        <w:t xml:space="preserve"> suscrita ante al Ministerio de Trabajo y Seguridad Social –Dirección Territorial del Tolima y que obra </w:t>
      </w:r>
      <w:r w:rsidR="00F6696D" w:rsidRPr="00873969">
        <w:rPr>
          <w:rFonts w:ascii="Arial Narrow" w:hAnsi="Arial Narrow" w:cs="Arial"/>
          <w:sz w:val="26"/>
          <w:szCs w:val="26"/>
          <w:lang w:val="es-ES"/>
        </w:rPr>
        <w:t xml:space="preserve">a folio 16, </w:t>
      </w:r>
      <w:r w:rsidR="007D76B6" w:rsidRPr="00873969">
        <w:rPr>
          <w:rFonts w:ascii="Arial Narrow" w:hAnsi="Arial Narrow" w:cs="Arial"/>
          <w:sz w:val="26"/>
          <w:szCs w:val="26"/>
          <w:lang w:val="es-ES"/>
        </w:rPr>
        <w:t xml:space="preserve"> </w:t>
      </w:r>
      <w:r w:rsidR="00E77BB8" w:rsidRPr="00873969">
        <w:rPr>
          <w:rFonts w:ascii="Arial Narrow" w:hAnsi="Arial Narrow" w:cs="Arial"/>
          <w:sz w:val="26"/>
          <w:szCs w:val="26"/>
          <w:lang w:val="es-ES"/>
        </w:rPr>
        <w:t xml:space="preserve">lo cierto es </w:t>
      </w:r>
      <w:r w:rsidR="00F82ABB" w:rsidRPr="00873969">
        <w:rPr>
          <w:rFonts w:ascii="Arial Narrow" w:hAnsi="Arial Narrow" w:cs="Arial"/>
          <w:sz w:val="26"/>
          <w:szCs w:val="26"/>
          <w:lang w:val="es-ES"/>
        </w:rPr>
        <w:t xml:space="preserve">que no es posible emitir </w:t>
      </w:r>
      <w:r w:rsidR="00F6696D" w:rsidRPr="00873969">
        <w:rPr>
          <w:rFonts w:ascii="Arial Narrow" w:hAnsi="Arial Narrow" w:cs="Arial"/>
          <w:sz w:val="26"/>
          <w:szCs w:val="26"/>
          <w:lang w:val="es-ES"/>
        </w:rPr>
        <w:t>condena alguna en su contra</w:t>
      </w:r>
      <w:r w:rsidR="00F82ABB" w:rsidRPr="00873969">
        <w:rPr>
          <w:rFonts w:ascii="Arial Narrow" w:hAnsi="Arial Narrow" w:cs="Arial"/>
          <w:sz w:val="26"/>
          <w:szCs w:val="26"/>
          <w:lang w:val="es-ES"/>
        </w:rPr>
        <w:t xml:space="preserve">, </w:t>
      </w:r>
      <w:r w:rsidR="00131211" w:rsidRPr="00873969">
        <w:rPr>
          <w:rFonts w:ascii="Arial Narrow" w:hAnsi="Arial Narrow" w:cs="Arial"/>
          <w:sz w:val="26"/>
          <w:szCs w:val="26"/>
          <w:lang w:val="es-ES"/>
        </w:rPr>
        <w:t xml:space="preserve">puesto que </w:t>
      </w:r>
      <w:r w:rsidR="00FC6EF4" w:rsidRPr="00873969">
        <w:rPr>
          <w:rFonts w:ascii="Arial Narrow" w:hAnsi="Arial Narrow" w:cs="Arial"/>
          <w:sz w:val="26"/>
          <w:szCs w:val="26"/>
          <w:lang w:val="es-ES"/>
        </w:rPr>
        <w:t xml:space="preserve">la </w:t>
      </w:r>
      <w:r w:rsidR="00011E44" w:rsidRPr="00873969">
        <w:rPr>
          <w:rFonts w:ascii="Arial Narrow" w:hAnsi="Arial Narrow" w:cs="Arial"/>
          <w:sz w:val="26"/>
          <w:szCs w:val="26"/>
          <w:lang w:val="es-ES"/>
        </w:rPr>
        <w:t>sentenciadora de primer grado de</w:t>
      </w:r>
      <w:r w:rsidR="00FC6EF4" w:rsidRPr="00873969">
        <w:rPr>
          <w:rFonts w:ascii="Arial Narrow" w:hAnsi="Arial Narrow" w:cs="Arial"/>
          <w:sz w:val="26"/>
          <w:szCs w:val="26"/>
          <w:lang w:val="es-ES"/>
        </w:rPr>
        <w:t>svinculó</w:t>
      </w:r>
      <w:r w:rsidR="004E0455" w:rsidRPr="00873969">
        <w:rPr>
          <w:rFonts w:ascii="Arial Narrow" w:hAnsi="Arial Narrow" w:cs="Arial"/>
          <w:sz w:val="26"/>
          <w:szCs w:val="26"/>
          <w:lang w:val="es-ES"/>
        </w:rPr>
        <w:t xml:space="preserve"> del proceso a </w:t>
      </w:r>
      <w:r w:rsidR="00011E44" w:rsidRPr="00873969">
        <w:rPr>
          <w:rFonts w:ascii="Arial Narrow" w:hAnsi="Arial Narrow" w:cs="Arial"/>
          <w:sz w:val="26"/>
          <w:szCs w:val="26"/>
          <w:lang w:val="es-ES"/>
        </w:rPr>
        <w:t xml:space="preserve">esa entidad, sin objeción alguna de la parte interesada, </w:t>
      </w:r>
      <w:r w:rsidR="00FC6EF4" w:rsidRPr="00873969">
        <w:rPr>
          <w:rFonts w:ascii="Arial Narrow" w:hAnsi="Arial Narrow" w:cs="Arial"/>
          <w:sz w:val="26"/>
          <w:szCs w:val="26"/>
          <w:lang w:val="es-ES"/>
        </w:rPr>
        <w:t>al verificar s</w:t>
      </w:r>
      <w:r w:rsidR="00E77BB8" w:rsidRPr="00873969">
        <w:rPr>
          <w:rFonts w:ascii="Arial Narrow" w:hAnsi="Arial Narrow" w:cs="Arial"/>
          <w:sz w:val="26"/>
          <w:szCs w:val="26"/>
          <w:lang w:val="es-ES"/>
        </w:rPr>
        <w:t>u cierre o liquidación</w:t>
      </w:r>
      <w:r w:rsidR="00085A53" w:rsidRPr="00873969">
        <w:rPr>
          <w:rFonts w:ascii="Arial Narrow" w:hAnsi="Arial Narrow" w:cs="Arial"/>
          <w:sz w:val="26"/>
          <w:szCs w:val="26"/>
          <w:lang w:val="es-ES"/>
        </w:rPr>
        <w:t xml:space="preserve"> definitiva</w:t>
      </w:r>
      <w:r w:rsidR="008A306C" w:rsidRPr="00873969">
        <w:rPr>
          <w:rFonts w:ascii="Arial Narrow" w:hAnsi="Arial Narrow" w:cs="Arial"/>
          <w:sz w:val="26"/>
          <w:szCs w:val="26"/>
          <w:lang w:val="es-ES"/>
        </w:rPr>
        <w:t xml:space="preserve"> </w:t>
      </w:r>
      <w:r w:rsidR="00011E44" w:rsidRPr="00873969">
        <w:rPr>
          <w:rFonts w:ascii="Arial Narrow" w:hAnsi="Arial Narrow" w:cs="Arial"/>
          <w:sz w:val="26"/>
          <w:szCs w:val="26"/>
          <w:lang w:val="es-ES"/>
        </w:rPr>
        <w:t xml:space="preserve">con </w:t>
      </w:r>
      <w:r w:rsidR="008A306C" w:rsidRPr="00873969">
        <w:rPr>
          <w:rFonts w:ascii="Arial Narrow" w:hAnsi="Arial Narrow" w:cs="Arial"/>
          <w:sz w:val="26"/>
          <w:szCs w:val="26"/>
          <w:lang w:val="es-ES"/>
        </w:rPr>
        <w:t xml:space="preserve">la cancelación del registro mercantil, </w:t>
      </w:r>
      <w:r w:rsidR="007F6338" w:rsidRPr="00873969">
        <w:rPr>
          <w:rFonts w:ascii="Arial Narrow" w:hAnsi="Arial Narrow" w:cs="Arial"/>
          <w:sz w:val="26"/>
          <w:szCs w:val="26"/>
          <w:lang w:val="es-ES"/>
        </w:rPr>
        <w:t xml:space="preserve">según </w:t>
      </w:r>
      <w:r w:rsidR="00F82ABB" w:rsidRPr="00873969">
        <w:rPr>
          <w:rFonts w:ascii="Arial Narrow" w:hAnsi="Arial Narrow" w:cs="Arial"/>
          <w:sz w:val="26"/>
          <w:szCs w:val="26"/>
          <w:lang w:val="es-ES"/>
        </w:rPr>
        <w:t xml:space="preserve">certificado obrante </w:t>
      </w:r>
      <w:r w:rsidR="007F6338" w:rsidRPr="00873969">
        <w:rPr>
          <w:rFonts w:ascii="Arial Narrow" w:hAnsi="Arial Narrow" w:cs="Arial"/>
          <w:sz w:val="26"/>
          <w:szCs w:val="26"/>
          <w:lang w:val="es-ES"/>
        </w:rPr>
        <w:t>a folio</w:t>
      </w:r>
      <w:r w:rsidR="00011E44" w:rsidRPr="00873969">
        <w:rPr>
          <w:rFonts w:ascii="Arial Narrow" w:hAnsi="Arial Narrow" w:cs="Arial"/>
          <w:sz w:val="26"/>
          <w:szCs w:val="26"/>
          <w:lang w:val="es-ES"/>
        </w:rPr>
        <w:t xml:space="preserve">s 19 y </w:t>
      </w:r>
      <w:r w:rsidR="007F6338" w:rsidRPr="00873969">
        <w:rPr>
          <w:rFonts w:ascii="Arial Narrow" w:hAnsi="Arial Narrow" w:cs="Arial"/>
          <w:sz w:val="26"/>
          <w:szCs w:val="26"/>
          <w:lang w:val="es-ES"/>
        </w:rPr>
        <w:t>84 y</w:t>
      </w:r>
      <w:r w:rsidR="00FC6EF4" w:rsidRPr="00873969">
        <w:rPr>
          <w:rFonts w:ascii="Arial Narrow" w:hAnsi="Arial Narrow" w:cs="Arial"/>
          <w:sz w:val="26"/>
          <w:szCs w:val="26"/>
          <w:lang w:val="es-ES"/>
        </w:rPr>
        <w:t xml:space="preserve"> </w:t>
      </w:r>
      <w:r w:rsidR="00131211" w:rsidRPr="00873969">
        <w:rPr>
          <w:rFonts w:ascii="Arial Narrow" w:hAnsi="Arial Narrow" w:cs="Arial"/>
          <w:sz w:val="26"/>
          <w:szCs w:val="26"/>
          <w:lang w:val="es-ES"/>
        </w:rPr>
        <w:t xml:space="preserve">las manifestaciones esbozadas por el actor en relación a que la sociedad se liquidó hace 5 años, </w:t>
      </w:r>
      <w:r w:rsidR="004C4787" w:rsidRPr="00873969">
        <w:rPr>
          <w:rFonts w:ascii="Arial Narrow" w:hAnsi="Arial Narrow" w:cs="Arial"/>
          <w:sz w:val="26"/>
          <w:szCs w:val="26"/>
          <w:lang w:val="es-ES"/>
        </w:rPr>
        <w:t xml:space="preserve">quien </w:t>
      </w:r>
      <w:r w:rsidR="00F6696D" w:rsidRPr="00873969">
        <w:rPr>
          <w:rFonts w:ascii="Arial Narrow" w:hAnsi="Arial Narrow" w:cs="Arial"/>
          <w:sz w:val="26"/>
          <w:szCs w:val="26"/>
          <w:lang w:val="es-ES"/>
        </w:rPr>
        <w:t>valga</w:t>
      </w:r>
      <w:r w:rsidR="00011E44" w:rsidRPr="00873969">
        <w:rPr>
          <w:rFonts w:ascii="Arial Narrow" w:hAnsi="Arial Narrow" w:cs="Arial"/>
          <w:sz w:val="26"/>
          <w:szCs w:val="26"/>
          <w:lang w:val="es-ES"/>
        </w:rPr>
        <w:t xml:space="preserve"> además</w:t>
      </w:r>
      <w:r w:rsidR="00F6696D" w:rsidRPr="00873969">
        <w:rPr>
          <w:rFonts w:ascii="Arial Narrow" w:hAnsi="Arial Narrow" w:cs="Arial"/>
          <w:sz w:val="26"/>
          <w:szCs w:val="26"/>
          <w:lang w:val="es-ES"/>
        </w:rPr>
        <w:t xml:space="preserve"> decir, </w:t>
      </w:r>
      <w:r w:rsidR="004C4787" w:rsidRPr="00873969">
        <w:rPr>
          <w:rFonts w:ascii="Arial Narrow" w:hAnsi="Arial Narrow" w:cs="Arial"/>
          <w:sz w:val="26"/>
          <w:szCs w:val="26"/>
          <w:lang w:val="es-ES"/>
        </w:rPr>
        <w:t xml:space="preserve">fungió </w:t>
      </w:r>
      <w:r w:rsidR="00F6696D" w:rsidRPr="00873969">
        <w:rPr>
          <w:rFonts w:ascii="Arial Narrow" w:hAnsi="Arial Narrow" w:cs="Arial"/>
          <w:sz w:val="26"/>
          <w:szCs w:val="26"/>
          <w:lang w:val="es-ES"/>
        </w:rPr>
        <w:t xml:space="preserve">como socio y </w:t>
      </w:r>
      <w:r w:rsidR="00011E44" w:rsidRPr="00873969">
        <w:rPr>
          <w:rFonts w:ascii="Arial Narrow" w:hAnsi="Arial Narrow" w:cs="Arial"/>
          <w:sz w:val="26"/>
          <w:szCs w:val="26"/>
          <w:lang w:val="es-ES"/>
        </w:rPr>
        <w:t xml:space="preserve">representante legal de la misma, </w:t>
      </w:r>
    </w:p>
    <w:p w:rsidR="008A306C" w:rsidRPr="00873969" w:rsidRDefault="008A306C" w:rsidP="00873969">
      <w:pPr>
        <w:pStyle w:val="Sinespaciado"/>
        <w:spacing w:line="312" w:lineRule="auto"/>
        <w:rPr>
          <w:rFonts w:ascii="Arial Narrow" w:hAnsi="Arial Narrow"/>
          <w:sz w:val="26"/>
          <w:szCs w:val="26"/>
        </w:rPr>
      </w:pPr>
    </w:p>
    <w:p w:rsidR="00011E44" w:rsidRPr="00873969" w:rsidRDefault="008A306C"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 xml:space="preserve">Por ende, para la Sala no es posible en este caso dar solución a la situación de omisión en la afiliación que se alega respecto al periodo comprendido entre el 14 de noviembre de 1987 y el 8 de marzo de 1993, pues en esos casos, </w:t>
      </w:r>
      <w:r w:rsidR="00011E44" w:rsidRPr="00873969">
        <w:rPr>
          <w:rFonts w:ascii="Arial Narrow" w:hAnsi="Arial Narrow" w:cs="Arial"/>
          <w:sz w:val="26"/>
          <w:szCs w:val="26"/>
          <w:lang w:val="es-ES"/>
        </w:rPr>
        <w:t>se p</w:t>
      </w:r>
      <w:r w:rsidRPr="00873969">
        <w:rPr>
          <w:rFonts w:ascii="Arial Narrow" w:hAnsi="Arial Narrow" w:cs="Arial"/>
          <w:sz w:val="26"/>
          <w:szCs w:val="26"/>
          <w:lang w:val="es-ES"/>
        </w:rPr>
        <w:t>ropende</w:t>
      </w:r>
      <w:r w:rsidR="00011E44" w:rsidRPr="00873969">
        <w:rPr>
          <w:rFonts w:ascii="Arial Narrow" w:hAnsi="Arial Narrow" w:cs="Arial"/>
          <w:sz w:val="26"/>
          <w:szCs w:val="26"/>
          <w:lang w:val="es-ES"/>
        </w:rPr>
        <w:t xml:space="preserve"> </w:t>
      </w:r>
      <w:r w:rsidRPr="00873969">
        <w:rPr>
          <w:rFonts w:ascii="Arial Narrow" w:hAnsi="Arial Narrow" w:cs="Arial"/>
          <w:sz w:val="26"/>
          <w:szCs w:val="26"/>
          <w:lang w:val="es-ES"/>
        </w:rPr>
        <w:t xml:space="preserve">por la integración de los recursos por parte del empleador omiso, con instrumentos como el cálculo actuarial y herramientas de </w:t>
      </w:r>
      <w:r w:rsidR="00110B35" w:rsidRPr="00873969">
        <w:rPr>
          <w:rFonts w:ascii="Arial Narrow" w:hAnsi="Arial Narrow" w:cs="Arial"/>
          <w:sz w:val="26"/>
          <w:szCs w:val="26"/>
          <w:lang w:val="es-ES"/>
        </w:rPr>
        <w:t>coacción</w:t>
      </w:r>
      <w:r w:rsidRPr="00873969">
        <w:rPr>
          <w:rFonts w:ascii="Arial Narrow" w:hAnsi="Arial Narrow" w:cs="Arial"/>
          <w:sz w:val="26"/>
          <w:szCs w:val="26"/>
          <w:lang w:val="es-ES"/>
        </w:rPr>
        <w:t xml:space="preserve"> como las que tienen legalmente las</w:t>
      </w:r>
      <w:r w:rsidR="00011E44" w:rsidRPr="00873969">
        <w:rPr>
          <w:rFonts w:ascii="Arial Narrow" w:hAnsi="Arial Narrow" w:cs="Arial"/>
          <w:sz w:val="26"/>
          <w:szCs w:val="26"/>
          <w:lang w:val="es-ES"/>
        </w:rPr>
        <w:t xml:space="preserve"> entidades de seguridad social, sin embargo, </w:t>
      </w:r>
      <w:r w:rsidR="0042489A" w:rsidRPr="00873969">
        <w:rPr>
          <w:rFonts w:ascii="Arial Narrow" w:hAnsi="Arial Narrow" w:cs="Arial"/>
          <w:sz w:val="26"/>
          <w:szCs w:val="26"/>
          <w:lang w:val="es-ES"/>
        </w:rPr>
        <w:t xml:space="preserve">dado que en este caso la persona jurídica </w:t>
      </w:r>
      <w:r w:rsidR="00011E44" w:rsidRPr="00873969">
        <w:rPr>
          <w:rFonts w:ascii="Arial Narrow" w:hAnsi="Arial Narrow" w:cs="Arial"/>
          <w:sz w:val="26"/>
          <w:szCs w:val="26"/>
          <w:lang w:val="es-ES"/>
        </w:rPr>
        <w:t>dejó de existir antes de la presentación de esta demanda,</w:t>
      </w:r>
      <w:r w:rsidR="00A4794E" w:rsidRPr="00873969">
        <w:rPr>
          <w:rFonts w:ascii="Arial Narrow" w:hAnsi="Arial Narrow" w:cs="Arial"/>
          <w:sz w:val="26"/>
          <w:szCs w:val="26"/>
          <w:lang w:val="es-ES"/>
        </w:rPr>
        <w:t xml:space="preserve"> según lo expuesto por el propio demandante, razón por la cual fue desvinculado de esta acción </w:t>
      </w:r>
      <w:r w:rsidR="00681614" w:rsidRPr="00873969">
        <w:rPr>
          <w:rFonts w:ascii="Arial Narrow" w:hAnsi="Arial Narrow" w:cs="Arial"/>
          <w:sz w:val="26"/>
          <w:szCs w:val="26"/>
          <w:lang w:val="es-ES"/>
        </w:rPr>
        <w:t>sin reparo del mismo actor</w:t>
      </w:r>
      <w:r w:rsidR="00A4794E" w:rsidRPr="00873969">
        <w:rPr>
          <w:rFonts w:ascii="Arial Narrow" w:hAnsi="Arial Narrow" w:cs="Arial"/>
          <w:sz w:val="26"/>
          <w:szCs w:val="26"/>
          <w:lang w:val="es-ES"/>
        </w:rPr>
        <w:t xml:space="preserve">, </w:t>
      </w:r>
      <w:r w:rsidR="00681614" w:rsidRPr="00873969">
        <w:rPr>
          <w:rFonts w:ascii="Arial Narrow" w:hAnsi="Arial Narrow" w:cs="Arial"/>
          <w:sz w:val="26"/>
          <w:szCs w:val="26"/>
          <w:lang w:val="es-ES"/>
        </w:rPr>
        <w:t xml:space="preserve">se torna imposible condenarlo al pago del cálculo actuarial respectivo. </w:t>
      </w:r>
    </w:p>
    <w:p w:rsidR="00F20077" w:rsidRPr="00873969" w:rsidRDefault="00F20077" w:rsidP="00873969">
      <w:pPr>
        <w:pStyle w:val="Sinespaciado"/>
        <w:spacing w:line="312" w:lineRule="auto"/>
        <w:rPr>
          <w:rFonts w:ascii="Arial Narrow" w:hAnsi="Arial Narrow"/>
          <w:sz w:val="26"/>
          <w:szCs w:val="26"/>
        </w:rPr>
      </w:pPr>
    </w:p>
    <w:p w:rsidR="00F20077" w:rsidRPr="00873969" w:rsidRDefault="00F20077"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sz w:val="26"/>
          <w:szCs w:val="26"/>
          <w:lang w:val="es-ES"/>
        </w:rPr>
        <w:t xml:space="preserve">Cosa distinta ocurre con la situación de mora en el pago de aportes pensionales, pues en forma reiterada esta Sala en acopio a los pronunciamientos del órgano de cierre de esta especialidad laboral, </w:t>
      </w:r>
      <w:r w:rsidRPr="00873969">
        <w:rPr>
          <w:rFonts w:ascii="Arial Narrow" w:hAnsi="Arial Narrow"/>
          <w:sz w:val="26"/>
          <w:szCs w:val="26"/>
        </w:rPr>
        <w:t xml:space="preserve">ha expresado que la validez de las semanas cotizadas, por la mora del empleador en el pago del aporte, no puede ser cuestionada o desconocida por la respectiva entidad de seguridad social, si antes no acredita el adelantamiento de las acciones </w:t>
      </w:r>
      <w:r w:rsidR="0042489A" w:rsidRPr="00873969">
        <w:rPr>
          <w:rFonts w:ascii="Arial Narrow" w:hAnsi="Arial Narrow"/>
          <w:sz w:val="26"/>
          <w:szCs w:val="26"/>
        </w:rPr>
        <w:t xml:space="preserve">tendientes a gestionar su cobro, tal cual ocurre en este asunto, </w:t>
      </w:r>
      <w:r w:rsidR="00EA7D31" w:rsidRPr="00873969">
        <w:rPr>
          <w:rFonts w:ascii="Arial Narrow" w:hAnsi="Arial Narrow"/>
          <w:sz w:val="26"/>
          <w:szCs w:val="26"/>
        </w:rPr>
        <w:t xml:space="preserve">puesto que </w:t>
      </w:r>
      <w:r w:rsidR="00BF1CB7" w:rsidRPr="00873969">
        <w:rPr>
          <w:rFonts w:ascii="Arial Narrow" w:hAnsi="Arial Narrow"/>
          <w:sz w:val="26"/>
          <w:szCs w:val="26"/>
        </w:rPr>
        <w:t xml:space="preserve">Colpensiones no demostró haber adelantado acción </w:t>
      </w:r>
      <w:r w:rsidR="000A2485" w:rsidRPr="00873969">
        <w:rPr>
          <w:rFonts w:ascii="Arial Narrow" w:hAnsi="Arial Narrow"/>
          <w:sz w:val="26"/>
          <w:szCs w:val="26"/>
        </w:rPr>
        <w:t xml:space="preserve">alguna </w:t>
      </w:r>
      <w:r w:rsidR="00BF1CB7" w:rsidRPr="00873969">
        <w:rPr>
          <w:rFonts w:ascii="Arial Narrow" w:hAnsi="Arial Narrow"/>
          <w:sz w:val="26"/>
          <w:szCs w:val="26"/>
        </w:rPr>
        <w:t>para el cobro de las cotizaciones que según la historia laboral allegada con la demanda</w:t>
      </w:r>
      <w:r w:rsidR="00D46C51" w:rsidRPr="00873969">
        <w:rPr>
          <w:rFonts w:ascii="Arial Narrow" w:hAnsi="Arial Narrow"/>
          <w:sz w:val="26"/>
          <w:szCs w:val="26"/>
        </w:rPr>
        <w:t xml:space="preserve"> –fl.24 </w:t>
      </w:r>
      <w:r w:rsidR="00BF1CB7" w:rsidRPr="00873969">
        <w:rPr>
          <w:rFonts w:ascii="Arial Narrow" w:hAnsi="Arial Narrow"/>
          <w:sz w:val="26"/>
          <w:szCs w:val="26"/>
        </w:rPr>
        <w:t>, presentaban deuda</w:t>
      </w:r>
      <w:r w:rsidR="000A2485" w:rsidRPr="00873969">
        <w:rPr>
          <w:rFonts w:ascii="Arial Narrow" w:hAnsi="Arial Narrow"/>
          <w:sz w:val="26"/>
          <w:szCs w:val="26"/>
        </w:rPr>
        <w:t xml:space="preserve"> </w:t>
      </w:r>
      <w:r w:rsidR="00EA7D31" w:rsidRPr="00873969">
        <w:rPr>
          <w:rFonts w:ascii="Arial Narrow" w:hAnsi="Arial Narrow"/>
          <w:sz w:val="26"/>
          <w:szCs w:val="26"/>
        </w:rPr>
        <w:t xml:space="preserve">por mora </w:t>
      </w:r>
      <w:r w:rsidR="000A2485" w:rsidRPr="00873969">
        <w:rPr>
          <w:rFonts w:ascii="Arial Narrow" w:hAnsi="Arial Narrow"/>
          <w:sz w:val="26"/>
          <w:szCs w:val="26"/>
        </w:rPr>
        <w:t>del empleador</w:t>
      </w:r>
      <w:r w:rsidR="00BF1CB7" w:rsidRPr="00873969">
        <w:rPr>
          <w:rFonts w:ascii="Arial Narrow" w:hAnsi="Arial Narrow"/>
          <w:sz w:val="26"/>
          <w:szCs w:val="26"/>
        </w:rPr>
        <w:t xml:space="preserve">, puntualmente, </w:t>
      </w:r>
      <w:r w:rsidR="000A2485" w:rsidRPr="00873969">
        <w:rPr>
          <w:rFonts w:ascii="Arial Narrow" w:hAnsi="Arial Narrow"/>
          <w:sz w:val="26"/>
          <w:szCs w:val="26"/>
        </w:rPr>
        <w:t xml:space="preserve">en los ciclos de </w:t>
      </w:r>
      <w:r w:rsidR="00BF1CB7" w:rsidRPr="00873969">
        <w:rPr>
          <w:rFonts w:ascii="Arial Narrow" w:hAnsi="Arial Narrow"/>
          <w:sz w:val="26"/>
          <w:szCs w:val="26"/>
        </w:rPr>
        <w:t xml:space="preserve">julio de </w:t>
      </w:r>
      <w:r w:rsidR="00BF1CB7" w:rsidRPr="00873969">
        <w:rPr>
          <w:rFonts w:ascii="Arial Narrow" w:hAnsi="Arial Narrow"/>
          <w:sz w:val="26"/>
          <w:szCs w:val="26"/>
          <w:lang w:val="es-ES"/>
        </w:rPr>
        <w:t xml:space="preserve">1997 y </w:t>
      </w:r>
      <w:r w:rsidR="000A2485" w:rsidRPr="00873969">
        <w:rPr>
          <w:rFonts w:ascii="Arial Narrow" w:hAnsi="Arial Narrow"/>
          <w:sz w:val="26"/>
          <w:szCs w:val="26"/>
          <w:lang w:val="es-ES"/>
        </w:rPr>
        <w:t xml:space="preserve">hasta </w:t>
      </w:r>
      <w:r w:rsidR="00BF1CB7" w:rsidRPr="00873969">
        <w:rPr>
          <w:rFonts w:ascii="Arial Narrow" w:hAnsi="Arial Narrow"/>
          <w:sz w:val="26"/>
          <w:szCs w:val="26"/>
          <w:lang w:val="es-ES"/>
        </w:rPr>
        <w:t>agosto de 1999</w:t>
      </w:r>
      <w:r w:rsidR="000A2485" w:rsidRPr="00873969">
        <w:rPr>
          <w:rFonts w:ascii="Arial Narrow" w:hAnsi="Arial Narrow"/>
          <w:sz w:val="26"/>
          <w:szCs w:val="26"/>
          <w:lang w:val="es-ES"/>
        </w:rPr>
        <w:t xml:space="preserve">, motivo por el cual se tendrán en cuenta al momento de efectuar el cálculo respectivo del tiempo de servicios. </w:t>
      </w:r>
      <w:r w:rsidR="00BF1CB7" w:rsidRPr="00873969">
        <w:rPr>
          <w:rFonts w:ascii="Arial Narrow" w:hAnsi="Arial Narrow"/>
          <w:sz w:val="26"/>
          <w:szCs w:val="26"/>
          <w:lang w:val="es-ES"/>
        </w:rPr>
        <w:t xml:space="preserve"> </w:t>
      </w:r>
    </w:p>
    <w:p w:rsidR="00011E44" w:rsidRPr="00873969" w:rsidRDefault="00011E44" w:rsidP="00873969">
      <w:pPr>
        <w:pStyle w:val="Sinespaciado"/>
        <w:spacing w:line="312" w:lineRule="auto"/>
        <w:rPr>
          <w:rFonts w:ascii="Arial Narrow" w:hAnsi="Arial Narrow"/>
          <w:sz w:val="26"/>
          <w:szCs w:val="26"/>
          <w:lang w:val="es-ES"/>
        </w:rPr>
      </w:pPr>
    </w:p>
    <w:p w:rsidR="00AA3568" w:rsidRPr="00873969" w:rsidRDefault="005D6D03"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En ese orden,</w:t>
      </w:r>
      <w:r w:rsidR="001A5B20" w:rsidRPr="00873969">
        <w:rPr>
          <w:rFonts w:ascii="Arial Narrow" w:hAnsi="Arial Narrow" w:cs="Arial"/>
          <w:sz w:val="26"/>
          <w:szCs w:val="26"/>
          <w:lang w:val="es-ES"/>
        </w:rPr>
        <w:t xml:space="preserve"> </w:t>
      </w:r>
      <w:r w:rsidR="001D1040" w:rsidRPr="00873969">
        <w:rPr>
          <w:rFonts w:ascii="Arial Narrow" w:hAnsi="Arial Narrow" w:cs="Arial"/>
          <w:sz w:val="26"/>
          <w:szCs w:val="26"/>
          <w:lang w:val="es-ES"/>
        </w:rPr>
        <w:t xml:space="preserve">conforme a la </w:t>
      </w:r>
      <w:r w:rsidR="00AA3568" w:rsidRPr="00873969">
        <w:rPr>
          <w:rFonts w:ascii="Arial Narrow" w:hAnsi="Arial Narrow" w:cs="Arial"/>
          <w:sz w:val="26"/>
          <w:szCs w:val="26"/>
          <w:lang w:val="es-ES"/>
        </w:rPr>
        <w:t xml:space="preserve">historia laboral allegada por la entidad de seguridad social y que obra </w:t>
      </w:r>
      <w:r w:rsidR="00E506DD" w:rsidRPr="00873969">
        <w:rPr>
          <w:rFonts w:ascii="Arial Narrow" w:hAnsi="Arial Narrow" w:cs="Arial"/>
          <w:sz w:val="26"/>
          <w:szCs w:val="26"/>
          <w:lang w:val="es-ES"/>
        </w:rPr>
        <w:t>a folio 50</w:t>
      </w:r>
      <w:r w:rsidR="00AA3568" w:rsidRPr="00873969">
        <w:rPr>
          <w:rFonts w:ascii="Arial Narrow" w:hAnsi="Arial Narrow" w:cs="Arial"/>
          <w:sz w:val="26"/>
          <w:szCs w:val="26"/>
          <w:lang w:val="es-ES"/>
        </w:rPr>
        <w:t xml:space="preserve">, </w:t>
      </w:r>
      <w:r w:rsidR="00637A12" w:rsidRPr="00873969">
        <w:rPr>
          <w:rFonts w:ascii="Arial Narrow" w:hAnsi="Arial Narrow" w:cs="Arial"/>
          <w:sz w:val="26"/>
          <w:szCs w:val="26"/>
          <w:lang w:val="es-ES"/>
        </w:rPr>
        <w:t xml:space="preserve">se tiene que el actor </w:t>
      </w:r>
      <w:r w:rsidR="00AA3568" w:rsidRPr="00873969">
        <w:rPr>
          <w:rFonts w:ascii="Arial Narrow" w:hAnsi="Arial Narrow" w:cs="Arial"/>
          <w:sz w:val="26"/>
          <w:szCs w:val="26"/>
          <w:lang w:val="es-ES"/>
        </w:rPr>
        <w:t xml:space="preserve">sufragó un total de </w:t>
      </w:r>
      <w:r w:rsidR="00E506DD" w:rsidRPr="00873969">
        <w:rPr>
          <w:rFonts w:ascii="Arial Narrow" w:hAnsi="Arial Narrow" w:cs="Arial"/>
          <w:sz w:val="26"/>
          <w:szCs w:val="26"/>
          <w:lang w:val="es-ES"/>
        </w:rPr>
        <w:t xml:space="preserve">751.43 semanas </w:t>
      </w:r>
      <w:r w:rsidR="00AA3568" w:rsidRPr="00873969">
        <w:rPr>
          <w:rFonts w:ascii="Arial Narrow" w:hAnsi="Arial Narrow" w:cs="Arial"/>
          <w:sz w:val="26"/>
          <w:szCs w:val="26"/>
          <w:lang w:val="es-ES"/>
        </w:rPr>
        <w:t xml:space="preserve">en toda su vida laboral, </w:t>
      </w:r>
      <w:r w:rsidR="00637A12" w:rsidRPr="00873969">
        <w:rPr>
          <w:rFonts w:ascii="Arial Narrow" w:hAnsi="Arial Narrow" w:cs="Arial"/>
          <w:sz w:val="26"/>
          <w:szCs w:val="26"/>
          <w:lang w:val="es-ES"/>
        </w:rPr>
        <w:t>que al adicionarle 10</w:t>
      </w:r>
      <w:r w:rsidR="0084211A" w:rsidRPr="00873969">
        <w:rPr>
          <w:rFonts w:ascii="Arial Narrow" w:hAnsi="Arial Narrow" w:cs="Arial"/>
          <w:sz w:val="26"/>
          <w:szCs w:val="26"/>
          <w:lang w:val="es-ES"/>
        </w:rPr>
        <w:t xml:space="preserve">2.96 semanas </w:t>
      </w:r>
      <w:r w:rsidR="00637A12" w:rsidRPr="00873969">
        <w:rPr>
          <w:rFonts w:ascii="Arial Narrow" w:hAnsi="Arial Narrow" w:cs="Arial"/>
          <w:sz w:val="26"/>
          <w:szCs w:val="26"/>
          <w:lang w:val="es-ES"/>
        </w:rPr>
        <w:t xml:space="preserve">del periodo </w:t>
      </w:r>
      <w:r w:rsidR="00614C14" w:rsidRPr="00873969">
        <w:rPr>
          <w:rFonts w:ascii="Arial Narrow" w:hAnsi="Arial Narrow" w:cs="Arial"/>
          <w:sz w:val="26"/>
          <w:szCs w:val="26"/>
          <w:lang w:val="es-ES"/>
        </w:rPr>
        <w:t xml:space="preserve">en mora arroja </w:t>
      </w:r>
      <w:r w:rsidR="00637A12" w:rsidRPr="00873969">
        <w:rPr>
          <w:rFonts w:ascii="Arial Narrow" w:hAnsi="Arial Narrow" w:cs="Arial"/>
          <w:sz w:val="26"/>
          <w:szCs w:val="26"/>
          <w:lang w:val="es-ES"/>
        </w:rPr>
        <w:t>un total de 854</w:t>
      </w:r>
      <w:r w:rsidR="00A75F70" w:rsidRPr="00873969">
        <w:rPr>
          <w:rFonts w:ascii="Arial Narrow" w:hAnsi="Arial Narrow" w:cs="Arial"/>
          <w:sz w:val="26"/>
          <w:szCs w:val="26"/>
          <w:lang w:val="es-ES"/>
        </w:rPr>
        <w:t xml:space="preserve">.39, </w:t>
      </w:r>
      <w:r w:rsidR="00AA3568" w:rsidRPr="00873969">
        <w:rPr>
          <w:rFonts w:ascii="Arial Narrow" w:hAnsi="Arial Narrow" w:cs="Arial"/>
          <w:sz w:val="26"/>
          <w:szCs w:val="26"/>
          <w:lang w:val="es-ES"/>
        </w:rPr>
        <w:t xml:space="preserve">de las cuales </w:t>
      </w:r>
      <w:r w:rsidR="00A75F70" w:rsidRPr="00873969">
        <w:rPr>
          <w:rFonts w:ascii="Arial Narrow" w:hAnsi="Arial Narrow" w:cs="Arial"/>
          <w:sz w:val="26"/>
          <w:szCs w:val="26"/>
          <w:lang w:val="es-ES"/>
        </w:rPr>
        <w:t xml:space="preserve">446.22 </w:t>
      </w:r>
      <w:r w:rsidR="00AA3568" w:rsidRPr="00873969">
        <w:rPr>
          <w:rFonts w:ascii="Arial Narrow" w:hAnsi="Arial Narrow" w:cs="Arial"/>
          <w:sz w:val="26"/>
          <w:szCs w:val="26"/>
          <w:lang w:val="es-ES"/>
        </w:rPr>
        <w:t>fueron cotizadas dentro de los 20 años que precedieron la edad mínima de pensión, esto es, entre el 1</w:t>
      </w:r>
      <w:r w:rsidR="00E506DD" w:rsidRPr="00873969">
        <w:rPr>
          <w:rFonts w:ascii="Arial Narrow" w:hAnsi="Arial Narrow" w:cs="Arial"/>
          <w:sz w:val="26"/>
          <w:szCs w:val="26"/>
          <w:lang w:val="es-ES"/>
        </w:rPr>
        <w:t xml:space="preserve">0 de julio de 2005 y ese mismo día y mes del año 1985, </w:t>
      </w:r>
      <w:r w:rsidR="00614C14" w:rsidRPr="00873969">
        <w:rPr>
          <w:rFonts w:ascii="Arial Narrow" w:hAnsi="Arial Narrow" w:cs="Arial"/>
          <w:sz w:val="26"/>
          <w:szCs w:val="26"/>
          <w:lang w:val="es-ES"/>
        </w:rPr>
        <w:t xml:space="preserve">de modo que ni </w:t>
      </w:r>
      <w:r w:rsidR="000B2DCD" w:rsidRPr="00873969">
        <w:rPr>
          <w:rFonts w:ascii="Arial Narrow" w:hAnsi="Arial Narrow" w:cs="Arial"/>
          <w:sz w:val="26"/>
          <w:szCs w:val="26"/>
          <w:lang w:val="es-ES"/>
        </w:rPr>
        <w:t>aun</w:t>
      </w:r>
      <w:r w:rsidR="00614C14" w:rsidRPr="00873969">
        <w:rPr>
          <w:rFonts w:ascii="Arial Narrow" w:hAnsi="Arial Narrow" w:cs="Arial"/>
          <w:sz w:val="26"/>
          <w:szCs w:val="26"/>
          <w:lang w:val="es-ES"/>
        </w:rPr>
        <w:t xml:space="preserve"> c</w:t>
      </w:r>
      <w:r w:rsidR="00677BA0" w:rsidRPr="00873969">
        <w:rPr>
          <w:rFonts w:ascii="Arial Narrow" w:hAnsi="Arial Narrow" w:cs="Arial"/>
          <w:sz w:val="26"/>
          <w:szCs w:val="26"/>
          <w:lang w:val="es-ES"/>
        </w:rPr>
        <w:t>onsiderando los ciclos que aparecen sin pago,</w:t>
      </w:r>
      <w:r w:rsidR="00614C14" w:rsidRPr="00873969">
        <w:rPr>
          <w:rFonts w:ascii="Arial Narrow" w:hAnsi="Arial Narrow" w:cs="Arial"/>
          <w:sz w:val="26"/>
          <w:szCs w:val="26"/>
          <w:lang w:val="es-ES"/>
        </w:rPr>
        <w:t xml:space="preserve"> se alcanza el derecho pen</w:t>
      </w:r>
      <w:r w:rsidR="00A75F70" w:rsidRPr="00873969">
        <w:rPr>
          <w:rFonts w:ascii="Arial Narrow" w:hAnsi="Arial Narrow" w:cs="Arial"/>
          <w:sz w:val="26"/>
          <w:szCs w:val="26"/>
          <w:lang w:val="es-ES"/>
        </w:rPr>
        <w:t xml:space="preserve">sional perseguido. </w:t>
      </w:r>
    </w:p>
    <w:p w:rsidR="00F82ABB" w:rsidRPr="00873969" w:rsidRDefault="00F82ABB" w:rsidP="00873969">
      <w:pPr>
        <w:pStyle w:val="Sinespaciado"/>
        <w:spacing w:line="312" w:lineRule="auto"/>
        <w:rPr>
          <w:rFonts w:ascii="Arial Narrow" w:hAnsi="Arial Narrow"/>
          <w:sz w:val="26"/>
          <w:szCs w:val="26"/>
        </w:rPr>
      </w:pPr>
    </w:p>
    <w:p w:rsidR="007B2015" w:rsidRPr="00873969" w:rsidRDefault="00614C14" w:rsidP="00873969">
      <w:pPr>
        <w:pStyle w:val="Sinespaciado"/>
        <w:spacing w:line="312" w:lineRule="auto"/>
        <w:ind w:firstLine="708"/>
        <w:jc w:val="both"/>
        <w:rPr>
          <w:rFonts w:ascii="Arial Narrow" w:hAnsi="Arial Narrow"/>
          <w:sz w:val="26"/>
          <w:szCs w:val="26"/>
          <w:lang w:val="es-ES"/>
        </w:rPr>
      </w:pPr>
      <w:r w:rsidRPr="00873969">
        <w:rPr>
          <w:rFonts w:ascii="Arial Narrow" w:hAnsi="Arial Narrow"/>
          <w:sz w:val="26"/>
          <w:szCs w:val="26"/>
          <w:lang w:val="es-ES"/>
        </w:rPr>
        <w:t>También es dable afirmar que el actor t</w:t>
      </w:r>
      <w:r w:rsidR="007E1988" w:rsidRPr="00873969">
        <w:rPr>
          <w:rFonts w:ascii="Arial Narrow" w:hAnsi="Arial Narrow"/>
          <w:sz w:val="26"/>
          <w:szCs w:val="26"/>
          <w:lang w:val="es-ES"/>
        </w:rPr>
        <w:t xml:space="preserve">ampoco acredita 750 semanas sufragadas al sistema al 25 de julio de 2005, </w:t>
      </w:r>
      <w:r w:rsidRPr="00873969">
        <w:rPr>
          <w:rFonts w:ascii="Arial Narrow" w:hAnsi="Arial Narrow"/>
          <w:sz w:val="26"/>
          <w:szCs w:val="26"/>
          <w:lang w:val="es-ES"/>
        </w:rPr>
        <w:t xml:space="preserve">conforme la exigencia prevista en el Acto Legislativo 01/2005, </w:t>
      </w:r>
      <w:r w:rsidR="007E1988" w:rsidRPr="00873969">
        <w:rPr>
          <w:rFonts w:ascii="Arial Narrow" w:hAnsi="Arial Narrow"/>
          <w:sz w:val="26"/>
          <w:szCs w:val="26"/>
          <w:lang w:val="es-ES"/>
        </w:rPr>
        <w:t xml:space="preserve">en orden a seguir beneficiándose del régimen de transición hasta el 2014, pues únicamente </w:t>
      </w:r>
      <w:r w:rsidR="00EA7D31" w:rsidRPr="00873969">
        <w:rPr>
          <w:rFonts w:ascii="Arial Narrow" w:hAnsi="Arial Narrow"/>
          <w:sz w:val="26"/>
          <w:szCs w:val="26"/>
          <w:lang w:val="es-ES"/>
        </w:rPr>
        <w:t xml:space="preserve">registra </w:t>
      </w:r>
      <w:r w:rsidR="00A630EB" w:rsidRPr="00873969">
        <w:rPr>
          <w:rFonts w:ascii="Arial Narrow" w:hAnsi="Arial Narrow"/>
          <w:sz w:val="26"/>
          <w:szCs w:val="26"/>
          <w:lang w:val="es-ES"/>
        </w:rPr>
        <w:t xml:space="preserve">602.38 semanas de aportes. </w:t>
      </w:r>
    </w:p>
    <w:p w:rsidR="009422F3" w:rsidRPr="00873969" w:rsidRDefault="009422F3" w:rsidP="00873969">
      <w:pPr>
        <w:pStyle w:val="Sinespaciado"/>
        <w:spacing w:line="312" w:lineRule="auto"/>
        <w:rPr>
          <w:rFonts w:ascii="Arial Narrow" w:hAnsi="Arial Narrow"/>
          <w:sz w:val="26"/>
          <w:szCs w:val="26"/>
        </w:rPr>
      </w:pPr>
    </w:p>
    <w:p w:rsidR="009422F3" w:rsidRPr="00873969" w:rsidRDefault="00EA7D31" w:rsidP="00873969">
      <w:pPr>
        <w:autoSpaceDE w:val="0"/>
        <w:autoSpaceDN w:val="0"/>
        <w:adjustRightInd w:val="0"/>
        <w:spacing w:line="312" w:lineRule="auto"/>
        <w:ind w:firstLine="708"/>
        <w:jc w:val="both"/>
        <w:rPr>
          <w:rFonts w:ascii="Arial Narrow" w:hAnsi="Arial Narrow" w:cs="Arial"/>
          <w:sz w:val="26"/>
          <w:szCs w:val="26"/>
          <w:lang w:val="es-ES"/>
        </w:rPr>
      </w:pPr>
      <w:r w:rsidRPr="00873969">
        <w:rPr>
          <w:rFonts w:ascii="Arial Narrow" w:hAnsi="Arial Narrow" w:cs="Arial"/>
          <w:sz w:val="26"/>
          <w:szCs w:val="26"/>
        </w:rPr>
        <w:t xml:space="preserve">Ante dicho panorama, lógicamente que </w:t>
      </w:r>
      <w:r w:rsidRPr="00873969">
        <w:rPr>
          <w:rFonts w:ascii="Arial Narrow" w:hAnsi="Arial Narrow" w:cs="Arial"/>
          <w:sz w:val="26"/>
          <w:szCs w:val="26"/>
          <w:lang w:val="es-ES"/>
        </w:rPr>
        <w:t xml:space="preserve">no cumple con </w:t>
      </w:r>
      <w:r w:rsidR="009422F3" w:rsidRPr="00873969">
        <w:rPr>
          <w:rFonts w:ascii="Arial Narrow" w:hAnsi="Arial Narrow" w:cs="Arial"/>
          <w:sz w:val="26"/>
          <w:szCs w:val="26"/>
          <w:lang w:val="es-ES"/>
        </w:rPr>
        <w:t xml:space="preserve">los requisitos exigidos en el artículo 9º de la Ley 797 de 2003, </w:t>
      </w:r>
      <w:r w:rsidRPr="00873969">
        <w:rPr>
          <w:rFonts w:ascii="Arial Narrow" w:hAnsi="Arial Narrow" w:cs="Arial"/>
          <w:sz w:val="26"/>
          <w:szCs w:val="26"/>
          <w:lang w:val="es-ES"/>
        </w:rPr>
        <w:t xml:space="preserve">para acceder al derecho pensional, puesto que </w:t>
      </w:r>
      <w:r w:rsidR="009422F3" w:rsidRPr="00873969">
        <w:rPr>
          <w:rFonts w:ascii="Arial Narrow" w:hAnsi="Arial Narrow" w:cs="Arial"/>
          <w:sz w:val="26"/>
          <w:szCs w:val="26"/>
          <w:lang w:val="es-ES"/>
        </w:rPr>
        <w:t xml:space="preserve">sus reportes en toda la vida laboral </w:t>
      </w:r>
      <w:r w:rsidRPr="00873969">
        <w:rPr>
          <w:rFonts w:ascii="Arial Narrow" w:hAnsi="Arial Narrow" w:cs="Arial"/>
          <w:sz w:val="26"/>
          <w:szCs w:val="26"/>
          <w:lang w:val="es-ES"/>
        </w:rPr>
        <w:t xml:space="preserve">apenas </w:t>
      </w:r>
      <w:r w:rsidR="009422F3" w:rsidRPr="00873969">
        <w:rPr>
          <w:rFonts w:ascii="Arial Narrow" w:hAnsi="Arial Narrow" w:cs="Arial"/>
          <w:sz w:val="26"/>
          <w:szCs w:val="26"/>
          <w:lang w:val="es-ES"/>
        </w:rPr>
        <w:t>ascienden a 854.93,</w:t>
      </w:r>
      <w:r w:rsidRPr="00873969">
        <w:rPr>
          <w:rFonts w:ascii="Arial Narrow" w:hAnsi="Arial Narrow" w:cs="Arial"/>
          <w:sz w:val="26"/>
          <w:szCs w:val="26"/>
          <w:lang w:val="es-ES"/>
        </w:rPr>
        <w:t xml:space="preserve"> se itera, incluyendo los tiempos en mora, </w:t>
      </w:r>
      <w:r w:rsidRPr="00873969">
        <w:rPr>
          <w:rFonts w:ascii="Arial Narrow" w:hAnsi="Arial Narrow" w:cs="Arial"/>
          <w:sz w:val="26"/>
          <w:szCs w:val="26"/>
          <w:lang w:val="es-ES"/>
        </w:rPr>
        <w:lastRenderedPageBreak/>
        <w:t>cuando lo cierto es que para el 201</w:t>
      </w:r>
      <w:r w:rsidR="009422F3" w:rsidRPr="00873969">
        <w:rPr>
          <w:rFonts w:ascii="Arial Narrow" w:hAnsi="Arial Narrow" w:cs="Arial"/>
          <w:sz w:val="26"/>
          <w:szCs w:val="26"/>
          <w:lang w:val="es-ES"/>
        </w:rPr>
        <w:t xml:space="preserve">6, fecha en que presentó la demanda, </w:t>
      </w:r>
      <w:r w:rsidRPr="00873969">
        <w:rPr>
          <w:rFonts w:ascii="Arial Narrow" w:hAnsi="Arial Narrow" w:cs="Arial"/>
          <w:sz w:val="26"/>
          <w:szCs w:val="26"/>
          <w:lang w:val="es-ES"/>
        </w:rPr>
        <w:t xml:space="preserve">requería un </w:t>
      </w:r>
      <w:r w:rsidR="009422F3" w:rsidRPr="00873969">
        <w:rPr>
          <w:rFonts w:ascii="Arial Narrow" w:hAnsi="Arial Narrow" w:cs="Arial"/>
          <w:sz w:val="26"/>
          <w:szCs w:val="26"/>
          <w:lang w:val="es-ES"/>
        </w:rPr>
        <w:t>total de 1.300.</w:t>
      </w:r>
    </w:p>
    <w:p w:rsidR="009422F3" w:rsidRPr="00873969" w:rsidRDefault="009422F3" w:rsidP="00873969">
      <w:pPr>
        <w:pStyle w:val="Sinespaciado"/>
        <w:spacing w:line="312" w:lineRule="auto"/>
        <w:rPr>
          <w:rFonts w:ascii="Arial Narrow" w:hAnsi="Arial Narrow"/>
          <w:sz w:val="26"/>
          <w:szCs w:val="26"/>
        </w:rPr>
      </w:pPr>
    </w:p>
    <w:p w:rsidR="004C443B" w:rsidRPr="00873969" w:rsidRDefault="009422F3" w:rsidP="00873969">
      <w:pPr>
        <w:pStyle w:val="Sinespaciado"/>
        <w:spacing w:line="312" w:lineRule="auto"/>
        <w:ind w:firstLine="708"/>
        <w:rPr>
          <w:rFonts w:ascii="Arial Narrow" w:hAnsi="Arial Narrow"/>
          <w:sz w:val="26"/>
          <w:szCs w:val="26"/>
          <w:lang w:val="es-ES"/>
        </w:rPr>
      </w:pPr>
      <w:r w:rsidRPr="00873969">
        <w:rPr>
          <w:rFonts w:ascii="Arial Narrow" w:hAnsi="Arial Narrow"/>
          <w:sz w:val="26"/>
          <w:szCs w:val="26"/>
          <w:lang w:val="es-ES"/>
        </w:rPr>
        <w:t xml:space="preserve">Por lo expuesto, se confirmará íntegramente la decisión de primer grado. </w:t>
      </w:r>
    </w:p>
    <w:p w:rsidR="00AA3568" w:rsidRPr="00873969" w:rsidRDefault="00AA3568" w:rsidP="00873969">
      <w:pPr>
        <w:autoSpaceDE w:val="0"/>
        <w:autoSpaceDN w:val="0"/>
        <w:adjustRightInd w:val="0"/>
        <w:spacing w:line="312" w:lineRule="auto"/>
        <w:ind w:firstLine="851"/>
        <w:jc w:val="both"/>
        <w:rPr>
          <w:rFonts w:ascii="Arial Narrow" w:hAnsi="Arial Narrow" w:cs="Arial"/>
          <w:sz w:val="26"/>
          <w:szCs w:val="26"/>
          <w:lang w:val="es-ES"/>
        </w:rPr>
      </w:pPr>
    </w:p>
    <w:p w:rsidR="009422F3" w:rsidRPr="00873969" w:rsidRDefault="009422F3" w:rsidP="00873969">
      <w:pPr>
        <w:autoSpaceDE w:val="0"/>
        <w:autoSpaceDN w:val="0"/>
        <w:adjustRightInd w:val="0"/>
        <w:spacing w:line="312" w:lineRule="auto"/>
        <w:ind w:firstLine="851"/>
        <w:jc w:val="both"/>
        <w:rPr>
          <w:rFonts w:ascii="Arial Narrow" w:hAnsi="Arial Narrow" w:cs="Arial"/>
          <w:sz w:val="26"/>
          <w:szCs w:val="26"/>
          <w:lang w:val="es-ES"/>
        </w:rPr>
      </w:pPr>
      <w:r w:rsidRPr="00873969">
        <w:rPr>
          <w:rFonts w:ascii="Arial Narrow" w:hAnsi="Arial Narrow" w:cs="Arial"/>
          <w:sz w:val="26"/>
          <w:szCs w:val="26"/>
          <w:lang w:val="es-ES"/>
        </w:rPr>
        <w:t>Sin costas en esta instancia por haberse conocido en</w:t>
      </w:r>
      <w:r w:rsidR="00EA7D31" w:rsidRPr="00873969">
        <w:rPr>
          <w:rFonts w:ascii="Arial Narrow" w:hAnsi="Arial Narrow" w:cs="Arial"/>
          <w:sz w:val="26"/>
          <w:szCs w:val="26"/>
          <w:lang w:val="es-ES"/>
        </w:rPr>
        <w:t xml:space="preserve"> grado jurisdiccional de</w:t>
      </w:r>
      <w:r w:rsidRPr="00873969">
        <w:rPr>
          <w:rFonts w:ascii="Arial Narrow" w:hAnsi="Arial Narrow" w:cs="Arial"/>
          <w:sz w:val="26"/>
          <w:szCs w:val="26"/>
          <w:lang w:val="es-ES"/>
        </w:rPr>
        <w:t xml:space="preserve"> consulta. </w:t>
      </w:r>
    </w:p>
    <w:p w:rsidR="009422F3" w:rsidRPr="00873969" w:rsidRDefault="009422F3" w:rsidP="00873969">
      <w:pPr>
        <w:pStyle w:val="Sinespaciado"/>
        <w:spacing w:line="312" w:lineRule="auto"/>
        <w:rPr>
          <w:rFonts w:ascii="Arial Narrow" w:hAnsi="Arial Narrow"/>
          <w:sz w:val="26"/>
          <w:szCs w:val="26"/>
          <w:lang w:val="es-ES"/>
        </w:rPr>
      </w:pPr>
    </w:p>
    <w:p w:rsidR="00297718" w:rsidRPr="00873969" w:rsidRDefault="00297718" w:rsidP="00873969">
      <w:pPr>
        <w:autoSpaceDE w:val="0"/>
        <w:autoSpaceDN w:val="0"/>
        <w:adjustRightInd w:val="0"/>
        <w:spacing w:line="312" w:lineRule="auto"/>
        <w:ind w:firstLine="851"/>
        <w:jc w:val="both"/>
        <w:rPr>
          <w:rFonts w:ascii="Arial Narrow" w:hAnsi="Arial Narrow" w:cs="Tahoma"/>
          <w:b/>
          <w:sz w:val="26"/>
          <w:szCs w:val="26"/>
          <w:lang w:val="es-CO"/>
        </w:rPr>
      </w:pPr>
      <w:r w:rsidRPr="00873969">
        <w:rPr>
          <w:rFonts w:ascii="Arial Narrow" w:hAnsi="Arial Narrow" w:cs="Tahoma"/>
          <w:sz w:val="26"/>
          <w:szCs w:val="26"/>
        </w:rPr>
        <w:t>En mérito de lo expuesto,</w:t>
      </w:r>
      <w:r w:rsidRPr="00873969">
        <w:rPr>
          <w:rFonts w:ascii="Arial Narrow" w:hAnsi="Arial Narrow" w:cs="Tahoma"/>
          <w:b/>
          <w:sz w:val="26"/>
          <w:szCs w:val="26"/>
        </w:rPr>
        <w:t xml:space="preserve"> </w:t>
      </w:r>
      <w:r w:rsidRPr="00873969">
        <w:rPr>
          <w:rFonts w:ascii="Arial Narrow" w:hAnsi="Arial Narrow" w:cs="Tahoma"/>
          <w:sz w:val="26"/>
          <w:szCs w:val="26"/>
        </w:rPr>
        <w:t>el</w:t>
      </w:r>
      <w:r w:rsidRPr="00873969">
        <w:rPr>
          <w:rFonts w:ascii="Arial Narrow" w:hAnsi="Arial Narrow" w:cs="Tahoma"/>
          <w:b/>
          <w:sz w:val="26"/>
          <w:szCs w:val="26"/>
        </w:rPr>
        <w:t xml:space="preserve"> Tribunal Superior del Distrito Judicial de Pereira, Sala Laboral,</w:t>
      </w:r>
      <w:r w:rsidRPr="00873969">
        <w:rPr>
          <w:rFonts w:ascii="Arial Narrow" w:hAnsi="Arial Narrow" w:cs="Tahoma"/>
          <w:sz w:val="26"/>
          <w:szCs w:val="26"/>
        </w:rPr>
        <w:t xml:space="preserve"> administrando justicia en nombre de la República y por autoridad de la ley,</w:t>
      </w:r>
    </w:p>
    <w:p w:rsidR="00297718" w:rsidRPr="00873969" w:rsidRDefault="00297718" w:rsidP="00873969">
      <w:pPr>
        <w:spacing w:line="312" w:lineRule="auto"/>
        <w:jc w:val="center"/>
        <w:rPr>
          <w:rFonts w:ascii="Arial Narrow" w:hAnsi="Arial Narrow" w:cs="Tahoma"/>
          <w:b/>
          <w:sz w:val="26"/>
          <w:szCs w:val="26"/>
        </w:rPr>
      </w:pPr>
      <w:r w:rsidRPr="00873969">
        <w:rPr>
          <w:rFonts w:ascii="Arial Narrow" w:hAnsi="Arial Narrow" w:cs="Tahoma"/>
          <w:b/>
          <w:sz w:val="26"/>
          <w:szCs w:val="26"/>
        </w:rPr>
        <w:t>FALLA</w:t>
      </w:r>
    </w:p>
    <w:p w:rsidR="00297718" w:rsidRPr="00873969" w:rsidRDefault="00297718" w:rsidP="00873969">
      <w:pPr>
        <w:pStyle w:val="Sinespaciado"/>
        <w:spacing w:line="312" w:lineRule="auto"/>
        <w:rPr>
          <w:rFonts w:ascii="Arial Narrow" w:hAnsi="Arial Narrow"/>
          <w:sz w:val="26"/>
          <w:szCs w:val="26"/>
        </w:rPr>
      </w:pPr>
    </w:p>
    <w:p w:rsidR="00297718" w:rsidRPr="00873969" w:rsidRDefault="00EA7D31" w:rsidP="00873969">
      <w:pPr>
        <w:numPr>
          <w:ilvl w:val="0"/>
          <w:numId w:val="1"/>
        </w:numPr>
        <w:tabs>
          <w:tab w:val="left" w:pos="-720"/>
        </w:tabs>
        <w:suppressAutoHyphens/>
        <w:spacing w:line="312" w:lineRule="auto"/>
        <w:ind w:left="0" w:right="28" w:firstLine="709"/>
        <w:jc w:val="both"/>
        <w:rPr>
          <w:rFonts w:ascii="Arial Narrow" w:hAnsi="Arial Narrow"/>
          <w:sz w:val="26"/>
          <w:szCs w:val="26"/>
        </w:rPr>
      </w:pPr>
      <w:r w:rsidRPr="00873969">
        <w:rPr>
          <w:rFonts w:ascii="Arial Narrow" w:hAnsi="Arial Narrow" w:cs="Tahoma"/>
          <w:b/>
          <w:spacing w:val="-2"/>
          <w:sz w:val="26"/>
          <w:szCs w:val="26"/>
        </w:rPr>
        <w:t xml:space="preserve">Confirma </w:t>
      </w:r>
      <w:r w:rsidR="00297718" w:rsidRPr="00873969">
        <w:rPr>
          <w:rFonts w:ascii="Arial Narrow" w:hAnsi="Arial Narrow" w:cs="Tahoma"/>
          <w:spacing w:val="-2"/>
          <w:sz w:val="26"/>
          <w:szCs w:val="26"/>
        </w:rPr>
        <w:t xml:space="preserve">la sentencia proferida el </w:t>
      </w:r>
      <w:r w:rsidRPr="00873969">
        <w:rPr>
          <w:rFonts w:ascii="Arial Narrow" w:hAnsi="Arial Narrow" w:cs="Tahoma"/>
          <w:spacing w:val="-2"/>
          <w:sz w:val="26"/>
          <w:szCs w:val="26"/>
        </w:rPr>
        <w:t xml:space="preserve">21 de noviembre de 2017 </w:t>
      </w:r>
      <w:r w:rsidR="00297718" w:rsidRPr="00873969">
        <w:rPr>
          <w:rFonts w:ascii="Arial Narrow" w:hAnsi="Arial Narrow" w:cs="Tahoma"/>
          <w:sz w:val="26"/>
          <w:szCs w:val="26"/>
        </w:rPr>
        <w:t xml:space="preserve">por el Juzgado </w:t>
      </w:r>
      <w:r w:rsidRPr="00873969">
        <w:rPr>
          <w:rFonts w:ascii="Arial Narrow" w:hAnsi="Arial Narrow" w:cs="Tahoma"/>
          <w:sz w:val="26"/>
          <w:szCs w:val="26"/>
        </w:rPr>
        <w:t xml:space="preserve">Cuarto </w:t>
      </w:r>
      <w:r w:rsidR="00297718" w:rsidRPr="00873969">
        <w:rPr>
          <w:rFonts w:ascii="Arial Narrow" w:hAnsi="Arial Narrow" w:cs="Tahoma"/>
          <w:sz w:val="26"/>
          <w:szCs w:val="26"/>
        </w:rPr>
        <w:t>Laboral del Circuito dentro del proceso o</w:t>
      </w:r>
      <w:r w:rsidRPr="00873969">
        <w:rPr>
          <w:rFonts w:ascii="Arial Narrow" w:hAnsi="Arial Narrow" w:cs="Tahoma"/>
          <w:sz w:val="26"/>
          <w:szCs w:val="26"/>
        </w:rPr>
        <w:t xml:space="preserve">rdinario laboral la referencia. </w:t>
      </w:r>
    </w:p>
    <w:p w:rsidR="00EA7D31" w:rsidRPr="00873969" w:rsidRDefault="00EA7D31" w:rsidP="00873969">
      <w:pPr>
        <w:pStyle w:val="Sinespaciado"/>
        <w:spacing w:line="312" w:lineRule="auto"/>
        <w:rPr>
          <w:rFonts w:ascii="Arial Narrow" w:hAnsi="Arial Narrow"/>
          <w:sz w:val="26"/>
          <w:szCs w:val="26"/>
        </w:rPr>
      </w:pPr>
    </w:p>
    <w:p w:rsidR="00297718" w:rsidRPr="00873969" w:rsidRDefault="00297718" w:rsidP="00873969">
      <w:pPr>
        <w:numPr>
          <w:ilvl w:val="0"/>
          <w:numId w:val="1"/>
        </w:numPr>
        <w:tabs>
          <w:tab w:val="left" w:pos="-720"/>
        </w:tabs>
        <w:suppressAutoHyphens/>
        <w:spacing w:line="312" w:lineRule="auto"/>
        <w:ind w:left="0" w:right="28" w:firstLine="709"/>
        <w:jc w:val="both"/>
        <w:rPr>
          <w:rFonts w:ascii="Arial Narrow" w:hAnsi="Arial Narrow" w:cs="Tahoma"/>
          <w:sz w:val="26"/>
          <w:szCs w:val="26"/>
        </w:rPr>
      </w:pPr>
      <w:r w:rsidRPr="00873969">
        <w:rPr>
          <w:rFonts w:ascii="Arial Narrow" w:hAnsi="Arial Narrow" w:cs="Tahoma"/>
          <w:sz w:val="26"/>
          <w:szCs w:val="26"/>
        </w:rPr>
        <w:t>Sin costas en esta instancia.</w:t>
      </w:r>
    </w:p>
    <w:p w:rsidR="00297718" w:rsidRPr="00873969" w:rsidRDefault="00297718" w:rsidP="00873969">
      <w:pPr>
        <w:pStyle w:val="Sinespaciado"/>
        <w:spacing w:line="312" w:lineRule="auto"/>
        <w:rPr>
          <w:rFonts w:ascii="Arial Narrow" w:hAnsi="Arial Narrow"/>
          <w:spacing w:val="-2"/>
          <w:sz w:val="26"/>
          <w:szCs w:val="26"/>
        </w:rPr>
      </w:pPr>
      <w:r w:rsidRPr="00873969">
        <w:rPr>
          <w:rFonts w:ascii="Arial Narrow" w:hAnsi="Arial Narrow"/>
          <w:sz w:val="26"/>
          <w:szCs w:val="26"/>
        </w:rPr>
        <w:t xml:space="preserve"> </w:t>
      </w:r>
    </w:p>
    <w:p w:rsidR="00297718" w:rsidRPr="00873969" w:rsidRDefault="00297718" w:rsidP="00873969">
      <w:pPr>
        <w:spacing w:line="312" w:lineRule="auto"/>
        <w:ind w:firstLine="900"/>
        <w:jc w:val="both"/>
        <w:rPr>
          <w:rFonts w:ascii="Arial Narrow" w:hAnsi="Arial Narrow" w:cs="Tahoma"/>
          <w:b/>
          <w:bCs/>
          <w:iCs/>
          <w:sz w:val="26"/>
          <w:szCs w:val="26"/>
          <w:lang w:val="es-ES"/>
        </w:rPr>
      </w:pPr>
      <w:r w:rsidRPr="00873969">
        <w:rPr>
          <w:rFonts w:ascii="Arial Narrow" w:hAnsi="Arial Narrow" w:cs="Tahoma"/>
          <w:b/>
          <w:bCs/>
          <w:iCs/>
          <w:sz w:val="26"/>
          <w:szCs w:val="26"/>
          <w:lang w:val="es-ES"/>
        </w:rPr>
        <w:t>NOTIFÍQUESE, CÚMPLASE Y DEVUÉLVASE.</w:t>
      </w:r>
    </w:p>
    <w:p w:rsidR="00297718" w:rsidRPr="00873969" w:rsidRDefault="00297718" w:rsidP="00873969">
      <w:pPr>
        <w:pStyle w:val="Sinespaciado"/>
        <w:spacing w:line="312" w:lineRule="auto"/>
        <w:rPr>
          <w:rFonts w:ascii="Arial Narrow" w:hAnsi="Arial Narrow"/>
          <w:sz w:val="26"/>
          <w:szCs w:val="26"/>
          <w:lang w:val="es-ES"/>
        </w:rPr>
      </w:pPr>
    </w:p>
    <w:p w:rsidR="00297718" w:rsidRPr="00873969" w:rsidRDefault="00297718" w:rsidP="00873969">
      <w:pPr>
        <w:spacing w:line="312" w:lineRule="auto"/>
        <w:ind w:firstLine="900"/>
        <w:jc w:val="both"/>
        <w:rPr>
          <w:rFonts w:ascii="Arial Narrow" w:hAnsi="Arial Narrow" w:cs="Tahoma"/>
          <w:bCs/>
          <w:iCs/>
          <w:sz w:val="26"/>
          <w:szCs w:val="26"/>
          <w:lang w:val="es-ES"/>
        </w:rPr>
      </w:pPr>
      <w:r w:rsidRPr="00873969">
        <w:rPr>
          <w:rFonts w:ascii="Arial Narrow" w:hAnsi="Arial Narrow" w:cs="Tahoma"/>
          <w:bCs/>
          <w:iCs/>
          <w:sz w:val="26"/>
          <w:szCs w:val="26"/>
          <w:lang w:val="es-ES"/>
        </w:rPr>
        <w:t xml:space="preserve">La anterior decisión queda notificada en </w:t>
      </w:r>
      <w:r w:rsidRPr="00873969">
        <w:rPr>
          <w:rFonts w:ascii="Arial Narrow" w:hAnsi="Arial Narrow" w:cs="Tahoma"/>
          <w:b/>
          <w:bCs/>
          <w:iCs/>
          <w:sz w:val="26"/>
          <w:szCs w:val="26"/>
          <w:u w:val="single"/>
          <w:lang w:val="es-ES"/>
        </w:rPr>
        <w:t>estrados.</w:t>
      </w:r>
    </w:p>
    <w:p w:rsidR="00297718" w:rsidRPr="00873969" w:rsidRDefault="00297718" w:rsidP="00873969">
      <w:pPr>
        <w:pStyle w:val="Sinespaciado"/>
        <w:spacing w:line="312" w:lineRule="auto"/>
        <w:rPr>
          <w:rFonts w:ascii="Arial Narrow" w:hAnsi="Arial Narrow"/>
          <w:sz w:val="26"/>
          <w:szCs w:val="26"/>
          <w:lang w:val="es-ES"/>
        </w:rPr>
      </w:pPr>
    </w:p>
    <w:p w:rsidR="00297718" w:rsidRPr="00873969" w:rsidRDefault="00297718" w:rsidP="00873969">
      <w:pPr>
        <w:spacing w:line="312" w:lineRule="auto"/>
        <w:ind w:firstLine="900"/>
        <w:jc w:val="both"/>
        <w:rPr>
          <w:rFonts w:ascii="Arial Narrow" w:hAnsi="Arial Narrow" w:cs="Tahoma"/>
          <w:bCs/>
          <w:iCs/>
          <w:sz w:val="26"/>
          <w:szCs w:val="26"/>
          <w:lang w:val="es-ES"/>
        </w:rPr>
      </w:pPr>
      <w:r w:rsidRPr="00873969">
        <w:rPr>
          <w:rFonts w:ascii="Arial Narrow" w:hAnsi="Arial Narrow" w:cs="Tahoma"/>
          <w:bCs/>
          <w:iCs/>
          <w:sz w:val="26"/>
          <w:szCs w:val="26"/>
          <w:lang w:val="es-ES"/>
        </w:rPr>
        <w:t>Los Magistrados,</w:t>
      </w:r>
    </w:p>
    <w:p w:rsidR="00297718" w:rsidRPr="00873969" w:rsidRDefault="00297718" w:rsidP="00873969">
      <w:pPr>
        <w:spacing w:line="312" w:lineRule="auto"/>
        <w:ind w:firstLine="900"/>
        <w:jc w:val="both"/>
        <w:rPr>
          <w:rFonts w:ascii="Arial Narrow" w:hAnsi="Arial Narrow" w:cs="Tahoma"/>
          <w:bCs/>
          <w:iCs/>
          <w:sz w:val="26"/>
          <w:szCs w:val="26"/>
          <w:lang w:val="es-ES"/>
        </w:rPr>
      </w:pPr>
    </w:p>
    <w:p w:rsidR="00297718" w:rsidRPr="00873969" w:rsidRDefault="00297718" w:rsidP="00873969">
      <w:pPr>
        <w:spacing w:line="312" w:lineRule="auto"/>
        <w:ind w:firstLine="900"/>
        <w:jc w:val="both"/>
        <w:rPr>
          <w:rFonts w:ascii="Arial Narrow" w:hAnsi="Arial Narrow" w:cs="Tahoma"/>
          <w:bCs/>
          <w:iCs/>
          <w:sz w:val="26"/>
          <w:szCs w:val="26"/>
          <w:lang w:val="es-ES"/>
        </w:rPr>
      </w:pPr>
    </w:p>
    <w:p w:rsidR="00297718" w:rsidRPr="00873969" w:rsidRDefault="00297718" w:rsidP="00873969">
      <w:pPr>
        <w:tabs>
          <w:tab w:val="center" w:pos="4420"/>
          <w:tab w:val="left" w:pos="7815"/>
        </w:tabs>
        <w:spacing w:line="312" w:lineRule="auto"/>
        <w:jc w:val="center"/>
        <w:rPr>
          <w:rFonts w:ascii="Arial Narrow" w:hAnsi="Arial Narrow" w:cs="Tahoma"/>
          <w:b/>
          <w:bCs/>
          <w:iCs/>
          <w:sz w:val="26"/>
          <w:szCs w:val="26"/>
          <w:lang w:val="es-ES"/>
        </w:rPr>
      </w:pPr>
      <w:r w:rsidRPr="00873969">
        <w:rPr>
          <w:rFonts w:ascii="Arial Narrow" w:hAnsi="Arial Narrow" w:cs="Tahoma"/>
          <w:b/>
          <w:bCs/>
          <w:iCs/>
          <w:sz w:val="26"/>
          <w:szCs w:val="26"/>
          <w:lang w:val="es-ES"/>
        </w:rPr>
        <w:t>FRANCISCO JAVIER TAMAYO TABARES</w:t>
      </w:r>
    </w:p>
    <w:p w:rsidR="00297718" w:rsidRPr="00873969" w:rsidRDefault="00297718" w:rsidP="00873969">
      <w:pPr>
        <w:spacing w:line="312" w:lineRule="auto"/>
        <w:jc w:val="both"/>
        <w:rPr>
          <w:rFonts w:ascii="Arial Narrow" w:hAnsi="Arial Narrow" w:cs="Tahoma"/>
          <w:b/>
          <w:sz w:val="26"/>
          <w:szCs w:val="26"/>
          <w:lang w:val="es-ES"/>
        </w:rPr>
      </w:pPr>
    </w:p>
    <w:p w:rsidR="00297718" w:rsidRPr="00873969" w:rsidRDefault="00297718" w:rsidP="00873969">
      <w:pPr>
        <w:spacing w:line="312" w:lineRule="auto"/>
        <w:jc w:val="both"/>
        <w:rPr>
          <w:rFonts w:ascii="Arial Narrow" w:hAnsi="Arial Narrow" w:cs="Tahoma"/>
          <w:b/>
          <w:sz w:val="26"/>
          <w:szCs w:val="26"/>
          <w:lang w:val="es-ES"/>
        </w:rPr>
      </w:pPr>
    </w:p>
    <w:p w:rsidR="00297718" w:rsidRPr="00873969" w:rsidRDefault="00297718" w:rsidP="00873969">
      <w:pPr>
        <w:spacing w:line="312" w:lineRule="auto"/>
        <w:jc w:val="both"/>
        <w:rPr>
          <w:rFonts w:ascii="Arial Narrow" w:hAnsi="Arial Narrow" w:cs="Tahoma"/>
          <w:b/>
          <w:sz w:val="26"/>
          <w:szCs w:val="26"/>
          <w:lang w:val="es-ES"/>
        </w:rPr>
      </w:pPr>
    </w:p>
    <w:p w:rsidR="00297718" w:rsidRPr="00873969" w:rsidRDefault="00297718" w:rsidP="00873969">
      <w:pPr>
        <w:spacing w:line="312" w:lineRule="auto"/>
        <w:jc w:val="both"/>
        <w:rPr>
          <w:rFonts w:ascii="Arial Narrow" w:hAnsi="Arial Narrow" w:cs="Tahoma"/>
          <w:sz w:val="26"/>
          <w:szCs w:val="26"/>
          <w:lang w:val="es-CO"/>
        </w:rPr>
      </w:pPr>
      <w:r w:rsidRPr="00873969">
        <w:rPr>
          <w:rFonts w:ascii="Arial Narrow" w:hAnsi="Arial Narrow" w:cs="Tahoma"/>
          <w:b/>
          <w:bCs/>
          <w:iCs/>
          <w:sz w:val="26"/>
          <w:szCs w:val="26"/>
          <w:lang w:val="es-ES"/>
        </w:rPr>
        <w:t xml:space="preserve">OLGA LUCIA HOYOS </w:t>
      </w:r>
      <w:r w:rsidR="00A82590" w:rsidRPr="00873969">
        <w:rPr>
          <w:rFonts w:ascii="Arial Narrow" w:hAnsi="Arial Narrow" w:cs="Tahoma"/>
          <w:b/>
          <w:bCs/>
          <w:iCs/>
          <w:sz w:val="26"/>
          <w:szCs w:val="26"/>
          <w:lang w:val="es-ES"/>
        </w:rPr>
        <w:t>SEPÚLVEDA</w:t>
      </w:r>
      <w:r w:rsidRPr="00873969">
        <w:rPr>
          <w:rFonts w:ascii="Arial Narrow" w:hAnsi="Arial Narrow" w:cs="Tahoma"/>
          <w:sz w:val="26"/>
          <w:szCs w:val="26"/>
          <w:lang w:val="es-ES"/>
        </w:rPr>
        <w:t xml:space="preserve"> </w:t>
      </w:r>
      <w:r w:rsidRPr="00873969">
        <w:rPr>
          <w:rFonts w:ascii="Arial Narrow" w:hAnsi="Arial Narrow" w:cs="Tahoma"/>
          <w:sz w:val="26"/>
          <w:szCs w:val="26"/>
          <w:lang w:val="es-ES"/>
        </w:rPr>
        <w:tab/>
      </w:r>
      <w:r w:rsidRPr="00873969">
        <w:rPr>
          <w:rFonts w:ascii="Arial Narrow" w:hAnsi="Arial Narrow" w:cs="Tahoma"/>
          <w:sz w:val="26"/>
          <w:szCs w:val="26"/>
          <w:lang w:val="es-ES"/>
        </w:rPr>
        <w:tab/>
      </w:r>
      <w:r w:rsidRPr="00873969">
        <w:rPr>
          <w:rFonts w:ascii="Arial Narrow" w:hAnsi="Arial Narrow" w:cs="Tahoma"/>
          <w:b/>
          <w:bCs/>
          <w:iCs/>
          <w:sz w:val="26"/>
          <w:szCs w:val="26"/>
          <w:lang w:val="es-ES"/>
        </w:rPr>
        <w:t>ANA LUCÍA CAICEDO CALDERÓN</w:t>
      </w:r>
    </w:p>
    <w:sectPr w:rsidR="00297718" w:rsidRPr="00873969" w:rsidSect="00A82590">
      <w:headerReference w:type="default" r:id="rId7"/>
      <w:footerReference w:type="even" r:id="rId8"/>
      <w:footerReference w:type="default" r:id="rId9"/>
      <w:pgSz w:w="12242" w:h="18722"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C3" w:rsidRDefault="00FF69C3" w:rsidP="00297718">
      <w:r>
        <w:separator/>
      </w:r>
    </w:p>
  </w:endnote>
  <w:endnote w:type="continuationSeparator" w:id="0">
    <w:p w:rsidR="00FF69C3" w:rsidRDefault="00FF69C3" w:rsidP="0029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E" w:rsidRDefault="000317B4"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13AE" w:rsidRDefault="00FF69C3" w:rsidP="001E13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AE" w:rsidRDefault="000317B4"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0475">
      <w:rPr>
        <w:rStyle w:val="Nmerodepgina"/>
        <w:noProof/>
      </w:rPr>
      <w:t>6</w:t>
    </w:r>
    <w:r>
      <w:rPr>
        <w:rStyle w:val="Nmerodepgina"/>
      </w:rPr>
      <w:fldChar w:fldCharType="end"/>
    </w:r>
  </w:p>
  <w:p w:rsidR="001E13AE" w:rsidRDefault="00FF69C3" w:rsidP="001E13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C3" w:rsidRDefault="00FF69C3" w:rsidP="00297718">
      <w:r>
        <w:separator/>
      </w:r>
    </w:p>
  </w:footnote>
  <w:footnote w:type="continuationSeparator" w:id="0">
    <w:p w:rsidR="00FF69C3" w:rsidRDefault="00FF69C3" w:rsidP="0029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90" w:rsidRDefault="00A82590" w:rsidP="00A82590">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A82590" w:rsidRDefault="00A82590" w:rsidP="001E13AE">
    <w:pPr>
      <w:jc w:val="both"/>
      <w:rPr>
        <w:rFonts w:ascii="Arial Narrow" w:hAnsi="Arial Narrow" w:cs="Arial"/>
        <w:bCs/>
        <w:sz w:val="18"/>
      </w:rPr>
    </w:pPr>
  </w:p>
  <w:p w:rsidR="00A82590" w:rsidRDefault="00A82590" w:rsidP="001E13AE">
    <w:pPr>
      <w:jc w:val="both"/>
      <w:rPr>
        <w:rFonts w:ascii="Arial Narrow" w:hAnsi="Arial Narrow" w:cs="Arial"/>
        <w:bCs/>
        <w:sz w:val="18"/>
      </w:rPr>
    </w:pPr>
  </w:p>
  <w:p w:rsidR="001E13AE" w:rsidRPr="00A82590" w:rsidRDefault="00297718" w:rsidP="001E13AE">
    <w:pPr>
      <w:jc w:val="both"/>
      <w:rPr>
        <w:rFonts w:ascii="Arial Narrow" w:hAnsi="Arial Narrow" w:cs="Arial"/>
        <w:bCs/>
        <w:sz w:val="18"/>
      </w:rPr>
    </w:pPr>
    <w:r w:rsidRPr="00A82590">
      <w:rPr>
        <w:rFonts w:ascii="Arial Narrow" w:hAnsi="Arial Narrow" w:cs="Arial"/>
        <w:bCs/>
        <w:sz w:val="18"/>
      </w:rPr>
      <w:t>Radicación No: 66001-31-05-004-2016-00239-01</w:t>
    </w:r>
  </w:p>
  <w:p w:rsidR="001E13AE" w:rsidRPr="00A82590" w:rsidRDefault="00297718" w:rsidP="00A82590">
    <w:pPr>
      <w:jc w:val="both"/>
      <w:rPr>
        <w:rFonts w:ascii="Arial Narrow" w:hAnsi="Arial Narrow" w:cs="Arial"/>
        <w:bCs/>
        <w:sz w:val="18"/>
      </w:rPr>
    </w:pPr>
    <w:r w:rsidRPr="00A82590">
      <w:rPr>
        <w:rFonts w:ascii="Arial Narrow" w:hAnsi="Arial Narrow" w:cs="Arial"/>
        <w:bCs/>
        <w:sz w:val="18"/>
      </w:rPr>
      <w:t xml:space="preserve">José </w:t>
    </w:r>
    <w:proofErr w:type="spellStart"/>
    <w:r w:rsidRPr="00A82590">
      <w:rPr>
        <w:rFonts w:ascii="Arial Narrow" w:hAnsi="Arial Narrow" w:cs="Arial"/>
        <w:bCs/>
        <w:sz w:val="18"/>
      </w:rPr>
      <w:t>Hembert</w:t>
    </w:r>
    <w:proofErr w:type="spellEnd"/>
    <w:r w:rsidRPr="00A82590">
      <w:rPr>
        <w:rFonts w:ascii="Arial Narrow" w:hAnsi="Arial Narrow" w:cs="Arial"/>
        <w:bCs/>
        <w:sz w:val="18"/>
      </w:rPr>
      <w:t xml:space="preserve"> Salcedo Álvarez </w:t>
    </w:r>
    <w:r w:rsidR="00A82590" w:rsidRPr="00A82590">
      <w:rPr>
        <w:rFonts w:ascii="Arial Narrow" w:hAnsi="Arial Narrow" w:cs="Arial"/>
        <w:bCs/>
        <w:sz w:val="18"/>
      </w:rPr>
      <w:t>vs Colpensiones</w:t>
    </w:r>
  </w:p>
  <w:p w:rsidR="00A82590" w:rsidRPr="00A82590" w:rsidRDefault="00A82590" w:rsidP="00A82590">
    <w:pPr>
      <w:jc w:val="both"/>
      <w:rPr>
        <w:rFonts w:ascii="Arial Narrow" w:hAnsi="Arial Narrow" w:cs="Arial"/>
        <w:bCs/>
        <w:sz w:val="18"/>
      </w:rPr>
    </w:pPr>
  </w:p>
  <w:p w:rsidR="00A82590" w:rsidRPr="00A82590" w:rsidRDefault="00A82590" w:rsidP="00A82590">
    <w:pPr>
      <w:jc w:val="both"/>
      <w:rPr>
        <w:rFonts w:ascii="Arial Narrow" w:hAnsi="Arial Narrow" w:cs="Arial"/>
        <w:bCs/>
        <w:sz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6464104F"/>
    <w:multiLevelType w:val="hybridMultilevel"/>
    <w:tmpl w:val="4B046304"/>
    <w:lvl w:ilvl="0" w:tplc="1B668030">
      <w:start w:val="2"/>
      <w:numFmt w:val="bullet"/>
      <w:lvlText w:val="-"/>
      <w:lvlJc w:val="left"/>
      <w:pPr>
        <w:ind w:left="3161" w:hanging="360"/>
      </w:pPr>
      <w:rPr>
        <w:rFonts w:ascii="Arial Narrow" w:eastAsia="Times New Roman" w:hAnsi="Arial Narrow" w:cs="Arial" w:hint="default"/>
      </w:rPr>
    </w:lvl>
    <w:lvl w:ilvl="1" w:tplc="0C0A0003" w:tentative="1">
      <w:start w:val="1"/>
      <w:numFmt w:val="bullet"/>
      <w:lvlText w:val="o"/>
      <w:lvlJc w:val="left"/>
      <w:pPr>
        <w:ind w:left="3881" w:hanging="360"/>
      </w:pPr>
      <w:rPr>
        <w:rFonts w:ascii="Courier New" w:hAnsi="Courier New" w:cs="Courier New" w:hint="default"/>
      </w:rPr>
    </w:lvl>
    <w:lvl w:ilvl="2" w:tplc="0C0A0005" w:tentative="1">
      <w:start w:val="1"/>
      <w:numFmt w:val="bullet"/>
      <w:lvlText w:val=""/>
      <w:lvlJc w:val="left"/>
      <w:pPr>
        <w:ind w:left="4601" w:hanging="360"/>
      </w:pPr>
      <w:rPr>
        <w:rFonts w:ascii="Wingdings" w:hAnsi="Wingdings" w:hint="default"/>
      </w:rPr>
    </w:lvl>
    <w:lvl w:ilvl="3" w:tplc="0C0A0001" w:tentative="1">
      <w:start w:val="1"/>
      <w:numFmt w:val="bullet"/>
      <w:lvlText w:val=""/>
      <w:lvlJc w:val="left"/>
      <w:pPr>
        <w:ind w:left="5321" w:hanging="360"/>
      </w:pPr>
      <w:rPr>
        <w:rFonts w:ascii="Symbol" w:hAnsi="Symbol" w:hint="default"/>
      </w:rPr>
    </w:lvl>
    <w:lvl w:ilvl="4" w:tplc="0C0A0003" w:tentative="1">
      <w:start w:val="1"/>
      <w:numFmt w:val="bullet"/>
      <w:lvlText w:val="o"/>
      <w:lvlJc w:val="left"/>
      <w:pPr>
        <w:ind w:left="6041" w:hanging="360"/>
      </w:pPr>
      <w:rPr>
        <w:rFonts w:ascii="Courier New" w:hAnsi="Courier New" w:cs="Courier New" w:hint="default"/>
      </w:rPr>
    </w:lvl>
    <w:lvl w:ilvl="5" w:tplc="0C0A0005" w:tentative="1">
      <w:start w:val="1"/>
      <w:numFmt w:val="bullet"/>
      <w:lvlText w:val=""/>
      <w:lvlJc w:val="left"/>
      <w:pPr>
        <w:ind w:left="6761" w:hanging="360"/>
      </w:pPr>
      <w:rPr>
        <w:rFonts w:ascii="Wingdings" w:hAnsi="Wingdings" w:hint="default"/>
      </w:rPr>
    </w:lvl>
    <w:lvl w:ilvl="6" w:tplc="0C0A0001" w:tentative="1">
      <w:start w:val="1"/>
      <w:numFmt w:val="bullet"/>
      <w:lvlText w:val=""/>
      <w:lvlJc w:val="left"/>
      <w:pPr>
        <w:ind w:left="7481" w:hanging="360"/>
      </w:pPr>
      <w:rPr>
        <w:rFonts w:ascii="Symbol" w:hAnsi="Symbol" w:hint="default"/>
      </w:rPr>
    </w:lvl>
    <w:lvl w:ilvl="7" w:tplc="0C0A0003" w:tentative="1">
      <w:start w:val="1"/>
      <w:numFmt w:val="bullet"/>
      <w:lvlText w:val="o"/>
      <w:lvlJc w:val="left"/>
      <w:pPr>
        <w:ind w:left="8201" w:hanging="360"/>
      </w:pPr>
      <w:rPr>
        <w:rFonts w:ascii="Courier New" w:hAnsi="Courier New" w:cs="Courier New" w:hint="default"/>
      </w:rPr>
    </w:lvl>
    <w:lvl w:ilvl="8" w:tplc="0C0A0005" w:tentative="1">
      <w:start w:val="1"/>
      <w:numFmt w:val="bullet"/>
      <w:lvlText w:val=""/>
      <w:lvlJc w:val="left"/>
      <w:pPr>
        <w:ind w:left="8921" w:hanging="360"/>
      </w:pPr>
      <w:rPr>
        <w:rFonts w:ascii="Wingdings" w:hAnsi="Wingdings" w:hint="default"/>
      </w:rPr>
    </w:lvl>
  </w:abstractNum>
  <w:abstractNum w:abstractNumId="2">
    <w:nsid w:val="7B0708DD"/>
    <w:multiLevelType w:val="hybridMultilevel"/>
    <w:tmpl w:val="DC043328"/>
    <w:lvl w:ilvl="0" w:tplc="502ABF78">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18"/>
    <w:rsid w:val="00011E44"/>
    <w:rsid w:val="000221B7"/>
    <w:rsid w:val="000317B4"/>
    <w:rsid w:val="000760E1"/>
    <w:rsid w:val="00085A53"/>
    <w:rsid w:val="000915B9"/>
    <w:rsid w:val="000A2485"/>
    <w:rsid w:val="000B2DCD"/>
    <w:rsid w:val="00110B35"/>
    <w:rsid w:val="00131211"/>
    <w:rsid w:val="00180B9D"/>
    <w:rsid w:val="001A5B20"/>
    <w:rsid w:val="001D1040"/>
    <w:rsid w:val="00294571"/>
    <w:rsid w:val="00297718"/>
    <w:rsid w:val="00320EDE"/>
    <w:rsid w:val="00322C46"/>
    <w:rsid w:val="00336379"/>
    <w:rsid w:val="0042489A"/>
    <w:rsid w:val="00467F2E"/>
    <w:rsid w:val="004C443B"/>
    <w:rsid w:val="004C4787"/>
    <w:rsid w:val="004E0455"/>
    <w:rsid w:val="00534740"/>
    <w:rsid w:val="0057617A"/>
    <w:rsid w:val="005C35C5"/>
    <w:rsid w:val="005C7E90"/>
    <w:rsid w:val="005D6D03"/>
    <w:rsid w:val="00611D1E"/>
    <w:rsid w:val="00614C14"/>
    <w:rsid w:val="00637A12"/>
    <w:rsid w:val="00662841"/>
    <w:rsid w:val="00677BA0"/>
    <w:rsid w:val="00681614"/>
    <w:rsid w:val="006C4CFC"/>
    <w:rsid w:val="0071699D"/>
    <w:rsid w:val="00731C55"/>
    <w:rsid w:val="0079168D"/>
    <w:rsid w:val="007B2015"/>
    <w:rsid w:val="007D76B6"/>
    <w:rsid w:val="007E1988"/>
    <w:rsid w:val="007F6338"/>
    <w:rsid w:val="0084211A"/>
    <w:rsid w:val="00873969"/>
    <w:rsid w:val="008A306C"/>
    <w:rsid w:val="008D2428"/>
    <w:rsid w:val="009422F3"/>
    <w:rsid w:val="009463C4"/>
    <w:rsid w:val="0096454A"/>
    <w:rsid w:val="00975004"/>
    <w:rsid w:val="009A3C0B"/>
    <w:rsid w:val="009B0320"/>
    <w:rsid w:val="009E35B1"/>
    <w:rsid w:val="009E7AB5"/>
    <w:rsid w:val="00A4794E"/>
    <w:rsid w:val="00A630EB"/>
    <w:rsid w:val="00A75F70"/>
    <w:rsid w:val="00A82590"/>
    <w:rsid w:val="00AA3568"/>
    <w:rsid w:val="00AB4785"/>
    <w:rsid w:val="00AD0899"/>
    <w:rsid w:val="00B43243"/>
    <w:rsid w:val="00B620AB"/>
    <w:rsid w:val="00B64DFE"/>
    <w:rsid w:val="00B87443"/>
    <w:rsid w:val="00BA23C1"/>
    <w:rsid w:val="00BF1CB7"/>
    <w:rsid w:val="00C43558"/>
    <w:rsid w:val="00C819B4"/>
    <w:rsid w:val="00D03ACB"/>
    <w:rsid w:val="00D46C51"/>
    <w:rsid w:val="00DA1119"/>
    <w:rsid w:val="00DB601B"/>
    <w:rsid w:val="00DC3520"/>
    <w:rsid w:val="00E21DD0"/>
    <w:rsid w:val="00E506DD"/>
    <w:rsid w:val="00E714B9"/>
    <w:rsid w:val="00E77BB8"/>
    <w:rsid w:val="00E95F8A"/>
    <w:rsid w:val="00EA7D31"/>
    <w:rsid w:val="00EB42BD"/>
    <w:rsid w:val="00EF2106"/>
    <w:rsid w:val="00F20077"/>
    <w:rsid w:val="00F54DBA"/>
    <w:rsid w:val="00F6696D"/>
    <w:rsid w:val="00F82ABB"/>
    <w:rsid w:val="00FC6EF4"/>
    <w:rsid w:val="00FF0475"/>
    <w:rsid w:val="00FF6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6A32-DC25-46C5-816D-9E6C852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1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97718"/>
    <w:rPr>
      <w:rFonts w:ascii="Arial" w:hAnsi="Arial" w:cs="Arial"/>
      <w:sz w:val="24"/>
      <w:lang w:val="es-ES_tradnl" w:eastAsia="es-ES"/>
    </w:rPr>
  </w:style>
  <w:style w:type="paragraph" w:styleId="Textoindependiente">
    <w:name w:val="Body Text"/>
    <w:basedOn w:val="Normal"/>
    <w:link w:val="TextoindependienteCar"/>
    <w:rsid w:val="0029771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97718"/>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97718"/>
    <w:pPr>
      <w:tabs>
        <w:tab w:val="center" w:pos="4252"/>
        <w:tab w:val="right" w:pos="8504"/>
      </w:tabs>
    </w:pPr>
  </w:style>
  <w:style w:type="character" w:customStyle="1" w:styleId="PiedepginaCar">
    <w:name w:val="Pie de página Car"/>
    <w:basedOn w:val="Fuentedeprrafopredeter"/>
    <w:link w:val="Piedepgina"/>
    <w:rsid w:val="0029771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97718"/>
  </w:style>
  <w:style w:type="paragraph" w:styleId="Encabezado">
    <w:name w:val="header"/>
    <w:basedOn w:val="Normal"/>
    <w:link w:val="EncabezadoCar"/>
    <w:rsid w:val="00297718"/>
    <w:pPr>
      <w:tabs>
        <w:tab w:val="center" w:pos="4252"/>
        <w:tab w:val="right" w:pos="8504"/>
      </w:tabs>
    </w:pPr>
  </w:style>
  <w:style w:type="character" w:customStyle="1" w:styleId="EncabezadoCar">
    <w:name w:val="Encabezado Car"/>
    <w:basedOn w:val="Fuentedeprrafopredeter"/>
    <w:link w:val="Encabezado"/>
    <w:rsid w:val="00297718"/>
    <w:rPr>
      <w:rFonts w:ascii="Times New Roman" w:eastAsia="Times New Roman" w:hAnsi="Times New Roman" w:cs="Times New Roman"/>
      <w:sz w:val="24"/>
      <w:szCs w:val="20"/>
      <w:lang w:val="es-ES_tradnl" w:eastAsia="es-ES"/>
    </w:rPr>
  </w:style>
  <w:style w:type="paragraph" w:styleId="Sinespaciado">
    <w:name w:val="No Spacing"/>
    <w:uiPriority w:val="1"/>
    <w:qFormat/>
    <w:rsid w:val="00297718"/>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9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6</Pages>
  <Words>2162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58</cp:revision>
  <dcterms:created xsi:type="dcterms:W3CDTF">2018-08-27T12:18:00Z</dcterms:created>
  <dcterms:modified xsi:type="dcterms:W3CDTF">2018-11-09T20:15:00Z</dcterms:modified>
</cp:coreProperties>
</file>