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00" w:rsidRPr="00BC6711" w:rsidRDefault="00742D00" w:rsidP="00742D0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742D00" w:rsidRPr="00742D00" w:rsidRDefault="00742D00" w:rsidP="00742D00">
      <w:pPr>
        <w:jc w:val="both"/>
        <w:rPr>
          <w:rFonts w:ascii="Arial" w:hAnsi="Arial" w:cs="Arial"/>
          <w:sz w:val="20"/>
        </w:rPr>
      </w:pPr>
    </w:p>
    <w:p w:rsidR="00742D00" w:rsidRPr="00742D00" w:rsidRDefault="00742D00" w:rsidP="00742D00">
      <w:pPr>
        <w:jc w:val="both"/>
        <w:rPr>
          <w:rFonts w:ascii="Arial" w:hAnsi="Arial" w:cs="Arial"/>
          <w:b/>
          <w:sz w:val="20"/>
        </w:rPr>
      </w:pPr>
      <w:r w:rsidRPr="00742D00">
        <w:rPr>
          <w:rFonts w:ascii="Arial" w:hAnsi="Arial" w:cs="Arial"/>
          <w:sz w:val="20"/>
        </w:rPr>
        <w:t xml:space="preserve">Providencia: </w:t>
      </w:r>
      <w:r w:rsidRPr="00742D00">
        <w:rPr>
          <w:rFonts w:ascii="Arial" w:hAnsi="Arial" w:cs="Arial"/>
          <w:sz w:val="20"/>
        </w:rPr>
        <w:tab/>
      </w:r>
      <w:r w:rsidRPr="00742D00">
        <w:rPr>
          <w:rFonts w:ascii="Arial" w:hAnsi="Arial" w:cs="Arial"/>
          <w:sz w:val="20"/>
        </w:rPr>
        <w:tab/>
      </w:r>
      <w:r w:rsidRPr="00742D00">
        <w:rPr>
          <w:rFonts w:ascii="Arial" w:hAnsi="Arial" w:cs="Arial"/>
          <w:b/>
          <w:sz w:val="20"/>
        </w:rPr>
        <w:t>Sentencia de segunda Instancia, jueves 11 de octubre de 2018</w:t>
      </w:r>
    </w:p>
    <w:p w:rsidR="00742D00" w:rsidRPr="00742D00" w:rsidRDefault="00742D00" w:rsidP="00742D00">
      <w:pPr>
        <w:jc w:val="both"/>
        <w:rPr>
          <w:rFonts w:ascii="Arial" w:hAnsi="Arial" w:cs="Arial"/>
          <w:sz w:val="20"/>
        </w:rPr>
      </w:pPr>
      <w:r w:rsidRPr="00742D00">
        <w:rPr>
          <w:rFonts w:ascii="Arial" w:hAnsi="Arial" w:cs="Arial"/>
          <w:sz w:val="20"/>
        </w:rPr>
        <w:t>Radicación No:</w:t>
      </w:r>
      <w:r>
        <w:rPr>
          <w:rFonts w:ascii="Arial" w:hAnsi="Arial" w:cs="Arial"/>
          <w:sz w:val="20"/>
        </w:rPr>
        <w:tab/>
      </w:r>
      <w:r w:rsidRPr="00742D00">
        <w:rPr>
          <w:rFonts w:ascii="Arial" w:hAnsi="Arial" w:cs="Arial"/>
          <w:sz w:val="20"/>
        </w:rPr>
        <w:tab/>
        <w:t>66001-31-05-0</w:t>
      </w:r>
      <w:r w:rsidR="002A3794">
        <w:rPr>
          <w:rFonts w:ascii="Arial" w:hAnsi="Arial" w:cs="Arial"/>
          <w:sz w:val="20"/>
        </w:rPr>
        <w:t>01</w:t>
      </w:r>
      <w:r w:rsidRPr="00742D00">
        <w:rPr>
          <w:rFonts w:ascii="Arial" w:hAnsi="Arial" w:cs="Arial"/>
          <w:sz w:val="20"/>
        </w:rPr>
        <w:t>-2016-00056-01</w:t>
      </w:r>
    </w:p>
    <w:p w:rsidR="00742D00" w:rsidRPr="00742D00" w:rsidRDefault="00742D00" w:rsidP="00742D00">
      <w:pPr>
        <w:jc w:val="both"/>
        <w:rPr>
          <w:rFonts w:ascii="Arial" w:hAnsi="Arial" w:cs="Arial"/>
          <w:sz w:val="20"/>
        </w:rPr>
      </w:pPr>
      <w:r w:rsidRPr="00742D00">
        <w:rPr>
          <w:rFonts w:ascii="Arial" w:hAnsi="Arial" w:cs="Arial"/>
          <w:sz w:val="20"/>
        </w:rPr>
        <w:t xml:space="preserve">Proceso: </w:t>
      </w:r>
      <w:r w:rsidRPr="00742D00">
        <w:rPr>
          <w:rFonts w:ascii="Arial" w:hAnsi="Arial" w:cs="Arial"/>
          <w:sz w:val="20"/>
        </w:rPr>
        <w:tab/>
      </w:r>
      <w:r w:rsidRPr="00742D00">
        <w:rPr>
          <w:rFonts w:ascii="Arial" w:hAnsi="Arial" w:cs="Arial"/>
          <w:sz w:val="20"/>
        </w:rPr>
        <w:tab/>
        <w:t>Ordinario Laboral.</w:t>
      </w:r>
    </w:p>
    <w:p w:rsidR="00742D00" w:rsidRPr="00742D00" w:rsidRDefault="00742D00" w:rsidP="00742D00">
      <w:pPr>
        <w:jc w:val="both"/>
        <w:rPr>
          <w:rFonts w:ascii="Arial" w:hAnsi="Arial" w:cs="Arial"/>
          <w:sz w:val="20"/>
        </w:rPr>
      </w:pPr>
      <w:r w:rsidRPr="00742D00">
        <w:rPr>
          <w:rFonts w:ascii="Arial" w:hAnsi="Arial" w:cs="Arial"/>
          <w:sz w:val="20"/>
        </w:rPr>
        <w:t>Demandante:</w:t>
      </w:r>
      <w:r w:rsidRPr="00742D00">
        <w:rPr>
          <w:rFonts w:ascii="Arial" w:hAnsi="Arial" w:cs="Arial"/>
          <w:sz w:val="20"/>
        </w:rPr>
        <w:tab/>
      </w:r>
      <w:r w:rsidRPr="00742D00">
        <w:rPr>
          <w:rFonts w:ascii="Arial" w:hAnsi="Arial" w:cs="Arial"/>
          <w:sz w:val="20"/>
        </w:rPr>
        <w:tab/>
        <w:t xml:space="preserve">Diego Fernando García Montilla   </w:t>
      </w:r>
    </w:p>
    <w:p w:rsidR="00742D00" w:rsidRPr="00742D00" w:rsidRDefault="00742D00" w:rsidP="00742D00">
      <w:pPr>
        <w:jc w:val="both"/>
        <w:rPr>
          <w:rFonts w:ascii="Arial" w:hAnsi="Arial" w:cs="Arial"/>
          <w:sz w:val="20"/>
        </w:rPr>
      </w:pPr>
      <w:r w:rsidRPr="00742D00">
        <w:rPr>
          <w:rFonts w:ascii="Arial" w:hAnsi="Arial" w:cs="Arial"/>
          <w:sz w:val="20"/>
        </w:rPr>
        <w:t>Demandado:</w:t>
      </w:r>
      <w:r w:rsidRPr="00742D00">
        <w:rPr>
          <w:rFonts w:ascii="Arial" w:hAnsi="Arial" w:cs="Arial"/>
          <w:sz w:val="20"/>
        </w:rPr>
        <w:tab/>
      </w:r>
      <w:r w:rsidRPr="00742D00">
        <w:rPr>
          <w:rFonts w:ascii="Arial" w:hAnsi="Arial" w:cs="Arial"/>
          <w:sz w:val="20"/>
        </w:rPr>
        <w:tab/>
      </w:r>
      <w:proofErr w:type="spellStart"/>
      <w:r w:rsidRPr="00742D00">
        <w:rPr>
          <w:rFonts w:ascii="Arial" w:hAnsi="Arial" w:cs="Arial"/>
          <w:sz w:val="20"/>
        </w:rPr>
        <w:t>Promasivo</w:t>
      </w:r>
      <w:proofErr w:type="spellEnd"/>
      <w:r w:rsidRPr="00742D00">
        <w:rPr>
          <w:rFonts w:ascii="Arial" w:hAnsi="Arial" w:cs="Arial"/>
          <w:sz w:val="20"/>
        </w:rPr>
        <w:t xml:space="preserve"> S.A., </w:t>
      </w:r>
      <w:proofErr w:type="spellStart"/>
      <w:r w:rsidRPr="00742D00">
        <w:rPr>
          <w:rFonts w:ascii="Arial" w:hAnsi="Arial" w:cs="Arial"/>
          <w:sz w:val="20"/>
        </w:rPr>
        <w:t>Megabús</w:t>
      </w:r>
      <w:proofErr w:type="spellEnd"/>
      <w:r w:rsidRPr="00742D00">
        <w:rPr>
          <w:rFonts w:ascii="Arial" w:hAnsi="Arial" w:cs="Arial"/>
          <w:sz w:val="20"/>
        </w:rPr>
        <w:t xml:space="preserve"> S.A. y otros </w:t>
      </w:r>
    </w:p>
    <w:p w:rsidR="00742D00" w:rsidRPr="00742D00" w:rsidRDefault="00742D00" w:rsidP="00742D00">
      <w:pPr>
        <w:jc w:val="both"/>
        <w:rPr>
          <w:rFonts w:ascii="Arial" w:hAnsi="Arial" w:cs="Arial"/>
          <w:sz w:val="20"/>
        </w:rPr>
      </w:pPr>
      <w:r w:rsidRPr="00742D00">
        <w:rPr>
          <w:rFonts w:ascii="Arial" w:hAnsi="Arial" w:cs="Arial"/>
          <w:sz w:val="20"/>
        </w:rPr>
        <w:t>Juzgado de origen:</w:t>
      </w:r>
      <w:r w:rsidRPr="00742D00">
        <w:rPr>
          <w:rFonts w:ascii="Arial" w:hAnsi="Arial" w:cs="Arial"/>
          <w:sz w:val="20"/>
        </w:rPr>
        <w:tab/>
        <w:t>Primero Laboral del Circuito de Pereira.</w:t>
      </w:r>
    </w:p>
    <w:p w:rsidR="00742D00" w:rsidRPr="00742D00" w:rsidRDefault="00742D00" w:rsidP="00742D00">
      <w:pPr>
        <w:jc w:val="both"/>
        <w:rPr>
          <w:rFonts w:ascii="Arial" w:hAnsi="Arial" w:cs="Arial"/>
          <w:sz w:val="20"/>
        </w:rPr>
      </w:pPr>
      <w:r w:rsidRPr="00742D00">
        <w:rPr>
          <w:rFonts w:ascii="Arial" w:hAnsi="Arial" w:cs="Arial"/>
          <w:sz w:val="20"/>
        </w:rPr>
        <w:t>Magistrado Ponente:</w:t>
      </w:r>
      <w:r>
        <w:rPr>
          <w:rFonts w:ascii="Arial" w:hAnsi="Arial" w:cs="Arial"/>
          <w:sz w:val="20"/>
        </w:rPr>
        <w:tab/>
      </w:r>
      <w:r w:rsidRPr="00742D00">
        <w:rPr>
          <w:rFonts w:ascii="Arial" w:hAnsi="Arial" w:cs="Arial"/>
          <w:sz w:val="20"/>
        </w:rPr>
        <w:t>Francisco Javier Tamayo Tabares.</w:t>
      </w:r>
    </w:p>
    <w:p w:rsidR="00742D00" w:rsidRPr="00742D00" w:rsidRDefault="00742D00" w:rsidP="00742D00">
      <w:pPr>
        <w:jc w:val="both"/>
        <w:rPr>
          <w:rFonts w:ascii="Arial" w:hAnsi="Arial" w:cs="Arial"/>
          <w:b/>
          <w:sz w:val="20"/>
        </w:rPr>
      </w:pPr>
    </w:p>
    <w:p w:rsidR="00742D00" w:rsidRPr="00742D00" w:rsidRDefault="00742D00" w:rsidP="00742D00">
      <w:pPr>
        <w:pStyle w:val="Sinespaciado"/>
        <w:jc w:val="both"/>
        <w:rPr>
          <w:rFonts w:ascii="Arial" w:hAnsi="Arial" w:cs="Arial"/>
          <w:b/>
          <w:sz w:val="20"/>
        </w:rPr>
      </w:pPr>
      <w:r w:rsidRPr="00742D00">
        <w:rPr>
          <w:rFonts w:ascii="Arial" w:hAnsi="Arial" w:cs="Arial"/>
          <w:b/>
          <w:bCs/>
          <w:iCs/>
          <w:sz w:val="20"/>
          <w:lang w:eastAsia="fr-FR"/>
        </w:rPr>
        <w:t>TEMAS:</w:t>
      </w:r>
      <w:r w:rsidRPr="00742D00">
        <w:rPr>
          <w:rFonts w:ascii="Arial" w:hAnsi="Arial" w:cs="Arial"/>
          <w:b/>
          <w:bCs/>
          <w:iCs/>
          <w:sz w:val="20"/>
          <w:lang w:eastAsia="fr-FR"/>
        </w:rPr>
        <w:tab/>
      </w:r>
      <w:r w:rsidR="00CD1DE6">
        <w:rPr>
          <w:rFonts w:ascii="Arial" w:hAnsi="Arial" w:cs="Arial"/>
          <w:b/>
          <w:bCs/>
          <w:iCs/>
          <w:sz w:val="20"/>
          <w:lang w:eastAsia="fr-FR"/>
        </w:rPr>
        <w:t xml:space="preserve">CONTRATO DE TRABAJO / RESPONSABILIDAD DEL OBLIGADO SOLIDARIO / </w:t>
      </w:r>
      <w:r w:rsidR="00AE03D4">
        <w:rPr>
          <w:rFonts w:ascii="Arial" w:hAnsi="Arial" w:cs="Arial"/>
          <w:b/>
          <w:bCs/>
          <w:iCs/>
          <w:sz w:val="20"/>
          <w:lang w:eastAsia="fr-FR"/>
        </w:rPr>
        <w:t>INDEMNIZACIÓN POR MORA / LA APERTURA DE LIQUIDACIÓN JUDICIAL ES JUSTA CAUSA PARA EXONERAR DE SU PAGO</w:t>
      </w:r>
      <w:r w:rsidR="00BA68D3">
        <w:rPr>
          <w:rFonts w:ascii="Arial" w:hAnsi="Arial" w:cs="Arial"/>
          <w:b/>
          <w:bCs/>
          <w:iCs/>
          <w:sz w:val="20"/>
          <w:lang w:eastAsia="fr-FR"/>
        </w:rPr>
        <w:t xml:space="preserve"> / LLAMAMIENTO EN GARANTÍA CON BASE EN SOLIDARIDAD ASUMIDA VOLUNTARIAMENTE</w:t>
      </w:r>
      <w:r w:rsidRPr="00742D00">
        <w:rPr>
          <w:rFonts w:ascii="Arial" w:hAnsi="Arial" w:cs="Arial"/>
          <w:b/>
          <w:bCs/>
          <w:iCs/>
          <w:sz w:val="20"/>
          <w:lang w:eastAsia="fr-FR"/>
        </w:rPr>
        <w:t>.</w:t>
      </w:r>
    </w:p>
    <w:p w:rsidR="00742D00" w:rsidRPr="002A3794" w:rsidRDefault="00742D00" w:rsidP="00742D00">
      <w:pPr>
        <w:jc w:val="both"/>
        <w:rPr>
          <w:rFonts w:ascii="Arial" w:hAnsi="Arial" w:cs="Arial"/>
          <w:sz w:val="20"/>
        </w:rPr>
      </w:pPr>
    </w:p>
    <w:p w:rsidR="00CE57C5" w:rsidRPr="002A3794" w:rsidRDefault="00CD1DE6" w:rsidP="002A3794">
      <w:pPr>
        <w:jc w:val="both"/>
        <w:rPr>
          <w:rFonts w:ascii="Arial" w:hAnsi="Arial" w:cs="Arial"/>
          <w:sz w:val="20"/>
        </w:rPr>
      </w:pPr>
      <w:r w:rsidRPr="002A3794">
        <w:rPr>
          <w:rFonts w:ascii="Arial" w:hAnsi="Arial" w:cs="Arial"/>
          <w:sz w:val="20"/>
        </w:rPr>
        <w:t xml:space="preserve">Contrato de trabajo. El empleador responde en su exclusiva calidad de tal, en virtud de la </w:t>
      </w:r>
      <w:proofErr w:type="spellStart"/>
      <w:r w:rsidRPr="002A3794">
        <w:rPr>
          <w:rFonts w:ascii="Arial" w:hAnsi="Arial" w:cs="Arial"/>
          <w:sz w:val="20"/>
        </w:rPr>
        <w:t>consensualidad</w:t>
      </w:r>
      <w:proofErr w:type="spellEnd"/>
      <w:r w:rsidRPr="002A3794">
        <w:rPr>
          <w:rFonts w:ascii="Arial" w:hAnsi="Arial" w:cs="Arial"/>
          <w:sz w:val="20"/>
        </w:rPr>
        <w:t xml:space="preserve"> del nexo contractual, que por su sola celebración, aún verbal (art. 37 </w:t>
      </w:r>
      <w:proofErr w:type="spellStart"/>
      <w:r w:rsidRPr="002A3794">
        <w:rPr>
          <w:rFonts w:ascii="Arial" w:hAnsi="Arial" w:cs="Arial"/>
          <w:sz w:val="20"/>
        </w:rPr>
        <w:t>C.S.T</w:t>
      </w:r>
      <w:proofErr w:type="spellEnd"/>
      <w:r w:rsidRPr="002A3794">
        <w:rPr>
          <w:rFonts w:ascii="Arial" w:hAnsi="Arial" w:cs="Arial"/>
          <w:sz w:val="20"/>
        </w:rPr>
        <w:t>.) y poniéndose de acuerdo al menos en los puntuales aspectos indicados en el precepto siguiente (38 ibídem), generan derechos y obligacion</w:t>
      </w:r>
      <w:r w:rsidR="00CE57C5" w:rsidRPr="002A3794">
        <w:rPr>
          <w:rFonts w:ascii="Arial" w:hAnsi="Arial" w:cs="Arial"/>
          <w:sz w:val="20"/>
        </w:rPr>
        <w:t>es recíprocas entre las partes.</w:t>
      </w:r>
      <w:r w:rsidR="002A3794">
        <w:rPr>
          <w:rFonts w:ascii="Arial" w:hAnsi="Arial" w:cs="Arial"/>
          <w:sz w:val="20"/>
        </w:rPr>
        <w:t xml:space="preserve"> (…)</w:t>
      </w:r>
    </w:p>
    <w:p w:rsidR="00CE57C5" w:rsidRPr="002A3794" w:rsidRDefault="00CE57C5" w:rsidP="002A3794">
      <w:pPr>
        <w:jc w:val="both"/>
        <w:rPr>
          <w:rFonts w:ascii="Arial" w:hAnsi="Arial" w:cs="Arial"/>
          <w:sz w:val="20"/>
        </w:rPr>
      </w:pPr>
    </w:p>
    <w:p w:rsidR="00CE57C5" w:rsidRPr="002A3794" w:rsidRDefault="00CD1DE6" w:rsidP="002A3794">
      <w:pPr>
        <w:jc w:val="both"/>
        <w:rPr>
          <w:rFonts w:ascii="Arial" w:hAnsi="Arial" w:cs="Arial"/>
          <w:sz w:val="20"/>
        </w:rPr>
      </w:pPr>
      <w:r w:rsidRPr="002A3794">
        <w:rPr>
          <w:rFonts w:ascii="Arial" w:hAnsi="Arial" w:cs="Arial"/>
          <w:sz w:val="20"/>
        </w:rPr>
        <w:t>Responsabilidad del obligado solidario. La razón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Esa proximidad entre el demandado y el tercero, tiende el punto de contacto con las tareas que, directamente, realiza el trabajador a instancias de su empleador, las cuales, necesariamente, por una especie de rebote beneficiarán a dicho tercero, convirtiéndose éste en garante, lo cual se traduce en la facultad que la solidaridad le otorga, al laborante, de poder reclamar no solo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w:t>
      </w:r>
      <w:r w:rsidR="002A3794">
        <w:rPr>
          <w:rFonts w:ascii="Arial" w:hAnsi="Arial" w:cs="Arial"/>
          <w:sz w:val="20"/>
        </w:rPr>
        <w:t xml:space="preserve"> (…)</w:t>
      </w:r>
    </w:p>
    <w:p w:rsidR="00CE57C5" w:rsidRPr="002A3794" w:rsidRDefault="00CE57C5" w:rsidP="002A3794">
      <w:pPr>
        <w:jc w:val="both"/>
        <w:rPr>
          <w:rFonts w:ascii="Arial" w:hAnsi="Arial" w:cs="Arial"/>
          <w:sz w:val="20"/>
        </w:rPr>
      </w:pPr>
    </w:p>
    <w:p w:rsidR="00BA68D3" w:rsidRPr="002A3794" w:rsidRDefault="00BA68D3" w:rsidP="002A3794">
      <w:pPr>
        <w:jc w:val="both"/>
        <w:rPr>
          <w:rFonts w:ascii="Arial" w:hAnsi="Arial" w:cs="Arial"/>
          <w:sz w:val="20"/>
        </w:rPr>
      </w:pPr>
      <w:r w:rsidRPr="002A3794">
        <w:rPr>
          <w:rFonts w:ascii="Arial" w:hAnsi="Arial" w:cs="Arial"/>
          <w:sz w:val="20"/>
        </w:rPr>
        <w:t xml:space="preserve">Se ofrece, en cambio, un típico llamamiento en garantía, en la que la recurrente, por razón de la solidaridad a que se obligó, voluntariamente, en los términos atrás expresados, favorece directamente a </w:t>
      </w:r>
      <w:proofErr w:type="spellStart"/>
      <w:r w:rsidRPr="002A3794">
        <w:rPr>
          <w:rFonts w:ascii="Arial" w:hAnsi="Arial" w:cs="Arial"/>
          <w:sz w:val="20"/>
        </w:rPr>
        <w:t>Megabus</w:t>
      </w:r>
      <w:proofErr w:type="spellEnd"/>
      <w:r w:rsidRPr="002A3794">
        <w:rPr>
          <w:rFonts w:ascii="Arial" w:hAnsi="Arial" w:cs="Arial"/>
          <w:sz w:val="20"/>
        </w:rPr>
        <w:t xml:space="preserve"> S.A., puesto que, detállese que por el compromiso de asumir el rol de solidaria al lado del concesionario, la vincula todo su clausulado, entre ellas la 122  que sirvió de base para el llamamiento, en la que se acuerda defender, y en general mantener indemne a </w:t>
      </w:r>
      <w:proofErr w:type="spellStart"/>
      <w:r w:rsidRPr="002A3794">
        <w:rPr>
          <w:rFonts w:ascii="Arial" w:hAnsi="Arial" w:cs="Arial"/>
          <w:sz w:val="20"/>
        </w:rPr>
        <w:t>Megabus</w:t>
      </w:r>
      <w:proofErr w:type="spellEnd"/>
      <w:r w:rsidRPr="002A3794">
        <w:rPr>
          <w:rFonts w:ascii="Arial" w:hAnsi="Arial" w:cs="Arial"/>
          <w:sz w:val="20"/>
        </w:rPr>
        <w:t xml:space="preserve">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p>
    <w:p w:rsidR="00CD1DE6" w:rsidRPr="002A3794" w:rsidRDefault="00CD1DE6" w:rsidP="00742D00">
      <w:pPr>
        <w:jc w:val="both"/>
        <w:rPr>
          <w:rFonts w:ascii="Arial" w:hAnsi="Arial" w:cs="Arial"/>
          <w:sz w:val="20"/>
        </w:rPr>
      </w:pPr>
    </w:p>
    <w:p w:rsidR="00CE57C5" w:rsidRDefault="00CE57C5" w:rsidP="00742D00">
      <w:pPr>
        <w:jc w:val="both"/>
        <w:rPr>
          <w:rFonts w:ascii="Arial" w:hAnsi="Arial" w:cs="Arial"/>
          <w:sz w:val="20"/>
        </w:rPr>
      </w:pPr>
      <w:r w:rsidRPr="002A3794">
        <w:rPr>
          <w:rFonts w:ascii="Arial" w:hAnsi="Arial" w:cs="Arial"/>
          <w:sz w:val="20"/>
        </w:rPr>
        <w:t xml:space="preserve">… se considera que sólo con ocasión al proceso a la apertura del proceso de liquidación judicial, debidamente declarada por autoridad competente, la mala situación administrativa y financiera puede ser considerada como componente de buena fe, </w:t>
      </w:r>
      <w:proofErr w:type="spellStart"/>
      <w:r w:rsidRPr="002A3794">
        <w:rPr>
          <w:rFonts w:ascii="Arial" w:hAnsi="Arial" w:cs="Arial"/>
          <w:sz w:val="20"/>
        </w:rPr>
        <w:t>exonerativo</w:t>
      </w:r>
      <w:proofErr w:type="spellEnd"/>
      <w:r w:rsidRPr="002A3794">
        <w:rPr>
          <w:rFonts w:ascii="Arial" w:hAnsi="Arial" w:cs="Arial"/>
          <w:sz w:val="20"/>
        </w:rPr>
        <w:t xml:space="preserve"> de la sanción moratoria, en los términos expuestos por el órgano de cierre de esta especialidad laboral en sentencia </w:t>
      </w:r>
      <w:proofErr w:type="spellStart"/>
      <w:r w:rsidRPr="002A3794">
        <w:rPr>
          <w:rFonts w:ascii="Arial" w:hAnsi="Arial" w:cs="Arial"/>
          <w:sz w:val="20"/>
        </w:rPr>
        <w:t>SL</w:t>
      </w:r>
      <w:proofErr w:type="spellEnd"/>
      <w:r w:rsidRPr="002A3794">
        <w:rPr>
          <w:rFonts w:ascii="Arial" w:hAnsi="Arial" w:cs="Arial"/>
          <w:sz w:val="20"/>
        </w:rPr>
        <w:t xml:space="preserve"> 2833 de 1º de marzo de 2017 radicación Nº 53.793.</w:t>
      </w:r>
    </w:p>
    <w:p w:rsidR="002A3794" w:rsidRDefault="002A3794" w:rsidP="00742D00">
      <w:pPr>
        <w:jc w:val="both"/>
        <w:rPr>
          <w:rFonts w:ascii="Arial" w:hAnsi="Arial" w:cs="Arial"/>
          <w:sz w:val="20"/>
        </w:rPr>
      </w:pPr>
    </w:p>
    <w:p w:rsidR="002A3794" w:rsidRDefault="002A3794" w:rsidP="00742D00">
      <w:pPr>
        <w:jc w:val="both"/>
        <w:rPr>
          <w:rFonts w:ascii="Arial" w:hAnsi="Arial" w:cs="Arial"/>
          <w:sz w:val="20"/>
        </w:rPr>
      </w:pPr>
    </w:p>
    <w:p w:rsidR="002A3794" w:rsidRPr="002A3794" w:rsidRDefault="002A3794" w:rsidP="00742D00">
      <w:pPr>
        <w:jc w:val="both"/>
        <w:rPr>
          <w:rFonts w:ascii="Arial" w:hAnsi="Arial" w:cs="Arial"/>
          <w:sz w:val="20"/>
        </w:rPr>
      </w:pPr>
    </w:p>
    <w:p w:rsidR="00E12CA7" w:rsidRPr="00485871" w:rsidRDefault="00E12CA7" w:rsidP="00E12CA7">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E12CA7" w:rsidRPr="00485871" w:rsidRDefault="00E12CA7" w:rsidP="00E12CA7">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SALA CUARTA DE DECISIÓN LABORAL</w:t>
      </w:r>
    </w:p>
    <w:p w:rsidR="00E12CA7" w:rsidRPr="00485871" w:rsidRDefault="00E12CA7" w:rsidP="00E12CA7">
      <w:pPr>
        <w:spacing w:line="288" w:lineRule="auto"/>
        <w:rPr>
          <w:rFonts w:ascii="Arial Narrow" w:hAnsi="Arial Narrow"/>
          <w:sz w:val="26"/>
          <w:szCs w:val="26"/>
        </w:rPr>
      </w:pPr>
    </w:p>
    <w:p w:rsidR="00E12CA7" w:rsidRPr="00485871" w:rsidRDefault="00E12CA7" w:rsidP="00E12CA7">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E12CA7" w:rsidRPr="00485871" w:rsidRDefault="00E12CA7" w:rsidP="00E12CA7">
      <w:pPr>
        <w:pStyle w:val="Sinespaciado"/>
        <w:spacing w:line="288" w:lineRule="auto"/>
        <w:rPr>
          <w:rFonts w:ascii="Arial Narrow" w:eastAsia="Arial Narrow" w:hAnsi="Arial Narrow"/>
          <w:sz w:val="26"/>
          <w:szCs w:val="26"/>
        </w:rPr>
      </w:pPr>
    </w:p>
    <w:p w:rsidR="00E12CA7" w:rsidRPr="00485871" w:rsidRDefault="00E12CA7" w:rsidP="00E12CA7">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E12CA7" w:rsidRPr="00E12CA7" w:rsidRDefault="00E12CA7" w:rsidP="00E12CA7">
      <w:pPr>
        <w:spacing w:line="288" w:lineRule="auto"/>
        <w:rPr>
          <w:rFonts w:ascii="Arial Narrow" w:hAnsi="Arial Narrow"/>
          <w:sz w:val="26"/>
          <w:szCs w:val="26"/>
        </w:rPr>
      </w:pPr>
    </w:p>
    <w:p w:rsidR="00DC4AC9" w:rsidRPr="00E12CA7" w:rsidRDefault="00DC4AC9" w:rsidP="00E12CA7">
      <w:pPr>
        <w:spacing w:line="288" w:lineRule="auto"/>
        <w:ind w:firstLine="851"/>
        <w:jc w:val="both"/>
        <w:rPr>
          <w:rFonts w:ascii="Arial Narrow" w:hAnsi="Arial Narrow" w:cs="Arial"/>
          <w:bCs/>
          <w:iCs/>
          <w:sz w:val="26"/>
          <w:szCs w:val="26"/>
        </w:rPr>
      </w:pPr>
      <w:r w:rsidRPr="00E12CA7">
        <w:rPr>
          <w:rFonts w:ascii="Arial Narrow" w:eastAsia="Calibri" w:hAnsi="Arial Narrow" w:cs="Arial"/>
          <w:sz w:val="26"/>
          <w:szCs w:val="26"/>
          <w:lang w:val="es-CO" w:eastAsia="en-US"/>
        </w:rPr>
        <w:t xml:space="preserve">En Pereira, a los once (11) días del mes de octubre de dos mil dieciocho (2018), siendo las diez y treinta de la mañana (10:30 a.m.), </w:t>
      </w:r>
      <w:r w:rsidRPr="00E12CA7">
        <w:rPr>
          <w:rFonts w:ascii="Arial Narrow" w:hAnsi="Arial Narrow" w:cs="Tahoma"/>
          <w:bCs/>
          <w:color w:val="000000"/>
          <w:sz w:val="26"/>
          <w:szCs w:val="26"/>
          <w:lang w:eastAsia="es-CO"/>
        </w:rPr>
        <w:t xml:space="preserve">los magistrados de la Sala de Decisión Laboral No 4 del Tribunal Superior de Pereira, declaran abierto el acto, en orden a desatar la apelación </w:t>
      </w:r>
      <w:r w:rsidRPr="00E12CA7">
        <w:rPr>
          <w:rFonts w:ascii="Arial Narrow" w:hAnsi="Arial Narrow" w:cs="Tahoma"/>
          <w:bCs/>
          <w:color w:val="000000"/>
          <w:sz w:val="26"/>
          <w:szCs w:val="26"/>
          <w:lang w:eastAsia="es-CO"/>
        </w:rPr>
        <w:lastRenderedPageBreak/>
        <w:t xml:space="preserve">interpuesta por las codemandadas Megabús S.A., Sistema Integrado de Transporte SI 99 S.A. López Bedoya y Asociados &amp; Cia S en C, y Liberty Seguros S.A., contra </w:t>
      </w:r>
      <w:r w:rsidRPr="00E12CA7">
        <w:rPr>
          <w:rFonts w:ascii="Arial Narrow" w:hAnsi="Arial Narrow" w:cs="Arial"/>
          <w:sz w:val="26"/>
          <w:szCs w:val="26"/>
        </w:rPr>
        <w:t xml:space="preserve">la sentencia proferida el 18 de octubre de 2017, por el Juzgado Primero Laboral del Circuito de Pereira, dentro del proceso ordinario promovido por </w:t>
      </w:r>
      <w:r w:rsidRPr="00E12CA7">
        <w:rPr>
          <w:rFonts w:ascii="Arial Narrow" w:hAnsi="Arial Narrow" w:cs="Arial"/>
          <w:i/>
          <w:iCs/>
          <w:sz w:val="26"/>
          <w:szCs w:val="26"/>
        </w:rPr>
        <w:t xml:space="preserve">Diego Fernando García Montilla </w:t>
      </w:r>
      <w:r w:rsidRPr="00E12CA7">
        <w:rPr>
          <w:rFonts w:ascii="Arial Narrow" w:hAnsi="Arial Narrow" w:cs="Arial"/>
          <w:sz w:val="26"/>
          <w:szCs w:val="26"/>
        </w:rPr>
        <w:t xml:space="preserve">contra </w:t>
      </w:r>
      <w:r w:rsidRPr="00E12CA7">
        <w:rPr>
          <w:rFonts w:ascii="Arial Narrow" w:hAnsi="Arial Narrow" w:cs="Arial"/>
          <w:i/>
          <w:sz w:val="26"/>
          <w:szCs w:val="26"/>
        </w:rPr>
        <w:t>Promasivo S.A., Megabus S.A</w:t>
      </w:r>
      <w:r w:rsidRPr="00E12CA7">
        <w:rPr>
          <w:rFonts w:ascii="Arial Narrow" w:hAnsi="Arial Narrow" w:cs="Arial"/>
          <w:b/>
          <w:i/>
          <w:sz w:val="26"/>
          <w:szCs w:val="26"/>
        </w:rPr>
        <w:t xml:space="preserve">.; </w:t>
      </w:r>
      <w:r w:rsidRPr="00E12CA7">
        <w:rPr>
          <w:rFonts w:ascii="Arial Narrow" w:hAnsi="Arial Narrow" w:cs="Arial"/>
          <w:sz w:val="26"/>
          <w:szCs w:val="26"/>
        </w:rPr>
        <w:t>y las llamadas en garantía</w:t>
      </w:r>
      <w:r w:rsidRPr="00E12CA7">
        <w:rPr>
          <w:rFonts w:ascii="Arial Narrow" w:hAnsi="Arial Narrow" w:cs="Arial"/>
          <w:b/>
          <w:sz w:val="26"/>
          <w:szCs w:val="26"/>
        </w:rPr>
        <w:t>:</w:t>
      </w:r>
      <w:r w:rsidRPr="00E12CA7">
        <w:rPr>
          <w:rFonts w:ascii="Arial Narrow" w:hAnsi="Arial Narrow" w:cs="Arial"/>
          <w:b/>
          <w:i/>
          <w:sz w:val="26"/>
          <w:szCs w:val="26"/>
        </w:rPr>
        <w:t xml:space="preserve"> </w:t>
      </w:r>
      <w:r w:rsidRPr="00E12CA7">
        <w:rPr>
          <w:rFonts w:ascii="Arial Narrow" w:hAnsi="Arial Narrow"/>
          <w:i/>
          <w:sz w:val="26"/>
          <w:szCs w:val="26"/>
          <w:lang w:val="es-CO" w:eastAsia="es-CO"/>
        </w:rPr>
        <w:t>Sistema Integrado de Transporte SI 99 S.A.</w:t>
      </w:r>
      <w:r w:rsidRPr="00E12CA7">
        <w:rPr>
          <w:rFonts w:ascii="Arial Narrow" w:hAnsi="Arial Narrow" w:cs="Arial"/>
          <w:b/>
          <w:i/>
          <w:sz w:val="26"/>
          <w:szCs w:val="26"/>
        </w:rPr>
        <w:t xml:space="preserve">, </w:t>
      </w:r>
      <w:r w:rsidRPr="00E12CA7">
        <w:rPr>
          <w:rFonts w:ascii="Arial Narrow" w:hAnsi="Arial Narrow" w:cs="Arial"/>
          <w:i/>
          <w:sz w:val="26"/>
          <w:szCs w:val="26"/>
        </w:rPr>
        <w:t>López Bedoya y Asociados &amp; Cia. En. C. y Liberty Seguros S.A.</w:t>
      </w:r>
      <w:r w:rsidRPr="00E12CA7">
        <w:rPr>
          <w:rFonts w:ascii="Arial Narrow" w:hAnsi="Arial Narrow" w:cs="Arial"/>
          <w:b/>
          <w:i/>
          <w:sz w:val="26"/>
          <w:szCs w:val="26"/>
        </w:rPr>
        <w:t xml:space="preserve"> </w:t>
      </w:r>
      <w:r w:rsidRPr="00E12CA7">
        <w:rPr>
          <w:rFonts w:ascii="Arial Narrow" w:hAnsi="Arial Narrow" w:cs="Arial"/>
          <w:sz w:val="26"/>
          <w:szCs w:val="26"/>
        </w:rPr>
        <w:t xml:space="preserve"> </w:t>
      </w:r>
      <w:r w:rsidRPr="00E12CA7">
        <w:rPr>
          <w:rFonts w:ascii="Arial Narrow" w:hAnsi="Arial Narrow" w:cs="Arial"/>
          <w:bCs/>
          <w:iCs/>
          <w:sz w:val="26"/>
          <w:szCs w:val="26"/>
        </w:rPr>
        <w:t xml:space="preserve"> </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spacing w:line="288" w:lineRule="auto"/>
        <w:ind w:firstLine="851"/>
        <w:jc w:val="both"/>
        <w:rPr>
          <w:rFonts w:ascii="Arial Narrow" w:hAnsi="Arial Narrow" w:cs="Arial"/>
          <w:bCs/>
          <w:iCs/>
          <w:sz w:val="26"/>
          <w:szCs w:val="26"/>
        </w:rPr>
      </w:pPr>
      <w:r w:rsidRPr="00E12CA7">
        <w:rPr>
          <w:rFonts w:ascii="Arial Narrow" w:hAnsi="Arial Narrow" w:cs="Arial"/>
          <w:bCs/>
          <w:iCs/>
          <w:sz w:val="26"/>
          <w:szCs w:val="26"/>
        </w:rPr>
        <w:t>IDENTIFICACIÓN DE LAS PARTES</w:t>
      </w:r>
    </w:p>
    <w:p w:rsidR="00DC4AC9" w:rsidRPr="00E12CA7" w:rsidRDefault="00DC4AC9" w:rsidP="00E12CA7">
      <w:pPr>
        <w:pStyle w:val="Sinespaciado"/>
        <w:spacing w:line="288" w:lineRule="auto"/>
        <w:rPr>
          <w:rFonts w:ascii="Arial Narrow" w:hAnsi="Arial Narrow"/>
          <w:sz w:val="26"/>
          <w:szCs w:val="26"/>
        </w:rPr>
      </w:pPr>
    </w:p>
    <w:p w:rsidR="00DC4AC9" w:rsidRDefault="00DC4AC9" w:rsidP="00E12CA7">
      <w:pPr>
        <w:spacing w:line="288" w:lineRule="auto"/>
        <w:ind w:firstLine="851"/>
        <w:jc w:val="both"/>
        <w:rPr>
          <w:rFonts w:ascii="Arial Narrow" w:hAnsi="Arial Narrow" w:cs="Arial"/>
          <w:bCs/>
          <w:iCs/>
          <w:sz w:val="26"/>
          <w:szCs w:val="26"/>
        </w:rPr>
      </w:pPr>
      <w:r w:rsidRPr="00E12CA7">
        <w:rPr>
          <w:rFonts w:ascii="Arial Narrow" w:hAnsi="Arial Narrow" w:cs="Arial"/>
          <w:bCs/>
          <w:iCs/>
          <w:sz w:val="26"/>
          <w:szCs w:val="26"/>
        </w:rPr>
        <w:t>INTRODUCCIÓN</w:t>
      </w:r>
    </w:p>
    <w:p w:rsidR="00C0724E" w:rsidRPr="00E12CA7" w:rsidRDefault="00C0724E" w:rsidP="00E12CA7">
      <w:pPr>
        <w:spacing w:line="288" w:lineRule="auto"/>
        <w:ind w:firstLine="851"/>
        <w:jc w:val="both"/>
        <w:rPr>
          <w:rFonts w:ascii="Arial Narrow" w:hAnsi="Arial Narrow" w:cs="Arial"/>
          <w:bCs/>
          <w:iCs/>
          <w:sz w:val="26"/>
          <w:szCs w:val="26"/>
        </w:rPr>
      </w:pPr>
    </w:p>
    <w:p w:rsidR="00DC4AC9" w:rsidRPr="00E12CA7" w:rsidRDefault="00DC4AC9" w:rsidP="00E12CA7">
      <w:pPr>
        <w:spacing w:line="288" w:lineRule="auto"/>
        <w:ind w:firstLine="708"/>
        <w:jc w:val="both"/>
        <w:rPr>
          <w:rFonts w:ascii="Arial Narrow" w:hAnsi="Arial Narrow" w:cs="Arial"/>
          <w:bCs/>
          <w:sz w:val="26"/>
          <w:szCs w:val="26"/>
        </w:rPr>
      </w:pPr>
      <w:r w:rsidRPr="00E12CA7">
        <w:rPr>
          <w:rFonts w:ascii="Arial Narrow" w:hAnsi="Arial Narrow" w:cs="Arial"/>
          <w:bCs/>
          <w:sz w:val="26"/>
          <w:szCs w:val="26"/>
        </w:rPr>
        <w:t xml:space="preserve">El demandante pretende que se declare (i) la existencia del contrato de trabajo a término indefinido con Promasivo desde el 3 de diciembre de 2012 y el 6 de octubre de 2014; </w:t>
      </w:r>
      <w:r w:rsidR="00BC1460" w:rsidRPr="00E12CA7">
        <w:rPr>
          <w:rFonts w:ascii="Arial Narrow" w:hAnsi="Arial Narrow" w:cs="Arial"/>
          <w:bCs/>
          <w:sz w:val="26"/>
          <w:szCs w:val="26"/>
        </w:rPr>
        <w:t xml:space="preserve">(ii) la </w:t>
      </w:r>
      <w:r w:rsidRPr="00E12CA7">
        <w:rPr>
          <w:rFonts w:ascii="Arial Narrow" w:hAnsi="Arial Narrow" w:cs="Arial"/>
          <w:bCs/>
          <w:sz w:val="26"/>
          <w:szCs w:val="26"/>
        </w:rPr>
        <w:t>terminación del mismo</w:t>
      </w:r>
      <w:r w:rsidR="00BC1460" w:rsidRPr="00E12CA7">
        <w:rPr>
          <w:rFonts w:ascii="Arial Narrow" w:hAnsi="Arial Narrow" w:cs="Arial"/>
          <w:bCs/>
          <w:sz w:val="26"/>
          <w:szCs w:val="26"/>
        </w:rPr>
        <w:t xml:space="preserve"> por parte del trabajador obedeció a causas imputables a</w:t>
      </w:r>
      <w:r w:rsidRPr="00E12CA7">
        <w:rPr>
          <w:rFonts w:ascii="Arial Narrow" w:hAnsi="Arial Narrow" w:cs="Arial"/>
          <w:bCs/>
          <w:sz w:val="26"/>
          <w:szCs w:val="26"/>
        </w:rPr>
        <w:t>l empleador, y (iii) que Megabús es solidariamente responsable de las acreencias laborales adeudadas. En consecuencia, pide que se condene a pagar los valores de la liquidación final del contrato de trabajo, que incluye salarios</w:t>
      </w:r>
      <w:r w:rsidR="0046500B" w:rsidRPr="00E12CA7">
        <w:rPr>
          <w:rFonts w:ascii="Arial Narrow" w:hAnsi="Arial Narrow" w:cs="Arial"/>
          <w:bCs/>
          <w:sz w:val="26"/>
          <w:szCs w:val="26"/>
        </w:rPr>
        <w:t xml:space="preserve">, auxilio de transporte, </w:t>
      </w:r>
      <w:r w:rsidRPr="00E12CA7">
        <w:rPr>
          <w:rFonts w:ascii="Arial Narrow" w:hAnsi="Arial Narrow" w:cs="Arial"/>
          <w:bCs/>
          <w:sz w:val="26"/>
          <w:szCs w:val="26"/>
        </w:rPr>
        <w:t xml:space="preserve">vacaciones proporcionales, cesantías e </w:t>
      </w:r>
      <w:r w:rsidR="0046500B" w:rsidRPr="00E12CA7">
        <w:rPr>
          <w:rFonts w:ascii="Arial Narrow" w:hAnsi="Arial Narrow" w:cs="Arial"/>
          <w:bCs/>
          <w:sz w:val="26"/>
          <w:szCs w:val="26"/>
        </w:rPr>
        <w:t xml:space="preserve">intereses a las mismas y </w:t>
      </w:r>
      <w:r w:rsidRPr="00E12CA7">
        <w:rPr>
          <w:rFonts w:ascii="Arial Narrow" w:hAnsi="Arial Narrow" w:cs="Arial"/>
          <w:bCs/>
          <w:sz w:val="26"/>
          <w:szCs w:val="26"/>
        </w:rPr>
        <w:t xml:space="preserve">prima </w:t>
      </w:r>
      <w:r w:rsidR="0046500B" w:rsidRPr="00E12CA7">
        <w:rPr>
          <w:rFonts w:ascii="Arial Narrow" w:hAnsi="Arial Narrow" w:cs="Arial"/>
          <w:bCs/>
          <w:sz w:val="26"/>
          <w:szCs w:val="26"/>
        </w:rPr>
        <w:t>de servicios,</w:t>
      </w:r>
      <w:r w:rsidRPr="00E12CA7">
        <w:rPr>
          <w:rFonts w:ascii="Arial Narrow" w:hAnsi="Arial Narrow" w:cs="Arial"/>
          <w:bCs/>
          <w:sz w:val="26"/>
          <w:szCs w:val="26"/>
        </w:rPr>
        <w:t xml:space="preserve"> así mismo, que se condene al pago de las cesantías del 2013, la indemnización por despido indirecto; la sanción por</w:t>
      </w:r>
      <w:r w:rsidR="0046500B" w:rsidRPr="00E12CA7">
        <w:rPr>
          <w:rFonts w:ascii="Arial Narrow" w:hAnsi="Arial Narrow" w:cs="Arial"/>
          <w:bCs/>
          <w:sz w:val="26"/>
          <w:szCs w:val="26"/>
        </w:rPr>
        <w:t xml:space="preserve"> no consignación de cesantías y por </w:t>
      </w:r>
      <w:r w:rsidRPr="00E12CA7">
        <w:rPr>
          <w:rFonts w:ascii="Arial Narrow" w:hAnsi="Arial Narrow" w:cs="Arial"/>
          <w:bCs/>
          <w:sz w:val="26"/>
          <w:szCs w:val="26"/>
        </w:rPr>
        <w:t xml:space="preserve">no pago de salarios y prestaciones sociales; los aportes al sistema pensional de los meses de abril a diciembre de 2013, y el reajuste de las cotizaciones de los ciclos de enero a junio de 2014, con el IBC correspondiente, más la indexación de las condenas y, las costas procesales a su favor.   </w:t>
      </w:r>
    </w:p>
    <w:p w:rsidR="00DC4AC9" w:rsidRPr="00E12CA7" w:rsidRDefault="00DC4AC9" w:rsidP="00E12CA7">
      <w:pPr>
        <w:pStyle w:val="Sinespaciado"/>
        <w:spacing w:line="288" w:lineRule="auto"/>
        <w:rPr>
          <w:rFonts w:ascii="Arial Narrow" w:hAnsi="Arial Narrow"/>
          <w:sz w:val="26"/>
          <w:szCs w:val="26"/>
        </w:rPr>
      </w:pPr>
    </w:p>
    <w:p w:rsidR="00BC1460" w:rsidRPr="00E12CA7" w:rsidRDefault="00DC4AC9" w:rsidP="00E12CA7">
      <w:pPr>
        <w:spacing w:line="288" w:lineRule="auto"/>
        <w:ind w:firstLine="708"/>
        <w:jc w:val="both"/>
        <w:rPr>
          <w:rFonts w:ascii="Arial Narrow" w:hAnsi="Arial Narrow" w:cs="Arial"/>
          <w:sz w:val="26"/>
          <w:szCs w:val="26"/>
        </w:rPr>
      </w:pPr>
      <w:r w:rsidRPr="00E12CA7">
        <w:rPr>
          <w:rFonts w:ascii="Arial Narrow" w:hAnsi="Arial Narrow" w:cs="Arial"/>
          <w:sz w:val="26"/>
          <w:szCs w:val="26"/>
        </w:rPr>
        <w:t>Como aspectos fácticos refiere que se vinculó mediante contrato de trabajo a término indefinido para desempeñar el cargo de operador de bus, devengando un salario promedio para el 2013 de $1`</w:t>
      </w:r>
      <w:r w:rsidR="0046500B" w:rsidRPr="00E12CA7">
        <w:rPr>
          <w:rFonts w:ascii="Arial Narrow" w:hAnsi="Arial Narrow" w:cs="Arial"/>
          <w:sz w:val="26"/>
          <w:szCs w:val="26"/>
        </w:rPr>
        <w:t>117.684 y para el 2014 de $</w:t>
      </w:r>
      <w:r w:rsidRPr="00E12CA7">
        <w:rPr>
          <w:rFonts w:ascii="Arial Narrow" w:hAnsi="Arial Narrow" w:cs="Arial"/>
          <w:sz w:val="26"/>
          <w:szCs w:val="26"/>
        </w:rPr>
        <w:t>1`</w:t>
      </w:r>
      <w:r w:rsidR="0046500B" w:rsidRPr="00E12CA7">
        <w:rPr>
          <w:rFonts w:ascii="Arial Narrow" w:hAnsi="Arial Narrow" w:cs="Arial"/>
          <w:sz w:val="26"/>
          <w:szCs w:val="26"/>
        </w:rPr>
        <w:t>250.252</w:t>
      </w:r>
      <w:r w:rsidRPr="00E12CA7">
        <w:rPr>
          <w:rFonts w:ascii="Arial Narrow" w:hAnsi="Arial Narrow" w:cs="Arial"/>
          <w:sz w:val="26"/>
          <w:szCs w:val="26"/>
        </w:rPr>
        <w:t xml:space="preserve">; que Promasivo S.A. es el concesionario del Sistema de Transporte Masivo del Área Metropolitana Centro de Occidente y  Megabús el ente gestor encargado del control  vigilancia del contrato de Concesión No. 01 de 2004, suscrito entre esas entidades; que Megabus se reservó el derecho de impartir las ordenes y definir las necesidades de la operación; que Promasivo se hizo acreedor de varias multas por parte del ente gestor, ante el incumplimiento en el pago de salarios y prestaciones sociales a los trabajadores, siendo este el motivo por el que se produjeron 7 paros entre el 2012 y 2014, </w:t>
      </w:r>
      <w:r w:rsidR="0046500B" w:rsidRPr="00E12CA7">
        <w:rPr>
          <w:rFonts w:ascii="Arial Narrow" w:hAnsi="Arial Narrow" w:cs="Arial"/>
          <w:sz w:val="26"/>
          <w:szCs w:val="26"/>
        </w:rPr>
        <w:t xml:space="preserve">y pese a que </w:t>
      </w:r>
      <w:r w:rsidRPr="00E12CA7">
        <w:rPr>
          <w:rFonts w:ascii="Arial Narrow" w:hAnsi="Arial Narrow" w:cs="Arial"/>
          <w:sz w:val="26"/>
          <w:szCs w:val="26"/>
        </w:rPr>
        <w:t>se suscribieron sendos acuerdos</w:t>
      </w:r>
      <w:r w:rsidR="0046500B" w:rsidRPr="00E12CA7">
        <w:rPr>
          <w:rFonts w:ascii="Arial Narrow" w:hAnsi="Arial Narrow" w:cs="Arial"/>
          <w:sz w:val="26"/>
          <w:szCs w:val="26"/>
        </w:rPr>
        <w:t xml:space="preserve"> de mejoramiento, estos </w:t>
      </w:r>
      <w:r w:rsidRPr="00E12CA7">
        <w:rPr>
          <w:rFonts w:ascii="Arial Narrow" w:hAnsi="Arial Narrow" w:cs="Arial"/>
          <w:sz w:val="26"/>
          <w:szCs w:val="26"/>
        </w:rPr>
        <w:t xml:space="preserve">fueron incumplidos; que </w:t>
      </w:r>
      <w:r w:rsidR="00BC1460" w:rsidRPr="00E12CA7">
        <w:rPr>
          <w:rFonts w:ascii="Arial Narrow" w:hAnsi="Arial Narrow" w:cs="Arial"/>
          <w:sz w:val="26"/>
          <w:szCs w:val="26"/>
        </w:rPr>
        <w:t xml:space="preserve">los aportes al sistema general de pensiones no fueron pagados desde abril de 2013, </w:t>
      </w:r>
      <w:r w:rsidR="00FE6F3A" w:rsidRPr="00E12CA7">
        <w:rPr>
          <w:rFonts w:ascii="Arial Narrow" w:hAnsi="Arial Narrow" w:cs="Arial"/>
          <w:sz w:val="26"/>
          <w:szCs w:val="26"/>
        </w:rPr>
        <w:t xml:space="preserve">o fueron cotizados sobre un Ingreso Base de Cotización inferior al que realmente correspondía; </w:t>
      </w:r>
      <w:r w:rsidR="00BC1460" w:rsidRPr="00E12CA7">
        <w:rPr>
          <w:rFonts w:ascii="Arial Narrow" w:hAnsi="Arial Narrow" w:cs="Arial"/>
          <w:sz w:val="26"/>
          <w:szCs w:val="26"/>
        </w:rPr>
        <w:t>que no se le consignaron las cesantías del año 2013; que no disfrutó de</w:t>
      </w:r>
      <w:r w:rsidR="00FE6F3A" w:rsidRPr="00E12CA7">
        <w:rPr>
          <w:rFonts w:ascii="Arial Narrow" w:hAnsi="Arial Narrow" w:cs="Arial"/>
          <w:sz w:val="26"/>
          <w:szCs w:val="26"/>
        </w:rPr>
        <w:t xml:space="preserve">l </w:t>
      </w:r>
      <w:r w:rsidR="00BC1460" w:rsidRPr="00E12CA7">
        <w:rPr>
          <w:rFonts w:ascii="Arial Narrow" w:hAnsi="Arial Narrow" w:cs="Arial"/>
          <w:sz w:val="26"/>
          <w:szCs w:val="26"/>
        </w:rPr>
        <w:t xml:space="preserve">periodo vacacional </w:t>
      </w:r>
      <w:r w:rsidR="00FE6F3A" w:rsidRPr="00E12CA7">
        <w:rPr>
          <w:rFonts w:ascii="Arial Narrow" w:hAnsi="Arial Narrow" w:cs="Arial"/>
          <w:sz w:val="26"/>
          <w:szCs w:val="26"/>
        </w:rPr>
        <w:t xml:space="preserve">generado </w:t>
      </w:r>
      <w:r w:rsidR="00BC1460" w:rsidRPr="00E12CA7">
        <w:rPr>
          <w:rFonts w:ascii="Arial Narrow" w:hAnsi="Arial Narrow" w:cs="Arial"/>
          <w:sz w:val="26"/>
          <w:szCs w:val="26"/>
        </w:rPr>
        <w:t xml:space="preserve">entre el 3 de diciembre de 2012 y ese mismo día y mes del </w:t>
      </w:r>
      <w:r w:rsidR="00FE6F3A" w:rsidRPr="00E12CA7">
        <w:rPr>
          <w:rFonts w:ascii="Arial Narrow" w:hAnsi="Arial Narrow" w:cs="Arial"/>
          <w:sz w:val="26"/>
          <w:szCs w:val="26"/>
        </w:rPr>
        <w:t xml:space="preserve">año </w:t>
      </w:r>
      <w:r w:rsidR="00BC1460" w:rsidRPr="00E12CA7">
        <w:rPr>
          <w:rFonts w:ascii="Arial Narrow" w:hAnsi="Arial Narrow" w:cs="Arial"/>
          <w:sz w:val="26"/>
          <w:szCs w:val="26"/>
        </w:rPr>
        <w:t xml:space="preserve">2013; que </w:t>
      </w:r>
      <w:r w:rsidR="00FE6F3A" w:rsidRPr="00E12CA7">
        <w:rPr>
          <w:rFonts w:ascii="Arial Narrow" w:hAnsi="Arial Narrow" w:cs="Arial"/>
          <w:sz w:val="26"/>
          <w:szCs w:val="26"/>
        </w:rPr>
        <w:t>no se le ha pagado l</w:t>
      </w:r>
      <w:r w:rsidR="00BC1460" w:rsidRPr="00E12CA7">
        <w:rPr>
          <w:rFonts w:ascii="Arial Narrow" w:hAnsi="Arial Narrow" w:cs="Arial"/>
          <w:sz w:val="26"/>
          <w:szCs w:val="26"/>
        </w:rPr>
        <w:t xml:space="preserve">a liquidación </w:t>
      </w:r>
      <w:r w:rsidR="00FE6F3A" w:rsidRPr="00E12CA7">
        <w:rPr>
          <w:rFonts w:ascii="Arial Narrow" w:hAnsi="Arial Narrow" w:cs="Arial"/>
          <w:sz w:val="26"/>
          <w:szCs w:val="26"/>
        </w:rPr>
        <w:t xml:space="preserve">final del contrato de trabajo; y </w:t>
      </w:r>
      <w:r w:rsidR="00BC1460" w:rsidRPr="00E12CA7">
        <w:rPr>
          <w:rFonts w:ascii="Arial Narrow" w:hAnsi="Arial Narrow" w:cs="Arial"/>
          <w:sz w:val="26"/>
          <w:szCs w:val="26"/>
        </w:rPr>
        <w:t>que el 8 de octubre de 2015 radicó reclamación administrativa ante Megabús, misma que fue resuelta desfavorablemente e</w:t>
      </w:r>
      <w:r w:rsidR="00FE6F3A" w:rsidRPr="00E12CA7">
        <w:rPr>
          <w:rFonts w:ascii="Arial Narrow" w:hAnsi="Arial Narrow" w:cs="Arial"/>
          <w:sz w:val="26"/>
          <w:szCs w:val="26"/>
        </w:rPr>
        <w:t>l</w:t>
      </w:r>
      <w:r w:rsidR="00BC1460" w:rsidRPr="00E12CA7">
        <w:rPr>
          <w:rFonts w:ascii="Arial Narrow" w:hAnsi="Arial Narrow" w:cs="Arial"/>
          <w:sz w:val="26"/>
          <w:szCs w:val="26"/>
        </w:rPr>
        <w:t xml:space="preserve"> 9 de noviembre de ese mismo año. </w:t>
      </w:r>
    </w:p>
    <w:p w:rsidR="00BC1460" w:rsidRPr="00E12CA7" w:rsidRDefault="00BC1460" w:rsidP="00E12CA7">
      <w:pPr>
        <w:spacing w:line="288" w:lineRule="auto"/>
        <w:ind w:firstLine="708"/>
        <w:jc w:val="both"/>
        <w:rPr>
          <w:rFonts w:ascii="Arial Narrow" w:hAnsi="Arial Narrow" w:cs="Arial"/>
          <w:sz w:val="26"/>
          <w:szCs w:val="26"/>
        </w:rPr>
      </w:pPr>
    </w:p>
    <w:p w:rsidR="00DC4AC9" w:rsidRPr="00E12CA7" w:rsidRDefault="00DC4AC9" w:rsidP="00E12CA7">
      <w:pPr>
        <w:spacing w:line="288" w:lineRule="auto"/>
        <w:ind w:firstLine="708"/>
        <w:jc w:val="both"/>
        <w:rPr>
          <w:rFonts w:ascii="Arial Narrow" w:hAnsi="Arial Narrow" w:cs="Arial"/>
          <w:sz w:val="26"/>
          <w:szCs w:val="26"/>
        </w:rPr>
      </w:pPr>
      <w:r w:rsidRPr="00E12CA7">
        <w:rPr>
          <w:rFonts w:ascii="Arial Narrow" w:hAnsi="Arial Narrow" w:cs="Arial"/>
          <w:sz w:val="26"/>
          <w:szCs w:val="26"/>
        </w:rPr>
        <w:lastRenderedPageBreak/>
        <w:t>Promasivo S.A., aceptó los hechos relacionados con la existencia del vínculo laboral con el demandante</w:t>
      </w:r>
      <w:r w:rsidR="008E2A69" w:rsidRPr="00E12CA7">
        <w:rPr>
          <w:rFonts w:ascii="Arial Narrow" w:hAnsi="Arial Narrow" w:cs="Arial"/>
          <w:sz w:val="26"/>
          <w:szCs w:val="26"/>
        </w:rPr>
        <w:t xml:space="preserve">, </w:t>
      </w:r>
      <w:r w:rsidRPr="00E12CA7">
        <w:rPr>
          <w:rFonts w:ascii="Arial Narrow" w:hAnsi="Arial Narrow" w:cs="Arial"/>
          <w:sz w:val="26"/>
          <w:szCs w:val="26"/>
        </w:rPr>
        <w:t xml:space="preserve">el cargo que desempeñó, el contrato de concesión que suscribió con Megabus S.A., </w:t>
      </w:r>
      <w:r w:rsidR="008E2A69" w:rsidRPr="00E12CA7">
        <w:rPr>
          <w:rFonts w:ascii="Arial Narrow" w:hAnsi="Arial Narrow" w:cs="Arial"/>
          <w:sz w:val="26"/>
          <w:szCs w:val="26"/>
        </w:rPr>
        <w:t>pero advirti</w:t>
      </w:r>
      <w:r w:rsidR="00CF0273" w:rsidRPr="00E12CA7">
        <w:rPr>
          <w:rFonts w:ascii="Arial Narrow" w:hAnsi="Arial Narrow" w:cs="Arial"/>
          <w:sz w:val="26"/>
          <w:szCs w:val="26"/>
        </w:rPr>
        <w:t>ó que los extremos de la relación laboral fueron el</w:t>
      </w:r>
      <w:r w:rsidR="008E2A69" w:rsidRPr="00E12CA7">
        <w:rPr>
          <w:rFonts w:ascii="Arial Narrow" w:hAnsi="Arial Narrow" w:cs="Arial"/>
          <w:sz w:val="26"/>
          <w:szCs w:val="26"/>
        </w:rPr>
        <w:t xml:space="preserve"> 13 de febrero de 2013</w:t>
      </w:r>
      <w:r w:rsidR="00CF0273" w:rsidRPr="00E12CA7">
        <w:rPr>
          <w:rFonts w:ascii="Arial Narrow" w:hAnsi="Arial Narrow" w:cs="Arial"/>
          <w:sz w:val="26"/>
          <w:szCs w:val="26"/>
        </w:rPr>
        <w:t xml:space="preserve"> y el 6 de agosto de 2014, y que pese a que la crisis financiera de la entidad comenzó en el año 2012, la mora en el pago de salarios y prestaciones sociales sólo sucedió a partir del año 2014. Se opuso casi la totalidad de las pretensiones y en su defensa propuso como excepciones de fondo: </w:t>
      </w:r>
      <w:r w:rsidRPr="00E12CA7">
        <w:rPr>
          <w:rFonts w:ascii="Arial Narrow" w:hAnsi="Arial Narrow" w:cs="Arial"/>
          <w:sz w:val="26"/>
          <w:szCs w:val="26"/>
        </w:rPr>
        <w:t>Prescripción, inexistencia parcial de las obligaciones demandadas, cobro de lo no debido, indebida acumulación de pretensiones</w:t>
      </w:r>
      <w:r w:rsidR="00CF0273" w:rsidRPr="00E12CA7">
        <w:rPr>
          <w:rFonts w:ascii="Arial Narrow" w:hAnsi="Arial Narrow" w:cs="Arial"/>
          <w:sz w:val="26"/>
          <w:szCs w:val="26"/>
        </w:rPr>
        <w:t xml:space="preserve"> y </w:t>
      </w:r>
      <w:r w:rsidRPr="00E12CA7">
        <w:rPr>
          <w:rFonts w:ascii="Arial Narrow" w:hAnsi="Arial Narrow" w:cs="Arial"/>
          <w:sz w:val="26"/>
          <w:szCs w:val="26"/>
        </w:rPr>
        <w:t>doble cobro de las acreencias laborales (fls.</w:t>
      </w:r>
      <w:r w:rsidR="00CF0273" w:rsidRPr="00E12CA7">
        <w:rPr>
          <w:rFonts w:ascii="Arial Narrow" w:hAnsi="Arial Narrow" w:cs="Arial"/>
          <w:sz w:val="26"/>
          <w:szCs w:val="26"/>
        </w:rPr>
        <w:t>98 a 105</w:t>
      </w:r>
      <w:r w:rsidRPr="00E12CA7">
        <w:rPr>
          <w:rFonts w:ascii="Arial Narrow" w:hAnsi="Arial Narrow" w:cs="Arial"/>
          <w:sz w:val="26"/>
          <w:szCs w:val="26"/>
        </w:rPr>
        <w:t>).</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spacing w:line="288" w:lineRule="auto"/>
        <w:ind w:firstLine="708"/>
        <w:jc w:val="both"/>
        <w:rPr>
          <w:rFonts w:ascii="Arial Narrow" w:hAnsi="Arial Narrow" w:cs="Arial"/>
          <w:sz w:val="26"/>
          <w:szCs w:val="26"/>
        </w:rPr>
      </w:pPr>
      <w:r w:rsidRPr="00E12CA7">
        <w:rPr>
          <w:rFonts w:ascii="Arial Narrow" w:hAnsi="Arial Narrow" w:cs="Arial"/>
          <w:sz w:val="26"/>
          <w:szCs w:val="26"/>
        </w:rPr>
        <w:t>Megabus S.A</w:t>
      </w:r>
      <w:r w:rsidR="00CC3A16" w:rsidRPr="00E12CA7">
        <w:rPr>
          <w:rFonts w:ascii="Arial Narrow" w:hAnsi="Arial Narrow" w:cs="Arial"/>
          <w:sz w:val="26"/>
          <w:szCs w:val="26"/>
        </w:rPr>
        <w:t xml:space="preserve">., se opuso a las pretensiones, </w:t>
      </w:r>
      <w:r w:rsidRPr="00E12CA7">
        <w:rPr>
          <w:rFonts w:ascii="Arial Narrow" w:hAnsi="Arial Narrow" w:cs="Arial"/>
          <w:sz w:val="26"/>
          <w:szCs w:val="26"/>
        </w:rPr>
        <w:t>replicó que su contratista y concesionaria Promasivo S.A., gozaba de plena autonomía y liber</w:t>
      </w:r>
      <w:r w:rsidR="00CC3A16" w:rsidRPr="00E12CA7">
        <w:rPr>
          <w:rFonts w:ascii="Arial Narrow" w:hAnsi="Arial Narrow" w:cs="Arial"/>
          <w:sz w:val="26"/>
          <w:szCs w:val="26"/>
        </w:rPr>
        <w:t xml:space="preserve">tad para contratar su personal, razón por la cual regentó su calidad de empleador. </w:t>
      </w:r>
      <w:r w:rsidRPr="00E12CA7">
        <w:rPr>
          <w:rFonts w:ascii="Arial Narrow" w:hAnsi="Arial Narrow" w:cs="Arial"/>
          <w:sz w:val="26"/>
          <w:szCs w:val="26"/>
        </w:rPr>
        <w:t>En su defensa, excepcionó Prescripción</w:t>
      </w:r>
      <w:r w:rsidR="00CC3A16" w:rsidRPr="00E12CA7">
        <w:rPr>
          <w:rFonts w:ascii="Arial Narrow" w:hAnsi="Arial Narrow" w:cs="Arial"/>
          <w:sz w:val="26"/>
          <w:szCs w:val="26"/>
        </w:rPr>
        <w:t xml:space="preserve"> y l</w:t>
      </w:r>
      <w:r w:rsidRPr="00E12CA7">
        <w:rPr>
          <w:rFonts w:ascii="Arial Narrow" w:hAnsi="Arial Narrow" w:cs="Arial"/>
          <w:sz w:val="26"/>
          <w:szCs w:val="26"/>
        </w:rPr>
        <w:t>lamó en garantía a SI 99 S.A., a López Bedoya y Asociados y Cia. S. en C., amén de la Compañía Liberty Seguros S.A. (fls.</w:t>
      </w:r>
      <w:r w:rsidR="00CC3A16" w:rsidRPr="00E12CA7">
        <w:rPr>
          <w:rFonts w:ascii="Arial Narrow" w:hAnsi="Arial Narrow" w:cs="Arial"/>
          <w:sz w:val="26"/>
          <w:szCs w:val="26"/>
        </w:rPr>
        <w:t>129</w:t>
      </w:r>
      <w:r w:rsidRPr="00E12CA7">
        <w:rPr>
          <w:rFonts w:ascii="Arial Narrow" w:hAnsi="Arial Narrow" w:cs="Arial"/>
          <w:sz w:val="26"/>
          <w:szCs w:val="26"/>
        </w:rPr>
        <w:t xml:space="preserve"> y ss).</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spacing w:line="288" w:lineRule="auto"/>
        <w:ind w:firstLine="708"/>
        <w:jc w:val="both"/>
        <w:rPr>
          <w:rFonts w:ascii="Arial Narrow" w:hAnsi="Arial Narrow" w:cs="Arial"/>
          <w:sz w:val="26"/>
          <w:szCs w:val="26"/>
        </w:rPr>
      </w:pPr>
      <w:r w:rsidRPr="00E12CA7">
        <w:rPr>
          <w:rFonts w:ascii="Arial Narrow" w:hAnsi="Arial Narrow" w:cs="Arial"/>
          <w:sz w:val="26"/>
          <w:szCs w:val="26"/>
        </w:rPr>
        <w:t>La jueza accedió a tales llamamientos. López Bedoya y Asociados &amp; Cia. S. en C., se opuso a las pretensiones de la demanda principal y del llamamiento, aduciendo que no tuvo nada que ver con la contratación del demandante para la prestación de los servicios en favor de Promasivo, por lo tanto, se atiene a lo que resulte debidamente probado. Propuso como excepciones: Ausencia de solidaridad, Prescripción e Inexistencia de las obligaciones demandadas (fls.</w:t>
      </w:r>
      <w:r w:rsidR="00404E93" w:rsidRPr="00E12CA7">
        <w:rPr>
          <w:rFonts w:ascii="Arial Narrow" w:hAnsi="Arial Narrow" w:cs="Arial"/>
          <w:sz w:val="26"/>
          <w:szCs w:val="26"/>
        </w:rPr>
        <w:t>224</w:t>
      </w:r>
      <w:r w:rsidRPr="00E12CA7">
        <w:rPr>
          <w:rFonts w:ascii="Arial Narrow" w:hAnsi="Arial Narrow" w:cs="Arial"/>
          <w:sz w:val="26"/>
          <w:szCs w:val="26"/>
        </w:rPr>
        <w:t xml:space="preserve"> y ss).</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spacing w:line="288" w:lineRule="auto"/>
        <w:ind w:firstLine="708"/>
        <w:jc w:val="both"/>
        <w:rPr>
          <w:rFonts w:ascii="Arial Narrow" w:hAnsi="Arial Narrow" w:cs="Arial"/>
          <w:sz w:val="26"/>
          <w:szCs w:val="26"/>
        </w:rPr>
      </w:pPr>
      <w:r w:rsidRPr="00E12CA7">
        <w:rPr>
          <w:rFonts w:ascii="Arial Narrow" w:hAnsi="Arial Narrow" w:cs="Arial"/>
          <w:sz w:val="26"/>
          <w:szCs w:val="26"/>
        </w:rPr>
        <w:t>Por su lado, Sistema Integrado de Transporte SI 99 S.A., se opuso a las declaraciones y condenas impetradas en su contra, aduciendo que no guarda relación alguna con el demandante, que las obligaciones surgidas a raíz del contrato de concesión, cesaron al dejar de ser parte de la sociedad Promasivo S.A., y que la calidad de solidaria invocada por Megabus S.A., es predicable única y exclusivamente con respecto a las obligaciones directas entre aquella y Promasivo S.A. y únicamente hasta el momento en que SI 99 hizo parte de la última; propuso como excepciones de fondo: “falta de legitimación por pasiva”, “cobro de lo no debido por inexistencia de la obligación y de causa”, “Inexistencia de solidaridad”, “Buen</w:t>
      </w:r>
      <w:r w:rsidR="006410D4" w:rsidRPr="00E12CA7">
        <w:rPr>
          <w:rFonts w:ascii="Arial Narrow" w:hAnsi="Arial Narrow" w:cs="Arial"/>
          <w:sz w:val="26"/>
          <w:szCs w:val="26"/>
        </w:rPr>
        <w:t>a fe”, y “Prescripción” (fls.277</w:t>
      </w:r>
      <w:r w:rsidRPr="00E12CA7">
        <w:rPr>
          <w:rFonts w:ascii="Arial Narrow" w:hAnsi="Arial Narrow" w:cs="Arial"/>
          <w:sz w:val="26"/>
          <w:szCs w:val="26"/>
        </w:rPr>
        <w:t xml:space="preserve"> y ss).</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spacing w:line="288" w:lineRule="auto"/>
        <w:ind w:firstLine="708"/>
        <w:jc w:val="both"/>
        <w:rPr>
          <w:rFonts w:ascii="Arial Narrow" w:hAnsi="Arial Narrow" w:cs="Arial"/>
          <w:sz w:val="26"/>
          <w:szCs w:val="26"/>
        </w:rPr>
      </w:pPr>
      <w:r w:rsidRPr="00E12CA7">
        <w:rPr>
          <w:rFonts w:ascii="Arial Narrow" w:hAnsi="Arial Narrow" w:cs="Arial"/>
          <w:sz w:val="26"/>
          <w:szCs w:val="26"/>
        </w:rPr>
        <w:t>Liberty seguros S.A., se opuso a las declaraciones y condenas iniciales. Propuso como excepciones</w:t>
      </w:r>
      <w:r w:rsidRPr="00E12CA7">
        <w:rPr>
          <w:rFonts w:ascii="Arial Narrow" w:hAnsi="Arial Narrow" w:cs="Arial"/>
          <w:color w:val="FF0000"/>
          <w:sz w:val="26"/>
          <w:szCs w:val="26"/>
        </w:rPr>
        <w:t xml:space="preserve">: </w:t>
      </w:r>
      <w:r w:rsidRPr="00E12CA7">
        <w:rPr>
          <w:rFonts w:ascii="Arial Narrow" w:hAnsi="Arial Narrow" w:cs="Arial"/>
          <w:sz w:val="26"/>
          <w:szCs w:val="26"/>
        </w:rPr>
        <w:t>falta de legitimación en la causa por pasiva, inexistencia de la obligación por inexistencia de causa jurídica, improcedencia de intereses moratorios, inexistencia de la obligación de indemnizar y, prescripción (fls.2</w:t>
      </w:r>
      <w:r w:rsidR="00404E93" w:rsidRPr="00E12CA7">
        <w:rPr>
          <w:rFonts w:ascii="Arial Narrow" w:hAnsi="Arial Narrow" w:cs="Arial"/>
          <w:sz w:val="26"/>
          <w:szCs w:val="26"/>
        </w:rPr>
        <w:t>48</w:t>
      </w:r>
      <w:r w:rsidRPr="00E12CA7">
        <w:rPr>
          <w:rFonts w:ascii="Arial Narrow" w:hAnsi="Arial Narrow" w:cs="Arial"/>
          <w:sz w:val="26"/>
          <w:szCs w:val="26"/>
        </w:rPr>
        <w:t xml:space="preserve"> y ss). </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spacing w:line="288" w:lineRule="auto"/>
        <w:ind w:firstLine="708"/>
        <w:jc w:val="both"/>
        <w:rPr>
          <w:rFonts w:ascii="Arial Narrow" w:hAnsi="Arial Narrow" w:cs="Tahoma"/>
          <w:color w:val="FF0000"/>
          <w:sz w:val="26"/>
          <w:szCs w:val="26"/>
        </w:rPr>
      </w:pPr>
      <w:r w:rsidRPr="00E12CA7">
        <w:rPr>
          <w:rFonts w:ascii="Arial Narrow" w:hAnsi="Arial Narrow" w:cs="Arial"/>
          <w:sz w:val="26"/>
          <w:szCs w:val="26"/>
        </w:rPr>
        <w:t>Se opuso, igualmente, a las pretensiones del asegurado contra la aseguradora, aunque replicó ser cierta, parcialmente, la existencia del contrato de seguro y la vigencia de dicha póliza. Propuso las excepciones de: inasegurabilidad de la culpa grave y los actos meramente potestativos, riesgos no amparados, ausencia de dolo, límite asegurado, no constitución en mora y oposición a medios de prueba emanados de terceros (fls.2</w:t>
      </w:r>
      <w:r w:rsidR="006410D4" w:rsidRPr="00E12CA7">
        <w:rPr>
          <w:rFonts w:ascii="Arial Narrow" w:hAnsi="Arial Narrow" w:cs="Arial"/>
          <w:sz w:val="26"/>
          <w:szCs w:val="26"/>
        </w:rPr>
        <w:t>61</w:t>
      </w:r>
      <w:r w:rsidRPr="00E12CA7">
        <w:rPr>
          <w:rFonts w:ascii="Arial Narrow" w:hAnsi="Arial Narrow" w:cs="Arial"/>
          <w:sz w:val="26"/>
          <w:szCs w:val="26"/>
        </w:rPr>
        <w:t xml:space="preserve"> y ss).</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spacing w:line="288" w:lineRule="auto"/>
        <w:ind w:firstLine="708"/>
        <w:jc w:val="both"/>
        <w:rPr>
          <w:rFonts w:ascii="Arial Narrow" w:hAnsi="Arial Narrow" w:cs="Tahoma"/>
          <w:b/>
          <w:i/>
          <w:sz w:val="26"/>
          <w:szCs w:val="26"/>
        </w:rPr>
      </w:pPr>
      <w:r w:rsidRPr="00E12CA7">
        <w:rPr>
          <w:rFonts w:ascii="Arial Narrow" w:hAnsi="Arial Narrow" w:cs="Tahoma"/>
          <w:b/>
          <w:i/>
          <w:sz w:val="26"/>
          <w:szCs w:val="26"/>
        </w:rPr>
        <w:lastRenderedPageBreak/>
        <w:t>SENTENCIA DEL JUZGADO</w:t>
      </w:r>
    </w:p>
    <w:p w:rsidR="00DC4AC9" w:rsidRPr="00E12CA7" w:rsidRDefault="00DC4AC9" w:rsidP="00E12CA7">
      <w:pPr>
        <w:pStyle w:val="Sinespaciado"/>
        <w:spacing w:line="288" w:lineRule="auto"/>
        <w:rPr>
          <w:rFonts w:ascii="Arial Narrow" w:hAnsi="Arial Narrow"/>
          <w:sz w:val="26"/>
          <w:szCs w:val="26"/>
        </w:rPr>
      </w:pPr>
    </w:p>
    <w:p w:rsidR="00AB6A3A" w:rsidRPr="00E12CA7" w:rsidRDefault="00DC4AC9" w:rsidP="00E12CA7">
      <w:pPr>
        <w:spacing w:line="288" w:lineRule="auto"/>
        <w:ind w:firstLine="708"/>
        <w:jc w:val="both"/>
        <w:rPr>
          <w:rFonts w:ascii="Arial Narrow" w:hAnsi="Arial Narrow" w:cs="Tahoma"/>
          <w:sz w:val="26"/>
          <w:szCs w:val="26"/>
        </w:rPr>
      </w:pPr>
      <w:r w:rsidRPr="00E12CA7">
        <w:rPr>
          <w:rFonts w:ascii="Arial Narrow" w:hAnsi="Arial Narrow" w:cs="Tahoma"/>
          <w:sz w:val="26"/>
          <w:szCs w:val="26"/>
        </w:rPr>
        <w:t xml:space="preserve">El juzgado del conocimiento mediante providencia del </w:t>
      </w:r>
      <w:r w:rsidR="00AB6A3A" w:rsidRPr="00E12CA7">
        <w:rPr>
          <w:rFonts w:ascii="Arial Narrow" w:hAnsi="Arial Narrow" w:cs="Tahoma"/>
          <w:sz w:val="26"/>
          <w:szCs w:val="26"/>
        </w:rPr>
        <w:t xml:space="preserve"> 18 de octubre de 2017</w:t>
      </w:r>
      <w:r w:rsidRPr="00E12CA7">
        <w:rPr>
          <w:rFonts w:ascii="Arial Narrow" w:hAnsi="Arial Narrow" w:cs="Tahoma"/>
          <w:sz w:val="26"/>
          <w:szCs w:val="26"/>
        </w:rPr>
        <w:t xml:space="preserve">, puso fin a la primera instancia, declarando la existencia del contrato de trabajo habido entre </w:t>
      </w:r>
      <w:r w:rsidR="00AB6A3A" w:rsidRPr="00E12CA7">
        <w:rPr>
          <w:rFonts w:ascii="Arial Narrow" w:hAnsi="Arial Narrow" w:cs="Tahoma"/>
          <w:sz w:val="26"/>
          <w:szCs w:val="26"/>
        </w:rPr>
        <w:t xml:space="preserve">Diego Fernando García Montilla </w:t>
      </w:r>
      <w:r w:rsidRPr="00E12CA7">
        <w:rPr>
          <w:rFonts w:ascii="Arial Narrow" w:hAnsi="Arial Narrow" w:cs="Tahoma"/>
          <w:sz w:val="26"/>
          <w:szCs w:val="26"/>
        </w:rPr>
        <w:t xml:space="preserve">y Promasivo S.A. liquidada, entre el </w:t>
      </w:r>
      <w:r w:rsidR="00AB6A3A" w:rsidRPr="00E12CA7">
        <w:rPr>
          <w:rFonts w:ascii="Arial Narrow" w:hAnsi="Arial Narrow" w:cs="Tahoma"/>
          <w:sz w:val="26"/>
          <w:szCs w:val="26"/>
        </w:rPr>
        <w:t>16 de febrero de 2013 y el 6 de agosto de 2014</w:t>
      </w:r>
      <w:r w:rsidRPr="00E12CA7">
        <w:rPr>
          <w:rFonts w:ascii="Arial Narrow" w:hAnsi="Arial Narrow" w:cs="Tahoma"/>
          <w:sz w:val="26"/>
          <w:szCs w:val="26"/>
        </w:rPr>
        <w:t>; en consecuencia, condenó a Promasivo S.A. a cancelar en pro del actor las cesantías del año 2013 y 2014 por valor de $1`</w:t>
      </w:r>
      <w:r w:rsidR="00AB6A3A" w:rsidRPr="00E12CA7">
        <w:rPr>
          <w:rFonts w:ascii="Arial Narrow" w:hAnsi="Arial Narrow" w:cs="Tahoma"/>
          <w:sz w:val="26"/>
          <w:szCs w:val="26"/>
        </w:rPr>
        <w:t>785.336</w:t>
      </w:r>
      <w:r w:rsidRPr="00E12CA7">
        <w:rPr>
          <w:rFonts w:ascii="Arial Narrow" w:hAnsi="Arial Narrow" w:cs="Tahoma"/>
          <w:sz w:val="26"/>
          <w:szCs w:val="26"/>
        </w:rPr>
        <w:t>; los intereses a las mismas por $</w:t>
      </w:r>
      <w:r w:rsidR="00AB6A3A" w:rsidRPr="00E12CA7">
        <w:rPr>
          <w:rFonts w:ascii="Arial Narrow" w:hAnsi="Arial Narrow" w:cs="Tahoma"/>
          <w:sz w:val="26"/>
          <w:szCs w:val="26"/>
        </w:rPr>
        <w:t>147.264</w:t>
      </w:r>
      <w:r w:rsidR="008710A4" w:rsidRPr="00E12CA7">
        <w:rPr>
          <w:rFonts w:ascii="Arial Narrow" w:hAnsi="Arial Narrow" w:cs="Tahoma"/>
          <w:sz w:val="26"/>
          <w:szCs w:val="26"/>
        </w:rPr>
        <w:t xml:space="preserve">; las vacaciones proporcionales causadas entre </w:t>
      </w:r>
      <w:r w:rsidR="00AB6A3A" w:rsidRPr="00E12CA7">
        <w:rPr>
          <w:rFonts w:ascii="Arial Narrow" w:hAnsi="Arial Narrow" w:cs="Tahoma"/>
          <w:sz w:val="26"/>
          <w:szCs w:val="26"/>
        </w:rPr>
        <w:t xml:space="preserve">el 16 de febrero </w:t>
      </w:r>
      <w:r w:rsidR="008710A4" w:rsidRPr="00E12CA7">
        <w:rPr>
          <w:rFonts w:ascii="Arial Narrow" w:hAnsi="Arial Narrow" w:cs="Tahoma"/>
          <w:sz w:val="26"/>
          <w:szCs w:val="26"/>
        </w:rPr>
        <w:t>y e</w:t>
      </w:r>
      <w:r w:rsidR="00AB6A3A" w:rsidRPr="00E12CA7">
        <w:rPr>
          <w:rFonts w:ascii="Arial Narrow" w:hAnsi="Arial Narrow" w:cs="Tahoma"/>
          <w:sz w:val="26"/>
          <w:szCs w:val="26"/>
        </w:rPr>
        <w:t xml:space="preserve">l 6 de agosto de 2014 </w:t>
      </w:r>
      <w:r w:rsidR="008710A4" w:rsidRPr="00E12CA7">
        <w:rPr>
          <w:rFonts w:ascii="Arial Narrow" w:hAnsi="Arial Narrow" w:cs="Tahoma"/>
          <w:sz w:val="26"/>
          <w:szCs w:val="26"/>
        </w:rPr>
        <w:t xml:space="preserve">por valor de </w:t>
      </w:r>
      <w:r w:rsidR="00AB6A3A" w:rsidRPr="00E12CA7">
        <w:rPr>
          <w:rFonts w:ascii="Arial Narrow" w:hAnsi="Arial Narrow" w:cs="Tahoma"/>
          <w:sz w:val="26"/>
          <w:szCs w:val="26"/>
        </w:rPr>
        <w:t>$308.737</w:t>
      </w:r>
      <w:r w:rsidRPr="00E12CA7">
        <w:rPr>
          <w:rFonts w:ascii="Arial Narrow" w:hAnsi="Arial Narrow" w:cs="Tahoma"/>
          <w:sz w:val="26"/>
          <w:szCs w:val="26"/>
        </w:rPr>
        <w:t xml:space="preserve">, </w:t>
      </w:r>
      <w:r w:rsidR="008710A4" w:rsidRPr="00E12CA7">
        <w:rPr>
          <w:rFonts w:ascii="Arial Narrow" w:hAnsi="Arial Narrow" w:cs="Tahoma"/>
          <w:sz w:val="26"/>
          <w:szCs w:val="26"/>
        </w:rPr>
        <w:t xml:space="preserve">la </w:t>
      </w:r>
      <w:r w:rsidRPr="00E12CA7">
        <w:rPr>
          <w:rFonts w:ascii="Arial Narrow" w:hAnsi="Arial Narrow" w:cs="Tahoma"/>
          <w:sz w:val="26"/>
          <w:szCs w:val="26"/>
        </w:rPr>
        <w:t xml:space="preserve">prima de servicios </w:t>
      </w:r>
      <w:r w:rsidR="00AB6A3A" w:rsidRPr="00E12CA7">
        <w:rPr>
          <w:rFonts w:ascii="Arial Narrow" w:hAnsi="Arial Narrow" w:cs="Tahoma"/>
          <w:sz w:val="26"/>
          <w:szCs w:val="26"/>
        </w:rPr>
        <w:t>del segundo semestre del 2014 $129.995</w:t>
      </w:r>
      <w:r w:rsidRPr="00E12CA7">
        <w:rPr>
          <w:rFonts w:ascii="Arial Narrow" w:hAnsi="Arial Narrow" w:cs="Tahoma"/>
          <w:sz w:val="26"/>
          <w:szCs w:val="26"/>
        </w:rPr>
        <w:t xml:space="preserve">; </w:t>
      </w:r>
      <w:r w:rsidR="008710A4" w:rsidRPr="00E12CA7">
        <w:rPr>
          <w:rFonts w:ascii="Arial Narrow" w:hAnsi="Arial Narrow" w:cs="Tahoma"/>
          <w:sz w:val="26"/>
          <w:szCs w:val="26"/>
        </w:rPr>
        <w:t xml:space="preserve">la </w:t>
      </w:r>
      <w:r w:rsidRPr="00E12CA7">
        <w:rPr>
          <w:rFonts w:ascii="Arial Narrow" w:hAnsi="Arial Narrow" w:cs="Tahoma"/>
          <w:sz w:val="26"/>
          <w:szCs w:val="26"/>
        </w:rPr>
        <w:t>indemn</w:t>
      </w:r>
      <w:r w:rsidR="00AB6A3A" w:rsidRPr="00E12CA7">
        <w:rPr>
          <w:rFonts w:ascii="Arial Narrow" w:hAnsi="Arial Narrow" w:cs="Tahoma"/>
          <w:sz w:val="26"/>
          <w:szCs w:val="26"/>
        </w:rPr>
        <w:t>ización por despido</w:t>
      </w:r>
      <w:r w:rsidR="008939D2" w:rsidRPr="00E12CA7">
        <w:rPr>
          <w:rFonts w:ascii="Arial Narrow" w:hAnsi="Arial Narrow" w:cs="Tahoma"/>
          <w:sz w:val="26"/>
          <w:szCs w:val="26"/>
        </w:rPr>
        <w:t xml:space="preserve"> </w:t>
      </w:r>
      <w:r w:rsidR="00AB6A3A" w:rsidRPr="00E12CA7">
        <w:rPr>
          <w:rFonts w:ascii="Arial Narrow" w:hAnsi="Arial Narrow" w:cs="Tahoma"/>
          <w:sz w:val="26"/>
          <w:szCs w:val="26"/>
        </w:rPr>
        <w:t xml:space="preserve">indirecto </w:t>
      </w:r>
      <w:r w:rsidR="008710A4" w:rsidRPr="00E12CA7">
        <w:rPr>
          <w:rFonts w:ascii="Arial Narrow" w:hAnsi="Arial Narrow" w:cs="Tahoma"/>
          <w:sz w:val="26"/>
          <w:szCs w:val="26"/>
        </w:rPr>
        <w:t xml:space="preserve">en </w:t>
      </w:r>
      <w:r w:rsidR="00AB6A3A" w:rsidRPr="00E12CA7">
        <w:rPr>
          <w:rFonts w:ascii="Arial Narrow" w:hAnsi="Arial Narrow" w:cs="Tahoma"/>
          <w:sz w:val="26"/>
          <w:szCs w:val="26"/>
        </w:rPr>
        <w:t>$1`989.204</w:t>
      </w:r>
      <w:r w:rsidRPr="00E12CA7">
        <w:rPr>
          <w:rFonts w:ascii="Arial Narrow" w:hAnsi="Arial Narrow" w:cs="Tahoma"/>
          <w:sz w:val="26"/>
          <w:szCs w:val="26"/>
        </w:rPr>
        <w:t>;</w:t>
      </w:r>
      <w:r w:rsidR="008939D2" w:rsidRPr="00E12CA7">
        <w:rPr>
          <w:rFonts w:ascii="Arial Narrow" w:hAnsi="Arial Narrow" w:cs="Tahoma"/>
          <w:sz w:val="26"/>
          <w:szCs w:val="26"/>
        </w:rPr>
        <w:t xml:space="preserve"> los aportes a seguridad social en pensiones durante los ciclos peticionados, conforme </w:t>
      </w:r>
      <w:r w:rsidR="008710A4" w:rsidRPr="00E12CA7">
        <w:rPr>
          <w:rFonts w:ascii="Arial Narrow" w:hAnsi="Arial Narrow" w:cs="Tahoma"/>
          <w:sz w:val="26"/>
          <w:szCs w:val="26"/>
        </w:rPr>
        <w:t>a los salarios establecidos e</w:t>
      </w:r>
      <w:r w:rsidR="008939D2" w:rsidRPr="00E12CA7">
        <w:rPr>
          <w:rFonts w:ascii="Arial Narrow" w:hAnsi="Arial Narrow" w:cs="Tahoma"/>
          <w:sz w:val="26"/>
          <w:szCs w:val="26"/>
        </w:rPr>
        <w:t>n cada mensualidad, as</w:t>
      </w:r>
      <w:r w:rsidR="008710A4" w:rsidRPr="00E12CA7">
        <w:rPr>
          <w:rFonts w:ascii="Arial Narrow" w:hAnsi="Arial Narrow" w:cs="Tahoma"/>
          <w:sz w:val="26"/>
          <w:szCs w:val="26"/>
        </w:rPr>
        <w:t xml:space="preserve">í como el reajuste de </w:t>
      </w:r>
      <w:r w:rsidR="008939D2" w:rsidRPr="00E12CA7">
        <w:rPr>
          <w:rFonts w:ascii="Arial Narrow" w:hAnsi="Arial Narrow" w:cs="Tahoma"/>
          <w:sz w:val="26"/>
          <w:szCs w:val="26"/>
        </w:rPr>
        <w:t xml:space="preserve">aquellos </w:t>
      </w:r>
      <w:r w:rsidR="008710A4" w:rsidRPr="00E12CA7">
        <w:rPr>
          <w:rFonts w:ascii="Arial Narrow" w:hAnsi="Arial Narrow" w:cs="Tahoma"/>
          <w:sz w:val="26"/>
          <w:szCs w:val="26"/>
        </w:rPr>
        <w:t xml:space="preserve">ciclos </w:t>
      </w:r>
      <w:r w:rsidR="008939D2" w:rsidRPr="00E12CA7">
        <w:rPr>
          <w:rFonts w:ascii="Arial Narrow" w:hAnsi="Arial Narrow" w:cs="Tahoma"/>
          <w:sz w:val="26"/>
          <w:szCs w:val="26"/>
        </w:rPr>
        <w:t xml:space="preserve">que se realizaron </w:t>
      </w:r>
      <w:r w:rsidR="008710A4" w:rsidRPr="00E12CA7">
        <w:rPr>
          <w:rFonts w:ascii="Arial Narrow" w:hAnsi="Arial Narrow" w:cs="Tahoma"/>
          <w:sz w:val="26"/>
          <w:szCs w:val="26"/>
        </w:rPr>
        <w:t xml:space="preserve">con un IBC distinto al que </w:t>
      </w:r>
      <w:r w:rsidR="008939D2" w:rsidRPr="00E12CA7">
        <w:rPr>
          <w:rFonts w:ascii="Arial Narrow" w:hAnsi="Arial Narrow" w:cs="Tahoma"/>
          <w:sz w:val="26"/>
          <w:szCs w:val="26"/>
        </w:rPr>
        <w:t xml:space="preserve">correspondía; </w:t>
      </w:r>
      <w:r w:rsidR="008710A4" w:rsidRPr="00E12CA7">
        <w:rPr>
          <w:rFonts w:ascii="Arial Narrow" w:hAnsi="Arial Narrow" w:cs="Tahoma"/>
          <w:sz w:val="26"/>
          <w:szCs w:val="26"/>
        </w:rPr>
        <w:t xml:space="preserve">la </w:t>
      </w:r>
      <w:r w:rsidRPr="00E12CA7">
        <w:rPr>
          <w:rFonts w:ascii="Arial Narrow" w:hAnsi="Arial Narrow" w:cs="Tahoma"/>
          <w:sz w:val="26"/>
          <w:szCs w:val="26"/>
        </w:rPr>
        <w:t xml:space="preserve">sanción </w:t>
      </w:r>
      <w:r w:rsidR="00AB6A3A" w:rsidRPr="00E12CA7">
        <w:rPr>
          <w:rFonts w:ascii="Arial Narrow" w:hAnsi="Arial Narrow" w:cs="Tahoma"/>
          <w:sz w:val="26"/>
          <w:szCs w:val="26"/>
        </w:rPr>
        <w:t xml:space="preserve">por no consignación de cesantías </w:t>
      </w:r>
      <w:r w:rsidR="008710A4" w:rsidRPr="00E12CA7">
        <w:rPr>
          <w:rFonts w:ascii="Arial Narrow" w:hAnsi="Arial Narrow" w:cs="Tahoma"/>
          <w:sz w:val="26"/>
          <w:szCs w:val="26"/>
        </w:rPr>
        <w:t xml:space="preserve">en </w:t>
      </w:r>
      <w:r w:rsidR="00AB6A3A" w:rsidRPr="00E12CA7">
        <w:rPr>
          <w:rFonts w:ascii="Arial Narrow" w:hAnsi="Arial Narrow" w:cs="Tahoma"/>
          <w:sz w:val="26"/>
          <w:szCs w:val="26"/>
        </w:rPr>
        <w:t>$7</w:t>
      </w:r>
      <w:r w:rsidR="008939D2" w:rsidRPr="00E12CA7">
        <w:rPr>
          <w:rFonts w:ascii="Arial Narrow" w:hAnsi="Arial Narrow" w:cs="Tahoma"/>
          <w:sz w:val="26"/>
          <w:szCs w:val="26"/>
        </w:rPr>
        <w:t xml:space="preserve">`709.703, </w:t>
      </w:r>
      <w:r w:rsidR="008710A4" w:rsidRPr="00E12CA7">
        <w:rPr>
          <w:rFonts w:ascii="Arial Narrow" w:hAnsi="Arial Narrow" w:cs="Tahoma"/>
          <w:sz w:val="26"/>
          <w:szCs w:val="26"/>
        </w:rPr>
        <w:t xml:space="preserve">la </w:t>
      </w:r>
      <w:r w:rsidR="008939D2" w:rsidRPr="00E12CA7">
        <w:rPr>
          <w:rFonts w:ascii="Arial Narrow" w:hAnsi="Arial Narrow" w:cs="Tahoma"/>
          <w:sz w:val="26"/>
          <w:szCs w:val="26"/>
        </w:rPr>
        <w:t xml:space="preserve">sanción </w:t>
      </w:r>
      <w:r w:rsidRPr="00E12CA7">
        <w:rPr>
          <w:rFonts w:ascii="Arial Narrow" w:hAnsi="Arial Narrow" w:cs="Tahoma"/>
          <w:sz w:val="26"/>
          <w:szCs w:val="26"/>
        </w:rPr>
        <w:t xml:space="preserve">moratoria del artículo 65 CST </w:t>
      </w:r>
      <w:r w:rsidR="00AB6A3A" w:rsidRPr="00E12CA7">
        <w:rPr>
          <w:rFonts w:ascii="Arial Narrow" w:hAnsi="Arial Narrow" w:cs="Tahoma"/>
          <w:sz w:val="26"/>
          <w:szCs w:val="26"/>
        </w:rPr>
        <w:t xml:space="preserve">a razón de un día de salario </w:t>
      </w:r>
      <w:r w:rsidR="008939D2" w:rsidRPr="00E12CA7">
        <w:rPr>
          <w:rFonts w:ascii="Arial Narrow" w:hAnsi="Arial Narrow" w:cs="Tahoma"/>
          <w:sz w:val="26"/>
          <w:szCs w:val="26"/>
        </w:rPr>
        <w:t xml:space="preserve">por valor de </w:t>
      </w:r>
      <w:r w:rsidR="00AB6A3A" w:rsidRPr="00E12CA7">
        <w:rPr>
          <w:rFonts w:ascii="Arial Narrow" w:hAnsi="Arial Narrow" w:cs="Tahoma"/>
          <w:sz w:val="26"/>
          <w:szCs w:val="26"/>
        </w:rPr>
        <w:t>$29.845</w:t>
      </w:r>
      <w:r w:rsidR="008939D2" w:rsidRPr="00E12CA7">
        <w:rPr>
          <w:rFonts w:ascii="Arial Narrow" w:hAnsi="Arial Narrow" w:cs="Tahoma"/>
          <w:sz w:val="26"/>
          <w:szCs w:val="26"/>
        </w:rPr>
        <w:t xml:space="preserve">, calculado </w:t>
      </w:r>
      <w:r w:rsidR="00AB6A3A" w:rsidRPr="00E12CA7">
        <w:rPr>
          <w:rFonts w:ascii="Arial Narrow" w:hAnsi="Arial Narrow" w:cs="Tahoma"/>
          <w:sz w:val="26"/>
          <w:szCs w:val="26"/>
        </w:rPr>
        <w:t>desde el 7 de agosto de 2014 y hasta que se haga efectivo el pago</w:t>
      </w:r>
      <w:r w:rsidR="008939D2" w:rsidRPr="00E12CA7">
        <w:rPr>
          <w:rFonts w:ascii="Arial Narrow" w:hAnsi="Arial Narrow" w:cs="Tahoma"/>
          <w:sz w:val="26"/>
          <w:szCs w:val="26"/>
        </w:rPr>
        <w:t xml:space="preserve"> total d</w:t>
      </w:r>
      <w:r w:rsidR="00AB6A3A" w:rsidRPr="00E12CA7">
        <w:rPr>
          <w:rFonts w:ascii="Arial Narrow" w:hAnsi="Arial Narrow" w:cs="Tahoma"/>
          <w:sz w:val="26"/>
          <w:szCs w:val="26"/>
        </w:rPr>
        <w:t xml:space="preserve">e la obligación </w:t>
      </w:r>
    </w:p>
    <w:p w:rsidR="00AB6A3A" w:rsidRPr="00E12CA7" w:rsidRDefault="00AB6A3A" w:rsidP="00E12CA7">
      <w:pPr>
        <w:pStyle w:val="Sinespaciado"/>
        <w:spacing w:line="288" w:lineRule="auto"/>
        <w:rPr>
          <w:rFonts w:ascii="Arial Narrow" w:hAnsi="Arial Narrow"/>
          <w:sz w:val="26"/>
          <w:szCs w:val="26"/>
        </w:rPr>
      </w:pPr>
    </w:p>
    <w:p w:rsidR="00DC4AC9" w:rsidRDefault="00DC4AC9" w:rsidP="00E12CA7">
      <w:pPr>
        <w:spacing w:line="288" w:lineRule="auto"/>
        <w:ind w:firstLine="708"/>
        <w:jc w:val="both"/>
        <w:rPr>
          <w:rFonts w:ascii="Arial Narrow" w:hAnsi="Arial Narrow" w:cs="Tahoma"/>
          <w:sz w:val="26"/>
          <w:szCs w:val="26"/>
        </w:rPr>
      </w:pPr>
      <w:r w:rsidRPr="00E12CA7">
        <w:rPr>
          <w:rFonts w:ascii="Arial Narrow" w:hAnsi="Arial Narrow" w:cs="Tahoma"/>
          <w:sz w:val="26"/>
          <w:szCs w:val="26"/>
        </w:rPr>
        <w:t>De otra parte, condenó a Megabus como solidaria de las obligaciones impuestas a Promasivo S.A., y a las otras dos sociedades SI 99 S.A. y López Bedoya y Asociados como responsables solidarias de Megabus, en razón a la suscripción de contrato de concesión, al igual que a Liberty Seguros S.A., en vir</w:t>
      </w:r>
      <w:r w:rsidR="00C70B59" w:rsidRPr="00E12CA7">
        <w:rPr>
          <w:rFonts w:ascii="Arial Narrow" w:hAnsi="Arial Narrow" w:cs="Tahoma"/>
          <w:sz w:val="26"/>
          <w:szCs w:val="26"/>
        </w:rPr>
        <w:t xml:space="preserve">tud de la póliza suscrita entre </w:t>
      </w:r>
      <w:r w:rsidRPr="00E12CA7">
        <w:rPr>
          <w:rFonts w:ascii="Arial Narrow" w:hAnsi="Arial Narrow" w:cs="Tahoma"/>
          <w:sz w:val="26"/>
          <w:szCs w:val="26"/>
        </w:rPr>
        <w:t xml:space="preserve">ambas. Condenó en costas a </w:t>
      </w:r>
      <w:r w:rsidR="00C70B59" w:rsidRPr="00E12CA7">
        <w:rPr>
          <w:rFonts w:ascii="Arial Narrow" w:hAnsi="Arial Narrow" w:cs="Tahoma"/>
          <w:sz w:val="26"/>
          <w:szCs w:val="26"/>
        </w:rPr>
        <w:t xml:space="preserve">las entidades vencidas en juicio. </w:t>
      </w:r>
    </w:p>
    <w:p w:rsidR="00C0724E" w:rsidRPr="00E12CA7" w:rsidRDefault="00C0724E" w:rsidP="00E12CA7">
      <w:pPr>
        <w:spacing w:line="288" w:lineRule="auto"/>
        <w:ind w:firstLine="708"/>
        <w:jc w:val="both"/>
        <w:rPr>
          <w:rFonts w:ascii="Arial Narrow" w:hAnsi="Arial Narrow" w:cs="Tahoma"/>
          <w:sz w:val="26"/>
          <w:szCs w:val="26"/>
        </w:rPr>
      </w:pPr>
    </w:p>
    <w:p w:rsidR="00DC4AC9" w:rsidRPr="00E12CA7"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 xml:space="preserve">Contra el mentado fallo se alzaron </w:t>
      </w:r>
      <w:r w:rsidR="00C70B59" w:rsidRPr="00E12CA7">
        <w:rPr>
          <w:rFonts w:ascii="Arial Narrow" w:hAnsi="Arial Narrow"/>
          <w:sz w:val="26"/>
          <w:szCs w:val="26"/>
          <w:lang w:val="es-CO" w:eastAsia="es-CO"/>
        </w:rPr>
        <w:t xml:space="preserve">Megabús S.A. y </w:t>
      </w:r>
      <w:r w:rsidRPr="00E12CA7">
        <w:rPr>
          <w:rFonts w:ascii="Arial Narrow" w:hAnsi="Arial Narrow"/>
          <w:sz w:val="26"/>
          <w:szCs w:val="26"/>
          <w:lang w:val="es-CO" w:eastAsia="es-CO"/>
        </w:rPr>
        <w:t>las llamadas en garantía SI 99 S</w:t>
      </w:r>
      <w:r w:rsidR="005520F9" w:rsidRPr="00E12CA7">
        <w:rPr>
          <w:rFonts w:ascii="Arial Narrow" w:hAnsi="Arial Narrow"/>
          <w:sz w:val="26"/>
          <w:szCs w:val="26"/>
          <w:lang w:val="es-CO" w:eastAsia="es-CO"/>
        </w:rPr>
        <w:t xml:space="preserve">.A., </w:t>
      </w:r>
      <w:r w:rsidRPr="00E12CA7">
        <w:rPr>
          <w:rFonts w:ascii="Arial Narrow" w:hAnsi="Arial Narrow"/>
          <w:sz w:val="26"/>
          <w:szCs w:val="26"/>
          <w:lang w:val="es-CO" w:eastAsia="es-CO"/>
        </w:rPr>
        <w:t>López Bedo</w:t>
      </w:r>
      <w:r w:rsidR="00142775" w:rsidRPr="00E12CA7">
        <w:rPr>
          <w:rFonts w:ascii="Arial Narrow" w:hAnsi="Arial Narrow"/>
          <w:sz w:val="26"/>
          <w:szCs w:val="26"/>
          <w:lang w:val="es-CO" w:eastAsia="es-CO"/>
        </w:rPr>
        <w:t xml:space="preserve">ya y Asociados &amp; Cia S en C, y </w:t>
      </w:r>
      <w:r w:rsidRPr="00E12CA7">
        <w:rPr>
          <w:rFonts w:ascii="Arial Narrow" w:hAnsi="Arial Narrow"/>
          <w:sz w:val="26"/>
          <w:szCs w:val="26"/>
          <w:lang w:val="es-CO" w:eastAsia="es-CO"/>
        </w:rPr>
        <w:t xml:space="preserve">Liberty Seguros S.A. </w:t>
      </w:r>
    </w:p>
    <w:p w:rsidR="005520F9" w:rsidRPr="00E12CA7" w:rsidRDefault="005520F9" w:rsidP="00E12CA7">
      <w:pPr>
        <w:pStyle w:val="Sinespaciado"/>
        <w:spacing w:line="288" w:lineRule="auto"/>
        <w:rPr>
          <w:rFonts w:ascii="Arial Narrow" w:hAnsi="Arial Narrow"/>
          <w:sz w:val="26"/>
          <w:szCs w:val="26"/>
          <w:lang w:val="es-CO" w:eastAsia="es-CO"/>
        </w:rPr>
      </w:pPr>
    </w:p>
    <w:p w:rsidR="005520F9" w:rsidRPr="00E12CA7" w:rsidRDefault="005520F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 xml:space="preserve">Megabús S.A. </w:t>
      </w:r>
      <w:r w:rsidR="00A55CF8" w:rsidRPr="00E12CA7">
        <w:rPr>
          <w:rFonts w:ascii="Arial Narrow" w:hAnsi="Arial Narrow"/>
          <w:sz w:val="26"/>
          <w:szCs w:val="26"/>
          <w:lang w:val="es-CO" w:eastAsia="es-CO"/>
        </w:rPr>
        <w:t>manifiesta</w:t>
      </w:r>
      <w:r w:rsidR="00142775" w:rsidRPr="00E12CA7">
        <w:rPr>
          <w:rFonts w:ascii="Arial Narrow" w:hAnsi="Arial Narrow"/>
          <w:sz w:val="26"/>
          <w:szCs w:val="26"/>
          <w:lang w:val="es-CO" w:eastAsia="es-CO"/>
        </w:rPr>
        <w:t xml:space="preserve"> estar inconforme con la imposición de las sanciones m</w:t>
      </w:r>
      <w:r w:rsidR="00324FB9" w:rsidRPr="00E12CA7">
        <w:rPr>
          <w:rFonts w:ascii="Arial Narrow" w:hAnsi="Arial Narrow"/>
          <w:sz w:val="26"/>
          <w:szCs w:val="26"/>
          <w:lang w:val="es-CO" w:eastAsia="es-CO"/>
        </w:rPr>
        <w:t>oratorias</w:t>
      </w:r>
      <w:r w:rsidR="00142775" w:rsidRPr="00E12CA7">
        <w:rPr>
          <w:rFonts w:ascii="Arial Narrow" w:hAnsi="Arial Narrow"/>
          <w:sz w:val="26"/>
          <w:szCs w:val="26"/>
          <w:lang w:val="es-CO" w:eastAsia="es-CO"/>
        </w:rPr>
        <w:t xml:space="preserve">, </w:t>
      </w:r>
      <w:r w:rsidR="00957DF0" w:rsidRPr="00E12CA7">
        <w:rPr>
          <w:rFonts w:ascii="Arial Narrow" w:hAnsi="Arial Narrow"/>
          <w:sz w:val="26"/>
          <w:szCs w:val="26"/>
          <w:lang w:val="es-CO" w:eastAsia="es-CO"/>
        </w:rPr>
        <w:t>pues a su juicio</w:t>
      </w:r>
      <w:r w:rsidR="00A55CF8" w:rsidRPr="00E12CA7">
        <w:rPr>
          <w:rFonts w:ascii="Arial Narrow" w:hAnsi="Arial Narrow"/>
          <w:sz w:val="26"/>
          <w:szCs w:val="26"/>
          <w:lang w:val="es-CO" w:eastAsia="es-CO"/>
        </w:rPr>
        <w:t xml:space="preserve"> no es procedente </w:t>
      </w:r>
      <w:r w:rsidR="00324FB9" w:rsidRPr="00E12CA7">
        <w:rPr>
          <w:rFonts w:ascii="Arial Narrow" w:hAnsi="Arial Narrow"/>
          <w:sz w:val="26"/>
          <w:szCs w:val="26"/>
          <w:lang w:val="es-CO" w:eastAsia="es-CO"/>
        </w:rPr>
        <w:t xml:space="preserve">predicar la buena o mala fe del empleador en el pago de </w:t>
      </w:r>
      <w:r w:rsidR="00A55CF8" w:rsidRPr="00E12CA7">
        <w:rPr>
          <w:rFonts w:ascii="Arial Narrow" w:hAnsi="Arial Narrow"/>
          <w:sz w:val="26"/>
          <w:szCs w:val="26"/>
          <w:lang w:val="es-CO" w:eastAsia="es-CO"/>
        </w:rPr>
        <w:t xml:space="preserve">las acreencias laborales, si se tiene en cuenta que Promasivo fue intervenida </w:t>
      </w:r>
      <w:r w:rsidR="00957DF0" w:rsidRPr="00E12CA7">
        <w:rPr>
          <w:rFonts w:ascii="Arial Narrow" w:hAnsi="Arial Narrow"/>
          <w:sz w:val="26"/>
          <w:szCs w:val="26"/>
          <w:lang w:val="es-CO" w:eastAsia="es-CO"/>
        </w:rPr>
        <w:t xml:space="preserve">estatalmente </w:t>
      </w:r>
      <w:r w:rsidR="00E21EB7" w:rsidRPr="00E12CA7">
        <w:rPr>
          <w:rFonts w:ascii="Arial Narrow" w:hAnsi="Arial Narrow"/>
          <w:sz w:val="26"/>
          <w:szCs w:val="26"/>
          <w:lang w:val="es-CO" w:eastAsia="es-CO"/>
        </w:rPr>
        <w:t xml:space="preserve">desde </w:t>
      </w:r>
      <w:r w:rsidR="00A55CF8" w:rsidRPr="00E12CA7">
        <w:rPr>
          <w:rFonts w:ascii="Arial Narrow" w:hAnsi="Arial Narrow"/>
          <w:sz w:val="26"/>
          <w:szCs w:val="26"/>
          <w:lang w:val="es-CO" w:eastAsia="es-CO"/>
        </w:rPr>
        <w:t xml:space="preserve">el año 2014 </w:t>
      </w:r>
      <w:r w:rsidR="00957DF0" w:rsidRPr="00E12CA7">
        <w:rPr>
          <w:rFonts w:ascii="Arial Narrow" w:hAnsi="Arial Narrow"/>
          <w:sz w:val="26"/>
          <w:szCs w:val="26"/>
          <w:lang w:val="es-CO" w:eastAsia="es-CO"/>
        </w:rPr>
        <w:t xml:space="preserve">cuando fue separada de la administración de la empresa, amén de que </w:t>
      </w:r>
      <w:r w:rsidR="00A55CF8" w:rsidRPr="00E12CA7">
        <w:rPr>
          <w:rFonts w:ascii="Arial Narrow" w:hAnsi="Arial Narrow"/>
          <w:sz w:val="26"/>
          <w:szCs w:val="26"/>
          <w:lang w:val="es-CO" w:eastAsia="es-CO"/>
        </w:rPr>
        <w:t xml:space="preserve">en esa misma anualidad </w:t>
      </w:r>
      <w:r w:rsidR="00E21EB7" w:rsidRPr="00E12CA7">
        <w:rPr>
          <w:rFonts w:ascii="Arial Narrow" w:hAnsi="Arial Narrow"/>
          <w:sz w:val="26"/>
          <w:szCs w:val="26"/>
          <w:lang w:val="es-CO" w:eastAsia="es-CO"/>
        </w:rPr>
        <w:t xml:space="preserve">el contrato de trabajo con el actor </w:t>
      </w:r>
      <w:r w:rsidR="00957DF0" w:rsidRPr="00E12CA7">
        <w:rPr>
          <w:rFonts w:ascii="Arial Narrow" w:hAnsi="Arial Narrow"/>
          <w:sz w:val="26"/>
          <w:szCs w:val="26"/>
          <w:lang w:val="es-CO" w:eastAsia="es-CO"/>
        </w:rPr>
        <w:t>se dio por finalizado</w:t>
      </w:r>
      <w:r w:rsidR="00E21EB7" w:rsidRPr="00E12CA7">
        <w:rPr>
          <w:rFonts w:ascii="Arial Narrow" w:hAnsi="Arial Narrow"/>
          <w:sz w:val="26"/>
          <w:szCs w:val="26"/>
          <w:lang w:val="es-CO" w:eastAsia="es-CO"/>
        </w:rPr>
        <w:t xml:space="preserve">. </w:t>
      </w:r>
      <w:r w:rsidR="00A55CF8" w:rsidRPr="00E12CA7">
        <w:rPr>
          <w:rFonts w:ascii="Arial Narrow" w:hAnsi="Arial Narrow"/>
          <w:sz w:val="26"/>
          <w:szCs w:val="26"/>
          <w:lang w:val="es-CO" w:eastAsia="es-CO"/>
        </w:rPr>
        <w:t>Advierte que es necesario que</w:t>
      </w:r>
      <w:r w:rsidR="00957DF0" w:rsidRPr="00E12CA7">
        <w:rPr>
          <w:rFonts w:ascii="Arial Narrow" w:hAnsi="Arial Narrow"/>
          <w:sz w:val="26"/>
          <w:szCs w:val="26"/>
          <w:lang w:val="es-CO" w:eastAsia="es-CO"/>
        </w:rPr>
        <w:t xml:space="preserve"> la Sala </w:t>
      </w:r>
      <w:r w:rsidR="00A55CF8" w:rsidRPr="00E12CA7">
        <w:rPr>
          <w:rFonts w:ascii="Arial Narrow" w:hAnsi="Arial Narrow"/>
          <w:sz w:val="26"/>
          <w:szCs w:val="26"/>
          <w:lang w:val="es-CO" w:eastAsia="es-CO"/>
        </w:rPr>
        <w:t>tome postura respecto a al pronunciamiento sentado por la Corte Suprema de Justicia en sentencia</w:t>
      </w:r>
      <w:r w:rsidR="00010712" w:rsidRPr="00E12CA7">
        <w:rPr>
          <w:rFonts w:ascii="Arial Narrow" w:hAnsi="Arial Narrow"/>
          <w:sz w:val="26"/>
          <w:szCs w:val="26"/>
          <w:lang w:val="es-CO" w:eastAsia="es-CO"/>
        </w:rPr>
        <w:t xml:space="preserve"> SL2833 de 2017</w:t>
      </w:r>
      <w:r w:rsidR="00A55CF8" w:rsidRPr="00E12CA7">
        <w:rPr>
          <w:rFonts w:ascii="Arial Narrow" w:hAnsi="Arial Narrow"/>
          <w:sz w:val="26"/>
          <w:szCs w:val="26"/>
          <w:lang w:val="es-CO" w:eastAsia="es-CO"/>
        </w:rPr>
        <w:t xml:space="preserve">, en torno a que </w:t>
      </w:r>
      <w:r w:rsidR="00E21EB7" w:rsidRPr="00E12CA7">
        <w:rPr>
          <w:rFonts w:ascii="Arial Narrow" w:hAnsi="Arial Narrow"/>
          <w:sz w:val="26"/>
          <w:szCs w:val="26"/>
          <w:lang w:val="es-CO" w:eastAsia="es-CO"/>
        </w:rPr>
        <w:t>tales sanciones moratorios no pueden extenderse más allá de la fecha de apertura de la liquidación judicial, por ser esta una razón atendible que ubica al empleador en el terreno de la buena fe.</w:t>
      </w:r>
    </w:p>
    <w:p w:rsidR="00DC4AC9" w:rsidRPr="00E12CA7" w:rsidRDefault="00DC4AC9" w:rsidP="00E12CA7">
      <w:pPr>
        <w:pStyle w:val="Sinespaciado"/>
        <w:spacing w:line="288" w:lineRule="auto"/>
        <w:rPr>
          <w:rFonts w:ascii="Arial Narrow" w:hAnsi="Arial Narrow"/>
          <w:sz w:val="26"/>
          <w:szCs w:val="26"/>
        </w:rPr>
      </w:pPr>
    </w:p>
    <w:p w:rsidR="00420EB5" w:rsidRPr="00E12CA7"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Sistema</w:t>
      </w:r>
      <w:r w:rsidR="00420EB5" w:rsidRPr="00E12CA7">
        <w:rPr>
          <w:rFonts w:ascii="Arial Narrow" w:hAnsi="Arial Narrow"/>
          <w:sz w:val="26"/>
          <w:szCs w:val="26"/>
          <w:lang w:val="es-CO" w:eastAsia="es-CO"/>
        </w:rPr>
        <w:t xml:space="preserve"> Integrado </w:t>
      </w:r>
      <w:r w:rsidRPr="00E12CA7">
        <w:rPr>
          <w:rFonts w:ascii="Arial Narrow" w:hAnsi="Arial Narrow"/>
          <w:sz w:val="26"/>
          <w:szCs w:val="26"/>
          <w:lang w:val="es-CO" w:eastAsia="es-CO"/>
        </w:rPr>
        <w:t xml:space="preserve">de Transporte Masivo SI 99 S.A., mostró su inconformidad con la solidaridad que se le deduce con el llamamiento en garantía, aduciendo que las acciones habían sido enajenadas desde el 2009, por ende ya no era accionista al momento del incumplimiento de Promasivo, ni tampoco podía ser garante del cumplimiento de las obligaciones laborales de los trabajadores, por lo que considera que al tenor de lo preceptuado en el artículo 406 del C.Co., su responsabilidad solidaria cesó desde el momento en que se hizo la inscripción de la venta en el libro de accionistas. </w:t>
      </w:r>
      <w:r w:rsidR="00010712" w:rsidRPr="00E12CA7">
        <w:rPr>
          <w:rFonts w:ascii="Arial Narrow" w:hAnsi="Arial Narrow"/>
          <w:sz w:val="26"/>
          <w:szCs w:val="26"/>
          <w:lang w:val="es-CO" w:eastAsia="es-CO"/>
        </w:rPr>
        <w:t>Por último, t</w:t>
      </w:r>
      <w:r w:rsidR="00420EB5" w:rsidRPr="00E12CA7">
        <w:rPr>
          <w:rFonts w:ascii="Arial Narrow" w:hAnsi="Arial Narrow"/>
          <w:sz w:val="26"/>
          <w:szCs w:val="26"/>
          <w:lang w:val="es-CO" w:eastAsia="es-CO"/>
        </w:rPr>
        <w:t xml:space="preserve">rajo a colación los apartes de una sentencia de tutela proferida </w:t>
      </w:r>
      <w:r w:rsidR="00420EB5" w:rsidRPr="00E12CA7">
        <w:rPr>
          <w:rFonts w:ascii="Arial Narrow" w:hAnsi="Arial Narrow"/>
          <w:sz w:val="26"/>
          <w:szCs w:val="26"/>
          <w:lang w:val="es-CO" w:eastAsia="es-CO"/>
        </w:rPr>
        <w:lastRenderedPageBreak/>
        <w:t>por este Superioridad, el 4 de octubre de 2017, en el que se absolvió a su representad</w:t>
      </w:r>
      <w:r w:rsidR="00010712" w:rsidRPr="00E12CA7">
        <w:rPr>
          <w:rFonts w:ascii="Arial Narrow" w:hAnsi="Arial Narrow"/>
          <w:sz w:val="26"/>
          <w:szCs w:val="26"/>
          <w:lang w:val="es-CO" w:eastAsia="es-CO"/>
        </w:rPr>
        <w:t xml:space="preserve">a de cualquier responsabilidad. </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 xml:space="preserve">Liberty S.A., enfiló su inconformidad en que las exclusiones de la póliza contempla la culpa grave, el dolo y los actos meramente potestativos, dado que Promasivo, en calidad de tomador y Megabus como asegurado, incumplieron sus obligaciones contractuales, de modo que al tenor del articulado de la póliza no existe cobertura en tales sentidos a favor del actuar del asegurado, amén de que tampoco cubre la totalidad de las acreencias laborales. Se quejó además de la imposición de costas. </w:t>
      </w:r>
    </w:p>
    <w:p w:rsidR="00DC4AC9" w:rsidRPr="00E12CA7" w:rsidRDefault="00DC4AC9" w:rsidP="00E12CA7">
      <w:pPr>
        <w:pStyle w:val="Sinespaciado"/>
        <w:spacing w:line="288" w:lineRule="auto"/>
        <w:rPr>
          <w:rFonts w:ascii="Arial Narrow" w:hAnsi="Arial Narrow"/>
          <w:sz w:val="26"/>
          <w:szCs w:val="26"/>
          <w:lang w:val="es-CO" w:eastAsia="es-CO"/>
        </w:rPr>
      </w:pPr>
    </w:p>
    <w:p w:rsidR="0081351F" w:rsidRPr="00E12CA7"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Por su parte, la sociedad López B</w:t>
      </w:r>
      <w:r w:rsidR="00DC243C" w:rsidRPr="00E12CA7">
        <w:rPr>
          <w:rFonts w:ascii="Arial Narrow" w:hAnsi="Arial Narrow"/>
          <w:sz w:val="26"/>
          <w:szCs w:val="26"/>
          <w:lang w:val="es-CO" w:eastAsia="es-CO"/>
        </w:rPr>
        <w:t>edoya y Asociados y Cia S en C,</w:t>
      </w:r>
      <w:r w:rsidRPr="00E12CA7">
        <w:rPr>
          <w:rFonts w:ascii="Arial Narrow" w:hAnsi="Arial Narrow"/>
          <w:sz w:val="26"/>
          <w:szCs w:val="26"/>
          <w:lang w:val="es-CO" w:eastAsia="es-CO"/>
        </w:rPr>
        <w:t xml:space="preserve"> mostró </w:t>
      </w:r>
      <w:r w:rsidR="00DC243C" w:rsidRPr="00E12CA7">
        <w:rPr>
          <w:rFonts w:ascii="Arial Narrow" w:hAnsi="Arial Narrow"/>
          <w:sz w:val="26"/>
          <w:szCs w:val="26"/>
          <w:lang w:val="es-CO" w:eastAsia="es-CO"/>
        </w:rPr>
        <w:t xml:space="preserve">su inconformidad en relación con la </w:t>
      </w:r>
      <w:r w:rsidR="00A456B2" w:rsidRPr="00E12CA7">
        <w:rPr>
          <w:rFonts w:ascii="Arial Narrow" w:hAnsi="Arial Narrow"/>
          <w:sz w:val="26"/>
          <w:szCs w:val="26"/>
          <w:lang w:val="es-CO" w:eastAsia="es-CO"/>
        </w:rPr>
        <w:t xml:space="preserve">condena al pago </w:t>
      </w:r>
      <w:r w:rsidR="0081351F" w:rsidRPr="00E12CA7">
        <w:rPr>
          <w:rFonts w:ascii="Arial Narrow" w:hAnsi="Arial Narrow"/>
          <w:sz w:val="26"/>
          <w:szCs w:val="26"/>
          <w:lang w:val="es-CO" w:eastAsia="es-CO"/>
        </w:rPr>
        <w:t xml:space="preserve">de prestaciones sociales en favor del trabajador, </w:t>
      </w:r>
      <w:r w:rsidR="00DC243C" w:rsidRPr="00E12CA7">
        <w:rPr>
          <w:rFonts w:ascii="Arial Narrow" w:hAnsi="Arial Narrow"/>
          <w:sz w:val="26"/>
          <w:szCs w:val="26"/>
          <w:lang w:val="es-CO" w:eastAsia="es-CO"/>
        </w:rPr>
        <w:t xml:space="preserve">aduciendo que en el plenario </w:t>
      </w:r>
      <w:r w:rsidR="00094202" w:rsidRPr="00E12CA7">
        <w:rPr>
          <w:rFonts w:ascii="Arial Narrow" w:hAnsi="Arial Narrow"/>
          <w:sz w:val="26"/>
          <w:szCs w:val="26"/>
          <w:lang w:val="es-CO" w:eastAsia="es-CO"/>
        </w:rPr>
        <w:t xml:space="preserve">militan </w:t>
      </w:r>
      <w:r w:rsidR="00DC243C" w:rsidRPr="00E12CA7">
        <w:rPr>
          <w:rFonts w:ascii="Arial Narrow" w:hAnsi="Arial Narrow"/>
          <w:sz w:val="26"/>
          <w:szCs w:val="26"/>
          <w:lang w:val="es-CO" w:eastAsia="es-CO"/>
        </w:rPr>
        <w:t xml:space="preserve">los recibos de pago que se realizaron, los cuales pese a no haber sido suscritos por el trabajador no pueden </w:t>
      </w:r>
      <w:r w:rsidR="00094202" w:rsidRPr="00E12CA7">
        <w:rPr>
          <w:rFonts w:ascii="Arial Narrow" w:hAnsi="Arial Narrow"/>
          <w:sz w:val="26"/>
          <w:szCs w:val="26"/>
          <w:lang w:val="es-CO" w:eastAsia="es-CO"/>
        </w:rPr>
        <w:t>ser desconocidos</w:t>
      </w:r>
      <w:r w:rsidR="00DC243C" w:rsidRPr="00E12CA7">
        <w:rPr>
          <w:rFonts w:ascii="Arial Narrow" w:hAnsi="Arial Narrow"/>
          <w:sz w:val="26"/>
          <w:szCs w:val="26"/>
          <w:lang w:val="es-CO" w:eastAsia="es-CO"/>
        </w:rPr>
        <w:t xml:space="preserve">, en tanto que ningún pronunciamiento de oposición </w:t>
      </w:r>
      <w:r w:rsidR="00094202" w:rsidRPr="00E12CA7">
        <w:rPr>
          <w:rFonts w:ascii="Arial Narrow" w:hAnsi="Arial Narrow"/>
          <w:sz w:val="26"/>
          <w:szCs w:val="26"/>
          <w:lang w:val="es-CO" w:eastAsia="es-CO"/>
        </w:rPr>
        <w:t xml:space="preserve">hizo la parte interesada </w:t>
      </w:r>
      <w:r w:rsidR="00DC243C" w:rsidRPr="00E12CA7">
        <w:rPr>
          <w:rFonts w:ascii="Arial Narrow" w:hAnsi="Arial Narrow"/>
          <w:sz w:val="26"/>
          <w:szCs w:val="26"/>
          <w:lang w:val="es-CO" w:eastAsia="es-CO"/>
        </w:rPr>
        <w:t xml:space="preserve">frente a ellos. </w:t>
      </w:r>
    </w:p>
    <w:p w:rsidR="00DC243C" w:rsidRPr="00E12CA7" w:rsidRDefault="00DC243C" w:rsidP="00E12CA7">
      <w:pPr>
        <w:pStyle w:val="Sinespaciado"/>
        <w:spacing w:line="288" w:lineRule="auto"/>
        <w:rPr>
          <w:rFonts w:ascii="Arial Narrow" w:hAnsi="Arial Narrow"/>
          <w:sz w:val="26"/>
          <w:szCs w:val="26"/>
        </w:rPr>
      </w:pPr>
    </w:p>
    <w:p w:rsidR="00A456B2" w:rsidRPr="00E12CA7" w:rsidRDefault="00DC243C"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Por otra parte, estima que las sanciones moratorias</w:t>
      </w:r>
      <w:r w:rsidR="00C65958" w:rsidRPr="00E12CA7">
        <w:rPr>
          <w:rFonts w:ascii="Arial Narrow" w:hAnsi="Arial Narrow"/>
          <w:sz w:val="26"/>
          <w:szCs w:val="26"/>
          <w:lang w:val="es-CO" w:eastAsia="es-CO"/>
        </w:rPr>
        <w:t xml:space="preserve"> impuestas no deben ir más </w:t>
      </w:r>
      <w:r w:rsidRPr="00E12CA7">
        <w:rPr>
          <w:rFonts w:ascii="Arial Narrow" w:hAnsi="Arial Narrow"/>
          <w:sz w:val="26"/>
          <w:szCs w:val="26"/>
          <w:lang w:val="es-CO" w:eastAsia="es-CO"/>
        </w:rPr>
        <w:t xml:space="preserve">allá del 25 de noviembre de 2015, </w:t>
      </w:r>
      <w:r w:rsidR="00C65958" w:rsidRPr="00E12CA7">
        <w:rPr>
          <w:rFonts w:ascii="Arial Narrow" w:hAnsi="Arial Narrow"/>
          <w:sz w:val="26"/>
          <w:szCs w:val="26"/>
          <w:lang w:val="es-CO" w:eastAsia="es-CO"/>
        </w:rPr>
        <w:t>fecha en que se tuvo conocimiento de la liquidación judicial de Promasivo</w:t>
      </w:r>
      <w:r w:rsidR="00C934C7" w:rsidRPr="00E12CA7">
        <w:rPr>
          <w:rFonts w:ascii="Arial Narrow" w:hAnsi="Arial Narrow"/>
          <w:sz w:val="26"/>
          <w:szCs w:val="26"/>
          <w:lang w:val="es-CO" w:eastAsia="es-CO"/>
        </w:rPr>
        <w:t xml:space="preserve">. Pide </w:t>
      </w:r>
      <w:r w:rsidR="00C65958" w:rsidRPr="00E12CA7">
        <w:rPr>
          <w:rFonts w:ascii="Arial Narrow" w:hAnsi="Arial Narrow"/>
          <w:sz w:val="26"/>
          <w:szCs w:val="26"/>
          <w:lang w:val="es-CO" w:eastAsia="es-CO"/>
        </w:rPr>
        <w:t xml:space="preserve">además que se revise si en este asunto debe </w:t>
      </w:r>
      <w:r w:rsidR="00C934C7" w:rsidRPr="00E12CA7">
        <w:rPr>
          <w:rFonts w:ascii="Arial Narrow" w:hAnsi="Arial Narrow"/>
          <w:sz w:val="26"/>
          <w:szCs w:val="26"/>
          <w:lang w:val="es-CO" w:eastAsia="es-CO"/>
        </w:rPr>
        <w:t>darse aplicación al límite</w:t>
      </w:r>
      <w:r w:rsidR="00C65958" w:rsidRPr="00E12CA7">
        <w:rPr>
          <w:rFonts w:ascii="Arial Narrow" w:hAnsi="Arial Narrow"/>
          <w:sz w:val="26"/>
          <w:szCs w:val="26"/>
          <w:lang w:val="es-CO" w:eastAsia="es-CO"/>
        </w:rPr>
        <w:t xml:space="preserve"> temporal </w:t>
      </w:r>
      <w:r w:rsidR="00C934C7" w:rsidRPr="00E12CA7">
        <w:rPr>
          <w:rFonts w:ascii="Arial Narrow" w:hAnsi="Arial Narrow"/>
          <w:sz w:val="26"/>
          <w:szCs w:val="26"/>
          <w:lang w:val="es-CO" w:eastAsia="es-CO"/>
        </w:rPr>
        <w:t xml:space="preserve">establecido en </w:t>
      </w:r>
      <w:r w:rsidR="00094202" w:rsidRPr="00E12CA7">
        <w:rPr>
          <w:rFonts w:ascii="Arial Narrow" w:hAnsi="Arial Narrow"/>
          <w:sz w:val="26"/>
          <w:szCs w:val="26"/>
          <w:lang w:val="es-CO" w:eastAsia="es-CO"/>
        </w:rPr>
        <w:t xml:space="preserve">el </w:t>
      </w:r>
      <w:r w:rsidR="00C934C7" w:rsidRPr="00E12CA7">
        <w:rPr>
          <w:rFonts w:ascii="Arial Narrow" w:hAnsi="Arial Narrow"/>
          <w:sz w:val="26"/>
          <w:szCs w:val="26"/>
          <w:lang w:val="es-CO" w:eastAsia="es-CO"/>
        </w:rPr>
        <w:t>artículo</w:t>
      </w:r>
      <w:r w:rsidR="00094202" w:rsidRPr="00E12CA7">
        <w:rPr>
          <w:rFonts w:ascii="Arial Narrow" w:hAnsi="Arial Narrow"/>
          <w:sz w:val="26"/>
          <w:szCs w:val="26"/>
          <w:lang w:val="es-CO" w:eastAsia="es-CO"/>
        </w:rPr>
        <w:t xml:space="preserve"> 65 CST, por devengar el actor </w:t>
      </w:r>
      <w:r w:rsidR="00C934C7" w:rsidRPr="00E12CA7">
        <w:rPr>
          <w:rFonts w:ascii="Arial Narrow" w:hAnsi="Arial Narrow"/>
          <w:sz w:val="26"/>
          <w:szCs w:val="26"/>
          <w:lang w:val="es-CO" w:eastAsia="es-CO"/>
        </w:rPr>
        <w:t>más</w:t>
      </w:r>
      <w:r w:rsidR="00094202" w:rsidRPr="00E12CA7">
        <w:rPr>
          <w:rFonts w:ascii="Arial Narrow" w:hAnsi="Arial Narrow"/>
          <w:sz w:val="26"/>
          <w:szCs w:val="26"/>
          <w:lang w:val="es-CO" w:eastAsia="es-CO"/>
        </w:rPr>
        <w:t xml:space="preserve"> de un salario </w:t>
      </w:r>
      <w:r w:rsidR="00C934C7" w:rsidRPr="00E12CA7">
        <w:rPr>
          <w:rFonts w:ascii="Arial Narrow" w:hAnsi="Arial Narrow"/>
          <w:sz w:val="26"/>
          <w:szCs w:val="26"/>
          <w:lang w:val="es-CO" w:eastAsia="es-CO"/>
        </w:rPr>
        <w:t>mínimo</w:t>
      </w:r>
      <w:r w:rsidR="00094202" w:rsidRPr="00E12CA7">
        <w:rPr>
          <w:rFonts w:ascii="Arial Narrow" w:hAnsi="Arial Narrow"/>
          <w:sz w:val="26"/>
          <w:szCs w:val="26"/>
          <w:lang w:val="es-CO" w:eastAsia="es-CO"/>
        </w:rPr>
        <w:t xml:space="preserve"> legal mensual vigente.</w:t>
      </w:r>
    </w:p>
    <w:p w:rsidR="00C934C7" w:rsidRPr="00E12CA7" w:rsidRDefault="00C934C7" w:rsidP="00E12CA7">
      <w:pPr>
        <w:pStyle w:val="Sinespaciado"/>
        <w:spacing w:line="288" w:lineRule="auto"/>
        <w:rPr>
          <w:rFonts w:ascii="Arial Narrow" w:hAnsi="Arial Narrow"/>
          <w:sz w:val="26"/>
          <w:szCs w:val="26"/>
        </w:rPr>
      </w:pPr>
    </w:p>
    <w:p w:rsidR="00B70CD7" w:rsidRPr="00E12CA7" w:rsidRDefault="00742A47"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 xml:space="preserve">Esta última </w:t>
      </w:r>
      <w:r w:rsidR="00C934C7" w:rsidRPr="00E12CA7">
        <w:rPr>
          <w:rFonts w:ascii="Arial Narrow" w:hAnsi="Arial Narrow"/>
          <w:sz w:val="26"/>
          <w:szCs w:val="26"/>
          <w:lang w:val="es-CO" w:eastAsia="es-CO"/>
        </w:rPr>
        <w:t xml:space="preserve">petición fue coadyuvada por la Agente del Ministerio Público, </w:t>
      </w:r>
      <w:r w:rsidRPr="00E12CA7">
        <w:rPr>
          <w:rFonts w:ascii="Arial Narrow" w:hAnsi="Arial Narrow"/>
          <w:sz w:val="26"/>
          <w:szCs w:val="26"/>
          <w:lang w:val="es-CO" w:eastAsia="es-CO"/>
        </w:rPr>
        <w:t xml:space="preserve">quien pidió que se analizara </w:t>
      </w:r>
      <w:r w:rsidR="00C934C7" w:rsidRPr="00E12CA7">
        <w:rPr>
          <w:rFonts w:ascii="Arial Narrow" w:hAnsi="Arial Narrow"/>
          <w:sz w:val="26"/>
          <w:szCs w:val="26"/>
          <w:lang w:val="es-CO" w:eastAsia="es-CO"/>
        </w:rPr>
        <w:t xml:space="preserve">la limitación de la sanción </w:t>
      </w:r>
      <w:r w:rsidRPr="00E12CA7">
        <w:rPr>
          <w:rFonts w:ascii="Arial Narrow" w:hAnsi="Arial Narrow"/>
          <w:sz w:val="26"/>
          <w:szCs w:val="26"/>
          <w:lang w:val="es-CO" w:eastAsia="es-CO"/>
        </w:rPr>
        <w:t xml:space="preserve">moratoria del artículo 65, que establece que durante los primeros 24 meses </w:t>
      </w:r>
      <w:r w:rsidR="00B70CD7" w:rsidRPr="00E12CA7">
        <w:rPr>
          <w:rFonts w:ascii="Arial Narrow" w:hAnsi="Arial Narrow"/>
          <w:sz w:val="26"/>
          <w:szCs w:val="26"/>
          <w:lang w:val="es-CO" w:eastAsia="es-CO"/>
        </w:rPr>
        <w:t xml:space="preserve">se impone </w:t>
      </w:r>
      <w:r w:rsidRPr="00E12CA7">
        <w:rPr>
          <w:rFonts w:ascii="Arial Narrow" w:hAnsi="Arial Narrow"/>
          <w:sz w:val="26"/>
          <w:szCs w:val="26"/>
          <w:lang w:val="es-CO" w:eastAsia="es-CO"/>
        </w:rPr>
        <w:t xml:space="preserve">el pago de un salario diario por cada día de retardo, y con posterioridad, </w:t>
      </w:r>
      <w:r w:rsidR="00B70CD7" w:rsidRPr="00E12CA7">
        <w:rPr>
          <w:rFonts w:ascii="Arial Narrow" w:hAnsi="Arial Narrow"/>
          <w:sz w:val="26"/>
          <w:szCs w:val="26"/>
          <w:lang w:val="es-CO" w:eastAsia="es-CO"/>
        </w:rPr>
        <w:t xml:space="preserve">únicamente </w:t>
      </w:r>
      <w:r w:rsidR="00C934C7" w:rsidRPr="00E12CA7">
        <w:rPr>
          <w:rFonts w:ascii="Arial Narrow" w:hAnsi="Arial Narrow"/>
          <w:sz w:val="26"/>
          <w:szCs w:val="26"/>
          <w:lang w:val="es-CO" w:eastAsia="es-CO"/>
        </w:rPr>
        <w:t>intereses moratorios.</w:t>
      </w:r>
    </w:p>
    <w:p w:rsidR="00DC4AC9" w:rsidRPr="00E12CA7"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b/>
          <w:sz w:val="26"/>
          <w:szCs w:val="26"/>
          <w:lang w:val="es-CO" w:eastAsia="es-CO"/>
        </w:rPr>
        <w:t xml:space="preserve">   </w:t>
      </w:r>
    </w:p>
    <w:p w:rsidR="00DC4AC9" w:rsidRPr="00E12CA7" w:rsidRDefault="00DC4AC9" w:rsidP="00E12CA7">
      <w:pPr>
        <w:shd w:val="clear" w:color="auto" w:fill="FFFFFF"/>
        <w:spacing w:line="288" w:lineRule="auto"/>
        <w:ind w:left="708"/>
        <w:jc w:val="both"/>
        <w:rPr>
          <w:rFonts w:ascii="Arial Narrow" w:hAnsi="Arial Narrow"/>
          <w:b/>
          <w:sz w:val="26"/>
          <w:szCs w:val="26"/>
          <w:lang w:val="es-CO" w:eastAsia="es-CO"/>
        </w:rPr>
      </w:pPr>
      <w:r w:rsidRPr="00E12CA7">
        <w:rPr>
          <w:rFonts w:ascii="Arial Narrow" w:hAnsi="Arial Narrow" w:cs="Tahoma"/>
          <w:b/>
          <w:sz w:val="26"/>
          <w:szCs w:val="26"/>
        </w:rPr>
        <w:t>CONSIDERACIONES:</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pStyle w:val="Sinespaciado"/>
        <w:spacing w:line="288" w:lineRule="auto"/>
        <w:rPr>
          <w:rFonts w:ascii="Arial Narrow" w:hAnsi="Arial Narrow" w:cs="Tahoma"/>
          <w:b/>
          <w:sz w:val="26"/>
          <w:szCs w:val="26"/>
        </w:rPr>
      </w:pPr>
      <w:r w:rsidRPr="00E12CA7">
        <w:rPr>
          <w:rFonts w:ascii="Arial Narrow" w:hAnsi="Arial Narrow"/>
          <w:b/>
          <w:sz w:val="26"/>
          <w:szCs w:val="26"/>
        </w:rPr>
        <w:t xml:space="preserve">               </w:t>
      </w:r>
      <w:r w:rsidRPr="00E12CA7">
        <w:rPr>
          <w:rFonts w:ascii="Arial Narrow" w:hAnsi="Arial Narrow" w:cs="Tahoma"/>
          <w:b/>
          <w:sz w:val="26"/>
          <w:szCs w:val="26"/>
        </w:rPr>
        <w:t xml:space="preserve">Del problema jurídico. </w:t>
      </w:r>
    </w:p>
    <w:p w:rsidR="00DC4AC9" w:rsidRPr="00E12CA7" w:rsidRDefault="00DC4AC9" w:rsidP="00E12CA7">
      <w:pPr>
        <w:pStyle w:val="Sinespaciado"/>
        <w:spacing w:line="288" w:lineRule="auto"/>
        <w:rPr>
          <w:rFonts w:ascii="Arial Narrow" w:hAnsi="Arial Narrow" w:cs="Tahoma"/>
          <w:i/>
          <w:sz w:val="26"/>
          <w:szCs w:val="26"/>
        </w:rPr>
      </w:pPr>
    </w:p>
    <w:p w:rsidR="00DC243C" w:rsidRPr="00E12CA7" w:rsidRDefault="00DC4AC9" w:rsidP="00E12CA7">
      <w:pPr>
        <w:spacing w:line="288" w:lineRule="auto"/>
        <w:ind w:right="49" w:firstLine="708"/>
        <w:jc w:val="both"/>
        <w:rPr>
          <w:rFonts w:ascii="Arial Narrow" w:hAnsi="Arial Narrow" w:cs="Arial"/>
          <w:i/>
          <w:iCs/>
          <w:sz w:val="26"/>
          <w:szCs w:val="26"/>
        </w:rPr>
      </w:pPr>
      <w:r w:rsidRPr="00E12CA7">
        <w:rPr>
          <w:rFonts w:ascii="Arial Narrow" w:hAnsi="Arial Narrow" w:cs="Arial"/>
          <w:i/>
          <w:iCs/>
          <w:sz w:val="26"/>
          <w:szCs w:val="26"/>
        </w:rPr>
        <w:t>¿</w:t>
      </w:r>
      <w:r w:rsidR="00DC243C" w:rsidRPr="00E12CA7">
        <w:rPr>
          <w:rFonts w:ascii="Arial Narrow" w:hAnsi="Arial Narrow" w:cs="Arial"/>
          <w:i/>
          <w:iCs/>
          <w:sz w:val="26"/>
          <w:szCs w:val="26"/>
        </w:rPr>
        <w:t xml:space="preserve">Quedó probado en el proceso que las prestaciones sociales reconocidas </w:t>
      </w:r>
      <w:r w:rsidR="00B70CD7" w:rsidRPr="00E12CA7">
        <w:rPr>
          <w:rFonts w:ascii="Arial Narrow" w:hAnsi="Arial Narrow" w:cs="Arial"/>
          <w:i/>
          <w:iCs/>
          <w:sz w:val="26"/>
          <w:szCs w:val="26"/>
        </w:rPr>
        <w:t xml:space="preserve">por la a-quo </w:t>
      </w:r>
      <w:r w:rsidR="00DC243C" w:rsidRPr="00E12CA7">
        <w:rPr>
          <w:rFonts w:ascii="Arial Narrow" w:hAnsi="Arial Narrow" w:cs="Arial"/>
          <w:i/>
          <w:iCs/>
          <w:sz w:val="26"/>
          <w:szCs w:val="26"/>
        </w:rPr>
        <w:t xml:space="preserve">en favor del trabajador fueron canceladas </w:t>
      </w:r>
      <w:r w:rsidR="00B70CD7" w:rsidRPr="00E12CA7">
        <w:rPr>
          <w:rFonts w:ascii="Arial Narrow" w:hAnsi="Arial Narrow" w:cs="Arial"/>
          <w:i/>
          <w:iCs/>
          <w:sz w:val="26"/>
          <w:szCs w:val="26"/>
        </w:rPr>
        <w:t xml:space="preserve">en forma previa </w:t>
      </w:r>
      <w:r w:rsidR="00DC243C" w:rsidRPr="00E12CA7">
        <w:rPr>
          <w:rFonts w:ascii="Arial Narrow" w:hAnsi="Arial Narrow" w:cs="Arial"/>
          <w:i/>
          <w:iCs/>
          <w:sz w:val="26"/>
          <w:szCs w:val="26"/>
        </w:rPr>
        <w:t xml:space="preserve">por Promasivo S.A. a la terminación del contrato de trabajo, como lo alega el vocero judicial de Lope Bedoya y Asociados? </w:t>
      </w:r>
    </w:p>
    <w:p w:rsidR="00DC243C" w:rsidRPr="00E12CA7" w:rsidRDefault="00DC243C" w:rsidP="00E12CA7">
      <w:pPr>
        <w:spacing w:line="288" w:lineRule="auto"/>
        <w:ind w:right="49" w:firstLine="708"/>
        <w:jc w:val="both"/>
        <w:rPr>
          <w:rFonts w:ascii="Arial Narrow" w:hAnsi="Arial Narrow" w:cs="Arial"/>
          <w:i/>
          <w:iCs/>
          <w:sz w:val="26"/>
          <w:szCs w:val="26"/>
        </w:rPr>
      </w:pPr>
    </w:p>
    <w:p w:rsidR="0014780A" w:rsidRPr="00E12CA7" w:rsidRDefault="00DC4AC9" w:rsidP="00E12CA7">
      <w:pPr>
        <w:pStyle w:val="Sinespaciado"/>
        <w:spacing w:line="288" w:lineRule="auto"/>
        <w:ind w:right="49"/>
        <w:jc w:val="both"/>
        <w:rPr>
          <w:rFonts w:ascii="Arial Narrow" w:hAnsi="Arial Narrow" w:cs="Tahoma"/>
          <w:i/>
          <w:sz w:val="26"/>
          <w:szCs w:val="26"/>
        </w:rPr>
      </w:pPr>
      <w:r w:rsidRPr="00E12CA7">
        <w:rPr>
          <w:rFonts w:ascii="Arial Narrow" w:hAnsi="Arial Narrow" w:cs="Tahoma"/>
          <w:i/>
          <w:sz w:val="26"/>
          <w:szCs w:val="26"/>
        </w:rPr>
        <w:t xml:space="preserve"> </w:t>
      </w:r>
      <w:r w:rsidRPr="00E12CA7">
        <w:rPr>
          <w:rFonts w:ascii="Arial Narrow" w:hAnsi="Arial Narrow" w:cs="Tahoma"/>
          <w:i/>
          <w:sz w:val="26"/>
          <w:szCs w:val="26"/>
        </w:rPr>
        <w:tab/>
        <w:t>¿</w:t>
      </w:r>
      <w:r w:rsidR="0014780A" w:rsidRPr="00E12CA7">
        <w:rPr>
          <w:rFonts w:ascii="Arial Narrow" w:hAnsi="Arial Narrow" w:cs="Tahoma"/>
          <w:i/>
          <w:sz w:val="26"/>
          <w:szCs w:val="26"/>
        </w:rPr>
        <w:t>Procede la imposición de las sanciones moratorias de que tratan los artículos 99 de la Ley 50/90 y 65 del CST a las cuales accedió la a-quo?</w:t>
      </w:r>
    </w:p>
    <w:p w:rsidR="0014780A" w:rsidRPr="00E12CA7" w:rsidRDefault="0014780A" w:rsidP="00E12CA7">
      <w:pPr>
        <w:pStyle w:val="Sinespaciado"/>
        <w:spacing w:line="288" w:lineRule="auto"/>
        <w:ind w:right="49"/>
        <w:jc w:val="both"/>
        <w:rPr>
          <w:rFonts w:ascii="Arial Narrow" w:hAnsi="Arial Narrow" w:cs="Tahoma"/>
          <w:i/>
          <w:sz w:val="26"/>
          <w:szCs w:val="26"/>
        </w:rPr>
      </w:pPr>
    </w:p>
    <w:p w:rsidR="00DC4AC9" w:rsidRPr="00E12CA7" w:rsidRDefault="0014780A" w:rsidP="00E12CA7">
      <w:pPr>
        <w:pStyle w:val="Sinespaciado"/>
        <w:spacing w:line="288" w:lineRule="auto"/>
        <w:ind w:right="49" w:firstLine="567"/>
        <w:jc w:val="both"/>
        <w:rPr>
          <w:rFonts w:ascii="Arial Narrow" w:hAnsi="Arial Narrow" w:cs="Tahoma"/>
          <w:i/>
          <w:sz w:val="26"/>
          <w:szCs w:val="26"/>
        </w:rPr>
      </w:pPr>
      <w:r w:rsidRPr="00E12CA7">
        <w:rPr>
          <w:rFonts w:ascii="Arial Narrow" w:hAnsi="Arial Narrow" w:cs="Tahoma"/>
          <w:i/>
          <w:sz w:val="26"/>
          <w:szCs w:val="26"/>
        </w:rPr>
        <w:t xml:space="preserve">¿Hay lugar </w:t>
      </w:r>
      <w:r w:rsidR="00DC4AC9" w:rsidRPr="00E12CA7">
        <w:rPr>
          <w:rFonts w:ascii="Arial Narrow" w:hAnsi="Arial Narrow" w:cs="Tahoma"/>
          <w:i/>
          <w:sz w:val="26"/>
          <w:szCs w:val="26"/>
        </w:rPr>
        <w:t>a limitar la sanción moratoria del artículo 65 del C.S.T. hasta el 25 de noviembre de 2015</w:t>
      </w:r>
      <w:r w:rsidRPr="00E12CA7">
        <w:rPr>
          <w:rFonts w:ascii="Arial Narrow" w:hAnsi="Arial Narrow" w:cs="Tahoma"/>
          <w:i/>
          <w:sz w:val="26"/>
          <w:szCs w:val="26"/>
        </w:rPr>
        <w:t xml:space="preserve"> como lo alegan los voceros judiciales de Megabús SA, López Bedoya y Asociados y, la Agente del Ministerio Público</w:t>
      </w:r>
      <w:r w:rsidR="00DC4AC9" w:rsidRPr="00E12CA7">
        <w:rPr>
          <w:rFonts w:ascii="Arial Narrow" w:hAnsi="Arial Narrow" w:cs="Tahoma"/>
          <w:i/>
          <w:sz w:val="26"/>
          <w:szCs w:val="26"/>
        </w:rPr>
        <w:t>?</w:t>
      </w:r>
    </w:p>
    <w:p w:rsidR="00DC4AC9" w:rsidRPr="00E12CA7" w:rsidRDefault="00DC4AC9" w:rsidP="00E12CA7">
      <w:pPr>
        <w:pStyle w:val="Sinespaciado"/>
        <w:spacing w:line="288" w:lineRule="auto"/>
        <w:ind w:right="49"/>
        <w:jc w:val="both"/>
        <w:rPr>
          <w:rFonts w:ascii="Arial Narrow" w:hAnsi="Arial Narrow"/>
          <w:sz w:val="26"/>
          <w:szCs w:val="26"/>
        </w:rPr>
      </w:pPr>
    </w:p>
    <w:p w:rsidR="00DC4AC9" w:rsidRPr="00E12CA7" w:rsidRDefault="00DC4AC9" w:rsidP="00E12CA7">
      <w:pPr>
        <w:spacing w:line="288" w:lineRule="auto"/>
        <w:ind w:right="49" w:firstLine="567"/>
        <w:jc w:val="both"/>
        <w:rPr>
          <w:rFonts w:ascii="Arial Narrow" w:hAnsi="Arial Narrow" w:cs="Arial"/>
          <w:i/>
          <w:iCs/>
          <w:sz w:val="26"/>
          <w:szCs w:val="26"/>
        </w:rPr>
      </w:pPr>
      <w:r w:rsidRPr="00E12CA7">
        <w:rPr>
          <w:rFonts w:ascii="Arial Narrow" w:hAnsi="Arial Narrow" w:cs="Arial"/>
          <w:i/>
          <w:iCs/>
          <w:sz w:val="26"/>
          <w:szCs w:val="26"/>
        </w:rPr>
        <w:lastRenderedPageBreak/>
        <w:t>¿Le asiste razón a la aseguradora Liberty S.A. cuando afirma que en el proceso quedó acreditada la mala fe del empleador Promasivo S.A. y en consecuencia no es posible afectar la Póliza de Seguro?</w:t>
      </w:r>
    </w:p>
    <w:p w:rsidR="00DC4AC9" w:rsidRPr="00E12CA7" w:rsidRDefault="00DC4AC9" w:rsidP="00E12CA7">
      <w:pPr>
        <w:pStyle w:val="Sinespaciado"/>
        <w:spacing w:line="288" w:lineRule="auto"/>
        <w:ind w:right="49"/>
        <w:jc w:val="both"/>
        <w:rPr>
          <w:rFonts w:ascii="Arial Narrow" w:hAnsi="Arial Narrow"/>
          <w:sz w:val="26"/>
          <w:szCs w:val="26"/>
        </w:rPr>
      </w:pPr>
    </w:p>
    <w:p w:rsidR="00DC4AC9" w:rsidRPr="00E12CA7" w:rsidRDefault="00DC4AC9" w:rsidP="00E12CA7">
      <w:pPr>
        <w:spacing w:line="288" w:lineRule="auto"/>
        <w:ind w:right="49" w:firstLine="284"/>
        <w:jc w:val="both"/>
        <w:rPr>
          <w:rFonts w:ascii="Arial Narrow" w:hAnsi="Arial Narrow" w:cs="Arial"/>
          <w:i/>
          <w:iCs/>
          <w:sz w:val="26"/>
          <w:szCs w:val="26"/>
        </w:rPr>
      </w:pPr>
      <w:r w:rsidRPr="00E12CA7">
        <w:rPr>
          <w:rFonts w:ascii="Arial Narrow" w:hAnsi="Arial Narrow" w:cs="Arial"/>
          <w:i/>
          <w:iCs/>
          <w:sz w:val="26"/>
          <w:szCs w:val="26"/>
        </w:rPr>
        <w:t xml:space="preserve">   ¿Procede la imposición de costas de primer grado a cargo de la compañía aseguradora? </w:t>
      </w:r>
    </w:p>
    <w:p w:rsidR="0014780A" w:rsidRPr="00E12CA7" w:rsidRDefault="0014780A" w:rsidP="00E12CA7">
      <w:pPr>
        <w:spacing w:line="288" w:lineRule="auto"/>
        <w:ind w:right="49" w:firstLine="284"/>
        <w:jc w:val="both"/>
        <w:rPr>
          <w:rFonts w:ascii="Arial Narrow" w:hAnsi="Arial Narrow" w:cs="Arial"/>
          <w:i/>
          <w:iCs/>
          <w:sz w:val="26"/>
          <w:szCs w:val="26"/>
        </w:rPr>
      </w:pPr>
    </w:p>
    <w:p w:rsidR="00DC4AC9" w:rsidRPr="00E12CA7" w:rsidRDefault="0014780A" w:rsidP="00E12CA7">
      <w:pPr>
        <w:pStyle w:val="Sinespaciado"/>
        <w:spacing w:line="288" w:lineRule="auto"/>
        <w:rPr>
          <w:rFonts w:ascii="Arial Narrow" w:hAnsi="Arial Narrow"/>
          <w:b/>
          <w:i/>
          <w:sz w:val="26"/>
          <w:szCs w:val="26"/>
          <w:lang w:eastAsia="en-US"/>
        </w:rPr>
      </w:pPr>
      <w:r w:rsidRPr="00E12CA7">
        <w:rPr>
          <w:rFonts w:ascii="Arial Narrow" w:hAnsi="Arial Narrow"/>
          <w:sz w:val="26"/>
          <w:szCs w:val="26"/>
          <w:lang w:eastAsia="es-CO"/>
        </w:rPr>
        <w:t xml:space="preserve"> </w:t>
      </w:r>
      <w:r w:rsidR="00DC4AC9" w:rsidRPr="00E12CA7">
        <w:rPr>
          <w:rFonts w:ascii="Arial Narrow" w:hAnsi="Arial Narrow"/>
          <w:sz w:val="26"/>
          <w:szCs w:val="26"/>
          <w:lang w:eastAsia="es-CO"/>
        </w:rPr>
        <w:t xml:space="preserve">          </w:t>
      </w:r>
      <w:r w:rsidR="00DC4AC9" w:rsidRPr="00E12CA7">
        <w:rPr>
          <w:rFonts w:ascii="Arial Narrow" w:hAnsi="Arial Narrow"/>
          <w:b/>
          <w:sz w:val="26"/>
          <w:szCs w:val="26"/>
          <w:lang w:eastAsia="es-CO"/>
        </w:rPr>
        <w:t xml:space="preserve">   </w:t>
      </w:r>
      <w:r w:rsidR="00DC4AC9" w:rsidRPr="00E12CA7">
        <w:rPr>
          <w:rFonts w:ascii="Arial Narrow" w:hAnsi="Arial Narrow"/>
          <w:b/>
          <w:i/>
          <w:sz w:val="26"/>
          <w:szCs w:val="26"/>
          <w:lang w:eastAsia="en-US"/>
        </w:rPr>
        <w:t>Desenvolvimiento de la problemática planteada</w:t>
      </w:r>
    </w:p>
    <w:p w:rsidR="00DC4AC9" w:rsidRPr="00E12CA7" w:rsidRDefault="00DC4AC9" w:rsidP="00E12CA7">
      <w:pPr>
        <w:pStyle w:val="Sinespaciado"/>
        <w:spacing w:line="288" w:lineRule="auto"/>
        <w:rPr>
          <w:rFonts w:ascii="Arial Narrow" w:hAnsi="Arial Narrow"/>
          <w:sz w:val="26"/>
          <w:szCs w:val="26"/>
        </w:rPr>
      </w:pPr>
    </w:p>
    <w:p w:rsidR="00B70CD7" w:rsidRPr="00E12CA7" w:rsidRDefault="00DC4AC9" w:rsidP="00E12CA7">
      <w:pPr>
        <w:pStyle w:val="Textoindependiente31"/>
        <w:spacing w:line="288" w:lineRule="auto"/>
        <w:ind w:firstLine="851"/>
        <w:rPr>
          <w:rFonts w:ascii="Arial Narrow" w:hAnsi="Arial Narrow" w:cs="Arial"/>
          <w:sz w:val="26"/>
          <w:szCs w:val="26"/>
        </w:rPr>
      </w:pPr>
      <w:r w:rsidRPr="00E12CA7">
        <w:rPr>
          <w:rFonts w:ascii="Arial Narrow" w:hAnsi="Arial Narrow" w:cs="Arial"/>
          <w:sz w:val="26"/>
          <w:szCs w:val="26"/>
        </w:rPr>
        <w:t>Para la adecuada solución de las controversias, por efectos prácticos, la Sala decidirá en primer lugar el recurso de apelación formulad</w:t>
      </w:r>
      <w:r w:rsidR="000C5046" w:rsidRPr="00E12CA7">
        <w:rPr>
          <w:rFonts w:ascii="Arial Narrow" w:hAnsi="Arial Narrow" w:cs="Arial"/>
          <w:sz w:val="26"/>
          <w:szCs w:val="26"/>
        </w:rPr>
        <w:t>a</w:t>
      </w:r>
      <w:r w:rsidRPr="00E12CA7">
        <w:rPr>
          <w:rFonts w:ascii="Arial Narrow" w:hAnsi="Arial Narrow" w:cs="Arial"/>
          <w:sz w:val="26"/>
          <w:szCs w:val="26"/>
        </w:rPr>
        <w:t xml:space="preserve"> por el apoderado judicial de </w:t>
      </w:r>
      <w:r w:rsidR="00E1560D" w:rsidRPr="00E12CA7">
        <w:rPr>
          <w:rFonts w:ascii="Arial Narrow" w:hAnsi="Arial Narrow" w:cs="Arial"/>
          <w:sz w:val="26"/>
          <w:szCs w:val="26"/>
        </w:rPr>
        <w:t xml:space="preserve">la sociedad </w:t>
      </w:r>
      <w:r w:rsidRPr="00E12CA7">
        <w:rPr>
          <w:rFonts w:ascii="Arial Narrow" w:hAnsi="Arial Narrow" w:cs="Arial"/>
          <w:sz w:val="26"/>
          <w:szCs w:val="26"/>
        </w:rPr>
        <w:t>López Bed</w:t>
      </w:r>
      <w:r w:rsidR="00E1560D" w:rsidRPr="00E12CA7">
        <w:rPr>
          <w:rFonts w:ascii="Arial Narrow" w:hAnsi="Arial Narrow" w:cs="Arial"/>
          <w:sz w:val="26"/>
          <w:szCs w:val="26"/>
        </w:rPr>
        <w:t xml:space="preserve">oya y Asociados &amp; Cía S. en C. en lo concerniente a que </w:t>
      </w:r>
      <w:r w:rsidRPr="00E12CA7">
        <w:rPr>
          <w:rFonts w:ascii="Arial Narrow" w:hAnsi="Arial Narrow" w:cs="Arial"/>
          <w:sz w:val="26"/>
          <w:szCs w:val="26"/>
        </w:rPr>
        <w:t>las acreencias laborales</w:t>
      </w:r>
      <w:r w:rsidR="00B70CD7" w:rsidRPr="00E12CA7">
        <w:rPr>
          <w:rFonts w:ascii="Arial Narrow" w:hAnsi="Arial Narrow" w:cs="Arial"/>
          <w:sz w:val="26"/>
          <w:szCs w:val="26"/>
        </w:rPr>
        <w:t xml:space="preserve"> reconocidas po</w:t>
      </w:r>
      <w:r w:rsidR="00E1560D" w:rsidRPr="00E12CA7">
        <w:rPr>
          <w:rFonts w:ascii="Arial Narrow" w:hAnsi="Arial Narrow" w:cs="Arial"/>
          <w:sz w:val="26"/>
          <w:szCs w:val="26"/>
        </w:rPr>
        <w:t xml:space="preserve">r la a-quo en favor del actor ya </w:t>
      </w:r>
      <w:r w:rsidR="00B70CD7" w:rsidRPr="00E12CA7">
        <w:rPr>
          <w:rFonts w:ascii="Arial Narrow" w:hAnsi="Arial Narrow" w:cs="Arial"/>
          <w:sz w:val="26"/>
          <w:szCs w:val="26"/>
        </w:rPr>
        <w:t xml:space="preserve">habían sido canceladas previamente por el </w:t>
      </w:r>
      <w:r w:rsidR="00E1560D" w:rsidRPr="00E12CA7">
        <w:rPr>
          <w:rFonts w:ascii="Arial Narrow" w:hAnsi="Arial Narrow" w:cs="Arial"/>
          <w:sz w:val="26"/>
          <w:szCs w:val="26"/>
        </w:rPr>
        <w:t>patrono</w:t>
      </w:r>
      <w:r w:rsidR="00B70CD7" w:rsidRPr="00E12CA7">
        <w:rPr>
          <w:rFonts w:ascii="Arial Narrow" w:hAnsi="Arial Narrow" w:cs="Arial"/>
          <w:sz w:val="26"/>
          <w:szCs w:val="26"/>
        </w:rPr>
        <w:t>,</w:t>
      </w:r>
      <w:r w:rsidRPr="00E12CA7">
        <w:rPr>
          <w:rFonts w:ascii="Arial Narrow" w:hAnsi="Arial Narrow" w:cs="Arial"/>
          <w:sz w:val="26"/>
          <w:szCs w:val="26"/>
        </w:rPr>
        <w:t xml:space="preserve"> </w:t>
      </w:r>
      <w:r w:rsidR="00B70CD7" w:rsidRPr="00E12CA7">
        <w:rPr>
          <w:rFonts w:ascii="Arial Narrow" w:hAnsi="Arial Narrow" w:cs="Arial"/>
          <w:sz w:val="26"/>
          <w:szCs w:val="26"/>
        </w:rPr>
        <w:t xml:space="preserve">según recibos de pago que obran en el legajo. </w:t>
      </w:r>
    </w:p>
    <w:p w:rsidR="00501B3A" w:rsidRPr="00E12CA7" w:rsidRDefault="00501B3A" w:rsidP="00E12CA7">
      <w:pPr>
        <w:pStyle w:val="Sinespaciado"/>
        <w:spacing w:line="288" w:lineRule="auto"/>
        <w:rPr>
          <w:rFonts w:ascii="Arial Narrow" w:hAnsi="Arial Narrow"/>
          <w:sz w:val="26"/>
          <w:szCs w:val="26"/>
        </w:rPr>
      </w:pPr>
    </w:p>
    <w:p w:rsidR="00501B3A" w:rsidRPr="00E12CA7" w:rsidRDefault="00E1560D" w:rsidP="00E12CA7">
      <w:pPr>
        <w:pStyle w:val="Textoindependiente31"/>
        <w:spacing w:line="288" w:lineRule="auto"/>
        <w:ind w:firstLine="851"/>
        <w:rPr>
          <w:rFonts w:ascii="Arial Narrow" w:hAnsi="Arial Narrow" w:cs="Arial"/>
          <w:sz w:val="26"/>
          <w:szCs w:val="26"/>
        </w:rPr>
      </w:pPr>
      <w:r w:rsidRPr="00E12CA7">
        <w:rPr>
          <w:rFonts w:ascii="Arial Narrow" w:hAnsi="Arial Narrow" w:cs="Arial"/>
          <w:sz w:val="26"/>
          <w:szCs w:val="26"/>
        </w:rPr>
        <w:t xml:space="preserve">Para resolver tal cuestionamiento, basta remitirse a la contestación de la demanda que allegó Promasivo S.A., para concluir que no le asiste razón al apelante en este puntual aspecto, </w:t>
      </w:r>
      <w:r w:rsidR="000628D6" w:rsidRPr="00E12CA7">
        <w:rPr>
          <w:rFonts w:ascii="Arial Narrow" w:hAnsi="Arial Narrow" w:cs="Arial"/>
          <w:sz w:val="26"/>
          <w:szCs w:val="26"/>
        </w:rPr>
        <w:t xml:space="preserve">habida cuenta que </w:t>
      </w:r>
      <w:r w:rsidRPr="00E12CA7">
        <w:rPr>
          <w:rFonts w:ascii="Arial Narrow" w:hAnsi="Arial Narrow" w:cs="Arial"/>
          <w:sz w:val="26"/>
          <w:szCs w:val="26"/>
        </w:rPr>
        <w:t>la sociedad empleadora aceptó en respuesta a los hechos 18, 19, 20,21, 22 y 23</w:t>
      </w:r>
      <w:r w:rsidR="000628D6" w:rsidRPr="00E12CA7">
        <w:rPr>
          <w:rFonts w:ascii="Arial Narrow" w:hAnsi="Arial Narrow" w:cs="Arial"/>
          <w:sz w:val="26"/>
          <w:szCs w:val="26"/>
        </w:rPr>
        <w:t xml:space="preserve"> del libelo introductorio, </w:t>
      </w:r>
      <w:r w:rsidRPr="00E12CA7">
        <w:rPr>
          <w:rFonts w:ascii="Arial Narrow" w:hAnsi="Arial Narrow" w:cs="Arial"/>
          <w:sz w:val="26"/>
          <w:szCs w:val="26"/>
        </w:rPr>
        <w:t xml:space="preserve">que le adeudaba al demandante acreencias laborales </w:t>
      </w:r>
      <w:r w:rsidR="00A00C66" w:rsidRPr="00E12CA7">
        <w:rPr>
          <w:rFonts w:ascii="Arial Narrow" w:hAnsi="Arial Narrow" w:cs="Arial"/>
          <w:sz w:val="26"/>
          <w:szCs w:val="26"/>
        </w:rPr>
        <w:t>por concepto de</w:t>
      </w:r>
      <w:r w:rsidR="005450AB" w:rsidRPr="00E12CA7">
        <w:rPr>
          <w:rFonts w:ascii="Arial Narrow" w:hAnsi="Arial Narrow" w:cs="Arial"/>
          <w:sz w:val="26"/>
          <w:szCs w:val="26"/>
        </w:rPr>
        <w:t xml:space="preserve"> </w:t>
      </w:r>
      <w:r w:rsidRPr="00E12CA7">
        <w:rPr>
          <w:rFonts w:ascii="Arial Narrow" w:hAnsi="Arial Narrow" w:cs="Arial"/>
          <w:sz w:val="26"/>
          <w:szCs w:val="26"/>
        </w:rPr>
        <w:t xml:space="preserve">aportes al sistema pensional </w:t>
      </w:r>
      <w:r w:rsidR="00A00C66" w:rsidRPr="00E12CA7">
        <w:rPr>
          <w:rFonts w:ascii="Arial Narrow" w:hAnsi="Arial Narrow" w:cs="Arial"/>
          <w:sz w:val="26"/>
          <w:szCs w:val="26"/>
        </w:rPr>
        <w:t xml:space="preserve">de varios periodos del 2013 y 2014; </w:t>
      </w:r>
      <w:r w:rsidRPr="00E12CA7">
        <w:rPr>
          <w:rFonts w:ascii="Arial Narrow" w:hAnsi="Arial Narrow" w:cs="Arial"/>
          <w:sz w:val="26"/>
          <w:szCs w:val="26"/>
        </w:rPr>
        <w:t xml:space="preserve">el reajuste de otros ciclos </w:t>
      </w:r>
      <w:r w:rsidR="005450AB" w:rsidRPr="00E12CA7">
        <w:rPr>
          <w:rFonts w:ascii="Arial Narrow" w:hAnsi="Arial Narrow" w:cs="Arial"/>
          <w:sz w:val="26"/>
          <w:szCs w:val="26"/>
        </w:rPr>
        <w:t>que se cotizaron sobre la base de un salario mínimo</w:t>
      </w:r>
      <w:r w:rsidR="00A00C66" w:rsidRPr="00E12CA7">
        <w:rPr>
          <w:rFonts w:ascii="Arial Narrow" w:hAnsi="Arial Narrow" w:cs="Arial"/>
          <w:sz w:val="26"/>
          <w:szCs w:val="26"/>
        </w:rPr>
        <w:t xml:space="preserve"> cuando el salario del trabajador era superior</w:t>
      </w:r>
      <w:r w:rsidR="005450AB" w:rsidRPr="00E12CA7">
        <w:rPr>
          <w:rFonts w:ascii="Arial Narrow" w:hAnsi="Arial Narrow" w:cs="Arial"/>
          <w:sz w:val="26"/>
          <w:szCs w:val="26"/>
        </w:rPr>
        <w:t xml:space="preserve">; </w:t>
      </w:r>
      <w:r w:rsidRPr="00E12CA7">
        <w:rPr>
          <w:rFonts w:ascii="Arial Narrow" w:hAnsi="Arial Narrow" w:cs="Arial"/>
          <w:sz w:val="26"/>
          <w:szCs w:val="26"/>
        </w:rPr>
        <w:t xml:space="preserve">el pago de la liquidación final del contrato de trabajo, </w:t>
      </w:r>
      <w:r w:rsidR="005450AB" w:rsidRPr="00E12CA7">
        <w:rPr>
          <w:rFonts w:ascii="Arial Narrow" w:hAnsi="Arial Narrow" w:cs="Arial"/>
          <w:sz w:val="26"/>
          <w:szCs w:val="26"/>
        </w:rPr>
        <w:t>cuyo extremo final advirtió f</w:t>
      </w:r>
      <w:r w:rsidRPr="00E12CA7">
        <w:rPr>
          <w:rFonts w:ascii="Arial Narrow" w:hAnsi="Arial Narrow" w:cs="Arial"/>
          <w:sz w:val="26"/>
          <w:szCs w:val="26"/>
        </w:rPr>
        <w:t>ue el 6 de agosto de 2014, por lo que no</w:t>
      </w:r>
      <w:r w:rsidR="00A00C66" w:rsidRPr="00E12CA7">
        <w:rPr>
          <w:rFonts w:ascii="Arial Narrow" w:hAnsi="Arial Narrow" w:cs="Arial"/>
          <w:sz w:val="26"/>
          <w:szCs w:val="26"/>
        </w:rPr>
        <w:t xml:space="preserve"> podían haberse generado </w:t>
      </w:r>
      <w:r w:rsidR="005450AB" w:rsidRPr="00E12CA7">
        <w:rPr>
          <w:rFonts w:ascii="Arial Narrow" w:hAnsi="Arial Narrow" w:cs="Arial"/>
          <w:sz w:val="26"/>
          <w:szCs w:val="26"/>
        </w:rPr>
        <w:t xml:space="preserve">salarios o </w:t>
      </w:r>
      <w:r w:rsidRPr="00E12CA7">
        <w:rPr>
          <w:rFonts w:ascii="Arial Narrow" w:hAnsi="Arial Narrow" w:cs="Arial"/>
          <w:sz w:val="26"/>
          <w:szCs w:val="26"/>
        </w:rPr>
        <w:t xml:space="preserve">prestaciones </w:t>
      </w:r>
      <w:r w:rsidR="005450AB" w:rsidRPr="00E12CA7">
        <w:rPr>
          <w:rFonts w:ascii="Arial Narrow" w:hAnsi="Arial Narrow" w:cs="Arial"/>
          <w:sz w:val="26"/>
          <w:szCs w:val="26"/>
        </w:rPr>
        <w:t>sociales</w:t>
      </w:r>
      <w:r w:rsidR="000628D6" w:rsidRPr="00E12CA7">
        <w:rPr>
          <w:rFonts w:ascii="Arial Narrow" w:hAnsi="Arial Narrow" w:cs="Arial"/>
          <w:sz w:val="26"/>
          <w:szCs w:val="26"/>
        </w:rPr>
        <w:t xml:space="preserve"> con posterioridad a esa calenda</w:t>
      </w:r>
      <w:r w:rsidR="005450AB" w:rsidRPr="00E12CA7">
        <w:rPr>
          <w:rFonts w:ascii="Arial Narrow" w:hAnsi="Arial Narrow" w:cs="Arial"/>
          <w:sz w:val="26"/>
          <w:szCs w:val="26"/>
        </w:rPr>
        <w:t>; aceptó además que incurrió en falta al omitir el deber legal de consignar las cesantías correspondientes al año 2013 y, tácitamente, que adeuda</w:t>
      </w:r>
      <w:r w:rsidR="00A00C66" w:rsidRPr="00E12CA7">
        <w:rPr>
          <w:rFonts w:ascii="Arial Narrow" w:hAnsi="Arial Narrow" w:cs="Arial"/>
          <w:sz w:val="26"/>
          <w:szCs w:val="26"/>
        </w:rPr>
        <w:t xml:space="preserve">ba </w:t>
      </w:r>
      <w:r w:rsidR="005450AB" w:rsidRPr="00E12CA7">
        <w:rPr>
          <w:rFonts w:ascii="Arial Narrow" w:hAnsi="Arial Narrow" w:cs="Arial"/>
          <w:sz w:val="26"/>
          <w:szCs w:val="26"/>
        </w:rPr>
        <w:t xml:space="preserve">periodos vacacionales </w:t>
      </w:r>
      <w:r w:rsidR="00A00C66" w:rsidRPr="00E12CA7">
        <w:rPr>
          <w:rFonts w:ascii="Arial Narrow" w:hAnsi="Arial Narrow" w:cs="Arial"/>
          <w:sz w:val="26"/>
          <w:szCs w:val="26"/>
        </w:rPr>
        <w:t>generados con posterioridad al inicio de la relación laboral</w:t>
      </w:r>
      <w:r w:rsidR="005450AB" w:rsidRPr="00E12CA7">
        <w:rPr>
          <w:rFonts w:ascii="Arial Narrow" w:hAnsi="Arial Narrow" w:cs="Arial"/>
          <w:sz w:val="26"/>
          <w:szCs w:val="26"/>
        </w:rPr>
        <w:t xml:space="preserve">. </w:t>
      </w:r>
    </w:p>
    <w:p w:rsidR="000628D6" w:rsidRPr="00E12CA7" w:rsidRDefault="000628D6" w:rsidP="00E12CA7">
      <w:pPr>
        <w:pStyle w:val="Sinespaciado"/>
        <w:spacing w:line="288" w:lineRule="auto"/>
        <w:rPr>
          <w:rFonts w:ascii="Arial Narrow" w:hAnsi="Arial Narrow"/>
          <w:sz w:val="26"/>
          <w:szCs w:val="26"/>
        </w:rPr>
      </w:pPr>
    </w:p>
    <w:p w:rsidR="009C2CDB" w:rsidRDefault="009C2CDB" w:rsidP="00E12CA7">
      <w:pPr>
        <w:pStyle w:val="Textoindependiente31"/>
        <w:spacing w:line="288" w:lineRule="auto"/>
        <w:ind w:firstLine="851"/>
        <w:rPr>
          <w:rFonts w:ascii="Arial Narrow" w:hAnsi="Arial Narrow" w:cs="Arial"/>
          <w:sz w:val="26"/>
          <w:szCs w:val="26"/>
        </w:rPr>
      </w:pPr>
      <w:r w:rsidRPr="00E12CA7">
        <w:rPr>
          <w:rFonts w:ascii="Arial Narrow" w:hAnsi="Arial Narrow" w:cs="Arial"/>
          <w:sz w:val="26"/>
          <w:szCs w:val="26"/>
        </w:rPr>
        <w:t xml:space="preserve">Aunado a ello, a folio 843 milita </w:t>
      </w:r>
      <w:r w:rsidR="000628D6" w:rsidRPr="00E12CA7">
        <w:rPr>
          <w:rFonts w:ascii="Arial Narrow" w:hAnsi="Arial Narrow" w:cs="Arial"/>
          <w:sz w:val="26"/>
          <w:szCs w:val="26"/>
        </w:rPr>
        <w:t>copia de la Resolución N. 038 del 15 de febrero de 2012, a través de la cual Megabús S.A., impone una multa a Promasivo por el incumplimiento reiterado desde el año 2011, en el pago de las obligaciones contenidas en la cláusula 9º del contrato de concesión No. 01 de 2004, relacionadas con</w:t>
      </w:r>
      <w:r w:rsidRPr="00E12CA7">
        <w:rPr>
          <w:rFonts w:ascii="Arial Narrow" w:hAnsi="Arial Narrow" w:cs="Arial"/>
          <w:sz w:val="26"/>
          <w:szCs w:val="26"/>
        </w:rPr>
        <w:t xml:space="preserve"> el pago de </w:t>
      </w:r>
      <w:r w:rsidR="000628D6" w:rsidRPr="00E12CA7">
        <w:rPr>
          <w:rFonts w:ascii="Arial Narrow" w:hAnsi="Arial Narrow" w:cs="Arial"/>
          <w:sz w:val="26"/>
          <w:szCs w:val="26"/>
        </w:rPr>
        <w:t xml:space="preserve">las acreencias laborales </w:t>
      </w:r>
      <w:r w:rsidRPr="00E12CA7">
        <w:rPr>
          <w:rFonts w:ascii="Arial Narrow" w:hAnsi="Arial Narrow" w:cs="Arial"/>
          <w:sz w:val="26"/>
          <w:szCs w:val="26"/>
        </w:rPr>
        <w:t xml:space="preserve">en favor de </w:t>
      </w:r>
      <w:r w:rsidR="000628D6" w:rsidRPr="00E12CA7">
        <w:rPr>
          <w:rFonts w:ascii="Arial Narrow" w:hAnsi="Arial Narrow" w:cs="Arial"/>
          <w:sz w:val="26"/>
          <w:szCs w:val="26"/>
        </w:rPr>
        <w:t xml:space="preserve">sus trabajadores. </w:t>
      </w:r>
      <w:r w:rsidRPr="00E12CA7">
        <w:rPr>
          <w:rFonts w:ascii="Arial Narrow" w:hAnsi="Arial Narrow" w:cs="Arial"/>
          <w:sz w:val="26"/>
          <w:szCs w:val="26"/>
        </w:rPr>
        <w:t xml:space="preserve">Además, a </w:t>
      </w:r>
      <w:r w:rsidR="000628D6" w:rsidRPr="00E12CA7">
        <w:rPr>
          <w:rFonts w:ascii="Arial Narrow" w:hAnsi="Arial Narrow" w:cs="Arial"/>
          <w:sz w:val="26"/>
          <w:szCs w:val="26"/>
        </w:rPr>
        <w:t xml:space="preserve">folio </w:t>
      </w:r>
      <w:r w:rsidRPr="00E12CA7">
        <w:rPr>
          <w:rFonts w:ascii="Arial Narrow" w:hAnsi="Arial Narrow" w:cs="Arial"/>
          <w:sz w:val="26"/>
          <w:szCs w:val="26"/>
        </w:rPr>
        <w:t>860</w:t>
      </w:r>
      <w:r w:rsidR="000628D6" w:rsidRPr="00E12CA7">
        <w:rPr>
          <w:rFonts w:ascii="Arial Narrow" w:hAnsi="Arial Narrow" w:cs="Arial"/>
          <w:sz w:val="26"/>
          <w:szCs w:val="26"/>
        </w:rPr>
        <w:t xml:space="preserve"> </w:t>
      </w:r>
      <w:r w:rsidRPr="00E12CA7">
        <w:rPr>
          <w:rFonts w:ascii="Arial Narrow" w:hAnsi="Arial Narrow" w:cs="Arial"/>
          <w:sz w:val="26"/>
          <w:szCs w:val="26"/>
        </w:rPr>
        <w:t>obra copia de la Resolución No.</w:t>
      </w:r>
      <w:r w:rsidR="0014780A" w:rsidRPr="00E12CA7">
        <w:rPr>
          <w:rFonts w:ascii="Arial Narrow" w:hAnsi="Arial Narrow" w:cs="Arial"/>
          <w:sz w:val="26"/>
          <w:szCs w:val="26"/>
        </w:rPr>
        <w:t xml:space="preserve"> 109 </w:t>
      </w:r>
      <w:r w:rsidRPr="00E12CA7">
        <w:rPr>
          <w:rFonts w:ascii="Arial Narrow" w:hAnsi="Arial Narrow" w:cs="Arial"/>
          <w:sz w:val="26"/>
          <w:szCs w:val="26"/>
        </w:rPr>
        <w:t xml:space="preserve">del 26 de agosto de 2014, en la </w:t>
      </w:r>
      <w:r w:rsidR="0014780A" w:rsidRPr="00E12CA7">
        <w:rPr>
          <w:rFonts w:ascii="Arial Narrow" w:hAnsi="Arial Narrow" w:cs="Arial"/>
          <w:sz w:val="26"/>
          <w:szCs w:val="26"/>
        </w:rPr>
        <w:t>que</w:t>
      </w:r>
      <w:r w:rsidRPr="00E12CA7">
        <w:rPr>
          <w:rFonts w:ascii="Arial Narrow" w:hAnsi="Arial Narrow" w:cs="Arial"/>
          <w:sz w:val="26"/>
          <w:szCs w:val="26"/>
        </w:rPr>
        <w:t xml:space="preserve"> se relaciona el cuadro </w:t>
      </w:r>
      <w:r w:rsidR="0014780A" w:rsidRPr="00E12CA7">
        <w:rPr>
          <w:rFonts w:ascii="Arial Narrow" w:hAnsi="Arial Narrow" w:cs="Arial"/>
          <w:sz w:val="26"/>
          <w:szCs w:val="26"/>
        </w:rPr>
        <w:t xml:space="preserve">con </w:t>
      </w:r>
      <w:r w:rsidR="000628D6" w:rsidRPr="00E12CA7">
        <w:rPr>
          <w:rFonts w:ascii="Arial Narrow" w:hAnsi="Arial Narrow" w:cs="Arial"/>
          <w:sz w:val="26"/>
          <w:szCs w:val="26"/>
        </w:rPr>
        <w:t xml:space="preserve">todas las acciones y requerimientos </w:t>
      </w:r>
      <w:r w:rsidR="0014780A" w:rsidRPr="00E12CA7">
        <w:rPr>
          <w:rFonts w:ascii="Arial Narrow" w:hAnsi="Arial Narrow" w:cs="Arial"/>
          <w:sz w:val="26"/>
          <w:szCs w:val="26"/>
        </w:rPr>
        <w:t xml:space="preserve">que realizó </w:t>
      </w:r>
      <w:r w:rsidR="000628D6" w:rsidRPr="00E12CA7">
        <w:rPr>
          <w:rFonts w:ascii="Arial Narrow" w:hAnsi="Arial Narrow" w:cs="Arial"/>
          <w:sz w:val="26"/>
          <w:szCs w:val="26"/>
        </w:rPr>
        <w:t xml:space="preserve">Megabús S.A. </w:t>
      </w:r>
      <w:r w:rsidR="0014780A" w:rsidRPr="00E12CA7">
        <w:rPr>
          <w:rFonts w:ascii="Arial Narrow" w:hAnsi="Arial Narrow" w:cs="Arial"/>
          <w:sz w:val="26"/>
          <w:szCs w:val="26"/>
        </w:rPr>
        <w:t xml:space="preserve">a Promasivo S.A., </w:t>
      </w:r>
      <w:r w:rsidR="000628D6" w:rsidRPr="00E12CA7">
        <w:rPr>
          <w:rFonts w:ascii="Arial Narrow" w:hAnsi="Arial Narrow" w:cs="Arial"/>
          <w:sz w:val="26"/>
          <w:szCs w:val="26"/>
        </w:rPr>
        <w:t>entre el 14 de diciembre de 2011 y el 10 de febrero de 2014, en aras de lograr que ese operador se pusiese al día e</w:t>
      </w:r>
      <w:r w:rsidR="0014780A" w:rsidRPr="00E12CA7">
        <w:rPr>
          <w:rFonts w:ascii="Arial Narrow" w:hAnsi="Arial Narrow" w:cs="Arial"/>
          <w:sz w:val="26"/>
          <w:szCs w:val="26"/>
        </w:rPr>
        <w:t xml:space="preserve">n el pago de </w:t>
      </w:r>
      <w:r w:rsidR="00894D30" w:rsidRPr="00E12CA7">
        <w:rPr>
          <w:rFonts w:ascii="Arial Narrow" w:hAnsi="Arial Narrow" w:cs="Arial"/>
          <w:sz w:val="26"/>
          <w:szCs w:val="26"/>
        </w:rPr>
        <w:t xml:space="preserve">sus </w:t>
      </w:r>
      <w:r w:rsidR="000628D6" w:rsidRPr="00E12CA7">
        <w:rPr>
          <w:rFonts w:ascii="Arial Narrow" w:hAnsi="Arial Narrow" w:cs="Arial"/>
          <w:sz w:val="26"/>
          <w:szCs w:val="26"/>
        </w:rPr>
        <w:t xml:space="preserve">obligaciones laborales, sin que a pesar de los compromisos adquiridos por la entidad y las medidas que se tomaron para tratar de solventar y superar la situación, hubiese dado cumplimiento </w:t>
      </w:r>
      <w:r w:rsidR="0014780A" w:rsidRPr="00E12CA7">
        <w:rPr>
          <w:rFonts w:ascii="Arial Narrow" w:hAnsi="Arial Narrow" w:cs="Arial"/>
          <w:sz w:val="26"/>
          <w:szCs w:val="26"/>
        </w:rPr>
        <w:t>a ellas, ni aportados los respectivos s</w:t>
      </w:r>
      <w:r w:rsidR="000628D6" w:rsidRPr="00E12CA7">
        <w:rPr>
          <w:rFonts w:ascii="Arial Narrow" w:hAnsi="Arial Narrow" w:cs="Arial"/>
          <w:sz w:val="26"/>
          <w:szCs w:val="26"/>
        </w:rPr>
        <w:t>oportes de pago</w:t>
      </w:r>
      <w:r w:rsidR="00894D30" w:rsidRPr="00E12CA7">
        <w:rPr>
          <w:rFonts w:ascii="Arial Narrow" w:hAnsi="Arial Narrow" w:cs="Arial"/>
          <w:sz w:val="26"/>
          <w:szCs w:val="26"/>
        </w:rPr>
        <w:t xml:space="preserve">. </w:t>
      </w:r>
    </w:p>
    <w:p w:rsidR="00C0724E" w:rsidRPr="00E12CA7" w:rsidRDefault="00C0724E" w:rsidP="00E12CA7">
      <w:pPr>
        <w:pStyle w:val="Textoindependiente31"/>
        <w:spacing w:line="288" w:lineRule="auto"/>
        <w:ind w:firstLine="851"/>
        <w:rPr>
          <w:rFonts w:ascii="Arial Narrow" w:hAnsi="Arial Narrow" w:cs="Arial"/>
          <w:sz w:val="26"/>
          <w:szCs w:val="26"/>
        </w:rPr>
      </w:pPr>
    </w:p>
    <w:p w:rsidR="002749D5" w:rsidRPr="00E12CA7" w:rsidRDefault="002749D5" w:rsidP="00E12CA7">
      <w:pPr>
        <w:pStyle w:val="Textoindependiente31"/>
        <w:spacing w:line="288" w:lineRule="auto"/>
        <w:ind w:firstLine="708"/>
        <w:rPr>
          <w:rFonts w:ascii="Arial Narrow" w:hAnsi="Arial Narrow" w:cs="Arial"/>
          <w:sz w:val="26"/>
          <w:szCs w:val="26"/>
        </w:rPr>
      </w:pPr>
      <w:r w:rsidRPr="00E12CA7">
        <w:rPr>
          <w:rFonts w:ascii="Arial Narrow" w:hAnsi="Arial Narrow" w:cs="Arial"/>
          <w:sz w:val="26"/>
          <w:szCs w:val="26"/>
        </w:rPr>
        <w:t xml:space="preserve">Lo </w:t>
      </w:r>
      <w:r w:rsidR="0014780A" w:rsidRPr="00E12CA7">
        <w:rPr>
          <w:rFonts w:ascii="Arial Narrow" w:hAnsi="Arial Narrow" w:cs="Arial"/>
          <w:sz w:val="26"/>
          <w:szCs w:val="26"/>
        </w:rPr>
        <w:t xml:space="preserve">anterior </w:t>
      </w:r>
      <w:r w:rsidRPr="00E12CA7">
        <w:rPr>
          <w:rFonts w:ascii="Arial Narrow" w:hAnsi="Arial Narrow" w:cs="Arial"/>
          <w:sz w:val="26"/>
          <w:szCs w:val="26"/>
        </w:rPr>
        <w:t>es suficiente para despachar desfavorable</w:t>
      </w:r>
      <w:r w:rsidR="00685976" w:rsidRPr="00E12CA7">
        <w:rPr>
          <w:rFonts w:ascii="Arial Narrow" w:hAnsi="Arial Narrow" w:cs="Arial"/>
          <w:sz w:val="26"/>
          <w:szCs w:val="26"/>
        </w:rPr>
        <w:t xml:space="preserve">mente este segmento de la apelación propuesta </w:t>
      </w:r>
      <w:r w:rsidRPr="00E12CA7">
        <w:rPr>
          <w:rFonts w:ascii="Arial Narrow" w:hAnsi="Arial Narrow" w:cs="Arial"/>
          <w:sz w:val="26"/>
          <w:szCs w:val="26"/>
        </w:rPr>
        <w:t xml:space="preserve">por la sociedad López Bedoya y Asociados.  </w:t>
      </w:r>
    </w:p>
    <w:p w:rsidR="00FE6083" w:rsidRPr="00E12CA7" w:rsidRDefault="00FE6083" w:rsidP="00E12CA7">
      <w:pPr>
        <w:pStyle w:val="Sinespaciado"/>
        <w:spacing w:line="288" w:lineRule="auto"/>
        <w:rPr>
          <w:rFonts w:ascii="Arial Narrow" w:hAnsi="Arial Narrow"/>
          <w:sz w:val="26"/>
          <w:szCs w:val="26"/>
        </w:rPr>
      </w:pPr>
    </w:p>
    <w:p w:rsidR="0022649E" w:rsidRPr="00E12CA7" w:rsidRDefault="00DB6B35" w:rsidP="00E12CA7">
      <w:pPr>
        <w:pStyle w:val="Textoindependiente31"/>
        <w:spacing w:line="288" w:lineRule="auto"/>
        <w:ind w:firstLine="851"/>
        <w:rPr>
          <w:rFonts w:ascii="Arial Narrow" w:hAnsi="Arial Narrow" w:cs="Arial"/>
          <w:sz w:val="26"/>
          <w:szCs w:val="26"/>
        </w:rPr>
      </w:pPr>
      <w:r w:rsidRPr="00E12CA7">
        <w:rPr>
          <w:rFonts w:ascii="Arial Narrow" w:hAnsi="Arial Narrow" w:cs="Arial"/>
          <w:sz w:val="26"/>
          <w:szCs w:val="26"/>
        </w:rPr>
        <w:t>De</w:t>
      </w:r>
      <w:r w:rsidR="00AB1640" w:rsidRPr="00E12CA7">
        <w:rPr>
          <w:rFonts w:ascii="Arial Narrow" w:hAnsi="Arial Narrow" w:cs="Arial"/>
          <w:sz w:val="26"/>
          <w:szCs w:val="26"/>
        </w:rPr>
        <w:t xml:space="preserve"> otro lado, solicitan los voceros judiciales de Megabús S.A. y la Sociedad López Bedoya y Asociados, que </w:t>
      </w:r>
      <w:r w:rsidRPr="00E12CA7">
        <w:rPr>
          <w:rFonts w:ascii="Arial Narrow" w:hAnsi="Arial Narrow" w:cs="Arial"/>
          <w:sz w:val="26"/>
          <w:szCs w:val="26"/>
        </w:rPr>
        <w:t xml:space="preserve">se tenga en cuenta que Promasivo S.A., desde el año 2012 viene </w:t>
      </w:r>
      <w:r w:rsidRPr="00E12CA7">
        <w:rPr>
          <w:rFonts w:ascii="Arial Narrow" w:hAnsi="Arial Narrow" w:cs="Arial"/>
          <w:sz w:val="26"/>
          <w:szCs w:val="26"/>
        </w:rPr>
        <w:lastRenderedPageBreak/>
        <w:t>presentando serias dificultades económicas que impidieron el cumplimiento de las obligacion</w:t>
      </w:r>
      <w:r w:rsidR="007968FA" w:rsidRPr="00E12CA7">
        <w:rPr>
          <w:rFonts w:ascii="Arial Narrow" w:hAnsi="Arial Narrow" w:cs="Arial"/>
          <w:sz w:val="26"/>
          <w:szCs w:val="26"/>
        </w:rPr>
        <w:t xml:space="preserve">es laborales, y que por tal motivo debió ser intervenida estatalmente por la Superintendencia de Puertos y Transporte, circunstancia que a juicio de los apelantes </w:t>
      </w:r>
      <w:r w:rsidR="0022649E" w:rsidRPr="00E12CA7">
        <w:rPr>
          <w:rFonts w:ascii="Arial Narrow" w:hAnsi="Arial Narrow" w:cs="Arial"/>
          <w:sz w:val="26"/>
          <w:szCs w:val="26"/>
        </w:rPr>
        <w:t xml:space="preserve">es indicativa de buena fe, y por ende, </w:t>
      </w:r>
      <w:r w:rsidR="00E902F8" w:rsidRPr="00E12CA7">
        <w:rPr>
          <w:rFonts w:ascii="Arial Narrow" w:hAnsi="Arial Narrow" w:cs="Arial"/>
          <w:sz w:val="26"/>
          <w:szCs w:val="26"/>
        </w:rPr>
        <w:t>exonerativo</w:t>
      </w:r>
      <w:r w:rsidR="0022649E" w:rsidRPr="00E12CA7">
        <w:rPr>
          <w:rFonts w:ascii="Arial Narrow" w:hAnsi="Arial Narrow" w:cs="Arial"/>
          <w:sz w:val="26"/>
          <w:szCs w:val="26"/>
        </w:rPr>
        <w:t xml:space="preserve"> </w:t>
      </w:r>
      <w:r w:rsidR="007968FA" w:rsidRPr="00E12CA7">
        <w:rPr>
          <w:rFonts w:ascii="Arial Narrow" w:hAnsi="Arial Narrow" w:cs="Arial"/>
          <w:sz w:val="26"/>
          <w:szCs w:val="26"/>
        </w:rPr>
        <w:t xml:space="preserve">de las sanciones moratorias impuestas por la a-quo al empleador moroso. </w:t>
      </w:r>
    </w:p>
    <w:p w:rsidR="00BB24A9" w:rsidRPr="00E12CA7" w:rsidRDefault="00BB24A9" w:rsidP="00E12CA7">
      <w:pPr>
        <w:pStyle w:val="Sinespaciado"/>
        <w:spacing w:line="288" w:lineRule="auto"/>
        <w:rPr>
          <w:rFonts w:ascii="Arial Narrow" w:hAnsi="Arial Narrow"/>
          <w:sz w:val="26"/>
          <w:szCs w:val="26"/>
        </w:rPr>
      </w:pPr>
    </w:p>
    <w:p w:rsidR="00BB24A9" w:rsidRPr="00E12CA7" w:rsidRDefault="00BB24A9" w:rsidP="00E12CA7">
      <w:pPr>
        <w:pStyle w:val="Textoindependiente31"/>
        <w:spacing w:line="288" w:lineRule="auto"/>
        <w:ind w:firstLine="851"/>
        <w:rPr>
          <w:rFonts w:ascii="Arial Narrow" w:hAnsi="Arial Narrow" w:cs="Tahoma"/>
          <w:sz w:val="26"/>
          <w:szCs w:val="26"/>
        </w:rPr>
      </w:pPr>
      <w:r w:rsidRPr="00E12CA7">
        <w:rPr>
          <w:rFonts w:ascii="Arial Narrow" w:hAnsi="Arial Narrow" w:cs="Tahoma"/>
          <w:sz w:val="26"/>
          <w:szCs w:val="26"/>
        </w:rPr>
        <w:t xml:space="preserve">Al respecto, debe la Sala precisar en primer lugar, que tal como lo tiene decantado la jurisprudencia del órgano de cierre de esta especialidad laboral, las indemnizaciones moratorias no proceden de forma automática ni inexorable, pues no es suficiente que el empleador adeude objetivamente salarios y/o prestaciones sociales a la finalización del vínculo laboral, sino que es menester que el juzgador ausculte en el comportamiento subjetivo del obligado, en aras de verificar si existen razones atendibles que lo impulsaron a no cancelar los haberes laborales al momento de la conclusión del nexo contractual, pues en caso de existir razones </w:t>
      </w:r>
      <w:r w:rsidR="00211CFD" w:rsidRPr="00E12CA7">
        <w:rPr>
          <w:rFonts w:ascii="Arial Narrow" w:hAnsi="Arial Narrow" w:cs="Tahoma"/>
          <w:sz w:val="26"/>
          <w:szCs w:val="26"/>
        </w:rPr>
        <w:t xml:space="preserve">serias </w:t>
      </w:r>
      <w:r w:rsidRPr="00E12CA7">
        <w:rPr>
          <w:rFonts w:ascii="Arial Narrow" w:hAnsi="Arial Narrow" w:cs="Tahoma"/>
          <w:sz w:val="26"/>
          <w:szCs w:val="26"/>
        </w:rPr>
        <w:t>y justificables por estar revestidas de buena fe, se procedería a su exoneración, de lo contrario, se fulminaría condena.</w:t>
      </w:r>
    </w:p>
    <w:p w:rsidR="00211CFD" w:rsidRPr="00E12CA7" w:rsidRDefault="00211CFD" w:rsidP="00E12CA7">
      <w:pPr>
        <w:pStyle w:val="Sinespaciado"/>
        <w:spacing w:line="288" w:lineRule="auto"/>
        <w:rPr>
          <w:rFonts w:ascii="Arial Narrow" w:hAnsi="Arial Narrow"/>
          <w:sz w:val="26"/>
          <w:szCs w:val="26"/>
        </w:rPr>
      </w:pPr>
    </w:p>
    <w:p w:rsidR="00DC4AC9" w:rsidRPr="00E12CA7" w:rsidRDefault="00211CFD" w:rsidP="00E12CA7">
      <w:pPr>
        <w:pStyle w:val="Textoindependiente31"/>
        <w:spacing w:line="288" w:lineRule="auto"/>
        <w:ind w:firstLine="851"/>
        <w:rPr>
          <w:rFonts w:ascii="Arial Narrow" w:hAnsi="Arial Narrow"/>
          <w:color w:val="000000"/>
          <w:sz w:val="26"/>
          <w:szCs w:val="26"/>
          <w:shd w:val="clear" w:color="auto" w:fill="FFFFFF"/>
        </w:rPr>
      </w:pPr>
      <w:r w:rsidRPr="00E12CA7">
        <w:rPr>
          <w:rFonts w:ascii="Arial Narrow" w:hAnsi="Arial Narrow" w:cs="Tahoma"/>
          <w:sz w:val="26"/>
          <w:szCs w:val="26"/>
        </w:rPr>
        <w:t>En otras palabras, l</w:t>
      </w:r>
      <w:r w:rsidR="00E902F8" w:rsidRPr="00E12CA7">
        <w:rPr>
          <w:rFonts w:ascii="Arial Narrow" w:hAnsi="Arial Narrow"/>
          <w:color w:val="000000"/>
          <w:sz w:val="26"/>
          <w:szCs w:val="26"/>
          <w:shd w:val="clear" w:color="auto" w:fill="FFFFFF"/>
        </w:rPr>
        <w:t>a sanción </w:t>
      </w:r>
      <w:r w:rsidRPr="00E12CA7">
        <w:rPr>
          <w:rFonts w:ascii="Arial Narrow" w:hAnsi="Arial Narrow"/>
          <w:color w:val="000000"/>
          <w:sz w:val="26"/>
          <w:szCs w:val="26"/>
          <w:shd w:val="clear" w:color="auto" w:fill="FFFFFF"/>
        </w:rPr>
        <w:t xml:space="preserve">moratoria </w:t>
      </w:r>
      <w:r w:rsidR="00E902F8" w:rsidRPr="00E12CA7">
        <w:rPr>
          <w:rFonts w:ascii="Arial Narrow" w:hAnsi="Arial Narrow"/>
          <w:color w:val="000000"/>
          <w:sz w:val="26"/>
          <w:szCs w:val="26"/>
          <w:shd w:val="clear" w:color="auto" w:fill="FFFFFF"/>
        </w:rPr>
        <w:t xml:space="preserve">opera cuando el empleador no aporta razones satisfactorias </w:t>
      </w:r>
      <w:r w:rsidRPr="00E12CA7">
        <w:rPr>
          <w:rFonts w:ascii="Arial Narrow" w:hAnsi="Arial Narrow"/>
          <w:color w:val="000000"/>
          <w:sz w:val="26"/>
          <w:szCs w:val="26"/>
          <w:shd w:val="clear" w:color="auto" w:fill="FFFFFF"/>
        </w:rPr>
        <w:t>y justificativas de su conducta</w:t>
      </w:r>
      <w:r w:rsidR="00E902F8" w:rsidRPr="00E12CA7">
        <w:rPr>
          <w:rFonts w:ascii="Arial Narrow" w:hAnsi="Arial Narrow"/>
          <w:color w:val="000000"/>
          <w:sz w:val="26"/>
          <w:szCs w:val="26"/>
          <w:shd w:val="clear" w:color="auto" w:fill="FFFFFF"/>
        </w:rPr>
        <w:t xml:space="preserve">; </w:t>
      </w:r>
      <w:r w:rsidR="009F388C" w:rsidRPr="00E12CA7">
        <w:rPr>
          <w:rFonts w:ascii="Arial Narrow" w:hAnsi="Arial Narrow"/>
          <w:color w:val="000000"/>
          <w:sz w:val="26"/>
          <w:szCs w:val="26"/>
          <w:shd w:val="clear" w:color="auto" w:fill="FFFFFF"/>
        </w:rPr>
        <w:t xml:space="preserve">siendo </w:t>
      </w:r>
      <w:r w:rsidR="00E902F8" w:rsidRPr="00E12CA7">
        <w:rPr>
          <w:rFonts w:ascii="Arial Narrow" w:hAnsi="Arial Narrow"/>
          <w:color w:val="000000"/>
          <w:sz w:val="26"/>
          <w:szCs w:val="26"/>
          <w:shd w:val="clear" w:color="auto" w:fill="FFFFFF"/>
        </w:rPr>
        <w:t>en cada caso necesario estudiar si su comportamiento estuvo o no asistido de buena fe ya que no hay reglas absolutas que objetivamente la determinen</w:t>
      </w:r>
      <w:r w:rsidRPr="00E12CA7">
        <w:rPr>
          <w:rFonts w:ascii="Arial Narrow" w:hAnsi="Arial Narrow"/>
          <w:color w:val="000000"/>
          <w:sz w:val="26"/>
          <w:szCs w:val="26"/>
          <w:shd w:val="clear" w:color="auto" w:fill="FFFFFF"/>
        </w:rPr>
        <w:t xml:space="preserve">. </w:t>
      </w:r>
    </w:p>
    <w:p w:rsidR="00211CFD" w:rsidRPr="00E12CA7" w:rsidRDefault="00211CFD" w:rsidP="00E12CA7">
      <w:pPr>
        <w:pStyle w:val="Sinespaciado"/>
        <w:spacing w:line="288" w:lineRule="auto"/>
        <w:rPr>
          <w:rFonts w:ascii="Arial Narrow" w:hAnsi="Arial Narrow"/>
          <w:sz w:val="26"/>
          <w:szCs w:val="26"/>
          <w:shd w:val="clear" w:color="auto" w:fill="FFFFFF"/>
        </w:rPr>
      </w:pPr>
    </w:p>
    <w:p w:rsidR="00211CFD" w:rsidRPr="00E12CA7" w:rsidRDefault="00211CFD" w:rsidP="00E12CA7">
      <w:pPr>
        <w:pStyle w:val="Textoindependiente31"/>
        <w:spacing w:line="288" w:lineRule="auto"/>
        <w:ind w:firstLine="851"/>
        <w:rPr>
          <w:rFonts w:ascii="Arial Narrow" w:hAnsi="Arial Narrow" w:cs="Tahoma"/>
          <w:sz w:val="26"/>
          <w:szCs w:val="26"/>
        </w:rPr>
      </w:pPr>
      <w:r w:rsidRPr="00E12CA7">
        <w:rPr>
          <w:rFonts w:ascii="Arial Narrow" w:hAnsi="Arial Narrow" w:cs="Tahoma"/>
          <w:sz w:val="26"/>
          <w:szCs w:val="26"/>
        </w:rPr>
        <w:t xml:space="preserve">En esa línea, en sentencia del 24 de enero de 2012, radicación 37288, el máximo órgano de la especialidad, pregonó que, en principio, la crisis económica del empleador no exonera de la indemnización moratoria, por cuanto como regla general, se sigue, que en cada caso, se debe examinar la situación particular, para efectos de establecer si el empleador </w:t>
      </w:r>
      <w:r w:rsidR="00010712" w:rsidRPr="00E12CA7">
        <w:rPr>
          <w:rFonts w:ascii="Arial Narrow" w:hAnsi="Arial Narrow" w:cs="Tahoma"/>
          <w:sz w:val="26"/>
          <w:szCs w:val="26"/>
        </w:rPr>
        <w:t xml:space="preserve">omiso </w:t>
      </w:r>
      <w:r w:rsidRPr="00E12CA7">
        <w:rPr>
          <w:rFonts w:ascii="Arial Narrow" w:hAnsi="Arial Narrow" w:cs="Tahoma"/>
          <w:sz w:val="26"/>
          <w:szCs w:val="26"/>
        </w:rPr>
        <w:t xml:space="preserve">en el pago de salarios y prestaciones sociales ha actuado o no de buena fe. Al respecto, puntualizó: </w:t>
      </w:r>
    </w:p>
    <w:p w:rsidR="00B747A5" w:rsidRPr="00E12CA7" w:rsidRDefault="00B747A5" w:rsidP="00E12CA7">
      <w:pPr>
        <w:pStyle w:val="Sinespaciado"/>
        <w:spacing w:line="288" w:lineRule="auto"/>
        <w:rPr>
          <w:rFonts w:ascii="Arial Narrow" w:hAnsi="Arial Narrow"/>
          <w:sz w:val="26"/>
          <w:szCs w:val="26"/>
        </w:rPr>
      </w:pPr>
    </w:p>
    <w:p w:rsidR="00B747A5" w:rsidRPr="00C0724E" w:rsidRDefault="00B747A5" w:rsidP="00C0724E">
      <w:pPr>
        <w:tabs>
          <w:tab w:val="left" w:pos="-1440"/>
          <w:tab w:val="left" w:pos="1152"/>
          <w:tab w:val="left" w:pos="2160"/>
        </w:tabs>
        <w:suppressAutoHyphens/>
        <w:ind w:left="567" w:right="51"/>
        <w:jc w:val="both"/>
        <w:rPr>
          <w:rFonts w:ascii="Arial Narrow" w:hAnsi="Arial Narrow"/>
          <w:i/>
          <w:spacing w:val="-3"/>
          <w:szCs w:val="26"/>
        </w:rPr>
      </w:pPr>
      <w:r w:rsidRPr="00C0724E">
        <w:rPr>
          <w:rFonts w:ascii="Arial Narrow" w:hAnsi="Arial Narrow"/>
          <w:i/>
          <w:spacing w:val="-3"/>
          <w:szCs w:val="26"/>
        </w:rPr>
        <w:t>Conforme a lo explicado, en sentir de la Sala la iliquidez o crisis económica de la empresa no excluye en principio la indemnización moratoria.  En efecto no encuadra dentro del concepto esbozado de la buena fe porque no se trata de que el empleador estime que no debe los derechos que le son reclamados sino que alega no poder pagarlos por razones económicas; y es que por supuesto, la quiebra del empresario en modo alguno afecta la existencia de los derechos laborales de los trabajadores, pues éstos no asumen los riesgos o pérdidas del patrono conforme lo declara el artículo 28 del C. S. de T, fuera de que como lo señala el artículo 157 ibidem, subrogado por el artículo 36 de la Ley 50 de 1990, los créditos causados y exigibles de los operarios, por conceptos de salarios, prestaciones e indemnizaciones, son de primera clase y tienen privilegio excluyente sobre todos los demás.</w:t>
      </w:r>
    </w:p>
    <w:p w:rsidR="00B747A5" w:rsidRPr="00C0724E" w:rsidRDefault="00B747A5" w:rsidP="00C0724E">
      <w:pPr>
        <w:tabs>
          <w:tab w:val="left" w:pos="-1440"/>
          <w:tab w:val="left" w:pos="1152"/>
          <w:tab w:val="left" w:pos="2160"/>
        </w:tabs>
        <w:suppressAutoHyphens/>
        <w:ind w:left="567" w:right="709" w:firstLine="567"/>
        <w:jc w:val="both"/>
        <w:rPr>
          <w:rFonts w:ascii="Arial Narrow" w:hAnsi="Arial Narrow"/>
          <w:i/>
          <w:spacing w:val="-3"/>
          <w:szCs w:val="26"/>
        </w:rPr>
      </w:pPr>
    </w:p>
    <w:p w:rsidR="00B747A5" w:rsidRPr="00C0724E" w:rsidRDefault="00B747A5" w:rsidP="00C0724E">
      <w:pPr>
        <w:tabs>
          <w:tab w:val="left" w:pos="-1440"/>
          <w:tab w:val="left" w:pos="1152"/>
          <w:tab w:val="left" w:pos="2160"/>
        </w:tabs>
        <w:suppressAutoHyphens/>
        <w:ind w:left="567" w:right="51"/>
        <w:jc w:val="both"/>
        <w:rPr>
          <w:rFonts w:ascii="Arial Narrow" w:hAnsi="Arial Narrow"/>
          <w:i/>
          <w:spacing w:val="-3"/>
          <w:szCs w:val="26"/>
        </w:rPr>
      </w:pPr>
      <w:r w:rsidRPr="00C0724E">
        <w:rPr>
          <w:rFonts w:ascii="Arial Narrow" w:hAnsi="Arial Narrow"/>
          <w:i/>
          <w:spacing w:val="-3"/>
          <w:szCs w:val="26"/>
        </w:rPr>
        <w:t xml:space="preserve">De otra parte, si bien no se descarta que la insolvencia en un momento dado pueda obedecer </w:t>
      </w:r>
      <w:r w:rsidR="00822379" w:rsidRPr="00C0724E">
        <w:rPr>
          <w:rFonts w:ascii="Arial Narrow" w:hAnsi="Arial Narrow"/>
          <w:i/>
          <w:spacing w:val="-3"/>
          <w:szCs w:val="26"/>
        </w:rPr>
        <w:t xml:space="preserve"> a caso</w:t>
      </w:r>
      <w:r w:rsidRPr="00C0724E">
        <w:rPr>
          <w:rFonts w:ascii="Arial Narrow" w:hAnsi="Arial Narrow"/>
          <w:i/>
          <w:spacing w:val="-3"/>
          <w:szCs w:val="26"/>
        </w:rPr>
        <w:t xml:space="preserve"> fortuito o de fuerza mayor, circunstancia que en cada caso deberá demostrarse considerando las exigencias propias de la prueba de una situación excepcional, ella por si misma debe descartarse como motivo eximente por fuerza mayor o caso fortuito, pues el fracaso es un riesgo propio y por ende previsible de la actividad productiva, máxime si se considera que frecuentemente acontece por comportamientos inadecuados, imprudentes, negligentes e incluso dolosos de los propietarios de las unidades de explotación, respecto de quienes en todo caso debe presumirse que cuentan con los medios de prevención o de remedio de la crisis.  Y no debe olvidarse que la empresa, como base del desarrollo, tiene una función social que implica obligaciones, entre las cuales ocupan lugar primordial </w:t>
      </w:r>
      <w:r w:rsidRPr="00C0724E">
        <w:rPr>
          <w:rFonts w:ascii="Arial Narrow" w:hAnsi="Arial Narrow"/>
          <w:i/>
          <w:spacing w:val="-3"/>
          <w:szCs w:val="26"/>
        </w:rPr>
        <w:lastRenderedPageBreak/>
        <w:t>las relativas al reconocimiento de los derechos mínimos a los empleados subordinados que le proporcionan la fuerza laboral (C.N art 333).</w:t>
      </w:r>
    </w:p>
    <w:p w:rsidR="00804ED1" w:rsidRPr="00E12CA7" w:rsidRDefault="00804ED1" w:rsidP="00E12CA7">
      <w:pPr>
        <w:tabs>
          <w:tab w:val="left" w:pos="-1440"/>
          <w:tab w:val="left" w:pos="1152"/>
          <w:tab w:val="left" w:pos="2160"/>
        </w:tabs>
        <w:suppressAutoHyphens/>
        <w:spacing w:line="288" w:lineRule="auto"/>
        <w:ind w:right="51"/>
        <w:jc w:val="both"/>
        <w:rPr>
          <w:rFonts w:ascii="Arial Narrow" w:hAnsi="Arial Narrow"/>
          <w:spacing w:val="-3"/>
          <w:sz w:val="26"/>
          <w:szCs w:val="26"/>
        </w:rPr>
      </w:pPr>
    </w:p>
    <w:p w:rsidR="00804ED1" w:rsidRPr="00E12CA7" w:rsidRDefault="00804ED1" w:rsidP="00E12CA7">
      <w:pPr>
        <w:tabs>
          <w:tab w:val="left" w:pos="-1440"/>
          <w:tab w:val="left" w:pos="1152"/>
          <w:tab w:val="left" w:pos="2160"/>
        </w:tabs>
        <w:suppressAutoHyphens/>
        <w:spacing w:line="288" w:lineRule="auto"/>
        <w:ind w:right="51"/>
        <w:jc w:val="both"/>
        <w:rPr>
          <w:rFonts w:ascii="Arial Narrow" w:hAnsi="Arial Narrow"/>
          <w:spacing w:val="-3"/>
          <w:sz w:val="26"/>
          <w:szCs w:val="26"/>
        </w:rPr>
      </w:pPr>
      <w:r w:rsidRPr="00E12CA7">
        <w:rPr>
          <w:rFonts w:ascii="Arial Narrow" w:hAnsi="Arial Narrow"/>
          <w:spacing w:val="-3"/>
          <w:sz w:val="26"/>
          <w:szCs w:val="26"/>
        </w:rPr>
        <w:tab/>
        <w:t>Posteriormente, en sentencia SL 2833 de 2017, esa alta Magistratura precis</w:t>
      </w:r>
      <w:r w:rsidR="009D5AA8" w:rsidRPr="00E12CA7">
        <w:rPr>
          <w:rFonts w:ascii="Arial Narrow" w:hAnsi="Arial Narrow"/>
          <w:spacing w:val="-3"/>
          <w:sz w:val="26"/>
          <w:szCs w:val="26"/>
        </w:rPr>
        <w:t>ó que no era</w:t>
      </w:r>
      <w:r w:rsidRPr="00E12CA7">
        <w:rPr>
          <w:rFonts w:ascii="Arial Narrow" w:hAnsi="Arial Narrow"/>
          <w:spacing w:val="-3"/>
          <w:sz w:val="26"/>
          <w:szCs w:val="26"/>
        </w:rPr>
        <w:t xml:space="preserve"> posible deducir la mala fe de aquellas entidades </w:t>
      </w:r>
      <w:r w:rsidR="009D5AA8" w:rsidRPr="00E12CA7">
        <w:rPr>
          <w:rFonts w:ascii="Arial Narrow" w:hAnsi="Arial Narrow"/>
          <w:spacing w:val="-3"/>
          <w:sz w:val="26"/>
          <w:szCs w:val="26"/>
        </w:rPr>
        <w:t xml:space="preserve">que incumplieron sus obligaciones laborales y </w:t>
      </w:r>
      <w:r w:rsidRPr="00E12CA7">
        <w:rPr>
          <w:rFonts w:ascii="Arial Narrow" w:hAnsi="Arial Narrow"/>
          <w:spacing w:val="-3"/>
          <w:sz w:val="26"/>
          <w:szCs w:val="26"/>
        </w:rPr>
        <w:t xml:space="preserve">que han sido llamadas a liquidación judicial forzosa, para lo cual hizo el siguiente razonamiento: </w:t>
      </w:r>
    </w:p>
    <w:p w:rsidR="009D5AA8" w:rsidRPr="00E12CA7" w:rsidRDefault="009D5AA8" w:rsidP="00E12CA7">
      <w:pPr>
        <w:spacing w:line="288" w:lineRule="auto"/>
        <w:ind w:left="737"/>
        <w:jc w:val="both"/>
        <w:rPr>
          <w:rFonts w:ascii="Arial Narrow" w:hAnsi="Arial Narrow" w:cs="Estrangelo Edessa"/>
          <w:i/>
          <w:sz w:val="26"/>
          <w:szCs w:val="26"/>
        </w:rPr>
      </w:pPr>
    </w:p>
    <w:p w:rsidR="009D5AA8" w:rsidRPr="00C0724E" w:rsidRDefault="009D5AA8" w:rsidP="00C0724E">
      <w:pPr>
        <w:ind w:left="737"/>
        <w:jc w:val="both"/>
        <w:rPr>
          <w:rFonts w:ascii="Arial Narrow" w:hAnsi="Arial Narrow" w:cs="Estrangelo Edessa"/>
          <w:i/>
          <w:szCs w:val="26"/>
        </w:rPr>
      </w:pPr>
      <w:r w:rsidRPr="00C0724E">
        <w:rPr>
          <w:rFonts w:ascii="Arial Narrow" w:hAnsi="Arial Narrow" w:cs="Estrangelo Edessa"/>
          <w:i/>
          <w:szCs w:val="26"/>
        </w:rPr>
        <w:t xml:space="preserve">“Frente a la anterior situación, debe decirse que de imponerle la indemnización moratoria a un empleador que se encuentra en esas condiciones, es decir en liquidación obligatoria, no tendría razón de ser la expedición de las leyes especiales que permiten la intervención Estatal en las empresas, las cuales están destinadas a proteger no solo el capital y la inversión económica, sino también los intereses de los asalariados y por ende el derecho Constitucional al empleo consagrado en el artículo 25  del Ordenamiento Superior, que se orienta a que un agente estatal dirija los destinos de la unidad de explotación económica y pretenda ya la recuperación económica, ora la liquidación de la sociedad, todo, contra la voluntad del empleador y empresario, sin que pueda quedar al libre albedrío del promotor del acuerdo o del liquidador, hacer un uso inadecuado de los recursos destinados, a conservar el equilibrio de la compañía como persona moral y la igualdad entre los acreedores, según la filosofía propia de la liquidación forzada regulada en la Ley. </w:t>
      </w:r>
    </w:p>
    <w:p w:rsidR="009D5AA8" w:rsidRPr="00C0724E" w:rsidRDefault="009D5AA8" w:rsidP="00C0724E">
      <w:pPr>
        <w:ind w:left="737"/>
        <w:jc w:val="both"/>
        <w:rPr>
          <w:rFonts w:ascii="Arial Narrow" w:hAnsi="Arial Narrow" w:cs="Estrangelo Edessa"/>
          <w:i/>
          <w:szCs w:val="26"/>
        </w:rPr>
      </w:pPr>
      <w:r w:rsidRPr="00C0724E">
        <w:rPr>
          <w:rFonts w:ascii="Arial Narrow" w:hAnsi="Arial Narrow" w:cs="Estrangelo Edessa"/>
          <w:i/>
          <w:szCs w:val="26"/>
        </w:rPr>
        <w:t xml:space="preserve"> </w:t>
      </w:r>
    </w:p>
    <w:p w:rsidR="009D5AA8" w:rsidRPr="00C0724E" w:rsidRDefault="009D5AA8" w:rsidP="00C0724E">
      <w:pPr>
        <w:ind w:left="737"/>
        <w:jc w:val="both"/>
        <w:rPr>
          <w:rFonts w:ascii="Arial Narrow" w:hAnsi="Arial Narrow" w:cs="Estrangelo Edessa"/>
          <w:i/>
          <w:szCs w:val="26"/>
        </w:rPr>
      </w:pPr>
      <w:r w:rsidRPr="00C0724E">
        <w:rPr>
          <w:rFonts w:ascii="Arial Narrow" w:hAnsi="Arial Narrow" w:cs="Estrangelo Edessa"/>
          <w:i/>
          <w:szCs w:val="26"/>
        </w:rPr>
        <w:t>Finalmente, no puede deducirse que una empleadora que fue llamada a liquidación forzada como la sociedad demandada, tuviera interés en desconocer o defraudar los intereses y créditos de los trabajadores demandantes, como para entrar a darle viabilidad al Art. 65 del C. S. del T., que como lo ha sostenido esta Sala, no es de aplicación automática.”</w:t>
      </w:r>
    </w:p>
    <w:p w:rsidR="009D5AA8" w:rsidRPr="00E12CA7" w:rsidRDefault="009D5AA8" w:rsidP="00E12CA7">
      <w:pPr>
        <w:pStyle w:val="Sinespaciado"/>
        <w:spacing w:line="288" w:lineRule="auto"/>
        <w:rPr>
          <w:rFonts w:ascii="Arial Narrow" w:hAnsi="Arial Narrow"/>
          <w:sz w:val="26"/>
          <w:szCs w:val="26"/>
        </w:rPr>
      </w:pPr>
    </w:p>
    <w:p w:rsidR="009D5AA8" w:rsidRPr="00E12CA7" w:rsidRDefault="009D5AA8" w:rsidP="00E12CA7">
      <w:pPr>
        <w:spacing w:line="288" w:lineRule="auto"/>
        <w:ind w:firstLine="708"/>
        <w:jc w:val="both"/>
        <w:rPr>
          <w:rFonts w:ascii="Arial Narrow" w:hAnsi="Arial Narrow" w:cs="Arial"/>
          <w:sz w:val="26"/>
          <w:szCs w:val="26"/>
        </w:rPr>
      </w:pPr>
      <w:r w:rsidRPr="00E12CA7">
        <w:rPr>
          <w:rFonts w:ascii="Arial Narrow" w:hAnsi="Arial Narrow" w:cs="Tahoma"/>
          <w:sz w:val="26"/>
          <w:szCs w:val="26"/>
        </w:rPr>
        <w:t xml:space="preserve">En el sub-lite, conforme a las pruebas que obran en el expediente se encuentra acreditado que </w:t>
      </w:r>
      <w:r w:rsidRPr="00E12CA7">
        <w:rPr>
          <w:rFonts w:ascii="Arial Narrow" w:hAnsi="Arial Narrow" w:cs="Arial"/>
          <w:sz w:val="26"/>
          <w:szCs w:val="26"/>
        </w:rPr>
        <w:t>la Superintendencia de Puertos y Transporte inició a través de la Resolución No. 5730 de 2012, proceso de intervención y control a Promasivo en julio de 2012, con ocasión a los innumerables antecedentes de incumplimiento de las instrucciones, órdenes y acuerdos para el mejoramiento en la prestación del servicio de transporte de pasajeros. De los soportes administrativos allegados al plenario, concretamente a los cuadernos 5 y 6, se evidenció que dicho operador no cumplía con las especificaciones mínimas de calidad y mantenimiento de la flota de vehículos para ejecutar la operación, pues no tenía disponibilidad de autobuses en condiciones aptas, tanto así que las licencias de revisión técnico mecánica no les fueron renovadas por la autoridad competente; no tenía vigente las tarjetas de operación, amén de que tampoco acató las medidas correctivas para evitar sus efectos adversos. Esa situación, conforme a los documentos allegados, generó una grave afectación en la operación pública tanto en el aspecto económico como en la deficiente prestación del servicio público de transporte masivo, incluso, por debajo de los índices mínimos de regularidad, tal como se dej</w:t>
      </w:r>
      <w:r w:rsidR="007153E3" w:rsidRPr="00E12CA7">
        <w:rPr>
          <w:rFonts w:ascii="Arial Narrow" w:hAnsi="Arial Narrow" w:cs="Arial"/>
          <w:sz w:val="26"/>
          <w:szCs w:val="26"/>
        </w:rPr>
        <w:t xml:space="preserve">ó consignado en las </w:t>
      </w:r>
      <w:r w:rsidRPr="00E12CA7">
        <w:rPr>
          <w:rFonts w:ascii="Arial Narrow" w:hAnsi="Arial Narrow" w:cs="Arial"/>
          <w:sz w:val="26"/>
          <w:szCs w:val="26"/>
        </w:rPr>
        <w:t xml:space="preserve">investigaciones que </w:t>
      </w:r>
      <w:r w:rsidR="007153E3" w:rsidRPr="00E12CA7">
        <w:rPr>
          <w:rFonts w:ascii="Arial Narrow" w:hAnsi="Arial Narrow" w:cs="Arial"/>
          <w:sz w:val="26"/>
          <w:szCs w:val="26"/>
        </w:rPr>
        <w:t>a ese operador le a</w:t>
      </w:r>
      <w:r w:rsidRPr="00E12CA7">
        <w:rPr>
          <w:rFonts w:ascii="Arial Narrow" w:hAnsi="Arial Narrow" w:cs="Arial"/>
          <w:sz w:val="26"/>
          <w:szCs w:val="26"/>
        </w:rPr>
        <w:t xml:space="preserve">delantó Megabus, </w:t>
      </w:r>
      <w:r w:rsidR="001935C9" w:rsidRPr="00E12CA7">
        <w:rPr>
          <w:rFonts w:ascii="Arial Narrow" w:hAnsi="Arial Narrow" w:cs="Arial"/>
          <w:sz w:val="26"/>
          <w:szCs w:val="26"/>
        </w:rPr>
        <w:t xml:space="preserve">y que ameritaron </w:t>
      </w:r>
      <w:r w:rsidRPr="00E12CA7">
        <w:rPr>
          <w:rFonts w:ascii="Arial Narrow" w:hAnsi="Arial Narrow" w:cs="Arial"/>
          <w:sz w:val="26"/>
          <w:szCs w:val="26"/>
        </w:rPr>
        <w:t>la imposición de multas y sanciones.</w:t>
      </w:r>
    </w:p>
    <w:p w:rsidR="009D5AA8" w:rsidRPr="00E12CA7" w:rsidRDefault="009D5AA8" w:rsidP="00E12CA7">
      <w:pPr>
        <w:pStyle w:val="Sinespaciado"/>
        <w:spacing w:line="288" w:lineRule="auto"/>
        <w:rPr>
          <w:rFonts w:ascii="Arial Narrow" w:hAnsi="Arial Narrow"/>
          <w:sz w:val="26"/>
          <w:szCs w:val="26"/>
        </w:rPr>
      </w:pPr>
    </w:p>
    <w:p w:rsidR="007153E3" w:rsidRPr="00E12CA7" w:rsidRDefault="007153E3" w:rsidP="00E12CA7">
      <w:pPr>
        <w:spacing w:line="288" w:lineRule="auto"/>
        <w:ind w:firstLine="708"/>
        <w:jc w:val="both"/>
        <w:rPr>
          <w:rFonts w:ascii="Arial Narrow" w:hAnsi="Arial Narrow" w:cs="Arial"/>
          <w:sz w:val="26"/>
          <w:szCs w:val="26"/>
        </w:rPr>
      </w:pPr>
      <w:r w:rsidRPr="00E12CA7">
        <w:rPr>
          <w:rFonts w:ascii="Arial Narrow" w:hAnsi="Arial Narrow" w:cs="Arial"/>
          <w:sz w:val="26"/>
          <w:szCs w:val="26"/>
        </w:rPr>
        <w:t>Se tiene acreditado igualmente que el 14 de agosto de 2014, ante el incumplimiento de los estándares mínimos para la ejecución y rodamiento del parque automotor, ese operador paralizó la prestación de</w:t>
      </w:r>
      <w:r w:rsidR="00875A30" w:rsidRPr="00E12CA7">
        <w:rPr>
          <w:rFonts w:ascii="Arial Narrow" w:hAnsi="Arial Narrow" w:cs="Arial"/>
          <w:sz w:val="26"/>
          <w:szCs w:val="26"/>
        </w:rPr>
        <w:t xml:space="preserve">l servicio de transporte masivo, suspensión que perduró </w:t>
      </w:r>
      <w:r w:rsidRPr="00E12CA7">
        <w:rPr>
          <w:rFonts w:ascii="Arial Narrow" w:hAnsi="Arial Narrow" w:cs="Arial"/>
          <w:sz w:val="26"/>
          <w:szCs w:val="26"/>
        </w:rPr>
        <w:t xml:space="preserve">hasta el 26 de noviembre de noviembre de 2015, cuando la Superintendencia de Sociedades por medio de auto Nº 0000000400-016033 declaró la apertura del proceso de liquidación judicial de los bienes y </w:t>
      </w:r>
      <w:r w:rsidRPr="00E12CA7">
        <w:rPr>
          <w:rFonts w:ascii="Arial Narrow" w:hAnsi="Arial Narrow" w:cs="Arial"/>
          <w:sz w:val="26"/>
          <w:szCs w:val="26"/>
        </w:rPr>
        <w:lastRenderedPageBreak/>
        <w:t>haberes de Promasivo S.A., y en consecuencia ordenó la terminación de los contratos de trabajo que se encontraban vigentes para ese momento, entre ellos, el de la demandante, a excepción de aquellos trabajadores que se encontraban amparados por fuero sindical.</w:t>
      </w:r>
    </w:p>
    <w:p w:rsidR="007153E3" w:rsidRPr="00E12CA7" w:rsidRDefault="007153E3" w:rsidP="00E12CA7">
      <w:pPr>
        <w:pStyle w:val="Sinespaciado"/>
        <w:spacing w:line="288" w:lineRule="auto"/>
        <w:rPr>
          <w:rFonts w:ascii="Arial Narrow" w:hAnsi="Arial Narrow"/>
          <w:sz w:val="26"/>
          <w:szCs w:val="26"/>
        </w:rPr>
      </w:pPr>
    </w:p>
    <w:p w:rsidR="00FE6083" w:rsidRPr="00E12CA7" w:rsidRDefault="00FE6083" w:rsidP="00E12CA7">
      <w:pPr>
        <w:spacing w:line="288" w:lineRule="auto"/>
        <w:ind w:firstLine="708"/>
        <w:jc w:val="both"/>
        <w:rPr>
          <w:rFonts w:ascii="Arial Narrow" w:hAnsi="Arial Narrow" w:cs="Arial"/>
          <w:color w:val="FF0000"/>
          <w:sz w:val="26"/>
          <w:szCs w:val="26"/>
        </w:rPr>
      </w:pPr>
      <w:r w:rsidRPr="00E12CA7">
        <w:rPr>
          <w:rFonts w:ascii="Arial Narrow" w:hAnsi="Arial Narrow" w:cs="Arial"/>
          <w:sz w:val="26"/>
          <w:szCs w:val="26"/>
        </w:rPr>
        <w:t>Tal panorama, pone en evidencia que si bien es cierto la entidad empleadora entró en crisis desde el año 2012, cuando se presentaron múltiples deficiencias organizacionales, administrativas y financieras que ameritaron la intervención de la Superintendencia de Puertos y Transporte, quien debió iniciar un plan o proceso misional que incluyera el cambio de funcionarios administrativos de la concesionaria, l</w:t>
      </w:r>
      <w:r w:rsidR="007C0A7A" w:rsidRPr="00E12CA7">
        <w:rPr>
          <w:rFonts w:ascii="Arial Narrow" w:hAnsi="Arial Narrow" w:cs="Arial"/>
          <w:sz w:val="26"/>
          <w:szCs w:val="26"/>
        </w:rPr>
        <w:t xml:space="preserve">o cierto es que tales problemáticas o fallas en que incurrió </w:t>
      </w:r>
      <w:r w:rsidRPr="00E12CA7">
        <w:rPr>
          <w:rFonts w:ascii="Arial Narrow" w:hAnsi="Arial Narrow" w:cs="Arial"/>
          <w:sz w:val="26"/>
          <w:szCs w:val="26"/>
        </w:rPr>
        <w:t xml:space="preserve">la </w:t>
      </w:r>
      <w:r w:rsidR="007C0A7A" w:rsidRPr="00E12CA7">
        <w:rPr>
          <w:rFonts w:ascii="Arial Narrow" w:hAnsi="Arial Narrow" w:cs="Arial"/>
          <w:sz w:val="26"/>
          <w:szCs w:val="26"/>
        </w:rPr>
        <w:t xml:space="preserve">compañía </w:t>
      </w:r>
      <w:r w:rsidRPr="00E12CA7">
        <w:rPr>
          <w:rFonts w:ascii="Arial Narrow" w:hAnsi="Arial Narrow" w:cs="Arial"/>
          <w:sz w:val="26"/>
          <w:szCs w:val="26"/>
        </w:rPr>
        <w:t>no le eran atribuibles al trabajador, en tanto que</w:t>
      </w:r>
      <w:r w:rsidR="007C0A7A" w:rsidRPr="00E12CA7">
        <w:rPr>
          <w:rFonts w:ascii="Arial Narrow" w:hAnsi="Arial Narrow" w:cs="Arial"/>
          <w:sz w:val="26"/>
          <w:szCs w:val="26"/>
        </w:rPr>
        <w:t xml:space="preserve">, </w:t>
      </w:r>
      <w:r w:rsidRPr="00E12CA7">
        <w:rPr>
          <w:rFonts w:ascii="Arial Narrow" w:hAnsi="Arial Narrow" w:cs="Arial"/>
          <w:sz w:val="26"/>
          <w:szCs w:val="26"/>
        </w:rPr>
        <w:t>es el empleador el que está a cargo del manejo administrativo de la empresa y está obligado a dar manejo a los aspectos fundamentales para su buen funcionamiento, siendo previsible para él a través de sus directivos, contadores, revisor</w:t>
      </w:r>
      <w:r w:rsidR="007C0A7A" w:rsidRPr="00E12CA7">
        <w:rPr>
          <w:rFonts w:ascii="Arial Narrow" w:hAnsi="Arial Narrow" w:cs="Arial"/>
          <w:sz w:val="26"/>
          <w:szCs w:val="26"/>
        </w:rPr>
        <w:t xml:space="preserve">es, entre otros funcionarios, </w:t>
      </w:r>
      <w:r w:rsidRPr="00E12CA7">
        <w:rPr>
          <w:rFonts w:ascii="Arial Narrow" w:hAnsi="Arial Narrow" w:cs="Arial"/>
          <w:sz w:val="26"/>
          <w:szCs w:val="26"/>
        </w:rPr>
        <w:t>conocer el estado de la empresa y prevenir la insolvencia que implicara el no pago de las obligaciones laborales a sus trabajadores.</w:t>
      </w:r>
      <w:r w:rsidR="007C0A7A" w:rsidRPr="00E12CA7">
        <w:rPr>
          <w:rFonts w:ascii="Arial Narrow" w:hAnsi="Arial Narrow" w:cs="Arial"/>
          <w:sz w:val="26"/>
          <w:szCs w:val="26"/>
        </w:rPr>
        <w:t xml:space="preserve"> </w:t>
      </w:r>
    </w:p>
    <w:p w:rsidR="00B747A5" w:rsidRPr="00E12CA7" w:rsidRDefault="00B747A5" w:rsidP="00E12CA7">
      <w:pPr>
        <w:pStyle w:val="Sinespaciado"/>
        <w:spacing w:line="288" w:lineRule="auto"/>
        <w:rPr>
          <w:rFonts w:ascii="Arial Narrow" w:hAnsi="Arial Narrow"/>
          <w:sz w:val="26"/>
          <w:szCs w:val="26"/>
        </w:rPr>
      </w:pPr>
    </w:p>
    <w:p w:rsidR="007C0A7A" w:rsidRPr="00E12CA7" w:rsidRDefault="007C0A7A" w:rsidP="00E12CA7">
      <w:pPr>
        <w:pStyle w:val="Textoindependiente31"/>
        <w:spacing w:line="288" w:lineRule="auto"/>
        <w:ind w:firstLine="851"/>
        <w:rPr>
          <w:rFonts w:ascii="Arial Narrow" w:hAnsi="Arial Narrow" w:cs="Arial"/>
          <w:sz w:val="26"/>
          <w:szCs w:val="26"/>
        </w:rPr>
      </w:pPr>
      <w:r w:rsidRPr="00E12CA7">
        <w:rPr>
          <w:rFonts w:ascii="Arial Narrow" w:hAnsi="Arial Narrow" w:cs="Arial"/>
          <w:sz w:val="26"/>
          <w:szCs w:val="26"/>
        </w:rPr>
        <w:t>Ahora bien, teniendo en cuenta que la apertura del proceso de liquidación de la sociedad empleadora sólo fue iniciada por la autoridad competente el 2</w:t>
      </w:r>
      <w:r w:rsidR="00ED1927" w:rsidRPr="00E12CA7">
        <w:rPr>
          <w:rFonts w:ascii="Arial Narrow" w:hAnsi="Arial Narrow" w:cs="Arial"/>
          <w:sz w:val="26"/>
          <w:szCs w:val="26"/>
        </w:rPr>
        <w:t>6</w:t>
      </w:r>
      <w:r w:rsidRPr="00E12CA7">
        <w:rPr>
          <w:rFonts w:ascii="Arial Narrow" w:hAnsi="Arial Narrow" w:cs="Arial"/>
          <w:sz w:val="26"/>
          <w:szCs w:val="26"/>
        </w:rPr>
        <w:t xml:space="preserve"> de noviembre de 2015, es decir, con posterioridad a la terminación del contrato de trabajo con el acá demandante, que tuvo lugar el 6 de agosto de 2014, no era posible considerar la mala situación administrativa y económica, sin declaración legal, como componente de la buena fe, exonerativa de la sanción moratoria, pues bien pudo la concesionaria solicitar la apertura del proceso liquidatorio ante la autoridad competente una vez se percató de su fracaso económico, con el fin de evitar defraudar los derechos laborales de sus trabajadores, sin embargo, pese a los distintos acuerdos que suscribió y las medidas que se tomaron para tratar de solventar la situación, </w:t>
      </w:r>
      <w:r w:rsidR="001E1ABA" w:rsidRPr="00E12CA7">
        <w:rPr>
          <w:rFonts w:ascii="Arial Narrow" w:hAnsi="Arial Narrow" w:cs="Arial"/>
          <w:sz w:val="26"/>
          <w:szCs w:val="26"/>
        </w:rPr>
        <w:t xml:space="preserve">continuó con su comportamiento negligente y descuidado, y sólo </w:t>
      </w:r>
      <w:r w:rsidRPr="00E12CA7">
        <w:rPr>
          <w:rFonts w:ascii="Arial Narrow" w:hAnsi="Arial Narrow" w:cs="Arial"/>
          <w:sz w:val="26"/>
          <w:szCs w:val="26"/>
        </w:rPr>
        <w:t xml:space="preserve">procedió de conformidad tres años más tarde, cuando ya varios de sus empleados, </w:t>
      </w:r>
      <w:r w:rsidR="00C11127" w:rsidRPr="00E12CA7">
        <w:rPr>
          <w:rFonts w:ascii="Arial Narrow" w:hAnsi="Arial Narrow" w:cs="Arial"/>
          <w:sz w:val="26"/>
          <w:szCs w:val="26"/>
        </w:rPr>
        <w:t xml:space="preserve">decidieron presentar </w:t>
      </w:r>
      <w:r w:rsidRPr="00E12CA7">
        <w:rPr>
          <w:rFonts w:ascii="Arial Narrow" w:hAnsi="Arial Narrow" w:cs="Arial"/>
          <w:sz w:val="26"/>
          <w:szCs w:val="26"/>
        </w:rPr>
        <w:t xml:space="preserve">su renuncia </w:t>
      </w:r>
      <w:r w:rsidR="00C11127" w:rsidRPr="00E12CA7">
        <w:rPr>
          <w:rFonts w:ascii="Arial Narrow" w:hAnsi="Arial Narrow" w:cs="Arial"/>
          <w:sz w:val="26"/>
          <w:szCs w:val="26"/>
        </w:rPr>
        <w:t xml:space="preserve">irrevocable </w:t>
      </w:r>
      <w:r w:rsidRPr="00E12CA7">
        <w:rPr>
          <w:rFonts w:ascii="Arial Narrow" w:hAnsi="Arial Narrow" w:cs="Arial"/>
          <w:sz w:val="26"/>
          <w:szCs w:val="26"/>
        </w:rPr>
        <w:t xml:space="preserve">ante el incumplimiento </w:t>
      </w:r>
      <w:r w:rsidR="00C11127" w:rsidRPr="00E12CA7">
        <w:rPr>
          <w:rFonts w:ascii="Arial Narrow" w:hAnsi="Arial Narrow" w:cs="Arial"/>
          <w:sz w:val="26"/>
          <w:szCs w:val="26"/>
        </w:rPr>
        <w:t xml:space="preserve">reiterado </w:t>
      </w:r>
      <w:r w:rsidRPr="00E12CA7">
        <w:rPr>
          <w:rFonts w:ascii="Arial Narrow" w:hAnsi="Arial Narrow" w:cs="Arial"/>
          <w:sz w:val="26"/>
          <w:szCs w:val="26"/>
        </w:rPr>
        <w:t>en el pago de los sa</w:t>
      </w:r>
      <w:r w:rsidR="00C11127" w:rsidRPr="00E12CA7">
        <w:rPr>
          <w:rFonts w:ascii="Arial Narrow" w:hAnsi="Arial Narrow" w:cs="Arial"/>
          <w:sz w:val="26"/>
          <w:szCs w:val="26"/>
        </w:rPr>
        <w:t>larios y prestaciones sociales.</w:t>
      </w:r>
    </w:p>
    <w:p w:rsidR="00BB690D" w:rsidRPr="00E12CA7" w:rsidRDefault="00BB690D" w:rsidP="00E12CA7">
      <w:pPr>
        <w:pStyle w:val="Sinespaciado"/>
        <w:spacing w:line="288" w:lineRule="auto"/>
        <w:rPr>
          <w:rFonts w:ascii="Arial Narrow" w:hAnsi="Arial Narrow"/>
          <w:sz w:val="26"/>
          <w:szCs w:val="26"/>
        </w:rPr>
      </w:pPr>
    </w:p>
    <w:p w:rsidR="00BB690D" w:rsidRPr="00E12CA7" w:rsidRDefault="00BB690D" w:rsidP="00E12CA7">
      <w:pPr>
        <w:pStyle w:val="Textoindependiente31"/>
        <w:spacing w:line="288" w:lineRule="auto"/>
        <w:ind w:firstLine="851"/>
        <w:rPr>
          <w:rFonts w:ascii="Arial Narrow" w:hAnsi="Arial Narrow" w:cs="Arial"/>
          <w:sz w:val="26"/>
          <w:szCs w:val="26"/>
        </w:rPr>
      </w:pPr>
      <w:r w:rsidRPr="00E12CA7">
        <w:rPr>
          <w:rFonts w:ascii="Arial Narrow" w:hAnsi="Arial Narrow" w:cs="Arial"/>
          <w:sz w:val="26"/>
          <w:szCs w:val="26"/>
        </w:rPr>
        <w:t xml:space="preserve">Luego entonces, no encuentra la Sala argumentos sólidos o plausibles que demuestren que la entidad empleadora obró con lealtad, rectitud y honestidad al omitir el pago de las acreencias laborales en favor del trabajador, pues muy por el contrario, lo que se evidencia es que en forma reiterada y prolongada pretendió defraudar sus intereses, al punto que un tercero – la Superintendencia de Puertos y Transportes, debió intervenir para solicitar la apertura del proceso liquidatorio de la entidad ante la Superintendencia de Sociedades, para evitar que se siguieran vulnerando los derechos de los trabajadores. </w:t>
      </w:r>
    </w:p>
    <w:p w:rsidR="008936B5" w:rsidRPr="00E12CA7" w:rsidRDefault="008936B5" w:rsidP="00E12CA7">
      <w:pPr>
        <w:pStyle w:val="Sinespaciado"/>
        <w:spacing w:line="288" w:lineRule="auto"/>
        <w:rPr>
          <w:rFonts w:ascii="Arial Narrow" w:hAnsi="Arial Narrow"/>
          <w:sz w:val="26"/>
          <w:szCs w:val="26"/>
        </w:rPr>
      </w:pPr>
    </w:p>
    <w:p w:rsidR="00C01A2A" w:rsidRPr="00E12CA7" w:rsidRDefault="008936B5" w:rsidP="00E12CA7">
      <w:pPr>
        <w:pStyle w:val="Sinespaciado"/>
        <w:spacing w:line="288" w:lineRule="auto"/>
        <w:ind w:firstLine="708"/>
        <w:jc w:val="both"/>
        <w:rPr>
          <w:rFonts w:ascii="Arial Narrow" w:eastAsia="Tahoma" w:hAnsi="Arial Narrow" w:cs="Arial"/>
          <w:sz w:val="26"/>
          <w:szCs w:val="26"/>
          <w:lang w:val="es-ES"/>
        </w:rPr>
      </w:pPr>
      <w:r w:rsidRPr="00E12CA7">
        <w:rPr>
          <w:rFonts w:ascii="Arial Narrow" w:hAnsi="Arial Narrow"/>
          <w:sz w:val="26"/>
          <w:szCs w:val="26"/>
        </w:rPr>
        <w:t>En ese orden,</w:t>
      </w:r>
      <w:r w:rsidR="006726B6" w:rsidRPr="00E12CA7">
        <w:rPr>
          <w:rFonts w:ascii="Arial Narrow" w:hAnsi="Arial Narrow"/>
          <w:sz w:val="26"/>
          <w:szCs w:val="26"/>
        </w:rPr>
        <w:t xml:space="preserve"> se considera que </w:t>
      </w:r>
      <w:r w:rsidR="00C01A2A" w:rsidRPr="00E12CA7">
        <w:rPr>
          <w:rFonts w:ascii="Arial Narrow" w:hAnsi="Arial Narrow"/>
          <w:sz w:val="26"/>
          <w:szCs w:val="26"/>
        </w:rPr>
        <w:t xml:space="preserve">sólo </w:t>
      </w:r>
      <w:r w:rsidRPr="00E12CA7">
        <w:rPr>
          <w:rFonts w:ascii="Arial Narrow" w:hAnsi="Arial Narrow"/>
          <w:sz w:val="26"/>
          <w:szCs w:val="26"/>
        </w:rPr>
        <w:t xml:space="preserve">con ocasión al proceso a la apertura del proceso de liquidación judicial, </w:t>
      </w:r>
      <w:r w:rsidR="007F0175" w:rsidRPr="00E12CA7">
        <w:rPr>
          <w:rFonts w:ascii="Arial Narrow" w:hAnsi="Arial Narrow"/>
          <w:b/>
          <w:sz w:val="26"/>
          <w:szCs w:val="26"/>
        </w:rPr>
        <w:t>debidamente declarada</w:t>
      </w:r>
      <w:r w:rsidR="00C01A2A" w:rsidRPr="00E12CA7">
        <w:rPr>
          <w:rFonts w:ascii="Arial Narrow" w:hAnsi="Arial Narrow"/>
          <w:b/>
          <w:sz w:val="26"/>
          <w:szCs w:val="26"/>
        </w:rPr>
        <w:t xml:space="preserve"> por autoridad competente, </w:t>
      </w:r>
      <w:r w:rsidR="00C01A2A" w:rsidRPr="00E12CA7">
        <w:rPr>
          <w:rFonts w:ascii="Arial Narrow" w:hAnsi="Arial Narrow"/>
          <w:sz w:val="26"/>
          <w:szCs w:val="26"/>
        </w:rPr>
        <w:t xml:space="preserve">la mala situación administrativa y financiera puede ser considerada como componente de buena fe, exonerativo de la sanción moratoria, </w:t>
      </w:r>
      <w:r w:rsidR="006726B6" w:rsidRPr="00E12CA7">
        <w:rPr>
          <w:rFonts w:ascii="Arial Narrow" w:hAnsi="Arial Narrow"/>
          <w:sz w:val="26"/>
          <w:szCs w:val="26"/>
        </w:rPr>
        <w:t xml:space="preserve">en los </w:t>
      </w:r>
      <w:r w:rsidR="00C01A2A" w:rsidRPr="00E12CA7">
        <w:rPr>
          <w:rFonts w:ascii="Arial Narrow" w:hAnsi="Arial Narrow"/>
          <w:sz w:val="26"/>
          <w:szCs w:val="26"/>
        </w:rPr>
        <w:t xml:space="preserve">términos expuestos por el órgano de cierre de esta especialidad laboral en sentencia SL </w:t>
      </w:r>
      <w:r w:rsidR="00C01A2A" w:rsidRPr="00E12CA7">
        <w:rPr>
          <w:rFonts w:ascii="Arial Narrow" w:eastAsia="Tahoma" w:hAnsi="Arial Narrow" w:cs="Arial"/>
          <w:sz w:val="26"/>
          <w:szCs w:val="26"/>
          <w:lang w:val="es-ES"/>
        </w:rPr>
        <w:t>2833 de 1º de marzo de 2017 radicación Nº 53.793.</w:t>
      </w:r>
    </w:p>
    <w:p w:rsidR="008936B5" w:rsidRPr="00E12CA7" w:rsidRDefault="008936B5" w:rsidP="00E12CA7">
      <w:pPr>
        <w:pStyle w:val="Sinespaciado"/>
        <w:spacing w:line="288" w:lineRule="auto"/>
        <w:rPr>
          <w:rFonts w:ascii="Arial Narrow" w:hAnsi="Arial Narrow"/>
          <w:sz w:val="26"/>
          <w:szCs w:val="26"/>
        </w:rPr>
      </w:pPr>
    </w:p>
    <w:p w:rsidR="00573F87" w:rsidRPr="00E12CA7" w:rsidRDefault="0028158B" w:rsidP="00E12CA7">
      <w:pPr>
        <w:pStyle w:val="Textoindependiente31"/>
        <w:spacing w:line="288" w:lineRule="auto"/>
        <w:ind w:firstLine="851"/>
        <w:rPr>
          <w:rFonts w:ascii="Arial Narrow" w:hAnsi="Arial Narrow" w:cs="Arial"/>
          <w:sz w:val="26"/>
          <w:szCs w:val="26"/>
        </w:rPr>
      </w:pPr>
      <w:r w:rsidRPr="00E12CA7">
        <w:rPr>
          <w:rFonts w:ascii="Arial Narrow" w:hAnsi="Arial Narrow" w:cs="Arial"/>
          <w:sz w:val="26"/>
          <w:szCs w:val="26"/>
        </w:rPr>
        <w:lastRenderedPageBreak/>
        <w:t xml:space="preserve">Por ende, </w:t>
      </w:r>
      <w:r w:rsidR="002577D9" w:rsidRPr="00E12CA7">
        <w:rPr>
          <w:rFonts w:ascii="Arial Narrow" w:hAnsi="Arial Narrow" w:cs="Arial"/>
          <w:sz w:val="26"/>
          <w:szCs w:val="26"/>
        </w:rPr>
        <w:t xml:space="preserve">no se equivocó </w:t>
      </w:r>
      <w:r w:rsidRPr="00E12CA7">
        <w:rPr>
          <w:rFonts w:ascii="Arial Narrow" w:hAnsi="Arial Narrow" w:cs="Arial"/>
          <w:sz w:val="26"/>
          <w:szCs w:val="26"/>
        </w:rPr>
        <w:t>la sentenciadora de primer grado al imponer las sanciones moratori</w:t>
      </w:r>
      <w:r w:rsidR="002577D9" w:rsidRPr="00E12CA7">
        <w:rPr>
          <w:rFonts w:ascii="Arial Narrow" w:hAnsi="Arial Narrow" w:cs="Arial"/>
          <w:sz w:val="26"/>
          <w:szCs w:val="26"/>
        </w:rPr>
        <w:t>as</w:t>
      </w:r>
      <w:r w:rsidRPr="00E12CA7">
        <w:rPr>
          <w:rFonts w:ascii="Arial Narrow" w:hAnsi="Arial Narrow" w:cs="Arial"/>
          <w:sz w:val="26"/>
          <w:szCs w:val="26"/>
        </w:rPr>
        <w:t xml:space="preserve"> peticionadas. </w:t>
      </w:r>
      <w:r w:rsidR="00BB690D" w:rsidRPr="00E12CA7">
        <w:rPr>
          <w:rFonts w:ascii="Arial Narrow" w:hAnsi="Arial Narrow"/>
          <w:sz w:val="26"/>
          <w:szCs w:val="26"/>
        </w:rPr>
        <w:t>Sin embargo, en cuanto a la liquidación de la moratoria contemplada</w:t>
      </w:r>
      <w:r w:rsidR="002577D9" w:rsidRPr="00E12CA7">
        <w:rPr>
          <w:rFonts w:ascii="Arial Narrow" w:hAnsi="Arial Narrow"/>
          <w:sz w:val="26"/>
          <w:szCs w:val="26"/>
        </w:rPr>
        <w:t xml:space="preserve"> en el artículo 65 CST, </w:t>
      </w:r>
      <w:r w:rsidR="00BB690D" w:rsidRPr="00E12CA7">
        <w:rPr>
          <w:rFonts w:ascii="Arial Narrow" w:hAnsi="Arial Narrow"/>
          <w:sz w:val="26"/>
          <w:szCs w:val="26"/>
        </w:rPr>
        <w:t xml:space="preserve">razón les asiste a los apelantes y a la </w:t>
      </w:r>
      <w:r w:rsidR="002577D9" w:rsidRPr="00E12CA7">
        <w:rPr>
          <w:rFonts w:ascii="Arial Narrow" w:hAnsi="Arial Narrow"/>
          <w:sz w:val="26"/>
          <w:szCs w:val="26"/>
        </w:rPr>
        <w:t xml:space="preserve">agente del Ministerio Público, </w:t>
      </w:r>
      <w:r w:rsidR="00BB690D" w:rsidRPr="00E12CA7">
        <w:rPr>
          <w:rFonts w:ascii="Arial Narrow" w:hAnsi="Arial Narrow"/>
          <w:sz w:val="26"/>
          <w:szCs w:val="26"/>
        </w:rPr>
        <w:t xml:space="preserve">al indicar que la a-quo no aplicó el </w:t>
      </w:r>
      <w:r w:rsidR="002577D9" w:rsidRPr="00E12CA7">
        <w:rPr>
          <w:rFonts w:ascii="Arial Narrow" w:hAnsi="Arial Narrow"/>
          <w:sz w:val="26"/>
          <w:szCs w:val="26"/>
        </w:rPr>
        <w:t xml:space="preserve">límite temporal </w:t>
      </w:r>
      <w:r w:rsidR="00BB690D" w:rsidRPr="00E12CA7">
        <w:rPr>
          <w:rFonts w:ascii="Arial Narrow" w:hAnsi="Arial Narrow"/>
          <w:sz w:val="26"/>
          <w:szCs w:val="26"/>
        </w:rPr>
        <w:t>establecido en la norma</w:t>
      </w:r>
      <w:r w:rsidR="003939D1" w:rsidRPr="00E12CA7">
        <w:rPr>
          <w:rFonts w:ascii="Arial Narrow" w:hAnsi="Arial Narrow"/>
          <w:sz w:val="26"/>
          <w:szCs w:val="26"/>
        </w:rPr>
        <w:t xml:space="preserve">, puesto que, </w:t>
      </w:r>
      <w:r w:rsidR="00BB690D" w:rsidRPr="00E12CA7">
        <w:rPr>
          <w:rFonts w:ascii="Arial Narrow" w:hAnsi="Arial Narrow"/>
          <w:sz w:val="26"/>
          <w:szCs w:val="26"/>
        </w:rPr>
        <w:t xml:space="preserve">en el sub-lite quedó por fuera de todo debate que el </w:t>
      </w:r>
      <w:r w:rsidR="005B1E2D" w:rsidRPr="00E12CA7">
        <w:rPr>
          <w:rFonts w:ascii="Arial Narrow" w:hAnsi="Arial Narrow"/>
          <w:sz w:val="26"/>
          <w:szCs w:val="26"/>
        </w:rPr>
        <w:t xml:space="preserve">demandante devengó durante la relación laboral </w:t>
      </w:r>
      <w:r w:rsidR="002577D9" w:rsidRPr="00E12CA7">
        <w:rPr>
          <w:rFonts w:ascii="Arial Narrow" w:hAnsi="Arial Narrow"/>
          <w:sz w:val="26"/>
          <w:szCs w:val="26"/>
        </w:rPr>
        <w:t>un salario mensual superior al mínimo legal</w:t>
      </w:r>
      <w:r w:rsidR="005B1E2D" w:rsidRPr="00E12CA7">
        <w:rPr>
          <w:rFonts w:ascii="Arial Narrow" w:hAnsi="Arial Narrow"/>
          <w:sz w:val="26"/>
          <w:szCs w:val="26"/>
        </w:rPr>
        <w:t xml:space="preserve"> vigente</w:t>
      </w:r>
      <w:r w:rsidR="003939D1" w:rsidRPr="00E12CA7">
        <w:rPr>
          <w:rFonts w:ascii="Arial Narrow" w:hAnsi="Arial Narrow"/>
          <w:sz w:val="26"/>
          <w:szCs w:val="26"/>
        </w:rPr>
        <w:t xml:space="preserve">, y además, </w:t>
      </w:r>
      <w:r w:rsidR="00240361" w:rsidRPr="00E12CA7">
        <w:rPr>
          <w:rFonts w:ascii="Arial Narrow" w:hAnsi="Arial Narrow"/>
          <w:sz w:val="26"/>
          <w:szCs w:val="26"/>
        </w:rPr>
        <w:t xml:space="preserve">que </w:t>
      </w:r>
      <w:r w:rsidR="002577D9" w:rsidRPr="00E12CA7">
        <w:rPr>
          <w:rFonts w:ascii="Arial Narrow" w:hAnsi="Arial Narrow"/>
          <w:sz w:val="26"/>
          <w:szCs w:val="26"/>
        </w:rPr>
        <w:t xml:space="preserve">la </w:t>
      </w:r>
      <w:r w:rsidR="0073267A" w:rsidRPr="00E12CA7">
        <w:rPr>
          <w:rFonts w:ascii="Arial Narrow" w:hAnsi="Arial Narrow"/>
          <w:sz w:val="26"/>
          <w:szCs w:val="26"/>
        </w:rPr>
        <w:t xml:space="preserve">presente </w:t>
      </w:r>
      <w:r w:rsidR="00BB690D" w:rsidRPr="00E12CA7">
        <w:rPr>
          <w:rFonts w:ascii="Arial Narrow" w:hAnsi="Arial Narrow"/>
          <w:sz w:val="26"/>
          <w:szCs w:val="26"/>
        </w:rPr>
        <w:t xml:space="preserve">demanda </w:t>
      </w:r>
      <w:r w:rsidR="0073267A" w:rsidRPr="00E12CA7">
        <w:rPr>
          <w:rFonts w:ascii="Arial Narrow" w:hAnsi="Arial Narrow"/>
          <w:sz w:val="26"/>
          <w:szCs w:val="26"/>
        </w:rPr>
        <w:t>fue instaurada</w:t>
      </w:r>
      <w:r w:rsidR="00BB690D" w:rsidRPr="00E12CA7">
        <w:rPr>
          <w:rFonts w:ascii="Arial Narrow" w:hAnsi="Arial Narrow"/>
          <w:sz w:val="26"/>
          <w:szCs w:val="26"/>
        </w:rPr>
        <w:t xml:space="preserve"> ante la justicia ordinaria </w:t>
      </w:r>
      <w:r w:rsidR="005B1E2D" w:rsidRPr="00E12CA7">
        <w:rPr>
          <w:rFonts w:ascii="Arial Narrow" w:hAnsi="Arial Narrow"/>
          <w:sz w:val="26"/>
          <w:szCs w:val="26"/>
        </w:rPr>
        <w:t xml:space="preserve">el </w:t>
      </w:r>
      <w:r w:rsidR="002577D9" w:rsidRPr="00E12CA7">
        <w:rPr>
          <w:rFonts w:ascii="Arial Narrow" w:hAnsi="Arial Narrow"/>
          <w:sz w:val="26"/>
          <w:szCs w:val="26"/>
        </w:rPr>
        <w:t>5 de febrero de 2016, es decir, dentro de los dos años siguientes a la finalización del contrato de trabajo</w:t>
      </w:r>
      <w:r w:rsidR="00BB690D" w:rsidRPr="00E12CA7">
        <w:rPr>
          <w:rFonts w:ascii="Arial Narrow" w:hAnsi="Arial Narrow"/>
          <w:sz w:val="26"/>
          <w:szCs w:val="26"/>
        </w:rPr>
        <w:t>, ver fl.68</w:t>
      </w:r>
      <w:r w:rsidR="002577D9" w:rsidRPr="00E12CA7">
        <w:rPr>
          <w:rFonts w:ascii="Arial Narrow" w:hAnsi="Arial Narrow"/>
          <w:sz w:val="26"/>
          <w:szCs w:val="26"/>
        </w:rPr>
        <w:t xml:space="preserve">. </w:t>
      </w:r>
    </w:p>
    <w:p w:rsidR="00573F87" w:rsidRPr="00E12CA7" w:rsidRDefault="00573F87" w:rsidP="00E12CA7">
      <w:pPr>
        <w:pStyle w:val="Sinespaciado"/>
        <w:spacing w:line="288" w:lineRule="auto"/>
        <w:rPr>
          <w:rFonts w:ascii="Arial Narrow" w:hAnsi="Arial Narrow"/>
          <w:sz w:val="26"/>
          <w:szCs w:val="26"/>
        </w:rPr>
      </w:pPr>
    </w:p>
    <w:p w:rsidR="003939D1" w:rsidRPr="00E12CA7" w:rsidRDefault="002577D9" w:rsidP="00E12CA7">
      <w:pPr>
        <w:pStyle w:val="Sinespaciado"/>
        <w:spacing w:line="288" w:lineRule="auto"/>
        <w:ind w:firstLine="708"/>
        <w:jc w:val="both"/>
        <w:rPr>
          <w:rFonts w:ascii="Arial Narrow" w:hAnsi="Arial Narrow"/>
          <w:color w:val="000000"/>
          <w:sz w:val="26"/>
          <w:szCs w:val="26"/>
          <w:shd w:val="clear" w:color="auto" w:fill="FFFFFF"/>
        </w:rPr>
      </w:pPr>
      <w:r w:rsidRPr="00E12CA7">
        <w:rPr>
          <w:rFonts w:ascii="Arial Narrow" w:hAnsi="Arial Narrow"/>
          <w:sz w:val="26"/>
          <w:szCs w:val="26"/>
        </w:rPr>
        <w:t>P</w:t>
      </w:r>
      <w:r w:rsidR="005B1E2D" w:rsidRPr="00E12CA7">
        <w:rPr>
          <w:rFonts w:ascii="Arial Narrow" w:hAnsi="Arial Narrow"/>
          <w:sz w:val="26"/>
          <w:szCs w:val="26"/>
        </w:rPr>
        <w:t xml:space="preserve">or manera que, </w:t>
      </w:r>
      <w:r w:rsidR="0083705F" w:rsidRPr="00E12CA7">
        <w:rPr>
          <w:rFonts w:ascii="Arial Narrow" w:hAnsi="Arial Narrow"/>
          <w:sz w:val="26"/>
          <w:szCs w:val="26"/>
        </w:rPr>
        <w:t xml:space="preserve">se equivocó </w:t>
      </w:r>
      <w:r w:rsidR="005B1E2D" w:rsidRPr="00E12CA7">
        <w:rPr>
          <w:rFonts w:ascii="Arial Narrow" w:hAnsi="Arial Narrow"/>
          <w:sz w:val="26"/>
          <w:szCs w:val="26"/>
        </w:rPr>
        <w:t>al disponer el pago de un día de salario por cada día de retardo hasta el cumplimiento de las obligaciones</w:t>
      </w:r>
      <w:r w:rsidR="00075293" w:rsidRPr="00E12CA7">
        <w:rPr>
          <w:rFonts w:ascii="Arial Narrow" w:hAnsi="Arial Narrow"/>
          <w:sz w:val="26"/>
          <w:szCs w:val="26"/>
        </w:rPr>
        <w:t xml:space="preserve"> laborales, </w:t>
      </w:r>
      <w:r w:rsidR="0073267A" w:rsidRPr="00E12CA7">
        <w:rPr>
          <w:rFonts w:ascii="Arial Narrow" w:hAnsi="Arial Narrow"/>
          <w:sz w:val="26"/>
          <w:szCs w:val="26"/>
        </w:rPr>
        <w:t>p</w:t>
      </w:r>
      <w:r w:rsidR="005D4FEC" w:rsidRPr="00E12CA7">
        <w:rPr>
          <w:rFonts w:ascii="Arial Narrow" w:hAnsi="Arial Narrow"/>
          <w:sz w:val="26"/>
          <w:szCs w:val="26"/>
        </w:rPr>
        <w:t xml:space="preserve">uesto que </w:t>
      </w:r>
      <w:r w:rsidR="0073267A" w:rsidRPr="00E12CA7">
        <w:rPr>
          <w:rFonts w:ascii="Arial Narrow" w:hAnsi="Arial Narrow"/>
          <w:sz w:val="26"/>
          <w:szCs w:val="26"/>
        </w:rPr>
        <w:t>la condena en esos términos no se acompasa con el contenido y alc</w:t>
      </w:r>
      <w:r w:rsidR="000446E9" w:rsidRPr="00E12CA7">
        <w:rPr>
          <w:rFonts w:ascii="Arial Narrow" w:hAnsi="Arial Narrow"/>
          <w:sz w:val="26"/>
          <w:szCs w:val="26"/>
        </w:rPr>
        <w:t xml:space="preserve">ance del precepto legal en cita, </w:t>
      </w:r>
      <w:r w:rsidR="0083705F" w:rsidRPr="00E12CA7">
        <w:rPr>
          <w:rFonts w:ascii="Arial Narrow" w:hAnsi="Arial Narrow"/>
          <w:sz w:val="26"/>
          <w:szCs w:val="26"/>
        </w:rPr>
        <w:t xml:space="preserve">si se tiene en cuenta que en esos casos la sanción equivale a un salario diario hasta por </w:t>
      </w:r>
      <w:r w:rsidR="005D4FEC" w:rsidRPr="00E12CA7">
        <w:rPr>
          <w:rFonts w:ascii="Arial Narrow" w:hAnsi="Arial Narrow"/>
          <w:sz w:val="26"/>
          <w:szCs w:val="26"/>
        </w:rPr>
        <w:t>24</w:t>
      </w:r>
      <w:r w:rsidR="0083705F" w:rsidRPr="00E12CA7">
        <w:rPr>
          <w:rFonts w:ascii="Arial Narrow" w:hAnsi="Arial Narrow"/>
          <w:sz w:val="26"/>
          <w:szCs w:val="26"/>
        </w:rPr>
        <w:t xml:space="preserve"> meses, o hasta </w:t>
      </w:r>
      <w:r w:rsidR="0083705F" w:rsidRPr="00E12CA7">
        <w:rPr>
          <w:rFonts w:ascii="Arial Narrow" w:hAnsi="Arial Narrow"/>
          <w:color w:val="000000"/>
          <w:sz w:val="26"/>
          <w:szCs w:val="26"/>
          <w:shd w:val="clear" w:color="auto" w:fill="FFFFFF"/>
        </w:rPr>
        <w:t>cuando se paguen los créditos adeudados si el periodo es menor,</w:t>
      </w:r>
      <w:r w:rsidR="003939D1" w:rsidRPr="00E12CA7">
        <w:rPr>
          <w:rFonts w:ascii="Arial Narrow" w:hAnsi="Arial Narrow"/>
          <w:color w:val="000000"/>
          <w:sz w:val="26"/>
          <w:szCs w:val="26"/>
          <w:shd w:val="clear" w:color="auto" w:fill="FFFFFF"/>
        </w:rPr>
        <w:t xml:space="preserve"> y </w:t>
      </w:r>
      <w:r w:rsidR="005D4FEC" w:rsidRPr="00E12CA7">
        <w:rPr>
          <w:rFonts w:ascii="Arial Narrow" w:hAnsi="Arial Narrow"/>
          <w:color w:val="000000"/>
          <w:sz w:val="26"/>
          <w:szCs w:val="26"/>
          <w:shd w:val="clear" w:color="auto" w:fill="FFFFFF"/>
        </w:rPr>
        <w:t xml:space="preserve">de ahí en adelante, </w:t>
      </w:r>
      <w:r w:rsidR="0083705F" w:rsidRPr="00E12CA7">
        <w:rPr>
          <w:rFonts w:ascii="Arial Narrow" w:hAnsi="Arial Narrow"/>
          <w:color w:val="000000"/>
          <w:sz w:val="26"/>
          <w:szCs w:val="26"/>
          <w:shd w:val="clear" w:color="auto" w:fill="FFFFFF"/>
        </w:rPr>
        <w:t>proceden intereses moratorios</w:t>
      </w:r>
      <w:r w:rsidR="003939D1" w:rsidRPr="00E12CA7">
        <w:rPr>
          <w:rFonts w:ascii="Arial Narrow" w:hAnsi="Arial Narrow"/>
          <w:color w:val="000000"/>
          <w:sz w:val="26"/>
          <w:szCs w:val="26"/>
          <w:shd w:val="clear" w:color="auto" w:fill="FFFFFF"/>
        </w:rPr>
        <w:t xml:space="preserve">. Sin embargo, en este caso puntual la sanción sólo </w:t>
      </w:r>
      <w:r w:rsidR="005D4FEC" w:rsidRPr="00E12CA7">
        <w:rPr>
          <w:rFonts w:ascii="Arial Narrow" w:hAnsi="Arial Narrow"/>
          <w:color w:val="000000"/>
          <w:sz w:val="26"/>
          <w:szCs w:val="26"/>
          <w:shd w:val="clear" w:color="auto" w:fill="FFFFFF"/>
        </w:rPr>
        <w:t>va</w:t>
      </w:r>
      <w:r w:rsidR="003939D1" w:rsidRPr="00E12CA7">
        <w:rPr>
          <w:rFonts w:ascii="Arial Narrow" w:hAnsi="Arial Narrow"/>
          <w:color w:val="000000"/>
          <w:sz w:val="26"/>
          <w:szCs w:val="26"/>
          <w:shd w:val="clear" w:color="auto" w:fill="FFFFFF"/>
        </w:rPr>
        <w:t xml:space="preserve"> hasta el 25 de noviembre de 2015, fecha de apertura del proceso de liquidación judicial de Promasivo, por ser </w:t>
      </w:r>
      <w:r w:rsidR="005D4FEC" w:rsidRPr="00E12CA7">
        <w:rPr>
          <w:rFonts w:ascii="Arial Narrow" w:hAnsi="Arial Narrow"/>
          <w:color w:val="000000"/>
          <w:sz w:val="26"/>
          <w:szCs w:val="26"/>
          <w:shd w:val="clear" w:color="auto" w:fill="FFFFFF"/>
        </w:rPr>
        <w:t xml:space="preserve">este </w:t>
      </w:r>
      <w:r w:rsidR="003939D1" w:rsidRPr="00E12CA7">
        <w:rPr>
          <w:rFonts w:ascii="Arial Narrow" w:hAnsi="Arial Narrow"/>
          <w:color w:val="000000"/>
          <w:sz w:val="26"/>
          <w:szCs w:val="26"/>
          <w:shd w:val="clear" w:color="auto" w:fill="FFFFFF"/>
        </w:rPr>
        <w:t>un componente serio y justif</w:t>
      </w:r>
      <w:r w:rsidR="005D4FEC" w:rsidRPr="00E12CA7">
        <w:rPr>
          <w:rFonts w:ascii="Arial Narrow" w:hAnsi="Arial Narrow"/>
          <w:color w:val="000000"/>
          <w:sz w:val="26"/>
          <w:szCs w:val="26"/>
          <w:shd w:val="clear" w:color="auto" w:fill="FFFFFF"/>
        </w:rPr>
        <w:t xml:space="preserve">icable demostrativo de buena fe, tal como se explicó precedentemente. </w:t>
      </w:r>
    </w:p>
    <w:p w:rsidR="003939D1" w:rsidRPr="00E12CA7" w:rsidRDefault="003939D1" w:rsidP="00E12CA7">
      <w:pPr>
        <w:pStyle w:val="Sinespaciado"/>
        <w:spacing w:line="288" w:lineRule="auto"/>
        <w:rPr>
          <w:rFonts w:ascii="Arial Narrow" w:hAnsi="Arial Narrow"/>
          <w:sz w:val="26"/>
          <w:szCs w:val="26"/>
        </w:rPr>
      </w:pPr>
    </w:p>
    <w:p w:rsidR="008936B5" w:rsidRDefault="008936B5" w:rsidP="00E12CA7">
      <w:pPr>
        <w:pStyle w:val="Sinespaciado"/>
        <w:spacing w:line="288" w:lineRule="auto"/>
        <w:ind w:firstLine="708"/>
        <w:jc w:val="both"/>
        <w:rPr>
          <w:rFonts w:ascii="Arial Narrow" w:hAnsi="Arial Narrow"/>
          <w:sz w:val="26"/>
          <w:szCs w:val="26"/>
        </w:rPr>
      </w:pPr>
      <w:r w:rsidRPr="00E12CA7">
        <w:rPr>
          <w:rFonts w:ascii="Arial Narrow" w:hAnsi="Arial Narrow"/>
          <w:sz w:val="26"/>
          <w:szCs w:val="26"/>
        </w:rPr>
        <w:t xml:space="preserve">En consecuencia, </w:t>
      </w:r>
      <w:r w:rsidR="003939D1" w:rsidRPr="00E12CA7">
        <w:rPr>
          <w:rFonts w:ascii="Arial Narrow" w:hAnsi="Arial Narrow"/>
          <w:sz w:val="26"/>
          <w:szCs w:val="26"/>
        </w:rPr>
        <w:t>la</w:t>
      </w:r>
      <w:r w:rsidRPr="00E12CA7">
        <w:rPr>
          <w:rFonts w:ascii="Arial Narrow" w:hAnsi="Arial Narrow"/>
          <w:sz w:val="26"/>
          <w:szCs w:val="26"/>
        </w:rPr>
        <w:t xml:space="preserve"> sanción </w:t>
      </w:r>
      <w:r w:rsidR="003939D1" w:rsidRPr="00E12CA7">
        <w:rPr>
          <w:rFonts w:ascii="Arial Narrow" w:hAnsi="Arial Narrow"/>
          <w:sz w:val="26"/>
          <w:szCs w:val="26"/>
        </w:rPr>
        <w:t>corre d</w:t>
      </w:r>
      <w:r w:rsidR="005D4FEC" w:rsidRPr="00E12CA7">
        <w:rPr>
          <w:rFonts w:ascii="Arial Narrow" w:hAnsi="Arial Narrow"/>
          <w:sz w:val="26"/>
          <w:szCs w:val="26"/>
        </w:rPr>
        <w:t>e</w:t>
      </w:r>
      <w:r w:rsidR="003939D1" w:rsidRPr="00E12CA7">
        <w:rPr>
          <w:rFonts w:ascii="Arial Narrow" w:hAnsi="Arial Narrow"/>
          <w:sz w:val="26"/>
          <w:szCs w:val="26"/>
        </w:rPr>
        <w:t xml:space="preserve">l </w:t>
      </w:r>
      <w:r w:rsidR="00BB690D" w:rsidRPr="00E12CA7">
        <w:rPr>
          <w:rFonts w:ascii="Arial Narrow" w:hAnsi="Arial Narrow"/>
          <w:sz w:val="26"/>
          <w:szCs w:val="26"/>
        </w:rPr>
        <w:t xml:space="preserve">7 de agosto de 2014 </w:t>
      </w:r>
      <w:r w:rsidR="003939D1" w:rsidRPr="00E12CA7">
        <w:rPr>
          <w:rFonts w:ascii="Arial Narrow" w:hAnsi="Arial Narrow"/>
          <w:sz w:val="26"/>
          <w:szCs w:val="26"/>
        </w:rPr>
        <w:t>a</w:t>
      </w:r>
      <w:r w:rsidR="00BB690D" w:rsidRPr="00E12CA7">
        <w:rPr>
          <w:rFonts w:ascii="Arial Narrow" w:hAnsi="Arial Narrow"/>
          <w:sz w:val="26"/>
          <w:szCs w:val="26"/>
        </w:rPr>
        <w:t xml:space="preserve">l 25 de noviembre de 2015, </w:t>
      </w:r>
      <w:r w:rsidR="0083705F" w:rsidRPr="00E12CA7">
        <w:rPr>
          <w:rFonts w:ascii="Arial Narrow" w:hAnsi="Arial Narrow"/>
          <w:sz w:val="26"/>
          <w:szCs w:val="26"/>
        </w:rPr>
        <w:t>por un valor diario de $29.</w:t>
      </w:r>
      <w:r w:rsidR="000C6136" w:rsidRPr="00E12CA7">
        <w:rPr>
          <w:rFonts w:ascii="Arial Narrow" w:hAnsi="Arial Narrow"/>
          <w:sz w:val="26"/>
          <w:szCs w:val="26"/>
        </w:rPr>
        <w:t>845. Tal condena, asciende a $</w:t>
      </w:r>
      <w:r w:rsidR="00573F87" w:rsidRPr="00E12CA7">
        <w:rPr>
          <w:rFonts w:ascii="Arial Narrow" w:hAnsi="Arial Narrow"/>
          <w:sz w:val="26"/>
          <w:szCs w:val="26"/>
        </w:rPr>
        <w:t xml:space="preserve">13`967.460. </w:t>
      </w:r>
    </w:p>
    <w:p w:rsidR="00C0724E" w:rsidRPr="00E12CA7" w:rsidRDefault="00C0724E" w:rsidP="00E12CA7">
      <w:pPr>
        <w:pStyle w:val="Sinespaciado"/>
        <w:spacing w:line="288" w:lineRule="auto"/>
        <w:ind w:firstLine="708"/>
        <w:jc w:val="both"/>
        <w:rPr>
          <w:rFonts w:ascii="Arial Narrow" w:hAnsi="Arial Narrow"/>
          <w:sz w:val="26"/>
          <w:szCs w:val="26"/>
        </w:rPr>
      </w:pPr>
    </w:p>
    <w:p w:rsidR="00573F87" w:rsidRPr="00E12CA7" w:rsidRDefault="00573F87" w:rsidP="00E12CA7">
      <w:pPr>
        <w:tabs>
          <w:tab w:val="left" w:pos="-1440"/>
          <w:tab w:val="left" w:pos="-720"/>
          <w:tab w:val="left" w:pos="840"/>
        </w:tabs>
        <w:suppressAutoHyphens/>
        <w:spacing w:line="288" w:lineRule="auto"/>
        <w:ind w:firstLine="709"/>
        <w:jc w:val="both"/>
        <w:rPr>
          <w:rFonts w:ascii="Arial Narrow" w:hAnsi="Arial Narrow" w:cs="Estrangelo Edessa"/>
          <w:bCs/>
          <w:sz w:val="26"/>
          <w:szCs w:val="26"/>
        </w:rPr>
      </w:pPr>
      <w:r w:rsidRPr="00E12CA7">
        <w:rPr>
          <w:rFonts w:ascii="Arial Narrow" w:hAnsi="Arial Narrow" w:cs="Estrangelo Edessa"/>
          <w:bCs/>
          <w:sz w:val="26"/>
          <w:szCs w:val="26"/>
        </w:rPr>
        <w:t xml:space="preserve">Por consiguiente, se modificará el ordinal 4 de la sentencia apelada, para precisar que la sanción moratoria por no pago de salarios y prestaciones sociales </w:t>
      </w:r>
      <w:r w:rsidR="001F1990" w:rsidRPr="00E12CA7">
        <w:rPr>
          <w:rFonts w:ascii="Arial Narrow" w:hAnsi="Arial Narrow" w:cs="Estrangelo Edessa"/>
          <w:bCs/>
          <w:sz w:val="26"/>
          <w:szCs w:val="26"/>
        </w:rPr>
        <w:t xml:space="preserve">contenida en el Art. 65 CST, </w:t>
      </w:r>
      <w:r w:rsidRPr="00E12CA7">
        <w:rPr>
          <w:rFonts w:ascii="Arial Narrow" w:hAnsi="Arial Narrow" w:cs="Estrangelo Edessa"/>
          <w:bCs/>
          <w:sz w:val="26"/>
          <w:szCs w:val="26"/>
        </w:rPr>
        <w:t xml:space="preserve">corre durante el lapso y la cuantía antes establecidas. </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pStyle w:val="Sinespaciado"/>
        <w:spacing w:line="288" w:lineRule="auto"/>
        <w:ind w:firstLine="708"/>
        <w:jc w:val="both"/>
        <w:rPr>
          <w:rFonts w:ascii="Arial Narrow" w:hAnsi="Arial Narrow"/>
          <w:sz w:val="26"/>
          <w:szCs w:val="26"/>
          <w:lang w:eastAsia="en-US"/>
        </w:rPr>
      </w:pPr>
      <w:r w:rsidRPr="00E12CA7">
        <w:rPr>
          <w:rFonts w:ascii="Arial Narrow" w:hAnsi="Arial Narrow"/>
          <w:sz w:val="26"/>
          <w:szCs w:val="26"/>
          <w:lang w:eastAsia="en-US"/>
        </w:rPr>
        <w:t xml:space="preserve">Con lo expuesto, quedan resueltos los puntos de inconformidad propuestos por </w:t>
      </w:r>
      <w:r w:rsidR="0077557F" w:rsidRPr="00E12CA7">
        <w:rPr>
          <w:rFonts w:ascii="Arial Narrow" w:hAnsi="Arial Narrow"/>
          <w:sz w:val="26"/>
          <w:szCs w:val="26"/>
          <w:lang w:eastAsia="en-US"/>
        </w:rPr>
        <w:t xml:space="preserve">Megabus, </w:t>
      </w:r>
      <w:r w:rsidRPr="00E12CA7">
        <w:rPr>
          <w:rFonts w:ascii="Arial Narrow" w:hAnsi="Arial Narrow"/>
          <w:sz w:val="26"/>
          <w:szCs w:val="26"/>
          <w:lang w:eastAsia="en-US"/>
        </w:rPr>
        <w:t>López</w:t>
      </w:r>
      <w:r w:rsidR="0077557F" w:rsidRPr="00E12CA7">
        <w:rPr>
          <w:rFonts w:ascii="Arial Narrow" w:hAnsi="Arial Narrow"/>
          <w:sz w:val="26"/>
          <w:szCs w:val="26"/>
          <w:lang w:eastAsia="en-US"/>
        </w:rPr>
        <w:t xml:space="preserve"> Bedoya y Asociados Cia S en C. y la agente del Ministerio Público. </w:t>
      </w:r>
    </w:p>
    <w:p w:rsidR="00DC4AC9" w:rsidRPr="00E12CA7" w:rsidRDefault="00DC4AC9" w:rsidP="00E12CA7">
      <w:pPr>
        <w:pStyle w:val="Sinespaciado"/>
        <w:spacing w:line="288" w:lineRule="auto"/>
        <w:rPr>
          <w:rFonts w:ascii="Arial Narrow" w:hAnsi="Arial Narrow"/>
          <w:sz w:val="26"/>
          <w:szCs w:val="26"/>
        </w:rPr>
      </w:pPr>
    </w:p>
    <w:p w:rsidR="00245851" w:rsidRPr="00E12CA7" w:rsidRDefault="00DC4AC9" w:rsidP="00E12CA7">
      <w:pPr>
        <w:shd w:val="clear" w:color="auto" w:fill="FFFFFF"/>
        <w:spacing w:line="288" w:lineRule="auto"/>
        <w:ind w:firstLine="708"/>
        <w:jc w:val="both"/>
        <w:rPr>
          <w:rFonts w:ascii="Arial Narrow" w:hAnsi="Arial Narrow" w:cs="Arial"/>
          <w:sz w:val="26"/>
          <w:szCs w:val="26"/>
        </w:rPr>
      </w:pPr>
      <w:r w:rsidRPr="00E12CA7">
        <w:rPr>
          <w:rFonts w:ascii="Arial Narrow" w:hAnsi="Arial Narrow" w:cs="Arial"/>
          <w:sz w:val="26"/>
          <w:szCs w:val="26"/>
        </w:rPr>
        <w:t xml:space="preserve">Ahora bien, para resolver los cuestionamientos propuestos por la llamada en garantía, Sistema de Transporte Masivo SI 99 S.A., encaminados a la exoneración de la responsabilidad solidaria, es menester hacer las siguientes acotaciones: </w:t>
      </w:r>
    </w:p>
    <w:p w:rsidR="00245851" w:rsidRPr="00E12CA7" w:rsidRDefault="00245851" w:rsidP="00E12CA7">
      <w:pPr>
        <w:pStyle w:val="Sinespaciado"/>
        <w:spacing w:line="288" w:lineRule="auto"/>
        <w:rPr>
          <w:rFonts w:ascii="Arial Narrow" w:hAnsi="Arial Narrow"/>
          <w:sz w:val="26"/>
          <w:szCs w:val="26"/>
        </w:rPr>
      </w:pPr>
    </w:p>
    <w:p w:rsidR="00245851" w:rsidRPr="00E12CA7" w:rsidRDefault="00245851" w:rsidP="00E12CA7">
      <w:pPr>
        <w:shd w:val="clear" w:color="auto" w:fill="FFFFFF"/>
        <w:spacing w:line="288" w:lineRule="auto"/>
        <w:ind w:firstLine="708"/>
        <w:jc w:val="both"/>
        <w:rPr>
          <w:rFonts w:ascii="Arial Narrow" w:hAnsi="Arial Narrow"/>
          <w:sz w:val="26"/>
          <w:szCs w:val="26"/>
        </w:rPr>
      </w:pPr>
      <w:r w:rsidRPr="00E12CA7">
        <w:rPr>
          <w:rFonts w:ascii="Arial Narrow" w:hAnsi="Arial Narrow" w:cs="Arial"/>
          <w:sz w:val="26"/>
          <w:szCs w:val="26"/>
        </w:rPr>
        <w:t xml:space="preserve">La razón de ser o de la existencia de solidaridad, </w:t>
      </w:r>
      <w:r w:rsidRPr="00E12CA7">
        <w:rPr>
          <w:rFonts w:ascii="Arial Narrow" w:hAnsi="Arial Narrow"/>
          <w:sz w:val="26"/>
          <w:szCs w:val="26"/>
          <w:lang w:val="es-CO" w:eastAsia="es-CO"/>
        </w:rPr>
        <w:t>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dadas las circunstancias especiales diseñadas por el propio legislador.</w:t>
      </w:r>
      <w:r w:rsidRPr="00E12CA7">
        <w:rPr>
          <w:rFonts w:ascii="Arial Narrow" w:hAnsi="Arial Narrow"/>
          <w:sz w:val="26"/>
          <w:szCs w:val="26"/>
        </w:rPr>
        <w:t xml:space="preserve"> </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240361"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L</w:t>
      </w:r>
      <w:r w:rsidR="00DC4AC9" w:rsidRPr="00E12CA7">
        <w:rPr>
          <w:rFonts w:ascii="Arial Narrow" w:hAnsi="Arial Narrow"/>
          <w:sz w:val="26"/>
          <w:szCs w:val="26"/>
          <w:lang w:val="es-CO" w:eastAsia="es-CO"/>
        </w:rPr>
        <w:t xml:space="preserve">o cual se traduce en la facultad que la solidaridad le otorga, al laborante, de poder reclamar lo que se adeude por salarios, prestaciones sociales e indemnizaciones, no sólo en contra del dador de laborío sino también, en contra del tercero, puesto que de lo contrario, se </w:t>
      </w:r>
      <w:r w:rsidR="00DC4AC9" w:rsidRPr="00E12CA7">
        <w:rPr>
          <w:rFonts w:ascii="Arial Narrow" w:hAnsi="Arial Narrow"/>
          <w:sz w:val="26"/>
          <w:szCs w:val="26"/>
          <w:lang w:val="es-CO" w:eastAsia="es-CO"/>
        </w:rPr>
        <w:lastRenderedPageBreak/>
        <w:t>prohijaría una grande injusticia en detrimento del trabajador y en provecho económico de ese tercero, que en últimas se quedará con el producto o servicio elaborado con el esfuerzo de aquel.</w:t>
      </w:r>
    </w:p>
    <w:p w:rsidR="00DC4AC9" w:rsidRPr="00E12CA7" w:rsidRDefault="00DC4AC9" w:rsidP="00E12CA7">
      <w:pPr>
        <w:pStyle w:val="Sinespaciado"/>
        <w:spacing w:line="288" w:lineRule="auto"/>
        <w:rPr>
          <w:rFonts w:ascii="Arial Narrow" w:hAnsi="Arial Narrow"/>
          <w:sz w:val="26"/>
          <w:szCs w:val="26"/>
        </w:rPr>
      </w:pPr>
    </w:p>
    <w:p w:rsidR="00245851" w:rsidRPr="00E12CA7"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 xml:space="preserve">Es el caso de los beneficiarios o dueños de la obra de que tratan los artículos 34 y 35-3 C.S.T., por fuerza de la intermediación de un contratista, o de una persona que no comunicó al trabajador su papel de simple intermediario, respectivamente, o el tercer caso, del socio de una persona jurídica formada en consideración a la persona y no al capital o a las acciones, así como el de los condueños o comuneros de una misma empresa (art. 36 ejusdem). </w:t>
      </w:r>
    </w:p>
    <w:p w:rsidR="00245851" w:rsidRPr="00E12CA7" w:rsidRDefault="00245851" w:rsidP="00E12CA7">
      <w:pPr>
        <w:pStyle w:val="Sinespaciado"/>
        <w:spacing w:line="288" w:lineRule="auto"/>
        <w:rPr>
          <w:rFonts w:ascii="Arial Narrow" w:hAnsi="Arial Narrow"/>
          <w:sz w:val="26"/>
          <w:szCs w:val="26"/>
          <w:lang w:val="es-CO" w:eastAsia="es-CO"/>
        </w:rPr>
      </w:pPr>
    </w:p>
    <w:p w:rsidR="00DC4AC9" w:rsidRPr="00E12CA7"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En todos estos eventos, el contratista, el falso empleador, el socio y el comunero, aunque ajenos al contrato laboral, responden, no directamente, sino como deudores solidarios, al lado del obligado principal, a satisfacer la deuda que éste hubiere quedado debiendo a su operario.</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pStyle w:val="Sinespaciado"/>
        <w:spacing w:line="288" w:lineRule="auto"/>
        <w:jc w:val="both"/>
        <w:rPr>
          <w:rFonts w:ascii="Arial Narrow" w:hAnsi="Arial Narrow"/>
          <w:sz w:val="26"/>
          <w:szCs w:val="26"/>
          <w:lang w:val="es-CO" w:eastAsia="es-CO"/>
        </w:rPr>
      </w:pPr>
      <w:r w:rsidRPr="00E12CA7">
        <w:rPr>
          <w:rFonts w:ascii="Arial Narrow" w:hAnsi="Arial Narrow"/>
          <w:sz w:val="26"/>
          <w:szCs w:val="26"/>
          <w:lang w:val="es-CO" w:eastAsia="es-CO"/>
        </w:rPr>
        <w:tab/>
        <w:t>El asunto que cuestiona la accionada, Sistema Integrado de Transporte SI 99 S.A., a quien luego de las rubricas del documento de concesión, estampó también su firma tras plasmar: “</w:t>
      </w:r>
      <w:r w:rsidRPr="00E12CA7">
        <w:rPr>
          <w:rFonts w:ascii="Arial Narrow" w:hAnsi="Arial Narrow"/>
          <w:i/>
          <w:sz w:val="26"/>
          <w:szCs w:val="26"/>
          <w:lang w:val="es-CO" w:eastAsia="es-CO"/>
        </w:rPr>
        <w:t>[t]ambién suscriben el presente contrato de manera solidaria con el Concesionario las siguientes personas…</w:t>
      </w:r>
      <w:r w:rsidRPr="00E12CA7">
        <w:rPr>
          <w:rFonts w:ascii="Arial Narrow" w:hAnsi="Arial Narrow"/>
          <w:sz w:val="26"/>
          <w:szCs w:val="26"/>
          <w:lang w:val="es-CO" w:eastAsia="es-CO"/>
        </w:rPr>
        <w:t xml:space="preserve">” (vienen las firmas de los representantes legales de SI 99 SA y López Bedoya y Asociados), pone al descubierto la ausencia, o por fuera del contexto de la regulación laboral el tipo de solidaridad acá esgrimida, puesto que esta especie de solidaridad voluntaria, no la prevé la legislación laboral. </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Se ofrece</w:t>
      </w:r>
      <w:r w:rsidR="00240361" w:rsidRPr="00E12CA7">
        <w:rPr>
          <w:rFonts w:ascii="Arial Narrow" w:hAnsi="Arial Narrow"/>
          <w:sz w:val="26"/>
          <w:szCs w:val="26"/>
          <w:lang w:val="es-CO" w:eastAsia="es-CO"/>
        </w:rPr>
        <w:t>, en cambio</w:t>
      </w:r>
      <w:r w:rsidRPr="00E12CA7">
        <w:rPr>
          <w:rFonts w:ascii="Arial Narrow" w:hAnsi="Arial Narrow"/>
          <w:sz w:val="26"/>
          <w:szCs w:val="26"/>
          <w:lang w:val="es-CO" w:eastAsia="es-CO"/>
        </w:rPr>
        <w:t xml:space="preserve">, un típico llamamiento en garantía, en la que la recurrente, por razón de la solidaridad a que se obligó, voluntariamente, en los términos atrás expresados, favorece directamente a Megabus S.A., puesto que, detállese que por el compromiso de asumir el rol de solidaria al lado del concesionario, la vincula todo su clausulado, entre ellas la 122  que sirvió de base para el llamamiento, en la que se acuerda defender, y en general mantener indemne a Megabus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p>
    <w:p w:rsidR="00DC4AC9" w:rsidRPr="00E12CA7" w:rsidRDefault="00DC4AC9" w:rsidP="00E12CA7">
      <w:pPr>
        <w:pStyle w:val="Sinespaciado"/>
        <w:spacing w:line="288" w:lineRule="auto"/>
        <w:rPr>
          <w:rFonts w:ascii="Arial Narrow" w:hAnsi="Arial Narrow"/>
          <w:sz w:val="26"/>
          <w:szCs w:val="26"/>
        </w:rPr>
      </w:pPr>
    </w:p>
    <w:p w:rsidR="00245851" w:rsidRPr="00E12CA7"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 xml:space="preserve">Obvio, que como quiera que la citación del tercero no lo hace el trabajador (a), la llamante no está obligada como condición </w:t>
      </w:r>
      <w:r w:rsidRPr="00E12CA7">
        <w:rPr>
          <w:rFonts w:ascii="Arial Narrow" w:hAnsi="Arial Narrow"/>
          <w:i/>
          <w:sz w:val="26"/>
          <w:szCs w:val="26"/>
          <w:lang w:val="es-CO" w:eastAsia="es-CO"/>
        </w:rPr>
        <w:t>sine quo-non</w:t>
      </w:r>
      <w:r w:rsidRPr="00E12CA7">
        <w:rPr>
          <w:rFonts w:ascii="Arial Narrow" w:hAnsi="Arial Narrow"/>
          <w:sz w:val="26"/>
          <w:szCs w:val="26"/>
          <w:lang w:val="es-CO" w:eastAsia="es-CO"/>
        </w:rPr>
        <w:t xml:space="preserve"> para la aceptación del llamamiento, “</w:t>
      </w:r>
      <w:r w:rsidRPr="00E12CA7">
        <w:rPr>
          <w:rFonts w:ascii="Arial Narrow" w:hAnsi="Arial Narrow"/>
          <w:i/>
          <w:sz w:val="26"/>
          <w:szCs w:val="26"/>
          <w:lang w:val="es-CO" w:eastAsia="es-CO"/>
        </w:rPr>
        <w:t>que no se trate de labores extrañas a las actividades normales de su empresa o negocio</w:t>
      </w:r>
      <w:r w:rsidRPr="00E12CA7">
        <w:rPr>
          <w:rFonts w:ascii="Arial Narrow" w:hAnsi="Arial Narrow"/>
          <w:sz w:val="26"/>
          <w:szCs w:val="26"/>
          <w:lang w:val="es-CO" w:eastAsia="es-CO"/>
        </w:rPr>
        <w:t>” (art. 34- C.S.T.)</w:t>
      </w:r>
      <w:r w:rsidR="00245851" w:rsidRPr="00E12CA7">
        <w:rPr>
          <w:rFonts w:ascii="Arial Narrow" w:hAnsi="Arial Narrow"/>
          <w:sz w:val="26"/>
          <w:szCs w:val="26"/>
          <w:lang w:val="es-CO" w:eastAsia="es-CO"/>
        </w:rPr>
        <w:t>.</w:t>
      </w:r>
    </w:p>
    <w:p w:rsidR="00245851" w:rsidRPr="00E12CA7" w:rsidRDefault="00245851" w:rsidP="00E12CA7">
      <w:pPr>
        <w:pStyle w:val="Sinespaciado"/>
        <w:spacing w:line="288" w:lineRule="auto"/>
        <w:rPr>
          <w:rFonts w:ascii="Arial Narrow" w:hAnsi="Arial Narrow"/>
          <w:sz w:val="26"/>
          <w:szCs w:val="26"/>
          <w:lang w:val="es-CO" w:eastAsia="es-CO"/>
        </w:rPr>
      </w:pPr>
    </w:p>
    <w:p w:rsidR="00DC4AC9" w:rsidRPr="00E12CA7" w:rsidRDefault="00240361"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E</w:t>
      </w:r>
      <w:r w:rsidR="00DC4AC9" w:rsidRPr="00E12CA7">
        <w:rPr>
          <w:rFonts w:ascii="Arial Narrow" w:hAnsi="Arial Narrow"/>
          <w:sz w:val="26"/>
          <w:szCs w:val="26"/>
          <w:lang w:val="es-CO" w:eastAsia="es-CO"/>
        </w:rPr>
        <w:t>mpero</w:t>
      </w:r>
      <w:r w:rsidRPr="00E12CA7">
        <w:rPr>
          <w:rFonts w:ascii="Arial Narrow" w:hAnsi="Arial Narrow"/>
          <w:sz w:val="26"/>
          <w:szCs w:val="26"/>
          <w:lang w:val="es-CO" w:eastAsia="es-CO"/>
        </w:rPr>
        <w:t xml:space="preserve">, </w:t>
      </w:r>
      <w:r w:rsidR="00DC4AC9" w:rsidRPr="00E12CA7">
        <w:rPr>
          <w:rFonts w:ascii="Arial Narrow" w:hAnsi="Arial Narrow"/>
          <w:sz w:val="26"/>
          <w:szCs w:val="26"/>
          <w:lang w:val="es-CO" w:eastAsia="es-CO"/>
        </w:rPr>
        <w:t>en ambas hipótesis, la repercusión en el patrimonio del trabajador (a), es la misma, o sea con unos alcances apenas medianos o secundarios, pero relevantes en el proceso laboral, pues, ello puede significar, nada más ni nada menos, el pago definitivo de sus acreencias, independiente, de la fuente de la que se desprenda o dimane dicha erogación.</w:t>
      </w:r>
    </w:p>
    <w:p w:rsidR="00240361" w:rsidRPr="00E12CA7" w:rsidRDefault="00240361" w:rsidP="00E12CA7">
      <w:pPr>
        <w:pStyle w:val="Sinespaciado"/>
        <w:spacing w:line="288" w:lineRule="auto"/>
        <w:rPr>
          <w:rFonts w:ascii="Arial Narrow" w:hAnsi="Arial Narrow"/>
          <w:sz w:val="26"/>
          <w:szCs w:val="26"/>
        </w:rPr>
      </w:pPr>
    </w:p>
    <w:p w:rsidR="00DC4AC9"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 xml:space="preserve">De ahí que tales intervenciones de terceros, son de usanza en la litis laboral, por lo que se pasa a revisar los demás argumentos esgrimidos por la recurrente accionada. </w:t>
      </w:r>
    </w:p>
    <w:p w:rsidR="004B4E0C" w:rsidRPr="00E12CA7" w:rsidRDefault="004B4E0C" w:rsidP="00E12CA7">
      <w:pPr>
        <w:shd w:val="clear" w:color="auto" w:fill="FFFFFF"/>
        <w:spacing w:line="288" w:lineRule="auto"/>
        <w:ind w:firstLine="708"/>
        <w:jc w:val="both"/>
        <w:rPr>
          <w:rFonts w:ascii="Arial Narrow" w:hAnsi="Arial Narrow"/>
          <w:sz w:val="26"/>
          <w:szCs w:val="26"/>
          <w:lang w:val="es-CO" w:eastAsia="es-CO"/>
        </w:rPr>
      </w:pPr>
    </w:p>
    <w:p w:rsidR="00DC4AC9" w:rsidRPr="00E12CA7" w:rsidRDefault="00DC4AC9" w:rsidP="00E12CA7">
      <w:pPr>
        <w:shd w:val="clear" w:color="auto" w:fill="FFFFFF"/>
        <w:spacing w:line="288" w:lineRule="auto"/>
        <w:ind w:firstLine="708"/>
        <w:jc w:val="both"/>
        <w:rPr>
          <w:rFonts w:ascii="Arial Narrow" w:hAnsi="Arial Narrow"/>
          <w:color w:val="FF0000"/>
          <w:sz w:val="26"/>
          <w:szCs w:val="26"/>
          <w:lang w:val="es-CO" w:eastAsia="es-CO"/>
        </w:rPr>
      </w:pPr>
      <w:r w:rsidRPr="00E12CA7">
        <w:rPr>
          <w:rFonts w:ascii="Arial Narrow" w:hAnsi="Arial Narrow"/>
          <w:sz w:val="26"/>
          <w:szCs w:val="26"/>
          <w:lang w:val="es-CO" w:eastAsia="es-CO"/>
        </w:rPr>
        <w:lastRenderedPageBreak/>
        <w:t>La sociedad Sistema Integrado de Transporte SI 99 S.A SI 99, se mostró ajena a la solidaridad que pactó en el documento de concesión, puesto que aduce que las acciones ya habían sido vendidas con anterioridad, sin embargo el condicionamiento de ser accionista de una u otra compañía, no fue el que tuvo en cuenta al asumir su calidad de obligada solidaria al firmar el contrato de concesión, pues así se colige (i) del oficio R1405 del 24 de julio de 2013, a través del cual Promasivo le informa a Megabus que en consideración a que la sociedad SI 99 suscribió solidariamente el contrato de concesión 01 de 2004, tal solidaridad no ha sido levantada, ni aun con la venta de sus acciones, y que por ende, la misma permanece vigente</w:t>
      </w:r>
      <w:r w:rsidR="00261BC5" w:rsidRPr="00E12CA7">
        <w:rPr>
          <w:rFonts w:ascii="Arial Narrow" w:hAnsi="Arial Narrow"/>
          <w:sz w:val="26"/>
          <w:szCs w:val="26"/>
          <w:lang w:val="es-CO" w:eastAsia="es-CO"/>
        </w:rPr>
        <w:t>, ver CD allegado por Megabus a folio 15</w:t>
      </w:r>
      <w:r w:rsidRPr="00E12CA7">
        <w:rPr>
          <w:rFonts w:ascii="Arial Narrow" w:hAnsi="Arial Narrow"/>
          <w:sz w:val="26"/>
          <w:szCs w:val="26"/>
          <w:lang w:val="es-CO" w:eastAsia="es-CO"/>
        </w:rPr>
        <w:t xml:space="preserve"> y, (ii) con la participación y asistencia de esa entidad, en condición de solidario suscriptor del contrato de concesión, a las distintas audiencias que adelantó Megabús con el propósito de investigar el presunto incumplimiento de las obligaciones laborales de Promasivo S.A., y que culminaron con la imposición de multas y sanciones a ese operador, conforme se extrae de las Resoluciones 038 de 2012, 109 y 118 de 2014, 183 de 2015 y 019 de 2016, C</w:t>
      </w:r>
      <w:r w:rsidR="00CF3FDF" w:rsidRPr="00E12CA7">
        <w:rPr>
          <w:rFonts w:ascii="Arial Narrow" w:hAnsi="Arial Narrow"/>
          <w:sz w:val="26"/>
          <w:szCs w:val="26"/>
          <w:lang w:val="es-CO" w:eastAsia="es-CO"/>
        </w:rPr>
        <w:t>uadernos 5 y 6</w:t>
      </w:r>
      <w:r w:rsidRPr="00E12CA7">
        <w:rPr>
          <w:rFonts w:ascii="Arial Narrow" w:hAnsi="Arial Narrow"/>
          <w:sz w:val="26"/>
          <w:szCs w:val="26"/>
          <w:lang w:val="es-CO" w:eastAsia="es-CO"/>
        </w:rPr>
        <w:t xml:space="preserve">. </w:t>
      </w:r>
    </w:p>
    <w:p w:rsidR="00DC4AC9" w:rsidRPr="00E12CA7" w:rsidRDefault="00DC4AC9" w:rsidP="00E12CA7">
      <w:pPr>
        <w:pStyle w:val="Sinespaciado"/>
        <w:spacing w:line="288" w:lineRule="auto"/>
        <w:rPr>
          <w:rFonts w:ascii="Arial Narrow" w:hAnsi="Arial Narrow"/>
          <w:sz w:val="26"/>
          <w:szCs w:val="26"/>
          <w:lang w:val="es-CO" w:eastAsia="es-CO"/>
        </w:rPr>
      </w:pPr>
    </w:p>
    <w:p w:rsidR="00DC4AC9" w:rsidRPr="00E12CA7"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Por fuera de lo dicho, obra también el anexo No. 1 del formato de presentación de la propuesta y acreditación de la capacidad económica, en el que se lee que la sociedad SI 99 S.A. se comprometió de manera irrevocable a suscribir como obligado solidario, el contrato de concesión objeto de licitación pública convocada por Megabús S.A., con la única y exclusiva condición de que el proponente Promasivo S.A., resultase adjudicatario de cualquiera de los contratos de concesi</w:t>
      </w:r>
      <w:r w:rsidR="0019022C" w:rsidRPr="00E12CA7">
        <w:rPr>
          <w:rFonts w:ascii="Arial Narrow" w:hAnsi="Arial Narrow"/>
          <w:sz w:val="26"/>
          <w:szCs w:val="26"/>
          <w:lang w:val="es-CO" w:eastAsia="es-CO"/>
        </w:rPr>
        <w:t>ón licitados, ver CD folio 145.</w:t>
      </w:r>
      <w:r w:rsidR="00240361" w:rsidRPr="00E12CA7">
        <w:rPr>
          <w:rFonts w:ascii="Arial Narrow" w:hAnsi="Arial Narrow"/>
          <w:sz w:val="26"/>
          <w:szCs w:val="26"/>
          <w:lang w:val="es-CO" w:eastAsia="es-CO"/>
        </w:rPr>
        <w:t xml:space="preserve"> Por ende, no prospera su recurso.</w:t>
      </w:r>
    </w:p>
    <w:p w:rsidR="00DC4AC9" w:rsidRPr="00E12CA7" w:rsidRDefault="00DC4AC9" w:rsidP="00E12CA7">
      <w:pPr>
        <w:pStyle w:val="Sinespaciado"/>
        <w:spacing w:line="288" w:lineRule="auto"/>
        <w:rPr>
          <w:rFonts w:ascii="Arial Narrow" w:hAnsi="Arial Narrow"/>
          <w:sz w:val="26"/>
          <w:szCs w:val="26"/>
          <w:lang w:val="es-CO" w:eastAsia="es-CO"/>
        </w:rPr>
      </w:pPr>
    </w:p>
    <w:p w:rsidR="00DC4AC9" w:rsidRPr="00E12CA7" w:rsidRDefault="00355EDA"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 xml:space="preserve">Dado que la aseguradora Liberty Seguros S.A., desistió al inicio de esta diligencia, del recurso de apelación interpuesto contra la sentencia de primer grado, la Sala se abstendrá de hacer pronunciamiento alguno. Sin embargo, se impondrán costas a su cargo, en razón a que el desistimiento no contó con la coadyuvancia de los demás intervinientes en el proceso. </w:t>
      </w:r>
    </w:p>
    <w:p w:rsidR="00DC4AC9" w:rsidRPr="00E12CA7" w:rsidRDefault="00DC4AC9" w:rsidP="00E12CA7">
      <w:pPr>
        <w:pStyle w:val="Sinespaciado"/>
        <w:spacing w:line="288" w:lineRule="auto"/>
        <w:rPr>
          <w:rFonts w:ascii="Arial Narrow" w:hAnsi="Arial Narrow"/>
          <w:sz w:val="26"/>
          <w:szCs w:val="26"/>
        </w:rPr>
      </w:pPr>
    </w:p>
    <w:p w:rsidR="00DC4AC9" w:rsidRPr="00E12CA7" w:rsidRDefault="00355EDA"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sz w:val="26"/>
          <w:szCs w:val="26"/>
          <w:lang w:val="es-CO" w:eastAsia="es-CO"/>
        </w:rPr>
        <w:t>En ese orden, l</w:t>
      </w:r>
      <w:r w:rsidR="00DC4AC9" w:rsidRPr="00E12CA7">
        <w:rPr>
          <w:rFonts w:ascii="Arial Narrow" w:hAnsi="Arial Narrow"/>
          <w:sz w:val="26"/>
          <w:szCs w:val="26"/>
          <w:lang w:val="es-CO" w:eastAsia="es-CO"/>
        </w:rPr>
        <w:t xml:space="preserve">as costas en esta instancia serán a cargo de las sociedades SI 99 S.A. dada la improsperidad </w:t>
      </w:r>
      <w:r w:rsidR="00E0028F" w:rsidRPr="00E12CA7">
        <w:rPr>
          <w:rFonts w:ascii="Arial Narrow" w:hAnsi="Arial Narrow"/>
          <w:sz w:val="26"/>
          <w:szCs w:val="26"/>
          <w:lang w:val="es-CO" w:eastAsia="es-CO"/>
        </w:rPr>
        <w:t xml:space="preserve">total </w:t>
      </w:r>
      <w:r w:rsidRPr="00E12CA7">
        <w:rPr>
          <w:rFonts w:ascii="Arial Narrow" w:hAnsi="Arial Narrow"/>
          <w:sz w:val="26"/>
          <w:szCs w:val="26"/>
          <w:lang w:val="es-CO" w:eastAsia="es-CO"/>
        </w:rPr>
        <w:t>de sus alzadas, y de Liberty Seguros, por lo dicho precedentemente.</w:t>
      </w:r>
    </w:p>
    <w:p w:rsidR="00DC4AC9" w:rsidRPr="00E12CA7" w:rsidRDefault="00DC4AC9" w:rsidP="00E12CA7">
      <w:pPr>
        <w:pStyle w:val="Sinespaciado"/>
        <w:spacing w:line="288" w:lineRule="auto"/>
        <w:rPr>
          <w:rFonts w:ascii="Arial Narrow" w:hAnsi="Arial Narrow"/>
          <w:sz w:val="26"/>
          <w:szCs w:val="26"/>
          <w:lang w:val="es-CO"/>
        </w:rPr>
      </w:pPr>
    </w:p>
    <w:p w:rsidR="00DC4AC9" w:rsidRPr="00E12CA7" w:rsidRDefault="00DC4AC9" w:rsidP="00E12CA7">
      <w:pPr>
        <w:pStyle w:val="Sinespaciado"/>
        <w:spacing w:line="288" w:lineRule="auto"/>
        <w:ind w:firstLine="708"/>
        <w:jc w:val="both"/>
        <w:rPr>
          <w:rFonts w:ascii="Arial Narrow" w:hAnsi="Arial Narrow"/>
          <w:sz w:val="26"/>
          <w:szCs w:val="26"/>
        </w:rPr>
      </w:pPr>
      <w:r w:rsidRPr="00E12CA7">
        <w:rPr>
          <w:rFonts w:ascii="Arial Narrow" w:hAnsi="Arial Narrow"/>
          <w:sz w:val="26"/>
          <w:szCs w:val="26"/>
        </w:rPr>
        <w:t xml:space="preserve">Con lo expuesto, quedan resueltas en su totalidad las inconformidades propuestas por los apelantes. </w:t>
      </w:r>
    </w:p>
    <w:p w:rsidR="00DC4AC9" w:rsidRPr="00E12CA7" w:rsidRDefault="00DC4AC9" w:rsidP="00E12CA7">
      <w:pPr>
        <w:pStyle w:val="Sinespaciado"/>
        <w:spacing w:line="288" w:lineRule="auto"/>
        <w:rPr>
          <w:rFonts w:ascii="Arial Narrow" w:hAnsi="Arial Narrow"/>
          <w:sz w:val="26"/>
          <w:szCs w:val="26"/>
        </w:rPr>
      </w:pPr>
    </w:p>
    <w:p w:rsidR="00DC4AC9" w:rsidRDefault="00DC4AC9" w:rsidP="00E12CA7">
      <w:pPr>
        <w:pStyle w:val="Prrafodelista1"/>
        <w:spacing w:after="0" w:line="288" w:lineRule="auto"/>
        <w:ind w:left="0" w:firstLine="900"/>
        <w:jc w:val="both"/>
        <w:rPr>
          <w:rFonts w:ascii="Arial Narrow" w:hAnsi="Arial Narrow"/>
          <w:sz w:val="26"/>
          <w:szCs w:val="26"/>
        </w:rPr>
      </w:pPr>
      <w:r w:rsidRPr="00E12CA7">
        <w:rPr>
          <w:rFonts w:ascii="Arial Narrow" w:hAnsi="Arial Narrow"/>
          <w:sz w:val="26"/>
          <w:szCs w:val="26"/>
        </w:rPr>
        <w:t xml:space="preserve">En mérito de lo expuesto, el H. Tribunal Superior del Distrito Judicial de Pereira - Risaralda, Sala de Decisión Laboral No. </w:t>
      </w:r>
      <w:r w:rsidR="0084328E" w:rsidRPr="00E12CA7">
        <w:rPr>
          <w:rFonts w:ascii="Arial Narrow" w:hAnsi="Arial Narrow"/>
          <w:sz w:val="26"/>
          <w:szCs w:val="26"/>
        </w:rPr>
        <w:t>4</w:t>
      </w:r>
      <w:r w:rsidRPr="00E12CA7">
        <w:rPr>
          <w:rFonts w:ascii="Arial Narrow" w:hAnsi="Arial Narrow"/>
          <w:sz w:val="26"/>
          <w:szCs w:val="26"/>
        </w:rPr>
        <w:t>, administrando justicia en nombre de la República y por autoridad de la ley,</w:t>
      </w:r>
    </w:p>
    <w:p w:rsidR="004B4E0C" w:rsidRPr="00E12CA7" w:rsidRDefault="004B4E0C" w:rsidP="00E12CA7">
      <w:pPr>
        <w:pStyle w:val="Prrafodelista1"/>
        <w:spacing w:after="0" w:line="288" w:lineRule="auto"/>
        <w:ind w:left="0" w:firstLine="900"/>
        <w:jc w:val="both"/>
        <w:rPr>
          <w:rFonts w:ascii="Arial Narrow" w:hAnsi="Arial Narrow"/>
          <w:sz w:val="26"/>
          <w:szCs w:val="26"/>
        </w:rPr>
      </w:pPr>
    </w:p>
    <w:p w:rsidR="00DC4AC9" w:rsidRPr="00E12CA7" w:rsidRDefault="00DC4AC9" w:rsidP="00E12CA7">
      <w:pPr>
        <w:spacing w:line="288" w:lineRule="auto"/>
        <w:jc w:val="center"/>
        <w:rPr>
          <w:rFonts w:ascii="Arial Narrow" w:hAnsi="Arial Narrow" w:cs="Arial"/>
          <w:i/>
          <w:sz w:val="26"/>
          <w:szCs w:val="26"/>
        </w:rPr>
      </w:pPr>
      <w:r w:rsidRPr="00E12CA7">
        <w:rPr>
          <w:rFonts w:ascii="Arial Narrow" w:hAnsi="Arial Narrow" w:cs="Arial"/>
          <w:b/>
          <w:i/>
          <w:sz w:val="26"/>
          <w:szCs w:val="26"/>
        </w:rPr>
        <w:t>FALLA</w:t>
      </w:r>
    </w:p>
    <w:p w:rsidR="00DC4AC9" w:rsidRPr="00E12CA7" w:rsidRDefault="00DC4AC9" w:rsidP="00E12CA7">
      <w:pPr>
        <w:pStyle w:val="Sinespaciado"/>
        <w:spacing w:line="288" w:lineRule="auto"/>
        <w:rPr>
          <w:rFonts w:ascii="Arial Narrow" w:hAnsi="Arial Narrow"/>
          <w:sz w:val="26"/>
          <w:szCs w:val="26"/>
        </w:rPr>
      </w:pPr>
    </w:p>
    <w:p w:rsidR="003666F5" w:rsidRPr="00E12CA7" w:rsidRDefault="003666F5" w:rsidP="00E12CA7">
      <w:pPr>
        <w:pStyle w:val="Sinespaciado"/>
        <w:spacing w:line="288" w:lineRule="auto"/>
        <w:ind w:firstLine="708"/>
        <w:jc w:val="both"/>
        <w:rPr>
          <w:rFonts w:ascii="Arial Narrow" w:hAnsi="Arial Narrow"/>
          <w:sz w:val="26"/>
          <w:szCs w:val="26"/>
        </w:rPr>
      </w:pPr>
      <w:r w:rsidRPr="00E12CA7">
        <w:rPr>
          <w:rFonts w:ascii="Arial Narrow" w:hAnsi="Arial Narrow" w:cs="Arial"/>
          <w:b/>
          <w:spacing w:val="-2"/>
          <w:sz w:val="26"/>
          <w:szCs w:val="26"/>
        </w:rPr>
        <w:t xml:space="preserve">1. </w:t>
      </w:r>
      <w:r w:rsidR="00DC4AC9" w:rsidRPr="00E12CA7">
        <w:rPr>
          <w:rFonts w:ascii="Arial Narrow" w:hAnsi="Arial Narrow" w:cs="Arial"/>
          <w:b/>
          <w:spacing w:val="-2"/>
          <w:sz w:val="26"/>
          <w:szCs w:val="26"/>
        </w:rPr>
        <w:t>Modificar</w:t>
      </w:r>
      <w:r w:rsidR="00DC4AC9" w:rsidRPr="00E12CA7">
        <w:rPr>
          <w:rFonts w:ascii="Arial Narrow" w:hAnsi="Arial Narrow" w:cs="Arial"/>
          <w:i/>
          <w:spacing w:val="-2"/>
          <w:sz w:val="26"/>
          <w:szCs w:val="26"/>
        </w:rPr>
        <w:t xml:space="preserve"> </w:t>
      </w:r>
      <w:r w:rsidR="00DC4AC9" w:rsidRPr="00E12CA7">
        <w:rPr>
          <w:rFonts w:ascii="Arial Narrow" w:hAnsi="Arial Narrow" w:cs="Arial"/>
          <w:spacing w:val="-2"/>
          <w:sz w:val="26"/>
          <w:szCs w:val="26"/>
        </w:rPr>
        <w:t xml:space="preserve">el ordinal </w:t>
      </w:r>
      <w:r w:rsidR="00555E6D" w:rsidRPr="00E12CA7">
        <w:rPr>
          <w:rFonts w:ascii="Arial Narrow" w:hAnsi="Arial Narrow" w:cs="Arial"/>
          <w:spacing w:val="-2"/>
          <w:sz w:val="26"/>
          <w:szCs w:val="26"/>
        </w:rPr>
        <w:t>4</w:t>
      </w:r>
      <w:r w:rsidR="00DC4AC9" w:rsidRPr="00E12CA7">
        <w:rPr>
          <w:rFonts w:ascii="Arial Narrow" w:hAnsi="Arial Narrow" w:cs="Arial"/>
          <w:spacing w:val="-2"/>
          <w:sz w:val="26"/>
          <w:szCs w:val="26"/>
        </w:rPr>
        <w:t xml:space="preserve">º de la sentencia dictada </w:t>
      </w:r>
      <w:r w:rsidR="00555E6D" w:rsidRPr="00E12CA7">
        <w:rPr>
          <w:rFonts w:ascii="Arial Narrow" w:hAnsi="Arial Narrow" w:cs="Arial"/>
          <w:spacing w:val="-2"/>
          <w:sz w:val="26"/>
          <w:szCs w:val="26"/>
        </w:rPr>
        <w:t>el 18 de octubre de 2017</w:t>
      </w:r>
      <w:r w:rsidR="00DC4AC9" w:rsidRPr="00E12CA7">
        <w:rPr>
          <w:rFonts w:ascii="Arial Narrow" w:hAnsi="Arial Narrow" w:cs="Arial"/>
          <w:spacing w:val="-2"/>
          <w:sz w:val="26"/>
          <w:szCs w:val="26"/>
        </w:rPr>
        <w:t xml:space="preserve"> por el Juzgado </w:t>
      </w:r>
      <w:r w:rsidR="00555E6D" w:rsidRPr="00E12CA7">
        <w:rPr>
          <w:rFonts w:ascii="Arial Narrow" w:hAnsi="Arial Narrow" w:cs="Arial"/>
          <w:spacing w:val="-2"/>
          <w:sz w:val="26"/>
          <w:szCs w:val="26"/>
        </w:rPr>
        <w:t xml:space="preserve">Primero </w:t>
      </w:r>
      <w:r w:rsidR="00DC4AC9" w:rsidRPr="00E12CA7">
        <w:rPr>
          <w:rFonts w:ascii="Arial Narrow" w:hAnsi="Arial Narrow" w:cs="Arial"/>
          <w:spacing w:val="-2"/>
          <w:sz w:val="26"/>
          <w:szCs w:val="26"/>
        </w:rPr>
        <w:t>Laboral del Circuito de Pereira, dentro del p</w:t>
      </w:r>
      <w:r w:rsidR="00DC4AC9" w:rsidRPr="00E12CA7">
        <w:rPr>
          <w:rFonts w:ascii="Arial Narrow" w:hAnsi="Arial Narrow" w:cs="Arial"/>
          <w:sz w:val="26"/>
          <w:szCs w:val="26"/>
        </w:rPr>
        <w:t xml:space="preserve">roceso ordinario laboral de la referencia, </w:t>
      </w:r>
      <w:r w:rsidR="00555E6D" w:rsidRPr="00E12CA7">
        <w:rPr>
          <w:rFonts w:ascii="Arial Narrow" w:hAnsi="Arial Narrow" w:cs="Arial"/>
          <w:sz w:val="26"/>
          <w:szCs w:val="26"/>
        </w:rPr>
        <w:t xml:space="preserve">en el sentido de indicar que la sanción moratoria consagrada en el </w:t>
      </w:r>
      <w:r w:rsidRPr="00E12CA7">
        <w:rPr>
          <w:rFonts w:ascii="Arial Narrow" w:hAnsi="Arial Narrow" w:cs="Arial"/>
          <w:sz w:val="26"/>
          <w:szCs w:val="26"/>
        </w:rPr>
        <w:t>artículo 65 CST, corre</w:t>
      </w:r>
      <w:r w:rsidRPr="00E12CA7">
        <w:rPr>
          <w:rFonts w:ascii="Arial Narrow" w:hAnsi="Arial Narrow"/>
          <w:sz w:val="26"/>
          <w:szCs w:val="26"/>
        </w:rPr>
        <w:t xml:space="preserve"> desde el </w:t>
      </w:r>
      <w:r w:rsidRPr="00E12CA7">
        <w:rPr>
          <w:rFonts w:ascii="Arial Narrow" w:hAnsi="Arial Narrow"/>
          <w:sz w:val="26"/>
          <w:szCs w:val="26"/>
        </w:rPr>
        <w:lastRenderedPageBreak/>
        <w:t xml:space="preserve">7 de agosto de 2014 hasta el 25 de noviembre de 2015, por un valor diario de $29.845, lo que asciende a un total de $13`967.460.  </w:t>
      </w:r>
    </w:p>
    <w:p w:rsidR="00DC4AC9" w:rsidRPr="00E12CA7" w:rsidRDefault="00DC4AC9" w:rsidP="00E12CA7">
      <w:pPr>
        <w:pStyle w:val="Sinespaciado"/>
        <w:spacing w:line="288" w:lineRule="auto"/>
        <w:rPr>
          <w:rFonts w:ascii="Arial Narrow" w:hAnsi="Arial Narrow"/>
          <w:sz w:val="26"/>
          <w:szCs w:val="26"/>
          <w:lang w:val="es-ES"/>
        </w:rPr>
      </w:pPr>
    </w:p>
    <w:p w:rsidR="00DC4AC9" w:rsidRPr="00E12CA7" w:rsidRDefault="00DC4AC9" w:rsidP="00E12CA7">
      <w:pPr>
        <w:shd w:val="clear" w:color="auto" w:fill="FFFFFF"/>
        <w:autoSpaceDE w:val="0"/>
        <w:autoSpaceDN w:val="0"/>
        <w:adjustRightInd w:val="0"/>
        <w:spacing w:line="288" w:lineRule="auto"/>
        <w:ind w:firstLine="708"/>
        <w:jc w:val="both"/>
        <w:rPr>
          <w:rFonts w:ascii="Arial Narrow" w:hAnsi="Arial Narrow" w:cs="Arial"/>
          <w:sz w:val="26"/>
          <w:szCs w:val="26"/>
        </w:rPr>
      </w:pPr>
      <w:r w:rsidRPr="00E12CA7">
        <w:rPr>
          <w:rFonts w:ascii="Arial Narrow" w:hAnsi="Arial Narrow" w:cs="Arial"/>
          <w:b/>
          <w:sz w:val="26"/>
          <w:szCs w:val="26"/>
        </w:rPr>
        <w:t>2. Confirma</w:t>
      </w:r>
      <w:r w:rsidR="003666F5" w:rsidRPr="00E12CA7">
        <w:rPr>
          <w:rFonts w:ascii="Arial Narrow" w:hAnsi="Arial Narrow" w:cs="Arial"/>
          <w:b/>
          <w:sz w:val="26"/>
          <w:szCs w:val="26"/>
        </w:rPr>
        <w:t>r</w:t>
      </w:r>
      <w:r w:rsidRPr="00E12CA7">
        <w:rPr>
          <w:rFonts w:ascii="Arial Narrow" w:hAnsi="Arial Narrow" w:cs="Arial"/>
          <w:sz w:val="26"/>
          <w:szCs w:val="26"/>
        </w:rPr>
        <w:t xml:space="preserve"> todo lo demás. </w:t>
      </w:r>
    </w:p>
    <w:p w:rsidR="00DC4AC9" w:rsidRPr="00E12CA7" w:rsidRDefault="00DC4AC9" w:rsidP="00E12CA7">
      <w:pPr>
        <w:pStyle w:val="Sinespaciado"/>
        <w:spacing w:line="288" w:lineRule="auto"/>
        <w:rPr>
          <w:rFonts w:ascii="Arial Narrow" w:hAnsi="Arial Narrow"/>
          <w:sz w:val="26"/>
          <w:szCs w:val="26"/>
          <w:lang w:val="es-CO" w:eastAsia="es-CO"/>
        </w:rPr>
      </w:pPr>
    </w:p>
    <w:p w:rsidR="00DC4AC9" w:rsidRPr="00E12CA7" w:rsidRDefault="00DC4AC9" w:rsidP="00E12CA7">
      <w:pPr>
        <w:shd w:val="clear" w:color="auto" w:fill="FFFFFF"/>
        <w:spacing w:line="288" w:lineRule="auto"/>
        <w:ind w:firstLine="708"/>
        <w:jc w:val="both"/>
        <w:rPr>
          <w:rFonts w:ascii="Arial Narrow" w:hAnsi="Arial Narrow"/>
          <w:sz w:val="26"/>
          <w:szCs w:val="26"/>
          <w:lang w:val="es-CO" w:eastAsia="es-CO"/>
        </w:rPr>
      </w:pPr>
      <w:r w:rsidRPr="00E12CA7">
        <w:rPr>
          <w:rFonts w:ascii="Arial Narrow" w:hAnsi="Arial Narrow"/>
          <w:b/>
          <w:sz w:val="26"/>
          <w:szCs w:val="26"/>
          <w:lang w:val="es-CO" w:eastAsia="es-CO"/>
        </w:rPr>
        <w:t>3</w:t>
      </w:r>
      <w:r w:rsidRPr="00E12CA7">
        <w:rPr>
          <w:rFonts w:ascii="Arial Narrow" w:hAnsi="Arial Narrow"/>
          <w:sz w:val="26"/>
          <w:szCs w:val="26"/>
          <w:lang w:val="es-CO" w:eastAsia="es-CO"/>
        </w:rPr>
        <w:t>. Costas en esta instancia a cargo de las sociedade</w:t>
      </w:r>
      <w:r w:rsidR="00E12E39" w:rsidRPr="00E12CA7">
        <w:rPr>
          <w:rFonts w:ascii="Arial Narrow" w:hAnsi="Arial Narrow"/>
          <w:sz w:val="26"/>
          <w:szCs w:val="26"/>
          <w:lang w:val="es-CO" w:eastAsia="es-CO"/>
        </w:rPr>
        <w:t xml:space="preserve">s SI 99 S.A. y Liberty Seguros. </w:t>
      </w:r>
    </w:p>
    <w:p w:rsidR="00E12E39" w:rsidRPr="00E12CA7" w:rsidRDefault="00E12E39" w:rsidP="00E12CA7">
      <w:pPr>
        <w:pStyle w:val="Sinespaciado"/>
        <w:spacing w:line="288" w:lineRule="auto"/>
        <w:rPr>
          <w:rFonts w:ascii="Arial Narrow" w:hAnsi="Arial Narrow"/>
          <w:sz w:val="26"/>
          <w:szCs w:val="26"/>
          <w:lang w:val="es-CO" w:eastAsia="es-CO"/>
        </w:rPr>
      </w:pPr>
    </w:p>
    <w:p w:rsidR="00DC4AC9" w:rsidRPr="00E12CA7" w:rsidRDefault="00DC4AC9" w:rsidP="00E12CA7">
      <w:pPr>
        <w:pStyle w:val="Sinespaciado"/>
        <w:spacing w:line="288" w:lineRule="auto"/>
        <w:rPr>
          <w:rFonts w:ascii="Arial Narrow" w:hAnsi="Arial Narrow" w:cs="Microsoft Sans Serif"/>
          <w:bCs/>
          <w:i/>
          <w:iCs/>
          <w:sz w:val="26"/>
          <w:szCs w:val="26"/>
          <w:lang w:val="es-ES"/>
        </w:rPr>
      </w:pPr>
      <w:r w:rsidRPr="00E12CA7">
        <w:rPr>
          <w:rFonts w:ascii="Arial Narrow" w:hAnsi="Arial Narrow"/>
          <w:sz w:val="26"/>
          <w:szCs w:val="26"/>
        </w:rPr>
        <w:t xml:space="preserve"> </w:t>
      </w:r>
      <w:r w:rsidRPr="00E12CA7">
        <w:rPr>
          <w:rFonts w:ascii="Arial Narrow" w:hAnsi="Arial Narrow"/>
          <w:sz w:val="26"/>
          <w:szCs w:val="26"/>
        </w:rPr>
        <w:tab/>
      </w:r>
      <w:r w:rsidRPr="00E12CA7">
        <w:rPr>
          <w:rFonts w:ascii="Arial Narrow" w:hAnsi="Arial Narrow" w:cs="Microsoft Sans Serif"/>
          <w:bCs/>
          <w:i/>
          <w:iCs/>
          <w:sz w:val="26"/>
          <w:szCs w:val="26"/>
          <w:lang w:val="es-ES"/>
        </w:rPr>
        <w:t>NOTIFÍQUESE, CÚMPLASE Y DEVUÉLVASE.</w:t>
      </w:r>
    </w:p>
    <w:p w:rsidR="00DC4AC9" w:rsidRPr="00E12CA7" w:rsidRDefault="00DC4AC9" w:rsidP="00E12CA7">
      <w:pPr>
        <w:spacing w:line="288" w:lineRule="auto"/>
        <w:ind w:firstLine="900"/>
        <w:jc w:val="center"/>
        <w:rPr>
          <w:rFonts w:ascii="Arial Narrow" w:hAnsi="Arial Narrow" w:cs="Microsoft Sans Serif"/>
          <w:b/>
          <w:bCs/>
          <w:iCs/>
          <w:sz w:val="26"/>
          <w:szCs w:val="26"/>
          <w:lang w:val="es-ES"/>
        </w:rPr>
      </w:pPr>
    </w:p>
    <w:p w:rsidR="00DC4AC9" w:rsidRPr="00E12CA7" w:rsidRDefault="00DC4AC9" w:rsidP="00E12CA7">
      <w:pPr>
        <w:spacing w:line="288" w:lineRule="auto"/>
        <w:ind w:firstLine="900"/>
        <w:jc w:val="center"/>
        <w:rPr>
          <w:rFonts w:ascii="Arial Narrow" w:hAnsi="Arial Narrow" w:cs="Microsoft Sans Serif"/>
          <w:b/>
          <w:bCs/>
          <w:iCs/>
          <w:sz w:val="26"/>
          <w:szCs w:val="26"/>
          <w:lang w:val="es-ES"/>
        </w:rPr>
      </w:pPr>
    </w:p>
    <w:p w:rsidR="00DC4AC9" w:rsidRPr="00E12CA7" w:rsidRDefault="00DC4AC9" w:rsidP="00E12CA7">
      <w:pPr>
        <w:spacing w:line="288" w:lineRule="auto"/>
        <w:ind w:firstLine="900"/>
        <w:jc w:val="center"/>
        <w:rPr>
          <w:rFonts w:ascii="Arial Narrow" w:hAnsi="Arial Narrow" w:cs="Microsoft Sans Serif"/>
          <w:b/>
          <w:bCs/>
          <w:iCs/>
          <w:sz w:val="26"/>
          <w:szCs w:val="26"/>
          <w:lang w:val="es-ES"/>
        </w:rPr>
      </w:pPr>
    </w:p>
    <w:p w:rsidR="00DC4AC9" w:rsidRPr="00E12CA7" w:rsidRDefault="00DC4AC9" w:rsidP="00E12CA7">
      <w:pPr>
        <w:spacing w:line="288" w:lineRule="auto"/>
        <w:ind w:firstLine="900"/>
        <w:jc w:val="center"/>
        <w:rPr>
          <w:rFonts w:ascii="Arial Narrow" w:hAnsi="Arial Narrow" w:cs="Microsoft Sans Serif"/>
          <w:b/>
          <w:bCs/>
          <w:iCs/>
          <w:sz w:val="26"/>
          <w:szCs w:val="26"/>
          <w:lang w:val="es-ES"/>
        </w:rPr>
      </w:pPr>
    </w:p>
    <w:p w:rsidR="00DC4AC9" w:rsidRPr="00E12CA7" w:rsidRDefault="00DC4AC9" w:rsidP="00E12CA7">
      <w:pPr>
        <w:spacing w:line="288" w:lineRule="auto"/>
        <w:ind w:firstLine="900"/>
        <w:jc w:val="center"/>
        <w:rPr>
          <w:rFonts w:ascii="Arial Narrow" w:hAnsi="Arial Narrow" w:cs="Microsoft Sans Serif"/>
          <w:b/>
          <w:bCs/>
          <w:iCs/>
          <w:sz w:val="26"/>
          <w:szCs w:val="26"/>
          <w:lang w:val="es-ES"/>
        </w:rPr>
      </w:pPr>
      <w:bookmarkStart w:id="0" w:name="_GoBack"/>
    </w:p>
    <w:p w:rsidR="00DC4AC9" w:rsidRPr="00E12CA7" w:rsidRDefault="00DC4AC9" w:rsidP="00E12CA7">
      <w:pPr>
        <w:spacing w:line="288" w:lineRule="auto"/>
        <w:jc w:val="center"/>
        <w:rPr>
          <w:rFonts w:ascii="Arial Narrow" w:hAnsi="Arial Narrow"/>
          <w:b/>
          <w:sz w:val="26"/>
          <w:szCs w:val="26"/>
        </w:rPr>
      </w:pPr>
      <w:r w:rsidRPr="00E12CA7">
        <w:rPr>
          <w:rFonts w:ascii="Arial Narrow" w:hAnsi="Arial Narrow"/>
          <w:b/>
          <w:sz w:val="26"/>
          <w:szCs w:val="26"/>
        </w:rPr>
        <w:t>FRANCISCO JAVIER TAMAYO TABARES</w:t>
      </w:r>
    </w:p>
    <w:p w:rsidR="00DC4AC9" w:rsidRPr="00E12CA7" w:rsidRDefault="00DC4AC9" w:rsidP="00E12CA7">
      <w:pPr>
        <w:spacing w:line="288" w:lineRule="auto"/>
        <w:jc w:val="center"/>
        <w:rPr>
          <w:rFonts w:ascii="Arial Narrow" w:hAnsi="Arial Narrow"/>
          <w:sz w:val="26"/>
          <w:szCs w:val="26"/>
        </w:rPr>
      </w:pPr>
      <w:r w:rsidRPr="00E12CA7">
        <w:rPr>
          <w:rFonts w:ascii="Arial Narrow" w:hAnsi="Arial Narrow"/>
          <w:sz w:val="26"/>
          <w:szCs w:val="26"/>
        </w:rPr>
        <w:t>Magistrado Ponente</w:t>
      </w:r>
    </w:p>
    <w:p w:rsidR="00DC4AC9" w:rsidRPr="00E12CA7" w:rsidRDefault="00DC4AC9" w:rsidP="00E12CA7">
      <w:pPr>
        <w:spacing w:line="288" w:lineRule="auto"/>
        <w:ind w:firstLine="900"/>
        <w:jc w:val="both"/>
        <w:rPr>
          <w:rFonts w:ascii="Arial Narrow" w:hAnsi="Arial Narrow" w:cs="Microsoft Sans Serif"/>
          <w:b/>
          <w:sz w:val="26"/>
          <w:szCs w:val="26"/>
          <w:lang w:val="es-ES"/>
        </w:rPr>
      </w:pPr>
    </w:p>
    <w:p w:rsidR="00DC4AC9" w:rsidRPr="00E12CA7" w:rsidRDefault="00DC4AC9" w:rsidP="00E12CA7">
      <w:pPr>
        <w:spacing w:line="288" w:lineRule="auto"/>
        <w:ind w:firstLine="900"/>
        <w:jc w:val="center"/>
        <w:rPr>
          <w:rFonts w:ascii="Arial Narrow" w:hAnsi="Arial Narrow" w:cs="Microsoft Sans Serif"/>
          <w:b/>
          <w:sz w:val="26"/>
          <w:szCs w:val="26"/>
          <w:lang w:val="es-ES"/>
        </w:rPr>
      </w:pPr>
    </w:p>
    <w:p w:rsidR="00DC4AC9" w:rsidRPr="00E12CA7" w:rsidRDefault="00DC4AC9" w:rsidP="00E12CA7">
      <w:pPr>
        <w:spacing w:line="288" w:lineRule="auto"/>
        <w:ind w:firstLine="900"/>
        <w:jc w:val="center"/>
        <w:rPr>
          <w:rFonts w:ascii="Arial Narrow" w:hAnsi="Arial Narrow" w:cs="Microsoft Sans Serif"/>
          <w:b/>
          <w:sz w:val="26"/>
          <w:szCs w:val="26"/>
          <w:lang w:val="es-ES"/>
        </w:rPr>
      </w:pPr>
    </w:p>
    <w:p w:rsidR="00DC4AC9" w:rsidRPr="00E12CA7" w:rsidRDefault="00DC4AC9" w:rsidP="00E12CA7">
      <w:pPr>
        <w:spacing w:line="288" w:lineRule="auto"/>
        <w:ind w:firstLine="900"/>
        <w:jc w:val="center"/>
        <w:rPr>
          <w:rFonts w:ascii="Arial Narrow" w:hAnsi="Arial Narrow" w:cs="Microsoft Sans Serif"/>
          <w:b/>
          <w:sz w:val="26"/>
          <w:szCs w:val="26"/>
          <w:lang w:val="es-ES"/>
        </w:rPr>
      </w:pPr>
    </w:p>
    <w:p w:rsidR="00DC4AC9" w:rsidRPr="00E12CA7" w:rsidRDefault="00DC4AC9" w:rsidP="00E12CA7">
      <w:pPr>
        <w:spacing w:line="288" w:lineRule="auto"/>
        <w:ind w:firstLine="900"/>
        <w:jc w:val="center"/>
        <w:rPr>
          <w:rFonts w:ascii="Arial Narrow" w:hAnsi="Arial Narrow" w:cs="Microsoft Sans Serif"/>
          <w:b/>
          <w:sz w:val="26"/>
          <w:szCs w:val="26"/>
          <w:lang w:val="es-ES"/>
        </w:rPr>
      </w:pPr>
    </w:p>
    <w:p w:rsidR="00DC4AC9" w:rsidRPr="00E12CA7" w:rsidRDefault="00DC4AC9" w:rsidP="00E12CA7">
      <w:pPr>
        <w:spacing w:line="288" w:lineRule="auto"/>
        <w:jc w:val="center"/>
        <w:rPr>
          <w:rFonts w:ascii="Arial Narrow" w:hAnsi="Arial Narrow"/>
          <w:b/>
          <w:sz w:val="26"/>
          <w:szCs w:val="26"/>
        </w:rPr>
      </w:pPr>
      <w:r w:rsidRPr="00E12CA7">
        <w:rPr>
          <w:rFonts w:ascii="Arial Narrow" w:hAnsi="Arial Narrow"/>
          <w:b/>
          <w:sz w:val="26"/>
          <w:szCs w:val="26"/>
        </w:rPr>
        <w:t>JULIO CESAR SALAZAR MUÑOZ</w:t>
      </w:r>
    </w:p>
    <w:p w:rsidR="00336379" w:rsidRPr="00E12CA7" w:rsidRDefault="00DC4AC9" w:rsidP="00702403">
      <w:pPr>
        <w:spacing w:line="288" w:lineRule="auto"/>
        <w:jc w:val="center"/>
        <w:rPr>
          <w:rFonts w:ascii="Arial Narrow" w:hAnsi="Arial Narrow"/>
          <w:sz w:val="26"/>
          <w:szCs w:val="26"/>
        </w:rPr>
      </w:pPr>
      <w:r w:rsidRPr="00E12CA7">
        <w:rPr>
          <w:rFonts w:ascii="Arial Narrow" w:hAnsi="Arial Narrow"/>
          <w:sz w:val="26"/>
          <w:szCs w:val="26"/>
        </w:rPr>
        <w:t>Magistrado</w:t>
      </w:r>
      <w:bookmarkEnd w:id="0"/>
    </w:p>
    <w:sectPr w:rsidR="00336379" w:rsidRPr="00E12CA7" w:rsidSect="00C0724E">
      <w:headerReference w:type="default" r:id="rId7"/>
      <w:footerReference w:type="default" r:id="rId8"/>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52" w:rsidRDefault="00E86C52" w:rsidP="00DC4AC9">
      <w:r>
        <w:separator/>
      </w:r>
    </w:p>
  </w:endnote>
  <w:endnote w:type="continuationSeparator" w:id="0">
    <w:p w:rsidR="00E86C52" w:rsidRDefault="00E86C52" w:rsidP="00D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8577"/>
      <w:docPartObj>
        <w:docPartGallery w:val="Page Numbers (Bottom of Page)"/>
        <w:docPartUnique/>
      </w:docPartObj>
    </w:sdtPr>
    <w:sdtEndPr>
      <w:rPr>
        <w:rFonts w:ascii="Arial Narrow" w:hAnsi="Arial Narrow"/>
        <w:sz w:val="22"/>
      </w:rPr>
    </w:sdtEndPr>
    <w:sdtContent>
      <w:p w:rsidR="00317340" w:rsidRPr="00C0724E" w:rsidRDefault="00B275B2">
        <w:pPr>
          <w:pStyle w:val="Piedepgina"/>
          <w:jc w:val="right"/>
          <w:rPr>
            <w:rFonts w:ascii="Arial Narrow" w:hAnsi="Arial Narrow"/>
            <w:sz w:val="22"/>
          </w:rPr>
        </w:pPr>
        <w:r w:rsidRPr="00C0724E">
          <w:rPr>
            <w:rFonts w:ascii="Arial Narrow" w:hAnsi="Arial Narrow"/>
            <w:sz w:val="22"/>
          </w:rPr>
          <w:fldChar w:fldCharType="begin"/>
        </w:r>
        <w:r w:rsidRPr="00C0724E">
          <w:rPr>
            <w:rFonts w:ascii="Arial Narrow" w:hAnsi="Arial Narrow"/>
            <w:sz w:val="22"/>
          </w:rPr>
          <w:instrText>PAGE   \* MERGEFORMAT</w:instrText>
        </w:r>
        <w:r w:rsidRPr="00C0724E">
          <w:rPr>
            <w:rFonts w:ascii="Arial Narrow" w:hAnsi="Arial Narrow"/>
            <w:sz w:val="22"/>
          </w:rPr>
          <w:fldChar w:fldCharType="separate"/>
        </w:r>
        <w:r w:rsidR="00702403" w:rsidRPr="00702403">
          <w:rPr>
            <w:rFonts w:ascii="Arial Narrow" w:hAnsi="Arial Narrow"/>
            <w:noProof/>
            <w:sz w:val="22"/>
            <w:lang w:val="es-ES"/>
          </w:rPr>
          <w:t>12</w:t>
        </w:r>
        <w:r w:rsidRPr="00C0724E">
          <w:rPr>
            <w:rFonts w:ascii="Arial Narrow" w:hAnsi="Arial Narrow"/>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52" w:rsidRDefault="00E86C52" w:rsidP="00DC4AC9">
      <w:r>
        <w:separator/>
      </w:r>
    </w:p>
  </w:footnote>
  <w:footnote w:type="continuationSeparator" w:id="0">
    <w:p w:rsidR="00E86C52" w:rsidRDefault="00E86C52" w:rsidP="00DC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40" w:rsidRDefault="00B275B2" w:rsidP="00317340">
    <w:pPr>
      <w:jc w:val="both"/>
      <w:rPr>
        <w:rFonts w:ascii="Arial Narrow" w:hAnsi="Arial Narrow" w:cs="Arial"/>
        <w:bCs/>
        <w:sz w:val="18"/>
        <w:szCs w:val="18"/>
      </w:rPr>
    </w:pPr>
    <w:r w:rsidRPr="00165857">
      <w:rPr>
        <w:rFonts w:ascii="Arial Narrow" w:hAnsi="Arial Narrow" w:cs="Arial"/>
        <w:bCs/>
        <w:sz w:val="18"/>
        <w:szCs w:val="18"/>
      </w:rPr>
      <w:t>Radicación No: 66001-31-05-00</w:t>
    </w:r>
    <w:r w:rsidR="00DC4AC9">
      <w:rPr>
        <w:rFonts w:ascii="Arial Narrow" w:hAnsi="Arial Narrow" w:cs="Arial"/>
        <w:bCs/>
        <w:sz w:val="18"/>
        <w:szCs w:val="18"/>
      </w:rPr>
      <w:t>1-2016-00056-01</w:t>
    </w:r>
  </w:p>
  <w:p w:rsidR="00317340" w:rsidRPr="00C0724E" w:rsidRDefault="00DC4AC9" w:rsidP="00C0724E">
    <w:pPr>
      <w:jc w:val="both"/>
      <w:rPr>
        <w:rFonts w:ascii="Arial Narrow" w:hAnsi="Arial Narrow" w:cs="Arial"/>
        <w:bCs/>
        <w:iCs/>
        <w:sz w:val="18"/>
        <w:szCs w:val="18"/>
      </w:rPr>
    </w:pPr>
    <w:r>
      <w:rPr>
        <w:rFonts w:ascii="Arial Narrow" w:hAnsi="Arial Narrow" w:cs="Arial"/>
        <w:bCs/>
        <w:sz w:val="18"/>
        <w:szCs w:val="18"/>
      </w:rPr>
      <w:t xml:space="preserve">Diego Fernando García Montilla </w:t>
    </w:r>
    <w:r w:rsidR="00B275B2">
      <w:rPr>
        <w:rFonts w:ascii="Arial Narrow" w:hAnsi="Arial Narrow" w:cs="Arial"/>
        <w:bCs/>
        <w:sz w:val="18"/>
        <w:szCs w:val="18"/>
      </w:rPr>
      <w:t xml:space="preserve">vs. </w:t>
    </w:r>
    <w:proofErr w:type="spellStart"/>
    <w:r w:rsidR="00B275B2" w:rsidRPr="00165857">
      <w:rPr>
        <w:rFonts w:ascii="Arial Narrow" w:hAnsi="Arial Narrow" w:cs="Arial"/>
        <w:bCs/>
        <w:sz w:val="18"/>
        <w:szCs w:val="18"/>
      </w:rPr>
      <w:t>Promasivo</w:t>
    </w:r>
    <w:proofErr w:type="spellEnd"/>
    <w:r w:rsidR="00B275B2" w:rsidRPr="00165857">
      <w:rPr>
        <w:rFonts w:ascii="Arial Narrow" w:hAnsi="Arial Narrow" w:cs="Arial"/>
        <w:bCs/>
        <w:sz w:val="18"/>
        <w:szCs w:val="18"/>
      </w:rPr>
      <w:t xml:space="preserve"> S.A., </w:t>
    </w:r>
    <w:proofErr w:type="spellStart"/>
    <w:r w:rsidR="00B275B2" w:rsidRPr="00165857">
      <w:rPr>
        <w:rFonts w:ascii="Arial Narrow" w:hAnsi="Arial Narrow" w:cs="Arial"/>
        <w:bCs/>
        <w:sz w:val="18"/>
        <w:szCs w:val="18"/>
      </w:rPr>
      <w:t>Megabús</w:t>
    </w:r>
    <w:proofErr w:type="spellEnd"/>
    <w:r w:rsidR="00B275B2" w:rsidRPr="00165857">
      <w:rPr>
        <w:rFonts w:ascii="Arial Narrow" w:hAnsi="Arial Narrow" w:cs="Arial"/>
        <w:bCs/>
        <w:sz w:val="18"/>
        <w:szCs w:val="18"/>
      </w:rPr>
      <w:t xml:space="preserve">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63FF"/>
    <w:multiLevelType w:val="hybridMultilevel"/>
    <w:tmpl w:val="0EC864F6"/>
    <w:lvl w:ilvl="0" w:tplc="BD34ED9C">
      <w:start w:val="1"/>
      <w:numFmt w:val="decimal"/>
      <w:lvlText w:val="%1."/>
      <w:lvlJc w:val="left"/>
      <w:pPr>
        <w:ind w:left="1068" w:hanging="360"/>
      </w:pPr>
      <w:rPr>
        <w:rFonts w:ascii="Arial Narrow" w:hAnsi="Arial Narrow" w:hint="default"/>
        <w:b/>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5C4F14C2"/>
    <w:multiLevelType w:val="hybridMultilevel"/>
    <w:tmpl w:val="C4EE7E22"/>
    <w:lvl w:ilvl="0" w:tplc="639027B6">
      <w:start w:val="1"/>
      <w:numFmt w:val="upperRoman"/>
      <w:pStyle w:val="Yo"/>
      <w:lvlText w:val="%1."/>
      <w:lvlJc w:val="left"/>
      <w:pPr>
        <w:tabs>
          <w:tab w:val="num" w:pos="3981"/>
        </w:tabs>
        <w:ind w:left="3981"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C9"/>
    <w:rsid w:val="00004D59"/>
    <w:rsid w:val="00007D93"/>
    <w:rsid w:val="00010712"/>
    <w:rsid w:val="00024A3A"/>
    <w:rsid w:val="000446E9"/>
    <w:rsid w:val="000628D6"/>
    <w:rsid w:val="00075293"/>
    <w:rsid w:val="00094202"/>
    <w:rsid w:val="000C5046"/>
    <w:rsid w:val="000C6136"/>
    <w:rsid w:val="000C6475"/>
    <w:rsid w:val="00140CA9"/>
    <w:rsid w:val="00142775"/>
    <w:rsid w:val="0014780A"/>
    <w:rsid w:val="00155488"/>
    <w:rsid w:val="0019022C"/>
    <w:rsid w:val="001935C9"/>
    <w:rsid w:val="001B10B2"/>
    <w:rsid w:val="001E1ABA"/>
    <w:rsid w:val="001F1990"/>
    <w:rsid w:val="00211CFD"/>
    <w:rsid w:val="0022649E"/>
    <w:rsid w:val="00227B63"/>
    <w:rsid w:val="00240361"/>
    <w:rsid w:val="00245851"/>
    <w:rsid w:val="002577D9"/>
    <w:rsid w:val="00261BC5"/>
    <w:rsid w:val="002749D5"/>
    <w:rsid w:val="0028158B"/>
    <w:rsid w:val="002A3794"/>
    <w:rsid w:val="00324FB9"/>
    <w:rsid w:val="00336379"/>
    <w:rsid w:val="00355EDA"/>
    <w:rsid w:val="003653B7"/>
    <w:rsid w:val="003666F5"/>
    <w:rsid w:val="003939D1"/>
    <w:rsid w:val="00404E93"/>
    <w:rsid w:val="0041354C"/>
    <w:rsid w:val="00420EB5"/>
    <w:rsid w:val="0045119A"/>
    <w:rsid w:val="00452F4B"/>
    <w:rsid w:val="0046500B"/>
    <w:rsid w:val="00467503"/>
    <w:rsid w:val="004B4E0C"/>
    <w:rsid w:val="00501B3A"/>
    <w:rsid w:val="005450AB"/>
    <w:rsid w:val="005520F9"/>
    <w:rsid w:val="00555E6D"/>
    <w:rsid w:val="00573F87"/>
    <w:rsid w:val="005B1E2D"/>
    <w:rsid w:val="005D4FEC"/>
    <w:rsid w:val="005F33C4"/>
    <w:rsid w:val="00622FEC"/>
    <w:rsid w:val="006410D4"/>
    <w:rsid w:val="006726B6"/>
    <w:rsid w:val="00685976"/>
    <w:rsid w:val="00702403"/>
    <w:rsid w:val="007153E3"/>
    <w:rsid w:val="0073267A"/>
    <w:rsid w:val="00742A47"/>
    <w:rsid w:val="00742D00"/>
    <w:rsid w:val="0077557F"/>
    <w:rsid w:val="007968FA"/>
    <w:rsid w:val="007C0A7A"/>
    <w:rsid w:val="007F0175"/>
    <w:rsid w:val="00804ED1"/>
    <w:rsid w:val="0081351F"/>
    <w:rsid w:val="00822379"/>
    <w:rsid w:val="0083705F"/>
    <w:rsid w:val="0084328E"/>
    <w:rsid w:val="00856C5D"/>
    <w:rsid w:val="00865637"/>
    <w:rsid w:val="008710A4"/>
    <w:rsid w:val="00875A30"/>
    <w:rsid w:val="008936B5"/>
    <w:rsid w:val="008939D2"/>
    <w:rsid w:val="00894D30"/>
    <w:rsid w:val="008B138D"/>
    <w:rsid w:val="008D1E83"/>
    <w:rsid w:val="008E2A69"/>
    <w:rsid w:val="00912529"/>
    <w:rsid w:val="00916808"/>
    <w:rsid w:val="009345CE"/>
    <w:rsid w:val="00957DF0"/>
    <w:rsid w:val="009B5FCD"/>
    <w:rsid w:val="009C2CDB"/>
    <w:rsid w:val="009D5AA8"/>
    <w:rsid w:val="009F388C"/>
    <w:rsid w:val="00A00C66"/>
    <w:rsid w:val="00A04405"/>
    <w:rsid w:val="00A456B2"/>
    <w:rsid w:val="00A55CF8"/>
    <w:rsid w:val="00AB1640"/>
    <w:rsid w:val="00AB6A3A"/>
    <w:rsid w:val="00AE03D4"/>
    <w:rsid w:val="00B275B2"/>
    <w:rsid w:val="00B3642C"/>
    <w:rsid w:val="00B70CD7"/>
    <w:rsid w:val="00B747A5"/>
    <w:rsid w:val="00B80CDB"/>
    <w:rsid w:val="00B94CA3"/>
    <w:rsid w:val="00BA68D3"/>
    <w:rsid w:val="00BB24A9"/>
    <w:rsid w:val="00BB690D"/>
    <w:rsid w:val="00BC1460"/>
    <w:rsid w:val="00BC4054"/>
    <w:rsid w:val="00C01A2A"/>
    <w:rsid w:val="00C0724E"/>
    <w:rsid w:val="00C11127"/>
    <w:rsid w:val="00C65958"/>
    <w:rsid w:val="00C70B59"/>
    <w:rsid w:val="00C934C7"/>
    <w:rsid w:val="00CB410C"/>
    <w:rsid w:val="00CC3A16"/>
    <w:rsid w:val="00CD1DE6"/>
    <w:rsid w:val="00CD3A48"/>
    <w:rsid w:val="00CE57C5"/>
    <w:rsid w:val="00CF0273"/>
    <w:rsid w:val="00CF3FDF"/>
    <w:rsid w:val="00D93687"/>
    <w:rsid w:val="00DB6B35"/>
    <w:rsid w:val="00DC02D2"/>
    <w:rsid w:val="00DC243C"/>
    <w:rsid w:val="00DC4AC9"/>
    <w:rsid w:val="00DF381F"/>
    <w:rsid w:val="00E0028F"/>
    <w:rsid w:val="00E12CA7"/>
    <w:rsid w:val="00E12E39"/>
    <w:rsid w:val="00E1560D"/>
    <w:rsid w:val="00E21EB7"/>
    <w:rsid w:val="00E86C52"/>
    <w:rsid w:val="00E902F8"/>
    <w:rsid w:val="00ED1927"/>
    <w:rsid w:val="00F24504"/>
    <w:rsid w:val="00F500D2"/>
    <w:rsid w:val="00F6217B"/>
    <w:rsid w:val="00FE6083"/>
    <w:rsid w:val="00FE6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7899B-46FD-409F-BFE1-7DDB0F15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AC9"/>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DC4AC9"/>
    <w:pPr>
      <w:keepNext/>
      <w:tabs>
        <w:tab w:val="left" w:pos="8647"/>
      </w:tabs>
      <w:spacing w:line="360" w:lineRule="auto"/>
      <w:jc w:val="center"/>
      <w:outlineLvl w:val="0"/>
    </w:pPr>
    <w:rPr>
      <w:rFonts w:ascii="Arial" w:hAnsi="Arial"/>
      <w:b/>
      <w:sz w:val="28"/>
      <w:lang w:val="es-CO"/>
    </w:rPr>
  </w:style>
  <w:style w:type="paragraph" w:styleId="Ttulo2">
    <w:name w:val="heading 2"/>
    <w:basedOn w:val="Normal"/>
    <w:next w:val="Normal"/>
    <w:link w:val="Ttulo2Car"/>
    <w:uiPriority w:val="9"/>
    <w:unhideWhenUsed/>
    <w:qFormat/>
    <w:rsid w:val="00B80C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902F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C4AC9"/>
    <w:rPr>
      <w:rFonts w:ascii="Arial" w:eastAsia="Times New Roman" w:hAnsi="Arial" w:cs="Times New Roman"/>
      <w:b/>
      <w:sz w:val="28"/>
      <w:szCs w:val="20"/>
      <w:lang w:val="es-CO" w:eastAsia="es-ES"/>
    </w:rPr>
  </w:style>
  <w:style w:type="paragraph" w:styleId="Puesto">
    <w:name w:val="Title"/>
    <w:basedOn w:val="Normal"/>
    <w:link w:val="PuestoCar"/>
    <w:uiPriority w:val="99"/>
    <w:qFormat/>
    <w:rsid w:val="00DC4AC9"/>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DC4AC9"/>
    <w:rPr>
      <w:rFonts w:ascii="Arial Narrow" w:eastAsia="Times New Roman" w:hAnsi="Arial Narrow" w:cs="Arial"/>
      <w:b/>
      <w:sz w:val="24"/>
      <w:szCs w:val="24"/>
      <w:lang w:eastAsia="es-ES"/>
    </w:rPr>
  </w:style>
  <w:style w:type="paragraph" w:styleId="Sinespaciado">
    <w:name w:val="No Spacing"/>
    <w:link w:val="SinespaciadoCar"/>
    <w:uiPriority w:val="1"/>
    <w:qFormat/>
    <w:rsid w:val="00DC4AC9"/>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C4AC9"/>
    <w:pPr>
      <w:ind w:left="720"/>
      <w:contextualSpacing/>
    </w:pPr>
  </w:style>
  <w:style w:type="paragraph" w:styleId="Encabezado">
    <w:name w:val="header"/>
    <w:basedOn w:val="Normal"/>
    <w:link w:val="EncabezadoCar"/>
    <w:unhideWhenUsed/>
    <w:rsid w:val="00DC4AC9"/>
    <w:pPr>
      <w:tabs>
        <w:tab w:val="center" w:pos="4419"/>
        <w:tab w:val="right" w:pos="8838"/>
      </w:tabs>
    </w:pPr>
  </w:style>
  <w:style w:type="character" w:customStyle="1" w:styleId="EncabezadoCar">
    <w:name w:val="Encabezado Car"/>
    <w:basedOn w:val="Fuentedeprrafopredeter"/>
    <w:link w:val="Encabezado"/>
    <w:rsid w:val="00DC4AC9"/>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DC4AC9"/>
    <w:pPr>
      <w:tabs>
        <w:tab w:val="center" w:pos="4419"/>
        <w:tab w:val="right" w:pos="8838"/>
      </w:tabs>
    </w:pPr>
  </w:style>
  <w:style w:type="character" w:customStyle="1" w:styleId="PiedepginaCar">
    <w:name w:val="Pie de página Car"/>
    <w:basedOn w:val="Fuentedeprrafopredeter"/>
    <w:link w:val="Piedepgina"/>
    <w:uiPriority w:val="99"/>
    <w:rsid w:val="00DC4AC9"/>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DC4AC9"/>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DC4AC9"/>
    <w:pPr>
      <w:spacing w:line="360" w:lineRule="auto"/>
      <w:jc w:val="both"/>
    </w:pPr>
    <w:rPr>
      <w:rFonts w:ascii="Arial" w:hAnsi="Arial"/>
      <w:sz w:val="28"/>
    </w:rPr>
  </w:style>
  <w:style w:type="character" w:customStyle="1" w:styleId="Ttulo2Car">
    <w:name w:val="Título 2 Car"/>
    <w:basedOn w:val="Fuentedeprrafopredeter"/>
    <w:link w:val="Ttulo2"/>
    <w:uiPriority w:val="9"/>
    <w:rsid w:val="00B80CDB"/>
    <w:rPr>
      <w:rFonts w:asciiTheme="majorHAnsi" w:eastAsiaTheme="majorEastAsia" w:hAnsiTheme="majorHAnsi" w:cstheme="majorBidi"/>
      <w:color w:val="2E74B5" w:themeColor="accent1" w:themeShade="BF"/>
      <w:sz w:val="26"/>
      <w:szCs w:val="26"/>
      <w:lang w:val="es-ES_tradnl" w:eastAsia="es-ES"/>
    </w:rPr>
  </w:style>
  <w:style w:type="paragraph" w:customStyle="1" w:styleId="Yo">
    <w:name w:val="Yo"/>
    <w:basedOn w:val="Ttulo3"/>
    <w:rsid w:val="00E902F8"/>
    <w:pPr>
      <w:keepLines w:val="0"/>
      <w:widowControl w:val="0"/>
      <w:numPr>
        <w:numId w:val="2"/>
      </w:numPr>
      <w:tabs>
        <w:tab w:val="clear" w:pos="3981"/>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CO"/>
    </w:rPr>
  </w:style>
  <w:style w:type="character" w:customStyle="1" w:styleId="Ttulo3Car">
    <w:name w:val="Título 3 Car"/>
    <w:basedOn w:val="Fuentedeprrafopredeter"/>
    <w:link w:val="Ttulo3"/>
    <w:uiPriority w:val="9"/>
    <w:semiHidden/>
    <w:rsid w:val="00E902F8"/>
    <w:rPr>
      <w:rFonts w:asciiTheme="majorHAnsi" w:eastAsiaTheme="majorEastAsia" w:hAnsiTheme="majorHAnsi" w:cstheme="majorBidi"/>
      <w:color w:val="1F4D78" w:themeColor="accent1" w:themeShade="7F"/>
      <w:sz w:val="24"/>
      <w:szCs w:val="24"/>
      <w:lang w:val="es-ES_tradnl" w:eastAsia="es-ES"/>
    </w:rPr>
  </w:style>
  <w:style w:type="paragraph" w:styleId="Textodeglobo">
    <w:name w:val="Balloon Text"/>
    <w:basedOn w:val="Normal"/>
    <w:link w:val="TextodegloboCar"/>
    <w:uiPriority w:val="99"/>
    <w:semiHidden/>
    <w:unhideWhenUsed/>
    <w:rsid w:val="000107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712"/>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E12CA7"/>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13</Pages>
  <Words>6005</Words>
  <Characters>33028</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88</cp:revision>
  <cp:lastPrinted>2018-10-04T12:57:00Z</cp:lastPrinted>
  <dcterms:created xsi:type="dcterms:W3CDTF">2018-10-02T13:49:00Z</dcterms:created>
  <dcterms:modified xsi:type="dcterms:W3CDTF">2018-12-06T16:05:00Z</dcterms:modified>
</cp:coreProperties>
</file>