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E6" w:rsidRPr="00BC6711" w:rsidRDefault="008B3CE6" w:rsidP="008B3C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B3CE6" w:rsidRDefault="008B3CE6" w:rsidP="008B3CE6">
      <w:pPr>
        <w:jc w:val="both"/>
        <w:rPr>
          <w:rFonts w:ascii="Arial" w:hAnsi="Arial" w:cs="Arial"/>
          <w:b/>
        </w:rPr>
      </w:pPr>
    </w:p>
    <w:p w:rsidR="008B3CE6" w:rsidRPr="008B3CE6" w:rsidRDefault="008B3CE6" w:rsidP="008B3CE6">
      <w:pPr>
        <w:jc w:val="both"/>
        <w:rPr>
          <w:rFonts w:ascii="Arial" w:hAnsi="Arial" w:cs="Arial"/>
          <w:sz w:val="20"/>
        </w:rPr>
      </w:pPr>
      <w:r w:rsidRPr="008B3CE6">
        <w:rPr>
          <w:rFonts w:ascii="Arial" w:hAnsi="Arial" w:cs="Arial"/>
          <w:sz w:val="20"/>
        </w:rPr>
        <w:t>Providencia:</w:t>
      </w:r>
      <w:r w:rsidRPr="008B3CE6">
        <w:rPr>
          <w:rFonts w:ascii="Arial" w:hAnsi="Arial" w:cs="Arial"/>
          <w:sz w:val="20"/>
        </w:rPr>
        <w:tab/>
      </w:r>
      <w:r w:rsidRPr="008B3CE6">
        <w:rPr>
          <w:rFonts w:ascii="Arial" w:hAnsi="Arial" w:cs="Arial"/>
          <w:sz w:val="20"/>
        </w:rPr>
        <w:tab/>
        <w:t>Sentencia de Segunda Instancia, 31 de octubre de 2018</w:t>
      </w:r>
    </w:p>
    <w:p w:rsidR="008B3CE6" w:rsidRPr="008B3CE6" w:rsidRDefault="008B3CE6" w:rsidP="008B3CE6">
      <w:pPr>
        <w:jc w:val="both"/>
        <w:rPr>
          <w:rFonts w:ascii="Arial" w:hAnsi="Arial" w:cs="Arial"/>
          <w:sz w:val="20"/>
        </w:rPr>
      </w:pPr>
      <w:r w:rsidRPr="008B3CE6">
        <w:rPr>
          <w:rFonts w:ascii="Arial" w:hAnsi="Arial" w:cs="Arial"/>
          <w:sz w:val="20"/>
        </w:rPr>
        <w:t>Radicación No:</w:t>
      </w:r>
      <w:r w:rsidRPr="008B3CE6">
        <w:rPr>
          <w:rFonts w:ascii="Arial" w:hAnsi="Arial" w:cs="Arial"/>
          <w:sz w:val="20"/>
        </w:rPr>
        <w:tab/>
      </w:r>
      <w:r w:rsidRPr="008B3CE6">
        <w:rPr>
          <w:rFonts w:ascii="Arial" w:hAnsi="Arial" w:cs="Arial"/>
          <w:sz w:val="20"/>
        </w:rPr>
        <w:tab/>
        <w:t>66001-31-05-004-2017-00049-01</w:t>
      </w:r>
    </w:p>
    <w:p w:rsidR="008B3CE6" w:rsidRPr="008B3CE6" w:rsidRDefault="008B3CE6" w:rsidP="008B3CE6">
      <w:pPr>
        <w:jc w:val="both"/>
        <w:rPr>
          <w:rFonts w:ascii="Arial" w:hAnsi="Arial" w:cs="Arial"/>
          <w:sz w:val="20"/>
        </w:rPr>
      </w:pPr>
      <w:r w:rsidRPr="008B3CE6">
        <w:rPr>
          <w:rFonts w:ascii="Arial" w:hAnsi="Arial" w:cs="Arial"/>
          <w:sz w:val="20"/>
        </w:rPr>
        <w:t xml:space="preserve">Proceso: </w:t>
      </w:r>
      <w:r w:rsidRPr="008B3CE6">
        <w:rPr>
          <w:rFonts w:ascii="Arial" w:hAnsi="Arial" w:cs="Arial"/>
          <w:sz w:val="20"/>
        </w:rPr>
        <w:tab/>
      </w:r>
      <w:r w:rsidRPr="008B3CE6">
        <w:rPr>
          <w:rFonts w:ascii="Arial" w:hAnsi="Arial" w:cs="Arial"/>
          <w:sz w:val="20"/>
        </w:rPr>
        <w:tab/>
        <w:t>Ordinario Laboral</w:t>
      </w:r>
    </w:p>
    <w:p w:rsidR="008B3CE6" w:rsidRPr="008B3CE6" w:rsidRDefault="008B3CE6" w:rsidP="008B3CE6">
      <w:pPr>
        <w:jc w:val="both"/>
        <w:rPr>
          <w:rFonts w:ascii="Arial" w:hAnsi="Arial" w:cs="Arial"/>
          <w:sz w:val="20"/>
        </w:rPr>
      </w:pPr>
      <w:r w:rsidRPr="008B3CE6">
        <w:rPr>
          <w:rFonts w:ascii="Arial" w:hAnsi="Arial" w:cs="Arial"/>
          <w:sz w:val="20"/>
        </w:rPr>
        <w:t>Demandante:</w:t>
      </w:r>
      <w:r w:rsidRPr="008B3CE6">
        <w:rPr>
          <w:rFonts w:ascii="Arial" w:hAnsi="Arial" w:cs="Arial"/>
          <w:sz w:val="20"/>
        </w:rPr>
        <w:tab/>
      </w:r>
      <w:r w:rsidRPr="008B3CE6">
        <w:rPr>
          <w:rFonts w:ascii="Arial" w:hAnsi="Arial" w:cs="Arial"/>
          <w:sz w:val="20"/>
        </w:rPr>
        <w:tab/>
        <w:t>Esperanza Cárdenas Pachón</w:t>
      </w:r>
    </w:p>
    <w:p w:rsidR="008B3CE6" w:rsidRPr="008B3CE6" w:rsidRDefault="008B3CE6" w:rsidP="008B3CE6">
      <w:pPr>
        <w:jc w:val="both"/>
        <w:rPr>
          <w:rFonts w:ascii="Arial" w:hAnsi="Arial" w:cs="Arial"/>
          <w:sz w:val="20"/>
        </w:rPr>
      </w:pPr>
      <w:r w:rsidRPr="008B3CE6">
        <w:rPr>
          <w:rFonts w:ascii="Arial" w:hAnsi="Arial" w:cs="Arial"/>
          <w:sz w:val="20"/>
        </w:rPr>
        <w:t>Demandado:</w:t>
      </w:r>
      <w:r w:rsidRPr="008B3CE6">
        <w:rPr>
          <w:rFonts w:ascii="Arial" w:hAnsi="Arial" w:cs="Arial"/>
          <w:sz w:val="20"/>
        </w:rPr>
        <w:tab/>
        <w:t xml:space="preserve"> </w:t>
      </w:r>
      <w:r w:rsidRPr="008B3CE6">
        <w:rPr>
          <w:rFonts w:ascii="Arial" w:hAnsi="Arial" w:cs="Arial"/>
          <w:sz w:val="20"/>
        </w:rPr>
        <w:tab/>
        <w:t>Colpensiones y Porvenir S.A.</w:t>
      </w:r>
    </w:p>
    <w:p w:rsidR="008B3CE6" w:rsidRPr="008B3CE6" w:rsidRDefault="008B3CE6" w:rsidP="008B3CE6">
      <w:pPr>
        <w:jc w:val="both"/>
        <w:rPr>
          <w:rFonts w:ascii="Arial" w:hAnsi="Arial" w:cs="Arial"/>
          <w:sz w:val="20"/>
        </w:rPr>
      </w:pPr>
      <w:r w:rsidRPr="008B3CE6">
        <w:rPr>
          <w:rFonts w:ascii="Arial" w:hAnsi="Arial" w:cs="Arial"/>
          <w:sz w:val="20"/>
        </w:rPr>
        <w:t>Juzgado de origen:</w:t>
      </w:r>
      <w:r w:rsidRPr="008B3CE6">
        <w:rPr>
          <w:rFonts w:ascii="Arial" w:hAnsi="Arial" w:cs="Arial"/>
          <w:sz w:val="20"/>
        </w:rPr>
        <w:tab/>
        <w:t>Cuarto Laboral del Circuito de Pereira.</w:t>
      </w:r>
    </w:p>
    <w:p w:rsidR="008B3CE6" w:rsidRPr="008B3CE6" w:rsidRDefault="008B3CE6" w:rsidP="008B3CE6">
      <w:pPr>
        <w:jc w:val="both"/>
        <w:rPr>
          <w:rFonts w:ascii="Arial" w:hAnsi="Arial" w:cs="Arial"/>
          <w:sz w:val="20"/>
        </w:rPr>
      </w:pPr>
      <w:r w:rsidRPr="008B3CE6">
        <w:rPr>
          <w:rFonts w:ascii="Arial" w:hAnsi="Arial" w:cs="Arial"/>
          <w:sz w:val="20"/>
        </w:rPr>
        <w:t>Magistrado Ponente:</w:t>
      </w:r>
      <w:r w:rsidRPr="008B3CE6">
        <w:rPr>
          <w:rFonts w:ascii="Arial" w:hAnsi="Arial" w:cs="Arial"/>
          <w:sz w:val="20"/>
        </w:rPr>
        <w:tab/>
        <w:t>Francisco Javier Tamayo Tabares.</w:t>
      </w:r>
    </w:p>
    <w:p w:rsidR="008B3CE6" w:rsidRDefault="008B3CE6" w:rsidP="008B3CE6">
      <w:pPr>
        <w:jc w:val="both"/>
        <w:rPr>
          <w:rFonts w:ascii="Arial" w:hAnsi="Arial" w:cs="Arial"/>
          <w:sz w:val="20"/>
        </w:rPr>
      </w:pPr>
    </w:p>
    <w:p w:rsidR="008B3CE6" w:rsidRDefault="008B3CE6" w:rsidP="008B3CE6">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TRASLADO DE RÉGIMEN PENSIONAL / INEFICACIA / DEBER DE INFORMACIÓN / REQUISITOS / CARGA PROBATORIA INCUMBE AL FONDO DE PENSIONES.</w:t>
      </w:r>
    </w:p>
    <w:p w:rsidR="008B3CE6" w:rsidRDefault="008B3CE6" w:rsidP="008B3CE6">
      <w:pPr>
        <w:jc w:val="both"/>
        <w:rPr>
          <w:rFonts w:ascii="Arial" w:hAnsi="Arial" w:cs="Arial"/>
          <w:sz w:val="20"/>
        </w:rPr>
      </w:pPr>
    </w:p>
    <w:p w:rsidR="00D47DF7" w:rsidRPr="001F2D4C" w:rsidRDefault="00D47DF7" w:rsidP="001F2D4C">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D47DF7" w:rsidRPr="001F2D4C" w:rsidRDefault="00D47DF7" w:rsidP="001F2D4C">
      <w:pPr>
        <w:jc w:val="both"/>
        <w:rPr>
          <w:rFonts w:ascii="Arial" w:hAnsi="Arial" w:cs="Arial"/>
          <w:sz w:val="20"/>
        </w:rPr>
      </w:pPr>
    </w:p>
    <w:p w:rsidR="00D47DF7" w:rsidRPr="001F2D4C" w:rsidRDefault="00D47DF7" w:rsidP="001F2D4C">
      <w:pPr>
        <w:jc w:val="both"/>
        <w:rPr>
          <w:rFonts w:ascii="Arial" w:hAnsi="Arial" w:cs="Arial"/>
          <w:sz w:val="20"/>
        </w:rPr>
      </w:pPr>
      <w:r w:rsidRPr="001F2D4C">
        <w:rPr>
          <w:rFonts w:ascii="Arial" w:hAnsi="Arial" w:cs="Arial"/>
          <w:sz w:val="20"/>
        </w:rPr>
        <w:t>Lo acabado de referir toca, también, con la definición de a quién pesa la carga de demostrar tal deber de información, que como se verá corresponde en todos los casos a la administradora de pensiones. (…)</w:t>
      </w:r>
    </w:p>
    <w:p w:rsidR="008B3CE6" w:rsidRPr="00BD34C2" w:rsidRDefault="008B3CE6" w:rsidP="008B3CE6">
      <w:pPr>
        <w:jc w:val="both"/>
        <w:rPr>
          <w:rFonts w:ascii="Arial" w:hAnsi="Arial" w:cs="Arial"/>
          <w:sz w:val="20"/>
        </w:rPr>
      </w:pPr>
    </w:p>
    <w:p w:rsidR="001438CC" w:rsidRPr="001F2D4C" w:rsidRDefault="001438CC" w:rsidP="001F2D4C">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8B3CE6" w:rsidRPr="00BD34C2" w:rsidRDefault="008B3CE6" w:rsidP="008B3CE6">
      <w:pPr>
        <w:jc w:val="both"/>
        <w:rPr>
          <w:rFonts w:ascii="Arial" w:hAnsi="Arial" w:cs="Arial"/>
          <w:sz w:val="20"/>
        </w:rPr>
      </w:pPr>
    </w:p>
    <w:p w:rsidR="008B3CE6" w:rsidRPr="00BD34C2" w:rsidRDefault="008B3CE6" w:rsidP="008B3CE6">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8B3CE6" w:rsidRPr="00BD34C2" w:rsidRDefault="008B3CE6" w:rsidP="008B3CE6">
      <w:pPr>
        <w:jc w:val="both"/>
        <w:rPr>
          <w:rFonts w:ascii="Arial" w:hAnsi="Arial" w:cs="Arial"/>
          <w:sz w:val="20"/>
        </w:rPr>
      </w:pPr>
    </w:p>
    <w:p w:rsidR="008B3CE6" w:rsidRPr="00BD34C2" w:rsidRDefault="008B3CE6" w:rsidP="008B3CE6">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8B3CE6" w:rsidRPr="00BD34C2" w:rsidRDefault="008B3CE6" w:rsidP="008B3CE6">
      <w:pPr>
        <w:jc w:val="both"/>
        <w:rPr>
          <w:rFonts w:ascii="Arial" w:hAnsi="Arial" w:cs="Arial"/>
          <w:sz w:val="20"/>
        </w:rPr>
      </w:pPr>
    </w:p>
    <w:p w:rsidR="008B3CE6" w:rsidRPr="00BD34C2" w:rsidRDefault="008B3CE6" w:rsidP="008B3CE6">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8B3CE6" w:rsidRDefault="008B3CE6" w:rsidP="008B3CE6">
      <w:pPr>
        <w:jc w:val="both"/>
        <w:rPr>
          <w:rFonts w:ascii="Arial" w:hAnsi="Arial" w:cs="Arial"/>
          <w:sz w:val="20"/>
        </w:rPr>
      </w:pPr>
    </w:p>
    <w:p w:rsidR="001438CC" w:rsidRPr="001F2D4C" w:rsidRDefault="001438CC" w:rsidP="001F2D4C">
      <w:pPr>
        <w:jc w:val="both"/>
        <w:rPr>
          <w:rFonts w:ascii="Arial" w:hAnsi="Arial" w:cs="Arial"/>
          <w:sz w:val="20"/>
        </w:rPr>
      </w:pPr>
      <w:r w:rsidRPr="001F2D4C">
        <w:rPr>
          <w:rFonts w:ascii="Arial" w:hAnsi="Arial" w:cs="Arial"/>
          <w:sz w:val="20"/>
        </w:rPr>
        <w:t xml:space="preserve">De lo anterior, se concluye, entonces, que a la actora no se le brindó la información suficiente respecto a lo que más le convenía, a fin de que tomara una decisión razonada; que no se le proporcionó una adecuada orientación de lo más benéfico a su situación pensional, ilustrándola en forma suficiente y dando a conocer las diferentes alternativas y documentándola sobre los efectos que acarreaba el cambio de régimen, todo lo anterior en ejercicio del deber de información y, de buen consejo que le asiste a las entidades administradoras. </w:t>
      </w:r>
    </w:p>
    <w:p w:rsidR="001438CC" w:rsidRPr="00BD34C2" w:rsidRDefault="001438CC" w:rsidP="008B3CE6">
      <w:pPr>
        <w:jc w:val="both"/>
        <w:rPr>
          <w:rFonts w:ascii="Arial" w:hAnsi="Arial" w:cs="Arial"/>
          <w:sz w:val="20"/>
        </w:rPr>
      </w:pPr>
    </w:p>
    <w:p w:rsidR="008B3CE6" w:rsidRPr="00976F74" w:rsidRDefault="008B3CE6" w:rsidP="008B3CE6">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8B3CE6" w:rsidRDefault="008B3CE6" w:rsidP="008B3CE6">
      <w:pPr>
        <w:jc w:val="both"/>
        <w:rPr>
          <w:rFonts w:ascii="Arial" w:hAnsi="Arial" w:cs="Arial"/>
          <w:sz w:val="20"/>
        </w:rPr>
      </w:pPr>
    </w:p>
    <w:p w:rsidR="00D352A4" w:rsidRPr="00D352A4" w:rsidRDefault="00D352A4" w:rsidP="00D352A4">
      <w:pPr>
        <w:jc w:val="both"/>
        <w:rPr>
          <w:rFonts w:ascii="Arial" w:hAnsi="Arial" w:cs="Arial"/>
          <w:sz w:val="20"/>
        </w:rPr>
      </w:pPr>
      <w:r w:rsidRPr="00D352A4">
        <w:rPr>
          <w:rFonts w:ascii="Arial" w:hAnsi="Arial" w:cs="Arial"/>
          <w:sz w:val="20"/>
        </w:rPr>
        <w:t>Conforme con lo expuesto, más allá de afirmarse en la demanda que la accionante no recibió la información suficiente que le advirtiera sobre las implicaciones que traía trasladarse del RPM al RAIS, la verdad es que no quedó demostrado que a la accionante se le haya brindado información contraria a lo dispuesto en los artículos 59 y siguientes de la Ley 100 de 1993 que pudiera llevar a concluir que lo manifestado por la AFP Porvenir S.A. no obedecía a lo establecido en la Ley; siendo del caso señalar, que la accionante confiesa que en su momento se le brindó asesoría en la que se le explicaron cuáles eran las características de la Ley 100 de 1993 en pensiones, a pesar de que su memoria no le permite recordar en detalle en qué consistían, recordando únicamente que una de esas características consistía en pensionarse anticipadamente, y que verdaderamente para ese momento no hubo ningún engaño o un perjuicio causado por la AFP demandada. (…)</w:t>
      </w:r>
    </w:p>
    <w:p w:rsidR="00D352A4" w:rsidRPr="00D352A4" w:rsidRDefault="00D352A4" w:rsidP="00D352A4">
      <w:pPr>
        <w:jc w:val="both"/>
        <w:rPr>
          <w:rFonts w:ascii="Arial" w:hAnsi="Arial" w:cs="Arial"/>
          <w:sz w:val="20"/>
        </w:rPr>
      </w:pPr>
    </w:p>
    <w:p w:rsidR="00D352A4" w:rsidRPr="00D352A4" w:rsidRDefault="00D352A4" w:rsidP="00D352A4">
      <w:pPr>
        <w:jc w:val="both"/>
        <w:rPr>
          <w:rFonts w:ascii="Arial" w:hAnsi="Arial" w:cs="Arial"/>
          <w:sz w:val="20"/>
        </w:rPr>
      </w:pPr>
      <w:r w:rsidRPr="00D352A4">
        <w:rPr>
          <w:rFonts w:ascii="Arial" w:hAnsi="Arial" w:cs="Arial"/>
          <w:sz w:val="20"/>
        </w:rPr>
        <w:t xml:space="preserve">Así las cosas, al no quedar acreditado que el traslado efectuado por la actora ocurrió por un engaño en el que la hizo incurrir la AFP y que ella no hizo uso oportuno de la facultad de trasladarse, adecuada </w:t>
      </w:r>
      <w:r w:rsidRPr="00D352A4">
        <w:rPr>
          <w:rFonts w:ascii="Arial" w:hAnsi="Arial" w:cs="Arial"/>
          <w:sz w:val="20"/>
        </w:rPr>
        <w:lastRenderedPageBreak/>
        <w:t>resultaba la decisión adoptada por el Juzgado Cuarto Laboral del Circuito al determinar que el traslado era eficaz y en consecuencia dicha decisión debió confirmarse en esta sede.</w:t>
      </w:r>
    </w:p>
    <w:p w:rsidR="008B3CE6" w:rsidRDefault="008B3CE6" w:rsidP="008B3CE6">
      <w:pPr>
        <w:jc w:val="both"/>
        <w:rPr>
          <w:rFonts w:ascii="Arial" w:hAnsi="Arial" w:cs="Arial"/>
          <w:sz w:val="20"/>
        </w:rPr>
      </w:pPr>
    </w:p>
    <w:p w:rsidR="008B3CE6" w:rsidRDefault="008B3CE6" w:rsidP="008B3CE6">
      <w:pPr>
        <w:jc w:val="both"/>
        <w:rPr>
          <w:rFonts w:ascii="Arial" w:hAnsi="Arial" w:cs="Arial"/>
          <w:sz w:val="20"/>
        </w:rPr>
      </w:pPr>
    </w:p>
    <w:p w:rsidR="008B3CE6" w:rsidRDefault="008B3CE6" w:rsidP="008B3CE6">
      <w:pPr>
        <w:jc w:val="both"/>
        <w:rPr>
          <w:rFonts w:ascii="Arial" w:hAnsi="Arial" w:cs="Arial"/>
          <w:sz w:val="20"/>
        </w:rPr>
      </w:pPr>
    </w:p>
    <w:p w:rsidR="008B3CE6" w:rsidRPr="00485871" w:rsidRDefault="008B3CE6" w:rsidP="008B3CE6">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8B3CE6" w:rsidRPr="00485871" w:rsidRDefault="008B3CE6" w:rsidP="008B3CE6">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 xml:space="preserve">SALA </w:t>
      </w:r>
      <w:r>
        <w:rPr>
          <w:rFonts w:ascii="Arial Narrow" w:eastAsia="Arial Narrow" w:hAnsi="Arial Narrow" w:cs="Arial Narrow"/>
          <w:b/>
          <w:sz w:val="26"/>
          <w:szCs w:val="26"/>
        </w:rPr>
        <w:t>TERCERA</w:t>
      </w:r>
      <w:r w:rsidRPr="00485871">
        <w:rPr>
          <w:rFonts w:ascii="Arial Narrow" w:eastAsia="Arial Narrow" w:hAnsi="Arial Narrow" w:cs="Arial Narrow"/>
          <w:b/>
          <w:sz w:val="26"/>
          <w:szCs w:val="26"/>
        </w:rPr>
        <w:t xml:space="preserve"> DE DECISIÓN LABORAL</w:t>
      </w:r>
    </w:p>
    <w:p w:rsidR="008B3CE6" w:rsidRPr="00485871" w:rsidRDefault="008B3CE6" w:rsidP="008B3CE6">
      <w:pPr>
        <w:spacing w:line="288" w:lineRule="auto"/>
        <w:rPr>
          <w:rFonts w:ascii="Arial Narrow" w:hAnsi="Arial Narrow"/>
          <w:sz w:val="26"/>
          <w:szCs w:val="26"/>
        </w:rPr>
      </w:pPr>
    </w:p>
    <w:p w:rsidR="008B3CE6" w:rsidRPr="00485871" w:rsidRDefault="008B3CE6" w:rsidP="008B3CE6">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8B3CE6" w:rsidRPr="00485871" w:rsidRDefault="008B3CE6" w:rsidP="008B3CE6">
      <w:pPr>
        <w:pStyle w:val="Sinespaciado"/>
        <w:spacing w:line="288" w:lineRule="auto"/>
        <w:rPr>
          <w:rFonts w:ascii="Arial Narrow" w:eastAsia="Arial Narrow" w:hAnsi="Arial Narrow"/>
          <w:sz w:val="26"/>
          <w:szCs w:val="26"/>
        </w:rPr>
      </w:pPr>
    </w:p>
    <w:p w:rsidR="008B3CE6" w:rsidRPr="00485871" w:rsidRDefault="008B3CE6" w:rsidP="008B3CE6">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0B5512" w:rsidRDefault="000B5512" w:rsidP="004332E1">
      <w:pPr>
        <w:spacing w:line="288" w:lineRule="auto"/>
        <w:ind w:firstLine="851"/>
        <w:jc w:val="both"/>
        <w:rPr>
          <w:rFonts w:ascii="Arial Narrow" w:eastAsia="Calibri" w:hAnsi="Arial Narrow" w:cs="Arial"/>
          <w:sz w:val="26"/>
          <w:szCs w:val="26"/>
          <w:lang w:val="es-CO" w:eastAsia="en-US"/>
        </w:rPr>
      </w:pPr>
    </w:p>
    <w:p w:rsidR="007C27C5" w:rsidRPr="004332E1" w:rsidRDefault="007C27C5" w:rsidP="004332E1">
      <w:pPr>
        <w:spacing w:line="288" w:lineRule="auto"/>
        <w:ind w:firstLine="851"/>
        <w:jc w:val="both"/>
        <w:rPr>
          <w:rFonts w:ascii="Arial Narrow" w:hAnsi="Arial Narrow" w:cs="Arial"/>
          <w:bCs/>
          <w:iCs/>
          <w:sz w:val="26"/>
          <w:szCs w:val="26"/>
        </w:rPr>
      </w:pPr>
      <w:r w:rsidRPr="004332E1">
        <w:rPr>
          <w:rFonts w:ascii="Arial Narrow" w:eastAsia="Calibri" w:hAnsi="Arial Narrow" w:cs="Arial"/>
          <w:sz w:val="26"/>
          <w:szCs w:val="26"/>
          <w:lang w:val="es-CO" w:eastAsia="en-US"/>
        </w:rPr>
        <w:t xml:space="preserve">En Pereira, a los treinta y uno (31) días del mes de octubre de dos mil dieciocho (2018), </w:t>
      </w:r>
      <w:r w:rsidR="006B53AD" w:rsidRPr="004332E1">
        <w:rPr>
          <w:rFonts w:ascii="Arial Narrow" w:eastAsia="Calibri" w:hAnsi="Arial Narrow" w:cs="Arial"/>
          <w:sz w:val="26"/>
          <w:szCs w:val="26"/>
          <w:lang w:val="es-CO" w:eastAsia="en-US"/>
        </w:rPr>
        <w:t>siendo las (</w:t>
      </w:r>
      <w:r w:rsidR="00D325CC" w:rsidRPr="004332E1">
        <w:rPr>
          <w:rFonts w:ascii="Arial Narrow" w:eastAsia="Calibri" w:hAnsi="Arial Narrow" w:cs="Arial"/>
          <w:sz w:val="26"/>
          <w:szCs w:val="26"/>
          <w:lang w:val="es-CO" w:eastAsia="en-US"/>
        </w:rPr>
        <w:t xml:space="preserve">2:40 </w:t>
      </w:r>
      <w:r w:rsidRPr="004332E1">
        <w:rPr>
          <w:rFonts w:ascii="Arial Narrow" w:eastAsia="Calibri" w:hAnsi="Arial Narrow" w:cs="Arial"/>
          <w:sz w:val="26"/>
          <w:szCs w:val="26"/>
          <w:lang w:val="es-CO" w:eastAsia="en-US"/>
        </w:rPr>
        <w:t xml:space="preserve">p.m.), </w:t>
      </w:r>
      <w:r w:rsidRPr="004332E1">
        <w:rPr>
          <w:rFonts w:ascii="Arial Narrow" w:hAnsi="Arial Narrow" w:cs="Tahoma"/>
          <w:bCs/>
          <w:sz w:val="26"/>
          <w:szCs w:val="26"/>
          <w:lang w:eastAsia="es-CO"/>
        </w:rPr>
        <w:t xml:space="preserve">reunidos en la </w:t>
      </w:r>
      <w:r w:rsidRPr="004332E1">
        <w:rPr>
          <w:rFonts w:ascii="Arial Narrow" w:hAnsi="Arial Narrow" w:cs="Tahoma"/>
          <w:bCs/>
          <w:color w:val="000000"/>
          <w:sz w:val="26"/>
          <w:szCs w:val="26"/>
          <w:lang w:eastAsia="es-CO"/>
        </w:rPr>
        <w:t>Sala de Audiencia la magistrada y los magistrados de la Sala Tercera de Decisión Laboral del Tribunal Superior de Pereira, el ponente declara abierto el acto, que tiene por objeto resolver el recurso de apelación interpuesto por el vocero judicial de la parte actora contra la sentencia proferida el 30 de noviembre de 2017 p</w:t>
      </w:r>
      <w:r w:rsidRPr="004332E1">
        <w:rPr>
          <w:rFonts w:ascii="Arial Narrow" w:hAnsi="Arial Narrow" w:cs="Arial"/>
          <w:sz w:val="26"/>
          <w:szCs w:val="26"/>
        </w:rPr>
        <w:t xml:space="preserve">or el Juzgado Cuarto Laboral del Circuito de Pereira, dentro del proceso ordinario laboral promovido por </w:t>
      </w:r>
      <w:r w:rsidRPr="004332E1">
        <w:rPr>
          <w:rFonts w:ascii="Arial Narrow" w:hAnsi="Arial Narrow" w:cs="Arial"/>
          <w:b/>
          <w:sz w:val="26"/>
          <w:szCs w:val="26"/>
        </w:rPr>
        <w:t xml:space="preserve">Esperanza Cárdenas Pachón </w:t>
      </w:r>
      <w:r w:rsidRPr="004332E1">
        <w:rPr>
          <w:rFonts w:ascii="Arial Narrow" w:hAnsi="Arial Narrow" w:cs="Arial"/>
          <w:sz w:val="26"/>
          <w:szCs w:val="26"/>
        </w:rPr>
        <w:t xml:space="preserve">contra la </w:t>
      </w:r>
      <w:r w:rsidRPr="004332E1">
        <w:rPr>
          <w:rFonts w:ascii="Arial Narrow" w:hAnsi="Arial Narrow" w:cs="Arial"/>
          <w:b/>
          <w:sz w:val="26"/>
          <w:szCs w:val="26"/>
        </w:rPr>
        <w:t xml:space="preserve">Administradora Colombiana de Pensiones </w:t>
      </w:r>
      <w:r w:rsidRPr="004332E1">
        <w:rPr>
          <w:rFonts w:ascii="Arial Narrow" w:hAnsi="Arial Narrow" w:cs="Arial"/>
          <w:b/>
          <w:bCs/>
          <w:sz w:val="26"/>
          <w:szCs w:val="26"/>
        </w:rPr>
        <w:t xml:space="preserve">Colpensiones </w:t>
      </w:r>
      <w:r w:rsidRPr="004332E1">
        <w:rPr>
          <w:rFonts w:ascii="Arial Narrow" w:hAnsi="Arial Narrow" w:cs="Arial"/>
          <w:bCs/>
          <w:sz w:val="26"/>
          <w:szCs w:val="26"/>
        </w:rPr>
        <w:t>y</w:t>
      </w:r>
      <w:r w:rsidRPr="004332E1">
        <w:rPr>
          <w:rFonts w:ascii="Arial Narrow" w:hAnsi="Arial Narrow" w:cs="Arial"/>
          <w:b/>
          <w:bCs/>
          <w:sz w:val="26"/>
          <w:szCs w:val="26"/>
        </w:rPr>
        <w:t xml:space="preserve"> Porvenir S.A. </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shd w:val="clear" w:color="auto" w:fill="FFFFFF"/>
        <w:spacing w:line="288" w:lineRule="auto"/>
        <w:ind w:firstLine="708"/>
        <w:jc w:val="both"/>
        <w:rPr>
          <w:rFonts w:ascii="Arial Narrow" w:hAnsi="Arial Narrow" w:cs="Tahoma"/>
          <w:b/>
          <w:bCs/>
          <w:color w:val="000000"/>
          <w:sz w:val="26"/>
          <w:szCs w:val="26"/>
          <w:lang w:eastAsia="es-CO"/>
        </w:rPr>
      </w:pPr>
      <w:r w:rsidRPr="004332E1">
        <w:rPr>
          <w:rFonts w:ascii="Arial Narrow" w:hAnsi="Arial Narrow" w:cs="Tahoma"/>
          <w:b/>
          <w:bCs/>
          <w:color w:val="000000"/>
          <w:sz w:val="26"/>
          <w:szCs w:val="26"/>
          <w:lang w:eastAsia="es-CO"/>
        </w:rPr>
        <w:t>IDENTIFICACIÓN DE LOS PRESENTES:</w:t>
      </w:r>
    </w:p>
    <w:p w:rsidR="007C27C5" w:rsidRPr="004332E1" w:rsidRDefault="007C27C5" w:rsidP="004332E1">
      <w:pPr>
        <w:pStyle w:val="Sinespaciado"/>
        <w:spacing w:line="288" w:lineRule="auto"/>
        <w:rPr>
          <w:rFonts w:ascii="Arial Narrow" w:hAnsi="Arial Narrow"/>
          <w:sz w:val="26"/>
          <w:szCs w:val="26"/>
          <w:lang w:eastAsia="es-CO"/>
        </w:rPr>
      </w:pPr>
    </w:p>
    <w:p w:rsidR="007C27C5" w:rsidRPr="004332E1" w:rsidRDefault="007C27C5" w:rsidP="004332E1">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4332E1">
        <w:rPr>
          <w:rFonts w:ascii="Arial Narrow" w:hAnsi="Arial Narrow" w:cs="Tahoma"/>
          <w:b/>
          <w:bCs/>
          <w:color w:val="000000"/>
          <w:sz w:val="26"/>
          <w:szCs w:val="26"/>
          <w:lang w:eastAsia="es-CO"/>
        </w:rPr>
        <w:t>INTRODUCCIÓN</w:t>
      </w:r>
    </w:p>
    <w:p w:rsidR="007C27C5" w:rsidRPr="004332E1" w:rsidRDefault="007C27C5" w:rsidP="004332E1">
      <w:pPr>
        <w:pStyle w:val="Sinespaciado"/>
        <w:spacing w:line="288" w:lineRule="auto"/>
        <w:rPr>
          <w:rFonts w:ascii="Arial Narrow" w:hAnsi="Arial Narrow"/>
          <w:sz w:val="26"/>
          <w:szCs w:val="26"/>
        </w:rPr>
      </w:pPr>
    </w:p>
    <w:p w:rsidR="004A3384" w:rsidRPr="004332E1" w:rsidRDefault="004A3384" w:rsidP="004332E1">
      <w:pPr>
        <w:spacing w:line="288" w:lineRule="auto"/>
        <w:ind w:firstLine="708"/>
        <w:jc w:val="both"/>
        <w:rPr>
          <w:rFonts w:ascii="Arial Narrow" w:hAnsi="Arial Narrow" w:cs="Arial"/>
          <w:sz w:val="26"/>
          <w:szCs w:val="26"/>
        </w:rPr>
      </w:pPr>
      <w:r w:rsidRPr="004332E1">
        <w:rPr>
          <w:rFonts w:ascii="Arial Narrow" w:hAnsi="Arial Narrow" w:cs="Arial"/>
          <w:sz w:val="26"/>
          <w:szCs w:val="26"/>
        </w:rPr>
        <w:t xml:space="preserve">Pretende la demandante que se declare la ineficacia del traslado al régimen de ahorro individual con solidaridad efectuado en el año 1997 a través de Porvenir S.A., y en consecuencia, </w:t>
      </w:r>
      <w:r w:rsidR="002A161C" w:rsidRPr="004332E1">
        <w:rPr>
          <w:rFonts w:ascii="Arial Narrow" w:hAnsi="Arial Narrow" w:cs="Arial"/>
          <w:sz w:val="26"/>
          <w:szCs w:val="26"/>
        </w:rPr>
        <w:t>que l</w:t>
      </w:r>
      <w:r w:rsidR="00560DD0" w:rsidRPr="004332E1">
        <w:rPr>
          <w:rFonts w:ascii="Arial Narrow" w:hAnsi="Arial Narrow" w:cs="Arial"/>
          <w:sz w:val="26"/>
          <w:szCs w:val="26"/>
        </w:rPr>
        <w:t>a afiliación al régimen de prima media está vigente</w:t>
      </w:r>
      <w:r w:rsidR="002A161C" w:rsidRPr="004332E1">
        <w:rPr>
          <w:rFonts w:ascii="Arial Narrow" w:hAnsi="Arial Narrow" w:cs="Arial"/>
          <w:sz w:val="26"/>
          <w:szCs w:val="26"/>
        </w:rPr>
        <w:t xml:space="preserve"> y es válida</w:t>
      </w:r>
      <w:r w:rsidR="00560DD0" w:rsidRPr="004332E1">
        <w:rPr>
          <w:rFonts w:ascii="Arial Narrow" w:hAnsi="Arial Narrow" w:cs="Arial"/>
          <w:sz w:val="26"/>
          <w:szCs w:val="26"/>
        </w:rPr>
        <w:t xml:space="preserve">, que </w:t>
      </w:r>
      <w:r w:rsidRPr="004332E1">
        <w:rPr>
          <w:rFonts w:ascii="Arial Narrow" w:hAnsi="Arial Narrow" w:cs="Arial"/>
          <w:sz w:val="26"/>
          <w:szCs w:val="26"/>
        </w:rPr>
        <w:t xml:space="preserve">se condene </w:t>
      </w:r>
      <w:r w:rsidR="00560DD0" w:rsidRPr="004332E1">
        <w:rPr>
          <w:rFonts w:ascii="Arial Narrow" w:hAnsi="Arial Narrow" w:cs="Arial"/>
          <w:sz w:val="26"/>
          <w:szCs w:val="26"/>
        </w:rPr>
        <w:t xml:space="preserve">al fondo privado </w:t>
      </w:r>
      <w:r w:rsidRPr="004332E1">
        <w:rPr>
          <w:rFonts w:ascii="Arial Narrow" w:hAnsi="Arial Narrow" w:cs="Arial"/>
          <w:sz w:val="26"/>
          <w:szCs w:val="26"/>
        </w:rPr>
        <w:t xml:space="preserve">a girar a favor de </w:t>
      </w:r>
      <w:r w:rsidR="002A161C" w:rsidRPr="004332E1">
        <w:rPr>
          <w:rFonts w:ascii="Arial Narrow" w:hAnsi="Arial Narrow" w:cs="Arial"/>
          <w:sz w:val="26"/>
          <w:szCs w:val="26"/>
        </w:rPr>
        <w:t xml:space="preserve">Colpensiones </w:t>
      </w:r>
      <w:r w:rsidRPr="004332E1">
        <w:rPr>
          <w:rFonts w:ascii="Arial Narrow" w:hAnsi="Arial Narrow" w:cs="Arial"/>
          <w:sz w:val="26"/>
          <w:szCs w:val="26"/>
        </w:rPr>
        <w:t>el monto que se encuentre en</w:t>
      </w:r>
      <w:r w:rsidR="002A161C" w:rsidRPr="004332E1">
        <w:rPr>
          <w:rFonts w:ascii="Arial Narrow" w:hAnsi="Arial Narrow" w:cs="Arial"/>
          <w:sz w:val="26"/>
          <w:szCs w:val="26"/>
        </w:rPr>
        <w:t xml:space="preserve"> la cuenta de ahorro individual, y a pagar las costas del proceso </w:t>
      </w:r>
      <w:r w:rsidRPr="004332E1">
        <w:rPr>
          <w:rFonts w:ascii="Arial Narrow" w:hAnsi="Arial Narrow" w:cs="Arial"/>
          <w:sz w:val="26"/>
          <w:szCs w:val="26"/>
        </w:rPr>
        <w:t>a su favor.</w:t>
      </w:r>
    </w:p>
    <w:p w:rsidR="007C27C5" w:rsidRPr="004332E1" w:rsidRDefault="007C27C5" w:rsidP="004332E1">
      <w:pPr>
        <w:pStyle w:val="Sinespaciado"/>
        <w:spacing w:line="288" w:lineRule="auto"/>
        <w:rPr>
          <w:rFonts w:ascii="Arial Narrow" w:hAnsi="Arial Narrow"/>
          <w:sz w:val="26"/>
          <w:szCs w:val="26"/>
        </w:rPr>
      </w:pPr>
      <w:r w:rsidRPr="004332E1">
        <w:rPr>
          <w:rFonts w:ascii="Arial Narrow" w:hAnsi="Arial Narrow"/>
          <w:sz w:val="26"/>
          <w:szCs w:val="26"/>
        </w:rPr>
        <w:t xml:space="preserve"> </w:t>
      </w:r>
    </w:p>
    <w:p w:rsidR="004A3384" w:rsidRPr="004332E1" w:rsidRDefault="007C27C5" w:rsidP="004332E1">
      <w:pPr>
        <w:spacing w:line="288" w:lineRule="auto"/>
        <w:jc w:val="both"/>
        <w:rPr>
          <w:rFonts w:ascii="Arial Narrow" w:hAnsi="Arial Narrow" w:cs="Arial"/>
          <w:sz w:val="26"/>
          <w:szCs w:val="26"/>
        </w:rPr>
      </w:pPr>
      <w:r w:rsidRPr="004332E1">
        <w:rPr>
          <w:rFonts w:ascii="Arial Narrow" w:hAnsi="Arial Narrow" w:cs="Tahoma"/>
          <w:sz w:val="26"/>
          <w:szCs w:val="26"/>
        </w:rPr>
        <w:tab/>
        <w:t>Como fundamento a esos pedimentos expone que n</w:t>
      </w:r>
      <w:r w:rsidR="004A3384" w:rsidRPr="004332E1">
        <w:rPr>
          <w:rFonts w:ascii="Arial Narrow" w:hAnsi="Arial Narrow" w:cs="Arial"/>
          <w:sz w:val="26"/>
          <w:szCs w:val="26"/>
        </w:rPr>
        <w:t xml:space="preserve">ació el 22 de octubre de 1960, que se afilió al régimen de prima media con prestación definida administrado por el ISS (hoy Colpensiones) el 22 de septiembre de 1986; </w:t>
      </w:r>
      <w:r w:rsidR="009D2ECA" w:rsidRPr="004332E1">
        <w:rPr>
          <w:rFonts w:ascii="Arial Narrow" w:hAnsi="Arial Narrow" w:cs="Arial"/>
          <w:sz w:val="26"/>
          <w:szCs w:val="26"/>
        </w:rPr>
        <w:t xml:space="preserve">que </w:t>
      </w:r>
      <w:r w:rsidR="004A3384" w:rsidRPr="004332E1">
        <w:rPr>
          <w:rFonts w:ascii="Arial Narrow" w:hAnsi="Arial Narrow" w:cs="Arial"/>
          <w:sz w:val="26"/>
          <w:szCs w:val="26"/>
        </w:rPr>
        <w:t xml:space="preserve">el 8 de septiembre de 1997 se trasladó al RAIS cuando decidió afiliarse a la AFP Porvenir S.A., no obstante, en ese momento no recibió el soporte informativo necesario para conocer los riesgos que le implicaba el traslado, ni tampoco se proyectó el monto de la pensión que iba a percibir en cada uno de los dos regímenes; </w:t>
      </w:r>
      <w:r w:rsidR="009D2ECA" w:rsidRPr="004332E1">
        <w:rPr>
          <w:rFonts w:ascii="Arial Narrow" w:hAnsi="Arial Narrow" w:cs="Arial"/>
          <w:sz w:val="26"/>
          <w:szCs w:val="26"/>
        </w:rPr>
        <w:t xml:space="preserve">que </w:t>
      </w:r>
      <w:r w:rsidR="004A3384" w:rsidRPr="004332E1">
        <w:rPr>
          <w:rFonts w:ascii="Arial Narrow" w:hAnsi="Arial Narrow" w:cs="Arial"/>
          <w:sz w:val="26"/>
          <w:szCs w:val="26"/>
        </w:rPr>
        <w:t>el 30 de septiembre de 2016 solicitó toda la información en la que constaran los pormenores de la afiliación a la AFP demandada, sin embargo, esa entidad después de remitir copia del formulario de afiliación, indicó que no hay soporte físico de la información brindada</w:t>
      </w:r>
      <w:r w:rsidR="009D2ECA" w:rsidRPr="004332E1">
        <w:rPr>
          <w:rFonts w:ascii="Arial Narrow" w:hAnsi="Arial Narrow" w:cs="Arial"/>
          <w:sz w:val="26"/>
          <w:szCs w:val="26"/>
        </w:rPr>
        <w:t xml:space="preserve">, por </w:t>
      </w:r>
      <w:r w:rsidR="004A3384" w:rsidRPr="004332E1">
        <w:rPr>
          <w:rFonts w:ascii="Arial Narrow" w:hAnsi="Arial Narrow" w:cs="Arial"/>
          <w:sz w:val="26"/>
          <w:szCs w:val="26"/>
        </w:rPr>
        <w:t xml:space="preserve">haberse efectuado </w:t>
      </w:r>
      <w:r w:rsidR="009D2ECA" w:rsidRPr="004332E1">
        <w:rPr>
          <w:rFonts w:ascii="Arial Narrow" w:hAnsi="Arial Narrow" w:cs="Arial"/>
          <w:sz w:val="26"/>
          <w:szCs w:val="26"/>
        </w:rPr>
        <w:t>en forma</w:t>
      </w:r>
      <w:r w:rsidR="004A3384" w:rsidRPr="004332E1">
        <w:rPr>
          <w:rFonts w:ascii="Arial Narrow" w:hAnsi="Arial Narrow" w:cs="Arial"/>
          <w:sz w:val="26"/>
          <w:szCs w:val="26"/>
        </w:rPr>
        <w:t xml:space="preserve"> verbal; </w:t>
      </w:r>
      <w:r w:rsidR="009D2ECA" w:rsidRPr="004332E1">
        <w:rPr>
          <w:rFonts w:ascii="Arial Narrow" w:hAnsi="Arial Narrow" w:cs="Arial"/>
          <w:sz w:val="26"/>
          <w:szCs w:val="26"/>
        </w:rPr>
        <w:t xml:space="preserve">que </w:t>
      </w:r>
      <w:r w:rsidR="00FD4C4D" w:rsidRPr="004332E1">
        <w:rPr>
          <w:rFonts w:ascii="Arial Narrow" w:hAnsi="Arial Narrow" w:cs="Arial"/>
          <w:sz w:val="26"/>
          <w:szCs w:val="26"/>
        </w:rPr>
        <w:t xml:space="preserve">el mismo 30 de septiembre, </w:t>
      </w:r>
      <w:r w:rsidR="004A3384" w:rsidRPr="004332E1">
        <w:rPr>
          <w:rFonts w:ascii="Arial Narrow" w:hAnsi="Arial Narrow" w:cs="Arial"/>
          <w:sz w:val="26"/>
          <w:szCs w:val="26"/>
        </w:rPr>
        <w:t xml:space="preserve">hizo solicitud a Colpensiones para el traslado de régimen, </w:t>
      </w:r>
      <w:r w:rsidR="009D2ECA" w:rsidRPr="004332E1">
        <w:rPr>
          <w:rFonts w:ascii="Arial Narrow" w:hAnsi="Arial Narrow" w:cs="Arial"/>
          <w:sz w:val="26"/>
          <w:szCs w:val="26"/>
        </w:rPr>
        <w:t xml:space="preserve">empero, le </w:t>
      </w:r>
      <w:r w:rsidR="004A3384" w:rsidRPr="004332E1">
        <w:rPr>
          <w:rFonts w:ascii="Arial Narrow" w:hAnsi="Arial Narrow" w:cs="Arial"/>
          <w:sz w:val="26"/>
          <w:szCs w:val="26"/>
        </w:rPr>
        <w:t xml:space="preserve">fue rechazada </w:t>
      </w:r>
      <w:r w:rsidR="009D2ECA" w:rsidRPr="004332E1">
        <w:rPr>
          <w:rFonts w:ascii="Arial Narrow" w:hAnsi="Arial Narrow" w:cs="Arial"/>
          <w:sz w:val="26"/>
          <w:szCs w:val="26"/>
        </w:rPr>
        <w:t xml:space="preserve">por encontrarse </w:t>
      </w:r>
      <w:r w:rsidR="004A3384" w:rsidRPr="004332E1">
        <w:rPr>
          <w:rFonts w:ascii="Arial Narrow" w:hAnsi="Arial Narrow" w:cs="Arial"/>
          <w:sz w:val="26"/>
          <w:szCs w:val="26"/>
        </w:rPr>
        <w:t xml:space="preserve">a menos de 10 años para acceder a la pensión; </w:t>
      </w:r>
      <w:r w:rsidR="009D2ECA" w:rsidRPr="004332E1">
        <w:rPr>
          <w:rFonts w:ascii="Arial Narrow" w:hAnsi="Arial Narrow" w:cs="Arial"/>
          <w:sz w:val="26"/>
          <w:szCs w:val="26"/>
        </w:rPr>
        <w:t xml:space="preserve">que </w:t>
      </w:r>
      <w:r w:rsidR="004A3384" w:rsidRPr="004332E1">
        <w:rPr>
          <w:rFonts w:ascii="Arial Narrow" w:hAnsi="Arial Narrow" w:cs="Arial"/>
          <w:sz w:val="26"/>
          <w:szCs w:val="26"/>
        </w:rPr>
        <w:t>según proyección hecha por Porvenir S.A. el 4 de mayo de 2017, el monto de la pensión que le sería reconocida en ese momento ascendería a la suma de $914.200, mientras que en el RPM obtendría una mesada de $2.641.824.</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spacing w:line="288" w:lineRule="auto"/>
        <w:ind w:firstLine="900"/>
        <w:jc w:val="both"/>
        <w:rPr>
          <w:rFonts w:ascii="Arial Narrow" w:hAnsi="Arial Narrow" w:cs="Tahoma"/>
          <w:sz w:val="26"/>
          <w:szCs w:val="26"/>
        </w:rPr>
      </w:pPr>
      <w:r w:rsidRPr="004332E1">
        <w:rPr>
          <w:rFonts w:ascii="Arial Narrow" w:hAnsi="Arial Narrow" w:cs="Tahoma"/>
          <w:sz w:val="26"/>
          <w:szCs w:val="26"/>
        </w:rPr>
        <w:t>En su oportuna contest</w:t>
      </w:r>
      <w:r w:rsidR="00895E07" w:rsidRPr="004332E1">
        <w:rPr>
          <w:rFonts w:ascii="Arial Narrow" w:hAnsi="Arial Narrow" w:cs="Tahoma"/>
          <w:sz w:val="26"/>
          <w:szCs w:val="26"/>
        </w:rPr>
        <w:t xml:space="preserve">ación, Colpensiones </w:t>
      </w:r>
      <w:r w:rsidRPr="004332E1">
        <w:rPr>
          <w:rFonts w:ascii="Arial Narrow" w:hAnsi="Arial Narrow" w:cs="Tahoma"/>
          <w:sz w:val="26"/>
          <w:szCs w:val="26"/>
        </w:rPr>
        <w:t xml:space="preserve">y Porvenir </w:t>
      </w:r>
      <w:proofErr w:type="spellStart"/>
      <w:r w:rsidRPr="004332E1">
        <w:rPr>
          <w:rFonts w:ascii="Arial Narrow" w:hAnsi="Arial Narrow" w:cs="Tahoma"/>
          <w:sz w:val="26"/>
          <w:szCs w:val="26"/>
        </w:rPr>
        <w:t>S.A</w:t>
      </w:r>
      <w:proofErr w:type="spellEnd"/>
      <w:r w:rsidRPr="004332E1">
        <w:rPr>
          <w:rFonts w:ascii="Arial Narrow" w:hAnsi="Arial Narrow" w:cs="Tahoma"/>
          <w:sz w:val="26"/>
          <w:szCs w:val="26"/>
        </w:rPr>
        <w:t xml:space="preserve"> se opusieron a las pretensiones y formularon en su defensa distintos medios exceptivos de fondo, entre ellos </w:t>
      </w:r>
      <w:r w:rsidR="00895E07" w:rsidRPr="004332E1">
        <w:rPr>
          <w:rFonts w:ascii="Arial Narrow" w:hAnsi="Arial Narrow" w:cs="Tahoma"/>
          <w:sz w:val="26"/>
          <w:szCs w:val="26"/>
        </w:rPr>
        <w:t xml:space="preserve">“Saneamiento de una presunta nulidad”, “Validez de la afiliación al RAIS”, “Compensación”, “Prescripción”,  “Buena fe”, Compensación”, entre otras, fls.35 y 58. </w:t>
      </w:r>
      <w:r w:rsidRPr="004332E1">
        <w:rPr>
          <w:rFonts w:ascii="Arial Narrow" w:hAnsi="Arial Narrow" w:cs="Tahoma"/>
          <w:sz w:val="26"/>
          <w:szCs w:val="26"/>
        </w:rPr>
        <w:t xml:space="preserve">  </w:t>
      </w:r>
    </w:p>
    <w:p w:rsidR="00895E07" w:rsidRPr="004332E1" w:rsidRDefault="00895E07" w:rsidP="004332E1">
      <w:pPr>
        <w:pStyle w:val="Sinespaciado"/>
        <w:spacing w:line="288" w:lineRule="auto"/>
        <w:rPr>
          <w:rFonts w:ascii="Arial Narrow" w:hAnsi="Arial Narrow"/>
          <w:sz w:val="26"/>
          <w:szCs w:val="26"/>
        </w:rPr>
      </w:pPr>
    </w:p>
    <w:p w:rsidR="00895E07" w:rsidRPr="004332E1" w:rsidRDefault="007C27C5" w:rsidP="004332E1">
      <w:pPr>
        <w:spacing w:line="288" w:lineRule="auto"/>
        <w:ind w:firstLine="900"/>
        <w:jc w:val="both"/>
        <w:rPr>
          <w:rFonts w:ascii="Arial Narrow" w:hAnsi="Arial Narrow" w:cs="Tahoma"/>
          <w:sz w:val="26"/>
          <w:szCs w:val="26"/>
        </w:rPr>
      </w:pPr>
      <w:r w:rsidRPr="004332E1">
        <w:rPr>
          <w:rFonts w:ascii="Arial Narrow" w:hAnsi="Arial Narrow" w:cs="Tahoma"/>
          <w:sz w:val="26"/>
          <w:szCs w:val="26"/>
        </w:rPr>
        <w:t xml:space="preserve">La jueza del conocimiento, en sentencia del </w:t>
      </w:r>
      <w:r w:rsidR="00895E07" w:rsidRPr="004332E1">
        <w:rPr>
          <w:rFonts w:ascii="Arial Narrow" w:hAnsi="Arial Narrow" w:cs="Tahoma"/>
          <w:sz w:val="26"/>
          <w:szCs w:val="26"/>
        </w:rPr>
        <w:t xml:space="preserve">30 de noviembre de 2017 </w:t>
      </w:r>
      <w:r w:rsidRPr="004332E1">
        <w:rPr>
          <w:rFonts w:ascii="Arial Narrow" w:hAnsi="Arial Narrow" w:cs="Tahoma"/>
          <w:sz w:val="26"/>
          <w:szCs w:val="26"/>
        </w:rPr>
        <w:t xml:space="preserve">negó las pretensiones de la demanda. En la motiva, </w:t>
      </w:r>
      <w:r w:rsidR="00895E07" w:rsidRPr="004332E1">
        <w:rPr>
          <w:rFonts w:ascii="Arial Narrow" w:hAnsi="Arial Narrow" w:cs="Tahoma"/>
          <w:sz w:val="26"/>
          <w:szCs w:val="26"/>
        </w:rPr>
        <w:t xml:space="preserve">concluyó básicamente que </w:t>
      </w:r>
      <w:r w:rsidR="00895E07" w:rsidRPr="004332E1">
        <w:rPr>
          <w:rFonts w:ascii="Arial Narrow" w:hAnsi="Arial Narrow" w:cs="Arial"/>
          <w:sz w:val="26"/>
          <w:szCs w:val="26"/>
        </w:rPr>
        <w:t xml:space="preserve">el traslado de régimen pensional realizado por la demandante al RAIS, quien no gozaba del régimen de transición establecido en el artículo 36 de la Ley 100 de 1993, es válido en los términos de los artículos 13 literal b) y 271 de esa misma normatividad, puesto que con sus propios dichos demostró que la AFP demandada cumplió con su deber de información, la cual no fue mentirosa ni engañosa. </w:t>
      </w:r>
    </w:p>
    <w:p w:rsidR="007C27C5" w:rsidRPr="004332E1" w:rsidRDefault="007C27C5" w:rsidP="004332E1">
      <w:pPr>
        <w:pStyle w:val="Sinespaciado"/>
        <w:spacing w:line="288" w:lineRule="auto"/>
        <w:rPr>
          <w:rFonts w:ascii="Arial Narrow" w:hAnsi="Arial Narrow"/>
          <w:sz w:val="26"/>
          <w:szCs w:val="26"/>
        </w:rPr>
      </w:pPr>
    </w:p>
    <w:p w:rsidR="007C27C5" w:rsidRDefault="007C27C5" w:rsidP="004332E1">
      <w:pPr>
        <w:spacing w:line="288" w:lineRule="auto"/>
        <w:ind w:firstLine="708"/>
        <w:jc w:val="both"/>
        <w:rPr>
          <w:rFonts w:ascii="Arial Narrow" w:hAnsi="Arial Narrow" w:cs="Arial"/>
          <w:sz w:val="26"/>
          <w:szCs w:val="26"/>
        </w:rPr>
      </w:pPr>
      <w:r w:rsidRPr="004332E1">
        <w:rPr>
          <w:rFonts w:ascii="Arial Narrow" w:hAnsi="Arial Narrow" w:cs="Tahoma"/>
          <w:sz w:val="26"/>
          <w:szCs w:val="26"/>
        </w:rPr>
        <w:t>Inconforme</w:t>
      </w:r>
      <w:r w:rsidR="00895E07" w:rsidRPr="004332E1">
        <w:rPr>
          <w:rFonts w:ascii="Arial Narrow" w:hAnsi="Arial Narrow" w:cs="Tahoma"/>
          <w:sz w:val="26"/>
          <w:szCs w:val="26"/>
        </w:rPr>
        <w:t xml:space="preserve"> con la anterior determinación, se alzó el vocero judicial de la parte actora, en orden a que se revoque y se acceda a las pretensiones. En la sustentación, indicó que </w:t>
      </w:r>
      <w:r w:rsidR="00895E07" w:rsidRPr="004332E1">
        <w:rPr>
          <w:rFonts w:ascii="Arial Narrow" w:hAnsi="Arial Narrow" w:cs="Arial"/>
          <w:sz w:val="26"/>
          <w:szCs w:val="26"/>
        </w:rPr>
        <w:t>al haberse efectuado una negación indefinida en la demanda, como es aquella consiste en que no se brindó información suficiente para tomar una decisión informada, la carga de la prueba se invierte, correspondiéndole a la AFP Porvenir demostrar que efectivamente cumplió con el deber de información sobre las particularidades del régimen pensional que estaba eligiendo la afiliada y las diferencias que había con el de prima media con prestación definida, teniendo también el deber de proyectar las mesadas pensionales en cada uno de ellos.</w:t>
      </w:r>
    </w:p>
    <w:p w:rsidR="008B3CE6" w:rsidRPr="004332E1" w:rsidRDefault="008B3CE6" w:rsidP="004332E1">
      <w:pPr>
        <w:spacing w:line="288" w:lineRule="auto"/>
        <w:ind w:firstLine="708"/>
        <w:jc w:val="both"/>
        <w:rPr>
          <w:rFonts w:ascii="Arial Narrow" w:hAnsi="Arial Narrow" w:cs="Arial"/>
          <w:sz w:val="26"/>
          <w:szCs w:val="26"/>
        </w:rPr>
      </w:pPr>
    </w:p>
    <w:p w:rsidR="007C27C5" w:rsidRPr="004332E1" w:rsidRDefault="007C27C5" w:rsidP="004332E1">
      <w:pPr>
        <w:suppressAutoHyphens/>
        <w:spacing w:line="288" w:lineRule="auto"/>
        <w:ind w:firstLine="708"/>
        <w:jc w:val="both"/>
        <w:rPr>
          <w:rFonts w:ascii="Arial Narrow" w:hAnsi="Arial Narrow" w:cs="Arial"/>
          <w:spacing w:val="-2"/>
          <w:sz w:val="26"/>
          <w:szCs w:val="26"/>
        </w:rPr>
      </w:pPr>
      <w:r w:rsidRPr="004332E1">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shd w:val="clear" w:color="auto" w:fill="FFFFFF"/>
        <w:tabs>
          <w:tab w:val="left" w:pos="5197"/>
        </w:tabs>
        <w:spacing w:line="288" w:lineRule="auto"/>
        <w:ind w:firstLine="851"/>
        <w:jc w:val="both"/>
        <w:rPr>
          <w:rFonts w:ascii="Arial Narrow" w:hAnsi="Arial Narrow" w:cs="Tahoma"/>
          <w:b/>
          <w:i/>
          <w:sz w:val="26"/>
          <w:szCs w:val="26"/>
        </w:rPr>
      </w:pPr>
      <w:r w:rsidRPr="004332E1">
        <w:rPr>
          <w:rFonts w:ascii="Arial Narrow" w:hAnsi="Arial Narrow" w:cs="Tahoma"/>
          <w:b/>
          <w:i/>
          <w:sz w:val="26"/>
          <w:szCs w:val="26"/>
        </w:rPr>
        <w:t>Del problema jurídico.</w:t>
      </w:r>
    </w:p>
    <w:p w:rsidR="007C27C5" w:rsidRPr="004332E1" w:rsidRDefault="007C27C5" w:rsidP="004332E1">
      <w:pPr>
        <w:pStyle w:val="Sinespaciado"/>
        <w:spacing w:line="288" w:lineRule="auto"/>
        <w:rPr>
          <w:rFonts w:ascii="Arial Narrow" w:hAnsi="Arial Narrow"/>
          <w:sz w:val="26"/>
          <w:szCs w:val="26"/>
        </w:rPr>
      </w:pPr>
    </w:p>
    <w:p w:rsidR="007C27C5" w:rsidRDefault="007C27C5" w:rsidP="004332E1">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332E1">
        <w:rPr>
          <w:rFonts w:ascii="Arial Narrow" w:hAnsi="Arial Narrow" w:cs="Tahoma"/>
          <w:color w:val="000000"/>
          <w:sz w:val="26"/>
          <w:szCs w:val="26"/>
          <w:lang w:eastAsia="es-CO"/>
        </w:rPr>
        <w:t>Visto el recuento anterior, la Sala formula el problema jurídico en los siguientes términos:</w:t>
      </w:r>
    </w:p>
    <w:p w:rsidR="008B3CE6" w:rsidRPr="004332E1" w:rsidRDefault="008B3CE6" w:rsidP="004332E1">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7C27C5" w:rsidRPr="004332E1" w:rsidRDefault="007C27C5" w:rsidP="004332E1">
      <w:pPr>
        <w:spacing w:line="288" w:lineRule="auto"/>
        <w:ind w:firstLine="900"/>
        <w:jc w:val="both"/>
        <w:rPr>
          <w:rFonts w:ascii="Arial Narrow" w:hAnsi="Arial Narrow" w:cs="Tahoma"/>
          <w:i/>
          <w:sz w:val="26"/>
          <w:szCs w:val="26"/>
        </w:rPr>
      </w:pPr>
      <w:r w:rsidRPr="004332E1">
        <w:rPr>
          <w:rFonts w:ascii="Arial Narrow" w:hAnsi="Arial Narrow" w:cs="Tahoma"/>
          <w:i/>
          <w:sz w:val="26"/>
          <w:szCs w:val="26"/>
        </w:rPr>
        <w:t xml:space="preserve">¿Hay lugar a declarar la ineficacia del traslado de régimen pensional que efectuó la actora el </w:t>
      </w:r>
      <w:r w:rsidR="00B56CA7" w:rsidRPr="004332E1">
        <w:rPr>
          <w:rFonts w:ascii="Arial Narrow" w:hAnsi="Arial Narrow" w:cs="Tahoma"/>
          <w:i/>
          <w:sz w:val="26"/>
          <w:szCs w:val="26"/>
        </w:rPr>
        <w:t xml:space="preserve">8 de septiembre de 1997 </w:t>
      </w:r>
      <w:r w:rsidRPr="004332E1">
        <w:rPr>
          <w:rFonts w:ascii="Arial Narrow" w:hAnsi="Arial Narrow" w:cs="Tahoma"/>
          <w:i/>
          <w:sz w:val="26"/>
          <w:szCs w:val="26"/>
        </w:rPr>
        <w:t xml:space="preserve">del ISS </w:t>
      </w:r>
      <w:r w:rsidR="00B56CA7" w:rsidRPr="004332E1">
        <w:rPr>
          <w:rFonts w:ascii="Arial Narrow" w:hAnsi="Arial Narrow" w:cs="Tahoma"/>
          <w:i/>
          <w:sz w:val="26"/>
          <w:szCs w:val="26"/>
        </w:rPr>
        <w:t>a Porvenir</w:t>
      </w:r>
      <w:r w:rsidRPr="004332E1">
        <w:rPr>
          <w:rFonts w:ascii="Arial Narrow" w:hAnsi="Arial Narrow" w:cs="Tahoma"/>
          <w:i/>
          <w:sz w:val="26"/>
          <w:szCs w:val="26"/>
        </w:rPr>
        <w:t xml:space="preserve"> S.A.? En caso positivo</w:t>
      </w:r>
    </w:p>
    <w:p w:rsidR="007C27C5" w:rsidRPr="004332E1" w:rsidRDefault="007C27C5" w:rsidP="004332E1">
      <w:pPr>
        <w:spacing w:line="288" w:lineRule="auto"/>
        <w:ind w:firstLine="900"/>
        <w:jc w:val="both"/>
        <w:rPr>
          <w:rFonts w:ascii="Arial Narrow" w:hAnsi="Arial Narrow" w:cs="Tahoma"/>
          <w:i/>
          <w:sz w:val="26"/>
          <w:szCs w:val="26"/>
        </w:rPr>
      </w:pPr>
      <w:r w:rsidRPr="004332E1">
        <w:rPr>
          <w:rFonts w:ascii="Arial Narrow" w:hAnsi="Arial Narrow" w:cs="Tahoma"/>
          <w:i/>
          <w:sz w:val="26"/>
          <w:szCs w:val="26"/>
        </w:rPr>
        <w:t xml:space="preserve"> </w:t>
      </w:r>
    </w:p>
    <w:p w:rsidR="007C27C5" w:rsidRPr="004332E1" w:rsidRDefault="007C27C5" w:rsidP="004332E1">
      <w:pPr>
        <w:tabs>
          <w:tab w:val="left" w:pos="0"/>
          <w:tab w:val="left" w:pos="8647"/>
        </w:tabs>
        <w:suppressAutoHyphens/>
        <w:spacing w:line="288" w:lineRule="auto"/>
        <w:ind w:firstLine="900"/>
        <w:jc w:val="both"/>
        <w:rPr>
          <w:rFonts w:ascii="Arial Narrow" w:hAnsi="Arial Narrow" w:cs="Tahoma"/>
          <w:sz w:val="26"/>
          <w:szCs w:val="26"/>
        </w:rPr>
      </w:pPr>
      <w:r w:rsidRPr="004332E1">
        <w:rPr>
          <w:rFonts w:ascii="Arial Narrow" w:hAnsi="Arial Narrow" w:cs="Tahoma"/>
          <w:b/>
          <w:i/>
          <w:sz w:val="26"/>
          <w:szCs w:val="26"/>
        </w:rPr>
        <w:t>Alegatos en esta instancia</w:t>
      </w:r>
      <w:r w:rsidRPr="004332E1">
        <w:rPr>
          <w:rFonts w:ascii="Arial Narrow" w:hAnsi="Arial Narrow" w:cs="Tahoma"/>
          <w:sz w:val="26"/>
          <w:szCs w:val="26"/>
        </w:rPr>
        <w:t>:</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spacing w:line="288" w:lineRule="auto"/>
        <w:ind w:firstLine="851"/>
        <w:jc w:val="both"/>
        <w:rPr>
          <w:rFonts w:ascii="Arial Narrow" w:hAnsi="Arial Narrow" w:cs="Tahoma"/>
          <w:sz w:val="26"/>
          <w:szCs w:val="26"/>
        </w:rPr>
      </w:pPr>
      <w:r w:rsidRPr="004332E1">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7C27C5" w:rsidRPr="004332E1" w:rsidRDefault="007C27C5" w:rsidP="004332E1">
      <w:pPr>
        <w:spacing w:line="288" w:lineRule="auto"/>
        <w:ind w:firstLine="851"/>
        <w:jc w:val="both"/>
        <w:rPr>
          <w:rFonts w:ascii="Arial Narrow" w:hAnsi="Arial Narrow" w:cs="Tahoma"/>
          <w:sz w:val="26"/>
          <w:szCs w:val="26"/>
        </w:rPr>
      </w:pPr>
    </w:p>
    <w:p w:rsidR="007C27C5" w:rsidRPr="004332E1" w:rsidRDefault="007C27C5" w:rsidP="004332E1">
      <w:pPr>
        <w:pStyle w:val="Sinespaciado"/>
        <w:spacing w:line="288" w:lineRule="auto"/>
        <w:ind w:firstLine="708"/>
        <w:jc w:val="both"/>
        <w:rPr>
          <w:rFonts w:ascii="Arial Narrow" w:hAnsi="Arial Narrow"/>
          <w:b/>
          <w:sz w:val="26"/>
          <w:szCs w:val="26"/>
        </w:rPr>
      </w:pPr>
      <w:r w:rsidRPr="004332E1">
        <w:rPr>
          <w:rFonts w:ascii="Arial Narrow" w:hAnsi="Arial Narrow"/>
          <w:b/>
          <w:sz w:val="26"/>
          <w:szCs w:val="26"/>
        </w:rPr>
        <w:t>III. CONSIDERACIONES:</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pStyle w:val="Sinespaciado"/>
        <w:numPr>
          <w:ilvl w:val="1"/>
          <w:numId w:val="2"/>
        </w:numPr>
        <w:spacing w:line="288" w:lineRule="auto"/>
        <w:jc w:val="both"/>
        <w:rPr>
          <w:rFonts w:ascii="Arial Narrow" w:hAnsi="Arial Narrow"/>
          <w:b/>
          <w:i/>
          <w:sz w:val="26"/>
          <w:szCs w:val="26"/>
          <w:lang w:eastAsia="en-US"/>
        </w:rPr>
      </w:pPr>
      <w:r w:rsidRPr="004332E1">
        <w:rPr>
          <w:rFonts w:ascii="Arial Narrow" w:hAnsi="Arial Narrow"/>
          <w:b/>
          <w:i/>
          <w:sz w:val="26"/>
          <w:szCs w:val="26"/>
          <w:lang w:eastAsia="en-US"/>
        </w:rPr>
        <w:t>Desenvolvimiento de la problemática planteada</w:t>
      </w:r>
    </w:p>
    <w:p w:rsidR="007C27C5" w:rsidRPr="004332E1" w:rsidRDefault="007C27C5" w:rsidP="004332E1">
      <w:pPr>
        <w:pStyle w:val="Sinespaciado"/>
        <w:spacing w:line="288" w:lineRule="auto"/>
        <w:rPr>
          <w:rFonts w:ascii="Arial Narrow" w:hAnsi="Arial Narrow"/>
          <w:sz w:val="26"/>
          <w:szCs w:val="26"/>
        </w:rPr>
      </w:pPr>
    </w:p>
    <w:p w:rsidR="00BD100C" w:rsidRPr="004332E1" w:rsidRDefault="007C27C5" w:rsidP="004332E1">
      <w:pPr>
        <w:pStyle w:val="Textoindependiente"/>
        <w:spacing w:line="288" w:lineRule="auto"/>
        <w:ind w:firstLine="708"/>
        <w:rPr>
          <w:rFonts w:ascii="Arial Narrow" w:hAnsi="Arial Narrow"/>
          <w:szCs w:val="26"/>
          <w:lang w:eastAsia="en-US"/>
        </w:rPr>
      </w:pPr>
      <w:r w:rsidRPr="004332E1">
        <w:rPr>
          <w:rFonts w:ascii="Arial Narrow" w:hAnsi="Arial Narrow"/>
          <w:szCs w:val="26"/>
          <w:lang w:eastAsia="en-US"/>
        </w:rPr>
        <w:t xml:space="preserve"> </w:t>
      </w:r>
      <w:r w:rsidR="00BD100C" w:rsidRPr="004332E1">
        <w:rPr>
          <w:rFonts w:ascii="Arial Narrow" w:hAnsi="Arial Narrow"/>
          <w:szCs w:val="26"/>
          <w:lang w:eastAsia="en-US"/>
        </w:rPr>
        <w:t>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1997, para ingresar al régimen de ahorro individual con solidaridad.</w:t>
      </w:r>
    </w:p>
    <w:p w:rsidR="00BD100C" w:rsidRPr="004332E1" w:rsidRDefault="00BD100C" w:rsidP="004332E1">
      <w:pPr>
        <w:pStyle w:val="Sinespaciado"/>
        <w:spacing w:line="288" w:lineRule="auto"/>
        <w:rPr>
          <w:rFonts w:ascii="Arial Narrow" w:hAnsi="Arial Narrow"/>
          <w:sz w:val="26"/>
          <w:szCs w:val="26"/>
        </w:rPr>
      </w:pPr>
    </w:p>
    <w:p w:rsidR="00BD100C" w:rsidRPr="004332E1" w:rsidRDefault="00BD100C" w:rsidP="004332E1">
      <w:pPr>
        <w:pStyle w:val="Textoindependiente"/>
        <w:spacing w:line="288" w:lineRule="auto"/>
        <w:ind w:firstLine="708"/>
        <w:rPr>
          <w:rFonts w:ascii="Arial Narrow" w:hAnsi="Arial Narrow"/>
          <w:szCs w:val="26"/>
          <w:lang w:eastAsia="en-US"/>
        </w:rPr>
      </w:pPr>
      <w:r w:rsidRPr="004332E1">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4332E1">
        <w:rPr>
          <w:rFonts w:ascii="Arial Narrow" w:hAnsi="Arial Narrow"/>
          <w:szCs w:val="26"/>
          <w:lang w:eastAsia="en-US"/>
        </w:rPr>
        <w:t>lit.</w:t>
      </w:r>
      <w:proofErr w:type="spellEnd"/>
      <w:r w:rsidRPr="004332E1">
        <w:rPr>
          <w:rFonts w:ascii="Arial Narrow" w:hAnsi="Arial Narrow"/>
          <w:szCs w:val="26"/>
          <w:lang w:eastAsia="en-US"/>
        </w:rPr>
        <w:t xml:space="preserve"> b) de la Ley 100 de 1993, que a la letra reza:</w:t>
      </w:r>
    </w:p>
    <w:p w:rsidR="00BD100C" w:rsidRPr="004332E1" w:rsidRDefault="00BD100C" w:rsidP="004332E1">
      <w:pPr>
        <w:pStyle w:val="Sinespaciado"/>
        <w:spacing w:line="288" w:lineRule="auto"/>
        <w:rPr>
          <w:rFonts w:ascii="Arial Narrow" w:hAnsi="Arial Narrow"/>
          <w:sz w:val="26"/>
          <w:szCs w:val="26"/>
          <w:lang w:eastAsia="en-US"/>
        </w:rPr>
      </w:pPr>
    </w:p>
    <w:p w:rsidR="00BD100C" w:rsidRPr="008B3CE6" w:rsidRDefault="00BD100C" w:rsidP="008B3CE6">
      <w:pPr>
        <w:pStyle w:val="Textoindependiente"/>
        <w:spacing w:line="240" w:lineRule="auto"/>
        <w:ind w:left="708"/>
        <w:rPr>
          <w:rFonts w:ascii="Arial Narrow" w:hAnsi="Arial Narrow"/>
          <w:sz w:val="24"/>
          <w:szCs w:val="26"/>
          <w:lang w:eastAsia="en-US"/>
        </w:rPr>
      </w:pPr>
      <w:r w:rsidRPr="008B3CE6">
        <w:rPr>
          <w:rFonts w:ascii="Arial Narrow" w:hAnsi="Arial Narrow"/>
          <w:sz w:val="24"/>
          <w:szCs w:val="26"/>
          <w:lang w:eastAsia="en-US"/>
        </w:rPr>
        <w:t>“</w:t>
      </w:r>
      <w:r w:rsidRPr="008B3CE6">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8B3CE6">
        <w:rPr>
          <w:rFonts w:ascii="Arial Narrow" w:hAnsi="Arial Narrow"/>
          <w:sz w:val="24"/>
          <w:szCs w:val="26"/>
          <w:lang w:eastAsia="en-US"/>
        </w:rPr>
        <w:t>”.</w:t>
      </w:r>
    </w:p>
    <w:p w:rsidR="00BD100C" w:rsidRPr="004332E1" w:rsidRDefault="00BD100C" w:rsidP="004332E1">
      <w:pPr>
        <w:pStyle w:val="Sinespaciado"/>
        <w:spacing w:line="288" w:lineRule="auto"/>
        <w:rPr>
          <w:rFonts w:ascii="Arial Narrow" w:hAnsi="Arial Narrow"/>
          <w:sz w:val="26"/>
          <w:szCs w:val="26"/>
          <w:lang w:eastAsia="en-US"/>
        </w:rPr>
      </w:pPr>
    </w:p>
    <w:p w:rsidR="00BD100C" w:rsidRPr="004332E1" w:rsidRDefault="00BD100C" w:rsidP="004332E1">
      <w:pPr>
        <w:pStyle w:val="Textoindependiente"/>
        <w:spacing w:line="288" w:lineRule="auto"/>
        <w:ind w:firstLine="708"/>
        <w:rPr>
          <w:rFonts w:ascii="Arial Narrow" w:hAnsi="Arial Narrow"/>
          <w:szCs w:val="26"/>
          <w:lang w:eastAsia="en-US"/>
        </w:rPr>
      </w:pPr>
      <w:r w:rsidRPr="004332E1">
        <w:rPr>
          <w:rFonts w:ascii="Arial Narrow" w:hAnsi="Arial Narrow"/>
          <w:szCs w:val="26"/>
          <w:lang w:eastAsia="en-US"/>
        </w:rPr>
        <w:t>A su turno, la disposición a la que se remite la norma anterior, reza:</w:t>
      </w:r>
    </w:p>
    <w:p w:rsidR="00BD100C" w:rsidRPr="004332E1" w:rsidRDefault="00BD100C" w:rsidP="004332E1">
      <w:pPr>
        <w:pStyle w:val="Sinespaciado"/>
        <w:spacing w:line="288" w:lineRule="auto"/>
        <w:rPr>
          <w:rFonts w:ascii="Arial Narrow" w:hAnsi="Arial Narrow"/>
          <w:sz w:val="26"/>
          <w:szCs w:val="26"/>
          <w:lang w:eastAsia="en-US"/>
        </w:rPr>
      </w:pPr>
    </w:p>
    <w:p w:rsidR="00BD100C" w:rsidRPr="008B3CE6" w:rsidRDefault="00BD100C" w:rsidP="008B3CE6">
      <w:pPr>
        <w:pStyle w:val="Textoindependiente"/>
        <w:spacing w:line="240" w:lineRule="auto"/>
        <w:ind w:left="708"/>
        <w:rPr>
          <w:rFonts w:ascii="Arial Narrow" w:hAnsi="Arial Narrow"/>
          <w:sz w:val="24"/>
          <w:szCs w:val="26"/>
          <w:lang w:eastAsia="en-US"/>
        </w:rPr>
      </w:pPr>
      <w:r w:rsidRPr="008B3CE6">
        <w:rPr>
          <w:rFonts w:ascii="Arial Narrow" w:hAnsi="Arial Narrow"/>
          <w:sz w:val="24"/>
          <w:szCs w:val="26"/>
          <w:lang w:eastAsia="en-US"/>
        </w:rPr>
        <w:t>“</w:t>
      </w:r>
      <w:r w:rsidRPr="008B3CE6">
        <w:rPr>
          <w:rFonts w:ascii="Arial Narrow" w:hAnsi="Arial Narrow"/>
          <w:i/>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8B3CE6">
        <w:rPr>
          <w:rFonts w:ascii="Arial Narrow" w:hAnsi="Arial Narrow"/>
          <w:sz w:val="24"/>
          <w:szCs w:val="26"/>
          <w:lang w:eastAsia="en-US"/>
        </w:rPr>
        <w:t>.”</w:t>
      </w:r>
    </w:p>
    <w:p w:rsidR="00BD100C" w:rsidRPr="004332E1" w:rsidRDefault="00BD100C" w:rsidP="004332E1">
      <w:pPr>
        <w:pStyle w:val="Sinespaciado"/>
        <w:spacing w:line="288" w:lineRule="auto"/>
        <w:rPr>
          <w:rFonts w:ascii="Arial Narrow" w:hAnsi="Arial Narrow"/>
          <w:sz w:val="26"/>
          <w:szCs w:val="26"/>
          <w:lang w:eastAsia="en-US"/>
        </w:rPr>
      </w:pPr>
    </w:p>
    <w:p w:rsidR="00BD100C" w:rsidRPr="004332E1" w:rsidRDefault="00BD100C" w:rsidP="004332E1">
      <w:pPr>
        <w:pStyle w:val="Textoindependiente"/>
        <w:spacing w:line="288" w:lineRule="auto"/>
        <w:ind w:firstLine="708"/>
        <w:rPr>
          <w:rFonts w:ascii="Arial Narrow" w:hAnsi="Arial Narrow"/>
          <w:szCs w:val="26"/>
          <w:lang w:eastAsia="en-US"/>
        </w:rPr>
      </w:pPr>
      <w:r w:rsidRPr="004332E1">
        <w:rPr>
          <w:rFonts w:ascii="Arial Narrow" w:hAnsi="Arial Narrow"/>
          <w:szCs w:val="26"/>
          <w:lang w:eastAsia="en-US"/>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BD100C" w:rsidRPr="004332E1" w:rsidRDefault="00BD100C" w:rsidP="004332E1">
      <w:pPr>
        <w:pStyle w:val="Sinespaciado"/>
        <w:spacing w:line="288" w:lineRule="auto"/>
        <w:rPr>
          <w:rFonts w:ascii="Arial Narrow" w:hAnsi="Arial Narrow"/>
          <w:sz w:val="26"/>
          <w:szCs w:val="26"/>
          <w:lang w:eastAsia="en-US"/>
        </w:rPr>
      </w:pPr>
    </w:p>
    <w:p w:rsidR="00BD100C" w:rsidRPr="004332E1" w:rsidRDefault="00BD100C" w:rsidP="004332E1">
      <w:pPr>
        <w:pStyle w:val="Textoindependiente"/>
        <w:spacing w:line="288" w:lineRule="auto"/>
        <w:ind w:firstLine="708"/>
        <w:rPr>
          <w:rFonts w:ascii="Arial Narrow" w:hAnsi="Arial Narrow"/>
          <w:szCs w:val="26"/>
          <w:lang w:eastAsia="en-US"/>
        </w:rPr>
      </w:pPr>
      <w:r w:rsidRPr="004332E1">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BD100C" w:rsidRPr="004332E1" w:rsidRDefault="00BD100C" w:rsidP="004332E1">
      <w:pPr>
        <w:pStyle w:val="Sinespaciado"/>
        <w:spacing w:line="288" w:lineRule="auto"/>
        <w:rPr>
          <w:rFonts w:ascii="Arial Narrow" w:hAnsi="Arial Narrow"/>
          <w:sz w:val="26"/>
          <w:szCs w:val="26"/>
          <w:lang w:eastAsia="en-US"/>
        </w:rPr>
      </w:pPr>
    </w:p>
    <w:p w:rsidR="00BD100C" w:rsidRPr="004332E1" w:rsidRDefault="00BD100C" w:rsidP="004332E1">
      <w:pPr>
        <w:pStyle w:val="Textoindependiente"/>
        <w:spacing w:line="288" w:lineRule="auto"/>
        <w:ind w:firstLine="708"/>
        <w:rPr>
          <w:rFonts w:ascii="Arial Narrow" w:hAnsi="Arial Narrow"/>
          <w:i/>
          <w:szCs w:val="26"/>
          <w:lang w:eastAsia="en-US"/>
        </w:rPr>
      </w:pPr>
      <w:r w:rsidRPr="004332E1">
        <w:rPr>
          <w:rFonts w:ascii="Arial Narrow" w:hAnsi="Arial Narrow"/>
          <w:szCs w:val="26"/>
          <w:lang w:eastAsia="en-US"/>
        </w:rPr>
        <w:lastRenderedPageBreak/>
        <w:t>En efecto, el órgano de cierre de la especialidad laboral ha sido enfático desde su pronunciamiento del 9 de septiembre de 2008, radicación 31989, en sostener que las administradoras de pensiones están obligadas, entre otras cosas:</w:t>
      </w:r>
      <w:r w:rsidR="006B53AD" w:rsidRPr="004332E1">
        <w:rPr>
          <w:rFonts w:ascii="Arial Narrow" w:hAnsi="Arial Narrow"/>
          <w:szCs w:val="26"/>
          <w:lang w:eastAsia="en-US"/>
        </w:rPr>
        <w:t xml:space="preserve"> </w:t>
      </w:r>
      <w:r w:rsidRPr="004332E1">
        <w:rPr>
          <w:rFonts w:ascii="Arial Narrow" w:hAnsi="Arial Narrow"/>
          <w:szCs w:val="26"/>
          <w:lang w:val="es-ES"/>
        </w:rPr>
        <w:t>“</w:t>
      </w:r>
      <w:r w:rsidRPr="008B3CE6">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8B3CE6">
        <w:rPr>
          <w:rFonts w:ascii="Arial Narrow" w:hAnsi="Arial Narrow"/>
          <w:i/>
          <w:sz w:val="24"/>
          <w:szCs w:val="26"/>
          <w:u w:val="single"/>
          <w:lang w:val="es-ES"/>
        </w:rPr>
        <w:t>se ha de estimar con una vara de rigor superior a la que se utiliza frente a las obligaciones entre particulares</w:t>
      </w:r>
      <w:r w:rsidRPr="004332E1">
        <w:rPr>
          <w:rFonts w:ascii="Arial Narrow" w:hAnsi="Arial Narrow"/>
          <w:i/>
          <w:szCs w:val="26"/>
          <w:lang w:val="es-ES"/>
        </w:rPr>
        <w:t>”. (</w:t>
      </w:r>
      <w:proofErr w:type="spellStart"/>
      <w:r w:rsidR="008B3CE6">
        <w:rPr>
          <w:rFonts w:ascii="Arial Narrow" w:hAnsi="Arial Narrow"/>
          <w:i/>
          <w:szCs w:val="26"/>
          <w:lang w:val="es-ES"/>
        </w:rPr>
        <w:t>S</w:t>
      </w:r>
      <w:r w:rsidRPr="004332E1">
        <w:rPr>
          <w:rFonts w:ascii="Arial Narrow" w:hAnsi="Arial Narrow"/>
          <w:i/>
          <w:szCs w:val="26"/>
          <w:lang w:val="es-ES"/>
        </w:rPr>
        <w:t>ublíneas</w:t>
      </w:r>
      <w:proofErr w:type="spellEnd"/>
      <w:r w:rsidRPr="004332E1">
        <w:rPr>
          <w:rFonts w:ascii="Arial Narrow" w:hAnsi="Arial Narrow"/>
          <w:i/>
          <w:szCs w:val="26"/>
          <w:lang w:val="es-ES"/>
        </w:rPr>
        <w:t xml:space="preserve"> fuera del texto)</w:t>
      </w:r>
    </w:p>
    <w:p w:rsidR="00BD100C" w:rsidRPr="004332E1" w:rsidRDefault="00BD100C" w:rsidP="004332E1">
      <w:pPr>
        <w:pStyle w:val="Sinespaciado"/>
        <w:spacing w:line="288" w:lineRule="auto"/>
        <w:rPr>
          <w:rFonts w:ascii="Arial Narrow" w:hAnsi="Arial Narrow"/>
          <w:sz w:val="26"/>
          <w:szCs w:val="26"/>
          <w:lang w:val="es-ES"/>
        </w:rPr>
      </w:pPr>
    </w:p>
    <w:p w:rsidR="00BD100C" w:rsidRPr="004332E1" w:rsidRDefault="00BD100C" w:rsidP="004332E1">
      <w:pPr>
        <w:pStyle w:val="Textoindependiente31"/>
        <w:spacing w:line="288" w:lineRule="auto"/>
        <w:ind w:firstLine="708"/>
        <w:rPr>
          <w:rFonts w:ascii="Arial Narrow" w:hAnsi="Arial Narrow"/>
          <w:sz w:val="26"/>
          <w:szCs w:val="26"/>
          <w:lang w:val="es-ES"/>
        </w:rPr>
      </w:pPr>
      <w:r w:rsidRPr="004332E1">
        <w:rPr>
          <w:rFonts w:ascii="Arial Narrow" w:hAnsi="Arial Narrow"/>
          <w:sz w:val="26"/>
          <w:szCs w:val="26"/>
          <w:lang w:val="es-ES"/>
        </w:rPr>
        <w:t>Y concretamente en relación con el deber de información a sus posibles afiliados acerca del contenido e impacto de tal afiliación, decantó lo siguiente:</w:t>
      </w:r>
    </w:p>
    <w:p w:rsidR="00BD100C" w:rsidRPr="004332E1" w:rsidRDefault="00BD100C" w:rsidP="004332E1">
      <w:pPr>
        <w:pStyle w:val="Sinespaciado"/>
        <w:spacing w:line="288" w:lineRule="auto"/>
        <w:rPr>
          <w:rFonts w:ascii="Arial Narrow" w:hAnsi="Arial Narrow"/>
          <w:sz w:val="26"/>
          <w:szCs w:val="26"/>
        </w:rPr>
      </w:pPr>
    </w:p>
    <w:p w:rsidR="00BD100C" w:rsidRPr="004332E1" w:rsidRDefault="00BD100C" w:rsidP="008B3CE6">
      <w:pPr>
        <w:autoSpaceDE w:val="0"/>
        <w:autoSpaceDN w:val="0"/>
        <w:adjustRightInd w:val="0"/>
        <w:ind w:left="708" w:firstLine="706"/>
        <w:jc w:val="both"/>
        <w:rPr>
          <w:rFonts w:ascii="Arial Narrow" w:hAnsi="Arial Narrow" w:cs="Comic Sans MS"/>
          <w:i/>
          <w:sz w:val="26"/>
          <w:szCs w:val="26"/>
          <w:lang w:val="es-ES"/>
        </w:rPr>
      </w:pPr>
      <w:r w:rsidRPr="004332E1">
        <w:rPr>
          <w:rFonts w:ascii="Arial Narrow" w:hAnsi="Arial Narrow" w:cs="Comic Sans MS"/>
          <w:sz w:val="26"/>
          <w:szCs w:val="26"/>
          <w:lang w:val="es-ES"/>
        </w:rPr>
        <w:t>“</w:t>
      </w:r>
      <w:r w:rsidRPr="004332E1">
        <w:rPr>
          <w:rFonts w:ascii="Arial Narrow" w:hAnsi="Arial Narrow" w:cs="Comic Sans MS"/>
          <w:i/>
          <w:sz w:val="26"/>
          <w:szCs w:val="26"/>
          <w:lang w:val="es-ES"/>
        </w:rPr>
        <w:t xml:space="preserve">La información debe comprender todas las etapas del proceso, desde la antesala de la afiliación hasta la determinación de las condiciones para el disfrute pensional. </w:t>
      </w:r>
    </w:p>
    <w:p w:rsidR="00BD100C" w:rsidRPr="004332E1" w:rsidRDefault="00BD100C" w:rsidP="008B3CE6">
      <w:pPr>
        <w:autoSpaceDE w:val="0"/>
        <w:autoSpaceDN w:val="0"/>
        <w:adjustRightInd w:val="0"/>
        <w:ind w:firstLine="709"/>
        <w:jc w:val="both"/>
        <w:rPr>
          <w:rFonts w:ascii="Arial Narrow" w:hAnsi="Arial Narrow" w:cs="Comic Sans MS"/>
          <w:i/>
          <w:sz w:val="26"/>
          <w:szCs w:val="26"/>
          <w:lang w:val="es-ES"/>
        </w:rPr>
      </w:pPr>
    </w:p>
    <w:p w:rsidR="00BD100C" w:rsidRPr="004332E1" w:rsidRDefault="00BD100C" w:rsidP="008B3CE6">
      <w:pPr>
        <w:autoSpaceDE w:val="0"/>
        <w:autoSpaceDN w:val="0"/>
        <w:adjustRightInd w:val="0"/>
        <w:ind w:left="708" w:firstLine="706"/>
        <w:jc w:val="both"/>
        <w:rPr>
          <w:rFonts w:ascii="Arial Narrow" w:hAnsi="Arial Narrow" w:cs="Comic Sans MS"/>
          <w:sz w:val="26"/>
          <w:szCs w:val="26"/>
          <w:lang w:val="es-ES"/>
        </w:rPr>
      </w:pPr>
      <w:r w:rsidRPr="004332E1">
        <w:rPr>
          <w:rFonts w:ascii="Arial Narrow" w:hAnsi="Arial Narrow" w:cs="Comic Sans MS"/>
          <w:i/>
          <w:sz w:val="26"/>
          <w:szCs w:val="26"/>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4332E1">
        <w:rPr>
          <w:rFonts w:ascii="Arial Narrow" w:hAnsi="Arial Narrow" w:cs="Comic Sans MS"/>
          <w:sz w:val="26"/>
          <w:szCs w:val="26"/>
          <w:lang w:val="es-ES"/>
        </w:rPr>
        <w:t>”.</w:t>
      </w:r>
    </w:p>
    <w:p w:rsidR="00BD100C" w:rsidRPr="004332E1" w:rsidRDefault="00BD100C" w:rsidP="004332E1">
      <w:pPr>
        <w:pStyle w:val="Sinespaciado"/>
        <w:spacing w:line="288" w:lineRule="auto"/>
        <w:rPr>
          <w:rFonts w:ascii="Arial Narrow" w:hAnsi="Arial Narrow"/>
          <w:sz w:val="26"/>
          <w:szCs w:val="26"/>
        </w:rPr>
      </w:pPr>
      <w:r w:rsidRPr="004332E1">
        <w:rPr>
          <w:rFonts w:ascii="Arial Narrow" w:hAnsi="Arial Narrow"/>
          <w:sz w:val="26"/>
          <w:szCs w:val="26"/>
          <w:lang w:val="es-ES"/>
        </w:rPr>
        <w:tab/>
      </w:r>
    </w:p>
    <w:p w:rsidR="00BD100C" w:rsidRPr="004332E1" w:rsidRDefault="00BD100C" w:rsidP="004332E1">
      <w:pPr>
        <w:pStyle w:val="Textoindependiente31"/>
        <w:spacing w:line="288" w:lineRule="auto"/>
        <w:rPr>
          <w:rFonts w:ascii="Arial Narrow" w:hAnsi="Arial Narrow"/>
          <w:sz w:val="26"/>
          <w:szCs w:val="26"/>
          <w:lang w:val="es-ES"/>
        </w:rPr>
      </w:pPr>
      <w:r w:rsidRPr="004332E1">
        <w:rPr>
          <w:rFonts w:ascii="Arial Narrow" w:hAnsi="Arial Narrow"/>
          <w:sz w:val="26"/>
          <w:szCs w:val="26"/>
          <w:lang w:val="es-ES"/>
        </w:rPr>
        <w:t>Además, expuso que:</w:t>
      </w:r>
    </w:p>
    <w:p w:rsidR="00BD100C" w:rsidRPr="004332E1" w:rsidRDefault="00BD100C" w:rsidP="004332E1">
      <w:pPr>
        <w:pStyle w:val="Sinespaciado"/>
        <w:spacing w:line="288" w:lineRule="auto"/>
        <w:rPr>
          <w:rFonts w:ascii="Arial Narrow" w:hAnsi="Arial Narrow"/>
          <w:sz w:val="26"/>
          <w:szCs w:val="26"/>
        </w:rPr>
      </w:pPr>
      <w:r w:rsidRPr="004332E1">
        <w:rPr>
          <w:rFonts w:ascii="Arial Narrow" w:hAnsi="Arial Narrow"/>
          <w:sz w:val="26"/>
          <w:szCs w:val="26"/>
          <w:lang w:val="es-ES"/>
        </w:rPr>
        <w:tab/>
      </w:r>
    </w:p>
    <w:p w:rsidR="00BD100C" w:rsidRPr="008B3CE6" w:rsidRDefault="00BD100C" w:rsidP="008B3CE6">
      <w:pPr>
        <w:pStyle w:val="Textoindependiente31"/>
        <w:spacing w:line="240" w:lineRule="auto"/>
        <w:ind w:left="708" w:firstLine="851"/>
        <w:rPr>
          <w:rFonts w:ascii="Arial Narrow" w:hAnsi="Arial Narrow"/>
          <w:sz w:val="24"/>
          <w:szCs w:val="26"/>
          <w:lang w:val="es-ES"/>
        </w:rPr>
      </w:pPr>
      <w:r w:rsidRPr="008B3CE6">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8B3CE6">
        <w:rPr>
          <w:rFonts w:ascii="Arial Narrow" w:hAnsi="Arial Narrow"/>
          <w:sz w:val="24"/>
          <w:szCs w:val="26"/>
          <w:lang w:val="es-ES"/>
        </w:rPr>
        <w:t xml:space="preserve">. </w:t>
      </w:r>
    </w:p>
    <w:p w:rsidR="00BD100C" w:rsidRPr="004332E1" w:rsidRDefault="00BD100C" w:rsidP="004332E1">
      <w:pPr>
        <w:pStyle w:val="Textoindependiente31"/>
        <w:spacing w:line="288" w:lineRule="auto"/>
        <w:ind w:firstLine="851"/>
        <w:rPr>
          <w:rFonts w:ascii="Arial Narrow" w:hAnsi="Arial Narrow"/>
          <w:sz w:val="26"/>
          <w:szCs w:val="26"/>
          <w:lang w:val="es-ES"/>
        </w:rPr>
      </w:pPr>
    </w:p>
    <w:p w:rsidR="00BD100C" w:rsidRPr="004332E1" w:rsidRDefault="00BD100C" w:rsidP="004332E1">
      <w:pPr>
        <w:pStyle w:val="Textoindependiente31"/>
        <w:spacing w:line="288" w:lineRule="auto"/>
        <w:rPr>
          <w:rFonts w:ascii="Arial Narrow" w:hAnsi="Arial Narrow"/>
          <w:sz w:val="26"/>
          <w:szCs w:val="26"/>
          <w:lang w:val="es-ES"/>
        </w:rPr>
      </w:pPr>
      <w:r w:rsidRPr="004332E1">
        <w:rPr>
          <w:rFonts w:ascii="Arial Narrow" w:hAnsi="Arial Narrow"/>
          <w:sz w:val="26"/>
          <w:szCs w:val="26"/>
          <w:lang w:val="es-ES"/>
        </w:rPr>
        <w:t>Agrega la ameritada providencia:</w:t>
      </w:r>
    </w:p>
    <w:p w:rsidR="00BD100C" w:rsidRPr="004332E1" w:rsidRDefault="00BD100C" w:rsidP="004332E1">
      <w:pPr>
        <w:pStyle w:val="Sinespaciado"/>
        <w:spacing w:line="288" w:lineRule="auto"/>
        <w:rPr>
          <w:rFonts w:ascii="Arial Narrow" w:hAnsi="Arial Narrow"/>
          <w:sz w:val="26"/>
          <w:szCs w:val="26"/>
        </w:rPr>
      </w:pPr>
    </w:p>
    <w:p w:rsidR="00BD100C" w:rsidRPr="008B3CE6" w:rsidRDefault="00BD100C" w:rsidP="008B3CE6">
      <w:pPr>
        <w:pStyle w:val="Textoindependiente31"/>
        <w:spacing w:line="240" w:lineRule="auto"/>
        <w:ind w:left="708" w:firstLine="851"/>
        <w:rPr>
          <w:rFonts w:ascii="Arial Narrow" w:hAnsi="Arial Narrow"/>
          <w:i/>
          <w:sz w:val="24"/>
          <w:szCs w:val="26"/>
          <w:lang w:val="es-ES"/>
        </w:rPr>
      </w:pPr>
      <w:r w:rsidRPr="008B3CE6">
        <w:rPr>
          <w:rFonts w:ascii="Arial Narrow" w:hAnsi="Arial Narrow"/>
          <w:sz w:val="24"/>
          <w:szCs w:val="26"/>
          <w:lang w:val="es-ES"/>
        </w:rPr>
        <w:t>“</w:t>
      </w:r>
      <w:r w:rsidRPr="008B3CE6">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BD100C" w:rsidRPr="004332E1" w:rsidRDefault="00BD100C" w:rsidP="004332E1">
      <w:pPr>
        <w:pStyle w:val="Sinespaciado"/>
        <w:spacing w:line="288" w:lineRule="auto"/>
        <w:rPr>
          <w:rFonts w:ascii="Arial Narrow" w:hAnsi="Arial Narrow"/>
          <w:sz w:val="26"/>
          <w:szCs w:val="26"/>
          <w:lang w:val="es-ES"/>
        </w:rPr>
      </w:pPr>
    </w:p>
    <w:p w:rsidR="00BD100C" w:rsidRPr="004332E1" w:rsidRDefault="00BD100C" w:rsidP="004332E1">
      <w:pPr>
        <w:pStyle w:val="Textoindependiente31"/>
        <w:spacing w:line="288" w:lineRule="auto"/>
        <w:ind w:firstLine="851"/>
        <w:rPr>
          <w:rFonts w:ascii="Arial Narrow" w:hAnsi="Arial Narrow" w:cs="Arial"/>
          <w:i/>
          <w:sz w:val="26"/>
          <w:szCs w:val="26"/>
          <w:lang w:val="es-ES"/>
        </w:rPr>
      </w:pPr>
      <w:r w:rsidRPr="004332E1">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4332E1">
        <w:rPr>
          <w:rFonts w:ascii="Arial Narrow" w:hAnsi="Arial Narrow"/>
          <w:i/>
          <w:sz w:val="26"/>
          <w:szCs w:val="26"/>
          <w:lang w:val="es-ES"/>
        </w:rPr>
        <w:t>se ha de estimar con una vara de rigor superior a la que se utiliza frente a las obligaciones entre particulares</w:t>
      </w:r>
      <w:r w:rsidRPr="004332E1">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 en cuentas las previsiones de los artículo 1603 y 1604 del C. Civil, según el cual </w:t>
      </w:r>
      <w:r w:rsidRPr="004332E1">
        <w:rPr>
          <w:rFonts w:ascii="Arial Narrow" w:hAnsi="Arial Narrow" w:cs="Arial"/>
          <w:i/>
          <w:sz w:val="26"/>
          <w:szCs w:val="26"/>
          <w:lang w:val="es-ES"/>
        </w:rPr>
        <w:t>“prueba de la diligencia o cuidado incumbe al que ha debido emplearlo</w:t>
      </w:r>
      <w:r w:rsidR="008B3CE6">
        <w:rPr>
          <w:rFonts w:ascii="Arial Narrow" w:hAnsi="Arial Narrow" w:cs="Arial"/>
          <w:i/>
          <w:sz w:val="26"/>
          <w:szCs w:val="26"/>
          <w:lang w:val="es-ES"/>
        </w:rPr>
        <w:t>”</w:t>
      </w:r>
      <w:r w:rsidRPr="004332E1">
        <w:rPr>
          <w:rFonts w:ascii="Arial Narrow" w:hAnsi="Arial Narrow" w:cs="Arial"/>
          <w:i/>
          <w:sz w:val="26"/>
          <w:szCs w:val="26"/>
          <w:lang w:val="es-ES"/>
        </w:rPr>
        <w:t>.</w:t>
      </w:r>
    </w:p>
    <w:p w:rsidR="00BD100C" w:rsidRPr="004332E1" w:rsidRDefault="00BD100C" w:rsidP="004332E1">
      <w:pPr>
        <w:pStyle w:val="Sinespaciado"/>
        <w:spacing w:line="288" w:lineRule="auto"/>
        <w:rPr>
          <w:rFonts w:ascii="Arial Narrow" w:hAnsi="Arial Narrow"/>
          <w:sz w:val="26"/>
          <w:szCs w:val="26"/>
          <w:lang w:val="es-ES"/>
        </w:rPr>
      </w:pPr>
    </w:p>
    <w:p w:rsidR="00BD100C" w:rsidRPr="004332E1" w:rsidRDefault="00BD100C" w:rsidP="004332E1">
      <w:pPr>
        <w:autoSpaceDE w:val="0"/>
        <w:autoSpaceDN w:val="0"/>
        <w:adjustRightInd w:val="0"/>
        <w:spacing w:line="288" w:lineRule="auto"/>
        <w:ind w:firstLine="708"/>
        <w:jc w:val="both"/>
        <w:rPr>
          <w:rFonts w:ascii="Arial Narrow" w:hAnsi="Arial Narrow" w:cs="Comic Sans MS"/>
          <w:sz w:val="26"/>
          <w:szCs w:val="26"/>
          <w:lang w:val="es-ES"/>
        </w:rPr>
      </w:pPr>
      <w:r w:rsidRPr="004332E1">
        <w:rPr>
          <w:rFonts w:ascii="Arial Narrow" w:hAnsi="Arial Narrow" w:cs="Comic Sans MS"/>
          <w:sz w:val="26"/>
          <w:szCs w:val="26"/>
          <w:lang w:val="es-ES"/>
        </w:rPr>
        <w:t xml:space="preserve">Es más en providencia más reciente, SL17595, del 18 de octubre de 2017, recaba el órgano de cierre de la especialidad laboral, que tal deber informado debe abarcar una ilustración </w:t>
      </w:r>
      <w:r w:rsidRPr="004332E1">
        <w:rPr>
          <w:rFonts w:ascii="Arial Narrow" w:hAnsi="Arial Narrow" w:cs="Comic Sans MS"/>
          <w:sz w:val="26"/>
          <w:szCs w:val="26"/>
          <w:lang w:val="es-ES"/>
        </w:rPr>
        <w:lastRenderedPageBreak/>
        <w:t>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BD100C" w:rsidRPr="004332E1" w:rsidRDefault="00BD100C" w:rsidP="004332E1">
      <w:pPr>
        <w:pStyle w:val="Sinespaciado"/>
        <w:spacing w:line="288" w:lineRule="auto"/>
        <w:rPr>
          <w:rFonts w:ascii="Arial Narrow" w:hAnsi="Arial Narrow"/>
          <w:sz w:val="26"/>
          <w:szCs w:val="26"/>
        </w:rPr>
      </w:pPr>
    </w:p>
    <w:p w:rsidR="00BD100C" w:rsidRPr="004332E1" w:rsidRDefault="00BD100C" w:rsidP="004332E1">
      <w:pPr>
        <w:spacing w:line="288" w:lineRule="auto"/>
        <w:ind w:firstLine="709"/>
        <w:jc w:val="both"/>
        <w:rPr>
          <w:rFonts w:ascii="Arial Narrow" w:hAnsi="Arial Narrow" w:cs="Comic Sans MS"/>
          <w:sz w:val="26"/>
          <w:szCs w:val="26"/>
          <w:lang w:val="es-ES"/>
        </w:rPr>
      </w:pPr>
      <w:r w:rsidRPr="004332E1">
        <w:rPr>
          <w:rFonts w:ascii="Arial Narrow" w:hAnsi="Arial Narrow" w:cs="Comic Sans MS"/>
          <w:sz w:val="26"/>
          <w:szCs w:val="26"/>
          <w:lang w:val="es-ES"/>
        </w:rPr>
        <w:t xml:space="preserve">Idéntica perspectiva se ofrece en la sentencia SL12136 de 2014, radicación 46.292, la que en su parte pertinente reza: </w:t>
      </w:r>
    </w:p>
    <w:p w:rsidR="00BD100C" w:rsidRPr="004332E1" w:rsidRDefault="00BD100C" w:rsidP="004332E1">
      <w:pPr>
        <w:pStyle w:val="Sinespaciado"/>
        <w:spacing w:line="288" w:lineRule="auto"/>
        <w:rPr>
          <w:rFonts w:ascii="Arial Narrow" w:hAnsi="Arial Narrow"/>
          <w:sz w:val="26"/>
          <w:szCs w:val="26"/>
        </w:rPr>
      </w:pPr>
    </w:p>
    <w:p w:rsidR="00BD100C" w:rsidRPr="008B3CE6" w:rsidRDefault="00BD100C" w:rsidP="008B3CE6">
      <w:pPr>
        <w:ind w:firstLine="709"/>
        <w:jc w:val="both"/>
        <w:rPr>
          <w:rFonts w:ascii="Arial Narrow" w:hAnsi="Arial Narrow"/>
          <w:i/>
          <w:szCs w:val="26"/>
          <w:shd w:val="clear" w:color="auto" w:fill="FFFFFF"/>
        </w:rPr>
      </w:pPr>
      <w:r w:rsidRPr="008B3CE6">
        <w:rPr>
          <w:rFonts w:ascii="Arial Narrow" w:hAnsi="Arial Narrow" w:cs="Comic Sans MS"/>
          <w:szCs w:val="26"/>
          <w:lang w:val="es-ES"/>
        </w:rPr>
        <w:t xml:space="preserve"> “</w:t>
      </w:r>
      <w:r w:rsidRPr="008B3CE6">
        <w:rPr>
          <w:rFonts w:ascii="Arial Narrow" w:hAnsi="Arial Narrow"/>
          <w:i/>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BD100C" w:rsidRPr="008B3CE6" w:rsidRDefault="00BD100C" w:rsidP="008B3CE6">
      <w:pPr>
        <w:pStyle w:val="Sinespaciado"/>
        <w:rPr>
          <w:rFonts w:ascii="Arial Narrow" w:hAnsi="Arial Narrow"/>
          <w:szCs w:val="26"/>
        </w:rPr>
      </w:pPr>
    </w:p>
    <w:p w:rsidR="00BD100C" w:rsidRPr="008B3CE6" w:rsidRDefault="00BD100C" w:rsidP="008B3CE6">
      <w:pPr>
        <w:ind w:firstLine="709"/>
        <w:jc w:val="both"/>
        <w:rPr>
          <w:rFonts w:ascii="Arial Narrow" w:hAnsi="Arial Narrow"/>
          <w:i/>
          <w:szCs w:val="26"/>
          <w:shd w:val="clear" w:color="auto" w:fill="FFFFFF"/>
        </w:rPr>
      </w:pPr>
      <w:r w:rsidRPr="008B3CE6">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BD100C" w:rsidRPr="008B3CE6" w:rsidRDefault="00BD100C" w:rsidP="008B3CE6">
      <w:pPr>
        <w:pStyle w:val="Sinespaciado"/>
        <w:rPr>
          <w:rFonts w:ascii="Arial Narrow" w:hAnsi="Arial Narrow"/>
          <w:szCs w:val="26"/>
        </w:rPr>
      </w:pPr>
    </w:p>
    <w:p w:rsidR="00BD100C" w:rsidRPr="008B3CE6" w:rsidRDefault="00BD100C" w:rsidP="008B3CE6">
      <w:pPr>
        <w:autoSpaceDE w:val="0"/>
        <w:autoSpaceDN w:val="0"/>
        <w:adjustRightInd w:val="0"/>
        <w:ind w:firstLine="708"/>
        <w:jc w:val="both"/>
        <w:rPr>
          <w:rFonts w:ascii="Arial Narrow" w:hAnsi="Arial Narrow" w:cs="Comic Sans MS"/>
          <w:szCs w:val="26"/>
          <w:lang w:val="es-ES"/>
        </w:rPr>
      </w:pPr>
      <w:r w:rsidRPr="008B3CE6">
        <w:rPr>
          <w:rFonts w:ascii="Arial Narrow" w:hAnsi="Arial Narrow" w:cs="Comic Sans MS"/>
          <w:szCs w:val="26"/>
          <w:lang w:val="es-ES"/>
        </w:rPr>
        <w:t>…</w:t>
      </w:r>
      <w:r w:rsidRPr="008B3CE6">
        <w:rPr>
          <w:rFonts w:ascii="Arial Narrow" w:hAnsi="Arial Narrow" w:cs="Comic Sans MS"/>
          <w:i/>
          <w:szCs w:val="26"/>
          <w:lang w:val="es-ES"/>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8B3CE6">
        <w:rPr>
          <w:rFonts w:ascii="Arial Narrow" w:hAnsi="Arial Narrow" w:cs="Comic Sans MS"/>
          <w:szCs w:val="26"/>
          <w:lang w:val="es-ES"/>
        </w:rPr>
        <w:t xml:space="preserve">”. </w:t>
      </w:r>
    </w:p>
    <w:p w:rsidR="00BD100C" w:rsidRPr="004332E1" w:rsidRDefault="00BD100C" w:rsidP="004332E1">
      <w:pPr>
        <w:pStyle w:val="Sinespaciado"/>
        <w:spacing w:line="288" w:lineRule="auto"/>
        <w:rPr>
          <w:rFonts w:ascii="Arial Narrow" w:hAnsi="Arial Narrow"/>
          <w:sz w:val="26"/>
          <w:szCs w:val="26"/>
          <w:lang w:val="es-ES"/>
        </w:rPr>
      </w:pPr>
    </w:p>
    <w:p w:rsidR="00BD100C" w:rsidRDefault="00BD100C" w:rsidP="004332E1">
      <w:pPr>
        <w:pStyle w:val="Textoindependiente31"/>
        <w:spacing w:line="288" w:lineRule="auto"/>
        <w:ind w:firstLine="851"/>
        <w:rPr>
          <w:rFonts w:ascii="Arial Narrow" w:hAnsi="Arial Narrow"/>
          <w:sz w:val="26"/>
          <w:szCs w:val="26"/>
          <w:lang w:val="es-ES"/>
        </w:rPr>
      </w:pPr>
      <w:r w:rsidRPr="004332E1">
        <w:rPr>
          <w:rFonts w:ascii="Arial Narrow" w:hAnsi="Arial Narrow"/>
          <w:sz w:val="26"/>
          <w:szCs w:val="26"/>
          <w:lang w:val="es-ES"/>
        </w:rPr>
        <w:t>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w:t>
      </w:r>
      <w:r w:rsidR="008B3CE6">
        <w:rPr>
          <w:rFonts w:ascii="Arial Narrow" w:hAnsi="Arial Narrow"/>
          <w:sz w:val="26"/>
          <w:szCs w:val="26"/>
          <w:lang w:val="es-ES"/>
        </w:rPr>
        <w:t xml:space="preserve"> el artículo 1604 C.C.</w:t>
      </w:r>
    </w:p>
    <w:p w:rsidR="008B3CE6" w:rsidRPr="004332E1" w:rsidRDefault="008B3CE6" w:rsidP="004332E1">
      <w:pPr>
        <w:pStyle w:val="Textoindependiente31"/>
        <w:spacing w:line="288" w:lineRule="auto"/>
        <w:ind w:firstLine="851"/>
        <w:rPr>
          <w:rFonts w:ascii="Arial Narrow" w:hAnsi="Arial Narrow"/>
          <w:sz w:val="26"/>
          <w:szCs w:val="26"/>
          <w:lang w:val="es-ES"/>
        </w:rPr>
      </w:pPr>
    </w:p>
    <w:p w:rsidR="00BD100C" w:rsidRPr="004332E1" w:rsidRDefault="00BD100C" w:rsidP="004332E1">
      <w:pPr>
        <w:pStyle w:val="Textoindependiente31"/>
        <w:spacing w:line="288" w:lineRule="auto"/>
        <w:ind w:firstLine="851"/>
        <w:rPr>
          <w:rFonts w:ascii="Arial Narrow" w:hAnsi="Arial Narrow"/>
          <w:sz w:val="26"/>
          <w:szCs w:val="26"/>
          <w:lang w:val="es-ES"/>
        </w:rPr>
      </w:pPr>
      <w:r w:rsidRPr="004332E1">
        <w:rPr>
          <w:rFonts w:ascii="Arial Narrow" w:hAnsi="Arial Narrow"/>
          <w:sz w:val="26"/>
          <w:szCs w:val="26"/>
          <w:lang w:val="es-ES"/>
        </w:rPr>
        <w:t>Más aun cuando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BD100C" w:rsidRPr="004332E1" w:rsidRDefault="00BD100C" w:rsidP="004332E1">
      <w:pPr>
        <w:pStyle w:val="Sinespaciado"/>
        <w:spacing w:line="288" w:lineRule="auto"/>
        <w:rPr>
          <w:rFonts w:ascii="Arial Narrow" w:hAnsi="Arial Narrow"/>
          <w:sz w:val="26"/>
          <w:szCs w:val="26"/>
        </w:rPr>
      </w:pPr>
    </w:p>
    <w:p w:rsidR="00BD100C" w:rsidRPr="004332E1" w:rsidRDefault="00BD100C" w:rsidP="004332E1">
      <w:pPr>
        <w:pStyle w:val="Textoindependiente31"/>
        <w:spacing w:line="288" w:lineRule="auto"/>
        <w:ind w:firstLine="851"/>
        <w:rPr>
          <w:rFonts w:ascii="Arial Narrow" w:hAnsi="Arial Narrow"/>
          <w:sz w:val="26"/>
          <w:szCs w:val="26"/>
          <w:lang w:val="es-ES"/>
        </w:rPr>
      </w:pPr>
      <w:r w:rsidRPr="004332E1">
        <w:rPr>
          <w:rFonts w:ascii="Arial Narrow" w:hAnsi="Arial Narrow"/>
          <w:sz w:val="26"/>
          <w:szCs w:val="26"/>
          <w:lang w:val="es-ES"/>
        </w:rPr>
        <w:t xml:space="preserve">Esto por cuanto, también, el deber de información no se agota exclusivamente al momento de la afiliación, sino que este permea </w:t>
      </w:r>
      <w:r w:rsidRPr="004332E1">
        <w:rPr>
          <w:rFonts w:ascii="Arial Narrow" w:hAnsi="Arial Narrow"/>
          <w:i/>
          <w:sz w:val="26"/>
          <w:szCs w:val="26"/>
          <w:lang w:val="es-ES"/>
        </w:rPr>
        <w:t>“todas las etapas del proceso, desde la antesala de la afiliación hasta la determinación de las condiciones para el disfrute pensional</w:t>
      </w:r>
      <w:r w:rsidRPr="004332E1">
        <w:rPr>
          <w:rFonts w:ascii="Arial Narrow" w:hAnsi="Arial Narrow"/>
          <w:sz w:val="26"/>
          <w:szCs w:val="26"/>
          <w:lang w:val="es-ES"/>
        </w:rPr>
        <w:t>”.</w:t>
      </w:r>
    </w:p>
    <w:p w:rsidR="002C0BDC" w:rsidRPr="004332E1" w:rsidRDefault="002C0BDC" w:rsidP="004332E1">
      <w:pPr>
        <w:pStyle w:val="Sinespaciado"/>
        <w:spacing w:line="288" w:lineRule="auto"/>
        <w:rPr>
          <w:rFonts w:ascii="Arial Narrow" w:hAnsi="Arial Narrow"/>
          <w:sz w:val="26"/>
          <w:szCs w:val="26"/>
        </w:rPr>
      </w:pPr>
    </w:p>
    <w:p w:rsidR="002C0BDC" w:rsidRPr="004332E1" w:rsidRDefault="002C0BDC" w:rsidP="004332E1">
      <w:pPr>
        <w:pStyle w:val="Textoindependiente31"/>
        <w:spacing w:line="288" w:lineRule="auto"/>
        <w:ind w:firstLine="851"/>
        <w:rPr>
          <w:rFonts w:ascii="Arial Narrow" w:hAnsi="Arial Narrow"/>
          <w:sz w:val="26"/>
          <w:szCs w:val="26"/>
          <w:lang w:val="es-ES"/>
        </w:rPr>
      </w:pPr>
      <w:r w:rsidRPr="004332E1">
        <w:rPr>
          <w:rFonts w:ascii="Arial Narrow" w:hAnsi="Arial Narrow"/>
          <w:sz w:val="26"/>
          <w:szCs w:val="26"/>
          <w:lang w:val="es-ES"/>
        </w:rPr>
        <w:t xml:space="preserve">En suma, el deber de asesoría, implica que la información sea </w:t>
      </w:r>
      <w:r w:rsidRPr="004332E1">
        <w:rPr>
          <w:rFonts w:ascii="Arial Narrow" w:hAnsi="Arial Narrow"/>
          <w:b/>
          <w:sz w:val="26"/>
          <w:szCs w:val="26"/>
          <w:lang w:val="es-ES"/>
        </w:rPr>
        <w:t>cierta, suficiente y oportuna</w:t>
      </w:r>
      <w:r w:rsidRPr="004332E1">
        <w:rPr>
          <w:rFonts w:ascii="Arial Narrow" w:hAnsi="Arial Narrow"/>
          <w:sz w:val="26"/>
          <w:szCs w:val="26"/>
          <w:lang w:val="es-ES"/>
        </w:rPr>
        <w:t xml:space="preserve"> respecto a cada uno de los regímenes pensionales, con una adecuada explicación de </w:t>
      </w:r>
      <w:r w:rsidRPr="004332E1">
        <w:rPr>
          <w:rFonts w:ascii="Arial Narrow" w:hAnsi="Arial Narrow"/>
          <w:sz w:val="26"/>
          <w:szCs w:val="26"/>
          <w:lang w:val="es-ES"/>
        </w:rPr>
        <w:lastRenderedPageBreak/>
        <w:t xml:space="preserve">las ventajas y desventajas en cada uno de ellos, sin que </w:t>
      </w:r>
      <w:r w:rsidR="001C1AE1" w:rsidRPr="004332E1">
        <w:rPr>
          <w:rFonts w:ascii="Arial Narrow" w:hAnsi="Arial Narrow"/>
          <w:sz w:val="26"/>
          <w:szCs w:val="26"/>
          <w:lang w:val="es-ES"/>
        </w:rPr>
        <w:t xml:space="preserve">ello pueda limitarse </w:t>
      </w:r>
      <w:r w:rsidRPr="004332E1">
        <w:rPr>
          <w:rFonts w:ascii="Arial Narrow" w:hAnsi="Arial Narrow"/>
          <w:sz w:val="26"/>
          <w:szCs w:val="26"/>
          <w:lang w:val="es-ES"/>
        </w:rPr>
        <w:t>a la suscripción del formulario de afiliación. Sólo el cumplimiento de estos tres requisitos, garantizará</w:t>
      </w:r>
      <w:r w:rsidR="001C1AE1" w:rsidRPr="004332E1">
        <w:rPr>
          <w:rFonts w:ascii="Arial Narrow" w:hAnsi="Arial Narrow"/>
          <w:sz w:val="26"/>
          <w:szCs w:val="26"/>
          <w:lang w:val="es-ES"/>
        </w:rPr>
        <w:t xml:space="preserve"> –entonces</w:t>
      </w:r>
      <w:r w:rsidR="00D36195" w:rsidRPr="00B743DB">
        <w:rPr>
          <w:rFonts w:ascii="Arial Narrow" w:hAnsi="Arial Narrow" w:cs="Segoe UI"/>
          <w:sz w:val="26"/>
          <w:szCs w:val="26"/>
        </w:rPr>
        <w:t>–</w:t>
      </w:r>
      <w:r w:rsidRPr="004332E1">
        <w:rPr>
          <w:rFonts w:ascii="Arial Narrow" w:hAnsi="Arial Narrow"/>
          <w:sz w:val="26"/>
          <w:szCs w:val="26"/>
          <w:lang w:val="es-ES"/>
        </w:rPr>
        <w:t xml:space="preserve"> que el afiliado pueda decidir de manera clara y transparente cuál régimen pensional se ajusta a sus condiciones propias y a sus expectativas, eligiendo razonadamente el que </w:t>
      </w:r>
      <w:r w:rsidR="006B53AD" w:rsidRPr="004332E1">
        <w:rPr>
          <w:rFonts w:ascii="Arial Narrow" w:hAnsi="Arial Narrow"/>
          <w:sz w:val="26"/>
          <w:szCs w:val="26"/>
          <w:lang w:val="es-ES"/>
        </w:rPr>
        <w:t>le otorgue</w:t>
      </w:r>
      <w:r w:rsidRPr="004332E1">
        <w:rPr>
          <w:rFonts w:ascii="Arial Narrow" w:hAnsi="Arial Narrow"/>
          <w:sz w:val="26"/>
          <w:szCs w:val="26"/>
          <w:lang w:val="es-ES"/>
        </w:rPr>
        <w:t xml:space="preserve"> mejores o mayores beneficios. </w:t>
      </w:r>
    </w:p>
    <w:p w:rsidR="002C0BDC" w:rsidRPr="004332E1" w:rsidRDefault="002C0BDC" w:rsidP="004332E1">
      <w:pPr>
        <w:pStyle w:val="Sinespaciado"/>
        <w:spacing w:line="288" w:lineRule="auto"/>
        <w:rPr>
          <w:rFonts w:ascii="Arial Narrow" w:hAnsi="Arial Narrow"/>
          <w:sz w:val="26"/>
          <w:szCs w:val="26"/>
        </w:rPr>
      </w:pPr>
    </w:p>
    <w:p w:rsidR="002C0BDC" w:rsidRPr="004332E1" w:rsidRDefault="001C1AE1" w:rsidP="004332E1">
      <w:pPr>
        <w:pStyle w:val="Textoindependiente31"/>
        <w:spacing w:line="288" w:lineRule="auto"/>
        <w:ind w:firstLine="851"/>
        <w:rPr>
          <w:rFonts w:ascii="Arial Narrow" w:hAnsi="Arial Narrow"/>
          <w:sz w:val="26"/>
          <w:szCs w:val="26"/>
          <w:lang w:val="es-ES"/>
        </w:rPr>
      </w:pPr>
      <w:r w:rsidRPr="004332E1">
        <w:rPr>
          <w:rFonts w:ascii="Arial Narrow" w:hAnsi="Arial Narrow"/>
          <w:sz w:val="26"/>
          <w:szCs w:val="26"/>
          <w:lang w:val="es-ES"/>
        </w:rPr>
        <w:t>L</w:t>
      </w:r>
      <w:r w:rsidR="002C0BDC" w:rsidRPr="004332E1">
        <w:rPr>
          <w:rFonts w:ascii="Arial Narrow" w:hAnsi="Arial Narrow"/>
          <w:sz w:val="26"/>
          <w:szCs w:val="26"/>
          <w:lang w:val="es-ES"/>
        </w:rPr>
        <w:t>a información es cierta cuando refleja que no existen dudas sobre aspectos legales de obligatorio conocim</w:t>
      </w:r>
      <w:r w:rsidR="0078663C" w:rsidRPr="004332E1">
        <w:rPr>
          <w:rFonts w:ascii="Arial Narrow" w:hAnsi="Arial Narrow"/>
          <w:sz w:val="26"/>
          <w:szCs w:val="26"/>
          <w:lang w:val="es-ES"/>
        </w:rPr>
        <w:t xml:space="preserve">iento, es decir, </w:t>
      </w:r>
      <w:r w:rsidR="002C0BDC" w:rsidRPr="004332E1">
        <w:rPr>
          <w:rFonts w:ascii="Arial Narrow" w:hAnsi="Arial Narrow"/>
          <w:sz w:val="26"/>
          <w:szCs w:val="26"/>
          <w:lang w:val="es-ES"/>
        </w:rPr>
        <w:t>es verdadera y sustentada en la realidad objetiva, sin que sea sesgada pretenciosa o arbitraria. Es suficiente</w:t>
      </w:r>
      <w:r w:rsidRPr="004332E1">
        <w:rPr>
          <w:rFonts w:ascii="Arial Narrow" w:hAnsi="Arial Narrow"/>
          <w:sz w:val="26"/>
          <w:szCs w:val="26"/>
          <w:lang w:val="es-ES"/>
        </w:rPr>
        <w:t xml:space="preserve">, </w:t>
      </w:r>
      <w:r w:rsidR="002C0BDC" w:rsidRPr="004332E1">
        <w:rPr>
          <w:rFonts w:ascii="Arial Narrow" w:hAnsi="Arial Narrow"/>
          <w:sz w:val="26"/>
          <w:szCs w:val="26"/>
          <w:lang w:val="es-ES"/>
        </w:rPr>
        <w:t xml:space="preserve">cuando logra concretar en el afiliado el conocimiento más amplio sobre las características del sistema, los productos y condiciones de cada sistema pensional, ubicándolo en su realidad y en sus expectativas, </w:t>
      </w:r>
      <w:r w:rsidR="007F45E3" w:rsidRPr="004332E1">
        <w:rPr>
          <w:rFonts w:ascii="Arial Narrow" w:hAnsi="Arial Narrow"/>
          <w:sz w:val="26"/>
          <w:szCs w:val="26"/>
          <w:lang w:val="es-ES"/>
        </w:rPr>
        <w:t>conociendo</w:t>
      </w:r>
      <w:r w:rsidR="002C0BDC" w:rsidRPr="004332E1">
        <w:rPr>
          <w:rFonts w:ascii="Arial Narrow" w:hAnsi="Arial Narrow"/>
          <w:sz w:val="26"/>
          <w:szCs w:val="26"/>
          <w:lang w:val="es-ES"/>
        </w:rPr>
        <w:t xml:space="preserve"> las ventajas y desventajas de uno y otro régimen, y es oportuna</w:t>
      </w:r>
      <w:r w:rsidR="007F45E3" w:rsidRPr="004332E1">
        <w:rPr>
          <w:rFonts w:ascii="Arial Narrow" w:hAnsi="Arial Narrow"/>
          <w:sz w:val="26"/>
          <w:szCs w:val="26"/>
          <w:lang w:val="es-ES"/>
        </w:rPr>
        <w:t xml:space="preserve">, </w:t>
      </w:r>
      <w:r w:rsidR="002C0BDC" w:rsidRPr="004332E1">
        <w:rPr>
          <w:rFonts w:ascii="Arial Narrow" w:hAnsi="Arial Narrow"/>
          <w:sz w:val="26"/>
          <w:szCs w:val="26"/>
          <w:lang w:val="es-ES"/>
        </w:rPr>
        <w:t>cuando es transmiti</w:t>
      </w:r>
      <w:r w:rsidR="006B53AD" w:rsidRPr="004332E1">
        <w:rPr>
          <w:rFonts w:ascii="Arial Narrow" w:hAnsi="Arial Narrow"/>
          <w:sz w:val="26"/>
          <w:szCs w:val="26"/>
          <w:lang w:val="es-ES"/>
        </w:rPr>
        <w:t>da en los momentos que debe ser</w:t>
      </w:r>
      <w:r w:rsidR="002C0BDC" w:rsidRPr="004332E1">
        <w:rPr>
          <w:rFonts w:ascii="Arial Narrow" w:hAnsi="Arial Narrow"/>
          <w:sz w:val="26"/>
          <w:szCs w:val="26"/>
          <w:lang w:val="es-ES"/>
        </w:rPr>
        <w:t xml:space="preserve">, a fin de buscar una libertad contractual transparente, con decisiones a tiempo y con la mayor garantía en cuanto a los beneficios que pueda recibir. </w:t>
      </w:r>
    </w:p>
    <w:p w:rsidR="007C27C5" w:rsidRPr="004332E1" w:rsidRDefault="0078663C" w:rsidP="004332E1">
      <w:pPr>
        <w:pStyle w:val="NormalWeb"/>
        <w:spacing w:line="288" w:lineRule="auto"/>
        <w:ind w:firstLine="708"/>
        <w:jc w:val="both"/>
        <w:rPr>
          <w:rFonts w:ascii="Arial Narrow" w:hAnsi="Arial Narrow"/>
          <w:sz w:val="26"/>
          <w:szCs w:val="26"/>
          <w:shd w:val="clear" w:color="auto" w:fill="FFFFFF"/>
        </w:rPr>
      </w:pPr>
      <w:r w:rsidRPr="004332E1">
        <w:rPr>
          <w:rFonts w:ascii="Arial Narrow" w:hAnsi="Arial Narrow" w:cs="Arial"/>
          <w:sz w:val="26"/>
          <w:szCs w:val="26"/>
          <w:shd w:val="clear" w:color="auto" w:fill="FFFFFF"/>
        </w:rPr>
        <w:t xml:space="preserve">En el sub-lite, </w:t>
      </w:r>
      <w:r w:rsidRPr="004332E1">
        <w:rPr>
          <w:rFonts w:ascii="Arial Narrow" w:hAnsi="Arial Narrow" w:cs="Arial"/>
          <w:iCs/>
          <w:color w:val="000000"/>
          <w:sz w:val="26"/>
          <w:szCs w:val="26"/>
          <w:shd w:val="clear" w:color="auto" w:fill="FFFFFF"/>
        </w:rPr>
        <w:t>no es objeto de discusión que la demandante nació el 22 de octubre de 1960 –ver fl.9</w:t>
      </w:r>
      <w:r w:rsidR="00D36195" w:rsidRPr="00B743DB">
        <w:rPr>
          <w:rFonts w:ascii="Arial Narrow" w:hAnsi="Arial Narrow" w:cs="Segoe UI"/>
          <w:sz w:val="26"/>
          <w:szCs w:val="26"/>
        </w:rPr>
        <w:t>–</w:t>
      </w:r>
      <w:r w:rsidRPr="004332E1">
        <w:rPr>
          <w:rFonts w:ascii="Arial Narrow" w:hAnsi="Arial Narrow" w:cs="Arial"/>
          <w:iCs/>
          <w:color w:val="000000"/>
          <w:sz w:val="26"/>
          <w:szCs w:val="26"/>
          <w:shd w:val="clear" w:color="auto" w:fill="FFFFFF"/>
        </w:rPr>
        <w:t>, por lo que a la entrada en vigencia del nuevo sistema general de pensiones contaba con 33 años de edad. A</w:t>
      </w:r>
      <w:r w:rsidRPr="004332E1">
        <w:rPr>
          <w:rFonts w:ascii="Arial Narrow" w:hAnsi="Arial Narrow" w:cs="Arial"/>
          <w:iCs/>
          <w:sz w:val="26"/>
          <w:szCs w:val="26"/>
          <w:shd w:val="clear" w:color="auto" w:fill="FFFFFF"/>
        </w:rPr>
        <w:t xml:space="preserve">sí mismo, que el 8 de septiembre de 1997  suscribió formulario de afiliación a la AFP Porvenir, trasladándose de esta manera al régimen de ahorro individual. </w:t>
      </w:r>
    </w:p>
    <w:p w:rsidR="0078663C" w:rsidRPr="004332E1" w:rsidRDefault="007C27C5" w:rsidP="004332E1">
      <w:pPr>
        <w:spacing w:line="288" w:lineRule="auto"/>
        <w:ind w:firstLine="851"/>
        <w:jc w:val="both"/>
        <w:rPr>
          <w:rFonts w:ascii="Arial Narrow" w:hAnsi="Arial Narrow" w:cs="Arial"/>
          <w:sz w:val="26"/>
          <w:szCs w:val="26"/>
          <w:shd w:val="clear" w:color="auto" w:fill="FFFFFF"/>
          <w:lang w:val="es-ES"/>
        </w:rPr>
      </w:pPr>
      <w:r w:rsidRPr="004332E1">
        <w:rPr>
          <w:rFonts w:ascii="Arial Narrow" w:hAnsi="Arial Narrow" w:cs="Arial"/>
          <w:color w:val="000000"/>
          <w:sz w:val="26"/>
          <w:szCs w:val="26"/>
          <w:shd w:val="clear" w:color="auto" w:fill="FFFFFF"/>
          <w:lang w:val="es-ES"/>
        </w:rPr>
        <w:t>En ese orden, le correspondía a la administradora de pensiones P</w:t>
      </w:r>
      <w:r w:rsidR="0078663C" w:rsidRPr="004332E1">
        <w:rPr>
          <w:rFonts w:ascii="Arial Narrow" w:hAnsi="Arial Narrow" w:cs="Arial"/>
          <w:color w:val="000000"/>
          <w:sz w:val="26"/>
          <w:szCs w:val="26"/>
          <w:shd w:val="clear" w:color="auto" w:fill="FFFFFF"/>
          <w:lang w:val="es-ES"/>
        </w:rPr>
        <w:t xml:space="preserve">orvenir </w:t>
      </w:r>
      <w:proofErr w:type="spellStart"/>
      <w:r w:rsidRPr="004332E1">
        <w:rPr>
          <w:rFonts w:ascii="Arial Narrow" w:hAnsi="Arial Narrow" w:cs="Arial"/>
          <w:color w:val="000000"/>
          <w:sz w:val="26"/>
          <w:szCs w:val="26"/>
          <w:shd w:val="clear" w:color="auto" w:fill="FFFFFF"/>
          <w:lang w:val="es-ES"/>
        </w:rPr>
        <w:t>S.A</w:t>
      </w:r>
      <w:proofErr w:type="spellEnd"/>
      <w:r w:rsidRPr="004332E1">
        <w:rPr>
          <w:rFonts w:ascii="Arial Narrow" w:hAnsi="Arial Narrow" w:cs="Arial"/>
          <w:color w:val="000000"/>
          <w:sz w:val="26"/>
          <w:szCs w:val="26"/>
          <w:shd w:val="clear" w:color="auto" w:fill="FFFFFF"/>
          <w:lang w:val="es-ES"/>
        </w:rPr>
        <w:t>, a cuyo cargo estaba el deber de suministrar la información suficiente y completa a la afiliada, acerca de la implicaciones del cambio de régimen pensional, demostrar la prueba de la diligencia y cuidado, so pena de califica</w:t>
      </w:r>
      <w:r w:rsidR="0078663C" w:rsidRPr="004332E1">
        <w:rPr>
          <w:rFonts w:ascii="Arial Narrow" w:hAnsi="Arial Narrow" w:cs="Arial"/>
          <w:color w:val="000000"/>
          <w:sz w:val="26"/>
          <w:szCs w:val="26"/>
          <w:shd w:val="clear" w:color="auto" w:fill="FFFFFF"/>
          <w:lang w:val="es-ES"/>
        </w:rPr>
        <w:t xml:space="preserve">rse de ineficaz dicho tránsito, sin embargo, ningún elemento de prueba enlistó con tal propósito, </w:t>
      </w:r>
      <w:r w:rsidR="006B53AD" w:rsidRPr="004332E1">
        <w:rPr>
          <w:rFonts w:ascii="Arial Narrow" w:hAnsi="Arial Narrow" w:cs="Arial"/>
          <w:color w:val="000000"/>
          <w:sz w:val="26"/>
          <w:szCs w:val="26"/>
          <w:shd w:val="clear" w:color="auto" w:fill="FFFFFF"/>
          <w:lang w:val="es-ES"/>
        </w:rPr>
        <w:t xml:space="preserve">puesto </w:t>
      </w:r>
      <w:r w:rsidR="0078663C" w:rsidRPr="004332E1">
        <w:rPr>
          <w:rFonts w:ascii="Arial Narrow" w:hAnsi="Arial Narrow" w:cs="Arial"/>
          <w:color w:val="000000"/>
          <w:sz w:val="26"/>
          <w:szCs w:val="26"/>
          <w:shd w:val="clear" w:color="auto" w:fill="FFFFFF"/>
          <w:lang w:val="es-ES"/>
        </w:rPr>
        <w:t xml:space="preserve">que se limitó a aportar pruebas documentales que únicamente dan cuenta de la afiliación de la actora a esa entidad y de las cotizaciones que efectuó, según se constata con los documentos obrantes a folios 105 a 191, </w:t>
      </w:r>
      <w:r w:rsidR="0078663C" w:rsidRPr="004332E1">
        <w:rPr>
          <w:rFonts w:ascii="Arial Narrow" w:hAnsi="Arial Narrow" w:cs="Arial"/>
          <w:sz w:val="26"/>
          <w:szCs w:val="26"/>
          <w:shd w:val="clear" w:color="auto" w:fill="FFFFFF"/>
          <w:lang w:val="es-ES"/>
        </w:rPr>
        <w:t>sin que ello sea prueba suficiente, “</w:t>
      </w:r>
      <w:r w:rsidR="0078663C" w:rsidRPr="004332E1">
        <w:rPr>
          <w:rFonts w:ascii="Arial Narrow" w:hAnsi="Arial Narrow"/>
          <w:i/>
          <w:sz w:val="26"/>
          <w:szCs w:val="26"/>
          <w:lang w:val="es-ES"/>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0078663C" w:rsidRPr="004332E1">
        <w:rPr>
          <w:rFonts w:ascii="Arial Narrow" w:hAnsi="Arial Narrow" w:cs="Arial"/>
          <w:sz w:val="26"/>
          <w:szCs w:val="26"/>
          <w:shd w:val="clear" w:color="auto" w:fill="FFFFFF"/>
          <w:lang w:val="es-ES"/>
        </w:rPr>
        <w:t xml:space="preserve">  </w:t>
      </w:r>
    </w:p>
    <w:p w:rsidR="00BA37BC" w:rsidRPr="004332E1" w:rsidRDefault="00BA37BC" w:rsidP="004332E1">
      <w:pPr>
        <w:pStyle w:val="Sinespaciado"/>
        <w:spacing w:line="288" w:lineRule="auto"/>
        <w:rPr>
          <w:rFonts w:ascii="Arial Narrow" w:hAnsi="Arial Narrow"/>
          <w:sz w:val="26"/>
          <w:szCs w:val="26"/>
        </w:rPr>
      </w:pPr>
    </w:p>
    <w:p w:rsidR="00C423EE" w:rsidRPr="004332E1" w:rsidRDefault="00BA37BC" w:rsidP="004332E1">
      <w:pPr>
        <w:pStyle w:val="Textoindependiente"/>
        <w:spacing w:line="288" w:lineRule="auto"/>
        <w:ind w:firstLine="708"/>
        <w:rPr>
          <w:rFonts w:ascii="Arial Narrow" w:hAnsi="Arial Narrow" w:cs="Comic Sans MS"/>
          <w:szCs w:val="26"/>
          <w:lang w:val="es-ES"/>
        </w:rPr>
      </w:pPr>
      <w:r w:rsidRPr="004332E1">
        <w:rPr>
          <w:rFonts w:ascii="Arial Narrow" w:hAnsi="Arial Narrow" w:cs="Comic Sans MS"/>
          <w:szCs w:val="26"/>
          <w:lang w:val="es-ES"/>
        </w:rPr>
        <w:t xml:space="preserve">Respecto </w:t>
      </w:r>
      <w:r w:rsidR="006479E3" w:rsidRPr="004332E1">
        <w:rPr>
          <w:rFonts w:ascii="Arial Narrow" w:hAnsi="Arial Narrow" w:cs="Comic Sans MS"/>
          <w:szCs w:val="26"/>
          <w:lang w:val="es-ES"/>
        </w:rPr>
        <w:t xml:space="preserve">al interrogatorio de parte de la demandante, refirió </w:t>
      </w:r>
      <w:r w:rsidR="002B0A76" w:rsidRPr="004332E1">
        <w:rPr>
          <w:rFonts w:ascii="Arial Narrow" w:hAnsi="Arial Narrow" w:cs="Comic Sans MS"/>
          <w:szCs w:val="26"/>
          <w:lang w:val="es-ES"/>
        </w:rPr>
        <w:t xml:space="preserve">entre otras cosas, que </w:t>
      </w:r>
      <w:r w:rsidRPr="004332E1">
        <w:rPr>
          <w:rFonts w:ascii="Arial Narrow" w:hAnsi="Arial Narrow" w:cs="Comic Sans MS"/>
          <w:szCs w:val="26"/>
          <w:lang w:val="es-ES"/>
        </w:rPr>
        <w:t>la asesora comercial de Porvenir brindó una información generalizada alrededor de treinta personas</w:t>
      </w:r>
      <w:r w:rsidR="002B0A76" w:rsidRPr="004332E1">
        <w:rPr>
          <w:rFonts w:ascii="Arial Narrow" w:hAnsi="Arial Narrow" w:cs="Comic Sans MS"/>
          <w:szCs w:val="26"/>
          <w:lang w:val="es-ES"/>
        </w:rPr>
        <w:t>, sin darle a ella en forma personal especificaciones puntuales en cuanto al monto de la pensión u otras condiciones con las que se podía jubilar</w:t>
      </w:r>
      <w:r w:rsidRPr="004332E1">
        <w:rPr>
          <w:rFonts w:ascii="Arial Narrow" w:hAnsi="Arial Narrow" w:cs="Comic Sans MS"/>
          <w:szCs w:val="26"/>
          <w:lang w:val="es-ES"/>
        </w:rPr>
        <w:t xml:space="preserve">; que lo que la motivó a realizar el traslado fue el hecho de que </w:t>
      </w:r>
      <w:r w:rsidR="006479E3" w:rsidRPr="004332E1">
        <w:rPr>
          <w:rFonts w:ascii="Arial Narrow" w:hAnsi="Arial Narrow" w:cs="Comic Sans MS"/>
          <w:szCs w:val="26"/>
          <w:lang w:val="es-ES"/>
        </w:rPr>
        <w:t xml:space="preserve">se </w:t>
      </w:r>
      <w:r w:rsidRPr="004332E1">
        <w:rPr>
          <w:rFonts w:ascii="Arial Narrow" w:hAnsi="Arial Narrow" w:cs="Comic Sans MS"/>
          <w:szCs w:val="26"/>
          <w:lang w:val="es-ES"/>
        </w:rPr>
        <w:t>pudiese pen</w:t>
      </w:r>
      <w:r w:rsidR="002B0A76" w:rsidRPr="004332E1">
        <w:rPr>
          <w:rFonts w:ascii="Arial Narrow" w:hAnsi="Arial Narrow" w:cs="Comic Sans MS"/>
          <w:szCs w:val="26"/>
          <w:lang w:val="es-ES"/>
        </w:rPr>
        <w:t>sionar</w:t>
      </w:r>
      <w:r w:rsidR="006479E3" w:rsidRPr="004332E1">
        <w:rPr>
          <w:rFonts w:ascii="Arial Narrow" w:hAnsi="Arial Narrow" w:cs="Comic Sans MS"/>
          <w:szCs w:val="26"/>
          <w:lang w:val="es-ES"/>
        </w:rPr>
        <w:t xml:space="preserve"> </w:t>
      </w:r>
      <w:r w:rsidR="002B0A76" w:rsidRPr="004332E1">
        <w:rPr>
          <w:rFonts w:ascii="Arial Narrow" w:hAnsi="Arial Narrow" w:cs="Comic Sans MS"/>
          <w:szCs w:val="26"/>
          <w:lang w:val="es-ES"/>
        </w:rPr>
        <w:t>en forma antici</w:t>
      </w:r>
      <w:r w:rsidR="006479E3" w:rsidRPr="004332E1">
        <w:rPr>
          <w:rFonts w:ascii="Arial Narrow" w:hAnsi="Arial Narrow" w:cs="Comic Sans MS"/>
          <w:szCs w:val="26"/>
          <w:lang w:val="es-ES"/>
        </w:rPr>
        <w:t>pada y recibir otros beneficios</w:t>
      </w:r>
      <w:r w:rsidR="002B0A76" w:rsidRPr="004332E1">
        <w:rPr>
          <w:rFonts w:ascii="Arial Narrow" w:hAnsi="Arial Narrow" w:cs="Comic Sans MS"/>
          <w:szCs w:val="26"/>
          <w:lang w:val="es-ES"/>
        </w:rPr>
        <w:t xml:space="preserve">; que se percató del </w:t>
      </w:r>
      <w:r w:rsidR="00C423EE" w:rsidRPr="004332E1">
        <w:rPr>
          <w:rFonts w:ascii="Arial Narrow" w:hAnsi="Arial Narrow" w:cs="Comic Sans MS"/>
          <w:szCs w:val="26"/>
          <w:lang w:val="es-ES"/>
        </w:rPr>
        <w:t xml:space="preserve">verdadero perjuicio que ocasionó el traslado, cuando en el año </w:t>
      </w:r>
      <w:r w:rsidR="002B0A76" w:rsidRPr="004332E1">
        <w:rPr>
          <w:rFonts w:ascii="Arial Narrow" w:hAnsi="Arial Narrow" w:cs="Comic Sans MS"/>
          <w:szCs w:val="26"/>
          <w:lang w:val="es-ES"/>
        </w:rPr>
        <w:t>2012 o 2013, se acercó a las instalaciones del fondo privado y se dio cuenta a través de una proyección</w:t>
      </w:r>
      <w:r w:rsidR="00C423EE" w:rsidRPr="004332E1">
        <w:rPr>
          <w:rFonts w:ascii="Arial Narrow" w:hAnsi="Arial Narrow" w:cs="Comic Sans MS"/>
          <w:szCs w:val="26"/>
          <w:lang w:val="es-ES"/>
        </w:rPr>
        <w:t xml:space="preserve"> que le hizo un asesor, </w:t>
      </w:r>
      <w:r w:rsidR="002B0A76" w:rsidRPr="004332E1">
        <w:rPr>
          <w:rFonts w:ascii="Arial Narrow" w:hAnsi="Arial Narrow" w:cs="Comic Sans MS"/>
          <w:szCs w:val="26"/>
          <w:lang w:val="es-ES"/>
        </w:rPr>
        <w:t>que su mesada sería de aproximadamente</w:t>
      </w:r>
      <w:r w:rsidR="00C423EE" w:rsidRPr="004332E1">
        <w:rPr>
          <w:rFonts w:ascii="Arial Narrow" w:hAnsi="Arial Narrow" w:cs="Comic Sans MS"/>
          <w:szCs w:val="26"/>
          <w:lang w:val="es-ES"/>
        </w:rPr>
        <w:t xml:space="preserve"> de </w:t>
      </w:r>
      <w:r w:rsidR="002B0A76" w:rsidRPr="004332E1">
        <w:rPr>
          <w:rFonts w:ascii="Arial Narrow" w:hAnsi="Arial Narrow" w:cs="Comic Sans MS"/>
          <w:szCs w:val="26"/>
          <w:lang w:val="es-ES"/>
        </w:rPr>
        <w:t xml:space="preserve">$900.000 </w:t>
      </w:r>
      <w:r w:rsidR="00C423EE" w:rsidRPr="004332E1">
        <w:rPr>
          <w:rFonts w:ascii="Arial Narrow" w:hAnsi="Arial Narrow" w:cs="Comic Sans MS"/>
          <w:szCs w:val="26"/>
          <w:lang w:val="es-ES"/>
        </w:rPr>
        <w:t xml:space="preserve">y que pese a que trató de retornar al régimen de prima media, no fue posible porque le faltaban menos de diez años para arribar a la edad mínima de pensión. </w:t>
      </w:r>
    </w:p>
    <w:p w:rsidR="006B53AD" w:rsidRPr="004332E1" w:rsidRDefault="006B53AD" w:rsidP="004332E1">
      <w:pPr>
        <w:pStyle w:val="Sinespaciado"/>
        <w:spacing w:line="288" w:lineRule="auto"/>
        <w:rPr>
          <w:rFonts w:ascii="Arial Narrow" w:hAnsi="Arial Narrow"/>
          <w:sz w:val="26"/>
          <w:szCs w:val="26"/>
        </w:rPr>
      </w:pPr>
    </w:p>
    <w:p w:rsidR="00C423EE" w:rsidRPr="004332E1" w:rsidRDefault="00C423EE" w:rsidP="004332E1">
      <w:pPr>
        <w:autoSpaceDE w:val="0"/>
        <w:autoSpaceDN w:val="0"/>
        <w:adjustRightInd w:val="0"/>
        <w:spacing w:line="288" w:lineRule="auto"/>
        <w:ind w:firstLine="708"/>
        <w:jc w:val="both"/>
        <w:rPr>
          <w:rFonts w:ascii="Arial Narrow" w:hAnsi="Arial Narrow" w:cs="Comic Sans MS"/>
          <w:sz w:val="26"/>
          <w:szCs w:val="26"/>
          <w:lang w:val="es-ES"/>
        </w:rPr>
      </w:pPr>
      <w:r w:rsidRPr="004332E1">
        <w:rPr>
          <w:rFonts w:ascii="Arial Narrow" w:hAnsi="Arial Narrow" w:cs="Comic Sans MS"/>
          <w:sz w:val="26"/>
          <w:szCs w:val="26"/>
          <w:lang w:val="es-ES"/>
        </w:rPr>
        <w:t xml:space="preserve">Esa fragmentaria información, </w:t>
      </w:r>
      <w:r w:rsidR="006479E3" w:rsidRPr="004332E1">
        <w:rPr>
          <w:rFonts w:ascii="Arial Narrow" w:hAnsi="Arial Narrow" w:cs="Comic Sans MS"/>
          <w:sz w:val="26"/>
          <w:szCs w:val="26"/>
          <w:lang w:val="es-ES"/>
        </w:rPr>
        <w:t xml:space="preserve">lo que demuestra es el reforzamiento de la falta del deber que se le enrostra a la demandada privada , en la medida en que, no documentó su deber, </w:t>
      </w:r>
      <w:r w:rsidRPr="004332E1">
        <w:rPr>
          <w:rFonts w:ascii="Arial Narrow" w:hAnsi="Arial Narrow" w:cs="Comic Sans MS"/>
          <w:sz w:val="26"/>
          <w:szCs w:val="26"/>
          <w:lang w:val="es-ES"/>
        </w:rPr>
        <w:lastRenderedPageBreak/>
        <w:t>individualizando los medios que utilizó para ello, puesto que se itera, no basta la simple expresión genérica, dado que la administr</w:t>
      </w:r>
      <w:r w:rsidR="006479E3" w:rsidRPr="004332E1">
        <w:rPr>
          <w:rFonts w:ascii="Arial Narrow" w:hAnsi="Arial Narrow" w:cs="Comic Sans MS"/>
          <w:sz w:val="26"/>
          <w:szCs w:val="26"/>
          <w:lang w:val="es-ES"/>
        </w:rPr>
        <w:t xml:space="preserve">adora debe poner de manifiesto de manera clara y suficiente, la información acerca de los efectos que le acarreaba al afiliado (a) el cambio de régimen, </w:t>
      </w:r>
      <w:r w:rsidRPr="004332E1">
        <w:rPr>
          <w:rFonts w:ascii="Arial Narrow" w:hAnsi="Arial Narrow" w:cs="Comic Sans MS"/>
          <w:sz w:val="26"/>
          <w:szCs w:val="26"/>
          <w:lang w:val="es-ES"/>
        </w:rPr>
        <w:t xml:space="preserve"> y suficientemente, al afiliado, acerca de los efectos que acarreaba el cambio de </w:t>
      </w:r>
      <w:r w:rsidR="006479E3" w:rsidRPr="004332E1">
        <w:rPr>
          <w:rFonts w:ascii="Arial Narrow" w:hAnsi="Arial Narrow" w:cs="Comic Sans MS"/>
          <w:sz w:val="26"/>
          <w:szCs w:val="26"/>
          <w:lang w:val="es-ES"/>
        </w:rPr>
        <w:t xml:space="preserve">régimen, so pena de que </w:t>
      </w:r>
      <w:r w:rsidRPr="004332E1">
        <w:rPr>
          <w:rFonts w:ascii="Arial Narrow" w:hAnsi="Arial Narrow" w:cs="Comic Sans MS"/>
          <w:sz w:val="26"/>
          <w:szCs w:val="26"/>
          <w:lang w:val="es-ES"/>
        </w:rPr>
        <w:t>pueda declarar</w:t>
      </w:r>
      <w:r w:rsidR="006479E3" w:rsidRPr="004332E1">
        <w:rPr>
          <w:rFonts w:ascii="Arial Narrow" w:hAnsi="Arial Narrow" w:cs="Comic Sans MS"/>
          <w:sz w:val="26"/>
          <w:szCs w:val="26"/>
          <w:lang w:val="es-ES"/>
        </w:rPr>
        <w:t>se</w:t>
      </w:r>
      <w:r w:rsidRPr="004332E1">
        <w:rPr>
          <w:rFonts w:ascii="Arial Narrow" w:hAnsi="Arial Narrow" w:cs="Comic Sans MS"/>
          <w:sz w:val="26"/>
          <w:szCs w:val="26"/>
          <w:lang w:val="es-ES"/>
        </w:rPr>
        <w:t xml:space="preserve"> ineficaz ese tránsito. </w:t>
      </w:r>
    </w:p>
    <w:p w:rsidR="006479E3" w:rsidRPr="004332E1" w:rsidRDefault="006479E3" w:rsidP="004332E1">
      <w:pPr>
        <w:pStyle w:val="Sinespaciado"/>
        <w:spacing w:line="288" w:lineRule="auto"/>
        <w:rPr>
          <w:rFonts w:ascii="Arial Narrow" w:hAnsi="Arial Narrow"/>
          <w:sz w:val="26"/>
          <w:szCs w:val="26"/>
          <w:lang w:val="es-ES"/>
        </w:rPr>
      </w:pPr>
    </w:p>
    <w:p w:rsidR="006479E3" w:rsidRPr="004332E1" w:rsidRDefault="006479E3" w:rsidP="004332E1">
      <w:pPr>
        <w:autoSpaceDE w:val="0"/>
        <w:autoSpaceDN w:val="0"/>
        <w:adjustRightInd w:val="0"/>
        <w:spacing w:line="288" w:lineRule="auto"/>
        <w:ind w:firstLine="708"/>
        <w:jc w:val="both"/>
        <w:rPr>
          <w:rFonts w:ascii="Arial Narrow" w:hAnsi="Arial Narrow" w:cs="Comic Sans MS"/>
          <w:sz w:val="26"/>
          <w:szCs w:val="26"/>
          <w:lang w:val="es-ES"/>
        </w:rPr>
      </w:pPr>
      <w:r w:rsidRPr="004332E1">
        <w:rPr>
          <w:rFonts w:ascii="Arial Narrow" w:hAnsi="Arial Narrow" w:cs="Segoe UI"/>
          <w:color w:val="212121"/>
          <w:sz w:val="26"/>
          <w:szCs w:val="26"/>
          <w:shd w:val="clear" w:color="auto" w:fill="FFFFFF"/>
        </w:rPr>
        <w:t>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C423EE" w:rsidRPr="004332E1" w:rsidRDefault="00C423EE" w:rsidP="004332E1">
      <w:pPr>
        <w:pStyle w:val="Sinespaciado"/>
        <w:spacing w:line="288" w:lineRule="auto"/>
        <w:rPr>
          <w:rFonts w:ascii="Arial Narrow" w:hAnsi="Arial Narrow"/>
          <w:sz w:val="26"/>
          <w:szCs w:val="26"/>
        </w:rPr>
      </w:pPr>
    </w:p>
    <w:p w:rsidR="00840D13" w:rsidRPr="004332E1" w:rsidRDefault="00930EC8" w:rsidP="004332E1">
      <w:pPr>
        <w:autoSpaceDE w:val="0"/>
        <w:autoSpaceDN w:val="0"/>
        <w:adjustRightInd w:val="0"/>
        <w:spacing w:line="288" w:lineRule="auto"/>
        <w:ind w:firstLine="708"/>
        <w:jc w:val="both"/>
        <w:rPr>
          <w:rFonts w:ascii="Arial Narrow" w:hAnsi="Arial Narrow" w:cs="Comic Sans MS"/>
          <w:sz w:val="26"/>
          <w:szCs w:val="26"/>
          <w:lang w:val="es-ES"/>
        </w:rPr>
      </w:pPr>
      <w:r w:rsidRPr="004332E1">
        <w:rPr>
          <w:rFonts w:ascii="Arial Narrow" w:hAnsi="Arial Narrow" w:cs="Comic Sans MS"/>
          <w:sz w:val="26"/>
          <w:szCs w:val="26"/>
          <w:lang w:val="es-ES"/>
        </w:rPr>
        <w:t xml:space="preserve">De otra parte, </w:t>
      </w:r>
      <w:r w:rsidR="00727325" w:rsidRPr="004332E1">
        <w:rPr>
          <w:rFonts w:ascii="Arial Narrow" w:hAnsi="Arial Narrow" w:cs="Comic Sans MS"/>
          <w:sz w:val="26"/>
          <w:szCs w:val="26"/>
          <w:lang w:val="es-ES"/>
        </w:rPr>
        <w:t>cabe agregar</w:t>
      </w:r>
      <w:r w:rsidRPr="004332E1">
        <w:rPr>
          <w:rFonts w:ascii="Arial Narrow" w:hAnsi="Arial Narrow" w:cs="Comic Sans MS"/>
          <w:sz w:val="26"/>
          <w:szCs w:val="26"/>
          <w:lang w:val="es-ES"/>
        </w:rPr>
        <w:t xml:space="preserve"> </w:t>
      </w:r>
      <w:r w:rsidR="00840D13" w:rsidRPr="004332E1">
        <w:rPr>
          <w:rFonts w:ascii="Arial Narrow" w:hAnsi="Arial Narrow" w:cs="Comic Sans MS"/>
          <w:sz w:val="26"/>
          <w:szCs w:val="26"/>
          <w:lang w:val="es-ES"/>
        </w:rPr>
        <w:t xml:space="preserve">que las entidades demandadas en cumplimiento al decreto oficioso de pruebas que realizó esta Colegiatura en auto del 9 de agosto último, allegaron la proyección actualizada de la mesada pensional de la señora Cárdenas Pachón en uno u otro régimen pensional, de donde se infiere que </w:t>
      </w:r>
      <w:r w:rsidR="00225EA9" w:rsidRPr="004332E1">
        <w:rPr>
          <w:rFonts w:ascii="Arial Narrow" w:hAnsi="Arial Narrow" w:cs="Comic Sans MS"/>
          <w:sz w:val="26"/>
          <w:szCs w:val="26"/>
          <w:lang w:val="es-ES"/>
        </w:rPr>
        <w:t xml:space="preserve">de permanecer </w:t>
      </w:r>
      <w:r w:rsidR="008D3748" w:rsidRPr="004332E1">
        <w:rPr>
          <w:rFonts w:ascii="Arial Narrow" w:hAnsi="Arial Narrow" w:cs="Comic Sans MS"/>
          <w:sz w:val="26"/>
          <w:szCs w:val="26"/>
          <w:lang w:val="es-ES"/>
        </w:rPr>
        <w:t xml:space="preserve">en el RAIS, la actora, a la fecha, </w:t>
      </w:r>
      <w:r w:rsidR="00840D13" w:rsidRPr="004332E1">
        <w:rPr>
          <w:rFonts w:ascii="Arial Narrow" w:hAnsi="Arial Narrow" w:cs="Comic Sans MS"/>
          <w:sz w:val="26"/>
          <w:szCs w:val="26"/>
          <w:lang w:val="es-ES"/>
        </w:rPr>
        <w:t>recibiría una mesada de $ 989.997, al paso que en el RPM sería de más del doble, concretamente de $2`228</w:t>
      </w:r>
      <w:r w:rsidR="00225EA9" w:rsidRPr="004332E1">
        <w:rPr>
          <w:rFonts w:ascii="Arial Narrow" w:hAnsi="Arial Narrow" w:cs="Comic Sans MS"/>
          <w:sz w:val="26"/>
          <w:szCs w:val="26"/>
          <w:lang w:val="es-ES"/>
        </w:rPr>
        <w:t>.</w:t>
      </w:r>
      <w:r w:rsidR="00840D13" w:rsidRPr="004332E1">
        <w:rPr>
          <w:rFonts w:ascii="Arial Narrow" w:hAnsi="Arial Narrow" w:cs="Comic Sans MS"/>
          <w:sz w:val="26"/>
          <w:szCs w:val="26"/>
          <w:lang w:val="es-ES"/>
        </w:rPr>
        <w:t xml:space="preserve">383, ver folios 41 y 46 </w:t>
      </w:r>
      <w:proofErr w:type="spellStart"/>
      <w:r w:rsidR="00840D13" w:rsidRPr="004332E1">
        <w:rPr>
          <w:rFonts w:ascii="Arial Narrow" w:hAnsi="Arial Narrow" w:cs="Comic Sans MS"/>
          <w:sz w:val="26"/>
          <w:szCs w:val="26"/>
          <w:lang w:val="es-ES"/>
        </w:rPr>
        <w:t>Cdno</w:t>
      </w:r>
      <w:proofErr w:type="spellEnd"/>
      <w:r w:rsidR="00840D13" w:rsidRPr="004332E1">
        <w:rPr>
          <w:rFonts w:ascii="Arial Narrow" w:hAnsi="Arial Narrow" w:cs="Comic Sans MS"/>
          <w:sz w:val="26"/>
          <w:szCs w:val="26"/>
          <w:lang w:val="es-ES"/>
        </w:rPr>
        <w:t xml:space="preserve"> 2º Inst. </w:t>
      </w:r>
    </w:p>
    <w:p w:rsidR="006479E3" w:rsidRPr="004332E1" w:rsidRDefault="006479E3" w:rsidP="004332E1">
      <w:pPr>
        <w:pStyle w:val="Sinespaciado"/>
        <w:spacing w:line="288" w:lineRule="auto"/>
        <w:rPr>
          <w:rFonts w:ascii="Arial Narrow" w:hAnsi="Arial Narrow"/>
          <w:sz w:val="26"/>
          <w:szCs w:val="26"/>
          <w:lang w:val="es-ES"/>
        </w:rPr>
      </w:pPr>
    </w:p>
    <w:p w:rsidR="006479E3" w:rsidRPr="004332E1" w:rsidRDefault="006479E3" w:rsidP="004332E1">
      <w:pPr>
        <w:autoSpaceDE w:val="0"/>
        <w:autoSpaceDN w:val="0"/>
        <w:adjustRightInd w:val="0"/>
        <w:spacing w:line="288" w:lineRule="auto"/>
        <w:ind w:firstLine="708"/>
        <w:jc w:val="both"/>
        <w:rPr>
          <w:rFonts w:ascii="Arial Narrow" w:hAnsi="Arial Narrow" w:cs="Segoe UI"/>
          <w:color w:val="212121"/>
          <w:sz w:val="26"/>
          <w:szCs w:val="26"/>
          <w:shd w:val="clear" w:color="auto" w:fill="FFFFFF"/>
        </w:rPr>
      </w:pPr>
      <w:r w:rsidRPr="004332E1">
        <w:rPr>
          <w:rFonts w:ascii="Arial Narrow" w:hAnsi="Arial Narrow" w:cs="Segoe UI"/>
          <w:color w:val="212121"/>
          <w:sz w:val="26"/>
          <w:szCs w:val="26"/>
          <w:shd w:val="clear" w:color="auto" w:fill="FFFFFF"/>
        </w:rPr>
        <w:t>Lo dicho confirma los juiciosos estudios, que sobre el tema han elaborados expertos en la materia, que ponen de manifiesto la ausencia de tal deber informado, obligación que, como se dijo, no se agota en un solo momento, la afiliación, sino que permea, todas sus etapas hasta la determinación de las condiciones para el disfrute pensional.</w:t>
      </w:r>
    </w:p>
    <w:p w:rsidR="00C26141" w:rsidRPr="004332E1" w:rsidRDefault="00C26141" w:rsidP="004332E1">
      <w:pPr>
        <w:pStyle w:val="Sinespaciado"/>
        <w:spacing w:line="288" w:lineRule="auto"/>
        <w:rPr>
          <w:rFonts w:ascii="Arial Narrow" w:hAnsi="Arial Narrow"/>
          <w:sz w:val="26"/>
          <w:szCs w:val="26"/>
        </w:rPr>
      </w:pPr>
    </w:p>
    <w:p w:rsidR="00C26141" w:rsidRDefault="00C26141" w:rsidP="004332E1">
      <w:pPr>
        <w:spacing w:line="288" w:lineRule="auto"/>
        <w:ind w:firstLine="709"/>
        <w:jc w:val="both"/>
        <w:rPr>
          <w:rFonts w:ascii="Arial Narrow" w:hAnsi="Arial Narrow" w:cs="Segoe UI"/>
          <w:color w:val="212121"/>
          <w:sz w:val="26"/>
          <w:szCs w:val="26"/>
          <w:shd w:val="clear" w:color="auto" w:fill="FFFFFF"/>
        </w:rPr>
      </w:pPr>
      <w:r w:rsidRPr="004332E1">
        <w:rPr>
          <w:rFonts w:ascii="Arial Narrow" w:hAnsi="Arial Narrow" w:cs="Segoe UI"/>
          <w:color w:val="212121"/>
          <w:sz w:val="26"/>
          <w:szCs w:val="26"/>
          <w:shd w:val="clear" w:color="auto" w:fill="FFFFFF"/>
        </w:rPr>
        <w:t>En</w:t>
      </w:r>
      <w:r w:rsidR="00E16039" w:rsidRPr="004332E1">
        <w:rPr>
          <w:rFonts w:ascii="Arial Narrow" w:hAnsi="Arial Narrow" w:cs="Segoe UI"/>
          <w:color w:val="212121"/>
          <w:sz w:val="26"/>
          <w:szCs w:val="26"/>
          <w:shd w:val="clear" w:color="auto" w:fill="FFFFFF"/>
        </w:rPr>
        <w:t xml:space="preserve"> efecto, uno de tales expertos se duele que el titular </w:t>
      </w:r>
      <w:r w:rsidR="00E16039" w:rsidRPr="004332E1">
        <w:rPr>
          <w:rFonts w:ascii="Arial Narrow" w:hAnsi="Arial Narrow"/>
          <w:sz w:val="26"/>
          <w:szCs w:val="26"/>
        </w:rPr>
        <w:t xml:space="preserve">de la cuenta en el fondo de pensiones privado, no pudiera, si así lo desea, elegir las estrategias de inversión que son estándar a nivel internacional, y al efecto, </w:t>
      </w:r>
      <w:r w:rsidRPr="004332E1">
        <w:rPr>
          <w:rFonts w:ascii="Arial Narrow" w:hAnsi="Arial Narrow" w:cs="Segoe UI"/>
          <w:color w:val="212121"/>
          <w:sz w:val="26"/>
          <w:szCs w:val="26"/>
          <w:shd w:val="clear" w:color="auto" w:fill="FFFFFF"/>
        </w:rPr>
        <w:t>apuntó en una columna de prensa lo siguiente:</w:t>
      </w:r>
    </w:p>
    <w:p w:rsidR="008B3CE6" w:rsidRPr="004332E1" w:rsidRDefault="008B3CE6" w:rsidP="004332E1">
      <w:pPr>
        <w:spacing w:line="288" w:lineRule="auto"/>
        <w:ind w:firstLine="709"/>
        <w:jc w:val="both"/>
        <w:rPr>
          <w:rFonts w:ascii="Arial Narrow" w:hAnsi="Arial Narrow" w:cs="Segoe UI"/>
          <w:color w:val="212121"/>
          <w:sz w:val="26"/>
          <w:szCs w:val="26"/>
          <w:shd w:val="clear" w:color="auto" w:fill="FFFFFF"/>
        </w:rPr>
      </w:pPr>
    </w:p>
    <w:p w:rsidR="00556DC2" w:rsidRPr="008B3CE6" w:rsidRDefault="00556DC2" w:rsidP="008B3CE6">
      <w:pPr>
        <w:ind w:firstLine="708"/>
        <w:jc w:val="both"/>
        <w:rPr>
          <w:rFonts w:ascii="Arial Narrow" w:hAnsi="Arial Narrow"/>
          <w:i/>
          <w:szCs w:val="26"/>
        </w:rPr>
      </w:pPr>
      <w:r w:rsidRPr="008B3CE6">
        <w:rPr>
          <w:rFonts w:ascii="Arial Narrow" w:hAnsi="Arial Narrow"/>
          <w:i/>
          <w:szCs w:val="26"/>
        </w:rPr>
        <w:t>“Hice el ejercicio y comparé la estrategia “moderada” de los fondos colombianos con una estrategia de riesgo moderado que suelen recomendar los analistas financieros: 60% en el índice S&amp;P500 y 40% en bonos del tesoro de los Estados Unidos. No es el portafolio más representativo posible del mercado mundial, pero se acerca bastante, y sobre todo se acerca más de lo que lo hacen los fondos de pensiones colombianos.</w:t>
      </w:r>
    </w:p>
    <w:p w:rsidR="00556DC2" w:rsidRPr="008B3CE6" w:rsidRDefault="00556DC2" w:rsidP="008B3CE6">
      <w:pPr>
        <w:jc w:val="both"/>
        <w:rPr>
          <w:rFonts w:ascii="Arial Narrow" w:hAnsi="Arial Narrow"/>
          <w:i/>
          <w:szCs w:val="26"/>
        </w:rPr>
      </w:pPr>
    </w:p>
    <w:p w:rsidR="00556DC2" w:rsidRPr="004332E1" w:rsidRDefault="00556DC2" w:rsidP="008B3CE6">
      <w:pPr>
        <w:ind w:firstLine="708"/>
        <w:jc w:val="both"/>
        <w:rPr>
          <w:rFonts w:ascii="Arial Narrow" w:hAnsi="Arial Narrow"/>
          <w:i/>
          <w:sz w:val="26"/>
          <w:szCs w:val="26"/>
        </w:rPr>
      </w:pPr>
      <w:r w:rsidRPr="008B3CE6">
        <w:rPr>
          <w:rFonts w:ascii="Arial Narrow" w:hAnsi="Arial Narrow"/>
          <w:i/>
          <w:szCs w:val="26"/>
        </w:rPr>
        <w:t xml:space="preserve">El resultado es que el retorno promedio en pesos de los fondos privados de pensiones entre 1994 (año en que entraron en funcionamiento) y 2017 fue de un 11,80% anual. Por otro lado, la estrategia alternativa dio (también en pesos) un retorno del 12,76% anual. O sea, si uno contribuyó 10 millones a principios de 1994 a un fondo colombiano, a finales de 2017 tenía 145 millones, mientras que con la </w:t>
      </w:r>
      <w:r w:rsidRPr="008B3CE6">
        <w:rPr>
          <w:rFonts w:ascii="Arial Narrow" w:hAnsi="Arial Narrow"/>
          <w:i/>
          <w:szCs w:val="26"/>
        </w:rPr>
        <w:lastRenderedPageBreak/>
        <w:t xml:space="preserve">estrategia alternativa la inversión inicial se habría convertido en 178 millones. Más aún, si uno hubiera podido seguir una estrategia de mayor riesgo pero de todas formas razonable (es decir, invertir el 100% en el S&amp;P500), hoy tendría 337 millones” </w:t>
      </w:r>
      <w:r w:rsidRPr="004332E1">
        <w:rPr>
          <w:rFonts w:ascii="Arial Narrow" w:hAnsi="Arial Narrow"/>
          <w:sz w:val="26"/>
          <w:szCs w:val="26"/>
        </w:rPr>
        <w:t xml:space="preserve">(Luis Carlos Reyes </w:t>
      </w:r>
      <w:proofErr w:type="spellStart"/>
      <w:r w:rsidRPr="004332E1">
        <w:rPr>
          <w:rFonts w:ascii="Arial Narrow" w:hAnsi="Arial Narrow"/>
          <w:sz w:val="26"/>
          <w:szCs w:val="26"/>
        </w:rPr>
        <w:t>Ph</w:t>
      </w:r>
      <w:proofErr w:type="spellEnd"/>
      <w:r w:rsidRPr="004332E1">
        <w:rPr>
          <w:rFonts w:ascii="Arial Narrow" w:hAnsi="Arial Narrow"/>
          <w:sz w:val="26"/>
          <w:szCs w:val="26"/>
        </w:rPr>
        <w:t>. D., profesor universitario de Economía, en su publicación en el diario  El Espectador, el 10 de mayo de 2018)</w:t>
      </w:r>
    </w:p>
    <w:p w:rsidR="00C26141" w:rsidRPr="004332E1" w:rsidRDefault="00C26141" w:rsidP="004332E1">
      <w:pPr>
        <w:pStyle w:val="Sinespaciado"/>
        <w:spacing w:line="288" w:lineRule="auto"/>
        <w:rPr>
          <w:rFonts w:ascii="Arial Narrow" w:hAnsi="Arial Narrow"/>
          <w:sz w:val="26"/>
          <w:szCs w:val="26"/>
        </w:rPr>
      </w:pPr>
    </w:p>
    <w:p w:rsidR="00307998" w:rsidRPr="004332E1" w:rsidRDefault="00556DC2" w:rsidP="004332E1">
      <w:pPr>
        <w:pStyle w:val="Sinespaciado"/>
        <w:spacing w:line="288" w:lineRule="auto"/>
        <w:ind w:firstLine="708"/>
        <w:jc w:val="both"/>
        <w:rPr>
          <w:rFonts w:ascii="Arial Narrow" w:hAnsi="Arial Narrow" w:cs="Segoe UI"/>
          <w:sz w:val="26"/>
          <w:szCs w:val="26"/>
          <w:shd w:val="clear" w:color="auto" w:fill="FFFFFF"/>
        </w:rPr>
      </w:pPr>
      <w:r w:rsidRPr="004332E1">
        <w:rPr>
          <w:rFonts w:ascii="Arial Narrow" w:hAnsi="Arial Narrow" w:cs="Segoe UI"/>
          <w:sz w:val="26"/>
          <w:szCs w:val="26"/>
          <w:shd w:val="clear" w:color="auto" w:fill="FFFFFF"/>
        </w:rPr>
        <w:t>Sin que las diferencias advertidas en uno u otro régimen pensional, se deba a los bajones en el mercado de valores, por cuanto, como lo refiere otro de los especialistas:</w:t>
      </w:r>
    </w:p>
    <w:p w:rsidR="00307998" w:rsidRPr="004332E1" w:rsidRDefault="00307998" w:rsidP="004332E1">
      <w:pPr>
        <w:pStyle w:val="Sinespaciado"/>
        <w:spacing w:line="288" w:lineRule="auto"/>
        <w:rPr>
          <w:rFonts w:ascii="Arial Narrow" w:hAnsi="Arial Narrow"/>
          <w:sz w:val="26"/>
          <w:szCs w:val="26"/>
        </w:rPr>
      </w:pPr>
    </w:p>
    <w:p w:rsidR="00307998" w:rsidRPr="004332E1" w:rsidRDefault="00307998" w:rsidP="008B3CE6">
      <w:pPr>
        <w:autoSpaceDE w:val="0"/>
        <w:autoSpaceDN w:val="0"/>
        <w:adjustRightInd w:val="0"/>
        <w:ind w:firstLine="709"/>
        <w:jc w:val="both"/>
        <w:rPr>
          <w:rFonts w:ascii="Arial Narrow" w:hAnsi="Arial Narrow" w:cs="Comic Sans MS"/>
          <w:sz w:val="26"/>
          <w:szCs w:val="26"/>
          <w:lang w:val="es-ES"/>
        </w:rPr>
      </w:pPr>
      <w:r w:rsidRPr="004332E1">
        <w:rPr>
          <w:rFonts w:ascii="Arial Narrow" w:hAnsi="Arial Narrow"/>
          <w:i/>
          <w:sz w:val="26"/>
          <w:szCs w:val="26"/>
        </w:rPr>
        <w:t>“</w:t>
      </w:r>
      <w:r w:rsidRPr="008B3CE6">
        <w:rPr>
          <w:rFonts w:ascii="Arial Narrow" w:hAnsi="Arial Narrow"/>
          <w:i/>
          <w:szCs w:val="26"/>
        </w:rPr>
        <w:t>Con la misma velocidad con que cayeron las cotizaciones cambiarias temporalmente, en los meses posteriores se han recuperado hacia sus valores más fundamentales. De esta manera, la tendencia debería ser hacia retornos reales positivos del orden del 4 al 6 % anual en las pensiones obligatorias (donde cabe aclarar que se trata de valores netos de la inflación y de los pagos que se hacen a las AFP y a las aseguradoras, siendo estos pagos iguales a los que se hacen en el ré</w:t>
      </w:r>
      <w:r w:rsidR="008B3CE6">
        <w:rPr>
          <w:rFonts w:ascii="Arial Narrow" w:hAnsi="Arial Narrow"/>
          <w:i/>
          <w:szCs w:val="26"/>
        </w:rPr>
        <w:t xml:space="preserve">gimen público de Colpensiones). </w:t>
      </w:r>
      <w:r w:rsidRPr="008B3CE6">
        <w:rPr>
          <w:rFonts w:ascii="MS Gothic" w:eastAsia="MS Gothic" w:hAnsi="MS Gothic" w:cs="MS Gothic" w:hint="eastAsia"/>
          <w:i/>
          <w:szCs w:val="26"/>
        </w:rPr>
        <w:t> </w:t>
      </w:r>
      <w:r w:rsidRPr="008B3CE6">
        <w:rPr>
          <w:rFonts w:ascii="Arial Narrow" w:hAnsi="Arial Narrow"/>
          <w:i/>
          <w:szCs w:val="26"/>
        </w:rPr>
        <w:t>M</w:t>
      </w:r>
      <w:r w:rsidRPr="008B3CE6">
        <w:rPr>
          <w:rFonts w:ascii="Arial Narrow" w:hAnsi="Arial Narrow" w:cs="Arial Narrow"/>
          <w:i/>
          <w:szCs w:val="26"/>
        </w:rPr>
        <w:t>á</w:t>
      </w:r>
      <w:r w:rsidRPr="008B3CE6">
        <w:rPr>
          <w:rFonts w:ascii="Arial Narrow" w:hAnsi="Arial Narrow"/>
          <w:i/>
          <w:szCs w:val="26"/>
        </w:rPr>
        <w:t>s a</w:t>
      </w:r>
      <w:r w:rsidRPr="008B3CE6">
        <w:rPr>
          <w:rFonts w:ascii="Arial Narrow" w:hAnsi="Arial Narrow" w:cs="Arial Narrow"/>
          <w:i/>
          <w:szCs w:val="26"/>
        </w:rPr>
        <w:t>ú</w:t>
      </w:r>
      <w:r w:rsidRPr="008B3CE6">
        <w:rPr>
          <w:rFonts w:ascii="Arial Narrow" w:hAnsi="Arial Narrow"/>
          <w:i/>
          <w:szCs w:val="26"/>
        </w:rPr>
        <w:t>n, durante el periodo de vigencia del ahorro privado pensional en Colombia (1995-2018), el retorno real hist</w:t>
      </w:r>
      <w:r w:rsidRPr="008B3CE6">
        <w:rPr>
          <w:rFonts w:ascii="Arial Narrow" w:hAnsi="Arial Narrow" w:cs="Arial Narrow"/>
          <w:i/>
          <w:szCs w:val="26"/>
        </w:rPr>
        <w:t>ó</w:t>
      </w:r>
      <w:r w:rsidRPr="008B3CE6">
        <w:rPr>
          <w:rFonts w:ascii="Arial Narrow" w:hAnsi="Arial Narrow"/>
          <w:i/>
          <w:szCs w:val="26"/>
        </w:rPr>
        <w:t xml:space="preserve">rico ha sido un satisfactorio 8 % anual, lo cual ha permitido ofrecer una tasa de reemplazo </w:t>
      </w:r>
      <w:proofErr w:type="gramStart"/>
      <w:r w:rsidRPr="008B3CE6">
        <w:rPr>
          <w:rFonts w:ascii="Arial Narrow" w:hAnsi="Arial Narrow"/>
          <w:i/>
          <w:szCs w:val="26"/>
        </w:rPr>
        <w:t xml:space="preserve">( </w:t>
      </w:r>
      <w:proofErr w:type="spellStart"/>
      <w:r w:rsidRPr="008B3CE6">
        <w:rPr>
          <w:rFonts w:ascii="Arial Narrow" w:hAnsi="Arial Narrow"/>
          <w:i/>
          <w:szCs w:val="26"/>
        </w:rPr>
        <w:t>TR</w:t>
      </w:r>
      <w:proofErr w:type="spellEnd"/>
      <w:proofErr w:type="gramEnd"/>
      <w:r w:rsidRPr="008B3CE6">
        <w:rPr>
          <w:rFonts w:ascii="Arial Narrow" w:hAnsi="Arial Narrow"/>
          <w:i/>
          <w:szCs w:val="26"/>
        </w:rPr>
        <w:t xml:space="preserve"> = pensión / contribución) con valores del 50 %-60 % (similares a las observadas en países de la </w:t>
      </w:r>
      <w:proofErr w:type="spellStart"/>
      <w:r w:rsidRPr="008B3CE6">
        <w:rPr>
          <w:rFonts w:ascii="Arial Narrow" w:hAnsi="Arial Narrow"/>
          <w:i/>
          <w:szCs w:val="26"/>
        </w:rPr>
        <w:t>Ocde</w:t>
      </w:r>
      <w:proofErr w:type="spellEnd"/>
      <w:r w:rsidRPr="008B3CE6">
        <w:rPr>
          <w:rFonts w:ascii="Arial Narrow" w:hAnsi="Arial Narrow"/>
          <w:i/>
          <w:szCs w:val="26"/>
        </w:rPr>
        <w:t>) y sin generar ningún tipo de faltantes fiscales</w:t>
      </w:r>
      <w:r w:rsidRPr="004332E1">
        <w:rPr>
          <w:rFonts w:ascii="Arial Narrow" w:hAnsi="Arial Narrow"/>
          <w:i/>
          <w:sz w:val="26"/>
          <w:szCs w:val="26"/>
        </w:rPr>
        <w:t xml:space="preserve">”. (Sergio Clavijo, Director de </w:t>
      </w:r>
      <w:proofErr w:type="spellStart"/>
      <w:r w:rsidRPr="004332E1">
        <w:rPr>
          <w:rFonts w:ascii="Arial Narrow" w:hAnsi="Arial Narrow"/>
          <w:i/>
          <w:sz w:val="26"/>
          <w:szCs w:val="26"/>
        </w:rPr>
        <w:t>Anif</w:t>
      </w:r>
      <w:proofErr w:type="spellEnd"/>
      <w:r w:rsidRPr="004332E1">
        <w:rPr>
          <w:rFonts w:ascii="Arial Narrow" w:hAnsi="Arial Narrow"/>
          <w:i/>
          <w:sz w:val="26"/>
          <w:szCs w:val="26"/>
        </w:rPr>
        <w:t>, 27 de mayo de 2018 publicación del diario El Espectador).</w:t>
      </w:r>
    </w:p>
    <w:p w:rsidR="00307998" w:rsidRPr="004332E1" w:rsidRDefault="00307998" w:rsidP="004332E1">
      <w:pPr>
        <w:autoSpaceDE w:val="0"/>
        <w:autoSpaceDN w:val="0"/>
        <w:adjustRightInd w:val="0"/>
        <w:spacing w:line="288" w:lineRule="auto"/>
        <w:ind w:firstLine="708"/>
        <w:jc w:val="both"/>
        <w:rPr>
          <w:rFonts w:ascii="Arial Narrow" w:hAnsi="Arial Narrow" w:cs="Comic Sans MS"/>
          <w:sz w:val="26"/>
          <w:szCs w:val="26"/>
          <w:lang w:val="es-ES"/>
        </w:rPr>
      </w:pPr>
    </w:p>
    <w:p w:rsidR="00D70BDE" w:rsidRPr="004332E1" w:rsidRDefault="004737BC" w:rsidP="004332E1">
      <w:pPr>
        <w:pStyle w:val="Sinespaciado"/>
        <w:spacing w:line="288" w:lineRule="auto"/>
        <w:ind w:firstLine="708"/>
        <w:jc w:val="both"/>
        <w:rPr>
          <w:rFonts w:ascii="Arial Narrow" w:hAnsi="Arial Narrow" w:cs="Arial"/>
          <w:color w:val="000000"/>
          <w:sz w:val="26"/>
          <w:szCs w:val="26"/>
          <w:shd w:val="clear" w:color="auto" w:fill="FFFFFF"/>
          <w:lang w:val="es-ES"/>
        </w:rPr>
      </w:pPr>
      <w:r w:rsidRPr="004332E1">
        <w:rPr>
          <w:rFonts w:ascii="Arial Narrow" w:hAnsi="Arial Narrow" w:cs="Segoe UI"/>
          <w:color w:val="212121"/>
          <w:sz w:val="26"/>
          <w:szCs w:val="26"/>
          <w:lang w:val="es-ES"/>
        </w:rPr>
        <w:t>De lo anterior, se</w:t>
      </w:r>
      <w:r w:rsidR="00556DC2" w:rsidRPr="004332E1">
        <w:rPr>
          <w:rFonts w:ascii="Arial Narrow" w:hAnsi="Arial Narrow" w:cs="Segoe UI"/>
          <w:color w:val="212121"/>
          <w:sz w:val="26"/>
          <w:szCs w:val="26"/>
          <w:shd w:val="clear" w:color="auto" w:fill="FFFFFF"/>
        </w:rPr>
        <w:t xml:space="preserve"> concluye, entonces, que a la actora no se le brindó</w:t>
      </w:r>
      <w:r w:rsidRPr="004332E1">
        <w:rPr>
          <w:rFonts w:ascii="Arial Narrow" w:hAnsi="Arial Narrow" w:cs="Segoe UI"/>
          <w:color w:val="212121"/>
          <w:sz w:val="26"/>
          <w:szCs w:val="26"/>
          <w:shd w:val="clear" w:color="auto" w:fill="FFFFFF"/>
        </w:rPr>
        <w:t xml:space="preserve"> la información </w:t>
      </w:r>
      <w:r w:rsidR="00D70BDE" w:rsidRPr="004332E1">
        <w:rPr>
          <w:rFonts w:ascii="Arial Narrow" w:hAnsi="Arial Narrow" w:cs="Arial"/>
          <w:color w:val="000000"/>
          <w:sz w:val="26"/>
          <w:szCs w:val="26"/>
          <w:shd w:val="clear" w:color="auto" w:fill="FFFFFF"/>
          <w:lang w:val="es-ES"/>
        </w:rPr>
        <w:t>suficiente respecto a lo que más le convenía, a fin de que tomara una decisión razonada</w:t>
      </w:r>
      <w:r w:rsidRPr="004332E1">
        <w:rPr>
          <w:rFonts w:ascii="Arial Narrow" w:hAnsi="Arial Narrow" w:cs="Arial"/>
          <w:color w:val="000000"/>
          <w:sz w:val="26"/>
          <w:szCs w:val="26"/>
          <w:shd w:val="clear" w:color="auto" w:fill="FFFFFF"/>
          <w:lang w:val="es-ES"/>
        </w:rPr>
        <w:t>;</w:t>
      </w:r>
      <w:r w:rsidR="00D70BDE" w:rsidRPr="004332E1">
        <w:rPr>
          <w:rFonts w:ascii="Arial Narrow" w:hAnsi="Arial Narrow" w:cs="Arial"/>
          <w:color w:val="000000"/>
          <w:sz w:val="26"/>
          <w:szCs w:val="26"/>
          <w:shd w:val="clear" w:color="auto" w:fill="FFFFFF"/>
          <w:lang w:val="es-ES"/>
        </w:rPr>
        <w:t xml:space="preserve"> que no se le proporcionó una adecuada orientación de lo más benéfico a su situación pensional, ilustrándola en forma suficiente y dando a conocer las diferentes alternativas y documentándola sobre los efectos que acarreaba el cambio de régimen, todo lo anterior en ejercicio del deber de información y, de buen consejo que le asiste a las entidades administradoras. </w:t>
      </w:r>
    </w:p>
    <w:p w:rsidR="00D70BDE" w:rsidRPr="004332E1" w:rsidRDefault="00D70BDE" w:rsidP="004332E1">
      <w:pPr>
        <w:pStyle w:val="Sinespaciado"/>
        <w:spacing w:line="288" w:lineRule="auto"/>
        <w:rPr>
          <w:rFonts w:ascii="Arial Narrow" w:hAnsi="Arial Narrow"/>
          <w:sz w:val="26"/>
          <w:szCs w:val="26"/>
          <w:shd w:val="clear" w:color="auto" w:fill="FFFFFF"/>
          <w:lang w:val="es-ES"/>
        </w:rPr>
      </w:pPr>
    </w:p>
    <w:p w:rsidR="008D3748" w:rsidRDefault="00D70BDE" w:rsidP="004332E1">
      <w:pPr>
        <w:spacing w:line="288" w:lineRule="auto"/>
        <w:ind w:firstLine="708"/>
        <w:jc w:val="both"/>
        <w:rPr>
          <w:rFonts w:ascii="Arial Narrow" w:hAnsi="Arial Narrow" w:cs="Arial"/>
          <w:color w:val="000000"/>
          <w:sz w:val="26"/>
          <w:szCs w:val="26"/>
          <w:shd w:val="clear" w:color="auto" w:fill="FFFFFF"/>
          <w:lang w:val="es-ES"/>
        </w:rPr>
      </w:pPr>
      <w:r w:rsidRPr="004332E1">
        <w:rPr>
          <w:rFonts w:ascii="Arial Narrow" w:hAnsi="Arial Narrow" w:cs="Arial"/>
          <w:color w:val="000000"/>
          <w:sz w:val="26"/>
          <w:szCs w:val="26"/>
          <w:shd w:val="clear" w:color="auto" w:fill="FFFFFF"/>
          <w:lang w:val="es-ES"/>
        </w:rPr>
        <w:t xml:space="preserve">Por </w:t>
      </w:r>
      <w:r w:rsidR="008D3748" w:rsidRPr="004332E1">
        <w:rPr>
          <w:rFonts w:ascii="Arial Narrow" w:hAnsi="Arial Narrow" w:cs="Arial"/>
          <w:color w:val="000000"/>
          <w:sz w:val="26"/>
          <w:szCs w:val="26"/>
          <w:shd w:val="clear" w:color="auto" w:fill="FFFFFF"/>
          <w:lang w:val="es-ES"/>
        </w:rPr>
        <w:t>ende</w:t>
      </w:r>
      <w:r w:rsidRPr="004332E1">
        <w:rPr>
          <w:rFonts w:ascii="Arial Narrow" w:hAnsi="Arial Narrow" w:cs="Arial"/>
          <w:color w:val="000000"/>
          <w:sz w:val="26"/>
          <w:szCs w:val="26"/>
          <w:shd w:val="clear" w:color="auto" w:fill="FFFFFF"/>
          <w:lang w:val="es-ES"/>
        </w:rPr>
        <w:t xml:space="preserve">, </w:t>
      </w:r>
      <w:r w:rsidR="008D3748" w:rsidRPr="004332E1">
        <w:rPr>
          <w:rFonts w:ascii="Arial Narrow" w:hAnsi="Arial Narrow" w:cs="Arial"/>
          <w:color w:val="000000"/>
          <w:sz w:val="26"/>
          <w:szCs w:val="26"/>
          <w:shd w:val="clear" w:color="auto" w:fill="FFFFFF"/>
          <w:lang w:val="es-ES"/>
        </w:rPr>
        <w:t>es notorio</w:t>
      </w:r>
      <w:r w:rsidRPr="004332E1">
        <w:rPr>
          <w:rFonts w:ascii="Arial Narrow" w:hAnsi="Arial Narrow" w:cs="Arial"/>
          <w:color w:val="000000"/>
          <w:sz w:val="26"/>
          <w:szCs w:val="26"/>
          <w:shd w:val="clear" w:color="auto" w:fill="FFFFFF"/>
          <w:lang w:val="es-ES"/>
        </w:rPr>
        <w:t xml:space="preserve"> que </w:t>
      </w:r>
      <w:r w:rsidR="008D3748" w:rsidRPr="004332E1">
        <w:rPr>
          <w:rFonts w:ascii="Arial Narrow" w:hAnsi="Arial Narrow" w:cs="Arial"/>
          <w:color w:val="000000"/>
          <w:sz w:val="26"/>
          <w:szCs w:val="26"/>
          <w:shd w:val="clear" w:color="auto" w:fill="FFFFFF"/>
          <w:lang w:val="es-ES"/>
        </w:rPr>
        <w:t xml:space="preserve">Porvenir </w:t>
      </w:r>
      <w:r w:rsidRPr="004332E1">
        <w:rPr>
          <w:rFonts w:ascii="Arial Narrow" w:hAnsi="Arial Narrow" w:cs="Arial"/>
          <w:color w:val="000000"/>
          <w:sz w:val="26"/>
          <w:szCs w:val="26"/>
          <w:shd w:val="clear" w:color="auto" w:fill="FFFFFF"/>
          <w:lang w:val="es-ES"/>
        </w:rPr>
        <w:t>incumplió la carga que le correspondía</w:t>
      </w:r>
      <w:r w:rsidR="008D3748" w:rsidRPr="004332E1">
        <w:rPr>
          <w:rFonts w:ascii="Arial Narrow" w:hAnsi="Arial Narrow" w:cs="Arial"/>
          <w:color w:val="000000"/>
          <w:sz w:val="26"/>
          <w:szCs w:val="26"/>
          <w:shd w:val="clear" w:color="auto" w:fill="FFFFFF"/>
          <w:lang w:val="es-ES"/>
        </w:rPr>
        <w:t xml:space="preserve"> de acreditar </w:t>
      </w:r>
      <w:r w:rsidR="007C27C5" w:rsidRPr="004332E1">
        <w:rPr>
          <w:rFonts w:ascii="Arial Narrow" w:hAnsi="Arial Narrow" w:cs="Tahoma"/>
          <w:sz w:val="26"/>
          <w:szCs w:val="26"/>
        </w:rPr>
        <w:t>la existencia de una decisión informada</w:t>
      </w:r>
      <w:r w:rsidR="008D3748" w:rsidRPr="004332E1">
        <w:rPr>
          <w:rFonts w:ascii="Arial Narrow" w:hAnsi="Arial Narrow" w:cs="Arial"/>
          <w:color w:val="000000"/>
          <w:sz w:val="26"/>
          <w:szCs w:val="26"/>
          <w:shd w:val="clear" w:color="auto" w:fill="FFFFFF"/>
          <w:lang w:val="es-ES"/>
        </w:rPr>
        <w:t xml:space="preserve"> a la actora, </w:t>
      </w:r>
      <w:r w:rsidR="007C27C5" w:rsidRPr="004332E1">
        <w:rPr>
          <w:rFonts w:ascii="Arial Narrow" w:hAnsi="Arial Narrow" w:cs="Arial"/>
          <w:color w:val="000000"/>
          <w:sz w:val="26"/>
          <w:szCs w:val="26"/>
          <w:shd w:val="clear" w:color="auto" w:fill="FFFFFF"/>
          <w:lang w:val="es-ES"/>
        </w:rPr>
        <w:t>acerca de las implicaciones del</w:t>
      </w:r>
      <w:r w:rsidR="00840D13" w:rsidRPr="004332E1">
        <w:rPr>
          <w:rFonts w:ascii="Arial Narrow" w:hAnsi="Arial Narrow" w:cs="Arial"/>
          <w:color w:val="000000"/>
          <w:sz w:val="26"/>
          <w:szCs w:val="26"/>
          <w:shd w:val="clear" w:color="auto" w:fill="FFFFFF"/>
          <w:lang w:val="es-ES"/>
        </w:rPr>
        <w:t xml:space="preserve"> traslado.</w:t>
      </w:r>
    </w:p>
    <w:p w:rsidR="004332E1" w:rsidRPr="004332E1" w:rsidRDefault="004332E1" w:rsidP="004332E1">
      <w:pPr>
        <w:spacing w:line="288" w:lineRule="auto"/>
        <w:ind w:firstLine="708"/>
        <w:jc w:val="both"/>
        <w:rPr>
          <w:rFonts w:ascii="Arial Narrow" w:hAnsi="Arial Narrow" w:cs="Arial"/>
          <w:color w:val="000000"/>
          <w:sz w:val="26"/>
          <w:szCs w:val="26"/>
          <w:shd w:val="clear" w:color="auto" w:fill="FFFFFF"/>
          <w:lang w:val="es-ES"/>
        </w:rPr>
      </w:pPr>
    </w:p>
    <w:p w:rsidR="005E481F" w:rsidRPr="004332E1" w:rsidRDefault="00840D13" w:rsidP="004332E1">
      <w:pPr>
        <w:spacing w:line="288" w:lineRule="auto"/>
        <w:ind w:firstLine="708"/>
        <w:jc w:val="both"/>
        <w:rPr>
          <w:rFonts w:ascii="Arial Narrow" w:hAnsi="Arial Narrow" w:cs="Arial"/>
          <w:color w:val="000000"/>
          <w:sz w:val="26"/>
          <w:szCs w:val="26"/>
          <w:shd w:val="clear" w:color="auto" w:fill="FFFFFF"/>
          <w:lang w:val="es-ES"/>
        </w:rPr>
      </w:pPr>
      <w:r w:rsidRPr="004332E1">
        <w:rPr>
          <w:rFonts w:ascii="Arial Narrow" w:hAnsi="Arial Narrow" w:cs="Arial"/>
          <w:sz w:val="26"/>
          <w:szCs w:val="26"/>
          <w:lang w:val="es-ES"/>
        </w:rPr>
        <w:t xml:space="preserve">Por ende, se revocará la sentencia, para en su lugar, declarar la ineficacia del traslado de régimen pensional que la demandante efectuó el 8 de septiembre de 1997 al régimen de ahorro </w:t>
      </w:r>
      <w:r w:rsidR="005E481F" w:rsidRPr="004332E1">
        <w:rPr>
          <w:rFonts w:ascii="Arial Narrow" w:hAnsi="Arial Narrow" w:cs="Arial"/>
          <w:sz w:val="26"/>
          <w:szCs w:val="26"/>
          <w:lang w:val="es-ES"/>
        </w:rPr>
        <w:t xml:space="preserve">individual con solidaridad. Se le otorgará a Porvenir el término de un mes </w:t>
      </w:r>
      <w:r w:rsidR="005E481F" w:rsidRPr="004332E1">
        <w:rPr>
          <w:rFonts w:ascii="Arial Narrow" w:hAnsi="Arial Narrow" w:cs="Arial"/>
          <w:bCs/>
          <w:sz w:val="26"/>
          <w:szCs w:val="26"/>
        </w:rPr>
        <w:t>contado a partir de la ejecutoria de esta providencia, para que proceda a trasladar</w:t>
      </w:r>
      <w:r w:rsidR="005E481F" w:rsidRPr="004332E1">
        <w:rPr>
          <w:rFonts w:ascii="Arial Narrow" w:hAnsi="Arial Narrow" w:cs="Arial"/>
          <w:b/>
          <w:bCs/>
          <w:sz w:val="26"/>
          <w:szCs w:val="26"/>
        </w:rPr>
        <w:t xml:space="preserve"> </w:t>
      </w:r>
      <w:r w:rsidR="005E481F" w:rsidRPr="004332E1">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Colpensiones.</w:t>
      </w:r>
    </w:p>
    <w:p w:rsidR="008D3748" w:rsidRPr="004332E1" w:rsidRDefault="008D3748" w:rsidP="004332E1">
      <w:pPr>
        <w:pStyle w:val="Sinespaciado"/>
        <w:spacing w:line="288" w:lineRule="auto"/>
        <w:rPr>
          <w:rFonts w:ascii="Arial Narrow" w:hAnsi="Arial Narrow"/>
          <w:sz w:val="26"/>
          <w:szCs w:val="26"/>
          <w:lang w:val="es-ES"/>
        </w:rPr>
      </w:pPr>
    </w:p>
    <w:p w:rsidR="007C27C5" w:rsidRPr="004332E1" w:rsidRDefault="005E481F" w:rsidP="004332E1">
      <w:pPr>
        <w:pStyle w:val="Textoindependiente31"/>
        <w:spacing w:line="288" w:lineRule="auto"/>
        <w:ind w:firstLine="708"/>
        <w:rPr>
          <w:rFonts w:ascii="Arial Narrow" w:hAnsi="Arial Narrow" w:cs="Arial"/>
          <w:sz w:val="26"/>
          <w:szCs w:val="26"/>
          <w:lang w:val="es-ES"/>
        </w:rPr>
      </w:pPr>
      <w:r w:rsidRPr="004332E1">
        <w:rPr>
          <w:rFonts w:ascii="Arial Narrow" w:hAnsi="Arial Narrow" w:cs="Arial"/>
          <w:sz w:val="26"/>
          <w:szCs w:val="26"/>
          <w:lang w:val="es-ES"/>
        </w:rPr>
        <w:t>Costas en ambas instancias a cargo de</w:t>
      </w:r>
      <w:r w:rsidR="006B53AD" w:rsidRPr="004332E1">
        <w:rPr>
          <w:rFonts w:ascii="Arial Narrow" w:hAnsi="Arial Narrow" w:cs="Arial"/>
          <w:sz w:val="26"/>
          <w:szCs w:val="26"/>
          <w:lang w:val="es-ES"/>
        </w:rPr>
        <w:t xml:space="preserve"> Porvenir </w:t>
      </w:r>
      <w:proofErr w:type="spellStart"/>
      <w:r w:rsidR="006B53AD" w:rsidRPr="004332E1">
        <w:rPr>
          <w:rFonts w:ascii="Arial Narrow" w:hAnsi="Arial Narrow" w:cs="Arial"/>
          <w:sz w:val="26"/>
          <w:szCs w:val="26"/>
          <w:lang w:val="es-ES"/>
        </w:rPr>
        <w:t>SA</w:t>
      </w:r>
      <w:proofErr w:type="spellEnd"/>
      <w:r w:rsidR="006B53AD" w:rsidRPr="004332E1">
        <w:rPr>
          <w:rFonts w:ascii="Arial Narrow" w:hAnsi="Arial Narrow" w:cs="Arial"/>
          <w:sz w:val="26"/>
          <w:szCs w:val="26"/>
          <w:lang w:val="es-ES"/>
        </w:rPr>
        <w:t xml:space="preserve"> </w:t>
      </w:r>
      <w:r w:rsidRPr="004332E1">
        <w:rPr>
          <w:rFonts w:ascii="Arial Narrow" w:hAnsi="Arial Narrow" w:cs="Arial"/>
          <w:sz w:val="26"/>
          <w:szCs w:val="26"/>
          <w:lang w:val="es-ES"/>
        </w:rPr>
        <w:t xml:space="preserve">y en favor de la actora. </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pStyle w:val="Prrafodelista1"/>
        <w:spacing w:after="0" w:line="288" w:lineRule="auto"/>
        <w:ind w:left="0" w:firstLine="709"/>
        <w:jc w:val="both"/>
        <w:rPr>
          <w:rFonts w:ascii="Arial Narrow" w:hAnsi="Arial Narrow"/>
          <w:sz w:val="26"/>
          <w:szCs w:val="26"/>
        </w:rPr>
      </w:pPr>
      <w:r w:rsidRPr="004332E1">
        <w:rPr>
          <w:rFonts w:ascii="Arial Narrow" w:hAnsi="Arial Narrow"/>
          <w:sz w:val="26"/>
          <w:szCs w:val="26"/>
        </w:rPr>
        <w:t xml:space="preserve">En mérito de lo expuesto, el </w:t>
      </w:r>
      <w:r w:rsidRPr="004332E1">
        <w:rPr>
          <w:rFonts w:ascii="Arial Narrow" w:hAnsi="Arial Narrow"/>
          <w:i/>
          <w:sz w:val="26"/>
          <w:szCs w:val="26"/>
        </w:rPr>
        <w:t xml:space="preserve">Tribunal Superior del Distrito Judicial de Pereira </w:t>
      </w:r>
      <w:r w:rsidR="00D36195" w:rsidRPr="00B743DB">
        <w:rPr>
          <w:rFonts w:ascii="Arial Narrow" w:hAnsi="Arial Narrow" w:cs="Segoe UI"/>
          <w:sz w:val="26"/>
          <w:szCs w:val="26"/>
          <w:lang w:eastAsia="es-ES"/>
        </w:rPr>
        <w:t>–</w:t>
      </w:r>
      <w:bookmarkStart w:id="0" w:name="_GoBack"/>
      <w:bookmarkEnd w:id="0"/>
      <w:r w:rsidRPr="004332E1">
        <w:rPr>
          <w:rFonts w:ascii="Arial Narrow" w:hAnsi="Arial Narrow"/>
          <w:i/>
          <w:sz w:val="26"/>
          <w:szCs w:val="26"/>
        </w:rPr>
        <w:t xml:space="preserve"> Risaralda, Sala </w:t>
      </w:r>
      <w:r w:rsidR="006B53AD" w:rsidRPr="004332E1">
        <w:rPr>
          <w:rFonts w:ascii="Arial Narrow" w:hAnsi="Arial Narrow"/>
          <w:i/>
          <w:sz w:val="26"/>
          <w:szCs w:val="26"/>
        </w:rPr>
        <w:t xml:space="preserve">Tercera de Decisión </w:t>
      </w:r>
      <w:r w:rsidRPr="004332E1">
        <w:rPr>
          <w:rFonts w:ascii="Arial Narrow" w:hAnsi="Arial Narrow"/>
          <w:i/>
          <w:sz w:val="26"/>
          <w:szCs w:val="26"/>
        </w:rPr>
        <w:t>Laboral,</w:t>
      </w:r>
      <w:r w:rsidRPr="004332E1">
        <w:rPr>
          <w:rFonts w:ascii="Arial Narrow" w:hAnsi="Arial Narrow"/>
          <w:sz w:val="26"/>
          <w:szCs w:val="26"/>
        </w:rPr>
        <w:t xml:space="preserve"> administrando justicia en nombre de la República y por autoridad de la ley,</w:t>
      </w:r>
    </w:p>
    <w:p w:rsidR="008D3748" w:rsidRPr="004332E1" w:rsidRDefault="008D3748" w:rsidP="004332E1">
      <w:pPr>
        <w:pStyle w:val="Sinespaciado"/>
        <w:spacing w:line="288" w:lineRule="auto"/>
        <w:rPr>
          <w:rFonts w:ascii="Arial Narrow" w:hAnsi="Arial Narrow"/>
          <w:sz w:val="26"/>
          <w:szCs w:val="26"/>
        </w:rPr>
      </w:pPr>
    </w:p>
    <w:p w:rsidR="007C27C5" w:rsidRPr="004332E1" w:rsidRDefault="007C27C5" w:rsidP="004332E1">
      <w:pPr>
        <w:spacing w:line="288" w:lineRule="auto"/>
        <w:jc w:val="center"/>
        <w:rPr>
          <w:rFonts w:ascii="Arial Narrow" w:hAnsi="Arial Narrow" w:cs="Arial"/>
          <w:b/>
          <w:sz w:val="26"/>
          <w:szCs w:val="26"/>
        </w:rPr>
      </w:pPr>
      <w:r w:rsidRPr="004332E1">
        <w:rPr>
          <w:rFonts w:ascii="Arial Narrow" w:hAnsi="Arial Narrow" w:cs="Arial"/>
          <w:b/>
          <w:sz w:val="26"/>
          <w:szCs w:val="26"/>
        </w:rPr>
        <w:t>FALLA</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tabs>
          <w:tab w:val="left" w:pos="709"/>
        </w:tabs>
        <w:spacing w:line="288" w:lineRule="auto"/>
        <w:jc w:val="both"/>
        <w:rPr>
          <w:rFonts w:ascii="Arial Narrow" w:hAnsi="Arial Narrow" w:cs="Arial"/>
          <w:sz w:val="26"/>
          <w:szCs w:val="26"/>
        </w:rPr>
      </w:pPr>
      <w:r w:rsidRPr="004332E1">
        <w:rPr>
          <w:rFonts w:ascii="Arial Narrow" w:hAnsi="Arial Narrow" w:cs="Arial"/>
          <w:b/>
          <w:spacing w:val="-2"/>
          <w:sz w:val="26"/>
          <w:szCs w:val="26"/>
        </w:rPr>
        <w:tab/>
        <w:t xml:space="preserve">Revocar </w:t>
      </w:r>
      <w:r w:rsidRPr="004332E1">
        <w:rPr>
          <w:rFonts w:ascii="Arial Narrow" w:hAnsi="Arial Narrow" w:cs="Arial"/>
          <w:spacing w:val="-2"/>
          <w:sz w:val="26"/>
          <w:szCs w:val="26"/>
        </w:rPr>
        <w:t>la sentencia pr</w:t>
      </w:r>
      <w:r w:rsidRPr="004332E1">
        <w:rPr>
          <w:rFonts w:ascii="Arial Narrow" w:hAnsi="Arial Narrow" w:cs="Arial"/>
          <w:sz w:val="26"/>
          <w:szCs w:val="26"/>
        </w:rPr>
        <w:t xml:space="preserve">oferida el </w:t>
      </w:r>
      <w:r w:rsidR="00F30E4B" w:rsidRPr="004332E1">
        <w:rPr>
          <w:rFonts w:ascii="Arial Narrow" w:hAnsi="Arial Narrow" w:cs="Arial"/>
          <w:sz w:val="26"/>
          <w:szCs w:val="26"/>
        </w:rPr>
        <w:t>30 de noviembre de 2017</w:t>
      </w:r>
      <w:r w:rsidRPr="004332E1">
        <w:rPr>
          <w:rFonts w:ascii="Arial Narrow" w:hAnsi="Arial Narrow" w:cs="Arial"/>
          <w:sz w:val="26"/>
          <w:szCs w:val="26"/>
        </w:rPr>
        <w:t xml:space="preserve"> por el Juzgado Cuarto Laboral del Circuito de Pereira, dentro del proceso ordinario laboral de la referencia, para en su lugar: </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pStyle w:val="Textoindependiente31"/>
        <w:tabs>
          <w:tab w:val="left" w:pos="709"/>
        </w:tabs>
        <w:spacing w:line="288" w:lineRule="auto"/>
        <w:rPr>
          <w:rFonts w:ascii="Arial Narrow" w:hAnsi="Arial Narrow" w:cs="Arial"/>
          <w:bCs/>
          <w:sz w:val="26"/>
          <w:szCs w:val="26"/>
        </w:rPr>
      </w:pPr>
      <w:r w:rsidRPr="004332E1">
        <w:rPr>
          <w:rFonts w:ascii="Arial Narrow" w:hAnsi="Arial Narrow" w:cs="Arial"/>
          <w:b/>
          <w:bCs/>
          <w:sz w:val="26"/>
          <w:szCs w:val="26"/>
        </w:rPr>
        <w:tab/>
        <w:t>1. Declarar</w:t>
      </w:r>
      <w:r w:rsidRPr="004332E1">
        <w:rPr>
          <w:rFonts w:ascii="Arial Narrow" w:hAnsi="Arial Narrow" w:cs="Arial"/>
          <w:bCs/>
          <w:sz w:val="26"/>
          <w:szCs w:val="26"/>
        </w:rPr>
        <w:t xml:space="preserve"> la ineficacia del traslado que </w:t>
      </w:r>
      <w:r w:rsidR="00F30E4B" w:rsidRPr="004332E1">
        <w:rPr>
          <w:rFonts w:ascii="Arial Narrow" w:hAnsi="Arial Narrow" w:cs="Arial"/>
          <w:bCs/>
          <w:sz w:val="26"/>
          <w:szCs w:val="26"/>
        </w:rPr>
        <w:t xml:space="preserve">Esperanza Cárdenas Pachón </w:t>
      </w:r>
      <w:r w:rsidRPr="004332E1">
        <w:rPr>
          <w:rFonts w:ascii="Arial Narrow" w:hAnsi="Arial Narrow" w:cs="Arial"/>
          <w:sz w:val="26"/>
          <w:szCs w:val="26"/>
        </w:rPr>
        <w:t>ef</w:t>
      </w:r>
      <w:r w:rsidRPr="004332E1">
        <w:rPr>
          <w:rFonts w:ascii="Arial Narrow" w:hAnsi="Arial Narrow" w:cs="Arial"/>
          <w:bCs/>
          <w:sz w:val="26"/>
          <w:szCs w:val="26"/>
        </w:rPr>
        <w:t xml:space="preserve">ectuó al RAIS a través de la AFP </w:t>
      </w:r>
      <w:r w:rsidR="00F30E4B" w:rsidRPr="004332E1">
        <w:rPr>
          <w:rFonts w:ascii="Arial Narrow" w:hAnsi="Arial Narrow" w:cs="Arial"/>
          <w:bCs/>
          <w:sz w:val="26"/>
          <w:szCs w:val="26"/>
        </w:rPr>
        <w:t xml:space="preserve">Porvenir </w:t>
      </w:r>
      <w:proofErr w:type="spellStart"/>
      <w:r w:rsidRPr="004332E1">
        <w:rPr>
          <w:rFonts w:ascii="Arial Narrow" w:hAnsi="Arial Narrow" w:cs="Arial"/>
          <w:bCs/>
          <w:sz w:val="26"/>
          <w:szCs w:val="26"/>
        </w:rPr>
        <w:t>S.A</w:t>
      </w:r>
      <w:proofErr w:type="spellEnd"/>
      <w:r w:rsidRPr="004332E1">
        <w:rPr>
          <w:rFonts w:ascii="Arial Narrow" w:hAnsi="Arial Narrow" w:cs="Arial"/>
          <w:bCs/>
          <w:sz w:val="26"/>
          <w:szCs w:val="26"/>
        </w:rPr>
        <w:t xml:space="preserve"> el </w:t>
      </w:r>
      <w:r w:rsidR="00F30E4B" w:rsidRPr="004332E1">
        <w:rPr>
          <w:rFonts w:ascii="Arial Narrow" w:hAnsi="Arial Narrow" w:cs="Arial"/>
          <w:bCs/>
          <w:sz w:val="26"/>
          <w:szCs w:val="26"/>
        </w:rPr>
        <w:t>8 de septiembre de 1997</w:t>
      </w:r>
      <w:r w:rsidRPr="004332E1">
        <w:rPr>
          <w:rFonts w:ascii="Arial Narrow" w:hAnsi="Arial Narrow"/>
          <w:sz w:val="26"/>
          <w:szCs w:val="26"/>
        </w:rPr>
        <w:t xml:space="preserve">, </w:t>
      </w:r>
      <w:r w:rsidRPr="004332E1">
        <w:rPr>
          <w:rFonts w:ascii="Arial Narrow" w:hAnsi="Arial Narrow" w:cs="Arial"/>
          <w:bCs/>
          <w:sz w:val="26"/>
          <w:szCs w:val="26"/>
        </w:rPr>
        <w:t xml:space="preserve">dadas las consideraciones precedentes. En consecuencia: </w:t>
      </w:r>
    </w:p>
    <w:p w:rsidR="007C27C5" w:rsidRPr="004332E1" w:rsidRDefault="007C27C5" w:rsidP="004332E1">
      <w:pPr>
        <w:pStyle w:val="Sinespaciado"/>
        <w:spacing w:line="288" w:lineRule="auto"/>
        <w:rPr>
          <w:rFonts w:ascii="Arial Narrow" w:hAnsi="Arial Narrow"/>
          <w:sz w:val="26"/>
          <w:szCs w:val="26"/>
        </w:rPr>
      </w:pPr>
    </w:p>
    <w:p w:rsidR="00F30E4B" w:rsidRPr="004332E1" w:rsidRDefault="007C27C5" w:rsidP="004332E1">
      <w:pPr>
        <w:spacing w:line="288" w:lineRule="auto"/>
        <w:ind w:firstLine="491"/>
        <w:jc w:val="both"/>
        <w:rPr>
          <w:rFonts w:ascii="Arial Narrow" w:hAnsi="Arial Narrow" w:cs="Arial"/>
          <w:color w:val="000000"/>
          <w:sz w:val="26"/>
          <w:szCs w:val="26"/>
          <w:shd w:val="clear" w:color="auto" w:fill="FFFFFF"/>
          <w:lang w:val="es-ES"/>
        </w:rPr>
      </w:pPr>
      <w:r w:rsidRPr="004332E1">
        <w:rPr>
          <w:rFonts w:ascii="Arial Narrow" w:hAnsi="Arial Narrow" w:cs="Arial"/>
          <w:b/>
          <w:bCs/>
          <w:sz w:val="26"/>
          <w:szCs w:val="26"/>
        </w:rPr>
        <w:tab/>
      </w:r>
      <w:r w:rsidR="00F30E4B" w:rsidRPr="004332E1">
        <w:rPr>
          <w:rFonts w:ascii="Arial Narrow" w:hAnsi="Arial Narrow" w:cs="Arial"/>
          <w:b/>
          <w:bCs/>
          <w:sz w:val="26"/>
          <w:szCs w:val="26"/>
        </w:rPr>
        <w:t xml:space="preserve">2. Ordenar </w:t>
      </w:r>
      <w:r w:rsidR="00F30E4B" w:rsidRPr="004332E1">
        <w:rPr>
          <w:rFonts w:ascii="Arial Narrow" w:hAnsi="Arial Narrow" w:cs="Arial"/>
          <w:bCs/>
          <w:sz w:val="26"/>
          <w:szCs w:val="26"/>
        </w:rPr>
        <w:t xml:space="preserve">a AFP Porvenir </w:t>
      </w:r>
      <w:proofErr w:type="spellStart"/>
      <w:r w:rsidR="00F30E4B" w:rsidRPr="004332E1">
        <w:rPr>
          <w:rFonts w:ascii="Arial Narrow" w:hAnsi="Arial Narrow" w:cs="Arial"/>
          <w:bCs/>
          <w:sz w:val="26"/>
          <w:szCs w:val="26"/>
        </w:rPr>
        <w:t>S.A</w:t>
      </w:r>
      <w:proofErr w:type="spellEnd"/>
      <w:r w:rsidR="00F30E4B" w:rsidRPr="004332E1">
        <w:rPr>
          <w:rFonts w:ascii="Arial Narrow" w:hAnsi="Arial Narrow" w:cs="Arial"/>
          <w:bCs/>
          <w:sz w:val="26"/>
          <w:szCs w:val="26"/>
        </w:rPr>
        <w:t xml:space="preserve"> que en el término improrrogable de un (1) mes contado a partir de la ejecutoria de esta providencia, proceda a trasladar</w:t>
      </w:r>
      <w:r w:rsidR="00F30E4B" w:rsidRPr="004332E1">
        <w:rPr>
          <w:rFonts w:ascii="Arial Narrow" w:hAnsi="Arial Narrow" w:cs="Arial"/>
          <w:b/>
          <w:bCs/>
          <w:sz w:val="26"/>
          <w:szCs w:val="26"/>
        </w:rPr>
        <w:t xml:space="preserve"> </w:t>
      </w:r>
      <w:r w:rsidR="00F30E4B" w:rsidRPr="004332E1">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Colpensiones.</w:t>
      </w:r>
    </w:p>
    <w:p w:rsidR="007C27C5" w:rsidRPr="004332E1" w:rsidRDefault="007C27C5" w:rsidP="004332E1">
      <w:pPr>
        <w:pStyle w:val="Sinespaciado"/>
        <w:spacing w:line="288" w:lineRule="auto"/>
        <w:rPr>
          <w:rFonts w:ascii="Arial Narrow" w:hAnsi="Arial Narrow"/>
          <w:sz w:val="26"/>
          <w:szCs w:val="26"/>
        </w:rPr>
      </w:pPr>
    </w:p>
    <w:p w:rsidR="00F30E4B" w:rsidRPr="004332E1" w:rsidRDefault="00F30E4B" w:rsidP="004332E1">
      <w:pPr>
        <w:spacing w:line="288" w:lineRule="auto"/>
        <w:ind w:firstLine="491"/>
        <w:jc w:val="both"/>
        <w:rPr>
          <w:rFonts w:ascii="Arial Narrow" w:hAnsi="Arial Narrow"/>
          <w:sz w:val="26"/>
          <w:szCs w:val="26"/>
        </w:rPr>
      </w:pPr>
      <w:r w:rsidRPr="004332E1">
        <w:rPr>
          <w:rFonts w:ascii="Arial Narrow" w:hAnsi="Arial Narrow" w:cs="Arial"/>
          <w:b/>
          <w:bCs/>
          <w:sz w:val="26"/>
          <w:szCs w:val="26"/>
          <w:lang w:val="es-ES"/>
        </w:rPr>
        <w:t xml:space="preserve">  </w:t>
      </w:r>
      <w:r w:rsidRPr="004332E1">
        <w:rPr>
          <w:rFonts w:ascii="Arial Narrow" w:hAnsi="Arial Narrow" w:cs="Arial"/>
          <w:b/>
          <w:color w:val="000000"/>
          <w:sz w:val="26"/>
          <w:szCs w:val="26"/>
          <w:shd w:val="clear" w:color="auto" w:fill="FFFFFF"/>
          <w:lang w:val="es-ES"/>
        </w:rPr>
        <w:t>3. Ordenar</w:t>
      </w:r>
      <w:r w:rsidRPr="004332E1">
        <w:rPr>
          <w:rFonts w:ascii="Arial Narrow" w:hAnsi="Arial Narrow" w:cs="Arial"/>
          <w:color w:val="000000"/>
          <w:sz w:val="26"/>
          <w:szCs w:val="26"/>
          <w:shd w:val="clear" w:color="auto" w:fill="FFFFFF"/>
          <w:lang w:val="es-ES"/>
        </w:rPr>
        <w:t xml:space="preserve"> a la Administradora Colombiana de Pensiones Colpensiones</w:t>
      </w:r>
      <w:r w:rsidRPr="004332E1">
        <w:rPr>
          <w:rFonts w:ascii="Arial Narrow" w:hAnsi="Arial Narrow"/>
          <w:sz w:val="26"/>
          <w:szCs w:val="26"/>
        </w:rPr>
        <w:t xml:space="preserve"> que una vez la </w:t>
      </w:r>
      <w:r w:rsidRPr="004332E1">
        <w:rPr>
          <w:rFonts w:ascii="Arial Narrow" w:hAnsi="Arial Narrow" w:cs="Arial"/>
          <w:bCs/>
          <w:sz w:val="26"/>
          <w:szCs w:val="26"/>
        </w:rPr>
        <w:t xml:space="preserve">AFP Porvenir S.A. </w:t>
      </w:r>
      <w:r w:rsidRPr="004332E1">
        <w:rPr>
          <w:rFonts w:ascii="Arial Narrow" w:hAnsi="Arial Narrow"/>
          <w:sz w:val="26"/>
          <w:szCs w:val="26"/>
        </w:rPr>
        <w:t xml:space="preserve">dé cumplimiento a lo aquí ordenado, proceda aceptar traslado de la señora </w:t>
      </w:r>
      <w:r w:rsidRPr="004332E1">
        <w:rPr>
          <w:rFonts w:ascii="Arial Narrow" w:hAnsi="Arial Narrow" w:cs="Arial"/>
          <w:sz w:val="26"/>
          <w:szCs w:val="26"/>
        </w:rPr>
        <w:t>Esperanza Cárdenas Pachón</w:t>
      </w:r>
      <w:r w:rsidRPr="004332E1">
        <w:rPr>
          <w:rFonts w:ascii="Arial Narrow" w:hAnsi="Arial Narrow"/>
          <w:sz w:val="26"/>
          <w:szCs w:val="26"/>
        </w:rPr>
        <w:t xml:space="preserve">, del régimen de ahorro individual, al de prima media con prestación definida. </w:t>
      </w:r>
    </w:p>
    <w:p w:rsidR="00F30E4B" w:rsidRPr="004332E1" w:rsidRDefault="00F30E4B" w:rsidP="004332E1">
      <w:pPr>
        <w:pStyle w:val="Sinespaciado"/>
        <w:spacing w:line="288" w:lineRule="auto"/>
        <w:rPr>
          <w:rFonts w:ascii="Arial Narrow" w:hAnsi="Arial Narrow"/>
          <w:sz w:val="26"/>
          <w:szCs w:val="26"/>
        </w:rPr>
      </w:pPr>
    </w:p>
    <w:p w:rsidR="00F30E4B" w:rsidRPr="004332E1" w:rsidRDefault="00F30E4B" w:rsidP="004332E1">
      <w:pPr>
        <w:pStyle w:val="Prrafodelista"/>
        <w:spacing w:line="288" w:lineRule="auto"/>
        <w:ind w:left="0" w:firstLine="567"/>
        <w:jc w:val="both"/>
        <w:rPr>
          <w:rFonts w:ascii="Arial Narrow" w:hAnsi="Arial Narrow"/>
          <w:sz w:val="26"/>
          <w:szCs w:val="26"/>
          <w:lang w:val="es-ES"/>
        </w:rPr>
      </w:pPr>
      <w:r w:rsidRPr="004332E1">
        <w:rPr>
          <w:rFonts w:ascii="Arial Narrow" w:hAnsi="Arial Narrow"/>
          <w:b/>
          <w:sz w:val="26"/>
          <w:szCs w:val="26"/>
          <w:lang w:val="es-ES"/>
        </w:rPr>
        <w:t>4. Declarar</w:t>
      </w:r>
      <w:r w:rsidRPr="004332E1">
        <w:rPr>
          <w:rFonts w:ascii="Arial Narrow" w:hAnsi="Arial Narrow"/>
          <w:sz w:val="26"/>
          <w:szCs w:val="26"/>
          <w:lang w:val="es-ES"/>
        </w:rPr>
        <w:t xml:space="preserve"> no probadas las excepciones de fondo propuestas por las demandadas.</w:t>
      </w:r>
    </w:p>
    <w:p w:rsidR="00F30E4B" w:rsidRPr="004332E1" w:rsidRDefault="00F30E4B" w:rsidP="004332E1">
      <w:pPr>
        <w:pStyle w:val="Sinespaciado"/>
        <w:spacing w:line="288" w:lineRule="auto"/>
        <w:rPr>
          <w:rFonts w:ascii="Arial Narrow" w:hAnsi="Arial Narrow"/>
          <w:sz w:val="26"/>
          <w:szCs w:val="26"/>
        </w:rPr>
      </w:pPr>
    </w:p>
    <w:p w:rsidR="00F30E4B" w:rsidRPr="004332E1" w:rsidRDefault="00F30E4B" w:rsidP="004332E1">
      <w:pPr>
        <w:spacing w:line="288" w:lineRule="auto"/>
        <w:jc w:val="both"/>
        <w:rPr>
          <w:rFonts w:ascii="Arial Narrow" w:hAnsi="Arial Narrow"/>
          <w:sz w:val="26"/>
          <w:szCs w:val="26"/>
          <w:lang w:val="es-ES"/>
        </w:rPr>
      </w:pPr>
      <w:r w:rsidRPr="004332E1">
        <w:rPr>
          <w:rFonts w:ascii="Arial Narrow" w:hAnsi="Arial Narrow" w:cs="Arial"/>
          <w:iCs/>
          <w:kern w:val="28"/>
          <w:sz w:val="26"/>
          <w:szCs w:val="26"/>
          <w:lang w:val="es-CO"/>
        </w:rPr>
        <w:t xml:space="preserve">       </w:t>
      </w:r>
      <w:r w:rsidRPr="004332E1">
        <w:rPr>
          <w:rFonts w:ascii="Arial Narrow" w:hAnsi="Arial Narrow" w:cs="Arial"/>
          <w:b/>
          <w:iCs/>
          <w:kern w:val="28"/>
          <w:sz w:val="26"/>
          <w:szCs w:val="26"/>
          <w:lang w:val="es-CO"/>
        </w:rPr>
        <w:t>5</w:t>
      </w:r>
      <w:r w:rsidRPr="004332E1">
        <w:rPr>
          <w:rFonts w:ascii="Arial Narrow" w:hAnsi="Arial Narrow" w:cs="Arial"/>
          <w:iCs/>
          <w:kern w:val="28"/>
          <w:sz w:val="26"/>
          <w:szCs w:val="26"/>
          <w:lang w:val="es-CO"/>
        </w:rPr>
        <w:t>. Costas en ambas instancias a cargo d</w:t>
      </w:r>
      <w:r w:rsidR="006B53AD" w:rsidRPr="004332E1">
        <w:rPr>
          <w:rFonts w:ascii="Arial Narrow" w:hAnsi="Arial Narrow" w:cs="Arial"/>
          <w:iCs/>
          <w:kern w:val="28"/>
          <w:sz w:val="26"/>
          <w:szCs w:val="26"/>
          <w:lang w:val="es-CO"/>
        </w:rPr>
        <w:t xml:space="preserve">e Porvenir </w:t>
      </w:r>
      <w:proofErr w:type="spellStart"/>
      <w:r w:rsidR="006B53AD" w:rsidRPr="004332E1">
        <w:rPr>
          <w:rFonts w:ascii="Arial Narrow" w:hAnsi="Arial Narrow" w:cs="Arial"/>
          <w:iCs/>
          <w:kern w:val="28"/>
          <w:sz w:val="26"/>
          <w:szCs w:val="26"/>
          <w:lang w:val="es-CO"/>
        </w:rPr>
        <w:t>SA</w:t>
      </w:r>
      <w:proofErr w:type="spellEnd"/>
      <w:r w:rsidRPr="004332E1">
        <w:rPr>
          <w:rFonts w:ascii="Arial Narrow" w:hAnsi="Arial Narrow" w:cs="Tahoma"/>
          <w:sz w:val="26"/>
          <w:szCs w:val="26"/>
          <w:lang w:val="es-ES"/>
        </w:rPr>
        <w:t xml:space="preserve"> y a favor de la actora</w:t>
      </w:r>
      <w:r w:rsidRPr="004332E1">
        <w:rPr>
          <w:rFonts w:ascii="Arial Narrow" w:hAnsi="Arial Narrow" w:cs="Arial"/>
          <w:iCs/>
          <w:kern w:val="28"/>
          <w:sz w:val="26"/>
          <w:szCs w:val="26"/>
          <w:lang w:val="es-CO"/>
        </w:rPr>
        <w:t xml:space="preserve">. </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spacing w:line="288" w:lineRule="auto"/>
        <w:ind w:firstLine="900"/>
        <w:jc w:val="both"/>
        <w:rPr>
          <w:rFonts w:ascii="Arial Narrow" w:hAnsi="Arial Narrow" w:cs="Microsoft Sans Serif"/>
          <w:bCs/>
          <w:i/>
          <w:iCs/>
          <w:sz w:val="26"/>
          <w:szCs w:val="26"/>
          <w:lang w:val="es-ES"/>
        </w:rPr>
      </w:pPr>
      <w:r w:rsidRPr="004332E1">
        <w:rPr>
          <w:rFonts w:ascii="Arial Narrow" w:hAnsi="Arial Narrow" w:cs="Microsoft Sans Serif"/>
          <w:bCs/>
          <w:i/>
          <w:iCs/>
          <w:sz w:val="26"/>
          <w:szCs w:val="26"/>
          <w:lang w:val="es-ES"/>
        </w:rPr>
        <w:t>NOTIFÍQUESE, CÚMPLASE Y DEVUÉLVASE.</w:t>
      </w:r>
    </w:p>
    <w:p w:rsidR="007C27C5" w:rsidRPr="004332E1" w:rsidRDefault="007C27C5" w:rsidP="004332E1">
      <w:pPr>
        <w:pStyle w:val="Sinespaciado"/>
        <w:spacing w:line="288" w:lineRule="auto"/>
        <w:rPr>
          <w:rFonts w:ascii="Arial Narrow" w:hAnsi="Arial Narrow"/>
          <w:sz w:val="26"/>
          <w:szCs w:val="26"/>
        </w:rPr>
      </w:pPr>
    </w:p>
    <w:p w:rsidR="007C27C5" w:rsidRPr="004332E1" w:rsidRDefault="007C27C5" w:rsidP="004332E1">
      <w:pPr>
        <w:spacing w:line="288" w:lineRule="auto"/>
        <w:ind w:firstLine="900"/>
        <w:jc w:val="both"/>
        <w:rPr>
          <w:rFonts w:ascii="Arial Narrow" w:hAnsi="Arial Narrow" w:cs="Microsoft Sans Serif"/>
          <w:bCs/>
          <w:iCs/>
          <w:sz w:val="26"/>
          <w:szCs w:val="26"/>
          <w:lang w:val="es-ES"/>
        </w:rPr>
      </w:pPr>
      <w:r w:rsidRPr="004332E1">
        <w:rPr>
          <w:rFonts w:ascii="Arial Narrow" w:hAnsi="Arial Narrow" w:cs="Microsoft Sans Serif"/>
          <w:bCs/>
          <w:iCs/>
          <w:sz w:val="26"/>
          <w:szCs w:val="26"/>
          <w:lang w:val="es-ES"/>
        </w:rPr>
        <w:t>La anterior decisión queda notificada en estrados.</w:t>
      </w:r>
    </w:p>
    <w:p w:rsidR="007C27C5" w:rsidRPr="004332E1" w:rsidRDefault="007C27C5" w:rsidP="004332E1">
      <w:pPr>
        <w:pStyle w:val="Sinespaciado"/>
        <w:spacing w:line="288" w:lineRule="auto"/>
        <w:rPr>
          <w:rFonts w:ascii="Arial Narrow" w:hAnsi="Arial Narrow"/>
          <w:sz w:val="26"/>
          <w:szCs w:val="26"/>
          <w:lang w:val="es-ES"/>
        </w:rPr>
      </w:pPr>
    </w:p>
    <w:p w:rsidR="008D3748" w:rsidRPr="004332E1" w:rsidRDefault="008D3748" w:rsidP="004332E1">
      <w:pPr>
        <w:pStyle w:val="Sinespaciado"/>
        <w:spacing w:line="288" w:lineRule="auto"/>
        <w:rPr>
          <w:rFonts w:ascii="Arial Narrow" w:hAnsi="Arial Narrow"/>
          <w:sz w:val="26"/>
          <w:szCs w:val="26"/>
          <w:lang w:val="es-ES"/>
        </w:rPr>
      </w:pPr>
    </w:p>
    <w:p w:rsidR="006B53AD" w:rsidRPr="004332E1" w:rsidRDefault="006B53AD" w:rsidP="004332E1">
      <w:pPr>
        <w:pStyle w:val="Sinespaciado"/>
        <w:spacing w:line="288" w:lineRule="auto"/>
        <w:rPr>
          <w:rFonts w:ascii="Arial Narrow" w:hAnsi="Arial Narrow"/>
          <w:sz w:val="26"/>
          <w:szCs w:val="26"/>
          <w:lang w:val="es-ES"/>
        </w:rPr>
      </w:pPr>
    </w:p>
    <w:p w:rsidR="004332E1" w:rsidRPr="005D2650" w:rsidRDefault="004332E1" w:rsidP="004332E1">
      <w:pPr>
        <w:spacing w:line="288" w:lineRule="auto"/>
        <w:ind w:firstLine="900"/>
        <w:jc w:val="center"/>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FRANCISCO JAVIER TAMAYO TABARES</w:t>
      </w:r>
    </w:p>
    <w:p w:rsidR="004332E1" w:rsidRPr="005D2650" w:rsidRDefault="004332E1" w:rsidP="004332E1">
      <w:pPr>
        <w:spacing w:line="288" w:lineRule="auto"/>
        <w:ind w:firstLine="900"/>
        <w:jc w:val="center"/>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Magistrado Ponente</w:t>
      </w:r>
    </w:p>
    <w:p w:rsidR="004332E1" w:rsidRPr="005D2650" w:rsidRDefault="004332E1" w:rsidP="004332E1">
      <w:pPr>
        <w:spacing w:line="288" w:lineRule="auto"/>
        <w:jc w:val="both"/>
        <w:rPr>
          <w:rFonts w:ascii="Arial Narrow" w:hAnsi="Arial Narrow" w:cs="Microsoft Sans Serif"/>
          <w:sz w:val="26"/>
          <w:szCs w:val="26"/>
          <w:lang w:val="es-ES"/>
        </w:rPr>
      </w:pPr>
    </w:p>
    <w:p w:rsidR="004332E1" w:rsidRPr="005D2650" w:rsidRDefault="004332E1" w:rsidP="004332E1">
      <w:pPr>
        <w:pStyle w:val="Sinespaciado"/>
        <w:spacing w:line="288" w:lineRule="auto"/>
        <w:rPr>
          <w:rFonts w:ascii="Arial Narrow" w:hAnsi="Arial Narrow"/>
          <w:sz w:val="26"/>
          <w:szCs w:val="26"/>
          <w:lang w:val="es-ES"/>
        </w:rPr>
      </w:pPr>
    </w:p>
    <w:p w:rsidR="004332E1" w:rsidRPr="005D2650" w:rsidRDefault="004332E1" w:rsidP="004332E1">
      <w:pPr>
        <w:spacing w:line="288" w:lineRule="auto"/>
        <w:jc w:val="both"/>
        <w:rPr>
          <w:rFonts w:ascii="Arial Narrow" w:hAnsi="Arial Narrow" w:cs="Microsoft Sans Serif"/>
          <w:bCs/>
          <w:iCs/>
          <w:sz w:val="26"/>
          <w:szCs w:val="26"/>
          <w:lang w:val="es-ES"/>
        </w:rPr>
      </w:pPr>
    </w:p>
    <w:p w:rsidR="004332E1" w:rsidRPr="005D2650" w:rsidRDefault="004332E1" w:rsidP="004332E1">
      <w:pPr>
        <w:spacing w:line="288" w:lineRule="auto"/>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 xml:space="preserve">ANA LUCIA CAICEDO CALDERÓN                       JULIO CESAR SALAZAR MUÑOZ </w:t>
      </w:r>
    </w:p>
    <w:p w:rsidR="004332E1" w:rsidRPr="005D2650" w:rsidRDefault="004332E1" w:rsidP="004332E1">
      <w:pPr>
        <w:spacing w:line="288" w:lineRule="auto"/>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 xml:space="preserve">                  Magistrada                                                                 Magistrado</w:t>
      </w:r>
    </w:p>
    <w:p w:rsidR="004332E1" w:rsidRDefault="004332E1" w:rsidP="004332E1">
      <w:pPr>
        <w:spacing w:line="288" w:lineRule="auto"/>
        <w:jc w:val="both"/>
        <w:rPr>
          <w:rFonts w:ascii="Arial Narrow" w:hAnsi="Arial Narrow" w:cs="Microsoft Sans Serif"/>
          <w:bCs/>
          <w:iCs/>
          <w:sz w:val="26"/>
          <w:szCs w:val="26"/>
          <w:lang w:val="es-ES"/>
        </w:rPr>
      </w:pP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r>
      <w:r w:rsidRPr="005D2650">
        <w:rPr>
          <w:rFonts w:ascii="Arial Narrow" w:hAnsi="Arial Narrow" w:cs="Microsoft Sans Serif"/>
          <w:bCs/>
          <w:iCs/>
          <w:sz w:val="26"/>
          <w:szCs w:val="26"/>
          <w:lang w:val="es-ES"/>
        </w:rPr>
        <w:tab/>
        <w:t xml:space="preserve"> </w:t>
      </w:r>
      <w:r>
        <w:rPr>
          <w:rFonts w:ascii="Arial Narrow" w:hAnsi="Arial Narrow" w:cs="Microsoft Sans Serif"/>
          <w:bCs/>
          <w:iCs/>
          <w:sz w:val="26"/>
          <w:szCs w:val="26"/>
          <w:lang w:val="es-ES"/>
        </w:rPr>
        <w:t xml:space="preserve">                            </w:t>
      </w:r>
      <w:r w:rsidRPr="005D2650">
        <w:rPr>
          <w:rFonts w:ascii="Arial Narrow" w:hAnsi="Arial Narrow" w:cs="Microsoft Sans Serif"/>
          <w:bCs/>
          <w:iCs/>
          <w:sz w:val="26"/>
          <w:szCs w:val="26"/>
          <w:lang w:val="es-ES"/>
        </w:rPr>
        <w:t>Salva voto</w:t>
      </w:r>
    </w:p>
    <w:p w:rsidR="004332E1" w:rsidRDefault="004332E1" w:rsidP="004332E1">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D352A4" w:rsidRPr="006726C2" w:rsidRDefault="00D352A4" w:rsidP="006726C2">
      <w:pPr>
        <w:pStyle w:val="a"/>
        <w:jc w:val="both"/>
        <w:rPr>
          <w:rFonts w:ascii="Arial" w:hAnsi="Arial" w:cs="Arial"/>
          <w:b w:val="0"/>
          <w:szCs w:val="18"/>
        </w:rPr>
      </w:pPr>
      <w:r w:rsidRPr="006726C2">
        <w:rPr>
          <w:rFonts w:ascii="Arial" w:hAnsi="Arial" w:cs="Arial"/>
          <w:b w:val="0"/>
          <w:szCs w:val="18"/>
        </w:rPr>
        <w:lastRenderedPageBreak/>
        <w:t>Radicación Nro. :</w:t>
      </w:r>
      <w:r w:rsidRPr="006726C2">
        <w:rPr>
          <w:rFonts w:ascii="Arial" w:hAnsi="Arial" w:cs="Arial"/>
          <w:b w:val="0"/>
          <w:szCs w:val="18"/>
        </w:rPr>
        <w:tab/>
        <w:t>66001-31-05-004-2017-00049-01</w:t>
      </w:r>
    </w:p>
    <w:p w:rsidR="00D352A4" w:rsidRPr="006726C2" w:rsidRDefault="00D352A4" w:rsidP="006726C2">
      <w:pPr>
        <w:pStyle w:val="a"/>
        <w:jc w:val="both"/>
        <w:rPr>
          <w:rFonts w:ascii="Arial" w:hAnsi="Arial" w:cs="Arial"/>
          <w:b w:val="0"/>
          <w:szCs w:val="18"/>
        </w:rPr>
      </w:pPr>
      <w:r w:rsidRPr="006726C2">
        <w:rPr>
          <w:rFonts w:ascii="Arial" w:hAnsi="Arial" w:cs="Arial"/>
          <w:b w:val="0"/>
          <w:szCs w:val="18"/>
        </w:rPr>
        <w:t>Proceso:</w:t>
      </w:r>
      <w:r w:rsidRPr="006726C2">
        <w:rPr>
          <w:rFonts w:ascii="Arial" w:hAnsi="Arial" w:cs="Arial"/>
          <w:b w:val="0"/>
          <w:szCs w:val="18"/>
        </w:rPr>
        <w:tab/>
      </w:r>
      <w:r w:rsidRPr="006726C2">
        <w:rPr>
          <w:rFonts w:ascii="Arial" w:hAnsi="Arial" w:cs="Arial"/>
          <w:b w:val="0"/>
          <w:szCs w:val="18"/>
        </w:rPr>
        <w:tab/>
        <w:t>Ordinario</w:t>
      </w:r>
    </w:p>
    <w:p w:rsidR="00D352A4" w:rsidRPr="006726C2" w:rsidRDefault="00D352A4" w:rsidP="006726C2">
      <w:pPr>
        <w:pStyle w:val="a"/>
        <w:jc w:val="both"/>
        <w:rPr>
          <w:rFonts w:ascii="Arial" w:hAnsi="Arial" w:cs="Arial"/>
          <w:b w:val="0"/>
          <w:szCs w:val="18"/>
        </w:rPr>
      </w:pPr>
      <w:r w:rsidRPr="006726C2">
        <w:rPr>
          <w:rFonts w:ascii="Arial" w:hAnsi="Arial" w:cs="Arial"/>
          <w:b w:val="0"/>
          <w:szCs w:val="18"/>
        </w:rPr>
        <w:t>Demandante:</w:t>
      </w:r>
      <w:r w:rsidRPr="006726C2">
        <w:rPr>
          <w:rFonts w:ascii="Arial" w:hAnsi="Arial" w:cs="Arial"/>
          <w:b w:val="0"/>
          <w:szCs w:val="18"/>
        </w:rPr>
        <w:tab/>
      </w:r>
      <w:r w:rsidRPr="006726C2">
        <w:rPr>
          <w:rFonts w:ascii="Arial" w:hAnsi="Arial" w:cs="Arial"/>
          <w:b w:val="0"/>
          <w:szCs w:val="18"/>
        </w:rPr>
        <w:tab/>
        <w:t xml:space="preserve">Esperanza Cárdenas </w:t>
      </w:r>
      <w:r w:rsidR="00CB1E8C">
        <w:rPr>
          <w:rFonts w:ascii="Arial" w:hAnsi="Arial" w:cs="Arial"/>
          <w:b w:val="0"/>
          <w:szCs w:val="18"/>
        </w:rPr>
        <w:t>Pachón</w:t>
      </w:r>
    </w:p>
    <w:p w:rsidR="00D352A4" w:rsidRPr="006726C2" w:rsidRDefault="00D352A4" w:rsidP="006726C2">
      <w:pPr>
        <w:pStyle w:val="a"/>
        <w:jc w:val="both"/>
        <w:rPr>
          <w:rFonts w:ascii="Arial" w:hAnsi="Arial" w:cs="Arial"/>
          <w:b w:val="0"/>
          <w:szCs w:val="18"/>
        </w:rPr>
      </w:pPr>
      <w:r w:rsidRPr="006726C2">
        <w:rPr>
          <w:rFonts w:ascii="Arial" w:hAnsi="Arial" w:cs="Arial"/>
          <w:b w:val="0"/>
          <w:szCs w:val="18"/>
        </w:rPr>
        <w:t>Demandado:</w:t>
      </w:r>
      <w:r w:rsidRPr="006726C2">
        <w:rPr>
          <w:rFonts w:ascii="Arial" w:hAnsi="Arial" w:cs="Arial"/>
          <w:b w:val="0"/>
          <w:szCs w:val="18"/>
        </w:rPr>
        <w:tab/>
      </w:r>
      <w:r w:rsidR="006726C2">
        <w:rPr>
          <w:rFonts w:ascii="Arial" w:hAnsi="Arial" w:cs="Arial"/>
          <w:b w:val="0"/>
          <w:szCs w:val="18"/>
        </w:rPr>
        <w:tab/>
      </w:r>
      <w:r w:rsidRPr="006726C2">
        <w:rPr>
          <w:rFonts w:ascii="Arial" w:hAnsi="Arial" w:cs="Arial"/>
          <w:b w:val="0"/>
          <w:szCs w:val="18"/>
        </w:rPr>
        <w:t>Colpensiones y otros</w:t>
      </w:r>
    </w:p>
    <w:p w:rsidR="00D352A4" w:rsidRPr="006726C2" w:rsidRDefault="00D352A4" w:rsidP="006726C2">
      <w:pPr>
        <w:keepNext/>
        <w:spacing w:line="288" w:lineRule="auto"/>
        <w:jc w:val="both"/>
        <w:outlineLvl w:val="2"/>
        <w:rPr>
          <w:rFonts w:ascii="Tahoma" w:hAnsi="Tahoma" w:cs="Tahoma"/>
          <w:b/>
          <w:sz w:val="22"/>
          <w:szCs w:val="22"/>
        </w:rPr>
      </w:pPr>
    </w:p>
    <w:p w:rsidR="00D352A4" w:rsidRDefault="00D352A4" w:rsidP="006726C2">
      <w:pPr>
        <w:keepNext/>
        <w:spacing w:line="288" w:lineRule="auto"/>
        <w:jc w:val="both"/>
        <w:outlineLvl w:val="2"/>
        <w:rPr>
          <w:rFonts w:ascii="Tahoma" w:hAnsi="Tahoma" w:cs="Tahoma"/>
          <w:b/>
          <w:sz w:val="22"/>
          <w:szCs w:val="22"/>
        </w:rPr>
      </w:pPr>
    </w:p>
    <w:p w:rsidR="006726C2" w:rsidRPr="006726C2" w:rsidRDefault="006726C2" w:rsidP="006726C2">
      <w:pPr>
        <w:keepNext/>
        <w:spacing w:line="288" w:lineRule="auto"/>
        <w:jc w:val="both"/>
        <w:outlineLvl w:val="2"/>
        <w:rPr>
          <w:rFonts w:ascii="Tahoma" w:hAnsi="Tahoma" w:cs="Tahoma"/>
          <w:b/>
          <w:sz w:val="22"/>
          <w:szCs w:val="22"/>
        </w:rPr>
      </w:pPr>
    </w:p>
    <w:p w:rsidR="00D352A4" w:rsidRPr="006726C2" w:rsidRDefault="00D352A4" w:rsidP="006726C2">
      <w:pPr>
        <w:keepNext/>
        <w:spacing w:line="312" w:lineRule="auto"/>
        <w:jc w:val="center"/>
        <w:outlineLvl w:val="2"/>
        <w:rPr>
          <w:rFonts w:ascii="Tahoma" w:hAnsi="Tahoma" w:cs="Tahoma"/>
          <w:b/>
          <w:sz w:val="22"/>
          <w:szCs w:val="22"/>
        </w:rPr>
      </w:pPr>
      <w:r w:rsidRPr="006726C2">
        <w:rPr>
          <w:rFonts w:ascii="Tahoma" w:hAnsi="Tahoma" w:cs="Tahoma"/>
          <w:b/>
          <w:sz w:val="22"/>
          <w:szCs w:val="22"/>
        </w:rPr>
        <w:t>TRIBUNAL SUPERIOR DEL DISTRITO JUDICIAL</w:t>
      </w:r>
    </w:p>
    <w:p w:rsidR="00D352A4" w:rsidRPr="006726C2" w:rsidRDefault="00D352A4" w:rsidP="006726C2">
      <w:pPr>
        <w:spacing w:line="312" w:lineRule="auto"/>
        <w:jc w:val="center"/>
        <w:rPr>
          <w:rFonts w:ascii="Tahoma" w:hAnsi="Tahoma" w:cs="Tahoma"/>
          <w:b/>
          <w:sz w:val="22"/>
          <w:szCs w:val="22"/>
        </w:rPr>
      </w:pPr>
    </w:p>
    <w:p w:rsidR="00D352A4" w:rsidRPr="006726C2" w:rsidRDefault="00D352A4" w:rsidP="006726C2">
      <w:pPr>
        <w:spacing w:line="312" w:lineRule="auto"/>
        <w:jc w:val="center"/>
        <w:rPr>
          <w:rFonts w:ascii="Tahoma" w:hAnsi="Tahoma" w:cs="Tahoma"/>
          <w:b/>
          <w:sz w:val="22"/>
          <w:szCs w:val="22"/>
        </w:rPr>
      </w:pPr>
      <w:r w:rsidRPr="006726C2">
        <w:rPr>
          <w:rFonts w:ascii="Tahoma" w:hAnsi="Tahoma" w:cs="Tahoma"/>
          <w:b/>
          <w:sz w:val="22"/>
          <w:szCs w:val="22"/>
        </w:rPr>
        <w:t>SALA LABORAL</w:t>
      </w:r>
    </w:p>
    <w:p w:rsidR="00D352A4" w:rsidRPr="006726C2" w:rsidRDefault="00D352A4" w:rsidP="006726C2">
      <w:pPr>
        <w:spacing w:line="312" w:lineRule="auto"/>
        <w:jc w:val="center"/>
        <w:rPr>
          <w:rFonts w:ascii="Tahoma" w:hAnsi="Tahoma" w:cs="Tahoma"/>
          <w:b/>
          <w:sz w:val="22"/>
          <w:szCs w:val="22"/>
        </w:rPr>
      </w:pPr>
    </w:p>
    <w:p w:rsidR="00D352A4" w:rsidRPr="006726C2" w:rsidRDefault="00D352A4" w:rsidP="006726C2">
      <w:pPr>
        <w:spacing w:line="312" w:lineRule="auto"/>
        <w:jc w:val="center"/>
        <w:rPr>
          <w:rFonts w:ascii="Tahoma" w:hAnsi="Tahoma" w:cs="Tahoma"/>
          <w:b/>
          <w:sz w:val="22"/>
          <w:szCs w:val="22"/>
        </w:rPr>
      </w:pPr>
      <w:r w:rsidRPr="006726C2">
        <w:rPr>
          <w:rFonts w:ascii="Tahoma" w:hAnsi="Tahoma" w:cs="Tahoma"/>
          <w:b/>
          <w:sz w:val="22"/>
          <w:szCs w:val="22"/>
        </w:rPr>
        <w:t xml:space="preserve">MAGISTRADO: JULIO CÉSAR SALAZAR MUÑOZ </w:t>
      </w:r>
    </w:p>
    <w:p w:rsidR="00D352A4" w:rsidRPr="006726C2" w:rsidRDefault="00D352A4" w:rsidP="006726C2">
      <w:pPr>
        <w:spacing w:line="312" w:lineRule="auto"/>
        <w:rPr>
          <w:rFonts w:ascii="Tahoma" w:hAnsi="Tahoma" w:cs="Tahoma"/>
          <w:sz w:val="22"/>
          <w:szCs w:val="22"/>
        </w:rPr>
      </w:pPr>
    </w:p>
    <w:p w:rsidR="00D352A4" w:rsidRPr="006726C2" w:rsidRDefault="00D352A4" w:rsidP="006726C2">
      <w:pPr>
        <w:spacing w:line="312" w:lineRule="auto"/>
        <w:jc w:val="center"/>
        <w:rPr>
          <w:rFonts w:ascii="Tahoma" w:hAnsi="Tahoma" w:cs="Tahoma"/>
          <w:b/>
          <w:sz w:val="22"/>
          <w:szCs w:val="22"/>
        </w:rPr>
      </w:pPr>
      <w:r w:rsidRPr="006726C2">
        <w:rPr>
          <w:rFonts w:ascii="Tahoma" w:hAnsi="Tahoma" w:cs="Tahoma"/>
          <w:b/>
          <w:sz w:val="22"/>
          <w:szCs w:val="22"/>
        </w:rPr>
        <w:t>Octubre 31 de 2018</w:t>
      </w:r>
    </w:p>
    <w:p w:rsidR="00D352A4" w:rsidRPr="006726C2" w:rsidRDefault="00D352A4" w:rsidP="006726C2">
      <w:pPr>
        <w:spacing w:line="312" w:lineRule="auto"/>
        <w:jc w:val="center"/>
        <w:rPr>
          <w:rFonts w:ascii="Tahoma" w:hAnsi="Tahoma" w:cs="Tahoma"/>
          <w:b/>
          <w:sz w:val="22"/>
          <w:szCs w:val="22"/>
        </w:rPr>
      </w:pPr>
    </w:p>
    <w:p w:rsidR="00D352A4" w:rsidRPr="006726C2" w:rsidRDefault="00D352A4" w:rsidP="006726C2">
      <w:pPr>
        <w:spacing w:line="312" w:lineRule="auto"/>
        <w:jc w:val="center"/>
        <w:rPr>
          <w:rFonts w:ascii="Tahoma" w:hAnsi="Tahoma" w:cs="Tahoma"/>
          <w:b/>
          <w:sz w:val="22"/>
          <w:szCs w:val="22"/>
        </w:rPr>
      </w:pPr>
      <w:r w:rsidRPr="006726C2">
        <w:rPr>
          <w:rFonts w:ascii="Tahoma" w:hAnsi="Tahoma" w:cs="Tahoma"/>
          <w:b/>
          <w:sz w:val="22"/>
          <w:szCs w:val="22"/>
        </w:rPr>
        <w:t>SALVAMENTO DE VOTO</w:t>
      </w:r>
    </w:p>
    <w:p w:rsidR="00D352A4" w:rsidRPr="006726C2" w:rsidRDefault="00D352A4" w:rsidP="006726C2">
      <w:pPr>
        <w:suppressAutoHyphens/>
        <w:spacing w:line="312" w:lineRule="auto"/>
        <w:jc w:val="both"/>
        <w:rPr>
          <w:rFonts w:ascii="Tahoma" w:hAnsi="Tahoma" w:cs="Tahoma"/>
          <w:sz w:val="22"/>
          <w:szCs w:val="22"/>
        </w:rPr>
      </w:pPr>
    </w:p>
    <w:p w:rsidR="00D352A4" w:rsidRPr="006726C2" w:rsidRDefault="00D352A4" w:rsidP="006726C2">
      <w:pPr>
        <w:suppressAutoHyphens/>
        <w:spacing w:line="312" w:lineRule="auto"/>
        <w:jc w:val="both"/>
        <w:rPr>
          <w:rFonts w:ascii="Tahoma" w:hAnsi="Tahoma" w:cs="Tahoma"/>
          <w:spacing w:val="-2"/>
          <w:sz w:val="22"/>
          <w:szCs w:val="22"/>
        </w:rPr>
      </w:pPr>
    </w:p>
    <w:p w:rsidR="00D352A4" w:rsidRPr="006726C2" w:rsidRDefault="00D352A4" w:rsidP="006726C2">
      <w:pPr>
        <w:suppressAutoHyphens/>
        <w:spacing w:line="312" w:lineRule="auto"/>
        <w:jc w:val="both"/>
        <w:rPr>
          <w:rFonts w:ascii="Tahoma" w:hAnsi="Tahoma" w:cs="Tahoma"/>
          <w:spacing w:val="-2"/>
          <w:sz w:val="22"/>
          <w:szCs w:val="22"/>
        </w:rPr>
      </w:pPr>
      <w:r w:rsidRPr="006726C2">
        <w:rPr>
          <w:rFonts w:ascii="Tahoma" w:hAnsi="Tahoma" w:cs="Tahoma"/>
          <w:spacing w:val="-2"/>
          <w:sz w:val="22"/>
          <w:szCs w:val="22"/>
        </w:rPr>
        <w:t>Tal como lo propuse en la ponencia que presenté inicialmente, considero que la sentencia del juzgado de conocimiento proferida el 30 de noviembre de 2017 que negó las pretensiones de la demanda, debió ser confirmada.</w:t>
      </w:r>
    </w:p>
    <w:p w:rsidR="00D352A4" w:rsidRPr="006726C2" w:rsidRDefault="00D352A4" w:rsidP="006726C2">
      <w:pPr>
        <w:spacing w:line="312" w:lineRule="auto"/>
        <w:jc w:val="both"/>
        <w:rPr>
          <w:rFonts w:ascii="Tahoma" w:hAnsi="Tahoma" w:cs="Tahoma"/>
          <w:b/>
          <w:sz w:val="22"/>
          <w:szCs w:val="22"/>
        </w:rPr>
      </w:pPr>
    </w:p>
    <w:p w:rsidR="00D352A4" w:rsidRPr="006726C2" w:rsidRDefault="00D352A4" w:rsidP="006726C2">
      <w:pPr>
        <w:suppressAutoHyphens/>
        <w:spacing w:line="312" w:lineRule="auto"/>
        <w:jc w:val="both"/>
        <w:rPr>
          <w:rFonts w:ascii="Tahoma" w:hAnsi="Tahoma" w:cs="Tahoma"/>
          <w:spacing w:val="-2"/>
          <w:sz w:val="22"/>
          <w:szCs w:val="22"/>
        </w:rPr>
      </w:pPr>
      <w:r w:rsidRPr="006726C2">
        <w:rPr>
          <w:rFonts w:ascii="Tahoma" w:hAnsi="Tahoma" w:cs="Tahoma"/>
          <w:spacing w:val="-2"/>
          <w:sz w:val="22"/>
          <w:szCs w:val="22"/>
        </w:rPr>
        <w:t>Los argumentos que sustentan mi alejamiento de lo decidido por la mayoría en esta segunda instancia se basan en los siguientes supuestos jurídicos y análisis del caso concreto:</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ind w:right="51"/>
        <w:jc w:val="both"/>
        <w:rPr>
          <w:rFonts w:ascii="Tahoma" w:hAnsi="Tahoma" w:cs="Tahoma"/>
          <w:b/>
          <w:iCs/>
          <w:sz w:val="22"/>
          <w:szCs w:val="22"/>
        </w:rPr>
      </w:pPr>
      <w:r w:rsidRPr="006726C2">
        <w:rPr>
          <w:rFonts w:ascii="Tahoma" w:hAnsi="Tahoma" w:cs="Tahoma"/>
          <w:b/>
          <w:iCs/>
          <w:sz w:val="22"/>
          <w:szCs w:val="22"/>
        </w:rPr>
        <w:t xml:space="preserve">INEFICACIA DE LA </w:t>
      </w:r>
      <w:proofErr w:type="spellStart"/>
      <w:r w:rsidRPr="006726C2">
        <w:rPr>
          <w:rFonts w:ascii="Tahoma" w:hAnsi="Tahoma" w:cs="Tahoma"/>
          <w:b/>
          <w:iCs/>
          <w:sz w:val="22"/>
          <w:szCs w:val="22"/>
        </w:rPr>
        <w:t>AFILIACION</w:t>
      </w:r>
      <w:proofErr w:type="spellEnd"/>
      <w:r w:rsidRPr="006726C2">
        <w:rPr>
          <w:rFonts w:ascii="Tahoma" w:hAnsi="Tahoma" w:cs="Tahoma"/>
          <w:b/>
          <w:iCs/>
          <w:sz w:val="22"/>
          <w:szCs w:val="22"/>
        </w:rPr>
        <w:t xml:space="preserve"> AL </w:t>
      </w:r>
      <w:proofErr w:type="spellStart"/>
      <w:r w:rsidRPr="006726C2">
        <w:rPr>
          <w:rFonts w:ascii="Tahoma" w:hAnsi="Tahoma" w:cs="Tahoma"/>
          <w:b/>
          <w:iCs/>
          <w:sz w:val="22"/>
          <w:szCs w:val="22"/>
        </w:rPr>
        <w:t>REGIMEN</w:t>
      </w:r>
      <w:proofErr w:type="spellEnd"/>
      <w:r w:rsidRPr="006726C2">
        <w:rPr>
          <w:rFonts w:ascii="Tahoma" w:hAnsi="Tahoma" w:cs="Tahoma"/>
          <w:b/>
          <w:iCs/>
          <w:sz w:val="22"/>
          <w:szCs w:val="22"/>
        </w:rPr>
        <w:t xml:space="preserve"> DE AHORRO INDIVIDUAL CON SOLIDARIDAD.</w:t>
      </w:r>
    </w:p>
    <w:p w:rsidR="00D352A4" w:rsidRPr="006726C2" w:rsidRDefault="00D352A4" w:rsidP="006726C2">
      <w:pPr>
        <w:spacing w:line="312" w:lineRule="auto"/>
        <w:ind w:right="51"/>
        <w:jc w:val="both"/>
        <w:rPr>
          <w:rFonts w:ascii="Tahoma" w:hAnsi="Tahoma" w:cs="Tahoma"/>
          <w:b/>
          <w:iCs/>
          <w:sz w:val="22"/>
          <w:szCs w:val="22"/>
        </w:rPr>
      </w:pPr>
    </w:p>
    <w:p w:rsidR="00D352A4" w:rsidRPr="006726C2" w:rsidRDefault="00D352A4" w:rsidP="006726C2">
      <w:pPr>
        <w:spacing w:line="312" w:lineRule="auto"/>
        <w:ind w:right="51"/>
        <w:jc w:val="both"/>
        <w:rPr>
          <w:rFonts w:ascii="Tahoma" w:hAnsi="Tahoma" w:cs="Tahoma"/>
          <w:iCs/>
          <w:sz w:val="22"/>
          <w:szCs w:val="22"/>
        </w:rPr>
      </w:pPr>
      <w:r w:rsidRPr="006726C2">
        <w:rPr>
          <w:rFonts w:ascii="Tahoma" w:hAnsi="Tahoma" w:cs="Tahoma"/>
          <w:iCs/>
          <w:sz w:val="22"/>
          <w:szCs w:val="22"/>
        </w:rPr>
        <w:t>La Sala de Casación Laboral mediante sentencia SL12136 de 3 de septiembre de 2014 radicación Nº 46.292 con ponencia de la Magistrada Elsy del Pilar Cuello Calderón, determinó con base en lo previsto en los artículos 13 literal b) y 271 de la Ley 100 de 1993, que cuando se presenten controversias frente a los traslados entre el régimen de prima media con prestación definida y el de ahorro individual con solidaridad, lo que debe analizarse es si el acto jurídico que lo generó resulta o no eficaz.</w:t>
      </w:r>
    </w:p>
    <w:p w:rsidR="00D352A4" w:rsidRPr="006726C2" w:rsidRDefault="00D352A4" w:rsidP="006726C2">
      <w:pPr>
        <w:spacing w:line="312" w:lineRule="auto"/>
        <w:ind w:right="51"/>
        <w:jc w:val="both"/>
        <w:rPr>
          <w:rFonts w:ascii="Tahoma" w:hAnsi="Tahoma" w:cs="Tahoma"/>
          <w:iCs/>
          <w:sz w:val="22"/>
          <w:szCs w:val="22"/>
        </w:rPr>
      </w:pPr>
    </w:p>
    <w:p w:rsidR="00D352A4" w:rsidRPr="006726C2" w:rsidRDefault="00D352A4" w:rsidP="006726C2">
      <w:pPr>
        <w:spacing w:line="312" w:lineRule="auto"/>
        <w:ind w:right="51"/>
        <w:jc w:val="both"/>
        <w:rPr>
          <w:rFonts w:ascii="Tahoma" w:hAnsi="Tahoma" w:cs="Tahoma"/>
          <w:iCs/>
          <w:sz w:val="22"/>
          <w:szCs w:val="22"/>
        </w:rPr>
      </w:pPr>
      <w:r w:rsidRPr="006726C2">
        <w:rPr>
          <w:rFonts w:ascii="Tahoma" w:hAnsi="Tahoma" w:cs="Tahoma"/>
          <w:iCs/>
          <w:sz w:val="22"/>
          <w:szCs w:val="22"/>
        </w:rPr>
        <w:t>En efecto, establece el literal b) del artículo 13 de la Ley 100 de 1993 que la selección de uno cualquiera de los regímenes pensionales previstos en ese cuerpo normativo debe ser libre y voluntaria por parte del afiliado, pues de desconocerse ese derecho en cualquier forma, se aplicará lo dispuesto en el artículo 271 ibídem, que prevé que de atentarse en cualquier forma contra el derecho del trabajador a su afiliación y selección de organismos e instituciones del sistema de seguridad social integral se hará acreedor a una multa impuesta por las autoridades del Ministerio de Trabajo y Seguridad Social o del Ministerio de Salud, que no podrá ser inferior a un salario mínimo legal mensual vigente ni exceder cincuenta veces dicho salario, y en todo caso dicha afiliación quedará sin efecto y podrá realizarse nuevamente en forma libre y espontánea por parte del trabajador, es decir, que esa afiliación deviene ineficaz.</w:t>
      </w:r>
    </w:p>
    <w:p w:rsidR="00D352A4" w:rsidRPr="006726C2" w:rsidRDefault="00D352A4" w:rsidP="006726C2">
      <w:pPr>
        <w:spacing w:line="312" w:lineRule="auto"/>
        <w:ind w:right="51"/>
        <w:jc w:val="both"/>
        <w:rPr>
          <w:rFonts w:ascii="Tahoma" w:hAnsi="Tahoma" w:cs="Tahoma"/>
          <w:iCs/>
          <w:sz w:val="22"/>
          <w:szCs w:val="22"/>
        </w:rPr>
      </w:pPr>
    </w:p>
    <w:p w:rsidR="00D352A4" w:rsidRPr="006726C2" w:rsidRDefault="00D352A4" w:rsidP="006726C2">
      <w:pPr>
        <w:spacing w:line="312" w:lineRule="auto"/>
        <w:ind w:right="51"/>
        <w:jc w:val="both"/>
        <w:rPr>
          <w:rFonts w:ascii="Tahoma" w:hAnsi="Tahoma" w:cs="Tahoma"/>
          <w:iCs/>
          <w:sz w:val="22"/>
          <w:szCs w:val="22"/>
        </w:rPr>
      </w:pPr>
      <w:r w:rsidRPr="006726C2">
        <w:rPr>
          <w:rFonts w:ascii="Tahoma" w:hAnsi="Tahoma" w:cs="Tahoma"/>
          <w:iCs/>
          <w:sz w:val="22"/>
          <w:szCs w:val="22"/>
        </w:rPr>
        <w:lastRenderedPageBreak/>
        <w:t>Frente al tema, expresó el máximo órgano de la jurisdicción ordinaria laboral en la sentencia en cita, que cuando se trate de afiliados beneficiarios del régimen de transición establecido en el artículo 36 de la Ley 100 de 1993, resulta perentorio establecer si la respectiva administradora produjo el traslado en términos de eficacia, informándole las consecuencias que le traería el traslado, que no es otra diferente que la de la pérdida del régimen transicional; lo cual explica en los siguientes términos:</w:t>
      </w:r>
    </w:p>
    <w:p w:rsidR="00D352A4" w:rsidRPr="006726C2" w:rsidRDefault="00D352A4" w:rsidP="006726C2">
      <w:pPr>
        <w:spacing w:line="312" w:lineRule="auto"/>
        <w:ind w:right="51"/>
        <w:jc w:val="both"/>
        <w:rPr>
          <w:rFonts w:ascii="Tahoma" w:hAnsi="Tahoma" w:cs="Tahoma"/>
          <w:iCs/>
          <w:sz w:val="22"/>
          <w:szCs w:val="22"/>
        </w:rPr>
      </w:pPr>
    </w:p>
    <w:p w:rsidR="00D352A4" w:rsidRPr="006726C2" w:rsidRDefault="00D352A4" w:rsidP="006726C2">
      <w:pPr>
        <w:spacing w:line="312" w:lineRule="auto"/>
        <w:ind w:left="567" w:right="567"/>
        <w:jc w:val="both"/>
        <w:rPr>
          <w:rFonts w:ascii="Tahoma" w:hAnsi="Tahoma" w:cs="Tahoma"/>
          <w:i/>
          <w:iCs/>
          <w:sz w:val="20"/>
          <w:szCs w:val="22"/>
        </w:rPr>
      </w:pPr>
      <w:r w:rsidRPr="006726C2">
        <w:rPr>
          <w:rFonts w:ascii="Tahoma" w:hAnsi="Tahoma" w:cs="Tahoma"/>
          <w:i/>
          <w:iCs/>
          <w:sz w:val="20"/>
          <w:szCs w:val="22"/>
        </w:rPr>
        <w:t>“El juez no puede pasar inadvertidas falencias informativas, menos considerar que ello no es de su resorte, pues es claro que cuando quien acude a la jurisdicción reclama que se le respete el régimen de transición, indiscutiblemente, como se anotó, surge la perentoriedad de estudiar los elementos estructurales para que el mismo opere, es decir, debe constatar que el traslado se produjo en términos de eficacia, para luego, determinar las consecuencias propias.</w:t>
      </w:r>
    </w:p>
    <w:p w:rsidR="00D352A4" w:rsidRPr="006726C2" w:rsidRDefault="00D352A4" w:rsidP="006726C2">
      <w:pPr>
        <w:spacing w:line="312" w:lineRule="auto"/>
        <w:ind w:left="567" w:right="567"/>
        <w:jc w:val="both"/>
        <w:rPr>
          <w:rFonts w:ascii="Tahoma" w:hAnsi="Tahoma" w:cs="Tahoma"/>
          <w:i/>
          <w:iCs/>
          <w:sz w:val="20"/>
          <w:szCs w:val="22"/>
        </w:rPr>
      </w:pPr>
    </w:p>
    <w:p w:rsidR="00D352A4" w:rsidRPr="006726C2" w:rsidRDefault="00D352A4" w:rsidP="006726C2">
      <w:pPr>
        <w:spacing w:line="312" w:lineRule="auto"/>
        <w:ind w:left="567" w:right="567"/>
        <w:jc w:val="both"/>
        <w:rPr>
          <w:rFonts w:ascii="Tahoma" w:hAnsi="Tahoma" w:cs="Tahoma"/>
          <w:i/>
          <w:iCs/>
          <w:sz w:val="20"/>
          <w:szCs w:val="22"/>
        </w:rPr>
      </w:pPr>
      <w:r w:rsidRPr="006726C2">
        <w:rPr>
          <w:rFonts w:ascii="Tahoma" w:hAnsi="Tahoma" w:cs="Tahoma"/>
          <w:i/>
          <w:iCs/>
          <w:sz w:val="20"/>
          <w:szCs w:val="22"/>
        </w:rPr>
        <w:t>En ese orden se clarifica con esta decisión que cuando lo que se discuta sea el traslado de regímenes, que conlleve a la pérdida de la transición,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p>
    <w:p w:rsidR="00D352A4" w:rsidRPr="006726C2" w:rsidRDefault="00D352A4" w:rsidP="006726C2">
      <w:pPr>
        <w:spacing w:line="312" w:lineRule="auto"/>
        <w:jc w:val="both"/>
        <w:rPr>
          <w:rFonts w:ascii="Tahoma" w:hAnsi="Tahoma" w:cs="Tahoma"/>
          <w:iCs/>
          <w:sz w:val="22"/>
          <w:szCs w:val="22"/>
        </w:rPr>
      </w:pPr>
    </w:p>
    <w:p w:rsidR="00D352A4" w:rsidRPr="006726C2" w:rsidRDefault="00D352A4" w:rsidP="006726C2">
      <w:pPr>
        <w:spacing w:line="312" w:lineRule="auto"/>
        <w:jc w:val="both"/>
        <w:rPr>
          <w:rFonts w:ascii="Tahoma" w:hAnsi="Tahoma" w:cs="Tahoma"/>
          <w:iCs/>
          <w:sz w:val="22"/>
          <w:szCs w:val="22"/>
        </w:rPr>
      </w:pPr>
      <w:r w:rsidRPr="006726C2">
        <w:rPr>
          <w:rFonts w:ascii="Tahoma" w:hAnsi="Tahoma" w:cs="Tahoma"/>
          <w:iCs/>
          <w:sz w:val="22"/>
          <w:szCs w:val="22"/>
        </w:rPr>
        <w:t>Nótese que en tales circunstancias, esto es, cuando está en juego por el traslado la posible pérdida de la transición –por los beneficios que esta conlleva-, la carga de la prueba de haber ofrecido al usuario la información necesaria para tomar una decisión libre y voluntaria, radica en cabeza de la administradora, sin embargo, cuando se trate de afiliados que no ostenten la calidad de beneficiarios del régimen de transición, la carga de la prueba, de los motivos que se alegan como causas la ineficacia del traslado, le corresponde a quien los invoca, sin que -con el objeto de trasladar la carga probatoria a la administradora- le baste sostener que no fue informado sobre las consecuencias que el traslado conllevaría. Ello es así, en consideración a que las personas, cuyos derechos están regidos en un todo por ley 100 de 1993, conocen que el sistema general de pensiones se soporta en dos regímenes solidarios excluyentes, que coexisten, cada uno de ellos con características diferentes, con pros y contras, pero, en todo caso, con beneficios equiparables. Ninguno de ellos mejor o peor que el otro y precisamente por ello, sin que, respecto a cualquiera de los dos  se pueda pregonar, prima facie, un beneficio o un perjuicio que lo haga superior o inferior al otro.</w:t>
      </w:r>
    </w:p>
    <w:p w:rsidR="00D352A4" w:rsidRPr="006726C2" w:rsidRDefault="00D352A4" w:rsidP="006726C2">
      <w:pPr>
        <w:spacing w:line="312" w:lineRule="auto"/>
        <w:jc w:val="both"/>
        <w:rPr>
          <w:rFonts w:ascii="Tahoma" w:hAnsi="Tahoma" w:cs="Tahoma"/>
          <w:iCs/>
          <w:sz w:val="22"/>
          <w:szCs w:val="22"/>
        </w:rPr>
      </w:pPr>
    </w:p>
    <w:p w:rsidR="00D352A4" w:rsidRPr="006726C2" w:rsidRDefault="00D352A4" w:rsidP="006726C2">
      <w:pPr>
        <w:spacing w:line="312" w:lineRule="auto"/>
        <w:jc w:val="both"/>
        <w:rPr>
          <w:rFonts w:ascii="Tahoma" w:hAnsi="Tahoma" w:cs="Tahoma"/>
          <w:iCs/>
          <w:sz w:val="22"/>
          <w:szCs w:val="22"/>
        </w:rPr>
      </w:pPr>
      <w:r w:rsidRPr="006726C2">
        <w:rPr>
          <w:rFonts w:ascii="Tahoma" w:hAnsi="Tahoma" w:cs="Tahoma"/>
          <w:iCs/>
          <w:sz w:val="22"/>
          <w:szCs w:val="22"/>
        </w:rPr>
        <w:t>De allí que para establecer la ineficacia del traslado sea preciso que el interesado  pruebe, sin lugar a dudas, que la información que se le dio al momento del cambio fue falaz y que producto de ese engaño se asumió la decisión del traslado.</w:t>
      </w:r>
    </w:p>
    <w:p w:rsidR="00D352A4" w:rsidRPr="006726C2" w:rsidRDefault="00D352A4" w:rsidP="006726C2">
      <w:pPr>
        <w:pStyle w:val="Textoindependiente"/>
        <w:spacing w:line="312" w:lineRule="auto"/>
        <w:rPr>
          <w:rFonts w:ascii="Tahoma" w:hAnsi="Tahoma" w:cs="Tahoma"/>
          <w:iCs/>
          <w:sz w:val="22"/>
          <w:szCs w:val="22"/>
        </w:rPr>
      </w:pPr>
    </w:p>
    <w:p w:rsidR="00D352A4" w:rsidRPr="006726C2" w:rsidRDefault="00D352A4" w:rsidP="006726C2">
      <w:pPr>
        <w:spacing w:line="312" w:lineRule="auto"/>
        <w:ind w:right="284"/>
        <w:jc w:val="both"/>
        <w:rPr>
          <w:rFonts w:ascii="Tahoma" w:hAnsi="Tahoma" w:cs="Tahoma"/>
          <w:b/>
          <w:sz w:val="22"/>
          <w:szCs w:val="22"/>
        </w:rPr>
      </w:pPr>
      <w:r w:rsidRPr="006726C2">
        <w:rPr>
          <w:rFonts w:ascii="Tahoma" w:hAnsi="Tahoma" w:cs="Tahoma"/>
          <w:b/>
          <w:sz w:val="22"/>
          <w:szCs w:val="22"/>
        </w:rPr>
        <w:t>EL CASO CONCRETO</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lastRenderedPageBreak/>
        <w:t>Sea lo primero advertir que la señora Esperanza Cárdenas Pachón no es beneficiaria del régimen de transición previsto en el artículo 36 de la Ley 100 de 1993, ya que de acuerdo con la copia de la cédula de ciudadanía –fl.9- se evidencia que para el 1º de abril de 1994, fecha en que empezó a regir el sistema general de pensiones, ella tenía cumplidos 33 años de edad, y según la historia laboral allegada por Colpensiones –fls.13 a 17- del cuaderno de 2ª instancia-, para ese momento tan solo acreditaba 393.29 semanas de servicios, que equivalen a 7.65 años.</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t>Ahora bien, narra la señora Esperanza Cárdenas Pachón en la demanda –fls.2 a 8- que su afiliación al RAIS no es eficaz en consideración a que la AFP Porvenir S.A. no le brindó la información suficiente para tomar una decisión adecuada, por lo que al tornarse ello en una negación indefinida, en principio le correspondería a la AFP demostrar que si lo hizo, no obstante, esa inversión de la carga probatoria no se hace efectiva en este caso, debido a que la señora Cárdenas Pachón al suscribir el formulario de afiliación Nº 00945966 de 8 de septiembre de 1997 –fls.27 y 105- declaró bajo la gravedad de juramento haber escogido el régimen de ahorro individual con solidaridad de manera libre, espontánea y sin presiones, es decir, que su traslado a ese régimen pensional se hizo bajo los parámetros establecidos en los artículos 13 literal b) y 271 de la Ley 100 de 1993.</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t>Así las cosas, conforme quedó visto con anterioridad, le incumbía entonces a la actora probar las afirmaciones en contrario con base en las cuales aspira obtener la declaración de ineficacia, pues al no ser beneficiaria del régimen transicional, no se evidencia que el traslado del régimen de prima media con prestación definida al de ahorro individual con solidaridad efectuado el 8 de septiembre de 1997 haya producido, en principio, afectación alguna; sin embargo, más allá de adjuntar copias de la cédula de ciudadanía, de la solicitud del traslado y la respuesta dada por Colpensiones y el certificado de existencia y representación legal de Porvenir S.A., no se preocupó por traer otro tipo de pruebas, como la testimonial, para tratar de demostrar que la AFP Porvenir S.A. le había dado una información mentirosa que la hubiere hecho tomar una decisión equivocada.</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t>Por el contrario, al responder el interrogatorio de parte, la señora Esperanza Cárdenas Pachón confiesa que en una reunión general se le brindó una asesoría en la que se le informó a grandes rasgos las características del régimen de ahorro individual con solidaridad, recordando con precisión aquella de poder pensionarse de manera anticipada, revelando también que realmente ella al momento de la afiliación no encontró que se le hubiere engañado o que su traslado implicara un perjuicio como tal, explicando posteriormente que desde hace un par de años considera que el régimen de ahorro individual no le conviene porque su mesada pensional va a ser muy inferior a la que puede obtener en el régimen administrado por Colpensiones.</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t xml:space="preserve">Conforme con lo expuesto, más allá de afirmarse en la demanda que la accionante no recibió la información suficiente que le advirtiera sobre las implicaciones que traía trasladarse del RPM al RAIS, la verdad es que no quedó demostrado que a la accionante se le haya brindado información contraria a lo dispuesto en los artículos 59 y siguientes de la Ley 100 de 1993 que pudiera llevar a concluir que lo manifestado por la AFP Porvenir S.A. no obedecía a lo establecido en la Ley; siendo del caso señalar, que la accionante confiesa que en su momento </w:t>
      </w:r>
      <w:r w:rsidRPr="006726C2">
        <w:rPr>
          <w:rFonts w:ascii="Tahoma" w:hAnsi="Tahoma" w:cs="Tahoma"/>
          <w:sz w:val="22"/>
          <w:szCs w:val="22"/>
        </w:rPr>
        <w:lastRenderedPageBreak/>
        <w:t>se le brindó asesoría en la que se le explicaron cuáles eran las características de la Ley 100 de 1993 en pensiones, a pesar de que su memoria no le permite recordar en detalle en qué consistían, recordando únicamente que una de esas características consistía en pensionarse anticipadamente, y que verdaderamente para ese momento no hubo ningún engaño o un perjuicio causado por la AFP demandada.</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t>Es que no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Cárdenas Pachón, ya que después del 8 de septiembre de 1997 cuando realizó la selección del régimen de ahorro individual con solidaridad, decidió mantenerse afiliada a ese régimen pensional.</w:t>
      </w:r>
    </w:p>
    <w:p w:rsidR="00D352A4" w:rsidRPr="006726C2" w:rsidRDefault="00D352A4" w:rsidP="006726C2">
      <w:pPr>
        <w:spacing w:line="312" w:lineRule="auto"/>
        <w:jc w:val="both"/>
        <w:rPr>
          <w:rFonts w:ascii="Tahoma" w:hAnsi="Tahoma" w:cs="Tahoma"/>
          <w:sz w:val="22"/>
          <w:szCs w:val="22"/>
        </w:rPr>
      </w:pPr>
    </w:p>
    <w:p w:rsidR="00D352A4" w:rsidRPr="006726C2" w:rsidRDefault="00D352A4" w:rsidP="006726C2">
      <w:pPr>
        <w:spacing w:line="312" w:lineRule="auto"/>
        <w:jc w:val="both"/>
        <w:rPr>
          <w:rFonts w:ascii="Tahoma" w:hAnsi="Tahoma" w:cs="Tahoma"/>
          <w:sz w:val="22"/>
          <w:szCs w:val="22"/>
        </w:rPr>
      </w:pPr>
      <w:r w:rsidRPr="006726C2">
        <w:rPr>
          <w:rFonts w:ascii="Tahoma" w:hAnsi="Tahoma" w:cs="Tahoma"/>
          <w:sz w:val="22"/>
          <w:szCs w:val="22"/>
        </w:rPr>
        <w:t>Así las cosas, al no quedar acreditado que el traslado efectuado por la actora ocurrió por un engaño en el que la hizo incurrir la AFP y que ella no hizo uso oportuno de la facultad de trasladarse, adecuada resultaba la decisión adoptada por el Juzgado Cuarto Laboral del Circuito al determinar que el traslado era eficaz y en consecuencia dicha decisión debió confirmarse en esta sede.</w:t>
      </w:r>
    </w:p>
    <w:p w:rsidR="00D352A4" w:rsidRDefault="00D352A4" w:rsidP="006726C2">
      <w:pPr>
        <w:pStyle w:val="Textoindependiente"/>
        <w:tabs>
          <w:tab w:val="left" w:pos="7020"/>
        </w:tabs>
        <w:spacing w:line="312" w:lineRule="auto"/>
        <w:rPr>
          <w:rFonts w:ascii="Tahoma" w:hAnsi="Tahoma" w:cs="Tahoma"/>
          <w:sz w:val="22"/>
          <w:szCs w:val="22"/>
          <w:lang w:val="es-CO"/>
        </w:rPr>
      </w:pPr>
    </w:p>
    <w:p w:rsidR="006726C2" w:rsidRPr="006726C2" w:rsidRDefault="006726C2" w:rsidP="006726C2">
      <w:pPr>
        <w:pStyle w:val="Textoindependiente"/>
        <w:tabs>
          <w:tab w:val="left" w:pos="7020"/>
        </w:tabs>
        <w:spacing w:line="312" w:lineRule="auto"/>
        <w:rPr>
          <w:rFonts w:ascii="Tahoma" w:hAnsi="Tahoma" w:cs="Tahoma"/>
          <w:sz w:val="22"/>
          <w:szCs w:val="22"/>
          <w:lang w:val="es-CO"/>
        </w:rPr>
      </w:pPr>
    </w:p>
    <w:p w:rsidR="00D352A4" w:rsidRPr="006726C2" w:rsidRDefault="00D352A4" w:rsidP="006726C2">
      <w:pPr>
        <w:widowControl w:val="0"/>
        <w:autoSpaceDE w:val="0"/>
        <w:autoSpaceDN w:val="0"/>
        <w:adjustRightInd w:val="0"/>
        <w:spacing w:line="312" w:lineRule="auto"/>
        <w:jc w:val="both"/>
        <w:rPr>
          <w:rFonts w:ascii="Tahoma" w:hAnsi="Tahoma" w:cs="Tahoma"/>
          <w:sz w:val="22"/>
          <w:szCs w:val="22"/>
        </w:rPr>
      </w:pPr>
      <w:r w:rsidRPr="006726C2">
        <w:rPr>
          <w:rFonts w:ascii="Tahoma" w:hAnsi="Tahoma" w:cs="Tahoma"/>
          <w:sz w:val="22"/>
          <w:szCs w:val="22"/>
        </w:rPr>
        <w:t>Dejo así salvado mi voto,</w:t>
      </w:r>
    </w:p>
    <w:p w:rsidR="00D352A4" w:rsidRDefault="00D352A4" w:rsidP="006726C2">
      <w:pPr>
        <w:widowControl w:val="0"/>
        <w:autoSpaceDE w:val="0"/>
        <w:autoSpaceDN w:val="0"/>
        <w:adjustRightInd w:val="0"/>
        <w:spacing w:line="312" w:lineRule="auto"/>
        <w:jc w:val="both"/>
        <w:rPr>
          <w:rFonts w:ascii="Tahoma" w:hAnsi="Tahoma" w:cs="Tahoma"/>
          <w:sz w:val="22"/>
          <w:szCs w:val="22"/>
        </w:rPr>
      </w:pPr>
    </w:p>
    <w:p w:rsidR="006726C2" w:rsidRPr="006726C2" w:rsidRDefault="006726C2" w:rsidP="006726C2">
      <w:pPr>
        <w:widowControl w:val="0"/>
        <w:autoSpaceDE w:val="0"/>
        <w:autoSpaceDN w:val="0"/>
        <w:adjustRightInd w:val="0"/>
        <w:spacing w:line="312" w:lineRule="auto"/>
        <w:jc w:val="both"/>
        <w:rPr>
          <w:rFonts w:ascii="Tahoma" w:hAnsi="Tahoma" w:cs="Tahoma"/>
          <w:sz w:val="22"/>
          <w:szCs w:val="22"/>
        </w:rPr>
      </w:pPr>
    </w:p>
    <w:p w:rsidR="00D352A4" w:rsidRPr="006726C2" w:rsidRDefault="00D352A4" w:rsidP="006726C2">
      <w:pPr>
        <w:widowControl w:val="0"/>
        <w:autoSpaceDE w:val="0"/>
        <w:autoSpaceDN w:val="0"/>
        <w:adjustRightInd w:val="0"/>
        <w:spacing w:line="312" w:lineRule="auto"/>
        <w:jc w:val="both"/>
        <w:rPr>
          <w:rFonts w:ascii="Tahoma" w:hAnsi="Tahoma" w:cs="Tahoma"/>
          <w:sz w:val="22"/>
          <w:szCs w:val="22"/>
        </w:rPr>
      </w:pPr>
    </w:p>
    <w:p w:rsidR="00D352A4" w:rsidRPr="006726C2" w:rsidRDefault="00D352A4" w:rsidP="006726C2">
      <w:pPr>
        <w:widowControl w:val="0"/>
        <w:autoSpaceDE w:val="0"/>
        <w:autoSpaceDN w:val="0"/>
        <w:adjustRightInd w:val="0"/>
        <w:spacing w:line="312" w:lineRule="auto"/>
        <w:jc w:val="both"/>
        <w:rPr>
          <w:rFonts w:ascii="Tahoma" w:hAnsi="Tahoma" w:cs="Tahoma"/>
          <w:sz w:val="22"/>
          <w:szCs w:val="22"/>
        </w:rPr>
      </w:pPr>
    </w:p>
    <w:p w:rsidR="00D352A4" w:rsidRPr="006726C2" w:rsidRDefault="00D352A4" w:rsidP="006726C2">
      <w:pPr>
        <w:widowControl w:val="0"/>
        <w:autoSpaceDE w:val="0"/>
        <w:autoSpaceDN w:val="0"/>
        <w:adjustRightInd w:val="0"/>
        <w:spacing w:line="312" w:lineRule="auto"/>
        <w:jc w:val="center"/>
        <w:rPr>
          <w:rFonts w:ascii="Tahoma" w:hAnsi="Tahoma" w:cs="Tahoma"/>
          <w:b/>
          <w:sz w:val="22"/>
          <w:szCs w:val="22"/>
        </w:rPr>
      </w:pPr>
      <w:r w:rsidRPr="006726C2">
        <w:rPr>
          <w:rFonts w:ascii="Tahoma" w:hAnsi="Tahoma" w:cs="Tahoma"/>
          <w:b/>
          <w:sz w:val="22"/>
          <w:szCs w:val="22"/>
        </w:rPr>
        <w:t>JULIO CÉSAR SALAZAR MUÑOZ</w:t>
      </w:r>
    </w:p>
    <w:p w:rsidR="00336379" w:rsidRPr="006726C2" w:rsidRDefault="00D352A4" w:rsidP="006726C2">
      <w:pPr>
        <w:widowControl w:val="0"/>
        <w:autoSpaceDE w:val="0"/>
        <w:autoSpaceDN w:val="0"/>
        <w:adjustRightInd w:val="0"/>
        <w:spacing w:line="312" w:lineRule="auto"/>
        <w:jc w:val="center"/>
        <w:rPr>
          <w:rFonts w:ascii="Tahoma" w:hAnsi="Tahoma" w:cs="Tahoma"/>
          <w:sz w:val="22"/>
          <w:szCs w:val="22"/>
        </w:rPr>
      </w:pPr>
      <w:r w:rsidRPr="006726C2">
        <w:rPr>
          <w:rFonts w:ascii="Tahoma" w:hAnsi="Tahoma" w:cs="Tahoma"/>
          <w:b/>
          <w:sz w:val="22"/>
          <w:szCs w:val="22"/>
        </w:rPr>
        <w:t>Magistrado</w:t>
      </w:r>
    </w:p>
    <w:sectPr w:rsidR="00336379" w:rsidRPr="006726C2" w:rsidSect="004332E1">
      <w:headerReference w:type="default" r:id="rId7"/>
      <w:footerReference w:type="even"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A3" w:rsidRDefault="00644FA3" w:rsidP="007C27C5">
      <w:r>
        <w:separator/>
      </w:r>
    </w:p>
  </w:endnote>
  <w:endnote w:type="continuationSeparator" w:id="0">
    <w:p w:rsidR="00644FA3" w:rsidRDefault="00644FA3" w:rsidP="007C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Default="00A20F0F" w:rsidP="008843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B9E" w:rsidRDefault="00644FA3" w:rsidP="008843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Pr="004332E1" w:rsidRDefault="00A20F0F" w:rsidP="0088438F">
    <w:pPr>
      <w:pStyle w:val="Piedepgina"/>
      <w:framePr w:wrap="around" w:vAnchor="text" w:hAnchor="margin" w:xAlign="right" w:y="1"/>
      <w:rPr>
        <w:rStyle w:val="Nmerodepgina"/>
        <w:rFonts w:ascii="Arial Narrow" w:hAnsi="Arial Narrow"/>
        <w:sz w:val="20"/>
      </w:rPr>
    </w:pPr>
    <w:r w:rsidRPr="004332E1">
      <w:rPr>
        <w:rStyle w:val="Nmerodepgina"/>
        <w:rFonts w:ascii="Arial Narrow" w:hAnsi="Arial Narrow"/>
        <w:sz w:val="20"/>
      </w:rPr>
      <w:fldChar w:fldCharType="begin"/>
    </w:r>
    <w:r w:rsidRPr="004332E1">
      <w:rPr>
        <w:rStyle w:val="Nmerodepgina"/>
        <w:rFonts w:ascii="Arial Narrow" w:hAnsi="Arial Narrow"/>
        <w:sz w:val="20"/>
      </w:rPr>
      <w:instrText xml:space="preserve">PAGE  </w:instrText>
    </w:r>
    <w:r w:rsidRPr="004332E1">
      <w:rPr>
        <w:rStyle w:val="Nmerodepgina"/>
        <w:rFonts w:ascii="Arial Narrow" w:hAnsi="Arial Narrow"/>
        <w:sz w:val="20"/>
      </w:rPr>
      <w:fldChar w:fldCharType="separate"/>
    </w:r>
    <w:r w:rsidR="00D36195">
      <w:rPr>
        <w:rStyle w:val="Nmerodepgina"/>
        <w:rFonts w:ascii="Arial Narrow" w:hAnsi="Arial Narrow"/>
        <w:noProof/>
        <w:sz w:val="20"/>
      </w:rPr>
      <w:t>14</w:t>
    </w:r>
    <w:r w:rsidRPr="004332E1">
      <w:rPr>
        <w:rStyle w:val="Nmerodepgina"/>
        <w:rFonts w:ascii="Arial Narrow" w:hAnsi="Arial Narrow"/>
        <w:sz w:val="20"/>
      </w:rPr>
      <w:fldChar w:fldCharType="end"/>
    </w:r>
  </w:p>
  <w:p w:rsidR="001C0B9E" w:rsidRDefault="00644FA3" w:rsidP="008843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A3" w:rsidRDefault="00644FA3" w:rsidP="007C27C5">
      <w:r>
        <w:separator/>
      </w:r>
    </w:p>
  </w:footnote>
  <w:footnote w:type="continuationSeparator" w:id="0">
    <w:p w:rsidR="00644FA3" w:rsidRDefault="00644FA3" w:rsidP="007C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C5" w:rsidRPr="004332E1" w:rsidRDefault="00A20F0F" w:rsidP="0088438F">
    <w:pPr>
      <w:jc w:val="both"/>
      <w:rPr>
        <w:rFonts w:ascii="Arial Narrow" w:hAnsi="Arial Narrow" w:cs="Arial"/>
        <w:bCs/>
        <w:sz w:val="18"/>
        <w:szCs w:val="16"/>
      </w:rPr>
    </w:pPr>
    <w:r w:rsidRPr="004332E1">
      <w:rPr>
        <w:rFonts w:ascii="Arial Narrow" w:hAnsi="Arial Narrow" w:cs="Arial"/>
        <w:bCs/>
        <w:sz w:val="18"/>
        <w:szCs w:val="16"/>
      </w:rPr>
      <w:t>Radicación No: 66001-31-05-00</w:t>
    </w:r>
    <w:r w:rsidR="007C27C5" w:rsidRPr="004332E1">
      <w:rPr>
        <w:rFonts w:ascii="Arial Narrow" w:hAnsi="Arial Narrow" w:cs="Arial"/>
        <w:bCs/>
        <w:sz w:val="18"/>
        <w:szCs w:val="16"/>
      </w:rPr>
      <w:t>4-2017-00049-01</w:t>
    </w:r>
  </w:p>
  <w:p w:rsidR="001C0B9E" w:rsidRPr="004332E1" w:rsidRDefault="007C27C5" w:rsidP="004332E1">
    <w:pPr>
      <w:jc w:val="both"/>
      <w:rPr>
        <w:rFonts w:ascii="Arial Narrow" w:hAnsi="Arial Narrow" w:cs="Arial"/>
        <w:bCs/>
        <w:sz w:val="18"/>
        <w:szCs w:val="16"/>
      </w:rPr>
    </w:pPr>
    <w:r w:rsidRPr="004332E1">
      <w:rPr>
        <w:rFonts w:ascii="Arial Narrow" w:hAnsi="Arial Narrow" w:cs="Arial"/>
        <w:bCs/>
        <w:sz w:val="18"/>
        <w:szCs w:val="16"/>
      </w:rPr>
      <w:t xml:space="preserve">Esperanza </w:t>
    </w:r>
    <w:proofErr w:type="spellStart"/>
    <w:r w:rsidRPr="004332E1">
      <w:rPr>
        <w:rFonts w:ascii="Arial Narrow" w:hAnsi="Arial Narrow" w:cs="Arial"/>
        <w:bCs/>
        <w:sz w:val="18"/>
        <w:szCs w:val="16"/>
      </w:rPr>
      <w:t>Cardenas</w:t>
    </w:r>
    <w:proofErr w:type="spellEnd"/>
    <w:r w:rsidRPr="004332E1">
      <w:rPr>
        <w:rFonts w:ascii="Arial Narrow" w:hAnsi="Arial Narrow" w:cs="Arial"/>
        <w:bCs/>
        <w:sz w:val="18"/>
        <w:szCs w:val="16"/>
      </w:rPr>
      <w:t xml:space="preserve"> Pachón vs. Colpensiones y Porvenir </w:t>
    </w:r>
    <w:r w:rsidR="004332E1">
      <w:rPr>
        <w:rFonts w:ascii="Arial Narrow" w:hAnsi="Arial Narrow" w:cs="Arial"/>
        <w:bCs/>
        <w:sz w:val="18"/>
        <w:szCs w:val="16"/>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C5"/>
    <w:rsid w:val="00062DC7"/>
    <w:rsid w:val="000B348A"/>
    <w:rsid w:val="000B5512"/>
    <w:rsid w:val="000C403E"/>
    <w:rsid w:val="000E732E"/>
    <w:rsid w:val="00137595"/>
    <w:rsid w:val="001438CC"/>
    <w:rsid w:val="001C1AE1"/>
    <w:rsid w:val="001F2D4C"/>
    <w:rsid w:val="00225EA9"/>
    <w:rsid w:val="00257678"/>
    <w:rsid w:val="002A161C"/>
    <w:rsid w:val="002B0A76"/>
    <w:rsid w:val="002C0BDC"/>
    <w:rsid w:val="002E0F43"/>
    <w:rsid w:val="00307998"/>
    <w:rsid w:val="00336379"/>
    <w:rsid w:val="0038279B"/>
    <w:rsid w:val="003F63C5"/>
    <w:rsid w:val="00406FF2"/>
    <w:rsid w:val="004332E1"/>
    <w:rsid w:val="004737BC"/>
    <w:rsid w:val="004A3384"/>
    <w:rsid w:val="00504CB4"/>
    <w:rsid w:val="00556DC2"/>
    <w:rsid w:val="005606EA"/>
    <w:rsid w:val="00560DD0"/>
    <w:rsid w:val="005E481F"/>
    <w:rsid w:val="00644FA3"/>
    <w:rsid w:val="006479E3"/>
    <w:rsid w:val="006726C2"/>
    <w:rsid w:val="00694F2C"/>
    <w:rsid w:val="006B53AD"/>
    <w:rsid w:val="006D3861"/>
    <w:rsid w:val="00727325"/>
    <w:rsid w:val="0078663C"/>
    <w:rsid w:val="007C27C5"/>
    <w:rsid w:val="007F45E3"/>
    <w:rsid w:val="00840D13"/>
    <w:rsid w:val="00876438"/>
    <w:rsid w:val="00895E07"/>
    <w:rsid w:val="008B3CE6"/>
    <w:rsid w:val="008D3748"/>
    <w:rsid w:val="00930EC8"/>
    <w:rsid w:val="009B10C2"/>
    <w:rsid w:val="009D2ECA"/>
    <w:rsid w:val="00A109C5"/>
    <w:rsid w:val="00A20F0F"/>
    <w:rsid w:val="00B56CA7"/>
    <w:rsid w:val="00BA37BC"/>
    <w:rsid w:val="00BC3830"/>
    <w:rsid w:val="00BD100C"/>
    <w:rsid w:val="00C26141"/>
    <w:rsid w:val="00C423EE"/>
    <w:rsid w:val="00CB1E8C"/>
    <w:rsid w:val="00CC00A4"/>
    <w:rsid w:val="00CF1BA2"/>
    <w:rsid w:val="00D22809"/>
    <w:rsid w:val="00D325CC"/>
    <w:rsid w:val="00D352A4"/>
    <w:rsid w:val="00D36195"/>
    <w:rsid w:val="00D4769E"/>
    <w:rsid w:val="00D47DF7"/>
    <w:rsid w:val="00D70BDE"/>
    <w:rsid w:val="00D97414"/>
    <w:rsid w:val="00DF7289"/>
    <w:rsid w:val="00E05703"/>
    <w:rsid w:val="00E13C47"/>
    <w:rsid w:val="00E16039"/>
    <w:rsid w:val="00EB178C"/>
    <w:rsid w:val="00F30E4B"/>
    <w:rsid w:val="00F90765"/>
    <w:rsid w:val="00FD4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3BA9-8B02-4C67-A7C1-79F4A8E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C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C27C5"/>
    <w:pPr>
      <w:tabs>
        <w:tab w:val="center" w:pos="4252"/>
        <w:tab w:val="right" w:pos="8504"/>
      </w:tabs>
    </w:pPr>
  </w:style>
  <w:style w:type="character" w:customStyle="1" w:styleId="PiedepginaCar">
    <w:name w:val="Pie de página Car"/>
    <w:basedOn w:val="Fuentedeprrafopredeter"/>
    <w:link w:val="Piedepgina"/>
    <w:rsid w:val="007C27C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C27C5"/>
  </w:style>
  <w:style w:type="paragraph" w:styleId="Encabezado">
    <w:name w:val="header"/>
    <w:basedOn w:val="Normal"/>
    <w:link w:val="EncabezadoCar"/>
    <w:rsid w:val="007C27C5"/>
    <w:pPr>
      <w:tabs>
        <w:tab w:val="center" w:pos="4252"/>
        <w:tab w:val="right" w:pos="8504"/>
      </w:tabs>
    </w:pPr>
  </w:style>
  <w:style w:type="character" w:customStyle="1" w:styleId="EncabezadoCar">
    <w:name w:val="Encabezado Car"/>
    <w:basedOn w:val="Fuentedeprrafopredeter"/>
    <w:link w:val="Encabezado"/>
    <w:rsid w:val="007C27C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C27C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C27C5"/>
    <w:pPr>
      <w:ind w:left="708"/>
    </w:pPr>
  </w:style>
  <w:style w:type="paragraph" w:styleId="Sinespaciado">
    <w:name w:val="No Spacing"/>
    <w:link w:val="SinespaciadoCar"/>
    <w:uiPriority w:val="1"/>
    <w:qFormat/>
    <w:rsid w:val="007C27C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C27C5"/>
    <w:pPr>
      <w:spacing w:line="360" w:lineRule="auto"/>
      <w:jc w:val="both"/>
    </w:pPr>
    <w:rPr>
      <w:rFonts w:ascii="Arial" w:hAnsi="Arial"/>
      <w:sz w:val="28"/>
    </w:rPr>
  </w:style>
  <w:style w:type="paragraph" w:styleId="Textoindependiente">
    <w:name w:val="Body Text"/>
    <w:basedOn w:val="Normal"/>
    <w:link w:val="TextoindependienteCar"/>
    <w:unhideWhenUsed/>
    <w:rsid w:val="007C27C5"/>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7C27C5"/>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78663C"/>
    <w:pPr>
      <w:spacing w:before="100" w:beforeAutospacing="1" w:after="100" w:afterAutospacing="1"/>
    </w:pPr>
    <w:rPr>
      <w:szCs w:val="24"/>
      <w:lang w:val="es-ES"/>
    </w:rPr>
  </w:style>
  <w:style w:type="character" w:customStyle="1" w:styleId="SinespaciadoCar">
    <w:name w:val="Sin espaciado Car"/>
    <w:link w:val="Sinespaciado"/>
    <w:uiPriority w:val="1"/>
    <w:locked/>
    <w:rsid w:val="004332E1"/>
    <w:rPr>
      <w:rFonts w:ascii="Times New Roman" w:eastAsia="Times New Roman" w:hAnsi="Times New Roman" w:cs="Times New Roman"/>
      <w:sz w:val="24"/>
      <w:szCs w:val="20"/>
      <w:lang w:val="es-ES_tradnl" w:eastAsia="es-ES"/>
    </w:rPr>
  </w:style>
  <w:style w:type="paragraph" w:customStyle="1" w:styleId="a">
    <w:basedOn w:val="Normal"/>
    <w:next w:val="Puesto"/>
    <w:qFormat/>
    <w:rsid w:val="00D352A4"/>
    <w:pPr>
      <w:widowControl w:val="0"/>
      <w:autoSpaceDE w:val="0"/>
      <w:autoSpaceDN w:val="0"/>
      <w:adjustRightInd w:val="0"/>
      <w:jc w:val="center"/>
    </w:pPr>
    <w:rPr>
      <w:rFonts w:ascii="Roman 12cpi" w:hAnsi="Roman 12cpi"/>
      <w:b/>
      <w:bCs/>
      <w:sz w:val="20"/>
      <w:lang w:val="es-ES"/>
    </w:rPr>
  </w:style>
  <w:style w:type="paragraph" w:styleId="Puesto">
    <w:name w:val="Title"/>
    <w:basedOn w:val="Normal"/>
    <w:next w:val="Normal"/>
    <w:link w:val="PuestoCar"/>
    <w:uiPriority w:val="10"/>
    <w:qFormat/>
    <w:rsid w:val="00D352A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352A4"/>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14</Pages>
  <Words>6394</Words>
  <Characters>35173</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41</cp:revision>
  <dcterms:created xsi:type="dcterms:W3CDTF">2018-10-18T20:30:00Z</dcterms:created>
  <dcterms:modified xsi:type="dcterms:W3CDTF">2018-12-07T16:33:00Z</dcterms:modified>
</cp:coreProperties>
</file>