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C7" w:rsidRPr="00BC6711" w:rsidRDefault="008C62C7" w:rsidP="008C62C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8C62C7" w:rsidRDefault="008C62C7" w:rsidP="008C62C7">
      <w:pPr>
        <w:jc w:val="both"/>
        <w:rPr>
          <w:rFonts w:ascii="Arial" w:hAnsi="Arial" w:cs="Arial"/>
          <w:b/>
        </w:rPr>
      </w:pPr>
    </w:p>
    <w:p w:rsidR="008C62C7" w:rsidRPr="008C62C7" w:rsidRDefault="008C62C7" w:rsidP="008C62C7">
      <w:pPr>
        <w:jc w:val="both"/>
        <w:rPr>
          <w:rFonts w:ascii="Arial" w:hAnsi="Arial" w:cs="Arial"/>
          <w:sz w:val="20"/>
        </w:rPr>
      </w:pPr>
      <w:r w:rsidRPr="008C62C7">
        <w:rPr>
          <w:rFonts w:ascii="Arial" w:hAnsi="Arial" w:cs="Arial"/>
          <w:sz w:val="20"/>
        </w:rPr>
        <w:t xml:space="preserve">Providencia: </w:t>
      </w:r>
      <w:r w:rsidRPr="008C62C7">
        <w:rPr>
          <w:rFonts w:ascii="Arial" w:hAnsi="Arial" w:cs="Arial"/>
          <w:sz w:val="20"/>
        </w:rPr>
        <w:tab/>
      </w:r>
      <w:r w:rsidRPr="008C62C7">
        <w:rPr>
          <w:rFonts w:ascii="Arial" w:hAnsi="Arial" w:cs="Arial"/>
          <w:sz w:val="20"/>
        </w:rPr>
        <w:tab/>
        <w:t>Sentencia de Segunda Instancia, 25 de octubre de 2018</w:t>
      </w:r>
    </w:p>
    <w:p w:rsidR="008C62C7" w:rsidRPr="008C62C7" w:rsidRDefault="008C62C7" w:rsidP="008C62C7">
      <w:pPr>
        <w:jc w:val="both"/>
        <w:rPr>
          <w:rFonts w:ascii="Arial" w:hAnsi="Arial" w:cs="Arial"/>
          <w:sz w:val="20"/>
        </w:rPr>
      </w:pPr>
      <w:r w:rsidRPr="008C62C7">
        <w:rPr>
          <w:rFonts w:ascii="Arial" w:hAnsi="Arial" w:cs="Arial"/>
          <w:sz w:val="20"/>
        </w:rPr>
        <w:t>Radicación No:</w:t>
      </w:r>
      <w:r w:rsidRPr="008C62C7">
        <w:rPr>
          <w:rFonts w:ascii="Arial" w:hAnsi="Arial" w:cs="Arial"/>
          <w:sz w:val="20"/>
        </w:rPr>
        <w:tab/>
      </w:r>
      <w:r w:rsidRPr="008C62C7">
        <w:rPr>
          <w:rFonts w:ascii="Arial" w:hAnsi="Arial" w:cs="Arial"/>
          <w:sz w:val="20"/>
        </w:rPr>
        <w:tab/>
        <w:t>66001-31-05-003-2017-00251-01</w:t>
      </w:r>
    </w:p>
    <w:p w:rsidR="008C62C7" w:rsidRPr="008C62C7" w:rsidRDefault="008C62C7" w:rsidP="008C62C7">
      <w:pPr>
        <w:jc w:val="both"/>
        <w:rPr>
          <w:rFonts w:ascii="Arial" w:hAnsi="Arial" w:cs="Arial"/>
          <w:sz w:val="20"/>
        </w:rPr>
      </w:pPr>
      <w:r w:rsidRPr="008C62C7">
        <w:rPr>
          <w:rFonts w:ascii="Arial" w:hAnsi="Arial" w:cs="Arial"/>
          <w:sz w:val="20"/>
        </w:rPr>
        <w:t xml:space="preserve">Proceso: </w:t>
      </w:r>
      <w:r w:rsidRPr="008C62C7">
        <w:rPr>
          <w:rFonts w:ascii="Arial" w:hAnsi="Arial" w:cs="Arial"/>
          <w:sz w:val="20"/>
        </w:rPr>
        <w:tab/>
      </w:r>
      <w:r w:rsidRPr="008C62C7">
        <w:rPr>
          <w:rFonts w:ascii="Arial" w:hAnsi="Arial" w:cs="Arial"/>
          <w:sz w:val="20"/>
        </w:rPr>
        <w:tab/>
        <w:t>Ordinario Laboral</w:t>
      </w:r>
    </w:p>
    <w:p w:rsidR="008C62C7" w:rsidRPr="008C62C7" w:rsidRDefault="008C62C7" w:rsidP="008C62C7">
      <w:pPr>
        <w:jc w:val="both"/>
        <w:rPr>
          <w:rFonts w:ascii="Arial" w:hAnsi="Arial" w:cs="Arial"/>
          <w:sz w:val="20"/>
        </w:rPr>
      </w:pPr>
      <w:r w:rsidRPr="008C62C7">
        <w:rPr>
          <w:rFonts w:ascii="Arial" w:hAnsi="Arial" w:cs="Arial"/>
          <w:sz w:val="20"/>
        </w:rPr>
        <w:t>Demandante:</w:t>
      </w:r>
      <w:r w:rsidRPr="008C62C7">
        <w:rPr>
          <w:rFonts w:ascii="Arial" w:hAnsi="Arial" w:cs="Arial"/>
          <w:sz w:val="20"/>
        </w:rPr>
        <w:tab/>
      </w:r>
      <w:r w:rsidRPr="008C62C7">
        <w:rPr>
          <w:rFonts w:ascii="Arial" w:hAnsi="Arial" w:cs="Arial"/>
          <w:sz w:val="20"/>
        </w:rPr>
        <w:tab/>
      </w:r>
      <w:r>
        <w:rPr>
          <w:rFonts w:ascii="Arial" w:hAnsi="Arial" w:cs="Arial"/>
          <w:sz w:val="20"/>
        </w:rPr>
        <w:t>Adriana García Torres</w:t>
      </w:r>
    </w:p>
    <w:p w:rsidR="008C62C7" w:rsidRPr="008C62C7" w:rsidRDefault="008C62C7" w:rsidP="008C62C7">
      <w:pPr>
        <w:jc w:val="both"/>
        <w:rPr>
          <w:rFonts w:ascii="Arial" w:hAnsi="Arial" w:cs="Arial"/>
          <w:sz w:val="20"/>
        </w:rPr>
      </w:pPr>
      <w:r w:rsidRPr="008C62C7">
        <w:rPr>
          <w:rFonts w:ascii="Arial" w:hAnsi="Arial" w:cs="Arial"/>
          <w:sz w:val="20"/>
        </w:rPr>
        <w:t>Demandado:</w:t>
      </w:r>
      <w:r w:rsidRPr="008C62C7">
        <w:rPr>
          <w:rFonts w:ascii="Arial" w:hAnsi="Arial" w:cs="Arial"/>
          <w:sz w:val="20"/>
        </w:rPr>
        <w:tab/>
      </w:r>
      <w:r w:rsidRPr="008C62C7">
        <w:rPr>
          <w:rFonts w:ascii="Arial" w:hAnsi="Arial" w:cs="Arial"/>
          <w:sz w:val="20"/>
        </w:rPr>
        <w:tab/>
        <w:t>Colpensiones y Protección S.A.</w:t>
      </w:r>
    </w:p>
    <w:p w:rsidR="008C62C7" w:rsidRPr="008C62C7" w:rsidRDefault="008C62C7" w:rsidP="008C62C7">
      <w:pPr>
        <w:jc w:val="both"/>
        <w:rPr>
          <w:rFonts w:ascii="Arial" w:hAnsi="Arial" w:cs="Arial"/>
          <w:sz w:val="20"/>
        </w:rPr>
      </w:pPr>
      <w:r w:rsidRPr="008C62C7">
        <w:rPr>
          <w:rFonts w:ascii="Arial" w:hAnsi="Arial" w:cs="Arial"/>
          <w:sz w:val="20"/>
        </w:rPr>
        <w:t>Juzgado de origen:</w:t>
      </w:r>
      <w:r w:rsidRPr="008C62C7">
        <w:rPr>
          <w:rFonts w:ascii="Arial" w:hAnsi="Arial" w:cs="Arial"/>
          <w:sz w:val="20"/>
        </w:rPr>
        <w:tab/>
        <w:t>Tercero Laboral del Circuito de Pereira.</w:t>
      </w:r>
    </w:p>
    <w:p w:rsidR="008C62C7" w:rsidRPr="008C62C7" w:rsidRDefault="008C62C7" w:rsidP="008C62C7">
      <w:pPr>
        <w:jc w:val="both"/>
        <w:rPr>
          <w:rFonts w:ascii="Arial" w:hAnsi="Arial" w:cs="Arial"/>
          <w:sz w:val="20"/>
        </w:rPr>
      </w:pPr>
      <w:r w:rsidRPr="008C62C7">
        <w:rPr>
          <w:rFonts w:ascii="Arial" w:hAnsi="Arial" w:cs="Arial"/>
          <w:sz w:val="20"/>
        </w:rPr>
        <w:t>Magistrado Ponente:</w:t>
      </w:r>
      <w:r w:rsidRPr="008C62C7">
        <w:rPr>
          <w:rFonts w:ascii="Arial" w:hAnsi="Arial" w:cs="Arial"/>
          <w:sz w:val="20"/>
        </w:rPr>
        <w:tab/>
        <w:t>Francisco Javier Tamayo Tabares.</w:t>
      </w:r>
    </w:p>
    <w:p w:rsidR="008C62C7" w:rsidRDefault="008C62C7" w:rsidP="008C62C7">
      <w:pPr>
        <w:jc w:val="both"/>
        <w:rPr>
          <w:rFonts w:ascii="Arial" w:hAnsi="Arial" w:cs="Arial"/>
          <w:sz w:val="20"/>
        </w:rPr>
      </w:pPr>
    </w:p>
    <w:p w:rsidR="008C62C7" w:rsidRDefault="008C62C7" w:rsidP="008C62C7">
      <w:pPr>
        <w:autoSpaceDE w:val="0"/>
        <w:autoSpaceDN w:val="0"/>
        <w:adjustRightInd w:val="0"/>
        <w:jc w:val="both"/>
        <w:rPr>
          <w:rFonts w:ascii="Arial" w:hAnsi="Arial" w:cs="Arial"/>
          <w:b/>
          <w:bCs/>
          <w:sz w:val="20"/>
          <w:szCs w:val="18"/>
        </w:rPr>
      </w:pPr>
      <w:r w:rsidRPr="003C454D">
        <w:rPr>
          <w:rFonts w:ascii="Arial" w:hAnsi="Arial" w:cs="Arial"/>
          <w:b/>
          <w:bCs/>
          <w:sz w:val="20"/>
          <w:szCs w:val="18"/>
          <w:u w:val="single"/>
        </w:rPr>
        <w:t>Temas:</w:t>
      </w:r>
      <w:r>
        <w:rPr>
          <w:rFonts w:ascii="Arial" w:hAnsi="Arial" w:cs="Arial"/>
          <w:b/>
          <w:bCs/>
          <w:sz w:val="20"/>
          <w:szCs w:val="18"/>
        </w:rPr>
        <w:tab/>
      </w:r>
      <w:r w:rsidRPr="003C454D">
        <w:rPr>
          <w:rFonts w:ascii="Arial" w:hAnsi="Arial" w:cs="Arial"/>
          <w:b/>
          <w:bCs/>
          <w:sz w:val="20"/>
          <w:szCs w:val="18"/>
        </w:rPr>
        <w:tab/>
      </w:r>
      <w:r>
        <w:rPr>
          <w:rFonts w:ascii="Arial" w:hAnsi="Arial" w:cs="Arial"/>
          <w:b/>
          <w:bCs/>
          <w:sz w:val="20"/>
          <w:szCs w:val="18"/>
        </w:rPr>
        <w:t>TRASLADO DE RÉGIMEN PENSIONAL / INEFICACIA / DEBER DE INFORMACIÓN / REQUISITOS / CARGA PROBATORIA INCUMBE AL FONDO DE PENSIONES.</w:t>
      </w:r>
    </w:p>
    <w:p w:rsidR="008C62C7" w:rsidRDefault="008C62C7" w:rsidP="008C62C7">
      <w:pPr>
        <w:jc w:val="both"/>
        <w:rPr>
          <w:rFonts w:ascii="Arial" w:hAnsi="Arial" w:cs="Arial"/>
          <w:sz w:val="20"/>
        </w:rPr>
      </w:pPr>
    </w:p>
    <w:p w:rsidR="008C62C7" w:rsidRPr="001F2D4C" w:rsidRDefault="008C62C7" w:rsidP="008C62C7">
      <w:pPr>
        <w:jc w:val="both"/>
        <w:rPr>
          <w:rFonts w:ascii="Arial" w:hAnsi="Arial" w:cs="Arial"/>
          <w:sz w:val="20"/>
        </w:rPr>
      </w:pPr>
      <w:r w:rsidRPr="001F2D4C">
        <w:rPr>
          <w:rFonts w:ascii="Arial" w:hAnsi="Arial" w:cs="Arial"/>
          <w:sz w:val="20"/>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8C62C7" w:rsidRPr="001F2D4C" w:rsidRDefault="008C62C7" w:rsidP="008C62C7">
      <w:pPr>
        <w:jc w:val="both"/>
        <w:rPr>
          <w:rFonts w:ascii="Arial" w:hAnsi="Arial" w:cs="Arial"/>
          <w:sz w:val="20"/>
        </w:rPr>
      </w:pPr>
    </w:p>
    <w:p w:rsidR="008C62C7" w:rsidRPr="001F2D4C" w:rsidRDefault="008C62C7" w:rsidP="008C62C7">
      <w:pPr>
        <w:jc w:val="both"/>
        <w:rPr>
          <w:rFonts w:ascii="Arial" w:hAnsi="Arial" w:cs="Arial"/>
          <w:sz w:val="20"/>
        </w:rPr>
      </w:pPr>
      <w:r w:rsidRPr="001F2D4C">
        <w:rPr>
          <w:rFonts w:ascii="Arial" w:hAnsi="Arial" w:cs="Arial"/>
          <w:sz w:val="20"/>
        </w:rPr>
        <w:t>Lo acabado de referir toca, también, con la definición de a quién pesa la carga de demostrar tal deber de información, que como se verá corresponde en todos los casos a la administradora de pensiones. (…)</w:t>
      </w:r>
    </w:p>
    <w:p w:rsidR="008C62C7" w:rsidRPr="00BD34C2" w:rsidRDefault="008C62C7" w:rsidP="008C62C7">
      <w:pPr>
        <w:jc w:val="both"/>
        <w:rPr>
          <w:rFonts w:ascii="Arial" w:hAnsi="Arial" w:cs="Arial"/>
          <w:sz w:val="20"/>
        </w:rPr>
      </w:pPr>
    </w:p>
    <w:p w:rsidR="008C62C7" w:rsidRPr="001F2D4C" w:rsidRDefault="008C62C7" w:rsidP="008C62C7">
      <w:pPr>
        <w:jc w:val="both"/>
        <w:rPr>
          <w:rFonts w:ascii="Arial" w:hAnsi="Arial" w:cs="Arial"/>
          <w:sz w:val="20"/>
        </w:rPr>
      </w:pPr>
      <w:r w:rsidRPr="001F2D4C">
        <w:rPr>
          <w:rFonts w:ascii="Arial" w:hAnsi="Arial" w:cs="Arial"/>
          <w:sz w:val="20"/>
        </w:rPr>
        <w:t xml:space="preserve">En efecto, el órgano de cierre de la especialidad laboral ha sido enfático desde su pronunciamiento del 9 de septiembre de 2008, radicación 31989, en sostener que las administradoras de pensiones están obligadas, entre otras cosas: “obligadas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1F2D4C">
        <w:rPr>
          <w:rFonts w:ascii="Arial" w:hAnsi="Arial" w:cs="Arial"/>
          <w:sz w:val="20"/>
          <w:u w:val="single"/>
        </w:rPr>
        <w:t>se ha de estimar con una vara de rigor superior a la que se utiliza frente a las obligaciones entre particulares</w:t>
      </w:r>
      <w:r w:rsidRPr="001F2D4C">
        <w:rPr>
          <w:rFonts w:ascii="Arial" w:hAnsi="Arial" w:cs="Arial"/>
          <w:sz w:val="20"/>
        </w:rPr>
        <w:t>”. (</w:t>
      </w:r>
      <w:proofErr w:type="spellStart"/>
      <w:r w:rsidRPr="001F2D4C">
        <w:rPr>
          <w:rFonts w:ascii="Arial" w:hAnsi="Arial" w:cs="Arial"/>
          <w:sz w:val="20"/>
        </w:rPr>
        <w:t>Sublíneas</w:t>
      </w:r>
      <w:proofErr w:type="spellEnd"/>
      <w:r w:rsidRPr="001F2D4C">
        <w:rPr>
          <w:rFonts w:ascii="Arial" w:hAnsi="Arial" w:cs="Arial"/>
          <w:sz w:val="20"/>
        </w:rPr>
        <w:t xml:space="preserve"> fuera del texto)</w:t>
      </w:r>
    </w:p>
    <w:p w:rsidR="008C62C7" w:rsidRPr="00BD34C2" w:rsidRDefault="008C62C7" w:rsidP="008C62C7">
      <w:pPr>
        <w:jc w:val="both"/>
        <w:rPr>
          <w:rFonts w:ascii="Arial" w:hAnsi="Arial" w:cs="Arial"/>
          <w:sz w:val="20"/>
        </w:rPr>
      </w:pPr>
    </w:p>
    <w:p w:rsidR="008C62C7" w:rsidRPr="00BD34C2" w:rsidRDefault="008C62C7" w:rsidP="008C62C7">
      <w:pPr>
        <w:jc w:val="both"/>
        <w:rPr>
          <w:rFonts w:ascii="Arial" w:hAnsi="Arial" w:cs="Arial"/>
          <w:sz w:val="20"/>
        </w:rPr>
      </w:pPr>
      <w:r w:rsidRPr="00BD34C2">
        <w:rPr>
          <w:rFonts w:ascii="Arial" w:hAnsi="Arial" w:cs="Arial"/>
          <w:sz w:val="20"/>
        </w:rPr>
        <w:t>Y concretamente en relación con el deber de información a sus posibles afiliados acerca del contenido e impacto de tal afiliación, decantó lo siguiente:</w:t>
      </w:r>
    </w:p>
    <w:p w:rsidR="008C62C7" w:rsidRPr="00BD34C2" w:rsidRDefault="008C62C7" w:rsidP="008C62C7">
      <w:pPr>
        <w:jc w:val="both"/>
        <w:rPr>
          <w:rFonts w:ascii="Arial" w:hAnsi="Arial" w:cs="Arial"/>
          <w:sz w:val="20"/>
        </w:rPr>
      </w:pPr>
    </w:p>
    <w:p w:rsidR="008C62C7" w:rsidRPr="00BD34C2" w:rsidRDefault="008C62C7" w:rsidP="008C62C7">
      <w:pPr>
        <w:jc w:val="both"/>
        <w:rPr>
          <w:rFonts w:ascii="Arial" w:hAnsi="Arial" w:cs="Arial"/>
          <w:sz w:val="20"/>
        </w:rPr>
      </w:pPr>
      <w:r w:rsidRPr="00BD34C2">
        <w:rPr>
          <w:rFonts w:ascii="Arial" w:hAnsi="Arial" w:cs="Arial"/>
          <w:sz w:val="20"/>
        </w:rPr>
        <w:t xml:space="preserve">“La información debe comprender todas las etapas del proceso, desde la antesala de la afiliación hasta la determinación de las condiciones para el disfrute pensional… </w:t>
      </w:r>
    </w:p>
    <w:p w:rsidR="008C62C7" w:rsidRPr="00BD34C2" w:rsidRDefault="008C62C7" w:rsidP="008C62C7">
      <w:pPr>
        <w:jc w:val="both"/>
        <w:rPr>
          <w:rFonts w:ascii="Arial" w:hAnsi="Arial" w:cs="Arial"/>
          <w:sz w:val="20"/>
        </w:rPr>
      </w:pPr>
    </w:p>
    <w:p w:rsidR="008C62C7" w:rsidRPr="00BD34C2" w:rsidRDefault="008C62C7" w:rsidP="008C62C7">
      <w:pPr>
        <w:jc w:val="both"/>
        <w:rPr>
          <w:rFonts w:ascii="Arial" w:hAnsi="Arial" w:cs="Arial"/>
          <w:sz w:val="20"/>
        </w:rPr>
      </w:pPr>
      <w:r w:rsidRPr="00BD34C2">
        <w:rPr>
          <w:rFonts w:ascii="Arial" w:hAnsi="Arial" w:cs="Arial"/>
          <w:sz w:val="20"/>
        </w:rPr>
        <w:t>Además, expuso que:</w:t>
      </w:r>
      <w:r>
        <w:rPr>
          <w:rFonts w:ascii="Arial" w:hAnsi="Arial" w:cs="Arial"/>
          <w:sz w:val="20"/>
        </w:rPr>
        <w:t xml:space="preserve"> </w:t>
      </w:r>
      <w:r w:rsidRPr="00BD34C2">
        <w:rPr>
          <w:rFonts w:ascii="Arial" w:hAnsi="Arial" w:cs="Arial"/>
          <w:sz w:val="20"/>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8C62C7" w:rsidRDefault="008C62C7" w:rsidP="008C62C7">
      <w:pPr>
        <w:jc w:val="both"/>
        <w:rPr>
          <w:rFonts w:ascii="Arial" w:hAnsi="Arial" w:cs="Arial"/>
          <w:sz w:val="20"/>
        </w:rPr>
      </w:pPr>
    </w:p>
    <w:p w:rsidR="004D4FB8" w:rsidRPr="004D4FB8" w:rsidRDefault="004D4FB8" w:rsidP="004D4FB8">
      <w:pPr>
        <w:jc w:val="both"/>
        <w:rPr>
          <w:rFonts w:ascii="Arial" w:hAnsi="Arial" w:cs="Arial"/>
          <w:sz w:val="20"/>
        </w:rPr>
      </w:pPr>
      <w:r w:rsidRPr="004D4FB8">
        <w:rPr>
          <w:rFonts w:ascii="Arial" w:hAnsi="Arial" w:cs="Arial"/>
          <w:sz w:val="20"/>
        </w:rPr>
        <w:t xml:space="preserve">De suerte que, tal como lo concluyó la a-quo, la administradora del fondo privado incumplió la carga que le correspondía, de acreditar la existencia de una decisión informada a la actora acerca de las implicaciones del traslado de régimen pensional, ante el hecho indubitable de pertenecer al contingente de personas cobijadas con el régimen de transición;  consideración ésta que no fue tenida en cuenta por el fondo privado, en orden a ponderar con la afiliada la conveniencia o no de su traslado, puesto que era su deber proporcionarle toda la información relevante para tomar la decisión de afiliarse o no, pues el engaño no sólo se produce con lo que se afirma sino también con el silencio que se guarda respecto de todo lo que resulte relevante para la toma de la decisión que se persigue. </w:t>
      </w:r>
    </w:p>
    <w:p w:rsidR="008C62C7" w:rsidRDefault="008C62C7" w:rsidP="008C62C7">
      <w:pPr>
        <w:jc w:val="both"/>
        <w:rPr>
          <w:rFonts w:ascii="Arial" w:hAnsi="Arial" w:cs="Arial"/>
          <w:sz w:val="20"/>
        </w:rPr>
      </w:pPr>
    </w:p>
    <w:p w:rsidR="005756FC" w:rsidRDefault="005756FC" w:rsidP="008C62C7">
      <w:pPr>
        <w:jc w:val="both"/>
        <w:rPr>
          <w:rFonts w:ascii="Arial" w:hAnsi="Arial" w:cs="Arial"/>
          <w:sz w:val="20"/>
        </w:rPr>
      </w:pPr>
    </w:p>
    <w:p w:rsidR="008C62C7" w:rsidRPr="00976F74" w:rsidRDefault="004D4FB8" w:rsidP="008C62C7">
      <w:pPr>
        <w:jc w:val="both"/>
        <w:rPr>
          <w:rFonts w:ascii="Arial" w:hAnsi="Arial" w:cs="Arial"/>
          <w:b/>
          <w:color w:val="FF0000"/>
          <w:sz w:val="20"/>
        </w:rPr>
      </w:pPr>
      <w:r>
        <w:rPr>
          <w:rFonts w:ascii="Arial" w:hAnsi="Arial" w:cs="Arial"/>
          <w:b/>
          <w:color w:val="FF0000"/>
          <w:sz w:val="20"/>
        </w:rPr>
        <w:t xml:space="preserve">ACLARACIÓN </w:t>
      </w:r>
      <w:r w:rsidR="008C62C7" w:rsidRPr="00976F74">
        <w:rPr>
          <w:rFonts w:ascii="Arial" w:hAnsi="Arial" w:cs="Arial"/>
          <w:b/>
          <w:color w:val="FF0000"/>
          <w:sz w:val="20"/>
        </w:rPr>
        <w:t>DE VOTO: DOCTOR</w:t>
      </w:r>
      <w:r w:rsidR="008C62C7">
        <w:rPr>
          <w:rFonts w:ascii="Arial" w:hAnsi="Arial" w:cs="Arial"/>
          <w:b/>
          <w:color w:val="FF0000"/>
          <w:sz w:val="20"/>
        </w:rPr>
        <w:t>A OLGA LUCÍA HOYOS SEPÚLVEDA</w:t>
      </w:r>
    </w:p>
    <w:p w:rsidR="007D76DB" w:rsidRDefault="007D76DB" w:rsidP="007D76DB">
      <w:pPr>
        <w:spacing w:line="276" w:lineRule="auto"/>
        <w:contextualSpacing/>
        <w:jc w:val="both"/>
        <w:rPr>
          <w:rFonts w:ascii="Arial" w:hAnsi="Arial" w:cs="Arial"/>
          <w:b/>
          <w:bCs/>
          <w:sz w:val="20"/>
          <w:szCs w:val="18"/>
        </w:rPr>
      </w:pPr>
    </w:p>
    <w:p w:rsidR="007D76DB" w:rsidRPr="005756FC" w:rsidRDefault="005756FC" w:rsidP="005756FC">
      <w:pPr>
        <w:jc w:val="both"/>
        <w:rPr>
          <w:rFonts w:ascii="Arial" w:hAnsi="Arial" w:cs="Arial"/>
          <w:sz w:val="20"/>
        </w:rPr>
      </w:pPr>
      <w:r w:rsidRPr="005756FC">
        <w:rPr>
          <w:rFonts w:ascii="Arial" w:hAnsi="Arial" w:cs="Arial"/>
          <w:sz w:val="20"/>
        </w:rPr>
        <w:t>Con el debido respeto aclaro mi voto, en tanto, mi postura al respecto ha diferido de la adoptada por esta Sala en lo que respecta a la carga probatoria; que en este caso estimo le corresponde a Protección S.A., concretamente demostrar que le dio a la actora información completa, que incluyera las ventajas y desventajas que se le generaban con el cambio de régimen en cuanto a la normativa aplicable y las exigencias de cada una de ellas, al ser esta beneficiaria del régimen de transición y la imposibilidad de recuperarlo de retornar al RPM al adquirirlo por la edad; pues  la omisión sobre tales aspectos configura el incumplimiento de su obligación de adecuado y completo asesoramiento</w:t>
      </w:r>
      <w:r>
        <w:rPr>
          <w:rFonts w:ascii="Arial" w:hAnsi="Arial" w:cs="Arial"/>
          <w:sz w:val="20"/>
        </w:rPr>
        <w:t>…</w:t>
      </w:r>
    </w:p>
    <w:p w:rsidR="007D76DB" w:rsidRDefault="007D76DB" w:rsidP="007D76DB">
      <w:pPr>
        <w:spacing w:line="276" w:lineRule="auto"/>
        <w:contextualSpacing/>
        <w:jc w:val="both"/>
        <w:rPr>
          <w:rFonts w:ascii="Arial" w:hAnsi="Arial" w:cs="Arial"/>
          <w:b/>
          <w:bCs/>
          <w:sz w:val="20"/>
          <w:szCs w:val="18"/>
        </w:rPr>
      </w:pPr>
    </w:p>
    <w:p w:rsidR="007D76DB" w:rsidRDefault="007D76DB" w:rsidP="007D76DB">
      <w:pPr>
        <w:spacing w:line="276" w:lineRule="auto"/>
        <w:contextualSpacing/>
        <w:jc w:val="both"/>
        <w:rPr>
          <w:rFonts w:ascii="Arial" w:hAnsi="Arial" w:cs="Arial"/>
          <w:b/>
          <w:bCs/>
          <w:sz w:val="20"/>
          <w:szCs w:val="18"/>
        </w:rPr>
      </w:pPr>
    </w:p>
    <w:p w:rsidR="005756FC" w:rsidRPr="000C02F2" w:rsidRDefault="005756FC" w:rsidP="007D76DB">
      <w:pPr>
        <w:spacing w:line="276" w:lineRule="auto"/>
        <w:contextualSpacing/>
        <w:jc w:val="both"/>
        <w:rPr>
          <w:rFonts w:ascii="Arial" w:hAnsi="Arial" w:cs="Arial"/>
          <w:b/>
          <w:bCs/>
          <w:sz w:val="20"/>
          <w:szCs w:val="18"/>
        </w:rPr>
      </w:pPr>
    </w:p>
    <w:p w:rsidR="007D76DB" w:rsidRPr="00485871" w:rsidRDefault="007D76DB" w:rsidP="007D76DB">
      <w:pPr>
        <w:tabs>
          <w:tab w:val="left" w:pos="3060"/>
        </w:tabs>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rsidR="007D76DB" w:rsidRPr="00485871" w:rsidRDefault="007D76DB" w:rsidP="007D76DB">
      <w:pPr>
        <w:keepNext/>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 xml:space="preserve">SALA </w:t>
      </w:r>
      <w:r>
        <w:rPr>
          <w:rFonts w:ascii="Arial Narrow" w:eastAsia="Arial Narrow" w:hAnsi="Arial Narrow" w:cs="Arial Narrow"/>
          <w:b/>
          <w:sz w:val="26"/>
          <w:szCs w:val="26"/>
        </w:rPr>
        <w:t>CUARTA</w:t>
      </w:r>
      <w:r w:rsidRPr="00485871">
        <w:rPr>
          <w:rFonts w:ascii="Arial Narrow" w:eastAsia="Arial Narrow" w:hAnsi="Arial Narrow" w:cs="Arial Narrow"/>
          <w:b/>
          <w:sz w:val="26"/>
          <w:szCs w:val="26"/>
        </w:rPr>
        <w:t xml:space="preserve"> DE DECISIÓN LABORAL</w:t>
      </w:r>
    </w:p>
    <w:p w:rsidR="007D76DB" w:rsidRPr="00485871" w:rsidRDefault="007D76DB" w:rsidP="007D76DB">
      <w:pPr>
        <w:spacing w:line="288" w:lineRule="auto"/>
        <w:rPr>
          <w:rFonts w:ascii="Arial Narrow" w:hAnsi="Arial Narrow"/>
          <w:sz w:val="26"/>
          <w:szCs w:val="26"/>
        </w:rPr>
      </w:pPr>
    </w:p>
    <w:p w:rsidR="007D76DB" w:rsidRPr="00485871" w:rsidRDefault="007D76DB" w:rsidP="007D76DB">
      <w:pPr>
        <w:spacing w:line="288" w:lineRule="auto"/>
        <w:ind w:left="-142"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t>Magistrado Ponente:</w:t>
      </w:r>
      <w:r w:rsidRPr="00485871">
        <w:rPr>
          <w:rFonts w:ascii="Arial Narrow" w:eastAsia="Arial Narrow" w:hAnsi="Arial Narrow" w:cs="Arial Narrow"/>
          <w:b/>
          <w:sz w:val="26"/>
          <w:szCs w:val="26"/>
        </w:rPr>
        <w:t xml:space="preserve"> FRANCISCO JAVIER TAMAYO TABARES</w:t>
      </w:r>
    </w:p>
    <w:p w:rsidR="007D76DB" w:rsidRPr="00485871" w:rsidRDefault="007D76DB" w:rsidP="007D76DB">
      <w:pPr>
        <w:pStyle w:val="Sinespaciado"/>
        <w:spacing w:line="288" w:lineRule="auto"/>
        <w:rPr>
          <w:rFonts w:ascii="Arial Narrow" w:eastAsia="Arial Narrow" w:hAnsi="Arial Narrow"/>
          <w:sz w:val="26"/>
          <w:szCs w:val="26"/>
        </w:rPr>
      </w:pPr>
    </w:p>
    <w:p w:rsidR="007D76DB" w:rsidRPr="00485871" w:rsidRDefault="007D76DB" w:rsidP="007D76DB">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rsidR="007D76DB" w:rsidRDefault="007D76DB" w:rsidP="007D76DB">
      <w:pPr>
        <w:spacing w:line="288" w:lineRule="auto"/>
        <w:ind w:firstLine="851"/>
        <w:jc w:val="both"/>
        <w:rPr>
          <w:rFonts w:ascii="Arial Narrow" w:eastAsia="Calibri" w:hAnsi="Arial Narrow" w:cs="Arial"/>
          <w:sz w:val="26"/>
          <w:szCs w:val="26"/>
          <w:lang w:val="es-CO" w:eastAsia="en-US"/>
        </w:rPr>
      </w:pPr>
    </w:p>
    <w:p w:rsidR="007C7A76" w:rsidRPr="00735E4D" w:rsidRDefault="007C7A76" w:rsidP="00735E4D">
      <w:pPr>
        <w:spacing w:line="288" w:lineRule="auto"/>
        <w:ind w:firstLine="851"/>
        <w:jc w:val="both"/>
        <w:rPr>
          <w:rFonts w:ascii="Arial Narrow" w:hAnsi="Arial Narrow" w:cs="Arial"/>
          <w:bCs/>
          <w:iCs/>
          <w:sz w:val="26"/>
          <w:szCs w:val="26"/>
        </w:rPr>
      </w:pPr>
      <w:r w:rsidRPr="00735E4D">
        <w:rPr>
          <w:rFonts w:ascii="Arial Narrow" w:eastAsia="Calibri" w:hAnsi="Arial Narrow" w:cs="Arial"/>
          <w:sz w:val="26"/>
          <w:szCs w:val="26"/>
          <w:lang w:val="es-CO" w:eastAsia="en-US"/>
        </w:rPr>
        <w:t xml:space="preserve">En Pereira, a los </w:t>
      </w:r>
      <w:r w:rsidR="000727CC" w:rsidRPr="00735E4D">
        <w:rPr>
          <w:rFonts w:ascii="Arial Narrow" w:eastAsia="Calibri" w:hAnsi="Arial Narrow" w:cs="Arial"/>
          <w:sz w:val="26"/>
          <w:szCs w:val="26"/>
          <w:lang w:val="es-CO" w:eastAsia="en-US"/>
        </w:rPr>
        <w:t>veinticinco (25</w:t>
      </w:r>
      <w:r w:rsidRPr="00735E4D">
        <w:rPr>
          <w:rFonts w:ascii="Arial Narrow" w:eastAsia="Calibri" w:hAnsi="Arial Narrow" w:cs="Arial"/>
          <w:sz w:val="26"/>
          <w:szCs w:val="26"/>
          <w:lang w:val="es-CO" w:eastAsia="en-US"/>
        </w:rPr>
        <w:t xml:space="preserve">) días del mes de octubre de dos mil dieciocho (2018), siendo las </w:t>
      </w:r>
      <w:r w:rsidR="000727CC" w:rsidRPr="00735E4D">
        <w:rPr>
          <w:rFonts w:ascii="Arial Narrow" w:eastAsia="Calibri" w:hAnsi="Arial Narrow" w:cs="Arial"/>
          <w:sz w:val="26"/>
          <w:szCs w:val="26"/>
          <w:lang w:val="es-CO" w:eastAsia="en-US"/>
        </w:rPr>
        <w:t xml:space="preserve">dos y cuarenta y cinco de la tarde </w:t>
      </w:r>
      <w:r w:rsidRPr="00735E4D">
        <w:rPr>
          <w:rFonts w:ascii="Arial Narrow" w:eastAsia="Calibri" w:hAnsi="Arial Narrow" w:cs="Arial"/>
          <w:sz w:val="26"/>
          <w:szCs w:val="26"/>
          <w:lang w:val="es-CO" w:eastAsia="en-US"/>
        </w:rPr>
        <w:t>(</w:t>
      </w:r>
      <w:r w:rsidR="000727CC" w:rsidRPr="00735E4D">
        <w:rPr>
          <w:rFonts w:ascii="Arial Narrow" w:eastAsia="Calibri" w:hAnsi="Arial Narrow" w:cs="Arial"/>
          <w:sz w:val="26"/>
          <w:szCs w:val="26"/>
          <w:lang w:val="es-CO" w:eastAsia="en-US"/>
        </w:rPr>
        <w:t>02:45 p.m.</w:t>
      </w:r>
      <w:r w:rsidRPr="00735E4D">
        <w:rPr>
          <w:rFonts w:ascii="Arial Narrow" w:eastAsia="Calibri" w:hAnsi="Arial Narrow" w:cs="Arial"/>
          <w:sz w:val="26"/>
          <w:szCs w:val="26"/>
          <w:lang w:val="es-CO" w:eastAsia="en-US"/>
        </w:rPr>
        <w:t xml:space="preserve">), </w:t>
      </w:r>
      <w:r w:rsidRPr="00735E4D">
        <w:rPr>
          <w:rFonts w:ascii="Arial Narrow" w:hAnsi="Arial Narrow" w:cs="Tahoma"/>
          <w:bCs/>
          <w:color w:val="000000"/>
          <w:sz w:val="26"/>
          <w:szCs w:val="26"/>
          <w:lang w:eastAsia="es-CO"/>
        </w:rPr>
        <w:t xml:space="preserve">reunidos en la Sala de Audiencia las magistradas y el suscrito magistrado de la Sala Laboral No.4 del Tribunal Superior de Pereira, el ponente declara abierto el acto, que tiene por objeto resolver el recurso de apelación interpuesto por el vocero judicial de la demandada </w:t>
      </w:r>
      <w:r w:rsidR="0056602E" w:rsidRPr="00735E4D">
        <w:rPr>
          <w:rFonts w:ascii="Arial Narrow" w:hAnsi="Arial Narrow" w:cs="Tahoma"/>
          <w:bCs/>
          <w:color w:val="000000"/>
          <w:sz w:val="26"/>
          <w:szCs w:val="26"/>
          <w:lang w:eastAsia="es-CO"/>
        </w:rPr>
        <w:t xml:space="preserve">y el grado jurisdiccional de consulta frente a </w:t>
      </w:r>
      <w:r w:rsidRPr="00735E4D">
        <w:rPr>
          <w:rFonts w:ascii="Arial Narrow" w:hAnsi="Arial Narrow" w:cs="Tahoma"/>
          <w:bCs/>
          <w:color w:val="000000"/>
          <w:sz w:val="26"/>
          <w:szCs w:val="26"/>
          <w:lang w:eastAsia="es-CO"/>
        </w:rPr>
        <w:t>la sentencia proferida el 13 de febrero de 2018</w:t>
      </w:r>
      <w:r w:rsidRPr="00735E4D">
        <w:rPr>
          <w:rFonts w:ascii="Arial Narrow" w:hAnsi="Arial Narrow" w:cs="Arial"/>
          <w:sz w:val="26"/>
          <w:szCs w:val="26"/>
        </w:rPr>
        <w:t xml:space="preserve"> por el Juzgado Tercero Laboral del Circuito de Pereira, dentro del proceso ordinario laboral promovido por </w:t>
      </w:r>
      <w:r w:rsidRPr="00735E4D">
        <w:rPr>
          <w:rFonts w:ascii="Arial Narrow" w:hAnsi="Arial Narrow" w:cs="Arial"/>
          <w:b/>
          <w:sz w:val="26"/>
          <w:szCs w:val="26"/>
        </w:rPr>
        <w:t xml:space="preserve">Adriana García Torres </w:t>
      </w:r>
      <w:r w:rsidRPr="00735E4D">
        <w:rPr>
          <w:rFonts w:ascii="Arial Narrow" w:hAnsi="Arial Narrow" w:cs="Arial"/>
          <w:sz w:val="26"/>
          <w:szCs w:val="26"/>
        </w:rPr>
        <w:t xml:space="preserve">contra </w:t>
      </w:r>
      <w:r w:rsidRPr="00735E4D">
        <w:rPr>
          <w:rFonts w:ascii="Arial Narrow" w:hAnsi="Arial Narrow" w:cs="Arial"/>
          <w:b/>
          <w:bCs/>
          <w:sz w:val="26"/>
          <w:szCs w:val="26"/>
        </w:rPr>
        <w:t xml:space="preserve">Colpensiones </w:t>
      </w:r>
      <w:r w:rsidRPr="00735E4D">
        <w:rPr>
          <w:rFonts w:ascii="Arial Narrow" w:hAnsi="Arial Narrow" w:cs="Arial"/>
          <w:bCs/>
          <w:sz w:val="26"/>
          <w:szCs w:val="26"/>
        </w:rPr>
        <w:t xml:space="preserve">y </w:t>
      </w:r>
      <w:r w:rsidRPr="00735E4D">
        <w:rPr>
          <w:rFonts w:ascii="Arial Narrow" w:hAnsi="Arial Narrow" w:cs="Arial"/>
          <w:b/>
          <w:bCs/>
          <w:sz w:val="26"/>
          <w:szCs w:val="26"/>
        </w:rPr>
        <w:t xml:space="preserve">Protección S.A. </w:t>
      </w:r>
    </w:p>
    <w:p w:rsidR="007C7A76" w:rsidRPr="00735E4D" w:rsidRDefault="007C7A76" w:rsidP="00735E4D">
      <w:pPr>
        <w:pStyle w:val="Sinespaciado"/>
        <w:spacing w:line="288" w:lineRule="auto"/>
        <w:rPr>
          <w:rFonts w:ascii="Arial Narrow" w:hAnsi="Arial Narrow"/>
          <w:sz w:val="26"/>
          <w:szCs w:val="26"/>
        </w:rPr>
      </w:pPr>
    </w:p>
    <w:p w:rsidR="007C7A76" w:rsidRPr="00735E4D" w:rsidRDefault="007C7A76" w:rsidP="00735E4D">
      <w:pPr>
        <w:shd w:val="clear" w:color="auto" w:fill="FFFFFF"/>
        <w:spacing w:line="288" w:lineRule="auto"/>
        <w:ind w:firstLine="708"/>
        <w:jc w:val="both"/>
        <w:rPr>
          <w:rFonts w:ascii="Arial Narrow" w:hAnsi="Arial Narrow" w:cs="Tahoma"/>
          <w:b/>
          <w:bCs/>
          <w:color w:val="000000"/>
          <w:sz w:val="26"/>
          <w:szCs w:val="26"/>
          <w:lang w:eastAsia="es-CO"/>
        </w:rPr>
      </w:pPr>
      <w:r w:rsidRPr="00735E4D">
        <w:rPr>
          <w:rFonts w:ascii="Arial Narrow" w:hAnsi="Arial Narrow" w:cs="Tahoma"/>
          <w:b/>
          <w:bCs/>
          <w:color w:val="000000"/>
          <w:sz w:val="26"/>
          <w:szCs w:val="26"/>
          <w:lang w:eastAsia="es-CO"/>
        </w:rPr>
        <w:t>IDENTIFICACIÓN DE LOS PRESENTES:</w:t>
      </w:r>
    </w:p>
    <w:p w:rsidR="007C7A76" w:rsidRPr="00735E4D" w:rsidRDefault="007C7A76" w:rsidP="00735E4D">
      <w:pPr>
        <w:shd w:val="clear" w:color="auto" w:fill="FFFFFF"/>
        <w:spacing w:line="288" w:lineRule="auto"/>
        <w:ind w:firstLine="708"/>
        <w:jc w:val="both"/>
        <w:rPr>
          <w:rFonts w:ascii="Arial Narrow" w:hAnsi="Arial Narrow" w:cs="Tahoma"/>
          <w:b/>
          <w:bCs/>
          <w:color w:val="000000"/>
          <w:sz w:val="26"/>
          <w:szCs w:val="26"/>
          <w:lang w:eastAsia="es-CO"/>
        </w:rPr>
      </w:pPr>
    </w:p>
    <w:p w:rsidR="007C7A76" w:rsidRPr="00735E4D" w:rsidRDefault="007C7A76" w:rsidP="00735E4D">
      <w:pPr>
        <w:pStyle w:val="Prrafodelista"/>
        <w:numPr>
          <w:ilvl w:val="0"/>
          <w:numId w:val="1"/>
        </w:numPr>
        <w:shd w:val="clear" w:color="auto" w:fill="FFFFFF"/>
        <w:spacing w:line="288" w:lineRule="auto"/>
        <w:jc w:val="both"/>
        <w:rPr>
          <w:rFonts w:ascii="Arial Narrow" w:hAnsi="Arial Narrow" w:cs="Tahoma"/>
          <w:b/>
          <w:bCs/>
          <w:color w:val="000000"/>
          <w:sz w:val="26"/>
          <w:szCs w:val="26"/>
          <w:lang w:eastAsia="es-CO"/>
        </w:rPr>
      </w:pPr>
      <w:r w:rsidRPr="00735E4D">
        <w:rPr>
          <w:rFonts w:ascii="Arial Narrow" w:hAnsi="Arial Narrow" w:cs="Tahoma"/>
          <w:b/>
          <w:bCs/>
          <w:color w:val="000000"/>
          <w:sz w:val="26"/>
          <w:szCs w:val="26"/>
          <w:lang w:eastAsia="es-CO"/>
        </w:rPr>
        <w:t>INTRODUCCIÓN</w:t>
      </w:r>
    </w:p>
    <w:p w:rsidR="007C7A76" w:rsidRPr="00735E4D" w:rsidRDefault="007C7A76" w:rsidP="00735E4D">
      <w:pPr>
        <w:pStyle w:val="Sinespaciado"/>
        <w:spacing w:line="288" w:lineRule="auto"/>
        <w:jc w:val="both"/>
        <w:rPr>
          <w:rFonts w:ascii="Arial Narrow" w:hAnsi="Arial Narrow"/>
          <w:sz w:val="26"/>
          <w:szCs w:val="26"/>
        </w:rPr>
      </w:pPr>
    </w:p>
    <w:p w:rsidR="007C7A76" w:rsidRPr="00735E4D" w:rsidRDefault="007C7A76" w:rsidP="00735E4D">
      <w:pPr>
        <w:shd w:val="clear" w:color="auto" w:fill="FFFFFF"/>
        <w:spacing w:line="288" w:lineRule="auto"/>
        <w:ind w:firstLine="851"/>
        <w:jc w:val="both"/>
        <w:rPr>
          <w:rFonts w:ascii="Arial Narrow" w:hAnsi="Arial Narrow" w:cs="Tahoma"/>
          <w:sz w:val="26"/>
          <w:szCs w:val="26"/>
        </w:rPr>
      </w:pPr>
      <w:r w:rsidRPr="00735E4D">
        <w:rPr>
          <w:rFonts w:ascii="Arial Narrow" w:hAnsi="Arial Narrow" w:cs="Tahoma"/>
          <w:sz w:val="26"/>
          <w:szCs w:val="26"/>
        </w:rPr>
        <w:t xml:space="preserve">Pretende la actora que se declare la nulidad de su afiliación al RAIS, y en consecuencia, se ordene a las entidades demandadas autorizar el traslado al régimen de prima media con prestación definida. Así mismo, a Protección S.A. a trasladar la totalidad de aportes realizado en la cuenta de ahorro individual con destino a Colpensiones, y a ambas, al pago de las costas procesales a su favor.  </w:t>
      </w:r>
    </w:p>
    <w:p w:rsidR="007C7A76" w:rsidRPr="00735E4D" w:rsidRDefault="007C7A76" w:rsidP="00735E4D">
      <w:pPr>
        <w:pStyle w:val="Sinespaciado"/>
        <w:spacing w:line="288" w:lineRule="auto"/>
        <w:rPr>
          <w:rFonts w:ascii="Arial Narrow" w:hAnsi="Arial Narrow"/>
          <w:sz w:val="26"/>
          <w:szCs w:val="26"/>
        </w:rPr>
      </w:pPr>
    </w:p>
    <w:p w:rsidR="007C7A76" w:rsidRPr="00735E4D" w:rsidRDefault="007C7A76" w:rsidP="00735E4D">
      <w:pPr>
        <w:pStyle w:val="Sinespaciado"/>
        <w:spacing w:line="288" w:lineRule="auto"/>
        <w:jc w:val="both"/>
        <w:rPr>
          <w:rFonts w:ascii="Arial Narrow" w:hAnsi="Arial Narrow" w:cs="Tahoma"/>
          <w:sz w:val="26"/>
          <w:szCs w:val="26"/>
        </w:rPr>
      </w:pPr>
      <w:r w:rsidRPr="00735E4D">
        <w:rPr>
          <w:rFonts w:ascii="Arial Narrow" w:hAnsi="Arial Narrow" w:cs="Tahoma"/>
          <w:sz w:val="26"/>
          <w:szCs w:val="26"/>
        </w:rPr>
        <w:tab/>
        <w:t xml:space="preserve">Como fundamento a esos pedimentos expone que nació el 13 de noviembre de 1956; que realizó cotizaciones al ISS y </w:t>
      </w:r>
      <w:proofErr w:type="spellStart"/>
      <w:r w:rsidRPr="00735E4D">
        <w:rPr>
          <w:rFonts w:ascii="Arial Narrow" w:hAnsi="Arial Narrow" w:cs="Tahoma"/>
          <w:sz w:val="26"/>
          <w:szCs w:val="26"/>
        </w:rPr>
        <w:t>Cajanal</w:t>
      </w:r>
      <w:proofErr w:type="spellEnd"/>
      <w:r w:rsidRPr="00735E4D">
        <w:rPr>
          <w:rFonts w:ascii="Arial Narrow" w:hAnsi="Arial Narrow" w:cs="Tahoma"/>
          <w:sz w:val="26"/>
          <w:szCs w:val="26"/>
        </w:rPr>
        <w:t xml:space="preserve"> entre el 5 de abril de 1980 y el 10 de mayo de 1999; que fue visitada por un asesor del Fondo de Pensiones Protección, quien la invitó y asesoró para trasladarse al RAIS, </w:t>
      </w:r>
      <w:r w:rsidR="004226AF" w:rsidRPr="00735E4D">
        <w:rPr>
          <w:rFonts w:ascii="Arial Narrow" w:hAnsi="Arial Narrow" w:cs="Tahoma"/>
          <w:sz w:val="26"/>
          <w:szCs w:val="26"/>
        </w:rPr>
        <w:t xml:space="preserve">indicándole </w:t>
      </w:r>
      <w:r w:rsidRPr="00735E4D">
        <w:rPr>
          <w:rFonts w:ascii="Arial Narrow" w:hAnsi="Arial Narrow" w:cs="Tahoma"/>
          <w:sz w:val="26"/>
          <w:szCs w:val="26"/>
        </w:rPr>
        <w:t>que tendría una pensión anticipada</w:t>
      </w:r>
      <w:r w:rsidR="00C71C93" w:rsidRPr="00735E4D">
        <w:rPr>
          <w:rFonts w:ascii="Arial Narrow" w:hAnsi="Arial Narrow" w:cs="Tahoma"/>
          <w:sz w:val="26"/>
          <w:szCs w:val="26"/>
        </w:rPr>
        <w:t xml:space="preserve"> y superior </w:t>
      </w:r>
      <w:r w:rsidRPr="00735E4D">
        <w:rPr>
          <w:rFonts w:ascii="Arial Narrow" w:hAnsi="Arial Narrow" w:cs="Tahoma"/>
          <w:sz w:val="26"/>
          <w:szCs w:val="26"/>
        </w:rPr>
        <w:t xml:space="preserve">de vejez </w:t>
      </w:r>
      <w:r w:rsidR="00C71C93" w:rsidRPr="00735E4D">
        <w:rPr>
          <w:rFonts w:ascii="Arial Narrow" w:hAnsi="Arial Narrow" w:cs="Tahoma"/>
          <w:sz w:val="26"/>
          <w:szCs w:val="26"/>
        </w:rPr>
        <w:t>a la que obtendría en el RPM, además del derecho a excedentes de libre disposici</w:t>
      </w:r>
      <w:r w:rsidR="004226AF" w:rsidRPr="00735E4D">
        <w:rPr>
          <w:rFonts w:ascii="Arial Narrow" w:hAnsi="Arial Narrow" w:cs="Tahoma"/>
          <w:sz w:val="26"/>
          <w:szCs w:val="26"/>
        </w:rPr>
        <w:t xml:space="preserve">ón, motivo por el que el 19 de agosto de 1999 suscribió el formulario y se trasladó. Indica que durante el tiempo que permaneció afiliada, nunca  recibió ningún tipo de asesoría por parte del fondo; que esa entidad mediante oficio del 27 de abril de 2017, le comunicó que la posible pensión de vejez que recibiría en el RAIS, una vez cumpliera 60 años de edad, sería de $1`500.666, mientras que en el RPM alcanzaría la suma de $ 2`694.432, con un </w:t>
      </w:r>
      <w:proofErr w:type="spellStart"/>
      <w:r w:rsidR="004226AF" w:rsidRPr="00735E4D">
        <w:rPr>
          <w:rFonts w:ascii="Arial Narrow" w:hAnsi="Arial Narrow" w:cs="Tahoma"/>
          <w:sz w:val="26"/>
          <w:szCs w:val="26"/>
        </w:rPr>
        <w:t>IBL</w:t>
      </w:r>
      <w:proofErr w:type="spellEnd"/>
      <w:r w:rsidR="004226AF" w:rsidRPr="00735E4D">
        <w:rPr>
          <w:rFonts w:ascii="Arial Narrow" w:hAnsi="Arial Narrow" w:cs="Tahoma"/>
          <w:sz w:val="26"/>
          <w:szCs w:val="26"/>
        </w:rPr>
        <w:t xml:space="preserve"> de $4`004.462, de modo que, la primera no alcanzaría ni el 55.69 % de la mesada que recibiría en este último.</w:t>
      </w:r>
    </w:p>
    <w:p w:rsidR="004226AF" w:rsidRPr="00735E4D" w:rsidRDefault="004226AF" w:rsidP="00735E4D">
      <w:pPr>
        <w:pStyle w:val="Sinespaciado"/>
        <w:spacing w:line="288" w:lineRule="auto"/>
        <w:rPr>
          <w:rFonts w:ascii="Arial Narrow" w:hAnsi="Arial Narrow"/>
          <w:sz w:val="26"/>
          <w:szCs w:val="26"/>
        </w:rPr>
      </w:pPr>
    </w:p>
    <w:p w:rsidR="007C7A76" w:rsidRPr="00735E4D" w:rsidRDefault="004226AF" w:rsidP="00735E4D">
      <w:pPr>
        <w:pStyle w:val="Sinespaciado"/>
        <w:spacing w:line="288" w:lineRule="auto"/>
        <w:jc w:val="both"/>
        <w:rPr>
          <w:rFonts w:ascii="Arial Narrow" w:hAnsi="Arial Narrow" w:cs="Tahoma"/>
          <w:sz w:val="26"/>
          <w:szCs w:val="26"/>
        </w:rPr>
      </w:pPr>
      <w:r w:rsidRPr="00735E4D">
        <w:rPr>
          <w:rFonts w:ascii="Arial Narrow" w:hAnsi="Arial Narrow" w:cs="Tahoma"/>
          <w:sz w:val="26"/>
          <w:szCs w:val="26"/>
        </w:rPr>
        <w:tab/>
        <w:t>Refiere que</w:t>
      </w:r>
      <w:r w:rsidR="00A80486" w:rsidRPr="00735E4D">
        <w:rPr>
          <w:rFonts w:ascii="Arial Narrow" w:hAnsi="Arial Narrow" w:cs="Tahoma"/>
          <w:sz w:val="26"/>
          <w:szCs w:val="26"/>
        </w:rPr>
        <w:t xml:space="preserve"> </w:t>
      </w:r>
      <w:r w:rsidR="006330F1" w:rsidRPr="00735E4D">
        <w:rPr>
          <w:rFonts w:ascii="Arial Narrow" w:hAnsi="Arial Narrow" w:cs="Tahoma"/>
          <w:sz w:val="26"/>
          <w:szCs w:val="26"/>
        </w:rPr>
        <w:t xml:space="preserve">solicitó a ambas entidades demandadas el traslado de régimen pensional, </w:t>
      </w:r>
      <w:r w:rsidR="0052206C" w:rsidRPr="00735E4D">
        <w:rPr>
          <w:rFonts w:ascii="Arial Narrow" w:hAnsi="Arial Narrow" w:cs="Tahoma"/>
          <w:sz w:val="26"/>
          <w:szCs w:val="26"/>
        </w:rPr>
        <w:t xml:space="preserve">empero </w:t>
      </w:r>
      <w:r w:rsidR="006330F1" w:rsidRPr="00735E4D">
        <w:rPr>
          <w:rFonts w:ascii="Arial Narrow" w:hAnsi="Arial Narrow" w:cs="Tahoma"/>
          <w:sz w:val="26"/>
          <w:szCs w:val="26"/>
        </w:rPr>
        <w:t xml:space="preserve">le fue negado por improcedente; que interpuso </w:t>
      </w:r>
      <w:r w:rsidR="0052206C" w:rsidRPr="00735E4D">
        <w:rPr>
          <w:rFonts w:ascii="Arial Narrow" w:hAnsi="Arial Narrow" w:cs="Tahoma"/>
          <w:sz w:val="26"/>
          <w:szCs w:val="26"/>
        </w:rPr>
        <w:t xml:space="preserve">los recursos de ley </w:t>
      </w:r>
      <w:r w:rsidR="006330F1" w:rsidRPr="00735E4D">
        <w:rPr>
          <w:rFonts w:ascii="Arial Narrow" w:hAnsi="Arial Narrow" w:cs="Tahoma"/>
          <w:sz w:val="26"/>
          <w:szCs w:val="26"/>
        </w:rPr>
        <w:t xml:space="preserve">contra la decisión de Colpensiones, pero ha no han sido resueltos, </w:t>
      </w:r>
      <w:r w:rsidR="0052206C" w:rsidRPr="00735E4D">
        <w:rPr>
          <w:rFonts w:ascii="Arial Narrow" w:hAnsi="Arial Narrow" w:cs="Tahoma"/>
          <w:sz w:val="26"/>
          <w:szCs w:val="26"/>
        </w:rPr>
        <w:t xml:space="preserve">y por </w:t>
      </w:r>
      <w:r w:rsidR="002B692C" w:rsidRPr="00735E4D">
        <w:rPr>
          <w:rFonts w:ascii="Arial Narrow" w:hAnsi="Arial Narrow" w:cs="Tahoma"/>
          <w:sz w:val="26"/>
          <w:szCs w:val="26"/>
        </w:rPr>
        <w:t>último</w:t>
      </w:r>
      <w:r w:rsidR="0052206C" w:rsidRPr="00735E4D">
        <w:rPr>
          <w:rFonts w:ascii="Arial Narrow" w:hAnsi="Arial Narrow" w:cs="Tahoma"/>
          <w:sz w:val="26"/>
          <w:szCs w:val="26"/>
        </w:rPr>
        <w:t>, que tiene u</w:t>
      </w:r>
      <w:r w:rsidR="006330F1" w:rsidRPr="00735E4D">
        <w:rPr>
          <w:rFonts w:ascii="Arial Narrow" w:hAnsi="Arial Narrow" w:cs="Tahoma"/>
          <w:sz w:val="26"/>
          <w:szCs w:val="26"/>
        </w:rPr>
        <w:t>n total de 1.471,86 semanas de aporte</w:t>
      </w:r>
      <w:r w:rsidR="002B692C" w:rsidRPr="00735E4D">
        <w:rPr>
          <w:rFonts w:ascii="Arial Narrow" w:hAnsi="Arial Narrow" w:cs="Tahoma"/>
          <w:sz w:val="26"/>
          <w:szCs w:val="26"/>
        </w:rPr>
        <w:t>s sufragadas al sistema.</w:t>
      </w:r>
    </w:p>
    <w:p w:rsidR="007C7A76" w:rsidRPr="00735E4D" w:rsidRDefault="007C7A76" w:rsidP="00735E4D">
      <w:pPr>
        <w:pStyle w:val="Sinespaciado"/>
        <w:spacing w:line="288" w:lineRule="auto"/>
        <w:rPr>
          <w:rFonts w:ascii="Arial Narrow" w:hAnsi="Arial Narrow"/>
          <w:sz w:val="26"/>
          <w:szCs w:val="26"/>
        </w:rPr>
      </w:pPr>
    </w:p>
    <w:p w:rsidR="00942868" w:rsidRPr="00735E4D" w:rsidRDefault="007C7A76" w:rsidP="00735E4D">
      <w:pPr>
        <w:spacing w:line="288" w:lineRule="auto"/>
        <w:ind w:firstLine="708"/>
        <w:jc w:val="both"/>
        <w:rPr>
          <w:rFonts w:ascii="Arial Narrow" w:hAnsi="Arial Narrow" w:cs="Tahoma"/>
          <w:sz w:val="26"/>
          <w:szCs w:val="26"/>
        </w:rPr>
      </w:pPr>
      <w:r w:rsidRPr="00735E4D">
        <w:rPr>
          <w:rFonts w:ascii="Arial Narrow" w:hAnsi="Arial Narrow" w:cs="Tahoma"/>
          <w:b/>
          <w:sz w:val="26"/>
          <w:szCs w:val="26"/>
        </w:rPr>
        <w:t>Colpensiones</w:t>
      </w:r>
      <w:r w:rsidRPr="00735E4D">
        <w:rPr>
          <w:rFonts w:ascii="Arial Narrow" w:hAnsi="Arial Narrow" w:cs="Tahoma"/>
          <w:sz w:val="26"/>
          <w:szCs w:val="26"/>
        </w:rPr>
        <w:t xml:space="preserve">, </w:t>
      </w:r>
      <w:r w:rsidR="00942868" w:rsidRPr="00735E4D">
        <w:rPr>
          <w:rFonts w:ascii="Arial Narrow" w:hAnsi="Arial Narrow" w:cs="Tahoma"/>
          <w:sz w:val="26"/>
          <w:szCs w:val="26"/>
        </w:rPr>
        <w:t xml:space="preserve">a través de su vocero judicial </w:t>
      </w:r>
      <w:r w:rsidRPr="00735E4D">
        <w:rPr>
          <w:rFonts w:ascii="Arial Narrow" w:hAnsi="Arial Narrow" w:cs="Tahoma"/>
          <w:sz w:val="26"/>
          <w:szCs w:val="26"/>
        </w:rPr>
        <w:t xml:space="preserve">se </w:t>
      </w:r>
      <w:r w:rsidR="00FD5935" w:rsidRPr="00735E4D">
        <w:rPr>
          <w:rFonts w:ascii="Arial Narrow" w:hAnsi="Arial Narrow" w:cs="Tahoma"/>
          <w:sz w:val="26"/>
          <w:szCs w:val="26"/>
        </w:rPr>
        <w:t xml:space="preserve">opuso </w:t>
      </w:r>
      <w:r w:rsidR="00942868" w:rsidRPr="00735E4D">
        <w:rPr>
          <w:rFonts w:ascii="Arial Narrow" w:hAnsi="Arial Narrow" w:cs="Tahoma"/>
          <w:sz w:val="26"/>
          <w:szCs w:val="26"/>
        </w:rPr>
        <w:t xml:space="preserve">únicamente  a la condena en costas procesales, </w:t>
      </w:r>
      <w:r w:rsidR="00FD5935" w:rsidRPr="00735E4D">
        <w:rPr>
          <w:rFonts w:ascii="Arial Narrow" w:hAnsi="Arial Narrow" w:cs="Tahoma"/>
          <w:sz w:val="26"/>
          <w:szCs w:val="26"/>
        </w:rPr>
        <w:t xml:space="preserve">en tanto que, respecto a las demás pretensiones indicó que se atiene a lo probado en el proceso y </w:t>
      </w:r>
      <w:r w:rsidR="00942868" w:rsidRPr="00735E4D">
        <w:rPr>
          <w:rFonts w:ascii="Arial Narrow" w:hAnsi="Arial Narrow" w:cs="Tahoma"/>
          <w:sz w:val="26"/>
          <w:szCs w:val="26"/>
        </w:rPr>
        <w:t xml:space="preserve">ordene el despacho en la sentencia. Propuso como excepciones </w:t>
      </w:r>
      <w:r w:rsidR="00FD5935" w:rsidRPr="00735E4D">
        <w:rPr>
          <w:rFonts w:ascii="Arial Narrow" w:hAnsi="Arial Narrow" w:cs="Tahoma"/>
          <w:sz w:val="26"/>
          <w:szCs w:val="26"/>
        </w:rPr>
        <w:t>“</w:t>
      </w:r>
      <w:r w:rsidR="00942868" w:rsidRPr="00735E4D">
        <w:rPr>
          <w:rFonts w:ascii="Arial Narrow" w:hAnsi="Arial Narrow" w:cs="Tahoma"/>
          <w:sz w:val="26"/>
          <w:szCs w:val="26"/>
        </w:rPr>
        <w:t>Inexistencia de la obligación demandada</w:t>
      </w:r>
      <w:r w:rsidR="00FD5935" w:rsidRPr="00735E4D">
        <w:rPr>
          <w:rFonts w:ascii="Arial Narrow" w:hAnsi="Arial Narrow" w:cs="Tahoma"/>
          <w:sz w:val="26"/>
          <w:szCs w:val="26"/>
        </w:rPr>
        <w:t xml:space="preserve">” </w:t>
      </w:r>
      <w:r w:rsidR="00942868" w:rsidRPr="00735E4D">
        <w:rPr>
          <w:rFonts w:ascii="Arial Narrow" w:hAnsi="Arial Narrow" w:cs="Tahoma"/>
          <w:sz w:val="26"/>
          <w:szCs w:val="26"/>
        </w:rPr>
        <w:t>y Prescripción”.</w:t>
      </w:r>
    </w:p>
    <w:p w:rsidR="00942868" w:rsidRPr="00735E4D" w:rsidRDefault="00942868" w:rsidP="00735E4D">
      <w:pPr>
        <w:pStyle w:val="Sinespaciado"/>
        <w:spacing w:line="288" w:lineRule="auto"/>
        <w:rPr>
          <w:rFonts w:ascii="Arial Narrow" w:hAnsi="Arial Narrow"/>
          <w:sz w:val="26"/>
          <w:szCs w:val="26"/>
        </w:rPr>
      </w:pPr>
    </w:p>
    <w:p w:rsidR="00942868" w:rsidRPr="00735E4D" w:rsidRDefault="00FD5935" w:rsidP="00735E4D">
      <w:pPr>
        <w:spacing w:line="288" w:lineRule="auto"/>
        <w:ind w:firstLine="708"/>
        <w:jc w:val="both"/>
        <w:rPr>
          <w:rFonts w:ascii="Arial Narrow" w:hAnsi="Arial Narrow" w:cs="Tahoma"/>
          <w:sz w:val="26"/>
          <w:szCs w:val="26"/>
        </w:rPr>
      </w:pPr>
      <w:r w:rsidRPr="00735E4D">
        <w:rPr>
          <w:rFonts w:ascii="Arial Narrow" w:hAnsi="Arial Narrow" w:cs="Tahoma"/>
          <w:b/>
          <w:sz w:val="26"/>
          <w:szCs w:val="26"/>
        </w:rPr>
        <w:t xml:space="preserve">Protección S.A., </w:t>
      </w:r>
      <w:r w:rsidRPr="00735E4D">
        <w:rPr>
          <w:rFonts w:ascii="Arial Narrow" w:hAnsi="Arial Narrow" w:cs="Tahoma"/>
          <w:sz w:val="26"/>
          <w:szCs w:val="26"/>
        </w:rPr>
        <w:t xml:space="preserve">por su parte a través de mandatario judicial </w:t>
      </w:r>
      <w:r w:rsidR="00942868" w:rsidRPr="00735E4D">
        <w:rPr>
          <w:rFonts w:ascii="Arial Narrow" w:hAnsi="Arial Narrow" w:cs="Tahoma"/>
          <w:sz w:val="26"/>
          <w:szCs w:val="26"/>
        </w:rPr>
        <w:t>se opuso a la totalidad de las pretensiones de la demanda, arguyendo que el traslado de la actora al régimen de ahorro individual se efectuó con el lleno de los requisitos legales, y por ende, es completamente válid</w:t>
      </w:r>
      <w:r w:rsidRPr="00735E4D">
        <w:rPr>
          <w:rFonts w:ascii="Arial Narrow" w:hAnsi="Arial Narrow" w:cs="Tahoma"/>
          <w:sz w:val="26"/>
          <w:szCs w:val="26"/>
        </w:rPr>
        <w:t>o</w:t>
      </w:r>
      <w:r w:rsidR="00942868" w:rsidRPr="00735E4D">
        <w:rPr>
          <w:rFonts w:ascii="Arial Narrow" w:hAnsi="Arial Narrow" w:cs="Tahoma"/>
          <w:sz w:val="26"/>
          <w:szCs w:val="26"/>
        </w:rPr>
        <w:t xml:space="preserve">. En su defensa, formuló como medios exceptivos </w:t>
      </w:r>
      <w:r w:rsidRPr="00735E4D">
        <w:rPr>
          <w:rFonts w:ascii="Arial Narrow" w:hAnsi="Arial Narrow" w:cs="Tahoma"/>
          <w:sz w:val="26"/>
          <w:szCs w:val="26"/>
        </w:rPr>
        <w:t xml:space="preserve">de fondo los que denominó: “Prescripción” “Buena Fe”, “Compensación”, “Exoneración de condena en costas”, “Ausencia de sujeto susceptible de beneficio del régimen de transición”, “Inexistencia de la obligación”, “Falta de causa para pedir”, “Falta de legitimación en la causa y/o ausencia de personería sustantiva por pasiva”, “Inexistencia de fuente de la obligación”, “Inexistencia de causa por inexistencia de la oportunidad” y “Afectación de la estabilidad financiera del sistema en caso de acceder al traslado”. </w:t>
      </w:r>
    </w:p>
    <w:p w:rsidR="007C7A76" w:rsidRPr="00735E4D" w:rsidRDefault="007C7A76" w:rsidP="00735E4D">
      <w:pPr>
        <w:pStyle w:val="Sinespaciado"/>
        <w:spacing w:line="288" w:lineRule="auto"/>
        <w:rPr>
          <w:rFonts w:ascii="Arial Narrow" w:hAnsi="Arial Narrow"/>
          <w:sz w:val="26"/>
          <w:szCs w:val="26"/>
        </w:rPr>
      </w:pPr>
    </w:p>
    <w:p w:rsidR="007C7A76" w:rsidRPr="00735E4D" w:rsidRDefault="007C7A76" w:rsidP="00735E4D">
      <w:pPr>
        <w:spacing w:line="288" w:lineRule="auto"/>
        <w:ind w:firstLine="900"/>
        <w:jc w:val="both"/>
        <w:rPr>
          <w:rFonts w:ascii="Arial Narrow" w:hAnsi="Arial Narrow" w:cs="Tahoma"/>
          <w:b/>
          <w:i/>
          <w:iCs/>
          <w:sz w:val="26"/>
          <w:szCs w:val="26"/>
        </w:rPr>
      </w:pPr>
      <w:r w:rsidRPr="00735E4D">
        <w:rPr>
          <w:rFonts w:ascii="Arial Narrow" w:hAnsi="Arial Narrow" w:cs="Tahoma"/>
          <w:sz w:val="26"/>
          <w:szCs w:val="26"/>
        </w:rPr>
        <w:t xml:space="preserve">  </w:t>
      </w:r>
      <w:r w:rsidRPr="00735E4D">
        <w:rPr>
          <w:rFonts w:ascii="Arial Narrow" w:hAnsi="Arial Narrow" w:cs="Tahoma"/>
          <w:b/>
          <w:i/>
          <w:sz w:val="26"/>
          <w:szCs w:val="26"/>
        </w:rPr>
        <w:t>II.</w:t>
      </w:r>
      <w:r w:rsidRPr="00735E4D">
        <w:rPr>
          <w:rFonts w:ascii="Arial Narrow" w:hAnsi="Arial Narrow" w:cs="Tahoma"/>
          <w:i/>
          <w:sz w:val="26"/>
          <w:szCs w:val="26"/>
        </w:rPr>
        <w:t xml:space="preserve"> </w:t>
      </w:r>
      <w:r w:rsidRPr="00735E4D">
        <w:rPr>
          <w:rFonts w:ascii="Arial Narrow" w:hAnsi="Arial Narrow" w:cs="Tahoma"/>
          <w:b/>
          <w:i/>
          <w:iCs/>
          <w:sz w:val="26"/>
          <w:szCs w:val="26"/>
        </w:rPr>
        <w:t>SENTENCIA DEL JUZGADO</w:t>
      </w:r>
    </w:p>
    <w:p w:rsidR="007C7A76" w:rsidRPr="00735E4D" w:rsidRDefault="007C7A76" w:rsidP="00735E4D">
      <w:pPr>
        <w:pStyle w:val="Sinespaciado"/>
        <w:spacing w:line="288" w:lineRule="auto"/>
        <w:rPr>
          <w:rFonts w:ascii="Arial Narrow" w:hAnsi="Arial Narrow"/>
          <w:sz w:val="26"/>
          <w:szCs w:val="26"/>
        </w:rPr>
      </w:pPr>
    </w:p>
    <w:p w:rsidR="00D1134E" w:rsidRPr="00735E4D" w:rsidRDefault="007C7A76" w:rsidP="00735E4D">
      <w:pPr>
        <w:spacing w:line="288" w:lineRule="auto"/>
        <w:ind w:firstLine="900"/>
        <w:jc w:val="both"/>
        <w:rPr>
          <w:rFonts w:ascii="Arial Narrow" w:hAnsi="Arial Narrow" w:cs="Tahoma"/>
          <w:sz w:val="26"/>
          <w:szCs w:val="26"/>
          <w:lang w:eastAsia="es-CO"/>
        </w:rPr>
      </w:pPr>
      <w:r w:rsidRPr="00735E4D">
        <w:rPr>
          <w:rFonts w:ascii="Arial Narrow" w:hAnsi="Arial Narrow" w:cs="Tahoma"/>
          <w:sz w:val="26"/>
          <w:szCs w:val="26"/>
        </w:rPr>
        <w:t xml:space="preserve"> </w:t>
      </w:r>
      <w:r w:rsidR="00D1134E" w:rsidRPr="00735E4D">
        <w:rPr>
          <w:rFonts w:ascii="Arial Narrow" w:hAnsi="Arial Narrow" w:cs="Tahoma"/>
          <w:sz w:val="26"/>
          <w:szCs w:val="26"/>
        </w:rPr>
        <w:t xml:space="preserve">El Juzgado de conocimiento mediante </w:t>
      </w:r>
      <w:r w:rsidRPr="00735E4D">
        <w:rPr>
          <w:rFonts w:ascii="Arial Narrow" w:hAnsi="Arial Narrow" w:cs="Tahoma"/>
          <w:sz w:val="26"/>
          <w:szCs w:val="26"/>
        </w:rPr>
        <w:t xml:space="preserve">sentencia </w:t>
      </w:r>
      <w:r w:rsidR="00D1134E" w:rsidRPr="00735E4D">
        <w:rPr>
          <w:rFonts w:ascii="Arial Narrow" w:hAnsi="Arial Narrow" w:cs="Tahoma"/>
          <w:sz w:val="26"/>
          <w:szCs w:val="26"/>
        </w:rPr>
        <w:t>dictada el 13 de febrero de 2018</w:t>
      </w:r>
      <w:r w:rsidRPr="00735E4D">
        <w:rPr>
          <w:rFonts w:ascii="Arial Narrow" w:hAnsi="Arial Narrow" w:cs="Tahoma"/>
          <w:sz w:val="26"/>
          <w:szCs w:val="26"/>
          <w:lang w:eastAsia="es-CO"/>
        </w:rPr>
        <w:t xml:space="preserve">, </w:t>
      </w:r>
      <w:r w:rsidR="00D1134E" w:rsidRPr="00735E4D">
        <w:rPr>
          <w:rFonts w:ascii="Arial Narrow" w:hAnsi="Arial Narrow" w:cs="Tahoma"/>
          <w:sz w:val="26"/>
          <w:szCs w:val="26"/>
          <w:lang w:eastAsia="es-CO"/>
        </w:rPr>
        <w:t>declaró ineficaz el traslado de régimen pensional que realizó la actora el 1º de octubre de 1999 al RAIS</w:t>
      </w:r>
      <w:r w:rsidR="00D40BD2" w:rsidRPr="00735E4D">
        <w:rPr>
          <w:rFonts w:ascii="Arial Narrow" w:hAnsi="Arial Narrow" w:cs="Tahoma"/>
          <w:sz w:val="26"/>
          <w:szCs w:val="26"/>
          <w:lang w:eastAsia="es-CO"/>
        </w:rPr>
        <w:t xml:space="preserve">; </w:t>
      </w:r>
      <w:r w:rsidR="00161B78" w:rsidRPr="00735E4D">
        <w:rPr>
          <w:rFonts w:ascii="Arial Narrow" w:hAnsi="Arial Narrow" w:cs="Tahoma"/>
          <w:sz w:val="26"/>
          <w:szCs w:val="26"/>
          <w:lang w:eastAsia="es-CO"/>
        </w:rPr>
        <w:t xml:space="preserve">le ordenó </w:t>
      </w:r>
      <w:r w:rsidR="00D818F4" w:rsidRPr="00735E4D">
        <w:rPr>
          <w:rFonts w:ascii="Arial Narrow" w:hAnsi="Arial Narrow" w:cs="Tahoma"/>
          <w:sz w:val="26"/>
          <w:szCs w:val="26"/>
          <w:lang w:eastAsia="es-CO"/>
        </w:rPr>
        <w:t xml:space="preserve">a </w:t>
      </w:r>
      <w:r w:rsidR="00161B78" w:rsidRPr="00735E4D">
        <w:rPr>
          <w:rFonts w:ascii="Arial Narrow" w:hAnsi="Arial Narrow" w:cs="Tahoma"/>
          <w:sz w:val="26"/>
          <w:szCs w:val="26"/>
          <w:lang w:eastAsia="es-CO"/>
        </w:rPr>
        <w:t xml:space="preserve">Protección </w:t>
      </w:r>
      <w:proofErr w:type="spellStart"/>
      <w:r w:rsidR="00161B78" w:rsidRPr="00735E4D">
        <w:rPr>
          <w:rFonts w:ascii="Arial Narrow" w:hAnsi="Arial Narrow" w:cs="Tahoma"/>
          <w:sz w:val="26"/>
          <w:szCs w:val="26"/>
          <w:lang w:eastAsia="es-CO"/>
        </w:rPr>
        <w:t>SA</w:t>
      </w:r>
      <w:proofErr w:type="spellEnd"/>
      <w:r w:rsidR="00161B78" w:rsidRPr="00735E4D">
        <w:rPr>
          <w:rFonts w:ascii="Arial Narrow" w:hAnsi="Arial Narrow" w:cs="Tahoma"/>
          <w:sz w:val="26"/>
          <w:szCs w:val="26"/>
          <w:lang w:eastAsia="es-CO"/>
        </w:rPr>
        <w:t xml:space="preserve"> </w:t>
      </w:r>
      <w:r w:rsidR="00D818F4" w:rsidRPr="00735E4D">
        <w:rPr>
          <w:rFonts w:ascii="Arial Narrow" w:hAnsi="Arial Narrow" w:cs="Tahoma"/>
          <w:sz w:val="26"/>
          <w:szCs w:val="26"/>
          <w:lang w:eastAsia="es-CO"/>
        </w:rPr>
        <w:t xml:space="preserve">poner a disposición de Colpensiones </w:t>
      </w:r>
      <w:r w:rsidR="00D40BD2" w:rsidRPr="00735E4D">
        <w:rPr>
          <w:rFonts w:ascii="Arial Narrow" w:hAnsi="Arial Narrow" w:cs="Tahoma"/>
          <w:sz w:val="26"/>
          <w:szCs w:val="26"/>
          <w:lang w:eastAsia="es-CO"/>
        </w:rPr>
        <w:t xml:space="preserve">los saldos, rendimientos e intereses consignados en la cuenta de ahorro individual de la actora, y a Colpensiones, autorizar el traslado al RPM sin dilaciones, actualizando la historia laboral  con la inclusión de los ciclos certificados por el fondo privado. Declaró que la actora es beneficiaria del régimen de transición  establecido en el artículo 36 de la Ley 100/93, sin afectación del Acto Legislativo 01 de 2005, por lo que tiene la posibilidad de obtener el reconocimiento de la prestación económica bajo las normas que venían regulando para el 1º de abril de 1994. </w:t>
      </w:r>
    </w:p>
    <w:p w:rsidR="00D1134E" w:rsidRPr="00735E4D" w:rsidRDefault="00D1134E" w:rsidP="00735E4D">
      <w:pPr>
        <w:pStyle w:val="Sinespaciado"/>
        <w:spacing w:line="288" w:lineRule="auto"/>
        <w:rPr>
          <w:rFonts w:ascii="Arial Narrow" w:hAnsi="Arial Narrow"/>
          <w:sz w:val="26"/>
          <w:szCs w:val="26"/>
        </w:rPr>
      </w:pPr>
    </w:p>
    <w:p w:rsidR="00BB7FA3" w:rsidRPr="00735E4D" w:rsidRDefault="00D40BD2" w:rsidP="00735E4D">
      <w:pPr>
        <w:spacing w:line="288" w:lineRule="auto"/>
        <w:ind w:firstLine="900"/>
        <w:jc w:val="both"/>
        <w:rPr>
          <w:rFonts w:ascii="Arial Narrow" w:hAnsi="Arial Narrow" w:cs="Tahoma"/>
          <w:sz w:val="26"/>
          <w:szCs w:val="26"/>
        </w:rPr>
      </w:pPr>
      <w:r w:rsidRPr="00735E4D">
        <w:rPr>
          <w:rFonts w:ascii="Arial Narrow" w:hAnsi="Arial Narrow" w:cs="Tahoma"/>
          <w:sz w:val="26"/>
          <w:szCs w:val="26"/>
          <w:lang w:eastAsia="es-CO"/>
        </w:rPr>
        <w:t>Para arribar a tal conclusión, sostuvo</w:t>
      </w:r>
      <w:r w:rsidR="00BB7FA3" w:rsidRPr="00735E4D">
        <w:rPr>
          <w:rFonts w:ascii="Arial Narrow" w:hAnsi="Arial Narrow" w:cs="Tahoma"/>
          <w:sz w:val="26"/>
          <w:szCs w:val="26"/>
          <w:lang w:eastAsia="es-CO"/>
        </w:rPr>
        <w:t xml:space="preserve"> básicamente </w:t>
      </w:r>
      <w:r w:rsidR="00BB7FA3" w:rsidRPr="00735E4D">
        <w:rPr>
          <w:rFonts w:ascii="Arial Narrow" w:hAnsi="Arial Narrow" w:cs="Tahoma"/>
          <w:sz w:val="26"/>
          <w:szCs w:val="26"/>
        </w:rPr>
        <w:t>con base en el material probatorio recopilado en la actuación, que el fondo privado accionado no demostró el cumplimiento al deber de información sobre las consecuencias propias del traslado de régimen pensional a la actora</w:t>
      </w:r>
      <w:r w:rsidR="001411D6" w:rsidRPr="00735E4D">
        <w:rPr>
          <w:rFonts w:ascii="Arial Narrow" w:hAnsi="Arial Narrow" w:cs="Tahoma"/>
          <w:sz w:val="26"/>
          <w:szCs w:val="26"/>
        </w:rPr>
        <w:t xml:space="preserve"> de </w:t>
      </w:r>
      <w:proofErr w:type="spellStart"/>
      <w:r w:rsidR="001411D6" w:rsidRPr="00735E4D">
        <w:rPr>
          <w:rFonts w:ascii="Arial Narrow" w:hAnsi="Arial Narrow" w:cs="Tahoma"/>
          <w:sz w:val="26"/>
          <w:szCs w:val="26"/>
        </w:rPr>
        <w:t>Cajanal</w:t>
      </w:r>
      <w:proofErr w:type="spellEnd"/>
      <w:r w:rsidR="001411D6" w:rsidRPr="00735E4D">
        <w:rPr>
          <w:rFonts w:ascii="Arial Narrow" w:hAnsi="Arial Narrow" w:cs="Tahoma"/>
          <w:sz w:val="26"/>
          <w:szCs w:val="26"/>
        </w:rPr>
        <w:t xml:space="preserve"> al RAIS</w:t>
      </w:r>
      <w:r w:rsidR="00BB7FA3" w:rsidRPr="00735E4D">
        <w:rPr>
          <w:rFonts w:ascii="Arial Narrow" w:hAnsi="Arial Narrow" w:cs="Tahoma"/>
          <w:sz w:val="26"/>
          <w:szCs w:val="26"/>
        </w:rPr>
        <w:t xml:space="preserve">, lo que implicó la pérdida del régimen de transición del cual era beneficiaria, por contar a la fecha de entrada en vigencia de la Ley 100/93 con más de 35 años de edad.  </w:t>
      </w:r>
      <w:r w:rsidR="00392F1D" w:rsidRPr="00735E4D">
        <w:rPr>
          <w:rFonts w:ascii="Arial Narrow" w:hAnsi="Arial Narrow" w:cs="Tahoma"/>
          <w:sz w:val="26"/>
          <w:szCs w:val="26"/>
        </w:rPr>
        <w:t>De otra parte, determinó que la actora continuó beneficiándose del régimen de transición hasta el 31 de diciembre de 2014, puesto que a la entrada en vigencia del Acto legislativo 01</w:t>
      </w:r>
      <w:r w:rsidR="005A1B13" w:rsidRPr="00735E4D">
        <w:rPr>
          <w:rFonts w:ascii="Arial Narrow" w:hAnsi="Arial Narrow" w:cs="Tahoma"/>
          <w:sz w:val="26"/>
          <w:szCs w:val="26"/>
        </w:rPr>
        <w:t>/2005</w:t>
      </w:r>
      <w:r w:rsidR="00392F1D" w:rsidRPr="00735E4D">
        <w:rPr>
          <w:rFonts w:ascii="Arial Narrow" w:hAnsi="Arial Narrow" w:cs="Tahoma"/>
          <w:sz w:val="26"/>
          <w:szCs w:val="26"/>
        </w:rPr>
        <w:t>, contaba con más de 750 semanas.</w:t>
      </w:r>
    </w:p>
    <w:p w:rsidR="00BB7FA3" w:rsidRPr="00735E4D" w:rsidRDefault="00BB7FA3" w:rsidP="00735E4D">
      <w:pPr>
        <w:pStyle w:val="Sinespaciado"/>
        <w:spacing w:line="288" w:lineRule="auto"/>
        <w:rPr>
          <w:rFonts w:ascii="Arial Narrow" w:hAnsi="Arial Narrow"/>
          <w:sz w:val="26"/>
          <w:szCs w:val="26"/>
        </w:rPr>
      </w:pPr>
    </w:p>
    <w:p w:rsidR="007C7A76" w:rsidRPr="00735E4D" w:rsidRDefault="00BB7FA3" w:rsidP="00735E4D">
      <w:pPr>
        <w:pStyle w:val="Prrafodelista"/>
        <w:numPr>
          <w:ilvl w:val="0"/>
          <w:numId w:val="2"/>
        </w:numPr>
        <w:spacing w:line="288" w:lineRule="auto"/>
        <w:jc w:val="both"/>
        <w:rPr>
          <w:rFonts w:ascii="Arial Narrow" w:hAnsi="Arial Narrow" w:cs="Tahoma"/>
          <w:b/>
          <w:i/>
          <w:sz w:val="26"/>
          <w:szCs w:val="26"/>
          <w:lang w:eastAsia="es-CO"/>
        </w:rPr>
      </w:pPr>
      <w:r w:rsidRPr="00735E4D">
        <w:rPr>
          <w:rFonts w:ascii="Arial Narrow" w:hAnsi="Arial Narrow" w:cs="Tahoma"/>
          <w:b/>
          <w:i/>
          <w:sz w:val="26"/>
          <w:szCs w:val="26"/>
          <w:lang w:eastAsia="es-CO"/>
        </w:rPr>
        <w:t xml:space="preserve">RECURSO DE APELACIÓN </w:t>
      </w:r>
      <w:r w:rsidR="007C7A76" w:rsidRPr="00735E4D">
        <w:rPr>
          <w:rFonts w:ascii="Arial Narrow" w:hAnsi="Arial Narrow" w:cs="Tahoma"/>
          <w:b/>
          <w:i/>
          <w:sz w:val="26"/>
          <w:szCs w:val="26"/>
          <w:lang w:eastAsia="es-CO"/>
        </w:rPr>
        <w:t xml:space="preserve"> </w:t>
      </w:r>
    </w:p>
    <w:p w:rsidR="007C7A76" w:rsidRPr="00735E4D" w:rsidRDefault="007C7A76" w:rsidP="00735E4D">
      <w:pPr>
        <w:pStyle w:val="Sinespaciado"/>
        <w:spacing w:line="288" w:lineRule="auto"/>
        <w:rPr>
          <w:rFonts w:ascii="Arial Narrow" w:hAnsi="Arial Narrow"/>
          <w:sz w:val="26"/>
          <w:szCs w:val="26"/>
        </w:rPr>
      </w:pPr>
    </w:p>
    <w:p w:rsidR="00BB7FA3" w:rsidRPr="00735E4D" w:rsidRDefault="00BB7FA3" w:rsidP="00735E4D">
      <w:pPr>
        <w:shd w:val="clear" w:color="auto" w:fill="FFFFFF"/>
        <w:spacing w:line="288" w:lineRule="auto"/>
        <w:ind w:firstLine="851"/>
        <w:jc w:val="both"/>
        <w:rPr>
          <w:rFonts w:ascii="Arial Narrow" w:hAnsi="Arial Narrow" w:cs="Tahoma"/>
          <w:iCs/>
          <w:color w:val="000000"/>
          <w:sz w:val="26"/>
          <w:szCs w:val="26"/>
          <w:lang w:val="es-MX" w:eastAsia="es-CO"/>
        </w:rPr>
      </w:pPr>
      <w:r w:rsidRPr="00735E4D">
        <w:rPr>
          <w:rFonts w:ascii="Arial Narrow" w:hAnsi="Arial Narrow" w:cs="Tahoma"/>
          <w:iCs/>
          <w:color w:val="000000"/>
          <w:sz w:val="26"/>
          <w:szCs w:val="26"/>
          <w:lang w:val="es-MX" w:eastAsia="es-CO"/>
        </w:rPr>
        <w:t xml:space="preserve">Contra la decisión anterior, se alzó </w:t>
      </w:r>
      <w:r w:rsidR="005268B5" w:rsidRPr="00735E4D">
        <w:rPr>
          <w:rFonts w:ascii="Arial Narrow" w:hAnsi="Arial Narrow" w:cs="Tahoma"/>
          <w:iCs/>
          <w:color w:val="000000"/>
          <w:sz w:val="26"/>
          <w:szCs w:val="26"/>
          <w:lang w:val="es-MX" w:eastAsia="es-CO"/>
        </w:rPr>
        <w:t xml:space="preserve">la vocera </w:t>
      </w:r>
      <w:r w:rsidRPr="00735E4D">
        <w:rPr>
          <w:rFonts w:ascii="Arial Narrow" w:hAnsi="Arial Narrow" w:cs="Tahoma"/>
          <w:iCs/>
          <w:color w:val="000000"/>
          <w:sz w:val="26"/>
          <w:szCs w:val="26"/>
          <w:lang w:val="es-MX" w:eastAsia="es-CO"/>
        </w:rPr>
        <w:t>judicial del fondo privado</w:t>
      </w:r>
      <w:r w:rsidR="005268B5" w:rsidRPr="00735E4D">
        <w:rPr>
          <w:rFonts w:ascii="Arial Narrow" w:hAnsi="Arial Narrow" w:cs="Tahoma"/>
          <w:iCs/>
          <w:color w:val="000000"/>
          <w:sz w:val="26"/>
          <w:szCs w:val="26"/>
          <w:lang w:val="es-MX" w:eastAsia="es-CO"/>
        </w:rPr>
        <w:t xml:space="preserve"> en orden a que se revoque la decisión y se declaren probadas las excepciones propuestas. En la sustentación, sostuvo que n</w:t>
      </w:r>
      <w:r w:rsidR="00EF141F" w:rsidRPr="00735E4D">
        <w:rPr>
          <w:rFonts w:ascii="Arial Narrow" w:hAnsi="Arial Narrow" w:cs="Tahoma"/>
          <w:iCs/>
          <w:color w:val="000000"/>
          <w:sz w:val="26"/>
          <w:szCs w:val="26"/>
          <w:lang w:val="es-MX" w:eastAsia="es-CO"/>
        </w:rPr>
        <w:t xml:space="preserve">o le cabe responsabilidad alguna a la entidad, toda vez que la afiliación de la actora </w:t>
      </w:r>
      <w:r w:rsidR="00EF141F" w:rsidRPr="00735E4D">
        <w:rPr>
          <w:rFonts w:ascii="Arial Narrow" w:hAnsi="Arial Narrow" w:cs="Tahoma"/>
          <w:iCs/>
          <w:color w:val="000000"/>
          <w:sz w:val="26"/>
          <w:szCs w:val="26"/>
          <w:lang w:val="es-MX" w:eastAsia="es-CO"/>
        </w:rPr>
        <w:lastRenderedPageBreak/>
        <w:t>al RAIS se hizo en forma lícita y ajustada a derecho, pues de ello da cuenta el formulario de afiliación que suscribió en forma libre, voluntaria y consciente. Advierte que  la demandante nunca hizo uso del derecho de retracto, circunstancia que</w:t>
      </w:r>
      <w:r w:rsidR="00B3050C" w:rsidRPr="00735E4D">
        <w:rPr>
          <w:rFonts w:ascii="Arial Narrow" w:hAnsi="Arial Narrow" w:cs="Tahoma"/>
          <w:iCs/>
          <w:color w:val="000000"/>
          <w:sz w:val="26"/>
          <w:szCs w:val="26"/>
          <w:lang w:val="es-MX" w:eastAsia="es-CO"/>
        </w:rPr>
        <w:t xml:space="preserve"> </w:t>
      </w:r>
      <w:r w:rsidR="00EF141F" w:rsidRPr="00735E4D">
        <w:rPr>
          <w:rFonts w:ascii="Arial Narrow" w:hAnsi="Arial Narrow" w:cs="Tahoma"/>
          <w:iCs/>
          <w:color w:val="000000"/>
          <w:sz w:val="26"/>
          <w:szCs w:val="26"/>
          <w:lang w:val="es-MX" w:eastAsia="es-CO"/>
        </w:rPr>
        <w:t>demuestra</w:t>
      </w:r>
      <w:r w:rsidR="00B3050C" w:rsidRPr="00735E4D">
        <w:rPr>
          <w:rFonts w:ascii="Arial Narrow" w:hAnsi="Arial Narrow" w:cs="Tahoma"/>
          <w:iCs/>
          <w:color w:val="000000"/>
          <w:sz w:val="26"/>
          <w:szCs w:val="26"/>
          <w:lang w:val="es-MX" w:eastAsia="es-CO"/>
        </w:rPr>
        <w:t xml:space="preserve"> que no existía inconformidad alguna; </w:t>
      </w:r>
      <w:r w:rsidR="00EF141F" w:rsidRPr="00735E4D">
        <w:rPr>
          <w:rFonts w:ascii="Arial Narrow" w:hAnsi="Arial Narrow" w:cs="Tahoma"/>
          <w:iCs/>
          <w:color w:val="000000"/>
          <w:sz w:val="26"/>
          <w:szCs w:val="26"/>
          <w:lang w:val="es-MX" w:eastAsia="es-CO"/>
        </w:rPr>
        <w:t>que se encuentra a menos de 10 años de adquirir los requisitos de pensión</w:t>
      </w:r>
      <w:r w:rsidR="001A3679" w:rsidRPr="00735E4D">
        <w:rPr>
          <w:rFonts w:ascii="Arial Narrow" w:hAnsi="Arial Narrow" w:cs="Tahoma"/>
          <w:iCs/>
          <w:color w:val="000000"/>
          <w:sz w:val="26"/>
          <w:szCs w:val="26"/>
          <w:lang w:val="es-MX" w:eastAsia="es-CO"/>
        </w:rPr>
        <w:t xml:space="preserve"> y, </w:t>
      </w:r>
      <w:r w:rsidR="00B3050C" w:rsidRPr="00735E4D">
        <w:rPr>
          <w:rFonts w:ascii="Arial Narrow" w:hAnsi="Arial Narrow" w:cs="Tahoma"/>
          <w:iCs/>
          <w:color w:val="000000"/>
          <w:sz w:val="26"/>
          <w:szCs w:val="26"/>
          <w:lang w:val="es-MX" w:eastAsia="es-CO"/>
        </w:rPr>
        <w:t xml:space="preserve">que no tiene 15 años de servicios al 1º de abril de 1994, por lo que considera no es procedente la recuperación de los beneficios del régimen de transición. </w:t>
      </w:r>
    </w:p>
    <w:p w:rsidR="00AE5095" w:rsidRPr="00735E4D" w:rsidRDefault="00AE5095" w:rsidP="00735E4D">
      <w:pPr>
        <w:pStyle w:val="Sinespaciado"/>
        <w:spacing w:line="288" w:lineRule="auto"/>
        <w:rPr>
          <w:rFonts w:ascii="Arial Narrow" w:hAnsi="Arial Narrow"/>
          <w:sz w:val="26"/>
          <w:szCs w:val="26"/>
          <w:lang w:val="es-MX" w:eastAsia="es-CO"/>
        </w:rPr>
      </w:pPr>
    </w:p>
    <w:p w:rsidR="00AE5095" w:rsidRPr="00735E4D" w:rsidRDefault="00AE5095" w:rsidP="00735E4D">
      <w:pPr>
        <w:shd w:val="clear" w:color="auto" w:fill="FFFFFF"/>
        <w:spacing w:line="288" w:lineRule="auto"/>
        <w:ind w:firstLine="851"/>
        <w:jc w:val="both"/>
        <w:rPr>
          <w:rFonts w:ascii="Arial Narrow" w:hAnsi="Arial Narrow" w:cs="Tahoma"/>
          <w:iCs/>
          <w:color w:val="000000"/>
          <w:sz w:val="26"/>
          <w:szCs w:val="26"/>
          <w:lang w:val="es-MX" w:eastAsia="es-CO"/>
        </w:rPr>
      </w:pPr>
      <w:r w:rsidRPr="00735E4D">
        <w:rPr>
          <w:rFonts w:ascii="Arial Narrow" w:hAnsi="Arial Narrow" w:cs="Tahoma"/>
          <w:iCs/>
          <w:color w:val="000000"/>
          <w:sz w:val="26"/>
          <w:szCs w:val="26"/>
          <w:lang w:val="es-MX" w:eastAsia="es-CO"/>
        </w:rPr>
        <w:t xml:space="preserve">Se dispuso igualmente el grado jurisdiccional de consulta de la decisión, por haber sido adversa a los intereses de Colpensiones, entidad frente a la cual la Nación es garante. </w:t>
      </w:r>
    </w:p>
    <w:p w:rsidR="007C7A76" w:rsidRPr="00735E4D" w:rsidRDefault="007C7A76" w:rsidP="00735E4D">
      <w:pPr>
        <w:shd w:val="clear" w:color="auto" w:fill="FFFFFF"/>
        <w:tabs>
          <w:tab w:val="left" w:pos="5197"/>
        </w:tabs>
        <w:spacing w:line="288" w:lineRule="auto"/>
        <w:ind w:firstLine="851"/>
        <w:jc w:val="both"/>
        <w:rPr>
          <w:rFonts w:ascii="Arial Narrow" w:hAnsi="Arial Narrow" w:cs="Tahoma"/>
          <w:b/>
          <w:i/>
          <w:sz w:val="26"/>
          <w:szCs w:val="26"/>
        </w:rPr>
      </w:pPr>
      <w:r w:rsidRPr="00735E4D">
        <w:rPr>
          <w:rFonts w:ascii="Arial Narrow" w:hAnsi="Arial Narrow" w:cs="Tahoma"/>
          <w:b/>
          <w:i/>
          <w:sz w:val="26"/>
          <w:szCs w:val="26"/>
        </w:rPr>
        <w:t>Del problema jurídico.</w:t>
      </w:r>
    </w:p>
    <w:p w:rsidR="007C7A76" w:rsidRPr="00735E4D" w:rsidRDefault="007C7A76" w:rsidP="00735E4D">
      <w:pPr>
        <w:pStyle w:val="Sinespaciado"/>
        <w:spacing w:line="288" w:lineRule="auto"/>
        <w:rPr>
          <w:rFonts w:ascii="Arial Narrow" w:hAnsi="Arial Narrow"/>
          <w:sz w:val="26"/>
          <w:szCs w:val="26"/>
        </w:rPr>
      </w:pPr>
    </w:p>
    <w:p w:rsidR="007C7A76" w:rsidRPr="00735E4D" w:rsidRDefault="007C7A76" w:rsidP="00735E4D">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735E4D">
        <w:rPr>
          <w:rFonts w:ascii="Arial Narrow" w:hAnsi="Arial Narrow" w:cs="Tahoma"/>
          <w:color w:val="000000"/>
          <w:sz w:val="26"/>
          <w:szCs w:val="26"/>
          <w:lang w:eastAsia="es-CO"/>
        </w:rPr>
        <w:t>Visto el recuento anterior,</w:t>
      </w:r>
      <w:r w:rsidR="00120AD8" w:rsidRPr="00735E4D">
        <w:rPr>
          <w:rFonts w:ascii="Arial Narrow" w:hAnsi="Arial Narrow" w:cs="Tahoma"/>
          <w:color w:val="000000"/>
          <w:sz w:val="26"/>
          <w:szCs w:val="26"/>
          <w:lang w:eastAsia="es-CO"/>
        </w:rPr>
        <w:t xml:space="preserve"> la Sala formula el </w:t>
      </w:r>
      <w:r w:rsidR="00234F7B" w:rsidRPr="00735E4D">
        <w:rPr>
          <w:rFonts w:ascii="Arial Narrow" w:hAnsi="Arial Narrow" w:cs="Tahoma"/>
          <w:color w:val="000000"/>
          <w:sz w:val="26"/>
          <w:szCs w:val="26"/>
          <w:lang w:eastAsia="es-CO"/>
        </w:rPr>
        <w:t xml:space="preserve"> problema jurídico</w:t>
      </w:r>
      <w:r w:rsidR="00120AD8" w:rsidRPr="00735E4D">
        <w:rPr>
          <w:rFonts w:ascii="Arial Narrow" w:hAnsi="Arial Narrow" w:cs="Tahoma"/>
          <w:color w:val="000000"/>
          <w:sz w:val="26"/>
          <w:szCs w:val="26"/>
          <w:lang w:eastAsia="es-CO"/>
        </w:rPr>
        <w:t xml:space="preserve"> en los siguientes términos</w:t>
      </w:r>
      <w:r w:rsidR="00234F7B" w:rsidRPr="00735E4D">
        <w:rPr>
          <w:rFonts w:ascii="Arial Narrow" w:hAnsi="Arial Narrow" w:cs="Tahoma"/>
          <w:color w:val="000000"/>
          <w:sz w:val="26"/>
          <w:szCs w:val="26"/>
          <w:lang w:eastAsia="es-CO"/>
        </w:rPr>
        <w:t xml:space="preserve">: </w:t>
      </w:r>
    </w:p>
    <w:p w:rsidR="007C7A76" w:rsidRPr="00735E4D" w:rsidRDefault="007C7A76" w:rsidP="00735E4D">
      <w:pPr>
        <w:spacing w:line="288" w:lineRule="auto"/>
        <w:ind w:firstLine="900"/>
        <w:jc w:val="both"/>
        <w:rPr>
          <w:rFonts w:ascii="Arial Narrow" w:hAnsi="Arial Narrow" w:cs="Tahoma"/>
          <w:i/>
          <w:sz w:val="26"/>
          <w:szCs w:val="26"/>
        </w:rPr>
      </w:pPr>
      <w:r w:rsidRPr="00735E4D">
        <w:rPr>
          <w:rFonts w:ascii="Arial Narrow" w:hAnsi="Arial Narrow" w:cs="Tahoma"/>
          <w:i/>
          <w:sz w:val="26"/>
          <w:szCs w:val="26"/>
        </w:rPr>
        <w:t xml:space="preserve">¿Hay lugar a declarar la ineficacia del traslado de régimen pensional que efectuó la actora el </w:t>
      </w:r>
      <w:r w:rsidR="00234F7B" w:rsidRPr="00735E4D">
        <w:rPr>
          <w:rFonts w:ascii="Arial Narrow" w:hAnsi="Arial Narrow" w:cs="Tahoma"/>
          <w:i/>
          <w:sz w:val="26"/>
          <w:szCs w:val="26"/>
        </w:rPr>
        <w:t xml:space="preserve">1º de octubre de </w:t>
      </w:r>
      <w:r w:rsidRPr="00735E4D">
        <w:rPr>
          <w:rFonts w:ascii="Arial Narrow" w:hAnsi="Arial Narrow" w:cs="Tahoma"/>
          <w:i/>
          <w:sz w:val="26"/>
          <w:szCs w:val="26"/>
        </w:rPr>
        <w:t xml:space="preserve">1999 </w:t>
      </w:r>
      <w:r w:rsidR="00234F7B" w:rsidRPr="00735E4D">
        <w:rPr>
          <w:rFonts w:ascii="Arial Narrow" w:hAnsi="Arial Narrow" w:cs="Tahoma"/>
          <w:i/>
          <w:sz w:val="26"/>
          <w:szCs w:val="26"/>
        </w:rPr>
        <w:t xml:space="preserve">de </w:t>
      </w:r>
      <w:proofErr w:type="spellStart"/>
      <w:r w:rsidR="00234F7B" w:rsidRPr="00735E4D">
        <w:rPr>
          <w:rFonts w:ascii="Arial Narrow" w:hAnsi="Arial Narrow" w:cs="Tahoma"/>
          <w:i/>
          <w:sz w:val="26"/>
          <w:szCs w:val="26"/>
        </w:rPr>
        <w:t>Cajanal</w:t>
      </w:r>
      <w:proofErr w:type="spellEnd"/>
      <w:r w:rsidR="00234F7B" w:rsidRPr="00735E4D">
        <w:rPr>
          <w:rFonts w:ascii="Arial Narrow" w:hAnsi="Arial Narrow" w:cs="Tahoma"/>
          <w:i/>
          <w:sz w:val="26"/>
          <w:szCs w:val="26"/>
        </w:rPr>
        <w:t xml:space="preserve"> a Protección </w:t>
      </w:r>
      <w:r w:rsidRPr="00735E4D">
        <w:rPr>
          <w:rFonts w:ascii="Arial Narrow" w:hAnsi="Arial Narrow" w:cs="Tahoma"/>
          <w:i/>
          <w:sz w:val="26"/>
          <w:szCs w:val="26"/>
        </w:rPr>
        <w:t>S.A.?</w:t>
      </w:r>
    </w:p>
    <w:p w:rsidR="00120AD8" w:rsidRPr="00735E4D" w:rsidRDefault="00120AD8" w:rsidP="00735E4D">
      <w:pPr>
        <w:pStyle w:val="Sinespaciado"/>
        <w:spacing w:line="288" w:lineRule="auto"/>
        <w:rPr>
          <w:rFonts w:ascii="Arial Narrow" w:hAnsi="Arial Narrow"/>
          <w:sz w:val="26"/>
          <w:szCs w:val="26"/>
        </w:rPr>
      </w:pPr>
    </w:p>
    <w:p w:rsidR="00120AD8" w:rsidRPr="00735E4D" w:rsidRDefault="00120AD8" w:rsidP="00735E4D">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735E4D">
        <w:rPr>
          <w:rFonts w:ascii="Arial Narrow" w:hAnsi="Arial Narrow" w:cs="Tahoma"/>
          <w:i/>
          <w:color w:val="000000"/>
          <w:sz w:val="26"/>
          <w:szCs w:val="26"/>
          <w:lang w:eastAsia="es-CO"/>
        </w:rPr>
        <w:t>¿La demandante es beneficiaria del régimen de transición estatuido en el artículo 36 de la Ley 100 de 1993?</w:t>
      </w:r>
    </w:p>
    <w:p w:rsidR="00120AD8" w:rsidRPr="00735E4D" w:rsidRDefault="00120AD8" w:rsidP="00735E4D">
      <w:pPr>
        <w:pStyle w:val="Sinespaciado"/>
        <w:spacing w:line="288" w:lineRule="auto"/>
        <w:rPr>
          <w:rFonts w:ascii="Arial Narrow" w:hAnsi="Arial Narrow"/>
          <w:sz w:val="26"/>
          <w:szCs w:val="26"/>
        </w:rPr>
      </w:pPr>
    </w:p>
    <w:p w:rsidR="007C7A76" w:rsidRPr="00735E4D" w:rsidRDefault="007C7A76" w:rsidP="00735E4D">
      <w:pPr>
        <w:tabs>
          <w:tab w:val="left" w:pos="0"/>
          <w:tab w:val="left" w:pos="8647"/>
        </w:tabs>
        <w:suppressAutoHyphens/>
        <w:spacing w:line="288" w:lineRule="auto"/>
        <w:ind w:firstLine="900"/>
        <w:jc w:val="both"/>
        <w:rPr>
          <w:rFonts w:ascii="Arial Narrow" w:hAnsi="Arial Narrow" w:cs="Tahoma"/>
          <w:sz w:val="26"/>
          <w:szCs w:val="26"/>
        </w:rPr>
      </w:pPr>
      <w:r w:rsidRPr="00735E4D">
        <w:rPr>
          <w:rFonts w:ascii="Arial Narrow" w:hAnsi="Arial Narrow" w:cs="Tahoma"/>
          <w:b/>
          <w:i/>
          <w:sz w:val="26"/>
          <w:szCs w:val="26"/>
        </w:rPr>
        <w:t>Alegatos en esta instancia</w:t>
      </w:r>
      <w:r w:rsidRPr="00735E4D">
        <w:rPr>
          <w:rFonts w:ascii="Arial Narrow" w:hAnsi="Arial Narrow" w:cs="Tahoma"/>
          <w:sz w:val="26"/>
          <w:szCs w:val="26"/>
        </w:rPr>
        <w:t>:</w:t>
      </w:r>
    </w:p>
    <w:p w:rsidR="007C7A76" w:rsidRPr="00735E4D" w:rsidRDefault="007C7A76" w:rsidP="00735E4D">
      <w:pPr>
        <w:pStyle w:val="Sinespaciado"/>
        <w:spacing w:line="288" w:lineRule="auto"/>
        <w:rPr>
          <w:rFonts w:ascii="Arial Narrow" w:hAnsi="Arial Narrow"/>
          <w:sz w:val="26"/>
          <w:szCs w:val="26"/>
        </w:rPr>
      </w:pPr>
    </w:p>
    <w:p w:rsidR="0019547D" w:rsidRPr="00735E4D" w:rsidRDefault="007C7A76" w:rsidP="00735E4D">
      <w:pPr>
        <w:spacing w:line="288" w:lineRule="auto"/>
        <w:ind w:firstLine="851"/>
        <w:jc w:val="both"/>
        <w:rPr>
          <w:rFonts w:ascii="Arial Narrow" w:hAnsi="Arial Narrow" w:cs="Tahoma"/>
          <w:sz w:val="26"/>
          <w:szCs w:val="26"/>
        </w:rPr>
      </w:pPr>
      <w:r w:rsidRPr="00735E4D">
        <w:rPr>
          <w:rFonts w:ascii="Arial Narrow" w:hAnsi="Arial Narrow" w:cs="Tahoma"/>
          <w:sz w:val="26"/>
          <w:szCs w:val="26"/>
        </w:rPr>
        <w:t xml:space="preserve">En este estado de la diligencia, alegan los voceros judicial, si asistieron y si es la voluntad de ellos hacerlo. </w:t>
      </w:r>
    </w:p>
    <w:p w:rsidR="0019547D" w:rsidRPr="00735E4D" w:rsidRDefault="0019547D" w:rsidP="00735E4D">
      <w:pPr>
        <w:pStyle w:val="Sinespaciado"/>
        <w:spacing w:line="288" w:lineRule="auto"/>
        <w:rPr>
          <w:rFonts w:ascii="Arial Narrow" w:hAnsi="Arial Narrow"/>
          <w:sz w:val="26"/>
          <w:szCs w:val="26"/>
        </w:rPr>
      </w:pPr>
    </w:p>
    <w:p w:rsidR="007C7A76" w:rsidRPr="00735E4D" w:rsidRDefault="007C7A76" w:rsidP="00735E4D">
      <w:pPr>
        <w:spacing w:line="288" w:lineRule="auto"/>
        <w:ind w:firstLine="851"/>
        <w:jc w:val="both"/>
        <w:rPr>
          <w:rFonts w:ascii="Arial Narrow" w:hAnsi="Arial Narrow" w:cs="Tahoma"/>
          <w:sz w:val="26"/>
          <w:szCs w:val="26"/>
        </w:rPr>
      </w:pPr>
      <w:r w:rsidRPr="00735E4D">
        <w:rPr>
          <w:rFonts w:ascii="Arial Narrow" w:hAnsi="Arial Narrow" w:cs="Tahoma"/>
          <w:sz w:val="26"/>
          <w:szCs w:val="26"/>
        </w:rPr>
        <w:t xml:space="preserve">Escuchadas las anteriores intervenciones que en síntesis se refirieron a los puntos debatidos por los integrantes de la Sala, se procede a decidir de fondo, previa las siguientes: </w:t>
      </w:r>
    </w:p>
    <w:p w:rsidR="007C7A76" w:rsidRPr="00735E4D" w:rsidRDefault="007C7A76" w:rsidP="00735E4D">
      <w:pPr>
        <w:pStyle w:val="Sinespaciado"/>
        <w:spacing w:line="288" w:lineRule="auto"/>
        <w:rPr>
          <w:rFonts w:ascii="Arial Narrow" w:hAnsi="Arial Narrow"/>
          <w:sz w:val="26"/>
          <w:szCs w:val="26"/>
        </w:rPr>
      </w:pPr>
    </w:p>
    <w:p w:rsidR="007C7A76" w:rsidRPr="00735E4D" w:rsidRDefault="007C7A76" w:rsidP="00735E4D">
      <w:pPr>
        <w:pStyle w:val="Sinespaciado"/>
        <w:spacing w:line="288" w:lineRule="auto"/>
        <w:ind w:firstLine="708"/>
        <w:jc w:val="both"/>
        <w:rPr>
          <w:rFonts w:ascii="Arial Narrow" w:hAnsi="Arial Narrow"/>
          <w:b/>
          <w:sz w:val="26"/>
          <w:szCs w:val="26"/>
        </w:rPr>
      </w:pPr>
      <w:r w:rsidRPr="00735E4D">
        <w:rPr>
          <w:rFonts w:ascii="Arial Narrow" w:hAnsi="Arial Narrow"/>
          <w:b/>
          <w:sz w:val="26"/>
          <w:szCs w:val="26"/>
        </w:rPr>
        <w:t>III. CONSIDERACIONES:</w:t>
      </w:r>
    </w:p>
    <w:p w:rsidR="007C7A76" w:rsidRPr="00735E4D" w:rsidRDefault="007C7A76" w:rsidP="00735E4D">
      <w:pPr>
        <w:pStyle w:val="Sinespaciado"/>
        <w:spacing w:line="288" w:lineRule="auto"/>
        <w:rPr>
          <w:rFonts w:ascii="Arial Narrow" w:hAnsi="Arial Narrow"/>
          <w:sz w:val="26"/>
          <w:szCs w:val="26"/>
        </w:rPr>
      </w:pPr>
    </w:p>
    <w:p w:rsidR="007C7A76" w:rsidRPr="00735E4D" w:rsidRDefault="007C7A76" w:rsidP="00735E4D">
      <w:pPr>
        <w:pStyle w:val="Sinespaciado"/>
        <w:numPr>
          <w:ilvl w:val="1"/>
          <w:numId w:val="2"/>
        </w:numPr>
        <w:spacing w:line="288" w:lineRule="auto"/>
        <w:jc w:val="both"/>
        <w:rPr>
          <w:rFonts w:ascii="Arial Narrow" w:hAnsi="Arial Narrow"/>
          <w:b/>
          <w:i/>
          <w:sz w:val="26"/>
          <w:szCs w:val="26"/>
          <w:lang w:eastAsia="en-US"/>
        </w:rPr>
      </w:pPr>
      <w:r w:rsidRPr="00735E4D">
        <w:rPr>
          <w:rFonts w:ascii="Arial Narrow" w:hAnsi="Arial Narrow"/>
          <w:b/>
          <w:i/>
          <w:sz w:val="26"/>
          <w:szCs w:val="26"/>
          <w:lang w:eastAsia="en-US"/>
        </w:rPr>
        <w:t>Desenvolvimiento de la problemática planteada</w:t>
      </w:r>
    </w:p>
    <w:p w:rsidR="007C7A76" w:rsidRPr="00735E4D" w:rsidRDefault="007C7A76" w:rsidP="00735E4D">
      <w:pPr>
        <w:pStyle w:val="Sinespaciado"/>
        <w:spacing w:line="288" w:lineRule="auto"/>
        <w:rPr>
          <w:rFonts w:ascii="Arial Narrow" w:hAnsi="Arial Narrow"/>
          <w:sz w:val="26"/>
          <w:szCs w:val="26"/>
        </w:rPr>
      </w:pPr>
    </w:p>
    <w:p w:rsidR="007C7A76" w:rsidRPr="00735E4D" w:rsidRDefault="007C7A76" w:rsidP="00735E4D">
      <w:pPr>
        <w:pStyle w:val="Textoindependiente"/>
        <w:spacing w:line="288" w:lineRule="auto"/>
        <w:ind w:firstLine="708"/>
        <w:rPr>
          <w:rFonts w:ascii="Arial Narrow" w:hAnsi="Arial Narrow"/>
          <w:szCs w:val="26"/>
          <w:lang w:eastAsia="en-US"/>
        </w:rPr>
      </w:pPr>
      <w:r w:rsidRPr="00735E4D">
        <w:rPr>
          <w:rFonts w:ascii="Arial Narrow" w:hAnsi="Arial Narrow"/>
          <w:szCs w:val="26"/>
          <w:lang w:eastAsia="en-US"/>
        </w:rPr>
        <w:t xml:space="preserve">Para resolver la instancia, </w:t>
      </w:r>
      <w:r w:rsidR="00ED4FA0" w:rsidRPr="00735E4D">
        <w:rPr>
          <w:rFonts w:ascii="Arial Narrow" w:hAnsi="Arial Narrow"/>
          <w:szCs w:val="26"/>
          <w:lang w:eastAsia="en-US"/>
        </w:rPr>
        <w:t>a propósito del recurso interpuesto</w:t>
      </w:r>
      <w:r w:rsidR="0056602E" w:rsidRPr="00735E4D">
        <w:rPr>
          <w:rFonts w:ascii="Arial Narrow" w:hAnsi="Arial Narrow"/>
          <w:szCs w:val="26"/>
          <w:lang w:eastAsia="en-US"/>
        </w:rPr>
        <w:t xml:space="preserve"> y el grado jurisdiccional de consulta </w:t>
      </w:r>
      <w:r w:rsidR="00AE5095" w:rsidRPr="00735E4D">
        <w:rPr>
          <w:rFonts w:ascii="Arial Narrow" w:hAnsi="Arial Narrow"/>
          <w:szCs w:val="26"/>
          <w:lang w:eastAsia="en-US"/>
        </w:rPr>
        <w:t xml:space="preserve">que opera </w:t>
      </w:r>
      <w:r w:rsidR="0056602E" w:rsidRPr="00735E4D">
        <w:rPr>
          <w:rFonts w:ascii="Arial Narrow" w:hAnsi="Arial Narrow"/>
          <w:szCs w:val="26"/>
          <w:lang w:eastAsia="en-US"/>
        </w:rPr>
        <w:t>en favor de Colpensiones</w:t>
      </w:r>
      <w:r w:rsidR="00ED4FA0" w:rsidRPr="00735E4D">
        <w:rPr>
          <w:rFonts w:ascii="Arial Narrow" w:hAnsi="Arial Narrow"/>
          <w:szCs w:val="26"/>
          <w:lang w:eastAsia="en-US"/>
        </w:rPr>
        <w:t xml:space="preserve">, </w:t>
      </w:r>
      <w:r w:rsidR="00AE5095" w:rsidRPr="00735E4D">
        <w:rPr>
          <w:rFonts w:ascii="Arial Narrow" w:hAnsi="Arial Narrow"/>
          <w:szCs w:val="26"/>
          <w:lang w:eastAsia="en-US"/>
        </w:rPr>
        <w:t xml:space="preserve">de entrada, </w:t>
      </w:r>
      <w:r w:rsidRPr="00735E4D">
        <w:rPr>
          <w:rFonts w:ascii="Arial Narrow" w:hAnsi="Arial Narrow"/>
          <w:szCs w:val="26"/>
          <w:lang w:eastAsia="en-US"/>
        </w:rPr>
        <w:t>es menester analizar las normas que posibilitan la efectividad de lo pretendido por la parte actora, que no es otra cosa que su retorno al régimen de prima media, administrado actualmente por la administradora Colombia de pensiones – Colpensiones, régimen del cual había emigrado en el año 1999, para ingresar al régimen de ahorro individual con solidaridad.</w:t>
      </w:r>
    </w:p>
    <w:p w:rsidR="007C7A76" w:rsidRPr="00735E4D" w:rsidRDefault="007C7A76" w:rsidP="00735E4D">
      <w:pPr>
        <w:pStyle w:val="Sinespaciado"/>
        <w:spacing w:line="288" w:lineRule="auto"/>
        <w:rPr>
          <w:rFonts w:ascii="Arial Narrow" w:hAnsi="Arial Narrow"/>
          <w:sz w:val="26"/>
          <w:szCs w:val="26"/>
          <w:lang w:eastAsia="en-US"/>
        </w:rPr>
      </w:pPr>
    </w:p>
    <w:p w:rsidR="007C7A76" w:rsidRPr="00735E4D" w:rsidRDefault="007C7A76" w:rsidP="00735E4D">
      <w:pPr>
        <w:pStyle w:val="Textoindependiente"/>
        <w:spacing w:line="288" w:lineRule="auto"/>
        <w:ind w:firstLine="708"/>
        <w:rPr>
          <w:rFonts w:ascii="Arial Narrow" w:hAnsi="Arial Narrow"/>
          <w:szCs w:val="26"/>
          <w:lang w:eastAsia="en-US"/>
        </w:rPr>
      </w:pPr>
      <w:r w:rsidRPr="00735E4D">
        <w:rPr>
          <w:rFonts w:ascii="Arial Narrow" w:hAnsi="Arial Narrow"/>
          <w:szCs w:val="26"/>
          <w:lang w:eastAsia="en-US"/>
        </w:rPr>
        <w:t xml:space="preserve">Sobre este tópico, la jurisprudencia patria había enfocado en un comienzo el asunto dentro del régimen de nulidades previsto en el código civil, esto es, en su título segundo del libro cuarto, referente a los actos y declaraciones de la voluntad, amén de su título XX, relativo a la nulidad y la recisión. Sin embargo, la posición jurisprudencial varió dicha perspectiva, tomando en cuenta las previsiones del artículo 13 </w:t>
      </w:r>
      <w:proofErr w:type="spellStart"/>
      <w:r w:rsidRPr="00735E4D">
        <w:rPr>
          <w:rFonts w:ascii="Arial Narrow" w:hAnsi="Arial Narrow"/>
          <w:szCs w:val="26"/>
          <w:lang w:eastAsia="en-US"/>
        </w:rPr>
        <w:t>lit.</w:t>
      </w:r>
      <w:proofErr w:type="spellEnd"/>
      <w:r w:rsidRPr="00735E4D">
        <w:rPr>
          <w:rFonts w:ascii="Arial Narrow" w:hAnsi="Arial Narrow"/>
          <w:szCs w:val="26"/>
          <w:lang w:eastAsia="en-US"/>
        </w:rPr>
        <w:t xml:space="preserve"> b) de la Ley 100 de 1993, que a la letra reza:</w:t>
      </w:r>
    </w:p>
    <w:p w:rsidR="00120AD8" w:rsidRPr="00735E4D" w:rsidRDefault="00120AD8" w:rsidP="00735E4D">
      <w:pPr>
        <w:pStyle w:val="Sinespaciado"/>
        <w:spacing w:line="288" w:lineRule="auto"/>
        <w:rPr>
          <w:rFonts w:ascii="Arial Narrow" w:hAnsi="Arial Narrow"/>
          <w:sz w:val="26"/>
          <w:szCs w:val="26"/>
          <w:lang w:eastAsia="en-US"/>
        </w:rPr>
      </w:pPr>
    </w:p>
    <w:p w:rsidR="007C7A76" w:rsidRPr="009D7A38" w:rsidRDefault="007C7A76" w:rsidP="009D7A38">
      <w:pPr>
        <w:pStyle w:val="Textoindependiente"/>
        <w:spacing w:line="240" w:lineRule="auto"/>
        <w:ind w:left="708"/>
        <w:rPr>
          <w:rFonts w:ascii="Arial Narrow" w:hAnsi="Arial Narrow"/>
          <w:sz w:val="24"/>
          <w:szCs w:val="26"/>
          <w:lang w:eastAsia="en-US"/>
        </w:rPr>
      </w:pPr>
      <w:r w:rsidRPr="009D7A38">
        <w:rPr>
          <w:rFonts w:ascii="Arial Narrow" w:hAnsi="Arial Narrow"/>
          <w:sz w:val="24"/>
          <w:szCs w:val="26"/>
          <w:lang w:eastAsia="en-US"/>
        </w:rPr>
        <w:t>“</w:t>
      </w:r>
      <w:r w:rsidRPr="009D7A38">
        <w:rPr>
          <w:rFonts w:ascii="Arial Narrow" w:hAnsi="Arial Narrow"/>
          <w:i/>
          <w:sz w:val="24"/>
          <w:szCs w:val="26"/>
          <w:lang w:eastAsia="en-US"/>
        </w:rPr>
        <w:t>b. 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1º del artículo 271 de la presente ley</w:t>
      </w:r>
      <w:r w:rsidRPr="009D7A38">
        <w:rPr>
          <w:rFonts w:ascii="Arial Narrow" w:hAnsi="Arial Narrow"/>
          <w:sz w:val="24"/>
          <w:szCs w:val="26"/>
          <w:lang w:eastAsia="en-US"/>
        </w:rPr>
        <w:t>”.</w:t>
      </w:r>
    </w:p>
    <w:p w:rsidR="007C7A76" w:rsidRPr="00735E4D" w:rsidRDefault="007C7A76" w:rsidP="00735E4D">
      <w:pPr>
        <w:pStyle w:val="Textoindependiente"/>
        <w:spacing w:line="288" w:lineRule="auto"/>
        <w:rPr>
          <w:rFonts w:ascii="Arial Narrow" w:hAnsi="Arial Narrow"/>
          <w:szCs w:val="26"/>
          <w:lang w:eastAsia="en-US"/>
        </w:rPr>
      </w:pPr>
    </w:p>
    <w:p w:rsidR="007C7A76" w:rsidRPr="00735E4D" w:rsidRDefault="007C7A76" w:rsidP="00735E4D">
      <w:pPr>
        <w:pStyle w:val="Textoindependiente"/>
        <w:spacing w:line="288" w:lineRule="auto"/>
        <w:ind w:firstLine="708"/>
        <w:rPr>
          <w:rFonts w:ascii="Arial Narrow" w:hAnsi="Arial Narrow"/>
          <w:szCs w:val="26"/>
          <w:lang w:eastAsia="en-US"/>
        </w:rPr>
      </w:pPr>
      <w:r w:rsidRPr="00735E4D">
        <w:rPr>
          <w:rFonts w:ascii="Arial Narrow" w:hAnsi="Arial Narrow"/>
          <w:szCs w:val="26"/>
          <w:lang w:eastAsia="en-US"/>
        </w:rPr>
        <w:t>A su turno, la disposición a la que se remite la norma anterior, reza:</w:t>
      </w:r>
    </w:p>
    <w:p w:rsidR="007C7A76" w:rsidRPr="00735E4D" w:rsidRDefault="007C7A76" w:rsidP="00735E4D">
      <w:pPr>
        <w:pStyle w:val="Sinespaciado"/>
        <w:spacing w:line="288" w:lineRule="auto"/>
        <w:rPr>
          <w:rFonts w:ascii="Arial Narrow" w:hAnsi="Arial Narrow"/>
          <w:sz w:val="26"/>
          <w:szCs w:val="26"/>
          <w:lang w:eastAsia="en-US"/>
        </w:rPr>
      </w:pPr>
    </w:p>
    <w:p w:rsidR="007C7A76" w:rsidRPr="009D7A38" w:rsidRDefault="007C7A76" w:rsidP="009D7A38">
      <w:pPr>
        <w:pStyle w:val="Textoindependiente"/>
        <w:spacing w:line="240" w:lineRule="auto"/>
        <w:ind w:left="708"/>
        <w:rPr>
          <w:rFonts w:ascii="Arial Narrow" w:hAnsi="Arial Narrow"/>
          <w:sz w:val="24"/>
          <w:szCs w:val="26"/>
          <w:lang w:eastAsia="en-US"/>
        </w:rPr>
      </w:pPr>
      <w:r w:rsidRPr="009D7A38">
        <w:rPr>
          <w:rFonts w:ascii="Arial Narrow" w:hAnsi="Arial Narrow"/>
          <w:sz w:val="24"/>
          <w:szCs w:val="26"/>
          <w:lang w:eastAsia="en-US"/>
        </w:rPr>
        <w:t>“</w:t>
      </w:r>
      <w:r w:rsidRPr="009D7A38">
        <w:rPr>
          <w:rFonts w:ascii="Arial Narrow" w:hAnsi="Arial Narrow"/>
          <w:i/>
          <w:sz w:val="24"/>
          <w:szCs w:val="26"/>
          <w:lang w:eastAsia="en-US"/>
        </w:rPr>
        <w:t>ARTICULO. 271.-Sanciones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 La afiliación respectiva quedará sin efecto y podrá realizarse nuevamente en forma libre y espontánea por parte del trabajador</w:t>
      </w:r>
      <w:r w:rsidRPr="009D7A38">
        <w:rPr>
          <w:rFonts w:ascii="Arial Narrow" w:hAnsi="Arial Narrow"/>
          <w:sz w:val="24"/>
          <w:szCs w:val="26"/>
          <w:lang w:eastAsia="en-US"/>
        </w:rPr>
        <w:t>.”</w:t>
      </w:r>
    </w:p>
    <w:p w:rsidR="007C7A76" w:rsidRPr="00735E4D" w:rsidRDefault="007C7A76" w:rsidP="00735E4D">
      <w:pPr>
        <w:pStyle w:val="Sinespaciado"/>
        <w:spacing w:line="288" w:lineRule="auto"/>
        <w:rPr>
          <w:rFonts w:ascii="Arial Narrow" w:hAnsi="Arial Narrow"/>
          <w:sz w:val="26"/>
          <w:szCs w:val="26"/>
          <w:lang w:eastAsia="en-US"/>
        </w:rPr>
      </w:pPr>
    </w:p>
    <w:p w:rsidR="007C7A76" w:rsidRPr="00735E4D" w:rsidRDefault="007C7A76" w:rsidP="00735E4D">
      <w:pPr>
        <w:pStyle w:val="Textoindependiente"/>
        <w:spacing w:line="288" w:lineRule="auto"/>
        <w:ind w:firstLine="708"/>
        <w:rPr>
          <w:rFonts w:ascii="Arial Narrow" w:hAnsi="Arial Narrow"/>
          <w:szCs w:val="26"/>
          <w:lang w:eastAsia="en-US"/>
        </w:rPr>
      </w:pPr>
      <w:r w:rsidRPr="00735E4D">
        <w:rPr>
          <w:rFonts w:ascii="Arial Narrow" w:hAnsi="Arial Narrow"/>
          <w:szCs w:val="26"/>
          <w:lang w:eastAsia="en-US"/>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7C7A76" w:rsidRPr="00735E4D" w:rsidRDefault="007C7A76" w:rsidP="00735E4D">
      <w:pPr>
        <w:pStyle w:val="Sinespaciado"/>
        <w:spacing w:line="288" w:lineRule="auto"/>
        <w:rPr>
          <w:rFonts w:ascii="Arial Narrow" w:hAnsi="Arial Narrow"/>
          <w:sz w:val="26"/>
          <w:szCs w:val="26"/>
          <w:lang w:eastAsia="en-US"/>
        </w:rPr>
      </w:pPr>
    </w:p>
    <w:p w:rsidR="007C7A76" w:rsidRPr="00735E4D" w:rsidRDefault="007C7A76" w:rsidP="00735E4D">
      <w:pPr>
        <w:pStyle w:val="Textoindependiente"/>
        <w:spacing w:line="288" w:lineRule="auto"/>
        <w:ind w:firstLine="708"/>
        <w:rPr>
          <w:rFonts w:ascii="Arial Narrow" w:hAnsi="Arial Narrow"/>
          <w:szCs w:val="26"/>
          <w:lang w:eastAsia="en-US"/>
        </w:rPr>
      </w:pPr>
      <w:r w:rsidRPr="00735E4D">
        <w:rPr>
          <w:rFonts w:ascii="Arial Narrow" w:hAnsi="Arial Narrow"/>
          <w:szCs w:val="26"/>
          <w:lang w:eastAsia="en-US"/>
        </w:rPr>
        <w:t>Lo acabado de referir toca, también, con la definición de a quién pesa la carga de demostrar tal deber de información, que como se verá corresponde en todos los casos a la administradora de pensiones.</w:t>
      </w:r>
    </w:p>
    <w:p w:rsidR="007C7A76" w:rsidRPr="00735E4D" w:rsidRDefault="007C7A76" w:rsidP="00735E4D">
      <w:pPr>
        <w:pStyle w:val="Sinespaciado"/>
        <w:spacing w:line="288" w:lineRule="auto"/>
        <w:rPr>
          <w:rFonts w:ascii="Arial Narrow" w:hAnsi="Arial Narrow"/>
          <w:sz w:val="26"/>
          <w:szCs w:val="26"/>
          <w:lang w:eastAsia="en-US"/>
        </w:rPr>
      </w:pPr>
    </w:p>
    <w:p w:rsidR="007C7A76" w:rsidRPr="00735E4D" w:rsidRDefault="007C7A76" w:rsidP="00735E4D">
      <w:pPr>
        <w:pStyle w:val="Textoindependiente"/>
        <w:spacing w:line="288" w:lineRule="auto"/>
        <w:ind w:firstLine="708"/>
        <w:rPr>
          <w:rFonts w:ascii="Arial Narrow" w:hAnsi="Arial Narrow"/>
          <w:szCs w:val="26"/>
          <w:lang w:eastAsia="en-US"/>
        </w:rPr>
      </w:pPr>
      <w:r w:rsidRPr="00735E4D">
        <w:rPr>
          <w:rFonts w:ascii="Arial Narrow" w:hAnsi="Arial Narrow"/>
          <w:szCs w:val="26"/>
          <w:lang w:eastAsia="en-US"/>
        </w:rPr>
        <w:t>En efecto, el órgano de cierre de la especialidad laboral ha sido enfático desde su pronunciamiento del 9 de septiembre de 2008, radicación 31989, en sostener que las administradoras de pensiones están obligadas, entre otras cosas:</w:t>
      </w:r>
    </w:p>
    <w:p w:rsidR="007C7A76" w:rsidRPr="00735E4D" w:rsidRDefault="007C7A76" w:rsidP="00735E4D">
      <w:pPr>
        <w:pStyle w:val="Textoindependiente31"/>
        <w:spacing w:line="288" w:lineRule="auto"/>
        <w:ind w:firstLine="851"/>
        <w:rPr>
          <w:rFonts w:ascii="Arial Narrow" w:hAnsi="Arial Narrow"/>
          <w:sz w:val="26"/>
          <w:szCs w:val="26"/>
          <w:lang w:val="es-ES"/>
        </w:rPr>
      </w:pPr>
    </w:p>
    <w:p w:rsidR="007C7A76" w:rsidRPr="009D7A38" w:rsidRDefault="007C7A76" w:rsidP="009D7A38">
      <w:pPr>
        <w:pStyle w:val="Textoindependiente31"/>
        <w:spacing w:line="240" w:lineRule="auto"/>
        <w:ind w:left="708" w:firstLine="143"/>
        <w:rPr>
          <w:rFonts w:ascii="Arial Narrow" w:hAnsi="Arial Narrow"/>
          <w:sz w:val="24"/>
          <w:szCs w:val="26"/>
          <w:lang w:val="es-ES"/>
        </w:rPr>
      </w:pPr>
      <w:r w:rsidRPr="009D7A38">
        <w:rPr>
          <w:rFonts w:ascii="Arial Narrow" w:hAnsi="Arial Narrow"/>
          <w:sz w:val="24"/>
          <w:szCs w:val="26"/>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9D7A38">
        <w:rPr>
          <w:rFonts w:ascii="Arial Narrow" w:hAnsi="Arial Narrow"/>
          <w:sz w:val="24"/>
          <w:szCs w:val="26"/>
          <w:u w:val="single"/>
          <w:lang w:val="es-ES"/>
        </w:rPr>
        <w:t>se ha de estimar con una vara de rigor superior a la que se utiliza frente a las obligaciones entre particulares</w:t>
      </w:r>
      <w:r w:rsidRPr="009D7A38">
        <w:rPr>
          <w:rFonts w:ascii="Arial Narrow" w:hAnsi="Arial Narrow"/>
          <w:sz w:val="24"/>
          <w:szCs w:val="26"/>
          <w:lang w:val="es-ES"/>
        </w:rPr>
        <w:t>”. (</w:t>
      </w:r>
      <w:proofErr w:type="spellStart"/>
      <w:proofErr w:type="gramStart"/>
      <w:r w:rsidRPr="009D7A38">
        <w:rPr>
          <w:rFonts w:ascii="Arial Narrow" w:hAnsi="Arial Narrow"/>
          <w:sz w:val="24"/>
          <w:szCs w:val="26"/>
          <w:lang w:val="es-ES"/>
        </w:rPr>
        <w:t>sublíneas</w:t>
      </w:r>
      <w:proofErr w:type="spellEnd"/>
      <w:proofErr w:type="gramEnd"/>
      <w:r w:rsidRPr="009D7A38">
        <w:rPr>
          <w:rFonts w:ascii="Arial Narrow" w:hAnsi="Arial Narrow"/>
          <w:sz w:val="24"/>
          <w:szCs w:val="26"/>
          <w:lang w:val="es-ES"/>
        </w:rPr>
        <w:t xml:space="preserve"> fuera del texto)</w:t>
      </w:r>
    </w:p>
    <w:p w:rsidR="007C7A76" w:rsidRPr="00735E4D" w:rsidRDefault="007C7A76" w:rsidP="00735E4D">
      <w:pPr>
        <w:pStyle w:val="Textoindependiente31"/>
        <w:spacing w:line="288" w:lineRule="auto"/>
        <w:ind w:left="708" w:firstLine="143"/>
        <w:rPr>
          <w:rFonts w:ascii="Arial Narrow" w:hAnsi="Arial Narrow"/>
          <w:sz w:val="26"/>
          <w:szCs w:val="26"/>
          <w:lang w:val="es-ES"/>
        </w:rPr>
      </w:pPr>
    </w:p>
    <w:p w:rsidR="007C7A76" w:rsidRPr="00735E4D" w:rsidRDefault="007C7A76" w:rsidP="00735E4D">
      <w:pPr>
        <w:pStyle w:val="Textoindependiente31"/>
        <w:spacing w:line="288" w:lineRule="auto"/>
        <w:ind w:firstLine="708"/>
        <w:rPr>
          <w:rFonts w:ascii="Arial Narrow" w:hAnsi="Arial Narrow"/>
          <w:sz w:val="26"/>
          <w:szCs w:val="26"/>
          <w:lang w:val="es-ES"/>
        </w:rPr>
      </w:pPr>
      <w:r w:rsidRPr="00735E4D">
        <w:rPr>
          <w:rFonts w:ascii="Arial Narrow" w:hAnsi="Arial Narrow"/>
          <w:sz w:val="26"/>
          <w:szCs w:val="26"/>
          <w:lang w:val="es-ES"/>
        </w:rPr>
        <w:t>Y concretamente en relación con el deber de información a sus posibles afiliados acerca del contenido e impacto de tal afiliación, decantó lo siguiente:</w:t>
      </w:r>
    </w:p>
    <w:p w:rsidR="007C7A76" w:rsidRPr="00735E4D" w:rsidRDefault="007C7A76" w:rsidP="00735E4D">
      <w:pPr>
        <w:pStyle w:val="Sinespaciado"/>
        <w:spacing w:line="288" w:lineRule="auto"/>
        <w:rPr>
          <w:rFonts w:ascii="Arial Narrow" w:hAnsi="Arial Narrow"/>
          <w:sz w:val="26"/>
          <w:szCs w:val="26"/>
          <w:lang w:val="es-ES"/>
        </w:rPr>
      </w:pPr>
    </w:p>
    <w:p w:rsidR="007C7A76" w:rsidRPr="009D7A38" w:rsidRDefault="007C7A76" w:rsidP="009D7A38">
      <w:pPr>
        <w:autoSpaceDE w:val="0"/>
        <w:autoSpaceDN w:val="0"/>
        <w:adjustRightInd w:val="0"/>
        <w:ind w:left="708" w:firstLine="706"/>
        <w:jc w:val="both"/>
        <w:rPr>
          <w:rFonts w:ascii="Arial Narrow" w:hAnsi="Arial Narrow" w:cs="Comic Sans MS"/>
          <w:i/>
          <w:szCs w:val="26"/>
          <w:lang w:val="es-ES"/>
        </w:rPr>
      </w:pPr>
      <w:r w:rsidRPr="009D7A38">
        <w:rPr>
          <w:rFonts w:ascii="Arial Narrow" w:hAnsi="Arial Narrow" w:cs="Comic Sans MS"/>
          <w:szCs w:val="26"/>
          <w:lang w:val="es-ES"/>
        </w:rPr>
        <w:t>“</w:t>
      </w:r>
      <w:r w:rsidRPr="009D7A38">
        <w:rPr>
          <w:rFonts w:ascii="Arial Narrow" w:hAnsi="Arial Narrow" w:cs="Comic Sans MS"/>
          <w:i/>
          <w:szCs w:val="26"/>
          <w:lang w:val="es-ES"/>
        </w:rPr>
        <w:t xml:space="preserve">La información debe comprender todas las etapas del proceso, desde la antesala de la afiliación hasta la determinación de las condiciones para el disfrute pensional. </w:t>
      </w:r>
    </w:p>
    <w:p w:rsidR="007C7A76" w:rsidRPr="009D7A38" w:rsidRDefault="007C7A76" w:rsidP="009D7A38">
      <w:pPr>
        <w:autoSpaceDE w:val="0"/>
        <w:autoSpaceDN w:val="0"/>
        <w:adjustRightInd w:val="0"/>
        <w:ind w:firstLine="709"/>
        <w:jc w:val="both"/>
        <w:rPr>
          <w:rFonts w:ascii="Arial Narrow" w:hAnsi="Arial Narrow" w:cs="Comic Sans MS"/>
          <w:i/>
          <w:szCs w:val="26"/>
          <w:lang w:val="es-ES"/>
        </w:rPr>
      </w:pPr>
    </w:p>
    <w:p w:rsidR="007C7A76" w:rsidRPr="009D7A38" w:rsidRDefault="007C7A76" w:rsidP="009D7A38">
      <w:pPr>
        <w:autoSpaceDE w:val="0"/>
        <w:autoSpaceDN w:val="0"/>
        <w:adjustRightInd w:val="0"/>
        <w:ind w:left="708" w:firstLine="706"/>
        <w:jc w:val="both"/>
        <w:rPr>
          <w:rFonts w:ascii="Arial Narrow" w:hAnsi="Arial Narrow" w:cs="Comic Sans MS"/>
          <w:szCs w:val="26"/>
          <w:lang w:val="es-ES"/>
        </w:rPr>
      </w:pPr>
      <w:r w:rsidRPr="009D7A38">
        <w:rPr>
          <w:rFonts w:ascii="Arial Narrow" w:hAnsi="Arial Narrow" w:cs="Comic Sans MS"/>
          <w:i/>
          <w:szCs w:val="26"/>
          <w:lang w:val="es-ES"/>
        </w:rPr>
        <w:lastRenderedPageBreak/>
        <w:t>“Las administradoras de pensiones tienen el deber de proporcionar a sus interesados una información completa y comprensible, a la medida de la asimetría que se ha de salvar entre un administrador experto y un afiliado lego, en materias de alta complejidad</w:t>
      </w:r>
      <w:r w:rsidRPr="009D7A38">
        <w:rPr>
          <w:rFonts w:ascii="Arial Narrow" w:hAnsi="Arial Narrow" w:cs="Comic Sans MS"/>
          <w:szCs w:val="26"/>
          <w:lang w:val="es-ES"/>
        </w:rPr>
        <w:t>”.</w:t>
      </w:r>
    </w:p>
    <w:p w:rsidR="007C7A76" w:rsidRPr="00735E4D" w:rsidRDefault="007C7A76" w:rsidP="00735E4D">
      <w:pPr>
        <w:pStyle w:val="Sinespaciado"/>
        <w:spacing w:line="288" w:lineRule="auto"/>
        <w:rPr>
          <w:rFonts w:ascii="Arial Narrow" w:hAnsi="Arial Narrow"/>
          <w:sz w:val="26"/>
          <w:szCs w:val="26"/>
        </w:rPr>
      </w:pPr>
      <w:r w:rsidRPr="00735E4D">
        <w:rPr>
          <w:rFonts w:ascii="Arial Narrow" w:hAnsi="Arial Narrow"/>
          <w:sz w:val="26"/>
          <w:szCs w:val="26"/>
          <w:lang w:val="es-ES"/>
        </w:rPr>
        <w:tab/>
      </w:r>
    </w:p>
    <w:p w:rsidR="007C7A76" w:rsidRPr="00735E4D" w:rsidRDefault="007C7A76" w:rsidP="00735E4D">
      <w:pPr>
        <w:pStyle w:val="Textoindependiente31"/>
        <w:spacing w:line="288" w:lineRule="auto"/>
        <w:rPr>
          <w:rFonts w:ascii="Arial Narrow" w:hAnsi="Arial Narrow"/>
          <w:sz w:val="26"/>
          <w:szCs w:val="26"/>
          <w:lang w:val="es-ES"/>
        </w:rPr>
      </w:pPr>
      <w:r w:rsidRPr="00735E4D">
        <w:rPr>
          <w:rFonts w:ascii="Arial Narrow" w:hAnsi="Arial Narrow"/>
          <w:sz w:val="26"/>
          <w:szCs w:val="26"/>
          <w:lang w:val="es-ES"/>
        </w:rPr>
        <w:t>Además, expuso que:</w:t>
      </w:r>
    </w:p>
    <w:p w:rsidR="007C7A76" w:rsidRPr="00735E4D" w:rsidRDefault="007C7A76" w:rsidP="00735E4D">
      <w:pPr>
        <w:pStyle w:val="Sinespaciado"/>
        <w:spacing w:line="288" w:lineRule="auto"/>
        <w:rPr>
          <w:rFonts w:ascii="Arial Narrow" w:hAnsi="Arial Narrow"/>
          <w:sz w:val="26"/>
          <w:szCs w:val="26"/>
          <w:lang w:val="es-ES"/>
        </w:rPr>
      </w:pPr>
      <w:r w:rsidRPr="00735E4D">
        <w:rPr>
          <w:rFonts w:ascii="Arial Narrow" w:hAnsi="Arial Narrow"/>
          <w:sz w:val="26"/>
          <w:szCs w:val="26"/>
          <w:lang w:val="es-ES"/>
        </w:rPr>
        <w:tab/>
      </w:r>
    </w:p>
    <w:p w:rsidR="007C7A76" w:rsidRPr="009D7A38" w:rsidRDefault="007C7A76" w:rsidP="009D7A38">
      <w:pPr>
        <w:pStyle w:val="Textoindependiente31"/>
        <w:spacing w:line="240" w:lineRule="auto"/>
        <w:ind w:left="708" w:firstLine="851"/>
        <w:rPr>
          <w:rFonts w:ascii="Arial Narrow" w:hAnsi="Arial Narrow"/>
          <w:sz w:val="24"/>
          <w:szCs w:val="26"/>
          <w:lang w:val="es-ES"/>
        </w:rPr>
      </w:pPr>
      <w:r w:rsidRPr="009D7A38">
        <w:rPr>
          <w:rFonts w:ascii="Arial Narrow" w:hAnsi="Arial Narrow"/>
          <w:i/>
          <w:sz w:val="24"/>
          <w:szCs w:val="26"/>
          <w:lang w:val="es-ES"/>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Pr="009D7A38">
        <w:rPr>
          <w:rFonts w:ascii="Arial Narrow" w:hAnsi="Arial Narrow"/>
          <w:sz w:val="24"/>
          <w:szCs w:val="26"/>
          <w:lang w:val="es-ES"/>
        </w:rPr>
        <w:t xml:space="preserve">. </w:t>
      </w:r>
    </w:p>
    <w:p w:rsidR="007C7A76" w:rsidRPr="00735E4D" w:rsidRDefault="007C7A76" w:rsidP="00735E4D">
      <w:pPr>
        <w:pStyle w:val="Textoindependiente31"/>
        <w:spacing w:line="288" w:lineRule="auto"/>
        <w:ind w:firstLine="851"/>
        <w:rPr>
          <w:rFonts w:ascii="Arial Narrow" w:hAnsi="Arial Narrow"/>
          <w:sz w:val="26"/>
          <w:szCs w:val="26"/>
          <w:lang w:val="es-ES"/>
        </w:rPr>
      </w:pPr>
    </w:p>
    <w:p w:rsidR="007C7A76" w:rsidRPr="00735E4D" w:rsidRDefault="007C7A76" w:rsidP="00735E4D">
      <w:pPr>
        <w:pStyle w:val="Textoindependiente31"/>
        <w:spacing w:line="288" w:lineRule="auto"/>
        <w:rPr>
          <w:rFonts w:ascii="Arial Narrow" w:hAnsi="Arial Narrow"/>
          <w:sz w:val="26"/>
          <w:szCs w:val="26"/>
          <w:lang w:val="es-ES"/>
        </w:rPr>
      </w:pPr>
      <w:r w:rsidRPr="00735E4D">
        <w:rPr>
          <w:rFonts w:ascii="Arial Narrow" w:hAnsi="Arial Narrow"/>
          <w:sz w:val="26"/>
          <w:szCs w:val="26"/>
          <w:lang w:val="es-ES"/>
        </w:rPr>
        <w:t>Agrega la ameritada providencia:</w:t>
      </w:r>
    </w:p>
    <w:p w:rsidR="007C7A76" w:rsidRPr="00735E4D" w:rsidRDefault="007C7A76" w:rsidP="00735E4D">
      <w:pPr>
        <w:pStyle w:val="Sinespaciado"/>
        <w:spacing w:line="288" w:lineRule="auto"/>
        <w:rPr>
          <w:rFonts w:ascii="Arial Narrow" w:hAnsi="Arial Narrow"/>
          <w:sz w:val="26"/>
          <w:szCs w:val="26"/>
          <w:lang w:val="es-ES"/>
        </w:rPr>
      </w:pPr>
    </w:p>
    <w:p w:rsidR="007C7A76" w:rsidRPr="009D7A38" w:rsidRDefault="007C7A76" w:rsidP="009D7A38">
      <w:pPr>
        <w:pStyle w:val="Textoindependiente31"/>
        <w:spacing w:line="240" w:lineRule="auto"/>
        <w:ind w:left="708" w:firstLine="851"/>
        <w:rPr>
          <w:rFonts w:ascii="Arial Narrow" w:hAnsi="Arial Narrow"/>
          <w:i/>
          <w:sz w:val="24"/>
          <w:szCs w:val="26"/>
          <w:lang w:val="es-ES"/>
        </w:rPr>
      </w:pPr>
      <w:r w:rsidRPr="009D7A38">
        <w:rPr>
          <w:rFonts w:ascii="Arial Narrow" w:hAnsi="Arial Narrow"/>
          <w:sz w:val="24"/>
          <w:szCs w:val="26"/>
          <w:lang w:val="es-ES"/>
        </w:rPr>
        <w:t>“</w:t>
      </w:r>
      <w:r w:rsidRPr="009D7A38">
        <w:rPr>
          <w:rFonts w:ascii="Arial Narrow" w:hAnsi="Arial Narrow"/>
          <w:i/>
          <w:sz w:val="24"/>
          <w:szCs w:val="26"/>
          <w:lang w:val="es-ES"/>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7C7A76" w:rsidRPr="00735E4D" w:rsidRDefault="007C7A76" w:rsidP="00735E4D">
      <w:pPr>
        <w:pStyle w:val="Textoindependiente31"/>
        <w:spacing w:line="288" w:lineRule="auto"/>
        <w:ind w:left="708" w:firstLine="851"/>
        <w:rPr>
          <w:rFonts w:ascii="Arial Narrow" w:hAnsi="Arial Narrow"/>
          <w:i/>
          <w:sz w:val="26"/>
          <w:szCs w:val="26"/>
          <w:lang w:val="es-ES"/>
        </w:rPr>
      </w:pPr>
    </w:p>
    <w:p w:rsidR="00870598" w:rsidRPr="00735E4D" w:rsidRDefault="00870598" w:rsidP="00735E4D">
      <w:pPr>
        <w:pStyle w:val="Textoindependiente31"/>
        <w:spacing w:line="288" w:lineRule="auto"/>
        <w:ind w:firstLine="851"/>
        <w:rPr>
          <w:rFonts w:ascii="Arial Narrow" w:hAnsi="Arial Narrow" w:cs="Arial"/>
          <w:i/>
          <w:sz w:val="26"/>
          <w:szCs w:val="26"/>
          <w:lang w:val="es-ES"/>
        </w:rPr>
      </w:pPr>
      <w:r w:rsidRPr="00735E4D">
        <w:rPr>
          <w:rFonts w:ascii="Arial Narrow" w:hAnsi="Arial Narrow"/>
          <w:sz w:val="26"/>
          <w:szCs w:val="26"/>
          <w:lang w:val="es-ES"/>
        </w:rPr>
        <w:t>De tal suerte, que no hay lugar a trasladarle tal carga probatoria al afiliado (a), pues en contraste, ese traslado de la prueba opera en contra de la Administradora de Pensiones, tal cual lo definió el órgano de cierre de la especialidad laboral, puesto que itera, ese deber “</w:t>
      </w:r>
      <w:r w:rsidRPr="00735E4D">
        <w:rPr>
          <w:rFonts w:ascii="Arial Narrow" w:hAnsi="Arial Narrow"/>
          <w:i/>
          <w:sz w:val="26"/>
          <w:szCs w:val="26"/>
          <w:lang w:val="es-ES"/>
        </w:rPr>
        <w:t>se ha de estimar con una vara de rigor superior a la que se utiliza frente a las obligaciones entre particulares</w:t>
      </w:r>
      <w:r w:rsidRPr="00735E4D">
        <w:rPr>
          <w:rFonts w:ascii="Arial Narrow" w:hAnsi="Arial Narrow"/>
          <w:sz w:val="26"/>
          <w:szCs w:val="26"/>
          <w:lang w:val="es-ES"/>
        </w:rPr>
        <w:t xml:space="preserve">”, toda vez que no cualquiera puede apuntar a ese fin, en la medida en que ésta debe ser relevante, o sea que abarque todos los perfiles y elementos indicativos de una buena elección, máxime si se tiene en cuentas las previsiones de los artículo 1603 y 1604 del C. Civil, según el cual </w:t>
      </w:r>
      <w:r w:rsidRPr="00735E4D">
        <w:rPr>
          <w:rFonts w:ascii="Arial Narrow" w:hAnsi="Arial Narrow" w:cs="Arial"/>
          <w:i/>
          <w:sz w:val="26"/>
          <w:szCs w:val="26"/>
          <w:lang w:val="es-ES"/>
        </w:rPr>
        <w:t>“prueba de la diligencia o cuidado incumbe al que ha debido emplearlo</w:t>
      </w:r>
      <w:r w:rsidR="009D7A38">
        <w:rPr>
          <w:rFonts w:ascii="Arial Narrow" w:hAnsi="Arial Narrow" w:cs="Arial"/>
          <w:i/>
          <w:sz w:val="26"/>
          <w:szCs w:val="26"/>
          <w:lang w:val="es-ES"/>
        </w:rPr>
        <w:t>”</w:t>
      </w:r>
      <w:r w:rsidRPr="00735E4D">
        <w:rPr>
          <w:rFonts w:ascii="Arial Narrow" w:hAnsi="Arial Narrow" w:cs="Arial"/>
          <w:i/>
          <w:sz w:val="26"/>
          <w:szCs w:val="26"/>
          <w:lang w:val="es-ES"/>
        </w:rPr>
        <w:t>.</w:t>
      </w:r>
    </w:p>
    <w:p w:rsidR="005525EB" w:rsidRPr="00735E4D" w:rsidRDefault="005525EB" w:rsidP="00735E4D">
      <w:pPr>
        <w:pStyle w:val="Sinespaciado"/>
        <w:spacing w:line="288" w:lineRule="auto"/>
        <w:rPr>
          <w:rFonts w:ascii="Arial Narrow" w:hAnsi="Arial Narrow"/>
          <w:sz w:val="26"/>
          <w:szCs w:val="26"/>
          <w:lang w:val="es-ES"/>
        </w:rPr>
      </w:pPr>
    </w:p>
    <w:p w:rsidR="007C7A76" w:rsidRPr="00735E4D" w:rsidRDefault="007C7A76" w:rsidP="00735E4D">
      <w:pPr>
        <w:autoSpaceDE w:val="0"/>
        <w:autoSpaceDN w:val="0"/>
        <w:adjustRightInd w:val="0"/>
        <w:spacing w:line="288" w:lineRule="auto"/>
        <w:ind w:firstLine="708"/>
        <w:jc w:val="both"/>
        <w:rPr>
          <w:rFonts w:ascii="Arial Narrow" w:hAnsi="Arial Narrow" w:cs="Comic Sans MS"/>
          <w:sz w:val="26"/>
          <w:szCs w:val="26"/>
          <w:lang w:val="es-ES"/>
        </w:rPr>
      </w:pPr>
      <w:r w:rsidRPr="00735E4D">
        <w:rPr>
          <w:rFonts w:ascii="Arial Narrow" w:hAnsi="Arial Narrow" w:cs="Comic Sans MS"/>
          <w:sz w:val="26"/>
          <w:szCs w:val="26"/>
          <w:lang w:val="es-ES"/>
        </w:rPr>
        <w:t>Es más en providencia más reciente,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w:t>
      </w:r>
      <w:r w:rsidR="005525EB" w:rsidRPr="00735E4D">
        <w:rPr>
          <w:rFonts w:ascii="Arial Narrow" w:hAnsi="Arial Narrow" w:cs="Comic Sans MS"/>
          <w:sz w:val="26"/>
          <w:szCs w:val="26"/>
          <w:lang w:val="es-ES"/>
        </w:rPr>
        <w:t xml:space="preserve"> (a)</w:t>
      </w:r>
      <w:r w:rsidRPr="00735E4D">
        <w:rPr>
          <w:rFonts w:ascii="Arial Narrow" w:hAnsi="Arial Narrow" w:cs="Comic Sans MS"/>
          <w:sz w:val="26"/>
          <w:szCs w:val="26"/>
          <w:lang w:val="es-ES"/>
        </w:rPr>
        <w:t>.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7C7A76" w:rsidRPr="00735E4D" w:rsidRDefault="007C7A76" w:rsidP="00735E4D">
      <w:pPr>
        <w:pStyle w:val="Sinespaciado"/>
        <w:spacing w:line="288" w:lineRule="auto"/>
        <w:rPr>
          <w:rFonts w:ascii="Arial Narrow" w:hAnsi="Arial Narrow"/>
          <w:sz w:val="26"/>
          <w:szCs w:val="26"/>
        </w:rPr>
      </w:pPr>
    </w:p>
    <w:p w:rsidR="002846CE" w:rsidRPr="00735E4D" w:rsidRDefault="007C7A76" w:rsidP="00735E4D">
      <w:pPr>
        <w:spacing w:line="288" w:lineRule="auto"/>
        <w:ind w:firstLine="709"/>
        <w:jc w:val="both"/>
        <w:rPr>
          <w:rFonts w:ascii="Arial Narrow" w:hAnsi="Arial Narrow" w:cs="Comic Sans MS"/>
          <w:sz w:val="26"/>
          <w:szCs w:val="26"/>
          <w:lang w:val="es-ES"/>
        </w:rPr>
      </w:pPr>
      <w:r w:rsidRPr="00735E4D">
        <w:rPr>
          <w:rFonts w:ascii="Arial Narrow" w:hAnsi="Arial Narrow" w:cs="Comic Sans MS"/>
          <w:sz w:val="26"/>
          <w:szCs w:val="26"/>
          <w:lang w:val="es-ES"/>
        </w:rPr>
        <w:t xml:space="preserve">Idéntica perspectiva se ofrece en la sentencia SL12136 de 2014, radicación 46.292, la que en su parte pertinente reza: </w:t>
      </w:r>
    </w:p>
    <w:p w:rsidR="002846CE" w:rsidRPr="00735E4D" w:rsidRDefault="002846CE" w:rsidP="00735E4D">
      <w:pPr>
        <w:pStyle w:val="Sinespaciado"/>
        <w:spacing w:line="288" w:lineRule="auto"/>
        <w:rPr>
          <w:rFonts w:ascii="Arial Narrow" w:hAnsi="Arial Narrow"/>
          <w:sz w:val="26"/>
          <w:szCs w:val="26"/>
        </w:rPr>
      </w:pPr>
    </w:p>
    <w:p w:rsidR="002846CE" w:rsidRPr="009D7A38" w:rsidRDefault="002846CE" w:rsidP="009D7A38">
      <w:pPr>
        <w:ind w:firstLine="709"/>
        <w:jc w:val="both"/>
        <w:rPr>
          <w:rFonts w:ascii="Arial Narrow" w:hAnsi="Arial Narrow"/>
          <w:i/>
          <w:szCs w:val="26"/>
          <w:shd w:val="clear" w:color="auto" w:fill="FFFFFF"/>
        </w:rPr>
      </w:pPr>
      <w:r w:rsidRPr="009D7A38">
        <w:rPr>
          <w:rFonts w:ascii="Arial Narrow" w:hAnsi="Arial Narrow" w:cs="Comic Sans MS"/>
          <w:szCs w:val="26"/>
          <w:lang w:val="es-ES"/>
        </w:rPr>
        <w:t xml:space="preserve"> “</w:t>
      </w:r>
      <w:r w:rsidRPr="009D7A38">
        <w:rPr>
          <w:rFonts w:ascii="Arial Narrow" w:hAnsi="Arial Narrow"/>
          <w:i/>
          <w:szCs w:val="26"/>
          <w:shd w:val="clear" w:color="auto" w:fill="FFFFFF"/>
        </w:rPr>
        <w:t>es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2846CE" w:rsidRPr="009D7A38" w:rsidRDefault="002846CE" w:rsidP="009D7A38">
      <w:pPr>
        <w:pStyle w:val="Sinespaciado"/>
        <w:rPr>
          <w:rFonts w:ascii="Arial Narrow" w:hAnsi="Arial Narrow"/>
          <w:szCs w:val="26"/>
          <w:shd w:val="clear" w:color="auto" w:fill="FFFFFF"/>
        </w:rPr>
      </w:pPr>
    </w:p>
    <w:p w:rsidR="002846CE" w:rsidRPr="009D7A38" w:rsidRDefault="002846CE" w:rsidP="009D7A38">
      <w:pPr>
        <w:ind w:firstLine="709"/>
        <w:jc w:val="both"/>
        <w:rPr>
          <w:rFonts w:ascii="Arial Narrow" w:hAnsi="Arial Narrow"/>
          <w:i/>
          <w:szCs w:val="26"/>
          <w:shd w:val="clear" w:color="auto" w:fill="FFFFFF"/>
        </w:rPr>
      </w:pPr>
      <w:r w:rsidRPr="009D7A38">
        <w:rPr>
          <w:rFonts w:ascii="Arial Narrow" w:hAnsi="Arial Narrow"/>
          <w:i/>
          <w:szCs w:val="26"/>
          <w:shd w:val="clear" w:color="auto" w:fill="FFFFFF"/>
        </w:rPr>
        <w:t xml:space="preserve">A juicio de esta Sala no podría argüirse que existe una manifestación libre y voluntaria cuando las personas desconocen sobre la incidencia que aquella pueda tener frente a sus derechos </w:t>
      </w:r>
      <w:r w:rsidRPr="009D7A38">
        <w:rPr>
          <w:rFonts w:ascii="Arial Narrow" w:hAnsi="Arial Narrow"/>
          <w:i/>
          <w:szCs w:val="26"/>
          <w:shd w:val="clear" w:color="auto" w:fill="FFFFFF"/>
        </w:rPr>
        <w:lastRenderedPageBreak/>
        <w:t>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2846CE" w:rsidRPr="009D7A38" w:rsidRDefault="002846CE" w:rsidP="009D7A38">
      <w:pPr>
        <w:pStyle w:val="Sinespaciado"/>
        <w:rPr>
          <w:rFonts w:ascii="Arial Narrow" w:hAnsi="Arial Narrow"/>
          <w:szCs w:val="26"/>
          <w:shd w:val="clear" w:color="auto" w:fill="FFFFFF"/>
        </w:rPr>
      </w:pPr>
    </w:p>
    <w:p w:rsidR="002846CE" w:rsidRPr="009D7A38" w:rsidRDefault="002846CE" w:rsidP="009D7A38">
      <w:pPr>
        <w:autoSpaceDE w:val="0"/>
        <w:autoSpaceDN w:val="0"/>
        <w:adjustRightInd w:val="0"/>
        <w:ind w:firstLine="708"/>
        <w:jc w:val="both"/>
        <w:rPr>
          <w:rFonts w:ascii="Arial Narrow" w:hAnsi="Arial Narrow" w:cs="Comic Sans MS"/>
          <w:szCs w:val="26"/>
          <w:lang w:val="es-ES"/>
        </w:rPr>
      </w:pPr>
      <w:r w:rsidRPr="009D7A38">
        <w:rPr>
          <w:rFonts w:ascii="Arial Narrow" w:hAnsi="Arial Narrow" w:cs="Comic Sans MS"/>
          <w:szCs w:val="26"/>
          <w:lang w:val="es-ES"/>
        </w:rPr>
        <w:t>…</w:t>
      </w:r>
      <w:r w:rsidRPr="009D7A38">
        <w:rPr>
          <w:rFonts w:ascii="Arial Narrow" w:hAnsi="Arial Narrow" w:cs="Comic Sans MS"/>
          <w:i/>
          <w:szCs w:val="26"/>
          <w:lang w:val="es-ES"/>
        </w:rPr>
        <w:t>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r w:rsidRPr="009D7A38">
        <w:rPr>
          <w:rFonts w:ascii="Arial Narrow" w:hAnsi="Arial Narrow" w:cs="Comic Sans MS"/>
          <w:szCs w:val="26"/>
          <w:lang w:val="es-ES"/>
        </w:rPr>
        <w:t xml:space="preserve">”. </w:t>
      </w:r>
    </w:p>
    <w:p w:rsidR="007C7A76" w:rsidRPr="00735E4D" w:rsidRDefault="007C7A76" w:rsidP="00735E4D">
      <w:pPr>
        <w:autoSpaceDE w:val="0"/>
        <w:autoSpaceDN w:val="0"/>
        <w:adjustRightInd w:val="0"/>
        <w:spacing w:line="288" w:lineRule="auto"/>
        <w:ind w:firstLine="708"/>
        <w:jc w:val="both"/>
        <w:rPr>
          <w:rFonts w:ascii="Arial Narrow" w:hAnsi="Arial Narrow"/>
          <w:sz w:val="26"/>
          <w:szCs w:val="26"/>
          <w:lang w:val="es-ES"/>
        </w:rPr>
      </w:pPr>
    </w:p>
    <w:p w:rsidR="007C7A76" w:rsidRPr="00735E4D" w:rsidRDefault="007C7A76" w:rsidP="00735E4D">
      <w:pPr>
        <w:pStyle w:val="Textoindependiente31"/>
        <w:spacing w:line="288" w:lineRule="auto"/>
        <w:ind w:firstLine="851"/>
        <w:rPr>
          <w:rFonts w:ascii="Arial Narrow" w:hAnsi="Arial Narrow"/>
          <w:sz w:val="26"/>
          <w:szCs w:val="26"/>
          <w:lang w:val="es-ES"/>
        </w:rPr>
      </w:pPr>
      <w:r w:rsidRPr="00735E4D">
        <w:rPr>
          <w:rFonts w:ascii="Arial Narrow" w:hAnsi="Arial Narrow"/>
          <w:sz w:val="26"/>
          <w:szCs w:val="26"/>
          <w:lang w:val="es-ES"/>
        </w:rPr>
        <w:t xml:space="preserve">Deber de asesoría y de debida información que ha existido desde la creación de tales administradoras del Sistema General de Pensiones, acorde con los artículos 13 y 271 de la Ley 100/93, amén de los artículos 97 y 98 del Estatuto Orgánico del Sistema Financiero y que se refuerza con la regla establecida en el artículo 1604 C.C. </w:t>
      </w:r>
    </w:p>
    <w:p w:rsidR="007C7A76" w:rsidRPr="00735E4D" w:rsidRDefault="007C7A76" w:rsidP="00735E4D">
      <w:pPr>
        <w:pStyle w:val="Sinespaciado"/>
        <w:spacing w:line="288" w:lineRule="auto"/>
        <w:rPr>
          <w:rFonts w:ascii="Arial Narrow" w:hAnsi="Arial Narrow"/>
          <w:sz w:val="26"/>
          <w:szCs w:val="26"/>
        </w:rPr>
      </w:pPr>
    </w:p>
    <w:p w:rsidR="00E841BF" w:rsidRPr="00735E4D" w:rsidRDefault="00E841BF" w:rsidP="00735E4D">
      <w:pPr>
        <w:pStyle w:val="Textoindependiente31"/>
        <w:spacing w:line="288" w:lineRule="auto"/>
        <w:ind w:firstLine="851"/>
        <w:rPr>
          <w:rFonts w:ascii="Arial Narrow" w:hAnsi="Arial Narrow"/>
          <w:sz w:val="26"/>
          <w:szCs w:val="26"/>
          <w:lang w:val="es-ES"/>
        </w:rPr>
      </w:pPr>
      <w:r w:rsidRPr="00735E4D">
        <w:rPr>
          <w:rFonts w:ascii="Arial Narrow" w:hAnsi="Arial Narrow"/>
          <w:sz w:val="26"/>
          <w:szCs w:val="26"/>
          <w:lang w:val="es-ES"/>
        </w:rPr>
        <w:t>Más aun cuando el susodicho cambio implica la pérdida del régimen de transición, pues resulta más evidente la falencia en cuanto a la información brindada al afiliado. Y en cuanto a otros motivos que pudieran argüirse, en orden a reversar el cambio entre régimen pensionales, es oportuno destacar que si bien con antelación a este traslado, aún no habían entrado en vigencia las leyes: 795 de 2003, 1328 de 2009 y 1748 de 2014, y sus desarrollos legislativos a través de los decretos: 2241 y 2555 de 2010, amén del 2071 de 2015, suficiente resultaba el compendio normativo existente al momento de aquel.</w:t>
      </w:r>
    </w:p>
    <w:p w:rsidR="00E841BF" w:rsidRPr="00735E4D" w:rsidRDefault="00E841BF" w:rsidP="00735E4D">
      <w:pPr>
        <w:pStyle w:val="Sinespaciado"/>
        <w:spacing w:line="288" w:lineRule="auto"/>
        <w:rPr>
          <w:rFonts w:ascii="Arial Narrow" w:hAnsi="Arial Narrow"/>
          <w:sz w:val="26"/>
          <w:szCs w:val="26"/>
        </w:rPr>
      </w:pPr>
    </w:p>
    <w:p w:rsidR="00E841BF" w:rsidRPr="00735E4D" w:rsidRDefault="00E841BF" w:rsidP="00735E4D">
      <w:pPr>
        <w:pStyle w:val="Textoindependiente31"/>
        <w:spacing w:line="288" w:lineRule="auto"/>
        <w:ind w:firstLine="851"/>
        <w:rPr>
          <w:rFonts w:ascii="Arial Narrow" w:hAnsi="Arial Narrow"/>
          <w:sz w:val="26"/>
          <w:szCs w:val="26"/>
          <w:lang w:val="es-ES"/>
        </w:rPr>
      </w:pPr>
      <w:r w:rsidRPr="00735E4D">
        <w:rPr>
          <w:rFonts w:ascii="Arial Narrow" w:hAnsi="Arial Narrow"/>
          <w:sz w:val="26"/>
          <w:szCs w:val="26"/>
          <w:lang w:val="es-ES"/>
        </w:rPr>
        <w:t xml:space="preserve">Esto por cuanto, también, el deber de información no se agota exclusivamente al momento de la afiliación, sino que este permea </w:t>
      </w:r>
      <w:r w:rsidRPr="00735E4D">
        <w:rPr>
          <w:rFonts w:ascii="Arial Narrow" w:hAnsi="Arial Narrow"/>
          <w:i/>
          <w:sz w:val="26"/>
          <w:szCs w:val="26"/>
          <w:lang w:val="es-ES"/>
        </w:rPr>
        <w:t>“todas las etapas del proceso, desde la antesala de la afiliación hasta la determinación de las condiciones para el disfrute pensional</w:t>
      </w:r>
      <w:r w:rsidRPr="00735E4D">
        <w:rPr>
          <w:rFonts w:ascii="Arial Narrow" w:hAnsi="Arial Narrow"/>
          <w:sz w:val="26"/>
          <w:szCs w:val="26"/>
          <w:lang w:val="es-ES"/>
        </w:rPr>
        <w:t>”.</w:t>
      </w:r>
    </w:p>
    <w:p w:rsidR="00E841BF" w:rsidRPr="00735E4D" w:rsidRDefault="00E841BF" w:rsidP="00735E4D">
      <w:pPr>
        <w:pStyle w:val="NormalWeb"/>
        <w:spacing w:line="288" w:lineRule="auto"/>
        <w:ind w:firstLine="708"/>
        <w:jc w:val="both"/>
        <w:rPr>
          <w:rFonts w:ascii="Arial Narrow" w:hAnsi="Arial Narrow" w:cs="Arial"/>
          <w:sz w:val="26"/>
          <w:szCs w:val="26"/>
        </w:rPr>
      </w:pPr>
      <w:r w:rsidRPr="00735E4D">
        <w:rPr>
          <w:rFonts w:ascii="Arial Narrow" w:hAnsi="Arial Narrow" w:cs="Arial"/>
          <w:sz w:val="26"/>
          <w:szCs w:val="26"/>
          <w:shd w:val="clear" w:color="auto" w:fill="FFFFFF"/>
        </w:rPr>
        <w:t xml:space="preserve">En el sub-lite, </w:t>
      </w:r>
      <w:r w:rsidRPr="00735E4D">
        <w:rPr>
          <w:rFonts w:ascii="Arial Narrow" w:hAnsi="Arial Narrow" w:cs="Arial"/>
          <w:iCs/>
          <w:color w:val="000000"/>
          <w:sz w:val="26"/>
          <w:szCs w:val="26"/>
          <w:shd w:val="clear" w:color="auto" w:fill="FFFFFF"/>
        </w:rPr>
        <w:t xml:space="preserve">no es objeto de discusión que </w:t>
      </w:r>
      <w:r w:rsidR="003B57B3" w:rsidRPr="00735E4D">
        <w:rPr>
          <w:rFonts w:ascii="Arial Narrow" w:hAnsi="Arial Narrow" w:cs="Arial"/>
          <w:iCs/>
          <w:color w:val="000000"/>
          <w:sz w:val="26"/>
          <w:szCs w:val="26"/>
          <w:shd w:val="clear" w:color="auto" w:fill="FFFFFF"/>
        </w:rPr>
        <w:t xml:space="preserve">la demandante nació </w:t>
      </w:r>
      <w:r w:rsidRPr="00735E4D">
        <w:rPr>
          <w:rFonts w:ascii="Arial Narrow" w:hAnsi="Arial Narrow" w:cs="Arial"/>
          <w:iCs/>
          <w:color w:val="000000"/>
          <w:sz w:val="26"/>
          <w:szCs w:val="26"/>
          <w:shd w:val="clear" w:color="auto" w:fill="FFFFFF"/>
        </w:rPr>
        <w:t>el 13 de noviembre de 1956 –ver fl.479</w:t>
      </w:r>
      <w:r w:rsidR="009A5AF1" w:rsidRPr="00735E4D">
        <w:rPr>
          <w:rFonts w:ascii="Arial Narrow" w:hAnsi="Arial Narrow" w:cs="Arial"/>
          <w:iCs/>
          <w:color w:val="000000"/>
          <w:sz w:val="26"/>
          <w:szCs w:val="26"/>
          <w:shd w:val="clear" w:color="auto" w:fill="FFFFFF"/>
        </w:rPr>
        <w:t>–</w:t>
      </w:r>
      <w:r w:rsidRPr="00735E4D">
        <w:rPr>
          <w:rFonts w:ascii="Arial Narrow" w:hAnsi="Arial Narrow" w:cs="Arial"/>
          <w:iCs/>
          <w:color w:val="000000"/>
          <w:sz w:val="26"/>
          <w:szCs w:val="26"/>
          <w:shd w:val="clear" w:color="auto" w:fill="FFFFFF"/>
        </w:rPr>
        <w:t xml:space="preserve">, por lo que a la entrada en vigencia del nuevo sistema general de pensiones contaba con más de 35 años de edad, de modo que </w:t>
      </w:r>
      <w:r w:rsidRPr="00735E4D">
        <w:rPr>
          <w:rFonts w:ascii="Arial Narrow" w:hAnsi="Arial Narrow" w:cs="Arial"/>
          <w:iCs/>
          <w:sz w:val="26"/>
          <w:szCs w:val="26"/>
          <w:shd w:val="clear" w:color="auto" w:fill="FFFFFF"/>
        </w:rPr>
        <w:t>e</w:t>
      </w:r>
      <w:r w:rsidRPr="00735E4D">
        <w:rPr>
          <w:rFonts w:ascii="Arial Narrow" w:hAnsi="Arial Narrow" w:cs="Arial"/>
          <w:sz w:val="26"/>
          <w:szCs w:val="26"/>
        </w:rPr>
        <w:t xml:space="preserve">staba amparada por el régimen de transición previsto en el artículo 36 de la Ley 100 de 1993. </w:t>
      </w:r>
    </w:p>
    <w:p w:rsidR="00E841BF" w:rsidRPr="00735E4D" w:rsidRDefault="00E841BF" w:rsidP="00735E4D">
      <w:pPr>
        <w:pStyle w:val="NormalWeb"/>
        <w:spacing w:line="288" w:lineRule="auto"/>
        <w:ind w:firstLine="708"/>
        <w:jc w:val="both"/>
        <w:rPr>
          <w:rFonts w:ascii="Arial Narrow" w:hAnsi="Arial Narrow" w:cs="Arial"/>
          <w:iCs/>
          <w:sz w:val="26"/>
          <w:szCs w:val="26"/>
          <w:shd w:val="clear" w:color="auto" w:fill="FFFFFF"/>
        </w:rPr>
      </w:pPr>
      <w:r w:rsidRPr="00735E4D">
        <w:rPr>
          <w:rFonts w:ascii="Arial Narrow" w:hAnsi="Arial Narrow" w:cs="Arial"/>
          <w:iCs/>
          <w:sz w:val="26"/>
          <w:szCs w:val="26"/>
          <w:shd w:val="clear" w:color="auto" w:fill="FFFFFF"/>
        </w:rPr>
        <w:t xml:space="preserve">Así mismo, que el </w:t>
      </w:r>
      <w:r w:rsidR="003B57B3" w:rsidRPr="00735E4D">
        <w:rPr>
          <w:rFonts w:ascii="Arial Narrow" w:hAnsi="Arial Narrow" w:cs="Arial"/>
          <w:iCs/>
          <w:sz w:val="26"/>
          <w:szCs w:val="26"/>
          <w:shd w:val="clear" w:color="auto" w:fill="FFFFFF"/>
        </w:rPr>
        <w:t xml:space="preserve">20 de agosto de 1999 suscribió formulario de afiliación a la AFP Protección S.A., con efectos a partir del 1º de octubre de esa anualidad, trasladándose de esta manera al régimen de ahorro individual, </w:t>
      </w:r>
      <w:r w:rsidRPr="00735E4D">
        <w:rPr>
          <w:rFonts w:ascii="Arial Narrow" w:hAnsi="Arial Narrow" w:cs="Arial"/>
          <w:iCs/>
          <w:sz w:val="26"/>
          <w:szCs w:val="26"/>
          <w:shd w:val="clear" w:color="auto" w:fill="FFFFFF"/>
        </w:rPr>
        <w:t xml:space="preserve">con la ineludible consecuencia de la pérdida de los beneficios del régimen de transición. </w:t>
      </w:r>
    </w:p>
    <w:p w:rsidR="003B57B3" w:rsidRPr="00735E4D" w:rsidRDefault="003B57B3" w:rsidP="00735E4D">
      <w:pPr>
        <w:spacing w:line="288" w:lineRule="auto"/>
        <w:ind w:firstLine="851"/>
        <w:jc w:val="both"/>
        <w:rPr>
          <w:rFonts w:ascii="Arial Narrow" w:hAnsi="Arial Narrow" w:cs="Arial"/>
          <w:sz w:val="26"/>
          <w:szCs w:val="26"/>
          <w:shd w:val="clear" w:color="auto" w:fill="FFFFFF"/>
          <w:lang w:val="es-ES"/>
        </w:rPr>
      </w:pPr>
      <w:r w:rsidRPr="00735E4D">
        <w:rPr>
          <w:rFonts w:ascii="Arial Narrow" w:hAnsi="Arial Narrow" w:cs="Arial"/>
          <w:color w:val="000000"/>
          <w:sz w:val="26"/>
          <w:szCs w:val="26"/>
          <w:shd w:val="clear" w:color="auto" w:fill="FFFFFF"/>
          <w:lang w:val="es-ES"/>
        </w:rPr>
        <w:t>En ese orden, le correspondía a la administradora de</w:t>
      </w:r>
      <w:r w:rsidR="00477A67" w:rsidRPr="00735E4D">
        <w:rPr>
          <w:rFonts w:ascii="Arial Narrow" w:hAnsi="Arial Narrow" w:cs="Arial"/>
          <w:color w:val="000000"/>
          <w:sz w:val="26"/>
          <w:szCs w:val="26"/>
          <w:shd w:val="clear" w:color="auto" w:fill="FFFFFF"/>
          <w:lang w:val="es-ES"/>
        </w:rPr>
        <w:t>l fondo de</w:t>
      </w:r>
      <w:r w:rsidRPr="00735E4D">
        <w:rPr>
          <w:rFonts w:ascii="Arial Narrow" w:hAnsi="Arial Narrow" w:cs="Arial"/>
          <w:color w:val="000000"/>
          <w:sz w:val="26"/>
          <w:szCs w:val="26"/>
          <w:shd w:val="clear" w:color="auto" w:fill="FFFFFF"/>
          <w:lang w:val="es-ES"/>
        </w:rPr>
        <w:t xml:space="preserve"> pensiones, a cuyo cargo estaba el deber de suministrar la información suficiente y completa a</w:t>
      </w:r>
      <w:r w:rsidR="00477A67" w:rsidRPr="00735E4D">
        <w:rPr>
          <w:rFonts w:ascii="Arial Narrow" w:hAnsi="Arial Narrow" w:cs="Arial"/>
          <w:color w:val="000000"/>
          <w:sz w:val="26"/>
          <w:szCs w:val="26"/>
          <w:shd w:val="clear" w:color="auto" w:fill="FFFFFF"/>
          <w:lang w:val="es-ES"/>
        </w:rPr>
        <w:t xml:space="preserve"> la afiliada </w:t>
      </w:r>
      <w:r w:rsidRPr="00735E4D">
        <w:rPr>
          <w:rFonts w:ascii="Arial Narrow" w:hAnsi="Arial Narrow" w:cs="Arial"/>
          <w:color w:val="000000"/>
          <w:sz w:val="26"/>
          <w:szCs w:val="26"/>
          <w:shd w:val="clear" w:color="auto" w:fill="FFFFFF"/>
          <w:lang w:val="es-ES"/>
        </w:rPr>
        <w:t xml:space="preserve">acerca del implicaciones del cambio de régimen pensional, demostrar la prueba de la diligencia y cuidado, so pena de recaer en la ineficacia de dicho tránsito, en los términos del artículo </w:t>
      </w:r>
      <w:r w:rsidR="00477A67" w:rsidRPr="00735E4D">
        <w:rPr>
          <w:rFonts w:ascii="Arial Narrow" w:hAnsi="Arial Narrow" w:cs="Arial"/>
          <w:color w:val="000000"/>
          <w:sz w:val="26"/>
          <w:szCs w:val="26"/>
          <w:shd w:val="clear" w:color="auto" w:fill="FFFFFF"/>
          <w:lang w:val="es-ES"/>
        </w:rPr>
        <w:t xml:space="preserve">271 de la Ley 100/93, </w:t>
      </w:r>
      <w:r w:rsidRPr="00735E4D">
        <w:rPr>
          <w:rFonts w:ascii="Arial Narrow" w:hAnsi="Arial Narrow" w:cs="Arial"/>
          <w:color w:val="000000"/>
          <w:sz w:val="26"/>
          <w:szCs w:val="26"/>
          <w:shd w:val="clear" w:color="auto" w:fill="FFFFFF"/>
          <w:lang w:val="es-ES"/>
        </w:rPr>
        <w:t>no obstante, ningún elemento de prueba enlistó con tal propósito, como quiera que se limitó a aportar pruebas documentales que únicamente dan cuenta de la afiliación de</w:t>
      </w:r>
      <w:r w:rsidR="00477A67" w:rsidRPr="00735E4D">
        <w:rPr>
          <w:rFonts w:ascii="Arial Narrow" w:hAnsi="Arial Narrow" w:cs="Arial"/>
          <w:color w:val="000000"/>
          <w:sz w:val="26"/>
          <w:szCs w:val="26"/>
          <w:shd w:val="clear" w:color="auto" w:fill="FFFFFF"/>
          <w:lang w:val="es-ES"/>
        </w:rPr>
        <w:t xml:space="preserve"> la actora </w:t>
      </w:r>
      <w:r w:rsidRPr="00735E4D">
        <w:rPr>
          <w:rFonts w:ascii="Arial Narrow" w:hAnsi="Arial Narrow" w:cs="Arial"/>
          <w:color w:val="000000"/>
          <w:sz w:val="26"/>
          <w:szCs w:val="26"/>
          <w:shd w:val="clear" w:color="auto" w:fill="FFFFFF"/>
          <w:lang w:val="es-ES"/>
        </w:rPr>
        <w:t xml:space="preserve">a esa entidad y de las cotizaciones que efectuó, según se constata con los documentos obrantes a folios </w:t>
      </w:r>
      <w:r w:rsidR="00477A67" w:rsidRPr="00735E4D">
        <w:rPr>
          <w:rFonts w:ascii="Arial Narrow" w:hAnsi="Arial Narrow" w:cs="Arial"/>
          <w:color w:val="000000"/>
          <w:sz w:val="26"/>
          <w:szCs w:val="26"/>
          <w:shd w:val="clear" w:color="auto" w:fill="FFFFFF"/>
          <w:lang w:val="es-ES"/>
        </w:rPr>
        <w:t>151 a 190</w:t>
      </w:r>
      <w:r w:rsidRPr="00735E4D">
        <w:rPr>
          <w:rFonts w:ascii="Arial Narrow" w:hAnsi="Arial Narrow" w:cs="Arial"/>
          <w:color w:val="000000"/>
          <w:sz w:val="26"/>
          <w:szCs w:val="26"/>
          <w:shd w:val="clear" w:color="auto" w:fill="FFFFFF"/>
          <w:lang w:val="es-ES"/>
        </w:rPr>
        <w:t xml:space="preserve">, </w:t>
      </w:r>
      <w:r w:rsidRPr="00735E4D">
        <w:rPr>
          <w:rFonts w:ascii="Arial Narrow" w:hAnsi="Arial Narrow" w:cs="Arial"/>
          <w:sz w:val="26"/>
          <w:szCs w:val="26"/>
          <w:shd w:val="clear" w:color="auto" w:fill="FFFFFF"/>
          <w:lang w:val="es-ES"/>
        </w:rPr>
        <w:t>sin que ello sea prueba suficiente, “</w:t>
      </w:r>
      <w:r w:rsidRPr="00735E4D">
        <w:rPr>
          <w:rFonts w:ascii="Arial Narrow" w:hAnsi="Arial Narrow"/>
          <w:i/>
          <w:sz w:val="26"/>
          <w:szCs w:val="26"/>
          <w:lang w:val="es-ES"/>
        </w:rPr>
        <w:t xml:space="preserve">que su traslado al régimen de ahorro </w:t>
      </w:r>
      <w:r w:rsidRPr="00735E4D">
        <w:rPr>
          <w:rFonts w:ascii="Arial Narrow" w:hAnsi="Arial Narrow"/>
          <w:i/>
          <w:sz w:val="26"/>
          <w:szCs w:val="26"/>
          <w:lang w:val="es-ES"/>
        </w:rPr>
        <w:lastRenderedPageBreak/>
        <w:t>individual …se realizó de forma libre, espontánea y sin presiones, pues lo que se echa de menos es la falta de información veraz y suficiente, de que esa decisión no tiene tal carácter si se adopta sin el pleno conocimiento  de lo que ella entraña”.</w:t>
      </w:r>
      <w:r w:rsidRPr="00735E4D">
        <w:rPr>
          <w:rFonts w:ascii="Arial Narrow" w:hAnsi="Arial Narrow" w:cs="Arial"/>
          <w:sz w:val="26"/>
          <w:szCs w:val="26"/>
          <w:shd w:val="clear" w:color="auto" w:fill="FFFFFF"/>
          <w:lang w:val="es-ES"/>
        </w:rPr>
        <w:t xml:space="preserve">  </w:t>
      </w:r>
    </w:p>
    <w:p w:rsidR="00D66AC6" w:rsidRPr="00735E4D" w:rsidRDefault="00D66AC6" w:rsidP="00735E4D">
      <w:pPr>
        <w:pStyle w:val="Sinespaciado"/>
        <w:spacing w:line="288" w:lineRule="auto"/>
        <w:rPr>
          <w:rFonts w:ascii="Arial Narrow" w:hAnsi="Arial Narrow"/>
          <w:sz w:val="26"/>
          <w:szCs w:val="26"/>
          <w:shd w:val="clear" w:color="auto" w:fill="FFFFFF"/>
          <w:lang w:val="es-ES"/>
        </w:rPr>
      </w:pPr>
    </w:p>
    <w:p w:rsidR="00D66AC6" w:rsidRPr="00735E4D" w:rsidRDefault="00D66AC6" w:rsidP="00735E4D">
      <w:pPr>
        <w:pStyle w:val="Textoindependiente"/>
        <w:spacing w:line="288" w:lineRule="auto"/>
        <w:ind w:firstLine="708"/>
        <w:rPr>
          <w:rFonts w:ascii="Arial Narrow" w:hAnsi="Arial Narrow" w:cs="Arial"/>
          <w:color w:val="000000"/>
          <w:szCs w:val="26"/>
          <w:shd w:val="clear" w:color="auto" w:fill="FFFFFF"/>
          <w:lang w:val="es-ES"/>
        </w:rPr>
      </w:pPr>
      <w:r w:rsidRPr="00735E4D">
        <w:rPr>
          <w:rFonts w:ascii="Arial Narrow" w:hAnsi="Arial Narrow" w:cs="Comic Sans MS"/>
          <w:szCs w:val="26"/>
          <w:lang w:val="es-ES"/>
        </w:rPr>
        <w:t xml:space="preserve">Respecto a lo manifestado por la demandante en su interrogatorio de parte y lo dicho por los declarantes escuchados en el curso del proceso, Edgar Contreras, Clara Esperanza Serrano Espinel y María Esperanza Rojas, en torno a que la información </w:t>
      </w:r>
      <w:r w:rsidR="00E53A0A" w:rsidRPr="00735E4D">
        <w:rPr>
          <w:rFonts w:ascii="Arial Narrow" w:hAnsi="Arial Narrow" w:cs="Comic Sans MS"/>
          <w:szCs w:val="26"/>
          <w:lang w:val="es-ES"/>
        </w:rPr>
        <w:t>brindada por l</w:t>
      </w:r>
      <w:r w:rsidRPr="00735E4D">
        <w:rPr>
          <w:rFonts w:ascii="Arial Narrow" w:hAnsi="Arial Narrow" w:cs="Comic Sans MS"/>
          <w:szCs w:val="26"/>
          <w:lang w:val="es-ES"/>
        </w:rPr>
        <w:t xml:space="preserve">os asesores de los distintos fondos privados </w:t>
      </w:r>
      <w:r w:rsidR="00E53A0A" w:rsidRPr="00735E4D">
        <w:rPr>
          <w:rFonts w:ascii="Arial Narrow" w:hAnsi="Arial Narrow" w:cs="Comic Sans MS"/>
          <w:szCs w:val="26"/>
          <w:lang w:val="es-ES"/>
        </w:rPr>
        <w:t xml:space="preserve">que visitaban el Instituto </w:t>
      </w:r>
      <w:r w:rsidRPr="00735E4D">
        <w:rPr>
          <w:rFonts w:ascii="Arial Narrow" w:hAnsi="Arial Narrow" w:cs="Comic Sans MS"/>
          <w:szCs w:val="26"/>
          <w:lang w:val="es-ES"/>
        </w:rPr>
        <w:t xml:space="preserve">estaba </w:t>
      </w:r>
      <w:r w:rsidR="00E53A0A" w:rsidRPr="00735E4D">
        <w:rPr>
          <w:rFonts w:ascii="Arial Narrow" w:hAnsi="Arial Narrow" w:cs="Comic Sans MS"/>
          <w:szCs w:val="26"/>
          <w:lang w:val="es-ES"/>
        </w:rPr>
        <w:t xml:space="preserve">encaminada </w:t>
      </w:r>
      <w:r w:rsidRPr="00735E4D">
        <w:rPr>
          <w:rFonts w:ascii="Arial Narrow" w:hAnsi="Arial Narrow" w:cs="Comic Sans MS"/>
          <w:szCs w:val="26"/>
          <w:lang w:val="es-ES"/>
        </w:rPr>
        <w:t>puntualmente</w:t>
      </w:r>
      <w:r w:rsidR="00E53A0A" w:rsidRPr="00735E4D">
        <w:rPr>
          <w:rFonts w:ascii="Arial Narrow" w:hAnsi="Arial Narrow" w:cs="Comic Sans MS"/>
          <w:szCs w:val="26"/>
          <w:lang w:val="es-ES"/>
        </w:rPr>
        <w:t xml:space="preserve"> a</w:t>
      </w:r>
      <w:r w:rsidRPr="00735E4D">
        <w:rPr>
          <w:rFonts w:ascii="Arial Narrow" w:hAnsi="Arial Narrow" w:cs="Comic Sans MS"/>
          <w:szCs w:val="26"/>
          <w:lang w:val="es-ES"/>
        </w:rPr>
        <w:t>: la posibilidad de</w:t>
      </w:r>
      <w:r w:rsidR="00E53A0A" w:rsidRPr="00735E4D">
        <w:rPr>
          <w:rFonts w:ascii="Arial Narrow" w:hAnsi="Arial Narrow" w:cs="Comic Sans MS"/>
          <w:szCs w:val="26"/>
          <w:lang w:val="es-ES"/>
        </w:rPr>
        <w:t xml:space="preserve"> obtener la pensión en forma anticipada, obtener mayores rendimientos y por ende una mesada superior y, que los dineros ahorrados en la cuenta hacían parte de la masa </w:t>
      </w:r>
      <w:proofErr w:type="spellStart"/>
      <w:r w:rsidR="00E53A0A" w:rsidRPr="00735E4D">
        <w:rPr>
          <w:rFonts w:ascii="Arial Narrow" w:hAnsi="Arial Narrow" w:cs="Comic Sans MS"/>
          <w:szCs w:val="26"/>
          <w:lang w:val="es-ES"/>
        </w:rPr>
        <w:t>herencial</w:t>
      </w:r>
      <w:proofErr w:type="spellEnd"/>
      <w:r w:rsidR="00E53A0A" w:rsidRPr="00735E4D">
        <w:rPr>
          <w:rFonts w:ascii="Arial Narrow" w:hAnsi="Arial Narrow" w:cs="Comic Sans MS"/>
          <w:szCs w:val="26"/>
          <w:lang w:val="es-ES"/>
        </w:rPr>
        <w:t>, vale precisar que es</w:t>
      </w:r>
      <w:r w:rsidRPr="00735E4D">
        <w:rPr>
          <w:rFonts w:ascii="Arial Narrow" w:hAnsi="Arial Narrow" w:cs="Comic Sans MS"/>
          <w:szCs w:val="26"/>
          <w:lang w:val="es-ES"/>
        </w:rPr>
        <w:t>a fragmentaria información, no posee la capacidad de enervar la obligación a cargo de la demandada, en la medida en que, no a</w:t>
      </w:r>
      <w:r w:rsidR="00E53A0A" w:rsidRPr="00735E4D">
        <w:rPr>
          <w:rFonts w:ascii="Arial Narrow" w:hAnsi="Arial Narrow" w:cs="Comic Sans MS"/>
          <w:szCs w:val="26"/>
          <w:lang w:val="es-ES"/>
        </w:rPr>
        <w:t>llegó documento que acreditara que cumplió con el deber de informar en forma completa a la afiliada, i</w:t>
      </w:r>
      <w:r w:rsidRPr="00735E4D">
        <w:rPr>
          <w:rFonts w:ascii="Arial Narrow" w:hAnsi="Arial Narrow" w:cs="Comic Sans MS"/>
          <w:szCs w:val="26"/>
          <w:lang w:val="es-ES"/>
        </w:rPr>
        <w:t>ndividualizando los medios que utilizó para ello</w:t>
      </w:r>
      <w:r w:rsidR="00E53A0A" w:rsidRPr="00735E4D">
        <w:rPr>
          <w:rFonts w:ascii="Arial Narrow" w:hAnsi="Arial Narrow" w:cs="Comic Sans MS"/>
          <w:szCs w:val="26"/>
          <w:lang w:val="es-ES"/>
        </w:rPr>
        <w:t xml:space="preserve"> y haciéndole conocer los pro y los contra de la migración, </w:t>
      </w:r>
      <w:r w:rsidRPr="00735E4D">
        <w:rPr>
          <w:rFonts w:ascii="Arial Narrow" w:hAnsi="Arial Narrow" w:cs="Comic Sans MS"/>
          <w:szCs w:val="26"/>
          <w:lang w:val="es-ES"/>
        </w:rPr>
        <w:t>puesto que se itera, no basta la simple expresión genérica, dado que la administradora debe poner de manifiesto que documentó clara y suficientemente, al afiliado</w:t>
      </w:r>
      <w:r w:rsidR="00E53A0A" w:rsidRPr="00735E4D">
        <w:rPr>
          <w:rFonts w:ascii="Arial Narrow" w:hAnsi="Arial Narrow" w:cs="Comic Sans MS"/>
          <w:szCs w:val="26"/>
          <w:lang w:val="es-ES"/>
        </w:rPr>
        <w:t xml:space="preserve"> (a)</w:t>
      </w:r>
      <w:r w:rsidRPr="00735E4D">
        <w:rPr>
          <w:rFonts w:ascii="Arial Narrow" w:hAnsi="Arial Narrow" w:cs="Comic Sans MS"/>
          <w:szCs w:val="26"/>
          <w:lang w:val="es-ES"/>
        </w:rPr>
        <w:t xml:space="preserve">, acerca de los efectos que </w:t>
      </w:r>
      <w:r w:rsidR="00E53A0A" w:rsidRPr="00735E4D">
        <w:rPr>
          <w:rFonts w:ascii="Arial Narrow" w:hAnsi="Arial Narrow" w:cs="Comic Sans MS"/>
          <w:szCs w:val="26"/>
          <w:lang w:val="es-ES"/>
        </w:rPr>
        <w:t xml:space="preserve">acarreaba el cambio de régimen, máxime en estos casos en los que </w:t>
      </w:r>
      <w:r w:rsidR="001017F5" w:rsidRPr="00735E4D">
        <w:rPr>
          <w:rFonts w:ascii="Arial Narrow" w:hAnsi="Arial Narrow" w:cs="Comic Sans MS"/>
          <w:szCs w:val="26"/>
          <w:lang w:val="es-ES"/>
        </w:rPr>
        <w:t xml:space="preserve">el afiliado </w:t>
      </w:r>
      <w:r w:rsidR="00E53A0A" w:rsidRPr="00735E4D">
        <w:rPr>
          <w:rFonts w:ascii="Arial Narrow" w:hAnsi="Arial Narrow" w:cs="Comic Sans MS"/>
          <w:szCs w:val="26"/>
          <w:lang w:val="es-ES"/>
        </w:rPr>
        <w:t xml:space="preserve">gozaba de los beneficios </w:t>
      </w:r>
      <w:r w:rsidR="001017F5" w:rsidRPr="00735E4D">
        <w:rPr>
          <w:rFonts w:ascii="Arial Narrow" w:hAnsi="Arial Narrow" w:cs="Comic Sans MS"/>
          <w:szCs w:val="26"/>
          <w:lang w:val="es-ES"/>
        </w:rPr>
        <w:t xml:space="preserve">del régimen de transición. </w:t>
      </w:r>
    </w:p>
    <w:p w:rsidR="003B57B3" w:rsidRPr="00735E4D" w:rsidRDefault="003B57B3" w:rsidP="00735E4D">
      <w:pPr>
        <w:pStyle w:val="Sinespaciado"/>
        <w:spacing w:line="288" w:lineRule="auto"/>
        <w:rPr>
          <w:rFonts w:ascii="Arial Narrow" w:hAnsi="Arial Narrow"/>
          <w:sz w:val="26"/>
          <w:szCs w:val="26"/>
          <w:shd w:val="clear" w:color="auto" w:fill="FFFFFF"/>
          <w:lang w:val="es-ES"/>
        </w:rPr>
      </w:pPr>
    </w:p>
    <w:p w:rsidR="007F7BBB" w:rsidRPr="00735E4D" w:rsidRDefault="007F7BBB" w:rsidP="00735E4D">
      <w:pPr>
        <w:pStyle w:val="Textoindependiente31"/>
        <w:spacing w:line="288" w:lineRule="auto"/>
        <w:ind w:firstLine="708"/>
        <w:rPr>
          <w:rFonts w:ascii="Arial Narrow" w:hAnsi="Arial Narrow" w:cs="Arial"/>
          <w:color w:val="000000"/>
          <w:sz w:val="26"/>
          <w:szCs w:val="26"/>
          <w:shd w:val="clear" w:color="auto" w:fill="FFFFFF"/>
          <w:lang w:val="es-ES"/>
        </w:rPr>
      </w:pPr>
      <w:r w:rsidRPr="00735E4D">
        <w:rPr>
          <w:rFonts w:ascii="Arial Narrow" w:hAnsi="Arial Narrow" w:cs="Arial"/>
          <w:sz w:val="26"/>
          <w:szCs w:val="26"/>
          <w:lang w:val="es-ES"/>
        </w:rPr>
        <w:t xml:space="preserve">De suerte que, tal como lo concluyó la a-quo, la administradora </w:t>
      </w:r>
      <w:r w:rsidRPr="00735E4D">
        <w:rPr>
          <w:rFonts w:ascii="Arial Narrow" w:hAnsi="Arial Narrow" w:cs="Tahoma"/>
          <w:sz w:val="26"/>
          <w:szCs w:val="26"/>
        </w:rPr>
        <w:t>del fondo privado incumplió la carga que le correspondía, de acreditar la existencia de una decisión informada a</w:t>
      </w:r>
      <w:r w:rsidR="00B35CB2" w:rsidRPr="00735E4D">
        <w:rPr>
          <w:rFonts w:ascii="Arial Narrow" w:hAnsi="Arial Narrow" w:cs="Tahoma"/>
          <w:sz w:val="26"/>
          <w:szCs w:val="26"/>
        </w:rPr>
        <w:t xml:space="preserve"> la actora a</w:t>
      </w:r>
      <w:r w:rsidRPr="00735E4D">
        <w:rPr>
          <w:rFonts w:ascii="Arial Narrow" w:hAnsi="Arial Narrow" w:cs="Arial"/>
          <w:color w:val="000000"/>
          <w:sz w:val="26"/>
          <w:szCs w:val="26"/>
          <w:shd w:val="clear" w:color="auto" w:fill="FFFFFF"/>
          <w:lang w:val="es-ES"/>
        </w:rPr>
        <w:t xml:space="preserve">cerca de las implicaciones del traslado de régimen pensional, ante el hecho indubitable de pertenecer al contingente de personas cobijadas con el régimen de transición;  consideración ésta que no fue tenida en cuenta por el fondo privado, en orden a ponderar con </w:t>
      </w:r>
      <w:r w:rsidR="00B35CB2" w:rsidRPr="00735E4D">
        <w:rPr>
          <w:rFonts w:ascii="Arial Narrow" w:hAnsi="Arial Narrow" w:cs="Arial"/>
          <w:color w:val="000000"/>
          <w:sz w:val="26"/>
          <w:szCs w:val="26"/>
          <w:shd w:val="clear" w:color="auto" w:fill="FFFFFF"/>
          <w:lang w:val="es-ES"/>
        </w:rPr>
        <w:t xml:space="preserve">la afiliada </w:t>
      </w:r>
      <w:r w:rsidRPr="00735E4D">
        <w:rPr>
          <w:rFonts w:ascii="Arial Narrow" w:hAnsi="Arial Narrow" w:cs="Arial"/>
          <w:color w:val="000000"/>
          <w:sz w:val="26"/>
          <w:szCs w:val="26"/>
          <w:shd w:val="clear" w:color="auto" w:fill="FFFFFF"/>
          <w:lang w:val="es-ES"/>
        </w:rPr>
        <w:t xml:space="preserve">la conveniencia o no de su traslado, puesto que era su deber proporcionarle toda la información relevante para tomar la decisión de afiliarse o no, pues el engaño no sólo se produce con lo que se afirma sino también con el silencio que se guarda respecto de todo lo que resulte relevante para la toma de la decisión que se persigue. </w:t>
      </w:r>
    </w:p>
    <w:p w:rsidR="007F7BBB" w:rsidRPr="00735E4D" w:rsidRDefault="007F7BBB" w:rsidP="00735E4D">
      <w:pPr>
        <w:pStyle w:val="Sinespaciado"/>
        <w:spacing w:line="288" w:lineRule="auto"/>
        <w:rPr>
          <w:rFonts w:ascii="Arial Narrow" w:hAnsi="Arial Narrow"/>
          <w:sz w:val="26"/>
          <w:szCs w:val="26"/>
        </w:rPr>
      </w:pPr>
      <w:r w:rsidRPr="00735E4D">
        <w:rPr>
          <w:rFonts w:ascii="Arial Narrow" w:hAnsi="Arial Narrow"/>
          <w:sz w:val="26"/>
          <w:szCs w:val="26"/>
          <w:shd w:val="clear" w:color="auto" w:fill="FFFFFF"/>
          <w:lang w:val="es-ES"/>
        </w:rPr>
        <w:t xml:space="preserve"> </w:t>
      </w:r>
    </w:p>
    <w:p w:rsidR="00B35CB2" w:rsidRPr="00735E4D" w:rsidRDefault="00B35CB2" w:rsidP="00735E4D">
      <w:pPr>
        <w:pStyle w:val="Textoindependiente31"/>
        <w:spacing w:line="288" w:lineRule="auto"/>
        <w:ind w:firstLine="708"/>
        <w:rPr>
          <w:rFonts w:ascii="Arial Narrow" w:hAnsi="Arial Narrow" w:cs="Arial"/>
          <w:color w:val="000000"/>
          <w:sz w:val="26"/>
          <w:szCs w:val="26"/>
          <w:shd w:val="clear" w:color="auto" w:fill="FFFFFF"/>
          <w:lang w:val="es-ES"/>
        </w:rPr>
      </w:pPr>
      <w:r w:rsidRPr="00735E4D">
        <w:rPr>
          <w:rFonts w:ascii="Arial Narrow" w:hAnsi="Arial Narrow" w:cs="Arial"/>
          <w:color w:val="000000"/>
          <w:sz w:val="26"/>
          <w:szCs w:val="26"/>
          <w:shd w:val="clear" w:color="auto" w:fill="FFFFFF"/>
          <w:lang w:val="es-ES"/>
        </w:rPr>
        <w:t xml:space="preserve">Cabe agregar además, </w:t>
      </w:r>
      <w:r w:rsidR="00BE3035" w:rsidRPr="00735E4D">
        <w:rPr>
          <w:rFonts w:ascii="Arial Narrow" w:hAnsi="Arial Narrow" w:cs="Arial"/>
          <w:color w:val="000000"/>
          <w:sz w:val="26"/>
          <w:szCs w:val="26"/>
          <w:shd w:val="clear" w:color="auto" w:fill="FFFFFF"/>
          <w:lang w:val="es-ES"/>
        </w:rPr>
        <w:t>que de</w:t>
      </w:r>
      <w:r w:rsidRPr="00735E4D">
        <w:rPr>
          <w:rFonts w:ascii="Arial Narrow" w:hAnsi="Arial Narrow" w:cs="Arial"/>
          <w:color w:val="000000"/>
          <w:sz w:val="26"/>
          <w:szCs w:val="26"/>
          <w:shd w:val="clear" w:color="auto" w:fill="FFFFFF"/>
          <w:lang w:val="es-ES"/>
        </w:rPr>
        <w:t xml:space="preserve"> lo que se trata en este tipo de asuntos es de verificar si existió una manifestación libre y voluntaria, precedida de una oportuna, veraz, suficiente y </w:t>
      </w:r>
      <w:r w:rsidRPr="00735E4D">
        <w:rPr>
          <w:rFonts w:ascii="Arial Narrow" w:hAnsi="Arial Narrow" w:cs="Arial"/>
          <w:sz w:val="26"/>
          <w:szCs w:val="26"/>
          <w:shd w:val="clear" w:color="auto" w:fill="FFFFFF"/>
          <w:lang w:val="es-ES"/>
        </w:rPr>
        <w:t>completa información y asesoría sobre los efectos del traslado</w:t>
      </w:r>
      <w:r w:rsidR="00BE3035" w:rsidRPr="00735E4D">
        <w:rPr>
          <w:rFonts w:ascii="Arial Narrow" w:hAnsi="Arial Narrow" w:cs="Arial"/>
          <w:sz w:val="26"/>
          <w:szCs w:val="26"/>
          <w:shd w:val="clear" w:color="auto" w:fill="FFFFFF"/>
          <w:lang w:val="es-ES"/>
        </w:rPr>
        <w:t xml:space="preserve"> de régimen pensional</w:t>
      </w:r>
      <w:r w:rsidRPr="00735E4D">
        <w:rPr>
          <w:rFonts w:ascii="Arial Narrow" w:hAnsi="Arial Narrow" w:cs="Arial"/>
          <w:sz w:val="26"/>
          <w:szCs w:val="26"/>
          <w:shd w:val="clear" w:color="auto" w:fill="FFFFFF"/>
          <w:lang w:val="es-ES"/>
        </w:rPr>
        <w:t>, en los términos establecidos por la ley y la jurisprudencia, so pena que de que se declare la ineficaci</w:t>
      </w:r>
      <w:r w:rsidR="00BE3035" w:rsidRPr="00735E4D">
        <w:rPr>
          <w:rFonts w:ascii="Arial Narrow" w:hAnsi="Arial Narrow" w:cs="Arial"/>
          <w:sz w:val="26"/>
          <w:szCs w:val="26"/>
          <w:shd w:val="clear" w:color="auto" w:fill="FFFFFF"/>
          <w:lang w:val="es-ES"/>
        </w:rPr>
        <w:t>a de ese tránsito</w:t>
      </w:r>
      <w:r w:rsidRPr="00735E4D">
        <w:rPr>
          <w:rFonts w:ascii="Arial Narrow" w:hAnsi="Arial Narrow" w:cs="Arial"/>
          <w:sz w:val="26"/>
          <w:szCs w:val="26"/>
          <w:shd w:val="clear" w:color="auto" w:fill="FFFFFF"/>
          <w:lang w:val="es-ES"/>
        </w:rPr>
        <w:t xml:space="preserve">, cuyo efecto trae como consecuencia que el acto jurídico del traslado no produzca ningún efecto jurídico y propenda por el retorno al estado original de las cosas. </w:t>
      </w:r>
    </w:p>
    <w:p w:rsidR="00B35CB2" w:rsidRPr="00735E4D" w:rsidRDefault="00B35CB2" w:rsidP="00735E4D">
      <w:pPr>
        <w:pStyle w:val="Sinespaciado"/>
        <w:spacing w:line="288" w:lineRule="auto"/>
        <w:rPr>
          <w:rFonts w:ascii="Arial Narrow" w:hAnsi="Arial Narrow"/>
          <w:sz w:val="26"/>
          <w:szCs w:val="26"/>
          <w:shd w:val="clear" w:color="auto" w:fill="FFFFFF"/>
          <w:lang w:val="es-ES"/>
        </w:rPr>
      </w:pPr>
    </w:p>
    <w:p w:rsidR="00B35CB2" w:rsidRPr="00735E4D" w:rsidRDefault="00B35CB2" w:rsidP="00735E4D">
      <w:pPr>
        <w:pStyle w:val="Textoindependiente31"/>
        <w:spacing w:line="288" w:lineRule="auto"/>
        <w:ind w:firstLine="708"/>
        <w:rPr>
          <w:rFonts w:ascii="Arial Narrow" w:hAnsi="Arial Narrow" w:cs="Arial"/>
          <w:sz w:val="26"/>
          <w:szCs w:val="26"/>
          <w:shd w:val="clear" w:color="auto" w:fill="FFFFFF"/>
          <w:lang w:val="es-ES"/>
        </w:rPr>
      </w:pPr>
      <w:r w:rsidRPr="00735E4D">
        <w:rPr>
          <w:rFonts w:ascii="Arial Narrow" w:hAnsi="Arial Narrow" w:cs="Arial"/>
          <w:sz w:val="26"/>
          <w:szCs w:val="26"/>
          <w:shd w:val="clear" w:color="auto" w:fill="FFFFFF"/>
          <w:lang w:val="es-ES"/>
        </w:rPr>
        <w:t xml:space="preserve">Por ende, lógicamente que si una persona antes del traslado de régimen pensional era beneficiario del régimen de transición, la consecuencia de la ineficacia del traslado, </w:t>
      </w:r>
      <w:r w:rsidR="00BB52DE" w:rsidRPr="00735E4D">
        <w:rPr>
          <w:rFonts w:ascii="Arial Narrow" w:hAnsi="Arial Narrow" w:cs="Arial"/>
          <w:sz w:val="26"/>
          <w:szCs w:val="26"/>
          <w:shd w:val="clear" w:color="auto" w:fill="FFFFFF"/>
          <w:lang w:val="es-ES"/>
        </w:rPr>
        <w:t>no es otro que</w:t>
      </w:r>
      <w:r w:rsidRPr="00735E4D">
        <w:rPr>
          <w:rFonts w:ascii="Arial Narrow" w:hAnsi="Arial Narrow" w:cs="Arial"/>
          <w:sz w:val="26"/>
          <w:szCs w:val="26"/>
          <w:shd w:val="clear" w:color="auto" w:fill="FFFFFF"/>
          <w:lang w:val="es-ES"/>
        </w:rPr>
        <w:t xml:space="preserve"> el regreso automático y sin solución de continuidad al régimen de prima media con prestación definida, y la recuperación de la protección perdida –el régimen de transición</w:t>
      </w:r>
      <w:r w:rsidR="00DB52CF" w:rsidRPr="00B743DB">
        <w:rPr>
          <w:rFonts w:ascii="Arial Narrow" w:hAnsi="Arial Narrow" w:cs="Segoe UI"/>
          <w:sz w:val="26"/>
          <w:szCs w:val="26"/>
        </w:rPr>
        <w:t>–</w:t>
      </w:r>
      <w:r w:rsidRPr="00735E4D">
        <w:rPr>
          <w:rFonts w:ascii="Arial Narrow" w:hAnsi="Arial Narrow" w:cs="Arial"/>
          <w:sz w:val="26"/>
          <w:szCs w:val="26"/>
          <w:shd w:val="clear" w:color="auto" w:fill="FFFFFF"/>
          <w:lang w:val="es-ES"/>
        </w:rPr>
        <w:t xml:space="preserve">, con la observancia de la modificación introducida por el Acto Legislativo 01 de 2005.  </w:t>
      </w:r>
    </w:p>
    <w:p w:rsidR="00BE3035" w:rsidRPr="00735E4D" w:rsidRDefault="00BE3035" w:rsidP="00735E4D">
      <w:pPr>
        <w:pStyle w:val="Sinespaciado"/>
        <w:spacing w:line="288" w:lineRule="auto"/>
        <w:rPr>
          <w:rFonts w:ascii="Arial Narrow" w:hAnsi="Arial Narrow"/>
          <w:sz w:val="26"/>
          <w:szCs w:val="26"/>
          <w:shd w:val="clear" w:color="auto" w:fill="FFFFFF"/>
          <w:lang w:val="es-ES"/>
        </w:rPr>
      </w:pPr>
    </w:p>
    <w:p w:rsidR="00F23A9F" w:rsidRPr="00735E4D" w:rsidRDefault="00BE3035" w:rsidP="00735E4D">
      <w:pPr>
        <w:spacing w:line="288" w:lineRule="auto"/>
        <w:ind w:firstLine="708"/>
        <w:jc w:val="both"/>
        <w:rPr>
          <w:rFonts w:ascii="Arial Narrow" w:hAnsi="Arial Narrow" w:cs="Arial"/>
          <w:sz w:val="26"/>
          <w:szCs w:val="26"/>
        </w:rPr>
      </w:pPr>
      <w:r w:rsidRPr="00735E4D">
        <w:rPr>
          <w:rFonts w:ascii="Arial Narrow" w:hAnsi="Arial Narrow" w:cs="Arial"/>
          <w:sz w:val="26"/>
          <w:szCs w:val="26"/>
        </w:rPr>
        <w:lastRenderedPageBreak/>
        <w:t>En ese orden de</w:t>
      </w:r>
      <w:r w:rsidR="006F7DFD" w:rsidRPr="00735E4D">
        <w:rPr>
          <w:rFonts w:ascii="Arial Narrow" w:hAnsi="Arial Narrow" w:cs="Arial"/>
          <w:sz w:val="26"/>
          <w:szCs w:val="26"/>
        </w:rPr>
        <w:t xml:space="preserve"> ideas, como quiera que </w:t>
      </w:r>
      <w:proofErr w:type="spellStart"/>
      <w:r w:rsidR="00C674FE" w:rsidRPr="00735E4D">
        <w:rPr>
          <w:rFonts w:ascii="Arial Narrow" w:hAnsi="Arial Narrow" w:cs="Arial"/>
          <w:sz w:val="26"/>
          <w:szCs w:val="26"/>
        </w:rPr>
        <w:t>Cajanal</w:t>
      </w:r>
      <w:proofErr w:type="spellEnd"/>
      <w:r w:rsidR="00C674FE" w:rsidRPr="00735E4D">
        <w:rPr>
          <w:rFonts w:ascii="Arial Narrow" w:hAnsi="Arial Narrow" w:cs="Arial"/>
          <w:sz w:val="26"/>
          <w:szCs w:val="26"/>
        </w:rPr>
        <w:t xml:space="preserve">, mientras subsistió,  </w:t>
      </w:r>
      <w:r w:rsidR="00F23A9F" w:rsidRPr="00735E4D">
        <w:rPr>
          <w:rFonts w:ascii="Arial Narrow" w:hAnsi="Arial Narrow" w:cs="Arial"/>
          <w:sz w:val="26"/>
          <w:szCs w:val="26"/>
        </w:rPr>
        <w:t>administraba el régimen de prima media con prestación definida –o de repart</w:t>
      </w:r>
      <w:r w:rsidR="00C674FE" w:rsidRPr="00735E4D">
        <w:rPr>
          <w:rFonts w:ascii="Arial Narrow" w:hAnsi="Arial Narrow" w:cs="Arial"/>
          <w:sz w:val="26"/>
          <w:szCs w:val="26"/>
        </w:rPr>
        <w:t>o simple</w:t>
      </w:r>
      <w:r w:rsidR="009A5AF1" w:rsidRPr="00735E4D">
        <w:rPr>
          <w:rFonts w:ascii="Arial Narrow" w:hAnsi="Arial Narrow" w:cs="Arial"/>
          <w:iCs/>
          <w:color w:val="000000"/>
          <w:sz w:val="26"/>
          <w:szCs w:val="26"/>
          <w:shd w:val="clear" w:color="auto" w:fill="FFFFFF"/>
        </w:rPr>
        <w:t>–</w:t>
      </w:r>
      <w:r w:rsidR="00F23A9F" w:rsidRPr="00735E4D">
        <w:rPr>
          <w:rFonts w:ascii="Arial Narrow" w:hAnsi="Arial Narrow" w:cs="Arial"/>
          <w:sz w:val="26"/>
          <w:szCs w:val="26"/>
        </w:rPr>
        <w:t xml:space="preserve"> para los servidores públicos,</w:t>
      </w:r>
      <w:r w:rsidR="00C674FE" w:rsidRPr="00735E4D">
        <w:rPr>
          <w:rFonts w:ascii="Arial Narrow" w:hAnsi="Arial Narrow" w:cs="Arial"/>
          <w:sz w:val="26"/>
          <w:szCs w:val="26"/>
        </w:rPr>
        <w:t xml:space="preserve"> </w:t>
      </w:r>
      <w:r w:rsidR="00F23A9F" w:rsidRPr="00735E4D">
        <w:rPr>
          <w:rFonts w:ascii="Arial Narrow" w:hAnsi="Arial Narrow" w:cs="Arial"/>
          <w:sz w:val="26"/>
          <w:szCs w:val="26"/>
        </w:rPr>
        <w:t xml:space="preserve">y dado </w:t>
      </w:r>
      <w:r w:rsidR="00C674FE" w:rsidRPr="00735E4D">
        <w:rPr>
          <w:rFonts w:ascii="Arial Narrow" w:hAnsi="Arial Narrow" w:cs="Arial"/>
          <w:sz w:val="26"/>
          <w:szCs w:val="26"/>
        </w:rPr>
        <w:t>su desaparecimiento</w:t>
      </w:r>
      <w:r w:rsidR="00F23A9F" w:rsidRPr="00735E4D">
        <w:rPr>
          <w:rFonts w:ascii="Arial Narrow" w:hAnsi="Arial Narrow" w:cs="Arial"/>
          <w:sz w:val="26"/>
          <w:szCs w:val="26"/>
        </w:rPr>
        <w:t xml:space="preserve">, es obvio, que el retorno al sistema de prima media con prestación definida, se haga a Colpensiones, puesto que, actualmente, es quien administra dicho régimen, tanto para afiliados públicos o privados, dado el principio universal del actual sistema general de pensiones. </w:t>
      </w:r>
    </w:p>
    <w:p w:rsidR="00F23A9F" w:rsidRPr="00735E4D" w:rsidRDefault="00F23A9F" w:rsidP="00735E4D">
      <w:pPr>
        <w:pStyle w:val="Sinespaciado"/>
        <w:spacing w:line="288" w:lineRule="auto"/>
        <w:rPr>
          <w:rFonts w:ascii="Arial Narrow" w:hAnsi="Arial Narrow"/>
          <w:sz w:val="26"/>
          <w:szCs w:val="26"/>
        </w:rPr>
      </w:pPr>
    </w:p>
    <w:p w:rsidR="00C674FE" w:rsidRPr="00735E4D" w:rsidRDefault="00C674FE" w:rsidP="00735E4D">
      <w:pPr>
        <w:spacing w:line="288" w:lineRule="auto"/>
        <w:ind w:firstLine="708"/>
        <w:jc w:val="both"/>
        <w:rPr>
          <w:rFonts w:ascii="Arial Narrow" w:hAnsi="Arial Narrow"/>
          <w:sz w:val="26"/>
          <w:szCs w:val="26"/>
        </w:rPr>
      </w:pPr>
      <w:r w:rsidRPr="00735E4D">
        <w:rPr>
          <w:rFonts w:ascii="Arial Narrow" w:hAnsi="Arial Narrow" w:cs="Arial"/>
          <w:sz w:val="26"/>
          <w:szCs w:val="26"/>
        </w:rPr>
        <w:t xml:space="preserve">Aunado a ello, se tiene que el </w:t>
      </w:r>
      <w:r w:rsidR="00F23A9F" w:rsidRPr="00735E4D">
        <w:rPr>
          <w:rFonts w:ascii="Arial Narrow" w:hAnsi="Arial Narrow" w:cs="Arial"/>
          <w:sz w:val="26"/>
          <w:szCs w:val="26"/>
        </w:rPr>
        <w:t>Decreto 2196 de</w:t>
      </w:r>
      <w:r w:rsidRPr="00735E4D">
        <w:rPr>
          <w:rFonts w:ascii="Arial Narrow" w:hAnsi="Arial Narrow" w:cs="Arial"/>
          <w:sz w:val="26"/>
          <w:szCs w:val="26"/>
        </w:rPr>
        <w:t>l 12 de jun</w:t>
      </w:r>
      <w:r w:rsidR="00F23A9F" w:rsidRPr="00735E4D">
        <w:rPr>
          <w:rFonts w:ascii="Arial Narrow" w:hAnsi="Arial Narrow" w:cs="Arial"/>
          <w:sz w:val="26"/>
          <w:szCs w:val="26"/>
        </w:rPr>
        <w:t xml:space="preserve">io de 2009, </w:t>
      </w:r>
      <w:r w:rsidRPr="00735E4D">
        <w:rPr>
          <w:rFonts w:ascii="Arial Narrow" w:hAnsi="Arial Narrow" w:cs="Arial"/>
          <w:sz w:val="26"/>
          <w:szCs w:val="26"/>
        </w:rPr>
        <w:t xml:space="preserve">por el cual  se ordenó la supresión y liquidación de </w:t>
      </w:r>
      <w:proofErr w:type="spellStart"/>
      <w:r w:rsidRPr="00735E4D">
        <w:rPr>
          <w:rFonts w:ascii="Arial Narrow" w:hAnsi="Arial Narrow" w:cs="Arial"/>
          <w:sz w:val="26"/>
          <w:szCs w:val="26"/>
        </w:rPr>
        <w:t>Cajanal</w:t>
      </w:r>
      <w:proofErr w:type="spellEnd"/>
      <w:r w:rsidRPr="00735E4D">
        <w:rPr>
          <w:rFonts w:ascii="Arial Narrow" w:hAnsi="Arial Narrow" w:cs="Arial"/>
          <w:sz w:val="26"/>
          <w:szCs w:val="26"/>
        </w:rPr>
        <w:t xml:space="preserve"> </w:t>
      </w:r>
      <w:proofErr w:type="spellStart"/>
      <w:r w:rsidRPr="00735E4D">
        <w:rPr>
          <w:rFonts w:ascii="Arial Narrow" w:hAnsi="Arial Narrow" w:cs="Arial"/>
          <w:sz w:val="26"/>
          <w:szCs w:val="26"/>
        </w:rPr>
        <w:t>EICE</w:t>
      </w:r>
      <w:proofErr w:type="spellEnd"/>
      <w:r w:rsidRPr="00735E4D">
        <w:rPr>
          <w:rFonts w:ascii="Arial Narrow" w:hAnsi="Arial Narrow" w:cs="Arial"/>
          <w:sz w:val="26"/>
          <w:szCs w:val="26"/>
        </w:rPr>
        <w:t xml:space="preserve">, dispuso en su artículo 4º </w:t>
      </w:r>
      <w:r w:rsidRPr="00735E4D">
        <w:rPr>
          <w:rFonts w:ascii="Arial Narrow" w:hAnsi="Arial Narrow"/>
          <w:sz w:val="26"/>
          <w:szCs w:val="26"/>
        </w:rPr>
        <w:t xml:space="preserve">el traslado de sus afiliados al Instituto de Seguros Sociales </w:t>
      </w:r>
      <w:r w:rsidR="009A5AF1" w:rsidRPr="00735E4D">
        <w:rPr>
          <w:rFonts w:ascii="Arial Narrow" w:hAnsi="Arial Narrow" w:cs="Arial"/>
          <w:iCs/>
          <w:color w:val="000000"/>
          <w:sz w:val="26"/>
          <w:szCs w:val="26"/>
          <w:shd w:val="clear" w:color="auto" w:fill="FFFFFF"/>
        </w:rPr>
        <w:t>–</w:t>
      </w:r>
      <w:r w:rsidRPr="00735E4D">
        <w:rPr>
          <w:rFonts w:ascii="Arial Narrow" w:hAnsi="Arial Narrow"/>
          <w:sz w:val="26"/>
          <w:szCs w:val="26"/>
        </w:rPr>
        <w:t xml:space="preserve"> ISS, dentro del mes siguiente a la vigencia del decreto en mención, en consecuencia, el traslado se hizo efectivo en el mes de julio de 2009.</w:t>
      </w:r>
    </w:p>
    <w:p w:rsidR="00C674FE" w:rsidRPr="00735E4D" w:rsidRDefault="00C674FE" w:rsidP="00735E4D">
      <w:pPr>
        <w:pStyle w:val="Sinespaciado"/>
        <w:spacing w:line="288" w:lineRule="auto"/>
        <w:rPr>
          <w:rFonts w:ascii="Arial Narrow" w:hAnsi="Arial Narrow"/>
          <w:sz w:val="26"/>
          <w:szCs w:val="26"/>
        </w:rPr>
      </w:pPr>
    </w:p>
    <w:p w:rsidR="00166DA4" w:rsidRPr="00735E4D" w:rsidRDefault="00166DA4" w:rsidP="00735E4D">
      <w:pPr>
        <w:pStyle w:val="Textoindependiente"/>
        <w:spacing w:line="288" w:lineRule="auto"/>
        <w:ind w:firstLine="708"/>
        <w:rPr>
          <w:rFonts w:ascii="Arial Narrow" w:hAnsi="Arial Narrow" w:cs="Arial"/>
          <w:color w:val="000000"/>
          <w:szCs w:val="26"/>
          <w:shd w:val="clear" w:color="auto" w:fill="FFFFFF"/>
          <w:lang w:val="es-ES"/>
        </w:rPr>
      </w:pPr>
      <w:r w:rsidRPr="00735E4D">
        <w:rPr>
          <w:rFonts w:ascii="Arial Narrow" w:hAnsi="Arial Narrow" w:cs="Arial"/>
          <w:color w:val="000000"/>
          <w:szCs w:val="26"/>
          <w:shd w:val="clear" w:color="auto" w:fill="FFFFFF"/>
          <w:lang w:val="es-ES"/>
        </w:rPr>
        <w:t xml:space="preserve">Por consiguiente, acertada resulta la decisión de la a-quo de declarar la ineficacia del traslado de régimen pensional efectuado por la actora en el año 1999, </w:t>
      </w:r>
      <w:r w:rsidR="00C674FE" w:rsidRPr="00735E4D">
        <w:rPr>
          <w:rFonts w:ascii="Arial Narrow" w:hAnsi="Arial Narrow" w:cs="Arial"/>
          <w:color w:val="000000"/>
          <w:szCs w:val="26"/>
          <w:shd w:val="clear" w:color="auto" w:fill="FFFFFF"/>
          <w:lang w:val="es-ES"/>
        </w:rPr>
        <w:t xml:space="preserve">con la consecuencia ineludible de </w:t>
      </w:r>
      <w:r w:rsidR="0089400A" w:rsidRPr="00735E4D">
        <w:rPr>
          <w:rFonts w:ascii="Arial Narrow" w:hAnsi="Arial Narrow" w:cs="Arial"/>
          <w:color w:val="000000"/>
          <w:szCs w:val="26"/>
          <w:shd w:val="clear" w:color="auto" w:fill="FFFFFF"/>
          <w:lang w:val="es-ES"/>
        </w:rPr>
        <w:t xml:space="preserve">la </w:t>
      </w:r>
      <w:r w:rsidR="00C674FE" w:rsidRPr="00735E4D">
        <w:rPr>
          <w:rFonts w:ascii="Arial Narrow" w:hAnsi="Arial Narrow" w:cs="Arial"/>
          <w:color w:val="000000"/>
          <w:szCs w:val="26"/>
          <w:shd w:val="clear" w:color="auto" w:fill="FFFFFF"/>
          <w:lang w:val="es-ES"/>
        </w:rPr>
        <w:t>afiliación</w:t>
      </w:r>
      <w:r w:rsidR="0089400A" w:rsidRPr="00735E4D">
        <w:rPr>
          <w:rFonts w:ascii="Arial Narrow" w:hAnsi="Arial Narrow" w:cs="Arial"/>
          <w:color w:val="000000"/>
          <w:szCs w:val="26"/>
          <w:shd w:val="clear" w:color="auto" w:fill="FFFFFF"/>
          <w:lang w:val="es-ES"/>
        </w:rPr>
        <w:t xml:space="preserve"> vigente </w:t>
      </w:r>
      <w:r w:rsidR="00C674FE" w:rsidRPr="00735E4D">
        <w:rPr>
          <w:rFonts w:ascii="Arial Narrow" w:hAnsi="Arial Narrow" w:cs="Arial"/>
          <w:color w:val="000000"/>
          <w:szCs w:val="26"/>
          <w:shd w:val="clear" w:color="auto" w:fill="FFFFFF"/>
          <w:lang w:val="es-ES"/>
        </w:rPr>
        <w:t>al régimen de prima media con prestación definida, administrado actualmente por Colpensiones</w:t>
      </w:r>
      <w:r w:rsidR="004F596D" w:rsidRPr="00735E4D">
        <w:rPr>
          <w:rFonts w:ascii="Arial Narrow" w:hAnsi="Arial Narrow" w:cs="Arial"/>
          <w:color w:val="000000"/>
          <w:szCs w:val="26"/>
          <w:shd w:val="clear" w:color="auto" w:fill="FFFFFF"/>
          <w:lang w:val="es-ES"/>
        </w:rPr>
        <w:t xml:space="preserve">; </w:t>
      </w:r>
      <w:r w:rsidRPr="00735E4D">
        <w:rPr>
          <w:rFonts w:ascii="Arial Narrow" w:hAnsi="Arial Narrow" w:cs="Arial"/>
          <w:color w:val="000000"/>
          <w:szCs w:val="26"/>
          <w:shd w:val="clear" w:color="auto" w:fill="FFFFFF"/>
          <w:lang w:val="es-ES"/>
        </w:rPr>
        <w:t xml:space="preserve">así </w:t>
      </w:r>
      <w:r w:rsidR="0089400A" w:rsidRPr="00735E4D">
        <w:rPr>
          <w:rFonts w:ascii="Arial Narrow" w:hAnsi="Arial Narrow" w:cs="Arial"/>
          <w:color w:val="000000"/>
          <w:szCs w:val="26"/>
          <w:shd w:val="clear" w:color="auto" w:fill="FFFFFF"/>
          <w:lang w:val="es-ES"/>
        </w:rPr>
        <w:t>mismo, al determinar que el fondo privado</w:t>
      </w:r>
      <w:r w:rsidR="00764DBA" w:rsidRPr="00735E4D">
        <w:rPr>
          <w:rFonts w:ascii="Arial Narrow" w:hAnsi="Arial Narrow" w:cs="Arial"/>
          <w:color w:val="000000"/>
          <w:szCs w:val="26"/>
          <w:shd w:val="clear" w:color="auto" w:fill="FFFFFF"/>
          <w:lang w:val="es-ES"/>
        </w:rPr>
        <w:t xml:space="preserve"> accionado </w:t>
      </w:r>
      <w:r w:rsidR="0089400A" w:rsidRPr="00735E4D">
        <w:rPr>
          <w:rFonts w:ascii="Arial Narrow" w:hAnsi="Arial Narrow" w:cs="Arial"/>
          <w:color w:val="000000"/>
          <w:szCs w:val="26"/>
          <w:shd w:val="clear" w:color="auto" w:fill="FFFFFF"/>
          <w:lang w:val="es-ES"/>
        </w:rPr>
        <w:t xml:space="preserve">debe autorizar </w:t>
      </w:r>
      <w:r w:rsidRPr="00735E4D">
        <w:rPr>
          <w:rFonts w:ascii="Arial Narrow" w:hAnsi="Arial Narrow" w:cs="Arial"/>
          <w:color w:val="000000"/>
          <w:szCs w:val="26"/>
          <w:shd w:val="clear" w:color="auto" w:fill="FFFFFF"/>
          <w:lang w:val="es-ES"/>
        </w:rPr>
        <w:t>el retorno de la afi</w:t>
      </w:r>
      <w:r w:rsidR="0089400A" w:rsidRPr="00735E4D">
        <w:rPr>
          <w:rFonts w:ascii="Arial Narrow" w:hAnsi="Arial Narrow" w:cs="Arial"/>
          <w:color w:val="000000"/>
          <w:szCs w:val="26"/>
          <w:shd w:val="clear" w:color="auto" w:fill="FFFFFF"/>
          <w:lang w:val="es-ES"/>
        </w:rPr>
        <w:t xml:space="preserve">liada al régimen de prima media con prestación definida y adelantar las gestiones pertinentes para trasladar </w:t>
      </w:r>
      <w:r w:rsidR="00764DBA" w:rsidRPr="00735E4D">
        <w:rPr>
          <w:rFonts w:ascii="Arial Narrow" w:hAnsi="Arial Narrow" w:cs="Arial"/>
          <w:color w:val="000000"/>
          <w:szCs w:val="26"/>
          <w:shd w:val="clear" w:color="auto" w:fill="FFFFFF"/>
          <w:lang w:val="es-ES"/>
        </w:rPr>
        <w:t xml:space="preserve">con destino a </w:t>
      </w:r>
      <w:r w:rsidR="0089400A" w:rsidRPr="00735E4D">
        <w:rPr>
          <w:rFonts w:ascii="Arial Narrow" w:hAnsi="Arial Narrow" w:cs="Arial"/>
          <w:color w:val="000000"/>
          <w:szCs w:val="26"/>
          <w:shd w:val="clear" w:color="auto" w:fill="FFFFFF"/>
          <w:lang w:val="es-ES"/>
        </w:rPr>
        <w:t xml:space="preserve">Colpensiones </w:t>
      </w:r>
      <w:r w:rsidRPr="00735E4D">
        <w:rPr>
          <w:rFonts w:ascii="Arial Narrow" w:hAnsi="Arial Narrow" w:cs="Arial"/>
          <w:color w:val="000000"/>
          <w:szCs w:val="26"/>
          <w:shd w:val="clear" w:color="auto" w:fill="FFFFFF"/>
          <w:lang w:val="es-ES"/>
        </w:rPr>
        <w:t xml:space="preserve">la totalidad del capital acumulado en </w:t>
      </w:r>
      <w:r w:rsidR="00764DBA" w:rsidRPr="00735E4D">
        <w:rPr>
          <w:rFonts w:ascii="Arial Narrow" w:hAnsi="Arial Narrow" w:cs="Arial"/>
          <w:color w:val="000000"/>
          <w:szCs w:val="26"/>
          <w:shd w:val="clear" w:color="auto" w:fill="FFFFFF"/>
          <w:lang w:val="es-ES"/>
        </w:rPr>
        <w:t xml:space="preserve">la </w:t>
      </w:r>
      <w:r w:rsidRPr="00735E4D">
        <w:rPr>
          <w:rFonts w:ascii="Arial Narrow" w:hAnsi="Arial Narrow" w:cs="Arial"/>
          <w:color w:val="000000"/>
          <w:szCs w:val="26"/>
          <w:shd w:val="clear" w:color="auto" w:fill="FFFFFF"/>
          <w:lang w:val="es-ES"/>
        </w:rPr>
        <w:t xml:space="preserve"> cuenta de ahorro individual, con sus respectivos rendimientos, </w:t>
      </w:r>
      <w:r w:rsidR="0089400A" w:rsidRPr="00735E4D">
        <w:rPr>
          <w:rFonts w:ascii="Arial Narrow" w:hAnsi="Arial Narrow" w:cs="Arial"/>
          <w:color w:val="000000"/>
          <w:szCs w:val="26"/>
          <w:shd w:val="clear" w:color="auto" w:fill="FFFFFF"/>
          <w:lang w:val="es-ES"/>
        </w:rPr>
        <w:t>saldos, frutos e intereses.</w:t>
      </w:r>
    </w:p>
    <w:p w:rsidR="00C674FE" w:rsidRPr="00735E4D" w:rsidRDefault="00C674FE" w:rsidP="00735E4D">
      <w:pPr>
        <w:pStyle w:val="Sinespaciado"/>
        <w:spacing w:line="288" w:lineRule="auto"/>
        <w:rPr>
          <w:rFonts w:ascii="Arial Narrow" w:hAnsi="Arial Narrow"/>
          <w:sz w:val="26"/>
          <w:szCs w:val="26"/>
          <w:shd w:val="clear" w:color="auto" w:fill="FFFFFF"/>
          <w:lang w:val="es-ES"/>
        </w:rPr>
      </w:pPr>
    </w:p>
    <w:p w:rsidR="006F7DFD" w:rsidRPr="00735E4D" w:rsidRDefault="00166DA4" w:rsidP="00735E4D">
      <w:pPr>
        <w:pStyle w:val="Textoindependiente"/>
        <w:spacing w:line="288" w:lineRule="auto"/>
        <w:ind w:firstLine="708"/>
        <w:rPr>
          <w:rFonts w:ascii="Arial Narrow" w:hAnsi="Arial Narrow" w:cs="Arial"/>
          <w:color w:val="000000"/>
          <w:szCs w:val="26"/>
          <w:shd w:val="clear" w:color="auto" w:fill="FFFFFF"/>
          <w:lang w:val="es-ES"/>
        </w:rPr>
      </w:pPr>
      <w:r w:rsidRPr="00735E4D">
        <w:rPr>
          <w:rFonts w:ascii="Arial Narrow" w:hAnsi="Arial Narrow" w:cs="Arial"/>
          <w:color w:val="000000"/>
          <w:szCs w:val="26"/>
          <w:shd w:val="clear" w:color="auto" w:fill="FFFFFF"/>
          <w:lang w:val="es-ES"/>
        </w:rPr>
        <w:t xml:space="preserve">Se observa necesario adicionar la providencia, en orden a otorgarle el término de un (1) mes contado a partir de la ejecutoria de esta sentencia, </w:t>
      </w:r>
      <w:r w:rsidR="00345D4F" w:rsidRPr="00735E4D">
        <w:rPr>
          <w:rFonts w:ascii="Arial Narrow" w:hAnsi="Arial Narrow" w:cs="Arial"/>
          <w:color w:val="000000"/>
          <w:szCs w:val="26"/>
          <w:shd w:val="clear" w:color="auto" w:fill="FFFFFF"/>
          <w:lang w:val="es-ES"/>
        </w:rPr>
        <w:t xml:space="preserve">al fondo privado </w:t>
      </w:r>
      <w:r w:rsidRPr="00735E4D">
        <w:rPr>
          <w:rFonts w:ascii="Arial Narrow" w:hAnsi="Arial Narrow" w:cs="Arial"/>
          <w:color w:val="000000"/>
          <w:szCs w:val="26"/>
          <w:shd w:val="clear" w:color="auto" w:fill="FFFFFF"/>
          <w:lang w:val="es-ES"/>
        </w:rPr>
        <w:t>para adelantar las gestiones enunciadas</w:t>
      </w:r>
      <w:r w:rsidR="00345D4F" w:rsidRPr="00735E4D">
        <w:rPr>
          <w:rFonts w:ascii="Arial Narrow" w:hAnsi="Arial Narrow" w:cs="Arial"/>
          <w:color w:val="000000"/>
          <w:szCs w:val="26"/>
          <w:shd w:val="clear" w:color="auto" w:fill="FFFFFF"/>
          <w:lang w:val="es-ES"/>
        </w:rPr>
        <w:t xml:space="preserve"> anteriormente</w:t>
      </w:r>
      <w:r w:rsidRPr="00735E4D">
        <w:rPr>
          <w:rFonts w:ascii="Arial Narrow" w:hAnsi="Arial Narrow" w:cs="Arial"/>
          <w:color w:val="000000"/>
          <w:szCs w:val="26"/>
          <w:shd w:val="clear" w:color="auto" w:fill="FFFFFF"/>
          <w:lang w:val="es-ES"/>
        </w:rPr>
        <w:t xml:space="preserve">. </w:t>
      </w:r>
    </w:p>
    <w:p w:rsidR="008B49E4" w:rsidRPr="00735E4D" w:rsidRDefault="008B49E4" w:rsidP="00735E4D">
      <w:pPr>
        <w:pStyle w:val="Sinespaciado"/>
        <w:spacing w:line="288" w:lineRule="auto"/>
        <w:rPr>
          <w:rFonts w:ascii="Arial Narrow" w:hAnsi="Arial Narrow"/>
          <w:sz w:val="26"/>
          <w:szCs w:val="26"/>
          <w:shd w:val="clear" w:color="auto" w:fill="FFFFFF"/>
          <w:lang w:val="es-ES"/>
        </w:rPr>
      </w:pPr>
    </w:p>
    <w:p w:rsidR="008B49E4" w:rsidRPr="00735E4D" w:rsidRDefault="008B49E4" w:rsidP="00735E4D">
      <w:pPr>
        <w:autoSpaceDE w:val="0"/>
        <w:autoSpaceDN w:val="0"/>
        <w:adjustRightInd w:val="0"/>
        <w:spacing w:line="288" w:lineRule="auto"/>
        <w:ind w:firstLine="708"/>
        <w:jc w:val="both"/>
        <w:rPr>
          <w:rFonts w:ascii="Arial Narrow" w:hAnsi="Arial Narrow" w:cs="Arial"/>
          <w:sz w:val="26"/>
          <w:szCs w:val="26"/>
          <w:shd w:val="clear" w:color="auto" w:fill="FFFFFF"/>
          <w:lang w:val="es-ES"/>
        </w:rPr>
      </w:pPr>
      <w:r w:rsidRPr="00735E4D">
        <w:rPr>
          <w:rFonts w:ascii="Arial Narrow" w:hAnsi="Arial Narrow" w:cs="Comic Sans MS"/>
          <w:sz w:val="26"/>
          <w:szCs w:val="26"/>
          <w:lang w:val="es-ES"/>
        </w:rPr>
        <w:t xml:space="preserve">En cuanto a la cláusula de retracto que invoca la demandada, vale decir que ninguna incidencia tiene en este asunto, dado que la ineficacia se produce de pleno derecho, </w:t>
      </w:r>
      <w:r w:rsidRPr="00735E4D">
        <w:rPr>
          <w:rFonts w:ascii="Arial Narrow" w:hAnsi="Arial Narrow" w:cs="Arial"/>
          <w:sz w:val="26"/>
          <w:szCs w:val="26"/>
          <w:shd w:val="clear" w:color="auto" w:fill="FFFFFF"/>
          <w:lang w:val="es-ES"/>
        </w:rPr>
        <w:t xml:space="preserve">aunado a que, de otra parte, el artículo 1750 del C.C.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w:t>
      </w:r>
      <w:proofErr w:type="spellStart"/>
      <w:r w:rsidRPr="00735E4D">
        <w:rPr>
          <w:rFonts w:ascii="Arial Narrow" w:hAnsi="Arial Narrow" w:cs="Arial"/>
          <w:sz w:val="26"/>
          <w:szCs w:val="26"/>
          <w:shd w:val="clear" w:color="auto" w:fill="FFFFFF"/>
          <w:lang w:val="es-ES"/>
        </w:rPr>
        <w:t>lit.b</w:t>
      </w:r>
      <w:proofErr w:type="spellEnd"/>
      <w:r w:rsidRPr="00735E4D">
        <w:rPr>
          <w:rFonts w:ascii="Arial Narrow" w:hAnsi="Arial Narrow" w:cs="Arial"/>
          <w:sz w:val="26"/>
          <w:szCs w:val="26"/>
          <w:shd w:val="clear" w:color="auto" w:fill="FFFFFF"/>
          <w:lang w:val="es-ES"/>
        </w:rPr>
        <w:t xml:space="preserve">) y el precepto 271 de la Ley 100 de 1993. </w:t>
      </w:r>
    </w:p>
    <w:p w:rsidR="008B49E4" w:rsidRPr="00735E4D" w:rsidRDefault="008B49E4" w:rsidP="00735E4D">
      <w:pPr>
        <w:pStyle w:val="Sinespaciado"/>
        <w:spacing w:line="288" w:lineRule="auto"/>
        <w:rPr>
          <w:rFonts w:ascii="Arial Narrow" w:hAnsi="Arial Narrow"/>
          <w:sz w:val="26"/>
          <w:szCs w:val="26"/>
          <w:shd w:val="clear" w:color="auto" w:fill="FFFFFF"/>
          <w:lang w:val="es-ES"/>
        </w:rPr>
      </w:pPr>
    </w:p>
    <w:p w:rsidR="008B49E4" w:rsidRPr="00735E4D" w:rsidRDefault="008B49E4" w:rsidP="00735E4D">
      <w:pPr>
        <w:pStyle w:val="Textoindependiente31"/>
        <w:spacing w:line="288" w:lineRule="auto"/>
        <w:ind w:firstLine="708"/>
        <w:rPr>
          <w:rFonts w:ascii="Arial Narrow" w:hAnsi="Arial Narrow" w:cs="Arial"/>
          <w:sz w:val="26"/>
          <w:szCs w:val="26"/>
          <w:shd w:val="clear" w:color="auto" w:fill="FFFFFF"/>
          <w:lang w:val="es-ES"/>
        </w:rPr>
      </w:pPr>
      <w:r w:rsidRPr="00735E4D">
        <w:rPr>
          <w:rFonts w:ascii="Arial Narrow" w:hAnsi="Arial Narrow" w:cs="Arial"/>
          <w:sz w:val="26"/>
          <w:szCs w:val="26"/>
          <w:shd w:val="clear" w:color="auto" w:fill="FFFFFF"/>
          <w:lang w:val="es-ES"/>
        </w:rPr>
        <w:t xml:space="preserve">Y no puede ser de otra manera, por cuanto, el precepto de marras riñe en esta materia, con el ordenamiento superior, en concreto, el artículo 48, que ampara a la seguridad social como un derecho irrenunciable, siendo uno de sus báculos el principio de progresividad (sentencia </w:t>
      </w:r>
      <w:proofErr w:type="spellStart"/>
      <w:r w:rsidRPr="00735E4D">
        <w:rPr>
          <w:rFonts w:ascii="Arial Narrow" w:hAnsi="Arial Narrow" w:cs="Arial"/>
          <w:sz w:val="26"/>
          <w:szCs w:val="26"/>
          <w:shd w:val="clear" w:color="auto" w:fill="FFFFFF"/>
          <w:lang w:val="es-ES"/>
        </w:rPr>
        <w:t>SL</w:t>
      </w:r>
      <w:proofErr w:type="spellEnd"/>
      <w:r w:rsidRPr="00735E4D">
        <w:rPr>
          <w:rFonts w:ascii="Arial Narrow" w:hAnsi="Arial Narrow" w:cs="Arial"/>
          <w:sz w:val="26"/>
          <w:szCs w:val="26"/>
          <w:shd w:val="clear" w:color="auto" w:fill="FFFFFF"/>
          <w:lang w:val="es-ES"/>
        </w:rPr>
        <w:t xml:space="preserve"> 5470, de 30 de abril de 2014, radicación 43892). </w:t>
      </w:r>
    </w:p>
    <w:p w:rsidR="00166DA4" w:rsidRPr="00735E4D" w:rsidRDefault="00166DA4" w:rsidP="00735E4D">
      <w:pPr>
        <w:pStyle w:val="Sinespaciado"/>
        <w:spacing w:line="288" w:lineRule="auto"/>
        <w:rPr>
          <w:rFonts w:ascii="Arial Narrow" w:hAnsi="Arial Narrow"/>
          <w:sz w:val="26"/>
          <w:szCs w:val="26"/>
          <w:shd w:val="clear" w:color="auto" w:fill="FFFFFF"/>
          <w:lang w:val="es-ES"/>
        </w:rPr>
      </w:pPr>
    </w:p>
    <w:p w:rsidR="00166DA4" w:rsidRPr="00735E4D" w:rsidRDefault="00166DA4" w:rsidP="00735E4D">
      <w:pPr>
        <w:pStyle w:val="Textoindependiente"/>
        <w:spacing w:line="288" w:lineRule="auto"/>
        <w:ind w:firstLine="708"/>
        <w:rPr>
          <w:rFonts w:ascii="Arial Narrow" w:hAnsi="Arial Narrow" w:cs="Arial"/>
          <w:color w:val="000000"/>
          <w:szCs w:val="26"/>
          <w:shd w:val="clear" w:color="auto" w:fill="FFFFFF"/>
          <w:lang w:val="es-ES"/>
        </w:rPr>
      </w:pPr>
      <w:r w:rsidRPr="00735E4D">
        <w:rPr>
          <w:rFonts w:ascii="Arial Narrow" w:hAnsi="Arial Narrow" w:cs="Arial"/>
          <w:color w:val="000000"/>
          <w:szCs w:val="26"/>
          <w:shd w:val="clear" w:color="auto" w:fill="FFFFFF"/>
          <w:lang w:val="es-ES"/>
        </w:rPr>
        <w:t>Por último,</w:t>
      </w:r>
      <w:r w:rsidR="00345D4F" w:rsidRPr="00735E4D">
        <w:rPr>
          <w:rFonts w:ascii="Arial Narrow" w:hAnsi="Arial Narrow" w:cs="Arial"/>
          <w:color w:val="000000"/>
          <w:szCs w:val="26"/>
          <w:shd w:val="clear" w:color="auto" w:fill="FFFFFF"/>
          <w:lang w:val="es-ES"/>
        </w:rPr>
        <w:t xml:space="preserve"> </w:t>
      </w:r>
      <w:r w:rsidR="008B49E4" w:rsidRPr="00735E4D">
        <w:rPr>
          <w:rFonts w:ascii="Arial Narrow" w:hAnsi="Arial Narrow" w:cs="Arial"/>
          <w:color w:val="000000"/>
          <w:szCs w:val="26"/>
          <w:shd w:val="clear" w:color="auto" w:fill="FFFFFF"/>
          <w:lang w:val="es-ES"/>
        </w:rPr>
        <w:t xml:space="preserve">en aras </w:t>
      </w:r>
      <w:r w:rsidR="00DF6124" w:rsidRPr="00735E4D">
        <w:rPr>
          <w:rFonts w:ascii="Arial Narrow" w:hAnsi="Arial Narrow" w:cs="Arial"/>
          <w:color w:val="000000"/>
          <w:szCs w:val="26"/>
          <w:shd w:val="clear" w:color="auto" w:fill="FFFFFF"/>
          <w:lang w:val="es-ES"/>
        </w:rPr>
        <w:t xml:space="preserve">de desatar el </w:t>
      </w:r>
      <w:r w:rsidR="00345D4F" w:rsidRPr="00735E4D">
        <w:rPr>
          <w:rFonts w:ascii="Arial Narrow" w:hAnsi="Arial Narrow" w:cs="Arial"/>
          <w:color w:val="000000"/>
          <w:szCs w:val="26"/>
          <w:shd w:val="clear" w:color="auto" w:fill="FFFFFF"/>
          <w:lang w:val="es-ES"/>
        </w:rPr>
        <w:t xml:space="preserve">grado jurisdiccional de consulta en favor de Colpensiones, </w:t>
      </w:r>
      <w:r w:rsidRPr="00735E4D">
        <w:rPr>
          <w:rFonts w:ascii="Arial Narrow" w:hAnsi="Arial Narrow" w:cs="Arial"/>
          <w:color w:val="000000"/>
          <w:szCs w:val="26"/>
          <w:shd w:val="clear" w:color="auto" w:fill="FFFFFF"/>
          <w:lang w:val="es-ES"/>
        </w:rPr>
        <w:t xml:space="preserve"> se dirá</w:t>
      </w:r>
      <w:r w:rsidR="00345D4F" w:rsidRPr="00735E4D">
        <w:rPr>
          <w:rFonts w:ascii="Arial Narrow" w:hAnsi="Arial Narrow" w:cs="Arial"/>
          <w:color w:val="000000"/>
          <w:szCs w:val="26"/>
          <w:shd w:val="clear" w:color="auto" w:fill="FFFFFF"/>
          <w:lang w:val="es-ES"/>
        </w:rPr>
        <w:t xml:space="preserve"> </w:t>
      </w:r>
      <w:r w:rsidRPr="00735E4D">
        <w:rPr>
          <w:rFonts w:ascii="Arial Narrow" w:hAnsi="Arial Narrow" w:cs="Arial"/>
          <w:color w:val="000000"/>
          <w:szCs w:val="26"/>
          <w:shd w:val="clear" w:color="auto" w:fill="FFFFFF"/>
          <w:lang w:val="es-ES"/>
        </w:rPr>
        <w:t xml:space="preserve"> que la demandante continúo </w:t>
      </w:r>
      <w:r w:rsidR="00345D4F" w:rsidRPr="00735E4D">
        <w:rPr>
          <w:rFonts w:ascii="Arial Narrow" w:hAnsi="Arial Narrow" w:cs="Arial"/>
          <w:color w:val="000000"/>
          <w:szCs w:val="26"/>
          <w:shd w:val="clear" w:color="auto" w:fill="FFFFFF"/>
          <w:lang w:val="es-ES"/>
        </w:rPr>
        <w:t xml:space="preserve">siendo beneficiaria del régimen de transición más allá del 31 de julio de 2010 y hasta el 31 de diciembre de 2014, habida cuenta que al tenor de lo previsto en parágrafo transitorio 4º del Acto Legislativo 01 de 2005, sufragó más de 750 semanas de aportes al 29 de julio de 2005, concretamente, </w:t>
      </w:r>
      <w:r w:rsidR="008B49E4" w:rsidRPr="00735E4D">
        <w:rPr>
          <w:rFonts w:ascii="Arial Narrow" w:hAnsi="Arial Narrow" w:cs="Arial"/>
          <w:color w:val="000000"/>
          <w:szCs w:val="26"/>
          <w:shd w:val="clear" w:color="auto" w:fill="FFFFFF"/>
          <w:lang w:val="es-ES"/>
        </w:rPr>
        <w:t xml:space="preserve">984,29 semanas. </w:t>
      </w:r>
      <w:r w:rsidR="00345D4F" w:rsidRPr="00735E4D">
        <w:rPr>
          <w:rFonts w:ascii="Arial Narrow" w:hAnsi="Arial Narrow" w:cs="Arial"/>
          <w:color w:val="000000"/>
          <w:szCs w:val="26"/>
          <w:shd w:val="clear" w:color="auto" w:fill="FFFFFF"/>
          <w:lang w:val="es-ES"/>
        </w:rPr>
        <w:t xml:space="preserve"> </w:t>
      </w:r>
    </w:p>
    <w:p w:rsidR="007C7A76" w:rsidRPr="00735E4D" w:rsidRDefault="007C7A76" w:rsidP="00735E4D">
      <w:pPr>
        <w:pStyle w:val="Sinespaciado"/>
        <w:spacing w:line="288" w:lineRule="auto"/>
        <w:rPr>
          <w:rFonts w:ascii="Arial Narrow" w:hAnsi="Arial Narrow"/>
          <w:sz w:val="26"/>
          <w:szCs w:val="26"/>
          <w:shd w:val="clear" w:color="auto" w:fill="FFFFFF"/>
          <w:lang w:val="es-ES"/>
        </w:rPr>
      </w:pPr>
    </w:p>
    <w:p w:rsidR="007C7A76" w:rsidRPr="00735E4D" w:rsidRDefault="007C7A76" w:rsidP="00735E4D">
      <w:pPr>
        <w:pStyle w:val="Textoindependiente31"/>
        <w:spacing w:line="288" w:lineRule="auto"/>
        <w:ind w:firstLine="708"/>
        <w:rPr>
          <w:rFonts w:ascii="Arial Narrow" w:hAnsi="Arial Narrow" w:cs="Arial"/>
          <w:sz w:val="26"/>
          <w:szCs w:val="26"/>
          <w:lang w:val="es-ES"/>
        </w:rPr>
      </w:pPr>
      <w:r w:rsidRPr="00735E4D">
        <w:rPr>
          <w:rFonts w:ascii="Arial Narrow" w:hAnsi="Arial Narrow" w:cs="Arial"/>
          <w:sz w:val="26"/>
          <w:szCs w:val="26"/>
          <w:lang w:val="es-ES"/>
        </w:rPr>
        <w:t xml:space="preserve">Por ende, </w:t>
      </w:r>
      <w:r w:rsidR="008B49E4" w:rsidRPr="00735E4D">
        <w:rPr>
          <w:rFonts w:ascii="Arial Narrow" w:hAnsi="Arial Narrow" w:cs="Arial"/>
          <w:sz w:val="26"/>
          <w:szCs w:val="26"/>
          <w:lang w:val="es-ES"/>
        </w:rPr>
        <w:t xml:space="preserve">se confirmará la decisión de primer grado, con la adición anotada. </w:t>
      </w:r>
    </w:p>
    <w:p w:rsidR="007C7A76" w:rsidRPr="00735E4D" w:rsidRDefault="007C7A76" w:rsidP="00735E4D">
      <w:pPr>
        <w:pStyle w:val="Sinespaciado"/>
        <w:spacing w:line="288" w:lineRule="auto"/>
        <w:rPr>
          <w:rFonts w:ascii="Arial Narrow" w:hAnsi="Arial Narrow"/>
          <w:sz w:val="26"/>
          <w:szCs w:val="26"/>
          <w:lang w:val="es-ES"/>
        </w:rPr>
      </w:pPr>
    </w:p>
    <w:p w:rsidR="007C7A76" w:rsidRPr="00735E4D" w:rsidRDefault="008B49E4" w:rsidP="00735E4D">
      <w:pPr>
        <w:pStyle w:val="Textoindependiente31"/>
        <w:spacing w:line="288" w:lineRule="auto"/>
        <w:ind w:firstLine="708"/>
        <w:rPr>
          <w:rFonts w:ascii="Arial Narrow" w:hAnsi="Arial Narrow" w:cs="Arial"/>
          <w:sz w:val="26"/>
          <w:szCs w:val="26"/>
          <w:lang w:val="es-ES"/>
        </w:rPr>
      </w:pPr>
      <w:r w:rsidRPr="00735E4D">
        <w:rPr>
          <w:rFonts w:ascii="Arial Narrow" w:hAnsi="Arial Narrow" w:cs="Arial"/>
          <w:sz w:val="26"/>
          <w:szCs w:val="26"/>
          <w:lang w:val="es-ES"/>
        </w:rPr>
        <w:t>Costas en esta instancia a cargo de la AFP recurrente</w:t>
      </w:r>
      <w:r w:rsidR="00DF6124" w:rsidRPr="00735E4D">
        <w:rPr>
          <w:rFonts w:ascii="Arial Narrow" w:hAnsi="Arial Narrow" w:cs="Arial"/>
          <w:sz w:val="26"/>
          <w:szCs w:val="26"/>
          <w:lang w:val="es-ES"/>
        </w:rPr>
        <w:t xml:space="preserve"> y en favor de la actora. </w:t>
      </w:r>
    </w:p>
    <w:p w:rsidR="007C7A76" w:rsidRPr="00735E4D" w:rsidRDefault="007C7A76" w:rsidP="00735E4D">
      <w:pPr>
        <w:pStyle w:val="Sinespaciado"/>
        <w:spacing w:line="288" w:lineRule="auto"/>
        <w:rPr>
          <w:rFonts w:ascii="Arial Narrow" w:hAnsi="Arial Narrow"/>
          <w:sz w:val="26"/>
          <w:szCs w:val="26"/>
        </w:rPr>
      </w:pPr>
    </w:p>
    <w:p w:rsidR="007C7A76" w:rsidRPr="00735E4D" w:rsidRDefault="007C7A76" w:rsidP="00735E4D">
      <w:pPr>
        <w:pStyle w:val="Prrafodelista1"/>
        <w:spacing w:after="0" w:line="288" w:lineRule="auto"/>
        <w:ind w:left="0" w:firstLine="709"/>
        <w:jc w:val="both"/>
        <w:rPr>
          <w:rFonts w:ascii="Arial Narrow" w:hAnsi="Arial Narrow"/>
          <w:sz w:val="26"/>
          <w:szCs w:val="26"/>
        </w:rPr>
      </w:pPr>
      <w:r w:rsidRPr="00735E4D">
        <w:rPr>
          <w:rFonts w:ascii="Arial Narrow" w:hAnsi="Arial Narrow"/>
          <w:sz w:val="26"/>
          <w:szCs w:val="26"/>
        </w:rPr>
        <w:t xml:space="preserve">En mérito de lo expuesto, el </w:t>
      </w:r>
      <w:r w:rsidRPr="00735E4D">
        <w:rPr>
          <w:rFonts w:ascii="Arial Narrow" w:hAnsi="Arial Narrow"/>
          <w:i/>
          <w:sz w:val="26"/>
          <w:szCs w:val="26"/>
        </w:rPr>
        <w:t xml:space="preserve">H. Tribunal Superior del Distrito Judicial de Pereira </w:t>
      </w:r>
      <w:r w:rsidR="009A5AF1" w:rsidRPr="00735E4D">
        <w:rPr>
          <w:rFonts w:ascii="Arial Narrow" w:hAnsi="Arial Narrow" w:cs="Arial"/>
          <w:iCs/>
          <w:color w:val="000000"/>
          <w:sz w:val="26"/>
          <w:szCs w:val="26"/>
          <w:shd w:val="clear" w:color="auto" w:fill="FFFFFF"/>
        </w:rPr>
        <w:t>–</w:t>
      </w:r>
      <w:r w:rsidRPr="00735E4D">
        <w:rPr>
          <w:rFonts w:ascii="Arial Narrow" w:hAnsi="Arial Narrow"/>
          <w:i/>
          <w:sz w:val="26"/>
          <w:szCs w:val="26"/>
        </w:rPr>
        <w:t xml:space="preserve"> Risaralda, Sala Laboral,</w:t>
      </w:r>
      <w:r w:rsidRPr="00735E4D">
        <w:rPr>
          <w:rFonts w:ascii="Arial Narrow" w:hAnsi="Arial Narrow"/>
          <w:sz w:val="26"/>
          <w:szCs w:val="26"/>
        </w:rPr>
        <w:t xml:space="preserve"> administrando justicia en nombre de la República y por autoridad de la ley,</w:t>
      </w:r>
    </w:p>
    <w:p w:rsidR="00B71ABB" w:rsidRPr="00735E4D" w:rsidRDefault="00B71ABB" w:rsidP="00735E4D">
      <w:pPr>
        <w:pStyle w:val="Sinespaciado"/>
        <w:spacing w:line="288" w:lineRule="auto"/>
        <w:rPr>
          <w:rFonts w:ascii="Arial Narrow" w:hAnsi="Arial Narrow"/>
          <w:sz w:val="26"/>
          <w:szCs w:val="26"/>
        </w:rPr>
      </w:pPr>
    </w:p>
    <w:p w:rsidR="007C7A76" w:rsidRPr="00735E4D" w:rsidRDefault="007C7A76" w:rsidP="00735E4D">
      <w:pPr>
        <w:spacing w:line="288" w:lineRule="auto"/>
        <w:jc w:val="center"/>
        <w:rPr>
          <w:rFonts w:ascii="Arial Narrow" w:hAnsi="Arial Narrow" w:cs="Arial"/>
          <w:b/>
          <w:sz w:val="26"/>
          <w:szCs w:val="26"/>
        </w:rPr>
      </w:pPr>
      <w:r w:rsidRPr="00735E4D">
        <w:rPr>
          <w:rFonts w:ascii="Arial Narrow" w:hAnsi="Arial Narrow" w:cs="Arial"/>
          <w:b/>
          <w:sz w:val="26"/>
          <w:szCs w:val="26"/>
        </w:rPr>
        <w:t>FALLA</w:t>
      </w:r>
    </w:p>
    <w:p w:rsidR="008B49E4" w:rsidRPr="00735E4D" w:rsidRDefault="008B49E4" w:rsidP="00735E4D">
      <w:pPr>
        <w:pStyle w:val="Sinespaciado"/>
        <w:spacing w:line="288" w:lineRule="auto"/>
        <w:rPr>
          <w:rFonts w:ascii="Arial Narrow" w:hAnsi="Arial Narrow"/>
          <w:sz w:val="26"/>
          <w:szCs w:val="26"/>
        </w:rPr>
      </w:pPr>
    </w:p>
    <w:p w:rsidR="007C7A76" w:rsidRPr="00735E4D" w:rsidRDefault="008B49E4" w:rsidP="00735E4D">
      <w:pPr>
        <w:spacing w:line="288" w:lineRule="auto"/>
        <w:ind w:firstLine="708"/>
        <w:jc w:val="both"/>
        <w:rPr>
          <w:rFonts w:ascii="Arial Narrow" w:hAnsi="Arial Narrow" w:cs="Arial"/>
          <w:sz w:val="26"/>
          <w:szCs w:val="26"/>
        </w:rPr>
      </w:pPr>
      <w:r w:rsidRPr="00735E4D">
        <w:rPr>
          <w:rFonts w:ascii="Arial Narrow" w:hAnsi="Arial Narrow" w:cs="Arial"/>
          <w:b/>
          <w:sz w:val="26"/>
          <w:szCs w:val="26"/>
        </w:rPr>
        <w:t xml:space="preserve">1. </w:t>
      </w:r>
      <w:r w:rsidR="00DF6124" w:rsidRPr="00735E4D">
        <w:rPr>
          <w:rFonts w:ascii="Arial Narrow" w:hAnsi="Arial Narrow" w:cs="Arial"/>
          <w:b/>
          <w:sz w:val="26"/>
          <w:szCs w:val="26"/>
        </w:rPr>
        <w:t xml:space="preserve">Confirmar </w:t>
      </w:r>
      <w:r w:rsidRPr="00735E4D">
        <w:rPr>
          <w:rFonts w:ascii="Arial Narrow" w:hAnsi="Arial Narrow" w:cs="Arial"/>
          <w:sz w:val="26"/>
          <w:szCs w:val="26"/>
        </w:rPr>
        <w:t xml:space="preserve">la sentencia proferida el 13 de febrero de 2018 por el Juzgado Tercero Laboral del Circuito de esta ciudad, dentro del proceso de la referencia, </w:t>
      </w:r>
      <w:r w:rsidR="00DF6124" w:rsidRPr="00735E4D">
        <w:rPr>
          <w:rFonts w:ascii="Arial Narrow" w:hAnsi="Arial Narrow" w:cs="Arial"/>
          <w:b/>
          <w:sz w:val="26"/>
          <w:szCs w:val="26"/>
        </w:rPr>
        <w:t>Adicionándola</w:t>
      </w:r>
      <w:r w:rsidR="00DF6124" w:rsidRPr="00735E4D">
        <w:rPr>
          <w:rFonts w:ascii="Arial Narrow" w:hAnsi="Arial Narrow" w:cs="Arial"/>
          <w:sz w:val="26"/>
          <w:szCs w:val="26"/>
        </w:rPr>
        <w:t xml:space="preserve"> </w:t>
      </w:r>
      <w:r w:rsidRPr="00735E4D">
        <w:rPr>
          <w:rFonts w:ascii="Arial Narrow" w:hAnsi="Arial Narrow" w:cs="Arial"/>
          <w:sz w:val="26"/>
          <w:szCs w:val="26"/>
        </w:rPr>
        <w:t xml:space="preserve">en orden a otorgarle a la AFP Protección S.A. el término de un (1) mes para realizar todas las gestiones pertinentes </w:t>
      </w:r>
      <w:r w:rsidR="00DF6124" w:rsidRPr="00735E4D">
        <w:rPr>
          <w:rFonts w:ascii="Arial Narrow" w:hAnsi="Arial Narrow" w:cs="Arial"/>
          <w:sz w:val="26"/>
          <w:szCs w:val="26"/>
        </w:rPr>
        <w:t xml:space="preserve">para el </w:t>
      </w:r>
      <w:r w:rsidR="00C40C95" w:rsidRPr="00735E4D">
        <w:rPr>
          <w:rFonts w:ascii="Arial Narrow" w:hAnsi="Arial Narrow" w:cs="Arial"/>
          <w:sz w:val="26"/>
          <w:szCs w:val="26"/>
        </w:rPr>
        <w:t xml:space="preserve">traslado de la demandante, incluido el traslado de los aportes efectuados en la cuenta de ahorro individual, con sus respectivos rendimientos. </w:t>
      </w:r>
    </w:p>
    <w:p w:rsidR="00C40C95" w:rsidRPr="00735E4D" w:rsidRDefault="00C40C95" w:rsidP="00735E4D">
      <w:pPr>
        <w:pStyle w:val="Sinespaciado"/>
        <w:spacing w:line="288" w:lineRule="auto"/>
        <w:rPr>
          <w:rFonts w:ascii="Arial Narrow" w:hAnsi="Arial Narrow"/>
          <w:sz w:val="26"/>
          <w:szCs w:val="26"/>
        </w:rPr>
      </w:pPr>
    </w:p>
    <w:p w:rsidR="00C40C95" w:rsidRPr="00735E4D" w:rsidRDefault="00C40C95" w:rsidP="00735E4D">
      <w:pPr>
        <w:spacing w:line="288" w:lineRule="auto"/>
        <w:ind w:firstLine="708"/>
        <w:jc w:val="both"/>
        <w:rPr>
          <w:rFonts w:ascii="Arial Narrow" w:hAnsi="Arial Narrow" w:cs="Arial"/>
          <w:sz w:val="26"/>
          <w:szCs w:val="26"/>
        </w:rPr>
      </w:pPr>
      <w:r w:rsidRPr="00735E4D">
        <w:rPr>
          <w:rFonts w:ascii="Arial Narrow" w:hAnsi="Arial Narrow" w:cs="Arial"/>
          <w:b/>
          <w:sz w:val="26"/>
          <w:szCs w:val="26"/>
        </w:rPr>
        <w:t xml:space="preserve">2. Confirma </w:t>
      </w:r>
      <w:r w:rsidRPr="00735E4D">
        <w:rPr>
          <w:rFonts w:ascii="Arial Narrow" w:hAnsi="Arial Narrow" w:cs="Arial"/>
          <w:sz w:val="26"/>
          <w:szCs w:val="26"/>
        </w:rPr>
        <w:t>todo lo demás.</w:t>
      </w:r>
    </w:p>
    <w:p w:rsidR="007C7A76" w:rsidRPr="00735E4D" w:rsidRDefault="007C7A76" w:rsidP="00735E4D">
      <w:pPr>
        <w:pStyle w:val="Sinespaciado"/>
        <w:spacing w:line="288" w:lineRule="auto"/>
        <w:rPr>
          <w:rFonts w:ascii="Arial Narrow" w:hAnsi="Arial Narrow"/>
          <w:sz w:val="26"/>
          <w:szCs w:val="26"/>
          <w:lang w:val="es-CO"/>
        </w:rPr>
      </w:pPr>
    </w:p>
    <w:p w:rsidR="007C7A76" w:rsidRPr="00735E4D" w:rsidRDefault="007C7A76" w:rsidP="00735E4D">
      <w:pPr>
        <w:spacing w:line="288" w:lineRule="auto"/>
        <w:jc w:val="both"/>
        <w:rPr>
          <w:rFonts w:ascii="Arial Narrow" w:hAnsi="Arial Narrow"/>
          <w:sz w:val="26"/>
          <w:szCs w:val="26"/>
          <w:lang w:val="es-ES"/>
        </w:rPr>
      </w:pPr>
      <w:r w:rsidRPr="00735E4D">
        <w:rPr>
          <w:rFonts w:ascii="Arial Narrow" w:hAnsi="Arial Narrow" w:cs="Arial"/>
          <w:iCs/>
          <w:kern w:val="28"/>
          <w:sz w:val="26"/>
          <w:szCs w:val="26"/>
          <w:lang w:val="es-CO"/>
        </w:rPr>
        <w:t xml:space="preserve">       </w:t>
      </w:r>
      <w:r w:rsidR="00B71ABB" w:rsidRPr="00735E4D">
        <w:rPr>
          <w:rFonts w:ascii="Arial Narrow" w:hAnsi="Arial Narrow" w:cs="Arial"/>
          <w:iCs/>
          <w:kern w:val="28"/>
          <w:sz w:val="26"/>
          <w:szCs w:val="26"/>
          <w:lang w:val="es-CO"/>
        </w:rPr>
        <w:t xml:space="preserve">    </w:t>
      </w:r>
      <w:r w:rsidR="00B71ABB" w:rsidRPr="00735E4D">
        <w:rPr>
          <w:rFonts w:ascii="Arial Narrow" w:hAnsi="Arial Narrow" w:cs="Arial"/>
          <w:b/>
          <w:iCs/>
          <w:kern w:val="28"/>
          <w:sz w:val="26"/>
          <w:szCs w:val="26"/>
          <w:lang w:val="es-CO"/>
        </w:rPr>
        <w:t>3</w:t>
      </w:r>
      <w:r w:rsidRPr="00735E4D">
        <w:rPr>
          <w:rFonts w:ascii="Arial Narrow" w:hAnsi="Arial Narrow" w:cs="Arial"/>
          <w:iCs/>
          <w:kern w:val="28"/>
          <w:sz w:val="26"/>
          <w:szCs w:val="26"/>
          <w:lang w:val="es-CO"/>
        </w:rPr>
        <w:t>. Costas en</w:t>
      </w:r>
      <w:r w:rsidR="00B71ABB" w:rsidRPr="00735E4D">
        <w:rPr>
          <w:rFonts w:ascii="Arial Narrow" w:hAnsi="Arial Narrow" w:cs="Arial"/>
          <w:iCs/>
          <w:kern w:val="28"/>
          <w:sz w:val="26"/>
          <w:szCs w:val="26"/>
          <w:lang w:val="es-CO"/>
        </w:rPr>
        <w:t xml:space="preserve"> esta instancia a </w:t>
      </w:r>
      <w:r w:rsidRPr="00735E4D">
        <w:rPr>
          <w:rFonts w:ascii="Arial Narrow" w:hAnsi="Arial Narrow" w:cs="Arial"/>
          <w:iCs/>
          <w:kern w:val="28"/>
          <w:sz w:val="26"/>
          <w:szCs w:val="26"/>
          <w:lang w:val="es-CO"/>
        </w:rPr>
        <w:t xml:space="preserve">cargo de </w:t>
      </w:r>
      <w:r w:rsidR="00B71ABB" w:rsidRPr="00735E4D">
        <w:rPr>
          <w:rFonts w:ascii="Arial Narrow" w:hAnsi="Arial Narrow" w:cs="Tahoma"/>
          <w:sz w:val="26"/>
          <w:szCs w:val="26"/>
          <w:lang w:val="es-ES"/>
        </w:rPr>
        <w:t xml:space="preserve">la AFP Protección </w:t>
      </w:r>
      <w:r w:rsidRPr="00735E4D">
        <w:rPr>
          <w:rFonts w:ascii="Arial Narrow" w:hAnsi="Arial Narrow" w:cs="Tahoma"/>
          <w:sz w:val="26"/>
          <w:szCs w:val="26"/>
          <w:lang w:val="es-ES"/>
        </w:rPr>
        <w:t>S.A. y a favor de la actora</w:t>
      </w:r>
      <w:r w:rsidRPr="00735E4D">
        <w:rPr>
          <w:rFonts w:ascii="Arial Narrow" w:hAnsi="Arial Narrow" w:cs="Arial"/>
          <w:iCs/>
          <w:kern w:val="28"/>
          <w:sz w:val="26"/>
          <w:szCs w:val="26"/>
          <w:lang w:val="es-CO"/>
        </w:rPr>
        <w:t xml:space="preserve">. </w:t>
      </w:r>
    </w:p>
    <w:p w:rsidR="007C7A76" w:rsidRPr="00735E4D" w:rsidRDefault="007C7A76" w:rsidP="00735E4D">
      <w:pPr>
        <w:spacing w:line="288" w:lineRule="auto"/>
        <w:jc w:val="both"/>
        <w:rPr>
          <w:rFonts w:ascii="Arial Narrow" w:hAnsi="Arial Narrow"/>
          <w:sz w:val="26"/>
          <w:szCs w:val="26"/>
          <w:lang w:val="es-ES"/>
        </w:rPr>
      </w:pPr>
    </w:p>
    <w:p w:rsidR="007C7A76" w:rsidRPr="00735E4D" w:rsidRDefault="007C7A76" w:rsidP="00735E4D">
      <w:pPr>
        <w:spacing w:line="288" w:lineRule="auto"/>
        <w:ind w:firstLine="900"/>
        <w:jc w:val="both"/>
        <w:rPr>
          <w:rFonts w:ascii="Arial Narrow" w:hAnsi="Arial Narrow" w:cs="Microsoft Sans Serif"/>
          <w:bCs/>
          <w:i/>
          <w:iCs/>
          <w:sz w:val="26"/>
          <w:szCs w:val="26"/>
          <w:lang w:val="es-ES"/>
        </w:rPr>
      </w:pPr>
      <w:r w:rsidRPr="00735E4D">
        <w:rPr>
          <w:rFonts w:ascii="Arial Narrow" w:hAnsi="Arial Narrow" w:cs="Microsoft Sans Serif"/>
          <w:bCs/>
          <w:i/>
          <w:iCs/>
          <w:sz w:val="26"/>
          <w:szCs w:val="26"/>
          <w:lang w:val="es-ES"/>
        </w:rPr>
        <w:t>NOTIFÍQUESE, CÚMPLASE Y DEVUÉLVASE.</w:t>
      </w:r>
    </w:p>
    <w:p w:rsidR="007C7A76" w:rsidRPr="00735E4D" w:rsidRDefault="007C7A76" w:rsidP="00735E4D">
      <w:pPr>
        <w:pStyle w:val="Sinespaciado"/>
        <w:spacing w:line="288" w:lineRule="auto"/>
        <w:rPr>
          <w:rFonts w:ascii="Arial Narrow" w:hAnsi="Arial Narrow"/>
          <w:sz w:val="26"/>
          <w:szCs w:val="26"/>
          <w:lang w:val="es-ES"/>
        </w:rPr>
      </w:pPr>
    </w:p>
    <w:p w:rsidR="007C7A76" w:rsidRPr="00735E4D" w:rsidRDefault="007C7A76" w:rsidP="00735E4D">
      <w:pPr>
        <w:spacing w:line="288" w:lineRule="auto"/>
        <w:ind w:firstLine="900"/>
        <w:jc w:val="both"/>
        <w:rPr>
          <w:rFonts w:ascii="Arial Narrow" w:hAnsi="Arial Narrow" w:cs="Microsoft Sans Serif"/>
          <w:bCs/>
          <w:iCs/>
          <w:sz w:val="26"/>
          <w:szCs w:val="26"/>
          <w:lang w:val="es-ES"/>
        </w:rPr>
      </w:pPr>
      <w:r w:rsidRPr="00735E4D">
        <w:rPr>
          <w:rFonts w:ascii="Arial Narrow" w:hAnsi="Arial Narrow" w:cs="Microsoft Sans Serif"/>
          <w:bCs/>
          <w:iCs/>
          <w:sz w:val="26"/>
          <w:szCs w:val="26"/>
          <w:lang w:val="es-ES"/>
        </w:rPr>
        <w:t>La anterior decisión queda notificada en estrados.</w:t>
      </w:r>
    </w:p>
    <w:p w:rsidR="007C7A76" w:rsidRPr="00735E4D" w:rsidRDefault="007C7A76" w:rsidP="00735E4D">
      <w:pPr>
        <w:pStyle w:val="Sinespaciado"/>
        <w:spacing w:line="288" w:lineRule="auto"/>
        <w:rPr>
          <w:rFonts w:ascii="Arial Narrow" w:hAnsi="Arial Narrow"/>
          <w:sz w:val="26"/>
          <w:szCs w:val="26"/>
          <w:lang w:val="es-ES"/>
        </w:rPr>
      </w:pPr>
    </w:p>
    <w:p w:rsidR="007C7A76" w:rsidRPr="00735E4D" w:rsidRDefault="007C7A76" w:rsidP="00735E4D">
      <w:pPr>
        <w:pStyle w:val="Sinespaciado"/>
        <w:spacing w:line="288" w:lineRule="auto"/>
        <w:rPr>
          <w:rFonts w:ascii="Arial Narrow" w:hAnsi="Arial Narrow"/>
          <w:sz w:val="26"/>
          <w:szCs w:val="26"/>
          <w:lang w:val="es-ES"/>
        </w:rPr>
      </w:pPr>
    </w:p>
    <w:p w:rsidR="007C7A76" w:rsidRPr="00735E4D" w:rsidRDefault="007C7A76" w:rsidP="00735E4D">
      <w:pPr>
        <w:pStyle w:val="Sinespaciado"/>
        <w:spacing w:line="288" w:lineRule="auto"/>
        <w:rPr>
          <w:rFonts w:ascii="Arial Narrow" w:hAnsi="Arial Narrow"/>
          <w:sz w:val="26"/>
          <w:szCs w:val="26"/>
        </w:rPr>
      </w:pPr>
    </w:p>
    <w:p w:rsidR="007C7A76" w:rsidRPr="00735E4D" w:rsidRDefault="007C7A76" w:rsidP="00735E4D">
      <w:pPr>
        <w:spacing w:line="288" w:lineRule="auto"/>
        <w:ind w:firstLine="900"/>
        <w:jc w:val="center"/>
        <w:rPr>
          <w:rFonts w:ascii="Arial Narrow" w:hAnsi="Arial Narrow" w:cs="Microsoft Sans Serif"/>
          <w:b/>
          <w:bCs/>
          <w:iCs/>
          <w:sz w:val="26"/>
          <w:szCs w:val="26"/>
          <w:lang w:val="es-ES"/>
        </w:rPr>
      </w:pPr>
    </w:p>
    <w:p w:rsidR="007C7A76" w:rsidRPr="00735E4D" w:rsidRDefault="007C7A76" w:rsidP="00735E4D">
      <w:pPr>
        <w:spacing w:line="288" w:lineRule="auto"/>
        <w:ind w:firstLine="900"/>
        <w:jc w:val="center"/>
        <w:rPr>
          <w:rFonts w:ascii="Arial Narrow" w:hAnsi="Arial Narrow" w:cs="Microsoft Sans Serif"/>
          <w:b/>
          <w:bCs/>
          <w:iCs/>
          <w:sz w:val="26"/>
          <w:szCs w:val="26"/>
          <w:lang w:val="es-ES"/>
        </w:rPr>
      </w:pPr>
      <w:r w:rsidRPr="00735E4D">
        <w:rPr>
          <w:rFonts w:ascii="Arial Narrow" w:hAnsi="Arial Narrow" w:cs="Microsoft Sans Serif"/>
          <w:b/>
          <w:bCs/>
          <w:iCs/>
          <w:sz w:val="26"/>
          <w:szCs w:val="26"/>
          <w:lang w:val="es-ES"/>
        </w:rPr>
        <w:t>FRANCISCO JAVIER TAMAYO TABARES</w:t>
      </w:r>
    </w:p>
    <w:p w:rsidR="007C7A76" w:rsidRPr="00735E4D" w:rsidRDefault="007C7A76" w:rsidP="00735E4D">
      <w:pPr>
        <w:spacing w:line="288" w:lineRule="auto"/>
        <w:ind w:firstLine="900"/>
        <w:jc w:val="center"/>
        <w:rPr>
          <w:rFonts w:ascii="Arial Narrow" w:hAnsi="Arial Narrow" w:cs="Microsoft Sans Serif"/>
          <w:bCs/>
          <w:iCs/>
          <w:sz w:val="26"/>
          <w:szCs w:val="26"/>
          <w:lang w:val="es-ES"/>
        </w:rPr>
      </w:pPr>
      <w:r w:rsidRPr="00735E4D">
        <w:rPr>
          <w:rFonts w:ascii="Arial Narrow" w:hAnsi="Arial Narrow" w:cs="Microsoft Sans Serif"/>
          <w:bCs/>
          <w:iCs/>
          <w:sz w:val="26"/>
          <w:szCs w:val="26"/>
          <w:lang w:val="es-ES"/>
        </w:rPr>
        <w:t>Magistrado Ponente</w:t>
      </w:r>
    </w:p>
    <w:p w:rsidR="007C7A76" w:rsidRPr="00735E4D" w:rsidRDefault="007C7A76" w:rsidP="00735E4D">
      <w:pPr>
        <w:spacing w:line="288" w:lineRule="auto"/>
        <w:ind w:firstLine="900"/>
        <w:jc w:val="both"/>
        <w:rPr>
          <w:rFonts w:ascii="Arial Narrow" w:hAnsi="Arial Narrow" w:cs="Microsoft Sans Serif"/>
          <w:sz w:val="26"/>
          <w:szCs w:val="26"/>
          <w:lang w:val="es-ES"/>
        </w:rPr>
      </w:pPr>
    </w:p>
    <w:p w:rsidR="007C7A76" w:rsidRPr="00735E4D" w:rsidRDefault="007C7A76" w:rsidP="00735E4D">
      <w:pPr>
        <w:pStyle w:val="Sinespaciado"/>
        <w:spacing w:line="288" w:lineRule="auto"/>
        <w:rPr>
          <w:rFonts w:ascii="Arial Narrow" w:hAnsi="Arial Narrow"/>
          <w:sz w:val="26"/>
          <w:szCs w:val="26"/>
          <w:lang w:val="es-ES"/>
        </w:rPr>
      </w:pPr>
    </w:p>
    <w:p w:rsidR="007C7A76" w:rsidRPr="00735E4D" w:rsidRDefault="007C7A76" w:rsidP="00735E4D">
      <w:pPr>
        <w:pStyle w:val="Sinespaciado"/>
        <w:spacing w:line="288" w:lineRule="auto"/>
        <w:rPr>
          <w:rFonts w:ascii="Arial Narrow" w:hAnsi="Arial Narrow"/>
          <w:sz w:val="26"/>
          <w:szCs w:val="26"/>
          <w:lang w:val="es-ES"/>
        </w:rPr>
      </w:pPr>
    </w:p>
    <w:p w:rsidR="007C7A76" w:rsidRPr="00735E4D" w:rsidRDefault="007C7A76" w:rsidP="00735E4D">
      <w:pPr>
        <w:pStyle w:val="Sinespaciado"/>
        <w:spacing w:line="288" w:lineRule="auto"/>
        <w:rPr>
          <w:rFonts w:ascii="Arial Narrow" w:hAnsi="Arial Narrow"/>
          <w:sz w:val="26"/>
          <w:szCs w:val="26"/>
          <w:lang w:val="es-ES"/>
        </w:rPr>
      </w:pPr>
    </w:p>
    <w:p w:rsidR="007C7A76" w:rsidRPr="00735E4D" w:rsidRDefault="007C7A76" w:rsidP="00735E4D">
      <w:pPr>
        <w:spacing w:line="288" w:lineRule="auto"/>
        <w:jc w:val="both"/>
        <w:rPr>
          <w:rFonts w:ascii="Arial Narrow" w:hAnsi="Arial Narrow" w:cs="Microsoft Sans Serif"/>
          <w:b/>
          <w:bCs/>
          <w:iCs/>
          <w:sz w:val="26"/>
          <w:szCs w:val="26"/>
          <w:lang w:val="es-ES"/>
        </w:rPr>
      </w:pPr>
    </w:p>
    <w:p w:rsidR="007C7A76" w:rsidRPr="00735E4D" w:rsidRDefault="007C7A76" w:rsidP="00735E4D">
      <w:pPr>
        <w:spacing w:line="288" w:lineRule="auto"/>
        <w:jc w:val="both"/>
        <w:rPr>
          <w:rFonts w:ascii="Arial Narrow" w:hAnsi="Arial Narrow" w:cs="Microsoft Sans Serif"/>
          <w:b/>
          <w:bCs/>
          <w:iCs/>
          <w:sz w:val="26"/>
          <w:szCs w:val="26"/>
          <w:lang w:val="es-ES"/>
        </w:rPr>
      </w:pPr>
      <w:r w:rsidRPr="00735E4D">
        <w:rPr>
          <w:rFonts w:ascii="Arial Narrow" w:hAnsi="Arial Narrow" w:cs="Microsoft Sans Serif"/>
          <w:b/>
          <w:bCs/>
          <w:iCs/>
          <w:sz w:val="26"/>
          <w:szCs w:val="26"/>
          <w:lang w:val="es-ES"/>
        </w:rPr>
        <w:t>ANA LUCIA CAICEDO CALDERÓN                       OLGA LUCÍA HOYOS SEPÚLVEDA</w:t>
      </w:r>
    </w:p>
    <w:p w:rsidR="007C7A76" w:rsidRPr="00735E4D" w:rsidRDefault="007C7A76" w:rsidP="00735E4D">
      <w:pPr>
        <w:spacing w:line="288" w:lineRule="auto"/>
        <w:jc w:val="both"/>
        <w:rPr>
          <w:rFonts w:ascii="Arial Narrow" w:hAnsi="Arial Narrow" w:cs="Microsoft Sans Serif"/>
          <w:bCs/>
          <w:iCs/>
          <w:sz w:val="26"/>
          <w:szCs w:val="26"/>
          <w:lang w:val="es-ES"/>
        </w:rPr>
      </w:pPr>
      <w:r w:rsidRPr="00735E4D">
        <w:rPr>
          <w:rFonts w:ascii="Arial Narrow" w:hAnsi="Arial Narrow" w:cs="Microsoft Sans Serif"/>
          <w:bCs/>
          <w:iCs/>
          <w:sz w:val="26"/>
          <w:szCs w:val="26"/>
          <w:lang w:val="es-ES"/>
        </w:rPr>
        <w:t xml:space="preserve">                  Magistrada                                                                 </w:t>
      </w:r>
      <w:proofErr w:type="spellStart"/>
      <w:r w:rsidRPr="00735E4D">
        <w:rPr>
          <w:rFonts w:ascii="Arial Narrow" w:hAnsi="Arial Narrow" w:cs="Microsoft Sans Serif"/>
          <w:bCs/>
          <w:iCs/>
          <w:sz w:val="26"/>
          <w:szCs w:val="26"/>
          <w:lang w:val="es-ES"/>
        </w:rPr>
        <w:t>Magistrada</w:t>
      </w:r>
      <w:proofErr w:type="spellEnd"/>
    </w:p>
    <w:p w:rsidR="007C7A76" w:rsidRPr="00735E4D" w:rsidRDefault="00735E4D" w:rsidP="00735E4D">
      <w:pPr>
        <w:spacing w:line="288" w:lineRule="auto"/>
        <w:jc w:val="both"/>
        <w:rPr>
          <w:rFonts w:ascii="Arial Narrow" w:hAnsi="Arial Narrow" w:cs="Microsoft Sans Serif"/>
          <w:bCs/>
          <w:iCs/>
          <w:sz w:val="26"/>
          <w:szCs w:val="26"/>
          <w:lang w:val="es-ES"/>
        </w:rPr>
      </w:pP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t>Aclaración de voto</w:t>
      </w:r>
    </w:p>
    <w:p w:rsidR="007C7A76" w:rsidRPr="00735E4D" w:rsidRDefault="007C7A76" w:rsidP="00735E4D">
      <w:pPr>
        <w:spacing w:line="288" w:lineRule="auto"/>
        <w:rPr>
          <w:rFonts w:ascii="Arial Narrow" w:hAnsi="Arial Narrow"/>
          <w:sz w:val="26"/>
          <w:szCs w:val="26"/>
        </w:rPr>
      </w:pPr>
    </w:p>
    <w:p w:rsidR="007C7A76" w:rsidRPr="00735E4D" w:rsidRDefault="007C7A76" w:rsidP="00735E4D">
      <w:pPr>
        <w:spacing w:line="288" w:lineRule="auto"/>
        <w:rPr>
          <w:rFonts w:ascii="Arial Narrow" w:hAnsi="Arial Narrow"/>
          <w:sz w:val="26"/>
          <w:szCs w:val="26"/>
        </w:rPr>
      </w:pPr>
    </w:p>
    <w:p w:rsidR="007D76DB" w:rsidRDefault="007D76DB">
      <w:pPr>
        <w:spacing w:after="160" w:line="259" w:lineRule="auto"/>
        <w:rPr>
          <w:rFonts w:ascii="Arial Narrow" w:hAnsi="Arial Narrow"/>
          <w:sz w:val="26"/>
          <w:szCs w:val="26"/>
        </w:rPr>
      </w:pPr>
      <w:r>
        <w:rPr>
          <w:rFonts w:ascii="Arial Narrow" w:hAnsi="Arial Narrow"/>
          <w:sz w:val="26"/>
          <w:szCs w:val="26"/>
        </w:rPr>
        <w:br w:type="page"/>
      </w:r>
    </w:p>
    <w:p w:rsidR="005756FC" w:rsidRPr="005756FC" w:rsidRDefault="005756FC" w:rsidP="005756FC">
      <w:pPr>
        <w:jc w:val="both"/>
        <w:rPr>
          <w:rFonts w:ascii="Arial" w:hAnsi="Arial" w:cs="Arial"/>
          <w:sz w:val="20"/>
        </w:rPr>
      </w:pPr>
      <w:r w:rsidRPr="005756FC">
        <w:rPr>
          <w:rFonts w:ascii="Arial" w:hAnsi="Arial" w:cs="Arial"/>
          <w:sz w:val="20"/>
        </w:rPr>
        <w:lastRenderedPageBreak/>
        <w:t xml:space="preserve">Providencia: </w:t>
      </w:r>
      <w:r w:rsidRPr="005756FC">
        <w:rPr>
          <w:rFonts w:ascii="Arial" w:hAnsi="Arial" w:cs="Arial"/>
          <w:sz w:val="20"/>
        </w:rPr>
        <w:tab/>
      </w:r>
      <w:r w:rsidRPr="005756FC">
        <w:rPr>
          <w:rFonts w:ascii="Arial" w:hAnsi="Arial" w:cs="Arial"/>
          <w:sz w:val="20"/>
        </w:rPr>
        <w:tab/>
        <w:t xml:space="preserve">Sentencia del 25-10-2018 </w:t>
      </w:r>
    </w:p>
    <w:p w:rsidR="005756FC" w:rsidRPr="005756FC" w:rsidRDefault="005756FC" w:rsidP="005756FC">
      <w:pPr>
        <w:jc w:val="both"/>
        <w:rPr>
          <w:rFonts w:ascii="Arial" w:hAnsi="Arial" w:cs="Arial"/>
          <w:sz w:val="20"/>
        </w:rPr>
      </w:pPr>
      <w:r w:rsidRPr="005756FC">
        <w:rPr>
          <w:rFonts w:ascii="Arial" w:hAnsi="Arial" w:cs="Arial"/>
          <w:sz w:val="20"/>
        </w:rPr>
        <w:t>Radicación No.:</w:t>
      </w:r>
      <w:r w:rsidRPr="005756FC">
        <w:rPr>
          <w:rFonts w:ascii="Arial" w:hAnsi="Arial" w:cs="Arial"/>
          <w:sz w:val="20"/>
        </w:rPr>
        <w:tab/>
      </w:r>
      <w:r w:rsidRPr="005756FC">
        <w:rPr>
          <w:rFonts w:ascii="Arial" w:hAnsi="Arial" w:cs="Arial"/>
          <w:sz w:val="20"/>
        </w:rPr>
        <w:tab/>
        <w:t>66001-31-05-003-2017-00251-01</w:t>
      </w:r>
    </w:p>
    <w:p w:rsidR="005756FC" w:rsidRPr="005756FC" w:rsidRDefault="005756FC" w:rsidP="005756FC">
      <w:pPr>
        <w:jc w:val="both"/>
        <w:rPr>
          <w:rFonts w:ascii="Arial" w:hAnsi="Arial" w:cs="Arial"/>
          <w:sz w:val="20"/>
        </w:rPr>
      </w:pPr>
      <w:r w:rsidRPr="005756FC">
        <w:rPr>
          <w:rFonts w:ascii="Arial" w:hAnsi="Arial" w:cs="Arial"/>
          <w:sz w:val="20"/>
        </w:rPr>
        <w:t>Proceso:</w:t>
      </w:r>
      <w:r w:rsidRPr="005756FC">
        <w:rPr>
          <w:rFonts w:ascii="Arial" w:hAnsi="Arial" w:cs="Arial"/>
          <w:sz w:val="20"/>
        </w:rPr>
        <w:tab/>
      </w:r>
      <w:r w:rsidRPr="005756FC">
        <w:rPr>
          <w:rFonts w:ascii="Arial" w:hAnsi="Arial" w:cs="Arial"/>
          <w:sz w:val="20"/>
        </w:rPr>
        <w:tab/>
        <w:t>Ordinario l</w:t>
      </w:r>
      <w:bookmarkStart w:id="0" w:name="_GoBack"/>
      <w:bookmarkEnd w:id="0"/>
      <w:r w:rsidRPr="005756FC">
        <w:rPr>
          <w:rFonts w:ascii="Arial" w:hAnsi="Arial" w:cs="Arial"/>
          <w:sz w:val="20"/>
        </w:rPr>
        <w:t xml:space="preserve">aboral </w:t>
      </w:r>
    </w:p>
    <w:p w:rsidR="005756FC" w:rsidRPr="005756FC" w:rsidRDefault="005756FC" w:rsidP="005756FC">
      <w:pPr>
        <w:jc w:val="both"/>
        <w:rPr>
          <w:rFonts w:ascii="Arial" w:hAnsi="Arial" w:cs="Arial"/>
          <w:sz w:val="20"/>
        </w:rPr>
      </w:pPr>
      <w:r w:rsidRPr="005756FC">
        <w:rPr>
          <w:rFonts w:ascii="Arial" w:hAnsi="Arial" w:cs="Arial"/>
          <w:sz w:val="20"/>
        </w:rPr>
        <w:t>Demandante:</w:t>
      </w:r>
      <w:r w:rsidRPr="005756FC">
        <w:rPr>
          <w:rFonts w:ascii="Arial" w:hAnsi="Arial" w:cs="Arial"/>
          <w:sz w:val="20"/>
        </w:rPr>
        <w:tab/>
      </w:r>
      <w:r>
        <w:rPr>
          <w:rFonts w:ascii="Arial" w:hAnsi="Arial" w:cs="Arial"/>
          <w:sz w:val="20"/>
        </w:rPr>
        <w:tab/>
      </w:r>
      <w:r w:rsidRPr="005756FC">
        <w:rPr>
          <w:rFonts w:ascii="Arial" w:hAnsi="Arial" w:cs="Arial"/>
          <w:sz w:val="20"/>
        </w:rPr>
        <w:t xml:space="preserve">Adriana García Torres </w:t>
      </w:r>
    </w:p>
    <w:p w:rsidR="005756FC" w:rsidRPr="005756FC" w:rsidRDefault="005756FC" w:rsidP="005756FC">
      <w:pPr>
        <w:jc w:val="both"/>
        <w:rPr>
          <w:rFonts w:ascii="Arial" w:hAnsi="Arial" w:cs="Arial"/>
          <w:sz w:val="20"/>
        </w:rPr>
      </w:pPr>
      <w:r w:rsidRPr="005756FC">
        <w:rPr>
          <w:rFonts w:ascii="Arial" w:hAnsi="Arial" w:cs="Arial"/>
          <w:sz w:val="20"/>
        </w:rPr>
        <w:t>Demandado:</w:t>
      </w:r>
      <w:r w:rsidRPr="005756FC">
        <w:rPr>
          <w:rFonts w:ascii="Arial" w:hAnsi="Arial" w:cs="Arial"/>
          <w:sz w:val="20"/>
        </w:rPr>
        <w:tab/>
      </w:r>
      <w:r w:rsidRPr="005756FC">
        <w:rPr>
          <w:rFonts w:ascii="Arial" w:hAnsi="Arial" w:cs="Arial"/>
          <w:sz w:val="20"/>
        </w:rPr>
        <w:tab/>
        <w:t xml:space="preserve">Colpensiones y Protección </w:t>
      </w:r>
      <w:proofErr w:type="spellStart"/>
      <w:r w:rsidRPr="005756FC">
        <w:rPr>
          <w:rFonts w:ascii="Arial" w:hAnsi="Arial" w:cs="Arial"/>
          <w:sz w:val="20"/>
        </w:rPr>
        <w:t>SA</w:t>
      </w:r>
      <w:proofErr w:type="spellEnd"/>
    </w:p>
    <w:p w:rsidR="005756FC" w:rsidRPr="005756FC" w:rsidRDefault="005756FC" w:rsidP="005756FC">
      <w:pPr>
        <w:jc w:val="both"/>
        <w:rPr>
          <w:rFonts w:ascii="Arial" w:hAnsi="Arial" w:cs="Arial"/>
          <w:sz w:val="20"/>
        </w:rPr>
      </w:pPr>
      <w:r w:rsidRPr="005756FC">
        <w:rPr>
          <w:rFonts w:ascii="Arial" w:hAnsi="Arial" w:cs="Arial"/>
          <w:sz w:val="20"/>
        </w:rPr>
        <w:t>Magistrado ponente:</w:t>
      </w:r>
      <w:r w:rsidRPr="005756FC">
        <w:rPr>
          <w:rFonts w:ascii="Arial" w:hAnsi="Arial" w:cs="Arial"/>
          <w:sz w:val="20"/>
        </w:rPr>
        <w:tab/>
        <w:t xml:space="preserve">Dr. Francisco Javier Tamayo Tabares  </w:t>
      </w:r>
    </w:p>
    <w:p w:rsidR="005756FC" w:rsidRPr="005756FC" w:rsidRDefault="005756FC" w:rsidP="005756FC">
      <w:pPr>
        <w:jc w:val="both"/>
        <w:rPr>
          <w:rFonts w:ascii="Arial" w:hAnsi="Arial" w:cs="Arial"/>
          <w:sz w:val="20"/>
        </w:rPr>
      </w:pPr>
      <w:r w:rsidRPr="005756FC">
        <w:rPr>
          <w:rFonts w:ascii="Arial" w:hAnsi="Arial" w:cs="Arial"/>
          <w:sz w:val="20"/>
        </w:rPr>
        <w:t xml:space="preserve">Tema: </w:t>
      </w:r>
      <w:r w:rsidRPr="005756FC">
        <w:rPr>
          <w:rFonts w:ascii="Arial" w:hAnsi="Arial" w:cs="Arial"/>
          <w:sz w:val="20"/>
        </w:rPr>
        <w:tab/>
      </w:r>
      <w:r>
        <w:rPr>
          <w:rFonts w:ascii="Arial" w:hAnsi="Arial" w:cs="Arial"/>
          <w:sz w:val="20"/>
        </w:rPr>
        <w:tab/>
      </w:r>
      <w:r w:rsidRPr="005756FC">
        <w:rPr>
          <w:rFonts w:ascii="Arial" w:hAnsi="Arial" w:cs="Arial"/>
          <w:sz w:val="20"/>
        </w:rPr>
        <w:tab/>
        <w:t>Ineficacia del traslado – carga probatoria</w:t>
      </w:r>
    </w:p>
    <w:p w:rsidR="005756FC" w:rsidRDefault="005756FC" w:rsidP="005756FC">
      <w:pPr>
        <w:jc w:val="both"/>
        <w:rPr>
          <w:rFonts w:ascii="Arial" w:hAnsi="Arial" w:cs="Arial"/>
          <w:sz w:val="20"/>
        </w:rPr>
      </w:pPr>
    </w:p>
    <w:p w:rsidR="009A5AF1" w:rsidRDefault="009A5AF1" w:rsidP="005756FC">
      <w:pPr>
        <w:jc w:val="both"/>
        <w:rPr>
          <w:rFonts w:ascii="Arial" w:hAnsi="Arial" w:cs="Arial"/>
          <w:sz w:val="20"/>
        </w:rPr>
      </w:pPr>
    </w:p>
    <w:p w:rsidR="009A5AF1" w:rsidRDefault="009A5AF1" w:rsidP="005756FC">
      <w:pPr>
        <w:jc w:val="both"/>
        <w:rPr>
          <w:rFonts w:ascii="Arial" w:hAnsi="Arial" w:cs="Arial"/>
          <w:sz w:val="20"/>
        </w:rPr>
      </w:pPr>
    </w:p>
    <w:p w:rsidR="009A5AF1" w:rsidRPr="005756FC" w:rsidRDefault="009A5AF1" w:rsidP="005756FC">
      <w:pPr>
        <w:jc w:val="both"/>
        <w:rPr>
          <w:rFonts w:ascii="Arial" w:hAnsi="Arial" w:cs="Arial"/>
          <w:sz w:val="20"/>
        </w:rPr>
      </w:pPr>
    </w:p>
    <w:p w:rsidR="005756FC" w:rsidRPr="009A5AF1" w:rsidRDefault="005756FC" w:rsidP="009A5AF1">
      <w:pPr>
        <w:spacing w:line="288" w:lineRule="auto"/>
        <w:jc w:val="center"/>
        <w:rPr>
          <w:rFonts w:ascii="Tahoma" w:hAnsi="Tahoma" w:cs="Tahoma"/>
          <w:b/>
        </w:rPr>
      </w:pPr>
      <w:r w:rsidRPr="009A5AF1">
        <w:rPr>
          <w:rFonts w:ascii="Tahoma" w:hAnsi="Tahoma" w:cs="Tahoma"/>
          <w:b/>
        </w:rPr>
        <w:t>ACLARACIÓN DE VOTO</w:t>
      </w:r>
    </w:p>
    <w:p w:rsidR="005756FC" w:rsidRDefault="005756FC" w:rsidP="009A5AF1">
      <w:pPr>
        <w:spacing w:line="288" w:lineRule="auto"/>
        <w:jc w:val="both"/>
        <w:rPr>
          <w:rFonts w:ascii="Tahoma" w:hAnsi="Tahoma" w:cs="Tahoma"/>
        </w:rPr>
      </w:pPr>
    </w:p>
    <w:p w:rsidR="009A5AF1" w:rsidRPr="009A5AF1" w:rsidRDefault="009A5AF1" w:rsidP="009A5AF1">
      <w:pPr>
        <w:spacing w:line="288" w:lineRule="auto"/>
        <w:jc w:val="both"/>
        <w:rPr>
          <w:rFonts w:ascii="Tahoma" w:hAnsi="Tahoma" w:cs="Tahoma"/>
        </w:rPr>
      </w:pPr>
    </w:p>
    <w:p w:rsidR="005756FC" w:rsidRPr="009A5AF1" w:rsidRDefault="005756FC" w:rsidP="009A5AF1">
      <w:pPr>
        <w:spacing w:line="288" w:lineRule="auto"/>
        <w:jc w:val="both"/>
        <w:rPr>
          <w:rFonts w:ascii="Tahoma" w:hAnsi="Tahoma" w:cs="Tahoma"/>
        </w:rPr>
      </w:pPr>
      <w:r w:rsidRPr="009A5AF1">
        <w:rPr>
          <w:rFonts w:ascii="Tahoma" w:hAnsi="Tahoma" w:cs="Tahoma"/>
        </w:rPr>
        <w:t xml:space="preserve">Con el debido respeto aclaro mi voto, en tanto, mi postura al respecto ha diferido de la adoptada por esta Sala en lo que respecta a la carga probatoria; que en este caso estimo le corresponde a Protección S.A., concretamente demostrar que le dio a la actora información completa, que incluyera las ventajas y desventajas que se le generaban con el cambio de régimen en cuanto a la normativa aplicable y las exigencias de cada una de ellas, al ser esta beneficiaria del régimen de transición y la imposibilidad de recuperarlo de retornar al RPM al adquirirlo por la edad; pues  la omisión sobre tales aspectos configura el incumplimiento de su obligación de adecuado y completo asesoramiento. En otras condiciones el deber probatorio estaría en la parte actora de acreditar la indebida asesoría o el engaño. </w:t>
      </w:r>
    </w:p>
    <w:p w:rsidR="005756FC" w:rsidRPr="009A5AF1" w:rsidRDefault="005756FC" w:rsidP="009A5AF1">
      <w:pPr>
        <w:spacing w:line="288" w:lineRule="auto"/>
        <w:jc w:val="both"/>
        <w:rPr>
          <w:rFonts w:ascii="Tahoma" w:hAnsi="Tahoma" w:cs="Tahoma"/>
        </w:rPr>
      </w:pPr>
    </w:p>
    <w:p w:rsidR="005756FC" w:rsidRPr="009A5AF1" w:rsidRDefault="005756FC" w:rsidP="009A5AF1">
      <w:pPr>
        <w:spacing w:line="288" w:lineRule="auto"/>
        <w:jc w:val="both"/>
        <w:rPr>
          <w:rFonts w:ascii="Tahoma" w:hAnsi="Tahoma" w:cs="Tahoma"/>
        </w:rPr>
      </w:pPr>
      <w:r w:rsidRPr="009A5AF1">
        <w:rPr>
          <w:rFonts w:ascii="Tahoma" w:hAnsi="Tahoma" w:cs="Tahoma"/>
        </w:rPr>
        <w:t xml:space="preserve">Esta omisión, que se infiere existió, al no demostrar lo contrario Protección, implica que el cambio de régimen no estuvo precedido de un consentimiento informado; por lo que se torna ineficaz el traslado al tenor del artículo 13 de la Ley 100 de 1993, en sus literales b) y e), en concordancia con el artículo 271 ib.  </w:t>
      </w:r>
    </w:p>
    <w:p w:rsidR="005756FC" w:rsidRPr="009A5AF1" w:rsidRDefault="005756FC" w:rsidP="009A5AF1">
      <w:pPr>
        <w:spacing w:line="288" w:lineRule="auto"/>
        <w:jc w:val="both"/>
        <w:rPr>
          <w:rFonts w:ascii="Tahoma" w:hAnsi="Tahoma" w:cs="Tahoma"/>
        </w:rPr>
      </w:pPr>
    </w:p>
    <w:p w:rsidR="005756FC" w:rsidRPr="009A5AF1" w:rsidRDefault="005756FC" w:rsidP="009A5AF1">
      <w:pPr>
        <w:spacing w:line="288" w:lineRule="auto"/>
        <w:jc w:val="both"/>
        <w:rPr>
          <w:rFonts w:ascii="Tahoma" w:hAnsi="Tahoma" w:cs="Tahoma"/>
        </w:rPr>
      </w:pPr>
    </w:p>
    <w:p w:rsidR="005756FC" w:rsidRPr="009A5AF1" w:rsidRDefault="005756FC" w:rsidP="009A5AF1">
      <w:pPr>
        <w:spacing w:line="288" w:lineRule="auto"/>
        <w:jc w:val="both"/>
        <w:rPr>
          <w:rFonts w:ascii="Tahoma" w:hAnsi="Tahoma" w:cs="Tahoma"/>
        </w:rPr>
      </w:pPr>
      <w:r w:rsidRPr="009A5AF1">
        <w:rPr>
          <w:rFonts w:ascii="Tahoma" w:hAnsi="Tahoma" w:cs="Tahoma"/>
        </w:rPr>
        <w:t xml:space="preserve">En estos términos dejo sentada mi aclaración de voto. </w:t>
      </w:r>
    </w:p>
    <w:p w:rsidR="005756FC" w:rsidRDefault="005756FC" w:rsidP="009A5AF1">
      <w:pPr>
        <w:spacing w:line="288" w:lineRule="auto"/>
        <w:jc w:val="both"/>
        <w:rPr>
          <w:rFonts w:ascii="Tahoma" w:hAnsi="Tahoma" w:cs="Tahoma"/>
        </w:rPr>
      </w:pPr>
    </w:p>
    <w:p w:rsidR="009A5AF1" w:rsidRDefault="009A5AF1" w:rsidP="009A5AF1">
      <w:pPr>
        <w:spacing w:line="288" w:lineRule="auto"/>
        <w:jc w:val="both"/>
        <w:rPr>
          <w:rFonts w:ascii="Tahoma" w:hAnsi="Tahoma" w:cs="Tahoma"/>
        </w:rPr>
      </w:pPr>
    </w:p>
    <w:p w:rsidR="009A5AF1" w:rsidRPr="009A5AF1" w:rsidRDefault="009A5AF1" w:rsidP="009A5AF1">
      <w:pPr>
        <w:spacing w:line="288" w:lineRule="auto"/>
        <w:jc w:val="both"/>
        <w:rPr>
          <w:rFonts w:ascii="Tahoma" w:hAnsi="Tahoma" w:cs="Tahoma"/>
        </w:rPr>
      </w:pPr>
    </w:p>
    <w:p w:rsidR="005756FC" w:rsidRPr="009A5AF1" w:rsidRDefault="005756FC" w:rsidP="009A5AF1">
      <w:pPr>
        <w:spacing w:line="288" w:lineRule="auto"/>
        <w:jc w:val="both"/>
        <w:rPr>
          <w:rFonts w:ascii="Tahoma" w:hAnsi="Tahoma" w:cs="Tahoma"/>
        </w:rPr>
      </w:pPr>
    </w:p>
    <w:p w:rsidR="005756FC" w:rsidRPr="009A5AF1" w:rsidRDefault="005756FC" w:rsidP="009A5AF1">
      <w:pPr>
        <w:spacing w:line="288" w:lineRule="auto"/>
        <w:jc w:val="both"/>
        <w:rPr>
          <w:rFonts w:ascii="Tahoma" w:hAnsi="Tahoma" w:cs="Tahoma"/>
        </w:rPr>
      </w:pPr>
    </w:p>
    <w:p w:rsidR="005756FC" w:rsidRPr="009A5AF1" w:rsidRDefault="005756FC" w:rsidP="009A5AF1">
      <w:pPr>
        <w:spacing w:line="288" w:lineRule="auto"/>
        <w:jc w:val="both"/>
        <w:rPr>
          <w:rFonts w:ascii="Tahoma" w:hAnsi="Tahoma" w:cs="Tahoma"/>
          <w:b/>
        </w:rPr>
      </w:pPr>
      <w:r w:rsidRPr="009A5AF1">
        <w:rPr>
          <w:rFonts w:ascii="Tahoma" w:hAnsi="Tahoma" w:cs="Tahoma"/>
          <w:b/>
        </w:rPr>
        <w:t xml:space="preserve">OLGA LUCÍA HOYOS SEPÚLVEDA  </w:t>
      </w:r>
    </w:p>
    <w:p w:rsidR="00336379" w:rsidRPr="009A5AF1" w:rsidRDefault="005756FC" w:rsidP="009A5AF1">
      <w:pPr>
        <w:spacing w:line="288" w:lineRule="auto"/>
        <w:jc w:val="both"/>
        <w:rPr>
          <w:rFonts w:ascii="Tahoma" w:hAnsi="Tahoma" w:cs="Tahoma"/>
        </w:rPr>
      </w:pPr>
      <w:r w:rsidRPr="009A5AF1">
        <w:rPr>
          <w:rFonts w:ascii="Tahoma" w:hAnsi="Tahoma" w:cs="Tahoma"/>
        </w:rPr>
        <w:t>Magistrada</w:t>
      </w:r>
    </w:p>
    <w:sectPr w:rsidR="00336379" w:rsidRPr="009A5AF1" w:rsidSect="00735E4D">
      <w:headerReference w:type="default" r:id="rId7"/>
      <w:footerReference w:type="even" r:id="rId8"/>
      <w:footerReference w:type="default" r:id="rId9"/>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91E" w:rsidRDefault="0068291E" w:rsidP="007C7A76">
      <w:r>
        <w:separator/>
      </w:r>
    </w:p>
  </w:endnote>
  <w:endnote w:type="continuationSeparator" w:id="0">
    <w:p w:rsidR="0068291E" w:rsidRDefault="0068291E" w:rsidP="007C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DA4" w:rsidRDefault="00166DA4" w:rsidP="00166D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6DA4" w:rsidRDefault="00166DA4" w:rsidP="00166DA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DA4" w:rsidRPr="00735E4D" w:rsidRDefault="00166DA4" w:rsidP="00166DA4">
    <w:pPr>
      <w:pStyle w:val="Piedepgina"/>
      <w:framePr w:wrap="around" w:vAnchor="text" w:hAnchor="margin" w:xAlign="right" w:y="1"/>
      <w:rPr>
        <w:rStyle w:val="Nmerodepgina"/>
        <w:rFonts w:ascii="Arial Narrow" w:hAnsi="Arial Narrow"/>
        <w:sz w:val="20"/>
      </w:rPr>
    </w:pPr>
    <w:r w:rsidRPr="00735E4D">
      <w:rPr>
        <w:rStyle w:val="Nmerodepgina"/>
        <w:rFonts w:ascii="Arial Narrow" w:hAnsi="Arial Narrow"/>
        <w:sz w:val="20"/>
      </w:rPr>
      <w:fldChar w:fldCharType="begin"/>
    </w:r>
    <w:r w:rsidRPr="00735E4D">
      <w:rPr>
        <w:rStyle w:val="Nmerodepgina"/>
        <w:rFonts w:ascii="Arial Narrow" w:hAnsi="Arial Narrow"/>
        <w:sz w:val="20"/>
      </w:rPr>
      <w:instrText xml:space="preserve">PAGE  </w:instrText>
    </w:r>
    <w:r w:rsidRPr="00735E4D">
      <w:rPr>
        <w:rStyle w:val="Nmerodepgina"/>
        <w:rFonts w:ascii="Arial Narrow" w:hAnsi="Arial Narrow"/>
        <w:sz w:val="20"/>
      </w:rPr>
      <w:fldChar w:fldCharType="separate"/>
    </w:r>
    <w:r w:rsidR="00DB52CF">
      <w:rPr>
        <w:rStyle w:val="Nmerodepgina"/>
        <w:rFonts w:ascii="Arial Narrow" w:hAnsi="Arial Narrow"/>
        <w:noProof/>
        <w:sz w:val="20"/>
      </w:rPr>
      <w:t>11</w:t>
    </w:r>
    <w:r w:rsidRPr="00735E4D">
      <w:rPr>
        <w:rStyle w:val="Nmerodepgina"/>
        <w:rFonts w:ascii="Arial Narrow" w:hAnsi="Arial Narrow"/>
        <w:sz w:val="20"/>
      </w:rPr>
      <w:fldChar w:fldCharType="end"/>
    </w:r>
  </w:p>
  <w:p w:rsidR="00166DA4" w:rsidRDefault="00166DA4" w:rsidP="00166DA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91E" w:rsidRDefault="0068291E" w:rsidP="007C7A76">
      <w:r>
        <w:separator/>
      </w:r>
    </w:p>
  </w:footnote>
  <w:footnote w:type="continuationSeparator" w:id="0">
    <w:p w:rsidR="0068291E" w:rsidRDefault="0068291E" w:rsidP="007C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DA4" w:rsidRPr="00735E4D" w:rsidRDefault="00166DA4" w:rsidP="00166DA4">
    <w:pPr>
      <w:jc w:val="both"/>
      <w:rPr>
        <w:rFonts w:ascii="Arial Narrow" w:hAnsi="Arial Narrow" w:cs="Arial"/>
        <w:bCs/>
        <w:sz w:val="18"/>
        <w:szCs w:val="16"/>
      </w:rPr>
    </w:pPr>
    <w:r w:rsidRPr="00735E4D">
      <w:rPr>
        <w:rFonts w:ascii="Arial Narrow" w:hAnsi="Arial Narrow" w:cs="Arial"/>
        <w:bCs/>
        <w:sz w:val="18"/>
        <w:szCs w:val="16"/>
      </w:rPr>
      <w:t>Radicación No: 66001-31-05-003-2017-00251-01</w:t>
    </w:r>
  </w:p>
  <w:p w:rsidR="00166DA4" w:rsidRPr="00735E4D" w:rsidRDefault="00166DA4" w:rsidP="00735E4D">
    <w:pPr>
      <w:jc w:val="both"/>
      <w:rPr>
        <w:rFonts w:ascii="Arial Narrow" w:hAnsi="Arial Narrow" w:cs="Arial"/>
        <w:bCs/>
        <w:iCs/>
        <w:sz w:val="18"/>
        <w:szCs w:val="16"/>
      </w:rPr>
    </w:pPr>
    <w:r w:rsidRPr="00735E4D">
      <w:rPr>
        <w:rFonts w:ascii="Arial Narrow" w:hAnsi="Arial Narrow" w:cs="Arial"/>
        <w:bCs/>
        <w:sz w:val="18"/>
        <w:szCs w:val="16"/>
      </w:rPr>
      <w:t xml:space="preserve">Adriana </w:t>
    </w:r>
    <w:proofErr w:type="spellStart"/>
    <w:r w:rsidRPr="00735E4D">
      <w:rPr>
        <w:rFonts w:ascii="Arial Narrow" w:hAnsi="Arial Narrow" w:cs="Arial"/>
        <w:bCs/>
        <w:sz w:val="18"/>
        <w:szCs w:val="16"/>
      </w:rPr>
      <w:t>Garcia</w:t>
    </w:r>
    <w:proofErr w:type="spellEnd"/>
    <w:r w:rsidRPr="00735E4D">
      <w:rPr>
        <w:rFonts w:ascii="Arial Narrow" w:hAnsi="Arial Narrow" w:cs="Arial"/>
        <w:bCs/>
        <w:sz w:val="18"/>
        <w:szCs w:val="16"/>
      </w:rPr>
      <w:t xml:space="preserve"> Torres vs Colpensiones 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76"/>
    <w:rsid w:val="000727CC"/>
    <w:rsid w:val="001017F5"/>
    <w:rsid w:val="00120AD8"/>
    <w:rsid w:val="0014018E"/>
    <w:rsid w:val="001411D6"/>
    <w:rsid w:val="00161B78"/>
    <w:rsid w:val="00166DA4"/>
    <w:rsid w:val="0019547D"/>
    <w:rsid w:val="001A3679"/>
    <w:rsid w:val="00204FD3"/>
    <w:rsid w:val="00234F7B"/>
    <w:rsid w:val="002846CE"/>
    <w:rsid w:val="002B692C"/>
    <w:rsid w:val="00336379"/>
    <w:rsid w:val="00345D4F"/>
    <w:rsid w:val="00392F1D"/>
    <w:rsid w:val="003B57B3"/>
    <w:rsid w:val="004226AF"/>
    <w:rsid w:val="00477A67"/>
    <w:rsid w:val="004D4FB8"/>
    <w:rsid w:val="004F596D"/>
    <w:rsid w:val="0052206C"/>
    <w:rsid w:val="005268B5"/>
    <w:rsid w:val="005525EB"/>
    <w:rsid w:val="0056602E"/>
    <w:rsid w:val="005756FC"/>
    <w:rsid w:val="00596F7A"/>
    <w:rsid w:val="005A1B13"/>
    <w:rsid w:val="006330F1"/>
    <w:rsid w:val="0068291E"/>
    <w:rsid w:val="006F7DFD"/>
    <w:rsid w:val="00735E4D"/>
    <w:rsid w:val="00764DBA"/>
    <w:rsid w:val="007C7A76"/>
    <w:rsid w:val="007D76DB"/>
    <w:rsid w:val="007F7BBB"/>
    <w:rsid w:val="008159B4"/>
    <w:rsid w:val="00870598"/>
    <w:rsid w:val="0089400A"/>
    <w:rsid w:val="008B49E4"/>
    <w:rsid w:val="008C62C7"/>
    <w:rsid w:val="008E3D47"/>
    <w:rsid w:val="00942868"/>
    <w:rsid w:val="009A5AF1"/>
    <w:rsid w:val="009D7A38"/>
    <w:rsid w:val="009F458E"/>
    <w:rsid w:val="00A80486"/>
    <w:rsid w:val="00AE5095"/>
    <w:rsid w:val="00B3050C"/>
    <w:rsid w:val="00B35CB2"/>
    <w:rsid w:val="00B71ABB"/>
    <w:rsid w:val="00BB52DE"/>
    <w:rsid w:val="00BB7FA3"/>
    <w:rsid w:val="00BE3035"/>
    <w:rsid w:val="00C40C95"/>
    <w:rsid w:val="00C6216D"/>
    <w:rsid w:val="00C674FE"/>
    <w:rsid w:val="00C71C93"/>
    <w:rsid w:val="00D1134E"/>
    <w:rsid w:val="00D40BD2"/>
    <w:rsid w:val="00D66AC6"/>
    <w:rsid w:val="00D818F4"/>
    <w:rsid w:val="00DB52CF"/>
    <w:rsid w:val="00DF6124"/>
    <w:rsid w:val="00E058D3"/>
    <w:rsid w:val="00E33EC1"/>
    <w:rsid w:val="00E53A0A"/>
    <w:rsid w:val="00E841BF"/>
    <w:rsid w:val="00ED4FA0"/>
    <w:rsid w:val="00EF141F"/>
    <w:rsid w:val="00F23A9F"/>
    <w:rsid w:val="00FD5935"/>
    <w:rsid w:val="00FE60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14B33-F9D9-42A7-9AAD-2C7E9380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76"/>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D59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5756F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C7A76"/>
    <w:pPr>
      <w:tabs>
        <w:tab w:val="center" w:pos="4252"/>
        <w:tab w:val="right" w:pos="8504"/>
      </w:tabs>
    </w:pPr>
  </w:style>
  <w:style w:type="character" w:customStyle="1" w:styleId="PiedepginaCar">
    <w:name w:val="Pie de página Car"/>
    <w:basedOn w:val="Fuentedeprrafopredeter"/>
    <w:link w:val="Piedepgina"/>
    <w:rsid w:val="007C7A7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C7A76"/>
  </w:style>
  <w:style w:type="paragraph" w:styleId="Encabezado">
    <w:name w:val="header"/>
    <w:basedOn w:val="Normal"/>
    <w:link w:val="EncabezadoCar"/>
    <w:rsid w:val="007C7A76"/>
    <w:pPr>
      <w:tabs>
        <w:tab w:val="center" w:pos="4252"/>
        <w:tab w:val="right" w:pos="8504"/>
      </w:tabs>
    </w:pPr>
  </w:style>
  <w:style w:type="character" w:customStyle="1" w:styleId="EncabezadoCar">
    <w:name w:val="Encabezado Car"/>
    <w:basedOn w:val="Fuentedeprrafopredeter"/>
    <w:link w:val="Encabezado"/>
    <w:rsid w:val="007C7A76"/>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C7A76"/>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7C7A76"/>
    <w:pPr>
      <w:ind w:left="708"/>
    </w:pPr>
  </w:style>
  <w:style w:type="paragraph" w:styleId="Sinespaciado">
    <w:name w:val="No Spacing"/>
    <w:link w:val="SinespaciadoCar"/>
    <w:uiPriority w:val="1"/>
    <w:qFormat/>
    <w:rsid w:val="007C7A76"/>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C7A76"/>
    <w:pPr>
      <w:spacing w:line="360" w:lineRule="auto"/>
      <w:jc w:val="both"/>
    </w:pPr>
    <w:rPr>
      <w:rFonts w:ascii="Arial" w:hAnsi="Arial"/>
      <w:sz w:val="28"/>
    </w:rPr>
  </w:style>
  <w:style w:type="paragraph" w:styleId="Textoindependiente">
    <w:name w:val="Body Text"/>
    <w:basedOn w:val="Normal"/>
    <w:link w:val="TextoindependienteCar"/>
    <w:unhideWhenUsed/>
    <w:rsid w:val="007C7A76"/>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7C7A76"/>
    <w:rPr>
      <w:rFonts w:ascii="Arial" w:eastAsia="Times New Roman" w:hAnsi="Arial" w:cs="Times New Roman"/>
      <w:sz w:val="26"/>
      <w:szCs w:val="20"/>
      <w:lang w:val="es-ES_tradnl" w:eastAsia="es-ES"/>
    </w:rPr>
  </w:style>
  <w:style w:type="character" w:customStyle="1" w:styleId="Ttulo1Car">
    <w:name w:val="Título 1 Car"/>
    <w:basedOn w:val="Fuentedeprrafopredeter"/>
    <w:link w:val="Ttulo1"/>
    <w:uiPriority w:val="9"/>
    <w:rsid w:val="00FD5935"/>
    <w:rPr>
      <w:rFonts w:asciiTheme="majorHAnsi" w:eastAsiaTheme="majorEastAsia" w:hAnsiTheme="majorHAnsi" w:cstheme="majorBidi"/>
      <w:color w:val="2E74B5" w:themeColor="accent1" w:themeShade="BF"/>
      <w:sz w:val="32"/>
      <w:szCs w:val="32"/>
      <w:lang w:val="es-ES_tradnl" w:eastAsia="es-ES"/>
    </w:rPr>
  </w:style>
  <w:style w:type="paragraph" w:styleId="NormalWeb">
    <w:name w:val="Normal (Web)"/>
    <w:basedOn w:val="Normal"/>
    <w:uiPriority w:val="99"/>
    <w:unhideWhenUsed/>
    <w:rsid w:val="00E841BF"/>
    <w:pPr>
      <w:spacing w:before="100" w:beforeAutospacing="1" w:after="100" w:afterAutospacing="1"/>
    </w:pPr>
    <w:rPr>
      <w:szCs w:val="24"/>
      <w:lang w:val="es-ES"/>
    </w:rPr>
  </w:style>
  <w:style w:type="character" w:customStyle="1" w:styleId="SinespaciadoCar">
    <w:name w:val="Sin espaciado Car"/>
    <w:link w:val="Sinespaciado"/>
    <w:uiPriority w:val="1"/>
    <w:locked/>
    <w:rsid w:val="007D76DB"/>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uiPriority w:val="9"/>
    <w:semiHidden/>
    <w:rsid w:val="005756FC"/>
    <w:rPr>
      <w:rFonts w:asciiTheme="majorHAnsi" w:eastAsiaTheme="majorEastAsia" w:hAnsiTheme="majorHAnsi" w:cstheme="majorBidi"/>
      <w:i/>
      <w:iCs/>
      <w:color w:val="2E74B5" w:themeColor="accent1" w:themeShade="BF"/>
      <w:sz w:val="24"/>
      <w:szCs w:val="20"/>
      <w:lang w:val="es-ES_tradnl" w:eastAsia="es-ES"/>
    </w:rPr>
  </w:style>
  <w:style w:type="paragraph" w:styleId="Puesto">
    <w:name w:val="Title"/>
    <w:basedOn w:val="Normal"/>
    <w:link w:val="PuestoCar"/>
    <w:qFormat/>
    <w:rsid w:val="005756FC"/>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5756FC"/>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11</Pages>
  <Words>4850</Words>
  <Characters>26678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43</cp:revision>
  <cp:lastPrinted>2018-10-09T20:32:00Z</cp:lastPrinted>
  <dcterms:created xsi:type="dcterms:W3CDTF">2018-10-09T13:19:00Z</dcterms:created>
  <dcterms:modified xsi:type="dcterms:W3CDTF">2018-12-07T16:34:00Z</dcterms:modified>
</cp:coreProperties>
</file>