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CF" w:rsidRPr="005249FE" w:rsidRDefault="003606CF" w:rsidP="003606C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5249FE">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606CF" w:rsidRPr="004D7EEB" w:rsidRDefault="003606CF" w:rsidP="003606CF">
      <w:pPr>
        <w:jc w:val="both"/>
        <w:rPr>
          <w:rFonts w:ascii="Arial" w:hAnsi="Arial" w:cs="Arial"/>
          <w:sz w:val="20"/>
        </w:rPr>
      </w:pPr>
    </w:p>
    <w:p w:rsidR="003606CF" w:rsidRPr="003606CF" w:rsidRDefault="003606CF" w:rsidP="003606CF">
      <w:pPr>
        <w:jc w:val="both"/>
        <w:rPr>
          <w:rFonts w:ascii="Arial" w:hAnsi="Arial" w:cs="Arial"/>
          <w:sz w:val="20"/>
        </w:rPr>
      </w:pPr>
      <w:r w:rsidRPr="003606CF">
        <w:rPr>
          <w:rFonts w:ascii="Arial" w:hAnsi="Arial" w:cs="Arial"/>
          <w:sz w:val="20"/>
        </w:rPr>
        <w:t xml:space="preserve">Providencia: </w:t>
      </w:r>
      <w:r w:rsidRPr="003606CF">
        <w:rPr>
          <w:rFonts w:ascii="Arial" w:hAnsi="Arial" w:cs="Arial"/>
          <w:sz w:val="20"/>
        </w:rPr>
        <w:tab/>
      </w:r>
      <w:r w:rsidRPr="003606CF">
        <w:rPr>
          <w:rFonts w:ascii="Arial" w:hAnsi="Arial" w:cs="Arial"/>
          <w:sz w:val="20"/>
        </w:rPr>
        <w:tab/>
        <w:t>Sentencia de Segunda Instancia, jueves 11 de octubre de 2018.</w:t>
      </w:r>
    </w:p>
    <w:p w:rsidR="003606CF" w:rsidRPr="003606CF" w:rsidRDefault="003606CF" w:rsidP="003606CF">
      <w:pPr>
        <w:jc w:val="both"/>
        <w:rPr>
          <w:rFonts w:ascii="Arial" w:hAnsi="Arial" w:cs="Arial"/>
          <w:sz w:val="20"/>
        </w:rPr>
      </w:pPr>
      <w:r w:rsidRPr="003606CF">
        <w:rPr>
          <w:rFonts w:ascii="Arial" w:hAnsi="Arial" w:cs="Arial"/>
          <w:sz w:val="20"/>
        </w:rPr>
        <w:t xml:space="preserve">Radicación No: </w:t>
      </w:r>
      <w:r w:rsidRPr="003606CF">
        <w:rPr>
          <w:rFonts w:ascii="Arial" w:hAnsi="Arial" w:cs="Arial"/>
          <w:sz w:val="20"/>
        </w:rPr>
        <w:tab/>
      </w:r>
      <w:r w:rsidRPr="003606CF">
        <w:rPr>
          <w:rFonts w:ascii="Arial" w:hAnsi="Arial" w:cs="Arial"/>
          <w:sz w:val="20"/>
        </w:rPr>
        <w:tab/>
        <w:t>66001-31-05-005-2016-00238-01</w:t>
      </w:r>
    </w:p>
    <w:p w:rsidR="003606CF" w:rsidRPr="003606CF" w:rsidRDefault="003606CF" w:rsidP="003606CF">
      <w:pPr>
        <w:jc w:val="both"/>
        <w:rPr>
          <w:rFonts w:ascii="Arial" w:hAnsi="Arial" w:cs="Arial"/>
          <w:sz w:val="20"/>
        </w:rPr>
      </w:pPr>
      <w:r w:rsidRPr="003606CF">
        <w:rPr>
          <w:rFonts w:ascii="Arial" w:hAnsi="Arial" w:cs="Arial"/>
          <w:sz w:val="20"/>
        </w:rPr>
        <w:t xml:space="preserve">Proceso: </w:t>
      </w:r>
      <w:r w:rsidRPr="003606CF">
        <w:rPr>
          <w:rFonts w:ascii="Arial" w:hAnsi="Arial" w:cs="Arial"/>
          <w:sz w:val="20"/>
        </w:rPr>
        <w:tab/>
      </w:r>
      <w:r w:rsidRPr="003606CF">
        <w:rPr>
          <w:rFonts w:ascii="Arial" w:hAnsi="Arial" w:cs="Arial"/>
          <w:sz w:val="20"/>
        </w:rPr>
        <w:tab/>
        <w:t>Ordinario Laboral.</w:t>
      </w:r>
    </w:p>
    <w:p w:rsidR="003606CF" w:rsidRPr="003606CF" w:rsidRDefault="003606CF" w:rsidP="003606CF">
      <w:pPr>
        <w:jc w:val="both"/>
        <w:rPr>
          <w:rFonts w:ascii="Arial" w:hAnsi="Arial" w:cs="Arial"/>
          <w:sz w:val="20"/>
        </w:rPr>
      </w:pPr>
      <w:r w:rsidRPr="003606CF">
        <w:rPr>
          <w:rFonts w:ascii="Arial" w:hAnsi="Arial" w:cs="Arial"/>
          <w:sz w:val="20"/>
        </w:rPr>
        <w:t>Demandante:</w:t>
      </w:r>
      <w:r w:rsidRPr="003606CF">
        <w:rPr>
          <w:rFonts w:ascii="Arial" w:hAnsi="Arial" w:cs="Arial"/>
          <w:sz w:val="20"/>
        </w:rPr>
        <w:tab/>
      </w:r>
      <w:r w:rsidRPr="003606CF">
        <w:rPr>
          <w:rFonts w:ascii="Arial" w:hAnsi="Arial" w:cs="Arial"/>
          <w:sz w:val="20"/>
        </w:rPr>
        <w:tab/>
        <w:t xml:space="preserve">José </w:t>
      </w:r>
      <w:proofErr w:type="spellStart"/>
      <w:r w:rsidRPr="003606CF">
        <w:rPr>
          <w:rFonts w:ascii="Arial" w:hAnsi="Arial" w:cs="Arial"/>
          <w:sz w:val="20"/>
        </w:rPr>
        <w:t>Aldemar</w:t>
      </w:r>
      <w:proofErr w:type="spellEnd"/>
      <w:r w:rsidRPr="003606CF">
        <w:rPr>
          <w:rFonts w:ascii="Arial" w:hAnsi="Arial" w:cs="Arial"/>
          <w:sz w:val="20"/>
        </w:rPr>
        <w:t xml:space="preserve"> Marín Cadavid </w:t>
      </w:r>
    </w:p>
    <w:p w:rsidR="003606CF" w:rsidRPr="003606CF" w:rsidRDefault="003606CF" w:rsidP="003606CF">
      <w:pPr>
        <w:jc w:val="both"/>
        <w:rPr>
          <w:rFonts w:ascii="Arial" w:hAnsi="Arial" w:cs="Arial"/>
          <w:sz w:val="20"/>
        </w:rPr>
      </w:pPr>
      <w:r w:rsidRPr="003606CF">
        <w:rPr>
          <w:rFonts w:ascii="Arial" w:hAnsi="Arial" w:cs="Arial"/>
          <w:sz w:val="20"/>
        </w:rPr>
        <w:t>Demandado:</w:t>
      </w:r>
      <w:r w:rsidRPr="003606CF">
        <w:rPr>
          <w:rFonts w:ascii="Arial" w:hAnsi="Arial" w:cs="Arial"/>
          <w:sz w:val="20"/>
        </w:rPr>
        <w:tab/>
      </w:r>
      <w:r w:rsidRPr="003606CF">
        <w:rPr>
          <w:rFonts w:ascii="Arial" w:hAnsi="Arial" w:cs="Arial"/>
          <w:sz w:val="20"/>
        </w:rPr>
        <w:tab/>
        <w:t xml:space="preserve">Colpensiones </w:t>
      </w:r>
    </w:p>
    <w:p w:rsidR="003606CF" w:rsidRPr="003606CF" w:rsidRDefault="003606CF" w:rsidP="003606CF">
      <w:pPr>
        <w:jc w:val="both"/>
        <w:rPr>
          <w:rFonts w:ascii="Arial" w:hAnsi="Arial" w:cs="Arial"/>
          <w:sz w:val="20"/>
        </w:rPr>
      </w:pPr>
      <w:r w:rsidRPr="003606CF">
        <w:rPr>
          <w:rFonts w:ascii="Arial" w:hAnsi="Arial" w:cs="Arial"/>
          <w:sz w:val="20"/>
        </w:rPr>
        <w:t>Juzgado de origen:</w:t>
      </w:r>
      <w:r w:rsidRPr="003606CF">
        <w:rPr>
          <w:rFonts w:ascii="Arial" w:hAnsi="Arial" w:cs="Arial"/>
          <w:sz w:val="20"/>
        </w:rPr>
        <w:tab/>
        <w:t>Quinto Laboral del Circuito de Pereira</w:t>
      </w:r>
    </w:p>
    <w:p w:rsidR="003606CF" w:rsidRPr="003606CF" w:rsidRDefault="003606CF" w:rsidP="003606CF">
      <w:pPr>
        <w:jc w:val="both"/>
        <w:rPr>
          <w:rFonts w:ascii="Arial" w:hAnsi="Arial" w:cs="Arial"/>
          <w:sz w:val="20"/>
        </w:rPr>
      </w:pPr>
      <w:r w:rsidRPr="003606CF">
        <w:rPr>
          <w:rFonts w:ascii="Arial" w:hAnsi="Arial" w:cs="Arial"/>
          <w:sz w:val="20"/>
        </w:rPr>
        <w:t>Magistrado Ponente:</w:t>
      </w:r>
      <w:r w:rsidRPr="003606CF">
        <w:rPr>
          <w:rFonts w:ascii="Arial" w:hAnsi="Arial" w:cs="Arial"/>
          <w:sz w:val="20"/>
        </w:rPr>
        <w:tab/>
        <w:t>Francisco Javier Tamayo Tabares.</w:t>
      </w:r>
    </w:p>
    <w:p w:rsidR="003606CF" w:rsidRPr="004D7EEB" w:rsidRDefault="003606CF" w:rsidP="003606CF">
      <w:pPr>
        <w:jc w:val="both"/>
        <w:rPr>
          <w:rFonts w:ascii="Arial" w:hAnsi="Arial" w:cs="Arial"/>
          <w:sz w:val="20"/>
        </w:rPr>
      </w:pPr>
    </w:p>
    <w:p w:rsidR="003606CF" w:rsidRPr="000E65F2" w:rsidRDefault="003606CF" w:rsidP="003606CF">
      <w:pPr>
        <w:jc w:val="both"/>
        <w:rPr>
          <w:rFonts w:ascii="Arial" w:hAnsi="Arial" w:cs="Arial"/>
          <w:b/>
          <w:sz w:val="20"/>
        </w:rPr>
      </w:pPr>
      <w:r w:rsidRPr="000E65F2">
        <w:rPr>
          <w:rFonts w:ascii="Arial" w:hAnsi="Arial" w:cs="Arial"/>
          <w:b/>
          <w:sz w:val="20"/>
        </w:rPr>
        <w:t>Temas:</w:t>
      </w:r>
      <w:r w:rsidRPr="000E65F2">
        <w:rPr>
          <w:rFonts w:ascii="Arial" w:hAnsi="Arial" w:cs="Arial"/>
          <w:b/>
          <w:sz w:val="20"/>
        </w:rPr>
        <w:tab/>
      </w:r>
      <w:r w:rsidRPr="000E65F2">
        <w:rPr>
          <w:rFonts w:ascii="Arial" w:hAnsi="Arial" w:cs="Arial"/>
          <w:b/>
          <w:sz w:val="20"/>
        </w:rPr>
        <w:tab/>
        <w:t xml:space="preserve">PENSIÓN DE </w:t>
      </w:r>
      <w:r>
        <w:rPr>
          <w:rFonts w:ascii="Arial" w:hAnsi="Arial" w:cs="Arial"/>
          <w:b/>
          <w:sz w:val="20"/>
        </w:rPr>
        <w:t xml:space="preserve">VEJEZ </w:t>
      </w:r>
      <w:r w:rsidRPr="000E65F2">
        <w:rPr>
          <w:rFonts w:ascii="Arial" w:hAnsi="Arial" w:cs="Arial"/>
          <w:b/>
          <w:sz w:val="20"/>
        </w:rPr>
        <w:t xml:space="preserve">/ </w:t>
      </w:r>
      <w:r w:rsidRPr="003606CF">
        <w:rPr>
          <w:rFonts w:ascii="Arial" w:hAnsi="Arial" w:cs="Arial"/>
          <w:b/>
          <w:sz w:val="20"/>
        </w:rPr>
        <w:t>RÉGIMEN DE TRANSICIÓN</w:t>
      </w:r>
      <w:r>
        <w:rPr>
          <w:rFonts w:ascii="Arial" w:hAnsi="Arial" w:cs="Arial"/>
          <w:b/>
          <w:sz w:val="20"/>
        </w:rPr>
        <w:t xml:space="preserve"> / </w:t>
      </w:r>
      <w:r w:rsidR="002F2058">
        <w:rPr>
          <w:rFonts w:ascii="Arial" w:hAnsi="Arial" w:cs="Arial"/>
          <w:b/>
          <w:sz w:val="20"/>
        </w:rPr>
        <w:t>IRRETROACTIVIDAD DE LA LEY / BONO PENSIONAL / REQUISITOS / NO INTEGRAL EL CAPITAL PARA LIQUIDAR LA INDEMNIZACIÓN SUSTITUTIVA DE LA PENSIÓN DE VEJEZ.</w:t>
      </w:r>
      <w:bookmarkStart w:id="0" w:name="_GoBack"/>
      <w:bookmarkEnd w:id="0"/>
    </w:p>
    <w:p w:rsidR="003606CF" w:rsidRPr="00B44944" w:rsidRDefault="003606CF" w:rsidP="003606CF">
      <w:pPr>
        <w:jc w:val="both"/>
        <w:rPr>
          <w:rFonts w:ascii="Arial" w:hAnsi="Arial" w:cs="Arial"/>
          <w:sz w:val="20"/>
        </w:rPr>
      </w:pPr>
    </w:p>
    <w:p w:rsidR="004D43EC" w:rsidRPr="00B44944" w:rsidRDefault="004D43EC" w:rsidP="00B44944">
      <w:pPr>
        <w:jc w:val="both"/>
        <w:rPr>
          <w:rFonts w:ascii="Arial" w:hAnsi="Arial" w:cs="Arial"/>
          <w:sz w:val="20"/>
        </w:rPr>
      </w:pPr>
      <w:r w:rsidRPr="00B44944">
        <w:rPr>
          <w:rFonts w:ascii="Arial" w:hAnsi="Arial" w:cs="Arial"/>
          <w:sz w:val="20"/>
        </w:rPr>
        <w:t>…</w:t>
      </w:r>
      <w:r w:rsidRPr="00B44944">
        <w:rPr>
          <w:rFonts w:ascii="Arial" w:hAnsi="Arial" w:cs="Arial"/>
          <w:sz w:val="20"/>
        </w:rPr>
        <w:t xml:space="preserve"> la vigencia de la ley en el tiempo juega un rol preponderante en función de desentrañar el sentido de un precepto legal. En materia laboral y de seguridad social, a la luz del artículo 16 del </w:t>
      </w:r>
      <w:proofErr w:type="spellStart"/>
      <w:r w:rsidRPr="00B44944">
        <w:rPr>
          <w:rFonts w:ascii="Arial" w:hAnsi="Arial" w:cs="Arial"/>
          <w:sz w:val="20"/>
        </w:rPr>
        <w:t>C.S.T</w:t>
      </w:r>
      <w:proofErr w:type="spellEnd"/>
      <w:r w:rsidRPr="00B44944">
        <w:rPr>
          <w:rFonts w:ascii="Arial" w:hAnsi="Arial" w:cs="Arial"/>
          <w:sz w:val="20"/>
        </w:rPr>
        <w:t xml:space="preserve">., está prohibida la aplicación retroactiva de las normas laborales, en la medida en que no puede afectar situaciones ya definidas o consumadas –derechos adquiridos– en vigencia de la norma anterior. </w:t>
      </w:r>
    </w:p>
    <w:p w:rsidR="004D43EC" w:rsidRPr="00B44944" w:rsidRDefault="004D43EC" w:rsidP="00B44944">
      <w:pPr>
        <w:jc w:val="both"/>
        <w:rPr>
          <w:rFonts w:ascii="Arial" w:hAnsi="Arial" w:cs="Arial"/>
          <w:sz w:val="20"/>
        </w:rPr>
      </w:pPr>
    </w:p>
    <w:p w:rsidR="004D43EC" w:rsidRPr="00B44944" w:rsidRDefault="004D43EC" w:rsidP="00B44944">
      <w:pPr>
        <w:jc w:val="both"/>
        <w:rPr>
          <w:rFonts w:ascii="Arial" w:hAnsi="Arial" w:cs="Arial"/>
          <w:sz w:val="20"/>
        </w:rPr>
      </w:pPr>
      <w:r w:rsidRPr="00B44944">
        <w:rPr>
          <w:rFonts w:ascii="Arial" w:hAnsi="Arial" w:cs="Arial"/>
          <w:sz w:val="20"/>
        </w:rPr>
        <w:t xml:space="preserve">Por ser de orden público, las normas producen un efecto general e inmediato, lo que se conoce como la </w:t>
      </w:r>
      <w:proofErr w:type="spellStart"/>
      <w:r w:rsidRPr="00B44944">
        <w:rPr>
          <w:rFonts w:ascii="Arial" w:hAnsi="Arial" w:cs="Arial"/>
          <w:sz w:val="20"/>
        </w:rPr>
        <w:t>retrospectividad</w:t>
      </w:r>
      <w:proofErr w:type="spellEnd"/>
      <w:r w:rsidRPr="00B44944">
        <w:rPr>
          <w:rFonts w:ascii="Arial" w:hAnsi="Arial" w:cs="Arial"/>
          <w:sz w:val="20"/>
        </w:rPr>
        <w:t xml:space="preserve"> de la ley laboral, según la cual la nueva ley puede afectar las expectativas legítimas de los trabajadores, aun cuando sean más desfavorables. Ello, en el entendido de que la expedición de la nueva norma que modifica los requisitos para el acceso a un derecho, comporta su aplicación inmediata, de suerte que, si los requisitos no se han satisfecho en su totalidad, la consolidación del derecho en curso queda sujeto al cumplimiento de las nuevas exigencias derivadas de la vigencia de la nueva ley.  </w:t>
      </w:r>
    </w:p>
    <w:p w:rsidR="004D43EC" w:rsidRPr="00B44944" w:rsidRDefault="004D43EC" w:rsidP="00B44944">
      <w:pPr>
        <w:jc w:val="both"/>
        <w:rPr>
          <w:rFonts w:ascii="Arial" w:hAnsi="Arial" w:cs="Arial"/>
          <w:sz w:val="20"/>
        </w:rPr>
      </w:pPr>
    </w:p>
    <w:p w:rsidR="004D43EC" w:rsidRPr="00B44944" w:rsidRDefault="004D43EC" w:rsidP="00B44944">
      <w:pPr>
        <w:jc w:val="both"/>
        <w:rPr>
          <w:rFonts w:ascii="Arial" w:hAnsi="Arial" w:cs="Arial"/>
          <w:sz w:val="20"/>
        </w:rPr>
      </w:pPr>
      <w:r w:rsidRPr="00B44944">
        <w:rPr>
          <w:rFonts w:ascii="Arial" w:hAnsi="Arial" w:cs="Arial"/>
          <w:sz w:val="20"/>
        </w:rPr>
        <w:t xml:space="preserve">Así las cosas, quien ha satisfecho los requisitos de edad y tiempo de servicio o número de semanas cotizadas, exigidas por la ley anterior para acceder a una pensión de jubilación o de vejez, tiene un derecho adquirido a gozar de la misma. Pero quien aún no ha completado el tiempo de servicio o llegado a la edad prevista en la norma legal, no tiene un derecho, sino que se halla en expectativa de alcanzarlo en el momento de reunir la condición faltante. </w:t>
      </w:r>
      <w:r w:rsidRPr="00B44944">
        <w:rPr>
          <w:rFonts w:ascii="Arial" w:hAnsi="Arial" w:cs="Arial"/>
          <w:sz w:val="20"/>
        </w:rPr>
        <w:t>(…)</w:t>
      </w:r>
    </w:p>
    <w:p w:rsidR="004D43EC" w:rsidRPr="00B44944" w:rsidRDefault="004D43EC" w:rsidP="003606CF">
      <w:pPr>
        <w:jc w:val="both"/>
        <w:rPr>
          <w:rFonts w:ascii="Arial" w:hAnsi="Arial" w:cs="Arial"/>
          <w:sz w:val="20"/>
        </w:rPr>
      </w:pPr>
    </w:p>
    <w:p w:rsidR="00F12FBA" w:rsidRPr="00B44944" w:rsidRDefault="00F12FBA" w:rsidP="00B44944">
      <w:pPr>
        <w:jc w:val="both"/>
        <w:rPr>
          <w:rFonts w:ascii="Arial" w:hAnsi="Arial" w:cs="Arial"/>
          <w:sz w:val="20"/>
        </w:rPr>
      </w:pPr>
      <w:r w:rsidRPr="00B44944">
        <w:rPr>
          <w:rFonts w:ascii="Arial" w:hAnsi="Arial" w:cs="Arial"/>
          <w:sz w:val="20"/>
        </w:rPr>
        <w:t xml:space="preserve">En el caso del demandante, se observa que pese a que cumplió los 60 años de edad el 18 de enero de 1988, es decir, en vigencia del Acuerdo 029 de 1983, no acreditó la densidad de semanas que exige esa norma ni las del Acuerdo 049 de 1990, como quiera que únicamente cotizó 83.29 semanas de aportes al 17 de abril de 1990 y, 48.29 en los 20 años anteriores al cumplimiento de la edad mínima. Por ende, no puede hablarse de un derecho adquirido, sino de una expectativa legítima. </w:t>
      </w:r>
      <w:r w:rsidRPr="00B44944">
        <w:rPr>
          <w:rFonts w:ascii="Arial" w:hAnsi="Arial" w:cs="Arial"/>
          <w:sz w:val="20"/>
        </w:rPr>
        <w:t>(…)</w:t>
      </w:r>
    </w:p>
    <w:p w:rsidR="00F12FBA" w:rsidRPr="00B44944" w:rsidRDefault="00F12FBA" w:rsidP="003606CF">
      <w:pPr>
        <w:jc w:val="both"/>
        <w:rPr>
          <w:rFonts w:ascii="Arial" w:hAnsi="Arial" w:cs="Arial"/>
          <w:sz w:val="20"/>
        </w:rPr>
      </w:pPr>
    </w:p>
    <w:p w:rsidR="00B44944" w:rsidRPr="00B44944" w:rsidRDefault="00B44944" w:rsidP="00B44944">
      <w:pPr>
        <w:jc w:val="both"/>
        <w:rPr>
          <w:rFonts w:ascii="Arial" w:hAnsi="Arial" w:cs="Arial"/>
          <w:sz w:val="20"/>
        </w:rPr>
      </w:pPr>
      <w:r w:rsidRPr="00B44944">
        <w:rPr>
          <w:rFonts w:ascii="Arial" w:hAnsi="Arial" w:cs="Arial"/>
          <w:sz w:val="20"/>
        </w:rPr>
        <w:t>En esas condiciones, la Nación no estaba obligada a emitir el bono pensional, ni asumir el pago de las cuotas partes, por la responsabilidad que le cabía al ISS, de los afiliados con anterioridad al 1 de abril de 1994, ni al propio ISS, cuando la afiliación se hubiese producido con posterioridad a dicha calenda, y hasta la fecha del traslado al régimen de ahorro individual con solidaridad (arts. 16 y 17 ibídem), traslado que tampoco se produjo en el sub–lite.</w:t>
      </w:r>
    </w:p>
    <w:p w:rsidR="009D7E8D" w:rsidRDefault="009D7E8D" w:rsidP="0094676B">
      <w:pPr>
        <w:jc w:val="both"/>
        <w:rPr>
          <w:rFonts w:ascii="Arial" w:hAnsi="Arial" w:cs="Arial"/>
          <w:sz w:val="20"/>
        </w:rPr>
      </w:pPr>
    </w:p>
    <w:p w:rsidR="0094676B" w:rsidRDefault="0094676B" w:rsidP="0094676B">
      <w:pPr>
        <w:jc w:val="both"/>
        <w:rPr>
          <w:rFonts w:ascii="Arial" w:hAnsi="Arial" w:cs="Arial"/>
          <w:sz w:val="20"/>
        </w:rPr>
      </w:pPr>
    </w:p>
    <w:p w:rsidR="0094676B" w:rsidRPr="0094676B" w:rsidRDefault="0094676B" w:rsidP="0094676B">
      <w:pPr>
        <w:jc w:val="both"/>
        <w:rPr>
          <w:rFonts w:ascii="Arial" w:hAnsi="Arial" w:cs="Arial"/>
          <w:sz w:val="20"/>
        </w:rPr>
      </w:pPr>
    </w:p>
    <w:p w:rsidR="007641A9" w:rsidRPr="007641A9" w:rsidRDefault="007641A9" w:rsidP="007641A9">
      <w:pPr>
        <w:spacing w:after="160" w:line="288" w:lineRule="auto"/>
        <w:jc w:val="center"/>
        <w:rPr>
          <w:rFonts w:ascii="Arial Narrow" w:eastAsia="Arial Narrow" w:hAnsi="Arial Narrow" w:cs="Arial Narrow"/>
          <w:b/>
          <w:sz w:val="26"/>
          <w:szCs w:val="26"/>
          <w:lang w:val="es-ES" w:eastAsia="en-US"/>
        </w:rPr>
      </w:pPr>
      <w:r w:rsidRPr="007641A9">
        <w:rPr>
          <w:rFonts w:ascii="Arial Narrow" w:eastAsia="Arial Narrow" w:hAnsi="Arial Narrow" w:cs="Arial Narrow"/>
          <w:b/>
          <w:sz w:val="26"/>
          <w:szCs w:val="26"/>
          <w:lang w:val="es-ES" w:eastAsia="en-US"/>
        </w:rPr>
        <w:t>TRIBUNAL SUPERIOR DE DISTRITO JUDICIAL DE PEREIRA</w:t>
      </w:r>
    </w:p>
    <w:p w:rsidR="007641A9" w:rsidRPr="007641A9" w:rsidRDefault="007641A9" w:rsidP="007641A9">
      <w:pPr>
        <w:spacing w:after="160" w:line="288" w:lineRule="auto"/>
        <w:jc w:val="center"/>
        <w:rPr>
          <w:rFonts w:ascii="Arial Narrow" w:eastAsia="Arial Narrow" w:hAnsi="Arial Narrow" w:cs="Arial Narrow"/>
          <w:b/>
          <w:sz w:val="26"/>
          <w:szCs w:val="26"/>
          <w:lang w:val="es-ES" w:eastAsia="en-US"/>
        </w:rPr>
      </w:pPr>
      <w:r w:rsidRPr="007641A9">
        <w:rPr>
          <w:rFonts w:ascii="Arial Narrow" w:eastAsia="Arial Narrow" w:hAnsi="Arial Narrow" w:cs="Arial Narrow"/>
          <w:b/>
          <w:sz w:val="26"/>
          <w:szCs w:val="26"/>
          <w:lang w:val="es-ES" w:eastAsia="en-US"/>
        </w:rPr>
        <w:t>SALA CUARTA DE DECISIÓN LABORAL</w:t>
      </w:r>
    </w:p>
    <w:p w:rsidR="007641A9" w:rsidRPr="007641A9" w:rsidRDefault="007641A9" w:rsidP="007641A9">
      <w:pPr>
        <w:spacing w:after="160" w:line="288" w:lineRule="auto"/>
        <w:jc w:val="center"/>
        <w:rPr>
          <w:rFonts w:ascii="Arial Narrow" w:eastAsia="Arial Narrow" w:hAnsi="Arial Narrow" w:cs="Arial Narrow"/>
          <w:b/>
          <w:sz w:val="26"/>
          <w:szCs w:val="26"/>
          <w:lang w:val="es-ES" w:eastAsia="en-US"/>
        </w:rPr>
      </w:pPr>
      <w:r w:rsidRPr="007641A9">
        <w:rPr>
          <w:rFonts w:ascii="Arial Narrow" w:eastAsia="Arial Narrow" w:hAnsi="Arial Narrow" w:cs="Arial Narrow"/>
          <w:sz w:val="26"/>
          <w:szCs w:val="26"/>
          <w:lang w:val="es-ES" w:eastAsia="en-US"/>
        </w:rPr>
        <w:t>Magistrado Ponente:</w:t>
      </w:r>
      <w:r w:rsidRPr="007641A9">
        <w:rPr>
          <w:rFonts w:ascii="Arial Narrow" w:eastAsia="Arial Narrow" w:hAnsi="Arial Narrow" w:cs="Arial Narrow"/>
          <w:b/>
          <w:sz w:val="26"/>
          <w:szCs w:val="26"/>
          <w:lang w:val="es-ES" w:eastAsia="en-US"/>
        </w:rPr>
        <w:t xml:space="preserve"> FRANCISCO JAVIER TAMAYO TABARES</w:t>
      </w:r>
    </w:p>
    <w:p w:rsidR="007641A9" w:rsidRPr="00485871" w:rsidRDefault="007641A9" w:rsidP="007641A9">
      <w:pPr>
        <w:pStyle w:val="Sinespaciado"/>
        <w:spacing w:line="288" w:lineRule="auto"/>
        <w:rPr>
          <w:rFonts w:ascii="Arial Narrow" w:eastAsia="Arial Narrow" w:hAnsi="Arial Narrow"/>
          <w:sz w:val="26"/>
          <w:szCs w:val="26"/>
        </w:rPr>
      </w:pPr>
    </w:p>
    <w:p w:rsidR="007641A9" w:rsidRPr="00485871" w:rsidRDefault="007641A9" w:rsidP="007641A9">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7641A9" w:rsidRPr="00B743DB" w:rsidRDefault="007641A9" w:rsidP="007641A9">
      <w:pPr>
        <w:spacing w:line="288" w:lineRule="auto"/>
        <w:textAlignment w:val="baseline"/>
        <w:rPr>
          <w:rFonts w:ascii="Arial Narrow" w:hAnsi="Arial Narrow" w:cs="Segoe UI"/>
          <w:sz w:val="26"/>
          <w:szCs w:val="26"/>
        </w:rPr>
      </w:pPr>
    </w:p>
    <w:p w:rsidR="009D7E8D" w:rsidRPr="00E7593E" w:rsidRDefault="009D7E8D" w:rsidP="00E7593E">
      <w:pPr>
        <w:spacing w:line="288" w:lineRule="auto"/>
        <w:ind w:firstLine="851"/>
        <w:jc w:val="both"/>
        <w:rPr>
          <w:rFonts w:ascii="Arial Narrow" w:eastAsia="Calibri" w:hAnsi="Arial Narrow" w:cs="Arial"/>
          <w:sz w:val="26"/>
          <w:szCs w:val="26"/>
          <w:lang w:val="es-CO" w:eastAsia="en-US"/>
        </w:rPr>
      </w:pPr>
      <w:r w:rsidRPr="00E7593E">
        <w:rPr>
          <w:rFonts w:ascii="Arial Narrow" w:eastAsia="Calibri" w:hAnsi="Arial Narrow" w:cs="Arial"/>
          <w:sz w:val="26"/>
          <w:szCs w:val="26"/>
          <w:lang w:val="es-CO" w:eastAsia="en-US"/>
        </w:rPr>
        <w:t xml:space="preserve">Pereira, hoy </w:t>
      </w:r>
      <w:r w:rsidR="00446FCD" w:rsidRPr="00E7593E">
        <w:rPr>
          <w:rFonts w:ascii="Arial Narrow" w:eastAsia="Calibri" w:hAnsi="Arial Narrow" w:cs="Arial"/>
          <w:sz w:val="26"/>
          <w:szCs w:val="26"/>
          <w:lang w:val="es-CO" w:eastAsia="en-US"/>
        </w:rPr>
        <w:t xml:space="preserve">once </w:t>
      </w:r>
      <w:r w:rsidRPr="00E7593E">
        <w:rPr>
          <w:rFonts w:ascii="Arial Narrow" w:eastAsia="Calibri" w:hAnsi="Arial Narrow" w:cs="Arial"/>
          <w:sz w:val="26"/>
          <w:szCs w:val="26"/>
          <w:lang w:val="es-CO" w:eastAsia="en-US"/>
        </w:rPr>
        <w:t>(1</w:t>
      </w:r>
      <w:r w:rsidR="00446FCD" w:rsidRPr="00E7593E">
        <w:rPr>
          <w:rFonts w:ascii="Arial Narrow" w:eastAsia="Calibri" w:hAnsi="Arial Narrow" w:cs="Arial"/>
          <w:sz w:val="26"/>
          <w:szCs w:val="26"/>
          <w:lang w:val="es-CO" w:eastAsia="en-US"/>
        </w:rPr>
        <w:t>1</w:t>
      </w:r>
      <w:r w:rsidRPr="00E7593E">
        <w:rPr>
          <w:rFonts w:ascii="Arial Narrow" w:eastAsia="Calibri" w:hAnsi="Arial Narrow" w:cs="Arial"/>
          <w:sz w:val="26"/>
          <w:szCs w:val="26"/>
          <w:lang w:val="es-CO" w:eastAsia="en-US"/>
        </w:rPr>
        <w:t xml:space="preserve">) de </w:t>
      </w:r>
      <w:r w:rsidR="00446FCD" w:rsidRPr="00E7593E">
        <w:rPr>
          <w:rFonts w:ascii="Arial Narrow" w:eastAsia="Calibri" w:hAnsi="Arial Narrow" w:cs="Arial"/>
          <w:sz w:val="26"/>
          <w:szCs w:val="26"/>
          <w:lang w:val="es-CO" w:eastAsia="en-US"/>
        </w:rPr>
        <w:t>octubre d</w:t>
      </w:r>
      <w:r w:rsidRPr="00E7593E">
        <w:rPr>
          <w:rFonts w:ascii="Arial Narrow" w:eastAsia="Calibri" w:hAnsi="Arial Narrow" w:cs="Arial"/>
          <w:sz w:val="26"/>
          <w:szCs w:val="26"/>
          <w:lang w:val="es-CO" w:eastAsia="en-US"/>
        </w:rPr>
        <w:t xml:space="preserve">e dos mil dieciocho (2018), siendo las </w:t>
      </w:r>
      <w:r w:rsidR="00446FCD" w:rsidRPr="00E7593E">
        <w:rPr>
          <w:rFonts w:ascii="Arial Narrow" w:eastAsia="Calibri" w:hAnsi="Arial Narrow" w:cs="Arial"/>
          <w:sz w:val="26"/>
          <w:szCs w:val="26"/>
          <w:lang w:val="es-CO" w:eastAsia="en-US"/>
        </w:rPr>
        <w:t xml:space="preserve">ocho y quince de la </w:t>
      </w:r>
      <w:r w:rsidRPr="00E7593E">
        <w:rPr>
          <w:rFonts w:ascii="Arial Narrow" w:eastAsia="Calibri" w:hAnsi="Arial Narrow" w:cs="Arial"/>
          <w:sz w:val="26"/>
          <w:szCs w:val="26"/>
          <w:lang w:val="es-CO" w:eastAsia="en-US"/>
        </w:rPr>
        <w:t>mañana (</w:t>
      </w:r>
      <w:r w:rsidR="00446FCD" w:rsidRPr="00E7593E">
        <w:rPr>
          <w:rFonts w:ascii="Arial Narrow" w:eastAsia="Calibri" w:hAnsi="Arial Narrow" w:cs="Arial"/>
          <w:sz w:val="26"/>
          <w:szCs w:val="26"/>
          <w:lang w:val="es-CO" w:eastAsia="en-US"/>
        </w:rPr>
        <w:t>8</w:t>
      </w:r>
      <w:r w:rsidRPr="00E7593E">
        <w:rPr>
          <w:rFonts w:ascii="Arial Narrow" w:eastAsia="Calibri" w:hAnsi="Arial Narrow" w:cs="Arial"/>
          <w:sz w:val="26"/>
          <w:szCs w:val="26"/>
          <w:lang w:val="es-CO" w:eastAsia="en-US"/>
        </w:rPr>
        <w:t>:</w:t>
      </w:r>
      <w:r w:rsidR="00446FCD" w:rsidRPr="00E7593E">
        <w:rPr>
          <w:rFonts w:ascii="Arial Narrow" w:eastAsia="Calibri" w:hAnsi="Arial Narrow" w:cs="Arial"/>
          <w:sz w:val="26"/>
          <w:szCs w:val="26"/>
          <w:lang w:val="es-CO" w:eastAsia="en-US"/>
        </w:rPr>
        <w:t>1</w:t>
      </w:r>
      <w:r w:rsidRPr="00E7593E">
        <w:rPr>
          <w:rFonts w:ascii="Arial Narrow" w:eastAsia="Calibri" w:hAnsi="Arial Narrow" w:cs="Arial"/>
          <w:sz w:val="26"/>
          <w:szCs w:val="26"/>
          <w:lang w:val="es-CO" w:eastAsia="en-US"/>
        </w:rPr>
        <w:t>5 a.m.) r</w:t>
      </w:r>
      <w:proofErr w:type="spellStart"/>
      <w:r w:rsidRPr="00E7593E">
        <w:rPr>
          <w:rFonts w:ascii="Arial Narrow" w:hAnsi="Arial Narrow" w:cs="Tahoma"/>
          <w:bCs/>
          <w:color w:val="000000"/>
          <w:sz w:val="26"/>
          <w:szCs w:val="26"/>
          <w:lang w:val="es-ES"/>
        </w:rPr>
        <w:t>eunidos</w:t>
      </w:r>
      <w:proofErr w:type="spellEnd"/>
      <w:r w:rsidRPr="00E7593E">
        <w:rPr>
          <w:rFonts w:ascii="Arial Narrow" w:hAnsi="Arial Narrow" w:cs="Tahoma"/>
          <w:bCs/>
          <w:color w:val="000000"/>
          <w:sz w:val="26"/>
          <w:szCs w:val="26"/>
          <w:lang w:val="es-ES"/>
        </w:rPr>
        <w:t xml:space="preserve"> en la Sala de Audiencia las magistradas y el suscrito magistrado de la Sala Laboral del Tribunal de Pereira, en su Sala de Decisión No. 04, presidida por el ponente, declaran abierto el acto, el cual tiene por objeto decidir el recurso de apelación interpuesto por la parte demandante y, el grado jurisdiccional de consulta frente a la sentencia </w:t>
      </w:r>
      <w:r w:rsidRPr="00E7593E">
        <w:rPr>
          <w:rFonts w:ascii="Arial Narrow" w:hAnsi="Arial Narrow" w:cs="Tahoma"/>
          <w:bCs/>
          <w:color w:val="000000"/>
          <w:sz w:val="26"/>
          <w:szCs w:val="26"/>
          <w:lang w:val="es-ES"/>
        </w:rPr>
        <w:lastRenderedPageBreak/>
        <w:t>del 14 de marzo de 2017 proferida por e</w:t>
      </w:r>
      <w:r w:rsidRPr="00E7593E">
        <w:rPr>
          <w:rFonts w:ascii="Arial Narrow" w:hAnsi="Arial Narrow" w:cs="Tahoma"/>
          <w:sz w:val="26"/>
          <w:szCs w:val="26"/>
        </w:rPr>
        <w:t>l Juzgado Quinto Laboral del Circuito de Pereira</w:t>
      </w:r>
      <w:r w:rsidRPr="00E7593E">
        <w:rPr>
          <w:rFonts w:ascii="Arial Narrow" w:hAnsi="Arial Narrow" w:cs="Arial"/>
          <w:sz w:val="26"/>
          <w:szCs w:val="26"/>
        </w:rPr>
        <w:t xml:space="preserve">, dentro del proceso ordinario laboral promovido por </w:t>
      </w:r>
      <w:r w:rsidR="0069519A" w:rsidRPr="00E7593E">
        <w:rPr>
          <w:rFonts w:ascii="Arial Narrow" w:hAnsi="Arial Narrow" w:cs="Arial"/>
          <w:b/>
          <w:sz w:val="26"/>
          <w:szCs w:val="26"/>
        </w:rPr>
        <w:t xml:space="preserve">José </w:t>
      </w:r>
      <w:proofErr w:type="spellStart"/>
      <w:r w:rsidR="0069519A" w:rsidRPr="00E7593E">
        <w:rPr>
          <w:rFonts w:ascii="Arial Narrow" w:hAnsi="Arial Narrow" w:cs="Arial"/>
          <w:b/>
          <w:sz w:val="26"/>
          <w:szCs w:val="26"/>
        </w:rPr>
        <w:t>Aldemar</w:t>
      </w:r>
      <w:proofErr w:type="spellEnd"/>
      <w:r w:rsidR="0069519A" w:rsidRPr="00E7593E">
        <w:rPr>
          <w:rFonts w:ascii="Arial Narrow" w:hAnsi="Arial Narrow" w:cs="Arial"/>
          <w:b/>
          <w:sz w:val="26"/>
          <w:szCs w:val="26"/>
        </w:rPr>
        <w:t xml:space="preserve"> Marín Cadavid (</w:t>
      </w:r>
      <w:proofErr w:type="spellStart"/>
      <w:r w:rsidR="0069519A" w:rsidRPr="00E7593E">
        <w:rPr>
          <w:rFonts w:ascii="Arial Narrow" w:hAnsi="Arial Narrow" w:cs="Arial"/>
          <w:b/>
          <w:sz w:val="26"/>
          <w:szCs w:val="26"/>
        </w:rPr>
        <w:t>Q.E.P.D</w:t>
      </w:r>
      <w:proofErr w:type="spellEnd"/>
      <w:r w:rsidR="0069519A" w:rsidRPr="00E7593E">
        <w:rPr>
          <w:rFonts w:ascii="Arial Narrow" w:hAnsi="Arial Narrow" w:cs="Arial"/>
          <w:b/>
          <w:sz w:val="26"/>
          <w:szCs w:val="26"/>
        </w:rPr>
        <w:t xml:space="preserve">), </w:t>
      </w:r>
      <w:r w:rsidR="0069519A" w:rsidRPr="00E7593E">
        <w:rPr>
          <w:rFonts w:ascii="Arial Narrow" w:hAnsi="Arial Narrow" w:cs="Arial"/>
          <w:sz w:val="26"/>
          <w:szCs w:val="26"/>
        </w:rPr>
        <w:t>sucedido procesalmente por su cónyuge</w:t>
      </w:r>
      <w:r w:rsidR="0069519A" w:rsidRPr="00E7593E">
        <w:rPr>
          <w:rFonts w:ascii="Arial Narrow" w:hAnsi="Arial Narrow" w:cs="Arial"/>
          <w:b/>
          <w:sz w:val="26"/>
          <w:szCs w:val="26"/>
        </w:rPr>
        <w:t>, Débora Ramírez de Marín</w:t>
      </w:r>
      <w:r w:rsidR="0069519A" w:rsidRPr="00E7593E">
        <w:rPr>
          <w:rFonts w:ascii="Arial Narrow" w:hAnsi="Arial Narrow" w:cs="Arial"/>
          <w:sz w:val="26"/>
          <w:szCs w:val="26"/>
        </w:rPr>
        <w:t xml:space="preserve"> c</w:t>
      </w:r>
      <w:r w:rsidRPr="00E7593E">
        <w:rPr>
          <w:rFonts w:ascii="Arial Narrow" w:hAnsi="Arial Narrow" w:cs="Arial"/>
          <w:sz w:val="26"/>
          <w:szCs w:val="26"/>
        </w:rPr>
        <w:t xml:space="preserve">ontra </w:t>
      </w:r>
      <w:r w:rsidR="00446FCD" w:rsidRPr="00E7593E">
        <w:rPr>
          <w:rFonts w:ascii="Arial Narrow" w:hAnsi="Arial Narrow" w:cs="Arial"/>
          <w:sz w:val="26"/>
          <w:szCs w:val="26"/>
        </w:rPr>
        <w:t xml:space="preserve">la </w:t>
      </w:r>
      <w:r w:rsidR="00446FCD" w:rsidRPr="00E7593E">
        <w:rPr>
          <w:rFonts w:ascii="Arial Narrow" w:hAnsi="Arial Narrow" w:cs="Arial"/>
          <w:b/>
          <w:sz w:val="26"/>
          <w:szCs w:val="26"/>
        </w:rPr>
        <w:t>Administradora Colombiana de Pensiones</w:t>
      </w:r>
      <w:r w:rsidR="00446FCD" w:rsidRPr="00E7593E">
        <w:rPr>
          <w:rFonts w:ascii="Arial Narrow" w:hAnsi="Arial Narrow" w:cs="Arial"/>
          <w:sz w:val="26"/>
          <w:szCs w:val="26"/>
        </w:rPr>
        <w:t xml:space="preserve"> </w:t>
      </w:r>
      <w:r w:rsidRPr="00E7593E">
        <w:rPr>
          <w:rFonts w:ascii="Arial Narrow" w:hAnsi="Arial Narrow" w:cs="Arial"/>
          <w:b/>
          <w:sz w:val="26"/>
          <w:szCs w:val="26"/>
        </w:rPr>
        <w:t>Colpensiones.</w:t>
      </w:r>
      <w:r w:rsidRPr="00E7593E">
        <w:rPr>
          <w:rFonts w:ascii="Arial Narrow" w:hAnsi="Arial Narrow" w:cs="Arial"/>
          <w:bCs/>
          <w:iCs/>
          <w:sz w:val="26"/>
          <w:szCs w:val="26"/>
        </w:rPr>
        <w:t xml:space="preserve"> </w:t>
      </w:r>
    </w:p>
    <w:p w:rsidR="009D7E8D" w:rsidRPr="00E7593E" w:rsidRDefault="009D7E8D" w:rsidP="00E7593E">
      <w:pPr>
        <w:pStyle w:val="Sinespaciado"/>
        <w:spacing w:line="288" w:lineRule="auto"/>
        <w:rPr>
          <w:rFonts w:ascii="Arial Narrow" w:hAnsi="Arial Narrow"/>
          <w:sz w:val="26"/>
          <w:szCs w:val="26"/>
        </w:rPr>
      </w:pPr>
      <w:r w:rsidRPr="00E7593E">
        <w:rPr>
          <w:rFonts w:ascii="Arial Narrow" w:hAnsi="Arial Narrow"/>
          <w:sz w:val="26"/>
          <w:szCs w:val="26"/>
          <w:lang w:val="es-ES"/>
        </w:rPr>
        <w:t> </w:t>
      </w:r>
    </w:p>
    <w:p w:rsidR="009D7E8D" w:rsidRPr="00E7593E" w:rsidRDefault="009D7E8D" w:rsidP="00E7593E">
      <w:pPr>
        <w:shd w:val="clear" w:color="auto" w:fill="FFFFFF"/>
        <w:spacing w:line="288" w:lineRule="auto"/>
        <w:ind w:firstLine="851"/>
        <w:jc w:val="both"/>
        <w:rPr>
          <w:rFonts w:ascii="Arial Narrow" w:hAnsi="Arial Narrow" w:cs="Tahoma"/>
          <w:b/>
          <w:bCs/>
          <w:color w:val="000000"/>
          <w:sz w:val="26"/>
          <w:szCs w:val="26"/>
          <w:lang w:val="es-ES"/>
        </w:rPr>
      </w:pPr>
      <w:r w:rsidRPr="00E7593E">
        <w:rPr>
          <w:rFonts w:ascii="Arial Narrow" w:hAnsi="Arial Narrow" w:cs="Tahoma"/>
          <w:b/>
          <w:bCs/>
          <w:color w:val="000000"/>
          <w:sz w:val="26"/>
          <w:szCs w:val="26"/>
          <w:lang w:val="es-ES"/>
        </w:rPr>
        <w:t>IDENTIFICACIÓN DE LOS PRESENTES:</w:t>
      </w:r>
    </w:p>
    <w:p w:rsidR="009D7E8D" w:rsidRPr="00E7593E" w:rsidRDefault="009D7E8D" w:rsidP="00E7593E">
      <w:pPr>
        <w:pStyle w:val="Sinespaciado"/>
        <w:spacing w:line="288" w:lineRule="auto"/>
        <w:rPr>
          <w:rFonts w:ascii="Arial Narrow" w:hAnsi="Arial Narrow"/>
          <w:sz w:val="26"/>
          <w:szCs w:val="26"/>
        </w:rPr>
      </w:pPr>
    </w:p>
    <w:p w:rsidR="009D7E8D" w:rsidRPr="00E7593E" w:rsidRDefault="009D7E8D" w:rsidP="00E7593E">
      <w:pPr>
        <w:pStyle w:val="Sinespaciado"/>
        <w:numPr>
          <w:ilvl w:val="0"/>
          <w:numId w:val="1"/>
        </w:numPr>
        <w:spacing w:line="288" w:lineRule="auto"/>
        <w:rPr>
          <w:rFonts w:ascii="Arial Narrow" w:hAnsi="Arial Narrow"/>
          <w:b/>
          <w:sz w:val="26"/>
          <w:szCs w:val="26"/>
          <w:lang w:val="es-ES"/>
        </w:rPr>
      </w:pPr>
      <w:r w:rsidRPr="00E7593E">
        <w:rPr>
          <w:rFonts w:ascii="Arial Narrow" w:hAnsi="Arial Narrow"/>
          <w:b/>
          <w:sz w:val="26"/>
          <w:szCs w:val="26"/>
          <w:lang w:val="es-ES"/>
        </w:rPr>
        <w:t>INTRODUCCIÓN</w:t>
      </w:r>
    </w:p>
    <w:p w:rsidR="009D7E8D" w:rsidRPr="00E7593E" w:rsidRDefault="009D7E8D" w:rsidP="00E7593E">
      <w:pPr>
        <w:pStyle w:val="Sinespaciado"/>
        <w:spacing w:line="288" w:lineRule="auto"/>
        <w:rPr>
          <w:rFonts w:ascii="Arial Narrow" w:hAnsi="Arial Narrow"/>
          <w:sz w:val="26"/>
          <w:szCs w:val="26"/>
        </w:rPr>
      </w:pPr>
    </w:p>
    <w:p w:rsidR="009D7E8D" w:rsidRPr="00E7593E" w:rsidRDefault="0069519A" w:rsidP="00E7593E">
      <w:pPr>
        <w:spacing w:line="288" w:lineRule="auto"/>
        <w:ind w:firstLine="360"/>
        <w:jc w:val="both"/>
        <w:rPr>
          <w:rFonts w:ascii="Arial Narrow" w:hAnsi="Arial Narrow" w:cs="Arial"/>
          <w:sz w:val="26"/>
          <w:szCs w:val="26"/>
        </w:rPr>
      </w:pPr>
      <w:r w:rsidRPr="00E7593E">
        <w:rPr>
          <w:rFonts w:ascii="Arial Narrow" w:hAnsi="Arial Narrow" w:cs="Arial"/>
          <w:sz w:val="26"/>
          <w:szCs w:val="26"/>
        </w:rPr>
        <w:t xml:space="preserve">Se pretende en el presente proceso que la justicia laboral declare que el señor Marín Cadavid tenía derecho a la pensión de vejez </w:t>
      </w:r>
      <w:r w:rsidR="00F50BFA" w:rsidRPr="00E7593E">
        <w:rPr>
          <w:rFonts w:ascii="Arial Narrow" w:hAnsi="Arial Narrow" w:cs="Arial"/>
          <w:sz w:val="26"/>
          <w:szCs w:val="26"/>
        </w:rPr>
        <w:t>con fundamento en las previsiones d</w:t>
      </w:r>
      <w:r w:rsidRPr="00E7593E">
        <w:rPr>
          <w:rFonts w:ascii="Arial Narrow" w:hAnsi="Arial Narrow" w:cs="Arial"/>
          <w:sz w:val="26"/>
          <w:szCs w:val="26"/>
        </w:rPr>
        <w:t xml:space="preserve">el Acuerdo 029 de 1983, aprobado por el Decreto 1990 del mismo año, </w:t>
      </w:r>
      <w:r w:rsidR="00F50BFA" w:rsidRPr="00E7593E">
        <w:rPr>
          <w:rFonts w:ascii="Arial Narrow" w:hAnsi="Arial Narrow" w:cs="Arial"/>
          <w:sz w:val="26"/>
          <w:szCs w:val="26"/>
        </w:rPr>
        <w:t>y en consecuencia, se condene a la entidad demandada a pagar dicha prestación desde el 1 de marzo de 2000, en cuantía del salario mínimo legal vigente. En subsidio, solicita el reconocimiento y pago del valor equivalente al bono pensional por el tiempo cotizado al ISS, o en su defecto, el reajuste de la indemnización sustitutiva de la pensión de vejez.</w:t>
      </w:r>
    </w:p>
    <w:p w:rsidR="00446FCD" w:rsidRPr="00E7593E" w:rsidRDefault="00446FCD" w:rsidP="00E7593E">
      <w:pPr>
        <w:pStyle w:val="Sinespaciado"/>
        <w:spacing w:line="288" w:lineRule="auto"/>
        <w:rPr>
          <w:rFonts w:ascii="Arial Narrow" w:hAnsi="Arial Narrow"/>
          <w:sz w:val="26"/>
          <w:szCs w:val="26"/>
        </w:rPr>
      </w:pPr>
    </w:p>
    <w:p w:rsidR="00087F07" w:rsidRPr="00E7593E" w:rsidRDefault="00087F07" w:rsidP="00E7593E">
      <w:pPr>
        <w:spacing w:line="288" w:lineRule="auto"/>
        <w:ind w:firstLine="900"/>
        <w:jc w:val="both"/>
        <w:rPr>
          <w:rFonts w:ascii="Arial Narrow" w:hAnsi="Arial Narrow" w:cs="Tahoma"/>
          <w:sz w:val="26"/>
          <w:szCs w:val="26"/>
        </w:rPr>
      </w:pPr>
      <w:r w:rsidRPr="00E7593E">
        <w:rPr>
          <w:rFonts w:ascii="Arial Narrow" w:hAnsi="Arial Narrow" w:cs="Tahoma"/>
          <w:sz w:val="26"/>
          <w:szCs w:val="26"/>
        </w:rPr>
        <w:t xml:space="preserve">Tales pedimentos se sustentan en que el señor José </w:t>
      </w:r>
      <w:proofErr w:type="spellStart"/>
      <w:r w:rsidRPr="00E7593E">
        <w:rPr>
          <w:rFonts w:ascii="Arial Narrow" w:hAnsi="Arial Narrow" w:cs="Tahoma"/>
          <w:sz w:val="26"/>
          <w:szCs w:val="26"/>
        </w:rPr>
        <w:t>Aldemar</w:t>
      </w:r>
      <w:proofErr w:type="spellEnd"/>
      <w:r w:rsidRPr="00E7593E">
        <w:rPr>
          <w:rFonts w:ascii="Arial Narrow" w:hAnsi="Arial Narrow" w:cs="Tahoma"/>
          <w:sz w:val="26"/>
          <w:szCs w:val="26"/>
        </w:rPr>
        <w:t xml:space="preserve"> Marín Cadavid nació el 18 de enero de 1928</w:t>
      </w:r>
      <w:r w:rsidR="00446FCD" w:rsidRPr="00E7593E">
        <w:rPr>
          <w:rFonts w:ascii="Arial Narrow" w:hAnsi="Arial Narrow" w:cs="Tahoma"/>
          <w:sz w:val="26"/>
          <w:szCs w:val="26"/>
        </w:rPr>
        <w:t>,</w:t>
      </w:r>
      <w:r w:rsidRPr="00E7593E">
        <w:rPr>
          <w:rFonts w:ascii="Arial Narrow" w:hAnsi="Arial Narrow" w:cs="Tahoma"/>
          <w:sz w:val="26"/>
          <w:szCs w:val="26"/>
        </w:rPr>
        <w:t xml:space="preserve"> por lo que a la entrada en vigencia del Acuerdo 049 de 1990, contaba con más de 60 años de edad; que cotizó al ISS un total de 578 semanas entre el 29 de julio de 1972 y el 29 de febrero de 2000; que mediante Resolución </w:t>
      </w:r>
      <w:proofErr w:type="spellStart"/>
      <w:r w:rsidRPr="00E7593E">
        <w:rPr>
          <w:rFonts w:ascii="Arial Narrow" w:hAnsi="Arial Narrow" w:cs="Tahoma"/>
          <w:sz w:val="26"/>
          <w:szCs w:val="26"/>
        </w:rPr>
        <w:t>GNR</w:t>
      </w:r>
      <w:proofErr w:type="spellEnd"/>
      <w:r w:rsidRPr="00E7593E">
        <w:rPr>
          <w:rFonts w:ascii="Arial Narrow" w:hAnsi="Arial Narrow" w:cs="Tahoma"/>
          <w:sz w:val="26"/>
          <w:szCs w:val="26"/>
        </w:rPr>
        <w:t xml:space="preserve"> 102623 de 2015 le fue reconocida la indemnización sustitutiva de la pensión de </w:t>
      </w:r>
      <w:r w:rsidR="00A816F5" w:rsidRPr="00E7593E">
        <w:rPr>
          <w:rFonts w:ascii="Arial Narrow" w:hAnsi="Arial Narrow" w:cs="Tahoma"/>
          <w:sz w:val="26"/>
          <w:szCs w:val="26"/>
        </w:rPr>
        <w:t xml:space="preserve">vejez, en cuantía de $6`363.024, conforme a las previsiones del artículo 37 de la Ley 100/93; </w:t>
      </w:r>
      <w:r w:rsidR="00446FCD" w:rsidRPr="00E7593E">
        <w:rPr>
          <w:rFonts w:ascii="Arial Narrow" w:hAnsi="Arial Narrow" w:cs="Tahoma"/>
          <w:sz w:val="26"/>
          <w:szCs w:val="26"/>
        </w:rPr>
        <w:t xml:space="preserve">que el 17 de abril de 2015 </w:t>
      </w:r>
      <w:r w:rsidR="00E57FF1" w:rsidRPr="00E7593E">
        <w:rPr>
          <w:rFonts w:ascii="Arial Narrow" w:hAnsi="Arial Narrow" w:cs="Tahoma"/>
          <w:sz w:val="26"/>
          <w:szCs w:val="26"/>
        </w:rPr>
        <w:t xml:space="preserve">presentó </w:t>
      </w:r>
      <w:r w:rsidR="00446FCD" w:rsidRPr="00E7593E">
        <w:rPr>
          <w:rFonts w:ascii="Arial Narrow" w:hAnsi="Arial Narrow" w:cs="Tahoma"/>
          <w:sz w:val="26"/>
          <w:szCs w:val="26"/>
        </w:rPr>
        <w:t xml:space="preserve">el </w:t>
      </w:r>
      <w:r w:rsidR="00A0026D" w:rsidRPr="00E7593E">
        <w:rPr>
          <w:rFonts w:ascii="Arial Narrow" w:hAnsi="Arial Narrow" w:cs="Tahoma"/>
          <w:sz w:val="26"/>
          <w:szCs w:val="26"/>
        </w:rPr>
        <w:t xml:space="preserve">recurso de reposición y en subsidio </w:t>
      </w:r>
      <w:r w:rsidR="00446FCD" w:rsidRPr="00E7593E">
        <w:rPr>
          <w:rFonts w:ascii="Arial Narrow" w:hAnsi="Arial Narrow" w:cs="Tahoma"/>
          <w:sz w:val="26"/>
          <w:szCs w:val="26"/>
        </w:rPr>
        <w:t xml:space="preserve">el </w:t>
      </w:r>
      <w:r w:rsidR="00A0026D" w:rsidRPr="00E7593E">
        <w:rPr>
          <w:rFonts w:ascii="Arial Narrow" w:hAnsi="Arial Narrow" w:cs="Tahoma"/>
          <w:sz w:val="26"/>
          <w:szCs w:val="26"/>
        </w:rPr>
        <w:t xml:space="preserve">de </w:t>
      </w:r>
      <w:r w:rsidR="00E57FF1" w:rsidRPr="00E7593E">
        <w:rPr>
          <w:rFonts w:ascii="Arial Narrow" w:hAnsi="Arial Narrow" w:cs="Tahoma"/>
          <w:sz w:val="26"/>
          <w:szCs w:val="26"/>
        </w:rPr>
        <w:t>apelación</w:t>
      </w:r>
      <w:r w:rsidR="00446FCD" w:rsidRPr="00E7593E">
        <w:rPr>
          <w:rFonts w:ascii="Arial Narrow" w:hAnsi="Arial Narrow" w:cs="Tahoma"/>
          <w:sz w:val="26"/>
          <w:szCs w:val="26"/>
        </w:rPr>
        <w:t xml:space="preserve"> contra esa decisión, empero, esta fue confirmada por la entidad a</w:t>
      </w:r>
      <w:r w:rsidR="00E57FF1" w:rsidRPr="00E7593E">
        <w:rPr>
          <w:rFonts w:ascii="Arial Narrow" w:hAnsi="Arial Narrow" w:cs="Tahoma"/>
          <w:sz w:val="26"/>
          <w:szCs w:val="26"/>
        </w:rPr>
        <w:t xml:space="preserve"> través de las resoluciones </w:t>
      </w:r>
      <w:proofErr w:type="spellStart"/>
      <w:r w:rsidR="00E57FF1" w:rsidRPr="00E7593E">
        <w:rPr>
          <w:rFonts w:ascii="Arial Narrow" w:hAnsi="Arial Narrow" w:cs="Tahoma"/>
          <w:sz w:val="26"/>
          <w:szCs w:val="26"/>
        </w:rPr>
        <w:t>GNR</w:t>
      </w:r>
      <w:proofErr w:type="spellEnd"/>
      <w:r w:rsidR="00E57FF1" w:rsidRPr="00E7593E">
        <w:rPr>
          <w:rFonts w:ascii="Arial Narrow" w:hAnsi="Arial Narrow" w:cs="Tahoma"/>
          <w:sz w:val="26"/>
          <w:szCs w:val="26"/>
        </w:rPr>
        <w:t xml:space="preserve"> 249971 y </w:t>
      </w:r>
      <w:proofErr w:type="spellStart"/>
      <w:r w:rsidR="00E57FF1" w:rsidRPr="00E7593E">
        <w:rPr>
          <w:rFonts w:ascii="Arial Narrow" w:hAnsi="Arial Narrow" w:cs="Tahoma"/>
          <w:sz w:val="26"/>
          <w:szCs w:val="26"/>
        </w:rPr>
        <w:t>VPB</w:t>
      </w:r>
      <w:proofErr w:type="spellEnd"/>
      <w:r w:rsidR="00E57FF1" w:rsidRPr="00E7593E">
        <w:rPr>
          <w:rFonts w:ascii="Arial Narrow" w:hAnsi="Arial Narrow" w:cs="Tahoma"/>
          <w:sz w:val="26"/>
          <w:szCs w:val="26"/>
        </w:rPr>
        <w:t xml:space="preserve"> 70905 de 2015. </w:t>
      </w:r>
      <w:r w:rsidR="00446FCD" w:rsidRPr="00E7593E">
        <w:rPr>
          <w:rFonts w:ascii="Arial Narrow" w:hAnsi="Arial Narrow" w:cs="Tahoma"/>
          <w:sz w:val="26"/>
          <w:szCs w:val="26"/>
        </w:rPr>
        <w:t xml:space="preserve">Por último, se indica que el demandante era de escasos recursos económicos. </w:t>
      </w:r>
    </w:p>
    <w:p w:rsidR="00A0026D" w:rsidRPr="00E7593E" w:rsidRDefault="00A0026D" w:rsidP="00E7593E">
      <w:pPr>
        <w:pStyle w:val="Sinespaciado"/>
        <w:spacing w:line="288" w:lineRule="auto"/>
        <w:rPr>
          <w:rFonts w:ascii="Arial Narrow" w:hAnsi="Arial Narrow"/>
          <w:sz w:val="26"/>
          <w:szCs w:val="26"/>
        </w:rPr>
      </w:pPr>
    </w:p>
    <w:p w:rsidR="009D7E8D" w:rsidRPr="00E7593E" w:rsidRDefault="00554038" w:rsidP="00E7593E">
      <w:pPr>
        <w:spacing w:line="288" w:lineRule="auto"/>
        <w:ind w:firstLine="900"/>
        <w:jc w:val="both"/>
        <w:rPr>
          <w:rFonts w:ascii="Arial Narrow" w:hAnsi="Arial Narrow" w:cs="Tahoma"/>
          <w:sz w:val="26"/>
          <w:szCs w:val="26"/>
        </w:rPr>
      </w:pPr>
      <w:r w:rsidRPr="00E7593E">
        <w:rPr>
          <w:rFonts w:ascii="Arial Narrow" w:hAnsi="Arial Narrow" w:cs="Tahoma"/>
          <w:sz w:val="26"/>
          <w:szCs w:val="26"/>
        </w:rPr>
        <w:t>Colpensiones</w:t>
      </w:r>
      <w:r w:rsidR="00C07E17" w:rsidRPr="00E7593E">
        <w:rPr>
          <w:rFonts w:ascii="Arial Narrow" w:hAnsi="Arial Narrow" w:cs="Tahoma"/>
          <w:sz w:val="26"/>
          <w:szCs w:val="26"/>
        </w:rPr>
        <w:t xml:space="preserve">, por intermedio de su vocera judicial se pronunció </w:t>
      </w:r>
      <w:r w:rsidR="00446FCD" w:rsidRPr="00E7593E">
        <w:rPr>
          <w:rFonts w:ascii="Arial Narrow" w:hAnsi="Arial Narrow" w:cs="Tahoma"/>
          <w:sz w:val="26"/>
          <w:szCs w:val="26"/>
        </w:rPr>
        <w:t xml:space="preserve">y aceptó </w:t>
      </w:r>
      <w:r w:rsidR="00C07E17" w:rsidRPr="00E7593E">
        <w:rPr>
          <w:rFonts w:ascii="Arial Narrow" w:hAnsi="Arial Narrow" w:cs="Tahoma"/>
          <w:sz w:val="26"/>
          <w:szCs w:val="26"/>
        </w:rPr>
        <w:t xml:space="preserve">los hechos alusivos a la fecha de natalicio del actor, el </w:t>
      </w:r>
      <w:r w:rsidR="005B5795" w:rsidRPr="00E7593E">
        <w:rPr>
          <w:rFonts w:ascii="Arial Narrow" w:hAnsi="Arial Narrow" w:cs="Tahoma"/>
          <w:sz w:val="26"/>
          <w:szCs w:val="26"/>
        </w:rPr>
        <w:t xml:space="preserve">número de semanas cotizadas, el reconocimiento de la indemnización sustitutiva y su cuantía, la </w:t>
      </w:r>
      <w:r w:rsidR="00446FCD" w:rsidRPr="00E7593E">
        <w:rPr>
          <w:rFonts w:ascii="Arial Narrow" w:hAnsi="Arial Narrow" w:cs="Tahoma"/>
          <w:sz w:val="26"/>
          <w:szCs w:val="26"/>
        </w:rPr>
        <w:t xml:space="preserve">presentación de </w:t>
      </w:r>
      <w:r w:rsidR="005B5795" w:rsidRPr="00E7593E">
        <w:rPr>
          <w:rFonts w:ascii="Arial Narrow" w:hAnsi="Arial Narrow" w:cs="Tahoma"/>
          <w:sz w:val="26"/>
          <w:szCs w:val="26"/>
        </w:rPr>
        <w:t xml:space="preserve">solicitud </w:t>
      </w:r>
      <w:r w:rsidR="00446FCD" w:rsidRPr="00E7593E">
        <w:rPr>
          <w:rFonts w:ascii="Arial Narrow" w:hAnsi="Arial Narrow" w:cs="Tahoma"/>
          <w:sz w:val="26"/>
          <w:szCs w:val="26"/>
        </w:rPr>
        <w:t>pensional y su respuesta</w:t>
      </w:r>
      <w:r w:rsidR="006657A0" w:rsidRPr="00E7593E">
        <w:rPr>
          <w:rFonts w:ascii="Arial Narrow" w:hAnsi="Arial Narrow" w:cs="Tahoma"/>
          <w:sz w:val="26"/>
          <w:szCs w:val="26"/>
        </w:rPr>
        <w:t xml:space="preserve"> desfavorable y, el agotamiento de la vía gubernativa. </w:t>
      </w:r>
      <w:r w:rsidR="009D7E8D" w:rsidRPr="00E7593E">
        <w:rPr>
          <w:rFonts w:ascii="Arial Narrow" w:hAnsi="Arial Narrow" w:cs="Tahoma"/>
          <w:sz w:val="26"/>
          <w:szCs w:val="26"/>
        </w:rPr>
        <w:t xml:space="preserve">Se opuso a la </w:t>
      </w:r>
      <w:r w:rsidR="006657A0" w:rsidRPr="00E7593E">
        <w:rPr>
          <w:rFonts w:ascii="Arial Narrow" w:hAnsi="Arial Narrow" w:cs="Tahoma"/>
          <w:sz w:val="26"/>
          <w:szCs w:val="26"/>
        </w:rPr>
        <w:t xml:space="preserve">totalidad </w:t>
      </w:r>
      <w:r w:rsidR="009D7E8D" w:rsidRPr="00E7593E">
        <w:rPr>
          <w:rFonts w:ascii="Arial Narrow" w:hAnsi="Arial Narrow" w:cs="Tahoma"/>
          <w:sz w:val="26"/>
          <w:szCs w:val="26"/>
        </w:rPr>
        <w:t>de las pretensiones y formuló como excepciones de fondo las de “Inexistencia del derecho”</w:t>
      </w:r>
      <w:r w:rsidR="006657A0" w:rsidRPr="00E7593E">
        <w:rPr>
          <w:rFonts w:ascii="Arial Narrow" w:hAnsi="Arial Narrow" w:cs="Tahoma"/>
          <w:sz w:val="26"/>
          <w:szCs w:val="26"/>
        </w:rPr>
        <w:t>, “Buena fe”, “Prescripción” y “Compensación”.</w:t>
      </w:r>
    </w:p>
    <w:p w:rsidR="009D7E8D" w:rsidRPr="00E7593E" w:rsidRDefault="009D7E8D" w:rsidP="00E7593E">
      <w:pPr>
        <w:pStyle w:val="Sinespaciado"/>
        <w:spacing w:line="288" w:lineRule="auto"/>
        <w:rPr>
          <w:rFonts w:ascii="Arial Narrow" w:hAnsi="Arial Narrow"/>
          <w:sz w:val="26"/>
          <w:szCs w:val="26"/>
        </w:rPr>
      </w:pPr>
    </w:p>
    <w:p w:rsidR="009D7E8D" w:rsidRPr="00E7593E" w:rsidRDefault="009D7E8D" w:rsidP="00E7593E">
      <w:pPr>
        <w:spacing w:line="288" w:lineRule="auto"/>
        <w:ind w:firstLine="900"/>
        <w:jc w:val="both"/>
        <w:rPr>
          <w:rFonts w:ascii="Arial Narrow" w:hAnsi="Arial Narrow" w:cs="Tahoma"/>
          <w:b/>
          <w:i/>
          <w:iCs/>
          <w:sz w:val="26"/>
          <w:szCs w:val="26"/>
        </w:rPr>
      </w:pPr>
      <w:r w:rsidRPr="00E7593E">
        <w:rPr>
          <w:rFonts w:ascii="Arial Narrow" w:hAnsi="Arial Narrow" w:cs="Tahoma"/>
          <w:sz w:val="26"/>
          <w:szCs w:val="26"/>
        </w:rPr>
        <w:t xml:space="preserve"> </w:t>
      </w:r>
      <w:r w:rsidRPr="00E7593E">
        <w:rPr>
          <w:rFonts w:ascii="Arial Narrow" w:hAnsi="Arial Narrow" w:cs="Tahoma"/>
          <w:b/>
          <w:i/>
          <w:sz w:val="26"/>
          <w:szCs w:val="26"/>
        </w:rPr>
        <w:t>II.</w:t>
      </w:r>
      <w:r w:rsidRPr="00E7593E">
        <w:rPr>
          <w:rFonts w:ascii="Arial Narrow" w:hAnsi="Arial Narrow" w:cs="Tahoma"/>
          <w:i/>
          <w:sz w:val="26"/>
          <w:szCs w:val="26"/>
        </w:rPr>
        <w:t xml:space="preserve"> </w:t>
      </w:r>
      <w:r w:rsidRPr="00E7593E">
        <w:rPr>
          <w:rFonts w:ascii="Arial Narrow" w:hAnsi="Arial Narrow" w:cs="Tahoma"/>
          <w:b/>
          <w:i/>
          <w:iCs/>
          <w:sz w:val="26"/>
          <w:szCs w:val="26"/>
        </w:rPr>
        <w:t>SENTENCIA DEL JUZGADO</w:t>
      </w:r>
    </w:p>
    <w:p w:rsidR="009D7E8D" w:rsidRPr="00E7593E" w:rsidRDefault="009D7E8D" w:rsidP="00E7593E">
      <w:pPr>
        <w:pStyle w:val="Sinespaciado"/>
        <w:spacing w:line="288" w:lineRule="auto"/>
        <w:rPr>
          <w:rFonts w:ascii="Arial Narrow" w:hAnsi="Arial Narrow"/>
          <w:sz w:val="26"/>
          <w:szCs w:val="26"/>
        </w:rPr>
      </w:pPr>
      <w:r w:rsidRPr="00E7593E">
        <w:rPr>
          <w:rFonts w:ascii="Arial Narrow" w:hAnsi="Arial Narrow"/>
          <w:sz w:val="26"/>
          <w:szCs w:val="26"/>
        </w:rPr>
        <w:t xml:space="preserve">                                         </w:t>
      </w:r>
    </w:p>
    <w:p w:rsidR="006035D0" w:rsidRDefault="00446FCD" w:rsidP="00E7593E">
      <w:pPr>
        <w:tabs>
          <w:tab w:val="left" w:pos="0"/>
          <w:tab w:val="left" w:pos="8647"/>
        </w:tabs>
        <w:suppressAutoHyphens/>
        <w:spacing w:line="288" w:lineRule="auto"/>
        <w:ind w:firstLine="900"/>
        <w:jc w:val="both"/>
        <w:rPr>
          <w:rFonts w:ascii="Arial Narrow" w:hAnsi="Arial Narrow" w:cs="Tahoma"/>
          <w:sz w:val="26"/>
          <w:szCs w:val="26"/>
          <w:lang w:val="es-CO"/>
        </w:rPr>
      </w:pPr>
      <w:r w:rsidRPr="00E7593E">
        <w:rPr>
          <w:rFonts w:ascii="Arial Narrow" w:hAnsi="Arial Narrow" w:cs="Tahoma"/>
          <w:sz w:val="26"/>
          <w:szCs w:val="26"/>
        </w:rPr>
        <w:t>El juzgado de conocimiento, mediante f</w:t>
      </w:r>
      <w:r w:rsidR="009D7E8D" w:rsidRPr="00E7593E">
        <w:rPr>
          <w:rFonts w:ascii="Arial Narrow" w:hAnsi="Arial Narrow" w:cs="Tahoma"/>
          <w:sz w:val="26"/>
          <w:szCs w:val="26"/>
        </w:rPr>
        <w:t xml:space="preserve">allo del </w:t>
      </w:r>
      <w:r w:rsidR="003B41C1" w:rsidRPr="00E7593E">
        <w:rPr>
          <w:rFonts w:ascii="Arial Narrow" w:hAnsi="Arial Narrow" w:cs="Tahoma"/>
          <w:sz w:val="26"/>
          <w:szCs w:val="26"/>
        </w:rPr>
        <w:t>14 de marzo de 2017</w:t>
      </w:r>
      <w:r w:rsidR="00093AAE" w:rsidRPr="00E7593E">
        <w:rPr>
          <w:rFonts w:ascii="Arial Narrow" w:hAnsi="Arial Narrow" w:cs="Tahoma"/>
          <w:sz w:val="26"/>
          <w:szCs w:val="26"/>
        </w:rPr>
        <w:t xml:space="preserve">, </w:t>
      </w:r>
      <w:r w:rsidR="007A7FD3" w:rsidRPr="00E7593E">
        <w:rPr>
          <w:rFonts w:ascii="Arial Narrow" w:hAnsi="Arial Narrow" w:cs="Tahoma"/>
          <w:sz w:val="26"/>
          <w:szCs w:val="26"/>
        </w:rPr>
        <w:t xml:space="preserve">accedió a la </w:t>
      </w:r>
      <w:r w:rsidR="006035D0" w:rsidRPr="00E7593E">
        <w:rPr>
          <w:rFonts w:ascii="Arial Narrow" w:hAnsi="Arial Narrow" w:cs="Tahoma"/>
          <w:sz w:val="26"/>
          <w:szCs w:val="26"/>
        </w:rPr>
        <w:t xml:space="preserve">segunda pretensión </w:t>
      </w:r>
      <w:r w:rsidR="007A7FD3" w:rsidRPr="00E7593E">
        <w:rPr>
          <w:rFonts w:ascii="Arial Narrow" w:hAnsi="Arial Narrow" w:cs="Tahoma"/>
          <w:sz w:val="26"/>
          <w:szCs w:val="26"/>
        </w:rPr>
        <w:t>subsidiaria, y en consecuencia, condenó a Colpensiones</w:t>
      </w:r>
      <w:r w:rsidR="006035D0" w:rsidRPr="00E7593E">
        <w:rPr>
          <w:rFonts w:ascii="Arial Narrow" w:hAnsi="Arial Narrow" w:cs="Tahoma"/>
          <w:sz w:val="26"/>
          <w:szCs w:val="26"/>
        </w:rPr>
        <w:t xml:space="preserve"> a</w:t>
      </w:r>
      <w:r w:rsidR="007A7FD3" w:rsidRPr="00E7593E">
        <w:rPr>
          <w:rFonts w:ascii="Arial Narrow" w:hAnsi="Arial Narrow" w:cs="Tahoma"/>
          <w:sz w:val="26"/>
          <w:szCs w:val="26"/>
        </w:rPr>
        <w:t xml:space="preserve"> pagar </w:t>
      </w:r>
      <w:r w:rsidR="006035D0" w:rsidRPr="00E7593E">
        <w:rPr>
          <w:rFonts w:ascii="Arial Narrow" w:hAnsi="Arial Narrow" w:cs="Tahoma"/>
          <w:sz w:val="26"/>
          <w:szCs w:val="26"/>
        </w:rPr>
        <w:t xml:space="preserve">en </w:t>
      </w:r>
      <w:r w:rsidR="007A7FD3" w:rsidRPr="00E7593E">
        <w:rPr>
          <w:rFonts w:ascii="Arial Narrow" w:hAnsi="Arial Narrow" w:cs="Tahoma"/>
          <w:sz w:val="26"/>
          <w:szCs w:val="26"/>
        </w:rPr>
        <w:t xml:space="preserve">favor del señor José </w:t>
      </w:r>
      <w:proofErr w:type="spellStart"/>
      <w:r w:rsidR="007A7FD3" w:rsidRPr="00E7593E">
        <w:rPr>
          <w:rFonts w:ascii="Arial Narrow" w:hAnsi="Arial Narrow" w:cs="Tahoma"/>
          <w:sz w:val="26"/>
          <w:szCs w:val="26"/>
        </w:rPr>
        <w:t>Aldemar</w:t>
      </w:r>
      <w:proofErr w:type="spellEnd"/>
      <w:r w:rsidR="007A7FD3" w:rsidRPr="00E7593E">
        <w:rPr>
          <w:rFonts w:ascii="Arial Narrow" w:hAnsi="Arial Narrow" w:cs="Tahoma"/>
          <w:sz w:val="26"/>
          <w:szCs w:val="26"/>
        </w:rPr>
        <w:t xml:space="preserve"> Marín Cadavid la suma de $2</w:t>
      </w:r>
      <w:r w:rsidR="006035D0" w:rsidRPr="00E7593E">
        <w:rPr>
          <w:rFonts w:ascii="Arial Narrow" w:hAnsi="Arial Narrow" w:cs="Tahoma"/>
          <w:sz w:val="26"/>
          <w:szCs w:val="26"/>
        </w:rPr>
        <w:t>´</w:t>
      </w:r>
      <w:r w:rsidR="007A7FD3" w:rsidRPr="00E7593E">
        <w:rPr>
          <w:rFonts w:ascii="Arial Narrow" w:hAnsi="Arial Narrow" w:cs="Tahoma"/>
          <w:sz w:val="26"/>
          <w:szCs w:val="26"/>
        </w:rPr>
        <w:t xml:space="preserve">651.560,63 por concepto de </w:t>
      </w:r>
      <w:r w:rsidR="006035D0" w:rsidRPr="00E7593E">
        <w:rPr>
          <w:rFonts w:ascii="Arial Narrow" w:hAnsi="Arial Narrow" w:cs="Tahoma"/>
          <w:sz w:val="26"/>
          <w:szCs w:val="26"/>
        </w:rPr>
        <w:t xml:space="preserve">reajuste de la indemnización sustitutiva de la pensión de vejez que le había sido reconocida. Ordenó modificar la Resolución </w:t>
      </w:r>
      <w:proofErr w:type="spellStart"/>
      <w:r w:rsidR="006035D0" w:rsidRPr="00E7593E">
        <w:rPr>
          <w:rFonts w:ascii="Arial Narrow" w:hAnsi="Arial Narrow" w:cs="Tahoma"/>
          <w:sz w:val="26"/>
          <w:szCs w:val="26"/>
        </w:rPr>
        <w:t>GNR</w:t>
      </w:r>
      <w:proofErr w:type="spellEnd"/>
      <w:r w:rsidR="006035D0" w:rsidRPr="00E7593E">
        <w:rPr>
          <w:rFonts w:ascii="Arial Narrow" w:hAnsi="Arial Narrow" w:cs="Tahoma"/>
          <w:sz w:val="26"/>
          <w:szCs w:val="26"/>
        </w:rPr>
        <w:t xml:space="preserve"> 102623 de 2015, en orden a que se indique que el valor total de dicha prestación corresponde a la suma de $8`711.640. Declaró probada parcialmente la excepción de compensación y no </w:t>
      </w:r>
      <w:proofErr w:type="gramStart"/>
      <w:r w:rsidR="006035D0" w:rsidRPr="00E7593E">
        <w:rPr>
          <w:rFonts w:ascii="Arial Narrow" w:hAnsi="Arial Narrow" w:cs="Tahoma"/>
          <w:sz w:val="26"/>
          <w:szCs w:val="26"/>
        </w:rPr>
        <w:t>probadas</w:t>
      </w:r>
      <w:proofErr w:type="gramEnd"/>
      <w:r w:rsidR="006035D0" w:rsidRPr="00E7593E">
        <w:rPr>
          <w:rFonts w:ascii="Arial Narrow" w:hAnsi="Arial Narrow" w:cs="Tahoma"/>
          <w:sz w:val="26"/>
          <w:szCs w:val="26"/>
        </w:rPr>
        <w:t xml:space="preserve"> las de prescripción e inexistencia del derecho. </w:t>
      </w:r>
      <w:r w:rsidR="006035D0" w:rsidRPr="00E7593E">
        <w:rPr>
          <w:rFonts w:ascii="Arial Narrow" w:hAnsi="Arial Narrow" w:cs="Tahoma"/>
          <w:sz w:val="26"/>
          <w:szCs w:val="26"/>
        </w:rPr>
        <w:lastRenderedPageBreak/>
        <w:t xml:space="preserve">Absolvió a la entidad de seguridad social de las demás pretensiones incoadas en su contra y, la condenó en costas procesales en un 70 </w:t>
      </w:r>
      <w:r w:rsidR="006035D0" w:rsidRPr="00E7593E">
        <w:rPr>
          <w:rFonts w:ascii="Arial Narrow" w:hAnsi="Arial Narrow" w:cs="Tahoma"/>
          <w:sz w:val="26"/>
          <w:szCs w:val="26"/>
          <w:lang w:val="es-CO"/>
        </w:rPr>
        <w:t xml:space="preserve">% de las causadas. </w:t>
      </w:r>
    </w:p>
    <w:p w:rsidR="003606CF" w:rsidRPr="00E7593E" w:rsidRDefault="003606CF" w:rsidP="00E7593E">
      <w:pPr>
        <w:tabs>
          <w:tab w:val="left" w:pos="0"/>
          <w:tab w:val="left" w:pos="8647"/>
        </w:tabs>
        <w:suppressAutoHyphens/>
        <w:spacing w:line="288" w:lineRule="auto"/>
        <w:ind w:firstLine="900"/>
        <w:jc w:val="both"/>
        <w:rPr>
          <w:rFonts w:ascii="Arial Narrow" w:hAnsi="Arial Narrow" w:cs="Tahoma"/>
          <w:sz w:val="26"/>
          <w:szCs w:val="26"/>
          <w:lang w:val="es-CO"/>
        </w:rPr>
      </w:pPr>
    </w:p>
    <w:p w:rsidR="0030178A" w:rsidRPr="00E7593E" w:rsidRDefault="006035D0"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 xml:space="preserve">Para arribar a tal determinación, estimó con base en las previsiones del </w:t>
      </w:r>
      <w:r w:rsidR="0030178A" w:rsidRPr="00E7593E">
        <w:rPr>
          <w:rFonts w:ascii="Arial Narrow" w:hAnsi="Arial Narrow" w:cs="Arial"/>
          <w:sz w:val="26"/>
          <w:szCs w:val="26"/>
        </w:rPr>
        <w:t xml:space="preserve">Acuerdo 029 </w:t>
      </w:r>
      <w:proofErr w:type="gramStart"/>
      <w:r w:rsidR="0030178A" w:rsidRPr="00E7593E">
        <w:rPr>
          <w:rFonts w:ascii="Arial Narrow" w:hAnsi="Arial Narrow" w:cs="Arial"/>
          <w:sz w:val="26"/>
          <w:szCs w:val="26"/>
        </w:rPr>
        <w:t>de</w:t>
      </w:r>
      <w:proofErr w:type="gramEnd"/>
      <w:r w:rsidR="0030178A" w:rsidRPr="00E7593E">
        <w:rPr>
          <w:rFonts w:ascii="Arial Narrow" w:hAnsi="Arial Narrow" w:cs="Arial"/>
          <w:sz w:val="26"/>
          <w:szCs w:val="26"/>
        </w:rPr>
        <w:t xml:space="preserve"> 1983</w:t>
      </w:r>
      <w:r w:rsidR="001F6DE4" w:rsidRPr="00E7593E">
        <w:rPr>
          <w:rFonts w:ascii="Arial Narrow" w:hAnsi="Arial Narrow" w:cs="Arial"/>
          <w:sz w:val="26"/>
          <w:szCs w:val="26"/>
        </w:rPr>
        <w:t xml:space="preserve"> </w:t>
      </w:r>
      <w:r w:rsidRPr="00E7593E">
        <w:rPr>
          <w:rFonts w:ascii="Arial Narrow" w:hAnsi="Arial Narrow" w:cs="Arial"/>
          <w:sz w:val="26"/>
          <w:szCs w:val="26"/>
        </w:rPr>
        <w:t xml:space="preserve">y la jurisprudencia del </w:t>
      </w:r>
      <w:r w:rsidR="00F65032" w:rsidRPr="00E7593E">
        <w:rPr>
          <w:rFonts w:ascii="Arial Narrow" w:hAnsi="Arial Narrow" w:cs="Arial"/>
          <w:sz w:val="26"/>
          <w:szCs w:val="26"/>
        </w:rPr>
        <w:t>órgano de cierre de la especialidad laboral</w:t>
      </w:r>
      <w:r w:rsidRPr="00E7593E">
        <w:rPr>
          <w:rFonts w:ascii="Arial Narrow" w:hAnsi="Arial Narrow" w:cs="Arial"/>
          <w:sz w:val="26"/>
          <w:szCs w:val="26"/>
        </w:rPr>
        <w:t xml:space="preserve">, </w:t>
      </w:r>
      <w:r w:rsidR="0030178A" w:rsidRPr="00E7593E">
        <w:rPr>
          <w:rFonts w:ascii="Arial Narrow" w:hAnsi="Arial Narrow" w:cs="Tahoma"/>
          <w:sz w:val="26"/>
          <w:szCs w:val="26"/>
        </w:rPr>
        <w:t xml:space="preserve">que </w:t>
      </w:r>
      <w:r w:rsidR="0019093B" w:rsidRPr="00E7593E">
        <w:rPr>
          <w:rFonts w:ascii="Arial Narrow" w:hAnsi="Arial Narrow" w:cs="Tahoma"/>
          <w:sz w:val="26"/>
          <w:szCs w:val="26"/>
        </w:rPr>
        <w:t xml:space="preserve">pese </w:t>
      </w:r>
      <w:r w:rsidR="001F6DE4" w:rsidRPr="00E7593E">
        <w:rPr>
          <w:rFonts w:ascii="Arial Narrow" w:hAnsi="Arial Narrow" w:cs="Tahoma"/>
          <w:sz w:val="26"/>
          <w:szCs w:val="26"/>
        </w:rPr>
        <w:t xml:space="preserve">a que el demandante fallecido acreditó </w:t>
      </w:r>
      <w:r w:rsidR="0071624C" w:rsidRPr="00E7593E">
        <w:rPr>
          <w:rFonts w:ascii="Arial Narrow" w:hAnsi="Arial Narrow" w:cs="Tahoma"/>
          <w:sz w:val="26"/>
          <w:szCs w:val="26"/>
        </w:rPr>
        <w:t>la edad exigida en la norma</w:t>
      </w:r>
      <w:r w:rsidRPr="00E7593E">
        <w:rPr>
          <w:rFonts w:ascii="Arial Narrow" w:hAnsi="Arial Narrow" w:cs="Tahoma"/>
          <w:sz w:val="26"/>
          <w:szCs w:val="26"/>
        </w:rPr>
        <w:t xml:space="preserve"> en cita</w:t>
      </w:r>
      <w:r w:rsidR="00F65032" w:rsidRPr="00E7593E">
        <w:rPr>
          <w:rFonts w:ascii="Arial Narrow" w:hAnsi="Arial Narrow" w:cs="Tahoma"/>
          <w:sz w:val="26"/>
          <w:szCs w:val="26"/>
        </w:rPr>
        <w:t>, esto es, 60 años</w:t>
      </w:r>
      <w:r w:rsidRPr="00E7593E">
        <w:rPr>
          <w:rFonts w:ascii="Arial Narrow" w:hAnsi="Arial Narrow" w:cs="Tahoma"/>
          <w:sz w:val="26"/>
          <w:szCs w:val="26"/>
        </w:rPr>
        <w:t xml:space="preserve"> de edad</w:t>
      </w:r>
      <w:r w:rsidR="009B304E" w:rsidRPr="00E7593E">
        <w:rPr>
          <w:rFonts w:ascii="Arial Narrow" w:hAnsi="Arial Narrow" w:cs="Tahoma"/>
          <w:sz w:val="26"/>
          <w:szCs w:val="26"/>
        </w:rPr>
        <w:t>, no cotizó 500 semanas</w:t>
      </w:r>
      <w:r w:rsidR="001F6DE4" w:rsidRPr="00E7593E">
        <w:rPr>
          <w:rFonts w:ascii="Arial Narrow" w:hAnsi="Arial Narrow" w:cs="Tahoma"/>
          <w:sz w:val="26"/>
          <w:szCs w:val="26"/>
        </w:rPr>
        <w:t xml:space="preserve"> </w:t>
      </w:r>
      <w:r w:rsidR="007656F2" w:rsidRPr="00E7593E">
        <w:rPr>
          <w:rFonts w:ascii="Arial Narrow" w:hAnsi="Arial Narrow" w:cs="Tahoma"/>
          <w:sz w:val="26"/>
          <w:szCs w:val="26"/>
        </w:rPr>
        <w:t>durante la vigencia del mentado acuerdo</w:t>
      </w:r>
      <w:r w:rsidR="001F6DE4" w:rsidRPr="00E7593E">
        <w:rPr>
          <w:rFonts w:ascii="Arial Narrow" w:hAnsi="Arial Narrow" w:cs="Tahoma"/>
          <w:sz w:val="26"/>
          <w:szCs w:val="26"/>
        </w:rPr>
        <w:t xml:space="preserve">, </w:t>
      </w:r>
      <w:r w:rsidR="007656F2" w:rsidRPr="00E7593E">
        <w:rPr>
          <w:rFonts w:ascii="Arial Narrow" w:hAnsi="Arial Narrow" w:cs="Tahoma"/>
          <w:sz w:val="26"/>
          <w:szCs w:val="26"/>
        </w:rPr>
        <w:t>ni tampoco 1.000 en cualquier tiempo, razón por la cual negó la pretensión principal</w:t>
      </w:r>
      <w:r w:rsidRPr="00E7593E">
        <w:rPr>
          <w:rFonts w:ascii="Arial Narrow" w:hAnsi="Arial Narrow" w:cs="Tahoma"/>
          <w:sz w:val="26"/>
          <w:szCs w:val="26"/>
        </w:rPr>
        <w:t xml:space="preserve"> de otorgamiento de la pensión de vejez. </w:t>
      </w:r>
    </w:p>
    <w:p w:rsidR="000B4585" w:rsidRPr="00E7593E" w:rsidRDefault="000B4585" w:rsidP="00E7593E">
      <w:pPr>
        <w:pStyle w:val="Sinespaciado"/>
        <w:spacing w:line="288" w:lineRule="auto"/>
        <w:rPr>
          <w:rFonts w:ascii="Arial Narrow" w:hAnsi="Arial Narrow"/>
          <w:sz w:val="26"/>
          <w:szCs w:val="26"/>
        </w:rPr>
      </w:pPr>
    </w:p>
    <w:p w:rsidR="007656F2" w:rsidRPr="00E7593E" w:rsidRDefault="007656F2"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 xml:space="preserve">En cuanto </w:t>
      </w:r>
      <w:r w:rsidR="000B4585" w:rsidRPr="00E7593E">
        <w:rPr>
          <w:rFonts w:ascii="Arial Narrow" w:hAnsi="Arial Narrow" w:cs="Tahoma"/>
          <w:sz w:val="26"/>
          <w:szCs w:val="26"/>
        </w:rPr>
        <w:t xml:space="preserve">a la pretensión subsidiaria relacionada con el pago del bono pensional, </w:t>
      </w:r>
      <w:r w:rsidR="005274AB" w:rsidRPr="00E7593E">
        <w:rPr>
          <w:rFonts w:ascii="Arial Narrow" w:hAnsi="Arial Narrow" w:cs="Tahoma"/>
          <w:sz w:val="26"/>
          <w:szCs w:val="26"/>
        </w:rPr>
        <w:t>indicó que en el plenario no milita prueba alguna que certifique que el</w:t>
      </w:r>
      <w:r w:rsidR="00E75B5E" w:rsidRPr="00E7593E">
        <w:rPr>
          <w:rFonts w:ascii="Arial Narrow" w:hAnsi="Arial Narrow" w:cs="Tahoma"/>
          <w:sz w:val="26"/>
          <w:szCs w:val="26"/>
        </w:rPr>
        <w:t xml:space="preserve"> </w:t>
      </w:r>
      <w:r w:rsidR="005274AB" w:rsidRPr="00E7593E">
        <w:rPr>
          <w:rFonts w:ascii="Arial Narrow" w:hAnsi="Arial Narrow" w:cs="Tahoma"/>
          <w:sz w:val="26"/>
          <w:szCs w:val="26"/>
        </w:rPr>
        <w:t>demandante se trasladó al RAIS o haya trabajado al servicio de entidades del sector público, por lo que en los términos del artículo 115 de la Ley 100/93, no existe mérito para el reconocimiento d</w:t>
      </w:r>
      <w:r w:rsidR="001F6DE4" w:rsidRPr="00E7593E">
        <w:rPr>
          <w:rFonts w:ascii="Arial Narrow" w:hAnsi="Arial Narrow" w:cs="Tahoma"/>
          <w:sz w:val="26"/>
          <w:szCs w:val="26"/>
        </w:rPr>
        <w:t xml:space="preserve">el bono. </w:t>
      </w:r>
    </w:p>
    <w:p w:rsidR="006C5DD4" w:rsidRPr="00E7593E" w:rsidRDefault="006C5DD4" w:rsidP="00E7593E">
      <w:pPr>
        <w:pStyle w:val="Sinespaciado"/>
        <w:spacing w:line="288" w:lineRule="auto"/>
        <w:rPr>
          <w:rFonts w:ascii="Arial Narrow" w:hAnsi="Arial Narrow"/>
          <w:sz w:val="26"/>
          <w:szCs w:val="26"/>
        </w:rPr>
      </w:pPr>
    </w:p>
    <w:p w:rsidR="007A7917" w:rsidRPr="00E7593E" w:rsidRDefault="006C5DD4"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 xml:space="preserve">Por último, </w:t>
      </w:r>
      <w:r w:rsidR="00E030B3" w:rsidRPr="00E7593E">
        <w:rPr>
          <w:rFonts w:ascii="Arial Narrow" w:hAnsi="Arial Narrow" w:cs="Tahoma"/>
          <w:sz w:val="26"/>
          <w:szCs w:val="26"/>
        </w:rPr>
        <w:t xml:space="preserve">en cuanto a la reliquidación de la indemnización sustitutiva de la pensión de vejez, encontró luego de efectuar los cálculos respectivos, </w:t>
      </w:r>
      <w:r w:rsidR="00CD20A1" w:rsidRPr="00E7593E">
        <w:rPr>
          <w:rFonts w:ascii="Arial Narrow" w:hAnsi="Arial Narrow" w:cs="Tahoma"/>
          <w:sz w:val="26"/>
          <w:szCs w:val="26"/>
        </w:rPr>
        <w:t xml:space="preserve">conforme a la fórmula establecida en el artículo 37 </w:t>
      </w:r>
      <w:proofErr w:type="spellStart"/>
      <w:r w:rsidR="00294675" w:rsidRPr="00E7593E">
        <w:rPr>
          <w:rFonts w:ascii="Arial Narrow" w:hAnsi="Arial Narrow" w:cs="Tahoma"/>
          <w:sz w:val="26"/>
          <w:szCs w:val="26"/>
        </w:rPr>
        <w:t>ibidem</w:t>
      </w:r>
      <w:proofErr w:type="spellEnd"/>
      <w:r w:rsidR="00CD20A1" w:rsidRPr="00E7593E">
        <w:rPr>
          <w:rFonts w:ascii="Arial Narrow" w:hAnsi="Arial Narrow" w:cs="Tahoma"/>
          <w:sz w:val="26"/>
          <w:szCs w:val="26"/>
        </w:rPr>
        <w:t>,</w:t>
      </w:r>
      <w:r w:rsidR="00013918" w:rsidRPr="00E7593E">
        <w:rPr>
          <w:rFonts w:ascii="Arial Narrow" w:hAnsi="Arial Narrow" w:cs="Tahoma"/>
          <w:sz w:val="26"/>
          <w:szCs w:val="26"/>
        </w:rPr>
        <w:t xml:space="preserve"> </w:t>
      </w:r>
      <w:r w:rsidR="00E030B3" w:rsidRPr="00E7593E">
        <w:rPr>
          <w:rFonts w:ascii="Arial Narrow" w:hAnsi="Arial Narrow" w:cs="Tahoma"/>
          <w:sz w:val="26"/>
          <w:szCs w:val="26"/>
        </w:rPr>
        <w:t xml:space="preserve">que la prestación ascendía a un valor superior al calculado por la entidad, por lo que ordenó el pago de la diferencia, debidamente indexada, </w:t>
      </w:r>
      <w:r w:rsidR="007A7917" w:rsidRPr="00E7593E">
        <w:rPr>
          <w:rFonts w:ascii="Arial Narrow" w:hAnsi="Arial Narrow" w:cs="Tahoma"/>
          <w:sz w:val="26"/>
          <w:szCs w:val="26"/>
        </w:rPr>
        <w:t xml:space="preserve">a favor de la masa </w:t>
      </w:r>
      <w:proofErr w:type="spellStart"/>
      <w:r w:rsidR="007A7917" w:rsidRPr="00E7593E">
        <w:rPr>
          <w:rFonts w:ascii="Arial Narrow" w:hAnsi="Arial Narrow" w:cs="Tahoma"/>
          <w:sz w:val="26"/>
          <w:szCs w:val="26"/>
        </w:rPr>
        <w:t>sucesoral</w:t>
      </w:r>
      <w:proofErr w:type="spellEnd"/>
      <w:r w:rsidR="007A7917" w:rsidRPr="00E7593E">
        <w:rPr>
          <w:rFonts w:ascii="Arial Narrow" w:hAnsi="Arial Narrow" w:cs="Tahoma"/>
          <w:sz w:val="26"/>
          <w:szCs w:val="26"/>
        </w:rPr>
        <w:t xml:space="preserve"> del demandante, dado su deceso.</w:t>
      </w:r>
    </w:p>
    <w:p w:rsidR="006C5DD4" w:rsidRPr="00E7593E" w:rsidRDefault="006C5DD4" w:rsidP="00E7593E">
      <w:pPr>
        <w:pStyle w:val="Sinespaciado"/>
        <w:spacing w:line="288" w:lineRule="auto"/>
        <w:rPr>
          <w:rFonts w:ascii="Arial Narrow" w:hAnsi="Arial Narrow"/>
          <w:sz w:val="26"/>
          <w:szCs w:val="26"/>
        </w:rPr>
      </w:pPr>
    </w:p>
    <w:p w:rsidR="009D7E8D" w:rsidRPr="00E7593E" w:rsidRDefault="009D7E8D" w:rsidP="00E7593E">
      <w:pPr>
        <w:tabs>
          <w:tab w:val="left" w:pos="0"/>
          <w:tab w:val="left" w:pos="8647"/>
        </w:tabs>
        <w:suppressAutoHyphens/>
        <w:spacing w:line="288" w:lineRule="auto"/>
        <w:ind w:firstLine="900"/>
        <w:jc w:val="both"/>
        <w:rPr>
          <w:rFonts w:ascii="Arial Narrow" w:hAnsi="Arial Narrow" w:cs="Tahoma"/>
          <w:b/>
          <w:i/>
          <w:sz w:val="26"/>
          <w:szCs w:val="26"/>
        </w:rPr>
      </w:pPr>
      <w:r w:rsidRPr="00E7593E">
        <w:rPr>
          <w:rFonts w:ascii="Arial Narrow" w:hAnsi="Arial Narrow" w:cs="Tahoma"/>
          <w:b/>
          <w:i/>
          <w:sz w:val="26"/>
          <w:szCs w:val="26"/>
        </w:rPr>
        <w:t>III. RECURSO DE APELACIÓN</w:t>
      </w:r>
    </w:p>
    <w:p w:rsidR="009D7E8D" w:rsidRPr="00E7593E" w:rsidRDefault="009D7E8D" w:rsidP="00E7593E">
      <w:pPr>
        <w:pStyle w:val="Sinespaciado"/>
        <w:spacing w:line="288" w:lineRule="auto"/>
        <w:rPr>
          <w:rFonts w:ascii="Arial Narrow" w:hAnsi="Arial Narrow"/>
          <w:sz w:val="26"/>
          <w:szCs w:val="26"/>
        </w:rPr>
      </w:pPr>
    </w:p>
    <w:p w:rsidR="00FF1309" w:rsidRPr="00E7593E" w:rsidRDefault="007A7917"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 xml:space="preserve">Inconforme el vocero judicial </w:t>
      </w:r>
      <w:r w:rsidR="009D7E8D" w:rsidRPr="00E7593E">
        <w:rPr>
          <w:rFonts w:ascii="Arial Narrow" w:hAnsi="Arial Narrow" w:cs="Tahoma"/>
          <w:sz w:val="26"/>
          <w:szCs w:val="26"/>
        </w:rPr>
        <w:t xml:space="preserve">del demandante </w:t>
      </w:r>
      <w:r w:rsidR="00E75B5E" w:rsidRPr="00E7593E">
        <w:rPr>
          <w:rFonts w:ascii="Arial Narrow" w:hAnsi="Arial Narrow" w:cs="Tahoma"/>
          <w:sz w:val="26"/>
          <w:szCs w:val="26"/>
        </w:rPr>
        <w:t xml:space="preserve">se alzó contra la decisión </w:t>
      </w:r>
      <w:r w:rsidRPr="00E7593E">
        <w:rPr>
          <w:rFonts w:ascii="Arial Narrow" w:hAnsi="Arial Narrow" w:cs="Tahoma"/>
          <w:sz w:val="26"/>
          <w:szCs w:val="26"/>
        </w:rPr>
        <w:t xml:space="preserve">en orden a que se </w:t>
      </w:r>
      <w:r w:rsidR="00582AB7" w:rsidRPr="00E7593E">
        <w:rPr>
          <w:rFonts w:ascii="Arial Narrow" w:hAnsi="Arial Narrow" w:cs="Tahoma"/>
          <w:sz w:val="26"/>
          <w:szCs w:val="26"/>
        </w:rPr>
        <w:t>acceda a las pretensiones de la demanda</w:t>
      </w:r>
      <w:r w:rsidRPr="00E7593E">
        <w:rPr>
          <w:rFonts w:ascii="Arial Narrow" w:hAnsi="Arial Narrow" w:cs="Tahoma"/>
          <w:sz w:val="26"/>
          <w:szCs w:val="26"/>
        </w:rPr>
        <w:t xml:space="preserve">. En la sustentación, </w:t>
      </w:r>
      <w:r w:rsidR="00582AB7" w:rsidRPr="00E7593E">
        <w:rPr>
          <w:rFonts w:ascii="Arial Narrow" w:hAnsi="Arial Narrow" w:cs="Tahoma"/>
          <w:sz w:val="26"/>
          <w:szCs w:val="26"/>
        </w:rPr>
        <w:t>indic</w:t>
      </w:r>
      <w:r w:rsidR="00A35ED2" w:rsidRPr="00E7593E">
        <w:rPr>
          <w:rFonts w:ascii="Arial Narrow" w:hAnsi="Arial Narrow" w:cs="Tahoma"/>
          <w:sz w:val="26"/>
          <w:szCs w:val="26"/>
        </w:rPr>
        <w:t>ó</w:t>
      </w:r>
      <w:r w:rsidR="00582AB7" w:rsidRPr="00E7593E">
        <w:rPr>
          <w:rFonts w:ascii="Arial Narrow" w:hAnsi="Arial Narrow" w:cs="Tahoma"/>
          <w:sz w:val="26"/>
          <w:szCs w:val="26"/>
        </w:rPr>
        <w:t xml:space="preserve"> </w:t>
      </w:r>
      <w:r w:rsidRPr="00E7593E">
        <w:rPr>
          <w:rFonts w:ascii="Arial Narrow" w:hAnsi="Arial Narrow" w:cs="Tahoma"/>
          <w:sz w:val="26"/>
          <w:szCs w:val="26"/>
        </w:rPr>
        <w:t xml:space="preserve">que si bien el </w:t>
      </w:r>
      <w:r w:rsidR="007168CD" w:rsidRPr="00E7593E">
        <w:rPr>
          <w:rFonts w:ascii="Arial Narrow" w:hAnsi="Arial Narrow" w:cs="Tahoma"/>
          <w:sz w:val="26"/>
          <w:szCs w:val="26"/>
        </w:rPr>
        <w:t>actor</w:t>
      </w:r>
      <w:r w:rsidRPr="00E7593E">
        <w:rPr>
          <w:rFonts w:ascii="Arial Narrow" w:hAnsi="Arial Narrow" w:cs="Tahoma"/>
          <w:sz w:val="26"/>
          <w:szCs w:val="26"/>
        </w:rPr>
        <w:t xml:space="preserve"> no acredit</w:t>
      </w:r>
      <w:r w:rsidR="00247E97" w:rsidRPr="00E7593E">
        <w:rPr>
          <w:rFonts w:ascii="Arial Narrow" w:hAnsi="Arial Narrow" w:cs="Tahoma"/>
          <w:sz w:val="26"/>
          <w:szCs w:val="26"/>
        </w:rPr>
        <w:t>ó en vigencia del Acuerdo 029 de 1983 la densidad de semanas exigidas para acceder al derecho pensiona</w:t>
      </w:r>
      <w:r w:rsidR="00B26624" w:rsidRPr="00E7593E">
        <w:rPr>
          <w:rFonts w:ascii="Arial Narrow" w:hAnsi="Arial Narrow" w:cs="Tahoma"/>
          <w:sz w:val="26"/>
          <w:szCs w:val="26"/>
        </w:rPr>
        <w:t xml:space="preserve">l, </w:t>
      </w:r>
      <w:r w:rsidR="00BC07AC" w:rsidRPr="00E7593E">
        <w:rPr>
          <w:rFonts w:ascii="Arial Narrow" w:hAnsi="Arial Narrow" w:cs="Tahoma"/>
          <w:sz w:val="26"/>
          <w:szCs w:val="26"/>
        </w:rPr>
        <w:t xml:space="preserve">lo cierto es que a su juicio, </w:t>
      </w:r>
      <w:r w:rsidR="00B26624" w:rsidRPr="00E7593E">
        <w:rPr>
          <w:rFonts w:ascii="Arial Narrow" w:hAnsi="Arial Narrow" w:cs="Tahoma"/>
          <w:sz w:val="26"/>
          <w:szCs w:val="26"/>
        </w:rPr>
        <w:t xml:space="preserve">el hecho de haber cumplido la edad mínima en vigencia de esa norma </w:t>
      </w:r>
      <w:r w:rsidR="00BC07AC" w:rsidRPr="00E7593E">
        <w:rPr>
          <w:rFonts w:ascii="Arial Narrow" w:hAnsi="Arial Narrow" w:cs="Tahoma"/>
          <w:sz w:val="26"/>
          <w:szCs w:val="26"/>
        </w:rPr>
        <w:t xml:space="preserve">le </w:t>
      </w:r>
      <w:r w:rsidR="00B26624" w:rsidRPr="00E7593E">
        <w:rPr>
          <w:rFonts w:ascii="Arial Narrow" w:hAnsi="Arial Narrow" w:cs="Tahoma"/>
          <w:sz w:val="26"/>
          <w:szCs w:val="26"/>
        </w:rPr>
        <w:t xml:space="preserve">permite </w:t>
      </w:r>
      <w:r w:rsidR="006A65B9" w:rsidRPr="00E7593E">
        <w:rPr>
          <w:rFonts w:ascii="Arial Narrow" w:hAnsi="Arial Narrow" w:cs="Tahoma"/>
          <w:sz w:val="26"/>
          <w:szCs w:val="26"/>
        </w:rPr>
        <w:t xml:space="preserve">su </w:t>
      </w:r>
      <w:r w:rsidR="00B26624" w:rsidRPr="00E7593E">
        <w:rPr>
          <w:rFonts w:ascii="Arial Narrow" w:hAnsi="Arial Narrow" w:cs="Tahoma"/>
          <w:sz w:val="26"/>
          <w:szCs w:val="26"/>
        </w:rPr>
        <w:t xml:space="preserve">aplicación </w:t>
      </w:r>
      <w:proofErr w:type="spellStart"/>
      <w:r w:rsidR="00B26624" w:rsidRPr="00E7593E">
        <w:rPr>
          <w:rFonts w:ascii="Arial Narrow" w:hAnsi="Arial Narrow" w:cs="Tahoma"/>
          <w:sz w:val="26"/>
          <w:szCs w:val="26"/>
        </w:rPr>
        <w:t>ultractiva</w:t>
      </w:r>
      <w:proofErr w:type="spellEnd"/>
      <w:r w:rsidR="00B26624" w:rsidRPr="00E7593E">
        <w:rPr>
          <w:rFonts w:ascii="Arial Narrow" w:hAnsi="Arial Narrow" w:cs="Tahoma"/>
          <w:sz w:val="26"/>
          <w:szCs w:val="26"/>
        </w:rPr>
        <w:t xml:space="preserve"> hasta el momento en que </w:t>
      </w:r>
      <w:r w:rsidR="006A65B9" w:rsidRPr="00E7593E">
        <w:rPr>
          <w:rFonts w:ascii="Arial Narrow" w:hAnsi="Arial Narrow" w:cs="Tahoma"/>
          <w:sz w:val="26"/>
          <w:szCs w:val="26"/>
        </w:rPr>
        <w:t xml:space="preserve">reunió las semanas necesarias, razón por la que advierte que </w:t>
      </w:r>
      <w:r w:rsidR="00BC07AC" w:rsidRPr="00E7593E">
        <w:rPr>
          <w:rFonts w:ascii="Arial Narrow" w:hAnsi="Arial Narrow" w:cs="Tahoma"/>
          <w:sz w:val="26"/>
          <w:szCs w:val="26"/>
        </w:rPr>
        <w:t xml:space="preserve">al asunto debe </w:t>
      </w:r>
      <w:r w:rsidR="00A578DC" w:rsidRPr="00E7593E">
        <w:rPr>
          <w:rFonts w:ascii="Arial Narrow" w:hAnsi="Arial Narrow" w:cs="Tahoma"/>
          <w:sz w:val="26"/>
          <w:szCs w:val="26"/>
        </w:rPr>
        <w:t>dársele</w:t>
      </w:r>
      <w:r w:rsidR="00BC07AC" w:rsidRPr="00E7593E">
        <w:rPr>
          <w:rFonts w:ascii="Arial Narrow" w:hAnsi="Arial Narrow" w:cs="Tahoma"/>
          <w:sz w:val="26"/>
          <w:szCs w:val="26"/>
        </w:rPr>
        <w:t xml:space="preserve"> </w:t>
      </w:r>
      <w:r w:rsidR="00582AB7" w:rsidRPr="00E7593E">
        <w:rPr>
          <w:rFonts w:ascii="Arial Narrow" w:hAnsi="Arial Narrow" w:cs="Tahoma"/>
          <w:sz w:val="26"/>
          <w:szCs w:val="26"/>
        </w:rPr>
        <w:t xml:space="preserve">un enfoque constitucional </w:t>
      </w:r>
      <w:r w:rsidR="00DF7AC1" w:rsidRPr="00E7593E">
        <w:rPr>
          <w:rFonts w:ascii="Arial Narrow" w:hAnsi="Arial Narrow" w:cs="Tahoma"/>
          <w:sz w:val="26"/>
          <w:szCs w:val="26"/>
        </w:rPr>
        <w:t>c</w:t>
      </w:r>
      <w:r w:rsidR="00582AB7" w:rsidRPr="00E7593E">
        <w:rPr>
          <w:rFonts w:ascii="Arial Narrow" w:hAnsi="Arial Narrow" w:cs="Tahoma"/>
          <w:sz w:val="26"/>
          <w:szCs w:val="26"/>
        </w:rPr>
        <w:t xml:space="preserve">on base en los principios de </w:t>
      </w:r>
      <w:r w:rsidR="007168CD" w:rsidRPr="00E7593E">
        <w:rPr>
          <w:rFonts w:ascii="Arial Narrow" w:hAnsi="Arial Narrow" w:cs="Tahoma"/>
          <w:sz w:val="26"/>
          <w:szCs w:val="26"/>
        </w:rPr>
        <w:t>igualdad, favorabilidad</w:t>
      </w:r>
      <w:r w:rsidR="00582AB7" w:rsidRPr="00E7593E">
        <w:rPr>
          <w:rFonts w:ascii="Arial Narrow" w:hAnsi="Arial Narrow" w:cs="Tahoma"/>
          <w:sz w:val="26"/>
          <w:szCs w:val="26"/>
        </w:rPr>
        <w:t xml:space="preserve"> y condición </w:t>
      </w:r>
      <w:r w:rsidR="006A65B9" w:rsidRPr="00E7593E">
        <w:rPr>
          <w:rFonts w:ascii="Arial Narrow" w:hAnsi="Arial Narrow" w:cs="Tahoma"/>
          <w:sz w:val="26"/>
          <w:szCs w:val="26"/>
        </w:rPr>
        <w:t>más beneficiosa</w:t>
      </w:r>
      <w:r w:rsidR="00BC07AC" w:rsidRPr="00E7593E">
        <w:rPr>
          <w:rFonts w:ascii="Arial Narrow" w:hAnsi="Arial Narrow" w:cs="Tahoma"/>
          <w:sz w:val="26"/>
          <w:szCs w:val="26"/>
        </w:rPr>
        <w:t xml:space="preserve">, tal como se peticionó en la demanda. </w:t>
      </w:r>
    </w:p>
    <w:p w:rsidR="00FF1309" w:rsidRPr="00E7593E" w:rsidRDefault="00FF1309" w:rsidP="00E7593E">
      <w:pPr>
        <w:pStyle w:val="Sinespaciado"/>
        <w:spacing w:line="288" w:lineRule="auto"/>
        <w:rPr>
          <w:rFonts w:ascii="Arial Narrow" w:hAnsi="Arial Narrow"/>
          <w:sz w:val="26"/>
          <w:szCs w:val="26"/>
        </w:rPr>
      </w:pPr>
    </w:p>
    <w:p w:rsidR="00A578DC" w:rsidRPr="00E7593E" w:rsidRDefault="00FF1309"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C</w:t>
      </w:r>
      <w:r w:rsidR="00D06296" w:rsidRPr="00E7593E">
        <w:rPr>
          <w:rFonts w:ascii="Arial Narrow" w:hAnsi="Arial Narrow" w:cs="Tahoma"/>
          <w:sz w:val="26"/>
          <w:szCs w:val="26"/>
        </w:rPr>
        <w:t xml:space="preserve">omo razones </w:t>
      </w:r>
      <w:r w:rsidR="00A35ED2" w:rsidRPr="00E7593E">
        <w:rPr>
          <w:rFonts w:ascii="Arial Narrow" w:hAnsi="Arial Narrow" w:cs="Tahoma"/>
          <w:sz w:val="26"/>
          <w:szCs w:val="26"/>
        </w:rPr>
        <w:t xml:space="preserve">para </w:t>
      </w:r>
      <w:r w:rsidR="00D06296" w:rsidRPr="00E7593E">
        <w:rPr>
          <w:rFonts w:ascii="Arial Narrow" w:hAnsi="Arial Narrow" w:cs="Tahoma"/>
          <w:sz w:val="26"/>
          <w:szCs w:val="26"/>
        </w:rPr>
        <w:t>la solicitud del b</w:t>
      </w:r>
      <w:r w:rsidR="00AA1F3D" w:rsidRPr="00E7593E">
        <w:rPr>
          <w:rFonts w:ascii="Arial Narrow" w:hAnsi="Arial Narrow" w:cs="Tahoma"/>
          <w:sz w:val="26"/>
          <w:szCs w:val="26"/>
        </w:rPr>
        <w:t xml:space="preserve">ono, </w:t>
      </w:r>
      <w:r w:rsidR="007168CD" w:rsidRPr="00E7593E">
        <w:rPr>
          <w:rFonts w:ascii="Arial Narrow" w:hAnsi="Arial Narrow" w:cs="Tahoma"/>
          <w:sz w:val="26"/>
          <w:szCs w:val="26"/>
        </w:rPr>
        <w:t xml:space="preserve">consideró </w:t>
      </w:r>
      <w:r w:rsidR="00A35ED2" w:rsidRPr="00E7593E">
        <w:rPr>
          <w:rFonts w:ascii="Arial Narrow" w:hAnsi="Arial Narrow" w:cs="Tahoma"/>
          <w:sz w:val="26"/>
          <w:szCs w:val="26"/>
        </w:rPr>
        <w:t xml:space="preserve">que es </w:t>
      </w:r>
      <w:r w:rsidRPr="00E7593E">
        <w:rPr>
          <w:rFonts w:ascii="Arial Narrow" w:hAnsi="Arial Narrow" w:cs="Tahoma"/>
          <w:sz w:val="26"/>
          <w:szCs w:val="26"/>
        </w:rPr>
        <w:t xml:space="preserve">discriminatorio el </w:t>
      </w:r>
      <w:r w:rsidR="00660431" w:rsidRPr="00E7593E">
        <w:rPr>
          <w:rFonts w:ascii="Arial Narrow" w:hAnsi="Arial Narrow" w:cs="Tahoma"/>
          <w:sz w:val="26"/>
          <w:szCs w:val="26"/>
        </w:rPr>
        <w:t xml:space="preserve">trato que se le </w:t>
      </w:r>
      <w:r w:rsidR="00143580" w:rsidRPr="00E7593E">
        <w:rPr>
          <w:rFonts w:ascii="Arial Narrow" w:hAnsi="Arial Narrow" w:cs="Tahoma"/>
          <w:sz w:val="26"/>
          <w:szCs w:val="26"/>
        </w:rPr>
        <w:t xml:space="preserve">ha dado </w:t>
      </w:r>
      <w:r w:rsidR="00660431" w:rsidRPr="00E7593E">
        <w:rPr>
          <w:rFonts w:ascii="Arial Narrow" w:hAnsi="Arial Narrow" w:cs="Tahoma"/>
          <w:sz w:val="26"/>
          <w:szCs w:val="26"/>
        </w:rPr>
        <w:t>a las personas que por desconocimiento de la ley</w:t>
      </w:r>
      <w:r w:rsidR="00143580" w:rsidRPr="00E7593E">
        <w:rPr>
          <w:rFonts w:ascii="Arial Narrow" w:hAnsi="Arial Narrow" w:cs="Tahoma"/>
          <w:sz w:val="26"/>
          <w:szCs w:val="26"/>
        </w:rPr>
        <w:t xml:space="preserve">, </w:t>
      </w:r>
      <w:r w:rsidR="00660431" w:rsidRPr="00E7593E">
        <w:rPr>
          <w:rFonts w:ascii="Arial Narrow" w:hAnsi="Arial Narrow" w:cs="Tahoma"/>
          <w:sz w:val="26"/>
          <w:szCs w:val="26"/>
        </w:rPr>
        <w:t xml:space="preserve">no se trasladaron al régimen </w:t>
      </w:r>
      <w:r w:rsidR="001B1BC8" w:rsidRPr="00E7593E">
        <w:rPr>
          <w:rFonts w:ascii="Arial Narrow" w:hAnsi="Arial Narrow" w:cs="Tahoma"/>
          <w:sz w:val="26"/>
          <w:szCs w:val="26"/>
        </w:rPr>
        <w:t>de ahorro individual con solidaridad</w:t>
      </w:r>
      <w:r w:rsidR="00660431" w:rsidRPr="00E7593E">
        <w:rPr>
          <w:rFonts w:ascii="Arial Narrow" w:hAnsi="Arial Narrow" w:cs="Tahoma"/>
          <w:sz w:val="26"/>
          <w:szCs w:val="26"/>
        </w:rPr>
        <w:t xml:space="preserve"> a la entrada en vigencia del nuevo sistema</w:t>
      </w:r>
      <w:r w:rsidR="00E3200C" w:rsidRPr="00E7593E">
        <w:rPr>
          <w:rFonts w:ascii="Arial Narrow" w:hAnsi="Arial Narrow" w:cs="Tahoma"/>
          <w:sz w:val="26"/>
          <w:szCs w:val="26"/>
        </w:rPr>
        <w:t xml:space="preserve"> general de pensiones, </w:t>
      </w:r>
      <w:r w:rsidR="00660431" w:rsidRPr="00E7593E">
        <w:rPr>
          <w:rFonts w:ascii="Arial Narrow" w:hAnsi="Arial Narrow" w:cs="Tahoma"/>
          <w:sz w:val="26"/>
          <w:szCs w:val="26"/>
        </w:rPr>
        <w:t xml:space="preserve">pues mientras a éstos se les reconoce una </w:t>
      </w:r>
      <w:r w:rsidR="00892079" w:rsidRPr="00E7593E">
        <w:rPr>
          <w:rFonts w:ascii="Arial Narrow" w:hAnsi="Arial Narrow" w:cs="Tahoma"/>
          <w:sz w:val="26"/>
          <w:szCs w:val="26"/>
        </w:rPr>
        <w:t xml:space="preserve">precaria </w:t>
      </w:r>
      <w:r w:rsidR="002F5FD8" w:rsidRPr="00E7593E">
        <w:rPr>
          <w:rFonts w:ascii="Arial Narrow" w:hAnsi="Arial Narrow" w:cs="Tahoma"/>
          <w:sz w:val="26"/>
          <w:szCs w:val="26"/>
        </w:rPr>
        <w:t xml:space="preserve">suma </w:t>
      </w:r>
      <w:r w:rsidR="00660431" w:rsidRPr="00E7593E">
        <w:rPr>
          <w:rFonts w:ascii="Arial Narrow" w:hAnsi="Arial Narrow" w:cs="Tahoma"/>
          <w:sz w:val="26"/>
          <w:szCs w:val="26"/>
        </w:rPr>
        <w:t>a título de indemnización sustitutiva, a quienes s</w:t>
      </w:r>
      <w:r w:rsidR="00143580" w:rsidRPr="00E7593E">
        <w:rPr>
          <w:rFonts w:ascii="Arial Narrow" w:hAnsi="Arial Narrow" w:cs="Tahoma"/>
          <w:sz w:val="26"/>
          <w:szCs w:val="26"/>
        </w:rPr>
        <w:t>í se trasladaron</w:t>
      </w:r>
      <w:r w:rsidR="00892079" w:rsidRPr="00E7593E">
        <w:rPr>
          <w:rFonts w:ascii="Arial Narrow" w:hAnsi="Arial Narrow" w:cs="Tahoma"/>
          <w:sz w:val="26"/>
          <w:szCs w:val="26"/>
        </w:rPr>
        <w:t xml:space="preserve">, </w:t>
      </w:r>
      <w:r w:rsidR="00143580" w:rsidRPr="00E7593E">
        <w:rPr>
          <w:rFonts w:ascii="Arial Narrow" w:hAnsi="Arial Narrow" w:cs="Tahoma"/>
          <w:sz w:val="26"/>
          <w:szCs w:val="26"/>
        </w:rPr>
        <w:t xml:space="preserve">se les otorga </w:t>
      </w:r>
      <w:r w:rsidR="00660431" w:rsidRPr="00E7593E">
        <w:rPr>
          <w:rFonts w:ascii="Arial Narrow" w:hAnsi="Arial Narrow" w:cs="Tahoma"/>
          <w:sz w:val="26"/>
          <w:szCs w:val="26"/>
        </w:rPr>
        <w:t>un bono pensional</w:t>
      </w:r>
      <w:r w:rsidR="00D66FCA" w:rsidRPr="00E7593E">
        <w:rPr>
          <w:rFonts w:ascii="Arial Narrow" w:hAnsi="Arial Narrow" w:cs="Tahoma"/>
          <w:sz w:val="26"/>
          <w:szCs w:val="26"/>
        </w:rPr>
        <w:t xml:space="preserve"> que </w:t>
      </w:r>
      <w:r w:rsidR="00143580" w:rsidRPr="00E7593E">
        <w:rPr>
          <w:rFonts w:ascii="Arial Narrow" w:hAnsi="Arial Narrow" w:cs="Tahoma"/>
          <w:sz w:val="26"/>
          <w:szCs w:val="26"/>
        </w:rPr>
        <w:t xml:space="preserve">en el caso del demandante hubiera </w:t>
      </w:r>
      <w:r w:rsidR="007A6539" w:rsidRPr="00E7593E">
        <w:rPr>
          <w:rFonts w:ascii="Arial Narrow" w:hAnsi="Arial Narrow" w:cs="Tahoma"/>
          <w:sz w:val="26"/>
          <w:szCs w:val="26"/>
        </w:rPr>
        <w:t xml:space="preserve">correspondido </w:t>
      </w:r>
      <w:r w:rsidR="0075093E" w:rsidRPr="00E7593E">
        <w:rPr>
          <w:rFonts w:ascii="Arial Narrow" w:hAnsi="Arial Narrow" w:cs="Tahoma"/>
          <w:sz w:val="26"/>
          <w:szCs w:val="26"/>
        </w:rPr>
        <w:t xml:space="preserve">a </w:t>
      </w:r>
      <w:r w:rsidR="00EC012E" w:rsidRPr="00E7593E">
        <w:rPr>
          <w:rFonts w:ascii="Arial Narrow" w:hAnsi="Arial Narrow" w:cs="Tahoma"/>
          <w:sz w:val="26"/>
          <w:szCs w:val="26"/>
        </w:rPr>
        <w:t xml:space="preserve">74 </w:t>
      </w:r>
      <w:r w:rsidR="0075093E" w:rsidRPr="00E7593E">
        <w:rPr>
          <w:rFonts w:ascii="Arial Narrow" w:hAnsi="Arial Narrow" w:cs="Tahoma"/>
          <w:sz w:val="26"/>
          <w:szCs w:val="26"/>
        </w:rPr>
        <w:t>millones de pesos</w:t>
      </w:r>
      <w:r w:rsidR="007A6539" w:rsidRPr="00E7593E">
        <w:rPr>
          <w:rFonts w:ascii="Arial Narrow" w:hAnsi="Arial Narrow" w:cs="Tahoma"/>
          <w:sz w:val="26"/>
          <w:szCs w:val="26"/>
        </w:rPr>
        <w:t xml:space="preserve"> aproximadamente</w:t>
      </w:r>
      <w:r w:rsidR="0075093E" w:rsidRPr="00E7593E">
        <w:rPr>
          <w:rFonts w:ascii="Arial Narrow" w:hAnsi="Arial Narrow" w:cs="Tahoma"/>
          <w:sz w:val="26"/>
          <w:szCs w:val="26"/>
        </w:rPr>
        <w:t xml:space="preserve">, motivo por el que solicita se analice la situación. </w:t>
      </w:r>
    </w:p>
    <w:p w:rsidR="00A578DC" w:rsidRPr="00E7593E" w:rsidRDefault="00A578DC" w:rsidP="00E7593E">
      <w:pPr>
        <w:pStyle w:val="Sinespaciado"/>
        <w:spacing w:line="288" w:lineRule="auto"/>
        <w:rPr>
          <w:rFonts w:ascii="Arial Narrow" w:hAnsi="Arial Narrow"/>
          <w:sz w:val="26"/>
          <w:szCs w:val="26"/>
        </w:rPr>
      </w:pPr>
    </w:p>
    <w:p w:rsidR="0075093E" w:rsidRPr="00E7593E" w:rsidRDefault="0075093E" w:rsidP="00E7593E">
      <w:pPr>
        <w:tabs>
          <w:tab w:val="left" w:pos="0"/>
          <w:tab w:val="left" w:pos="8647"/>
        </w:tabs>
        <w:suppressAutoHyphens/>
        <w:spacing w:line="288" w:lineRule="auto"/>
        <w:ind w:firstLine="900"/>
        <w:jc w:val="both"/>
        <w:rPr>
          <w:rFonts w:ascii="Arial Narrow" w:hAnsi="Arial Narrow" w:cs="Tahoma"/>
          <w:sz w:val="26"/>
          <w:szCs w:val="26"/>
        </w:rPr>
      </w:pPr>
      <w:r w:rsidRPr="00E7593E">
        <w:rPr>
          <w:rFonts w:ascii="Arial Narrow" w:hAnsi="Arial Narrow" w:cs="Tahoma"/>
          <w:sz w:val="26"/>
          <w:szCs w:val="26"/>
        </w:rPr>
        <w:t>Por último,</w:t>
      </w:r>
      <w:r w:rsidR="007A6539" w:rsidRPr="00E7593E">
        <w:rPr>
          <w:rFonts w:ascii="Arial Narrow" w:hAnsi="Arial Narrow" w:cs="Tahoma"/>
          <w:sz w:val="26"/>
          <w:szCs w:val="26"/>
        </w:rPr>
        <w:t xml:space="preserve"> en relación con la indemnización sustituta, </w:t>
      </w:r>
      <w:r w:rsidR="00A578DC" w:rsidRPr="00E7593E">
        <w:rPr>
          <w:rFonts w:ascii="Arial Narrow" w:hAnsi="Arial Narrow" w:cs="Tahoma"/>
          <w:sz w:val="26"/>
          <w:szCs w:val="26"/>
        </w:rPr>
        <w:t>estima que debe</w:t>
      </w:r>
      <w:r w:rsidR="00DF7AC1" w:rsidRPr="00E7593E">
        <w:rPr>
          <w:rFonts w:ascii="Arial Narrow" w:hAnsi="Arial Narrow" w:cs="Tahoma"/>
          <w:sz w:val="26"/>
          <w:szCs w:val="26"/>
        </w:rPr>
        <w:t xml:space="preserve"> </w:t>
      </w:r>
      <w:r w:rsidR="00993B0A" w:rsidRPr="00E7593E">
        <w:rPr>
          <w:rFonts w:ascii="Arial Narrow" w:hAnsi="Arial Narrow" w:cs="Tahoma"/>
          <w:sz w:val="26"/>
          <w:szCs w:val="26"/>
        </w:rPr>
        <w:t xml:space="preserve">ser </w:t>
      </w:r>
      <w:r w:rsidR="00DF7AC1" w:rsidRPr="00E7593E">
        <w:rPr>
          <w:rFonts w:ascii="Arial Narrow" w:hAnsi="Arial Narrow" w:cs="Tahoma"/>
          <w:sz w:val="26"/>
          <w:szCs w:val="26"/>
        </w:rPr>
        <w:t xml:space="preserve">equivalente a la de un </w:t>
      </w:r>
      <w:r w:rsidR="007A6539" w:rsidRPr="00E7593E">
        <w:rPr>
          <w:rFonts w:ascii="Arial Narrow" w:hAnsi="Arial Narrow" w:cs="Tahoma"/>
          <w:sz w:val="26"/>
          <w:szCs w:val="26"/>
        </w:rPr>
        <w:t>bono pensional tipo A</w:t>
      </w:r>
      <w:r w:rsidR="00DF7AC1" w:rsidRPr="00E7593E">
        <w:rPr>
          <w:rFonts w:ascii="Arial Narrow" w:hAnsi="Arial Narrow" w:cs="Tahoma"/>
          <w:sz w:val="26"/>
          <w:szCs w:val="26"/>
        </w:rPr>
        <w:t xml:space="preserve">, por lo que solicita se acoja la fórmula planteada en la demanda para su liquidación. </w:t>
      </w:r>
    </w:p>
    <w:p w:rsidR="008B6B45" w:rsidRPr="00E7593E" w:rsidRDefault="008B6B45" w:rsidP="00E7593E">
      <w:pPr>
        <w:pStyle w:val="Sinespaciado"/>
        <w:spacing w:line="288" w:lineRule="auto"/>
        <w:rPr>
          <w:rFonts w:ascii="Arial Narrow" w:hAnsi="Arial Narrow"/>
          <w:color w:val="FF0000"/>
          <w:sz w:val="26"/>
          <w:szCs w:val="26"/>
          <w:lang w:val="es-CO"/>
        </w:rPr>
      </w:pPr>
    </w:p>
    <w:p w:rsidR="009D7E8D" w:rsidRPr="00E7593E" w:rsidRDefault="009D7E8D" w:rsidP="00E7593E">
      <w:pPr>
        <w:spacing w:line="288" w:lineRule="auto"/>
        <w:ind w:firstLine="851"/>
        <w:jc w:val="both"/>
        <w:rPr>
          <w:rFonts w:ascii="Arial Narrow" w:hAnsi="Arial Narrow" w:cs="Tahoma"/>
          <w:b/>
          <w:i/>
          <w:sz w:val="26"/>
          <w:szCs w:val="26"/>
        </w:rPr>
      </w:pPr>
      <w:r w:rsidRPr="00E7593E">
        <w:rPr>
          <w:rFonts w:ascii="Arial Narrow" w:hAnsi="Arial Narrow" w:cs="Tahoma"/>
          <w:b/>
          <w:i/>
          <w:sz w:val="26"/>
          <w:szCs w:val="26"/>
        </w:rPr>
        <w:lastRenderedPageBreak/>
        <w:t>IV.</w:t>
      </w:r>
      <w:r w:rsidRPr="00E7593E">
        <w:rPr>
          <w:rFonts w:ascii="Arial Narrow" w:hAnsi="Arial Narrow" w:cs="Tahoma"/>
          <w:i/>
          <w:sz w:val="26"/>
          <w:szCs w:val="26"/>
        </w:rPr>
        <w:t xml:space="preserve"> </w:t>
      </w:r>
      <w:r w:rsidRPr="00E7593E">
        <w:rPr>
          <w:rFonts w:ascii="Arial Narrow" w:hAnsi="Arial Narrow" w:cs="Tahoma"/>
          <w:b/>
          <w:i/>
          <w:sz w:val="26"/>
          <w:szCs w:val="26"/>
        </w:rPr>
        <w:t>CONSIDERACIONES</w:t>
      </w:r>
    </w:p>
    <w:p w:rsidR="009D7E8D" w:rsidRPr="00E7593E" w:rsidRDefault="009D7E8D" w:rsidP="00E7593E">
      <w:pPr>
        <w:pStyle w:val="Sinespaciado"/>
        <w:spacing w:line="288" w:lineRule="auto"/>
        <w:rPr>
          <w:rFonts w:ascii="Arial Narrow" w:hAnsi="Arial Narrow"/>
          <w:sz w:val="26"/>
          <w:szCs w:val="26"/>
        </w:rPr>
      </w:pPr>
    </w:p>
    <w:p w:rsidR="009D7E8D" w:rsidRPr="00E7593E" w:rsidRDefault="009D7E8D" w:rsidP="00E7593E">
      <w:pPr>
        <w:pStyle w:val="Textoindependiente"/>
        <w:spacing w:line="288" w:lineRule="auto"/>
        <w:ind w:firstLine="900"/>
        <w:rPr>
          <w:rFonts w:ascii="Arial Narrow" w:hAnsi="Arial Narrow" w:cs="Tahoma"/>
          <w:i/>
          <w:sz w:val="26"/>
          <w:szCs w:val="26"/>
        </w:rPr>
      </w:pPr>
      <w:r w:rsidRPr="00E7593E">
        <w:rPr>
          <w:rFonts w:ascii="Arial Narrow" w:hAnsi="Arial Narrow" w:cs="Tahoma"/>
          <w:b/>
          <w:bCs/>
          <w:i/>
          <w:sz w:val="26"/>
          <w:szCs w:val="26"/>
        </w:rPr>
        <w:t>1. Del problema jurídico:</w:t>
      </w:r>
    </w:p>
    <w:p w:rsidR="009D7E8D" w:rsidRPr="00E7593E" w:rsidRDefault="009D7E8D" w:rsidP="00E7593E">
      <w:pPr>
        <w:pStyle w:val="Sinespaciado"/>
        <w:spacing w:line="288" w:lineRule="auto"/>
        <w:rPr>
          <w:rFonts w:ascii="Arial Narrow" w:hAnsi="Arial Narrow"/>
          <w:sz w:val="26"/>
          <w:szCs w:val="26"/>
        </w:rPr>
      </w:pPr>
    </w:p>
    <w:p w:rsidR="006176FA" w:rsidRPr="00E7593E" w:rsidRDefault="009D7E8D" w:rsidP="00E7593E">
      <w:pPr>
        <w:spacing w:line="288" w:lineRule="auto"/>
        <w:ind w:firstLine="900"/>
        <w:jc w:val="both"/>
        <w:rPr>
          <w:rFonts w:ascii="Arial Narrow" w:hAnsi="Arial Narrow" w:cs="Tahoma"/>
          <w:i/>
          <w:sz w:val="26"/>
          <w:szCs w:val="26"/>
        </w:rPr>
      </w:pPr>
      <w:r w:rsidRPr="00E7593E">
        <w:rPr>
          <w:rFonts w:ascii="Arial Narrow" w:hAnsi="Arial Narrow" w:cs="Tahoma"/>
          <w:i/>
          <w:sz w:val="26"/>
          <w:szCs w:val="26"/>
        </w:rPr>
        <w:t>¿</w:t>
      </w:r>
      <w:r w:rsidR="006176FA" w:rsidRPr="00E7593E">
        <w:rPr>
          <w:rFonts w:ascii="Arial Narrow" w:hAnsi="Arial Narrow" w:cs="Tahoma"/>
          <w:i/>
          <w:sz w:val="26"/>
          <w:szCs w:val="26"/>
        </w:rPr>
        <w:t xml:space="preserve">Le asiste derecho al demandante a la pensión de vejez que reclama, en aplicación de los principios de favorabilidad, condición más beneficiosa e igualdad? </w:t>
      </w:r>
    </w:p>
    <w:p w:rsidR="006176FA" w:rsidRPr="00E7593E" w:rsidRDefault="006176FA" w:rsidP="00E7593E">
      <w:pPr>
        <w:spacing w:line="288" w:lineRule="auto"/>
        <w:ind w:firstLine="900"/>
        <w:jc w:val="both"/>
        <w:rPr>
          <w:rFonts w:ascii="Arial Narrow" w:hAnsi="Arial Narrow" w:cs="Tahoma"/>
          <w:i/>
          <w:sz w:val="26"/>
          <w:szCs w:val="26"/>
        </w:rPr>
      </w:pPr>
    </w:p>
    <w:p w:rsidR="006176FA" w:rsidRPr="00E7593E" w:rsidRDefault="006176FA" w:rsidP="00E7593E">
      <w:pPr>
        <w:spacing w:line="288" w:lineRule="auto"/>
        <w:ind w:firstLine="900"/>
        <w:jc w:val="both"/>
        <w:rPr>
          <w:rFonts w:ascii="Arial Narrow" w:hAnsi="Arial Narrow" w:cs="Tahoma"/>
          <w:i/>
          <w:sz w:val="26"/>
          <w:szCs w:val="26"/>
        </w:rPr>
      </w:pPr>
      <w:r w:rsidRPr="00E7593E">
        <w:rPr>
          <w:rFonts w:ascii="Arial Narrow" w:hAnsi="Arial Narrow" w:cs="Tahoma"/>
          <w:i/>
          <w:sz w:val="26"/>
          <w:szCs w:val="26"/>
        </w:rPr>
        <w:t xml:space="preserve">En caso negativo, </w:t>
      </w:r>
    </w:p>
    <w:p w:rsidR="006176FA" w:rsidRPr="00E7593E" w:rsidRDefault="006176FA" w:rsidP="00E7593E">
      <w:pPr>
        <w:spacing w:line="288" w:lineRule="auto"/>
        <w:ind w:firstLine="900"/>
        <w:jc w:val="both"/>
        <w:rPr>
          <w:rFonts w:ascii="Arial Narrow" w:hAnsi="Arial Narrow" w:cs="Tahoma"/>
          <w:i/>
          <w:sz w:val="26"/>
          <w:szCs w:val="26"/>
        </w:rPr>
      </w:pPr>
    </w:p>
    <w:p w:rsidR="006176FA" w:rsidRPr="00E7593E" w:rsidRDefault="006176FA" w:rsidP="00E7593E">
      <w:pPr>
        <w:spacing w:line="288" w:lineRule="auto"/>
        <w:ind w:firstLine="708"/>
        <w:jc w:val="both"/>
        <w:rPr>
          <w:rFonts w:ascii="Arial Narrow" w:hAnsi="Arial Narrow" w:cs="Tahoma"/>
          <w:i/>
          <w:sz w:val="26"/>
          <w:szCs w:val="26"/>
        </w:rPr>
      </w:pPr>
      <w:r w:rsidRPr="00E7593E">
        <w:rPr>
          <w:rFonts w:ascii="Arial Narrow" w:hAnsi="Arial Narrow" w:cs="Tahoma"/>
          <w:i/>
          <w:sz w:val="26"/>
          <w:szCs w:val="26"/>
        </w:rPr>
        <w:t xml:space="preserve">¿Tiene derecho el actor al reconocimiento y pago de un bono pensional por el tiempo cotizado al ISS? En su defecto, </w:t>
      </w:r>
    </w:p>
    <w:p w:rsidR="006176FA" w:rsidRPr="00E7593E" w:rsidRDefault="006176FA" w:rsidP="00E7593E">
      <w:pPr>
        <w:spacing w:line="288" w:lineRule="auto"/>
        <w:ind w:firstLine="708"/>
        <w:jc w:val="both"/>
        <w:rPr>
          <w:rFonts w:ascii="Arial Narrow" w:hAnsi="Arial Narrow" w:cs="Tahoma"/>
          <w:i/>
          <w:sz w:val="26"/>
          <w:szCs w:val="26"/>
        </w:rPr>
      </w:pPr>
    </w:p>
    <w:p w:rsidR="009D7E8D" w:rsidRPr="00E7593E" w:rsidRDefault="006176FA" w:rsidP="00E7593E">
      <w:pPr>
        <w:spacing w:line="288" w:lineRule="auto"/>
        <w:ind w:firstLine="708"/>
        <w:jc w:val="both"/>
        <w:rPr>
          <w:rFonts w:ascii="Arial Narrow" w:hAnsi="Arial Narrow" w:cs="Tahoma"/>
          <w:i/>
          <w:sz w:val="26"/>
          <w:szCs w:val="26"/>
        </w:rPr>
      </w:pPr>
      <w:r w:rsidRPr="00E7593E">
        <w:rPr>
          <w:rFonts w:ascii="Arial Narrow" w:hAnsi="Arial Narrow" w:cs="Tahoma"/>
          <w:i/>
          <w:sz w:val="26"/>
          <w:szCs w:val="26"/>
        </w:rPr>
        <w:t xml:space="preserve">¿Hay lugar al reajuste de la indemnización sustitutiva de la pensión de vejez que le fue reconocida al actor, en la forma peticionada en la demanda?  </w:t>
      </w:r>
    </w:p>
    <w:p w:rsidR="00E75B5E" w:rsidRPr="00E7593E" w:rsidRDefault="00E75B5E" w:rsidP="00E7593E">
      <w:pPr>
        <w:pStyle w:val="Sinespaciado"/>
        <w:spacing w:line="288" w:lineRule="auto"/>
        <w:rPr>
          <w:rFonts w:ascii="Arial Narrow" w:hAnsi="Arial Narrow"/>
          <w:sz w:val="26"/>
          <w:szCs w:val="26"/>
        </w:rPr>
      </w:pPr>
    </w:p>
    <w:p w:rsidR="009D7E8D" w:rsidRPr="00E7593E" w:rsidRDefault="009D7E8D" w:rsidP="00E7593E">
      <w:pPr>
        <w:spacing w:line="288" w:lineRule="auto"/>
        <w:ind w:firstLine="851"/>
        <w:jc w:val="both"/>
        <w:rPr>
          <w:rFonts w:ascii="Arial Narrow" w:hAnsi="Arial Narrow" w:cs="Tahoma"/>
          <w:b/>
          <w:i/>
          <w:sz w:val="26"/>
          <w:szCs w:val="26"/>
        </w:rPr>
      </w:pPr>
      <w:r w:rsidRPr="00E7593E">
        <w:rPr>
          <w:rFonts w:ascii="Arial Narrow" w:hAnsi="Arial Narrow" w:cs="Tahoma"/>
          <w:b/>
          <w:i/>
          <w:sz w:val="26"/>
          <w:szCs w:val="26"/>
        </w:rPr>
        <w:t>2. Desenvolvimiento de la problemática planteada.</w:t>
      </w:r>
    </w:p>
    <w:p w:rsidR="005076AC" w:rsidRPr="00E7593E" w:rsidRDefault="005076AC" w:rsidP="00E7593E">
      <w:pPr>
        <w:pStyle w:val="Sinespaciado"/>
        <w:spacing w:line="288" w:lineRule="auto"/>
        <w:rPr>
          <w:rFonts w:ascii="Arial Narrow" w:hAnsi="Arial Narrow"/>
          <w:sz w:val="26"/>
          <w:szCs w:val="26"/>
        </w:rPr>
      </w:pPr>
    </w:p>
    <w:p w:rsidR="004A5007" w:rsidRDefault="004A5007" w:rsidP="00E7593E">
      <w:pPr>
        <w:spacing w:line="288" w:lineRule="auto"/>
        <w:ind w:firstLine="851"/>
        <w:jc w:val="both"/>
        <w:rPr>
          <w:rFonts w:ascii="Arial Narrow" w:hAnsi="Arial Narrow"/>
          <w:sz w:val="26"/>
          <w:szCs w:val="26"/>
        </w:rPr>
      </w:pPr>
      <w:r w:rsidRPr="00E7593E">
        <w:rPr>
          <w:rFonts w:ascii="Arial Narrow" w:hAnsi="Arial Narrow"/>
          <w:sz w:val="26"/>
          <w:szCs w:val="26"/>
        </w:rPr>
        <w:t xml:space="preserve">No hay controversia alguna en torno a los siguientes supuestos fácticos: (i) que el demandante, hoy fallecido, </w:t>
      </w:r>
      <w:r w:rsidR="003D4A24" w:rsidRPr="00E7593E">
        <w:rPr>
          <w:rFonts w:ascii="Arial Narrow" w:hAnsi="Arial Narrow"/>
          <w:sz w:val="26"/>
          <w:szCs w:val="26"/>
        </w:rPr>
        <w:t xml:space="preserve">nació el 18 de enero de 1928, ver fl.42, de suerte que </w:t>
      </w:r>
      <w:r w:rsidR="006176FA" w:rsidRPr="00E7593E">
        <w:rPr>
          <w:rFonts w:ascii="Arial Narrow" w:hAnsi="Arial Narrow"/>
          <w:sz w:val="26"/>
          <w:szCs w:val="26"/>
        </w:rPr>
        <w:t xml:space="preserve">arribó a </w:t>
      </w:r>
      <w:r w:rsidRPr="00E7593E">
        <w:rPr>
          <w:rFonts w:ascii="Arial Narrow" w:hAnsi="Arial Narrow"/>
          <w:sz w:val="26"/>
          <w:szCs w:val="26"/>
        </w:rPr>
        <w:t>60 años de edad e</w:t>
      </w:r>
      <w:r w:rsidR="003D4A24" w:rsidRPr="00E7593E">
        <w:rPr>
          <w:rFonts w:ascii="Arial Narrow" w:hAnsi="Arial Narrow"/>
          <w:sz w:val="26"/>
          <w:szCs w:val="26"/>
        </w:rPr>
        <w:t>se mismo día y mes del año 198</w:t>
      </w:r>
      <w:r w:rsidR="00592809" w:rsidRPr="00E7593E">
        <w:rPr>
          <w:rFonts w:ascii="Arial Narrow" w:hAnsi="Arial Narrow"/>
          <w:sz w:val="26"/>
          <w:szCs w:val="26"/>
        </w:rPr>
        <w:t>8,</w:t>
      </w:r>
      <w:r w:rsidR="003D4A24" w:rsidRPr="00E7593E">
        <w:rPr>
          <w:rFonts w:ascii="Arial Narrow" w:hAnsi="Arial Narrow"/>
          <w:sz w:val="26"/>
          <w:szCs w:val="26"/>
        </w:rPr>
        <w:t xml:space="preserve"> calenda para la cual contaba con</w:t>
      </w:r>
      <w:r w:rsidR="00083A36" w:rsidRPr="00E7593E">
        <w:rPr>
          <w:rFonts w:ascii="Arial Narrow" w:hAnsi="Arial Narrow"/>
          <w:sz w:val="26"/>
          <w:szCs w:val="26"/>
        </w:rPr>
        <w:t xml:space="preserve"> 48.29 semanas</w:t>
      </w:r>
      <w:r w:rsidR="006176FA" w:rsidRPr="00E7593E">
        <w:rPr>
          <w:rFonts w:ascii="Arial Narrow" w:hAnsi="Arial Narrow"/>
          <w:sz w:val="26"/>
          <w:szCs w:val="26"/>
        </w:rPr>
        <w:t xml:space="preserve"> de aportes al </w:t>
      </w:r>
      <w:r w:rsidR="0056185D" w:rsidRPr="00E7593E">
        <w:rPr>
          <w:rFonts w:ascii="Arial Narrow" w:hAnsi="Arial Narrow"/>
          <w:sz w:val="26"/>
          <w:szCs w:val="26"/>
        </w:rPr>
        <w:t xml:space="preserve">régimen de prima media; </w:t>
      </w:r>
      <w:r w:rsidR="00592809" w:rsidRPr="00E7593E">
        <w:rPr>
          <w:rFonts w:ascii="Arial Narrow" w:hAnsi="Arial Narrow"/>
          <w:sz w:val="26"/>
          <w:szCs w:val="26"/>
        </w:rPr>
        <w:t xml:space="preserve">(ii) que </w:t>
      </w:r>
      <w:r w:rsidR="002B423A" w:rsidRPr="00E7593E">
        <w:rPr>
          <w:rFonts w:ascii="Arial Narrow" w:hAnsi="Arial Narrow"/>
          <w:sz w:val="26"/>
          <w:szCs w:val="26"/>
        </w:rPr>
        <w:t>estuvo afiliado al Instituto de Seguros Sociales desde el 29 de julio de 1972 hasta el 29 de febrero de 2000,</w:t>
      </w:r>
      <w:r w:rsidR="004A0717" w:rsidRPr="00E7593E">
        <w:rPr>
          <w:rFonts w:ascii="Arial Narrow" w:hAnsi="Arial Narrow"/>
          <w:sz w:val="26"/>
          <w:szCs w:val="26"/>
        </w:rPr>
        <w:t xml:space="preserve"> alcanzando un total de </w:t>
      </w:r>
      <w:r w:rsidR="002B423A" w:rsidRPr="00E7593E">
        <w:rPr>
          <w:rFonts w:ascii="Arial Narrow" w:hAnsi="Arial Narrow"/>
          <w:sz w:val="26"/>
          <w:szCs w:val="26"/>
        </w:rPr>
        <w:t>579.86 sema</w:t>
      </w:r>
      <w:r w:rsidR="001A0FAA" w:rsidRPr="00E7593E">
        <w:rPr>
          <w:rFonts w:ascii="Arial Narrow" w:hAnsi="Arial Narrow"/>
          <w:sz w:val="26"/>
          <w:szCs w:val="26"/>
        </w:rPr>
        <w:t>na</w:t>
      </w:r>
      <w:r w:rsidR="004A0717" w:rsidRPr="00E7593E">
        <w:rPr>
          <w:rFonts w:ascii="Arial Narrow" w:hAnsi="Arial Narrow"/>
          <w:sz w:val="26"/>
          <w:szCs w:val="26"/>
        </w:rPr>
        <w:t>s cotizadas</w:t>
      </w:r>
      <w:r w:rsidR="001A0FAA" w:rsidRPr="00E7593E">
        <w:rPr>
          <w:rFonts w:ascii="Arial Narrow" w:hAnsi="Arial Narrow"/>
          <w:sz w:val="26"/>
          <w:szCs w:val="26"/>
        </w:rPr>
        <w:t xml:space="preserve">, de las cuales, </w:t>
      </w:r>
      <w:r w:rsidR="008D4AC7" w:rsidRPr="00E7593E">
        <w:rPr>
          <w:rFonts w:ascii="Arial Narrow" w:hAnsi="Arial Narrow"/>
          <w:sz w:val="26"/>
          <w:szCs w:val="26"/>
        </w:rPr>
        <w:t>281,43 lo fueron antes de la entrada en vigencia del nuev</w:t>
      </w:r>
      <w:r w:rsidR="00083A36" w:rsidRPr="00E7593E">
        <w:rPr>
          <w:rFonts w:ascii="Arial Narrow" w:hAnsi="Arial Narrow"/>
          <w:sz w:val="26"/>
          <w:szCs w:val="26"/>
        </w:rPr>
        <w:t>o sistema general de pensiones, y (</w:t>
      </w:r>
      <w:r w:rsidR="004A0717" w:rsidRPr="00E7593E">
        <w:rPr>
          <w:rFonts w:ascii="Arial Narrow" w:hAnsi="Arial Narrow"/>
          <w:sz w:val="26"/>
          <w:szCs w:val="26"/>
        </w:rPr>
        <w:t>iii</w:t>
      </w:r>
      <w:r w:rsidR="00083A36" w:rsidRPr="00E7593E">
        <w:rPr>
          <w:rFonts w:ascii="Arial Narrow" w:hAnsi="Arial Narrow"/>
          <w:sz w:val="26"/>
          <w:szCs w:val="26"/>
        </w:rPr>
        <w:t xml:space="preserve">) </w:t>
      </w:r>
      <w:r w:rsidR="004A0717" w:rsidRPr="00E7593E">
        <w:rPr>
          <w:rFonts w:ascii="Arial Narrow" w:hAnsi="Arial Narrow"/>
          <w:sz w:val="26"/>
          <w:szCs w:val="26"/>
        </w:rPr>
        <w:t xml:space="preserve">que </w:t>
      </w:r>
      <w:r w:rsidR="00083A36" w:rsidRPr="00E7593E">
        <w:rPr>
          <w:rFonts w:ascii="Arial Narrow" w:hAnsi="Arial Narrow"/>
          <w:sz w:val="26"/>
          <w:szCs w:val="26"/>
        </w:rPr>
        <w:t xml:space="preserve">por no contar con </w:t>
      </w:r>
      <w:r w:rsidR="003D4A24" w:rsidRPr="00E7593E">
        <w:rPr>
          <w:rFonts w:ascii="Arial Narrow" w:hAnsi="Arial Narrow"/>
          <w:sz w:val="26"/>
          <w:szCs w:val="26"/>
        </w:rPr>
        <w:t xml:space="preserve">la densidad de </w:t>
      </w:r>
      <w:r w:rsidR="006D5E7E" w:rsidRPr="00E7593E">
        <w:rPr>
          <w:rFonts w:ascii="Arial Narrow" w:hAnsi="Arial Narrow"/>
          <w:sz w:val="26"/>
          <w:szCs w:val="26"/>
        </w:rPr>
        <w:t xml:space="preserve">semanas </w:t>
      </w:r>
      <w:r w:rsidR="00083A36" w:rsidRPr="00E7593E">
        <w:rPr>
          <w:rFonts w:ascii="Arial Narrow" w:hAnsi="Arial Narrow"/>
          <w:sz w:val="26"/>
          <w:szCs w:val="26"/>
        </w:rPr>
        <w:t xml:space="preserve">que exige </w:t>
      </w:r>
      <w:r w:rsidR="006D5E7E" w:rsidRPr="00E7593E">
        <w:rPr>
          <w:rFonts w:ascii="Arial Narrow" w:hAnsi="Arial Narrow"/>
          <w:sz w:val="26"/>
          <w:szCs w:val="26"/>
        </w:rPr>
        <w:t xml:space="preserve">el Acuerdo </w:t>
      </w:r>
      <w:r w:rsidR="00544D29" w:rsidRPr="00E7593E">
        <w:rPr>
          <w:rFonts w:ascii="Arial Narrow" w:hAnsi="Arial Narrow"/>
          <w:sz w:val="26"/>
          <w:szCs w:val="26"/>
        </w:rPr>
        <w:t>029 de 1983</w:t>
      </w:r>
      <w:r w:rsidR="00083A36" w:rsidRPr="00E7593E">
        <w:rPr>
          <w:rFonts w:ascii="Arial Narrow" w:hAnsi="Arial Narrow"/>
          <w:sz w:val="26"/>
          <w:szCs w:val="26"/>
        </w:rPr>
        <w:t xml:space="preserve">, </w:t>
      </w:r>
      <w:r w:rsidR="006D5E7E" w:rsidRPr="00E7593E">
        <w:rPr>
          <w:rFonts w:ascii="Arial Narrow" w:hAnsi="Arial Narrow"/>
          <w:sz w:val="26"/>
          <w:szCs w:val="26"/>
        </w:rPr>
        <w:t xml:space="preserve">el Acuerdo </w:t>
      </w:r>
      <w:r w:rsidR="003705A3" w:rsidRPr="00E7593E">
        <w:rPr>
          <w:rFonts w:ascii="Arial Narrow" w:hAnsi="Arial Narrow"/>
          <w:sz w:val="26"/>
          <w:szCs w:val="26"/>
        </w:rPr>
        <w:t>049 de 1990</w:t>
      </w:r>
      <w:r w:rsidR="00083A36" w:rsidRPr="00E7593E">
        <w:rPr>
          <w:rFonts w:ascii="Arial Narrow" w:hAnsi="Arial Narrow"/>
          <w:sz w:val="26"/>
          <w:szCs w:val="26"/>
        </w:rPr>
        <w:t xml:space="preserve"> y la Ley 100/93</w:t>
      </w:r>
      <w:r w:rsidR="003705A3" w:rsidRPr="00E7593E">
        <w:rPr>
          <w:rFonts w:ascii="Arial Narrow" w:hAnsi="Arial Narrow"/>
          <w:sz w:val="26"/>
          <w:szCs w:val="26"/>
        </w:rPr>
        <w:t xml:space="preserve">, </w:t>
      </w:r>
      <w:r w:rsidR="00083A36" w:rsidRPr="00E7593E">
        <w:rPr>
          <w:rFonts w:ascii="Arial Narrow" w:hAnsi="Arial Narrow"/>
          <w:sz w:val="26"/>
          <w:szCs w:val="26"/>
        </w:rPr>
        <w:t xml:space="preserve">la entidad demandada le negó el derecho a la pensión de vejez. </w:t>
      </w:r>
    </w:p>
    <w:p w:rsidR="003606CF" w:rsidRPr="00E7593E" w:rsidRDefault="003606CF" w:rsidP="00E7593E">
      <w:pPr>
        <w:spacing w:line="288" w:lineRule="auto"/>
        <w:ind w:firstLine="851"/>
        <w:jc w:val="both"/>
        <w:rPr>
          <w:rFonts w:ascii="Arial Narrow" w:hAnsi="Arial Narrow" w:cs="Tahoma"/>
          <w:b/>
          <w:i/>
          <w:sz w:val="26"/>
          <w:szCs w:val="26"/>
        </w:rPr>
      </w:pPr>
    </w:p>
    <w:p w:rsidR="0056185D" w:rsidRPr="00E7593E" w:rsidRDefault="0056185D" w:rsidP="00E7593E">
      <w:pPr>
        <w:spacing w:line="288" w:lineRule="auto"/>
        <w:ind w:firstLine="851"/>
        <w:jc w:val="both"/>
        <w:rPr>
          <w:rFonts w:ascii="Arial Narrow" w:hAnsi="Arial Narrow" w:cs="Tahoma"/>
          <w:sz w:val="26"/>
          <w:szCs w:val="26"/>
        </w:rPr>
      </w:pPr>
      <w:r w:rsidRPr="00E7593E">
        <w:rPr>
          <w:rFonts w:ascii="Arial Narrow" w:hAnsi="Arial Narrow" w:cs="Tahoma"/>
          <w:sz w:val="26"/>
          <w:szCs w:val="26"/>
        </w:rPr>
        <w:t>Solicita el recurrente que se dé al caso concreto u</w:t>
      </w:r>
      <w:r w:rsidR="000828B8" w:rsidRPr="00E7593E">
        <w:rPr>
          <w:rFonts w:ascii="Arial Narrow" w:hAnsi="Arial Narrow" w:cs="Tahoma"/>
          <w:sz w:val="26"/>
          <w:szCs w:val="26"/>
        </w:rPr>
        <w:t>n enfoque constitucional</w:t>
      </w:r>
      <w:r w:rsidRPr="00E7593E">
        <w:rPr>
          <w:rFonts w:ascii="Arial Narrow" w:hAnsi="Arial Narrow" w:cs="Tahoma"/>
          <w:sz w:val="26"/>
          <w:szCs w:val="26"/>
        </w:rPr>
        <w:t xml:space="preserve"> que permita </w:t>
      </w:r>
      <w:r w:rsidR="00095372" w:rsidRPr="00E7593E">
        <w:rPr>
          <w:rFonts w:ascii="Arial Narrow" w:hAnsi="Arial Narrow" w:cs="Tahoma"/>
          <w:sz w:val="26"/>
          <w:szCs w:val="26"/>
        </w:rPr>
        <w:t xml:space="preserve">en observancia a los principios que rigen en materia laboral, </w:t>
      </w:r>
      <w:r w:rsidR="00060D7E" w:rsidRPr="00E7593E">
        <w:rPr>
          <w:rFonts w:ascii="Arial Narrow" w:hAnsi="Arial Narrow" w:cs="Tahoma"/>
          <w:sz w:val="26"/>
          <w:szCs w:val="26"/>
        </w:rPr>
        <w:t xml:space="preserve">la </w:t>
      </w:r>
      <w:r w:rsidR="00B94315" w:rsidRPr="00E7593E">
        <w:rPr>
          <w:rFonts w:ascii="Arial Narrow" w:hAnsi="Arial Narrow" w:cs="Tahoma"/>
          <w:sz w:val="26"/>
          <w:szCs w:val="26"/>
        </w:rPr>
        <w:t xml:space="preserve">aplicación </w:t>
      </w:r>
      <w:proofErr w:type="spellStart"/>
      <w:r w:rsidR="00B03FE6" w:rsidRPr="00E7593E">
        <w:rPr>
          <w:rFonts w:ascii="Arial Narrow" w:hAnsi="Arial Narrow" w:cs="Tahoma"/>
          <w:sz w:val="26"/>
          <w:szCs w:val="26"/>
        </w:rPr>
        <w:t>ultractiva</w:t>
      </w:r>
      <w:proofErr w:type="spellEnd"/>
      <w:r w:rsidR="00B03FE6" w:rsidRPr="00E7593E">
        <w:rPr>
          <w:rFonts w:ascii="Arial Narrow" w:hAnsi="Arial Narrow" w:cs="Tahoma"/>
          <w:sz w:val="26"/>
          <w:szCs w:val="26"/>
        </w:rPr>
        <w:t xml:space="preserve"> </w:t>
      </w:r>
      <w:r w:rsidR="00046328" w:rsidRPr="00E7593E">
        <w:rPr>
          <w:rFonts w:ascii="Arial Narrow" w:hAnsi="Arial Narrow" w:cs="Tahoma"/>
          <w:sz w:val="26"/>
          <w:szCs w:val="26"/>
        </w:rPr>
        <w:t>de</w:t>
      </w:r>
      <w:r w:rsidR="003705A3" w:rsidRPr="00E7593E">
        <w:rPr>
          <w:rFonts w:ascii="Arial Narrow" w:hAnsi="Arial Narrow" w:cs="Tahoma"/>
          <w:sz w:val="26"/>
          <w:szCs w:val="26"/>
        </w:rPr>
        <w:t xml:space="preserve">l Acuerdo 029 de 1983 </w:t>
      </w:r>
      <w:r w:rsidR="0097607E" w:rsidRPr="00E7593E">
        <w:rPr>
          <w:rFonts w:ascii="Arial Narrow" w:hAnsi="Arial Narrow" w:cs="Tahoma"/>
          <w:sz w:val="26"/>
          <w:szCs w:val="26"/>
        </w:rPr>
        <w:t xml:space="preserve">hasta el momento en </w:t>
      </w:r>
      <w:r w:rsidR="00DB1AB8" w:rsidRPr="00E7593E">
        <w:rPr>
          <w:rFonts w:ascii="Arial Narrow" w:hAnsi="Arial Narrow" w:cs="Tahoma"/>
          <w:sz w:val="26"/>
          <w:szCs w:val="26"/>
        </w:rPr>
        <w:t xml:space="preserve">que el </w:t>
      </w:r>
      <w:r w:rsidR="00B94315" w:rsidRPr="00E7593E">
        <w:rPr>
          <w:rFonts w:ascii="Arial Narrow" w:hAnsi="Arial Narrow" w:cs="Tahoma"/>
          <w:sz w:val="26"/>
          <w:szCs w:val="26"/>
        </w:rPr>
        <w:t xml:space="preserve">actor </w:t>
      </w:r>
      <w:r w:rsidR="0097607E" w:rsidRPr="00E7593E">
        <w:rPr>
          <w:rFonts w:ascii="Arial Narrow" w:hAnsi="Arial Narrow" w:cs="Tahoma"/>
          <w:sz w:val="26"/>
          <w:szCs w:val="26"/>
        </w:rPr>
        <w:t xml:space="preserve">acreditó </w:t>
      </w:r>
      <w:r w:rsidRPr="00E7593E">
        <w:rPr>
          <w:rFonts w:ascii="Arial Narrow" w:hAnsi="Arial Narrow" w:cs="Tahoma"/>
          <w:sz w:val="26"/>
          <w:szCs w:val="26"/>
        </w:rPr>
        <w:t xml:space="preserve">el cumplimiento de </w:t>
      </w:r>
      <w:r w:rsidR="0097607E" w:rsidRPr="00E7593E">
        <w:rPr>
          <w:rFonts w:ascii="Arial Narrow" w:hAnsi="Arial Narrow" w:cs="Tahoma"/>
          <w:sz w:val="26"/>
          <w:szCs w:val="26"/>
        </w:rPr>
        <w:t xml:space="preserve">la densidad de </w:t>
      </w:r>
      <w:r w:rsidRPr="00E7593E">
        <w:rPr>
          <w:rFonts w:ascii="Arial Narrow" w:hAnsi="Arial Narrow" w:cs="Tahoma"/>
          <w:sz w:val="26"/>
          <w:szCs w:val="26"/>
        </w:rPr>
        <w:t xml:space="preserve">aportes que exigía dicho precepto, habida cuenta que durante su vigencia alcanzó el requisito de la edad. Dicha tesis, sugiere </w:t>
      </w:r>
      <w:r w:rsidR="000A2B09" w:rsidRPr="00E7593E">
        <w:rPr>
          <w:rFonts w:ascii="Arial Narrow" w:hAnsi="Arial Narrow"/>
          <w:sz w:val="26"/>
          <w:szCs w:val="26"/>
        </w:rPr>
        <w:t>–</w:t>
      </w:r>
      <w:r w:rsidRPr="00E7593E">
        <w:rPr>
          <w:rFonts w:ascii="Arial Narrow" w:hAnsi="Arial Narrow" w:cs="Tahoma"/>
          <w:sz w:val="26"/>
          <w:szCs w:val="26"/>
        </w:rPr>
        <w:t>entonces</w:t>
      </w:r>
      <w:r w:rsidR="000A2B09" w:rsidRPr="00E7593E">
        <w:rPr>
          <w:rFonts w:ascii="Arial Narrow" w:hAnsi="Arial Narrow"/>
          <w:sz w:val="26"/>
          <w:szCs w:val="26"/>
        </w:rPr>
        <w:t>–</w:t>
      </w:r>
      <w:r w:rsidRPr="00E7593E">
        <w:rPr>
          <w:rFonts w:ascii="Arial Narrow" w:hAnsi="Arial Narrow" w:cs="Tahoma"/>
          <w:sz w:val="26"/>
          <w:szCs w:val="26"/>
        </w:rPr>
        <w:t xml:space="preserve"> </w:t>
      </w:r>
      <w:r w:rsidR="00060D7E" w:rsidRPr="00E7593E">
        <w:rPr>
          <w:rFonts w:ascii="Arial Narrow" w:hAnsi="Arial Narrow" w:cs="Tahoma"/>
          <w:sz w:val="26"/>
          <w:szCs w:val="26"/>
        </w:rPr>
        <w:t xml:space="preserve">una especie de congelamiento de los demás requisitos, </w:t>
      </w:r>
      <w:r w:rsidR="000A2B09" w:rsidRPr="00E7593E">
        <w:rPr>
          <w:rFonts w:ascii="Arial Narrow" w:hAnsi="Arial Narrow" w:cs="Tahoma"/>
          <w:sz w:val="26"/>
          <w:szCs w:val="26"/>
        </w:rPr>
        <w:t>aun</w:t>
      </w:r>
      <w:r w:rsidRPr="00E7593E">
        <w:rPr>
          <w:rFonts w:ascii="Arial Narrow" w:hAnsi="Arial Narrow" w:cs="Tahoma"/>
          <w:sz w:val="26"/>
          <w:szCs w:val="26"/>
        </w:rPr>
        <w:t xml:space="preserve"> cuando las leyes posteriores increment</w:t>
      </w:r>
      <w:r w:rsidR="00033444" w:rsidRPr="00E7593E">
        <w:rPr>
          <w:rFonts w:ascii="Arial Narrow" w:hAnsi="Arial Narrow" w:cs="Tahoma"/>
          <w:sz w:val="26"/>
          <w:szCs w:val="26"/>
        </w:rPr>
        <w:t xml:space="preserve">en </w:t>
      </w:r>
      <w:r w:rsidR="00060D7E" w:rsidRPr="00E7593E">
        <w:rPr>
          <w:rFonts w:ascii="Arial Narrow" w:hAnsi="Arial Narrow" w:cs="Tahoma"/>
          <w:sz w:val="26"/>
          <w:szCs w:val="26"/>
        </w:rPr>
        <w:t>el número de cotizaciones para acceder a</w:t>
      </w:r>
      <w:r w:rsidRPr="00E7593E">
        <w:rPr>
          <w:rFonts w:ascii="Arial Narrow" w:hAnsi="Arial Narrow" w:cs="Tahoma"/>
          <w:sz w:val="26"/>
          <w:szCs w:val="26"/>
        </w:rPr>
        <w:t xml:space="preserve">l derecho pensional. </w:t>
      </w:r>
    </w:p>
    <w:p w:rsidR="0056185D" w:rsidRPr="00E7593E" w:rsidRDefault="0056185D" w:rsidP="00E7593E">
      <w:pPr>
        <w:pStyle w:val="Sinespaciado"/>
        <w:spacing w:line="288" w:lineRule="auto"/>
        <w:rPr>
          <w:rFonts w:ascii="Arial Narrow" w:hAnsi="Arial Narrow"/>
          <w:sz w:val="26"/>
          <w:szCs w:val="26"/>
        </w:rPr>
      </w:pPr>
    </w:p>
    <w:p w:rsidR="00095372" w:rsidRPr="00E7593E" w:rsidRDefault="005076AC" w:rsidP="00E7593E">
      <w:pPr>
        <w:spacing w:line="288" w:lineRule="auto"/>
        <w:ind w:firstLine="851"/>
        <w:jc w:val="both"/>
        <w:rPr>
          <w:rFonts w:ascii="Arial Narrow" w:hAnsi="Arial Narrow" w:cs="Tahoma"/>
          <w:sz w:val="26"/>
          <w:szCs w:val="26"/>
        </w:rPr>
      </w:pPr>
      <w:r w:rsidRPr="00E7593E">
        <w:rPr>
          <w:rFonts w:ascii="Arial Narrow" w:hAnsi="Arial Narrow" w:cs="Tahoma"/>
          <w:sz w:val="26"/>
          <w:szCs w:val="26"/>
        </w:rPr>
        <w:t xml:space="preserve">En atención a la invitación que hace el </w:t>
      </w:r>
      <w:r w:rsidR="00DB2977" w:rsidRPr="00E7593E">
        <w:rPr>
          <w:rFonts w:ascii="Arial Narrow" w:hAnsi="Arial Narrow" w:cs="Tahoma"/>
          <w:sz w:val="26"/>
          <w:szCs w:val="26"/>
        </w:rPr>
        <w:t>vocero judicial del recurrente</w:t>
      </w:r>
      <w:r w:rsidRPr="00E7593E">
        <w:rPr>
          <w:rFonts w:ascii="Arial Narrow" w:hAnsi="Arial Narrow" w:cs="Tahoma"/>
          <w:sz w:val="26"/>
          <w:szCs w:val="26"/>
        </w:rPr>
        <w:t xml:space="preserve">, </w:t>
      </w:r>
      <w:r w:rsidR="006F7CE0" w:rsidRPr="00E7593E">
        <w:rPr>
          <w:rFonts w:ascii="Arial Narrow" w:hAnsi="Arial Narrow" w:cs="Tahoma"/>
          <w:sz w:val="26"/>
          <w:szCs w:val="26"/>
        </w:rPr>
        <w:t xml:space="preserve">la Sala </w:t>
      </w:r>
      <w:r w:rsidR="00793C09" w:rsidRPr="00E7593E">
        <w:rPr>
          <w:rFonts w:ascii="Arial Narrow" w:hAnsi="Arial Narrow" w:cs="Tahoma"/>
          <w:sz w:val="26"/>
          <w:szCs w:val="26"/>
        </w:rPr>
        <w:t xml:space="preserve">procede a abordar el tema </w:t>
      </w:r>
      <w:r w:rsidR="00884DE4" w:rsidRPr="00E7593E">
        <w:rPr>
          <w:rFonts w:ascii="Arial Narrow" w:hAnsi="Arial Narrow" w:cs="Tahoma"/>
          <w:sz w:val="26"/>
          <w:szCs w:val="26"/>
        </w:rPr>
        <w:t xml:space="preserve">haciendo las </w:t>
      </w:r>
      <w:r w:rsidR="00CE5E5E" w:rsidRPr="00E7593E">
        <w:rPr>
          <w:rFonts w:ascii="Arial Narrow" w:hAnsi="Arial Narrow" w:cs="Tahoma"/>
          <w:sz w:val="26"/>
          <w:szCs w:val="26"/>
        </w:rPr>
        <w:t>siguientes precisiones</w:t>
      </w:r>
      <w:r w:rsidR="007E1725" w:rsidRPr="00E7593E">
        <w:rPr>
          <w:rFonts w:ascii="Arial Narrow" w:hAnsi="Arial Narrow" w:cs="Tahoma"/>
          <w:sz w:val="26"/>
          <w:szCs w:val="26"/>
        </w:rPr>
        <w:t xml:space="preserve"> en forma previa</w:t>
      </w:r>
      <w:r w:rsidR="00CE5E5E" w:rsidRPr="00E7593E">
        <w:rPr>
          <w:rFonts w:ascii="Arial Narrow" w:hAnsi="Arial Narrow" w:cs="Tahoma"/>
          <w:sz w:val="26"/>
          <w:szCs w:val="26"/>
        </w:rPr>
        <w:t>.</w:t>
      </w:r>
    </w:p>
    <w:p w:rsidR="00095372" w:rsidRPr="00E7593E" w:rsidRDefault="00095372" w:rsidP="00E7593E">
      <w:pPr>
        <w:pStyle w:val="Sinespaciado"/>
        <w:spacing w:line="288" w:lineRule="auto"/>
        <w:rPr>
          <w:rFonts w:ascii="Arial Narrow" w:hAnsi="Arial Narrow"/>
          <w:sz w:val="26"/>
          <w:szCs w:val="26"/>
        </w:rPr>
      </w:pPr>
    </w:p>
    <w:p w:rsidR="00277D79" w:rsidRPr="00E7593E" w:rsidRDefault="00095372"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cs="Tahoma"/>
          <w:sz w:val="26"/>
          <w:szCs w:val="26"/>
        </w:rPr>
        <w:t xml:space="preserve">De conformidad con el artículo 48 de la Carta Política, </w:t>
      </w:r>
      <w:r w:rsidRPr="00E7593E">
        <w:rPr>
          <w:rFonts w:ascii="Arial Narrow" w:hAnsi="Arial Narrow"/>
          <w:sz w:val="26"/>
          <w:szCs w:val="26"/>
        </w:rPr>
        <w:t xml:space="preserve">los sistemas de derechos sociales, económicos y culturales deben ser progresivos. Ello, implica que los requisitos para el acceso a las prestaciones otorgadas por el servicio público, en principio, no puedan ser agravadas por el estado, imponiendo condiciones más exigentes para el acceso a ellas. Y se dice en principio, porque </w:t>
      </w:r>
      <w:r w:rsidR="00277D79" w:rsidRPr="00E7593E">
        <w:rPr>
          <w:rFonts w:ascii="Arial Narrow" w:hAnsi="Arial Narrow"/>
          <w:sz w:val="26"/>
          <w:szCs w:val="26"/>
        </w:rPr>
        <w:t xml:space="preserve">tal como lo ha explicado el órgano de cierre constitucional, </w:t>
      </w:r>
      <w:r w:rsidRPr="00E7593E">
        <w:rPr>
          <w:rFonts w:ascii="Arial Narrow" w:hAnsi="Arial Narrow"/>
          <w:sz w:val="26"/>
          <w:szCs w:val="26"/>
        </w:rPr>
        <w:t xml:space="preserve">esa noción </w:t>
      </w:r>
      <w:r w:rsidR="00277D79" w:rsidRPr="00E7593E">
        <w:rPr>
          <w:rFonts w:ascii="Arial Narrow" w:hAnsi="Arial Narrow"/>
          <w:sz w:val="26"/>
          <w:szCs w:val="26"/>
        </w:rPr>
        <w:t xml:space="preserve">de progresividad </w:t>
      </w:r>
      <w:r w:rsidR="00277D79" w:rsidRPr="00E7593E">
        <w:rPr>
          <w:rFonts w:ascii="Arial Narrow" w:hAnsi="Arial Narrow"/>
          <w:sz w:val="26"/>
          <w:szCs w:val="26"/>
        </w:rPr>
        <w:lastRenderedPageBreak/>
        <w:t xml:space="preserve">no es absoluta, y puede ser justificable en razones de necesidad por cambios sociales o económicos que </w:t>
      </w:r>
      <w:r w:rsidR="00277D79" w:rsidRPr="00E7593E">
        <w:rPr>
          <w:rFonts w:ascii="Arial Narrow" w:hAnsi="Arial Narrow"/>
          <w:sz w:val="26"/>
          <w:szCs w:val="26"/>
          <w:shd w:val="clear" w:color="auto" w:fill="FFFFFF"/>
        </w:rPr>
        <w:t>permitan el adecuado cumplimiento de los fines del Estado Social de Derecho</w:t>
      </w:r>
      <w:r w:rsidR="00277D79" w:rsidRPr="00E7593E">
        <w:rPr>
          <w:rFonts w:ascii="Arial Narrow" w:hAnsi="Arial Narrow"/>
          <w:sz w:val="26"/>
          <w:szCs w:val="26"/>
        </w:rPr>
        <w:t xml:space="preserve"> o amenacen la viabilidad del sistema. </w:t>
      </w:r>
    </w:p>
    <w:p w:rsidR="00277D79" w:rsidRPr="00E7593E" w:rsidRDefault="00277D79" w:rsidP="00E7593E">
      <w:pPr>
        <w:pStyle w:val="Sinespaciado"/>
        <w:spacing w:line="288" w:lineRule="auto"/>
        <w:rPr>
          <w:rFonts w:ascii="Arial Narrow" w:hAnsi="Arial Narrow"/>
          <w:sz w:val="26"/>
          <w:szCs w:val="26"/>
        </w:rPr>
      </w:pPr>
    </w:p>
    <w:p w:rsidR="00D62A85" w:rsidRPr="00E7593E" w:rsidRDefault="00CD5396"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 xml:space="preserve">Como </w:t>
      </w:r>
      <w:r w:rsidR="00D62A85" w:rsidRPr="00E7593E">
        <w:rPr>
          <w:rFonts w:ascii="Arial Narrow" w:hAnsi="Arial Narrow"/>
          <w:sz w:val="26"/>
          <w:szCs w:val="26"/>
        </w:rPr>
        <w:t xml:space="preserve">se sabe, </w:t>
      </w:r>
      <w:r w:rsidRPr="00E7593E">
        <w:rPr>
          <w:rFonts w:ascii="Arial Narrow" w:hAnsi="Arial Narrow"/>
          <w:sz w:val="26"/>
          <w:szCs w:val="26"/>
        </w:rPr>
        <w:t xml:space="preserve">la vigencia de la ley en el tiempo juega un rol preponderante en función de desentrañar el sentido de un precepto legal. En materia laboral y de seguridad social, a la luz del artículo 16 del </w:t>
      </w:r>
      <w:proofErr w:type="spellStart"/>
      <w:r w:rsidRPr="00E7593E">
        <w:rPr>
          <w:rFonts w:ascii="Arial Narrow" w:hAnsi="Arial Narrow"/>
          <w:sz w:val="26"/>
          <w:szCs w:val="26"/>
        </w:rPr>
        <w:t>C.S.T</w:t>
      </w:r>
      <w:proofErr w:type="spellEnd"/>
      <w:r w:rsidRPr="00E7593E">
        <w:rPr>
          <w:rFonts w:ascii="Arial Narrow" w:hAnsi="Arial Narrow"/>
          <w:sz w:val="26"/>
          <w:szCs w:val="26"/>
        </w:rPr>
        <w:t xml:space="preserve">., está prohibida la aplicación retroactiva de las normas laborales, en la medida en que </w:t>
      </w:r>
      <w:r w:rsidR="00FB21AE" w:rsidRPr="00E7593E">
        <w:rPr>
          <w:rFonts w:ascii="Arial Narrow" w:hAnsi="Arial Narrow"/>
          <w:sz w:val="26"/>
          <w:szCs w:val="26"/>
        </w:rPr>
        <w:t xml:space="preserve">no </w:t>
      </w:r>
      <w:r w:rsidRPr="00E7593E">
        <w:rPr>
          <w:rFonts w:ascii="Arial Narrow" w:hAnsi="Arial Narrow"/>
          <w:sz w:val="26"/>
          <w:szCs w:val="26"/>
        </w:rPr>
        <w:t>puede afectar situaciones ya definidas o consumadas –</w:t>
      </w:r>
      <w:r w:rsidRPr="00E7593E">
        <w:rPr>
          <w:rFonts w:ascii="Arial Narrow" w:hAnsi="Arial Narrow"/>
          <w:i/>
          <w:sz w:val="26"/>
          <w:szCs w:val="26"/>
        </w:rPr>
        <w:t>derechos adquiridos</w:t>
      </w:r>
      <w:r w:rsidR="000A2B09" w:rsidRPr="00E7593E">
        <w:rPr>
          <w:rFonts w:ascii="Arial Narrow" w:hAnsi="Arial Narrow"/>
          <w:sz w:val="26"/>
          <w:szCs w:val="26"/>
        </w:rPr>
        <w:t>–</w:t>
      </w:r>
      <w:r w:rsidRPr="00E7593E">
        <w:rPr>
          <w:rFonts w:ascii="Arial Narrow" w:hAnsi="Arial Narrow"/>
          <w:sz w:val="26"/>
          <w:szCs w:val="26"/>
        </w:rPr>
        <w:t xml:space="preserve"> en vigencia de la norma anterior. </w:t>
      </w:r>
    </w:p>
    <w:p w:rsidR="00D62A85" w:rsidRPr="00E7593E" w:rsidRDefault="00D62A85" w:rsidP="00E7593E">
      <w:pPr>
        <w:pStyle w:val="Sinespaciado"/>
        <w:spacing w:line="288" w:lineRule="auto"/>
        <w:rPr>
          <w:rFonts w:ascii="Arial Narrow" w:hAnsi="Arial Narrow"/>
          <w:sz w:val="26"/>
          <w:szCs w:val="26"/>
        </w:rPr>
      </w:pPr>
    </w:p>
    <w:p w:rsidR="00D62A85" w:rsidRPr="00E7593E" w:rsidRDefault="00C75015"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P</w:t>
      </w:r>
      <w:r w:rsidR="00D62A85" w:rsidRPr="00E7593E">
        <w:rPr>
          <w:rFonts w:ascii="Arial Narrow" w:hAnsi="Arial Narrow"/>
          <w:sz w:val="26"/>
          <w:szCs w:val="26"/>
        </w:rPr>
        <w:t xml:space="preserve">or ser de orden público, </w:t>
      </w:r>
      <w:r w:rsidRPr="00E7593E">
        <w:rPr>
          <w:rFonts w:ascii="Arial Narrow" w:hAnsi="Arial Narrow"/>
          <w:sz w:val="26"/>
          <w:szCs w:val="26"/>
        </w:rPr>
        <w:t xml:space="preserve">las normas </w:t>
      </w:r>
      <w:r w:rsidR="00D62A85" w:rsidRPr="00E7593E">
        <w:rPr>
          <w:rFonts w:ascii="Arial Narrow" w:hAnsi="Arial Narrow"/>
          <w:sz w:val="26"/>
          <w:szCs w:val="26"/>
        </w:rPr>
        <w:t xml:space="preserve">producen un efecto general e inmediato, lo que se conoce como la </w:t>
      </w:r>
      <w:proofErr w:type="spellStart"/>
      <w:r w:rsidR="00D62A85" w:rsidRPr="00E7593E">
        <w:rPr>
          <w:rFonts w:ascii="Arial Narrow" w:hAnsi="Arial Narrow"/>
          <w:sz w:val="26"/>
          <w:szCs w:val="26"/>
        </w:rPr>
        <w:t>retrospectividad</w:t>
      </w:r>
      <w:proofErr w:type="spellEnd"/>
      <w:r w:rsidR="00D62A85" w:rsidRPr="00E7593E">
        <w:rPr>
          <w:rFonts w:ascii="Arial Narrow" w:hAnsi="Arial Narrow"/>
          <w:sz w:val="26"/>
          <w:szCs w:val="26"/>
        </w:rPr>
        <w:t xml:space="preserve"> de la ley laboral, según la cual la nueva ley puede afectar las expectativas legítimas de los trabajadores, aun cuando sean más desfavorables. Ello, en el entendido de que la expedición de la nueva norma que modifica los requisitos para el acceso a un derecho, comporta su aplicación inmediata, de suerte que, si los requisitos no se han satisfecho en su totalidad, la consolidación </w:t>
      </w:r>
      <w:r w:rsidR="00A0016E" w:rsidRPr="00E7593E">
        <w:rPr>
          <w:rFonts w:ascii="Arial Narrow" w:hAnsi="Arial Narrow"/>
          <w:sz w:val="26"/>
          <w:szCs w:val="26"/>
        </w:rPr>
        <w:t xml:space="preserve">del </w:t>
      </w:r>
      <w:r w:rsidR="00D62A85" w:rsidRPr="00E7593E">
        <w:rPr>
          <w:rFonts w:ascii="Arial Narrow" w:hAnsi="Arial Narrow"/>
          <w:sz w:val="26"/>
          <w:szCs w:val="26"/>
        </w:rPr>
        <w:t xml:space="preserve">derecho en curso queda sujeto al cumplimiento de las nuevas exigencias derivadas de la vigencia de la nueva ley.  </w:t>
      </w:r>
    </w:p>
    <w:p w:rsidR="00102C49" w:rsidRPr="00E7593E" w:rsidRDefault="00102C49" w:rsidP="00E7593E">
      <w:pPr>
        <w:pStyle w:val="Sinespaciado"/>
        <w:spacing w:line="288" w:lineRule="auto"/>
        <w:rPr>
          <w:rFonts w:ascii="Arial Narrow" w:hAnsi="Arial Narrow"/>
          <w:sz w:val="26"/>
          <w:szCs w:val="26"/>
        </w:rPr>
      </w:pPr>
    </w:p>
    <w:p w:rsidR="00102C49" w:rsidRPr="00E7593E" w:rsidRDefault="00102C49" w:rsidP="00E7593E">
      <w:pPr>
        <w:spacing w:line="288" w:lineRule="auto"/>
        <w:ind w:firstLine="851"/>
        <w:jc w:val="both"/>
        <w:rPr>
          <w:rFonts w:ascii="Arial Narrow" w:hAnsi="Arial Narrow" w:cs="Tahoma"/>
          <w:sz w:val="26"/>
          <w:szCs w:val="26"/>
        </w:rPr>
      </w:pPr>
      <w:r w:rsidRPr="00E7593E">
        <w:rPr>
          <w:rFonts w:ascii="Arial Narrow" w:hAnsi="Arial Narrow"/>
          <w:sz w:val="26"/>
          <w:szCs w:val="26"/>
          <w:shd w:val="clear" w:color="auto" w:fill="FFFFFF"/>
        </w:rPr>
        <w:t xml:space="preserve">Así las cosas, quien ha satisfecho los requisitos de edad y tiempo de servicio o número de semanas cotizadas, exigidas por la ley anterior para acceder a una pensión de jubilación o de vejez, tiene un derecho adquirido a gozar de la misma. Pero quien aún no ha completado el tiempo de servicio o llegado a la edad prevista en la norma legal, no tiene un derecho, sino que se halla en expectativa de alcanzarlo en el momento de reunir la condición faltante. </w:t>
      </w:r>
    </w:p>
    <w:p w:rsidR="0080020A" w:rsidRPr="00E7593E" w:rsidRDefault="0080020A" w:rsidP="00E7593E">
      <w:pPr>
        <w:pStyle w:val="Sinespaciado"/>
        <w:spacing w:line="288" w:lineRule="auto"/>
        <w:rPr>
          <w:rFonts w:ascii="Arial Narrow" w:hAnsi="Arial Narrow"/>
          <w:sz w:val="26"/>
          <w:szCs w:val="26"/>
        </w:rPr>
      </w:pPr>
    </w:p>
    <w:p w:rsidR="0083552A" w:rsidRPr="00E7593E" w:rsidRDefault="0080020A"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cs="Tahoma"/>
          <w:sz w:val="26"/>
          <w:szCs w:val="26"/>
        </w:rPr>
        <w:t xml:space="preserve">No obstante, </w:t>
      </w:r>
      <w:r w:rsidR="0083552A" w:rsidRPr="00E7593E">
        <w:rPr>
          <w:rFonts w:ascii="Arial Narrow" w:hAnsi="Arial Narrow" w:cs="Tahoma"/>
          <w:sz w:val="26"/>
          <w:szCs w:val="26"/>
        </w:rPr>
        <w:t xml:space="preserve">si se verifica que la nueva ley carece de razonabilidad y proporcionalidad, </w:t>
      </w:r>
      <w:r w:rsidRPr="00E7593E">
        <w:rPr>
          <w:rFonts w:ascii="Arial Narrow" w:hAnsi="Arial Narrow"/>
          <w:sz w:val="26"/>
          <w:szCs w:val="26"/>
        </w:rPr>
        <w:t xml:space="preserve">entra en escena la posibilidad de dar aplicación </w:t>
      </w:r>
      <w:proofErr w:type="spellStart"/>
      <w:r w:rsidRPr="00E7593E">
        <w:rPr>
          <w:rFonts w:ascii="Arial Narrow" w:hAnsi="Arial Narrow"/>
          <w:sz w:val="26"/>
          <w:szCs w:val="26"/>
        </w:rPr>
        <w:t>ultrativa</w:t>
      </w:r>
      <w:proofErr w:type="spellEnd"/>
      <w:r w:rsidRPr="00E7593E">
        <w:rPr>
          <w:rFonts w:ascii="Arial Narrow" w:hAnsi="Arial Narrow"/>
          <w:sz w:val="26"/>
          <w:szCs w:val="26"/>
        </w:rPr>
        <w:t xml:space="preserve"> de los preceptos derogados más favorables, a través de </w:t>
      </w:r>
      <w:r w:rsidR="0083552A" w:rsidRPr="00E7593E">
        <w:rPr>
          <w:rFonts w:ascii="Arial Narrow" w:hAnsi="Arial Narrow"/>
          <w:sz w:val="26"/>
          <w:szCs w:val="26"/>
        </w:rPr>
        <w:t xml:space="preserve">los principios que rigen en materia laboral, y entre los cuales aparecen entre los más figurativos, el de favorabilidad, proporcionalidad, condición más beneficiosa o el de </w:t>
      </w:r>
      <w:proofErr w:type="spellStart"/>
      <w:r w:rsidR="0083552A" w:rsidRPr="00E7593E">
        <w:rPr>
          <w:rFonts w:ascii="Arial Narrow" w:hAnsi="Arial Narrow"/>
          <w:sz w:val="26"/>
          <w:szCs w:val="26"/>
        </w:rPr>
        <w:t>indubio</w:t>
      </w:r>
      <w:proofErr w:type="spellEnd"/>
      <w:r w:rsidR="0083552A" w:rsidRPr="00E7593E">
        <w:rPr>
          <w:rFonts w:ascii="Arial Narrow" w:hAnsi="Arial Narrow"/>
          <w:sz w:val="26"/>
          <w:szCs w:val="26"/>
        </w:rPr>
        <w:t xml:space="preserve"> pro operario, entre otros.</w:t>
      </w:r>
    </w:p>
    <w:p w:rsidR="0080020A" w:rsidRPr="00E7593E" w:rsidRDefault="0080020A" w:rsidP="00E7593E">
      <w:pPr>
        <w:pStyle w:val="Sinespaciado"/>
        <w:spacing w:line="288" w:lineRule="auto"/>
        <w:rPr>
          <w:rFonts w:ascii="Arial Narrow" w:hAnsi="Arial Narrow"/>
          <w:sz w:val="26"/>
          <w:szCs w:val="26"/>
        </w:rPr>
      </w:pPr>
    </w:p>
    <w:p w:rsidR="0083552A" w:rsidRPr="00E7593E" w:rsidRDefault="004C7D39"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El de favorabilidad tiene como asidero el artículo 53 de la Carta Política, según el cual la ley laboral deberá tener como principio mínimo fundamental “</w:t>
      </w:r>
      <w:r w:rsidRPr="00E7593E">
        <w:rPr>
          <w:rFonts w:ascii="Arial Narrow" w:hAnsi="Arial Narrow"/>
          <w:i/>
          <w:sz w:val="26"/>
          <w:szCs w:val="26"/>
        </w:rPr>
        <w:t>la situación más favorable al trabajador en caso de duda en la aplicación e interpretación de las fuentes formales del derecho</w:t>
      </w:r>
      <w:r w:rsidRPr="00E7593E">
        <w:rPr>
          <w:rFonts w:ascii="Arial Narrow" w:hAnsi="Arial Narrow"/>
          <w:sz w:val="26"/>
          <w:szCs w:val="26"/>
        </w:rPr>
        <w:t xml:space="preserve">”. </w:t>
      </w:r>
      <w:r w:rsidR="0083552A" w:rsidRPr="00E7593E">
        <w:rPr>
          <w:rFonts w:ascii="Arial Narrow" w:hAnsi="Arial Narrow"/>
          <w:sz w:val="26"/>
          <w:szCs w:val="26"/>
        </w:rPr>
        <w:t xml:space="preserve"> </w:t>
      </w:r>
    </w:p>
    <w:p w:rsidR="0083552A" w:rsidRPr="00E7593E" w:rsidRDefault="0083552A" w:rsidP="00E7593E">
      <w:pPr>
        <w:pStyle w:val="Sinespaciado"/>
        <w:spacing w:line="288" w:lineRule="auto"/>
        <w:rPr>
          <w:rFonts w:ascii="Arial Narrow" w:hAnsi="Arial Narrow"/>
          <w:sz w:val="26"/>
          <w:szCs w:val="26"/>
        </w:rPr>
      </w:pPr>
    </w:p>
    <w:p w:rsidR="004C7D39" w:rsidRPr="00E7593E" w:rsidRDefault="004C7D39"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 xml:space="preserve">El de proporcionalidad, se basa en que el legislador no puede transformar de una manera arbitraria las expectativas legítimas de los administrados respecto de las condiciones o requisitos para el acceso a una determinada prestación social. </w:t>
      </w:r>
    </w:p>
    <w:p w:rsidR="004C7D39" w:rsidRPr="00E7593E" w:rsidRDefault="004C7D39" w:rsidP="00E7593E">
      <w:pPr>
        <w:pStyle w:val="Sinespaciado"/>
        <w:spacing w:line="288" w:lineRule="auto"/>
        <w:rPr>
          <w:rFonts w:ascii="Arial Narrow" w:hAnsi="Arial Narrow"/>
          <w:sz w:val="26"/>
          <w:szCs w:val="26"/>
        </w:rPr>
      </w:pPr>
    </w:p>
    <w:p w:rsidR="004C7D39" w:rsidRPr="00E7593E" w:rsidRDefault="0083552A" w:rsidP="00E7593E">
      <w:pPr>
        <w:overflowPunct w:val="0"/>
        <w:autoSpaceDE w:val="0"/>
        <w:autoSpaceDN w:val="0"/>
        <w:adjustRightInd w:val="0"/>
        <w:spacing w:line="288" w:lineRule="auto"/>
        <w:ind w:firstLine="708"/>
        <w:jc w:val="both"/>
        <w:textAlignment w:val="baseline"/>
        <w:rPr>
          <w:rFonts w:ascii="Arial Narrow" w:eastAsia="MS Mincho" w:hAnsi="Arial Narrow"/>
          <w:sz w:val="26"/>
          <w:szCs w:val="26"/>
        </w:rPr>
      </w:pPr>
      <w:r w:rsidRPr="00E7593E">
        <w:rPr>
          <w:rFonts w:ascii="Arial Narrow" w:hAnsi="Arial Narrow"/>
          <w:sz w:val="26"/>
          <w:szCs w:val="26"/>
        </w:rPr>
        <w:t>L</w:t>
      </w:r>
      <w:r w:rsidR="004C7D39" w:rsidRPr="00E7593E">
        <w:rPr>
          <w:rFonts w:ascii="Arial Narrow" w:hAnsi="Arial Narrow"/>
          <w:sz w:val="26"/>
          <w:szCs w:val="26"/>
        </w:rPr>
        <w:t>a condición más b</w:t>
      </w:r>
      <w:r w:rsidR="004C7D39" w:rsidRPr="00E7593E">
        <w:rPr>
          <w:rFonts w:ascii="Arial Narrow" w:eastAsia="MS Mincho" w:hAnsi="Arial Narrow"/>
          <w:sz w:val="26"/>
          <w:szCs w:val="26"/>
        </w:rPr>
        <w:t xml:space="preserve">eneficiosa, </w:t>
      </w:r>
      <w:r w:rsidR="00DA6830" w:rsidRPr="00E7593E">
        <w:rPr>
          <w:rFonts w:ascii="Arial Narrow" w:eastAsia="MS Mincho" w:hAnsi="Arial Narrow"/>
          <w:sz w:val="26"/>
          <w:szCs w:val="26"/>
        </w:rPr>
        <w:t xml:space="preserve">entre en vigor ante la </w:t>
      </w:r>
      <w:r w:rsidR="004C7D39" w:rsidRPr="00E7593E">
        <w:rPr>
          <w:rFonts w:ascii="Arial Narrow" w:eastAsia="MS Mincho" w:hAnsi="Arial Narrow"/>
          <w:sz w:val="26"/>
          <w:szCs w:val="26"/>
        </w:rPr>
        <w:t xml:space="preserve">falta de un régimen de transición, pues de existir debe entenderse que el cambio normativo propendió por el mantenimiento de la ley antigua de manera parcial o total, coexistiendo en el tiempo con la ley nueva. Está visto como excepción al principio de la </w:t>
      </w:r>
      <w:proofErr w:type="spellStart"/>
      <w:r w:rsidR="004C7D39" w:rsidRPr="00E7593E">
        <w:rPr>
          <w:rFonts w:ascii="Arial Narrow" w:eastAsia="MS Mincho" w:hAnsi="Arial Narrow"/>
          <w:sz w:val="26"/>
          <w:szCs w:val="26"/>
        </w:rPr>
        <w:t>retrospectividad</w:t>
      </w:r>
      <w:proofErr w:type="spellEnd"/>
      <w:r w:rsidR="004C7D39" w:rsidRPr="00E7593E">
        <w:rPr>
          <w:rFonts w:ascii="Arial Narrow" w:eastAsia="MS Mincho" w:hAnsi="Arial Narrow"/>
          <w:sz w:val="26"/>
          <w:szCs w:val="26"/>
        </w:rPr>
        <w:t xml:space="preserve"> de la ley, y aparece como mecanismo para atenuar la rigurosidad de la aplicación general e inmediata de una ley que modifica los requisitos para la </w:t>
      </w:r>
      <w:r w:rsidR="004C7D39" w:rsidRPr="00E7593E">
        <w:rPr>
          <w:rFonts w:ascii="Arial Narrow" w:eastAsia="MS Mincho" w:hAnsi="Arial Narrow"/>
          <w:sz w:val="26"/>
          <w:szCs w:val="26"/>
        </w:rPr>
        <w:lastRenderedPageBreak/>
        <w:t>adquisición de un derecho, permitiendo que la norma derogada permanezca vigente en presencia de una situación concreta, materializada en una expectativa legítima conforme a la ley anterior.</w:t>
      </w:r>
    </w:p>
    <w:p w:rsidR="004C7D39" w:rsidRPr="00E7593E" w:rsidRDefault="004C7D39" w:rsidP="00E7593E">
      <w:pPr>
        <w:pStyle w:val="Sinespaciado"/>
        <w:spacing w:line="288" w:lineRule="auto"/>
        <w:rPr>
          <w:rFonts w:ascii="Arial Narrow" w:eastAsia="MS Mincho" w:hAnsi="Arial Narrow"/>
          <w:sz w:val="26"/>
          <w:szCs w:val="26"/>
        </w:rPr>
      </w:pPr>
    </w:p>
    <w:p w:rsidR="004C7D39" w:rsidRPr="00E7593E" w:rsidRDefault="004C7D39"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eastAsia="MS Mincho" w:hAnsi="Arial Narrow"/>
          <w:sz w:val="26"/>
          <w:szCs w:val="26"/>
        </w:rPr>
        <w:t xml:space="preserve"> </w:t>
      </w:r>
      <w:r w:rsidRPr="00E7593E">
        <w:rPr>
          <w:rFonts w:ascii="Arial Narrow" w:hAnsi="Arial Narrow"/>
          <w:sz w:val="26"/>
          <w:szCs w:val="26"/>
        </w:rPr>
        <w:t>El pri</w:t>
      </w:r>
      <w:r w:rsidR="0083552A" w:rsidRPr="00E7593E">
        <w:rPr>
          <w:rFonts w:ascii="Arial Narrow" w:hAnsi="Arial Narrow"/>
          <w:sz w:val="26"/>
          <w:szCs w:val="26"/>
        </w:rPr>
        <w:t xml:space="preserve">ncipio de in dubio pro operario, </w:t>
      </w:r>
      <w:r w:rsidRPr="00E7593E">
        <w:rPr>
          <w:rFonts w:ascii="Arial Narrow" w:hAnsi="Arial Narrow"/>
          <w:sz w:val="26"/>
          <w:szCs w:val="26"/>
        </w:rPr>
        <w:t xml:space="preserve">indica que ante la existencia de una sola norma que admite dos o más interpretaciones diversas aplicables a un hecho concreto; en este caso se toma la interpretación más favorable al trabajador. </w:t>
      </w:r>
    </w:p>
    <w:p w:rsidR="00102C49" w:rsidRPr="00E7593E" w:rsidRDefault="00102C49" w:rsidP="00E7593E">
      <w:pPr>
        <w:pStyle w:val="Sinespaciado"/>
        <w:spacing w:line="288" w:lineRule="auto"/>
        <w:rPr>
          <w:rFonts w:ascii="Arial Narrow" w:hAnsi="Arial Narrow"/>
          <w:sz w:val="26"/>
          <w:szCs w:val="26"/>
          <w:shd w:val="clear" w:color="auto" w:fill="FFFFFF"/>
        </w:rPr>
      </w:pPr>
    </w:p>
    <w:p w:rsidR="008714A8" w:rsidRPr="00E7593E" w:rsidRDefault="008714A8"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Con base en los mentados principios, esta Sala de Decisión, por mayoría de sus integrantes</w:t>
      </w:r>
      <w:r w:rsidR="00DA6830" w:rsidRPr="00E7593E">
        <w:rPr>
          <w:rFonts w:ascii="Arial Narrow" w:hAnsi="Arial Narrow"/>
          <w:sz w:val="26"/>
          <w:szCs w:val="26"/>
        </w:rPr>
        <w:t xml:space="preserve">, </w:t>
      </w:r>
      <w:r w:rsidRPr="00E7593E">
        <w:rPr>
          <w:rFonts w:ascii="Arial Narrow" w:hAnsi="Arial Narrow"/>
          <w:sz w:val="26"/>
          <w:szCs w:val="26"/>
        </w:rPr>
        <w:t>ha encontrado</w:t>
      </w:r>
      <w:r w:rsidR="00DA6830" w:rsidRPr="00E7593E">
        <w:rPr>
          <w:rFonts w:ascii="Arial Narrow" w:hAnsi="Arial Narrow"/>
          <w:sz w:val="26"/>
          <w:szCs w:val="26"/>
        </w:rPr>
        <w:t xml:space="preserve"> viable por ejemplo</w:t>
      </w:r>
      <w:r w:rsidRPr="00E7593E">
        <w:rPr>
          <w:rFonts w:ascii="Arial Narrow" w:hAnsi="Arial Narrow"/>
          <w:sz w:val="26"/>
          <w:szCs w:val="26"/>
        </w:rPr>
        <w:t xml:space="preserve"> la aplicación </w:t>
      </w:r>
      <w:proofErr w:type="spellStart"/>
      <w:r w:rsidRPr="00E7593E">
        <w:rPr>
          <w:rFonts w:ascii="Arial Narrow" w:hAnsi="Arial Narrow"/>
          <w:sz w:val="26"/>
          <w:szCs w:val="26"/>
        </w:rPr>
        <w:t>ultractiva</w:t>
      </w:r>
      <w:proofErr w:type="spellEnd"/>
      <w:r w:rsidRPr="00E7593E">
        <w:rPr>
          <w:rFonts w:ascii="Arial Narrow" w:hAnsi="Arial Narrow"/>
          <w:sz w:val="26"/>
          <w:szCs w:val="26"/>
        </w:rPr>
        <w:t xml:space="preserve"> de las normas </w:t>
      </w:r>
      <w:r w:rsidR="00AF3F64" w:rsidRPr="00E7593E">
        <w:rPr>
          <w:rFonts w:ascii="Arial Narrow" w:hAnsi="Arial Narrow"/>
          <w:sz w:val="26"/>
          <w:szCs w:val="26"/>
        </w:rPr>
        <w:t xml:space="preserve">derogadas o modificadas, en casos de pensiones de invalidez y sobrevivencia, </w:t>
      </w:r>
      <w:r w:rsidR="00DA6830" w:rsidRPr="00E7593E">
        <w:rPr>
          <w:rFonts w:ascii="Arial Narrow" w:hAnsi="Arial Narrow"/>
          <w:sz w:val="26"/>
          <w:szCs w:val="26"/>
        </w:rPr>
        <w:t xml:space="preserve">por cuanto </w:t>
      </w:r>
      <w:r w:rsidR="00AF3F64" w:rsidRPr="00E7593E">
        <w:rPr>
          <w:rFonts w:ascii="Arial Narrow" w:hAnsi="Arial Narrow"/>
          <w:sz w:val="26"/>
          <w:szCs w:val="26"/>
        </w:rPr>
        <w:t>frente a este tipo de contingencias</w:t>
      </w:r>
      <w:r w:rsidR="00DA6830" w:rsidRPr="00E7593E">
        <w:rPr>
          <w:rFonts w:ascii="Arial Narrow" w:hAnsi="Arial Narrow"/>
          <w:sz w:val="26"/>
          <w:szCs w:val="26"/>
        </w:rPr>
        <w:t xml:space="preserve">, </w:t>
      </w:r>
      <w:r w:rsidR="00AF3F64" w:rsidRPr="00E7593E">
        <w:rPr>
          <w:rFonts w:ascii="Arial Narrow" w:hAnsi="Arial Narrow"/>
          <w:sz w:val="26"/>
          <w:szCs w:val="26"/>
        </w:rPr>
        <w:t xml:space="preserve">la nueva </w:t>
      </w:r>
      <w:r w:rsidRPr="00E7593E">
        <w:rPr>
          <w:rFonts w:ascii="Arial Narrow" w:hAnsi="Arial Narrow"/>
          <w:sz w:val="26"/>
          <w:szCs w:val="26"/>
        </w:rPr>
        <w:t xml:space="preserve">ley no consagró un régimen de transición, como sí lo </w:t>
      </w:r>
      <w:r w:rsidR="00DA6830" w:rsidRPr="00E7593E">
        <w:rPr>
          <w:rFonts w:ascii="Arial Narrow" w:hAnsi="Arial Narrow"/>
          <w:sz w:val="26"/>
          <w:szCs w:val="26"/>
        </w:rPr>
        <w:t>hizo con</w:t>
      </w:r>
      <w:r w:rsidR="00D12297" w:rsidRPr="00E7593E">
        <w:rPr>
          <w:rFonts w:ascii="Arial Narrow" w:hAnsi="Arial Narrow"/>
          <w:sz w:val="26"/>
          <w:szCs w:val="26"/>
        </w:rPr>
        <w:t xml:space="preserve"> la</w:t>
      </w:r>
      <w:r w:rsidR="00DA6830" w:rsidRPr="00E7593E">
        <w:rPr>
          <w:rFonts w:ascii="Arial Narrow" w:hAnsi="Arial Narrow"/>
          <w:sz w:val="26"/>
          <w:szCs w:val="26"/>
        </w:rPr>
        <w:t xml:space="preserve"> de vejez</w:t>
      </w:r>
      <w:r w:rsidRPr="00E7593E">
        <w:rPr>
          <w:rFonts w:ascii="Arial Narrow" w:hAnsi="Arial Narrow"/>
          <w:sz w:val="26"/>
          <w:szCs w:val="26"/>
        </w:rPr>
        <w:t xml:space="preserve"> para </w:t>
      </w:r>
      <w:r w:rsidR="00AF3F64" w:rsidRPr="00E7593E">
        <w:rPr>
          <w:rFonts w:ascii="Arial Narrow" w:hAnsi="Arial Narrow"/>
          <w:sz w:val="26"/>
          <w:szCs w:val="26"/>
        </w:rPr>
        <w:t>proteger de</w:t>
      </w:r>
      <w:r w:rsidRPr="00E7593E">
        <w:rPr>
          <w:rFonts w:ascii="Arial Narrow" w:hAnsi="Arial Narrow"/>
          <w:sz w:val="26"/>
          <w:szCs w:val="26"/>
        </w:rPr>
        <w:t xml:space="preserve"> manera temporal las expectativas legitimas de determinado grupo de personas frente al acceso del derecho.</w:t>
      </w:r>
    </w:p>
    <w:p w:rsidR="00AF3F64" w:rsidRPr="00E7593E" w:rsidRDefault="00AF3F64" w:rsidP="00E7593E">
      <w:pPr>
        <w:pStyle w:val="Sinespaciado"/>
        <w:spacing w:line="288" w:lineRule="auto"/>
        <w:rPr>
          <w:rFonts w:ascii="Arial Narrow" w:hAnsi="Arial Narrow"/>
          <w:sz w:val="26"/>
          <w:szCs w:val="26"/>
        </w:rPr>
      </w:pPr>
    </w:p>
    <w:p w:rsidR="00102C49" w:rsidRPr="00E7593E" w:rsidRDefault="00AF3F64"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También ha acudido a la protección de las expectativas legitimas de aquellas personas que cumplieron uno de los requisitos –</w:t>
      </w:r>
      <w:r w:rsidRPr="00E7593E">
        <w:rPr>
          <w:rFonts w:ascii="Arial Narrow" w:hAnsi="Arial Narrow"/>
          <w:i/>
          <w:sz w:val="26"/>
          <w:szCs w:val="26"/>
        </w:rPr>
        <w:t>edad o tiempo de servicios</w:t>
      </w:r>
      <w:r w:rsidR="000A2B09" w:rsidRPr="00E7593E">
        <w:rPr>
          <w:rFonts w:ascii="Arial Narrow" w:hAnsi="Arial Narrow"/>
          <w:sz w:val="26"/>
          <w:szCs w:val="26"/>
        </w:rPr>
        <w:t>–</w:t>
      </w:r>
      <w:r w:rsidRPr="00E7593E">
        <w:rPr>
          <w:rFonts w:ascii="Arial Narrow" w:hAnsi="Arial Narrow"/>
          <w:sz w:val="26"/>
          <w:szCs w:val="26"/>
        </w:rPr>
        <w:t>, en vigencia de la Ley 100/93 original, considerando</w:t>
      </w:r>
      <w:r w:rsidR="00047837" w:rsidRPr="00E7593E">
        <w:rPr>
          <w:rFonts w:ascii="Arial Narrow" w:hAnsi="Arial Narrow"/>
          <w:sz w:val="26"/>
          <w:szCs w:val="26"/>
        </w:rPr>
        <w:t xml:space="preserve"> que la </w:t>
      </w:r>
      <w:r w:rsidRPr="00E7593E">
        <w:rPr>
          <w:rFonts w:ascii="Arial Narrow" w:hAnsi="Arial Narrow"/>
          <w:sz w:val="26"/>
          <w:szCs w:val="26"/>
        </w:rPr>
        <w:t xml:space="preserve">situación pensional </w:t>
      </w:r>
      <w:r w:rsidR="00047837" w:rsidRPr="00E7593E">
        <w:rPr>
          <w:rFonts w:ascii="Arial Narrow" w:hAnsi="Arial Narrow"/>
          <w:sz w:val="26"/>
          <w:szCs w:val="26"/>
        </w:rPr>
        <w:t xml:space="preserve">del afiliado </w:t>
      </w:r>
      <w:r w:rsidR="00DA6830" w:rsidRPr="00E7593E">
        <w:rPr>
          <w:rFonts w:ascii="Arial Narrow" w:hAnsi="Arial Narrow"/>
          <w:sz w:val="26"/>
          <w:szCs w:val="26"/>
        </w:rPr>
        <w:t xml:space="preserve">sigue estando </w:t>
      </w:r>
      <w:r w:rsidRPr="00E7593E">
        <w:rPr>
          <w:rFonts w:ascii="Arial Narrow" w:hAnsi="Arial Narrow"/>
          <w:sz w:val="26"/>
          <w:szCs w:val="26"/>
        </w:rPr>
        <w:t>regulada por esa disposición, sin menoscabo de la configuración legislativa y el aumento gradual de las semanas</w:t>
      </w:r>
      <w:r w:rsidR="00DA6830" w:rsidRPr="00E7593E">
        <w:rPr>
          <w:rFonts w:ascii="Arial Narrow" w:hAnsi="Arial Narrow"/>
          <w:sz w:val="26"/>
          <w:szCs w:val="26"/>
        </w:rPr>
        <w:t xml:space="preserve"> de cotización que introdujo la </w:t>
      </w:r>
      <w:r w:rsidRPr="00E7593E">
        <w:rPr>
          <w:rFonts w:ascii="Arial Narrow" w:hAnsi="Arial Narrow"/>
          <w:sz w:val="26"/>
          <w:szCs w:val="26"/>
        </w:rPr>
        <w:t>Ley 797 de 2003</w:t>
      </w:r>
      <w:r w:rsidR="00DA6830" w:rsidRPr="00E7593E">
        <w:rPr>
          <w:rFonts w:ascii="Arial Narrow" w:hAnsi="Arial Narrow"/>
          <w:sz w:val="26"/>
          <w:szCs w:val="26"/>
        </w:rPr>
        <w:t xml:space="preserve"> a partir del año 2005, habida cuenta que el legislador no implementó un régimen de transición que protegiera tales expectativas legítimas.</w:t>
      </w:r>
    </w:p>
    <w:p w:rsidR="00095372" w:rsidRPr="00E7593E" w:rsidRDefault="00095372" w:rsidP="00E7593E">
      <w:pPr>
        <w:pStyle w:val="Sinespaciado"/>
        <w:spacing w:line="288" w:lineRule="auto"/>
        <w:rPr>
          <w:rFonts w:ascii="Arial Narrow" w:hAnsi="Arial Narrow"/>
          <w:sz w:val="26"/>
          <w:szCs w:val="26"/>
        </w:rPr>
      </w:pPr>
    </w:p>
    <w:p w:rsidR="00B92370" w:rsidRPr="00E7593E" w:rsidRDefault="00B92370" w:rsidP="00E7593E">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 xml:space="preserve">En ese orden, la Sala acometerá el estudio de la situación del actor, para lo </w:t>
      </w:r>
      <w:r w:rsidR="008F194D" w:rsidRPr="00E7593E">
        <w:rPr>
          <w:rFonts w:ascii="Arial Narrow" w:hAnsi="Arial Narrow"/>
          <w:sz w:val="26"/>
          <w:szCs w:val="26"/>
        </w:rPr>
        <w:t xml:space="preserve">cual </w:t>
      </w:r>
      <w:r w:rsidRPr="00E7593E">
        <w:rPr>
          <w:rFonts w:ascii="Arial Narrow" w:hAnsi="Arial Narrow"/>
          <w:sz w:val="26"/>
          <w:szCs w:val="26"/>
        </w:rPr>
        <w:t xml:space="preserve">empezará haciendo un recuento de la evolución normativa </w:t>
      </w:r>
      <w:r w:rsidR="008F194D" w:rsidRPr="00E7593E">
        <w:rPr>
          <w:rFonts w:ascii="Arial Narrow" w:hAnsi="Arial Narrow"/>
          <w:sz w:val="26"/>
          <w:szCs w:val="26"/>
        </w:rPr>
        <w:t xml:space="preserve">existente </w:t>
      </w:r>
      <w:r w:rsidRPr="00E7593E">
        <w:rPr>
          <w:rFonts w:ascii="Arial Narrow" w:hAnsi="Arial Narrow"/>
          <w:sz w:val="26"/>
          <w:szCs w:val="26"/>
        </w:rPr>
        <w:t xml:space="preserve">con anterioridad al nuevo Sistema de Seguridad Social Integral. </w:t>
      </w:r>
    </w:p>
    <w:p w:rsidR="001C1EDD" w:rsidRPr="00E7593E" w:rsidRDefault="001C1EDD" w:rsidP="00E7593E">
      <w:pPr>
        <w:pStyle w:val="Sinespaciado"/>
        <w:spacing w:line="288" w:lineRule="auto"/>
        <w:rPr>
          <w:rFonts w:ascii="Arial Narrow" w:hAnsi="Arial Narrow"/>
          <w:sz w:val="26"/>
          <w:szCs w:val="26"/>
        </w:rPr>
      </w:pPr>
    </w:p>
    <w:p w:rsidR="001511D3" w:rsidRDefault="001511D3" w:rsidP="007641A9">
      <w:pPr>
        <w:overflowPunct w:val="0"/>
        <w:autoSpaceDE w:val="0"/>
        <w:autoSpaceDN w:val="0"/>
        <w:adjustRightInd w:val="0"/>
        <w:spacing w:line="288" w:lineRule="auto"/>
        <w:ind w:firstLine="708"/>
        <w:jc w:val="both"/>
        <w:textAlignment w:val="baseline"/>
        <w:rPr>
          <w:rFonts w:ascii="Arial Narrow" w:hAnsi="Arial Narrow"/>
          <w:sz w:val="26"/>
          <w:szCs w:val="26"/>
        </w:rPr>
      </w:pPr>
      <w:r w:rsidRPr="00E7593E">
        <w:rPr>
          <w:rFonts w:ascii="Arial Narrow" w:hAnsi="Arial Narrow"/>
          <w:sz w:val="26"/>
          <w:szCs w:val="26"/>
        </w:rPr>
        <w:t>El A</w:t>
      </w:r>
      <w:r w:rsidRPr="007641A9">
        <w:rPr>
          <w:rFonts w:ascii="Arial Narrow" w:hAnsi="Arial Narrow"/>
          <w:sz w:val="26"/>
          <w:szCs w:val="26"/>
        </w:rPr>
        <w:t xml:space="preserve">cuerdo No. 029 de 1983, </w:t>
      </w:r>
      <w:r w:rsidRPr="007641A9">
        <w:rPr>
          <w:bCs/>
        </w:rPr>
        <w:t>que modificó el literal b) del artículo 11 del Acuerdo 224 de 1966, estableció</w:t>
      </w:r>
      <w:r w:rsidRPr="007641A9">
        <w:rPr>
          <w:b/>
          <w:bCs/>
        </w:rPr>
        <w:t xml:space="preserve"> </w:t>
      </w:r>
      <w:r w:rsidRPr="007641A9">
        <w:rPr>
          <w:rFonts w:ascii="Arial Narrow" w:hAnsi="Arial Narrow"/>
          <w:sz w:val="26"/>
          <w:szCs w:val="26"/>
        </w:rPr>
        <w:t>respecto a la pensión de vejez que tendrán derecho a ella, salvo lo dispuesto en el artículo 57 de ese reglamento, los asegurados que reúnan: 60 o más años de edad si es varón, o 55 si es mujer; y un mínimo de 500 semanas pagadas durante los últimos 20 años anteriores a la fecha de la solicitud,</w:t>
      </w:r>
      <w:r w:rsidRPr="007641A9">
        <w:t> </w:t>
      </w:r>
      <w:r w:rsidRPr="007641A9">
        <w:rPr>
          <w:rFonts w:ascii="Arial Narrow" w:hAnsi="Arial Narrow"/>
          <w:sz w:val="26"/>
          <w:szCs w:val="26"/>
        </w:rPr>
        <w:t>o haber 1.000 semanas sufragadas en cualquier tiempo. Los 20 años, según la jurisprudencia</w:t>
      </w:r>
      <w:r w:rsidRPr="007641A9">
        <w:rPr>
          <w:vertAlign w:val="superscript"/>
        </w:rPr>
        <w:footnoteReference w:id="1"/>
      </w:r>
      <w:r w:rsidRPr="007641A9">
        <w:rPr>
          <w:rFonts w:ascii="Arial Narrow" w:hAnsi="Arial Narrow"/>
          <w:sz w:val="26"/>
          <w:szCs w:val="26"/>
        </w:rPr>
        <w:t xml:space="preserve">, </w:t>
      </w:r>
      <w:r w:rsidR="00917569" w:rsidRPr="007641A9">
        <w:rPr>
          <w:rFonts w:ascii="Arial Narrow" w:hAnsi="Arial Narrow"/>
          <w:sz w:val="26"/>
          <w:szCs w:val="26"/>
        </w:rPr>
        <w:t>pueden computarse</w:t>
      </w:r>
      <w:r w:rsidRPr="00E7593E">
        <w:rPr>
          <w:rFonts w:ascii="Arial Narrow" w:hAnsi="Arial Narrow"/>
          <w:sz w:val="26"/>
          <w:szCs w:val="26"/>
        </w:rPr>
        <w:t xml:space="preserve"> cualquier día mientras estuvo vigente el Acuerdo 029 de 1983, es decir, antes del 17 de abril de 1990, sin que en nada interese que la solicitud se</w:t>
      </w:r>
      <w:r w:rsidR="007641A9">
        <w:rPr>
          <w:rFonts w:ascii="Arial Narrow" w:hAnsi="Arial Narrow"/>
          <w:sz w:val="26"/>
          <w:szCs w:val="26"/>
        </w:rPr>
        <w:t xml:space="preserve"> haya hecho en fecha posterior.</w:t>
      </w:r>
    </w:p>
    <w:p w:rsidR="007641A9" w:rsidRPr="00E7593E" w:rsidRDefault="007641A9" w:rsidP="007641A9">
      <w:pPr>
        <w:overflowPunct w:val="0"/>
        <w:autoSpaceDE w:val="0"/>
        <w:autoSpaceDN w:val="0"/>
        <w:adjustRightInd w:val="0"/>
        <w:spacing w:line="288" w:lineRule="auto"/>
        <w:ind w:firstLine="708"/>
        <w:jc w:val="both"/>
        <w:textAlignment w:val="baseline"/>
        <w:rPr>
          <w:rFonts w:ascii="Arial Narrow" w:hAnsi="Arial Narrow"/>
          <w:sz w:val="26"/>
          <w:szCs w:val="26"/>
        </w:rPr>
      </w:pPr>
    </w:p>
    <w:p w:rsidR="00702BC1" w:rsidRPr="00E7593E" w:rsidRDefault="001511D3" w:rsidP="00E7593E">
      <w:pPr>
        <w:pStyle w:val="Sinespaciado"/>
        <w:spacing w:line="288" w:lineRule="auto"/>
        <w:ind w:firstLine="708"/>
        <w:jc w:val="both"/>
        <w:rPr>
          <w:rFonts w:ascii="Arial Narrow" w:hAnsi="Arial Narrow"/>
          <w:sz w:val="26"/>
          <w:szCs w:val="26"/>
        </w:rPr>
      </w:pPr>
      <w:r w:rsidRPr="00E7593E">
        <w:rPr>
          <w:rFonts w:ascii="Arial Narrow" w:hAnsi="Arial Narrow"/>
          <w:sz w:val="26"/>
          <w:szCs w:val="26"/>
        </w:rPr>
        <w:t>Por su parte, el Decreto 758 de 1990 aprobatorio del Acuerdo 049 de 1990,</w:t>
      </w:r>
      <w:r w:rsidRPr="00E7593E">
        <w:rPr>
          <w:rStyle w:val="Refdenotaalpie"/>
          <w:rFonts w:ascii="Arial Narrow" w:hAnsi="Arial Narrow"/>
          <w:sz w:val="26"/>
          <w:szCs w:val="26"/>
        </w:rPr>
        <w:footnoteReference w:id="2"/>
      </w:r>
      <w:r w:rsidRPr="00E7593E">
        <w:rPr>
          <w:rFonts w:ascii="Arial Narrow" w:hAnsi="Arial Narrow"/>
          <w:sz w:val="26"/>
          <w:szCs w:val="26"/>
        </w:rPr>
        <w:t xml:space="preserve"> en su artículo 12 señaló como requisitos para acceder a esa prestación tener 60 años o más en caso de los hombres y un mínimo de 500 semanas de cotización pagadas durante los últimos 20 años </w:t>
      </w:r>
      <w:proofErr w:type="gramStart"/>
      <w:r w:rsidRPr="00E7593E">
        <w:rPr>
          <w:rFonts w:ascii="Arial Narrow" w:hAnsi="Arial Narrow"/>
          <w:sz w:val="26"/>
          <w:szCs w:val="26"/>
        </w:rPr>
        <w:t>anteriores</w:t>
      </w:r>
      <w:proofErr w:type="gramEnd"/>
      <w:r w:rsidRPr="00E7593E">
        <w:rPr>
          <w:rFonts w:ascii="Arial Narrow" w:hAnsi="Arial Narrow"/>
          <w:sz w:val="26"/>
          <w:szCs w:val="26"/>
        </w:rPr>
        <w:t xml:space="preserve"> al cumplimiento de las edades mínimas, o haber acreditado 1000 semanas de cotización sufragadas en cualquier tiempo.</w:t>
      </w:r>
    </w:p>
    <w:p w:rsidR="00702BC1" w:rsidRPr="00E7593E" w:rsidRDefault="00702BC1" w:rsidP="00E7593E">
      <w:pPr>
        <w:pStyle w:val="Sinespaciado"/>
        <w:spacing w:line="288" w:lineRule="auto"/>
        <w:rPr>
          <w:rFonts w:ascii="Arial Narrow" w:hAnsi="Arial Narrow"/>
          <w:sz w:val="26"/>
          <w:szCs w:val="26"/>
        </w:rPr>
      </w:pPr>
    </w:p>
    <w:p w:rsidR="00702BC1" w:rsidRPr="00E7593E" w:rsidRDefault="00702BC1" w:rsidP="00E7593E">
      <w:pPr>
        <w:pStyle w:val="Sinespaciado"/>
        <w:spacing w:line="288" w:lineRule="auto"/>
        <w:ind w:firstLine="708"/>
        <w:jc w:val="both"/>
        <w:rPr>
          <w:rFonts w:ascii="Arial Narrow" w:hAnsi="Arial Narrow"/>
          <w:sz w:val="26"/>
          <w:szCs w:val="26"/>
        </w:rPr>
      </w:pPr>
      <w:r w:rsidRPr="00E7593E">
        <w:rPr>
          <w:rFonts w:ascii="Arial Narrow" w:hAnsi="Arial Narrow"/>
          <w:sz w:val="26"/>
          <w:szCs w:val="26"/>
        </w:rPr>
        <w:lastRenderedPageBreak/>
        <w:t xml:space="preserve">Como puede observarse, </w:t>
      </w:r>
      <w:r w:rsidR="0061121D" w:rsidRPr="00E7593E">
        <w:rPr>
          <w:rFonts w:ascii="Arial Narrow" w:hAnsi="Arial Narrow"/>
          <w:sz w:val="26"/>
          <w:szCs w:val="26"/>
        </w:rPr>
        <w:t xml:space="preserve">la nueva norma </w:t>
      </w:r>
      <w:r w:rsidRPr="00E7593E">
        <w:rPr>
          <w:rFonts w:ascii="Arial Narrow" w:hAnsi="Arial Narrow"/>
          <w:sz w:val="26"/>
          <w:szCs w:val="26"/>
        </w:rPr>
        <w:t xml:space="preserve">no introdujo ningún tipo de transformación arbitraria a las expectativas legitimas de los administrados, pues </w:t>
      </w:r>
      <w:r w:rsidR="006E3A16" w:rsidRPr="00E7593E">
        <w:rPr>
          <w:rFonts w:ascii="Arial Narrow" w:hAnsi="Arial Narrow"/>
          <w:sz w:val="26"/>
          <w:szCs w:val="26"/>
        </w:rPr>
        <w:t xml:space="preserve">por el contrario, </w:t>
      </w:r>
      <w:r w:rsidRPr="00E7593E">
        <w:rPr>
          <w:rFonts w:ascii="Arial Narrow" w:hAnsi="Arial Narrow"/>
          <w:sz w:val="26"/>
          <w:szCs w:val="26"/>
        </w:rPr>
        <w:t xml:space="preserve">mantuvo las mismas condiciones o requisitos para el acceso a la pensión de vejez, esto es, contar con 60 años los hombres y, tener una densidad mínima de 500 semanas de cotización en los 20 años anteriores o 1000 en cualquier tiempo. </w:t>
      </w:r>
    </w:p>
    <w:p w:rsidR="006E3A16" w:rsidRPr="00E7593E" w:rsidRDefault="006E3A16" w:rsidP="00E7593E">
      <w:pPr>
        <w:pStyle w:val="Sinespaciado"/>
        <w:spacing w:line="288" w:lineRule="auto"/>
        <w:rPr>
          <w:rFonts w:ascii="Arial Narrow" w:hAnsi="Arial Narrow"/>
          <w:sz w:val="26"/>
          <w:szCs w:val="26"/>
        </w:rPr>
      </w:pPr>
    </w:p>
    <w:p w:rsidR="006E3A16" w:rsidRPr="00E7593E" w:rsidRDefault="006E3A16" w:rsidP="00E7593E">
      <w:pPr>
        <w:pStyle w:val="Sinespaciado"/>
        <w:spacing w:line="288" w:lineRule="auto"/>
        <w:ind w:firstLine="708"/>
        <w:jc w:val="both"/>
        <w:rPr>
          <w:rFonts w:ascii="Arial Narrow" w:hAnsi="Arial Narrow"/>
          <w:sz w:val="26"/>
          <w:szCs w:val="26"/>
        </w:rPr>
      </w:pPr>
      <w:r w:rsidRPr="00E7593E">
        <w:rPr>
          <w:rFonts w:ascii="Arial Narrow" w:hAnsi="Arial Narrow"/>
          <w:sz w:val="26"/>
          <w:szCs w:val="26"/>
        </w:rPr>
        <w:t xml:space="preserve">En el caso del demandante, se </w:t>
      </w:r>
      <w:r w:rsidR="000F71A1" w:rsidRPr="00E7593E">
        <w:rPr>
          <w:rFonts w:ascii="Arial Narrow" w:hAnsi="Arial Narrow"/>
          <w:sz w:val="26"/>
          <w:szCs w:val="26"/>
        </w:rPr>
        <w:t xml:space="preserve">observa </w:t>
      </w:r>
      <w:r w:rsidRPr="00E7593E">
        <w:rPr>
          <w:rFonts w:ascii="Arial Narrow" w:hAnsi="Arial Narrow"/>
          <w:sz w:val="26"/>
          <w:szCs w:val="26"/>
        </w:rPr>
        <w:t xml:space="preserve">que pese a que cumplió los 60 años de edad el 18 de enero de 1988, </w:t>
      </w:r>
      <w:r w:rsidR="00FA0DEE" w:rsidRPr="00E7593E">
        <w:rPr>
          <w:rFonts w:ascii="Arial Narrow" w:hAnsi="Arial Narrow"/>
          <w:sz w:val="26"/>
          <w:szCs w:val="26"/>
        </w:rPr>
        <w:t xml:space="preserve">es decir, en vigencia del Acuerdo 029 de 1983, </w:t>
      </w:r>
      <w:r w:rsidR="00F31553" w:rsidRPr="00E7593E">
        <w:rPr>
          <w:rFonts w:ascii="Arial Narrow" w:hAnsi="Arial Narrow"/>
          <w:sz w:val="26"/>
          <w:szCs w:val="26"/>
        </w:rPr>
        <w:t xml:space="preserve">no </w:t>
      </w:r>
      <w:r w:rsidR="00FA0DEE" w:rsidRPr="00E7593E">
        <w:rPr>
          <w:rFonts w:ascii="Arial Narrow" w:hAnsi="Arial Narrow"/>
          <w:sz w:val="26"/>
          <w:szCs w:val="26"/>
        </w:rPr>
        <w:t>acreditó la densidad de semanas</w:t>
      </w:r>
      <w:r w:rsidR="000F71A1" w:rsidRPr="00E7593E">
        <w:rPr>
          <w:rFonts w:ascii="Arial Narrow" w:hAnsi="Arial Narrow"/>
          <w:sz w:val="26"/>
          <w:szCs w:val="26"/>
        </w:rPr>
        <w:t xml:space="preserve"> que exige esa norma ni </w:t>
      </w:r>
      <w:r w:rsidR="00F31553" w:rsidRPr="00E7593E">
        <w:rPr>
          <w:rFonts w:ascii="Arial Narrow" w:hAnsi="Arial Narrow"/>
          <w:sz w:val="26"/>
          <w:szCs w:val="26"/>
        </w:rPr>
        <w:t>las de</w:t>
      </w:r>
      <w:r w:rsidR="00FA0DEE" w:rsidRPr="00E7593E">
        <w:rPr>
          <w:rFonts w:ascii="Arial Narrow" w:hAnsi="Arial Narrow"/>
          <w:sz w:val="26"/>
          <w:szCs w:val="26"/>
        </w:rPr>
        <w:t xml:space="preserve">l Acuerdo 049 de 1990, como quiera que </w:t>
      </w:r>
      <w:r w:rsidR="000F71A1" w:rsidRPr="00E7593E">
        <w:rPr>
          <w:rFonts w:ascii="Arial Narrow" w:hAnsi="Arial Narrow"/>
          <w:sz w:val="26"/>
          <w:szCs w:val="26"/>
        </w:rPr>
        <w:t xml:space="preserve">únicamente cotizó </w:t>
      </w:r>
      <w:r w:rsidRPr="00E7593E">
        <w:rPr>
          <w:rFonts w:ascii="Arial Narrow" w:hAnsi="Arial Narrow"/>
          <w:sz w:val="26"/>
          <w:szCs w:val="26"/>
        </w:rPr>
        <w:t xml:space="preserve">83.29 semanas </w:t>
      </w:r>
      <w:r w:rsidR="000F71A1" w:rsidRPr="00E7593E">
        <w:rPr>
          <w:rFonts w:ascii="Arial Narrow" w:hAnsi="Arial Narrow"/>
          <w:sz w:val="26"/>
          <w:szCs w:val="26"/>
        </w:rPr>
        <w:t>de aportes</w:t>
      </w:r>
      <w:r w:rsidR="00FA0DEE" w:rsidRPr="00E7593E">
        <w:rPr>
          <w:rFonts w:ascii="Arial Narrow" w:hAnsi="Arial Narrow"/>
          <w:sz w:val="26"/>
          <w:szCs w:val="26"/>
        </w:rPr>
        <w:t xml:space="preserve"> </w:t>
      </w:r>
      <w:r w:rsidRPr="00E7593E">
        <w:rPr>
          <w:rFonts w:ascii="Arial Narrow" w:hAnsi="Arial Narrow"/>
          <w:sz w:val="26"/>
          <w:szCs w:val="26"/>
        </w:rPr>
        <w:t>al 17 de abril de 1990</w:t>
      </w:r>
      <w:r w:rsidR="00FA0DEE" w:rsidRPr="00E7593E">
        <w:rPr>
          <w:rFonts w:ascii="Arial Narrow" w:hAnsi="Arial Narrow"/>
          <w:sz w:val="26"/>
          <w:szCs w:val="26"/>
        </w:rPr>
        <w:t xml:space="preserve"> y, </w:t>
      </w:r>
      <w:r w:rsidRPr="00E7593E">
        <w:rPr>
          <w:rFonts w:ascii="Arial Narrow" w:hAnsi="Arial Narrow"/>
          <w:sz w:val="26"/>
          <w:szCs w:val="26"/>
        </w:rPr>
        <w:t xml:space="preserve">48.29 en los 20 años anteriores al cumplimiento de la edad mínima. Por </w:t>
      </w:r>
      <w:r w:rsidR="00FA0DEE" w:rsidRPr="00E7593E">
        <w:rPr>
          <w:rFonts w:ascii="Arial Narrow" w:hAnsi="Arial Narrow"/>
          <w:sz w:val="26"/>
          <w:szCs w:val="26"/>
        </w:rPr>
        <w:t xml:space="preserve">ende, no </w:t>
      </w:r>
      <w:r w:rsidR="00BA5199" w:rsidRPr="00E7593E">
        <w:rPr>
          <w:rFonts w:ascii="Arial Narrow" w:hAnsi="Arial Narrow"/>
          <w:sz w:val="26"/>
          <w:szCs w:val="26"/>
        </w:rPr>
        <w:t>puede ha</w:t>
      </w:r>
      <w:r w:rsidR="00121861" w:rsidRPr="00E7593E">
        <w:rPr>
          <w:rFonts w:ascii="Arial Narrow" w:hAnsi="Arial Narrow"/>
          <w:sz w:val="26"/>
          <w:szCs w:val="26"/>
        </w:rPr>
        <w:t xml:space="preserve">blarse de un derecho adquirido, </w:t>
      </w:r>
      <w:r w:rsidR="008838F6" w:rsidRPr="00E7593E">
        <w:rPr>
          <w:rFonts w:ascii="Arial Narrow" w:hAnsi="Arial Narrow"/>
          <w:sz w:val="26"/>
          <w:szCs w:val="26"/>
        </w:rPr>
        <w:t xml:space="preserve">sino de una </w:t>
      </w:r>
      <w:r w:rsidR="00121861" w:rsidRPr="00E7593E">
        <w:rPr>
          <w:rFonts w:ascii="Arial Narrow" w:hAnsi="Arial Narrow"/>
          <w:sz w:val="26"/>
          <w:szCs w:val="26"/>
        </w:rPr>
        <w:t xml:space="preserve">expectativa legítima. </w:t>
      </w:r>
    </w:p>
    <w:p w:rsidR="008F194D" w:rsidRPr="00E7593E" w:rsidRDefault="008F194D" w:rsidP="00E7593E">
      <w:pPr>
        <w:pStyle w:val="Sinespaciado"/>
        <w:spacing w:line="288" w:lineRule="auto"/>
        <w:rPr>
          <w:rFonts w:ascii="Arial Narrow" w:hAnsi="Arial Narrow"/>
          <w:sz w:val="26"/>
          <w:szCs w:val="26"/>
        </w:rPr>
      </w:pPr>
    </w:p>
    <w:p w:rsidR="008F194D" w:rsidRPr="00E7593E" w:rsidRDefault="008F194D" w:rsidP="00E7593E">
      <w:pPr>
        <w:shd w:val="clear" w:color="auto" w:fill="FFFFFF"/>
        <w:spacing w:line="288" w:lineRule="auto"/>
        <w:ind w:firstLine="708"/>
        <w:jc w:val="both"/>
        <w:textAlignment w:val="baseline"/>
        <w:rPr>
          <w:rFonts w:ascii="Arial Narrow" w:hAnsi="Arial Narrow"/>
          <w:sz w:val="26"/>
          <w:szCs w:val="26"/>
          <w:bdr w:val="none" w:sz="0" w:space="0" w:color="auto" w:frame="1"/>
        </w:rPr>
      </w:pPr>
      <w:r w:rsidRPr="00E7593E">
        <w:rPr>
          <w:rFonts w:ascii="Arial Narrow" w:hAnsi="Arial Narrow"/>
          <w:sz w:val="26"/>
          <w:szCs w:val="26"/>
        </w:rPr>
        <w:t>Con la expedición de la Ley 100 de 1993</w:t>
      </w:r>
      <w:r w:rsidRPr="00E7593E">
        <w:rPr>
          <w:rStyle w:val="Refdenotaalpie"/>
          <w:rFonts w:ascii="Arial Narrow" w:hAnsi="Arial Narrow"/>
          <w:sz w:val="26"/>
          <w:szCs w:val="26"/>
        </w:rPr>
        <w:footnoteReference w:id="3"/>
      </w:r>
      <w:r w:rsidRPr="00E7593E">
        <w:rPr>
          <w:rFonts w:ascii="Arial Narrow" w:hAnsi="Arial Narrow"/>
          <w:sz w:val="26"/>
          <w:szCs w:val="26"/>
        </w:rPr>
        <w:t xml:space="preserve"> se produjo un efecto derogatorio inmediato de la reglamentación anterior, quedando a salvo los derechos adquiridos con arreglo a esta.</w:t>
      </w:r>
      <w:r w:rsidRPr="00E7593E">
        <w:rPr>
          <w:rFonts w:ascii="Arial Narrow" w:hAnsi="Arial Narrow"/>
          <w:sz w:val="26"/>
          <w:szCs w:val="26"/>
          <w:bdr w:val="none" w:sz="0" w:space="0" w:color="auto" w:frame="1"/>
        </w:rPr>
        <w:t xml:space="preserve"> En materia de vejez, el legislador previó un mecanismo de transición que hizo </w:t>
      </w:r>
      <w:proofErr w:type="spellStart"/>
      <w:r w:rsidRPr="00E7593E">
        <w:rPr>
          <w:rFonts w:ascii="Arial Narrow" w:hAnsi="Arial Narrow"/>
          <w:sz w:val="26"/>
          <w:szCs w:val="26"/>
          <w:bdr w:val="none" w:sz="0" w:space="0" w:color="auto" w:frame="1"/>
        </w:rPr>
        <w:t>ultraactivos</w:t>
      </w:r>
      <w:proofErr w:type="spellEnd"/>
      <w:r w:rsidRPr="00E7593E">
        <w:rPr>
          <w:rFonts w:ascii="Arial Narrow" w:hAnsi="Arial Narrow"/>
          <w:sz w:val="26"/>
          <w:szCs w:val="26"/>
          <w:bdr w:val="none" w:sz="0" w:space="0" w:color="auto" w:frame="1"/>
        </w:rPr>
        <w:t xml:space="preserve"> en el</w:t>
      </w:r>
      <w:r w:rsidR="00707FAB" w:rsidRPr="00E7593E">
        <w:rPr>
          <w:rFonts w:ascii="Arial Narrow" w:hAnsi="Arial Narrow"/>
          <w:sz w:val="26"/>
          <w:szCs w:val="26"/>
          <w:bdr w:val="none" w:sz="0" w:space="0" w:color="auto" w:frame="1"/>
        </w:rPr>
        <w:t xml:space="preserve"> tiempo, los requisitos de edad, </w:t>
      </w:r>
      <w:r w:rsidRPr="00E7593E">
        <w:rPr>
          <w:rFonts w:ascii="Arial Narrow" w:hAnsi="Arial Narrow"/>
          <w:sz w:val="26"/>
          <w:szCs w:val="26"/>
          <w:bdr w:val="none" w:sz="0" w:space="0" w:color="auto" w:frame="1"/>
        </w:rPr>
        <w:t xml:space="preserve">tiempo y monto de cotizaciones establecidas </w:t>
      </w:r>
      <w:r w:rsidR="004C1035" w:rsidRPr="00E7593E">
        <w:rPr>
          <w:rFonts w:ascii="Arial Narrow" w:hAnsi="Arial Narrow"/>
          <w:sz w:val="26"/>
          <w:szCs w:val="26"/>
          <w:bdr w:val="none" w:sz="0" w:space="0" w:color="auto" w:frame="1"/>
        </w:rPr>
        <w:t xml:space="preserve">en </w:t>
      </w:r>
      <w:r w:rsidR="00173542" w:rsidRPr="00E7593E">
        <w:rPr>
          <w:rFonts w:ascii="Arial Narrow" w:hAnsi="Arial Narrow"/>
          <w:sz w:val="26"/>
          <w:szCs w:val="26"/>
          <w:bdr w:val="none" w:sz="0" w:space="0" w:color="auto" w:frame="1"/>
        </w:rPr>
        <w:t>normas</w:t>
      </w:r>
      <w:r w:rsidR="00707FAB" w:rsidRPr="00E7593E">
        <w:rPr>
          <w:rFonts w:ascii="Arial Narrow" w:hAnsi="Arial Narrow"/>
          <w:sz w:val="26"/>
          <w:szCs w:val="26"/>
          <w:bdr w:val="none" w:sz="0" w:space="0" w:color="auto" w:frame="1"/>
        </w:rPr>
        <w:t xml:space="preserve"> anteriores</w:t>
      </w:r>
      <w:r w:rsidR="00173542" w:rsidRPr="00E7593E">
        <w:rPr>
          <w:rFonts w:ascii="Arial Narrow" w:hAnsi="Arial Narrow"/>
          <w:sz w:val="26"/>
          <w:szCs w:val="26"/>
          <w:bdr w:val="none" w:sz="0" w:space="0" w:color="auto" w:frame="1"/>
        </w:rPr>
        <w:t xml:space="preserve">, </w:t>
      </w:r>
      <w:r w:rsidR="00707FAB" w:rsidRPr="00E7593E">
        <w:rPr>
          <w:rFonts w:ascii="Arial Narrow" w:hAnsi="Arial Narrow"/>
          <w:sz w:val="26"/>
          <w:szCs w:val="26"/>
          <w:bdr w:val="none" w:sz="0" w:space="0" w:color="auto" w:frame="1"/>
        </w:rPr>
        <w:t xml:space="preserve">situación que permite concluir que </w:t>
      </w:r>
      <w:r w:rsidR="008838F6" w:rsidRPr="00E7593E">
        <w:rPr>
          <w:rFonts w:ascii="Arial Narrow" w:hAnsi="Arial Narrow"/>
          <w:sz w:val="26"/>
          <w:szCs w:val="26"/>
          <w:bdr w:val="none" w:sz="0" w:space="0" w:color="auto" w:frame="1"/>
        </w:rPr>
        <w:t xml:space="preserve">los </w:t>
      </w:r>
      <w:r w:rsidR="00707FAB" w:rsidRPr="00E7593E">
        <w:rPr>
          <w:rFonts w:ascii="Arial Narrow" w:hAnsi="Arial Narrow"/>
          <w:sz w:val="26"/>
          <w:szCs w:val="26"/>
          <w:bdr w:val="none" w:sz="0" w:space="0" w:color="auto" w:frame="1"/>
        </w:rPr>
        <w:t xml:space="preserve">derechos en vía de adquisición </w:t>
      </w:r>
      <w:r w:rsidR="000A2B09" w:rsidRPr="00E7593E">
        <w:rPr>
          <w:rFonts w:ascii="Arial Narrow" w:hAnsi="Arial Narrow"/>
          <w:sz w:val="26"/>
          <w:szCs w:val="26"/>
        </w:rPr>
        <w:t>–</w:t>
      </w:r>
      <w:r w:rsidR="00707FAB" w:rsidRPr="00E7593E">
        <w:rPr>
          <w:rFonts w:ascii="Arial Narrow" w:hAnsi="Arial Narrow"/>
          <w:i/>
          <w:sz w:val="26"/>
          <w:szCs w:val="26"/>
          <w:bdr w:val="none" w:sz="0" w:space="0" w:color="auto" w:frame="1"/>
        </w:rPr>
        <w:t>expectativas legítimas</w:t>
      </w:r>
      <w:r w:rsidR="000A2B09" w:rsidRPr="00E7593E">
        <w:rPr>
          <w:rFonts w:ascii="Arial Narrow" w:hAnsi="Arial Narrow"/>
          <w:sz w:val="26"/>
          <w:szCs w:val="26"/>
        </w:rPr>
        <w:t>–</w:t>
      </w:r>
      <w:r w:rsidR="00707FAB" w:rsidRPr="00E7593E">
        <w:rPr>
          <w:rFonts w:ascii="Arial Narrow" w:hAnsi="Arial Narrow"/>
          <w:sz w:val="26"/>
          <w:szCs w:val="26"/>
          <w:bdr w:val="none" w:sz="0" w:space="0" w:color="auto" w:frame="1"/>
        </w:rPr>
        <w:t xml:space="preserve">, </w:t>
      </w:r>
      <w:r w:rsidR="008838F6" w:rsidRPr="00E7593E">
        <w:rPr>
          <w:rFonts w:ascii="Arial Narrow" w:hAnsi="Arial Narrow"/>
          <w:sz w:val="26"/>
          <w:szCs w:val="26"/>
          <w:bdr w:val="none" w:sz="0" w:space="0" w:color="auto" w:frame="1"/>
        </w:rPr>
        <w:t xml:space="preserve">se protegieron en forma parcial, </w:t>
      </w:r>
      <w:r w:rsidR="001278F0" w:rsidRPr="00E7593E">
        <w:rPr>
          <w:rFonts w:ascii="Arial Narrow" w:hAnsi="Arial Narrow"/>
          <w:sz w:val="26"/>
          <w:szCs w:val="26"/>
          <w:bdr w:val="none" w:sz="0" w:space="0" w:color="auto" w:frame="1"/>
        </w:rPr>
        <w:t>puesto</w:t>
      </w:r>
      <w:r w:rsidR="00707FAB" w:rsidRPr="00E7593E">
        <w:rPr>
          <w:rFonts w:ascii="Arial Narrow" w:hAnsi="Arial Narrow"/>
          <w:sz w:val="26"/>
          <w:szCs w:val="26"/>
          <w:bdr w:val="none" w:sz="0" w:space="0" w:color="auto" w:frame="1"/>
        </w:rPr>
        <w:t xml:space="preserve"> que, las consecuencias adversas derivadas del cambio legislativo que afectaban a los afiliados</w:t>
      </w:r>
      <w:r w:rsidR="008838F6" w:rsidRPr="00E7593E">
        <w:rPr>
          <w:rFonts w:ascii="Arial Narrow" w:hAnsi="Arial Narrow"/>
          <w:sz w:val="26"/>
          <w:szCs w:val="26"/>
          <w:bdr w:val="none" w:sz="0" w:space="0" w:color="auto" w:frame="1"/>
        </w:rPr>
        <w:t xml:space="preserve"> se minimizaron</w:t>
      </w:r>
      <w:r w:rsidR="001278F0" w:rsidRPr="00E7593E">
        <w:rPr>
          <w:rFonts w:ascii="Arial Narrow" w:hAnsi="Arial Narrow"/>
          <w:sz w:val="26"/>
          <w:szCs w:val="26"/>
          <w:bdr w:val="none" w:sz="0" w:space="0" w:color="auto" w:frame="1"/>
        </w:rPr>
        <w:t xml:space="preserve"> con el mantenimiento de la ley antigua respecto a esos tres ítems, coexistiendo </w:t>
      </w:r>
      <w:r w:rsidR="008838F6" w:rsidRPr="00E7593E">
        <w:rPr>
          <w:rFonts w:ascii="Arial Narrow" w:hAnsi="Arial Narrow"/>
          <w:sz w:val="26"/>
          <w:szCs w:val="26"/>
          <w:bdr w:val="none" w:sz="0" w:space="0" w:color="auto" w:frame="1"/>
        </w:rPr>
        <w:t xml:space="preserve">con la nueva ley por un tiempo determinado. </w:t>
      </w:r>
    </w:p>
    <w:p w:rsidR="00F31553" w:rsidRPr="00E7593E" w:rsidRDefault="00F31553" w:rsidP="00E7593E">
      <w:pPr>
        <w:pStyle w:val="Sinespaciado"/>
        <w:spacing w:line="288" w:lineRule="auto"/>
        <w:rPr>
          <w:rFonts w:ascii="Arial Narrow" w:hAnsi="Arial Narrow"/>
          <w:sz w:val="26"/>
          <w:szCs w:val="26"/>
          <w:bdr w:val="none" w:sz="0" w:space="0" w:color="auto" w:frame="1"/>
        </w:rPr>
      </w:pPr>
    </w:p>
    <w:p w:rsidR="00FB136C" w:rsidRPr="00E7593E" w:rsidRDefault="008838F6" w:rsidP="00E7593E">
      <w:pPr>
        <w:shd w:val="clear" w:color="auto" w:fill="FFFFFF"/>
        <w:spacing w:line="288" w:lineRule="auto"/>
        <w:ind w:firstLine="708"/>
        <w:jc w:val="both"/>
        <w:textAlignment w:val="baseline"/>
        <w:rPr>
          <w:rFonts w:ascii="Arial Narrow" w:hAnsi="Arial Narrow"/>
          <w:sz w:val="26"/>
          <w:szCs w:val="26"/>
          <w:bdr w:val="none" w:sz="0" w:space="0" w:color="auto" w:frame="1"/>
        </w:rPr>
      </w:pPr>
      <w:r w:rsidRPr="00E7593E">
        <w:rPr>
          <w:rFonts w:ascii="Arial Narrow" w:hAnsi="Arial Narrow"/>
          <w:sz w:val="26"/>
          <w:szCs w:val="26"/>
          <w:bdr w:val="none" w:sz="0" w:space="0" w:color="auto" w:frame="1"/>
        </w:rPr>
        <w:t xml:space="preserve">Pese a ello, el </w:t>
      </w:r>
      <w:r w:rsidR="00FB136C" w:rsidRPr="00E7593E">
        <w:rPr>
          <w:rFonts w:ascii="Arial Narrow" w:hAnsi="Arial Narrow"/>
          <w:sz w:val="26"/>
          <w:szCs w:val="26"/>
          <w:bdr w:val="none" w:sz="0" w:space="0" w:color="auto" w:frame="1"/>
        </w:rPr>
        <w:t xml:space="preserve">pretensor </w:t>
      </w:r>
      <w:r w:rsidRPr="00E7593E">
        <w:rPr>
          <w:rFonts w:ascii="Arial Narrow" w:hAnsi="Arial Narrow"/>
          <w:sz w:val="26"/>
          <w:szCs w:val="26"/>
          <w:bdr w:val="none" w:sz="0" w:space="0" w:color="auto" w:frame="1"/>
        </w:rPr>
        <w:t xml:space="preserve">tampoco </w:t>
      </w:r>
      <w:r w:rsidR="00F31553" w:rsidRPr="00E7593E">
        <w:rPr>
          <w:rFonts w:ascii="Arial Narrow" w:hAnsi="Arial Narrow"/>
          <w:sz w:val="26"/>
          <w:szCs w:val="26"/>
          <w:bdr w:val="none" w:sz="0" w:space="0" w:color="auto" w:frame="1"/>
        </w:rPr>
        <w:t xml:space="preserve">reunió </w:t>
      </w:r>
      <w:r w:rsidR="00FB136C" w:rsidRPr="00E7593E">
        <w:rPr>
          <w:rFonts w:ascii="Arial Narrow" w:hAnsi="Arial Narrow"/>
          <w:sz w:val="26"/>
          <w:szCs w:val="26"/>
          <w:bdr w:val="none" w:sz="0" w:space="0" w:color="auto" w:frame="1"/>
        </w:rPr>
        <w:t xml:space="preserve">la densidad de aportes </w:t>
      </w:r>
      <w:r w:rsidR="00F31553" w:rsidRPr="00E7593E">
        <w:rPr>
          <w:rFonts w:ascii="Arial Narrow" w:hAnsi="Arial Narrow"/>
          <w:sz w:val="26"/>
          <w:szCs w:val="26"/>
          <w:bdr w:val="none" w:sz="0" w:space="0" w:color="auto" w:frame="1"/>
        </w:rPr>
        <w:t>necesarios</w:t>
      </w:r>
      <w:r w:rsidR="00FB136C" w:rsidRPr="00E7593E">
        <w:rPr>
          <w:rFonts w:ascii="Arial Narrow" w:hAnsi="Arial Narrow"/>
          <w:sz w:val="26"/>
          <w:szCs w:val="26"/>
          <w:bdr w:val="none" w:sz="0" w:space="0" w:color="auto" w:frame="1"/>
        </w:rPr>
        <w:t xml:space="preserve"> para acceder al derecho, pues </w:t>
      </w:r>
      <w:r w:rsidR="00F31553" w:rsidRPr="00E7593E">
        <w:rPr>
          <w:rFonts w:ascii="Arial Narrow" w:hAnsi="Arial Narrow"/>
          <w:sz w:val="26"/>
          <w:szCs w:val="26"/>
          <w:bdr w:val="none" w:sz="0" w:space="0" w:color="auto" w:frame="1"/>
        </w:rPr>
        <w:t xml:space="preserve">aunque cotizó </w:t>
      </w:r>
      <w:r w:rsidR="008A3C48" w:rsidRPr="00E7593E">
        <w:rPr>
          <w:rFonts w:ascii="Arial Narrow" w:hAnsi="Arial Narrow"/>
          <w:sz w:val="26"/>
          <w:szCs w:val="26"/>
          <w:bdr w:val="none" w:sz="0" w:space="0" w:color="auto" w:frame="1"/>
        </w:rPr>
        <w:t xml:space="preserve">un total de </w:t>
      </w:r>
      <w:r w:rsidR="00FB136C" w:rsidRPr="00E7593E">
        <w:rPr>
          <w:rFonts w:ascii="Arial Narrow" w:hAnsi="Arial Narrow"/>
          <w:sz w:val="26"/>
          <w:szCs w:val="26"/>
          <w:bdr w:val="none" w:sz="0" w:space="0" w:color="auto" w:frame="1"/>
        </w:rPr>
        <w:t xml:space="preserve">580,43 semanas </w:t>
      </w:r>
      <w:r w:rsidR="00F31553" w:rsidRPr="00E7593E">
        <w:rPr>
          <w:rFonts w:ascii="Arial Narrow" w:hAnsi="Arial Narrow"/>
          <w:sz w:val="26"/>
          <w:szCs w:val="26"/>
          <w:bdr w:val="none" w:sz="0" w:space="0" w:color="auto" w:frame="1"/>
        </w:rPr>
        <w:t>hasta el 29 de febrero del 2000,</w:t>
      </w:r>
      <w:r w:rsidR="00B45088" w:rsidRPr="00E7593E">
        <w:rPr>
          <w:rFonts w:ascii="Arial Narrow" w:hAnsi="Arial Narrow"/>
          <w:sz w:val="26"/>
          <w:szCs w:val="26"/>
          <w:bdr w:val="none" w:sz="0" w:space="0" w:color="auto" w:frame="1"/>
        </w:rPr>
        <w:t xml:space="preserve"> </w:t>
      </w:r>
      <w:r w:rsidR="008A3C48" w:rsidRPr="00E7593E">
        <w:rPr>
          <w:rFonts w:ascii="Arial Narrow" w:hAnsi="Arial Narrow"/>
          <w:sz w:val="26"/>
          <w:szCs w:val="26"/>
          <w:bdr w:val="none" w:sz="0" w:space="0" w:color="auto" w:frame="1"/>
        </w:rPr>
        <w:t xml:space="preserve">calenda de su última cotización, </w:t>
      </w:r>
      <w:r w:rsidR="00B45088" w:rsidRPr="00E7593E">
        <w:rPr>
          <w:rFonts w:ascii="Arial Narrow" w:hAnsi="Arial Narrow"/>
          <w:sz w:val="26"/>
          <w:szCs w:val="26"/>
          <w:bdr w:val="none" w:sz="0" w:space="0" w:color="auto" w:frame="1"/>
        </w:rPr>
        <w:t xml:space="preserve">sólo </w:t>
      </w:r>
      <w:r w:rsidR="00B45088" w:rsidRPr="00E7593E">
        <w:rPr>
          <w:rFonts w:ascii="Arial Narrow" w:hAnsi="Arial Narrow"/>
          <w:sz w:val="26"/>
          <w:szCs w:val="26"/>
        </w:rPr>
        <w:t xml:space="preserve">48.29 están dentro del marco </w:t>
      </w:r>
      <w:r w:rsidR="00F31553" w:rsidRPr="00E7593E">
        <w:rPr>
          <w:rFonts w:ascii="Arial Narrow" w:hAnsi="Arial Narrow"/>
          <w:sz w:val="26"/>
          <w:szCs w:val="26"/>
          <w:bdr w:val="none" w:sz="0" w:space="0" w:color="auto" w:frame="1"/>
        </w:rPr>
        <w:t>de referencia de los 20 años anteriores a</w:t>
      </w:r>
      <w:r w:rsidR="008A3C48" w:rsidRPr="00E7593E">
        <w:rPr>
          <w:rFonts w:ascii="Arial Narrow" w:hAnsi="Arial Narrow"/>
          <w:sz w:val="26"/>
          <w:szCs w:val="26"/>
          <w:bdr w:val="none" w:sz="0" w:space="0" w:color="auto" w:frame="1"/>
        </w:rPr>
        <w:t xml:space="preserve">l cumplimiento de </w:t>
      </w:r>
      <w:r w:rsidR="00F31553" w:rsidRPr="00E7593E">
        <w:rPr>
          <w:rFonts w:ascii="Arial Narrow" w:hAnsi="Arial Narrow"/>
          <w:sz w:val="26"/>
          <w:szCs w:val="26"/>
          <w:bdr w:val="none" w:sz="0" w:space="0" w:color="auto" w:frame="1"/>
        </w:rPr>
        <w:t xml:space="preserve">la edad </w:t>
      </w:r>
      <w:r w:rsidR="00B45088" w:rsidRPr="00E7593E">
        <w:rPr>
          <w:rFonts w:ascii="Arial Narrow" w:hAnsi="Arial Narrow"/>
          <w:sz w:val="26"/>
          <w:szCs w:val="26"/>
          <w:bdr w:val="none" w:sz="0" w:space="0" w:color="auto" w:frame="1"/>
        </w:rPr>
        <w:t>mínima</w:t>
      </w:r>
      <w:r w:rsidR="00F31553" w:rsidRPr="00E7593E">
        <w:rPr>
          <w:rFonts w:ascii="Arial Narrow" w:hAnsi="Arial Narrow"/>
          <w:sz w:val="26"/>
          <w:szCs w:val="26"/>
          <w:bdr w:val="none" w:sz="0" w:space="0" w:color="auto" w:frame="1"/>
        </w:rPr>
        <w:t xml:space="preserve">. </w:t>
      </w:r>
    </w:p>
    <w:p w:rsidR="008A3C48" w:rsidRPr="00E7593E" w:rsidRDefault="008A3C48" w:rsidP="00E7593E">
      <w:pPr>
        <w:pStyle w:val="Sinespaciado"/>
        <w:spacing w:line="288" w:lineRule="auto"/>
        <w:rPr>
          <w:rFonts w:ascii="Arial Narrow" w:hAnsi="Arial Narrow"/>
          <w:sz w:val="26"/>
          <w:szCs w:val="26"/>
          <w:bdr w:val="none" w:sz="0" w:space="0" w:color="auto" w:frame="1"/>
        </w:rPr>
      </w:pPr>
    </w:p>
    <w:p w:rsidR="00BA5199" w:rsidRPr="00E7593E" w:rsidRDefault="008A3C48" w:rsidP="00E7593E">
      <w:pPr>
        <w:shd w:val="clear" w:color="auto" w:fill="FFFFFF"/>
        <w:spacing w:line="288" w:lineRule="auto"/>
        <w:ind w:firstLine="708"/>
        <w:jc w:val="both"/>
        <w:textAlignment w:val="baseline"/>
        <w:rPr>
          <w:rFonts w:ascii="Arial Narrow" w:hAnsi="Arial Narrow"/>
          <w:sz w:val="26"/>
          <w:szCs w:val="26"/>
          <w:bdr w:val="none" w:sz="0" w:space="0" w:color="auto" w:frame="1"/>
        </w:rPr>
      </w:pPr>
      <w:r w:rsidRPr="00E7593E">
        <w:rPr>
          <w:rFonts w:ascii="Arial Narrow" w:hAnsi="Arial Narrow"/>
          <w:sz w:val="26"/>
          <w:szCs w:val="26"/>
          <w:bdr w:val="none" w:sz="0" w:space="0" w:color="auto" w:frame="1"/>
        </w:rPr>
        <w:t xml:space="preserve">Al margen de lo establecido, </w:t>
      </w:r>
      <w:r w:rsidR="006B6557" w:rsidRPr="00E7593E">
        <w:rPr>
          <w:rFonts w:ascii="Arial Narrow" w:hAnsi="Arial Narrow"/>
          <w:sz w:val="26"/>
          <w:szCs w:val="26"/>
          <w:bdr w:val="none" w:sz="0" w:space="0" w:color="auto" w:frame="1"/>
        </w:rPr>
        <w:t xml:space="preserve">se concluye que </w:t>
      </w:r>
      <w:r w:rsidR="00393541" w:rsidRPr="00E7593E">
        <w:rPr>
          <w:rFonts w:ascii="Arial Narrow" w:hAnsi="Arial Narrow"/>
          <w:sz w:val="26"/>
          <w:szCs w:val="26"/>
          <w:bdr w:val="none" w:sz="0" w:space="0" w:color="auto" w:frame="1"/>
        </w:rPr>
        <w:t xml:space="preserve">no existen </w:t>
      </w:r>
      <w:r w:rsidR="005A2F08" w:rsidRPr="00E7593E">
        <w:rPr>
          <w:rFonts w:ascii="Arial Narrow" w:hAnsi="Arial Narrow"/>
          <w:sz w:val="26"/>
          <w:szCs w:val="26"/>
          <w:bdr w:val="none" w:sz="0" w:space="0" w:color="auto" w:frame="1"/>
        </w:rPr>
        <w:t xml:space="preserve">en este asunto </w:t>
      </w:r>
      <w:r w:rsidR="00393541" w:rsidRPr="00E7593E">
        <w:rPr>
          <w:rFonts w:ascii="Arial Narrow" w:hAnsi="Arial Narrow"/>
          <w:sz w:val="26"/>
          <w:szCs w:val="26"/>
          <w:bdr w:val="none" w:sz="0" w:space="0" w:color="auto" w:frame="1"/>
        </w:rPr>
        <w:t>razones jurídicamente admisibles para desconocer los efectos de la Ley 100/93 y sus modificaciones</w:t>
      </w:r>
      <w:r w:rsidR="00B858BA" w:rsidRPr="00E7593E">
        <w:rPr>
          <w:rFonts w:ascii="Arial Narrow" w:hAnsi="Arial Narrow"/>
          <w:sz w:val="26"/>
          <w:szCs w:val="26"/>
          <w:bdr w:val="none" w:sz="0" w:space="0" w:color="auto" w:frame="1"/>
        </w:rPr>
        <w:t xml:space="preserve">, como quiera que no </w:t>
      </w:r>
      <w:r w:rsidR="00393541" w:rsidRPr="00E7593E">
        <w:rPr>
          <w:rFonts w:ascii="Arial Narrow" w:hAnsi="Arial Narrow"/>
          <w:sz w:val="26"/>
          <w:szCs w:val="26"/>
          <w:bdr w:val="none" w:sz="0" w:space="0" w:color="auto" w:frame="1"/>
        </w:rPr>
        <w:t xml:space="preserve">se dan los supuestos para admitir alguna forma de aplicación valida de los principios de condición más beneficiosa, favorabilidad, proporcionalidad y demás, </w:t>
      </w:r>
      <w:r w:rsidR="00B858BA" w:rsidRPr="00E7593E">
        <w:rPr>
          <w:rFonts w:ascii="Arial Narrow" w:hAnsi="Arial Narrow"/>
          <w:sz w:val="26"/>
          <w:szCs w:val="26"/>
          <w:bdr w:val="none" w:sz="0" w:space="0" w:color="auto" w:frame="1"/>
        </w:rPr>
        <w:t xml:space="preserve">puesto que, como quedó visto, </w:t>
      </w:r>
      <w:r w:rsidR="00393541" w:rsidRPr="00E7593E">
        <w:rPr>
          <w:rFonts w:ascii="Arial Narrow" w:hAnsi="Arial Narrow"/>
          <w:sz w:val="26"/>
          <w:szCs w:val="26"/>
          <w:bdr w:val="none" w:sz="0" w:space="0" w:color="auto" w:frame="1"/>
        </w:rPr>
        <w:t xml:space="preserve">el </w:t>
      </w:r>
      <w:r w:rsidR="00877858" w:rsidRPr="00E7593E">
        <w:rPr>
          <w:rFonts w:ascii="Arial Narrow" w:hAnsi="Arial Narrow"/>
          <w:sz w:val="26"/>
          <w:szCs w:val="26"/>
          <w:bdr w:val="none" w:sz="0" w:space="0" w:color="auto" w:frame="1"/>
        </w:rPr>
        <w:t>Acuerdo 049 de</w:t>
      </w:r>
      <w:r w:rsidR="00B858BA" w:rsidRPr="00E7593E">
        <w:rPr>
          <w:rFonts w:ascii="Arial Narrow" w:hAnsi="Arial Narrow"/>
          <w:sz w:val="26"/>
          <w:szCs w:val="26"/>
          <w:bdr w:val="none" w:sz="0" w:space="0" w:color="auto" w:frame="1"/>
        </w:rPr>
        <w:t xml:space="preserve"> 1990 no es una norma regresiva, </w:t>
      </w:r>
      <w:r w:rsidR="005A2F08" w:rsidRPr="00E7593E">
        <w:rPr>
          <w:rFonts w:ascii="Arial Narrow" w:hAnsi="Arial Narrow"/>
          <w:sz w:val="26"/>
          <w:szCs w:val="26"/>
          <w:bdr w:val="none" w:sz="0" w:space="0" w:color="auto" w:frame="1"/>
        </w:rPr>
        <w:t xml:space="preserve">en tanto que mantuvo los requisitos de la norma anterior, </w:t>
      </w:r>
      <w:r w:rsidR="00564EF9" w:rsidRPr="00E7593E">
        <w:rPr>
          <w:rFonts w:ascii="Arial Narrow" w:hAnsi="Arial Narrow"/>
          <w:sz w:val="26"/>
          <w:szCs w:val="26"/>
          <w:bdr w:val="none" w:sz="0" w:space="0" w:color="auto" w:frame="1"/>
        </w:rPr>
        <w:t xml:space="preserve">amén de </w:t>
      </w:r>
      <w:r w:rsidR="00C27343" w:rsidRPr="00E7593E">
        <w:rPr>
          <w:rFonts w:ascii="Arial Narrow" w:hAnsi="Arial Narrow"/>
          <w:sz w:val="26"/>
          <w:szCs w:val="26"/>
          <w:bdr w:val="none" w:sz="0" w:space="0" w:color="auto" w:frame="1"/>
        </w:rPr>
        <w:t xml:space="preserve">que el </w:t>
      </w:r>
      <w:r w:rsidR="00B858BA" w:rsidRPr="00E7593E">
        <w:rPr>
          <w:rFonts w:ascii="Arial Narrow" w:hAnsi="Arial Narrow"/>
          <w:sz w:val="26"/>
          <w:szCs w:val="26"/>
          <w:bdr w:val="none" w:sz="0" w:space="0" w:color="auto" w:frame="1"/>
        </w:rPr>
        <w:t xml:space="preserve">régimen de transición </w:t>
      </w:r>
      <w:r w:rsidR="00C27343" w:rsidRPr="00E7593E">
        <w:rPr>
          <w:rFonts w:ascii="Arial Narrow" w:hAnsi="Arial Narrow"/>
          <w:sz w:val="26"/>
          <w:szCs w:val="26"/>
          <w:bdr w:val="none" w:sz="0" w:space="0" w:color="auto" w:frame="1"/>
        </w:rPr>
        <w:t xml:space="preserve">que se implementó en la Ley 100/93, evitó la afectación repentina de las expectativas </w:t>
      </w:r>
      <w:r w:rsidR="00B858BA" w:rsidRPr="00E7593E">
        <w:rPr>
          <w:rFonts w:ascii="Arial Narrow" w:hAnsi="Arial Narrow"/>
          <w:sz w:val="26"/>
          <w:szCs w:val="26"/>
          <w:bdr w:val="none" w:sz="0" w:space="0" w:color="auto" w:frame="1"/>
        </w:rPr>
        <w:t xml:space="preserve">legítimas de los afiliados que se encontraban en proceso de formación de su </w:t>
      </w:r>
      <w:r w:rsidR="00C27343" w:rsidRPr="00E7593E">
        <w:rPr>
          <w:rFonts w:ascii="Arial Narrow" w:hAnsi="Arial Narrow"/>
          <w:sz w:val="26"/>
          <w:szCs w:val="26"/>
          <w:bdr w:val="none" w:sz="0" w:space="0" w:color="auto" w:frame="1"/>
        </w:rPr>
        <w:t>derecho pensional</w:t>
      </w:r>
      <w:r w:rsidR="00B858BA" w:rsidRPr="00E7593E">
        <w:rPr>
          <w:rFonts w:ascii="Arial Narrow" w:hAnsi="Arial Narrow"/>
          <w:sz w:val="26"/>
          <w:szCs w:val="26"/>
          <w:bdr w:val="none" w:sz="0" w:space="0" w:color="auto" w:frame="1"/>
        </w:rPr>
        <w:t xml:space="preserve">, por haber reunido uno de los </w:t>
      </w:r>
      <w:r w:rsidR="005A2F08" w:rsidRPr="00E7593E">
        <w:rPr>
          <w:rFonts w:ascii="Arial Narrow" w:hAnsi="Arial Narrow"/>
          <w:sz w:val="26"/>
          <w:szCs w:val="26"/>
          <w:bdr w:val="none" w:sz="0" w:space="0" w:color="auto" w:frame="1"/>
        </w:rPr>
        <w:t>requisitos</w:t>
      </w:r>
      <w:r w:rsidR="00B858BA" w:rsidRPr="00E7593E">
        <w:rPr>
          <w:rFonts w:ascii="Arial Narrow" w:hAnsi="Arial Narrow"/>
          <w:sz w:val="26"/>
          <w:szCs w:val="26"/>
          <w:bdr w:val="none" w:sz="0" w:space="0" w:color="auto" w:frame="1"/>
        </w:rPr>
        <w:t xml:space="preserve"> en vigencia de la ley antigua . </w:t>
      </w:r>
    </w:p>
    <w:p w:rsidR="00BA5199" w:rsidRPr="00E7593E" w:rsidRDefault="00BA5199" w:rsidP="00E7593E">
      <w:pPr>
        <w:pStyle w:val="Sinespaciado"/>
        <w:spacing w:line="288" w:lineRule="auto"/>
        <w:rPr>
          <w:rFonts w:ascii="Arial Narrow" w:hAnsi="Arial Narrow"/>
          <w:sz w:val="26"/>
          <w:szCs w:val="26"/>
          <w:bdr w:val="none" w:sz="0" w:space="0" w:color="auto" w:frame="1"/>
        </w:rPr>
      </w:pPr>
    </w:p>
    <w:p w:rsidR="000E0E7C" w:rsidRPr="00E7593E" w:rsidRDefault="006D4361" w:rsidP="00E7593E">
      <w:pPr>
        <w:pStyle w:val="NormalWeb"/>
        <w:spacing w:before="0" w:beforeAutospacing="0" w:after="144" w:afterAutospacing="0" w:line="288" w:lineRule="auto"/>
        <w:ind w:firstLine="708"/>
        <w:jc w:val="both"/>
        <w:rPr>
          <w:rFonts w:ascii="Arial Narrow" w:hAnsi="Arial Narrow"/>
          <w:i/>
          <w:iCs/>
          <w:sz w:val="26"/>
          <w:szCs w:val="26"/>
          <w:bdr w:val="none" w:sz="0" w:space="0" w:color="auto" w:frame="1"/>
          <w:shd w:val="clear" w:color="auto" w:fill="FFFFFF"/>
        </w:rPr>
      </w:pPr>
      <w:r w:rsidRPr="00E7593E">
        <w:rPr>
          <w:rFonts w:ascii="Arial Narrow" w:hAnsi="Arial Narrow"/>
          <w:sz w:val="26"/>
          <w:szCs w:val="26"/>
        </w:rPr>
        <w:t>Por último, ca</w:t>
      </w:r>
      <w:r w:rsidR="00274A8F" w:rsidRPr="00E7593E">
        <w:rPr>
          <w:rFonts w:ascii="Arial Narrow" w:hAnsi="Arial Narrow"/>
          <w:sz w:val="26"/>
          <w:szCs w:val="26"/>
        </w:rPr>
        <w:t xml:space="preserve">be agregar </w:t>
      </w:r>
      <w:r w:rsidRPr="00E7593E">
        <w:rPr>
          <w:rFonts w:ascii="Arial Narrow" w:hAnsi="Arial Narrow"/>
          <w:sz w:val="26"/>
          <w:szCs w:val="26"/>
        </w:rPr>
        <w:t>que</w:t>
      </w:r>
      <w:r w:rsidR="00B0190A" w:rsidRPr="00E7593E">
        <w:rPr>
          <w:rFonts w:ascii="Arial Narrow" w:hAnsi="Arial Narrow"/>
          <w:sz w:val="26"/>
          <w:szCs w:val="26"/>
        </w:rPr>
        <w:t xml:space="preserve"> la aplicación de las normas no pueden eternizarse en el futuro, en tanto que</w:t>
      </w:r>
      <w:r w:rsidR="009C613A" w:rsidRPr="00E7593E">
        <w:rPr>
          <w:rFonts w:ascii="Arial Narrow" w:hAnsi="Arial Narrow"/>
          <w:sz w:val="26"/>
          <w:szCs w:val="26"/>
        </w:rPr>
        <w:t xml:space="preserve"> el sistema normativo es dinámico no estático, por ende, la expectativas legítimas no pueden permanecer inalterables como si se tratase de derechos adquiridos, puesto que la intangibilidad de estos </w:t>
      </w:r>
      <w:r w:rsidR="007828A8" w:rsidRPr="00E7593E">
        <w:rPr>
          <w:rFonts w:ascii="Arial Narrow" w:hAnsi="Arial Narrow"/>
          <w:sz w:val="26"/>
          <w:szCs w:val="26"/>
        </w:rPr>
        <w:t>“</w:t>
      </w:r>
      <w:r w:rsidR="000E0E7C" w:rsidRPr="007641A9">
        <w:rPr>
          <w:rFonts w:ascii="Arial Narrow" w:hAnsi="Arial Narrow"/>
          <w:i/>
          <w:szCs w:val="26"/>
          <w:shd w:val="clear" w:color="auto" w:fill="FFFFFF"/>
        </w:rPr>
        <w:t xml:space="preserve">no significa que la legislación deba permanecer petrificada indefinidamente y que no pueda sufrir cambios o alteraciones, y tampoco que toda modificación </w:t>
      </w:r>
      <w:r w:rsidR="000E0E7C" w:rsidRPr="007641A9">
        <w:rPr>
          <w:rFonts w:ascii="Arial Narrow" w:hAnsi="Arial Narrow"/>
          <w:i/>
          <w:szCs w:val="26"/>
          <w:shd w:val="clear" w:color="auto" w:fill="FFFFFF"/>
        </w:rPr>
        <w:lastRenderedPageBreak/>
        <w:t>normativa </w:t>
      </w:r>
      <w:r w:rsidR="000E0E7C" w:rsidRPr="007641A9">
        <w:rPr>
          <w:rFonts w:ascii="Arial Narrow" w:hAnsi="Arial Narrow"/>
          <w:i/>
          <w:iCs/>
          <w:szCs w:val="26"/>
          <w:bdr w:val="none" w:sz="0" w:space="0" w:color="auto" w:frame="1"/>
          <w:shd w:val="clear" w:color="auto" w:fill="FFFFFF"/>
        </w:rPr>
        <w:t>per se</w:t>
      </w:r>
      <w:r w:rsidR="000E0E7C" w:rsidRPr="007641A9">
        <w:rPr>
          <w:rFonts w:ascii="Arial Narrow" w:hAnsi="Arial Narrow"/>
          <w:i/>
          <w:szCs w:val="26"/>
          <w:shd w:val="clear" w:color="auto" w:fill="FFFFFF"/>
        </w:rPr>
        <w:t> desconozca derechos adquiridos, </w:t>
      </w:r>
      <w:r w:rsidR="000E0E7C" w:rsidRPr="007641A9">
        <w:rPr>
          <w:rFonts w:ascii="Arial Narrow" w:hAnsi="Arial Narrow"/>
          <w:i/>
          <w:iCs/>
          <w:szCs w:val="26"/>
          <w:bdr w:val="none" w:sz="0" w:space="0" w:color="auto" w:frame="1"/>
          <w:shd w:val="clear" w:color="auto" w:fill="FFFFFF"/>
        </w:rPr>
        <w:t>‘pues nadie tiene derecho a una cierta y eterna reglamentación de sus derechos y obligaciones, ni aún en materia laboral en la cual la regla general, que participa de la definición general de este fenómeno jurídico, en principio hace aplicable la nueva ley a todo contrato en curso, aun si se tiene en cuenta aspectos pasados que aún no están consumados, y tiene por lo tanto efectos retrospectivos, de un lado, y pro futuro, del otro</w:t>
      </w:r>
      <w:r w:rsidR="000E0E7C" w:rsidRPr="00E7593E">
        <w:rPr>
          <w:rFonts w:ascii="Arial Narrow" w:hAnsi="Arial Narrow"/>
          <w:i/>
          <w:iCs/>
          <w:sz w:val="26"/>
          <w:szCs w:val="26"/>
          <w:bdr w:val="none" w:sz="0" w:space="0" w:color="auto" w:frame="1"/>
          <w:shd w:val="clear" w:color="auto" w:fill="FFFFFF"/>
        </w:rPr>
        <w:t>’</w:t>
      </w:r>
      <w:r w:rsidR="007641A9">
        <w:rPr>
          <w:rFonts w:ascii="Arial Narrow" w:hAnsi="Arial Narrow"/>
          <w:i/>
          <w:iCs/>
          <w:sz w:val="26"/>
          <w:szCs w:val="26"/>
          <w:bdr w:val="none" w:sz="0" w:space="0" w:color="auto" w:frame="1"/>
          <w:shd w:val="clear" w:color="auto" w:fill="FFFFFF"/>
        </w:rPr>
        <w:t xml:space="preserve"> </w:t>
      </w:r>
      <w:r w:rsidR="00AB0E75" w:rsidRPr="00E7593E">
        <w:rPr>
          <w:rFonts w:ascii="Arial Narrow" w:hAnsi="Arial Narrow"/>
          <w:i/>
          <w:iCs/>
          <w:sz w:val="26"/>
          <w:szCs w:val="26"/>
          <w:bdr w:val="none" w:sz="0" w:space="0" w:color="auto" w:frame="1"/>
          <w:shd w:val="clear" w:color="auto" w:fill="FFFFFF"/>
        </w:rPr>
        <w:t>”</w:t>
      </w:r>
      <w:r w:rsidR="007641A9">
        <w:rPr>
          <w:rFonts w:ascii="Arial Narrow" w:hAnsi="Arial Narrow"/>
          <w:i/>
          <w:iCs/>
          <w:sz w:val="26"/>
          <w:szCs w:val="26"/>
          <w:bdr w:val="none" w:sz="0" w:space="0" w:color="auto" w:frame="1"/>
          <w:shd w:val="clear" w:color="auto" w:fill="FFFFFF"/>
        </w:rPr>
        <w:t xml:space="preserve"> </w:t>
      </w:r>
      <w:r w:rsidR="00AB0E75" w:rsidRPr="00E7593E">
        <w:rPr>
          <w:rStyle w:val="Refdenotaalpie"/>
          <w:rFonts w:ascii="Arial Narrow" w:hAnsi="Arial Narrow"/>
          <w:i/>
          <w:iCs/>
          <w:sz w:val="26"/>
          <w:szCs w:val="26"/>
          <w:bdr w:val="none" w:sz="0" w:space="0" w:color="auto" w:frame="1"/>
          <w:shd w:val="clear" w:color="auto" w:fill="FFFFFF"/>
        </w:rPr>
        <w:footnoteReference w:id="4"/>
      </w:r>
    </w:p>
    <w:p w:rsidR="00C3764E" w:rsidRPr="00E7593E" w:rsidRDefault="00C3764E" w:rsidP="00E7593E">
      <w:pPr>
        <w:pStyle w:val="Sinespaciado"/>
        <w:spacing w:line="288" w:lineRule="auto"/>
        <w:rPr>
          <w:rFonts w:ascii="Arial Narrow" w:hAnsi="Arial Narrow"/>
          <w:sz w:val="26"/>
          <w:szCs w:val="26"/>
          <w:lang w:val="es-CO"/>
        </w:rPr>
      </w:pPr>
    </w:p>
    <w:p w:rsidR="00564EF9" w:rsidRDefault="00AB0E75" w:rsidP="00E7593E">
      <w:pPr>
        <w:spacing w:line="288" w:lineRule="auto"/>
        <w:ind w:firstLine="851"/>
        <w:jc w:val="both"/>
        <w:rPr>
          <w:rFonts w:ascii="Arial Narrow" w:hAnsi="Arial Narrow"/>
          <w:sz w:val="26"/>
          <w:szCs w:val="26"/>
          <w:lang w:eastAsia="es-CO"/>
        </w:rPr>
      </w:pPr>
      <w:r w:rsidRPr="00E7593E">
        <w:rPr>
          <w:rFonts w:ascii="Arial Narrow" w:hAnsi="Arial Narrow"/>
          <w:sz w:val="26"/>
          <w:szCs w:val="26"/>
          <w:lang w:eastAsia="es-CO"/>
        </w:rPr>
        <w:t>Por lo expuesto, se concluye que la negativa de la a</w:t>
      </w:r>
      <w:r w:rsidR="000A2B09" w:rsidRPr="00E7593E">
        <w:rPr>
          <w:rFonts w:ascii="Arial Narrow" w:hAnsi="Arial Narrow"/>
          <w:sz w:val="26"/>
          <w:szCs w:val="26"/>
        </w:rPr>
        <w:t>–</w:t>
      </w:r>
      <w:r w:rsidRPr="00E7593E">
        <w:rPr>
          <w:rFonts w:ascii="Arial Narrow" w:hAnsi="Arial Narrow"/>
          <w:sz w:val="26"/>
          <w:szCs w:val="26"/>
          <w:lang w:eastAsia="es-CO"/>
        </w:rPr>
        <w:t>quo en el reconocimiento y pago de la pensión de vejez peticionada es fundada, por tanto, se confirmar</w:t>
      </w:r>
      <w:r w:rsidR="00C3764E" w:rsidRPr="00E7593E">
        <w:rPr>
          <w:rFonts w:ascii="Arial Narrow" w:hAnsi="Arial Narrow"/>
          <w:sz w:val="26"/>
          <w:szCs w:val="26"/>
          <w:lang w:eastAsia="es-CO"/>
        </w:rPr>
        <w:t xml:space="preserve">á este punto de la sentencia. </w:t>
      </w:r>
    </w:p>
    <w:p w:rsidR="00F12FBA" w:rsidRPr="00E7593E" w:rsidRDefault="00F12FBA" w:rsidP="00E7593E">
      <w:pPr>
        <w:spacing w:line="288" w:lineRule="auto"/>
        <w:ind w:firstLine="851"/>
        <w:jc w:val="both"/>
        <w:rPr>
          <w:rFonts w:ascii="Arial Narrow" w:hAnsi="Arial Narrow"/>
          <w:sz w:val="26"/>
          <w:szCs w:val="26"/>
          <w:lang w:eastAsia="es-CO"/>
        </w:rPr>
      </w:pPr>
    </w:p>
    <w:p w:rsidR="003B3636" w:rsidRPr="00E7593E" w:rsidRDefault="00AB0E75" w:rsidP="00E7593E">
      <w:pPr>
        <w:spacing w:line="288" w:lineRule="auto"/>
        <w:ind w:firstLine="851"/>
        <w:jc w:val="both"/>
        <w:rPr>
          <w:rFonts w:ascii="Arial Narrow" w:hAnsi="Arial Narrow"/>
          <w:sz w:val="26"/>
          <w:szCs w:val="26"/>
          <w:lang w:eastAsia="es-CO"/>
        </w:rPr>
      </w:pPr>
      <w:r w:rsidRPr="00E7593E">
        <w:rPr>
          <w:rFonts w:ascii="Arial Narrow" w:hAnsi="Arial Narrow"/>
          <w:sz w:val="26"/>
          <w:szCs w:val="26"/>
          <w:lang w:eastAsia="es-CO"/>
        </w:rPr>
        <w:t xml:space="preserve">En relación con la pretensión subsidiaria orientada al reconocimiento y pago de un bono pensional </w:t>
      </w:r>
      <w:r w:rsidR="008C6204" w:rsidRPr="00E7593E">
        <w:rPr>
          <w:rFonts w:ascii="Arial Narrow" w:hAnsi="Arial Narrow"/>
          <w:sz w:val="26"/>
          <w:szCs w:val="26"/>
          <w:lang w:eastAsia="es-CO"/>
        </w:rPr>
        <w:t xml:space="preserve">tipo A, </w:t>
      </w:r>
      <w:r w:rsidRPr="00E7593E">
        <w:rPr>
          <w:rFonts w:ascii="Arial Narrow" w:hAnsi="Arial Narrow"/>
          <w:sz w:val="26"/>
          <w:szCs w:val="26"/>
          <w:lang w:eastAsia="es-CO"/>
        </w:rPr>
        <w:t xml:space="preserve">por el tiempo en que el actor efectuó cotizaciones al régimen de prima media administrado por el antiguo ISS, </w:t>
      </w:r>
      <w:r w:rsidR="00F85DCE" w:rsidRPr="00E7593E">
        <w:rPr>
          <w:rFonts w:ascii="Arial Narrow" w:hAnsi="Arial Narrow"/>
          <w:sz w:val="26"/>
          <w:szCs w:val="26"/>
          <w:lang w:eastAsia="es-CO"/>
        </w:rPr>
        <w:t xml:space="preserve">es menester precisar </w:t>
      </w:r>
      <w:r w:rsidR="003B3636" w:rsidRPr="00E7593E">
        <w:rPr>
          <w:rFonts w:ascii="Arial Narrow" w:hAnsi="Arial Narrow"/>
          <w:sz w:val="26"/>
          <w:szCs w:val="26"/>
          <w:lang w:eastAsia="es-CO"/>
        </w:rPr>
        <w:t xml:space="preserve">lo siguiente: </w:t>
      </w:r>
    </w:p>
    <w:p w:rsidR="003B3636" w:rsidRPr="00E7593E" w:rsidRDefault="003B3636" w:rsidP="00E7593E">
      <w:pPr>
        <w:pStyle w:val="Sinespaciado"/>
        <w:spacing w:line="288" w:lineRule="auto"/>
        <w:rPr>
          <w:rFonts w:ascii="Arial Narrow" w:hAnsi="Arial Narrow"/>
          <w:sz w:val="26"/>
          <w:szCs w:val="26"/>
          <w:lang w:eastAsia="es-CO"/>
        </w:rPr>
      </w:pPr>
    </w:p>
    <w:p w:rsidR="00DE3EDA" w:rsidRPr="00E7593E" w:rsidRDefault="00C04A44" w:rsidP="00E7593E">
      <w:pPr>
        <w:pStyle w:val="Sinespaciado"/>
        <w:spacing w:line="288" w:lineRule="auto"/>
        <w:ind w:firstLine="708"/>
        <w:jc w:val="both"/>
        <w:rPr>
          <w:rFonts w:ascii="Arial Narrow" w:hAnsi="Arial Narrow"/>
          <w:sz w:val="26"/>
          <w:szCs w:val="26"/>
          <w:lang w:val="es-ES"/>
        </w:rPr>
      </w:pPr>
      <w:r w:rsidRPr="00E7593E">
        <w:rPr>
          <w:rFonts w:ascii="Arial Narrow" w:hAnsi="Arial Narrow"/>
          <w:bCs/>
          <w:sz w:val="26"/>
          <w:szCs w:val="26"/>
          <w:shd w:val="clear" w:color="auto" w:fill="FFFFFF"/>
        </w:rPr>
        <w:t xml:space="preserve">AL tenor de lo dispuesto en el </w:t>
      </w:r>
      <w:r w:rsidR="00DE3EDA" w:rsidRPr="00E7593E">
        <w:rPr>
          <w:rFonts w:ascii="Arial Narrow" w:hAnsi="Arial Narrow"/>
          <w:bCs/>
          <w:sz w:val="26"/>
          <w:szCs w:val="26"/>
          <w:shd w:val="clear" w:color="auto" w:fill="FFFFFF"/>
        </w:rPr>
        <w:t>artículo 115 de la Ley 100/93, lo</w:t>
      </w:r>
      <w:r w:rsidR="00DE3EDA" w:rsidRPr="00E7593E">
        <w:rPr>
          <w:rFonts w:ascii="Arial Narrow" w:hAnsi="Arial Narrow"/>
          <w:sz w:val="26"/>
          <w:szCs w:val="26"/>
          <w:lang w:val="es-ES"/>
        </w:rPr>
        <w:t>s bonos pensionales constituyen aportes destinados a contribuir a la conformación del capital necesario para financiar las pensiones de los afiliados al Sistema General de Pensiones. Tienen derecho a bono pensional los afiliados que con anterioridad a su ingreso al régimen de ahorro individual con solidaridad cumplan alguno de los siguientes requisitos:</w:t>
      </w:r>
    </w:p>
    <w:p w:rsidR="00DE3EDA" w:rsidRPr="00E7593E" w:rsidRDefault="00DE3EDA" w:rsidP="00E7593E">
      <w:pPr>
        <w:pStyle w:val="Sinespaciado"/>
        <w:spacing w:line="288" w:lineRule="auto"/>
        <w:rPr>
          <w:rFonts w:ascii="Arial Narrow" w:hAnsi="Arial Narrow"/>
          <w:sz w:val="26"/>
          <w:szCs w:val="26"/>
        </w:rPr>
      </w:pPr>
    </w:p>
    <w:p w:rsidR="00DE3EDA" w:rsidRPr="00E7593E" w:rsidRDefault="00DE3EDA" w:rsidP="00E7593E">
      <w:pPr>
        <w:pStyle w:val="Sinespaciado"/>
        <w:spacing w:line="288" w:lineRule="auto"/>
        <w:ind w:firstLine="708"/>
        <w:jc w:val="both"/>
        <w:rPr>
          <w:rFonts w:ascii="Arial Narrow" w:hAnsi="Arial Narrow"/>
          <w:sz w:val="26"/>
          <w:szCs w:val="26"/>
          <w:lang w:val="es-ES"/>
        </w:rPr>
      </w:pPr>
      <w:r w:rsidRPr="00E7593E">
        <w:rPr>
          <w:rFonts w:ascii="Arial Narrow" w:hAnsi="Arial Narrow"/>
          <w:sz w:val="26"/>
          <w:szCs w:val="26"/>
          <w:lang w:val="es-ES"/>
        </w:rPr>
        <w:t>a) Que hubiesen efectuado cotizaciones al Instituto de Seguros Sociales o las cajas o fondos de previsión del sector público;</w:t>
      </w:r>
    </w:p>
    <w:p w:rsidR="00DE3EDA" w:rsidRPr="00E7593E" w:rsidRDefault="00DE3EDA" w:rsidP="00E7593E">
      <w:pPr>
        <w:pStyle w:val="Sinespaciado"/>
        <w:spacing w:line="288" w:lineRule="auto"/>
        <w:rPr>
          <w:rFonts w:ascii="Arial Narrow" w:hAnsi="Arial Narrow"/>
          <w:sz w:val="26"/>
          <w:szCs w:val="26"/>
        </w:rPr>
      </w:pPr>
    </w:p>
    <w:p w:rsidR="00DE3EDA" w:rsidRPr="00E7593E" w:rsidRDefault="00DE3EDA" w:rsidP="00E7593E">
      <w:pPr>
        <w:pStyle w:val="Sinespaciado"/>
        <w:spacing w:line="288" w:lineRule="auto"/>
        <w:ind w:firstLine="708"/>
        <w:jc w:val="both"/>
        <w:rPr>
          <w:rFonts w:ascii="Arial Narrow" w:hAnsi="Arial Narrow"/>
          <w:sz w:val="26"/>
          <w:szCs w:val="26"/>
          <w:lang w:val="es-ES"/>
        </w:rPr>
      </w:pPr>
      <w:r w:rsidRPr="00E7593E">
        <w:rPr>
          <w:rFonts w:ascii="Arial Narrow" w:hAnsi="Arial Narrow"/>
          <w:sz w:val="26"/>
          <w:szCs w:val="26"/>
          <w:lang w:val="es-ES"/>
        </w:rPr>
        <w:t>b) Que hubiesen estado vinculados al Estado o a sus entidades descentralizadas como servidores públicos;</w:t>
      </w:r>
    </w:p>
    <w:p w:rsidR="00DE3EDA" w:rsidRPr="00E7593E" w:rsidRDefault="00DE3EDA" w:rsidP="00E7593E">
      <w:pPr>
        <w:pStyle w:val="Sinespaciado"/>
        <w:spacing w:line="288" w:lineRule="auto"/>
        <w:rPr>
          <w:rFonts w:ascii="Arial Narrow" w:hAnsi="Arial Narrow"/>
          <w:sz w:val="26"/>
          <w:szCs w:val="26"/>
        </w:rPr>
      </w:pPr>
    </w:p>
    <w:p w:rsidR="00DE3EDA" w:rsidRPr="00E7593E" w:rsidRDefault="00DE3EDA" w:rsidP="00E7593E">
      <w:pPr>
        <w:pStyle w:val="Sinespaciado"/>
        <w:spacing w:line="288" w:lineRule="auto"/>
        <w:ind w:firstLine="708"/>
        <w:jc w:val="both"/>
        <w:rPr>
          <w:rFonts w:ascii="Arial Narrow" w:hAnsi="Arial Narrow"/>
          <w:sz w:val="26"/>
          <w:szCs w:val="26"/>
          <w:lang w:val="es-ES"/>
        </w:rPr>
      </w:pPr>
      <w:r w:rsidRPr="00E7593E">
        <w:rPr>
          <w:rFonts w:ascii="Arial Narrow" w:hAnsi="Arial Narrow"/>
          <w:sz w:val="26"/>
          <w:szCs w:val="26"/>
          <w:lang w:val="es-ES"/>
        </w:rPr>
        <w:t>c) Que estén vinculados mediante contrato de trabajo con empresas que tienen a su cargo el reconocimiento y pago de las pensiones;</w:t>
      </w:r>
    </w:p>
    <w:p w:rsidR="003B3636" w:rsidRPr="00E7593E" w:rsidRDefault="003B3636" w:rsidP="00E7593E">
      <w:pPr>
        <w:pStyle w:val="Sinespaciado"/>
        <w:spacing w:line="288" w:lineRule="auto"/>
        <w:rPr>
          <w:rFonts w:ascii="Arial Narrow" w:hAnsi="Arial Narrow"/>
          <w:sz w:val="26"/>
          <w:szCs w:val="26"/>
        </w:rPr>
      </w:pPr>
    </w:p>
    <w:p w:rsidR="00C04A44" w:rsidRPr="00E7593E" w:rsidRDefault="00DE3EDA" w:rsidP="00E7593E">
      <w:pPr>
        <w:spacing w:line="288" w:lineRule="auto"/>
        <w:ind w:firstLine="851"/>
        <w:jc w:val="both"/>
        <w:rPr>
          <w:rFonts w:ascii="Arial Narrow" w:hAnsi="Arial Narrow" w:cs="Arial"/>
          <w:bCs/>
          <w:sz w:val="26"/>
          <w:szCs w:val="26"/>
          <w:shd w:val="clear" w:color="auto" w:fill="FFFFFF"/>
        </w:rPr>
      </w:pPr>
      <w:r w:rsidRPr="00E7593E">
        <w:rPr>
          <w:rFonts w:ascii="Arial Narrow" w:hAnsi="Arial Narrow" w:cs="Arial"/>
          <w:bCs/>
          <w:sz w:val="26"/>
          <w:szCs w:val="26"/>
          <w:shd w:val="clear" w:color="auto" w:fill="FFFFFF"/>
          <w:lang w:val="es-ES"/>
        </w:rPr>
        <w:t>E</w:t>
      </w:r>
      <w:r w:rsidRPr="00E7593E">
        <w:rPr>
          <w:rFonts w:ascii="Arial Narrow" w:hAnsi="Arial Narrow" w:cs="Arial"/>
          <w:bCs/>
          <w:sz w:val="26"/>
          <w:szCs w:val="26"/>
          <w:shd w:val="clear" w:color="auto" w:fill="FFFFFF"/>
        </w:rPr>
        <w:t>n ese orden</w:t>
      </w:r>
      <w:r w:rsidR="001A215D" w:rsidRPr="00E7593E">
        <w:rPr>
          <w:rFonts w:ascii="Arial Narrow" w:hAnsi="Arial Narrow" w:cs="Arial"/>
          <w:bCs/>
          <w:sz w:val="26"/>
          <w:szCs w:val="26"/>
          <w:shd w:val="clear" w:color="auto" w:fill="FFFFFF"/>
        </w:rPr>
        <w:t xml:space="preserve"> de ideas</w:t>
      </w:r>
      <w:r w:rsidRPr="00E7593E">
        <w:rPr>
          <w:rFonts w:ascii="Arial Narrow" w:hAnsi="Arial Narrow" w:cs="Arial"/>
          <w:bCs/>
          <w:sz w:val="26"/>
          <w:szCs w:val="26"/>
          <w:shd w:val="clear" w:color="auto" w:fill="FFFFFF"/>
        </w:rPr>
        <w:t>, el Bono Pensional</w:t>
      </w:r>
      <w:r w:rsidR="008C6204" w:rsidRPr="00E7593E">
        <w:rPr>
          <w:rFonts w:ascii="Arial Narrow" w:hAnsi="Arial Narrow" w:cs="Arial"/>
          <w:bCs/>
          <w:sz w:val="26"/>
          <w:szCs w:val="26"/>
          <w:shd w:val="clear" w:color="auto" w:fill="FFFFFF"/>
        </w:rPr>
        <w:t xml:space="preserve"> tipo A </w:t>
      </w:r>
      <w:r w:rsidRPr="00E7593E">
        <w:rPr>
          <w:rFonts w:ascii="Arial Narrow" w:hAnsi="Arial Narrow" w:cs="Arial"/>
          <w:bCs/>
          <w:sz w:val="26"/>
          <w:szCs w:val="26"/>
          <w:shd w:val="clear" w:color="auto" w:fill="FFFFFF"/>
        </w:rPr>
        <w:t>representa el traslado de los tiempos de cotización que se efectuaron en el antiguo sistema pensional (bien sea al ISS, a Cajas de previsión, o cualquier entidad que administraba sus pasivos pensionales), al régimen de ahorro individual con solidaridad.</w:t>
      </w:r>
    </w:p>
    <w:p w:rsidR="00C04A44" w:rsidRPr="00E7593E" w:rsidRDefault="00C04A44" w:rsidP="00E7593E">
      <w:pPr>
        <w:pStyle w:val="Sinespaciado"/>
        <w:spacing w:line="288" w:lineRule="auto"/>
        <w:rPr>
          <w:rFonts w:ascii="Arial Narrow" w:hAnsi="Arial Narrow"/>
          <w:sz w:val="26"/>
          <w:szCs w:val="26"/>
          <w:shd w:val="clear" w:color="auto" w:fill="FFFFFF"/>
        </w:rPr>
      </w:pPr>
    </w:p>
    <w:p w:rsidR="00DE3EDA" w:rsidRPr="00E7593E" w:rsidRDefault="001A215D" w:rsidP="00E7593E">
      <w:pPr>
        <w:spacing w:line="288" w:lineRule="auto"/>
        <w:ind w:firstLine="851"/>
        <w:jc w:val="both"/>
        <w:rPr>
          <w:rFonts w:ascii="Arial Narrow" w:hAnsi="Arial Narrow" w:cs="Arial"/>
          <w:bCs/>
          <w:sz w:val="26"/>
          <w:szCs w:val="26"/>
          <w:shd w:val="clear" w:color="auto" w:fill="FFFFFF"/>
        </w:rPr>
      </w:pPr>
      <w:r w:rsidRPr="00E7593E">
        <w:rPr>
          <w:rFonts w:ascii="Arial Narrow" w:hAnsi="Arial Narrow" w:cs="Arial"/>
          <w:bCs/>
          <w:sz w:val="26"/>
          <w:szCs w:val="26"/>
          <w:shd w:val="clear" w:color="auto" w:fill="FFFFFF"/>
        </w:rPr>
        <w:t xml:space="preserve"> Por </w:t>
      </w:r>
      <w:r w:rsidR="00C04A44" w:rsidRPr="00E7593E">
        <w:rPr>
          <w:rFonts w:ascii="Arial Narrow" w:hAnsi="Arial Narrow" w:cs="Arial"/>
          <w:bCs/>
          <w:sz w:val="26"/>
          <w:szCs w:val="26"/>
          <w:shd w:val="clear" w:color="auto" w:fill="FFFFFF"/>
        </w:rPr>
        <w:t xml:space="preserve">consiguiente, al haber permanecido el actor afiliado al RPM, efectuando cotizaciones entre el 29 de julio de 1972 y el 29 de febrero de 2000, sin traslado al RAIS, </w:t>
      </w:r>
      <w:r w:rsidR="008C6204" w:rsidRPr="00E7593E">
        <w:rPr>
          <w:rFonts w:ascii="Arial Narrow" w:hAnsi="Arial Narrow" w:cs="Arial"/>
          <w:bCs/>
          <w:sz w:val="26"/>
          <w:szCs w:val="26"/>
          <w:shd w:val="clear" w:color="auto" w:fill="FFFFFF"/>
        </w:rPr>
        <w:t xml:space="preserve">no puede </w:t>
      </w:r>
      <w:r w:rsidR="007D30CF" w:rsidRPr="00E7593E">
        <w:rPr>
          <w:rFonts w:ascii="Arial Narrow" w:hAnsi="Arial Narrow" w:cs="Arial"/>
          <w:bCs/>
          <w:sz w:val="26"/>
          <w:szCs w:val="26"/>
          <w:shd w:val="clear" w:color="auto" w:fill="FFFFFF"/>
        </w:rPr>
        <w:t xml:space="preserve">pretender </w:t>
      </w:r>
      <w:r w:rsidR="008C6204" w:rsidRPr="00E7593E">
        <w:rPr>
          <w:rFonts w:ascii="Arial Narrow" w:hAnsi="Arial Narrow" w:cs="Arial"/>
          <w:bCs/>
          <w:sz w:val="26"/>
          <w:szCs w:val="26"/>
          <w:shd w:val="clear" w:color="auto" w:fill="FFFFFF"/>
        </w:rPr>
        <w:t>el reconocimiento y pago d</w:t>
      </w:r>
      <w:r w:rsidR="007D30CF" w:rsidRPr="00E7593E">
        <w:rPr>
          <w:rFonts w:ascii="Arial Narrow" w:hAnsi="Arial Narrow" w:cs="Arial"/>
          <w:bCs/>
          <w:sz w:val="26"/>
          <w:szCs w:val="26"/>
          <w:shd w:val="clear" w:color="auto" w:fill="FFFFFF"/>
        </w:rPr>
        <w:t xml:space="preserve">e un </w:t>
      </w:r>
      <w:r w:rsidR="008C6204" w:rsidRPr="00E7593E">
        <w:rPr>
          <w:rFonts w:ascii="Arial Narrow" w:hAnsi="Arial Narrow" w:cs="Arial"/>
          <w:bCs/>
          <w:sz w:val="26"/>
          <w:szCs w:val="26"/>
          <w:shd w:val="clear" w:color="auto" w:fill="FFFFFF"/>
        </w:rPr>
        <w:t>bono pensional de esas características</w:t>
      </w:r>
      <w:r w:rsidR="00C04A44" w:rsidRPr="00E7593E">
        <w:rPr>
          <w:rFonts w:ascii="Arial Narrow" w:hAnsi="Arial Narrow" w:cs="Arial"/>
          <w:bCs/>
          <w:sz w:val="26"/>
          <w:szCs w:val="26"/>
          <w:shd w:val="clear" w:color="auto" w:fill="FFFFFF"/>
        </w:rPr>
        <w:t>, en tanto que la norma no contempla esa posibilidad.</w:t>
      </w:r>
    </w:p>
    <w:p w:rsidR="00B07E4F" w:rsidRPr="00E7593E" w:rsidRDefault="00B07E4F" w:rsidP="00E7593E">
      <w:pPr>
        <w:pStyle w:val="Sinespaciado"/>
        <w:spacing w:line="288" w:lineRule="auto"/>
        <w:rPr>
          <w:rFonts w:ascii="Arial Narrow" w:hAnsi="Arial Narrow"/>
          <w:sz w:val="26"/>
          <w:szCs w:val="26"/>
          <w:shd w:val="clear" w:color="auto" w:fill="FFFFFF"/>
        </w:rPr>
      </w:pPr>
    </w:p>
    <w:p w:rsidR="00B07E4F" w:rsidRPr="00E7593E" w:rsidRDefault="00B07E4F" w:rsidP="00E7593E">
      <w:pPr>
        <w:pStyle w:val="Sinespaciado"/>
        <w:spacing w:line="288" w:lineRule="auto"/>
        <w:ind w:firstLine="708"/>
        <w:jc w:val="both"/>
        <w:rPr>
          <w:rFonts w:ascii="Arial Narrow" w:hAnsi="Arial Narrow"/>
          <w:sz w:val="26"/>
          <w:szCs w:val="26"/>
          <w:shd w:val="clear" w:color="auto" w:fill="FFFFFF"/>
          <w:lang w:val="es-ES"/>
        </w:rPr>
      </w:pPr>
      <w:r w:rsidRPr="00E7593E">
        <w:rPr>
          <w:rFonts w:ascii="Arial Narrow" w:hAnsi="Arial Narrow"/>
          <w:sz w:val="26"/>
          <w:szCs w:val="26"/>
          <w:shd w:val="clear" w:color="auto" w:fill="FFFFFF"/>
          <w:lang w:val="es-ES"/>
        </w:rPr>
        <w:lastRenderedPageBreak/>
        <w:t>De otra parte, no puede perderse de vista que el valor que resulta de la liquidación de la indemnización sustitutiva, ninguna relación tiene que ver con bono pensional alguno, como parece insinuarlo el apelante, al confundir ambos conceptos, cuando</w:t>
      </w:r>
      <w:r w:rsidR="007917B4" w:rsidRPr="00E7593E">
        <w:rPr>
          <w:rFonts w:ascii="Arial Narrow" w:hAnsi="Arial Narrow"/>
          <w:sz w:val="26"/>
          <w:szCs w:val="26"/>
          <w:shd w:val="clear" w:color="auto" w:fill="FFFFFF"/>
          <w:lang w:val="es-ES"/>
        </w:rPr>
        <w:t xml:space="preserve"> enlistó la primera súplica subsidiaria haciendo </w:t>
      </w:r>
      <w:r w:rsidRPr="00E7593E">
        <w:rPr>
          <w:rFonts w:ascii="Arial Narrow" w:hAnsi="Arial Narrow"/>
          <w:sz w:val="26"/>
          <w:szCs w:val="26"/>
          <w:shd w:val="clear" w:color="auto" w:fill="FFFFFF"/>
          <w:lang w:val="es-ES"/>
        </w:rPr>
        <w:t>referencia a que su bono pensional en el régimen individual con solidaridad arrojaría un valor inmensamente superior.</w:t>
      </w:r>
    </w:p>
    <w:p w:rsidR="006C717D" w:rsidRPr="00E7593E" w:rsidRDefault="006C717D" w:rsidP="00E7593E">
      <w:pPr>
        <w:pStyle w:val="Sinespaciado"/>
        <w:spacing w:line="288" w:lineRule="auto"/>
        <w:rPr>
          <w:rFonts w:ascii="Arial Narrow" w:hAnsi="Arial Narrow"/>
          <w:sz w:val="26"/>
          <w:szCs w:val="26"/>
        </w:rPr>
      </w:pPr>
    </w:p>
    <w:p w:rsidR="00B07E4F" w:rsidRPr="00E7593E" w:rsidRDefault="00B07E4F" w:rsidP="00E7593E">
      <w:pPr>
        <w:pStyle w:val="Sinespaciado"/>
        <w:spacing w:line="288" w:lineRule="auto"/>
        <w:ind w:firstLine="708"/>
        <w:jc w:val="both"/>
        <w:rPr>
          <w:rFonts w:ascii="Arial Narrow" w:hAnsi="Arial Narrow"/>
          <w:sz w:val="26"/>
          <w:szCs w:val="26"/>
          <w:shd w:val="clear" w:color="auto" w:fill="FFFFFF"/>
          <w:lang w:val="es-ES"/>
        </w:rPr>
      </w:pPr>
      <w:r w:rsidRPr="00E7593E">
        <w:rPr>
          <w:rFonts w:ascii="Arial Narrow" w:hAnsi="Arial Narrow"/>
          <w:sz w:val="26"/>
          <w:szCs w:val="26"/>
          <w:shd w:val="clear" w:color="auto" w:fill="FFFFFF"/>
          <w:lang w:val="es-ES"/>
        </w:rPr>
        <w:t xml:space="preserve">La percepción del apelante es equivocada, por cuanto, un examen de su historia de reportes de </w:t>
      </w:r>
      <w:r w:rsidR="006C717D" w:rsidRPr="00E7593E">
        <w:rPr>
          <w:rFonts w:ascii="Arial Narrow" w:hAnsi="Arial Narrow"/>
          <w:sz w:val="26"/>
          <w:szCs w:val="26"/>
          <w:shd w:val="clear" w:color="auto" w:fill="FFFFFF"/>
          <w:lang w:val="es-ES"/>
        </w:rPr>
        <w:t>cotizaciones</w:t>
      </w:r>
      <w:r w:rsidRPr="00E7593E">
        <w:rPr>
          <w:rFonts w:ascii="Arial Narrow" w:hAnsi="Arial Narrow"/>
          <w:sz w:val="26"/>
          <w:szCs w:val="26"/>
          <w:shd w:val="clear" w:color="auto" w:fill="FFFFFF"/>
          <w:lang w:val="es-ES"/>
        </w:rPr>
        <w:t xml:space="preserve"> al sistema pensional, no se desprende que sea titular de bono pensional alguno, aunado a que, otras pruebas no arrojan tiempos en el sector público, con antelación al 1 de abril de 1994, que se deban proyectar o traducir, necesariamente, en un bono tipo B, para el régimen de prima media, o de tipo A, para el de ahorro individual con solidaridad; es que de haberse generado dicha necesidad, una vez entronizada la Ley 100 de 1993, el valor del bono, para uno u otro régimen, hubiese arrojado un guarismo idéntico.</w:t>
      </w:r>
    </w:p>
    <w:p w:rsidR="00B07E4F" w:rsidRPr="00E7593E" w:rsidRDefault="00B07E4F" w:rsidP="00E7593E">
      <w:pPr>
        <w:pStyle w:val="Sinespaciado"/>
        <w:spacing w:line="288" w:lineRule="auto"/>
        <w:jc w:val="both"/>
        <w:rPr>
          <w:rFonts w:ascii="Arial Narrow" w:hAnsi="Arial Narrow"/>
          <w:sz w:val="26"/>
          <w:szCs w:val="26"/>
          <w:shd w:val="clear" w:color="auto" w:fill="FFFFFF"/>
          <w:lang w:val="es-ES"/>
        </w:rPr>
      </w:pPr>
      <w:r w:rsidRPr="00E7593E">
        <w:rPr>
          <w:rFonts w:ascii="Arial Narrow" w:hAnsi="Arial Narrow"/>
          <w:sz w:val="26"/>
          <w:szCs w:val="26"/>
          <w:lang w:val="es-ES"/>
        </w:rPr>
        <w:br/>
      </w:r>
      <w:r w:rsidRPr="00E7593E">
        <w:rPr>
          <w:rFonts w:ascii="Arial Narrow" w:hAnsi="Arial Narrow"/>
          <w:sz w:val="26"/>
          <w:szCs w:val="26"/>
          <w:shd w:val="clear" w:color="auto" w:fill="FFFFFF"/>
          <w:lang w:val="es-ES"/>
        </w:rPr>
        <w:t xml:space="preserve">           Igualmente, es de recordar que los bonos pensiónales por selección o traslado de servidores públicos al régimen de prima media con prestación definida, a pesar de no estar regulados en el decreto 1299 de 1994, así como en el artículo arriba transcrito </w:t>
      </w:r>
      <w:r w:rsidR="000A2B09" w:rsidRPr="00E7593E">
        <w:rPr>
          <w:rFonts w:ascii="Arial Narrow" w:hAnsi="Arial Narrow"/>
          <w:sz w:val="26"/>
          <w:szCs w:val="26"/>
        </w:rPr>
        <w:t>–</w:t>
      </w:r>
      <w:r w:rsidR="000A2B09">
        <w:rPr>
          <w:rFonts w:ascii="Arial Narrow" w:hAnsi="Arial Narrow"/>
          <w:sz w:val="26"/>
          <w:szCs w:val="26"/>
        </w:rPr>
        <w:t xml:space="preserve"> </w:t>
      </w:r>
      <w:r w:rsidR="006D7A76" w:rsidRPr="00E7593E">
        <w:rPr>
          <w:rFonts w:ascii="Arial Narrow" w:hAnsi="Arial Narrow"/>
          <w:sz w:val="26"/>
          <w:szCs w:val="26"/>
          <w:shd w:val="clear" w:color="auto" w:fill="FFFFFF"/>
          <w:lang w:val="es-ES"/>
        </w:rPr>
        <w:t xml:space="preserve">115 </w:t>
      </w:r>
      <w:r w:rsidRPr="00E7593E">
        <w:rPr>
          <w:rFonts w:ascii="Arial Narrow" w:hAnsi="Arial Narrow"/>
          <w:sz w:val="26"/>
          <w:szCs w:val="26"/>
          <w:shd w:val="clear" w:color="auto" w:fill="FFFFFF"/>
          <w:lang w:val="es-ES"/>
        </w:rPr>
        <w:t xml:space="preserve">de la ley 100, se autorizó al gobierno nacional, para que señalara las condiciones específicas de los bonos que se deban expedir a los servidores públicos, que habiendo seleccionado el régimen de prima media se trasladen al Instituto de Seguros Sociales (art.1 </w:t>
      </w:r>
      <w:proofErr w:type="spellStart"/>
      <w:r w:rsidRPr="00E7593E">
        <w:rPr>
          <w:rFonts w:ascii="Arial Narrow" w:hAnsi="Arial Narrow"/>
          <w:sz w:val="26"/>
          <w:szCs w:val="26"/>
          <w:shd w:val="clear" w:color="auto" w:fill="FFFFFF"/>
          <w:lang w:val="es-ES"/>
        </w:rPr>
        <w:t>Dcto</w:t>
      </w:r>
      <w:proofErr w:type="spellEnd"/>
      <w:r w:rsidRPr="00E7593E">
        <w:rPr>
          <w:rFonts w:ascii="Arial Narrow" w:hAnsi="Arial Narrow"/>
          <w:sz w:val="26"/>
          <w:szCs w:val="26"/>
          <w:shd w:val="clear" w:color="auto" w:fill="FFFFFF"/>
          <w:lang w:val="es-ES"/>
        </w:rPr>
        <w:t>. 1299/94).</w:t>
      </w:r>
    </w:p>
    <w:p w:rsidR="00B07E4F" w:rsidRPr="00E7593E" w:rsidRDefault="00B07E4F" w:rsidP="00E7593E">
      <w:pPr>
        <w:pStyle w:val="Sinespaciado"/>
        <w:spacing w:line="288" w:lineRule="auto"/>
        <w:jc w:val="both"/>
        <w:rPr>
          <w:rFonts w:ascii="Arial Narrow" w:hAnsi="Arial Narrow"/>
          <w:sz w:val="26"/>
          <w:szCs w:val="26"/>
          <w:shd w:val="clear" w:color="auto" w:fill="FFFFFF"/>
          <w:lang w:val="es-ES"/>
        </w:rPr>
      </w:pPr>
      <w:r w:rsidRPr="00E7593E">
        <w:rPr>
          <w:rFonts w:ascii="Arial Narrow" w:hAnsi="Arial Narrow"/>
          <w:sz w:val="26"/>
          <w:szCs w:val="26"/>
          <w:lang w:val="es-ES"/>
        </w:rPr>
        <w:br/>
      </w:r>
      <w:r w:rsidRPr="00E7593E">
        <w:rPr>
          <w:rFonts w:ascii="Arial Narrow" w:hAnsi="Arial Narrow"/>
          <w:sz w:val="26"/>
          <w:szCs w:val="26"/>
          <w:shd w:val="clear" w:color="auto" w:fill="FFFFFF"/>
          <w:lang w:val="es-ES"/>
        </w:rPr>
        <w:t xml:space="preserve">           Iterase, que no milita probanza de que el actor hubiese fungido como empleado público con antelación a 1994, y de haberlo sido porque así se registra</w:t>
      </w:r>
      <w:r w:rsidR="006D7A76" w:rsidRPr="00E7593E">
        <w:rPr>
          <w:rFonts w:ascii="Arial Narrow" w:hAnsi="Arial Narrow"/>
          <w:sz w:val="26"/>
          <w:szCs w:val="26"/>
          <w:shd w:val="clear" w:color="auto" w:fill="FFFFFF"/>
          <w:lang w:val="es-ES"/>
        </w:rPr>
        <w:t>r</w:t>
      </w:r>
      <w:r w:rsidRPr="00E7593E">
        <w:rPr>
          <w:rFonts w:ascii="Arial Narrow" w:hAnsi="Arial Narrow"/>
          <w:sz w:val="26"/>
          <w:szCs w:val="26"/>
          <w:shd w:val="clear" w:color="auto" w:fill="FFFFFF"/>
          <w:lang w:val="es-ES"/>
        </w:rPr>
        <w:t xml:space="preserve">a en los reportes del antiguo ISS, ello perduró hasta 2010, cuando hizo la última cotización, motivo por el cual a partir de 1994, no hizo su selección al régimen de prima media, por cuanto ya hacia parte de ese contingente desde el 29 de julio de 1972 y hasta el 29 de febrero de 2000. </w:t>
      </w:r>
    </w:p>
    <w:p w:rsidR="00B07E4F" w:rsidRPr="00E7593E" w:rsidRDefault="00B07E4F" w:rsidP="00E7593E">
      <w:pPr>
        <w:pStyle w:val="Sinespaciado"/>
        <w:spacing w:line="288" w:lineRule="auto"/>
        <w:rPr>
          <w:rFonts w:ascii="Arial Narrow" w:hAnsi="Arial Narrow"/>
          <w:sz w:val="26"/>
          <w:szCs w:val="26"/>
        </w:rPr>
      </w:pPr>
    </w:p>
    <w:p w:rsidR="00B07E4F" w:rsidRDefault="00B07E4F" w:rsidP="00E7593E">
      <w:pPr>
        <w:pStyle w:val="Sinespaciado"/>
        <w:spacing w:line="288" w:lineRule="auto"/>
        <w:jc w:val="both"/>
        <w:rPr>
          <w:rFonts w:ascii="Arial Narrow" w:hAnsi="Arial Narrow"/>
          <w:sz w:val="26"/>
          <w:szCs w:val="26"/>
          <w:shd w:val="clear" w:color="auto" w:fill="FFFFFF"/>
          <w:lang w:val="es-ES"/>
        </w:rPr>
      </w:pPr>
      <w:r w:rsidRPr="00E7593E">
        <w:rPr>
          <w:rFonts w:ascii="Arial Narrow" w:hAnsi="Arial Narrow"/>
          <w:sz w:val="26"/>
          <w:szCs w:val="26"/>
          <w:shd w:val="clear" w:color="auto" w:fill="FFFFFF"/>
          <w:lang w:val="es-ES"/>
        </w:rPr>
        <w:t xml:space="preserve">           En esas condiciones, la Nación no estaba obligada a emitir el bono pensional, ni asumir el pago de las cuotas partes, por la responsabilidad que le cabía al ISS, de los afiliados con anterioridad al 1 de abril de 1994, ni al propio ISS, cuando la afiliación se hubiese producido con posterioridad a dicha calenda, y hasta la fecha del traslado al régimen de ahorro individual con solidaridad (arts. 16 y 17 </w:t>
      </w:r>
      <w:r w:rsidR="00844B92" w:rsidRPr="00E7593E">
        <w:rPr>
          <w:rFonts w:ascii="Arial Narrow" w:hAnsi="Arial Narrow"/>
          <w:sz w:val="26"/>
          <w:szCs w:val="26"/>
          <w:shd w:val="clear" w:color="auto" w:fill="FFFFFF"/>
          <w:lang w:val="es-ES"/>
        </w:rPr>
        <w:t>ibídem</w:t>
      </w:r>
      <w:r w:rsidRPr="00E7593E">
        <w:rPr>
          <w:rFonts w:ascii="Arial Narrow" w:hAnsi="Arial Narrow"/>
          <w:sz w:val="26"/>
          <w:szCs w:val="26"/>
          <w:shd w:val="clear" w:color="auto" w:fill="FFFFFF"/>
          <w:lang w:val="es-ES"/>
        </w:rPr>
        <w:t>), traslado que tampoco se produjo en el sub</w:t>
      </w:r>
      <w:r w:rsidR="000A2B09" w:rsidRPr="00E7593E">
        <w:rPr>
          <w:rFonts w:ascii="Arial Narrow" w:hAnsi="Arial Narrow"/>
          <w:sz w:val="26"/>
          <w:szCs w:val="26"/>
        </w:rPr>
        <w:t>–</w:t>
      </w:r>
      <w:r w:rsidRPr="00E7593E">
        <w:rPr>
          <w:rFonts w:ascii="Arial Narrow" w:hAnsi="Arial Narrow"/>
          <w:sz w:val="26"/>
          <w:szCs w:val="26"/>
          <w:shd w:val="clear" w:color="auto" w:fill="FFFFFF"/>
          <w:lang w:val="es-ES"/>
        </w:rPr>
        <w:t>lite.</w:t>
      </w:r>
    </w:p>
    <w:p w:rsidR="000A2B09" w:rsidRPr="00E7593E" w:rsidRDefault="000A2B09" w:rsidP="00E7593E">
      <w:pPr>
        <w:pStyle w:val="Sinespaciado"/>
        <w:spacing w:line="288" w:lineRule="auto"/>
        <w:jc w:val="both"/>
        <w:rPr>
          <w:rFonts w:ascii="Arial Narrow" w:hAnsi="Arial Narrow"/>
          <w:sz w:val="26"/>
          <w:szCs w:val="26"/>
          <w:shd w:val="clear" w:color="auto" w:fill="FFFFFF"/>
          <w:lang w:val="es-ES"/>
        </w:rPr>
      </w:pPr>
    </w:p>
    <w:p w:rsidR="00B07E4F" w:rsidRPr="00E7593E" w:rsidRDefault="00B07E4F" w:rsidP="00E7593E">
      <w:pPr>
        <w:pStyle w:val="Sinespaciado"/>
        <w:spacing w:line="288" w:lineRule="auto"/>
        <w:jc w:val="both"/>
        <w:rPr>
          <w:rFonts w:ascii="Arial Narrow" w:hAnsi="Arial Narrow"/>
          <w:sz w:val="26"/>
          <w:szCs w:val="26"/>
          <w:shd w:val="clear" w:color="auto" w:fill="FFFFFF"/>
          <w:lang w:val="es-ES"/>
        </w:rPr>
      </w:pPr>
      <w:r w:rsidRPr="00E7593E">
        <w:rPr>
          <w:rFonts w:ascii="Arial Narrow" w:hAnsi="Arial Narrow"/>
          <w:sz w:val="26"/>
          <w:szCs w:val="26"/>
          <w:shd w:val="clear" w:color="auto" w:fill="FFFFFF"/>
          <w:lang w:val="es-ES"/>
        </w:rPr>
        <w:t xml:space="preserve">          En conclusión, aún de haberse generado la obligación de emitirse el bono pensional, ya sea a cargo de la Nación o del propio ISS, obligación que no resulta de la documental traída al plenario, y con arreglo a la normativa, como quiera que el bono, constituiría un aporte destinado a contribuir a la conformación del capital necesario para financiar las pensiones (art. L 100/93, art. 1 </w:t>
      </w:r>
      <w:proofErr w:type="spellStart"/>
      <w:r w:rsidRPr="00E7593E">
        <w:rPr>
          <w:rFonts w:ascii="Arial Narrow" w:hAnsi="Arial Narrow"/>
          <w:sz w:val="26"/>
          <w:szCs w:val="26"/>
          <w:shd w:val="clear" w:color="auto" w:fill="FFFFFF"/>
          <w:lang w:val="es-ES"/>
        </w:rPr>
        <w:t>dcto</w:t>
      </w:r>
      <w:proofErr w:type="spellEnd"/>
      <w:r w:rsidRPr="00E7593E">
        <w:rPr>
          <w:rFonts w:ascii="Arial Narrow" w:hAnsi="Arial Narrow"/>
          <w:sz w:val="26"/>
          <w:szCs w:val="26"/>
          <w:shd w:val="clear" w:color="auto" w:fill="FFFFFF"/>
          <w:lang w:val="es-ES"/>
        </w:rPr>
        <w:t xml:space="preserve"> 1299/94), ello excluye, su destinación a la conformación del capital para liquidar la indemnización sustitutiv</w:t>
      </w:r>
      <w:r w:rsidR="00F12FBA">
        <w:rPr>
          <w:rFonts w:ascii="Arial Narrow" w:hAnsi="Arial Narrow"/>
          <w:sz w:val="26"/>
          <w:szCs w:val="26"/>
          <w:shd w:val="clear" w:color="auto" w:fill="FFFFFF"/>
          <w:lang w:val="es-ES"/>
        </w:rPr>
        <w:t>a</w:t>
      </w:r>
      <w:r w:rsidRPr="00E7593E">
        <w:rPr>
          <w:rFonts w:ascii="Arial Narrow" w:hAnsi="Arial Narrow"/>
          <w:sz w:val="26"/>
          <w:szCs w:val="26"/>
          <w:shd w:val="clear" w:color="auto" w:fill="FFFFFF"/>
          <w:lang w:val="es-ES"/>
        </w:rPr>
        <w:t>, y esto ha de necesariamente reflejarse en el valor de esta última.</w:t>
      </w:r>
    </w:p>
    <w:p w:rsidR="00B07E4F" w:rsidRPr="00E7593E" w:rsidRDefault="00B07E4F" w:rsidP="00E7593E">
      <w:pPr>
        <w:pStyle w:val="Sinespaciado"/>
        <w:spacing w:line="288" w:lineRule="auto"/>
        <w:jc w:val="both"/>
        <w:rPr>
          <w:rFonts w:ascii="Arial Narrow" w:hAnsi="Arial Narrow"/>
          <w:sz w:val="26"/>
          <w:szCs w:val="26"/>
          <w:lang w:val="es-ES"/>
        </w:rPr>
      </w:pPr>
      <w:r w:rsidRPr="00E7593E">
        <w:rPr>
          <w:rFonts w:ascii="Arial Narrow" w:hAnsi="Arial Narrow"/>
          <w:sz w:val="26"/>
          <w:szCs w:val="26"/>
          <w:lang w:val="es-ES"/>
        </w:rPr>
        <w:br/>
      </w:r>
      <w:r w:rsidRPr="00E7593E">
        <w:rPr>
          <w:rFonts w:ascii="Arial Narrow" w:hAnsi="Arial Narrow"/>
          <w:sz w:val="26"/>
          <w:szCs w:val="26"/>
          <w:shd w:val="clear" w:color="auto" w:fill="FFFFFF"/>
          <w:lang w:val="es-ES"/>
        </w:rPr>
        <w:t xml:space="preserve">         También, lo anterior explica, la razón por la cual no se puede confundir el bono pensional, con la indemnización sustitutiva o la devolución de saldos, en su caso, puesto que al liquidar estas dos últimas, no estaría comprendido el bono pensional, huelga repetirse, en la medida en </w:t>
      </w:r>
      <w:r w:rsidRPr="00E7593E">
        <w:rPr>
          <w:rFonts w:ascii="Arial Narrow" w:hAnsi="Arial Narrow"/>
          <w:sz w:val="26"/>
          <w:szCs w:val="26"/>
          <w:shd w:val="clear" w:color="auto" w:fill="FFFFFF"/>
          <w:lang w:val="es-ES"/>
        </w:rPr>
        <w:lastRenderedPageBreak/>
        <w:t xml:space="preserve">que no se alcanzó a causar la pensión, único propósito que tienen los bonos pensiónales, sin perjuicio de que en el sistema individual con solidaridad, se puedan negociar, cuando se hayan dado las condiciones legales, para la generación de una pensión anticipada, esto es, antes de que arribe la fecha de su redención. Por ende, no sale avante este punto de la apelación. </w:t>
      </w:r>
    </w:p>
    <w:p w:rsidR="00DE3EDA" w:rsidRPr="00E7593E" w:rsidRDefault="00DE3EDA" w:rsidP="00E7593E">
      <w:pPr>
        <w:pStyle w:val="Sinespaciado"/>
        <w:spacing w:line="288" w:lineRule="auto"/>
        <w:rPr>
          <w:rFonts w:ascii="Arial Narrow" w:hAnsi="Arial Narrow"/>
          <w:sz w:val="26"/>
          <w:szCs w:val="26"/>
        </w:rPr>
      </w:pPr>
    </w:p>
    <w:p w:rsidR="00651C07" w:rsidRPr="00E7593E" w:rsidRDefault="001A215D" w:rsidP="00E7593E">
      <w:pPr>
        <w:pStyle w:val="Sinespaciado"/>
        <w:spacing w:line="288" w:lineRule="auto"/>
        <w:jc w:val="both"/>
        <w:rPr>
          <w:rFonts w:ascii="Arial Narrow" w:hAnsi="Arial Narrow"/>
          <w:sz w:val="26"/>
          <w:szCs w:val="26"/>
          <w:lang w:val="es-CO"/>
        </w:rPr>
      </w:pPr>
      <w:r w:rsidRPr="00E7593E">
        <w:rPr>
          <w:rFonts w:ascii="Arial Narrow" w:hAnsi="Arial Narrow"/>
          <w:sz w:val="26"/>
          <w:szCs w:val="26"/>
          <w:lang w:eastAsia="es-CO"/>
        </w:rPr>
        <w:tab/>
      </w:r>
      <w:r w:rsidR="00E845E8" w:rsidRPr="00E7593E">
        <w:rPr>
          <w:rFonts w:ascii="Arial Narrow" w:hAnsi="Arial Narrow"/>
          <w:sz w:val="26"/>
          <w:szCs w:val="26"/>
          <w:lang w:eastAsia="es-CO"/>
        </w:rPr>
        <w:t xml:space="preserve">Tampoco </w:t>
      </w:r>
      <w:r w:rsidR="00993B0A" w:rsidRPr="00E7593E">
        <w:rPr>
          <w:rFonts w:ascii="Arial Narrow" w:hAnsi="Arial Narrow"/>
          <w:sz w:val="26"/>
          <w:szCs w:val="26"/>
          <w:lang w:eastAsia="es-CO"/>
        </w:rPr>
        <w:t>puede accederse a</w:t>
      </w:r>
      <w:r w:rsidR="00651C07" w:rsidRPr="00E7593E">
        <w:rPr>
          <w:rFonts w:ascii="Arial Narrow" w:hAnsi="Arial Narrow"/>
          <w:sz w:val="26"/>
          <w:szCs w:val="26"/>
          <w:lang w:eastAsia="es-CO"/>
        </w:rPr>
        <w:t xml:space="preserve"> lo pedido por el recurrente, en cuanto a que se aplique la fórmula establecida para los bonos pensionales tipo A para efectos de la liquidación de la </w:t>
      </w:r>
      <w:r w:rsidR="00993B0A" w:rsidRPr="00E7593E">
        <w:rPr>
          <w:rFonts w:ascii="Arial Narrow" w:hAnsi="Arial Narrow"/>
          <w:sz w:val="26"/>
          <w:szCs w:val="26"/>
          <w:lang w:eastAsia="es-CO"/>
        </w:rPr>
        <w:t xml:space="preserve">indemnización sustitutiva de la pensión de vejez reconocida al actor, habida consideración de </w:t>
      </w:r>
      <w:r w:rsidR="00651C07" w:rsidRPr="00E7593E">
        <w:rPr>
          <w:rFonts w:ascii="Arial Narrow" w:hAnsi="Arial Narrow"/>
          <w:sz w:val="26"/>
          <w:szCs w:val="26"/>
          <w:lang w:eastAsia="es-CO"/>
        </w:rPr>
        <w:t xml:space="preserve">que el procedimiento para calcularla se encuentra expresamente regulada en el </w:t>
      </w:r>
      <w:r w:rsidR="00651C07" w:rsidRPr="00E7593E">
        <w:rPr>
          <w:rFonts w:ascii="Arial Narrow" w:hAnsi="Arial Narrow"/>
          <w:sz w:val="26"/>
          <w:szCs w:val="26"/>
          <w:lang w:val="es-CO"/>
        </w:rPr>
        <w:t xml:space="preserve">37 de la Ley 100 de 1993, que dispone: </w:t>
      </w:r>
    </w:p>
    <w:p w:rsidR="008D6068" w:rsidRPr="00E7593E" w:rsidRDefault="008D6068" w:rsidP="00E7593E">
      <w:pPr>
        <w:pStyle w:val="Sinespaciado"/>
        <w:spacing w:line="288" w:lineRule="auto"/>
        <w:rPr>
          <w:rFonts w:ascii="Arial Narrow" w:hAnsi="Arial Narrow"/>
          <w:sz w:val="26"/>
          <w:szCs w:val="26"/>
        </w:rPr>
      </w:pPr>
    </w:p>
    <w:p w:rsidR="00651C07" w:rsidRPr="00E7593E" w:rsidRDefault="00651C07" w:rsidP="00E7593E">
      <w:pPr>
        <w:pStyle w:val="Sinespaciado"/>
        <w:spacing w:line="288" w:lineRule="auto"/>
        <w:ind w:firstLine="708"/>
        <w:jc w:val="both"/>
        <w:rPr>
          <w:rFonts w:ascii="Arial Narrow" w:hAnsi="Arial Narrow"/>
          <w:i/>
          <w:sz w:val="26"/>
          <w:szCs w:val="26"/>
          <w:lang w:val="es-CO"/>
        </w:rPr>
      </w:pPr>
      <w:r w:rsidRPr="00E7593E">
        <w:rPr>
          <w:rFonts w:ascii="Arial Narrow" w:hAnsi="Arial Narrow"/>
          <w:i/>
          <w:sz w:val="26"/>
          <w:szCs w:val="26"/>
          <w:lang w:val="es-CO"/>
        </w:rPr>
        <w:t>“La referida indemnización es equivalente a un salario base de liquidación promedio semanal multiplicado por el número de semanas cotizadas</w:t>
      </w:r>
      <w:r w:rsidR="00A93EA3" w:rsidRPr="00E7593E">
        <w:rPr>
          <w:rFonts w:ascii="Arial Narrow" w:hAnsi="Arial Narrow"/>
          <w:i/>
          <w:sz w:val="26"/>
          <w:szCs w:val="26"/>
          <w:lang w:val="es-CO"/>
        </w:rPr>
        <w:t>; al resultado así obtenido se</w:t>
      </w:r>
      <w:r w:rsidRPr="00E7593E">
        <w:rPr>
          <w:rFonts w:ascii="Arial Narrow" w:hAnsi="Arial Narrow"/>
          <w:i/>
          <w:sz w:val="26"/>
          <w:szCs w:val="26"/>
          <w:lang w:val="es-CO"/>
        </w:rPr>
        <w:t xml:space="preserve"> le aplica el promedio ponderado de los porcentajes sobre los que haya cotizad</w:t>
      </w:r>
      <w:r w:rsidR="00A93EA3" w:rsidRPr="00E7593E">
        <w:rPr>
          <w:rFonts w:ascii="Arial Narrow" w:hAnsi="Arial Narrow"/>
          <w:i/>
          <w:sz w:val="26"/>
          <w:szCs w:val="26"/>
          <w:lang w:val="es-CO"/>
        </w:rPr>
        <w:t>o el afiliado</w:t>
      </w:r>
      <w:r w:rsidRPr="00E7593E">
        <w:rPr>
          <w:rFonts w:ascii="Arial Narrow" w:hAnsi="Arial Narrow"/>
          <w:i/>
          <w:sz w:val="26"/>
          <w:szCs w:val="26"/>
          <w:lang w:val="es-CO"/>
        </w:rPr>
        <w:t>”</w:t>
      </w:r>
      <w:r w:rsidR="00A93EA3" w:rsidRPr="00E7593E">
        <w:rPr>
          <w:rFonts w:ascii="Arial Narrow" w:hAnsi="Arial Narrow"/>
          <w:i/>
          <w:sz w:val="26"/>
          <w:szCs w:val="26"/>
          <w:lang w:val="es-CO"/>
        </w:rPr>
        <w:t>.</w:t>
      </w:r>
    </w:p>
    <w:p w:rsidR="009F503C" w:rsidRPr="00E7593E" w:rsidRDefault="009F503C" w:rsidP="00E7593E">
      <w:pPr>
        <w:pStyle w:val="Sinespaciado"/>
        <w:spacing w:line="288" w:lineRule="auto"/>
        <w:ind w:firstLine="708"/>
        <w:jc w:val="both"/>
        <w:rPr>
          <w:rFonts w:ascii="Arial Narrow" w:hAnsi="Arial Narrow"/>
          <w:i/>
          <w:sz w:val="26"/>
          <w:szCs w:val="26"/>
          <w:lang w:val="es-CO"/>
        </w:rPr>
      </w:pPr>
    </w:p>
    <w:p w:rsidR="009F503C" w:rsidRPr="00E7593E" w:rsidRDefault="009F503C" w:rsidP="00E7593E">
      <w:pPr>
        <w:pStyle w:val="Textoindependiente"/>
        <w:spacing w:line="288" w:lineRule="auto"/>
        <w:ind w:firstLine="851"/>
        <w:rPr>
          <w:rFonts w:ascii="Arial Narrow" w:hAnsi="Arial Narrow"/>
          <w:sz w:val="26"/>
          <w:szCs w:val="26"/>
          <w:lang w:val="es-CO"/>
        </w:rPr>
      </w:pPr>
      <w:r w:rsidRPr="00E7593E">
        <w:rPr>
          <w:rFonts w:ascii="Arial Narrow" w:hAnsi="Arial Narrow"/>
          <w:sz w:val="26"/>
          <w:szCs w:val="26"/>
          <w:lang w:val="es-CO"/>
        </w:rPr>
        <w:t>Esta norma es desarrollada por el artículo 3º del Decreto 1731 de 2001, cuyo tenor literal es el siguiente:</w:t>
      </w:r>
    </w:p>
    <w:p w:rsidR="009F503C" w:rsidRPr="00E7593E" w:rsidRDefault="009F503C" w:rsidP="00E7593E">
      <w:pPr>
        <w:pStyle w:val="Sinespaciado"/>
        <w:spacing w:line="288" w:lineRule="auto"/>
        <w:rPr>
          <w:rFonts w:ascii="Arial Narrow" w:hAnsi="Arial Narrow"/>
          <w:sz w:val="26"/>
          <w:szCs w:val="26"/>
          <w:lang w:val="es-CO"/>
        </w:rPr>
      </w:pPr>
    </w:p>
    <w:p w:rsidR="009F503C" w:rsidRPr="00E7593E" w:rsidRDefault="009F503C" w:rsidP="00E7593E">
      <w:pPr>
        <w:pStyle w:val="Textoindependiente"/>
        <w:spacing w:line="288" w:lineRule="auto"/>
        <w:ind w:firstLine="851"/>
        <w:rPr>
          <w:rFonts w:ascii="Arial Narrow" w:hAnsi="Arial Narrow"/>
          <w:i/>
          <w:sz w:val="26"/>
          <w:szCs w:val="26"/>
          <w:lang w:val="es-CO"/>
        </w:rPr>
      </w:pPr>
      <w:r w:rsidRPr="00E7593E">
        <w:rPr>
          <w:rFonts w:ascii="Arial Narrow" w:hAnsi="Arial Narrow"/>
          <w:i/>
          <w:sz w:val="26"/>
          <w:szCs w:val="26"/>
          <w:lang w:val="es-CO"/>
        </w:rPr>
        <w:t>“ARTÍCULO 3º</w:t>
      </w:r>
      <w:r w:rsidR="000A2B09" w:rsidRPr="00E7593E">
        <w:rPr>
          <w:rFonts w:ascii="Arial Narrow" w:hAnsi="Arial Narrow"/>
          <w:sz w:val="26"/>
          <w:szCs w:val="26"/>
        </w:rPr>
        <w:t>–</w:t>
      </w:r>
      <w:r w:rsidR="000A2B09">
        <w:rPr>
          <w:rFonts w:ascii="Arial Narrow" w:hAnsi="Arial Narrow"/>
          <w:sz w:val="26"/>
          <w:szCs w:val="26"/>
        </w:rPr>
        <w:t xml:space="preserve"> </w:t>
      </w:r>
      <w:r w:rsidRPr="00E7593E">
        <w:rPr>
          <w:rFonts w:ascii="Arial Narrow" w:hAnsi="Arial Narrow"/>
          <w:i/>
          <w:sz w:val="26"/>
          <w:szCs w:val="26"/>
          <w:lang w:val="es-CO"/>
        </w:rPr>
        <w:t>Cuantía de la indemnización. Para determinar el valor de la indemnización se aplicará la siguiente formula:</w:t>
      </w:r>
    </w:p>
    <w:p w:rsidR="009F503C" w:rsidRPr="00E7593E" w:rsidRDefault="009F503C" w:rsidP="00E7593E">
      <w:pPr>
        <w:pStyle w:val="Sinespaciado"/>
        <w:spacing w:line="288" w:lineRule="auto"/>
        <w:rPr>
          <w:rFonts w:ascii="Arial Narrow" w:hAnsi="Arial Narrow"/>
          <w:sz w:val="26"/>
          <w:szCs w:val="26"/>
          <w:lang w:val="es-CO"/>
        </w:rPr>
      </w:pPr>
    </w:p>
    <w:p w:rsidR="009F503C" w:rsidRPr="00E7593E" w:rsidRDefault="009F503C" w:rsidP="00E7593E">
      <w:pPr>
        <w:pStyle w:val="Textoindependiente"/>
        <w:spacing w:line="288" w:lineRule="auto"/>
        <w:ind w:firstLine="851"/>
        <w:rPr>
          <w:rFonts w:ascii="Arial Narrow" w:hAnsi="Arial Narrow"/>
          <w:i/>
          <w:sz w:val="26"/>
          <w:szCs w:val="26"/>
          <w:lang w:val="en-US"/>
        </w:rPr>
      </w:pPr>
      <w:r w:rsidRPr="00E7593E">
        <w:rPr>
          <w:rFonts w:ascii="Arial Narrow" w:hAnsi="Arial Narrow"/>
          <w:i/>
          <w:sz w:val="26"/>
          <w:szCs w:val="26"/>
          <w:lang w:val="en-US"/>
        </w:rPr>
        <w:t xml:space="preserve">I = SBC x SC x </w:t>
      </w:r>
      <w:proofErr w:type="spellStart"/>
      <w:r w:rsidRPr="00E7593E">
        <w:rPr>
          <w:rFonts w:ascii="Arial Narrow" w:hAnsi="Arial Narrow"/>
          <w:i/>
          <w:sz w:val="26"/>
          <w:szCs w:val="26"/>
          <w:lang w:val="en-US"/>
        </w:rPr>
        <w:t>PPC</w:t>
      </w:r>
      <w:proofErr w:type="spellEnd"/>
    </w:p>
    <w:p w:rsidR="009F503C" w:rsidRPr="00E7593E" w:rsidRDefault="009F503C" w:rsidP="00E7593E">
      <w:pPr>
        <w:pStyle w:val="Sinespaciado"/>
        <w:spacing w:line="288" w:lineRule="auto"/>
        <w:rPr>
          <w:rFonts w:ascii="Arial Narrow" w:hAnsi="Arial Narrow"/>
          <w:sz w:val="26"/>
          <w:szCs w:val="26"/>
          <w:lang w:val="en-US"/>
        </w:rPr>
      </w:pPr>
    </w:p>
    <w:p w:rsidR="009F503C" w:rsidRPr="00E7593E" w:rsidRDefault="009F503C" w:rsidP="00E7593E">
      <w:pPr>
        <w:pStyle w:val="Textoindependiente"/>
        <w:spacing w:line="288" w:lineRule="auto"/>
        <w:ind w:firstLine="851"/>
        <w:rPr>
          <w:rFonts w:ascii="Arial Narrow" w:hAnsi="Arial Narrow"/>
          <w:i/>
          <w:sz w:val="26"/>
          <w:szCs w:val="26"/>
          <w:lang w:val="es-CO"/>
        </w:rPr>
      </w:pPr>
      <w:r w:rsidRPr="00E7593E">
        <w:rPr>
          <w:rFonts w:ascii="Arial Narrow" w:hAnsi="Arial Narrow"/>
          <w:i/>
          <w:sz w:val="26"/>
          <w:szCs w:val="26"/>
          <w:lang w:val="es-CO"/>
        </w:rPr>
        <w:t>Donde:</w:t>
      </w:r>
    </w:p>
    <w:p w:rsidR="009F503C" w:rsidRPr="00E7593E" w:rsidRDefault="009F503C" w:rsidP="00E7593E">
      <w:pPr>
        <w:pStyle w:val="Textoindependiente"/>
        <w:spacing w:line="288" w:lineRule="auto"/>
        <w:ind w:firstLine="851"/>
        <w:rPr>
          <w:rFonts w:ascii="Arial Narrow" w:hAnsi="Arial Narrow"/>
          <w:i/>
          <w:sz w:val="26"/>
          <w:szCs w:val="26"/>
          <w:lang w:val="es-CO"/>
        </w:rPr>
      </w:pPr>
      <w:r w:rsidRPr="00E7593E">
        <w:rPr>
          <w:rFonts w:ascii="Arial Narrow" w:hAnsi="Arial Narrow"/>
          <w:i/>
          <w:sz w:val="26"/>
          <w:szCs w:val="26"/>
          <w:lang w:val="es-CO"/>
        </w:rPr>
        <w:t xml:space="preserve">SBC: Es el salario base de la liquidación de la cotización semanal promediado de acuerdo con los factores señalados en el Decreto 1158 de 1994, sobre los cuales cotizó el afiliado a la administradora que va a efectuar el reconocimiento, actualizado anualmente con base en la variación del IPC según certificación del </w:t>
      </w:r>
      <w:proofErr w:type="spellStart"/>
      <w:r w:rsidRPr="00E7593E">
        <w:rPr>
          <w:rFonts w:ascii="Arial Narrow" w:hAnsi="Arial Narrow"/>
          <w:i/>
          <w:sz w:val="26"/>
          <w:szCs w:val="26"/>
          <w:lang w:val="es-CO"/>
        </w:rPr>
        <w:t>DANE</w:t>
      </w:r>
      <w:proofErr w:type="spellEnd"/>
      <w:r w:rsidRPr="00E7593E">
        <w:rPr>
          <w:rFonts w:ascii="Arial Narrow" w:hAnsi="Arial Narrow"/>
          <w:i/>
          <w:sz w:val="26"/>
          <w:szCs w:val="26"/>
          <w:lang w:val="es-CO"/>
        </w:rPr>
        <w:t>.</w:t>
      </w:r>
    </w:p>
    <w:p w:rsidR="009F503C" w:rsidRPr="00E7593E" w:rsidRDefault="009F503C" w:rsidP="00E7593E">
      <w:pPr>
        <w:pStyle w:val="Sinespaciado"/>
        <w:spacing w:line="288" w:lineRule="auto"/>
        <w:rPr>
          <w:rFonts w:ascii="Arial Narrow" w:hAnsi="Arial Narrow"/>
          <w:sz w:val="26"/>
          <w:szCs w:val="26"/>
          <w:lang w:val="es-CO"/>
        </w:rPr>
      </w:pPr>
    </w:p>
    <w:p w:rsidR="009F503C" w:rsidRPr="00E7593E" w:rsidRDefault="009F503C" w:rsidP="00E7593E">
      <w:pPr>
        <w:pStyle w:val="Textoindependiente"/>
        <w:spacing w:line="288" w:lineRule="auto"/>
        <w:ind w:firstLine="851"/>
        <w:rPr>
          <w:rFonts w:ascii="Arial Narrow" w:hAnsi="Arial Narrow"/>
          <w:i/>
          <w:sz w:val="26"/>
          <w:szCs w:val="26"/>
          <w:lang w:val="es-CO"/>
        </w:rPr>
      </w:pPr>
      <w:r w:rsidRPr="00E7593E">
        <w:rPr>
          <w:rFonts w:ascii="Arial Narrow" w:hAnsi="Arial Narrow"/>
          <w:i/>
          <w:sz w:val="26"/>
          <w:szCs w:val="26"/>
          <w:lang w:val="es-CO"/>
        </w:rPr>
        <w:t>SC: Es la suma de las semanas cotizadas a la administradora que va a efectuar el reconocimiento.</w:t>
      </w:r>
    </w:p>
    <w:p w:rsidR="009F503C" w:rsidRPr="00E7593E" w:rsidRDefault="009F503C" w:rsidP="00E7593E">
      <w:pPr>
        <w:pStyle w:val="Sinespaciado"/>
        <w:spacing w:line="288" w:lineRule="auto"/>
        <w:rPr>
          <w:rFonts w:ascii="Arial Narrow" w:hAnsi="Arial Narrow"/>
          <w:sz w:val="26"/>
          <w:szCs w:val="26"/>
          <w:lang w:val="es-CO"/>
        </w:rPr>
      </w:pPr>
    </w:p>
    <w:p w:rsidR="009F503C" w:rsidRPr="00E7593E" w:rsidRDefault="009F503C" w:rsidP="00E7593E">
      <w:pPr>
        <w:pStyle w:val="Textoindependiente"/>
        <w:spacing w:line="288" w:lineRule="auto"/>
        <w:ind w:firstLine="851"/>
        <w:rPr>
          <w:rFonts w:ascii="Arial Narrow" w:hAnsi="Arial Narrow"/>
          <w:i/>
          <w:sz w:val="26"/>
          <w:szCs w:val="26"/>
          <w:lang w:val="es-CO"/>
        </w:rPr>
      </w:pPr>
      <w:proofErr w:type="spellStart"/>
      <w:r w:rsidRPr="00E7593E">
        <w:rPr>
          <w:rFonts w:ascii="Arial Narrow" w:hAnsi="Arial Narrow"/>
          <w:i/>
          <w:sz w:val="26"/>
          <w:szCs w:val="26"/>
          <w:lang w:val="es-CO"/>
        </w:rPr>
        <w:t>PPC</w:t>
      </w:r>
      <w:proofErr w:type="spellEnd"/>
      <w:r w:rsidRPr="00E7593E">
        <w:rPr>
          <w:rFonts w:ascii="Arial Narrow" w:hAnsi="Arial Narrow"/>
          <w:i/>
          <w:sz w:val="26"/>
          <w:szCs w:val="26"/>
          <w:lang w:val="es-CO"/>
        </w:rPr>
        <w:t>: Es el promedio ponderado de los porcentajes sobre los cuales ha cotizado el afiliado para el riesgo de vejez, invalidez o muerte por riesgo común, a la administradora que va a efectuar el reconocimiento”.</w:t>
      </w:r>
    </w:p>
    <w:p w:rsidR="009F503C" w:rsidRPr="00E7593E" w:rsidRDefault="009F503C" w:rsidP="00E7593E">
      <w:pPr>
        <w:pStyle w:val="Sinespaciado"/>
        <w:spacing w:line="288" w:lineRule="auto"/>
        <w:rPr>
          <w:rFonts w:ascii="Arial Narrow" w:hAnsi="Arial Narrow"/>
          <w:sz w:val="26"/>
          <w:szCs w:val="26"/>
        </w:rPr>
      </w:pPr>
    </w:p>
    <w:p w:rsidR="009F503C" w:rsidRPr="00E7593E" w:rsidRDefault="009F503C" w:rsidP="00E7593E">
      <w:pPr>
        <w:pStyle w:val="Sinespaciado"/>
        <w:spacing w:line="288" w:lineRule="auto"/>
        <w:ind w:firstLine="708"/>
        <w:jc w:val="both"/>
        <w:rPr>
          <w:rFonts w:ascii="Arial Narrow" w:hAnsi="Arial Narrow"/>
          <w:sz w:val="26"/>
          <w:szCs w:val="26"/>
          <w:lang w:val="es-CO"/>
        </w:rPr>
      </w:pPr>
      <w:r w:rsidRPr="00E7593E">
        <w:rPr>
          <w:rFonts w:ascii="Arial Narrow" w:hAnsi="Arial Narrow"/>
          <w:sz w:val="26"/>
          <w:szCs w:val="26"/>
          <w:lang w:val="es-CO"/>
        </w:rPr>
        <w:t xml:space="preserve">Por ende, tampoco sale avante este segmento de la apelación. </w:t>
      </w:r>
    </w:p>
    <w:p w:rsidR="009F503C" w:rsidRPr="00E7593E" w:rsidRDefault="009F503C" w:rsidP="00E7593E">
      <w:pPr>
        <w:pStyle w:val="Sinespaciado"/>
        <w:spacing w:line="288" w:lineRule="auto"/>
        <w:rPr>
          <w:rFonts w:ascii="Arial Narrow" w:hAnsi="Arial Narrow"/>
          <w:sz w:val="26"/>
          <w:szCs w:val="26"/>
        </w:rPr>
      </w:pPr>
    </w:p>
    <w:p w:rsidR="007F596F" w:rsidRPr="00E7593E" w:rsidRDefault="00EF65DD" w:rsidP="00E7593E">
      <w:pPr>
        <w:pStyle w:val="Sinespaciado"/>
        <w:spacing w:line="288" w:lineRule="auto"/>
        <w:ind w:firstLine="708"/>
        <w:jc w:val="both"/>
        <w:rPr>
          <w:rFonts w:ascii="Arial Narrow" w:hAnsi="Arial Narrow"/>
          <w:sz w:val="26"/>
          <w:szCs w:val="26"/>
          <w:lang w:val="es-CO"/>
        </w:rPr>
      </w:pPr>
      <w:r w:rsidRPr="00E7593E">
        <w:rPr>
          <w:rFonts w:ascii="Arial Narrow" w:hAnsi="Arial Narrow"/>
          <w:sz w:val="26"/>
          <w:szCs w:val="26"/>
          <w:lang w:val="es-CO"/>
        </w:rPr>
        <w:t>Por último, e</w:t>
      </w:r>
      <w:r w:rsidR="009F503C" w:rsidRPr="00E7593E">
        <w:rPr>
          <w:rFonts w:ascii="Arial Narrow" w:hAnsi="Arial Narrow"/>
          <w:sz w:val="26"/>
          <w:szCs w:val="26"/>
          <w:lang w:val="es-CO"/>
        </w:rPr>
        <w:t>n aras de desatar el grado jurisdiccional de consulta en favor de la entidad demandada, se revisará el monto de la condena impuesta por concepto de reajuste de la indemnización sustitutiva de la pensión de vejez</w:t>
      </w:r>
      <w:r w:rsidR="00835E05" w:rsidRPr="00E7593E">
        <w:rPr>
          <w:rFonts w:ascii="Arial Narrow" w:hAnsi="Arial Narrow"/>
          <w:sz w:val="26"/>
          <w:szCs w:val="26"/>
          <w:lang w:val="es-CO"/>
        </w:rPr>
        <w:t xml:space="preserve"> reconocida al actor</w:t>
      </w:r>
      <w:r w:rsidR="009F503C" w:rsidRPr="00E7593E">
        <w:rPr>
          <w:rFonts w:ascii="Arial Narrow" w:hAnsi="Arial Narrow"/>
          <w:sz w:val="26"/>
          <w:szCs w:val="26"/>
          <w:lang w:val="es-CO"/>
        </w:rPr>
        <w:t xml:space="preserve">. Efectuados los cálculos respectivos, conforme a las pautas establecidas anteriormente, se obtiene </w:t>
      </w:r>
      <w:r w:rsidR="00331110" w:rsidRPr="00E7593E">
        <w:rPr>
          <w:rFonts w:ascii="Arial Narrow" w:hAnsi="Arial Narrow"/>
          <w:sz w:val="26"/>
          <w:szCs w:val="26"/>
          <w:lang w:val="es-CO"/>
        </w:rPr>
        <w:t xml:space="preserve">una diferencia </w:t>
      </w:r>
      <w:r w:rsidR="009F503C" w:rsidRPr="00E7593E">
        <w:rPr>
          <w:rFonts w:ascii="Arial Narrow" w:hAnsi="Arial Narrow"/>
          <w:sz w:val="26"/>
          <w:szCs w:val="26"/>
          <w:lang w:val="es-CO"/>
        </w:rPr>
        <w:t xml:space="preserve">de </w:t>
      </w:r>
      <w:r w:rsidR="009F503C" w:rsidRPr="00E7593E">
        <w:rPr>
          <w:rFonts w:ascii="Arial Narrow" w:hAnsi="Arial Narrow"/>
          <w:sz w:val="26"/>
          <w:szCs w:val="26"/>
          <w:lang w:val="es-CO"/>
        </w:rPr>
        <w:lastRenderedPageBreak/>
        <w:t>$</w:t>
      </w:r>
      <w:r w:rsidR="00331110" w:rsidRPr="00E7593E">
        <w:rPr>
          <w:rFonts w:ascii="Arial Narrow" w:hAnsi="Arial Narrow"/>
          <w:sz w:val="26"/>
          <w:szCs w:val="26"/>
          <w:lang w:val="es-CO"/>
        </w:rPr>
        <w:t>1`130.757</w:t>
      </w:r>
      <w:r w:rsidR="009F503C" w:rsidRPr="00E7593E">
        <w:rPr>
          <w:rFonts w:ascii="Arial Narrow" w:hAnsi="Arial Narrow"/>
          <w:sz w:val="26"/>
          <w:szCs w:val="26"/>
          <w:lang w:val="es-CO"/>
        </w:rPr>
        <w:t xml:space="preserve">, conforme al cuadro elaborado que se pone de presente a los asistentes y hará parte integrante del acta final de esta audiencia. </w:t>
      </w:r>
    </w:p>
    <w:p w:rsidR="007F596F" w:rsidRPr="00E7593E" w:rsidRDefault="007F596F" w:rsidP="00E7593E">
      <w:pPr>
        <w:pStyle w:val="Sinespaciado"/>
        <w:spacing w:line="288" w:lineRule="auto"/>
        <w:rPr>
          <w:rFonts w:ascii="Arial Narrow" w:hAnsi="Arial Narrow"/>
          <w:sz w:val="26"/>
          <w:szCs w:val="26"/>
        </w:rPr>
      </w:pPr>
    </w:p>
    <w:p w:rsidR="007F596F" w:rsidRPr="00E7593E" w:rsidRDefault="00331110" w:rsidP="00E7593E">
      <w:pPr>
        <w:pStyle w:val="Sinespaciado"/>
        <w:spacing w:line="288" w:lineRule="auto"/>
        <w:ind w:firstLine="708"/>
        <w:jc w:val="both"/>
        <w:rPr>
          <w:rFonts w:ascii="Arial Narrow" w:hAnsi="Arial Narrow" w:cs="Tahoma"/>
          <w:sz w:val="26"/>
          <w:szCs w:val="26"/>
        </w:rPr>
      </w:pPr>
      <w:r w:rsidRPr="00E7593E">
        <w:rPr>
          <w:rFonts w:ascii="Arial Narrow" w:hAnsi="Arial Narrow"/>
          <w:sz w:val="26"/>
          <w:szCs w:val="26"/>
          <w:lang w:val="es-CO"/>
        </w:rPr>
        <w:t>Tal monto, es inferior a</w:t>
      </w:r>
      <w:r w:rsidR="007F596F" w:rsidRPr="00E7593E">
        <w:rPr>
          <w:rFonts w:ascii="Arial Narrow" w:hAnsi="Arial Narrow"/>
          <w:sz w:val="26"/>
          <w:szCs w:val="26"/>
          <w:lang w:val="es-CO"/>
        </w:rPr>
        <w:t xml:space="preserve"> la liquidación efectuada </w:t>
      </w:r>
      <w:r w:rsidRPr="00E7593E">
        <w:rPr>
          <w:rFonts w:ascii="Arial Narrow" w:hAnsi="Arial Narrow"/>
          <w:sz w:val="26"/>
          <w:szCs w:val="26"/>
          <w:lang w:val="es-CO"/>
        </w:rPr>
        <w:t>por la a</w:t>
      </w:r>
      <w:r w:rsidR="00902674" w:rsidRPr="00E7593E">
        <w:rPr>
          <w:rFonts w:ascii="Arial Narrow" w:hAnsi="Arial Narrow"/>
          <w:sz w:val="26"/>
          <w:szCs w:val="26"/>
        </w:rPr>
        <w:t>–</w:t>
      </w:r>
      <w:r w:rsidRPr="00E7593E">
        <w:rPr>
          <w:rFonts w:ascii="Arial Narrow" w:hAnsi="Arial Narrow"/>
          <w:sz w:val="26"/>
          <w:szCs w:val="26"/>
          <w:lang w:val="es-CO"/>
        </w:rPr>
        <w:t>quo en cuantía de $</w:t>
      </w:r>
      <w:r w:rsidRPr="00E7593E">
        <w:rPr>
          <w:rFonts w:ascii="Arial Narrow" w:hAnsi="Arial Narrow" w:cs="Tahoma"/>
          <w:sz w:val="26"/>
          <w:szCs w:val="26"/>
        </w:rPr>
        <w:t xml:space="preserve">2´651.560,63, </w:t>
      </w:r>
      <w:r w:rsidR="007F596F" w:rsidRPr="00E7593E">
        <w:rPr>
          <w:rFonts w:ascii="Arial Narrow" w:hAnsi="Arial Narrow" w:cs="Tahoma"/>
          <w:sz w:val="26"/>
          <w:szCs w:val="26"/>
        </w:rPr>
        <w:t xml:space="preserve">en la que erróneamente se contabilizaron 4.465 días, cuando lo correcto era computar 4.063 días, correspondientes a 580 semanas cotizadas por el actor, amén de que tomo en cuenta periodos de 365 días con posterioridad al año 94, a sabiendas de que a partir de esa calenda los años se deben contabilizar con 360 días. </w:t>
      </w:r>
    </w:p>
    <w:p w:rsidR="004311B1" w:rsidRPr="00E7593E" w:rsidRDefault="004311B1" w:rsidP="00E7593E">
      <w:pPr>
        <w:pStyle w:val="Sinespaciado"/>
        <w:spacing w:line="288" w:lineRule="auto"/>
        <w:rPr>
          <w:rFonts w:ascii="Arial Narrow" w:hAnsi="Arial Narrow"/>
          <w:sz w:val="26"/>
          <w:szCs w:val="26"/>
        </w:rPr>
      </w:pPr>
    </w:p>
    <w:p w:rsidR="009D7E8D" w:rsidRPr="00E7593E" w:rsidRDefault="007F596F" w:rsidP="00E7593E">
      <w:pPr>
        <w:pStyle w:val="Sinespaciado"/>
        <w:spacing w:line="288" w:lineRule="auto"/>
        <w:ind w:firstLine="708"/>
        <w:jc w:val="both"/>
        <w:rPr>
          <w:rFonts w:ascii="Arial Narrow" w:hAnsi="Arial Narrow"/>
          <w:sz w:val="26"/>
          <w:szCs w:val="26"/>
          <w:lang w:val="es-CO"/>
        </w:rPr>
      </w:pPr>
      <w:r w:rsidRPr="00E7593E">
        <w:rPr>
          <w:rFonts w:ascii="Arial Narrow" w:hAnsi="Arial Narrow" w:cs="Tahoma"/>
          <w:sz w:val="26"/>
          <w:szCs w:val="26"/>
        </w:rPr>
        <w:t>Por consiguiente, e</w:t>
      </w:r>
      <w:r w:rsidR="00331110" w:rsidRPr="00E7593E">
        <w:rPr>
          <w:rFonts w:ascii="Arial Narrow" w:hAnsi="Arial Narrow" w:cs="Tahoma"/>
          <w:sz w:val="26"/>
          <w:szCs w:val="26"/>
        </w:rPr>
        <w:t>n virtud del grado jurisdiccional de consulta qu</w:t>
      </w:r>
      <w:r w:rsidRPr="00E7593E">
        <w:rPr>
          <w:rFonts w:ascii="Arial Narrow" w:hAnsi="Arial Narrow" w:cs="Tahoma"/>
          <w:sz w:val="26"/>
          <w:szCs w:val="26"/>
        </w:rPr>
        <w:t xml:space="preserve">e opera en favor de la entidad demandada, habrá que modificar los ordinales 2º y 3º en el sentido de indicar que </w:t>
      </w:r>
      <w:r w:rsidR="00331110" w:rsidRPr="00E7593E">
        <w:rPr>
          <w:rFonts w:ascii="Arial Narrow" w:hAnsi="Arial Narrow" w:cs="Tahoma"/>
          <w:sz w:val="26"/>
          <w:szCs w:val="26"/>
        </w:rPr>
        <w:t xml:space="preserve">la indemnización sustitutiva que debió recibir el actor, alcanzaba la suma de $7`793.781, y como quiera que recibió $6`363.024, </w:t>
      </w:r>
      <w:r w:rsidRPr="00E7593E">
        <w:rPr>
          <w:rFonts w:ascii="Arial Narrow" w:hAnsi="Arial Narrow" w:cs="Tahoma"/>
          <w:sz w:val="26"/>
          <w:szCs w:val="26"/>
        </w:rPr>
        <w:t>la diferencia o reajuste a</w:t>
      </w:r>
      <w:r w:rsidR="00331110" w:rsidRPr="00E7593E">
        <w:rPr>
          <w:rFonts w:ascii="Arial Narrow" w:hAnsi="Arial Narrow" w:cs="Tahoma"/>
          <w:sz w:val="26"/>
          <w:szCs w:val="26"/>
        </w:rPr>
        <w:t xml:space="preserve"> su favor </w:t>
      </w:r>
      <w:r w:rsidRPr="00E7593E">
        <w:rPr>
          <w:rFonts w:ascii="Arial Narrow" w:hAnsi="Arial Narrow" w:cs="Tahoma"/>
          <w:sz w:val="26"/>
          <w:szCs w:val="26"/>
        </w:rPr>
        <w:t>asciende a</w:t>
      </w:r>
      <w:r w:rsidR="00220BAA" w:rsidRPr="00E7593E">
        <w:rPr>
          <w:rFonts w:ascii="Arial Narrow" w:hAnsi="Arial Narrow" w:cs="Tahoma"/>
          <w:sz w:val="26"/>
          <w:szCs w:val="26"/>
        </w:rPr>
        <w:t xml:space="preserve"> $</w:t>
      </w:r>
      <w:r w:rsidR="00331110" w:rsidRPr="00E7593E">
        <w:rPr>
          <w:rFonts w:ascii="Arial Narrow" w:hAnsi="Arial Narrow"/>
          <w:sz w:val="26"/>
          <w:szCs w:val="26"/>
          <w:lang w:val="es-CO"/>
        </w:rPr>
        <w:t xml:space="preserve">1`130.757. </w:t>
      </w:r>
    </w:p>
    <w:p w:rsidR="00331110" w:rsidRPr="00E7593E" w:rsidRDefault="00331110" w:rsidP="00E7593E">
      <w:pPr>
        <w:pStyle w:val="Sinespaciado"/>
        <w:spacing w:line="288" w:lineRule="auto"/>
        <w:rPr>
          <w:rFonts w:ascii="Arial Narrow" w:hAnsi="Arial Narrow"/>
          <w:sz w:val="26"/>
          <w:szCs w:val="26"/>
        </w:rPr>
      </w:pPr>
    </w:p>
    <w:p w:rsidR="009D7E8D" w:rsidRPr="00E7593E" w:rsidRDefault="00220BAA" w:rsidP="00E7593E">
      <w:pPr>
        <w:pStyle w:val="Prrafodelista2"/>
        <w:spacing w:after="0" w:line="288" w:lineRule="auto"/>
        <w:ind w:left="0" w:firstLine="708"/>
        <w:jc w:val="both"/>
        <w:rPr>
          <w:rFonts w:ascii="Arial Narrow" w:hAnsi="Arial Narrow" w:cs="Arial"/>
          <w:sz w:val="26"/>
          <w:szCs w:val="26"/>
        </w:rPr>
      </w:pPr>
      <w:r w:rsidRPr="00E7593E">
        <w:rPr>
          <w:rFonts w:ascii="Arial Narrow" w:hAnsi="Arial Narrow" w:cs="Arial"/>
          <w:sz w:val="26"/>
          <w:szCs w:val="26"/>
        </w:rPr>
        <w:t xml:space="preserve">Costas </w:t>
      </w:r>
      <w:r w:rsidR="00331110" w:rsidRPr="00E7593E">
        <w:rPr>
          <w:rFonts w:ascii="Arial Narrow" w:hAnsi="Arial Narrow" w:cs="Arial"/>
          <w:sz w:val="26"/>
          <w:szCs w:val="26"/>
        </w:rPr>
        <w:t xml:space="preserve">a cargo </w:t>
      </w:r>
      <w:r w:rsidR="00EF65DD" w:rsidRPr="00E7593E">
        <w:rPr>
          <w:rFonts w:ascii="Arial Narrow" w:hAnsi="Arial Narrow" w:cs="Arial"/>
          <w:sz w:val="26"/>
          <w:szCs w:val="26"/>
        </w:rPr>
        <w:t xml:space="preserve">del recurrente, dada la </w:t>
      </w:r>
      <w:proofErr w:type="spellStart"/>
      <w:r w:rsidR="00EF65DD" w:rsidRPr="00E7593E">
        <w:rPr>
          <w:rFonts w:ascii="Arial Narrow" w:hAnsi="Arial Narrow" w:cs="Arial"/>
          <w:sz w:val="26"/>
          <w:szCs w:val="26"/>
        </w:rPr>
        <w:t>improsperidad</w:t>
      </w:r>
      <w:proofErr w:type="spellEnd"/>
      <w:r w:rsidR="00EF65DD" w:rsidRPr="00E7593E">
        <w:rPr>
          <w:rFonts w:ascii="Arial Narrow" w:hAnsi="Arial Narrow" w:cs="Arial"/>
          <w:sz w:val="26"/>
          <w:szCs w:val="26"/>
        </w:rPr>
        <w:t xml:space="preserve"> de su alzada. </w:t>
      </w:r>
    </w:p>
    <w:p w:rsidR="00331110" w:rsidRPr="00E7593E" w:rsidRDefault="00331110" w:rsidP="00E7593E">
      <w:pPr>
        <w:pStyle w:val="Sinespaciado"/>
        <w:spacing w:line="288" w:lineRule="auto"/>
        <w:rPr>
          <w:rFonts w:ascii="Arial Narrow" w:hAnsi="Arial Narrow"/>
          <w:sz w:val="26"/>
          <w:szCs w:val="26"/>
        </w:rPr>
      </w:pPr>
    </w:p>
    <w:p w:rsidR="009D7E8D" w:rsidRDefault="009D7E8D" w:rsidP="00E7593E">
      <w:pPr>
        <w:pStyle w:val="Prrafodelista1"/>
        <w:spacing w:after="0" w:line="288" w:lineRule="auto"/>
        <w:ind w:left="0" w:firstLine="900"/>
        <w:jc w:val="both"/>
        <w:rPr>
          <w:rFonts w:ascii="Arial Narrow" w:hAnsi="Arial Narrow" w:cs="Tahoma"/>
          <w:sz w:val="26"/>
          <w:szCs w:val="26"/>
        </w:rPr>
      </w:pPr>
      <w:r w:rsidRPr="00E7593E">
        <w:rPr>
          <w:rFonts w:ascii="Arial Narrow" w:hAnsi="Arial Narrow" w:cs="Tahoma"/>
          <w:sz w:val="26"/>
          <w:szCs w:val="26"/>
        </w:rPr>
        <w:t>En mérito de lo expuesto,</w:t>
      </w:r>
      <w:r w:rsidRPr="00E7593E">
        <w:rPr>
          <w:rFonts w:ascii="Arial Narrow" w:hAnsi="Arial Narrow" w:cs="Tahoma"/>
          <w:b/>
          <w:sz w:val="26"/>
          <w:szCs w:val="26"/>
        </w:rPr>
        <w:t xml:space="preserve"> </w:t>
      </w:r>
      <w:r w:rsidRPr="00E7593E">
        <w:rPr>
          <w:rFonts w:ascii="Arial Narrow" w:hAnsi="Arial Narrow" w:cs="Tahoma"/>
          <w:sz w:val="26"/>
          <w:szCs w:val="26"/>
        </w:rPr>
        <w:t>el</w:t>
      </w:r>
      <w:r w:rsidRPr="00E7593E">
        <w:rPr>
          <w:rFonts w:ascii="Arial Narrow" w:hAnsi="Arial Narrow" w:cs="Tahoma"/>
          <w:b/>
          <w:sz w:val="26"/>
          <w:szCs w:val="26"/>
        </w:rPr>
        <w:t xml:space="preserve"> Tribunal Superior del Distrito Judicial de Pereira, Sala </w:t>
      </w:r>
      <w:r w:rsidR="00220BAA" w:rsidRPr="00E7593E">
        <w:rPr>
          <w:rFonts w:ascii="Arial Narrow" w:hAnsi="Arial Narrow" w:cs="Tahoma"/>
          <w:b/>
          <w:sz w:val="26"/>
          <w:szCs w:val="26"/>
        </w:rPr>
        <w:t xml:space="preserve">Cuarta de Decisión </w:t>
      </w:r>
      <w:r w:rsidRPr="00E7593E">
        <w:rPr>
          <w:rFonts w:ascii="Arial Narrow" w:hAnsi="Arial Narrow" w:cs="Tahoma"/>
          <w:b/>
          <w:sz w:val="26"/>
          <w:szCs w:val="26"/>
        </w:rPr>
        <w:t>Laboral,</w:t>
      </w:r>
      <w:r w:rsidRPr="00E7593E">
        <w:rPr>
          <w:rFonts w:ascii="Arial Narrow" w:hAnsi="Arial Narrow" w:cs="Tahoma"/>
          <w:sz w:val="26"/>
          <w:szCs w:val="26"/>
        </w:rPr>
        <w:t xml:space="preserve"> administrando justicia en nombre de la República y por autoridad de la ley,</w:t>
      </w:r>
    </w:p>
    <w:p w:rsidR="007641A9" w:rsidRPr="00E7593E" w:rsidRDefault="007641A9" w:rsidP="00E7593E">
      <w:pPr>
        <w:pStyle w:val="Prrafodelista1"/>
        <w:spacing w:after="0" w:line="288" w:lineRule="auto"/>
        <w:ind w:left="0" w:firstLine="900"/>
        <w:jc w:val="both"/>
        <w:rPr>
          <w:rFonts w:ascii="Arial Narrow" w:hAnsi="Arial Narrow" w:cs="Tahoma"/>
          <w:sz w:val="26"/>
          <w:szCs w:val="26"/>
        </w:rPr>
      </w:pPr>
    </w:p>
    <w:p w:rsidR="009D7E8D" w:rsidRPr="00E7593E" w:rsidRDefault="009D7E8D" w:rsidP="00E7593E">
      <w:pPr>
        <w:spacing w:line="288" w:lineRule="auto"/>
        <w:jc w:val="center"/>
        <w:rPr>
          <w:rFonts w:ascii="Arial Narrow" w:hAnsi="Arial Narrow" w:cs="Tahoma"/>
          <w:b/>
          <w:sz w:val="26"/>
          <w:szCs w:val="26"/>
        </w:rPr>
      </w:pPr>
      <w:r w:rsidRPr="00E7593E">
        <w:rPr>
          <w:rFonts w:ascii="Arial Narrow" w:hAnsi="Arial Narrow" w:cs="Tahoma"/>
          <w:b/>
          <w:sz w:val="26"/>
          <w:szCs w:val="26"/>
        </w:rPr>
        <w:t>FALLA</w:t>
      </w:r>
    </w:p>
    <w:p w:rsidR="009D7E8D" w:rsidRPr="00E7593E" w:rsidRDefault="009D7E8D" w:rsidP="00E7593E">
      <w:pPr>
        <w:pStyle w:val="Sinespaciado"/>
        <w:spacing w:line="288" w:lineRule="auto"/>
        <w:rPr>
          <w:rFonts w:ascii="Arial Narrow" w:hAnsi="Arial Narrow"/>
          <w:sz w:val="26"/>
          <w:szCs w:val="26"/>
        </w:rPr>
      </w:pPr>
    </w:p>
    <w:p w:rsidR="009D7E8D" w:rsidRPr="00E7593E" w:rsidRDefault="00EF65DD" w:rsidP="00E7593E">
      <w:pPr>
        <w:spacing w:line="288" w:lineRule="auto"/>
        <w:ind w:firstLine="708"/>
        <w:jc w:val="both"/>
        <w:rPr>
          <w:rFonts w:ascii="Arial Narrow" w:hAnsi="Arial Narrow" w:cs="Tahoma"/>
          <w:spacing w:val="-2"/>
          <w:sz w:val="26"/>
          <w:szCs w:val="26"/>
        </w:rPr>
      </w:pPr>
      <w:r w:rsidRPr="00E7593E">
        <w:rPr>
          <w:rFonts w:ascii="Arial Narrow" w:hAnsi="Arial Narrow" w:cs="Tahoma"/>
          <w:b/>
          <w:spacing w:val="-2"/>
          <w:sz w:val="26"/>
          <w:szCs w:val="26"/>
        </w:rPr>
        <w:t xml:space="preserve">1. </w:t>
      </w:r>
      <w:r w:rsidR="007F596F" w:rsidRPr="00E7593E">
        <w:rPr>
          <w:rFonts w:ascii="Arial Narrow" w:hAnsi="Arial Narrow" w:cs="Tahoma"/>
          <w:b/>
          <w:spacing w:val="-2"/>
          <w:sz w:val="26"/>
          <w:szCs w:val="26"/>
        </w:rPr>
        <w:t>Modificar</w:t>
      </w:r>
      <w:r w:rsidR="007F596F" w:rsidRPr="00E7593E">
        <w:rPr>
          <w:rFonts w:ascii="Arial Narrow" w:hAnsi="Arial Narrow" w:cs="Tahoma"/>
          <w:spacing w:val="-2"/>
          <w:sz w:val="26"/>
          <w:szCs w:val="26"/>
        </w:rPr>
        <w:t xml:space="preserve"> el ordinal 2º de la </w:t>
      </w:r>
      <w:r w:rsidR="009D7E8D" w:rsidRPr="00E7593E">
        <w:rPr>
          <w:rFonts w:ascii="Arial Narrow" w:hAnsi="Arial Narrow" w:cs="Tahoma"/>
          <w:spacing w:val="-2"/>
          <w:sz w:val="26"/>
          <w:szCs w:val="26"/>
        </w:rPr>
        <w:t xml:space="preserve">sentencia proferida por el Juzgado </w:t>
      </w:r>
      <w:r w:rsidRPr="00E7593E">
        <w:rPr>
          <w:rFonts w:ascii="Arial Narrow" w:hAnsi="Arial Narrow" w:cs="Tahoma"/>
          <w:spacing w:val="-2"/>
          <w:sz w:val="26"/>
          <w:szCs w:val="26"/>
        </w:rPr>
        <w:t xml:space="preserve">Quinto </w:t>
      </w:r>
      <w:r w:rsidR="009D7E8D" w:rsidRPr="00E7593E">
        <w:rPr>
          <w:rFonts w:ascii="Arial Narrow" w:hAnsi="Arial Narrow" w:cs="Tahoma"/>
          <w:spacing w:val="-2"/>
          <w:sz w:val="26"/>
          <w:szCs w:val="26"/>
        </w:rPr>
        <w:t xml:space="preserve">Laboral del Circuito de Pereira el </w:t>
      </w:r>
      <w:r w:rsidRPr="00E7593E">
        <w:rPr>
          <w:rFonts w:ascii="Arial Narrow" w:hAnsi="Arial Narrow" w:cs="Tahoma"/>
          <w:spacing w:val="-2"/>
          <w:sz w:val="26"/>
          <w:szCs w:val="26"/>
        </w:rPr>
        <w:t xml:space="preserve">14 de marzo de 2017, </w:t>
      </w:r>
      <w:r w:rsidR="009D7E8D" w:rsidRPr="00E7593E">
        <w:rPr>
          <w:rFonts w:ascii="Arial Narrow" w:hAnsi="Arial Narrow" w:cs="Tahoma"/>
          <w:spacing w:val="-2"/>
          <w:sz w:val="26"/>
          <w:szCs w:val="26"/>
        </w:rPr>
        <w:t xml:space="preserve">dentro del proceso ordinario </w:t>
      </w:r>
      <w:r w:rsidR="007F596F" w:rsidRPr="00E7593E">
        <w:rPr>
          <w:rFonts w:ascii="Arial Narrow" w:hAnsi="Arial Narrow" w:cs="Tahoma"/>
          <w:spacing w:val="-2"/>
          <w:sz w:val="26"/>
          <w:szCs w:val="26"/>
        </w:rPr>
        <w:t xml:space="preserve">de la referencia, en el sentido de indicar que el valor de la indemnización sustitutiva en favor </w:t>
      </w:r>
      <w:r w:rsidR="00220BAA" w:rsidRPr="00E7593E">
        <w:rPr>
          <w:rFonts w:ascii="Arial Narrow" w:hAnsi="Arial Narrow" w:cs="Tahoma"/>
          <w:spacing w:val="-2"/>
          <w:sz w:val="26"/>
          <w:szCs w:val="26"/>
        </w:rPr>
        <w:t>de</w:t>
      </w:r>
      <w:r w:rsidR="007F596F" w:rsidRPr="00E7593E">
        <w:rPr>
          <w:rFonts w:ascii="Arial Narrow" w:hAnsi="Arial Narrow" w:cs="Tahoma"/>
          <w:spacing w:val="-2"/>
          <w:sz w:val="26"/>
          <w:szCs w:val="26"/>
        </w:rPr>
        <w:t xml:space="preserve"> José </w:t>
      </w:r>
      <w:proofErr w:type="spellStart"/>
      <w:r w:rsidR="007F596F" w:rsidRPr="00E7593E">
        <w:rPr>
          <w:rFonts w:ascii="Arial Narrow" w:hAnsi="Arial Narrow" w:cs="Tahoma"/>
          <w:spacing w:val="-2"/>
          <w:sz w:val="26"/>
          <w:szCs w:val="26"/>
        </w:rPr>
        <w:t>Aldemar</w:t>
      </w:r>
      <w:proofErr w:type="spellEnd"/>
      <w:r w:rsidR="007F596F" w:rsidRPr="00E7593E">
        <w:rPr>
          <w:rFonts w:ascii="Arial Narrow" w:hAnsi="Arial Narrow" w:cs="Tahoma"/>
          <w:spacing w:val="-2"/>
          <w:sz w:val="26"/>
          <w:szCs w:val="26"/>
        </w:rPr>
        <w:t xml:space="preserve"> Marín Cadavid (</w:t>
      </w:r>
      <w:proofErr w:type="spellStart"/>
      <w:r w:rsidR="007F596F" w:rsidRPr="00E7593E">
        <w:rPr>
          <w:rFonts w:ascii="Arial Narrow" w:hAnsi="Arial Narrow" w:cs="Tahoma"/>
          <w:spacing w:val="-2"/>
          <w:sz w:val="26"/>
          <w:szCs w:val="26"/>
        </w:rPr>
        <w:t>q.e.p.d</w:t>
      </w:r>
      <w:proofErr w:type="spellEnd"/>
      <w:r w:rsidR="007F596F" w:rsidRPr="00E7593E">
        <w:rPr>
          <w:rFonts w:ascii="Arial Narrow" w:hAnsi="Arial Narrow" w:cs="Tahoma"/>
          <w:spacing w:val="-2"/>
          <w:sz w:val="26"/>
          <w:szCs w:val="26"/>
        </w:rPr>
        <w:t>), sucedido procesalmente por su cónyuge Devora Ramírez de Marín, asciende a $</w:t>
      </w:r>
      <w:r w:rsidR="007F596F" w:rsidRPr="00E7593E">
        <w:rPr>
          <w:rFonts w:ascii="Arial Narrow" w:hAnsi="Arial Narrow" w:cs="Tahoma"/>
          <w:sz w:val="26"/>
          <w:szCs w:val="26"/>
        </w:rPr>
        <w:t>7`793.781</w:t>
      </w:r>
      <w:r w:rsidR="007F596F" w:rsidRPr="00E7593E">
        <w:rPr>
          <w:rFonts w:ascii="Arial Narrow" w:hAnsi="Arial Narrow" w:cs="Tahoma"/>
          <w:spacing w:val="-2"/>
          <w:sz w:val="26"/>
          <w:szCs w:val="26"/>
        </w:rPr>
        <w:t xml:space="preserve">. </w:t>
      </w:r>
    </w:p>
    <w:p w:rsidR="00507239" w:rsidRPr="00E7593E" w:rsidRDefault="00507239" w:rsidP="00E7593E">
      <w:pPr>
        <w:pStyle w:val="Sinespaciado"/>
        <w:spacing w:line="288" w:lineRule="auto"/>
        <w:rPr>
          <w:rFonts w:ascii="Arial Narrow" w:hAnsi="Arial Narrow"/>
          <w:sz w:val="26"/>
          <w:szCs w:val="26"/>
        </w:rPr>
      </w:pPr>
    </w:p>
    <w:p w:rsidR="00220BAA" w:rsidRPr="00E7593E" w:rsidRDefault="00507239" w:rsidP="00E7593E">
      <w:pPr>
        <w:spacing w:line="288" w:lineRule="auto"/>
        <w:ind w:firstLine="708"/>
        <w:jc w:val="both"/>
        <w:rPr>
          <w:rFonts w:ascii="Arial Narrow" w:hAnsi="Arial Narrow"/>
          <w:sz w:val="26"/>
          <w:szCs w:val="26"/>
          <w:lang w:val="es-CO"/>
        </w:rPr>
      </w:pPr>
      <w:r w:rsidRPr="00E7593E">
        <w:rPr>
          <w:rFonts w:ascii="Arial Narrow" w:hAnsi="Arial Narrow" w:cs="Tahoma"/>
          <w:b/>
          <w:spacing w:val="-2"/>
          <w:sz w:val="26"/>
          <w:szCs w:val="26"/>
        </w:rPr>
        <w:t>2. Modificar</w:t>
      </w:r>
      <w:r w:rsidRPr="00E7593E">
        <w:rPr>
          <w:rFonts w:ascii="Arial Narrow" w:hAnsi="Arial Narrow" w:cs="Tahoma"/>
          <w:spacing w:val="-2"/>
          <w:sz w:val="26"/>
          <w:szCs w:val="26"/>
        </w:rPr>
        <w:t xml:space="preserve"> el ordinal 3º de la sentencia, en cuanto a que el valor de la diferencia entre lo pagado al </w:t>
      </w:r>
      <w:r w:rsidR="00220BAA" w:rsidRPr="00E7593E">
        <w:rPr>
          <w:rFonts w:ascii="Arial Narrow" w:hAnsi="Arial Narrow" w:cs="Tahoma"/>
          <w:spacing w:val="-2"/>
          <w:sz w:val="26"/>
          <w:szCs w:val="26"/>
        </w:rPr>
        <w:t xml:space="preserve">actor y lo que realmente debía recibir, asciende a </w:t>
      </w:r>
      <w:r w:rsidR="00220BAA" w:rsidRPr="00E7593E">
        <w:rPr>
          <w:rFonts w:ascii="Arial Narrow" w:hAnsi="Arial Narrow" w:cs="Tahoma"/>
          <w:sz w:val="26"/>
          <w:szCs w:val="26"/>
        </w:rPr>
        <w:t>$</w:t>
      </w:r>
      <w:r w:rsidR="00220BAA" w:rsidRPr="00E7593E">
        <w:rPr>
          <w:rFonts w:ascii="Arial Narrow" w:hAnsi="Arial Narrow"/>
          <w:sz w:val="26"/>
          <w:szCs w:val="26"/>
          <w:lang w:val="es-CO"/>
        </w:rPr>
        <w:t xml:space="preserve">1`130.757. </w:t>
      </w:r>
    </w:p>
    <w:p w:rsidR="00220BAA" w:rsidRPr="00E7593E" w:rsidRDefault="00220BAA" w:rsidP="00E7593E">
      <w:pPr>
        <w:pStyle w:val="Sinespaciado"/>
        <w:spacing w:line="288" w:lineRule="auto"/>
        <w:rPr>
          <w:rFonts w:ascii="Arial Narrow" w:hAnsi="Arial Narrow"/>
          <w:sz w:val="26"/>
          <w:szCs w:val="26"/>
          <w:lang w:val="es-CO"/>
        </w:rPr>
      </w:pPr>
    </w:p>
    <w:p w:rsidR="00507239" w:rsidRPr="00E7593E" w:rsidRDefault="00220BAA" w:rsidP="00E7593E">
      <w:pPr>
        <w:spacing w:line="288" w:lineRule="auto"/>
        <w:ind w:firstLine="708"/>
        <w:jc w:val="both"/>
        <w:rPr>
          <w:rFonts w:ascii="Arial Narrow" w:hAnsi="Arial Narrow" w:cs="Tahoma"/>
          <w:spacing w:val="-2"/>
          <w:sz w:val="26"/>
          <w:szCs w:val="26"/>
        </w:rPr>
      </w:pPr>
      <w:r w:rsidRPr="00E7593E">
        <w:rPr>
          <w:rFonts w:ascii="Arial Narrow" w:hAnsi="Arial Narrow"/>
          <w:b/>
          <w:sz w:val="26"/>
          <w:szCs w:val="26"/>
          <w:lang w:val="es-CO"/>
        </w:rPr>
        <w:t>3. Confirmar</w:t>
      </w:r>
      <w:r w:rsidRPr="00E7593E">
        <w:rPr>
          <w:rFonts w:ascii="Arial Narrow" w:hAnsi="Arial Narrow"/>
          <w:sz w:val="26"/>
          <w:szCs w:val="26"/>
          <w:lang w:val="es-CO"/>
        </w:rPr>
        <w:t xml:space="preserve"> todo lo demás. </w:t>
      </w:r>
      <w:r w:rsidRPr="00E7593E">
        <w:rPr>
          <w:rFonts w:ascii="Arial Narrow" w:hAnsi="Arial Narrow" w:cs="Tahoma"/>
          <w:spacing w:val="-2"/>
          <w:sz w:val="26"/>
          <w:szCs w:val="26"/>
        </w:rPr>
        <w:t xml:space="preserve"> </w:t>
      </w:r>
    </w:p>
    <w:p w:rsidR="009D7E8D" w:rsidRPr="00E7593E" w:rsidRDefault="009D7E8D" w:rsidP="00E7593E">
      <w:pPr>
        <w:pStyle w:val="Sinespaciado"/>
        <w:spacing w:line="288" w:lineRule="auto"/>
        <w:ind w:left="142" w:firstLine="566"/>
        <w:rPr>
          <w:rFonts w:ascii="Arial Narrow" w:hAnsi="Arial Narrow"/>
          <w:sz w:val="26"/>
          <w:szCs w:val="26"/>
        </w:rPr>
      </w:pPr>
    </w:p>
    <w:p w:rsidR="00EF65DD" w:rsidRPr="00E7593E" w:rsidRDefault="008F7DB7" w:rsidP="00E7593E">
      <w:pPr>
        <w:tabs>
          <w:tab w:val="left" w:pos="-720"/>
        </w:tabs>
        <w:suppressAutoHyphens/>
        <w:spacing w:line="288" w:lineRule="auto"/>
        <w:ind w:left="708" w:right="28"/>
        <w:jc w:val="both"/>
        <w:rPr>
          <w:rFonts w:ascii="Arial Narrow" w:hAnsi="Arial Narrow" w:cs="Tahoma"/>
          <w:spacing w:val="-2"/>
          <w:sz w:val="26"/>
          <w:szCs w:val="26"/>
          <w:lang w:val="es-CO"/>
        </w:rPr>
      </w:pPr>
      <w:r w:rsidRPr="00E7593E">
        <w:rPr>
          <w:rFonts w:ascii="Arial Narrow" w:hAnsi="Arial Narrow" w:cs="Tahoma"/>
          <w:b/>
          <w:spacing w:val="-2"/>
          <w:sz w:val="26"/>
          <w:szCs w:val="26"/>
          <w:lang w:val="es-CO"/>
        </w:rPr>
        <w:t>4</w:t>
      </w:r>
      <w:r w:rsidR="00EF65DD" w:rsidRPr="00E7593E">
        <w:rPr>
          <w:rFonts w:ascii="Arial Narrow" w:hAnsi="Arial Narrow" w:cs="Tahoma"/>
          <w:spacing w:val="-2"/>
          <w:sz w:val="26"/>
          <w:szCs w:val="26"/>
          <w:lang w:val="es-CO"/>
        </w:rPr>
        <w:t xml:space="preserve">. Costas en esta instancia a cargo del recurrente. </w:t>
      </w:r>
    </w:p>
    <w:p w:rsidR="009D7E8D" w:rsidRPr="00E7593E" w:rsidRDefault="009D7E8D" w:rsidP="00E7593E">
      <w:pPr>
        <w:pStyle w:val="Sinespaciado"/>
        <w:spacing w:line="288" w:lineRule="auto"/>
        <w:rPr>
          <w:rFonts w:ascii="Arial Narrow" w:hAnsi="Arial Narrow"/>
          <w:sz w:val="26"/>
          <w:szCs w:val="26"/>
        </w:rPr>
      </w:pPr>
    </w:p>
    <w:p w:rsidR="009D7E8D" w:rsidRDefault="009D7E8D" w:rsidP="00E7593E">
      <w:pPr>
        <w:spacing w:line="288" w:lineRule="auto"/>
        <w:ind w:firstLine="900"/>
        <w:jc w:val="both"/>
        <w:rPr>
          <w:rFonts w:ascii="Arial Narrow" w:hAnsi="Arial Narrow" w:cs="Tahoma"/>
          <w:b/>
          <w:bCs/>
          <w:iCs/>
          <w:sz w:val="26"/>
          <w:szCs w:val="26"/>
          <w:lang w:val="es-ES"/>
        </w:rPr>
      </w:pPr>
      <w:r w:rsidRPr="00E7593E">
        <w:rPr>
          <w:rFonts w:ascii="Arial Narrow" w:hAnsi="Arial Narrow" w:cs="Tahoma"/>
          <w:b/>
          <w:bCs/>
          <w:iCs/>
          <w:sz w:val="26"/>
          <w:szCs w:val="26"/>
          <w:lang w:val="es-ES"/>
        </w:rPr>
        <w:t>NOTIFÍQUESE, CÚMPLASE Y DEVUÉLVASE.</w:t>
      </w:r>
    </w:p>
    <w:p w:rsidR="007641A9" w:rsidRPr="00E7593E" w:rsidRDefault="007641A9" w:rsidP="00E7593E">
      <w:pPr>
        <w:spacing w:line="288" w:lineRule="auto"/>
        <w:ind w:firstLine="900"/>
        <w:jc w:val="both"/>
        <w:rPr>
          <w:rFonts w:ascii="Arial Narrow" w:hAnsi="Arial Narrow" w:cs="Tahoma"/>
          <w:b/>
          <w:bCs/>
          <w:iCs/>
          <w:sz w:val="26"/>
          <w:szCs w:val="26"/>
          <w:lang w:val="es-ES"/>
        </w:rPr>
      </w:pPr>
    </w:p>
    <w:p w:rsidR="009D7E8D" w:rsidRPr="00E7593E" w:rsidRDefault="009D7E8D" w:rsidP="00E7593E">
      <w:pPr>
        <w:spacing w:line="288" w:lineRule="auto"/>
        <w:ind w:firstLine="900"/>
        <w:jc w:val="both"/>
        <w:rPr>
          <w:rFonts w:ascii="Arial Narrow" w:hAnsi="Arial Narrow" w:cs="Tahoma"/>
          <w:bCs/>
          <w:iCs/>
          <w:sz w:val="26"/>
          <w:szCs w:val="26"/>
          <w:lang w:val="es-ES"/>
        </w:rPr>
      </w:pPr>
      <w:r w:rsidRPr="00E7593E">
        <w:rPr>
          <w:rFonts w:ascii="Arial Narrow" w:hAnsi="Arial Narrow" w:cs="Tahoma"/>
          <w:bCs/>
          <w:iCs/>
          <w:sz w:val="26"/>
          <w:szCs w:val="26"/>
          <w:lang w:val="es-ES"/>
        </w:rPr>
        <w:t xml:space="preserve">La anterior decisión queda notificada en </w:t>
      </w:r>
      <w:r w:rsidRPr="00E7593E">
        <w:rPr>
          <w:rFonts w:ascii="Arial Narrow" w:hAnsi="Arial Narrow" w:cs="Tahoma"/>
          <w:b/>
          <w:bCs/>
          <w:iCs/>
          <w:sz w:val="26"/>
          <w:szCs w:val="26"/>
          <w:u w:val="single"/>
          <w:lang w:val="es-ES"/>
        </w:rPr>
        <w:t>estrados.</w:t>
      </w:r>
    </w:p>
    <w:p w:rsidR="009D7E8D" w:rsidRPr="00E7593E" w:rsidRDefault="009D7E8D" w:rsidP="00E7593E">
      <w:pPr>
        <w:pStyle w:val="Sinespaciado"/>
        <w:spacing w:line="288" w:lineRule="auto"/>
        <w:rPr>
          <w:rFonts w:ascii="Arial Narrow" w:hAnsi="Arial Narrow"/>
          <w:sz w:val="26"/>
          <w:szCs w:val="26"/>
          <w:lang w:val="es-ES"/>
        </w:rPr>
      </w:pPr>
    </w:p>
    <w:p w:rsidR="009D7E8D" w:rsidRPr="00E7593E" w:rsidRDefault="009D7E8D" w:rsidP="00E7593E">
      <w:pPr>
        <w:tabs>
          <w:tab w:val="center" w:pos="4420"/>
          <w:tab w:val="left" w:pos="7815"/>
        </w:tabs>
        <w:spacing w:line="288" w:lineRule="auto"/>
        <w:rPr>
          <w:rFonts w:ascii="Arial Narrow" w:hAnsi="Arial Narrow" w:cs="Tahoma"/>
          <w:b/>
          <w:bCs/>
          <w:iCs/>
          <w:sz w:val="26"/>
          <w:szCs w:val="26"/>
          <w:lang w:val="es-ES"/>
        </w:rPr>
      </w:pPr>
      <w:r w:rsidRPr="00E7593E">
        <w:rPr>
          <w:rFonts w:ascii="Arial Narrow" w:hAnsi="Arial Narrow" w:cs="Tahoma"/>
          <w:b/>
          <w:bCs/>
          <w:iCs/>
          <w:sz w:val="26"/>
          <w:szCs w:val="26"/>
          <w:lang w:val="es-ES"/>
        </w:rPr>
        <w:tab/>
      </w:r>
    </w:p>
    <w:p w:rsidR="009D7E8D" w:rsidRPr="00E7593E" w:rsidRDefault="009D7E8D" w:rsidP="00E7593E">
      <w:pPr>
        <w:tabs>
          <w:tab w:val="center" w:pos="4420"/>
          <w:tab w:val="left" w:pos="7815"/>
        </w:tabs>
        <w:spacing w:line="288" w:lineRule="auto"/>
        <w:rPr>
          <w:rFonts w:ascii="Arial Narrow" w:hAnsi="Arial Narrow" w:cs="Tahoma"/>
          <w:b/>
          <w:bCs/>
          <w:iCs/>
          <w:sz w:val="26"/>
          <w:szCs w:val="26"/>
          <w:lang w:val="es-ES"/>
        </w:rPr>
      </w:pPr>
    </w:p>
    <w:p w:rsidR="007641A9" w:rsidRPr="00B743DB" w:rsidRDefault="007641A9" w:rsidP="007641A9">
      <w:pPr>
        <w:spacing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rsidR="007641A9" w:rsidRPr="00B743DB" w:rsidRDefault="007641A9" w:rsidP="007641A9">
      <w:pPr>
        <w:spacing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rsidR="007641A9" w:rsidRDefault="007641A9" w:rsidP="007641A9">
      <w:pPr>
        <w:spacing w:line="288" w:lineRule="auto"/>
        <w:jc w:val="both"/>
        <w:rPr>
          <w:rFonts w:ascii="Arial Narrow" w:hAnsi="Arial Narrow" w:cs="Microsoft Sans Serif"/>
          <w:b/>
          <w:bCs/>
          <w:iCs/>
          <w:sz w:val="26"/>
          <w:szCs w:val="26"/>
        </w:rPr>
      </w:pPr>
    </w:p>
    <w:p w:rsidR="007641A9" w:rsidRPr="00B743DB" w:rsidRDefault="007641A9" w:rsidP="007641A9">
      <w:pPr>
        <w:spacing w:line="288" w:lineRule="auto"/>
        <w:jc w:val="both"/>
        <w:rPr>
          <w:rFonts w:ascii="Arial Narrow" w:hAnsi="Arial Narrow" w:cs="Microsoft Sans Serif"/>
          <w:b/>
          <w:bCs/>
          <w:iCs/>
          <w:sz w:val="26"/>
          <w:szCs w:val="26"/>
        </w:rPr>
      </w:pPr>
    </w:p>
    <w:p w:rsidR="007641A9" w:rsidRPr="00B743DB" w:rsidRDefault="007641A9" w:rsidP="007641A9">
      <w:pPr>
        <w:spacing w:line="288" w:lineRule="auto"/>
        <w:jc w:val="both"/>
        <w:rPr>
          <w:rFonts w:ascii="Arial Narrow" w:hAnsi="Arial Narrow" w:cs="Microsoft Sans Serif"/>
          <w:b/>
          <w:bCs/>
          <w:iCs/>
          <w:sz w:val="26"/>
          <w:szCs w:val="26"/>
        </w:rPr>
      </w:pPr>
    </w:p>
    <w:p w:rsidR="007641A9" w:rsidRPr="00B743DB" w:rsidRDefault="007641A9" w:rsidP="007641A9">
      <w:pPr>
        <w:spacing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rsidR="007641A9" w:rsidRPr="00B743DB" w:rsidRDefault="007641A9" w:rsidP="007641A9">
      <w:pPr>
        <w:spacing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Pr>
          <w:rFonts w:ascii="Arial Narrow" w:hAnsi="Arial Narrow" w:cs="Microsoft Sans Serif"/>
          <w:bCs/>
          <w:iCs/>
          <w:sz w:val="26"/>
          <w:szCs w:val="26"/>
        </w:rPr>
        <w:tab/>
        <w:t xml:space="preserve">      </w:t>
      </w:r>
      <w:proofErr w:type="spellStart"/>
      <w:r w:rsidRPr="00B743DB">
        <w:rPr>
          <w:rFonts w:ascii="Arial Narrow" w:hAnsi="Arial Narrow" w:cs="Microsoft Sans Serif"/>
          <w:bCs/>
          <w:iCs/>
          <w:sz w:val="26"/>
          <w:szCs w:val="26"/>
        </w:rPr>
        <w:t>Magistrada</w:t>
      </w:r>
      <w:proofErr w:type="spellEnd"/>
    </w:p>
    <w:p w:rsidR="008D6068" w:rsidRPr="00E7593E" w:rsidRDefault="008D6068" w:rsidP="00E7593E">
      <w:pPr>
        <w:spacing w:line="288" w:lineRule="auto"/>
        <w:jc w:val="center"/>
        <w:rPr>
          <w:rFonts w:ascii="Arial Narrow" w:hAnsi="Arial Narrow"/>
          <w:b/>
          <w:sz w:val="26"/>
          <w:szCs w:val="26"/>
        </w:rPr>
      </w:pPr>
    </w:p>
    <w:p w:rsidR="00E7593E" w:rsidRDefault="00E7593E">
      <w:pPr>
        <w:spacing w:after="160" w:line="259" w:lineRule="auto"/>
        <w:rPr>
          <w:rFonts w:ascii="Arial Narrow" w:hAnsi="Arial Narrow"/>
          <w:b/>
          <w:sz w:val="26"/>
          <w:szCs w:val="26"/>
        </w:rPr>
      </w:pPr>
      <w:r>
        <w:rPr>
          <w:rFonts w:ascii="Arial Narrow" w:hAnsi="Arial Narrow"/>
          <w:b/>
          <w:sz w:val="26"/>
          <w:szCs w:val="26"/>
        </w:rPr>
        <w:br w:type="page"/>
      </w:r>
    </w:p>
    <w:p w:rsidR="009D7E8D" w:rsidRPr="00981D78" w:rsidRDefault="00981D78" w:rsidP="00220BAA">
      <w:pPr>
        <w:jc w:val="center"/>
        <w:rPr>
          <w:rFonts w:ascii="Arial Narrow" w:hAnsi="Arial Narrow"/>
          <w:b/>
          <w:sz w:val="28"/>
          <w:szCs w:val="28"/>
        </w:rPr>
      </w:pPr>
      <w:r w:rsidRPr="00981D78">
        <w:rPr>
          <w:rFonts w:ascii="Arial Narrow" w:hAnsi="Arial Narrow"/>
          <w:b/>
          <w:sz w:val="28"/>
          <w:szCs w:val="28"/>
        </w:rPr>
        <w:lastRenderedPageBreak/>
        <w:t>ANEXO I</w:t>
      </w:r>
    </w:p>
    <w:tbl>
      <w:tblPr>
        <w:tblW w:w="8981" w:type="dxa"/>
        <w:tblInd w:w="-40" w:type="dxa"/>
        <w:tblLayout w:type="fixed"/>
        <w:tblCellMar>
          <w:left w:w="70" w:type="dxa"/>
          <w:right w:w="70" w:type="dxa"/>
        </w:tblCellMar>
        <w:tblLook w:val="04A0" w:firstRow="1" w:lastRow="0" w:firstColumn="1" w:lastColumn="0" w:noHBand="0" w:noVBand="1"/>
      </w:tblPr>
      <w:tblGrid>
        <w:gridCol w:w="557"/>
        <w:gridCol w:w="514"/>
        <w:gridCol w:w="415"/>
        <w:gridCol w:w="699"/>
        <w:gridCol w:w="687"/>
        <w:gridCol w:w="526"/>
        <w:gridCol w:w="760"/>
        <w:gridCol w:w="814"/>
        <w:gridCol w:w="861"/>
        <w:gridCol w:w="860"/>
        <w:gridCol w:w="1002"/>
        <w:gridCol w:w="1286"/>
      </w:tblGrid>
      <w:tr w:rsidR="00981D78" w:rsidRPr="00981D78" w:rsidTr="00E7593E">
        <w:trPr>
          <w:trHeight w:val="480"/>
        </w:trPr>
        <w:tc>
          <w:tcPr>
            <w:tcW w:w="1486" w:type="dxa"/>
            <w:gridSpan w:val="3"/>
            <w:tcBorders>
              <w:top w:val="nil"/>
              <w:left w:val="single" w:sz="8" w:space="0" w:color="auto"/>
              <w:bottom w:val="single" w:sz="8" w:space="0" w:color="auto"/>
              <w:right w:val="single" w:sz="8" w:space="0" w:color="000000"/>
            </w:tcBorders>
            <w:shd w:val="clear" w:color="000000" w:fill="333F4F"/>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DESDE</w:t>
            </w:r>
          </w:p>
        </w:tc>
        <w:tc>
          <w:tcPr>
            <w:tcW w:w="1912" w:type="dxa"/>
            <w:gridSpan w:val="3"/>
            <w:tcBorders>
              <w:top w:val="nil"/>
              <w:left w:val="nil"/>
              <w:bottom w:val="single" w:sz="8" w:space="0" w:color="auto"/>
              <w:right w:val="single" w:sz="8" w:space="0" w:color="000000"/>
            </w:tcBorders>
            <w:shd w:val="clear" w:color="000000" w:fill="8497B0"/>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HASTA</w:t>
            </w:r>
          </w:p>
        </w:tc>
        <w:tc>
          <w:tcPr>
            <w:tcW w:w="760" w:type="dxa"/>
            <w:vMerge w:val="restart"/>
            <w:tcBorders>
              <w:top w:val="single" w:sz="8" w:space="0" w:color="auto"/>
              <w:left w:val="nil"/>
              <w:bottom w:val="single" w:sz="8" w:space="0" w:color="000000"/>
              <w:right w:val="single" w:sz="8" w:space="0" w:color="auto"/>
            </w:tcBorders>
            <w:shd w:val="clear" w:color="000000" w:fill="8497B0"/>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 xml:space="preserve"> # Días</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 xml:space="preserve">ÚLTIMO SALARIO BASE DE COTIZACIÓN </w:t>
            </w:r>
          </w:p>
        </w:tc>
        <w:tc>
          <w:tcPr>
            <w:tcW w:w="861" w:type="dxa"/>
            <w:tcBorders>
              <w:top w:val="single" w:sz="8" w:space="0" w:color="auto"/>
              <w:left w:val="nil"/>
              <w:bottom w:val="single" w:sz="4" w:space="0" w:color="222B35"/>
              <w:right w:val="single" w:sz="8" w:space="0" w:color="auto"/>
            </w:tcBorders>
            <w:shd w:val="clear" w:color="000000" w:fill="D6DCE4"/>
            <w:noWrap/>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IPC</w:t>
            </w:r>
          </w:p>
        </w:tc>
        <w:tc>
          <w:tcPr>
            <w:tcW w:w="860" w:type="dxa"/>
            <w:tcBorders>
              <w:top w:val="single" w:sz="8" w:space="0" w:color="auto"/>
              <w:left w:val="nil"/>
              <w:bottom w:val="single" w:sz="4" w:space="0" w:color="222B35"/>
              <w:right w:val="single" w:sz="8" w:space="0" w:color="auto"/>
            </w:tcBorders>
            <w:shd w:val="clear" w:color="000000" w:fill="D6DCE4"/>
            <w:noWrap/>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IPC</w:t>
            </w:r>
          </w:p>
        </w:tc>
        <w:tc>
          <w:tcPr>
            <w:tcW w:w="1002"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 xml:space="preserve">SALARIO ACTUALIZADO </w:t>
            </w:r>
            <w:proofErr w:type="spellStart"/>
            <w:r w:rsidRPr="00981D78">
              <w:rPr>
                <w:rFonts w:ascii="Arial Narrow" w:hAnsi="Arial Narrow" w:cs="Arial"/>
                <w:b/>
                <w:bCs/>
                <w:color w:val="1F4E78"/>
                <w:sz w:val="18"/>
                <w:szCs w:val="18"/>
                <w:lang w:val="es-ES"/>
              </w:rPr>
              <w:t>Ó</w:t>
            </w:r>
            <w:proofErr w:type="spellEnd"/>
            <w:r w:rsidRPr="00981D78">
              <w:rPr>
                <w:rFonts w:ascii="Arial Narrow" w:hAnsi="Arial Narrow" w:cs="Arial"/>
                <w:b/>
                <w:bCs/>
                <w:color w:val="1F4E78"/>
                <w:sz w:val="18"/>
                <w:szCs w:val="18"/>
                <w:lang w:val="es-ES"/>
              </w:rPr>
              <w:t xml:space="preserve"> INDEXADO</w:t>
            </w:r>
          </w:p>
        </w:tc>
        <w:tc>
          <w:tcPr>
            <w:tcW w:w="1286"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SALARIO ACTUALIZADO MULTIPLICADO POR NÚMERO DE DÍAS</w:t>
            </w:r>
          </w:p>
        </w:tc>
      </w:tr>
      <w:tr w:rsidR="00981D78" w:rsidRPr="00981D78" w:rsidTr="00E7593E">
        <w:trPr>
          <w:trHeight w:val="312"/>
        </w:trPr>
        <w:tc>
          <w:tcPr>
            <w:tcW w:w="557" w:type="dxa"/>
            <w:tcBorders>
              <w:top w:val="nil"/>
              <w:left w:val="single" w:sz="8" w:space="0" w:color="auto"/>
              <w:bottom w:val="single" w:sz="8" w:space="0" w:color="auto"/>
              <w:right w:val="single" w:sz="8" w:space="0" w:color="auto"/>
            </w:tcBorders>
            <w:shd w:val="clear" w:color="000000" w:fill="333F4F"/>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Año</w:t>
            </w:r>
          </w:p>
        </w:tc>
        <w:tc>
          <w:tcPr>
            <w:tcW w:w="514" w:type="dxa"/>
            <w:tcBorders>
              <w:top w:val="nil"/>
              <w:left w:val="nil"/>
              <w:bottom w:val="single" w:sz="8" w:space="0" w:color="auto"/>
              <w:right w:val="single" w:sz="8" w:space="0" w:color="auto"/>
            </w:tcBorders>
            <w:shd w:val="clear" w:color="000000" w:fill="333F4F"/>
            <w:noWrap/>
            <w:vAlign w:val="center"/>
            <w:hideMark/>
          </w:tcPr>
          <w:p w:rsidR="00981D78" w:rsidRPr="00981D78" w:rsidRDefault="00981D78" w:rsidP="00981D78">
            <w:pPr>
              <w:jc w:val="center"/>
              <w:rPr>
                <w:rFonts w:ascii="Arial Narrow" w:hAnsi="Arial Narrow" w:cs="Arial"/>
                <w:b/>
                <w:bCs/>
                <w:color w:val="FF0000"/>
                <w:sz w:val="18"/>
                <w:szCs w:val="18"/>
                <w:lang w:val="es-ES"/>
              </w:rPr>
            </w:pPr>
            <w:r w:rsidRPr="00981D78">
              <w:rPr>
                <w:rFonts w:ascii="Arial Narrow" w:hAnsi="Arial Narrow" w:cs="Arial"/>
                <w:b/>
                <w:bCs/>
                <w:color w:val="FF0000"/>
                <w:sz w:val="18"/>
                <w:szCs w:val="18"/>
                <w:lang w:val="es-ES"/>
              </w:rPr>
              <w:t>*Mes</w:t>
            </w:r>
          </w:p>
        </w:tc>
        <w:tc>
          <w:tcPr>
            <w:tcW w:w="415" w:type="dxa"/>
            <w:tcBorders>
              <w:top w:val="nil"/>
              <w:left w:val="nil"/>
              <w:bottom w:val="single" w:sz="8" w:space="0" w:color="auto"/>
              <w:right w:val="single" w:sz="8" w:space="0" w:color="auto"/>
            </w:tcBorders>
            <w:shd w:val="clear" w:color="000000" w:fill="333F4F"/>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Día</w:t>
            </w:r>
          </w:p>
        </w:tc>
        <w:tc>
          <w:tcPr>
            <w:tcW w:w="699" w:type="dxa"/>
            <w:tcBorders>
              <w:top w:val="nil"/>
              <w:left w:val="nil"/>
              <w:bottom w:val="single" w:sz="8" w:space="0" w:color="auto"/>
              <w:right w:val="single" w:sz="8" w:space="0" w:color="auto"/>
            </w:tcBorders>
            <w:shd w:val="clear" w:color="000000" w:fill="8497B0"/>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Año</w:t>
            </w:r>
          </w:p>
        </w:tc>
        <w:tc>
          <w:tcPr>
            <w:tcW w:w="687" w:type="dxa"/>
            <w:tcBorders>
              <w:top w:val="nil"/>
              <w:left w:val="nil"/>
              <w:bottom w:val="single" w:sz="8" w:space="0" w:color="auto"/>
              <w:right w:val="single" w:sz="8" w:space="0" w:color="auto"/>
            </w:tcBorders>
            <w:shd w:val="clear" w:color="000000" w:fill="8497B0"/>
            <w:noWrap/>
            <w:vAlign w:val="center"/>
            <w:hideMark/>
          </w:tcPr>
          <w:p w:rsidR="00981D78" w:rsidRPr="00981D78" w:rsidRDefault="00981D78" w:rsidP="00981D78">
            <w:pPr>
              <w:jc w:val="center"/>
              <w:rPr>
                <w:rFonts w:ascii="Arial Narrow" w:hAnsi="Arial Narrow" w:cs="Arial"/>
                <w:b/>
                <w:bCs/>
                <w:color w:val="FF0000"/>
                <w:sz w:val="18"/>
                <w:szCs w:val="18"/>
                <w:lang w:val="es-ES"/>
              </w:rPr>
            </w:pPr>
            <w:r w:rsidRPr="00981D78">
              <w:rPr>
                <w:rFonts w:ascii="Arial Narrow" w:hAnsi="Arial Narrow" w:cs="Arial"/>
                <w:b/>
                <w:bCs/>
                <w:color w:val="FF0000"/>
                <w:sz w:val="18"/>
                <w:szCs w:val="18"/>
                <w:lang w:val="es-ES"/>
              </w:rPr>
              <w:t>*Mes</w:t>
            </w:r>
          </w:p>
        </w:tc>
        <w:tc>
          <w:tcPr>
            <w:tcW w:w="526" w:type="dxa"/>
            <w:tcBorders>
              <w:top w:val="nil"/>
              <w:left w:val="nil"/>
              <w:bottom w:val="single" w:sz="8" w:space="0" w:color="auto"/>
              <w:right w:val="single" w:sz="8" w:space="0" w:color="auto"/>
            </w:tcBorders>
            <w:shd w:val="clear" w:color="000000" w:fill="8497B0"/>
            <w:noWrap/>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Día</w:t>
            </w:r>
          </w:p>
        </w:tc>
        <w:tc>
          <w:tcPr>
            <w:tcW w:w="760" w:type="dxa"/>
            <w:vMerge/>
            <w:tcBorders>
              <w:top w:val="single" w:sz="8" w:space="0" w:color="auto"/>
              <w:left w:val="nil"/>
              <w:bottom w:val="single" w:sz="8" w:space="0" w:color="000000"/>
              <w:right w:val="single" w:sz="8" w:space="0" w:color="auto"/>
            </w:tcBorders>
            <w:vAlign w:val="center"/>
            <w:hideMark/>
          </w:tcPr>
          <w:p w:rsidR="00981D78" w:rsidRPr="00981D78" w:rsidRDefault="00981D78" w:rsidP="00981D78">
            <w:pPr>
              <w:rPr>
                <w:rFonts w:ascii="Arial Narrow" w:hAnsi="Arial Narrow" w:cs="Arial"/>
                <w:b/>
                <w:bCs/>
                <w:color w:val="FFFFFF"/>
                <w:sz w:val="18"/>
                <w:szCs w:val="18"/>
                <w:lang w:val="es-ES"/>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981D78" w:rsidRPr="00981D78" w:rsidRDefault="00981D78" w:rsidP="00981D78">
            <w:pPr>
              <w:rPr>
                <w:rFonts w:ascii="Arial Narrow" w:hAnsi="Arial Narrow" w:cs="Arial"/>
                <w:b/>
                <w:bCs/>
                <w:color w:val="1F4E78"/>
                <w:sz w:val="18"/>
                <w:szCs w:val="18"/>
                <w:lang w:val="es-ES"/>
              </w:rPr>
            </w:pPr>
          </w:p>
        </w:tc>
        <w:tc>
          <w:tcPr>
            <w:tcW w:w="861" w:type="dxa"/>
            <w:tcBorders>
              <w:top w:val="nil"/>
              <w:left w:val="nil"/>
              <w:bottom w:val="single" w:sz="8" w:space="0" w:color="auto"/>
              <w:right w:val="single" w:sz="8" w:space="0" w:color="auto"/>
            </w:tcBorders>
            <w:shd w:val="clear" w:color="000000" w:fill="D6DCE4"/>
            <w:noWrap/>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FINAL</w:t>
            </w:r>
          </w:p>
        </w:tc>
        <w:tc>
          <w:tcPr>
            <w:tcW w:w="860" w:type="dxa"/>
            <w:tcBorders>
              <w:top w:val="nil"/>
              <w:left w:val="nil"/>
              <w:bottom w:val="single" w:sz="8" w:space="0" w:color="auto"/>
              <w:right w:val="single" w:sz="8" w:space="0" w:color="auto"/>
            </w:tcBorders>
            <w:shd w:val="clear" w:color="000000" w:fill="D6DCE4"/>
            <w:noWrap/>
            <w:vAlign w:val="center"/>
            <w:hideMark/>
          </w:tcPr>
          <w:p w:rsidR="00981D78" w:rsidRPr="00981D78" w:rsidRDefault="00981D78" w:rsidP="00981D78">
            <w:pPr>
              <w:jc w:val="center"/>
              <w:rPr>
                <w:rFonts w:ascii="Arial Narrow" w:hAnsi="Arial Narrow" w:cs="Arial"/>
                <w:b/>
                <w:bCs/>
                <w:color w:val="1F4E78"/>
                <w:sz w:val="18"/>
                <w:szCs w:val="18"/>
                <w:lang w:val="es-ES"/>
              </w:rPr>
            </w:pPr>
            <w:r w:rsidRPr="00981D78">
              <w:rPr>
                <w:rFonts w:ascii="Arial Narrow" w:hAnsi="Arial Narrow" w:cs="Arial"/>
                <w:b/>
                <w:bCs/>
                <w:color w:val="1F4E78"/>
                <w:sz w:val="18"/>
                <w:szCs w:val="18"/>
                <w:lang w:val="es-ES"/>
              </w:rPr>
              <w:t>INICIAL</w:t>
            </w: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981D78" w:rsidRPr="00981D78" w:rsidRDefault="00981D78" w:rsidP="00981D78">
            <w:pPr>
              <w:rPr>
                <w:rFonts w:ascii="Arial Narrow" w:hAnsi="Arial Narrow" w:cs="Arial"/>
                <w:b/>
                <w:bCs/>
                <w:color w:val="1F4E78"/>
                <w:sz w:val="18"/>
                <w:szCs w:val="18"/>
                <w:lang w:val="es-ES"/>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81D78" w:rsidRPr="00981D78" w:rsidRDefault="00981D78" w:rsidP="00981D78">
            <w:pPr>
              <w:rPr>
                <w:rFonts w:ascii="Arial Narrow" w:hAnsi="Arial Narrow" w:cs="Arial"/>
                <w:b/>
                <w:bCs/>
                <w:color w:val="1F4E78"/>
                <w:sz w:val="18"/>
                <w:szCs w:val="18"/>
                <w:lang w:val="es-ES"/>
              </w:rPr>
            </w:pP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1972</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07</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29</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1972</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single" w:sz="4" w:space="0" w:color="auto"/>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156</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$ 1.290</w:t>
            </w:r>
          </w:p>
        </w:tc>
        <w:tc>
          <w:tcPr>
            <w:tcW w:w="861" w:type="dxa"/>
            <w:tcBorders>
              <w:top w:val="nil"/>
              <w:left w:val="nil"/>
              <w:bottom w:val="single" w:sz="4" w:space="0" w:color="auto"/>
              <w:right w:val="single" w:sz="4" w:space="0" w:color="auto"/>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0,20</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$ 908.621</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$141.744.909</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1973</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07</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182</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$ 1.290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0,22</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$ 797.101</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$145.072.329</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1989</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08</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16</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1989</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140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$ 41.040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6,57</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$ 867.917</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$121.508.369</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1990</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10</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302</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$ 41.040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8,28</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$ 688.152</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$207.821.766</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28</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1990</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4</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$ 54.630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8,28</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$ 916.026</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$3.664.105</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1991</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1991</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365</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$ 54.630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10,96</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$ 692.032</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$252.591.644</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1992</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1992</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365</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$ 70.260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13,90</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$ 701.782</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$256.150.511</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1993</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1993</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365</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$ 89.070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17,40</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$ 710.768,36</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$259.430.452</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1994</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1994</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03</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93</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$ 107.675</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21,33</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$ 700.996,67</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$65.192.690</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1994</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04</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1994</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273</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$ 98.700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21,33</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$ 642.566,71</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$175.420.713</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06</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30</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180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$ 98.701</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26,15</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$ 524.139,49</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$94.345.108</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07</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07</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$ 118.933</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26,15</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$ 631.579,03</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$18.947.371</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08</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1995</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150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$ 119.000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26,15</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$ 631.934,82</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$94.790.223</w:t>
            </w:r>
          </w:p>
        </w:tc>
      </w:tr>
      <w:tr w:rsidR="00981D78" w:rsidRPr="00981D78" w:rsidTr="00E7593E">
        <w:trPr>
          <w:trHeight w:val="48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1996</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1996</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$ 142.125</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31,24</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$ 631.750,75</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$227.430.269</w:t>
            </w:r>
          </w:p>
        </w:tc>
      </w:tr>
      <w:tr w:rsidR="00981D78" w:rsidRPr="00981D78" w:rsidTr="00E7593E">
        <w:trPr>
          <w:trHeight w:val="435"/>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1997</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1997</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$ 172.005</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38,00</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$ 628.554,95</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$226.279.782</w:t>
            </w:r>
          </w:p>
        </w:tc>
      </w:tr>
      <w:tr w:rsidR="00981D78" w:rsidRPr="00981D78" w:rsidTr="00E7593E">
        <w:trPr>
          <w:trHeight w:val="435"/>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1998</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1998</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360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$ 204.000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44,72</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$ 633.452,67</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$228.042.960</w:t>
            </w:r>
          </w:p>
        </w:tc>
      </w:tr>
      <w:tr w:rsidR="00981D78" w:rsidRPr="00981D78" w:rsidTr="00E7593E">
        <w:trPr>
          <w:trHeight w:val="435"/>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1999</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1999</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31</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348</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$ 236.460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52,18</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$ 629.157,58</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$218.946.837</w:t>
            </w:r>
          </w:p>
        </w:tc>
      </w:tr>
      <w:tr w:rsidR="00981D78" w:rsidRPr="00981D78" w:rsidTr="00E7593E">
        <w:trPr>
          <w:trHeight w:val="300"/>
        </w:trPr>
        <w:tc>
          <w:tcPr>
            <w:tcW w:w="557" w:type="dxa"/>
            <w:tcBorders>
              <w:top w:val="nil"/>
              <w:left w:val="single" w:sz="4" w:space="0" w:color="595959"/>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2000</w:t>
            </w:r>
          </w:p>
        </w:tc>
        <w:tc>
          <w:tcPr>
            <w:tcW w:w="514"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02</w:t>
            </w:r>
          </w:p>
        </w:tc>
        <w:tc>
          <w:tcPr>
            <w:tcW w:w="415"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01</w:t>
            </w:r>
          </w:p>
        </w:tc>
        <w:tc>
          <w:tcPr>
            <w:tcW w:w="699"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2000</w:t>
            </w:r>
          </w:p>
        </w:tc>
        <w:tc>
          <w:tcPr>
            <w:tcW w:w="687"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02</w:t>
            </w:r>
          </w:p>
        </w:tc>
        <w:tc>
          <w:tcPr>
            <w:tcW w:w="526" w:type="dxa"/>
            <w:tcBorders>
              <w:top w:val="nil"/>
              <w:left w:val="nil"/>
              <w:bottom w:val="single" w:sz="4" w:space="0" w:color="595959"/>
              <w:right w:val="single" w:sz="4" w:space="0" w:color="595959"/>
            </w:tcBorders>
            <w:shd w:val="clear" w:color="auto" w:fill="auto"/>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29</w:t>
            </w:r>
          </w:p>
        </w:tc>
        <w:tc>
          <w:tcPr>
            <w:tcW w:w="760" w:type="dxa"/>
            <w:tcBorders>
              <w:top w:val="nil"/>
              <w:left w:val="single" w:sz="4" w:space="0" w:color="auto"/>
              <w:bottom w:val="single" w:sz="4" w:space="0" w:color="auto"/>
              <w:right w:val="nil"/>
            </w:tcBorders>
            <w:shd w:val="clear" w:color="000000" w:fill="C0C0C0"/>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30</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1D78" w:rsidRPr="00981D78" w:rsidRDefault="00981D78" w:rsidP="00981D78">
            <w:pPr>
              <w:jc w:val="right"/>
              <w:rPr>
                <w:rFonts w:ascii="Arial Narrow" w:hAnsi="Arial Narrow"/>
                <w:color w:val="000000"/>
                <w:sz w:val="18"/>
                <w:szCs w:val="18"/>
                <w:lang w:val="es-ES"/>
              </w:rPr>
            </w:pPr>
            <w:r w:rsidRPr="00981D78">
              <w:rPr>
                <w:rFonts w:ascii="Arial Narrow" w:hAnsi="Arial Narrow"/>
                <w:color w:val="000000"/>
                <w:sz w:val="18"/>
                <w:szCs w:val="18"/>
                <w:lang w:val="es-ES"/>
              </w:rPr>
              <w:t>$ 173.000</w:t>
            </w:r>
          </w:p>
        </w:tc>
        <w:tc>
          <w:tcPr>
            <w:tcW w:w="861"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138,85</w:t>
            </w:r>
          </w:p>
        </w:tc>
        <w:tc>
          <w:tcPr>
            <w:tcW w:w="860"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s="Arial"/>
                <w:sz w:val="18"/>
                <w:szCs w:val="18"/>
                <w:lang w:val="es-ES"/>
              </w:rPr>
            </w:pPr>
            <w:r w:rsidRPr="00981D78">
              <w:rPr>
                <w:rFonts w:ascii="Arial Narrow" w:hAnsi="Arial Narrow" w:cs="Arial"/>
                <w:sz w:val="18"/>
                <w:szCs w:val="18"/>
                <w:lang w:val="es-ES"/>
              </w:rPr>
              <w:t>57,00</w:t>
            </w:r>
          </w:p>
        </w:tc>
        <w:tc>
          <w:tcPr>
            <w:tcW w:w="1002" w:type="dxa"/>
            <w:tcBorders>
              <w:top w:val="nil"/>
              <w:left w:val="nil"/>
              <w:bottom w:val="single" w:sz="4" w:space="0" w:color="595959"/>
              <w:right w:val="single" w:sz="4" w:space="0" w:color="595959"/>
            </w:tcBorders>
            <w:shd w:val="clear" w:color="000000" w:fill="D9D9D9"/>
            <w:noWrap/>
            <w:vAlign w:val="center"/>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$ 421.404,50</w:t>
            </w:r>
          </w:p>
        </w:tc>
        <w:tc>
          <w:tcPr>
            <w:tcW w:w="1286" w:type="dxa"/>
            <w:tcBorders>
              <w:top w:val="single" w:sz="4" w:space="0" w:color="auto"/>
              <w:left w:val="single" w:sz="4" w:space="0" w:color="auto"/>
              <w:bottom w:val="nil"/>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sz w:val="18"/>
                <w:szCs w:val="18"/>
                <w:lang w:val="es-ES"/>
              </w:rPr>
            </w:pPr>
            <w:r w:rsidRPr="00981D78">
              <w:rPr>
                <w:rFonts w:ascii="Arial Narrow" w:hAnsi="Arial Narrow" w:cs="Arial"/>
                <w:sz w:val="18"/>
                <w:szCs w:val="18"/>
                <w:lang w:val="es-ES"/>
              </w:rPr>
              <w:t>$12.642.135</w:t>
            </w:r>
          </w:p>
        </w:tc>
      </w:tr>
      <w:tr w:rsidR="00981D78" w:rsidRPr="00981D78" w:rsidTr="00E7593E">
        <w:trPr>
          <w:trHeight w:val="315"/>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0"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sz w:val="18"/>
                <w:szCs w:val="18"/>
                <w:lang w:val="es-ES"/>
              </w:rPr>
            </w:pPr>
          </w:p>
        </w:tc>
        <w:tc>
          <w:tcPr>
            <w:tcW w:w="1002"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sz w:val="18"/>
                <w:szCs w:val="18"/>
                <w:lang w:val="es-ES"/>
              </w:rPr>
            </w:pPr>
          </w:p>
        </w:tc>
        <w:tc>
          <w:tcPr>
            <w:tcW w:w="128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r>
      <w:tr w:rsidR="00981D78" w:rsidRPr="00981D78" w:rsidTr="00E7593E">
        <w:trPr>
          <w:trHeight w:val="315"/>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912" w:type="dxa"/>
            <w:gridSpan w:val="3"/>
            <w:tcBorders>
              <w:top w:val="single" w:sz="8" w:space="0" w:color="auto"/>
              <w:left w:val="single" w:sz="8" w:space="0" w:color="auto"/>
              <w:bottom w:val="single" w:sz="8" w:space="0" w:color="auto"/>
              <w:right w:val="single" w:sz="4" w:space="0" w:color="auto"/>
            </w:tcBorders>
            <w:shd w:val="clear" w:color="000000" w:fill="002060"/>
            <w:noWrap/>
            <w:vAlign w:val="bottom"/>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Total Días</w:t>
            </w:r>
          </w:p>
        </w:tc>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81D78" w:rsidRPr="00981D78" w:rsidRDefault="00981D78" w:rsidP="00981D78">
            <w:pPr>
              <w:jc w:val="center"/>
              <w:rPr>
                <w:rFonts w:ascii="Arial Narrow" w:hAnsi="Arial Narrow" w:cs="Arial"/>
                <w:b/>
                <w:bCs/>
                <w:sz w:val="18"/>
                <w:szCs w:val="18"/>
                <w:lang w:val="es-ES"/>
              </w:rPr>
            </w:pPr>
            <w:r w:rsidRPr="00981D78">
              <w:rPr>
                <w:rFonts w:ascii="Arial Narrow" w:hAnsi="Arial Narrow" w:cs="Arial"/>
                <w:b/>
                <w:bCs/>
                <w:sz w:val="18"/>
                <w:szCs w:val="18"/>
                <w:lang w:val="es-ES"/>
              </w:rPr>
              <w:t>4.063</w:t>
            </w:r>
          </w:p>
        </w:tc>
        <w:tc>
          <w:tcPr>
            <w:tcW w:w="814"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cs="Arial"/>
                <w:b/>
                <w:bCs/>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tcBorders>
              <w:top w:val="single" w:sz="8" w:space="0" w:color="auto"/>
              <w:left w:val="single" w:sz="8" w:space="0" w:color="auto"/>
              <w:bottom w:val="single" w:sz="8" w:space="0" w:color="auto"/>
              <w:right w:val="single" w:sz="8" w:space="0" w:color="000000"/>
            </w:tcBorders>
            <w:shd w:val="clear" w:color="000000" w:fill="002060"/>
            <w:vAlign w:val="bottom"/>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 xml:space="preserve">SUMATORIA                                  (salario </w:t>
            </w:r>
            <w:proofErr w:type="spellStart"/>
            <w:r w:rsidRPr="00981D78">
              <w:rPr>
                <w:rFonts w:ascii="Arial Narrow" w:hAnsi="Arial Narrow" w:cs="Arial"/>
                <w:b/>
                <w:bCs/>
                <w:color w:val="FFFFFF"/>
                <w:sz w:val="18"/>
                <w:szCs w:val="18"/>
                <w:lang w:val="es-ES"/>
              </w:rPr>
              <w:t>actualiz</w:t>
            </w:r>
            <w:proofErr w:type="spellEnd"/>
            <w:r w:rsidRPr="00981D78">
              <w:rPr>
                <w:rFonts w:ascii="Arial Narrow" w:hAnsi="Arial Narrow" w:cs="Arial"/>
                <w:b/>
                <w:bCs/>
                <w:color w:val="FFFFFF"/>
                <w:sz w:val="18"/>
                <w:szCs w:val="18"/>
                <w:lang w:val="es-ES"/>
              </w:rPr>
              <w:t>. X # de días)</w:t>
            </w:r>
          </w:p>
        </w:tc>
        <w:tc>
          <w:tcPr>
            <w:tcW w:w="1286" w:type="dxa"/>
            <w:tcBorders>
              <w:top w:val="single" w:sz="4" w:space="0" w:color="auto"/>
              <w:left w:val="nil"/>
              <w:bottom w:val="single" w:sz="4" w:space="0" w:color="auto"/>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$2.750.022.173</w:t>
            </w:r>
          </w:p>
        </w:tc>
      </w:tr>
      <w:tr w:rsidR="00981D78" w:rsidRPr="00981D78" w:rsidTr="00E7593E">
        <w:trPr>
          <w:trHeight w:val="480"/>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912" w:type="dxa"/>
            <w:gridSpan w:val="3"/>
            <w:tcBorders>
              <w:top w:val="single" w:sz="8" w:space="0" w:color="auto"/>
              <w:left w:val="single" w:sz="8" w:space="0" w:color="auto"/>
              <w:bottom w:val="single" w:sz="8" w:space="0" w:color="auto"/>
              <w:right w:val="single" w:sz="8" w:space="0" w:color="000000"/>
            </w:tcBorders>
            <w:shd w:val="clear" w:color="000000" w:fill="FFFF00"/>
            <w:vAlign w:val="bottom"/>
            <w:hideMark/>
          </w:tcPr>
          <w:p w:rsidR="00981D78" w:rsidRPr="00981D78" w:rsidRDefault="00981D78" w:rsidP="00981D78">
            <w:pPr>
              <w:jc w:val="center"/>
              <w:rPr>
                <w:rFonts w:ascii="Arial Narrow" w:hAnsi="Arial Narrow" w:cs="Arial"/>
                <w:b/>
                <w:bCs/>
                <w:color w:val="FF0000"/>
                <w:sz w:val="18"/>
                <w:szCs w:val="18"/>
                <w:lang w:val="es-ES"/>
              </w:rPr>
            </w:pPr>
            <w:r w:rsidRPr="00981D78">
              <w:rPr>
                <w:rFonts w:ascii="Arial Narrow" w:hAnsi="Arial Narrow" w:cs="Arial"/>
                <w:b/>
                <w:bCs/>
                <w:color w:val="FF0000"/>
                <w:sz w:val="18"/>
                <w:szCs w:val="18"/>
                <w:lang w:val="es-ES"/>
              </w:rPr>
              <w:t>Total Semanas (SC)</w:t>
            </w:r>
          </w:p>
        </w:tc>
        <w:tc>
          <w:tcPr>
            <w:tcW w:w="760" w:type="dxa"/>
            <w:tcBorders>
              <w:top w:val="nil"/>
              <w:left w:val="single" w:sz="4" w:space="0" w:color="auto"/>
              <w:bottom w:val="single" w:sz="4" w:space="0" w:color="auto"/>
              <w:right w:val="single" w:sz="4" w:space="0" w:color="auto"/>
            </w:tcBorders>
            <w:shd w:val="clear" w:color="000000" w:fill="D9D9D9"/>
            <w:noWrap/>
            <w:vAlign w:val="bottom"/>
            <w:hideMark/>
          </w:tcPr>
          <w:p w:rsidR="00981D78" w:rsidRPr="00981D78" w:rsidRDefault="00981D78" w:rsidP="00981D78">
            <w:pPr>
              <w:jc w:val="center"/>
              <w:rPr>
                <w:rFonts w:ascii="Arial Narrow" w:hAnsi="Arial Narrow" w:cs="Arial"/>
                <w:b/>
                <w:bCs/>
                <w:sz w:val="18"/>
                <w:szCs w:val="18"/>
                <w:lang w:val="es-ES"/>
              </w:rPr>
            </w:pPr>
            <w:r w:rsidRPr="00981D78">
              <w:rPr>
                <w:rFonts w:ascii="Arial Narrow" w:hAnsi="Arial Narrow" w:cs="Arial"/>
                <w:b/>
                <w:bCs/>
                <w:sz w:val="18"/>
                <w:szCs w:val="18"/>
                <w:lang w:val="es-ES"/>
              </w:rPr>
              <w:t>580,43</w:t>
            </w:r>
          </w:p>
        </w:tc>
        <w:tc>
          <w:tcPr>
            <w:tcW w:w="814"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cs="Arial"/>
                <w:b/>
                <w:bCs/>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tcBorders>
              <w:top w:val="single" w:sz="8" w:space="0" w:color="auto"/>
              <w:left w:val="single" w:sz="8" w:space="0" w:color="auto"/>
              <w:bottom w:val="single" w:sz="8" w:space="0" w:color="auto"/>
              <w:right w:val="single" w:sz="8" w:space="0" w:color="000000"/>
            </w:tcBorders>
            <w:shd w:val="clear" w:color="000000" w:fill="002060"/>
            <w:vAlign w:val="bottom"/>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INGRESO PROMEDIO MENSUAL= Sumatoria / Total Días</w:t>
            </w:r>
          </w:p>
        </w:tc>
        <w:tc>
          <w:tcPr>
            <w:tcW w:w="1286" w:type="dxa"/>
            <w:tcBorders>
              <w:top w:val="nil"/>
              <w:left w:val="nil"/>
              <w:bottom w:val="single" w:sz="4" w:space="0" w:color="auto"/>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$676.845</w:t>
            </w:r>
          </w:p>
        </w:tc>
      </w:tr>
      <w:tr w:rsidR="00981D78" w:rsidRPr="00981D78" w:rsidTr="00E7593E">
        <w:trPr>
          <w:trHeight w:val="525"/>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rsidR="00981D78" w:rsidRPr="00981D78" w:rsidRDefault="00981D78" w:rsidP="00981D78">
            <w:pPr>
              <w:jc w:val="center"/>
              <w:rPr>
                <w:rFonts w:ascii="Arial Narrow" w:hAnsi="Arial Narrow" w:cs="Arial"/>
                <w:b/>
                <w:bCs/>
                <w:color w:val="FF0000"/>
                <w:sz w:val="18"/>
                <w:szCs w:val="18"/>
                <w:lang w:val="es-ES"/>
              </w:rPr>
            </w:pPr>
            <w:r w:rsidRPr="00981D78">
              <w:rPr>
                <w:rFonts w:ascii="Arial Narrow" w:hAnsi="Arial Narrow" w:cs="Arial"/>
                <w:b/>
                <w:bCs/>
                <w:color w:val="FF0000"/>
                <w:sz w:val="18"/>
                <w:szCs w:val="18"/>
                <w:lang w:val="es-ES"/>
              </w:rPr>
              <w:t>Salario Base cotización semanal  (SBC )</w:t>
            </w:r>
          </w:p>
        </w:tc>
        <w:tc>
          <w:tcPr>
            <w:tcW w:w="1286" w:type="dxa"/>
            <w:tcBorders>
              <w:top w:val="nil"/>
              <w:left w:val="nil"/>
              <w:bottom w:val="single" w:sz="4" w:space="0" w:color="auto"/>
              <w:right w:val="single" w:sz="4" w:space="0" w:color="auto"/>
            </w:tcBorders>
            <w:shd w:val="clear" w:color="000000" w:fill="D9D9D9"/>
            <w:noWrap/>
            <w:vAlign w:val="bottom"/>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$157.931</w:t>
            </w:r>
          </w:p>
        </w:tc>
      </w:tr>
      <w:tr w:rsidR="00981D78" w:rsidRPr="00981D78" w:rsidTr="00E7593E">
        <w:trPr>
          <w:trHeight w:val="525"/>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912"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rsidR="00981D78" w:rsidRPr="00981D78" w:rsidRDefault="00981D78" w:rsidP="00981D78">
            <w:pPr>
              <w:jc w:val="center"/>
              <w:rPr>
                <w:rFonts w:ascii="Arial Narrow" w:hAnsi="Arial Narrow" w:cs="Arial"/>
                <w:b/>
                <w:bCs/>
                <w:color w:val="FF0000"/>
                <w:sz w:val="18"/>
                <w:szCs w:val="18"/>
                <w:lang w:val="es-ES"/>
              </w:rPr>
            </w:pPr>
            <w:r w:rsidRPr="00981D78">
              <w:rPr>
                <w:rFonts w:ascii="Arial Narrow" w:hAnsi="Arial Narrow" w:cs="Arial"/>
                <w:b/>
                <w:bCs/>
                <w:color w:val="FF0000"/>
                <w:sz w:val="18"/>
                <w:szCs w:val="18"/>
                <w:lang w:val="es-ES"/>
              </w:rPr>
              <w:t>*Porcentaje Promedio de Cotización (</w:t>
            </w:r>
            <w:proofErr w:type="spellStart"/>
            <w:r w:rsidRPr="00981D78">
              <w:rPr>
                <w:rFonts w:ascii="Arial Narrow" w:hAnsi="Arial Narrow" w:cs="Arial"/>
                <w:b/>
                <w:bCs/>
                <w:color w:val="FF0000"/>
                <w:sz w:val="18"/>
                <w:szCs w:val="18"/>
                <w:lang w:val="es-ES"/>
              </w:rPr>
              <w:t>PPC</w:t>
            </w:r>
            <w:proofErr w:type="spellEnd"/>
            <w:r w:rsidRPr="00981D78">
              <w:rPr>
                <w:rFonts w:ascii="Arial Narrow" w:hAnsi="Arial Narrow" w:cs="Arial"/>
                <w:b/>
                <w:bCs/>
                <w:color w:val="FF0000"/>
                <w:sz w:val="18"/>
                <w:szCs w:val="18"/>
                <w:lang w:val="es-ES"/>
              </w:rPr>
              <w:t>)</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rsidR="00981D78" w:rsidRPr="00981D78" w:rsidRDefault="00981D78" w:rsidP="00981D78">
            <w:pPr>
              <w:jc w:val="center"/>
              <w:rPr>
                <w:rFonts w:ascii="Arial Narrow" w:hAnsi="Arial Narrow"/>
                <w:color w:val="000000"/>
                <w:sz w:val="18"/>
                <w:szCs w:val="18"/>
                <w:lang w:val="es-ES"/>
              </w:rPr>
            </w:pPr>
            <w:r w:rsidRPr="00981D78">
              <w:rPr>
                <w:rFonts w:ascii="Arial Narrow" w:hAnsi="Arial Narrow"/>
                <w:color w:val="000000"/>
                <w:sz w:val="18"/>
                <w:szCs w:val="18"/>
                <w:lang w:val="es-ES"/>
              </w:rPr>
              <w:t>8,17%</w:t>
            </w:r>
          </w:p>
        </w:tc>
        <w:tc>
          <w:tcPr>
            <w:tcW w:w="814" w:type="dxa"/>
            <w:tcBorders>
              <w:top w:val="nil"/>
              <w:left w:val="nil"/>
              <w:bottom w:val="nil"/>
              <w:right w:val="nil"/>
            </w:tcBorders>
            <w:shd w:val="clear" w:color="auto" w:fill="auto"/>
            <w:noWrap/>
            <w:vAlign w:val="bottom"/>
            <w:hideMark/>
          </w:tcPr>
          <w:p w:rsidR="00981D78" w:rsidRPr="00981D78" w:rsidRDefault="00981D78" w:rsidP="00981D78">
            <w:pPr>
              <w:jc w:val="center"/>
              <w:rPr>
                <w:rFonts w:ascii="Arial Narrow" w:hAnsi="Arial Narrow"/>
                <w:color w:val="000000"/>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002"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28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r>
      <w:tr w:rsidR="00981D78" w:rsidRPr="00981D78" w:rsidTr="00E7593E">
        <w:trPr>
          <w:trHeight w:val="451"/>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912" w:type="dxa"/>
            <w:gridSpan w:val="3"/>
            <w:vMerge/>
            <w:tcBorders>
              <w:top w:val="nil"/>
              <w:left w:val="nil"/>
              <w:bottom w:val="nil"/>
              <w:right w:val="nil"/>
            </w:tcBorders>
            <w:vAlign w:val="center"/>
            <w:hideMark/>
          </w:tcPr>
          <w:p w:rsidR="00981D78" w:rsidRPr="00981D78" w:rsidRDefault="00981D78" w:rsidP="00981D78">
            <w:pPr>
              <w:rPr>
                <w:rFonts w:ascii="Arial Narrow" w:hAnsi="Arial Narrow" w:cs="Arial"/>
                <w:b/>
                <w:bCs/>
                <w:color w:val="FF0000"/>
                <w:sz w:val="18"/>
                <w:szCs w:val="18"/>
                <w:lang w:val="es-E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981D78" w:rsidRPr="00981D78" w:rsidRDefault="00981D78" w:rsidP="00981D78">
            <w:pPr>
              <w:rPr>
                <w:rFonts w:ascii="Arial Narrow" w:hAnsi="Arial Narrow"/>
                <w:color w:val="000000"/>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tcBorders>
              <w:top w:val="single" w:sz="8" w:space="0" w:color="auto"/>
              <w:left w:val="single" w:sz="8" w:space="0" w:color="auto"/>
              <w:bottom w:val="single" w:sz="8" w:space="0" w:color="auto"/>
              <w:right w:val="single" w:sz="8" w:space="0" w:color="000000"/>
            </w:tcBorders>
            <w:shd w:val="clear" w:color="000000" w:fill="002060"/>
            <w:vAlign w:val="bottom"/>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 xml:space="preserve">TOTAL INDEMNIZACIÓN=         (SBC x SC x </w:t>
            </w:r>
            <w:proofErr w:type="spellStart"/>
            <w:r w:rsidRPr="00981D78">
              <w:rPr>
                <w:rFonts w:ascii="Arial Narrow" w:hAnsi="Arial Narrow" w:cs="Arial"/>
                <w:b/>
                <w:bCs/>
                <w:color w:val="FFFFFF"/>
                <w:sz w:val="18"/>
                <w:szCs w:val="18"/>
                <w:lang w:val="es-ES"/>
              </w:rPr>
              <w:t>PPC</w:t>
            </w:r>
            <w:proofErr w:type="spellEnd"/>
            <w:r w:rsidRPr="00981D78">
              <w:rPr>
                <w:rFonts w:ascii="Arial Narrow" w:hAnsi="Arial Narrow" w:cs="Arial"/>
                <w:b/>
                <w:bCs/>
                <w:color w:val="FFFFFF"/>
                <w:sz w:val="18"/>
                <w:szCs w:val="18"/>
                <w:lang w:val="es-ES"/>
              </w:rPr>
              <w:t>)</w:t>
            </w:r>
          </w:p>
        </w:tc>
        <w:tc>
          <w:tcPr>
            <w:tcW w:w="1286" w:type="dxa"/>
            <w:tcBorders>
              <w:top w:val="single" w:sz="8" w:space="0" w:color="auto"/>
              <w:left w:val="nil"/>
              <w:bottom w:val="single" w:sz="8" w:space="0" w:color="auto"/>
              <w:right w:val="single" w:sz="8" w:space="0" w:color="auto"/>
            </w:tcBorders>
            <w:shd w:val="clear" w:color="000000" w:fill="D9D9D9"/>
            <w:noWrap/>
            <w:vAlign w:val="bottom"/>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$7.493.781</w:t>
            </w:r>
          </w:p>
        </w:tc>
      </w:tr>
      <w:tr w:rsidR="00981D78" w:rsidRPr="00981D78" w:rsidTr="00E7593E">
        <w:trPr>
          <w:trHeight w:val="270"/>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002"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286" w:type="dxa"/>
            <w:tcBorders>
              <w:top w:val="nil"/>
              <w:left w:val="nil"/>
              <w:bottom w:val="nil"/>
              <w:right w:val="nil"/>
            </w:tcBorders>
            <w:shd w:val="clear" w:color="auto" w:fill="auto"/>
            <w:vAlign w:val="center"/>
            <w:hideMark/>
          </w:tcPr>
          <w:p w:rsidR="00981D78" w:rsidRPr="00981D78" w:rsidRDefault="00981D78" w:rsidP="00981D78">
            <w:pPr>
              <w:rPr>
                <w:rFonts w:ascii="Arial Narrow" w:hAnsi="Arial Narrow"/>
                <w:sz w:val="18"/>
                <w:szCs w:val="18"/>
                <w:lang w:val="es-ES"/>
              </w:rPr>
            </w:pPr>
          </w:p>
        </w:tc>
      </w:tr>
      <w:tr w:rsidR="00981D78" w:rsidRPr="00981D78" w:rsidTr="00E7593E">
        <w:trPr>
          <w:trHeight w:val="270"/>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vMerge w:val="restart"/>
            <w:tcBorders>
              <w:top w:val="single" w:sz="8" w:space="0" w:color="auto"/>
              <w:left w:val="nil"/>
              <w:bottom w:val="nil"/>
              <w:right w:val="nil"/>
            </w:tcBorders>
            <w:shd w:val="clear" w:color="000000" w:fill="002060"/>
            <w:vAlign w:val="bottom"/>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 xml:space="preserve">VALOR PAGADO </w:t>
            </w:r>
            <w:proofErr w:type="spellStart"/>
            <w:r w:rsidRPr="00981D78">
              <w:rPr>
                <w:rFonts w:ascii="Arial Narrow" w:hAnsi="Arial Narrow" w:cs="Arial"/>
                <w:b/>
                <w:bCs/>
                <w:color w:val="FFFFFF"/>
                <w:sz w:val="18"/>
                <w:szCs w:val="18"/>
                <w:lang w:val="es-ES"/>
              </w:rPr>
              <w:t>RESOLUCION</w:t>
            </w:r>
            <w:proofErr w:type="spellEnd"/>
            <w:r w:rsidRPr="00981D78">
              <w:rPr>
                <w:rFonts w:ascii="Arial Narrow" w:hAnsi="Arial Narrow" w:cs="Arial"/>
                <w:b/>
                <w:bCs/>
                <w:color w:val="FFFFFF"/>
                <w:sz w:val="18"/>
                <w:szCs w:val="18"/>
                <w:lang w:val="es-ES"/>
              </w:rPr>
              <w:t xml:space="preserve"> 102623 DE 13/04/2015</w:t>
            </w:r>
          </w:p>
        </w:tc>
        <w:tc>
          <w:tcPr>
            <w:tcW w:w="12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$6.363.024</w:t>
            </w:r>
          </w:p>
        </w:tc>
      </w:tr>
      <w:tr w:rsidR="00981D78" w:rsidRPr="00981D78" w:rsidTr="00E7593E">
        <w:trPr>
          <w:trHeight w:val="450"/>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vMerge/>
            <w:tcBorders>
              <w:top w:val="nil"/>
              <w:left w:val="nil"/>
              <w:bottom w:val="nil"/>
              <w:right w:val="nil"/>
            </w:tcBorders>
            <w:vAlign w:val="center"/>
            <w:hideMark/>
          </w:tcPr>
          <w:p w:rsidR="00981D78" w:rsidRPr="00981D78" w:rsidRDefault="00981D78" w:rsidP="00981D78">
            <w:pPr>
              <w:rPr>
                <w:rFonts w:ascii="Arial Narrow" w:hAnsi="Arial Narrow" w:cs="Arial"/>
                <w:b/>
                <w:bCs/>
                <w:color w:val="FFFFFF"/>
                <w:sz w:val="18"/>
                <w:szCs w:val="18"/>
                <w:lang w:val="es-ES"/>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81D78" w:rsidRPr="00981D78" w:rsidRDefault="00981D78" w:rsidP="00981D78">
            <w:pPr>
              <w:rPr>
                <w:rFonts w:ascii="Arial Narrow" w:hAnsi="Arial Narrow" w:cs="Arial"/>
                <w:b/>
                <w:bCs/>
                <w:sz w:val="18"/>
                <w:szCs w:val="18"/>
                <w:lang w:val="es-ES"/>
              </w:rPr>
            </w:pPr>
          </w:p>
        </w:tc>
      </w:tr>
      <w:tr w:rsidR="00981D78" w:rsidRPr="00981D78" w:rsidTr="00E7593E">
        <w:trPr>
          <w:trHeight w:val="270"/>
        </w:trPr>
        <w:tc>
          <w:tcPr>
            <w:tcW w:w="55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002"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286" w:type="dxa"/>
            <w:tcBorders>
              <w:top w:val="nil"/>
              <w:left w:val="nil"/>
              <w:bottom w:val="nil"/>
              <w:right w:val="nil"/>
            </w:tcBorders>
            <w:shd w:val="clear" w:color="auto" w:fill="auto"/>
            <w:vAlign w:val="center"/>
            <w:hideMark/>
          </w:tcPr>
          <w:p w:rsidR="00981D78" w:rsidRPr="00981D78" w:rsidRDefault="00981D78" w:rsidP="00981D78">
            <w:pPr>
              <w:rPr>
                <w:rFonts w:ascii="Arial Narrow" w:hAnsi="Arial Narrow"/>
                <w:sz w:val="18"/>
                <w:szCs w:val="18"/>
                <w:lang w:val="es-ES"/>
              </w:rPr>
            </w:pPr>
          </w:p>
        </w:tc>
      </w:tr>
      <w:tr w:rsidR="00981D78" w:rsidRPr="00981D78" w:rsidTr="00E7593E">
        <w:trPr>
          <w:trHeight w:val="255"/>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1862" w:type="dxa"/>
            <w:gridSpan w:val="2"/>
            <w:vMerge w:val="restart"/>
            <w:tcBorders>
              <w:top w:val="single" w:sz="8" w:space="0" w:color="auto"/>
              <w:left w:val="nil"/>
              <w:bottom w:val="nil"/>
              <w:right w:val="nil"/>
            </w:tcBorders>
            <w:shd w:val="clear" w:color="000000" w:fill="002060"/>
            <w:vAlign w:val="center"/>
            <w:hideMark/>
          </w:tcPr>
          <w:p w:rsidR="00981D78" w:rsidRPr="00981D78" w:rsidRDefault="00981D78" w:rsidP="00981D78">
            <w:pPr>
              <w:jc w:val="center"/>
              <w:rPr>
                <w:rFonts w:ascii="Arial Narrow" w:hAnsi="Arial Narrow" w:cs="Arial"/>
                <w:b/>
                <w:bCs/>
                <w:color w:val="FFFFFF"/>
                <w:sz w:val="18"/>
                <w:szCs w:val="18"/>
                <w:lang w:val="es-ES"/>
              </w:rPr>
            </w:pPr>
            <w:r w:rsidRPr="00981D78">
              <w:rPr>
                <w:rFonts w:ascii="Arial Narrow" w:hAnsi="Arial Narrow" w:cs="Arial"/>
                <w:b/>
                <w:bCs/>
                <w:color w:val="FFFFFF"/>
                <w:sz w:val="18"/>
                <w:szCs w:val="18"/>
                <w:lang w:val="es-ES"/>
              </w:rPr>
              <w:t>TOTAL A PAGAR</w:t>
            </w:r>
          </w:p>
        </w:tc>
        <w:tc>
          <w:tcPr>
            <w:tcW w:w="12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81D78" w:rsidRPr="00981D78" w:rsidRDefault="00981D78" w:rsidP="00981D78">
            <w:pPr>
              <w:jc w:val="right"/>
              <w:rPr>
                <w:rFonts w:ascii="Arial Narrow" w:hAnsi="Arial Narrow" w:cs="Arial"/>
                <w:b/>
                <w:bCs/>
                <w:sz w:val="18"/>
                <w:szCs w:val="18"/>
                <w:lang w:val="es-ES"/>
              </w:rPr>
            </w:pPr>
            <w:r w:rsidRPr="00981D78">
              <w:rPr>
                <w:rFonts w:ascii="Arial Narrow" w:hAnsi="Arial Narrow" w:cs="Arial"/>
                <w:b/>
                <w:bCs/>
                <w:sz w:val="18"/>
                <w:szCs w:val="18"/>
                <w:lang w:val="es-ES"/>
              </w:rPr>
              <w:t>$1.130.757</w:t>
            </w:r>
          </w:p>
        </w:tc>
      </w:tr>
      <w:tr w:rsidR="00981D78" w:rsidRPr="00981D78" w:rsidTr="00E7593E">
        <w:trPr>
          <w:trHeight w:val="270"/>
        </w:trPr>
        <w:tc>
          <w:tcPr>
            <w:tcW w:w="557" w:type="dxa"/>
            <w:tcBorders>
              <w:top w:val="nil"/>
              <w:left w:val="nil"/>
              <w:bottom w:val="nil"/>
              <w:right w:val="nil"/>
            </w:tcBorders>
            <w:shd w:val="clear" w:color="auto" w:fill="auto"/>
            <w:noWrap/>
            <w:vAlign w:val="bottom"/>
            <w:hideMark/>
          </w:tcPr>
          <w:p w:rsidR="00981D78" w:rsidRPr="00981D78" w:rsidRDefault="00981D78" w:rsidP="00981D78">
            <w:pPr>
              <w:jc w:val="right"/>
              <w:rPr>
                <w:rFonts w:ascii="Arial Narrow" w:hAnsi="Arial Narrow" w:cs="Arial"/>
                <w:b/>
                <w:bCs/>
                <w:sz w:val="18"/>
                <w:szCs w:val="18"/>
                <w:lang w:val="es-ES"/>
              </w:rPr>
            </w:pPr>
          </w:p>
        </w:tc>
        <w:tc>
          <w:tcPr>
            <w:tcW w:w="5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415"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99"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687"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526"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760"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14" w:type="dxa"/>
            <w:tcBorders>
              <w:top w:val="nil"/>
              <w:left w:val="nil"/>
              <w:bottom w:val="nil"/>
              <w:right w:val="nil"/>
            </w:tcBorders>
            <w:shd w:val="clear" w:color="auto" w:fill="auto"/>
            <w:noWrap/>
            <w:vAlign w:val="bottom"/>
            <w:hideMark/>
          </w:tcPr>
          <w:p w:rsidR="00981D78" w:rsidRPr="00981D78" w:rsidRDefault="00981D78" w:rsidP="00981D78">
            <w:pPr>
              <w:rPr>
                <w:rFonts w:ascii="Arial Narrow" w:hAnsi="Arial Narrow"/>
                <w:sz w:val="18"/>
                <w:szCs w:val="18"/>
                <w:lang w:val="es-ES"/>
              </w:rPr>
            </w:pPr>
          </w:p>
        </w:tc>
        <w:tc>
          <w:tcPr>
            <w:tcW w:w="861" w:type="dxa"/>
            <w:tcBorders>
              <w:top w:val="nil"/>
              <w:left w:val="nil"/>
              <w:bottom w:val="nil"/>
              <w:right w:val="nil"/>
            </w:tcBorders>
            <w:shd w:val="clear" w:color="auto" w:fill="auto"/>
            <w:noWrap/>
            <w:vAlign w:val="bottom"/>
          </w:tcPr>
          <w:p w:rsidR="00981D78" w:rsidRPr="00981D78" w:rsidRDefault="00981D78" w:rsidP="00981D78">
            <w:pPr>
              <w:rPr>
                <w:rFonts w:ascii="Arial Narrow" w:hAnsi="Arial Narrow"/>
                <w:sz w:val="18"/>
                <w:szCs w:val="18"/>
                <w:lang w:val="es-ES"/>
              </w:rPr>
            </w:pPr>
          </w:p>
        </w:tc>
        <w:tc>
          <w:tcPr>
            <w:tcW w:w="1862" w:type="dxa"/>
            <w:gridSpan w:val="2"/>
            <w:vMerge/>
            <w:tcBorders>
              <w:top w:val="nil"/>
              <w:left w:val="nil"/>
              <w:bottom w:val="nil"/>
              <w:right w:val="nil"/>
            </w:tcBorders>
            <w:vAlign w:val="center"/>
          </w:tcPr>
          <w:p w:rsidR="00981D78" w:rsidRPr="00981D78" w:rsidRDefault="00981D78" w:rsidP="00981D78">
            <w:pPr>
              <w:rPr>
                <w:rFonts w:ascii="Arial Narrow" w:hAnsi="Arial Narrow" w:cs="Arial"/>
                <w:b/>
                <w:bCs/>
                <w:color w:val="FFFFFF"/>
                <w:sz w:val="18"/>
                <w:szCs w:val="18"/>
                <w:lang w:val="es-ES"/>
              </w:rPr>
            </w:pPr>
          </w:p>
        </w:tc>
        <w:tc>
          <w:tcPr>
            <w:tcW w:w="1286" w:type="dxa"/>
            <w:vMerge/>
            <w:tcBorders>
              <w:top w:val="single" w:sz="8" w:space="0" w:color="auto"/>
              <w:left w:val="single" w:sz="8" w:space="0" w:color="auto"/>
              <w:bottom w:val="single" w:sz="8" w:space="0" w:color="000000"/>
              <w:right w:val="single" w:sz="8" w:space="0" w:color="auto"/>
            </w:tcBorders>
            <w:vAlign w:val="center"/>
          </w:tcPr>
          <w:p w:rsidR="00981D78" w:rsidRPr="00981D78" w:rsidRDefault="00981D78" w:rsidP="00981D78">
            <w:pPr>
              <w:rPr>
                <w:rFonts w:ascii="Arial Narrow" w:hAnsi="Arial Narrow" w:cs="Arial"/>
                <w:b/>
                <w:bCs/>
                <w:sz w:val="18"/>
                <w:szCs w:val="18"/>
                <w:lang w:val="es-ES"/>
              </w:rPr>
            </w:pPr>
          </w:p>
        </w:tc>
      </w:tr>
    </w:tbl>
    <w:p w:rsidR="009D7E8D" w:rsidRDefault="009D7E8D" w:rsidP="009D7E8D"/>
    <w:sectPr w:rsidR="009D7E8D" w:rsidSect="00E7593E">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F1" w:rsidRDefault="003472F1" w:rsidP="009D7E8D">
      <w:r>
        <w:separator/>
      </w:r>
    </w:p>
  </w:endnote>
  <w:endnote w:type="continuationSeparator" w:id="0">
    <w:p w:rsidR="003472F1" w:rsidRDefault="003472F1" w:rsidP="009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74" w:rsidRDefault="00902674" w:rsidP="009D7E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2674" w:rsidRDefault="00902674" w:rsidP="009D7E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74" w:rsidRPr="00E7593E" w:rsidRDefault="00902674" w:rsidP="009D7E8D">
    <w:pPr>
      <w:pStyle w:val="Piedepgina"/>
      <w:framePr w:wrap="around" w:vAnchor="text" w:hAnchor="margin" w:xAlign="right" w:y="1"/>
      <w:rPr>
        <w:rStyle w:val="Nmerodepgina"/>
        <w:rFonts w:ascii="Arial Narrow" w:hAnsi="Arial Narrow"/>
        <w:sz w:val="20"/>
      </w:rPr>
    </w:pPr>
    <w:r w:rsidRPr="00E7593E">
      <w:rPr>
        <w:rStyle w:val="Nmerodepgina"/>
        <w:rFonts w:ascii="Arial Narrow" w:hAnsi="Arial Narrow"/>
        <w:sz w:val="20"/>
      </w:rPr>
      <w:fldChar w:fldCharType="begin"/>
    </w:r>
    <w:r w:rsidRPr="00E7593E">
      <w:rPr>
        <w:rStyle w:val="Nmerodepgina"/>
        <w:rFonts w:ascii="Arial Narrow" w:hAnsi="Arial Narrow"/>
        <w:sz w:val="20"/>
      </w:rPr>
      <w:instrText xml:space="preserve">PAGE  </w:instrText>
    </w:r>
    <w:r w:rsidRPr="00E7593E">
      <w:rPr>
        <w:rStyle w:val="Nmerodepgina"/>
        <w:rFonts w:ascii="Arial Narrow" w:hAnsi="Arial Narrow"/>
        <w:sz w:val="20"/>
      </w:rPr>
      <w:fldChar w:fldCharType="separate"/>
    </w:r>
    <w:r w:rsidR="002F2058">
      <w:rPr>
        <w:rStyle w:val="Nmerodepgina"/>
        <w:rFonts w:ascii="Arial Narrow" w:hAnsi="Arial Narrow"/>
        <w:noProof/>
        <w:sz w:val="20"/>
      </w:rPr>
      <w:t>2</w:t>
    </w:r>
    <w:r w:rsidRPr="00E7593E">
      <w:rPr>
        <w:rStyle w:val="Nmerodepgina"/>
        <w:rFonts w:ascii="Arial Narrow" w:hAnsi="Arial Narrow"/>
        <w:sz w:val="20"/>
      </w:rPr>
      <w:fldChar w:fldCharType="end"/>
    </w:r>
  </w:p>
  <w:p w:rsidR="00902674" w:rsidRDefault="00902674" w:rsidP="00E759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F1" w:rsidRDefault="003472F1" w:rsidP="009D7E8D">
      <w:r>
        <w:separator/>
      </w:r>
    </w:p>
  </w:footnote>
  <w:footnote w:type="continuationSeparator" w:id="0">
    <w:p w:rsidR="003472F1" w:rsidRDefault="003472F1" w:rsidP="009D7E8D">
      <w:r>
        <w:continuationSeparator/>
      </w:r>
    </w:p>
  </w:footnote>
  <w:footnote w:id="1">
    <w:p w:rsidR="00902674" w:rsidRPr="00DD4918" w:rsidRDefault="00902674" w:rsidP="001511D3">
      <w:pPr>
        <w:pStyle w:val="Textonotapie"/>
        <w:rPr>
          <w:rFonts w:ascii="Arial Narrow" w:hAnsi="Arial Narrow"/>
          <w:lang w:val="es-CO"/>
        </w:rPr>
      </w:pPr>
      <w:r w:rsidRPr="00DD4918">
        <w:rPr>
          <w:rStyle w:val="Refdenotaalpie"/>
          <w:rFonts w:ascii="Arial Narrow" w:hAnsi="Arial Narrow"/>
        </w:rPr>
        <w:footnoteRef/>
      </w:r>
      <w:r w:rsidRPr="00DD4918">
        <w:rPr>
          <w:rFonts w:ascii="Arial Narrow" w:hAnsi="Arial Narrow"/>
        </w:rPr>
        <w:t xml:space="preserve"> </w:t>
      </w:r>
      <w:r w:rsidRPr="00DD4918">
        <w:rPr>
          <w:rFonts w:ascii="Arial Narrow" w:hAnsi="Arial Narrow"/>
          <w:lang w:val="es-CO"/>
        </w:rPr>
        <w:t xml:space="preserve">Sala Casación Laboral CSJ sentencia </w:t>
      </w:r>
      <w:proofErr w:type="spellStart"/>
      <w:r w:rsidRPr="00DD4918">
        <w:rPr>
          <w:rFonts w:ascii="Arial Narrow" w:hAnsi="Arial Narrow"/>
          <w:lang w:val="es-CO"/>
        </w:rPr>
        <w:t>SL</w:t>
      </w:r>
      <w:proofErr w:type="spellEnd"/>
      <w:r w:rsidRPr="00DD4918">
        <w:rPr>
          <w:rFonts w:ascii="Arial Narrow" w:hAnsi="Arial Narrow"/>
          <w:lang w:val="es-CO"/>
        </w:rPr>
        <w:t xml:space="preserve"> 5902 de 2016, radicación No. 47922</w:t>
      </w:r>
    </w:p>
  </w:footnote>
  <w:footnote w:id="2">
    <w:p w:rsidR="00902674" w:rsidRPr="00447EA4" w:rsidRDefault="00902674" w:rsidP="001511D3">
      <w:pPr>
        <w:pStyle w:val="Textonotapie"/>
        <w:rPr>
          <w:rFonts w:ascii="Arial Narrow" w:hAnsi="Arial Narrow"/>
        </w:rPr>
      </w:pPr>
      <w:r w:rsidRPr="00447EA4">
        <w:rPr>
          <w:rStyle w:val="Refdenotaalpie"/>
          <w:rFonts w:ascii="Arial Narrow" w:hAnsi="Arial Narrow"/>
        </w:rPr>
        <w:footnoteRef/>
      </w:r>
      <w:r w:rsidRPr="00447EA4">
        <w:rPr>
          <w:rFonts w:ascii="Arial Narrow" w:hAnsi="Arial Narrow"/>
        </w:rPr>
        <w:t xml:space="preserve"> Entrada en vigencia 1º de febrero de 1990. </w:t>
      </w:r>
    </w:p>
  </w:footnote>
  <w:footnote w:id="3">
    <w:p w:rsidR="00902674" w:rsidRDefault="00902674" w:rsidP="008F194D">
      <w:pPr>
        <w:pStyle w:val="Textonotapie"/>
      </w:pPr>
      <w:r>
        <w:rPr>
          <w:rStyle w:val="Refdenotaalpie"/>
        </w:rPr>
        <w:footnoteRef/>
      </w:r>
      <w:r>
        <w:t xml:space="preserve"> 1º de enero de 1994</w:t>
      </w:r>
    </w:p>
  </w:footnote>
  <w:footnote w:id="4">
    <w:p w:rsidR="00902674" w:rsidRPr="00AB0E75" w:rsidRDefault="00902674" w:rsidP="00AB0E75">
      <w:pPr>
        <w:overflowPunct w:val="0"/>
        <w:autoSpaceDE w:val="0"/>
        <w:autoSpaceDN w:val="0"/>
        <w:adjustRightInd w:val="0"/>
        <w:spacing w:line="360" w:lineRule="auto"/>
        <w:ind w:firstLine="708"/>
        <w:jc w:val="both"/>
        <w:textAlignment w:val="baseline"/>
        <w:rPr>
          <w:rFonts w:ascii="Arial Narrow" w:hAnsi="Arial Narrow"/>
          <w:sz w:val="18"/>
          <w:szCs w:val="18"/>
        </w:rPr>
      </w:pPr>
      <w:r>
        <w:rPr>
          <w:rStyle w:val="Refdenotaalpie"/>
        </w:rPr>
        <w:footnoteRef/>
      </w:r>
      <w:r>
        <w:t xml:space="preserve"> </w:t>
      </w:r>
      <w:r w:rsidRPr="00AB0E75">
        <w:rPr>
          <w:rFonts w:ascii="Arial Narrow" w:hAnsi="Arial Narrow"/>
          <w:sz w:val="18"/>
          <w:szCs w:val="18"/>
        </w:rPr>
        <w:t xml:space="preserve">Sentencia </w:t>
      </w:r>
      <w:r>
        <w:rPr>
          <w:rFonts w:ascii="Arial Narrow" w:hAnsi="Arial Narrow"/>
          <w:sz w:val="18"/>
          <w:szCs w:val="18"/>
        </w:rPr>
        <w:t xml:space="preserve">C-177-05 </w:t>
      </w:r>
    </w:p>
    <w:p w:rsidR="00902674" w:rsidRPr="00AB0E75" w:rsidRDefault="0090267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74" w:rsidRPr="00AD75B8" w:rsidRDefault="00902674" w:rsidP="009D7E8D">
    <w:pPr>
      <w:jc w:val="both"/>
      <w:rPr>
        <w:rFonts w:ascii="Arial Narrow" w:hAnsi="Arial Narrow" w:cs="Arial"/>
        <w:bCs/>
        <w:sz w:val="20"/>
      </w:rPr>
    </w:pPr>
    <w:r w:rsidRPr="00AD75B8">
      <w:rPr>
        <w:rFonts w:ascii="Arial Narrow" w:hAnsi="Arial Narrow" w:cs="Arial"/>
        <w:bCs/>
        <w:sz w:val="20"/>
      </w:rPr>
      <w:t>Radicación No: 66001-31-05-00</w:t>
    </w:r>
    <w:r>
      <w:rPr>
        <w:rFonts w:ascii="Arial Narrow" w:hAnsi="Arial Narrow" w:cs="Arial"/>
        <w:bCs/>
        <w:sz w:val="20"/>
      </w:rPr>
      <w:t>5-2016-00238-01</w:t>
    </w:r>
  </w:p>
  <w:p w:rsidR="00902674" w:rsidRPr="00AD75B8" w:rsidRDefault="00902674" w:rsidP="009D7E8D">
    <w:pPr>
      <w:jc w:val="both"/>
      <w:rPr>
        <w:rFonts w:ascii="Arial Narrow" w:hAnsi="Arial Narrow" w:cs="Arial"/>
        <w:bCs/>
        <w:sz w:val="20"/>
      </w:rPr>
    </w:pPr>
    <w:r>
      <w:rPr>
        <w:rFonts w:ascii="Arial Narrow" w:hAnsi="Arial Narrow" w:cs="Arial"/>
        <w:bCs/>
        <w:sz w:val="20"/>
      </w:rPr>
      <w:t xml:space="preserve">José </w:t>
    </w:r>
    <w:proofErr w:type="spellStart"/>
    <w:r>
      <w:rPr>
        <w:rFonts w:ascii="Arial Narrow" w:hAnsi="Arial Narrow" w:cs="Arial"/>
        <w:bCs/>
        <w:sz w:val="20"/>
      </w:rPr>
      <w:t>Aldemar</w:t>
    </w:r>
    <w:proofErr w:type="spellEnd"/>
    <w:r>
      <w:rPr>
        <w:rFonts w:ascii="Arial Narrow" w:hAnsi="Arial Narrow" w:cs="Arial"/>
        <w:bCs/>
        <w:sz w:val="20"/>
      </w:rPr>
      <w:t xml:space="preserve"> Marín Cadavid v</w:t>
    </w:r>
    <w:r w:rsidRPr="00AD75B8">
      <w:rPr>
        <w:rFonts w:ascii="Arial Narrow" w:hAnsi="Arial Narrow" w:cs="Arial"/>
        <w:bCs/>
        <w:sz w:val="20"/>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40D5"/>
    <w:multiLevelType w:val="hybridMultilevel"/>
    <w:tmpl w:val="AC2243E2"/>
    <w:lvl w:ilvl="0" w:tplc="47FE2D64">
      <w:start w:val="1"/>
      <w:numFmt w:val="lowerRoman"/>
      <w:lvlText w:val="(%1)"/>
      <w:lvlJc w:val="left"/>
      <w:pPr>
        <w:ind w:left="1593" w:hanging="720"/>
      </w:pPr>
      <w:rPr>
        <w:rFonts w:hint="default"/>
      </w:r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1">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F2C66"/>
    <w:multiLevelType w:val="hybridMultilevel"/>
    <w:tmpl w:val="086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4D9C2ECA"/>
    <w:multiLevelType w:val="hybridMultilevel"/>
    <w:tmpl w:val="CDF822F2"/>
    <w:lvl w:ilvl="0" w:tplc="E7067DE2">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8D"/>
    <w:rsid w:val="0000237E"/>
    <w:rsid w:val="00013918"/>
    <w:rsid w:val="00033444"/>
    <w:rsid w:val="00046328"/>
    <w:rsid w:val="00047837"/>
    <w:rsid w:val="00060D7E"/>
    <w:rsid w:val="000828B8"/>
    <w:rsid w:val="00083A36"/>
    <w:rsid w:val="0008567E"/>
    <w:rsid w:val="00087F07"/>
    <w:rsid w:val="00093AAE"/>
    <w:rsid w:val="00095372"/>
    <w:rsid w:val="000A0ADE"/>
    <w:rsid w:val="000A2B09"/>
    <w:rsid w:val="000B4585"/>
    <w:rsid w:val="000E0E7C"/>
    <w:rsid w:val="000F71A1"/>
    <w:rsid w:val="00102C49"/>
    <w:rsid w:val="00104417"/>
    <w:rsid w:val="00114FAE"/>
    <w:rsid w:val="00121861"/>
    <w:rsid w:val="001278F0"/>
    <w:rsid w:val="001417FE"/>
    <w:rsid w:val="00143580"/>
    <w:rsid w:val="001511D3"/>
    <w:rsid w:val="00157FF2"/>
    <w:rsid w:val="00173542"/>
    <w:rsid w:val="0019093B"/>
    <w:rsid w:val="00193FBD"/>
    <w:rsid w:val="001A0FAA"/>
    <w:rsid w:val="001A215D"/>
    <w:rsid w:val="001B1BC8"/>
    <w:rsid w:val="001C1EDD"/>
    <w:rsid w:val="001F6DE4"/>
    <w:rsid w:val="00214C62"/>
    <w:rsid w:val="00220BAA"/>
    <w:rsid w:val="00247E97"/>
    <w:rsid w:val="00274A8F"/>
    <w:rsid w:val="00277D79"/>
    <w:rsid w:val="002869C8"/>
    <w:rsid w:val="00294675"/>
    <w:rsid w:val="002A3500"/>
    <w:rsid w:val="002B2BBA"/>
    <w:rsid w:val="002B423A"/>
    <w:rsid w:val="002B50B1"/>
    <w:rsid w:val="002D750D"/>
    <w:rsid w:val="002F2058"/>
    <w:rsid w:val="002F5FD8"/>
    <w:rsid w:val="0030178A"/>
    <w:rsid w:val="00311807"/>
    <w:rsid w:val="00331110"/>
    <w:rsid w:val="003472F1"/>
    <w:rsid w:val="00351F9C"/>
    <w:rsid w:val="003606CF"/>
    <w:rsid w:val="003705A3"/>
    <w:rsid w:val="00387B86"/>
    <w:rsid w:val="00393541"/>
    <w:rsid w:val="003B3636"/>
    <w:rsid w:val="003B41C1"/>
    <w:rsid w:val="003C2BF0"/>
    <w:rsid w:val="003D28AA"/>
    <w:rsid w:val="003D4A24"/>
    <w:rsid w:val="003E2E85"/>
    <w:rsid w:val="00415CC9"/>
    <w:rsid w:val="00421542"/>
    <w:rsid w:val="004311B1"/>
    <w:rsid w:val="00446FCD"/>
    <w:rsid w:val="004631B2"/>
    <w:rsid w:val="004A0717"/>
    <w:rsid w:val="004A5007"/>
    <w:rsid w:val="004A59DC"/>
    <w:rsid w:val="004C1035"/>
    <w:rsid w:val="004C7D39"/>
    <w:rsid w:val="004D43EC"/>
    <w:rsid w:val="0050481E"/>
    <w:rsid w:val="00507239"/>
    <w:rsid w:val="005076AC"/>
    <w:rsid w:val="005274AB"/>
    <w:rsid w:val="00544D29"/>
    <w:rsid w:val="00554038"/>
    <w:rsid w:val="00560A08"/>
    <w:rsid w:val="0056185D"/>
    <w:rsid w:val="00564EF9"/>
    <w:rsid w:val="00574E57"/>
    <w:rsid w:val="00582AB7"/>
    <w:rsid w:val="00592809"/>
    <w:rsid w:val="0059708C"/>
    <w:rsid w:val="005A2F08"/>
    <w:rsid w:val="005B5795"/>
    <w:rsid w:val="005E3E05"/>
    <w:rsid w:val="005E5DDF"/>
    <w:rsid w:val="006035D0"/>
    <w:rsid w:val="0061121D"/>
    <w:rsid w:val="006176FA"/>
    <w:rsid w:val="00620A5F"/>
    <w:rsid w:val="00651C07"/>
    <w:rsid w:val="00660431"/>
    <w:rsid w:val="006657A0"/>
    <w:rsid w:val="0069519A"/>
    <w:rsid w:val="006A65B9"/>
    <w:rsid w:val="006B6557"/>
    <w:rsid w:val="006C5DD4"/>
    <w:rsid w:val="006C717D"/>
    <w:rsid w:val="006D4361"/>
    <w:rsid w:val="006D5E7E"/>
    <w:rsid w:val="006D7A76"/>
    <w:rsid w:val="006E3A16"/>
    <w:rsid w:val="006F7CE0"/>
    <w:rsid w:val="00702BC1"/>
    <w:rsid w:val="00707FAB"/>
    <w:rsid w:val="0071624C"/>
    <w:rsid w:val="007168CD"/>
    <w:rsid w:val="0075093E"/>
    <w:rsid w:val="007641A9"/>
    <w:rsid w:val="007656F2"/>
    <w:rsid w:val="007701A9"/>
    <w:rsid w:val="007828A8"/>
    <w:rsid w:val="007917B4"/>
    <w:rsid w:val="00793C09"/>
    <w:rsid w:val="007A6539"/>
    <w:rsid w:val="007A7917"/>
    <w:rsid w:val="007A7FD3"/>
    <w:rsid w:val="007D30CF"/>
    <w:rsid w:val="007E1725"/>
    <w:rsid w:val="007F596F"/>
    <w:rsid w:val="0080020A"/>
    <w:rsid w:val="0083552A"/>
    <w:rsid w:val="00835E05"/>
    <w:rsid w:val="00842EA8"/>
    <w:rsid w:val="00844B92"/>
    <w:rsid w:val="00847601"/>
    <w:rsid w:val="00860F4D"/>
    <w:rsid w:val="008714A8"/>
    <w:rsid w:val="00877858"/>
    <w:rsid w:val="008838F6"/>
    <w:rsid w:val="00884DE4"/>
    <w:rsid w:val="00892079"/>
    <w:rsid w:val="008A19D9"/>
    <w:rsid w:val="008A3C48"/>
    <w:rsid w:val="008B6B45"/>
    <w:rsid w:val="008C6204"/>
    <w:rsid w:val="008D4AC7"/>
    <w:rsid w:val="008D6068"/>
    <w:rsid w:val="008F194D"/>
    <w:rsid w:val="008F7DB7"/>
    <w:rsid w:val="00902674"/>
    <w:rsid w:val="00917569"/>
    <w:rsid w:val="0094676B"/>
    <w:rsid w:val="00955BB8"/>
    <w:rsid w:val="00956BD7"/>
    <w:rsid w:val="00975D24"/>
    <w:rsid w:val="0097607E"/>
    <w:rsid w:val="00981D78"/>
    <w:rsid w:val="00993B0A"/>
    <w:rsid w:val="009B304E"/>
    <w:rsid w:val="009C613A"/>
    <w:rsid w:val="009D7E8D"/>
    <w:rsid w:val="009F503C"/>
    <w:rsid w:val="00A0016E"/>
    <w:rsid w:val="00A0026D"/>
    <w:rsid w:val="00A35ED2"/>
    <w:rsid w:val="00A578DC"/>
    <w:rsid w:val="00A816F5"/>
    <w:rsid w:val="00A93EA3"/>
    <w:rsid w:val="00AA1F3D"/>
    <w:rsid w:val="00AB0E75"/>
    <w:rsid w:val="00AB1B3C"/>
    <w:rsid w:val="00AC4D5B"/>
    <w:rsid w:val="00AF3F64"/>
    <w:rsid w:val="00B0190A"/>
    <w:rsid w:val="00B03FE6"/>
    <w:rsid w:val="00B07E4F"/>
    <w:rsid w:val="00B26624"/>
    <w:rsid w:val="00B33088"/>
    <w:rsid w:val="00B44944"/>
    <w:rsid w:val="00B45088"/>
    <w:rsid w:val="00B77FC6"/>
    <w:rsid w:val="00B858BA"/>
    <w:rsid w:val="00B90DA7"/>
    <w:rsid w:val="00B92370"/>
    <w:rsid w:val="00B94315"/>
    <w:rsid w:val="00BA5199"/>
    <w:rsid w:val="00BC07AC"/>
    <w:rsid w:val="00BC6CC2"/>
    <w:rsid w:val="00BE7032"/>
    <w:rsid w:val="00BF355C"/>
    <w:rsid w:val="00BF5173"/>
    <w:rsid w:val="00C04A44"/>
    <w:rsid w:val="00C07E17"/>
    <w:rsid w:val="00C10786"/>
    <w:rsid w:val="00C27343"/>
    <w:rsid w:val="00C35CA1"/>
    <w:rsid w:val="00C3764E"/>
    <w:rsid w:val="00C54112"/>
    <w:rsid w:val="00C63474"/>
    <w:rsid w:val="00C67D88"/>
    <w:rsid w:val="00C75015"/>
    <w:rsid w:val="00C95F29"/>
    <w:rsid w:val="00CD09A4"/>
    <w:rsid w:val="00CD20A1"/>
    <w:rsid w:val="00CD5396"/>
    <w:rsid w:val="00CE5E5E"/>
    <w:rsid w:val="00D06296"/>
    <w:rsid w:val="00D12297"/>
    <w:rsid w:val="00D204D4"/>
    <w:rsid w:val="00D338B2"/>
    <w:rsid w:val="00D475C2"/>
    <w:rsid w:val="00D50073"/>
    <w:rsid w:val="00D62A85"/>
    <w:rsid w:val="00D66FCA"/>
    <w:rsid w:val="00DA6830"/>
    <w:rsid w:val="00DB1AB8"/>
    <w:rsid w:val="00DB2977"/>
    <w:rsid w:val="00DD4918"/>
    <w:rsid w:val="00DE1FE8"/>
    <w:rsid w:val="00DE3EDA"/>
    <w:rsid w:val="00DF7AC1"/>
    <w:rsid w:val="00E030B3"/>
    <w:rsid w:val="00E13AFA"/>
    <w:rsid w:val="00E3200C"/>
    <w:rsid w:val="00E57FF1"/>
    <w:rsid w:val="00E7593E"/>
    <w:rsid w:val="00E75B5E"/>
    <w:rsid w:val="00E845E8"/>
    <w:rsid w:val="00EC012E"/>
    <w:rsid w:val="00EF65DD"/>
    <w:rsid w:val="00F04635"/>
    <w:rsid w:val="00F12FBA"/>
    <w:rsid w:val="00F147E9"/>
    <w:rsid w:val="00F31553"/>
    <w:rsid w:val="00F50BFA"/>
    <w:rsid w:val="00F65032"/>
    <w:rsid w:val="00F85DCE"/>
    <w:rsid w:val="00FA0DEE"/>
    <w:rsid w:val="00FB136C"/>
    <w:rsid w:val="00FB21AE"/>
    <w:rsid w:val="00FB4C1A"/>
    <w:rsid w:val="00FF1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DB038-3C05-46D6-A782-E68927BA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8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D7E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E8D"/>
    <w:rPr>
      <w:rFonts w:asciiTheme="majorHAnsi" w:eastAsiaTheme="majorEastAsia" w:hAnsiTheme="majorHAnsi" w:cstheme="majorBidi"/>
      <w:color w:val="2E74B5" w:themeColor="accent1" w:themeShade="BF"/>
      <w:sz w:val="32"/>
      <w:szCs w:val="32"/>
      <w:lang w:val="es-ES_tradnl" w:eastAsia="es-ES"/>
    </w:rPr>
  </w:style>
  <w:style w:type="character" w:customStyle="1" w:styleId="TextoindependienteCar">
    <w:name w:val="Texto independiente Car"/>
    <w:link w:val="Textoindependiente"/>
    <w:locked/>
    <w:rsid w:val="009D7E8D"/>
    <w:rPr>
      <w:rFonts w:ascii="Arial" w:hAnsi="Arial" w:cs="Arial"/>
      <w:sz w:val="24"/>
      <w:lang w:val="es-ES_tradnl" w:eastAsia="es-ES"/>
    </w:rPr>
  </w:style>
  <w:style w:type="paragraph" w:styleId="Textoindependiente">
    <w:name w:val="Body Text"/>
    <w:basedOn w:val="Normal"/>
    <w:link w:val="TextoindependienteCar"/>
    <w:rsid w:val="009D7E8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D7E8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D7E8D"/>
    <w:pPr>
      <w:tabs>
        <w:tab w:val="center" w:pos="4252"/>
        <w:tab w:val="right" w:pos="8504"/>
      </w:tabs>
    </w:pPr>
  </w:style>
  <w:style w:type="character" w:customStyle="1" w:styleId="PiedepginaCar">
    <w:name w:val="Pie de página Car"/>
    <w:basedOn w:val="Fuentedeprrafopredeter"/>
    <w:link w:val="Piedepgina"/>
    <w:rsid w:val="009D7E8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D7E8D"/>
  </w:style>
  <w:style w:type="paragraph" w:styleId="Encabezado">
    <w:name w:val="header"/>
    <w:basedOn w:val="Normal"/>
    <w:link w:val="EncabezadoCar"/>
    <w:rsid w:val="009D7E8D"/>
    <w:pPr>
      <w:tabs>
        <w:tab w:val="center" w:pos="4252"/>
        <w:tab w:val="right" w:pos="8504"/>
      </w:tabs>
    </w:pPr>
  </w:style>
  <w:style w:type="character" w:customStyle="1" w:styleId="EncabezadoCar">
    <w:name w:val="Encabezado Car"/>
    <w:basedOn w:val="Fuentedeprrafopredeter"/>
    <w:link w:val="Encabezado"/>
    <w:rsid w:val="009D7E8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D7E8D"/>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D7E8D"/>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link w:val="NormalWebCar"/>
    <w:uiPriority w:val="99"/>
    <w:unhideWhenUsed/>
    <w:rsid w:val="009D7E8D"/>
    <w:pPr>
      <w:spacing w:before="100" w:beforeAutospacing="1" w:after="100" w:afterAutospacing="1"/>
    </w:pPr>
    <w:rPr>
      <w:szCs w:val="24"/>
      <w:lang w:val="es-CO" w:eastAsia="es-CO"/>
    </w:rPr>
  </w:style>
  <w:style w:type="character" w:customStyle="1" w:styleId="NormalWebCar">
    <w:name w:val="Normal (Web) Car"/>
    <w:link w:val="NormalWeb"/>
    <w:uiPriority w:val="99"/>
    <w:rsid w:val="009D7E8D"/>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9D7E8D"/>
    <w:pPr>
      <w:ind w:left="720"/>
      <w:contextualSpacing/>
    </w:p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iPriority w:val="99"/>
    <w:unhideWhenUsed/>
    <w:qFormat/>
    <w:rsid w:val="009D7E8D"/>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uiPriority w:val="99"/>
    <w:rsid w:val="009D7E8D"/>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iPriority w:val="99"/>
    <w:unhideWhenUsed/>
    <w:rsid w:val="009D7E8D"/>
    <w:rPr>
      <w:vertAlign w:val="superscript"/>
    </w:rPr>
  </w:style>
  <w:style w:type="paragraph" w:customStyle="1" w:styleId="Prrafodelista2">
    <w:name w:val="Párrafo de lista2"/>
    <w:basedOn w:val="Normal"/>
    <w:rsid w:val="009D7E8D"/>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9D7E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E8D"/>
    <w:rPr>
      <w:rFonts w:ascii="Segoe UI" w:eastAsia="Times New Roman" w:hAnsi="Segoe UI" w:cs="Segoe UI"/>
      <w:sz w:val="18"/>
      <w:szCs w:val="18"/>
      <w:lang w:val="es-ES_tradnl" w:eastAsia="es-ES"/>
    </w:rPr>
  </w:style>
  <w:style w:type="character" w:styleId="Textoennegrita">
    <w:name w:val="Strong"/>
    <w:basedOn w:val="Fuentedeprrafopredeter"/>
    <w:uiPriority w:val="22"/>
    <w:qFormat/>
    <w:rsid w:val="001511D3"/>
    <w:rPr>
      <w:b/>
      <w:bCs/>
    </w:rPr>
  </w:style>
  <w:style w:type="character" w:customStyle="1" w:styleId="apple-converted-space">
    <w:name w:val="apple-converted-space"/>
    <w:basedOn w:val="Fuentedeprrafopredeter"/>
    <w:rsid w:val="001511D3"/>
  </w:style>
  <w:style w:type="character" w:customStyle="1" w:styleId="SinespaciadoCar">
    <w:name w:val="Sin espaciado Car"/>
    <w:link w:val="Sinespaciado"/>
    <w:uiPriority w:val="1"/>
    <w:locked/>
    <w:rsid w:val="007641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6839">
      <w:bodyDiv w:val="1"/>
      <w:marLeft w:val="0"/>
      <w:marRight w:val="0"/>
      <w:marTop w:val="0"/>
      <w:marBottom w:val="0"/>
      <w:divBdr>
        <w:top w:val="none" w:sz="0" w:space="0" w:color="auto"/>
        <w:left w:val="none" w:sz="0" w:space="0" w:color="auto"/>
        <w:bottom w:val="none" w:sz="0" w:space="0" w:color="auto"/>
        <w:right w:val="none" w:sz="0" w:space="0" w:color="auto"/>
      </w:divBdr>
    </w:div>
    <w:div w:id="760567377">
      <w:bodyDiv w:val="1"/>
      <w:marLeft w:val="0"/>
      <w:marRight w:val="0"/>
      <w:marTop w:val="0"/>
      <w:marBottom w:val="0"/>
      <w:divBdr>
        <w:top w:val="none" w:sz="0" w:space="0" w:color="auto"/>
        <w:left w:val="none" w:sz="0" w:space="0" w:color="auto"/>
        <w:bottom w:val="none" w:sz="0" w:space="0" w:color="auto"/>
        <w:right w:val="none" w:sz="0" w:space="0" w:color="auto"/>
      </w:divBdr>
    </w:div>
    <w:div w:id="10809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3690-E664-4C7A-82A5-4821D26A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5148</Words>
  <Characters>28315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2018-10-10T18:33:00Z</cp:lastPrinted>
  <dcterms:created xsi:type="dcterms:W3CDTF">2018-10-11T13:10:00Z</dcterms:created>
  <dcterms:modified xsi:type="dcterms:W3CDTF">2018-12-07T19:26:00Z</dcterms:modified>
</cp:coreProperties>
</file>