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54" w:rsidRPr="00FD0DF0" w:rsidRDefault="009E0754" w:rsidP="009E0754">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9E0754" w:rsidRDefault="009E0754" w:rsidP="009E0754">
      <w:pPr>
        <w:jc w:val="both"/>
        <w:rPr>
          <w:rFonts w:ascii="Arial" w:hAnsi="Arial" w:cs="Arial"/>
          <w:szCs w:val="22"/>
        </w:rPr>
      </w:pPr>
    </w:p>
    <w:p w:rsidR="009E0754" w:rsidRPr="009E0754" w:rsidRDefault="009E0754" w:rsidP="009E0754">
      <w:pPr>
        <w:jc w:val="both"/>
        <w:rPr>
          <w:rFonts w:ascii="Arial" w:hAnsi="Arial" w:cs="Arial"/>
          <w:sz w:val="20"/>
          <w:szCs w:val="22"/>
        </w:rPr>
      </w:pPr>
      <w:r w:rsidRPr="009E0754">
        <w:rPr>
          <w:rFonts w:ascii="Arial" w:hAnsi="Arial" w:cs="Arial"/>
          <w:sz w:val="20"/>
          <w:szCs w:val="22"/>
        </w:rPr>
        <w:t xml:space="preserve">Providencia: </w:t>
      </w:r>
      <w:r w:rsidRPr="009E0754">
        <w:rPr>
          <w:rFonts w:ascii="Arial" w:hAnsi="Arial" w:cs="Arial"/>
          <w:sz w:val="20"/>
          <w:szCs w:val="22"/>
        </w:rPr>
        <w:tab/>
      </w:r>
      <w:r w:rsidRPr="009E0754">
        <w:rPr>
          <w:rFonts w:ascii="Arial" w:hAnsi="Arial" w:cs="Arial"/>
          <w:sz w:val="20"/>
          <w:szCs w:val="22"/>
        </w:rPr>
        <w:tab/>
        <w:t>Sentencia de Segunda Instancia, jueves 1º de noviembre de 2018</w:t>
      </w:r>
    </w:p>
    <w:p w:rsidR="009E0754" w:rsidRPr="009E0754" w:rsidRDefault="009E0754" w:rsidP="009E0754">
      <w:pPr>
        <w:jc w:val="both"/>
        <w:rPr>
          <w:rFonts w:ascii="Arial" w:hAnsi="Arial" w:cs="Arial"/>
          <w:sz w:val="20"/>
          <w:szCs w:val="22"/>
        </w:rPr>
      </w:pPr>
      <w:r w:rsidRPr="009E0754">
        <w:rPr>
          <w:rFonts w:ascii="Arial" w:hAnsi="Arial" w:cs="Arial"/>
          <w:sz w:val="20"/>
          <w:szCs w:val="22"/>
        </w:rPr>
        <w:t xml:space="preserve">Radicación No: </w:t>
      </w:r>
      <w:r w:rsidRPr="009E0754">
        <w:rPr>
          <w:rFonts w:ascii="Arial" w:hAnsi="Arial" w:cs="Arial"/>
          <w:sz w:val="20"/>
          <w:szCs w:val="22"/>
        </w:rPr>
        <w:tab/>
      </w:r>
      <w:r w:rsidRPr="009E0754">
        <w:rPr>
          <w:rFonts w:ascii="Arial" w:hAnsi="Arial" w:cs="Arial"/>
          <w:sz w:val="20"/>
          <w:szCs w:val="22"/>
        </w:rPr>
        <w:tab/>
        <w:t xml:space="preserve">66001-31-05-002-2017-00072-01 </w:t>
      </w:r>
    </w:p>
    <w:p w:rsidR="009E0754" w:rsidRPr="009E0754" w:rsidRDefault="009E0754" w:rsidP="009E0754">
      <w:pPr>
        <w:jc w:val="both"/>
        <w:rPr>
          <w:rFonts w:ascii="Arial" w:hAnsi="Arial" w:cs="Arial"/>
          <w:sz w:val="20"/>
          <w:szCs w:val="22"/>
        </w:rPr>
      </w:pPr>
      <w:r w:rsidRPr="009E0754">
        <w:rPr>
          <w:rFonts w:ascii="Arial" w:hAnsi="Arial" w:cs="Arial"/>
          <w:sz w:val="20"/>
          <w:szCs w:val="22"/>
        </w:rPr>
        <w:t xml:space="preserve">Proceso: </w:t>
      </w:r>
      <w:r w:rsidRPr="009E0754">
        <w:rPr>
          <w:rFonts w:ascii="Arial" w:hAnsi="Arial" w:cs="Arial"/>
          <w:sz w:val="20"/>
          <w:szCs w:val="22"/>
        </w:rPr>
        <w:tab/>
      </w:r>
      <w:r w:rsidRPr="009E0754">
        <w:rPr>
          <w:rFonts w:ascii="Arial" w:hAnsi="Arial" w:cs="Arial"/>
          <w:sz w:val="20"/>
          <w:szCs w:val="22"/>
        </w:rPr>
        <w:tab/>
        <w:t>Ordinario Laboral</w:t>
      </w:r>
    </w:p>
    <w:p w:rsidR="009E0754" w:rsidRPr="009E0754" w:rsidRDefault="009E0754" w:rsidP="009E0754">
      <w:pPr>
        <w:jc w:val="both"/>
        <w:rPr>
          <w:rFonts w:ascii="Arial" w:hAnsi="Arial" w:cs="Arial"/>
          <w:sz w:val="20"/>
          <w:szCs w:val="22"/>
        </w:rPr>
      </w:pPr>
      <w:r w:rsidRPr="009E0754">
        <w:rPr>
          <w:rFonts w:ascii="Arial" w:hAnsi="Arial" w:cs="Arial"/>
          <w:sz w:val="20"/>
          <w:szCs w:val="22"/>
        </w:rPr>
        <w:t>Demandante:</w:t>
      </w:r>
      <w:r w:rsidRPr="009E0754">
        <w:rPr>
          <w:rFonts w:ascii="Arial" w:hAnsi="Arial" w:cs="Arial"/>
          <w:sz w:val="20"/>
          <w:szCs w:val="22"/>
        </w:rPr>
        <w:tab/>
      </w:r>
      <w:r w:rsidRPr="009E0754">
        <w:rPr>
          <w:rFonts w:ascii="Arial" w:hAnsi="Arial" w:cs="Arial"/>
          <w:sz w:val="20"/>
          <w:szCs w:val="22"/>
        </w:rPr>
        <w:tab/>
        <w:t>Efraín Salas Gómez</w:t>
      </w:r>
    </w:p>
    <w:p w:rsidR="009E0754" w:rsidRPr="009E0754" w:rsidRDefault="009E0754" w:rsidP="009E0754">
      <w:pPr>
        <w:jc w:val="both"/>
        <w:rPr>
          <w:rFonts w:ascii="Arial" w:hAnsi="Arial" w:cs="Arial"/>
          <w:sz w:val="20"/>
          <w:szCs w:val="22"/>
        </w:rPr>
      </w:pPr>
      <w:r w:rsidRPr="009E0754">
        <w:rPr>
          <w:rFonts w:ascii="Arial" w:hAnsi="Arial" w:cs="Arial"/>
          <w:sz w:val="20"/>
          <w:szCs w:val="22"/>
        </w:rPr>
        <w:t>Demandado:</w:t>
      </w:r>
      <w:r>
        <w:rPr>
          <w:rFonts w:ascii="Arial" w:hAnsi="Arial" w:cs="Arial"/>
          <w:sz w:val="20"/>
          <w:szCs w:val="22"/>
        </w:rPr>
        <w:tab/>
      </w:r>
      <w:r w:rsidRPr="009E0754">
        <w:rPr>
          <w:rFonts w:ascii="Arial" w:hAnsi="Arial" w:cs="Arial"/>
          <w:sz w:val="20"/>
          <w:szCs w:val="22"/>
        </w:rPr>
        <w:tab/>
        <w:t xml:space="preserve">Protección S.A. </w:t>
      </w:r>
    </w:p>
    <w:p w:rsidR="009E0754" w:rsidRPr="009E0754" w:rsidRDefault="009E0754" w:rsidP="009E0754">
      <w:pPr>
        <w:jc w:val="both"/>
        <w:rPr>
          <w:rFonts w:ascii="Arial" w:hAnsi="Arial" w:cs="Arial"/>
          <w:sz w:val="20"/>
          <w:szCs w:val="22"/>
        </w:rPr>
      </w:pPr>
      <w:r w:rsidRPr="009E0754">
        <w:rPr>
          <w:rFonts w:ascii="Arial" w:hAnsi="Arial" w:cs="Arial"/>
          <w:sz w:val="20"/>
          <w:szCs w:val="22"/>
        </w:rPr>
        <w:t>Juzgado de origen:</w:t>
      </w:r>
      <w:r w:rsidRPr="009E0754">
        <w:rPr>
          <w:rFonts w:ascii="Arial" w:hAnsi="Arial" w:cs="Arial"/>
          <w:sz w:val="20"/>
          <w:szCs w:val="22"/>
        </w:rPr>
        <w:tab/>
        <w:t>Segundo Laboral del Circuito de Pereira.</w:t>
      </w:r>
    </w:p>
    <w:p w:rsidR="009E0754" w:rsidRPr="009E0754" w:rsidRDefault="009E0754" w:rsidP="009E0754">
      <w:pPr>
        <w:jc w:val="both"/>
        <w:rPr>
          <w:rFonts w:ascii="Arial" w:hAnsi="Arial" w:cs="Arial"/>
          <w:sz w:val="20"/>
          <w:szCs w:val="22"/>
        </w:rPr>
      </w:pPr>
      <w:r w:rsidRPr="009E0754">
        <w:rPr>
          <w:rFonts w:ascii="Arial" w:hAnsi="Arial" w:cs="Arial"/>
          <w:sz w:val="20"/>
          <w:szCs w:val="22"/>
        </w:rPr>
        <w:t>Magistrado Ponente:</w:t>
      </w:r>
      <w:r w:rsidRPr="009E0754">
        <w:rPr>
          <w:rFonts w:ascii="Arial" w:hAnsi="Arial" w:cs="Arial"/>
          <w:sz w:val="20"/>
          <w:szCs w:val="22"/>
        </w:rPr>
        <w:tab/>
        <w:t>Francisco Javier Tamayo Tabares.</w:t>
      </w:r>
    </w:p>
    <w:p w:rsidR="009E0754" w:rsidRPr="00FF6F8C" w:rsidRDefault="009E0754" w:rsidP="009E0754">
      <w:pPr>
        <w:jc w:val="both"/>
        <w:rPr>
          <w:rFonts w:ascii="Arial" w:hAnsi="Arial" w:cs="Arial"/>
          <w:sz w:val="20"/>
          <w:szCs w:val="22"/>
        </w:rPr>
      </w:pPr>
    </w:p>
    <w:p w:rsidR="009E0754" w:rsidRPr="004B6395" w:rsidRDefault="009E0754" w:rsidP="009E0754">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8773EA">
        <w:rPr>
          <w:rFonts w:ascii="Arial" w:hAnsi="Arial" w:cs="Arial"/>
          <w:b/>
          <w:bCs/>
          <w:iCs/>
          <w:sz w:val="20"/>
          <w:szCs w:val="22"/>
          <w:lang w:eastAsia="fr-FR"/>
        </w:rPr>
        <w:t xml:space="preserve">PENSIÓN DE INVALIDEZ / </w:t>
      </w:r>
      <w:r w:rsidRPr="008773EA">
        <w:rPr>
          <w:rFonts w:ascii="Arial" w:hAnsi="Arial" w:cs="Arial"/>
          <w:b/>
          <w:bCs/>
          <w:iCs/>
          <w:sz w:val="20"/>
          <w:szCs w:val="22"/>
          <w:lang w:eastAsia="fr-FR"/>
        </w:rPr>
        <w:t>CONDICIÓN MÁS BENEFICIOSA</w:t>
      </w:r>
      <w:r w:rsidR="008773EA" w:rsidRPr="008773EA">
        <w:rPr>
          <w:rFonts w:ascii="Arial" w:hAnsi="Arial" w:cs="Arial"/>
          <w:b/>
          <w:bCs/>
          <w:iCs/>
          <w:sz w:val="20"/>
          <w:szCs w:val="22"/>
          <w:lang w:eastAsia="fr-FR"/>
        </w:rPr>
        <w:t xml:space="preserve"> /</w:t>
      </w:r>
      <w:r w:rsidRPr="008773EA">
        <w:rPr>
          <w:rFonts w:ascii="Arial" w:hAnsi="Arial" w:cs="Arial"/>
          <w:b/>
          <w:bCs/>
          <w:iCs/>
          <w:sz w:val="20"/>
          <w:szCs w:val="22"/>
          <w:lang w:eastAsia="fr-FR"/>
        </w:rPr>
        <w:t xml:space="preserve"> PRESUPUESTOS PARA SU APLICACIÓN</w:t>
      </w:r>
      <w:r>
        <w:rPr>
          <w:rFonts w:ascii="Arial" w:hAnsi="Arial" w:cs="Arial"/>
          <w:b/>
          <w:bCs/>
          <w:iCs/>
          <w:sz w:val="20"/>
          <w:szCs w:val="22"/>
          <w:lang w:eastAsia="fr-FR"/>
        </w:rPr>
        <w:t xml:space="preserve"> / </w:t>
      </w:r>
      <w:r w:rsidR="008773EA">
        <w:rPr>
          <w:rFonts w:ascii="Arial" w:hAnsi="Arial" w:cs="Arial"/>
          <w:b/>
          <w:bCs/>
          <w:iCs/>
          <w:sz w:val="20"/>
          <w:szCs w:val="22"/>
          <w:lang w:eastAsia="fr-FR"/>
        </w:rPr>
        <w:t>REQUISITO DE LA TEMPORALIDAD PARA APLICACIÓN DE</w:t>
      </w:r>
      <w:r w:rsidR="00212E80">
        <w:rPr>
          <w:rFonts w:ascii="Arial" w:hAnsi="Arial" w:cs="Arial"/>
          <w:b/>
          <w:bCs/>
          <w:iCs/>
          <w:sz w:val="20"/>
          <w:szCs w:val="22"/>
          <w:lang w:eastAsia="fr-FR"/>
        </w:rPr>
        <w:t xml:space="preserve"> </w:t>
      </w:r>
      <w:r w:rsidR="008773EA">
        <w:rPr>
          <w:rFonts w:ascii="Arial" w:hAnsi="Arial" w:cs="Arial"/>
          <w:b/>
          <w:bCs/>
          <w:iCs/>
          <w:sz w:val="20"/>
          <w:szCs w:val="22"/>
          <w:lang w:eastAsia="fr-FR"/>
        </w:rPr>
        <w:t>L</w:t>
      </w:r>
      <w:r w:rsidR="00212E80">
        <w:rPr>
          <w:rFonts w:ascii="Arial" w:hAnsi="Arial" w:cs="Arial"/>
          <w:b/>
          <w:bCs/>
          <w:iCs/>
          <w:sz w:val="20"/>
          <w:szCs w:val="22"/>
          <w:lang w:eastAsia="fr-FR"/>
        </w:rPr>
        <w:t>A NORMA ANTERIOR</w:t>
      </w:r>
      <w:r w:rsidRPr="004B6395">
        <w:rPr>
          <w:rFonts w:ascii="Arial" w:hAnsi="Arial" w:cs="Arial"/>
          <w:b/>
          <w:bCs/>
          <w:iCs/>
          <w:sz w:val="20"/>
          <w:szCs w:val="22"/>
          <w:lang w:eastAsia="fr-FR"/>
        </w:rPr>
        <w:t>.</w:t>
      </w:r>
    </w:p>
    <w:p w:rsidR="009E0754" w:rsidRDefault="009E0754" w:rsidP="009E0754">
      <w:pPr>
        <w:jc w:val="both"/>
        <w:rPr>
          <w:rFonts w:ascii="Arial" w:hAnsi="Arial" w:cs="Arial"/>
          <w:sz w:val="20"/>
          <w:szCs w:val="22"/>
        </w:rPr>
      </w:pPr>
    </w:p>
    <w:p w:rsidR="00AF2B31" w:rsidRPr="008773EA" w:rsidRDefault="00AF2B31" w:rsidP="008773EA">
      <w:pPr>
        <w:jc w:val="both"/>
        <w:rPr>
          <w:rFonts w:ascii="Arial" w:hAnsi="Arial" w:cs="Arial"/>
          <w:sz w:val="20"/>
          <w:szCs w:val="22"/>
        </w:rPr>
      </w:pPr>
      <w:r w:rsidRPr="008773EA">
        <w:rPr>
          <w:rFonts w:ascii="Arial" w:hAnsi="Arial" w:cs="Arial"/>
          <w:sz w:val="20"/>
          <w:szCs w:val="22"/>
        </w:rPr>
        <w:t>… la pensión de invalidez, por regla general, se regula por la normatividad vigente al momento de la estructuración de la pérdida de la capacidad laboral. No obstante, tal regla no es inflexible y permite que, en eventos especiales, el asunto se regule por otra norma diferente. Uno de tales eventos, es la aplicación de la condición más beneficiosa, en virtud de la cual, cuando una persona bajo una ley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w:t>
      </w:r>
    </w:p>
    <w:p w:rsidR="00AF2B31" w:rsidRPr="008773EA" w:rsidRDefault="00AF2B31" w:rsidP="008773EA">
      <w:pPr>
        <w:jc w:val="both"/>
        <w:rPr>
          <w:rFonts w:ascii="Arial" w:hAnsi="Arial" w:cs="Arial"/>
          <w:sz w:val="20"/>
          <w:szCs w:val="22"/>
        </w:rPr>
      </w:pPr>
    </w:p>
    <w:p w:rsidR="00AF2B31" w:rsidRDefault="00AF2B31" w:rsidP="00AF2B31">
      <w:pPr>
        <w:jc w:val="both"/>
        <w:rPr>
          <w:rFonts w:ascii="Arial" w:hAnsi="Arial" w:cs="Arial"/>
          <w:sz w:val="20"/>
          <w:szCs w:val="22"/>
        </w:rPr>
      </w:pPr>
      <w:r w:rsidRPr="008773EA">
        <w:rPr>
          <w:rFonts w:ascii="Arial" w:hAnsi="Arial" w:cs="Arial"/>
          <w:sz w:val="20"/>
          <w:szCs w:val="22"/>
        </w:rPr>
        <w:t>Tal principio, sin embargo, tiene aplicabilidad solamente en aquellos eventos en los que el afiliado hubiere cumplido, en vigencia de la égida anterior, las condiciones de cotización allí exigidas, pues de lo contrario no existiría expectativa legítima que proteger…</w:t>
      </w:r>
    </w:p>
    <w:p w:rsidR="00AF2B31" w:rsidRDefault="00AF2B31" w:rsidP="009E0754">
      <w:pPr>
        <w:jc w:val="both"/>
        <w:rPr>
          <w:rFonts w:ascii="Arial" w:hAnsi="Arial" w:cs="Arial"/>
          <w:sz w:val="20"/>
          <w:szCs w:val="22"/>
        </w:rPr>
      </w:pPr>
    </w:p>
    <w:p w:rsidR="008773EA" w:rsidRDefault="008773EA" w:rsidP="009E0754">
      <w:pPr>
        <w:jc w:val="both"/>
        <w:rPr>
          <w:rFonts w:ascii="Arial" w:hAnsi="Arial" w:cs="Arial"/>
          <w:sz w:val="20"/>
          <w:szCs w:val="22"/>
        </w:rPr>
      </w:pPr>
      <w:r w:rsidRPr="008773EA">
        <w:rPr>
          <w:rFonts w:ascii="Arial" w:hAnsi="Arial" w:cs="Arial"/>
          <w:sz w:val="20"/>
          <w:szCs w:val="22"/>
        </w:rPr>
        <w:t xml:space="preserve">… Efraín Salas Gómez incumplió con el presupuesto imprescindible de que la invalidez se produzca entre el 26 de diciembre de 2003 y el 26 de diciembre de 2006, pues auscultados en detalle los dictámenes de pérdida de la capacidad laboral allegados, aparece que la Junta Nacional de Calificación de Invalidez determinó como fecha de estructuración el 30 de mayo de 2012 – </w:t>
      </w:r>
      <w:proofErr w:type="spellStart"/>
      <w:r w:rsidRPr="008773EA">
        <w:rPr>
          <w:rFonts w:ascii="Arial" w:hAnsi="Arial" w:cs="Arial"/>
          <w:sz w:val="20"/>
          <w:szCs w:val="22"/>
        </w:rPr>
        <w:t>fl</w:t>
      </w:r>
      <w:proofErr w:type="spellEnd"/>
      <w:r w:rsidRPr="008773EA">
        <w:rPr>
          <w:rFonts w:ascii="Arial" w:hAnsi="Arial" w:cs="Arial"/>
          <w:sz w:val="20"/>
          <w:szCs w:val="22"/>
        </w:rPr>
        <w:t>. 24 c. 1 -, esto es, por fuera del interregno establecido en la jurisprudencia para ser beneficiario de la condición más beneficiosa.</w:t>
      </w:r>
    </w:p>
    <w:p w:rsidR="008E053A" w:rsidRDefault="008E053A" w:rsidP="009E0754">
      <w:pPr>
        <w:jc w:val="both"/>
        <w:rPr>
          <w:rFonts w:ascii="Arial" w:hAnsi="Arial" w:cs="Arial"/>
          <w:sz w:val="20"/>
          <w:szCs w:val="22"/>
        </w:rPr>
      </w:pPr>
    </w:p>
    <w:p w:rsidR="008E053A" w:rsidRPr="008E053A" w:rsidRDefault="008E053A" w:rsidP="009E0754">
      <w:pPr>
        <w:jc w:val="both"/>
        <w:rPr>
          <w:rFonts w:ascii="Arial" w:hAnsi="Arial" w:cs="Arial"/>
          <w:b/>
          <w:color w:val="FF0000"/>
          <w:sz w:val="20"/>
          <w:szCs w:val="22"/>
        </w:rPr>
      </w:pPr>
      <w:r w:rsidRPr="008E053A">
        <w:rPr>
          <w:rFonts w:ascii="Arial" w:hAnsi="Arial" w:cs="Arial"/>
          <w:b/>
          <w:color w:val="FF0000"/>
          <w:sz w:val="20"/>
          <w:szCs w:val="22"/>
        </w:rPr>
        <w:t>ACLARACIÓN DE VOTO: DOCTORA ANA LUCÍA CAICEDO CALDERÓN</w:t>
      </w:r>
    </w:p>
    <w:p w:rsidR="00AF2B31" w:rsidRDefault="00AF2B31" w:rsidP="009E0754">
      <w:pPr>
        <w:jc w:val="both"/>
        <w:rPr>
          <w:rFonts w:ascii="Arial" w:hAnsi="Arial" w:cs="Arial"/>
          <w:sz w:val="20"/>
          <w:szCs w:val="22"/>
        </w:rPr>
      </w:pPr>
    </w:p>
    <w:p w:rsidR="008E053A" w:rsidRPr="008E053A" w:rsidRDefault="008E053A" w:rsidP="008E053A">
      <w:pPr>
        <w:jc w:val="both"/>
        <w:rPr>
          <w:rFonts w:ascii="Arial" w:hAnsi="Arial" w:cs="Arial"/>
          <w:sz w:val="20"/>
          <w:szCs w:val="22"/>
        </w:rPr>
      </w:pPr>
      <w:r>
        <w:rPr>
          <w:rFonts w:ascii="Arial" w:hAnsi="Arial" w:cs="Arial"/>
          <w:sz w:val="20"/>
          <w:szCs w:val="22"/>
        </w:rPr>
        <w:t xml:space="preserve">… </w:t>
      </w:r>
      <w:r w:rsidRPr="008E053A">
        <w:rPr>
          <w:rFonts w:ascii="Arial" w:hAnsi="Arial" w:cs="Arial"/>
          <w:sz w:val="20"/>
          <w:szCs w:val="22"/>
        </w:rPr>
        <w:t>considero que en aquellos casos en los que se pretende la aplicación de la Ley 100 original, en virtud del principio de la condición más beneficiosa, cuando la estructuración de la discapacidad se ha suscitado en vigencia de la Ley 860 de 2003, sólo son exigibles 26 semanas en el año anterior a la entrada en vigencia de la Ley 860 de 2003, es decir, entre el 26 de diciembre de 2002 y el 26 de diciembre de 2003, y la misma cantidad en el año anterior a la estructuración.</w:t>
      </w:r>
    </w:p>
    <w:p w:rsidR="008E053A" w:rsidRPr="008E053A" w:rsidRDefault="008E053A" w:rsidP="008E053A">
      <w:pPr>
        <w:jc w:val="both"/>
        <w:rPr>
          <w:rFonts w:ascii="Arial" w:hAnsi="Arial" w:cs="Arial"/>
          <w:sz w:val="20"/>
          <w:szCs w:val="22"/>
        </w:rPr>
      </w:pPr>
    </w:p>
    <w:p w:rsidR="008E053A" w:rsidRPr="008E053A" w:rsidRDefault="008E053A" w:rsidP="008E053A">
      <w:pPr>
        <w:jc w:val="both"/>
        <w:rPr>
          <w:rFonts w:ascii="Arial" w:hAnsi="Arial" w:cs="Arial"/>
          <w:sz w:val="20"/>
          <w:szCs w:val="22"/>
        </w:rPr>
      </w:pPr>
      <w:r w:rsidRPr="008E053A">
        <w:rPr>
          <w:rFonts w:ascii="Arial" w:hAnsi="Arial" w:cs="Arial"/>
          <w:sz w:val="20"/>
          <w:szCs w:val="22"/>
        </w:rPr>
        <w:t>En el caso de marras, a pesar de que el señor Efraín Salas cuenta la aludida cantidad en el año anterior a la entrada en vigencia de la Ley 860 de 2003, carece de la misma a la fecha de la estructuración de su invalidez, 30 de mayo de 2012, de manera que es por esa razón por la cual estimo que debió confirmarse la decisión de primer grado, más no por la expuesta en el fallo de segunda instancia.</w:t>
      </w:r>
    </w:p>
    <w:p w:rsidR="008E053A" w:rsidRDefault="008E053A" w:rsidP="009E0754">
      <w:pPr>
        <w:jc w:val="both"/>
        <w:rPr>
          <w:rFonts w:ascii="Arial" w:hAnsi="Arial" w:cs="Arial"/>
          <w:sz w:val="20"/>
          <w:szCs w:val="22"/>
        </w:rPr>
      </w:pPr>
    </w:p>
    <w:p w:rsidR="00AF2B31" w:rsidRDefault="00AF2B31" w:rsidP="009E0754">
      <w:pPr>
        <w:jc w:val="both"/>
        <w:rPr>
          <w:rFonts w:ascii="Arial" w:hAnsi="Arial" w:cs="Arial"/>
          <w:sz w:val="20"/>
          <w:szCs w:val="22"/>
        </w:rPr>
      </w:pPr>
    </w:p>
    <w:p w:rsidR="009E0754" w:rsidRDefault="009E0754" w:rsidP="009E0754">
      <w:pPr>
        <w:jc w:val="both"/>
        <w:rPr>
          <w:rFonts w:ascii="Arial" w:hAnsi="Arial" w:cs="Arial"/>
          <w:sz w:val="20"/>
        </w:rPr>
      </w:pPr>
    </w:p>
    <w:p w:rsidR="009E0754" w:rsidRPr="009E0754" w:rsidRDefault="009E0754" w:rsidP="009E0754">
      <w:pPr>
        <w:spacing w:line="288" w:lineRule="auto"/>
        <w:jc w:val="center"/>
        <w:rPr>
          <w:rFonts w:ascii="Arial Narrow" w:hAnsi="Arial Narrow" w:cs="Arial"/>
          <w:b/>
          <w:sz w:val="26"/>
          <w:szCs w:val="26"/>
        </w:rPr>
      </w:pPr>
      <w:r w:rsidRPr="009E0754">
        <w:rPr>
          <w:rFonts w:ascii="Arial Narrow" w:hAnsi="Arial Narrow" w:cs="Arial"/>
          <w:b/>
          <w:sz w:val="26"/>
          <w:szCs w:val="26"/>
        </w:rPr>
        <w:t>REPÚBLICA DE COLOMBIA</w:t>
      </w:r>
    </w:p>
    <w:p w:rsidR="009E0754" w:rsidRPr="009E0754" w:rsidRDefault="009E0754" w:rsidP="009E0754">
      <w:pPr>
        <w:tabs>
          <w:tab w:val="left" w:pos="3060"/>
        </w:tabs>
        <w:spacing w:line="288" w:lineRule="auto"/>
        <w:jc w:val="center"/>
        <w:rPr>
          <w:rFonts w:ascii="Arial Narrow" w:hAnsi="Arial Narrow" w:cs="Arial"/>
          <w:b/>
          <w:sz w:val="26"/>
          <w:szCs w:val="26"/>
        </w:rPr>
      </w:pPr>
      <w:r w:rsidRPr="009E0754">
        <w:rPr>
          <w:rFonts w:ascii="Arial Narrow" w:hAnsi="Arial Narrow" w:cs="Arial"/>
          <w:b/>
          <w:noProof/>
          <w:sz w:val="26"/>
          <w:szCs w:val="26"/>
          <w:lang w:val="es-ES"/>
        </w:rPr>
        <w:drawing>
          <wp:inline distT="0" distB="0" distL="0" distR="0" wp14:anchorId="6796D0A8" wp14:editId="1FCFBB23">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E0754">
        <w:rPr>
          <w:rFonts w:ascii="Arial Narrow" w:hAnsi="Arial Narrow" w:cs="Arial"/>
          <w:b/>
          <w:color w:val="000000"/>
          <w:sz w:val="26"/>
          <w:szCs w:val="26"/>
        </w:rPr>
        <w:br w:type="textWrapping" w:clear="all"/>
      </w:r>
      <w:r w:rsidRPr="009E0754">
        <w:rPr>
          <w:rFonts w:ascii="Arial Narrow" w:hAnsi="Arial Narrow" w:cs="Arial"/>
          <w:b/>
          <w:sz w:val="26"/>
          <w:szCs w:val="26"/>
        </w:rPr>
        <w:t>TRIBUNAL SUPERIOR DE DISTRITO JUDICIAL DE PEREIRA</w:t>
      </w:r>
    </w:p>
    <w:p w:rsidR="009E0754" w:rsidRPr="009E0754" w:rsidRDefault="009E0754" w:rsidP="009E0754">
      <w:pPr>
        <w:keepNext/>
        <w:spacing w:line="288" w:lineRule="auto"/>
        <w:jc w:val="center"/>
        <w:outlineLvl w:val="0"/>
        <w:rPr>
          <w:rFonts w:ascii="Arial Narrow" w:hAnsi="Arial Narrow" w:cs="Arial"/>
          <w:b/>
          <w:bCs/>
          <w:kern w:val="32"/>
          <w:sz w:val="26"/>
          <w:szCs w:val="26"/>
        </w:rPr>
      </w:pPr>
      <w:r w:rsidRPr="009E0754">
        <w:rPr>
          <w:rFonts w:ascii="Arial Narrow" w:hAnsi="Arial Narrow" w:cs="Arial"/>
          <w:b/>
          <w:bCs/>
          <w:kern w:val="32"/>
          <w:sz w:val="26"/>
          <w:szCs w:val="26"/>
        </w:rPr>
        <w:t>SALA DE DECISIÓN LABORAL</w:t>
      </w:r>
    </w:p>
    <w:p w:rsidR="009E0754" w:rsidRPr="009E0754" w:rsidRDefault="009E0754" w:rsidP="009E0754">
      <w:pPr>
        <w:pStyle w:val="Sinespaciado"/>
        <w:spacing w:line="288" w:lineRule="auto"/>
        <w:rPr>
          <w:rFonts w:ascii="Arial Narrow" w:hAnsi="Arial Narrow"/>
          <w:sz w:val="26"/>
          <w:szCs w:val="26"/>
        </w:rPr>
      </w:pPr>
    </w:p>
    <w:p w:rsidR="00181D67" w:rsidRPr="009E0754" w:rsidRDefault="00181D67" w:rsidP="009E0754">
      <w:pPr>
        <w:spacing w:line="288" w:lineRule="auto"/>
        <w:ind w:firstLine="840"/>
        <w:rPr>
          <w:rFonts w:ascii="Arial Narrow" w:hAnsi="Arial Narrow" w:cs="Arial"/>
          <w:b/>
          <w:sz w:val="26"/>
          <w:szCs w:val="26"/>
        </w:rPr>
      </w:pPr>
      <w:r w:rsidRPr="009E0754">
        <w:rPr>
          <w:rFonts w:ascii="Arial Narrow" w:hAnsi="Arial Narrow" w:cs="Arial"/>
          <w:b/>
          <w:sz w:val="26"/>
          <w:szCs w:val="26"/>
          <w:u w:val="single"/>
        </w:rPr>
        <w:t>AUDIENCIA PÚBLICA</w:t>
      </w:r>
      <w:r w:rsidRPr="009E0754">
        <w:rPr>
          <w:rFonts w:ascii="Arial Narrow" w:hAnsi="Arial Narrow" w:cs="Arial"/>
          <w:b/>
          <w:sz w:val="26"/>
          <w:szCs w:val="26"/>
        </w:rPr>
        <w:t>:</w:t>
      </w:r>
    </w:p>
    <w:p w:rsidR="00181D67" w:rsidRPr="009E0754" w:rsidRDefault="00181D67" w:rsidP="009E0754">
      <w:pPr>
        <w:pStyle w:val="Sinespaciado"/>
        <w:spacing w:line="288" w:lineRule="auto"/>
        <w:rPr>
          <w:rFonts w:ascii="Arial Narrow" w:hAnsi="Arial Narrow"/>
          <w:sz w:val="26"/>
          <w:szCs w:val="26"/>
        </w:rPr>
      </w:pPr>
    </w:p>
    <w:p w:rsidR="0004269F" w:rsidRPr="009E0754" w:rsidRDefault="00F853BF" w:rsidP="009E0754">
      <w:pPr>
        <w:spacing w:line="288" w:lineRule="auto"/>
        <w:ind w:firstLine="851"/>
        <w:jc w:val="both"/>
        <w:rPr>
          <w:rFonts w:ascii="Arial Narrow" w:hAnsi="Arial Narrow" w:cs="Tahoma"/>
          <w:bCs/>
          <w:color w:val="000000"/>
          <w:sz w:val="26"/>
          <w:szCs w:val="26"/>
          <w:lang w:eastAsia="es-CO"/>
        </w:rPr>
      </w:pPr>
      <w:r w:rsidRPr="009E0754">
        <w:rPr>
          <w:rFonts w:ascii="Arial Narrow" w:eastAsia="Calibri" w:hAnsi="Arial Narrow" w:cs="Arial"/>
          <w:sz w:val="26"/>
          <w:szCs w:val="26"/>
          <w:lang w:val="es-CO" w:eastAsia="en-US"/>
        </w:rPr>
        <w:t>En Pereira, a los ocho</w:t>
      </w:r>
      <w:r w:rsidR="00C540F6" w:rsidRPr="009E0754">
        <w:rPr>
          <w:rFonts w:ascii="Arial Narrow" w:eastAsia="Calibri" w:hAnsi="Arial Narrow" w:cs="Arial"/>
          <w:sz w:val="26"/>
          <w:szCs w:val="26"/>
          <w:lang w:val="es-CO" w:eastAsia="en-US"/>
        </w:rPr>
        <w:t xml:space="preserve"> día</w:t>
      </w:r>
      <w:r w:rsidRPr="009E0754">
        <w:rPr>
          <w:rFonts w:ascii="Arial Narrow" w:eastAsia="Calibri" w:hAnsi="Arial Narrow" w:cs="Arial"/>
          <w:sz w:val="26"/>
          <w:szCs w:val="26"/>
          <w:lang w:val="es-CO" w:eastAsia="en-US"/>
        </w:rPr>
        <w:t>s</w:t>
      </w:r>
      <w:r w:rsidR="00C540F6" w:rsidRPr="009E0754">
        <w:rPr>
          <w:rFonts w:ascii="Arial Narrow" w:eastAsia="Calibri" w:hAnsi="Arial Narrow" w:cs="Arial"/>
          <w:sz w:val="26"/>
          <w:szCs w:val="26"/>
          <w:lang w:val="es-CO" w:eastAsia="en-US"/>
        </w:rPr>
        <w:t xml:space="preserve"> </w:t>
      </w:r>
      <w:r w:rsidR="00181D67" w:rsidRPr="009E0754">
        <w:rPr>
          <w:rFonts w:ascii="Arial Narrow" w:eastAsia="Calibri" w:hAnsi="Arial Narrow" w:cs="Arial"/>
          <w:sz w:val="26"/>
          <w:szCs w:val="26"/>
          <w:lang w:val="es-CO" w:eastAsia="en-US"/>
        </w:rPr>
        <w:t>(</w:t>
      </w:r>
      <w:r w:rsidRPr="009E0754">
        <w:rPr>
          <w:rFonts w:ascii="Arial Narrow" w:eastAsia="Calibri" w:hAnsi="Arial Narrow" w:cs="Arial"/>
          <w:sz w:val="26"/>
          <w:szCs w:val="26"/>
          <w:lang w:val="es-CO" w:eastAsia="en-US"/>
        </w:rPr>
        <w:t>08</w:t>
      </w:r>
      <w:r w:rsidR="00181D67" w:rsidRPr="009E0754">
        <w:rPr>
          <w:rFonts w:ascii="Arial Narrow" w:eastAsia="Calibri" w:hAnsi="Arial Narrow" w:cs="Arial"/>
          <w:sz w:val="26"/>
          <w:szCs w:val="26"/>
          <w:lang w:val="es-CO" w:eastAsia="en-US"/>
        </w:rPr>
        <w:t>) día</w:t>
      </w:r>
      <w:r w:rsidRPr="009E0754">
        <w:rPr>
          <w:rFonts w:ascii="Arial Narrow" w:eastAsia="Calibri" w:hAnsi="Arial Narrow" w:cs="Arial"/>
          <w:sz w:val="26"/>
          <w:szCs w:val="26"/>
          <w:lang w:val="es-CO" w:eastAsia="en-US"/>
        </w:rPr>
        <w:t>s</w:t>
      </w:r>
      <w:r w:rsidR="00181D67" w:rsidRPr="009E0754">
        <w:rPr>
          <w:rFonts w:ascii="Arial Narrow" w:eastAsia="Calibri" w:hAnsi="Arial Narrow" w:cs="Arial"/>
          <w:sz w:val="26"/>
          <w:szCs w:val="26"/>
          <w:lang w:val="es-CO" w:eastAsia="en-US"/>
        </w:rPr>
        <w:t xml:space="preserve"> del mes de</w:t>
      </w:r>
      <w:r w:rsidR="00C540F6" w:rsidRPr="009E0754">
        <w:rPr>
          <w:rFonts w:ascii="Arial Narrow" w:eastAsia="Calibri" w:hAnsi="Arial Narrow" w:cs="Arial"/>
          <w:sz w:val="26"/>
          <w:szCs w:val="26"/>
          <w:lang w:val="es-CO" w:eastAsia="en-US"/>
        </w:rPr>
        <w:t xml:space="preserve"> noviembre</w:t>
      </w:r>
      <w:r w:rsidR="00181D67" w:rsidRPr="009E0754">
        <w:rPr>
          <w:rFonts w:ascii="Arial Narrow" w:eastAsia="Calibri" w:hAnsi="Arial Narrow" w:cs="Arial"/>
          <w:sz w:val="26"/>
          <w:szCs w:val="26"/>
          <w:lang w:val="es-CO" w:eastAsia="en-US"/>
        </w:rPr>
        <w:t xml:space="preserve"> de dos mil </w:t>
      </w:r>
      <w:r w:rsidR="000B2957" w:rsidRPr="009E0754">
        <w:rPr>
          <w:rFonts w:ascii="Arial Narrow" w:eastAsia="Calibri" w:hAnsi="Arial Narrow" w:cs="Arial"/>
          <w:sz w:val="26"/>
          <w:szCs w:val="26"/>
          <w:lang w:val="es-CO" w:eastAsia="en-US"/>
        </w:rPr>
        <w:t>dieciocho</w:t>
      </w:r>
      <w:r w:rsidR="00181D67" w:rsidRPr="009E0754">
        <w:rPr>
          <w:rFonts w:ascii="Arial Narrow" w:eastAsia="Calibri" w:hAnsi="Arial Narrow" w:cs="Arial"/>
          <w:sz w:val="26"/>
          <w:szCs w:val="26"/>
          <w:lang w:val="es-CO" w:eastAsia="en-US"/>
        </w:rPr>
        <w:t xml:space="preserve"> (201</w:t>
      </w:r>
      <w:r w:rsidR="000B2957" w:rsidRPr="009E0754">
        <w:rPr>
          <w:rFonts w:ascii="Arial Narrow" w:eastAsia="Calibri" w:hAnsi="Arial Narrow" w:cs="Arial"/>
          <w:sz w:val="26"/>
          <w:szCs w:val="26"/>
          <w:lang w:val="es-CO" w:eastAsia="en-US"/>
        </w:rPr>
        <w:t>8</w:t>
      </w:r>
      <w:r w:rsidR="00181D67" w:rsidRPr="009E0754">
        <w:rPr>
          <w:rFonts w:ascii="Arial Narrow" w:eastAsia="Calibri" w:hAnsi="Arial Narrow" w:cs="Arial"/>
          <w:sz w:val="26"/>
          <w:szCs w:val="26"/>
          <w:lang w:val="es-CO" w:eastAsia="en-US"/>
        </w:rPr>
        <w:t>), siendo las</w:t>
      </w:r>
      <w:r w:rsidR="00241CF7" w:rsidRPr="009E0754">
        <w:rPr>
          <w:rFonts w:ascii="Arial Narrow" w:eastAsia="Calibri" w:hAnsi="Arial Narrow" w:cs="Arial"/>
          <w:sz w:val="26"/>
          <w:szCs w:val="26"/>
          <w:lang w:val="es-CO" w:eastAsia="en-US"/>
        </w:rPr>
        <w:t xml:space="preserve"> </w:t>
      </w:r>
      <w:r w:rsidR="00C540F6" w:rsidRPr="009E0754">
        <w:rPr>
          <w:rFonts w:ascii="Arial Narrow" w:eastAsia="Calibri" w:hAnsi="Arial Narrow" w:cs="Arial"/>
          <w:sz w:val="26"/>
          <w:szCs w:val="26"/>
          <w:lang w:val="es-CO" w:eastAsia="en-US"/>
        </w:rPr>
        <w:t>ocho y quince</w:t>
      </w:r>
      <w:r w:rsidR="00DB62BD" w:rsidRPr="009E0754">
        <w:rPr>
          <w:rFonts w:ascii="Arial Narrow" w:eastAsia="Calibri" w:hAnsi="Arial Narrow" w:cs="Arial"/>
          <w:sz w:val="26"/>
          <w:szCs w:val="26"/>
          <w:lang w:val="es-CO" w:eastAsia="en-US"/>
        </w:rPr>
        <w:t xml:space="preserve"> </w:t>
      </w:r>
      <w:r w:rsidR="005B28A4" w:rsidRPr="009E0754">
        <w:rPr>
          <w:rFonts w:ascii="Arial Narrow" w:eastAsia="Calibri" w:hAnsi="Arial Narrow" w:cs="Arial"/>
          <w:sz w:val="26"/>
          <w:szCs w:val="26"/>
          <w:lang w:val="es-CO" w:eastAsia="en-US"/>
        </w:rPr>
        <w:t xml:space="preserve">de </w:t>
      </w:r>
      <w:r w:rsidR="00241CF7" w:rsidRPr="009E0754">
        <w:rPr>
          <w:rFonts w:ascii="Arial Narrow" w:eastAsia="Calibri" w:hAnsi="Arial Narrow" w:cs="Arial"/>
          <w:sz w:val="26"/>
          <w:szCs w:val="26"/>
          <w:lang w:val="es-CO" w:eastAsia="en-US"/>
        </w:rPr>
        <w:t xml:space="preserve">la mañana </w:t>
      </w:r>
      <w:r w:rsidR="00181D67" w:rsidRPr="009E0754">
        <w:rPr>
          <w:rFonts w:ascii="Arial Narrow" w:eastAsia="Calibri" w:hAnsi="Arial Narrow" w:cs="Arial"/>
          <w:sz w:val="26"/>
          <w:szCs w:val="26"/>
          <w:lang w:val="es-CO" w:eastAsia="en-US"/>
        </w:rPr>
        <w:t>(</w:t>
      </w:r>
      <w:r w:rsidR="00C540F6" w:rsidRPr="009E0754">
        <w:rPr>
          <w:rFonts w:ascii="Arial Narrow" w:eastAsia="Calibri" w:hAnsi="Arial Narrow" w:cs="Arial"/>
          <w:sz w:val="26"/>
          <w:szCs w:val="26"/>
          <w:lang w:val="es-CO" w:eastAsia="en-US"/>
        </w:rPr>
        <w:t>08:15</w:t>
      </w:r>
      <w:r w:rsidR="005B28A4" w:rsidRPr="009E0754">
        <w:rPr>
          <w:rFonts w:ascii="Arial Narrow" w:eastAsia="Calibri" w:hAnsi="Arial Narrow" w:cs="Arial"/>
          <w:sz w:val="26"/>
          <w:szCs w:val="26"/>
          <w:lang w:val="es-CO" w:eastAsia="en-US"/>
        </w:rPr>
        <w:t xml:space="preserve"> </w:t>
      </w:r>
      <w:r w:rsidR="00241CF7" w:rsidRPr="009E0754">
        <w:rPr>
          <w:rFonts w:ascii="Arial Narrow" w:eastAsia="Calibri" w:hAnsi="Arial Narrow" w:cs="Arial"/>
          <w:sz w:val="26"/>
          <w:szCs w:val="26"/>
          <w:lang w:val="es-CO" w:eastAsia="en-US"/>
        </w:rPr>
        <w:t>a</w:t>
      </w:r>
      <w:r w:rsidR="00181D67" w:rsidRPr="009E0754">
        <w:rPr>
          <w:rFonts w:ascii="Arial Narrow" w:eastAsia="Calibri" w:hAnsi="Arial Narrow" w:cs="Arial"/>
          <w:sz w:val="26"/>
          <w:szCs w:val="26"/>
          <w:lang w:val="es-CO" w:eastAsia="en-US"/>
        </w:rPr>
        <w:t xml:space="preserve">.m.), </w:t>
      </w:r>
      <w:r w:rsidR="00181D67" w:rsidRPr="009E0754">
        <w:rPr>
          <w:rFonts w:ascii="Arial Narrow" w:hAnsi="Arial Narrow" w:cs="Tahoma"/>
          <w:bCs/>
          <w:color w:val="000000"/>
          <w:sz w:val="26"/>
          <w:szCs w:val="26"/>
          <w:lang w:eastAsia="es-CO"/>
        </w:rPr>
        <w:t xml:space="preserve">reunidos en la Sala de Audiencia los magistrados de la Sala </w:t>
      </w:r>
      <w:r w:rsidR="00C540F6" w:rsidRPr="009E0754">
        <w:rPr>
          <w:rFonts w:ascii="Arial Narrow" w:hAnsi="Arial Narrow" w:cs="Tahoma"/>
          <w:bCs/>
          <w:color w:val="000000"/>
          <w:sz w:val="26"/>
          <w:szCs w:val="26"/>
          <w:lang w:eastAsia="es-CO"/>
        </w:rPr>
        <w:t>Cuarta</w:t>
      </w:r>
      <w:r w:rsidR="00E77F92" w:rsidRPr="009E0754">
        <w:rPr>
          <w:rFonts w:ascii="Arial Narrow" w:hAnsi="Arial Narrow" w:cs="Tahoma"/>
          <w:bCs/>
          <w:color w:val="000000"/>
          <w:sz w:val="26"/>
          <w:szCs w:val="26"/>
          <w:lang w:eastAsia="es-CO"/>
        </w:rPr>
        <w:t xml:space="preserve"> </w:t>
      </w:r>
      <w:r w:rsidR="00916E2E" w:rsidRPr="009E0754">
        <w:rPr>
          <w:rFonts w:ascii="Arial Narrow" w:hAnsi="Arial Narrow" w:cs="Tahoma"/>
          <w:bCs/>
          <w:color w:val="000000"/>
          <w:sz w:val="26"/>
          <w:szCs w:val="26"/>
          <w:lang w:eastAsia="es-CO"/>
        </w:rPr>
        <w:t xml:space="preserve">de Decisión </w:t>
      </w:r>
      <w:r w:rsidR="00181D67" w:rsidRPr="009E0754">
        <w:rPr>
          <w:rFonts w:ascii="Arial Narrow" w:hAnsi="Arial Narrow" w:cs="Tahoma"/>
          <w:bCs/>
          <w:color w:val="000000"/>
          <w:sz w:val="26"/>
          <w:szCs w:val="26"/>
          <w:lang w:eastAsia="es-CO"/>
        </w:rPr>
        <w:t xml:space="preserve">Laboral del Tribunal Superior de Pereira, el ponente declara abierto el acto, que tiene por objeto resolver </w:t>
      </w:r>
      <w:r w:rsidR="00C540F6" w:rsidRPr="009E0754">
        <w:rPr>
          <w:rFonts w:ascii="Arial Narrow" w:hAnsi="Arial Narrow" w:cs="Tahoma"/>
          <w:bCs/>
          <w:color w:val="000000"/>
          <w:sz w:val="26"/>
          <w:szCs w:val="26"/>
          <w:lang w:eastAsia="es-CO"/>
        </w:rPr>
        <w:t>el recurso</w:t>
      </w:r>
      <w:r w:rsidR="00473884" w:rsidRPr="009E0754">
        <w:rPr>
          <w:rFonts w:ascii="Arial Narrow" w:hAnsi="Arial Narrow" w:cs="Tahoma"/>
          <w:bCs/>
          <w:color w:val="000000"/>
          <w:sz w:val="26"/>
          <w:szCs w:val="26"/>
          <w:lang w:eastAsia="es-CO"/>
        </w:rPr>
        <w:t xml:space="preserve"> de apelación propuesto</w:t>
      </w:r>
      <w:r w:rsidR="0058072C" w:rsidRPr="009E0754">
        <w:rPr>
          <w:rFonts w:ascii="Arial Narrow" w:hAnsi="Arial Narrow" w:cs="Tahoma"/>
          <w:bCs/>
          <w:color w:val="000000"/>
          <w:sz w:val="26"/>
          <w:szCs w:val="26"/>
          <w:lang w:eastAsia="es-CO"/>
        </w:rPr>
        <w:t xml:space="preserve"> por el demandante</w:t>
      </w:r>
      <w:r w:rsidR="00473884" w:rsidRPr="009E0754">
        <w:rPr>
          <w:rFonts w:ascii="Arial Narrow" w:hAnsi="Arial Narrow" w:cs="Tahoma"/>
          <w:bCs/>
          <w:color w:val="000000"/>
          <w:sz w:val="26"/>
          <w:szCs w:val="26"/>
          <w:lang w:eastAsia="es-CO"/>
        </w:rPr>
        <w:t xml:space="preserve"> contra </w:t>
      </w:r>
      <w:r w:rsidR="00341062" w:rsidRPr="009E0754">
        <w:rPr>
          <w:rFonts w:ascii="Arial Narrow" w:hAnsi="Arial Narrow" w:cs="Tahoma"/>
          <w:bCs/>
          <w:color w:val="000000"/>
          <w:sz w:val="26"/>
          <w:szCs w:val="26"/>
          <w:lang w:eastAsia="es-CO"/>
        </w:rPr>
        <w:t xml:space="preserve">la </w:t>
      </w:r>
      <w:r w:rsidR="009C6364" w:rsidRPr="009E0754">
        <w:rPr>
          <w:rFonts w:ascii="Arial Narrow" w:hAnsi="Arial Narrow" w:cs="Tahoma"/>
          <w:bCs/>
          <w:color w:val="000000"/>
          <w:sz w:val="26"/>
          <w:szCs w:val="26"/>
          <w:lang w:eastAsia="es-CO"/>
        </w:rPr>
        <w:t xml:space="preserve">sentencia dictada el </w:t>
      </w:r>
      <w:r w:rsidR="0058072C" w:rsidRPr="009E0754">
        <w:rPr>
          <w:rFonts w:ascii="Arial Narrow" w:hAnsi="Arial Narrow" w:cs="Tahoma"/>
          <w:bCs/>
          <w:color w:val="000000"/>
          <w:sz w:val="26"/>
          <w:szCs w:val="26"/>
          <w:lang w:eastAsia="es-CO"/>
        </w:rPr>
        <w:t>6 de abril de 2018</w:t>
      </w:r>
      <w:r w:rsidR="009C6364" w:rsidRPr="009E0754">
        <w:rPr>
          <w:rFonts w:ascii="Arial Narrow" w:hAnsi="Arial Narrow" w:cs="Tahoma"/>
          <w:bCs/>
          <w:color w:val="000000"/>
          <w:sz w:val="26"/>
          <w:szCs w:val="26"/>
          <w:lang w:eastAsia="es-CO"/>
        </w:rPr>
        <w:t xml:space="preserve"> por el Juzgado </w:t>
      </w:r>
      <w:r w:rsidR="000B2957" w:rsidRPr="009E0754">
        <w:rPr>
          <w:rFonts w:ascii="Arial Narrow" w:hAnsi="Arial Narrow" w:cs="Tahoma"/>
          <w:bCs/>
          <w:color w:val="000000"/>
          <w:sz w:val="26"/>
          <w:szCs w:val="26"/>
          <w:lang w:eastAsia="es-CO"/>
        </w:rPr>
        <w:t>Segundo</w:t>
      </w:r>
      <w:r w:rsidR="009C6364" w:rsidRPr="009E0754">
        <w:rPr>
          <w:rFonts w:ascii="Arial Narrow" w:hAnsi="Arial Narrow" w:cs="Tahoma"/>
          <w:bCs/>
          <w:color w:val="000000"/>
          <w:sz w:val="26"/>
          <w:szCs w:val="26"/>
          <w:lang w:eastAsia="es-CO"/>
        </w:rPr>
        <w:t xml:space="preserve"> Laboral del Circuito de esta ciudad, dentro del proceso Ordinario Laboral </w:t>
      </w:r>
      <w:r w:rsidR="000A13F4" w:rsidRPr="009E0754">
        <w:rPr>
          <w:rFonts w:ascii="Arial Narrow" w:hAnsi="Arial Narrow" w:cs="Tahoma"/>
          <w:bCs/>
          <w:color w:val="000000"/>
          <w:sz w:val="26"/>
          <w:szCs w:val="26"/>
          <w:lang w:eastAsia="es-CO"/>
        </w:rPr>
        <w:t>q</w:t>
      </w:r>
      <w:r w:rsidR="009C6364" w:rsidRPr="009E0754">
        <w:rPr>
          <w:rFonts w:ascii="Arial Narrow" w:hAnsi="Arial Narrow" w:cs="Tahoma"/>
          <w:bCs/>
          <w:color w:val="000000"/>
          <w:sz w:val="26"/>
          <w:szCs w:val="26"/>
          <w:lang w:eastAsia="es-CO"/>
        </w:rPr>
        <w:t xml:space="preserve">ue </w:t>
      </w:r>
      <w:r w:rsidR="0058072C" w:rsidRPr="009E0754">
        <w:rPr>
          <w:rFonts w:ascii="Arial Narrow" w:hAnsi="Arial Narrow" w:cs="Tahoma"/>
          <w:b/>
          <w:bCs/>
          <w:i/>
          <w:color w:val="000000"/>
          <w:sz w:val="26"/>
          <w:szCs w:val="26"/>
          <w:lang w:eastAsia="es-CO"/>
        </w:rPr>
        <w:t>Efraín Salas Gómez</w:t>
      </w:r>
      <w:r w:rsidR="009C6364" w:rsidRPr="009E0754">
        <w:rPr>
          <w:rFonts w:ascii="Arial Narrow" w:hAnsi="Arial Narrow" w:cs="Tahoma"/>
          <w:b/>
          <w:bCs/>
          <w:i/>
          <w:color w:val="000000"/>
          <w:sz w:val="26"/>
          <w:szCs w:val="26"/>
          <w:lang w:eastAsia="es-CO"/>
        </w:rPr>
        <w:t xml:space="preserve"> </w:t>
      </w:r>
      <w:r w:rsidR="00E976EE" w:rsidRPr="009E0754">
        <w:rPr>
          <w:rFonts w:ascii="Arial Narrow" w:hAnsi="Arial Narrow" w:cs="Tahoma"/>
          <w:bCs/>
          <w:color w:val="000000"/>
          <w:sz w:val="26"/>
          <w:szCs w:val="26"/>
          <w:lang w:eastAsia="es-CO"/>
        </w:rPr>
        <w:t xml:space="preserve">adelanta </w:t>
      </w:r>
      <w:r w:rsidR="009C6364" w:rsidRPr="009E0754">
        <w:rPr>
          <w:rFonts w:ascii="Arial Narrow" w:hAnsi="Arial Narrow" w:cs="Tahoma"/>
          <w:bCs/>
          <w:color w:val="000000"/>
          <w:sz w:val="26"/>
          <w:szCs w:val="26"/>
          <w:lang w:eastAsia="es-CO"/>
        </w:rPr>
        <w:t xml:space="preserve">contra </w:t>
      </w:r>
      <w:r w:rsidR="0058072C" w:rsidRPr="009E0754">
        <w:rPr>
          <w:rFonts w:ascii="Arial Narrow" w:hAnsi="Arial Narrow" w:cs="Tahoma"/>
          <w:b/>
          <w:bCs/>
          <w:i/>
          <w:color w:val="000000"/>
          <w:sz w:val="26"/>
          <w:szCs w:val="26"/>
          <w:lang w:eastAsia="es-CO"/>
        </w:rPr>
        <w:t>Protección S.A.</w:t>
      </w:r>
    </w:p>
    <w:p w:rsidR="00181D67" w:rsidRPr="009E0754" w:rsidRDefault="00181D67" w:rsidP="009E0754">
      <w:pPr>
        <w:spacing w:line="288" w:lineRule="auto"/>
        <w:ind w:firstLine="851"/>
        <w:jc w:val="both"/>
        <w:rPr>
          <w:rFonts w:ascii="Arial Narrow" w:hAnsi="Arial Narrow" w:cs="Arial"/>
          <w:bCs/>
          <w:iCs/>
          <w:sz w:val="26"/>
          <w:szCs w:val="26"/>
        </w:rPr>
      </w:pPr>
    </w:p>
    <w:p w:rsidR="00181D67" w:rsidRPr="009E0754" w:rsidRDefault="00181D67" w:rsidP="009E0754">
      <w:pPr>
        <w:shd w:val="clear" w:color="auto" w:fill="FFFFFF"/>
        <w:spacing w:line="288" w:lineRule="auto"/>
        <w:ind w:firstLine="708"/>
        <w:jc w:val="both"/>
        <w:rPr>
          <w:rFonts w:ascii="Arial Narrow" w:hAnsi="Arial Narrow" w:cs="Tahoma"/>
          <w:b/>
          <w:bCs/>
          <w:color w:val="000000"/>
          <w:sz w:val="26"/>
          <w:szCs w:val="26"/>
          <w:lang w:eastAsia="es-CO"/>
        </w:rPr>
      </w:pPr>
      <w:r w:rsidRPr="009E0754">
        <w:rPr>
          <w:rFonts w:ascii="Arial Narrow" w:hAnsi="Arial Narrow" w:cs="Tahoma"/>
          <w:b/>
          <w:bCs/>
          <w:color w:val="000000"/>
          <w:sz w:val="26"/>
          <w:szCs w:val="26"/>
          <w:lang w:eastAsia="es-CO"/>
        </w:rPr>
        <w:t>IDENTIFICACIÓN DE LOS PRESENTES:</w:t>
      </w:r>
    </w:p>
    <w:p w:rsidR="00181D67" w:rsidRPr="009E0754" w:rsidRDefault="00181D67" w:rsidP="009E0754">
      <w:pPr>
        <w:pStyle w:val="Sinespaciado"/>
        <w:spacing w:line="288" w:lineRule="auto"/>
        <w:rPr>
          <w:rFonts w:ascii="Arial Narrow" w:hAnsi="Arial Narrow"/>
          <w:sz w:val="26"/>
          <w:szCs w:val="26"/>
        </w:rPr>
      </w:pPr>
    </w:p>
    <w:p w:rsidR="00181D67" w:rsidRPr="009E0754" w:rsidRDefault="00C34BB9" w:rsidP="009E0754">
      <w:pPr>
        <w:spacing w:line="288" w:lineRule="auto"/>
        <w:ind w:firstLine="851"/>
        <w:rPr>
          <w:rFonts w:ascii="Arial Narrow" w:hAnsi="Arial Narrow" w:cs="Tahoma"/>
          <w:b/>
          <w:i/>
          <w:sz w:val="26"/>
          <w:szCs w:val="26"/>
        </w:rPr>
      </w:pPr>
      <w:r w:rsidRPr="009E0754">
        <w:rPr>
          <w:rFonts w:ascii="Arial Narrow" w:hAnsi="Arial Narrow" w:cs="Tahoma"/>
          <w:b/>
          <w:i/>
          <w:sz w:val="26"/>
          <w:szCs w:val="26"/>
        </w:rPr>
        <w:t>ANTECEDENTES</w:t>
      </w:r>
    </w:p>
    <w:p w:rsidR="00181D67" w:rsidRPr="009E0754" w:rsidRDefault="00181D67" w:rsidP="009E0754">
      <w:pPr>
        <w:pStyle w:val="Sinespaciado"/>
        <w:spacing w:line="288" w:lineRule="auto"/>
        <w:rPr>
          <w:rFonts w:ascii="Arial Narrow" w:hAnsi="Arial Narrow"/>
          <w:sz w:val="26"/>
          <w:szCs w:val="26"/>
        </w:rPr>
      </w:pPr>
    </w:p>
    <w:p w:rsidR="009E603C" w:rsidRPr="009E0754" w:rsidRDefault="00181D67"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9E0754">
        <w:rPr>
          <w:rFonts w:ascii="Arial Narrow" w:hAnsi="Arial Narrow" w:cs="Tahoma"/>
          <w:sz w:val="26"/>
          <w:szCs w:val="26"/>
        </w:rPr>
        <w:t>dígase</w:t>
      </w:r>
      <w:r w:rsidRPr="009E0754">
        <w:rPr>
          <w:rFonts w:ascii="Arial Narrow" w:hAnsi="Arial Narrow" w:cs="Tahoma"/>
          <w:sz w:val="26"/>
          <w:szCs w:val="26"/>
        </w:rPr>
        <w:t xml:space="preserve"> que</w:t>
      </w:r>
      <w:r w:rsidR="0016587F" w:rsidRPr="009E0754">
        <w:rPr>
          <w:rFonts w:ascii="Arial Narrow" w:hAnsi="Arial Narrow" w:cs="Tahoma"/>
          <w:sz w:val="26"/>
          <w:szCs w:val="26"/>
        </w:rPr>
        <w:t xml:space="preserve"> </w:t>
      </w:r>
      <w:r w:rsidR="000A5A77" w:rsidRPr="009E0754">
        <w:rPr>
          <w:rFonts w:ascii="Arial Narrow" w:hAnsi="Arial Narrow" w:cs="Tahoma"/>
          <w:sz w:val="26"/>
          <w:szCs w:val="26"/>
        </w:rPr>
        <w:t xml:space="preserve">el demandante busca que se </w:t>
      </w:r>
      <w:r w:rsidR="0058072C" w:rsidRPr="009E0754">
        <w:rPr>
          <w:rFonts w:ascii="Arial Narrow" w:hAnsi="Arial Narrow" w:cs="Tahoma"/>
          <w:sz w:val="26"/>
          <w:szCs w:val="26"/>
        </w:rPr>
        <w:t>declare</w:t>
      </w:r>
      <w:r w:rsidR="00916E2E" w:rsidRPr="009E0754">
        <w:rPr>
          <w:rFonts w:ascii="Arial Narrow" w:hAnsi="Arial Narrow" w:cs="Tahoma"/>
          <w:sz w:val="26"/>
          <w:szCs w:val="26"/>
        </w:rPr>
        <w:t xml:space="preserve"> que tiene derecho </w:t>
      </w:r>
      <w:r w:rsidR="006037EB" w:rsidRPr="009E0754">
        <w:rPr>
          <w:rFonts w:ascii="Arial Narrow" w:hAnsi="Arial Narrow" w:cs="Tahoma"/>
          <w:sz w:val="26"/>
          <w:szCs w:val="26"/>
        </w:rPr>
        <w:t xml:space="preserve">a que Protección S.A. </w:t>
      </w:r>
      <w:r w:rsidR="009E603C" w:rsidRPr="009E0754">
        <w:rPr>
          <w:rFonts w:ascii="Arial Narrow" w:hAnsi="Arial Narrow" w:cs="Tahoma"/>
          <w:sz w:val="26"/>
          <w:szCs w:val="26"/>
        </w:rPr>
        <w:t xml:space="preserve">le reconozca y pague </w:t>
      </w:r>
      <w:r w:rsidR="006037EB" w:rsidRPr="009E0754">
        <w:rPr>
          <w:rFonts w:ascii="Arial Narrow" w:hAnsi="Arial Narrow" w:cs="Tahoma"/>
          <w:sz w:val="26"/>
          <w:szCs w:val="26"/>
        </w:rPr>
        <w:t>la</w:t>
      </w:r>
      <w:r w:rsidR="009E603C" w:rsidRPr="009E0754">
        <w:rPr>
          <w:rFonts w:ascii="Arial Narrow" w:hAnsi="Arial Narrow" w:cs="Tahoma"/>
          <w:sz w:val="26"/>
          <w:szCs w:val="26"/>
        </w:rPr>
        <w:t xml:space="preserve"> pensión de invalidez en aplicación del principio de la condición más </w:t>
      </w:r>
      <w:r w:rsidR="006037EB" w:rsidRPr="009E0754">
        <w:rPr>
          <w:rFonts w:ascii="Arial Narrow" w:hAnsi="Arial Narrow" w:cs="Tahoma"/>
          <w:sz w:val="26"/>
          <w:szCs w:val="26"/>
        </w:rPr>
        <w:t xml:space="preserve">beneficiosa </w:t>
      </w:r>
      <w:r w:rsidR="00B03060" w:rsidRPr="009E0754">
        <w:rPr>
          <w:rFonts w:ascii="Arial Narrow" w:hAnsi="Arial Narrow" w:cs="Tahoma"/>
          <w:sz w:val="26"/>
          <w:szCs w:val="26"/>
        </w:rPr>
        <w:t>de conformidad con la Ley 100 de 1993 en su versión original</w:t>
      </w:r>
      <w:r w:rsidR="00E33D6F" w:rsidRPr="009E0754">
        <w:rPr>
          <w:rFonts w:ascii="Arial Narrow" w:hAnsi="Arial Narrow" w:cs="Tahoma"/>
          <w:sz w:val="26"/>
          <w:szCs w:val="26"/>
        </w:rPr>
        <w:t xml:space="preserve"> </w:t>
      </w:r>
      <w:r w:rsidR="006037EB" w:rsidRPr="009E0754">
        <w:rPr>
          <w:rFonts w:ascii="Arial Narrow" w:hAnsi="Arial Narrow" w:cs="Tahoma"/>
          <w:sz w:val="26"/>
          <w:szCs w:val="26"/>
        </w:rPr>
        <w:t>y, en consecuencia se condene al retroactivo pensional</w:t>
      </w:r>
      <w:r w:rsidR="009E603C" w:rsidRPr="009E0754">
        <w:rPr>
          <w:rFonts w:ascii="Arial Narrow" w:hAnsi="Arial Narrow" w:cs="Tahoma"/>
          <w:sz w:val="26"/>
          <w:szCs w:val="26"/>
        </w:rPr>
        <w:t>, los réditos moratorios de que trata el canon 141 de la Ley 100 de 1993</w:t>
      </w:r>
      <w:r w:rsidR="006037EB" w:rsidRPr="009E0754">
        <w:rPr>
          <w:rFonts w:ascii="Arial Narrow" w:hAnsi="Arial Narrow" w:cs="Tahoma"/>
          <w:sz w:val="26"/>
          <w:szCs w:val="26"/>
        </w:rPr>
        <w:t>, la indexación de las condenas</w:t>
      </w:r>
      <w:r w:rsidR="009E603C" w:rsidRPr="009E0754">
        <w:rPr>
          <w:rFonts w:ascii="Arial Narrow" w:hAnsi="Arial Narrow" w:cs="Tahoma"/>
          <w:sz w:val="26"/>
          <w:szCs w:val="26"/>
        </w:rPr>
        <w:t xml:space="preserve"> y las costas procesales.</w:t>
      </w:r>
    </w:p>
    <w:p w:rsidR="009E603C" w:rsidRPr="009E0754" w:rsidRDefault="009E603C" w:rsidP="009E0754">
      <w:pPr>
        <w:shd w:val="clear" w:color="auto" w:fill="FFFFFF"/>
        <w:spacing w:line="288" w:lineRule="auto"/>
        <w:ind w:firstLine="851"/>
        <w:jc w:val="both"/>
        <w:rPr>
          <w:rFonts w:ascii="Arial Narrow" w:hAnsi="Arial Narrow" w:cs="Tahoma"/>
          <w:sz w:val="26"/>
          <w:szCs w:val="26"/>
        </w:rPr>
      </w:pPr>
    </w:p>
    <w:p w:rsidR="00654CB4" w:rsidRPr="009E0754" w:rsidRDefault="009E603C"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 xml:space="preserve">Para así pedir, relata que el actor en su vida laboral estuvo afiliado al RAIS, cotizando un total de </w:t>
      </w:r>
      <w:r w:rsidR="00203E07" w:rsidRPr="009E0754">
        <w:rPr>
          <w:rFonts w:ascii="Arial Narrow" w:hAnsi="Arial Narrow" w:cs="Tahoma"/>
          <w:sz w:val="26"/>
          <w:szCs w:val="26"/>
        </w:rPr>
        <w:t>251,29</w:t>
      </w:r>
      <w:r w:rsidRPr="009E0754">
        <w:rPr>
          <w:rFonts w:ascii="Arial Narrow" w:hAnsi="Arial Narrow" w:cs="Tahoma"/>
          <w:sz w:val="26"/>
          <w:szCs w:val="26"/>
        </w:rPr>
        <w:t xml:space="preserve"> semanas</w:t>
      </w:r>
      <w:r w:rsidR="00203E07" w:rsidRPr="009E0754">
        <w:rPr>
          <w:rFonts w:ascii="Arial Narrow" w:hAnsi="Arial Narrow" w:cs="Tahoma"/>
          <w:sz w:val="26"/>
          <w:szCs w:val="26"/>
        </w:rPr>
        <w:t xml:space="preserve"> entre el 11 de agosto de 1999 hasta el 22 de octubre de 2004</w:t>
      </w:r>
      <w:r w:rsidR="00306B18" w:rsidRPr="009E0754">
        <w:rPr>
          <w:rFonts w:ascii="Arial Narrow" w:hAnsi="Arial Narrow" w:cs="Tahoma"/>
          <w:sz w:val="26"/>
          <w:szCs w:val="26"/>
        </w:rPr>
        <w:t>;</w:t>
      </w:r>
      <w:r w:rsidRPr="009E0754">
        <w:rPr>
          <w:rFonts w:ascii="Arial Narrow" w:hAnsi="Arial Narrow" w:cs="Tahoma"/>
          <w:sz w:val="26"/>
          <w:szCs w:val="26"/>
        </w:rPr>
        <w:t xml:space="preserve"> que se determinó una pérdida d</w:t>
      </w:r>
      <w:r w:rsidR="00203E07" w:rsidRPr="009E0754">
        <w:rPr>
          <w:rFonts w:ascii="Arial Narrow" w:hAnsi="Arial Narrow" w:cs="Tahoma"/>
          <w:sz w:val="26"/>
          <w:szCs w:val="26"/>
        </w:rPr>
        <w:t>e la capacidad laboral del 53,82</w:t>
      </w:r>
      <w:r w:rsidRPr="009E0754">
        <w:rPr>
          <w:rFonts w:ascii="Arial Narrow" w:hAnsi="Arial Narrow" w:cs="Tahoma"/>
          <w:sz w:val="26"/>
          <w:szCs w:val="26"/>
        </w:rPr>
        <w:t xml:space="preserve">% estructurada el </w:t>
      </w:r>
      <w:r w:rsidR="00203E07" w:rsidRPr="009E0754">
        <w:rPr>
          <w:rFonts w:ascii="Arial Narrow" w:hAnsi="Arial Narrow" w:cs="Tahoma"/>
          <w:sz w:val="26"/>
          <w:szCs w:val="26"/>
        </w:rPr>
        <w:t>30 de mayo de 2012</w:t>
      </w:r>
      <w:r w:rsidRPr="009E0754">
        <w:rPr>
          <w:rFonts w:ascii="Arial Narrow" w:hAnsi="Arial Narrow" w:cs="Tahoma"/>
          <w:sz w:val="26"/>
          <w:szCs w:val="26"/>
        </w:rPr>
        <w:t xml:space="preserve"> de origen común</w:t>
      </w:r>
      <w:r w:rsidR="00306B18" w:rsidRPr="009E0754">
        <w:rPr>
          <w:rFonts w:ascii="Arial Narrow" w:hAnsi="Arial Narrow" w:cs="Tahoma"/>
          <w:sz w:val="26"/>
          <w:szCs w:val="26"/>
        </w:rPr>
        <w:t>;</w:t>
      </w:r>
      <w:r w:rsidR="00845581" w:rsidRPr="009E0754">
        <w:rPr>
          <w:rFonts w:ascii="Arial Narrow" w:hAnsi="Arial Narrow" w:cs="Tahoma"/>
          <w:sz w:val="26"/>
          <w:szCs w:val="26"/>
        </w:rPr>
        <w:t xml:space="preserve"> que contaba con más de las 26 semanas </w:t>
      </w:r>
      <w:r w:rsidR="00654CB4" w:rsidRPr="009E0754">
        <w:rPr>
          <w:rFonts w:ascii="Arial Narrow" w:hAnsi="Arial Narrow" w:cs="Tahoma"/>
          <w:sz w:val="26"/>
          <w:szCs w:val="26"/>
        </w:rPr>
        <w:t>en cualquier tiempo;</w:t>
      </w:r>
      <w:r w:rsidR="00845581" w:rsidRPr="009E0754">
        <w:rPr>
          <w:rFonts w:ascii="Arial Narrow" w:hAnsi="Arial Narrow" w:cs="Tahoma"/>
          <w:sz w:val="26"/>
          <w:szCs w:val="26"/>
        </w:rPr>
        <w:t xml:space="preserve"> que la AFP</w:t>
      </w:r>
      <w:r w:rsidR="00654CB4" w:rsidRPr="009E0754">
        <w:rPr>
          <w:rFonts w:ascii="Arial Narrow" w:hAnsi="Arial Narrow" w:cs="Tahoma"/>
          <w:sz w:val="26"/>
          <w:szCs w:val="26"/>
        </w:rPr>
        <w:t xml:space="preserve"> negó el reconocimiento pensional porque no acreditaba los requisitos contemplados en la Ley 860 de 2003.</w:t>
      </w:r>
    </w:p>
    <w:p w:rsidR="00845581" w:rsidRPr="009E0754" w:rsidRDefault="00654CB4"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 xml:space="preserve"> </w:t>
      </w:r>
    </w:p>
    <w:p w:rsidR="00582585" w:rsidRPr="009E0754" w:rsidRDefault="00845581"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Admitida la demanda, se dio traslado a la entidad demandada, la cual por medio de portavoz judicial se pronunció respecto a los hechos de la demanda, admitiendo la calidad de afiliado del demandante, el número de semanas cotizadas</w:t>
      </w:r>
      <w:r w:rsidR="00791513" w:rsidRPr="009E0754">
        <w:rPr>
          <w:rFonts w:ascii="Arial Narrow" w:hAnsi="Arial Narrow" w:cs="Tahoma"/>
          <w:sz w:val="26"/>
          <w:szCs w:val="26"/>
        </w:rPr>
        <w:t xml:space="preserve"> y</w:t>
      </w:r>
      <w:r w:rsidRPr="009E0754">
        <w:rPr>
          <w:rFonts w:ascii="Arial Narrow" w:hAnsi="Arial Narrow" w:cs="Tahoma"/>
          <w:sz w:val="26"/>
          <w:szCs w:val="26"/>
        </w:rPr>
        <w:t xml:space="preserve"> la calificación de la pérdida de capacidad laboral. Se opone a las pretens</w:t>
      </w:r>
      <w:r w:rsidR="00791513" w:rsidRPr="009E0754">
        <w:rPr>
          <w:rFonts w:ascii="Arial Narrow" w:hAnsi="Arial Narrow" w:cs="Tahoma"/>
          <w:sz w:val="26"/>
          <w:szCs w:val="26"/>
        </w:rPr>
        <w:t>iones de la demanda y excepcionó</w:t>
      </w:r>
      <w:r w:rsidRPr="009E0754">
        <w:rPr>
          <w:rFonts w:ascii="Arial Narrow" w:hAnsi="Arial Narrow" w:cs="Tahoma"/>
          <w:sz w:val="26"/>
          <w:szCs w:val="26"/>
        </w:rPr>
        <w:t xml:space="preserve"> de fondo “</w:t>
      </w:r>
      <w:r w:rsidR="00791513" w:rsidRPr="009E0754">
        <w:rPr>
          <w:rFonts w:ascii="Arial Narrow" w:hAnsi="Arial Narrow" w:cs="Tahoma"/>
          <w:i/>
          <w:sz w:val="26"/>
          <w:szCs w:val="26"/>
        </w:rPr>
        <w:t>prescripción”,</w:t>
      </w:r>
      <w:r w:rsidR="00791513" w:rsidRPr="009E0754">
        <w:rPr>
          <w:rFonts w:ascii="Arial Narrow" w:hAnsi="Arial Narrow" w:cs="Tahoma"/>
          <w:sz w:val="26"/>
          <w:szCs w:val="26"/>
        </w:rPr>
        <w:t xml:space="preserve"> “</w:t>
      </w:r>
      <w:r w:rsidR="00791513" w:rsidRPr="009E0754">
        <w:rPr>
          <w:rFonts w:ascii="Arial Narrow" w:hAnsi="Arial Narrow" w:cs="Tahoma"/>
          <w:i/>
          <w:sz w:val="26"/>
          <w:szCs w:val="26"/>
        </w:rPr>
        <w:t>buena fe”,</w:t>
      </w:r>
      <w:r w:rsidR="00791513" w:rsidRPr="009E0754">
        <w:rPr>
          <w:rFonts w:ascii="Arial Narrow" w:hAnsi="Arial Narrow" w:cs="Tahoma"/>
          <w:sz w:val="26"/>
          <w:szCs w:val="26"/>
        </w:rPr>
        <w:t xml:space="preserve"> “</w:t>
      </w:r>
      <w:r w:rsidR="00791513" w:rsidRPr="009E0754">
        <w:rPr>
          <w:rFonts w:ascii="Arial Narrow" w:hAnsi="Arial Narrow" w:cs="Tahoma"/>
          <w:i/>
          <w:sz w:val="26"/>
          <w:szCs w:val="26"/>
        </w:rPr>
        <w:t xml:space="preserve">inexistencia de la obligación y/o cobro de lo no adeudado”, </w:t>
      </w:r>
      <w:r w:rsidR="00791513" w:rsidRPr="009E0754">
        <w:rPr>
          <w:rFonts w:ascii="Arial Narrow" w:hAnsi="Arial Narrow" w:cs="Tahoma"/>
          <w:sz w:val="26"/>
          <w:szCs w:val="26"/>
        </w:rPr>
        <w:t>“</w:t>
      </w:r>
      <w:r w:rsidR="00791513" w:rsidRPr="009E0754">
        <w:rPr>
          <w:rFonts w:ascii="Arial Narrow" w:hAnsi="Arial Narrow" w:cs="Tahoma"/>
          <w:i/>
          <w:sz w:val="26"/>
          <w:szCs w:val="26"/>
        </w:rPr>
        <w:t>compensación”,</w:t>
      </w:r>
      <w:r w:rsidR="00791513" w:rsidRPr="009E0754">
        <w:rPr>
          <w:rFonts w:ascii="Arial Narrow" w:hAnsi="Arial Narrow" w:cs="Tahoma"/>
          <w:sz w:val="26"/>
          <w:szCs w:val="26"/>
        </w:rPr>
        <w:t xml:space="preserve"> “</w:t>
      </w:r>
      <w:r w:rsidR="00791513" w:rsidRPr="009E0754">
        <w:rPr>
          <w:rFonts w:ascii="Arial Narrow" w:hAnsi="Arial Narrow" w:cs="Tahoma"/>
          <w:i/>
          <w:sz w:val="26"/>
          <w:szCs w:val="26"/>
        </w:rPr>
        <w:t>culpa exclusiva del accionante”,</w:t>
      </w:r>
      <w:r w:rsidR="00791513" w:rsidRPr="009E0754">
        <w:rPr>
          <w:rFonts w:ascii="Arial Narrow" w:hAnsi="Arial Narrow" w:cs="Tahoma"/>
          <w:sz w:val="26"/>
          <w:szCs w:val="26"/>
        </w:rPr>
        <w:t xml:space="preserve"> “</w:t>
      </w:r>
      <w:r w:rsidR="00791513" w:rsidRPr="009E0754">
        <w:rPr>
          <w:rFonts w:ascii="Arial Narrow" w:hAnsi="Arial Narrow" w:cs="Tahoma"/>
          <w:i/>
          <w:sz w:val="26"/>
          <w:szCs w:val="26"/>
        </w:rPr>
        <w:t>exoneración de condena en costas y de intereses de mora”</w:t>
      </w:r>
      <w:r w:rsidR="000D66BB" w:rsidRPr="009E0754">
        <w:rPr>
          <w:rFonts w:ascii="Arial Narrow" w:hAnsi="Arial Narrow" w:cs="Tahoma"/>
          <w:i/>
          <w:sz w:val="26"/>
          <w:szCs w:val="26"/>
        </w:rPr>
        <w:t xml:space="preserve">, </w:t>
      </w:r>
      <w:r w:rsidR="000D66BB" w:rsidRPr="009E0754">
        <w:rPr>
          <w:rFonts w:ascii="Arial Narrow" w:hAnsi="Arial Narrow" w:cs="Tahoma"/>
          <w:sz w:val="26"/>
          <w:szCs w:val="26"/>
        </w:rPr>
        <w:t>“</w:t>
      </w:r>
      <w:r w:rsidR="000D66BB" w:rsidRPr="009E0754">
        <w:rPr>
          <w:rFonts w:ascii="Arial Narrow" w:hAnsi="Arial Narrow" w:cs="Tahoma"/>
          <w:i/>
          <w:sz w:val="26"/>
          <w:szCs w:val="26"/>
        </w:rPr>
        <w:t xml:space="preserve">inexistencia de la causa por insuficiente densidad de semanas cotizadas”, </w:t>
      </w:r>
      <w:r w:rsidR="000D66BB" w:rsidRPr="009E0754">
        <w:rPr>
          <w:rFonts w:ascii="Arial Narrow" w:hAnsi="Arial Narrow" w:cs="Tahoma"/>
          <w:sz w:val="26"/>
          <w:szCs w:val="26"/>
        </w:rPr>
        <w:t>“</w:t>
      </w:r>
      <w:r w:rsidR="000D66BB" w:rsidRPr="009E0754">
        <w:rPr>
          <w:rFonts w:ascii="Arial Narrow" w:hAnsi="Arial Narrow" w:cs="Tahoma"/>
          <w:i/>
          <w:sz w:val="26"/>
          <w:szCs w:val="26"/>
        </w:rPr>
        <w:t>compensación”,</w:t>
      </w:r>
      <w:r w:rsidR="000D66BB" w:rsidRPr="009E0754">
        <w:rPr>
          <w:rFonts w:ascii="Arial Narrow" w:hAnsi="Arial Narrow" w:cs="Tahoma"/>
          <w:sz w:val="26"/>
          <w:szCs w:val="26"/>
        </w:rPr>
        <w:t xml:space="preserve"> “</w:t>
      </w:r>
      <w:r w:rsidR="000D66BB" w:rsidRPr="009E0754">
        <w:rPr>
          <w:rFonts w:ascii="Arial Narrow" w:hAnsi="Arial Narrow" w:cs="Tahoma"/>
          <w:i/>
          <w:sz w:val="26"/>
          <w:szCs w:val="26"/>
        </w:rPr>
        <w:t>culpa exclusiva del accionante”</w:t>
      </w:r>
      <w:r w:rsidR="005B0FD1" w:rsidRPr="009E0754">
        <w:rPr>
          <w:rFonts w:ascii="Arial Narrow" w:hAnsi="Arial Narrow" w:cs="Tahoma"/>
          <w:i/>
          <w:sz w:val="26"/>
          <w:szCs w:val="26"/>
        </w:rPr>
        <w:t>,</w:t>
      </w:r>
      <w:r w:rsidR="005B0FD1" w:rsidRPr="009E0754">
        <w:rPr>
          <w:rFonts w:ascii="Arial Narrow" w:hAnsi="Arial Narrow" w:cs="Tahoma"/>
          <w:sz w:val="26"/>
          <w:szCs w:val="26"/>
        </w:rPr>
        <w:t xml:space="preserve"> “</w:t>
      </w:r>
      <w:r w:rsidR="005B0FD1" w:rsidRPr="009E0754">
        <w:rPr>
          <w:rFonts w:ascii="Arial Narrow" w:hAnsi="Arial Narrow" w:cs="Tahoma"/>
          <w:i/>
          <w:sz w:val="26"/>
          <w:szCs w:val="26"/>
        </w:rPr>
        <w:t>exoneración de condena en costas y de intereses de mora”.</w:t>
      </w:r>
    </w:p>
    <w:p w:rsidR="00582585" w:rsidRPr="009E0754" w:rsidRDefault="00582585" w:rsidP="009E0754">
      <w:pPr>
        <w:shd w:val="clear" w:color="auto" w:fill="FFFFFF"/>
        <w:spacing w:line="288" w:lineRule="auto"/>
        <w:ind w:firstLine="851"/>
        <w:jc w:val="both"/>
        <w:rPr>
          <w:rFonts w:ascii="Arial Narrow" w:hAnsi="Arial Narrow" w:cs="Tahoma"/>
          <w:sz w:val="26"/>
          <w:szCs w:val="26"/>
        </w:rPr>
      </w:pPr>
    </w:p>
    <w:p w:rsidR="00281AC7" w:rsidRPr="009E0754" w:rsidRDefault="0007631D" w:rsidP="009E0754">
      <w:pPr>
        <w:shd w:val="clear" w:color="auto" w:fill="FFFFFF"/>
        <w:spacing w:line="288" w:lineRule="auto"/>
        <w:ind w:firstLine="851"/>
        <w:jc w:val="both"/>
        <w:rPr>
          <w:rFonts w:ascii="Arial Narrow" w:hAnsi="Arial Narrow" w:cs="Tahoma"/>
          <w:b/>
          <w:sz w:val="26"/>
          <w:szCs w:val="26"/>
        </w:rPr>
      </w:pPr>
      <w:r w:rsidRPr="009E0754">
        <w:rPr>
          <w:rFonts w:ascii="Arial Narrow" w:hAnsi="Arial Narrow" w:cs="Tahoma"/>
          <w:b/>
          <w:i/>
          <w:sz w:val="26"/>
          <w:szCs w:val="26"/>
        </w:rPr>
        <w:t>SENTENCIA DE PRIMERA INSTANCIA.</w:t>
      </w:r>
    </w:p>
    <w:p w:rsidR="00281AC7" w:rsidRPr="009E0754" w:rsidRDefault="00281AC7" w:rsidP="009E0754">
      <w:pPr>
        <w:shd w:val="clear" w:color="auto" w:fill="FFFFFF"/>
        <w:spacing w:line="288" w:lineRule="auto"/>
        <w:ind w:firstLine="851"/>
        <w:jc w:val="both"/>
        <w:rPr>
          <w:rFonts w:ascii="Arial Narrow" w:hAnsi="Arial Narrow" w:cs="Tahoma"/>
          <w:sz w:val="26"/>
          <w:szCs w:val="26"/>
        </w:rPr>
      </w:pPr>
    </w:p>
    <w:p w:rsidR="004311FB" w:rsidRPr="009E0754" w:rsidRDefault="004311FB"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La j</w:t>
      </w:r>
      <w:r w:rsidR="00B66CCE" w:rsidRPr="009E0754">
        <w:rPr>
          <w:rFonts w:ascii="Arial Narrow" w:hAnsi="Arial Narrow" w:cs="Tahoma"/>
          <w:sz w:val="26"/>
          <w:szCs w:val="26"/>
        </w:rPr>
        <w:t xml:space="preserve">ueza </w:t>
      </w:r>
      <w:r w:rsidRPr="009E0754">
        <w:rPr>
          <w:rFonts w:ascii="Arial Narrow" w:hAnsi="Arial Narrow" w:cs="Tahoma"/>
          <w:sz w:val="26"/>
          <w:szCs w:val="26"/>
        </w:rPr>
        <w:t xml:space="preserve">denegó las pretensiones y en consecuencia absolvió a la demandada, tras argumentar que la estructuración de la invalidez había ocurrido el 30 de mayo de 2012, por </w:t>
      </w:r>
      <w:r w:rsidRPr="009E0754">
        <w:rPr>
          <w:rFonts w:ascii="Arial Narrow" w:hAnsi="Arial Narrow" w:cs="Tahoma"/>
          <w:sz w:val="26"/>
          <w:szCs w:val="26"/>
        </w:rPr>
        <w:lastRenderedPageBreak/>
        <w:t xml:space="preserve">lo que el demandante era destinatario de las disposiciones contempladas en la Ley 860 de 2003, que exige 50 semanas dentro de los 3 años anteriores a la convalecencia, sin que el actor acreditara dicha densidad de semanas, </w:t>
      </w:r>
      <w:r w:rsidR="00B03060" w:rsidRPr="009E0754">
        <w:rPr>
          <w:rFonts w:ascii="Arial Narrow" w:hAnsi="Arial Narrow" w:cs="Tahoma"/>
          <w:sz w:val="26"/>
          <w:szCs w:val="26"/>
        </w:rPr>
        <w:t>pues carece de ciclos algunos entre el 30 de mayo de 2009, y el mismo día y mes del 2012.</w:t>
      </w:r>
    </w:p>
    <w:p w:rsidR="00B03060" w:rsidRPr="009E0754" w:rsidRDefault="00B03060" w:rsidP="009E0754">
      <w:pPr>
        <w:shd w:val="clear" w:color="auto" w:fill="FFFFFF"/>
        <w:spacing w:line="288" w:lineRule="auto"/>
        <w:ind w:firstLine="851"/>
        <w:jc w:val="both"/>
        <w:rPr>
          <w:rFonts w:ascii="Arial Narrow" w:hAnsi="Arial Narrow" w:cs="Tahoma"/>
          <w:sz w:val="26"/>
          <w:szCs w:val="26"/>
        </w:rPr>
      </w:pPr>
    </w:p>
    <w:p w:rsidR="00B03060" w:rsidRPr="009E0754" w:rsidRDefault="00B03060"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 xml:space="preserve">Por otro lado, estudió la precedencia del derecho bajo el principio de la condición más beneficiosa solicitada en la demanda, para lo cual adujo que la norma aplicable sería la Ley 100 de 1993 primigenia, por lo que debía acreditar 26 semanas al momento de estructurarse la invalidez o igual cantidad de septenarios durante el año anterior. </w:t>
      </w:r>
    </w:p>
    <w:p w:rsidR="00B03060" w:rsidRPr="009E0754" w:rsidRDefault="00B03060" w:rsidP="009E0754">
      <w:pPr>
        <w:shd w:val="clear" w:color="auto" w:fill="FFFFFF"/>
        <w:spacing w:line="288" w:lineRule="auto"/>
        <w:ind w:firstLine="851"/>
        <w:jc w:val="both"/>
        <w:rPr>
          <w:rFonts w:ascii="Arial Narrow" w:hAnsi="Arial Narrow" w:cs="Tahoma"/>
          <w:sz w:val="26"/>
          <w:szCs w:val="26"/>
        </w:rPr>
      </w:pPr>
    </w:p>
    <w:p w:rsidR="00B03060" w:rsidRPr="009E0754" w:rsidRDefault="00B03060" w:rsidP="009E0754">
      <w:pPr>
        <w:shd w:val="clear" w:color="auto" w:fill="FFFFFF"/>
        <w:spacing w:line="288" w:lineRule="auto"/>
        <w:ind w:firstLine="851"/>
        <w:jc w:val="both"/>
        <w:rPr>
          <w:rFonts w:ascii="Arial Narrow" w:hAnsi="Arial Narrow" w:cs="Tahoma"/>
          <w:sz w:val="26"/>
          <w:szCs w:val="26"/>
        </w:rPr>
      </w:pPr>
      <w:r w:rsidRPr="009E0754">
        <w:rPr>
          <w:rFonts w:ascii="Arial Narrow" w:hAnsi="Arial Narrow" w:cs="Tahoma"/>
          <w:sz w:val="26"/>
          <w:szCs w:val="26"/>
        </w:rPr>
        <w:t xml:space="preserve">No obstante, la </w:t>
      </w:r>
      <w:r w:rsidRPr="009E0754">
        <w:rPr>
          <w:rFonts w:ascii="Arial Narrow" w:hAnsi="Arial Narrow" w:cs="Tahoma"/>
          <w:i/>
          <w:sz w:val="26"/>
          <w:szCs w:val="26"/>
        </w:rPr>
        <w:t xml:space="preserve">a quo </w:t>
      </w:r>
      <w:r w:rsidR="006A20DD" w:rsidRPr="009E0754">
        <w:rPr>
          <w:rFonts w:ascii="Arial Narrow" w:hAnsi="Arial Narrow" w:cs="Tahoma"/>
          <w:sz w:val="26"/>
          <w:szCs w:val="26"/>
        </w:rPr>
        <w:t xml:space="preserve">explicó que para aplicar tal normatividad, era preciso previamente verificar el requisito de la temporalidad, que incumplió el demandante porque su invalidez ocurrió el 30 de mayo de 2012, es decir, </w:t>
      </w:r>
      <w:r w:rsidR="00445B12" w:rsidRPr="009E0754">
        <w:rPr>
          <w:rFonts w:ascii="Arial Narrow" w:hAnsi="Arial Narrow" w:cs="Tahoma"/>
          <w:sz w:val="26"/>
          <w:szCs w:val="26"/>
        </w:rPr>
        <w:t xml:space="preserve">por fuera de los 3 años siguientes a la entrada en vigencia de la </w:t>
      </w:r>
      <w:r w:rsidR="00445B12" w:rsidRPr="009E0754">
        <w:rPr>
          <w:rFonts w:ascii="Arial Narrow" w:hAnsi="Arial Narrow" w:cs="Tahoma"/>
          <w:i/>
          <w:sz w:val="26"/>
          <w:szCs w:val="26"/>
        </w:rPr>
        <w:t>Ley 797 de 2003</w:t>
      </w:r>
      <w:r w:rsidR="00445B12" w:rsidRPr="009E0754">
        <w:rPr>
          <w:rFonts w:ascii="Arial Narrow" w:hAnsi="Arial Narrow" w:cs="Tahoma"/>
          <w:sz w:val="26"/>
          <w:szCs w:val="26"/>
        </w:rPr>
        <w:t xml:space="preserve">, como exige la actual jurisprudencia. </w:t>
      </w:r>
      <w:r w:rsidRPr="009E0754">
        <w:rPr>
          <w:rFonts w:ascii="Arial Narrow" w:hAnsi="Arial Narrow" w:cs="Tahoma"/>
          <w:sz w:val="26"/>
          <w:szCs w:val="26"/>
        </w:rPr>
        <w:t xml:space="preserve"> </w:t>
      </w:r>
    </w:p>
    <w:p w:rsidR="004311FB" w:rsidRPr="009E0754" w:rsidRDefault="004311FB" w:rsidP="009E0754">
      <w:pPr>
        <w:shd w:val="clear" w:color="auto" w:fill="FFFFFF"/>
        <w:spacing w:line="288" w:lineRule="auto"/>
        <w:ind w:firstLine="851"/>
        <w:jc w:val="both"/>
        <w:rPr>
          <w:rFonts w:ascii="Arial Narrow" w:hAnsi="Arial Narrow" w:cs="Tahoma"/>
          <w:sz w:val="26"/>
          <w:szCs w:val="26"/>
        </w:rPr>
      </w:pPr>
    </w:p>
    <w:p w:rsidR="004870F8" w:rsidRPr="009E0754" w:rsidRDefault="007E0C35" w:rsidP="009E0754">
      <w:pPr>
        <w:tabs>
          <w:tab w:val="left" w:pos="0"/>
          <w:tab w:val="left" w:pos="8647"/>
        </w:tabs>
        <w:suppressAutoHyphens/>
        <w:spacing w:line="288" w:lineRule="auto"/>
        <w:ind w:firstLine="900"/>
        <w:jc w:val="both"/>
        <w:rPr>
          <w:rFonts w:ascii="Arial Narrow" w:hAnsi="Arial Narrow" w:cs="Tahoma"/>
          <w:b/>
          <w:i/>
          <w:sz w:val="26"/>
          <w:szCs w:val="26"/>
        </w:rPr>
      </w:pPr>
      <w:r w:rsidRPr="009E0754">
        <w:rPr>
          <w:rFonts w:ascii="Arial Narrow" w:hAnsi="Arial Narrow" w:cs="Tahoma"/>
          <w:b/>
          <w:i/>
          <w:sz w:val="26"/>
          <w:szCs w:val="26"/>
        </w:rPr>
        <w:t>APELACIÓN.</w:t>
      </w:r>
    </w:p>
    <w:p w:rsidR="007E0C35" w:rsidRPr="009E0754" w:rsidRDefault="007E0C35" w:rsidP="009E0754">
      <w:pPr>
        <w:tabs>
          <w:tab w:val="left" w:pos="0"/>
          <w:tab w:val="left" w:pos="8647"/>
        </w:tabs>
        <w:suppressAutoHyphens/>
        <w:spacing w:line="288" w:lineRule="auto"/>
        <w:ind w:firstLine="900"/>
        <w:jc w:val="both"/>
        <w:rPr>
          <w:rFonts w:ascii="Arial Narrow" w:hAnsi="Arial Narrow" w:cs="Tahoma"/>
          <w:b/>
          <w:i/>
          <w:sz w:val="26"/>
          <w:szCs w:val="26"/>
        </w:rPr>
      </w:pPr>
    </w:p>
    <w:p w:rsidR="00445B12" w:rsidRPr="009E0754" w:rsidRDefault="00445B12" w:rsidP="009E0754">
      <w:pPr>
        <w:tabs>
          <w:tab w:val="left" w:pos="0"/>
          <w:tab w:val="left" w:pos="8647"/>
        </w:tabs>
        <w:suppressAutoHyphens/>
        <w:spacing w:line="288" w:lineRule="auto"/>
        <w:ind w:firstLine="900"/>
        <w:jc w:val="both"/>
        <w:rPr>
          <w:rFonts w:ascii="Arial Narrow" w:hAnsi="Arial Narrow" w:cs="Tahoma"/>
          <w:sz w:val="26"/>
          <w:szCs w:val="26"/>
        </w:rPr>
      </w:pPr>
      <w:r w:rsidRPr="009E0754">
        <w:rPr>
          <w:rFonts w:ascii="Arial Narrow" w:hAnsi="Arial Narrow" w:cs="Tahoma"/>
          <w:sz w:val="26"/>
          <w:szCs w:val="26"/>
        </w:rPr>
        <w:t xml:space="preserve">El portavoz del demandante recriminó la decisión, para lo cual argumentó que Efraín Salas Gómez sí acreditó los requisitos objetivos y subjetivos para obtener la pensión de invalidez bajo el principio de la condición más beneficiosa, pues es inexistente cualquier régimen de transición entre la Ley 100 de 1993 y la Ley 860 de 2013, por lo que la jurisdicción no puede usurpar las funciones legislativas, para modificar la aplicación del principio de la condición más beneficiosa.  </w:t>
      </w:r>
    </w:p>
    <w:p w:rsidR="00445B12" w:rsidRPr="009E0754" w:rsidRDefault="00445B12" w:rsidP="009E0754">
      <w:pPr>
        <w:tabs>
          <w:tab w:val="left" w:pos="0"/>
          <w:tab w:val="left" w:pos="8647"/>
        </w:tabs>
        <w:suppressAutoHyphens/>
        <w:spacing w:line="288" w:lineRule="auto"/>
        <w:ind w:firstLine="900"/>
        <w:jc w:val="both"/>
        <w:rPr>
          <w:rFonts w:ascii="Arial Narrow" w:hAnsi="Arial Narrow" w:cs="Tahoma"/>
          <w:sz w:val="26"/>
          <w:szCs w:val="26"/>
        </w:rPr>
      </w:pPr>
    </w:p>
    <w:p w:rsidR="0076566F" w:rsidRPr="009E0754" w:rsidRDefault="0076566F" w:rsidP="009E0754">
      <w:pPr>
        <w:tabs>
          <w:tab w:val="left" w:pos="0"/>
          <w:tab w:val="left" w:pos="8647"/>
        </w:tabs>
        <w:suppressAutoHyphens/>
        <w:spacing w:line="288" w:lineRule="auto"/>
        <w:ind w:firstLine="900"/>
        <w:jc w:val="both"/>
        <w:rPr>
          <w:rFonts w:ascii="Arial Narrow" w:hAnsi="Arial Narrow" w:cs="Tahoma"/>
          <w:sz w:val="26"/>
          <w:szCs w:val="26"/>
        </w:rPr>
      </w:pPr>
      <w:r w:rsidRPr="009E0754">
        <w:rPr>
          <w:rFonts w:ascii="Arial Narrow" w:hAnsi="Arial Narrow" w:cs="Tahoma"/>
          <w:b/>
          <w:i/>
          <w:sz w:val="26"/>
          <w:szCs w:val="26"/>
        </w:rPr>
        <w:t>ALEGATOS EN ESTA INSTANCIA</w:t>
      </w:r>
      <w:r w:rsidRPr="009E0754">
        <w:rPr>
          <w:rFonts w:ascii="Arial Narrow" w:hAnsi="Arial Narrow" w:cs="Tahoma"/>
          <w:sz w:val="26"/>
          <w:szCs w:val="26"/>
        </w:rPr>
        <w:t>:</w:t>
      </w:r>
    </w:p>
    <w:p w:rsidR="0076566F" w:rsidRPr="009E0754" w:rsidRDefault="0076566F" w:rsidP="009E0754">
      <w:pPr>
        <w:pStyle w:val="Sinespaciado"/>
        <w:spacing w:line="288" w:lineRule="auto"/>
        <w:rPr>
          <w:rFonts w:ascii="Arial Narrow" w:hAnsi="Arial Narrow"/>
          <w:sz w:val="26"/>
          <w:szCs w:val="26"/>
        </w:rPr>
      </w:pPr>
    </w:p>
    <w:p w:rsidR="0076566F" w:rsidRPr="009E0754" w:rsidRDefault="0076566F" w:rsidP="009E0754">
      <w:pPr>
        <w:pStyle w:val="Sinespaciado"/>
        <w:spacing w:line="288" w:lineRule="auto"/>
        <w:ind w:firstLine="708"/>
        <w:jc w:val="both"/>
        <w:rPr>
          <w:rFonts w:ascii="Arial Narrow" w:hAnsi="Arial Narrow"/>
          <w:sz w:val="26"/>
          <w:szCs w:val="26"/>
        </w:rPr>
      </w:pPr>
      <w:r w:rsidRPr="009E0754">
        <w:rPr>
          <w:rFonts w:ascii="Arial Narrow" w:hAnsi="Arial Narrow"/>
          <w:sz w:val="26"/>
          <w:szCs w:val="26"/>
        </w:rPr>
        <w:t xml:space="preserve">En este estado de la diligencia y antes de que la Colegiatura, </w:t>
      </w:r>
      <w:r w:rsidR="007C04E6" w:rsidRPr="009E0754">
        <w:rPr>
          <w:rFonts w:ascii="Arial Narrow" w:hAnsi="Arial Narrow"/>
          <w:sz w:val="26"/>
          <w:szCs w:val="26"/>
        </w:rPr>
        <w:t xml:space="preserve">proceda a decidir lo de su competencia, </w:t>
      </w:r>
      <w:r w:rsidRPr="009E0754">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9E0754">
          <w:rPr>
            <w:rFonts w:ascii="Arial Narrow" w:hAnsi="Arial Narrow"/>
            <w:sz w:val="26"/>
            <w:szCs w:val="26"/>
          </w:rPr>
          <w:t>66 A</w:t>
        </w:r>
      </w:smartTag>
      <w:r w:rsidRPr="009E0754">
        <w:rPr>
          <w:rFonts w:ascii="Arial Narrow" w:hAnsi="Arial Narrow"/>
          <w:sz w:val="26"/>
          <w:szCs w:val="26"/>
        </w:rPr>
        <w:t xml:space="preserve"> CPLSS.).</w:t>
      </w:r>
    </w:p>
    <w:p w:rsidR="0076566F" w:rsidRPr="009E0754" w:rsidRDefault="0076566F" w:rsidP="009E0754">
      <w:pPr>
        <w:pStyle w:val="Sinespaciado"/>
        <w:spacing w:line="288" w:lineRule="auto"/>
        <w:rPr>
          <w:rFonts w:ascii="Arial Narrow" w:hAnsi="Arial Narrow"/>
          <w:sz w:val="26"/>
          <w:szCs w:val="26"/>
        </w:rPr>
      </w:pPr>
    </w:p>
    <w:p w:rsidR="0076566F" w:rsidRPr="009E0754" w:rsidRDefault="0076566F" w:rsidP="009E0754">
      <w:pPr>
        <w:pStyle w:val="Sinespaciado"/>
        <w:spacing w:line="288" w:lineRule="auto"/>
        <w:ind w:firstLine="708"/>
        <w:jc w:val="both"/>
        <w:rPr>
          <w:rFonts w:ascii="Arial Narrow" w:hAnsi="Arial Narrow"/>
          <w:sz w:val="26"/>
          <w:szCs w:val="26"/>
        </w:rPr>
      </w:pPr>
      <w:r w:rsidRPr="009E0754">
        <w:rPr>
          <w:rFonts w:ascii="Arial Narrow" w:hAnsi="Arial Narrow"/>
          <w:sz w:val="26"/>
          <w:szCs w:val="26"/>
        </w:rPr>
        <w:t xml:space="preserve">Escuchadas las anteriores intervenciones que en síntesis reflejan los puntos debatidos por los integrantes de la Sala, se procede a decidir </w:t>
      </w:r>
      <w:r w:rsidR="007C04E6" w:rsidRPr="009E0754">
        <w:rPr>
          <w:rFonts w:ascii="Arial Narrow" w:hAnsi="Arial Narrow"/>
          <w:sz w:val="26"/>
          <w:szCs w:val="26"/>
        </w:rPr>
        <w:t>lo que corresponda, previas las siguientes:</w:t>
      </w:r>
    </w:p>
    <w:p w:rsidR="00CC6443" w:rsidRPr="009E0754" w:rsidRDefault="00CC6443" w:rsidP="009E0754">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9E0754" w:rsidRDefault="00CC6443" w:rsidP="009E0754">
      <w:pPr>
        <w:shd w:val="clear" w:color="auto" w:fill="FFFFFF"/>
        <w:spacing w:line="288" w:lineRule="auto"/>
        <w:ind w:firstLine="851"/>
        <w:jc w:val="both"/>
        <w:rPr>
          <w:rFonts w:ascii="Arial Narrow" w:hAnsi="Arial Narrow" w:cs="Tahoma"/>
          <w:b/>
          <w:i/>
          <w:iCs/>
          <w:color w:val="000000"/>
          <w:sz w:val="26"/>
          <w:szCs w:val="26"/>
          <w:lang w:val="es-MX" w:eastAsia="es-CO"/>
        </w:rPr>
      </w:pPr>
      <w:r w:rsidRPr="009E0754">
        <w:rPr>
          <w:rFonts w:ascii="Arial Narrow" w:hAnsi="Arial Narrow" w:cs="Tahoma"/>
          <w:b/>
          <w:i/>
          <w:iCs/>
          <w:color w:val="000000"/>
          <w:sz w:val="26"/>
          <w:szCs w:val="26"/>
          <w:lang w:val="es-MX" w:eastAsia="es-CO"/>
        </w:rPr>
        <w:t>CONSIDERACIONES</w:t>
      </w:r>
    </w:p>
    <w:p w:rsidR="00CC6443" w:rsidRPr="009E0754" w:rsidRDefault="00CC6443" w:rsidP="009E0754">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9E0754" w:rsidRDefault="00181D67" w:rsidP="009E0754">
      <w:pPr>
        <w:shd w:val="clear" w:color="auto" w:fill="FFFFFF"/>
        <w:tabs>
          <w:tab w:val="left" w:pos="5197"/>
        </w:tabs>
        <w:spacing w:line="288" w:lineRule="auto"/>
        <w:ind w:firstLine="851"/>
        <w:jc w:val="both"/>
        <w:rPr>
          <w:rFonts w:ascii="Arial Narrow" w:hAnsi="Arial Narrow" w:cs="Tahoma"/>
          <w:b/>
          <w:i/>
          <w:sz w:val="26"/>
          <w:szCs w:val="26"/>
        </w:rPr>
      </w:pPr>
      <w:r w:rsidRPr="009E0754">
        <w:rPr>
          <w:rFonts w:ascii="Arial Narrow" w:hAnsi="Arial Narrow" w:cs="Tahoma"/>
          <w:b/>
          <w:i/>
          <w:sz w:val="26"/>
          <w:szCs w:val="26"/>
        </w:rPr>
        <w:t>Del problema jurídico.</w:t>
      </w:r>
    </w:p>
    <w:p w:rsidR="00503737" w:rsidRPr="009E0754" w:rsidRDefault="00503737" w:rsidP="009E0754">
      <w:pPr>
        <w:pStyle w:val="Sinespaciado"/>
        <w:spacing w:line="288" w:lineRule="auto"/>
        <w:rPr>
          <w:rFonts w:ascii="Arial Narrow" w:hAnsi="Arial Narrow"/>
          <w:sz w:val="26"/>
          <w:szCs w:val="26"/>
        </w:rPr>
      </w:pPr>
    </w:p>
    <w:p w:rsidR="004870F8" w:rsidRPr="009E0754" w:rsidRDefault="004870F8" w:rsidP="009E075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9E0754">
        <w:rPr>
          <w:rFonts w:ascii="Arial Narrow" w:hAnsi="Arial Narrow" w:cs="Tahoma"/>
          <w:color w:val="000000"/>
          <w:sz w:val="26"/>
          <w:szCs w:val="26"/>
          <w:lang w:eastAsia="es-CO"/>
        </w:rPr>
        <w:t xml:space="preserve">Para desatar </w:t>
      </w:r>
      <w:r w:rsidR="007267AB" w:rsidRPr="009E0754">
        <w:rPr>
          <w:rFonts w:ascii="Arial Narrow" w:hAnsi="Arial Narrow" w:cs="Tahoma"/>
          <w:color w:val="000000"/>
          <w:sz w:val="26"/>
          <w:szCs w:val="26"/>
          <w:lang w:eastAsia="es-CO"/>
        </w:rPr>
        <w:t xml:space="preserve">los recursos propuestos, la Sala se propone a resolver, en su orden, los siguientes </w:t>
      </w:r>
      <w:r w:rsidRPr="009E0754">
        <w:rPr>
          <w:rFonts w:ascii="Arial Narrow" w:hAnsi="Arial Narrow" w:cs="Tahoma"/>
          <w:color w:val="000000"/>
          <w:sz w:val="26"/>
          <w:szCs w:val="26"/>
          <w:lang w:eastAsia="es-CO"/>
        </w:rPr>
        <w:t>interrogante</w:t>
      </w:r>
      <w:r w:rsidR="007267AB" w:rsidRPr="009E0754">
        <w:rPr>
          <w:rFonts w:ascii="Arial Narrow" w:hAnsi="Arial Narrow" w:cs="Tahoma"/>
          <w:color w:val="000000"/>
          <w:sz w:val="26"/>
          <w:szCs w:val="26"/>
          <w:lang w:eastAsia="es-CO"/>
        </w:rPr>
        <w:t>s</w:t>
      </w:r>
      <w:r w:rsidRPr="009E0754">
        <w:rPr>
          <w:rFonts w:ascii="Arial Narrow" w:hAnsi="Arial Narrow" w:cs="Tahoma"/>
          <w:color w:val="000000"/>
          <w:sz w:val="26"/>
          <w:szCs w:val="26"/>
          <w:lang w:eastAsia="es-CO"/>
        </w:rPr>
        <w:t>:</w:t>
      </w:r>
    </w:p>
    <w:p w:rsidR="004870F8" w:rsidRPr="009E0754" w:rsidRDefault="004870F8" w:rsidP="009E0754">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4870F8" w:rsidRPr="009E0754" w:rsidRDefault="004870F8" w:rsidP="009E075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9E0754">
        <w:rPr>
          <w:rFonts w:ascii="Arial Narrow" w:hAnsi="Arial Narrow" w:cs="Tahoma"/>
          <w:i/>
          <w:color w:val="000000"/>
          <w:sz w:val="26"/>
          <w:szCs w:val="26"/>
          <w:lang w:eastAsia="es-CO"/>
        </w:rPr>
        <w:lastRenderedPageBreak/>
        <w:t>¿</w:t>
      </w:r>
      <w:r w:rsidR="007267AB" w:rsidRPr="009E0754">
        <w:rPr>
          <w:rFonts w:ascii="Arial Narrow" w:hAnsi="Arial Narrow" w:cs="Tahoma"/>
          <w:i/>
          <w:color w:val="000000"/>
          <w:sz w:val="26"/>
          <w:szCs w:val="26"/>
          <w:lang w:eastAsia="es-CO"/>
        </w:rPr>
        <w:t>Hay lugar a aplicar en el caso puntual el principio de la condición más beneficiosa</w:t>
      </w:r>
      <w:r w:rsidRPr="009E0754">
        <w:rPr>
          <w:rFonts w:ascii="Arial Narrow" w:hAnsi="Arial Narrow" w:cs="Tahoma"/>
          <w:i/>
          <w:color w:val="000000"/>
          <w:sz w:val="26"/>
          <w:szCs w:val="26"/>
          <w:lang w:eastAsia="es-CO"/>
        </w:rPr>
        <w:t>?</w:t>
      </w:r>
    </w:p>
    <w:p w:rsidR="003211CD" w:rsidRPr="009E0754" w:rsidRDefault="003211CD" w:rsidP="009E075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181D67" w:rsidRPr="009E0754" w:rsidRDefault="00181D67" w:rsidP="009E0754">
      <w:pPr>
        <w:pStyle w:val="Sinespaciado"/>
        <w:spacing w:line="288" w:lineRule="auto"/>
        <w:ind w:firstLine="708"/>
        <w:jc w:val="both"/>
        <w:rPr>
          <w:rFonts w:ascii="Arial Narrow" w:hAnsi="Arial Narrow"/>
          <w:b/>
          <w:i/>
          <w:sz w:val="26"/>
          <w:szCs w:val="26"/>
          <w:lang w:eastAsia="en-US"/>
        </w:rPr>
      </w:pPr>
      <w:r w:rsidRPr="009E0754">
        <w:rPr>
          <w:rFonts w:ascii="Arial Narrow" w:hAnsi="Arial Narrow"/>
          <w:b/>
          <w:i/>
          <w:sz w:val="26"/>
          <w:szCs w:val="26"/>
          <w:lang w:eastAsia="en-US"/>
        </w:rPr>
        <w:t>Desenvolvimiento de la problemática planteada</w:t>
      </w:r>
    </w:p>
    <w:p w:rsidR="00505F81" w:rsidRPr="009E0754" w:rsidRDefault="00505F81" w:rsidP="009E0754">
      <w:pPr>
        <w:pStyle w:val="Sinespaciado"/>
        <w:spacing w:line="288" w:lineRule="auto"/>
        <w:rPr>
          <w:rFonts w:ascii="Arial Narrow" w:hAnsi="Arial Narrow"/>
          <w:sz w:val="26"/>
          <w:szCs w:val="26"/>
          <w:lang w:val="es-ES"/>
        </w:rPr>
      </w:pPr>
    </w:p>
    <w:p w:rsidR="007267AB" w:rsidRPr="009E0754" w:rsidRDefault="007267AB"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Necesariamente debe recordarse que la pensión de invalidez, por regla general, se regula por la normatividad vigente al momento de la estructuración de la pérdida de la capacidad laboral. No obstante, tal regla no es inflexible y permite que, en eventos especiales, el asunto se regule por otra norma diferente. Uno de tales eventos, es la aplicación de la condición más beneficiosa, en virtud de la cua</w:t>
      </w:r>
      <w:r w:rsidR="00AE23DE" w:rsidRPr="009E0754">
        <w:rPr>
          <w:rFonts w:ascii="Arial Narrow" w:hAnsi="Arial Narrow" w:cs="Arial"/>
          <w:sz w:val="26"/>
          <w:szCs w:val="26"/>
        </w:rPr>
        <w:t>l, cuando una persona bajo una ley</w:t>
      </w:r>
      <w:r w:rsidRPr="009E0754">
        <w:rPr>
          <w:rFonts w:ascii="Arial Narrow" w:hAnsi="Arial Narrow" w:cs="Arial"/>
          <w:sz w:val="26"/>
          <w:szCs w:val="26"/>
        </w:rPr>
        <w:t xml:space="preserve">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5A5FCB" w:rsidRPr="009E0754" w:rsidRDefault="005A5FCB" w:rsidP="009E0754">
      <w:pPr>
        <w:spacing w:line="288" w:lineRule="auto"/>
        <w:ind w:firstLine="708"/>
        <w:jc w:val="both"/>
        <w:rPr>
          <w:rFonts w:ascii="Arial Narrow" w:hAnsi="Arial Narrow" w:cs="Arial"/>
          <w:sz w:val="26"/>
          <w:szCs w:val="26"/>
        </w:rPr>
      </w:pPr>
    </w:p>
    <w:p w:rsidR="005A5FCB" w:rsidRPr="009E0754" w:rsidRDefault="00056145"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 xml:space="preserve">Tal principio, sin embargo, tiene aplicabilidad solamente en aquellos eventos en los que el afiliado hubiere cumplido, en vigencia de la </w:t>
      </w:r>
      <w:r w:rsidR="00AE23DE" w:rsidRPr="009E0754">
        <w:rPr>
          <w:rFonts w:ascii="Arial Narrow" w:hAnsi="Arial Narrow" w:cs="Arial"/>
          <w:sz w:val="26"/>
          <w:szCs w:val="26"/>
        </w:rPr>
        <w:t>égida</w:t>
      </w:r>
      <w:r w:rsidRPr="009E0754">
        <w:rPr>
          <w:rFonts w:ascii="Arial Narrow" w:hAnsi="Arial Narrow" w:cs="Arial"/>
          <w:sz w:val="26"/>
          <w:szCs w:val="26"/>
        </w:rPr>
        <w:t xml:space="preserve"> anterior, las condiciones de cotización allí exigidas, pues de lo contrario no existiría expectativa legítima que proteger</w:t>
      </w:r>
      <w:r w:rsidR="00581561" w:rsidRPr="009E0754">
        <w:rPr>
          <w:rFonts w:ascii="Arial Narrow" w:hAnsi="Arial Narrow" w:cs="Arial"/>
          <w:sz w:val="26"/>
          <w:szCs w:val="26"/>
        </w:rPr>
        <w:t>, tal como lo ha dejado sentado con precisión el órgano de cierre de la jurisdicción laboral, entre otras, en sentencia SL 466 de 2013 y más recientemente en sentencia SL 2358 de 2017, siendo esta última de especial relevancia porque establece de manera clara y concreta como se debe aplicar el aludido principio en la transición legislativa entre Ley 100 de 1993 y la Ley 860 de 2003, tesis que esta Sala, en su mayoría, acoge, pues establece una protección temporal frente al cambio legislativo, evitando con ello el rompimiento del equilibrio financiero que debe tener el sistema para lograr el principio de universalidad en su cobertura.</w:t>
      </w:r>
      <w:r w:rsidR="00AE2EFA" w:rsidRPr="009E0754">
        <w:rPr>
          <w:rFonts w:ascii="Arial Narrow" w:hAnsi="Arial Narrow" w:cs="Arial"/>
          <w:sz w:val="26"/>
          <w:szCs w:val="26"/>
        </w:rPr>
        <w:t xml:space="preserve"> </w:t>
      </w:r>
    </w:p>
    <w:p w:rsidR="005A5FCB" w:rsidRPr="009E0754" w:rsidRDefault="005A5FCB" w:rsidP="009E0754">
      <w:pPr>
        <w:spacing w:line="288" w:lineRule="auto"/>
        <w:ind w:firstLine="708"/>
        <w:jc w:val="both"/>
        <w:rPr>
          <w:rFonts w:ascii="Arial Narrow" w:hAnsi="Arial Narrow" w:cs="Arial"/>
          <w:sz w:val="26"/>
          <w:szCs w:val="26"/>
        </w:rPr>
      </w:pPr>
    </w:p>
    <w:p w:rsidR="005A5FCB" w:rsidRPr="009E0754" w:rsidRDefault="005A5FCB"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 xml:space="preserve">En ese sentido, resulta desaguisado el argumento de la alzada relativo a la usurpación de la función legislativa por parte de la jurisprudencia proferida por la Corte Suprema de Justicia, porque rememórese que la fuerza normativa de los pronunciamientos de la Sala Laboral tienen como génesis la función interpretativa </w:t>
      </w:r>
      <w:r w:rsidR="00AE23DE" w:rsidRPr="009E0754">
        <w:rPr>
          <w:rFonts w:ascii="Arial Narrow" w:hAnsi="Arial Narrow" w:cs="Arial"/>
          <w:sz w:val="26"/>
          <w:szCs w:val="26"/>
        </w:rPr>
        <w:t>d</w:t>
      </w:r>
      <w:r w:rsidRPr="009E0754">
        <w:rPr>
          <w:rFonts w:ascii="Arial Narrow" w:hAnsi="Arial Narrow" w:cs="Arial"/>
          <w:sz w:val="26"/>
          <w:szCs w:val="26"/>
        </w:rPr>
        <w:t>el ordenamiento jurídico</w:t>
      </w:r>
      <w:r w:rsidR="00AE23DE" w:rsidRPr="009E0754">
        <w:rPr>
          <w:rFonts w:ascii="Arial Narrow" w:hAnsi="Arial Narrow" w:cs="Arial"/>
          <w:sz w:val="26"/>
          <w:szCs w:val="26"/>
        </w:rPr>
        <w:t>,</w:t>
      </w:r>
      <w:r w:rsidRPr="009E0754">
        <w:rPr>
          <w:rFonts w:ascii="Arial Narrow" w:hAnsi="Arial Narrow" w:cs="Arial"/>
          <w:sz w:val="26"/>
          <w:szCs w:val="26"/>
        </w:rPr>
        <w:t xml:space="preserve"> con el propósito de materializar los principios de igualdad frente a la ley y de trato por parte de las autoridades, todo ello concomitante con la labor constructiva de interpretar el ordenamiento jurídico de conformidad con la realidad cambiante que se pretende regular; por lo tanto, no podría este Tribunal desconocer la jurisprudencia dictada por el órgano de cierre en la especialidad laboral, para tratar de manera distinta casos ya establecidos por la jurisprudencia. </w:t>
      </w:r>
    </w:p>
    <w:p w:rsidR="00AB38C6" w:rsidRPr="009E0754" w:rsidRDefault="00AB38C6" w:rsidP="009E0754">
      <w:pPr>
        <w:spacing w:line="288" w:lineRule="auto"/>
        <w:ind w:firstLine="708"/>
        <w:jc w:val="both"/>
        <w:rPr>
          <w:rFonts w:ascii="Arial Narrow" w:hAnsi="Arial Narrow" w:cs="Arial"/>
          <w:sz w:val="26"/>
          <w:szCs w:val="26"/>
        </w:rPr>
      </w:pPr>
    </w:p>
    <w:p w:rsidR="00101241" w:rsidRPr="009E0754" w:rsidRDefault="00AE23DE"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Aunado a lo dicho, tal hermenéutica cuenta con el aval de la homóloga constitucional</w:t>
      </w:r>
      <w:r w:rsidR="00101241" w:rsidRPr="009E0754">
        <w:rPr>
          <w:rFonts w:ascii="Arial Narrow" w:hAnsi="Arial Narrow" w:cs="Arial"/>
          <w:sz w:val="26"/>
          <w:szCs w:val="26"/>
        </w:rPr>
        <w:t>, en Sentencia SU-005/2018 (apartados 154 y 188).</w:t>
      </w:r>
    </w:p>
    <w:p w:rsidR="00101241" w:rsidRPr="009E0754" w:rsidRDefault="00101241" w:rsidP="009E0754">
      <w:pPr>
        <w:spacing w:line="288" w:lineRule="auto"/>
        <w:ind w:firstLine="708"/>
        <w:jc w:val="both"/>
        <w:rPr>
          <w:rFonts w:ascii="Arial Narrow" w:hAnsi="Arial Narrow" w:cs="Arial"/>
          <w:sz w:val="26"/>
          <w:szCs w:val="26"/>
        </w:rPr>
      </w:pPr>
    </w:p>
    <w:p w:rsidR="00AE2EFA" w:rsidRPr="009E0754" w:rsidRDefault="00AB38C6"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lastRenderedPageBreak/>
        <w:t>Puestas de ese modo las cosas y para mejor claridad de la correcta aplicación del principio de la condición más beneficiosa bajo la morigeración realizada por la cumbre de la jurisdicción ordinaria</w:t>
      </w:r>
      <w:r w:rsidR="00AE2EFA" w:rsidRPr="009E0754">
        <w:rPr>
          <w:rFonts w:ascii="Arial Narrow" w:hAnsi="Arial Narrow" w:cs="Arial"/>
          <w:sz w:val="26"/>
          <w:szCs w:val="26"/>
        </w:rPr>
        <w:t>, vale la pena citar las hipótesis que el aludido precedente trajo y que recogen la totalidad de variables que se pueden presentar en la materia:</w:t>
      </w:r>
    </w:p>
    <w:p w:rsidR="00AE2EFA" w:rsidRPr="009E0754" w:rsidRDefault="00AE2EFA" w:rsidP="009E0754">
      <w:pPr>
        <w:spacing w:line="288" w:lineRule="auto"/>
        <w:ind w:firstLine="708"/>
        <w:jc w:val="both"/>
        <w:rPr>
          <w:rFonts w:ascii="Arial Narrow" w:hAnsi="Arial Narrow" w:cs="Arial"/>
          <w:sz w:val="26"/>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lang w:val="es-CO"/>
        </w:rPr>
        <w:t>“</w:t>
      </w:r>
      <w:r w:rsidRPr="009E0754">
        <w:rPr>
          <w:rFonts w:ascii="Arial Narrow" w:hAnsi="Arial Narrow" w:cs="Arial"/>
          <w:i/>
          <w:szCs w:val="26"/>
        </w:rPr>
        <w:t>Recapitulando, se debe conceder la pensión de invalidez, en desarrollo del principio de la condición más beneficiosa, cuando se cumplan los siguientes supuestos:</w:t>
      </w:r>
    </w:p>
    <w:p w:rsidR="00AE2EFA" w:rsidRPr="009E0754" w:rsidRDefault="00AB38C6" w:rsidP="009E0754">
      <w:pPr>
        <w:tabs>
          <w:tab w:val="left" w:pos="1605"/>
        </w:tabs>
        <w:ind w:left="567" w:right="562" w:firstLine="426"/>
        <w:jc w:val="both"/>
        <w:rPr>
          <w:rFonts w:ascii="Arial Narrow" w:hAnsi="Arial Narrow" w:cs="Arial"/>
          <w:i/>
          <w:szCs w:val="26"/>
        </w:rPr>
      </w:pPr>
      <w:r w:rsidRPr="009E0754">
        <w:rPr>
          <w:rFonts w:ascii="Arial Narrow" w:hAnsi="Arial Narrow" w:cs="Arial"/>
          <w:i/>
          <w:szCs w:val="26"/>
        </w:rPr>
        <w:tab/>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3.1 Afiliado que se encontraba cotizando al momento del cambio normativo</w:t>
      </w:r>
    </w:p>
    <w:p w:rsidR="00AE2EFA" w:rsidRPr="009E0754" w:rsidRDefault="00AE2EFA" w:rsidP="009E0754">
      <w:pPr>
        <w:ind w:left="567" w:right="562" w:firstLine="426"/>
        <w:jc w:val="both"/>
        <w:rPr>
          <w:rFonts w:ascii="Arial Narrow" w:hAnsi="Arial Narrow" w:cs="Arial"/>
          <w:i/>
          <w:szCs w:val="26"/>
        </w:rPr>
      </w:pPr>
    </w:p>
    <w:p w:rsidR="00AE2EFA" w:rsidRPr="009E0754" w:rsidRDefault="00362887" w:rsidP="009E0754">
      <w:pPr>
        <w:ind w:left="567" w:right="562" w:firstLine="426"/>
        <w:jc w:val="both"/>
        <w:rPr>
          <w:rFonts w:ascii="Arial Narrow" w:hAnsi="Arial Narrow" w:cs="Arial"/>
          <w:i/>
          <w:szCs w:val="26"/>
        </w:rPr>
      </w:pPr>
      <w:r w:rsidRPr="009E0754">
        <w:rPr>
          <w:rFonts w:ascii="Arial Narrow" w:hAnsi="Arial Narrow" w:cs="Arial"/>
          <w:i/>
          <w:szCs w:val="26"/>
        </w:rPr>
        <w:t xml:space="preserve">a)  </w:t>
      </w:r>
      <w:r w:rsidR="00AE2EFA" w:rsidRPr="009E0754">
        <w:rPr>
          <w:rFonts w:ascii="Arial Narrow" w:hAnsi="Arial Narrow" w:cs="Arial"/>
          <w:i/>
          <w:szCs w:val="26"/>
        </w:rPr>
        <w:t>Que al 26 de diciembre de 2003 el afiliado estuviese cotizando.</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b) Que  hubiese aportado 26 semanas en cualquier tiempo, anterior al 26 de diciembre de 2003.</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c) Que la invalidez se produzca entre el 26 de diciembre de 2003 y el 26 de diciembre de 2006.</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d) Que al momento de la invalidez estuviese cotizando,  y</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 xml:space="preserve">e) Que hubiese cotizado 26 semanas  en cualquier tiempo, antes de la invalidez.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3.2</w:t>
      </w:r>
      <w:r w:rsidRPr="009E0754">
        <w:rPr>
          <w:rFonts w:ascii="Arial Narrow" w:hAnsi="Arial Narrow" w:cs="Arial"/>
          <w:i/>
          <w:szCs w:val="26"/>
        </w:rPr>
        <w:tab/>
        <w:t>Afiliado que no se encontraba cotizando al momento del cambio normativo</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a) Que al 26 de diciembre de 2003 el afiliado no estuviese cotizando.</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b) Que hubiese aportado 26 semanas en el año que antecede a dicha data, es decir, entre el 26 de diciembre de 2003 y el 26 de diciembre de 2002.</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c) Que la invalidez se produzca entre el 26 de diciembre  de 2003 y el 26 de diciembre de 2006.</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d) Que al momento de la invalidez  no estuviese cotizando, y</w:t>
      </w: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e) Que hubiese cotizado  26 semanas  en el año que antecede a su invalidez.</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4. Combinación permisible de las situaciones anteriores</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 xml:space="preserve">A todas estas, también hay que tener presente, para otorgar la pensión de invalidez bajo la égida de la condición más beneficiosa, la combinación de las hipótesis en precedencia, así: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4.1 Afiliado que se encontraba cotizando al momento del cambio normativo y cuando se invalidó no estaba cotizando</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La situación jurídica concreta se explica porque el afiliado al momento del cambio legislativo, esto es, 26 de diciembre de 2003, se encontraba cotizando al sistema y   había  aportado 26 semanas o más en cualquier tiempo.</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 xml:space="preserve">Si el mencionado afiliado, además, no estaba cotizando para la época del siniestro de la invalidez - « hecho que hace exigible el acceso a la pensión»- que debe sobrevenir entre el 26 de diciembre de 2003 y 26 de diciembre de 2006, pero tenía 26 semanas de cotización en el año inmediatamente anterior a dicho estado, es beneficiario de la aplicación del principio de la condición más beneficiosa. Acontece, sin embargo, que de no verificarse este último supuesto, al afiliado no lo cobija tal postulado.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 xml:space="preserve">Aunque suene repetitivo, es menester insistir en que si al momento del cambio legislativo, esto es, 26 de diciembre de 2003, el afiliado se encontraba cotizando al sistema y no le había aportado 26 semanas o más en cualquier tiempo, no goza de una situación jurídica concreta.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lastRenderedPageBreak/>
        <w:t xml:space="preserve">4.2 Afiliado que no se encontraba cotizando al </w:t>
      </w:r>
      <w:bookmarkStart w:id="0" w:name="_GoBack"/>
      <w:bookmarkEnd w:id="0"/>
      <w:r w:rsidRPr="009E0754">
        <w:rPr>
          <w:rFonts w:ascii="Arial Narrow" w:hAnsi="Arial Narrow" w:cs="Arial"/>
          <w:i/>
          <w:szCs w:val="26"/>
        </w:rPr>
        <w:t xml:space="preserve">momento del cambio normativo y cuando se invalidó estaba cotizando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 xml:space="preserve">Acá, la situación jurídica concreta nace si el afiliado al momento del cambio legislativo, vale decir, 26 de diciembre de 2003, no estaba  cotizando al sistema pero había aportado 26 o más semanas en el año inmediatamente anterior, esto es, entre el 26 de diciembre de 2003 y 26 de diciembre de 2002. </w:t>
      </w:r>
    </w:p>
    <w:p w:rsidR="00AE2EFA" w:rsidRPr="009E0754" w:rsidRDefault="00AE2EFA" w:rsidP="009E0754">
      <w:pPr>
        <w:ind w:left="567" w:right="562" w:firstLine="426"/>
        <w:jc w:val="both"/>
        <w:rPr>
          <w:rFonts w:ascii="Arial Narrow" w:hAnsi="Arial Narrow" w:cs="Arial"/>
          <w:i/>
          <w:szCs w:val="26"/>
        </w:rPr>
      </w:pPr>
    </w:p>
    <w:p w:rsidR="00AE2EFA" w:rsidRPr="009E0754" w:rsidRDefault="00AE2EFA" w:rsidP="009E0754">
      <w:pPr>
        <w:ind w:left="567" w:right="562" w:firstLine="426"/>
        <w:jc w:val="both"/>
        <w:rPr>
          <w:rFonts w:ascii="Arial Narrow" w:hAnsi="Arial Narrow" w:cs="Arial"/>
          <w:i/>
          <w:szCs w:val="26"/>
        </w:rPr>
      </w:pPr>
      <w:r w:rsidRPr="009E0754">
        <w:rPr>
          <w:rFonts w:ascii="Arial Narrow" w:hAnsi="Arial Narrow" w:cs="Arial"/>
          <w:i/>
          <w:szCs w:val="26"/>
        </w:rPr>
        <w:t>Ahora, si el aludido afiliado estaba cotizando al momento de la invalidez - «hecho que hace exigible el acceso a la pensión»- que debe s</w:t>
      </w:r>
      <w:r w:rsidR="00F0190D">
        <w:rPr>
          <w:rFonts w:ascii="Arial Narrow" w:hAnsi="Arial Narrow" w:cs="Arial"/>
          <w:i/>
          <w:szCs w:val="26"/>
        </w:rPr>
        <w:t>uceder entre el 26 de diciembre</w:t>
      </w:r>
      <w:r w:rsidRPr="009E0754">
        <w:rPr>
          <w:rFonts w:ascii="Arial Narrow" w:hAnsi="Arial Narrow" w:cs="Arial"/>
          <w:i/>
          <w:szCs w:val="26"/>
        </w:rPr>
        <w:t xml:space="preserve"> de 2003 y el 26 de diciembre de 2006, y tenía 26 semanas de cotización en el cualquier tiempo, igualmente será beneficiario de la aplicación del postulado de la condición más beneficiosa. La sala juzga pertinente advertir que de no cumplirse este último supuesto, al afiliado no lo ampara dicho principio.</w:t>
      </w:r>
    </w:p>
    <w:p w:rsidR="00AE2EFA" w:rsidRPr="009E0754" w:rsidRDefault="00AE2EFA" w:rsidP="009E0754">
      <w:pPr>
        <w:ind w:left="567" w:right="562" w:firstLine="426"/>
        <w:jc w:val="both"/>
        <w:rPr>
          <w:rFonts w:ascii="Arial Narrow" w:hAnsi="Arial Narrow" w:cs="Arial"/>
          <w:i/>
          <w:szCs w:val="26"/>
        </w:rPr>
      </w:pPr>
    </w:p>
    <w:p w:rsidR="00056145" w:rsidRPr="009E0754" w:rsidRDefault="00AE2EFA" w:rsidP="009E0754">
      <w:pPr>
        <w:ind w:left="567" w:right="562" w:firstLine="426"/>
        <w:jc w:val="both"/>
        <w:rPr>
          <w:rFonts w:ascii="Arial Narrow" w:hAnsi="Arial Narrow" w:cs="Arial"/>
          <w:szCs w:val="26"/>
        </w:rPr>
      </w:pPr>
      <w:r w:rsidRPr="009E0754">
        <w:rPr>
          <w:rFonts w:ascii="Arial Narrow" w:hAnsi="Arial Narrow" w:cs="Arial"/>
          <w:i/>
          <w:szCs w:val="26"/>
        </w:rPr>
        <w:t xml:space="preserve">En el mismo sentido que en el caso delantero, y aún a riesgo de fatigar, debe acentuarse que si el afiliado al  momento del cambio legislativo, esto es, 26 de diciembre de 2003, no estaba cotizando al sistema y tampoco había  aportado 26 o más semanas en el año inmediatamente anterior, esto es, entre el  26 de diciembre de 2003 y 26 de diciembre de 2002, no posee una situación jurídica concreta”. </w:t>
      </w:r>
      <w:r w:rsidR="00581561" w:rsidRPr="009E0754">
        <w:rPr>
          <w:rFonts w:ascii="Arial Narrow" w:hAnsi="Arial Narrow" w:cs="Arial"/>
          <w:szCs w:val="26"/>
        </w:rPr>
        <w:t xml:space="preserve">  </w:t>
      </w:r>
    </w:p>
    <w:p w:rsidR="00056145" w:rsidRPr="009E0754" w:rsidRDefault="00056145" w:rsidP="009E0754">
      <w:pPr>
        <w:spacing w:line="288" w:lineRule="auto"/>
        <w:ind w:firstLine="708"/>
        <w:jc w:val="both"/>
        <w:rPr>
          <w:rFonts w:ascii="Arial Narrow" w:hAnsi="Arial Narrow" w:cs="Arial"/>
          <w:sz w:val="26"/>
          <w:szCs w:val="26"/>
        </w:rPr>
      </w:pPr>
    </w:p>
    <w:p w:rsidR="00AE2EFA" w:rsidRPr="009E0754" w:rsidRDefault="00AE2EFA"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Aplicando la glosada jurisprudencia al caso puntual</w:t>
      </w:r>
      <w:r w:rsidR="00D21762" w:rsidRPr="009E0754">
        <w:rPr>
          <w:rFonts w:ascii="Arial Narrow" w:hAnsi="Arial Narrow" w:cs="Arial"/>
          <w:sz w:val="26"/>
          <w:szCs w:val="26"/>
        </w:rPr>
        <w:t xml:space="preserve">, especialmente el numeral </w:t>
      </w:r>
      <w:r w:rsidR="00D21762" w:rsidRPr="009E0754">
        <w:rPr>
          <w:rFonts w:ascii="Arial Narrow" w:hAnsi="Arial Narrow" w:cs="Arial"/>
          <w:i/>
          <w:sz w:val="26"/>
          <w:szCs w:val="26"/>
        </w:rPr>
        <w:t>3.1.</w:t>
      </w:r>
      <w:r w:rsidR="00D21762" w:rsidRPr="009E0754">
        <w:rPr>
          <w:rFonts w:ascii="Arial Narrow" w:hAnsi="Arial Narrow" w:cs="Arial"/>
          <w:sz w:val="26"/>
          <w:szCs w:val="26"/>
        </w:rPr>
        <w:t xml:space="preserve"> </w:t>
      </w:r>
      <w:proofErr w:type="gramStart"/>
      <w:r w:rsidR="00D21762" w:rsidRPr="009E0754">
        <w:rPr>
          <w:rFonts w:ascii="Arial Narrow" w:hAnsi="Arial Narrow" w:cs="Arial"/>
          <w:sz w:val="26"/>
          <w:szCs w:val="26"/>
        </w:rPr>
        <w:t>aludido</w:t>
      </w:r>
      <w:proofErr w:type="gramEnd"/>
      <w:r w:rsidRPr="009E0754">
        <w:rPr>
          <w:rFonts w:ascii="Arial Narrow" w:hAnsi="Arial Narrow" w:cs="Arial"/>
          <w:sz w:val="26"/>
          <w:szCs w:val="26"/>
        </w:rPr>
        <w:t>, se tiene que:</w:t>
      </w:r>
    </w:p>
    <w:p w:rsidR="00105D3E" w:rsidRPr="009E0754" w:rsidRDefault="00105D3E" w:rsidP="009E0754">
      <w:pPr>
        <w:spacing w:line="288" w:lineRule="auto"/>
        <w:ind w:firstLine="708"/>
        <w:jc w:val="both"/>
        <w:rPr>
          <w:rFonts w:ascii="Arial Narrow" w:hAnsi="Arial Narrow" w:cs="Arial"/>
          <w:sz w:val="26"/>
          <w:szCs w:val="26"/>
        </w:rPr>
      </w:pPr>
    </w:p>
    <w:p w:rsidR="006D0DA1" w:rsidRPr="009E0754" w:rsidRDefault="00D21762" w:rsidP="009E0754">
      <w:pPr>
        <w:pStyle w:val="Prrafodelista"/>
        <w:numPr>
          <w:ilvl w:val="0"/>
          <w:numId w:val="4"/>
        </w:numPr>
        <w:spacing w:line="288" w:lineRule="auto"/>
        <w:ind w:left="0" w:firstLine="708"/>
        <w:jc w:val="both"/>
        <w:rPr>
          <w:rFonts w:ascii="Arial Narrow" w:hAnsi="Arial Narrow" w:cs="Arial"/>
          <w:sz w:val="26"/>
          <w:szCs w:val="26"/>
        </w:rPr>
      </w:pPr>
      <w:r w:rsidRPr="009E0754">
        <w:rPr>
          <w:rFonts w:ascii="Arial Narrow" w:hAnsi="Arial Narrow" w:cs="Arial"/>
          <w:sz w:val="26"/>
          <w:szCs w:val="26"/>
        </w:rPr>
        <w:t xml:space="preserve">El señor Efraín Salas Gómez para el 26 de diciembre de 2003 estaba cotizando, pues se encontraba afiliado al sistema pensional a través del empleador Ingenieros Forestales Asociados, como se desprende de la historia laboral allegada al plenario – </w:t>
      </w:r>
      <w:proofErr w:type="spellStart"/>
      <w:r w:rsidRPr="009E0754">
        <w:rPr>
          <w:rFonts w:ascii="Arial Narrow" w:hAnsi="Arial Narrow" w:cs="Arial"/>
          <w:sz w:val="26"/>
          <w:szCs w:val="26"/>
        </w:rPr>
        <w:t>fl</w:t>
      </w:r>
      <w:proofErr w:type="spellEnd"/>
      <w:r w:rsidRPr="009E0754">
        <w:rPr>
          <w:rFonts w:ascii="Arial Narrow" w:hAnsi="Arial Narrow" w:cs="Arial"/>
          <w:sz w:val="26"/>
          <w:szCs w:val="26"/>
        </w:rPr>
        <w:t>.</w:t>
      </w:r>
      <w:r w:rsidR="006D0DA1" w:rsidRPr="009E0754">
        <w:rPr>
          <w:rFonts w:ascii="Arial Narrow" w:hAnsi="Arial Narrow" w:cs="Arial"/>
          <w:sz w:val="26"/>
          <w:szCs w:val="26"/>
        </w:rPr>
        <w:t xml:space="preserve"> 29 c. 1 -.</w:t>
      </w:r>
    </w:p>
    <w:p w:rsidR="00105D3E" w:rsidRPr="009E0754" w:rsidRDefault="00105D3E" w:rsidP="009E0754">
      <w:pPr>
        <w:pStyle w:val="Prrafodelista"/>
        <w:spacing w:line="288" w:lineRule="auto"/>
        <w:jc w:val="both"/>
        <w:rPr>
          <w:rFonts w:ascii="Arial Narrow" w:hAnsi="Arial Narrow" w:cs="Arial"/>
          <w:sz w:val="26"/>
          <w:szCs w:val="26"/>
        </w:rPr>
      </w:pPr>
    </w:p>
    <w:p w:rsidR="006D0DA1" w:rsidRPr="009E0754" w:rsidRDefault="006D0DA1" w:rsidP="009E0754">
      <w:pPr>
        <w:pStyle w:val="Prrafodelista"/>
        <w:numPr>
          <w:ilvl w:val="0"/>
          <w:numId w:val="4"/>
        </w:numPr>
        <w:spacing w:line="288" w:lineRule="auto"/>
        <w:ind w:left="0" w:firstLine="708"/>
        <w:jc w:val="both"/>
        <w:rPr>
          <w:rFonts w:ascii="Arial Narrow" w:hAnsi="Arial Narrow" w:cs="Arial"/>
          <w:sz w:val="26"/>
          <w:szCs w:val="26"/>
        </w:rPr>
      </w:pPr>
      <w:r w:rsidRPr="009E0754">
        <w:rPr>
          <w:rFonts w:ascii="Arial Narrow" w:hAnsi="Arial Narrow" w:cs="Arial"/>
          <w:sz w:val="26"/>
          <w:szCs w:val="26"/>
        </w:rPr>
        <w:t xml:space="preserve">El demandante aportó más de 26 semanas en cualquier tiempo, anterior al 26 de diciembre de 2003,  como se desprende del reporte de cotizaciones que data de julio de 1999 hasta el </w:t>
      </w:r>
      <w:r w:rsidR="007D6431" w:rsidRPr="009E0754">
        <w:rPr>
          <w:rFonts w:ascii="Arial Narrow" w:hAnsi="Arial Narrow" w:cs="Arial"/>
          <w:sz w:val="26"/>
          <w:szCs w:val="26"/>
        </w:rPr>
        <w:t xml:space="preserve">hito final aludido, de manera continua e ininterrumpida – </w:t>
      </w:r>
      <w:proofErr w:type="spellStart"/>
      <w:r w:rsidR="007D6431" w:rsidRPr="009E0754">
        <w:rPr>
          <w:rFonts w:ascii="Arial Narrow" w:hAnsi="Arial Narrow" w:cs="Arial"/>
          <w:sz w:val="26"/>
          <w:szCs w:val="26"/>
        </w:rPr>
        <w:t>fls</w:t>
      </w:r>
      <w:proofErr w:type="spellEnd"/>
      <w:r w:rsidR="007D6431" w:rsidRPr="009E0754">
        <w:rPr>
          <w:rFonts w:ascii="Arial Narrow" w:hAnsi="Arial Narrow" w:cs="Arial"/>
          <w:sz w:val="26"/>
          <w:szCs w:val="26"/>
        </w:rPr>
        <w:t>. 27 a 29 c. 1 -.</w:t>
      </w:r>
    </w:p>
    <w:p w:rsidR="002E3B6E" w:rsidRPr="009E0754" w:rsidRDefault="002E3B6E" w:rsidP="009E0754">
      <w:pPr>
        <w:pStyle w:val="Prrafodelista"/>
        <w:spacing w:line="288" w:lineRule="auto"/>
        <w:jc w:val="both"/>
        <w:rPr>
          <w:rFonts w:ascii="Arial Narrow" w:hAnsi="Arial Narrow" w:cs="Arial"/>
          <w:sz w:val="26"/>
          <w:szCs w:val="26"/>
        </w:rPr>
      </w:pPr>
    </w:p>
    <w:p w:rsidR="007D6431" w:rsidRPr="009E0754" w:rsidRDefault="007D6431" w:rsidP="009E0754">
      <w:pPr>
        <w:pStyle w:val="Prrafodelista"/>
        <w:numPr>
          <w:ilvl w:val="0"/>
          <w:numId w:val="4"/>
        </w:numPr>
        <w:spacing w:line="288" w:lineRule="auto"/>
        <w:ind w:left="0" w:firstLine="708"/>
        <w:jc w:val="both"/>
        <w:rPr>
          <w:rFonts w:ascii="Arial Narrow" w:hAnsi="Arial Narrow" w:cs="Arial"/>
          <w:sz w:val="26"/>
          <w:szCs w:val="26"/>
        </w:rPr>
      </w:pPr>
      <w:r w:rsidRPr="009E0754">
        <w:rPr>
          <w:rFonts w:ascii="Arial Narrow" w:hAnsi="Arial Narrow" w:cs="Arial"/>
          <w:sz w:val="26"/>
          <w:szCs w:val="26"/>
        </w:rPr>
        <w:t xml:space="preserve">No obstante lo anterior, Efraín Salas Gómez incumplió con el presupuesto </w:t>
      </w:r>
      <w:r w:rsidR="00105D3E" w:rsidRPr="009E0754">
        <w:rPr>
          <w:rFonts w:ascii="Arial Narrow" w:hAnsi="Arial Narrow" w:cs="Arial"/>
          <w:sz w:val="26"/>
          <w:szCs w:val="26"/>
        </w:rPr>
        <w:t>imprescindible</w:t>
      </w:r>
      <w:r w:rsidRPr="009E0754">
        <w:rPr>
          <w:rFonts w:ascii="Arial Narrow" w:hAnsi="Arial Narrow" w:cs="Arial"/>
          <w:sz w:val="26"/>
          <w:szCs w:val="26"/>
        </w:rPr>
        <w:t xml:space="preserve"> de que la invalidez se produzca entre el 26 de diciembre de 2003 y el 26 de diciembre de 2006, pues auscultados en detalle los dictámenes de pérdida de la capacidad laboral allegados, aparece que la Junta Nacional de Calificación de Invalidez determinó </w:t>
      </w:r>
      <w:r w:rsidR="00105D3E" w:rsidRPr="009E0754">
        <w:rPr>
          <w:rFonts w:ascii="Arial Narrow" w:hAnsi="Arial Narrow" w:cs="Arial"/>
          <w:sz w:val="26"/>
          <w:szCs w:val="26"/>
        </w:rPr>
        <w:t xml:space="preserve">como fecha de estructuración el 30 de mayo de 2012 – </w:t>
      </w:r>
      <w:proofErr w:type="spellStart"/>
      <w:r w:rsidR="00105D3E" w:rsidRPr="009E0754">
        <w:rPr>
          <w:rFonts w:ascii="Arial Narrow" w:hAnsi="Arial Narrow" w:cs="Arial"/>
          <w:sz w:val="26"/>
          <w:szCs w:val="26"/>
        </w:rPr>
        <w:t>fl</w:t>
      </w:r>
      <w:proofErr w:type="spellEnd"/>
      <w:r w:rsidR="00105D3E" w:rsidRPr="009E0754">
        <w:rPr>
          <w:rFonts w:ascii="Arial Narrow" w:hAnsi="Arial Narrow" w:cs="Arial"/>
          <w:sz w:val="26"/>
          <w:szCs w:val="26"/>
        </w:rPr>
        <w:t>. 24 c. 1 -, esto es, por fuera del interregno establecido en la jurisprudencia para ser beneficiario de la condición m</w:t>
      </w:r>
      <w:r w:rsidR="003D650D" w:rsidRPr="009E0754">
        <w:rPr>
          <w:rFonts w:ascii="Arial Narrow" w:hAnsi="Arial Narrow" w:cs="Arial"/>
          <w:sz w:val="26"/>
          <w:szCs w:val="26"/>
        </w:rPr>
        <w:t>ás beneficiosa.</w:t>
      </w:r>
    </w:p>
    <w:p w:rsidR="006D0DA1" w:rsidRPr="009E0754" w:rsidRDefault="006D0DA1" w:rsidP="009E0754">
      <w:pPr>
        <w:spacing w:line="288" w:lineRule="auto"/>
        <w:ind w:firstLine="708"/>
        <w:jc w:val="both"/>
        <w:rPr>
          <w:rFonts w:ascii="Arial Narrow" w:hAnsi="Arial Narrow" w:cs="Arial"/>
          <w:sz w:val="26"/>
          <w:szCs w:val="26"/>
        </w:rPr>
      </w:pPr>
    </w:p>
    <w:p w:rsidR="008639BD" w:rsidRPr="009E0754" w:rsidRDefault="00403E0B"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t xml:space="preserve">Por lo tanto, se insiste, no consolidó expectativa alguna en vigencia de la redacción original del artículo 39 de la Ley 100 de 1993, razón por la cual no puede perseguir que se le </w:t>
      </w:r>
      <w:r w:rsidR="003D650D" w:rsidRPr="009E0754">
        <w:rPr>
          <w:rFonts w:ascii="Arial Narrow" w:hAnsi="Arial Narrow" w:cs="Arial"/>
          <w:sz w:val="26"/>
          <w:szCs w:val="26"/>
        </w:rPr>
        <w:t>aplique la aludida normatividad, aspecto que implica necesariamente la confirmación de la sentencia apelada.</w:t>
      </w:r>
    </w:p>
    <w:p w:rsidR="00E73039" w:rsidRPr="009E0754" w:rsidRDefault="00E73039" w:rsidP="009E0754">
      <w:pPr>
        <w:spacing w:line="288" w:lineRule="auto"/>
        <w:ind w:firstLine="708"/>
        <w:jc w:val="both"/>
        <w:rPr>
          <w:rFonts w:ascii="Arial Narrow" w:hAnsi="Arial Narrow" w:cs="Arial"/>
          <w:sz w:val="26"/>
          <w:szCs w:val="26"/>
        </w:rPr>
      </w:pPr>
    </w:p>
    <w:p w:rsidR="00B1126C" w:rsidRPr="009E0754" w:rsidRDefault="00B1126C" w:rsidP="009E0754">
      <w:pPr>
        <w:spacing w:line="288" w:lineRule="auto"/>
        <w:ind w:firstLine="708"/>
        <w:jc w:val="both"/>
        <w:rPr>
          <w:rFonts w:ascii="Arial Narrow" w:hAnsi="Arial Narrow" w:cs="Arial"/>
          <w:sz w:val="26"/>
          <w:szCs w:val="26"/>
        </w:rPr>
      </w:pPr>
      <w:r w:rsidRPr="009E0754">
        <w:rPr>
          <w:rFonts w:ascii="Arial Narrow" w:hAnsi="Arial Narrow" w:cs="Arial"/>
          <w:sz w:val="26"/>
          <w:szCs w:val="26"/>
        </w:rPr>
        <w:lastRenderedPageBreak/>
        <w:t>En cuanto a las costas, ellas son de rigor para el demandante, y a favor de la demandada.</w:t>
      </w:r>
    </w:p>
    <w:p w:rsidR="00181D67" w:rsidRPr="009E0754" w:rsidRDefault="00181D67" w:rsidP="009E0754">
      <w:pPr>
        <w:spacing w:line="288" w:lineRule="auto"/>
        <w:ind w:firstLine="708"/>
        <w:jc w:val="both"/>
        <w:rPr>
          <w:rFonts w:ascii="Arial Narrow" w:hAnsi="Arial Narrow"/>
          <w:sz w:val="26"/>
          <w:szCs w:val="26"/>
          <w:lang w:val="es-ES"/>
        </w:rPr>
      </w:pPr>
    </w:p>
    <w:p w:rsidR="00181D67" w:rsidRDefault="00181D67" w:rsidP="009E0754">
      <w:pPr>
        <w:pStyle w:val="Prrafodelista1"/>
        <w:spacing w:after="0" w:line="288" w:lineRule="auto"/>
        <w:ind w:left="0" w:firstLine="900"/>
        <w:jc w:val="both"/>
        <w:rPr>
          <w:rFonts w:ascii="Arial Narrow" w:hAnsi="Arial Narrow"/>
          <w:sz w:val="26"/>
          <w:szCs w:val="26"/>
        </w:rPr>
      </w:pPr>
      <w:r w:rsidRPr="009E0754">
        <w:rPr>
          <w:rFonts w:ascii="Arial Narrow" w:hAnsi="Arial Narrow"/>
          <w:sz w:val="26"/>
          <w:szCs w:val="26"/>
        </w:rPr>
        <w:t xml:space="preserve">En mérito de lo expuesto, el </w:t>
      </w:r>
      <w:r w:rsidRPr="009E0754">
        <w:rPr>
          <w:rFonts w:ascii="Arial Narrow" w:hAnsi="Arial Narrow"/>
          <w:b/>
          <w:i/>
          <w:sz w:val="26"/>
          <w:szCs w:val="26"/>
        </w:rPr>
        <w:t>H. Tribunal Superior del Distrito Judicial de Pereira - Risaralda, Sala Laboral,</w:t>
      </w:r>
      <w:r w:rsidRPr="009E0754">
        <w:rPr>
          <w:rFonts w:ascii="Arial Narrow" w:hAnsi="Arial Narrow"/>
          <w:sz w:val="26"/>
          <w:szCs w:val="26"/>
        </w:rPr>
        <w:t xml:space="preserve"> administrando justicia en nombre de la República y por autoridad de la ley,</w:t>
      </w:r>
    </w:p>
    <w:p w:rsidR="00247457" w:rsidRPr="009E0754" w:rsidRDefault="00247457" w:rsidP="009E0754">
      <w:pPr>
        <w:pStyle w:val="Prrafodelista1"/>
        <w:spacing w:after="0" w:line="288" w:lineRule="auto"/>
        <w:ind w:left="0" w:firstLine="900"/>
        <w:jc w:val="both"/>
        <w:rPr>
          <w:rFonts w:ascii="Arial Narrow" w:hAnsi="Arial Narrow"/>
          <w:sz w:val="26"/>
          <w:szCs w:val="26"/>
        </w:rPr>
      </w:pPr>
    </w:p>
    <w:p w:rsidR="00181D67" w:rsidRPr="009E0754" w:rsidRDefault="00181D67" w:rsidP="009E0754">
      <w:pPr>
        <w:spacing w:line="288" w:lineRule="auto"/>
        <w:jc w:val="center"/>
        <w:rPr>
          <w:rFonts w:ascii="Arial Narrow" w:hAnsi="Arial Narrow" w:cs="Arial"/>
          <w:b/>
          <w:i/>
          <w:sz w:val="26"/>
          <w:szCs w:val="26"/>
        </w:rPr>
      </w:pPr>
      <w:r w:rsidRPr="009E0754">
        <w:rPr>
          <w:rFonts w:ascii="Arial Narrow" w:hAnsi="Arial Narrow" w:cs="Arial"/>
          <w:b/>
          <w:i/>
          <w:sz w:val="26"/>
          <w:szCs w:val="26"/>
        </w:rPr>
        <w:t>FALLA</w:t>
      </w:r>
    </w:p>
    <w:p w:rsidR="00181D67" w:rsidRPr="009E0754" w:rsidRDefault="00181D67" w:rsidP="009E0754">
      <w:pPr>
        <w:pStyle w:val="Sinespaciado"/>
        <w:spacing w:line="288" w:lineRule="auto"/>
        <w:rPr>
          <w:rFonts w:ascii="Arial Narrow" w:hAnsi="Arial Narrow"/>
          <w:sz w:val="26"/>
          <w:szCs w:val="26"/>
        </w:rPr>
      </w:pPr>
    </w:p>
    <w:p w:rsidR="00A645B1" w:rsidRPr="009E0754" w:rsidRDefault="008213FA" w:rsidP="009E0754">
      <w:pPr>
        <w:spacing w:line="288" w:lineRule="auto"/>
        <w:ind w:firstLine="851"/>
        <w:jc w:val="both"/>
        <w:rPr>
          <w:rFonts w:ascii="Arial Narrow" w:hAnsi="Arial Narrow" w:cs="Tahoma"/>
          <w:bCs/>
          <w:color w:val="000000"/>
          <w:sz w:val="26"/>
          <w:szCs w:val="26"/>
          <w:lang w:eastAsia="es-CO"/>
        </w:rPr>
      </w:pPr>
      <w:r w:rsidRPr="009E0754">
        <w:rPr>
          <w:rFonts w:ascii="Arial Narrow" w:hAnsi="Arial Narrow" w:cs="Tahoma"/>
          <w:b/>
          <w:bCs/>
          <w:color w:val="000000"/>
          <w:sz w:val="26"/>
          <w:szCs w:val="26"/>
          <w:lang w:eastAsia="es-CO"/>
        </w:rPr>
        <w:t>1.</w:t>
      </w:r>
      <w:r w:rsidRPr="009E0754">
        <w:rPr>
          <w:rFonts w:ascii="Arial Narrow" w:hAnsi="Arial Narrow" w:cs="Tahoma"/>
          <w:bCs/>
          <w:color w:val="000000"/>
          <w:sz w:val="26"/>
          <w:szCs w:val="26"/>
          <w:lang w:eastAsia="es-CO"/>
        </w:rPr>
        <w:t xml:space="preserve"> </w:t>
      </w:r>
      <w:r w:rsidR="00AB38C6" w:rsidRPr="009E0754">
        <w:rPr>
          <w:rFonts w:ascii="Arial Narrow" w:hAnsi="Arial Narrow" w:cs="Tahoma"/>
          <w:b/>
          <w:bCs/>
          <w:i/>
          <w:color w:val="000000"/>
          <w:sz w:val="26"/>
          <w:szCs w:val="26"/>
          <w:lang w:eastAsia="es-CO"/>
        </w:rPr>
        <w:t>Confirmar</w:t>
      </w:r>
      <w:r w:rsidR="00F57ABE" w:rsidRPr="009E0754">
        <w:rPr>
          <w:rFonts w:ascii="Arial Narrow" w:hAnsi="Arial Narrow" w:cs="Tahoma"/>
          <w:bCs/>
          <w:color w:val="000000"/>
          <w:sz w:val="26"/>
          <w:szCs w:val="26"/>
          <w:lang w:eastAsia="es-CO"/>
        </w:rPr>
        <w:t xml:space="preserve"> la sentencia proferida el</w:t>
      </w:r>
      <w:r w:rsidR="00F57ABE" w:rsidRPr="009E0754">
        <w:rPr>
          <w:rFonts w:ascii="Arial Narrow" w:hAnsi="Arial Narrow" w:cs="Arial"/>
          <w:spacing w:val="-2"/>
          <w:sz w:val="26"/>
          <w:szCs w:val="26"/>
        </w:rPr>
        <w:t xml:space="preserve"> </w:t>
      </w:r>
      <w:r w:rsidR="00A645B1" w:rsidRPr="009E0754">
        <w:rPr>
          <w:rFonts w:ascii="Arial Narrow" w:hAnsi="Arial Narrow" w:cs="Tahoma"/>
          <w:bCs/>
          <w:color w:val="000000"/>
          <w:sz w:val="26"/>
          <w:szCs w:val="26"/>
          <w:lang w:eastAsia="es-CO"/>
        </w:rPr>
        <w:t xml:space="preserve">6 de abril de 2018 por el Juzgado Segundo Laboral del Circuito de esta ciudad, dentro del proceso Ordinario Laboral que </w:t>
      </w:r>
      <w:r w:rsidR="00A645B1" w:rsidRPr="009E0754">
        <w:rPr>
          <w:rFonts w:ascii="Arial Narrow" w:hAnsi="Arial Narrow" w:cs="Tahoma"/>
          <w:b/>
          <w:bCs/>
          <w:i/>
          <w:color w:val="000000"/>
          <w:sz w:val="26"/>
          <w:szCs w:val="26"/>
          <w:lang w:eastAsia="es-CO"/>
        </w:rPr>
        <w:t xml:space="preserve">Efraín Salas Gómez </w:t>
      </w:r>
      <w:r w:rsidR="00A645B1" w:rsidRPr="009E0754">
        <w:rPr>
          <w:rFonts w:ascii="Arial Narrow" w:hAnsi="Arial Narrow" w:cs="Tahoma"/>
          <w:bCs/>
          <w:color w:val="000000"/>
          <w:sz w:val="26"/>
          <w:szCs w:val="26"/>
          <w:lang w:eastAsia="es-CO"/>
        </w:rPr>
        <w:t xml:space="preserve">adelanta contra </w:t>
      </w:r>
      <w:r w:rsidR="00A645B1" w:rsidRPr="009E0754">
        <w:rPr>
          <w:rFonts w:ascii="Arial Narrow" w:hAnsi="Arial Narrow" w:cs="Tahoma"/>
          <w:b/>
          <w:bCs/>
          <w:i/>
          <w:color w:val="000000"/>
          <w:sz w:val="26"/>
          <w:szCs w:val="26"/>
          <w:lang w:eastAsia="es-CO"/>
        </w:rPr>
        <w:t>Protección S.A.</w:t>
      </w:r>
    </w:p>
    <w:p w:rsidR="00A645B1" w:rsidRPr="009E0754" w:rsidRDefault="008639BD" w:rsidP="009E0754">
      <w:pPr>
        <w:pStyle w:val="Textoindependiente31"/>
        <w:spacing w:line="288" w:lineRule="auto"/>
        <w:ind w:firstLine="708"/>
        <w:rPr>
          <w:rFonts w:ascii="Arial Narrow" w:hAnsi="Arial Narrow" w:cs="Arial"/>
          <w:bCs/>
          <w:i/>
          <w:sz w:val="26"/>
          <w:szCs w:val="26"/>
        </w:rPr>
      </w:pPr>
      <w:r w:rsidRPr="009E0754">
        <w:rPr>
          <w:rFonts w:ascii="Arial Narrow" w:hAnsi="Arial Narrow" w:cs="Arial"/>
          <w:bCs/>
          <w:i/>
          <w:sz w:val="26"/>
          <w:szCs w:val="26"/>
        </w:rPr>
        <w:t xml:space="preserve"> </w:t>
      </w:r>
    </w:p>
    <w:p w:rsidR="008213FA" w:rsidRPr="009E0754" w:rsidRDefault="00A645B1" w:rsidP="009E0754">
      <w:pPr>
        <w:pStyle w:val="Textoindependiente31"/>
        <w:spacing w:line="288" w:lineRule="auto"/>
        <w:ind w:firstLine="708"/>
        <w:rPr>
          <w:rFonts w:ascii="Arial Narrow" w:hAnsi="Arial Narrow" w:cs="Arial"/>
          <w:bCs/>
          <w:sz w:val="26"/>
          <w:szCs w:val="26"/>
        </w:rPr>
      </w:pPr>
      <w:r w:rsidRPr="009E0754">
        <w:rPr>
          <w:rFonts w:ascii="Arial Narrow" w:hAnsi="Arial Narrow" w:cs="Arial"/>
          <w:bCs/>
          <w:sz w:val="26"/>
          <w:szCs w:val="26"/>
        </w:rPr>
        <w:t xml:space="preserve"> </w:t>
      </w:r>
      <w:r w:rsidR="0090394C" w:rsidRPr="009E0754">
        <w:rPr>
          <w:rFonts w:ascii="Arial Narrow" w:hAnsi="Arial Narrow" w:cs="Arial"/>
          <w:b/>
          <w:bCs/>
          <w:sz w:val="26"/>
          <w:szCs w:val="26"/>
        </w:rPr>
        <w:t>2</w:t>
      </w:r>
      <w:r w:rsidR="000A13F4" w:rsidRPr="009E0754">
        <w:rPr>
          <w:rFonts w:ascii="Arial Narrow" w:hAnsi="Arial Narrow" w:cs="Arial"/>
          <w:b/>
          <w:bCs/>
          <w:sz w:val="26"/>
          <w:szCs w:val="26"/>
        </w:rPr>
        <w:t>.</w:t>
      </w:r>
      <w:r w:rsidR="000A13F4" w:rsidRPr="009E0754">
        <w:rPr>
          <w:rFonts w:ascii="Arial Narrow" w:hAnsi="Arial Narrow" w:cs="Arial"/>
          <w:bCs/>
          <w:sz w:val="26"/>
          <w:szCs w:val="26"/>
        </w:rPr>
        <w:t xml:space="preserve"> </w:t>
      </w:r>
      <w:r w:rsidR="00A74EAC" w:rsidRPr="009E0754">
        <w:rPr>
          <w:rFonts w:ascii="Arial Narrow" w:hAnsi="Arial Narrow" w:cs="Arial"/>
          <w:bCs/>
          <w:sz w:val="26"/>
          <w:szCs w:val="26"/>
        </w:rPr>
        <w:t>C</w:t>
      </w:r>
      <w:r w:rsidR="008213FA" w:rsidRPr="009E0754">
        <w:rPr>
          <w:rFonts w:ascii="Arial Narrow" w:hAnsi="Arial Narrow" w:cs="Arial"/>
          <w:bCs/>
          <w:sz w:val="26"/>
          <w:szCs w:val="26"/>
        </w:rPr>
        <w:t xml:space="preserve">ostas </w:t>
      </w:r>
      <w:r w:rsidRPr="009E0754">
        <w:rPr>
          <w:rFonts w:ascii="Arial Narrow" w:hAnsi="Arial Narrow" w:cs="Arial"/>
          <w:bCs/>
          <w:sz w:val="26"/>
          <w:szCs w:val="26"/>
        </w:rPr>
        <w:t>en esta instancia</w:t>
      </w:r>
      <w:r w:rsidR="008639BD" w:rsidRPr="009E0754">
        <w:rPr>
          <w:rFonts w:ascii="Arial Narrow" w:hAnsi="Arial Narrow" w:cs="Arial"/>
          <w:bCs/>
          <w:sz w:val="26"/>
          <w:szCs w:val="26"/>
        </w:rPr>
        <w:t xml:space="preserve"> </w:t>
      </w:r>
      <w:r w:rsidR="00A74EAC" w:rsidRPr="009E0754">
        <w:rPr>
          <w:rFonts w:ascii="Arial Narrow" w:hAnsi="Arial Narrow" w:cs="Arial"/>
          <w:bCs/>
          <w:sz w:val="26"/>
          <w:szCs w:val="26"/>
        </w:rPr>
        <w:t>a cargo de la parte demandante</w:t>
      </w:r>
      <w:r w:rsidRPr="009E0754">
        <w:rPr>
          <w:rFonts w:ascii="Arial Narrow" w:hAnsi="Arial Narrow" w:cs="Arial"/>
          <w:bCs/>
          <w:sz w:val="26"/>
          <w:szCs w:val="26"/>
        </w:rPr>
        <w:t xml:space="preserve"> y a favor de la demandada</w:t>
      </w:r>
      <w:r w:rsidR="0090394C" w:rsidRPr="009E0754">
        <w:rPr>
          <w:rFonts w:ascii="Arial Narrow" w:hAnsi="Arial Narrow" w:cs="Arial"/>
          <w:bCs/>
          <w:sz w:val="26"/>
          <w:szCs w:val="26"/>
        </w:rPr>
        <w:t>.</w:t>
      </w:r>
      <w:r w:rsidR="00F57ABE" w:rsidRPr="009E0754">
        <w:rPr>
          <w:rFonts w:ascii="Arial Narrow" w:hAnsi="Arial Narrow" w:cs="Arial"/>
          <w:bCs/>
          <w:sz w:val="26"/>
          <w:szCs w:val="26"/>
        </w:rPr>
        <w:t xml:space="preserve"> </w:t>
      </w:r>
    </w:p>
    <w:p w:rsidR="007E480D" w:rsidRPr="009E0754" w:rsidRDefault="007E480D" w:rsidP="009E0754">
      <w:pPr>
        <w:pStyle w:val="Sinespaciado"/>
        <w:spacing w:line="288" w:lineRule="auto"/>
        <w:rPr>
          <w:rFonts w:ascii="Arial Narrow" w:hAnsi="Arial Narrow"/>
          <w:sz w:val="26"/>
          <w:szCs w:val="26"/>
          <w:lang w:val="es-ES"/>
        </w:rPr>
      </w:pPr>
    </w:p>
    <w:p w:rsidR="007E480D" w:rsidRPr="009E0754" w:rsidRDefault="007E480D" w:rsidP="009E0754">
      <w:pPr>
        <w:spacing w:line="288" w:lineRule="auto"/>
        <w:ind w:firstLine="900"/>
        <w:jc w:val="both"/>
        <w:rPr>
          <w:rFonts w:ascii="Arial Narrow" w:hAnsi="Arial Narrow" w:cs="Microsoft Sans Serif"/>
          <w:b/>
          <w:bCs/>
          <w:i/>
          <w:iCs/>
          <w:sz w:val="26"/>
          <w:szCs w:val="26"/>
          <w:lang w:val="es-ES"/>
        </w:rPr>
      </w:pPr>
      <w:r w:rsidRPr="009E0754">
        <w:rPr>
          <w:rFonts w:ascii="Arial Narrow" w:hAnsi="Arial Narrow" w:cs="Microsoft Sans Serif"/>
          <w:b/>
          <w:bCs/>
          <w:i/>
          <w:iCs/>
          <w:sz w:val="26"/>
          <w:szCs w:val="26"/>
          <w:lang w:val="es-ES"/>
        </w:rPr>
        <w:t>NOTIFÍQUESE, CÚMPLASE Y DEVUÉLVASE.</w:t>
      </w:r>
    </w:p>
    <w:p w:rsidR="007E480D" w:rsidRPr="009E0754" w:rsidRDefault="007E480D" w:rsidP="009E0754">
      <w:pPr>
        <w:pStyle w:val="Sinespaciado"/>
        <w:spacing w:line="288" w:lineRule="auto"/>
        <w:rPr>
          <w:rFonts w:ascii="Arial Narrow" w:hAnsi="Arial Narrow"/>
          <w:sz w:val="26"/>
          <w:szCs w:val="26"/>
          <w:lang w:val="es-ES"/>
        </w:rPr>
      </w:pPr>
    </w:p>
    <w:p w:rsidR="007E480D" w:rsidRPr="009E0754" w:rsidRDefault="007E480D" w:rsidP="009E0754">
      <w:pPr>
        <w:spacing w:line="288" w:lineRule="auto"/>
        <w:ind w:firstLine="900"/>
        <w:jc w:val="both"/>
        <w:rPr>
          <w:rFonts w:ascii="Arial Narrow" w:hAnsi="Arial Narrow" w:cs="Microsoft Sans Serif"/>
          <w:bCs/>
          <w:iCs/>
          <w:sz w:val="26"/>
          <w:szCs w:val="26"/>
          <w:lang w:val="es-ES"/>
        </w:rPr>
      </w:pPr>
      <w:r w:rsidRPr="009E0754">
        <w:rPr>
          <w:rFonts w:ascii="Arial Narrow" w:hAnsi="Arial Narrow" w:cs="Microsoft Sans Serif"/>
          <w:bCs/>
          <w:iCs/>
          <w:sz w:val="26"/>
          <w:szCs w:val="26"/>
          <w:lang w:val="es-ES"/>
        </w:rPr>
        <w:t>La anterior decisión queda notificada en estrados.</w:t>
      </w:r>
    </w:p>
    <w:p w:rsidR="00F91602" w:rsidRPr="009E0754" w:rsidRDefault="00F91602" w:rsidP="009E0754">
      <w:pPr>
        <w:spacing w:line="288" w:lineRule="auto"/>
        <w:rPr>
          <w:rFonts w:ascii="Arial Narrow" w:hAnsi="Arial Narrow" w:cs="Microsoft Sans Serif"/>
          <w:b/>
          <w:bCs/>
          <w:iCs/>
          <w:sz w:val="26"/>
          <w:szCs w:val="26"/>
          <w:lang w:val="es-ES"/>
        </w:rPr>
      </w:pPr>
    </w:p>
    <w:p w:rsidR="00A645B1" w:rsidRPr="009E0754" w:rsidRDefault="00A645B1" w:rsidP="009E0754">
      <w:pPr>
        <w:spacing w:line="288" w:lineRule="auto"/>
        <w:rPr>
          <w:rFonts w:ascii="Arial Narrow" w:hAnsi="Arial Narrow" w:cs="Microsoft Sans Serif"/>
          <w:b/>
          <w:bCs/>
          <w:iCs/>
          <w:sz w:val="26"/>
          <w:szCs w:val="26"/>
        </w:rPr>
      </w:pPr>
    </w:p>
    <w:p w:rsidR="00A645B1" w:rsidRPr="009E0754" w:rsidRDefault="00A645B1" w:rsidP="009E0754">
      <w:pPr>
        <w:spacing w:line="288" w:lineRule="auto"/>
        <w:rPr>
          <w:rFonts w:ascii="Arial Narrow" w:hAnsi="Arial Narrow" w:cs="Microsoft Sans Serif"/>
          <w:b/>
          <w:bCs/>
          <w:iCs/>
          <w:sz w:val="26"/>
          <w:szCs w:val="26"/>
        </w:rPr>
      </w:pPr>
    </w:p>
    <w:p w:rsidR="00A645B1" w:rsidRPr="009E0754" w:rsidRDefault="00A645B1" w:rsidP="009E0754">
      <w:pPr>
        <w:spacing w:line="288" w:lineRule="auto"/>
        <w:ind w:firstLine="900"/>
        <w:jc w:val="center"/>
        <w:rPr>
          <w:rFonts w:ascii="Arial Narrow" w:hAnsi="Arial Narrow" w:cs="Microsoft Sans Serif"/>
          <w:b/>
          <w:bCs/>
          <w:iCs/>
          <w:sz w:val="26"/>
          <w:szCs w:val="26"/>
        </w:rPr>
      </w:pPr>
      <w:r w:rsidRPr="009E0754">
        <w:rPr>
          <w:rFonts w:ascii="Arial Narrow" w:hAnsi="Arial Narrow" w:cs="Microsoft Sans Serif"/>
          <w:b/>
          <w:bCs/>
          <w:iCs/>
          <w:sz w:val="26"/>
          <w:szCs w:val="26"/>
        </w:rPr>
        <w:t>FRANCISCO JAVIER TAMAYO TABARES</w:t>
      </w:r>
    </w:p>
    <w:p w:rsidR="00A645B1" w:rsidRPr="009E0754" w:rsidRDefault="00A645B1" w:rsidP="009E0754">
      <w:pPr>
        <w:spacing w:line="288" w:lineRule="auto"/>
        <w:ind w:firstLine="900"/>
        <w:jc w:val="center"/>
        <w:rPr>
          <w:rFonts w:ascii="Arial Narrow" w:hAnsi="Arial Narrow" w:cs="Microsoft Sans Serif"/>
          <w:bCs/>
          <w:iCs/>
          <w:sz w:val="26"/>
          <w:szCs w:val="26"/>
        </w:rPr>
      </w:pPr>
      <w:r w:rsidRPr="009E0754">
        <w:rPr>
          <w:rFonts w:ascii="Arial Narrow" w:hAnsi="Arial Narrow" w:cs="Microsoft Sans Serif"/>
          <w:bCs/>
          <w:iCs/>
          <w:sz w:val="26"/>
          <w:szCs w:val="26"/>
        </w:rPr>
        <w:t>Magistrado Ponente</w:t>
      </w:r>
    </w:p>
    <w:p w:rsidR="00A645B1" w:rsidRPr="009E0754" w:rsidRDefault="00A645B1" w:rsidP="009E0754">
      <w:pPr>
        <w:spacing w:line="288" w:lineRule="auto"/>
        <w:jc w:val="both"/>
        <w:rPr>
          <w:rFonts w:ascii="Arial Narrow" w:hAnsi="Arial Narrow" w:cs="Microsoft Sans Serif"/>
          <w:b/>
          <w:sz w:val="26"/>
          <w:szCs w:val="26"/>
        </w:rPr>
      </w:pPr>
    </w:p>
    <w:p w:rsidR="00A645B1" w:rsidRPr="009E0754" w:rsidRDefault="00A645B1" w:rsidP="009E0754">
      <w:pPr>
        <w:spacing w:line="288" w:lineRule="auto"/>
        <w:jc w:val="both"/>
        <w:rPr>
          <w:rFonts w:ascii="Arial Narrow" w:hAnsi="Arial Narrow" w:cs="Microsoft Sans Serif"/>
          <w:b/>
          <w:sz w:val="26"/>
          <w:szCs w:val="26"/>
        </w:rPr>
      </w:pPr>
    </w:p>
    <w:p w:rsidR="00A645B1" w:rsidRPr="009E0754" w:rsidRDefault="00A645B1" w:rsidP="009E0754">
      <w:pPr>
        <w:spacing w:line="288" w:lineRule="auto"/>
        <w:jc w:val="both"/>
        <w:rPr>
          <w:rFonts w:ascii="Arial Narrow" w:hAnsi="Arial Narrow" w:cs="Microsoft Sans Serif"/>
          <w:b/>
          <w:bCs/>
          <w:iCs/>
          <w:sz w:val="26"/>
          <w:szCs w:val="26"/>
        </w:rPr>
      </w:pPr>
    </w:p>
    <w:p w:rsidR="00A645B1" w:rsidRPr="009E0754" w:rsidRDefault="00A645B1" w:rsidP="00247457">
      <w:pPr>
        <w:spacing w:line="288" w:lineRule="auto"/>
        <w:jc w:val="both"/>
        <w:rPr>
          <w:rFonts w:ascii="Arial Narrow" w:hAnsi="Arial Narrow" w:cs="Microsoft Sans Serif"/>
          <w:b/>
          <w:bCs/>
          <w:iCs/>
          <w:sz w:val="26"/>
          <w:szCs w:val="26"/>
        </w:rPr>
      </w:pPr>
      <w:r w:rsidRPr="009E0754">
        <w:rPr>
          <w:rFonts w:ascii="Arial Narrow" w:hAnsi="Arial Narrow" w:cs="Microsoft Sans Serif"/>
          <w:b/>
          <w:bCs/>
          <w:iCs/>
          <w:sz w:val="26"/>
          <w:szCs w:val="26"/>
        </w:rPr>
        <w:t xml:space="preserve">ANA LUCÍA CAICEDO </w:t>
      </w:r>
      <w:r w:rsidR="009E0754" w:rsidRPr="009E0754">
        <w:rPr>
          <w:rFonts w:ascii="Arial Narrow" w:hAnsi="Arial Narrow" w:cs="Microsoft Sans Serif"/>
          <w:b/>
          <w:bCs/>
          <w:iCs/>
          <w:sz w:val="26"/>
          <w:szCs w:val="26"/>
        </w:rPr>
        <w:t>CALDERÓN</w:t>
      </w:r>
      <w:r w:rsidR="00247457">
        <w:rPr>
          <w:rFonts w:ascii="Arial Narrow" w:hAnsi="Arial Narrow" w:cs="Microsoft Sans Serif"/>
          <w:b/>
          <w:bCs/>
          <w:iCs/>
          <w:sz w:val="26"/>
          <w:szCs w:val="26"/>
        </w:rPr>
        <w:tab/>
      </w:r>
      <w:r w:rsidR="00247457">
        <w:rPr>
          <w:rFonts w:ascii="Arial Narrow" w:hAnsi="Arial Narrow" w:cs="Microsoft Sans Serif"/>
          <w:b/>
          <w:bCs/>
          <w:iCs/>
          <w:sz w:val="26"/>
          <w:szCs w:val="26"/>
        </w:rPr>
        <w:tab/>
      </w:r>
      <w:r w:rsidR="00247457">
        <w:rPr>
          <w:rFonts w:ascii="Arial Narrow" w:hAnsi="Arial Narrow" w:cs="Microsoft Sans Serif"/>
          <w:b/>
          <w:bCs/>
          <w:iCs/>
          <w:sz w:val="26"/>
          <w:szCs w:val="26"/>
        </w:rPr>
        <w:tab/>
        <w:t xml:space="preserve">     </w:t>
      </w:r>
      <w:r w:rsidRPr="009E0754">
        <w:rPr>
          <w:rFonts w:ascii="Arial Narrow" w:hAnsi="Arial Narrow" w:cs="Microsoft Sans Serif"/>
          <w:b/>
          <w:bCs/>
          <w:iCs/>
          <w:sz w:val="26"/>
          <w:szCs w:val="26"/>
        </w:rPr>
        <w:t xml:space="preserve">OLGA LUCÍA HOYOS </w:t>
      </w:r>
      <w:r w:rsidR="009E0754" w:rsidRPr="009E0754">
        <w:rPr>
          <w:rFonts w:ascii="Arial Narrow" w:hAnsi="Arial Narrow" w:cs="Microsoft Sans Serif"/>
          <w:b/>
          <w:bCs/>
          <w:iCs/>
          <w:sz w:val="26"/>
          <w:szCs w:val="26"/>
        </w:rPr>
        <w:t>SEPÚLVEDA</w:t>
      </w:r>
    </w:p>
    <w:p w:rsidR="00897A5F" w:rsidRDefault="00A645B1" w:rsidP="009E0754">
      <w:pPr>
        <w:spacing w:line="288" w:lineRule="auto"/>
        <w:jc w:val="center"/>
        <w:rPr>
          <w:rFonts w:ascii="Arial Narrow" w:hAnsi="Arial Narrow" w:cs="Microsoft Sans Serif"/>
          <w:bCs/>
          <w:iCs/>
          <w:sz w:val="26"/>
          <w:szCs w:val="26"/>
        </w:rPr>
      </w:pPr>
      <w:r w:rsidRPr="009E0754">
        <w:rPr>
          <w:rFonts w:ascii="Arial Narrow" w:hAnsi="Arial Narrow" w:cs="Microsoft Sans Serif"/>
          <w:bCs/>
          <w:iCs/>
          <w:sz w:val="26"/>
          <w:szCs w:val="26"/>
        </w:rPr>
        <w:t>Magistrada</w:t>
      </w:r>
      <w:r w:rsidR="009E0754">
        <w:rPr>
          <w:rFonts w:ascii="Arial Narrow" w:hAnsi="Arial Narrow" w:cs="Microsoft Sans Serif"/>
          <w:bCs/>
          <w:iCs/>
          <w:sz w:val="26"/>
          <w:szCs w:val="26"/>
        </w:rPr>
        <w:tab/>
      </w:r>
      <w:r w:rsidR="009E0754">
        <w:rPr>
          <w:rFonts w:ascii="Arial Narrow" w:hAnsi="Arial Narrow" w:cs="Microsoft Sans Serif"/>
          <w:bCs/>
          <w:iCs/>
          <w:sz w:val="26"/>
          <w:szCs w:val="26"/>
        </w:rPr>
        <w:tab/>
      </w:r>
      <w:r w:rsidR="009E0754">
        <w:rPr>
          <w:rFonts w:ascii="Arial Narrow" w:hAnsi="Arial Narrow" w:cs="Microsoft Sans Serif"/>
          <w:bCs/>
          <w:iCs/>
          <w:sz w:val="26"/>
          <w:szCs w:val="26"/>
        </w:rPr>
        <w:tab/>
      </w:r>
      <w:r w:rsidR="009E0754">
        <w:rPr>
          <w:rFonts w:ascii="Arial Narrow" w:hAnsi="Arial Narrow" w:cs="Microsoft Sans Serif"/>
          <w:bCs/>
          <w:iCs/>
          <w:sz w:val="26"/>
          <w:szCs w:val="26"/>
        </w:rPr>
        <w:tab/>
      </w:r>
      <w:r w:rsidR="009E0754">
        <w:rPr>
          <w:rFonts w:ascii="Arial Narrow" w:hAnsi="Arial Narrow" w:cs="Microsoft Sans Serif"/>
          <w:bCs/>
          <w:iCs/>
          <w:sz w:val="26"/>
          <w:szCs w:val="26"/>
        </w:rPr>
        <w:tab/>
      </w:r>
      <w:r w:rsidR="009E0754">
        <w:rPr>
          <w:rFonts w:ascii="Arial Narrow" w:hAnsi="Arial Narrow" w:cs="Microsoft Sans Serif"/>
          <w:bCs/>
          <w:iCs/>
          <w:sz w:val="26"/>
          <w:szCs w:val="26"/>
        </w:rPr>
        <w:tab/>
      </w:r>
      <w:r w:rsidR="00247457">
        <w:rPr>
          <w:rFonts w:ascii="Arial Narrow" w:hAnsi="Arial Narrow" w:cs="Microsoft Sans Serif"/>
          <w:bCs/>
          <w:iCs/>
          <w:sz w:val="26"/>
          <w:szCs w:val="26"/>
        </w:rPr>
        <w:t xml:space="preserve">        </w:t>
      </w:r>
      <w:proofErr w:type="spellStart"/>
      <w:r w:rsidR="009E0754">
        <w:rPr>
          <w:rFonts w:ascii="Arial Narrow" w:hAnsi="Arial Narrow" w:cs="Microsoft Sans Serif"/>
          <w:bCs/>
          <w:iCs/>
          <w:sz w:val="26"/>
          <w:szCs w:val="26"/>
        </w:rPr>
        <w:t>Magistrada</w:t>
      </w:r>
      <w:proofErr w:type="spellEnd"/>
    </w:p>
    <w:p w:rsidR="008E053A" w:rsidRDefault="008E053A" w:rsidP="008E053A">
      <w:pPr>
        <w:spacing w:line="288" w:lineRule="auto"/>
        <w:jc w:val="both"/>
        <w:rPr>
          <w:rFonts w:ascii="Arial Narrow" w:hAnsi="Arial Narrow" w:cs="Microsoft Sans Serif"/>
          <w:bCs/>
          <w:iCs/>
          <w:sz w:val="26"/>
          <w:szCs w:val="26"/>
        </w:rPr>
      </w:pPr>
      <w:r>
        <w:rPr>
          <w:rFonts w:ascii="Arial Narrow" w:hAnsi="Arial Narrow" w:cs="Microsoft Sans Serif"/>
          <w:bCs/>
          <w:iCs/>
          <w:sz w:val="26"/>
          <w:szCs w:val="26"/>
        </w:rPr>
        <w:tab/>
        <w:t xml:space="preserve">      Aclara voto</w:t>
      </w:r>
    </w:p>
    <w:p w:rsidR="008E053A" w:rsidRDefault="008E053A" w:rsidP="008E053A">
      <w:pPr>
        <w:spacing w:line="288" w:lineRule="auto"/>
        <w:jc w:val="both"/>
        <w:rPr>
          <w:rFonts w:ascii="Arial Narrow" w:hAnsi="Arial Narrow" w:cs="Microsoft Sans Serif"/>
          <w:bCs/>
          <w:iCs/>
          <w:sz w:val="26"/>
          <w:szCs w:val="26"/>
        </w:rPr>
      </w:pPr>
    </w:p>
    <w:p w:rsidR="008E053A" w:rsidRDefault="008E053A">
      <w:pPr>
        <w:spacing w:after="160" w:line="259" w:lineRule="auto"/>
        <w:rPr>
          <w:rFonts w:ascii="Arial Narrow" w:hAnsi="Arial Narrow" w:cs="Microsoft Sans Serif"/>
          <w:bCs/>
          <w:iCs/>
          <w:sz w:val="26"/>
          <w:szCs w:val="26"/>
        </w:rPr>
      </w:pPr>
      <w:r>
        <w:rPr>
          <w:rFonts w:ascii="Arial Narrow" w:hAnsi="Arial Narrow" w:cs="Microsoft Sans Serif"/>
          <w:bCs/>
          <w:iCs/>
          <w:sz w:val="26"/>
          <w:szCs w:val="26"/>
        </w:rPr>
        <w:br w:type="page"/>
      </w:r>
    </w:p>
    <w:p w:rsidR="008E053A" w:rsidRPr="008E053A" w:rsidRDefault="008E053A" w:rsidP="008E053A">
      <w:pPr>
        <w:pStyle w:val="Ttulo"/>
        <w:spacing w:line="240" w:lineRule="auto"/>
        <w:jc w:val="both"/>
        <w:rPr>
          <w:rFonts w:ascii="Tahoma" w:hAnsi="Tahoma" w:cs="Tahoma"/>
          <w:b w:val="0"/>
          <w:sz w:val="18"/>
          <w:szCs w:val="18"/>
        </w:rPr>
      </w:pPr>
      <w:r w:rsidRPr="008E053A">
        <w:rPr>
          <w:rFonts w:ascii="Tahoma" w:hAnsi="Tahoma" w:cs="Tahoma"/>
          <w:b w:val="0"/>
          <w:sz w:val="18"/>
          <w:szCs w:val="18"/>
        </w:rPr>
        <w:lastRenderedPageBreak/>
        <w:t xml:space="preserve">Providencia: </w:t>
      </w:r>
      <w:r w:rsidRPr="008E053A">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t>Sentencia del 8 de noviembre de 2018</w:t>
      </w:r>
    </w:p>
    <w:p w:rsidR="008E053A" w:rsidRPr="008E053A" w:rsidRDefault="008E053A" w:rsidP="008E053A">
      <w:pPr>
        <w:pStyle w:val="Ttulo"/>
        <w:spacing w:line="240" w:lineRule="auto"/>
        <w:jc w:val="both"/>
        <w:rPr>
          <w:rFonts w:ascii="Tahoma" w:hAnsi="Tahoma" w:cs="Tahoma"/>
          <w:b w:val="0"/>
          <w:sz w:val="18"/>
          <w:szCs w:val="18"/>
        </w:rPr>
      </w:pPr>
      <w:r w:rsidRPr="008E053A">
        <w:rPr>
          <w:rFonts w:ascii="Tahoma" w:hAnsi="Tahoma" w:cs="Tahoma"/>
          <w:b w:val="0"/>
          <w:sz w:val="18"/>
          <w:szCs w:val="18"/>
        </w:rPr>
        <w:t>Radicación No.:</w:t>
      </w:r>
      <w:r w:rsidRPr="008E053A">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t>66001-31-05-002-2017-00072-01</w:t>
      </w:r>
    </w:p>
    <w:p w:rsidR="008E053A" w:rsidRPr="008E053A" w:rsidRDefault="008E053A" w:rsidP="008E053A">
      <w:pPr>
        <w:pStyle w:val="Ttulo"/>
        <w:spacing w:line="240" w:lineRule="auto"/>
        <w:jc w:val="both"/>
        <w:rPr>
          <w:rFonts w:ascii="Tahoma" w:hAnsi="Tahoma" w:cs="Tahoma"/>
          <w:b w:val="0"/>
          <w:sz w:val="18"/>
          <w:szCs w:val="18"/>
        </w:rPr>
      </w:pPr>
      <w:r w:rsidRPr="008E053A">
        <w:rPr>
          <w:rFonts w:ascii="Tahoma" w:hAnsi="Tahoma" w:cs="Tahoma"/>
          <w:b w:val="0"/>
          <w:sz w:val="18"/>
          <w:szCs w:val="18"/>
        </w:rPr>
        <w:t>Proceso:</w:t>
      </w:r>
      <w:r>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t xml:space="preserve">Ordinario laboral </w:t>
      </w:r>
    </w:p>
    <w:p w:rsidR="008E053A" w:rsidRPr="008E053A" w:rsidRDefault="008E053A" w:rsidP="008E053A">
      <w:pPr>
        <w:pStyle w:val="Ttulo"/>
        <w:spacing w:line="240" w:lineRule="auto"/>
        <w:jc w:val="both"/>
        <w:rPr>
          <w:rFonts w:ascii="Tahoma" w:hAnsi="Tahoma" w:cs="Tahoma"/>
          <w:b w:val="0"/>
          <w:sz w:val="18"/>
          <w:szCs w:val="18"/>
        </w:rPr>
      </w:pPr>
      <w:r w:rsidRPr="008E053A">
        <w:rPr>
          <w:rFonts w:ascii="Tahoma" w:hAnsi="Tahoma" w:cs="Tahoma"/>
          <w:b w:val="0"/>
          <w:sz w:val="18"/>
          <w:szCs w:val="18"/>
        </w:rPr>
        <w:t>Demandante:</w:t>
      </w:r>
      <w:r w:rsidRPr="008E053A">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t xml:space="preserve">Efraín Salas Gómez  </w:t>
      </w:r>
    </w:p>
    <w:p w:rsidR="008E053A" w:rsidRPr="008E053A" w:rsidRDefault="008E053A" w:rsidP="008E053A">
      <w:pPr>
        <w:pStyle w:val="Ttulo"/>
        <w:spacing w:line="240" w:lineRule="auto"/>
        <w:ind w:left="708" w:hanging="708"/>
        <w:jc w:val="both"/>
        <w:rPr>
          <w:rFonts w:ascii="Tahoma" w:hAnsi="Tahoma" w:cs="Tahoma"/>
          <w:b w:val="0"/>
          <w:sz w:val="18"/>
          <w:szCs w:val="18"/>
        </w:rPr>
      </w:pPr>
      <w:r w:rsidRPr="008E053A">
        <w:rPr>
          <w:rFonts w:ascii="Tahoma" w:hAnsi="Tahoma" w:cs="Tahoma"/>
          <w:b w:val="0"/>
          <w:sz w:val="18"/>
          <w:szCs w:val="18"/>
        </w:rPr>
        <w:t>Demandado:</w:t>
      </w:r>
      <w:r w:rsidRPr="008E053A">
        <w:rPr>
          <w:rFonts w:ascii="Tahoma" w:hAnsi="Tahoma" w:cs="Tahoma"/>
          <w:b w:val="0"/>
          <w:sz w:val="18"/>
          <w:szCs w:val="18"/>
        </w:rPr>
        <w:tab/>
      </w:r>
      <w:r w:rsidRPr="008E053A">
        <w:rPr>
          <w:rFonts w:ascii="Tahoma" w:hAnsi="Tahoma" w:cs="Tahoma"/>
          <w:b w:val="0"/>
          <w:sz w:val="18"/>
          <w:szCs w:val="18"/>
        </w:rPr>
        <w:tab/>
      </w:r>
      <w:r w:rsidRPr="008E053A">
        <w:rPr>
          <w:rFonts w:ascii="Tahoma" w:hAnsi="Tahoma" w:cs="Tahoma"/>
          <w:b w:val="0"/>
          <w:sz w:val="18"/>
          <w:szCs w:val="18"/>
        </w:rPr>
        <w:tab/>
        <w:t>Protección S.A.</w:t>
      </w:r>
    </w:p>
    <w:p w:rsidR="008E053A" w:rsidRPr="008E053A" w:rsidRDefault="008E053A" w:rsidP="008E053A">
      <w:pPr>
        <w:pStyle w:val="Ttulo"/>
        <w:spacing w:line="240" w:lineRule="auto"/>
        <w:jc w:val="both"/>
        <w:rPr>
          <w:rFonts w:ascii="Tahoma" w:hAnsi="Tahoma" w:cs="Tahoma"/>
          <w:b w:val="0"/>
          <w:sz w:val="18"/>
          <w:szCs w:val="18"/>
        </w:rPr>
      </w:pPr>
      <w:r w:rsidRPr="008E053A">
        <w:rPr>
          <w:rFonts w:ascii="Tahoma" w:hAnsi="Tahoma" w:cs="Tahoma"/>
          <w:b w:val="0"/>
          <w:sz w:val="18"/>
          <w:szCs w:val="18"/>
        </w:rPr>
        <w:t>Magistrado ponente:</w:t>
      </w:r>
      <w:r w:rsidRPr="008E053A">
        <w:rPr>
          <w:rFonts w:ascii="Tahoma" w:hAnsi="Tahoma" w:cs="Tahoma"/>
          <w:b w:val="0"/>
          <w:sz w:val="18"/>
          <w:szCs w:val="18"/>
        </w:rPr>
        <w:tab/>
      </w:r>
      <w:r w:rsidRPr="008E053A">
        <w:rPr>
          <w:rFonts w:ascii="Tahoma" w:hAnsi="Tahoma" w:cs="Tahoma"/>
          <w:b w:val="0"/>
          <w:sz w:val="18"/>
          <w:szCs w:val="18"/>
        </w:rPr>
        <w:tab/>
        <w:t xml:space="preserve">Dr. Francisco Javier Tamayo Tabares  </w:t>
      </w:r>
    </w:p>
    <w:p w:rsidR="008E053A" w:rsidRPr="008E053A" w:rsidRDefault="008E053A" w:rsidP="008E053A">
      <w:pPr>
        <w:pStyle w:val="Ttulo"/>
        <w:spacing w:line="240" w:lineRule="auto"/>
        <w:ind w:left="2805" w:hanging="2805"/>
        <w:jc w:val="both"/>
        <w:rPr>
          <w:rFonts w:ascii="Tahoma" w:hAnsi="Tahoma" w:cs="Tahoma"/>
          <w:b w:val="0"/>
          <w:sz w:val="18"/>
          <w:szCs w:val="18"/>
        </w:rPr>
      </w:pPr>
      <w:r w:rsidRPr="008E053A">
        <w:rPr>
          <w:rFonts w:ascii="Tahoma" w:hAnsi="Tahoma" w:cs="Tahoma"/>
          <w:b w:val="0"/>
          <w:sz w:val="18"/>
          <w:szCs w:val="18"/>
        </w:rPr>
        <w:t>Magistrada que salva voto:</w:t>
      </w:r>
      <w:r w:rsidRPr="008E053A">
        <w:rPr>
          <w:rFonts w:ascii="Tahoma" w:hAnsi="Tahoma" w:cs="Tahoma"/>
          <w:b w:val="0"/>
          <w:sz w:val="18"/>
          <w:szCs w:val="18"/>
        </w:rPr>
        <w:tab/>
        <w:t>Dra. Ana Lucia Caicedo Calderón</w:t>
      </w:r>
    </w:p>
    <w:p w:rsidR="008E053A" w:rsidRPr="00095469" w:rsidRDefault="008E053A" w:rsidP="008E053A">
      <w:pPr>
        <w:pStyle w:val="Ttulo"/>
        <w:spacing w:line="240" w:lineRule="auto"/>
        <w:ind w:left="2805" w:hanging="2805"/>
        <w:jc w:val="both"/>
        <w:rPr>
          <w:sz w:val="18"/>
          <w:szCs w:val="18"/>
          <w:lang w:eastAsia="es-MX"/>
        </w:rPr>
      </w:pPr>
    </w:p>
    <w:p w:rsidR="008E053A" w:rsidRDefault="008E053A" w:rsidP="008E053A">
      <w:pPr>
        <w:rPr>
          <w:lang w:val="es-CO" w:eastAsia="es-MX"/>
        </w:rPr>
      </w:pPr>
      <w:r w:rsidRPr="00095469">
        <w:rPr>
          <w:lang w:val="es-CO" w:eastAsia="es-MX"/>
        </w:rPr>
        <w:tab/>
      </w:r>
    </w:p>
    <w:p w:rsidR="008E053A" w:rsidRPr="00095469" w:rsidRDefault="008E053A" w:rsidP="008E053A">
      <w:pPr>
        <w:rPr>
          <w:lang w:val="es-CO" w:eastAsia="es-MX"/>
        </w:rPr>
      </w:pPr>
    </w:p>
    <w:p w:rsidR="008E053A" w:rsidRPr="009849BE" w:rsidRDefault="008E053A" w:rsidP="008E053A">
      <w:pPr>
        <w:pStyle w:val="Ttulo1"/>
        <w:widowControl/>
        <w:autoSpaceDE/>
        <w:autoSpaceDN/>
        <w:adjustRightInd/>
        <w:rPr>
          <w:rFonts w:ascii="Tahoma" w:hAnsi="Tahoma" w:cs="Tahoma"/>
          <w:bCs/>
          <w:sz w:val="22"/>
          <w:szCs w:val="22"/>
          <w:u w:val="single"/>
        </w:rPr>
      </w:pPr>
      <w:r>
        <w:rPr>
          <w:rFonts w:ascii="Tahoma" w:hAnsi="Tahoma" w:cs="Tahoma"/>
          <w:bCs/>
          <w:sz w:val="22"/>
          <w:szCs w:val="22"/>
          <w:u w:val="single"/>
        </w:rPr>
        <w:t xml:space="preserve">ACLARACIÓN </w:t>
      </w:r>
      <w:r w:rsidRPr="009849BE">
        <w:rPr>
          <w:rFonts w:ascii="Tahoma" w:hAnsi="Tahoma" w:cs="Tahoma"/>
          <w:bCs/>
          <w:sz w:val="22"/>
          <w:szCs w:val="22"/>
          <w:u w:val="single"/>
        </w:rPr>
        <w:t>DE VOTO</w:t>
      </w:r>
    </w:p>
    <w:p w:rsidR="008E053A" w:rsidRPr="009849BE" w:rsidRDefault="008E053A" w:rsidP="008E053A">
      <w:pPr>
        <w:jc w:val="both"/>
        <w:rPr>
          <w:rFonts w:ascii="Tahoma" w:hAnsi="Tahoma" w:cs="Tahoma"/>
          <w:b/>
          <w:bCs/>
          <w:sz w:val="22"/>
          <w:szCs w:val="22"/>
        </w:rPr>
      </w:pPr>
    </w:p>
    <w:p w:rsidR="008E053A" w:rsidRPr="009849BE" w:rsidRDefault="008E053A" w:rsidP="008E053A">
      <w:pPr>
        <w:spacing w:line="276" w:lineRule="auto"/>
        <w:ind w:firstLine="709"/>
        <w:jc w:val="both"/>
        <w:rPr>
          <w:rFonts w:ascii="Tahoma" w:hAnsi="Tahoma" w:cs="Tahoma"/>
          <w:sz w:val="22"/>
          <w:szCs w:val="22"/>
        </w:rPr>
      </w:pPr>
      <w:r>
        <w:rPr>
          <w:rFonts w:ascii="Tahoma" w:hAnsi="Tahoma" w:cs="Tahoma"/>
          <w:sz w:val="22"/>
          <w:szCs w:val="22"/>
        </w:rPr>
        <w:t>Sea lo primero indicar que a pesar de que en un principio manifesté que salvaba el voto en el presente asunto, revisado nuevamente los argumentos de la sentencia mayoritaria debo indicar, c</w:t>
      </w:r>
      <w:r w:rsidRPr="009849BE">
        <w:rPr>
          <w:rFonts w:ascii="Tahoma" w:hAnsi="Tahoma" w:cs="Tahoma"/>
          <w:sz w:val="22"/>
          <w:szCs w:val="22"/>
        </w:rPr>
        <w:t xml:space="preserve">on mi acostumbrado respeto, </w:t>
      </w:r>
      <w:r>
        <w:rPr>
          <w:rFonts w:ascii="Tahoma" w:hAnsi="Tahoma" w:cs="Tahoma"/>
          <w:sz w:val="22"/>
          <w:szCs w:val="22"/>
        </w:rPr>
        <w:t xml:space="preserve">que lo aclaro por las siguientes </w:t>
      </w:r>
      <w:r w:rsidRPr="009849BE">
        <w:rPr>
          <w:rFonts w:ascii="Tahoma" w:hAnsi="Tahoma" w:cs="Tahoma"/>
          <w:sz w:val="22"/>
          <w:szCs w:val="22"/>
        </w:rPr>
        <w:t>razones:</w:t>
      </w:r>
    </w:p>
    <w:p w:rsidR="008E053A" w:rsidRPr="009849BE" w:rsidRDefault="008E053A" w:rsidP="008E053A">
      <w:pPr>
        <w:spacing w:line="276" w:lineRule="auto"/>
        <w:ind w:firstLine="709"/>
        <w:jc w:val="both"/>
        <w:rPr>
          <w:rFonts w:ascii="Tahoma" w:hAnsi="Tahoma" w:cs="Tahoma"/>
          <w:sz w:val="22"/>
          <w:szCs w:val="22"/>
        </w:rPr>
      </w:pPr>
    </w:p>
    <w:p w:rsidR="008E053A" w:rsidRPr="009849BE" w:rsidRDefault="008E053A" w:rsidP="008E053A">
      <w:pPr>
        <w:pStyle w:val="Ttulo"/>
        <w:spacing w:line="276" w:lineRule="auto"/>
        <w:ind w:firstLine="708"/>
        <w:jc w:val="both"/>
        <w:rPr>
          <w:rFonts w:ascii="Tahoma" w:hAnsi="Tahoma" w:cs="Tahoma"/>
          <w:sz w:val="22"/>
          <w:szCs w:val="22"/>
        </w:rPr>
      </w:pPr>
      <w:r w:rsidRPr="009849BE">
        <w:rPr>
          <w:rFonts w:ascii="Tahoma" w:hAnsi="Tahoma" w:cs="Tahoma"/>
          <w:b w:val="0"/>
          <w:sz w:val="22"/>
          <w:szCs w:val="22"/>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w:t>
      </w:r>
      <w:r>
        <w:rPr>
          <w:rFonts w:ascii="Tahoma" w:hAnsi="Tahoma" w:cs="Tahoma"/>
          <w:b w:val="0"/>
          <w:sz w:val="22"/>
          <w:szCs w:val="22"/>
        </w:rPr>
        <w:t>r</w:t>
      </w:r>
      <w:r w:rsidRPr="009849BE">
        <w:rPr>
          <w:rFonts w:ascii="Tahoma" w:hAnsi="Tahoma" w:cs="Tahoma"/>
          <w:b w:val="0"/>
          <w:sz w:val="22"/>
          <w:szCs w:val="22"/>
        </w:rPr>
        <w:t xml:space="preserve">equisito señalado en la sentencia </w:t>
      </w:r>
      <w:proofErr w:type="spellStart"/>
      <w:r w:rsidRPr="009849BE">
        <w:rPr>
          <w:rFonts w:ascii="Tahoma" w:hAnsi="Tahoma" w:cs="Tahoma"/>
          <w:b w:val="0"/>
          <w:sz w:val="22"/>
          <w:szCs w:val="22"/>
        </w:rPr>
        <w:t>SL</w:t>
      </w:r>
      <w:r>
        <w:rPr>
          <w:rFonts w:ascii="Tahoma" w:hAnsi="Tahoma" w:cs="Tahoma"/>
          <w:b w:val="0"/>
          <w:sz w:val="22"/>
          <w:szCs w:val="22"/>
        </w:rPr>
        <w:t>2358</w:t>
      </w:r>
      <w:proofErr w:type="spellEnd"/>
      <w:r>
        <w:rPr>
          <w:rFonts w:ascii="Tahoma" w:hAnsi="Tahoma" w:cs="Tahoma"/>
          <w:b w:val="0"/>
          <w:sz w:val="22"/>
          <w:szCs w:val="22"/>
        </w:rPr>
        <w:t xml:space="preserve"> de 2017</w:t>
      </w:r>
      <w:r w:rsidRPr="009849BE">
        <w:rPr>
          <w:rFonts w:ascii="Tahoma" w:hAnsi="Tahoma" w:cs="Tahoma"/>
          <w:b w:val="0"/>
          <w:sz w:val="22"/>
          <w:szCs w:val="22"/>
        </w:rPr>
        <w:t xml:space="preserve">- para la aplicación de la condición más beneficiosa en el transito legislativo de la Ley 100 de 1993 (original) a la Ley </w:t>
      </w:r>
      <w:r>
        <w:rPr>
          <w:rFonts w:ascii="Tahoma" w:hAnsi="Tahoma" w:cs="Tahoma"/>
          <w:b w:val="0"/>
          <w:sz w:val="22"/>
          <w:szCs w:val="22"/>
        </w:rPr>
        <w:t>860</w:t>
      </w:r>
      <w:r w:rsidRPr="009849BE">
        <w:rPr>
          <w:rFonts w:ascii="Tahoma" w:hAnsi="Tahoma" w:cs="Tahoma"/>
          <w:b w:val="0"/>
          <w:sz w:val="22"/>
          <w:szCs w:val="22"/>
        </w:rPr>
        <w:t xml:space="preserve"> de 2003, en la que se impuso una limitación temporal a la aplicación del referido principio, en el sentido de que la </w:t>
      </w:r>
      <w:r>
        <w:rPr>
          <w:rFonts w:ascii="Tahoma" w:hAnsi="Tahoma" w:cs="Tahoma"/>
          <w:b w:val="0"/>
          <w:sz w:val="22"/>
          <w:szCs w:val="22"/>
        </w:rPr>
        <w:t xml:space="preserve">estructuración de la invalidez debió ocurrir </w:t>
      </w:r>
      <w:r w:rsidRPr="009849BE">
        <w:rPr>
          <w:rFonts w:ascii="Tahoma" w:hAnsi="Tahoma" w:cs="Tahoma"/>
          <w:b w:val="0"/>
          <w:sz w:val="22"/>
          <w:szCs w:val="22"/>
        </w:rPr>
        <w:t>en los tres (3) años siguientes a la entrada en vigencia de dicha norma, esto es, entre el 2</w:t>
      </w:r>
      <w:r>
        <w:rPr>
          <w:rFonts w:ascii="Tahoma" w:hAnsi="Tahoma" w:cs="Tahoma"/>
          <w:b w:val="0"/>
          <w:sz w:val="22"/>
          <w:szCs w:val="22"/>
        </w:rPr>
        <w:t xml:space="preserve">6 de diciembre </w:t>
      </w:r>
      <w:r w:rsidRPr="009849BE">
        <w:rPr>
          <w:rFonts w:ascii="Tahoma" w:hAnsi="Tahoma" w:cs="Tahoma"/>
          <w:b w:val="0"/>
          <w:sz w:val="22"/>
          <w:szCs w:val="22"/>
        </w:rPr>
        <w:t>de 2003 y el 2</w:t>
      </w:r>
      <w:r>
        <w:rPr>
          <w:rFonts w:ascii="Tahoma" w:hAnsi="Tahoma" w:cs="Tahoma"/>
          <w:b w:val="0"/>
          <w:sz w:val="22"/>
          <w:szCs w:val="22"/>
        </w:rPr>
        <w:t xml:space="preserve">6 de diciembre </w:t>
      </w:r>
      <w:r w:rsidRPr="009849BE">
        <w:rPr>
          <w:rFonts w:ascii="Tahoma" w:hAnsi="Tahoma" w:cs="Tahoma"/>
          <w:b w:val="0"/>
          <w:sz w:val="22"/>
          <w:szCs w:val="22"/>
        </w:rPr>
        <w:t xml:space="preserve">de 2006. </w:t>
      </w:r>
    </w:p>
    <w:p w:rsidR="008E053A" w:rsidRPr="009849BE" w:rsidRDefault="008E053A" w:rsidP="008E053A">
      <w:pPr>
        <w:pStyle w:val="Ttulo"/>
        <w:spacing w:line="276" w:lineRule="auto"/>
        <w:jc w:val="both"/>
        <w:rPr>
          <w:rFonts w:ascii="Tahoma" w:hAnsi="Tahoma" w:cs="Tahoma"/>
          <w:b w:val="0"/>
          <w:sz w:val="22"/>
          <w:szCs w:val="22"/>
        </w:rPr>
      </w:pPr>
      <w:r w:rsidRPr="009849BE">
        <w:rPr>
          <w:rFonts w:ascii="Tahoma" w:hAnsi="Tahoma" w:cs="Tahoma"/>
          <w:b w:val="0"/>
          <w:sz w:val="22"/>
          <w:szCs w:val="22"/>
        </w:rPr>
        <w:t xml:space="preserve">  </w:t>
      </w:r>
    </w:p>
    <w:p w:rsidR="008E053A" w:rsidRDefault="008E053A" w:rsidP="008E053A">
      <w:pPr>
        <w:pStyle w:val="Ttulo"/>
        <w:spacing w:line="276" w:lineRule="auto"/>
        <w:ind w:firstLine="708"/>
        <w:jc w:val="both"/>
        <w:rPr>
          <w:rFonts w:ascii="Tahoma" w:hAnsi="Tahoma" w:cs="Tahoma"/>
          <w:b w:val="0"/>
          <w:sz w:val="22"/>
          <w:szCs w:val="22"/>
        </w:rPr>
      </w:pPr>
      <w:r w:rsidRPr="009849BE">
        <w:rPr>
          <w:rFonts w:ascii="Tahoma" w:hAnsi="Tahoma" w:cs="Tahoma"/>
          <w:b w:val="0"/>
          <w:sz w:val="22"/>
          <w:szCs w:val="22"/>
        </w:rPr>
        <w:t xml:space="preserve">No obstante, atendiendo la interpretación </w:t>
      </w:r>
      <w:r>
        <w:rPr>
          <w:rFonts w:ascii="Tahoma" w:hAnsi="Tahoma" w:cs="Tahoma"/>
          <w:b w:val="0"/>
          <w:sz w:val="22"/>
          <w:szCs w:val="22"/>
        </w:rPr>
        <w:t xml:space="preserve">que otrora la misma Corte Suprema de Justicia hiciera sobre el mismo tema, considero que en aquellos casos en los que se pretende la aplicación de la Ley 100 original, </w:t>
      </w:r>
      <w:r w:rsidRPr="0025209E">
        <w:rPr>
          <w:rFonts w:ascii="Tahoma" w:hAnsi="Tahoma" w:cs="Tahoma"/>
          <w:b w:val="0"/>
          <w:i/>
          <w:sz w:val="22"/>
          <w:szCs w:val="22"/>
        </w:rPr>
        <w:t>en virtud del principio de la condición más beneficiosa,</w:t>
      </w:r>
      <w:r>
        <w:rPr>
          <w:rFonts w:ascii="Tahoma" w:hAnsi="Tahoma" w:cs="Tahoma"/>
          <w:b w:val="0"/>
          <w:sz w:val="22"/>
          <w:szCs w:val="22"/>
        </w:rPr>
        <w:t xml:space="preserve"> cuando la estructuración de la discapacidad se ha suscitado en vigencia de la Ley 860 de 2003, sólo son exigibles 26 semanas en el año anterior a la entrada en vigencia de la Ley 860 de 2003, es decir, entre el 26 de diciembre de 2002 y el 26 de diciembre de 2003, y la misma cantidad en el año anterior a la estructuración.</w:t>
      </w:r>
    </w:p>
    <w:p w:rsidR="008E053A" w:rsidRDefault="008E053A" w:rsidP="008E053A">
      <w:pPr>
        <w:pStyle w:val="Ttulo"/>
        <w:spacing w:line="276" w:lineRule="auto"/>
        <w:ind w:firstLine="708"/>
        <w:jc w:val="both"/>
        <w:rPr>
          <w:rFonts w:ascii="Tahoma" w:hAnsi="Tahoma" w:cs="Tahoma"/>
          <w:b w:val="0"/>
          <w:sz w:val="22"/>
          <w:szCs w:val="22"/>
        </w:rPr>
      </w:pPr>
    </w:p>
    <w:p w:rsidR="008E053A" w:rsidRDefault="008E053A" w:rsidP="008E053A">
      <w:pPr>
        <w:pStyle w:val="Ttulo"/>
        <w:spacing w:line="276" w:lineRule="auto"/>
        <w:ind w:firstLine="708"/>
        <w:jc w:val="both"/>
        <w:rPr>
          <w:rFonts w:ascii="Tahoma" w:hAnsi="Tahoma" w:cs="Tahoma"/>
          <w:b w:val="0"/>
          <w:sz w:val="22"/>
          <w:szCs w:val="22"/>
        </w:rPr>
      </w:pPr>
      <w:r>
        <w:rPr>
          <w:rFonts w:ascii="Tahoma" w:hAnsi="Tahoma" w:cs="Tahoma"/>
          <w:b w:val="0"/>
          <w:sz w:val="22"/>
          <w:szCs w:val="22"/>
        </w:rPr>
        <w:t>En el caso de marras, a pesar de que el señor Efraín Salas cuenta la aludida cantidad en el año anterior a la entrada en vigencia de la Ley 860 de 2003, carece de la misma a la fecha de la estructuración de su invalidez, 30 de mayo de 2012, de manera que es por esa razón por la cual estimo que debió confirmarse la decisión de primer grado, más no por la expuesta en el fallo de segunda instancia.</w:t>
      </w:r>
    </w:p>
    <w:p w:rsidR="008E053A" w:rsidRPr="009849BE" w:rsidRDefault="008E053A" w:rsidP="008E053A">
      <w:pPr>
        <w:spacing w:line="276" w:lineRule="auto"/>
        <w:ind w:firstLine="709"/>
        <w:jc w:val="both"/>
        <w:rPr>
          <w:rFonts w:ascii="Tahoma" w:hAnsi="Tahoma" w:cs="Tahoma"/>
          <w:sz w:val="22"/>
          <w:szCs w:val="22"/>
        </w:rPr>
      </w:pPr>
    </w:p>
    <w:p w:rsidR="008E053A" w:rsidRPr="009849BE" w:rsidRDefault="008E053A" w:rsidP="008E053A">
      <w:pPr>
        <w:spacing w:line="276" w:lineRule="auto"/>
        <w:ind w:firstLine="709"/>
        <w:jc w:val="both"/>
        <w:rPr>
          <w:rFonts w:ascii="Tahoma" w:hAnsi="Tahoma" w:cs="Tahoma"/>
          <w:sz w:val="22"/>
          <w:szCs w:val="22"/>
        </w:rPr>
      </w:pPr>
      <w:r w:rsidRPr="009849BE">
        <w:rPr>
          <w:rFonts w:ascii="Tahoma" w:hAnsi="Tahoma" w:cs="Tahoma"/>
          <w:sz w:val="22"/>
          <w:szCs w:val="22"/>
        </w:rPr>
        <w:t xml:space="preserve">En estos términos sustento mi </w:t>
      </w:r>
      <w:r>
        <w:rPr>
          <w:rFonts w:ascii="Tahoma" w:hAnsi="Tahoma" w:cs="Tahoma"/>
          <w:sz w:val="22"/>
          <w:szCs w:val="22"/>
        </w:rPr>
        <w:t>aclaración</w:t>
      </w:r>
      <w:r w:rsidRPr="009849BE">
        <w:rPr>
          <w:rFonts w:ascii="Tahoma" w:hAnsi="Tahoma" w:cs="Tahoma"/>
          <w:sz w:val="22"/>
          <w:szCs w:val="22"/>
        </w:rPr>
        <w:t xml:space="preserve"> de voto.</w:t>
      </w:r>
    </w:p>
    <w:p w:rsidR="008E053A" w:rsidRPr="009849BE" w:rsidRDefault="008E053A" w:rsidP="008E053A">
      <w:pPr>
        <w:pStyle w:val="Textoindependiente"/>
        <w:spacing w:line="276" w:lineRule="auto"/>
        <w:ind w:firstLine="709"/>
        <w:rPr>
          <w:rFonts w:ascii="Tahoma" w:hAnsi="Tahoma" w:cs="Tahoma"/>
          <w:sz w:val="22"/>
          <w:lang w:val="es-ES"/>
        </w:rPr>
      </w:pPr>
    </w:p>
    <w:p w:rsidR="008E053A" w:rsidRPr="009849BE" w:rsidRDefault="008E053A" w:rsidP="008E053A">
      <w:pPr>
        <w:widowControl w:val="0"/>
        <w:autoSpaceDE w:val="0"/>
        <w:autoSpaceDN w:val="0"/>
        <w:adjustRightInd w:val="0"/>
        <w:ind w:firstLine="709"/>
        <w:jc w:val="both"/>
        <w:rPr>
          <w:rFonts w:ascii="Tahoma" w:hAnsi="Tahoma" w:cs="Tahoma"/>
          <w:sz w:val="22"/>
          <w:szCs w:val="22"/>
        </w:rPr>
      </w:pPr>
    </w:p>
    <w:p w:rsidR="008E053A" w:rsidRPr="009849BE" w:rsidRDefault="008E053A" w:rsidP="008E053A">
      <w:pPr>
        <w:widowControl w:val="0"/>
        <w:autoSpaceDE w:val="0"/>
        <w:autoSpaceDN w:val="0"/>
        <w:adjustRightInd w:val="0"/>
        <w:ind w:firstLine="709"/>
        <w:jc w:val="both"/>
        <w:rPr>
          <w:rFonts w:ascii="Tahoma" w:hAnsi="Tahoma" w:cs="Tahoma"/>
          <w:sz w:val="22"/>
          <w:szCs w:val="22"/>
        </w:rPr>
      </w:pPr>
    </w:p>
    <w:p w:rsidR="008E053A" w:rsidRPr="009849BE" w:rsidRDefault="008E053A" w:rsidP="008E053A">
      <w:pPr>
        <w:widowControl w:val="0"/>
        <w:autoSpaceDE w:val="0"/>
        <w:autoSpaceDN w:val="0"/>
        <w:adjustRightInd w:val="0"/>
        <w:ind w:firstLine="709"/>
        <w:jc w:val="both"/>
        <w:rPr>
          <w:rFonts w:ascii="Tahoma" w:hAnsi="Tahoma" w:cs="Tahoma"/>
          <w:sz w:val="22"/>
          <w:szCs w:val="22"/>
        </w:rPr>
      </w:pPr>
    </w:p>
    <w:p w:rsidR="008E053A" w:rsidRPr="009849BE" w:rsidRDefault="008E053A" w:rsidP="008E053A">
      <w:pPr>
        <w:widowControl w:val="0"/>
        <w:autoSpaceDE w:val="0"/>
        <w:autoSpaceDN w:val="0"/>
        <w:adjustRightInd w:val="0"/>
        <w:ind w:firstLine="709"/>
        <w:jc w:val="both"/>
        <w:rPr>
          <w:rFonts w:ascii="Tahoma" w:hAnsi="Tahoma" w:cs="Tahoma"/>
          <w:sz w:val="22"/>
          <w:szCs w:val="22"/>
        </w:rPr>
      </w:pPr>
    </w:p>
    <w:p w:rsidR="008E053A" w:rsidRPr="009849BE" w:rsidRDefault="008E053A" w:rsidP="008E053A">
      <w:pPr>
        <w:pStyle w:val="Ttulo3"/>
        <w:spacing w:line="240" w:lineRule="auto"/>
        <w:ind w:firstLine="709"/>
        <w:rPr>
          <w:rFonts w:ascii="Tahoma" w:hAnsi="Tahoma" w:cs="Tahoma"/>
          <w:sz w:val="22"/>
          <w:szCs w:val="22"/>
        </w:rPr>
      </w:pPr>
      <w:r w:rsidRPr="009849BE">
        <w:rPr>
          <w:rFonts w:ascii="Tahoma" w:hAnsi="Tahoma" w:cs="Tahoma"/>
          <w:sz w:val="22"/>
          <w:szCs w:val="22"/>
        </w:rPr>
        <w:t>ANA LUCÍA CAICEDO CALDERÓN</w:t>
      </w:r>
    </w:p>
    <w:p w:rsidR="008E053A" w:rsidRPr="008E053A" w:rsidRDefault="008E053A" w:rsidP="008E053A">
      <w:pPr>
        <w:pStyle w:val="Ttulo3"/>
        <w:spacing w:line="240" w:lineRule="auto"/>
        <w:ind w:firstLine="709"/>
        <w:rPr>
          <w:rFonts w:ascii="Tahoma" w:hAnsi="Tahoma" w:cs="Tahoma"/>
          <w:b w:val="0"/>
          <w:sz w:val="22"/>
          <w:szCs w:val="22"/>
        </w:rPr>
      </w:pPr>
      <w:r w:rsidRPr="008E053A">
        <w:rPr>
          <w:rFonts w:ascii="Tahoma" w:hAnsi="Tahoma" w:cs="Tahoma"/>
          <w:b w:val="0"/>
          <w:sz w:val="22"/>
          <w:szCs w:val="22"/>
        </w:rPr>
        <w:t>Magistrada</w:t>
      </w:r>
    </w:p>
    <w:sectPr w:rsidR="008E053A" w:rsidRPr="008E053A" w:rsidSect="00247457">
      <w:headerReference w:type="default" r:id="rId10"/>
      <w:footerReference w:type="even" r:id="rId11"/>
      <w:footerReference w:type="default" r:id="rId12"/>
      <w:pgSz w:w="12242" w:h="18722" w:code="121"/>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63" w:rsidRDefault="00ED0663" w:rsidP="00181D67">
      <w:r>
        <w:separator/>
      </w:r>
    </w:p>
  </w:endnote>
  <w:endnote w:type="continuationSeparator" w:id="0">
    <w:p w:rsidR="00ED0663" w:rsidRDefault="00ED0663"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Pr="009E0754" w:rsidRDefault="0083360F" w:rsidP="009E0754">
    <w:pPr>
      <w:framePr w:wrap="around" w:vAnchor="text" w:hAnchor="margin" w:xAlign="right" w:y="1"/>
      <w:jc w:val="both"/>
      <w:rPr>
        <w:rFonts w:ascii="Arial" w:hAnsi="Arial" w:cs="Arial"/>
        <w:bCs/>
        <w:i/>
        <w:sz w:val="18"/>
        <w:szCs w:val="16"/>
      </w:rPr>
    </w:pPr>
    <w:r w:rsidRPr="009E0754">
      <w:rPr>
        <w:rFonts w:ascii="Arial" w:hAnsi="Arial" w:cs="Arial"/>
        <w:bCs/>
        <w:i/>
        <w:sz w:val="18"/>
        <w:szCs w:val="16"/>
      </w:rPr>
      <w:fldChar w:fldCharType="begin"/>
    </w:r>
    <w:r w:rsidRPr="009E0754">
      <w:rPr>
        <w:rFonts w:ascii="Arial" w:hAnsi="Arial" w:cs="Arial"/>
        <w:bCs/>
        <w:i/>
        <w:sz w:val="18"/>
        <w:szCs w:val="16"/>
      </w:rPr>
      <w:instrText xml:space="preserve">PAGE  </w:instrText>
    </w:r>
    <w:r w:rsidRPr="009E0754">
      <w:rPr>
        <w:rFonts w:ascii="Arial" w:hAnsi="Arial" w:cs="Arial"/>
        <w:bCs/>
        <w:i/>
        <w:sz w:val="18"/>
        <w:szCs w:val="16"/>
      </w:rPr>
      <w:fldChar w:fldCharType="separate"/>
    </w:r>
    <w:r w:rsidR="008E053A">
      <w:rPr>
        <w:rFonts w:ascii="Arial" w:hAnsi="Arial" w:cs="Arial"/>
        <w:bCs/>
        <w:i/>
        <w:noProof/>
        <w:sz w:val="18"/>
        <w:szCs w:val="16"/>
      </w:rPr>
      <w:t>6</w:t>
    </w:r>
    <w:r w:rsidRPr="009E0754">
      <w:rPr>
        <w:rFonts w:ascii="Arial" w:hAnsi="Arial" w:cs="Arial"/>
        <w:bCs/>
        <w:i/>
        <w:sz w:val="18"/>
        <w:szCs w:val="16"/>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63" w:rsidRDefault="00ED0663" w:rsidP="00181D67">
      <w:r>
        <w:separator/>
      </w:r>
    </w:p>
  </w:footnote>
  <w:footnote w:type="continuationSeparator" w:id="0">
    <w:p w:rsidR="00ED0663" w:rsidRDefault="00ED0663"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Pr="009E0754" w:rsidRDefault="0083360F" w:rsidP="00FB2365">
    <w:pPr>
      <w:jc w:val="both"/>
      <w:rPr>
        <w:rFonts w:ascii="Arial" w:hAnsi="Arial" w:cs="Arial"/>
        <w:bCs/>
        <w:i/>
        <w:sz w:val="18"/>
        <w:szCs w:val="16"/>
      </w:rPr>
    </w:pPr>
    <w:r w:rsidRPr="009E0754">
      <w:rPr>
        <w:rFonts w:ascii="Arial" w:hAnsi="Arial" w:cs="Arial"/>
        <w:bCs/>
        <w:i/>
        <w:sz w:val="18"/>
        <w:szCs w:val="16"/>
      </w:rPr>
      <w:t>Radicación No: 66001-31-05-00</w:t>
    </w:r>
    <w:r w:rsidR="000B2957" w:rsidRPr="009E0754">
      <w:rPr>
        <w:rFonts w:ascii="Arial" w:hAnsi="Arial" w:cs="Arial"/>
        <w:bCs/>
        <w:i/>
        <w:sz w:val="18"/>
        <w:szCs w:val="16"/>
      </w:rPr>
      <w:t>2</w:t>
    </w:r>
    <w:r w:rsidRPr="009E0754">
      <w:rPr>
        <w:rFonts w:ascii="Arial" w:hAnsi="Arial" w:cs="Arial"/>
        <w:bCs/>
        <w:i/>
        <w:sz w:val="18"/>
        <w:szCs w:val="16"/>
      </w:rPr>
      <w:t>-201</w:t>
    </w:r>
    <w:r w:rsidR="00C540F6" w:rsidRPr="009E0754">
      <w:rPr>
        <w:rFonts w:ascii="Arial" w:hAnsi="Arial" w:cs="Arial"/>
        <w:bCs/>
        <w:i/>
        <w:sz w:val="18"/>
        <w:szCs w:val="16"/>
      </w:rPr>
      <w:t>7</w:t>
    </w:r>
    <w:r w:rsidRPr="009E0754">
      <w:rPr>
        <w:rFonts w:ascii="Arial" w:hAnsi="Arial" w:cs="Arial"/>
        <w:bCs/>
        <w:i/>
        <w:sz w:val="18"/>
        <w:szCs w:val="16"/>
      </w:rPr>
      <w:t>-00</w:t>
    </w:r>
    <w:r w:rsidR="00C540F6" w:rsidRPr="009E0754">
      <w:rPr>
        <w:rFonts w:ascii="Arial" w:hAnsi="Arial" w:cs="Arial"/>
        <w:bCs/>
        <w:i/>
        <w:sz w:val="18"/>
        <w:szCs w:val="16"/>
      </w:rPr>
      <w:t>072</w:t>
    </w:r>
    <w:r w:rsidRPr="009E0754">
      <w:rPr>
        <w:rFonts w:ascii="Arial" w:hAnsi="Arial" w:cs="Arial"/>
        <w:bCs/>
        <w:i/>
        <w:sz w:val="18"/>
        <w:szCs w:val="16"/>
      </w:rPr>
      <w:t>-01</w:t>
    </w:r>
  </w:p>
  <w:p w:rsidR="0083360F" w:rsidRPr="009E0754" w:rsidRDefault="00C540F6" w:rsidP="009E0754">
    <w:pPr>
      <w:jc w:val="both"/>
      <w:rPr>
        <w:rFonts w:ascii="Arial" w:hAnsi="Arial" w:cs="Arial"/>
        <w:bCs/>
        <w:i/>
        <w:sz w:val="18"/>
        <w:szCs w:val="16"/>
      </w:rPr>
    </w:pPr>
    <w:r w:rsidRPr="009E0754">
      <w:rPr>
        <w:rFonts w:ascii="Arial" w:hAnsi="Arial" w:cs="Arial"/>
        <w:bCs/>
        <w:i/>
        <w:sz w:val="18"/>
        <w:szCs w:val="16"/>
      </w:rPr>
      <w:t>Efraín Salas Gómez vs. Protección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1F00A7"/>
    <w:multiLevelType w:val="hybridMultilevel"/>
    <w:tmpl w:val="2FB00024"/>
    <w:lvl w:ilvl="0" w:tplc="DAB2923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5049"/>
    <w:rsid w:val="0001753B"/>
    <w:rsid w:val="00032D0D"/>
    <w:rsid w:val="000350DA"/>
    <w:rsid w:val="0003620B"/>
    <w:rsid w:val="00036CF3"/>
    <w:rsid w:val="0004269F"/>
    <w:rsid w:val="00056145"/>
    <w:rsid w:val="00057514"/>
    <w:rsid w:val="0006495E"/>
    <w:rsid w:val="000667FF"/>
    <w:rsid w:val="000700E7"/>
    <w:rsid w:val="00071203"/>
    <w:rsid w:val="00071733"/>
    <w:rsid w:val="000745A2"/>
    <w:rsid w:val="00074981"/>
    <w:rsid w:val="0007631D"/>
    <w:rsid w:val="00080C4B"/>
    <w:rsid w:val="00083ED6"/>
    <w:rsid w:val="000A13F4"/>
    <w:rsid w:val="000A26AC"/>
    <w:rsid w:val="000A5A77"/>
    <w:rsid w:val="000B0A3B"/>
    <w:rsid w:val="000B2957"/>
    <w:rsid w:val="000B2E37"/>
    <w:rsid w:val="000B4EAE"/>
    <w:rsid w:val="000B5AFB"/>
    <w:rsid w:val="000B6979"/>
    <w:rsid w:val="000C0A92"/>
    <w:rsid w:val="000C688B"/>
    <w:rsid w:val="000C6A87"/>
    <w:rsid w:val="000D66BB"/>
    <w:rsid w:val="000D6F62"/>
    <w:rsid w:val="000E1BFD"/>
    <w:rsid w:val="000E3687"/>
    <w:rsid w:val="000E475C"/>
    <w:rsid w:val="000E7F42"/>
    <w:rsid w:val="000F604F"/>
    <w:rsid w:val="00101241"/>
    <w:rsid w:val="00105D3E"/>
    <w:rsid w:val="00105EE6"/>
    <w:rsid w:val="00113DFF"/>
    <w:rsid w:val="00114E6E"/>
    <w:rsid w:val="00122B74"/>
    <w:rsid w:val="001342E2"/>
    <w:rsid w:val="00143700"/>
    <w:rsid w:val="00151FAB"/>
    <w:rsid w:val="0015336B"/>
    <w:rsid w:val="0015539E"/>
    <w:rsid w:val="0015632C"/>
    <w:rsid w:val="00156587"/>
    <w:rsid w:val="00160D05"/>
    <w:rsid w:val="00163559"/>
    <w:rsid w:val="0016407C"/>
    <w:rsid w:val="0016587F"/>
    <w:rsid w:val="00170E2C"/>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3E07"/>
    <w:rsid w:val="00204F66"/>
    <w:rsid w:val="00206A94"/>
    <w:rsid w:val="00212E80"/>
    <w:rsid w:val="00214F11"/>
    <w:rsid w:val="00217C8B"/>
    <w:rsid w:val="00227A92"/>
    <w:rsid w:val="0023419A"/>
    <w:rsid w:val="00241CF7"/>
    <w:rsid w:val="00242152"/>
    <w:rsid w:val="00245208"/>
    <w:rsid w:val="00247457"/>
    <w:rsid w:val="0025169D"/>
    <w:rsid w:val="002576FA"/>
    <w:rsid w:val="002666DD"/>
    <w:rsid w:val="00281AC7"/>
    <w:rsid w:val="00281AF3"/>
    <w:rsid w:val="002827C4"/>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13E8"/>
    <w:rsid w:val="002D633D"/>
    <w:rsid w:val="002E1ABE"/>
    <w:rsid w:val="002E3B6E"/>
    <w:rsid w:val="002F21EF"/>
    <w:rsid w:val="00306B18"/>
    <w:rsid w:val="00310A39"/>
    <w:rsid w:val="003152EE"/>
    <w:rsid w:val="003211CD"/>
    <w:rsid w:val="00330E76"/>
    <w:rsid w:val="00331A84"/>
    <w:rsid w:val="00333762"/>
    <w:rsid w:val="00336F17"/>
    <w:rsid w:val="003400C8"/>
    <w:rsid w:val="00341062"/>
    <w:rsid w:val="00346FC0"/>
    <w:rsid w:val="00351220"/>
    <w:rsid w:val="00353032"/>
    <w:rsid w:val="00355D5D"/>
    <w:rsid w:val="00360979"/>
    <w:rsid w:val="00362887"/>
    <w:rsid w:val="00365ECD"/>
    <w:rsid w:val="00384FB1"/>
    <w:rsid w:val="00394BC0"/>
    <w:rsid w:val="003A1FD7"/>
    <w:rsid w:val="003B30B8"/>
    <w:rsid w:val="003B35A1"/>
    <w:rsid w:val="003B3D7F"/>
    <w:rsid w:val="003C3552"/>
    <w:rsid w:val="003D2568"/>
    <w:rsid w:val="003D2F2C"/>
    <w:rsid w:val="003D650D"/>
    <w:rsid w:val="003E228D"/>
    <w:rsid w:val="003E7C72"/>
    <w:rsid w:val="003F13E1"/>
    <w:rsid w:val="003F4D93"/>
    <w:rsid w:val="0040108B"/>
    <w:rsid w:val="004021D5"/>
    <w:rsid w:val="00403E0B"/>
    <w:rsid w:val="0040689D"/>
    <w:rsid w:val="00410250"/>
    <w:rsid w:val="00414CD0"/>
    <w:rsid w:val="0041771A"/>
    <w:rsid w:val="004311FB"/>
    <w:rsid w:val="004450B1"/>
    <w:rsid w:val="00445B12"/>
    <w:rsid w:val="00446A9B"/>
    <w:rsid w:val="00465CFD"/>
    <w:rsid w:val="00473884"/>
    <w:rsid w:val="00476F91"/>
    <w:rsid w:val="00483406"/>
    <w:rsid w:val="00483984"/>
    <w:rsid w:val="004870F8"/>
    <w:rsid w:val="0049276B"/>
    <w:rsid w:val="004950F6"/>
    <w:rsid w:val="004A0614"/>
    <w:rsid w:val="004A18E6"/>
    <w:rsid w:val="004A359A"/>
    <w:rsid w:val="004A7539"/>
    <w:rsid w:val="004B1992"/>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3CA"/>
    <w:rsid w:val="0050557A"/>
    <w:rsid w:val="00505F81"/>
    <w:rsid w:val="00512EBD"/>
    <w:rsid w:val="00515BDC"/>
    <w:rsid w:val="005268C7"/>
    <w:rsid w:val="005417FF"/>
    <w:rsid w:val="005446D5"/>
    <w:rsid w:val="00550CEE"/>
    <w:rsid w:val="0055232F"/>
    <w:rsid w:val="00560715"/>
    <w:rsid w:val="00560CB5"/>
    <w:rsid w:val="00561DB0"/>
    <w:rsid w:val="00563496"/>
    <w:rsid w:val="00565DD2"/>
    <w:rsid w:val="0057078F"/>
    <w:rsid w:val="005757BB"/>
    <w:rsid w:val="0058072C"/>
    <w:rsid w:val="00580741"/>
    <w:rsid w:val="00581561"/>
    <w:rsid w:val="00582585"/>
    <w:rsid w:val="00584AF2"/>
    <w:rsid w:val="00584B30"/>
    <w:rsid w:val="0059122D"/>
    <w:rsid w:val="00591378"/>
    <w:rsid w:val="00592739"/>
    <w:rsid w:val="00594E60"/>
    <w:rsid w:val="005A5A57"/>
    <w:rsid w:val="005A5FCB"/>
    <w:rsid w:val="005A737E"/>
    <w:rsid w:val="005A7A3A"/>
    <w:rsid w:val="005B0FD1"/>
    <w:rsid w:val="005B1568"/>
    <w:rsid w:val="005B28A4"/>
    <w:rsid w:val="005B51C7"/>
    <w:rsid w:val="005B7851"/>
    <w:rsid w:val="005C065A"/>
    <w:rsid w:val="005F0553"/>
    <w:rsid w:val="005F20DB"/>
    <w:rsid w:val="005F5E82"/>
    <w:rsid w:val="00600B88"/>
    <w:rsid w:val="006017DA"/>
    <w:rsid w:val="006037EB"/>
    <w:rsid w:val="00604842"/>
    <w:rsid w:val="00604A9C"/>
    <w:rsid w:val="00605ED8"/>
    <w:rsid w:val="006135E9"/>
    <w:rsid w:val="00614F60"/>
    <w:rsid w:val="00615CCC"/>
    <w:rsid w:val="00616442"/>
    <w:rsid w:val="00622206"/>
    <w:rsid w:val="006338AC"/>
    <w:rsid w:val="00641830"/>
    <w:rsid w:val="0064464E"/>
    <w:rsid w:val="00646D84"/>
    <w:rsid w:val="006514AF"/>
    <w:rsid w:val="0065406E"/>
    <w:rsid w:val="00654CB4"/>
    <w:rsid w:val="00656EF4"/>
    <w:rsid w:val="0066072E"/>
    <w:rsid w:val="00664E1E"/>
    <w:rsid w:val="00664F7B"/>
    <w:rsid w:val="00666BED"/>
    <w:rsid w:val="006723A0"/>
    <w:rsid w:val="00674E6F"/>
    <w:rsid w:val="00683754"/>
    <w:rsid w:val="0068688B"/>
    <w:rsid w:val="00687346"/>
    <w:rsid w:val="006948C3"/>
    <w:rsid w:val="006976E9"/>
    <w:rsid w:val="006A20DD"/>
    <w:rsid w:val="006A580D"/>
    <w:rsid w:val="006B1E90"/>
    <w:rsid w:val="006B4716"/>
    <w:rsid w:val="006C408E"/>
    <w:rsid w:val="006D0DA1"/>
    <w:rsid w:val="006E1DE4"/>
    <w:rsid w:val="006E55C7"/>
    <w:rsid w:val="006E56E0"/>
    <w:rsid w:val="006F2FF3"/>
    <w:rsid w:val="006F3382"/>
    <w:rsid w:val="00712B22"/>
    <w:rsid w:val="007170BC"/>
    <w:rsid w:val="00726095"/>
    <w:rsid w:val="007264E4"/>
    <w:rsid w:val="007267AB"/>
    <w:rsid w:val="00740103"/>
    <w:rsid w:val="00740681"/>
    <w:rsid w:val="0074280E"/>
    <w:rsid w:val="00745F82"/>
    <w:rsid w:val="007464A2"/>
    <w:rsid w:val="007500A2"/>
    <w:rsid w:val="007549F2"/>
    <w:rsid w:val="00755E24"/>
    <w:rsid w:val="0075767F"/>
    <w:rsid w:val="0076225A"/>
    <w:rsid w:val="0076251E"/>
    <w:rsid w:val="0076566F"/>
    <w:rsid w:val="00766970"/>
    <w:rsid w:val="00767361"/>
    <w:rsid w:val="007718F2"/>
    <w:rsid w:val="00776280"/>
    <w:rsid w:val="0077768E"/>
    <w:rsid w:val="00777CEF"/>
    <w:rsid w:val="00780705"/>
    <w:rsid w:val="00791513"/>
    <w:rsid w:val="0079233D"/>
    <w:rsid w:val="00792A84"/>
    <w:rsid w:val="00794E2B"/>
    <w:rsid w:val="0079779A"/>
    <w:rsid w:val="007A34E2"/>
    <w:rsid w:val="007A3A90"/>
    <w:rsid w:val="007A7725"/>
    <w:rsid w:val="007B247C"/>
    <w:rsid w:val="007B5499"/>
    <w:rsid w:val="007C04E6"/>
    <w:rsid w:val="007C071F"/>
    <w:rsid w:val="007C50CF"/>
    <w:rsid w:val="007D6431"/>
    <w:rsid w:val="007E0C35"/>
    <w:rsid w:val="007E480D"/>
    <w:rsid w:val="007F7E6B"/>
    <w:rsid w:val="008039FA"/>
    <w:rsid w:val="00807961"/>
    <w:rsid w:val="008126CF"/>
    <w:rsid w:val="00812E4D"/>
    <w:rsid w:val="00817E5D"/>
    <w:rsid w:val="008213FA"/>
    <w:rsid w:val="00822FD6"/>
    <w:rsid w:val="00825B27"/>
    <w:rsid w:val="0083360F"/>
    <w:rsid w:val="00834C2F"/>
    <w:rsid w:val="00845581"/>
    <w:rsid w:val="00846867"/>
    <w:rsid w:val="008477EC"/>
    <w:rsid w:val="00854651"/>
    <w:rsid w:val="008605F1"/>
    <w:rsid w:val="00862C38"/>
    <w:rsid w:val="008639BD"/>
    <w:rsid w:val="008773EA"/>
    <w:rsid w:val="008846C9"/>
    <w:rsid w:val="0088711A"/>
    <w:rsid w:val="00892520"/>
    <w:rsid w:val="00893D25"/>
    <w:rsid w:val="00894026"/>
    <w:rsid w:val="00894F1F"/>
    <w:rsid w:val="00897A5F"/>
    <w:rsid w:val="008B0743"/>
    <w:rsid w:val="008B3F94"/>
    <w:rsid w:val="008B5843"/>
    <w:rsid w:val="008C2B54"/>
    <w:rsid w:val="008D0F22"/>
    <w:rsid w:val="008D69AF"/>
    <w:rsid w:val="008E053A"/>
    <w:rsid w:val="008E2AA3"/>
    <w:rsid w:val="008F003B"/>
    <w:rsid w:val="008F70A9"/>
    <w:rsid w:val="0090394C"/>
    <w:rsid w:val="0090696E"/>
    <w:rsid w:val="00907A5F"/>
    <w:rsid w:val="00916E2E"/>
    <w:rsid w:val="00923D33"/>
    <w:rsid w:val="00924921"/>
    <w:rsid w:val="00925430"/>
    <w:rsid w:val="009311B5"/>
    <w:rsid w:val="00933662"/>
    <w:rsid w:val="0093458F"/>
    <w:rsid w:val="009405DA"/>
    <w:rsid w:val="009424D7"/>
    <w:rsid w:val="00943F58"/>
    <w:rsid w:val="00946A91"/>
    <w:rsid w:val="00952E49"/>
    <w:rsid w:val="00956423"/>
    <w:rsid w:val="009802DB"/>
    <w:rsid w:val="00980B0C"/>
    <w:rsid w:val="00983B97"/>
    <w:rsid w:val="00985D6A"/>
    <w:rsid w:val="009862D7"/>
    <w:rsid w:val="00992651"/>
    <w:rsid w:val="009A2908"/>
    <w:rsid w:val="009A40BE"/>
    <w:rsid w:val="009A5796"/>
    <w:rsid w:val="009A6DEB"/>
    <w:rsid w:val="009B4E0B"/>
    <w:rsid w:val="009B52E7"/>
    <w:rsid w:val="009B59A9"/>
    <w:rsid w:val="009C06AF"/>
    <w:rsid w:val="009C6364"/>
    <w:rsid w:val="009C6541"/>
    <w:rsid w:val="009C74C9"/>
    <w:rsid w:val="009D16AB"/>
    <w:rsid w:val="009E0754"/>
    <w:rsid w:val="009E603C"/>
    <w:rsid w:val="009F29A4"/>
    <w:rsid w:val="009F2B8B"/>
    <w:rsid w:val="00A00606"/>
    <w:rsid w:val="00A15815"/>
    <w:rsid w:val="00A23CFA"/>
    <w:rsid w:val="00A26B46"/>
    <w:rsid w:val="00A27C0F"/>
    <w:rsid w:val="00A31A93"/>
    <w:rsid w:val="00A41CF2"/>
    <w:rsid w:val="00A45535"/>
    <w:rsid w:val="00A46AF9"/>
    <w:rsid w:val="00A5161A"/>
    <w:rsid w:val="00A53C0F"/>
    <w:rsid w:val="00A569BA"/>
    <w:rsid w:val="00A570D1"/>
    <w:rsid w:val="00A57C44"/>
    <w:rsid w:val="00A57F25"/>
    <w:rsid w:val="00A57FE3"/>
    <w:rsid w:val="00A63010"/>
    <w:rsid w:val="00A645B1"/>
    <w:rsid w:val="00A649B9"/>
    <w:rsid w:val="00A65B0D"/>
    <w:rsid w:val="00A7415F"/>
    <w:rsid w:val="00A74EAC"/>
    <w:rsid w:val="00A82EA8"/>
    <w:rsid w:val="00A841E7"/>
    <w:rsid w:val="00A84814"/>
    <w:rsid w:val="00A868E3"/>
    <w:rsid w:val="00A915C0"/>
    <w:rsid w:val="00A92C53"/>
    <w:rsid w:val="00A9346E"/>
    <w:rsid w:val="00A95904"/>
    <w:rsid w:val="00A96B84"/>
    <w:rsid w:val="00AA2144"/>
    <w:rsid w:val="00AA3388"/>
    <w:rsid w:val="00AA51D6"/>
    <w:rsid w:val="00AB3401"/>
    <w:rsid w:val="00AB38C6"/>
    <w:rsid w:val="00AB4D39"/>
    <w:rsid w:val="00AC0389"/>
    <w:rsid w:val="00AC1055"/>
    <w:rsid w:val="00AC55D8"/>
    <w:rsid w:val="00AC5B3F"/>
    <w:rsid w:val="00AC5DB9"/>
    <w:rsid w:val="00AC7AC9"/>
    <w:rsid w:val="00AC7EB6"/>
    <w:rsid w:val="00AD2DDE"/>
    <w:rsid w:val="00AD5314"/>
    <w:rsid w:val="00AD7619"/>
    <w:rsid w:val="00AE23DE"/>
    <w:rsid w:val="00AE2EFA"/>
    <w:rsid w:val="00AF092E"/>
    <w:rsid w:val="00AF0D26"/>
    <w:rsid w:val="00AF1D5C"/>
    <w:rsid w:val="00AF2B31"/>
    <w:rsid w:val="00AF54A8"/>
    <w:rsid w:val="00B03060"/>
    <w:rsid w:val="00B04BC6"/>
    <w:rsid w:val="00B05195"/>
    <w:rsid w:val="00B0615A"/>
    <w:rsid w:val="00B1126C"/>
    <w:rsid w:val="00B20A28"/>
    <w:rsid w:val="00B251A0"/>
    <w:rsid w:val="00B265E5"/>
    <w:rsid w:val="00B26FD9"/>
    <w:rsid w:val="00B34731"/>
    <w:rsid w:val="00B411A8"/>
    <w:rsid w:val="00B4285D"/>
    <w:rsid w:val="00B43C20"/>
    <w:rsid w:val="00B55476"/>
    <w:rsid w:val="00B55738"/>
    <w:rsid w:val="00B56E76"/>
    <w:rsid w:val="00B5766E"/>
    <w:rsid w:val="00B647E5"/>
    <w:rsid w:val="00B664E4"/>
    <w:rsid w:val="00B66CCE"/>
    <w:rsid w:val="00B674E4"/>
    <w:rsid w:val="00B675BD"/>
    <w:rsid w:val="00B76BAB"/>
    <w:rsid w:val="00B81692"/>
    <w:rsid w:val="00B87CC3"/>
    <w:rsid w:val="00B902C2"/>
    <w:rsid w:val="00B96C18"/>
    <w:rsid w:val="00BA62C5"/>
    <w:rsid w:val="00BD418C"/>
    <w:rsid w:val="00BE3E90"/>
    <w:rsid w:val="00BE7CCC"/>
    <w:rsid w:val="00BF7955"/>
    <w:rsid w:val="00C00BF3"/>
    <w:rsid w:val="00C01FFD"/>
    <w:rsid w:val="00C11813"/>
    <w:rsid w:val="00C1629B"/>
    <w:rsid w:val="00C24644"/>
    <w:rsid w:val="00C34BB9"/>
    <w:rsid w:val="00C371F2"/>
    <w:rsid w:val="00C43685"/>
    <w:rsid w:val="00C43DA4"/>
    <w:rsid w:val="00C449F0"/>
    <w:rsid w:val="00C52F1F"/>
    <w:rsid w:val="00C540F6"/>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11A1"/>
    <w:rsid w:val="00CF24D4"/>
    <w:rsid w:val="00CF478D"/>
    <w:rsid w:val="00CF576A"/>
    <w:rsid w:val="00CF615B"/>
    <w:rsid w:val="00D03885"/>
    <w:rsid w:val="00D11394"/>
    <w:rsid w:val="00D11B62"/>
    <w:rsid w:val="00D11E8D"/>
    <w:rsid w:val="00D13B6E"/>
    <w:rsid w:val="00D175D1"/>
    <w:rsid w:val="00D21762"/>
    <w:rsid w:val="00D247B8"/>
    <w:rsid w:val="00D279D2"/>
    <w:rsid w:val="00D30FA7"/>
    <w:rsid w:val="00D314F4"/>
    <w:rsid w:val="00D340F4"/>
    <w:rsid w:val="00D36790"/>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A70E6"/>
    <w:rsid w:val="00DB0F6F"/>
    <w:rsid w:val="00DB62BD"/>
    <w:rsid w:val="00DB6A7A"/>
    <w:rsid w:val="00DC19C5"/>
    <w:rsid w:val="00DC64EC"/>
    <w:rsid w:val="00DD36CA"/>
    <w:rsid w:val="00DD3DB0"/>
    <w:rsid w:val="00DD4B02"/>
    <w:rsid w:val="00DD7882"/>
    <w:rsid w:val="00DE46FF"/>
    <w:rsid w:val="00DE5426"/>
    <w:rsid w:val="00DE76E9"/>
    <w:rsid w:val="00DE7DD0"/>
    <w:rsid w:val="00DF0DA6"/>
    <w:rsid w:val="00DF30A5"/>
    <w:rsid w:val="00DF42E7"/>
    <w:rsid w:val="00DF4DE9"/>
    <w:rsid w:val="00DF7689"/>
    <w:rsid w:val="00E022B4"/>
    <w:rsid w:val="00E02E8B"/>
    <w:rsid w:val="00E12365"/>
    <w:rsid w:val="00E1246C"/>
    <w:rsid w:val="00E130C4"/>
    <w:rsid w:val="00E14AFD"/>
    <w:rsid w:val="00E21619"/>
    <w:rsid w:val="00E27B52"/>
    <w:rsid w:val="00E3042E"/>
    <w:rsid w:val="00E33D6F"/>
    <w:rsid w:val="00E33FE9"/>
    <w:rsid w:val="00E36436"/>
    <w:rsid w:val="00E41767"/>
    <w:rsid w:val="00E51AD2"/>
    <w:rsid w:val="00E533DE"/>
    <w:rsid w:val="00E5576B"/>
    <w:rsid w:val="00E56F77"/>
    <w:rsid w:val="00E63FBF"/>
    <w:rsid w:val="00E65CC6"/>
    <w:rsid w:val="00E71FF3"/>
    <w:rsid w:val="00E72B17"/>
    <w:rsid w:val="00E73039"/>
    <w:rsid w:val="00E73259"/>
    <w:rsid w:val="00E73AC9"/>
    <w:rsid w:val="00E74AAB"/>
    <w:rsid w:val="00E752D1"/>
    <w:rsid w:val="00E77C77"/>
    <w:rsid w:val="00E77F92"/>
    <w:rsid w:val="00E80808"/>
    <w:rsid w:val="00E80C98"/>
    <w:rsid w:val="00E85A1D"/>
    <w:rsid w:val="00E90FC3"/>
    <w:rsid w:val="00E976EE"/>
    <w:rsid w:val="00EA18B9"/>
    <w:rsid w:val="00EA2380"/>
    <w:rsid w:val="00EA2C52"/>
    <w:rsid w:val="00EA2D04"/>
    <w:rsid w:val="00EB7DB4"/>
    <w:rsid w:val="00EC3FD6"/>
    <w:rsid w:val="00EC6E17"/>
    <w:rsid w:val="00ED0663"/>
    <w:rsid w:val="00ED1E49"/>
    <w:rsid w:val="00EE6ED3"/>
    <w:rsid w:val="00EF1CD4"/>
    <w:rsid w:val="00EF5B4C"/>
    <w:rsid w:val="00EF6970"/>
    <w:rsid w:val="00F0190D"/>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5C68"/>
    <w:rsid w:val="00F57ABE"/>
    <w:rsid w:val="00F60732"/>
    <w:rsid w:val="00F63B6C"/>
    <w:rsid w:val="00F6451D"/>
    <w:rsid w:val="00F65645"/>
    <w:rsid w:val="00F662FC"/>
    <w:rsid w:val="00F66E8C"/>
    <w:rsid w:val="00F702BE"/>
    <w:rsid w:val="00F70668"/>
    <w:rsid w:val="00F70D12"/>
    <w:rsid w:val="00F760FF"/>
    <w:rsid w:val="00F779A6"/>
    <w:rsid w:val="00F81430"/>
    <w:rsid w:val="00F84F53"/>
    <w:rsid w:val="00F853BF"/>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009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E053A"/>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8E053A"/>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9E0754"/>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8E053A"/>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8E053A"/>
    <w:rPr>
      <w:rFonts w:ascii="Arial" w:eastAsia="Times New Roman" w:hAnsi="Arial" w:cs="Arial"/>
      <w:b/>
      <w:sz w:val="24"/>
      <w:szCs w:val="24"/>
      <w:lang w:val="es-ES" w:eastAsia="es-ES"/>
    </w:rPr>
  </w:style>
  <w:style w:type="paragraph" w:styleId="Ttulo">
    <w:name w:val="Title"/>
    <w:basedOn w:val="Normal"/>
    <w:link w:val="TtuloCar"/>
    <w:qFormat/>
    <w:rsid w:val="008E053A"/>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8E053A"/>
    <w:rPr>
      <w:rFonts w:ascii="Arial" w:eastAsia="Times New Roman" w:hAnsi="Arial" w:cs="Arial"/>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E053A"/>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8E053A"/>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character" w:customStyle="1" w:styleId="SinespaciadoCar">
    <w:name w:val="Sin espaciado Car"/>
    <w:link w:val="Sinespaciado"/>
    <w:uiPriority w:val="1"/>
    <w:locked/>
    <w:rsid w:val="009E0754"/>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8E053A"/>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8E053A"/>
    <w:rPr>
      <w:rFonts w:ascii="Arial" w:eastAsia="Times New Roman" w:hAnsi="Arial" w:cs="Arial"/>
      <w:b/>
      <w:sz w:val="24"/>
      <w:szCs w:val="24"/>
      <w:lang w:val="es-ES" w:eastAsia="es-ES"/>
    </w:rPr>
  </w:style>
  <w:style w:type="paragraph" w:styleId="Ttulo">
    <w:name w:val="Title"/>
    <w:basedOn w:val="Normal"/>
    <w:link w:val="TtuloCar"/>
    <w:qFormat/>
    <w:rsid w:val="008E053A"/>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8E053A"/>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4ABD-A3B4-47CB-87E8-9C9F25E6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3078</Words>
  <Characters>16932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10</cp:revision>
  <cp:lastPrinted>2018-10-29T13:48:00Z</cp:lastPrinted>
  <dcterms:created xsi:type="dcterms:W3CDTF">2018-10-25T16:28:00Z</dcterms:created>
  <dcterms:modified xsi:type="dcterms:W3CDTF">2019-01-19T17:36:00Z</dcterms:modified>
</cp:coreProperties>
</file>