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76C35" w14:textId="77777777" w:rsidR="001D2B94" w:rsidRPr="00FD0DF0" w:rsidRDefault="001D2B94" w:rsidP="001D2B94">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14:paraId="63CEDCD5" w14:textId="77777777" w:rsidR="001D2B94" w:rsidRDefault="001D2B94" w:rsidP="001D2B94">
      <w:pPr>
        <w:jc w:val="both"/>
        <w:rPr>
          <w:rFonts w:ascii="Arial" w:hAnsi="Arial" w:cs="Arial"/>
          <w:szCs w:val="22"/>
        </w:rPr>
      </w:pPr>
    </w:p>
    <w:p w14:paraId="345A5EF0" w14:textId="77777777" w:rsidR="001D2B94" w:rsidRPr="001D2B94" w:rsidRDefault="001D2B94" w:rsidP="001D2B94">
      <w:pPr>
        <w:jc w:val="both"/>
        <w:rPr>
          <w:rFonts w:ascii="Arial" w:hAnsi="Arial" w:cs="Arial"/>
          <w:sz w:val="20"/>
          <w:szCs w:val="22"/>
        </w:rPr>
      </w:pPr>
      <w:r w:rsidRPr="001D2B94">
        <w:rPr>
          <w:rFonts w:ascii="Arial" w:hAnsi="Arial" w:cs="Arial"/>
          <w:sz w:val="20"/>
          <w:szCs w:val="22"/>
        </w:rPr>
        <w:t>Providencia:</w:t>
      </w:r>
      <w:r w:rsidRPr="001D2B94">
        <w:rPr>
          <w:rFonts w:ascii="Arial" w:hAnsi="Arial" w:cs="Arial"/>
          <w:sz w:val="20"/>
          <w:szCs w:val="22"/>
        </w:rPr>
        <w:tab/>
      </w:r>
      <w:r w:rsidRPr="001D2B94">
        <w:rPr>
          <w:rFonts w:ascii="Arial" w:hAnsi="Arial" w:cs="Arial"/>
          <w:sz w:val="20"/>
          <w:szCs w:val="22"/>
        </w:rPr>
        <w:tab/>
        <w:t>Sentencia de Segunda Instancia, jueves 22 de noviembre de 2018</w:t>
      </w:r>
    </w:p>
    <w:p w14:paraId="09F8E9C5" w14:textId="77777777" w:rsidR="001D2B94" w:rsidRPr="001D2B94" w:rsidRDefault="001D2B94" w:rsidP="001D2B94">
      <w:pPr>
        <w:jc w:val="both"/>
        <w:rPr>
          <w:rFonts w:ascii="Arial" w:hAnsi="Arial" w:cs="Arial"/>
          <w:sz w:val="20"/>
          <w:szCs w:val="22"/>
        </w:rPr>
      </w:pPr>
      <w:r w:rsidRPr="001D2B94">
        <w:rPr>
          <w:rFonts w:ascii="Arial" w:hAnsi="Arial" w:cs="Arial"/>
          <w:sz w:val="20"/>
          <w:szCs w:val="22"/>
        </w:rPr>
        <w:t>Radicación No:</w:t>
      </w:r>
      <w:r w:rsidRPr="001D2B94">
        <w:rPr>
          <w:rFonts w:ascii="Arial" w:hAnsi="Arial" w:cs="Arial"/>
          <w:sz w:val="20"/>
          <w:szCs w:val="22"/>
        </w:rPr>
        <w:tab/>
      </w:r>
      <w:r w:rsidRPr="001D2B94">
        <w:rPr>
          <w:rFonts w:ascii="Arial" w:hAnsi="Arial" w:cs="Arial"/>
          <w:sz w:val="20"/>
          <w:szCs w:val="22"/>
        </w:rPr>
        <w:tab/>
        <w:t>66001-31-05-001-2015-00453-01</w:t>
      </w:r>
    </w:p>
    <w:p w14:paraId="2D2CD01B" w14:textId="05EFBAF3" w:rsidR="001D2B94" w:rsidRPr="001D2B94" w:rsidRDefault="001D2B94" w:rsidP="001D2B94">
      <w:pPr>
        <w:jc w:val="both"/>
        <w:rPr>
          <w:rFonts w:ascii="Arial" w:hAnsi="Arial" w:cs="Arial"/>
          <w:sz w:val="20"/>
          <w:szCs w:val="22"/>
        </w:rPr>
      </w:pPr>
      <w:r w:rsidRPr="001D2B94">
        <w:rPr>
          <w:rFonts w:ascii="Arial" w:hAnsi="Arial" w:cs="Arial"/>
          <w:sz w:val="20"/>
          <w:szCs w:val="22"/>
        </w:rPr>
        <w:t>Proceso:</w:t>
      </w:r>
      <w:r w:rsidRPr="001D2B94">
        <w:rPr>
          <w:rFonts w:ascii="Arial" w:hAnsi="Arial" w:cs="Arial"/>
          <w:sz w:val="20"/>
          <w:szCs w:val="22"/>
        </w:rPr>
        <w:tab/>
      </w:r>
      <w:r w:rsidRPr="001D2B94">
        <w:rPr>
          <w:rFonts w:ascii="Arial" w:hAnsi="Arial" w:cs="Arial"/>
          <w:sz w:val="20"/>
          <w:szCs w:val="22"/>
        </w:rPr>
        <w:tab/>
        <w:t>Ordinario Laboral</w:t>
      </w:r>
    </w:p>
    <w:p w14:paraId="2B3875B9" w14:textId="2640259D" w:rsidR="001D2B94" w:rsidRPr="001D2B94" w:rsidRDefault="001D2B94" w:rsidP="001D2B94">
      <w:pPr>
        <w:jc w:val="both"/>
        <w:rPr>
          <w:rFonts w:ascii="Arial" w:hAnsi="Arial" w:cs="Arial"/>
          <w:sz w:val="20"/>
          <w:szCs w:val="22"/>
        </w:rPr>
      </w:pPr>
      <w:r w:rsidRPr="001D2B94">
        <w:rPr>
          <w:rFonts w:ascii="Arial" w:hAnsi="Arial" w:cs="Arial"/>
          <w:sz w:val="20"/>
          <w:szCs w:val="22"/>
        </w:rPr>
        <w:t>Demandante:</w:t>
      </w:r>
      <w:r w:rsidRPr="001D2B94">
        <w:rPr>
          <w:rFonts w:ascii="Arial" w:hAnsi="Arial" w:cs="Arial"/>
          <w:sz w:val="20"/>
          <w:szCs w:val="22"/>
        </w:rPr>
        <w:tab/>
      </w:r>
      <w:r w:rsidRPr="001D2B94">
        <w:rPr>
          <w:rFonts w:ascii="Arial" w:hAnsi="Arial" w:cs="Arial"/>
          <w:sz w:val="20"/>
          <w:szCs w:val="22"/>
        </w:rPr>
        <w:tab/>
        <w:t>Luz María Henao Salazar</w:t>
      </w:r>
    </w:p>
    <w:p w14:paraId="300912D9" w14:textId="77777777" w:rsidR="001D2B94" w:rsidRPr="001D2B94" w:rsidRDefault="001D2B94" w:rsidP="001D2B94">
      <w:pPr>
        <w:jc w:val="both"/>
        <w:rPr>
          <w:rFonts w:ascii="Arial" w:hAnsi="Arial" w:cs="Arial"/>
          <w:sz w:val="20"/>
          <w:szCs w:val="22"/>
        </w:rPr>
      </w:pPr>
      <w:r w:rsidRPr="001D2B94">
        <w:rPr>
          <w:rFonts w:ascii="Arial" w:hAnsi="Arial" w:cs="Arial"/>
          <w:sz w:val="20"/>
          <w:szCs w:val="22"/>
        </w:rPr>
        <w:t>Demandado:</w:t>
      </w:r>
      <w:r w:rsidRPr="001D2B94">
        <w:rPr>
          <w:rFonts w:ascii="Arial" w:hAnsi="Arial" w:cs="Arial"/>
          <w:sz w:val="20"/>
          <w:szCs w:val="22"/>
        </w:rPr>
        <w:tab/>
      </w:r>
      <w:r w:rsidRPr="001D2B94">
        <w:rPr>
          <w:rFonts w:ascii="Arial" w:hAnsi="Arial" w:cs="Arial"/>
          <w:sz w:val="20"/>
          <w:szCs w:val="22"/>
        </w:rPr>
        <w:tab/>
        <w:t>Colpensiones y Municipio de Pereira</w:t>
      </w:r>
    </w:p>
    <w:p w14:paraId="6724E419" w14:textId="58E3B79F" w:rsidR="001D2B94" w:rsidRPr="001D2B94" w:rsidRDefault="001D2B94" w:rsidP="001D2B94">
      <w:pPr>
        <w:jc w:val="both"/>
        <w:rPr>
          <w:rFonts w:ascii="Arial" w:hAnsi="Arial" w:cs="Arial"/>
          <w:sz w:val="20"/>
          <w:szCs w:val="22"/>
        </w:rPr>
      </w:pPr>
      <w:r w:rsidRPr="001D2B94">
        <w:rPr>
          <w:rFonts w:ascii="Arial" w:hAnsi="Arial" w:cs="Arial"/>
          <w:sz w:val="20"/>
          <w:szCs w:val="22"/>
        </w:rPr>
        <w:t>Juzgado de origen:</w:t>
      </w:r>
      <w:r w:rsidRPr="001D2B94">
        <w:rPr>
          <w:rFonts w:ascii="Arial" w:hAnsi="Arial" w:cs="Arial"/>
          <w:sz w:val="20"/>
          <w:szCs w:val="22"/>
        </w:rPr>
        <w:tab/>
        <w:t>Primero Laboral del Circuito de Pereira</w:t>
      </w:r>
    </w:p>
    <w:p w14:paraId="0D4F880C" w14:textId="33082335" w:rsidR="001D2B94" w:rsidRPr="001D2B94" w:rsidRDefault="001D2B94" w:rsidP="001D2B94">
      <w:pPr>
        <w:jc w:val="both"/>
        <w:rPr>
          <w:rFonts w:ascii="Arial" w:hAnsi="Arial" w:cs="Arial"/>
          <w:sz w:val="20"/>
          <w:szCs w:val="22"/>
        </w:rPr>
      </w:pPr>
      <w:r w:rsidRPr="001D2B94">
        <w:rPr>
          <w:rFonts w:ascii="Arial" w:hAnsi="Arial" w:cs="Arial"/>
          <w:sz w:val="20"/>
          <w:szCs w:val="22"/>
        </w:rPr>
        <w:t>Magistrado Ponente:</w:t>
      </w:r>
      <w:r w:rsidRPr="001D2B94">
        <w:rPr>
          <w:rFonts w:ascii="Arial" w:hAnsi="Arial" w:cs="Arial"/>
          <w:sz w:val="20"/>
          <w:szCs w:val="22"/>
        </w:rPr>
        <w:tab/>
        <w:t>Francisco Javier Tamayo Tabares.</w:t>
      </w:r>
    </w:p>
    <w:p w14:paraId="70750852" w14:textId="77777777" w:rsidR="001D2B94" w:rsidRPr="001D2B94" w:rsidRDefault="001D2B94" w:rsidP="001D2B94">
      <w:pPr>
        <w:jc w:val="both"/>
        <w:rPr>
          <w:rFonts w:ascii="Arial" w:hAnsi="Arial" w:cs="Arial"/>
          <w:sz w:val="20"/>
          <w:szCs w:val="22"/>
        </w:rPr>
      </w:pPr>
    </w:p>
    <w:p w14:paraId="54CD2FBE" w14:textId="05A96023" w:rsidR="001D2B94" w:rsidRPr="004B6395" w:rsidRDefault="001D2B94" w:rsidP="001D2B94">
      <w:pPr>
        <w:pStyle w:val="Sinespaciado"/>
        <w:jc w:val="both"/>
        <w:rPr>
          <w:rFonts w:ascii="Arial" w:hAnsi="Arial" w:cs="Arial"/>
          <w:b/>
          <w:bCs/>
          <w:iCs/>
          <w:sz w:val="20"/>
          <w:lang w:eastAsia="fr-FR"/>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sidR="00F97852">
        <w:rPr>
          <w:rFonts w:ascii="Arial" w:hAnsi="Arial" w:cs="Arial"/>
          <w:b/>
          <w:bCs/>
          <w:iCs/>
          <w:sz w:val="20"/>
          <w:lang w:eastAsia="fr-FR"/>
        </w:rPr>
        <w:t xml:space="preserve">PENSIÓN DE </w:t>
      </w:r>
      <w:r w:rsidR="00791DA9">
        <w:rPr>
          <w:rFonts w:ascii="Arial" w:hAnsi="Arial" w:cs="Arial"/>
          <w:b/>
          <w:bCs/>
          <w:iCs/>
          <w:sz w:val="20"/>
          <w:lang w:eastAsia="fr-FR"/>
        </w:rPr>
        <w:t xml:space="preserve">JUBILACIÓN </w:t>
      </w:r>
      <w:bookmarkStart w:id="0" w:name="_GoBack"/>
      <w:bookmarkEnd w:id="0"/>
      <w:r w:rsidR="00F97852">
        <w:rPr>
          <w:rFonts w:ascii="Arial" w:hAnsi="Arial" w:cs="Arial"/>
          <w:b/>
          <w:bCs/>
          <w:iCs/>
          <w:sz w:val="20"/>
          <w:lang w:eastAsia="fr-FR"/>
        </w:rPr>
        <w:t>/ RÉGIMEN DE TRANSICIÓN / LEY 71 DE 1988 / VALOR PROBATORIO DE HISTORIA LABORAL SIN FIRMA</w:t>
      </w:r>
      <w:r>
        <w:rPr>
          <w:rFonts w:ascii="Arial" w:hAnsi="Arial" w:cs="Arial"/>
          <w:b/>
          <w:bCs/>
          <w:iCs/>
          <w:sz w:val="20"/>
          <w:lang w:eastAsia="fr-FR"/>
        </w:rPr>
        <w:t xml:space="preserve"> / </w:t>
      </w:r>
      <w:r w:rsidR="00F97852">
        <w:rPr>
          <w:rFonts w:ascii="Arial" w:hAnsi="Arial" w:cs="Arial"/>
          <w:b/>
          <w:bCs/>
          <w:iCs/>
          <w:sz w:val="20"/>
          <w:lang w:eastAsia="fr-FR"/>
        </w:rPr>
        <w:t xml:space="preserve">NECESIDAD DE LA MISMA CUANDO NO HAY CERTEZA </w:t>
      </w:r>
      <w:r w:rsidR="00307884">
        <w:rPr>
          <w:rFonts w:ascii="Arial" w:hAnsi="Arial" w:cs="Arial"/>
          <w:b/>
          <w:bCs/>
          <w:iCs/>
          <w:sz w:val="20"/>
          <w:lang w:eastAsia="fr-FR"/>
        </w:rPr>
        <w:t>SOBRE LA PERSONA QUE ELABORÓ, CREÓ O AUTORIZÓ EL DOCUMENTO.</w:t>
      </w:r>
    </w:p>
    <w:p w14:paraId="5EAD72E6" w14:textId="77777777" w:rsidR="001D2B94" w:rsidRPr="00F97852" w:rsidRDefault="001D2B94" w:rsidP="001D2B94">
      <w:pPr>
        <w:jc w:val="both"/>
        <w:rPr>
          <w:rFonts w:ascii="Arial" w:hAnsi="Arial" w:cs="Arial"/>
          <w:sz w:val="20"/>
        </w:rPr>
      </w:pPr>
    </w:p>
    <w:p w14:paraId="1E76762E" w14:textId="78222E63" w:rsidR="00DC3EB3" w:rsidRPr="00F97852" w:rsidRDefault="00DC3EB3" w:rsidP="00F97852">
      <w:pPr>
        <w:jc w:val="both"/>
        <w:rPr>
          <w:rFonts w:ascii="Arial" w:hAnsi="Arial" w:cs="Arial"/>
          <w:sz w:val="20"/>
        </w:rPr>
      </w:pPr>
      <w:r w:rsidRPr="00F97852">
        <w:rPr>
          <w:rFonts w:ascii="Arial" w:hAnsi="Arial" w:cs="Arial"/>
          <w:sz w:val="20"/>
        </w:rPr>
        <w:t>… de conformidad con el reporte de semanas cotizadas en pensión allegado por la entidad demandada…, al 29 de julio de 2005 la demandante había aglutinado más de 800 semanas de aportes al sistema, por lo que el régimen de transición se extendía a su favor hasta el 31 de diciembre de 2014…</w:t>
      </w:r>
    </w:p>
    <w:p w14:paraId="41A07BE2" w14:textId="77777777" w:rsidR="00DC3EB3" w:rsidRPr="00F97852" w:rsidRDefault="00DC3EB3" w:rsidP="00F97852">
      <w:pPr>
        <w:jc w:val="both"/>
        <w:rPr>
          <w:rFonts w:ascii="Arial" w:hAnsi="Arial" w:cs="Arial"/>
          <w:sz w:val="20"/>
        </w:rPr>
      </w:pPr>
    </w:p>
    <w:p w14:paraId="0DDD59A0" w14:textId="4664CD10" w:rsidR="00DC3EB3" w:rsidRPr="00F97852" w:rsidRDefault="00DC3EB3" w:rsidP="00DC3EB3">
      <w:pPr>
        <w:jc w:val="both"/>
        <w:rPr>
          <w:rFonts w:ascii="Arial" w:hAnsi="Arial" w:cs="Arial"/>
          <w:sz w:val="20"/>
        </w:rPr>
      </w:pPr>
      <w:r w:rsidRPr="00F97852">
        <w:rPr>
          <w:rFonts w:ascii="Arial" w:hAnsi="Arial" w:cs="Arial"/>
          <w:sz w:val="20"/>
        </w:rPr>
        <w:t>Ahora bien, en vista de que la señora Luz María Henao Salazar para la fecha en que empezó a regir el Sistema General de Pensiones había prestado sus servicios en el sector público y el privado, el régimen pensional al que se encontraba afiliada era el previsto en la Ley 71 de 1988…</w:t>
      </w:r>
    </w:p>
    <w:p w14:paraId="241BA818" w14:textId="77777777" w:rsidR="00DC3EB3" w:rsidRPr="00F97852" w:rsidRDefault="00DC3EB3" w:rsidP="00DC3EB3">
      <w:pPr>
        <w:jc w:val="both"/>
        <w:rPr>
          <w:rFonts w:ascii="Arial" w:hAnsi="Arial" w:cs="Arial"/>
          <w:sz w:val="20"/>
        </w:rPr>
      </w:pPr>
    </w:p>
    <w:p w14:paraId="0046B1A2" w14:textId="4C233506" w:rsidR="009E4110" w:rsidRPr="00F97852" w:rsidRDefault="009E4110" w:rsidP="00F97852">
      <w:pPr>
        <w:jc w:val="both"/>
        <w:rPr>
          <w:rFonts w:ascii="Arial" w:hAnsi="Arial" w:cs="Arial"/>
          <w:sz w:val="20"/>
        </w:rPr>
      </w:pPr>
      <w:r w:rsidRPr="00F97852">
        <w:rPr>
          <w:rFonts w:ascii="Arial" w:hAnsi="Arial" w:cs="Arial"/>
          <w:sz w:val="20"/>
        </w:rPr>
        <w:t>… la Sala Laboral de la Corte Suprema de Justicia ha enseñado en asuntos similares en los que se solicitaba el reconocimiento de una pensión vitalicia a partir de una historia laboral carente de firma que:</w:t>
      </w:r>
    </w:p>
    <w:p w14:paraId="33193E43" w14:textId="77777777" w:rsidR="009E4110" w:rsidRPr="00F97852" w:rsidRDefault="009E4110" w:rsidP="00F97852">
      <w:pPr>
        <w:jc w:val="both"/>
        <w:rPr>
          <w:rFonts w:ascii="Arial" w:hAnsi="Arial" w:cs="Arial"/>
          <w:sz w:val="20"/>
        </w:rPr>
      </w:pPr>
    </w:p>
    <w:p w14:paraId="6A7662D6" w14:textId="44EE8004" w:rsidR="009E4110" w:rsidRPr="00F97852" w:rsidRDefault="009E4110" w:rsidP="00F97852">
      <w:pPr>
        <w:jc w:val="both"/>
        <w:rPr>
          <w:rFonts w:ascii="Arial" w:hAnsi="Arial" w:cs="Arial"/>
          <w:sz w:val="20"/>
        </w:rPr>
      </w:pPr>
      <w:r w:rsidRPr="00F97852">
        <w:rPr>
          <w:rFonts w:ascii="Arial" w:hAnsi="Arial" w:cs="Arial"/>
          <w:sz w:val="20"/>
        </w:rPr>
        <w:t xml:space="preserve">“(…) </w:t>
      </w:r>
      <w:r w:rsidRPr="00F97852">
        <w:rPr>
          <w:rFonts w:ascii="Arial" w:hAnsi="Arial" w:cs="Arial"/>
          <w:i/>
          <w:sz w:val="20"/>
        </w:rPr>
        <w:t>la cuestión de la eficacia probatoria de un documento depende, en líneas generales, de la posibilidad de conocer a ciencia cierta quién es su autor genuino. A partir de este conocimiento, se abre la posibilidad de entrar a valorar intrínsecamente su contenido conforme a las reglas de valoración probatoria y la sana crítica previstas en el C.P.C. y C.P.T y S.S. respectivamente</w:t>
      </w:r>
      <w:r w:rsidRPr="00F97852">
        <w:rPr>
          <w:rFonts w:ascii="Arial" w:hAnsi="Arial" w:cs="Arial"/>
          <w:sz w:val="20"/>
        </w:rPr>
        <w:t>…” (…)</w:t>
      </w:r>
    </w:p>
    <w:p w14:paraId="7FC40811" w14:textId="77777777" w:rsidR="00DC3EB3" w:rsidRPr="00F97852" w:rsidRDefault="00DC3EB3" w:rsidP="001D2B94">
      <w:pPr>
        <w:jc w:val="both"/>
        <w:rPr>
          <w:rFonts w:ascii="Arial" w:hAnsi="Arial" w:cs="Arial"/>
          <w:sz w:val="20"/>
        </w:rPr>
      </w:pPr>
    </w:p>
    <w:p w14:paraId="3CDA0011" w14:textId="05314C78" w:rsidR="001D2B94" w:rsidRPr="00F97852" w:rsidRDefault="009E4110" w:rsidP="001D2B94">
      <w:pPr>
        <w:jc w:val="both"/>
        <w:rPr>
          <w:rFonts w:ascii="Arial" w:hAnsi="Arial" w:cs="Arial"/>
          <w:sz w:val="20"/>
        </w:rPr>
      </w:pPr>
      <w:r w:rsidRPr="00F97852">
        <w:rPr>
          <w:rFonts w:ascii="Arial" w:hAnsi="Arial" w:cs="Arial"/>
          <w:sz w:val="20"/>
        </w:rPr>
        <w:t>“</w:t>
      </w:r>
      <w:r w:rsidR="001D2B94" w:rsidRPr="00F97852">
        <w:rPr>
          <w:rFonts w:ascii="Arial" w:hAnsi="Arial" w:cs="Arial"/>
          <w:i/>
          <w:sz w:val="20"/>
        </w:rPr>
        <w:t>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r w:rsidRPr="00F97852">
        <w:rPr>
          <w:rFonts w:ascii="Arial" w:hAnsi="Arial" w:cs="Arial"/>
          <w:sz w:val="20"/>
        </w:rPr>
        <w:t>”</w:t>
      </w:r>
      <w:r w:rsidR="001D2B94" w:rsidRPr="00F97852">
        <w:rPr>
          <w:rFonts w:ascii="Arial" w:hAnsi="Arial" w:cs="Arial"/>
          <w:sz w:val="20"/>
        </w:rPr>
        <w:t>.</w:t>
      </w:r>
      <w:r w:rsidRPr="00F97852">
        <w:rPr>
          <w:rFonts w:ascii="Arial" w:hAnsi="Arial" w:cs="Arial"/>
          <w:sz w:val="20"/>
        </w:rPr>
        <w:t xml:space="preserve"> (…)</w:t>
      </w:r>
    </w:p>
    <w:p w14:paraId="74ECA95E" w14:textId="77777777" w:rsidR="001D2B94" w:rsidRDefault="001D2B94" w:rsidP="001D2B94">
      <w:pPr>
        <w:jc w:val="both"/>
        <w:rPr>
          <w:rFonts w:ascii="Arial" w:hAnsi="Arial" w:cs="Arial"/>
          <w:sz w:val="20"/>
        </w:rPr>
      </w:pPr>
    </w:p>
    <w:p w14:paraId="54CB5932" w14:textId="2906FC80" w:rsidR="00C875E2" w:rsidRPr="00F97852" w:rsidRDefault="00C875E2" w:rsidP="00F97852">
      <w:pPr>
        <w:jc w:val="both"/>
        <w:rPr>
          <w:rFonts w:ascii="Arial" w:hAnsi="Arial" w:cs="Arial"/>
          <w:sz w:val="20"/>
        </w:rPr>
      </w:pPr>
      <w:r w:rsidRPr="00F97852">
        <w:rPr>
          <w:rFonts w:ascii="Arial" w:hAnsi="Arial" w:cs="Arial"/>
          <w:sz w:val="20"/>
        </w:rPr>
        <w:t>Descendiendo al caso en concreto y auscultado en detalle el documento “asunto: vacaciones”… se advierte que el mismo carece de rúbrica alguna por parte de Héctor Jaramillo Ibarra, Jefe de Relaciones Industriales de las Empresas Públicas de Pereira, por cuanto allí apenas aparece el sello indicativo de “original firmado” (ibídem), por lo tanto y atendiendo la jurisprudencia atrás transcrita tal documento allegado por la demandante carece del valor probatorio pretendido, ante la ausencia de la firma del funcionario, emisor o responsable de su autoría, requisito indispensable para dotar a dicho instrumento del carácter de auténtico.</w:t>
      </w:r>
    </w:p>
    <w:p w14:paraId="259B6055" w14:textId="77777777" w:rsidR="00C875E2" w:rsidRDefault="00C875E2" w:rsidP="001D2B94">
      <w:pPr>
        <w:jc w:val="both"/>
        <w:rPr>
          <w:rFonts w:ascii="Arial" w:hAnsi="Arial" w:cs="Arial"/>
          <w:sz w:val="20"/>
        </w:rPr>
      </w:pPr>
    </w:p>
    <w:p w14:paraId="362A6433" w14:textId="77777777" w:rsidR="001D2B94" w:rsidRDefault="001D2B94" w:rsidP="001D2B94">
      <w:pPr>
        <w:jc w:val="both"/>
        <w:rPr>
          <w:rFonts w:ascii="Arial" w:hAnsi="Arial" w:cs="Arial"/>
          <w:sz w:val="20"/>
        </w:rPr>
      </w:pPr>
    </w:p>
    <w:p w14:paraId="750545FE" w14:textId="77777777" w:rsidR="00F97852" w:rsidRDefault="00F97852" w:rsidP="001D2B94">
      <w:pPr>
        <w:jc w:val="both"/>
        <w:rPr>
          <w:rFonts w:ascii="Arial" w:hAnsi="Arial" w:cs="Arial"/>
          <w:sz w:val="20"/>
        </w:rPr>
      </w:pPr>
    </w:p>
    <w:p w14:paraId="1352C57B" w14:textId="77777777" w:rsidR="001D2B94" w:rsidRPr="001D2B94" w:rsidRDefault="001D2B94" w:rsidP="001D2B94">
      <w:pPr>
        <w:spacing w:line="288" w:lineRule="auto"/>
        <w:jc w:val="center"/>
        <w:rPr>
          <w:rFonts w:ascii="Arial Narrow" w:hAnsi="Arial Narrow" w:cs="Arial"/>
          <w:b/>
          <w:sz w:val="26"/>
          <w:szCs w:val="26"/>
        </w:rPr>
      </w:pPr>
      <w:r w:rsidRPr="001D2B94">
        <w:rPr>
          <w:rFonts w:ascii="Arial Narrow" w:hAnsi="Arial Narrow" w:cs="Arial"/>
          <w:b/>
          <w:sz w:val="26"/>
          <w:szCs w:val="26"/>
        </w:rPr>
        <w:t>REPÚBLICA DE COLOMBIA</w:t>
      </w:r>
    </w:p>
    <w:p w14:paraId="696EC810" w14:textId="77777777" w:rsidR="001D2B94" w:rsidRPr="001D2B94" w:rsidRDefault="001D2B94" w:rsidP="001D2B94">
      <w:pPr>
        <w:tabs>
          <w:tab w:val="left" w:pos="3060"/>
        </w:tabs>
        <w:spacing w:line="288" w:lineRule="auto"/>
        <w:jc w:val="center"/>
        <w:rPr>
          <w:rFonts w:ascii="Arial Narrow" w:hAnsi="Arial Narrow" w:cs="Arial"/>
          <w:b/>
          <w:sz w:val="26"/>
          <w:szCs w:val="26"/>
        </w:rPr>
      </w:pPr>
      <w:r w:rsidRPr="001D2B94">
        <w:rPr>
          <w:rFonts w:ascii="Arial Narrow" w:hAnsi="Arial Narrow" w:cs="Arial"/>
          <w:b/>
          <w:noProof/>
          <w:sz w:val="26"/>
          <w:szCs w:val="26"/>
          <w:lang w:val="es-ES"/>
        </w:rPr>
        <w:drawing>
          <wp:inline distT="0" distB="0" distL="0" distR="0" wp14:anchorId="48B4CA32" wp14:editId="5ABDB8BA">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D2B94">
        <w:rPr>
          <w:rFonts w:ascii="Arial Narrow" w:hAnsi="Arial Narrow" w:cs="Arial"/>
          <w:b/>
          <w:color w:val="000000"/>
          <w:sz w:val="26"/>
          <w:szCs w:val="26"/>
        </w:rPr>
        <w:br w:type="textWrapping" w:clear="all"/>
      </w:r>
      <w:r w:rsidRPr="001D2B94">
        <w:rPr>
          <w:rFonts w:ascii="Arial Narrow" w:hAnsi="Arial Narrow" w:cs="Arial"/>
          <w:b/>
          <w:sz w:val="26"/>
          <w:szCs w:val="26"/>
        </w:rPr>
        <w:t>TRIBUNAL SUPERIOR DE DISTRITO JUDICIAL DE PEREIRA</w:t>
      </w:r>
    </w:p>
    <w:p w14:paraId="59FDF97C" w14:textId="77777777" w:rsidR="001D2B94" w:rsidRPr="001D2B94" w:rsidRDefault="001D2B94" w:rsidP="001D2B94">
      <w:pPr>
        <w:keepNext/>
        <w:spacing w:line="288" w:lineRule="auto"/>
        <w:jc w:val="center"/>
        <w:outlineLvl w:val="0"/>
        <w:rPr>
          <w:rFonts w:ascii="Arial Narrow" w:hAnsi="Arial Narrow" w:cs="Arial"/>
          <w:b/>
          <w:bCs/>
          <w:kern w:val="32"/>
          <w:sz w:val="26"/>
          <w:szCs w:val="26"/>
        </w:rPr>
      </w:pPr>
      <w:r w:rsidRPr="001D2B94">
        <w:rPr>
          <w:rFonts w:ascii="Arial Narrow" w:hAnsi="Arial Narrow" w:cs="Arial"/>
          <w:b/>
          <w:bCs/>
          <w:kern w:val="32"/>
          <w:sz w:val="26"/>
          <w:szCs w:val="26"/>
        </w:rPr>
        <w:t>SALA DE DECISIÓN LABORAL</w:t>
      </w:r>
    </w:p>
    <w:p w14:paraId="7F58E48F" w14:textId="77777777" w:rsidR="001D2B94" w:rsidRPr="001D2B94" w:rsidRDefault="001D2B94" w:rsidP="001D2B94">
      <w:pPr>
        <w:pStyle w:val="Sinespaciado"/>
        <w:spacing w:line="288" w:lineRule="auto"/>
        <w:rPr>
          <w:rFonts w:ascii="Arial Narrow" w:hAnsi="Arial Narrow"/>
          <w:sz w:val="26"/>
          <w:szCs w:val="26"/>
        </w:rPr>
      </w:pPr>
    </w:p>
    <w:p w14:paraId="10452BFA" w14:textId="77777777" w:rsidR="001D2B94" w:rsidRPr="001D2B94" w:rsidRDefault="001D2B94" w:rsidP="001D2B94">
      <w:pPr>
        <w:pStyle w:val="Sinespaciado"/>
        <w:spacing w:line="288" w:lineRule="auto"/>
        <w:rPr>
          <w:rFonts w:ascii="Arial Narrow" w:hAnsi="Arial Narrow"/>
          <w:sz w:val="26"/>
          <w:szCs w:val="26"/>
        </w:rPr>
      </w:pPr>
    </w:p>
    <w:p w14:paraId="08E3FC04" w14:textId="77777777" w:rsidR="004609D0" w:rsidRPr="001D2B94" w:rsidRDefault="004609D0" w:rsidP="001D2B94">
      <w:pPr>
        <w:spacing w:line="288" w:lineRule="auto"/>
        <w:ind w:firstLine="840"/>
        <w:rPr>
          <w:rFonts w:ascii="Arial Narrow" w:hAnsi="Arial Narrow" w:cs="Arial"/>
          <w:b/>
          <w:sz w:val="26"/>
          <w:szCs w:val="26"/>
        </w:rPr>
      </w:pPr>
      <w:r w:rsidRPr="001D2B94">
        <w:rPr>
          <w:rFonts w:ascii="Arial Narrow" w:hAnsi="Arial Narrow" w:cs="Arial"/>
          <w:b/>
          <w:sz w:val="26"/>
          <w:szCs w:val="26"/>
          <w:u w:val="single"/>
        </w:rPr>
        <w:t>AUDIENCIA PÚBLICA</w:t>
      </w:r>
      <w:r w:rsidRPr="001D2B94">
        <w:rPr>
          <w:rFonts w:ascii="Arial Narrow" w:hAnsi="Arial Narrow" w:cs="Arial"/>
          <w:b/>
          <w:sz w:val="26"/>
          <w:szCs w:val="26"/>
        </w:rPr>
        <w:t>:</w:t>
      </w:r>
    </w:p>
    <w:p w14:paraId="2D47E0B9" w14:textId="77777777" w:rsidR="004609D0" w:rsidRPr="001D2B94" w:rsidRDefault="004609D0" w:rsidP="001D2B94">
      <w:pPr>
        <w:pStyle w:val="Sinespaciado"/>
        <w:spacing w:line="288" w:lineRule="auto"/>
        <w:rPr>
          <w:rFonts w:ascii="Arial Narrow" w:hAnsi="Arial Narrow"/>
          <w:sz w:val="26"/>
          <w:szCs w:val="26"/>
        </w:rPr>
      </w:pPr>
    </w:p>
    <w:p w14:paraId="3984E6AF" w14:textId="100E7D35" w:rsidR="004609D0" w:rsidRPr="001D2B94" w:rsidRDefault="001212BE" w:rsidP="001D2B94">
      <w:pPr>
        <w:spacing w:line="288" w:lineRule="auto"/>
        <w:ind w:firstLine="851"/>
        <w:jc w:val="both"/>
        <w:rPr>
          <w:rFonts w:ascii="Arial Narrow" w:hAnsi="Arial Narrow" w:cs="Arial"/>
          <w:sz w:val="26"/>
          <w:szCs w:val="26"/>
        </w:rPr>
      </w:pPr>
      <w:r w:rsidRPr="001D2B94">
        <w:rPr>
          <w:rFonts w:ascii="Arial Narrow" w:eastAsia="Calibri" w:hAnsi="Arial Narrow" w:cs="Arial"/>
          <w:sz w:val="26"/>
          <w:szCs w:val="26"/>
          <w:lang w:eastAsia="en-US"/>
        </w:rPr>
        <w:t>E</w:t>
      </w:r>
      <w:r w:rsidR="004609D0" w:rsidRPr="001D2B94">
        <w:rPr>
          <w:rFonts w:ascii="Arial Narrow" w:eastAsia="Calibri" w:hAnsi="Arial Narrow" w:cs="Arial"/>
          <w:sz w:val="26"/>
          <w:szCs w:val="26"/>
          <w:lang w:eastAsia="en-US"/>
        </w:rPr>
        <w:t xml:space="preserve">n Pereira, a los </w:t>
      </w:r>
      <w:r w:rsidR="00667AED" w:rsidRPr="001D2B94">
        <w:rPr>
          <w:rFonts w:ascii="Arial Narrow" w:eastAsia="Calibri" w:hAnsi="Arial Narrow" w:cs="Arial"/>
          <w:sz w:val="26"/>
          <w:szCs w:val="26"/>
          <w:lang w:eastAsia="en-US"/>
        </w:rPr>
        <w:t>veintidós</w:t>
      </w:r>
      <w:r w:rsidRPr="001D2B94">
        <w:rPr>
          <w:rFonts w:ascii="Arial Narrow" w:eastAsia="Calibri" w:hAnsi="Arial Narrow" w:cs="Arial"/>
          <w:sz w:val="26"/>
          <w:szCs w:val="26"/>
          <w:lang w:eastAsia="en-US"/>
        </w:rPr>
        <w:t xml:space="preserve"> </w:t>
      </w:r>
      <w:r w:rsidR="004609D0" w:rsidRPr="001D2B94">
        <w:rPr>
          <w:rFonts w:ascii="Arial Narrow" w:eastAsia="Calibri" w:hAnsi="Arial Narrow" w:cs="Arial"/>
          <w:sz w:val="26"/>
          <w:szCs w:val="26"/>
          <w:lang w:eastAsia="en-US"/>
        </w:rPr>
        <w:t>(</w:t>
      </w:r>
      <w:r w:rsidR="00667AED" w:rsidRPr="001D2B94">
        <w:rPr>
          <w:rFonts w:ascii="Arial Narrow" w:eastAsia="Calibri" w:hAnsi="Arial Narrow" w:cs="Arial"/>
          <w:sz w:val="26"/>
          <w:szCs w:val="26"/>
          <w:lang w:eastAsia="en-US"/>
        </w:rPr>
        <w:t>2</w:t>
      </w:r>
      <w:r w:rsidR="00EC6062" w:rsidRPr="001D2B94">
        <w:rPr>
          <w:rFonts w:ascii="Arial Narrow" w:eastAsia="Calibri" w:hAnsi="Arial Narrow" w:cs="Arial"/>
          <w:sz w:val="26"/>
          <w:szCs w:val="26"/>
          <w:lang w:eastAsia="en-US"/>
        </w:rPr>
        <w:t>2</w:t>
      </w:r>
      <w:r w:rsidR="004609D0" w:rsidRPr="001D2B94">
        <w:rPr>
          <w:rFonts w:ascii="Arial Narrow" w:eastAsia="Calibri" w:hAnsi="Arial Narrow" w:cs="Arial"/>
          <w:sz w:val="26"/>
          <w:szCs w:val="26"/>
          <w:lang w:eastAsia="en-US"/>
        </w:rPr>
        <w:t xml:space="preserve">) días del mes de </w:t>
      </w:r>
      <w:r w:rsidR="00667AED" w:rsidRPr="001D2B94">
        <w:rPr>
          <w:rFonts w:ascii="Arial Narrow" w:eastAsia="Calibri" w:hAnsi="Arial Narrow" w:cs="Arial"/>
          <w:sz w:val="26"/>
          <w:szCs w:val="26"/>
          <w:lang w:eastAsia="en-US"/>
        </w:rPr>
        <w:t xml:space="preserve">noviembre </w:t>
      </w:r>
      <w:r w:rsidR="00EC6062" w:rsidRPr="001D2B94">
        <w:rPr>
          <w:rFonts w:ascii="Arial Narrow" w:eastAsia="Calibri" w:hAnsi="Arial Narrow" w:cs="Arial"/>
          <w:sz w:val="26"/>
          <w:szCs w:val="26"/>
          <w:lang w:eastAsia="en-US"/>
        </w:rPr>
        <w:t>de d</w:t>
      </w:r>
      <w:r w:rsidR="004609D0" w:rsidRPr="001D2B94">
        <w:rPr>
          <w:rFonts w:ascii="Arial Narrow" w:eastAsia="Calibri" w:hAnsi="Arial Narrow" w:cs="Arial"/>
          <w:sz w:val="26"/>
          <w:szCs w:val="26"/>
          <w:lang w:eastAsia="en-US"/>
        </w:rPr>
        <w:t xml:space="preserve">os mil </w:t>
      </w:r>
      <w:r w:rsidR="00EC6062" w:rsidRPr="001D2B94">
        <w:rPr>
          <w:rFonts w:ascii="Arial Narrow" w:eastAsia="Calibri" w:hAnsi="Arial Narrow" w:cs="Arial"/>
          <w:sz w:val="26"/>
          <w:szCs w:val="26"/>
          <w:lang w:eastAsia="en-US"/>
        </w:rPr>
        <w:t>diec</w:t>
      </w:r>
      <w:r w:rsidR="00667AED" w:rsidRPr="001D2B94">
        <w:rPr>
          <w:rFonts w:ascii="Arial Narrow" w:eastAsia="Calibri" w:hAnsi="Arial Narrow" w:cs="Arial"/>
          <w:sz w:val="26"/>
          <w:szCs w:val="26"/>
          <w:lang w:eastAsia="en-US"/>
        </w:rPr>
        <w:t>iocho</w:t>
      </w:r>
      <w:r w:rsidR="00EC6062" w:rsidRPr="001D2B94">
        <w:rPr>
          <w:rFonts w:ascii="Arial Narrow" w:eastAsia="Calibri" w:hAnsi="Arial Narrow" w:cs="Arial"/>
          <w:sz w:val="26"/>
          <w:szCs w:val="26"/>
          <w:lang w:eastAsia="en-US"/>
        </w:rPr>
        <w:t xml:space="preserve"> </w:t>
      </w:r>
      <w:r w:rsidR="004609D0" w:rsidRPr="001D2B94">
        <w:rPr>
          <w:rFonts w:ascii="Arial Narrow" w:eastAsia="Calibri" w:hAnsi="Arial Narrow" w:cs="Arial"/>
          <w:sz w:val="26"/>
          <w:szCs w:val="26"/>
          <w:lang w:eastAsia="en-US"/>
        </w:rPr>
        <w:t>(201</w:t>
      </w:r>
      <w:r w:rsidR="00667AED" w:rsidRPr="001D2B94">
        <w:rPr>
          <w:rFonts w:ascii="Arial Narrow" w:eastAsia="Calibri" w:hAnsi="Arial Narrow" w:cs="Arial"/>
          <w:sz w:val="26"/>
          <w:szCs w:val="26"/>
          <w:lang w:eastAsia="en-US"/>
        </w:rPr>
        <w:t>8</w:t>
      </w:r>
      <w:r w:rsidR="004609D0" w:rsidRPr="001D2B94">
        <w:rPr>
          <w:rFonts w:ascii="Arial Narrow" w:eastAsia="Calibri" w:hAnsi="Arial Narrow" w:cs="Arial"/>
          <w:sz w:val="26"/>
          <w:szCs w:val="26"/>
          <w:lang w:eastAsia="en-US"/>
        </w:rPr>
        <w:t xml:space="preserve">), siendo las </w:t>
      </w:r>
      <w:r w:rsidR="00667AED" w:rsidRPr="001D2B94">
        <w:rPr>
          <w:rFonts w:ascii="Arial Narrow" w:eastAsia="Calibri" w:hAnsi="Arial Narrow" w:cs="Arial"/>
          <w:sz w:val="26"/>
          <w:szCs w:val="26"/>
          <w:lang w:eastAsia="en-US"/>
        </w:rPr>
        <w:t>ocho y quince</w:t>
      </w:r>
      <w:r w:rsidR="004609D0" w:rsidRPr="001D2B94">
        <w:rPr>
          <w:rFonts w:ascii="Arial Narrow" w:eastAsia="Calibri" w:hAnsi="Arial Narrow" w:cs="Arial"/>
          <w:sz w:val="26"/>
          <w:szCs w:val="26"/>
          <w:lang w:eastAsia="en-US"/>
        </w:rPr>
        <w:t xml:space="preserve"> de la mañana (</w:t>
      </w:r>
      <w:r w:rsidR="00667AED" w:rsidRPr="001D2B94">
        <w:rPr>
          <w:rFonts w:ascii="Arial Narrow" w:eastAsia="Calibri" w:hAnsi="Arial Narrow" w:cs="Arial"/>
          <w:sz w:val="26"/>
          <w:szCs w:val="26"/>
          <w:lang w:eastAsia="en-US"/>
        </w:rPr>
        <w:t>8:15</w:t>
      </w:r>
      <w:r w:rsidR="004609D0" w:rsidRPr="001D2B94">
        <w:rPr>
          <w:rFonts w:ascii="Arial Narrow" w:eastAsia="Calibri" w:hAnsi="Arial Narrow" w:cs="Arial"/>
          <w:sz w:val="26"/>
          <w:szCs w:val="26"/>
          <w:lang w:eastAsia="en-US"/>
        </w:rPr>
        <w:t xml:space="preserve"> a.m.), </w:t>
      </w:r>
      <w:r w:rsidR="004609D0" w:rsidRPr="001D2B94">
        <w:rPr>
          <w:rFonts w:ascii="Arial Narrow" w:hAnsi="Arial Narrow" w:cs="Tahoma"/>
          <w:bCs/>
          <w:color w:val="000000"/>
          <w:sz w:val="26"/>
          <w:szCs w:val="26"/>
          <w:lang w:eastAsia="es-CO"/>
        </w:rPr>
        <w:t xml:space="preserve">reunidos en la Sala de Audiencia las magistradas y el suscrito magistrado de la Sala Laboral del Tribunal Superior de Pereira, el ponente declara abierto el acto, que tiene por objeto resolver el </w:t>
      </w:r>
      <w:r w:rsidR="00667AED" w:rsidRPr="001D2B94">
        <w:rPr>
          <w:rFonts w:ascii="Arial Narrow" w:hAnsi="Arial Narrow" w:cs="Tahoma"/>
          <w:bCs/>
          <w:color w:val="000000"/>
          <w:sz w:val="26"/>
          <w:szCs w:val="26"/>
          <w:lang w:eastAsia="es-CO"/>
        </w:rPr>
        <w:t>recurso de apelación</w:t>
      </w:r>
      <w:r w:rsidR="004609D0" w:rsidRPr="001D2B94">
        <w:rPr>
          <w:rFonts w:ascii="Arial Narrow" w:hAnsi="Arial Narrow" w:cs="Tahoma"/>
          <w:bCs/>
          <w:color w:val="000000"/>
          <w:sz w:val="26"/>
          <w:szCs w:val="26"/>
          <w:lang w:eastAsia="es-CO"/>
        </w:rPr>
        <w:t xml:space="preserve"> frente a </w:t>
      </w:r>
      <w:r w:rsidR="004609D0" w:rsidRPr="001D2B94">
        <w:rPr>
          <w:rFonts w:ascii="Arial Narrow" w:hAnsi="Arial Narrow" w:cs="Arial"/>
          <w:sz w:val="26"/>
          <w:szCs w:val="26"/>
        </w:rPr>
        <w:t xml:space="preserve">la sentencia proferida el </w:t>
      </w:r>
      <w:r w:rsidR="00667AED" w:rsidRPr="001D2B94">
        <w:rPr>
          <w:rFonts w:ascii="Arial Narrow" w:hAnsi="Arial Narrow" w:cs="Arial"/>
          <w:sz w:val="26"/>
          <w:szCs w:val="26"/>
        </w:rPr>
        <w:t>24 de abril de 2018</w:t>
      </w:r>
      <w:r w:rsidR="00EC6062" w:rsidRPr="001D2B94">
        <w:rPr>
          <w:rFonts w:ascii="Arial Narrow" w:hAnsi="Arial Narrow" w:cs="Arial"/>
          <w:sz w:val="26"/>
          <w:szCs w:val="26"/>
        </w:rPr>
        <w:t xml:space="preserve"> </w:t>
      </w:r>
      <w:r w:rsidR="004609D0" w:rsidRPr="001D2B94">
        <w:rPr>
          <w:rFonts w:ascii="Arial Narrow" w:hAnsi="Arial Narrow" w:cs="Arial"/>
          <w:sz w:val="26"/>
          <w:szCs w:val="26"/>
        </w:rPr>
        <w:t xml:space="preserve">por el Juzgado </w:t>
      </w:r>
      <w:r w:rsidRPr="001D2B94">
        <w:rPr>
          <w:rFonts w:ascii="Arial Narrow" w:hAnsi="Arial Narrow" w:cs="Arial"/>
          <w:sz w:val="26"/>
          <w:szCs w:val="26"/>
        </w:rPr>
        <w:t xml:space="preserve">Primero </w:t>
      </w:r>
      <w:r w:rsidR="004609D0" w:rsidRPr="001D2B94">
        <w:rPr>
          <w:rFonts w:ascii="Arial Narrow" w:hAnsi="Arial Narrow" w:cs="Arial"/>
          <w:sz w:val="26"/>
          <w:szCs w:val="26"/>
        </w:rPr>
        <w:t xml:space="preserve">Laboral del Circuito de Pereira, dentro del proceso ordinario laboral promovido por </w:t>
      </w:r>
      <w:r w:rsidR="00667AED" w:rsidRPr="001D2B94">
        <w:rPr>
          <w:rFonts w:ascii="Arial Narrow" w:hAnsi="Arial Narrow" w:cs="Arial"/>
          <w:b/>
          <w:i/>
          <w:sz w:val="26"/>
          <w:szCs w:val="26"/>
        </w:rPr>
        <w:t>Luz María Henao Salazar</w:t>
      </w:r>
      <w:r w:rsidR="000413E2" w:rsidRPr="001D2B94">
        <w:rPr>
          <w:rFonts w:ascii="Arial Narrow" w:hAnsi="Arial Narrow" w:cs="Arial"/>
          <w:sz w:val="26"/>
          <w:szCs w:val="26"/>
        </w:rPr>
        <w:t xml:space="preserve"> </w:t>
      </w:r>
      <w:r w:rsidR="004609D0" w:rsidRPr="001D2B94">
        <w:rPr>
          <w:rFonts w:ascii="Arial Narrow" w:hAnsi="Arial Narrow" w:cs="Arial"/>
          <w:sz w:val="26"/>
          <w:szCs w:val="26"/>
        </w:rPr>
        <w:t>contra la</w:t>
      </w:r>
      <w:r w:rsidR="004609D0" w:rsidRPr="001D2B94">
        <w:rPr>
          <w:rFonts w:ascii="Arial Narrow" w:hAnsi="Arial Narrow" w:cs="Arial"/>
          <w:b/>
          <w:sz w:val="26"/>
          <w:szCs w:val="26"/>
        </w:rPr>
        <w:t xml:space="preserve"> </w:t>
      </w:r>
      <w:r w:rsidR="004609D0" w:rsidRPr="001D2B94">
        <w:rPr>
          <w:rFonts w:ascii="Arial Narrow" w:hAnsi="Arial Narrow" w:cs="Arial"/>
          <w:b/>
          <w:i/>
          <w:sz w:val="26"/>
          <w:szCs w:val="26"/>
        </w:rPr>
        <w:t>Administradora Colomb</w:t>
      </w:r>
      <w:r w:rsidR="00667AED" w:rsidRPr="001D2B94">
        <w:rPr>
          <w:rFonts w:ascii="Arial Narrow" w:hAnsi="Arial Narrow" w:cs="Arial"/>
          <w:b/>
          <w:i/>
          <w:sz w:val="26"/>
          <w:szCs w:val="26"/>
        </w:rPr>
        <w:t xml:space="preserve">iana de Pensiones Colpensiones </w:t>
      </w:r>
      <w:r w:rsidR="00667AED" w:rsidRPr="001D2B94">
        <w:rPr>
          <w:rFonts w:ascii="Arial Narrow" w:hAnsi="Arial Narrow" w:cs="Arial"/>
          <w:sz w:val="26"/>
          <w:szCs w:val="26"/>
        </w:rPr>
        <w:t>y el</w:t>
      </w:r>
      <w:r w:rsidR="00667AED" w:rsidRPr="001D2B94">
        <w:rPr>
          <w:rFonts w:ascii="Arial Narrow" w:hAnsi="Arial Narrow" w:cs="Arial"/>
          <w:b/>
          <w:sz w:val="26"/>
          <w:szCs w:val="26"/>
        </w:rPr>
        <w:t xml:space="preserve"> </w:t>
      </w:r>
      <w:r w:rsidR="00667AED" w:rsidRPr="001D2B94">
        <w:rPr>
          <w:rFonts w:ascii="Arial Narrow" w:hAnsi="Arial Narrow" w:cs="Arial"/>
          <w:b/>
          <w:i/>
          <w:sz w:val="26"/>
          <w:szCs w:val="26"/>
        </w:rPr>
        <w:t>Municipio de Pereira.</w:t>
      </w:r>
    </w:p>
    <w:p w14:paraId="3A929A5F" w14:textId="77777777" w:rsidR="004609D0" w:rsidRPr="001D2B94" w:rsidRDefault="004609D0" w:rsidP="001D2B94">
      <w:pPr>
        <w:pStyle w:val="Sinespaciado"/>
        <w:spacing w:line="288" w:lineRule="auto"/>
        <w:rPr>
          <w:rFonts w:ascii="Arial Narrow" w:hAnsi="Arial Narrow"/>
          <w:sz w:val="26"/>
          <w:szCs w:val="26"/>
        </w:rPr>
      </w:pPr>
    </w:p>
    <w:p w14:paraId="2538FD57" w14:textId="77777777" w:rsidR="00085561" w:rsidRPr="001D2B94" w:rsidRDefault="00085561" w:rsidP="001D2B94">
      <w:pPr>
        <w:shd w:val="clear" w:color="auto" w:fill="FFFFFF"/>
        <w:spacing w:line="288" w:lineRule="auto"/>
        <w:ind w:firstLine="708"/>
        <w:jc w:val="both"/>
        <w:rPr>
          <w:rFonts w:ascii="Arial Narrow" w:hAnsi="Arial Narrow" w:cs="Tahoma"/>
          <w:b/>
          <w:bCs/>
          <w:color w:val="000000"/>
          <w:sz w:val="26"/>
          <w:szCs w:val="26"/>
          <w:lang w:eastAsia="es-CO"/>
        </w:rPr>
      </w:pPr>
      <w:r w:rsidRPr="001D2B94">
        <w:rPr>
          <w:rFonts w:ascii="Arial Narrow" w:hAnsi="Arial Narrow" w:cs="Tahoma"/>
          <w:b/>
          <w:bCs/>
          <w:color w:val="000000"/>
          <w:sz w:val="26"/>
          <w:szCs w:val="26"/>
          <w:lang w:eastAsia="es-CO"/>
        </w:rPr>
        <w:t>IDENTIFICACIÓN DE LOS PRESENTES:</w:t>
      </w:r>
    </w:p>
    <w:p w14:paraId="33977FFE" w14:textId="77777777" w:rsidR="009414AD" w:rsidRPr="001D2B94" w:rsidRDefault="009414AD" w:rsidP="001D2B94">
      <w:pPr>
        <w:spacing w:line="288" w:lineRule="auto"/>
        <w:ind w:firstLine="851"/>
        <w:rPr>
          <w:rFonts w:ascii="Arial Narrow" w:hAnsi="Arial Narrow" w:cs="Tahoma"/>
          <w:b/>
          <w:i/>
          <w:sz w:val="26"/>
          <w:szCs w:val="26"/>
        </w:rPr>
      </w:pPr>
    </w:p>
    <w:p w14:paraId="557DBF9C" w14:textId="1F344714" w:rsidR="00085561" w:rsidRPr="001D2B94" w:rsidRDefault="00085561" w:rsidP="001D2B94">
      <w:pPr>
        <w:pStyle w:val="Prrafodelista"/>
        <w:numPr>
          <w:ilvl w:val="0"/>
          <w:numId w:val="6"/>
        </w:numPr>
        <w:spacing w:line="288" w:lineRule="auto"/>
        <w:rPr>
          <w:rFonts w:ascii="Arial Narrow" w:hAnsi="Arial Narrow" w:cs="Tahoma"/>
          <w:b/>
          <w:sz w:val="26"/>
          <w:szCs w:val="26"/>
        </w:rPr>
      </w:pPr>
      <w:r w:rsidRPr="001D2B94">
        <w:rPr>
          <w:rFonts w:ascii="Arial Narrow" w:hAnsi="Arial Narrow" w:cs="Tahoma"/>
          <w:b/>
          <w:i/>
          <w:sz w:val="26"/>
          <w:szCs w:val="26"/>
        </w:rPr>
        <w:t>INTRODUCCIÓN</w:t>
      </w:r>
    </w:p>
    <w:p w14:paraId="542CA78D" w14:textId="77777777" w:rsidR="004609D0" w:rsidRPr="001D2B94" w:rsidRDefault="004609D0" w:rsidP="001D2B94">
      <w:pPr>
        <w:pStyle w:val="Sinespaciado"/>
        <w:spacing w:line="288" w:lineRule="auto"/>
        <w:rPr>
          <w:rFonts w:ascii="Arial Narrow" w:hAnsi="Arial Narrow"/>
          <w:sz w:val="26"/>
          <w:szCs w:val="26"/>
        </w:rPr>
      </w:pPr>
    </w:p>
    <w:p w14:paraId="2102586B" w14:textId="71FE37BD" w:rsidR="005966E1" w:rsidRPr="001D2B94" w:rsidRDefault="00667AED" w:rsidP="001D2B94">
      <w:pPr>
        <w:spacing w:line="288" w:lineRule="auto"/>
        <w:ind w:firstLine="900"/>
        <w:jc w:val="both"/>
        <w:rPr>
          <w:rFonts w:ascii="Arial Narrow" w:hAnsi="Arial Narrow" w:cs="Tahoma"/>
          <w:sz w:val="26"/>
          <w:szCs w:val="26"/>
        </w:rPr>
      </w:pPr>
      <w:r w:rsidRPr="001D2B94">
        <w:rPr>
          <w:rFonts w:ascii="Arial Narrow" w:hAnsi="Arial Narrow" w:cs="Tahoma"/>
          <w:sz w:val="26"/>
          <w:szCs w:val="26"/>
        </w:rPr>
        <w:t>Pretende la</w:t>
      </w:r>
      <w:r w:rsidR="000413E2" w:rsidRPr="001D2B94">
        <w:rPr>
          <w:rFonts w:ascii="Arial Narrow" w:hAnsi="Arial Narrow" w:cs="Tahoma"/>
          <w:sz w:val="26"/>
          <w:szCs w:val="26"/>
        </w:rPr>
        <w:t xml:space="preserve"> demandante </w:t>
      </w:r>
      <w:r w:rsidR="004609D0" w:rsidRPr="001D2B94">
        <w:rPr>
          <w:rFonts w:ascii="Arial Narrow" w:hAnsi="Arial Narrow" w:cs="Tahoma"/>
          <w:sz w:val="26"/>
          <w:szCs w:val="26"/>
        </w:rPr>
        <w:t xml:space="preserve">que </w:t>
      </w:r>
      <w:r w:rsidR="00780B31" w:rsidRPr="001D2B94">
        <w:rPr>
          <w:rFonts w:ascii="Arial Narrow" w:hAnsi="Arial Narrow" w:cs="Tahoma"/>
          <w:sz w:val="26"/>
          <w:szCs w:val="26"/>
        </w:rPr>
        <w:t xml:space="preserve">se </w:t>
      </w:r>
      <w:r w:rsidR="005966E1" w:rsidRPr="001D2B94">
        <w:rPr>
          <w:rFonts w:ascii="Arial Narrow" w:hAnsi="Arial Narrow" w:cs="Tahoma"/>
          <w:sz w:val="26"/>
          <w:szCs w:val="26"/>
        </w:rPr>
        <w:t xml:space="preserve">condene a </w:t>
      </w:r>
      <w:r w:rsidR="005966E1" w:rsidRPr="001D2B94">
        <w:rPr>
          <w:rFonts w:ascii="Arial Narrow" w:hAnsi="Arial Narrow" w:cs="Tahoma"/>
          <w:i/>
          <w:sz w:val="26"/>
          <w:szCs w:val="26"/>
        </w:rPr>
        <w:t>Colpensiones</w:t>
      </w:r>
      <w:r w:rsidR="005966E1" w:rsidRPr="001D2B94">
        <w:rPr>
          <w:rFonts w:ascii="Arial Narrow" w:hAnsi="Arial Narrow" w:cs="Tahoma"/>
          <w:sz w:val="26"/>
          <w:szCs w:val="26"/>
        </w:rPr>
        <w:t xml:space="preserve"> al reconocimiento y pago de la pensión de vejez </w:t>
      </w:r>
      <w:r w:rsidR="00F7557F" w:rsidRPr="001D2B94">
        <w:rPr>
          <w:rFonts w:ascii="Arial Narrow" w:hAnsi="Arial Narrow" w:cs="Tahoma"/>
          <w:sz w:val="26"/>
          <w:szCs w:val="26"/>
        </w:rPr>
        <w:t xml:space="preserve">a partir del 1º de noviembre de 2013, </w:t>
      </w:r>
      <w:r w:rsidR="005966E1" w:rsidRPr="001D2B94">
        <w:rPr>
          <w:rFonts w:ascii="Arial Narrow" w:hAnsi="Arial Narrow" w:cs="Tahoma"/>
          <w:sz w:val="26"/>
          <w:szCs w:val="26"/>
        </w:rPr>
        <w:t>a la que tiene derecho por haber alcanza</w:t>
      </w:r>
      <w:r w:rsidR="00F7557F" w:rsidRPr="001D2B94">
        <w:rPr>
          <w:rFonts w:ascii="Arial Narrow" w:hAnsi="Arial Narrow" w:cs="Tahoma"/>
          <w:sz w:val="26"/>
          <w:szCs w:val="26"/>
        </w:rPr>
        <w:t>do 1.074 semanas de cotización, a</w:t>
      </w:r>
      <w:r w:rsidR="005966E1" w:rsidRPr="001D2B94">
        <w:rPr>
          <w:rFonts w:ascii="Arial Narrow" w:hAnsi="Arial Narrow" w:cs="Tahoma"/>
          <w:sz w:val="26"/>
          <w:szCs w:val="26"/>
        </w:rPr>
        <w:t xml:space="preserve">l retroactivo pensional y </w:t>
      </w:r>
      <w:r w:rsidR="00F7557F" w:rsidRPr="001D2B94">
        <w:rPr>
          <w:rFonts w:ascii="Arial Narrow" w:hAnsi="Arial Narrow" w:cs="Tahoma"/>
          <w:sz w:val="26"/>
          <w:szCs w:val="26"/>
        </w:rPr>
        <w:t xml:space="preserve">a </w:t>
      </w:r>
      <w:r w:rsidR="005966E1" w:rsidRPr="001D2B94">
        <w:rPr>
          <w:rFonts w:ascii="Arial Narrow" w:hAnsi="Arial Narrow" w:cs="Tahoma"/>
          <w:sz w:val="26"/>
          <w:szCs w:val="26"/>
        </w:rPr>
        <w:t>los intereses moratorios; correlativamente solicitó que se condene a Multiservicios S.A. en Liquidación (Municipio de Pereira) a pagar a la administradora aludida, el t</w:t>
      </w:r>
      <w:r w:rsidR="00AC46A5" w:rsidRPr="001D2B94">
        <w:rPr>
          <w:rFonts w:ascii="Arial Narrow" w:hAnsi="Arial Narrow" w:cs="Tahoma"/>
          <w:sz w:val="26"/>
          <w:szCs w:val="26"/>
        </w:rPr>
        <w:t>ítulo pensional correspondiente</w:t>
      </w:r>
      <w:r w:rsidR="005966E1" w:rsidRPr="001D2B94">
        <w:rPr>
          <w:rFonts w:ascii="Arial Narrow" w:hAnsi="Arial Narrow" w:cs="Tahoma"/>
          <w:sz w:val="26"/>
          <w:szCs w:val="26"/>
        </w:rPr>
        <w:t xml:space="preserve"> por los ciclos ocurridos entre el 2 de noviembre de 1985 y 16 </w:t>
      </w:r>
      <w:r w:rsidR="00AC46A5" w:rsidRPr="001D2B94">
        <w:rPr>
          <w:rFonts w:ascii="Arial Narrow" w:hAnsi="Arial Narrow" w:cs="Tahoma"/>
          <w:sz w:val="26"/>
          <w:szCs w:val="26"/>
        </w:rPr>
        <w:t>de mayo de 1988, que equivalen</w:t>
      </w:r>
      <w:r w:rsidR="005966E1" w:rsidRPr="001D2B94">
        <w:rPr>
          <w:rFonts w:ascii="Arial Narrow" w:hAnsi="Arial Narrow" w:cs="Tahoma"/>
          <w:sz w:val="26"/>
          <w:szCs w:val="26"/>
        </w:rPr>
        <w:t xml:space="preserve"> a 130,71 semanas de cotización</w:t>
      </w:r>
      <w:r w:rsidR="00F7557F" w:rsidRPr="001D2B94">
        <w:rPr>
          <w:rFonts w:ascii="Arial Narrow" w:hAnsi="Arial Narrow" w:cs="Tahoma"/>
          <w:sz w:val="26"/>
          <w:szCs w:val="26"/>
        </w:rPr>
        <w:t>, que no fueron aportados por su empleadora</w:t>
      </w:r>
      <w:r w:rsidR="005966E1" w:rsidRPr="001D2B94">
        <w:rPr>
          <w:rFonts w:ascii="Arial Narrow" w:hAnsi="Arial Narrow" w:cs="Tahoma"/>
          <w:sz w:val="26"/>
          <w:szCs w:val="26"/>
        </w:rPr>
        <w:t xml:space="preserve">. </w:t>
      </w:r>
    </w:p>
    <w:p w14:paraId="091BAB29" w14:textId="77777777" w:rsidR="005966E1" w:rsidRPr="001D2B94" w:rsidRDefault="005966E1" w:rsidP="001D2B94">
      <w:pPr>
        <w:spacing w:line="288" w:lineRule="auto"/>
        <w:ind w:firstLine="900"/>
        <w:jc w:val="both"/>
        <w:rPr>
          <w:rFonts w:ascii="Arial Narrow" w:hAnsi="Arial Narrow" w:cs="Tahoma"/>
          <w:sz w:val="26"/>
          <w:szCs w:val="26"/>
        </w:rPr>
      </w:pPr>
    </w:p>
    <w:p w14:paraId="317D4C1D" w14:textId="01A01A7B" w:rsidR="00F65357" w:rsidRPr="001D2B94" w:rsidRDefault="004609D0" w:rsidP="001D2B94">
      <w:pPr>
        <w:shd w:val="clear" w:color="auto" w:fill="FFFFFF"/>
        <w:spacing w:line="288" w:lineRule="auto"/>
        <w:ind w:firstLine="851"/>
        <w:jc w:val="both"/>
        <w:rPr>
          <w:rFonts w:ascii="Arial Narrow" w:hAnsi="Arial Narrow" w:cs="Tahoma"/>
          <w:color w:val="000000"/>
          <w:sz w:val="26"/>
          <w:szCs w:val="26"/>
          <w:lang w:eastAsia="es-CO"/>
        </w:rPr>
      </w:pPr>
      <w:r w:rsidRPr="001D2B94">
        <w:rPr>
          <w:rFonts w:ascii="Arial Narrow" w:hAnsi="Arial Narrow" w:cs="Tahoma"/>
          <w:color w:val="000000"/>
          <w:sz w:val="26"/>
          <w:szCs w:val="26"/>
          <w:lang w:eastAsia="es-CO"/>
        </w:rPr>
        <w:t>Como fundamento a sus pedimentos exp</w:t>
      </w:r>
      <w:r w:rsidR="008B4369" w:rsidRPr="001D2B94">
        <w:rPr>
          <w:rFonts w:ascii="Arial Narrow" w:hAnsi="Arial Narrow" w:cs="Tahoma"/>
          <w:color w:val="000000"/>
          <w:sz w:val="26"/>
          <w:szCs w:val="26"/>
          <w:lang w:eastAsia="es-CO"/>
        </w:rPr>
        <w:t xml:space="preserve">uso que nació el </w:t>
      </w:r>
      <w:r w:rsidR="005966E1" w:rsidRPr="001D2B94">
        <w:rPr>
          <w:rFonts w:ascii="Arial Narrow" w:hAnsi="Arial Narrow" w:cs="Tahoma"/>
          <w:color w:val="000000"/>
          <w:sz w:val="26"/>
          <w:szCs w:val="26"/>
          <w:lang w:eastAsia="es-CO"/>
        </w:rPr>
        <w:t>16 de diciembre de 1948</w:t>
      </w:r>
      <w:r w:rsidR="008B4369" w:rsidRPr="001D2B94">
        <w:rPr>
          <w:rFonts w:ascii="Arial Narrow" w:hAnsi="Arial Narrow" w:cs="Tahoma"/>
          <w:color w:val="000000"/>
          <w:sz w:val="26"/>
          <w:szCs w:val="26"/>
          <w:lang w:eastAsia="es-CO"/>
        </w:rPr>
        <w:t xml:space="preserve">; que sufragó </w:t>
      </w:r>
      <w:r w:rsidR="005966E1" w:rsidRPr="001D2B94">
        <w:rPr>
          <w:rFonts w:ascii="Arial Narrow" w:hAnsi="Arial Narrow" w:cs="Tahoma"/>
          <w:color w:val="000000"/>
          <w:sz w:val="26"/>
          <w:szCs w:val="26"/>
          <w:lang w:eastAsia="es-CO"/>
        </w:rPr>
        <w:t xml:space="preserve">1.074 semanas tanto al sector público (Ministerio del Trabajo, Municipio de Pereira y Empresas Públicas de Armenia – Multiservicios S.A.) como a </w:t>
      </w:r>
      <w:r w:rsidR="005966E1" w:rsidRPr="001D2B94">
        <w:rPr>
          <w:rFonts w:ascii="Arial Narrow" w:hAnsi="Arial Narrow" w:cs="Tahoma"/>
          <w:i/>
          <w:color w:val="000000"/>
          <w:sz w:val="26"/>
          <w:szCs w:val="26"/>
          <w:lang w:eastAsia="es-CO"/>
        </w:rPr>
        <w:t>Colpensiones</w:t>
      </w:r>
      <w:r w:rsidR="005966E1" w:rsidRPr="001D2B94">
        <w:rPr>
          <w:rFonts w:ascii="Arial Narrow" w:hAnsi="Arial Narrow" w:cs="Tahoma"/>
          <w:color w:val="000000"/>
          <w:sz w:val="26"/>
          <w:szCs w:val="26"/>
          <w:lang w:eastAsia="es-CO"/>
        </w:rPr>
        <w:t>;</w:t>
      </w:r>
      <w:r w:rsidR="005243CB" w:rsidRPr="001D2B94">
        <w:rPr>
          <w:rFonts w:ascii="Arial Narrow" w:hAnsi="Arial Narrow" w:cs="Tahoma"/>
          <w:color w:val="000000"/>
          <w:sz w:val="26"/>
          <w:szCs w:val="26"/>
          <w:lang w:eastAsia="es-CO"/>
        </w:rPr>
        <w:t xml:space="preserve"> sin embargo</w:t>
      </w:r>
      <w:r w:rsidR="005966E1" w:rsidRPr="001D2B94">
        <w:rPr>
          <w:rFonts w:ascii="Arial Narrow" w:hAnsi="Arial Narrow" w:cs="Tahoma"/>
          <w:color w:val="000000"/>
          <w:sz w:val="26"/>
          <w:szCs w:val="26"/>
          <w:lang w:eastAsia="es-CO"/>
        </w:rPr>
        <w:t>,</w:t>
      </w:r>
      <w:r w:rsidR="005243CB" w:rsidRPr="001D2B94">
        <w:rPr>
          <w:rFonts w:ascii="Arial Narrow" w:hAnsi="Arial Narrow" w:cs="Tahoma"/>
          <w:color w:val="000000"/>
          <w:sz w:val="26"/>
          <w:szCs w:val="26"/>
          <w:lang w:eastAsia="es-CO"/>
        </w:rPr>
        <w:t xml:space="preserve"> su historia </w:t>
      </w:r>
      <w:r w:rsidR="008B4369" w:rsidRPr="001D2B94">
        <w:rPr>
          <w:rFonts w:ascii="Arial Narrow" w:hAnsi="Arial Narrow" w:cs="Tahoma"/>
          <w:color w:val="000000"/>
          <w:sz w:val="26"/>
          <w:szCs w:val="26"/>
          <w:lang w:eastAsia="es-CO"/>
        </w:rPr>
        <w:t xml:space="preserve">laboral solo reporta </w:t>
      </w:r>
      <w:r w:rsidR="005966E1" w:rsidRPr="001D2B94">
        <w:rPr>
          <w:rFonts w:ascii="Arial Narrow" w:hAnsi="Arial Narrow" w:cs="Tahoma"/>
          <w:color w:val="000000"/>
          <w:sz w:val="26"/>
          <w:szCs w:val="26"/>
          <w:lang w:eastAsia="es-CO"/>
        </w:rPr>
        <w:t>un total de 944</w:t>
      </w:r>
      <w:r w:rsidR="008B4369" w:rsidRPr="001D2B94">
        <w:rPr>
          <w:rFonts w:ascii="Arial Narrow" w:hAnsi="Arial Narrow" w:cs="Tahoma"/>
          <w:color w:val="000000"/>
          <w:sz w:val="26"/>
          <w:szCs w:val="26"/>
          <w:lang w:eastAsia="es-CO"/>
        </w:rPr>
        <w:t xml:space="preserve"> semanas, omitiendo el tiempo </w:t>
      </w:r>
      <w:r w:rsidR="005966E1" w:rsidRPr="001D2B94">
        <w:rPr>
          <w:rFonts w:ascii="Arial Narrow" w:hAnsi="Arial Narrow" w:cs="Tahoma"/>
          <w:color w:val="000000"/>
          <w:sz w:val="26"/>
          <w:szCs w:val="26"/>
          <w:lang w:eastAsia="es-CO"/>
        </w:rPr>
        <w:t>laborado para las Empresas Públicas de Pereira</w:t>
      </w:r>
      <w:r w:rsidR="008B4369" w:rsidRPr="001D2B94">
        <w:rPr>
          <w:rFonts w:ascii="Arial Narrow" w:hAnsi="Arial Narrow" w:cs="Tahoma"/>
          <w:color w:val="000000"/>
          <w:sz w:val="26"/>
          <w:szCs w:val="26"/>
          <w:lang w:eastAsia="es-CO"/>
        </w:rPr>
        <w:t xml:space="preserve"> entre el </w:t>
      </w:r>
      <w:r w:rsidR="00F65357" w:rsidRPr="001D2B94">
        <w:rPr>
          <w:rFonts w:ascii="Arial Narrow" w:hAnsi="Arial Narrow" w:cs="Tahoma"/>
          <w:color w:val="000000"/>
          <w:sz w:val="26"/>
          <w:szCs w:val="26"/>
          <w:lang w:eastAsia="es-CO"/>
        </w:rPr>
        <w:t>2 de noviembre de 1985 hasta el 16 de mayo de 1988</w:t>
      </w:r>
      <w:r w:rsidR="008B4369" w:rsidRPr="001D2B94">
        <w:rPr>
          <w:rFonts w:ascii="Arial Narrow" w:hAnsi="Arial Narrow" w:cs="Tahoma"/>
          <w:color w:val="000000"/>
          <w:sz w:val="26"/>
          <w:szCs w:val="26"/>
          <w:lang w:eastAsia="es-CO"/>
        </w:rPr>
        <w:t>, esto</w:t>
      </w:r>
      <w:r w:rsidR="005243CB" w:rsidRPr="001D2B94">
        <w:rPr>
          <w:rFonts w:ascii="Arial Narrow" w:hAnsi="Arial Narrow" w:cs="Tahoma"/>
          <w:color w:val="000000"/>
          <w:sz w:val="26"/>
          <w:szCs w:val="26"/>
          <w:lang w:eastAsia="es-CO"/>
        </w:rPr>
        <w:t xml:space="preserve"> es, </w:t>
      </w:r>
      <w:r w:rsidR="00F65357" w:rsidRPr="001D2B94">
        <w:rPr>
          <w:rFonts w:ascii="Arial Narrow" w:hAnsi="Arial Narrow" w:cs="Tahoma"/>
          <w:color w:val="000000"/>
          <w:sz w:val="26"/>
          <w:szCs w:val="26"/>
          <w:lang w:eastAsia="es-CO"/>
        </w:rPr>
        <w:t xml:space="preserve">130,71 semanas; que Multiservicios S.A. en Liquidación (entidad que asumió la carga prestacional de las Empresas Públicas de Pereira) únicamente reconoció </w:t>
      </w:r>
      <w:r w:rsidR="00F7557F" w:rsidRPr="001D2B94">
        <w:rPr>
          <w:rFonts w:ascii="Arial Narrow" w:hAnsi="Arial Narrow" w:cs="Tahoma"/>
          <w:color w:val="000000"/>
          <w:sz w:val="26"/>
          <w:szCs w:val="26"/>
          <w:lang w:eastAsia="es-CO"/>
        </w:rPr>
        <w:t>el</w:t>
      </w:r>
      <w:r w:rsidR="00F65357" w:rsidRPr="001D2B94">
        <w:rPr>
          <w:rFonts w:ascii="Arial Narrow" w:hAnsi="Arial Narrow" w:cs="Tahoma"/>
          <w:color w:val="000000"/>
          <w:sz w:val="26"/>
          <w:szCs w:val="26"/>
          <w:lang w:eastAsia="es-CO"/>
        </w:rPr>
        <w:t xml:space="preserve"> bono pensional hasta 1985, a pesar de que allegó una certificación de reconocimiento de vacaciones </w:t>
      </w:r>
      <w:r w:rsidR="00F7557F" w:rsidRPr="001D2B94">
        <w:rPr>
          <w:rFonts w:ascii="Arial Narrow" w:hAnsi="Arial Narrow" w:cs="Tahoma"/>
          <w:color w:val="000000"/>
          <w:sz w:val="26"/>
          <w:szCs w:val="26"/>
          <w:lang w:eastAsia="es-CO"/>
        </w:rPr>
        <w:t>que data</w:t>
      </w:r>
      <w:r w:rsidR="00F65357" w:rsidRPr="001D2B94">
        <w:rPr>
          <w:rFonts w:ascii="Arial Narrow" w:hAnsi="Arial Narrow" w:cs="Tahoma"/>
          <w:color w:val="000000"/>
          <w:sz w:val="26"/>
          <w:szCs w:val="26"/>
          <w:lang w:eastAsia="es-CO"/>
        </w:rPr>
        <w:t xml:space="preserve"> 1988; que al 29 de julio de 2005 tenía mas de 750 semanas de cotización; que presentó la solicitud pensional a</w:t>
      </w:r>
      <w:r w:rsidR="00F65357" w:rsidRPr="001D2B94">
        <w:rPr>
          <w:rFonts w:ascii="Arial Narrow" w:hAnsi="Arial Narrow" w:cs="Tahoma"/>
          <w:i/>
          <w:color w:val="000000"/>
          <w:sz w:val="26"/>
          <w:szCs w:val="26"/>
          <w:lang w:eastAsia="es-CO"/>
        </w:rPr>
        <w:t xml:space="preserve"> Colpensiones</w:t>
      </w:r>
      <w:r w:rsidR="00F65357" w:rsidRPr="001D2B94">
        <w:rPr>
          <w:rFonts w:ascii="Arial Narrow" w:hAnsi="Arial Narrow" w:cs="Tahoma"/>
          <w:color w:val="000000"/>
          <w:sz w:val="26"/>
          <w:szCs w:val="26"/>
          <w:lang w:eastAsia="es-CO"/>
        </w:rPr>
        <w:t>, que fue negada por no cumplir con la densidad de semanas requeridas, y en los fundamentos de derecho citó como normas rectoras el artículo 36 de la Ley 100/1993, Decreto 2709/1994 y Ley 71/1968.</w:t>
      </w:r>
    </w:p>
    <w:p w14:paraId="73EC8DB3" w14:textId="77777777" w:rsidR="00446F3F" w:rsidRPr="001D2B94" w:rsidRDefault="00446F3F" w:rsidP="001D2B94">
      <w:pPr>
        <w:shd w:val="clear" w:color="auto" w:fill="FFFFFF"/>
        <w:spacing w:line="288" w:lineRule="auto"/>
        <w:ind w:firstLine="851"/>
        <w:jc w:val="both"/>
        <w:rPr>
          <w:rFonts w:ascii="Arial Narrow" w:hAnsi="Arial Narrow" w:cs="Tahoma"/>
          <w:color w:val="000000"/>
          <w:sz w:val="26"/>
          <w:szCs w:val="26"/>
          <w:lang w:eastAsia="es-CO"/>
        </w:rPr>
      </w:pPr>
    </w:p>
    <w:p w14:paraId="55050E40" w14:textId="581EEE70" w:rsidR="00446F3F" w:rsidRPr="001D2B94" w:rsidRDefault="00446F3F" w:rsidP="001D2B94">
      <w:pPr>
        <w:shd w:val="clear" w:color="auto" w:fill="FFFFFF"/>
        <w:spacing w:line="288" w:lineRule="auto"/>
        <w:ind w:firstLine="851"/>
        <w:jc w:val="both"/>
        <w:rPr>
          <w:rFonts w:ascii="Arial Narrow" w:hAnsi="Arial Narrow" w:cs="Tahoma"/>
          <w:color w:val="000000"/>
          <w:sz w:val="26"/>
          <w:szCs w:val="26"/>
          <w:lang w:eastAsia="es-CO"/>
        </w:rPr>
      </w:pPr>
      <w:r w:rsidRPr="001D2B94">
        <w:rPr>
          <w:rFonts w:ascii="Arial Narrow" w:hAnsi="Arial Narrow" w:cs="Tahoma"/>
          <w:color w:val="000000"/>
          <w:sz w:val="26"/>
          <w:szCs w:val="26"/>
          <w:lang w:eastAsia="es-CO"/>
        </w:rPr>
        <w:t xml:space="preserve">La demanda fue admitida en contra de la administradora pensional, pero rechazada frente a Multiservicios S.A. porque fue liquidada </w:t>
      </w:r>
      <w:r w:rsidR="00237237" w:rsidRPr="001D2B94">
        <w:rPr>
          <w:rFonts w:ascii="Arial Narrow" w:hAnsi="Arial Narrow" w:cs="Tahoma"/>
          <w:color w:val="000000"/>
          <w:sz w:val="26"/>
          <w:szCs w:val="26"/>
          <w:lang w:eastAsia="es-CO"/>
        </w:rPr>
        <w:t>desde el año 2014, por lo que la</w:t>
      </w:r>
      <w:r w:rsidRPr="001D2B94">
        <w:rPr>
          <w:rFonts w:ascii="Arial Narrow" w:hAnsi="Arial Narrow" w:cs="Tahoma"/>
          <w:color w:val="000000"/>
          <w:sz w:val="26"/>
          <w:szCs w:val="26"/>
          <w:lang w:eastAsia="es-CO"/>
        </w:rPr>
        <w:t xml:space="preserve"> demandante solicitó la vinculación del Municipio de Pereira como garante del pasivo laboral de la sociedad aludida.</w:t>
      </w:r>
    </w:p>
    <w:p w14:paraId="0CD31B1B" w14:textId="77777777" w:rsidR="00F65357" w:rsidRPr="001D2B94" w:rsidRDefault="00F65357" w:rsidP="001D2B94">
      <w:pPr>
        <w:shd w:val="clear" w:color="auto" w:fill="FFFFFF"/>
        <w:spacing w:line="288" w:lineRule="auto"/>
        <w:ind w:firstLine="851"/>
        <w:jc w:val="both"/>
        <w:rPr>
          <w:rFonts w:ascii="Arial Narrow" w:hAnsi="Arial Narrow" w:cs="Tahoma"/>
          <w:color w:val="000000"/>
          <w:sz w:val="26"/>
          <w:szCs w:val="26"/>
          <w:lang w:eastAsia="es-CO"/>
        </w:rPr>
      </w:pPr>
    </w:p>
    <w:p w14:paraId="45E700BF" w14:textId="3F16A9BC" w:rsidR="004609D0" w:rsidRPr="001D2B94" w:rsidRDefault="001E0BC4" w:rsidP="001D2B94">
      <w:pPr>
        <w:spacing w:line="288" w:lineRule="auto"/>
        <w:ind w:firstLine="708"/>
        <w:jc w:val="both"/>
        <w:rPr>
          <w:rFonts w:ascii="Arial Narrow" w:hAnsi="Arial Narrow" w:cs="Arial"/>
          <w:i/>
          <w:sz w:val="26"/>
          <w:szCs w:val="26"/>
        </w:rPr>
      </w:pPr>
      <w:r w:rsidRPr="001D2B94">
        <w:rPr>
          <w:rFonts w:ascii="Arial Narrow" w:hAnsi="Arial Narrow" w:cs="Arial"/>
          <w:sz w:val="26"/>
          <w:szCs w:val="26"/>
        </w:rPr>
        <w:t xml:space="preserve">En respuesta a la demanda, </w:t>
      </w:r>
      <w:r w:rsidR="004609D0" w:rsidRPr="001D2B94">
        <w:rPr>
          <w:rFonts w:ascii="Arial Narrow" w:hAnsi="Arial Narrow" w:cs="Arial"/>
          <w:i/>
          <w:sz w:val="26"/>
          <w:szCs w:val="26"/>
        </w:rPr>
        <w:t>Colpensiones</w:t>
      </w:r>
      <w:r w:rsidR="004609D0" w:rsidRPr="001D2B94">
        <w:rPr>
          <w:rFonts w:ascii="Arial Narrow" w:hAnsi="Arial Narrow" w:cs="Arial"/>
          <w:b/>
          <w:sz w:val="26"/>
          <w:szCs w:val="26"/>
        </w:rPr>
        <w:t xml:space="preserve"> </w:t>
      </w:r>
      <w:r w:rsidR="004609D0" w:rsidRPr="001D2B94">
        <w:rPr>
          <w:rFonts w:ascii="Arial Narrow" w:hAnsi="Arial Narrow" w:cs="Arial"/>
          <w:sz w:val="26"/>
          <w:szCs w:val="26"/>
        </w:rPr>
        <w:t xml:space="preserve">se opuso a las pretensiones, </w:t>
      </w:r>
      <w:r w:rsidR="00446F3F" w:rsidRPr="001D2B94">
        <w:rPr>
          <w:rFonts w:ascii="Arial Narrow" w:hAnsi="Arial Narrow" w:cs="Arial"/>
          <w:sz w:val="26"/>
          <w:szCs w:val="26"/>
        </w:rPr>
        <w:t>para lo cual argumentó que la demandante no acreditó</w:t>
      </w:r>
      <w:r w:rsidR="00D4096E" w:rsidRPr="001D2B94">
        <w:rPr>
          <w:rFonts w:ascii="Arial Narrow" w:hAnsi="Arial Narrow" w:cs="Arial"/>
          <w:sz w:val="26"/>
          <w:szCs w:val="26"/>
        </w:rPr>
        <w:t xml:space="preserve"> los requisitos legales para acceder a la prestación. </w:t>
      </w:r>
      <w:r w:rsidR="00E57179" w:rsidRPr="001D2B94">
        <w:rPr>
          <w:rFonts w:ascii="Arial Narrow" w:hAnsi="Arial Narrow" w:cs="Arial"/>
          <w:sz w:val="26"/>
          <w:szCs w:val="26"/>
        </w:rPr>
        <w:t>En su defe</w:t>
      </w:r>
      <w:r w:rsidR="0077608B" w:rsidRPr="001D2B94">
        <w:rPr>
          <w:rFonts w:ascii="Arial Narrow" w:hAnsi="Arial Narrow" w:cs="Arial"/>
          <w:sz w:val="26"/>
          <w:szCs w:val="26"/>
        </w:rPr>
        <w:t xml:space="preserve">nsa, </w:t>
      </w:r>
      <w:r w:rsidR="00446F3F" w:rsidRPr="001D2B94">
        <w:rPr>
          <w:rFonts w:ascii="Arial Narrow" w:hAnsi="Arial Narrow" w:cs="Arial"/>
          <w:sz w:val="26"/>
          <w:szCs w:val="26"/>
        </w:rPr>
        <w:t>propuso las excepciones de “</w:t>
      </w:r>
      <w:r w:rsidR="00446F3F" w:rsidRPr="001D2B94">
        <w:rPr>
          <w:rFonts w:ascii="Arial Narrow" w:hAnsi="Arial Narrow" w:cs="Arial"/>
          <w:i/>
          <w:sz w:val="26"/>
          <w:szCs w:val="26"/>
        </w:rPr>
        <w:t xml:space="preserve">inexistencia de la obligación demandada”, </w:t>
      </w:r>
      <w:r w:rsidR="00446F3F" w:rsidRPr="001D2B94">
        <w:rPr>
          <w:rFonts w:ascii="Arial Narrow" w:hAnsi="Arial Narrow" w:cs="Arial"/>
          <w:sz w:val="26"/>
          <w:szCs w:val="26"/>
        </w:rPr>
        <w:t>“</w:t>
      </w:r>
      <w:r w:rsidR="00446F3F" w:rsidRPr="001D2B94">
        <w:rPr>
          <w:rFonts w:ascii="Arial Narrow" w:hAnsi="Arial Narrow" w:cs="Arial"/>
          <w:i/>
          <w:sz w:val="26"/>
          <w:szCs w:val="26"/>
        </w:rPr>
        <w:t xml:space="preserve">imposibilidad de aplicar el régimen de transición al no reunir los requisitos del acto legislativo </w:t>
      </w:r>
      <w:r w:rsidR="00446F3F" w:rsidRPr="001D2B94">
        <w:rPr>
          <w:rFonts w:ascii="Arial Narrow" w:hAnsi="Arial Narrow" w:cs="Arial"/>
          <w:i/>
          <w:sz w:val="26"/>
          <w:szCs w:val="26"/>
        </w:rPr>
        <w:lastRenderedPageBreak/>
        <w:t>01 de 2005”,</w:t>
      </w:r>
      <w:r w:rsidR="00446F3F" w:rsidRPr="001D2B94">
        <w:rPr>
          <w:rFonts w:ascii="Arial Narrow" w:hAnsi="Arial Narrow" w:cs="Arial"/>
          <w:sz w:val="26"/>
          <w:szCs w:val="26"/>
        </w:rPr>
        <w:t xml:space="preserve"> “</w:t>
      </w:r>
      <w:r w:rsidR="00446F3F" w:rsidRPr="001D2B94">
        <w:rPr>
          <w:rFonts w:ascii="Arial Narrow" w:hAnsi="Arial Narrow" w:cs="Arial"/>
          <w:i/>
          <w:sz w:val="26"/>
          <w:szCs w:val="26"/>
        </w:rPr>
        <w:t>imposibilidad de tener en cuenta el reporte de semanas cotizadas aportada por la demandante”,</w:t>
      </w:r>
      <w:r w:rsidR="00446F3F" w:rsidRPr="001D2B94">
        <w:rPr>
          <w:rFonts w:ascii="Arial Narrow" w:hAnsi="Arial Narrow" w:cs="Arial"/>
          <w:sz w:val="26"/>
          <w:szCs w:val="26"/>
        </w:rPr>
        <w:t xml:space="preserve"> “</w:t>
      </w:r>
      <w:r w:rsidR="00446F3F" w:rsidRPr="001D2B94">
        <w:rPr>
          <w:rFonts w:ascii="Arial Narrow" w:hAnsi="Arial Narrow" w:cs="Arial"/>
          <w:i/>
          <w:sz w:val="26"/>
          <w:szCs w:val="26"/>
        </w:rPr>
        <w:t xml:space="preserve">consulta de la cuota parte a las entidades donde prestó servicios en calidad de servidor público”, </w:t>
      </w:r>
      <w:r w:rsidR="00446F3F" w:rsidRPr="001D2B94">
        <w:rPr>
          <w:rFonts w:ascii="Arial Narrow" w:hAnsi="Arial Narrow" w:cs="Arial"/>
          <w:sz w:val="26"/>
          <w:szCs w:val="26"/>
        </w:rPr>
        <w:t>“</w:t>
      </w:r>
      <w:r w:rsidR="00446F3F" w:rsidRPr="001D2B94">
        <w:rPr>
          <w:rFonts w:ascii="Arial Narrow" w:hAnsi="Arial Narrow" w:cs="Arial"/>
          <w:i/>
          <w:sz w:val="26"/>
          <w:szCs w:val="26"/>
        </w:rPr>
        <w:t>improcedencia de intereses moratorios”</w:t>
      </w:r>
      <w:r w:rsidR="00446F3F" w:rsidRPr="001D2B94">
        <w:rPr>
          <w:rFonts w:ascii="Arial Narrow" w:hAnsi="Arial Narrow" w:cs="Arial"/>
          <w:sz w:val="26"/>
          <w:szCs w:val="26"/>
        </w:rPr>
        <w:t xml:space="preserve"> y “</w:t>
      </w:r>
      <w:r w:rsidR="00446F3F" w:rsidRPr="001D2B94">
        <w:rPr>
          <w:rFonts w:ascii="Arial Narrow" w:hAnsi="Arial Narrow" w:cs="Arial"/>
          <w:i/>
          <w:sz w:val="26"/>
          <w:szCs w:val="26"/>
        </w:rPr>
        <w:t>prescripción”.</w:t>
      </w:r>
    </w:p>
    <w:p w14:paraId="637A74CD" w14:textId="77777777" w:rsidR="00446F3F" w:rsidRPr="001D2B94" w:rsidRDefault="00446F3F" w:rsidP="001D2B94">
      <w:pPr>
        <w:spacing w:line="288" w:lineRule="auto"/>
        <w:ind w:firstLine="708"/>
        <w:jc w:val="both"/>
        <w:rPr>
          <w:rFonts w:ascii="Arial Narrow" w:hAnsi="Arial Narrow" w:cs="Arial"/>
          <w:i/>
          <w:sz w:val="26"/>
          <w:szCs w:val="26"/>
        </w:rPr>
      </w:pPr>
    </w:p>
    <w:p w14:paraId="6BDFBEB4" w14:textId="5C262635" w:rsidR="00446F3F" w:rsidRPr="001D2B94" w:rsidRDefault="00446F3F"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Por su parte, el Municipio de Pereira contestó de manera extemporánea la demanda, por lo que se dio por no contestada; defensa en la que indicó que una vez revisada la historia laboral de la demandante </w:t>
      </w:r>
      <w:r w:rsidR="009414AD" w:rsidRPr="001D2B94">
        <w:rPr>
          <w:rFonts w:ascii="Arial Narrow" w:hAnsi="Arial Narrow" w:cs="Arial"/>
          <w:sz w:val="26"/>
          <w:szCs w:val="26"/>
        </w:rPr>
        <w:t xml:space="preserve">se desprendía que ella </w:t>
      </w:r>
      <w:r w:rsidRPr="001D2B94">
        <w:rPr>
          <w:rFonts w:ascii="Arial Narrow" w:hAnsi="Arial Narrow" w:cs="Arial"/>
          <w:sz w:val="26"/>
          <w:szCs w:val="26"/>
        </w:rPr>
        <w:t>apenas</w:t>
      </w:r>
      <w:r w:rsidR="009414AD" w:rsidRPr="001D2B94">
        <w:rPr>
          <w:rFonts w:ascii="Arial Narrow" w:hAnsi="Arial Narrow" w:cs="Arial"/>
          <w:sz w:val="26"/>
          <w:szCs w:val="26"/>
        </w:rPr>
        <w:t xml:space="preserve"> había prestado sus</w:t>
      </w:r>
      <w:r w:rsidRPr="001D2B94">
        <w:rPr>
          <w:rFonts w:ascii="Arial Narrow" w:hAnsi="Arial Narrow" w:cs="Arial"/>
          <w:sz w:val="26"/>
          <w:szCs w:val="26"/>
        </w:rPr>
        <w:t xml:space="preserve"> servicios hasta el 29 de mayo de 1985</w:t>
      </w:r>
      <w:r w:rsidR="009414AD" w:rsidRPr="001D2B94">
        <w:rPr>
          <w:rFonts w:ascii="Arial Narrow" w:hAnsi="Arial Narrow" w:cs="Arial"/>
          <w:sz w:val="26"/>
          <w:szCs w:val="26"/>
        </w:rPr>
        <w:t xml:space="preserve"> a favor de las Empresas Públicas de Pereira.</w:t>
      </w:r>
    </w:p>
    <w:p w14:paraId="559BFC2D" w14:textId="77777777" w:rsidR="009414AD" w:rsidRPr="001D2B94" w:rsidRDefault="009414AD" w:rsidP="001D2B94">
      <w:pPr>
        <w:spacing w:line="288" w:lineRule="auto"/>
        <w:ind w:firstLine="708"/>
        <w:jc w:val="both"/>
        <w:rPr>
          <w:rFonts w:ascii="Arial Narrow" w:hAnsi="Arial Narrow" w:cs="Arial"/>
          <w:sz w:val="26"/>
          <w:szCs w:val="26"/>
        </w:rPr>
      </w:pPr>
    </w:p>
    <w:p w14:paraId="3E94B39E" w14:textId="03FFB3CF" w:rsidR="009414AD" w:rsidRPr="001D2B94" w:rsidRDefault="009414AD"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La </w:t>
      </w:r>
      <w:r w:rsidRPr="001D2B94">
        <w:rPr>
          <w:rFonts w:ascii="Arial Narrow" w:hAnsi="Arial Narrow" w:cs="Arial"/>
          <w:i/>
          <w:sz w:val="26"/>
          <w:szCs w:val="26"/>
        </w:rPr>
        <w:t xml:space="preserve">a quo </w:t>
      </w:r>
      <w:r w:rsidRPr="001D2B94">
        <w:rPr>
          <w:rFonts w:ascii="Arial Narrow" w:hAnsi="Arial Narrow" w:cs="Arial"/>
          <w:sz w:val="26"/>
          <w:szCs w:val="26"/>
        </w:rPr>
        <w:t xml:space="preserve">en uso de sus facultades oficiosas solicitó el expediente administrativo de la demandante tanto a </w:t>
      </w:r>
      <w:r w:rsidRPr="001D2B94">
        <w:rPr>
          <w:rFonts w:ascii="Arial Narrow" w:hAnsi="Arial Narrow" w:cs="Arial"/>
          <w:i/>
          <w:sz w:val="26"/>
          <w:szCs w:val="26"/>
        </w:rPr>
        <w:t xml:space="preserve">Colpensiones </w:t>
      </w:r>
      <w:r w:rsidRPr="001D2B94">
        <w:rPr>
          <w:rFonts w:ascii="Arial Narrow" w:hAnsi="Arial Narrow" w:cs="Arial"/>
          <w:sz w:val="26"/>
          <w:szCs w:val="26"/>
        </w:rPr>
        <w:t xml:space="preserve">como al Municipio de Pereira y a esta última, que certificara si la demandante había laborado hasta 1988 como fue afirmado en la demanda; además requirió a Luz María Henao Salazar que allegara su registro civil de nacimiento. </w:t>
      </w:r>
    </w:p>
    <w:p w14:paraId="4A146EBC" w14:textId="77777777" w:rsidR="00D4096E" w:rsidRPr="001D2B94" w:rsidRDefault="00D4096E" w:rsidP="001D2B94">
      <w:pPr>
        <w:pStyle w:val="Sinespaciado"/>
        <w:spacing w:line="288" w:lineRule="auto"/>
        <w:rPr>
          <w:rFonts w:ascii="Arial Narrow" w:hAnsi="Arial Narrow"/>
          <w:sz w:val="26"/>
          <w:szCs w:val="26"/>
        </w:rPr>
      </w:pPr>
    </w:p>
    <w:p w14:paraId="0CE909DA" w14:textId="77777777" w:rsidR="00D4096E" w:rsidRPr="001D2B94" w:rsidRDefault="00D4096E" w:rsidP="001D2B94">
      <w:pPr>
        <w:pStyle w:val="Prrafodelista"/>
        <w:numPr>
          <w:ilvl w:val="0"/>
          <w:numId w:val="6"/>
        </w:numPr>
        <w:spacing w:line="288" w:lineRule="auto"/>
        <w:jc w:val="both"/>
        <w:rPr>
          <w:rFonts w:ascii="Arial Narrow" w:hAnsi="Arial Narrow" w:cs="Arial"/>
          <w:b/>
          <w:i/>
          <w:sz w:val="26"/>
          <w:szCs w:val="26"/>
        </w:rPr>
      </w:pPr>
      <w:r w:rsidRPr="001D2B94">
        <w:rPr>
          <w:rFonts w:ascii="Arial Narrow" w:hAnsi="Arial Narrow" w:cs="Arial"/>
          <w:b/>
          <w:i/>
          <w:sz w:val="26"/>
          <w:szCs w:val="26"/>
        </w:rPr>
        <w:t>SENTENCIA DEL JUZGADO</w:t>
      </w:r>
    </w:p>
    <w:p w14:paraId="632BA4B8" w14:textId="77777777" w:rsidR="004609D0" w:rsidRPr="001D2B94" w:rsidRDefault="004609D0" w:rsidP="001D2B94">
      <w:pPr>
        <w:pStyle w:val="Sinespaciado"/>
        <w:spacing w:line="288" w:lineRule="auto"/>
        <w:rPr>
          <w:rFonts w:ascii="Arial Narrow" w:hAnsi="Arial Narrow"/>
          <w:sz w:val="26"/>
          <w:szCs w:val="26"/>
        </w:rPr>
      </w:pPr>
    </w:p>
    <w:p w14:paraId="355842C0" w14:textId="0FE07CFE" w:rsidR="009414AD" w:rsidRPr="001D2B94" w:rsidRDefault="004609D0"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El Juzgado </w:t>
      </w:r>
      <w:r w:rsidR="00D53127" w:rsidRPr="001D2B94">
        <w:rPr>
          <w:rFonts w:ascii="Arial Narrow" w:hAnsi="Arial Narrow" w:cs="Arial"/>
          <w:sz w:val="26"/>
          <w:szCs w:val="26"/>
        </w:rPr>
        <w:t xml:space="preserve">de conocimiento </w:t>
      </w:r>
      <w:r w:rsidR="009414AD" w:rsidRPr="001D2B94">
        <w:rPr>
          <w:rFonts w:ascii="Arial Narrow" w:hAnsi="Arial Narrow" w:cs="Arial"/>
          <w:sz w:val="26"/>
          <w:szCs w:val="26"/>
        </w:rPr>
        <w:t xml:space="preserve">declaró que la demandante era beneficiaria del régimen de transición, beneficio que se extendió para Luz María Henao Salazar hasta el 31 de diciembre de 2014; sin embargo, absolvió a </w:t>
      </w:r>
      <w:r w:rsidR="009414AD" w:rsidRPr="001D2B94">
        <w:rPr>
          <w:rFonts w:ascii="Arial Narrow" w:hAnsi="Arial Narrow" w:cs="Arial"/>
          <w:i/>
          <w:sz w:val="26"/>
          <w:szCs w:val="26"/>
        </w:rPr>
        <w:t xml:space="preserve">Colpensiones </w:t>
      </w:r>
      <w:r w:rsidR="009414AD" w:rsidRPr="001D2B94">
        <w:rPr>
          <w:rFonts w:ascii="Arial Narrow" w:hAnsi="Arial Narrow" w:cs="Arial"/>
          <w:sz w:val="26"/>
          <w:szCs w:val="26"/>
        </w:rPr>
        <w:t>de todas las pretensiones</w:t>
      </w:r>
      <w:r w:rsidR="008F2FEF" w:rsidRPr="001D2B94">
        <w:rPr>
          <w:rFonts w:ascii="Arial Narrow" w:hAnsi="Arial Narrow" w:cs="Arial"/>
          <w:sz w:val="26"/>
          <w:szCs w:val="26"/>
        </w:rPr>
        <w:t>, porque la demandante no acreditó los requisitos de la Ley 71 de 1988</w:t>
      </w:r>
      <w:r w:rsidR="009414AD" w:rsidRPr="001D2B94">
        <w:rPr>
          <w:rFonts w:ascii="Arial Narrow" w:hAnsi="Arial Narrow" w:cs="Arial"/>
          <w:sz w:val="26"/>
          <w:szCs w:val="26"/>
        </w:rPr>
        <w:t xml:space="preserve"> y se abstuvo de imponer condena alguna al Municipio de Pereira.</w:t>
      </w:r>
    </w:p>
    <w:p w14:paraId="14C2B0C4" w14:textId="77777777" w:rsidR="009414AD" w:rsidRPr="001D2B94" w:rsidRDefault="009414AD" w:rsidP="001D2B94">
      <w:pPr>
        <w:spacing w:line="288" w:lineRule="auto"/>
        <w:ind w:firstLine="708"/>
        <w:jc w:val="both"/>
        <w:rPr>
          <w:rFonts w:ascii="Arial Narrow" w:hAnsi="Arial Narrow" w:cs="Arial"/>
          <w:sz w:val="26"/>
          <w:szCs w:val="26"/>
        </w:rPr>
      </w:pPr>
    </w:p>
    <w:p w14:paraId="12C2008D" w14:textId="069C5A27" w:rsidR="009414AD" w:rsidRPr="001D2B94" w:rsidRDefault="009414AD"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Para el efecto argumentó que era insuficiente el documento allegado por la demandante en el que se certificaba un tiempo vacacional para acreditar el periodo que se adujo haber laborado entre el 2 de noviembre de 1985 y el 1</w:t>
      </w:r>
      <w:r w:rsidR="00237237" w:rsidRPr="001D2B94">
        <w:rPr>
          <w:rFonts w:ascii="Arial Narrow" w:hAnsi="Arial Narrow" w:cs="Arial"/>
          <w:sz w:val="26"/>
          <w:szCs w:val="26"/>
        </w:rPr>
        <w:t>6 de mayo de 1988, porque carecía</w:t>
      </w:r>
      <w:r w:rsidRPr="001D2B94">
        <w:rPr>
          <w:rFonts w:ascii="Arial Narrow" w:hAnsi="Arial Narrow" w:cs="Arial"/>
          <w:sz w:val="26"/>
          <w:szCs w:val="26"/>
        </w:rPr>
        <w:t xml:space="preserve"> de firma alguna por parte de su emisor, signo imprescindible para</w:t>
      </w:r>
      <w:r w:rsidR="005B1A49" w:rsidRPr="001D2B94">
        <w:rPr>
          <w:rFonts w:ascii="Arial Narrow" w:hAnsi="Arial Narrow" w:cs="Arial"/>
          <w:sz w:val="26"/>
          <w:szCs w:val="26"/>
        </w:rPr>
        <w:t xml:space="preserve"> reconocer un derecho laboral, sin que </w:t>
      </w:r>
      <w:r w:rsidR="00237237" w:rsidRPr="001D2B94">
        <w:rPr>
          <w:rFonts w:ascii="Arial Narrow" w:hAnsi="Arial Narrow" w:cs="Arial"/>
          <w:sz w:val="26"/>
          <w:szCs w:val="26"/>
        </w:rPr>
        <w:t xml:space="preserve">de </w:t>
      </w:r>
      <w:r w:rsidR="005B1A49" w:rsidRPr="001D2B94">
        <w:rPr>
          <w:rFonts w:ascii="Arial Narrow" w:hAnsi="Arial Narrow" w:cs="Arial"/>
          <w:sz w:val="26"/>
          <w:szCs w:val="26"/>
        </w:rPr>
        <w:t>ninguna otra probanza se pudiera derivar la autenticidad del mencionado documento, todo ello de conformidad con la jurisprudencia del tribunal de cierre de la jurisdicción laboral.</w:t>
      </w:r>
    </w:p>
    <w:p w14:paraId="00DCFBCF" w14:textId="77777777" w:rsidR="005B1A49" w:rsidRPr="001D2B94" w:rsidRDefault="005B1A49" w:rsidP="001D2B94">
      <w:pPr>
        <w:spacing w:line="288" w:lineRule="auto"/>
        <w:ind w:firstLine="708"/>
        <w:jc w:val="both"/>
        <w:rPr>
          <w:rFonts w:ascii="Arial Narrow" w:hAnsi="Arial Narrow" w:cs="Arial"/>
          <w:sz w:val="26"/>
          <w:szCs w:val="26"/>
        </w:rPr>
      </w:pPr>
    </w:p>
    <w:p w14:paraId="05243BC1" w14:textId="136027B2" w:rsidR="005B1A49" w:rsidRPr="001D2B94" w:rsidRDefault="005B1A49"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Concretamente, expuso que dicho documento además de carecer de firma, no había sido reconocido expresa o tácitamente por la demandada, ni fue utilizado como medio de defensa por ésta; además el documento carecía de especificación sobre los tiempos laborados, los apellidos no coincidían exactamente con los de la demandante, y Multiservicios S.A. había sido creada en 1997, es decir, casi una década después de que la demandante hubiese dejado de laborar. Así mismo, argumentó que el Municipio certificó el tiempo laborado por la demandante, en el que no se encuentra ningún ciclo </w:t>
      </w:r>
      <w:r w:rsidR="00237237" w:rsidRPr="001D2B94">
        <w:rPr>
          <w:rFonts w:ascii="Arial Narrow" w:hAnsi="Arial Narrow" w:cs="Arial"/>
          <w:sz w:val="26"/>
          <w:szCs w:val="26"/>
        </w:rPr>
        <w:t>entre</w:t>
      </w:r>
      <w:r w:rsidRPr="001D2B94">
        <w:rPr>
          <w:rFonts w:ascii="Arial Narrow" w:hAnsi="Arial Narrow" w:cs="Arial"/>
          <w:sz w:val="26"/>
          <w:szCs w:val="26"/>
        </w:rPr>
        <w:t xml:space="preserve"> 1985 </w:t>
      </w:r>
      <w:r w:rsidR="00237237" w:rsidRPr="001D2B94">
        <w:rPr>
          <w:rFonts w:ascii="Arial Narrow" w:hAnsi="Arial Narrow" w:cs="Arial"/>
          <w:sz w:val="26"/>
          <w:szCs w:val="26"/>
        </w:rPr>
        <w:t>y</w:t>
      </w:r>
      <w:r w:rsidRPr="001D2B94">
        <w:rPr>
          <w:rFonts w:ascii="Arial Narrow" w:hAnsi="Arial Narrow" w:cs="Arial"/>
          <w:sz w:val="26"/>
          <w:szCs w:val="26"/>
        </w:rPr>
        <w:t xml:space="preserve"> 1988, </w:t>
      </w:r>
      <w:r w:rsidR="00237237" w:rsidRPr="001D2B94">
        <w:rPr>
          <w:rFonts w:ascii="Arial Narrow" w:hAnsi="Arial Narrow" w:cs="Arial"/>
          <w:sz w:val="26"/>
          <w:szCs w:val="26"/>
        </w:rPr>
        <w:t xml:space="preserve">ausencia </w:t>
      </w:r>
      <w:r w:rsidRPr="001D2B94">
        <w:rPr>
          <w:rFonts w:ascii="Arial Narrow" w:hAnsi="Arial Narrow" w:cs="Arial"/>
          <w:sz w:val="26"/>
          <w:szCs w:val="26"/>
        </w:rPr>
        <w:t xml:space="preserve">que coincide con los bonos pensionales expedidos y la liquidación definitiva de cesantías por servicios prestados por la demandante. </w:t>
      </w:r>
    </w:p>
    <w:p w14:paraId="125A0CFB" w14:textId="77777777" w:rsidR="008F2FEF" w:rsidRPr="001D2B94" w:rsidRDefault="008F2FEF" w:rsidP="001D2B94">
      <w:pPr>
        <w:spacing w:line="288" w:lineRule="auto"/>
        <w:ind w:firstLine="708"/>
        <w:jc w:val="both"/>
        <w:rPr>
          <w:rFonts w:ascii="Arial Narrow" w:hAnsi="Arial Narrow" w:cs="Arial"/>
          <w:sz w:val="26"/>
          <w:szCs w:val="26"/>
        </w:rPr>
      </w:pPr>
    </w:p>
    <w:p w14:paraId="001D3111" w14:textId="23B0C40A" w:rsidR="00085561" w:rsidRPr="001D2B94" w:rsidRDefault="005B1A49"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Por último, concluyó que la prueba testimonial tampoco alcanzaba para acreditar dichos tiempos de servicios, en tanto que los testigos habían sido endebles en los hechos narrados. </w:t>
      </w:r>
    </w:p>
    <w:p w14:paraId="1C9DDAFA" w14:textId="77777777" w:rsidR="00821BF1" w:rsidRPr="001D2B94" w:rsidRDefault="00821BF1" w:rsidP="001D2B94">
      <w:pPr>
        <w:spacing w:line="288" w:lineRule="auto"/>
        <w:ind w:firstLine="708"/>
        <w:jc w:val="both"/>
        <w:rPr>
          <w:rFonts w:ascii="Arial Narrow" w:hAnsi="Arial Narrow" w:cs="Arial"/>
          <w:sz w:val="26"/>
          <w:szCs w:val="26"/>
        </w:rPr>
      </w:pPr>
    </w:p>
    <w:p w14:paraId="4F5D78B7" w14:textId="482E8E48" w:rsidR="008F2FEF" w:rsidRPr="001D2B94" w:rsidRDefault="008F2FEF" w:rsidP="001D2B94">
      <w:pPr>
        <w:pStyle w:val="Prrafodelista"/>
        <w:numPr>
          <w:ilvl w:val="0"/>
          <w:numId w:val="6"/>
        </w:numPr>
        <w:spacing w:line="288" w:lineRule="auto"/>
        <w:jc w:val="both"/>
        <w:rPr>
          <w:rFonts w:ascii="Arial Narrow" w:hAnsi="Arial Narrow" w:cs="Arial"/>
          <w:b/>
          <w:sz w:val="26"/>
          <w:szCs w:val="26"/>
        </w:rPr>
      </w:pPr>
      <w:r w:rsidRPr="001D2B94">
        <w:rPr>
          <w:rFonts w:ascii="Arial Narrow" w:hAnsi="Arial Narrow" w:cs="Arial"/>
          <w:b/>
          <w:sz w:val="26"/>
          <w:szCs w:val="26"/>
        </w:rPr>
        <w:t>APELACIÓN</w:t>
      </w:r>
    </w:p>
    <w:p w14:paraId="62BF32AB" w14:textId="77777777" w:rsidR="008F2FEF" w:rsidRPr="001D2B94" w:rsidRDefault="008F2FEF" w:rsidP="001D2B94">
      <w:pPr>
        <w:pStyle w:val="Prrafodelista"/>
        <w:spacing w:line="288" w:lineRule="auto"/>
        <w:ind w:left="1571"/>
        <w:jc w:val="both"/>
        <w:rPr>
          <w:rFonts w:ascii="Arial Narrow" w:hAnsi="Arial Narrow" w:cs="Arial"/>
          <w:b/>
          <w:i/>
          <w:sz w:val="26"/>
          <w:szCs w:val="26"/>
        </w:rPr>
      </w:pPr>
    </w:p>
    <w:p w14:paraId="4FECF074" w14:textId="483F9D54" w:rsidR="008F2FEF" w:rsidRPr="001D2B94" w:rsidRDefault="008F2FEF"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 xml:space="preserve">Inconforme con la anterior decisión, la demandante elevó recurso de alzada para lo cual reprochó que </w:t>
      </w:r>
      <w:r w:rsidR="004A3172" w:rsidRPr="001D2B94">
        <w:rPr>
          <w:rFonts w:ascii="Arial Narrow" w:hAnsi="Arial Narrow" w:cs="Arial"/>
          <w:sz w:val="26"/>
          <w:szCs w:val="26"/>
        </w:rPr>
        <w:t xml:space="preserve">sí </w:t>
      </w:r>
      <w:r w:rsidRPr="001D2B94">
        <w:rPr>
          <w:rFonts w:ascii="Arial Narrow" w:hAnsi="Arial Narrow" w:cs="Arial"/>
          <w:sz w:val="26"/>
          <w:szCs w:val="26"/>
        </w:rPr>
        <w:t>exist</w:t>
      </w:r>
      <w:r w:rsidR="004A3172" w:rsidRPr="001D2B94">
        <w:rPr>
          <w:rFonts w:ascii="Arial Narrow" w:hAnsi="Arial Narrow" w:cs="Arial"/>
          <w:sz w:val="26"/>
          <w:szCs w:val="26"/>
        </w:rPr>
        <w:t>e prueba documental que acredite</w:t>
      </w:r>
      <w:r w:rsidRPr="001D2B94">
        <w:rPr>
          <w:rFonts w:ascii="Arial Narrow" w:hAnsi="Arial Narrow" w:cs="Arial"/>
          <w:sz w:val="26"/>
          <w:szCs w:val="26"/>
        </w:rPr>
        <w:t xml:space="preserve"> que la demandante disfrutó de unas vacaciones en 1988, que corresponderían mínimamente a 2 años de labores</w:t>
      </w:r>
      <w:r w:rsidR="004A3172" w:rsidRPr="001D2B94">
        <w:rPr>
          <w:rFonts w:ascii="Arial Narrow" w:hAnsi="Arial Narrow" w:cs="Arial"/>
          <w:sz w:val="26"/>
          <w:szCs w:val="26"/>
        </w:rPr>
        <w:t xml:space="preserve"> que deben tenerse en cuenta en la historia laboral de cotizaciones de Luz María Henao Salazar</w:t>
      </w:r>
      <w:r w:rsidRPr="001D2B94">
        <w:rPr>
          <w:rFonts w:ascii="Arial Narrow" w:hAnsi="Arial Narrow" w:cs="Arial"/>
          <w:sz w:val="26"/>
          <w:szCs w:val="26"/>
        </w:rPr>
        <w:t>; documento al que debe atribuírsele</w:t>
      </w:r>
      <w:r w:rsidR="004A3172" w:rsidRPr="001D2B94">
        <w:rPr>
          <w:rFonts w:ascii="Arial Narrow" w:hAnsi="Arial Narrow" w:cs="Arial"/>
          <w:sz w:val="26"/>
          <w:szCs w:val="26"/>
        </w:rPr>
        <w:t xml:space="preserve"> los mismos</w:t>
      </w:r>
      <w:r w:rsidRPr="001D2B94">
        <w:rPr>
          <w:rFonts w:ascii="Arial Narrow" w:hAnsi="Arial Narrow" w:cs="Arial"/>
          <w:sz w:val="26"/>
          <w:szCs w:val="26"/>
        </w:rPr>
        <w:t xml:space="preserve"> efectos probatorios,</w:t>
      </w:r>
      <w:r w:rsidR="004A3172" w:rsidRPr="001D2B94">
        <w:rPr>
          <w:rFonts w:ascii="Arial Narrow" w:hAnsi="Arial Narrow" w:cs="Arial"/>
          <w:sz w:val="26"/>
          <w:szCs w:val="26"/>
        </w:rPr>
        <w:t xml:space="preserve"> que se desprendieron del documento allegado por el Municipio de Pereira (resolución de liquidación de cesantías definitivas) que también carece de firma y que se atribuye su creación a las Empresas Públicas de Pereira.</w:t>
      </w:r>
      <w:r w:rsidRPr="001D2B94">
        <w:rPr>
          <w:rFonts w:ascii="Arial Narrow" w:hAnsi="Arial Narrow" w:cs="Arial"/>
          <w:sz w:val="26"/>
          <w:szCs w:val="26"/>
        </w:rPr>
        <w:t xml:space="preserve"> Igualmente, </w:t>
      </w:r>
      <w:r w:rsidR="004A3172" w:rsidRPr="001D2B94">
        <w:rPr>
          <w:rFonts w:ascii="Arial Narrow" w:hAnsi="Arial Narrow" w:cs="Arial"/>
          <w:sz w:val="26"/>
          <w:szCs w:val="26"/>
        </w:rPr>
        <w:t xml:space="preserve">recriminó que </w:t>
      </w:r>
      <w:r w:rsidRPr="001D2B94">
        <w:rPr>
          <w:rFonts w:ascii="Arial Narrow" w:hAnsi="Arial Narrow" w:cs="Arial"/>
          <w:sz w:val="26"/>
          <w:szCs w:val="26"/>
        </w:rPr>
        <w:t xml:space="preserve">el documento de vacaciones anunciado no fue tachado de falso, ni se acreditó la adulteración de su contenido, pese a que fue desconocido por el Municipio de Pereira. </w:t>
      </w:r>
    </w:p>
    <w:p w14:paraId="3DCC984D" w14:textId="77777777" w:rsidR="008F2FEF" w:rsidRPr="001D2B94" w:rsidRDefault="008F2FEF" w:rsidP="001D2B94">
      <w:pPr>
        <w:spacing w:line="288" w:lineRule="auto"/>
        <w:ind w:firstLine="708"/>
        <w:jc w:val="both"/>
        <w:rPr>
          <w:rFonts w:ascii="Arial Narrow" w:hAnsi="Arial Narrow" w:cs="Arial"/>
          <w:sz w:val="26"/>
          <w:szCs w:val="26"/>
        </w:rPr>
      </w:pPr>
    </w:p>
    <w:p w14:paraId="6CFB9B23" w14:textId="178559CE" w:rsidR="008F2FEF" w:rsidRPr="001D2B94" w:rsidRDefault="008F2FEF" w:rsidP="001D2B94">
      <w:pPr>
        <w:spacing w:line="288" w:lineRule="auto"/>
        <w:ind w:firstLine="708"/>
        <w:jc w:val="both"/>
        <w:rPr>
          <w:rFonts w:ascii="Arial Narrow" w:hAnsi="Arial Narrow" w:cs="Arial"/>
          <w:sz w:val="26"/>
          <w:szCs w:val="26"/>
        </w:rPr>
      </w:pPr>
      <w:r w:rsidRPr="001D2B94">
        <w:rPr>
          <w:rFonts w:ascii="Arial Narrow" w:hAnsi="Arial Narrow" w:cs="Arial"/>
          <w:sz w:val="26"/>
          <w:szCs w:val="26"/>
        </w:rPr>
        <w:t>En razón de lo anterior, solicitó que se reconociera dichos tiempos de servicio faltantes y se concediera la pensión de jubilación</w:t>
      </w:r>
      <w:r w:rsidR="00CA5EC1" w:rsidRPr="001D2B94">
        <w:rPr>
          <w:rFonts w:ascii="Arial Narrow" w:hAnsi="Arial Narrow" w:cs="Arial"/>
          <w:sz w:val="26"/>
          <w:szCs w:val="26"/>
        </w:rPr>
        <w:t xml:space="preserve"> por aportes deprecada</w:t>
      </w:r>
      <w:r w:rsidRPr="001D2B94">
        <w:rPr>
          <w:rFonts w:ascii="Arial Narrow" w:hAnsi="Arial Narrow" w:cs="Arial"/>
          <w:sz w:val="26"/>
          <w:szCs w:val="26"/>
        </w:rPr>
        <w:t xml:space="preserve">. </w:t>
      </w:r>
    </w:p>
    <w:p w14:paraId="3D153FC4" w14:textId="77777777" w:rsidR="008F2FEF" w:rsidRPr="001D2B94" w:rsidRDefault="008F2FEF" w:rsidP="001D2B94">
      <w:pPr>
        <w:spacing w:line="288" w:lineRule="auto"/>
        <w:ind w:firstLine="708"/>
        <w:jc w:val="both"/>
        <w:rPr>
          <w:rFonts w:ascii="Arial Narrow" w:hAnsi="Arial Narrow" w:cs="Arial"/>
          <w:sz w:val="26"/>
          <w:szCs w:val="26"/>
        </w:rPr>
      </w:pPr>
    </w:p>
    <w:p w14:paraId="2EABF378" w14:textId="443FCB61" w:rsidR="00FB2BE4" w:rsidRPr="001D2B94" w:rsidRDefault="00CA5EC1" w:rsidP="001D2B94">
      <w:pPr>
        <w:pStyle w:val="Sangradetextonormal"/>
        <w:numPr>
          <w:ilvl w:val="0"/>
          <w:numId w:val="6"/>
        </w:numPr>
        <w:spacing w:line="288" w:lineRule="auto"/>
        <w:rPr>
          <w:rFonts w:ascii="Arial Narrow" w:hAnsi="Arial Narrow" w:cs="Tahoma"/>
          <w:b/>
          <w:i/>
          <w:sz w:val="26"/>
          <w:szCs w:val="26"/>
        </w:rPr>
      </w:pPr>
      <w:r w:rsidRPr="001D2B94">
        <w:rPr>
          <w:rFonts w:ascii="Arial Narrow" w:hAnsi="Arial Narrow" w:cs="Tahoma"/>
          <w:b/>
          <w:i/>
          <w:sz w:val="26"/>
          <w:szCs w:val="26"/>
        </w:rPr>
        <w:t>PROBLEMA JURÍDICO.</w:t>
      </w:r>
    </w:p>
    <w:p w14:paraId="15A81F95" w14:textId="77777777" w:rsidR="00FB2BE4" w:rsidRPr="001D2B94" w:rsidRDefault="00FB2BE4" w:rsidP="001D2B94">
      <w:pPr>
        <w:pStyle w:val="Sinespaciado"/>
        <w:spacing w:line="288" w:lineRule="auto"/>
        <w:rPr>
          <w:rFonts w:ascii="Arial Narrow" w:hAnsi="Arial Narrow"/>
          <w:sz w:val="26"/>
          <w:szCs w:val="26"/>
        </w:rPr>
      </w:pPr>
      <w:r w:rsidRPr="001D2B94">
        <w:rPr>
          <w:rFonts w:ascii="Arial Narrow" w:hAnsi="Arial Narrow"/>
          <w:sz w:val="26"/>
          <w:szCs w:val="26"/>
        </w:rPr>
        <w:tab/>
      </w:r>
    </w:p>
    <w:p w14:paraId="6DD05A90" w14:textId="77777777" w:rsidR="00D13B47" w:rsidRPr="001D2B94" w:rsidRDefault="004609D0" w:rsidP="001D2B9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1D2B94">
        <w:rPr>
          <w:rFonts w:ascii="Arial Narrow" w:hAnsi="Arial Narrow" w:cs="Tahoma"/>
          <w:color w:val="000000"/>
          <w:sz w:val="26"/>
          <w:szCs w:val="26"/>
          <w:lang w:eastAsia="es-CO"/>
        </w:rPr>
        <w:t>Visto el recuento anterior, la Sala formula el problema jurídico en los siguientes términos:</w:t>
      </w:r>
      <w:r w:rsidR="00D13B47" w:rsidRPr="001D2B94">
        <w:rPr>
          <w:rFonts w:ascii="Arial Narrow" w:hAnsi="Arial Narrow" w:cs="Tahoma"/>
          <w:color w:val="000000"/>
          <w:sz w:val="26"/>
          <w:szCs w:val="26"/>
          <w:lang w:eastAsia="es-CO"/>
        </w:rPr>
        <w:t xml:space="preserve">    </w:t>
      </w:r>
    </w:p>
    <w:p w14:paraId="6D2F326E" w14:textId="77777777" w:rsidR="00D13B47" w:rsidRPr="001D2B94" w:rsidRDefault="00D13B47" w:rsidP="001D2B94">
      <w:pPr>
        <w:pStyle w:val="Sinespaciado"/>
        <w:spacing w:line="288" w:lineRule="auto"/>
        <w:rPr>
          <w:rFonts w:ascii="Arial Narrow" w:hAnsi="Arial Narrow"/>
          <w:sz w:val="26"/>
          <w:szCs w:val="26"/>
        </w:rPr>
      </w:pPr>
    </w:p>
    <w:p w14:paraId="46AEAA5C" w14:textId="61978F6A" w:rsidR="00FB2BE4" w:rsidRPr="001D2B94" w:rsidRDefault="00FB2BE4" w:rsidP="001D2B94">
      <w:pPr>
        <w:shd w:val="clear" w:color="auto" w:fill="FFFFFF"/>
        <w:tabs>
          <w:tab w:val="left" w:pos="5197"/>
        </w:tabs>
        <w:spacing w:line="288" w:lineRule="auto"/>
        <w:ind w:firstLine="851"/>
        <w:jc w:val="both"/>
        <w:rPr>
          <w:rFonts w:ascii="Arial Narrow" w:hAnsi="Arial Narrow" w:cs="Tahoma"/>
          <w:bCs/>
          <w:i/>
          <w:iCs/>
          <w:sz w:val="26"/>
          <w:szCs w:val="26"/>
        </w:rPr>
      </w:pPr>
      <w:r w:rsidRPr="001D2B94">
        <w:rPr>
          <w:rFonts w:ascii="Arial Narrow" w:hAnsi="Arial Narrow" w:cs="Tahoma"/>
          <w:bCs/>
          <w:i/>
          <w:iCs/>
          <w:sz w:val="26"/>
          <w:szCs w:val="26"/>
        </w:rPr>
        <w:t>¿</w:t>
      </w:r>
      <w:r w:rsidR="00CA5EC1" w:rsidRPr="001D2B94">
        <w:rPr>
          <w:rFonts w:ascii="Arial Narrow" w:hAnsi="Arial Narrow" w:cs="Tahoma"/>
          <w:bCs/>
          <w:i/>
          <w:iCs/>
          <w:sz w:val="26"/>
          <w:szCs w:val="26"/>
        </w:rPr>
        <w:t>La demandante es beneficiaria</w:t>
      </w:r>
      <w:r w:rsidR="009A49E6" w:rsidRPr="001D2B94">
        <w:rPr>
          <w:rFonts w:ascii="Arial Narrow" w:hAnsi="Arial Narrow" w:cs="Tahoma"/>
          <w:bCs/>
          <w:i/>
          <w:iCs/>
          <w:sz w:val="26"/>
          <w:szCs w:val="26"/>
        </w:rPr>
        <w:t xml:space="preserve"> del régimen de transición que establece el artículo 36 de la Ley 100/93</w:t>
      </w:r>
      <w:r w:rsidRPr="001D2B94">
        <w:rPr>
          <w:rFonts w:ascii="Arial Narrow" w:hAnsi="Arial Narrow" w:cs="Tahoma"/>
          <w:bCs/>
          <w:i/>
          <w:iCs/>
          <w:sz w:val="26"/>
          <w:szCs w:val="26"/>
        </w:rPr>
        <w:t>?</w:t>
      </w:r>
    </w:p>
    <w:p w14:paraId="66DED9B8" w14:textId="77777777" w:rsidR="00CA5EC1" w:rsidRPr="001D2B94" w:rsidRDefault="00CA5EC1" w:rsidP="001D2B94">
      <w:pPr>
        <w:shd w:val="clear" w:color="auto" w:fill="FFFFFF"/>
        <w:tabs>
          <w:tab w:val="left" w:pos="5197"/>
        </w:tabs>
        <w:spacing w:line="288" w:lineRule="auto"/>
        <w:ind w:firstLine="851"/>
        <w:jc w:val="both"/>
        <w:rPr>
          <w:rFonts w:ascii="Arial Narrow" w:hAnsi="Arial Narrow" w:cs="Tahoma"/>
          <w:bCs/>
          <w:i/>
          <w:iCs/>
          <w:sz w:val="26"/>
          <w:szCs w:val="26"/>
        </w:rPr>
      </w:pPr>
    </w:p>
    <w:p w14:paraId="0E535AC9" w14:textId="5B651627" w:rsidR="00CA5EC1" w:rsidRPr="001D2B94" w:rsidRDefault="00CA5EC1" w:rsidP="001D2B94">
      <w:pPr>
        <w:shd w:val="clear" w:color="auto" w:fill="FFFFFF"/>
        <w:tabs>
          <w:tab w:val="left" w:pos="5197"/>
        </w:tabs>
        <w:spacing w:line="288" w:lineRule="auto"/>
        <w:ind w:firstLine="851"/>
        <w:jc w:val="both"/>
        <w:rPr>
          <w:rFonts w:ascii="Arial Narrow" w:hAnsi="Arial Narrow" w:cs="Tahoma"/>
          <w:bCs/>
          <w:i/>
          <w:iCs/>
          <w:sz w:val="26"/>
          <w:szCs w:val="26"/>
        </w:rPr>
      </w:pPr>
      <w:r w:rsidRPr="001D2B94">
        <w:rPr>
          <w:rFonts w:ascii="Arial Narrow" w:hAnsi="Arial Narrow" w:cs="Tahoma"/>
          <w:bCs/>
          <w:i/>
          <w:iCs/>
          <w:sz w:val="26"/>
          <w:szCs w:val="26"/>
        </w:rPr>
        <w:t>¿La documental allegada es suficiente para acreditar los tiempos de servicio pretendidos?</w:t>
      </w:r>
    </w:p>
    <w:p w14:paraId="35CA63C3" w14:textId="77777777" w:rsidR="009A49E6" w:rsidRPr="001D2B94" w:rsidRDefault="009A49E6" w:rsidP="001D2B94">
      <w:pPr>
        <w:pStyle w:val="Sinespaciado"/>
        <w:spacing w:line="288" w:lineRule="auto"/>
        <w:rPr>
          <w:rFonts w:ascii="Arial Narrow" w:hAnsi="Arial Narrow"/>
          <w:i/>
          <w:sz w:val="26"/>
          <w:szCs w:val="26"/>
        </w:rPr>
      </w:pPr>
    </w:p>
    <w:p w14:paraId="0E65C48E" w14:textId="2E5DFDD0" w:rsidR="00CA5EC1" w:rsidRPr="001D2B94" w:rsidRDefault="009A49E6" w:rsidP="001D2B94">
      <w:pPr>
        <w:shd w:val="clear" w:color="auto" w:fill="FFFFFF"/>
        <w:tabs>
          <w:tab w:val="left" w:pos="5197"/>
        </w:tabs>
        <w:spacing w:line="288" w:lineRule="auto"/>
        <w:ind w:firstLine="851"/>
        <w:jc w:val="both"/>
        <w:rPr>
          <w:rFonts w:ascii="Arial Narrow" w:hAnsi="Arial Narrow" w:cs="Tahoma"/>
          <w:bCs/>
          <w:i/>
          <w:iCs/>
          <w:sz w:val="26"/>
          <w:szCs w:val="26"/>
        </w:rPr>
      </w:pPr>
      <w:r w:rsidRPr="001D2B94">
        <w:rPr>
          <w:rFonts w:ascii="Arial Narrow" w:hAnsi="Arial Narrow" w:cs="Tahoma"/>
          <w:bCs/>
          <w:i/>
          <w:iCs/>
          <w:sz w:val="26"/>
          <w:szCs w:val="26"/>
        </w:rPr>
        <w:t>¿Tiene derecho a la pensión de</w:t>
      </w:r>
      <w:r w:rsidR="00CA5EC1" w:rsidRPr="001D2B94">
        <w:rPr>
          <w:rFonts w:ascii="Arial Narrow" w:hAnsi="Arial Narrow" w:cs="Tahoma"/>
          <w:bCs/>
          <w:i/>
          <w:iCs/>
          <w:sz w:val="26"/>
          <w:szCs w:val="26"/>
        </w:rPr>
        <w:t xml:space="preserve"> jubilación</w:t>
      </w:r>
      <w:r w:rsidRPr="001D2B94">
        <w:rPr>
          <w:rFonts w:ascii="Arial Narrow" w:hAnsi="Arial Narrow" w:cs="Tahoma"/>
          <w:bCs/>
          <w:i/>
          <w:iCs/>
          <w:sz w:val="26"/>
          <w:szCs w:val="26"/>
        </w:rPr>
        <w:t xml:space="preserve"> que reclama?</w:t>
      </w:r>
      <w:r w:rsidR="00CA5EC1" w:rsidRPr="001D2B94">
        <w:rPr>
          <w:rFonts w:ascii="Arial Narrow" w:hAnsi="Arial Narrow" w:cs="Tahoma"/>
          <w:bCs/>
          <w:i/>
          <w:iCs/>
          <w:sz w:val="26"/>
          <w:szCs w:val="26"/>
        </w:rPr>
        <w:t xml:space="preserve"> </w:t>
      </w:r>
    </w:p>
    <w:p w14:paraId="410D58B3" w14:textId="77777777" w:rsidR="000D562C" w:rsidRPr="001D2B94" w:rsidRDefault="000D562C" w:rsidP="001D2B94">
      <w:pPr>
        <w:spacing w:line="288" w:lineRule="auto"/>
        <w:jc w:val="center"/>
        <w:rPr>
          <w:rFonts w:ascii="Arial Narrow" w:hAnsi="Arial Narrow"/>
          <w:sz w:val="26"/>
          <w:szCs w:val="26"/>
        </w:rPr>
      </w:pPr>
    </w:p>
    <w:p w14:paraId="3810A684" w14:textId="77777777" w:rsidR="00D13B47" w:rsidRPr="001D2B94" w:rsidRDefault="00D13B47" w:rsidP="001D2B94">
      <w:pPr>
        <w:pStyle w:val="Textoindependiente33"/>
        <w:numPr>
          <w:ilvl w:val="0"/>
          <w:numId w:val="6"/>
        </w:numPr>
        <w:spacing w:line="288" w:lineRule="auto"/>
        <w:rPr>
          <w:rFonts w:ascii="Arial Narrow" w:hAnsi="Arial Narrow" w:cs="Tahoma"/>
          <w:b/>
          <w:bCs/>
          <w:i/>
          <w:iCs/>
          <w:sz w:val="26"/>
          <w:szCs w:val="26"/>
        </w:rPr>
      </w:pPr>
      <w:r w:rsidRPr="001D2B94">
        <w:rPr>
          <w:rFonts w:ascii="Arial Narrow" w:hAnsi="Arial Narrow" w:cs="Tahoma"/>
          <w:b/>
          <w:bCs/>
          <w:i/>
          <w:iCs/>
          <w:sz w:val="26"/>
          <w:szCs w:val="26"/>
        </w:rPr>
        <w:t>CONSIDERACIONES</w:t>
      </w:r>
    </w:p>
    <w:p w14:paraId="71D0E779" w14:textId="77777777" w:rsidR="009A49E6" w:rsidRPr="001D2B94" w:rsidRDefault="009A49E6" w:rsidP="001D2B94">
      <w:pPr>
        <w:pStyle w:val="Sinespaciado"/>
        <w:spacing w:line="288" w:lineRule="auto"/>
        <w:rPr>
          <w:rFonts w:ascii="Arial Narrow" w:hAnsi="Arial Narrow"/>
          <w:sz w:val="26"/>
          <w:szCs w:val="26"/>
        </w:rPr>
      </w:pPr>
    </w:p>
    <w:p w14:paraId="764CFEC5" w14:textId="09D04F35" w:rsidR="009A49E6" w:rsidRPr="001D2B94" w:rsidRDefault="009A49E6" w:rsidP="001D2B94">
      <w:pPr>
        <w:spacing w:line="288" w:lineRule="auto"/>
        <w:ind w:firstLine="851"/>
        <w:jc w:val="both"/>
        <w:rPr>
          <w:rFonts w:ascii="Arial Narrow" w:hAnsi="Arial Narrow" w:cs="Arial"/>
          <w:spacing w:val="-3"/>
          <w:sz w:val="26"/>
          <w:szCs w:val="26"/>
        </w:rPr>
      </w:pPr>
      <w:r w:rsidRPr="001D2B94">
        <w:rPr>
          <w:rFonts w:ascii="Arial Narrow" w:hAnsi="Arial Narrow" w:cs="Arial"/>
          <w:spacing w:val="-3"/>
          <w:sz w:val="26"/>
          <w:szCs w:val="26"/>
        </w:rPr>
        <w:t xml:space="preserve">En el </w:t>
      </w:r>
      <w:r w:rsidRPr="001D2B94">
        <w:rPr>
          <w:rFonts w:ascii="Arial Narrow" w:hAnsi="Arial Narrow" w:cs="Arial"/>
          <w:i/>
          <w:spacing w:val="-3"/>
          <w:sz w:val="26"/>
          <w:szCs w:val="26"/>
        </w:rPr>
        <w:t>sub-lite,</w:t>
      </w:r>
      <w:r w:rsidRPr="001D2B94">
        <w:rPr>
          <w:rFonts w:ascii="Arial Narrow" w:hAnsi="Arial Narrow" w:cs="Arial"/>
          <w:spacing w:val="-3"/>
          <w:sz w:val="26"/>
          <w:szCs w:val="26"/>
        </w:rPr>
        <w:t xml:space="preserve"> </w:t>
      </w:r>
      <w:r w:rsidR="00E61667" w:rsidRPr="001D2B94">
        <w:rPr>
          <w:rFonts w:ascii="Arial Narrow" w:hAnsi="Arial Narrow" w:cs="Arial"/>
          <w:spacing w:val="-3"/>
          <w:sz w:val="26"/>
          <w:szCs w:val="26"/>
        </w:rPr>
        <w:t>según se colige del registro civil</w:t>
      </w:r>
      <w:r w:rsidR="00CA5EC1" w:rsidRPr="001D2B94">
        <w:rPr>
          <w:rFonts w:ascii="Arial Narrow" w:hAnsi="Arial Narrow" w:cs="Arial"/>
          <w:spacing w:val="-3"/>
          <w:sz w:val="26"/>
          <w:szCs w:val="26"/>
        </w:rPr>
        <w:t xml:space="preserve"> de nacimiento de </w:t>
      </w:r>
      <w:r w:rsidR="00925D54" w:rsidRPr="001D2B94">
        <w:rPr>
          <w:rFonts w:ascii="Arial Narrow" w:hAnsi="Arial Narrow" w:cs="Arial"/>
          <w:spacing w:val="-3"/>
          <w:sz w:val="26"/>
          <w:szCs w:val="26"/>
        </w:rPr>
        <w:t>la demandante (fl. 137 c. 1)</w:t>
      </w:r>
      <w:r w:rsidR="00CA5EC1" w:rsidRPr="001D2B94">
        <w:rPr>
          <w:rFonts w:ascii="Arial Narrow" w:hAnsi="Arial Narrow" w:cs="Arial"/>
          <w:spacing w:val="-3"/>
          <w:sz w:val="26"/>
          <w:szCs w:val="26"/>
        </w:rPr>
        <w:t xml:space="preserve"> su natalicio ocurrió 16  de diciembre de 1948, por lo que</w:t>
      </w:r>
      <w:r w:rsidR="00E61667" w:rsidRPr="001D2B94">
        <w:rPr>
          <w:rFonts w:ascii="Arial Narrow" w:hAnsi="Arial Narrow" w:cs="Arial"/>
          <w:spacing w:val="-3"/>
          <w:sz w:val="26"/>
          <w:szCs w:val="26"/>
        </w:rPr>
        <w:t xml:space="preserve"> </w:t>
      </w:r>
      <w:r w:rsidRPr="001D2B94">
        <w:rPr>
          <w:rFonts w:ascii="Arial Narrow" w:hAnsi="Arial Narrow" w:cs="Arial"/>
          <w:spacing w:val="-3"/>
          <w:sz w:val="26"/>
          <w:szCs w:val="26"/>
        </w:rPr>
        <w:t>al 1º</w:t>
      </w:r>
      <w:r w:rsidR="00CA5EC1" w:rsidRPr="001D2B94">
        <w:rPr>
          <w:rFonts w:ascii="Arial Narrow" w:hAnsi="Arial Narrow" w:cs="Arial"/>
          <w:spacing w:val="-3"/>
          <w:sz w:val="26"/>
          <w:szCs w:val="26"/>
        </w:rPr>
        <w:t xml:space="preserve"> de abril de 1994 contaba con 45</w:t>
      </w:r>
      <w:r w:rsidRPr="001D2B94">
        <w:rPr>
          <w:rFonts w:ascii="Arial Narrow" w:hAnsi="Arial Narrow" w:cs="Arial"/>
          <w:spacing w:val="-3"/>
          <w:sz w:val="26"/>
          <w:szCs w:val="26"/>
        </w:rPr>
        <w:t xml:space="preserve"> años de edad, </w:t>
      </w:r>
      <w:r w:rsidR="00E61667" w:rsidRPr="001D2B94">
        <w:rPr>
          <w:rFonts w:ascii="Arial Narrow" w:hAnsi="Arial Narrow" w:cs="Arial"/>
          <w:spacing w:val="-3"/>
          <w:sz w:val="26"/>
          <w:szCs w:val="26"/>
        </w:rPr>
        <w:t xml:space="preserve">siendo entonces, </w:t>
      </w:r>
      <w:r w:rsidRPr="001D2B94">
        <w:rPr>
          <w:rFonts w:ascii="Arial Narrow" w:hAnsi="Arial Narrow" w:cs="Arial"/>
          <w:spacing w:val="-3"/>
          <w:sz w:val="26"/>
          <w:szCs w:val="26"/>
        </w:rPr>
        <w:t>en princip</w:t>
      </w:r>
      <w:r w:rsidR="0089437E" w:rsidRPr="001D2B94">
        <w:rPr>
          <w:rFonts w:ascii="Arial Narrow" w:hAnsi="Arial Narrow" w:cs="Arial"/>
          <w:spacing w:val="-3"/>
          <w:sz w:val="26"/>
          <w:szCs w:val="26"/>
        </w:rPr>
        <w:t>io, beneficiaria</w:t>
      </w:r>
      <w:r w:rsidRPr="001D2B94">
        <w:rPr>
          <w:rFonts w:ascii="Arial Narrow" w:hAnsi="Arial Narrow" w:cs="Arial"/>
          <w:spacing w:val="-3"/>
          <w:sz w:val="26"/>
          <w:szCs w:val="26"/>
        </w:rPr>
        <w:t xml:space="preserve"> del régimen de transición consagrado en el a</w:t>
      </w:r>
      <w:r w:rsidR="00925D54" w:rsidRPr="001D2B94">
        <w:rPr>
          <w:rFonts w:ascii="Arial Narrow" w:hAnsi="Arial Narrow" w:cs="Arial"/>
          <w:spacing w:val="-3"/>
          <w:sz w:val="26"/>
          <w:szCs w:val="26"/>
        </w:rPr>
        <w:t>rtículo 36 de la Ley 100 de 1993</w:t>
      </w:r>
      <w:r w:rsidRPr="001D2B94">
        <w:rPr>
          <w:rFonts w:ascii="Arial Narrow" w:hAnsi="Arial Narrow" w:cs="Arial"/>
          <w:spacing w:val="-3"/>
          <w:sz w:val="26"/>
          <w:szCs w:val="26"/>
        </w:rPr>
        <w:t xml:space="preserve">, </w:t>
      </w:r>
      <w:r w:rsidR="00925D54" w:rsidRPr="001D2B94">
        <w:rPr>
          <w:rFonts w:ascii="Arial Narrow" w:hAnsi="Arial Narrow" w:cs="Arial"/>
          <w:spacing w:val="-3"/>
          <w:sz w:val="26"/>
          <w:szCs w:val="26"/>
        </w:rPr>
        <w:t>por lo que es del</w:t>
      </w:r>
      <w:r w:rsidR="008110EE" w:rsidRPr="001D2B94">
        <w:rPr>
          <w:rFonts w:ascii="Arial Narrow" w:hAnsi="Arial Narrow" w:cs="Arial"/>
          <w:spacing w:val="-3"/>
          <w:sz w:val="26"/>
          <w:szCs w:val="26"/>
        </w:rPr>
        <w:t xml:space="preserve"> caso </w:t>
      </w:r>
      <w:r w:rsidRPr="001D2B94">
        <w:rPr>
          <w:rFonts w:ascii="Arial Narrow" w:hAnsi="Arial Narrow" w:cs="Arial"/>
          <w:spacing w:val="-3"/>
          <w:sz w:val="26"/>
          <w:szCs w:val="26"/>
        </w:rPr>
        <w:t>verificar si a la fecha de expedición d</w:t>
      </w:r>
      <w:r w:rsidR="00B90975" w:rsidRPr="001D2B94">
        <w:rPr>
          <w:rFonts w:ascii="Arial Narrow" w:hAnsi="Arial Narrow" w:cs="Arial"/>
          <w:spacing w:val="-3"/>
          <w:sz w:val="26"/>
          <w:szCs w:val="26"/>
        </w:rPr>
        <w:t xml:space="preserve">el Acto Legislativo 01 de 2005 (29 julio de 2005), </w:t>
      </w:r>
      <w:r w:rsidRPr="001D2B94">
        <w:rPr>
          <w:rFonts w:ascii="Arial Narrow" w:hAnsi="Arial Narrow" w:cs="Arial"/>
          <w:spacing w:val="-3"/>
          <w:sz w:val="26"/>
          <w:szCs w:val="26"/>
        </w:rPr>
        <w:t xml:space="preserve">aglutinó al menos 750 semanas, en orden a que el citado beneficio </w:t>
      </w:r>
      <w:r w:rsidR="0089437E" w:rsidRPr="001D2B94">
        <w:rPr>
          <w:rFonts w:ascii="Arial Narrow" w:hAnsi="Arial Narrow" w:cs="Arial"/>
          <w:spacing w:val="-3"/>
          <w:sz w:val="26"/>
          <w:szCs w:val="26"/>
        </w:rPr>
        <w:t>se extendiera a su favor</w:t>
      </w:r>
      <w:r w:rsidRPr="001D2B94">
        <w:rPr>
          <w:rFonts w:ascii="Arial Narrow" w:hAnsi="Arial Narrow" w:cs="Arial"/>
          <w:spacing w:val="-3"/>
          <w:sz w:val="26"/>
          <w:szCs w:val="26"/>
        </w:rPr>
        <w:t xml:space="preserve"> hasta el 31 dic de 2014. </w:t>
      </w:r>
    </w:p>
    <w:p w14:paraId="02D6C87A" w14:textId="77777777" w:rsidR="009A49E6" w:rsidRPr="001D2B94" w:rsidRDefault="009A49E6" w:rsidP="001D2B94">
      <w:pPr>
        <w:pStyle w:val="Sinespaciado"/>
        <w:spacing w:line="288" w:lineRule="auto"/>
        <w:rPr>
          <w:rFonts w:ascii="Arial Narrow" w:hAnsi="Arial Narrow"/>
          <w:sz w:val="26"/>
          <w:szCs w:val="26"/>
        </w:rPr>
      </w:pPr>
    </w:p>
    <w:p w14:paraId="04D59C02" w14:textId="24915FAD" w:rsidR="009A49E6" w:rsidRPr="001D2B94" w:rsidRDefault="009A49E6" w:rsidP="001D2B94">
      <w:pPr>
        <w:spacing w:line="288" w:lineRule="auto"/>
        <w:ind w:firstLine="851"/>
        <w:jc w:val="both"/>
        <w:rPr>
          <w:rFonts w:ascii="Arial Narrow" w:hAnsi="Arial Narrow" w:cs="Arial"/>
          <w:sz w:val="26"/>
          <w:szCs w:val="26"/>
        </w:rPr>
      </w:pPr>
      <w:r w:rsidRPr="001D2B94">
        <w:rPr>
          <w:rFonts w:ascii="Arial Narrow" w:hAnsi="Arial Narrow" w:cs="Arial"/>
          <w:spacing w:val="-3"/>
          <w:sz w:val="26"/>
          <w:szCs w:val="26"/>
        </w:rPr>
        <w:t xml:space="preserve">En ese orden, </w:t>
      </w:r>
      <w:r w:rsidR="006167F1" w:rsidRPr="001D2B94">
        <w:rPr>
          <w:rFonts w:ascii="Arial Narrow" w:hAnsi="Arial Narrow" w:cs="Arial"/>
          <w:spacing w:val="-3"/>
          <w:sz w:val="26"/>
          <w:szCs w:val="26"/>
        </w:rPr>
        <w:t xml:space="preserve">de conformidad con el reporte de semanas cotizadas en pensión </w:t>
      </w:r>
      <w:r w:rsidRPr="001D2B94">
        <w:rPr>
          <w:rFonts w:ascii="Arial Narrow" w:hAnsi="Arial Narrow" w:cs="Arial"/>
          <w:spacing w:val="-3"/>
          <w:sz w:val="26"/>
          <w:szCs w:val="26"/>
        </w:rPr>
        <w:t>allegado</w:t>
      </w:r>
      <w:r w:rsidR="0089437E" w:rsidRPr="001D2B94">
        <w:rPr>
          <w:rFonts w:ascii="Arial Narrow" w:hAnsi="Arial Narrow" w:cs="Arial"/>
          <w:spacing w:val="-3"/>
          <w:sz w:val="26"/>
          <w:szCs w:val="26"/>
        </w:rPr>
        <w:t xml:space="preserve"> por la entidad demandada (fls. 162 a 163 c. 1), </w:t>
      </w:r>
      <w:r w:rsidRPr="001D2B94">
        <w:rPr>
          <w:rFonts w:ascii="Arial Narrow" w:hAnsi="Arial Narrow" w:cs="Arial"/>
          <w:spacing w:val="-3"/>
          <w:sz w:val="26"/>
          <w:szCs w:val="26"/>
        </w:rPr>
        <w:t xml:space="preserve">al 29 de julio de 2005 </w:t>
      </w:r>
      <w:r w:rsidR="0089437E" w:rsidRPr="001D2B94">
        <w:rPr>
          <w:rFonts w:ascii="Arial Narrow" w:hAnsi="Arial Narrow" w:cs="Arial"/>
          <w:spacing w:val="-3"/>
          <w:sz w:val="26"/>
          <w:szCs w:val="26"/>
        </w:rPr>
        <w:t>la demandante</w:t>
      </w:r>
      <w:r w:rsidR="00B104ED" w:rsidRPr="001D2B94">
        <w:rPr>
          <w:rFonts w:ascii="Arial Narrow" w:hAnsi="Arial Narrow" w:cs="Arial"/>
          <w:spacing w:val="-3"/>
          <w:sz w:val="26"/>
          <w:szCs w:val="26"/>
        </w:rPr>
        <w:t xml:space="preserve"> </w:t>
      </w:r>
      <w:r w:rsidRPr="001D2B94">
        <w:rPr>
          <w:rFonts w:ascii="Arial Narrow" w:hAnsi="Arial Narrow" w:cs="Arial"/>
          <w:spacing w:val="-3"/>
          <w:sz w:val="26"/>
          <w:szCs w:val="26"/>
        </w:rPr>
        <w:t xml:space="preserve">había aglutinado </w:t>
      </w:r>
      <w:r w:rsidR="006167F1" w:rsidRPr="001D2B94">
        <w:rPr>
          <w:rFonts w:ascii="Arial Narrow" w:hAnsi="Arial Narrow" w:cs="Arial"/>
          <w:spacing w:val="-3"/>
          <w:sz w:val="26"/>
          <w:szCs w:val="26"/>
        </w:rPr>
        <w:t>más de 800</w:t>
      </w:r>
      <w:r w:rsidR="00E935A5" w:rsidRPr="001D2B94">
        <w:rPr>
          <w:rFonts w:ascii="Arial Narrow" w:hAnsi="Arial Narrow" w:cs="Arial"/>
          <w:spacing w:val="-3"/>
          <w:sz w:val="26"/>
          <w:szCs w:val="26"/>
        </w:rPr>
        <w:t xml:space="preserve"> semanas </w:t>
      </w:r>
      <w:r w:rsidR="00DD0C84" w:rsidRPr="001D2B94">
        <w:rPr>
          <w:rFonts w:ascii="Arial Narrow" w:hAnsi="Arial Narrow" w:cs="Arial"/>
          <w:spacing w:val="-3"/>
          <w:sz w:val="26"/>
          <w:szCs w:val="26"/>
        </w:rPr>
        <w:t xml:space="preserve">de aportes </w:t>
      </w:r>
      <w:r w:rsidR="00E935A5" w:rsidRPr="001D2B94">
        <w:rPr>
          <w:rFonts w:ascii="Arial Narrow" w:hAnsi="Arial Narrow" w:cs="Arial"/>
          <w:spacing w:val="-3"/>
          <w:sz w:val="26"/>
          <w:szCs w:val="26"/>
        </w:rPr>
        <w:t xml:space="preserve">al sistema, </w:t>
      </w:r>
      <w:r w:rsidR="00FD23F7" w:rsidRPr="001D2B94">
        <w:rPr>
          <w:rFonts w:ascii="Arial Narrow" w:hAnsi="Arial Narrow" w:cs="Arial"/>
          <w:sz w:val="26"/>
          <w:szCs w:val="26"/>
        </w:rPr>
        <w:t xml:space="preserve">por lo que </w:t>
      </w:r>
      <w:r w:rsidRPr="001D2B94">
        <w:rPr>
          <w:rFonts w:ascii="Arial Narrow" w:hAnsi="Arial Narrow" w:cs="Arial"/>
          <w:sz w:val="26"/>
          <w:szCs w:val="26"/>
        </w:rPr>
        <w:t xml:space="preserve">el régimen de transición </w:t>
      </w:r>
      <w:r w:rsidR="00FD23F7" w:rsidRPr="001D2B94">
        <w:rPr>
          <w:rFonts w:ascii="Arial Narrow" w:hAnsi="Arial Narrow" w:cs="Arial"/>
          <w:sz w:val="26"/>
          <w:szCs w:val="26"/>
        </w:rPr>
        <w:t>se extendía a su favor</w:t>
      </w:r>
      <w:r w:rsidRPr="001D2B94">
        <w:rPr>
          <w:rFonts w:ascii="Arial Narrow" w:hAnsi="Arial Narrow" w:cs="Arial"/>
          <w:sz w:val="26"/>
          <w:szCs w:val="26"/>
        </w:rPr>
        <w:t xml:space="preserve"> ha</w:t>
      </w:r>
      <w:r w:rsidR="00B104ED" w:rsidRPr="001D2B94">
        <w:rPr>
          <w:rFonts w:ascii="Arial Narrow" w:hAnsi="Arial Narrow" w:cs="Arial"/>
          <w:sz w:val="26"/>
          <w:szCs w:val="26"/>
        </w:rPr>
        <w:t>sta el 31 de diciembre de 2014, tal cual lo concluyó la sentenciadora de primer grado.</w:t>
      </w:r>
    </w:p>
    <w:p w14:paraId="11CEA83D" w14:textId="77777777" w:rsidR="009A49E6" w:rsidRPr="001D2B94" w:rsidRDefault="009A49E6" w:rsidP="001D2B94">
      <w:pPr>
        <w:pStyle w:val="Textoindependiente33"/>
        <w:spacing w:line="288" w:lineRule="auto"/>
        <w:rPr>
          <w:rFonts w:ascii="Arial Narrow" w:hAnsi="Arial Narrow" w:cs="Tahoma"/>
          <w:bCs/>
          <w:i/>
          <w:iCs/>
          <w:sz w:val="26"/>
          <w:szCs w:val="26"/>
        </w:rPr>
      </w:pPr>
    </w:p>
    <w:p w14:paraId="4018D669" w14:textId="00A55A7F" w:rsidR="005C5CAD" w:rsidRPr="001D2B94" w:rsidRDefault="00DD0C84" w:rsidP="001D2B94">
      <w:pPr>
        <w:pStyle w:val="Textoindependiente33"/>
        <w:spacing w:line="288" w:lineRule="auto"/>
        <w:ind w:firstLine="708"/>
        <w:rPr>
          <w:rFonts w:ascii="Arial Narrow" w:hAnsi="Arial Narrow" w:cs="Tahoma"/>
          <w:bCs/>
          <w:iCs/>
          <w:sz w:val="26"/>
          <w:szCs w:val="26"/>
        </w:rPr>
      </w:pPr>
      <w:r w:rsidRPr="001D2B94">
        <w:rPr>
          <w:rFonts w:ascii="Arial Narrow" w:hAnsi="Arial Narrow" w:cs="Tahoma"/>
          <w:bCs/>
          <w:iCs/>
          <w:sz w:val="26"/>
          <w:szCs w:val="26"/>
        </w:rPr>
        <w:lastRenderedPageBreak/>
        <w:t>Ahora</w:t>
      </w:r>
      <w:r w:rsidR="00106F56" w:rsidRPr="001D2B94">
        <w:rPr>
          <w:rFonts w:ascii="Arial Narrow" w:hAnsi="Arial Narrow" w:cs="Tahoma"/>
          <w:bCs/>
          <w:iCs/>
          <w:sz w:val="26"/>
          <w:szCs w:val="26"/>
        </w:rPr>
        <w:t xml:space="preserve"> bien, en vista de que </w:t>
      </w:r>
      <w:r w:rsidR="00FD23F7" w:rsidRPr="001D2B94">
        <w:rPr>
          <w:rFonts w:ascii="Arial Narrow" w:hAnsi="Arial Narrow" w:cs="Tahoma"/>
          <w:bCs/>
          <w:iCs/>
          <w:sz w:val="26"/>
          <w:szCs w:val="26"/>
        </w:rPr>
        <w:t>la señora Luz María Henao Salazar</w:t>
      </w:r>
      <w:r w:rsidR="00106F56" w:rsidRPr="001D2B94">
        <w:rPr>
          <w:rFonts w:ascii="Arial Narrow" w:hAnsi="Arial Narrow" w:cs="Tahoma"/>
          <w:bCs/>
          <w:iCs/>
          <w:sz w:val="26"/>
          <w:szCs w:val="26"/>
        </w:rPr>
        <w:t xml:space="preserve"> para la fecha en que empezó a regir el Sistema General de Pensiones había prestado sus ser</w:t>
      </w:r>
      <w:r w:rsidR="00FD23F7" w:rsidRPr="001D2B94">
        <w:rPr>
          <w:rFonts w:ascii="Arial Narrow" w:hAnsi="Arial Narrow" w:cs="Tahoma"/>
          <w:bCs/>
          <w:iCs/>
          <w:sz w:val="26"/>
          <w:szCs w:val="26"/>
        </w:rPr>
        <w:t>vicios en el sector público y</w:t>
      </w:r>
      <w:r w:rsidR="00106F56" w:rsidRPr="001D2B94">
        <w:rPr>
          <w:rFonts w:ascii="Arial Narrow" w:hAnsi="Arial Narrow" w:cs="Tahoma"/>
          <w:bCs/>
          <w:iCs/>
          <w:sz w:val="26"/>
          <w:szCs w:val="26"/>
        </w:rPr>
        <w:t xml:space="preserve"> el privado, el régimen pension</w:t>
      </w:r>
      <w:r w:rsidR="00FD23F7" w:rsidRPr="001D2B94">
        <w:rPr>
          <w:rFonts w:ascii="Arial Narrow" w:hAnsi="Arial Narrow" w:cs="Tahoma"/>
          <w:bCs/>
          <w:iCs/>
          <w:sz w:val="26"/>
          <w:szCs w:val="26"/>
        </w:rPr>
        <w:t>al al que se encontraba afiliada</w:t>
      </w:r>
      <w:r w:rsidR="00106F56" w:rsidRPr="001D2B94">
        <w:rPr>
          <w:rFonts w:ascii="Arial Narrow" w:hAnsi="Arial Narrow" w:cs="Tahoma"/>
          <w:bCs/>
          <w:iCs/>
          <w:sz w:val="26"/>
          <w:szCs w:val="26"/>
        </w:rPr>
        <w:t xml:space="preserve"> era el previsto en la Ley 71 de 1988</w:t>
      </w:r>
      <w:r w:rsidR="003D0425" w:rsidRPr="001D2B94">
        <w:rPr>
          <w:rFonts w:ascii="Arial Narrow" w:hAnsi="Arial Narrow" w:cs="Tahoma"/>
          <w:bCs/>
          <w:iCs/>
          <w:sz w:val="26"/>
          <w:szCs w:val="26"/>
        </w:rPr>
        <w:t>, el cual prevé en su artículo 1º:</w:t>
      </w:r>
    </w:p>
    <w:p w14:paraId="13E655D3" w14:textId="77777777" w:rsidR="00D13B47" w:rsidRPr="001D2B94" w:rsidRDefault="00D13B47" w:rsidP="001D2B94">
      <w:pPr>
        <w:shd w:val="clear" w:color="auto" w:fill="FFFFFF"/>
        <w:spacing w:before="100" w:beforeAutospacing="1" w:after="100" w:afterAutospacing="1" w:line="288" w:lineRule="auto"/>
        <w:jc w:val="both"/>
        <w:rPr>
          <w:rFonts w:ascii="Arial Narrow" w:hAnsi="Arial Narrow" w:cs="Arial"/>
          <w:i/>
          <w:sz w:val="26"/>
          <w:szCs w:val="26"/>
        </w:rPr>
      </w:pPr>
      <w:r w:rsidRPr="001D2B94">
        <w:rPr>
          <w:rFonts w:ascii="Arial Narrow" w:hAnsi="Arial Narrow" w:cs="Arial"/>
          <w:b/>
          <w:bCs/>
          <w:i/>
          <w:sz w:val="26"/>
          <w:szCs w:val="26"/>
        </w:rPr>
        <w:tab/>
      </w:r>
      <w:r w:rsidRPr="001D2B94">
        <w:rPr>
          <w:rFonts w:ascii="Arial Narrow" w:hAnsi="Arial Narrow" w:cs="Arial"/>
          <w:bCs/>
          <w:sz w:val="26"/>
          <w:szCs w:val="26"/>
        </w:rPr>
        <w:t>“Artículo 1°. </w:t>
      </w:r>
      <w:r w:rsidRPr="001D2B94">
        <w:rPr>
          <w:rFonts w:ascii="Arial Narrow" w:hAnsi="Arial Narrow" w:cs="Arial"/>
          <w:i/>
          <w:sz w:val="26"/>
          <w:szCs w:val="26"/>
        </w:rPr>
        <w:t>Pensión de jubilación por aportes. La pensión a que se refiere el artículo 7º de la Ley 71 de 1988, se denomina pensión de jubilación por aportes.</w:t>
      </w:r>
    </w:p>
    <w:p w14:paraId="06772904" w14:textId="77777777" w:rsidR="00D13B47" w:rsidRPr="001D2B94" w:rsidRDefault="00D13B47" w:rsidP="001D2B94">
      <w:pPr>
        <w:shd w:val="clear" w:color="auto" w:fill="FFFFFF"/>
        <w:spacing w:before="100" w:beforeAutospacing="1" w:after="100" w:afterAutospacing="1" w:line="288" w:lineRule="auto"/>
        <w:jc w:val="both"/>
        <w:rPr>
          <w:rFonts w:ascii="Arial Narrow" w:hAnsi="Arial Narrow" w:cs="Arial"/>
          <w:i/>
          <w:sz w:val="26"/>
          <w:szCs w:val="26"/>
        </w:rPr>
      </w:pPr>
      <w:r w:rsidRPr="001D2B94">
        <w:rPr>
          <w:rFonts w:ascii="Arial Narrow" w:hAnsi="Arial Narrow" w:cs="Arial"/>
          <w:i/>
          <w:sz w:val="26"/>
          <w:szCs w:val="26"/>
        </w:rPr>
        <w:tab/>
        <w:t>Tendrán derecho a la pensión de jubilación por aportes quienes al cumplir 60 años o más de 60 edad si es varón, o 55 años o más si se es mujer, acrediten en cualquier tiempo, 20 años o más de cotizaciones o aportes continuos o discontinuos en el Instituto de Seguros Sociales y en una o varias de las entidades de previsión social del sector público”.</w:t>
      </w:r>
    </w:p>
    <w:p w14:paraId="0DA8378C" w14:textId="52FA733D" w:rsidR="00C1213A" w:rsidRPr="001D2B94" w:rsidRDefault="00635CBB" w:rsidP="001D2B94">
      <w:pPr>
        <w:spacing w:line="288" w:lineRule="auto"/>
        <w:ind w:right="51" w:firstLine="708"/>
        <w:jc w:val="both"/>
        <w:rPr>
          <w:rFonts w:ascii="Arial Narrow" w:hAnsi="Arial Narrow" w:cs="Arial"/>
          <w:spacing w:val="-3"/>
          <w:sz w:val="26"/>
          <w:szCs w:val="26"/>
        </w:rPr>
      </w:pPr>
      <w:r w:rsidRPr="001D2B94">
        <w:rPr>
          <w:rFonts w:ascii="Arial Narrow" w:hAnsi="Arial Narrow" w:cs="Arial"/>
          <w:spacing w:val="-3"/>
          <w:sz w:val="26"/>
          <w:szCs w:val="26"/>
        </w:rPr>
        <w:t>Con el propósito de acreditar el cumplimiento de los requisitos, se tiene</w:t>
      </w:r>
      <w:r w:rsidR="00E16963" w:rsidRPr="001D2B94">
        <w:rPr>
          <w:rFonts w:ascii="Arial Narrow" w:hAnsi="Arial Narrow" w:cs="Arial"/>
          <w:spacing w:val="-3"/>
          <w:sz w:val="26"/>
          <w:szCs w:val="26"/>
        </w:rPr>
        <w:t xml:space="preserve"> </w:t>
      </w:r>
      <w:r w:rsidR="00A37931" w:rsidRPr="001D2B94">
        <w:rPr>
          <w:rFonts w:ascii="Arial Narrow" w:hAnsi="Arial Narrow" w:cs="Arial"/>
          <w:spacing w:val="-3"/>
          <w:sz w:val="26"/>
          <w:szCs w:val="26"/>
        </w:rPr>
        <w:t xml:space="preserve">conforme los </w:t>
      </w:r>
      <w:r w:rsidR="00FD23F7" w:rsidRPr="001D2B94">
        <w:rPr>
          <w:rFonts w:ascii="Arial Narrow" w:hAnsi="Arial Narrow" w:cs="Arial"/>
          <w:spacing w:val="-3"/>
          <w:sz w:val="26"/>
          <w:szCs w:val="26"/>
        </w:rPr>
        <w:t>certificados de información laboral emitidos por el Ministerio del Trabajo (fl. 20 c. 1), Municipio de Pereira (fls. 27 y 33 c. 1)</w:t>
      </w:r>
      <w:r w:rsidR="009C16AA" w:rsidRPr="001D2B94">
        <w:rPr>
          <w:rFonts w:ascii="Arial Narrow" w:hAnsi="Arial Narrow" w:cs="Arial"/>
          <w:spacing w:val="-3"/>
          <w:sz w:val="26"/>
          <w:szCs w:val="26"/>
        </w:rPr>
        <w:t xml:space="preserve"> y, el reporte de semanas cotizadas en pensiones allegada por </w:t>
      </w:r>
      <w:r w:rsidR="009C16AA" w:rsidRPr="001D2B94">
        <w:rPr>
          <w:rFonts w:ascii="Arial Narrow" w:hAnsi="Arial Narrow" w:cs="Arial"/>
          <w:i/>
          <w:spacing w:val="-3"/>
          <w:sz w:val="26"/>
          <w:szCs w:val="26"/>
        </w:rPr>
        <w:t>Colpensiones</w:t>
      </w:r>
      <w:r w:rsidR="009C16AA" w:rsidRPr="001D2B94">
        <w:rPr>
          <w:rFonts w:ascii="Arial Narrow" w:hAnsi="Arial Narrow" w:cs="Arial"/>
          <w:spacing w:val="-3"/>
          <w:sz w:val="26"/>
          <w:szCs w:val="26"/>
        </w:rPr>
        <w:t xml:space="preserve"> (</w:t>
      </w:r>
      <w:r w:rsidR="00FD23F7" w:rsidRPr="001D2B94">
        <w:rPr>
          <w:rFonts w:ascii="Arial Narrow" w:hAnsi="Arial Narrow" w:cs="Arial"/>
          <w:spacing w:val="-3"/>
          <w:sz w:val="26"/>
          <w:szCs w:val="26"/>
        </w:rPr>
        <w:t>fls. 162 a 163</w:t>
      </w:r>
      <w:r w:rsidR="009C16AA" w:rsidRPr="001D2B94">
        <w:rPr>
          <w:rFonts w:ascii="Arial Narrow" w:hAnsi="Arial Narrow" w:cs="Arial"/>
          <w:spacing w:val="-3"/>
          <w:sz w:val="26"/>
          <w:szCs w:val="26"/>
        </w:rPr>
        <w:t xml:space="preserve">), </w:t>
      </w:r>
      <w:r w:rsidR="00E16963" w:rsidRPr="001D2B94">
        <w:rPr>
          <w:rFonts w:ascii="Arial Narrow" w:hAnsi="Arial Narrow" w:cs="Arial"/>
          <w:spacing w:val="-3"/>
          <w:sz w:val="26"/>
          <w:szCs w:val="26"/>
        </w:rPr>
        <w:t xml:space="preserve">que </w:t>
      </w:r>
      <w:r w:rsidR="00FD23F7" w:rsidRPr="001D2B94">
        <w:rPr>
          <w:rFonts w:ascii="Arial Narrow" w:hAnsi="Arial Narrow" w:cs="Arial"/>
          <w:spacing w:val="-3"/>
          <w:sz w:val="26"/>
          <w:szCs w:val="26"/>
        </w:rPr>
        <w:t>la</w:t>
      </w:r>
      <w:r w:rsidRPr="001D2B94">
        <w:rPr>
          <w:rFonts w:ascii="Arial Narrow" w:hAnsi="Arial Narrow" w:cs="Arial"/>
          <w:spacing w:val="-3"/>
          <w:sz w:val="26"/>
          <w:szCs w:val="26"/>
        </w:rPr>
        <w:t xml:space="preserve"> demandante </w:t>
      </w:r>
      <w:r w:rsidR="00C1213A" w:rsidRPr="001D2B94">
        <w:rPr>
          <w:rFonts w:ascii="Arial Narrow" w:hAnsi="Arial Narrow" w:cs="Arial"/>
          <w:spacing w:val="-3"/>
          <w:sz w:val="26"/>
          <w:szCs w:val="26"/>
        </w:rPr>
        <w:t xml:space="preserve">tiene acreditadas en toda su vida laboral un total de </w:t>
      </w:r>
      <w:r w:rsidR="00925D54" w:rsidRPr="001D2B94">
        <w:rPr>
          <w:rFonts w:ascii="Arial Narrow" w:hAnsi="Arial Narrow" w:cs="Arial"/>
          <w:spacing w:val="-3"/>
          <w:sz w:val="26"/>
          <w:szCs w:val="26"/>
        </w:rPr>
        <w:t>952,72</w:t>
      </w:r>
      <w:r w:rsidR="009C16AA" w:rsidRPr="001D2B94">
        <w:rPr>
          <w:rFonts w:ascii="Arial Narrow" w:hAnsi="Arial Narrow" w:cs="Arial"/>
          <w:spacing w:val="-3"/>
          <w:sz w:val="26"/>
          <w:szCs w:val="26"/>
        </w:rPr>
        <w:t xml:space="preserve"> semanas</w:t>
      </w:r>
      <w:r w:rsidR="00C1213A" w:rsidRPr="001D2B94">
        <w:rPr>
          <w:rFonts w:ascii="Arial Narrow" w:hAnsi="Arial Narrow" w:cs="Arial"/>
          <w:spacing w:val="-3"/>
          <w:sz w:val="26"/>
          <w:szCs w:val="26"/>
        </w:rPr>
        <w:t xml:space="preserve"> de servicios en el sector público y en el privado, las cuales </w:t>
      </w:r>
      <w:r w:rsidR="00FD23F7" w:rsidRPr="001D2B94">
        <w:rPr>
          <w:rFonts w:ascii="Arial Narrow" w:hAnsi="Arial Narrow" w:cs="Arial"/>
          <w:spacing w:val="-3"/>
          <w:sz w:val="26"/>
          <w:szCs w:val="26"/>
        </w:rPr>
        <w:t xml:space="preserve">son inferiores a los 20 años </w:t>
      </w:r>
      <w:r w:rsidR="002937D6" w:rsidRPr="001D2B94">
        <w:rPr>
          <w:rFonts w:ascii="Arial Narrow" w:hAnsi="Arial Narrow" w:cs="Arial"/>
          <w:spacing w:val="-3"/>
          <w:sz w:val="26"/>
          <w:szCs w:val="26"/>
        </w:rPr>
        <w:t xml:space="preserve">de aportes a cajas de servicio público y al antiguo ISS, sin perjuicio de tales servicios al sector público sin aportes a cajas o entidades de previsión social, con arreglo a </w:t>
      </w:r>
      <w:r w:rsidR="007F5F6A" w:rsidRPr="001D2B94">
        <w:rPr>
          <w:rFonts w:ascii="Arial Narrow" w:hAnsi="Arial Narrow" w:cs="Arial"/>
          <w:spacing w:val="-3"/>
          <w:sz w:val="26"/>
          <w:szCs w:val="26"/>
        </w:rPr>
        <w:t>la sentencia de la sala segunda de lo contencioso del Consejo de Estado, emitida el 28 de febrero de 2013, expediente 11001-03-25-000-2008-00133-00 (2793-08), a propósito de la nulidad del artículo</w:t>
      </w:r>
      <w:r w:rsidR="00880550" w:rsidRPr="001D2B94">
        <w:rPr>
          <w:rFonts w:ascii="Arial Narrow" w:hAnsi="Arial Narrow" w:cs="Arial"/>
          <w:spacing w:val="-3"/>
          <w:sz w:val="26"/>
          <w:szCs w:val="26"/>
        </w:rPr>
        <w:t xml:space="preserve"> 5º del Decreto 2709 de 13 de diciembre de 1994, por medio del cual el Presidente de la República reglamentó el artículo 7º de la Ley 71 de 1988.</w:t>
      </w:r>
    </w:p>
    <w:p w14:paraId="149E5142" w14:textId="77777777" w:rsidR="00FD23F7" w:rsidRPr="001D2B94" w:rsidRDefault="00FD23F7" w:rsidP="001D2B94">
      <w:pPr>
        <w:spacing w:line="288" w:lineRule="auto"/>
        <w:ind w:right="51" w:firstLine="708"/>
        <w:jc w:val="both"/>
        <w:rPr>
          <w:rFonts w:ascii="Arial Narrow" w:hAnsi="Arial Narrow" w:cs="Arial"/>
          <w:spacing w:val="-3"/>
          <w:sz w:val="26"/>
          <w:szCs w:val="26"/>
        </w:rPr>
      </w:pPr>
    </w:p>
    <w:p w14:paraId="225A4D7C" w14:textId="77777777" w:rsidR="00664E82" w:rsidRDefault="00FD23F7" w:rsidP="001D2B94">
      <w:pPr>
        <w:spacing w:line="288" w:lineRule="auto"/>
        <w:ind w:right="51" w:firstLine="708"/>
        <w:jc w:val="both"/>
        <w:rPr>
          <w:rFonts w:ascii="Arial Narrow" w:hAnsi="Arial Narrow" w:cs="Tahoma"/>
          <w:color w:val="000000"/>
          <w:sz w:val="26"/>
          <w:szCs w:val="26"/>
          <w:lang w:eastAsia="es-CO"/>
        </w:rPr>
      </w:pPr>
      <w:r w:rsidRPr="001D2B94">
        <w:rPr>
          <w:rFonts w:ascii="Arial Narrow" w:hAnsi="Arial Narrow" w:cs="Arial"/>
          <w:spacing w:val="-3"/>
          <w:sz w:val="26"/>
          <w:szCs w:val="26"/>
        </w:rPr>
        <w:t>Ahora bien, de cara al r</w:t>
      </w:r>
      <w:r w:rsidR="003179A9" w:rsidRPr="001D2B94">
        <w:rPr>
          <w:rFonts w:ascii="Arial Narrow" w:hAnsi="Arial Narrow" w:cs="Arial"/>
          <w:spacing w:val="-3"/>
          <w:sz w:val="26"/>
          <w:szCs w:val="26"/>
        </w:rPr>
        <w:t>ecurso de apelación respecto a los efectos probatorios del documento “</w:t>
      </w:r>
      <w:r w:rsidR="003179A9" w:rsidRPr="001D2B94">
        <w:rPr>
          <w:rFonts w:ascii="Arial Narrow" w:hAnsi="Arial Narrow" w:cs="Arial"/>
          <w:i/>
          <w:spacing w:val="-3"/>
          <w:sz w:val="26"/>
          <w:szCs w:val="26"/>
        </w:rPr>
        <w:t>asunto: vacaciones”</w:t>
      </w:r>
      <w:r w:rsidR="003179A9" w:rsidRPr="001D2B94">
        <w:rPr>
          <w:rFonts w:ascii="Arial Narrow" w:hAnsi="Arial Narrow" w:cs="Arial"/>
          <w:spacing w:val="-3"/>
          <w:sz w:val="26"/>
          <w:szCs w:val="26"/>
        </w:rPr>
        <w:t xml:space="preserve"> (fl. 42 c. 1), con el propósito de acreditar un periodo presuntamente laborado a favor de las Empresas Públicas de </w:t>
      </w:r>
      <w:r w:rsidR="0080725F" w:rsidRPr="001D2B94">
        <w:rPr>
          <w:rFonts w:ascii="Arial Narrow" w:hAnsi="Arial Narrow" w:cs="Arial"/>
          <w:spacing w:val="-3"/>
          <w:sz w:val="26"/>
          <w:szCs w:val="26"/>
        </w:rPr>
        <w:t>Pereira</w:t>
      </w:r>
      <w:r w:rsidR="003179A9" w:rsidRPr="001D2B94">
        <w:rPr>
          <w:rFonts w:ascii="Arial Narrow" w:hAnsi="Arial Narrow" w:cs="Arial"/>
          <w:spacing w:val="-3"/>
          <w:sz w:val="26"/>
          <w:szCs w:val="26"/>
        </w:rPr>
        <w:t xml:space="preserve"> desde el </w:t>
      </w:r>
      <w:r w:rsidR="003179A9" w:rsidRPr="001D2B94">
        <w:rPr>
          <w:rFonts w:ascii="Arial Narrow" w:hAnsi="Arial Narrow" w:cs="Tahoma"/>
          <w:color w:val="000000"/>
          <w:sz w:val="26"/>
          <w:szCs w:val="26"/>
          <w:lang w:eastAsia="es-CO"/>
        </w:rPr>
        <w:t>2 de noviembre de 1985 hasta el 16 de mayo de 1988, para alcanzar la densidad de septenarios requeridos por la normatividad pertinente, es preciso advertir que la Sala Laboral de la Corte Suprema de Justicia ha enseñado en asuntos similares en lo</w:t>
      </w:r>
      <w:r w:rsidR="0080725F" w:rsidRPr="001D2B94">
        <w:rPr>
          <w:rFonts w:ascii="Arial Narrow" w:hAnsi="Arial Narrow" w:cs="Tahoma"/>
          <w:color w:val="000000"/>
          <w:sz w:val="26"/>
          <w:szCs w:val="26"/>
          <w:lang w:eastAsia="es-CO"/>
        </w:rPr>
        <w:t>s</w:t>
      </w:r>
      <w:r w:rsidR="003179A9" w:rsidRPr="001D2B94">
        <w:rPr>
          <w:rFonts w:ascii="Arial Narrow" w:hAnsi="Arial Narrow" w:cs="Tahoma"/>
          <w:color w:val="000000"/>
          <w:sz w:val="26"/>
          <w:szCs w:val="26"/>
          <w:lang w:eastAsia="es-CO"/>
        </w:rPr>
        <w:t xml:space="preserve"> que se solicitaba el reconocimiento de una pensión vitalicia a partir de una historia laboral carente de firma que:</w:t>
      </w:r>
    </w:p>
    <w:p w14:paraId="22C8C77C" w14:textId="77777777" w:rsidR="001D2B94" w:rsidRPr="001D2B94" w:rsidRDefault="001D2B94" w:rsidP="001D2B94">
      <w:pPr>
        <w:spacing w:line="288" w:lineRule="auto"/>
        <w:ind w:right="51" w:firstLine="708"/>
        <w:jc w:val="both"/>
        <w:rPr>
          <w:rFonts w:ascii="Arial Narrow" w:hAnsi="Arial Narrow" w:cs="Tahoma"/>
          <w:color w:val="000000"/>
          <w:sz w:val="26"/>
          <w:szCs w:val="26"/>
          <w:lang w:eastAsia="es-CO"/>
        </w:rPr>
      </w:pPr>
    </w:p>
    <w:p w14:paraId="78A2C524" w14:textId="0C54A612" w:rsidR="003179A9" w:rsidRPr="001D2B94" w:rsidRDefault="003179A9" w:rsidP="001D2B94">
      <w:pPr>
        <w:ind w:left="426" w:right="562" w:firstLine="708"/>
        <w:jc w:val="both"/>
        <w:rPr>
          <w:rFonts w:ascii="Arial Narrow" w:hAnsi="Arial Narrow" w:cs="Arial"/>
          <w:i/>
          <w:szCs w:val="26"/>
        </w:rPr>
      </w:pPr>
      <w:r w:rsidRPr="001D2B94">
        <w:rPr>
          <w:rFonts w:ascii="Arial Narrow" w:hAnsi="Arial Narrow" w:cs="Tahoma"/>
          <w:color w:val="000000"/>
          <w:szCs w:val="26"/>
          <w:lang w:eastAsia="es-CO"/>
        </w:rPr>
        <w:t xml:space="preserve">“(…) </w:t>
      </w:r>
      <w:r w:rsidRPr="001D2B94">
        <w:rPr>
          <w:rFonts w:ascii="Arial Narrow" w:hAnsi="Arial Narrow" w:cs="Arial"/>
          <w:i/>
          <w:szCs w:val="26"/>
        </w:rPr>
        <w:t>la cuestión de la eficacia probatoria de un documento depende, en líneas generales, de la posibilidad de conocer a ciencia cierta quién es su autor genuino. A partir de este conocimiento, se abre la posibilidad de entrar a valorar intrínsecamente su contenido conforme a las reglas de valoración probatoria y la sana crítica previstas en el C.P.C. y C.P.T y S.S. respectivamente.</w:t>
      </w:r>
    </w:p>
    <w:p w14:paraId="0B99AA74" w14:textId="77777777" w:rsidR="001D2B94" w:rsidRPr="001D2B94" w:rsidRDefault="001D2B94" w:rsidP="001D2B94">
      <w:pPr>
        <w:ind w:left="426" w:right="562" w:firstLine="708"/>
        <w:jc w:val="both"/>
        <w:rPr>
          <w:rFonts w:ascii="Arial Narrow" w:hAnsi="Arial Narrow" w:cs="Arial"/>
          <w:i/>
          <w:szCs w:val="26"/>
        </w:rPr>
      </w:pPr>
    </w:p>
    <w:p w14:paraId="320A5133" w14:textId="080667DD" w:rsidR="003179A9" w:rsidRPr="001D2B94" w:rsidRDefault="003179A9" w:rsidP="001D2B94">
      <w:pPr>
        <w:ind w:left="426" w:right="562" w:firstLine="708"/>
        <w:jc w:val="both"/>
        <w:rPr>
          <w:rFonts w:ascii="Arial Narrow" w:hAnsi="Arial Narrow" w:cs="Arial"/>
          <w:i/>
          <w:szCs w:val="26"/>
        </w:rPr>
      </w:pPr>
      <w:r w:rsidRPr="001D2B94">
        <w:rPr>
          <w:rFonts w:ascii="Arial Narrow" w:hAnsi="Arial Narrow" w:cs="Arial"/>
          <w:i/>
          <w:szCs w:val="26"/>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p>
    <w:p w14:paraId="212CE5C8" w14:textId="77777777" w:rsidR="001D2B94" w:rsidRPr="001D2B94" w:rsidRDefault="001D2B94" w:rsidP="001D2B94">
      <w:pPr>
        <w:ind w:left="426" w:right="562" w:firstLine="708"/>
        <w:jc w:val="both"/>
        <w:rPr>
          <w:rFonts w:ascii="Arial Narrow" w:hAnsi="Arial Narrow" w:cs="Arial"/>
          <w:i/>
          <w:szCs w:val="26"/>
        </w:rPr>
      </w:pPr>
    </w:p>
    <w:p w14:paraId="3BBA703E" w14:textId="78CB3B1C" w:rsidR="003179A9" w:rsidRPr="001D2B94" w:rsidRDefault="003179A9" w:rsidP="001D2B94">
      <w:pPr>
        <w:ind w:left="426" w:right="562" w:firstLine="708"/>
        <w:jc w:val="both"/>
        <w:rPr>
          <w:rFonts w:ascii="Arial Narrow" w:hAnsi="Arial Narrow" w:cs="Arial"/>
          <w:i/>
          <w:szCs w:val="26"/>
        </w:rPr>
      </w:pPr>
      <w:r w:rsidRPr="001D2B94">
        <w:rPr>
          <w:rFonts w:ascii="Arial Narrow" w:hAnsi="Arial Narrow" w:cs="Arial"/>
          <w:i/>
          <w:szCs w:val="26"/>
        </w:rPr>
        <w:lastRenderedPageBreak/>
        <w:t>En ese mismo sentido, el art. 264 del C.P.C. en relación con el art. 257 del C.G.P. señala que «Los documentos públicos hacen fe de su otorgamiento, de su fecha y de las declaraciones que en ellos haga el funcionario que los autoriza».</w:t>
      </w:r>
    </w:p>
    <w:p w14:paraId="5277E1A0" w14:textId="77777777" w:rsidR="001D2B94" w:rsidRPr="001D2B94" w:rsidRDefault="001D2B94" w:rsidP="001D2B94">
      <w:pPr>
        <w:ind w:left="426" w:right="562" w:firstLine="708"/>
        <w:jc w:val="both"/>
        <w:rPr>
          <w:rFonts w:ascii="Arial Narrow" w:hAnsi="Arial Narrow" w:cs="Arial"/>
          <w:i/>
          <w:szCs w:val="26"/>
        </w:rPr>
      </w:pPr>
    </w:p>
    <w:p w14:paraId="797298DC" w14:textId="70BA49D5" w:rsidR="00C008E2" w:rsidRPr="001D2B94" w:rsidRDefault="003179A9" w:rsidP="001D2B94">
      <w:pPr>
        <w:ind w:left="426" w:right="562" w:firstLine="708"/>
        <w:jc w:val="both"/>
        <w:rPr>
          <w:rFonts w:ascii="Arial Narrow" w:hAnsi="Arial Narrow" w:cs="Arial"/>
          <w:i/>
          <w:szCs w:val="26"/>
        </w:rPr>
      </w:pPr>
      <w:r w:rsidRPr="001D2B94">
        <w:rPr>
          <w:rFonts w:ascii="Arial Narrow" w:hAnsi="Arial Narrow" w:cs="Arial"/>
          <w:i/>
          <w:szCs w:val="26"/>
        </w:rPr>
        <w:t xml:space="preserve">Lo anterior significa que si bien es cierto pueden existir diferentes medios que lleven al Juez a tener certeza sobre la persona que elaboró, creo o autorizó un documento, cuando dichos medios son inexistentes, la firma se convierte en un elemento importante para identificar su autor, máxime en tratándose de la historia laboral, a partir de la cual se otorgará o negará el derecho prestacional reclamado, </w:t>
      </w:r>
      <w:r w:rsidRPr="001D2B94">
        <w:rPr>
          <w:rFonts w:ascii="Arial Narrow" w:hAnsi="Arial Narrow" w:cs="Arial"/>
          <w:b/>
          <w:i/>
          <w:szCs w:val="26"/>
        </w:rPr>
        <w:t>razón por la cual, antes de darle valor a su contenido debe establecerse si es auténtica.</w:t>
      </w:r>
      <w:r w:rsidR="001D2B94" w:rsidRPr="001D2B94">
        <w:rPr>
          <w:rFonts w:ascii="Arial Narrow" w:hAnsi="Arial Narrow" w:cs="Arial"/>
          <w:b/>
          <w:i/>
          <w:szCs w:val="26"/>
        </w:rPr>
        <w:t xml:space="preserve"> </w:t>
      </w:r>
      <w:r w:rsidR="00C008E2" w:rsidRPr="001D2B94">
        <w:rPr>
          <w:rFonts w:ascii="Arial Narrow" w:hAnsi="Arial Narrow" w:cs="Arial"/>
          <w:i/>
          <w:szCs w:val="26"/>
        </w:rPr>
        <w:t>(…)</w:t>
      </w:r>
    </w:p>
    <w:p w14:paraId="35AF5695" w14:textId="77777777" w:rsidR="001D2B94" w:rsidRPr="001D2B94" w:rsidRDefault="001D2B94" w:rsidP="001D2B94">
      <w:pPr>
        <w:ind w:left="426" w:right="562" w:firstLine="708"/>
        <w:jc w:val="both"/>
        <w:rPr>
          <w:rFonts w:ascii="Arial Narrow" w:hAnsi="Arial Narrow" w:cs="Arial"/>
          <w:i/>
          <w:szCs w:val="26"/>
        </w:rPr>
      </w:pPr>
    </w:p>
    <w:p w14:paraId="792A6A80" w14:textId="77777777" w:rsidR="00C008E2" w:rsidRPr="001D2B94" w:rsidRDefault="00C008E2" w:rsidP="001D2B94">
      <w:pPr>
        <w:ind w:left="426" w:right="562" w:firstLine="708"/>
        <w:jc w:val="both"/>
        <w:rPr>
          <w:rFonts w:ascii="Arial Narrow" w:hAnsi="Arial Narrow" w:cs="Arial"/>
          <w:i/>
          <w:szCs w:val="26"/>
        </w:rPr>
      </w:pPr>
      <w:r w:rsidRPr="001D2B94">
        <w:rPr>
          <w:rFonts w:ascii="Arial Narrow" w:hAnsi="Arial Narrow" w:cs="Arial"/>
          <w:i/>
          <w:szCs w:val="26"/>
        </w:rPr>
        <w:t xml:space="preserve">Lo dicho, no contradice lo previsto en el par. del art.  24 de la L. 712/2001, que modificó el 54 A del C.P.T. y S.S., dado que esta preceptiva se ocupa del valor probatorio de algunas copias simples, mas no autoriza que se obvien las exigencias legales referidas a la autenticidad de los documentos. En efecto, señala la norma: </w:t>
      </w:r>
    </w:p>
    <w:p w14:paraId="5C17AB43" w14:textId="77777777" w:rsidR="001D2B94" w:rsidRPr="001D2B94" w:rsidRDefault="001D2B94" w:rsidP="001D2B94">
      <w:pPr>
        <w:ind w:left="426" w:right="562" w:firstLine="708"/>
        <w:jc w:val="both"/>
        <w:rPr>
          <w:rFonts w:ascii="Arial Narrow" w:hAnsi="Arial Narrow" w:cs="Arial"/>
          <w:i/>
          <w:szCs w:val="26"/>
        </w:rPr>
      </w:pPr>
    </w:p>
    <w:p w14:paraId="749EC1AC" w14:textId="382FE96E" w:rsidR="00C008E2" w:rsidRPr="001D2B94" w:rsidRDefault="00C008E2" w:rsidP="001D2B94">
      <w:pPr>
        <w:ind w:left="426" w:right="562" w:firstLine="708"/>
        <w:jc w:val="both"/>
        <w:rPr>
          <w:rFonts w:ascii="Arial Narrow" w:hAnsi="Arial Narrow" w:cs="Arial"/>
          <w:i/>
          <w:szCs w:val="26"/>
        </w:rPr>
      </w:pPr>
      <w:r w:rsidRPr="001D2B94">
        <w:rPr>
          <w:rFonts w:ascii="Arial Narrow" w:hAnsi="Arial Narrow" w:cs="Arial"/>
          <w:i/>
          <w:szCs w:val="26"/>
        </w:rPr>
        <w:t>“En todos los procesos, salvo cuando se pretenda hacer valer como título ejecutivo, los documentos o sus reproducciones simples presentados por las partes con fines probatorios se reputarán auténticos, sin necesidad de autenticación ni presentación personal, todo ello sin perjuicio de lo dispuesto en relación con los documentos emanados de terceros.”</w:t>
      </w:r>
      <w:r w:rsidR="001D2B94" w:rsidRPr="001D2B94">
        <w:rPr>
          <w:rFonts w:ascii="Arial Narrow" w:hAnsi="Arial Narrow" w:cs="Arial"/>
          <w:i/>
          <w:szCs w:val="26"/>
        </w:rPr>
        <w:t xml:space="preserve"> </w:t>
      </w:r>
      <w:r w:rsidRPr="001D2B94">
        <w:rPr>
          <w:rFonts w:ascii="Arial Narrow" w:hAnsi="Arial Narrow" w:cs="Arial"/>
          <w:i/>
          <w:szCs w:val="26"/>
        </w:rPr>
        <w:t>(…)</w:t>
      </w:r>
    </w:p>
    <w:p w14:paraId="211AFF99" w14:textId="77777777" w:rsidR="001D2B94" w:rsidRPr="001D2B94" w:rsidRDefault="001D2B94" w:rsidP="001D2B94">
      <w:pPr>
        <w:ind w:left="426" w:right="562" w:firstLine="708"/>
        <w:jc w:val="both"/>
        <w:rPr>
          <w:rFonts w:ascii="Arial Narrow" w:hAnsi="Arial Narrow" w:cs="Arial"/>
          <w:i/>
          <w:szCs w:val="26"/>
        </w:rPr>
      </w:pPr>
    </w:p>
    <w:p w14:paraId="2673BE22" w14:textId="77777777" w:rsidR="00664E82" w:rsidRPr="001D2B94" w:rsidRDefault="00C008E2" w:rsidP="001D2B94">
      <w:pPr>
        <w:ind w:left="426" w:right="562" w:firstLine="708"/>
        <w:jc w:val="both"/>
        <w:rPr>
          <w:rFonts w:ascii="Arial Narrow" w:hAnsi="Arial Narrow" w:cs="Arial"/>
          <w:i/>
          <w:szCs w:val="26"/>
        </w:rPr>
      </w:pPr>
      <w:r w:rsidRPr="001D2B94">
        <w:rPr>
          <w:rFonts w:ascii="Arial Narrow" w:hAnsi="Arial Narrow" w:cs="Arial"/>
          <w:i/>
          <w:szCs w:val="26"/>
        </w:rPr>
        <w:t>“Entonces, como en el caso concreto se advierte que la historia laboral sobre la cual estructura el ataque la censura, sí fue apreciada por el Tribunal, sólo que le restó validez en razón a que adolecía de la firma del funcionario, emisor o responsable de su autoría, se concluye que no pudo cometer yerro fáctico alguno, máxime que en el expediente no existía alguna otra prueba idónea o acto de la demandada, que permita darle validez a las semanas allí registradas, pues ni siquiera existía prueba contundente de que Félix Antonio Serrano Villate, hubiese laborado para la «FUND UDAD INCCA DE COLOMBIA», «UNIVERSIDAD NOCTURNA LA GRAN COLOMBIA» y «UNIVERSIDAD SOCIAL CATOLICA», para con ello poder adicionar o sumar tales semanas”.</w:t>
      </w:r>
      <w:r w:rsidR="003179A9" w:rsidRPr="001D2B94">
        <w:rPr>
          <w:rFonts w:ascii="Arial Narrow" w:hAnsi="Arial Narrow" w:cs="Arial"/>
          <w:i/>
          <w:szCs w:val="26"/>
        </w:rPr>
        <w:t xml:space="preserve"> </w:t>
      </w:r>
    </w:p>
    <w:p w14:paraId="7CB1AF40" w14:textId="77777777" w:rsidR="00664E82" w:rsidRPr="001D2B94" w:rsidRDefault="00664E82" w:rsidP="001D2B94">
      <w:pPr>
        <w:spacing w:line="288" w:lineRule="auto"/>
        <w:ind w:right="51" w:firstLine="708"/>
        <w:jc w:val="both"/>
        <w:rPr>
          <w:rFonts w:ascii="Arial Narrow" w:hAnsi="Arial Narrow" w:cs="Arial"/>
          <w:i/>
          <w:sz w:val="26"/>
          <w:szCs w:val="26"/>
        </w:rPr>
      </w:pPr>
    </w:p>
    <w:p w14:paraId="5D9E8A51" w14:textId="716B6ACD" w:rsidR="003179A9" w:rsidRPr="001D2B94" w:rsidRDefault="003179A9" w:rsidP="001D2B94">
      <w:pPr>
        <w:spacing w:line="288" w:lineRule="auto"/>
        <w:ind w:right="51" w:firstLine="708"/>
        <w:jc w:val="both"/>
        <w:rPr>
          <w:rFonts w:ascii="Arial Narrow" w:hAnsi="Arial Narrow" w:cs="Arial"/>
          <w:sz w:val="26"/>
          <w:szCs w:val="26"/>
        </w:rPr>
      </w:pPr>
      <w:r w:rsidRPr="001D2B94">
        <w:rPr>
          <w:rFonts w:ascii="Arial Narrow" w:hAnsi="Arial Narrow" w:cs="Arial"/>
          <w:sz w:val="26"/>
          <w:szCs w:val="26"/>
        </w:rPr>
        <w:t>(Sent. SL 6557 de 2016, reiterada en SL</w:t>
      </w:r>
      <w:r w:rsidR="00C008E2" w:rsidRPr="001D2B94">
        <w:rPr>
          <w:rFonts w:ascii="Arial Narrow" w:hAnsi="Arial Narrow" w:cs="Arial"/>
          <w:sz w:val="26"/>
          <w:szCs w:val="26"/>
        </w:rPr>
        <w:t xml:space="preserve"> 11412 de 2017 y SL 19485 de 2017), criterio jurisprudencial que comparte esta Colegiatura en sentencia de 6 de junio de 2018, Exp. No. 2016-00297-01, M.</w:t>
      </w:r>
      <w:r w:rsidR="001D2B94">
        <w:rPr>
          <w:rFonts w:ascii="Arial Narrow" w:hAnsi="Arial Narrow" w:cs="Arial"/>
          <w:sz w:val="26"/>
          <w:szCs w:val="26"/>
        </w:rPr>
        <w:t>P</w:t>
      </w:r>
      <w:r w:rsidR="00C008E2" w:rsidRPr="001D2B94">
        <w:rPr>
          <w:rFonts w:ascii="Arial Narrow" w:hAnsi="Arial Narrow" w:cs="Arial"/>
          <w:sz w:val="26"/>
          <w:szCs w:val="26"/>
        </w:rPr>
        <w:t>. Julio César Salazar Muñoz).</w:t>
      </w:r>
    </w:p>
    <w:p w14:paraId="53E0DEDA" w14:textId="77777777" w:rsidR="00C008E2" w:rsidRPr="001D2B94" w:rsidRDefault="00C008E2" w:rsidP="001D2B94">
      <w:pPr>
        <w:spacing w:line="288" w:lineRule="auto"/>
        <w:ind w:right="51" w:firstLine="708"/>
        <w:jc w:val="both"/>
        <w:rPr>
          <w:rFonts w:ascii="Arial Narrow" w:hAnsi="Arial Narrow" w:cs="Arial"/>
          <w:sz w:val="26"/>
          <w:szCs w:val="26"/>
        </w:rPr>
      </w:pPr>
    </w:p>
    <w:p w14:paraId="512405EA" w14:textId="02DFBB96" w:rsidR="00AA46CF" w:rsidRPr="001D2B94" w:rsidRDefault="00C008E2" w:rsidP="001D2B94">
      <w:pPr>
        <w:spacing w:line="288" w:lineRule="auto"/>
        <w:ind w:right="51" w:firstLine="708"/>
        <w:jc w:val="both"/>
        <w:rPr>
          <w:rFonts w:ascii="Arial Narrow" w:hAnsi="Arial Narrow"/>
          <w:sz w:val="26"/>
          <w:szCs w:val="26"/>
          <w:lang w:eastAsia="en-US"/>
        </w:rPr>
      </w:pPr>
      <w:r w:rsidRPr="001D2B94">
        <w:rPr>
          <w:rFonts w:ascii="Arial Narrow" w:hAnsi="Arial Narrow" w:cs="Arial"/>
          <w:sz w:val="26"/>
          <w:szCs w:val="26"/>
        </w:rPr>
        <w:t>Bajo dicha perspectiva la doctrina nacional</w:t>
      </w:r>
      <w:r w:rsidR="009E0E35" w:rsidRPr="001D2B94">
        <w:rPr>
          <w:rStyle w:val="Refdenotaalpie"/>
          <w:rFonts w:ascii="Arial Narrow" w:hAnsi="Arial Narrow" w:cs="Arial"/>
          <w:sz w:val="26"/>
          <w:szCs w:val="26"/>
        </w:rPr>
        <w:footnoteReference w:id="1"/>
      </w:r>
      <w:r w:rsidRPr="001D2B94">
        <w:rPr>
          <w:rFonts w:ascii="Arial Narrow" w:hAnsi="Arial Narrow" w:cs="Arial"/>
          <w:sz w:val="26"/>
          <w:szCs w:val="26"/>
        </w:rPr>
        <w:t xml:space="preserve"> también ha </w:t>
      </w:r>
      <w:r w:rsidR="00185CA8" w:rsidRPr="001D2B94">
        <w:rPr>
          <w:rFonts w:ascii="Arial Narrow" w:hAnsi="Arial Narrow" w:cs="Arial"/>
          <w:sz w:val="26"/>
          <w:szCs w:val="26"/>
        </w:rPr>
        <w:t xml:space="preserve">pregonado </w:t>
      </w:r>
      <w:r w:rsidRPr="001D2B94">
        <w:rPr>
          <w:rFonts w:ascii="Arial Narrow" w:hAnsi="Arial Narrow" w:cs="Arial"/>
          <w:sz w:val="26"/>
          <w:szCs w:val="26"/>
        </w:rPr>
        <w:t>que</w:t>
      </w:r>
      <w:r w:rsidR="00185CA8" w:rsidRPr="001D2B94">
        <w:rPr>
          <w:rFonts w:ascii="Arial Narrow" w:hAnsi="Arial Narrow" w:cs="Arial"/>
          <w:sz w:val="26"/>
          <w:szCs w:val="26"/>
        </w:rPr>
        <w:t xml:space="preserve"> el otorgamiento del documento</w:t>
      </w:r>
      <w:r w:rsidRPr="001D2B94">
        <w:rPr>
          <w:rFonts w:ascii="Arial Narrow" w:hAnsi="Arial Narrow" w:cs="Arial"/>
          <w:sz w:val="26"/>
          <w:szCs w:val="26"/>
        </w:rPr>
        <w:t xml:space="preserve"> público</w:t>
      </w:r>
      <w:r w:rsidR="009E0E35" w:rsidRPr="001D2B94">
        <w:rPr>
          <w:rFonts w:ascii="Arial Narrow" w:hAnsi="Arial Narrow" w:cs="Arial"/>
          <w:sz w:val="26"/>
          <w:szCs w:val="26"/>
        </w:rPr>
        <w:t xml:space="preserve"> – art. 257 C.G.P.-</w:t>
      </w:r>
      <w:r w:rsidR="00AA46CF" w:rsidRPr="001D2B94">
        <w:rPr>
          <w:rFonts w:ascii="Arial Narrow" w:hAnsi="Arial Narrow" w:cs="Arial"/>
          <w:sz w:val="26"/>
          <w:szCs w:val="26"/>
        </w:rPr>
        <w:t xml:space="preserve"> consiste en el asentimiento o autorización por parte del funcionario público que lo expide en ejercicio de sus funciones</w:t>
      </w:r>
      <w:r w:rsidR="00185CA8" w:rsidRPr="001D2B94">
        <w:rPr>
          <w:rFonts w:ascii="Arial Narrow" w:hAnsi="Arial Narrow" w:cs="Arial"/>
          <w:sz w:val="26"/>
          <w:szCs w:val="26"/>
        </w:rPr>
        <w:t xml:space="preserve">, de tal suerte que </w:t>
      </w:r>
      <w:r w:rsidR="00AA46CF" w:rsidRPr="001D2B94">
        <w:rPr>
          <w:rFonts w:ascii="Arial Narrow" w:hAnsi="Arial Narrow" w:cs="Arial"/>
          <w:sz w:val="26"/>
          <w:szCs w:val="26"/>
        </w:rPr>
        <w:t>dicha autorización se debe dar con la firma del servidor, tal como lo prescribe el artículo 321 del Código del Régimen Político Municipal “</w:t>
      </w:r>
      <w:r w:rsidR="00AA46CF" w:rsidRPr="001D2B94">
        <w:rPr>
          <w:rFonts w:ascii="Arial Narrow" w:hAnsi="Arial Narrow" w:cs="Arial"/>
          <w:i/>
          <w:szCs w:val="26"/>
        </w:rPr>
        <w:t>Todo empleado público debe firmar poniendo con todas sus letras el nombre y apellido. Sólo es permitido poner con las iniciales los segundos nombres y apellidos que se usen para distinguirse de otros individuos</w:t>
      </w:r>
      <w:r w:rsidR="00AA46CF" w:rsidRPr="001D2B94">
        <w:rPr>
          <w:rFonts w:ascii="Arial Narrow" w:hAnsi="Arial Narrow" w:cs="Arial"/>
          <w:i/>
          <w:sz w:val="26"/>
          <w:szCs w:val="26"/>
        </w:rPr>
        <w:t>”.</w:t>
      </w:r>
    </w:p>
    <w:p w14:paraId="184CFE87" w14:textId="77777777" w:rsidR="00C008E2" w:rsidRPr="001D2B94" w:rsidRDefault="00C008E2" w:rsidP="001D2B94">
      <w:pPr>
        <w:spacing w:line="288" w:lineRule="auto"/>
        <w:ind w:right="51" w:firstLine="708"/>
        <w:jc w:val="both"/>
        <w:rPr>
          <w:rFonts w:ascii="Arial Narrow" w:hAnsi="Arial Narrow" w:cs="Arial"/>
          <w:sz w:val="26"/>
          <w:szCs w:val="26"/>
        </w:rPr>
      </w:pPr>
    </w:p>
    <w:p w14:paraId="5CCD38A3" w14:textId="56172098" w:rsidR="00C008E2" w:rsidRPr="001D2B94" w:rsidRDefault="009E0E35" w:rsidP="001D2B94">
      <w:pPr>
        <w:spacing w:line="288" w:lineRule="auto"/>
        <w:ind w:right="51" w:firstLine="708"/>
        <w:jc w:val="both"/>
        <w:rPr>
          <w:rFonts w:ascii="Arial Narrow" w:hAnsi="Arial Narrow" w:cs="Arial"/>
          <w:spacing w:val="-3"/>
          <w:sz w:val="26"/>
          <w:szCs w:val="26"/>
        </w:rPr>
      </w:pPr>
      <w:r w:rsidRPr="001D2B94">
        <w:rPr>
          <w:rFonts w:ascii="Arial Narrow" w:hAnsi="Arial Narrow" w:cs="Arial"/>
          <w:spacing w:val="-3"/>
          <w:sz w:val="26"/>
          <w:szCs w:val="26"/>
        </w:rPr>
        <w:t>Descendiendo al caso en concret</w:t>
      </w:r>
      <w:r w:rsidR="00AC46A5" w:rsidRPr="001D2B94">
        <w:rPr>
          <w:rFonts w:ascii="Arial Narrow" w:hAnsi="Arial Narrow" w:cs="Arial"/>
          <w:spacing w:val="-3"/>
          <w:sz w:val="26"/>
          <w:szCs w:val="26"/>
        </w:rPr>
        <w:t>o</w:t>
      </w:r>
      <w:r w:rsidRPr="001D2B94">
        <w:rPr>
          <w:rFonts w:ascii="Arial Narrow" w:hAnsi="Arial Narrow" w:cs="Arial"/>
          <w:spacing w:val="-3"/>
          <w:sz w:val="26"/>
          <w:szCs w:val="26"/>
        </w:rPr>
        <w:t xml:space="preserve"> y</w:t>
      </w:r>
      <w:r w:rsidR="00C008E2" w:rsidRPr="001D2B94">
        <w:rPr>
          <w:rFonts w:ascii="Arial Narrow" w:hAnsi="Arial Narrow" w:cs="Arial"/>
          <w:spacing w:val="-3"/>
          <w:sz w:val="26"/>
          <w:szCs w:val="26"/>
        </w:rPr>
        <w:t xml:space="preserve"> auscultado en detalle el documento “</w:t>
      </w:r>
      <w:r w:rsidR="00C008E2" w:rsidRPr="001D2B94">
        <w:rPr>
          <w:rFonts w:ascii="Arial Narrow" w:hAnsi="Arial Narrow" w:cs="Arial"/>
          <w:i/>
          <w:spacing w:val="-3"/>
          <w:sz w:val="26"/>
          <w:szCs w:val="26"/>
        </w:rPr>
        <w:t xml:space="preserve">asunto: vacaciones” </w:t>
      </w:r>
      <w:r w:rsidR="00C008E2" w:rsidRPr="001D2B94">
        <w:rPr>
          <w:rFonts w:ascii="Arial Narrow" w:hAnsi="Arial Narrow" w:cs="Arial"/>
          <w:spacing w:val="-3"/>
          <w:sz w:val="26"/>
          <w:szCs w:val="26"/>
        </w:rPr>
        <w:t>(fl. 43 c. 1) se ad</w:t>
      </w:r>
      <w:r w:rsidR="00AA46CF" w:rsidRPr="001D2B94">
        <w:rPr>
          <w:rFonts w:ascii="Arial Narrow" w:hAnsi="Arial Narrow" w:cs="Arial"/>
          <w:spacing w:val="-3"/>
          <w:sz w:val="26"/>
          <w:szCs w:val="26"/>
        </w:rPr>
        <w:t>vierte que el mismo carece de rú</w:t>
      </w:r>
      <w:r w:rsidR="00C008E2" w:rsidRPr="001D2B94">
        <w:rPr>
          <w:rFonts w:ascii="Arial Narrow" w:hAnsi="Arial Narrow" w:cs="Arial"/>
          <w:spacing w:val="-3"/>
          <w:sz w:val="26"/>
          <w:szCs w:val="26"/>
        </w:rPr>
        <w:t xml:space="preserve">brica </w:t>
      </w:r>
      <w:r w:rsidR="00AA46CF" w:rsidRPr="001D2B94">
        <w:rPr>
          <w:rFonts w:ascii="Arial Narrow" w:hAnsi="Arial Narrow" w:cs="Arial"/>
          <w:spacing w:val="-3"/>
          <w:sz w:val="26"/>
          <w:szCs w:val="26"/>
        </w:rPr>
        <w:t xml:space="preserve">alguna por parte </w:t>
      </w:r>
      <w:r w:rsidRPr="001D2B94">
        <w:rPr>
          <w:rFonts w:ascii="Arial Narrow" w:hAnsi="Arial Narrow" w:cs="Arial"/>
          <w:spacing w:val="-3"/>
          <w:sz w:val="26"/>
          <w:szCs w:val="26"/>
        </w:rPr>
        <w:t>de Héctor Jaramillo Ibarra</w:t>
      </w:r>
      <w:r w:rsidR="00D424C6" w:rsidRPr="001D2B94">
        <w:rPr>
          <w:rFonts w:ascii="Arial Narrow" w:hAnsi="Arial Narrow" w:cs="Arial"/>
          <w:spacing w:val="-3"/>
          <w:sz w:val="26"/>
          <w:szCs w:val="26"/>
        </w:rPr>
        <w:t xml:space="preserve"> -</w:t>
      </w:r>
      <w:r w:rsidR="00AA46CF" w:rsidRPr="001D2B94">
        <w:rPr>
          <w:rFonts w:ascii="Arial Narrow" w:hAnsi="Arial Narrow" w:cs="Arial"/>
          <w:spacing w:val="-3"/>
          <w:sz w:val="26"/>
          <w:szCs w:val="26"/>
        </w:rPr>
        <w:t xml:space="preserve"> Jefe de Relaciones Industriales de las Empresas Públicas de Pereira por cuanto, allí apenas aparece el sello indicativo de “</w:t>
      </w:r>
      <w:r w:rsidR="00AA46CF" w:rsidRPr="001D2B94">
        <w:rPr>
          <w:rFonts w:ascii="Arial Narrow" w:hAnsi="Arial Narrow" w:cs="Arial"/>
          <w:i/>
          <w:spacing w:val="-3"/>
          <w:sz w:val="26"/>
          <w:szCs w:val="26"/>
        </w:rPr>
        <w:t xml:space="preserve">original firmado” </w:t>
      </w:r>
      <w:r w:rsidR="00AA46CF" w:rsidRPr="001D2B94">
        <w:rPr>
          <w:rFonts w:ascii="Arial Narrow" w:hAnsi="Arial Narrow" w:cs="Arial"/>
          <w:spacing w:val="-3"/>
          <w:sz w:val="26"/>
          <w:szCs w:val="26"/>
        </w:rPr>
        <w:t>(</w:t>
      </w:r>
      <w:r w:rsidR="00AA46CF" w:rsidRPr="001D2B94">
        <w:rPr>
          <w:rFonts w:ascii="Arial Narrow" w:hAnsi="Arial Narrow" w:cs="Arial"/>
          <w:i/>
          <w:spacing w:val="-3"/>
          <w:sz w:val="26"/>
          <w:szCs w:val="26"/>
        </w:rPr>
        <w:t>ibídem</w:t>
      </w:r>
      <w:r w:rsidR="00AA46CF" w:rsidRPr="001D2B94">
        <w:rPr>
          <w:rFonts w:ascii="Arial Narrow" w:hAnsi="Arial Narrow" w:cs="Arial"/>
          <w:spacing w:val="-3"/>
          <w:sz w:val="26"/>
          <w:szCs w:val="26"/>
        </w:rPr>
        <w:t xml:space="preserve">), por lo tanto y atendiendo la jurisprudencia atrás transcrita tal documento allegado por la demandante carece del valor </w:t>
      </w:r>
      <w:r w:rsidR="00AA46CF" w:rsidRPr="001D2B94">
        <w:rPr>
          <w:rFonts w:ascii="Arial Narrow" w:hAnsi="Arial Narrow" w:cs="Arial"/>
          <w:spacing w:val="-3"/>
          <w:sz w:val="26"/>
          <w:szCs w:val="26"/>
        </w:rPr>
        <w:lastRenderedPageBreak/>
        <w:t>probatorio pretendido, ante la ausencia de la firma del funcionario, emisor o responsable de su autoría</w:t>
      </w:r>
      <w:r w:rsidR="00074F5B" w:rsidRPr="001D2B94">
        <w:rPr>
          <w:rFonts w:ascii="Arial Narrow" w:hAnsi="Arial Narrow" w:cs="Arial"/>
          <w:spacing w:val="-3"/>
          <w:sz w:val="26"/>
          <w:szCs w:val="26"/>
        </w:rPr>
        <w:t>, requisito indispensable para dotar a dicho instrumento del carácter de auténtico</w:t>
      </w:r>
      <w:r w:rsidR="00AA46CF" w:rsidRPr="001D2B94">
        <w:rPr>
          <w:rFonts w:ascii="Arial Narrow" w:hAnsi="Arial Narrow" w:cs="Arial"/>
          <w:spacing w:val="-3"/>
          <w:sz w:val="26"/>
          <w:szCs w:val="26"/>
        </w:rPr>
        <w:t>.</w:t>
      </w:r>
    </w:p>
    <w:p w14:paraId="21F21321" w14:textId="77777777" w:rsidR="00AA46CF" w:rsidRPr="001D2B94" w:rsidRDefault="00AA46CF" w:rsidP="001D2B94">
      <w:pPr>
        <w:spacing w:line="288" w:lineRule="auto"/>
        <w:ind w:right="51" w:firstLine="708"/>
        <w:jc w:val="both"/>
        <w:rPr>
          <w:rFonts w:ascii="Arial Narrow" w:hAnsi="Arial Narrow" w:cs="Arial"/>
          <w:spacing w:val="-3"/>
          <w:sz w:val="26"/>
          <w:szCs w:val="26"/>
        </w:rPr>
      </w:pPr>
    </w:p>
    <w:p w14:paraId="2527C2DC" w14:textId="504A506B" w:rsidR="00935D13" w:rsidRDefault="00AA46CF" w:rsidP="001D2B94">
      <w:pPr>
        <w:spacing w:line="288" w:lineRule="auto"/>
        <w:ind w:right="51" w:firstLine="708"/>
        <w:jc w:val="both"/>
        <w:rPr>
          <w:rFonts w:ascii="Arial Narrow" w:hAnsi="Arial Narrow" w:cs="Arial"/>
          <w:spacing w:val="-3"/>
          <w:sz w:val="26"/>
          <w:szCs w:val="26"/>
        </w:rPr>
      </w:pPr>
      <w:r w:rsidRPr="001D2B94">
        <w:rPr>
          <w:rFonts w:ascii="Arial Narrow" w:hAnsi="Arial Narrow" w:cs="Arial"/>
          <w:spacing w:val="-3"/>
          <w:sz w:val="26"/>
          <w:szCs w:val="26"/>
        </w:rPr>
        <w:t>Ahora bien, tampoco obran en el expediente otros elementos o signos de individualización que permita</w:t>
      </w:r>
      <w:r w:rsidR="00AC46A5" w:rsidRPr="001D2B94">
        <w:rPr>
          <w:rFonts w:ascii="Arial Narrow" w:hAnsi="Arial Narrow" w:cs="Arial"/>
          <w:spacing w:val="-3"/>
          <w:sz w:val="26"/>
          <w:szCs w:val="26"/>
        </w:rPr>
        <w:t>n</w:t>
      </w:r>
      <w:r w:rsidRPr="001D2B94">
        <w:rPr>
          <w:rFonts w:ascii="Arial Narrow" w:hAnsi="Arial Narrow" w:cs="Arial"/>
          <w:spacing w:val="-3"/>
          <w:sz w:val="26"/>
          <w:szCs w:val="26"/>
        </w:rPr>
        <w:t xml:space="preserve"> colegir a esta Sala que las extintas Empresas Públicas de Pereira elaboraron </w:t>
      </w:r>
      <w:r w:rsidR="00074F5B" w:rsidRPr="001D2B94">
        <w:rPr>
          <w:rFonts w:ascii="Arial Narrow" w:hAnsi="Arial Narrow" w:cs="Arial"/>
          <w:spacing w:val="-3"/>
          <w:sz w:val="26"/>
          <w:szCs w:val="26"/>
        </w:rPr>
        <w:t>tal</w:t>
      </w:r>
      <w:r w:rsidRPr="001D2B94">
        <w:rPr>
          <w:rFonts w:ascii="Arial Narrow" w:hAnsi="Arial Narrow" w:cs="Arial"/>
          <w:spacing w:val="-3"/>
          <w:sz w:val="26"/>
          <w:szCs w:val="26"/>
        </w:rPr>
        <w:t xml:space="preserve"> documento,</w:t>
      </w:r>
      <w:r w:rsidR="00074F5B" w:rsidRPr="001D2B94">
        <w:rPr>
          <w:rFonts w:ascii="Arial Narrow" w:hAnsi="Arial Narrow" w:cs="Arial"/>
          <w:spacing w:val="-3"/>
          <w:sz w:val="26"/>
          <w:szCs w:val="26"/>
        </w:rPr>
        <w:t xml:space="preserve"> puesto que</w:t>
      </w:r>
      <w:r w:rsidRPr="001D2B94">
        <w:rPr>
          <w:rFonts w:ascii="Arial Narrow" w:hAnsi="Arial Narrow" w:cs="Arial"/>
          <w:spacing w:val="-3"/>
          <w:sz w:val="26"/>
          <w:szCs w:val="26"/>
        </w:rPr>
        <w:t xml:space="preserve"> al margen de los argumentos expuestos por la </w:t>
      </w:r>
      <w:r w:rsidRPr="001D2B94">
        <w:rPr>
          <w:rFonts w:ascii="Arial Narrow" w:hAnsi="Arial Narrow" w:cs="Arial"/>
          <w:i/>
          <w:spacing w:val="-3"/>
          <w:sz w:val="26"/>
          <w:szCs w:val="26"/>
        </w:rPr>
        <w:t>a quo,</w:t>
      </w:r>
      <w:r w:rsidR="00935D13" w:rsidRPr="001D2B94">
        <w:rPr>
          <w:rFonts w:ascii="Arial Narrow" w:hAnsi="Arial Narrow" w:cs="Arial"/>
          <w:i/>
          <w:spacing w:val="-3"/>
          <w:sz w:val="26"/>
          <w:szCs w:val="26"/>
        </w:rPr>
        <w:t xml:space="preserve"> </w:t>
      </w:r>
      <w:r w:rsidR="00935D13" w:rsidRPr="001D2B94">
        <w:rPr>
          <w:rFonts w:ascii="Arial Narrow" w:hAnsi="Arial Narrow" w:cs="Arial"/>
          <w:spacing w:val="-3"/>
          <w:sz w:val="26"/>
          <w:szCs w:val="26"/>
        </w:rPr>
        <w:t xml:space="preserve">en aquel se registra a Luz María Henao de Monsalve como </w:t>
      </w:r>
      <w:r w:rsidR="00935D13" w:rsidRPr="001D2B94">
        <w:rPr>
          <w:rFonts w:ascii="Arial Narrow" w:hAnsi="Arial Narrow" w:cs="Arial"/>
          <w:i/>
          <w:spacing w:val="-3"/>
          <w:sz w:val="26"/>
          <w:szCs w:val="26"/>
        </w:rPr>
        <w:t>auxiliar de comercio exterior</w:t>
      </w:r>
      <w:r w:rsidR="00074F5B" w:rsidRPr="001D2B94">
        <w:rPr>
          <w:rFonts w:ascii="Arial Narrow" w:hAnsi="Arial Narrow" w:cs="Arial"/>
          <w:i/>
          <w:spacing w:val="-3"/>
          <w:sz w:val="26"/>
          <w:szCs w:val="26"/>
        </w:rPr>
        <w:t xml:space="preserve"> </w:t>
      </w:r>
      <w:r w:rsidR="00074F5B" w:rsidRPr="001D2B94">
        <w:rPr>
          <w:rFonts w:ascii="Arial Narrow" w:hAnsi="Arial Narrow" w:cs="Arial"/>
          <w:spacing w:val="-3"/>
          <w:sz w:val="26"/>
          <w:szCs w:val="26"/>
        </w:rPr>
        <w:t>al servicio de las E.P.P.</w:t>
      </w:r>
      <w:r w:rsidR="00935D13" w:rsidRPr="001D2B94">
        <w:rPr>
          <w:rFonts w:ascii="Arial Narrow" w:hAnsi="Arial Narrow" w:cs="Arial"/>
          <w:spacing w:val="-3"/>
          <w:sz w:val="26"/>
          <w:szCs w:val="26"/>
        </w:rPr>
        <w:t>, cuando en los restantes documentos aparece la misma persona bajo cargos de revisoría y auditoria fiscal asignada por la Contraloría Municipal de Pereira</w:t>
      </w:r>
      <w:r w:rsidR="00D74FF4" w:rsidRPr="001D2B94">
        <w:rPr>
          <w:rFonts w:ascii="Arial Narrow" w:hAnsi="Arial Narrow" w:cs="Arial"/>
          <w:spacing w:val="-3"/>
          <w:sz w:val="26"/>
          <w:szCs w:val="26"/>
        </w:rPr>
        <w:t xml:space="preserve"> (fls. 141 a 151</w:t>
      </w:r>
      <w:r w:rsidR="00D424C6" w:rsidRPr="001D2B94">
        <w:rPr>
          <w:rFonts w:ascii="Arial Narrow" w:hAnsi="Arial Narrow" w:cs="Arial"/>
          <w:spacing w:val="-3"/>
          <w:sz w:val="26"/>
          <w:szCs w:val="26"/>
        </w:rPr>
        <w:t>)</w:t>
      </w:r>
      <w:r w:rsidR="00074F5B" w:rsidRPr="001D2B94">
        <w:rPr>
          <w:rFonts w:ascii="Arial Narrow" w:hAnsi="Arial Narrow" w:cs="Arial"/>
          <w:spacing w:val="-3"/>
          <w:sz w:val="26"/>
          <w:szCs w:val="26"/>
        </w:rPr>
        <w:t>, es decir, sin que ningún otro documento pueda confirmar que la demandante se desempeñó en dicho cargo a favor del mencionado establecimiento público</w:t>
      </w:r>
      <w:r w:rsidR="00D424C6" w:rsidRPr="001D2B94">
        <w:rPr>
          <w:rFonts w:ascii="Arial Narrow" w:hAnsi="Arial Narrow" w:cs="Arial"/>
          <w:spacing w:val="-3"/>
          <w:sz w:val="26"/>
          <w:szCs w:val="26"/>
        </w:rPr>
        <w:t>.</w:t>
      </w:r>
    </w:p>
    <w:p w14:paraId="40ED2027" w14:textId="77777777" w:rsidR="001D2B94" w:rsidRPr="001D2B94" w:rsidRDefault="001D2B94" w:rsidP="001D2B94">
      <w:pPr>
        <w:spacing w:line="288" w:lineRule="auto"/>
        <w:ind w:right="51" w:firstLine="708"/>
        <w:jc w:val="both"/>
        <w:rPr>
          <w:rFonts w:ascii="Arial Narrow" w:hAnsi="Arial Narrow" w:cs="Arial"/>
          <w:spacing w:val="-3"/>
          <w:sz w:val="26"/>
          <w:szCs w:val="26"/>
        </w:rPr>
      </w:pPr>
    </w:p>
    <w:p w14:paraId="4CA714E0" w14:textId="55BD803C" w:rsidR="00D424C6" w:rsidRPr="001D2B94" w:rsidRDefault="00664E82" w:rsidP="001D2B94">
      <w:pPr>
        <w:spacing w:line="288" w:lineRule="auto"/>
        <w:ind w:right="51" w:firstLine="708"/>
        <w:jc w:val="both"/>
        <w:rPr>
          <w:rFonts w:ascii="Arial Narrow" w:hAnsi="Arial Narrow" w:cs="Arial"/>
          <w:sz w:val="26"/>
          <w:szCs w:val="26"/>
        </w:rPr>
      </w:pPr>
      <w:r w:rsidRPr="001D2B94">
        <w:rPr>
          <w:rFonts w:ascii="Arial Narrow" w:hAnsi="Arial Narrow" w:cs="Arial"/>
          <w:spacing w:val="-3"/>
          <w:sz w:val="26"/>
          <w:szCs w:val="26"/>
        </w:rPr>
        <w:t>Por otro lado, a</w:t>
      </w:r>
      <w:r w:rsidR="00E81DBA" w:rsidRPr="001D2B94">
        <w:rPr>
          <w:rFonts w:ascii="Arial Narrow" w:hAnsi="Arial Narrow" w:cs="Arial"/>
          <w:spacing w:val="-3"/>
          <w:sz w:val="26"/>
          <w:szCs w:val="26"/>
        </w:rPr>
        <w:t>l comparar el documento “</w:t>
      </w:r>
      <w:r w:rsidR="00E81DBA" w:rsidRPr="001D2B94">
        <w:rPr>
          <w:rFonts w:ascii="Arial Narrow" w:hAnsi="Arial Narrow" w:cs="Arial"/>
          <w:i/>
          <w:spacing w:val="-3"/>
          <w:sz w:val="26"/>
          <w:szCs w:val="26"/>
        </w:rPr>
        <w:t xml:space="preserve">asunto: vacaciones” </w:t>
      </w:r>
      <w:r w:rsidR="00E81DBA" w:rsidRPr="001D2B94">
        <w:rPr>
          <w:rFonts w:ascii="Arial Narrow" w:hAnsi="Arial Narrow" w:cs="Arial"/>
          <w:spacing w:val="-3"/>
          <w:sz w:val="26"/>
          <w:szCs w:val="26"/>
        </w:rPr>
        <w:t>(fl. 43 c. 1) frente al escrito</w:t>
      </w:r>
      <w:r w:rsidR="00D424C6" w:rsidRPr="001D2B94">
        <w:rPr>
          <w:rFonts w:ascii="Arial Narrow" w:hAnsi="Arial Narrow" w:cs="Arial"/>
          <w:spacing w:val="-3"/>
          <w:sz w:val="26"/>
          <w:szCs w:val="26"/>
        </w:rPr>
        <w:t xml:space="preserve"> de pago de </w:t>
      </w:r>
      <w:r w:rsidR="00D74FF4" w:rsidRPr="001D2B94">
        <w:rPr>
          <w:rFonts w:ascii="Arial Narrow" w:hAnsi="Arial Narrow" w:cs="Arial"/>
          <w:i/>
          <w:spacing w:val="-3"/>
          <w:sz w:val="26"/>
          <w:szCs w:val="26"/>
        </w:rPr>
        <w:t>auxilio de cesantía definitiva</w:t>
      </w:r>
      <w:r w:rsidR="00E81DBA" w:rsidRPr="001D2B94">
        <w:rPr>
          <w:rFonts w:ascii="Arial Narrow" w:hAnsi="Arial Narrow" w:cs="Arial"/>
          <w:i/>
          <w:spacing w:val="-3"/>
          <w:sz w:val="26"/>
          <w:szCs w:val="26"/>
        </w:rPr>
        <w:t>s</w:t>
      </w:r>
      <w:r w:rsidR="00D74FF4" w:rsidRPr="001D2B94">
        <w:rPr>
          <w:rFonts w:ascii="Arial Narrow" w:hAnsi="Arial Narrow" w:cs="Arial"/>
          <w:spacing w:val="-3"/>
          <w:sz w:val="26"/>
          <w:szCs w:val="26"/>
        </w:rPr>
        <w:t xml:space="preserve"> (fls. 129 y 130 c. 1), referido en la apelación y allegado por la demandada Municipio de Pereira, </w:t>
      </w:r>
      <w:r w:rsidR="00D424C6" w:rsidRPr="001D2B94">
        <w:rPr>
          <w:rFonts w:ascii="Arial Narrow" w:hAnsi="Arial Narrow" w:cs="Arial"/>
          <w:spacing w:val="-3"/>
          <w:sz w:val="26"/>
          <w:szCs w:val="26"/>
        </w:rPr>
        <w:t xml:space="preserve">se advierte que </w:t>
      </w:r>
      <w:r w:rsidR="00D74FF4" w:rsidRPr="001D2B94">
        <w:rPr>
          <w:rFonts w:ascii="Arial Narrow" w:hAnsi="Arial Narrow" w:cs="Arial"/>
          <w:spacing w:val="-3"/>
          <w:sz w:val="26"/>
          <w:szCs w:val="26"/>
        </w:rPr>
        <w:t xml:space="preserve">si bien </w:t>
      </w:r>
      <w:r w:rsidR="00E81DBA" w:rsidRPr="001D2B94">
        <w:rPr>
          <w:rFonts w:ascii="Arial Narrow" w:hAnsi="Arial Narrow" w:cs="Arial"/>
          <w:spacing w:val="-3"/>
          <w:sz w:val="26"/>
          <w:szCs w:val="26"/>
        </w:rPr>
        <w:t>ambos carecen de firma, pero cuentan</w:t>
      </w:r>
      <w:r w:rsidR="00D74FF4" w:rsidRPr="001D2B94">
        <w:rPr>
          <w:rFonts w:ascii="Arial Narrow" w:hAnsi="Arial Narrow" w:cs="Arial"/>
          <w:spacing w:val="-3"/>
          <w:sz w:val="26"/>
          <w:szCs w:val="26"/>
        </w:rPr>
        <w:t xml:space="preserve"> con la insignia de “</w:t>
      </w:r>
      <w:r w:rsidR="00D74FF4" w:rsidRPr="001D2B94">
        <w:rPr>
          <w:rFonts w:ascii="Arial Narrow" w:hAnsi="Arial Narrow" w:cs="Arial"/>
          <w:i/>
          <w:spacing w:val="-3"/>
          <w:sz w:val="26"/>
          <w:szCs w:val="26"/>
        </w:rPr>
        <w:t>original firmado”</w:t>
      </w:r>
      <w:r w:rsidR="00D74FF4" w:rsidRPr="001D2B94">
        <w:rPr>
          <w:rFonts w:ascii="Arial Narrow" w:hAnsi="Arial Narrow" w:cs="Arial"/>
          <w:spacing w:val="-3"/>
          <w:sz w:val="26"/>
          <w:szCs w:val="26"/>
        </w:rPr>
        <w:t>,</w:t>
      </w:r>
      <w:r w:rsidR="00E81DBA" w:rsidRPr="001D2B94">
        <w:rPr>
          <w:rFonts w:ascii="Arial Narrow" w:hAnsi="Arial Narrow" w:cs="Arial"/>
          <w:spacing w:val="-3"/>
          <w:sz w:val="26"/>
          <w:szCs w:val="26"/>
        </w:rPr>
        <w:t xml:space="preserve"> </w:t>
      </w:r>
      <w:r w:rsidR="00D74FF4" w:rsidRPr="001D2B94">
        <w:rPr>
          <w:rFonts w:ascii="Arial Narrow" w:hAnsi="Arial Narrow" w:cs="Arial"/>
          <w:spacing w:val="-3"/>
          <w:sz w:val="26"/>
          <w:szCs w:val="26"/>
        </w:rPr>
        <w:t xml:space="preserve">lo cierto es que tal ausencia no puede transferirse con igual valor probatorio para acreditar que la demandante laboró para las Empresas Públicas de Pereira desde el </w:t>
      </w:r>
      <w:r w:rsidR="00D74FF4" w:rsidRPr="001D2B94">
        <w:rPr>
          <w:rFonts w:ascii="Arial Narrow" w:hAnsi="Arial Narrow" w:cs="Arial"/>
          <w:sz w:val="26"/>
          <w:szCs w:val="26"/>
        </w:rPr>
        <w:t>2 de noviembre de 1985 hasta el 16 de mayo de 1988,</w:t>
      </w:r>
      <w:r w:rsidR="004B45C0" w:rsidRPr="001D2B94">
        <w:rPr>
          <w:rFonts w:ascii="Arial Narrow" w:hAnsi="Arial Narrow" w:cs="Arial"/>
          <w:sz w:val="26"/>
          <w:szCs w:val="26"/>
        </w:rPr>
        <w:t xml:space="preserve"> como pretende la apelante,</w:t>
      </w:r>
      <w:r w:rsidR="00D74FF4" w:rsidRPr="001D2B94">
        <w:rPr>
          <w:rFonts w:ascii="Arial Narrow" w:hAnsi="Arial Narrow" w:cs="Arial"/>
          <w:sz w:val="26"/>
          <w:szCs w:val="26"/>
        </w:rPr>
        <w:t xml:space="preserve"> pues nótese que </w:t>
      </w:r>
      <w:r w:rsidR="004B45C0" w:rsidRPr="001D2B94">
        <w:rPr>
          <w:rFonts w:ascii="Arial Narrow" w:hAnsi="Arial Narrow" w:cs="Arial"/>
          <w:sz w:val="26"/>
          <w:szCs w:val="26"/>
        </w:rPr>
        <w:t xml:space="preserve">ambos documentos se refieren a cargos y tiempos distintos, pues el primero denota a la demandante como </w:t>
      </w:r>
      <w:r w:rsidR="004B45C0" w:rsidRPr="001D2B94">
        <w:rPr>
          <w:rFonts w:ascii="Arial Narrow" w:hAnsi="Arial Narrow" w:cs="Arial"/>
          <w:i/>
          <w:sz w:val="26"/>
          <w:szCs w:val="26"/>
        </w:rPr>
        <w:t>Auxiliar de Comercio Exterior</w:t>
      </w:r>
      <w:r w:rsidR="004B45C0" w:rsidRPr="001D2B94">
        <w:rPr>
          <w:rFonts w:ascii="Arial Narrow" w:hAnsi="Arial Narrow" w:cs="Arial"/>
          <w:sz w:val="26"/>
          <w:szCs w:val="26"/>
        </w:rPr>
        <w:t xml:space="preserve"> para el año 1988 y el segundo describe a la interesada como </w:t>
      </w:r>
      <w:r w:rsidR="004B45C0" w:rsidRPr="001D2B94">
        <w:rPr>
          <w:rFonts w:ascii="Arial Narrow" w:hAnsi="Arial Narrow" w:cs="Arial"/>
          <w:i/>
          <w:sz w:val="26"/>
          <w:szCs w:val="26"/>
        </w:rPr>
        <w:t>Revisora I</w:t>
      </w:r>
      <w:r w:rsidR="004365B6" w:rsidRPr="001D2B94">
        <w:rPr>
          <w:rFonts w:ascii="Arial Narrow" w:hAnsi="Arial Narrow" w:cs="Arial"/>
          <w:sz w:val="26"/>
          <w:szCs w:val="26"/>
        </w:rPr>
        <w:t xml:space="preserve"> a quien se liquidaron sus cesantías definitivas el 5 de octubre de 1985</w:t>
      </w:r>
      <w:r w:rsidR="004B45C0" w:rsidRPr="001D2B94">
        <w:rPr>
          <w:rFonts w:ascii="Arial Narrow" w:hAnsi="Arial Narrow" w:cs="Arial"/>
          <w:sz w:val="26"/>
          <w:szCs w:val="26"/>
        </w:rPr>
        <w:t xml:space="preserve">, máxime que ni siquiera el </w:t>
      </w:r>
      <w:r w:rsidR="00AC46A5" w:rsidRPr="001D2B94">
        <w:rPr>
          <w:rFonts w:ascii="Arial Narrow" w:hAnsi="Arial Narrow" w:cs="Arial"/>
          <w:sz w:val="26"/>
          <w:szCs w:val="26"/>
        </w:rPr>
        <w:t>formato de elaboración coincide</w:t>
      </w:r>
      <w:r w:rsidR="004B45C0" w:rsidRPr="001D2B94">
        <w:rPr>
          <w:rFonts w:ascii="Arial Narrow" w:hAnsi="Arial Narrow" w:cs="Arial"/>
          <w:sz w:val="26"/>
          <w:szCs w:val="26"/>
        </w:rPr>
        <w:t xml:space="preserve"> </w:t>
      </w:r>
      <w:r w:rsidR="00185CA8" w:rsidRPr="001D2B94">
        <w:rPr>
          <w:rFonts w:ascii="Arial Narrow" w:hAnsi="Arial Narrow" w:cs="Arial"/>
          <w:sz w:val="26"/>
          <w:szCs w:val="26"/>
        </w:rPr>
        <w:t>con</w:t>
      </w:r>
      <w:r w:rsidR="004B45C0" w:rsidRPr="001D2B94">
        <w:rPr>
          <w:rFonts w:ascii="Arial Narrow" w:hAnsi="Arial Narrow" w:cs="Arial"/>
          <w:sz w:val="26"/>
          <w:szCs w:val="26"/>
        </w:rPr>
        <w:t xml:space="preserve"> </w:t>
      </w:r>
      <w:r w:rsidR="00D74FF4" w:rsidRPr="001D2B94">
        <w:rPr>
          <w:rFonts w:ascii="Arial Narrow" w:hAnsi="Arial Narrow" w:cs="Arial"/>
          <w:sz w:val="26"/>
          <w:szCs w:val="26"/>
        </w:rPr>
        <w:t xml:space="preserve">en el expediente administrativo allegado por </w:t>
      </w:r>
      <w:r w:rsidR="00D74FF4" w:rsidRPr="001D2B94">
        <w:rPr>
          <w:rFonts w:ascii="Arial Narrow" w:hAnsi="Arial Narrow" w:cs="Arial"/>
          <w:i/>
          <w:sz w:val="26"/>
          <w:szCs w:val="26"/>
        </w:rPr>
        <w:t>Colpensiones</w:t>
      </w:r>
      <w:r w:rsidR="0079451F" w:rsidRPr="001D2B94">
        <w:rPr>
          <w:rFonts w:ascii="Arial Narrow" w:hAnsi="Arial Narrow" w:cs="Arial"/>
          <w:i/>
          <w:sz w:val="26"/>
          <w:szCs w:val="26"/>
        </w:rPr>
        <w:t xml:space="preserve">, </w:t>
      </w:r>
      <w:r w:rsidR="0079451F" w:rsidRPr="001D2B94">
        <w:rPr>
          <w:rFonts w:ascii="Arial Narrow" w:hAnsi="Arial Narrow" w:cs="Arial"/>
          <w:sz w:val="26"/>
          <w:szCs w:val="26"/>
        </w:rPr>
        <w:t>cuya</w:t>
      </w:r>
      <w:r w:rsidR="00D74FF4" w:rsidRPr="001D2B94">
        <w:rPr>
          <w:rFonts w:ascii="Arial Narrow" w:hAnsi="Arial Narrow" w:cs="Arial"/>
          <w:sz w:val="26"/>
          <w:szCs w:val="26"/>
        </w:rPr>
        <w:t xml:space="preserve"> nota de retiro del servicio</w:t>
      </w:r>
      <w:r w:rsidR="0079451F" w:rsidRPr="001D2B94">
        <w:rPr>
          <w:rFonts w:ascii="Arial Narrow" w:hAnsi="Arial Narrow" w:cs="Arial"/>
          <w:sz w:val="26"/>
          <w:szCs w:val="26"/>
        </w:rPr>
        <w:t>, se remonta al</w:t>
      </w:r>
      <w:r w:rsidR="00D74FF4" w:rsidRPr="001D2B94">
        <w:rPr>
          <w:rFonts w:ascii="Arial Narrow" w:hAnsi="Arial Narrow" w:cs="Arial"/>
          <w:sz w:val="26"/>
          <w:szCs w:val="26"/>
        </w:rPr>
        <w:t xml:space="preserve"> 1º de noviembre de 1985 (fl. 161 c. 1).</w:t>
      </w:r>
    </w:p>
    <w:p w14:paraId="163BF4CC" w14:textId="77777777" w:rsidR="0079451F" w:rsidRPr="001D2B94" w:rsidRDefault="0079451F" w:rsidP="001D2B94">
      <w:pPr>
        <w:spacing w:line="288" w:lineRule="auto"/>
        <w:ind w:right="51" w:firstLine="708"/>
        <w:jc w:val="both"/>
        <w:rPr>
          <w:rFonts w:ascii="Arial Narrow" w:hAnsi="Arial Narrow" w:cs="Arial"/>
          <w:sz w:val="26"/>
          <w:szCs w:val="26"/>
        </w:rPr>
      </w:pPr>
    </w:p>
    <w:p w14:paraId="17752F7D" w14:textId="77777777" w:rsidR="0079451F" w:rsidRPr="001D2B94" w:rsidRDefault="0079451F" w:rsidP="001D2B94">
      <w:pPr>
        <w:spacing w:line="288" w:lineRule="auto"/>
        <w:ind w:right="51" w:firstLine="708"/>
        <w:jc w:val="both"/>
        <w:rPr>
          <w:rFonts w:ascii="Arial Narrow" w:hAnsi="Arial Narrow" w:cs="Arial"/>
          <w:sz w:val="26"/>
          <w:szCs w:val="26"/>
        </w:rPr>
      </w:pPr>
      <w:r w:rsidRPr="001D2B94">
        <w:rPr>
          <w:rFonts w:ascii="Arial Narrow" w:hAnsi="Arial Narrow" w:cs="Arial"/>
          <w:sz w:val="26"/>
          <w:szCs w:val="26"/>
        </w:rPr>
        <w:t xml:space="preserve">La diferencia entre los 2 escritos comparados, radica en que el alusivo al auxilio de cesantías definitivas, fue aportado por el municipio accionado, al paso que el otro escrito no. </w:t>
      </w:r>
    </w:p>
    <w:p w14:paraId="23A7C4D7" w14:textId="77777777" w:rsidR="0079451F" w:rsidRPr="001D2B94" w:rsidRDefault="0079451F" w:rsidP="001D2B94">
      <w:pPr>
        <w:spacing w:line="288" w:lineRule="auto"/>
        <w:ind w:right="51" w:firstLine="708"/>
        <w:jc w:val="both"/>
        <w:rPr>
          <w:rFonts w:ascii="Arial Narrow" w:hAnsi="Arial Narrow" w:cs="Arial"/>
          <w:sz w:val="26"/>
          <w:szCs w:val="26"/>
        </w:rPr>
      </w:pPr>
    </w:p>
    <w:p w14:paraId="6438DC9E" w14:textId="20FDF9CF" w:rsidR="00AA46CF" w:rsidRPr="001D2B94" w:rsidRDefault="00AA46CF" w:rsidP="001D2B94">
      <w:pPr>
        <w:spacing w:line="288" w:lineRule="auto"/>
        <w:ind w:right="51" w:firstLine="708"/>
        <w:jc w:val="both"/>
        <w:rPr>
          <w:rFonts w:ascii="Arial Narrow" w:hAnsi="Arial Narrow" w:cs="Arial"/>
          <w:spacing w:val="-3"/>
          <w:sz w:val="26"/>
          <w:szCs w:val="26"/>
        </w:rPr>
      </w:pPr>
      <w:r w:rsidRPr="001D2B94">
        <w:rPr>
          <w:rFonts w:ascii="Arial Narrow" w:hAnsi="Arial Narrow" w:cs="Arial"/>
          <w:spacing w:val="-3"/>
          <w:sz w:val="26"/>
          <w:szCs w:val="26"/>
        </w:rPr>
        <w:t xml:space="preserve">Además, </w:t>
      </w:r>
      <w:r w:rsidR="00185CA8" w:rsidRPr="001D2B94">
        <w:rPr>
          <w:rFonts w:ascii="Arial Narrow" w:hAnsi="Arial Narrow" w:cs="Arial"/>
          <w:spacing w:val="-3"/>
          <w:sz w:val="26"/>
          <w:szCs w:val="26"/>
        </w:rPr>
        <w:t>si no</w:t>
      </w:r>
      <w:r w:rsidRPr="001D2B94">
        <w:rPr>
          <w:rFonts w:ascii="Arial Narrow" w:hAnsi="Arial Narrow" w:cs="Arial"/>
          <w:spacing w:val="-3"/>
          <w:sz w:val="26"/>
          <w:szCs w:val="26"/>
        </w:rPr>
        <w:t xml:space="preserve"> fuera suficiente lo anterior, y aun de acreditarse dicho </w:t>
      </w:r>
      <w:r w:rsidR="0079451F" w:rsidRPr="001D2B94">
        <w:rPr>
          <w:rFonts w:ascii="Arial Narrow" w:hAnsi="Arial Narrow" w:cs="Arial"/>
          <w:spacing w:val="-3"/>
          <w:sz w:val="26"/>
          <w:szCs w:val="26"/>
        </w:rPr>
        <w:t xml:space="preserve">escrito </w:t>
      </w:r>
      <w:r w:rsidRPr="001D2B94">
        <w:rPr>
          <w:rFonts w:ascii="Arial Narrow" w:hAnsi="Arial Narrow" w:cs="Arial"/>
          <w:spacing w:val="-3"/>
          <w:sz w:val="26"/>
          <w:szCs w:val="26"/>
        </w:rPr>
        <w:t xml:space="preserve">como auténtico, su contenido aparece confuso </w:t>
      </w:r>
      <w:r w:rsidR="00435750" w:rsidRPr="001D2B94">
        <w:rPr>
          <w:rFonts w:ascii="Arial Narrow" w:hAnsi="Arial Narrow" w:cs="Arial"/>
          <w:spacing w:val="-3"/>
          <w:sz w:val="26"/>
          <w:szCs w:val="26"/>
        </w:rPr>
        <w:t xml:space="preserve">para probar </w:t>
      </w:r>
      <w:r w:rsidR="00935D13" w:rsidRPr="001D2B94">
        <w:rPr>
          <w:rFonts w:ascii="Arial Narrow" w:hAnsi="Arial Narrow" w:cs="Arial"/>
          <w:spacing w:val="-3"/>
          <w:sz w:val="26"/>
          <w:szCs w:val="26"/>
        </w:rPr>
        <w:t xml:space="preserve">el tiempo laborado por la demandante Luz María Henao Salazar, porque en ningún aparte se insertó el tiempo de servicio prestado por ella como para contabilizar los ciclos faltantes y conceder el derecho pensional, en tanto que únicamente se escribe que a partir del 17 de mayo de 1988 disfrutará de las vacaciones desde dicho día hasta el 29 de junio del mismo año (fl. 43 c. 1), aspecto que implica para esta </w:t>
      </w:r>
      <w:r w:rsidR="0079451F" w:rsidRPr="001D2B94">
        <w:rPr>
          <w:rFonts w:ascii="Arial Narrow" w:hAnsi="Arial Narrow" w:cs="Arial"/>
          <w:spacing w:val="-3"/>
          <w:sz w:val="26"/>
          <w:szCs w:val="26"/>
        </w:rPr>
        <w:t>colegiatura, elaborar</w:t>
      </w:r>
      <w:r w:rsidR="000457ED" w:rsidRPr="001D2B94">
        <w:rPr>
          <w:rFonts w:ascii="Arial Narrow" w:hAnsi="Arial Narrow" w:cs="Arial"/>
          <w:spacing w:val="-3"/>
          <w:sz w:val="26"/>
          <w:szCs w:val="26"/>
        </w:rPr>
        <w:t xml:space="preserve"> suposiciones e hipótesis de cuá</w:t>
      </w:r>
      <w:r w:rsidR="00935D13" w:rsidRPr="001D2B94">
        <w:rPr>
          <w:rFonts w:ascii="Arial Narrow" w:hAnsi="Arial Narrow" w:cs="Arial"/>
          <w:spacing w:val="-3"/>
          <w:sz w:val="26"/>
          <w:szCs w:val="26"/>
        </w:rPr>
        <w:t xml:space="preserve">ntas semanas debería adjudicarle a la demandante con base en dicho periodo vacacional. </w:t>
      </w:r>
    </w:p>
    <w:p w14:paraId="1EE3E237" w14:textId="77777777" w:rsidR="00D74FF4" w:rsidRPr="001D2B94" w:rsidRDefault="00D74FF4" w:rsidP="001D2B94">
      <w:pPr>
        <w:spacing w:line="288" w:lineRule="auto"/>
        <w:ind w:right="51" w:firstLine="708"/>
        <w:jc w:val="both"/>
        <w:rPr>
          <w:rFonts w:ascii="Arial Narrow" w:hAnsi="Arial Narrow" w:cs="Arial"/>
          <w:spacing w:val="-3"/>
          <w:sz w:val="26"/>
          <w:szCs w:val="26"/>
        </w:rPr>
      </w:pPr>
    </w:p>
    <w:p w14:paraId="276A2815" w14:textId="011A4C6D" w:rsidR="00D74FF4" w:rsidRPr="001D2B94" w:rsidRDefault="00D74FF4" w:rsidP="001D2B94">
      <w:pPr>
        <w:spacing w:line="288" w:lineRule="auto"/>
        <w:ind w:right="51" w:firstLine="708"/>
        <w:jc w:val="both"/>
        <w:rPr>
          <w:rFonts w:ascii="Arial Narrow" w:hAnsi="Arial Narrow" w:cs="Arial"/>
          <w:sz w:val="26"/>
          <w:szCs w:val="26"/>
        </w:rPr>
      </w:pPr>
      <w:r w:rsidRPr="001D2B94">
        <w:rPr>
          <w:rFonts w:ascii="Arial Narrow" w:hAnsi="Arial Narrow" w:cs="Arial"/>
          <w:spacing w:val="-3"/>
          <w:sz w:val="26"/>
          <w:szCs w:val="26"/>
        </w:rPr>
        <w:t xml:space="preserve">Dicha ausencia de prueba sobre el periodo laborado entre el </w:t>
      </w:r>
      <w:r w:rsidRPr="001D2B94">
        <w:rPr>
          <w:rFonts w:ascii="Arial Narrow" w:hAnsi="Arial Narrow" w:cs="Arial"/>
          <w:sz w:val="26"/>
          <w:szCs w:val="26"/>
        </w:rPr>
        <w:t>2 de noviembre de 1985 hasta el 16 de mayo de 1988, tampoco se acreditó con la testimonial practicada, porque de la misma se extrae contradicciones y lagunas fácticas que impiden también por esta vía encontrar acreditado dicho tiempo laborado.</w:t>
      </w:r>
    </w:p>
    <w:p w14:paraId="0A4414BF" w14:textId="77777777" w:rsidR="00664E82" w:rsidRPr="001D2B94" w:rsidRDefault="00664E82" w:rsidP="001D2B94">
      <w:pPr>
        <w:spacing w:line="288" w:lineRule="auto"/>
        <w:ind w:right="51" w:firstLine="708"/>
        <w:jc w:val="both"/>
        <w:rPr>
          <w:rFonts w:ascii="Arial Narrow" w:hAnsi="Arial Narrow" w:cs="Arial"/>
          <w:sz w:val="26"/>
          <w:szCs w:val="26"/>
        </w:rPr>
      </w:pPr>
    </w:p>
    <w:p w14:paraId="34CC4149" w14:textId="0B2D35DF" w:rsidR="00E234E6" w:rsidRPr="001D2B94" w:rsidRDefault="00D74FF4" w:rsidP="001D2B94">
      <w:pPr>
        <w:spacing w:line="288" w:lineRule="auto"/>
        <w:ind w:right="51" w:firstLine="708"/>
        <w:jc w:val="both"/>
        <w:rPr>
          <w:rFonts w:ascii="Arial Narrow" w:hAnsi="Arial Narrow" w:cs="Arial"/>
          <w:sz w:val="26"/>
          <w:szCs w:val="26"/>
        </w:rPr>
      </w:pPr>
      <w:r w:rsidRPr="001D2B94">
        <w:rPr>
          <w:rFonts w:ascii="Arial Narrow" w:hAnsi="Arial Narrow" w:cs="Arial"/>
          <w:sz w:val="26"/>
          <w:szCs w:val="26"/>
        </w:rPr>
        <w:lastRenderedPageBreak/>
        <w:t xml:space="preserve">En efecto, </w:t>
      </w:r>
      <w:r w:rsidR="00435750" w:rsidRPr="001D2B94">
        <w:rPr>
          <w:rFonts w:ascii="Arial Narrow" w:hAnsi="Arial Narrow" w:cs="Arial"/>
          <w:sz w:val="26"/>
          <w:szCs w:val="26"/>
        </w:rPr>
        <w:t>Fernando</w:t>
      </w:r>
      <w:r w:rsidR="00E234E6" w:rsidRPr="001D2B94">
        <w:rPr>
          <w:rFonts w:ascii="Arial Narrow" w:hAnsi="Arial Narrow" w:cs="Arial"/>
          <w:sz w:val="26"/>
          <w:szCs w:val="26"/>
        </w:rPr>
        <w:t xml:space="preserve"> Alonso Gómez </w:t>
      </w:r>
      <w:r w:rsidR="005C25A6" w:rsidRPr="001D2B94">
        <w:rPr>
          <w:rFonts w:ascii="Arial Narrow" w:hAnsi="Arial Narrow" w:cs="Arial"/>
          <w:sz w:val="26"/>
          <w:szCs w:val="26"/>
        </w:rPr>
        <w:t>Benítez,</w:t>
      </w:r>
      <w:r w:rsidR="00E234E6" w:rsidRPr="001D2B94">
        <w:rPr>
          <w:rFonts w:ascii="Arial Narrow" w:hAnsi="Arial Narrow" w:cs="Arial"/>
          <w:sz w:val="26"/>
          <w:szCs w:val="26"/>
        </w:rPr>
        <w:t xml:space="preserve"> afirmó haber sido el Jefe del Departamento de Reforestación de las Empresas Públicas de Pereira desde 1980 hasta el año 2004, contó que la demandante laboraba en la Contraloría de Pereira, pero como funcionaria de las E.P.P., por lo que Luz María Henao Salazar </w:t>
      </w:r>
      <w:r w:rsidR="00E17F78" w:rsidRPr="001D2B94">
        <w:rPr>
          <w:rFonts w:ascii="Arial Narrow" w:hAnsi="Arial Narrow" w:cs="Arial"/>
          <w:sz w:val="26"/>
          <w:szCs w:val="26"/>
        </w:rPr>
        <w:t>auditaba</w:t>
      </w:r>
      <w:r w:rsidR="00E234E6" w:rsidRPr="001D2B94">
        <w:rPr>
          <w:rFonts w:ascii="Arial Narrow" w:hAnsi="Arial Narrow" w:cs="Arial"/>
          <w:sz w:val="26"/>
          <w:szCs w:val="26"/>
        </w:rPr>
        <w:t xml:space="preserve"> a los que trabajaban en dicho establecimiento público, y concretamente indicó que la demandante</w:t>
      </w:r>
      <w:r w:rsidR="00E17F78" w:rsidRPr="001D2B94">
        <w:rPr>
          <w:rFonts w:ascii="Arial Narrow" w:hAnsi="Arial Narrow" w:cs="Arial"/>
          <w:sz w:val="26"/>
          <w:szCs w:val="26"/>
        </w:rPr>
        <w:t>,</w:t>
      </w:r>
      <w:r w:rsidR="00E234E6" w:rsidRPr="001D2B94">
        <w:rPr>
          <w:rFonts w:ascii="Arial Narrow" w:hAnsi="Arial Narrow" w:cs="Arial"/>
          <w:sz w:val="26"/>
          <w:szCs w:val="26"/>
        </w:rPr>
        <w:t xml:space="preserve"> era la auditora de cuentas entre 1987 y 1988.</w:t>
      </w:r>
    </w:p>
    <w:p w14:paraId="37372734" w14:textId="77777777" w:rsidR="00E234E6" w:rsidRPr="001D2B94" w:rsidRDefault="00E234E6" w:rsidP="001D2B94">
      <w:pPr>
        <w:spacing w:line="288" w:lineRule="auto"/>
        <w:ind w:right="51" w:firstLine="708"/>
        <w:jc w:val="both"/>
        <w:rPr>
          <w:rFonts w:ascii="Arial Narrow" w:hAnsi="Arial Narrow" w:cs="Arial"/>
          <w:sz w:val="26"/>
          <w:szCs w:val="26"/>
        </w:rPr>
      </w:pPr>
    </w:p>
    <w:p w14:paraId="290EA805" w14:textId="5F11F341" w:rsidR="00F71830" w:rsidRPr="001D2B94" w:rsidRDefault="00F71830" w:rsidP="001D2B94">
      <w:pPr>
        <w:spacing w:line="288" w:lineRule="auto"/>
        <w:ind w:right="51" w:firstLine="708"/>
        <w:jc w:val="both"/>
        <w:rPr>
          <w:rFonts w:ascii="Arial Narrow" w:hAnsi="Arial Narrow" w:cs="Arial"/>
          <w:i/>
          <w:sz w:val="26"/>
          <w:szCs w:val="26"/>
        </w:rPr>
      </w:pPr>
      <w:r w:rsidRPr="001D2B94">
        <w:rPr>
          <w:rFonts w:ascii="Arial Narrow" w:hAnsi="Arial Narrow" w:cs="Arial"/>
          <w:sz w:val="26"/>
          <w:szCs w:val="26"/>
        </w:rPr>
        <w:t xml:space="preserve">Por su parte, Alberto Velasco Cortes afirmó haber laborado para las E.P.P. desde 1966 hasta 1986, por lo que conocía que la demandante se desempeñaba como auditora de cuentas, sin que en ningún momento se diera cuenta de la existencia de alguna dependencia denominada </w:t>
      </w:r>
      <w:r w:rsidRPr="001D2B94">
        <w:rPr>
          <w:rFonts w:ascii="Arial Narrow" w:hAnsi="Arial Narrow" w:cs="Arial"/>
          <w:i/>
          <w:sz w:val="26"/>
          <w:szCs w:val="26"/>
        </w:rPr>
        <w:t>Comercio Exterior.</w:t>
      </w:r>
    </w:p>
    <w:p w14:paraId="1052BA8F" w14:textId="77777777" w:rsidR="001463DD" w:rsidRPr="001D2B94" w:rsidRDefault="001463DD" w:rsidP="001D2B94">
      <w:pPr>
        <w:spacing w:line="288" w:lineRule="auto"/>
        <w:ind w:right="51" w:firstLine="708"/>
        <w:jc w:val="both"/>
        <w:rPr>
          <w:rFonts w:ascii="Arial Narrow" w:hAnsi="Arial Narrow" w:cs="Arial"/>
          <w:sz w:val="26"/>
          <w:szCs w:val="26"/>
        </w:rPr>
      </w:pPr>
    </w:p>
    <w:p w14:paraId="50CBCBC7" w14:textId="1CF77589" w:rsidR="001463DD" w:rsidRPr="001D2B94" w:rsidRDefault="001463DD" w:rsidP="001D2B94">
      <w:pPr>
        <w:spacing w:line="288" w:lineRule="auto"/>
        <w:ind w:right="51" w:firstLine="708"/>
        <w:jc w:val="both"/>
        <w:rPr>
          <w:rFonts w:ascii="Arial Narrow" w:hAnsi="Arial Narrow" w:cs="Arial"/>
          <w:sz w:val="26"/>
          <w:szCs w:val="26"/>
        </w:rPr>
      </w:pPr>
      <w:r w:rsidRPr="001D2B94">
        <w:rPr>
          <w:rFonts w:ascii="Arial Narrow" w:hAnsi="Arial Narrow" w:cs="Arial"/>
          <w:sz w:val="26"/>
          <w:szCs w:val="26"/>
        </w:rPr>
        <w:t>Declaraciones que</w:t>
      </w:r>
      <w:r w:rsidR="00E17F78" w:rsidRPr="001D2B94">
        <w:rPr>
          <w:rFonts w:ascii="Arial Narrow" w:hAnsi="Arial Narrow" w:cs="Arial"/>
          <w:sz w:val="26"/>
          <w:szCs w:val="26"/>
        </w:rPr>
        <w:t xml:space="preserve"> no ofrecen credibilidad</w:t>
      </w:r>
      <w:r w:rsidRPr="001D2B94">
        <w:rPr>
          <w:rFonts w:ascii="Arial Narrow" w:hAnsi="Arial Narrow" w:cs="Arial"/>
          <w:sz w:val="26"/>
          <w:szCs w:val="26"/>
        </w:rPr>
        <w:t xml:space="preserve"> para acreditar que la actora laboró para las E.P.P</w:t>
      </w:r>
      <w:r w:rsidR="00E17F78" w:rsidRPr="001D2B94">
        <w:rPr>
          <w:rFonts w:ascii="Arial Narrow" w:hAnsi="Arial Narrow" w:cs="Arial"/>
          <w:sz w:val="26"/>
          <w:szCs w:val="26"/>
        </w:rPr>
        <w:t xml:space="preserve">. desde 1985 hasta 1988, por cuanto </w:t>
      </w:r>
      <w:r w:rsidRPr="001D2B94">
        <w:rPr>
          <w:rFonts w:ascii="Arial Narrow" w:hAnsi="Arial Narrow" w:cs="Arial"/>
          <w:sz w:val="26"/>
          <w:szCs w:val="26"/>
        </w:rPr>
        <w:t xml:space="preserve">el mismo documento presentado por la demandante la adscribe a favor del establecimiento pero en el cargo de </w:t>
      </w:r>
      <w:r w:rsidRPr="001D2B94">
        <w:rPr>
          <w:rFonts w:ascii="Arial Narrow" w:hAnsi="Arial Narrow" w:cs="Arial"/>
          <w:i/>
          <w:sz w:val="26"/>
          <w:szCs w:val="26"/>
        </w:rPr>
        <w:t xml:space="preserve">Auxiliar de Comercio Exterior </w:t>
      </w:r>
      <w:r w:rsidRPr="001D2B94">
        <w:rPr>
          <w:rFonts w:ascii="Arial Narrow" w:hAnsi="Arial Narrow" w:cs="Arial"/>
          <w:sz w:val="26"/>
          <w:szCs w:val="26"/>
        </w:rPr>
        <w:t>(fl. 43 c. 1).</w:t>
      </w:r>
    </w:p>
    <w:p w14:paraId="4EADE4BF" w14:textId="77777777" w:rsidR="00F71830" w:rsidRPr="001D2B94" w:rsidRDefault="00F71830" w:rsidP="001D2B94">
      <w:pPr>
        <w:spacing w:line="288" w:lineRule="auto"/>
        <w:ind w:right="51" w:firstLine="708"/>
        <w:jc w:val="both"/>
        <w:rPr>
          <w:rFonts w:ascii="Arial Narrow" w:hAnsi="Arial Narrow" w:cs="Arial"/>
          <w:i/>
          <w:sz w:val="26"/>
          <w:szCs w:val="26"/>
        </w:rPr>
      </w:pPr>
    </w:p>
    <w:p w14:paraId="3BC46639" w14:textId="696A29C4" w:rsidR="002A7245" w:rsidRPr="001D2B94" w:rsidRDefault="00F71830" w:rsidP="001D2B94">
      <w:pPr>
        <w:spacing w:line="288" w:lineRule="auto"/>
        <w:ind w:right="51" w:firstLine="708"/>
        <w:jc w:val="both"/>
        <w:rPr>
          <w:rFonts w:ascii="Arial Narrow" w:hAnsi="Arial Narrow" w:cs="Arial"/>
          <w:spacing w:val="-3"/>
          <w:sz w:val="26"/>
          <w:szCs w:val="26"/>
        </w:rPr>
      </w:pPr>
      <w:r w:rsidRPr="001D2B94">
        <w:rPr>
          <w:rFonts w:ascii="Arial Narrow" w:hAnsi="Arial Narrow" w:cs="Arial"/>
          <w:sz w:val="26"/>
          <w:szCs w:val="26"/>
        </w:rPr>
        <w:t xml:space="preserve">Por último, ambos declarantes coincidieron en relatar que las E.P.P. fueron suprimidas y divididas en diferentes empresas, entre ellas Multiservicios S.A., sociedad para la cual la demandante </w:t>
      </w:r>
      <w:r w:rsidR="00C26806" w:rsidRPr="001D2B94">
        <w:rPr>
          <w:rFonts w:ascii="Arial Narrow" w:hAnsi="Arial Narrow" w:cs="Arial"/>
          <w:sz w:val="26"/>
          <w:szCs w:val="26"/>
        </w:rPr>
        <w:t>fue trasladada, cambio que ambos</w:t>
      </w:r>
      <w:r w:rsidR="00E17F78" w:rsidRPr="001D2B94">
        <w:rPr>
          <w:rFonts w:ascii="Arial Narrow" w:hAnsi="Arial Narrow" w:cs="Arial"/>
          <w:sz w:val="26"/>
          <w:szCs w:val="26"/>
        </w:rPr>
        <w:t xml:space="preserve"> deponentes</w:t>
      </w:r>
      <w:r w:rsidR="00C26806" w:rsidRPr="001D2B94">
        <w:rPr>
          <w:rFonts w:ascii="Arial Narrow" w:hAnsi="Arial Narrow" w:cs="Arial"/>
          <w:sz w:val="26"/>
          <w:szCs w:val="26"/>
        </w:rPr>
        <w:t xml:space="preserve"> ubicaron en los años 1986 y 1988; no obstante lo anterior, </w:t>
      </w:r>
      <w:r w:rsidR="007543A4" w:rsidRPr="001D2B94">
        <w:rPr>
          <w:rFonts w:ascii="Arial Narrow" w:hAnsi="Arial Narrow" w:cs="Arial"/>
          <w:sz w:val="26"/>
          <w:szCs w:val="26"/>
        </w:rPr>
        <w:t>dicha transformación apenas ocurrió en 1996, es decir, una década después como se desprende del Acuerdo No. 30/1996</w:t>
      </w:r>
      <w:r w:rsidR="009C459F" w:rsidRPr="001D2B94">
        <w:rPr>
          <w:rStyle w:val="Refdenotaalpie"/>
          <w:rFonts w:ascii="Arial Narrow" w:hAnsi="Arial Narrow" w:cs="Arial"/>
          <w:sz w:val="26"/>
          <w:szCs w:val="26"/>
        </w:rPr>
        <w:footnoteReference w:id="2"/>
      </w:r>
      <w:r w:rsidR="007543A4" w:rsidRPr="001D2B94">
        <w:rPr>
          <w:rFonts w:ascii="Arial Narrow" w:hAnsi="Arial Narrow" w:cs="Arial"/>
          <w:sz w:val="26"/>
          <w:szCs w:val="26"/>
        </w:rPr>
        <w:t xml:space="preserve"> por medio del cual el concejo Municipal de Pereira autorizó al alcalde para transformar a las Empresas Públicas de Pereira en sociedades por acciones, entre ellas a la Empresa de Servicios Múltiples Compartidos S.A. </w:t>
      </w:r>
      <w:r w:rsidRPr="001D2B94">
        <w:rPr>
          <w:rFonts w:ascii="Arial Narrow" w:hAnsi="Arial Narrow" w:cs="Arial"/>
          <w:sz w:val="26"/>
          <w:szCs w:val="26"/>
        </w:rPr>
        <w:t xml:space="preserve"> </w:t>
      </w:r>
      <w:r w:rsidR="001463DD" w:rsidRPr="001D2B94">
        <w:rPr>
          <w:rFonts w:ascii="Arial Narrow" w:hAnsi="Arial Narrow" w:cs="Arial"/>
          <w:sz w:val="26"/>
          <w:szCs w:val="26"/>
        </w:rPr>
        <w:t>(Multiservicios S.A.); diferencia temporal que impide a esta Sala derivar de los hechos relatados por los declarantes la veracidad requerida para dar cuenta del presunto tiempo de servicio indicado por la demandante en el libelo genitor</w:t>
      </w:r>
      <w:r w:rsidR="006C137B" w:rsidRPr="001D2B94">
        <w:rPr>
          <w:rFonts w:ascii="Arial Narrow" w:hAnsi="Arial Narrow" w:cs="Arial"/>
          <w:sz w:val="26"/>
          <w:szCs w:val="26"/>
        </w:rPr>
        <w:t xml:space="preserve">, esto es, entre el </w:t>
      </w:r>
      <w:r w:rsidR="006C137B" w:rsidRPr="001D2B94">
        <w:rPr>
          <w:rFonts w:ascii="Arial Narrow" w:hAnsi="Arial Narrow" w:cs="Tahoma"/>
          <w:sz w:val="26"/>
          <w:szCs w:val="26"/>
        </w:rPr>
        <w:t>2 de noviembre de 1985 y 16 de mayo de 1988</w:t>
      </w:r>
      <w:r w:rsidR="001463DD" w:rsidRPr="001D2B94">
        <w:rPr>
          <w:rFonts w:ascii="Arial Narrow" w:hAnsi="Arial Narrow" w:cs="Arial"/>
          <w:sz w:val="26"/>
          <w:szCs w:val="26"/>
        </w:rPr>
        <w:t>.</w:t>
      </w:r>
    </w:p>
    <w:p w14:paraId="7FC655B0" w14:textId="77777777" w:rsidR="00FD23F7" w:rsidRPr="001D2B94" w:rsidRDefault="00FD23F7" w:rsidP="001D2B94">
      <w:pPr>
        <w:spacing w:line="288" w:lineRule="auto"/>
        <w:ind w:right="51" w:firstLine="708"/>
        <w:jc w:val="both"/>
        <w:rPr>
          <w:rFonts w:ascii="Arial Narrow" w:hAnsi="Arial Narrow" w:cs="Arial"/>
          <w:spacing w:val="-3"/>
          <w:sz w:val="26"/>
          <w:szCs w:val="26"/>
        </w:rPr>
      </w:pPr>
    </w:p>
    <w:p w14:paraId="76D23227" w14:textId="4CC62A2B" w:rsidR="00FD23F7" w:rsidRPr="001D2B94" w:rsidRDefault="00935D13" w:rsidP="001D2B94">
      <w:pPr>
        <w:spacing w:line="288" w:lineRule="auto"/>
        <w:ind w:firstLine="708"/>
        <w:jc w:val="both"/>
        <w:rPr>
          <w:rFonts w:ascii="Arial Narrow" w:hAnsi="Arial Narrow" w:cs="Arial"/>
          <w:spacing w:val="-3"/>
          <w:sz w:val="26"/>
          <w:szCs w:val="26"/>
        </w:rPr>
      </w:pPr>
      <w:r w:rsidRPr="001D2B94">
        <w:rPr>
          <w:rFonts w:ascii="Arial Narrow" w:hAnsi="Arial Narrow" w:cs="Arial"/>
          <w:spacing w:val="-3"/>
          <w:sz w:val="26"/>
          <w:szCs w:val="26"/>
        </w:rPr>
        <w:t>Puestas de ese modo las cosas, al no haber quedado acreditado que la señora Luz María Henao Salazar prestó sus servicios en esos periodos, no hay lugar a tenerlos en cuenta en su historia laboral,</w:t>
      </w:r>
      <w:r w:rsidR="006C137B" w:rsidRPr="001D2B94">
        <w:rPr>
          <w:rFonts w:ascii="Arial Narrow" w:hAnsi="Arial Narrow" w:cs="Arial"/>
          <w:spacing w:val="-3"/>
          <w:sz w:val="26"/>
          <w:szCs w:val="26"/>
        </w:rPr>
        <w:t xml:space="preserve"> como para sumarlos a las cotizaciones ya acreditas con el propósito de alcanzar la prestación de jubilación reclamada,</w:t>
      </w:r>
      <w:r w:rsidRPr="001D2B94">
        <w:rPr>
          <w:rFonts w:ascii="Arial Narrow" w:hAnsi="Arial Narrow" w:cs="Arial"/>
          <w:spacing w:val="-3"/>
          <w:sz w:val="26"/>
          <w:szCs w:val="26"/>
        </w:rPr>
        <w:t xml:space="preserve"> como acertadamente lo concluyó la</w:t>
      </w:r>
      <w:r w:rsidR="006C137B" w:rsidRPr="001D2B94">
        <w:rPr>
          <w:rFonts w:ascii="Arial Narrow" w:hAnsi="Arial Narrow" w:cs="Arial"/>
          <w:spacing w:val="-3"/>
          <w:sz w:val="26"/>
          <w:szCs w:val="26"/>
        </w:rPr>
        <w:t xml:space="preserve"> falladora de primera instancia, en sentencia que será confirmada por esta Colegiatura.</w:t>
      </w:r>
    </w:p>
    <w:p w14:paraId="694CA476" w14:textId="77777777" w:rsidR="006C137B" w:rsidRPr="001D2B94" w:rsidRDefault="006C137B" w:rsidP="001D2B94">
      <w:pPr>
        <w:spacing w:line="288" w:lineRule="auto"/>
        <w:ind w:firstLine="708"/>
        <w:jc w:val="both"/>
        <w:rPr>
          <w:rFonts w:ascii="Arial Narrow" w:hAnsi="Arial Narrow" w:cs="Arial"/>
          <w:spacing w:val="-3"/>
          <w:sz w:val="26"/>
          <w:szCs w:val="26"/>
        </w:rPr>
      </w:pPr>
    </w:p>
    <w:p w14:paraId="3C4E31D6" w14:textId="1EDAB8F5" w:rsidR="006C137B" w:rsidRPr="001D2B94" w:rsidRDefault="006C137B" w:rsidP="001D2B94">
      <w:pPr>
        <w:spacing w:line="288" w:lineRule="auto"/>
        <w:ind w:firstLine="708"/>
        <w:jc w:val="both"/>
        <w:rPr>
          <w:rFonts w:ascii="Arial Narrow" w:hAnsi="Arial Narrow" w:cs="Arial"/>
          <w:spacing w:val="-3"/>
          <w:sz w:val="26"/>
          <w:szCs w:val="26"/>
        </w:rPr>
      </w:pPr>
      <w:r w:rsidRPr="001D2B94">
        <w:rPr>
          <w:rFonts w:ascii="Arial Narrow" w:hAnsi="Arial Narrow" w:cs="Arial"/>
          <w:spacing w:val="-3"/>
          <w:sz w:val="26"/>
          <w:szCs w:val="26"/>
        </w:rPr>
        <w:t xml:space="preserve">Costas en esta instancia a cargo de la apelante y a favor de las demandadas. </w:t>
      </w:r>
    </w:p>
    <w:p w14:paraId="0967B7E0" w14:textId="77777777" w:rsidR="00C1213A" w:rsidRPr="001D2B94" w:rsidRDefault="00C1213A" w:rsidP="001D2B94">
      <w:pPr>
        <w:pStyle w:val="Sinespaciado"/>
        <w:spacing w:line="288" w:lineRule="auto"/>
        <w:rPr>
          <w:rFonts w:ascii="Arial Narrow" w:hAnsi="Arial Narrow"/>
          <w:sz w:val="26"/>
          <w:szCs w:val="26"/>
        </w:rPr>
      </w:pPr>
    </w:p>
    <w:p w14:paraId="44B91F26" w14:textId="3E226C1E" w:rsidR="00CF5F93" w:rsidRPr="001D2B94" w:rsidRDefault="00CF5F93" w:rsidP="001D2B94">
      <w:pPr>
        <w:pStyle w:val="Prrafodelista1"/>
        <w:spacing w:after="0" w:line="288" w:lineRule="auto"/>
        <w:ind w:left="0" w:firstLine="708"/>
        <w:jc w:val="both"/>
        <w:rPr>
          <w:rFonts w:ascii="Arial Narrow" w:hAnsi="Arial Narrow" w:cs="Arial Narrow"/>
          <w:b/>
          <w:i/>
          <w:sz w:val="26"/>
          <w:szCs w:val="26"/>
          <w:lang w:val="es-ES_tradnl"/>
        </w:rPr>
      </w:pPr>
      <w:r w:rsidRPr="001D2B94">
        <w:rPr>
          <w:rFonts w:ascii="Arial Narrow" w:hAnsi="Arial Narrow" w:cs="Arial Narrow"/>
          <w:sz w:val="26"/>
          <w:szCs w:val="26"/>
          <w:lang w:val="es-ES_tradnl"/>
        </w:rPr>
        <w:t>En mérito de lo expuesto, el Tribunal Superior del Distrito Judicial de Pereira - Risaralda, Sala</w:t>
      </w:r>
      <w:r w:rsidR="006C137B" w:rsidRPr="001D2B94">
        <w:rPr>
          <w:rFonts w:ascii="Arial Narrow" w:hAnsi="Arial Narrow" w:cs="Arial Narrow"/>
          <w:sz w:val="26"/>
          <w:szCs w:val="26"/>
          <w:lang w:val="es-ES_tradnl"/>
        </w:rPr>
        <w:t xml:space="preserve"> 4ª</w:t>
      </w:r>
      <w:r w:rsidRPr="001D2B94">
        <w:rPr>
          <w:rFonts w:ascii="Arial Narrow" w:hAnsi="Arial Narrow" w:cs="Arial Narrow"/>
          <w:sz w:val="26"/>
          <w:szCs w:val="26"/>
          <w:lang w:val="es-ES_tradnl"/>
        </w:rPr>
        <w:t xml:space="preserve"> Laboral, administrando justicia en nombre de la República y por autoridad de la ley,</w:t>
      </w:r>
    </w:p>
    <w:p w14:paraId="0CECC80E" w14:textId="77777777" w:rsidR="00CF5F93" w:rsidRPr="001D2B94" w:rsidRDefault="00CF5F93" w:rsidP="001D2B94">
      <w:pPr>
        <w:pStyle w:val="Sinespaciado"/>
        <w:spacing w:line="288" w:lineRule="auto"/>
        <w:rPr>
          <w:rFonts w:ascii="Arial Narrow" w:hAnsi="Arial Narrow"/>
          <w:sz w:val="26"/>
          <w:szCs w:val="26"/>
        </w:rPr>
      </w:pPr>
    </w:p>
    <w:p w14:paraId="04019B0F" w14:textId="7F9E34CF" w:rsidR="00CF5F93" w:rsidRPr="001D2B94" w:rsidRDefault="006C137B" w:rsidP="001D2B94">
      <w:pPr>
        <w:spacing w:line="288" w:lineRule="auto"/>
        <w:jc w:val="center"/>
        <w:rPr>
          <w:rFonts w:ascii="Arial Narrow" w:hAnsi="Arial Narrow" w:cs="Arial Narrow"/>
          <w:b/>
          <w:i/>
          <w:sz w:val="26"/>
          <w:szCs w:val="26"/>
        </w:rPr>
      </w:pPr>
      <w:r w:rsidRPr="001D2B94">
        <w:rPr>
          <w:rFonts w:ascii="Arial Narrow" w:hAnsi="Arial Narrow" w:cs="Arial Narrow"/>
          <w:b/>
          <w:i/>
          <w:sz w:val="26"/>
          <w:szCs w:val="26"/>
        </w:rPr>
        <w:lastRenderedPageBreak/>
        <w:t>FALLA</w:t>
      </w:r>
    </w:p>
    <w:p w14:paraId="49DB5D7C" w14:textId="77777777" w:rsidR="006C137B" w:rsidRPr="001D2B94" w:rsidRDefault="006C137B" w:rsidP="001D2B94">
      <w:pPr>
        <w:spacing w:line="288" w:lineRule="auto"/>
        <w:jc w:val="center"/>
        <w:rPr>
          <w:rFonts w:ascii="Arial Narrow" w:hAnsi="Arial Narrow" w:cs="Arial Narrow"/>
          <w:b/>
          <w:i/>
          <w:sz w:val="26"/>
          <w:szCs w:val="26"/>
        </w:rPr>
      </w:pPr>
    </w:p>
    <w:p w14:paraId="735CF670" w14:textId="080BB724" w:rsidR="006C137B" w:rsidRPr="001D2B94" w:rsidRDefault="006C137B" w:rsidP="001D2B94">
      <w:pPr>
        <w:pStyle w:val="Prrafodelista"/>
        <w:numPr>
          <w:ilvl w:val="0"/>
          <w:numId w:val="7"/>
        </w:numPr>
        <w:spacing w:line="288" w:lineRule="auto"/>
        <w:jc w:val="both"/>
        <w:rPr>
          <w:rFonts w:ascii="Arial Narrow" w:hAnsi="Arial Narrow" w:cs="Arial Narrow"/>
          <w:sz w:val="26"/>
          <w:szCs w:val="26"/>
        </w:rPr>
      </w:pPr>
      <w:r w:rsidRPr="001D2B94">
        <w:rPr>
          <w:rFonts w:ascii="Arial Narrow" w:hAnsi="Arial Narrow" w:cs="Arial Narrow"/>
          <w:b/>
          <w:i/>
          <w:sz w:val="26"/>
          <w:szCs w:val="26"/>
        </w:rPr>
        <w:t>Confirmar</w:t>
      </w:r>
      <w:r w:rsidRPr="001D2B94">
        <w:rPr>
          <w:rFonts w:ascii="Arial Narrow" w:hAnsi="Arial Narrow" w:cs="Arial Narrow"/>
          <w:b/>
          <w:sz w:val="26"/>
          <w:szCs w:val="26"/>
        </w:rPr>
        <w:t xml:space="preserve"> </w:t>
      </w:r>
      <w:r w:rsidRPr="001D2B94">
        <w:rPr>
          <w:rFonts w:ascii="Arial Narrow" w:hAnsi="Arial Narrow" w:cs="Arial Narrow"/>
          <w:sz w:val="26"/>
          <w:szCs w:val="26"/>
        </w:rPr>
        <w:t xml:space="preserve">la sentencia proferida el 24 de abril de 2018 por el Juzgado Primero Laboral del Circuito de Pereira, dentro del proceso de la referencia. </w:t>
      </w:r>
    </w:p>
    <w:p w14:paraId="7A235F91" w14:textId="77777777" w:rsidR="006C137B" w:rsidRPr="001D2B94" w:rsidRDefault="006C137B" w:rsidP="001D2B94">
      <w:pPr>
        <w:pStyle w:val="Prrafodelista"/>
        <w:spacing w:line="288" w:lineRule="auto"/>
        <w:ind w:left="720"/>
        <w:jc w:val="both"/>
        <w:rPr>
          <w:rFonts w:ascii="Arial Narrow" w:hAnsi="Arial Narrow" w:cs="Arial Narrow"/>
          <w:sz w:val="26"/>
          <w:szCs w:val="26"/>
        </w:rPr>
      </w:pPr>
    </w:p>
    <w:p w14:paraId="684BBFE5" w14:textId="642731E3" w:rsidR="00CF5F93" w:rsidRPr="001D2B94" w:rsidRDefault="006C137B" w:rsidP="001D2B94">
      <w:pPr>
        <w:pStyle w:val="Prrafodelista"/>
        <w:numPr>
          <w:ilvl w:val="0"/>
          <w:numId w:val="7"/>
        </w:numPr>
        <w:spacing w:line="288" w:lineRule="auto"/>
        <w:jc w:val="both"/>
        <w:rPr>
          <w:rFonts w:ascii="Arial Narrow" w:hAnsi="Arial Narrow"/>
          <w:sz w:val="26"/>
          <w:szCs w:val="26"/>
        </w:rPr>
      </w:pPr>
      <w:r w:rsidRPr="001D2B94">
        <w:rPr>
          <w:rFonts w:ascii="Arial Narrow" w:hAnsi="Arial Narrow" w:cs="Arial Narrow"/>
          <w:sz w:val="26"/>
          <w:szCs w:val="26"/>
        </w:rPr>
        <w:t xml:space="preserve">Costas a cargo de la demandante y a favor de las demandadas. </w:t>
      </w:r>
    </w:p>
    <w:p w14:paraId="4EB1CC32" w14:textId="77777777" w:rsidR="006C137B" w:rsidRPr="001D2B94" w:rsidRDefault="006C137B" w:rsidP="001D2B94">
      <w:pPr>
        <w:pStyle w:val="Prrafodelista"/>
        <w:spacing w:line="288" w:lineRule="auto"/>
        <w:ind w:left="720"/>
        <w:jc w:val="both"/>
        <w:rPr>
          <w:rFonts w:ascii="Arial Narrow" w:hAnsi="Arial Narrow"/>
          <w:sz w:val="26"/>
          <w:szCs w:val="26"/>
        </w:rPr>
      </w:pPr>
    </w:p>
    <w:p w14:paraId="4A482723" w14:textId="77777777" w:rsidR="00657D88" w:rsidRPr="001D2B94" w:rsidRDefault="00657D88" w:rsidP="001D2B94">
      <w:pPr>
        <w:spacing w:line="288" w:lineRule="auto"/>
        <w:ind w:firstLine="900"/>
        <w:jc w:val="center"/>
        <w:rPr>
          <w:rFonts w:ascii="Arial Narrow" w:hAnsi="Arial Narrow" w:cs="Microsoft Sans Serif"/>
          <w:b/>
          <w:bCs/>
          <w:i/>
          <w:iCs/>
          <w:sz w:val="26"/>
          <w:szCs w:val="26"/>
          <w:lang w:val="es-ES"/>
        </w:rPr>
      </w:pPr>
      <w:r w:rsidRPr="001D2B94">
        <w:rPr>
          <w:rFonts w:ascii="Arial Narrow" w:hAnsi="Arial Narrow" w:cs="Microsoft Sans Serif"/>
          <w:b/>
          <w:bCs/>
          <w:i/>
          <w:iCs/>
          <w:sz w:val="26"/>
          <w:szCs w:val="26"/>
          <w:lang w:val="es-ES"/>
        </w:rPr>
        <w:t>NOTIFÍQUESE, CÚMPLASE Y DEVUÉLVASE.</w:t>
      </w:r>
    </w:p>
    <w:p w14:paraId="538A14DE" w14:textId="77777777" w:rsidR="00657D88" w:rsidRPr="001D2B94" w:rsidRDefault="00657D88" w:rsidP="001D2B94">
      <w:pPr>
        <w:pStyle w:val="Prrafodelista"/>
        <w:spacing w:line="288" w:lineRule="auto"/>
        <w:ind w:left="720"/>
        <w:jc w:val="both"/>
        <w:rPr>
          <w:rFonts w:ascii="Arial Narrow" w:hAnsi="Arial Narrow"/>
          <w:sz w:val="26"/>
          <w:szCs w:val="26"/>
        </w:rPr>
      </w:pPr>
    </w:p>
    <w:p w14:paraId="3D0D9214" w14:textId="77777777" w:rsidR="00CF5F93" w:rsidRPr="001D2B94" w:rsidRDefault="00CF5F93" w:rsidP="001D2B94">
      <w:pPr>
        <w:spacing w:line="288" w:lineRule="auto"/>
        <w:ind w:firstLine="709"/>
        <w:jc w:val="both"/>
        <w:rPr>
          <w:rFonts w:ascii="Arial Narrow" w:hAnsi="Arial Narrow" w:cs="Arial Narrow"/>
          <w:bCs/>
          <w:iCs/>
          <w:sz w:val="26"/>
          <w:szCs w:val="26"/>
        </w:rPr>
      </w:pPr>
      <w:r w:rsidRPr="001D2B94">
        <w:rPr>
          <w:rFonts w:ascii="Arial Narrow" w:hAnsi="Arial Narrow" w:cs="Arial Narrow"/>
          <w:bCs/>
          <w:iCs/>
          <w:sz w:val="26"/>
          <w:szCs w:val="26"/>
        </w:rPr>
        <w:t>La anterior decisión queda notificada en estrados.</w:t>
      </w:r>
    </w:p>
    <w:p w14:paraId="4CA9D398" w14:textId="77777777" w:rsidR="00CF5F93" w:rsidRPr="001D2B94" w:rsidRDefault="00CF5F93" w:rsidP="001D2B94">
      <w:pPr>
        <w:pStyle w:val="Sinespaciado"/>
        <w:spacing w:line="288" w:lineRule="auto"/>
        <w:rPr>
          <w:rFonts w:ascii="Arial Narrow" w:hAnsi="Arial Narrow"/>
          <w:sz w:val="26"/>
          <w:szCs w:val="26"/>
        </w:rPr>
      </w:pPr>
    </w:p>
    <w:p w14:paraId="2A274F41" w14:textId="77777777" w:rsidR="00CF5F93" w:rsidRPr="001D2B94" w:rsidRDefault="00CF5F93" w:rsidP="001D2B94">
      <w:pPr>
        <w:spacing w:line="288" w:lineRule="auto"/>
        <w:ind w:firstLine="900"/>
        <w:jc w:val="center"/>
        <w:rPr>
          <w:rFonts w:ascii="Arial Narrow" w:hAnsi="Arial Narrow" w:cs="Arial Narrow"/>
          <w:b/>
          <w:bCs/>
          <w:iCs/>
          <w:sz w:val="26"/>
          <w:szCs w:val="26"/>
        </w:rPr>
      </w:pPr>
    </w:p>
    <w:p w14:paraId="41182CB5" w14:textId="77777777" w:rsidR="0090196D" w:rsidRPr="001D2B94" w:rsidRDefault="0090196D" w:rsidP="001D2B94">
      <w:pPr>
        <w:spacing w:line="288" w:lineRule="auto"/>
        <w:ind w:firstLine="900"/>
        <w:jc w:val="center"/>
        <w:rPr>
          <w:rFonts w:ascii="Arial Narrow" w:hAnsi="Arial Narrow" w:cs="Arial Narrow"/>
          <w:b/>
          <w:bCs/>
          <w:iCs/>
          <w:sz w:val="26"/>
          <w:szCs w:val="26"/>
        </w:rPr>
      </w:pPr>
    </w:p>
    <w:p w14:paraId="4629D54F" w14:textId="77777777" w:rsidR="009C459F" w:rsidRPr="001D2B94" w:rsidRDefault="009C459F" w:rsidP="001D2B94">
      <w:pPr>
        <w:spacing w:line="288" w:lineRule="auto"/>
        <w:ind w:firstLine="900"/>
        <w:jc w:val="center"/>
        <w:rPr>
          <w:rFonts w:ascii="Arial Narrow" w:hAnsi="Arial Narrow" w:cs="Arial Narrow"/>
          <w:b/>
          <w:bCs/>
          <w:iCs/>
          <w:sz w:val="26"/>
          <w:szCs w:val="26"/>
        </w:rPr>
      </w:pPr>
    </w:p>
    <w:p w14:paraId="5777E927" w14:textId="77777777" w:rsidR="00CF5F93" w:rsidRPr="001D2B94" w:rsidRDefault="00CF5F93" w:rsidP="001D2B94">
      <w:pPr>
        <w:spacing w:line="288" w:lineRule="auto"/>
        <w:ind w:firstLine="900"/>
        <w:jc w:val="center"/>
        <w:rPr>
          <w:rFonts w:ascii="Arial Narrow" w:hAnsi="Arial Narrow" w:cs="Arial Narrow"/>
          <w:b/>
          <w:bCs/>
          <w:iCs/>
          <w:sz w:val="26"/>
          <w:szCs w:val="26"/>
        </w:rPr>
      </w:pPr>
      <w:r w:rsidRPr="001D2B94">
        <w:rPr>
          <w:rFonts w:ascii="Arial Narrow" w:hAnsi="Arial Narrow" w:cs="Arial Narrow"/>
          <w:b/>
          <w:bCs/>
          <w:iCs/>
          <w:sz w:val="26"/>
          <w:szCs w:val="26"/>
        </w:rPr>
        <w:t>FRANCISCO JAVIER TAMAYO TABARES</w:t>
      </w:r>
    </w:p>
    <w:p w14:paraId="2E386F5C" w14:textId="77777777" w:rsidR="00CF5F93" w:rsidRPr="001D2B94" w:rsidRDefault="00CF5F93" w:rsidP="001D2B94">
      <w:pPr>
        <w:spacing w:line="288" w:lineRule="auto"/>
        <w:ind w:firstLine="900"/>
        <w:jc w:val="center"/>
        <w:rPr>
          <w:rFonts w:ascii="Arial Narrow" w:hAnsi="Arial Narrow" w:cs="Arial Narrow"/>
          <w:sz w:val="26"/>
          <w:szCs w:val="26"/>
        </w:rPr>
      </w:pPr>
      <w:r w:rsidRPr="001D2B94">
        <w:rPr>
          <w:rFonts w:ascii="Arial Narrow" w:hAnsi="Arial Narrow" w:cs="Arial Narrow"/>
          <w:bCs/>
          <w:iCs/>
          <w:sz w:val="26"/>
          <w:szCs w:val="26"/>
        </w:rPr>
        <w:t xml:space="preserve">Magistrado Ponente </w:t>
      </w:r>
    </w:p>
    <w:p w14:paraId="4614EF5E" w14:textId="77777777" w:rsidR="00CF5F93" w:rsidRPr="001D2B94" w:rsidRDefault="00CF5F93" w:rsidP="001D2B94">
      <w:pPr>
        <w:spacing w:line="288" w:lineRule="auto"/>
        <w:ind w:firstLine="900"/>
        <w:jc w:val="both"/>
        <w:rPr>
          <w:rFonts w:ascii="Arial Narrow" w:hAnsi="Arial Narrow" w:cs="Arial Narrow"/>
          <w:sz w:val="26"/>
          <w:szCs w:val="26"/>
        </w:rPr>
      </w:pPr>
    </w:p>
    <w:p w14:paraId="2C2FC5E9" w14:textId="77777777" w:rsidR="00CF5F93" w:rsidRPr="001D2B94" w:rsidRDefault="00CF5F93" w:rsidP="001D2B94">
      <w:pPr>
        <w:pStyle w:val="Sinespaciado"/>
        <w:spacing w:line="288" w:lineRule="auto"/>
        <w:rPr>
          <w:rFonts w:ascii="Arial Narrow" w:hAnsi="Arial Narrow"/>
          <w:sz w:val="26"/>
          <w:szCs w:val="26"/>
        </w:rPr>
      </w:pPr>
    </w:p>
    <w:p w14:paraId="4DE9235F" w14:textId="77777777" w:rsidR="009C459F" w:rsidRPr="001D2B94" w:rsidRDefault="009C459F" w:rsidP="001D2B94">
      <w:pPr>
        <w:pStyle w:val="Sinespaciado"/>
        <w:spacing w:line="288" w:lineRule="auto"/>
        <w:rPr>
          <w:rFonts w:ascii="Arial Narrow" w:hAnsi="Arial Narrow"/>
          <w:sz w:val="26"/>
          <w:szCs w:val="26"/>
        </w:rPr>
      </w:pPr>
    </w:p>
    <w:p w14:paraId="3FC8508A" w14:textId="77777777" w:rsidR="00CF5F93" w:rsidRPr="001D2B94" w:rsidRDefault="00CF5F93" w:rsidP="001D2B94">
      <w:pPr>
        <w:spacing w:line="288" w:lineRule="auto"/>
        <w:ind w:firstLine="900"/>
        <w:jc w:val="both"/>
        <w:rPr>
          <w:rFonts w:ascii="Arial Narrow" w:hAnsi="Arial Narrow" w:cs="Arial Narrow"/>
          <w:sz w:val="26"/>
          <w:szCs w:val="26"/>
        </w:rPr>
      </w:pPr>
    </w:p>
    <w:p w14:paraId="02C69042" w14:textId="6FB26F98" w:rsidR="00CF5F93" w:rsidRPr="001D2B94" w:rsidRDefault="00CF5F93" w:rsidP="001D2B94">
      <w:pPr>
        <w:spacing w:line="288" w:lineRule="auto"/>
        <w:jc w:val="both"/>
        <w:rPr>
          <w:rFonts w:ascii="Arial Narrow" w:hAnsi="Arial Narrow" w:cs="Arial Narrow"/>
          <w:b/>
          <w:sz w:val="26"/>
          <w:szCs w:val="26"/>
        </w:rPr>
      </w:pPr>
      <w:r w:rsidRPr="001D2B94">
        <w:rPr>
          <w:rFonts w:ascii="Arial Narrow" w:hAnsi="Arial Narrow" w:cs="Arial Narrow"/>
          <w:b/>
          <w:bCs/>
          <w:iCs/>
          <w:sz w:val="26"/>
          <w:szCs w:val="26"/>
        </w:rPr>
        <w:t>ANA LUCÍA CAIC</w:t>
      </w:r>
      <w:r w:rsidR="009C459F" w:rsidRPr="001D2B94">
        <w:rPr>
          <w:rFonts w:ascii="Arial Narrow" w:hAnsi="Arial Narrow" w:cs="Arial Narrow"/>
          <w:b/>
          <w:bCs/>
          <w:iCs/>
          <w:sz w:val="26"/>
          <w:szCs w:val="26"/>
        </w:rPr>
        <w:t>EDO CALDERÓN</w:t>
      </w:r>
      <w:r w:rsidR="001D2B94">
        <w:rPr>
          <w:rFonts w:ascii="Arial Narrow" w:hAnsi="Arial Narrow" w:cs="Arial Narrow"/>
          <w:b/>
          <w:bCs/>
          <w:iCs/>
          <w:sz w:val="26"/>
          <w:szCs w:val="26"/>
        </w:rPr>
        <w:tab/>
      </w:r>
      <w:r w:rsidR="001D2B94">
        <w:rPr>
          <w:rFonts w:ascii="Arial Narrow" w:hAnsi="Arial Narrow" w:cs="Arial Narrow"/>
          <w:b/>
          <w:bCs/>
          <w:iCs/>
          <w:sz w:val="26"/>
          <w:szCs w:val="26"/>
        </w:rPr>
        <w:tab/>
      </w:r>
      <w:r w:rsidR="001D2B94">
        <w:rPr>
          <w:rFonts w:ascii="Arial Narrow" w:hAnsi="Arial Narrow" w:cs="Arial Narrow"/>
          <w:b/>
          <w:bCs/>
          <w:iCs/>
          <w:sz w:val="26"/>
          <w:szCs w:val="26"/>
        </w:rPr>
        <w:tab/>
        <w:t xml:space="preserve">        </w:t>
      </w:r>
      <w:r w:rsidR="00E87F25" w:rsidRPr="001D2B94">
        <w:rPr>
          <w:rFonts w:ascii="Arial Narrow" w:hAnsi="Arial Narrow" w:cs="Arial Narrow"/>
          <w:b/>
          <w:bCs/>
          <w:iCs/>
          <w:sz w:val="26"/>
          <w:szCs w:val="26"/>
        </w:rPr>
        <w:t>OLGA LUCÍA HOYOS SEPÚLVEDA</w:t>
      </w:r>
      <w:r w:rsidRPr="001D2B94">
        <w:rPr>
          <w:rFonts w:ascii="Arial Narrow" w:hAnsi="Arial Narrow" w:cs="Arial Narrow"/>
          <w:b/>
          <w:bCs/>
          <w:iCs/>
          <w:sz w:val="26"/>
          <w:szCs w:val="26"/>
        </w:rPr>
        <w:t xml:space="preserve"> </w:t>
      </w:r>
      <w:r w:rsidRPr="001D2B94">
        <w:rPr>
          <w:rFonts w:ascii="Arial Narrow" w:hAnsi="Arial Narrow" w:cs="Arial Narrow"/>
          <w:b/>
          <w:sz w:val="26"/>
          <w:szCs w:val="26"/>
        </w:rPr>
        <w:t xml:space="preserve"> </w:t>
      </w:r>
    </w:p>
    <w:p w14:paraId="1698EA74" w14:textId="2B701B06" w:rsidR="00CF5F93" w:rsidRPr="001D2B94" w:rsidRDefault="00CF5F93" w:rsidP="001D2B94">
      <w:pPr>
        <w:spacing w:line="288" w:lineRule="auto"/>
        <w:ind w:firstLine="708"/>
        <w:jc w:val="both"/>
        <w:rPr>
          <w:rFonts w:ascii="Arial Narrow" w:eastAsia="Arial Narrow" w:hAnsi="Arial Narrow" w:cs="Arial Narrow"/>
          <w:bCs/>
          <w:iCs/>
          <w:sz w:val="26"/>
          <w:szCs w:val="26"/>
        </w:rPr>
      </w:pPr>
      <w:r w:rsidRPr="001D2B94">
        <w:rPr>
          <w:rFonts w:ascii="Arial Narrow" w:hAnsi="Arial Narrow" w:cs="Arial Narrow"/>
          <w:sz w:val="26"/>
          <w:szCs w:val="26"/>
        </w:rPr>
        <w:t xml:space="preserve">      Magistrada                                                   </w:t>
      </w:r>
      <w:r w:rsidR="001D2B94">
        <w:rPr>
          <w:rFonts w:ascii="Arial Narrow" w:hAnsi="Arial Narrow" w:cs="Arial Narrow"/>
          <w:sz w:val="26"/>
          <w:szCs w:val="26"/>
        </w:rPr>
        <w:t xml:space="preserve">       </w:t>
      </w:r>
      <w:r w:rsidRPr="001D2B94">
        <w:rPr>
          <w:rFonts w:ascii="Arial Narrow" w:hAnsi="Arial Narrow" w:cs="Arial Narrow"/>
          <w:sz w:val="26"/>
          <w:szCs w:val="26"/>
        </w:rPr>
        <w:t xml:space="preserve">             </w:t>
      </w:r>
      <w:r w:rsidR="00E87F25" w:rsidRPr="001D2B94">
        <w:rPr>
          <w:rFonts w:ascii="Arial Narrow" w:hAnsi="Arial Narrow" w:cs="Arial Narrow"/>
          <w:sz w:val="26"/>
          <w:szCs w:val="26"/>
        </w:rPr>
        <w:t>Magistrada</w:t>
      </w:r>
    </w:p>
    <w:p w14:paraId="05D4D024" w14:textId="0D4E601A" w:rsidR="00935C9A" w:rsidRPr="001D2B94" w:rsidRDefault="001D2B94" w:rsidP="001D2B94">
      <w:pPr>
        <w:spacing w:line="288" w:lineRule="auto"/>
        <w:ind w:firstLine="708"/>
        <w:jc w:val="both"/>
        <w:rPr>
          <w:rFonts w:ascii="Arial Narrow" w:hAnsi="Arial Narrow"/>
          <w:sz w:val="26"/>
          <w:szCs w:val="26"/>
        </w:rPr>
      </w:pPr>
      <w:r>
        <w:rPr>
          <w:rFonts w:ascii="Arial Narrow" w:eastAsia="Arial Narrow" w:hAnsi="Arial Narrow" w:cs="Arial Narrow"/>
          <w:bCs/>
          <w:iCs/>
          <w:sz w:val="26"/>
          <w:szCs w:val="26"/>
        </w:rPr>
        <w:t>Ausencia justificada</w:t>
      </w:r>
    </w:p>
    <w:sectPr w:rsidR="00935C9A" w:rsidRPr="001D2B94" w:rsidSect="001D2B94">
      <w:headerReference w:type="default" r:id="rId9"/>
      <w:footerReference w:type="even" r:id="rId10"/>
      <w:footerReference w:type="default" r:id="rId11"/>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A94A" w14:textId="77777777" w:rsidR="001164FA" w:rsidRDefault="001164FA" w:rsidP="004609D0">
      <w:r>
        <w:separator/>
      </w:r>
    </w:p>
  </w:endnote>
  <w:endnote w:type="continuationSeparator" w:id="0">
    <w:p w14:paraId="394B2867" w14:textId="77777777" w:rsidR="001164FA" w:rsidRDefault="001164FA" w:rsidP="004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C9688" w14:textId="77777777" w:rsidR="00F7557F" w:rsidRDefault="00F7557F"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7795F4" w14:textId="77777777" w:rsidR="00F7557F" w:rsidRDefault="00F7557F"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AFD6" w14:textId="77777777" w:rsidR="00F7557F" w:rsidRPr="001D2B94" w:rsidRDefault="00F7557F" w:rsidP="004609D0">
    <w:pPr>
      <w:pStyle w:val="Piedepgina"/>
      <w:framePr w:wrap="around" w:vAnchor="text" w:hAnchor="margin" w:xAlign="right" w:y="1"/>
      <w:rPr>
        <w:rFonts w:ascii="Arial" w:hAnsi="Arial" w:cs="Arial"/>
        <w:bCs/>
        <w:sz w:val="18"/>
        <w:szCs w:val="18"/>
      </w:rPr>
    </w:pPr>
    <w:r w:rsidRPr="001D2B94">
      <w:rPr>
        <w:rFonts w:ascii="Arial" w:hAnsi="Arial" w:cs="Arial"/>
        <w:bCs/>
        <w:sz w:val="18"/>
        <w:szCs w:val="18"/>
      </w:rPr>
      <w:fldChar w:fldCharType="begin"/>
    </w:r>
    <w:r w:rsidRPr="001D2B94">
      <w:rPr>
        <w:rFonts w:ascii="Arial" w:hAnsi="Arial" w:cs="Arial"/>
        <w:bCs/>
        <w:sz w:val="18"/>
        <w:szCs w:val="18"/>
      </w:rPr>
      <w:instrText xml:space="preserve">PAGE  </w:instrText>
    </w:r>
    <w:r w:rsidRPr="001D2B94">
      <w:rPr>
        <w:rFonts w:ascii="Arial" w:hAnsi="Arial" w:cs="Arial"/>
        <w:bCs/>
        <w:sz w:val="18"/>
        <w:szCs w:val="18"/>
      </w:rPr>
      <w:fldChar w:fldCharType="separate"/>
    </w:r>
    <w:r w:rsidR="00791DA9">
      <w:rPr>
        <w:rFonts w:ascii="Arial" w:hAnsi="Arial" w:cs="Arial"/>
        <w:bCs/>
        <w:noProof/>
        <w:sz w:val="18"/>
        <w:szCs w:val="18"/>
      </w:rPr>
      <w:t>2</w:t>
    </w:r>
    <w:r w:rsidRPr="001D2B94">
      <w:rPr>
        <w:rFonts w:ascii="Arial" w:hAnsi="Arial" w:cs="Arial"/>
        <w:bCs/>
        <w:sz w:val="18"/>
        <w:szCs w:val="18"/>
      </w:rPr>
      <w:fldChar w:fldCharType="end"/>
    </w:r>
  </w:p>
  <w:p w14:paraId="05C28255" w14:textId="77777777" w:rsidR="00F7557F" w:rsidRDefault="00F7557F"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3B11" w14:textId="77777777" w:rsidR="001164FA" w:rsidRDefault="001164FA" w:rsidP="004609D0">
      <w:r>
        <w:separator/>
      </w:r>
    </w:p>
  </w:footnote>
  <w:footnote w:type="continuationSeparator" w:id="0">
    <w:p w14:paraId="575F308A" w14:textId="77777777" w:rsidR="001164FA" w:rsidRDefault="001164FA" w:rsidP="004609D0">
      <w:r>
        <w:continuationSeparator/>
      </w:r>
    </w:p>
  </w:footnote>
  <w:footnote w:id="1">
    <w:p w14:paraId="492239E6" w14:textId="1ADBB90D" w:rsidR="009E0E35" w:rsidRPr="001D2B94" w:rsidRDefault="009E0E35">
      <w:pPr>
        <w:pStyle w:val="Textonotapie"/>
        <w:rPr>
          <w:rFonts w:ascii="Arial" w:hAnsi="Arial" w:cs="Arial"/>
          <w:sz w:val="18"/>
          <w:lang w:val="es-CO"/>
        </w:rPr>
      </w:pPr>
      <w:r w:rsidRPr="001D2B94">
        <w:rPr>
          <w:rStyle w:val="Refdenotaalpie"/>
          <w:rFonts w:ascii="Arial" w:hAnsi="Arial" w:cs="Arial"/>
          <w:sz w:val="18"/>
        </w:rPr>
        <w:footnoteRef/>
      </w:r>
      <w:r w:rsidRPr="001D2B94">
        <w:rPr>
          <w:rFonts w:ascii="Arial" w:hAnsi="Arial" w:cs="Arial"/>
          <w:sz w:val="18"/>
        </w:rPr>
        <w:t xml:space="preserve"> </w:t>
      </w:r>
      <w:r w:rsidRPr="001D2B94">
        <w:rPr>
          <w:rFonts w:ascii="Arial" w:hAnsi="Arial" w:cs="Arial"/>
          <w:sz w:val="18"/>
          <w:lang w:val="es-CO"/>
        </w:rPr>
        <w:t>Ramírez G., J.F., La Prueba Documental, Edit: Señal Editora, pp. 86.</w:t>
      </w:r>
    </w:p>
  </w:footnote>
  <w:footnote w:id="2">
    <w:p w14:paraId="6132A634" w14:textId="5538E415" w:rsidR="009C459F" w:rsidRPr="009C459F" w:rsidRDefault="009C459F" w:rsidP="009C459F">
      <w:pPr>
        <w:pStyle w:val="Textonotapie"/>
        <w:jc w:val="both"/>
        <w:rPr>
          <w:lang w:val="es-CO"/>
        </w:rPr>
      </w:pPr>
      <w:r w:rsidRPr="001D2B94">
        <w:rPr>
          <w:rStyle w:val="Refdenotaalpie"/>
          <w:rFonts w:ascii="Arial" w:hAnsi="Arial" w:cs="Arial"/>
          <w:sz w:val="18"/>
        </w:rPr>
        <w:footnoteRef/>
      </w:r>
      <w:r w:rsidRPr="001D2B94">
        <w:rPr>
          <w:rFonts w:ascii="Arial" w:hAnsi="Arial" w:cs="Arial"/>
          <w:sz w:val="18"/>
        </w:rPr>
        <w:t xml:space="preserve"> </w:t>
      </w:r>
      <w:r w:rsidRPr="001D2B94">
        <w:rPr>
          <w:rFonts w:ascii="Arial" w:hAnsi="Arial" w:cs="Arial"/>
          <w:sz w:val="18"/>
          <w:lang w:val="es-CO"/>
        </w:rPr>
        <w:t>Instrumento que puede ser consultado en la página web del Concejo de Pereira, Risaralda, todo ello de conformidad con el inciso 5º del artículo 177 del C.G.P., aplicable por reenvío del artículo 145 del C.P.L. y de la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20D8" w14:textId="77777777" w:rsidR="00F7557F" w:rsidRPr="001D2B94" w:rsidRDefault="00F7557F" w:rsidP="004609D0">
    <w:pPr>
      <w:jc w:val="both"/>
      <w:rPr>
        <w:rFonts w:ascii="Arial" w:hAnsi="Arial" w:cs="Arial"/>
        <w:bCs/>
        <w:sz w:val="18"/>
        <w:szCs w:val="18"/>
      </w:rPr>
    </w:pPr>
    <w:r w:rsidRPr="001D2B94">
      <w:rPr>
        <w:rFonts w:ascii="Arial" w:hAnsi="Arial" w:cs="Arial"/>
        <w:bCs/>
        <w:sz w:val="18"/>
        <w:szCs w:val="18"/>
      </w:rPr>
      <w:t>Radicación No: 66001-31-05-001-2015-00453-01</w:t>
    </w:r>
  </w:p>
  <w:p w14:paraId="7DE6E185" w14:textId="192CABE3" w:rsidR="00F7557F" w:rsidRPr="001D2B94" w:rsidRDefault="00F7557F" w:rsidP="004609D0">
    <w:pPr>
      <w:jc w:val="both"/>
      <w:rPr>
        <w:rFonts w:ascii="Arial" w:hAnsi="Arial" w:cs="Arial"/>
        <w:sz w:val="18"/>
        <w:szCs w:val="18"/>
        <w:lang w:val="es-ES"/>
      </w:rPr>
    </w:pPr>
    <w:r w:rsidRPr="001D2B94">
      <w:rPr>
        <w:rFonts w:ascii="Arial" w:hAnsi="Arial" w:cs="Arial"/>
        <w:bCs/>
        <w:sz w:val="18"/>
        <w:szCs w:val="18"/>
      </w:rPr>
      <w:t xml:space="preserve">Luz María Henao Salazar </w:t>
    </w:r>
    <w:r w:rsidRPr="001D2B94">
      <w:rPr>
        <w:rFonts w:ascii="Arial" w:hAnsi="Arial" w:cs="Arial"/>
        <w:bCs/>
        <w:sz w:val="18"/>
        <w:szCs w:val="18"/>
        <w:lang w:val="es-ES"/>
      </w:rPr>
      <w:t>vs Colpensiones y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106F1D"/>
    <w:multiLevelType w:val="hybridMultilevel"/>
    <w:tmpl w:val="4FBE9A6A"/>
    <w:lvl w:ilvl="0" w:tplc="495A73A4">
      <w:start w:val="1"/>
      <w:numFmt w:val="decimal"/>
      <w:lvlText w:val="%1."/>
      <w:lvlJc w:val="left"/>
      <w:pPr>
        <w:ind w:left="720" w:hanging="360"/>
      </w:pPr>
      <w:rPr>
        <w:rFonts w:ascii="Arial Narrow" w:hAnsi="Arial Narrow"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EA6031"/>
    <w:multiLevelType w:val="hybridMultilevel"/>
    <w:tmpl w:val="A01E0D00"/>
    <w:lvl w:ilvl="0" w:tplc="A8E49BA6">
      <w:start w:val="1"/>
      <w:numFmt w:val="upperRoman"/>
      <w:lvlText w:val="%1."/>
      <w:lvlJc w:val="left"/>
      <w:pPr>
        <w:ind w:left="1571" w:hanging="360"/>
      </w:pPr>
      <w:rPr>
        <w:rFonts w:hint="default"/>
        <w:i/>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45D1B4C"/>
    <w:multiLevelType w:val="hybridMultilevel"/>
    <w:tmpl w:val="69E011B4"/>
    <w:lvl w:ilvl="0" w:tplc="186659B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A751BE"/>
    <w:multiLevelType w:val="hybridMultilevel"/>
    <w:tmpl w:val="528664D0"/>
    <w:lvl w:ilvl="0" w:tplc="AA10C5E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B27FE1"/>
    <w:multiLevelType w:val="hybridMultilevel"/>
    <w:tmpl w:val="2C96BC42"/>
    <w:lvl w:ilvl="0" w:tplc="A8F8B3F2">
      <w:start w:val="1"/>
      <w:numFmt w:val="decimal"/>
      <w:lvlText w:val="%1."/>
      <w:lvlJc w:val="left"/>
      <w:pPr>
        <w:ind w:left="1068" w:hanging="360"/>
      </w:pPr>
      <w:rPr>
        <w:rFonts w:ascii="Arial Narrow" w:eastAsia="SimSun" w:hAnsi="Arial Narrow" w:cs="Arial" w:hint="default"/>
        <w:b w:val="0"/>
        <w:i/>
        <w:sz w:val="28"/>
        <w:szCs w:val="28"/>
        <w:u w:val="non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9D0"/>
    <w:rsid w:val="000413E2"/>
    <w:rsid w:val="000457ED"/>
    <w:rsid w:val="00052FB4"/>
    <w:rsid w:val="00074F5B"/>
    <w:rsid w:val="00076C44"/>
    <w:rsid w:val="00085561"/>
    <w:rsid w:val="00087F99"/>
    <w:rsid w:val="0009087F"/>
    <w:rsid w:val="0009092A"/>
    <w:rsid w:val="000B30D3"/>
    <w:rsid w:val="000B7D88"/>
    <w:rsid w:val="000D562C"/>
    <w:rsid w:val="000F10F6"/>
    <w:rsid w:val="000F2B64"/>
    <w:rsid w:val="00106F56"/>
    <w:rsid w:val="0010729E"/>
    <w:rsid w:val="001073D5"/>
    <w:rsid w:val="00107AB3"/>
    <w:rsid w:val="001164FA"/>
    <w:rsid w:val="001212BE"/>
    <w:rsid w:val="00144D39"/>
    <w:rsid w:val="0014509D"/>
    <w:rsid w:val="001463DD"/>
    <w:rsid w:val="0014771D"/>
    <w:rsid w:val="0017261A"/>
    <w:rsid w:val="00185CA8"/>
    <w:rsid w:val="00193282"/>
    <w:rsid w:val="0019336F"/>
    <w:rsid w:val="00193F61"/>
    <w:rsid w:val="001941CE"/>
    <w:rsid w:val="001A28F7"/>
    <w:rsid w:val="001B6AF6"/>
    <w:rsid w:val="001D2B94"/>
    <w:rsid w:val="001D5035"/>
    <w:rsid w:val="001E0BC4"/>
    <w:rsid w:val="001E32E1"/>
    <w:rsid w:val="001F49C7"/>
    <w:rsid w:val="002143F5"/>
    <w:rsid w:val="00216A2B"/>
    <w:rsid w:val="00237237"/>
    <w:rsid w:val="002937D6"/>
    <w:rsid w:val="002A7245"/>
    <w:rsid w:val="002A742A"/>
    <w:rsid w:val="002B7D4C"/>
    <w:rsid w:val="002C658B"/>
    <w:rsid w:val="002E2721"/>
    <w:rsid w:val="002F46DD"/>
    <w:rsid w:val="00300E14"/>
    <w:rsid w:val="00307884"/>
    <w:rsid w:val="003179A9"/>
    <w:rsid w:val="003255C0"/>
    <w:rsid w:val="0033139D"/>
    <w:rsid w:val="00351DDD"/>
    <w:rsid w:val="003B7042"/>
    <w:rsid w:val="003B7316"/>
    <w:rsid w:val="003C5ECF"/>
    <w:rsid w:val="003D0425"/>
    <w:rsid w:val="003D07E5"/>
    <w:rsid w:val="00402A12"/>
    <w:rsid w:val="0042015F"/>
    <w:rsid w:val="00421883"/>
    <w:rsid w:val="00424C22"/>
    <w:rsid w:val="00435750"/>
    <w:rsid w:val="004365B6"/>
    <w:rsid w:val="00446F3F"/>
    <w:rsid w:val="004609D0"/>
    <w:rsid w:val="0048738F"/>
    <w:rsid w:val="00494BDB"/>
    <w:rsid w:val="004A3172"/>
    <w:rsid w:val="004A5502"/>
    <w:rsid w:val="004A6CB4"/>
    <w:rsid w:val="004A7FE9"/>
    <w:rsid w:val="004B1959"/>
    <w:rsid w:val="004B45C0"/>
    <w:rsid w:val="004C6432"/>
    <w:rsid w:val="005243CB"/>
    <w:rsid w:val="0054502C"/>
    <w:rsid w:val="00564FBD"/>
    <w:rsid w:val="005966E1"/>
    <w:rsid w:val="005A5A86"/>
    <w:rsid w:val="005B1A49"/>
    <w:rsid w:val="005C25A6"/>
    <w:rsid w:val="005C5CAD"/>
    <w:rsid w:val="005C7D8A"/>
    <w:rsid w:val="005D0E5E"/>
    <w:rsid w:val="005E2D53"/>
    <w:rsid w:val="005E6318"/>
    <w:rsid w:val="006167F1"/>
    <w:rsid w:val="00635CBB"/>
    <w:rsid w:val="006369E3"/>
    <w:rsid w:val="00637705"/>
    <w:rsid w:val="00646BAD"/>
    <w:rsid w:val="00650A51"/>
    <w:rsid w:val="00657A07"/>
    <w:rsid w:val="00657D88"/>
    <w:rsid w:val="00664E82"/>
    <w:rsid w:val="00667AED"/>
    <w:rsid w:val="00670D64"/>
    <w:rsid w:val="00674425"/>
    <w:rsid w:val="00685508"/>
    <w:rsid w:val="006C137B"/>
    <w:rsid w:val="006D5E49"/>
    <w:rsid w:val="006D7E8A"/>
    <w:rsid w:val="0070370C"/>
    <w:rsid w:val="00721C51"/>
    <w:rsid w:val="00724620"/>
    <w:rsid w:val="00725FBF"/>
    <w:rsid w:val="00735C38"/>
    <w:rsid w:val="0074541A"/>
    <w:rsid w:val="007543A4"/>
    <w:rsid w:val="00764E5D"/>
    <w:rsid w:val="0077608B"/>
    <w:rsid w:val="00776BFB"/>
    <w:rsid w:val="007803A2"/>
    <w:rsid w:val="00780B31"/>
    <w:rsid w:val="00791DA9"/>
    <w:rsid w:val="0079451F"/>
    <w:rsid w:val="007E48D7"/>
    <w:rsid w:val="007F5F6A"/>
    <w:rsid w:val="00801A67"/>
    <w:rsid w:val="0080725F"/>
    <w:rsid w:val="008110EE"/>
    <w:rsid w:val="00815A4F"/>
    <w:rsid w:val="00817A16"/>
    <w:rsid w:val="008217DA"/>
    <w:rsid w:val="00821BF1"/>
    <w:rsid w:val="00880550"/>
    <w:rsid w:val="0089437E"/>
    <w:rsid w:val="008B4369"/>
    <w:rsid w:val="008C4A7C"/>
    <w:rsid w:val="008E7F50"/>
    <w:rsid w:val="008F2FEF"/>
    <w:rsid w:val="0090196D"/>
    <w:rsid w:val="00925D54"/>
    <w:rsid w:val="00935C9A"/>
    <w:rsid w:val="00935D13"/>
    <w:rsid w:val="009414AD"/>
    <w:rsid w:val="00950FD2"/>
    <w:rsid w:val="00965640"/>
    <w:rsid w:val="00993219"/>
    <w:rsid w:val="009A49E6"/>
    <w:rsid w:val="009C16AA"/>
    <w:rsid w:val="009C459F"/>
    <w:rsid w:val="009E0E35"/>
    <w:rsid w:val="009E4110"/>
    <w:rsid w:val="00A00216"/>
    <w:rsid w:val="00A04608"/>
    <w:rsid w:val="00A25CF3"/>
    <w:rsid w:val="00A37931"/>
    <w:rsid w:val="00A54AC5"/>
    <w:rsid w:val="00A87A4F"/>
    <w:rsid w:val="00AA46CF"/>
    <w:rsid w:val="00AC46A5"/>
    <w:rsid w:val="00AC7DE4"/>
    <w:rsid w:val="00AD23C1"/>
    <w:rsid w:val="00AE070C"/>
    <w:rsid w:val="00AE437B"/>
    <w:rsid w:val="00AE5598"/>
    <w:rsid w:val="00B104ED"/>
    <w:rsid w:val="00B138D5"/>
    <w:rsid w:val="00B90975"/>
    <w:rsid w:val="00BE6011"/>
    <w:rsid w:val="00BE7032"/>
    <w:rsid w:val="00C008E2"/>
    <w:rsid w:val="00C1213A"/>
    <w:rsid w:val="00C131FA"/>
    <w:rsid w:val="00C2456D"/>
    <w:rsid w:val="00C26806"/>
    <w:rsid w:val="00C35CA1"/>
    <w:rsid w:val="00C52CDB"/>
    <w:rsid w:val="00C82DCC"/>
    <w:rsid w:val="00C847EF"/>
    <w:rsid w:val="00C84A42"/>
    <w:rsid w:val="00C875E2"/>
    <w:rsid w:val="00CA5EC1"/>
    <w:rsid w:val="00CC0C4C"/>
    <w:rsid w:val="00CC17F7"/>
    <w:rsid w:val="00CC2209"/>
    <w:rsid w:val="00CC2A8E"/>
    <w:rsid w:val="00CD26BB"/>
    <w:rsid w:val="00CD5ACA"/>
    <w:rsid w:val="00CD6B70"/>
    <w:rsid w:val="00CE6D7F"/>
    <w:rsid w:val="00CF0582"/>
    <w:rsid w:val="00CF5F93"/>
    <w:rsid w:val="00D10E5E"/>
    <w:rsid w:val="00D1202E"/>
    <w:rsid w:val="00D13B47"/>
    <w:rsid w:val="00D25E20"/>
    <w:rsid w:val="00D4096E"/>
    <w:rsid w:val="00D424C6"/>
    <w:rsid w:val="00D53127"/>
    <w:rsid w:val="00D55A9C"/>
    <w:rsid w:val="00D74FF4"/>
    <w:rsid w:val="00D76142"/>
    <w:rsid w:val="00DA5486"/>
    <w:rsid w:val="00DC3EB3"/>
    <w:rsid w:val="00DC583B"/>
    <w:rsid w:val="00DD0C84"/>
    <w:rsid w:val="00DD1386"/>
    <w:rsid w:val="00DE0738"/>
    <w:rsid w:val="00DF303F"/>
    <w:rsid w:val="00DF5D25"/>
    <w:rsid w:val="00E0276F"/>
    <w:rsid w:val="00E16963"/>
    <w:rsid w:val="00E17F78"/>
    <w:rsid w:val="00E234E6"/>
    <w:rsid w:val="00E308FA"/>
    <w:rsid w:val="00E36A97"/>
    <w:rsid w:val="00E57179"/>
    <w:rsid w:val="00E61667"/>
    <w:rsid w:val="00E654A8"/>
    <w:rsid w:val="00E67DF8"/>
    <w:rsid w:val="00E81DBA"/>
    <w:rsid w:val="00E82A47"/>
    <w:rsid w:val="00E87A10"/>
    <w:rsid w:val="00E87F25"/>
    <w:rsid w:val="00E935A5"/>
    <w:rsid w:val="00E959C0"/>
    <w:rsid w:val="00E97DB2"/>
    <w:rsid w:val="00EB27F1"/>
    <w:rsid w:val="00EC6062"/>
    <w:rsid w:val="00ED0F86"/>
    <w:rsid w:val="00ED7B85"/>
    <w:rsid w:val="00EF4B7C"/>
    <w:rsid w:val="00F348B5"/>
    <w:rsid w:val="00F65357"/>
    <w:rsid w:val="00F71830"/>
    <w:rsid w:val="00F7557F"/>
    <w:rsid w:val="00F80347"/>
    <w:rsid w:val="00F96CF7"/>
    <w:rsid w:val="00F97852"/>
    <w:rsid w:val="00FB2BE4"/>
    <w:rsid w:val="00FD23F7"/>
    <w:rsid w:val="00FD3C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9D80A"/>
  <w15:docId w15:val="{7283C846-BB0F-4019-9D26-5416A9C1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609D0"/>
    <w:pPr>
      <w:tabs>
        <w:tab w:val="center" w:pos="4252"/>
        <w:tab w:val="right" w:pos="8504"/>
      </w:tabs>
    </w:pPr>
  </w:style>
  <w:style w:type="character" w:customStyle="1" w:styleId="PiedepginaCar">
    <w:name w:val="Pie de página Car"/>
    <w:basedOn w:val="Fuentedeprrafopredeter"/>
    <w:link w:val="Piedepgina"/>
    <w:rsid w:val="004609D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99"/>
    <w:qFormat/>
    <w:rsid w:val="004609D0"/>
    <w:pPr>
      <w:ind w:left="708"/>
    </w:pPr>
  </w:style>
  <w:style w:type="paragraph" w:styleId="Sinespaciado">
    <w:name w:val="No Spacing"/>
    <w:link w:val="SinespaciadoCar"/>
    <w:uiPriority w:val="1"/>
    <w:qFormat/>
    <w:rsid w:val="004609D0"/>
    <w:pPr>
      <w:spacing w:after="0" w:line="240" w:lineRule="auto"/>
    </w:pPr>
    <w:rPr>
      <w:lang w:val="es-ES_tradnl"/>
    </w:rPr>
  </w:style>
  <w:style w:type="paragraph" w:styleId="Textoindependiente">
    <w:name w:val="Body Text"/>
    <w:basedOn w:val="Normal"/>
    <w:link w:val="TextoindependienteCar"/>
    <w:uiPriority w:val="99"/>
    <w:unhideWhenUsed/>
    <w:rsid w:val="004609D0"/>
    <w:pPr>
      <w:spacing w:after="120"/>
    </w:pPr>
  </w:style>
  <w:style w:type="character" w:customStyle="1" w:styleId="TextoindependienteCar">
    <w:name w:val="Texto independiente Car"/>
    <w:basedOn w:val="Fuentedeprrafopredeter"/>
    <w:link w:val="Textoindependien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4609D0"/>
    <w:pPr>
      <w:tabs>
        <w:tab w:val="center" w:pos="4252"/>
        <w:tab w:val="right" w:pos="8504"/>
      </w:tabs>
    </w:pPr>
  </w:style>
  <w:style w:type="character" w:customStyle="1" w:styleId="EncabezadoCar">
    <w:name w:val="Encabezado Car"/>
    <w:basedOn w:val="Fuentedeprrafopredeter"/>
    <w:link w:val="Encabezado"/>
    <w:uiPriority w:val="99"/>
    <w:rsid w:val="004609D0"/>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unhideWhenUsed/>
    <w:rsid w:val="00FB2BE4"/>
    <w:pPr>
      <w:spacing w:after="120"/>
      <w:ind w:left="283"/>
    </w:pPr>
  </w:style>
  <w:style w:type="character" w:customStyle="1" w:styleId="SangradetextonormalCar">
    <w:name w:val="Sangría de texto normal Car"/>
    <w:basedOn w:val="Fuentedeprrafopredeter"/>
    <w:link w:val="Sangradetextonormal"/>
    <w:uiPriority w:val="99"/>
    <w:rsid w:val="00FB2B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D13B47"/>
    <w:pPr>
      <w:spacing w:line="360" w:lineRule="auto"/>
      <w:jc w:val="both"/>
    </w:pPr>
    <w:rPr>
      <w:rFonts w:ascii="Arial" w:hAnsi="Arial"/>
    </w:rPr>
  </w:style>
  <w:style w:type="paragraph" w:customStyle="1" w:styleId="Textoindependiente31">
    <w:name w:val="Texto independiente 31"/>
    <w:basedOn w:val="Normal"/>
    <w:rsid w:val="00CF5F93"/>
    <w:pPr>
      <w:widowControl w:val="0"/>
      <w:suppressAutoHyphens/>
      <w:spacing w:line="360" w:lineRule="auto"/>
      <w:jc w:val="both"/>
    </w:pPr>
    <w:rPr>
      <w:rFonts w:ascii="Arial" w:eastAsia="SimSun" w:hAnsi="Arial" w:cs="Arial"/>
      <w:kern w:val="1"/>
      <w:sz w:val="28"/>
      <w:szCs w:val="24"/>
      <w:lang w:val="es-CO" w:eastAsia="zh-CN" w:bidi="hi-IN"/>
    </w:rPr>
  </w:style>
  <w:style w:type="paragraph" w:styleId="Textonotapie">
    <w:name w:val="footnote text"/>
    <w:basedOn w:val="Normal"/>
    <w:link w:val="TextonotapieCar"/>
    <w:uiPriority w:val="99"/>
    <w:semiHidden/>
    <w:unhideWhenUsed/>
    <w:rsid w:val="009E0E35"/>
    <w:rPr>
      <w:sz w:val="20"/>
    </w:rPr>
  </w:style>
  <w:style w:type="character" w:customStyle="1" w:styleId="TextonotapieCar">
    <w:name w:val="Texto nota pie Car"/>
    <w:basedOn w:val="Fuentedeprrafopredeter"/>
    <w:link w:val="Textonotapie"/>
    <w:uiPriority w:val="99"/>
    <w:semiHidden/>
    <w:rsid w:val="009E0E3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9E0E35"/>
    <w:rPr>
      <w:vertAlign w:val="superscript"/>
    </w:rPr>
  </w:style>
  <w:style w:type="paragraph" w:styleId="Textodeglobo">
    <w:name w:val="Balloon Text"/>
    <w:basedOn w:val="Normal"/>
    <w:link w:val="TextodegloboCar"/>
    <w:uiPriority w:val="99"/>
    <w:semiHidden/>
    <w:unhideWhenUsed/>
    <w:rsid w:val="00AC46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6A5"/>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1D2B9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85345">
      <w:bodyDiv w:val="1"/>
      <w:marLeft w:val="0"/>
      <w:marRight w:val="0"/>
      <w:marTop w:val="0"/>
      <w:marBottom w:val="0"/>
      <w:divBdr>
        <w:top w:val="none" w:sz="0" w:space="0" w:color="auto"/>
        <w:left w:val="none" w:sz="0" w:space="0" w:color="auto"/>
        <w:bottom w:val="none" w:sz="0" w:space="0" w:color="auto"/>
        <w:right w:val="none" w:sz="0" w:space="0" w:color="auto"/>
      </w:divBdr>
    </w:div>
    <w:div w:id="845437557">
      <w:bodyDiv w:val="1"/>
      <w:marLeft w:val="0"/>
      <w:marRight w:val="0"/>
      <w:marTop w:val="0"/>
      <w:marBottom w:val="0"/>
      <w:divBdr>
        <w:top w:val="none" w:sz="0" w:space="0" w:color="auto"/>
        <w:left w:val="none" w:sz="0" w:space="0" w:color="auto"/>
        <w:bottom w:val="none" w:sz="0" w:space="0" w:color="auto"/>
        <w:right w:val="none" w:sz="0" w:space="0" w:color="auto"/>
      </w:divBdr>
    </w:div>
    <w:div w:id="1208645803">
      <w:bodyDiv w:val="1"/>
      <w:marLeft w:val="0"/>
      <w:marRight w:val="0"/>
      <w:marTop w:val="0"/>
      <w:marBottom w:val="0"/>
      <w:divBdr>
        <w:top w:val="none" w:sz="0" w:space="0" w:color="auto"/>
        <w:left w:val="none" w:sz="0" w:space="0" w:color="auto"/>
        <w:bottom w:val="none" w:sz="0" w:space="0" w:color="auto"/>
        <w:right w:val="none" w:sz="0" w:space="0" w:color="auto"/>
      </w:divBdr>
    </w:div>
    <w:div w:id="1407537373">
      <w:bodyDiv w:val="1"/>
      <w:marLeft w:val="0"/>
      <w:marRight w:val="0"/>
      <w:marTop w:val="0"/>
      <w:marBottom w:val="0"/>
      <w:divBdr>
        <w:top w:val="none" w:sz="0" w:space="0" w:color="auto"/>
        <w:left w:val="none" w:sz="0" w:space="0" w:color="auto"/>
        <w:bottom w:val="none" w:sz="0" w:space="0" w:color="auto"/>
        <w:right w:val="none" w:sz="0" w:space="0" w:color="auto"/>
      </w:divBdr>
    </w:div>
    <w:div w:id="1494951474">
      <w:bodyDiv w:val="1"/>
      <w:marLeft w:val="0"/>
      <w:marRight w:val="0"/>
      <w:marTop w:val="0"/>
      <w:marBottom w:val="0"/>
      <w:divBdr>
        <w:top w:val="none" w:sz="0" w:space="0" w:color="auto"/>
        <w:left w:val="none" w:sz="0" w:space="0" w:color="auto"/>
        <w:bottom w:val="none" w:sz="0" w:space="0" w:color="auto"/>
        <w:right w:val="none" w:sz="0" w:space="0" w:color="auto"/>
      </w:divBdr>
    </w:div>
    <w:div w:id="19449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7FAC-6631-4361-91CD-D4F5ACE0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9</Pages>
  <Words>3761</Words>
  <Characters>20690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cp:lastPrinted>2018-11-21T15:15:00Z</cp:lastPrinted>
  <dcterms:created xsi:type="dcterms:W3CDTF">2018-11-12T17:02:00Z</dcterms:created>
  <dcterms:modified xsi:type="dcterms:W3CDTF">2019-01-17T13:30:00Z</dcterms:modified>
</cp:coreProperties>
</file>