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24" w:rsidRPr="00FD0DF0" w:rsidRDefault="00272724" w:rsidP="00272724">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rsidR="00272724" w:rsidRDefault="00272724" w:rsidP="00272724">
      <w:pPr>
        <w:jc w:val="both"/>
        <w:rPr>
          <w:rFonts w:ascii="Arial" w:hAnsi="Arial" w:cs="Arial"/>
          <w:szCs w:val="22"/>
        </w:rPr>
      </w:pPr>
    </w:p>
    <w:p w:rsidR="00272724" w:rsidRPr="00272724" w:rsidRDefault="00272724" w:rsidP="00272724">
      <w:pPr>
        <w:jc w:val="both"/>
        <w:rPr>
          <w:rFonts w:ascii="Arial" w:hAnsi="Arial" w:cs="Arial"/>
          <w:sz w:val="20"/>
          <w:szCs w:val="22"/>
        </w:rPr>
      </w:pPr>
      <w:r w:rsidRPr="00272724">
        <w:rPr>
          <w:rFonts w:ascii="Arial" w:hAnsi="Arial" w:cs="Arial"/>
          <w:sz w:val="20"/>
          <w:szCs w:val="22"/>
        </w:rPr>
        <w:t>Providencia:</w:t>
      </w:r>
      <w:r w:rsidRPr="00272724">
        <w:rPr>
          <w:rFonts w:ascii="Arial" w:hAnsi="Arial" w:cs="Arial"/>
          <w:sz w:val="20"/>
          <w:szCs w:val="22"/>
        </w:rPr>
        <w:tab/>
      </w:r>
      <w:r w:rsidRPr="00272724">
        <w:rPr>
          <w:rFonts w:ascii="Arial" w:hAnsi="Arial" w:cs="Arial"/>
          <w:sz w:val="20"/>
          <w:szCs w:val="22"/>
        </w:rPr>
        <w:tab/>
        <w:t>Sentencia de Segunda Instancia, jueves 29 de noviembre de 2018.</w:t>
      </w:r>
    </w:p>
    <w:p w:rsidR="00272724" w:rsidRPr="00272724" w:rsidRDefault="00272724" w:rsidP="00272724">
      <w:pPr>
        <w:jc w:val="both"/>
        <w:rPr>
          <w:rFonts w:ascii="Arial" w:hAnsi="Arial" w:cs="Arial"/>
          <w:sz w:val="20"/>
          <w:szCs w:val="22"/>
        </w:rPr>
      </w:pPr>
      <w:r w:rsidRPr="00272724">
        <w:rPr>
          <w:rFonts w:ascii="Arial" w:hAnsi="Arial" w:cs="Arial"/>
          <w:sz w:val="20"/>
          <w:szCs w:val="22"/>
        </w:rPr>
        <w:t>Radicación No</w:t>
      </w:r>
      <w:r>
        <w:rPr>
          <w:rFonts w:ascii="Arial" w:hAnsi="Arial" w:cs="Arial"/>
          <w:sz w:val="20"/>
          <w:szCs w:val="22"/>
        </w:rPr>
        <w:t>:</w:t>
      </w:r>
      <w:r>
        <w:rPr>
          <w:rFonts w:ascii="Arial" w:hAnsi="Arial" w:cs="Arial"/>
          <w:sz w:val="20"/>
          <w:szCs w:val="22"/>
        </w:rPr>
        <w:tab/>
      </w:r>
      <w:r w:rsidRPr="00272724">
        <w:rPr>
          <w:rFonts w:ascii="Arial" w:hAnsi="Arial" w:cs="Arial"/>
          <w:sz w:val="20"/>
          <w:szCs w:val="22"/>
        </w:rPr>
        <w:tab/>
        <w:t>66001-31-05-004-2017-00296-01</w:t>
      </w:r>
    </w:p>
    <w:p w:rsidR="00272724" w:rsidRPr="00272724" w:rsidRDefault="00272724" w:rsidP="00272724">
      <w:pPr>
        <w:jc w:val="both"/>
        <w:rPr>
          <w:rFonts w:ascii="Arial" w:hAnsi="Arial" w:cs="Arial"/>
          <w:sz w:val="20"/>
          <w:szCs w:val="22"/>
        </w:rPr>
      </w:pPr>
      <w:r w:rsidRPr="00272724">
        <w:rPr>
          <w:rFonts w:ascii="Arial" w:hAnsi="Arial" w:cs="Arial"/>
          <w:sz w:val="20"/>
          <w:szCs w:val="22"/>
        </w:rPr>
        <w:t xml:space="preserve">Proceso: </w:t>
      </w:r>
      <w:r w:rsidRPr="00272724">
        <w:rPr>
          <w:rFonts w:ascii="Arial" w:hAnsi="Arial" w:cs="Arial"/>
          <w:sz w:val="20"/>
          <w:szCs w:val="22"/>
        </w:rPr>
        <w:tab/>
      </w:r>
      <w:r w:rsidRPr="00272724">
        <w:rPr>
          <w:rFonts w:ascii="Arial" w:hAnsi="Arial" w:cs="Arial"/>
          <w:sz w:val="20"/>
          <w:szCs w:val="22"/>
        </w:rPr>
        <w:tab/>
        <w:t>Ordinario Laboral.</w:t>
      </w:r>
    </w:p>
    <w:p w:rsidR="00272724" w:rsidRPr="00272724" w:rsidRDefault="00272724" w:rsidP="00272724">
      <w:pPr>
        <w:jc w:val="both"/>
        <w:rPr>
          <w:rFonts w:ascii="Arial" w:hAnsi="Arial" w:cs="Arial"/>
          <w:sz w:val="20"/>
          <w:szCs w:val="22"/>
        </w:rPr>
      </w:pPr>
      <w:r w:rsidRPr="00272724">
        <w:rPr>
          <w:rFonts w:ascii="Arial" w:hAnsi="Arial" w:cs="Arial"/>
          <w:sz w:val="20"/>
          <w:szCs w:val="22"/>
        </w:rPr>
        <w:t>Demandante:</w:t>
      </w:r>
      <w:r w:rsidRPr="00272724">
        <w:rPr>
          <w:rFonts w:ascii="Arial" w:hAnsi="Arial" w:cs="Arial"/>
          <w:sz w:val="20"/>
          <w:szCs w:val="22"/>
        </w:rPr>
        <w:tab/>
      </w:r>
      <w:r w:rsidRPr="00272724">
        <w:rPr>
          <w:rFonts w:ascii="Arial" w:hAnsi="Arial" w:cs="Arial"/>
          <w:sz w:val="20"/>
          <w:szCs w:val="22"/>
        </w:rPr>
        <w:tab/>
        <w:t xml:space="preserve">Lucía Amparo Patiño Mesa </w:t>
      </w:r>
    </w:p>
    <w:p w:rsidR="00272724" w:rsidRPr="00272724" w:rsidRDefault="00272724" w:rsidP="00272724">
      <w:pPr>
        <w:jc w:val="both"/>
        <w:rPr>
          <w:rFonts w:ascii="Arial" w:hAnsi="Arial" w:cs="Arial"/>
          <w:sz w:val="20"/>
          <w:szCs w:val="22"/>
        </w:rPr>
      </w:pPr>
      <w:r w:rsidRPr="00272724">
        <w:rPr>
          <w:rFonts w:ascii="Arial" w:hAnsi="Arial" w:cs="Arial"/>
          <w:sz w:val="20"/>
          <w:szCs w:val="22"/>
        </w:rPr>
        <w:t>Demandado:</w:t>
      </w:r>
      <w:r w:rsidRPr="00272724">
        <w:rPr>
          <w:rFonts w:ascii="Arial" w:hAnsi="Arial" w:cs="Arial"/>
          <w:sz w:val="20"/>
          <w:szCs w:val="22"/>
        </w:rPr>
        <w:tab/>
      </w:r>
      <w:r w:rsidRPr="00272724">
        <w:rPr>
          <w:rFonts w:ascii="Arial" w:hAnsi="Arial" w:cs="Arial"/>
          <w:sz w:val="20"/>
          <w:szCs w:val="22"/>
        </w:rPr>
        <w:tab/>
        <w:t>Ministerio de Hacienda y Crédito Público y Porvenir S.A.</w:t>
      </w:r>
    </w:p>
    <w:p w:rsidR="00272724" w:rsidRPr="00272724" w:rsidRDefault="00272724" w:rsidP="00272724">
      <w:pPr>
        <w:jc w:val="both"/>
        <w:rPr>
          <w:rFonts w:ascii="Arial" w:hAnsi="Arial" w:cs="Arial"/>
          <w:sz w:val="20"/>
          <w:szCs w:val="22"/>
        </w:rPr>
      </w:pPr>
      <w:r w:rsidRPr="00272724">
        <w:rPr>
          <w:rFonts w:ascii="Arial" w:hAnsi="Arial" w:cs="Arial"/>
          <w:sz w:val="20"/>
          <w:szCs w:val="22"/>
        </w:rPr>
        <w:t>Juzgado de origen:</w:t>
      </w:r>
      <w:r w:rsidRPr="00272724">
        <w:rPr>
          <w:rFonts w:ascii="Arial" w:hAnsi="Arial" w:cs="Arial"/>
          <w:sz w:val="20"/>
          <w:szCs w:val="22"/>
        </w:rPr>
        <w:tab/>
        <w:t>Cuarto Laboral del Circuito de Pereira.</w:t>
      </w:r>
    </w:p>
    <w:p w:rsidR="00272724" w:rsidRPr="00272724" w:rsidRDefault="00272724" w:rsidP="00272724">
      <w:pPr>
        <w:jc w:val="both"/>
        <w:rPr>
          <w:rFonts w:ascii="Arial" w:hAnsi="Arial" w:cs="Arial"/>
          <w:sz w:val="20"/>
          <w:szCs w:val="22"/>
        </w:rPr>
      </w:pPr>
      <w:r w:rsidRPr="00272724">
        <w:rPr>
          <w:rFonts w:ascii="Arial" w:hAnsi="Arial" w:cs="Arial"/>
          <w:sz w:val="20"/>
          <w:szCs w:val="22"/>
        </w:rPr>
        <w:t>Magistrado Ponente:</w:t>
      </w:r>
      <w:r w:rsidRPr="00272724">
        <w:rPr>
          <w:rFonts w:ascii="Arial" w:hAnsi="Arial" w:cs="Arial"/>
          <w:sz w:val="20"/>
          <w:szCs w:val="22"/>
        </w:rPr>
        <w:tab/>
        <w:t xml:space="preserve">Francisco </w:t>
      </w:r>
      <w:r>
        <w:rPr>
          <w:rFonts w:ascii="Arial" w:hAnsi="Arial" w:cs="Arial"/>
          <w:sz w:val="20"/>
          <w:szCs w:val="22"/>
        </w:rPr>
        <w:t>Javier Tamayo Tabares</w:t>
      </w:r>
    </w:p>
    <w:p w:rsidR="00272724" w:rsidRPr="00FF6F8C" w:rsidRDefault="00272724" w:rsidP="00272724">
      <w:pPr>
        <w:jc w:val="both"/>
        <w:rPr>
          <w:rFonts w:ascii="Arial" w:hAnsi="Arial" w:cs="Arial"/>
          <w:sz w:val="20"/>
          <w:szCs w:val="22"/>
        </w:rPr>
      </w:pPr>
    </w:p>
    <w:p w:rsidR="00272724" w:rsidRPr="00272724" w:rsidRDefault="00272724" w:rsidP="00272724">
      <w:pPr>
        <w:pStyle w:val="Sinespaciado"/>
        <w:jc w:val="both"/>
        <w:rPr>
          <w:rFonts w:ascii="Arial" w:hAnsi="Arial" w:cs="Arial"/>
          <w:b/>
          <w:bCs/>
          <w:iCs/>
          <w:sz w:val="20"/>
          <w:szCs w:val="22"/>
          <w:highlight w:val="cyan"/>
          <w:lang w:eastAsia="fr-FR"/>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00AF1E44">
        <w:rPr>
          <w:rFonts w:ascii="Arial" w:hAnsi="Arial" w:cs="Arial"/>
          <w:b/>
          <w:bCs/>
          <w:iCs/>
          <w:sz w:val="20"/>
          <w:szCs w:val="22"/>
          <w:lang w:eastAsia="fr-FR"/>
        </w:rPr>
        <w:t xml:space="preserve">PENSIÓN DE JUBILACIÓN / </w:t>
      </w:r>
      <w:r w:rsidRPr="00C23894">
        <w:rPr>
          <w:rFonts w:ascii="Arial" w:hAnsi="Arial" w:cs="Arial"/>
          <w:b/>
          <w:bCs/>
          <w:iCs/>
          <w:sz w:val="20"/>
          <w:szCs w:val="22"/>
          <w:lang w:eastAsia="fr-FR"/>
        </w:rPr>
        <w:t>DOCENTES</w:t>
      </w:r>
      <w:r>
        <w:rPr>
          <w:rFonts w:ascii="Arial" w:hAnsi="Arial" w:cs="Arial"/>
          <w:b/>
          <w:bCs/>
          <w:iCs/>
          <w:sz w:val="20"/>
          <w:szCs w:val="22"/>
          <w:lang w:eastAsia="fr-FR"/>
        </w:rPr>
        <w:t xml:space="preserve"> / </w:t>
      </w:r>
      <w:r w:rsidR="00AF1E44">
        <w:rPr>
          <w:rFonts w:ascii="Arial" w:hAnsi="Arial" w:cs="Arial"/>
          <w:b/>
          <w:bCs/>
          <w:iCs/>
          <w:sz w:val="20"/>
          <w:szCs w:val="22"/>
          <w:lang w:eastAsia="fr-FR"/>
        </w:rPr>
        <w:t>COMPATIBILIDAD CON BONO PENSIONAL PARA EFECTOS DE DEVOLUCIÓN DEL SALDO</w:t>
      </w:r>
      <w:r w:rsidR="00D51B47">
        <w:rPr>
          <w:rFonts w:ascii="Arial" w:hAnsi="Arial" w:cs="Arial"/>
          <w:b/>
          <w:bCs/>
          <w:iCs/>
          <w:sz w:val="20"/>
          <w:szCs w:val="22"/>
          <w:lang w:eastAsia="fr-FR"/>
        </w:rPr>
        <w:t xml:space="preserve"> DE LA CUENTA DE AHORRO INDIVIDUAL</w:t>
      </w:r>
      <w:r w:rsidR="00AF1E44">
        <w:rPr>
          <w:rFonts w:ascii="Arial" w:hAnsi="Arial" w:cs="Arial"/>
          <w:b/>
          <w:bCs/>
          <w:iCs/>
          <w:sz w:val="20"/>
          <w:szCs w:val="22"/>
          <w:lang w:eastAsia="fr-FR"/>
        </w:rPr>
        <w:t>.</w:t>
      </w:r>
    </w:p>
    <w:p w:rsidR="00272724" w:rsidRPr="00C23894" w:rsidRDefault="00272724" w:rsidP="00272724">
      <w:pPr>
        <w:pStyle w:val="Sinespaciado"/>
        <w:jc w:val="both"/>
        <w:rPr>
          <w:rFonts w:ascii="Arial" w:hAnsi="Arial" w:cs="Arial"/>
          <w:sz w:val="20"/>
        </w:rPr>
      </w:pPr>
    </w:p>
    <w:p w:rsidR="00AF1E44" w:rsidRDefault="00272724" w:rsidP="00272724">
      <w:pPr>
        <w:jc w:val="both"/>
        <w:rPr>
          <w:rFonts w:ascii="Arial" w:hAnsi="Arial" w:cs="Arial"/>
          <w:sz w:val="20"/>
        </w:rPr>
      </w:pPr>
      <w:r w:rsidRPr="00C23894">
        <w:rPr>
          <w:rFonts w:ascii="Arial" w:hAnsi="Arial" w:cs="Arial"/>
          <w:sz w:val="20"/>
        </w:rPr>
        <w:t xml:space="preserve">De las mencionadas disposiciones, se desprende </w:t>
      </w:r>
      <w:r w:rsidR="000A3A10" w:rsidRPr="00C23894">
        <w:rPr>
          <w:rFonts w:ascii="Arial" w:hAnsi="Arial" w:cs="Arial"/>
          <w:sz w:val="20"/>
        </w:rPr>
        <w:t>que en la actualidad</w:t>
      </w:r>
      <w:r w:rsidRPr="00C23894">
        <w:rPr>
          <w:rFonts w:ascii="Arial" w:hAnsi="Arial" w:cs="Arial"/>
          <w:sz w:val="20"/>
        </w:rPr>
        <w:t xml:space="preserve"> existen dos legislaciones aplicables a los docentes. La primera de ellas, la regulada en la Ley 91 de 1989, que consagra un régimen especial para ellos, con unas prestaciones determinadas y una fuente de financiación especial. El segundo, que es el régimen integral de seguridad social en pensiones fijado en la Ley 100 de 1993. El primer de ellos, se aplica a quienes se hubieren vinculado con antelación a la vigencia de la Ley 812 de 2003 y el segundo a los docentes vinculados con poste</w:t>
      </w:r>
      <w:r w:rsidR="00AF1E44">
        <w:rPr>
          <w:rFonts w:ascii="Arial" w:hAnsi="Arial" w:cs="Arial"/>
          <w:sz w:val="20"/>
        </w:rPr>
        <w:t>rioridad.</w:t>
      </w:r>
    </w:p>
    <w:p w:rsidR="00AF1E44" w:rsidRDefault="00AF1E44" w:rsidP="00272724">
      <w:pPr>
        <w:jc w:val="both"/>
        <w:rPr>
          <w:rFonts w:ascii="Arial" w:hAnsi="Arial" w:cs="Arial"/>
          <w:sz w:val="20"/>
        </w:rPr>
      </w:pPr>
    </w:p>
    <w:p w:rsidR="00272724" w:rsidRPr="00C23894" w:rsidRDefault="00272724" w:rsidP="00272724">
      <w:pPr>
        <w:jc w:val="both"/>
        <w:rPr>
          <w:rFonts w:ascii="Arial" w:hAnsi="Arial" w:cs="Arial"/>
          <w:sz w:val="20"/>
        </w:rPr>
      </w:pPr>
      <w:r w:rsidRPr="00C23894">
        <w:rPr>
          <w:rFonts w:ascii="Arial" w:hAnsi="Arial" w:cs="Arial"/>
          <w:sz w:val="20"/>
        </w:rPr>
        <w:t>De tal ejercicio de vigencia y aplicabilidad legislativa, se puede decir que los docentes cobijados por el régimen exceptuado de prestaciones, tenían la posibilidad de acceder a prestaciones otorgadas en ambos regímenes, amén que las mismas resultaban compatibles, pues contaban con una fuente de financiación diferente y sus requisitos son distintos a los establecidos en el sistema general de pensiones.</w:t>
      </w:r>
    </w:p>
    <w:p w:rsidR="00272724" w:rsidRPr="00C23894" w:rsidRDefault="00272724" w:rsidP="00272724">
      <w:pPr>
        <w:jc w:val="both"/>
        <w:rPr>
          <w:rFonts w:ascii="Arial" w:hAnsi="Arial" w:cs="Arial"/>
          <w:sz w:val="20"/>
        </w:rPr>
      </w:pPr>
    </w:p>
    <w:p w:rsidR="00AF1E44" w:rsidRDefault="00272724" w:rsidP="00272724">
      <w:pPr>
        <w:jc w:val="both"/>
        <w:rPr>
          <w:rFonts w:ascii="Arial" w:hAnsi="Arial" w:cs="Arial"/>
          <w:sz w:val="20"/>
        </w:rPr>
      </w:pPr>
      <w:r w:rsidRPr="00C23894">
        <w:rPr>
          <w:rFonts w:ascii="Arial" w:hAnsi="Arial" w:cs="Arial"/>
          <w:sz w:val="20"/>
        </w:rPr>
        <w:t>Y la compatibilidad antes referida, necesariamente también implica que en caso de traslado entre regímenes del sistema de seguridad social integral, se genere el bono pensional que corresponda, sin que tal opción se pueda ver obstaculizada porque el afiliado ya devenga una pensión proveniente de un régimen especial. Y es que dígase que si bien los bonos pensionales, son títulos de deuda pública, no son más que la representación de un tiempo cotizado por un afiliado en un determinado régimen. Puntualmente, respecto a los bonos pensionales Tipo A, que son aquellos que se emiten a favor de las personas que se trasladaron al Régimen de Ahorro Individual, se tiene que el mism</w:t>
      </w:r>
      <w:bookmarkStart w:id="0" w:name="_GoBack"/>
      <w:bookmarkEnd w:id="0"/>
      <w:r w:rsidRPr="00C23894">
        <w:rPr>
          <w:rFonts w:ascii="Arial" w:hAnsi="Arial" w:cs="Arial"/>
          <w:sz w:val="20"/>
        </w:rPr>
        <w:t>o refleja unas semanas cotizadas en el ISS, como lo es el caso del demandante y por las cuales él efectuó unas cotizaciones determinadas que ingresaron al fondo común de naturaleza pública que administraba ese fondo y actualmente lo hace Colpensiones, recursos que no adquieren la calidad de dineros o recursos del Estado, como lo indicó la Honorable Corte Constitucional en sentencia C-378 de 1998, sino que tal naturaleza la tiene el fond</w:t>
      </w:r>
      <w:r w:rsidR="00AF1E44">
        <w:rPr>
          <w:rFonts w:ascii="Arial" w:hAnsi="Arial" w:cs="Arial"/>
          <w:sz w:val="20"/>
        </w:rPr>
        <w:t>o.</w:t>
      </w:r>
    </w:p>
    <w:p w:rsidR="00AF1E44" w:rsidRDefault="00AF1E44" w:rsidP="00272724">
      <w:pPr>
        <w:jc w:val="both"/>
        <w:rPr>
          <w:rFonts w:ascii="Arial" w:hAnsi="Arial" w:cs="Arial"/>
          <w:sz w:val="20"/>
        </w:rPr>
      </w:pPr>
    </w:p>
    <w:p w:rsidR="00272724" w:rsidRPr="00C23894" w:rsidRDefault="00272724" w:rsidP="00272724">
      <w:pPr>
        <w:jc w:val="both"/>
        <w:rPr>
          <w:rFonts w:ascii="Arial" w:hAnsi="Arial" w:cs="Arial"/>
          <w:sz w:val="20"/>
        </w:rPr>
      </w:pPr>
      <w:r w:rsidRPr="00C23894">
        <w:rPr>
          <w:rFonts w:ascii="Arial" w:hAnsi="Arial" w:cs="Arial"/>
          <w:sz w:val="20"/>
        </w:rPr>
        <w:t>Por tal razón, el bono pensional que representa esos tiempos no puede tomarse como una erogación proveniente del tesoro público, pues en realidad representa unos dineros que no tienen calidad de públicos –las cotizaciones efectuadas por un afiliado-, lo que permite que el bono pensional sea compatible con la pensión de jubilación pagada por el Estado a un docente, quedan esta hipótesis por fuera de la prohibición contenida en el canon 128 de la Carta Política.</w:t>
      </w:r>
    </w:p>
    <w:p w:rsidR="00272724" w:rsidRDefault="00272724" w:rsidP="00272724">
      <w:pPr>
        <w:jc w:val="both"/>
        <w:rPr>
          <w:rFonts w:ascii="Arial" w:hAnsi="Arial" w:cs="Arial"/>
          <w:sz w:val="20"/>
        </w:rPr>
      </w:pPr>
    </w:p>
    <w:p w:rsidR="00AF1E44" w:rsidRDefault="00AF1E44" w:rsidP="00272724">
      <w:pPr>
        <w:jc w:val="both"/>
        <w:rPr>
          <w:rFonts w:ascii="Arial" w:hAnsi="Arial" w:cs="Arial"/>
          <w:sz w:val="20"/>
        </w:rPr>
      </w:pPr>
    </w:p>
    <w:p w:rsidR="00272724" w:rsidRDefault="00272724" w:rsidP="00272724">
      <w:pPr>
        <w:jc w:val="both"/>
        <w:rPr>
          <w:rFonts w:ascii="Arial" w:hAnsi="Arial" w:cs="Arial"/>
          <w:sz w:val="20"/>
        </w:rPr>
      </w:pPr>
    </w:p>
    <w:p w:rsidR="00272724" w:rsidRPr="00272724" w:rsidRDefault="00272724" w:rsidP="00272724">
      <w:pPr>
        <w:spacing w:line="288" w:lineRule="auto"/>
        <w:jc w:val="center"/>
        <w:rPr>
          <w:rFonts w:ascii="Arial Narrow" w:hAnsi="Arial Narrow" w:cs="Arial"/>
          <w:b/>
          <w:sz w:val="26"/>
          <w:szCs w:val="26"/>
        </w:rPr>
      </w:pPr>
      <w:r w:rsidRPr="00272724">
        <w:rPr>
          <w:rFonts w:ascii="Arial Narrow" w:hAnsi="Arial Narrow" w:cs="Arial"/>
          <w:b/>
          <w:sz w:val="26"/>
          <w:szCs w:val="26"/>
        </w:rPr>
        <w:t>REPÚBLICA DE COLOMBIA</w:t>
      </w:r>
    </w:p>
    <w:p w:rsidR="00272724" w:rsidRPr="00272724" w:rsidRDefault="00272724" w:rsidP="00272724">
      <w:pPr>
        <w:tabs>
          <w:tab w:val="left" w:pos="3060"/>
        </w:tabs>
        <w:spacing w:line="288" w:lineRule="auto"/>
        <w:jc w:val="center"/>
        <w:rPr>
          <w:rFonts w:ascii="Arial Narrow" w:hAnsi="Arial Narrow" w:cs="Arial"/>
          <w:b/>
          <w:sz w:val="26"/>
          <w:szCs w:val="26"/>
        </w:rPr>
      </w:pPr>
      <w:r w:rsidRPr="00272724">
        <w:rPr>
          <w:rFonts w:ascii="Arial Narrow" w:hAnsi="Arial Narrow" w:cs="Arial"/>
          <w:b/>
          <w:noProof/>
          <w:sz w:val="26"/>
          <w:szCs w:val="26"/>
          <w:lang w:val="es-ES"/>
        </w:rPr>
        <w:drawing>
          <wp:inline distT="0" distB="0" distL="0" distR="0" wp14:anchorId="5FD56507" wp14:editId="18919FB4">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272724">
        <w:rPr>
          <w:rFonts w:ascii="Arial Narrow" w:hAnsi="Arial Narrow" w:cs="Arial"/>
          <w:b/>
          <w:color w:val="000000"/>
          <w:sz w:val="26"/>
          <w:szCs w:val="26"/>
        </w:rPr>
        <w:br w:type="textWrapping" w:clear="all"/>
      </w:r>
      <w:r w:rsidRPr="00272724">
        <w:rPr>
          <w:rFonts w:ascii="Arial Narrow" w:hAnsi="Arial Narrow" w:cs="Arial"/>
          <w:b/>
          <w:sz w:val="26"/>
          <w:szCs w:val="26"/>
        </w:rPr>
        <w:t>TRIBUNAL SUPERIOR DE DISTRITO JUDICIAL DE PEREIRA</w:t>
      </w:r>
    </w:p>
    <w:p w:rsidR="00272724" w:rsidRPr="00272724" w:rsidRDefault="00272724" w:rsidP="00272724">
      <w:pPr>
        <w:keepNext/>
        <w:spacing w:line="288" w:lineRule="auto"/>
        <w:jc w:val="center"/>
        <w:outlineLvl w:val="0"/>
        <w:rPr>
          <w:rFonts w:ascii="Arial Narrow" w:hAnsi="Arial Narrow" w:cs="Arial"/>
          <w:b/>
          <w:bCs/>
          <w:kern w:val="32"/>
          <w:sz w:val="26"/>
          <w:szCs w:val="26"/>
        </w:rPr>
      </w:pPr>
      <w:r w:rsidRPr="00272724">
        <w:rPr>
          <w:rFonts w:ascii="Arial Narrow" w:hAnsi="Arial Narrow" w:cs="Arial"/>
          <w:b/>
          <w:bCs/>
          <w:kern w:val="32"/>
          <w:sz w:val="26"/>
          <w:szCs w:val="26"/>
        </w:rPr>
        <w:t>SALA DE DECISIÓN LABORAL</w:t>
      </w:r>
    </w:p>
    <w:p w:rsidR="00272724" w:rsidRPr="00272724" w:rsidRDefault="00272724" w:rsidP="00272724">
      <w:pPr>
        <w:pStyle w:val="Sinespaciado"/>
        <w:spacing w:line="288" w:lineRule="auto"/>
        <w:rPr>
          <w:rFonts w:ascii="Arial Narrow" w:hAnsi="Arial Narrow"/>
          <w:sz w:val="26"/>
          <w:szCs w:val="26"/>
        </w:rPr>
      </w:pPr>
    </w:p>
    <w:p w:rsidR="00816396" w:rsidRPr="00272724" w:rsidRDefault="00816396" w:rsidP="00272724">
      <w:pPr>
        <w:spacing w:line="288" w:lineRule="auto"/>
        <w:ind w:left="2127" w:hanging="1276"/>
        <w:jc w:val="both"/>
        <w:rPr>
          <w:rFonts w:ascii="Arial Narrow" w:hAnsi="Arial Narrow" w:cs="Arial"/>
          <w:b/>
          <w:sz w:val="26"/>
          <w:szCs w:val="26"/>
        </w:rPr>
      </w:pPr>
      <w:r w:rsidRPr="00272724">
        <w:rPr>
          <w:rFonts w:ascii="Arial Narrow" w:hAnsi="Arial Narrow" w:cs="Arial"/>
          <w:b/>
          <w:bCs/>
          <w:i/>
          <w:sz w:val="26"/>
          <w:szCs w:val="26"/>
        </w:rPr>
        <w:t xml:space="preserve"> </w:t>
      </w:r>
      <w:r w:rsidRPr="00272724">
        <w:rPr>
          <w:rFonts w:ascii="Arial Narrow" w:hAnsi="Arial Narrow" w:cs="Arial"/>
          <w:b/>
          <w:sz w:val="26"/>
          <w:szCs w:val="26"/>
          <w:u w:val="single"/>
        </w:rPr>
        <w:t>AUDIENCIA PÚBLICA</w:t>
      </w:r>
      <w:r w:rsidRPr="00272724">
        <w:rPr>
          <w:rFonts w:ascii="Arial Narrow" w:hAnsi="Arial Narrow" w:cs="Arial"/>
          <w:b/>
          <w:sz w:val="26"/>
          <w:szCs w:val="26"/>
        </w:rPr>
        <w:t>:</w:t>
      </w:r>
    </w:p>
    <w:p w:rsidR="00816396" w:rsidRPr="00272724" w:rsidRDefault="00816396" w:rsidP="00272724">
      <w:pPr>
        <w:pStyle w:val="Sinespaciado"/>
        <w:spacing w:line="288" w:lineRule="auto"/>
        <w:rPr>
          <w:rFonts w:ascii="Arial Narrow" w:hAnsi="Arial Narrow"/>
          <w:sz w:val="26"/>
          <w:szCs w:val="26"/>
        </w:rPr>
      </w:pPr>
    </w:p>
    <w:p w:rsidR="00816396" w:rsidRPr="00272724" w:rsidRDefault="00816396" w:rsidP="00272724">
      <w:pPr>
        <w:spacing w:line="288" w:lineRule="auto"/>
        <w:ind w:firstLine="851"/>
        <w:jc w:val="both"/>
        <w:rPr>
          <w:rFonts w:ascii="Arial Narrow" w:hAnsi="Arial Narrow" w:cs="Arial"/>
          <w:b/>
          <w:bCs/>
          <w:i/>
          <w:iCs/>
          <w:sz w:val="26"/>
          <w:szCs w:val="26"/>
        </w:rPr>
      </w:pPr>
      <w:r w:rsidRPr="00272724">
        <w:rPr>
          <w:rFonts w:ascii="Arial Narrow" w:eastAsia="Calibri" w:hAnsi="Arial Narrow" w:cs="Arial"/>
          <w:sz w:val="26"/>
          <w:szCs w:val="26"/>
          <w:lang w:val="es-CO" w:eastAsia="en-US"/>
        </w:rPr>
        <w:lastRenderedPageBreak/>
        <w:t xml:space="preserve">En Pereira, a los </w:t>
      </w:r>
      <w:r w:rsidR="00BB083B" w:rsidRPr="00272724">
        <w:rPr>
          <w:rFonts w:ascii="Arial Narrow" w:eastAsia="Calibri" w:hAnsi="Arial Narrow" w:cs="Arial"/>
          <w:sz w:val="26"/>
          <w:szCs w:val="26"/>
          <w:lang w:val="es-CO" w:eastAsia="en-US"/>
        </w:rPr>
        <w:t>veintinueve</w:t>
      </w:r>
      <w:r w:rsidRPr="00272724">
        <w:rPr>
          <w:rFonts w:ascii="Arial Narrow" w:eastAsia="Calibri" w:hAnsi="Arial Narrow" w:cs="Arial"/>
          <w:sz w:val="26"/>
          <w:szCs w:val="26"/>
          <w:lang w:val="es-CO" w:eastAsia="en-US"/>
        </w:rPr>
        <w:t xml:space="preserve"> (</w:t>
      </w:r>
      <w:r w:rsidR="00BB083B" w:rsidRPr="00272724">
        <w:rPr>
          <w:rFonts w:ascii="Arial Narrow" w:eastAsia="Calibri" w:hAnsi="Arial Narrow" w:cs="Arial"/>
          <w:sz w:val="26"/>
          <w:szCs w:val="26"/>
          <w:lang w:val="es-CO" w:eastAsia="en-US"/>
        </w:rPr>
        <w:t>29</w:t>
      </w:r>
      <w:r w:rsidRPr="00272724">
        <w:rPr>
          <w:rFonts w:ascii="Arial Narrow" w:eastAsia="Calibri" w:hAnsi="Arial Narrow" w:cs="Arial"/>
          <w:sz w:val="26"/>
          <w:szCs w:val="26"/>
          <w:lang w:val="es-CO" w:eastAsia="en-US"/>
        </w:rPr>
        <w:t xml:space="preserve">) días del mes de </w:t>
      </w:r>
      <w:r w:rsidR="00BB083B" w:rsidRPr="00272724">
        <w:rPr>
          <w:rFonts w:ascii="Arial Narrow" w:eastAsia="Calibri" w:hAnsi="Arial Narrow" w:cs="Arial"/>
          <w:sz w:val="26"/>
          <w:szCs w:val="26"/>
          <w:lang w:val="es-CO" w:eastAsia="en-US"/>
        </w:rPr>
        <w:t>noviembre</w:t>
      </w:r>
      <w:r w:rsidRPr="00272724">
        <w:rPr>
          <w:rFonts w:ascii="Arial Narrow" w:eastAsia="Calibri" w:hAnsi="Arial Narrow" w:cs="Arial"/>
          <w:sz w:val="26"/>
          <w:szCs w:val="26"/>
          <w:lang w:val="es-CO" w:eastAsia="en-US"/>
        </w:rPr>
        <w:t xml:space="preserve"> de dos mil </w:t>
      </w:r>
      <w:r w:rsidR="00BB083B" w:rsidRPr="00272724">
        <w:rPr>
          <w:rFonts w:ascii="Arial Narrow" w:eastAsia="Calibri" w:hAnsi="Arial Narrow" w:cs="Arial"/>
          <w:sz w:val="26"/>
          <w:szCs w:val="26"/>
          <w:lang w:val="es-CO" w:eastAsia="en-US"/>
        </w:rPr>
        <w:t xml:space="preserve">dieciocho </w:t>
      </w:r>
      <w:r w:rsidRPr="00272724">
        <w:rPr>
          <w:rFonts w:ascii="Arial Narrow" w:eastAsia="Calibri" w:hAnsi="Arial Narrow" w:cs="Arial"/>
          <w:sz w:val="26"/>
          <w:szCs w:val="26"/>
          <w:lang w:val="es-CO" w:eastAsia="en-US"/>
        </w:rPr>
        <w:t>(201</w:t>
      </w:r>
      <w:r w:rsidR="00BB083B" w:rsidRPr="00272724">
        <w:rPr>
          <w:rFonts w:ascii="Arial Narrow" w:eastAsia="Calibri" w:hAnsi="Arial Narrow" w:cs="Arial"/>
          <w:sz w:val="26"/>
          <w:szCs w:val="26"/>
          <w:lang w:val="es-CO" w:eastAsia="en-US"/>
        </w:rPr>
        <w:t>8</w:t>
      </w:r>
      <w:r w:rsidRPr="00272724">
        <w:rPr>
          <w:rFonts w:ascii="Arial Narrow" w:eastAsia="Calibri" w:hAnsi="Arial Narrow" w:cs="Arial"/>
          <w:sz w:val="26"/>
          <w:szCs w:val="26"/>
          <w:lang w:val="es-CO" w:eastAsia="en-US"/>
        </w:rPr>
        <w:t xml:space="preserve">), siendo las </w:t>
      </w:r>
      <w:r w:rsidR="00BB083B" w:rsidRPr="00272724">
        <w:rPr>
          <w:rFonts w:ascii="Arial Narrow" w:eastAsia="Calibri" w:hAnsi="Arial Narrow" w:cs="Arial"/>
          <w:sz w:val="26"/>
          <w:szCs w:val="26"/>
          <w:lang w:val="es-CO" w:eastAsia="en-US"/>
        </w:rPr>
        <w:t xml:space="preserve">nueve </w:t>
      </w:r>
      <w:r w:rsidRPr="00272724">
        <w:rPr>
          <w:rFonts w:ascii="Arial Narrow" w:eastAsia="Calibri" w:hAnsi="Arial Narrow" w:cs="Arial"/>
          <w:sz w:val="26"/>
          <w:szCs w:val="26"/>
          <w:lang w:val="es-CO" w:eastAsia="en-US"/>
        </w:rPr>
        <w:t>de la mañana (</w:t>
      </w:r>
      <w:r w:rsidR="004C594E" w:rsidRPr="00272724">
        <w:rPr>
          <w:rFonts w:ascii="Arial Narrow" w:eastAsia="Calibri" w:hAnsi="Arial Narrow" w:cs="Arial"/>
          <w:sz w:val="26"/>
          <w:szCs w:val="26"/>
          <w:lang w:val="es-CO" w:eastAsia="en-US"/>
        </w:rPr>
        <w:t>0</w:t>
      </w:r>
      <w:r w:rsidR="00BB083B" w:rsidRPr="00272724">
        <w:rPr>
          <w:rFonts w:ascii="Arial Narrow" w:eastAsia="Calibri" w:hAnsi="Arial Narrow" w:cs="Arial"/>
          <w:sz w:val="26"/>
          <w:szCs w:val="26"/>
          <w:lang w:val="es-CO" w:eastAsia="en-US"/>
        </w:rPr>
        <w:t>9</w:t>
      </w:r>
      <w:r w:rsidRPr="00272724">
        <w:rPr>
          <w:rFonts w:ascii="Arial Narrow" w:eastAsia="Calibri" w:hAnsi="Arial Narrow" w:cs="Arial"/>
          <w:sz w:val="26"/>
          <w:szCs w:val="26"/>
          <w:lang w:val="es-CO" w:eastAsia="en-US"/>
        </w:rPr>
        <w:t>:</w:t>
      </w:r>
      <w:r w:rsidR="00BB083B" w:rsidRPr="00272724">
        <w:rPr>
          <w:rFonts w:ascii="Arial Narrow" w:eastAsia="Calibri" w:hAnsi="Arial Narrow" w:cs="Arial"/>
          <w:sz w:val="26"/>
          <w:szCs w:val="26"/>
          <w:lang w:val="es-CO" w:eastAsia="en-US"/>
        </w:rPr>
        <w:t>0</w:t>
      </w:r>
      <w:r w:rsidRPr="00272724">
        <w:rPr>
          <w:rFonts w:ascii="Arial Narrow" w:eastAsia="Calibri" w:hAnsi="Arial Narrow" w:cs="Arial"/>
          <w:sz w:val="26"/>
          <w:szCs w:val="26"/>
          <w:lang w:val="es-CO" w:eastAsia="en-US"/>
        </w:rPr>
        <w:t xml:space="preserve">0 a.m.), </w:t>
      </w:r>
      <w:r w:rsidRPr="00272724">
        <w:rPr>
          <w:rFonts w:ascii="Arial Narrow" w:hAnsi="Arial Narrow" w:cs="Tahoma"/>
          <w:bCs/>
          <w:color w:val="000000"/>
          <w:sz w:val="26"/>
          <w:szCs w:val="26"/>
          <w:lang w:eastAsia="es-CO"/>
        </w:rPr>
        <w:t xml:space="preserve">reunidos en la Sala de Audiencia las magistradas y el suscrito magistrado de la Sala Laboral del Tribunal Superior de Pereira, el ponente declara formalmente abierto el acto, que tiene por objeto resolver </w:t>
      </w:r>
      <w:r w:rsidR="00BB083B" w:rsidRPr="00272724">
        <w:rPr>
          <w:rFonts w:ascii="Arial Narrow" w:hAnsi="Arial Narrow" w:cs="Tahoma"/>
          <w:bCs/>
          <w:color w:val="000000"/>
          <w:sz w:val="26"/>
          <w:szCs w:val="26"/>
          <w:lang w:eastAsia="es-CO"/>
        </w:rPr>
        <w:t xml:space="preserve">el recurso de apelación propuesto por el ente ministerial </w:t>
      </w:r>
      <w:r w:rsidR="00AB0E41" w:rsidRPr="00272724">
        <w:rPr>
          <w:rFonts w:ascii="Arial Narrow" w:hAnsi="Arial Narrow" w:cs="Tahoma"/>
          <w:bCs/>
          <w:color w:val="000000"/>
          <w:sz w:val="26"/>
          <w:szCs w:val="26"/>
          <w:lang w:eastAsia="es-CO"/>
        </w:rPr>
        <w:t>y el grado jurisdiccional de consulta</w:t>
      </w:r>
      <w:r w:rsidR="0085632F" w:rsidRPr="00272724">
        <w:rPr>
          <w:rFonts w:ascii="Arial Narrow" w:hAnsi="Arial Narrow" w:cs="Tahoma"/>
          <w:bCs/>
          <w:color w:val="000000"/>
          <w:sz w:val="26"/>
          <w:szCs w:val="26"/>
          <w:lang w:eastAsia="es-CO"/>
        </w:rPr>
        <w:t xml:space="preserve"> </w:t>
      </w:r>
      <w:r w:rsidRPr="00272724">
        <w:rPr>
          <w:rFonts w:ascii="Arial Narrow" w:hAnsi="Arial Narrow" w:cs="Tahoma"/>
          <w:bCs/>
          <w:color w:val="000000"/>
          <w:sz w:val="26"/>
          <w:szCs w:val="26"/>
          <w:lang w:eastAsia="es-CO"/>
        </w:rPr>
        <w:t xml:space="preserve">frente a </w:t>
      </w:r>
      <w:r w:rsidRPr="00272724">
        <w:rPr>
          <w:rFonts w:ascii="Arial Narrow" w:hAnsi="Arial Narrow" w:cs="Arial"/>
          <w:sz w:val="26"/>
          <w:szCs w:val="26"/>
        </w:rPr>
        <w:t xml:space="preserve">la sentencia proferida el </w:t>
      </w:r>
      <w:r w:rsidR="005A5E12" w:rsidRPr="00272724">
        <w:rPr>
          <w:rFonts w:ascii="Arial Narrow" w:hAnsi="Arial Narrow" w:cs="Arial"/>
          <w:sz w:val="26"/>
          <w:szCs w:val="26"/>
        </w:rPr>
        <w:t>1</w:t>
      </w:r>
      <w:r w:rsidR="00BB083B" w:rsidRPr="00272724">
        <w:rPr>
          <w:rFonts w:ascii="Arial Narrow" w:hAnsi="Arial Narrow" w:cs="Arial"/>
          <w:sz w:val="26"/>
          <w:szCs w:val="26"/>
        </w:rPr>
        <w:t>8 de abril de 2018</w:t>
      </w:r>
      <w:r w:rsidR="003C00FF" w:rsidRPr="00272724">
        <w:rPr>
          <w:rFonts w:ascii="Arial Narrow" w:hAnsi="Arial Narrow" w:cs="Arial"/>
          <w:sz w:val="26"/>
          <w:szCs w:val="26"/>
        </w:rPr>
        <w:t xml:space="preserve"> </w:t>
      </w:r>
      <w:r w:rsidRPr="00272724">
        <w:rPr>
          <w:rFonts w:ascii="Arial Narrow" w:hAnsi="Arial Narrow" w:cs="Arial"/>
          <w:sz w:val="26"/>
          <w:szCs w:val="26"/>
        </w:rPr>
        <w:t xml:space="preserve">por el Juzgado </w:t>
      </w:r>
      <w:r w:rsidR="00BB083B" w:rsidRPr="00272724">
        <w:rPr>
          <w:rFonts w:ascii="Arial Narrow" w:hAnsi="Arial Narrow" w:cs="Arial"/>
          <w:sz w:val="26"/>
          <w:szCs w:val="26"/>
        </w:rPr>
        <w:t>Cuarto</w:t>
      </w:r>
      <w:r w:rsidRPr="00272724">
        <w:rPr>
          <w:rFonts w:ascii="Arial Narrow" w:hAnsi="Arial Narrow" w:cs="Arial"/>
          <w:sz w:val="26"/>
          <w:szCs w:val="26"/>
        </w:rPr>
        <w:t xml:space="preserve"> Laboral del Circuito de Pereira, dentro del proceso ordinario laboral promovido por </w:t>
      </w:r>
      <w:r w:rsidR="00BB083B" w:rsidRPr="00272724">
        <w:rPr>
          <w:rFonts w:ascii="Arial Narrow" w:hAnsi="Arial Narrow" w:cs="Arial"/>
          <w:b/>
          <w:i/>
          <w:iCs/>
          <w:sz w:val="26"/>
          <w:szCs w:val="26"/>
        </w:rPr>
        <w:t>Lucí</w:t>
      </w:r>
      <w:r w:rsidR="00305FD1" w:rsidRPr="00272724">
        <w:rPr>
          <w:rFonts w:ascii="Arial Narrow" w:hAnsi="Arial Narrow" w:cs="Arial"/>
          <w:b/>
          <w:i/>
          <w:iCs/>
          <w:sz w:val="26"/>
          <w:szCs w:val="26"/>
        </w:rPr>
        <w:t>a</w:t>
      </w:r>
      <w:r w:rsidR="00BB083B" w:rsidRPr="00272724">
        <w:rPr>
          <w:rFonts w:ascii="Arial Narrow" w:hAnsi="Arial Narrow" w:cs="Arial"/>
          <w:b/>
          <w:i/>
          <w:iCs/>
          <w:sz w:val="26"/>
          <w:szCs w:val="26"/>
        </w:rPr>
        <w:t xml:space="preserve"> Amparo Patiño Mesa</w:t>
      </w:r>
      <w:r w:rsidR="003C00FF" w:rsidRPr="00272724">
        <w:rPr>
          <w:rFonts w:ascii="Arial Narrow" w:hAnsi="Arial Narrow" w:cs="Arial"/>
          <w:b/>
          <w:i/>
          <w:iCs/>
          <w:sz w:val="26"/>
          <w:szCs w:val="26"/>
        </w:rPr>
        <w:t xml:space="preserve"> </w:t>
      </w:r>
      <w:r w:rsidRPr="00272724">
        <w:rPr>
          <w:rFonts w:ascii="Arial Narrow" w:hAnsi="Arial Narrow" w:cs="Arial"/>
          <w:sz w:val="26"/>
          <w:szCs w:val="26"/>
        </w:rPr>
        <w:t>contra la</w:t>
      </w:r>
      <w:r w:rsidRPr="00272724">
        <w:rPr>
          <w:rFonts w:ascii="Arial Narrow" w:hAnsi="Arial Narrow" w:cs="Arial"/>
          <w:b/>
          <w:sz w:val="26"/>
          <w:szCs w:val="26"/>
        </w:rPr>
        <w:t xml:space="preserve"> </w:t>
      </w:r>
      <w:r w:rsidR="00BB083B" w:rsidRPr="00272724">
        <w:rPr>
          <w:rFonts w:ascii="Arial Narrow" w:hAnsi="Arial Narrow" w:cs="Arial"/>
          <w:b/>
          <w:i/>
          <w:sz w:val="26"/>
          <w:szCs w:val="26"/>
        </w:rPr>
        <w:t xml:space="preserve">Nación – Ministerio de Hacienda y Crédito Público </w:t>
      </w:r>
      <w:r w:rsidR="00BB083B" w:rsidRPr="00272724">
        <w:rPr>
          <w:rFonts w:ascii="Arial Narrow" w:hAnsi="Arial Narrow" w:cs="Arial"/>
          <w:sz w:val="26"/>
          <w:szCs w:val="26"/>
        </w:rPr>
        <w:t xml:space="preserve">y </w:t>
      </w:r>
      <w:r w:rsidR="00BB083B" w:rsidRPr="00272724">
        <w:rPr>
          <w:rFonts w:ascii="Arial Narrow" w:hAnsi="Arial Narrow" w:cs="Arial"/>
          <w:b/>
          <w:i/>
          <w:sz w:val="26"/>
          <w:szCs w:val="26"/>
        </w:rPr>
        <w:t>Porvenir S.A.</w:t>
      </w:r>
    </w:p>
    <w:p w:rsidR="00816396" w:rsidRPr="00272724" w:rsidRDefault="00816396" w:rsidP="00272724">
      <w:pPr>
        <w:pStyle w:val="Sinespaciado"/>
        <w:spacing w:line="288" w:lineRule="auto"/>
        <w:rPr>
          <w:rFonts w:ascii="Arial Narrow" w:hAnsi="Arial Narrow"/>
          <w:sz w:val="26"/>
          <w:szCs w:val="26"/>
        </w:rPr>
      </w:pPr>
    </w:p>
    <w:p w:rsidR="00816396" w:rsidRPr="00272724" w:rsidRDefault="00816396" w:rsidP="00272724">
      <w:pPr>
        <w:shd w:val="clear" w:color="auto" w:fill="FFFFFF"/>
        <w:spacing w:line="288" w:lineRule="auto"/>
        <w:ind w:firstLine="708"/>
        <w:jc w:val="both"/>
        <w:rPr>
          <w:rFonts w:ascii="Arial Narrow" w:hAnsi="Arial Narrow" w:cs="Tahoma"/>
          <w:b/>
          <w:bCs/>
          <w:color w:val="000000"/>
          <w:sz w:val="26"/>
          <w:szCs w:val="26"/>
          <w:lang w:eastAsia="es-CO"/>
        </w:rPr>
      </w:pPr>
      <w:r w:rsidRPr="00272724">
        <w:rPr>
          <w:rFonts w:ascii="Arial Narrow" w:hAnsi="Arial Narrow" w:cs="Tahoma"/>
          <w:b/>
          <w:bCs/>
          <w:color w:val="000000"/>
          <w:sz w:val="26"/>
          <w:szCs w:val="26"/>
          <w:lang w:eastAsia="es-CO"/>
        </w:rPr>
        <w:t>IDENTIFICACIÓN DE LOS PRESENTES:</w:t>
      </w:r>
    </w:p>
    <w:p w:rsidR="00816396" w:rsidRPr="00272724" w:rsidRDefault="00816396" w:rsidP="00272724">
      <w:pPr>
        <w:shd w:val="clear" w:color="auto" w:fill="FFFFFF"/>
        <w:spacing w:line="288" w:lineRule="auto"/>
        <w:jc w:val="both"/>
        <w:rPr>
          <w:rFonts w:ascii="Arial Narrow" w:hAnsi="Arial Narrow" w:cs="Tahoma"/>
          <w:b/>
          <w:bCs/>
          <w:color w:val="000000"/>
          <w:sz w:val="26"/>
          <w:szCs w:val="26"/>
          <w:lang w:eastAsia="es-CO"/>
        </w:rPr>
      </w:pPr>
    </w:p>
    <w:p w:rsidR="00816396" w:rsidRPr="00272724" w:rsidRDefault="00816396" w:rsidP="00272724">
      <w:pPr>
        <w:pStyle w:val="Prrafodelista"/>
        <w:numPr>
          <w:ilvl w:val="0"/>
          <w:numId w:val="1"/>
        </w:numPr>
        <w:spacing w:line="288" w:lineRule="auto"/>
        <w:rPr>
          <w:rFonts w:ascii="Arial Narrow" w:hAnsi="Arial Narrow" w:cs="Tahoma"/>
          <w:b/>
          <w:sz w:val="26"/>
          <w:szCs w:val="26"/>
        </w:rPr>
      </w:pPr>
      <w:r w:rsidRPr="00272724">
        <w:rPr>
          <w:rFonts w:ascii="Arial Narrow" w:hAnsi="Arial Narrow" w:cs="Tahoma"/>
          <w:b/>
          <w:i/>
          <w:sz w:val="26"/>
          <w:szCs w:val="26"/>
        </w:rPr>
        <w:t>INTRODUCCIÓN</w:t>
      </w:r>
    </w:p>
    <w:p w:rsidR="00816396" w:rsidRPr="00272724" w:rsidRDefault="00816396" w:rsidP="00272724">
      <w:pPr>
        <w:pStyle w:val="Sinespaciado"/>
        <w:spacing w:line="288" w:lineRule="auto"/>
        <w:rPr>
          <w:rFonts w:ascii="Arial Narrow" w:hAnsi="Arial Narrow"/>
          <w:sz w:val="26"/>
          <w:szCs w:val="26"/>
        </w:rPr>
      </w:pPr>
    </w:p>
    <w:p w:rsidR="00D65631" w:rsidRPr="00272724" w:rsidRDefault="00104AE2" w:rsidP="00272724">
      <w:pPr>
        <w:spacing w:line="288" w:lineRule="auto"/>
        <w:ind w:firstLine="900"/>
        <w:jc w:val="both"/>
        <w:rPr>
          <w:rFonts w:ascii="Arial Narrow" w:hAnsi="Arial Narrow" w:cs="Tahoma"/>
          <w:sz w:val="26"/>
          <w:szCs w:val="26"/>
        </w:rPr>
      </w:pPr>
      <w:r w:rsidRPr="00272724">
        <w:rPr>
          <w:rFonts w:ascii="Arial Narrow" w:hAnsi="Arial Narrow" w:cs="Tahoma"/>
          <w:sz w:val="26"/>
          <w:szCs w:val="26"/>
        </w:rPr>
        <w:t>Previo a anunciar las solicitudes del libelo genitor es preciso advertir que el asunto fue presentado inicialmente ante la Jurisdicción Contenciosa Administrativa, que a través de providencia de 13 de junio de 2017 declaró probada la falta de jurisdicción, y ordenó la remisión del proceso a los juzgado laborales de este distrito –</w:t>
      </w:r>
      <w:r w:rsidR="00D65631" w:rsidRPr="00272724">
        <w:rPr>
          <w:rFonts w:ascii="Arial Narrow" w:hAnsi="Arial Narrow" w:cs="Tahoma"/>
          <w:sz w:val="26"/>
          <w:szCs w:val="26"/>
        </w:rPr>
        <w:t xml:space="preserve"> </w:t>
      </w:r>
      <w:proofErr w:type="spellStart"/>
      <w:r w:rsidR="00D65631" w:rsidRPr="00272724">
        <w:rPr>
          <w:rFonts w:ascii="Arial Narrow" w:hAnsi="Arial Narrow" w:cs="Tahoma"/>
          <w:sz w:val="26"/>
          <w:szCs w:val="26"/>
        </w:rPr>
        <w:t>fls</w:t>
      </w:r>
      <w:proofErr w:type="spellEnd"/>
      <w:r w:rsidR="00D65631" w:rsidRPr="00272724">
        <w:rPr>
          <w:rFonts w:ascii="Arial Narrow" w:hAnsi="Arial Narrow" w:cs="Tahoma"/>
          <w:sz w:val="26"/>
          <w:szCs w:val="26"/>
        </w:rPr>
        <w:t>. 71 a 76 c. 1 -.</w:t>
      </w:r>
    </w:p>
    <w:p w:rsidR="00D65631" w:rsidRPr="00272724" w:rsidRDefault="00D65631" w:rsidP="00272724">
      <w:pPr>
        <w:spacing w:line="288" w:lineRule="auto"/>
        <w:ind w:firstLine="900"/>
        <w:jc w:val="both"/>
        <w:rPr>
          <w:rFonts w:ascii="Arial Narrow" w:hAnsi="Arial Narrow" w:cs="Tahoma"/>
          <w:sz w:val="26"/>
          <w:szCs w:val="26"/>
        </w:rPr>
      </w:pPr>
    </w:p>
    <w:p w:rsidR="00104AE2" w:rsidRPr="00272724" w:rsidRDefault="00D65631" w:rsidP="00272724">
      <w:pPr>
        <w:spacing w:line="288" w:lineRule="auto"/>
        <w:ind w:firstLine="900"/>
        <w:jc w:val="both"/>
        <w:rPr>
          <w:rFonts w:ascii="Arial Narrow" w:hAnsi="Arial Narrow" w:cs="Tahoma"/>
          <w:sz w:val="26"/>
          <w:szCs w:val="26"/>
        </w:rPr>
      </w:pPr>
      <w:r w:rsidRPr="00272724">
        <w:rPr>
          <w:rFonts w:ascii="Arial Narrow" w:hAnsi="Arial Narrow" w:cs="Tahoma"/>
          <w:sz w:val="26"/>
          <w:szCs w:val="26"/>
        </w:rPr>
        <w:t>E</w:t>
      </w:r>
      <w:r w:rsidR="00104AE2" w:rsidRPr="00272724">
        <w:rPr>
          <w:rFonts w:ascii="Arial Narrow" w:hAnsi="Arial Narrow" w:cs="Tahoma"/>
          <w:sz w:val="26"/>
          <w:szCs w:val="26"/>
        </w:rPr>
        <w:t xml:space="preserve">n consecuencia, el 31 de julio del mismo año el Juzgado Cuarto Laboral del Circuito declaró la competencia, asumió el conocimiento de la </w:t>
      </w:r>
      <w:r w:rsidR="00104AE2" w:rsidRPr="00272724">
        <w:rPr>
          <w:rFonts w:ascii="Arial Narrow" w:hAnsi="Arial Narrow" w:cs="Tahoma"/>
          <w:i/>
          <w:sz w:val="26"/>
          <w:szCs w:val="26"/>
        </w:rPr>
        <w:t xml:space="preserve">litis </w:t>
      </w:r>
      <w:r w:rsidR="00104AE2" w:rsidRPr="00272724">
        <w:rPr>
          <w:rFonts w:ascii="Arial Narrow" w:hAnsi="Arial Narrow" w:cs="Tahoma"/>
          <w:sz w:val="26"/>
          <w:szCs w:val="26"/>
        </w:rPr>
        <w:t>y ordenó vincular a la Sociedad Administradora de Fondos de Pensiones y Cesantías Porvenir S.A. en calidad de litisconsorte necesaria –</w:t>
      </w:r>
      <w:r w:rsidRPr="00272724">
        <w:rPr>
          <w:rFonts w:ascii="Arial Narrow" w:hAnsi="Arial Narrow" w:cs="Tahoma"/>
          <w:sz w:val="26"/>
          <w:szCs w:val="26"/>
        </w:rPr>
        <w:t xml:space="preserve"> </w:t>
      </w:r>
      <w:proofErr w:type="spellStart"/>
      <w:r w:rsidRPr="00272724">
        <w:rPr>
          <w:rFonts w:ascii="Arial Narrow" w:hAnsi="Arial Narrow" w:cs="Tahoma"/>
          <w:sz w:val="26"/>
          <w:szCs w:val="26"/>
        </w:rPr>
        <w:t>fls</w:t>
      </w:r>
      <w:proofErr w:type="spellEnd"/>
      <w:r w:rsidRPr="00272724">
        <w:rPr>
          <w:rFonts w:ascii="Arial Narrow" w:hAnsi="Arial Narrow" w:cs="Tahoma"/>
          <w:sz w:val="26"/>
          <w:szCs w:val="26"/>
        </w:rPr>
        <w:t xml:space="preserve">. 79 </w:t>
      </w:r>
      <w:proofErr w:type="gramStart"/>
      <w:r w:rsidRPr="00272724">
        <w:rPr>
          <w:rFonts w:ascii="Arial Narrow" w:hAnsi="Arial Narrow" w:cs="Tahoma"/>
          <w:sz w:val="26"/>
          <w:szCs w:val="26"/>
        </w:rPr>
        <w:t>y</w:t>
      </w:r>
      <w:proofErr w:type="gramEnd"/>
      <w:r w:rsidRPr="00272724">
        <w:rPr>
          <w:rFonts w:ascii="Arial Narrow" w:hAnsi="Arial Narrow" w:cs="Tahoma"/>
          <w:sz w:val="26"/>
          <w:szCs w:val="26"/>
        </w:rPr>
        <w:t xml:space="preserve"> 80 c. 1 -, todo ello porque de la lectura de la demanda se infería que la demandante pretende la devolución del capital acumulado en su cuenta de ahorro individual como afiliada de esa AFP, incluyendo los rendimientos financieros y el bono pensional, trámite que corresponde realizar a la entidad privada frente a la Oficina de Bonos Pensionales del Ministerio de Hacienda y Crédito Público. </w:t>
      </w:r>
    </w:p>
    <w:p w:rsidR="00104AE2" w:rsidRPr="00272724" w:rsidRDefault="00104AE2" w:rsidP="00272724">
      <w:pPr>
        <w:spacing w:line="288" w:lineRule="auto"/>
        <w:ind w:firstLine="900"/>
        <w:jc w:val="both"/>
        <w:rPr>
          <w:rFonts w:ascii="Arial Narrow" w:hAnsi="Arial Narrow" w:cs="Tahoma"/>
          <w:sz w:val="26"/>
          <w:szCs w:val="26"/>
        </w:rPr>
      </w:pPr>
    </w:p>
    <w:p w:rsidR="00D65631" w:rsidRPr="00272724" w:rsidRDefault="00D65631" w:rsidP="00272724">
      <w:pPr>
        <w:spacing w:line="288" w:lineRule="auto"/>
        <w:ind w:firstLine="900"/>
        <w:jc w:val="both"/>
        <w:rPr>
          <w:rFonts w:ascii="Arial Narrow" w:hAnsi="Arial Narrow" w:cs="Tahoma"/>
          <w:sz w:val="26"/>
          <w:szCs w:val="26"/>
        </w:rPr>
      </w:pPr>
      <w:r w:rsidRPr="00272724">
        <w:rPr>
          <w:rFonts w:ascii="Arial Narrow" w:hAnsi="Arial Narrow" w:cs="Tahoma"/>
          <w:sz w:val="26"/>
          <w:szCs w:val="26"/>
        </w:rPr>
        <w:t xml:space="preserve">De cara a la demanda presentada, </w:t>
      </w:r>
      <w:r w:rsidR="001B2611" w:rsidRPr="00272724">
        <w:rPr>
          <w:rFonts w:ascii="Arial Narrow" w:hAnsi="Arial Narrow" w:cs="Tahoma"/>
          <w:sz w:val="26"/>
          <w:szCs w:val="26"/>
        </w:rPr>
        <w:t>persigue la demandante que se condene al ente ministerial a la “</w:t>
      </w:r>
      <w:r w:rsidR="001B2611" w:rsidRPr="00272724">
        <w:rPr>
          <w:rFonts w:ascii="Arial Narrow" w:hAnsi="Arial Narrow" w:cs="Tahoma"/>
          <w:i/>
          <w:sz w:val="26"/>
          <w:szCs w:val="26"/>
        </w:rPr>
        <w:t xml:space="preserve">devolución y pago del bono pensional incluido los rendimientos financieros a que tiene derecho” </w:t>
      </w:r>
      <w:r w:rsidR="001B2611" w:rsidRPr="00272724">
        <w:rPr>
          <w:rFonts w:ascii="Arial Narrow" w:hAnsi="Arial Narrow" w:cs="Tahoma"/>
          <w:sz w:val="26"/>
          <w:szCs w:val="26"/>
        </w:rPr>
        <w:t xml:space="preserve">– </w:t>
      </w:r>
      <w:proofErr w:type="spellStart"/>
      <w:r w:rsidR="001B2611" w:rsidRPr="00272724">
        <w:rPr>
          <w:rFonts w:ascii="Arial Narrow" w:hAnsi="Arial Narrow" w:cs="Tahoma"/>
          <w:sz w:val="26"/>
          <w:szCs w:val="26"/>
        </w:rPr>
        <w:t>fl</w:t>
      </w:r>
      <w:proofErr w:type="spellEnd"/>
      <w:r w:rsidR="001B2611" w:rsidRPr="00272724">
        <w:rPr>
          <w:rFonts w:ascii="Arial Narrow" w:hAnsi="Arial Narrow" w:cs="Tahoma"/>
          <w:sz w:val="26"/>
          <w:szCs w:val="26"/>
        </w:rPr>
        <w:t>. 3 c. 1 -.</w:t>
      </w:r>
    </w:p>
    <w:p w:rsidR="00104AE2" w:rsidRPr="00272724" w:rsidRDefault="00104AE2" w:rsidP="00272724">
      <w:pPr>
        <w:spacing w:line="288" w:lineRule="auto"/>
        <w:ind w:firstLine="900"/>
        <w:jc w:val="both"/>
        <w:rPr>
          <w:rFonts w:ascii="Arial Narrow" w:hAnsi="Arial Narrow" w:cs="Tahoma"/>
          <w:sz w:val="26"/>
          <w:szCs w:val="26"/>
        </w:rPr>
      </w:pPr>
    </w:p>
    <w:p w:rsidR="001B2611" w:rsidRDefault="0085632F" w:rsidP="00272724">
      <w:pPr>
        <w:spacing w:line="288" w:lineRule="auto"/>
        <w:ind w:firstLine="900"/>
        <w:jc w:val="both"/>
        <w:rPr>
          <w:rFonts w:ascii="Arial Narrow" w:hAnsi="Arial Narrow" w:cs="Tahoma"/>
          <w:sz w:val="26"/>
          <w:szCs w:val="26"/>
        </w:rPr>
      </w:pPr>
      <w:r w:rsidRPr="00272724">
        <w:rPr>
          <w:rFonts w:ascii="Arial Narrow" w:hAnsi="Arial Narrow" w:cs="Tahoma"/>
          <w:sz w:val="26"/>
          <w:szCs w:val="26"/>
        </w:rPr>
        <w:t>El sustento fáctico de sus pedidos se sintetiza en que</w:t>
      </w:r>
      <w:r w:rsidR="001B2611" w:rsidRPr="00272724">
        <w:rPr>
          <w:rFonts w:ascii="Arial Narrow" w:hAnsi="Arial Narrow" w:cs="Tahoma"/>
          <w:sz w:val="26"/>
          <w:szCs w:val="26"/>
        </w:rPr>
        <w:t xml:space="preserve"> cotizó de manera simultánea </w:t>
      </w:r>
      <w:r w:rsidR="001117E4" w:rsidRPr="00272724">
        <w:rPr>
          <w:rFonts w:ascii="Arial Narrow" w:hAnsi="Arial Narrow" w:cs="Tahoma"/>
          <w:sz w:val="26"/>
          <w:szCs w:val="26"/>
        </w:rPr>
        <w:t xml:space="preserve">durante más de 15 años </w:t>
      </w:r>
      <w:r w:rsidR="001B2611" w:rsidRPr="00272724">
        <w:rPr>
          <w:rFonts w:ascii="Arial Narrow" w:hAnsi="Arial Narrow" w:cs="Tahoma"/>
          <w:sz w:val="26"/>
          <w:szCs w:val="26"/>
        </w:rPr>
        <w:t>al Fondo de Prestaciones Sociales del Magisterio y al Instituto de Seguros Sociales, porque laboraba ta</w:t>
      </w:r>
      <w:r w:rsidR="001117E4" w:rsidRPr="00272724">
        <w:rPr>
          <w:rFonts w:ascii="Arial Narrow" w:hAnsi="Arial Narrow" w:cs="Tahoma"/>
          <w:sz w:val="26"/>
          <w:szCs w:val="26"/>
        </w:rPr>
        <w:t>nto en el sector público como privado; que en este último cotizó desde el 25 de febrero de 1985 hasta el 30 de marzo de 2000, y a partir de allí se trasladó al RAIS, régimen en el que cotizó por 5 años más hasta declarar su imposibilidad de seguir aportando;</w:t>
      </w:r>
      <w:r w:rsidR="003F42C7" w:rsidRPr="00272724">
        <w:rPr>
          <w:rFonts w:ascii="Arial Narrow" w:hAnsi="Arial Narrow" w:cs="Tahoma"/>
          <w:sz w:val="26"/>
          <w:szCs w:val="26"/>
        </w:rPr>
        <w:t xml:space="preserve"> que solicitó la pensión de vejez pero la misma fue negada ante la ausencia de acumulación del capital suficiente, trámite que culminó con la devolución de los saldos existentes en su cuenta individual</w:t>
      </w:r>
      <w:r w:rsidR="002B5D64" w:rsidRPr="00272724">
        <w:rPr>
          <w:rFonts w:ascii="Arial Narrow" w:hAnsi="Arial Narrow" w:cs="Tahoma"/>
          <w:sz w:val="26"/>
          <w:szCs w:val="26"/>
        </w:rPr>
        <w:t>, sin inclusión del bono pensional</w:t>
      </w:r>
      <w:r w:rsidR="003F42C7" w:rsidRPr="00272724">
        <w:rPr>
          <w:rFonts w:ascii="Arial Narrow" w:hAnsi="Arial Narrow" w:cs="Tahoma"/>
          <w:sz w:val="26"/>
          <w:szCs w:val="26"/>
        </w:rPr>
        <w:t>; que solicitó a la AFP adelantar los trámites para la expedición de su bono pensional y sus rendimientos financieros, pero fue infructuosa debido a la incompatibilidad</w:t>
      </w:r>
      <w:r w:rsidR="002B5D64" w:rsidRPr="00272724">
        <w:rPr>
          <w:rFonts w:ascii="Arial Narrow" w:hAnsi="Arial Narrow" w:cs="Tahoma"/>
          <w:sz w:val="26"/>
          <w:szCs w:val="26"/>
        </w:rPr>
        <w:t xml:space="preserve"> con una pensión del Fondo de Prestaciones Sociales del Magisterio;</w:t>
      </w:r>
      <w:r w:rsidR="001117E4" w:rsidRPr="00272724">
        <w:rPr>
          <w:rFonts w:ascii="Arial Narrow" w:hAnsi="Arial Narrow" w:cs="Tahoma"/>
          <w:sz w:val="26"/>
          <w:szCs w:val="26"/>
        </w:rPr>
        <w:t xml:space="preserve"> </w:t>
      </w:r>
      <w:r w:rsidR="002B5D64" w:rsidRPr="00272724">
        <w:rPr>
          <w:rFonts w:ascii="Arial Narrow" w:hAnsi="Arial Narrow" w:cs="Tahoma"/>
          <w:sz w:val="26"/>
          <w:szCs w:val="26"/>
        </w:rPr>
        <w:t xml:space="preserve">que solicitó a la Oficina de Bonos Pensionales del Ministerio de </w:t>
      </w:r>
      <w:r w:rsidR="002B5D64" w:rsidRPr="00272724">
        <w:rPr>
          <w:rFonts w:ascii="Arial Narrow" w:hAnsi="Arial Narrow" w:cs="Tahoma"/>
          <w:sz w:val="26"/>
          <w:szCs w:val="26"/>
        </w:rPr>
        <w:lastRenderedPageBreak/>
        <w:t>Hacienda y Crédito Público la devolución del bono, que negó la petición por ser afiliada exceptuada del Sistema General de Pensiones.</w:t>
      </w:r>
    </w:p>
    <w:p w:rsidR="00272724" w:rsidRPr="00272724" w:rsidRDefault="00272724" w:rsidP="00272724">
      <w:pPr>
        <w:spacing w:line="288" w:lineRule="auto"/>
        <w:ind w:firstLine="900"/>
        <w:jc w:val="both"/>
        <w:rPr>
          <w:rFonts w:ascii="Arial Narrow" w:hAnsi="Arial Narrow" w:cs="Tahoma"/>
          <w:sz w:val="26"/>
          <w:szCs w:val="26"/>
        </w:rPr>
      </w:pPr>
    </w:p>
    <w:p w:rsidR="00BE4640" w:rsidRPr="00272724" w:rsidRDefault="00BE4640" w:rsidP="00272724">
      <w:pPr>
        <w:spacing w:line="288" w:lineRule="auto"/>
        <w:ind w:firstLine="900"/>
        <w:jc w:val="both"/>
        <w:rPr>
          <w:rFonts w:ascii="Arial Narrow" w:hAnsi="Arial Narrow" w:cs="Tahoma"/>
          <w:sz w:val="26"/>
          <w:szCs w:val="26"/>
        </w:rPr>
      </w:pPr>
      <w:r w:rsidRPr="00272724">
        <w:rPr>
          <w:rFonts w:ascii="Arial Narrow" w:hAnsi="Arial Narrow" w:cs="Tahoma"/>
          <w:sz w:val="26"/>
          <w:szCs w:val="26"/>
        </w:rPr>
        <w:t>Admitida la demanda se dio traslado a los entes accionados, los cuales allegaron respuesta por medio de profesionales del derecho, en los siguientes términos:</w:t>
      </w:r>
    </w:p>
    <w:p w:rsidR="00BE4640" w:rsidRPr="00272724" w:rsidRDefault="00BE4640" w:rsidP="00272724">
      <w:pPr>
        <w:spacing w:line="288" w:lineRule="auto"/>
        <w:ind w:firstLine="900"/>
        <w:jc w:val="both"/>
        <w:rPr>
          <w:rFonts w:ascii="Arial Narrow" w:hAnsi="Arial Narrow" w:cs="Tahoma"/>
          <w:sz w:val="26"/>
          <w:szCs w:val="26"/>
        </w:rPr>
      </w:pPr>
    </w:p>
    <w:p w:rsidR="00E93268" w:rsidRPr="00272724" w:rsidRDefault="00BE4640" w:rsidP="00272724">
      <w:pPr>
        <w:spacing w:line="288" w:lineRule="auto"/>
        <w:ind w:firstLine="900"/>
        <w:jc w:val="both"/>
        <w:rPr>
          <w:rFonts w:ascii="Arial Narrow" w:hAnsi="Arial Narrow" w:cs="Tahoma"/>
          <w:sz w:val="26"/>
          <w:szCs w:val="26"/>
        </w:rPr>
      </w:pPr>
      <w:r w:rsidRPr="00272724">
        <w:rPr>
          <w:rFonts w:ascii="Arial Narrow" w:hAnsi="Arial Narrow" w:cs="Tahoma"/>
          <w:sz w:val="26"/>
          <w:szCs w:val="26"/>
        </w:rPr>
        <w:t xml:space="preserve">El togado asignado por el Ministerio de Hacienda, </w:t>
      </w:r>
      <w:r w:rsidR="00C8209C" w:rsidRPr="00272724">
        <w:rPr>
          <w:rFonts w:ascii="Arial Narrow" w:hAnsi="Arial Narrow" w:cs="Tahoma"/>
          <w:sz w:val="26"/>
          <w:szCs w:val="26"/>
        </w:rPr>
        <w:t>allegó</w:t>
      </w:r>
      <w:r w:rsidRPr="00272724">
        <w:rPr>
          <w:rFonts w:ascii="Arial Narrow" w:hAnsi="Arial Narrow" w:cs="Tahoma"/>
          <w:sz w:val="26"/>
          <w:szCs w:val="26"/>
        </w:rPr>
        <w:t xml:space="preserve"> respuesta en la que se pronunció frente a los hechos</w:t>
      </w:r>
      <w:r w:rsidR="00C8209C" w:rsidRPr="00272724">
        <w:rPr>
          <w:rFonts w:ascii="Arial Narrow" w:hAnsi="Arial Narrow" w:cs="Tahoma"/>
          <w:sz w:val="26"/>
          <w:szCs w:val="26"/>
        </w:rPr>
        <w:t>,</w:t>
      </w:r>
      <w:r w:rsidR="00B10EF8" w:rsidRPr="00272724">
        <w:rPr>
          <w:rFonts w:ascii="Arial Narrow" w:hAnsi="Arial Narrow" w:cs="Tahoma"/>
          <w:sz w:val="26"/>
          <w:szCs w:val="26"/>
        </w:rPr>
        <w:t xml:space="preserve"> para lo cual </w:t>
      </w:r>
      <w:r w:rsidR="006D38A4" w:rsidRPr="00272724">
        <w:rPr>
          <w:rFonts w:ascii="Arial Narrow" w:hAnsi="Arial Narrow" w:cs="Tahoma"/>
          <w:sz w:val="26"/>
          <w:szCs w:val="26"/>
        </w:rPr>
        <w:t xml:space="preserve">consideró </w:t>
      </w:r>
      <w:r w:rsidR="00B10EF8" w:rsidRPr="00272724">
        <w:rPr>
          <w:rFonts w:ascii="Arial Narrow" w:hAnsi="Arial Narrow" w:cs="Tahoma"/>
          <w:sz w:val="26"/>
          <w:szCs w:val="26"/>
        </w:rPr>
        <w:t>que</w:t>
      </w:r>
      <w:r w:rsidR="00DC6549" w:rsidRPr="00272724">
        <w:rPr>
          <w:rFonts w:ascii="Arial Narrow" w:hAnsi="Arial Narrow" w:cs="Tahoma"/>
          <w:sz w:val="26"/>
          <w:szCs w:val="26"/>
        </w:rPr>
        <w:t xml:space="preserve"> el 4 de enero de 2000 la demandante se afilió </w:t>
      </w:r>
      <w:r w:rsidR="00DC6549" w:rsidRPr="00272724">
        <w:rPr>
          <w:rFonts w:ascii="Arial Narrow" w:hAnsi="Arial Narrow" w:cs="Tahoma"/>
          <w:i/>
          <w:sz w:val="26"/>
          <w:szCs w:val="26"/>
        </w:rPr>
        <w:t>erradamente</w:t>
      </w:r>
      <w:r w:rsidR="00DC6549" w:rsidRPr="00272724">
        <w:rPr>
          <w:rFonts w:ascii="Arial Narrow" w:hAnsi="Arial Narrow" w:cs="Tahoma"/>
          <w:sz w:val="26"/>
          <w:szCs w:val="26"/>
        </w:rPr>
        <w:t xml:space="preserve"> al RAIS, porque ella hace parte </w:t>
      </w:r>
      <w:r w:rsidR="00E93268" w:rsidRPr="00272724">
        <w:rPr>
          <w:rFonts w:ascii="Arial Narrow" w:hAnsi="Arial Narrow" w:cs="Tahoma"/>
          <w:sz w:val="26"/>
          <w:szCs w:val="26"/>
        </w:rPr>
        <w:t xml:space="preserve">de los excluidos del </w:t>
      </w:r>
      <w:proofErr w:type="spellStart"/>
      <w:r w:rsidR="00E93268" w:rsidRPr="00272724">
        <w:rPr>
          <w:rFonts w:ascii="Arial Narrow" w:hAnsi="Arial Narrow" w:cs="Tahoma"/>
          <w:sz w:val="26"/>
          <w:szCs w:val="26"/>
        </w:rPr>
        <w:t>Regimen</w:t>
      </w:r>
      <w:proofErr w:type="spellEnd"/>
      <w:r w:rsidR="00E93268" w:rsidRPr="00272724">
        <w:rPr>
          <w:rFonts w:ascii="Arial Narrow" w:hAnsi="Arial Narrow" w:cs="Tahoma"/>
          <w:sz w:val="26"/>
          <w:szCs w:val="26"/>
        </w:rPr>
        <w:t xml:space="preserve"> General de Seguridad Social, </w:t>
      </w:r>
      <w:r w:rsidR="00DC6549" w:rsidRPr="00272724">
        <w:rPr>
          <w:rFonts w:ascii="Arial Narrow" w:hAnsi="Arial Narrow" w:cs="Tahoma"/>
          <w:sz w:val="26"/>
          <w:szCs w:val="26"/>
        </w:rPr>
        <w:t>en tanto disfruta de una pensión de jubilación del Fondo de Prestaciones Sociales del Magisterio,</w:t>
      </w:r>
      <w:r w:rsidR="00A30AB3" w:rsidRPr="00272724">
        <w:rPr>
          <w:rFonts w:ascii="Arial Narrow" w:hAnsi="Arial Narrow" w:cs="Tahoma"/>
          <w:sz w:val="26"/>
          <w:szCs w:val="26"/>
        </w:rPr>
        <w:t xml:space="preserve"> </w:t>
      </w:r>
      <w:r w:rsidR="00627DDC" w:rsidRPr="00272724">
        <w:rPr>
          <w:rFonts w:ascii="Arial Narrow" w:hAnsi="Arial Narrow" w:cs="Tahoma"/>
          <w:sz w:val="26"/>
          <w:szCs w:val="26"/>
        </w:rPr>
        <w:t xml:space="preserve">única </w:t>
      </w:r>
      <w:r w:rsidR="00A30AB3" w:rsidRPr="00272724">
        <w:rPr>
          <w:rFonts w:ascii="Arial Narrow" w:hAnsi="Arial Narrow" w:cs="Tahoma"/>
          <w:sz w:val="26"/>
          <w:szCs w:val="26"/>
        </w:rPr>
        <w:t>circunstancia que impide a su vez obtener el bono pensional porque este se reconoce con cargo a los recursos públicos de la Nación, y nadie puede percibir más de una asignación</w:t>
      </w:r>
      <w:r w:rsidR="00627DDC" w:rsidRPr="00272724">
        <w:rPr>
          <w:rFonts w:ascii="Arial Narrow" w:hAnsi="Arial Narrow" w:cs="Tahoma"/>
          <w:sz w:val="26"/>
          <w:szCs w:val="26"/>
        </w:rPr>
        <w:t xml:space="preserve"> proveniente del tesoro público, sin oponerse a la expedición del bono por ausencia de requisitos legales.</w:t>
      </w:r>
      <w:r w:rsidR="00A30AB3" w:rsidRPr="00272724">
        <w:rPr>
          <w:rFonts w:ascii="Arial Narrow" w:hAnsi="Arial Narrow" w:cs="Tahoma"/>
          <w:sz w:val="26"/>
          <w:szCs w:val="26"/>
        </w:rPr>
        <w:t xml:space="preserve"> </w:t>
      </w:r>
      <w:r w:rsidR="00E93268" w:rsidRPr="00272724">
        <w:rPr>
          <w:rFonts w:ascii="Arial Narrow" w:hAnsi="Arial Narrow" w:cs="Tahoma"/>
          <w:sz w:val="26"/>
          <w:szCs w:val="26"/>
        </w:rPr>
        <w:t>Concretamente, expuso en la historia laboral de la demandante aparecen 685.71 semanas de cotización al ISS, ocurridas antes de la afiliación al RAIS</w:t>
      </w:r>
      <w:r w:rsidR="006D38A4" w:rsidRPr="00272724">
        <w:rPr>
          <w:rFonts w:ascii="Arial Narrow" w:hAnsi="Arial Narrow" w:cs="Tahoma"/>
          <w:sz w:val="26"/>
          <w:szCs w:val="26"/>
        </w:rPr>
        <w:t>.</w:t>
      </w:r>
    </w:p>
    <w:p w:rsidR="006D38A4" w:rsidRPr="00272724" w:rsidRDefault="006D38A4" w:rsidP="00272724">
      <w:pPr>
        <w:spacing w:line="288" w:lineRule="auto"/>
        <w:ind w:firstLine="900"/>
        <w:jc w:val="both"/>
        <w:rPr>
          <w:rFonts w:ascii="Arial Narrow" w:hAnsi="Arial Narrow" w:cs="Tahoma"/>
          <w:sz w:val="26"/>
          <w:szCs w:val="26"/>
        </w:rPr>
      </w:pPr>
    </w:p>
    <w:p w:rsidR="006D38A4" w:rsidRPr="00272724" w:rsidRDefault="006D38A4" w:rsidP="00272724">
      <w:pPr>
        <w:spacing w:line="288" w:lineRule="auto"/>
        <w:ind w:firstLine="900"/>
        <w:jc w:val="both"/>
        <w:rPr>
          <w:rFonts w:ascii="Arial Narrow" w:hAnsi="Arial Narrow" w:cs="Tahoma"/>
          <w:i/>
          <w:sz w:val="26"/>
          <w:szCs w:val="26"/>
        </w:rPr>
      </w:pPr>
      <w:r w:rsidRPr="00272724">
        <w:rPr>
          <w:rFonts w:ascii="Arial Narrow" w:hAnsi="Arial Narrow" w:cs="Tahoma"/>
          <w:sz w:val="26"/>
          <w:szCs w:val="26"/>
        </w:rPr>
        <w:t>Por último, expuso como medios de defensa “</w:t>
      </w:r>
      <w:r w:rsidRPr="00272724">
        <w:rPr>
          <w:rFonts w:ascii="Arial Narrow" w:hAnsi="Arial Narrow" w:cs="Tahoma"/>
          <w:i/>
          <w:sz w:val="26"/>
          <w:szCs w:val="26"/>
        </w:rPr>
        <w:t>el ministerio de hacienda y crédito público no es una entidad de previsión social”,</w:t>
      </w:r>
      <w:r w:rsidRPr="00272724">
        <w:rPr>
          <w:rFonts w:ascii="Arial Narrow" w:hAnsi="Arial Narrow" w:cs="Tahoma"/>
          <w:sz w:val="26"/>
          <w:szCs w:val="26"/>
        </w:rPr>
        <w:t xml:space="preserve"> “</w:t>
      </w:r>
      <w:r w:rsidRPr="00272724">
        <w:rPr>
          <w:rFonts w:ascii="Arial Narrow" w:hAnsi="Arial Narrow" w:cs="Tahoma"/>
          <w:i/>
          <w:sz w:val="26"/>
          <w:szCs w:val="26"/>
        </w:rPr>
        <w:t xml:space="preserve">falta de legitimación en la causa por pasiva”, </w:t>
      </w:r>
      <w:r w:rsidRPr="00272724">
        <w:rPr>
          <w:rFonts w:ascii="Arial Narrow" w:hAnsi="Arial Narrow" w:cs="Tahoma"/>
          <w:sz w:val="26"/>
          <w:szCs w:val="26"/>
        </w:rPr>
        <w:t>“</w:t>
      </w:r>
      <w:r w:rsidRPr="00272724">
        <w:rPr>
          <w:rFonts w:ascii="Arial Narrow" w:hAnsi="Arial Narrow" w:cs="Tahoma"/>
          <w:i/>
          <w:sz w:val="26"/>
          <w:szCs w:val="26"/>
        </w:rPr>
        <w:t>prescripción”</w:t>
      </w:r>
      <w:r w:rsidRPr="00272724">
        <w:rPr>
          <w:rFonts w:ascii="Arial Narrow" w:hAnsi="Arial Narrow" w:cs="Tahoma"/>
          <w:sz w:val="26"/>
          <w:szCs w:val="26"/>
        </w:rPr>
        <w:t xml:space="preserve"> y “</w:t>
      </w:r>
      <w:r w:rsidRPr="00272724">
        <w:rPr>
          <w:rFonts w:ascii="Arial Narrow" w:hAnsi="Arial Narrow" w:cs="Tahoma"/>
          <w:i/>
          <w:sz w:val="26"/>
          <w:szCs w:val="26"/>
        </w:rPr>
        <w:t>buena fe”.</w:t>
      </w:r>
    </w:p>
    <w:p w:rsidR="006D38A4" w:rsidRPr="00272724" w:rsidRDefault="006D38A4" w:rsidP="00272724">
      <w:pPr>
        <w:spacing w:line="288" w:lineRule="auto"/>
        <w:ind w:firstLine="900"/>
        <w:jc w:val="both"/>
        <w:rPr>
          <w:rFonts w:ascii="Arial Narrow" w:hAnsi="Arial Narrow" w:cs="Tahoma"/>
          <w:sz w:val="26"/>
          <w:szCs w:val="26"/>
        </w:rPr>
      </w:pPr>
    </w:p>
    <w:p w:rsidR="006D38A4" w:rsidRPr="00272724" w:rsidRDefault="00C8209C" w:rsidP="00272724">
      <w:pPr>
        <w:spacing w:line="288" w:lineRule="auto"/>
        <w:ind w:firstLine="900"/>
        <w:jc w:val="both"/>
        <w:rPr>
          <w:rFonts w:ascii="Arial Narrow" w:hAnsi="Arial Narrow" w:cs="Tahoma"/>
          <w:sz w:val="26"/>
          <w:szCs w:val="26"/>
        </w:rPr>
      </w:pPr>
      <w:r w:rsidRPr="00272724">
        <w:rPr>
          <w:rFonts w:ascii="Arial Narrow" w:hAnsi="Arial Narrow" w:cs="Tahoma"/>
          <w:sz w:val="26"/>
          <w:szCs w:val="26"/>
        </w:rPr>
        <w:t xml:space="preserve">Por su parte </w:t>
      </w:r>
      <w:r w:rsidR="006D38A4" w:rsidRPr="00272724">
        <w:rPr>
          <w:rFonts w:ascii="Arial Narrow" w:hAnsi="Arial Narrow" w:cs="Tahoma"/>
          <w:sz w:val="26"/>
          <w:szCs w:val="26"/>
        </w:rPr>
        <w:t xml:space="preserve">Porvenir al contestar la demanda recriminó que </w:t>
      </w:r>
      <w:r w:rsidR="008C112F" w:rsidRPr="00272724">
        <w:rPr>
          <w:rFonts w:ascii="Arial Narrow" w:hAnsi="Arial Narrow" w:cs="Tahoma"/>
          <w:sz w:val="26"/>
          <w:szCs w:val="26"/>
        </w:rPr>
        <w:t xml:space="preserve">la afiliación al RAIS se hizo efectiva el 1º de marzo de 2000 y culminó en diciembre de 2005, pues la </w:t>
      </w:r>
      <w:r w:rsidR="006E0D54" w:rsidRPr="00272724">
        <w:rPr>
          <w:rFonts w:ascii="Arial Narrow" w:hAnsi="Arial Narrow" w:cs="Tahoma"/>
          <w:sz w:val="26"/>
          <w:szCs w:val="26"/>
        </w:rPr>
        <w:t>demandante</w:t>
      </w:r>
      <w:r w:rsidR="008C112F" w:rsidRPr="00272724">
        <w:rPr>
          <w:rFonts w:ascii="Arial Narrow" w:hAnsi="Arial Narrow" w:cs="Tahoma"/>
          <w:sz w:val="26"/>
          <w:szCs w:val="26"/>
        </w:rPr>
        <w:t xml:space="preserve"> venía cotizando al ISS desde el 25 de febrero de 1985. Por otro lado, adujo que el 21 de agosto de 2014 pagó a la demandante $23’720.629 por concepto de saldos depositados en la cuenta de ahorro individual más </w:t>
      </w:r>
      <w:r w:rsidR="006E0D54" w:rsidRPr="00272724">
        <w:rPr>
          <w:rFonts w:ascii="Arial Narrow" w:hAnsi="Arial Narrow" w:cs="Tahoma"/>
          <w:sz w:val="26"/>
          <w:szCs w:val="26"/>
        </w:rPr>
        <w:t xml:space="preserve">los rendimientos financieros, y que la Oficina de Bonos Pensionales se había negado a liquidar el bono porque Lucía Amparo Patiño Mesa disfrutaba de una pensión de jubilación por parte del </w:t>
      </w:r>
      <w:r w:rsidR="007A5ED6" w:rsidRPr="00272724">
        <w:rPr>
          <w:rFonts w:ascii="Arial Narrow" w:hAnsi="Arial Narrow" w:cs="Tahoma"/>
          <w:sz w:val="26"/>
          <w:szCs w:val="26"/>
        </w:rPr>
        <w:t xml:space="preserve">Fondo de Prestaciones Sociales del Magisterio. Además, indicó la AFP que mediante Resolución No. 00097 de 5 de marzo de 1998 el Fondo Nacional de Prestaciones Sociales del Magisterio de la Regional Risaralda reconoció pensión de jubilación y que a través de la Resolución No. 017524 de 9 de junio de 1998 la Caja Nacional de Previsión Social reconoció también pensión de jubilación a la demandante. </w:t>
      </w:r>
    </w:p>
    <w:p w:rsidR="006D38A4" w:rsidRPr="00272724" w:rsidRDefault="006D38A4" w:rsidP="00272724">
      <w:pPr>
        <w:spacing w:line="288" w:lineRule="auto"/>
        <w:ind w:firstLine="900"/>
        <w:jc w:val="both"/>
        <w:rPr>
          <w:rFonts w:ascii="Arial Narrow" w:hAnsi="Arial Narrow" w:cs="Tahoma"/>
          <w:sz w:val="26"/>
          <w:szCs w:val="26"/>
        </w:rPr>
      </w:pPr>
    </w:p>
    <w:p w:rsidR="00816396" w:rsidRPr="00272724" w:rsidRDefault="00816396" w:rsidP="00272724">
      <w:pPr>
        <w:pStyle w:val="Prrafodelista"/>
        <w:numPr>
          <w:ilvl w:val="0"/>
          <w:numId w:val="1"/>
        </w:numPr>
        <w:spacing w:line="288" w:lineRule="auto"/>
        <w:jc w:val="both"/>
        <w:rPr>
          <w:rFonts w:ascii="Arial Narrow" w:hAnsi="Arial Narrow" w:cs="Tahoma"/>
          <w:b/>
          <w:i/>
          <w:sz w:val="26"/>
          <w:szCs w:val="26"/>
        </w:rPr>
      </w:pPr>
      <w:r w:rsidRPr="00272724">
        <w:rPr>
          <w:rFonts w:ascii="Arial Narrow" w:hAnsi="Arial Narrow" w:cs="Tahoma"/>
          <w:b/>
          <w:i/>
          <w:sz w:val="26"/>
          <w:szCs w:val="26"/>
        </w:rPr>
        <w:t>SENTENCIA DEL JUZGADO</w:t>
      </w:r>
    </w:p>
    <w:p w:rsidR="00F47816" w:rsidRPr="00272724" w:rsidRDefault="00F47816" w:rsidP="00272724">
      <w:pPr>
        <w:spacing w:line="288" w:lineRule="auto"/>
        <w:ind w:left="851"/>
        <w:jc w:val="both"/>
        <w:rPr>
          <w:rFonts w:ascii="Arial Narrow" w:hAnsi="Arial Narrow" w:cs="Tahoma"/>
          <w:b/>
          <w:i/>
          <w:sz w:val="26"/>
          <w:szCs w:val="26"/>
        </w:rPr>
      </w:pPr>
    </w:p>
    <w:p w:rsidR="000869F1" w:rsidRPr="00272724" w:rsidRDefault="00816396" w:rsidP="00272724">
      <w:pPr>
        <w:shd w:val="clear" w:color="auto" w:fill="FFFFFF"/>
        <w:spacing w:line="288" w:lineRule="auto"/>
        <w:ind w:firstLine="851"/>
        <w:jc w:val="both"/>
        <w:rPr>
          <w:rFonts w:ascii="Arial Narrow" w:hAnsi="Arial Narrow" w:cs="Tahoma"/>
          <w:color w:val="000000"/>
          <w:sz w:val="26"/>
          <w:szCs w:val="26"/>
          <w:lang w:eastAsia="es-CO"/>
        </w:rPr>
      </w:pPr>
      <w:r w:rsidRPr="00272724">
        <w:rPr>
          <w:rFonts w:ascii="Arial Narrow" w:hAnsi="Arial Narrow" w:cs="Tahoma"/>
          <w:color w:val="000000"/>
          <w:sz w:val="26"/>
          <w:szCs w:val="26"/>
          <w:lang w:eastAsia="es-CO"/>
        </w:rPr>
        <w:t xml:space="preserve">El Juzgado </w:t>
      </w:r>
      <w:r w:rsidR="0041456B" w:rsidRPr="00272724">
        <w:rPr>
          <w:rFonts w:ascii="Arial Narrow" w:hAnsi="Arial Narrow" w:cs="Tahoma"/>
          <w:color w:val="000000"/>
          <w:sz w:val="26"/>
          <w:szCs w:val="26"/>
          <w:lang w:eastAsia="es-CO"/>
        </w:rPr>
        <w:t xml:space="preserve">de conocimiento </w:t>
      </w:r>
      <w:r w:rsidR="000869F1" w:rsidRPr="00272724">
        <w:rPr>
          <w:rFonts w:ascii="Arial Narrow" w:hAnsi="Arial Narrow" w:cs="Tahoma"/>
          <w:color w:val="000000"/>
          <w:sz w:val="26"/>
          <w:szCs w:val="26"/>
          <w:lang w:eastAsia="es-CO"/>
        </w:rPr>
        <w:t>accedió a las pretensiones para lo cual declaró que Lucía Amparo Patiño Mesa tenía derecho al bono pensional por los tiempos cotizados al ISS como trabajadora particular, por lo que ordenó al Ministerio de Hacienda y Crédito Público que elaborara la liquidación provisional del Bono Tipo A de la demandante, que a su vez debe remitir a la AFP Porvenir S.A. a más tardar dentro de los 3 meses siguientes a la ejecutoria de la pro</w:t>
      </w:r>
      <w:r w:rsidR="00C7146C" w:rsidRPr="00272724">
        <w:rPr>
          <w:rFonts w:ascii="Arial Narrow" w:hAnsi="Arial Narrow" w:cs="Tahoma"/>
          <w:color w:val="000000"/>
          <w:sz w:val="26"/>
          <w:szCs w:val="26"/>
          <w:lang w:eastAsia="es-CO"/>
        </w:rPr>
        <w:t xml:space="preserve">videncia; cumplido lo anterior ordenó al aludido Ministerio que expida el Bono Tipo A dentro de los 30 días siguientes a la fecha en que la AFP, que cuenta con 10 días, informe al emisor que la demandante 1) autorizó por escrito la negociación del bono o su utilización para </w:t>
      </w:r>
      <w:r w:rsidR="00C7146C" w:rsidRPr="00272724">
        <w:rPr>
          <w:rFonts w:ascii="Arial Narrow" w:hAnsi="Arial Narrow" w:cs="Tahoma"/>
          <w:color w:val="000000"/>
          <w:sz w:val="26"/>
          <w:szCs w:val="26"/>
          <w:lang w:eastAsia="es-CO"/>
        </w:rPr>
        <w:lastRenderedPageBreak/>
        <w:t xml:space="preserve">adquirir acciones en empresas públicas y 2) que se causó la devolución de saldos a la beneficiaria. </w:t>
      </w:r>
    </w:p>
    <w:p w:rsidR="00C7146C" w:rsidRPr="00272724" w:rsidRDefault="00C7146C" w:rsidP="00272724">
      <w:pPr>
        <w:shd w:val="clear" w:color="auto" w:fill="FFFFFF"/>
        <w:spacing w:line="288" w:lineRule="auto"/>
        <w:ind w:firstLine="851"/>
        <w:jc w:val="both"/>
        <w:rPr>
          <w:rFonts w:ascii="Arial Narrow" w:hAnsi="Arial Narrow" w:cs="Tahoma"/>
          <w:color w:val="000000"/>
          <w:sz w:val="26"/>
          <w:szCs w:val="26"/>
          <w:lang w:eastAsia="es-CO"/>
        </w:rPr>
      </w:pPr>
    </w:p>
    <w:p w:rsidR="00A11848" w:rsidRPr="00272724" w:rsidRDefault="00C7146C" w:rsidP="00272724">
      <w:pPr>
        <w:shd w:val="clear" w:color="auto" w:fill="FFFFFF"/>
        <w:spacing w:line="288" w:lineRule="auto"/>
        <w:ind w:firstLine="851"/>
        <w:jc w:val="both"/>
        <w:rPr>
          <w:rFonts w:ascii="Arial Narrow" w:hAnsi="Arial Narrow" w:cs="Tahoma"/>
          <w:color w:val="000000"/>
          <w:sz w:val="26"/>
          <w:szCs w:val="26"/>
          <w:lang w:eastAsia="es-CO"/>
        </w:rPr>
      </w:pPr>
      <w:r w:rsidRPr="00272724">
        <w:rPr>
          <w:rFonts w:ascii="Arial Narrow" w:hAnsi="Arial Narrow" w:cs="Tahoma"/>
          <w:color w:val="000000"/>
          <w:sz w:val="26"/>
          <w:szCs w:val="26"/>
          <w:lang w:eastAsia="es-CO"/>
        </w:rPr>
        <w:t xml:space="preserve">Por último, condenó a pagar </w:t>
      </w:r>
      <w:r w:rsidR="006D2E55" w:rsidRPr="00272724">
        <w:rPr>
          <w:rFonts w:ascii="Arial Narrow" w:hAnsi="Arial Narrow" w:cs="Tahoma"/>
          <w:color w:val="000000"/>
          <w:sz w:val="26"/>
          <w:szCs w:val="26"/>
          <w:lang w:eastAsia="es-CO"/>
        </w:rPr>
        <w:t>a las acciona</w:t>
      </w:r>
      <w:r w:rsidR="00CF4DD0" w:rsidRPr="00272724">
        <w:rPr>
          <w:rFonts w:ascii="Arial Narrow" w:hAnsi="Arial Narrow" w:cs="Tahoma"/>
          <w:color w:val="000000"/>
          <w:sz w:val="26"/>
          <w:szCs w:val="26"/>
          <w:lang w:eastAsia="es-CO"/>
        </w:rPr>
        <w:t>d</w:t>
      </w:r>
      <w:r w:rsidR="006D2E55" w:rsidRPr="00272724">
        <w:rPr>
          <w:rFonts w:ascii="Arial Narrow" w:hAnsi="Arial Narrow" w:cs="Tahoma"/>
          <w:color w:val="000000"/>
          <w:sz w:val="26"/>
          <w:szCs w:val="26"/>
          <w:lang w:eastAsia="es-CO"/>
        </w:rPr>
        <w:t>as</w:t>
      </w:r>
      <w:r w:rsidRPr="00272724">
        <w:rPr>
          <w:rFonts w:ascii="Arial Narrow" w:hAnsi="Arial Narrow" w:cs="Tahoma"/>
          <w:color w:val="000000"/>
          <w:sz w:val="26"/>
          <w:szCs w:val="26"/>
          <w:lang w:eastAsia="es-CO"/>
        </w:rPr>
        <w:t xml:space="preserve"> los intereses moratorios </w:t>
      </w:r>
      <w:r w:rsidR="006C3B6E" w:rsidRPr="00272724">
        <w:rPr>
          <w:rFonts w:ascii="Arial Narrow" w:hAnsi="Arial Narrow" w:cs="Tahoma"/>
          <w:color w:val="000000"/>
          <w:sz w:val="26"/>
          <w:szCs w:val="26"/>
          <w:lang w:eastAsia="es-CO"/>
        </w:rPr>
        <w:t>siempre que desatienda</w:t>
      </w:r>
      <w:r w:rsidR="006D2E55" w:rsidRPr="00272724">
        <w:rPr>
          <w:rFonts w:ascii="Arial Narrow" w:hAnsi="Arial Narrow" w:cs="Tahoma"/>
          <w:color w:val="000000"/>
          <w:sz w:val="26"/>
          <w:szCs w:val="26"/>
          <w:lang w:eastAsia="es-CO"/>
        </w:rPr>
        <w:t>n</w:t>
      </w:r>
      <w:r w:rsidR="006C3B6E" w:rsidRPr="00272724">
        <w:rPr>
          <w:rFonts w:ascii="Arial Narrow" w:hAnsi="Arial Narrow" w:cs="Tahoma"/>
          <w:color w:val="000000"/>
          <w:sz w:val="26"/>
          <w:szCs w:val="26"/>
          <w:lang w:eastAsia="es-CO"/>
        </w:rPr>
        <w:t xml:space="preserve"> las órdenes dadas dentro de los términos establecidos. Por último, declaró no probadas las excepciones propuestas por las demandadas y únicamente condenó en costas al ente ministerial. </w:t>
      </w:r>
    </w:p>
    <w:p w:rsidR="00A11848" w:rsidRPr="00272724" w:rsidRDefault="00A11848" w:rsidP="00272724">
      <w:pPr>
        <w:shd w:val="clear" w:color="auto" w:fill="FFFFFF"/>
        <w:spacing w:line="288" w:lineRule="auto"/>
        <w:ind w:firstLine="851"/>
        <w:jc w:val="both"/>
        <w:rPr>
          <w:rFonts w:ascii="Arial Narrow" w:hAnsi="Arial Narrow" w:cs="Tahoma"/>
          <w:color w:val="000000"/>
          <w:sz w:val="26"/>
          <w:szCs w:val="26"/>
          <w:lang w:eastAsia="es-CO"/>
        </w:rPr>
      </w:pPr>
    </w:p>
    <w:p w:rsidR="004D53C2" w:rsidRPr="00272724" w:rsidRDefault="00A11848" w:rsidP="00272724">
      <w:pPr>
        <w:shd w:val="clear" w:color="auto" w:fill="FFFFFF"/>
        <w:spacing w:line="288" w:lineRule="auto"/>
        <w:ind w:firstLine="851"/>
        <w:jc w:val="both"/>
        <w:rPr>
          <w:rFonts w:ascii="Arial Narrow" w:hAnsi="Arial Narrow" w:cs="Tahoma"/>
          <w:color w:val="000000"/>
          <w:sz w:val="26"/>
          <w:szCs w:val="26"/>
          <w:lang w:eastAsia="es-CO"/>
        </w:rPr>
      </w:pPr>
      <w:r w:rsidRPr="00272724">
        <w:rPr>
          <w:rFonts w:ascii="Arial Narrow" w:hAnsi="Arial Narrow" w:cs="Tahoma"/>
          <w:color w:val="000000"/>
          <w:sz w:val="26"/>
          <w:szCs w:val="26"/>
          <w:lang w:eastAsia="es-CO"/>
        </w:rPr>
        <w:t>Para así decidir, estimó que las prestaciones que percibían los docentes como integrantes del régimen especial de pensiones establecido con la Ley 90 de 1989 son compatibles con las prestaciones de la Ley 100 de 1993, amén que ostentan diferentes causas</w:t>
      </w:r>
      <w:r w:rsidR="0026665F" w:rsidRPr="00272724">
        <w:rPr>
          <w:rFonts w:ascii="Arial Narrow" w:hAnsi="Arial Narrow" w:cs="Tahoma"/>
          <w:color w:val="000000"/>
          <w:sz w:val="26"/>
          <w:szCs w:val="26"/>
          <w:lang w:eastAsia="es-CO"/>
        </w:rPr>
        <w:t xml:space="preserve"> y se</w:t>
      </w:r>
      <w:r w:rsidR="00EA76F6" w:rsidRPr="00272724">
        <w:rPr>
          <w:rFonts w:ascii="Arial Narrow" w:hAnsi="Arial Narrow" w:cs="Tahoma"/>
          <w:color w:val="000000"/>
          <w:sz w:val="26"/>
          <w:szCs w:val="26"/>
          <w:lang w:eastAsia="es-CO"/>
        </w:rPr>
        <w:t xml:space="preserve"> sustentan económicamente en diferentes orígenes. </w:t>
      </w:r>
      <w:r w:rsidR="004D53C2" w:rsidRPr="00272724">
        <w:rPr>
          <w:rFonts w:ascii="Arial Narrow" w:hAnsi="Arial Narrow" w:cs="Tahoma"/>
          <w:color w:val="000000"/>
          <w:sz w:val="26"/>
          <w:szCs w:val="26"/>
          <w:lang w:eastAsia="es-CO"/>
        </w:rPr>
        <w:t>E</w:t>
      </w:r>
      <w:r w:rsidR="00EA76F6" w:rsidRPr="00272724">
        <w:rPr>
          <w:rFonts w:ascii="Arial Narrow" w:hAnsi="Arial Narrow" w:cs="Tahoma"/>
          <w:color w:val="000000"/>
          <w:sz w:val="26"/>
          <w:szCs w:val="26"/>
          <w:lang w:eastAsia="es-CO"/>
        </w:rPr>
        <w:t>st</w:t>
      </w:r>
      <w:r w:rsidR="004D53C2" w:rsidRPr="00272724">
        <w:rPr>
          <w:rFonts w:ascii="Arial Narrow" w:hAnsi="Arial Narrow" w:cs="Tahoma"/>
          <w:color w:val="000000"/>
          <w:sz w:val="26"/>
          <w:szCs w:val="26"/>
          <w:lang w:eastAsia="es-CO"/>
        </w:rPr>
        <w:t xml:space="preserve">imó además, que la emisión del bono pensional Tipo A </w:t>
      </w:r>
      <w:proofErr w:type="spellStart"/>
      <w:r w:rsidR="006C3B6E" w:rsidRPr="00272724">
        <w:rPr>
          <w:rFonts w:ascii="Arial Narrow" w:hAnsi="Arial Narrow" w:cs="Tahoma"/>
          <w:color w:val="000000"/>
          <w:sz w:val="26"/>
          <w:szCs w:val="26"/>
          <w:lang w:eastAsia="es-CO"/>
        </w:rPr>
        <w:t>a</w:t>
      </w:r>
      <w:proofErr w:type="spellEnd"/>
      <w:r w:rsidR="006C3B6E" w:rsidRPr="00272724">
        <w:rPr>
          <w:rFonts w:ascii="Arial Narrow" w:hAnsi="Arial Narrow" w:cs="Tahoma"/>
          <w:color w:val="000000"/>
          <w:sz w:val="26"/>
          <w:szCs w:val="26"/>
          <w:lang w:eastAsia="es-CO"/>
        </w:rPr>
        <w:t xml:space="preserve"> favor</w:t>
      </w:r>
      <w:r w:rsidR="004D53C2" w:rsidRPr="00272724">
        <w:rPr>
          <w:rFonts w:ascii="Arial Narrow" w:hAnsi="Arial Narrow" w:cs="Tahoma"/>
          <w:color w:val="000000"/>
          <w:sz w:val="26"/>
          <w:szCs w:val="26"/>
          <w:lang w:eastAsia="es-CO"/>
        </w:rPr>
        <w:t xml:space="preserve"> </w:t>
      </w:r>
      <w:r w:rsidR="006C3B6E" w:rsidRPr="00272724">
        <w:rPr>
          <w:rFonts w:ascii="Arial Narrow" w:hAnsi="Arial Narrow" w:cs="Tahoma"/>
          <w:color w:val="000000"/>
          <w:sz w:val="26"/>
          <w:szCs w:val="26"/>
          <w:lang w:eastAsia="es-CO"/>
        </w:rPr>
        <w:t>de la demandante</w:t>
      </w:r>
      <w:r w:rsidR="004D53C2" w:rsidRPr="00272724">
        <w:rPr>
          <w:rFonts w:ascii="Arial Narrow" w:hAnsi="Arial Narrow" w:cs="Tahoma"/>
          <w:color w:val="000000"/>
          <w:sz w:val="26"/>
          <w:szCs w:val="26"/>
          <w:lang w:eastAsia="es-CO"/>
        </w:rPr>
        <w:t xml:space="preserve"> que devenga una pensión de jubilación concedida </w:t>
      </w:r>
      <w:r w:rsidR="0047644E" w:rsidRPr="00272724">
        <w:rPr>
          <w:rFonts w:ascii="Arial Narrow" w:hAnsi="Arial Narrow" w:cs="Tahoma"/>
          <w:color w:val="000000"/>
          <w:sz w:val="26"/>
          <w:szCs w:val="26"/>
          <w:lang w:eastAsia="es-CO"/>
        </w:rPr>
        <w:t>por el Fondo Nacional de Prestaciones Sociales del Magisterio y Cajanal</w:t>
      </w:r>
      <w:r w:rsidR="004D53C2" w:rsidRPr="00272724">
        <w:rPr>
          <w:rFonts w:ascii="Arial Narrow" w:hAnsi="Arial Narrow" w:cs="Tahoma"/>
          <w:color w:val="000000"/>
          <w:sz w:val="26"/>
          <w:szCs w:val="26"/>
          <w:lang w:eastAsia="es-CO"/>
        </w:rPr>
        <w:t>, no implica una violación de la Carta Política, dado que el aludido bono repr</w:t>
      </w:r>
      <w:r w:rsidR="006C3B6E" w:rsidRPr="00272724">
        <w:rPr>
          <w:rFonts w:ascii="Arial Narrow" w:hAnsi="Arial Narrow" w:cs="Tahoma"/>
          <w:color w:val="000000"/>
          <w:sz w:val="26"/>
          <w:szCs w:val="26"/>
          <w:lang w:eastAsia="es-CO"/>
        </w:rPr>
        <w:t>esenta el tiempo cotizado por la</w:t>
      </w:r>
      <w:r w:rsidR="004D53C2" w:rsidRPr="00272724">
        <w:rPr>
          <w:rFonts w:ascii="Arial Narrow" w:hAnsi="Arial Narrow" w:cs="Tahoma"/>
          <w:color w:val="000000"/>
          <w:sz w:val="26"/>
          <w:szCs w:val="26"/>
          <w:lang w:eastAsia="es-CO"/>
        </w:rPr>
        <w:t xml:space="preserve"> demandante en el ISS, cotizaciones que no tienen naturaleza pública</w:t>
      </w:r>
      <w:r w:rsidR="006C3B6E" w:rsidRPr="00272724">
        <w:rPr>
          <w:rFonts w:ascii="Arial Narrow" w:hAnsi="Arial Narrow" w:cs="Tahoma"/>
          <w:color w:val="000000"/>
          <w:sz w:val="26"/>
          <w:szCs w:val="26"/>
          <w:lang w:eastAsia="es-CO"/>
        </w:rPr>
        <w:t>,</w:t>
      </w:r>
      <w:r w:rsidR="004D53C2" w:rsidRPr="00272724">
        <w:rPr>
          <w:rFonts w:ascii="Arial Narrow" w:hAnsi="Arial Narrow" w:cs="Tahoma"/>
          <w:color w:val="000000"/>
          <w:sz w:val="26"/>
          <w:szCs w:val="26"/>
          <w:lang w:eastAsia="es-CO"/>
        </w:rPr>
        <w:t xml:space="preserve"> y por tanto no hay lugar a aplicar la aludida restricción. </w:t>
      </w:r>
    </w:p>
    <w:p w:rsidR="00AE4573" w:rsidRPr="00272724" w:rsidRDefault="00AE4573" w:rsidP="00272724">
      <w:pPr>
        <w:shd w:val="clear" w:color="auto" w:fill="FFFFFF"/>
        <w:spacing w:line="288" w:lineRule="auto"/>
        <w:ind w:firstLine="851"/>
        <w:jc w:val="both"/>
        <w:rPr>
          <w:rFonts w:ascii="Arial Narrow" w:hAnsi="Arial Narrow" w:cs="Tahoma"/>
          <w:color w:val="000000"/>
          <w:sz w:val="26"/>
          <w:szCs w:val="26"/>
          <w:lang w:eastAsia="es-CO"/>
        </w:rPr>
      </w:pPr>
    </w:p>
    <w:p w:rsidR="00816396" w:rsidRPr="00272724" w:rsidRDefault="00816396" w:rsidP="00272724">
      <w:pPr>
        <w:shd w:val="clear" w:color="auto" w:fill="FFFFFF"/>
        <w:spacing w:line="288" w:lineRule="auto"/>
        <w:ind w:firstLine="851"/>
        <w:jc w:val="both"/>
        <w:rPr>
          <w:rFonts w:ascii="Arial Narrow" w:hAnsi="Arial Narrow" w:cs="Tahoma"/>
          <w:b/>
          <w:i/>
          <w:color w:val="000000"/>
          <w:sz w:val="26"/>
          <w:szCs w:val="26"/>
          <w:lang w:eastAsia="es-CO"/>
        </w:rPr>
      </w:pPr>
      <w:r w:rsidRPr="00272724">
        <w:rPr>
          <w:rFonts w:ascii="Arial Narrow" w:hAnsi="Arial Narrow" w:cs="Tahoma"/>
          <w:b/>
          <w:i/>
          <w:color w:val="000000"/>
          <w:sz w:val="26"/>
          <w:szCs w:val="26"/>
          <w:lang w:eastAsia="es-CO"/>
        </w:rPr>
        <w:t xml:space="preserve">III. </w:t>
      </w:r>
      <w:r w:rsidR="004D53C2" w:rsidRPr="00272724">
        <w:rPr>
          <w:rFonts w:ascii="Arial Narrow" w:hAnsi="Arial Narrow" w:cs="Tahoma"/>
          <w:b/>
          <w:i/>
          <w:color w:val="000000"/>
          <w:sz w:val="26"/>
          <w:szCs w:val="26"/>
          <w:lang w:eastAsia="es-CO"/>
        </w:rPr>
        <w:t>APELACIÒN</w:t>
      </w:r>
    </w:p>
    <w:p w:rsidR="00816396" w:rsidRPr="00272724" w:rsidRDefault="00816396" w:rsidP="00272724">
      <w:pPr>
        <w:pStyle w:val="Sinespaciado"/>
        <w:spacing w:line="288" w:lineRule="auto"/>
        <w:rPr>
          <w:rFonts w:ascii="Arial Narrow" w:hAnsi="Arial Narrow"/>
          <w:sz w:val="26"/>
          <w:szCs w:val="26"/>
        </w:rPr>
      </w:pPr>
    </w:p>
    <w:p w:rsidR="001320DB" w:rsidRPr="00272724" w:rsidRDefault="00F671A8" w:rsidP="00272724">
      <w:pPr>
        <w:shd w:val="clear" w:color="auto" w:fill="FFFFFF"/>
        <w:spacing w:line="288" w:lineRule="auto"/>
        <w:ind w:firstLine="851"/>
        <w:jc w:val="both"/>
        <w:rPr>
          <w:rFonts w:ascii="Arial Narrow" w:hAnsi="Arial Narrow" w:cs="Tahoma"/>
          <w:iCs/>
          <w:color w:val="000000"/>
          <w:sz w:val="26"/>
          <w:szCs w:val="26"/>
          <w:lang w:eastAsia="es-CO"/>
        </w:rPr>
      </w:pPr>
      <w:r w:rsidRPr="00272724">
        <w:rPr>
          <w:rFonts w:ascii="Arial Narrow" w:hAnsi="Arial Narrow" w:cs="Tahoma"/>
          <w:iCs/>
          <w:color w:val="000000"/>
          <w:sz w:val="26"/>
          <w:szCs w:val="26"/>
          <w:lang w:eastAsia="es-CO"/>
        </w:rPr>
        <w:t>El Ministerio de Hacienda y Crédito Público inconforme con la decisión, propuso el recurso de alzada mediante el cual recriminó que la pensión de jubilación que percibe la demandante y el bono pensional ordenado tienen igual fuente de financiaci</w:t>
      </w:r>
      <w:r w:rsidR="00AE1F8F" w:rsidRPr="00272724">
        <w:rPr>
          <w:rFonts w:ascii="Arial Narrow" w:hAnsi="Arial Narrow" w:cs="Tahoma"/>
          <w:iCs/>
          <w:color w:val="000000"/>
          <w:sz w:val="26"/>
          <w:szCs w:val="26"/>
          <w:lang w:eastAsia="es-CO"/>
        </w:rPr>
        <w:t>ón, puesto que el bono pensional se reconocerá con cargo a los recursos públicos de la Nación, por lo que su naturaleza oficial impide a un beneficiario del Fondo de Prestaciones Sociales del Magisterio acceder a aquel, por cuanto percibiría más de una asignación proveniente del tesoro público</w:t>
      </w:r>
      <w:r w:rsidR="00414AE8" w:rsidRPr="00272724">
        <w:rPr>
          <w:rFonts w:ascii="Arial Narrow" w:hAnsi="Arial Narrow" w:cs="Tahoma"/>
          <w:iCs/>
          <w:color w:val="000000"/>
          <w:sz w:val="26"/>
          <w:szCs w:val="26"/>
          <w:lang w:eastAsia="es-CO"/>
        </w:rPr>
        <w:t xml:space="preserve">; en consecuencia, solicitó que se revocara la decisión </w:t>
      </w:r>
      <w:r w:rsidR="001320DB" w:rsidRPr="00272724">
        <w:rPr>
          <w:rFonts w:ascii="Arial Narrow" w:hAnsi="Arial Narrow" w:cs="Tahoma"/>
          <w:iCs/>
          <w:color w:val="000000"/>
          <w:sz w:val="26"/>
          <w:szCs w:val="26"/>
          <w:lang w:eastAsia="es-CO"/>
        </w:rPr>
        <w:t xml:space="preserve">para en su lugar ordenar que se trasladen los aportes realizados al ISS a la AFP, pero no a través de un Bono Pensional. </w:t>
      </w:r>
    </w:p>
    <w:p w:rsidR="001320DB" w:rsidRPr="00272724" w:rsidRDefault="001320DB" w:rsidP="00272724">
      <w:pPr>
        <w:shd w:val="clear" w:color="auto" w:fill="FFFFFF"/>
        <w:spacing w:line="288" w:lineRule="auto"/>
        <w:ind w:firstLine="851"/>
        <w:jc w:val="both"/>
        <w:rPr>
          <w:rFonts w:ascii="Arial Narrow" w:hAnsi="Arial Narrow" w:cs="Tahoma"/>
          <w:iCs/>
          <w:color w:val="000000"/>
          <w:sz w:val="26"/>
          <w:szCs w:val="26"/>
          <w:lang w:eastAsia="es-CO"/>
        </w:rPr>
      </w:pPr>
    </w:p>
    <w:p w:rsidR="001320DB" w:rsidRPr="00272724" w:rsidRDefault="001320DB" w:rsidP="00272724">
      <w:pPr>
        <w:shd w:val="clear" w:color="auto" w:fill="FFFFFF"/>
        <w:spacing w:line="288" w:lineRule="auto"/>
        <w:ind w:firstLine="851"/>
        <w:jc w:val="both"/>
        <w:rPr>
          <w:rFonts w:ascii="Arial Narrow" w:hAnsi="Arial Narrow" w:cs="Tahoma"/>
          <w:iCs/>
          <w:color w:val="000000"/>
          <w:sz w:val="26"/>
          <w:szCs w:val="26"/>
          <w:lang w:eastAsia="es-CO"/>
        </w:rPr>
      </w:pPr>
      <w:r w:rsidRPr="00272724">
        <w:rPr>
          <w:rFonts w:ascii="Arial Narrow" w:hAnsi="Arial Narrow" w:cs="Tahoma"/>
          <w:iCs/>
          <w:color w:val="000000"/>
          <w:sz w:val="26"/>
          <w:szCs w:val="26"/>
          <w:lang w:eastAsia="es-CO"/>
        </w:rPr>
        <w:t xml:space="preserve">Por otro lado, frente a los intereses moratorios reprochó que en caso de confirmarse la sentencia, el bono pensional se actualizaría y capitalizaría a la fecha de redención por lo que no habría lugar al pago de interés alguno. Para finalizar solicitó que la AFP también fuera condenada en costas. </w:t>
      </w:r>
    </w:p>
    <w:p w:rsidR="00343A2F" w:rsidRPr="00272724" w:rsidRDefault="00343A2F" w:rsidP="00272724">
      <w:pPr>
        <w:shd w:val="clear" w:color="auto" w:fill="FFFFFF"/>
        <w:tabs>
          <w:tab w:val="left" w:pos="5197"/>
        </w:tabs>
        <w:spacing w:line="288" w:lineRule="auto"/>
        <w:ind w:firstLine="851"/>
        <w:jc w:val="both"/>
        <w:rPr>
          <w:rFonts w:ascii="Arial Narrow" w:hAnsi="Arial Narrow" w:cs="Tahoma"/>
          <w:b/>
          <w:i/>
          <w:sz w:val="26"/>
          <w:szCs w:val="26"/>
        </w:rPr>
      </w:pPr>
    </w:p>
    <w:p w:rsidR="00816396" w:rsidRPr="00272724" w:rsidRDefault="00816396" w:rsidP="00272724">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72724">
        <w:rPr>
          <w:rFonts w:ascii="Arial Narrow" w:hAnsi="Arial Narrow" w:cs="Tahoma"/>
          <w:b/>
          <w:i/>
          <w:sz w:val="26"/>
          <w:szCs w:val="26"/>
        </w:rPr>
        <w:t>Del problema jurídico.</w:t>
      </w:r>
    </w:p>
    <w:p w:rsidR="00816396" w:rsidRPr="00272724" w:rsidRDefault="00816396" w:rsidP="00272724">
      <w:pPr>
        <w:pStyle w:val="Sinespaciado"/>
        <w:spacing w:line="288" w:lineRule="auto"/>
        <w:rPr>
          <w:rFonts w:ascii="Arial Narrow" w:hAnsi="Arial Narrow"/>
          <w:sz w:val="26"/>
          <w:szCs w:val="26"/>
        </w:rPr>
      </w:pPr>
    </w:p>
    <w:p w:rsidR="00816396" w:rsidRPr="00272724" w:rsidRDefault="00816396" w:rsidP="00272724">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72724">
        <w:rPr>
          <w:rFonts w:ascii="Arial Narrow" w:hAnsi="Arial Narrow" w:cs="Tahoma"/>
          <w:color w:val="000000"/>
          <w:sz w:val="26"/>
          <w:szCs w:val="26"/>
          <w:lang w:eastAsia="es-CO"/>
        </w:rPr>
        <w:t>Plantea la Sala como problema jurídico el siguiente:</w:t>
      </w:r>
    </w:p>
    <w:p w:rsidR="00B75ACD" w:rsidRPr="00272724" w:rsidRDefault="00B75ACD" w:rsidP="00272724">
      <w:pPr>
        <w:pStyle w:val="Sinespaciado"/>
        <w:spacing w:line="288" w:lineRule="auto"/>
        <w:rPr>
          <w:rFonts w:ascii="Arial Narrow" w:hAnsi="Arial Narrow"/>
          <w:sz w:val="26"/>
          <w:szCs w:val="26"/>
        </w:rPr>
      </w:pPr>
    </w:p>
    <w:p w:rsidR="00B75ACD" w:rsidRPr="00272724" w:rsidRDefault="00343A2F" w:rsidP="00272724">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272724">
        <w:rPr>
          <w:rFonts w:ascii="Arial Narrow" w:hAnsi="Arial Narrow" w:cs="Tahoma"/>
          <w:i/>
          <w:color w:val="000000"/>
          <w:sz w:val="26"/>
          <w:szCs w:val="26"/>
          <w:lang w:eastAsia="es-CO"/>
        </w:rPr>
        <w:t>¿Son</w:t>
      </w:r>
      <w:r w:rsidR="00B75ACD" w:rsidRPr="00272724">
        <w:rPr>
          <w:rFonts w:ascii="Arial Narrow" w:hAnsi="Arial Narrow" w:cs="Tahoma"/>
          <w:i/>
          <w:color w:val="000000"/>
          <w:sz w:val="26"/>
          <w:szCs w:val="26"/>
          <w:lang w:eastAsia="es-CO"/>
        </w:rPr>
        <w:t xml:space="preserve"> compatible</w:t>
      </w:r>
      <w:r w:rsidRPr="00272724">
        <w:rPr>
          <w:rFonts w:ascii="Arial Narrow" w:hAnsi="Arial Narrow" w:cs="Tahoma"/>
          <w:i/>
          <w:color w:val="000000"/>
          <w:sz w:val="26"/>
          <w:szCs w:val="26"/>
          <w:lang w:eastAsia="es-CO"/>
        </w:rPr>
        <w:t>s</w:t>
      </w:r>
      <w:r w:rsidR="00B75ACD" w:rsidRPr="00272724">
        <w:rPr>
          <w:rFonts w:ascii="Arial Narrow" w:hAnsi="Arial Narrow" w:cs="Tahoma"/>
          <w:i/>
          <w:color w:val="000000"/>
          <w:sz w:val="26"/>
          <w:szCs w:val="26"/>
          <w:lang w:eastAsia="es-CO"/>
        </w:rPr>
        <w:t xml:space="preserve"> </w:t>
      </w:r>
      <w:r w:rsidR="00B00CA1" w:rsidRPr="00272724">
        <w:rPr>
          <w:rFonts w:ascii="Arial Narrow" w:hAnsi="Arial Narrow" w:cs="Tahoma"/>
          <w:i/>
          <w:color w:val="000000"/>
          <w:sz w:val="26"/>
          <w:szCs w:val="26"/>
          <w:lang w:eastAsia="es-CO"/>
        </w:rPr>
        <w:t>la</w:t>
      </w:r>
      <w:r w:rsidRPr="00272724">
        <w:rPr>
          <w:rFonts w:ascii="Arial Narrow" w:hAnsi="Arial Narrow" w:cs="Tahoma"/>
          <w:i/>
          <w:color w:val="000000"/>
          <w:sz w:val="26"/>
          <w:szCs w:val="26"/>
          <w:lang w:eastAsia="es-CO"/>
        </w:rPr>
        <w:t>s pensiones</w:t>
      </w:r>
      <w:r w:rsidR="00B00CA1" w:rsidRPr="00272724">
        <w:rPr>
          <w:rFonts w:ascii="Arial Narrow" w:hAnsi="Arial Narrow" w:cs="Tahoma"/>
          <w:i/>
          <w:color w:val="000000"/>
          <w:sz w:val="26"/>
          <w:szCs w:val="26"/>
          <w:lang w:eastAsia="es-CO"/>
        </w:rPr>
        <w:t xml:space="preserve"> </w:t>
      </w:r>
      <w:r w:rsidR="00DE41B5" w:rsidRPr="00272724">
        <w:rPr>
          <w:rFonts w:ascii="Arial Narrow" w:hAnsi="Arial Narrow" w:cs="Tahoma"/>
          <w:i/>
          <w:color w:val="000000"/>
          <w:sz w:val="26"/>
          <w:szCs w:val="26"/>
          <w:lang w:eastAsia="es-CO"/>
        </w:rPr>
        <w:t xml:space="preserve">de jubilación </w:t>
      </w:r>
      <w:r w:rsidR="00B75ACD" w:rsidRPr="00272724">
        <w:rPr>
          <w:rFonts w:ascii="Arial Narrow" w:hAnsi="Arial Narrow" w:cs="Tahoma"/>
          <w:i/>
          <w:color w:val="000000"/>
          <w:sz w:val="26"/>
          <w:szCs w:val="26"/>
          <w:lang w:eastAsia="es-CO"/>
        </w:rPr>
        <w:t>reconocida</w:t>
      </w:r>
      <w:r w:rsidRPr="00272724">
        <w:rPr>
          <w:rFonts w:ascii="Arial Narrow" w:hAnsi="Arial Narrow" w:cs="Tahoma"/>
          <w:i/>
          <w:color w:val="000000"/>
          <w:sz w:val="26"/>
          <w:szCs w:val="26"/>
          <w:lang w:eastAsia="es-CO"/>
        </w:rPr>
        <w:t xml:space="preserve">s por el Fondo Nacional de Prestaciones Sociales del Magisterio y </w:t>
      </w:r>
      <w:r w:rsidR="00B75ACD" w:rsidRPr="00272724">
        <w:rPr>
          <w:rFonts w:ascii="Arial Narrow" w:hAnsi="Arial Narrow" w:cs="Tahoma"/>
          <w:i/>
          <w:color w:val="000000"/>
          <w:sz w:val="26"/>
          <w:szCs w:val="26"/>
          <w:lang w:eastAsia="es-CO"/>
        </w:rPr>
        <w:t>Cajanal</w:t>
      </w:r>
      <w:r w:rsidR="00B00CA1" w:rsidRPr="00272724">
        <w:rPr>
          <w:rFonts w:ascii="Arial Narrow" w:hAnsi="Arial Narrow" w:cs="Tahoma"/>
          <w:i/>
          <w:color w:val="000000"/>
          <w:sz w:val="26"/>
          <w:szCs w:val="26"/>
          <w:lang w:eastAsia="es-CO"/>
        </w:rPr>
        <w:t xml:space="preserve"> </w:t>
      </w:r>
      <w:r w:rsidR="00582392" w:rsidRPr="00272724">
        <w:rPr>
          <w:rFonts w:ascii="Arial Narrow" w:hAnsi="Arial Narrow" w:cs="Tahoma"/>
          <w:i/>
          <w:color w:val="000000"/>
          <w:sz w:val="26"/>
          <w:szCs w:val="26"/>
          <w:lang w:eastAsia="es-CO"/>
        </w:rPr>
        <w:t>a</w:t>
      </w:r>
      <w:r w:rsidRPr="00272724">
        <w:rPr>
          <w:rFonts w:ascii="Arial Narrow" w:hAnsi="Arial Narrow" w:cs="Tahoma"/>
          <w:i/>
          <w:color w:val="000000"/>
          <w:sz w:val="26"/>
          <w:szCs w:val="26"/>
          <w:lang w:eastAsia="es-CO"/>
        </w:rPr>
        <w:t xml:space="preserve"> </w:t>
      </w:r>
      <w:r w:rsidR="00582392" w:rsidRPr="00272724">
        <w:rPr>
          <w:rFonts w:ascii="Arial Narrow" w:hAnsi="Arial Narrow" w:cs="Tahoma"/>
          <w:i/>
          <w:color w:val="000000"/>
          <w:sz w:val="26"/>
          <w:szCs w:val="26"/>
          <w:lang w:eastAsia="es-CO"/>
        </w:rPr>
        <w:t>l</w:t>
      </w:r>
      <w:r w:rsidRPr="00272724">
        <w:rPr>
          <w:rFonts w:ascii="Arial Narrow" w:hAnsi="Arial Narrow" w:cs="Tahoma"/>
          <w:i/>
          <w:color w:val="000000"/>
          <w:sz w:val="26"/>
          <w:szCs w:val="26"/>
          <w:lang w:eastAsia="es-CO"/>
        </w:rPr>
        <w:t>a</w:t>
      </w:r>
      <w:r w:rsidR="00582392" w:rsidRPr="00272724">
        <w:rPr>
          <w:rFonts w:ascii="Arial Narrow" w:hAnsi="Arial Narrow" w:cs="Tahoma"/>
          <w:i/>
          <w:color w:val="000000"/>
          <w:sz w:val="26"/>
          <w:szCs w:val="26"/>
          <w:lang w:eastAsia="es-CO"/>
        </w:rPr>
        <w:t xml:space="preserve"> demandante en su condición de docente del sector público, </w:t>
      </w:r>
      <w:r w:rsidR="00B00CA1" w:rsidRPr="00272724">
        <w:rPr>
          <w:rFonts w:ascii="Arial Narrow" w:hAnsi="Arial Narrow" w:cs="Tahoma"/>
          <w:i/>
          <w:color w:val="000000"/>
          <w:sz w:val="26"/>
          <w:szCs w:val="26"/>
          <w:lang w:eastAsia="es-CO"/>
        </w:rPr>
        <w:t xml:space="preserve">con </w:t>
      </w:r>
      <w:r w:rsidR="00DE41B5" w:rsidRPr="00272724">
        <w:rPr>
          <w:rFonts w:ascii="Arial Narrow" w:hAnsi="Arial Narrow" w:cs="Tahoma"/>
          <w:i/>
          <w:color w:val="000000"/>
          <w:sz w:val="26"/>
          <w:szCs w:val="26"/>
          <w:lang w:eastAsia="es-CO"/>
        </w:rPr>
        <w:t>la emisión del bono pensional tipo A por parte del Ministerio de Hacienda y Crédito Público para efectos de pagar una devoluci</w:t>
      </w:r>
      <w:r w:rsidR="00582392" w:rsidRPr="00272724">
        <w:rPr>
          <w:rFonts w:ascii="Arial Narrow" w:hAnsi="Arial Narrow" w:cs="Tahoma"/>
          <w:i/>
          <w:color w:val="000000"/>
          <w:sz w:val="26"/>
          <w:szCs w:val="26"/>
          <w:lang w:eastAsia="es-CO"/>
        </w:rPr>
        <w:t>ón de saldos por parte del Régimen de Ahorro Individual con Solidaridad?</w:t>
      </w:r>
    </w:p>
    <w:p w:rsidR="00816396" w:rsidRPr="00272724" w:rsidRDefault="00816396" w:rsidP="00272724">
      <w:pPr>
        <w:pStyle w:val="Sinespaciado"/>
        <w:spacing w:line="288" w:lineRule="auto"/>
        <w:rPr>
          <w:rFonts w:ascii="Arial Narrow" w:hAnsi="Arial Narrow"/>
          <w:sz w:val="26"/>
          <w:szCs w:val="26"/>
        </w:rPr>
      </w:pPr>
    </w:p>
    <w:p w:rsidR="00343A2F" w:rsidRPr="00272724" w:rsidRDefault="00816396" w:rsidP="00272724">
      <w:pPr>
        <w:pStyle w:val="Sinespaciado"/>
        <w:spacing w:line="288" w:lineRule="auto"/>
        <w:ind w:firstLine="708"/>
        <w:jc w:val="both"/>
        <w:rPr>
          <w:rFonts w:ascii="Arial Narrow" w:hAnsi="Arial Narrow"/>
          <w:i/>
          <w:sz w:val="26"/>
          <w:szCs w:val="26"/>
        </w:rPr>
      </w:pPr>
      <w:r w:rsidRPr="00272724">
        <w:rPr>
          <w:rFonts w:ascii="Arial Narrow" w:hAnsi="Arial Narrow"/>
          <w:i/>
          <w:sz w:val="26"/>
          <w:szCs w:val="26"/>
        </w:rPr>
        <w:t>¿</w:t>
      </w:r>
      <w:r w:rsidR="00582392" w:rsidRPr="00272724">
        <w:rPr>
          <w:rFonts w:ascii="Arial Narrow" w:hAnsi="Arial Narrow"/>
          <w:i/>
          <w:sz w:val="26"/>
          <w:szCs w:val="26"/>
        </w:rPr>
        <w:t>Era procedente</w:t>
      </w:r>
      <w:r w:rsidR="00343A2F" w:rsidRPr="00272724">
        <w:rPr>
          <w:rFonts w:ascii="Arial Narrow" w:hAnsi="Arial Narrow"/>
          <w:i/>
          <w:sz w:val="26"/>
          <w:szCs w:val="26"/>
        </w:rPr>
        <w:t xml:space="preserve"> condenar al pago de los intereses moratorios?</w:t>
      </w:r>
    </w:p>
    <w:p w:rsidR="00343A2F" w:rsidRPr="00272724" w:rsidRDefault="00343A2F" w:rsidP="00272724">
      <w:pPr>
        <w:pStyle w:val="Sinespaciado"/>
        <w:spacing w:line="288" w:lineRule="auto"/>
        <w:ind w:firstLine="708"/>
        <w:jc w:val="both"/>
        <w:rPr>
          <w:rFonts w:ascii="Arial Narrow" w:hAnsi="Arial Narrow"/>
          <w:i/>
          <w:sz w:val="26"/>
          <w:szCs w:val="26"/>
        </w:rPr>
      </w:pPr>
    </w:p>
    <w:p w:rsidR="00816396" w:rsidRPr="00272724" w:rsidRDefault="00343A2F" w:rsidP="00272724">
      <w:pPr>
        <w:pStyle w:val="Sinespaciado"/>
        <w:spacing w:line="288" w:lineRule="auto"/>
        <w:ind w:firstLine="708"/>
        <w:jc w:val="both"/>
        <w:rPr>
          <w:rFonts w:ascii="Arial Narrow" w:hAnsi="Arial Narrow"/>
          <w:i/>
          <w:sz w:val="26"/>
          <w:szCs w:val="26"/>
        </w:rPr>
      </w:pPr>
      <w:r w:rsidRPr="00272724">
        <w:rPr>
          <w:rFonts w:ascii="Arial Narrow" w:hAnsi="Arial Narrow"/>
          <w:i/>
          <w:sz w:val="26"/>
          <w:szCs w:val="26"/>
        </w:rPr>
        <w:t>¿Procede la condena en costas a la AFP Porvenir S.A.</w:t>
      </w:r>
      <w:r w:rsidR="00816396" w:rsidRPr="00272724">
        <w:rPr>
          <w:rFonts w:ascii="Arial Narrow" w:hAnsi="Arial Narrow"/>
          <w:i/>
          <w:sz w:val="26"/>
          <w:szCs w:val="26"/>
        </w:rPr>
        <w:t>?</w:t>
      </w:r>
    </w:p>
    <w:p w:rsidR="00816396" w:rsidRPr="00272724" w:rsidRDefault="00816396" w:rsidP="00272724">
      <w:pPr>
        <w:pStyle w:val="Sinespaciado"/>
        <w:spacing w:line="288" w:lineRule="auto"/>
        <w:rPr>
          <w:rFonts w:ascii="Arial Narrow" w:hAnsi="Arial Narrow"/>
          <w:sz w:val="26"/>
          <w:szCs w:val="26"/>
        </w:rPr>
      </w:pPr>
    </w:p>
    <w:p w:rsidR="001D419E" w:rsidRPr="00272724" w:rsidRDefault="001D419E" w:rsidP="00272724">
      <w:pPr>
        <w:pStyle w:val="Sinespaciado"/>
        <w:spacing w:line="288" w:lineRule="auto"/>
        <w:rPr>
          <w:rFonts w:ascii="Arial Narrow" w:hAnsi="Arial Narrow"/>
          <w:sz w:val="26"/>
          <w:szCs w:val="26"/>
        </w:rPr>
      </w:pPr>
    </w:p>
    <w:p w:rsidR="00816396" w:rsidRPr="00272724" w:rsidRDefault="00F665F5" w:rsidP="00272724">
      <w:pPr>
        <w:pStyle w:val="Prrafodelista"/>
        <w:numPr>
          <w:ilvl w:val="0"/>
          <w:numId w:val="1"/>
        </w:numPr>
        <w:spacing w:line="288" w:lineRule="auto"/>
        <w:jc w:val="both"/>
        <w:rPr>
          <w:rFonts w:ascii="Arial Narrow" w:hAnsi="Arial Narrow" w:cs="Tahoma"/>
          <w:b/>
          <w:sz w:val="26"/>
          <w:szCs w:val="26"/>
        </w:rPr>
      </w:pPr>
      <w:r w:rsidRPr="00272724">
        <w:rPr>
          <w:rFonts w:ascii="Arial Narrow" w:hAnsi="Arial Narrow" w:cs="Tahoma"/>
          <w:b/>
          <w:sz w:val="26"/>
          <w:szCs w:val="26"/>
        </w:rPr>
        <w:t>CONSIDERACIONES</w:t>
      </w:r>
    </w:p>
    <w:p w:rsidR="004302AD" w:rsidRPr="00272724" w:rsidRDefault="00816396" w:rsidP="00272724">
      <w:pPr>
        <w:pStyle w:val="Sinespaciado"/>
        <w:spacing w:line="288" w:lineRule="auto"/>
        <w:rPr>
          <w:rFonts w:ascii="Arial Narrow" w:hAnsi="Arial Narrow"/>
          <w:sz w:val="26"/>
          <w:szCs w:val="26"/>
        </w:rPr>
      </w:pPr>
      <w:r w:rsidRPr="00272724">
        <w:rPr>
          <w:rFonts w:ascii="Arial Narrow" w:hAnsi="Arial Narrow"/>
          <w:sz w:val="26"/>
          <w:szCs w:val="26"/>
        </w:rPr>
        <w:tab/>
      </w:r>
    </w:p>
    <w:p w:rsidR="006D24F1" w:rsidRPr="00272724" w:rsidRDefault="006D24F1" w:rsidP="00272724">
      <w:pPr>
        <w:spacing w:before="20" w:after="20" w:line="288" w:lineRule="auto"/>
        <w:ind w:firstLine="708"/>
        <w:jc w:val="both"/>
        <w:rPr>
          <w:rFonts w:ascii="Arial Narrow" w:hAnsi="Arial Narrow" w:cs="Tahoma"/>
          <w:i/>
          <w:iCs/>
          <w:sz w:val="26"/>
          <w:szCs w:val="26"/>
        </w:rPr>
      </w:pPr>
      <w:r w:rsidRPr="00272724">
        <w:rPr>
          <w:rFonts w:ascii="Arial Narrow" w:hAnsi="Arial Narrow" w:cs="Tahoma"/>
          <w:sz w:val="26"/>
          <w:szCs w:val="26"/>
        </w:rPr>
        <w:t xml:space="preserve">Para resolver </w:t>
      </w:r>
      <w:r w:rsidR="00355B40" w:rsidRPr="00272724">
        <w:rPr>
          <w:rFonts w:ascii="Arial Narrow" w:hAnsi="Arial Narrow" w:cs="Tahoma"/>
          <w:sz w:val="26"/>
          <w:szCs w:val="26"/>
        </w:rPr>
        <w:t>la controversia puesta</w:t>
      </w:r>
      <w:r w:rsidRPr="00272724">
        <w:rPr>
          <w:rFonts w:ascii="Arial Narrow" w:hAnsi="Arial Narrow" w:cs="Tahoma"/>
          <w:sz w:val="26"/>
          <w:szCs w:val="26"/>
        </w:rPr>
        <w:t xml:space="preserve"> a consideración de la Sala, es menester precisar que el régimen de los docentes, al momento de entrada en vigencia de la Ley 100 de 1993, se encontraba entre los denominados exceptuados,</w:t>
      </w:r>
      <w:r w:rsidR="00DC3A5C" w:rsidRPr="00272724">
        <w:rPr>
          <w:rFonts w:ascii="Arial Narrow" w:hAnsi="Arial Narrow" w:cs="Tahoma"/>
          <w:sz w:val="26"/>
          <w:szCs w:val="26"/>
        </w:rPr>
        <w:t xml:space="preserve"> pues así lo consagró el </w:t>
      </w:r>
      <w:r w:rsidRPr="00272724">
        <w:rPr>
          <w:rFonts w:ascii="Arial Narrow" w:hAnsi="Arial Narrow" w:cs="Tahoma"/>
          <w:sz w:val="26"/>
          <w:szCs w:val="26"/>
        </w:rPr>
        <w:t xml:space="preserve">inciso segundo </w:t>
      </w:r>
      <w:r w:rsidR="00DC3A5C" w:rsidRPr="00272724">
        <w:rPr>
          <w:rFonts w:ascii="Arial Narrow" w:hAnsi="Arial Narrow" w:cs="Tahoma"/>
          <w:sz w:val="26"/>
          <w:szCs w:val="26"/>
        </w:rPr>
        <w:t>del canon 279 de esa obra legal</w:t>
      </w:r>
      <w:r w:rsidRPr="00272724">
        <w:rPr>
          <w:rFonts w:ascii="Arial Narrow" w:hAnsi="Arial Narrow" w:cs="Tahoma"/>
          <w:sz w:val="26"/>
          <w:szCs w:val="26"/>
        </w:rPr>
        <w:t xml:space="preserve"> </w:t>
      </w:r>
      <w:r w:rsidR="00355B40" w:rsidRPr="00272724">
        <w:rPr>
          <w:rFonts w:ascii="Arial Narrow" w:hAnsi="Arial Narrow" w:cs="Tahoma"/>
          <w:sz w:val="26"/>
          <w:szCs w:val="26"/>
        </w:rPr>
        <w:t xml:space="preserve">que establece </w:t>
      </w:r>
      <w:r w:rsidRPr="00272724">
        <w:rPr>
          <w:rFonts w:ascii="Arial Narrow" w:hAnsi="Arial Narrow" w:cs="Tahoma"/>
          <w:sz w:val="26"/>
          <w:szCs w:val="26"/>
        </w:rPr>
        <w:t>“</w:t>
      </w:r>
      <w:r w:rsidRPr="00272724">
        <w:rPr>
          <w:rFonts w:ascii="Arial Narrow" w:hAnsi="Arial Narrow" w:cs="Tahoma"/>
          <w:i/>
          <w:iCs/>
          <w:sz w:val="26"/>
          <w:szCs w:val="26"/>
        </w:rPr>
        <w:t xml:space="preserve">Así mismo, se exceptúan a los afiliados del Fondo Nacional de Prestaciones Sociales del Magisterio, creado por la Ley 91 de 1989, </w:t>
      </w:r>
      <w:r w:rsidRPr="00272724">
        <w:rPr>
          <w:rFonts w:ascii="Arial Narrow" w:hAnsi="Arial Narrow" w:cs="Tahoma"/>
          <w:bCs/>
          <w:i/>
          <w:iCs/>
          <w:sz w:val="26"/>
          <w:szCs w:val="26"/>
        </w:rPr>
        <w:t>cuyas prestaciones a cargo serán compatibles con pensiones o cualquier clase de remuneración</w:t>
      </w:r>
      <w:r w:rsidRPr="00272724">
        <w:rPr>
          <w:rFonts w:ascii="Arial Narrow" w:hAnsi="Arial Narrow" w:cs="Tahoma"/>
          <w:i/>
          <w:iCs/>
          <w:sz w:val="26"/>
          <w:szCs w:val="26"/>
        </w:rPr>
        <w:t xml:space="preserve">”. </w:t>
      </w:r>
    </w:p>
    <w:p w:rsidR="006D24F1" w:rsidRPr="00272724" w:rsidRDefault="006D24F1" w:rsidP="00272724">
      <w:pPr>
        <w:pStyle w:val="Sinespaciado"/>
        <w:spacing w:line="288" w:lineRule="auto"/>
        <w:rPr>
          <w:rFonts w:ascii="Arial Narrow" w:hAnsi="Arial Narrow"/>
          <w:sz w:val="26"/>
          <w:szCs w:val="26"/>
        </w:rPr>
      </w:pPr>
    </w:p>
    <w:p w:rsidR="006356C8" w:rsidRPr="00272724" w:rsidRDefault="006356C8" w:rsidP="00272724">
      <w:pPr>
        <w:spacing w:line="288" w:lineRule="auto"/>
        <w:ind w:firstLine="708"/>
        <w:jc w:val="both"/>
        <w:rPr>
          <w:rFonts w:ascii="Arial Narrow" w:hAnsi="Arial Narrow" w:cs="Arial"/>
          <w:sz w:val="26"/>
          <w:szCs w:val="26"/>
        </w:rPr>
      </w:pPr>
      <w:r w:rsidRPr="00272724">
        <w:rPr>
          <w:rFonts w:ascii="Arial Narrow" w:hAnsi="Arial Narrow" w:cs="Arial"/>
          <w:sz w:val="26"/>
          <w:szCs w:val="26"/>
        </w:rPr>
        <w:t>Posteriormente, con la entrada en vigencia de la Ley 812 de 2003</w:t>
      </w:r>
      <w:r w:rsidRPr="00272724">
        <w:rPr>
          <w:rFonts w:ascii="Arial Narrow" w:hAnsi="Arial Narrow" w:cs="Arial"/>
          <w:i/>
          <w:sz w:val="26"/>
          <w:szCs w:val="26"/>
        </w:rPr>
        <w:t xml:space="preserve">, </w:t>
      </w:r>
      <w:r w:rsidRPr="00272724">
        <w:rPr>
          <w:rFonts w:ascii="Arial Narrow" w:hAnsi="Arial Narrow" w:cs="Arial"/>
          <w:sz w:val="26"/>
          <w:szCs w:val="26"/>
        </w:rPr>
        <w:t>en especial su artículo 81, el régimen pensional del Magisterio dejó de ser exceptuado y pasó a ser parte del Sistema General de Pensiones implementado por la Ley 100 de 1993, para aquello</w:t>
      </w:r>
      <w:r w:rsidR="00C13106" w:rsidRPr="00272724">
        <w:rPr>
          <w:rFonts w:ascii="Arial Narrow" w:hAnsi="Arial Narrow" w:cs="Arial"/>
          <w:sz w:val="26"/>
          <w:szCs w:val="26"/>
        </w:rPr>
        <w:t xml:space="preserve">s docentes que se vincularon a dicho servicio </w:t>
      </w:r>
      <w:r w:rsidRPr="00272724">
        <w:rPr>
          <w:rFonts w:ascii="Arial Narrow" w:hAnsi="Arial Narrow" w:cs="Arial"/>
          <w:sz w:val="26"/>
          <w:szCs w:val="26"/>
        </w:rPr>
        <w:t>con posterioridad al cambio legislativo -27 de junio de 2003-, según lo dispuso el Parágrafo Transitorio 1º, adicionado por el Art. 1º del Acto Legislativo 01 de 2005</w:t>
      </w:r>
      <w:r w:rsidR="00E52E6E" w:rsidRPr="00272724">
        <w:rPr>
          <w:rFonts w:ascii="Arial Narrow" w:hAnsi="Arial Narrow" w:cs="Arial"/>
          <w:i/>
          <w:sz w:val="26"/>
          <w:szCs w:val="26"/>
        </w:rPr>
        <w:t xml:space="preserve">, </w:t>
      </w:r>
      <w:r w:rsidR="00E52E6E" w:rsidRPr="00272724">
        <w:rPr>
          <w:rFonts w:ascii="Arial Narrow" w:hAnsi="Arial Narrow" w:cs="Arial"/>
          <w:sz w:val="26"/>
          <w:szCs w:val="26"/>
        </w:rPr>
        <w:t>que le dio vigencia</w:t>
      </w:r>
      <w:r w:rsidR="00E52E6E" w:rsidRPr="00272724">
        <w:rPr>
          <w:rFonts w:ascii="Arial Narrow" w:hAnsi="Arial Narrow" w:cs="Tahoma"/>
          <w:sz w:val="26"/>
          <w:szCs w:val="26"/>
          <w:lang w:val="es-MX"/>
        </w:rPr>
        <w:t xml:space="preserve"> hasta el 31 de julio de 2010.</w:t>
      </w:r>
    </w:p>
    <w:p w:rsidR="006356C8" w:rsidRPr="00272724" w:rsidRDefault="006356C8" w:rsidP="00272724">
      <w:pPr>
        <w:pStyle w:val="Sinespaciado"/>
        <w:spacing w:line="288" w:lineRule="auto"/>
        <w:rPr>
          <w:rFonts w:ascii="Arial Narrow" w:hAnsi="Arial Narrow"/>
          <w:sz w:val="26"/>
          <w:szCs w:val="26"/>
        </w:rPr>
      </w:pPr>
    </w:p>
    <w:p w:rsidR="008D729B" w:rsidRPr="00272724" w:rsidRDefault="00C13106" w:rsidP="00272724">
      <w:pPr>
        <w:spacing w:line="288" w:lineRule="auto"/>
        <w:ind w:firstLine="900"/>
        <w:jc w:val="both"/>
        <w:rPr>
          <w:rFonts w:ascii="Arial Narrow" w:hAnsi="Arial Narrow" w:cs="Arial"/>
          <w:sz w:val="26"/>
          <w:szCs w:val="26"/>
        </w:rPr>
      </w:pPr>
      <w:r w:rsidRPr="00272724">
        <w:rPr>
          <w:rFonts w:ascii="Arial Narrow" w:hAnsi="Arial Narrow" w:cs="Arial"/>
          <w:sz w:val="26"/>
          <w:szCs w:val="26"/>
        </w:rPr>
        <w:t>De las mencionadas dispos</w:t>
      </w:r>
      <w:r w:rsidR="00850CC0" w:rsidRPr="00272724">
        <w:rPr>
          <w:rFonts w:ascii="Arial Narrow" w:hAnsi="Arial Narrow" w:cs="Arial"/>
          <w:sz w:val="26"/>
          <w:szCs w:val="26"/>
        </w:rPr>
        <w:t>iciones, se desprende que en la actualidad, existen dos legislaciones aplicables</w:t>
      </w:r>
      <w:r w:rsidR="008D729B" w:rsidRPr="00272724">
        <w:rPr>
          <w:rFonts w:ascii="Arial Narrow" w:hAnsi="Arial Narrow" w:cs="Arial"/>
          <w:sz w:val="26"/>
          <w:szCs w:val="26"/>
        </w:rPr>
        <w:t xml:space="preserve"> a los docentes</w:t>
      </w:r>
      <w:r w:rsidR="00850CC0" w:rsidRPr="00272724">
        <w:rPr>
          <w:rFonts w:ascii="Arial Narrow" w:hAnsi="Arial Narrow" w:cs="Arial"/>
          <w:sz w:val="26"/>
          <w:szCs w:val="26"/>
        </w:rPr>
        <w:t xml:space="preserve">. La primera de ellas, la regulada en la Ley 91 de 1989, que consagra un régimen especial para ellos, con unas prestaciones determinadas y una fuente de financiación especial. El </w:t>
      </w:r>
      <w:r w:rsidR="008D729B" w:rsidRPr="00272724">
        <w:rPr>
          <w:rFonts w:ascii="Arial Narrow" w:hAnsi="Arial Narrow" w:cs="Arial"/>
          <w:sz w:val="26"/>
          <w:szCs w:val="26"/>
        </w:rPr>
        <w:t xml:space="preserve">segundo, que es el régimen integral de seguridad social en pensiones fijado en la Ley 100 de 1993. El primer de ellos, se aplica a quienes se hubieren vinculado con antelación a la vigencia de la Ley 812 de 2003 y el segundo a los docentes vinculados con posterioridad. </w:t>
      </w:r>
    </w:p>
    <w:p w:rsidR="008D729B" w:rsidRPr="00272724" w:rsidRDefault="008D729B" w:rsidP="00272724">
      <w:pPr>
        <w:spacing w:line="288" w:lineRule="auto"/>
        <w:ind w:firstLine="900"/>
        <w:jc w:val="both"/>
        <w:rPr>
          <w:rFonts w:ascii="Arial Narrow" w:hAnsi="Arial Narrow" w:cs="Arial"/>
          <w:sz w:val="26"/>
          <w:szCs w:val="26"/>
        </w:rPr>
      </w:pPr>
    </w:p>
    <w:p w:rsidR="003C4DEE" w:rsidRPr="00272724" w:rsidRDefault="008D729B" w:rsidP="00272724">
      <w:pPr>
        <w:spacing w:line="288" w:lineRule="auto"/>
        <w:ind w:firstLine="900"/>
        <w:jc w:val="both"/>
        <w:rPr>
          <w:rFonts w:ascii="Arial Narrow" w:hAnsi="Arial Narrow" w:cs="Arial"/>
          <w:sz w:val="26"/>
          <w:szCs w:val="26"/>
        </w:rPr>
      </w:pPr>
      <w:r w:rsidRPr="00272724">
        <w:rPr>
          <w:rFonts w:ascii="Arial Narrow" w:hAnsi="Arial Narrow" w:cs="Arial"/>
          <w:sz w:val="26"/>
          <w:szCs w:val="26"/>
        </w:rPr>
        <w:t>De tal ejercicio de vigencia y aplicabilidad legislativa, se puede decir que l</w:t>
      </w:r>
      <w:r w:rsidR="003C4DEE" w:rsidRPr="00272724">
        <w:rPr>
          <w:rFonts w:ascii="Arial Narrow" w:hAnsi="Arial Narrow" w:cs="Arial"/>
          <w:sz w:val="26"/>
          <w:szCs w:val="26"/>
        </w:rPr>
        <w:t>os docentes cobijados por el régimen exceptuado de prestaciones, tenían la posibilidad de acceder a prestaciones otorgadas en ambos regímenes, amén que las mismas resultaban compatibles, pues contaban con una fuente de financiación diferente y sus requisitos son distintos a los establecidos en el sistema general de pensiones.</w:t>
      </w:r>
    </w:p>
    <w:p w:rsidR="009B41D1" w:rsidRPr="00272724" w:rsidRDefault="009B41D1" w:rsidP="00272724">
      <w:pPr>
        <w:pStyle w:val="Sinespaciado"/>
        <w:spacing w:line="288" w:lineRule="auto"/>
        <w:rPr>
          <w:rFonts w:ascii="Arial Narrow" w:hAnsi="Arial Narrow"/>
          <w:sz w:val="26"/>
          <w:szCs w:val="26"/>
        </w:rPr>
      </w:pPr>
      <w:r w:rsidRPr="00272724">
        <w:rPr>
          <w:rFonts w:ascii="Arial Narrow" w:hAnsi="Arial Narrow"/>
          <w:sz w:val="26"/>
          <w:szCs w:val="26"/>
        </w:rPr>
        <w:tab/>
      </w:r>
    </w:p>
    <w:p w:rsidR="009B41D1" w:rsidRPr="00272724" w:rsidRDefault="003C4DEE" w:rsidP="00272724">
      <w:pPr>
        <w:spacing w:line="288" w:lineRule="auto"/>
        <w:ind w:firstLine="900"/>
        <w:jc w:val="both"/>
        <w:rPr>
          <w:rFonts w:ascii="Arial Narrow" w:hAnsi="Arial Narrow" w:cs="Arial"/>
          <w:sz w:val="26"/>
          <w:szCs w:val="26"/>
        </w:rPr>
      </w:pPr>
      <w:r w:rsidRPr="00272724">
        <w:rPr>
          <w:rFonts w:ascii="Arial Narrow" w:hAnsi="Arial Narrow" w:cs="Arial"/>
          <w:sz w:val="26"/>
          <w:szCs w:val="26"/>
        </w:rPr>
        <w:t xml:space="preserve">Por ello, en aquellos casos en que un docente prestaba servicios </w:t>
      </w:r>
      <w:r w:rsidR="009B41D1" w:rsidRPr="00272724">
        <w:rPr>
          <w:rFonts w:ascii="Arial Narrow" w:hAnsi="Arial Narrow" w:cs="Arial"/>
          <w:sz w:val="26"/>
          <w:szCs w:val="26"/>
        </w:rPr>
        <w:t>coetánea</w:t>
      </w:r>
      <w:r w:rsidRPr="00272724">
        <w:rPr>
          <w:rFonts w:ascii="Arial Narrow" w:hAnsi="Arial Narrow" w:cs="Arial"/>
          <w:sz w:val="26"/>
          <w:szCs w:val="26"/>
        </w:rPr>
        <w:t>mente a</w:t>
      </w:r>
      <w:r w:rsidR="009B41D1" w:rsidRPr="00272724">
        <w:rPr>
          <w:rFonts w:ascii="Arial Narrow" w:hAnsi="Arial Narrow" w:cs="Arial"/>
          <w:sz w:val="26"/>
          <w:szCs w:val="26"/>
        </w:rPr>
        <w:t xml:space="preserve">l Estado, con vinculación anterior al 27 de junio de 2003, y para particulares, </w:t>
      </w:r>
      <w:r w:rsidRPr="00272724">
        <w:rPr>
          <w:rFonts w:ascii="Arial Narrow" w:hAnsi="Arial Narrow" w:cs="Arial"/>
          <w:sz w:val="26"/>
          <w:szCs w:val="26"/>
        </w:rPr>
        <w:t xml:space="preserve">es factible que </w:t>
      </w:r>
      <w:r w:rsidR="001E2FC1" w:rsidRPr="00272724">
        <w:rPr>
          <w:rFonts w:ascii="Arial Narrow" w:hAnsi="Arial Narrow" w:cs="Arial"/>
          <w:sz w:val="26"/>
          <w:szCs w:val="26"/>
        </w:rPr>
        <w:t>se hicieran</w:t>
      </w:r>
      <w:r w:rsidR="009B41D1" w:rsidRPr="00272724">
        <w:rPr>
          <w:rFonts w:ascii="Arial Narrow" w:hAnsi="Arial Narrow" w:cs="Arial"/>
          <w:sz w:val="26"/>
          <w:szCs w:val="26"/>
        </w:rPr>
        <w:t xml:space="preserve"> aportes a</w:t>
      </w:r>
      <w:r w:rsidRPr="00272724">
        <w:rPr>
          <w:rFonts w:ascii="Arial Narrow" w:hAnsi="Arial Narrow" w:cs="Arial"/>
          <w:sz w:val="26"/>
          <w:szCs w:val="26"/>
        </w:rPr>
        <w:t xml:space="preserve"> cualquiera de los regímenes pensionales establecidos en la Ley 100 de 1993</w:t>
      </w:r>
      <w:r w:rsidR="009B41D1" w:rsidRPr="00272724">
        <w:rPr>
          <w:rFonts w:ascii="Arial Narrow" w:hAnsi="Arial Narrow" w:cs="Arial"/>
          <w:sz w:val="26"/>
          <w:szCs w:val="26"/>
        </w:rPr>
        <w:t xml:space="preserve">, </w:t>
      </w:r>
      <w:r w:rsidR="001E2FC1" w:rsidRPr="00272724">
        <w:rPr>
          <w:rFonts w:ascii="Arial Narrow" w:hAnsi="Arial Narrow" w:cs="Arial"/>
          <w:sz w:val="26"/>
          <w:szCs w:val="26"/>
        </w:rPr>
        <w:t>y se lograra</w:t>
      </w:r>
      <w:r w:rsidR="00095C0D" w:rsidRPr="00272724">
        <w:rPr>
          <w:rFonts w:ascii="Arial Narrow" w:hAnsi="Arial Narrow" w:cs="Arial"/>
          <w:sz w:val="26"/>
          <w:szCs w:val="26"/>
        </w:rPr>
        <w:t xml:space="preserve"> con base en los mismos,</w:t>
      </w:r>
      <w:r w:rsidR="009B41D1" w:rsidRPr="00272724">
        <w:rPr>
          <w:rFonts w:ascii="Arial Narrow" w:hAnsi="Arial Narrow" w:cs="Arial"/>
          <w:sz w:val="26"/>
          <w:szCs w:val="26"/>
        </w:rPr>
        <w:t xml:space="preserve"> la financiación para la obtención de una pensión de vejez o en su defecto la indemnización sustitutiva o devolución de saldos, con independencia de la pensi</w:t>
      </w:r>
      <w:r w:rsidR="001E2FC1" w:rsidRPr="00272724">
        <w:rPr>
          <w:rFonts w:ascii="Arial Narrow" w:hAnsi="Arial Narrow" w:cs="Arial"/>
          <w:sz w:val="26"/>
          <w:szCs w:val="26"/>
        </w:rPr>
        <w:t>ón de jubilación que ya disfrutara o estuviera</w:t>
      </w:r>
      <w:r w:rsidR="009B41D1" w:rsidRPr="00272724">
        <w:rPr>
          <w:rFonts w:ascii="Arial Narrow" w:hAnsi="Arial Narrow" w:cs="Arial"/>
          <w:sz w:val="26"/>
          <w:szCs w:val="26"/>
        </w:rPr>
        <w:t xml:space="preserve"> en vías de obtener, en el sector </w:t>
      </w:r>
      <w:r w:rsidR="009B41D1" w:rsidRPr="00272724">
        <w:rPr>
          <w:rFonts w:ascii="Arial Narrow" w:hAnsi="Arial Narrow" w:cs="Arial"/>
          <w:sz w:val="26"/>
          <w:szCs w:val="26"/>
        </w:rPr>
        <w:lastRenderedPageBreak/>
        <w:t>público, como docente, gracias a que</w:t>
      </w:r>
      <w:r w:rsidRPr="00272724">
        <w:rPr>
          <w:rFonts w:ascii="Arial Narrow" w:hAnsi="Arial Narrow" w:cs="Arial"/>
          <w:sz w:val="26"/>
          <w:szCs w:val="26"/>
        </w:rPr>
        <w:t>, se insiste,</w:t>
      </w:r>
      <w:r w:rsidR="009B41D1" w:rsidRPr="00272724">
        <w:rPr>
          <w:rFonts w:ascii="Arial Narrow" w:hAnsi="Arial Narrow" w:cs="Arial"/>
          <w:sz w:val="26"/>
          <w:szCs w:val="26"/>
        </w:rPr>
        <w:t xml:space="preserve"> cada una cuenta con recursos propios para su financiación.</w:t>
      </w:r>
    </w:p>
    <w:p w:rsidR="00066931" w:rsidRPr="00272724" w:rsidRDefault="00066931" w:rsidP="00272724">
      <w:pPr>
        <w:pStyle w:val="Sinespaciado"/>
        <w:spacing w:line="288" w:lineRule="auto"/>
        <w:rPr>
          <w:rFonts w:ascii="Arial Narrow" w:hAnsi="Arial Narrow"/>
          <w:sz w:val="26"/>
          <w:szCs w:val="26"/>
        </w:rPr>
      </w:pPr>
    </w:p>
    <w:p w:rsidR="00323D6C" w:rsidRPr="00272724" w:rsidRDefault="003C4DEE" w:rsidP="00272724">
      <w:pPr>
        <w:spacing w:before="20" w:after="20" w:line="288" w:lineRule="auto"/>
        <w:ind w:firstLine="708"/>
        <w:jc w:val="both"/>
        <w:rPr>
          <w:rFonts w:ascii="Arial Narrow" w:hAnsi="Arial Narrow" w:cs="Tahoma"/>
          <w:sz w:val="26"/>
          <w:szCs w:val="26"/>
        </w:rPr>
      </w:pPr>
      <w:r w:rsidRPr="00272724">
        <w:rPr>
          <w:rFonts w:ascii="Arial Narrow" w:hAnsi="Arial Narrow" w:cs="Tahoma"/>
          <w:sz w:val="26"/>
          <w:szCs w:val="26"/>
        </w:rPr>
        <w:t>Y la compatibilidad antes referida, necesariamente también implica que en caso de traslado entre regímenes del sistema de seguridad social integral, se genere el bono pensional que corresponda, sin que tal opción se pueda ver obstaculizada porque el afiliado ya devenga</w:t>
      </w:r>
      <w:r w:rsidR="001E2FC1" w:rsidRPr="00272724">
        <w:rPr>
          <w:rFonts w:ascii="Arial Narrow" w:hAnsi="Arial Narrow" w:cs="Tahoma"/>
          <w:sz w:val="26"/>
          <w:szCs w:val="26"/>
        </w:rPr>
        <w:t>ra</w:t>
      </w:r>
      <w:r w:rsidRPr="00272724">
        <w:rPr>
          <w:rFonts w:ascii="Arial Narrow" w:hAnsi="Arial Narrow" w:cs="Tahoma"/>
          <w:sz w:val="26"/>
          <w:szCs w:val="26"/>
        </w:rPr>
        <w:t xml:space="preserve"> una pensión proveniente de un régimen especial. Y es que dígase que si bien los bonos pensionales, son títulos de deuda pública, no son más que la representación de un tiempo cotizado por un afiliado en un determinado régimen. Puntualmente, respecto a los bonos pensionales Tipo A, que son aquellos que se emiten a favor de las personas que se trasladaron al </w:t>
      </w:r>
      <w:r w:rsidR="000652B3" w:rsidRPr="00272724">
        <w:rPr>
          <w:rFonts w:ascii="Arial Narrow" w:hAnsi="Arial Narrow" w:cs="Tahoma"/>
          <w:sz w:val="26"/>
          <w:szCs w:val="26"/>
        </w:rPr>
        <w:t>Régimen</w:t>
      </w:r>
      <w:r w:rsidRPr="00272724">
        <w:rPr>
          <w:rFonts w:ascii="Arial Narrow" w:hAnsi="Arial Narrow" w:cs="Tahoma"/>
          <w:sz w:val="26"/>
          <w:szCs w:val="26"/>
        </w:rPr>
        <w:t xml:space="preserve"> de Ahorro Individual</w:t>
      </w:r>
      <w:r w:rsidR="0083546A" w:rsidRPr="00272724">
        <w:rPr>
          <w:rFonts w:ascii="Arial Narrow" w:hAnsi="Arial Narrow" w:cs="Tahoma"/>
          <w:sz w:val="26"/>
          <w:szCs w:val="26"/>
        </w:rPr>
        <w:t>, se tiene que el mismo refleja unas semanas cotizadas en el ISS, como lo es el caso de</w:t>
      </w:r>
      <w:r w:rsidR="001E2FC1" w:rsidRPr="00272724">
        <w:rPr>
          <w:rFonts w:ascii="Arial Narrow" w:hAnsi="Arial Narrow" w:cs="Tahoma"/>
          <w:sz w:val="26"/>
          <w:szCs w:val="26"/>
        </w:rPr>
        <w:t xml:space="preserve"> </w:t>
      </w:r>
      <w:r w:rsidR="0083546A" w:rsidRPr="00272724">
        <w:rPr>
          <w:rFonts w:ascii="Arial Narrow" w:hAnsi="Arial Narrow" w:cs="Tahoma"/>
          <w:sz w:val="26"/>
          <w:szCs w:val="26"/>
        </w:rPr>
        <w:t>l</w:t>
      </w:r>
      <w:r w:rsidR="001E2FC1" w:rsidRPr="00272724">
        <w:rPr>
          <w:rFonts w:ascii="Arial Narrow" w:hAnsi="Arial Narrow" w:cs="Tahoma"/>
          <w:sz w:val="26"/>
          <w:szCs w:val="26"/>
        </w:rPr>
        <w:t>a</w:t>
      </w:r>
      <w:r w:rsidR="0083546A" w:rsidRPr="00272724">
        <w:rPr>
          <w:rFonts w:ascii="Arial Narrow" w:hAnsi="Arial Narrow" w:cs="Tahoma"/>
          <w:sz w:val="26"/>
          <w:szCs w:val="26"/>
        </w:rPr>
        <w:t xml:space="preserve"> demandante y por las c</w:t>
      </w:r>
      <w:r w:rsidR="001E2FC1" w:rsidRPr="00272724">
        <w:rPr>
          <w:rFonts w:ascii="Arial Narrow" w:hAnsi="Arial Narrow" w:cs="Tahoma"/>
          <w:sz w:val="26"/>
          <w:szCs w:val="26"/>
        </w:rPr>
        <w:t>uales ella</w:t>
      </w:r>
      <w:r w:rsidR="0083546A" w:rsidRPr="00272724">
        <w:rPr>
          <w:rFonts w:ascii="Arial Narrow" w:hAnsi="Arial Narrow" w:cs="Tahoma"/>
          <w:sz w:val="26"/>
          <w:szCs w:val="26"/>
        </w:rPr>
        <w:t xml:space="preserve"> efectuó unas cotizaciones determinadas que ingresaron al fondo común de naturaleza pública que administraba ese fondo y actualmente lo hace </w:t>
      </w:r>
      <w:r w:rsidR="0083546A" w:rsidRPr="00272724">
        <w:rPr>
          <w:rFonts w:ascii="Arial Narrow" w:hAnsi="Arial Narrow" w:cs="Tahoma"/>
          <w:i/>
          <w:sz w:val="26"/>
          <w:szCs w:val="26"/>
        </w:rPr>
        <w:t>Colpensiones</w:t>
      </w:r>
      <w:r w:rsidR="0083546A" w:rsidRPr="00272724">
        <w:rPr>
          <w:rFonts w:ascii="Arial Narrow" w:hAnsi="Arial Narrow" w:cs="Tahoma"/>
          <w:sz w:val="26"/>
          <w:szCs w:val="26"/>
        </w:rPr>
        <w:t xml:space="preserve">, recursos que no adquieren la calidad de dineros </w:t>
      </w:r>
      <w:r w:rsidR="001E2FC1" w:rsidRPr="00272724">
        <w:rPr>
          <w:rFonts w:ascii="Arial Narrow" w:hAnsi="Arial Narrow" w:cs="Tahoma"/>
          <w:sz w:val="26"/>
          <w:szCs w:val="26"/>
        </w:rPr>
        <w:t>d</w:t>
      </w:r>
      <w:r w:rsidR="0083546A" w:rsidRPr="00272724">
        <w:rPr>
          <w:rFonts w:ascii="Arial Narrow" w:hAnsi="Arial Narrow" w:cs="Tahoma"/>
          <w:sz w:val="26"/>
          <w:szCs w:val="26"/>
        </w:rPr>
        <w:t>el Estado, como lo indicó la Honorable Corte Constitucional en sentencia C-378 de 1998, sino que tal naturaleza la tiene el fondo</w:t>
      </w:r>
      <w:r w:rsidR="00E63A90" w:rsidRPr="00272724">
        <w:rPr>
          <w:rFonts w:ascii="Arial Narrow" w:hAnsi="Arial Narrow" w:cs="Tahoma"/>
          <w:sz w:val="26"/>
          <w:szCs w:val="26"/>
        </w:rPr>
        <w:t xml:space="preserve">. </w:t>
      </w:r>
    </w:p>
    <w:p w:rsidR="00323D6C" w:rsidRPr="00272724" w:rsidRDefault="00323D6C" w:rsidP="00272724">
      <w:pPr>
        <w:spacing w:before="20" w:after="20" w:line="288" w:lineRule="auto"/>
        <w:ind w:firstLine="708"/>
        <w:jc w:val="both"/>
        <w:rPr>
          <w:rFonts w:ascii="Arial Narrow" w:hAnsi="Arial Narrow" w:cs="Tahoma"/>
          <w:sz w:val="26"/>
          <w:szCs w:val="26"/>
        </w:rPr>
      </w:pPr>
    </w:p>
    <w:p w:rsidR="00E63A90" w:rsidRPr="00272724" w:rsidRDefault="00E63A90" w:rsidP="00272724">
      <w:pPr>
        <w:spacing w:before="20" w:after="20" w:line="288" w:lineRule="auto"/>
        <w:ind w:firstLine="708"/>
        <w:jc w:val="both"/>
        <w:rPr>
          <w:rFonts w:ascii="Arial Narrow" w:hAnsi="Arial Narrow" w:cs="Tahoma"/>
          <w:sz w:val="26"/>
          <w:szCs w:val="26"/>
        </w:rPr>
      </w:pPr>
      <w:r w:rsidRPr="00272724">
        <w:rPr>
          <w:rFonts w:ascii="Arial Narrow" w:hAnsi="Arial Narrow" w:cs="Tahoma"/>
          <w:sz w:val="26"/>
          <w:szCs w:val="26"/>
        </w:rPr>
        <w:t>Por tal razón, el bono pensional que representa esos tiempos no puede tomarse como una erogación proveniente del tesoro público, pues en realidad representa unos dineros que no tienen calidad de públicos –las cotizaci</w:t>
      </w:r>
      <w:r w:rsidR="00323D6C" w:rsidRPr="00272724">
        <w:rPr>
          <w:rFonts w:ascii="Arial Narrow" w:hAnsi="Arial Narrow" w:cs="Tahoma"/>
          <w:sz w:val="26"/>
          <w:szCs w:val="26"/>
        </w:rPr>
        <w:t>ones efectuadas por un afiliado</w:t>
      </w:r>
      <w:r w:rsidR="00B35B9B" w:rsidRPr="00272724">
        <w:rPr>
          <w:rFonts w:ascii="Arial Narrow" w:hAnsi="Arial Narrow" w:cs="Tahoma"/>
          <w:sz w:val="26"/>
          <w:szCs w:val="26"/>
        </w:rPr>
        <w:t xml:space="preserve"> -</w:t>
      </w:r>
      <w:r w:rsidRPr="00272724">
        <w:rPr>
          <w:rFonts w:ascii="Arial Narrow" w:hAnsi="Arial Narrow" w:cs="Tahoma"/>
          <w:sz w:val="26"/>
          <w:szCs w:val="26"/>
        </w:rPr>
        <w:t xml:space="preserve"> lo que permite que el bono pensional sea compatible con la pensión de jubilación pagada por el Estado a un docente, quedan</w:t>
      </w:r>
      <w:r w:rsidR="00483504" w:rsidRPr="00272724">
        <w:rPr>
          <w:rFonts w:ascii="Arial Narrow" w:hAnsi="Arial Narrow" w:cs="Tahoma"/>
          <w:sz w:val="26"/>
          <w:szCs w:val="26"/>
        </w:rPr>
        <w:t>do</w:t>
      </w:r>
      <w:r w:rsidRPr="00272724">
        <w:rPr>
          <w:rFonts w:ascii="Arial Narrow" w:hAnsi="Arial Narrow" w:cs="Tahoma"/>
          <w:sz w:val="26"/>
          <w:szCs w:val="26"/>
        </w:rPr>
        <w:t xml:space="preserve"> esta hipótesis por fuera de la prohibición contenida en el canon 128 de la Carta Política.</w:t>
      </w:r>
    </w:p>
    <w:p w:rsidR="00B35B9B" w:rsidRPr="00272724" w:rsidRDefault="00B35B9B" w:rsidP="00272724">
      <w:pPr>
        <w:spacing w:before="20" w:after="20" w:line="288" w:lineRule="auto"/>
        <w:ind w:firstLine="708"/>
        <w:jc w:val="both"/>
        <w:rPr>
          <w:rFonts w:ascii="Arial Narrow" w:hAnsi="Arial Narrow" w:cs="Tahoma"/>
          <w:sz w:val="26"/>
          <w:szCs w:val="26"/>
        </w:rPr>
      </w:pPr>
    </w:p>
    <w:p w:rsidR="00B35B9B" w:rsidRPr="00272724" w:rsidRDefault="00B35B9B" w:rsidP="00272724">
      <w:pPr>
        <w:spacing w:before="20" w:after="20" w:line="288" w:lineRule="auto"/>
        <w:ind w:firstLine="708"/>
        <w:jc w:val="both"/>
        <w:rPr>
          <w:rFonts w:ascii="Arial Narrow" w:hAnsi="Arial Narrow" w:cs="Tahoma"/>
          <w:sz w:val="26"/>
          <w:szCs w:val="26"/>
        </w:rPr>
      </w:pPr>
      <w:r w:rsidRPr="00272724">
        <w:rPr>
          <w:rFonts w:ascii="Arial Narrow" w:hAnsi="Arial Narrow" w:cs="Tahoma"/>
          <w:sz w:val="26"/>
          <w:szCs w:val="26"/>
        </w:rPr>
        <w:t xml:space="preserve">Además, </w:t>
      </w:r>
      <w:r w:rsidR="00A24EDB" w:rsidRPr="00272724">
        <w:rPr>
          <w:rFonts w:ascii="Arial Narrow" w:hAnsi="Arial Narrow" w:cs="Tahoma"/>
          <w:sz w:val="26"/>
          <w:szCs w:val="26"/>
        </w:rPr>
        <w:t xml:space="preserve">la Sala Laboral de la Corte Suprema de Justicia ha enseñado que  los bonos pensionales deben ser incluidos dentro del capital acumulado en la cuenta de ahorro individual que se reintegra al afiliado, a través de </w:t>
      </w:r>
      <w:r w:rsidRPr="00272724">
        <w:rPr>
          <w:rFonts w:ascii="Arial Narrow" w:hAnsi="Arial Narrow" w:cs="Tahoma"/>
          <w:sz w:val="26"/>
          <w:szCs w:val="26"/>
        </w:rPr>
        <w:t>la devolución de saldos contemplada en el artículo 66</w:t>
      </w:r>
      <w:r w:rsidR="00A24EDB" w:rsidRPr="00272724">
        <w:rPr>
          <w:rFonts w:ascii="Arial Narrow" w:hAnsi="Arial Narrow" w:cs="Tahoma"/>
          <w:sz w:val="26"/>
          <w:szCs w:val="26"/>
        </w:rPr>
        <w:t xml:space="preserve"> de la Ley 100/93, porque</w:t>
      </w:r>
      <w:r w:rsidR="00E87E40" w:rsidRPr="00272724">
        <w:rPr>
          <w:rFonts w:ascii="Arial Narrow" w:hAnsi="Arial Narrow" w:cs="Tahoma"/>
          <w:sz w:val="26"/>
          <w:szCs w:val="26"/>
        </w:rPr>
        <w:t xml:space="preserve"> dichos conceptos “</w:t>
      </w:r>
      <w:r w:rsidR="00A24EDB" w:rsidRPr="00272724">
        <w:rPr>
          <w:rFonts w:ascii="Arial Narrow" w:hAnsi="Arial Narrow" w:cs="Tahoma"/>
          <w:i/>
          <w:szCs w:val="26"/>
        </w:rPr>
        <w:t>no son excluyentes, ni el bono pensional está contemplado únicamente para financiar una pensión de vejez</w:t>
      </w:r>
      <w:r w:rsidR="0004130D" w:rsidRPr="00272724">
        <w:rPr>
          <w:rFonts w:ascii="Arial Narrow" w:hAnsi="Arial Narrow" w:cs="Tahoma"/>
          <w:i/>
          <w:szCs w:val="26"/>
        </w:rPr>
        <w:t xml:space="preserve"> </w:t>
      </w:r>
      <w:r w:rsidR="0004130D" w:rsidRPr="00272724">
        <w:rPr>
          <w:rFonts w:ascii="Arial Narrow" w:hAnsi="Arial Narrow" w:cs="Tahoma"/>
          <w:szCs w:val="26"/>
        </w:rPr>
        <w:t xml:space="preserve">(…) </w:t>
      </w:r>
      <w:r w:rsidR="0004130D" w:rsidRPr="00272724">
        <w:rPr>
          <w:rFonts w:ascii="Arial Narrow" w:hAnsi="Arial Narrow" w:cs="Tahoma"/>
          <w:i/>
          <w:szCs w:val="26"/>
        </w:rPr>
        <w:t xml:space="preserve">la devolución de saldos debe ser pensada y entendida como una prestación alternativa a las pensiones, que busca compensar los intentos fallidos de pensión </w:t>
      </w:r>
      <w:r w:rsidR="0004130D" w:rsidRPr="00272724">
        <w:rPr>
          <w:rFonts w:ascii="Arial Narrow" w:hAnsi="Arial Narrow" w:cs="Tahoma"/>
          <w:szCs w:val="26"/>
        </w:rPr>
        <w:t xml:space="preserve">(…) </w:t>
      </w:r>
      <w:r w:rsidR="0004130D" w:rsidRPr="00272724">
        <w:rPr>
          <w:rFonts w:ascii="Arial Narrow" w:hAnsi="Arial Narrow" w:cs="Tahoma"/>
          <w:i/>
          <w:szCs w:val="26"/>
        </w:rPr>
        <w:t>por lo que debe comprender todos aquellos factores derivados del trabajo y del ahorro del afiliado, que buscaban soportar financieramente su jubilación, como el bono pensional</w:t>
      </w:r>
      <w:r w:rsidR="00E87E40" w:rsidRPr="00272724">
        <w:rPr>
          <w:rFonts w:ascii="Arial Narrow" w:hAnsi="Arial Narrow" w:cs="Tahoma"/>
          <w:i/>
          <w:sz w:val="26"/>
          <w:szCs w:val="26"/>
        </w:rPr>
        <w:t>”</w:t>
      </w:r>
      <w:r w:rsidR="00E87E40" w:rsidRPr="00272724">
        <w:rPr>
          <w:rFonts w:ascii="Arial Narrow" w:hAnsi="Arial Narrow" w:cs="Tahoma"/>
          <w:sz w:val="26"/>
          <w:szCs w:val="26"/>
        </w:rPr>
        <w:t xml:space="preserve"> </w:t>
      </w:r>
      <w:r w:rsidR="0088751B" w:rsidRPr="00272724">
        <w:rPr>
          <w:rFonts w:ascii="Arial Narrow" w:hAnsi="Arial Narrow" w:cs="Tahoma"/>
          <w:sz w:val="26"/>
          <w:szCs w:val="26"/>
        </w:rPr>
        <w:t xml:space="preserve"> (</w:t>
      </w:r>
      <w:proofErr w:type="spellStart"/>
      <w:r w:rsidR="0088751B" w:rsidRPr="00272724">
        <w:rPr>
          <w:rFonts w:ascii="Arial Narrow" w:hAnsi="Arial Narrow" w:cs="Tahoma"/>
          <w:sz w:val="26"/>
          <w:szCs w:val="26"/>
        </w:rPr>
        <w:t>Sent</w:t>
      </w:r>
      <w:proofErr w:type="spellEnd"/>
      <w:r w:rsidR="0088751B" w:rsidRPr="00272724">
        <w:rPr>
          <w:rFonts w:ascii="Arial Narrow" w:hAnsi="Arial Narrow" w:cs="Tahoma"/>
          <w:sz w:val="26"/>
          <w:szCs w:val="26"/>
        </w:rPr>
        <w:t>. SL451-2013 reiterada en providencia SL17421-2017 de 20 de septiembre de 2017</w:t>
      </w:r>
      <w:r w:rsidR="00E87E40" w:rsidRPr="00272724">
        <w:rPr>
          <w:rFonts w:ascii="Arial Narrow" w:hAnsi="Arial Narrow" w:cs="Tahoma"/>
          <w:sz w:val="26"/>
          <w:szCs w:val="26"/>
        </w:rPr>
        <w:t>).</w:t>
      </w:r>
    </w:p>
    <w:p w:rsidR="00E87E40" w:rsidRPr="00272724" w:rsidRDefault="00E87E40" w:rsidP="00272724">
      <w:pPr>
        <w:spacing w:before="20" w:after="20" w:line="288" w:lineRule="auto"/>
        <w:ind w:firstLine="708"/>
        <w:jc w:val="both"/>
        <w:rPr>
          <w:rFonts w:ascii="Arial Narrow" w:hAnsi="Arial Narrow" w:cs="Tahoma"/>
          <w:sz w:val="26"/>
          <w:szCs w:val="26"/>
        </w:rPr>
      </w:pPr>
    </w:p>
    <w:p w:rsidR="00E87E40" w:rsidRDefault="00E87E40" w:rsidP="00272724">
      <w:pPr>
        <w:spacing w:before="20" w:after="20" w:line="288" w:lineRule="auto"/>
        <w:ind w:firstLine="708"/>
        <w:jc w:val="both"/>
        <w:rPr>
          <w:rFonts w:ascii="Arial Narrow" w:hAnsi="Arial Narrow" w:cs="Tahoma"/>
          <w:sz w:val="26"/>
          <w:szCs w:val="26"/>
        </w:rPr>
      </w:pPr>
      <w:r w:rsidRPr="00272724">
        <w:rPr>
          <w:rFonts w:ascii="Arial Narrow" w:hAnsi="Arial Narrow" w:cs="Tahoma"/>
          <w:sz w:val="26"/>
          <w:szCs w:val="26"/>
        </w:rPr>
        <w:t>Y frente a la expresión “</w:t>
      </w:r>
      <w:r w:rsidRPr="00272724">
        <w:rPr>
          <w:rFonts w:ascii="Arial Narrow" w:hAnsi="Arial Narrow" w:cs="Tahoma"/>
          <w:i/>
          <w:sz w:val="26"/>
          <w:szCs w:val="26"/>
        </w:rPr>
        <w:t>y el valor del bono pensional, si a éste hubiere lugar”</w:t>
      </w:r>
      <w:r w:rsidRPr="00272724">
        <w:rPr>
          <w:rFonts w:ascii="Arial Narrow" w:hAnsi="Arial Narrow" w:cs="Tahoma"/>
          <w:sz w:val="26"/>
          <w:szCs w:val="26"/>
        </w:rPr>
        <w:t xml:space="preserve"> contenida en el aludido artículo 66 </w:t>
      </w:r>
      <w:r w:rsidRPr="00272724">
        <w:rPr>
          <w:rFonts w:ascii="Arial Narrow" w:hAnsi="Arial Narrow" w:cs="Tahoma"/>
          <w:i/>
          <w:sz w:val="26"/>
          <w:szCs w:val="26"/>
        </w:rPr>
        <w:t>ibídem</w:t>
      </w:r>
      <w:r w:rsidR="0004130D" w:rsidRPr="00272724">
        <w:rPr>
          <w:rFonts w:ascii="Arial Narrow" w:hAnsi="Arial Narrow" w:cs="Tahoma"/>
          <w:i/>
          <w:sz w:val="26"/>
          <w:szCs w:val="26"/>
        </w:rPr>
        <w:t xml:space="preserve">, </w:t>
      </w:r>
      <w:r w:rsidR="0004130D" w:rsidRPr="00272724">
        <w:rPr>
          <w:rFonts w:ascii="Arial Narrow" w:hAnsi="Arial Narrow" w:cs="Tahoma"/>
          <w:sz w:val="26"/>
          <w:szCs w:val="26"/>
        </w:rPr>
        <w:t>la Corte explicó que  aquella se refiere a “</w:t>
      </w:r>
      <w:proofErr w:type="spellStart"/>
      <w:r w:rsidR="0004130D" w:rsidRPr="00272724">
        <w:rPr>
          <w:rFonts w:ascii="Arial Narrow" w:hAnsi="Arial Narrow" w:cs="Tahoma"/>
          <w:i/>
          <w:sz w:val="26"/>
          <w:szCs w:val="26"/>
        </w:rPr>
        <w:t>preveer</w:t>
      </w:r>
      <w:proofErr w:type="spellEnd"/>
      <w:r w:rsidR="0004130D" w:rsidRPr="00272724">
        <w:rPr>
          <w:rFonts w:ascii="Arial Narrow" w:hAnsi="Arial Narrow" w:cs="Tahoma"/>
          <w:i/>
          <w:sz w:val="26"/>
          <w:szCs w:val="26"/>
        </w:rPr>
        <w:t xml:space="preserve"> que su cómputo debe partir de la base de que hubiera sido posible emitirlo, para financiar una eventual pensión de vejez”</w:t>
      </w:r>
      <w:r w:rsidR="0088751B" w:rsidRPr="00272724">
        <w:rPr>
          <w:rFonts w:ascii="Arial Narrow" w:hAnsi="Arial Narrow" w:cs="Tahoma"/>
          <w:i/>
          <w:sz w:val="26"/>
          <w:szCs w:val="26"/>
        </w:rPr>
        <w:t xml:space="preserve"> </w:t>
      </w:r>
      <w:r w:rsidR="0088751B" w:rsidRPr="00272724">
        <w:rPr>
          <w:rFonts w:ascii="Arial Narrow" w:hAnsi="Arial Narrow" w:cs="Tahoma"/>
          <w:sz w:val="26"/>
          <w:szCs w:val="26"/>
        </w:rPr>
        <w:t>(</w:t>
      </w:r>
      <w:proofErr w:type="spellStart"/>
      <w:r w:rsidR="0088751B" w:rsidRPr="00272724">
        <w:rPr>
          <w:rFonts w:ascii="Arial Narrow" w:hAnsi="Arial Narrow" w:cs="Tahoma"/>
          <w:sz w:val="26"/>
          <w:szCs w:val="26"/>
        </w:rPr>
        <w:t>ibidem</w:t>
      </w:r>
      <w:proofErr w:type="spellEnd"/>
      <w:r w:rsidR="0088751B" w:rsidRPr="00272724">
        <w:rPr>
          <w:rFonts w:ascii="Arial Narrow" w:hAnsi="Arial Narrow" w:cs="Tahoma"/>
          <w:sz w:val="26"/>
          <w:szCs w:val="26"/>
        </w:rPr>
        <w:t>).</w:t>
      </w:r>
    </w:p>
    <w:p w:rsidR="000A3A10" w:rsidRPr="00272724" w:rsidRDefault="000A3A10" w:rsidP="00272724">
      <w:pPr>
        <w:spacing w:before="20" w:after="20" w:line="288" w:lineRule="auto"/>
        <w:ind w:firstLine="708"/>
        <w:jc w:val="both"/>
        <w:rPr>
          <w:rFonts w:ascii="Arial Narrow" w:hAnsi="Arial Narrow" w:cs="Tahoma"/>
          <w:sz w:val="26"/>
          <w:szCs w:val="26"/>
        </w:rPr>
      </w:pPr>
    </w:p>
    <w:p w:rsidR="0088751B" w:rsidRPr="00272724" w:rsidRDefault="0088751B" w:rsidP="00272724">
      <w:pPr>
        <w:spacing w:before="20" w:after="20" w:line="288" w:lineRule="auto"/>
        <w:ind w:firstLine="708"/>
        <w:jc w:val="both"/>
        <w:rPr>
          <w:rFonts w:ascii="Arial Narrow" w:hAnsi="Arial Narrow" w:cs="Tahoma"/>
          <w:sz w:val="26"/>
          <w:szCs w:val="26"/>
        </w:rPr>
      </w:pPr>
      <w:r w:rsidRPr="00272724">
        <w:rPr>
          <w:rFonts w:ascii="Arial Narrow" w:hAnsi="Arial Narrow" w:cs="Tahoma"/>
          <w:sz w:val="26"/>
          <w:szCs w:val="26"/>
        </w:rPr>
        <w:t xml:space="preserve">En suma, la devolución de saldos también debe comprender en ella, el bono pensional del afiliado que no alcanzó a acumular el capital necesario para acceder a una pensión de </w:t>
      </w:r>
      <w:r w:rsidRPr="00272724">
        <w:rPr>
          <w:rFonts w:ascii="Arial Narrow" w:hAnsi="Arial Narrow" w:cs="Tahoma"/>
          <w:sz w:val="26"/>
          <w:szCs w:val="26"/>
        </w:rPr>
        <w:lastRenderedPageBreak/>
        <w:t xml:space="preserve">vejez, por cuanto dicho bono fue producto </w:t>
      </w:r>
      <w:r w:rsidR="00D54583" w:rsidRPr="00272724">
        <w:rPr>
          <w:rFonts w:ascii="Arial Narrow" w:hAnsi="Arial Narrow" w:cs="Tahoma"/>
          <w:sz w:val="26"/>
          <w:szCs w:val="26"/>
        </w:rPr>
        <w:t xml:space="preserve">de su fuerza laboral y en esa medida debe obtener su retribución, pese a que no haya alcanzado la prestación vitalicia. </w:t>
      </w:r>
    </w:p>
    <w:p w:rsidR="004B70CA" w:rsidRPr="00272724" w:rsidRDefault="004B70CA" w:rsidP="00272724">
      <w:pPr>
        <w:pStyle w:val="Sinespaciado"/>
        <w:spacing w:line="288" w:lineRule="auto"/>
        <w:rPr>
          <w:rFonts w:ascii="Arial Narrow" w:hAnsi="Arial Narrow"/>
          <w:sz w:val="26"/>
          <w:szCs w:val="26"/>
        </w:rPr>
      </w:pPr>
    </w:p>
    <w:p w:rsidR="00F665F5" w:rsidRDefault="00943AE3" w:rsidP="00272724">
      <w:pPr>
        <w:pStyle w:val="Textoindependiente"/>
        <w:spacing w:line="288" w:lineRule="auto"/>
        <w:ind w:firstLine="851"/>
        <w:rPr>
          <w:rFonts w:ascii="Arial Narrow" w:hAnsi="Arial Narrow" w:cs="Tahoma"/>
          <w:sz w:val="26"/>
          <w:szCs w:val="26"/>
        </w:rPr>
      </w:pPr>
      <w:r w:rsidRPr="00272724">
        <w:rPr>
          <w:rFonts w:ascii="Arial Narrow" w:hAnsi="Arial Narrow"/>
          <w:sz w:val="26"/>
          <w:szCs w:val="26"/>
          <w:lang w:val="es-CO"/>
        </w:rPr>
        <w:t>En el sub-ex</w:t>
      </w:r>
      <w:r w:rsidR="004746A2" w:rsidRPr="00272724">
        <w:rPr>
          <w:rFonts w:ascii="Arial Narrow" w:hAnsi="Arial Narrow"/>
          <w:sz w:val="26"/>
          <w:szCs w:val="26"/>
          <w:lang w:val="es-CO"/>
        </w:rPr>
        <w:t>a</w:t>
      </w:r>
      <w:r w:rsidRPr="00272724">
        <w:rPr>
          <w:rFonts w:ascii="Arial Narrow" w:hAnsi="Arial Narrow"/>
          <w:sz w:val="26"/>
          <w:szCs w:val="26"/>
          <w:lang w:val="es-CO"/>
        </w:rPr>
        <w:t xml:space="preserve">mine, está </w:t>
      </w:r>
      <w:r w:rsidR="00F665F5" w:rsidRPr="00272724">
        <w:rPr>
          <w:rFonts w:ascii="Arial Narrow" w:hAnsi="Arial Narrow"/>
          <w:sz w:val="26"/>
          <w:szCs w:val="26"/>
          <w:lang w:val="es-CO"/>
        </w:rPr>
        <w:t xml:space="preserve">fuera de discusión que el demandante </w:t>
      </w:r>
      <w:r w:rsidR="00F665F5" w:rsidRPr="00272724">
        <w:rPr>
          <w:rFonts w:ascii="Arial Narrow" w:hAnsi="Arial Narrow" w:cs="Tahoma"/>
          <w:sz w:val="26"/>
          <w:szCs w:val="26"/>
        </w:rPr>
        <w:t xml:space="preserve">se encuentra actualmente disfrutando </w:t>
      </w:r>
      <w:r w:rsidR="006910E7" w:rsidRPr="00272724">
        <w:rPr>
          <w:rFonts w:ascii="Arial Narrow" w:hAnsi="Arial Narrow" w:cs="Tahoma"/>
          <w:sz w:val="26"/>
          <w:szCs w:val="26"/>
        </w:rPr>
        <w:t>de una pensión de jubilación reconocida por el Fondo Nacional de Prestaciones Sociales del Magisterio mediante Resolución No. 97 de 5 marzo de 1998</w:t>
      </w:r>
      <w:r w:rsidR="0021736A" w:rsidRPr="00272724">
        <w:rPr>
          <w:rFonts w:ascii="Arial Narrow" w:hAnsi="Arial Narrow" w:cs="Tahoma"/>
          <w:sz w:val="26"/>
          <w:szCs w:val="26"/>
        </w:rPr>
        <w:t xml:space="preserve">, </w:t>
      </w:r>
      <w:proofErr w:type="spellStart"/>
      <w:r w:rsidR="0021736A" w:rsidRPr="00272724">
        <w:rPr>
          <w:rFonts w:ascii="Arial Narrow" w:hAnsi="Arial Narrow" w:cs="Tahoma"/>
          <w:sz w:val="26"/>
          <w:szCs w:val="26"/>
        </w:rPr>
        <w:t>reliquidada</w:t>
      </w:r>
      <w:proofErr w:type="spellEnd"/>
      <w:r w:rsidR="0021736A" w:rsidRPr="00272724">
        <w:rPr>
          <w:rFonts w:ascii="Arial Narrow" w:hAnsi="Arial Narrow" w:cs="Tahoma"/>
          <w:sz w:val="26"/>
          <w:szCs w:val="26"/>
        </w:rPr>
        <w:t xml:space="preserve"> mediante Resolución No. 1494 de 2 de octubre de 2003 </w:t>
      </w:r>
      <w:r w:rsidR="005F163E" w:rsidRPr="00272724">
        <w:rPr>
          <w:rFonts w:ascii="Arial Narrow" w:hAnsi="Arial Narrow" w:cs="Tahoma"/>
          <w:sz w:val="26"/>
          <w:szCs w:val="26"/>
        </w:rPr>
        <w:t xml:space="preserve">por haberse desempeñado como docente nacionalizada </w:t>
      </w:r>
      <w:r w:rsidR="0021736A" w:rsidRPr="00272724">
        <w:rPr>
          <w:rFonts w:ascii="Arial Narrow" w:hAnsi="Arial Narrow" w:cs="Tahoma"/>
          <w:sz w:val="26"/>
          <w:szCs w:val="26"/>
        </w:rPr>
        <w:t xml:space="preserve">– </w:t>
      </w:r>
      <w:proofErr w:type="spellStart"/>
      <w:r w:rsidR="0021736A" w:rsidRPr="00272724">
        <w:rPr>
          <w:rFonts w:ascii="Arial Narrow" w:hAnsi="Arial Narrow" w:cs="Tahoma"/>
          <w:sz w:val="26"/>
          <w:szCs w:val="26"/>
        </w:rPr>
        <w:t>fl</w:t>
      </w:r>
      <w:proofErr w:type="spellEnd"/>
      <w:r w:rsidR="0021736A" w:rsidRPr="00272724">
        <w:rPr>
          <w:rFonts w:ascii="Arial Narrow" w:hAnsi="Arial Narrow" w:cs="Tahoma"/>
          <w:sz w:val="26"/>
          <w:szCs w:val="26"/>
        </w:rPr>
        <w:t>. 165 c. 1 –</w:t>
      </w:r>
      <w:r w:rsidR="005F163E" w:rsidRPr="00272724">
        <w:rPr>
          <w:rFonts w:ascii="Arial Narrow" w:hAnsi="Arial Narrow" w:cs="Tahoma"/>
          <w:sz w:val="26"/>
          <w:szCs w:val="26"/>
        </w:rPr>
        <w:t xml:space="preserve"> </w:t>
      </w:r>
      <w:r w:rsidR="0021736A" w:rsidRPr="00272724">
        <w:rPr>
          <w:rFonts w:ascii="Arial Narrow" w:hAnsi="Arial Narrow" w:cs="Tahoma"/>
          <w:sz w:val="26"/>
          <w:szCs w:val="26"/>
        </w:rPr>
        <w:t>y una pensión vitalicia de jubilación reconocida por la Caja Nacional de Previsión Social a través de la Resolución No. 17524 de 9 de junio de 1998</w:t>
      </w:r>
      <w:r w:rsidR="00653F3A" w:rsidRPr="00272724">
        <w:rPr>
          <w:rFonts w:ascii="Arial Narrow" w:hAnsi="Arial Narrow" w:cs="Tahoma"/>
          <w:sz w:val="26"/>
          <w:szCs w:val="26"/>
        </w:rPr>
        <w:t xml:space="preserve">, con fundamento en la ley 37 de 1933 – </w:t>
      </w:r>
      <w:proofErr w:type="spellStart"/>
      <w:r w:rsidR="00653F3A" w:rsidRPr="00272724">
        <w:rPr>
          <w:rFonts w:ascii="Arial Narrow" w:hAnsi="Arial Narrow" w:cs="Tahoma"/>
          <w:sz w:val="26"/>
          <w:szCs w:val="26"/>
        </w:rPr>
        <w:t>fl</w:t>
      </w:r>
      <w:proofErr w:type="spellEnd"/>
      <w:r w:rsidR="00653F3A" w:rsidRPr="00272724">
        <w:rPr>
          <w:rFonts w:ascii="Arial Narrow" w:hAnsi="Arial Narrow" w:cs="Tahoma"/>
          <w:sz w:val="26"/>
          <w:szCs w:val="26"/>
        </w:rPr>
        <w:t xml:space="preserve">. 167 a  </w:t>
      </w:r>
      <w:r w:rsidR="005F163E" w:rsidRPr="00272724">
        <w:rPr>
          <w:rFonts w:ascii="Arial Narrow" w:hAnsi="Arial Narrow" w:cs="Tahoma"/>
          <w:sz w:val="26"/>
          <w:szCs w:val="26"/>
        </w:rPr>
        <w:t>169 c. 1 -.</w:t>
      </w:r>
    </w:p>
    <w:p w:rsidR="00272724" w:rsidRPr="00272724" w:rsidRDefault="00272724" w:rsidP="00272724">
      <w:pPr>
        <w:pStyle w:val="Textoindependiente"/>
        <w:spacing w:line="288" w:lineRule="auto"/>
        <w:ind w:firstLine="851"/>
        <w:rPr>
          <w:rFonts w:ascii="Arial Narrow" w:hAnsi="Arial Narrow" w:cs="Tahoma"/>
          <w:sz w:val="26"/>
          <w:szCs w:val="26"/>
        </w:rPr>
      </w:pPr>
    </w:p>
    <w:p w:rsidR="005F163E" w:rsidRPr="00272724" w:rsidRDefault="005F163E" w:rsidP="00272724">
      <w:pPr>
        <w:pStyle w:val="Textoindependiente"/>
        <w:spacing w:line="288" w:lineRule="auto"/>
        <w:ind w:firstLine="851"/>
        <w:rPr>
          <w:rFonts w:ascii="Arial Narrow" w:hAnsi="Arial Narrow" w:cs="Tahoma"/>
          <w:sz w:val="26"/>
          <w:szCs w:val="26"/>
        </w:rPr>
      </w:pPr>
      <w:r w:rsidRPr="00272724">
        <w:rPr>
          <w:rFonts w:ascii="Arial Narrow" w:hAnsi="Arial Narrow" w:cs="Tahoma"/>
          <w:sz w:val="26"/>
          <w:szCs w:val="26"/>
        </w:rPr>
        <w:t xml:space="preserve">Así mismo, obra en el expediente prueba de que </w:t>
      </w:r>
      <w:r w:rsidR="00B8150D" w:rsidRPr="00272724">
        <w:rPr>
          <w:rFonts w:ascii="Arial Narrow" w:hAnsi="Arial Narrow" w:cs="Tahoma"/>
          <w:sz w:val="26"/>
          <w:szCs w:val="26"/>
        </w:rPr>
        <w:t>realizó aportes al Instituto de Seguros Sociales desde el 7 de marzo de 1984 hasta el 31 de enero del año 2000 a favor de los empleadores “</w:t>
      </w:r>
      <w:proofErr w:type="spellStart"/>
      <w:r w:rsidR="00B8150D" w:rsidRPr="00272724">
        <w:rPr>
          <w:rFonts w:ascii="Arial Narrow" w:hAnsi="Arial Narrow" w:cs="Tahoma"/>
          <w:i/>
          <w:sz w:val="26"/>
          <w:szCs w:val="26"/>
        </w:rPr>
        <w:t>coleg</w:t>
      </w:r>
      <w:proofErr w:type="spellEnd"/>
      <w:r w:rsidR="00B8150D" w:rsidRPr="00272724">
        <w:rPr>
          <w:rFonts w:ascii="Arial Narrow" w:hAnsi="Arial Narrow" w:cs="Tahoma"/>
          <w:i/>
          <w:sz w:val="26"/>
          <w:szCs w:val="26"/>
        </w:rPr>
        <w:t xml:space="preserve"> sagrados corazones”,</w:t>
      </w:r>
      <w:r w:rsidR="00B8150D" w:rsidRPr="00272724">
        <w:rPr>
          <w:rFonts w:ascii="Arial Narrow" w:hAnsi="Arial Narrow" w:cs="Tahoma"/>
          <w:sz w:val="26"/>
          <w:szCs w:val="26"/>
        </w:rPr>
        <w:t xml:space="preserve"> “</w:t>
      </w:r>
      <w:proofErr w:type="spellStart"/>
      <w:r w:rsidR="00B8150D" w:rsidRPr="00272724">
        <w:rPr>
          <w:rFonts w:ascii="Arial Narrow" w:hAnsi="Arial Narrow" w:cs="Tahoma"/>
          <w:i/>
          <w:sz w:val="26"/>
          <w:szCs w:val="26"/>
        </w:rPr>
        <w:t>coleg</w:t>
      </w:r>
      <w:proofErr w:type="spellEnd"/>
      <w:r w:rsidR="00B8150D" w:rsidRPr="00272724">
        <w:rPr>
          <w:rFonts w:ascii="Arial Narrow" w:hAnsi="Arial Narrow" w:cs="Tahoma"/>
          <w:i/>
          <w:sz w:val="26"/>
          <w:szCs w:val="26"/>
        </w:rPr>
        <w:t xml:space="preserve"> inmaculado </w:t>
      </w:r>
      <w:proofErr w:type="spellStart"/>
      <w:r w:rsidR="00B8150D" w:rsidRPr="00272724">
        <w:rPr>
          <w:rFonts w:ascii="Arial Narrow" w:hAnsi="Arial Narrow" w:cs="Tahoma"/>
          <w:i/>
          <w:sz w:val="26"/>
          <w:szCs w:val="26"/>
        </w:rPr>
        <w:t>czon</w:t>
      </w:r>
      <w:proofErr w:type="spellEnd"/>
      <w:r w:rsidR="00B8150D" w:rsidRPr="00272724">
        <w:rPr>
          <w:rFonts w:ascii="Arial Narrow" w:hAnsi="Arial Narrow" w:cs="Tahoma"/>
          <w:i/>
          <w:sz w:val="26"/>
          <w:szCs w:val="26"/>
        </w:rPr>
        <w:t xml:space="preserve"> </w:t>
      </w:r>
      <w:proofErr w:type="spellStart"/>
      <w:r w:rsidR="00B8150D" w:rsidRPr="00272724">
        <w:rPr>
          <w:rFonts w:ascii="Arial Narrow" w:hAnsi="Arial Narrow" w:cs="Tahoma"/>
          <w:i/>
          <w:sz w:val="26"/>
          <w:szCs w:val="26"/>
        </w:rPr>
        <w:t>mria</w:t>
      </w:r>
      <w:proofErr w:type="spellEnd"/>
      <w:r w:rsidR="00B8150D" w:rsidRPr="00272724">
        <w:rPr>
          <w:rFonts w:ascii="Arial Narrow" w:hAnsi="Arial Narrow" w:cs="Tahoma"/>
          <w:i/>
          <w:sz w:val="26"/>
          <w:szCs w:val="26"/>
        </w:rPr>
        <w:t>”,</w:t>
      </w:r>
      <w:r w:rsidR="00B8150D" w:rsidRPr="00272724">
        <w:rPr>
          <w:rFonts w:ascii="Arial Narrow" w:hAnsi="Arial Narrow" w:cs="Tahoma"/>
          <w:sz w:val="26"/>
          <w:szCs w:val="26"/>
        </w:rPr>
        <w:t xml:space="preserve"> “</w:t>
      </w:r>
      <w:r w:rsidR="00B8150D" w:rsidRPr="00272724">
        <w:rPr>
          <w:rFonts w:ascii="Arial Narrow" w:hAnsi="Arial Narrow" w:cs="Tahoma"/>
          <w:i/>
          <w:sz w:val="26"/>
          <w:szCs w:val="26"/>
        </w:rPr>
        <w:t>colegio inmaculado corazón de maría”,</w:t>
      </w:r>
      <w:r w:rsidR="00B8150D" w:rsidRPr="00272724">
        <w:rPr>
          <w:rFonts w:ascii="Arial Narrow" w:hAnsi="Arial Narrow" w:cs="Tahoma"/>
          <w:sz w:val="26"/>
          <w:szCs w:val="26"/>
        </w:rPr>
        <w:t xml:space="preserve"> “</w:t>
      </w:r>
      <w:r w:rsidR="00B95543" w:rsidRPr="00272724">
        <w:rPr>
          <w:rFonts w:ascii="Arial Narrow" w:hAnsi="Arial Narrow" w:cs="Tahoma"/>
          <w:i/>
          <w:sz w:val="26"/>
          <w:szCs w:val="26"/>
        </w:rPr>
        <w:t>congregación de religiosas”</w:t>
      </w:r>
      <w:r w:rsidR="00B95543" w:rsidRPr="00272724">
        <w:rPr>
          <w:rFonts w:ascii="Arial Narrow" w:hAnsi="Arial Narrow" w:cs="Tahoma"/>
          <w:sz w:val="26"/>
          <w:szCs w:val="26"/>
        </w:rPr>
        <w:t xml:space="preserve"> y “</w:t>
      </w:r>
      <w:r w:rsidR="00B95543" w:rsidRPr="00272724">
        <w:rPr>
          <w:rFonts w:ascii="Arial Narrow" w:hAnsi="Arial Narrow" w:cs="Tahoma"/>
          <w:i/>
          <w:sz w:val="26"/>
          <w:szCs w:val="26"/>
        </w:rPr>
        <w:t xml:space="preserve">religiosas franciscanas de M L”  </w:t>
      </w:r>
      <w:r w:rsidR="00B95543" w:rsidRPr="00272724">
        <w:rPr>
          <w:rFonts w:ascii="Arial Narrow" w:hAnsi="Arial Narrow" w:cs="Tahoma"/>
          <w:sz w:val="26"/>
          <w:szCs w:val="26"/>
        </w:rPr>
        <w:t xml:space="preserve">y que es </w:t>
      </w:r>
      <w:r w:rsidR="004B2B0D" w:rsidRPr="00272724">
        <w:rPr>
          <w:rFonts w:ascii="Arial Narrow" w:hAnsi="Arial Narrow" w:cs="Tahoma"/>
          <w:sz w:val="26"/>
          <w:szCs w:val="26"/>
        </w:rPr>
        <w:t>beneficiaria</w:t>
      </w:r>
      <w:r w:rsidR="00B95543" w:rsidRPr="00272724">
        <w:rPr>
          <w:rFonts w:ascii="Arial Narrow" w:hAnsi="Arial Narrow" w:cs="Tahoma"/>
          <w:sz w:val="26"/>
          <w:szCs w:val="26"/>
        </w:rPr>
        <w:t xml:space="preserve"> de un bono pensional Tipo A – </w:t>
      </w:r>
      <w:proofErr w:type="spellStart"/>
      <w:r w:rsidR="00B95543" w:rsidRPr="00272724">
        <w:rPr>
          <w:rFonts w:ascii="Arial Narrow" w:hAnsi="Arial Narrow" w:cs="Tahoma"/>
          <w:sz w:val="26"/>
          <w:szCs w:val="26"/>
        </w:rPr>
        <w:t>fls</w:t>
      </w:r>
      <w:proofErr w:type="spellEnd"/>
      <w:r w:rsidR="00B95543" w:rsidRPr="00272724">
        <w:rPr>
          <w:rFonts w:ascii="Arial Narrow" w:hAnsi="Arial Narrow" w:cs="Tahoma"/>
          <w:sz w:val="26"/>
          <w:szCs w:val="26"/>
        </w:rPr>
        <w:t>. 218 a 220 c. 1 -</w:t>
      </w:r>
      <w:r w:rsidR="004B2B0D" w:rsidRPr="00272724">
        <w:rPr>
          <w:rFonts w:ascii="Arial Narrow" w:hAnsi="Arial Narrow" w:cs="Tahoma"/>
          <w:sz w:val="26"/>
          <w:szCs w:val="26"/>
        </w:rPr>
        <w:t>.</w:t>
      </w:r>
    </w:p>
    <w:p w:rsidR="00130EB1" w:rsidRPr="00272724" w:rsidRDefault="00130EB1" w:rsidP="00272724">
      <w:pPr>
        <w:pStyle w:val="Textoindependiente"/>
        <w:spacing w:line="288" w:lineRule="auto"/>
        <w:ind w:firstLine="851"/>
        <w:rPr>
          <w:rFonts w:ascii="Arial Narrow" w:hAnsi="Arial Narrow" w:cs="Tahoma"/>
          <w:sz w:val="26"/>
          <w:szCs w:val="26"/>
        </w:rPr>
      </w:pPr>
    </w:p>
    <w:p w:rsidR="00717A3A" w:rsidRPr="00272724" w:rsidRDefault="004B2B0D" w:rsidP="00272724">
      <w:pPr>
        <w:pStyle w:val="Textoindependiente"/>
        <w:spacing w:line="288" w:lineRule="auto"/>
        <w:ind w:firstLine="851"/>
        <w:rPr>
          <w:rFonts w:ascii="Arial Narrow" w:hAnsi="Arial Narrow" w:cs="Tahoma"/>
          <w:sz w:val="26"/>
          <w:szCs w:val="26"/>
        </w:rPr>
      </w:pPr>
      <w:r w:rsidRPr="00272724">
        <w:rPr>
          <w:rFonts w:ascii="Arial Narrow" w:hAnsi="Arial Narrow" w:cs="Tahoma"/>
          <w:sz w:val="26"/>
          <w:szCs w:val="26"/>
        </w:rPr>
        <w:t xml:space="preserve">Además, obra certificación proferida por el Colegio del Inmaculado Corazón de María, </w:t>
      </w:r>
      <w:r w:rsidR="00FD27BD" w:rsidRPr="00272724">
        <w:rPr>
          <w:rFonts w:ascii="Arial Narrow" w:hAnsi="Arial Narrow" w:cs="Tahoma"/>
          <w:sz w:val="26"/>
          <w:szCs w:val="26"/>
        </w:rPr>
        <w:t>“</w:t>
      </w:r>
      <w:r w:rsidR="00FD27BD" w:rsidRPr="00272724">
        <w:rPr>
          <w:rFonts w:ascii="Arial Narrow" w:hAnsi="Arial Narrow" w:cs="Tahoma"/>
          <w:i/>
          <w:sz w:val="26"/>
          <w:szCs w:val="26"/>
        </w:rPr>
        <w:t>institución educativa de carácter privado”</w:t>
      </w:r>
      <w:r w:rsidR="00FD27BD" w:rsidRPr="00272724">
        <w:rPr>
          <w:rFonts w:ascii="Arial Narrow" w:hAnsi="Arial Narrow" w:cs="Tahoma"/>
          <w:sz w:val="26"/>
          <w:szCs w:val="26"/>
        </w:rPr>
        <w:t>, en la que se hace constar  que la demandante laboró para dicha institución durante 20 años desde “</w:t>
      </w:r>
      <w:r w:rsidR="00FD27BD" w:rsidRPr="00272724">
        <w:rPr>
          <w:rFonts w:ascii="Arial Narrow" w:hAnsi="Arial Narrow" w:cs="Tahoma"/>
          <w:i/>
          <w:sz w:val="26"/>
          <w:szCs w:val="26"/>
        </w:rPr>
        <w:t xml:space="preserve">febrero de 1985 a noviembre 30 de 2005, con contrato inferior a un año desde 1984 hasta el año 2004 y a través de la Cooperativa </w:t>
      </w:r>
      <w:proofErr w:type="spellStart"/>
      <w:r w:rsidR="00FD27BD" w:rsidRPr="00272724">
        <w:rPr>
          <w:rFonts w:ascii="Arial Narrow" w:hAnsi="Arial Narrow" w:cs="Tahoma"/>
          <w:i/>
          <w:sz w:val="26"/>
          <w:szCs w:val="26"/>
        </w:rPr>
        <w:t>Multiengranaje</w:t>
      </w:r>
      <w:proofErr w:type="spellEnd"/>
      <w:r w:rsidR="00FD27BD" w:rsidRPr="00272724">
        <w:rPr>
          <w:rFonts w:ascii="Arial Narrow" w:hAnsi="Arial Narrow" w:cs="Tahoma"/>
          <w:i/>
          <w:sz w:val="26"/>
          <w:szCs w:val="26"/>
        </w:rPr>
        <w:t xml:space="preserve"> con contrato renovado desde febrero 1º hasta noviembre 30/2005 (…) que fue afiliada al Instituto de Seguros Sociales, el 25 de febrero de 1985, con el número patronal 03018200492”</w:t>
      </w:r>
      <w:r w:rsidR="009843AB" w:rsidRPr="00272724">
        <w:rPr>
          <w:rFonts w:ascii="Arial Narrow" w:hAnsi="Arial Narrow" w:cs="Tahoma"/>
          <w:i/>
          <w:sz w:val="26"/>
          <w:szCs w:val="26"/>
        </w:rPr>
        <w:t xml:space="preserve">, </w:t>
      </w:r>
      <w:r w:rsidR="009843AB" w:rsidRPr="00272724">
        <w:rPr>
          <w:rFonts w:ascii="Arial Narrow" w:hAnsi="Arial Narrow" w:cs="Tahoma"/>
          <w:sz w:val="26"/>
          <w:szCs w:val="26"/>
        </w:rPr>
        <w:t xml:space="preserve">certificación signada tanto por la Rectora como por la Secretaria de la institución educativa – </w:t>
      </w:r>
      <w:proofErr w:type="spellStart"/>
      <w:r w:rsidR="009843AB" w:rsidRPr="00272724">
        <w:rPr>
          <w:rFonts w:ascii="Arial Narrow" w:hAnsi="Arial Narrow" w:cs="Tahoma"/>
          <w:sz w:val="26"/>
          <w:szCs w:val="26"/>
        </w:rPr>
        <w:t>fl</w:t>
      </w:r>
      <w:proofErr w:type="spellEnd"/>
      <w:r w:rsidR="009843AB" w:rsidRPr="00272724">
        <w:rPr>
          <w:rFonts w:ascii="Arial Narrow" w:hAnsi="Arial Narrow" w:cs="Tahoma"/>
          <w:sz w:val="26"/>
          <w:szCs w:val="26"/>
        </w:rPr>
        <w:t>.</w:t>
      </w:r>
      <w:r w:rsidR="00717A3A" w:rsidRPr="00272724">
        <w:rPr>
          <w:rFonts w:ascii="Arial Narrow" w:hAnsi="Arial Narrow" w:cs="Tahoma"/>
          <w:sz w:val="26"/>
          <w:szCs w:val="26"/>
        </w:rPr>
        <w:t xml:space="preserve"> 4 c. 2 – y q</w:t>
      </w:r>
      <w:r w:rsidR="00D25B4D" w:rsidRPr="00272724">
        <w:rPr>
          <w:rFonts w:ascii="Arial Narrow" w:hAnsi="Arial Narrow" w:cs="Tahoma"/>
          <w:sz w:val="26"/>
          <w:szCs w:val="26"/>
        </w:rPr>
        <w:t xml:space="preserve">ue se afilió al RAIS en la AFP Horizonte Pensiones y Cesantías el </w:t>
      </w:r>
      <w:r w:rsidR="00717A3A" w:rsidRPr="00272724">
        <w:rPr>
          <w:rFonts w:ascii="Arial Narrow" w:hAnsi="Arial Narrow" w:cs="Tahoma"/>
          <w:sz w:val="26"/>
          <w:szCs w:val="26"/>
        </w:rPr>
        <w:t xml:space="preserve">4 de febrero del año 2000, según el formulario de afiliación – </w:t>
      </w:r>
      <w:proofErr w:type="spellStart"/>
      <w:r w:rsidR="00717A3A" w:rsidRPr="00272724">
        <w:rPr>
          <w:rFonts w:ascii="Arial Narrow" w:hAnsi="Arial Narrow" w:cs="Tahoma"/>
          <w:sz w:val="26"/>
          <w:szCs w:val="26"/>
        </w:rPr>
        <w:t>fl</w:t>
      </w:r>
      <w:proofErr w:type="spellEnd"/>
      <w:r w:rsidR="00717A3A" w:rsidRPr="00272724">
        <w:rPr>
          <w:rFonts w:ascii="Arial Narrow" w:hAnsi="Arial Narrow" w:cs="Tahoma"/>
          <w:sz w:val="26"/>
          <w:szCs w:val="26"/>
        </w:rPr>
        <w:t>. 131 c. 1 -.</w:t>
      </w:r>
    </w:p>
    <w:p w:rsidR="00717A3A" w:rsidRPr="00272724" w:rsidRDefault="00717A3A" w:rsidP="00272724">
      <w:pPr>
        <w:pStyle w:val="Textoindependiente"/>
        <w:spacing w:line="288" w:lineRule="auto"/>
        <w:ind w:firstLine="851"/>
        <w:rPr>
          <w:rFonts w:ascii="Arial Narrow" w:hAnsi="Arial Narrow" w:cs="Tahoma"/>
          <w:sz w:val="26"/>
          <w:szCs w:val="26"/>
        </w:rPr>
      </w:pPr>
    </w:p>
    <w:p w:rsidR="009843AB" w:rsidRPr="00272724" w:rsidRDefault="00D25B4D" w:rsidP="00272724">
      <w:pPr>
        <w:pStyle w:val="Textoindependiente"/>
        <w:spacing w:line="288" w:lineRule="auto"/>
        <w:ind w:firstLine="851"/>
        <w:rPr>
          <w:rFonts w:ascii="Arial Narrow" w:hAnsi="Arial Narrow" w:cs="Tahoma"/>
          <w:sz w:val="26"/>
          <w:szCs w:val="26"/>
        </w:rPr>
      </w:pPr>
      <w:r w:rsidRPr="00272724">
        <w:rPr>
          <w:rFonts w:ascii="Arial Narrow" w:hAnsi="Arial Narrow" w:cs="Tahoma"/>
          <w:sz w:val="26"/>
          <w:szCs w:val="26"/>
        </w:rPr>
        <w:t>También</w:t>
      </w:r>
      <w:r w:rsidR="009843AB" w:rsidRPr="00272724">
        <w:rPr>
          <w:rFonts w:ascii="Arial Narrow" w:hAnsi="Arial Narrow" w:cs="Tahoma"/>
          <w:sz w:val="26"/>
          <w:szCs w:val="26"/>
        </w:rPr>
        <w:t xml:space="preserve"> obra documental expedida por Porvenir S.A. en la que se indicó que el 30 de agosto de 2014 se giró el valor </w:t>
      </w:r>
      <w:r w:rsidRPr="00272724">
        <w:rPr>
          <w:rFonts w:ascii="Arial Narrow" w:hAnsi="Arial Narrow" w:cs="Tahoma"/>
          <w:sz w:val="26"/>
          <w:szCs w:val="26"/>
        </w:rPr>
        <w:t>correspondiente</w:t>
      </w:r>
      <w:r w:rsidR="009843AB" w:rsidRPr="00272724">
        <w:rPr>
          <w:rFonts w:ascii="Arial Narrow" w:hAnsi="Arial Narrow" w:cs="Tahoma"/>
          <w:sz w:val="26"/>
          <w:szCs w:val="26"/>
        </w:rPr>
        <w:t xml:space="preserve"> a la devolución de saldos existente en la cuenta de ahorro </w:t>
      </w:r>
      <w:r w:rsidRPr="00272724">
        <w:rPr>
          <w:rFonts w:ascii="Arial Narrow" w:hAnsi="Arial Narrow" w:cs="Tahoma"/>
          <w:sz w:val="26"/>
          <w:szCs w:val="26"/>
        </w:rPr>
        <w:t>individual</w:t>
      </w:r>
      <w:r w:rsidR="009843AB" w:rsidRPr="00272724">
        <w:rPr>
          <w:rFonts w:ascii="Arial Narrow" w:hAnsi="Arial Narrow" w:cs="Tahoma"/>
          <w:sz w:val="26"/>
          <w:szCs w:val="26"/>
        </w:rPr>
        <w:t xml:space="preserve"> de la demandante por valor de $23’720.629 – </w:t>
      </w:r>
      <w:proofErr w:type="spellStart"/>
      <w:r w:rsidR="009843AB" w:rsidRPr="00272724">
        <w:rPr>
          <w:rFonts w:ascii="Arial Narrow" w:hAnsi="Arial Narrow" w:cs="Tahoma"/>
          <w:sz w:val="26"/>
          <w:szCs w:val="26"/>
        </w:rPr>
        <w:t>fl</w:t>
      </w:r>
      <w:proofErr w:type="spellEnd"/>
      <w:r w:rsidR="009843AB" w:rsidRPr="00272724">
        <w:rPr>
          <w:rFonts w:ascii="Arial Narrow" w:hAnsi="Arial Narrow" w:cs="Tahoma"/>
          <w:sz w:val="26"/>
          <w:szCs w:val="26"/>
        </w:rPr>
        <w:t>. 36  c. 1 -</w:t>
      </w:r>
      <w:r w:rsidR="000602D9" w:rsidRPr="00272724">
        <w:rPr>
          <w:rFonts w:ascii="Arial Narrow" w:hAnsi="Arial Narrow" w:cs="Tahoma"/>
          <w:sz w:val="26"/>
          <w:szCs w:val="26"/>
        </w:rPr>
        <w:t>, y respecto al bono pensional se informó que ninguna devolución se realizó por cuanto se “</w:t>
      </w:r>
      <w:r w:rsidR="000602D9" w:rsidRPr="00272724">
        <w:rPr>
          <w:rFonts w:ascii="Arial Narrow" w:hAnsi="Arial Narrow" w:cs="Tahoma"/>
          <w:i/>
          <w:sz w:val="26"/>
          <w:szCs w:val="26"/>
        </w:rPr>
        <w:t>reportó la observación de pensión incompatible con el Bono Pensional, debido a que la señora Lucía se encuentra pensionada con la entidad en mención</w:t>
      </w:r>
      <w:r w:rsidR="000602D9" w:rsidRPr="00272724">
        <w:rPr>
          <w:rFonts w:ascii="Arial Narrow" w:hAnsi="Arial Narrow" w:cs="Tahoma"/>
          <w:sz w:val="26"/>
          <w:szCs w:val="26"/>
        </w:rPr>
        <w:t xml:space="preserve"> [Fondo Nacional de Prestaciones Sociales del Magisterio], </w:t>
      </w:r>
      <w:r w:rsidR="000602D9" w:rsidRPr="00272724">
        <w:rPr>
          <w:rFonts w:ascii="Arial Narrow" w:hAnsi="Arial Narrow" w:cs="Tahoma"/>
          <w:i/>
          <w:sz w:val="26"/>
          <w:szCs w:val="26"/>
        </w:rPr>
        <w:t>motivo por el cual esta Administradora procedió con la anulación del mismo por no tener derecho a éste”</w:t>
      </w:r>
      <w:r w:rsidR="000602D9" w:rsidRPr="00272724">
        <w:rPr>
          <w:rFonts w:ascii="Arial Narrow" w:hAnsi="Arial Narrow" w:cs="Tahoma"/>
          <w:sz w:val="26"/>
          <w:szCs w:val="26"/>
        </w:rPr>
        <w:t xml:space="preserve"> – </w:t>
      </w:r>
      <w:proofErr w:type="spellStart"/>
      <w:r w:rsidR="000602D9" w:rsidRPr="00272724">
        <w:rPr>
          <w:rFonts w:ascii="Arial Narrow" w:hAnsi="Arial Narrow" w:cs="Tahoma"/>
          <w:sz w:val="26"/>
          <w:szCs w:val="26"/>
        </w:rPr>
        <w:t>fl</w:t>
      </w:r>
      <w:proofErr w:type="spellEnd"/>
      <w:r w:rsidR="000602D9" w:rsidRPr="00272724">
        <w:rPr>
          <w:rFonts w:ascii="Arial Narrow" w:hAnsi="Arial Narrow" w:cs="Tahoma"/>
          <w:sz w:val="26"/>
          <w:szCs w:val="26"/>
        </w:rPr>
        <w:t>. 54 c. 1 -</w:t>
      </w:r>
      <w:r w:rsidRPr="00272724">
        <w:rPr>
          <w:rFonts w:ascii="Arial Narrow" w:hAnsi="Arial Narrow" w:cs="Tahoma"/>
          <w:sz w:val="26"/>
          <w:szCs w:val="26"/>
        </w:rPr>
        <w:t>.</w:t>
      </w:r>
    </w:p>
    <w:p w:rsidR="00F665F5" w:rsidRPr="00272724" w:rsidRDefault="00F665F5" w:rsidP="00272724">
      <w:pPr>
        <w:pStyle w:val="Sinespaciado"/>
        <w:spacing w:line="288" w:lineRule="auto"/>
        <w:rPr>
          <w:rFonts w:ascii="Arial Narrow" w:hAnsi="Arial Narrow"/>
          <w:sz w:val="26"/>
          <w:szCs w:val="26"/>
        </w:rPr>
      </w:pPr>
    </w:p>
    <w:p w:rsidR="00717A3A" w:rsidRPr="00272724" w:rsidRDefault="00D25B4D" w:rsidP="00272724">
      <w:pPr>
        <w:pStyle w:val="Textoindependiente"/>
        <w:spacing w:line="288" w:lineRule="auto"/>
        <w:ind w:firstLine="851"/>
        <w:rPr>
          <w:rFonts w:ascii="Arial Narrow" w:hAnsi="Arial Narrow" w:cs="Tahoma"/>
          <w:sz w:val="26"/>
          <w:szCs w:val="26"/>
        </w:rPr>
      </w:pPr>
      <w:r w:rsidRPr="00272724">
        <w:rPr>
          <w:rFonts w:ascii="Arial Narrow" w:hAnsi="Arial Narrow" w:cs="Tahoma"/>
          <w:sz w:val="26"/>
          <w:szCs w:val="26"/>
        </w:rPr>
        <w:t>Además</w:t>
      </w:r>
      <w:r w:rsidR="00850268" w:rsidRPr="00272724">
        <w:rPr>
          <w:rFonts w:ascii="Arial Narrow" w:hAnsi="Arial Narrow" w:cs="Tahoma"/>
          <w:sz w:val="26"/>
          <w:szCs w:val="26"/>
        </w:rPr>
        <w:t xml:space="preserve"> de lo anterior, </w:t>
      </w:r>
      <w:r w:rsidR="00717A3A" w:rsidRPr="00272724">
        <w:rPr>
          <w:rFonts w:ascii="Arial Narrow" w:hAnsi="Arial Narrow" w:cs="Tahoma"/>
          <w:sz w:val="26"/>
          <w:szCs w:val="26"/>
        </w:rPr>
        <w:t xml:space="preserve">el Fondo </w:t>
      </w:r>
      <w:r w:rsidR="00850268" w:rsidRPr="00272724">
        <w:rPr>
          <w:rFonts w:ascii="Arial Narrow" w:hAnsi="Arial Narrow" w:cs="Tahoma"/>
          <w:sz w:val="26"/>
          <w:szCs w:val="26"/>
        </w:rPr>
        <w:t>Nacional de Prestaciones Sociales del Magisterio reconoció la pensión de jubilación por ser docente nacionalizado</w:t>
      </w:r>
      <w:r w:rsidR="00D6640C" w:rsidRPr="00272724">
        <w:rPr>
          <w:rFonts w:ascii="Arial Narrow" w:hAnsi="Arial Narrow" w:cs="Tahoma"/>
          <w:sz w:val="26"/>
          <w:szCs w:val="26"/>
        </w:rPr>
        <w:t xml:space="preserve"> – </w:t>
      </w:r>
      <w:proofErr w:type="spellStart"/>
      <w:r w:rsidR="00D6640C" w:rsidRPr="00272724">
        <w:rPr>
          <w:rFonts w:ascii="Arial Narrow" w:hAnsi="Arial Narrow" w:cs="Tahoma"/>
          <w:sz w:val="26"/>
          <w:szCs w:val="26"/>
        </w:rPr>
        <w:t>fl</w:t>
      </w:r>
      <w:proofErr w:type="spellEnd"/>
      <w:r w:rsidR="00D6640C" w:rsidRPr="00272724">
        <w:rPr>
          <w:rFonts w:ascii="Arial Narrow" w:hAnsi="Arial Narrow" w:cs="Tahoma"/>
          <w:sz w:val="26"/>
          <w:szCs w:val="26"/>
        </w:rPr>
        <w:t>. 165 c. 1 y CAJANAL reconoció la prestación por haber prestado los servicios a favor del Departamento de Risaralda</w:t>
      </w:r>
      <w:r w:rsidR="00946318" w:rsidRPr="00272724">
        <w:rPr>
          <w:rFonts w:ascii="Arial Narrow" w:hAnsi="Arial Narrow" w:cs="Tahoma"/>
          <w:sz w:val="26"/>
          <w:szCs w:val="26"/>
        </w:rPr>
        <w:t xml:space="preserve"> – </w:t>
      </w:r>
      <w:proofErr w:type="spellStart"/>
      <w:r w:rsidR="00946318" w:rsidRPr="00272724">
        <w:rPr>
          <w:rFonts w:ascii="Arial Narrow" w:hAnsi="Arial Narrow" w:cs="Tahoma"/>
          <w:sz w:val="26"/>
          <w:szCs w:val="26"/>
        </w:rPr>
        <w:t>fl</w:t>
      </w:r>
      <w:proofErr w:type="spellEnd"/>
      <w:r w:rsidR="00946318" w:rsidRPr="00272724">
        <w:rPr>
          <w:rFonts w:ascii="Arial Narrow" w:hAnsi="Arial Narrow" w:cs="Tahoma"/>
          <w:sz w:val="26"/>
          <w:szCs w:val="26"/>
        </w:rPr>
        <w:t xml:space="preserve">. 167 c. 1 -, es decir por servicios prestados únicamente en el sector público. </w:t>
      </w:r>
    </w:p>
    <w:p w:rsidR="00717A3A" w:rsidRPr="00272724" w:rsidRDefault="00717A3A" w:rsidP="00272724">
      <w:pPr>
        <w:pStyle w:val="Textoindependiente"/>
        <w:spacing w:line="288" w:lineRule="auto"/>
        <w:ind w:firstLine="851"/>
        <w:rPr>
          <w:rFonts w:ascii="Arial Narrow" w:hAnsi="Arial Narrow" w:cs="Tahoma"/>
          <w:sz w:val="26"/>
          <w:szCs w:val="26"/>
        </w:rPr>
      </w:pPr>
    </w:p>
    <w:p w:rsidR="005C36BF" w:rsidRPr="00272724" w:rsidRDefault="00964986" w:rsidP="00272724">
      <w:pPr>
        <w:pStyle w:val="Textoindependiente32"/>
        <w:spacing w:line="288" w:lineRule="auto"/>
        <w:ind w:firstLine="851"/>
        <w:rPr>
          <w:rFonts w:ascii="Arial Narrow" w:hAnsi="Arial Narrow" w:cs="Tahoma"/>
          <w:sz w:val="26"/>
          <w:szCs w:val="26"/>
        </w:rPr>
      </w:pPr>
      <w:r w:rsidRPr="00272724">
        <w:rPr>
          <w:rFonts w:ascii="Arial Narrow" w:hAnsi="Arial Narrow" w:cs="Tahoma"/>
          <w:sz w:val="26"/>
          <w:szCs w:val="26"/>
        </w:rPr>
        <w:t>D</w:t>
      </w:r>
      <w:r w:rsidR="00943AE3" w:rsidRPr="00272724">
        <w:rPr>
          <w:rFonts w:ascii="Arial Narrow" w:hAnsi="Arial Narrow" w:cs="Tahoma"/>
          <w:sz w:val="26"/>
          <w:szCs w:val="26"/>
        </w:rPr>
        <w:t xml:space="preserve">e ahí que </w:t>
      </w:r>
      <w:r w:rsidR="00EA4D35" w:rsidRPr="00272724">
        <w:rPr>
          <w:rFonts w:ascii="Arial Narrow" w:hAnsi="Arial Narrow" w:cs="Tahoma"/>
          <w:sz w:val="26"/>
          <w:szCs w:val="26"/>
        </w:rPr>
        <w:t xml:space="preserve">sea procedente </w:t>
      </w:r>
      <w:r w:rsidR="0028133A" w:rsidRPr="00272724">
        <w:rPr>
          <w:rFonts w:ascii="Arial Narrow" w:hAnsi="Arial Narrow" w:cs="Tahoma"/>
          <w:sz w:val="26"/>
          <w:szCs w:val="26"/>
        </w:rPr>
        <w:t xml:space="preserve">que por ese lapso cotizado en el </w:t>
      </w:r>
      <w:r w:rsidR="005C36BF" w:rsidRPr="00272724">
        <w:rPr>
          <w:rFonts w:ascii="Arial Narrow" w:hAnsi="Arial Narrow" w:cs="Tahoma"/>
          <w:sz w:val="26"/>
          <w:szCs w:val="26"/>
        </w:rPr>
        <w:t>Régimen</w:t>
      </w:r>
      <w:r w:rsidR="0028133A" w:rsidRPr="00272724">
        <w:rPr>
          <w:rFonts w:ascii="Arial Narrow" w:hAnsi="Arial Narrow" w:cs="Tahoma"/>
          <w:sz w:val="26"/>
          <w:szCs w:val="26"/>
        </w:rPr>
        <w:t xml:space="preserve"> de Prima Media</w:t>
      </w:r>
      <w:r w:rsidR="00774C9A" w:rsidRPr="00272724">
        <w:rPr>
          <w:rFonts w:ascii="Arial Narrow" w:hAnsi="Arial Narrow" w:cs="Tahoma"/>
          <w:sz w:val="26"/>
          <w:szCs w:val="26"/>
        </w:rPr>
        <w:t xml:space="preserve"> (ISS)</w:t>
      </w:r>
      <w:r w:rsidR="0028133A" w:rsidRPr="00272724">
        <w:rPr>
          <w:rFonts w:ascii="Arial Narrow" w:hAnsi="Arial Narrow" w:cs="Tahoma"/>
          <w:sz w:val="26"/>
          <w:szCs w:val="26"/>
        </w:rPr>
        <w:t>, se expida en favor de</w:t>
      </w:r>
      <w:r w:rsidR="00774C9A" w:rsidRPr="00272724">
        <w:rPr>
          <w:rFonts w:ascii="Arial Narrow" w:hAnsi="Arial Narrow" w:cs="Tahoma"/>
          <w:sz w:val="26"/>
          <w:szCs w:val="26"/>
        </w:rPr>
        <w:t xml:space="preserve"> la actora</w:t>
      </w:r>
      <w:r w:rsidR="0028133A" w:rsidRPr="00272724">
        <w:rPr>
          <w:rFonts w:ascii="Arial Narrow" w:hAnsi="Arial Narrow" w:cs="Tahoma"/>
          <w:sz w:val="26"/>
          <w:szCs w:val="26"/>
        </w:rPr>
        <w:t xml:space="preserve"> y con des</w:t>
      </w:r>
      <w:r w:rsidR="005C36BF" w:rsidRPr="00272724">
        <w:rPr>
          <w:rFonts w:ascii="Arial Narrow" w:hAnsi="Arial Narrow" w:cs="Tahoma"/>
          <w:sz w:val="26"/>
          <w:szCs w:val="26"/>
        </w:rPr>
        <w:t>tino a la AFP</w:t>
      </w:r>
      <w:r w:rsidR="00F94965" w:rsidRPr="00272724">
        <w:rPr>
          <w:rFonts w:ascii="Arial Narrow" w:hAnsi="Arial Narrow" w:cs="Tahoma"/>
          <w:sz w:val="26"/>
          <w:szCs w:val="26"/>
        </w:rPr>
        <w:t xml:space="preserve"> a la cual se encuentra afiliada </w:t>
      </w:r>
      <w:r w:rsidR="00F94965" w:rsidRPr="00272724">
        <w:rPr>
          <w:rFonts w:ascii="Arial Narrow" w:hAnsi="Arial Narrow" w:cs="Tahoma"/>
          <w:sz w:val="26"/>
          <w:szCs w:val="26"/>
        </w:rPr>
        <w:lastRenderedPageBreak/>
        <w:t>actualmente (Porvenir S.A.)</w:t>
      </w:r>
      <w:r w:rsidR="005C36BF" w:rsidRPr="00272724">
        <w:rPr>
          <w:rFonts w:ascii="Arial Narrow" w:hAnsi="Arial Narrow" w:cs="Tahoma"/>
          <w:sz w:val="26"/>
          <w:szCs w:val="26"/>
        </w:rPr>
        <w:t xml:space="preserve">, el respectivo bono pensional para que este Fondo, a su vez efectúe la reliquidación </w:t>
      </w:r>
      <w:r w:rsidR="008D371D" w:rsidRPr="00272724">
        <w:rPr>
          <w:rFonts w:ascii="Arial Narrow" w:hAnsi="Arial Narrow" w:cs="Tahoma"/>
          <w:sz w:val="26"/>
          <w:szCs w:val="26"/>
        </w:rPr>
        <w:t xml:space="preserve">indexada </w:t>
      </w:r>
      <w:r w:rsidR="005C36BF" w:rsidRPr="00272724">
        <w:rPr>
          <w:rFonts w:ascii="Arial Narrow" w:hAnsi="Arial Narrow" w:cs="Tahoma"/>
          <w:sz w:val="26"/>
          <w:szCs w:val="26"/>
        </w:rPr>
        <w:t>de la devolución de saldos</w:t>
      </w:r>
      <w:r w:rsidR="00F94965" w:rsidRPr="00272724">
        <w:rPr>
          <w:rFonts w:ascii="Arial Narrow" w:hAnsi="Arial Narrow" w:cs="Tahoma"/>
          <w:sz w:val="26"/>
          <w:szCs w:val="26"/>
        </w:rPr>
        <w:t xml:space="preserve">, únicamente por los </w:t>
      </w:r>
      <w:r w:rsidR="008D371D" w:rsidRPr="00272724">
        <w:rPr>
          <w:rFonts w:ascii="Arial Narrow" w:hAnsi="Arial Narrow" w:cs="Tahoma"/>
          <w:sz w:val="26"/>
          <w:szCs w:val="26"/>
        </w:rPr>
        <w:t>valores</w:t>
      </w:r>
      <w:r w:rsidR="00F94965" w:rsidRPr="00272724">
        <w:rPr>
          <w:rFonts w:ascii="Arial Narrow" w:hAnsi="Arial Narrow" w:cs="Tahoma"/>
          <w:sz w:val="26"/>
          <w:szCs w:val="26"/>
        </w:rPr>
        <w:t xml:space="preserve"> derivados del bono pensional, porque la alu</w:t>
      </w:r>
      <w:r w:rsidR="008D371D" w:rsidRPr="00272724">
        <w:rPr>
          <w:rFonts w:ascii="Arial Narrow" w:hAnsi="Arial Narrow" w:cs="Tahoma"/>
          <w:sz w:val="26"/>
          <w:szCs w:val="26"/>
        </w:rPr>
        <w:t>dida AFP en pretérita ocasión había reconocido</w:t>
      </w:r>
      <w:r w:rsidR="00F94965" w:rsidRPr="00272724">
        <w:rPr>
          <w:rFonts w:ascii="Arial Narrow" w:hAnsi="Arial Narrow" w:cs="Tahoma"/>
          <w:sz w:val="26"/>
          <w:szCs w:val="26"/>
        </w:rPr>
        <w:t xml:space="preserve"> los saldos contenidos en la cuenta individual de la demandante a partir de su afiliación a dicha AFP.</w:t>
      </w:r>
    </w:p>
    <w:p w:rsidR="005C36BF" w:rsidRPr="00272724" w:rsidRDefault="005C36BF" w:rsidP="00272724">
      <w:pPr>
        <w:pStyle w:val="Textoindependiente32"/>
        <w:spacing w:line="288" w:lineRule="auto"/>
        <w:ind w:firstLine="851"/>
        <w:rPr>
          <w:rFonts w:ascii="Arial Narrow" w:hAnsi="Arial Narrow" w:cs="Tahoma"/>
          <w:sz w:val="26"/>
          <w:szCs w:val="26"/>
        </w:rPr>
      </w:pPr>
    </w:p>
    <w:p w:rsidR="00423118" w:rsidRDefault="005C36BF" w:rsidP="00272724">
      <w:pPr>
        <w:pStyle w:val="Textoindependiente32"/>
        <w:spacing w:line="288" w:lineRule="auto"/>
        <w:ind w:firstLine="851"/>
        <w:rPr>
          <w:rFonts w:ascii="Arial Narrow" w:hAnsi="Arial Narrow" w:cs="Tahoma"/>
          <w:sz w:val="26"/>
          <w:szCs w:val="26"/>
        </w:rPr>
      </w:pPr>
      <w:r w:rsidRPr="00272724">
        <w:rPr>
          <w:rFonts w:ascii="Arial Narrow" w:hAnsi="Arial Narrow" w:cs="Tahoma"/>
          <w:sz w:val="26"/>
          <w:szCs w:val="26"/>
        </w:rPr>
        <w:t xml:space="preserve">Tal </w:t>
      </w:r>
      <w:r w:rsidR="00AB0E41" w:rsidRPr="00272724">
        <w:rPr>
          <w:rFonts w:ascii="Arial Narrow" w:hAnsi="Arial Narrow" w:cs="Tahoma"/>
          <w:sz w:val="26"/>
          <w:szCs w:val="26"/>
        </w:rPr>
        <w:t>hipótesis, no se derruye por la plant</w:t>
      </w:r>
      <w:r w:rsidR="00F94965" w:rsidRPr="00272724">
        <w:rPr>
          <w:rFonts w:ascii="Arial Narrow" w:hAnsi="Arial Narrow" w:cs="Tahoma"/>
          <w:sz w:val="26"/>
          <w:szCs w:val="26"/>
        </w:rPr>
        <w:t xml:space="preserve">eada por el Ministerio apelante que solicitó el reconocimiento de dicho periodo a través de figura diferente al bono pensional pues a lo sumo restaría una </w:t>
      </w:r>
      <w:r w:rsidR="00AB0E41" w:rsidRPr="00272724">
        <w:rPr>
          <w:rFonts w:ascii="Arial Narrow" w:hAnsi="Arial Narrow" w:cs="Tahoma"/>
          <w:sz w:val="26"/>
          <w:szCs w:val="26"/>
        </w:rPr>
        <w:t>reliquidación de la p</w:t>
      </w:r>
      <w:r w:rsidR="00F94965" w:rsidRPr="00272724">
        <w:rPr>
          <w:rFonts w:ascii="Arial Narrow" w:hAnsi="Arial Narrow" w:cs="Tahoma"/>
          <w:sz w:val="26"/>
          <w:szCs w:val="26"/>
        </w:rPr>
        <w:t>ensión de jubilación que devengue</w:t>
      </w:r>
      <w:r w:rsidR="00AB0E41" w:rsidRPr="00272724">
        <w:rPr>
          <w:rFonts w:ascii="Arial Narrow" w:hAnsi="Arial Narrow" w:cs="Tahoma"/>
          <w:sz w:val="26"/>
          <w:szCs w:val="26"/>
        </w:rPr>
        <w:t xml:space="preserve"> </w:t>
      </w:r>
      <w:r w:rsidR="00F94965" w:rsidRPr="00272724">
        <w:rPr>
          <w:rFonts w:ascii="Arial Narrow" w:hAnsi="Arial Narrow" w:cs="Tahoma"/>
          <w:sz w:val="26"/>
          <w:szCs w:val="26"/>
        </w:rPr>
        <w:t>la</w:t>
      </w:r>
      <w:r w:rsidR="00AB0E41" w:rsidRPr="00272724">
        <w:rPr>
          <w:rFonts w:ascii="Arial Narrow" w:hAnsi="Arial Narrow" w:cs="Tahoma"/>
          <w:sz w:val="26"/>
          <w:szCs w:val="26"/>
        </w:rPr>
        <w:t xml:space="preserve"> demandante, </w:t>
      </w:r>
      <w:r w:rsidR="00F94965" w:rsidRPr="00272724">
        <w:rPr>
          <w:rFonts w:ascii="Arial Narrow" w:hAnsi="Arial Narrow" w:cs="Tahoma"/>
          <w:sz w:val="26"/>
          <w:szCs w:val="26"/>
        </w:rPr>
        <w:t xml:space="preserve">pero nótese que dicha opción válida, apenas es facultativa de la afiliada, </w:t>
      </w:r>
      <w:r w:rsidR="00AB0E41" w:rsidRPr="00272724">
        <w:rPr>
          <w:rFonts w:ascii="Arial Narrow" w:hAnsi="Arial Narrow" w:cs="Tahoma"/>
          <w:sz w:val="26"/>
          <w:szCs w:val="26"/>
        </w:rPr>
        <w:t>como se desprende del canon 31</w:t>
      </w:r>
      <w:r w:rsidR="00F94965" w:rsidRPr="00272724">
        <w:rPr>
          <w:rFonts w:ascii="Arial Narrow" w:hAnsi="Arial Narrow" w:cs="Tahoma"/>
          <w:sz w:val="26"/>
          <w:szCs w:val="26"/>
        </w:rPr>
        <w:t xml:space="preserve"> </w:t>
      </w:r>
      <w:r w:rsidR="00AB0E41" w:rsidRPr="00272724">
        <w:rPr>
          <w:rFonts w:ascii="Arial Narrow" w:hAnsi="Arial Narrow" w:cs="Tahoma"/>
          <w:sz w:val="26"/>
          <w:szCs w:val="26"/>
        </w:rPr>
        <w:t>del Decreto 692 de 1994</w:t>
      </w:r>
      <w:r w:rsidR="00423118" w:rsidRPr="00272724">
        <w:rPr>
          <w:rFonts w:ascii="Arial Narrow" w:hAnsi="Arial Narrow" w:cs="Tahoma"/>
          <w:sz w:val="26"/>
          <w:szCs w:val="26"/>
        </w:rPr>
        <w:t>, que permite acumular dichos tiempos al servicio de docencia pública para efectos de una sola prestación, pero que, se itera, resulta una mera posibi</w:t>
      </w:r>
      <w:r w:rsidR="008200B1" w:rsidRPr="00272724">
        <w:rPr>
          <w:rFonts w:ascii="Arial Narrow" w:hAnsi="Arial Narrow" w:cs="Tahoma"/>
          <w:sz w:val="26"/>
          <w:szCs w:val="26"/>
        </w:rPr>
        <w:t>lidad a la que puede aspirar la licenciada</w:t>
      </w:r>
      <w:r w:rsidR="00423118" w:rsidRPr="00272724">
        <w:rPr>
          <w:rFonts w:ascii="Arial Narrow" w:hAnsi="Arial Narrow" w:cs="Tahoma"/>
          <w:sz w:val="26"/>
          <w:szCs w:val="26"/>
        </w:rPr>
        <w:t>, mas no en una obligación, pudiendo e</w:t>
      </w:r>
      <w:r w:rsidR="003D174E" w:rsidRPr="00272724">
        <w:rPr>
          <w:rFonts w:ascii="Arial Narrow" w:hAnsi="Arial Narrow" w:cs="Tahoma"/>
          <w:sz w:val="26"/>
          <w:szCs w:val="26"/>
        </w:rPr>
        <w:t>ntonces escoger, el acceso a am</w:t>
      </w:r>
      <w:r w:rsidR="00423118" w:rsidRPr="00272724">
        <w:rPr>
          <w:rFonts w:ascii="Arial Narrow" w:hAnsi="Arial Narrow" w:cs="Tahoma"/>
          <w:sz w:val="26"/>
          <w:szCs w:val="26"/>
        </w:rPr>
        <w:t>bas prestaciones</w:t>
      </w:r>
      <w:r w:rsidR="00676CAE" w:rsidRPr="00272724">
        <w:rPr>
          <w:rFonts w:ascii="Arial Narrow" w:hAnsi="Arial Narrow" w:cs="Tahoma"/>
          <w:sz w:val="26"/>
          <w:szCs w:val="26"/>
        </w:rPr>
        <w:t xml:space="preserve"> y, en el caso </w:t>
      </w:r>
      <w:r w:rsidR="008200B1" w:rsidRPr="00272724">
        <w:rPr>
          <w:rFonts w:ascii="Arial Narrow" w:hAnsi="Arial Narrow" w:cs="Tahoma"/>
          <w:sz w:val="26"/>
          <w:szCs w:val="26"/>
        </w:rPr>
        <w:t>puntual, resulta evidente que la</w:t>
      </w:r>
      <w:r w:rsidR="00676CAE" w:rsidRPr="00272724">
        <w:rPr>
          <w:rFonts w:ascii="Arial Narrow" w:hAnsi="Arial Narrow" w:cs="Tahoma"/>
          <w:sz w:val="26"/>
          <w:szCs w:val="26"/>
        </w:rPr>
        <w:t xml:space="preserve"> demandante no quiso acumular su tiempo cotizado en el sector privado, con el laborado como docente público ni viceversa, razón por la cual la opci</w:t>
      </w:r>
      <w:r w:rsidR="008200B1" w:rsidRPr="00272724">
        <w:rPr>
          <w:rFonts w:ascii="Arial Narrow" w:hAnsi="Arial Narrow" w:cs="Tahoma"/>
          <w:sz w:val="26"/>
          <w:szCs w:val="26"/>
        </w:rPr>
        <w:t>ón planteada por el censor no aparecería</w:t>
      </w:r>
      <w:r w:rsidR="00676CAE" w:rsidRPr="00272724">
        <w:rPr>
          <w:rFonts w:ascii="Arial Narrow" w:hAnsi="Arial Narrow" w:cs="Tahoma"/>
          <w:sz w:val="26"/>
          <w:szCs w:val="26"/>
        </w:rPr>
        <w:t xml:space="preserve"> viable</w:t>
      </w:r>
      <w:r w:rsidR="00423118" w:rsidRPr="00272724">
        <w:rPr>
          <w:rFonts w:ascii="Arial Narrow" w:hAnsi="Arial Narrow" w:cs="Tahoma"/>
          <w:sz w:val="26"/>
          <w:szCs w:val="26"/>
        </w:rPr>
        <w:t>.</w:t>
      </w:r>
    </w:p>
    <w:p w:rsidR="00272724" w:rsidRPr="00272724" w:rsidRDefault="00272724" w:rsidP="00272724">
      <w:pPr>
        <w:pStyle w:val="Textoindependiente32"/>
        <w:spacing w:line="288" w:lineRule="auto"/>
        <w:ind w:firstLine="851"/>
        <w:rPr>
          <w:rFonts w:ascii="Arial Narrow" w:hAnsi="Arial Narrow" w:cs="Tahoma"/>
          <w:sz w:val="26"/>
          <w:szCs w:val="26"/>
        </w:rPr>
      </w:pPr>
    </w:p>
    <w:p w:rsidR="007D1F35" w:rsidRPr="00272724" w:rsidRDefault="00423118" w:rsidP="00272724">
      <w:pPr>
        <w:spacing w:line="288" w:lineRule="auto"/>
        <w:ind w:firstLine="708"/>
        <w:jc w:val="both"/>
        <w:rPr>
          <w:rFonts w:ascii="Arial Narrow" w:hAnsi="Arial Narrow" w:cs="Arial"/>
          <w:sz w:val="26"/>
          <w:szCs w:val="26"/>
        </w:rPr>
      </w:pPr>
      <w:r w:rsidRPr="00272724">
        <w:rPr>
          <w:rFonts w:ascii="Arial Narrow" w:hAnsi="Arial Narrow" w:cs="Arial"/>
          <w:sz w:val="26"/>
          <w:szCs w:val="26"/>
        </w:rPr>
        <w:t xml:space="preserve">Así las cosas, se observa que acertó la </w:t>
      </w:r>
      <w:r w:rsidRPr="00272724">
        <w:rPr>
          <w:rFonts w:ascii="Arial Narrow" w:hAnsi="Arial Narrow" w:cs="Arial"/>
          <w:i/>
          <w:sz w:val="26"/>
          <w:szCs w:val="26"/>
        </w:rPr>
        <w:t>a quo</w:t>
      </w:r>
      <w:r w:rsidRPr="00272724">
        <w:rPr>
          <w:rFonts w:ascii="Arial Narrow" w:hAnsi="Arial Narrow" w:cs="Arial"/>
          <w:sz w:val="26"/>
          <w:szCs w:val="26"/>
        </w:rPr>
        <w:t xml:space="preserve"> al indicar que </w:t>
      </w:r>
      <w:r w:rsidR="008200B1" w:rsidRPr="00272724">
        <w:rPr>
          <w:rFonts w:ascii="Arial Narrow" w:hAnsi="Arial Narrow" w:cs="Arial"/>
          <w:sz w:val="26"/>
          <w:szCs w:val="26"/>
        </w:rPr>
        <w:t>la demandante</w:t>
      </w:r>
      <w:r w:rsidRPr="00272724">
        <w:rPr>
          <w:rFonts w:ascii="Arial Narrow" w:hAnsi="Arial Narrow" w:cs="Arial"/>
          <w:sz w:val="26"/>
          <w:szCs w:val="26"/>
        </w:rPr>
        <w:t xml:space="preserve"> tiene derecho a que se emita y pague el bono pensional, con destino a su cuenta </w:t>
      </w:r>
      <w:r w:rsidR="007D1F35" w:rsidRPr="00272724">
        <w:rPr>
          <w:rFonts w:ascii="Arial Narrow" w:hAnsi="Arial Narrow" w:cs="Arial"/>
          <w:sz w:val="26"/>
          <w:szCs w:val="26"/>
        </w:rPr>
        <w:t xml:space="preserve">de ahorro individual en </w:t>
      </w:r>
      <w:r w:rsidR="008200B1" w:rsidRPr="00272724">
        <w:rPr>
          <w:rFonts w:ascii="Arial Narrow" w:hAnsi="Arial Narrow" w:cs="Arial"/>
          <w:sz w:val="26"/>
          <w:szCs w:val="26"/>
        </w:rPr>
        <w:t>la AFP Porvenir S.A.</w:t>
      </w:r>
      <w:r w:rsidR="007D1F35" w:rsidRPr="00272724">
        <w:rPr>
          <w:rFonts w:ascii="Arial Narrow" w:hAnsi="Arial Narrow" w:cs="Arial"/>
          <w:sz w:val="26"/>
          <w:szCs w:val="26"/>
        </w:rPr>
        <w:t>, para que esta entidad a</w:t>
      </w:r>
      <w:r w:rsidR="00483504" w:rsidRPr="00272724">
        <w:rPr>
          <w:rFonts w:ascii="Arial Narrow" w:hAnsi="Arial Narrow" w:cs="Arial"/>
          <w:sz w:val="26"/>
          <w:szCs w:val="26"/>
        </w:rPr>
        <w:t xml:space="preserve"> </w:t>
      </w:r>
      <w:r w:rsidR="007D1F35" w:rsidRPr="00272724">
        <w:rPr>
          <w:rFonts w:ascii="Arial Narrow" w:hAnsi="Arial Narrow" w:cs="Arial"/>
          <w:sz w:val="26"/>
          <w:szCs w:val="26"/>
        </w:rPr>
        <w:t xml:space="preserve">su vez, proceda a la devolución de saldos </w:t>
      </w:r>
      <w:r w:rsidR="008200B1" w:rsidRPr="00272724">
        <w:rPr>
          <w:rFonts w:ascii="Arial Narrow" w:hAnsi="Arial Narrow" w:cs="Arial"/>
          <w:sz w:val="26"/>
          <w:szCs w:val="26"/>
        </w:rPr>
        <w:t xml:space="preserve">restantes </w:t>
      </w:r>
      <w:r w:rsidR="007D1F35" w:rsidRPr="00272724">
        <w:rPr>
          <w:rFonts w:ascii="Arial Narrow" w:hAnsi="Arial Narrow" w:cs="Arial"/>
          <w:sz w:val="26"/>
          <w:szCs w:val="26"/>
        </w:rPr>
        <w:t>respectiva.</w:t>
      </w:r>
    </w:p>
    <w:p w:rsidR="004847EE" w:rsidRPr="00272724" w:rsidRDefault="004847EE" w:rsidP="00272724">
      <w:pPr>
        <w:spacing w:line="288" w:lineRule="auto"/>
        <w:ind w:firstLine="708"/>
        <w:jc w:val="both"/>
        <w:rPr>
          <w:rFonts w:ascii="Arial Narrow" w:hAnsi="Arial Narrow" w:cs="Arial"/>
          <w:sz w:val="26"/>
          <w:szCs w:val="26"/>
        </w:rPr>
      </w:pPr>
    </w:p>
    <w:p w:rsidR="004847EE" w:rsidRPr="00272724" w:rsidRDefault="00A31759" w:rsidP="00272724">
      <w:pPr>
        <w:spacing w:line="288" w:lineRule="auto"/>
        <w:ind w:firstLine="709"/>
        <w:jc w:val="both"/>
        <w:rPr>
          <w:rFonts w:ascii="Arial Narrow" w:hAnsi="Arial Narrow" w:cs="Arial"/>
          <w:sz w:val="26"/>
          <w:szCs w:val="26"/>
        </w:rPr>
      </w:pPr>
      <w:r w:rsidRPr="00272724">
        <w:rPr>
          <w:rFonts w:ascii="Arial Narrow" w:hAnsi="Arial Narrow" w:cs="Arial"/>
          <w:sz w:val="26"/>
          <w:szCs w:val="26"/>
        </w:rPr>
        <w:t>En cuanto a los intereses moratorios, impuestos por la primera instancia, estos se deberán vencido el plazo otorgado</w:t>
      </w:r>
      <w:r w:rsidR="00B961F0" w:rsidRPr="00272724">
        <w:rPr>
          <w:rFonts w:ascii="Arial Narrow" w:hAnsi="Arial Narrow" w:cs="Arial"/>
          <w:sz w:val="26"/>
          <w:szCs w:val="26"/>
        </w:rPr>
        <w:t xml:space="preserve"> por la </w:t>
      </w:r>
      <w:r w:rsidR="00B961F0" w:rsidRPr="00272724">
        <w:rPr>
          <w:rFonts w:ascii="Arial Narrow" w:hAnsi="Arial Narrow" w:cs="Arial"/>
          <w:i/>
          <w:sz w:val="26"/>
          <w:szCs w:val="26"/>
        </w:rPr>
        <w:t>a quo</w:t>
      </w:r>
      <w:r w:rsidR="00B961F0" w:rsidRPr="00272724">
        <w:rPr>
          <w:rFonts w:ascii="Arial Narrow" w:hAnsi="Arial Narrow" w:cs="Arial"/>
          <w:sz w:val="26"/>
          <w:szCs w:val="26"/>
        </w:rPr>
        <w:t xml:space="preserve"> para el trámite del bono pensional, emisión y pago</w:t>
      </w:r>
      <w:r w:rsidRPr="00272724">
        <w:rPr>
          <w:rFonts w:ascii="Arial Narrow" w:hAnsi="Arial Narrow" w:cs="Arial"/>
          <w:sz w:val="26"/>
          <w:szCs w:val="26"/>
        </w:rPr>
        <w:t xml:space="preserve"> a la </w:t>
      </w:r>
      <w:r w:rsidR="00B961F0" w:rsidRPr="00272724">
        <w:rPr>
          <w:rFonts w:ascii="Arial Narrow" w:hAnsi="Arial Narrow" w:cs="Arial"/>
          <w:sz w:val="26"/>
          <w:szCs w:val="26"/>
        </w:rPr>
        <w:t>interesada</w:t>
      </w:r>
      <w:r w:rsidRPr="00272724">
        <w:rPr>
          <w:rFonts w:ascii="Arial Narrow" w:hAnsi="Arial Narrow" w:cs="Arial"/>
          <w:sz w:val="26"/>
          <w:szCs w:val="26"/>
        </w:rPr>
        <w:t>, en la medida en que el bono una vez expedido contiene su actualización o capitalización, lo cual no obsta, que cualquier tardanza por culpa del Ministerio</w:t>
      </w:r>
      <w:r w:rsidR="00B961F0" w:rsidRPr="00272724">
        <w:rPr>
          <w:rFonts w:ascii="Arial Narrow" w:hAnsi="Arial Narrow" w:cs="Arial"/>
          <w:sz w:val="26"/>
          <w:szCs w:val="26"/>
        </w:rPr>
        <w:t xml:space="preserve"> o de la AFP</w:t>
      </w:r>
      <w:r w:rsidRPr="00272724">
        <w:rPr>
          <w:rFonts w:ascii="Arial Narrow" w:hAnsi="Arial Narrow" w:cs="Arial"/>
          <w:sz w:val="26"/>
          <w:szCs w:val="26"/>
        </w:rPr>
        <w:t xml:space="preserve">, pueda recibir como castigo el pago de intereses moratorios, tal cual se ha preceptuado en otras oportunidades por esta colegiatura, entre otras, en la sentencia de 13 de agosto de 2015, </w:t>
      </w:r>
      <w:proofErr w:type="spellStart"/>
      <w:r w:rsidRPr="00272724">
        <w:rPr>
          <w:rFonts w:ascii="Arial Narrow" w:hAnsi="Arial Narrow" w:cs="Arial"/>
          <w:sz w:val="26"/>
          <w:szCs w:val="26"/>
        </w:rPr>
        <w:t>Exp</w:t>
      </w:r>
      <w:proofErr w:type="spellEnd"/>
      <w:r w:rsidRPr="00272724">
        <w:rPr>
          <w:rFonts w:ascii="Arial Narrow" w:hAnsi="Arial Narrow" w:cs="Arial"/>
          <w:sz w:val="26"/>
          <w:szCs w:val="26"/>
        </w:rPr>
        <w:t>. No. 2013-00623-01.</w:t>
      </w:r>
    </w:p>
    <w:p w:rsidR="007D1F35" w:rsidRPr="00272724" w:rsidRDefault="007D1F35" w:rsidP="00272724">
      <w:pPr>
        <w:spacing w:line="288" w:lineRule="auto"/>
        <w:ind w:firstLine="708"/>
        <w:jc w:val="both"/>
        <w:rPr>
          <w:rFonts w:ascii="Arial Narrow" w:hAnsi="Arial Narrow" w:cs="Arial"/>
          <w:sz w:val="26"/>
          <w:szCs w:val="26"/>
        </w:rPr>
      </w:pPr>
    </w:p>
    <w:p w:rsidR="00676CAE" w:rsidRPr="00272724" w:rsidRDefault="007D1F35" w:rsidP="00272724">
      <w:pPr>
        <w:spacing w:line="288" w:lineRule="auto"/>
        <w:ind w:firstLine="708"/>
        <w:jc w:val="both"/>
        <w:rPr>
          <w:rFonts w:ascii="Arial Narrow" w:hAnsi="Arial Narrow" w:cs="Arial"/>
          <w:sz w:val="26"/>
          <w:szCs w:val="26"/>
        </w:rPr>
      </w:pPr>
      <w:r w:rsidRPr="00272724">
        <w:rPr>
          <w:rFonts w:ascii="Arial Narrow" w:hAnsi="Arial Narrow" w:cs="Arial"/>
          <w:sz w:val="26"/>
          <w:szCs w:val="26"/>
        </w:rPr>
        <w:t xml:space="preserve">Frente al </w:t>
      </w:r>
      <w:r w:rsidR="004847EE" w:rsidRPr="00272724">
        <w:rPr>
          <w:rFonts w:ascii="Arial Narrow" w:hAnsi="Arial Narrow" w:cs="Arial"/>
          <w:sz w:val="26"/>
          <w:szCs w:val="26"/>
        </w:rPr>
        <w:t xml:space="preserve">tercero </w:t>
      </w:r>
      <w:r w:rsidRPr="00272724">
        <w:rPr>
          <w:rFonts w:ascii="Arial Narrow" w:hAnsi="Arial Narrow" w:cs="Arial"/>
          <w:sz w:val="26"/>
          <w:szCs w:val="26"/>
        </w:rPr>
        <w:t>de los c</w:t>
      </w:r>
      <w:r w:rsidR="00727344" w:rsidRPr="00272724">
        <w:rPr>
          <w:rFonts w:ascii="Arial Narrow" w:hAnsi="Arial Narrow" w:cs="Arial"/>
          <w:sz w:val="26"/>
          <w:szCs w:val="26"/>
        </w:rPr>
        <w:t xml:space="preserve">uestionamientos planteados, esto es la condena en costas a cargo de </w:t>
      </w:r>
      <w:r w:rsidR="008200B1" w:rsidRPr="00272724">
        <w:rPr>
          <w:rFonts w:ascii="Arial Narrow" w:hAnsi="Arial Narrow" w:cs="Arial"/>
          <w:sz w:val="26"/>
          <w:szCs w:val="26"/>
        </w:rPr>
        <w:t>Porvenir S.A.</w:t>
      </w:r>
      <w:r w:rsidR="003B17A2" w:rsidRPr="00272724">
        <w:rPr>
          <w:rFonts w:ascii="Arial Narrow" w:hAnsi="Arial Narrow" w:cs="Arial"/>
          <w:sz w:val="26"/>
          <w:szCs w:val="26"/>
        </w:rPr>
        <w:t xml:space="preserve">, encuentra la Sala que el canon 365 del CGP establece que se impondrán costas a cargo de la parte vencida en el proceso, esto es, aquella cuya tesis no salga avante. Pues bien, es del caso señalar que </w:t>
      </w:r>
      <w:r w:rsidR="008200B1" w:rsidRPr="00272724">
        <w:rPr>
          <w:rFonts w:ascii="Arial Narrow" w:hAnsi="Arial Narrow" w:cs="Arial"/>
          <w:sz w:val="26"/>
          <w:szCs w:val="26"/>
        </w:rPr>
        <w:t>Porvenir S.A.</w:t>
      </w:r>
      <w:r w:rsidR="003B17A2" w:rsidRPr="00272724">
        <w:rPr>
          <w:rFonts w:ascii="Arial Narrow" w:hAnsi="Arial Narrow" w:cs="Arial"/>
          <w:sz w:val="26"/>
          <w:szCs w:val="26"/>
        </w:rPr>
        <w:t xml:space="preserve"> en el presente proceso no se opuso a las pretensiones de la demanda</w:t>
      </w:r>
      <w:r w:rsidR="008200B1" w:rsidRPr="00272724">
        <w:rPr>
          <w:rFonts w:ascii="Arial Narrow" w:hAnsi="Arial Narrow" w:cs="Arial"/>
          <w:sz w:val="26"/>
          <w:szCs w:val="26"/>
        </w:rPr>
        <w:t xml:space="preserve"> – </w:t>
      </w:r>
      <w:proofErr w:type="spellStart"/>
      <w:r w:rsidR="008200B1" w:rsidRPr="00272724">
        <w:rPr>
          <w:rFonts w:ascii="Arial Narrow" w:hAnsi="Arial Narrow" w:cs="Arial"/>
          <w:sz w:val="26"/>
          <w:szCs w:val="26"/>
        </w:rPr>
        <w:t>fl</w:t>
      </w:r>
      <w:proofErr w:type="spellEnd"/>
      <w:r w:rsidR="008200B1" w:rsidRPr="00272724">
        <w:rPr>
          <w:rFonts w:ascii="Arial Narrow" w:hAnsi="Arial Narrow" w:cs="Arial"/>
          <w:sz w:val="26"/>
          <w:szCs w:val="26"/>
        </w:rPr>
        <w:t>. 120 c. 1 -</w:t>
      </w:r>
      <w:r w:rsidR="003B17A2" w:rsidRPr="00272724">
        <w:rPr>
          <w:rFonts w:ascii="Arial Narrow" w:hAnsi="Arial Narrow" w:cs="Arial"/>
          <w:sz w:val="26"/>
          <w:szCs w:val="26"/>
        </w:rPr>
        <w:t>, es más de conformidad con los anexos aportados con</w:t>
      </w:r>
      <w:r w:rsidR="00875E5B" w:rsidRPr="00272724">
        <w:rPr>
          <w:rFonts w:ascii="Arial Narrow" w:hAnsi="Arial Narrow" w:cs="Arial"/>
          <w:sz w:val="26"/>
          <w:szCs w:val="26"/>
        </w:rPr>
        <w:t xml:space="preserve"> la contestación de la demanda</w:t>
      </w:r>
      <w:r w:rsidR="00E62405" w:rsidRPr="00272724">
        <w:rPr>
          <w:rFonts w:ascii="Arial Narrow" w:hAnsi="Arial Narrow" w:cs="Arial"/>
          <w:sz w:val="26"/>
          <w:szCs w:val="26"/>
        </w:rPr>
        <w:t>, se puede colegir que adelantó los trámites pertinentes ante la cartera de Hacienda y Crédito Público para la obtención del mismo, a lo que se negó la entidad</w:t>
      </w:r>
      <w:r w:rsidR="00875E5B" w:rsidRPr="00272724">
        <w:rPr>
          <w:rFonts w:ascii="Arial Narrow" w:hAnsi="Arial Narrow" w:cs="Arial"/>
          <w:sz w:val="26"/>
          <w:szCs w:val="26"/>
        </w:rPr>
        <w:t xml:space="preserve"> – </w:t>
      </w:r>
      <w:proofErr w:type="spellStart"/>
      <w:r w:rsidR="00875E5B" w:rsidRPr="00272724">
        <w:rPr>
          <w:rFonts w:ascii="Arial Narrow" w:hAnsi="Arial Narrow" w:cs="Arial"/>
          <w:sz w:val="26"/>
          <w:szCs w:val="26"/>
        </w:rPr>
        <w:t>fl</w:t>
      </w:r>
      <w:proofErr w:type="spellEnd"/>
      <w:r w:rsidR="00875E5B" w:rsidRPr="00272724">
        <w:rPr>
          <w:rFonts w:ascii="Arial Narrow" w:hAnsi="Arial Narrow" w:cs="Arial"/>
          <w:sz w:val="26"/>
          <w:szCs w:val="26"/>
        </w:rPr>
        <w:t>. 188 c. 1 -; p</w:t>
      </w:r>
      <w:r w:rsidR="00E62405" w:rsidRPr="00272724">
        <w:rPr>
          <w:rFonts w:ascii="Arial Narrow" w:hAnsi="Arial Narrow" w:cs="Arial"/>
          <w:sz w:val="26"/>
          <w:szCs w:val="26"/>
        </w:rPr>
        <w:t xml:space="preserve">or lo tanto, </w:t>
      </w:r>
      <w:r w:rsidR="00BB37C2" w:rsidRPr="00272724">
        <w:rPr>
          <w:rFonts w:ascii="Arial Narrow" w:hAnsi="Arial Narrow" w:cs="Arial"/>
          <w:sz w:val="26"/>
          <w:szCs w:val="26"/>
        </w:rPr>
        <w:t xml:space="preserve">encuentra esta Sala </w:t>
      </w:r>
      <w:r w:rsidR="00875E5B" w:rsidRPr="00272724">
        <w:rPr>
          <w:rFonts w:ascii="Arial Narrow" w:hAnsi="Arial Narrow" w:cs="Arial"/>
          <w:sz w:val="26"/>
          <w:szCs w:val="26"/>
        </w:rPr>
        <w:t xml:space="preserve">que </w:t>
      </w:r>
      <w:r w:rsidR="00BB37C2" w:rsidRPr="00272724">
        <w:rPr>
          <w:rFonts w:ascii="Arial Narrow" w:hAnsi="Arial Narrow" w:cs="Arial"/>
          <w:sz w:val="26"/>
          <w:szCs w:val="26"/>
        </w:rPr>
        <w:t>no resultó realmente vencida en esta actuación judicial, pues en todo momento se limitó al cumplimiento de sus obligaciones y desde la contestación de la demanda manifestó que procedería a devolver los saldos al demandante, una vez se emita y redima el bono pensional</w:t>
      </w:r>
      <w:r w:rsidR="00875E5B" w:rsidRPr="00272724">
        <w:rPr>
          <w:rFonts w:ascii="Arial Narrow" w:hAnsi="Arial Narrow" w:cs="Arial"/>
          <w:sz w:val="26"/>
          <w:szCs w:val="26"/>
        </w:rPr>
        <w:t xml:space="preserve"> – </w:t>
      </w:r>
      <w:proofErr w:type="spellStart"/>
      <w:r w:rsidR="00875E5B" w:rsidRPr="00272724">
        <w:rPr>
          <w:rFonts w:ascii="Arial Narrow" w:hAnsi="Arial Narrow" w:cs="Arial"/>
          <w:sz w:val="26"/>
          <w:szCs w:val="26"/>
        </w:rPr>
        <w:t>fl</w:t>
      </w:r>
      <w:proofErr w:type="spellEnd"/>
      <w:r w:rsidR="00875E5B" w:rsidRPr="00272724">
        <w:rPr>
          <w:rFonts w:ascii="Arial Narrow" w:hAnsi="Arial Narrow" w:cs="Arial"/>
          <w:sz w:val="26"/>
          <w:szCs w:val="26"/>
        </w:rPr>
        <w:t xml:space="preserve">. 120 c. 1 -, en ese </w:t>
      </w:r>
      <w:r w:rsidR="00875E5B" w:rsidRPr="00272724">
        <w:rPr>
          <w:rFonts w:ascii="Arial Narrow" w:hAnsi="Arial Narrow" w:cs="Arial"/>
          <w:sz w:val="26"/>
          <w:szCs w:val="26"/>
        </w:rPr>
        <w:lastRenderedPageBreak/>
        <w:t>sentido</w:t>
      </w:r>
      <w:r w:rsidR="00BB37C2" w:rsidRPr="00272724">
        <w:rPr>
          <w:rFonts w:ascii="Arial Narrow" w:hAnsi="Arial Narrow" w:cs="Arial"/>
          <w:sz w:val="26"/>
          <w:szCs w:val="26"/>
        </w:rPr>
        <w:t xml:space="preserve"> se estima que la codemandada </w:t>
      </w:r>
      <w:r w:rsidR="00875E5B" w:rsidRPr="00272724">
        <w:rPr>
          <w:rFonts w:ascii="Arial Narrow" w:hAnsi="Arial Narrow" w:cs="Arial"/>
          <w:sz w:val="26"/>
          <w:szCs w:val="26"/>
        </w:rPr>
        <w:t>Porvenir S.A.</w:t>
      </w:r>
      <w:r w:rsidR="00B961F0" w:rsidRPr="00272724">
        <w:rPr>
          <w:rFonts w:ascii="Arial Narrow" w:hAnsi="Arial Narrow" w:cs="Arial"/>
          <w:sz w:val="26"/>
          <w:szCs w:val="26"/>
        </w:rPr>
        <w:t xml:space="preserve"> no debía</w:t>
      </w:r>
      <w:r w:rsidR="00BB37C2" w:rsidRPr="00272724">
        <w:rPr>
          <w:rFonts w:ascii="Arial Narrow" w:hAnsi="Arial Narrow" w:cs="Arial"/>
          <w:sz w:val="26"/>
          <w:szCs w:val="26"/>
        </w:rPr>
        <w:t xml:space="preserve"> ser co</w:t>
      </w:r>
      <w:r w:rsidR="00875E5B" w:rsidRPr="00272724">
        <w:rPr>
          <w:rFonts w:ascii="Arial Narrow" w:hAnsi="Arial Narrow" w:cs="Arial"/>
          <w:sz w:val="26"/>
          <w:szCs w:val="26"/>
        </w:rPr>
        <w:t>ndena en costas de primer grado</w:t>
      </w:r>
      <w:r w:rsidR="00676CAE" w:rsidRPr="00272724">
        <w:rPr>
          <w:rFonts w:ascii="Arial Narrow" w:hAnsi="Arial Narrow" w:cs="Arial"/>
          <w:sz w:val="26"/>
          <w:szCs w:val="26"/>
        </w:rPr>
        <w:t>.</w:t>
      </w:r>
    </w:p>
    <w:p w:rsidR="00D7326D" w:rsidRPr="00272724" w:rsidRDefault="00D7326D" w:rsidP="00272724">
      <w:pPr>
        <w:pStyle w:val="Sinespaciado"/>
        <w:spacing w:line="288" w:lineRule="auto"/>
        <w:rPr>
          <w:rFonts w:ascii="Arial Narrow" w:hAnsi="Arial Narrow"/>
          <w:sz w:val="26"/>
          <w:szCs w:val="26"/>
        </w:rPr>
      </w:pPr>
    </w:p>
    <w:p w:rsidR="00676CAE" w:rsidRPr="00272724" w:rsidRDefault="00B961F0" w:rsidP="00272724">
      <w:pPr>
        <w:pStyle w:val="Textoindependiente"/>
        <w:spacing w:line="288" w:lineRule="auto"/>
        <w:ind w:firstLine="851"/>
        <w:rPr>
          <w:rFonts w:ascii="Arial Narrow" w:hAnsi="Arial Narrow" w:cs="Tahoma"/>
          <w:sz w:val="26"/>
          <w:szCs w:val="26"/>
        </w:rPr>
      </w:pPr>
      <w:r w:rsidRPr="00272724">
        <w:rPr>
          <w:rFonts w:ascii="Arial Narrow" w:hAnsi="Arial Narrow" w:cs="Tahoma"/>
          <w:sz w:val="26"/>
          <w:szCs w:val="26"/>
        </w:rPr>
        <w:t xml:space="preserve">Sin costas en esta instancia, pues el conocimiento del asunto acaeció en razón al grado jurisdiccional de consulta  por haber sido adverso a la Nación – Ministerio de Hacienda y Crédito Público, a pesar de que este ente hubiese apelado. </w:t>
      </w:r>
    </w:p>
    <w:p w:rsidR="00816396" w:rsidRPr="00272724" w:rsidRDefault="00816396" w:rsidP="00272724">
      <w:pPr>
        <w:pStyle w:val="Sinespaciado"/>
        <w:spacing w:line="288" w:lineRule="auto"/>
        <w:rPr>
          <w:rFonts w:ascii="Arial Narrow" w:hAnsi="Arial Narrow"/>
          <w:sz w:val="26"/>
          <w:szCs w:val="26"/>
        </w:rPr>
      </w:pPr>
    </w:p>
    <w:p w:rsidR="00816396" w:rsidRPr="00272724" w:rsidRDefault="00816396" w:rsidP="00272724">
      <w:pPr>
        <w:pStyle w:val="Prrafodelista1"/>
        <w:spacing w:after="0" w:line="288" w:lineRule="auto"/>
        <w:ind w:left="0" w:firstLine="900"/>
        <w:jc w:val="both"/>
        <w:rPr>
          <w:rFonts w:ascii="Arial Narrow" w:hAnsi="Arial Narrow"/>
          <w:sz w:val="26"/>
          <w:szCs w:val="26"/>
        </w:rPr>
      </w:pPr>
      <w:r w:rsidRPr="00272724">
        <w:rPr>
          <w:rFonts w:ascii="Arial Narrow" w:hAnsi="Arial Narrow"/>
          <w:sz w:val="26"/>
          <w:szCs w:val="26"/>
        </w:rPr>
        <w:t xml:space="preserve">En mérito de lo expuesto, el H. Tribunal Superior del Distrito Judicial de Pereira - Risaralda, Sala </w:t>
      </w:r>
      <w:r w:rsidR="00B961F0" w:rsidRPr="00272724">
        <w:rPr>
          <w:rFonts w:ascii="Arial Narrow" w:hAnsi="Arial Narrow"/>
          <w:sz w:val="26"/>
          <w:szCs w:val="26"/>
        </w:rPr>
        <w:t xml:space="preserve">4ª </w:t>
      </w:r>
      <w:r w:rsidRPr="00272724">
        <w:rPr>
          <w:rFonts w:ascii="Arial Narrow" w:hAnsi="Arial Narrow"/>
          <w:sz w:val="26"/>
          <w:szCs w:val="26"/>
        </w:rPr>
        <w:t>Laboral, administrando justicia en nombre de la República y por autoridad de la ley,</w:t>
      </w:r>
    </w:p>
    <w:p w:rsidR="00816396" w:rsidRPr="00272724" w:rsidRDefault="00816396" w:rsidP="00272724">
      <w:pPr>
        <w:spacing w:line="288" w:lineRule="auto"/>
        <w:jc w:val="center"/>
        <w:rPr>
          <w:rFonts w:ascii="Arial Narrow" w:hAnsi="Arial Narrow" w:cs="Arial"/>
          <w:b/>
          <w:i/>
          <w:sz w:val="26"/>
          <w:szCs w:val="26"/>
        </w:rPr>
      </w:pPr>
      <w:r w:rsidRPr="00272724">
        <w:rPr>
          <w:rFonts w:ascii="Arial Narrow" w:hAnsi="Arial Narrow" w:cs="Arial"/>
          <w:b/>
          <w:i/>
          <w:sz w:val="26"/>
          <w:szCs w:val="26"/>
        </w:rPr>
        <w:t>FALLA</w:t>
      </w:r>
    </w:p>
    <w:p w:rsidR="00816396" w:rsidRPr="00272724" w:rsidRDefault="00816396" w:rsidP="00272724">
      <w:pPr>
        <w:pStyle w:val="Sinespaciado"/>
        <w:spacing w:line="288" w:lineRule="auto"/>
        <w:rPr>
          <w:rFonts w:ascii="Arial Narrow" w:hAnsi="Arial Narrow"/>
          <w:sz w:val="26"/>
          <w:szCs w:val="26"/>
        </w:rPr>
      </w:pPr>
    </w:p>
    <w:p w:rsidR="005C328A" w:rsidRPr="00272724" w:rsidRDefault="00D7326D" w:rsidP="00272724">
      <w:pPr>
        <w:pStyle w:val="Prrafodelista"/>
        <w:numPr>
          <w:ilvl w:val="0"/>
          <w:numId w:val="2"/>
        </w:numPr>
        <w:spacing w:line="288" w:lineRule="auto"/>
        <w:ind w:left="0" w:firstLine="360"/>
        <w:jc w:val="both"/>
        <w:rPr>
          <w:rFonts w:ascii="Arial Narrow" w:hAnsi="Arial Narrow"/>
          <w:sz w:val="26"/>
          <w:szCs w:val="26"/>
        </w:rPr>
      </w:pPr>
      <w:r w:rsidRPr="00272724">
        <w:rPr>
          <w:rFonts w:ascii="Arial Narrow" w:hAnsi="Arial Narrow" w:cs="Arial"/>
          <w:i/>
          <w:sz w:val="26"/>
          <w:szCs w:val="26"/>
        </w:rPr>
        <w:t xml:space="preserve">Confirmar </w:t>
      </w:r>
      <w:r w:rsidR="00816396" w:rsidRPr="00272724">
        <w:rPr>
          <w:rFonts w:ascii="Arial Narrow" w:hAnsi="Arial Narrow" w:cs="Arial"/>
          <w:sz w:val="26"/>
          <w:szCs w:val="26"/>
        </w:rPr>
        <w:t xml:space="preserve">la sentencia proferida el </w:t>
      </w:r>
      <w:r w:rsidR="005A5E12" w:rsidRPr="00272724">
        <w:rPr>
          <w:rFonts w:ascii="Arial Narrow" w:hAnsi="Arial Narrow" w:cs="Arial"/>
          <w:sz w:val="26"/>
          <w:szCs w:val="26"/>
        </w:rPr>
        <w:t>1</w:t>
      </w:r>
      <w:r w:rsidR="00305FD1" w:rsidRPr="00272724">
        <w:rPr>
          <w:rFonts w:ascii="Arial Narrow" w:hAnsi="Arial Narrow" w:cs="Arial"/>
          <w:sz w:val="26"/>
          <w:szCs w:val="26"/>
        </w:rPr>
        <w:t>8 de abril de 2018</w:t>
      </w:r>
      <w:r w:rsidR="005C328A" w:rsidRPr="00272724">
        <w:rPr>
          <w:rFonts w:ascii="Arial Narrow" w:hAnsi="Arial Narrow" w:cs="Arial"/>
          <w:sz w:val="26"/>
          <w:szCs w:val="26"/>
        </w:rPr>
        <w:t xml:space="preserve"> p</w:t>
      </w:r>
      <w:r w:rsidR="00816396" w:rsidRPr="00272724">
        <w:rPr>
          <w:rFonts w:ascii="Arial Narrow" w:hAnsi="Arial Narrow" w:cs="Arial"/>
          <w:sz w:val="26"/>
          <w:szCs w:val="26"/>
        </w:rPr>
        <w:t xml:space="preserve">or el Juzgado </w:t>
      </w:r>
      <w:r w:rsidR="00305FD1" w:rsidRPr="00272724">
        <w:rPr>
          <w:rFonts w:ascii="Arial Narrow" w:hAnsi="Arial Narrow" w:cs="Arial"/>
          <w:sz w:val="26"/>
          <w:szCs w:val="26"/>
        </w:rPr>
        <w:t xml:space="preserve">Cuarto </w:t>
      </w:r>
      <w:r w:rsidR="00816396" w:rsidRPr="00272724">
        <w:rPr>
          <w:rFonts w:ascii="Arial Narrow" w:hAnsi="Arial Narrow" w:cs="Arial"/>
          <w:sz w:val="26"/>
          <w:szCs w:val="26"/>
        </w:rPr>
        <w:t>Laboral del Circuito de Pereira, dentro del proceso ordi</w:t>
      </w:r>
      <w:r w:rsidR="005C328A" w:rsidRPr="00272724">
        <w:rPr>
          <w:rFonts w:ascii="Arial Narrow" w:hAnsi="Arial Narrow" w:cs="Arial"/>
          <w:sz w:val="26"/>
          <w:szCs w:val="26"/>
        </w:rPr>
        <w:t>nario laboral de la referencia</w:t>
      </w:r>
      <w:r w:rsidR="00305FD1" w:rsidRPr="00272724">
        <w:rPr>
          <w:rFonts w:ascii="Arial Narrow" w:hAnsi="Arial Narrow" w:cs="Arial"/>
          <w:sz w:val="26"/>
          <w:szCs w:val="26"/>
        </w:rPr>
        <w:t>.</w:t>
      </w:r>
    </w:p>
    <w:p w:rsidR="00305FD1" w:rsidRPr="00272724" w:rsidRDefault="00305FD1" w:rsidP="00272724">
      <w:pPr>
        <w:pStyle w:val="Prrafodelista"/>
        <w:spacing w:line="288" w:lineRule="auto"/>
        <w:ind w:left="360"/>
        <w:jc w:val="both"/>
        <w:rPr>
          <w:rFonts w:ascii="Arial Narrow" w:hAnsi="Arial Narrow"/>
          <w:sz w:val="26"/>
          <w:szCs w:val="26"/>
        </w:rPr>
      </w:pPr>
    </w:p>
    <w:p w:rsidR="00305FD1" w:rsidRPr="00272724" w:rsidRDefault="00305FD1" w:rsidP="00272724">
      <w:pPr>
        <w:pStyle w:val="Prrafodelista"/>
        <w:numPr>
          <w:ilvl w:val="0"/>
          <w:numId w:val="2"/>
        </w:numPr>
        <w:spacing w:line="288" w:lineRule="auto"/>
        <w:ind w:left="0" w:firstLine="360"/>
        <w:jc w:val="both"/>
        <w:rPr>
          <w:rFonts w:ascii="Arial Narrow" w:hAnsi="Arial Narrow" w:cs="Microsoft Sans Serif"/>
          <w:bCs/>
          <w:i/>
          <w:iCs/>
          <w:sz w:val="26"/>
          <w:szCs w:val="26"/>
          <w:lang w:val="es-ES"/>
        </w:rPr>
      </w:pPr>
      <w:r w:rsidRPr="00272724">
        <w:rPr>
          <w:rFonts w:ascii="Arial Narrow" w:hAnsi="Arial Narrow" w:cs="Arial"/>
          <w:sz w:val="26"/>
          <w:szCs w:val="26"/>
        </w:rPr>
        <w:t>Sin costas en esta instancia.</w:t>
      </w:r>
    </w:p>
    <w:p w:rsidR="00305FD1" w:rsidRPr="00272724" w:rsidRDefault="00305FD1" w:rsidP="00272724">
      <w:pPr>
        <w:pStyle w:val="Prrafodelista"/>
        <w:spacing w:line="288" w:lineRule="auto"/>
        <w:rPr>
          <w:rFonts w:ascii="Arial Narrow" w:hAnsi="Arial Narrow" w:cs="Microsoft Sans Serif"/>
          <w:bCs/>
          <w:i/>
          <w:iCs/>
          <w:sz w:val="26"/>
          <w:szCs w:val="26"/>
          <w:lang w:val="es-ES"/>
        </w:rPr>
      </w:pPr>
    </w:p>
    <w:p w:rsidR="00816396" w:rsidRPr="00272724" w:rsidRDefault="00305FD1" w:rsidP="00272724">
      <w:pPr>
        <w:pStyle w:val="Prrafodelista"/>
        <w:spacing w:line="288" w:lineRule="auto"/>
        <w:ind w:left="552" w:firstLine="348"/>
        <w:jc w:val="both"/>
        <w:rPr>
          <w:rFonts w:ascii="Arial Narrow" w:hAnsi="Arial Narrow" w:cs="Microsoft Sans Serif"/>
          <w:b/>
          <w:bCs/>
          <w:i/>
          <w:iCs/>
          <w:sz w:val="26"/>
          <w:szCs w:val="26"/>
          <w:lang w:val="es-ES"/>
        </w:rPr>
      </w:pPr>
      <w:r w:rsidRPr="00272724">
        <w:rPr>
          <w:rFonts w:ascii="Arial Narrow" w:hAnsi="Arial Narrow" w:cs="Microsoft Sans Serif"/>
          <w:b/>
          <w:bCs/>
          <w:i/>
          <w:iCs/>
          <w:sz w:val="26"/>
          <w:szCs w:val="26"/>
          <w:lang w:val="es-ES"/>
        </w:rPr>
        <w:t xml:space="preserve"> </w:t>
      </w:r>
      <w:r w:rsidR="00816396" w:rsidRPr="00272724">
        <w:rPr>
          <w:rFonts w:ascii="Arial Narrow" w:hAnsi="Arial Narrow" w:cs="Microsoft Sans Serif"/>
          <w:b/>
          <w:bCs/>
          <w:i/>
          <w:iCs/>
          <w:sz w:val="26"/>
          <w:szCs w:val="26"/>
          <w:lang w:val="es-ES"/>
        </w:rPr>
        <w:t>NOTIFÍQUESE, CÚMPLASE Y DEVUÉLVASE.</w:t>
      </w:r>
    </w:p>
    <w:p w:rsidR="00816396" w:rsidRPr="00272724" w:rsidRDefault="00816396" w:rsidP="00272724">
      <w:pPr>
        <w:pStyle w:val="Sinespaciado"/>
        <w:spacing w:line="288" w:lineRule="auto"/>
        <w:rPr>
          <w:rFonts w:ascii="Arial Narrow" w:hAnsi="Arial Narrow"/>
          <w:sz w:val="26"/>
          <w:szCs w:val="26"/>
          <w:lang w:val="es-ES"/>
        </w:rPr>
      </w:pPr>
    </w:p>
    <w:p w:rsidR="00816396" w:rsidRPr="00272724" w:rsidRDefault="00816396" w:rsidP="00272724">
      <w:pPr>
        <w:spacing w:line="288" w:lineRule="auto"/>
        <w:ind w:firstLine="900"/>
        <w:jc w:val="both"/>
        <w:rPr>
          <w:rFonts w:ascii="Arial Narrow" w:hAnsi="Arial Narrow" w:cs="Microsoft Sans Serif"/>
          <w:bCs/>
          <w:iCs/>
          <w:sz w:val="26"/>
          <w:szCs w:val="26"/>
          <w:lang w:val="es-ES"/>
        </w:rPr>
      </w:pPr>
      <w:r w:rsidRPr="00272724">
        <w:rPr>
          <w:rFonts w:ascii="Arial Narrow" w:hAnsi="Arial Narrow" w:cs="Microsoft Sans Serif"/>
          <w:bCs/>
          <w:iCs/>
          <w:sz w:val="26"/>
          <w:szCs w:val="26"/>
          <w:lang w:val="es-ES"/>
        </w:rPr>
        <w:t>La anterior decisión queda notificada en estrados.</w:t>
      </w:r>
    </w:p>
    <w:p w:rsidR="00816396" w:rsidRPr="00272724" w:rsidRDefault="00816396" w:rsidP="00272724">
      <w:pPr>
        <w:spacing w:line="288" w:lineRule="auto"/>
        <w:ind w:firstLine="900"/>
        <w:jc w:val="both"/>
        <w:rPr>
          <w:rFonts w:ascii="Arial Narrow" w:hAnsi="Arial Narrow" w:cs="Microsoft Sans Serif"/>
          <w:bCs/>
          <w:iCs/>
          <w:sz w:val="26"/>
          <w:szCs w:val="26"/>
          <w:lang w:val="es-ES"/>
        </w:rPr>
      </w:pPr>
    </w:p>
    <w:p w:rsidR="00816396" w:rsidRPr="00272724" w:rsidRDefault="00816396" w:rsidP="00272724">
      <w:pPr>
        <w:pStyle w:val="Sinespaciado"/>
        <w:spacing w:line="288" w:lineRule="auto"/>
        <w:rPr>
          <w:rFonts w:ascii="Arial Narrow" w:hAnsi="Arial Narrow"/>
          <w:sz w:val="26"/>
          <w:szCs w:val="26"/>
          <w:lang w:val="es-ES"/>
        </w:rPr>
      </w:pPr>
    </w:p>
    <w:p w:rsidR="00816396" w:rsidRPr="00272724" w:rsidRDefault="00816396" w:rsidP="00272724">
      <w:pPr>
        <w:spacing w:line="288" w:lineRule="auto"/>
        <w:ind w:firstLine="900"/>
        <w:jc w:val="center"/>
        <w:rPr>
          <w:rFonts w:ascii="Arial Narrow" w:hAnsi="Arial Narrow" w:cs="Microsoft Sans Serif"/>
          <w:bCs/>
          <w:iCs/>
          <w:sz w:val="26"/>
          <w:szCs w:val="26"/>
          <w:lang w:val="es-ES"/>
        </w:rPr>
      </w:pPr>
    </w:p>
    <w:p w:rsidR="00816396" w:rsidRPr="00272724" w:rsidRDefault="00816396" w:rsidP="00272724">
      <w:pPr>
        <w:spacing w:line="288" w:lineRule="auto"/>
        <w:ind w:firstLine="900"/>
        <w:jc w:val="center"/>
        <w:rPr>
          <w:rFonts w:ascii="Arial Narrow" w:hAnsi="Arial Narrow" w:cs="Microsoft Sans Serif"/>
          <w:bCs/>
          <w:iCs/>
          <w:sz w:val="26"/>
          <w:szCs w:val="26"/>
          <w:lang w:val="es-ES"/>
        </w:rPr>
      </w:pPr>
    </w:p>
    <w:p w:rsidR="00816396" w:rsidRPr="00272724" w:rsidRDefault="00816396" w:rsidP="00272724">
      <w:pPr>
        <w:spacing w:line="288" w:lineRule="auto"/>
        <w:jc w:val="center"/>
        <w:rPr>
          <w:rFonts w:ascii="Arial Narrow" w:hAnsi="Arial Narrow" w:cs="Microsoft Sans Serif"/>
          <w:b/>
          <w:bCs/>
          <w:iCs/>
          <w:sz w:val="26"/>
          <w:szCs w:val="26"/>
          <w:lang w:val="es-ES"/>
        </w:rPr>
      </w:pPr>
      <w:r w:rsidRPr="00272724">
        <w:rPr>
          <w:rFonts w:ascii="Arial Narrow" w:hAnsi="Arial Narrow" w:cs="Microsoft Sans Serif"/>
          <w:b/>
          <w:bCs/>
          <w:iCs/>
          <w:sz w:val="26"/>
          <w:szCs w:val="26"/>
          <w:lang w:val="es-ES"/>
        </w:rPr>
        <w:t>FRANCISCO JAVIER TAMAYO TABARES</w:t>
      </w:r>
    </w:p>
    <w:p w:rsidR="00816396" w:rsidRPr="00272724" w:rsidRDefault="00816396" w:rsidP="00272724">
      <w:pPr>
        <w:spacing w:line="288" w:lineRule="auto"/>
        <w:jc w:val="center"/>
        <w:rPr>
          <w:rFonts w:ascii="Arial Narrow" w:hAnsi="Arial Narrow" w:cs="Microsoft Sans Serif"/>
          <w:bCs/>
          <w:iCs/>
          <w:sz w:val="26"/>
          <w:szCs w:val="26"/>
          <w:lang w:val="es-ES"/>
        </w:rPr>
      </w:pPr>
      <w:r w:rsidRPr="00272724">
        <w:rPr>
          <w:rFonts w:ascii="Arial Narrow" w:hAnsi="Arial Narrow" w:cs="Microsoft Sans Serif"/>
          <w:bCs/>
          <w:iCs/>
          <w:sz w:val="26"/>
          <w:szCs w:val="26"/>
          <w:lang w:val="es-ES"/>
        </w:rPr>
        <w:t>Magistrado Ponente</w:t>
      </w:r>
    </w:p>
    <w:p w:rsidR="00816396" w:rsidRPr="00272724" w:rsidRDefault="00816396" w:rsidP="00272724">
      <w:pPr>
        <w:spacing w:line="288" w:lineRule="auto"/>
        <w:ind w:firstLine="900"/>
        <w:jc w:val="both"/>
        <w:rPr>
          <w:rFonts w:ascii="Arial Narrow" w:hAnsi="Arial Narrow" w:cs="Microsoft Sans Serif"/>
          <w:sz w:val="26"/>
          <w:szCs w:val="26"/>
          <w:lang w:val="es-ES"/>
        </w:rPr>
      </w:pPr>
    </w:p>
    <w:p w:rsidR="00816396" w:rsidRPr="00272724" w:rsidRDefault="00816396" w:rsidP="00272724">
      <w:pPr>
        <w:spacing w:line="288" w:lineRule="auto"/>
        <w:ind w:firstLine="900"/>
        <w:jc w:val="both"/>
        <w:rPr>
          <w:rFonts w:ascii="Arial Narrow" w:hAnsi="Arial Narrow" w:cs="Microsoft Sans Serif"/>
          <w:sz w:val="26"/>
          <w:szCs w:val="26"/>
          <w:lang w:val="es-ES"/>
        </w:rPr>
      </w:pPr>
    </w:p>
    <w:p w:rsidR="00816396" w:rsidRPr="00272724" w:rsidRDefault="00816396" w:rsidP="00272724">
      <w:pPr>
        <w:spacing w:line="288" w:lineRule="auto"/>
        <w:jc w:val="both"/>
        <w:rPr>
          <w:rFonts w:ascii="Arial Narrow" w:hAnsi="Arial Narrow" w:cs="Microsoft Sans Serif"/>
          <w:b/>
          <w:bCs/>
          <w:iCs/>
          <w:sz w:val="26"/>
          <w:szCs w:val="26"/>
          <w:lang w:val="es-ES"/>
        </w:rPr>
      </w:pPr>
    </w:p>
    <w:p w:rsidR="00816396" w:rsidRPr="00272724" w:rsidRDefault="00305FD1" w:rsidP="00272724">
      <w:pPr>
        <w:spacing w:line="288" w:lineRule="auto"/>
        <w:jc w:val="center"/>
        <w:rPr>
          <w:rFonts w:ascii="Arial Narrow" w:hAnsi="Arial Narrow" w:cs="Microsoft Sans Serif"/>
          <w:b/>
          <w:sz w:val="26"/>
          <w:szCs w:val="26"/>
          <w:lang w:val="es-ES"/>
        </w:rPr>
      </w:pPr>
      <w:r w:rsidRPr="00272724">
        <w:rPr>
          <w:rFonts w:ascii="Arial Narrow" w:hAnsi="Arial Narrow" w:cs="Microsoft Sans Serif"/>
          <w:b/>
          <w:bCs/>
          <w:iCs/>
          <w:sz w:val="26"/>
          <w:szCs w:val="26"/>
          <w:lang w:val="es-ES"/>
        </w:rPr>
        <w:t>ANA LUCÍA CAICEDO CALDERÓN</w:t>
      </w:r>
      <w:r w:rsidR="00272724">
        <w:rPr>
          <w:rFonts w:ascii="Arial Narrow" w:hAnsi="Arial Narrow" w:cs="Microsoft Sans Serif"/>
          <w:b/>
          <w:sz w:val="26"/>
          <w:szCs w:val="26"/>
          <w:lang w:val="es-ES"/>
        </w:rPr>
        <w:tab/>
      </w:r>
      <w:r w:rsidR="00272724">
        <w:rPr>
          <w:rFonts w:ascii="Arial Narrow" w:hAnsi="Arial Narrow" w:cs="Microsoft Sans Serif"/>
          <w:b/>
          <w:sz w:val="26"/>
          <w:szCs w:val="26"/>
          <w:lang w:val="es-ES"/>
        </w:rPr>
        <w:tab/>
      </w:r>
      <w:r w:rsidR="00272724">
        <w:rPr>
          <w:rFonts w:ascii="Arial Narrow" w:hAnsi="Arial Narrow" w:cs="Microsoft Sans Serif"/>
          <w:b/>
          <w:sz w:val="26"/>
          <w:szCs w:val="26"/>
          <w:lang w:val="es-ES"/>
        </w:rPr>
        <w:tab/>
        <w:t xml:space="preserve">         </w:t>
      </w:r>
      <w:r w:rsidRPr="00272724">
        <w:rPr>
          <w:rFonts w:ascii="Arial Narrow" w:hAnsi="Arial Narrow" w:cs="Microsoft Sans Serif"/>
          <w:b/>
          <w:bCs/>
          <w:iCs/>
          <w:sz w:val="26"/>
          <w:szCs w:val="26"/>
          <w:lang w:val="es-ES"/>
        </w:rPr>
        <w:t>OLGA LUCIA HOYOS SEPÚLVEDA</w:t>
      </w:r>
    </w:p>
    <w:p w:rsidR="00816396" w:rsidRPr="00272724" w:rsidRDefault="00816396" w:rsidP="00272724">
      <w:pPr>
        <w:spacing w:line="288" w:lineRule="auto"/>
        <w:jc w:val="center"/>
        <w:rPr>
          <w:rFonts w:ascii="Arial Narrow" w:hAnsi="Arial Narrow"/>
          <w:sz w:val="26"/>
          <w:szCs w:val="26"/>
          <w:lang w:val="es-ES"/>
        </w:rPr>
      </w:pPr>
      <w:r w:rsidRPr="00272724">
        <w:rPr>
          <w:rFonts w:ascii="Arial Narrow" w:hAnsi="Arial Narrow" w:cs="Microsoft Sans Serif"/>
          <w:sz w:val="26"/>
          <w:szCs w:val="26"/>
          <w:lang w:val="es-ES"/>
        </w:rPr>
        <w:t>Magistrada</w:t>
      </w:r>
      <w:r w:rsidR="00272724">
        <w:rPr>
          <w:rFonts w:ascii="Arial Narrow" w:hAnsi="Arial Narrow" w:cs="Microsoft Sans Serif"/>
          <w:sz w:val="26"/>
          <w:szCs w:val="26"/>
          <w:lang w:val="es-ES"/>
        </w:rPr>
        <w:tab/>
      </w:r>
      <w:r w:rsidR="00272724">
        <w:rPr>
          <w:rFonts w:ascii="Arial Narrow" w:hAnsi="Arial Narrow" w:cs="Microsoft Sans Serif"/>
          <w:sz w:val="26"/>
          <w:szCs w:val="26"/>
          <w:lang w:val="es-ES"/>
        </w:rPr>
        <w:tab/>
      </w:r>
      <w:r w:rsidR="00272724">
        <w:rPr>
          <w:rFonts w:ascii="Arial Narrow" w:hAnsi="Arial Narrow" w:cs="Microsoft Sans Serif"/>
          <w:sz w:val="26"/>
          <w:szCs w:val="26"/>
          <w:lang w:val="es-ES"/>
        </w:rPr>
        <w:tab/>
      </w:r>
      <w:r w:rsidR="00272724">
        <w:rPr>
          <w:rFonts w:ascii="Arial Narrow" w:hAnsi="Arial Narrow" w:cs="Microsoft Sans Serif"/>
          <w:sz w:val="26"/>
          <w:szCs w:val="26"/>
          <w:lang w:val="es-ES"/>
        </w:rPr>
        <w:tab/>
      </w:r>
      <w:r w:rsidR="00272724">
        <w:rPr>
          <w:rFonts w:ascii="Arial Narrow" w:hAnsi="Arial Narrow" w:cs="Microsoft Sans Serif"/>
          <w:sz w:val="26"/>
          <w:szCs w:val="26"/>
          <w:lang w:val="es-ES"/>
        </w:rPr>
        <w:tab/>
      </w:r>
      <w:r w:rsidR="00272724">
        <w:rPr>
          <w:rFonts w:ascii="Arial Narrow" w:hAnsi="Arial Narrow" w:cs="Microsoft Sans Serif"/>
          <w:sz w:val="26"/>
          <w:szCs w:val="26"/>
          <w:lang w:val="es-ES"/>
        </w:rPr>
        <w:tab/>
      </w:r>
      <w:r w:rsidR="00272724">
        <w:rPr>
          <w:rFonts w:ascii="Arial Narrow" w:hAnsi="Arial Narrow" w:cs="Microsoft Sans Serif"/>
          <w:sz w:val="26"/>
          <w:szCs w:val="26"/>
          <w:lang w:val="es-ES"/>
        </w:rPr>
        <w:tab/>
      </w:r>
      <w:proofErr w:type="spellStart"/>
      <w:r w:rsidRPr="00272724">
        <w:rPr>
          <w:rFonts w:ascii="Arial Narrow" w:hAnsi="Arial Narrow" w:cs="Microsoft Sans Serif"/>
          <w:sz w:val="26"/>
          <w:szCs w:val="26"/>
          <w:lang w:val="es-ES"/>
        </w:rPr>
        <w:t>Magistrada</w:t>
      </w:r>
      <w:proofErr w:type="spellEnd"/>
    </w:p>
    <w:sectPr w:rsidR="00816396" w:rsidRPr="00272724" w:rsidSect="00272724">
      <w:headerReference w:type="default" r:id="rId9"/>
      <w:footerReference w:type="even" r:id="rId10"/>
      <w:footerReference w:type="default" r:id="rId11"/>
      <w:pgSz w:w="12242" w:h="18722" w:code="120"/>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5A3" w:rsidRDefault="00B765A3" w:rsidP="00816396">
      <w:r>
        <w:separator/>
      </w:r>
    </w:p>
  </w:endnote>
  <w:endnote w:type="continuationSeparator" w:id="0">
    <w:p w:rsidR="00B765A3" w:rsidRDefault="00B765A3" w:rsidP="0081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18" w:rsidRDefault="00E32A18" w:rsidP="008563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2A18" w:rsidRDefault="00E32A18" w:rsidP="008563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18" w:rsidRPr="00272724" w:rsidRDefault="00E32A18" w:rsidP="00272724">
    <w:pPr>
      <w:framePr w:wrap="around" w:vAnchor="text" w:hAnchor="margin" w:xAlign="right" w:y="1"/>
      <w:jc w:val="both"/>
      <w:rPr>
        <w:rFonts w:ascii="Arial" w:hAnsi="Arial" w:cs="Arial"/>
        <w:bCs/>
        <w:sz w:val="18"/>
        <w:szCs w:val="16"/>
      </w:rPr>
    </w:pPr>
    <w:r w:rsidRPr="00272724">
      <w:rPr>
        <w:rFonts w:ascii="Arial" w:hAnsi="Arial" w:cs="Arial"/>
        <w:bCs/>
        <w:sz w:val="18"/>
        <w:szCs w:val="16"/>
      </w:rPr>
      <w:fldChar w:fldCharType="begin"/>
    </w:r>
    <w:r w:rsidRPr="00272724">
      <w:rPr>
        <w:rFonts w:ascii="Arial" w:hAnsi="Arial" w:cs="Arial"/>
        <w:bCs/>
        <w:sz w:val="18"/>
        <w:szCs w:val="16"/>
      </w:rPr>
      <w:instrText xml:space="preserve">PAGE  </w:instrText>
    </w:r>
    <w:r w:rsidRPr="00272724">
      <w:rPr>
        <w:rFonts w:ascii="Arial" w:hAnsi="Arial" w:cs="Arial"/>
        <w:bCs/>
        <w:sz w:val="18"/>
        <w:szCs w:val="16"/>
      </w:rPr>
      <w:fldChar w:fldCharType="separate"/>
    </w:r>
    <w:r w:rsidR="00D51B47">
      <w:rPr>
        <w:rFonts w:ascii="Arial" w:hAnsi="Arial" w:cs="Arial"/>
        <w:bCs/>
        <w:noProof/>
        <w:sz w:val="18"/>
        <w:szCs w:val="16"/>
      </w:rPr>
      <w:t>9</w:t>
    </w:r>
    <w:r w:rsidRPr="00272724">
      <w:rPr>
        <w:rFonts w:ascii="Arial" w:hAnsi="Arial" w:cs="Arial"/>
        <w:bCs/>
        <w:sz w:val="18"/>
        <w:szCs w:val="16"/>
      </w:rPr>
      <w:fldChar w:fldCharType="end"/>
    </w:r>
  </w:p>
  <w:p w:rsidR="00E32A18" w:rsidRDefault="00E32A18" w:rsidP="0085632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5A3" w:rsidRDefault="00B765A3" w:rsidP="00816396">
      <w:r>
        <w:separator/>
      </w:r>
    </w:p>
  </w:footnote>
  <w:footnote w:type="continuationSeparator" w:id="0">
    <w:p w:rsidR="00B765A3" w:rsidRDefault="00B765A3" w:rsidP="00816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18" w:rsidRPr="00272724" w:rsidRDefault="00E32A18" w:rsidP="0085632F">
    <w:pPr>
      <w:jc w:val="both"/>
      <w:rPr>
        <w:rFonts w:ascii="Arial" w:hAnsi="Arial" w:cs="Arial"/>
        <w:bCs/>
        <w:sz w:val="18"/>
        <w:szCs w:val="16"/>
      </w:rPr>
    </w:pPr>
    <w:r w:rsidRPr="00272724">
      <w:rPr>
        <w:rFonts w:ascii="Arial" w:hAnsi="Arial" w:cs="Arial"/>
        <w:bCs/>
        <w:sz w:val="18"/>
        <w:szCs w:val="16"/>
      </w:rPr>
      <w:t>Radicación No: 66001-31-05-00</w:t>
    </w:r>
    <w:r w:rsidR="00B606DA" w:rsidRPr="00272724">
      <w:rPr>
        <w:rFonts w:ascii="Arial" w:hAnsi="Arial" w:cs="Arial"/>
        <w:bCs/>
        <w:sz w:val="18"/>
        <w:szCs w:val="16"/>
      </w:rPr>
      <w:t>4-2017-00296</w:t>
    </w:r>
    <w:r w:rsidRPr="00272724">
      <w:rPr>
        <w:rFonts w:ascii="Arial" w:hAnsi="Arial" w:cs="Arial"/>
        <w:bCs/>
        <w:sz w:val="18"/>
        <w:szCs w:val="16"/>
      </w:rPr>
      <w:t>-01</w:t>
    </w:r>
  </w:p>
  <w:p w:rsidR="00E32A18" w:rsidRPr="00272724" w:rsidRDefault="00B606DA" w:rsidP="00272724">
    <w:pPr>
      <w:jc w:val="both"/>
      <w:rPr>
        <w:rFonts w:ascii="Arial" w:hAnsi="Arial" w:cs="Arial"/>
        <w:bCs/>
        <w:iCs/>
        <w:sz w:val="18"/>
        <w:szCs w:val="16"/>
      </w:rPr>
    </w:pPr>
    <w:r w:rsidRPr="00272724">
      <w:rPr>
        <w:rFonts w:ascii="Arial" w:hAnsi="Arial" w:cs="Arial"/>
        <w:bCs/>
        <w:sz w:val="18"/>
        <w:szCs w:val="16"/>
      </w:rPr>
      <w:t>Lucía Amparo Patiño Mesa</w:t>
    </w:r>
    <w:r w:rsidR="00E32A18" w:rsidRPr="00272724">
      <w:rPr>
        <w:rFonts w:ascii="Arial" w:hAnsi="Arial" w:cs="Arial"/>
        <w:bCs/>
        <w:sz w:val="18"/>
        <w:szCs w:val="16"/>
      </w:rPr>
      <w:t xml:space="preserve"> vs </w:t>
    </w:r>
    <w:r w:rsidRPr="00272724">
      <w:rPr>
        <w:rFonts w:ascii="Arial" w:hAnsi="Arial" w:cs="Arial"/>
        <w:bCs/>
        <w:sz w:val="18"/>
        <w:szCs w:val="16"/>
      </w:rPr>
      <w:t>Ministerio de Hacienda y Porvenir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96"/>
    <w:rsid w:val="0004130D"/>
    <w:rsid w:val="000602D9"/>
    <w:rsid w:val="000652B3"/>
    <w:rsid w:val="00066931"/>
    <w:rsid w:val="000723FF"/>
    <w:rsid w:val="000869F1"/>
    <w:rsid w:val="00087484"/>
    <w:rsid w:val="0009417C"/>
    <w:rsid w:val="00095C0D"/>
    <w:rsid w:val="00095CF1"/>
    <w:rsid w:val="000A3A10"/>
    <w:rsid w:val="000D3271"/>
    <w:rsid w:val="000D6C2E"/>
    <w:rsid w:val="000E10F2"/>
    <w:rsid w:val="000E1D6B"/>
    <w:rsid w:val="00104AE2"/>
    <w:rsid w:val="001117E4"/>
    <w:rsid w:val="00130EB1"/>
    <w:rsid w:val="001320DB"/>
    <w:rsid w:val="001533E8"/>
    <w:rsid w:val="001975C9"/>
    <w:rsid w:val="001A27BB"/>
    <w:rsid w:val="001B019D"/>
    <w:rsid w:val="001B2611"/>
    <w:rsid w:val="001D419E"/>
    <w:rsid w:val="001E2FC1"/>
    <w:rsid w:val="0020635E"/>
    <w:rsid w:val="0021736A"/>
    <w:rsid w:val="00231E8C"/>
    <w:rsid w:val="00245372"/>
    <w:rsid w:val="0026078F"/>
    <w:rsid w:val="00266244"/>
    <w:rsid w:val="0026665F"/>
    <w:rsid w:val="00272724"/>
    <w:rsid w:val="0028133A"/>
    <w:rsid w:val="002844EE"/>
    <w:rsid w:val="00294A9B"/>
    <w:rsid w:val="002B5D64"/>
    <w:rsid w:val="002C7403"/>
    <w:rsid w:val="002D33E5"/>
    <w:rsid w:val="002E62DE"/>
    <w:rsid w:val="003018A7"/>
    <w:rsid w:val="00305FD1"/>
    <w:rsid w:val="00323D6C"/>
    <w:rsid w:val="003371CD"/>
    <w:rsid w:val="00343A2F"/>
    <w:rsid w:val="00355B40"/>
    <w:rsid w:val="003624A4"/>
    <w:rsid w:val="00365E99"/>
    <w:rsid w:val="0036664A"/>
    <w:rsid w:val="003A4F84"/>
    <w:rsid w:val="003B17A2"/>
    <w:rsid w:val="003B4B03"/>
    <w:rsid w:val="003C00FF"/>
    <w:rsid w:val="003C4DEE"/>
    <w:rsid w:val="003D174E"/>
    <w:rsid w:val="003D4321"/>
    <w:rsid w:val="003F42C7"/>
    <w:rsid w:val="00407A7F"/>
    <w:rsid w:val="0041456B"/>
    <w:rsid w:val="00414AE8"/>
    <w:rsid w:val="00423118"/>
    <w:rsid w:val="00424EE9"/>
    <w:rsid w:val="004302AD"/>
    <w:rsid w:val="00463A76"/>
    <w:rsid w:val="004746A2"/>
    <w:rsid w:val="0047644E"/>
    <w:rsid w:val="00483504"/>
    <w:rsid w:val="004847EE"/>
    <w:rsid w:val="00486A40"/>
    <w:rsid w:val="004A20B6"/>
    <w:rsid w:val="004A3F9E"/>
    <w:rsid w:val="004B2B0D"/>
    <w:rsid w:val="004B70CA"/>
    <w:rsid w:val="004C594E"/>
    <w:rsid w:val="004D53C2"/>
    <w:rsid w:val="004E57A1"/>
    <w:rsid w:val="00511D48"/>
    <w:rsid w:val="005176BD"/>
    <w:rsid w:val="00541F61"/>
    <w:rsid w:val="00545542"/>
    <w:rsid w:val="00582392"/>
    <w:rsid w:val="005A5E12"/>
    <w:rsid w:val="005C328A"/>
    <w:rsid w:val="005C36BF"/>
    <w:rsid w:val="005D75E3"/>
    <w:rsid w:val="005D77A9"/>
    <w:rsid w:val="005F163E"/>
    <w:rsid w:val="006012FC"/>
    <w:rsid w:val="0060780B"/>
    <w:rsid w:val="00613100"/>
    <w:rsid w:val="00627DDC"/>
    <w:rsid w:val="006356C8"/>
    <w:rsid w:val="00653F3A"/>
    <w:rsid w:val="00676CAE"/>
    <w:rsid w:val="006910E7"/>
    <w:rsid w:val="006B7BB7"/>
    <w:rsid w:val="006C3B6E"/>
    <w:rsid w:val="006D24F1"/>
    <w:rsid w:val="006D2E55"/>
    <w:rsid w:val="006D38A4"/>
    <w:rsid w:val="006E0D54"/>
    <w:rsid w:val="006F2C42"/>
    <w:rsid w:val="0070163D"/>
    <w:rsid w:val="00717A3A"/>
    <w:rsid w:val="0072509C"/>
    <w:rsid w:val="00727344"/>
    <w:rsid w:val="0076138C"/>
    <w:rsid w:val="00774C9A"/>
    <w:rsid w:val="00777A01"/>
    <w:rsid w:val="007913AB"/>
    <w:rsid w:val="007A5ED6"/>
    <w:rsid w:val="007C2AC6"/>
    <w:rsid w:val="007C38E1"/>
    <w:rsid w:val="007D1F35"/>
    <w:rsid w:val="00816396"/>
    <w:rsid w:val="008200B1"/>
    <w:rsid w:val="0083546A"/>
    <w:rsid w:val="00850268"/>
    <w:rsid w:val="00850CC0"/>
    <w:rsid w:val="0085632F"/>
    <w:rsid w:val="00857138"/>
    <w:rsid w:val="00875E5B"/>
    <w:rsid w:val="0088751B"/>
    <w:rsid w:val="008C112F"/>
    <w:rsid w:val="008D371D"/>
    <w:rsid w:val="008D729B"/>
    <w:rsid w:val="00943AE3"/>
    <w:rsid w:val="00946318"/>
    <w:rsid w:val="009554F1"/>
    <w:rsid w:val="00964986"/>
    <w:rsid w:val="009843AB"/>
    <w:rsid w:val="00995E8E"/>
    <w:rsid w:val="009B0826"/>
    <w:rsid w:val="009B41D1"/>
    <w:rsid w:val="009C5A64"/>
    <w:rsid w:val="00A11848"/>
    <w:rsid w:val="00A16450"/>
    <w:rsid w:val="00A24EDB"/>
    <w:rsid w:val="00A30AB3"/>
    <w:rsid w:val="00A31759"/>
    <w:rsid w:val="00A423D9"/>
    <w:rsid w:val="00A73E87"/>
    <w:rsid w:val="00A7733F"/>
    <w:rsid w:val="00AB0E41"/>
    <w:rsid w:val="00AE1F8F"/>
    <w:rsid w:val="00AE4573"/>
    <w:rsid w:val="00AF1E44"/>
    <w:rsid w:val="00B00CA1"/>
    <w:rsid w:val="00B10EF8"/>
    <w:rsid w:val="00B349AA"/>
    <w:rsid w:val="00B35B9B"/>
    <w:rsid w:val="00B53758"/>
    <w:rsid w:val="00B606DA"/>
    <w:rsid w:val="00B666A3"/>
    <w:rsid w:val="00B75ACD"/>
    <w:rsid w:val="00B765A3"/>
    <w:rsid w:val="00B8150D"/>
    <w:rsid w:val="00B95543"/>
    <w:rsid w:val="00B961F0"/>
    <w:rsid w:val="00BB083B"/>
    <w:rsid w:val="00BB37C2"/>
    <w:rsid w:val="00BC7D47"/>
    <w:rsid w:val="00BD0280"/>
    <w:rsid w:val="00BE4640"/>
    <w:rsid w:val="00BE7032"/>
    <w:rsid w:val="00C13106"/>
    <w:rsid w:val="00C179CC"/>
    <w:rsid w:val="00C23894"/>
    <w:rsid w:val="00C27C80"/>
    <w:rsid w:val="00C35CA1"/>
    <w:rsid w:val="00C62C22"/>
    <w:rsid w:val="00C7146C"/>
    <w:rsid w:val="00C76038"/>
    <w:rsid w:val="00C8209C"/>
    <w:rsid w:val="00C9330E"/>
    <w:rsid w:val="00C9396B"/>
    <w:rsid w:val="00CD5ACD"/>
    <w:rsid w:val="00CF4DD0"/>
    <w:rsid w:val="00D21AD7"/>
    <w:rsid w:val="00D23049"/>
    <w:rsid w:val="00D25B4D"/>
    <w:rsid w:val="00D51B47"/>
    <w:rsid w:val="00D54583"/>
    <w:rsid w:val="00D65631"/>
    <w:rsid w:val="00D6640C"/>
    <w:rsid w:val="00D7326D"/>
    <w:rsid w:val="00D86D84"/>
    <w:rsid w:val="00DA5035"/>
    <w:rsid w:val="00DC3A5C"/>
    <w:rsid w:val="00DC6549"/>
    <w:rsid w:val="00DE41B5"/>
    <w:rsid w:val="00E11278"/>
    <w:rsid w:val="00E24B19"/>
    <w:rsid w:val="00E32A18"/>
    <w:rsid w:val="00E52E6E"/>
    <w:rsid w:val="00E62405"/>
    <w:rsid w:val="00E63A90"/>
    <w:rsid w:val="00E87E40"/>
    <w:rsid w:val="00E921B9"/>
    <w:rsid w:val="00E93268"/>
    <w:rsid w:val="00EA4D35"/>
    <w:rsid w:val="00EA76F6"/>
    <w:rsid w:val="00EE753D"/>
    <w:rsid w:val="00F44424"/>
    <w:rsid w:val="00F47816"/>
    <w:rsid w:val="00F665F5"/>
    <w:rsid w:val="00F671A8"/>
    <w:rsid w:val="00F94965"/>
    <w:rsid w:val="00FD27BD"/>
    <w:rsid w:val="00FE47BD"/>
    <w:rsid w:val="00FF2B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7C752-CDCA-4B0B-8CAB-D22BF54E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39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816396"/>
    <w:rPr>
      <w:rFonts w:ascii="Arial" w:hAnsi="Arial" w:cs="Arial"/>
      <w:sz w:val="24"/>
      <w:lang w:val="es-ES_tradnl" w:eastAsia="es-ES"/>
    </w:rPr>
  </w:style>
  <w:style w:type="paragraph" w:styleId="Textoindependiente">
    <w:name w:val="Body Text"/>
    <w:basedOn w:val="Normal"/>
    <w:link w:val="TextoindependienteCar"/>
    <w:rsid w:val="0081639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81639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816396"/>
    <w:pPr>
      <w:tabs>
        <w:tab w:val="center" w:pos="4252"/>
        <w:tab w:val="right" w:pos="8504"/>
      </w:tabs>
    </w:pPr>
  </w:style>
  <w:style w:type="character" w:customStyle="1" w:styleId="PiedepginaCar">
    <w:name w:val="Pie de página Car"/>
    <w:basedOn w:val="Fuentedeprrafopredeter"/>
    <w:link w:val="Piedepgina"/>
    <w:uiPriority w:val="99"/>
    <w:rsid w:val="0081639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16396"/>
  </w:style>
  <w:style w:type="paragraph" w:styleId="Encabezado">
    <w:name w:val="header"/>
    <w:basedOn w:val="Normal"/>
    <w:link w:val="EncabezadoCar"/>
    <w:uiPriority w:val="99"/>
    <w:rsid w:val="00816396"/>
    <w:pPr>
      <w:tabs>
        <w:tab w:val="center" w:pos="4252"/>
        <w:tab w:val="right" w:pos="8504"/>
      </w:tabs>
    </w:pPr>
  </w:style>
  <w:style w:type="character" w:customStyle="1" w:styleId="EncabezadoCar">
    <w:name w:val="Encabezado Car"/>
    <w:basedOn w:val="Fuentedeprrafopredeter"/>
    <w:link w:val="Encabezado"/>
    <w:uiPriority w:val="99"/>
    <w:rsid w:val="0081639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816396"/>
    <w:pPr>
      <w:spacing w:line="360" w:lineRule="auto"/>
      <w:jc w:val="both"/>
    </w:pPr>
    <w:rPr>
      <w:rFonts w:ascii="Arial" w:hAnsi="Arial"/>
      <w:sz w:val="28"/>
    </w:rPr>
  </w:style>
  <w:style w:type="paragraph" w:customStyle="1" w:styleId="Prrafodelista1">
    <w:name w:val="Párrafo de lista1"/>
    <w:basedOn w:val="Normal"/>
    <w:rsid w:val="00816396"/>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81639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16396"/>
    <w:pPr>
      <w:ind w:left="720"/>
      <w:contextualSpacing/>
    </w:pPr>
  </w:style>
  <w:style w:type="paragraph" w:styleId="Textonotapie">
    <w:name w:val="footnote text"/>
    <w:basedOn w:val="Normal"/>
    <w:link w:val="TextonotapieCar"/>
    <w:semiHidden/>
    <w:rsid w:val="00816396"/>
    <w:rPr>
      <w:sz w:val="20"/>
    </w:rPr>
  </w:style>
  <w:style w:type="character" w:customStyle="1" w:styleId="TextonotapieCar">
    <w:name w:val="Texto nota pie Car"/>
    <w:basedOn w:val="Fuentedeprrafopredeter"/>
    <w:link w:val="Textonotapie"/>
    <w:semiHidden/>
    <w:rsid w:val="00816396"/>
    <w:rPr>
      <w:rFonts w:ascii="Times New Roman" w:eastAsia="Times New Roman" w:hAnsi="Times New Roman" w:cs="Times New Roman"/>
      <w:sz w:val="20"/>
      <w:szCs w:val="20"/>
      <w:lang w:val="es-ES_tradnl" w:eastAsia="es-ES"/>
    </w:rPr>
  </w:style>
  <w:style w:type="character" w:styleId="Refdenotaalpie">
    <w:name w:val="footnote reference"/>
    <w:semiHidden/>
    <w:rsid w:val="00816396"/>
    <w:rPr>
      <w:vertAlign w:val="superscript"/>
    </w:rPr>
  </w:style>
  <w:style w:type="paragraph" w:customStyle="1" w:styleId="Textoindependiente32">
    <w:name w:val="Texto independiente 32"/>
    <w:basedOn w:val="Normal"/>
    <w:rsid w:val="00F44424"/>
    <w:pPr>
      <w:spacing w:line="360" w:lineRule="auto"/>
      <w:jc w:val="both"/>
    </w:pPr>
    <w:rPr>
      <w:rFonts w:ascii="Arial" w:hAnsi="Arial"/>
    </w:rPr>
  </w:style>
  <w:style w:type="paragraph" w:styleId="Textodeglobo">
    <w:name w:val="Balloon Text"/>
    <w:basedOn w:val="Normal"/>
    <w:link w:val="TextodegloboCar"/>
    <w:uiPriority w:val="99"/>
    <w:semiHidden/>
    <w:unhideWhenUsed/>
    <w:rsid w:val="00130E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0EB1"/>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272724"/>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73042-3F43-45E7-9BB2-EFBC5C13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9</Pages>
  <Words>3877</Words>
  <Characters>21327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14</cp:revision>
  <cp:lastPrinted>2018-11-21T14:09:00Z</cp:lastPrinted>
  <dcterms:created xsi:type="dcterms:W3CDTF">2018-11-15T13:19:00Z</dcterms:created>
  <dcterms:modified xsi:type="dcterms:W3CDTF">2019-01-17T17:02:00Z</dcterms:modified>
</cp:coreProperties>
</file>