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4A" w:rsidRPr="00FD0DF0" w:rsidRDefault="00C3514A" w:rsidP="00C3514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C3514A" w:rsidRPr="00C3514A" w:rsidRDefault="00C3514A" w:rsidP="00C3514A">
      <w:pPr>
        <w:jc w:val="both"/>
        <w:rPr>
          <w:rFonts w:ascii="Arial" w:hAnsi="Arial" w:cs="Arial"/>
          <w:sz w:val="20"/>
          <w:szCs w:val="22"/>
        </w:rPr>
      </w:pPr>
    </w:p>
    <w:p w:rsidR="00C3514A" w:rsidRPr="00C3514A" w:rsidRDefault="00C3514A" w:rsidP="00C3514A">
      <w:pPr>
        <w:jc w:val="both"/>
        <w:rPr>
          <w:rFonts w:ascii="Arial" w:hAnsi="Arial" w:cs="Arial"/>
          <w:sz w:val="20"/>
          <w:szCs w:val="22"/>
        </w:rPr>
      </w:pPr>
      <w:r w:rsidRPr="00C3514A">
        <w:rPr>
          <w:rFonts w:ascii="Arial" w:hAnsi="Arial" w:cs="Arial"/>
          <w:sz w:val="20"/>
          <w:szCs w:val="22"/>
        </w:rPr>
        <w:t>Providencia:</w:t>
      </w:r>
      <w:r w:rsidRPr="00C3514A">
        <w:rPr>
          <w:rFonts w:ascii="Arial" w:hAnsi="Arial" w:cs="Arial"/>
          <w:sz w:val="20"/>
          <w:szCs w:val="22"/>
        </w:rPr>
        <w:tab/>
      </w:r>
      <w:r w:rsidRPr="00C3514A">
        <w:rPr>
          <w:rFonts w:ascii="Arial" w:hAnsi="Arial" w:cs="Arial"/>
          <w:sz w:val="20"/>
          <w:szCs w:val="22"/>
        </w:rPr>
        <w:tab/>
        <w:t>Sentencia de Segunda Instancia, jueves 29 de noviembre de 2018</w:t>
      </w:r>
    </w:p>
    <w:p w:rsidR="00C3514A" w:rsidRPr="00C3514A" w:rsidRDefault="00C3514A" w:rsidP="00C3514A">
      <w:pPr>
        <w:jc w:val="both"/>
        <w:rPr>
          <w:rFonts w:ascii="Arial" w:hAnsi="Arial" w:cs="Arial"/>
          <w:sz w:val="20"/>
          <w:szCs w:val="22"/>
        </w:rPr>
      </w:pPr>
      <w:r w:rsidRPr="00C3514A">
        <w:rPr>
          <w:rFonts w:ascii="Arial" w:hAnsi="Arial" w:cs="Arial"/>
          <w:sz w:val="20"/>
          <w:szCs w:val="22"/>
        </w:rPr>
        <w:t>Radicación No:</w:t>
      </w:r>
      <w:r w:rsidRPr="00C3514A">
        <w:rPr>
          <w:rFonts w:ascii="Arial" w:hAnsi="Arial" w:cs="Arial"/>
          <w:sz w:val="20"/>
          <w:szCs w:val="22"/>
        </w:rPr>
        <w:tab/>
      </w:r>
      <w:r w:rsidRPr="00C3514A">
        <w:rPr>
          <w:rFonts w:ascii="Arial" w:hAnsi="Arial" w:cs="Arial"/>
          <w:sz w:val="20"/>
          <w:szCs w:val="22"/>
        </w:rPr>
        <w:tab/>
        <w:t>66001-31-05-003-2017-00406-01</w:t>
      </w:r>
    </w:p>
    <w:p w:rsidR="00C3514A" w:rsidRPr="00C3514A" w:rsidRDefault="00C3514A" w:rsidP="00C3514A">
      <w:pPr>
        <w:jc w:val="both"/>
        <w:rPr>
          <w:rFonts w:ascii="Arial" w:hAnsi="Arial" w:cs="Arial"/>
          <w:sz w:val="20"/>
          <w:szCs w:val="22"/>
        </w:rPr>
      </w:pPr>
      <w:r w:rsidRPr="00C3514A">
        <w:rPr>
          <w:rFonts w:ascii="Arial" w:hAnsi="Arial" w:cs="Arial"/>
          <w:sz w:val="20"/>
          <w:szCs w:val="22"/>
        </w:rPr>
        <w:t>Proceso:</w:t>
      </w:r>
      <w:r w:rsidRPr="00C3514A">
        <w:rPr>
          <w:rFonts w:ascii="Arial" w:hAnsi="Arial" w:cs="Arial"/>
          <w:sz w:val="20"/>
          <w:szCs w:val="22"/>
        </w:rPr>
        <w:tab/>
      </w:r>
      <w:r w:rsidRPr="00C3514A">
        <w:rPr>
          <w:rFonts w:ascii="Arial" w:hAnsi="Arial" w:cs="Arial"/>
          <w:sz w:val="20"/>
          <w:szCs w:val="22"/>
        </w:rPr>
        <w:tab/>
        <w:t>Ordinario Laboral</w:t>
      </w:r>
    </w:p>
    <w:p w:rsidR="00C3514A" w:rsidRPr="00C3514A" w:rsidRDefault="00C3514A" w:rsidP="00C3514A">
      <w:pPr>
        <w:jc w:val="both"/>
        <w:rPr>
          <w:rFonts w:ascii="Arial" w:hAnsi="Arial" w:cs="Arial"/>
          <w:sz w:val="20"/>
          <w:szCs w:val="22"/>
        </w:rPr>
      </w:pPr>
      <w:r w:rsidRPr="00C3514A">
        <w:rPr>
          <w:rFonts w:ascii="Arial" w:hAnsi="Arial" w:cs="Arial"/>
          <w:sz w:val="20"/>
          <w:szCs w:val="22"/>
        </w:rPr>
        <w:t>Demandante:</w:t>
      </w:r>
      <w:r w:rsidRPr="00C3514A">
        <w:rPr>
          <w:rFonts w:ascii="Arial" w:hAnsi="Arial" w:cs="Arial"/>
          <w:sz w:val="20"/>
          <w:szCs w:val="22"/>
        </w:rPr>
        <w:tab/>
      </w:r>
      <w:r w:rsidRPr="00C3514A">
        <w:rPr>
          <w:rFonts w:ascii="Arial" w:hAnsi="Arial" w:cs="Arial"/>
          <w:sz w:val="20"/>
          <w:szCs w:val="22"/>
        </w:rPr>
        <w:tab/>
      </w:r>
      <w:proofErr w:type="spellStart"/>
      <w:r w:rsidRPr="00C3514A">
        <w:rPr>
          <w:rFonts w:ascii="Arial" w:hAnsi="Arial" w:cs="Arial"/>
          <w:sz w:val="20"/>
          <w:szCs w:val="22"/>
        </w:rPr>
        <w:t>Educardo</w:t>
      </w:r>
      <w:proofErr w:type="spellEnd"/>
      <w:r w:rsidRPr="00C3514A">
        <w:rPr>
          <w:rFonts w:ascii="Arial" w:hAnsi="Arial" w:cs="Arial"/>
          <w:sz w:val="20"/>
          <w:szCs w:val="22"/>
        </w:rPr>
        <w:t xml:space="preserve"> Villa Herrera</w:t>
      </w:r>
    </w:p>
    <w:p w:rsidR="00C3514A" w:rsidRPr="00C3514A" w:rsidRDefault="00C3514A" w:rsidP="00C3514A">
      <w:pPr>
        <w:jc w:val="both"/>
        <w:rPr>
          <w:rFonts w:ascii="Arial" w:hAnsi="Arial" w:cs="Arial"/>
          <w:sz w:val="20"/>
          <w:szCs w:val="22"/>
        </w:rPr>
      </w:pPr>
      <w:r w:rsidRPr="00C3514A">
        <w:rPr>
          <w:rFonts w:ascii="Arial" w:hAnsi="Arial" w:cs="Arial"/>
          <w:sz w:val="20"/>
          <w:szCs w:val="22"/>
        </w:rPr>
        <w:t>Demandado:</w:t>
      </w:r>
      <w:r w:rsidRPr="00C3514A">
        <w:rPr>
          <w:rFonts w:ascii="Arial" w:hAnsi="Arial" w:cs="Arial"/>
          <w:sz w:val="20"/>
          <w:szCs w:val="22"/>
        </w:rPr>
        <w:tab/>
      </w:r>
      <w:r w:rsidRPr="00C3514A">
        <w:rPr>
          <w:rFonts w:ascii="Arial" w:hAnsi="Arial" w:cs="Arial"/>
          <w:sz w:val="20"/>
          <w:szCs w:val="22"/>
        </w:rPr>
        <w:tab/>
        <w:t>Colpensiones</w:t>
      </w:r>
    </w:p>
    <w:p w:rsidR="00C3514A" w:rsidRPr="00C3514A" w:rsidRDefault="00C3514A" w:rsidP="00C3514A">
      <w:pPr>
        <w:jc w:val="both"/>
        <w:rPr>
          <w:rFonts w:ascii="Arial" w:hAnsi="Arial" w:cs="Arial"/>
          <w:sz w:val="20"/>
          <w:szCs w:val="22"/>
        </w:rPr>
      </w:pPr>
      <w:r w:rsidRPr="00C3514A">
        <w:rPr>
          <w:rFonts w:ascii="Arial" w:hAnsi="Arial" w:cs="Arial"/>
          <w:sz w:val="20"/>
          <w:szCs w:val="22"/>
        </w:rPr>
        <w:t>Juzgado de origen:</w:t>
      </w:r>
      <w:r w:rsidRPr="00C3514A">
        <w:rPr>
          <w:rFonts w:ascii="Arial" w:hAnsi="Arial" w:cs="Arial"/>
          <w:sz w:val="20"/>
          <w:szCs w:val="22"/>
        </w:rPr>
        <w:tab/>
        <w:t>Tercero Laboral del Circuito de Pereira.</w:t>
      </w:r>
    </w:p>
    <w:p w:rsidR="00C3514A" w:rsidRPr="00C3514A" w:rsidRDefault="00C3514A" w:rsidP="00C3514A">
      <w:pPr>
        <w:jc w:val="both"/>
        <w:rPr>
          <w:rFonts w:ascii="Arial" w:hAnsi="Arial" w:cs="Arial"/>
          <w:sz w:val="20"/>
          <w:szCs w:val="22"/>
        </w:rPr>
      </w:pPr>
      <w:r w:rsidRPr="00C3514A">
        <w:rPr>
          <w:rFonts w:ascii="Arial" w:hAnsi="Arial" w:cs="Arial"/>
          <w:sz w:val="20"/>
          <w:szCs w:val="22"/>
        </w:rPr>
        <w:t>Magistrado Ponente:</w:t>
      </w:r>
      <w:r w:rsidRPr="00C3514A">
        <w:rPr>
          <w:rFonts w:ascii="Arial" w:hAnsi="Arial" w:cs="Arial"/>
          <w:sz w:val="20"/>
          <w:szCs w:val="22"/>
        </w:rPr>
        <w:tab/>
        <w:t>Francisco Javier Tamayo Tabares.</w:t>
      </w:r>
    </w:p>
    <w:p w:rsidR="00C3514A" w:rsidRPr="00FF6F8C" w:rsidRDefault="00C3514A" w:rsidP="00C3514A">
      <w:pPr>
        <w:jc w:val="both"/>
        <w:rPr>
          <w:rFonts w:ascii="Arial" w:hAnsi="Arial" w:cs="Arial"/>
          <w:sz w:val="20"/>
          <w:szCs w:val="22"/>
        </w:rPr>
      </w:pPr>
    </w:p>
    <w:p w:rsidR="00C3514A" w:rsidRPr="004B6395" w:rsidRDefault="00C3514A" w:rsidP="00C3514A">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0404E0">
        <w:rPr>
          <w:rFonts w:ascii="Arial" w:hAnsi="Arial" w:cs="Arial"/>
          <w:b/>
          <w:bCs/>
          <w:iCs/>
          <w:sz w:val="20"/>
          <w:szCs w:val="22"/>
          <w:lang w:eastAsia="fr-FR"/>
        </w:rPr>
        <w:t xml:space="preserve">PENSIÓN </w:t>
      </w:r>
      <w:r w:rsidR="000A5D6E">
        <w:rPr>
          <w:rFonts w:ascii="Arial" w:hAnsi="Arial" w:cs="Arial"/>
          <w:b/>
          <w:bCs/>
          <w:iCs/>
          <w:sz w:val="20"/>
          <w:szCs w:val="22"/>
          <w:lang w:eastAsia="fr-FR"/>
        </w:rPr>
        <w:t xml:space="preserve">ANTICIPADA </w:t>
      </w:r>
      <w:bookmarkStart w:id="0" w:name="_GoBack"/>
      <w:bookmarkEnd w:id="0"/>
      <w:r w:rsidR="000404E0">
        <w:rPr>
          <w:rFonts w:ascii="Arial" w:hAnsi="Arial" w:cs="Arial"/>
          <w:b/>
          <w:bCs/>
          <w:iCs/>
          <w:sz w:val="20"/>
          <w:szCs w:val="22"/>
          <w:lang w:eastAsia="fr-FR"/>
        </w:rPr>
        <w:t xml:space="preserve">DE VEJEZ POR INVALIDEZ / </w:t>
      </w:r>
      <w:r w:rsidRPr="00BD1DE7">
        <w:rPr>
          <w:rFonts w:ascii="Arial" w:hAnsi="Arial" w:cs="Arial"/>
          <w:b/>
          <w:bCs/>
          <w:iCs/>
          <w:sz w:val="20"/>
          <w:szCs w:val="22"/>
          <w:lang w:eastAsia="fr-FR"/>
        </w:rPr>
        <w:t xml:space="preserve">CONVERSIÓN </w:t>
      </w:r>
      <w:r w:rsidR="00F73CDD">
        <w:rPr>
          <w:rFonts w:ascii="Arial" w:hAnsi="Arial" w:cs="Arial"/>
          <w:b/>
          <w:bCs/>
          <w:iCs/>
          <w:sz w:val="20"/>
          <w:szCs w:val="22"/>
          <w:lang w:eastAsia="fr-FR"/>
        </w:rPr>
        <w:t>A ESTA DE LA PENSIÓN DE INVALIDEZ</w:t>
      </w:r>
      <w:r w:rsidRPr="00BD1DE7">
        <w:rPr>
          <w:rFonts w:ascii="Arial" w:hAnsi="Arial" w:cs="Arial"/>
          <w:b/>
          <w:bCs/>
          <w:iCs/>
          <w:sz w:val="20"/>
          <w:szCs w:val="22"/>
          <w:lang w:eastAsia="fr-FR"/>
        </w:rPr>
        <w:t xml:space="preserve"> </w:t>
      </w:r>
      <w:r w:rsidR="000404E0" w:rsidRPr="00BD1DE7">
        <w:rPr>
          <w:rFonts w:ascii="Arial" w:hAnsi="Arial" w:cs="Arial"/>
          <w:b/>
          <w:bCs/>
          <w:iCs/>
          <w:sz w:val="20"/>
          <w:szCs w:val="22"/>
          <w:lang w:eastAsia="fr-FR"/>
        </w:rPr>
        <w:t xml:space="preserve">/ ES PROCEDENTE SI LA PERSONA CUMPLE LOS REQUISITOS PARA </w:t>
      </w:r>
      <w:r w:rsidR="00F73CDD">
        <w:rPr>
          <w:rFonts w:ascii="Arial" w:hAnsi="Arial" w:cs="Arial"/>
          <w:b/>
          <w:bCs/>
          <w:iCs/>
          <w:sz w:val="20"/>
          <w:szCs w:val="22"/>
          <w:lang w:eastAsia="fr-FR"/>
        </w:rPr>
        <w:t xml:space="preserve">ACCEDER A LA MENCIONADA PENSIÓN ESPECIAL </w:t>
      </w:r>
      <w:r w:rsidR="00BD1DE7">
        <w:rPr>
          <w:rFonts w:ascii="Arial" w:hAnsi="Arial" w:cs="Arial"/>
          <w:b/>
          <w:bCs/>
          <w:iCs/>
          <w:sz w:val="20"/>
          <w:szCs w:val="22"/>
          <w:lang w:eastAsia="fr-FR"/>
        </w:rPr>
        <w:t xml:space="preserve">/ </w:t>
      </w:r>
      <w:r w:rsidR="00F73CDD">
        <w:rPr>
          <w:rFonts w:ascii="Arial" w:hAnsi="Arial" w:cs="Arial"/>
          <w:b/>
          <w:bCs/>
          <w:iCs/>
          <w:sz w:val="20"/>
          <w:szCs w:val="22"/>
          <w:lang w:eastAsia="fr-FR"/>
        </w:rPr>
        <w:t xml:space="preserve">A </w:t>
      </w:r>
      <w:r w:rsidR="00BD1DE7">
        <w:rPr>
          <w:rFonts w:ascii="Arial" w:hAnsi="Arial" w:cs="Arial"/>
          <w:b/>
          <w:bCs/>
          <w:iCs/>
          <w:sz w:val="20"/>
          <w:szCs w:val="22"/>
          <w:lang w:eastAsia="fr-FR"/>
        </w:rPr>
        <w:t xml:space="preserve">MENOS QUE LA </w:t>
      </w:r>
      <w:r w:rsidR="00F73CDD">
        <w:rPr>
          <w:rFonts w:ascii="Arial" w:hAnsi="Arial" w:cs="Arial"/>
          <w:b/>
          <w:bCs/>
          <w:iCs/>
          <w:sz w:val="20"/>
          <w:szCs w:val="22"/>
          <w:lang w:eastAsia="fr-FR"/>
        </w:rPr>
        <w:t xml:space="preserve">DE INVALIDEZ </w:t>
      </w:r>
      <w:r w:rsidR="00BD1DE7">
        <w:rPr>
          <w:rFonts w:ascii="Arial" w:hAnsi="Arial" w:cs="Arial"/>
          <w:b/>
          <w:bCs/>
          <w:iCs/>
          <w:sz w:val="20"/>
          <w:szCs w:val="22"/>
          <w:lang w:eastAsia="fr-FR"/>
        </w:rPr>
        <w:t>LE SEA MÁS FAVORABLE POR SU CUANTÍA.</w:t>
      </w:r>
    </w:p>
    <w:p w:rsidR="00C3514A" w:rsidRPr="00BD1DE7" w:rsidRDefault="00C3514A" w:rsidP="00BD1DE7">
      <w:pPr>
        <w:pStyle w:val="Sinespaciado"/>
        <w:jc w:val="both"/>
        <w:rPr>
          <w:rFonts w:ascii="Arial" w:hAnsi="Arial" w:cs="Arial"/>
          <w:b/>
          <w:bCs/>
          <w:iCs/>
          <w:sz w:val="20"/>
          <w:szCs w:val="22"/>
          <w:lang w:eastAsia="fr-FR"/>
        </w:rPr>
      </w:pPr>
    </w:p>
    <w:p w:rsidR="00166E8F" w:rsidRPr="002F592B" w:rsidRDefault="00166E8F" w:rsidP="002F592B">
      <w:pPr>
        <w:jc w:val="both"/>
        <w:rPr>
          <w:rFonts w:ascii="Arial" w:hAnsi="Arial" w:cs="Arial"/>
          <w:sz w:val="20"/>
          <w:szCs w:val="22"/>
          <w:lang w:val="es-CO"/>
        </w:rPr>
      </w:pPr>
      <w:r w:rsidRPr="002F592B">
        <w:rPr>
          <w:rFonts w:ascii="Arial" w:hAnsi="Arial" w:cs="Arial"/>
          <w:sz w:val="20"/>
          <w:szCs w:val="22"/>
          <w:lang w:val="es-CO"/>
        </w:rPr>
        <w:t xml:space="preserve">De la norma citada se pueden extraer como presupuestos para la aludida pensión (especial de vejez por invalidez), los siguientes: (i) alcanzar 55 años de edad, (ii) contar con al menos 1000 semanas cotizadas al sistema pensional y (iii) padecer una deficiencia física, síquica o sensorial de al menos el 50%. </w:t>
      </w:r>
    </w:p>
    <w:p w:rsidR="00166E8F" w:rsidRPr="002F592B" w:rsidRDefault="00166E8F" w:rsidP="002F592B">
      <w:pPr>
        <w:jc w:val="both"/>
        <w:rPr>
          <w:rFonts w:ascii="Arial" w:hAnsi="Arial" w:cs="Arial"/>
          <w:sz w:val="20"/>
          <w:szCs w:val="22"/>
          <w:lang w:val="es-CO"/>
        </w:rPr>
      </w:pPr>
    </w:p>
    <w:p w:rsidR="00166E8F" w:rsidRPr="002F592B" w:rsidRDefault="00166E8F" w:rsidP="002F592B">
      <w:pPr>
        <w:jc w:val="both"/>
        <w:rPr>
          <w:rFonts w:ascii="Arial" w:hAnsi="Arial" w:cs="Arial"/>
          <w:sz w:val="20"/>
          <w:szCs w:val="22"/>
          <w:lang w:val="es-CO"/>
        </w:rPr>
      </w:pPr>
      <w:r w:rsidRPr="002F592B">
        <w:rPr>
          <w:rFonts w:ascii="Arial" w:hAnsi="Arial" w:cs="Arial"/>
          <w:sz w:val="20"/>
          <w:szCs w:val="22"/>
          <w:lang w:val="es-CO"/>
        </w:rPr>
        <w:t>No puede confundirse con la pensión de invalidez, la cual es una prestación completamente diferente, que no ampara al afiliado por encontrarse en determinada edad, sino que lo hace por encontrarse afectado en un 50 % o más por una merma profunda en su capacidad laboral, merma que se calcula con los criterios señalados en el Manual Único de Calificación de Invalidez (deficiencia, minusvalía y discapacidad), y  exigiéndole apenas contar con 50 semanas en los tres años anteriores a la fecha en que se estructuró tal pérdida de capacidad laboral. (…)</w:t>
      </w:r>
    </w:p>
    <w:p w:rsidR="00166E8F" w:rsidRPr="002F592B" w:rsidRDefault="00166E8F" w:rsidP="00C3514A">
      <w:pPr>
        <w:jc w:val="both"/>
        <w:rPr>
          <w:rFonts w:ascii="Arial" w:hAnsi="Arial" w:cs="Arial"/>
          <w:sz w:val="20"/>
          <w:szCs w:val="22"/>
          <w:lang w:val="es-CO"/>
        </w:rPr>
      </w:pPr>
    </w:p>
    <w:p w:rsidR="00166E8F" w:rsidRDefault="003B3040" w:rsidP="00C3514A">
      <w:pPr>
        <w:jc w:val="both"/>
        <w:rPr>
          <w:rFonts w:ascii="Arial" w:hAnsi="Arial" w:cs="Arial"/>
          <w:sz w:val="20"/>
          <w:szCs w:val="22"/>
          <w:lang w:val="es-CO"/>
        </w:rPr>
      </w:pPr>
      <w:r w:rsidRPr="002F592B">
        <w:rPr>
          <w:rFonts w:ascii="Arial" w:hAnsi="Arial" w:cs="Arial"/>
          <w:sz w:val="20"/>
          <w:szCs w:val="22"/>
          <w:lang w:val="es-CO"/>
        </w:rPr>
        <w:t>… la Sala considera que nada se opone a que la pensión de invalidez que se encuentra disfrutando un pensionado, pueda convertirse en pensión de vejez, aunque sea bajo la modalidad especial y anticipada que consagra el citado parágrafo 4 del artículo 9° ibídem. De modo que, es procedente la reliquidación de la prestación que venía recibiendo el afiliado, a partir del momento en que se cumplen los requisitos para adquirir el derecho a la pensión de vejez. (…)</w:t>
      </w:r>
    </w:p>
    <w:p w:rsidR="000404E0" w:rsidRDefault="000404E0" w:rsidP="00C3514A">
      <w:pPr>
        <w:jc w:val="both"/>
        <w:rPr>
          <w:rFonts w:ascii="Arial" w:hAnsi="Arial" w:cs="Arial"/>
          <w:sz w:val="20"/>
          <w:szCs w:val="22"/>
          <w:lang w:val="es-CO"/>
        </w:rPr>
      </w:pPr>
    </w:p>
    <w:p w:rsidR="000404E0" w:rsidRPr="002F592B" w:rsidRDefault="000404E0" w:rsidP="00C3514A">
      <w:pPr>
        <w:jc w:val="both"/>
        <w:rPr>
          <w:rFonts w:ascii="Arial" w:hAnsi="Arial" w:cs="Arial"/>
          <w:sz w:val="20"/>
          <w:szCs w:val="22"/>
          <w:lang w:val="es-CO"/>
        </w:rPr>
      </w:pPr>
      <w:r>
        <w:rPr>
          <w:rFonts w:ascii="Arial" w:hAnsi="Arial" w:cs="Arial"/>
          <w:sz w:val="20"/>
          <w:szCs w:val="22"/>
          <w:lang w:val="es-CO"/>
        </w:rPr>
        <w:t xml:space="preserve">… </w:t>
      </w:r>
      <w:r w:rsidRPr="000404E0">
        <w:rPr>
          <w:rFonts w:ascii="Arial" w:hAnsi="Arial" w:cs="Arial"/>
          <w:sz w:val="20"/>
          <w:szCs w:val="22"/>
          <w:lang w:val="es-CO"/>
        </w:rPr>
        <w:t>la Sala concluye que pese a que el demandante cumple con los requisitos para hacerse merecedor de la pensión anticipada de vejez por invalidez que consagra el inciso 1º del parágrafo 4º del artículo 33 de la Ley 100/93, es más favorable a sus intereses, la pensión de invalidez, en cuanto al monto de la prestación</w:t>
      </w:r>
      <w:r>
        <w:rPr>
          <w:rFonts w:ascii="Arial" w:hAnsi="Arial" w:cs="Arial"/>
          <w:sz w:val="20"/>
          <w:szCs w:val="22"/>
          <w:lang w:val="es-CO"/>
        </w:rPr>
        <w:t>…</w:t>
      </w:r>
    </w:p>
    <w:p w:rsidR="00166E8F" w:rsidRPr="002F592B" w:rsidRDefault="00166E8F" w:rsidP="00C3514A">
      <w:pPr>
        <w:jc w:val="both"/>
        <w:rPr>
          <w:rFonts w:ascii="Arial" w:hAnsi="Arial" w:cs="Arial"/>
          <w:sz w:val="20"/>
          <w:szCs w:val="22"/>
          <w:lang w:val="es-CO"/>
        </w:rPr>
      </w:pPr>
    </w:p>
    <w:p w:rsidR="003B3040" w:rsidRPr="002F592B" w:rsidRDefault="003B3040" w:rsidP="00C3514A">
      <w:pPr>
        <w:jc w:val="both"/>
        <w:rPr>
          <w:rFonts w:ascii="Arial" w:hAnsi="Arial" w:cs="Arial"/>
          <w:sz w:val="20"/>
          <w:szCs w:val="22"/>
          <w:lang w:val="es-CO"/>
        </w:rPr>
      </w:pPr>
    </w:p>
    <w:p w:rsidR="00C3514A" w:rsidRDefault="00C3514A" w:rsidP="00C3514A">
      <w:pPr>
        <w:jc w:val="both"/>
        <w:rPr>
          <w:rFonts w:ascii="Arial" w:hAnsi="Arial" w:cs="Arial"/>
          <w:sz w:val="20"/>
        </w:rPr>
      </w:pPr>
    </w:p>
    <w:p w:rsidR="00C3514A" w:rsidRPr="00C3514A" w:rsidRDefault="00C3514A" w:rsidP="00C3514A">
      <w:pPr>
        <w:spacing w:line="288" w:lineRule="auto"/>
        <w:jc w:val="center"/>
        <w:rPr>
          <w:rFonts w:ascii="Arial Narrow" w:hAnsi="Arial Narrow" w:cs="Arial"/>
          <w:b/>
          <w:sz w:val="26"/>
          <w:szCs w:val="26"/>
        </w:rPr>
      </w:pPr>
      <w:r w:rsidRPr="00C3514A">
        <w:rPr>
          <w:rFonts w:ascii="Arial Narrow" w:hAnsi="Arial Narrow" w:cs="Arial"/>
          <w:b/>
          <w:sz w:val="26"/>
          <w:szCs w:val="26"/>
        </w:rPr>
        <w:t>REPÚBLICA DE COLOMBIA</w:t>
      </w:r>
    </w:p>
    <w:p w:rsidR="00C3514A" w:rsidRPr="00C3514A" w:rsidRDefault="00C3514A" w:rsidP="00C3514A">
      <w:pPr>
        <w:tabs>
          <w:tab w:val="left" w:pos="3060"/>
        </w:tabs>
        <w:spacing w:line="288" w:lineRule="auto"/>
        <w:jc w:val="center"/>
        <w:rPr>
          <w:rFonts w:ascii="Arial Narrow" w:hAnsi="Arial Narrow" w:cs="Arial"/>
          <w:b/>
          <w:sz w:val="26"/>
          <w:szCs w:val="26"/>
        </w:rPr>
      </w:pPr>
      <w:r w:rsidRPr="00C3514A">
        <w:rPr>
          <w:rFonts w:ascii="Arial Narrow" w:hAnsi="Arial Narrow" w:cs="Arial"/>
          <w:b/>
          <w:noProof/>
          <w:sz w:val="26"/>
          <w:szCs w:val="26"/>
          <w:lang w:val="es-ES"/>
        </w:rPr>
        <w:drawing>
          <wp:inline distT="0" distB="0" distL="0" distR="0" wp14:anchorId="2B1C4BF4" wp14:editId="779A94A6">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3514A">
        <w:rPr>
          <w:rFonts w:ascii="Arial Narrow" w:hAnsi="Arial Narrow" w:cs="Arial"/>
          <w:b/>
          <w:color w:val="000000"/>
          <w:sz w:val="26"/>
          <w:szCs w:val="26"/>
        </w:rPr>
        <w:br w:type="textWrapping" w:clear="all"/>
      </w:r>
      <w:r w:rsidRPr="00C3514A">
        <w:rPr>
          <w:rFonts w:ascii="Arial Narrow" w:hAnsi="Arial Narrow" w:cs="Arial"/>
          <w:b/>
          <w:sz w:val="26"/>
          <w:szCs w:val="26"/>
        </w:rPr>
        <w:t>TRIBUNAL SUPERIOR DE DISTRITO JUDICIAL DE PEREIRA</w:t>
      </w:r>
    </w:p>
    <w:p w:rsidR="00C3514A" w:rsidRPr="00C3514A" w:rsidRDefault="00C3514A" w:rsidP="00C3514A">
      <w:pPr>
        <w:keepNext/>
        <w:spacing w:line="288" w:lineRule="auto"/>
        <w:jc w:val="center"/>
        <w:outlineLvl w:val="0"/>
        <w:rPr>
          <w:rFonts w:ascii="Arial Narrow" w:hAnsi="Arial Narrow" w:cs="Arial"/>
          <w:b/>
          <w:bCs/>
          <w:kern w:val="32"/>
          <w:sz w:val="26"/>
          <w:szCs w:val="26"/>
        </w:rPr>
      </w:pPr>
      <w:r w:rsidRPr="00C3514A">
        <w:rPr>
          <w:rFonts w:ascii="Arial Narrow" w:hAnsi="Arial Narrow" w:cs="Arial"/>
          <w:b/>
          <w:bCs/>
          <w:kern w:val="32"/>
          <w:sz w:val="26"/>
          <w:szCs w:val="26"/>
        </w:rPr>
        <w:t>SALA DE DECISIÓN LABORAL</w:t>
      </w:r>
    </w:p>
    <w:p w:rsidR="00C3514A" w:rsidRDefault="00C3514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7352CA" w:rsidP="00C3514A">
      <w:pPr>
        <w:spacing w:line="288" w:lineRule="auto"/>
        <w:ind w:firstLine="840"/>
        <w:rPr>
          <w:rFonts w:ascii="Arial Narrow" w:hAnsi="Arial Narrow" w:cs="Arial"/>
          <w:b/>
          <w:sz w:val="26"/>
          <w:szCs w:val="26"/>
        </w:rPr>
      </w:pPr>
      <w:r w:rsidRPr="00C3514A">
        <w:rPr>
          <w:rFonts w:ascii="Arial Narrow" w:hAnsi="Arial Narrow" w:cs="Arial"/>
          <w:b/>
          <w:sz w:val="26"/>
          <w:szCs w:val="26"/>
          <w:u w:val="single"/>
        </w:rPr>
        <w:t>AUDIENCIA PÚBLICA</w:t>
      </w:r>
      <w:r w:rsidRPr="00C3514A">
        <w:rPr>
          <w:rFonts w:ascii="Arial Narrow" w:hAnsi="Arial Narrow" w:cs="Arial"/>
          <w:b/>
          <w:sz w:val="26"/>
          <w:szCs w:val="26"/>
        </w:rPr>
        <w:t>:</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7352CA" w:rsidP="00C3514A">
      <w:pPr>
        <w:spacing w:line="288" w:lineRule="auto"/>
        <w:ind w:firstLine="851"/>
        <w:jc w:val="both"/>
        <w:rPr>
          <w:rFonts w:ascii="Arial Narrow" w:hAnsi="Arial Narrow" w:cs="Arial"/>
          <w:bCs/>
          <w:color w:val="000000"/>
          <w:sz w:val="26"/>
          <w:szCs w:val="26"/>
          <w:lang w:eastAsia="es-CO"/>
        </w:rPr>
      </w:pPr>
      <w:r w:rsidRPr="00C3514A">
        <w:rPr>
          <w:rFonts w:ascii="Arial Narrow" w:eastAsia="Calibri" w:hAnsi="Arial Narrow" w:cs="Arial"/>
          <w:sz w:val="26"/>
          <w:szCs w:val="26"/>
          <w:lang w:val="es-CO" w:eastAsia="en-US"/>
        </w:rPr>
        <w:t xml:space="preserve">En Pereira, a los veintinueve (29) días del mes de noviembre de dos mil dieciocho (2018), siendo las once y quince de la mañana (11:15 a.m.), </w:t>
      </w:r>
      <w:r w:rsidRPr="00C3514A">
        <w:rPr>
          <w:rFonts w:ascii="Arial Narrow" w:hAnsi="Arial Narrow" w:cs="Arial"/>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w:t>
      </w:r>
      <w:r w:rsidRPr="00C3514A">
        <w:rPr>
          <w:rFonts w:ascii="Arial Narrow" w:hAnsi="Arial Narrow" w:cs="Arial"/>
          <w:bCs/>
          <w:color w:val="000000"/>
          <w:sz w:val="26"/>
          <w:szCs w:val="26"/>
          <w:lang w:eastAsia="es-CO"/>
        </w:rPr>
        <w:lastRenderedPageBreak/>
        <w:t xml:space="preserve">el recurso de apelación interpuesto por la parte demandada y el grado jurisdiccional de consulta frente a la sentencia dictada el 27 de abril de 2018 por el Juzgado Tercero Laboral del Circuito de esta ciudad, dentro del proceso Ordinario Laboral que </w:t>
      </w:r>
      <w:proofErr w:type="spellStart"/>
      <w:r w:rsidRPr="00C3514A">
        <w:rPr>
          <w:rFonts w:ascii="Arial Narrow" w:hAnsi="Arial Narrow" w:cs="Arial"/>
          <w:b/>
          <w:bCs/>
          <w:color w:val="000000"/>
          <w:sz w:val="26"/>
          <w:szCs w:val="26"/>
          <w:lang w:eastAsia="es-CO"/>
        </w:rPr>
        <w:t>Educardo</w:t>
      </w:r>
      <w:proofErr w:type="spellEnd"/>
      <w:r w:rsidRPr="00C3514A">
        <w:rPr>
          <w:rFonts w:ascii="Arial Narrow" w:hAnsi="Arial Narrow" w:cs="Arial"/>
          <w:b/>
          <w:bCs/>
          <w:color w:val="000000"/>
          <w:sz w:val="26"/>
          <w:szCs w:val="26"/>
          <w:lang w:eastAsia="es-CO"/>
        </w:rPr>
        <w:t xml:space="preserve"> Villa Herrera </w:t>
      </w:r>
      <w:r w:rsidRPr="00C3514A">
        <w:rPr>
          <w:rFonts w:ascii="Arial Narrow" w:hAnsi="Arial Narrow" w:cs="Arial"/>
          <w:bCs/>
          <w:color w:val="000000"/>
          <w:sz w:val="26"/>
          <w:szCs w:val="26"/>
          <w:lang w:eastAsia="es-CO"/>
        </w:rPr>
        <w:t xml:space="preserve">promueve contra la </w:t>
      </w:r>
      <w:r w:rsidRPr="00C3514A">
        <w:rPr>
          <w:rFonts w:ascii="Arial Narrow" w:hAnsi="Arial Narrow" w:cs="Arial"/>
          <w:b/>
          <w:bCs/>
          <w:color w:val="000000"/>
          <w:sz w:val="26"/>
          <w:szCs w:val="26"/>
          <w:lang w:eastAsia="es-CO"/>
        </w:rPr>
        <w:t>Administradora Colombiana de Pensiones –Colpensiones.</w:t>
      </w:r>
      <w:r w:rsidRPr="00C3514A">
        <w:rPr>
          <w:rFonts w:ascii="Arial Narrow" w:hAnsi="Arial Narrow" w:cs="Arial"/>
          <w:bCs/>
          <w:i/>
          <w:color w:val="000000"/>
          <w:sz w:val="26"/>
          <w:szCs w:val="26"/>
          <w:lang w:eastAsia="es-CO"/>
        </w:rPr>
        <w:t xml:space="preserve"> </w:t>
      </w:r>
    </w:p>
    <w:p w:rsidR="007352CA" w:rsidRPr="00C3514A" w:rsidRDefault="007352CA" w:rsidP="00C3514A">
      <w:pPr>
        <w:pStyle w:val="Sinespaciado"/>
        <w:spacing w:line="288" w:lineRule="auto"/>
        <w:rPr>
          <w:rFonts w:ascii="Arial Narrow" w:hAnsi="Arial Narrow" w:cs="Arial"/>
          <w:sz w:val="26"/>
          <w:szCs w:val="26"/>
        </w:rPr>
      </w:pPr>
    </w:p>
    <w:p w:rsidR="007352CA" w:rsidRPr="00C3514A" w:rsidRDefault="007352CA" w:rsidP="00C3514A">
      <w:pPr>
        <w:shd w:val="clear" w:color="auto" w:fill="FFFFFF"/>
        <w:spacing w:line="288" w:lineRule="auto"/>
        <w:ind w:firstLine="708"/>
        <w:jc w:val="both"/>
        <w:rPr>
          <w:rFonts w:ascii="Arial Narrow" w:hAnsi="Arial Narrow" w:cs="Arial"/>
          <w:b/>
          <w:bCs/>
          <w:color w:val="000000"/>
          <w:sz w:val="26"/>
          <w:szCs w:val="26"/>
          <w:lang w:eastAsia="es-CO"/>
        </w:rPr>
      </w:pPr>
      <w:r w:rsidRPr="00C3514A">
        <w:rPr>
          <w:rFonts w:ascii="Arial Narrow" w:hAnsi="Arial Narrow" w:cs="Arial"/>
          <w:b/>
          <w:bCs/>
          <w:color w:val="000000"/>
          <w:sz w:val="26"/>
          <w:szCs w:val="26"/>
          <w:lang w:eastAsia="es-CO"/>
        </w:rPr>
        <w:t>IDENTIFICACIÓN DE LOS PRESENTES:</w:t>
      </w:r>
    </w:p>
    <w:p w:rsidR="007352CA" w:rsidRDefault="007352CA" w:rsidP="00C3514A">
      <w:pPr>
        <w:pStyle w:val="Sinespaciado"/>
        <w:spacing w:line="288" w:lineRule="auto"/>
        <w:rPr>
          <w:rFonts w:ascii="Arial Narrow" w:hAnsi="Arial Narrow" w:cs="Arial"/>
          <w:b/>
          <w:sz w:val="26"/>
          <w:szCs w:val="26"/>
          <w:lang w:eastAsia="es-CO"/>
        </w:rPr>
      </w:pPr>
    </w:p>
    <w:p w:rsidR="00943B23" w:rsidRPr="00C3514A" w:rsidRDefault="00943B23" w:rsidP="00C3514A">
      <w:pPr>
        <w:pStyle w:val="Sinespaciado"/>
        <w:spacing w:line="288" w:lineRule="auto"/>
        <w:rPr>
          <w:rFonts w:ascii="Arial Narrow" w:hAnsi="Arial Narrow" w:cs="Arial"/>
          <w:b/>
          <w:sz w:val="26"/>
          <w:szCs w:val="26"/>
          <w:lang w:eastAsia="es-CO"/>
        </w:rPr>
      </w:pPr>
    </w:p>
    <w:p w:rsidR="007352CA" w:rsidRPr="00C3514A" w:rsidRDefault="007352CA" w:rsidP="00C3514A">
      <w:pPr>
        <w:pStyle w:val="Prrafodelista"/>
        <w:numPr>
          <w:ilvl w:val="0"/>
          <w:numId w:val="1"/>
        </w:numPr>
        <w:spacing w:line="288" w:lineRule="auto"/>
        <w:rPr>
          <w:rFonts w:ascii="Arial Narrow" w:hAnsi="Arial Narrow" w:cs="Arial"/>
          <w:b/>
          <w:i/>
          <w:sz w:val="26"/>
          <w:szCs w:val="26"/>
        </w:rPr>
      </w:pPr>
      <w:r w:rsidRPr="00C3514A">
        <w:rPr>
          <w:rFonts w:ascii="Arial Narrow" w:hAnsi="Arial Narrow" w:cs="Arial"/>
          <w:b/>
          <w:i/>
          <w:sz w:val="26"/>
          <w:szCs w:val="26"/>
        </w:rPr>
        <w:t>ANTECEDENTES</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7352CA" w:rsidP="00C3514A">
      <w:pPr>
        <w:shd w:val="clear" w:color="auto" w:fill="FFFFFF"/>
        <w:spacing w:line="288" w:lineRule="auto"/>
        <w:ind w:firstLine="851"/>
        <w:jc w:val="both"/>
        <w:rPr>
          <w:rFonts w:ascii="Arial Narrow" w:hAnsi="Arial Narrow" w:cs="Arial"/>
          <w:sz w:val="26"/>
          <w:szCs w:val="26"/>
        </w:rPr>
      </w:pPr>
      <w:r w:rsidRPr="00C3514A">
        <w:rPr>
          <w:rFonts w:ascii="Arial Narrow" w:hAnsi="Arial Narrow" w:cs="Arial"/>
          <w:sz w:val="26"/>
          <w:szCs w:val="26"/>
        </w:rPr>
        <w:t xml:space="preserve">Pretende el demandante que se declare le asiste derecho a la pensión anticipada de vejez por invalidez, y en consecuencia, pide que se condene a la entidad demandada a cancelar dicha prestación a partir del 1 de junio de 2014, </w:t>
      </w:r>
      <w:r w:rsidR="00F75302" w:rsidRPr="00C3514A">
        <w:rPr>
          <w:rFonts w:ascii="Arial Narrow" w:hAnsi="Arial Narrow" w:cs="Arial"/>
          <w:sz w:val="26"/>
          <w:szCs w:val="26"/>
        </w:rPr>
        <w:t xml:space="preserve">a </w:t>
      </w:r>
      <w:proofErr w:type="spellStart"/>
      <w:r w:rsidR="00F75302" w:rsidRPr="00C3514A">
        <w:rPr>
          <w:rFonts w:ascii="Arial Narrow" w:hAnsi="Arial Narrow" w:cs="Arial"/>
          <w:sz w:val="26"/>
          <w:szCs w:val="26"/>
        </w:rPr>
        <w:t>reliquidar</w:t>
      </w:r>
      <w:proofErr w:type="spellEnd"/>
      <w:r w:rsidR="00F75302" w:rsidRPr="00C3514A">
        <w:rPr>
          <w:rFonts w:ascii="Arial Narrow" w:hAnsi="Arial Narrow" w:cs="Arial"/>
          <w:sz w:val="26"/>
          <w:szCs w:val="26"/>
        </w:rPr>
        <w:t xml:space="preserve"> la pensión de invalidez que le había sido reconocida, con el correspondiente pago del retroactivo, la indexación de las condenas y las costas procesales a su favor. </w:t>
      </w:r>
    </w:p>
    <w:p w:rsidR="00F75302" w:rsidRPr="00C3514A" w:rsidRDefault="00F75302" w:rsidP="00C3514A">
      <w:pPr>
        <w:pStyle w:val="Sinespaciado"/>
        <w:spacing w:line="288" w:lineRule="auto"/>
        <w:rPr>
          <w:rFonts w:ascii="Arial Narrow" w:hAnsi="Arial Narrow" w:cs="Arial"/>
          <w:sz w:val="26"/>
          <w:szCs w:val="26"/>
        </w:rPr>
      </w:pPr>
    </w:p>
    <w:p w:rsidR="007352CA" w:rsidRPr="00C3514A" w:rsidRDefault="00F75302" w:rsidP="00C3514A">
      <w:pPr>
        <w:shd w:val="clear" w:color="auto" w:fill="FFFFFF"/>
        <w:spacing w:line="288" w:lineRule="auto"/>
        <w:ind w:firstLine="851"/>
        <w:jc w:val="both"/>
        <w:rPr>
          <w:rFonts w:ascii="Arial Narrow" w:hAnsi="Arial Narrow" w:cs="Arial"/>
          <w:sz w:val="26"/>
          <w:szCs w:val="26"/>
        </w:rPr>
      </w:pPr>
      <w:r w:rsidRPr="00C3514A">
        <w:rPr>
          <w:rFonts w:ascii="Arial Narrow" w:hAnsi="Arial Narrow" w:cs="Arial"/>
          <w:sz w:val="26"/>
          <w:szCs w:val="26"/>
        </w:rPr>
        <w:t xml:space="preserve">Como fundamento a sus pretensiones, relató que nació el 29 de enero de 1956, por lo que arribó a los 55 años de edad ese día y mes del año 2011; que prestó sus servicios a la Secretaria de Educación Departamental entre el 13 de febrero de 1978 y el 3 de abril de 1995; que realizó aportes al régimen de prima media con prestación definida y cotizó al sistema general de pensiones hasta el 31 de octubre de 2014, un total de 1499 semanas en toda su vida laboral; que fue calificado por la Junta Regional de Calificación de Invalidez mediante dictamen del 14 de agosto de 2013, dictaminándose una pérdida de capacidad laboral del 52.20 %, de origen no profesional, con fecha de estructuración del 23 de mayo de 2013; que el 9 de diciembre de ese año elevó solicitud de pensión de invalidez ante Colpensiones, razón por la cual a través de la Resolución GNR 209495 de 2014 le fue reconocida; que el 6 de septiembre de 2016 reclamó ante esa entidad el pago de la pensión anticipada de vejez por invalidez, por serle más favorable, sin embargo, la entidad negó la conversión de la prestación, argumentando que la ley solo contempla la conversión de la pensión de invalidez en la de vejez general; que presentó recurso de apelación contra la decisión anterior, </w:t>
      </w:r>
      <w:r w:rsidR="00002016" w:rsidRPr="00C3514A">
        <w:rPr>
          <w:rFonts w:ascii="Arial Narrow" w:hAnsi="Arial Narrow" w:cs="Arial"/>
          <w:sz w:val="26"/>
          <w:szCs w:val="26"/>
        </w:rPr>
        <w:t xml:space="preserve">siendo resuelto confirmando en todas sus partes la misma. </w:t>
      </w:r>
    </w:p>
    <w:p w:rsidR="00002016" w:rsidRPr="00C3514A" w:rsidRDefault="00002016" w:rsidP="00C3514A">
      <w:pPr>
        <w:pStyle w:val="Sinespaciado"/>
        <w:spacing w:line="288" w:lineRule="auto"/>
        <w:rPr>
          <w:rFonts w:ascii="Arial Narrow" w:hAnsi="Arial Narrow" w:cs="Arial"/>
          <w:sz w:val="26"/>
          <w:szCs w:val="26"/>
        </w:rPr>
      </w:pPr>
    </w:p>
    <w:p w:rsidR="00522BC3" w:rsidRPr="00C3514A" w:rsidRDefault="00002016" w:rsidP="00C3514A">
      <w:pPr>
        <w:shd w:val="clear" w:color="auto" w:fill="FFFFFF"/>
        <w:spacing w:line="288" w:lineRule="auto"/>
        <w:ind w:firstLine="708"/>
        <w:jc w:val="both"/>
        <w:rPr>
          <w:rFonts w:ascii="Arial Narrow" w:hAnsi="Arial Narrow" w:cs="Arial"/>
          <w:sz w:val="26"/>
          <w:szCs w:val="26"/>
        </w:rPr>
      </w:pPr>
      <w:r w:rsidRPr="00C3514A">
        <w:rPr>
          <w:rFonts w:ascii="Arial Narrow" w:hAnsi="Arial Narrow" w:cs="Arial"/>
          <w:sz w:val="26"/>
          <w:szCs w:val="26"/>
        </w:rPr>
        <w:t xml:space="preserve">Admitida la demanda, </w:t>
      </w:r>
      <w:r w:rsidR="007352CA" w:rsidRPr="00C3514A">
        <w:rPr>
          <w:rFonts w:ascii="Arial Narrow" w:hAnsi="Arial Narrow" w:cs="Arial"/>
          <w:sz w:val="26"/>
          <w:szCs w:val="26"/>
        </w:rPr>
        <w:t xml:space="preserve">Colpensiones </w:t>
      </w:r>
      <w:r w:rsidRPr="00C3514A">
        <w:rPr>
          <w:rFonts w:ascii="Arial Narrow" w:hAnsi="Arial Narrow" w:cs="Arial"/>
          <w:sz w:val="26"/>
          <w:szCs w:val="26"/>
        </w:rPr>
        <w:t xml:space="preserve">a través de su vocero judicial </w:t>
      </w:r>
      <w:r w:rsidR="007352CA" w:rsidRPr="00C3514A">
        <w:rPr>
          <w:rFonts w:ascii="Arial Narrow" w:hAnsi="Arial Narrow" w:cs="Arial"/>
          <w:sz w:val="26"/>
          <w:szCs w:val="26"/>
        </w:rPr>
        <w:t>allegó respuesta</w:t>
      </w:r>
      <w:r w:rsidRPr="00C3514A">
        <w:rPr>
          <w:rFonts w:ascii="Arial Narrow" w:hAnsi="Arial Narrow" w:cs="Arial"/>
          <w:sz w:val="26"/>
          <w:szCs w:val="26"/>
        </w:rPr>
        <w:t>, oponiéndose a las pretensiones, tras considerar que</w:t>
      </w:r>
      <w:r w:rsidR="00522BC3" w:rsidRPr="00C3514A">
        <w:rPr>
          <w:rFonts w:ascii="Arial Narrow" w:hAnsi="Arial Narrow" w:cs="Arial"/>
          <w:sz w:val="26"/>
          <w:szCs w:val="26"/>
        </w:rPr>
        <w:t xml:space="preserve"> jurídicamente sólo es viable convertir la pensión de  invalidez en una de vejez, máxime cuando el reconocimiento de la pensión anticipada de vejez por invalidez que reclama el actor, resulta desfavorable a sus intereses económicos. Propuso como medios exceptivos de fondo “Inexistencia de la obligación demandada”, “Prescripción” y “Buena fe”. </w:t>
      </w:r>
    </w:p>
    <w:p w:rsidR="00522BC3" w:rsidRPr="00C3514A" w:rsidRDefault="00522BC3" w:rsidP="00C3514A">
      <w:pPr>
        <w:shd w:val="clear" w:color="auto" w:fill="FFFFFF"/>
        <w:spacing w:line="288" w:lineRule="auto"/>
        <w:ind w:firstLine="708"/>
        <w:jc w:val="both"/>
        <w:rPr>
          <w:rFonts w:ascii="Arial Narrow" w:hAnsi="Arial Narrow" w:cs="Arial"/>
          <w:sz w:val="26"/>
          <w:szCs w:val="26"/>
        </w:rPr>
      </w:pPr>
    </w:p>
    <w:p w:rsidR="00522BC3" w:rsidRPr="00C3514A" w:rsidRDefault="00522BC3" w:rsidP="00C3514A">
      <w:pPr>
        <w:shd w:val="clear" w:color="auto" w:fill="FFFFFF"/>
        <w:spacing w:line="288" w:lineRule="auto"/>
        <w:ind w:firstLine="708"/>
        <w:jc w:val="both"/>
        <w:rPr>
          <w:rFonts w:ascii="Arial Narrow" w:hAnsi="Arial Narrow" w:cs="Arial"/>
          <w:b/>
          <w:i/>
          <w:sz w:val="26"/>
          <w:szCs w:val="26"/>
        </w:rPr>
      </w:pPr>
      <w:r w:rsidRPr="00C3514A">
        <w:rPr>
          <w:rFonts w:ascii="Arial Narrow" w:hAnsi="Arial Narrow" w:cs="Arial"/>
          <w:b/>
          <w:i/>
          <w:sz w:val="26"/>
          <w:szCs w:val="26"/>
        </w:rPr>
        <w:t>II. SENTENCIA DEL JUZGADO</w:t>
      </w:r>
    </w:p>
    <w:p w:rsidR="00522BC3" w:rsidRPr="00C3514A" w:rsidRDefault="00522BC3" w:rsidP="00C3514A">
      <w:pPr>
        <w:pStyle w:val="Sinespaciado"/>
        <w:spacing w:line="288" w:lineRule="auto"/>
        <w:rPr>
          <w:rFonts w:ascii="Arial Narrow" w:hAnsi="Arial Narrow" w:cs="Arial"/>
          <w:sz w:val="26"/>
          <w:szCs w:val="26"/>
        </w:rPr>
      </w:pPr>
    </w:p>
    <w:p w:rsidR="00522BC3" w:rsidRPr="00C3514A" w:rsidRDefault="007352CA" w:rsidP="00C3514A">
      <w:pPr>
        <w:shd w:val="clear" w:color="auto" w:fill="FFFFFF"/>
        <w:spacing w:line="288" w:lineRule="auto"/>
        <w:ind w:firstLine="708"/>
        <w:jc w:val="both"/>
        <w:rPr>
          <w:rFonts w:ascii="Arial Narrow" w:hAnsi="Arial Narrow" w:cs="Arial"/>
          <w:sz w:val="26"/>
          <w:szCs w:val="26"/>
        </w:rPr>
      </w:pPr>
      <w:r w:rsidRPr="00C3514A">
        <w:rPr>
          <w:rFonts w:ascii="Arial Narrow" w:hAnsi="Arial Narrow" w:cs="Arial"/>
          <w:sz w:val="26"/>
          <w:szCs w:val="26"/>
        </w:rPr>
        <w:lastRenderedPageBreak/>
        <w:t xml:space="preserve">El Juzgado de conocimiento mediante fallo del </w:t>
      </w:r>
      <w:r w:rsidR="00522BC3" w:rsidRPr="00C3514A">
        <w:rPr>
          <w:rFonts w:ascii="Arial Narrow" w:hAnsi="Arial Narrow" w:cs="Arial"/>
          <w:sz w:val="26"/>
          <w:szCs w:val="26"/>
        </w:rPr>
        <w:t>27 de abril de 2018</w:t>
      </w:r>
      <w:r w:rsidRPr="00C3514A">
        <w:rPr>
          <w:rFonts w:ascii="Arial Narrow" w:hAnsi="Arial Narrow" w:cs="Arial"/>
          <w:sz w:val="26"/>
          <w:szCs w:val="26"/>
        </w:rPr>
        <w:t xml:space="preserve">, </w:t>
      </w:r>
      <w:r w:rsidR="00522BC3" w:rsidRPr="00C3514A">
        <w:rPr>
          <w:rFonts w:ascii="Arial Narrow" w:hAnsi="Arial Narrow" w:cs="Arial"/>
          <w:sz w:val="26"/>
          <w:szCs w:val="26"/>
        </w:rPr>
        <w:t>accedió a las pretensiones de la demanda,</w:t>
      </w:r>
      <w:r w:rsidR="00EB233B" w:rsidRPr="00C3514A">
        <w:rPr>
          <w:rFonts w:ascii="Arial Narrow" w:hAnsi="Arial Narrow" w:cs="Arial"/>
          <w:sz w:val="26"/>
          <w:szCs w:val="26"/>
        </w:rPr>
        <w:t xml:space="preserve"> y ordenó a Colpensiones modificar la Resolución GNR 209495 del 10 de junio de 2014, en cuanto al reconocimiento de la pensión </w:t>
      </w:r>
      <w:r w:rsidR="00CE6135" w:rsidRPr="00C3514A">
        <w:rPr>
          <w:rFonts w:ascii="Arial Narrow" w:hAnsi="Arial Narrow" w:cs="Arial"/>
          <w:sz w:val="26"/>
          <w:szCs w:val="26"/>
        </w:rPr>
        <w:t xml:space="preserve">anticipada </w:t>
      </w:r>
      <w:r w:rsidR="00EB233B" w:rsidRPr="00C3514A">
        <w:rPr>
          <w:rFonts w:ascii="Arial Narrow" w:hAnsi="Arial Narrow" w:cs="Arial"/>
          <w:sz w:val="26"/>
          <w:szCs w:val="26"/>
        </w:rPr>
        <w:t xml:space="preserve">de vejez por invalidez, con una tasa de remplazo del 79,79%, en cuantía de $953.477 para el 2018. Condenó al pago de $3`452.877, más su indexación, por concepto de diferencia pensional existente entre el valor de la mesada que venía recibiendo el actor a título de pensión de invalidez y la anticipada de vejez por invalidez. Autorizó a la entidad demandada a realizar el descuento de los aportes al sistema general de salud. Declaró no probadas las excepciones de fondo esbozadas por la entidad, y condenó a ésta al pago de las costas procesales en cuantía del 100 % de las causadas. </w:t>
      </w:r>
    </w:p>
    <w:p w:rsidR="00522BC3" w:rsidRPr="00C3514A" w:rsidRDefault="00522BC3" w:rsidP="00C3514A">
      <w:pPr>
        <w:pStyle w:val="Sinespaciado"/>
        <w:spacing w:line="288" w:lineRule="auto"/>
        <w:rPr>
          <w:rFonts w:ascii="Arial Narrow" w:hAnsi="Arial Narrow" w:cs="Arial"/>
          <w:sz w:val="26"/>
          <w:szCs w:val="26"/>
        </w:rPr>
      </w:pPr>
    </w:p>
    <w:p w:rsidR="00522BC3" w:rsidRPr="00C3514A" w:rsidRDefault="00EB233B" w:rsidP="00C3514A">
      <w:pPr>
        <w:shd w:val="clear" w:color="auto" w:fill="FFFFFF"/>
        <w:spacing w:line="288" w:lineRule="auto"/>
        <w:ind w:firstLine="708"/>
        <w:jc w:val="both"/>
        <w:rPr>
          <w:rFonts w:ascii="Arial Narrow" w:hAnsi="Arial Narrow" w:cs="Arial"/>
          <w:sz w:val="26"/>
          <w:szCs w:val="26"/>
        </w:rPr>
      </w:pPr>
      <w:r w:rsidRPr="00C3514A">
        <w:rPr>
          <w:rFonts w:ascii="Arial Narrow" w:hAnsi="Arial Narrow" w:cs="Arial"/>
          <w:sz w:val="26"/>
          <w:szCs w:val="26"/>
        </w:rPr>
        <w:t xml:space="preserve">Para arribar a tal determinación, la a-quo encontró </w:t>
      </w:r>
      <w:r w:rsidR="00522BC3" w:rsidRPr="00C3514A">
        <w:rPr>
          <w:rFonts w:ascii="Arial Narrow" w:hAnsi="Arial Narrow" w:cs="Arial"/>
          <w:sz w:val="26"/>
          <w:szCs w:val="26"/>
        </w:rPr>
        <w:t xml:space="preserve">que el demandante cumple con los requisitos establecidos en el parágrafo 4º del artículo 33 de la Ley 100/93 para optar por la pensión anticipada de vejez por invalidez, como quiera que posee una deficiencia equivalente al </w:t>
      </w:r>
      <w:r w:rsidR="00CF3547" w:rsidRPr="00C3514A">
        <w:rPr>
          <w:rFonts w:ascii="Arial Narrow" w:hAnsi="Arial Narrow" w:cs="Arial"/>
          <w:sz w:val="26"/>
          <w:szCs w:val="26"/>
        </w:rPr>
        <w:t>33</w:t>
      </w:r>
      <w:r w:rsidR="00522BC3" w:rsidRPr="00C3514A">
        <w:rPr>
          <w:rFonts w:ascii="Arial Narrow" w:hAnsi="Arial Narrow" w:cs="Arial"/>
          <w:sz w:val="26"/>
          <w:szCs w:val="26"/>
        </w:rPr>
        <w:t xml:space="preserve"> %, determinada por la Junta de Calificación de Invalidez de Risaralda, cuenta con más de  </w:t>
      </w:r>
      <w:r w:rsidRPr="00C3514A">
        <w:rPr>
          <w:rFonts w:ascii="Arial Narrow" w:hAnsi="Arial Narrow" w:cs="Arial"/>
          <w:sz w:val="26"/>
          <w:szCs w:val="26"/>
        </w:rPr>
        <w:t>55 años de edad, y registra más de 1.300 semanas al sistema pensional, amén de que esta prestación es más favorable a sus intereses</w:t>
      </w:r>
      <w:r w:rsidR="00CF3547" w:rsidRPr="00C3514A">
        <w:rPr>
          <w:rFonts w:ascii="Arial Narrow" w:hAnsi="Arial Narrow" w:cs="Arial"/>
          <w:sz w:val="26"/>
          <w:szCs w:val="26"/>
        </w:rPr>
        <w:t xml:space="preserve">, puesto que al aplicarle la tasa de remplazo del 79.79%, por tener 1.540 semanas cotizadas, al IBL calculado por la entidad para el reconocimiento de la pensión de invalidez, se obtiene una primera mesada pensional </w:t>
      </w:r>
      <w:r w:rsidR="00CE6135" w:rsidRPr="00C3514A">
        <w:rPr>
          <w:rFonts w:ascii="Arial Narrow" w:hAnsi="Arial Narrow" w:cs="Arial"/>
          <w:sz w:val="26"/>
          <w:szCs w:val="26"/>
        </w:rPr>
        <w:t>de $782.637.</w:t>
      </w:r>
    </w:p>
    <w:p w:rsidR="00EB233B" w:rsidRDefault="00EB233B"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EB233B" w:rsidRPr="00C3514A" w:rsidRDefault="00EB233B" w:rsidP="00C3514A">
      <w:pPr>
        <w:shd w:val="clear" w:color="auto" w:fill="FFFFFF"/>
        <w:spacing w:line="288" w:lineRule="auto"/>
        <w:ind w:firstLine="708"/>
        <w:jc w:val="both"/>
        <w:rPr>
          <w:rFonts w:ascii="Arial Narrow" w:hAnsi="Arial Narrow" w:cs="Arial"/>
          <w:b/>
          <w:i/>
          <w:sz w:val="26"/>
          <w:szCs w:val="26"/>
        </w:rPr>
      </w:pPr>
      <w:r w:rsidRPr="00C3514A">
        <w:rPr>
          <w:rFonts w:ascii="Arial Narrow" w:hAnsi="Arial Narrow" w:cs="Arial"/>
          <w:b/>
          <w:i/>
          <w:sz w:val="26"/>
          <w:szCs w:val="26"/>
        </w:rPr>
        <w:t>III. RECURSO DE APELACIÓN</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CE6135" w:rsidRPr="00C3514A" w:rsidRDefault="007352CA" w:rsidP="00C3514A">
      <w:pPr>
        <w:pStyle w:val="Prrafodelista"/>
        <w:shd w:val="clear" w:color="auto" w:fill="FFFFFF"/>
        <w:spacing w:line="288" w:lineRule="auto"/>
        <w:ind w:left="0" w:firstLine="708"/>
        <w:jc w:val="both"/>
        <w:rPr>
          <w:rFonts w:ascii="Arial Narrow" w:hAnsi="Arial Narrow" w:cs="Arial"/>
          <w:sz w:val="26"/>
          <w:szCs w:val="26"/>
        </w:rPr>
      </w:pPr>
      <w:r w:rsidRPr="00C3514A">
        <w:rPr>
          <w:rFonts w:ascii="Arial Narrow" w:hAnsi="Arial Narrow" w:cs="Arial"/>
          <w:sz w:val="26"/>
          <w:szCs w:val="26"/>
        </w:rPr>
        <w:t>Inconforme con lo</w:t>
      </w:r>
      <w:r w:rsidR="00CE6135" w:rsidRPr="00C3514A">
        <w:rPr>
          <w:rFonts w:ascii="Arial Narrow" w:hAnsi="Arial Narrow" w:cs="Arial"/>
          <w:sz w:val="26"/>
          <w:szCs w:val="26"/>
        </w:rPr>
        <w:t xml:space="preserve"> decidido el vocero judicial de Colpensiones se alzó contra la decisión en orden a que se revoque y se absuelva de las pretensiones de la demanda.  En la sustentación, indicó que la entidad realizó el estudio de la prestación solicitada, encontrando que la  mesada pensional que se obtiene es inferior a la que actualmente recibe el actor por concepto de pensión de invalidez, tal </w:t>
      </w:r>
      <w:r w:rsidR="00002C4B" w:rsidRPr="00C3514A">
        <w:rPr>
          <w:rFonts w:ascii="Arial Narrow" w:hAnsi="Arial Narrow" w:cs="Arial"/>
          <w:sz w:val="26"/>
          <w:szCs w:val="26"/>
        </w:rPr>
        <w:t xml:space="preserve">como se resolvió en Resolución DIR </w:t>
      </w:r>
      <w:r w:rsidR="00CE6135" w:rsidRPr="00C3514A">
        <w:rPr>
          <w:rFonts w:ascii="Arial Narrow" w:hAnsi="Arial Narrow" w:cs="Arial"/>
          <w:sz w:val="26"/>
          <w:szCs w:val="26"/>
        </w:rPr>
        <w:t xml:space="preserve">2534 de 2017. </w:t>
      </w:r>
    </w:p>
    <w:p w:rsidR="00CE6135" w:rsidRPr="00C3514A" w:rsidRDefault="00CE6135" w:rsidP="00C3514A">
      <w:pPr>
        <w:pStyle w:val="Sinespaciado"/>
        <w:spacing w:line="288" w:lineRule="auto"/>
        <w:rPr>
          <w:rFonts w:ascii="Arial Narrow" w:hAnsi="Arial Narrow" w:cs="Arial"/>
          <w:sz w:val="26"/>
          <w:szCs w:val="26"/>
        </w:rPr>
      </w:pPr>
    </w:p>
    <w:p w:rsidR="00904E6E" w:rsidRPr="00C3514A" w:rsidRDefault="00904E6E" w:rsidP="00C3514A">
      <w:pPr>
        <w:tabs>
          <w:tab w:val="left" w:pos="0"/>
          <w:tab w:val="left" w:pos="8647"/>
        </w:tabs>
        <w:suppressAutoHyphens/>
        <w:spacing w:line="288" w:lineRule="auto"/>
        <w:ind w:firstLine="900"/>
        <w:jc w:val="both"/>
        <w:rPr>
          <w:rFonts w:ascii="Arial Narrow" w:hAnsi="Arial Narrow" w:cs="Arial"/>
          <w:sz w:val="26"/>
          <w:szCs w:val="26"/>
        </w:rPr>
      </w:pPr>
      <w:r w:rsidRPr="00C3514A">
        <w:rPr>
          <w:rFonts w:ascii="Arial Narrow" w:hAnsi="Arial Narrow" w:cs="Arial"/>
          <w:sz w:val="26"/>
          <w:szCs w:val="26"/>
        </w:rPr>
        <w:t>Además de la alzada suscitada, se dispuso la consulta de la decisión al encontrar que la misma era desfavorable para Colpensiones.</w:t>
      </w:r>
    </w:p>
    <w:p w:rsidR="007352CA" w:rsidRPr="00C3514A" w:rsidRDefault="007352CA" w:rsidP="00C3514A">
      <w:pPr>
        <w:pStyle w:val="Sinespaciado"/>
        <w:spacing w:line="288" w:lineRule="auto"/>
        <w:rPr>
          <w:rFonts w:ascii="Arial Narrow" w:hAnsi="Arial Narrow" w:cs="Arial"/>
          <w:sz w:val="26"/>
          <w:szCs w:val="26"/>
        </w:rPr>
      </w:pPr>
    </w:p>
    <w:p w:rsidR="007352CA" w:rsidRPr="00C3514A" w:rsidRDefault="007352CA" w:rsidP="00C3514A">
      <w:pPr>
        <w:tabs>
          <w:tab w:val="left" w:pos="0"/>
          <w:tab w:val="left" w:pos="8647"/>
        </w:tabs>
        <w:suppressAutoHyphens/>
        <w:spacing w:line="288" w:lineRule="auto"/>
        <w:ind w:left="708"/>
        <w:jc w:val="both"/>
        <w:rPr>
          <w:rFonts w:ascii="Arial Narrow" w:hAnsi="Arial Narrow" w:cs="Arial"/>
          <w:b/>
          <w:i/>
          <w:sz w:val="26"/>
          <w:szCs w:val="26"/>
        </w:rPr>
      </w:pPr>
      <w:r w:rsidRPr="00C3514A">
        <w:rPr>
          <w:rFonts w:ascii="Arial Narrow" w:hAnsi="Arial Narrow" w:cs="Arial"/>
          <w:b/>
          <w:i/>
          <w:sz w:val="26"/>
          <w:szCs w:val="26"/>
        </w:rPr>
        <w:t>Alegatos en esta instancia:</w:t>
      </w:r>
    </w:p>
    <w:p w:rsidR="007352CA" w:rsidRPr="00C3514A" w:rsidRDefault="007352CA" w:rsidP="00C3514A">
      <w:pPr>
        <w:pStyle w:val="Sinespaciado"/>
        <w:spacing w:line="288" w:lineRule="auto"/>
        <w:rPr>
          <w:rFonts w:ascii="Arial Narrow" w:hAnsi="Arial Narrow" w:cs="Arial"/>
          <w:sz w:val="26"/>
          <w:szCs w:val="26"/>
        </w:rPr>
      </w:pPr>
    </w:p>
    <w:p w:rsidR="007352CA" w:rsidRPr="00C3514A" w:rsidRDefault="007352CA" w:rsidP="00C3514A">
      <w:pPr>
        <w:pStyle w:val="Sinespaciado"/>
        <w:spacing w:line="288" w:lineRule="auto"/>
        <w:ind w:firstLine="708"/>
        <w:jc w:val="both"/>
        <w:rPr>
          <w:rFonts w:ascii="Arial Narrow" w:hAnsi="Arial Narrow" w:cs="Arial"/>
          <w:sz w:val="26"/>
          <w:szCs w:val="26"/>
        </w:rPr>
      </w:pPr>
      <w:r w:rsidRPr="00C3514A">
        <w:rPr>
          <w:rFonts w:ascii="Arial Narrow" w:hAnsi="Arial Narrow" w:cs="Arial"/>
          <w:sz w:val="26"/>
          <w:szCs w:val="26"/>
        </w:rPr>
        <w:t>En este estado de la diligencia, antes de que la Colegiatura proceda a decidir lo de su competencia, se corre traslado a cada uno de los voceros judiciales de las partes asistentes, em</w:t>
      </w:r>
      <w:r w:rsidR="00CE6135" w:rsidRPr="00C3514A">
        <w:rPr>
          <w:rFonts w:ascii="Arial Narrow" w:hAnsi="Arial Narrow" w:cs="Arial"/>
          <w:sz w:val="26"/>
          <w:szCs w:val="26"/>
        </w:rPr>
        <w:t>pezando por la parte recurrente.</w:t>
      </w:r>
      <w:r w:rsidRPr="00C3514A">
        <w:rPr>
          <w:rFonts w:ascii="Arial Narrow" w:hAnsi="Arial Narrow" w:cs="Arial"/>
          <w:sz w:val="26"/>
          <w:szCs w:val="26"/>
        </w:rPr>
        <w:t xml:space="preserve"> Escuchadas las anteriores intervenciones que en síntesis reflejan los puntos debatidos por los integrantes de la Sala, se procede a decidir previas las siguientes:</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E02AD4" w:rsidP="00C3514A">
      <w:pPr>
        <w:shd w:val="clear" w:color="auto" w:fill="FFFFFF"/>
        <w:spacing w:line="288" w:lineRule="auto"/>
        <w:ind w:left="851"/>
        <w:jc w:val="both"/>
        <w:rPr>
          <w:rFonts w:ascii="Arial Narrow" w:hAnsi="Arial Narrow" w:cs="Arial"/>
          <w:b/>
          <w:i/>
          <w:iCs/>
          <w:color w:val="000000"/>
          <w:sz w:val="26"/>
          <w:szCs w:val="26"/>
          <w:lang w:val="es-MX" w:eastAsia="es-CO"/>
        </w:rPr>
      </w:pPr>
      <w:r w:rsidRPr="00C3514A">
        <w:rPr>
          <w:rFonts w:ascii="Arial Narrow" w:hAnsi="Arial Narrow" w:cs="Arial"/>
          <w:b/>
          <w:i/>
          <w:iCs/>
          <w:color w:val="000000"/>
          <w:sz w:val="26"/>
          <w:szCs w:val="26"/>
          <w:lang w:val="es-MX" w:eastAsia="es-CO"/>
        </w:rPr>
        <w:t xml:space="preserve">IV. </w:t>
      </w:r>
      <w:r w:rsidR="007352CA" w:rsidRPr="00C3514A">
        <w:rPr>
          <w:rFonts w:ascii="Arial Narrow" w:hAnsi="Arial Narrow" w:cs="Arial"/>
          <w:b/>
          <w:i/>
          <w:iCs/>
          <w:color w:val="000000"/>
          <w:sz w:val="26"/>
          <w:szCs w:val="26"/>
          <w:lang w:val="es-MX" w:eastAsia="es-CO"/>
        </w:rPr>
        <w:t>CONSIDERACIONES</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7352CA" w:rsidP="00C3514A">
      <w:pPr>
        <w:shd w:val="clear" w:color="auto" w:fill="FFFFFF"/>
        <w:tabs>
          <w:tab w:val="left" w:pos="5197"/>
        </w:tabs>
        <w:spacing w:line="288" w:lineRule="auto"/>
        <w:ind w:firstLine="851"/>
        <w:jc w:val="both"/>
        <w:rPr>
          <w:rFonts w:ascii="Arial Narrow" w:hAnsi="Arial Narrow" w:cs="Arial"/>
          <w:color w:val="000000"/>
          <w:sz w:val="26"/>
          <w:szCs w:val="26"/>
          <w:lang w:eastAsia="es-CO"/>
        </w:rPr>
      </w:pPr>
      <w:r w:rsidRPr="00C3514A">
        <w:rPr>
          <w:rFonts w:ascii="Arial Narrow" w:hAnsi="Arial Narrow" w:cs="Arial"/>
          <w:color w:val="000000"/>
          <w:sz w:val="26"/>
          <w:szCs w:val="26"/>
          <w:lang w:eastAsia="es-CO"/>
        </w:rPr>
        <w:t>Visto el recuento anterior, la Sala formula el problema jurídico en los siguientes términos:</w:t>
      </w:r>
    </w:p>
    <w:p w:rsidR="007B05E6" w:rsidRPr="00C3514A" w:rsidRDefault="007B05E6" w:rsidP="00C3514A">
      <w:pPr>
        <w:pStyle w:val="Sinespaciado"/>
        <w:spacing w:line="288" w:lineRule="auto"/>
        <w:rPr>
          <w:rFonts w:ascii="Arial Narrow" w:hAnsi="Arial Narrow" w:cs="Arial"/>
          <w:sz w:val="26"/>
          <w:szCs w:val="26"/>
        </w:rPr>
      </w:pPr>
    </w:p>
    <w:p w:rsidR="00155A1C" w:rsidRPr="00C3514A" w:rsidRDefault="00155A1C" w:rsidP="00C3514A">
      <w:pPr>
        <w:pStyle w:val="Sinespaciado"/>
        <w:spacing w:line="288" w:lineRule="auto"/>
        <w:ind w:firstLine="708"/>
        <w:jc w:val="both"/>
        <w:rPr>
          <w:rFonts w:ascii="Arial Narrow" w:hAnsi="Arial Narrow" w:cs="Arial"/>
          <w:i/>
          <w:sz w:val="26"/>
          <w:szCs w:val="26"/>
          <w:lang w:val="es-CO"/>
        </w:rPr>
      </w:pPr>
      <w:r w:rsidRPr="00C3514A">
        <w:rPr>
          <w:rFonts w:ascii="Arial Narrow" w:hAnsi="Arial Narrow" w:cs="Arial"/>
          <w:i/>
          <w:sz w:val="26"/>
          <w:szCs w:val="26"/>
        </w:rPr>
        <w:t>¿</w:t>
      </w:r>
      <w:r w:rsidRPr="00C3514A">
        <w:rPr>
          <w:rFonts w:ascii="Arial Narrow" w:hAnsi="Arial Narrow" w:cs="Arial"/>
          <w:i/>
          <w:sz w:val="26"/>
          <w:szCs w:val="26"/>
          <w:lang w:val="es-CO"/>
        </w:rPr>
        <w:t xml:space="preserve">Se puede convertir la pensión de invalidez a una pensión especial de vejez por invalidez? </w:t>
      </w:r>
      <w:r w:rsidR="00E309EF" w:rsidRPr="00C3514A">
        <w:rPr>
          <w:rFonts w:ascii="Arial Narrow" w:hAnsi="Arial Narrow" w:cs="Arial"/>
          <w:i/>
          <w:sz w:val="26"/>
          <w:szCs w:val="26"/>
          <w:lang w:val="es-CO"/>
        </w:rPr>
        <w:t xml:space="preserve">En caso positivo, </w:t>
      </w:r>
    </w:p>
    <w:p w:rsidR="00E309EF" w:rsidRPr="00C3514A" w:rsidRDefault="00E309EF" w:rsidP="00C3514A">
      <w:pPr>
        <w:pStyle w:val="Sinespaciado"/>
        <w:spacing w:line="288" w:lineRule="auto"/>
        <w:ind w:firstLine="708"/>
        <w:jc w:val="both"/>
        <w:rPr>
          <w:rFonts w:ascii="Arial Narrow" w:hAnsi="Arial Narrow" w:cs="Arial"/>
          <w:i/>
          <w:sz w:val="26"/>
          <w:szCs w:val="26"/>
          <w:lang w:val="es-CO"/>
        </w:rPr>
      </w:pPr>
    </w:p>
    <w:p w:rsidR="00E309EF" w:rsidRPr="00C3514A" w:rsidRDefault="00E309EF" w:rsidP="00C3514A">
      <w:pPr>
        <w:pStyle w:val="Sinespaciado"/>
        <w:spacing w:line="288" w:lineRule="auto"/>
        <w:ind w:firstLine="708"/>
        <w:jc w:val="both"/>
        <w:rPr>
          <w:rFonts w:ascii="Arial Narrow" w:hAnsi="Arial Narrow" w:cs="Arial"/>
          <w:i/>
          <w:sz w:val="26"/>
          <w:szCs w:val="26"/>
          <w:lang w:val="es-CO"/>
        </w:rPr>
      </w:pPr>
      <w:r w:rsidRPr="00C3514A">
        <w:rPr>
          <w:rFonts w:ascii="Arial Narrow" w:hAnsi="Arial Narrow" w:cs="Arial"/>
          <w:i/>
          <w:sz w:val="26"/>
          <w:szCs w:val="26"/>
          <w:lang w:val="es-CO"/>
        </w:rPr>
        <w:t>¿Esa prestación es más benéfica para el demandante o por el contrario perjudica sus intereses como lo alega el vocero judicial de la entidad demandada?</w:t>
      </w:r>
    </w:p>
    <w:p w:rsidR="00155A1C" w:rsidRPr="00C3514A" w:rsidRDefault="00155A1C" w:rsidP="00C3514A">
      <w:pPr>
        <w:pStyle w:val="Sinespaciado"/>
        <w:spacing w:line="288" w:lineRule="auto"/>
        <w:rPr>
          <w:rFonts w:ascii="Arial Narrow" w:hAnsi="Arial Narrow" w:cs="Arial"/>
          <w:sz w:val="26"/>
          <w:szCs w:val="26"/>
        </w:rPr>
      </w:pPr>
    </w:p>
    <w:p w:rsidR="007352CA" w:rsidRPr="00C3514A" w:rsidRDefault="007352CA" w:rsidP="00C3514A">
      <w:pPr>
        <w:pStyle w:val="Sinespaciado"/>
        <w:spacing w:line="288" w:lineRule="auto"/>
        <w:ind w:firstLine="708"/>
        <w:jc w:val="both"/>
        <w:rPr>
          <w:rFonts w:ascii="Arial Narrow" w:hAnsi="Arial Narrow" w:cs="Arial"/>
          <w:b/>
          <w:i/>
          <w:sz w:val="26"/>
          <w:szCs w:val="26"/>
          <w:lang w:eastAsia="en-US"/>
        </w:rPr>
      </w:pPr>
      <w:r w:rsidRPr="00C3514A">
        <w:rPr>
          <w:rFonts w:ascii="Arial Narrow" w:hAnsi="Arial Narrow" w:cs="Arial"/>
          <w:b/>
          <w:i/>
          <w:sz w:val="26"/>
          <w:szCs w:val="26"/>
          <w:lang w:eastAsia="en-US"/>
        </w:rPr>
        <w:t>Desenvolvimiento de la problemática planteada</w:t>
      </w:r>
    </w:p>
    <w:p w:rsidR="00904E6E" w:rsidRPr="00C3514A" w:rsidRDefault="00904E6E" w:rsidP="00C3514A">
      <w:pPr>
        <w:pStyle w:val="Sinespaciado"/>
        <w:spacing w:line="288" w:lineRule="auto"/>
        <w:rPr>
          <w:rFonts w:ascii="Arial Narrow" w:hAnsi="Arial Narrow" w:cs="Arial"/>
          <w:sz w:val="26"/>
          <w:szCs w:val="26"/>
        </w:rPr>
      </w:pPr>
    </w:p>
    <w:p w:rsidR="00E309EF" w:rsidRPr="00C3514A" w:rsidRDefault="00904E6E"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Establece el inciso 1º del parágrafo 4º del artículo 33 de la Ley 100/93, la denominada pensión especial de vejez por invalidez, con el siguiente tenor:</w:t>
      </w:r>
    </w:p>
    <w:p w:rsidR="00904E6E" w:rsidRPr="00C3514A" w:rsidRDefault="00904E6E" w:rsidP="00C3514A">
      <w:pPr>
        <w:pStyle w:val="Sinespaciado"/>
        <w:spacing w:line="288" w:lineRule="auto"/>
        <w:rPr>
          <w:rFonts w:ascii="Arial Narrow" w:hAnsi="Arial Narrow" w:cs="Arial"/>
          <w:sz w:val="26"/>
          <w:szCs w:val="26"/>
        </w:rPr>
      </w:pPr>
    </w:p>
    <w:p w:rsidR="00904E6E" w:rsidRPr="00C3514A" w:rsidRDefault="00904E6E" w:rsidP="00C3514A">
      <w:pPr>
        <w:autoSpaceDE w:val="0"/>
        <w:autoSpaceDN w:val="0"/>
        <w:adjustRightInd w:val="0"/>
        <w:spacing w:line="288" w:lineRule="auto"/>
        <w:ind w:firstLine="851"/>
        <w:jc w:val="both"/>
        <w:rPr>
          <w:rFonts w:ascii="Arial Narrow" w:hAnsi="Arial Narrow" w:cs="Arial"/>
          <w:i/>
          <w:sz w:val="26"/>
          <w:szCs w:val="26"/>
        </w:rPr>
      </w:pPr>
      <w:r w:rsidRPr="00C3514A">
        <w:rPr>
          <w:rFonts w:ascii="Arial Narrow" w:hAnsi="Arial Narrow" w:cs="Arial"/>
          <w:i/>
          <w:sz w:val="26"/>
          <w:szCs w:val="26"/>
        </w:rPr>
        <w:t>“Se exceptúan de los requisitos establecidos en los numerales 1º y 2º del presente artículo, las personas que padezcan una deficiencia física, síquica o sensorial del 50% o más, que cumplan 55  años de edad y que hayan cotizado en forma continua o discontinua 1000 o más semanas al régimen de seguridad social establecido en la Ley 100 de 1993”.</w:t>
      </w:r>
    </w:p>
    <w:p w:rsidR="00904E6E" w:rsidRPr="00C3514A" w:rsidRDefault="00904E6E" w:rsidP="00C3514A">
      <w:pPr>
        <w:pStyle w:val="Sinespaciado"/>
        <w:spacing w:line="288" w:lineRule="auto"/>
        <w:rPr>
          <w:rFonts w:ascii="Arial Narrow" w:hAnsi="Arial Narrow" w:cs="Arial"/>
          <w:sz w:val="26"/>
          <w:szCs w:val="26"/>
        </w:rPr>
      </w:pPr>
    </w:p>
    <w:p w:rsidR="00904E6E" w:rsidRPr="00C3514A" w:rsidRDefault="00904E6E" w:rsidP="00C3514A">
      <w:pPr>
        <w:autoSpaceDE w:val="0"/>
        <w:autoSpaceDN w:val="0"/>
        <w:adjustRightInd w:val="0"/>
        <w:spacing w:line="288" w:lineRule="auto"/>
        <w:ind w:firstLine="851"/>
        <w:jc w:val="both"/>
        <w:rPr>
          <w:rFonts w:ascii="Arial Narrow" w:hAnsi="Arial Narrow" w:cs="Arial"/>
          <w:color w:val="FF0000"/>
          <w:sz w:val="26"/>
          <w:szCs w:val="26"/>
        </w:rPr>
      </w:pPr>
      <w:r w:rsidRPr="00C3514A">
        <w:rPr>
          <w:rFonts w:ascii="Arial Narrow" w:hAnsi="Arial Narrow" w:cs="Arial"/>
          <w:sz w:val="26"/>
          <w:szCs w:val="26"/>
        </w:rPr>
        <w:t xml:space="preserve">De la norma citada se pueden extraer como presupuestos para la aludida pensión, los siguientes: (i) alcanzar 55 años de edad, (ii) contar con al menos 1000 semanas cotizadas al sistema pensional y (iii) padecer una deficiencia física, síquica o sensorial de al menos el 50%. </w:t>
      </w:r>
    </w:p>
    <w:p w:rsidR="00904E6E" w:rsidRPr="00C3514A" w:rsidRDefault="00904E6E" w:rsidP="00C3514A">
      <w:pPr>
        <w:pStyle w:val="Sinespaciado"/>
        <w:spacing w:line="288" w:lineRule="auto"/>
        <w:rPr>
          <w:rFonts w:ascii="Arial Narrow" w:hAnsi="Arial Narrow" w:cs="Arial"/>
          <w:sz w:val="26"/>
          <w:szCs w:val="26"/>
        </w:rPr>
      </w:pPr>
    </w:p>
    <w:p w:rsidR="00155A1C" w:rsidRPr="00C3514A" w:rsidRDefault="00904E6E" w:rsidP="00C3514A">
      <w:pPr>
        <w:pStyle w:val="Sinespaciado"/>
        <w:spacing w:line="288" w:lineRule="auto"/>
        <w:ind w:firstLine="708"/>
        <w:jc w:val="both"/>
        <w:rPr>
          <w:rFonts w:ascii="Arial Narrow" w:hAnsi="Arial Narrow" w:cs="Arial"/>
          <w:sz w:val="26"/>
          <w:szCs w:val="26"/>
          <w:lang w:val="es-ES"/>
        </w:rPr>
      </w:pPr>
      <w:r w:rsidRPr="00C3514A">
        <w:rPr>
          <w:rFonts w:ascii="Arial Narrow" w:hAnsi="Arial Narrow" w:cs="Arial"/>
          <w:sz w:val="26"/>
          <w:szCs w:val="26"/>
          <w:lang w:val="es-ES"/>
        </w:rPr>
        <w:t xml:space="preserve">No puede confundirse con la pensión de invalidez, la cual es una prestación completamente diferente, que no ampara al afiliado por encontrarse en determinada edad, sino que lo hace por encontrarse afectado </w:t>
      </w:r>
      <w:r w:rsidR="001E7218" w:rsidRPr="00C3514A">
        <w:rPr>
          <w:rFonts w:ascii="Arial Narrow" w:hAnsi="Arial Narrow" w:cs="Arial"/>
          <w:sz w:val="26"/>
          <w:szCs w:val="26"/>
          <w:lang w:val="es-ES"/>
        </w:rPr>
        <w:t xml:space="preserve">en un 50 % o más </w:t>
      </w:r>
      <w:r w:rsidRPr="00C3514A">
        <w:rPr>
          <w:rFonts w:ascii="Arial Narrow" w:hAnsi="Arial Narrow" w:cs="Arial"/>
          <w:sz w:val="26"/>
          <w:szCs w:val="26"/>
          <w:lang w:val="es-ES"/>
        </w:rPr>
        <w:t xml:space="preserve">por una merma profunda en su capacidad laboral, </w:t>
      </w:r>
      <w:r w:rsidR="001E7218" w:rsidRPr="00C3514A">
        <w:rPr>
          <w:rFonts w:ascii="Arial Narrow" w:hAnsi="Arial Narrow" w:cs="Arial"/>
          <w:sz w:val="26"/>
          <w:szCs w:val="26"/>
          <w:lang w:val="es-ES"/>
        </w:rPr>
        <w:t xml:space="preserve">merma que se calcula con los criterios señalados en el Manual Único de Calificación de Invalidez (deficiencia, minusvalía y discapacidad), y  </w:t>
      </w:r>
      <w:r w:rsidRPr="00C3514A">
        <w:rPr>
          <w:rFonts w:ascii="Arial Narrow" w:hAnsi="Arial Narrow" w:cs="Arial"/>
          <w:sz w:val="26"/>
          <w:szCs w:val="26"/>
          <w:lang w:val="es-ES"/>
        </w:rPr>
        <w:t xml:space="preserve">exigiéndole apenas contar con 50 semanas en los tres años anteriores a </w:t>
      </w:r>
      <w:r w:rsidR="009E365A" w:rsidRPr="00C3514A">
        <w:rPr>
          <w:rFonts w:ascii="Arial Narrow" w:hAnsi="Arial Narrow" w:cs="Arial"/>
          <w:sz w:val="26"/>
          <w:szCs w:val="26"/>
          <w:lang w:val="es-ES"/>
        </w:rPr>
        <w:t xml:space="preserve">la fecha en que </w:t>
      </w:r>
      <w:r w:rsidRPr="00C3514A">
        <w:rPr>
          <w:rFonts w:ascii="Arial Narrow" w:hAnsi="Arial Narrow" w:cs="Arial"/>
          <w:sz w:val="26"/>
          <w:szCs w:val="26"/>
          <w:lang w:val="es-ES"/>
        </w:rPr>
        <w:t xml:space="preserve">se estructuró tal pérdida de capacidad laboral. </w:t>
      </w:r>
    </w:p>
    <w:p w:rsidR="00ED52F7" w:rsidRPr="00C3514A" w:rsidRDefault="00ED52F7" w:rsidP="00C3514A">
      <w:pPr>
        <w:pStyle w:val="Sinespaciado"/>
        <w:spacing w:line="288" w:lineRule="auto"/>
        <w:rPr>
          <w:rFonts w:ascii="Arial Narrow" w:hAnsi="Arial Narrow" w:cs="Arial"/>
          <w:sz w:val="26"/>
          <w:szCs w:val="26"/>
        </w:rPr>
      </w:pPr>
    </w:p>
    <w:p w:rsidR="00ED52F7" w:rsidRPr="00C3514A" w:rsidRDefault="00ED52F7" w:rsidP="00C3514A">
      <w:pPr>
        <w:autoSpaceDE w:val="0"/>
        <w:autoSpaceDN w:val="0"/>
        <w:adjustRightInd w:val="0"/>
        <w:spacing w:line="288" w:lineRule="auto"/>
        <w:ind w:firstLine="851"/>
        <w:jc w:val="both"/>
        <w:rPr>
          <w:rFonts w:ascii="Arial Narrow" w:hAnsi="Arial Narrow" w:cs="Arial"/>
          <w:sz w:val="26"/>
          <w:szCs w:val="26"/>
          <w:lang w:val="es-ES"/>
        </w:rPr>
      </w:pPr>
      <w:r w:rsidRPr="00C3514A">
        <w:rPr>
          <w:rFonts w:ascii="Arial Narrow" w:hAnsi="Arial Narrow" w:cs="Arial"/>
          <w:sz w:val="26"/>
          <w:szCs w:val="26"/>
          <w:lang w:val="es-ES"/>
        </w:rPr>
        <w:t>Las diferencias entre una y otra prestación</w:t>
      </w:r>
      <w:r w:rsidR="009E365A" w:rsidRPr="00C3514A">
        <w:rPr>
          <w:rFonts w:ascii="Arial Narrow" w:hAnsi="Arial Narrow" w:cs="Arial"/>
          <w:sz w:val="26"/>
          <w:szCs w:val="26"/>
          <w:lang w:val="es-ES"/>
        </w:rPr>
        <w:t xml:space="preserve">, </w:t>
      </w:r>
      <w:r w:rsidRPr="00C3514A">
        <w:rPr>
          <w:rFonts w:ascii="Arial Narrow" w:hAnsi="Arial Narrow" w:cs="Arial"/>
          <w:sz w:val="26"/>
          <w:szCs w:val="26"/>
          <w:lang w:val="es-ES"/>
        </w:rPr>
        <w:t xml:space="preserve">se extienden también a la calenda en la que se puede disfrutar de cada una de ellas, puesto que la anticipada de vejez por incapacidad se genera cuando se tenga certeza sobre la desafiliación del sistema pensional, al tenor de lo dispuesto en el artículo 13 del Acuerdo 049 de 1990, al paso que, la de invalidez se genera, conforme a lo indicado en el inciso final del canon 40 de la Ley 100 de 1993, desde que se produjo el estado de invalidez del afiliado. </w:t>
      </w:r>
    </w:p>
    <w:p w:rsidR="00ED52F7" w:rsidRPr="00C3514A" w:rsidRDefault="00ED52F7" w:rsidP="00C3514A">
      <w:pPr>
        <w:pStyle w:val="Sinespaciado"/>
        <w:spacing w:line="288" w:lineRule="auto"/>
        <w:rPr>
          <w:rFonts w:ascii="Arial Narrow" w:hAnsi="Arial Narrow" w:cs="Arial"/>
          <w:sz w:val="26"/>
          <w:szCs w:val="26"/>
        </w:rPr>
      </w:pPr>
    </w:p>
    <w:p w:rsidR="00155A1C" w:rsidRPr="00C3514A" w:rsidRDefault="009E365A" w:rsidP="00C3514A">
      <w:pPr>
        <w:pStyle w:val="Sinespaciado"/>
        <w:tabs>
          <w:tab w:val="left" w:pos="1709"/>
        </w:tabs>
        <w:spacing w:line="288" w:lineRule="auto"/>
        <w:ind w:firstLine="708"/>
        <w:jc w:val="both"/>
        <w:rPr>
          <w:rFonts w:ascii="Arial Narrow" w:hAnsi="Arial Narrow" w:cs="Arial"/>
          <w:sz w:val="26"/>
          <w:szCs w:val="26"/>
        </w:rPr>
      </w:pPr>
      <w:r w:rsidRPr="00C3514A">
        <w:rPr>
          <w:rFonts w:ascii="Arial Narrow" w:hAnsi="Arial Narrow" w:cs="Arial"/>
          <w:sz w:val="26"/>
          <w:szCs w:val="26"/>
          <w:lang w:val="es-ES"/>
        </w:rPr>
        <w:t>Esclarecido lo anterior, debe decirse que por regla general, la pensión de vejez, en cualquiera de las modalidades establecidas por el legislador, se causa una vez se cumplan los requisitos previstos en la norma, obviamente, previa solicitud de la parte interesada, puesto que su reconocimiento no opera de oficio. Sin embargo, existen asuntos en los que el afiliado, con posterioridad a la satisfacción de las exigencias mínimas para pensionarse, decide seguir efectuando aportes, con el fin de mejorar sus condiciones pensionales, sea efectuando cotizaciones sobre un mayor IBC o bien para mejorar la tasa de reemplazo o por simple voluntad de hacerlo.</w:t>
      </w:r>
    </w:p>
    <w:p w:rsidR="00155A1C" w:rsidRPr="00C3514A" w:rsidRDefault="00155A1C" w:rsidP="00C3514A">
      <w:pPr>
        <w:pStyle w:val="Sinespaciado"/>
        <w:spacing w:line="288" w:lineRule="auto"/>
        <w:rPr>
          <w:rFonts w:ascii="Arial Narrow" w:hAnsi="Arial Narrow" w:cs="Arial"/>
          <w:sz w:val="26"/>
          <w:szCs w:val="26"/>
        </w:rPr>
      </w:pPr>
    </w:p>
    <w:p w:rsidR="00155A1C" w:rsidRPr="00C3514A" w:rsidRDefault="009E365A" w:rsidP="00C3514A">
      <w:pPr>
        <w:pStyle w:val="Sinespaciado"/>
        <w:spacing w:line="288" w:lineRule="auto"/>
        <w:ind w:firstLine="708"/>
        <w:jc w:val="both"/>
        <w:rPr>
          <w:rFonts w:ascii="Arial Narrow" w:hAnsi="Arial Narrow" w:cs="Arial"/>
          <w:sz w:val="26"/>
          <w:szCs w:val="26"/>
          <w:lang w:val="es-ES"/>
        </w:rPr>
      </w:pPr>
      <w:r w:rsidRPr="00C3514A">
        <w:rPr>
          <w:rFonts w:ascii="Arial Narrow" w:hAnsi="Arial Narrow" w:cs="Arial"/>
          <w:sz w:val="26"/>
          <w:szCs w:val="26"/>
          <w:lang w:val="es-ES"/>
        </w:rPr>
        <w:t xml:space="preserve">En estos eventos, el disfrute pensional, es diferente a la causación del derecho, puesto que obviamente deben tomarse en cuenta esos aportes posteriores y, ello aplaza el disfrute hasta el último de los mismos, atendiendo lo normado en el canon 13 del Acuerdo 049 de 1991, aplicable en virtud de la integración normativa autorizada por el canon 31 de la Ley 100 de 1993. </w:t>
      </w:r>
    </w:p>
    <w:p w:rsidR="00EB2644" w:rsidRPr="00C3514A" w:rsidRDefault="00EB2644" w:rsidP="00C3514A">
      <w:pPr>
        <w:pStyle w:val="Sinespaciado"/>
        <w:spacing w:line="288" w:lineRule="auto"/>
        <w:rPr>
          <w:rFonts w:ascii="Arial Narrow" w:hAnsi="Arial Narrow" w:cs="Arial"/>
          <w:sz w:val="26"/>
          <w:szCs w:val="26"/>
        </w:rPr>
      </w:pPr>
    </w:p>
    <w:p w:rsidR="00B1568E" w:rsidRPr="00C3514A" w:rsidRDefault="00EB2644" w:rsidP="00C3514A">
      <w:pPr>
        <w:pStyle w:val="Sinespaciado"/>
        <w:spacing w:line="288" w:lineRule="auto"/>
        <w:ind w:firstLine="708"/>
        <w:jc w:val="both"/>
        <w:rPr>
          <w:rFonts w:ascii="Arial Narrow" w:hAnsi="Arial Narrow" w:cs="Arial"/>
          <w:sz w:val="26"/>
          <w:szCs w:val="26"/>
          <w:lang w:val="es-ES"/>
        </w:rPr>
      </w:pPr>
      <w:r w:rsidRPr="00C3514A">
        <w:rPr>
          <w:rFonts w:ascii="Arial Narrow" w:hAnsi="Arial Narrow" w:cs="Arial"/>
          <w:sz w:val="26"/>
          <w:szCs w:val="26"/>
          <w:lang w:val="es-ES"/>
        </w:rPr>
        <w:t>Se aúna a lo expuesto, que</w:t>
      </w:r>
      <w:r w:rsidR="003F7E64" w:rsidRPr="00C3514A">
        <w:rPr>
          <w:rFonts w:ascii="Arial Narrow" w:hAnsi="Arial Narrow" w:cs="Arial"/>
          <w:sz w:val="26"/>
          <w:szCs w:val="26"/>
          <w:lang w:val="es-ES"/>
        </w:rPr>
        <w:t xml:space="preserve"> al tenor de lo dispuesto en el literal j) del artículo 13 de la Ley 100/93, modificado por el artículo 2° de la Ley 797 de 2003, ningún afiliado podrá recibir simultáneamente pensiones de invalidez y de vejez </w:t>
      </w:r>
      <w:r w:rsidR="00B1568E" w:rsidRPr="00C3514A">
        <w:rPr>
          <w:rFonts w:ascii="Arial Narrow" w:hAnsi="Arial Narrow" w:cs="Arial"/>
          <w:sz w:val="26"/>
          <w:szCs w:val="26"/>
          <w:lang w:val="es-ES"/>
        </w:rPr>
        <w:t xml:space="preserve">por riesgo </w:t>
      </w:r>
      <w:r w:rsidR="003F7E64" w:rsidRPr="00C3514A">
        <w:rPr>
          <w:rFonts w:ascii="Arial Narrow" w:hAnsi="Arial Narrow" w:cs="Arial"/>
          <w:sz w:val="26"/>
          <w:szCs w:val="26"/>
          <w:lang w:val="es-ES"/>
        </w:rPr>
        <w:t>común.</w:t>
      </w:r>
    </w:p>
    <w:p w:rsidR="00B1568E" w:rsidRPr="00C3514A" w:rsidRDefault="00B1568E" w:rsidP="00C3514A">
      <w:pPr>
        <w:pStyle w:val="Sinespaciado"/>
        <w:spacing w:line="288" w:lineRule="auto"/>
        <w:rPr>
          <w:rFonts w:ascii="Arial Narrow" w:hAnsi="Arial Narrow" w:cs="Arial"/>
          <w:sz w:val="26"/>
          <w:szCs w:val="26"/>
        </w:rPr>
      </w:pPr>
    </w:p>
    <w:p w:rsidR="003F7E64" w:rsidRPr="00C3514A" w:rsidRDefault="003F7E64" w:rsidP="00C3514A">
      <w:pPr>
        <w:pStyle w:val="Sinespaciado"/>
        <w:spacing w:line="288" w:lineRule="auto"/>
        <w:ind w:firstLine="708"/>
        <w:jc w:val="both"/>
        <w:rPr>
          <w:rFonts w:ascii="Arial Narrow" w:hAnsi="Arial Narrow" w:cs="Arial"/>
          <w:sz w:val="26"/>
          <w:szCs w:val="26"/>
          <w:lang w:val="es-ES"/>
        </w:rPr>
      </w:pPr>
      <w:r w:rsidRPr="00C3514A">
        <w:rPr>
          <w:rFonts w:ascii="Arial Narrow" w:hAnsi="Arial Narrow" w:cs="Arial"/>
          <w:sz w:val="26"/>
          <w:szCs w:val="26"/>
          <w:lang w:val="es-ES"/>
        </w:rPr>
        <w:t xml:space="preserve"> Con fundamento en dicho precepto, la Sala considera que nada se opone a que la pensión de invalidez que </w:t>
      </w:r>
      <w:r w:rsidR="00B1568E" w:rsidRPr="00C3514A">
        <w:rPr>
          <w:rFonts w:ascii="Arial Narrow" w:hAnsi="Arial Narrow" w:cs="Arial"/>
          <w:sz w:val="26"/>
          <w:szCs w:val="26"/>
          <w:lang w:val="es-ES"/>
        </w:rPr>
        <w:t>se encuentra</w:t>
      </w:r>
      <w:r w:rsidRPr="00C3514A">
        <w:rPr>
          <w:rFonts w:ascii="Arial Narrow" w:hAnsi="Arial Narrow" w:cs="Arial"/>
          <w:sz w:val="26"/>
          <w:szCs w:val="26"/>
          <w:lang w:val="es-ES"/>
        </w:rPr>
        <w:t xml:space="preserve"> disfrutando un pensionado, pueda convertirse en pensión de vejez, aunque sea bajo la modalidad </w:t>
      </w:r>
      <w:r w:rsidR="00B1568E" w:rsidRPr="00C3514A">
        <w:rPr>
          <w:rFonts w:ascii="Arial Narrow" w:hAnsi="Arial Narrow" w:cs="Arial"/>
          <w:sz w:val="26"/>
          <w:szCs w:val="26"/>
          <w:lang w:val="es-ES"/>
        </w:rPr>
        <w:t xml:space="preserve">especial y </w:t>
      </w:r>
      <w:r w:rsidRPr="00C3514A">
        <w:rPr>
          <w:rFonts w:ascii="Arial Narrow" w:hAnsi="Arial Narrow" w:cs="Arial"/>
          <w:sz w:val="26"/>
          <w:szCs w:val="26"/>
          <w:lang w:val="es-ES"/>
        </w:rPr>
        <w:t>anticipada que consagra el</w:t>
      </w:r>
      <w:r w:rsidR="00B1568E" w:rsidRPr="00C3514A">
        <w:rPr>
          <w:rFonts w:ascii="Arial Narrow" w:hAnsi="Arial Narrow" w:cs="Arial"/>
          <w:sz w:val="26"/>
          <w:szCs w:val="26"/>
          <w:lang w:val="es-ES"/>
        </w:rPr>
        <w:t xml:space="preserve"> citado </w:t>
      </w:r>
      <w:r w:rsidRPr="00C3514A">
        <w:rPr>
          <w:rFonts w:ascii="Arial Narrow" w:hAnsi="Arial Narrow" w:cs="Arial"/>
          <w:sz w:val="26"/>
          <w:szCs w:val="26"/>
          <w:lang w:val="es-ES"/>
        </w:rPr>
        <w:t xml:space="preserve">parágrafo 4 del artículo </w:t>
      </w:r>
      <w:r w:rsidR="00B1568E" w:rsidRPr="00C3514A">
        <w:rPr>
          <w:rFonts w:ascii="Arial Narrow" w:hAnsi="Arial Narrow" w:cs="Arial"/>
          <w:sz w:val="26"/>
          <w:szCs w:val="26"/>
          <w:lang w:val="es-ES"/>
        </w:rPr>
        <w:t xml:space="preserve">9° ibídem. De modo que, es procedente la reliquidación de la prestación que venía recibiendo el afiliado, a partir del momento en que se cumplen los requisitos para adquirir el derecho a la pensión de vejez. </w:t>
      </w:r>
    </w:p>
    <w:p w:rsidR="00B1568E" w:rsidRPr="00C3514A" w:rsidRDefault="00B1568E" w:rsidP="00C3514A">
      <w:pPr>
        <w:pStyle w:val="Sinespaciado"/>
        <w:spacing w:line="288" w:lineRule="auto"/>
        <w:rPr>
          <w:rFonts w:ascii="Arial Narrow" w:hAnsi="Arial Narrow" w:cs="Arial"/>
          <w:sz w:val="26"/>
          <w:szCs w:val="26"/>
        </w:rPr>
      </w:pPr>
    </w:p>
    <w:p w:rsidR="0085346C" w:rsidRPr="00C3514A" w:rsidRDefault="009E365A" w:rsidP="00C3514A">
      <w:pPr>
        <w:autoSpaceDE w:val="0"/>
        <w:autoSpaceDN w:val="0"/>
        <w:adjustRightInd w:val="0"/>
        <w:spacing w:line="288" w:lineRule="auto"/>
        <w:ind w:firstLine="851"/>
        <w:jc w:val="both"/>
        <w:rPr>
          <w:rFonts w:ascii="Arial Narrow" w:hAnsi="Arial Narrow" w:cs="Arial"/>
          <w:sz w:val="26"/>
          <w:szCs w:val="26"/>
          <w:lang w:val="es-ES"/>
        </w:rPr>
      </w:pPr>
      <w:r w:rsidRPr="00C3514A">
        <w:rPr>
          <w:rFonts w:ascii="Arial Narrow" w:hAnsi="Arial Narrow" w:cs="Arial"/>
          <w:sz w:val="26"/>
          <w:szCs w:val="26"/>
          <w:lang w:val="es-ES"/>
        </w:rPr>
        <w:t xml:space="preserve">Pues bien, en el caso puntual, no milita discusión en torno a que Colpensiones a través de la Resolución </w:t>
      </w:r>
      <w:r w:rsidR="00635884" w:rsidRPr="00C3514A">
        <w:rPr>
          <w:rFonts w:ascii="Arial Narrow" w:hAnsi="Arial Narrow" w:cs="Arial"/>
          <w:sz w:val="26"/>
          <w:szCs w:val="26"/>
          <w:lang w:val="es-ES"/>
        </w:rPr>
        <w:t xml:space="preserve">GNR 209495 del 10 de junio de 2014, le reconoció al señor Villa Herrera la pensión de invalidez con fundamento en el artículo 1º de la Ley 860 de 2003, a partir del 1º de junio de 2014 y en cuantía de $720.940 –ver fl.22-., </w:t>
      </w:r>
      <w:r w:rsidRPr="00C3514A">
        <w:rPr>
          <w:rFonts w:ascii="Arial Narrow" w:hAnsi="Arial Narrow" w:cs="Arial"/>
          <w:sz w:val="26"/>
          <w:szCs w:val="26"/>
          <w:lang w:val="es-ES"/>
        </w:rPr>
        <w:t>por lo que</w:t>
      </w:r>
      <w:r w:rsidR="00495272" w:rsidRPr="00C3514A">
        <w:rPr>
          <w:rFonts w:ascii="Arial Narrow" w:hAnsi="Arial Narrow" w:cs="Arial"/>
          <w:sz w:val="26"/>
          <w:szCs w:val="26"/>
          <w:lang w:val="es-ES"/>
        </w:rPr>
        <w:t xml:space="preserve"> la Sala contraerá el estudio con miras a resolver si el demandante acredita los requisitos para tener </w:t>
      </w:r>
      <w:r w:rsidRPr="00C3514A">
        <w:rPr>
          <w:rFonts w:ascii="Arial Narrow" w:hAnsi="Arial Narrow" w:cs="Arial"/>
          <w:sz w:val="26"/>
          <w:szCs w:val="26"/>
          <w:lang w:val="es-ES"/>
        </w:rPr>
        <w:t xml:space="preserve">derecho a la pensión </w:t>
      </w:r>
      <w:r w:rsidR="00635884" w:rsidRPr="00C3514A">
        <w:rPr>
          <w:rFonts w:ascii="Arial Narrow" w:hAnsi="Arial Narrow" w:cs="Arial"/>
          <w:sz w:val="26"/>
          <w:szCs w:val="26"/>
          <w:lang w:val="es-ES"/>
        </w:rPr>
        <w:t>ant</w:t>
      </w:r>
      <w:r w:rsidR="00B13AB3" w:rsidRPr="00C3514A">
        <w:rPr>
          <w:rFonts w:ascii="Arial Narrow" w:hAnsi="Arial Narrow" w:cs="Arial"/>
          <w:sz w:val="26"/>
          <w:szCs w:val="26"/>
          <w:lang w:val="es-ES"/>
        </w:rPr>
        <w:t>icipada de vejez por incapacidad</w:t>
      </w:r>
      <w:r w:rsidR="00883963" w:rsidRPr="00C3514A">
        <w:rPr>
          <w:rFonts w:ascii="Arial Narrow" w:hAnsi="Arial Narrow" w:cs="Arial"/>
          <w:sz w:val="26"/>
          <w:szCs w:val="26"/>
          <w:lang w:val="es-ES"/>
        </w:rPr>
        <w:t>.</w:t>
      </w:r>
    </w:p>
    <w:p w:rsidR="00495272" w:rsidRPr="00C3514A" w:rsidRDefault="00495272" w:rsidP="00C3514A">
      <w:pPr>
        <w:pStyle w:val="Sinespaciado"/>
        <w:spacing w:line="288" w:lineRule="auto"/>
        <w:rPr>
          <w:rFonts w:ascii="Arial Narrow" w:hAnsi="Arial Narrow" w:cs="Arial"/>
          <w:sz w:val="26"/>
          <w:szCs w:val="26"/>
        </w:rPr>
      </w:pPr>
    </w:p>
    <w:p w:rsidR="0085346C" w:rsidRPr="00C3514A" w:rsidRDefault="00495272"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En primer lugar, s</w:t>
      </w:r>
      <w:r w:rsidR="0085346C" w:rsidRPr="00C3514A">
        <w:rPr>
          <w:rFonts w:ascii="Arial Narrow" w:hAnsi="Arial Narrow" w:cs="Arial"/>
          <w:sz w:val="26"/>
          <w:szCs w:val="26"/>
        </w:rPr>
        <w:t xml:space="preserve">e tiene constancia que el demandante nació el 29 de enero de 1956, </w:t>
      </w:r>
      <w:r w:rsidR="00002C4B" w:rsidRPr="00C3514A">
        <w:rPr>
          <w:rFonts w:ascii="Arial Narrow" w:hAnsi="Arial Narrow" w:cs="Arial"/>
          <w:sz w:val="26"/>
          <w:szCs w:val="26"/>
        </w:rPr>
        <w:t xml:space="preserve">según copia de la cedula de ciudadanía obrante a folio 12, de </w:t>
      </w:r>
      <w:r w:rsidRPr="00C3514A">
        <w:rPr>
          <w:rFonts w:ascii="Arial Narrow" w:hAnsi="Arial Narrow" w:cs="Arial"/>
          <w:sz w:val="26"/>
          <w:szCs w:val="26"/>
        </w:rPr>
        <w:t xml:space="preserve">suerte que, </w:t>
      </w:r>
      <w:r w:rsidR="006F5A15" w:rsidRPr="00C3514A">
        <w:rPr>
          <w:rFonts w:ascii="Arial Narrow" w:hAnsi="Arial Narrow" w:cs="Arial"/>
          <w:sz w:val="26"/>
          <w:szCs w:val="26"/>
        </w:rPr>
        <w:t xml:space="preserve">el actor </w:t>
      </w:r>
      <w:r w:rsidR="0085346C" w:rsidRPr="00C3514A">
        <w:rPr>
          <w:rFonts w:ascii="Arial Narrow" w:hAnsi="Arial Narrow" w:cs="Arial"/>
          <w:sz w:val="26"/>
          <w:szCs w:val="26"/>
        </w:rPr>
        <w:t xml:space="preserve">cuenta </w:t>
      </w:r>
      <w:r w:rsidRPr="00C3514A">
        <w:rPr>
          <w:rFonts w:ascii="Arial Narrow" w:hAnsi="Arial Narrow" w:cs="Arial"/>
          <w:sz w:val="26"/>
          <w:szCs w:val="26"/>
        </w:rPr>
        <w:t xml:space="preserve">con la edad mínima </w:t>
      </w:r>
      <w:r w:rsidR="006F5A15" w:rsidRPr="00C3514A">
        <w:rPr>
          <w:rFonts w:ascii="Arial Narrow" w:hAnsi="Arial Narrow" w:cs="Arial"/>
          <w:sz w:val="26"/>
          <w:szCs w:val="26"/>
        </w:rPr>
        <w:t xml:space="preserve">exigida </w:t>
      </w:r>
      <w:r w:rsidR="00364E57" w:rsidRPr="00C3514A">
        <w:rPr>
          <w:rFonts w:ascii="Arial Narrow" w:hAnsi="Arial Narrow" w:cs="Arial"/>
          <w:sz w:val="26"/>
          <w:szCs w:val="26"/>
        </w:rPr>
        <w:t xml:space="preserve">en la norma, por cuanto arribó a 55 años ese mismo día y mes del año 2011. </w:t>
      </w:r>
    </w:p>
    <w:p w:rsidR="006F5A15" w:rsidRPr="00C3514A" w:rsidRDefault="006F5A15" w:rsidP="00C3514A">
      <w:pPr>
        <w:pStyle w:val="Sinespaciado"/>
        <w:spacing w:line="288" w:lineRule="auto"/>
        <w:rPr>
          <w:rFonts w:ascii="Arial Narrow" w:hAnsi="Arial Narrow" w:cs="Arial"/>
          <w:sz w:val="26"/>
          <w:szCs w:val="26"/>
        </w:rPr>
      </w:pPr>
    </w:p>
    <w:p w:rsidR="003F20D2" w:rsidRPr="00C3514A" w:rsidRDefault="00012FF3"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 xml:space="preserve">En lo tocante a la densidad de semanas, se tiene conforme a la historia laboral obrante a folios 87 y ss., que el actor cotizó a Colpensiones un total de </w:t>
      </w:r>
      <w:r w:rsidR="00A42D2A" w:rsidRPr="00C3514A">
        <w:rPr>
          <w:rFonts w:ascii="Arial Narrow" w:hAnsi="Arial Narrow" w:cs="Arial"/>
          <w:sz w:val="26"/>
          <w:szCs w:val="26"/>
        </w:rPr>
        <w:t xml:space="preserve">712.86 semanas. Así mismo, se tiene conforme a la certificación laboral expedida por la </w:t>
      </w:r>
      <w:r w:rsidR="003D3285" w:rsidRPr="00C3514A">
        <w:rPr>
          <w:rFonts w:ascii="Arial Narrow" w:hAnsi="Arial Narrow" w:cs="Arial"/>
          <w:sz w:val="26"/>
          <w:szCs w:val="26"/>
        </w:rPr>
        <w:t xml:space="preserve">Secretaria de Educación </w:t>
      </w:r>
      <w:r w:rsidR="003D3285" w:rsidRPr="00C3514A">
        <w:rPr>
          <w:rFonts w:ascii="Arial Narrow" w:hAnsi="Arial Narrow" w:cs="Arial"/>
          <w:sz w:val="26"/>
          <w:szCs w:val="26"/>
        </w:rPr>
        <w:lastRenderedPageBreak/>
        <w:t>Departamental del Quindío</w:t>
      </w:r>
      <w:r w:rsidR="00A42D2A" w:rsidRPr="00C3514A">
        <w:rPr>
          <w:rFonts w:ascii="Arial Narrow" w:hAnsi="Arial Narrow" w:cs="Arial"/>
          <w:sz w:val="26"/>
          <w:szCs w:val="26"/>
        </w:rPr>
        <w:t xml:space="preserve">, visible a fls.90 y ss., que el actor laboró desde el 13 de febrero de 1978 al 3 de abril de 1995, que equivale a un total de </w:t>
      </w:r>
      <w:r w:rsidR="00405884" w:rsidRPr="00C3514A">
        <w:rPr>
          <w:rFonts w:ascii="Arial Narrow" w:hAnsi="Arial Narrow" w:cs="Arial"/>
          <w:sz w:val="26"/>
          <w:szCs w:val="26"/>
        </w:rPr>
        <w:t xml:space="preserve">894.14 semanas, de las cuales hay lugar a computar únicamente </w:t>
      </w:r>
      <w:r w:rsidR="003E55D8" w:rsidRPr="00C3514A">
        <w:rPr>
          <w:rFonts w:ascii="Arial Narrow" w:hAnsi="Arial Narrow" w:cs="Arial"/>
          <w:sz w:val="26"/>
          <w:szCs w:val="26"/>
        </w:rPr>
        <w:t>826.43, pues las restantes, son simultaneas con las cotizadas al ISS hoy Colpensiones. Siendo así</w:t>
      </w:r>
      <w:r w:rsidR="000D5631" w:rsidRPr="00C3514A">
        <w:rPr>
          <w:rFonts w:ascii="Arial Narrow" w:hAnsi="Arial Narrow" w:cs="Arial"/>
          <w:sz w:val="26"/>
          <w:szCs w:val="26"/>
        </w:rPr>
        <w:t xml:space="preserve"> las cosas</w:t>
      </w:r>
      <w:r w:rsidR="003E55D8" w:rsidRPr="00C3514A">
        <w:rPr>
          <w:rFonts w:ascii="Arial Narrow" w:hAnsi="Arial Narrow" w:cs="Arial"/>
          <w:sz w:val="26"/>
          <w:szCs w:val="26"/>
        </w:rPr>
        <w:t>, el demandante repor</w:t>
      </w:r>
      <w:r w:rsidR="00A95E3C" w:rsidRPr="00C3514A">
        <w:rPr>
          <w:rFonts w:ascii="Arial Narrow" w:hAnsi="Arial Narrow" w:cs="Arial"/>
          <w:sz w:val="26"/>
          <w:szCs w:val="26"/>
        </w:rPr>
        <w:t>ta un total de 1539,</w:t>
      </w:r>
      <w:r w:rsidR="003F20D2" w:rsidRPr="00C3514A">
        <w:rPr>
          <w:rFonts w:ascii="Arial Narrow" w:hAnsi="Arial Narrow" w:cs="Arial"/>
          <w:sz w:val="26"/>
          <w:szCs w:val="26"/>
        </w:rPr>
        <w:t>29 semanas, superándose ampliamente la densidad exigida en el inciso 1º del parágrafo 4º del artículo 33 de la Ley 100/93.</w:t>
      </w:r>
    </w:p>
    <w:p w:rsidR="00EA4BB1" w:rsidRPr="00C3514A" w:rsidRDefault="00EA4BB1" w:rsidP="00C3514A">
      <w:pPr>
        <w:pStyle w:val="Sinespaciado"/>
        <w:spacing w:line="288" w:lineRule="auto"/>
        <w:rPr>
          <w:rFonts w:ascii="Arial Narrow" w:hAnsi="Arial Narrow" w:cs="Arial"/>
          <w:sz w:val="26"/>
          <w:szCs w:val="26"/>
        </w:rPr>
      </w:pPr>
    </w:p>
    <w:p w:rsidR="00144880" w:rsidRPr="00C3514A" w:rsidRDefault="00EA4BB1"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 xml:space="preserve">Finalmente, frente al tema de la deficiencia, se tiene en el proceso </w:t>
      </w:r>
      <w:r w:rsidR="00B1568E" w:rsidRPr="00C3514A">
        <w:rPr>
          <w:rFonts w:ascii="Arial Narrow" w:hAnsi="Arial Narrow" w:cs="Arial"/>
          <w:sz w:val="26"/>
          <w:szCs w:val="26"/>
        </w:rPr>
        <w:t xml:space="preserve">obra </w:t>
      </w:r>
      <w:r w:rsidRPr="00C3514A">
        <w:rPr>
          <w:rFonts w:ascii="Arial Narrow" w:hAnsi="Arial Narrow" w:cs="Arial"/>
          <w:sz w:val="26"/>
          <w:szCs w:val="26"/>
        </w:rPr>
        <w:t>prueba documental que acredita que al ítem de deficiencia en la calificación de</w:t>
      </w:r>
      <w:r w:rsidR="00002C4B" w:rsidRPr="00C3514A">
        <w:rPr>
          <w:rFonts w:ascii="Arial Narrow" w:hAnsi="Arial Narrow" w:cs="Arial"/>
          <w:sz w:val="26"/>
          <w:szCs w:val="26"/>
        </w:rPr>
        <w:t>l señor Villa Herrera</w:t>
      </w:r>
      <w:r w:rsidRPr="00C3514A">
        <w:rPr>
          <w:rFonts w:ascii="Arial Narrow" w:hAnsi="Arial Narrow" w:cs="Arial"/>
          <w:sz w:val="26"/>
          <w:szCs w:val="26"/>
        </w:rPr>
        <w:t>, se le asignó un porcentaje de 3</w:t>
      </w:r>
      <w:r w:rsidR="00144880" w:rsidRPr="00C3514A">
        <w:rPr>
          <w:rFonts w:ascii="Arial Narrow" w:hAnsi="Arial Narrow" w:cs="Arial"/>
          <w:sz w:val="26"/>
          <w:szCs w:val="26"/>
        </w:rPr>
        <w:t>3.80</w:t>
      </w:r>
      <w:r w:rsidRPr="00C3514A">
        <w:rPr>
          <w:rFonts w:ascii="Arial Narrow" w:hAnsi="Arial Narrow" w:cs="Arial"/>
          <w:sz w:val="26"/>
          <w:szCs w:val="26"/>
        </w:rPr>
        <w:t>% sobre un 50% como máximo posible</w:t>
      </w:r>
      <w:r w:rsidR="00B1568E" w:rsidRPr="00C3514A">
        <w:rPr>
          <w:rFonts w:ascii="Arial Narrow" w:hAnsi="Arial Narrow" w:cs="Arial"/>
          <w:sz w:val="26"/>
          <w:szCs w:val="26"/>
        </w:rPr>
        <w:t xml:space="preserve"> –ver </w:t>
      </w:r>
      <w:r w:rsidRPr="00C3514A">
        <w:rPr>
          <w:rFonts w:ascii="Arial Narrow" w:hAnsi="Arial Narrow" w:cs="Arial"/>
          <w:sz w:val="26"/>
          <w:szCs w:val="26"/>
        </w:rPr>
        <w:t>fl</w:t>
      </w:r>
      <w:r w:rsidR="00144880" w:rsidRPr="00C3514A">
        <w:rPr>
          <w:rFonts w:ascii="Arial Narrow" w:hAnsi="Arial Narrow" w:cs="Arial"/>
          <w:sz w:val="26"/>
          <w:szCs w:val="26"/>
        </w:rPr>
        <w:t>.51</w:t>
      </w:r>
      <w:r w:rsidR="00B1568E" w:rsidRPr="00C3514A">
        <w:rPr>
          <w:rFonts w:ascii="Arial Narrow" w:hAnsi="Arial Narrow" w:cs="Arial"/>
          <w:sz w:val="26"/>
          <w:szCs w:val="26"/>
        </w:rPr>
        <w:t xml:space="preserve">-, por lo que necesariamente este </w:t>
      </w:r>
      <w:r w:rsidR="00DD11D7" w:rsidRPr="00C3514A">
        <w:rPr>
          <w:rFonts w:ascii="Arial Narrow" w:hAnsi="Arial Narrow" w:cs="Arial"/>
          <w:sz w:val="26"/>
          <w:szCs w:val="26"/>
        </w:rPr>
        <w:t>último</w:t>
      </w:r>
      <w:r w:rsidR="00B1568E" w:rsidRPr="00C3514A">
        <w:rPr>
          <w:rFonts w:ascii="Arial Narrow" w:hAnsi="Arial Narrow" w:cs="Arial"/>
          <w:sz w:val="26"/>
          <w:szCs w:val="26"/>
        </w:rPr>
        <w:t xml:space="preserve"> valor debe convertirse al 100% para así establecer que el peso que tiene la deficiencia del actor, alcanza </w:t>
      </w:r>
      <w:r w:rsidR="00144880" w:rsidRPr="00C3514A">
        <w:rPr>
          <w:rFonts w:ascii="Arial Narrow" w:hAnsi="Arial Narrow" w:cs="Arial"/>
          <w:sz w:val="26"/>
          <w:szCs w:val="26"/>
        </w:rPr>
        <w:t>u</w:t>
      </w:r>
      <w:r w:rsidR="007C5F55" w:rsidRPr="00C3514A">
        <w:rPr>
          <w:rFonts w:ascii="Arial Narrow" w:hAnsi="Arial Narrow" w:cs="Arial"/>
          <w:sz w:val="26"/>
          <w:szCs w:val="26"/>
        </w:rPr>
        <w:t>n 67.6%</w:t>
      </w:r>
      <w:r w:rsidR="00144880" w:rsidRPr="00C3514A">
        <w:rPr>
          <w:rFonts w:ascii="Arial Narrow" w:hAnsi="Arial Narrow" w:cs="Arial"/>
          <w:sz w:val="26"/>
          <w:szCs w:val="26"/>
        </w:rPr>
        <w:t xml:space="preserve">, </w:t>
      </w:r>
      <w:r w:rsidR="00F60D0F" w:rsidRPr="00C3514A">
        <w:rPr>
          <w:rFonts w:ascii="Arial Narrow" w:hAnsi="Arial Narrow" w:cs="Arial"/>
          <w:sz w:val="26"/>
          <w:szCs w:val="26"/>
        </w:rPr>
        <w:t>porción</w:t>
      </w:r>
      <w:r w:rsidR="00144880" w:rsidRPr="00C3514A">
        <w:rPr>
          <w:rFonts w:ascii="Arial Narrow" w:hAnsi="Arial Narrow" w:cs="Arial"/>
          <w:sz w:val="26"/>
          <w:szCs w:val="26"/>
        </w:rPr>
        <w:t xml:space="preserve"> que excede ampliamente el porcentaje requerido por el legislador para entregar la aludida prestación anticipada.</w:t>
      </w:r>
    </w:p>
    <w:p w:rsidR="00EA4BB1" w:rsidRPr="00C3514A" w:rsidRDefault="00EA4BB1" w:rsidP="00C3514A">
      <w:pPr>
        <w:pStyle w:val="Sinespaciado"/>
        <w:spacing w:line="288" w:lineRule="auto"/>
        <w:rPr>
          <w:rFonts w:ascii="Arial Narrow" w:hAnsi="Arial Narrow" w:cs="Arial"/>
          <w:sz w:val="26"/>
          <w:szCs w:val="26"/>
        </w:rPr>
      </w:pPr>
    </w:p>
    <w:p w:rsidR="00447E00" w:rsidRPr="00C3514A" w:rsidRDefault="00025FEB"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Por lo tanto, ninguna duda queda que el demandante cumple los requisitos para hacerse acreedor de la prestación pretendida.</w:t>
      </w:r>
      <w:r w:rsidR="00447E00" w:rsidRPr="00C3514A">
        <w:rPr>
          <w:rFonts w:ascii="Arial Narrow" w:hAnsi="Arial Narrow" w:cs="Arial"/>
          <w:sz w:val="26"/>
          <w:szCs w:val="26"/>
        </w:rPr>
        <w:t xml:space="preserve"> Resta </w:t>
      </w:r>
      <w:r w:rsidR="00252DC3" w:rsidRPr="00C3514A">
        <w:rPr>
          <w:rFonts w:ascii="Arial Narrow" w:hAnsi="Arial Narrow" w:cs="Arial"/>
          <w:sz w:val="26"/>
          <w:szCs w:val="26"/>
        </w:rPr>
        <w:t xml:space="preserve">–entonces- </w:t>
      </w:r>
      <w:r w:rsidR="00447E00" w:rsidRPr="00C3514A">
        <w:rPr>
          <w:rFonts w:ascii="Arial Narrow" w:hAnsi="Arial Narrow" w:cs="Arial"/>
          <w:sz w:val="26"/>
          <w:szCs w:val="26"/>
        </w:rPr>
        <w:t xml:space="preserve">verificar si la pensión anticipada que persigue el demandante, es más favorable a </w:t>
      </w:r>
      <w:r w:rsidR="00252DC3" w:rsidRPr="00C3514A">
        <w:rPr>
          <w:rFonts w:ascii="Arial Narrow" w:hAnsi="Arial Narrow" w:cs="Arial"/>
          <w:sz w:val="26"/>
          <w:szCs w:val="26"/>
        </w:rPr>
        <w:t>sus intereses económicos, o si por el contrario, como lo alega la entidad recurrente, perjudica el valor de la mesada pensional que le fue reconocida por invalidez.</w:t>
      </w:r>
    </w:p>
    <w:p w:rsidR="00A42D2A" w:rsidRPr="00C3514A" w:rsidRDefault="00A42D2A" w:rsidP="00C3514A">
      <w:pPr>
        <w:pStyle w:val="Sinespaciado"/>
        <w:spacing w:line="288" w:lineRule="auto"/>
        <w:rPr>
          <w:rFonts w:ascii="Arial Narrow" w:hAnsi="Arial Narrow" w:cs="Arial"/>
          <w:sz w:val="26"/>
          <w:szCs w:val="26"/>
        </w:rPr>
      </w:pPr>
    </w:p>
    <w:p w:rsidR="00E861B6" w:rsidRPr="00C3514A" w:rsidRDefault="00364E57" w:rsidP="00C3514A">
      <w:pPr>
        <w:autoSpaceDE w:val="0"/>
        <w:autoSpaceDN w:val="0"/>
        <w:adjustRightInd w:val="0"/>
        <w:spacing w:line="288" w:lineRule="auto"/>
        <w:ind w:firstLine="851"/>
        <w:jc w:val="both"/>
        <w:rPr>
          <w:rFonts w:ascii="Arial Narrow" w:hAnsi="Arial Narrow" w:cs="Arial"/>
          <w:sz w:val="26"/>
          <w:szCs w:val="26"/>
        </w:rPr>
      </w:pPr>
      <w:r w:rsidRPr="00C3514A">
        <w:rPr>
          <w:rFonts w:ascii="Arial Narrow" w:hAnsi="Arial Narrow" w:cs="Arial"/>
          <w:sz w:val="26"/>
          <w:szCs w:val="26"/>
        </w:rPr>
        <w:t xml:space="preserve">En este caso, </w:t>
      </w:r>
      <w:r w:rsidR="008C1CE8" w:rsidRPr="00C3514A">
        <w:rPr>
          <w:rFonts w:ascii="Arial Narrow" w:hAnsi="Arial Narrow" w:cs="Arial"/>
          <w:sz w:val="26"/>
          <w:szCs w:val="26"/>
        </w:rPr>
        <w:t xml:space="preserve">pese a que la satisfacción de los requisitos </w:t>
      </w:r>
      <w:r w:rsidR="00252DC3" w:rsidRPr="00C3514A">
        <w:rPr>
          <w:rFonts w:ascii="Arial Narrow" w:hAnsi="Arial Narrow" w:cs="Arial"/>
          <w:sz w:val="26"/>
          <w:szCs w:val="26"/>
        </w:rPr>
        <w:t xml:space="preserve">para acceder a la pensión anticipada de vejez </w:t>
      </w:r>
      <w:r w:rsidR="008C1CE8" w:rsidRPr="00C3514A">
        <w:rPr>
          <w:rFonts w:ascii="Arial Narrow" w:hAnsi="Arial Narrow" w:cs="Arial"/>
          <w:sz w:val="26"/>
          <w:szCs w:val="26"/>
        </w:rPr>
        <w:t>se acredita para el año 2013, en tanto que la invalidez se estructuró el 23 de mayo de 2013 y la edad la satisfizo</w:t>
      </w:r>
      <w:r w:rsidR="00252DC3" w:rsidRPr="00C3514A">
        <w:rPr>
          <w:rFonts w:ascii="Arial Narrow" w:hAnsi="Arial Narrow" w:cs="Arial"/>
          <w:sz w:val="26"/>
          <w:szCs w:val="26"/>
        </w:rPr>
        <w:t xml:space="preserve"> el actor </w:t>
      </w:r>
      <w:r w:rsidR="008C1CE8" w:rsidRPr="00C3514A">
        <w:rPr>
          <w:rFonts w:ascii="Arial Narrow" w:hAnsi="Arial Narrow" w:cs="Arial"/>
          <w:sz w:val="26"/>
          <w:szCs w:val="26"/>
        </w:rPr>
        <w:t xml:space="preserve">en el 2011, lo cierto es que la desafiliación del sistema apenas ocurrió el día 30 de junio de 2014, cuando se hizo la última cotización al sistema, por lo que </w:t>
      </w:r>
      <w:r w:rsidR="00252DC3" w:rsidRPr="00C3514A">
        <w:rPr>
          <w:rFonts w:ascii="Arial Narrow" w:hAnsi="Arial Narrow" w:cs="Arial"/>
          <w:sz w:val="26"/>
          <w:szCs w:val="26"/>
        </w:rPr>
        <w:t xml:space="preserve">sería </w:t>
      </w:r>
      <w:r w:rsidR="008C1CE8" w:rsidRPr="00C3514A">
        <w:rPr>
          <w:rFonts w:ascii="Arial Narrow" w:hAnsi="Arial Narrow" w:cs="Arial"/>
          <w:sz w:val="26"/>
          <w:szCs w:val="26"/>
        </w:rPr>
        <w:t xml:space="preserve">a partir del día siguiente, esto es, del 1º de julio de 2014 que </w:t>
      </w:r>
      <w:r w:rsidR="00447E00" w:rsidRPr="00C3514A">
        <w:rPr>
          <w:rFonts w:ascii="Arial Narrow" w:hAnsi="Arial Narrow" w:cs="Arial"/>
          <w:sz w:val="26"/>
          <w:szCs w:val="26"/>
        </w:rPr>
        <w:t>el demandante tendría derecho al pago de la mentada prestación</w:t>
      </w:r>
      <w:r w:rsidR="00252DC3" w:rsidRPr="00C3514A">
        <w:rPr>
          <w:rFonts w:ascii="Arial Narrow" w:hAnsi="Arial Narrow" w:cs="Arial"/>
          <w:sz w:val="26"/>
          <w:szCs w:val="26"/>
        </w:rPr>
        <w:t>.</w:t>
      </w:r>
    </w:p>
    <w:p w:rsidR="00012FF3" w:rsidRPr="00C3514A" w:rsidRDefault="00012FF3" w:rsidP="00C3514A">
      <w:pPr>
        <w:pStyle w:val="Sinespaciado"/>
        <w:spacing w:line="288" w:lineRule="auto"/>
        <w:rPr>
          <w:rFonts w:ascii="Arial Narrow" w:hAnsi="Arial Narrow" w:cs="Arial"/>
          <w:sz w:val="26"/>
          <w:szCs w:val="26"/>
        </w:rPr>
      </w:pPr>
    </w:p>
    <w:p w:rsidR="009509C2" w:rsidRPr="00C3514A" w:rsidRDefault="00252DC3"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rPr>
        <w:t xml:space="preserve">Su </w:t>
      </w:r>
      <w:r w:rsidR="00125437" w:rsidRPr="00C3514A">
        <w:rPr>
          <w:rFonts w:ascii="Arial Narrow" w:hAnsi="Arial Narrow"/>
          <w:sz w:val="26"/>
          <w:szCs w:val="26"/>
          <w:lang w:val="es-CO"/>
        </w:rPr>
        <w:t xml:space="preserve">liquidación implica que se establezca el IBL del demandante, conforme a los lineamientos establecidos en el artículo 21 de la Ley </w:t>
      </w:r>
      <w:r w:rsidR="00B84E98">
        <w:rPr>
          <w:rFonts w:ascii="Arial Narrow" w:hAnsi="Arial Narrow"/>
          <w:sz w:val="26"/>
          <w:szCs w:val="26"/>
          <w:lang w:val="es-CO"/>
        </w:rPr>
        <w:t xml:space="preserve">100 de 1993, atendiendo que al </w:t>
      </w:r>
      <w:r w:rsidR="00125437" w:rsidRPr="00C3514A">
        <w:rPr>
          <w:rFonts w:ascii="Arial Narrow" w:hAnsi="Arial Narrow"/>
          <w:sz w:val="26"/>
          <w:szCs w:val="26"/>
          <w:lang w:val="es-CO"/>
        </w:rPr>
        <w:t>1 de abril de 1994 le faltaban más de 10 años para pensionarse.</w:t>
      </w:r>
      <w:r w:rsidR="009509C2" w:rsidRPr="00C3514A">
        <w:rPr>
          <w:rFonts w:ascii="Arial Narrow" w:hAnsi="Arial Narrow"/>
          <w:sz w:val="26"/>
          <w:szCs w:val="26"/>
          <w:lang w:val="es-CO"/>
        </w:rPr>
        <w:t xml:space="preserve"> Dicha disposición establece que el IBL se calculará con el </w:t>
      </w:r>
      <w:r w:rsidR="00125437" w:rsidRPr="00C3514A">
        <w:rPr>
          <w:rFonts w:ascii="Arial Narrow" w:hAnsi="Arial Narrow"/>
          <w:sz w:val="26"/>
          <w:szCs w:val="26"/>
          <w:lang w:val="es-CO"/>
        </w:rPr>
        <w:t xml:space="preserve">promedio de los salarios devengados en los 10 últimos años </w:t>
      </w:r>
      <w:r w:rsidR="009509C2" w:rsidRPr="00C3514A">
        <w:rPr>
          <w:rFonts w:ascii="Arial Narrow" w:hAnsi="Arial Narrow"/>
          <w:sz w:val="26"/>
          <w:szCs w:val="26"/>
          <w:lang w:val="es-CO"/>
        </w:rPr>
        <w:t xml:space="preserve">efectivamente cotizados, o con el de toda la vida laboral del afilado, siempre que hubiere cotizado mínimo 1.250 semanas de aportes al sistema. </w:t>
      </w:r>
    </w:p>
    <w:p w:rsidR="00252DC3" w:rsidRPr="00C3514A" w:rsidRDefault="00252DC3" w:rsidP="00C3514A">
      <w:pPr>
        <w:pStyle w:val="Sinespaciado"/>
        <w:spacing w:line="288" w:lineRule="auto"/>
        <w:rPr>
          <w:rFonts w:ascii="Arial Narrow" w:hAnsi="Arial Narrow" w:cs="Arial"/>
          <w:sz w:val="26"/>
          <w:szCs w:val="26"/>
          <w:lang w:val="es-CO"/>
        </w:rPr>
      </w:pPr>
    </w:p>
    <w:p w:rsidR="009509C2" w:rsidRPr="00C3514A" w:rsidRDefault="009509C2"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lang w:val="es-CO"/>
        </w:rPr>
        <w:t xml:space="preserve">En este caso, se tomará en consideración el promedio de los salarios devengados en toda la vida laboral del afiliado, tal cual lo hizo la juez de instancia. </w:t>
      </w:r>
    </w:p>
    <w:p w:rsidR="009509C2" w:rsidRPr="00C3514A" w:rsidRDefault="009509C2" w:rsidP="00C3514A">
      <w:pPr>
        <w:pStyle w:val="Sinespaciado"/>
        <w:spacing w:line="288" w:lineRule="auto"/>
        <w:rPr>
          <w:rFonts w:ascii="Arial Narrow" w:hAnsi="Arial Narrow" w:cs="Arial"/>
          <w:sz w:val="26"/>
          <w:szCs w:val="26"/>
          <w:lang w:val="es-CO"/>
        </w:rPr>
      </w:pPr>
    </w:p>
    <w:p w:rsidR="00252DC3" w:rsidRPr="00C3514A" w:rsidRDefault="00125437"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lang w:val="es-CO"/>
        </w:rPr>
        <w:t xml:space="preserve">Pues bien efectuando las operaciones aritméticas respectivas, se </w:t>
      </w:r>
      <w:r w:rsidR="00252DC3" w:rsidRPr="00C3514A">
        <w:rPr>
          <w:rFonts w:ascii="Arial Narrow" w:hAnsi="Arial Narrow"/>
          <w:sz w:val="26"/>
          <w:szCs w:val="26"/>
          <w:lang w:val="es-CO"/>
        </w:rPr>
        <w:t xml:space="preserve">obtiene un IBL de $898.436, que al aplicarle la tasa de remplazo del 79.77 %, correspondiente a 1.539 semanas cotizadas, arroja una mesada </w:t>
      </w:r>
      <w:r w:rsidR="00E309EF" w:rsidRPr="00C3514A">
        <w:rPr>
          <w:rFonts w:ascii="Arial Narrow" w:hAnsi="Arial Narrow"/>
          <w:sz w:val="26"/>
          <w:szCs w:val="26"/>
          <w:lang w:val="es-CO"/>
        </w:rPr>
        <w:t xml:space="preserve">pensional </w:t>
      </w:r>
      <w:r w:rsidR="00252DC3" w:rsidRPr="00C3514A">
        <w:rPr>
          <w:rFonts w:ascii="Arial Narrow" w:hAnsi="Arial Narrow"/>
          <w:sz w:val="26"/>
          <w:szCs w:val="26"/>
          <w:lang w:val="es-CO"/>
        </w:rPr>
        <w:t xml:space="preserve">de  $716.682, según el cuadro que se pone de presente a los asistente y hará parte </w:t>
      </w:r>
      <w:r w:rsidR="00986E5B" w:rsidRPr="00C3514A">
        <w:rPr>
          <w:rFonts w:ascii="Arial Narrow" w:hAnsi="Arial Narrow"/>
          <w:sz w:val="26"/>
          <w:szCs w:val="26"/>
          <w:lang w:val="es-CO"/>
        </w:rPr>
        <w:t>integrante</w:t>
      </w:r>
      <w:r w:rsidR="00252DC3" w:rsidRPr="00C3514A">
        <w:rPr>
          <w:rFonts w:ascii="Arial Narrow" w:hAnsi="Arial Narrow"/>
          <w:sz w:val="26"/>
          <w:szCs w:val="26"/>
          <w:lang w:val="es-CO"/>
        </w:rPr>
        <w:t xml:space="preserve"> del acta final que se suscriba con ocasión de esta diligencia. </w:t>
      </w:r>
      <w:r w:rsidR="00E309EF" w:rsidRPr="00C3514A">
        <w:rPr>
          <w:rFonts w:ascii="Arial Narrow" w:hAnsi="Arial Narrow"/>
          <w:sz w:val="26"/>
          <w:szCs w:val="26"/>
          <w:lang w:val="es-CO"/>
        </w:rPr>
        <w:t xml:space="preserve">Dicha estimación, resulta inferior a la calculada por la a-quo, en </w:t>
      </w:r>
      <w:r w:rsidR="00E309EF" w:rsidRPr="00C3514A">
        <w:rPr>
          <w:rFonts w:ascii="Arial Narrow" w:hAnsi="Arial Narrow"/>
          <w:sz w:val="26"/>
          <w:szCs w:val="26"/>
          <w:lang w:val="es-CO"/>
        </w:rPr>
        <w:lastRenderedPageBreak/>
        <w:t xml:space="preserve">cuantía de $782.637, y a la reconocida por la entidad a título de pensión de invalidez, por valor de $720.940.  </w:t>
      </w:r>
    </w:p>
    <w:p w:rsidR="00986E5B" w:rsidRPr="00C3514A" w:rsidRDefault="00986E5B" w:rsidP="00C3514A">
      <w:pPr>
        <w:pStyle w:val="Sinespaciado"/>
        <w:spacing w:line="288" w:lineRule="auto"/>
        <w:rPr>
          <w:rFonts w:ascii="Arial Narrow" w:hAnsi="Arial Narrow" w:cs="Arial"/>
          <w:sz w:val="26"/>
          <w:szCs w:val="26"/>
        </w:rPr>
      </w:pPr>
    </w:p>
    <w:p w:rsidR="00252DC3" w:rsidRPr="00C3514A" w:rsidRDefault="00E309EF"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lang w:val="es-CO"/>
        </w:rPr>
        <w:t>A primera vista s</w:t>
      </w:r>
      <w:r w:rsidR="000D630A" w:rsidRPr="00C3514A">
        <w:rPr>
          <w:rFonts w:ascii="Arial Narrow" w:hAnsi="Arial Narrow"/>
          <w:sz w:val="26"/>
          <w:szCs w:val="26"/>
          <w:lang w:val="es-CO"/>
        </w:rPr>
        <w:t>e advierte que</w:t>
      </w:r>
      <w:r w:rsidRPr="00C3514A">
        <w:rPr>
          <w:rFonts w:ascii="Arial Narrow" w:hAnsi="Arial Narrow"/>
          <w:sz w:val="26"/>
          <w:szCs w:val="26"/>
          <w:lang w:val="es-CO"/>
        </w:rPr>
        <w:t>,</w:t>
      </w:r>
      <w:r w:rsidR="000D630A" w:rsidRPr="00C3514A">
        <w:rPr>
          <w:rFonts w:ascii="Arial Narrow" w:hAnsi="Arial Narrow"/>
          <w:sz w:val="26"/>
          <w:szCs w:val="26"/>
          <w:lang w:val="es-CO"/>
        </w:rPr>
        <w:t xml:space="preserve"> la diferencia existente en relación con la liquidación que efectuó la primera instancia, radica esencialmente, en que la a-quo tomó erradamente el IBL calculado por la entidad para el reconocimiento de la pensión de invalidez, y le aplicó la tasa de remplazo </w:t>
      </w:r>
      <w:r w:rsidRPr="00C3514A">
        <w:rPr>
          <w:rFonts w:ascii="Arial Narrow" w:hAnsi="Arial Narrow"/>
          <w:sz w:val="26"/>
          <w:szCs w:val="26"/>
          <w:lang w:val="es-CO"/>
        </w:rPr>
        <w:t xml:space="preserve">obtenida para la </w:t>
      </w:r>
      <w:r w:rsidR="000D630A" w:rsidRPr="00C3514A">
        <w:rPr>
          <w:rFonts w:ascii="Arial Narrow" w:hAnsi="Arial Narrow"/>
          <w:sz w:val="26"/>
          <w:szCs w:val="26"/>
          <w:lang w:val="es-CO"/>
        </w:rPr>
        <w:t>anticipada de vejez, conforme a la fórmula establecida en el artículo 10 de la Ley 797 de 2003, que modificó el artículo 34 de la Ley 100/93.</w:t>
      </w:r>
    </w:p>
    <w:p w:rsidR="000D630A" w:rsidRPr="00C3514A" w:rsidRDefault="000D630A" w:rsidP="00C3514A">
      <w:pPr>
        <w:pStyle w:val="Sinespaciado"/>
        <w:spacing w:line="288" w:lineRule="auto"/>
        <w:rPr>
          <w:rFonts w:ascii="Arial Narrow" w:hAnsi="Arial Narrow" w:cs="Arial"/>
          <w:sz w:val="26"/>
          <w:szCs w:val="26"/>
        </w:rPr>
      </w:pPr>
    </w:p>
    <w:p w:rsidR="006F5A15" w:rsidRPr="00C3514A" w:rsidRDefault="000D630A"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lang w:val="es-CO"/>
        </w:rPr>
        <w:t>Tal forma de proceder, de entremezclar indebidamente aspectos</w:t>
      </w:r>
      <w:r w:rsidR="00240EAF" w:rsidRPr="00C3514A">
        <w:rPr>
          <w:rFonts w:ascii="Arial Narrow" w:hAnsi="Arial Narrow"/>
          <w:sz w:val="26"/>
          <w:szCs w:val="26"/>
          <w:lang w:val="es-CO"/>
        </w:rPr>
        <w:t xml:space="preserve"> para la liquidación de esta prestación anticipada</w:t>
      </w:r>
      <w:r w:rsidRPr="00C3514A">
        <w:rPr>
          <w:rFonts w:ascii="Arial Narrow" w:hAnsi="Arial Narrow"/>
          <w:sz w:val="26"/>
          <w:szCs w:val="26"/>
          <w:lang w:val="es-CO"/>
        </w:rPr>
        <w:t xml:space="preserve">, </w:t>
      </w:r>
      <w:r w:rsidR="00240EAF" w:rsidRPr="00C3514A">
        <w:rPr>
          <w:rFonts w:ascii="Arial Narrow" w:hAnsi="Arial Narrow"/>
          <w:sz w:val="26"/>
          <w:szCs w:val="26"/>
          <w:lang w:val="es-CO"/>
        </w:rPr>
        <w:t>es</w:t>
      </w:r>
      <w:r w:rsidRPr="00C3514A">
        <w:rPr>
          <w:rFonts w:ascii="Arial Narrow" w:hAnsi="Arial Narrow"/>
          <w:sz w:val="26"/>
          <w:szCs w:val="26"/>
          <w:lang w:val="es-CO"/>
        </w:rPr>
        <w:t xml:space="preserve"> impropio, como quiera que </w:t>
      </w:r>
      <w:r w:rsidR="00240EAF" w:rsidRPr="00C3514A">
        <w:rPr>
          <w:rFonts w:ascii="Arial Narrow" w:hAnsi="Arial Narrow"/>
          <w:sz w:val="26"/>
          <w:szCs w:val="26"/>
          <w:lang w:val="es-CO"/>
        </w:rPr>
        <w:t xml:space="preserve">en estos eventos no es dable invocar derechos adquiridos respecto a la </w:t>
      </w:r>
      <w:r w:rsidR="00E309EF" w:rsidRPr="00C3514A">
        <w:rPr>
          <w:rFonts w:ascii="Arial Narrow" w:hAnsi="Arial Narrow"/>
          <w:sz w:val="26"/>
          <w:szCs w:val="26"/>
          <w:lang w:val="es-CO"/>
        </w:rPr>
        <w:t>manera</w:t>
      </w:r>
      <w:r w:rsidR="00240EAF" w:rsidRPr="00C3514A">
        <w:rPr>
          <w:rFonts w:ascii="Arial Narrow" w:hAnsi="Arial Narrow"/>
          <w:sz w:val="26"/>
          <w:szCs w:val="26"/>
          <w:lang w:val="es-CO"/>
        </w:rPr>
        <w:t xml:space="preserve"> de liquidar la pensión u obtener el IBL, puesto que las formas de liquidar el monto en una u otra prestación </w:t>
      </w:r>
      <w:r w:rsidR="00E309EF" w:rsidRPr="00C3514A">
        <w:rPr>
          <w:rFonts w:ascii="Arial Narrow" w:hAnsi="Arial Narrow"/>
          <w:sz w:val="26"/>
          <w:szCs w:val="26"/>
          <w:lang w:val="es-CO"/>
        </w:rPr>
        <w:t xml:space="preserve">son </w:t>
      </w:r>
      <w:r w:rsidR="00240EAF" w:rsidRPr="00C3514A">
        <w:rPr>
          <w:rFonts w:ascii="Arial Narrow" w:hAnsi="Arial Narrow"/>
          <w:sz w:val="26"/>
          <w:szCs w:val="26"/>
          <w:lang w:val="es-CO"/>
        </w:rPr>
        <w:t>diferente</w:t>
      </w:r>
      <w:r w:rsidR="00E309EF" w:rsidRPr="00C3514A">
        <w:rPr>
          <w:rFonts w:ascii="Arial Narrow" w:hAnsi="Arial Narrow"/>
          <w:sz w:val="26"/>
          <w:szCs w:val="26"/>
          <w:lang w:val="es-CO"/>
        </w:rPr>
        <w:t>s</w:t>
      </w:r>
      <w:r w:rsidR="00240EAF" w:rsidRPr="00C3514A">
        <w:rPr>
          <w:rFonts w:ascii="Arial Narrow" w:hAnsi="Arial Narrow"/>
          <w:sz w:val="26"/>
          <w:szCs w:val="26"/>
          <w:lang w:val="es-CO"/>
        </w:rPr>
        <w:t xml:space="preserve"> y tiene sus especificidades o particularidades, y varían de acuerdo al número de cotizaciones y la fecha de disfrute de la prestación. </w:t>
      </w:r>
    </w:p>
    <w:p w:rsidR="00240EAF" w:rsidRPr="00C3514A" w:rsidRDefault="00240EAF" w:rsidP="00C3514A">
      <w:pPr>
        <w:pStyle w:val="Sinespaciado"/>
        <w:spacing w:line="288" w:lineRule="auto"/>
        <w:rPr>
          <w:rFonts w:ascii="Arial Narrow" w:hAnsi="Arial Narrow" w:cs="Arial"/>
          <w:sz w:val="26"/>
          <w:szCs w:val="26"/>
          <w:lang w:val="es-CO"/>
        </w:rPr>
      </w:pPr>
    </w:p>
    <w:p w:rsidR="00240EAF" w:rsidRPr="00C3514A" w:rsidRDefault="00240EAF" w:rsidP="00C3514A">
      <w:pPr>
        <w:pStyle w:val="Textoindependiente"/>
        <w:spacing w:line="288" w:lineRule="auto"/>
        <w:ind w:firstLine="851"/>
        <w:rPr>
          <w:rFonts w:ascii="Arial Narrow" w:hAnsi="Arial Narrow"/>
          <w:sz w:val="26"/>
          <w:szCs w:val="26"/>
          <w:lang w:val="es-CO"/>
        </w:rPr>
      </w:pPr>
      <w:r w:rsidRPr="00C3514A">
        <w:rPr>
          <w:rFonts w:ascii="Arial Narrow" w:hAnsi="Arial Narrow"/>
          <w:sz w:val="26"/>
          <w:szCs w:val="26"/>
          <w:lang w:val="es-CO"/>
        </w:rPr>
        <w:t xml:space="preserve">En esas condiciones, es evidente que se equivocó la a-quo al acoger sin más, el IBL calculado por la entidad para el reconocimiento de la pensión de invalidez, </w:t>
      </w:r>
      <w:r w:rsidR="00E309EF" w:rsidRPr="00C3514A">
        <w:rPr>
          <w:rFonts w:ascii="Arial Narrow" w:hAnsi="Arial Narrow"/>
          <w:sz w:val="26"/>
          <w:szCs w:val="26"/>
          <w:lang w:val="es-CO"/>
        </w:rPr>
        <w:t xml:space="preserve">y </w:t>
      </w:r>
      <w:r w:rsidRPr="00C3514A">
        <w:rPr>
          <w:rFonts w:ascii="Arial Narrow" w:hAnsi="Arial Narrow"/>
          <w:sz w:val="26"/>
          <w:szCs w:val="26"/>
          <w:lang w:val="es-CO"/>
        </w:rPr>
        <w:t>aplicarle la tasa de remplazo que corresponde a la pensión ant</w:t>
      </w:r>
      <w:r w:rsidR="00E309EF" w:rsidRPr="00C3514A">
        <w:rPr>
          <w:rFonts w:ascii="Arial Narrow" w:hAnsi="Arial Narrow"/>
          <w:sz w:val="26"/>
          <w:szCs w:val="26"/>
          <w:lang w:val="es-CO"/>
        </w:rPr>
        <w:t xml:space="preserve">icipada de vejez por invalidez. </w:t>
      </w:r>
    </w:p>
    <w:p w:rsidR="00E309EF" w:rsidRPr="00C3514A" w:rsidRDefault="00E309EF" w:rsidP="00C3514A">
      <w:pPr>
        <w:pStyle w:val="Sinespaciado"/>
        <w:spacing w:line="288" w:lineRule="auto"/>
        <w:rPr>
          <w:rFonts w:ascii="Arial Narrow" w:hAnsi="Arial Narrow" w:cs="Arial"/>
          <w:sz w:val="26"/>
          <w:szCs w:val="26"/>
          <w:lang w:val="es-CO"/>
        </w:rPr>
      </w:pPr>
    </w:p>
    <w:p w:rsidR="0041046D" w:rsidRPr="00C3514A" w:rsidRDefault="00E309EF" w:rsidP="00C3514A">
      <w:pPr>
        <w:pStyle w:val="Textoindependiente"/>
        <w:spacing w:line="288" w:lineRule="auto"/>
        <w:ind w:firstLine="851"/>
        <w:rPr>
          <w:rFonts w:ascii="Arial Narrow" w:hAnsi="Arial Narrow"/>
          <w:sz w:val="26"/>
          <w:szCs w:val="26"/>
        </w:rPr>
      </w:pPr>
      <w:r w:rsidRPr="00C3514A">
        <w:rPr>
          <w:rFonts w:ascii="Arial Narrow" w:hAnsi="Arial Narrow"/>
          <w:sz w:val="26"/>
          <w:szCs w:val="26"/>
          <w:lang w:val="es-CO"/>
        </w:rPr>
        <w:t xml:space="preserve">Por manera que, la Sala concluye que pese a que el demandante cumple con los requisitos para hacerse merecedor de la pensión anticipada de vejez por invalidez que consagra el </w:t>
      </w:r>
      <w:r w:rsidRPr="00C3514A">
        <w:rPr>
          <w:rFonts w:ascii="Arial Narrow" w:hAnsi="Arial Narrow"/>
          <w:sz w:val="26"/>
          <w:szCs w:val="26"/>
        </w:rPr>
        <w:t>inciso 1º del parágrafo 4º del artículo 33 de la Ley 100/93,</w:t>
      </w:r>
      <w:r w:rsidR="0041046D" w:rsidRPr="00C3514A">
        <w:rPr>
          <w:rFonts w:ascii="Arial Narrow" w:hAnsi="Arial Narrow"/>
          <w:sz w:val="26"/>
          <w:szCs w:val="26"/>
        </w:rPr>
        <w:t xml:space="preserve"> es más favorable a sus intereses, la pensión de invalidez, en cuanto al monto de la prestación. </w:t>
      </w:r>
    </w:p>
    <w:p w:rsidR="0041046D" w:rsidRPr="00C3514A" w:rsidRDefault="0041046D" w:rsidP="00C3514A">
      <w:pPr>
        <w:pStyle w:val="Sinespaciado"/>
        <w:spacing w:line="288" w:lineRule="auto"/>
        <w:rPr>
          <w:rFonts w:ascii="Arial Narrow" w:hAnsi="Arial Narrow" w:cs="Arial"/>
          <w:sz w:val="26"/>
          <w:szCs w:val="26"/>
        </w:rPr>
      </w:pPr>
    </w:p>
    <w:p w:rsidR="0041046D" w:rsidRDefault="0041046D" w:rsidP="00C3514A">
      <w:pPr>
        <w:pStyle w:val="Textoindependiente"/>
        <w:spacing w:line="288" w:lineRule="auto"/>
        <w:ind w:firstLine="708"/>
        <w:rPr>
          <w:rFonts w:ascii="Arial Narrow" w:hAnsi="Arial Narrow"/>
          <w:sz w:val="26"/>
          <w:szCs w:val="26"/>
        </w:rPr>
      </w:pPr>
      <w:r w:rsidRPr="00C3514A">
        <w:rPr>
          <w:rFonts w:ascii="Arial Narrow" w:hAnsi="Arial Narrow"/>
          <w:sz w:val="26"/>
          <w:szCs w:val="26"/>
        </w:rPr>
        <w:t>Sale avante el recurso de apelaci</w:t>
      </w:r>
      <w:r w:rsidR="00C3514A">
        <w:rPr>
          <w:rFonts w:ascii="Arial Narrow" w:hAnsi="Arial Narrow"/>
          <w:sz w:val="26"/>
          <w:szCs w:val="26"/>
        </w:rPr>
        <w:t>ón propuesto por la recurrente.</w:t>
      </w:r>
    </w:p>
    <w:p w:rsidR="00C3514A" w:rsidRPr="00C3514A" w:rsidRDefault="00C3514A" w:rsidP="00C3514A">
      <w:pPr>
        <w:pStyle w:val="Textoindependiente"/>
        <w:spacing w:line="288" w:lineRule="auto"/>
        <w:ind w:firstLine="708"/>
        <w:rPr>
          <w:rFonts w:ascii="Arial Narrow" w:hAnsi="Arial Narrow"/>
          <w:sz w:val="26"/>
          <w:szCs w:val="26"/>
        </w:rPr>
      </w:pPr>
    </w:p>
    <w:p w:rsidR="0041046D" w:rsidRPr="00C3514A" w:rsidRDefault="0041046D" w:rsidP="00C3514A">
      <w:pPr>
        <w:pStyle w:val="Textoindependiente"/>
        <w:spacing w:line="288" w:lineRule="auto"/>
        <w:ind w:firstLine="708"/>
        <w:rPr>
          <w:rFonts w:ascii="Arial Narrow" w:hAnsi="Arial Narrow"/>
          <w:sz w:val="26"/>
          <w:szCs w:val="26"/>
        </w:rPr>
      </w:pPr>
      <w:r w:rsidRPr="00C3514A">
        <w:rPr>
          <w:rFonts w:ascii="Arial Narrow" w:hAnsi="Arial Narrow"/>
          <w:sz w:val="26"/>
          <w:szCs w:val="26"/>
        </w:rPr>
        <w:t xml:space="preserve">Se revocará, por ende, la decisión de primer grado, para en su lugar, absolver a la entidad demandada de todas y cada una de las pretensiones del gestor. </w:t>
      </w:r>
    </w:p>
    <w:p w:rsidR="0041046D" w:rsidRPr="00C3514A" w:rsidRDefault="0041046D" w:rsidP="00C3514A">
      <w:pPr>
        <w:pStyle w:val="Sinespaciado"/>
        <w:spacing w:line="288" w:lineRule="auto"/>
        <w:rPr>
          <w:rFonts w:ascii="Arial Narrow" w:hAnsi="Arial Narrow" w:cs="Arial"/>
          <w:sz w:val="26"/>
          <w:szCs w:val="26"/>
        </w:rPr>
      </w:pPr>
    </w:p>
    <w:p w:rsidR="0041046D" w:rsidRPr="00C3514A" w:rsidRDefault="0041046D" w:rsidP="00C3514A">
      <w:pPr>
        <w:pStyle w:val="Textoindependiente"/>
        <w:spacing w:line="288" w:lineRule="auto"/>
        <w:ind w:firstLine="708"/>
        <w:rPr>
          <w:rFonts w:ascii="Arial Narrow" w:hAnsi="Arial Narrow"/>
          <w:sz w:val="26"/>
          <w:szCs w:val="26"/>
        </w:rPr>
      </w:pPr>
      <w:r w:rsidRPr="00C3514A">
        <w:rPr>
          <w:rFonts w:ascii="Arial Narrow" w:hAnsi="Arial Narrow"/>
          <w:sz w:val="26"/>
          <w:szCs w:val="26"/>
        </w:rPr>
        <w:t xml:space="preserve">Con lo dicho, queda resuelto en su integridad el grado jurisdiccional de consulta en favor de la entidad demandada. </w:t>
      </w:r>
    </w:p>
    <w:p w:rsidR="0041046D" w:rsidRPr="00C3514A" w:rsidRDefault="0041046D" w:rsidP="00C3514A">
      <w:pPr>
        <w:pStyle w:val="Sinespaciado"/>
        <w:spacing w:line="288" w:lineRule="auto"/>
        <w:rPr>
          <w:rFonts w:ascii="Arial Narrow" w:hAnsi="Arial Narrow" w:cs="Arial"/>
          <w:sz w:val="26"/>
          <w:szCs w:val="26"/>
        </w:rPr>
      </w:pPr>
    </w:p>
    <w:p w:rsidR="0041046D" w:rsidRPr="00C3514A" w:rsidRDefault="0041046D" w:rsidP="00C3514A">
      <w:pPr>
        <w:pStyle w:val="Textoindependiente"/>
        <w:spacing w:line="288" w:lineRule="auto"/>
        <w:ind w:firstLine="708"/>
        <w:rPr>
          <w:rFonts w:ascii="Arial Narrow" w:hAnsi="Arial Narrow"/>
          <w:sz w:val="26"/>
          <w:szCs w:val="26"/>
        </w:rPr>
      </w:pPr>
      <w:r w:rsidRPr="00C3514A">
        <w:rPr>
          <w:rFonts w:ascii="Arial Narrow" w:hAnsi="Arial Narrow"/>
          <w:sz w:val="26"/>
          <w:szCs w:val="26"/>
        </w:rPr>
        <w:t xml:space="preserve">Costas en ambas instancias a cargo del demandante. </w:t>
      </w:r>
    </w:p>
    <w:p w:rsidR="007352CA" w:rsidRPr="00C3514A" w:rsidRDefault="0041046D" w:rsidP="00C3514A">
      <w:pPr>
        <w:pStyle w:val="Sinespaciado"/>
        <w:spacing w:line="288" w:lineRule="auto"/>
        <w:rPr>
          <w:rFonts w:ascii="Arial Narrow" w:hAnsi="Arial Narrow" w:cs="Arial"/>
          <w:sz w:val="26"/>
          <w:szCs w:val="26"/>
        </w:rPr>
      </w:pPr>
      <w:r w:rsidRPr="00C3514A">
        <w:rPr>
          <w:rFonts w:ascii="Arial Narrow" w:hAnsi="Arial Narrow" w:cs="Arial"/>
          <w:sz w:val="26"/>
          <w:szCs w:val="26"/>
        </w:rPr>
        <w:t xml:space="preserve"> </w:t>
      </w:r>
    </w:p>
    <w:p w:rsidR="007352CA" w:rsidRPr="00C3514A" w:rsidRDefault="007352CA" w:rsidP="00C3514A">
      <w:pPr>
        <w:spacing w:line="288" w:lineRule="auto"/>
        <w:ind w:firstLine="708"/>
        <w:jc w:val="both"/>
        <w:rPr>
          <w:rFonts w:ascii="Arial Narrow" w:hAnsi="Arial Narrow" w:cs="Arial"/>
          <w:sz w:val="26"/>
          <w:szCs w:val="26"/>
        </w:rPr>
      </w:pPr>
      <w:r w:rsidRPr="00C3514A">
        <w:rPr>
          <w:rFonts w:ascii="Arial Narrow" w:hAnsi="Arial Narrow" w:cs="Arial"/>
          <w:sz w:val="26"/>
          <w:szCs w:val="26"/>
        </w:rPr>
        <w:t xml:space="preserve">En mérito de lo expuesto, el </w:t>
      </w:r>
      <w:r w:rsidRPr="00C3514A">
        <w:rPr>
          <w:rFonts w:ascii="Arial Narrow" w:hAnsi="Arial Narrow" w:cs="Arial"/>
          <w:i/>
          <w:sz w:val="26"/>
          <w:szCs w:val="26"/>
        </w:rPr>
        <w:t>H. Tribunal Superior del Distrito Judicial de Pereira - Risaralda, Sala</w:t>
      </w:r>
      <w:r w:rsidR="0041046D" w:rsidRPr="00C3514A">
        <w:rPr>
          <w:rFonts w:ascii="Arial Narrow" w:hAnsi="Arial Narrow" w:cs="Arial"/>
          <w:i/>
          <w:sz w:val="26"/>
          <w:szCs w:val="26"/>
        </w:rPr>
        <w:t xml:space="preserve"> Cuarta de Decisión</w:t>
      </w:r>
      <w:r w:rsidRPr="00C3514A">
        <w:rPr>
          <w:rFonts w:ascii="Arial Narrow" w:hAnsi="Arial Narrow" w:cs="Arial"/>
          <w:i/>
          <w:sz w:val="26"/>
          <w:szCs w:val="26"/>
        </w:rPr>
        <w:t xml:space="preserve"> Laboral</w:t>
      </w:r>
      <w:r w:rsidRPr="00C3514A">
        <w:rPr>
          <w:rFonts w:ascii="Arial Narrow" w:hAnsi="Arial Narrow" w:cs="Arial"/>
          <w:b/>
          <w:i/>
          <w:sz w:val="26"/>
          <w:szCs w:val="26"/>
        </w:rPr>
        <w:t>,</w:t>
      </w:r>
      <w:r w:rsidRPr="00C3514A">
        <w:rPr>
          <w:rFonts w:ascii="Arial Narrow" w:hAnsi="Arial Narrow" w:cs="Arial"/>
          <w:sz w:val="26"/>
          <w:szCs w:val="26"/>
        </w:rPr>
        <w:t xml:space="preserve"> administrando justicia en nombre de la República y por autoridad de la ley,</w:t>
      </w:r>
    </w:p>
    <w:p w:rsidR="0041046D" w:rsidRDefault="0041046D"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7352CA" w:rsidRPr="00C3514A" w:rsidRDefault="007352CA" w:rsidP="00C3514A">
      <w:pPr>
        <w:spacing w:line="288" w:lineRule="auto"/>
        <w:jc w:val="center"/>
        <w:rPr>
          <w:rFonts w:ascii="Arial Narrow" w:hAnsi="Arial Narrow" w:cs="Arial"/>
          <w:b/>
          <w:i/>
          <w:sz w:val="26"/>
          <w:szCs w:val="26"/>
        </w:rPr>
      </w:pPr>
      <w:r w:rsidRPr="00C3514A">
        <w:rPr>
          <w:rFonts w:ascii="Arial Narrow" w:hAnsi="Arial Narrow" w:cs="Arial"/>
          <w:b/>
          <w:i/>
          <w:sz w:val="26"/>
          <w:szCs w:val="26"/>
        </w:rPr>
        <w:t>FALLA</w:t>
      </w:r>
    </w:p>
    <w:p w:rsidR="007352CA" w:rsidRDefault="007352CA" w:rsidP="00C3514A">
      <w:pPr>
        <w:pStyle w:val="Sinespaciado"/>
        <w:spacing w:line="288" w:lineRule="auto"/>
        <w:rPr>
          <w:rFonts w:ascii="Arial Narrow" w:hAnsi="Arial Narrow" w:cs="Arial"/>
          <w:sz w:val="26"/>
          <w:szCs w:val="26"/>
        </w:rPr>
      </w:pPr>
    </w:p>
    <w:p w:rsidR="00943B23" w:rsidRPr="00C3514A" w:rsidRDefault="00943B23" w:rsidP="00C3514A">
      <w:pPr>
        <w:pStyle w:val="Sinespaciado"/>
        <w:spacing w:line="288" w:lineRule="auto"/>
        <w:rPr>
          <w:rFonts w:ascii="Arial Narrow" w:hAnsi="Arial Narrow" w:cs="Arial"/>
          <w:sz w:val="26"/>
          <w:szCs w:val="26"/>
        </w:rPr>
      </w:pPr>
    </w:p>
    <w:p w:rsidR="0041046D" w:rsidRPr="00C3514A" w:rsidRDefault="0041046D" w:rsidP="00C3514A">
      <w:pPr>
        <w:pStyle w:val="Textoindependiente31"/>
        <w:numPr>
          <w:ilvl w:val="0"/>
          <w:numId w:val="3"/>
        </w:numPr>
        <w:spacing w:line="288" w:lineRule="auto"/>
        <w:ind w:left="0" w:firstLine="360"/>
        <w:rPr>
          <w:rFonts w:ascii="Arial Narrow" w:hAnsi="Arial Narrow" w:cs="Arial"/>
          <w:sz w:val="26"/>
          <w:szCs w:val="26"/>
          <w:lang w:val="es-CO"/>
        </w:rPr>
      </w:pPr>
      <w:r w:rsidRPr="00C3514A">
        <w:rPr>
          <w:rFonts w:ascii="Arial Narrow" w:hAnsi="Arial Narrow" w:cs="Arial"/>
          <w:b/>
          <w:spacing w:val="-2"/>
          <w:sz w:val="26"/>
          <w:szCs w:val="26"/>
        </w:rPr>
        <w:t>Revocar</w:t>
      </w:r>
      <w:r w:rsidRPr="00C3514A">
        <w:rPr>
          <w:rFonts w:ascii="Arial Narrow" w:hAnsi="Arial Narrow" w:cs="Arial"/>
          <w:spacing w:val="-2"/>
          <w:sz w:val="26"/>
          <w:szCs w:val="26"/>
        </w:rPr>
        <w:t xml:space="preserve"> </w:t>
      </w:r>
      <w:r w:rsidR="007352CA" w:rsidRPr="00C3514A">
        <w:rPr>
          <w:rFonts w:ascii="Arial Narrow" w:hAnsi="Arial Narrow" w:cs="Arial"/>
          <w:spacing w:val="-2"/>
          <w:sz w:val="26"/>
          <w:szCs w:val="26"/>
        </w:rPr>
        <w:t xml:space="preserve"> la sentencia proferida el </w:t>
      </w:r>
      <w:r w:rsidRPr="00C3514A">
        <w:rPr>
          <w:rFonts w:ascii="Arial Narrow" w:hAnsi="Arial Narrow" w:cs="Arial"/>
          <w:spacing w:val="-2"/>
          <w:sz w:val="26"/>
          <w:szCs w:val="26"/>
        </w:rPr>
        <w:t xml:space="preserve">27 de abril de 2018 por el Juzgado Tercero Laboral del </w:t>
      </w:r>
      <w:r w:rsidR="007352CA" w:rsidRPr="00C3514A">
        <w:rPr>
          <w:rFonts w:ascii="Arial Narrow" w:hAnsi="Arial Narrow" w:cs="Arial"/>
          <w:spacing w:val="-2"/>
          <w:sz w:val="26"/>
          <w:szCs w:val="26"/>
        </w:rPr>
        <w:t xml:space="preserve">Circuito de esta ciudad, </w:t>
      </w:r>
      <w:r w:rsidRPr="00C3514A">
        <w:rPr>
          <w:rFonts w:ascii="Arial Narrow" w:hAnsi="Arial Narrow" w:cs="Arial"/>
          <w:spacing w:val="-2"/>
          <w:sz w:val="26"/>
          <w:szCs w:val="26"/>
        </w:rPr>
        <w:t xml:space="preserve">para en su lugar, </w:t>
      </w:r>
      <w:r w:rsidRPr="00C3514A">
        <w:rPr>
          <w:rFonts w:ascii="Arial Narrow" w:hAnsi="Arial Narrow" w:cs="Arial"/>
          <w:b/>
          <w:spacing w:val="-2"/>
          <w:sz w:val="26"/>
          <w:szCs w:val="26"/>
        </w:rPr>
        <w:t>Absolver</w:t>
      </w:r>
      <w:r w:rsidRPr="00C3514A">
        <w:rPr>
          <w:rFonts w:ascii="Arial Narrow" w:hAnsi="Arial Narrow" w:cs="Arial"/>
          <w:spacing w:val="-2"/>
          <w:sz w:val="26"/>
          <w:szCs w:val="26"/>
        </w:rPr>
        <w:t xml:space="preserve"> a Colpensiones de todas y cada una de las pretensiones de la demanda. </w:t>
      </w:r>
    </w:p>
    <w:p w:rsidR="0041046D" w:rsidRPr="00C3514A" w:rsidRDefault="0041046D" w:rsidP="00C3514A">
      <w:pPr>
        <w:pStyle w:val="Sinespaciado"/>
        <w:spacing w:line="288" w:lineRule="auto"/>
        <w:rPr>
          <w:rFonts w:ascii="Arial Narrow" w:hAnsi="Arial Narrow" w:cs="Arial"/>
          <w:sz w:val="26"/>
          <w:szCs w:val="26"/>
          <w:lang w:val="es-CO"/>
        </w:rPr>
      </w:pPr>
    </w:p>
    <w:p w:rsidR="007352CA" w:rsidRPr="00C3514A" w:rsidRDefault="0041046D" w:rsidP="00C3514A">
      <w:pPr>
        <w:pStyle w:val="Textoindependiente31"/>
        <w:numPr>
          <w:ilvl w:val="0"/>
          <w:numId w:val="3"/>
        </w:numPr>
        <w:spacing w:line="288" w:lineRule="auto"/>
        <w:ind w:left="0" w:firstLine="360"/>
        <w:rPr>
          <w:rFonts w:ascii="Arial Narrow" w:hAnsi="Arial Narrow" w:cs="Arial"/>
          <w:sz w:val="26"/>
          <w:szCs w:val="26"/>
        </w:rPr>
      </w:pPr>
      <w:r w:rsidRPr="00C3514A">
        <w:rPr>
          <w:rFonts w:ascii="Arial Narrow" w:hAnsi="Arial Narrow" w:cs="Arial"/>
          <w:b/>
          <w:spacing w:val="-2"/>
          <w:sz w:val="26"/>
          <w:szCs w:val="26"/>
        </w:rPr>
        <w:t>Condenar</w:t>
      </w:r>
      <w:r w:rsidRPr="00C3514A">
        <w:rPr>
          <w:rFonts w:ascii="Arial Narrow" w:hAnsi="Arial Narrow" w:cs="Arial"/>
          <w:spacing w:val="-2"/>
          <w:sz w:val="26"/>
          <w:szCs w:val="26"/>
        </w:rPr>
        <w:t xml:space="preserve"> en costas de ambas instancias al demandante y a favor de la entidad demandada. </w:t>
      </w:r>
    </w:p>
    <w:p w:rsidR="0041046D" w:rsidRPr="00C3514A" w:rsidRDefault="0041046D" w:rsidP="00C3514A">
      <w:pPr>
        <w:pStyle w:val="Sinespaciado"/>
        <w:spacing w:line="288" w:lineRule="auto"/>
        <w:rPr>
          <w:rFonts w:ascii="Arial Narrow" w:hAnsi="Arial Narrow" w:cs="Arial"/>
          <w:sz w:val="26"/>
          <w:szCs w:val="26"/>
        </w:rPr>
      </w:pPr>
    </w:p>
    <w:p w:rsidR="007352CA" w:rsidRPr="00C3514A" w:rsidRDefault="007352CA" w:rsidP="00C3514A">
      <w:pPr>
        <w:spacing w:line="288" w:lineRule="auto"/>
        <w:ind w:firstLine="900"/>
        <w:jc w:val="both"/>
        <w:rPr>
          <w:rFonts w:ascii="Arial Narrow" w:hAnsi="Arial Narrow" w:cs="Arial"/>
          <w:bCs/>
          <w:i/>
          <w:iCs/>
          <w:sz w:val="26"/>
          <w:szCs w:val="26"/>
          <w:lang w:val="es-ES"/>
        </w:rPr>
      </w:pPr>
      <w:r w:rsidRPr="00C3514A">
        <w:rPr>
          <w:rFonts w:ascii="Arial Narrow" w:hAnsi="Arial Narrow" w:cs="Arial"/>
          <w:b/>
          <w:bCs/>
          <w:i/>
          <w:iCs/>
          <w:sz w:val="26"/>
          <w:szCs w:val="26"/>
          <w:lang w:val="es-ES"/>
        </w:rPr>
        <w:t>NOTIFÍQUESE, CÚMPLASE Y DEVUÉLVASE</w:t>
      </w:r>
      <w:r w:rsidRPr="00C3514A">
        <w:rPr>
          <w:rFonts w:ascii="Arial Narrow" w:hAnsi="Arial Narrow" w:cs="Arial"/>
          <w:bCs/>
          <w:i/>
          <w:iCs/>
          <w:sz w:val="26"/>
          <w:szCs w:val="26"/>
          <w:lang w:val="es-ES"/>
        </w:rPr>
        <w:t>.</w:t>
      </w:r>
    </w:p>
    <w:p w:rsidR="007352CA" w:rsidRPr="00C3514A" w:rsidRDefault="007352CA" w:rsidP="00C3514A">
      <w:pPr>
        <w:pStyle w:val="Sinespaciado"/>
        <w:spacing w:line="288" w:lineRule="auto"/>
        <w:rPr>
          <w:rFonts w:ascii="Arial Narrow" w:hAnsi="Arial Narrow" w:cs="Arial"/>
          <w:sz w:val="26"/>
          <w:szCs w:val="26"/>
          <w:lang w:val="es-ES"/>
        </w:rPr>
      </w:pPr>
    </w:p>
    <w:p w:rsidR="007352CA" w:rsidRPr="00C3514A" w:rsidRDefault="007352CA" w:rsidP="00C3514A">
      <w:pPr>
        <w:spacing w:line="288" w:lineRule="auto"/>
        <w:ind w:firstLine="900"/>
        <w:jc w:val="both"/>
        <w:rPr>
          <w:rFonts w:ascii="Arial Narrow" w:hAnsi="Arial Narrow" w:cs="Arial"/>
          <w:bCs/>
          <w:iCs/>
          <w:sz w:val="26"/>
          <w:szCs w:val="26"/>
          <w:lang w:val="es-ES"/>
        </w:rPr>
      </w:pPr>
      <w:r w:rsidRPr="00C3514A">
        <w:rPr>
          <w:rFonts w:ascii="Arial Narrow" w:hAnsi="Arial Narrow" w:cs="Arial"/>
          <w:bCs/>
          <w:iCs/>
          <w:sz w:val="26"/>
          <w:szCs w:val="26"/>
          <w:lang w:val="es-ES"/>
        </w:rPr>
        <w:t>La anterior decisión queda notificada en estrados.</w:t>
      </w:r>
    </w:p>
    <w:p w:rsidR="007352CA" w:rsidRPr="00C3514A" w:rsidRDefault="007352CA" w:rsidP="00C3514A">
      <w:pPr>
        <w:spacing w:line="288" w:lineRule="auto"/>
        <w:ind w:firstLine="900"/>
        <w:jc w:val="center"/>
        <w:rPr>
          <w:rFonts w:ascii="Arial Narrow" w:hAnsi="Arial Narrow" w:cs="Arial"/>
          <w:bCs/>
          <w:iCs/>
          <w:sz w:val="26"/>
          <w:szCs w:val="26"/>
          <w:lang w:val="es-ES"/>
        </w:rPr>
      </w:pPr>
    </w:p>
    <w:p w:rsidR="007352CA" w:rsidRPr="00C3514A" w:rsidRDefault="007352CA" w:rsidP="00C3514A">
      <w:pPr>
        <w:spacing w:line="288" w:lineRule="auto"/>
        <w:ind w:firstLine="900"/>
        <w:jc w:val="center"/>
        <w:rPr>
          <w:rFonts w:ascii="Arial Narrow" w:hAnsi="Arial Narrow" w:cs="Arial"/>
          <w:bCs/>
          <w:iCs/>
          <w:sz w:val="26"/>
          <w:szCs w:val="26"/>
          <w:lang w:val="es-ES"/>
        </w:rPr>
      </w:pPr>
    </w:p>
    <w:p w:rsidR="007352CA" w:rsidRPr="00C3514A" w:rsidRDefault="007352CA" w:rsidP="00C3514A">
      <w:pPr>
        <w:spacing w:line="288" w:lineRule="auto"/>
        <w:ind w:firstLine="900"/>
        <w:jc w:val="center"/>
        <w:rPr>
          <w:rFonts w:ascii="Arial Narrow" w:hAnsi="Arial Narrow" w:cs="Arial"/>
          <w:bCs/>
          <w:iCs/>
          <w:sz w:val="26"/>
          <w:szCs w:val="26"/>
          <w:lang w:val="es-ES"/>
        </w:rPr>
      </w:pPr>
    </w:p>
    <w:p w:rsidR="007352CA" w:rsidRPr="00C3514A" w:rsidRDefault="007352CA" w:rsidP="00C3514A">
      <w:pPr>
        <w:spacing w:line="288" w:lineRule="auto"/>
        <w:ind w:firstLine="900"/>
        <w:jc w:val="center"/>
        <w:rPr>
          <w:rFonts w:ascii="Arial Narrow" w:hAnsi="Arial Narrow" w:cs="Arial"/>
          <w:bCs/>
          <w:iCs/>
          <w:sz w:val="26"/>
          <w:szCs w:val="26"/>
          <w:lang w:val="es-ES"/>
        </w:rPr>
      </w:pPr>
    </w:p>
    <w:p w:rsidR="007352CA" w:rsidRPr="00C3514A" w:rsidRDefault="007352CA" w:rsidP="00C3514A">
      <w:pPr>
        <w:spacing w:line="288" w:lineRule="auto"/>
        <w:jc w:val="center"/>
        <w:rPr>
          <w:rFonts w:ascii="Arial Narrow" w:hAnsi="Arial Narrow" w:cs="Arial"/>
          <w:b/>
          <w:bCs/>
          <w:iCs/>
          <w:sz w:val="26"/>
          <w:szCs w:val="26"/>
          <w:lang w:val="es-ES"/>
        </w:rPr>
      </w:pPr>
      <w:r w:rsidRPr="00C3514A">
        <w:rPr>
          <w:rFonts w:ascii="Arial Narrow" w:hAnsi="Arial Narrow" w:cs="Arial"/>
          <w:b/>
          <w:bCs/>
          <w:iCs/>
          <w:sz w:val="26"/>
          <w:szCs w:val="26"/>
          <w:lang w:val="es-ES"/>
        </w:rPr>
        <w:t>FRANCISCO JAVIER TAMAYO TABARES</w:t>
      </w:r>
    </w:p>
    <w:p w:rsidR="007352CA" w:rsidRPr="00C3514A" w:rsidRDefault="007352CA" w:rsidP="00C3514A">
      <w:pPr>
        <w:spacing w:line="288" w:lineRule="auto"/>
        <w:jc w:val="center"/>
        <w:rPr>
          <w:rFonts w:ascii="Arial Narrow" w:hAnsi="Arial Narrow" w:cs="Arial"/>
          <w:bCs/>
          <w:iCs/>
          <w:sz w:val="26"/>
          <w:szCs w:val="26"/>
          <w:lang w:val="es-ES"/>
        </w:rPr>
      </w:pPr>
      <w:r w:rsidRPr="00C3514A">
        <w:rPr>
          <w:rFonts w:ascii="Arial Narrow" w:hAnsi="Arial Narrow" w:cs="Arial"/>
          <w:bCs/>
          <w:iCs/>
          <w:sz w:val="26"/>
          <w:szCs w:val="26"/>
          <w:lang w:val="es-ES"/>
        </w:rPr>
        <w:t>Magistrado Ponente</w:t>
      </w:r>
    </w:p>
    <w:p w:rsidR="007352CA" w:rsidRPr="00C3514A" w:rsidRDefault="007352CA" w:rsidP="00C3514A">
      <w:pPr>
        <w:pStyle w:val="Sinespaciado"/>
        <w:spacing w:line="288" w:lineRule="auto"/>
        <w:rPr>
          <w:rFonts w:ascii="Arial Narrow" w:hAnsi="Arial Narrow" w:cs="Arial"/>
          <w:sz w:val="26"/>
          <w:szCs w:val="26"/>
          <w:lang w:val="es-ES"/>
        </w:rPr>
      </w:pPr>
    </w:p>
    <w:p w:rsidR="0041046D" w:rsidRPr="00C3514A" w:rsidRDefault="0041046D" w:rsidP="00C3514A">
      <w:pPr>
        <w:spacing w:line="288" w:lineRule="auto"/>
        <w:jc w:val="both"/>
        <w:rPr>
          <w:rFonts w:ascii="Arial Narrow" w:hAnsi="Arial Narrow" w:cs="Arial"/>
          <w:bCs/>
          <w:iCs/>
          <w:sz w:val="26"/>
          <w:szCs w:val="26"/>
          <w:lang w:val="es-ES"/>
        </w:rPr>
      </w:pPr>
    </w:p>
    <w:p w:rsidR="0041046D" w:rsidRPr="00C3514A" w:rsidRDefault="0041046D" w:rsidP="00C3514A">
      <w:pPr>
        <w:spacing w:line="288" w:lineRule="auto"/>
        <w:jc w:val="both"/>
        <w:rPr>
          <w:rFonts w:ascii="Arial Narrow" w:hAnsi="Arial Narrow" w:cs="Arial"/>
          <w:bCs/>
          <w:iCs/>
          <w:sz w:val="26"/>
          <w:szCs w:val="26"/>
          <w:lang w:val="es-ES"/>
        </w:rPr>
      </w:pPr>
    </w:p>
    <w:p w:rsidR="0041046D" w:rsidRPr="00C3514A" w:rsidRDefault="0041046D" w:rsidP="00C3514A">
      <w:pPr>
        <w:spacing w:line="288" w:lineRule="auto"/>
        <w:jc w:val="both"/>
        <w:rPr>
          <w:rFonts w:ascii="Arial Narrow" w:hAnsi="Arial Narrow" w:cs="Arial"/>
          <w:bCs/>
          <w:iCs/>
          <w:sz w:val="26"/>
          <w:szCs w:val="26"/>
          <w:lang w:val="es-ES"/>
        </w:rPr>
      </w:pPr>
    </w:p>
    <w:p w:rsidR="007352CA" w:rsidRPr="00C3514A" w:rsidRDefault="007352CA" w:rsidP="00943B23">
      <w:pPr>
        <w:spacing w:line="288" w:lineRule="auto"/>
        <w:jc w:val="both"/>
        <w:rPr>
          <w:rFonts w:ascii="Arial Narrow" w:hAnsi="Arial Narrow" w:cs="Arial"/>
          <w:b/>
          <w:bCs/>
          <w:iCs/>
          <w:sz w:val="26"/>
          <w:szCs w:val="26"/>
          <w:lang w:val="es-ES"/>
        </w:rPr>
      </w:pPr>
      <w:r w:rsidRPr="00C3514A">
        <w:rPr>
          <w:rFonts w:ascii="Arial Narrow" w:hAnsi="Arial Narrow" w:cs="Arial"/>
          <w:b/>
          <w:bCs/>
          <w:iCs/>
          <w:sz w:val="26"/>
          <w:szCs w:val="26"/>
          <w:lang w:val="es-ES"/>
        </w:rPr>
        <w:t xml:space="preserve">ANA LUCIA CAICEDO </w:t>
      </w:r>
      <w:r w:rsidR="00C3514A" w:rsidRPr="00C3514A">
        <w:rPr>
          <w:rFonts w:ascii="Arial Narrow" w:hAnsi="Arial Narrow" w:cs="Arial"/>
          <w:b/>
          <w:bCs/>
          <w:iCs/>
          <w:sz w:val="26"/>
          <w:szCs w:val="26"/>
          <w:lang w:val="es-ES"/>
        </w:rPr>
        <w:t>CALDERÓN</w:t>
      </w:r>
      <w:r w:rsidR="00C3514A">
        <w:rPr>
          <w:rFonts w:ascii="Arial Narrow" w:hAnsi="Arial Narrow" w:cs="Arial"/>
          <w:b/>
          <w:bCs/>
          <w:iCs/>
          <w:sz w:val="26"/>
          <w:szCs w:val="26"/>
          <w:lang w:val="es-ES"/>
        </w:rPr>
        <w:tab/>
      </w:r>
      <w:r w:rsidR="00C3514A">
        <w:rPr>
          <w:rFonts w:ascii="Arial Narrow" w:hAnsi="Arial Narrow" w:cs="Arial"/>
          <w:b/>
          <w:bCs/>
          <w:iCs/>
          <w:sz w:val="26"/>
          <w:szCs w:val="26"/>
          <w:lang w:val="es-ES"/>
        </w:rPr>
        <w:tab/>
      </w:r>
      <w:r w:rsidR="00C3514A">
        <w:rPr>
          <w:rFonts w:ascii="Arial Narrow" w:hAnsi="Arial Narrow" w:cs="Arial"/>
          <w:b/>
          <w:bCs/>
          <w:iCs/>
          <w:sz w:val="26"/>
          <w:szCs w:val="26"/>
          <w:lang w:val="es-ES"/>
        </w:rPr>
        <w:tab/>
        <w:t xml:space="preserve">     </w:t>
      </w:r>
      <w:r w:rsidR="0041046D" w:rsidRPr="00C3514A">
        <w:rPr>
          <w:rFonts w:ascii="Arial Narrow" w:hAnsi="Arial Narrow" w:cs="Arial"/>
          <w:b/>
          <w:bCs/>
          <w:iCs/>
          <w:sz w:val="26"/>
          <w:szCs w:val="26"/>
          <w:lang w:val="es-ES"/>
        </w:rPr>
        <w:t>OLGA LUCÍA HOYOS SEPÚLVEDA</w:t>
      </w:r>
    </w:p>
    <w:p w:rsidR="007352CA" w:rsidRPr="00C3514A" w:rsidRDefault="007352CA" w:rsidP="00C3514A">
      <w:pPr>
        <w:spacing w:line="288" w:lineRule="auto"/>
        <w:jc w:val="both"/>
        <w:rPr>
          <w:rFonts w:ascii="Arial Narrow" w:hAnsi="Arial Narrow" w:cs="Arial"/>
          <w:sz w:val="26"/>
          <w:szCs w:val="26"/>
        </w:rPr>
      </w:pPr>
      <w:r w:rsidRPr="00C3514A">
        <w:rPr>
          <w:rFonts w:ascii="Arial Narrow" w:hAnsi="Arial Narrow" w:cs="Arial"/>
          <w:bCs/>
          <w:iCs/>
          <w:sz w:val="26"/>
          <w:szCs w:val="26"/>
          <w:lang w:val="es-ES"/>
        </w:rPr>
        <w:t xml:space="preserve">                 Magistrada</w:t>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r>
      <w:r w:rsidR="00C3514A">
        <w:rPr>
          <w:rFonts w:ascii="Arial Narrow" w:hAnsi="Arial Narrow" w:cs="Arial"/>
          <w:bCs/>
          <w:iCs/>
          <w:sz w:val="26"/>
          <w:szCs w:val="26"/>
          <w:lang w:val="es-ES"/>
        </w:rPr>
        <w:tab/>
        <w:t xml:space="preserve"> </w:t>
      </w:r>
      <w:r w:rsidRPr="00C3514A">
        <w:rPr>
          <w:rFonts w:ascii="Arial Narrow" w:hAnsi="Arial Narrow" w:cs="Arial"/>
          <w:bCs/>
          <w:iCs/>
          <w:sz w:val="26"/>
          <w:szCs w:val="26"/>
          <w:lang w:val="es-ES"/>
        </w:rPr>
        <w:t>Magistrada</w:t>
      </w:r>
    </w:p>
    <w:p w:rsidR="003C5ADD" w:rsidRPr="00C3514A" w:rsidRDefault="00943B23" w:rsidP="00943B23">
      <w:pPr>
        <w:spacing w:line="288" w:lineRule="auto"/>
        <w:ind w:left="5664"/>
        <w:rPr>
          <w:rFonts w:ascii="Arial Narrow" w:hAnsi="Arial Narrow" w:cs="Arial"/>
          <w:sz w:val="26"/>
          <w:szCs w:val="26"/>
        </w:rPr>
      </w:pPr>
      <w:r>
        <w:rPr>
          <w:rFonts w:ascii="Arial Narrow" w:hAnsi="Arial Narrow" w:cs="Arial"/>
          <w:sz w:val="26"/>
          <w:szCs w:val="26"/>
        </w:rPr>
        <w:t xml:space="preserve">      </w:t>
      </w:r>
      <w:r w:rsidR="00C3514A">
        <w:rPr>
          <w:rFonts w:ascii="Arial Narrow" w:hAnsi="Arial Narrow" w:cs="Arial"/>
          <w:sz w:val="26"/>
          <w:szCs w:val="26"/>
        </w:rPr>
        <w:t>Ausencia justificada</w:t>
      </w:r>
    </w:p>
    <w:p w:rsidR="003C5ADD" w:rsidRPr="00C3514A" w:rsidRDefault="003C5ADD" w:rsidP="00C3514A">
      <w:pPr>
        <w:spacing w:line="288" w:lineRule="auto"/>
        <w:rPr>
          <w:rFonts w:ascii="Arial Narrow" w:hAnsi="Arial Narrow" w:cs="Arial"/>
          <w:sz w:val="26"/>
          <w:szCs w:val="26"/>
        </w:rPr>
      </w:pPr>
    </w:p>
    <w:p w:rsidR="00C3514A" w:rsidRDefault="00C3514A">
      <w:pPr>
        <w:spacing w:after="160" w:line="259" w:lineRule="auto"/>
        <w:rPr>
          <w:rFonts w:ascii="Arial Narrow" w:hAnsi="Arial Narrow"/>
          <w:b/>
          <w:sz w:val="28"/>
          <w:szCs w:val="28"/>
        </w:rPr>
      </w:pPr>
      <w:r>
        <w:rPr>
          <w:rFonts w:ascii="Arial Narrow" w:hAnsi="Arial Narrow"/>
          <w:b/>
          <w:sz w:val="28"/>
          <w:szCs w:val="28"/>
        </w:rPr>
        <w:br w:type="page"/>
      </w:r>
    </w:p>
    <w:p w:rsidR="003C5ADD" w:rsidRDefault="003C5ADD" w:rsidP="003C5ADD">
      <w:pPr>
        <w:jc w:val="center"/>
        <w:rPr>
          <w:rFonts w:ascii="Arial Narrow" w:hAnsi="Arial Narrow"/>
          <w:b/>
          <w:sz w:val="28"/>
          <w:szCs w:val="28"/>
        </w:rPr>
      </w:pPr>
      <w:r w:rsidRPr="003C5ADD">
        <w:rPr>
          <w:rFonts w:ascii="Arial Narrow" w:hAnsi="Arial Narrow"/>
          <w:b/>
          <w:sz w:val="28"/>
          <w:szCs w:val="28"/>
        </w:rPr>
        <w:lastRenderedPageBreak/>
        <w:t>ANEXO</w:t>
      </w:r>
    </w:p>
    <w:p w:rsidR="007B05E6" w:rsidRPr="003C5ADD" w:rsidRDefault="007B05E6" w:rsidP="003C5ADD">
      <w:pPr>
        <w:jc w:val="center"/>
        <w:rPr>
          <w:rFonts w:ascii="Arial Narrow" w:hAnsi="Arial Narrow"/>
          <w:b/>
          <w:sz w:val="28"/>
          <w:szCs w:val="28"/>
        </w:rPr>
      </w:pPr>
    </w:p>
    <w:tbl>
      <w:tblPr>
        <w:tblW w:w="10486" w:type="dxa"/>
        <w:tblInd w:w="-851" w:type="dxa"/>
        <w:tblCellMar>
          <w:left w:w="70" w:type="dxa"/>
          <w:right w:w="70" w:type="dxa"/>
        </w:tblCellMar>
        <w:tblLook w:val="04A0" w:firstRow="1" w:lastRow="0" w:firstColumn="1" w:lastColumn="0" w:noHBand="0" w:noVBand="1"/>
      </w:tblPr>
      <w:tblGrid>
        <w:gridCol w:w="1180"/>
        <w:gridCol w:w="1280"/>
        <w:gridCol w:w="860"/>
        <w:gridCol w:w="780"/>
        <w:gridCol w:w="1560"/>
        <w:gridCol w:w="146"/>
        <w:gridCol w:w="1200"/>
        <w:gridCol w:w="1060"/>
        <w:gridCol w:w="1060"/>
        <w:gridCol w:w="1360"/>
      </w:tblGrid>
      <w:tr w:rsidR="003C5ADD" w:rsidRPr="003C5ADD" w:rsidTr="003C5ADD">
        <w:trPr>
          <w:trHeight w:val="345"/>
        </w:trPr>
        <w:tc>
          <w:tcPr>
            <w:tcW w:w="1180" w:type="dxa"/>
            <w:tcBorders>
              <w:top w:val="nil"/>
              <w:left w:val="nil"/>
              <w:bottom w:val="nil"/>
              <w:right w:val="nil"/>
            </w:tcBorders>
            <w:shd w:val="clear" w:color="auto" w:fill="auto"/>
            <w:noWrap/>
            <w:vAlign w:val="bottom"/>
            <w:hideMark/>
          </w:tcPr>
          <w:p w:rsidR="003C5ADD" w:rsidRPr="003C5ADD" w:rsidRDefault="003C5ADD" w:rsidP="003C5ADD">
            <w:pPr>
              <w:rPr>
                <w:sz w:val="20"/>
                <w:szCs w:val="24"/>
                <w:lang w:val="es-CO" w:eastAsia="es-CO"/>
              </w:rPr>
            </w:pPr>
            <w:bookmarkStart w:id="1" w:name="RANGE!A1:J68"/>
            <w:bookmarkEnd w:id="1"/>
          </w:p>
        </w:tc>
        <w:tc>
          <w:tcPr>
            <w:tcW w:w="12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8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7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5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29-ene-56</w:t>
            </w:r>
          </w:p>
        </w:tc>
      </w:tr>
      <w:tr w:rsidR="003C5ADD" w:rsidRPr="003C5ADD" w:rsidTr="003C5ADD">
        <w:trPr>
          <w:trHeight w:val="345"/>
        </w:trPr>
        <w:tc>
          <w:tcPr>
            <w:tcW w:w="118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color w:val="000000"/>
                <w:sz w:val="16"/>
                <w:szCs w:val="16"/>
                <w:lang w:val="es-CO" w:eastAsia="es-CO"/>
              </w:rPr>
            </w:pPr>
          </w:p>
        </w:tc>
        <w:tc>
          <w:tcPr>
            <w:tcW w:w="12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8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7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5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1-jul-14</w:t>
            </w:r>
          </w:p>
        </w:tc>
      </w:tr>
      <w:tr w:rsidR="003C5ADD" w:rsidRPr="003C5ADD" w:rsidTr="003C5ADD">
        <w:trPr>
          <w:trHeight w:val="120"/>
        </w:trPr>
        <w:tc>
          <w:tcPr>
            <w:tcW w:w="118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sz w:val="16"/>
                <w:szCs w:val="16"/>
                <w:lang w:val="es-CO" w:eastAsia="es-CO"/>
              </w:rPr>
            </w:pPr>
          </w:p>
        </w:tc>
        <w:tc>
          <w:tcPr>
            <w:tcW w:w="12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8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7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5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20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0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0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3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r>
      <w:tr w:rsidR="003C5ADD" w:rsidRPr="003C5ADD" w:rsidTr="003C5ADD">
        <w:trPr>
          <w:trHeight w:val="435"/>
        </w:trPr>
        <w:tc>
          <w:tcPr>
            <w:tcW w:w="566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HISTORIA LABORAL DEL AFILIADO</w:t>
            </w:r>
          </w:p>
        </w:tc>
        <w:tc>
          <w:tcPr>
            <w:tcW w:w="146"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b/>
                <w:bCs/>
                <w:color w:val="000000"/>
                <w:sz w:val="16"/>
                <w:szCs w:val="16"/>
                <w:lang w:val="es-CO" w:eastAsia="es-CO"/>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xml:space="preserve">IPC </w:t>
            </w:r>
            <w:proofErr w:type="spellStart"/>
            <w:r w:rsidRPr="003C5ADD">
              <w:rPr>
                <w:rFonts w:ascii="Arial Narrow" w:hAnsi="Arial Narrow"/>
                <w:b/>
                <w:bCs/>
                <w:color w:val="000000"/>
                <w:sz w:val="16"/>
                <w:szCs w:val="16"/>
                <w:lang w:val="es-CO" w:eastAsia="es-CO"/>
              </w:rPr>
              <w:t>Dane</w:t>
            </w:r>
            <w:proofErr w:type="spellEnd"/>
            <w:r w:rsidRPr="003C5ADD">
              <w:rPr>
                <w:rFonts w:ascii="Arial Narrow" w:hAnsi="Arial Narrow"/>
                <w:b/>
                <w:bCs/>
                <w:color w:val="000000"/>
                <w:sz w:val="16"/>
                <w:szCs w:val="16"/>
                <w:lang w:val="es-CO" w:eastAsia="es-CO"/>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pt-BR" w:eastAsia="es-CO"/>
              </w:rPr>
            </w:pPr>
            <w:proofErr w:type="spellStart"/>
            <w:r w:rsidRPr="003C5ADD">
              <w:rPr>
                <w:rFonts w:ascii="Arial Narrow" w:hAnsi="Arial Narrow"/>
                <w:b/>
                <w:bCs/>
                <w:color w:val="000000"/>
                <w:sz w:val="16"/>
                <w:szCs w:val="16"/>
                <w:lang w:val="pt-BR" w:eastAsia="es-CO"/>
              </w:rPr>
              <w:t>Promedio</w:t>
            </w:r>
            <w:proofErr w:type="spellEnd"/>
            <w:r w:rsidRPr="003C5ADD">
              <w:rPr>
                <w:rFonts w:ascii="Arial Narrow" w:hAnsi="Arial Narrow"/>
                <w:b/>
                <w:bCs/>
                <w:color w:val="000000"/>
                <w:sz w:val="16"/>
                <w:szCs w:val="16"/>
                <w:lang w:val="pt-BR" w:eastAsia="es-CO"/>
              </w:rPr>
              <w:t xml:space="preserve"> Salarial        (Dias x IBC atualizado/total dias)</w:t>
            </w:r>
          </w:p>
        </w:tc>
      </w:tr>
      <w:tr w:rsidR="003C5ADD" w:rsidRPr="003C5ADD" w:rsidTr="003C5ADD">
        <w:trPr>
          <w:trHeight w:val="360"/>
        </w:trPr>
        <w:tc>
          <w:tcPr>
            <w:tcW w:w="3320"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Número de días</w:t>
            </w:r>
          </w:p>
        </w:tc>
        <w:tc>
          <w:tcPr>
            <w:tcW w:w="156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Ingreso Base de Cotización</w:t>
            </w:r>
          </w:p>
        </w:tc>
        <w:tc>
          <w:tcPr>
            <w:tcW w:w="146"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b/>
                <w:bCs/>
                <w:color w:val="000000"/>
                <w:sz w:val="16"/>
                <w:szCs w:val="16"/>
                <w:lang w:val="es-CO" w:eastAsia="es-CO"/>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r>
      <w:tr w:rsidR="003C5ADD" w:rsidRPr="003C5ADD" w:rsidTr="003C5ADD">
        <w:trPr>
          <w:trHeight w:val="315"/>
        </w:trPr>
        <w:tc>
          <w:tcPr>
            <w:tcW w:w="118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Empleador</w:t>
            </w:r>
          </w:p>
        </w:tc>
        <w:tc>
          <w:tcPr>
            <w:tcW w:w="1280" w:type="dxa"/>
            <w:tcBorders>
              <w:top w:val="nil"/>
              <w:left w:val="nil"/>
              <w:bottom w:val="single" w:sz="4" w:space="0" w:color="E26B0A"/>
              <w:right w:val="single" w:sz="4" w:space="0" w:color="FF9900"/>
            </w:tcBorders>
            <w:shd w:val="clear" w:color="000000" w:fill="FFFF99"/>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Desde</w:t>
            </w:r>
          </w:p>
        </w:tc>
        <w:tc>
          <w:tcPr>
            <w:tcW w:w="860" w:type="dxa"/>
            <w:tcBorders>
              <w:top w:val="nil"/>
              <w:left w:val="nil"/>
              <w:bottom w:val="single" w:sz="4" w:space="0" w:color="E26B0A"/>
              <w:right w:val="single" w:sz="4" w:space="0" w:color="FF9900"/>
            </w:tcBorders>
            <w:shd w:val="clear" w:color="000000" w:fill="FFFF99"/>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Hasta</w:t>
            </w:r>
          </w:p>
        </w:tc>
        <w:tc>
          <w:tcPr>
            <w:tcW w:w="780" w:type="dxa"/>
            <w:vMerge/>
            <w:tcBorders>
              <w:top w:val="nil"/>
              <w:left w:val="single" w:sz="4" w:space="0" w:color="FF9900"/>
              <w:bottom w:val="single" w:sz="4" w:space="0" w:color="FF9900"/>
              <w:right w:val="single" w:sz="4"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560" w:type="dxa"/>
            <w:vMerge/>
            <w:tcBorders>
              <w:top w:val="nil"/>
              <w:left w:val="single" w:sz="4" w:space="0" w:color="FF9900"/>
              <w:bottom w:val="single" w:sz="4" w:space="0" w:color="FF9900"/>
              <w:right w:val="double" w:sz="6"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b/>
                <w:bCs/>
                <w:color w:val="000000"/>
                <w:sz w:val="16"/>
                <w:szCs w:val="16"/>
                <w:lang w:val="es-CO" w:eastAsia="es-CO"/>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060" w:type="dxa"/>
            <w:vMerge/>
            <w:tcBorders>
              <w:top w:val="nil"/>
              <w:left w:val="single" w:sz="4" w:space="0" w:color="FF9900"/>
              <w:bottom w:val="single" w:sz="4" w:space="0" w:color="FF9900"/>
              <w:right w:val="single" w:sz="4"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060" w:type="dxa"/>
            <w:vMerge/>
            <w:tcBorders>
              <w:top w:val="nil"/>
              <w:left w:val="single" w:sz="4" w:space="0" w:color="FF9900"/>
              <w:bottom w:val="single" w:sz="4" w:space="0" w:color="FF9900"/>
              <w:right w:val="single" w:sz="4"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3C5ADD" w:rsidRPr="003C5ADD" w:rsidRDefault="003C5ADD" w:rsidP="003C5ADD">
            <w:pPr>
              <w:rPr>
                <w:rFonts w:ascii="Arial Narrow" w:hAnsi="Arial Narrow"/>
                <w:b/>
                <w:bCs/>
                <w:color w:val="000000"/>
                <w:sz w:val="16"/>
                <w:szCs w:val="16"/>
                <w:lang w:val="es-CO" w:eastAsia="es-CO"/>
              </w:rPr>
            </w:pPr>
          </w:p>
        </w:tc>
      </w:tr>
      <w:tr w:rsidR="003C5ADD" w:rsidRPr="003C5ADD" w:rsidTr="003C5ADD">
        <w:trPr>
          <w:trHeight w:val="270"/>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single" w:sz="4" w:space="0" w:color="E26B0A"/>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1/06/2014</w:t>
            </w:r>
          </w:p>
        </w:tc>
        <w:tc>
          <w:tcPr>
            <w:tcW w:w="860" w:type="dxa"/>
            <w:tcBorders>
              <w:top w:val="single" w:sz="4" w:space="0" w:color="E26B0A"/>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10/06/2014</w:t>
            </w:r>
          </w:p>
        </w:tc>
        <w:tc>
          <w:tcPr>
            <w:tcW w:w="780" w:type="dxa"/>
            <w:tcBorders>
              <w:top w:val="nil"/>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w:t>
            </w:r>
          </w:p>
        </w:tc>
        <w:tc>
          <w:tcPr>
            <w:tcW w:w="1560"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$404.000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404.000,00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1.010,0000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1/03/2014</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31/05/2014</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$867.000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867.000,00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21.675,0000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1/02/2014</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22/02/2014</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21</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607.000,00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3.540,8333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1/12/2013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4/12/2013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$248.000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252.790,56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111,8200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210,6588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1/08/2013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30/11/2013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$589.000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600.377,57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111,8200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20.012,5857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1/06/2013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21/06/2013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$547.000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557.566,27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111,8200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3.097,5904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1/03/2013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31/05/2013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$829.000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845.013,59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111,8200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21.125,3398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1/02/2013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21/02/2013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$553.000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563.682,17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111,8200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3.131,5676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1/11/2012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31/12/2012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$567.000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592.036,09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109,1600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9.867,2682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1/08/2012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31/08/2012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$797.000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832.191,83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109,1600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6.934,9319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1/06/2012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30/09/2012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$567.000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592.036,09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109,1600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19.734,5365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1/03/2012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31/05/2012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$797.000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832.191,83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109,1600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20.804,7957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1/09/2011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30/11/2011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$774.000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838.307,15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105,2365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20.957,6786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1/08/2011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31/08/2011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$387.000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419.153,57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105,2365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3.492,9464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1/02/2011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30/06/2011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150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$774.000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838.307,15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105,2365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34.929,4644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1/10/2010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31/10/2010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$705.000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787.788,98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6.564,9081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1/09/2010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31/10/2010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$751.000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839.190,81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13.986,5135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1/08/2010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31/08/2010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$515.000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575.477,05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4.795,6421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1/02/2010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31/05/2010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$515.000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575.477,05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19.182,5685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1/09/2009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31/12/2009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$497.000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566.480,60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18.882,6867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1/08/2009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31/08/2009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$497.000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566.480,60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4.720,6717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1/03/2009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31/05/2009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$497.000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566.480,60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14.162,0150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1/02/2009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28/02/2009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29</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$480.000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547.104,00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4.407,2267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1/12/2004</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2/12/2004</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$25.700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38.528,47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10,7024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1/01/2004</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31/05/2004</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150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$716.000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1.073.400,16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44.725,0065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1/02/2003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31/12/2003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$664.000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1.060.054,37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97.171,6505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1/01/2003</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31/01/2003</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$618.000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986.616,87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71,3951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8.221,8072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1/09/2002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31/12/2002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$618.000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1.055.608,75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35.186,9584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1/06/2002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30/06/2002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$618.000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1.055.608,75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8.796,7396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1/02/2002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30/04/2002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$618.000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1.055.608,75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26.390,2188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1/01/2002</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31/01/2002</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$572.000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977.035,93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66,7289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8.141,9661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1/12/2001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$572.000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1.051.743,56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8.764,5296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1/11/2001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30/11/2001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$571.852</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1.051.471,43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8.762,2619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1/10/2001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31/10/2001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$555.000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1.020.485,44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8.504,0454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30/09/2001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$572.000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1.051.743,56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17.529,0593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1/07/2001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31/07/2001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$571.000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1.049.904,84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8.749,2070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30/06/2001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$572.000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1.051.743,56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8.764,5296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1/05/2001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$581.000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1.068.291,97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8.902,4331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lastRenderedPageBreak/>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1/04/2001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30/04/2001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$572.000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1.051.743,56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8.764,5296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1/03/2001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31/03/2001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$581.000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1.068.291,97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8.902,4331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28/02/2001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$553.000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1.016.808,02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8.473,4001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1/01/2001</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10/01/2001</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9</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$570.000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1.048.066,13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61,9890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2.620,1653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1/07/2000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31/12/2000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180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$570.000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1.139.752,86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56.987,6429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1/02/2000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30/06/2000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150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$520.000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1.039.774,54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43.323,9390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1/01/2000</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31/01/2000</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$459.000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917.800,99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7.648,3415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1/09/1999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$459.000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1.002.529,59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33.417,6531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1/08/1999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31/08/1999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$484.000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1.057.133,60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8.809,4467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1/07/1999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31/07/1999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$484.000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1.057.133,60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8.809,4467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30/06/1999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$484.000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1.057.133,60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8.809,4467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1/04/1999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$399.000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871.479,97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14.524,6662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1/02/1999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31/03/1999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$462.800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1.010.829,40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16.847,1567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1/01/1999</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31/01/1999</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$399.000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871.479,97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7.262,3331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1/06/1998</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31/12/1998</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210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$399.000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1.017.043,82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59.327,5562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1/05/1998</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31/05/1998</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$408.000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1.039.984,66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8.666,5388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1/04/1998</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30/04/1998</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$407.552</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1.038.842,71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8.657,0226 </w:t>
            </w:r>
          </w:p>
        </w:tc>
      </w:tr>
      <w:tr w:rsidR="003C5ADD" w:rsidRPr="003C5ADD" w:rsidTr="003C5ADD">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23/02/1998</w:t>
            </w:r>
          </w:p>
        </w:tc>
        <w:tc>
          <w:tcPr>
            <w:tcW w:w="860" w:type="dxa"/>
            <w:tcBorders>
              <w:top w:val="nil"/>
              <w:left w:val="nil"/>
              <w:bottom w:val="single" w:sz="4" w:space="0" w:color="E26B0A"/>
              <w:right w:val="single" w:sz="4" w:space="0" w:color="E26B0A"/>
            </w:tcBorders>
            <w:shd w:val="clear" w:color="auto" w:fill="auto"/>
            <w:noWrap/>
            <w:vAlign w:val="center"/>
            <w:hideMark/>
          </w:tcPr>
          <w:p w:rsidR="003C5ADD" w:rsidRPr="003C5ADD" w:rsidRDefault="003C5ADD" w:rsidP="003C5ADD">
            <w:pPr>
              <w:jc w:val="center"/>
              <w:rPr>
                <w:rFonts w:ascii="Arial Narrow" w:hAnsi="Arial Narrow"/>
                <w:sz w:val="16"/>
                <w:szCs w:val="16"/>
                <w:lang w:val="es-CO" w:eastAsia="es-CO"/>
              </w:rPr>
            </w:pPr>
            <w:r w:rsidRPr="003C5ADD">
              <w:rPr>
                <w:rFonts w:ascii="Arial Narrow" w:hAnsi="Arial Narrow"/>
                <w:sz w:val="16"/>
                <w:szCs w:val="16"/>
                <w:lang w:val="es-CO" w:eastAsia="es-CO"/>
              </w:rPr>
              <w:t>31/03/1998</w:t>
            </w:r>
          </w:p>
        </w:tc>
        <w:tc>
          <w:tcPr>
            <w:tcW w:w="780" w:type="dxa"/>
            <w:tcBorders>
              <w:top w:val="single" w:sz="4" w:space="0" w:color="FF9900"/>
              <w:left w:val="nil"/>
              <w:bottom w:val="single" w:sz="4" w:space="0" w:color="E26B0A"/>
              <w:right w:val="nil"/>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38</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$399.000</w:t>
            </w:r>
          </w:p>
        </w:tc>
        <w:tc>
          <w:tcPr>
            <w:tcW w:w="146" w:type="dxa"/>
            <w:tcBorders>
              <w:top w:val="nil"/>
              <w:left w:val="nil"/>
              <w:bottom w:val="nil"/>
              <w:right w:val="nil"/>
            </w:tcBorders>
            <w:shd w:val="clear" w:color="auto" w:fill="auto"/>
            <w:noWrap/>
            <w:vAlign w:val="center"/>
            <w:hideMark/>
          </w:tcPr>
          <w:p w:rsidR="003C5ADD" w:rsidRPr="003C5ADD" w:rsidRDefault="003C5ADD" w:rsidP="003C5ADD">
            <w:pPr>
              <w:jc w:val="right"/>
              <w:rPr>
                <w:rFonts w:ascii="Arial Narrow" w:hAnsi="Arial Narrow"/>
                <w:color w:val="000000"/>
                <w:sz w:val="16"/>
                <w:szCs w:val="16"/>
                <w:lang w:val="es-CO" w:eastAsia="es-CO"/>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1.017.043,82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113,98 </w:t>
            </w:r>
          </w:p>
        </w:tc>
        <w:tc>
          <w:tcPr>
            <w:tcW w:w="1060" w:type="dxa"/>
            <w:tcBorders>
              <w:top w:val="nil"/>
              <w:left w:val="nil"/>
              <w:bottom w:val="single" w:sz="4"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10.735,4625 </w:t>
            </w:r>
          </w:p>
        </w:tc>
      </w:tr>
      <w:tr w:rsidR="003C5ADD" w:rsidRPr="003C5ADD" w:rsidTr="003C5ADD">
        <w:trPr>
          <w:trHeight w:val="330"/>
        </w:trPr>
        <w:tc>
          <w:tcPr>
            <w:tcW w:w="118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color w:val="000000"/>
                <w:sz w:val="16"/>
                <w:szCs w:val="16"/>
                <w:lang w:val="es-CO" w:eastAsia="es-CO"/>
              </w:rPr>
            </w:pPr>
          </w:p>
        </w:tc>
        <w:tc>
          <w:tcPr>
            <w:tcW w:w="12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8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78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5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20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0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0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1360"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r>
      <w:tr w:rsidR="003C5ADD" w:rsidRPr="003C5ADD" w:rsidTr="003C5ADD">
        <w:trPr>
          <w:trHeight w:val="345"/>
        </w:trPr>
        <w:tc>
          <w:tcPr>
            <w:tcW w:w="3320"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bookmarkStart w:id="2" w:name="RANGE!D66"/>
            <w:r w:rsidRPr="003C5ADD">
              <w:rPr>
                <w:rFonts w:ascii="Arial Narrow" w:hAnsi="Arial Narrow"/>
                <w:color w:val="000000"/>
                <w:sz w:val="16"/>
                <w:szCs w:val="16"/>
                <w:lang w:val="es-CO" w:eastAsia="es-CO"/>
              </w:rPr>
              <w:t>3.600</w:t>
            </w:r>
            <w:bookmarkEnd w:id="2"/>
          </w:p>
        </w:tc>
        <w:tc>
          <w:tcPr>
            <w:tcW w:w="156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xml:space="preserve">                898.436 </w:t>
            </w:r>
          </w:p>
        </w:tc>
      </w:tr>
      <w:tr w:rsidR="003C5ADD" w:rsidRPr="003C5ADD" w:rsidTr="003C5ADD">
        <w:trPr>
          <w:trHeight w:val="345"/>
        </w:trPr>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514</w:t>
            </w:r>
          </w:p>
        </w:tc>
        <w:tc>
          <w:tcPr>
            <w:tcW w:w="156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3C5ADD" w:rsidRPr="003C5ADD" w:rsidRDefault="003C5ADD" w:rsidP="003C5ADD">
            <w:pPr>
              <w:jc w:val="center"/>
              <w:rPr>
                <w:rFonts w:ascii="Arial Narrow" w:hAnsi="Arial Narrow"/>
                <w:b/>
                <w:bCs/>
                <w:sz w:val="16"/>
                <w:szCs w:val="16"/>
                <w:lang w:val="es-CO" w:eastAsia="es-CO"/>
              </w:rPr>
            </w:pPr>
            <w:r w:rsidRPr="003C5ADD">
              <w:rPr>
                <w:rFonts w:ascii="Arial Narrow" w:hAnsi="Arial Narrow"/>
                <w:b/>
                <w:bCs/>
                <w:sz w:val="16"/>
                <w:szCs w:val="16"/>
                <w:lang w:val="es-CO" w:eastAsia="es-CO"/>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3C5ADD" w:rsidRPr="003C5ADD" w:rsidRDefault="003C5ADD" w:rsidP="003C5ADD">
            <w:pPr>
              <w:jc w:val="right"/>
              <w:rPr>
                <w:rFonts w:ascii="Arial Narrow" w:hAnsi="Arial Narrow"/>
                <w:b/>
                <w:bCs/>
                <w:color w:val="000000"/>
                <w:sz w:val="16"/>
                <w:szCs w:val="16"/>
                <w:lang w:val="es-CO" w:eastAsia="es-CO"/>
              </w:rPr>
            </w:pPr>
            <w:bookmarkStart w:id="3" w:name="RANGE!J67"/>
            <w:r w:rsidRPr="003C5ADD">
              <w:rPr>
                <w:rFonts w:ascii="Arial Narrow" w:hAnsi="Arial Narrow"/>
                <w:b/>
                <w:bCs/>
                <w:color w:val="000000"/>
                <w:sz w:val="16"/>
                <w:szCs w:val="16"/>
                <w:lang w:val="es-CO" w:eastAsia="es-CO"/>
              </w:rPr>
              <w:t>79,77%</w:t>
            </w:r>
            <w:bookmarkEnd w:id="3"/>
          </w:p>
        </w:tc>
      </w:tr>
      <w:tr w:rsidR="003C5ADD" w:rsidRPr="003C5ADD" w:rsidTr="003C5ADD">
        <w:trPr>
          <w:trHeight w:val="345"/>
        </w:trPr>
        <w:tc>
          <w:tcPr>
            <w:tcW w:w="1180" w:type="dxa"/>
            <w:tcBorders>
              <w:top w:val="nil"/>
              <w:left w:val="double" w:sz="6" w:space="0" w:color="FF9900"/>
              <w:bottom w:val="double" w:sz="6" w:space="0" w:color="FF9900"/>
              <w:right w:val="nil"/>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Total semanas cotizadas:</w:t>
            </w:r>
          </w:p>
        </w:tc>
        <w:tc>
          <w:tcPr>
            <w:tcW w:w="1280" w:type="dxa"/>
            <w:tcBorders>
              <w:top w:val="nil"/>
              <w:left w:val="nil"/>
              <w:bottom w:val="double" w:sz="6" w:space="0" w:color="FF9900"/>
              <w:right w:val="nil"/>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860" w:type="dxa"/>
            <w:tcBorders>
              <w:top w:val="nil"/>
              <w:left w:val="nil"/>
              <w:bottom w:val="double" w:sz="6" w:space="0" w:color="FF9900"/>
              <w:right w:val="single" w:sz="4" w:space="0" w:color="FF9900"/>
            </w:tcBorders>
            <w:shd w:val="clear" w:color="000000" w:fill="FFFF99"/>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3C5ADD" w:rsidRPr="003C5ADD" w:rsidRDefault="003C5ADD" w:rsidP="003C5ADD">
            <w:pPr>
              <w:jc w:val="center"/>
              <w:rPr>
                <w:rFonts w:ascii="Arial Narrow" w:hAnsi="Arial Narrow"/>
                <w:color w:val="000000"/>
                <w:sz w:val="16"/>
                <w:szCs w:val="16"/>
                <w:lang w:val="es-CO" w:eastAsia="es-CO"/>
              </w:rPr>
            </w:pPr>
            <w:r w:rsidRPr="003C5ADD">
              <w:rPr>
                <w:rFonts w:ascii="Arial Narrow" w:hAnsi="Arial Narrow"/>
                <w:color w:val="000000"/>
                <w:sz w:val="16"/>
                <w:szCs w:val="16"/>
                <w:lang w:val="es-CO" w:eastAsia="es-CO"/>
              </w:rPr>
              <w:t> </w:t>
            </w:r>
          </w:p>
        </w:tc>
        <w:tc>
          <w:tcPr>
            <w:tcW w:w="1560" w:type="dxa"/>
            <w:tcBorders>
              <w:top w:val="nil"/>
              <w:left w:val="nil"/>
              <w:bottom w:val="nil"/>
              <w:right w:val="nil"/>
            </w:tcBorders>
            <w:shd w:val="clear" w:color="auto" w:fill="auto"/>
            <w:noWrap/>
            <w:vAlign w:val="bottom"/>
            <w:hideMark/>
          </w:tcPr>
          <w:p w:rsidR="003C5ADD" w:rsidRPr="003C5ADD" w:rsidRDefault="003C5ADD" w:rsidP="003C5ADD">
            <w:pPr>
              <w:jc w:val="center"/>
              <w:rPr>
                <w:rFonts w:ascii="Arial Narrow" w:hAnsi="Arial Narrow"/>
                <w:color w:val="000000"/>
                <w:sz w:val="16"/>
                <w:szCs w:val="16"/>
                <w:lang w:val="es-CO" w:eastAsia="es-CO"/>
              </w:rPr>
            </w:pPr>
          </w:p>
        </w:tc>
        <w:tc>
          <w:tcPr>
            <w:tcW w:w="146" w:type="dxa"/>
            <w:tcBorders>
              <w:top w:val="nil"/>
              <w:left w:val="nil"/>
              <w:bottom w:val="nil"/>
              <w:right w:val="nil"/>
            </w:tcBorders>
            <w:shd w:val="clear" w:color="auto" w:fill="auto"/>
            <w:noWrap/>
            <w:vAlign w:val="bottom"/>
            <w:hideMark/>
          </w:tcPr>
          <w:p w:rsidR="003C5ADD" w:rsidRPr="003C5ADD" w:rsidRDefault="003C5ADD" w:rsidP="003C5ADD">
            <w:pPr>
              <w:rPr>
                <w:sz w:val="20"/>
                <w:lang w:val="es-CO" w:eastAsia="es-CO"/>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3C5ADD" w:rsidRPr="003C5ADD" w:rsidRDefault="003C5ADD" w:rsidP="003C5ADD">
            <w:pP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3C5ADD" w:rsidRPr="003C5ADD" w:rsidRDefault="003C5ADD" w:rsidP="003C5ADD">
            <w:pPr>
              <w:jc w:val="center"/>
              <w:rPr>
                <w:rFonts w:ascii="Arial Narrow" w:hAnsi="Arial Narrow"/>
                <w:b/>
                <w:bCs/>
                <w:color w:val="000000"/>
                <w:sz w:val="16"/>
                <w:szCs w:val="16"/>
                <w:lang w:val="es-CO" w:eastAsia="es-CO"/>
              </w:rPr>
            </w:pPr>
            <w:r w:rsidRPr="003C5ADD">
              <w:rPr>
                <w:rFonts w:ascii="Arial Narrow" w:hAnsi="Arial Narrow"/>
                <w:b/>
                <w:bCs/>
                <w:color w:val="000000"/>
                <w:sz w:val="16"/>
                <w:szCs w:val="16"/>
                <w:lang w:val="es-CO" w:eastAsia="es-CO"/>
              </w:rPr>
              <w:t xml:space="preserve">                716.682 </w:t>
            </w:r>
          </w:p>
        </w:tc>
      </w:tr>
    </w:tbl>
    <w:p w:rsidR="003C5ADD" w:rsidRDefault="003C5ADD"/>
    <w:p w:rsidR="006A6166" w:rsidRPr="00E17A07" w:rsidRDefault="006A6166" w:rsidP="00C3514A">
      <w:pPr>
        <w:pStyle w:val="Sinespaciado"/>
        <w:jc w:val="both"/>
        <w:rPr>
          <w:rFonts w:ascii="Arial Narrow" w:hAnsi="Arial Narrow" w:cs="Arial"/>
          <w:b/>
          <w:snapToGrid w:val="0"/>
          <w:szCs w:val="24"/>
        </w:rPr>
      </w:pPr>
      <w:r w:rsidRPr="00E17A07">
        <w:rPr>
          <w:rFonts w:ascii="Arial Narrow" w:hAnsi="Arial Narrow" w:cs="Arial"/>
          <w:b/>
          <w:snapToGrid w:val="0"/>
          <w:szCs w:val="24"/>
        </w:rPr>
        <w:t>Formula artículo 34 de la Ley 100 de 1993.</w:t>
      </w:r>
    </w:p>
    <w:p w:rsidR="006A6166" w:rsidRPr="00E17A07" w:rsidRDefault="006A6166" w:rsidP="00C3514A">
      <w:pPr>
        <w:rPr>
          <w:snapToGrid w:val="0"/>
          <w:szCs w:val="24"/>
        </w:rPr>
      </w:pPr>
    </w:p>
    <w:p w:rsidR="006A6166" w:rsidRPr="00E17A07" w:rsidRDefault="006A6166" w:rsidP="00C3514A">
      <w:pPr>
        <w:pStyle w:val="Sinespaciado"/>
        <w:jc w:val="both"/>
        <w:rPr>
          <w:rFonts w:ascii="Arial Narrow" w:hAnsi="Arial Narrow"/>
          <w:szCs w:val="24"/>
        </w:rPr>
      </w:pPr>
      <w:r w:rsidRPr="00E17A07">
        <w:rPr>
          <w:rFonts w:ascii="Arial Narrow" w:hAnsi="Arial Narrow"/>
          <w:szCs w:val="24"/>
        </w:rPr>
        <w:t>r = 65.50 – 0.50 s</w:t>
      </w:r>
    </w:p>
    <w:p w:rsidR="006A6166" w:rsidRPr="00E17A07" w:rsidRDefault="006A6166" w:rsidP="00C3514A">
      <w:pPr>
        <w:rPr>
          <w:snapToGrid w:val="0"/>
          <w:szCs w:val="24"/>
        </w:rPr>
      </w:pPr>
    </w:p>
    <w:p w:rsidR="006A6166" w:rsidRPr="00E17A07" w:rsidRDefault="006A6166" w:rsidP="00C3514A">
      <w:pPr>
        <w:pStyle w:val="Sinespaciado"/>
        <w:jc w:val="both"/>
        <w:rPr>
          <w:rFonts w:ascii="Arial Narrow" w:hAnsi="Arial Narrow"/>
          <w:szCs w:val="24"/>
        </w:rPr>
      </w:pPr>
      <w:r w:rsidRPr="00E17A07">
        <w:rPr>
          <w:rFonts w:ascii="Arial Narrow" w:hAnsi="Arial Narrow"/>
          <w:szCs w:val="24"/>
        </w:rPr>
        <w:t>r = porcentaje del ingreso de liquidación</w:t>
      </w:r>
    </w:p>
    <w:p w:rsidR="006A6166" w:rsidRPr="00E17A07" w:rsidRDefault="006A6166" w:rsidP="00C3514A">
      <w:pPr>
        <w:rPr>
          <w:snapToGrid w:val="0"/>
          <w:szCs w:val="24"/>
        </w:rPr>
      </w:pPr>
    </w:p>
    <w:p w:rsidR="006A6166" w:rsidRPr="00E17A07" w:rsidRDefault="006A6166" w:rsidP="00C3514A">
      <w:pPr>
        <w:pStyle w:val="Sinespaciado"/>
        <w:jc w:val="both"/>
        <w:rPr>
          <w:rFonts w:ascii="Arial Narrow" w:hAnsi="Arial Narrow"/>
          <w:szCs w:val="24"/>
        </w:rPr>
      </w:pPr>
      <w:r w:rsidRPr="00E17A07">
        <w:rPr>
          <w:rFonts w:ascii="Arial Narrow" w:hAnsi="Arial Narrow"/>
          <w:szCs w:val="24"/>
        </w:rPr>
        <w:t>s = número de salario mínimos legales mensuales.</w:t>
      </w:r>
    </w:p>
    <w:p w:rsidR="006A6166" w:rsidRPr="00E17A07" w:rsidRDefault="006A6166" w:rsidP="00C3514A">
      <w:pPr>
        <w:rPr>
          <w:snapToGrid w:val="0"/>
          <w:szCs w:val="24"/>
        </w:rPr>
      </w:pPr>
    </w:p>
    <w:p w:rsidR="006A6166" w:rsidRPr="00E17A07" w:rsidRDefault="006A6166" w:rsidP="00C3514A">
      <w:pPr>
        <w:rPr>
          <w:snapToGrid w:val="0"/>
          <w:szCs w:val="24"/>
        </w:rPr>
      </w:pPr>
    </w:p>
    <w:p w:rsidR="006A6166" w:rsidRPr="00E17A07" w:rsidRDefault="006A6166" w:rsidP="00C3514A">
      <w:pPr>
        <w:pStyle w:val="Sinespaciado"/>
        <w:jc w:val="both"/>
        <w:rPr>
          <w:rFonts w:ascii="Arial Narrow" w:hAnsi="Arial Narrow" w:cs="Arial"/>
          <w:b/>
          <w:snapToGrid w:val="0"/>
          <w:szCs w:val="24"/>
        </w:rPr>
      </w:pPr>
      <w:r w:rsidRPr="00E17A07">
        <w:rPr>
          <w:rFonts w:ascii="Arial Narrow" w:hAnsi="Arial Narrow" w:cs="Arial"/>
          <w:b/>
          <w:snapToGrid w:val="0"/>
          <w:szCs w:val="24"/>
        </w:rPr>
        <w:t xml:space="preserve">Entonces, </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s = 898.436 (Promedio de los salarios devengados) / 616.000 (S.M.L.M.V 2014)</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s = 1.4585</w:t>
      </w:r>
    </w:p>
    <w:p w:rsidR="006A6166" w:rsidRPr="00E17A07" w:rsidRDefault="006A6166" w:rsidP="00C3514A">
      <w:pPr>
        <w:rPr>
          <w:snapToGrid w:val="0"/>
          <w:szCs w:val="24"/>
        </w:rPr>
      </w:pP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b/>
          <w:snapToGrid w:val="0"/>
          <w:szCs w:val="24"/>
        </w:rPr>
      </w:pPr>
      <w:r w:rsidRPr="00E17A07">
        <w:rPr>
          <w:rFonts w:ascii="Arial Narrow" w:hAnsi="Arial Narrow" w:cs="Arial"/>
          <w:b/>
          <w:snapToGrid w:val="0"/>
          <w:szCs w:val="24"/>
        </w:rPr>
        <w:t>Por lo tanto</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r = 65.50 – 0.50 (1.4585)</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r = 65.50 – 0.73</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r = 64.77%</w:t>
      </w:r>
    </w:p>
    <w:p w:rsidR="006A6166" w:rsidRPr="00E17A07" w:rsidRDefault="006A6166" w:rsidP="00C3514A">
      <w:pPr>
        <w:rPr>
          <w:snapToGrid w:val="0"/>
          <w:szCs w:val="24"/>
        </w:rPr>
      </w:pPr>
    </w:p>
    <w:p w:rsidR="006A6166"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Adicionalmente se le suma 15% por las 500 semanas adicionales a las mínimas requeridas.</w:t>
      </w:r>
    </w:p>
    <w:p w:rsidR="006A6166" w:rsidRPr="00E17A07" w:rsidRDefault="006A6166" w:rsidP="00C3514A">
      <w:pPr>
        <w:rPr>
          <w:snapToGrid w:val="0"/>
          <w:szCs w:val="24"/>
        </w:rPr>
      </w:pPr>
    </w:p>
    <w:p w:rsidR="003C5ADD" w:rsidRPr="00E17A07" w:rsidRDefault="006A6166" w:rsidP="00C3514A">
      <w:pPr>
        <w:tabs>
          <w:tab w:val="left" w:pos="1440"/>
        </w:tabs>
        <w:jc w:val="both"/>
        <w:rPr>
          <w:rFonts w:ascii="Arial Narrow" w:hAnsi="Arial Narrow" w:cs="Arial"/>
          <w:snapToGrid w:val="0"/>
          <w:szCs w:val="24"/>
        </w:rPr>
      </w:pPr>
      <w:r w:rsidRPr="00E17A07">
        <w:rPr>
          <w:rFonts w:ascii="Arial Narrow" w:hAnsi="Arial Narrow" w:cs="Arial"/>
          <w:snapToGrid w:val="0"/>
          <w:szCs w:val="24"/>
        </w:rPr>
        <w:t>r = 79.77%</w:t>
      </w:r>
    </w:p>
    <w:sectPr w:rsidR="003C5ADD" w:rsidRPr="00E17A07" w:rsidSect="002F592B">
      <w:headerReference w:type="default" r:id="rId8"/>
      <w:pgSz w:w="12242" w:h="18711" w:code="26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9A" w:rsidRDefault="00527E9A" w:rsidP="007352CA">
      <w:r>
        <w:separator/>
      </w:r>
    </w:p>
  </w:endnote>
  <w:endnote w:type="continuationSeparator" w:id="0">
    <w:p w:rsidR="00527E9A" w:rsidRDefault="00527E9A" w:rsidP="0073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9A" w:rsidRDefault="00527E9A" w:rsidP="007352CA">
      <w:r>
        <w:separator/>
      </w:r>
    </w:p>
  </w:footnote>
  <w:footnote w:type="continuationSeparator" w:id="0">
    <w:p w:rsidR="00527E9A" w:rsidRDefault="00527E9A" w:rsidP="00735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DD" w:rsidRPr="00C3514A" w:rsidRDefault="00F73CDD" w:rsidP="00166E8F">
    <w:pPr>
      <w:pStyle w:val="Piedepgina"/>
      <w:rPr>
        <w:rFonts w:ascii="Arial" w:hAnsi="Arial" w:cs="Arial"/>
        <w:sz w:val="18"/>
        <w:szCs w:val="16"/>
        <w:lang w:val="es-CO"/>
      </w:rPr>
    </w:pPr>
    <w:r w:rsidRPr="00C3514A">
      <w:rPr>
        <w:rFonts w:ascii="Arial" w:hAnsi="Arial" w:cs="Arial"/>
        <w:sz w:val="18"/>
        <w:szCs w:val="16"/>
        <w:lang w:val="es-CO"/>
      </w:rPr>
      <w:t>Radicado: 66001-31-05-003-2017-00406-01</w:t>
    </w:r>
  </w:p>
  <w:p w:rsidR="00F73CDD" w:rsidRPr="00C3514A" w:rsidRDefault="00F73CDD" w:rsidP="00166E8F">
    <w:pPr>
      <w:pStyle w:val="Piedepgina"/>
      <w:rPr>
        <w:rFonts w:ascii="Arial" w:hAnsi="Arial" w:cs="Arial"/>
        <w:sz w:val="28"/>
        <w:lang w:val="es-CO"/>
      </w:rPr>
    </w:pPr>
    <w:proofErr w:type="spellStart"/>
    <w:r w:rsidRPr="00C3514A">
      <w:rPr>
        <w:rFonts w:ascii="Arial" w:hAnsi="Arial" w:cs="Arial"/>
        <w:sz w:val="18"/>
        <w:szCs w:val="16"/>
        <w:lang w:val="es-CO"/>
      </w:rPr>
      <w:t>Educardo</w:t>
    </w:r>
    <w:proofErr w:type="spellEnd"/>
    <w:r w:rsidRPr="00C3514A">
      <w:rPr>
        <w:rFonts w:ascii="Arial" w:hAnsi="Arial" w:cs="Arial"/>
        <w:sz w:val="18"/>
        <w:szCs w:val="16"/>
        <w:lang w:val="es-CO"/>
      </w:rPr>
      <w:t xml:space="preserve"> Villa Herrera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A35766F"/>
    <w:multiLevelType w:val="hybridMultilevel"/>
    <w:tmpl w:val="80244862"/>
    <w:lvl w:ilvl="0" w:tplc="C3F4076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F1673D2"/>
    <w:multiLevelType w:val="hybridMultilevel"/>
    <w:tmpl w:val="7AE4E500"/>
    <w:lvl w:ilvl="0" w:tplc="C0227E2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A"/>
    <w:rsid w:val="00002016"/>
    <w:rsid w:val="00002C4B"/>
    <w:rsid w:val="00012FF3"/>
    <w:rsid w:val="00025FEB"/>
    <w:rsid w:val="000404E0"/>
    <w:rsid w:val="000831C5"/>
    <w:rsid w:val="000A5D6E"/>
    <w:rsid w:val="000D5631"/>
    <w:rsid w:val="000D630A"/>
    <w:rsid w:val="00125437"/>
    <w:rsid w:val="0013334A"/>
    <w:rsid w:val="00144880"/>
    <w:rsid w:val="00155A1C"/>
    <w:rsid w:val="00166E8F"/>
    <w:rsid w:val="001E7218"/>
    <w:rsid w:val="00207B14"/>
    <w:rsid w:val="00240EAF"/>
    <w:rsid w:val="00252DC3"/>
    <w:rsid w:val="002F592B"/>
    <w:rsid w:val="00336379"/>
    <w:rsid w:val="00364E57"/>
    <w:rsid w:val="003B2406"/>
    <w:rsid w:val="003B3040"/>
    <w:rsid w:val="003C5ADD"/>
    <w:rsid w:val="003D3285"/>
    <w:rsid w:val="003E55D8"/>
    <w:rsid w:val="003F20D2"/>
    <w:rsid w:val="003F3FBA"/>
    <w:rsid w:val="003F7E64"/>
    <w:rsid w:val="00405884"/>
    <w:rsid w:val="0041046D"/>
    <w:rsid w:val="00447E00"/>
    <w:rsid w:val="00495272"/>
    <w:rsid w:val="00522BC3"/>
    <w:rsid w:val="00527E9A"/>
    <w:rsid w:val="005978FF"/>
    <w:rsid w:val="00635884"/>
    <w:rsid w:val="006A6166"/>
    <w:rsid w:val="006E2738"/>
    <w:rsid w:val="006F5A15"/>
    <w:rsid w:val="007352CA"/>
    <w:rsid w:val="007526C2"/>
    <w:rsid w:val="007B05E6"/>
    <w:rsid w:val="007C5F55"/>
    <w:rsid w:val="0085346C"/>
    <w:rsid w:val="00883963"/>
    <w:rsid w:val="008C1CE8"/>
    <w:rsid w:val="00904E6E"/>
    <w:rsid w:val="00915B31"/>
    <w:rsid w:val="00943B23"/>
    <w:rsid w:val="009509C2"/>
    <w:rsid w:val="00986E5B"/>
    <w:rsid w:val="009E365A"/>
    <w:rsid w:val="00A42D2A"/>
    <w:rsid w:val="00A95E3C"/>
    <w:rsid w:val="00B13AB3"/>
    <w:rsid w:val="00B1568E"/>
    <w:rsid w:val="00B84E98"/>
    <w:rsid w:val="00BD1DE7"/>
    <w:rsid w:val="00C3514A"/>
    <w:rsid w:val="00CE6135"/>
    <w:rsid w:val="00CF3547"/>
    <w:rsid w:val="00CF4056"/>
    <w:rsid w:val="00D62117"/>
    <w:rsid w:val="00D74E1E"/>
    <w:rsid w:val="00D76218"/>
    <w:rsid w:val="00DD11D7"/>
    <w:rsid w:val="00E02AD4"/>
    <w:rsid w:val="00E17A07"/>
    <w:rsid w:val="00E309EF"/>
    <w:rsid w:val="00E71721"/>
    <w:rsid w:val="00E861B6"/>
    <w:rsid w:val="00EA168C"/>
    <w:rsid w:val="00EA4BB1"/>
    <w:rsid w:val="00EB233B"/>
    <w:rsid w:val="00EB2644"/>
    <w:rsid w:val="00ED52F7"/>
    <w:rsid w:val="00F14899"/>
    <w:rsid w:val="00F26D42"/>
    <w:rsid w:val="00F60D0F"/>
    <w:rsid w:val="00F73CDD"/>
    <w:rsid w:val="00F75302"/>
    <w:rsid w:val="00F95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24EC-DF86-44AC-8597-D3875AAD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C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15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352C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352CA"/>
    <w:pPr>
      <w:spacing w:line="360" w:lineRule="auto"/>
      <w:jc w:val="both"/>
    </w:pPr>
    <w:rPr>
      <w:rFonts w:ascii="Arial" w:hAnsi="Arial"/>
      <w:sz w:val="28"/>
    </w:rPr>
  </w:style>
  <w:style w:type="paragraph" w:styleId="Prrafodelista">
    <w:name w:val="List Paragraph"/>
    <w:basedOn w:val="Normal"/>
    <w:uiPriority w:val="34"/>
    <w:qFormat/>
    <w:rsid w:val="007352CA"/>
    <w:pPr>
      <w:ind w:left="720"/>
      <w:contextualSpacing/>
    </w:pPr>
  </w:style>
  <w:style w:type="paragraph" w:styleId="Piedepgina">
    <w:name w:val="footer"/>
    <w:basedOn w:val="Normal"/>
    <w:link w:val="PiedepginaCar"/>
    <w:uiPriority w:val="99"/>
    <w:unhideWhenUsed/>
    <w:rsid w:val="007352CA"/>
    <w:pPr>
      <w:tabs>
        <w:tab w:val="center" w:pos="4252"/>
        <w:tab w:val="right" w:pos="8504"/>
      </w:tabs>
    </w:pPr>
  </w:style>
  <w:style w:type="character" w:customStyle="1" w:styleId="PiedepginaCar">
    <w:name w:val="Pie de página Car"/>
    <w:basedOn w:val="Fuentedeprrafopredeter"/>
    <w:link w:val="Piedepgina"/>
    <w:uiPriority w:val="99"/>
    <w:rsid w:val="007352CA"/>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uiPriority w:val="99"/>
    <w:semiHidden/>
    <w:unhideWhenUsed/>
    <w:rsid w:val="007352CA"/>
  </w:style>
  <w:style w:type="paragraph" w:styleId="Textonotapie">
    <w:name w:val="footnote text"/>
    <w:basedOn w:val="Normal"/>
    <w:link w:val="TextonotapieCar"/>
    <w:uiPriority w:val="99"/>
    <w:semiHidden/>
    <w:unhideWhenUsed/>
    <w:rsid w:val="007352CA"/>
    <w:rPr>
      <w:sz w:val="20"/>
    </w:rPr>
  </w:style>
  <w:style w:type="character" w:customStyle="1" w:styleId="TextonotapieCar">
    <w:name w:val="Texto nota pie Car"/>
    <w:basedOn w:val="Fuentedeprrafopredeter"/>
    <w:link w:val="Textonotapie"/>
    <w:uiPriority w:val="99"/>
    <w:semiHidden/>
    <w:rsid w:val="007352C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352CA"/>
    <w:pPr>
      <w:tabs>
        <w:tab w:val="center" w:pos="4252"/>
        <w:tab w:val="right" w:pos="8504"/>
      </w:tabs>
    </w:pPr>
  </w:style>
  <w:style w:type="character" w:customStyle="1" w:styleId="EncabezadoCar">
    <w:name w:val="Encabezado Car"/>
    <w:basedOn w:val="Fuentedeprrafopredeter"/>
    <w:link w:val="Encabezado"/>
    <w:uiPriority w:val="99"/>
    <w:rsid w:val="007352CA"/>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125437"/>
    <w:rPr>
      <w:rFonts w:ascii="Arial" w:hAnsi="Arial" w:cs="Arial"/>
      <w:sz w:val="24"/>
      <w:lang w:val="es-ES_tradnl" w:eastAsia="es-ES"/>
    </w:rPr>
  </w:style>
  <w:style w:type="paragraph" w:styleId="Textoindependiente">
    <w:name w:val="Body Text"/>
    <w:basedOn w:val="Normal"/>
    <w:link w:val="TextoindependienteCar"/>
    <w:rsid w:val="0012543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25437"/>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EB2644"/>
    <w:rPr>
      <w:color w:val="0000FF"/>
      <w:u w:val="single"/>
    </w:rPr>
  </w:style>
  <w:style w:type="character" w:customStyle="1" w:styleId="iaj">
    <w:name w:val="i_aj"/>
    <w:basedOn w:val="Fuentedeprrafopredeter"/>
    <w:rsid w:val="00EB2644"/>
  </w:style>
  <w:style w:type="character" w:customStyle="1" w:styleId="Ttulo1Car">
    <w:name w:val="Título 1 Car"/>
    <w:basedOn w:val="Fuentedeprrafopredeter"/>
    <w:link w:val="Ttulo1"/>
    <w:uiPriority w:val="9"/>
    <w:rsid w:val="00B1568E"/>
    <w:rPr>
      <w:rFonts w:asciiTheme="majorHAnsi" w:eastAsiaTheme="majorEastAsia" w:hAnsiTheme="majorHAnsi" w:cstheme="majorBidi"/>
      <w:color w:val="2E74B5" w:themeColor="accent1" w:themeShade="BF"/>
      <w:sz w:val="32"/>
      <w:szCs w:val="32"/>
      <w:lang w:val="es-ES_tradnl" w:eastAsia="es-ES"/>
    </w:rPr>
  </w:style>
  <w:style w:type="character" w:customStyle="1" w:styleId="SinespaciadoCar">
    <w:name w:val="Sin espaciado Car"/>
    <w:link w:val="Sinespaciado"/>
    <w:uiPriority w:val="1"/>
    <w:locked/>
    <w:rsid w:val="006A6166"/>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D11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1D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4114</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11</cp:revision>
  <cp:lastPrinted>2018-11-29T12:32:00Z</cp:lastPrinted>
  <dcterms:created xsi:type="dcterms:W3CDTF">2018-11-22T13:05:00Z</dcterms:created>
  <dcterms:modified xsi:type="dcterms:W3CDTF">2019-01-17T18:31:00Z</dcterms:modified>
</cp:coreProperties>
</file>