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515760" w:rsidRPr="00515760" w:rsidRDefault="00515760" w:rsidP="00515760">
      <w:pPr>
        <w:jc w:val="both"/>
        <w:rPr>
          <w:rFonts w:ascii="Arial" w:hAnsi="Arial" w:cs="Arial"/>
          <w:sz w:val="20"/>
          <w:szCs w:val="20"/>
        </w:rPr>
      </w:pPr>
      <w:r w:rsidRPr="00515760">
        <w:rPr>
          <w:rFonts w:ascii="Arial" w:hAnsi="Arial" w:cs="Arial"/>
          <w:sz w:val="20"/>
          <w:szCs w:val="20"/>
        </w:rPr>
        <w:t xml:space="preserve">Providencia: </w:t>
      </w:r>
      <w:r w:rsidRPr="00515760">
        <w:rPr>
          <w:rFonts w:ascii="Arial" w:hAnsi="Arial" w:cs="Arial"/>
          <w:sz w:val="20"/>
          <w:szCs w:val="20"/>
        </w:rPr>
        <w:tab/>
      </w:r>
      <w:r w:rsidRPr="00515760">
        <w:rPr>
          <w:rFonts w:ascii="Arial" w:hAnsi="Arial" w:cs="Arial"/>
          <w:sz w:val="20"/>
          <w:szCs w:val="20"/>
        </w:rPr>
        <w:tab/>
        <w:t>Sentencia de Segunda Instancia, 14 de diciembre de 2018</w:t>
      </w:r>
    </w:p>
    <w:p w:rsidR="00515760" w:rsidRPr="00515760" w:rsidRDefault="00515760" w:rsidP="00515760">
      <w:pPr>
        <w:jc w:val="both"/>
        <w:rPr>
          <w:rFonts w:ascii="Arial" w:hAnsi="Arial" w:cs="Arial"/>
          <w:sz w:val="20"/>
          <w:szCs w:val="20"/>
        </w:rPr>
      </w:pPr>
      <w:r w:rsidRPr="00515760">
        <w:rPr>
          <w:rFonts w:ascii="Arial" w:hAnsi="Arial" w:cs="Arial"/>
          <w:sz w:val="20"/>
          <w:szCs w:val="20"/>
        </w:rPr>
        <w:t>Radicación No:</w:t>
      </w:r>
      <w:r w:rsidRPr="00515760">
        <w:rPr>
          <w:rFonts w:ascii="Arial" w:hAnsi="Arial" w:cs="Arial"/>
          <w:sz w:val="20"/>
          <w:szCs w:val="20"/>
        </w:rPr>
        <w:tab/>
      </w:r>
      <w:r w:rsidRPr="00515760">
        <w:rPr>
          <w:rFonts w:ascii="Arial" w:hAnsi="Arial" w:cs="Arial"/>
          <w:sz w:val="20"/>
          <w:szCs w:val="20"/>
        </w:rPr>
        <w:tab/>
        <w:t>66001-31-05-003-2016-00368-01</w:t>
      </w:r>
    </w:p>
    <w:p w:rsidR="00515760" w:rsidRPr="00515760" w:rsidRDefault="00515760" w:rsidP="00515760">
      <w:pPr>
        <w:jc w:val="both"/>
        <w:rPr>
          <w:rFonts w:ascii="Arial" w:hAnsi="Arial" w:cs="Arial"/>
          <w:sz w:val="20"/>
          <w:szCs w:val="20"/>
        </w:rPr>
      </w:pPr>
      <w:r w:rsidRPr="00515760">
        <w:rPr>
          <w:rFonts w:ascii="Arial" w:hAnsi="Arial" w:cs="Arial"/>
          <w:sz w:val="20"/>
          <w:szCs w:val="20"/>
        </w:rPr>
        <w:t xml:space="preserve">Proceso: </w:t>
      </w:r>
      <w:r w:rsidRPr="00515760">
        <w:rPr>
          <w:rFonts w:ascii="Arial" w:hAnsi="Arial" w:cs="Arial"/>
          <w:sz w:val="20"/>
          <w:szCs w:val="20"/>
        </w:rPr>
        <w:tab/>
      </w:r>
      <w:r w:rsidRPr="00515760">
        <w:rPr>
          <w:rFonts w:ascii="Arial" w:hAnsi="Arial" w:cs="Arial"/>
          <w:sz w:val="20"/>
          <w:szCs w:val="20"/>
        </w:rPr>
        <w:tab/>
        <w:t>Ordinario Laboral</w:t>
      </w:r>
    </w:p>
    <w:p w:rsidR="00515760" w:rsidRPr="00515760" w:rsidRDefault="00515760" w:rsidP="00515760">
      <w:pPr>
        <w:jc w:val="both"/>
        <w:rPr>
          <w:rFonts w:ascii="Arial" w:hAnsi="Arial" w:cs="Arial"/>
          <w:sz w:val="20"/>
          <w:szCs w:val="20"/>
        </w:rPr>
      </w:pPr>
      <w:r w:rsidRPr="00515760">
        <w:rPr>
          <w:rFonts w:ascii="Arial" w:hAnsi="Arial" w:cs="Arial"/>
          <w:sz w:val="20"/>
          <w:szCs w:val="20"/>
        </w:rPr>
        <w:t>Demandante:</w:t>
      </w:r>
      <w:r w:rsidRPr="00515760">
        <w:rPr>
          <w:rFonts w:ascii="Arial" w:hAnsi="Arial" w:cs="Arial"/>
          <w:sz w:val="20"/>
          <w:szCs w:val="20"/>
        </w:rPr>
        <w:tab/>
      </w:r>
      <w:r w:rsidRPr="00515760">
        <w:rPr>
          <w:rFonts w:ascii="Arial" w:hAnsi="Arial" w:cs="Arial"/>
          <w:sz w:val="20"/>
          <w:szCs w:val="20"/>
        </w:rPr>
        <w:tab/>
        <w:t xml:space="preserve">Mario Humberto </w:t>
      </w:r>
      <w:proofErr w:type="spellStart"/>
      <w:r w:rsidRPr="00515760">
        <w:rPr>
          <w:rFonts w:ascii="Arial" w:hAnsi="Arial" w:cs="Arial"/>
          <w:sz w:val="20"/>
          <w:szCs w:val="20"/>
        </w:rPr>
        <w:t>Aristizabal</w:t>
      </w:r>
      <w:proofErr w:type="spellEnd"/>
    </w:p>
    <w:p w:rsidR="00515760" w:rsidRPr="00515760" w:rsidRDefault="00515760" w:rsidP="00515760">
      <w:pPr>
        <w:jc w:val="both"/>
        <w:rPr>
          <w:rFonts w:ascii="Arial" w:hAnsi="Arial" w:cs="Arial"/>
          <w:sz w:val="20"/>
          <w:szCs w:val="20"/>
        </w:rPr>
      </w:pPr>
      <w:r w:rsidRPr="00515760">
        <w:rPr>
          <w:rFonts w:ascii="Arial" w:hAnsi="Arial" w:cs="Arial"/>
          <w:sz w:val="20"/>
          <w:szCs w:val="20"/>
        </w:rPr>
        <w:t>Demandado:</w:t>
      </w:r>
      <w:r w:rsidRPr="00515760">
        <w:rPr>
          <w:rFonts w:ascii="Arial" w:hAnsi="Arial" w:cs="Arial"/>
          <w:sz w:val="20"/>
          <w:szCs w:val="20"/>
        </w:rPr>
        <w:tab/>
        <w:t xml:space="preserve"> </w:t>
      </w:r>
      <w:r w:rsidRPr="00515760">
        <w:rPr>
          <w:rFonts w:ascii="Arial" w:hAnsi="Arial" w:cs="Arial"/>
          <w:sz w:val="20"/>
          <w:szCs w:val="20"/>
        </w:rPr>
        <w:tab/>
        <w:t xml:space="preserve">Colpensiones y Porvenir </w:t>
      </w:r>
      <w:proofErr w:type="spellStart"/>
      <w:r w:rsidRPr="00515760">
        <w:rPr>
          <w:rFonts w:ascii="Arial" w:hAnsi="Arial" w:cs="Arial"/>
          <w:sz w:val="20"/>
          <w:szCs w:val="20"/>
        </w:rPr>
        <w:t>SA</w:t>
      </w:r>
      <w:proofErr w:type="spellEnd"/>
      <w:r w:rsidRPr="00515760">
        <w:rPr>
          <w:rFonts w:ascii="Arial" w:hAnsi="Arial" w:cs="Arial"/>
          <w:sz w:val="20"/>
          <w:szCs w:val="20"/>
        </w:rPr>
        <w:t xml:space="preserve"> </w:t>
      </w:r>
    </w:p>
    <w:p w:rsidR="00515760" w:rsidRPr="00515760" w:rsidRDefault="00515760" w:rsidP="00515760">
      <w:pPr>
        <w:jc w:val="both"/>
        <w:rPr>
          <w:rFonts w:ascii="Arial" w:hAnsi="Arial" w:cs="Arial"/>
          <w:sz w:val="20"/>
          <w:szCs w:val="20"/>
        </w:rPr>
      </w:pPr>
      <w:r w:rsidRPr="00515760">
        <w:rPr>
          <w:rFonts w:ascii="Arial" w:hAnsi="Arial" w:cs="Arial"/>
          <w:sz w:val="20"/>
          <w:szCs w:val="20"/>
        </w:rPr>
        <w:t>Juzgado de origen:</w:t>
      </w:r>
      <w:r w:rsidRPr="00515760">
        <w:rPr>
          <w:rFonts w:ascii="Arial" w:hAnsi="Arial" w:cs="Arial"/>
          <w:sz w:val="20"/>
          <w:szCs w:val="20"/>
        </w:rPr>
        <w:tab/>
        <w:t>Tercero Laboral del Circuito de Pereira</w:t>
      </w:r>
    </w:p>
    <w:p w:rsidR="00515760" w:rsidRPr="00515760" w:rsidRDefault="00515760" w:rsidP="00515760">
      <w:pPr>
        <w:jc w:val="both"/>
        <w:rPr>
          <w:rFonts w:ascii="Arial" w:hAnsi="Arial" w:cs="Arial"/>
          <w:sz w:val="20"/>
          <w:szCs w:val="20"/>
        </w:rPr>
      </w:pPr>
      <w:r w:rsidRPr="00515760">
        <w:rPr>
          <w:rFonts w:ascii="Arial" w:hAnsi="Arial" w:cs="Arial"/>
          <w:sz w:val="20"/>
          <w:szCs w:val="20"/>
        </w:rPr>
        <w:t>Magistrado Ponente:</w:t>
      </w:r>
      <w:r w:rsidRPr="00515760">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D35F98" w:rsidRDefault="008E722C" w:rsidP="00D35F98">
      <w:pPr>
        <w:autoSpaceDE w:val="0"/>
        <w:autoSpaceDN w:val="0"/>
        <w:adjustRightInd w:val="0"/>
        <w:jc w:val="both"/>
        <w:rPr>
          <w:rFonts w:ascii="Arial" w:hAnsi="Arial" w:cs="Arial"/>
          <w:b/>
          <w:bCs/>
          <w:sz w:val="20"/>
          <w:szCs w:val="18"/>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D35F98">
        <w:rPr>
          <w:rFonts w:ascii="Arial" w:hAnsi="Arial" w:cs="Arial"/>
          <w:b/>
          <w:bCs/>
          <w:sz w:val="20"/>
          <w:szCs w:val="18"/>
        </w:rPr>
        <w:t>TRASLADO DE RÉGIMEN PENSIONAL / INEFICACIA / DEBER DE INFORMACIÓN / REQUISITOS / CARGA PROBATORIA INCUMBE AL FONDO DE PENSIONES.</w:t>
      </w:r>
    </w:p>
    <w:p w:rsidR="00D35F98" w:rsidRDefault="00D35F98" w:rsidP="00D35F98">
      <w:pPr>
        <w:jc w:val="both"/>
        <w:rPr>
          <w:rFonts w:ascii="Arial" w:hAnsi="Arial" w:cs="Arial"/>
          <w:sz w:val="20"/>
        </w:rPr>
      </w:pPr>
    </w:p>
    <w:p w:rsidR="00D35F98" w:rsidRPr="001F2D4C" w:rsidRDefault="00D35F98" w:rsidP="00D35F98">
      <w:pPr>
        <w:jc w:val="both"/>
        <w:rPr>
          <w:rFonts w:ascii="Arial" w:hAnsi="Arial" w:cs="Arial"/>
          <w:sz w:val="20"/>
        </w:rPr>
      </w:pPr>
      <w:r w:rsidRPr="001F2D4C">
        <w:rPr>
          <w:rFonts w:ascii="Arial" w:hAnsi="Arial" w:cs="Arial"/>
          <w:sz w:val="20"/>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D35F98" w:rsidRPr="001F2D4C" w:rsidRDefault="00D35F98" w:rsidP="00D35F98">
      <w:pPr>
        <w:jc w:val="both"/>
        <w:rPr>
          <w:rFonts w:ascii="Arial" w:hAnsi="Arial" w:cs="Arial"/>
          <w:sz w:val="20"/>
        </w:rPr>
      </w:pPr>
    </w:p>
    <w:p w:rsidR="00D35F98" w:rsidRPr="001F2D4C" w:rsidRDefault="00D35F98" w:rsidP="00D35F98">
      <w:pPr>
        <w:jc w:val="both"/>
        <w:rPr>
          <w:rFonts w:ascii="Arial" w:hAnsi="Arial" w:cs="Arial"/>
          <w:sz w:val="20"/>
        </w:rPr>
      </w:pPr>
      <w:r w:rsidRPr="001F2D4C">
        <w:rPr>
          <w:rFonts w:ascii="Arial" w:hAnsi="Arial" w:cs="Arial"/>
          <w:sz w:val="20"/>
        </w:rPr>
        <w:t xml:space="preserve">Lo acabado de referir toca, también, con la definición de a quién pesa la carga de demostrar tal deber de información, que como se verá corresponde en todos los casos a la administradora de pensiones. </w:t>
      </w:r>
    </w:p>
    <w:p w:rsidR="00D35F98" w:rsidRPr="00BD34C2" w:rsidRDefault="00D35F98" w:rsidP="00D35F98">
      <w:pPr>
        <w:jc w:val="both"/>
        <w:rPr>
          <w:rFonts w:ascii="Arial" w:hAnsi="Arial" w:cs="Arial"/>
          <w:sz w:val="20"/>
        </w:rPr>
      </w:pPr>
    </w:p>
    <w:p w:rsidR="00D35F98" w:rsidRPr="001F2D4C" w:rsidRDefault="00D35F98" w:rsidP="00D35F98">
      <w:pPr>
        <w:jc w:val="both"/>
        <w:rPr>
          <w:rFonts w:ascii="Arial" w:hAnsi="Arial" w:cs="Arial"/>
          <w:sz w:val="20"/>
        </w:rPr>
      </w:pPr>
      <w:r w:rsidRPr="001F2D4C">
        <w:rPr>
          <w:rFonts w:ascii="Arial" w:hAnsi="Arial" w:cs="Arial"/>
          <w:sz w:val="20"/>
        </w:rPr>
        <w:t xml:space="preserve">En efecto, el órgano de cierre de la especialidad laboral ha sido enfático desde su pronunciamiento del 9 de septiembre de 2008, radicación 31989, en sostener que las administradoras de pensiones están obligadas, entre otras cosas: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F2D4C">
        <w:rPr>
          <w:rFonts w:ascii="Arial" w:hAnsi="Arial" w:cs="Arial"/>
          <w:sz w:val="20"/>
          <w:u w:val="single"/>
        </w:rPr>
        <w:t>se ha de estimar con una vara de rigor superior a la que se utiliza frente a las obligaciones entre particulares</w:t>
      </w:r>
      <w:r w:rsidRPr="001F2D4C">
        <w:rPr>
          <w:rFonts w:ascii="Arial" w:hAnsi="Arial" w:cs="Arial"/>
          <w:sz w:val="20"/>
        </w:rPr>
        <w:t>”. (</w:t>
      </w:r>
      <w:proofErr w:type="spellStart"/>
      <w:r w:rsidRPr="001F2D4C">
        <w:rPr>
          <w:rFonts w:ascii="Arial" w:hAnsi="Arial" w:cs="Arial"/>
          <w:sz w:val="20"/>
        </w:rPr>
        <w:t>Sublíneas</w:t>
      </w:r>
      <w:proofErr w:type="spellEnd"/>
      <w:r w:rsidRPr="001F2D4C">
        <w:rPr>
          <w:rFonts w:ascii="Arial" w:hAnsi="Arial" w:cs="Arial"/>
          <w:sz w:val="20"/>
        </w:rPr>
        <w:t xml:space="preserve"> fuera del texto)</w:t>
      </w:r>
    </w:p>
    <w:p w:rsidR="00D35F98" w:rsidRPr="00BD34C2" w:rsidRDefault="00D35F98" w:rsidP="00D35F98">
      <w:pPr>
        <w:jc w:val="both"/>
        <w:rPr>
          <w:rFonts w:ascii="Arial" w:hAnsi="Arial" w:cs="Arial"/>
          <w:sz w:val="20"/>
        </w:rPr>
      </w:pPr>
    </w:p>
    <w:p w:rsidR="00D35F98" w:rsidRPr="00BD34C2" w:rsidRDefault="00D35F98" w:rsidP="00D35F98">
      <w:pPr>
        <w:jc w:val="both"/>
        <w:rPr>
          <w:rFonts w:ascii="Arial" w:hAnsi="Arial" w:cs="Arial"/>
          <w:sz w:val="20"/>
        </w:rPr>
      </w:pPr>
      <w:r w:rsidRPr="00BD34C2">
        <w:rPr>
          <w:rFonts w:ascii="Arial" w:hAnsi="Arial" w:cs="Arial"/>
          <w:sz w:val="20"/>
        </w:rPr>
        <w:t>Y concretamente en relación con el deber de información a sus posibles afiliados acerca del contenido e impacto de tal afiliación, decantó lo siguiente:</w:t>
      </w:r>
    </w:p>
    <w:p w:rsidR="00D35F98" w:rsidRPr="00BD34C2" w:rsidRDefault="00D35F98" w:rsidP="00D35F98">
      <w:pPr>
        <w:jc w:val="both"/>
        <w:rPr>
          <w:rFonts w:ascii="Arial" w:hAnsi="Arial" w:cs="Arial"/>
          <w:sz w:val="20"/>
        </w:rPr>
      </w:pPr>
    </w:p>
    <w:p w:rsidR="00D35F98" w:rsidRPr="00BD34C2" w:rsidRDefault="00D35F98" w:rsidP="00D35F98">
      <w:pPr>
        <w:jc w:val="both"/>
        <w:rPr>
          <w:rFonts w:ascii="Arial" w:hAnsi="Arial" w:cs="Arial"/>
          <w:sz w:val="20"/>
        </w:rPr>
      </w:pPr>
      <w:r w:rsidRPr="00BD34C2">
        <w:rPr>
          <w:rFonts w:ascii="Arial" w:hAnsi="Arial" w:cs="Arial"/>
          <w:sz w:val="20"/>
        </w:rPr>
        <w:t xml:space="preserve">“La información debe comprender todas las etapas del proceso, desde la antesala de la afiliación hasta la determinación de las condiciones para el disfrute pensional… </w:t>
      </w:r>
    </w:p>
    <w:p w:rsidR="00D35F98" w:rsidRPr="00BD34C2" w:rsidRDefault="00D35F98" w:rsidP="00D35F98">
      <w:pPr>
        <w:jc w:val="both"/>
        <w:rPr>
          <w:rFonts w:ascii="Arial" w:hAnsi="Arial" w:cs="Arial"/>
          <w:sz w:val="20"/>
        </w:rPr>
      </w:pPr>
    </w:p>
    <w:p w:rsidR="00D35F98" w:rsidRPr="00BD34C2" w:rsidRDefault="00D35F98" w:rsidP="00D35F98">
      <w:pPr>
        <w:jc w:val="both"/>
        <w:rPr>
          <w:rFonts w:ascii="Arial" w:hAnsi="Arial" w:cs="Arial"/>
          <w:sz w:val="20"/>
        </w:rPr>
      </w:pPr>
      <w:r w:rsidRPr="00BD34C2">
        <w:rPr>
          <w:rFonts w:ascii="Arial" w:hAnsi="Arial" w:cs="Arial"/>
          <w:sz w:val="20"/>
        </w:rPr>
        <w:t>Además, expuso que:</w:t>
      </w:r>
      <w:r>
        <w:rPr>
          <w:rFonts w:ascii="Arial" w:hAnsi="Arial" w:cs="Arial"/>
          <w:sz w:val="20"/>
        </w:rPr>
        <w:t xml:space="preserve"> </w:t>
      </w:r>
      <w:r w:rsidRPr="00BD34C2">
        <w:rPr>
          <w:rFonts w:ascii="Arial" w:hAnsi="Arial" w:cs="Arial"/>
          <w:sz w:val="20"/>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D35F98" w:rsidRDefault="00D35F98" w:rsidP="00D35F98">
      <w:pPr>
        <w:jc w:val="both"/>
        <w:rPr>
          <w:rFonts w:ascii="Arial" w:hAnsi="Arial" w:cs="Arial"/>
          <w:sz w:val="20"/>
          <w:lang w:val="es-CO"/>
        </w:rPr>
      </w:pPr>
    </w:p>
    <w:p w:rsidR="00D35F98" w:rsidRPr="007E7095" w:rsidRDefault="00D35F98" w:rsidP="00D35F98">
      <w:pPr>
        <w:jc w:val="both"/>
        <w:rPr>
          <w:rFonts w:ascii="Arial" w:hAnsi="Arial" w:cs="Arial"/>
          <w:sz w:val="20"/>
        </w:rPr>
      </w:pPr>
      <w:r w:rsidRPr="007E7095">
        <w:rPr>
          <w:rFonts w:ascii="Arial" w:hAnsi="Arial" w:cs="Arial"/>
          <w:sz w:val="20"/>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“se ha de estimar con una vara de rigor superior a la que se utiliza frente a las obligaciones entre particulares”,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“prueba de la diligencia o cuidado incumbe al que ha debido emplearlo.</w:t>
      </w:r>
    </w:p>
    <w:p w:rsidR="008E722C" w:rsidRDefault="008E722C" w:rsidP="00D35F98">
      <w:pPr>
        <w:pStyle w:val="Sinespaciado"/>
        <w:jc w:val="both"/>
        <w:rPr>
          <w:rFonts w:ascii="Arial" w:hAnsi="Arial" w:cs="Arial"/>
          <w:sz w:val="20"/>
          <w:szCs w:val="20"/>
        </w:rPr>
      </w:pPr>
    </w:p>
    <w:p w:rsidR="008E722C" w:rsidRDefault="008E722C" w:rsidP="008E722C">
      <w:pPr>
        <w:jc w:val="both"/>
        <w:rPr>
          <w:rFonts w:ascii="Arial" w:hAnsi="Arial" w:cs="Arial"/>
          <w:sz w:val="20"/>
          <w:szCs w:val="20"/>
        </w:rPr>
      </w:pPr>
    </w:p>
    <w:p w:rsidR="0077444A" w:rsidRDefault="0077444A" w:rsidP="008E722C">
      <w:pPr>
        <w:jc w:val="both"/>
        <w:rPr>
          <w:rFonts w:ascii="Arial" w:hAnsi="Arial" w:cs="Arial"/>
          <w:sz w:val="20"/>
          <w:szCs w:val="20"/>
        </w:rPr>
      </w:pPr>
    </w:p>
    <w:p w:rsidR="0077444A" w:rsidRPr="00C33D74" w:rsidRDefault="0077444A" w:rsidP="0077444A">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77444A" w:rsidRPr="00C33D74" w:rsidRDefault="0077444A" w:rsidP="0077444A">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422A369A" wp14:editId="687D94EC">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77444A" w:rsidRPr="00C33D74" w:rsidRDefault="0077444A" w:rsidP="0077444A">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t>SALA DE DECISIÓN LABORAL</w:t>
      </w:r>
    </w:p>
    <w:p w:rsidR="0077444A" w:rsidRPr="0077444A" w:rsidRDefault="0077444A" w:rsidP="0077444A">
      <w:pPr>
        <w:spacing w:line="288" w:lineRule="auto"/>
        <w:jc w:val="both"/>
        <w:rPr>
          <w:rFonts w:ascii="Arial Narrow" w:hAnsi="Arial Narrow" w:cs="Arial"/>
          <w:sz w:val="26"/>
          <w:szCs w:val="26"/>
        </w:rPr>
      </w:pPr>
      <w:bookmarkStart w:id="0" w:name="_GoBack"/>
      <w:bookmarkEnd w:id="0"/>
    </w:p>
    <w:p w:rsidR="0077444A" w:rsidRPr="0077444A" w:rsidRDefault="0077444A" w:rsidP="0077444A">
      <w:pPr>
        <w:spacing w:line="288" w:lineRule="auto"/>
        <w:jc w:val="both"/>
        <w:rPr>
          <w:rFonts w:ascii="Arial Narrow" w:hAnsi="Arial Narrow" w:cs="Arial"/>
          <w:sz w:val="26"/>
          <w:szCs w:val="26"/>
        </w:rPr>
      </w:pPr>
    </w:p>
    <w:p w:rsidR="00515760" w:rsidRPr="0077444A" w:rsidRDefault="00515760" w:rsidP="0077444A">
      <w:pPr>
        <w:spacing w:line="288" w:lineRule="auto"/>
        <w:ind w:firstLine="840"/>
        <w:rPr>
          <w:rFonts w:ascii="Arial Narrow" w:hAnsi="Arial Narrow" w:cs="Arial"/>
          <w:b/>
          <w:sz w:val="26"/>
          <w:szCs w:val="26"/>
        </w:rPr>
      </w:pPr>
      <w:r w:rsidRPr="0077444A">
        <w:rPr>
          <w:rFonts w:ascii="Arial Narrow" w:hAnsi="Arial Narrow" w:cs="Arial"/>
          <w:b/>
          <w:sz w:val="26"/>
          <w:szCs w:val="26"/>
          <w:u w:val="single"/>
        </w:rPr>
        <w:t>AUDIENCIA PÚBLICA</w:t>
      </w:r>
      <w:r w:rsidRPr="0077444A">
        <w:rPr>
          <w:rFonts w:ascii="Arial Narrow" w:hAnsi="Arial Narrow" w:cs="Arial"/>
          <w:b/>
          <w:sz w:val="26"/>
          <w:szCs w:val="26"/>
        </w:rPr>
        <w:t xml:space="preserve">: </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spacing w:line="288" w:lineRule="auto"/>
        <w:ind w:firstLine="851"/>
        <w:jc w:val="both"/>
        <w:rPr>
          <w:rFonts w:ascii="Arial Narrow" w:hAnsi="Arial Narrow" w:cs="Arial"/>
          <w:bCs/>
          <w:iCs/>
          <w:w w:val="90"/>
          <w:sz w:val="26"/>
          <w:szCs w:val="26"/>
        </w:rPr>
      </w:pPr>
      <w:r w:rsidRPr="0077444A">
        <w:rPr>
          <w:rFonts w:ascii="Arial Narrow" w:eastAsia="Calibri" w:hAnsi="Arial Narrow" w:cs="Arial"/>
          <w:w w:val="90"/>
          <w:sz w:val="26"/>
          <w:szCs w:val="26"/>
          <w:lang w:val="es-CO" w:eastAsia="en-US"/>
        </w:rPr>
        <w:t xml:space="preserve">En Pereira, a los catorce (14) días del mes de diciembre de dos mil dieciocho (2018), siendo las (10:30 a.m.), </w:t>
      </w:r>
      <w:r w:rsidRPr="0077444A">
        <w:rPr>
          <w:rFonts w:ascii="Arial Narrow" w:hAnsi="Arial Narrow" w:cs="Tahoma"/>
          <w:bCs/>
          <w:w w:val="90"/>
          <w:sz w:val="26"/>
          <w:szCs w:val="26"/>
          <w:lang w:eastAsia="es-CO"/>
        </w:rPr>
        <w:t xml:space="preserve">reunidos en la </w:t>
      </w:r>
      <w:r w:rsidRPr="0077444A">
        <w:rPr>
          <w:rFonts w:ascii="Arial Narrow" w:hAnsi="Arial Narrow" w:cs="Tahoma"/>
          <w:bCs/>
          <w:color w:val="000000"/>
          <w:w w:val="90"/>
          <w:sz w:val="26"/>
          <w:szCs w:val="26"/>
          <w:lang w:eastAsia="es-CO"/>
        </w:rPr>
        <w:t>Sala de Audiencia las magistradas y el suscrito magistrado de la Sala Cuarta de Decisión Laboral del Tribunal Superior de Pereira, el ponente declara abierto el acto, que tiene por objeto resolver el recurso de apelación interpuesto por la parte demandante contra la sentencia proferida el 3 de abril de 2018 por el J</w:t>
      </w:r>
      <w:r w:rsidRPr="0077444A">
        <w:rPr>
          <w:rFonts w:ascii="Arial Narrow" w:hAnsi="Arial Narrow" w:cs="Arial"/>
          <w:w w:val="90"/>
          <w:sz w:val="26"/>
          <w:szCs w:val="26"/>
        </w:rPr>
        <w:t xml:space="preserve">uzgado Tercero Laboral del Circuito de Pereira, dentro del proceso ordinario laboral promovido por </w:t>
      </w:r>
      <w:r w:rsidRPr="0077444A">
        <w:rPr>
          <w:rFonts w:ascii="Arial Narrow" w:hAnsi="Arial Narrow" w:cs="Arial"/>
          <w:b/>
          <w:w w:val="90"/>
          <w:sz w:val="26"/>
          <w:szCs w:val="26"/>
        </w:rPr>
        <w:t xml:space="preserve">Mario Humberto </w:t>
      </w:r>
      <w:proofErr w:type="spellStart"/>
      <w:r w:rsidRPr="0077444A">
        <w:rPr>
          <w:rFonts w:ascii="Arial Narrow" w:hAnsi="Arial Narrow" w:cs="Arial"/>
          <w:b/>
          <w:w w:val="90"/>
          <w:sz w:val="26"/>
          <w:szCs w:val="26"/>
        </w:rPr>
        <w:t>Aristizabal</w:t>
      </w:r>
      <w:proofErr w:type="spellEnd"/>
      <w:r w:rsidRPr="0077444A">
        <w:rPr>
          <w:rFonts w:ascii="Arial Narrow" w:hAnsi="Arial Narrow" w:cs="Arial"/>
          <w:b/>
          <w:w w:val="90"/>
          <w:sz w:val="26"/>
          <w:szCs w:val="26"/>
        </w:rPr>
        <w:t xml:space="preserve"> </w:t>
      </w:r>
      <w:r w:rsidRPr="0077444A">
        <w:rPr>
          <w:rFonts w:ascii="Arial Narrow" w:hAnsi="Arial Narrow" w:cs="Arial"/>
          <w:w w:val="90"/>
          <w:sz w:val="26"/>
          <w:szCs w:val="26"/>
        </w:rPr>
        <w:t xml:space="preserve">contra la </w:t>
      </w:r>
      <w:r w:rsidRPr="0077444A">
        <w:rPr>
          <w:rFonts w:ascii="Arial Narrow" w:hAnsi="Arial Narrow" w:cs="Arial"/>
          <w:b/>
          <w:w w:val="90"/>
          <w:sz w:val="26"/>
          <w:szCs w:val="26"/>
        </w:rPr>
        <w:t xml:space="preserve">Administradora Colombiana de Pensiones </w:t>
      </w:r>
      <w:r w:rsidRPr="0077444A">
        <w:rPr>
          <w:rFonts w:ascii="Arial Narrow" w:hAnsi="Arial Narrow" w:cs="Arial"/>
          <w:b/>
          <w:bCs/>
          <w:w w:val="90"/>
          <w:sz w:val="26"/>
          <w:szCs w:val="26"/>
        </w:rPr>
        <w:t xml:space="preserve">Colpensiones </w:t>
      </w:r>
      <w:r w:rsidRPr="0077444A">
        <w:rPr>
          <w:rFonts w:ascii="Arial Narrow" w:hAnsi="Arial Narrow" w:cs="Arial"/>
          <w:bCs/>
          <w:w w:val="90"/>
          <w:sz w:val="26"/>
          <w:szCs w:val="26"/>
        </w:rPr>
        <w:t>y la</w:t>
      </w:r>
      <w:r w:rsidRPr="0077444A">
        <w:rPr>
          <w:rFonts w:ascii="Arial Narrow" w:hAnsi="Arial Narrow" w:cs="Arial"/>
          <w:b/>
          <w:bCs/>
          <w:w w:val="90"/>
          <w:sz w:val="26"/>
          <w:szCs w:val="26"/>
        </w:rPr>
        <w:t xml:space="preserve"> AFP Porvenir S.A. </w:t>
      </w:r>
    </w:p>
    <w:p w:rsidR="00515760" w:rsidRPr="0077444A" w:rsidRDefault="00515760" w:rsidP="0077444A">
      <w:pPr>
        <w:pStyle w:val="Sinespaciado"/>
        <w:spacing w:line="288" w:lineRule="auto"/>
        <w:rPr>
          <w:rFonts w:ascii="Arial Narrow" w:hAnsi="Arial Narrow"/>
          <w:w w:val="90"/>
          <w:sz w:val="26"/>
          <w:szCs w:val="26"/>
        </w:rPr>
      </w:pPr>
    </w:p>
    <w:p w:rsidR="00515760" w:rsidRPr="0077444A" w:rsidRDefault="00515760" w:rsidP="0077444A">
      <w:pPr>
        <w:shd w:val="clear" w:color="auto" w:fill="FFFFFF"/>
        <w:spacing w:line="288" w:lineRule="auto"/>
        <w:ind w:firstLine="708"/>
        <w:jc w:val="both"/>
        <w:rPr>
          <w:rFonts w:ascii="Arial Narrow" w:hAnsi="Arial Narrow" w:cs="Tahoma"/>
          <w:b/>
          <w:bCs/>
          <w:color w:val="000000"/>
          <w:w w:val="90"/>
          <w:sz w:val="26"/>
          <w:szCs w:val="26"/>
          <w:lang w:eastAsia="es-CO"/>
        </w:rPr>
      </w:pPr>
      <w:r w:rsidRPr="0077444A">
        <w:rPr>
          <w:rFonts w:ascii="Arial Narrow" w:hAnsi="Arial Narrow" w:cs="Tahoma"/>
          <w:b/>
          <w:bCs/>
          <w:color w:val="000000"/>
          <w:w w:val="90"/>
          <w:sz w:val="26"/>
          <w:szCs w:val="26"/>
          <w:lang w:eastAsia="es-CO"/>
        </w:rPr>
        <w:t>IDENTIFICACIÓN DE LOS PRESENTES:</w:t>
      </w:r>
    </w:p>
    <w:p w:rsidR="00515760" w:rsidRPr="0077444A" w:rsidRDefault="00515760" w:rsidP="0077444A">
      <w:pPr>
        <w:pStyle w:val="Sinespaciado"/>
        <w:spacing w:line="288" w:lineRule="auto"/>
        <w:rPr>
          <w:rFonts w:ascii="Arial Narrow" w:hAnsi="Arial Narrow"/>
          <w:w w:val="90"/>
          <w:sz w:val="26"/>
          <w:szCs w:val="26"/>
        </w:rPr>
      </w:pPr>
    </w:p>
    <w:p w:rsidR="00515760" w:rsidRPr="0077444A" w:rsidRDefault="00515760" w:rsidP="0077444A">
      <w:pPr>
        <w:pStyle w:val="Prrafodelista"/>
        <w:numPr>
          <w:ilvl w:val="0"/>
          <w:numId w:val="1"/>
        </w:numPr>
        <w:shd w:val="clear" w:color="auto" w:fill="FFFFFF"/>
        <w:spacing w:line="288" w:lineRule="auto"/>
        <w:jc w:val="both"/>
        <w:rPr>
          <w:rFonts w:ascii="Arial Narrow" w:hAnsi="Arial Narrow" w:cs="Tahoma"/>
          <w:b/>
          <w:bCs/>
          <w:color w:val="000000"/>
          <w:w w:val="90"/>
          <w:sz w:val="26"/>
          <w:szCs w:val="26"/>
          <w:lang w:eastAsia="es-CO"/>
        </w:rPr>
      </w:pPr>
      <w:r w:rsidRPr="0077444A">
        <w:rPr>
          <w:rFonts w:ascii="Arial Narrow" w:hAnsi="Arial Narrow" w:cs="Tahoma"/>
          <w:b/>
          <w:bCs/>
          <w:color w:val="000000"/>
          <w:w w:val="90"/>
          <w:sz w:val="26"/>
          <w:szCs w:val="26"/>
          <w:lang w:eastAsia="es-CO"/>
        </w:rPr>
        <w:t>INTRODUCCIÓN</w:t>
      </w:r>
    </w:p>
    <w:p w:rsidR="00515760" w:rsidRPr="0077444A" w:rsidRDefault="00515760" w:rsidP="0077444A">
      <w:pPr>
        <w:pStyle w:val="Sinespaciado"/>
        <w:spacing w:line="288" w:lineRule="auto"/>
        <w:rPr>
          <w:rFonts w:ascii="Arial Narrow" w:hAnsi="Arial Narrow"/>
          <w:w w:val="90"/>
          <w:sz w:val="26"/>
          <w:szCs w:val="26"/>
          <w:lang w:eastAsia="es-CO"/>
        </w:rPr>
      </w:pPr>
    </w:p>
    <w:p w:rsidR="00515760" w:rsidRPr="0077444A" w:rsidRDefault="00515760" w:rsidP="0077444A">
      <w:pPr>
        <w:spacing w:line="288" w:lineRule="auto"/>
        <w:ind w:firstLine="708"/>
        <w:jc w:val="both"/>
        <w:rPr>
          <w:rFonts w:ascii="Arial Narrow" w:hAnsi="Arial Narrow" w:cs="Arial"/>
          <w:w w:val="90"/>
          <w:sz w:val="26"/>
          <w:szCs w:val="26"/>
        </w:rPr>
      </w:pPr>
      <w:r w:rsidRPr="0077444A">
        <w:rPr>
          <w:rFonts w:ascii="Arial Narrow" w:hAnsi="Arial Narrow" w:cs="Arial"/>
          <w:w w:val="90"/>
          <w:sz w:val="26"/>
          <w:szCs w:val="26"/>
        </w:rPr>
        <w:t>Pretende el demandante que se declare la nulidad o la ineficacia del traslado al régimen de ahorro individual con solidaridad efectuado en el año 2001 a través de la AFP Porvenir S.A., y en consecuencia, se ordene a esta entidad, a girar a favor de Colpensiones el monto que se encuentre en la cuenta de ahorro individual, junto con los saldos, bonos pensionales y sumas adicionales; a Colpensiones a aceptar el traslado, manteniendo los efectos del régimen de transición del artículo 36 de la Ley 100/93, si lo tuviere, más las costas del proceso a su favor.</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pStyle w:val="Sinespaciado"/>
        <w:spacing w:line="288" w:lineRule="auto"/>
        <w:jc w:val="both"/>
        <w:rPr>
          <w:rFonts w:ascii="Arial Narrow" w:hAnsi="Arial Narrow" w:cs="Tahoma"/>
          <w:w w:val="90"/>
          <w:sz w:val="26"/>
          <w:szCs w:val="26"/>
        </w:rPr>
      </w:pPr>
      <w:r w:rsidRPr="0077444A">
        <w:rPr>
          <w:rFonts w:ascii="Arial Narrow" w:hAnsi="Arial Narrow"/>
          <w:w w:val="90"/>
          <w:sz w:val="26"/>
          <w:szCs w:val="26"/>
        </w:rPr>
        <w:t xml:space="preserve"> </w:t>
      </w:r>
      <w:r w:rsidRPr="0077444A">
        <w:rPr>
          <w:rFonts w:ascii="Arial Narrow" w:hAnsi="Arial Narrow" w:cs="Tahoma"/>
          <w:w w:val="90"/>
          <w:sz w:val="26"/>
          <w:szCs w:val="26"/>
        </w:rPr>
        <w:tab/>
        <w:t xml:space="preserve">Como fundamento a esos pedimentos expone que el 1º de septiembre de 1979 se vinculó al régimen de reparto simple, ahora prima media con prestación definida, administrado por el ISS hoy Colpensiones; que el 8 de octubre de 2001, fecha en que se vinculó laboralmente con la Fiscalía General de la Nación, signó sin percatarse el formulario de vinculación con AFP Porvenir S.A., trasladándose al régimen de ahorro individual, puesto que el documento le fue entregado por el Departamento de Gestión Humana del ente investigador. Refiere que el error se mantuvo durante mucho tiempo dado que en los desprendibles de nómina aparecía que los aportes eran destinados al Instituto de Seguros Sociales, incluso así se indicaba en la historia laboral expedida por la entidad administradora publica, circunstancia que le generó la convicción errada e invencible de que aún permanecía en dicho fondo de pensiones. </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pStyle w:val="Sinespaciado"/>
        <w:spacing w:line="288" w:lineRule="auto"/>
        <w:ind w:firstLine="708"/>
        <w:jc w:val="both"/>
        <w:rPr>
          <w:rFonts w:ascii="Arial Narrow" w:hAnsi="Arial Narrow" w:cs="Tahoma"/>
          <w:w w:val="90"/>
          <w:sz w:val="26"/>
          <w:szCs w:val="26"/>
        </w:rPr>
      </w:pPr>
      <w:r w:rsidRPr="0077444A">
        <w:rPr>
          <w:rFonts w:ascii="Arial Narrow" w:hAnsi="Arial Narrow" w:cs="Tahoma"/>
          <w:w w:val="90"/>
          <w:sz w:val="26"/>
          <w:szCs w:val="26"/>
        </w:rPr>
        <w:t xml:space="preserve">Refiere que el fondo privado demandado incumplió su deber de información, puesto que no le dio a conocer las proyecciones de su expectativa pensional en ambos regímenes, no atinó a solicitarle información sobre su situación familiar y sus beneficiarios, como factores necesarios para la estimación del monto pensional, circunstancia que afectó su derecho a la libre escogencia, de manera libre, voluntaria y sin presiones; que una vez se percató del traslado, solicitó la nulidad de su afiliación mediante escrito fechado el 11 de noviembre de 2015, se le informó que la afiliación es válida. Por último, indica que solicitó el traslado al RPM, empero que, le fue negado.  </w:t>
      </w:r>
    </w:p>
    <w:p w:rsidR="00515760" w:rsidRPr="0077444A" w:rsidRDefault="00515760" w:rsidP="0077444A">
      <w:pPr>
        <w:pStyle w:val="Sinespaciado"/>
        <w:spacing w:line="288" w:lineRule="auto"/>
        <w:rPr>
          <w:rFonts w:ascii="Arial Narrow" w:hAnsi="Arial Narrow"/>
          <w:w w:val="90"/>
          <w:sz w:val="26"/>
          <w:szCs w:val="26"/>
        </w:rPr>
      </w:pPr>
    </w:p>
    <w:p w:rsidR="00515760" w:rsidRPr="0077444A" w:rsidRDefault="00515760" w:rsidP="0077444A">
      <w:pPr>
        <w:pStyle w:val="Sinespaciado"/>
        <w:spacing w:line="288" w:lineRule="auto"/>
        <w:jc w:val="both"/>
        <w:rPr>
          <w:rFonts w:ascii="Arial Narrow" w:hAnsi="Arial Narrow" w:cs="Tahoma"/>
          <w:w w:val="90"/>
          <w:sz w:val="26"/>
          <w:szCs w:val="26"/>
        </w:rPr>
      </w:pPr>
      <w:r w:rsidRPr="0077444A">
        <w:rPr>
          <w:rFonts w:ascii="Arial Narrow" w:hAnsi="Arial Narrow" w:cs="Tahoma"/>
          <w:w w:val="90"/>
          <w:sz w:val="26"/>
          <w:szCs w:val="26"/>
        </w:rPr>
        <w:tab/>
        <w:t xml:space="preserve">Admitida la demanda, la AFP Porvenir </w:t>
      </w:r>
      <w:proofErr w:type="spellStart"/>
      <w:r w:rsidRPr="0077444A">
        <w:rPr>
          <w:rFonts w:ascii="Arial Narrow" w:hAnsi="Arial Narrow" w:cs="Tahoma"/>
          <w:w w:val="90"/>
          <w:sz w:val="26"/>
          <w:szCs w:val="26"/>
        </w:rPr>
        <w:t>SA</w:t>
      </w:r>
      <w:proofErr w:type="spellEnd"/>
      <w:r w:rsidRPr="0077444A">
        <w:rPr>
          <w:rFonts w:ascii="Arial Narrow" w:hAnsi="Arial Narrow" w:cs="Tahoma"/>
          <w:w w:val="90"/>
          <w:sz w:val="26"/>
          <w:szCs w:val="26"/>
        </w:rPr>
        <w:t xml:space="preserve"> a través de su portavoz judicial se opuso a las pretensiones, al considerar que el acto jurídico del traslado no adolece de vicios en el consentimiento. Formuló las excepciones de fondo: “Prescripción”, “Buena fe”, “Compensación”, “Exoneración de costas”, </w:t>
      </w:r>
      <w:r w:rsidRPr="0077444A">
        <w:rPr>
          <w:rFonts w:ascii="Arial Narrow" w:hAnsi="Arial Narrow" w:cs="Tahoma"/>
          <w:w w:val="90"/>
          <w:sz w:val="26"/>
          <w:szCs w:val="26"/>
        </w:rPr>
        <w:lastRenderedPageBreak/>
        <w:t>“Ausencia de sujeto susceptible del beneficio del régimen de transición”, “Inexistencia de la obligación demandada”, “Falta de causa para pedir”, “Falta de legitimación en la causa por pasiva y/o falta de personería sustantiva pro pasiva”, “Inexistencia de fuente de la obligación” e “Inexistencia de la causa por inexistencia de oportunidad”, fl-61.</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pStyle w:val="Sinespaciado"/>
        <w:spacing w:line="288" w:lineRule="auto"/>
        <w:jc w:val="both"/>
        <w:rPr>
          <w:rFonts w:ascii="Arial Narrow" w:hAnsi="Arial Narrow" w:cs="Tahoma"/>
          <w:w w:val="90"/>
          <w:sz w:val="26"/>
          <w:szCs w:val="26"/>
        </w:rPr>
      </w:pPr>
      <w:r w:rsidRPr="0077444A">
        <w:rPr>
          <w:rFonts w:ascii="Arial Narrow" w:hAnsi="Arial Narrow" w:cs="Tahoma"/>
          <w:w w:val="90"/>
          <w:sz w:val="26"/>
          <w:szCs w:val="26"/>
        </w:rPr>
        <w:tab/>
        <w:t xml:space="preserve">Por su parte, Colpensiones indicó que se acoge a la sentencia del despacho, y presentó como medios exceptivos los de: “Estricto cumplimiento de los mandatos legales”, “Inexistencia de la obligación demandada” y “Prescripción”, fl.177. </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pStyle w:val="Sinespaciado"/>
        <w:spacing w:line="288" w:lineRule="auto"/>
        <w:ind w:firstLine="708"/>
        <w:jc w:val="both"/>
        <w:rPr>
          <w:rFonts w:ascii="Arial Narrow" w:hAnsi="Arial Narrow" w:cs="Tahoma"/>
          <w:b/>
          <w:i/>
          <w:w w:val="90"/>
          <w:sz w:val="26"/>
          <w:szCs w:val="26"/>
        </w:rPr>
      </w:pPr>
      <w:r w:rsidRPr="0077444A">
        <w:rPr>
          <w:rFonts w:ascii="Arial Narrow" w:hAnsi="Arial Narrow" w:cs="Tahoma"/>
          <w:b/>
          <w:i/>
          <w:w w:val="90"/>
          <w:sz w:val="26"/>
          <w:szCs w:val="26"/>
        </w:rPr>
        <w:t xml:space="preserve">II. SENTENCIA DEL JUZGADO </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spacing w:line="288" w:lineRule="auto"/>
        <w:ind w:firstLine="708"/>
        <w:jc w:val="both"/>
        <w:rPr>
          <w:rFonts w:ascii="Arial Narrow" w:hAnsi="Arial Narrow" w:cs="Tahoma"/>
          <w:w w:val="90"/>
          <w:sz w:val="26"/>
          <w:szCs w:val="26"/>
        </w:rPr>
      </w:pPr>
      <w:r w:rsidRPr="0077444A">
        <w:rPr>
          <w:rFonts w:ascii="Arial Narrow" w:hAnsi="Arial Narrow" w:cs="Tahoma"/>
          <w:w w:val="90"/>
          <w:sz w:val="26"/>
          <w:szCs w:val="26"/>
        </w:rPr>
        <w:t xml:space="preserve">La jueza del conocimiento en sentencia del 3 de abril de 2018 negó las pretensiones y condenó en costas a la parte vencida en un 100% de las causadas. En la motiva, estimó que pese a que la tesis del demandante consistió en afirmar que suscribió por error involuntario el formulario de vinculación de traslado de régimen pensional, creyendo que se trataba del traslado de cesantías, lo cierto es que los elementos de prueba arrimados al plenario permiten evidenciar que sí tenía conocimiento de que desde el año 2001 se encontraba afiliado al fondo privado accionado, pues así se colige del pago que él mismo en calidad de trabajador independiente realizó, sino también de la solicitud de traslado que le realizó a su empleador -administración de justicia de Caldas- en el año 2005, invocando la aplicación del Decreto 510 de 2003. </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spacing w:line="288" w:lineRule="auto"/>
        <w:ind w:firstLine="708"/>
        <w:jc w:val="both"/>
        <w:rPr>
          <w:rFonts w:ascii="Arial Narrow" w:hAnsi="Arial Narrow" w:cs="Tahoma"/>
          <w:w w:val="90"/>
          <w:sz w:val="26"/>
          <w:szCs w:val="26"/>
        </w:rPr>
      </w:pPr>
      <w:r w:rsidRPr="0077444A">
        <w:rPr>
          <w:rFonts w:ascii="Arial Narrow" w:hAnsi="Arial Narrow" w:cs="Tahoma"/>
          <w:w w:val="90"/>
          <w:sz w:val="26"/>
          <w:szCs w:val="26"/>
        </w:rPr>
        <w:t>De otra parte, en cuanto a la afirmación consistente en la falta al deber de información a cargo del fondo privado, estimó que mal podría hablarse de omisión o defecto alguno en la información, cuando en este asunto brilló por su ausencia la intervención del referido fondo, a través de un asesor comercial, en la decisión libre, espontánea y voluntaria del actor de efectuar el traslado de régimen pensional con la suscripción del formulario.</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spacing w:line="288" w:lineRule="auto"/>
        <w:ind w:firstLine="708"/>
        <w:jc w:val="both"/>
        <w:rPr>
          <w:rFonts w:ascii="Arial Narrow" w:hAnsi="Arial Narrow" w:cs="Tahoma"/>
          <w:b/>
          <w:i/>
          <w:w w:val="90"/>
          <w:sz w:val="26"/>
          <w:szCs w:val="26"/>
        </w:rPr>
      </w:pPr>
      <w:r w:rsidRPr="0077444A">
        <w:rPr>
          <w:rFonts w:ascii="Arial Narrow" w:hAnsi="Arial Narrow" w:cs="Tahoma"/>
          <w:b/>
          <w:i/>
          <w:w w:val="90"/>
          <w:sz w:val="26"/>
          <w:szCs w:val="26"/>
        </w:rPr>
        <w:t xml:space="preserve">III. SENTENCIA DEL JUZGADO: </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spacing w:line="288" w:lineRule="auto"/>
        <w:ind w:firstLine="708"/>
        <w:jc w:val="both"/>
        <w:rPr>
          <w:rFonts w:ascii="Arial Narrow" w:hAnsi="Arial Narrow" w:cs="Arial"/>
          <w:w w:val="90"/>
          <w:sz w:val="26"/>
          <w:szCs w:val="26"/>
        </w:rPr>
      </w:pPr>
      <w:r w:rsidRPr="0077444A">
        <w:rPr>
          <w:rFonts w:ascii="Arial Narrow" w:hAnsi="Arial Narrow" w:cs="Tahoma"/>
          <w:w w:val="90"/>
          <w:sz w:val="26"/>
          <w:szCs w:val="26"/>
        </w:rPr>
        <w:t xml:space="preserve">Inconforme, </w:t>
      </w:r>
      <w:r w:rsidRPr="0077444A">
        <w:rPr>
          <w:rFonts w:ascii="Arial Narrow" w:hAnsi="Arial Narrow" w:cs="Arial"/>
          <w:w w:val="90"/>
          <w:sz w:val="26"/>
          <w:szCs w:val="26"/>
        </w:rPr>
        <w:t>el vocero de la parte actora se alzó contra la decisión en orden a que se revoque y se acceda a los pedimentos de la demanda. En la sustentación, refutó el argumento de la jueza al concluir que el actor era consciente de la suscripción del formulario de afiliación para el traslado de régimen pensional, pues a su juicio, ningún elemento de prueba se arrimó en tal sentido, por ende al tratarse de una negación indefinida le correspondía al fondo privado probar que brindó al afiliado la información necesaria, precisa y concreta sobre las consecuencias del traslado de régimen pensional, situación que no ocurrió. Aunado a ello, estimó probado el perjuicio material al afiliado, puesto que de haber permanecido en el régimen de prima media tendría derecho a una tasa de reemplazo superior a la del RAIS.</w:t>
      </w:r>
    </w:p>
    <w:p w:rsidR="00515760" w:rsidRPr="0077444A" w:rsidRDefault="00515760" w:rsidP="0077444A">
      <w:pPr>
        <w:pStyle w:val="Sinespaciado"/>
        <w:spacing w:line="288" w:lineRule="auto"/>
        <w:rPr>
          <w:rFonts w:ascii="Arial Narrow" w:hAnsi="Arial Narrow"/>
          <w:w w:val="90"/>
          <w:sz w:val="26"/>
          <w:szCs w:val="26"/>
        </w:rPr>
      </w:pPr>
    </w:p>
    <w:p w:rsidR="00515760" w:rsidRPr="0077444A" w:rsidRDefault="00515760" w:rsidP="0077444A">
      <w:pPr>
        <w:shd w:val="clear" w:color="auto" w:fill="FFFFFF"/>
        <w:tabs>
          <w:tab w:val="left" w:pos="5197"/>
        </w:tabs>
        <w:spacing w:line="288" w:lineRule="auto"/>
        <w:ind w:firstLine="851"/>
        <w:jc w:val="both"/>
        <w:rPr>
          <w:rFonts w:ascii="Arial Narrow" w:hAnsi="Arial Narrow" w:cs="Tahoma"/>
          <w:b/>
          <w:i/>
          <w:w w:val="90"/>
          <w:sz w:val="26"/>
          <w:szCs w:val="26"/>
        </w:rPr>
      </w:pPr>
      <w:r w:rsidRPr="0077444A">
        <w:rPr>
          <w:rFonts w:ascii="Arial Narrow" w:hAnsi="Arial Narrow" w:cs="Tahoma"/>
          <w:b/>
          <w:i/>
          <w:w w:val="90"/>
          <w:sz w:val="26"/>
          <w:szCs w:val="26"/>
        </w:rPr>
        <w:t>Del problema jurídico.</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shd w:val="clear" w:color="auto" w:fill="FFFFFF"/>
        <w:tabs>
          <w:tab w:val="left" w:pos="5197"/>
        </w:tabs>
        <w:spacing w:line="288" w:lineRule="auto"/>
        <w:ind w:firstLine="851"/>
        <w:jc w:val="both"/>
        <w:rPr>
          <w:rFonts w:ascii="Arial Narrow" w:hAnsi="Arial Narrow" w:cs="Tahoma"/>
          <w:color w:val="000000"/>
          <w:w w:val="90"/>
          <w:sz w:val="26"/>
          <w:szCs w:val="26"/>
          <w:lang w:eastAsia="es-CO"/>
        </w:rPr>
      </w:pPr>
      <w:r w:rsidRPr="0077444A">
        <w:rPr>
          <w:rFonts w:ascii="Arial Narrow" w:hAnsi="Arial Narrow" w:cs="Tahoma"/>
          <w:color w:val="000000"/>
          <w:w w:val="90"/>
          <w:sz w:val="26"/>
          <w:szCs w:val="26"/>
          <w:lang w:eastAsia="es-CO"/>
        </w:rPr>
        <w:t>Visto el recuento anterior, la Sala formula el problema jurídico en los siguientes términos:</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shd w:val="clear" w:color="auto" w:fill="FFFFFF"/>
        <w:tabs>
          <w:tab w:val="left" w:pos="5197"/>
        </w:tabs>
        <w:spacing w:line="288" w:lineRule="auto"/>
        <w:ind w:firstLine="851"/>
        <w:jc w:val="both"/>
        <w:rPr>
          <w:rFonts w:ascii="Arial Narrow" w:hAnsi="Arial Narrow" w:cs="Tahoma"/>
          <w:color w:val="000000"/>
          <w:w w:val="90"/>
          <w:sz w:val="26"/>
          <w:szCs w:val="26"/>
          <w:lang w:eastAsia="es-CO"/>
        </w:rPr>
      </w:pPr>
      <w:r w:rsidRPr="0077444A">
        <w:rPr>
          <w:rFonts w:ascii="Arial Narrow" w:hAnsi="Arial Narrow" w:cs="Tahoma"/>
          <w:i/>
          <w:w w:val="90"/>
          <w:sz w:val="26"/>
          <w:szCs w:val="26"/>
        </w:rPr>
        <w:lastRenderedPageBreak/>
        <w:t xml:space="preserve">¿Procede en este caso la inversión de la carga de la prueba que impone a las entidades administradoras de pensiones acreditar el cumplimiento al deber de información a sus afiliados en consideración al traslado de régimen pensional? </w:t>
      </w:r>
    </w:p>
    <w:p w:rsidR="00515760" w:rsidRPr="0077444A" w:rsidRDefault="00515760" w:rsidP="0077444A">
      <w:pPr>
        <w:pStyle w:val="Sinespaciado"/>
        <w:spacing w:line="288" w:lineRule="auto"/>
        <w:rPr>
          <w:rFonts w:ascii="Arial Narrow" w:hAnsi="Arial Narrow"/>
          <w:w w:val="90"/>
          <w:sz w:val="26"/>
          <w:szCs w:val="26"/>
        </w:rPr>
      </w:pPr>
    </w:p>
    <w:p w:rsidR="00515760" w:rsidRPr="0077444A" w:rsidRDefault="00515760" w:rsidP="0077444A">
      <w:pPr>
        <w:spacing w:line="288" w:lineRule="auto"/>
        <w:ind w:firstLine="900"/>
        <w:jc w:val="both"/>
        <w:rPr>
          <w:rFonts w:ascii="Arial Narrow" w:hAnsi="Arial Narrow" w:cs="Tahoma"/>
          <w:i/>
          <w:w w:val="90"/>
          <w:sz w:val="26"/>
          <w:szCs w:val="26"/>
        </w:rPr>
      </w:pPr>
      <w:r w:rsidRPr="0077444A">
        <w:rPr>
          <w:rFonts w:ascii="Arial Narrow" w:hAnsi="Arial Narrow" w:cs="Tahoma"/>
          <w:i/>
          <w:w w:val="90"/>
          <w:sz w:val="26"/>
          <w:szCs w:val="26"/>
        </w:rPr>
        <w:t>¿Hay lugar a declarar la ineficacia del traslado de régimen pensional que efectuó el actor el 8 de octubre de 2001 del ISS a Porvenir S.A.?</w:t>
      </w:r>
    </w:p>
    <w:p w:rsidR="00515760" w:rsidRPr="0077444A" w:rsidRDefault="00515760" w:rsidP="0077444A">
      <w:pPr>
        <w:pStyle w:val="Sinespaciado"/>
        <w:spacing w:line="288" w:lineRule="auto"/>
        <w:rPr>
          <w:rFonts w:ascii="Arial Narrow" w:hAnsi="Arial Narrow"/>
          <w:w w:val="90"/>
          <w:sz w:val="26"/>
          <w:szCs w:val="26"/>
        </w:rPr>
      </w:pPr>
    </w:p>
    <w:p w:rsidR="00515760" w:rsidRPr="0077444A" w:rsidRDefault="00515760" w:rsidP="0077444A">
      <w:pPr>
        <w:tabs>
          <w:tab w:val="left" w:pos="0"/>
          <w:tab w:val="left" w:pos="8647"/>
        </w:tabs>
        <w:suppressAutoHyphens/>
        <w:spacing w:line="288" w:lineRule="auto"/>
        <w:ind w:firstLine="900"/>
        <w:jc w:val="both"/>
        <w:rPr>
          <w:rFonts w:ascii="Arial Narrow" w:hAnsi="Arial Narrow" w:cs="Tahoma"/>
          <w:w w:val="90"/>
          <w:sz w:val="26"/>
          <w:szCs w:val="26"/>
        </w:rPr>
      </w:pPr>
      <w:r w:rsidRPr="0077444A">
        <w:rPr>
          <w:rFonts w:ascii="Arial Narrow" w:hAnsi="Arial Narrow" w:cs="Tahoma"/>
          <w:b/>
          <w:i/>
          <w:w w:val="90"/>
          <w:sz w:val="26"/>
          <w:szCs w:val="26"/>
        </w:rPr>
        <w:t>Alegatos en esta instancia</w:t>
      </w:r>
      <w:r w:rsidRPr="0077444A">
        <w:rPr>
          <w:rFonts w:ascii="Arial Narrow" w:hAnsi="Arial Narrow" w:cs="Tahoma"/>
          <w:w w:val="90"/>
          <w:sz w:val="26"/>
          <w:szCs w:val="26"/>
        </w:rPr>
        <w:t>:</w:t>
      </w:r>
    </w:p>
    <w:p w:rsidR="00515760" w:rsidRPr="0077444A" w:rsidRDefault="00515760" w:rsidP="0077444A">
      <w:pPr>
        <w:pStyle w:val="Sinespaciado"/>
        <w:spacing w:line="288" w:lineRule="auto"/>
        <w:rPr>
          <w:rFonts w:ascii="Arial Narrow" w:hAnsi="Arial Narrow"/>
          <w:sz w:val="26"/>
          <w:szCs w:val="26"/>
        </w:rPr>
      </w:pPr>
    </w:p>
    <w:p w:rsidR="00515760" w:rsidRDefault="00515760" w:rsidP="0077444A">
      <w:pPr>
        <w:spacing w:line="288" w:lineRule="auto"/>
        <w:ind w:firstLine="851"/>
        <w:jc w:val="both"/>
        <w:rPr>
          <w:rFonts w:ascii="Arial Narrow" w:hAnsi="Arial Narrow" w:cs="Tahoma"/>
          <w:w w:val="90"/>
          <w:sz w:val="26"/>
          <w:szCs w:val="26"/>
        </w:rPr>
      </w:pPr>
      <w:r w:rsidRPr="0077444A">
        <w:rPr>
          <w:rFonts w:ascii="Arial Narrow" w:hAnsi="Arial Narrow" w:cs="Tahoma"/>
          <w:w w:val="90"/>
          <w:sz w:val="26"/>
          <w:szCs w:val="26"/>
        </w:rPr>
        <w:t xml:space="preserve">En este estado de la diligencia, alegan los voceros judicial, si asistieron y si es su  voluntad hacerlo. Escuchadas las anteriores intervenciones que reflejan los puntos debatidos por los integrantes de la Sala, se procede a decidir de fondo, previa las siguientes: </w:t>
      </w:r>
    </w:p>
    <w:p w:rsidR="004B2688" w:rsidRPr="0077444A" w:rsidRDefault="004B2688" w:rsidP="0077444A">
      <w:pPr>
        <w:spacing w:line="288" w:lineRule="auto"/>
        <w:ind w:firstLine="851"/>
        <w:jc w:val="both"/>
        <w:rPr>
          <w:rFonts w:ascii="Arial Narrow" w:hAnsi="Arial Narrow" w:cs="Tahoma"/>
          <w:w w:val="90"/>
          <w:sz w:val="26"/>
          <w:szCs w:val="26"/>
        </w:rPr>
      </w:pPr>
    </w:p>
    <w:p w:rsidR="00515760" w:rsidRPr="0077444A" w:rsidRDefault="00515760" w:rsidP="0077444A">
      <w:pPr>
        <w:pStyle w:val="Sinespaciado"/>
        <w:spacing w:line="288" w:lineRule="auto"/>
        <w:ind w:firstLine="708"/>
        <w:jc w:val="both"/>
        <w:rPr>
          <w:rFonts w:ascii="Arial Narrow" w:hAnsi="Arial Narrow"/>
          <w:b/>
          <w:w w:val="90"/>
          <w:sz w:val="26"/>
          <w:szCs w:val="26"/>
        </w:rPr>
      </w:pPr>
      <w:r w:rsidRPr="0077444A">
        <w:rPr>
          <w:rFonts w:ascii="Arial Narrow" w:hAnsi="Arial Narrow"/>
          <w:b/>
          <w:w w:val="90"/>
          <w:sz w:val="26"/>
          <w:szCs w:val="26"/>
        </w:rPr>
        <w:t>IV. CONSIDERACIONES:</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pStyle w:val="Sinespaciado"/>
        <w:spacing w:line="288" w:lineRule="auto"/>
        <w:ind w:left="708"/>
        <w:jc w:val="both"/>
        <w:rPr>
          <w:rFonts w:ascii="Arial Narrow" w:hAnsi="Arial Narrow"/>
          <w:b/>
          <w:i/>
          <w:w w:val="90"/>
          <w:sz w:val="26"/>
          <w:szCs w:val="26"/>
          <w:lang w:eastAsia="en-US"/>
        </w:rPr>
      </w:pPr>
      <w:r w:rsidRPr="0077444A">
        <w:rPr>
          <w:rFonts w:ascii="Arial Narrow" w:hAnsi="Arial Narrow"/>
          <w:b/>
          <w:i/>
          <w:w w:val="90"/>
          <w:sz w:val="26"/>
          <w:szCs w:val="26"/>
          <w:lang w:eastAsia="en-US"/>
        </w:rPr>
        <w:t>4.1 Desenvolvimiento de la problemática planteada</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pStyle w:val="Textoindependiente"/>
        <w:spacing w:line="288" w:lineRule="auto"/>
        <w:ind w:firstLine="708"/>
        <w:rPr>
          <w:rFonts w:ascii="Arial Narrow" w:hAnsi="Arial Narrow"/>
          <w:w w:val="90"/>
          <w:szCs w:val="26"/>
          <w:lang w:eastAsia="en-US"/>
        </w:rPr>
      </w:pPr>
      <w:r w:rsidRPr="0077444A">
        <w:rPr>
          <w:rFonts w:ascii="Arial Narrow" w:hAnsi="Arial Narrow"/>
          <w:w w:val="90"/>
          <w:szCs w:val="26"/>
          <w:lang w:eastAsia="en-US"/>
        </w:rPr>
        <w:t>Para resolver la instancia, a propósito del recurso interpuesto, de entrada, es menester analizar las normas que posibilitan la efectividad de lo pretendido por la parte actora, que no es otra cosa que su retorno al régimen de prima media, administrado actualmente por la administradora Colombia de pensiones – Colpensiones, régimen del cual había emigrado en el año 2001, para ingresar al régimen de ahorro individual con solidaridad.</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pStyle w:val="Textoindependiente"/>
        <w:spacing w:line="288" w:lineRule="auto"/>
        <w:ind w:firstLine="708"/>
        <w:rPr>
          <w:rFonts w:ascii="Arial Narrow" w:hAnsi="Arial Narrow"/>
          <w:w w:val="90"/>
          <w:szCs w:val="26"/>
          <w:lang w:eastAsia="en-US"/>
        </w:rPr>
      </w:pPr>
      <w:r w:rsidRPr="0077444A">
        <w:rPr>
          <w:rFonts w:ascii="Arial Narrow" w:hAnsi="Arial Narrow"/>
          <w:w w:val="90"/>
          <w:szCs w:val="26"/>
          <w:lang w:eastAsia="en-US"/>
        </w:rPr>
        <w:t xml:space="preserve">Sobre este tópico, la jurisprudencia patria había enfocado en un comienzo el asunto dentro del régimen de nulidades previsto en el código civil, esto es, en su título segundo del libro cuarto, referente a los actos y declaraciones de la voluntad, amén de su título XX, relativo a la nulidad y la recisión. Sin embargo, la posición jurisprudencial varió dicha perspectiva, tomando en cuenta las previsiones del artículo 13 </w:t>
      </w:r>
      <w:proofErr w:type="spellStart"/>
      <w:r w:rsidRPr="0077444A">
        <w:rPr>
          <w:rFonts w:ascii="Arial Narrow" w:hAnsi="Arial Narrow"/>
          <w:w w:val="90"/>
          <w:szCs w:val="26"/>
          <w:lang w:eastAsia="en-US"/>
        </w:rPr>
        <w:t>lit.</w:t>
      </w:r>
      <w:proofErr w:type="spellEnd"/>
      <w:r w:rsidRPr="0077444A">
        <w:rPr>
          <w:rFonts w:ascii="Arial Narrow" w:hAnsi="Arial Narrow"/>
          <w:w w:val="90"/>
          <w:szCs w:val="26"/>
          <w:lang w:eastAsia="en-US"/>
        </w:rPr>
        <w:t xml:space="preserve"> b) de la Ley 100 de 1993, que a la letra reza:</w:t>
      </w:r>
    </w:p>
    <w:p w:rsidR="00515760" w:rsidRPr="0077444A" w:rsidRDefault="00515760" w:rsidP="0077444A">
      <w:pPr>
        <w:pStyle w:val="Sinespaciado"/>
        <w:spacing w:line="288" w:lineRule="auto"/>
        <w:rPr>
          <w:rFonts w:ascii="Arial Narrow" w:hAnsi="Arial Narrow"/>
          <w:sz w:val="26"/>
          <w:szCs w:val="26"/>
        </w:rPr>
      </w:pPr>
    </w:p>
    <w:p w:rsidR="00515760" w:rsidRPr="004B2688" w:rsidRDefault="00515760" w:rsidP="004B2688">
      <w:pPr>
        <w:pStyle w:val="Textoindependiente"/>
        <w:spacing w:line="240" w:lineRule="auto"/>
        <w:ind w:left="142"/>
        <w:rPr>
          <w:rFonts w:ascii="Arial Narrow" w:hAnsi="Arial Narrow"/>
          <w:w w:val="90"/>
          <w:sz w:val="24"/>
          <w:szCs w:val="26"/>
          <w:lang w:eastAsia="en-US"/>
        </w:rPr>
      </w:pPr>
      <w:r w:rsidRPr="004B2688">
        <w:rPr>
          <w:rFonts w:ascii="Arial Narrow" w:hAnsi="Arial Narrow"/>
          <w:w w:val="90"/>
          <w:sz w:val="24"/>
          <w:szCs w:val="26"/>
          <w:lang w:eastAsia="en-US"/>
        </w:rPr>
        <w:t>“</w:t>
      </w:r>
      <w:r w:rsidRPr="004B2688">
        <w:rPr>
          <w:rFonts w:ascii="Arial Narrow" w:hAnsi="Arial Narrow"/>
          <w:i/>
          <w:w w:val="90"/>
          <w:sz w:val="24"/>
          <w:szCs w:val="26"/>
          <w:lang w:eastAsia="en-US"/>
        </w:rPr>
        <w:t>b.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w:t>
      </w:r>
      <w:r w:rsidRPr="004B2688">
        <w:rPr>
          <w:rFonts w:ascii="Arial Narrow" w:hAnsi="Arial Narrow"/>
          <w:w w:val="90"/>
          <w:sz w:val="24"/>
          <w:szCs w:val="26"/>
          <w:lang w:eastAsia="en-US"/>
        </w:rPr>
        <w:t>”.</w:t>
      </w:r>
    </w:p>
    <w:p w:rsidR="00515760" w:rsidRPr="0077444A" w:rsidRDefault="00515760" w:rsidP="0077444A">
      <w:pPr>
        <w:pStyle w:val="Sinespaciado"/>
        <w:spacing w:line="288" w:lineRule="auto"/>
        <w:ind w:left="426"/>
        <w:rPr>
          <w:rFonts w:ascii="Arial Narrow" w:hAnsi="Arial Narrow"/>
          <w:w w:val="90"/>
          <w:sz w:val="26"/>
          <w:szCs w:val="26"/>
        </w:rPr>
      </w:pPr>
    </w:p>
    <w:p w:rsidR="00515760" w:rsidRPr="0077444A" w:rsidRDefault="00515760" w:rsidP="0077444A">
      <w:pPr>
        <w:pStyle w:val="Textoindependiente"/>
        <w:spacing w:line="288" w:lineRule="auto"/>
        <w:ind w:firstLine="708"/>
        <w:rPr>
          <w:rFonts w:ascii="Arial Narrow" w:hAnsi="Arial Narrow"/>
          <w:w w:val="90"/>
          <w:szCs w:val="26"/>
          <w:lang w:eastAsia="en-US"/>
        </w:rPr>
      </w:pPr>
      <w:r w:rsidRPr="0077444A">
        <w:rPr>
          <w:rFonts w:ascii="Arial Narrow" w:hAnsi="Arial Narrow"/>
          <w:w w:val="90"/>
          <w:szCs w:val="26"/>
          <w:lang w:eastAsia="en-US"/>
        </w:rPr>
        <w:t>A su turno, la disposición a la que se remite la norma anterior, reza:</w:t>
      </w:r>
    </w:p>
    <w:p w:rsidR="00515760" w:rsidRPr="0077444A" w:rsidRDefault="00515760" w:rsidP="0077444A">
      <w:pPr>
        <w:pStyle w:val="Sinespaciado"/>
        <w:spacing w:line="288" w:lineRule="auto"/>
        <w:rPr>
          <w:rFonts w:ascii="Arial Narrow" w:hAnsi="Arial Narrow"/>
          <w:sz w:val="26"/>
          <w:szCs w:val="26"/>
        </w:rPr>
      </w:pPr>
    </w:p>
    <w:p w:rsidR="00515760" w:rsidRPr="004B2688" w:rsidRDefault="00515760" w:rsidP="004B2688">
      <w:pPr>
        <w:pStyle w:val="Textoindependiente"/>
        <w:spacing w:line="240" w:lineRule="auto"/>
        <w:ind w:left="142"/>
        <w:rPr>
          <w:rFonts w:ascii="Arial Narrow" w:hAnsi="Arial Narrow"/>
          <w:w w:val="90"/>
          <w:sz w:val="24"/>
          <w:szCs w:val="26"/>
          <w:lang w:eastAsia="en-US"/>
        </w:rPr>
      </w:pPr>
      <w:r w:rsidRPr="004B2688">
        <w:rPr>
          <w:rFonts w:ascii="Arial Narrow" w:hAnsi="Arial Narrow"/>
          <w:w w:val="90"/>
          <w:sz w:val="24"/>
          <w:szCs w:val="26"/>
          <w:lang w:eastAsia="en-US"/>
        </w:rPr>
        <w:t>“</w:t>
      </w:r>
      <w:r w:rsidRPr="004B2688">
        <w:rPr>
          <w:rFonts w:ascii="Arial Narrow" w:hAnsi="Arial Narrow"/>
          <w:i/>
          <w:w w:val="90"/>
          <w:sz w:val="24"/>
          <w:szCs w:val="26"/>
          <w:lang w:eastAsia="en-US"/>
        </w:rPr>
        <w:t>ARTICULO. 271.-Sanciones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 La afiliación respectiva quedará sin efecto y podrá realizarse nuevamente en forma libre y espontánea por parte del trabajador</w:t>
      </w:r>
      <w:r w:rsidRPr="004B2688">
        <w:rPr>
          <w:rFonts w:ascii="Arial Narrow" w:hAnsi="Arial Narrow"/>
          <w:w w:val="90"/>
          <w:sz w:val="24"/>
          <w:szCs w:val="26"/>
          <w:lang w:eastAsia="en-US"/>
        </w:rPr>
        <w:t>.”</w:t>
      </w:r>
    </w:p>
    <w:p w:rsidR="00515760" w:rsidRPr="0077444A" w:rsidRDefault="00515760" w:rsidP="0077444A">
      <w:pPr>
        <w:pStyle w:val="Sinespaciado"/>
        <w:spacing w:line="288" w:lineRule="auto"/>
        <w:rPr>
          <w:rFonts w:ascii="Arial Narrow" w:hAnsi="Arial Narrow"/>
          <w:sz w:val="26"/>
          <w:szCs w:val="26"/>
        </w:rPr>
      </w:pPr>
    </w:p>
    <w:p w:rsidR="00515760" w:rsidRDefault="00515760" w:rsidP="0077444A">
      <w:pPr>
        <w:pStyle w:val="Textoindependiente"/>
        <w:spacing w:line="288" w:lineRule="auto"/>
        <w:ind w:firstLine="708"/>
        <w:rPr>
          <w:rFonts w:ascii="Arial Narrow" w:hAnsi="Arial Narrow"/>
          <w:w w:val="90"/>
          <w:szCs w:val="26"/>
          <w:lang w:eastAsia="en-US"/>
        </w:rPr>
      </w:pPr>
      <w:r w:rsidRPr="0077444A">
        <w:rPr>
          <w:rFonts w:ascii="Arial Narrow" w:hAnsi="Arial Narrow"/>
          <w:w w:val="90"/>
          <w:szCs w:val="26"/>
          <w:lang w:eastAsia="en-US"/>
        </w:rPr>
        <w:t xml:space="preserve">De tal suerte, que en los términos del artículo 897 del </w:t>
      </w:r>
      <w:proofErr w:type="spellStart"/>
      <w:r w:rsidRPr="0077444A">
        <w:rPr>
          <w:rFonts w:ascii="Arial Narrow" w:hAnsi="Arial Narrow"/>
          <w:w w:val="90"/>
          <w:szCs w:val="26"/>
          <w:lang w:eastAsia="en-US"/>
        </w:rPr>
        <w:t>C.Co</w:t>
      </w:r>
      <w:proofErr w:type="spellEnd"/>
      <w:r w:rsidRPr="0077444A">
        <w:rPr>
          <w:rFonts w:ascii="Arial Narrow" w:hAnsi="Arial Narrow"/>
          <w:w w:val="90"/>
          <w:szCs w:val="26"/>
          <w:lang w:eastAsia="en-US"/>
        </w:rPr>
        <w:t xml:space="preserve">, cuando la disposición expresa que un acto no produce efectos se entenderá que es ineficaz de pleno derecho, sin necesidad de declaración </w:t>
      </w:r>
      <w:r w:rsidRPr="0077444A">
        <w:rPr>
          <w:rFonts w:ascii="Arial Narrow" w:hAnsi="Arial Narrow"/>
          <w:w w:val="90"/>
          <w:szCs w:val="26"/>
          <w:lang w:eastAsia="en-US"/>
        </w:rPr>
        <w:lastRenderedPageBreak/>
        <w:t>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4B2688" w:rsidRPr="0077444A" w:rsidRDefault="004B2688" w:rsidP="0077444A">
      <w:pPr>
        <w:pStyle w:val="Textoindependiente"/>
        <w:spacing w:line="288" w:lineRule="auto"/>
        <w:ind w:firstLine="708"/>
        <w:rPr>
          <w:rFonts w:ascii="Arial Narrow" w:hAnsi="Arial Narrow"/>
          <w:w w:val="90"/>
          <w:szCs w:val="26"/>
          <w:lang w:eastAsia="en-US"/>
        </w:rPr>
      </w:pPr>
    </w:p>
    <w:p w:rsidR="00515760" w:rsidRPr="0077444A" w:rsidRDefault="00515760" w:rsidP="0077444A">
      <w:pPr>
        <w:pStyle w:val="Textoindependiente"/>
        <w:spacing w:line="288" w:lineRule="auto"/>
        <w:ind w:firstLine="708"/>
        <w:rPr>
          <w:rFonts w:ascii="Arial Narrow" w:hAnsi="Arial Narrow"/>
          <w:w w:val="90"/>
          <w:szCs w:val="26"/>
          <w:lang w:eastAsia="en-US"/>
        </w:rPr>
      </w:pPr>
      <w:r w:rsidRPr="0077444A">
        <w:rPr>
          <w:rFonts w:ascii="Arial Narrow" w:hAnsi="Arial Narrow"/>
          <w:w w:val="90"/>
          <w:szCs w:val="26"/>
          <w:lang w:eastAsia="en-US"/>
        </w:rPr>
        <w:t xml:space="preserve">Lo acabado de referir toca, también, con la definición de a quién pesa la carga de demostrar tal deber de información, que como se verá corresponde en todos los casos a la administradora de pensiones, indistintamente si el afiliado es o no beneficiario de transición. </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pStyle w:val="Textoindependiente"/>
        <w:spacing w:line="288" w:lineRule="auto"/>
        <w:ind w:firstLine="708"/>
        <w:rPr>
          <w:rFonts w:ascii="Arial Narrow" w:hAnsi="Arial Narrow"/>
          <w:i/>
          <w:w w:val="90"/>
          <w:szCs w:val="26"/>
          <w:lang w:eastAsia="en-US"/>
        </w:rPr>
      </w:pPr>
      <w:r w:rsidRPr="0077444A">
        <w:rPr>
          <w:rFonts w:ascii="Arial Narrow" w:hAnsi="Arial Narrow"/>
          <w:w w:val="90"/>
          <w:szCs w:val="26"/>
          <w:lang w:eastAsia="en-US"/>
        </w:rPr>
        <w:t xml:space="preserve">En efecto, el órgano de cierre de la especialidad laboral ha sido enfático desde su pronunciamiento del 9 de septiembre de 2008, radicación 31989, en sostener que las administradoras de pensiones están obligadas, entre otras cosas: </w:t>
      </w:r>
      <w:r w:rsidRPr="0077444A">
        <w:rPr>
          <w:rFonts w:ascii="Arial Narrow" w:hAnsi="Arial Narrow"/>
          <w:w w:val="90"/>
          <w:szCs w:val="26"/>
          <w:lang w:val="es-ES"/>
        </w:rPr>
        <w:t>“</w:t>
      </w:r>
      <w:r w:rsidRPr="004B2688">
        <w:rPr>
          <w:rFonts w:ascii="Arial Narrow" w:hAnsi="Arial Narrow"/>
          <w:i/>
          <w:w w:val="90"/>
          <w:sz w:val="24"/>
          <w:szCs w:val="26"/>
          <w:lang w:val="es-ES"/>
        </w:rPr>
        <w:t xml:space="preserve">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4B2688">
        <w:rPr>
          <w:rFonts w:ascii="Arial Narrow" w:hAnsi="Arial Narrow"/>
          <w:i/>
          <w:w w:val="90"/>
          <w:sz w:val="24"/>
          <w:szCs w:val="26"/>
          <w:u w:val="single"/>
          <w:lang w:val="es-ES"/>
        </w:rPr>
        <w:t>se ha de estimar con una vara de rigor superior a la que se utiliza frente a las obligaciones entre particulares</w:t>
      </w:r>
      <w:r w:rsidRPr="0077444A">
        <w:rPr>
          <w:rFonts w:ascii="Arial Narrow" w:hAnsi="Arial Narrow"/>
          <w:i/>
          <w:w w:val="90"/>
          <w:szCs w:val="26"/>
          <w:lang w:val="es-ES"/>
        </w:rPr>
        <w:t>”. (Sub-líneas fuera del texto).</w:t>
      </w:r>
    </w:p>
    <w:p w:rsidR="00515760" w:rsidRPr="0077444A" w:rsidRDefault="00515760" w:rsidP="0077444A">
      <w:pPr>
        <w:pStyle w:val="Sinespaciado"/>
        <w:spacing w:line="288" w:lineRule="auto"/>
        <w:rPr>
          <w:rFonts w:ascii="Arial Narrow" w:hAnsi="Arial Narrow"/>
          <w:w w:val="90"/>
          <w:sz w:val="26"/>
          <w:szCs w:val="26"/>
        </w:rPr>
      </w:pPr>
    </w:p>
    <w:p w:rsidR="00515760" w:rsidRPr="0077444A" w:rsidRDefault="00515760" w:rsidP="0077444A">
      <w:pPr>
        <w:pStyle w:val="Textoindependiente31"/>
        <w:spacing w:line="288" w:lineRule="auto"/>
        <w:ind w:firstLine="708"/>
        <w:rPr>
          <w:rFonts w:ascii="Arial Narrow" w:hAnsi="Arial Narrow"/>
          <w:w w:val="90"/>
          <w:sz w:val="26"/>
          <w:szCs w:val="26"/>
          <w:lang w:val="es-ES"/>
        </w:rPr>
      </w:pPr>
      <w:r w:rsidRPr="0077444A">
        <w:rPr>
          <w:rFonts w:ascii="Arial Narrow" w:hAnsi="Arial Narrow"/>
          <w:w w:val="90"/>
          <w:sz w:val="26"/>
          <w:szCs w:val="26"/>
          <w:lang w:val="es-ES"/>
        </w:rPr>
        <w:t>Y concretamente en relación con el deber de información a sus posibles afiliados acerca del contenido e impacto de tal afiliación, decantó lo siguiente:</w:t>
      </w:r>
    </w:p>
    <w:p w:rsidR="00515760" w:rsidRPr="0077444A" w:rsidRDefault="00515760" w:rsidP="0077444A">
      <w:pPr>
        <w:pStyle w:val="Sinespaciado"/>
        <w:spacing w:line="288" w:lineRule="auto"/>
        <w:rPr>
          <w:rFonts w:ascii="Arial Narrow" w:hAnsi="Arial Narrow"/>
          <w:sz w:val="26"/>
          <w:szCs w:val="26"/>
        </w:rPr>
      </w:pPr>
      <w:r w:rsidRPr="0077444A">
        <w:rPr>
          <w:rFonts w:ascii="Arial Narrow" w:hAnsi="Arial Narrow"/>
          <w:w w:val="90"/>
          <w:sz w:val="26"/>
          <w:szCs w:val="26"/>
        </w:rPr>
        <w:tab/>
      </w:r>
    </w:p>
    <w:p w:rsidR="00515760" w:rsidRPr="004B2688" w:rsidRDefault="00515760" w:rsidP="004B2688">
      <w:pPr>
        <w:autoSpaceDE w:val="0"/>
        <w:autoSpaceDN w:val="0"/>
        <w:adjustRightInd w:val="0"/>
        <w:ind w:left="708"/>
        <w:jc w:val="both"/>
        <w:rPr>
          <w:rFonts w:ascii="Arial Narrow" w:hAnsi="Arial Narrow" w:cs="Comic Sans MS"/>
          <w:i/>
          <w:w w:val="90"/>
          <w:szCs w:val="26"/>
        </w:rPr>
      </w:pPr>
      <w:r w:rsidRPr="004B2688">
        <w:rPr>
          <w:rFonts w:ascii="Arial Narrow" w:hAnsi="Arial Narrow" w:cs="Comic Sans MS"/>
          <w:w w:val="90"/>
          <w:szCs w:val="26"/>
        </w:rPr>
        <w:t>“</w:t>
      </w:r>
      <w:r w:rsidRPr="004B2688">
        <w:rPr>
          <w:rFonts w:ascii="Arial Narrow" w:hAnsi="Arial Narrow" w:cs="Comic Sans MS"/>
          <w:i/>
          <w:w w:val="90"/>
          <w:szCs w:val="26"/>
        </w:rPr>
        <w:t>La información debe comprender todas las etapas del proceso, desde la antesala de la afiliación hasta la determinación de las condiciones para el disfrute pensional. “Las administradoras de pensiones tienen el deber de proporcionar a sus interesados una información completa y comprensible, a la medida de la asimetría que se ha de salvar entre un administrador experto y un afiliado lego, en materias de alta complejidad</w:t>
      </w:r>
      <w:r w:rsidRPr="004B2688">
        <w:rPr>
          <w:rFonts w:ascii="Arial Narrow" w:hAnsi="Arial Narrow" w:cs="Comic Sans MS"/>
          <w:w w:val="90"/>
          <w:szCs w:val="26"/>
        </w:rPr>
        <w:t>”.</w:t>
      </w:r>
    </w:p>
    <w:p w:rsidR="00515760" w:rsidRPr="0077444A" w:rsidRDefault="00515760" w:rsidP="0077444A">
      <w:pPr>
        <w:pStyle w:val="Sinespaciado"/>
        <w:spacing w:line="288" w:lineRule="auto"/>
        <w:rPr>
          <w:rFonts w:ascii="Arial Narrow" w:hAnsi="Arial Narrow"/>
          <w:w w:val="90"/>
          <w:sz w:val="26"/>
          <w:szCs w:val="26"/>
        </w:rPr>
      </w:pPr>
      <w:r w:rsidRPr="0077444A">
        <w:rPr>
          <w:rFonts w:ascii="Arial Narrow" w:hAnsi="Arial Narrow"/>
          <w:w w:val="90"/>
          <w:sz w:val="26"/>
          <w:szCs w:val="26"/>
        </w:rPr>
        <w:tab/>
      </w:r>
    </w:p>
    <w:p w:rsidR="00515760" w:rsidRPr="0077444A" w:rsidRDefault="00515760" w:rsidP="0077444A">
      <w:pPr>
        <w:pStyle w:val="Textoindependiente31"/>
        <w:spacing w:line="288" w:lineRule="auto"/>
        <w:ind w:firstLine="708"/>
        <w:rPr>
          <w:rFonts w:ascii="Arial Narrow" w:hAnsi="Arial Narrow"/>
          <w:w w:val="90"/>
          <w:sz w:val="26"/>
          <w:szCs w:val="26"/>
          <w:lang w:val="es-ES"/>
        </w:rPr>
      </w:pPr>
      <w:r w:rsidRPr="0077444A">
        <w:rPr>
          <w:rFonts w:ascii="Arial Narrow" w:hAnsi="Arial Narrow"/>
          <w:w w:val="90"/>
          <w:sz w:val="26"/>
          <w:szCs w:val="26"/>
          <w:lang w:val="es-ES"/>
        </w:rPr>
        <w:t>Además, expuso que:</w:t>
      </w:r>
    </w:p>
    <w:p w:rsidR="00515760" w:rsidRPr="0077444A" w:rsidRDefault="00515760" w:rsidP="0077444A">
      <w:pPr>
        <w:pStyle w:val="Sinespaciado"/>
        <w:spacing w:line="288" w:lineRule="auto"/>
        <w:rPr>
          <w:rFonts w:ascii="Arial Narrow" w:hAnsi="Arial Narrow"/>
          <w:sz w:val="26"/>
          <w:szCs w:val="26"/>
        </w:rPr>
      </w:pPr>
    </w:p>
    <w:p w:rsidR="00515760" w:rsidRPr="004B2688" w:rsidRDefault="00515760" w:rsidP="004B2688">
      <w:pPr>
        <w:pStyle w:val="Textoindependiente31"/>
        <w:spacing w:line="240" w:lineRule="auto"/>
        <w:ind w:left="567" w:hanging="1"/>
        <w:rPr>
          <w:rFonts w:ascii="Arial Narrow" w:hAnsi="Arial Narrow"/>
          <w:w w:val="90"/>
          <w:sz w:val="24"/>
          <w:szCs w:val="26"/>
          <w:lang w:val="es-ES"/>
        </w:rPr>
      </w:pPr>
      <w:r w:rsidRPr="004B2688">
        <w:rPr>
          <w:rFonts w:ascii="Arial Narrow" w:hAnsi="Arial Narrow"/>
          <w:i/>
          <w:w w:val="90"/>
          <w:sz w:val="24"/>
          <w:szCs w:val="26"/>
          <w:lang w:val="es-ES"/>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Pr="004B2688">
        <w:rPr>
          <w:rFonts w:ascii="Arial Narrow" w:hAnsi="Arial Narrow"/>
          <w:w w:val="90"/>
          <w:sz w:val="24"/>
          <w:szCs w:val="26"/>
          <w:lang w:val="es-ES"/>
        </w:rPr>
        <w:t xml:space="preserve">. </w:t>
      </w:r>
    </w:p>
    <w:p w:rsidR="00515760" w:rsidRPr="0077444A" w:rsidRDefault="00515760" w:rsidP="0077444A">
      <w:pPr>
        <w:pStyle w:val="Sinespaciado"/>
        <w:spacing w:line="288" w:lineRule="auto"/>
        <w:rPr>
          <w:rFonts w:ascii="Arial Narrow" w:hAnsi="Arial Narrow"/>
          <w:w w:val="90"/>
          <w:sz w:val="26"/>
          <w:szCs w:val="26"/>
        </w:rPr>
      </w:pPr>
    </w:p>
    <w:p w:rsidR="00515760" w:rsidRPr="0077444A" w:rsidRDefault="00515760" w:rsidP="0077444A">
      <w:pPr>
        <w:pStyle w:val="Textoindependiente31"/>
        <w:spacing w:line="288" w:lineRule="auto"/>
        <w:ind w:firstLine="708"/>
        <w:rPr>
          <w:rFonts w:ascii="Arial Narrow" w:hAnsi="Arial Narrow"/>
          <w:w w:val="90"/>
          <w:sz w:val="26"/>
          <w:szCs w:val="26"/>
          <w:lang w:val="es-ES"/>
        </w:rPr>
      </w:pPr>
      <w:r w:rsidRPr="0077444A">
        <w:rPr>
          <w:rFonts w:ascii="Arial Narrow" w:hAnsi="Arial Narrow"/>
          <w:w w:val="90"/>
          <w:sz w:val="26"/>
          <w:szCs w:val="26"/>
          <w:lang w:val="es-ES"/>
        </w:rPr>
        <w:t>Agrega la ameritada providencia:</w:t>
      </w:r>
    </w:p>
    <w:p w:rsidR="00515760" w:rsidRPr="0077444A" w:rsidRDefault="00515760" w:rsidP="0077444A">
      <w:pPr>
        <w:pStyle w:val="Sinespaciado"/>
        <w:spacing w:line="288" w:lineRule="auto"/>
        <w:rPr>
          <w:rFonts w:ascii="Arial Narrow" w:hAnsi="Arial Narrow"/>
          <w:sz w:val="26"/>
          <w:szCs w:val="26"/>
        </w:rPr>
      </w:pPr>
    </w:p>
    <w:p w:rsidR="00515760" w:rsidRPr="004B2688" w:rsidRDefault="00515760" w:rsidP="004B2688">
      <w:pPr>
        <w:pStyle w:val="Textoindependiente31"/>
        <w:spacing w:line="240" w:lineRule="auto"/>
        <w:ind w:left="708"/>
        <w:rPr>
          <w:rFonts w:ascii="Arial Narrow" w:hAnsi="Arial Narrow"/>
          <w:i/>
          <w:w w:val="90"/>
          <w:sz w:val="24"/>
          <w:szCs w:val="26"/>
          <w:lang w:val="es-ES"/>
        </w:rPr>
      </w:pPr>
      <w:r w:rsidRPr="004B2688">
        <w:rPr>
          <w:rFonts w:ascii="Arial Narrow" w:hAnsi="Arial Narrow"/>
          <w:w w:val="90"/>
          <w:sz w:val="24"/>
          <w:szCs w:val="26"/>
          <w:lang w:val="es-ES"/>
        </w:rPr>
        <w:t>“</w:t>
      </w:r>
      <w:r w:rsidRPr="004B2688">
        <w:rPr>
          <w:rFonts w:ascii="Arial Narrow" w:hAnsi="Arial Narrow"/>
          <w:i/>
          <w:w w:val="90"/>
          <w:sz w:val="24"/>
          <w:szCs w:val="26"/>
          <w:lang w:val="es-E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515760" w:rsidRPr="0077444A" w:rsidRDefault="00515760" w:rsidP="0077444A">
      <w:pPr>
        <w:pStyle w:val="Sinespaciado"/>
        <w:spacing w:line="288" w:lineRule="auto"/>
        <w:rPr>
          <w:rFonts w:ascii="Arial Narrow" w:hAnsi="Arial Narrow"/>
          <w:w w:val="90"/>
          <w:sz w:val="26"/>
          <w:szCs w:val="26"/>
        </w:rPr>
      </w:pPr>
    </w:p>
    <w:p w:rsidR="00515760" w:rsidRPr="0077444A" w:rsidRDefault="00515760" w:rsidP="0077444A">
      <w:pPr>
        <w:pStyle w:val="Textoindependiente31"/>
        <w:spacing w:line="288" w:lineRule="auto"/>
        <w:ind w:firstLine="851"/>
        <w:rPr>
          <w:rFonts w:ascii="Arial Narrow" w:hAnsi="Arial Narrow" w:cs="Arial"/>
          <w:i/>
          <w:w w:val="90"/>
          <w:sz w:val="26"/>
          <w:szCs w:val="26"/>
          <w:lang w:val="es-ES"/>
        </w:rPr>
      </w:pPr>
      <w:r w:rsidRPr="0077444A">
        <w:rPr>
          <w:rFonts w:ascii="Arial Narrow" w:hAnsi="Arial Narrow"/>
          <w:w w:val="90"/>
          <w:sz w:val="26"/>
          <w:szCs w:val="26"/>
          <w:lang w:val="es-ES"/>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w:t>
      </w:r>
      <w:r w:rsidRPr="0077444A">
        <w:rPr>
          <w:rFonts w:ascii="Arial Narrow" w:hAnsi="Arial Narrow"/>
          <w:i/>
          <w:w w:val="90"/>
          <w:sz w:val="26"/>
          <w:szCs w:val="26"/>
          <w:lang w:val="es-ES"/>
        </w:rPr>
        <w:t>se ha de estimar con una vara de rigor superior a la que se utiliza frente a las obligaciones entre particulares</w:t>
      </w:r>
      <w:r w:rsidRPr="0077444A">
        <w:rPr>
          <w:rFonts w:ascii="Arial Narrow" w:hAnsi="Arial Narrow"/>
          <w:w w:val="90"/>
          <w:sz w:val="26"/>
          <w:szCs w:val="26"/>
          <w:lang w:val="es-ES"/>
        </w:rPr>
        <w:t xml:space="preserve">”, toda vez que no cualquiera puede </w:t>
      </w:r>
      <w:r w:rsidRPr="0077444A">
        <w:rPr>
          <w:rFonts w:ascii="Arial Narrow" w:hAnsi="Arial Narrow"/>
          <w:w w:val="90"/>
          <w:sz w:val="26"/>
          <w:szCs w:val="26"/>
          <w:lang w:val="es-ES"/>
        </w:rPr>
        <w:lastRenderedPageBreak/>
        <w:t xml:space="preserve">apuntar a ese fin, en la medida en que ésta debe ser relevante, o sea que abarque todos los perfiles y elementos indicativos de una buena elección, máxime si se tienen en cuenta las previsiones de los artículo 1603 y 1604 del C. Civil, según el cual </w:t>
      </w:r>
      <w:r w:rsidRPr="0077444A">
        <w:rPr>
          <w:rFonts w:ascii="Arial Narrow" w:hAnsi="Arial Narrow" w:cs="Arial"/>
          <w:i/>
          <w:w w:val="90"/>
          <w:sz w:val="26"/>
          <w:szCs w:val="26"/>
          <w:lang w:val="es-ES"/>
        </w:rPr>
        <w:t>“prueba de la diligencia o cuidado incumbe al que ha debido emplearlo.</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autoSpaceDE w:val="0"/>
        <w:autoSpaceDN w:val="0"/>
        <w:adjustRightInd w:val="0"/>
        <w:spacing w:line="288" w:lineRule="auto"/>
        <w:ind w:firstLine="708"/>
        <w:jc w:val="both"/>
        <w:rPr>
          <w:rFonts w:ascii="Arial Narrow" w:hAnsi="Arial Narrow" w:cs="Comic Sans MS"/>
          <w:w w:val="90"/>
          <w:sz w:val="26"/>
          <w:szCs w:val="26"/>
        </w:rPr>
      </w:pPr>
      <w:r w:rsidRPr="0077444A">
        <w:rPr>
          <w:rFonts w:ascii="Arial Narrow" w:hAnsi="Arial Narrow" w:cs="Comic Sans MS"/>
          <w:w w:val="90"/>
          <w:sz w:val="26"/>
          <w:szCs w:val="26"/>
        </w:rPr>
        <w:t>Es más en providencia más reciente,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(a).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515760" w:rsidRPr="0077444A" w:rsidRDefault="00515760" w:rsidP="0077444A">
      <w:pPr>
        <w:pStyle w:val="Sinespaciado"/>
        <w:spacing w:line="288" w:lineRule="auto"/>
        <w:rPr>
          <w:rFonts w:ascii="Arial Narrow" w:hAnsi="Arial Narrow"/>
          <w:sz w:val="26"/>
          <w:szCs w:val="26"/>
        </w:rPr>
      </w:pPr>
    </w:p>
    <w:p w:rsidR="00515760" w:rsidRDefault="00515760" w:rsidP="0077444A">
      <w:pPr>
        <w:spacing w:line="288" w:lineRule="auto"/>
        <w:ind w:firstLine="709"/>
        <w:jc w:val="both"/>
        <w:rPr>
          <w:rFonts w:ascii="Arial Narrow" w:hAnsi="Arial Narrow" w:cs="Comic Sans MS"/>
          <w:w w:val="90"/>
          <w:sz w:val="26"/>
          <w:szCs w:val="26"/>
        </w:rPr>
      </w:pPr>
      <w:r w:rsidRPr="0077444A">
        <w:rPr>
          <w:rFonts w:ascii="Arial Narrow" w:hAnsi="Arial Narrow" w:cs="Comic Sans MS"/>
          <w:w w:val="90"/>
          <w:sz w:val="26"/>
          <w:szCs w:val="26"/>
        </w:rPr>
        <w:t xml:space="preserve">Idéntica perspectiva se ofrece en la sentencia SL12136 de 2014, radicación 46.292, la que en su parte pertinente reza: </w:t>
      </w:r>
    </w:p>
    <w:p w:rsidR="004B2688" w:rsidRPr="0077444A" w:rsidRDefault="004B2688" w:rsidP="0077444A">
      <w:pPr>
        <w:spacing w:line="288" w:lineRule="auto"/>
        <w:ind w:firstLine="709"/>
        <w:jc w:val="both"/>
        <w:rPr>
          <w:rFonts w:ascii="Arial Narrow" w:hAnsi="Arial Narrow" w:cs="Comic Sans MS"/>
          <w:w w:val="90"/>
          <w:sz w:val="26"/>
          <w:szCs w:val="26"/>
        </w:rPr>
      </w:pPr>
    </w:p>
    <w:p w:rsidR="00515760" w:rsidRPr="0077444A" w:rsidRDefault="00515760" w:rsidP="0077444A">
      <w:pPr>
        <w:spacing w:line="288" w:lineRule="auto"/>
        <w:ind w:right="193" w:firstLine="708"/>
        <w:jc w:val="both"/>
        <w:rPr>
          <w:rFonts w:ascii="Arial Narrow" w:hAnsi="Arial Narrow"/>
          <w:i/>
          <w:w w:val="90"/>
          <w:sz w:val="26"/>
          <w:szCs w:val="26"/>
          <w:shd w:val="clear" w:color="auto" w:fill="FFFFFF"/>
        </w:rPr>
      </w:pPr>
      <w:r w:rsidRPr="0077444A">
        <w:rPr>
          <w:rFonts w:ascii="Arial Narrow" w:hAnsi="Arial Narrow" w:cs="Comic Sans MS"/>
          <w:w w:val="90"/>
          <w:sz w:val="26"/>
          <w:szCs w:val="26"/>
        </w:rPr>
        <w:t xml:space="preserve"> “</w:t>
      </w:r>
      <w:r w:rsidRPr="0077444A">
        <w:rPr>
          <w:rFonts w:ascii="Arial Narrow" w:hAnsi="Arial Narrow"/>
          <w:i/>
          <w:w w:val="90"/>
          <w:sz w:val="26"/>
          <w:szCs w:val="26"/>
          <w:shd w:val="clear" w:color="auto" w:fill="FFFFFF"/>
        </w:rPr>
        <w:t>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spacing w:line="288" w:lineRule="auto"/>
        <w:ind w:left="142" w:right="193" w:firstLine="709"/>
        <w:jc w:val="both"/>
        <w:rPr>
          <w:rFonts w:ascii="Arial Narrow" w:hAnsi="Arial Narrow"/>
          <w:i/>
          <w:w w:val="90"/>
          <w:sz w:val="26"/>
          <w:szCs w:val="26"/>
          <w:shd w:val="clear" w:color="auto" w:fill="FFFFFF"/>
        </w:rPr>
      </w:pPr>
      <w:r w:rsidRPr="0077444A">
        <w:rPr>
          <w:rFonts w:ascii="Arial Narrow" w:hAnsi="Arial Narrow"/>
          <w:i/>
          <w:w w:val="90"/>
          <w:sz w:val="26"/>
          <w:szCs w:val="26"/>
          <w:shd w:val="clear" w:color="auto" w:fill="FFFFFF"/>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autoSpaceDE w:val="0"/>
        <w:autoSpaceDN w:val="0"/>
        <w:adjustRightInd w:val="0"/>
        <w:spacing w:line="288" w:lineRule="auto"/>
        <w:ind w:left="142" w:right="193" w:firstLine="708"/>
        <w:jc w:val="both"/>
        <w:rPr>
          <w:rFonts w:ascii="Arial Narrow" w:hAnsi="Arial Narrow" w:cs="Comic Sans MS"/>
          <w:w w:val="90"/>
          <w:sz w:val="26"/>
          <w:szCs w:val="26"/>
        </w:rPr>
      </w:pPr>
      <w:r w:rsidRPr="0077444A">
        <w:rPr>
          <w:rFonts w:ascii="Arial Narrow" w:hAnsi="Arial Narrow" w:cs="Comic Sans MS"/>
          <w:w w:val="90"/>
          <w:sz w:val="26"/>
          <w:szCs w:val="26"/>
        </w:rPr>
        <w:t>…</w:t>
      </w:r>
      <w:r w:rsidRPr="0077444A">
        <w:rPr>
          <w:rFonts w:ascii="Arial Narrow" w:hAnsi="Arial Narrow" w:cs="Comic Sans MS"/>
          <w:i/>
          <w:w w:val="90"/>
          <w:sz w:val="26"/>
          <w:szCs w:val="26"/>
        </w:rPr>
        <w:t>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r w:rsidRPr="0077444A">
        <w:rPr>
          <w:rFonts w:ascii="Arial Narrow" w:hAnsi="Arial Narrow" w:cs="Comic Sans MS"/>
          <w:w w:val="90"/>
          <w:sz w:val="26"/>
          <w:szCs w:val="26"/>
        </w:rPr>
        <w:t xml:space="preserve">”. </w:t>
      </w:r>
    </w:p>
    <w:p w:rsidR="00515760" w:rsidRPr="0077444A" w:rsidRDefault="00515760" w:rsidP="0077444A">
      <w:pPr>
        <w:pStyle w:val="Sinespaciado"/>
        <w:spacing w:line="288" w:lineRule="auto"/>
        <w:rPr>
          <w:rFonts w:ascii="Arial Narrow" w:hAnsi="Arial Narrow"/>
          <w:sz w:val="26"/>
          <w:szCs w:val="26"/>
        </w:rPr>
      </w:pPr>
    </w:p>
    <w:p w:rsidR="00515760" w:rsidRDefault="00515760" w:rsidP="0077444A">
      <w:pPr>
        <w:pStyle w:val="Textoindependiente31"/>
        <w:spacing w:line="288" w:lineRule="auto"/>
        <w:ind w:firstLine="851"/>
        <w:rPr>
          <w:rFonts w:ascii="Arial Narrow" w:hAnsi="Arial Narrow"/>
          <w:w w:val="90"/>
          <w:sz w:val="26"/>
          <w:szCs w:val="26"/>
          <w:lang w:val="es-ES"/>
        </w:rPr>
      </w:pPr>
      <w:r w:rsidRPr="0077444A">
        <w:rPr>
          <w:rFonts w:ascii="Arial Narrow" w:hAnsi="Arial Narrow"/>
          <w:w w:val="90"/>
          <w:sz w:val="26"/>
          <w:szCs w:val="26"/>
          <w:lang w:val="es-ES"/>
        </w:rPr>
        <w:t xml:space="preserve">Deber de asesoría y de debida información que ha existido desde la creación de tales administradoras del Sistema General de Pensiones, acorde con los artículos 13 y 271 de la Ley 100/93, amén de los artículos 97 y 98 del Estatuto Orgánico del Sistema Financiero y que se refuerza con la regla establecida en el artículo 1604 C.C. </w:t>
      </w:r>
    </w:p>
    <w:p w:rsidR="004B2688" w:rsidRPr="0077444A" w:rsidRDefault="004B2688" w:rsidP="0077444A">
      <w:pPr>
        <w:pStyle w:val="Textoindependiente31"/>
        <w:spacing w:line="288" w:lineRule="auto"/>
        <w:ind w:firstLine="851"/>
        <w:rPr>
          <w:rFonts w:ascii="Arial Narrow" w:hAnsi="Arial Narrow"/>
          <w:w w:val="90"/>
          <w:sz w:val="26"/>
          <w:szCs w:val="26"/>
          <w:lang w:val="es-ES"/>
        </w:rPr>
      </w:pPr>
    </w:p>
    <w:p w:rsidR="00515760" w:rsidRPr="0077444A" w:rsidRDefault="00515760" w:rsidP="0077444A">
      <w:pPr>
        <w:pStyle w:val="Textoindependiente31"/>
        <w:spacing w:line="288" w:lineRule="auto"/>
        <w:ind w:firstLine="851"/>
        <w:rPr>
          <w:rFonts w:ascii="Arial Narrow" w:hAnsi="Arial Narrow"/>
          <w:w w:val="90"/>
          <w:sz w:val="26"/>
          <w:szCs w:val="26"/>
          <w:lang w:val="es-ES"/>
        </w:rPr>
      </w:pPr>
      <w:r w:rsidRPr="0077444A">
        <w:rPr>
          <w:rFonts w:ascii="Arial Narrow" w:hAnsi="Arial Narrow"/>
          <w:w w:val="90"/>
          <w:sz w:val="26"/>
          <w:szCs w:val="26"/>
          <w:lang w:val="es-ES"/>
        </w:rPr>
        <w:t xml:space="preserve">Sólo que si el susodicho cambio implica la pérdida del régimen de transición, resulta más evidente la falencia en cuanto a la información brindada al afiliado. Y en cuanto a otros motivos que pudieran argüirse, en orden a reversar el cambio entre régimen pensionales, es oportuno destacar que si bien con antelación a este traslado, aún no habían entrado en vigencia las leyes: 795 de 2003, 1328 de 2009 y 1748 de 2014, </w:t>
      </w:r>
      <w:r w:rsidRPr="0077444A">
        <w:rPr>
          <w:rFonts w:ascii="Arial Narrow" w:hAnsi="Arial Narrow"/>
          <w:w w:val="90"/>
          <w:sz w:val="26"/>
          <w:szCs w:val="26"/>
          <w:lang w:val="es-ES"/>
        </w:rPr>
        <w:lastRenderedPageBreak/>
        <w:t>y sus desarrollos legislativos a través de los decretos: 2241 y 2555 de 2010, amén del 2071 de 2015, suficiente resultaba el compendio normativo existente al momento de aquel.</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pStyle w:val="Textoindependiente31"/>
        <w:spacing w:line="288" w:lineRule="auto"/>
        <w:ind w:firstLine="851"/>
        <w:rPr>
          <w:rFonts w:ascii="Arial Narrow" w:hAnsi="Arial Narrow"/>
          <w:w w:val="90"/>
          <w:sz w:val="26"/>
          <w:szCs w:val="26"/>
          <w:lang w:val="es-ES"/>
        </w:rPr>
      </w:pPr>
      <w:r w:rsidRPr="0077444A">
        <w:rPr>
          <w:rFonts w:ascii="Arial Narrow" w:hAnsi="Arial Narrow"/>
          <w:w w:val="90"/>
          <w:sz w:val="26"/>
          <w:szCs w:val="26"/>
          <w:lang w:val="es-ES"/>
        </w:rPr>
        <w:t xml:space="preserve">Esto por cuanto, también, el deber de información no se agota exclusivamente al momento de la afiliación, sino que este permea </w:t>
      </w:r>
      <w:r w:rsidRPr="0077444A">
        <w:rPr>
          <w:rFonts w:ascii="Arial Narrow" w:hAnsi="Arial Narrow"/>
          <w:i/>
          <w:w w:val="90"/>
          <w:sz w:val="26"/>
          <w:szCs w:val="26"/>
          <w:lang w:val="es-ES"/>
        </w:rPr>
        <w:t>“todas las etapas del proceso, desde la antesala de la afiliación hasta la determinación de las condiciones para el disfrute pensional</w:t>
      </w:r>
      <w:r w:rsidRPr="0077444A">
        <w:rPr>
          <w:rFonts w:ascii="Arial Narrow" w:hAnsi="Arial Narrow"/>
          <w:w w:val="90"/>
          <w:sz w:val="26"/>
          <w:szCs w:val="26"/>
          <w:lang w:val="es-ES"/>
        </w:rPr>
        <w:t>”.</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pStyle w:val="Textoindependiente31"/>
        <w:spacing w:line="288" w:lineRule="auto"/>
        <w:ind w:firstLine="851"/>
        <w:rPr>
          <w:rFonts w:ascii="Arial Narrow" w:hAnsi="Arial Narrow"/>
          <w:w w:val="90"/>
          <w:sz w:val="26"/>
          <w:szCs w:val="26"/>
          <w:lang w:val="es-ES"/>
        </w:rPr>
      </w:pPr>
      <w:r w:rsidRPr="0077444A">
        <w:rPr>
          <w:rFonts w:ascii="Arial Narrow" w:hAnsi="Arial Narrow" w:cs="Estrangelo Edessa"/>
          <w:w w:val="90"/>
          <w:sz w:val="26"/>
          <w:szCs w:val="26"/>
          <w:lang w:val="es-CO"/>
        </w:rPr>
        <w:t>Por ende, en este escenario, resulta acertado el planteamiento del recurrente, en cuanto a que al fondo privado  demandado le correspondía probar cuál fue la actuación que realizó para cumplir con el deber de información que le impone la ley.</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pStyle w:val="Textoindependiente31"/>
        <w:spacing w:line="288" w:lineRule="auto"/>
        <w:ind w:firstLine="851"/>
        <w:rPr>
          <w:rFonts w:ascii="Arial Narrow" w:hAnsi="Arial Narrow"/>
          <w:w w:val="90"/>
          <w:sz w:val="26"/>
          <w:szCs w:val="26"/>
          <w:lang w:val="es-ES"/>
        </w:rPr>
      </w:pPr>
      <w:r w:rsidRPr="0077444A">
        <w:rPr>
          <w:rFonts w:ascii="Arial Narrow" w:hAnsi="Arial Narrow"/>
          <w:w w:val="90"/>
          <w:sz w:val="26"/>
          <w:szCs w:val="26"/>
          <w:lang w:val="es-ES"/>
        </w:rPr>
        <w:t xml:space="preserve">En suma, el deber de asesoría, implica que la información sea </w:t>
      </w:r>
      <w:r w:rsidRPr="0077444A">
        <w:rPr>
          <w:rFonts w:ascii="Arial Narrow" w:hAnsi="Arial Narrow"/>
          <w:b/>
          <w:w w:val="90"/>
          <w:sz w:val="26"/>
          <w:szCs w:val="26"/>
          <w:lang w:val="es-ES"/>
        </w:rPr>
        <w:t>cierta, suficiente y oportuna</w:t>
      </w:r>
      <w:r w:rsidRPr="0077444A">
        <w:rPr>
          <w:rFonts w:ascii="Arial Narrow" w:hAnsi="Arial Narrow"/>
          <w:w w:val="90"/>
          <w:sz w:val="26"/>
          <w:szCs w:val="26"/>
          <w:lang w:val="es-ES"/>
        </w:rPr>
        <w:t xml:space="preserve"> respecto a cada uno de los regímenes pensionales, con una adecuada explicación de las ventajas y desventajas en cada uno de ellos, sin que ello pueda limitarse a la suscripción del formulario de afiliación. Sólo el cumplimiento de estos tres requisitos, garantizará –entonces- que el afiliado pueda decidir de manera clara y transparente cuál régimen pensional se ajusta a sus condiciones propias y a sus expectativas, eligiendo razonadamente el que le otorgue mejores o mayores beneficios. </w:t>
      </w:r>
    </w:p>
    <w:p w:rsidR="00515760" w:rsidRPr="0077444A" w:rsidRDefault="00515760" w:rsidP="0077444A">
      <w:pPr>
        <w:pStyle w:val="Sinespaciado"/>
        <w:spacing w:line="288" w:lineRule="auto"/>
        <w:rPr>
          <w:rFonts w:ascii="Arial Narrow" w:hAnsi="Arial Narrow"/>
          <w:sz w:val="26"/>
          <w:szCs w:val="26"/>
        </w:rPr>
      </w:pPr>
      <w:r w:rsidRPr="0077444A">
        <w:rPr>
          <w:rFonts w:ascii="Arial Narrow" w:hAnsi="Arial Narrow"/>
          <w:sz w:val="26"/>
          <w:szCs w:val="26"/>
        </w:rPr>
        <w:tab/>
      </w:r>
    </w:p>
    <w:p w:rsidR="00515760" w:rsidRPr="0077444A" w:rsidRDefault="00515760" w:rsidP="0077444A">
      <w:pPr>
        <w:pStyle w:val="Textoindependiente31"/>
        <w:spacing w:line="288" w:lineRule="auto"/>
        <w:ind w:firstLine="851"/>
        <w:rPr>
          <w:rFonts w:ascii="Arial Narrow" w:hAnsi="Arial Narrow"/>
          <w:w w:val="90"/>
          <w:sz w:val="26"/>
          <w:szCs w:val="26"/>
          <w:lang w:val="es-ES"/>
        </w:rPr>
      </w:pPr>
      <w:r w:rsidRPr="0077444A">
        <w:rPr>
          <w:rFonts w:ascii="Arial Narrow" w:hAnsi="Arial Narrow"/>
          <w:w w:val="90"/>
          <w:sz w:val="26"/>
          <w:szCs w:val="26"/>
          <w:lang w:val="es-ES"/>
        </w:rPr>
        <w:t xml:space="preserve">La información es cierta cuando refleja que no existen dudas sobre aspectos legales de obligatorio conocimiento, es decir, es verdadera y sustentada en la realidad objetiva, sin que sea sesgada pretenciosa o arbitraria. Es suficiente, cuando logra concretar en el afiliado el conocimiento más amplio sobre las características del sistema, los productos y condiciones de cada sistema pensional, ubicándolo en su realidad y en sus expectativas, conociendo las ventajas y desventajas de uno y otro régimen, y es oportuna, cuando es transmitida en los momentos que deben ser, a fin de buscar una libertad contractual transparente, con decisiones a tiempo y con la mayor garantía en cuanto a los beneficios que pueda recibir. </w:t>
      </w:r>
    </w:p>
    <w:p w:rsidR="00515760" w:rsidRPr="0077444A" w:rsidRDefault="00515760" w:rsidP="0077444A">
      <w:pPr>
        <w:pStyle w:val="NormalWeb"/>
        <w:spacing w:line="288" w:lineRule="auto"/>
        <w:ind w:firstLine="708"/>
        <w:jc w:val="both"/>
        <w:rPr>
          <w:rFonts w:ascii="Arial Narrow" w:hAnsi="Arial Narrow" w:cs="Arial"/>
          <w:w w:val="90"/>
          <w:sz w:val="26"/>
          <w:szCs w:val="26"/>
          <w:shd w:val="clear" w:color="auto" w:fill="FFFFFF"/>
        </w:rPr>
      </w:pPr>
      <w:r w:rsidRPr="0077444A">
        <w:rPr>
          <w:rFonts w:ascii="Arial Narrow" w:hAnsi="Arial Narrow" w:cs="Arial"/>
          <w:w w:val="90"/>
          <w:sz w:val="26"/>
          <w:szCs w:val="26"/>
          <w:shd w:val="clear" w:color="auto" w:fill="FFFFFF"/>
        </w:rPr>
        <w:t>En el sub-lite, se tiene acreditado que si bien el demandante nunca estuvo amparado por los beneficios del régimen de transición que</w:t>
      </w:r>
      <w:r w:rsidRPr="0077444A">
        <w:rPr>
          <w:rFonts w:ascii="Arial Narrow" w:hAnsi="Arial Narrow" w:cs="Arial"/>
          <w:iCs/>
          <w:w w:val="90"/>
          <w:sz w:val="26"/>
          <w:szCs w:val="26"/>
          <w:shd w:val="clear" w:color="auto" w:fill="FFFFFF"/>
        </w:rPr>
        <w:t xml:space="preserve"> prevé el artículo 36 de la Ley 100/93, por cuanto a la entrada en vigencia del nuevo sistema general de pensiones contaba con 34 años de edad, al haber nacido el 8 de agosto de 1959 –fl.43, y según el reporte de semanas cotizadas en pensión en el régimen de prima media, acreditaba 593.42 semanas de aportes, lo cierto es que indistintamente de ello y al margen de la tesis sostenida por el demandante en torno a la buena fe calificada creadora de derechos por desconocimiento de la suscripción del formulario para el traslado de régimen pensional, pues creyó que estaba firmando el traslado de sus cesantías, a la AFP Porvenir S.A. le correspondía en este asunto acreditar que cumplió el deber de suministrar </w:t>
      </w:r>
      <w:r w:rsidRPr="0077444A">
        <w:rPr>
          <w:rFonts w:ascii="Arial Narrow" w:hAnsi="Arial Narrow" w:cs="Arial"/>
          <w:color w:val="000000"/>
          <w:w w:val="90"/>
          <w:sz w:val="26"/>
          <w:szCs w:val="26"/>
          <w:shd w:val="clear" w:color="auto" w:fill="FFFFFF"/>
        </w:rPr>
        <w:t xml:space="preserve">la información suficiente y completa al afiliado, acerca de la implicaciones del cambio de régimen pensional, demostrar la prueba de la diligencia y cuidado, so pena de calificarse de ineficaz dicho tránsito. No obstante,  ningún elemento de prueba enlistó con tal propósito, puesto que únicamente se limitó a aportar pruebas documentales que dan cuenta de la afiliación del actor a esa entidad y de las cotizaciones que efectuó, según se constata con los documentos obrantes a folios 97 a 145, </w:t>
      </w:r>
      <w:r w:rsidRPr="0077444A">
        <w:rPr>
          <w:rFonts w:ascii="Arial Narrow" w:hAnsi="Arial Narrow" w:cs="Arial"/>
          <w:w w:val="90"/>
          <w:sz w:val="26"/>
          <w:szCs w:val="26"/>
          <w:shd w:val="clear" w:color="auto" w:fill="FFFFFF"/>
        </w:rPr>
        <w:t>sin que ello sea prueba suficiente, “</w:t>
      </w:r>
      <w:r w:rsidRPr="0077444A">
        <w:rPr>
          <w:rFonts w:ascii="Arial Narrow" w:hAnsi="Arial Narrow"/>
          <w:i/>
          <w:w w:val="90"/>
          <w:sz w:val="26"/>
          <w:szCs w:val="26"/>
        </w:rPr>
        <w:t>que su traslado al régimen de ahorro individual …se realizó de forma libre, espontánea y sin presiones, pues lo que se echa de menos es la falta de información veraz y suficiente, de que esa decisión no tiene tal carácter si se adopta sin el pleno conocimiento  de lo que ella entraña”.</w:t>
      </w:r>
      <w:r w:rsidRPr="0077444A">
        <w:rPr>
          <w:rFonts w:ascii="Arial Narrow" w:hAnsi="Arial Narrow" w:cs="Arial"/>
          <w:w w:val="90"/>
          <w:sz w:val="26"/>
          <w:szCs w:val="26"/>
          <w:shd w:val="clear" w:color="auto" w:fill="FFFFFF"/>
        </w:rPr>
        <w:t xml:space="preserve">  </w:t>
      </w:r>
    </w:p>
    <w:p w:rsidR="00515760" w:rsidRPr="0077444A" w:rsidRDefault="00515760" w:rsidP="0077444A">
      <w:pPr>
        <w:pStyle w:val="NormalWeb"/>
        <w:spacing w:line="288" w:lineRule="auto"/>
        <w:ind w:firstLine="708"/>
        <w:jc w:val="both"/>
        <w:rPr>
          <w:rFonts w:ascii="Arial Narrow" w:hAnsi="Arial Narrow" w:cs="Arial"/>
          <w:w w:val="90"/>
          <w:sz w:val="26"/>
          <w:szCs w:val="26"/>
          <w:shd w:val="clear" w:color="auto" w:fill="FFFFFF"/>
        </w:rPr>
      </w:pPr>
      <w:r w:rsidRPr="0077444A">
        <w:rPr>
          <w:rFonts w:ascii="Arial Narrow" w:hAnsi="Arial Narrow" w:cs="Arial"/>
          <w:w w:val="90"/>
          <w:sz w:val="26"/>
          <w:szCs w:val="26"/>
          <w:shd w:val="clear" w:color="auto" w:fill="FFFFFF"/>
        </w:rPr>
        <w:lastRenderedPageBreak/>
        <w:t xml:space="preserve">Tal fue el nivel de desinformación del demandante que ni siquiera al momento de la afiliación contó con el servicio de asesoría por parte del promotor o asesor comercial capacitado del fondo privado, a fin de permitirle conocer las ventajas y desventajas de dicha migración y que le permitiera tomar una decisión libre, consiente y voluntaria; circunstancia esta  que demuestra el </w:t>
      </w:r>
      <w:r w:rsidRPr="0077444A">
        <w:rPr>
          <w:rFonts w:ascii="Arial Narrow" w:hAnsi="Arial Narrow" w:cs="Comic Sans MS"/>
          <w:w w:val="90"/>
          <w:sz w:val="26"/>
          <w:szCs w:val="26"/>
        </w:rPr>
        <w:t xml:space="preserve">reforzamiento de la falta del deber de información que se le enrostra a la entidad administradora de fondos privada, en la medida en que, hubo total ausencia u omisión de asesoramiento de su cliente por parte de la entidad, cuando según se ha explicado previamente, le correspondía el deber de poner de manifiesto de manera clara y suficiente, documentando en forma individualizada la información acerca de los efectos que le acarreaba al afiliado (a) el cambio de régimen, so pena de que pueda declararse ineficaz ese tránsito. </w:t>
      </w:r>
    </w:p>
    <w:p w:rsidR="00515760" w:rsidRPr="0077444A" w:rsidRDefault="00515760" w:rsidP="0077444A">
      <w:pPr>
        <w:autoSpaceDE w:val="0"/>
        <w:autoSpaceDN w:val="0"/>
        <w:adjustRightInd w:val="0"/>
        <w:spacing w:line="288" w:lineRule="auto"/>
        <w:ind w:firstLine="708"/>
        <w:jc w:val="both"/>
        <w:rPr>
          <w:rFonts w:ascii="Arial Narrow" w:hAnsi="Arial Narrow" w:cs="Segoe UI"/>
          <w:w w:val="90"/>
          <w:sz w:val="26"/>
          <w:szCs w:val="26"/>
          <w:shd w:val="clear" w:color="auto" w:fill="FFFFFF"/>
        </w:rPr>
      </w:pPr>
      <w:r w:rsidRPr="0077444A">
        <w:rPr>
          <w:rFonts w:ascii="Arial Narrow" w:hAnsi="Arial Narrow" w:cs="Segoe UI"/>
          <w:w w:val="90"/>
          <w:sz w:val="26"/>
          <w:szCs w:val="26"/>
          <w:shd w:val="clear" w:color="auto" w:fill="FFFFFF"/>
        </w:rPr>
        <w:t>No se trata de rendirle culto a las formas, o escritos, como si la única prueba admisible fuera la escrita, erigiendo una solemnidad que la ley no prevé, sin embargo, la manera de desenvolverse tales entidades en el tráfico normal de sus actividades, es dejando huella de cada uno de los deberes a su cargo, detallando y documentando cada paso que realiza, de tal suerte, que no se zafa de esa carga, trayendo al proceso la manera como cada cliente financiero percibió la función o rol que cumplió la entidad financiera, sino por el contrario, entregando al juez la probanza que revele fehacientemente, el contenido del deber informado que le incumbe, y si se trataron de reuniones, el levantamiento de actas en las que se refleje, el nombre de los instructores y asistentes, los temas tratados o desarrollados, las consultas absueltas, los niveles de satisfacción de tales respuestas a las consultas, etc.; pasos que se erigen como un hilo conductor, que le lleve al juez el convencimiento de que al usuario se le dispensó la información adecuada y precisa, en aras de hacer la mejor elección.</w:t>
      </w:r>
    </w:p>
    <w:p w:rsidR="00515760" w:rsidRPr="0077444A" w:rsidRDefault="00515760" w:rsidP="0077444A">
      <w:pPr>
        <w:pStyle w:val="Sinespaciado"/>
        <w:spacing w:line="288" w:lineRule="auto"/>
        <w:rPr>
          <w:rFonts w:ascii="Arial Narrow" w:hAnsi="Arial Narrow"/>
          <w:w w:val="90"/>
          <w:sz w:val="26"/>
          <w:szCs w:val="26"/>
        </w:rPr>
      </w:pPr>
    </w:p>
    <w:p w:rsidR="00515760" w:rsidRPr="0077444A" w:rsidRDefault="00515760" w:rsidP="0077444A">
      <w:pPr>
        <w:pStyle w:val="Sinespaciado"/>
        <w:spacing w:line="288" w:lineRule="auto"/>
        <w:ind w:firstLine="708"/>
        <w:jc w:val="both"/>
        <w:rPr>
          <w:rFonts w:ascii="Arial Narrow" w:hAnsi="Arial Narrow" w:cs="Arial"/>
          <w:color w:val="000000"/>
          <w:w w:val="90"/>
          <w:sz w:val="26"/>
          <w:szCs w:val="26"/>
          <w:shd w:val="clear" w:color="auto" w:fill="FFFFFF"/>
        </w:rPr>
      </w:pPr>
      <w:r w:rsidRPr="0077444A">
        <w:rPr>
          <w:rFonts w:ascii="Arial Narrow" w:hAnsi="Arial Narrow" w:cs="Segoe UI"/>
          <w:color w:val="212121"/>
          <w:w w:val="90"/>
          <w:sz w:val="26"/>
          <w:szCs w:val="26"/>
        </w:rPr>
        <w:t>De lo anterior, se</w:t>
      </w:r>
      <w:r w:rsidRPr="0077444A">
        <w:rPr>
          <w:rFonts w:ascii="Arial Narrow" w:hAnsi="Arial Narrow" w:cs="Segoe UI"/>
          <w:color w:val="212121"/>
          <w:w w:val="90"/>
          <w:sz w:val="26"/>
          <w:szCs w:val="26"/>
          <w:shd w:val="clear" w:color="auto" w:fill="FFFFFF"/>
        </w:rPr>
        <w:t xml:space="preserve"> concluye, entonces, que al actor no se le brindó la información </w:t>
      </w:r>
      <w:r w:rsidRPr="0077444A">
        <w:rPr>
          <w:rFonts w:ascii="Arial Narrow" w:hAnsi="Arial Narrow" w:cs="Arial"/>
          <w:color w:val="000000"/>
          <w:w w:val="90"/>
          <w:sz w:val="26"/>
          <w:szCs w:val="26"/>
          <w:shd w:val="clear" w:color="auto" w:fill="FFFFFF"/>
        </w:rPr>
        <w:t xml:space="preserve">respecto a las consecuencias del traslado de régimen, de lo que más le convenía, a fin de que tomara una decisión razonada; que no se le proporcionó orientación de lo más benéfico a su situación pensional, ilustrándolo en forma suficiente y dando a conocer las diferentes alternativas, documentándolo sobre los efectos que acarreaba el cambio de régimen, todo lo anterior en ejercicio del deber de información y, de buen consejo que le asiste a las entidades administradoras. </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spacing w:line="288" w:lineRule="auto"/>
        <w:ind w:firstLine="709"/>
        <w:jc w:val="both"/>
        <w:rPr>
          <w:rFonts w:ascii="Arial Narrow" w:hAnsi="Arial Narrow" w:cs="Estrangelo Edessa"/>
          <w:w w:val="90"/>
          <w:sz w:val="26"/>
          <w:szCs w:val="26"/>
          <w:lang w:val="es-CO"/>
        </w:rPr>
      </w:pPr>
      <w:r w:rsidRPr="0077444A">
        <w:rPr>
          <w:rFonts w:ascii="Arial Narrow" w:hAnsi="Arial Narrow" w:cs="Arial"/>
          <w:color w:val="000000"/>
          <w:w w:val="90"/>
          <w:sz w:val="26"/>
          <w:szCs w:val="26"/>
          <w:shd w:val="clear" w:color="auto" w:fill="FFFFFF"/>
        </w:rPr>
        <w:t xml:space="preserve">Por consiguiente, </w:t>
      </w:r>
      <w:r w:rsidRPr="0077444A">
        <w:rPr>
          <w:rFonts w:ascii="Arial Narrow" w:hAnsi="Arial Narrow" w:cs="Estrangelo Edessa"/>
          <w:w w:val="90"/>
          <w:sz w:val="26"/>
          <w:szCs w:val="26"/>
          <w:lang w:val="es-CO"/>
        </w:rPr>
        <w:t xml:space="preserve">erró la sentenciadora de primer grado al endosarle al demandante la carga de la prueba, puesto que era al fondo privado al que le correspondía probar que brindó la información completa, adecuada y suficiente. </w:t>
      </w:r>
    </w:p>
    <w:p w:rsidR="00515760" w:rsidRPr="0077444A" w:rsidRDefault="00515760" w:rsidP="0077444A">
      <w:pPr>
        <w:pStyle w:val="Sinespaciado"/>
        <w:spacing w:line="288" w:lineRule="auto"/>
        <w:rPr>
          <w:rFonts w:ascii="Arial Narrow" w:hAnsi="Arial Narrow"/>
          <w:w w:val="90"/>
          <w:sz w:val="26"/>
          <w:szCs w:val="26"/>
          <w:lang w:val="es-CO"/>
        </w:rPr>
      </w:pPr>
    </w:p>
    <w:p w:rsidR="00515760" w:rsidRPr="0077444A" w:rsidRDefault="00515760" w:rsidP="0077444A">
      <w:pPr>
        <w:spacing w:line="288" w:lineRule="auto"/>
        <w:ind w:firstLine="709"/>
        <w:jc w:val="both"/>
        <w:rPr>
          <w:rFonts w:ascii="Arial Narrow" w:hAnsi="Arial Narrow" w:cs="Estrangelo Edessa"/>
          <w:w w:val="90"/>
          <w:sz w:val="26"/>
          <w:szCs w:val="26"/>
          <w:lang w:val="es-CO"/>
        </w:rPr>
      </w:pPr>
      <w:r w:rsidRPr="0077444A">
        <w:rPr>
          <w:rFonts w:ascii="Arial Narrow" w:hAnsi="Arial Narrow" w:cs="Estrangelo Edessa"/>
          <w:w w:val="90"/>
          <w:sz w:val="26"/>
          <w:szCs w:val="26"/>
          <w:lang w:val="es-CO"/>
        </w:rPr>
        <w:t>Por ende, prospera el recurso de apelación propuesto, por lo que se revocará la decisión de primer grado, para en su lugar, declarar la ineficacia del traslado de régimen pensional efectuado por el actor en octubre de 2001, con la consecuencia ineludible de mantener válida y sin solución de continuidad la afiliación en el régimen de prima media, administrado actualmente por Colpensiones.</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spacing w:line="288" w:lineRule="auto"/>
        <w:ind w:firstLine="708"/>
        <w:jc w:val="both"/>
        <w:rPr>
          <w:rFonts w:ascii="Arial Narrow" w:hAnsi="Arial Narrow"/>
          <w:w w:val="90"/>
          <w:sz w:val="26"/>
          <w:szCs w:val="26"/>
        </w:rPr>
      </w:pPr>
      <w:r w:rsidRPr="0077444A">
        <w:rPr>
          <w:rFonts w:ascii="Arial Narrow" w:hAnsi="Arial Narrow" w:cs="Estrangelo Edessa"/>
          <w:w w:val="90"/>
          <w:sz w:val="26"/>
          <w:szCs w:val="26"/>
          <w:lang w:val="es-CO"/>
        </w:rPr>
        <w:t xml:space="preserve">En consecuencia, se ordenará a la AFP Porvenir S.A. que en el término de un (1) mes contado a partir de la ejecutoria de esta sentencia, </w:t>
      </w:r>
      <w:r w:rsidRPr="0077444A">
        <w:rPr>
          <w:rFonts w:ascii="Arial Narrow" w:hAnsi="Arial Narrow" w:cs="Arial"/>
          <w:bCs/>
          <w:w w:val="90"/>
          <w:sz w:val="26"/>
          <w:szCs w:val="26"/>
        </w:rPr>
        <w:t>proceda a trasladar</w:t>
      </w:r>
      <w:r w:rsidRPr="0077444A">
        <w:rPr>
          <w:rFonts w:ascii="Arial Narrow" w:hAnsi="Arial Narrow" w:cs="Arial"/>
          <w:b/>
          <w:bCs/>
          <w:w w:val="90"/>
          <w:sz w:val="26"/>
          <w:szCs w:val="26"/>
        </w:rPr>
        <w:t xml:space="preserve"> </w:t>
      </w:r>
      <w:r w:rsidRPr="0077444A">
        <w:rPr>
          <w:rFonts w:ascii="Arial Narrow" w:hAnsi="Arial Narrow" w:cs="Arial"/>
          <w:color w:val="000000"/>
          <w:w w:val="90"/>
          <w:sz w:val="26"/>
          <w:szCs w:val="26"/>
          <w:shd w:val="clear" w:color="auto" w:fill="FFFFFF"/>
        </w:rPr>
        <w:t xml:space="preserve">la totalidad del capital acumulado en la cuenta de ahorro individual del actor, con sus respectivos rendimientos, frutos e intereses, a la Administradora Colombiana de Pensiones Colpensiones. Y a esta última entidad, a </w:t>
      </w:r>
      <w:r w:rsidRPr="0077444A">
        <w:rPr>
          <w:rFonts w:ascii="Arial Narrow" w:hAnsi="Arial Narrow"/>
          <w:w w:val="90"/>
          <w:sz w:val="26"/>
          <w:szCs w:val="26"/>
        </w:rPr>
        <w:t>aceptar traslado del actor al de prima media con prestación definida, cumplido lo anterior.</w:t>
      </w:r>
    </w:p>
    <w:p w:rsidR="00515760" w:rsidRPr="0077444A" w:rsidRDefault="00515760" w:rsidP="0077444A">
      <w:pPr>
        <w:pStyle w:val="Sinespaciado"/>
        <w:spacing w:line="288" w:lineRule="auto"/>
        <w:rPr>
          <w:rFonts w:ascii="Arial Narrow" w:hAnsi="Arial Narrow"/>
          <w:w w:val="90"/>
          <w:sz w:val="26"/>
          <w:szCs w:val="26"/>
          <w:shd w:val="clear" w:color="auto" w:fill="FFFFFF"/>
        </w:rPr>
      </w:pPr>
    </w:p>
    <w:p w:rsidR="00515760" w:rsidRPr="0077444A" w:rsidRDefault="00515760" w:rsidP="0077444A">
      <w:pPr>
        <w:pStyle w:val="Textoindependiente"/>
        <w:spacing w:line="288" w:lineRule="auto"/>
        <w:ind w:firstLine="708"/>
        <w:rPr>
          <w:rFonts w:ascii="Arial Narrow" w:hAnsi="Arial Narrow" w:cs="Arial"/>
          <w:w w:val="90"/>
          <w:szCs w:val="26"/>
          <w:shd w:val="clear" w:color="auto" w:fill="FFFFFF"/>
          <w:lang w:val="es-ES"/>
        </w:rPr>
      </w:pPr>
      <w:r w:rsidRPr="0077444A">
        <w:rPr>
          <w:rFonts w:ascii="Arial Narrow" w:hAnsi="Arial Narrow" w:cs="Arial"/>
          <w:w w:val="90"/>
          <w:szCs w:val="26"/>
          <w:shd w:val="clear" w:color="auto" w:fill="FFFFFF"/>
          <w:lang w:val="es-ES"/>
        </w:rPr>
        <w:t xml:space="preserve">Con lo expuesto, queda resuelto en su integridad el punto de inconformidad propuesto por el recurrente, e implícitamente las excepciones de fondo propuestas por las demandadas. </w:t>
      </w:r>
    </w:p>
    <w:p w:rsidR="00515760" w:rsidRPr="0077444A" w:rsidRDefault="00515760" w:rsidP="0077444A">
      <w:pPr>
        <w:pStyle w:val="Sinespaciado"/>
        <w:spacing w:line="288" w:lineRule="auto"/>
        <w:rPr>
          <w:rFonts w:ascii="Arial Narrow" w:hAnsi="Arial Narrow"/>
          <w:w w:val="90"/>
          <w:sz w:val="26"/>
          <w:szCs w:val="26"/>
        </w:rPr>
      </w:pPr>
    </w:p>
    <w:p w:rsidR="00515760" w:rsidRDefault="00515760" w:rsidP="0077444A">
      <w:pPr>
        <w:pStyle w:val="Textoindependiente31"/>
        <w:spacing w:line="288" w:lineRule="auto"/>
        <w:ind w:firstLine="708"/>
        <w:rPr>
          <w:rFonts w:ascii="Arial Narrow" w:hAnsi="Arial Narrow" w:cs="Arial"/>
          <w:w w:val="90"/>
          <w:sz w:val="26"/>
          <w:szCs w:val="26"/>
          <w:lang w:val="es-ES"/>
        </w:rPr>
      </w:pPr>
      <w:r w:rsidRPr="0077444A">
        <w:rPr>
          <w:rFonts w:ascii="Arial Narrow" w:hAnsi="Arial Narrow" w:cs="Arial"/>
          <w:w w:val="90"/>
          <w:sz w:val="26"/>
          <w:szCs w:val="26"/>
          <w:lang w:val="es-ES"/>
        </w:rPr>
        <w:t xml:space="preserve">Costas en ambas instancias a cargo del fondo privado demandado y en favor del actor. </w:t>
      </w:r>
    </w:p>
    <w:p w:rsidR="004B2688" w:rsidRPr="0077444A" w:rsidRDefault="004B2688" w:rsidP="0077444A">
      <w:pPr>
        <w:pStyle w:val="Textoindependiente31"/>
        <w:spacing w:line="288" w:lineRule="auto"/>
        <w:ind w:firstLine="708"/>
        <w:rPr>
          <w:rFonts w:ascii="Arial Narrow" w:hAnsi="Arial Narrow" w:cs="Arial"/>
          <w:w w:val="90"/>
          <w:sz w:val="26"/>
          <w:szCs w:val="26"/>
          <w:lang w:val="es-ES"/>
        </w:rPr>
      </w:pPr>
    </w:p>
    <w:p w:rsidR="00515760" w:rsidRDefault="00515760" w:rsidP="0077444A">
      <w:pPr>
        <w:pStyle w:val="Prrafodelista1"/>
        <w:spacing w:after="0" w:line="288" w:lineRule="auto"/>
        <w:ind w:left="0" w:firstLine="709"/>
        <w:jc w:val="both"/>
        <w:rPr>
          <w:rFonts w:ascii="Arial Narrow" w:hAnsi="Arial Narrow"/>
          <w:w w:val="90"/>
          <w:sz w:val="26"/>
          <w:szCs w:val="26"/>
        </w:rPr>
      </w:pPr>
      <w:r w:rsidRPr="0077444A">
        <w:rPr>
          <w:rFonts w:ascii="Arial Narrow" w:hAnsi="Arial Narrow"/>
          <w:w w:val="90"/>
          <w:sz w:val="26"/>
          <w:szCs w:val="26"/>
        </w:rPr>
        <w:t xml:space="preserve">En mérito de lo expuesto, el </w:t>
      </w:r>
      <w:r w:rsidRPr="0077444A">
        <w:rPr>
          <w:rFonts w:ascii="Arial Narrow" w:hAnsi="Arial Narrow"/>
          <w:i/>
          <w:w w:val="90"/>
          <w:sz w:val="26"/>
          <w:szCs w:val="26"/>
        </w:rPr>
        <w:t>Tribunal Superior del Distrito Judicial de Pereira - Risaralda, Sala Cuarta de Decisión Laboral,</w:t>
      </w:r>
      <w:r w:rsidRPr="0077444A">
        <w:rPr>
          <w:rFonts w:ascii="Arial Narrow" w:hAnsi="Arial Narrow"/>
          <w:w w:val="90"/>
          <w:sz w:val="26"/>
          <w:szCs w:val="26"/>
        </w:rPr>
        <w:t xml:space="preserve"> administrando justicia en nombre de la República y por autoridad de la ley,</w:t>
      </w:r>
    </w:p>
    <w:p w:rsidR="004B2688" w:rsidRPr="0077444A" w:rsidRDefault="004B2688" w:rsidP="0077444A">
      <w:pPr>
        <w:pStyle w:val="Prrafodelista1"/>
        <w:spacing w:after="0" w:line="288" w:lineRule="auto"/>
        <w:ind w:left="0" w:firstLine="709"/>
        <w:jc w:val="both"/>
        <w:rPr>
          <w:rFonts w:ascii="Arial Narrow" w:hAnsi="Arial Narrow"/>
          <w:w w:val="90"/>
          <w:sz w:val="26"/>
          <w:szCs w:val="26"/>
        </w:rPr>
      </w:pPr>
    </w:p>
    <w:p w:rsidR="00515760" w:rsidRPr="0077444A" w:rsidRDefault="00515760" w:rsidP="0077444A">
      <w:pPr>
        <w:spacing w:line="288" w:lineRule="auto"/>
        <w:jc w:val="center"/>
        <w:rPr>
          <w:rFonts w:ascii="Arial Narrow" w:hAnsi="Arial Narrow" w:cs="Arial"/>
          <w:b/>
          <w:w w:val="90"/>
          <w:sz w:val="26"/>
          <w:szCs w:val="26"/>
        </w:rPr>
      </w:pPr>
      <w:r w:rsidRPr="0077444A">
        <w:rPr>
          <w:rFonts w:ascii="Arial Narrow" w:hAnsi="Arial Narrow" w:cs="Arial"/>
          <w:b/>
          <w:w w:val="90"/>
          <w:sz w:val="26"/>
          <w:szCs w:val="26"/>
        </w:rPr>
        <w:t>FALLA</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pStyle w:val="Textoindependiente31"/>
        <w:tabs>
          <w:tab w:val="left" w:pos="709"/>
        </w:tabs>
        <w:spacing w:line="288" w:lineRule="auto"/>
        <w:rPr>
          <w:rFonts w:ascii="Arial Narrow" w:hAnsi="Arial Narrow" w:cs="Arial"/>
          <w:w w:val="90"/>
          <w:sz w:val="26"/>
          <w:szCs w:val="26"/>
        </w:rPr>
      </w:pPr>
      <w:r w:rsidRPr="0077444A">
        <w:rPr>
          <w:rFonts w:ascii="Arial Narrow" w:hAnsi="Arial Narrow" w:cs="Arial"/>
          <w:b/>
          <w:spacing w:val="-2"/>
          <w:sz w:val="26"/>
          <w:szCs w:val="26"/>
        </w:rPr>
        <w:tab/>
      </w:r>
      <w:r w:rsidRPr="0077444A">
        <w:rPr>
          <w:rFonts w:ascii="Arial Narrow" w:hAnsi="Arial Narrow" w:cs="Arial"/>
          <w:b/>
          <w:spacing w:val="-2"/>
          <w:w w:val="90"/>
          <w:sz w:val="26"/>
          <w:szCs w:val="26"/>
        </w:rPr>
        <w:t xml:space="preserve">Revocar </w:t>
      </w:r>
      <w:r w:rsidRPr="0077444A">
        <w:rPr>
          <w:rFonts w:ascii="Arial Narrow" w:hAnsi="Arial Narrow" w:cs="Arial"/>
          <w:spacing w:val="-2"/>
          <w:w w:val="90"/>
          <w:sz w:val="26"/>
          <w:szCs w:val="26"/>
        </w:rPr>
        <w:t>la sentencia pr</w:t>
      </w:r>
      <w:r w:rsidRPr="0077444A">
        <w:rPr>
          <w:rFonts w:ascii="Arial Narrow" w:hAnsi="Arial Narrow" w:cs="Arial"/>
          <w:w w:val="90"/>
          <w:sz w:val="26"/>
          <w:szCs w:val="26"/>
        </w:rPr>
        <w:t xml:space="preserve">oferida el 3 de abril de 2018 por el Juzgado Tercero Laboral del Circuito de Pereira, dentro del proceso ordinario laboral de la referencia, para en su lugar: </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spacing w:line="288" w:lineRule="auto"/>
        <w:ind w:firstLine="709"/>
        <w:jc w:val="both"/>
        <w:rPr>
          <w:rFonts w:ascii="Arial Narrow" w:hAnsi="Arial Narrow" w:cs="Estrangelo Edessa"/>
          <w:w w:val="90"/>
          <w:sz w:val="26"/>
          <w:szCs w:val="26"/>
          <w:lang w:val="es-CO"/>
        </w:rPr>
      </w:pPr>
      <w:r w:rsidRPr="0077444A">
        <w:rPr>
          <w:rFonts w:ascii="Arial Narrow" w:hAnsi="Arial Narrow" w:cs="Arial"/>
          <w:b/>
          <w:w w:val="90"/>
          <w:sz w:val="26"/>
          <w:szCs w:val="26"/>
        </w:rPr>
        <w:t xml:space="preserve">1. </w:t>
      </w:r>
      <w:r w:rsidRPr="0077444A">
        <w:rPr>
          <w:rFonts w:ascii="Arial Narrow" w:hAnsi="Arial Narrow" w:cs="Arial"/>
          <w:b/>
          <w:bCs/>
          <w:w w:val="90"/>
          <w:sz w:val="26"/>
          <w:szCs w:val="26"/>
        </w:rPr>
        <w:t>Declara</w:t>
      </w:r>
      <w:r w:rsidRPr="0077444A">
        <w:rPr>
          <w:rFonts w:ascii="Arial Narrow" w:hAnsi="Arial Narrow" w:cs="Arial"/>
          <w:bCs/>
          <w:w w:val="90"/>
          <w:sz w:val="26"/>
          <w:szCs w:val="26"/>
        </w:rPr>
        <w:t xml:space="preserve">r la ineficacia del traslado que el señor Mario Humberto </w:t>
      </w:r>
      <w:proofErr w:type="spellStart"/>
      <w:r w:rsidRPr="0077444A">
        <w:rPr>
          <w:rFonts w:ascii="Arial Narrow" w:hAnsi="Arial Narrow" w:cs="Arial"/>
          <w:bCs/>
          <w:w w:val="90"/>
          <w:sz w:val="26"/>
          <w:szCs w:val="26"/>
        </w:rPr>
        <w:t>Aristizabal</w:t>
      </w:r>
      <w:proofErr w:type="spellEnd"/>
      <w:r w:rsidRPr="0077444A">
        <w:rPr>
          <w:rFonts w:ascii="Arial Narrow" w:hAnsi="Arial Narrow" w:cs="Arial"/>
          <w:bCs/>
          <w:w w:val="90"/>
          <w:sz w:val="26"/>
          <w:szCs w:val="26"/>
        </w:rPr>
        <w:t xml:space="preserve"> </w:t>
      </w:r>
      <w:proofErr w:type="spellStart"/>
      <w:r w:rsidRPr="0077444A">
        <w:rPr>
          <w:rFonts w:ascii="Arial Narrow" w:hAnsi="Arial Narrow" w:cs="Arial"/>
          <w:bCs/>
          <w:w w:val="90"/>
          <w:sz w:val="26"/>
          <w:szCs w:val="26"/>
        </w:rPr>
        <w:t>Aristizabal</w:t>
      </w:r>
      <w:proofErr w:type="spellEnd"/>
      <w:r w:rsidRPr="0077444A">
        <w:rPr>
          <w:rFonts w:ascii="Arial Narrow" w:hAnsi="Arial Narrow" w:cs="Arial"/>
          <w:bCs/>
          <w:w w:val="90"/>
          <w:sz w:val="26"/>
          <w:szCs w:val="26"/>
        </w:rPr>
        <w:t xml:space="preserve"> efectuó al RAIS a través de la AFP Porvenir S.A.</w:t>
      </w:r>
      <w:r w:rsidRPr="0077444A">
        <w:rPr>
          <w:rFonts w:ascii="Arial Narrow" w:hAnsi="Arial Narrow" w:cs="Arial"/>
          <w:b/>
          <w:bCs/>
          <w:w w:val="90"/>
          <w:sz w:val="26"/>
          <w:szCs w:val="26"/>
        </w:rPr>
        <w:t xml:space="preserve"> </w:t>
      </w:r>
      <w:r w:rsidRPr="0077444A">
        <w:rPr>
          <w:rFonts w:ascii="Arial Narrow" w:hAnsi="Arial Narrow" w:cs="Arial"/>
          <w:bCs/>
          <w:w w:val="90"/>
          <w:sz w:val="26"/>
          <w:szCs w:val="26"/>
        </w:rPr>
        <w:t>el 8 de octubre de 2001</w:t>
      </w:r>
      <w:r w:rsidRPr="0077444A">
        <w:rPr>
          <w:rFonts w:ascii="Arial Narrow" w:hAnsi="Arial Narrow"/>
          <w:w w:val="90"/>
          <w:sz w:val="26"/>
          <w:szCs w:val="26"/>
        </w:rPr>
        <w:t xml:space="preserve">, </w:t>
      </w:r>
      <w:r w:rsidRPr="0077444A">
        <w:rPr>
          <w:rFonts w:ascii="Arial Narrow" w:hAnsi="Arial Narrow" w:cs="Arial"/>
          <w:bCs/>
          <w:w w:val="90"/>
          <w:sz w:val="26"/>
          <w:szCs w:val="26"/>
        </w:rPr>
        <w:t xml:space="preserve">dadas las consideraciones precedentes, </w:t>
      </w:r>
      <w:r w:rsidRPr="0077444A">
        <w:rPr>
          <w:rFonts w:ascii="Arial Narrow" w:hAnsi="Arial Narrow" w:cs="Estrangelo Edessa"/>
          <w:w w:val="90"/>
          <w:sz w:val="26"/>
          <w:szCs w:val="26"/>
          <w:lang w:val="es-CO"/>
        </w:rPr>
        <w:t>con la consecuencia ineludible de mantener válida y sin solución de continuidad la afiliación en el régimen de prima media, administrado actualmente por Colpensiones.</w:t>
      </w:r>
    </w:p>
    <w:p w:rsidR="00515760" w:rsidRPr="0077444A" w:rsidRDefault="00515760" w:rsidP="0077444A">
      <w:pPr>
        <w:pStyle w:val="Sinespaciado"/>
        <w:spacing w:line="288" w:lineRule="auto"/>
        <w:rPr>
          <w:rFonts w:ascii="Arial Narrow" w:hAnsi="Arial Narrow"/>
          <w:sz w:val="26"/>
          <w:szCs w:val="26"/>
        </w:rPr>
      </w:pPr>
    </w:p>
    <w:p w:rsidR="00515760" w:rsidRPr="0077444A" w:rsidRDefault="00515760" w:rsidP="0077444A">
      <w:pPr>
        <w:pStyle w:val="Textoindependiente31"/>
        <w:tabs>
          <w:tab w:val="left" w:pos="709"/>
        </w:tabs>
        <w:spacing w:line="288" w:lineRule="auto"/>
        <w:rPr>
          <w:rFonts w:ascii="Arial Narrow" w:hAnsi="Arial Narrow" w:cs="Arial"/>
          <w:bCs/>
          <w:w w:val="90"/>
          <w:sz w:val="26"/>
          <w:szCs w:val="26"/>
        </w:rPr>
      </w:pPr>
      <w:r w:rsidRPr="0077444A">
        <w:rPr>
          <w:rFonts w:ascii="Arial Narrow" w:hAnsi="Arial Narrow" w:cs="Arial"/>
          <w:bCs/>
          <w:w w:val="90"/>
          <w:sz w:val="26"/>
          <w:szCs w:val="26"/>
        </w:rPr>
        <w:tab/>
      </w:r>
      <w:r w:rsidRPr="0077444A">
        <w:rPr>
          <w:rFonts w:ascii="Arial Narrow" w:hAnsi="Arial Narrow" w:cs="Arial"/>
          <w:b/>
          <w:bCs/>
          <w:w w:val="90"/>
          <w:sz w:val="26"/>
          <w:szCs w:val="26"/>
        </w:rPr>
        <w:t xml:space="preserve">2. Ordenar </w:t>
      </w:r>
      <w:r w:rsidRPr="0077444A">
        <w:rPr>
          <w:rFonts w:ascii="Arial Narrow" w:hAnsi="Arial Narrow" w:cs="Arial"/>
          <w:bCs/>
          <w:w w:val="90"/>
          <w:sz w:val="26"/>
          <w:szCs w:val="26"/>
        </w:rPr>
        <w:t>a la AFP Porvenir S.A. que en el término improrrogable de un (1) mes contado a partir de la ejecutoria de esta providencia, proceda a trasladar</w:t>
      </w:r>
      <w:r w:rsidRPr="0077444A">
        <w:rPr>
          <w:rFonts w:ascii="Arial Narrow" w:hAnsi="Arial Narrow" w:cs="Arial"/>
          <w:b/>
          <w:bCs/>
          <w:w w:val="90"/>
          <w:sz w:val="26"/>
          <w:szCs w:val="26"/>
        </w:rPr>
        <w:t xml:space="preserve"> </w:t>
      </w:r>
      <w:r w:rsidRPr="0077444A">
        <w:rPr>
          <w:rFonts w:ascii="Arial Narrow" w:hAnsi="Arial Narrow" w:cs="Arial"/>
          <w:color w:val="000000"/>
          <w:w w:val="90"/>
          <w:sz w:val="26"/>
          <w:szCs w:val="26"/>
          <w:shd w:val="clear" w:color="auto" w:fill="FFFFFF"/>
          <w:lang w:val="es-ES"/>
        </w:rPr>
        <w:t>los saldos, cotizaciones, bonos pensionales, sumas adicionales, junto con sus respectivos frutos e intereses, a la Administradora Colombiana de Pensiones - Colpensiones.</w:t>
      </w:r>
    </w:p>
    <w:p w:rsidR="00515760" w:rsidRPr="0077444A" w:rsidRDefault="00515760" w:rsidP="0077444A">
      <w:pPr>
        <w:pStyle w:val="Sinespaciado"/>
        <w:spacing w:line="288" w:lineRule="auto"/>
        <w:rPr>
          <w:rFonts w:ascii="Arial Narrow" w:hAnsi="Arial Narrow"/>
          <w:w w:val="90"/>
          <w:sz w:val="26"/>
          <w:szCs w:val="26"/>
          <w:shd w:val="clear" w:color="auto" w:fill="FFFFFF"/>
        </w:rPr>
      </w:pPr>
    </w:p>
    <w:p w:rsidR="00515760" w:rsidRPr="0077444A" w:rsidRDefault="00515760" w:rsidP="0077444A">
      <w:pPr>
        <w:spacing w:line="288" w:lineRule="auto"/>
        <w:ind w:firstLine="708"/>
        <w:jc w:val="both"/>
        <w:rPr>
          <w:rFonts w:ascii="Arial Narrow" w:hAnsi="Arial Narrow"/>
          <w:w w:val="90"/>
          <w:sz w:val="26"/>
          <w:szCs w:val="26"/>
        </w:rPr>
      </w:pPr>
      <w:r w:rsidRPr="0077444A">
        <w:rPr>
          <w:rFonts w:ascii="Arial Narrow" w:hAnsi="Arial Narrow" w:cs="Arial"/>
          <w:b/>
          <w:color w:val="000000"/>
          <w:w w:val="90"/>
          <w:sz w:val="26"/>
          <w:szCs w:val="26"/>
          <w:shd w:val="clear" w:color="auto" w:fill="FFFFFF"/>
        </w:rPr>
        <w:t>3. Ordenar</w:t>
      </w:r>
      <w:r w:rsidRPr="0077444A">
        <w:rPr>
          <w:rFonts w:ascii="Arial Narrow" w:hAnsi="Arial Narrow" w:cs="Arial"/>
          <w:color w:val="000000"/>
          <w:w w:val="90"/>
          <w:sz w:val="26"/>
          <w:szCs w:val="26"/>
          <w:shd w:val="clear" w:color="auto" w:fill="FFFFFF"/>
        </w:rPr>
        <w:t xml:space="preserve"> a la Administradora Colombiana de Pensiones - Colpensiones</w:t>
      </w:r>
      <w:r w:rsidRPr="0077444A">
        <w:rPr>
          <w:rFonts w:ascii="Arial Narrow" w:hAnsi="Arial Narrow"/>
          <w:w w:val="90"/>
          <w:sz w:val="26"/>
          <w:szCs w:val="26"/>
        </w:rPr>
        <w:t xml:space="preserve"> que una vez la AFP Protección </w:t>
      </w:r>
      <w:r w:rsidRPr="0077444A">
        <w:rPr>
          <w:rFonts w:ascii="Arial Narrow" w:hAnsi="Arial Narrow" w:cs="Arial"/>
          <w:bCs/>
          <w:w w:val="90"/>
          <w:sz w:val="26"/>
          <w:szCs w:val="26"/>
        </w:rPr>
        <w:t xml:space="preserve">S.A. </w:t>
      </w:r>
      <w:r w:rsidRPr="0077444A">
        <w:rPr>
          <w:rFonts w:ascii="Arial Narrow" w:hAnsi="Arial Narrow"/>
          <w:w w:val="90"/>
          <w:sz w:val="26"/>
          <w:szCs w:val="26"/>
        </w:rPr>
        <w:t xml:space="preserve">dé cumplimiento a lo dispuesto en el numeral anterior, proceda aceptar el traslado de </w:t>
      </w:r>
      <w:r w:rsidRPr="0077444A">
        <w:rPr>
          <w:rFonts w:ascii="Arial Narrow" w:hAnsi="Arial Narrow" w:cs="Arial"/>
          <w:bCs/>
          <w:w w:val="90"/>
          <w:sz w:val="26"/>
          <w:szCs w:val="26"/>
        </w:rPr>
        <w:t xml:space="preserve">Mario Humberto </w:t>
      </w:r>
      <w:proofErr w:type="spellStart"/>
      <w:r w:rsidRPr="0077444A">
        <w:rPr>
          <w:rFonts w:ascii="Arial Narrow" w:hAnsi="Arial Narrow" w:cs="Arial"/>
          <w:bCs/>
          <w:w w:val="90"/>
          <w:sz w:val="26"/>
          <w:szCs w:val="26"/>
        </w:rPr>
        <w:t>Aristizabal</w:t>
      </w:r>
      <w:proofErr w:type="spellEnd"/>
      <w:r w:rsidRPr="0077444A">
        <w:rPr>
          <w:rFonts w:ascii="Arial Narrow" w:hAnsi="Arial Narrow" w:cs="Arial"/>
          <w:bCs/>
          <w:w w:val="90"/>
          <w:sz w:val="26"/>
          <w:szCs w:val="26"/>
        </w:rPr>
        <w:t xml:space="preserve"> </w:t>
      </w:r>
      <w:r w:rsidRPr="0077444A">
        <w:rPr>
          <w:rFonts w:ascii="Arial Narrow" w:hAnsi="Arial Narrow"/>
          <w:w w:val="90"/>
          <w:sz w:val="26"/>
          <w:szCs w:val="26"/>
        </w:rPr>
        <w:t xml:space="preserve">del régimen de ahorro individual, al de prima media con prestación definida. </w:t>
      </w:r>
    </w:p>
    <w:p w:rsidR="00515760" w:rsidRPr="0077444A" w:rsidRDefault="00515760" w:rsidP="0077444A">
      <w:pPr>
        <w:pStyle w:val="Sinespaciado"/>
        <w:spacing w:line="288" w:lineRule="auto"/>
        <w:rPr>
          <w:rFonts w:ascii="Arial Narrow" w:hAnsi="Arial Narrow"/>
          <w:w w:val="90"/>
          <w:sz w:val="26"/>
          <w:szCs w:val="26"/>
        </w:rPr>
      </w:pPr>
    </w:p>
    <w:p w:rsidR="00515760" w:rsidRPr="0077444A" w:rsidRDefault="00515760" w:rsidP="0077444A">
      <w:pPr>
        <w:spacing w:line="288" w:lineRule="auto"/>
        <w:ind w:firstLine="708"/>
        <w:jc w:val="both"/>
        <w:rPr>
          <w:rFonts w:ascii="Arial Narrow" w:hAnsi="Arial Narrow"/>
          <w:w w:val="90"/>
          <w:sz w:val="26"/>
          <w:szCs w:val="26"/>
        </w:rPr>
      </w:pPr>
      <w:r w:rsidRPr="0077444A">
        <w:rPr>
          <w:rFonts w:ascii="Arial Narrow" w:hAnsi="Arial Narrow"/>
          <w:b/>
          <w:w w:val="90"/>
          <w:sz w:val="26"/>
          <w:szCs w:val="26"/>
        </w:rPr>
        <w:t>4. Declarar</w:t>
      </w:r>
      <w:r w:rsidRPr="0077444A">
        <w:rPr>
          <w:rFonts w:ascii="Arial Narrow" w:hAnsi="Arial Narrow"/>
          <w:w w:val="90"/>
          <w:sz w:val="26"/>
          <w:szCs w:val="26"/>
        </w:rPr>
        <w:t xml:space="preserve"> no probadas las excepciones de fondo propuestas por las demandadas.</w:t>
      </w:r>
    </w:p>
    <w:p w:rsidR="00515760" w:rsidRPr="0077444A" w:rsidRDefault="00515760" w:rsidP="0077444A">
      <w:pPr>
        <w:pStyle w:val="Sinespaciado"/>
        <w:spacing w:line="288" w:lineRule="auto"/>
        <w:rPr>
          <w:rFonts w:ascii="Arial Narrow" w:hAnsi="Arial Narrow"/>
          <w:w w:val="90"/>
          <w:sz w:val="26"/>
          <w:szCs w:val="26"/>
        </w:rPr>
      </w:pPr>
    </w:p>
    <w:p w:rsidR="00515760" w:rsidRPr="0077444A" w:rsidRDefault="00515760" w:rsidP="0077444A">
      <w:pPr>
        <w:spacing w:line="288" w:lineRule="auto"/>
        <w:ind w:firstLine="708"/>
        <w:jc w:val="both"/>
        <w:rPr>
          <w:rFonts w:ascii="Arial Narrow" w:hAnsi="Arial Narrow"/>
          <w:w w:val="90"/>
          <w:sz w:val="26"/>
          <w:szCs w:val="26"/>
        </w:rPr>
      </w:pPr>
      <w:r w:rsidRPr="0077444A">
        <w:rPr>
          <w:rFonts w:ascii="Arial Narrow" w:hAnsi="Arial Narrow"/>
          <w:b/>
          <w:w w:val="90"/>
          <w:sz w:val="26"/>
          <w:szCs w:val="26"/>
        </w:rPr>
        <w:t>5.</w:t>
      </w:r>
      <w:r w:rsidRPr="0077444A">
        <w:rPr>
          <w:rFonts w:ascii="Arial Narrow" w:hAnsi="Arial Narrow"/>
          <w:w w:val="90"/>
          <w:sz w:val="26"/>
          <w:szCs w:val="26"/>
        </w:rPr>
        <w:t xml:space="preserve"> Costas en ambas instancias a cargo del fondo privado accionado y en favor del actor. </w:t>
      </w:r>
    </w:p>
    <w:p w:rsidR="00515760" w:rsidRPr="0077444A" w:rsidRDefault="00515760" w:rsidP="0077444A">
      <w:pPr>
        <w:pStyle w:val="Sinespaciado"/>
        <w:spacing w:line="288" w:lineRule="auto"/>
        <w:rPr>
          <w:rFonts w:ascii="Arial Narrow" w:hAnsi="Arial Narrow"/>
          <w:w w:val="90"/>
          <w:sz w:val="26"/>
          <w:szCs w:val="26"/>
        </w:rPr>
      </w:pPr>
    </w:p>
    <w:p w:rsidR="00515760" w:rsidRPr="0077444A" w:rsidRDefault="00515760" w:rsidP="0077444A">
      <w:pPr>
        <w:spacing w:line="288" w:lineRule="auto"/>
        <w:ind w:firstLine="900"/>
        <w:jc w:val="both"/>
        <w:rPr>
          <w:rFonts w:ascii="Arial Narrow" w:hAnsi="Arial Narrow" w:cs="Microsoft Sans Serif"/>
          <w:bCs/>
          <w:iCs/>
          <w:w w:val="90"/>
          <w:sz w:val="26"/>
          <w:szCs w:val="26"/>
        </w:rPr>
      </w:pPr>
      <w:r w:rsidRPr="0077444A">
        <w:rPr>
          <w:rFonts w:ascii="Arial Narrow" w:hAnsi="Arial Narrow" w:cs="Microsoft Sans Serif"/>
          <w:bCs/>
          <w:iCs/>
          <w:w w:val="90"/>
          <w:sz w:val="26"/>
          <w:szCs w:val="26"/>
        </w:rPr>
        <w:t>La anterior decisión queda notificada en estrados.</w:t>
      </w:r>
    </w:p>
    <w:p w:rsidR="00515760" w:rsidRPr="0077444A" w:rsidRDefault="00515760" w:rsidP="0077444A">
      <w:pPr>
        <w:pStyle w:val="Sinespaciado"/>
        <w:spacing w:line="288" w:lineRule="auto"/>
        <w:rPr>
          <w:rFonts w:ascii="Arial Narrow" w:hAnsi="Arial Narrow"/>
          <w:w w:val="90"/>
          <w:sz w:val="26"/>
          <w:szCs w:val="26"/>
        </w:rPr>
      </w:pPr>
    </w:p>
    <w:p w:rsidR="00515760" w:rsidRPr="0077444A" w:rsidRDefault="00515760" w:rsidP="0077444A">
      <w:pPr>
        <w:spacing w:line="288" w:lineRule="auto"/>
        <w:ind w:firstLine="900"/>
        <w:jc w:val="center"/>
        <w:rPr>
          <w:rFonts w:ascii="Arial Narrow" w:hAnsi="Arial Narrow" w:cs="Microsoft Sans Serif"/>
          <w:b/>
          <w:bCs/>
          <w:iCs/>
          <w:w w:val="90"/>
          <w:sz w:val="26"/>
          <w:szCs w:val="26"/>
        </w:rPr>
      </w:pPr>
    </w:p>
    <w:p w:rsidR="00515760" w:rsidRPr="0077444A" w:rsidRDefault="00515760" w:rsidP="0077444A">
      <w:pPr>
        <w:spacing w:line="288" w:lineRule="auto"/>
        <w:ind w:firstLine="900"/>
        <w:jc w:val="center"/>
        <w:rPr>
          <w:rFonts w:ascii="Arial Narrow" w:hAnsi="Arial Narrow" w:cs="Microsoft Sans Serif"/>
          <w:b/>
          <w:bCs/>
          <w:iCs/>
          <w:w w:val="90"/>
          <w:sz w:val="26"/>
          <w:szCs w:val="26"/>
        </w:rPr>
      </w:pPr>
      <w:r w:rsidRPr="0077444A">
        <w:rPr>
          <w:rFonts w:ascii="Arial Narrow" w:hAnsi="Arial Narrow" w:cs="Microsoft Sans Serif"/>
          <w:b/>
          <w:bCs/>
          <w:iCs/>
          <w:w w:val="90"/>
          <w:sz w:val="26"/>
          <w:szCs w:val="26"/>
        </w:rPr>
        <w:t>FRANCISCO JAVIER TAMAYO TABARES</w:t>
      </w:r>
    </w:p>
    <w:p w:rsidR="00515760" w:rsidRPr="0077444A" w:rsidRDefault="00515760" w:rsidP="0077444A">
      <w:pPr>
        <w:spacing w:line="288" w:lineRule="auto"/>
        <w:ind w:firstLine="900"/>
        <w:jc w:val="center"/>
        <w:rPr>
          <w:rFonts w:ascii="Arial Narrow" w:hAnsi="Arial Narrow" w:cs="Microsoft Sans Serif"/>
          <w:bCs/>
          <w:iCs/>
          <w:w w:val="90"/>
          <w:sz w:val="26"/>
          <w:szCs w:val="26"/>
        </w:rPr>
      </w:pPr>
      <w:r w:rsidRPr="0077444A">
        <w:rPr>
          <w:rFonts w:ascii="Arial Narrow" w:hAnsi="Arial Narrow" w:cs="Microsoft Sans Serif"/>
          <w:bCs/>
          <w:iCs/>
          <w:w w:val="90"/>
          <w:sz w:val="26"/>
          <w:szCs w:val="26"/>
        </w:rPr>
        <w:t>Magistrado Ponente</w:t>
      </w:r>
    </w:p>
    <w:p w:rsidR="00515760" w:rsidRPr="0077444A" w:rsidRDefault="00515760" w:rsidP="0077444A">
      <w:pPr>
        <w:spacing w:line="288" w:lineRule="auto"/>
        <w:ind w:firstLine="900"/>
        <w:jc w:val="both"/>
        <w:rPr>
          <w:rFonts w:ascii="Arial Narrow" w:hAnsi="Arial Narrow" w:cs="Microsoft Sans Serif"/>
          <w:w w:val="90"/>
          <w:sz w:val="26"/>
          <w:szCs w:val="26"/>
        </w:rPr>
      </w:pPr>
    </w:p>
    <w:p w:rsidR="00515760" w:rsidRPr="0077444A" w:rsidRDefault="00515760" w:rsidP="0077444A">
      <w:pPr>
        <w:spacing w:line="288" w:lineRule="auto"/>
        <w:jc w:val="both"/>
        <w:rPr>
          <w:rFonts w:ascii="Arial Narrow" w:hAnsi="Arial Narrow" w:cs="Microsoft Sans Serif"/>
          <w:bCs/>
          <w:iCs/>
          <w:w w:val="90"/>
          <w:sz w:val="26"/>
          <w:szCs w:val="26"/>
        </w:rPr>
      </w:pPr>
    </w:p>
    <w:p w:rsidR="00515760" w:rsidRPr="0077444A" w:rsidRDefault="00515760" w:rsidP="0077444A">
      <w:pPr>
        <w:spacing w:line="288" w:lineRule="auto"/>
        <w:jc w:val="both"/>
        <w:rPr>
          <w:rFonts w:ascii="Arial Narrow" w:hAnsi="Arial Narrow" w:cs="Microsoft Sans Serif"/>
          <w:bCs/>
          <w:iCs/>
          <w:w w:val="90"/>
          <w:sz w:val="26"/>
          <w:szCs w:val="26"/>
        </w:rPr>
      </w:pPr>
    </w:p>
    <w:p w:rsidR="00515760" w:rsidRPr="0077444A" w:rsidRDefault="00515760" w:rsidP="0077444A">
      <w:pPr>
        <w:spacing w:line="288" w:lineRule="auto"/>
        <w:jc w:val="both"/>
        <w:rPr>
          <w:rFonts w:ascii="Arial Narrow" w:hAnsi="Arial Narrow" w:cs="Microsoft Sans Serif"/>
          <w:b/>
          <w:bCs/>
          <w:iCs/>
          <w:w w:val="90"/>
          <w:sz w:val="26"/>
          <w:szCs w:val="26"/>
        </w:rPr>
      </w:pPr>
      <w:r w:rsidRPr="0077444A">
        <w:rPr>
          <w:rFonts w:ascii="Arial Narrow" w:hAnsi="Arial Narrow" w:cs="Microsoft Sans Serif"/>
          <w:b/>
          <w:bCs/>
          <w:iCs/>
          <w:w w:val="90"/>
          <w:sz w:val="26"/>
          <w:szCs w:val="26"/>
        </w:rPr>
        <w:t>ANA LUCIA CAICEDO CALDERÓN</w:t>
      </w:r>
      <w:r w:rsidR="0077444A" w:rsidRPr="0077444A">
        <w:rPr>
          <w:rFonts w:ascii="Arial Narrow" w:hAnsi="Arial Narrow" w:cs="Microsoft Sans Serif"/>
          <w:b/>
          <w:bCs/>
          <w:iCs/>
          <w:w w:val="90"/>
          <w:sz w:val="26"/>
          <w:szCs w:val="26"/>
        </w:rPr>
        <w:tab/>
      </w:r>
      <w:r w:rsidR="0077444A" w:rsidRPr="0077444A">
        <w:rPr>
          <w:rFonts w:ascii="Arial Narrow" w:hAnsi="Arial Narrow" w:cs="Microsoft Sans Serif"/>
          <w:b/>
          <w:bCs/>
          <w:iCs/>
          <w:w w:val="90"/>
          <w:sz w:val="26"/>
          <w:szCs w:val="26"/>
        </w:rPr>
        <w:tab/>
      </w:r>
      <w:r w:rsidR="0077444A" w:rsidRPr="0077444A">
        <w:rPr>
          <w:rFonts w:ascii="Arial Narrow" w:hAnsi="Arial Narrow" w:cs="Microsoft Sans Serif"/>
          <w:b/>
          <w:bCs/>
          <w:iCs/>
          <w:w w:val="90"/>
          <w:sz w:val="26"/>
          <w:szCs w:val="26"/>
        </w:rPr>
        <w:tab/>
      </w:r>
      <w:r w:rsidRPr="0077444A">
        <w:rPr>
          <w:rFonts w:ascii="Arial Narrow" w:hAnsi="Arial Narrow" w:cs="Microsoft Sans Serif"/>
          <w:b/>
          <w:bCs/>
          <w:iCs/>
          <w:w w:val="90"/>
          <w:sz w:val="26"/>
          <w:szCs w:val="26"/>
        </w:rPr>
        <w:t xml:space="preserve">                 OLGA LUCÍA HOYOS SEPÚLVEDA </w:t>
      </w:r>
    </w:p>
    <w:p w:rsidR="00515760" w:rsidRPr="0077444A" w:rsidRDefault="00515760" w:rsidP="0077444A">
      <w:pPr>
        <w:spacing w:line="288" w:lineRule="auto"/>
        <w:jc w:val="both"/>
        <w:rPr>
          <w:rFonts w:ascii="Arial Narrow" w:hAnsi="Arial Narrow" w:cs="Microsoft Sans Serif"/>
          <w:bCs/>
          <w:iCs/>
          <w:w w:val="90"/>
          <w:sz w:val="26"/>
          <w:szCs w:val="26"/>
        </w:rPr>
      </w:pPr>
      <w:r w:rsidRPr="0077444A">
        <w:rPr>
          <w:rFonts w:ascii="Arial Narrow" w:hAnsi="Arial Narrow" w:cs="Microsoft Sans Serif"/>
          <w:bCs/>
          <w:iCs/>
          <w:w w:val="90"/>
          <w:sz w:val="26"/>
          <w:szCs w:val="26"/>
        </w:rPr>
        <w:t xml:space="preserve">                  Magistrada</w:t>
      </w:r>
      <w:r w:rsidR="0077444A">
        <w:rPr>
          <w:rFonts w:ascii="Arial Narrow" w:hAnsi="Arial Narrow" w:cs="Microsoft Sans Serif"/>
          <w:bCs/>
          <w:iCs/>
          <w:w w:val="90"/>
          <w:sz w:val="26"/>
          <w:szCs w:val="26"/>
        </w:rPr>
        <w:tab/>
      </w:r>
      <w:r w:rsidR="0077444A">
        <w:rPr>
          <w:rFonts w:ascii="Arial Narrow" w:hAnsi="Arial Narrow" w:cs="Microsoft Sans Serif"/>
          <w:bCs/>
          <w:iCs/>
          <w:w w:val="90"/>
          <w:sz w:val="26"/>
          <w:szCs w:val="26"/>
        </w:rPr>
        <w:tab/>
      </w:r>
      <w:r w:rsidR="0077444A">
        <w:rPr>
          <w:rFonts w:ascii="Arial Narrow" w:hAnsi="Arial Narrow" w:cs="Microsoft Sans Serif"/>
          <w:bCs/>
          <w:iCs/>
          <w:w w:val="90"/>
          <w:sz w:val="26"/>
          <w:szCs w:val="26"/>
        </w:rPr>
        <w:tab/>
      </w:r>
      <w:r w:rsidR="0077444A">
        <w:rPr>
          <w:rFonts w:ascii="Arial Narrow" w:hAnsi="Arial Narrow" w:cs="Microsoft Sans Serif"/>
          <w:bCs/>
          <w:iCs/>
          <w:w w:val="90"/>
          <w:sz w:val="26"/>
          <w:szCs w:val="26"/>
        </w:rPr>
        <w:tab/>
      </w:r>
      <w:r w:rsidR="0077444A">
        <w:rPr>
          <w:rFonts w:ascii="Arial Narrow" w:hAnsi="Arial Narrow" w:cs="Microsoft Sans Serif"/>
          <w:bCs/>
          <w:iCs/>
          <w:w w:val="90"/>
          <w:sz w:val="26"/>
          <w:szCs w:val="26"/>
        </w:rPr>
        <w:tab/>
      </w:r>
      <w:r w:rsidR="0077444A">
        <w:rPr>
          <w:rFonts w:ascii="Arial Narrow" w:hAnsi="Arial Narrow" w:cs="Microsoft Sans Serif"/>
          <w:bCs/>
          <w:iCs/>
          <w:w w:val="90"/>
          <w:sz w:val="26"/>
          <w:szCs w:val="26"/>
        </w:rPr>
        <w:tab/>
      </w:r>
      <w:r w:rsidR="0077444A">
        <w:rPr>
          <w:rFonts w:ascii="Arial Narrow" w:hAnsi="Arial Narrow" w:cs="Microsoft Sans Serif"/>
          <w:bCs/>
          <w:iCs/>
          <w:w w:val="90"/>
          <w:sz w:val="26"/>
          <w:szCs w:val="26"/>
        </w:rPr>
        <w:tab/>
        <w:t xml:space="preserve">          </w:t>
      </w:r>
      <w:proofErr w:type="spellStart"/>
      <w:r w:rsidRPr="0077444A">
        <w:rPr>
          <w:rFonts w:ascii="Arial Narrow" w:hAnsi="Arial Narrow" w:cs="Microsoft Sans Serif"/>
          <w:bCs/>
          <w:iCs/>
          <w:w w:val="90"/>
          <w:sz w:val="26"/>
          <w:szCs w:val="26"/>
        </w:rPr>
        <w:t>Magistrada</w:t>
      </w:r>
      <w:proofErr w:type="spellEnd"/>
    </w:p>
    <w:p w:rsidR="000B268B" w:rsidRPr="0077444A" w:rsidRDefault="00515760" w:rsidP="0077444A">
      <w:pPr>
        <w:tabs>
          <w:tab w:val="left" w:pos="708"/>
          <w:tab w:val="left" w:pos="1416"/>
          <w:tab w:val="left" w:pos="2124"/>
          <w:tab w:val="left" w:pos="2832"/>
          <w:tab w:val="left" w:pos="3540"/>
          <w:tab w:val="left" w:pos="4248"/>
          <w:tab w:val="left" w:pos="5235"/>
        </w:tabs>
        <w:spacing w:line="288" w:lineRule="auto"/>
        <w:jc w:val="both"/>
        <w:rPr>
          <w:rFonts w:ascii="Arial Narrow" w:hAnsi="Arial Narrow"/>
          <w:w w:val="90"/>
          <w:sz w:val="26"/>
          <w:szCs w:val="26"/>
        </w:rPr>
      </w:pPr>
      <w:r w:rsidRPr="0077444A">
        <w:rPr>
          <w:rFonts w:ascii="Arial Narrow" w:hAnsi="Arial Narrow" w:cs="Microsoft Sans Serif"/>
          <w:bCs/>
          <w:iCs/>
          <w:w w:val="90"/>
          <w:sz w:val="26"/>
          <w:szCs w:val="26"/>
        </w:rPr>
        <w:tab/>
      </w:r>
      <w:r w:rsidRPr="0077444A">
        <w:rPr>
          <w:rFonts w:ascii="Arial Narrow" w:hAnsi="Arial Narrow" w:cs="Microsoft Sans Serif"/>
          <w:bCs/>
          <w:iCs/>
          <w:w w:val="90"/>
          <w:sz w:val="26"/>
          <w:szCs w:val="26"/>
        </w:rPr>
        <w:tab/>
      </w:r>
      <w:r w:rsidRPr="0077444A">
        <w:rPr>
          <w:rFonts w:ascii="Arial Narrow" w:hAnsi="Arial Narrow" w:cs="Microsoft Sans Serif"/>
          <w:bCs/>
          <w:iCs/>
          <w:w w:val="90"/>
          <w:sz w:val="26"/>
          <w:szCs w:val="26"/>
        </w:rPr>
        <w:tab/>
      </w:r>
      <w:r w:rsidRPr="0077444A">
        <w:rPr>
          <w:rFonts w:ascii="Arial Narrow" w:hAnsi="Arial Narrow" w:cs="Microsoft Sans Serif"/>
          <w:bCs/>
          <w:iCs/>
          <w:w w:val="90"/>
          <w:sz w:val="26"/>
          <w:szCs w:val="26"/>
        </w:rPr>
        <w:tab/>
      </w:r>
      <w:r w:rsidRPr="0077444A">
        <w:rPr>
          <w:rFonts w:ascii="Arial Narrow" w:hAnsi="Arial Narrow" w:cs="Microsoft Sans Serif"/>
          <w:bCs/>
          <w:iCs/>
          <w:w w:val="90"/>
          <w:sz w:val="26"/>
          <w:szCs w:val="26"/>
        </w:rPr>
        <w:tab/>
      </w:r>
      <w:r w:rsidRPr="0077444A">
        <w:rPr>
          <w:rFonts w:ascii="Arial Narrow" w:hAnsi="Arial Narrow" w:cs="Microsoft Sans Serif"/>
          <w:bCs/>
          <w:iCs/>
          <w:w w:val="90"/>
          <w:sz w:val="26"/>
          <w:szCs w:val="26"/>
        </w:rPr>
        <w:tab/>
        <w:t xml:space="preserve">                 </w:t>
      </w:r>
      <w:r w:rsidR="0077444A">
        <w:rPr>
          <w:rFonts w:ascii="Arial Narrow" w:hAnsi="Arial Narrow" w:cs="Microsoft Sans Serif"/>
          <w:bCs/>
          <w:iCs/>
          <w:w w:val="90"/>
          <w:sz w:val="26"/>
          <w:szCs w:val="26"/>
        </w:rPr>
        <w:tab/>
      </w:r>
      <w:r w:rsidR="0077444A">
        <w:rPr>
          <w:rFonts w:ascii="Arial Narrow" w:hAnsi="Arial Narrow" w:cs="Microsoft Sans Serif"/>
          <w:bCs/>
          <w:iCs/>
          <w:w w:val="90"/>
          <w:sz w:val="26"/>
          <w:szCs w:val="26"/>
        </w:rPr>
        <w:tab/>
      </w:r>
      <w:r w:rsidR="0077444A">
        <w:rPr>
          <w:rFonts w:ascii="Arial Narrow" w:hAnsi="Arial Narrow" w:cs="Microsoft Sans Serif"/>
          <w:bCs/>
          <w:iCs/>
          <w:w w:val="90"/>
          <w:sz w:val="26"/>
          <w:szCs w:val="26"/>
        </w:rPr>
        <w:tab/>
      </w:r>
      <w:r w:rsidRPr="0077444A">
        <w:rPr>
          <w:rFonts w:ascii="Arial Narrow" w:hAnsi="Arial Narrow" w:cs="Microsoft Sans Serif"/>
          <w:bCs/>
          <w:iCs/>
          <w:w w:val="90"/>
          <w:sz w:val="26"/>
          <w:szCs w:val="26"/>
        </w:rPr>
        <w:t xml:space="preserve">- </w:t>
      </w:r>
      <w:r w:rsidR="0077444A">
        <w:rPr>
          <w:rFonts w:ascii="Arial Narrow" w:hAnsi="Arial Narrow" w:cs="Microsoft Sans Serif"/>
          <w:bCs/>
          <w:iCs/>
          <w:w w:val="90"/>
          <w:sz w:val="26"/>
          <w:szCs w:val="26"/>
        </w:rPr>
        <w:t>Ausencia Justificada</w:t>
      </w:r>
    </w:p>
    <w:sectPr w:rsidR="000B268B" w:rsidRPr="0077444A" w:rsidSect="004E7541">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EB4" w:rsidRDefault="00483EB4" w:rsidP="00515760">
      <w:r>
        <w:separator/>
      </w:r>
    </w:p>
  </w:endnote>
  <w:endnote w:type="continuationSeparator" w:id="0">
    <w:p w:rsidR="00483EB4" w:rsidRDefault="00483EB4" w:rsidP="0051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760" w:rsidRPr="00515760" w:rsidRDefault="00515760" w:rsidP="00515760">
    <w:pPr>
      <w:pStyle w:val="Piedepgina"/>
      <w:jc w:val="right"/>
      <w:rPr>
        <w:rStyle w:val="Nmerodepgina"/>
        <w:rFonts w:ascii="Arial" w:hAnsi="Arial" w:cs="Arial"/>
        <w:sz w:val="20"/>
      </w:rPr>
    </w:pPr>
    <w:r w:rsidRPr="00515760">
      <w:rPr>
        <w:rStyle w:val="Nmerodepgina"/>
        <w:rFonts w:ascii="Arial" w:hAnsi="Arial" w:cs="Arial"/>
        <w:sz w:val="20"/>
      </w:rPr>
      <w:fldChar w:fldCharType="begin"/>
    </w:r>
    <w:r w:rsidRPr="00515760">
      <w:rPr>
        <w:rStyle w:val="Nmerodepgina"/>
        <w:rFonts w:ascii="Arial" w:hAnsi="Arial" w:cs="Arial"/>
        <w:sz w:val="20"/>
      </w:rPr>
      <w:instrText xml:space="preserve">PAGE  </w:instrText>
    </w:r>
    <w:r w:rsidRPr="00515760">
      <w:rPr>
        <w:rStyle w:val="Nmerodepgina"/>
        <w:rFonts w:ascii="Arial" w:hAnsi="Arial" w:cs="Arial"/>
        <w:sz w:val="20"/>
      </w:rPr>
      <w:fldChar w:fldCharType="separate"/>
    </w:r>
    <w:r w:rsidR="00D35F98">
      <w:rPr>
        <w:rStyle w:val="Nmerodepgina"/>
        <w:rFonts w:ascii="Arial" w:hAnsi="Arial" w:cs="Arial"/>
        <w:noProof/>
        <w:sz w:val="20"/>
      </w:rPr>
      <w:t>2</w:t>
    </w:r>
    <w:r w:rsidRPr="00515760">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EB4" w:rsidRDefault="00483EB4" w:rsidP="00515760">
      <w:r>
        <w:separator/>
      </w:r>
    </w:p>
  </w:footnote>
  <w:footnote w:type="continuationSeparator" w:id="0">
    <w:p w:rsidR="00483EB4" w:rsidRDefault="00483EB4" w:rsidP="00515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760" w:rsidRPr="00515760" w:rsidRDefault="00515760" w:rsidP="00515760">
    <w:pPr>
      <w:jc w:val="both"/>
      <w:rPr>
        <w:rFonts w:ascii="Arial" w:hAnsi="Arial" w:cs="Arial"/>
        <w:bCs/>
        <w:sz w:val="18"/>
        <w:szCs w:val="16"/>
      </w:rPr>
    </w:pPr>
    <w:r w:rsidRPr="00515760">
      <w:rPr>
        <w:rFonts w:ascii="Arial" w:hAnsi="Arial" w:cs="Arial"/>
        <w:bCs/>
        <w:sz w:val="18"/>
        <w:szCs w:val="16"/>
      </w:rPr>
      <w:t>Radicación No: 66001-31-05-003-2016-00368-01</w:t>
    </w:r>
  </w:p>
  <w:p w:rsidR="00515760" w:rsidRPr="00515760" w:rsidRDefault="00515760" w:rsidP="00515760">
    <w:pPr>
      <w:pStyle w:val="Encabezado"/>
      <w:rPr>
        <w:rFonts w:ascii="Arial" w:hAnsi="Arial" w:cs="Arial"/>
        <w:sz w:val="28"/>
      </w:rPr>
    </w:pPr>
    <w:r w:rsidRPr="00515760">
      <w:rPr>
        <w:rFonts w:ascii="Arial" w:hAnsi="Arial" w:cs="Arial"/>
        <w:bCs/>
        <w:sz w:val="18"/>
        <w:szCs w:val="16"/>
      </w:rPr>
      <w:t xml:space="preserve">Mario Humberto </w:t>
    </w:r>
    <w:proofErr w:type="spellStart"/>
    <w:r w:rsidRPr="00515760">
      <w:rPr>
        <w:rFonts w:ascii="Arial" w:hAnsi="Arial" w:cs="Arial"/>
        <w:bCs/>
        <w:sz w:val="18"/>
        <w:szCs w:val="16"/>
      </w:rPr>
      <w:t>Aristizabal</w:t>
    </w:r>
    <w:proofErr w:type="spellEnd"/>
    <w:r w:rsidRPr="00515760">
      <w:rPr>
        <w:rFonts w:ascii="Arial" w:hAnsi="Arial" w:cs="Arial"/>
        <w:bCs/>
        <w:sz w:val="18"/>
        <w:szCs w:val="16"/>
      </w:rPr>
      <w:t xml:space="preserve"> vs. Colpensiones y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B268B"/>
    <w:rsid w:val="002F4251"/>
    <w:rsid w:val="00483EB4"/>
    <w:rsid w:val="004B2688"/>
    <w:rsid w:val="004E7541"/>
    <w:rsid w:val="00515760"/>
    <w:rsid w:val="006919CB"/>
    <w:rsid w:val="0077444A"/>
    <w:rsid w:val="008E722C"/>
    <w:rsid w:val="00D35F98"/>
    <w:rsid w:val="00E65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15760"/>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15760"/>
    <w:pPr>
      <w:ind w:left="708"/>
    </w:pPr>
    <w:rPr>
      <w:szCs w:val="20"/>
      <w:lang w:val="es-ES_tradnl"/>
    </w:rPr>
  </w:style>
  <w:style w:type="paragraph" w:customStyle="1" w:styleId="Textoindependiente31">
    <w:name w:val="Texto independiente 31"/>
    <w:basedOn w:val="Normal"/>
    <w:rsid w:val="00515760"/>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15760"/>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15760"/>
    <w:rPr>
      <w:rFonts w:ascii="Arial" w:eastAsia="Times New Roman" w:hAnsi="Arial"/>
      <w:sz w:val="26"/>
      <w:lang w:val="es-ES_tradnl"/>
    </w:rPr>
  </w:style>
  <w:style w:type="paragraph" w:styleId="NormalWeb">
    <w:name w:val="Normal (Web)"/>
    <w:basedOn w:val="Normal"/>
    <w:uiPriority w:val="99"/>
    <w:unhideWhenUsed/>
    <w:rsid w:val="00515760"/>
    <w:pPr>
      <w:spacing w:before="100" w:beforeAutospacing="1" w:after="100" w:afterAutospacing="1"/>
    </w:pPr>
  </w:style>
  <w:style w:type="paragraph" w:styleId="Encabezado">
    <w:name w:val="header"/>
    <w:basedOn w:val="Normal"/>
    <w:link w:val="EncabezadoCar"/>
    <w:uiPriority w:val="99"/>
    <w:unhideWhenUsed/>
    <w:rsid w:val="00515760"/>
    <w:pPr>
      <w:tabs>
        <w:tab w:val="center" w:pos="4252"/>
        <w:tab w:val="right" w:pos="8504"/>
      </w:tabs>
    </w:pPr>
  </w:style>
  <w:style w:type="character" w:customStyle="1" w:styleId="EncabezadoCar">
    <w:name w:val="Encabezado Car"/>
    <w:basedOn w:val="Fuentedeprrafopredeter"/>
    <w:link w:val="Encabezado"/>
    <w:uiPriority w:val="99"/>
    <w:rsid w:val="00515760"/>
    <w:rPr>
      <w:rFonts w:ascii="Times New Roman" w:eastAsia="Times New Roman" w:hAnsi="Times New Roman"/>
      <w:sz w:val="24"/>
      <w:szCs w:val="24"/>
    </w:rPr>
  </w:style>
  <w:style w:type="paragraph" w:styleId="Piedepgina">
    <w:name w:val="footer"/>
    <w:basedOn w:val="Normal"/>
    <w:link w:val="PiedepginaCar"/>
    <w:unhideWhenUsed/>
    <w:rsid w:val="00515760"/>
    <w:pPr>
      <w:tabs>
        <w:tab w:val="center" w:pos="4252"/>
        <w:tab w:val="right" w:pos="8504"/>
      </w:tabs>
    </w:pPr>
  </w:style>
  <w:style w:type="character" w:customStyle="1" w:styleId="PiedepginaCar">
    <w:name w:val="Pie de página Car"/>
    <w:basedOn w:val="Fuentedeprrafopredeter"/>
    <w:link w:val="Piedepgina"/>
    <w:rsid w:val="00515760"/>
    <w:rPr>
      <w:rFonts w:ascii="Times New Roman" w:eastAsia="Times New Roman" w:hAnsi="Times New Roman"/>
      <w:sz w:val="24"/>
      <w:szCs w:val="24"/>
    </w:rPr>
  </w:style>
  <w:style w:type="character" w:styleId="Nmerodepgina">
    <w:name w:val="page number"/>
    <w:basedOn w:val="Fuentedeprrafopredeter"/>
    <w:rsid w:val="0051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4438</Words>
  <Characters>24414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2019-01-28T18:13:00Z</dcterms:created>
  <dcterms:modified xsi:type="dcterms:W3CDTF">2019-02-07T14:49:00Z</dcterms:modified>
</cp:coreProperties>
</file>