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FCDCD" w:themeColor="background2" w:themeShade="E5"/>
  <w:body>
    <w:p w:rsidR="005C0A1D" w:rsidRPr="00752B04" w:rsidRDefault="005C0A1D" w:rsidP="005C0A1D">
      <w:pPr>
        <w:pStyle w:val="NormalWeb"/>
        <w:spacing w:before="0" w:beforeAutospacing="0" w:after="0" w:afterAutospacing="0" w:line="276" w:lineRule="auto"/>
        <w:jc w:val="both"/>
        <w:rPr>
          <w:rFonts w:ascii="Tahoma" w:hAnsi="Tahoma" w:cs="Tahoma"/>
          <w:bCs/>
          <w:sz w:val="18"/>
          <w:szCs w:val="18"/>
        </w:rPr>
      </w:pPr>
      <w:r w:rsidRPr="00752B04">
        <w:rPr>
          <w:rFonts w:ascii="Tahoma" w:hAnsi="Tahoma" w:cs="Tahoma"/>
          <w:sz w:val="18"/>
          <w:szCs w:val="18"/>
        </w:rPr>
        <w:t>Providencia</w:t>
      </w:r>
      <w:r w:rsidRPr="00752B04">
        <w:rPr>
          <w:rFonts w:ascii="Tahoma" w:hAnsi="Tahoma" w:cs="Tahoma"/>
          <w:sz w:val="18"/>
          <w:szCs w:val="18"/>
        </w:rPr>
        <w:tab/>
        <w:t xml:space="preserve">: </w:t>
      </w:r>
      <w:r w:rsidRPr="00752B04">
        <w:rPr>
          <w:rFonts w:ascii="Tahoma" w:hAnsi="Tahoma" w:cs="Tahoma"/>
          <w:bCs/>
          <w:sz w:val="18"/>
          <w:szCs w:val="18"/>
        </w:rPr>
        <w:t>Sentencia del 16 de febrero de 2018</w:t>
      </w:r>
    </w:p>
    <w:p w:rsidR="00A7366D" w:rsidRPr="00752B04" w:rsidRDefault="00A7366D" w:rsidP="005C0A1D">
      <w:pPr>
        <w:spacing w:line="276" w:lineRule="auto"/>
        <w:ind w:firstLine="0"/>
        <w:rPr>
          <w:rFonts w:ascii="Tahoma" w:hAnsi="Tahoma" w:cs="Tahoma"/>
          <w:sz w:val="18"/>
          <w:szCs w:val="18"/>
        </w:rPr>
      </w:pPr>
      <w:r w:rsidRPr="00752B04">
        <w:rPr>
          <w:rFonts w:ascii="Tahoma" w:hAnsi="Tahoma" w:cs="Tahoma"/>
          <w:sz w:val="18"/>
          <w:szCs w:val="18"/>
        </w:rPr>
        <w:t>Radicado No.</w:t>
      </w:r>
      <w:r w:rsidRPr="00752B04">
        <w:rPr>
          <w:rFonts w:ascii="Tahoma" w:hAnsi="Tahoma" w:cs="Tahoma"/>
          <w:sz w:val="18"/>
          <w:szCs w:val="18"/>
        </w:rPr>
        <w:tab/>
        <w:t>: 6600</w:t>
      </w:r>
      <w:r w:rsidR="00C976BF" w:rsidRPr="00752B04">
        <w:rPr>
          <w:rFonts w:ascii="Tahoma" w:hAnsi="Tahoma" w:cs="Tahoma"/>
          <w:sz w:val="18"/>
          <w:szCs w:val="18"/>
        </w:rPr>
        <w:t>-</w:t>
      </w:r>
      <w:r w:rsidRPr="00752B04">
        <w:rPr>
          <w:rFonts w:ascii="Tahoma" w:hAnsi="Tahoma" w:cs="Tahoma"/>
          <w:sz w:val="18"/>
          <w:szCs w:val="18"/>
        </w:rPr>
        <w:t>131</w:t>
      </w:r>
      <w:r w:rsidR="00C976BF" w:rsidRPr="00752B04">
        <w:rPr>
          <w:rFonts w:ascii="Tahoma" w:hAnsi="Tahoma" w:cs="Tahoma"/>
          <w:sz w:val="18"/>
          <w:szCs w:val="18"/>
        </w:rPr>
        <w:t>-</w:t>
      </w:r>
      <w:r w:rsidRPr="00752B04">
        <w:rPr>
          <w:rFonts w:ascii="Tahoma" w:hAnsi="Tahoma" w:cs="Tahoma"/>
          <w:sz w:val="18"/>
          <w:szCs w:val="18"/>
        </w:rPr>
        <w:t>05</w:t>
      </w:r>
      <w:r w:rsidR="00C976BF" w:rsidRPr="00752B04">
        <w:rPr>
          <w:rFonts w:ascii="Tahoma" w:hAnsi="Tahoma" w:cs="Tahoma"/>
          <w:sz w:val="18"/>
          <w:szCs w:val="18"/>
        </w:rPr>
        <w:t>-</w:t>
      </w:r>
      <w:r w:rsidRPr="00752B04">
        <w:rPr>
          <w:rFonts w:ascii="Tahoma" w:hAnsi="Tahoma" w:cs="Tahoma"/>
          <w:sz w:val="18"/>
          <w:szCs w:val="18"/>
        </w:rPr>
        <w:t>002-2014-00159-01</w:t>
      </w:r>
    </w:p>
    <w:p w:rsidR="00A7366D" w:rsidRPr="00752B04" w:rsidRDefault="00A7366D" w:rsidP="005C0A1D">
      <w:pPr>
        <w:spacing w:line="276" w:lineRule="auto"/>
        <w:ind w:firstLine="0"/>
        <w:rPr>
          <w:rFonts w:ascii="Tahoma" w:hAnsi="Tahoma" w:cs="Tahoma"/>
          <w:sz w:val="18"/>
          <w:szCs w:val="18"/>
        </w:rPr>
      </w:pPr>
      <w:r w:rsidRPr="00752B04">
        <w:rPr>
          <w:rFonts w:ascii="Tahoma" w:hAnsi="Tahoma" w:cs="Tahoma"/>
          <w:sz w:val="18"/>
          <w:szCs w:val="18"/>
        </w:rPr>
        <w:t>Proceso</w:t>
      </w:r>
      <w:r w:rsidRPr="00752B04">
        <w:rPr>
          <w:rFonts w:ascii="Tahoma" w:hAnsi="Tahoma" w:cs="Tahoma"/>
          <w:sz w:val="18"/>
          <w:szCs w:val="18"/>
        </w:rPr>
        <w:tab/>
      </w:r>
      <w:r w:rsidRPr="00752B04">
        <w:rPr>
          <w:rFonts w:ascii="Tahoma" w:hAnsi="Tahoma" w:cs="Tahoma"/>
          <w:sz w:val="18"/>
          <w:szCs w:val="18"/>
        </w:rPr>
        <w:tab/>
        <w:t>: Ordinario Laboral de Primera Instancia</w:t>
      </w:r>
    </w:p>
    <w:p w:rsidR="00A7366D" w:rsidRPr="00752B04" w:rsidRDefault="00A7366D" w:rsidP="005C0A1D">
      <w:pPr>
        <w:spacing w:line="276" w:lineRule="auto"/>
        <w:ind w:firstLine="0"/>
        <w:rPr>
          <w:rFonts w:ascii="Tahoma" w:hAnsi="Tahoma" w:cs="Tahoma"/>
          <w:sz w:val="18"/>
          <w:szCs w:val="18"/>
        </w:rPr>
      </w:pPr>
      <w:r w:rsidRPr="00752B04">
        <w:rPr>
          <w:rFonts w:ascii="Tahoma" w:hAnsi="Tahoma" w:cs="Tahoma"/>
          <w:sz w:val="18"/>
          <w:szCs w:val="18"/>
        </w:rPr>
        <w:t>Demandante</w:t>
      </w:r>
      <w:r w:rsidRPr="00752B04">
        <w:rPr>
          <w:rFonts w:ascii="Tahoma" w:hAnsi="Tahoma" w:cs="Tahoma"/>
          <w:sz w:val="18"/>
          <w:szCs w:val="18"/>
        </w:rPr>
        <w:tab/>
        <w:t>: Gloria Stella Gutiérrez Velásquez</w:t>
      </w:r>
    </w:p>
    <w:p w:rsidR="00A7366D" w:rsidRPr="00752B04" w:rsidRDefault="00A7366D" w:rsidP="005C0A1D">
      <w:pPr>
        <w:spacing w:line="276" w:lineRule="auto"/>
        <w:ind w:firstLine="0"/>
        <w:rPr>
          <w:rFonts w:ascii="Tahoma" w:hAnsi="Tahoma" w:cs="Tahoma"/>
          <w:sz w:val="18"/>
          <w:szCs w:val="18"/>
        </w:rPr>
      </w:pPr>
      <w:r w:rsidRPr="00752B04">
        <w:rPr>
          <w:rFonts w:ascii="Tahoma" w:hAnsi="Tahoma" w:cs="Tahoma"/>
          <w:sz w:val="18"/>
          <w:szCs w:val="18"/>
        </w:rPr>
        <w:t>Demandado</w:t>
      </w:r>
      <w:r w:rsidRPr="00752B04">
        <w:rPr>
          <w:rFonts w:ascii="Tahoma" w:hAnsi="Tahoma" w:cs="Tahoma"/>
          <w:sz w:val="18"/>
          <w:szCs w:val="18"/>
        </w:rPr>
        <w:tab/>
        <w:t>: Colpensiones</w:t>
      </w:r>
    </w:p>
    <w:p w:rsidR="00A7366D" w:rsidRPr="00752B04" w:rsidRDefault="00A7366D" w:rsidP="005C0A1D">
      <w:pPr>
        <w:spacing w:line="276" w:lineRule="auto"/>
        <w:ind w:firstLine="0"/>
        <w:rPr>
          <w:rFonts w:ascii="Tahoma" w:hAnsi="Tahoma" w:cs="Tahoma"/>
          <w:sz w:val="18"/>
          <w:szCs w:val="18"/>
        </w:rPr>
      </w:pPr>
      <w:r w:rsidRPr="00752B04">
        <w:rPr>
          <w:rFonts w:ascii="Tahoma" w:hAnsi="Tahoma" w:cs="Tahoma"/>
          <w:sz w:val="18"/>
          <w:szCs w:val="18"/>
        </w:rPr>
        <w:t>Juzgado</w:t>
      </w:r>
      <w:r w:rsidRPr="00752B04">
        <w:rPr>
          <w:rFonts w:ascii="Tahoma" w:hAnsi="Tahoma" w:cs="Tahoma"/>
          <w:sz w:val="18"/>
          <w:szCs w:val="18"/>
        </w:rPr>
        <w:tab/>
      </w:r>
      <w:r w:rsidRPr="00752B04">
        <w:rPr>
          <w:rFonts w:ascii="Tahoma" w:hAnsi="Tahoma" w:cs="Tahoma"/>
          <w:sz w:val="18"/>
          <w:szCs w:val="18"/>
        </w:rPr>
        <w:tab/>
        <w:t>: Juzgado Segundo Laboral del Circuito de Pereira</w:t>
      </w:r>
    </w:p>
    <w:p w:rsidR="004A2705" w:rsidRPr="00752B04" w:rsidRDefault="004A2705" w:rsidP="004A2705">
      <w:pPr>
        <w:spacing w:line="276" w:lineRule="auto"/>
        <w:ind w:left="1418" w:hanging="1418"/>
        <w:rPr>
          <w:rFonts w:ascii="Tahoma" w:hAnsi="Tahoma" w:cs="Tahoma"/>
          <w:sz w:val="18"/>
          <w:szCs w:val="18"/>
        </w:rPr>
      </w:pPr>
      <w:r>
        <w:rPr>
          <w:rFonts w:ascii="Tahoma" w:hAnsi="Tahoma" w:cs="Tahoma"/>
          <w:sz w:val="18"/>
          <w:szCs w:val="18"/>
        </w:rPr>
        <w:t>Tema</w:t>
      </w:r>
      <w:r>
        <w:rPr>
          <w:rFonts w:ascii="Tahoma" w:hAnsi="Tahoma" w:cs="Tahoma"/>
          <w:sz w:val="18"/>
          <w:szCs w:val="18"/>
        </w:rPr>
        <w:tab/>
      </w:r>
      <w:r w:rsidR="005C0A1D" w:rsidRPr="004A2705">
        <w:rPr>
          <w:rFonts w:ascii="Tahoma" w:hAnsi="Tahoma" w:cs="Tahoma"/>
          <w:sz w:val="18"/>
          <w:szCs w:val="18"/>
        </w:rPr>
        <w:t>:</w:t>
      </w:r>
      <w:r w:rsidRPr="004A2705">
        <w:rPr>
          <w:rFonts w:ascii="Tahoma" w:hAnsi="Tahoma" w:cs="Tahoma"/>
          <w:sz w:val="18"/>
          <w:szCs w:val="18"/>
        </w:rPr>
        <w:t xml:space="preserve"> </w:t>
      </w:r>
      <w:r w:rsidRPr="004A2705">
        <w:rPr>
          <w:rFonts w:ascii="Tahoma" w:hAnsi="Tahoma" w:cs="Tahoma"/>
          <w:b/>
          <w:sz w:val="18"/>
          <w:szCs w:val="18"/>
        </w:rPr>
        <w:t>PENSIÓN DE SOBREVIVIENTE – CONTINUIDAD DEL SERVICIO</w:t>
      </w:r>
      <w:r>
        <w:rPr>
          <w:rFonts w:ascii="Tahoma" w:hAnsi="Tahoma" w:cs="Tahoma"/>
          <w:sz w:val="18"/>
          <w:szCs w:val="18"/>
        </w:rPr>
        <w:t xml:space="preserve"> </w:t>
      </w:r>
      <w:r w:rsidRPr="004A2705">
        <w:rPr>
          <w:rFonts w:ascii="Tahoma" w:hAnsi="Tahoma" w:cs="Tahoma"/>
          <w:sz w:val="18"/>
          <w:szCs w:val="18"/>
        </w:rPr>
        <w:t>(…) no hay ninguna prueba de la que puede deducirse tan siquiera el nombre del dueño del vehículo de servicio público que manejaba el occiso, ni siquiera se indicó el nombre de</w:t>
      </w:r>
      <w:r w:rsidR="00CA72C0">
        <w:rPr>
          <w:rFonts w:ascii="Tahoma" w:hAnsi="Tahoma" w:cs="Tahoma"/>
          <w:sz w:val="18"/>
          <w:szCs w:val="18"/>
        </w:rPr>
        <w:t xml:space="preserve"> la</w:t>
      </w:r>
      <w:r w:rsidRPr="004A2705">
        <w:rPr>
          <w:rFonts w:ascii="Tahoma" w:hAnsi="Tahoma" w:cs="Tahoma"/>
          <w:sz w:val="18"/>
          <w:szCs w:val="18"/>
        </w:rPr>
        <w:t xml:space="preserve"> empresa de transporte a la que se encontraba adscrito dicho vehículo, de modo que no hay manera de comprobar la afirmación de la apelante en el sentido de que el causante laboraba periodos completos y solo se cancela un día por cada ciclo.</w:t>
      </w:r>
      <w:r>
        <w:rPr>
          <w:rFonts w:ascii="Tahoma" w:hAnsi="Tahoma" w:cs="Tahoma"/>
        </w:rPr>
        <w:t xml:space="preserve"> </w:t>
      </w:r>
    </w:p>
    <w:p w:rsidR="005C0A1D" w:rsidRDefault="005C0A1D" w:rsidP="00A7366D">
      <w:pPr>
        <w:spacing w:line="276" w:lineRule="auto"/>
        <w:rPr>
          <w:rFonts w:ascii="Tahoma" w:hAnsi="Tahoma" w:cs="Tahoma"/>
          <w:sz w:val="18"/>
          <w:szCs w:val="18"/>
        </w:rPr>
      </w:pPr>
    </w:p>
    <w:p w:rsidR="004A2705" w:rsidRDefault="004A2705" w:rsidP="004A2705">
      <w:pPr>
        <w:keepNext/>
        <w:keepLines/>
        <w:widowControl w:val="0"/>
        <w:spacing w:line="276" w:lineRule="auto"/>
        <w:ind w:firstLine="0"/>
        <w:jc w:val="center"/>
        <w:outlineLvl w:val="3"/>
        <w:rPr>
          <w:rFonts w:ascii="Tahoma" w:hAnsi="Tahoma" w:cs="Tahoma"/>
          <w:b/>
          <w:bCs/>
          <w:iCs/>
          <w:szCs w:val="24"/>
          <w:lang w:eastAsia="es-MX"/>
        </w:rPr>
      </w:pPr>
    </w:p>
    <w:p w:rsidR="005C0A1D" w:rsidRPr="0089417B" w:rsidRDefault="005C0A1D" w:rsidP="004A2705">
      <w:pPr>
        <w:keepNext/>
        <w:keepLines/>
        <w:widowControl w:val="0"/>
        <w:spacing w:line="276" w:lineRule="auto"/>
        <w:ind w:firstLine="0"/>
        <w:jc w:val="center"/>
        <w:outlineLvl w:val="3"/>
        <w:rPr>
          <w:rFonts w:ascii="Tahoma" w:hAnsi="Tahoma" w:cs="Tahoma"/>
          <w:b/>
          <w:bCs/>
          <w:iCs/>
          <w:szCs w:val="24"/>
          <w:lang w:eastAsia="es-MX"/>
        </w:rPr>
      </w:pPr>
      <w:r w:rsidRPr="0089417B">
        <w:rPr>
          <w:rFonts w:ascii="Tahoma" w:hAnsi="Tahoma" w:cs="Tahoma"/>
          <w:b/>
          <w:bCs/>
          <w:iCs/>
          <w:szCs w:val="24"/>
          <w:lang w:eastAsia="es-MX"/>
        </w:rPr>
        <w:t>TRIBUNAL SUPERIOR DEL DISTRITO JUDICIAL DE PEREIRA</w:t>
      </w:r>
    </w:p>
    <w:p w:rsidR="005C0A1D" w:rsidRPr="0089417B" w:rsidRDefault="005C0A1D" w:rsidP="004A2705">
      <w:pPr>
        <w:keepNext/>
        <w:keepLines/>
        <w:widowControl w:val="0"/>
        <w:spacing w:line="276" w:lineRule="auto"/>
        <w:ind w:firstLine="0"/>
        <w:jc w:val="center"/>
        <w:outlineLvl w:val="3"/>
        <w:rPr>
          <w:rFonts w:ascii="Tahoma" w:hAnsi="Tahoma" w:cs="Tahoma"/>
          <w:b/>
          <w:bCs/>
          <w:iCs/>
          <w:szCs w:val="24"/>
          <w:lang w:eastAsia="es-MX"/>
        </w:rPr>
      </w:pPr>
      <w:r w:rsidRPr="0089417B">
        <w:rPr>
          <w:rFonts w:ascii="Tahoma" w:hAnsi="Tahoma" w:cs="Tahoma"/>
          <w:b/>
          <w:bCs/>
          <w:iCs/>
          <w:szCs w:val="24"/>
          <w:lang w:eastAsia="es-MX"/>
        </w:rPr>
        <w:t>SALA LABORAL</w:t>
      </w:r>
    </w:p>
    <w:p w:rsidR="005C0A1D" w:rsidRPr="00491FDC" w:rsidRDefault="005C0A1D" w:rsidP="004A2705">
      <w:pPr>
        <w:spacing w:line="276" w:lineRule="auto"/>
        <w:rPr>
          <w:rFonts w:ascii="Calibri" w:eastAsia="Calibri" w:hAnsi="Calibri"/>
          <w:sz w:val="20"/>
          <w:lang w:eastAsia="es-MX"/>
        </w:rPr>
      </w:pPr>
    </w:p>
    <w:p w:rsidR="005C0A1D" w:rsidRPr="0089417B" w:rsidRDefault="005C0A1D" w:rsidP="004A2705">
      <w:pPr>
        <w:spacing w:line="276" w:lineRule="auto"/>
        <w:ind w:firstLine="0"/>
        <w:jc w:val="center"/>
        <w:rPr>
          <w:rFonts w:ascii="Tahoma" w:eastAsia="Calibri" w:hAnsi="Tahoma" w:cs="Tahoma"/>
          <w:b/>
          <w:bCs/>
          <w:szCs w:val="24"/>
        </w:rPr>
      </w:pPr>
      <w:r w:rsidRPr="0089417B">
        <w:rPr>
          <w:rFonts w:ascii="Tahoma" w:eastAsia="Calibri" w:hAnsi="Tahoma" w:cs="Tahoma"/>
          <w:bCs/>
          <w:szCs w:val="24"/>
        </w:rPr>
        <w:t xml:space="preserve">Magistrada ponente: </w:t>
      </w:r>
      <w:r w:rsidRPr="0089417B">
        <w:rPr>
          <w:rFonts w:ascii="Tahoma" w:eastAsia="Calibri" w:hAnsi="Tahoma" w:cs="Tahoma"/>
          <w:b/>
          <w:bCs/>
          <w:szCs w:val="24"/>
        </w:rPr>
        <w:t>Ana Lucía Caicedo Calderón</w:t>
      </w:r>
    </w:p>
    <w:p w:rsidR="005C0A1D" w:rsidRPr="0089417B" w:rsidRDefault="005C0A1D" w:rsidP="004A2705">
      <w:pPr>
        <w:spacing w:line="276" w:lineRule="auto"/>
        <w:jc w:val="center"/>
        <w:rPr>
          <w:rFonts w:ascii="Tahoma" w:eastAsia="Calibri" w:hAnsi="Tahoma" w:cs="Tahoma"/>
          <w:b/>
          <w:szCs w:val="24"/>
        </w:rPr>
      </w:pPr>
      <w:r w:rsidRPr="0089417B">
        <w:rPr>
          <w:rFonts w:ascii="Tahoma" w:eastAsia="Calibri" w:hAnsi="Tahoma" w:cs="Tahoma"/>
          <w:b/>
          <w:szCs w:val="24"/>
        </w:rPr>
        <w:t>Acta No. ____</w:t>
      </w:r>
    </w:p>
    <w:p w:rsidR="005C0A1D" w:rsidRPr="00491FDC" w:rsidRDefault="005C0A1D" w:rsidP="004A2705">
      <w:pPr>
        <w:spacing w:line="276" w:lineRule="auto"/>
        <w:jc w:val="center"/>
        <w:rPr>
          <w:rFonts w:ascii="Tahoma" w:eastAsia="Calibri" w:hAnsi="Tahoma" w:cs="Tahoma"/>
          <w:b/>
          <w:sz w:val="20"/>
        </w:rPr>
      </w:pPr>
    </w:p>
    <w:p w:rsidR="005C0A1D" w:rsidRPr="0089417B" w:rsidRDefault="005C0A1D" w:rsidP="004A2705">
      <w:pPr>
        <w:spacing w:line="276" w:lineRule="auto"/>
        <w:ind w:firstLine="0"/>
        <w:jc w:val="center"/>
        <w:rPr>
          <w:rFonts w:ascii="Tahoma" w:eastAsia="Calibri" w:hAnsi="Tahoma" w:cs="Tahoma"/>
          <w:b/>
          <w:szCs w:val="24"/>
        </w:rPr>
      </w:pPr>
      <w:r>
        <w:rPr>
          <w:rFonts w:ascii="Tahoma" w:eastAsia="Calibri" w:hAnsi="Tahoma" w:cs="Tahoma"/>
          <w:b/>
          <w:szCs w:val="24"/>
        </w:rPr>
        <w:t>(16</w:t>
      </w:r>
      <w:r w:rsidRPr="0089417B">
        <w:rPr>
          <w:rFonts w:ascii="Tahoma" w:eastAsia="Calibri" w:hAnsi="Tahoma" w:cs="Tahoma"/>
          <w:b/>
          <w:szCs w:val="24"/>
        </w:rPr>
        <w:t xml:space="preserve"> de febrero de 2018)</w:t>
      </w:r>
    </w:p>
    <w:p w:rsidR="005C0A1D" w:rsidRPr="00491FDC" w:rsidRDefault="005C0A1D" w:rsidP="004A2705">
      <w:pPr>
        <w:spacing w:line="276" w:lineRule="auto"/>
        <w:rPr>
          <w:rFonts w:ascii="Tahoma" w:eastAsia="Calibri" w:hAnsi="Tahoma" w:cs="Tahoma"/>
          <w:b/>
          <w:sz w:val="20"/>
        </w:rPr>
      </w:pPr>
    </w:p>
    <w:p w:rsidR="005C0A1D" w:rsidRPr="0089417B" w:rsidRDefault="005C0A1D" w:rsidP="004A2705">
      <w:pPr>
        <w:keepNext/>
        <w:keepLines/>
        <w:spacing w:line="276" w:lineRule="auto"/>
        <w:ind w:firstLine="0"/>
        <w:jc w:val="center"/>
        <w:outlineLvl w:val="4"/>
        <w:rPr>
          <w:rFonts w:ascii="Tahoma" w:hAnsi="Tahoma" w:cs="Tahoma"/>
          <w:szCs w:val="24"/>
        </w:rPr>
      </w:pPr>
      <w:r w:rsidRPr="0089417B">
        <w:rPr>
          <w:rFonts w:ascii="Tahoma" w:hAnsi="Tahoma" w:cs="Tahoma"/>
          <w:szCs w:val="24"/>
        </w:rPr>
        <w:t>Audiencia de juzgamiento</w:t>
      </w:r>
    </w:p>
    <w:p w:rsidR="005C0A1D" w:rsidRPr="008728BE" w:rsidRDefault="005C0A1D" w:rsidP="004A2705">
      <w:pPr>
        <w:spacing w:line="276" w:lineRule="auto"/>
        <w:rPr>
          <w:rFonts w:ascii="Tahoma" w:eastAsia="Calibri" w:hAnsi="Tahoma" w:cs="Tahoma"/>
          <w:b/>
          <w:sz w:val="20"/>
          <w:szCs w:val="20"/>
        </w:rPr>
      </w:pPr>
      <w:r w:rsidRPr="0089417B">
        <w:rPr>
          <w:rFonts w:ascii="Tahoma" w:eastAsia="Calibri" w:hAnsi="Tahoma" w:cs="Tahoma"/>
          <w:b/>
          <w:szCs w:val="24"/>
        </w:rPr>
        <w:tab/>
      </w:r>
    </w:p>
    <w:p w:rsidR="005C0A1D" w:rsidRPr="00DF2041" w:rsidRDefault="005C0A1D" w:rsidP="00CA72C0">
      <w:pPr>
        <w:spacing w:line="276" w:lineRule="auto"/>
        <w:ind w:firstLine="708"/>
        <w:rPr>
          <w:rFonts w:ascii="Tahoma" w:eastAsia="Calibri" w:hAnsi="Tahoma" w:cs="Tahoma"/>
          <w:szCs w:val="24"/>
        </w:rPr>
      </w:pPr>
      <w:r w:rsidRPr="0089417B">
        <w:rPr>
          <w:rFonts w:ascii="Tahoma" w:eastAsia="Calibri" w:hAnsi="Tahoma" w:cs="Tahoma"/>
          <w:szCs w:val="24"/>
        </w:rPr>
        <w:t>Siendo las</w:t>
      </w:r>
      <w:r w:rsidR="00DF2041">
        <w:rPr>
          <w:rFonts w:ascii="Tahoma" w:eastAsia="Calibri" w:hAnsi="Tahoma" w:cs="Tahoma"/>
          <w:szCs w:val="24"/>
        </w:rPr>
        <w:t xml:space="preserve"> 11:00 a.m.</w:t>
      </w:r>
      <w:r w:rsidRPr="0089417B">
        <w:rPr>
          <w:rFonts w:ascii="Tahoma" w:eastAsia="Calibri" w:hAnsi="Tahoma" w:cs="Tahoma"/>
          <w:szCs w:val="24"/>
        </w:rPr>
        <w:t xml:space="preserve"> </w:t>
      </w:r>
      <w:r>
        <w:rPr>
          <w:rFonts w:ascii="Tahoma" w:eastAsia="Calibri" w:hAnsi="Tahoma" w:cs="Tahoma"/>
          <w:szCs w:val="24"/>
        </w:rPr>
        <w:t>de hoy, 16</w:t>
      </w:r>
      <w:r w:rsidRPr="0089417B">
        <w:rPr>
          <w:rFonts w:ascii="Tahoma" w:eastAsia="Calibri" w:hAnsi="Tahoma" w:cs="Tahoma"/>
          <w:szCs w:val="24"/>
        </w:rPr>
        <w:t xml:space="preserve"> de febrero 2018, la Sala No. 1º de Decisión Laboral del Tribunal Superior de Pereira se constituye en Audiencia Pública de Juzgamiento en el proceso ordinario laboral instaurado por </w:t>
      </w:r>
      <w:r w:rsidR="00DF2041">
        <w:rPr>
          <w:rFonts w:ascii="Tahoma" w:eastAsia="Calibri" w:hAnsi="Tahoma" w:cs="Tahoma"/>
          <w:b/>
          <w:caps/>
          <w:szCs w:val="24"/>
        </w:rPr>
        <w:t>GLORIA STELLA GUTIERREZ VELÁZQUEZ</w:t>
      </w:r>
      <w:r>
        <w:rPr>
          <w:rFonts w:ascii="Tahoma" w:eastAsia="Calibri" w:hAnsi="Tahoma" w:cs="Tahoma"/>
          <w:b/>
          <w:caps/>
          <w:szCs w:val="24"/>
        </w:rPr>
        <w:t xml:space="preserve"> </w:t>
      </w:r>
      <w:r w:rsidR="00DF2041">
        <w:rPr>
          <w:rFonts w:ascii="Tahoma" w:eastAsia="Calibri" w:hAnsi="Tahoma" w:cs="Tahoma"/>
          <w:szCs w:val="24"/>
        </w:rPr>
        <w:t xml:space="preserve">en contra de la </w:t>
      </w:r>
      <w:r w:rsidR="00DF2041" w:rsidRPr="00452F13">
        <w:rPr>
          <w:rFonts w:ascii="Tahoma" w:eastAsia="Calibri" w:hAnsi="Tahoma" w:cs="Tahoma"/>
          <w:b/>
          <w:szCs w:val="24"/>
        </w:rPr>
        <w:t>ADMINISTRADORA COLOMBIANA DE PENSIONES –COLPENSIONES-</w:t>
      </w:r>
      <w:r w:rsidR="00DF2041">
        <w:rPr>
          <w:rFonts w:ascii="Tahoma" w:eastAsia="Calibri" w:hAnsi="Tahoma" w:cs="Tahoma"/>
          <w:szCs w:val="24"/>
        </w:rPr>
        <w:t xml:space="preserve"> </w:t>
      </w:r>
      <w:r w:rsidRPr="0089417B">
        <w:rPr>
          <w:rFonts w:ascii="Tahoma" w:eastAsia="Calibri" w:hAnsi="Tahoma" w:cs="Tahoma"/>
          <w:szCs w:val="24"/>
        </w:rPr>
        <w:t>Para el efecto, se verifica la asistencia de las partes a la presente diligencia: Parte demandante… Parte demandada…</w:t>
      </w:r>
    </w:p>
    <w:p w:rsidR="005C0A1D" w:rsidRPr="00491FDC" w:rsidRDefault="005C0A1D" w:rsidP="004A2705">
      <w:pPr>
        <w:widowControl w:val="0"/>
        <w:spacing w:line="276" w:lineRule="auto"/>
        <w:rPr>
          <w:rFonts w:ascii="Tahoma" w:eastAsia="Calibri" w:hAnsi="Tahoma" w:cs="Tahoma"/>
          <w:b/>
          <w:sz w:val="20"/>
        </w:rPr>
      </w:pPr>
    </w:p>
    <w:p w:rsidR="005C0A1D" w:rsidRPr="0089417B" w:rsidRDefault="005C0A1D" w:rsidP="004A2705">
      <w:pPr>
        <w:widowControl w:val="0"/>
        <w:spacing w:line="276" w:lineRule="auto"/>
        <w:ind w:firstLine="0"/>
        <w:jc w:val="center"/>
        <w:rPr>
          <w:rFonts w:ascii="Tahoma" w:eastAsia="Calibri" w:hAnsi="Tahoma" w:cs="Tahoma"/>
          <w:b/>
          <w:caps/>
          <w:szCs w:val="24"/>
        </w:rPr>
      </w:pPr>
      <w:r w:rsidRPr="0089417B">
        <w:rPr>
          <w:rFonts w:ascii="Tahoma" w:eastAsia="Calibri" w:hAnsi="Tahoma" w:cs="Tahoma"/>
          <w:b/>
          <w:caps/>
          <w:szCs w:val="24"/>
        </w:rPr>
        <w:t>Alegatos de conclusión</w:t>
      </w:r>
    </w:p>
    <w:p w:rsidR="005C0A1D" w:rsidRPr="00491FDC" w:rsidRDefault="005C0A1D" w:rsidP="004A2705">
      <w:pPr>
        <w:spacing w:line="276" w:lineRule="auto"/>
        <w:rPr>
          <w:sz w:val="20"/>
        </w:rPr>
      </w:pPr>
    </w:p>
    <w:p w:rsidR="005C0A1D" w:rsidRPr="0089417B" w:rsidRDefault="005C0A1D" w:rsidP="004A2705">
      <w:pPr>
        <w:spacing w:line="276" w:lineRule="auto"/>
        <w:ind w:firstLine="708"/>
        <w:rPr>
          <w:rFonts w:ascii="Tahoma" w:eastAsia="Calibri" w:hAnsi="Tahoma" w:cs="Tahoma"/>
          <w:szCs w:val="24"/>
        </w:rPr>
      </w:pPr>
      <w:r w:rsidRPr="0089417B">
        <w:rPr>
          <w:rFonts w:ascii="Tahoma" w:eastAsia="Calibri" w:hAnsi="Tahoma" w:cs="Tahoma"/>
          <w:szCs w:val="24"/>
        </w:rPr>
        <w:t>Con fundamento en el artículo 82 del C.P.T y de la S.S., modificado por el artículo 13 de la Ley 1149 de 2007, se concede el uso de la palabra a las partes para que presenten sus alegatos de conclusión: Parte demandante… Parte demandada…</w:t>
      </w:r>
    </w:p>
    <w:p w:rsidR="005C0A1D" w:rsidRPr="00491FDC" w:rsidRDefault="005C0A1D" w:rsidP="004A2705">
      <w:pPr>
        <w:spacing w:line="276" w:lineRule="auto"/>
        <w:ind w:firstLine="708"/>
        <w:rPr>
          <w:rFonts w:ascii="Tahoma" w:eastAsia="Calibri" w:hAnsi="Tahoma" w:cs="Tahoma"/>
          <w:sz w:val="20"/>
        </w:rPr>
      </w:pPr>
    </w:p>
    <w:p w:rsidR="005C0A1D" w:rsidRPr="0089417B" w:rsidRDefault="005C0A1D" w:rsidP="004A2705">
      <w:pPr>
        <w:widowControl w:val="0"/>
        <w:spacing w:line="276" w:lineRule="auto"/>
        <w:ind w:firstLine="0"/>
        <w:jc w:val="center"/>
        <w:rPr>
          <w:rFonts w:ascii="Tahoma" w:eastAsia="Calibri" w:hAnsi="Tahoma" w:cs="Tahoma"/>
          <w:b/>
          <w:szCs w:val="24"/>
        </w:rPr>
      </w:pPr>
      <w:r w:rsidRPr="0089417B">
        <w:rPr>
          <w:rFonts w:ascii="Tahoma" w:eastAsia="Calibri" w:hAnsi="Tahoma" w:cs="Tahoma"/>
          <w:b/>
          <w:szCs w:val="24"/>
        </w:rPr>
        <w:t>SENTENCIA</w:t>
      </w:r>
    </w:p>
    <w:p w:rsidR="005C0A1D" w:rsidRPr="00491FDC" w:rsidRDefault="005C0A1D" w:rsidP="004A2705">
      <w:pPr>
        <w:widowControl w:val="0"/>
        <w:spacing w:line="276" w:lineRule="auto"/>
        <w:jc w:val="center"/>
        <w:rPr>
          <w:rFonts w:ascii="Tahoma" w:eastAsia="Calibri" w:hAnsi="Tahoma" w:cs="Tahoma"/>
          <w:b/>
          <w:sz w:val="20"/>
        </w:rPr>
      </w:pPr>
    </w:p>
    <w:p w:rsidR="005C0A1D" w:rsidRPr="0089417B" w:rsidRDefault="005C0A1D" w:rsidP="004A2705">
      <w:pPr>
        <w:widowControl w:val="0"/>
        <w:spacing w:line="276" w:lineRule="auto"/>
        <w:ind w:firstLine="708"/>
        <w:rPr>
          <w:rFonts w:ascii="Tahoma" w:eastAsia="Calibri" w:hAnsi="Tahoma" w:cs="Tahoma"/>
          <w:szCs w:val="24"/>
          <w:lang w:val="es-CO"/>
        </w:rPr>
      </w:pPr>
      <w:r w:rsidRPr="0089417B">
        <w:rPr>
          <w:rFonts w:ascii="Tahoma" w:eastAsia="Calibri" w:hAnsi="Tahoma" w:cs="Tahoma"/>
          <w:szCs w:val="24"/>
        </w:rPr>
        <w:t>Como quiera que los alegatos coinciden a cabalidad con los puntos fácticos y jurídicos objeto de discusión en esta instancia, procede la Sala a desatar el recurso de ap</w:t>
      </w:r>
      <w:r w:rsidR="00DF2041">
        <w:rPr>
          <w:rFonts w:ascii="Tahoma" w:eastAsia="Calibri" w:hAnsi="Tahoma" w:cs="Tahoma"/>
          <w:szCs w:val="24"/>
        </w:rPr>
        <w:t>elación promovido por la parte actora</w:t>
      </w:r>
      <w:r w:rsidRPr="0089417B">
        <w:rPr>
          <w:rFonts w:ascii="Tahoma" w:eastAsia="Calibri" w:hAnsi="Tahoma" w:cs="Tahoma"/>
          <w:szCs w:val="24"/>
          <w:lang w:val="es-CO"/>
        </w:rPr>
        <w:t xml:space="preserve"> en contra de la sentencia emitida por el Juzgado</w:t>
      </w:r>
      <w:r w:rsidR="00FD7E39">
        <w:rPr>
          <w:rFonts w:ascii="Tahoma" w:eastAsia="Calibri" w:hAnsi="Tahoma" w:cs="Tahoma"/>
          <w:szCs w:val="24"/>
          <w:lang w:val="es-CO"/>
        </w:rPr>
        <w:t xml:space="preserve"> Segundo Laboral de Pereira</w:t>
      </w:r>
      <w:r w:rsidRPr="0089417B">
        <w:rPr>
          <w:rFonts w:ascii="Tahoma" w:eastAsia="Calibri" w:hAnsi="Tahoma" w:cs="Tahoma"/>
          <w:szCs w:val="24"/>
          <w:lang w:val="es-CO"/>
        </w:rPr>
        <w:t xml:space="preserve"> </w:t>
      </w:r>
      <w:r w:rsidR="00FD7E39">
        <w:rPr>
          <w:rFonts w:ascii="Tahoma" w:eastAsia="Calibri" w:hAnsi="Tahoma" w:cs="Tahoma"/>
          <w:szCs w:val="24"/>
          <w:lang w:val="es-CO"/>
        </w:rPr>
        <w:t>el pasado 26 de abril de 2016</w:t>
      </w:r>
      <w:r w:rsidRPr="0089417B">
        <w:rPr>
          <w:rFonts w:ascii="Tahoma" w:eastAsia="Calibri" w:hAnsi="Tahoma" w:cs="Tahoma"/>
          <w:szCs w:val="24"/>
          <w:lang w:val="es-CO"/>
        </w:rPr>
        <w:t>.</w:t>
      </w:r>
    </w:p>
    <w:p w:rsidR="005C0A1D" w:rsidRPr="00E370DA" w:rsidRDefault="005C0A1D" w:rsidP="004A2705">
      <w:pPr>
        <w:widowControl w:val="0"/>
        <w:spacing w:line="276" w:lineRule="auto"/>
        <w:rPr>
          <w:rFonts w:ascii="Tahoma" w:eastAsia="Calibri" w:hAnsi="Tahoma" w:cs="Tahoma"/>
          <w:sz w:val="20"/>
          <w:szCs w:val="20"/>
          <w:lang w:val="es-CO"/>
        </w:rPr>
      </w:pPr>
    </w:p>
    <w:p w:rsidR="005C0A1D" w:rsidRDefault="005C0A1D" w:rsidP="004A2705">
      <w:pPr>
        <w:widowControl w:val="0"/>
        <w:spacing w:line="276" w:lineRule="auto"/>
        <w:ind w:firstLine="0"/>
        <w:jc w:val="center"/>
        <w:rPr>
          <w:rFonts w:ascii="Tahoma" w:hAnsi="Tahoma" w:cs="Tahoma"/>
          <w:b/>
          <w:szCs w:val="24"/>
        </w:rPr>
      </w:pPr>
      <w:r w:rsidRPr="0089417B">
        <w:rPr>
          <w:rFonts w:ascii="Tahoma" w:hAnsi="Tahoma" w:cs="Tahoma"/>
          <w:b/>
          <w:szCs w:val="24"/>
        </w:rPr>
        <w:t>PROBLEMAS JURÍDICOS POR RESOLVER:</w:t>
      </w:r>
    </w:p>
    <w:p w:rsidR="005C0A1D" w:rsidRPr="00491FDC" w:rsidRDefault="005C0A1D" w:rsidP="004A2705">
      <w:pPr>
        <w:widowControl w:val="0"/>
        <w:spacing w:line="276" w:lineRule="auto"/>
        <w:jc w:val="center"/>
        <w:rPr>
          <w:rFonts w:ascii="Tahoma" w:hAnsi="Tahoma" w:cs="Tahoma"/>
          <w:b/>
          <w:sz w:val="20"/>
        </w:rPr>
      </w:pPr>
    </w:p>
    <w:p w:rsidR="005C0A1D" w:rsidRDefault="005C0A1D" w:rsidP="004A2705">
      <w:pPr>
        <w:tabs>
          <w:tab w:val="left" w:pos="-720"/>
        </w:tabs>
        <w:suppressAutoHyphens/>
        <w:spacing w:line="276" w:lineRule="auto"/>
        <w:rPr>
          <w:rFonts w:ascii="Tahoma" w:hAnsi="Tahoma" w:cs="Tahoma"/>
          <w:spacing w:val="-2"/>
          <w:szCs w:val="24"/>
        </w:rPr>
      </w:pPr>
      <w:r w:rsidRPr="00491FDC">
        <w:rPr>
          <w:rFonts w:ascii="Tahoma" w:hAnsi="Tahoma" w:cs="Tahoma"/>
          <w:spacing w:val="-2"/>
          <w:szCs w:val="24"/>
        </w:rPr>
        <w:t xml:space="preserve">Dada las resultas de proceso en segunda instancia y de acuerdo al esquema del recurso de apelación, corresponde a la Sala verificar si </w:t>
      </w:r>
      <w:r w:rsidR="00FD7E39">
        <w:rPr>
          <w:rFonts w:ascii="Tahoma" w:hAnsi="Tahoma" w:cs="Tahoma"/>
          <w:spacing w:val="-2"/>
          <w:szCs w:val="24"/>
        </w:rPr>
        <w:t>la demandante tiene derecho a la pensión de sobrevivientes por la muerte de su compañero permanente CONRADO DE JESÚS GONZALEZ GARCÍA, fallecido el 17 de diciembre de 2010.</w:t>
      </w:r>
    </w:p>
    <w:p w:rsidR="00FD7E39" w:rsidRPr="00E370DA" w:rsidRDefault="00FD7E39" w:rsidP="004A2705">
      <w:pPr>
        <w:tabs>
          <w:tab w:val="left" w:pos="-720"/>
        </w:tabs>
        <w:suppressAutoHyphens/>
        <w:spacing w:line="276" w:lineRule="auto"/>
        <w:rPr>
          <w:rFonts w:ascii="Tahoma" w:hAnsi="Tahoma" w:cs="Tahoma"/>
          <w:spacing w:val="-2"/>
          <w:sz w:val="20"/>
          <w:szCs w:val="20"/>
        </w:rPr>
      </w:pPr>
    </w:p>
    <w:p w:rsidR="005C0A1D" w:rsidRDefault="005C0A1D" w:rsidP="004A2705">
      <w:pPr>
        <w:tabs>
          <w:tab w:val="left" w:pos="-720"/>
        </w:tabs>
        <w:suppressAutoHyphens/>
        <w:spacing w:line="276" w:lineRule="auto"/>
        <w:ind w:firstLine="0"/>
        <w:jc w:val="center"/>
        <w:rPr>
          <w:rFonts w:ascii="Tahoma" w:hAnsi="Tahoma" w:cs="Tahoma"/>
          <w:b/>
          <w:spacing w:val="-2"/>
          <w:szCs w:val="24"/>
        </w:rPr>
      </w:pPr>
      <w:r w:rsidRPr="00F66261">
        <w:rPr>
          <w:rFonts w:ascii="Tahoma" w:hAnsi="Tahoma" w:cs="Tahoma"/>
          <w:b/>
          <w:spacing w:val="-2"/>
          <w:szCs w:val="24"/>
        </w:rPr>
        <w:t xml:space="preserve">I </w:t>
      </w:r>
      <w:r>
        <w:rPr>
          <w:rFonts w:ascii="Tahoma" w:hAnsi="Tahoma" w:cs="Tahoma"/>
          <w:b/>
          <w:spacing w:val="-2"/>
          <w:szCs w:val="24"/>
        </w:rPr>
        <w:t>–</w:t>
      </w:r>
      <w:r w:rsidRPr="00F66261">
        <w:rPr>
          <w:rFonts w:ascii="Tahoma" w:hAnsi="Tahoma" w:cs="Tahoma"/>
          <w:b/>
          <w:spacing w:val="-2"/>
          <w:szCs w:val="24"/>
        </w:rPr>
        <w:t xml:space="preserve"> ANTECEDENTES</w:t>
      </w:r>
    </w:p>
    <w:p w:rsidR="005267B1" w:rsidRPr="008728BE" w:rsidRDefault="00FD7E39" w:rsidP="004A2705">
      <w:pPr>
        <w:tabs>
          <w:tab w:val="left" w:pos="-720"/>
        </w:tabs>
        <w:suppressAutoHyphens/>
        <w:spacing w:line="276" w:lineRule="auto"/>
        <w:ind w:firstLine="0"/>
        <w:rPr>
          <w:rFonts w:ascii="Tahoma" w:hAnsi="Tahoma" w:cs="Tahoma"/>
          <w:spacing w:val="-2"/>
          <w:sz w:val="20"/>
          <w:szCs w:val="20"/>
        </w:rPr>
      </w:pPr>
      <w:r>
        <w:rPr>
          <w:rFonts w:ascii="Tahoma" w:hAnsi="Tahoma" w:cs="Tahoma"/>
          <w:b/>
          <w:spacing w:val="-2"/>
          <w:szCs w:val="24"/>
        </w:rPr>
        <w:tab/>
      </w:r>
    </w:p>
    <w:p w:rsidR="00FD7E39" w:rsidRPr="005267B1" w:rsidRDefault="005267B1" w:rsidP="004A2705">
      <w:pPr>
        <w:tabs>
          <w:tab w:val="left" w:pos="-720"/>
        </w:tabs>
        <w:suppressAutoHyphens/>
        <w:spacing w:line="276" w:lineRule="auto"/>
        <w:ind w:firstLine="0"/>
        <w:rPr>
          <w:rFonts w:ascii="Tahoma" w:hAnsi="Tahoma" w:cs="Tahoma"/>
          <w:spacing w:val="-2"/>
          <w:szCs w:val="24"/>
        </w:rPr>
      </w:pPr>
      <w:r>
        <w:rPr>
          <w:rFonts w:ascii="Tahoma" w:hAnsi="Tahoma" w:cs="Tahoma"/>
          <w:spacing w:val="-2"/>
          <w:szCs w:val="24"/>
        </w:rPr>
        <w:tab/>
      </w:r>
      <w:r w:rsidRPr="005267B1">
        <w:rPr>
          <w:rFonts w:ascii="Tahoma" w:hAnsi="Tahoma" w:cs="Tahoma"/>
          <w:spacing w:val="-2"/>
          <w:szCs w:val="24"/>
        </w:rPr>
        <w:t xml:space="preserve">La demandante reclama </w:t>
      </w:r>
      <w:r>
        <w:rPr>
          <w:rFonts w:ascii="Tahoma" w:hAnsi="Tahoma" w:cs="Tahoma"/>
          <w:spacing w:val="-2"/>
          <w:szCs w:val="24"/>
        </w:rPr>
        <w:t xml:space="preserve">de COLPENSIONES </w:t>
      </w:r>
      <w:r w:rsidRPr="005267B1">
        <w:rPr>
          <w:rFonts w:ascii="Tahoma" w:hAnsi="Tahoma" w:cs="Tahoma"/>
          <w:spacing w:val="-2"/>
          <w:szCs w:val="24"/>
        </w:rPr>
        <w:t>el reconocimiento y pago de la pensión de sobrevivientes como compañera permanente del fallecido CONRADO DE JESÚS GONZALEZ GARCÍA</w:t>
      </w:r>
      <w:r>
        <w:rPr>
          <w:rFonts w:ascii="Tahoma" w:hAnsi="Tahoma" w:cs="Tahoma"/>
          <w:spacing w:val="-2"/>
          <w:szCs w:val="24"/>
        </w:rPr>
        <w:t xml:space="preserve"> y pretende</w:t>
      </w:r>
      <w:r w:rsidR="00EC01E5">
        <w:rPr>
          <w:rFonts w:ascii="Tahoma" w:hAnsi="Tahoma" w:cs="Tahoma"/>
          <w:spacing w:val="-2"/>
          <w:szCs w:val="24"/>
        </w:rPr>
        <w:t>,</w:t>
      </w:r>
      <w:r>
        <w:rPr>
          <w:rFonts w:ascii="Tahoma" w:hAnsi="Tahoma" w:cs="Tahoma"/>
          <w:spacing w:val="-2"/>
          <w:szCs w:val="24"/>
        </w:rPr>
        <w:t xml:space="preserve"> además</w:t>
      </w:r>
      <w:r w:rsidR="00EC01E5">
        <w:rPr>
          <w:rFonts w:ascii="Tahoma" w:hAnsi="Tahoma" w:cs="Tahoma"/>
          <w:spacing w:val="-2"/>
          <w:szCs w:val="24"/>
        </w:rPr>
        <w:t>,</w:t>
      </w:r>
      <w:r>
        <w:rPr>
          <w:rFonts w:ascii="Tahoma" w:hAnsi="Tahoma" w:cs="Tahoma"/>
          <w:spacing w:val="-2"/>
          <w:szCs w:val="24"/>
        </w:rPr>
        <w:t xml:space="preserve"> que se ordene al señor JOSÉ LUIS SÁNCHEZ MESA el pago de los aportes o título pensional por meses de 30 días en el año 2009, a favor de COLPENSIONES, y a nombre de CONRADO DE JESÚS GONZALEZ GARCÍA, fallecido el 17 de diciembre de 2010.</w:t>
      </w:r>
    </w:p>
    <w:p w:rsidR="00DF2041" w:rsidRPr="00E370DA" w:rsidRDefault="00DF2041" w:rsidP="004A2705">
      <w:pPr>
        <w:tabs>
          <w:tab w:val="left" w:pos="-720"/>
        </w:tabs>
        <w:suppressAutoHyphens/>
        <w:spacing w:line="276" w:lineRule="auto"/>
        <w:ind w:firstLine="0"/>
        <w:rPr>
          <w:rFonts w:ascii="Tahoma" w:hAnsi="Tahoma" w:cs="Tahoma"/>
          <w:b/>
          <w:spacing w:val="-2"/>
          <w:sz w:val="20"/>
          <w:szCs w:val="20"/>
        </w:rPr>
      </w:pPr>
    </w:p>
    <w:p w:rsidR="005267B1" w:rsidRPr="005267B1" w:rsidRDefault="005267B1" w:rsidP="004A2705">
      <w:pPr>
        <w:tabs>
          <w:tab w:val="left" w:pos="-720"/>
        </w:tabs>
        <w:suppressAutoHyphens/>
        <w:spacing w:line="276" w:lineRule="auto"/>
        <w:ind w:firstLine="0"/>
        <w:rPr>
          <w:rFonts w:ascii="Tahoma" w:hAnsi="Tahoma" w:cs="Tahoma"/>
          <w:spacing w:val="-2"/>
          <w:szCs w:val="24"/>
        </w:rPr>
      </w:pPr>
      <w:r w:rsidRPr="005267B1">
        <w:rPr>
          <w:rFonts w:ascii="Tahoma" w:hAnsi="Tahoma" w:cs="Tahoma"/>
          <w:spacing w:val="-2"/>
          <w:szCs w:val="24"/>
        </w:rPr>
        <w:tab/>
        <w:t>Aduce para el efecto</w:t>
      </w:r>
      <w:r w:rsidR="00314B4F">
        <w:rPr>
          <w:rFonts w:ascii="Tahoma" w:hAnsi="Tahoma" w:cs="Tahoma"/>
          <w:spacing w:val="-2"/>
          <w:szCs w:val="24"/>
        </w:rPr>
        <w:t>,</w:t>
      </w:r>
      <w:r w:rsidRPr="005267B1">
        <w:rPr>
          <w:rFonts w:ascii="Tahoma" w:hAnsi="Tahoma" w:cs="Tahoma"/>
          <w:spacing w:val="-2"/>
          <w:szCs w:val="24"/>
        </w:rPr>
        <w:t xml:space="preserve"> que su esposo estuvo postrado durante los últimos seis meses antes de fallecer, pero antes de enfermarse había manejado por más de un año </w:t>
      </w:r>
      <w:r w:rsidR="00E370DA">
        <w:rPr>
          <w:rFonts w:ascii="Tahoma" w:hAnsi="Tahoma" w:cs="Tahoma"/>
          <w:spacing w:val="-2"/>
          <w:szCs w:val="24"/>
        </w:rPr>
        <w:t>un</w:t>
      </w:r>
      <w:r w:rsidRPr="005267B1">
        <w:rPr>
          <w:rFonts w:ascii="Tahoma" w:hAnsi="Tahoma" w:cs="Tahoma"/>
          <w:spacing w:val="-2"/>
          <w:szCs w:val="24"/>
        </w:rPr>
        <w:t xml:space="preserve"> taxi</w:t>
      </w:r>
      <w:r w:rsidR="00E370DA">
        <w:rPr>
          <w:rFonts w:ascii="Tahoma" w:hAnsi="Tahoma" w:cs="Tahoma"/>
          <w:spacing w:val="-2"/>
          <w:szCs w:val="24"/>
        </w:rPr>
        <w:t xml:space="preserve"> de</w:t>
      </w:r>
      <w:r w:rsidRPr="005267B1">
        <w:rPr>
          <w:rFonts w:ascii="Tahoma" w:hAnsi="Tahoma" w:cs="Tahoma"/>
          <w:spacing w:val="-2"/>
          <w:szCs w:val="24"/>
        </w:rPr>
        <w:t xml:space="preserve"> propiedad del señor JOSÉ LUIS SÁNCHEZ MESA.</w:t>
      </w:r>
    </w:p>
    <w:p w:rsidR="00DF2041" w:rsidRPr="00E370DA" w:rsidRDefault="00DF2041" w:rsidP="004A2705">
      <w:pPr>
        <w:tabs>
          <w:tab w:val="left" w:pos="-720"/>
        </w:tabs>
        <w:suppressAutoHyphens/>
        <w:spacing w:line="276" w:lineRule="auto"/>
        <w:ind w:firstLine="0"/>
        <w:rPr>
          <w:rFonts w:ascii="Tahoma" w:hAnsi="Tahoma" w:cs="Tahoma"/>
          <w:b/>
          <w:spacing w:val="-2"/>
          <w:sz w:val="20"/>
          <w:szCs w:val="20"/>
        </w:rPr>
      </w:pPr>
    </w:p>
    <w:p w:rsidR="00EC01E5" w:rsidRDefault="00EC01E5" w:rsidP="004A2705">
      <w:pPr>
        <w:tabs>
          <w:tab w:val="left" w:pos="-720"/>
        </w:tabs>
        <w:suppressAutoHyphens/>
        <w:spacing w:line="276" w:lineRule="auto"/>
        <w:ind w:firstLine="0"/>
        <w:rPr>
          <w:rFonts w:ascii="Tahoma" w:hAnsi="Tahoma" w:cs="Tahoma"/>
          <w:spacing w:val="-2"/>
          <w:szCs w:val="24"/>
        </w:rPr>
      </w:pPr>
      <w:r w:rsidRPr="00E370DA">
        <w:rPr>
          <w:rFonts w:ascii="Tahoma" w:hAnsi="Tahoma" w:cs="Tahoma"/>
          <w:spacing w:val="-2"/>
          <w:szCs w:val="24"/>
        </w:rPr>
        <w:tab/>
        <w:t xml:space="preserve">Indica que </w:t>
      </w:r>
      <w:r w:rsidR="00E370DA" w:rsidRPr="00E370DA">
        <w:rPr>
          <w:rFonts w:ascii="Tahoma" w:hAnsi="Tahoma" w:cs="Tahoma"/>
          <w:spacing w:val="-2"/>
          <w:szCs w:val="24"/>
        </w:rPr>
        <w:t xml:space="preserve">durante dicho lapso las cooperativas a través </w:t>
      </w:r>
      <w:r w:rsidR="00314B4F">
        <w:rPr>
          <w:rFonts w:ascii="Tahoma" w:hAnsi="Tahoma" w:cs="Tahoma"/>
          <w:spacing w:val="-2"/>
          <w:szCs w:val="24"/>
        </w:rPr>
        <w:t>de las cuales cotizaba al sistema,</w:t>
      </w:r>
      <w:r w:rsidR="00E370DA" w:rsidRPr="00E370DA">
        <w:rPr>
          <w:rFonts w:ascii="Tahoma" w:hAnsi="Tahoma" w:cs="Tahoma"/>
          <w:spacing w:val="-2"/>
          <w:szCs w:val="24"/>
        </w:rPr>
        <w:t xml:space="preserve"> cancelaban solo un día de aportes en lugar de 30 por cada ciclo</w:t>
      </w:r>
      <w:r w:rsidR="00E370DA">
        <w:rPr>
          <w:rFonts w:ascii="Tahoma" w:hAnsi="Tahoma" w:cs="Tahoma"/>
          <w:spacing w:val="-2"/>
          <w:szCs w:val="24"/>
        </w:rPr>
        <w:t>, por lo que en su historia laboral tan solo figuran 14,55 semanas cotizadas dentro de los</w:t>
      </w:r>
      <w:r w:rsidR="00314B4F">
        <w:rPr>
          <w:rFonts w:ascii="Tahoma" w:hAnsi="Tahoma" w:cs="Tahoma"/>
          <w:spacing w:val="-2"/>
          <w:szCs w:val="24"/>
        </w:rPr>
        <w:t xml:space="preserve"> tres</w:t>
      </w:r>
      <w:r w:rsidR="00E370DA">
        <w:rPr>
          <w:rFonts w:ascii="Tahoma" w:hAnsi="Tahoma" w:cs="Tahoma"/>
          <w:spacing w:val="-2"/>
          <w:szCs w:val="24"/>
        </w:rPr>
        <w:t xml:space="preserve"> </w:t>
      </w:r>
      <w:r w:rsidR="00314B4F">
        <w:rPr>
          <w:rFonts w:ascii="Tahoma" w:hAnsi="Tahoma" w:cs="Tahoma"/>
          <w:spacing w:val="-2"/>
          <w:szCs w:val="24"/>
        </w:rPr>
        <w:t>(</w:t>
      </w:r>
      <w:r w:rsidR="00E370DA">
        <w:rPr>
          <w:rFonts w:ascii="Tahoma" w:hAnsi="Tahoma" w:cs="Tahoma"/>
          <w:spacing w:val="-2"/>
          <w:szCs w:val="24"/>
        </w:rPr>
        <w:t>3</w:t>
      </w:r>
      <w:r w:rsidR="00314B4F">
        <w:rPr>
          <w:rFonts w:ascii="Tahoma" w:hAnsi="Tahoma" w:cs="Tahoma"/>
          <w:spacing w:val="-2"/>
          <w:szCs w:val="24"/>
        </w:rPr>
        <w:t>)</w:t>
      </w:r>
      <w:r w:rsidR="00E370DA">
        <w:rPr>
          <w:rFonts w:ascii="Tahoma" w:hAnsi="Tahoma" w:cs="Tahoma"/>
          <w:spacing w:val="-2"/>
          <w:szCs w:val="24"/>
        </w:rPr>
        <w:t xml:space="preserve"> años anteriores al fallecimiento, cua</w:t>
      </w:r>
      <w:r w:rsidR="0089432A">
        <w:rPr>
          <w:rFonts w:ascii="Tahoma" w:hAnsi="Tahoma" w:cs="Tahoma"/>
          <w:spacing w:val="-2"/>
          <w:szCs w:val="24"/>
        </w:rPr>
        <w:t>ndo debían figurar</w:t>
      </w:r>
      <w:r w:rsidR="00E370DA">
        <w:rPr>
          <w:rFonts w:ascii="Tahoma" w:hAnsi="Tahoma" w:cs="Tahoma"/>
          <w:spacing w:val="-2"/>
          <w:szCs w:val="24"/>
        </w:rPr>
        <w:t xml:space="preserve"> más de 50 semanas. </w:t>
      </w:r>
    </w:p>
    <w:p w:rsidR="00E370DA" w:rsidRPr="008728BE" w:rsidRDefault="00E370DA" w:rsidP="004A2705">
      <w:pPr>
        <w:tabs>
          <w:tab w:val="left" w:pos="-720"/>
        </w:tabs>
        <w:suppressAutoHyphens/>
        <w:spacing w:line="276" w:lineRule="auto"/>
        <w:ind w:firstLine="0"/>
        <w:rPr>
          <w:rFonts w:ascii="Tahoma" w:hAnsi="Tahoma" w:cs="Tahoma"/>
          <w:spacing w:val="-2"/>
          <w:sz w:val="20"/>
          <w:szCs w:val="20"/>
        </w:rPr>
      </w:pPr>
    </w:p>
    <w:p w:rsidR="00314B4F" w:rsidRDefault="00E370DA" w:rsidP="004A2705">
      <w:pPr>
        <w:tabs>
          <w:tab w:val="left" w:pos="-720"/>
        </w:tabs>
        <w:suppressAutoHyphens/>
        <w:spacing w:line="276" w:lineRule="auto"/>
        <w:ind w:firstLine="0"/>
        <w:rPr>
          <w:rFonts w:ascii="Tahoma" w:hAnsi="Tahoma" w:cs="Tahoma"/>
          <w:spacing w:val="-2"/>
          <w:szCs w:val="24"/>
        </w:rPr>
      </w:pPr>
      <w:r>
        <w:rPr>
          <w:rFonts w:ascii="Tahoma" w:hAnsi="Tahoma" w:cs="Tahoma"/>
          <w:spacing w:val="-2"/>
          <w:szCs w:val="24"/>
        </w:rPr>
        <w:tab/>
        <w:t>Indica que COLPENSIONES le negó la pensión a través de la Resolución No. GNR-179306</w:t>
      </w:r>
      <w:r w:rsidR="00314B4F">
        <w:rPr>
          <w:rFonts w:ascii="Tahoma" w:hAnsi="Tahoma" w:cs="Tahoma"/>
          <w:spacing w:val="-2"/>
          <w:szCs w:val="24"/>
        </w:rPr>
        <w:t xml:space="preserve"> de 2013</w:t>
      </w:r>
      <w:r>
        <w:rPr>
          <w:rFonts w:ascii="Tahoma" w:hAnsi="Tahoma" w:cs="Tahoma"/>
          <w:spacing w:val="-2"/>
          <w:szCs w:val="24"/>
        </w:rPr>
        <w:t xml:space="preserve"> con el argumento de que su esposo no había </w:t>
      </w:r>
      <w:r w:rsidR="00314B4F">
        <w:rPr>
          <w:rFonts w:ascii="Tahoma" w:hAnsi="Tahoma" w:cs="Tahoma"/>
          <w:spacing w:val="-2"/>
          <w:szCs w:val="24"/>
        </w:rPr>
        <w:t>cotizado el número mínimo de semanas para causar el derecho a la pretendida pensión, en razón de lo cual le ofreció el pago de la indemnización sustitutiva.</w:t>
      </w:r>
    </w:p>
    <w:p w:rsidR="00314B4F" w:rsidRPr="008728BE" w:rsidRDefault="00314B4F" w:rsidP="004A2705">
      <w:pPr>
        <w:tabs>
          <w:tab w:val="left" w:pos="-720"/>
        </w:tabs>
        <w:suppressAutoHyphens/>
        <w:spacing w:line="276" w:lineRule="auto"/>
        <w:ind w:firstLine="0"/>
        <w:rPr>
          <w:rFonts w:ascii="Tahoma" w:hAnsi="Tahoma" w:cs="Tahoma"/>
          <w:spacing w:val="-2"/>
          <w:sz w:val="20"/>
          <w:szCs w:val="20"/>
        </w:rPr>
      </w:pPr>
    </w:p>
    <w:p w:rsidR="00314B4F" w:rsidRDefault="00314B4F" w:rsidP="004A2705">
      <w:pPr>
        <w:tabs>
          <w:tab w:val="left" w:pos="-720"/>
        </w:tabs>
        <w:suppressAutoHyphens/>
        <w:spacing w:line="276" w:lineRule="auto"/>
        <w:ind w:firstLine="0"/>
        <w:rPr>
          <w:rFonts w:ascii="Tahoma" w:hAnsi="Tahoma" w:cs="Tahoma"/>
          <w:spacing w:val="-2"/>
          <w:szCs w:val="24"/>
        </w:rPr>
      </w:pPr>
      <w:r>
        <w:rPr>
          <w:rFonts w:ascii="Tahoma" w:hAnsi="Tahoma" w:cs="Tahoma"/>
          <w:spacing w:val="-2"/>
          <w:szCs w:val="24"/>
        </w:rPr>
        <w:tab/>
        <w:t>Señala por último que exhortó a la entidad a iniciar e</w:t>
      </w:r>
      <w:r w:rsidR="00673F97">
        <w:rPr>
          <w:rFonts w:ascii="Tahoma" w:hAnsi="Tahoma" w:cs="Tahoma"/>
          <w:spacing w:val="-2"/>
          <w:szCs w:val="24"/>
        </w:rPr>
        <w:t xml:space="preserve">l cobro coactivo de sus aportes, a lo que le respondieron que dichas cooperativas efectuaron cotizaciones y reportaron retiros, lo que los exonera de tener saldos pendientes, y si no reportaron los días completos, era responsabilidad de </w:t>
      </w:r>
      <w:r w:rsidR="0089432A">
        <w:rPr>
          <w:rFonts w:ascii="Tahoma" w:hAnsi="Tahoma" w:cs="Tahoma"/>
          <w:spacing w:val="-2"/>
          <w:szCs w:val="24"/>
        </w:rPr>
        <w:t xml:space="preserve">los </w:t>
      </w:r>
      <w:r w:rsidR="00673F97">
        <w:rPr>
          <w:rFonts w:ascii="Tahoma" w:hAnsi="Tahoma" w:cs="Tahoma"/>
          <w:spacing w:val="-2"/>
          <w:szCs w:val="24"/>
        </w:rPr>
        <w:t>empleadores y no del fondo de pensiones, porque eran ellos quienes conocían las nóminas y las hojas de vida de sus trabajadores.</w:t>
      </w:r>
    </w:p>
    <w:p w:rsidR="00673F97" w:rsidRPr="008728BE" w:rsidRDefault="00673F97" w:rsidP="004A2705">
      <w:pPr>
        <w:tabs>
          <w:tab w:val="left" w:pos="-720"/>
        </w:tabs>
        <w:suppressAutoHyphens/>
        <w:spacing w:line="276" w:lineRule="auto"/>
        <w:ind w:firstLine="0"/>
        <w:rPr>
          <w:rFonts w:ascii="Tahoma" w:hAnsi="Tahoma" w:cs="Tahoma"/>
          <w:spacing w:val="-2"/>
          <w:sz w:val="20"/>
          <w:szCs w:val="20"/>
        </w:rPr>
      </w:pPr>
    </w:p>
    <w:p w:rsidR="00F8366D" w:rsidRDefault="00673F97" w:rsidP="004A2705">
      <w:pPr>
        <w:tabs>
          <w:tab w:val="left" w:pos="-720"/>
        </w:tabs>
        <w:suppressAutoHyphens/>
        <w:spacing w:line="276" w:lineRule="auto"/>
        <w:ind w:firstLine="0"/>
        <w:rPr>
          <w:rFonts w:ascii="Tahoma" w:hAnsi="Tahoma" w:cs="Tahoma"/>
          <w:spacing w:val="-2"/>
          <w:szCs w:val="24"/>
        </w:rPr>
      </w:pPr>
      <w:r>
        <w:rPr>
          <w:rFonts w:ascii="Tahoma" w:hAnsi="Tahoma" w:cs="Tahoma"/>
          <w:spacing w:val="-2"/>
          <w:szCs w:val="24"/>
        </w:rPr>
        <w:tab/>
        <w:t xml:space="preserve">En respuesta a la demanda, </w:t>
      </w:r>
      <w:r w:rsidRPr="00F8366D">
        <w:rPr>
          <w:rFonts w:ascii="Tahoma" w:hAnsi="Tahoma" w:cs="Tahoma"/>
          <w:b/>
          <w:spacing w:val="-2"/>
          <w:szCs w:val="24"/>
        </w:rPr>
        <w:t>COLPENSIONES</w:t>
      </w:r>
      <w:r>
        <w:rPr>
          <w:rFonts w:ascii="Tahoma" w:hAnsi="Tahoma" w:cs="Tahoma"/>
          <w:spacing w:val="-2"/>
          <w:szCs w:val="24"/>
        </w:rPr>
        <w:t xml:space="preserve"> se defendió de las pretensiones apelando a los mismos argumentos expuestos a la hora negar el derecho reclamado por la demandante </w:t>
      </w:r>
      <w:r w:rsidR="00F8366D">
        <w:rPr>
          <w:rFonts w:ascii="Tahoma" w:hAnsi="Tahoma" w:cs="Tahoma"/>
          <w:spacing w:val="-2"/>
          <w:szCs w:val="24"/>
        </w:rPr>
        <w:t>y propuso como excepciones las de “inexistencia del derecho” y “prescripción”.</w:t>
      </w:r>
    </w:p>
    <w:p w:rsidR="00F8366D" w:rsidRPr="008728BE" w:rsidRDefault="00F8366D" w:rsidP="004A2705">
      <w:pPr>
        <w:tabs>
          <w:tab w:val="left" w:pos="-720"/>
        </w:tabs>
        <w:suppressAutoHyphens/>
        <w:spacing w:line="276" w:lineRule="auto"/>
        <w:ind w:firstLine="0"/>
        <w:rPr>
          <w:rFonts w:ascii="Tahoma" w:hAnsi="Tahoma" w:cs="Tahoma"/>
          <w:spacing w:val="-2"/>
          <w:sz w:val="20"/>
          <w:szCs w:val="20"/>
        </w:rPr>
      </w:pPr>
    </w:p>
    <w:p w:rsidR="00673F97" w:rsidRDefault="00F8366D" w:rsidP="004A2705">
      <w:pPr>
        <w:tabs>
          <w:tab w:val="left" w:pos="-720"/>
        </w:tabs>
        <w:suppressAutoHyphens/>
        <w:spacing w:line="276" w:lineRule="auto"/>
        <w:ind w:firstLine="0"/>
        <w:rPr>
          <w:rFonts w:ascii="Tahoma" w:hAnsi="Tahoma" w:cs="Tahoma"/>
          <w:spacing w:val="-2"/>
          <w:szCs w:val="24"/>
        </w:rPr>
      </w:pPr>
      <w:r>
        <w:rPr>
          <w:rFonts w:ascii="Tahoma" w:hAnsi="Tahoma" w:cs="Tahoma"/>
          <w:spacing w:val="-2"/>
          <w:szCs w:val="24"/>
        </w:rPr>
        <w:tab/>
      </w:r>
      <w:r w:rsidR="00673F97">
        <w:rPr>
          <w:rFonts w:ascii="Tahoma" w:hAnsi="Tahoma" w:cs="Tahoma"/>
          <w:spacing w:val="-2"/>
          <w:szCs w:val="24"/>
        </w:rPr>
        <w:t xml:space="preserve"> </w:t>
      </w:r>
      <w:r w:rsidRPr="00F8366D">
        <w:rPr>
          <w:rFonts w:ascii="Tahoma" w:hAnsi="Tahoma" w:cs="Tahoma"/>
          <w:b/>
          <w:spacing w:val="-2"/>
          <w:szCs w:val="24"/>
        </w:rPr>
        <w:t>JOSÉ LUIS SÁNCHEZ MESA</w:t>
      </w:r>
      <w:r>
        <w:rPr>
          <w:rFonts w:ascii="Tahoma" w:hAnsi="Tahoma" w:cs="Tahoma"/>
          <w:spacing w:val="-2"/>
          <w:szCs w:val="24"/>
        </w:rPr>
        <w:t>, por su parte, no pudo ser hallado para su notificación, por lo que su representación judicial la viene ejerciendo curador ad-</w:t>
      </w:r>
      <w:proofErr w:type="spellStart"/>
      <w:r>
        <w:rPr>
          <w:rFonts w:ascii="Tahoma" w:hAnsi="Tahoma" w:cs="Tahoma"/>
          <w:spacing w:val="-2"/>
          <w:szCs w:val="24"/>
        </w:rPr>
        <w:t>litem</w:t>
      </w:r>
      <w:proofErr w:type="spellEnd"/>
      <w:r>
        <w:rPr>
          <w:rFonts w:ascii="Tahoma" w:hAnsi="Tahoma" w:cs="Tahoma"/>
          <w:spacing w:val="-2"/>
          <w:szCs w:val="24"/>
        </w:rPr>
        <w:t>, quien se limitó a señalar que desconoce los hechos en que se fundan las pretensiones de la demanda.</w:t>
      </w:r>
    </w:p>
    <w:p w:rsidR="00E370DA" w:rsidRPr="008728BE" w:rsidRDefault="00E370DA" w:rsidP="004A2705">
      <w:pPr>
        <w:tabs>
          <w:tab w:val="left" w:pos="-720"/>
        </w:tabs>
        <w:suppressAutoHyphens/>
        <w:spacing w:line="276" w:lineRule="auto"/>
        <w:ind w:firstLine="0"/>
        <w:rPr>
          <w:rFonts w:ascii="Tahoma" w:hAnsi="Tahoma" w:cs="Tahoma"/>
          <w:b/>
          <w:spacing w:val="-2"/>
          <w:sz w:val="20"/>
          <w:szCs w:val="20"/>
        </w:rPr>
      </w:pPr>
    </w:p>
    <w:p w:rsidR="005C0A1D" w:rsidRDefault="005C0A1D" w:rsidP="004A2705">
      <w:pPr>
        <w:tabs>
          <w:tab w:val="left" w:pos="-720"/>
        </w:tabs>
        <w:suppressAutoHyphens/>
        <w:spacing w:line="276" w:lineRule="auto"/>
        <w:ind w:firstLine="0"/>
        <w:jc w:val="center"/>
        <w:rPr>
          <w:rFonts w:ascii="Tahoma" w:hAnsi="Tahoma" w:cs="Tahoma"/>
          <w:b/>
          <w:spacing w:val="-2"/>
          <w:szCs w:val="24"/>
        </w:rPr>
      </w:pPr>
      <w:r w:rsidRPr="00F66261">
        <w:rPr>
          <w:rFonts w:ascii="Tahoma" w:hAnsi="Tahoma" w:cs="Tahoma"/>
          <w:b/>
          <w:spacing w:val="-2"/>
          <w:szCs w:val="24"/>
        </w:rPr>
        <w:t>II - SENTENCIA DE PRIMERA INSTANCIA</w:t>
      </w:r>
    </w:p>
    <w:p w:rsidR="005C0A1D" w:rsidRPr="008728BE" w:rsidRDefault="005C0A1D" w:rsidP="00CA72C0">
      <w:pPr>
        <w:tabs>
          <w:tab w:val="left" w:pos="-720"/>
        </w:tabs>
        <w:suppressAutoHyphens/>
        <w:spacing w:line="240" w:lineRule="auto"/>
        <w:jc w:val="center"/>
        <w:rPr>
          <w:rFonts w:ascii="Tahoma" w:hAnsi="Tahoma" w:cs="Tahoma"/>
          <w:b/>
          <w:spacing w:val="-2"/>
          <w:sz w:val="20"/>
          <w:szCs w:val="20"/>
        </w:rPr>
      </w:pPr>
    </w:p>
    <w:p w:rsidR="00F8366D" w:rsidRDefault="00673F97" w:rsidP="004A2705">
      <w:pPr>
        <w:tabs>
          <w:tab w:val="left" w:pos="-720"/>
        </w:tabs>
        <w:suppressAutoHyphens/>
        <w:spacing w:line="276" w:lineRule="auto"/>
        <w:rPr>
          <w:rFonts w:ascii="Tahoma" w:hAnsi="Tahoma" w:cs="Tahoma"/>
          <w:spacing w:val="-2"/>
          <w:szCs w:val="24"/>
        </w:rPr>
      </w:pPr>
      <w:r w:rsidRPr="00F8366D">
        <w:rPr>
          <w:rFonts w:ascii="Tahoma" w:hAnsi="Tahoma" w:cs="Tahoma"/>
          <w:spacing w:val="-2"/>
          <w:szCs w:val="24"/>
        </w:rPr>
        <w:t>La jueza de primera instancia no accedió al pedido de la demanda</w:t>
      </w:r>
      <w:r w:rsidR="008728BE">
        <w:rPr>
          <w:rFonts w:ascii="Tahoma" w:hAnsi="Tahoma" w:cs="Tahoma"/>
          <w:spacing w:val="-2"/>
          <w:szCs w:val="24"/>
        </w:rPr>
        <w:t xml:space="preserve"> y condenó en costas procesales a la parte actora,</w:t>
      </w:r>
      <w:r w:rsidRPr="00F8366D">
        <w:rPr>
          <w:rFonts w:ascii="Tahoma" w:hAnsi="Tahoma" w:cs="Tahoma"/>
          <w:spacing w:val="-2"/>
          <w:szCs w:val="24"/>
        </w:rPr>
        <w:t xml:space="preserve"> al no encontrar comprobada la existencia del contrat</w:t>
      </w:r>
      <w:r w:rsidR="00F8366D">
        <w:rPr>
          <w:rFonts w:ascii="Tahoma" w:hAnsi="Tahoma" w:cs="Tahoma"/>
          <w:spacing w:val="-2"/>
          <w:szCs w:val="24"/>
        </w:rPr>
        <w:t>o de trabajo entre el fallecido esposo de la demandante</w:t>
      </w:r>
      <w:r w:rsidRPr="00F8366D">
        <w:rPr>
          <w:rFonts w:ascii="Tahoma" w:hAnsi="Tahoma" w:cs="Tahoma"/>
          <w:spacing w:val="-2"/>
          <w:szCs w:val="24"/>
        </w:rPr>
        <w:t xml:space="preserve"> y el señor</w:t>
      </w:r>
      <w:r w:rsidR="00F8366D" w:rsidRPr="00F8366D">
        <w:rPr>
          <w:rFonts w:ascii="Tahoma" w:hAnsi="Tahoma" w:cs="Tahoma"/>
          <w:spacing w:val="-2"/>
          <w:szCs w:val="24"/>
        </w:rPr>
        <w:t xml:space="preserve"> JOSÉ LUIS SÁNCHEZ MESA</w:t>
      </w:r>
      <w:r w:rsidR="008728BE">
        <w:rPr>
          <w:rFonts w:ascii="Tahoma" w:hAnsi="Tahoma" w:cs="Tahoma"/>
          <w:spacing w:val="-2"/>
          <w:szCs w:val="24"/>
        </w:rPr>
        <w:t>, dado que las pruebas eran</w:t>
      </w:r>
      <w:r w:rsidR="00F8366D">
        <w:rPr>
          <w:rFonts w:ascii="Tahoma" w:hAnsi="Tahoma" w:cs="Tahoma"/>
          <w:spacing w:val="-2"/>
          <w:szCs w:val="24"/>
        </w:rPr>
        <w:t xml:space="preserve"> insuficientes para concluir que hubo al menos una prestación personal del servicio por parte de este a favor del demandado.</w:t>
      </w:r>
    </w:p>
    <w:p w:rsidR="00AC2279" w:rsidRDefault="00AC2279" w:rsidP="004A2705">
      <w:pPr>
        <w:spacing w:line="276" w:lineRule="auto"/>
        <w:ind w:firstLine="0"/>
        <w:rPr>
          <w:rFonts w:ascii="Tahoma" w:hAnsi="Tahoma" w:cs="Tahoma"/>
          <w:spacing w:val="-2"/>
          <w:szCs w:val="24"/>
        </w:rPr>
      </w:pPr>
    </w:p>
    <w:p w:rsidR="00F8366D" w:rsidRDefault="00F8366D" w:rsidP="004A2705">
      <w:pPr>
        <w:spacing w:line="276" w:lineRule="auto"/>
        <w:ind w:firstLine="0"/>
        <w:rPr>
          <w:rFonts w:ascii="Tahoma" w:hAnsi="Tahoma" w:cs="Tahoma"/>
          <w:spacing w:val="-2"/>
          <w:szCs w:val="24"/>
        </w:rPr>
      </w:pPr>
      <w:r>
        <w:rPr>
          <w:rFonts w:ascii="Tahoma" w:hAnsi="Tahoma" w:cs="Tahoma"/>
          <w:spacing w:val="-2"/>
          <w:szCs w:val="24"/>
        </w:rPr>
        <w:tab/>
        <w:t xml:space="preserve">En esa medida, concluyó que no hay forma de acceder al pedido de la demanda, puesto que para la </w:t>
      </w:r>
      <w:proofErr w:type="spellStart"/>
      <w:r>
        <w:rPr>
          <w:rFonts w:ascii="Tahoma" w:hAnsi="Tahoma" w:cs="Tahoma"/>
          <w:spacing w:val="-2"/>
          <w:szCs w:val="24"/>
        </w:rPr>
        <w:t>causación</w:t>
      </w:r>
      <w:proofErr w:type="spellEnd"/>
      <w:r>
        <w:rPr>
          <w:rFonts w:ascii="Tahoma" w:hAnsi="Tahoma" w:cs="Tahoma"/>
          <w:spacing w:val="-2"/>
          <w:szCs w:val="24"/>
        </w:rPr>
        <w:t xml:space="preserve"> del derecho a la pensión de sobrevivientes, de acuerdo a la Ley vige</w:t>
      </w:r>
      <w:r w:rsidR="008728BE">
        <w:rPr>
          <w:rFonts w:ascii="Tahoma" w:hAnsi="Tahoma" w:cs="Tahoma"/>
          <w:spacing w:val="-2"/>
          <w:szCs w:val="24"/>
        </w:rPr>
        <w:t xml:space="preserve">nte a la fecha del deceso del afiliado, se exige que este hubiere cotizado al menos 50 semanas dentro de los 3 años anteriores a la muerte, y en la historia laboral del afiliado tan solo se reportan 14,55 semanas dentro de ese lapso y 294 en toda la vida. </w:t>
      </w:r>
    </w:p>
    <w:p w:rsidR="004755A6" w:rsidRDefault="004755A6" w:rsidP="004A2705">
      <w:pPr>
        <w:spacing w:line="276" w:lineRule="auto"/>
        <w:ind w:firstLine="0"/>
        <w:rPr>
          <w:rFonts w:ascii="Tahoma" w:hAnsi="Tahoma" w:cs="Tahoma"/>
          <w:spacing w:val="-2"/>
          <w:szCs w:val="24"/>
        </w:rPr>
      </w:pPr>
    </w:p>
    <w:p w:rsidR="005C0A1D" w:rsidRDefault="005C0A1D" w:rsidP="004A2705">
      <w:pPr>
        <w:spacing w:line="276" w:lineRule="auto"/>
        <w:ind w:firstLine="0"/>
        <w:jc w:val="center"/>
        <w:rPr>
          <w:rFonts w:ascii="Tahoma" w:hAnsi="Tahoma" w:cs="Tahoma"/>
          <w:b/>
          <w:iCs/>
          <w:szCs w:val="24"/>
          <w:lang w:val="es-CO"/>
        </w:rPr>
      </w:pPr>
      <w:r w:rsidRPr="00F66261">
        <w:rPr>
          <w:rFonts w:ascii="Tahoma" w:hAnsi="Tahoma" w:cs="Tahoma"/>
          <w:b/>
          <w:iCs/>
          <w:szCs w:val="24"/>
          <w:lang w:val="es-CO"/>
        </w:rPr>
        <w:t>III - RECURSO DE APELACIÓN</w:t>
      </w:r>
    </w:p>
    <w:p w:rsidR="004755A6" w:rsidRDefault="004755A6" w:rsidP="004A2705">
      <w:pPr>
        <w:spacing w:line="276" w:lineRule="auto"/>
        <w:ind w:firstLine="0"/>
        <w:jc w:val="center"/>
        <w:rPr>
          <w:rFonts w:ascii="Tahoma" w:hAnsi="Tahoma" w:cs="Tahoma"/>
          <w:b/>
          <w:iCs/>
          <w:szCs w:val="24"/>
          <w:lang w:val="es-CO"/>
        </w:rPr>
      </w:pPr>
    </w:p>
    <w:p w:rsidR="008728BE" w:rsidRPr="00022C34" w:rsidRDefault="008728BE" w:rsidP="004A2705">
      <w:pPr>
        <w:spacing w:line="276" w:lineRule="auto"/>
        <w:ind w:firstLine="708"/>
        <w:rPr>
          <w:rFonts w:ascii="Tahoma" w:hAnsi="Tahoma" w:cs="Tahoma"/>
          <w:iCs/>
          <w:szCs w:val="24"/>
          <w:lang w:val="es-CO"/>
        </w:rPr>
      </w:pPr>
      <w:r w:rsidRPr="00022C34">
        <w:rPr>
          <w:rFonts w:ascii="Tahoma" w:hAnsi="Tahoma" w:cs="Tahoma"/>
          <w:iCs/>
          <w:szCs w:val="24"/>
          <w:lang w:val="es-CO"/>
        </w:rPr>
        <w:t>Contra la anterior decisión interpone recurso de apelación la parte actora,</w:t>
      </w:r>
      <w:r w:rsidR="00022C34" w:rsidRPr="00022C34">
        <w:rPr>
          <w:rFonts w:ascii="Tahoma" w:hAnsi="Tahoma" w:cs="Tahoma"/>
          <w:iCs/>
          <w:szCs w:val="24"/>
          <w:lang w:val="es-CO"/>
        </w:rPr>
        <w:t xml:space="preserve"> </w:t>
      </w:r>
      <w:r w:rsidR="006411B0">
        <w:rPr>
          <w:rFonts w:ascii="Tahoma" w:hAnsi="Tahoma" w:cs="Tahoma"/>
          <w:iCs/>
          <w:szCs w:val="24"/>
          <w:lang w:val="es-CO"/>
        </w:rPr>
        <w:t xml:space="preserve">arguyendo que </w:t>
      </w:r>
      <w:r w:rsidR="00022C34" w:rsidRPr="00022C34">
        <w:rPr>
          <w:rFonts w:ascii="Tahoma" w:hAnsi="Tahoma" w:cs="Tahoma"/>
          <w:iCs/>
          <w:szCs w:val="24"/>
          <w:lang w:val="es-CO"/>
        </w:rPr>
        <w:t xml:space="preserve">se puede observar que el causante presenta continuidad en sus afiliaciones, pero estas asociaciones y cooperativas afilian, pagan un día y luego desafilian, con la única finalidad de demostrar la obligación que ellos tenían con la empresa transportadora para que los dejen manejar los vehículos. </w:t>
      </w:r>
      <w:r w:rsidRPr="00022C34">
        <w:rPr>
          <w:rFonts w:ascii="Tahoma" w:hAnsi="Tahoma" w:cs="Tahoma"/>
          <w:iCs/>
          <w:szCs w:val="24"/>
          <w:lang w:val="es-CO"/>
        </w:rPr>
        <w:t xml:space="preserve"> </w:t>
      </w:r>
    </w:p>
    <w:p w:rsidR="005C0A1D" w:rsidRDefault="005C0A1D" w:rsidP="004A2705">
      <w:pPr>
        <w:spacing w:line="276" w:lineRule="auto"/>
        <w:jc w:val="center"/>
        <w:rPr>
          <w:rFonts w:ascii="Tahoma" w:hAnsi="Tahoma" w:cs="Tahoma"/>
          <w:b/>
          <w:iCs/>
          <w:szCs w:val="24"/>
          <w:lang w:val="es-CO"/>
        </w:rPr>
      </w:pPr>
    </w:p>
    <w:p w:rsidR="004A2705" w:rsidRDefault="004A2705" w:rsidP="004A2705">
      <w:pPr>
        <w:spacing w:line="276" w:lineRule="auto"/>
        <w:jc w:val="center"/>
        <w:rPr>
          <w:rFonts w:ascii="Tahoma" w:hAnsi="Tahoma" w:cs="Tahoma"/>
          <w:b/>
          <w:iCs/>
          <w:szCs w:val="24"/>
          <w:lang w:val="es-CO"/>
        </w:rPr>
      </w:pPr>
    </w:p>
    <w:p w:rsidR="004A2705" w:rsidRPr="00F66261" w:rsidRDefault="004A2705" w:rsidP="004A2705">
      <w:pPr>
        <w:spacing w:line="276" w:lineRule="auto"/>
        <w:jc w:val="center"/>
        <w:rPr>
          <w:rFonts w:ascii="Tahoma" w:hAnsi="Tahoma" w:cs="Tahoma"/>
          <w:b/>
          <w:iCs/>
          <w:szCs w:val="24"/>
          <w:lang w:val="es-CO"/>
        </w:rPr>
      </w:pPr>
    </w:p>
    <w:p w:rsidR="005C0A1D" w:rsidRDefault="005C0A1D" w:rsidP="004A2705">
      <w:pPr>
        <w:spacing w:line="276" w:lineRule="auto"/>
        <w:ind w:firstLine="0"/>
        <w:jc w:val="center"/>
        <w:rPr>
          <w:rFonts w:ascii="Tahoma" w:hAnsi="Tahoma" w:cs="Tahoma"/>
          <w:b/>
          <w:szCs w:val="24"/>
          <w:lang w:val="es-CO"/>
        </w:rPr>
      </w:pPr>
      <w:r w:rsidRPr="005E598A">
        <w:rPr>
          <w:rFonts w:ascii="Tahoma" w:hAnsi="Tahoma" w:cs="Tahoma"/>
          <w:b/>
          <w:szCs w:val="24"/>
          <w:lang w:val="es-CO"/>
        </w:rPr>
        <w:lastRenderedPageBreak/>
        <w:t xml:space="preserve">IV </w:t>
      </w:r>
      <w:r w:rsidR="00022C34">
        <w:rPr>
          <w:rFonts w:ascii="Tahoma" w:hAnsi="Tahoma" w:cs="Tahoma"/>
          <w:b/>
          <w:szCs w:val="24"/>
          <w:lang w:val="es-CO"/>
        </w:rPr>
        <w:t>–</w:t>
      </w:r>
      <w:r w:rsidRPr="005E598A">
        <w:rPr>
          <w:rFonts w:ascii="Tahoma" w:hAnsi="Tahoma" w:cs="Tahoma"/>
          <w:b/>
          <w:szCs w:val="24"/>
          <w:lang w:val="es-CO"/>
        </w:rPr>
        <w:t xml:space="preserve"> CONSIDERACIONES</w:t>
      </w:r>
    </w:p>
    <w:p w:rsidR="00022C34" w:rsidRDefault="00022C34" w:rsidP="004A2705">
      <w:pPr>
        <w:spacing w:line="276" w:lineRule="auto"/>
        <w:ind w:firstLine="0"/>
        <w:jc w:val="center"/>
        <w:rPr>
          <w:rFonts w:ascii="Tahoma" w:hAnsi="Tahoma" w:cs="Tahoma"/>
          <w:b/>
          <w:szCs w:val="24"/>
          <w:lang w:val="es-CO"/>
        </w:rPr>
      </w:pPr>
    </w:p>
    <w:p w:rsidR="00022C34" w:rsidRDefault="00022C34" w:rsidP="004A2705">
      <w:pPr>
        <w:spacing w:line="276" w:lineRule="auto"/>
        <w:ind w:firstLine="708"/>
        <w:rPr>
          <w:rFonts w:ascii="Tahoma" w:hAnsi="Tahoma" w:cs="Tahoma"/>
        </w:rPr>
      </w:pPr>
      <w:r>
        <w:rPr>
          <w:rFonts w:ascii="Tahoma" w:hAnsi="Tahoma" w:cs="Tahoma"/>
        </w:rPr>
        <w:t>Se aduce en el libelo introductor, que el señor CONRADO DE JESÚS GONZÁLEZ GARCÍA, fallecido el 17 de diciembre de 2010, causante de la pensión de sobreviviente a la que aspira la demandante, GLORIA STELLA GUTIÉRREZ VELÁSQUEZ, en calidad de compañera permanente, trabajó en sus últimos años de vida como taxista, conduciendo un vehículo de uso público, de propiedad del señor JOSÉ LUIS SÁNCHEZ MESA, vinculado al proceso en el trámite del proceso en primera instancia.</w:t>
      </w:r>
    </w:p>
    <w:p w:rsidR="00022C34" w:rsidRPr="00B731DC" w:rsidRDefault="00022C34" w:rsidP="004A2705">
      <w:pPr>
        <w:spacing w:line="276" w:lineRule="auto"/>
        <w:ind w:firstLine="708"/>
        <w:rPr>
          <w:rFonts w:ascii="Tahoma" w:hAnsi="Tahoma" w:cs="Tahoma"/>
          <w:sz w:val="20"/>
          <w:szCs w:val="20"/>
        </w:rPr>
      </w:pPr>
    </w:p>
    <w:p w:rsidR="00022C34" w:rsidRDefault="00022C34" w:rsidP="004A2705">
      <w:pPr>
        <w:spacing w:line="276" w:lineRule="auto"/>
        <w:ind w:firstLine="708"/>
        <w:rPr>
          <w:rFonts w:ascii="Tahoma" w:hAnsi="Tahoma" w:cs="Tahoma"/>
        </w:rPr>
      </w:pPr>
      <w:r>
        <w:rPr>
          <w:rFonts w:ascii="Tahoma" w:hAnsi="Tahoma" w:cs="Tahoma"/>
        </w:rPr>
        <w:t>Además, se indica que, durante ese periodo, pese a haber trabajado de manera continua e ininterrumpida y por meses completos, las cooperativas y asociaciones a través de las cuales fue afiliado como trabajador independiente al Sistema General de la Seguridad Social en Pensiones, conforme a lo registrado en su historia laboral, efectuaron y reportaron retiros mensuales con un solo día de cotización por cada ciclo.</w:t>
      </w:r>
    </w:p>
    <w:p w:rsidR="00022C34" w:rsidRPr="00B731DC" w:rsidRDefault="00022C34" w:rsidP="004A2705">
      <w:pPr>
        <w:spacing w:line="276" w:lineRule="auto"/>
        <w:ind w:firstLine="0"/>
        <w:jc w:val="center"/>
        <w:rPr>
          <w:rFonts w:ascii="Tahoma" w:hAnsi="Tahoma" w:cs="Tahoma"/>
          <w:sz w:val="20"/>
          <w:szCs w:val="20"/>
        </w:rPr>
      </w:pPr>
    </w:p>
    <w:p w:rsidR="00022C34" w:rsidRDefault="00022C34" w:rsidP="004A2705">
      <w:pPr>
        <w:spacing w:line="276" w:lineRule="auto"/>
        <w:ind w:firstLine="708"/>
        <w:rPr>
          <w:rFonts w:ascii="Tahoma" w:hAnsi="Tahoma" w:cs="Tahoma"/>
        </w:rPr>
      </w:pPr>
      <w:r w:rsidRPr="000C44A0">
        <w:rPr>
          <w:rFonts w:ascii="Tahoma" w:hAnsi="Tahoma" w:cs="Tahoma"/>
        </w:rPr>
        <w:t>Para la fecha en que falleció</w:t>
      </w:r>
      <w:r>
        <w:rPr>
          <w:rFonts w:ascii="Tahoma" w:hAnsi="Tahoma" w:cs="Tahoma"/>
        </w:rPr>
        <w:t xml:space="preserve"> el</w:t>
      </w:r>
      <w:r w:rsidRPr="000C44A0">
        <w:rPr>
          <w:rFonts w:ascii="Tahoma" w:hAnsi="Tahoma" w:cs="Tahoma"/>
        </w:rPr>
        <w:t xml:space="preserve"> señor CONRADO DE JESÚS GONZÁLEZ GARCÍA</w:t>
      </w:r>
      <w:r>
        <w:rPr>
          <w:rFonts w:ascii="Tahoma" w:hAnsi="Tahoma" w:cs="Tahoma"/>
        </w:rPr>
        <w:t>, se tenía contemplado que l</w:t>
      </w:r>
      <w:r w:rsidRPr="004B48D1">
        <w:rPr>
          <w:rFonts w:ascii="Tahoma" w:hAnsi="Tahoma" w:cs="Tahoma"/>
        </w:rPr>
        <w:t>os trabajadores independie</w:t>
      </w:r>
      <w:r>
        <w:rPr>
          <w:rFonts w:ascii="Tahoma" w:hAnsi="Tahoma" w:cs="Tahoma"/>
        </w:rPr>
        <w:t>ntes que voluntariamente quisieran</w:t>
      </w:r>
      <w:r w:rsidRPr="004B48D1">
        <w:rPr>
          <w:rFonts w:ascii="Tahoma" w:hAnsi="Tahoma" w:cs="Tahoma"/>
        </w:rPr>
        <w:t xml:space="preserve"> afiliarse en forma colectiva al Sistema de Seg</w:t>
      </w:r>
      <w:r>
        <w:rPr>
          <w:rFonts w:ascii="Tahoma" w:hAnsi="Tahoma" w:cs="Tahoma"/>
        </w:rPr>
        <w:t>uridad Social Integral, lo debían</w:t>
      </w:r>
      <w:r w:rsidRPr="004B48D1">
        <w:rPr>
          <w:rFonts w:ascii="Tahoma" w:hAnsi="Tahoma" w:cs="Tahoma"/>
        </w:rPr>
        <w:t xml:space="preserve"> hacer a través de las asociaciones o agremiaciones de que trata el Decreto 3615 de 2005, modificado por el Decreto 2313 de 2006, sin que su afiliación a dichas entidades constituya relación o vínculo laboral alguno</w:t>
      </w:r>
      <w:r>
        <w:rPr>
          <w:rFonts w:ascii="Tahoma" w:hAnsi="Tahoma" w:cs="Tahoma"/>
        </w:rPr>
        <w:t xml:space="preserve">. </w:t>
      </w:r>
    </w:p>
    <w:p w:rsidR="00022C34" w:rsidRPr="00B731DC" w:rsidRDefault="00022C34" w:rsidP="004A2705">
      <w:pPr>
        <w:spacing w:line="276" w:lineRule="auto"/>
        <w:ind w:firstLine="708"/>
        <w:rPr>
          <w:rFonts w:ascii="Tahoma" w:hAnsi="Tahoma" w:cs="Tahoma"/>
          <w:sz w:val="20"/>
          <w:szCs w:val="20"/>
        </w:rPr>
      </w:pPr>
    </w:p>
    <w:p w:rsidR="00022C34" w:rsidRDefault="00022C34" w:rsidP="004A2705">
      <w:pPr>
        <w:spacing w:line="276" w:lineRule="auto"/>
        <w:ind w:firstLine="708"/>
        <w:rPr>
          <w:rFonts w:ascii="Tahoma" w:hAnsi="Tahoma" w:cs="Tahoma"/>
          <w:color w:val="000000"/>
        </w:rPr>
      </w:pPr>
      <w:r>
        <w:rPr>
          <w:rFonts w:ascii="Tahoma" w:hAnsi="Tahoma" w:cs="Tahoma"/>
        </w:rPr>
        <w:t xml:space="preserve">De otra parte, señala el mencionado Decreto, que las agremiaciones o asociaciones dedicadas a la afiliación colectiva de trabajadores independientes, deben contar con la autorización de MINISTERIO DE LA PROTECCIÓN SOCIAL para operar; </w:t>
      </w:r>
      <w:r w:rsidRPr="004B48D1">
        <w:rPr>
          <w:rFonts w:ascii="Tahoma" w:hAnsi="Tahoma" w:cs="Tahoma"/>
          <w:color w:val="000000"/>
        </w:rPr>
        <w:t>de igual forma, las entidades administradoras</w:t>
      </w:r>
      <w:r>
        <w:rPr>
          <w:rFonts w:ascii="Tahoma" w:hAnsi="Tahoma" w:cs="Tahoma"/>
          <w:color w:val="000000"/>
        </w:rPr>
        <w:t xml:space="preserve"> (de acuerdo a lo consagrado en el artículo 6º ídem)</w:t>
      </w:r>
      <w:r w:rsidRPr="004B48D1">
        <w:rPr>
          <w:rFonts w:ascii="Tahoma" w:hAnsi="Tahoma" w:cs="Tahoma"/>
          <w:color w:val="000000"/>
        </w:rPr>
        <w:t xml:space="preserve"> deberán verificar mensualmente, la existencia y permanencia de las agremiaciones o asociaciones en el registro que deberá mantener actualizado el Ministerio de la Protección Social</w:t>
      </w:r>
      <w:r>
        <w:rPr>
          <w:rFonts w:ascii="Tahoma" w:hAnsi="Tahoma" w:cs="Tahoma"/>
          <w:color w:val="000000"/>
        </w:rPr>
        <w:t>.</w:t>
      </w:r>
    </w:p>
    <w:p w:rsidR="00022C34" w:rsidRPr="00B731DC" w:rsidRDefault="00022C34" w:rsidP="004A2705">
      <w:pPr>
        <w:spacing w:line="276" w:lineRule="auto"/>
        <w:ind w:firstLine="708"/>
        <w:rPr>
          <w:rFonts w:ascii="Tahoma" w:hAnsi="Tahoma" w:cs="Tahoma"/>
          <w:color w:val="000000"/>
          <w:sz w:val="20"/>
          <w:szCs w:val="20"/>
        </w:rPr>
      </w:pPr>
    </w:p>
    <w:p w:rsidR="00022C34" w:rsidRDefault="00022C34" w:rsidP="004A2705">
      <w:pPr>
        <w:spacing w:line="276" w:lineRule="auto"/>
        <w:ind w:firstLine="708"/>
        <w:rPr>
          <w:rFonts w:ascii="Tahoma" w:hAnsi="Tahoma" w:cs="Tahoma"/>
          <w:color w:val="000000"/>
        </w:rPr>
      </w:pPr>
      <w:r>
        <w:rPr>
          <w:rFonts w:ascii="Tahoma" w:hAnsi="Tahoma" w:cs="Tahoma"/>
          <w:color w:val="000000"/>
        </w:rPr>
        <w:t>Por último, se consagra en el Decreto 3615 de 2005, como uno de los deberes de las entidades autorizadas para la afiliación colectiva, entre otras, pagar con recursos propios las cotizaciones al Sistema de Seguridad Social Integral cuando el afiliado se encuentre en mora y exigir a sus afiliados que los aportes al Sistema se realicen por periodos mensuales completos y sobre el Ingreso Base de Cotización establecido en la Ley 100 de 1993 (artículo 4º)</w:t>
      </w:r>
      <w:r>
        <w:rPr>
          <w:rStyle w:val="Refdenotaalpie"/>
          <w:rFonts w:ascii="Tahoma" w:hAnsi="Tahoma" w:cs="Tahoma"/>
          <w:color w:val="000000"/>
        </w:rPr>
        <w:footnoteReference w:id="1"/>
      </w:r>
      <w:r>
        <w:rPr>
          <w:rFonts w:ascii="Tahoma" w:hAnsi="Tahoma" w:cs="Tahoma"/>
          <w:color w:val="000000"/>
        </w:rPr>
        <w:t>.</w:t>
      </w:r>
    </w:p>
    <w:p w:rsidR="00022C34" w:rsidRPr="00B731DC" w:rsidRDefault="00022C34" w:rsidP="004A2705">
      <w:pPr>
        <w:spacing w:line="276" w:lineRule="auto"/>
        <w:ind w:firstLine="708"/>
        <w:rPr>
          <w:rFonts w:ascii="Tahoma" w:hAnsi="Tahoma" w:cs="Tahoma"/>
          <w:color w:val="000000"/>
          <w:sz w:val="20"/>
          <w:szCs w:val="20"/>
        </w:rPr>
      </w:pPr>
    </w:p>
    <w:p w:rsidR="00022C34" w:rsidRDefault="00022C34" w:rsidP="004A2705">
      <w:pPr>
        <w:spacing w:line="276" w:lineRule="auto"/>
        <w:ind w:firstLine="708"/>
        <w:rPr>
          <w:rFonts w:ascii="Tahoma" w:hAnsi="Tahoma" w:cs="Tahoma"/>
        </w:rPr>
      </w:pPr>
      <w:r>
        <w:rPr>
          <w:rFonts w:ascii="Tahoma" w:hAnsi="Tahoma" w:cs="Tahoma"/>
          <w:color w:val="000000"/>
        </w:rPr>
        <w:t>A la luz de las anteriores premisas normativas, la ponente en</w:t>
      </w:r>
      <w:r w:rsidR="00B731DC">
        <w:rPr>
          <w:rFonts w:ascii="Tahoma" w:hAnsi="Tahoma" w:cs="Tahoma"/>
          <w:color w:val="000000"/>
        </w:rPr>
        <w:t xml:space="preserve"> este asunto requirió al MINISTERIO DEL TRABAJO a efectos de que informara</w:t>
      </w:r>
      <w:r>
        <w:rPr>
          <w:rFonts w:ascii="Tahoma" w:hAnsi="Tahoma" w:cs="Tahoma"/>
          <w:color w:val="000000"/>
        </w:rPr>
        <w:t xml:space="preserve"> si las asociaciones y cooperativas que reportaban aportes a favor del demandante entre el 2007 y el 2009</w:t>
      </w:r>
      <w:r>
        <w:rPr>
          <w:rStyle w:val="Refdenotaalpie"/>
          <w:rFonts w:ascii="Tahoma" w:hAnsi="Tahoma" w:cs="Tahoma"/>
          <w:color w:val="000000"/>
        </w:rPr>
        <w:footnoteReference w:id="2"/>
      </w:r>
      <w:r>
        <w:rPr>
          <w:rFonts w:ascii="Tahoma" w:hAnsi="Tahoma" w:cs="Tahoma"/>
          <w:color w:val="000000"/>
        </w:rPr>
        <w:t>, estaban autorizadas para realizar afiliaciones colectivas</w:t>
      </w:r>
      <w:r w:rsidR="00B731DC">
        <w:rPr>
          <w:rFonts w:ascii="Tahoma" w:hAnsi="Tahoma" w:cs="Tahoma"/>
          <w:color w:val="000000"/>
        </w:rPr>
        <w:t xml:space="preserve"> de trabajadores independiente, y en respuesta, la entidad requerida informó que ninguno de los aportantes se encontraba autorizado por dicha cartera para llevar a cabo proceso de afiliación colectiva, en los términos del </w:t>
      </w:r>
      <w:r w:rsidR="00B731DC" w:rsidRPr="004B48D1">
        <w:rPr>
          <w:rFonts w:ascii="Tahoma" w:hAnsi="Tahoma" w:cs="Tahoma"/>
        </w:rPr>
        <w:t>Decreto 3615 de 2005</w:t>
      </w:r>
      <w:r w:rsidR="00B731DC">
        <w:rPr>
          <w:rFonts w:ascii="Tahoma" w:hAnsi="Tahoma" w:cs="Tahoma"/>
        </w:rPr>
        <w:t>.</w:t>
      </w:r>
    </w:p>
    <w:p w:rsidR="00B731DC" w:rsidRPr="004A2705" w:rsidRDefault="00B731DC" w:rsidP="004A2705">
      <w:pPr>
        <w:spacing w:line="276" w:lineRule="auto"/>
        <w:ind w:firstLine="708"/>
        <w:rPr>
          <w:rFonts w:ascii="Tahoma" w:hAnsi="Tahoma" w:cs="Tahoma"/>
          <w:sz w:val="20"/>
          <w:szCs w:val="20"/>
        </w:rPr>
      </w:pPr>
    </w:p>
    <w:p w:rsidR="004A2705" w:rsidRPr="00461D83" w:rsidRDefault="00B731DC" w:rsidP="004A2705">
      <w:pPr>
        <w:spacing w:line="276" w:lineRule="auto"/>
        <w:ind w:firstLine="708"/>
        <w:rPr>
          <w:rFonts w:ascii="Tahoma" w:hAnsi="Tahoma" w:cs="Tahoma"/>
        </w:rPr>
      </w:pPr>
      <w:r>
        <w:rPr>
          <w:rFonts w:ascii="Tahoma" w:hAnsi="Tahoma" w:cs="Tahoma"/>
        </w:rPr>
        <w:t xml:space="preserve">Por lo anterior, es evidente que la afiliación del trabajador a COLPENSIONES a través de las asociaciones y cooperativas previamente enlistas solo pudo darse a través de un contrato de trabajo, pues de otra manera, se habría afiliado como independiente. Llegados a esta conclusión, </w:t>
      </w:r>
      <w:r>
        <w:rPr>
          <w:rFonts w:ascii="Tahoma" w:hAnsi="Tahoma" w:cs="Tahoma"/>
        </w:rPr>
        <w:lastRenderedPageBreak/>
        <w:t xml:space="preserve">la decisión de primera instancia habrá de confirmarse, como quiera que no hay ninguna prueba de la que puede deducirse </w:t>
      </w:r>
      <w:r w:rsidR="004A2705">
        <w:rPr>
          <w:rFonts w:ascii="Tahoma" w:hAnsi="Tahoma" w:cs="Tahoma"/>
        </w:rPr>
        <w:t>tan siquiera el nombre del dueño del vehículo de servicio público que manejaba el occiso, ni siquiera se indicó</w:t>
      </w:r>
      <w:r w:rsidR="00347F6C">
        <w:rPr>
          <w:rFonts w:ascii="Tahoma" w:hAnsi="Tahoma" w:cs="Tahoma"/>
        </w:rPr>
        <w:t xml:space="preserve"> el nombre de la</w:t>
      </w:r>
      <w:r w:rsidR="004A2705">
        <w:rPr>
          <w:rFonts w:ascii="Tahoma" w:hAnsi="Tahoma" w:cs="Tahoma"/>
        </w:rPr>
        <w:t xml:space="preserve"> empresa de transporte a la que se </w:t>
      </w:r>
      <w:r w:rsidR="004A2705" w:rsidRPr="00461D83">
        <w:rPr>
          <w:rFonts w:ascii="Tahoma" w:hAnsi="Tahoma" w:cs="Tahoma"/>
        </w:rPr>
        <w:t xml:space="preserve">encontraba adscrito dicho vehículo, de modo que no hay manera de comprobar la afirmación de la apelante en el sentido de que el causante laboraba periodos completos y solo se cancela un día por cada ciclo. </w:t>
      </w:r>
    </w:p>
    <w:p w:rsidR="004A2705" w:rsidRPr="00461D83" w:rsidRDefault="004A2705" w:rsidP="004A2705">
      <w:pPr>
        <w:spacing w:line="276" w:lineRule="auto"/>
        <w:ind w:firstLine="0"/>
        <w:rPr>
          <w:rFonts w:ascii="Tahoma" w:hAnsi="Tahoma" w:cs="Tahoma"/>
        </w:rPr>
      </w:pPr>
    </w:p>
    <w:p w:rsidR="00B731DC" w:rsidRPr="00461D83" w:rsidRDefault="004A2705" w:rsidP="004A2705">
      <w:pPr>
        <w:spacing w:line="276" w:lineRule="auto"/>
        <w:ind w:firstLine="708"/>
        <w:rPr>
          <w:rFonts w:ascii="Tahoma" w:hAnsi="Tahoma" w:cs="Tahoma"/>
        </w:rPr>
      </w:pPr>
      <w:r w:rsidRPr="00461D83">
        <w:rPr>
          <w:rFonts w:ascii="Tahoma" w:hAnsi="Tahoma" w:cs="Tahoma"/>
        </w:rPr>
        <w:t xml:space="preserve">Corolario de lo anterior, no queda más remedio que confirmar el fallo de primera instancia, puesto que </w:t>
      </w:r>
      <w:r w:rsidR="0089432A" w:rsidRPr="00461D83">
        <w:rPr>
          <w:rFonts w:ascii="Tahoma" w:hAnsi="Tahoma" w:cs="Tahoma"/>
        </w:rPr>
        <w:t xml:space="preserve">el </w:t>
      </w:r>
      <w:r w:rsidRPr="00461D83">
        <w:rPr>
          <w:rFonts w:ascii="Tahoma" w:hAnsi="Tahoma" w:cs="Tahoma"/>
        </w:rPr>
        <w:t xml:space="preserve">afiliado fallecido no cotizó el número mínimo de semanas para dejar causado el derecho que ahora reclama la demandante.   </w:t>
      </w:r>
    </w:p>
    <w:p w:rsidR="00461D83" w:rsidRPr="00461D83" w:rsidRDefault="00461D83" w:rsidP="004A2705">
      <w:pPr>
        <w:spacing w:line="276" w:lineRule="auto"/>
        <w:ind w:firstLine="708"/>
        <w:rPr>
          <w:rFonts w:ascii="Tahoma" w:hAnsi="Tahoma" w:cs="Tahoma"/>
        </w:rPr>
      </w:pPr>
    </w:p>
    <w:p w:rsidR="00461D83" w:rsidRPr="00461D83" w:rsidRDefault="00461D83" w:rsidP="00461D83">
      <w:pPr>
        <w:pStyle w:val="Sangradetextonormal"/>
        <w:rPr>
          <w:sz w:val="22"/>
          <w:szCs w:val="22"/>
        </w:rPr>
      </w:pPr>
      <w:r w:rsidRPr="00461D83">
        <w:rPr>
          <w:sz w:val="22"/>
          <w:szCs w:val="22"/>
        </w:rPr>
        <w:t xml:space="preserve">En mérito de  lo expuesto, el </w:t>
      </w:r>
      <w:r w:rsidRPr="00461D83">
        <w:rPr>
          <w:b/>
          <w:sz w:val="22"/>
          <w:szCs w:val="22"/>
        </w:rPr>
        <w:t>Tribunal Superior del Distrito Judicial de Pereira (Risaralda)</w:t>
      </w:r>
      <w:r w:rsidRPr="00461D83">
        <w:rPr>
          <w:sz w:val="22"/>
          <w:szCs w:val="22"/>
        </w:rPr>
        <w:t xml:space="preserve">, </w:t>
      </w:r>
      <w:r w:rsidRPr="00461D83">
        <w:rPr>
          <w:b/>
          <w:sz w:val="22"/>
          <w:szCs w:val="22"/>
        </w:rPr>
        <w:t>Sala</w:t>
      </w:r>
      <w:r>
        <w:rPr>
          <w:b/>
          <w:sz w:val="22"/>
          <w:szCs w:val="22"/>
        </w:rPr>
        <w:t xml:space="preserve"> de Decisión </w:t>
      </w:r>
      <w:r w:rsidRPr="00461D83">
        <w:rPr>
          <w:b/>
          <w:sz w:val="22"/>
          <w:szCs w:val="22"/>
        </w:rPr>
        <w:t>Laboral</w:t>
      </w:r>
      <w:r>
        <w:rPr>
          <w:b/>
          <w:sz w:val="22"/>
          <w:szCs w:val="22"/>
        </w:rPr>
        <w:t xml:space="preserve"> No. 1</w:t>
      </w:r>
      <w:r w:rsidRPr="00461D83">
        <w:rPr>
          <w:sz w:val="22"/>
          <w:szCs w:val="22"/>
        </w:rPr>
        <w:t>, administrando justicia en nombre de la República y por autoridad de la Ley,</w:t>
      </w:r>
    </w:p>
    <w:p w:rsidR="005C0A1D" w:rsidRPr="00461D83" w:rsidRDefault="005C0A1D" w:rsidP="004A2705">
      <w:pPr>
        <w:tabs>
          <w:tab w:val="left" w:pos="-720"/>
        </w:tabs>
        <w:suppressAutoHyphens/>
        <w:spacing w:line="276" w:lineRule="auto"/>
        <w:ind w:firstLine="0"/>
        <w:rPr>
          <w:rFonts w:ascii="Tahoma" w:hAnsi="Tahoma" w:cs="Tahoma"/>
          <w:b/>
          <w:spacing w:val="-2"/>
        </w:rPr>
      </w:pPr>
      <w:bookmarkStart w:id="0" w:name="_GoBack"/>
      <w:bookmarkEnd w:id="0"/>
    </w:p>
    <w:p w:rsidR="005C0A1D" w:rsidRPr="00461D83" w:rsidRDefault="005C0A1D" w:rsidP="004A2705">
      <w:pPr>
        <w:widowControl w:val="0"/>
        <w:spacing w:line="276" w:lineRule="auto"/>
        <w:ind w:firstLine="0"/>
        <w:jc w:val="center"/>
        <w:rPr>
          <w:rFonts w:ascii="Tahoma" w:hAnsi="Tahoma" w:cs="Tahoma"/>
          <w:b/>
        </w:rPr>
      </w:pPr>
      <w:r w:rsidRPr="00461D83">
        <w:rPr>
          <w:rFonts w:ascii="Tahoma" w:hAnsi="Tahoma" w:cs="Tahoma"/>
          <w:b/>
        </w:rPr>
        <w:t>RESUELVE:</w:t>
      </w:r>
    </w:p>
    <w:p w:rsidR="005C0A1D" w:rsidRPr="00141E88" w:rsidRDefault="005C0A1D" w:rsidP="004A2705">
      <w:pPr>
        <w:spacing w:line="276" w:lineRule="auto"/>
        <w:rPr>
          <w:rFonts w:ascii="Tahoma" w:hAnsi="Tahoma" w:cs="Tahoma"/>
          <w:b/>
          <w:sz w:val="20"/>
        </w:rPr>
      </w:pPr>
    </w:p>
    <w:p w:rsidR="005C0A1D" w:rsidRPr="00C44749" w:rsidRDefault="005C0A1D" w:rsidP="004A2705">
      <w:pPr>
        <w:spacing w:line="276" w:lineRule="auto"/>
        <w:rPr>
          <w:rFonts w:ascii="Tahoma" w:hAnsi="Tahoma" w:cs="Tahoma"/>
          <w:szCs w:val="24"/>
        </w:rPr>
      </w:pPr>
      <w:r>
        <w:rPr>
          <w:rFonts w:ascii="Tahoma" w:hAnsi="Tahoma" w:cs="Tahoma"/>
          <w:b/>
          <w:szCs w:val="24"/>
        </w:rPr>
        <w:tab/>
        <w:t xml:space="preserve">PRIMERO: CONFIRMAR </w:t>
      </w:r>
      <w:r w:rsidRPr="00C44749">
        <w:rPr>
          <w:rFonts w:ascii="Tahoma" w:hAnsi="Tahoma" w:cs="Tahoma"/>
          <w:szCs w:val="24"/>
        </w:rPr>
        <w:t>en su integridad el fallo de la referencia</w:t>
      </w:r>
      <w:r>
        <w:rPr>
          <w:rFonts w:ascii="Tahoma" w:hAnsi="Tahoma" w:cs="Tahoma"/>
          <w:szCs w:val="24"/>
        </w:rPr>
        <w:t>.</w:t>
      </w:r>
    </w:p>
    <w:p w:rsidR="005C0A1D" w:rsidRDefault="005C0A1D" w:rsidP="004A2705">
      <w:pPr>
        <w:spacing w:line="276" w:lineRule="auto"/>
        <w:rPr>
          <w:rFonts w:ascii="Tahoma" w:hAnsi="Tahoma" w:cs="Tahoma"/>
          <w:b/>
          <w:szCs w:val="24"/>
        </w:rPr>
      </w:pPr>
    </w:p>
    <w:p w:rsidR="005C0A1D" w:rsidRDefault="005C0A1D" w:rsidP="004A2705">
      <w:pPr>
        <w:spacing w:line="276" w:lineRule="auto"/>
        <w:rPr>
          <w:rFonts w:ascii="Tahoma" w:hAnsi="Tahoma" w:cs="Tahoma"/>
          <w:b/>
          <w:szCs w:val="24"/>
        </w:rPr>
      </w:pPr>
      <w:r>
        <w:rPr>
          <w:rFonts w:ascii="Tahoma" w:hAnsi="Tahoma" w:cs="Tahoma"/>
          <w:b/>
          <w:szCs w:val="24"/>
        </w:rPr>
        <w:tab/>
        <w:t xml:space="preserve">SEGUNDO: </w:t>
      </w:r>
      <w:r w:rsidRPr="00491FDC">
        <w:rPr>
          <w:rFonts w:ascii="Tahoma" w:hAnsi="Tahoma" w:cs="Tahoma"/>
          <w:b/>
          <w:szCs w:val="24"/>
        </w:rPr>
        <w:t>CONDENAR</w:t>
      </w:r>
      <w:r>
        <w:rPr>
          <w:rFonts w:ascii="Tahoma" w:hAnsi="Tahoma" w:cs="Tahoma"/>
          <w:szCs w:val="24"/>
        </w:rPr>
        <w:t xml:space="preserve"> en costas pr</w:t>
      </w:r>
      <w:r w:rsidR="004A2705">
        <w:rPr>
          <w:rFonts w:ascii="Tahoma" w:hAnsi="Tahoma" w:cs="Tahoma"/>
          <w:szCs w:val="24"/>
        </w:rPr>
        <w:t>ocesales de segunda instancia a la</w:t>
      </w:r>
      <w:r>
        <w:rPr>
          <w:rFonts w:ascii="Tahoma" w:hAnsi="Tahoma" w:cs="Tahoma"/>
          <w:szCs w:val="24"/>
        </w:rPr>
        <w:t xml:space="preserve"> demandante. Liquídense por secretaría.</w:t>
      </w:r>
    </w:p>
    <w:p w:rsidR="005C0A1D" w:rsidRPr="001B3D07" w:rsidRDefault="005C0A1D" w:rsidP="004A2705">
      <w:pPr>
        <w:spacing w:line="276" w:lineRule="auto"/>
        <w:rPr>
          <w:rFonts w:ascii="Tahoma" w:hAnsi="Tahoma" w:cs="Tahoma"/>
          <w:szCs w:val="24"/>
        </w:rPr>
      </w:pPr>
    </w:p>
    <w:p w:rsidR="005C0A1D" w:rsidRPr="001B3D07" w:rsidRDefault="005C0A1D" w:rsidP="004A2705">
      <w:pPr>
        <w:widowControl w:val="0"/>
        <w:spacing w:line="276" w:lineRule="auto"/>
        <w:ind w:firstLine="708"/>
        <w:rPr>
          <w:rFonts w:ascii="Tahoma" w:hAnsi="Tahoma" w:cs="Tahoma"/>
          <w:b/>
          <w:bCs/>
          <w:szCs w:val="24"/>
          <w:lang w:val="es-CO"/>
        </w:rPr>
      </w:pPr>
      <w:r w:rsidRPr="001B3D07">
        <w:rPr>
          <w:rFonts w:ascii="Tahoma" w:hAnsi="Tahoma" w:cs="Tahoma"/>
          <w:b/>
          <w:bCs/>
          <w:szCs w:val="24"/>
          <w:lang w:val="es-CO"/>
        </w:rPr>
        <w:t xml:space="preserve">NOTIFICACIÓN SURTIDA EN ESTRADOS. </w:t>
      </w:r>
      <w:r w:rsidRPr="001B3D07">
        <w:rPr>
          <w:rFonts w:ascii="Tahoma" w:hAnsi="Tahoma" w:cs="Tahoma"/>
          <w:b/>
          <w:szCs w:val="24"/>
          <w:lang w:val="es-CO"/>
        </w:rPr>
        <w:t>CÚMPLASE</w:t>
      </w:r>
      <w:r w:rsidRPr="001B3D07">
        <w:rPr>
          <w:rFonts w:ascii="Tahoma" w:hAnsi="Tahoma" w:cs="Tahoma"/>
          <w:szCs w:val="24"/>
          <w:lang w:val="es-CO"/>
        </w:rPr>
        <w:t xml:space="preserve"> y </w:t>
      </w:r>
      <w:r w:rsidRPr="001B3D07">
        <w:rPr>
          <w:rFonts w:ascii="Tahoma" w:hAnsi="Tahoma" w:cs="Tahoma"/>
          <w:b/>
          <w:szCs w:val="24"/>
          <w:lang w:val="es-CO"/>
        </w:rPr>
        <w:t>DEVUÉLVASE</w:t>
      </w:r>
      <w:r w:rsidRPr="001B3D07">
        <w:rPr>
          <w:rFonts w:ascii="Tahoma" w:hAnsi="Tahoma" w:cs="Tahoma"/>
          <w:szCs w:val="24"/>
          <w:lang w:val="es-CO"/>
        </w:rPr>
        <w:t xml:space="preserve"> el expediente al Juzgado de origen.</w:t>
      </w:r>
    </w:p>
    <w:p w:rsidR="005C0A1D" w:rsidRPr="001B3D07" w:rsidRDefault="005C0A1D" w:rsidP="004A2705">
      <w:pPr>
        <w:spacing w:line="276" w:lineRule="auto"/>
        <w:rPr>
          <w:rFonts w:ascii="Tahoma" w:hAnsi="Tahoma" w:cs="Tahoma"/>
          <w:szCs w:val="24"/>
          <w:lang w:val="es-CO"/>
        </w:rPr>
      </w:pPr>
      <w:r w:rsidRPr="001B3D07">
        <w:rPr>
          <w:rFonts w:ascii="Tahoma" w:hAnsi="Tahoma" w:cs="Tahoma"/>
          <w:szCs w:val="24"/>
          <w:lang w:val="es-CO"/>
        </w:rPr>
        <w:t xml:space="preserve"> </w:t>
      </w:r>
    </w:p>
    <w:p w:rsidR="005C0A1D" w:rsidRPr="001D7DC5" w:rsidRDefault="005C0A1D" w:rsidP="004A2705">
      <w:pPr>
        <w:spacing w:line="276" w:lineRule="auto"/>
        <w:ind w:firstLine="708"/>
        <w:rPr>
          <w:rFonts w:ascii="Tahoma" w:hAnsi="Tahoma" w:cs="Tahoma"/>
          <w:szCs w:val="24"/>
        </w:rPr>
      </w:pPr>
      <w:r w:rsidRPr="001D7DC5">
        <w:rPr>
          <w:rFonts w:ascii="Tahoma" w:hAnsi="Tahoma" w:cs="Tahoma"/>
          <w:szCs w:val="24"/>
        </w:rPr>
        <w:t>La Magistrada,</w:t>
      </w:r>
    </w:p>
    <w:p w:rsidR="005C0A1D" w:rsidRDefault="005C0A1D" w:rsidP="004A2705">
      <w:pPr>
        <w:spacing w:line="276" w:lineRule="auto"/>
        <w:ind w:firstLine="708"/>
        <w:jc w:val="center"/>
        <w:rPr>
          <w:rFonts w:ascii="Tahoma" w:hAnsi="Tahoma" w:cs="Tahoma"/>
          <w:b/>
          <w:szCs w:val="24"/>
        </w:rPr>
      </w:pPr>
    </w:p>
    <w:p w:rsidR="005C0A1D" w:rsidRPr="001D7DC5" w:rsidRDefault="005C0A1D" w:rsidP="004A2705">
      <w:pPr>
        <w:spacing w:line="276" w:lineRule="auto"/>
        <w:ind w:firstLine="708"/>
        <w:jc w:val="center"/>
        <w:rPr>
          <w:rFonts w:ascii="Tahoma" w:hAnsi="Tahoma" w:cs="Tahoma"/>
          <w:b/>
          <w:szCs w:val="24"/>
        </w:rPr>
      </w:pPr>
      <w:r>
        <w:rPr>
          <w:rFonts w:ascii="Tahoma" w:hAnsi="Tahoma" w:cs="Tahoma"/>
          <w:b/>
          <w:szCs w:val="24"/>
        </w:rPr>
        <w:t>ANA LUCÍA CAICEDO CALDERÓN</w:t>
      </w:r>
    </w:p>
    <w:p w:rsidR="005C0A1D" w:rsidRPr="001D7DC5" w:rsidRDefault="005C0A1D" w:rsidP="004A2705">
      <w:pPr>
        <w:spacing w:line="276" w:lineRule="auto"/>
        <w:ind w:firstLine="0"/>
        <w:rPr>
          <w:rFonts w:ascii="Tahoma" w:hAnsi="Tahoma" w:cs="Tahoma"/>
          <w:szCs w:val="24"/>
        </w:rPr>
      </w:pPr>
    </w:p>
    <w:p w:rsidR="005C0A1D" w:rsidRDefault="005C0A1D" w:rsidP="004A2705">
      <w:pPr>
        <w:spacing w:line="276" w:lineRule="auto"/>
        <w:ind w:firstLine="708"/>
        <w:rPr>
          <w:rFonts w:ascii="Tahoma" w:hAnsi="Tahoma" w:cs="Tahoma"/>
          <w:szCs w:val="24"/>
        </w:rPr>
      </w:pPr>
      <w:r w:rsidRPr="001D7DC5">
        <w:rPr>
          <w:rFonts w:ascii="Tahoma" w:hAnsi="Tahoma" w:cs="Tahoma"/>
          <w:szCs w:val="24"/>
        </w:rPr>
        <w:t>La Magistrada y el Magistrado,</w:t>
      </w:r>
    </w:p>
    <w:p w:rsidR="005C0A1D" w:rsidRDefault="005C0A1D" w:rsidP="004A2705">
      <w:pPr>
        <w:spacing w:line="276" w:lineRule="auto"/>
        <w:rPr>
          <w:rFonts w:ascii="Tahoma" w:hAnsi="Tahoma" w:cs="Tahoma"/>
          <w:szCs w:val="24"/>
        </w:rPr>
      </w:pPr>
    </w:p>
    <w:p w:rsidR="005C0A1D" w:rsidRPr="001D7DC5" w:rsidRDefault="005C0A1D" w:rsidP="004A2705">
      <w:pPr>
        <w:spacing w:line="276" w:lineRule="auto"/>
        <w:ind w:firstLine="0"/>
        <w:rPr>
          <w:rFonts w:ascii="Tahoma" w:hAnsi="Tahoma" w:cs="Tahoma"/>
          <w:szCs w:val="24"/>
        </w:rPr>
      </w:pPr>
    </w:p>
    <w:p w:rsidR="005C0A1D" w:rsidRPr="000C2D09" w:rsidRDefault="005C0A1D" w:rsidP="004A2705">
      <w:pPr>
        <w:spacing w:line="276" w:lineRule="auto"/>
        <w:rPr>
          <w:rFonts w:ascii="Tahoma" w:hAnsi="Tahoma" w:cs="Tahoma"/>
          <w:b/>
          <w:szCs w:val="24"/>
        </w:rPr>
      </w:pPr>
      <w:r w:rsidRPr="001D7DC5">
        <w:rPr>
          <w:rFonts w:ascii="Tahoma" w:hAnsi="Tahoma" w:cs="Tahoma"/>
          <w:b/>
          <w:szCs w:val="24"/>
        </w:rPr>
        <w:t>OLGA LUCÍA HOYOS SEPÚLVEDA                JULIO CÉSAR SALAZAR MUÑOZ</w:t>
      </w:r>
    </w:p>
    <w:p w:rsidR="005C0A1D" w:rsidRPr="00F66261" w:rsidRDefault="005C0A1D" w:rsidP="005C0A1D">
      <w:pPr>
        <w:tabs>
          <w:tab w:val="left" w:pos="-720"/>
        </w:tabs>
        <w:suppressAutoHyphens/>
        <w:jc w:val="center"/>
        <w:rPr>
          <w:rFonts w:ascii="Tahoma" w:hAnsi="Tahoma" w:cs="Tahoma"/>
          <w:b/>
          <w:spacing w:val="-2"/>
          <w:szCs w:val="24"/>
        </w:rPr>
      </w:pPr>
    </w:p>
    <w:p w:rsidR="005C0A1D" w:rsidRPr="005C0A1D" w:rsidRDefault="005C0A1D" w:rsidP="00A7366D">
      <w:pPr>
        <w:spacing w:line="276" w:lineRule="auto"/>
        <w:rPr>
          <w:rFonts w:ascii="Tahoma" w:hAnsi="Tahoma" w:cs="Tahoma"/>
          <w:sz w:val="18"/>
          <w:szCs w:val="18"/>
        </w:rPr>
      </w:pPr>
    </w:p>
    <w:p w:rsidR="00A7383E" w:rsidRDefault="00A7383E"/>
    <w:sectPr w:rsidR="00A7383E" w:rsidSect="004A2705">
      <w:headerReference w:type="default" r:id="rId7"/>
      <w:footerReference w:type="first" r:id="rId8"/>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AFA" w:rsidRDefault="00004AFA" w:rsidP="00022C34">
      <w:pPr>
        <w:spacing w:line="240" w:lineRule="auto"/>
      </w:pPr>
      <w:r>
        <w:separator/>
      </w:r>
    </w:p>
  </w:endnote>
  <w:endnote w:type="continuationSeparator" w:id="0">
    <w:p w:rsidR="00004AFA" w:rsidRDefault="00004AFA" w:rsidP="00022C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808983"/>
      <w:docPartObj>
        <w:docPartGallery w:val="Page Numbers (Bottom of Page)"/>
        <w:docPartUnique/>
      </w:docPartObj>
    </w:sdtPr>
    <w:sdtEndPr/>
    <w:sdtContent>
      <w:p w:rsidR="004A2705" w:rsidRDefault="004A2705">
        <w:pPr>
          <w:pStyle w:val="Piedepgina"/>
          <w:jc w:val="right"/>
        </w:pPr>
        <w:r>
          <w:fldChar w:fldCharType="begin"/>
        </w:r>
        <w:r>
          <w:instrText>PAGE   \* MERGEFORMAT</w:instrText>
        </w:r>
        <w:r>
          <w:fldChar w:fldCharType="separate"/>
        </w:r>
        <w:r w:rsidR="00461D83">
          <w:rPr>
            <w:noProof/>
          </w:rPr>
          <w:t>1</w:t>
        </w:r>
        <w:r>
          <w:fldChar w:fldCharType="end"/>
        </w:r>
      </w:p>
    </w:sdtContent>
  </w:sdt>
  <w:p w:rsidR="004A2705" w:rsidRDefault="004A27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AFA" w:rsidRDefault="00004AFA" w:rsidP="00022C34">
      <w:pPr>
        <w:spacing w:line="240" w:lineRule="auto"/>
      </w:pPr>
      <w:r>
        <w:separator/>
      </w:r>
    </w:p>
  </w:footnote>
  <w:footnote w:type="continuationSeparator" w:id="0">
    <w:p w:rsidR="00004AFA" w:rsidRDefault="00004AFA" w:rsidP="00022C34">
      <w:pPr>
        <w:spacing w:line="240" w:lineRule="auto"/>
      </w:pPr>
      <w:r>
        <w:continuationSeparator/>
      </w:r>
    </w:p>
  </w:footnote>
  <w:footnote w:id="1">
    <w:p w:rsidR="00022C34" w:rsidRPr="00022C34" w:rsidRDefault="00022C34" w:rsidP="00022C34">
      <w:pPr>
        <w:pStyle w:val="NormalWeb"/>
        <w:spacing w:line="276" w:lineRule="auto"/>
        <w:jc w:val="both"/>
        <w:rPr>
          <w:rFonts w:ascii="Arial Narrow" w:hAnsi="Arial Narrow" w:cs="Tahoma"/>
          <w:sz w:val="12"/>
          <w:szCs w:val="12"/>
        </w:rPr>
      </w:pPr>
      <w:r w:rsidRPr="00022C34">
        <w:rPr>
          <w:rStyle w:val="Refdenotaalpie"/>
          <w:rFonts w:ascii="Arial Narrow" w:hAnsi="Arial Narrow"/>
          <w:sz w:val="12"/>
          <w:szCs w:val="12"/>
        </w:rPr>
        <w:footnoteRef/>
      </w:r>
      <w:r w:rsidRPr="00022C34">
        <w:rPr>
          <w:rFonts w:ascii="Arial Narrow" w:hAnsi="Arial Narrow"/>
          <w:sz w:val="12"/>
          <w:szCs w:val="12"/>
        </w:rPr>
        <w:t xml:space="preserve"> </w:t>
      </w:r>
      <w:r w:rsidRPr="00022C34">
        <w:rPr>
          <w:rFonts w:ascii="Arial Narrow" w:hAnsi="Arial Narrow" w:cs="Tahoma"/>
          <w:sz w:val="12"/>
          <w:szCs w:val="12"/>
        </w:rPr>
        <w:t xml:space="preserve">Artículo 8º, son deberes de las agremiaciones y asociaciones autorizadas para afiliar colectivamente trabajadores independientes, entre otros, los siguientes: </w:t>
      </w:r>
      <w:r w:rsidRPr="00022C34">
        <w:rPr>
          <w:rFonts w:ascii="Arial Narrow" w:hAnsi="Arial Narrow" w:cs="Tahoma"/>
          <w:color w:val="000000"/>
          <w:sz w:val="12"/>
          <w:szCs w:val="12"/>
        </w:rPr>
        <w:t>8.1. Inscribirse como tales, ante las respectivas entidades administradoras del Sistema de Seguridad Social Integral.</w:t>
      </w:r>
      <w:r w:rsidRPr="00022C34">
        <w:rPr>
          <w:rFonts w:ascii="Arial Narrow" w:hAnsi="Arial Narrow" w:cs="Tahoma"/>
          <w:sz w:val="12"/>
          <w:szCs w:val="12"/>
        </w:rPr>
        <w:t xml:space="preserve">, </w:t>
      </w:r>
      <w:r w:rsidRPr="00022C34">
        <w:rPr>
          <w:rFonts w:ascii="Arial Narrow" w:hAnsi="Arial Narrow" w:cs="Tahoma"/>
          <w:color w:val="000000"/>
          <w:sz w:val="12"/>
          <w:szCs w:val="12"/>
        </w:rPr>
        <w:t xml:space="preserve">8.2. Garantizar a sus afiliados la libre elección de las entidades administradoras de los Sistemas Generales de Seguridad Social en Salud y Pensiones, </w:t>
      </w:r>
      <w:r w:rsidRPr="00022C34">
        <w:rPr>
          <w:rFonts w:ascii="Arial Narrow" w:hAnsi="Arial Narrow" w:cs="Tahoma"/>
          <w:color w:val="000000"/>
          <w:sz w:val="12"/>
          <w:szCs w:val="12"/>
          <w:shd w:val="clear" w:color="auto" w:fill="FFFFFF"/>
        </w:rPr>
        <w:t>8.10. Adelantar los trámites administrativos de afiliación y reporte de novedades del trabajador independiente y sus beneficiarios.</w:t>
      </w:r>
    </w:p>
  </w:footnote>
  <w:footnote w:id="2">
    <w:p w:rsidR="00022C34" w:rsidRPr="00022C34" w:rsidRDefault="00022C34">
      <w:pPr>
        <w:pStyle w:val="Textonotapie"/>
        <w:rPr>
          <w:lang w:val="es-CO"/>
        </w:rPr>
      </w:pPr>
      <w:r>
        <w:rPr>
          <w:rStyle w:val="Refdenotaalpie"/>
        </w:rPr>
        <w:footnoteRef/>
      </w:r>
      <w:r>
        <w:t xml:space="preserve"> </w:t>
      </w:r>
    </w:p>
    <w:tbl>
      <w:tblPr>
        <w:tblStyle w:val="Tablaconcuadrcula"/>
        <w:tblW w:w="0" w:type="auto"/>
        <w:jc w:val="center"/>
        <w:tblLook w:val="04A0" w:firstRow="1" w:lastRow="0" w:firstColumn="1" w:lastColumn="0" w:noHBand="0" w:noVBand="1"/>
      </w:tblPr>
      <w:tblGrid>
        <w:gridCol w:w="3402"/>
        <w:gridCol w:w="2551"/>
      </w:tblGrid>
      <w:tr w:rsidR="00022C34" w:rsidRPr="00791666" w:rsidTr="00022C34">
        <w:trPr>
          <w:trHeight w:val="227"/>
          <w:jc w:val="center"/>
        </w:trPr>
        <w:tc>
          <w:tcPr>
            <w:tcW w:w="3402" w:type="dxa"/>
          </w:tcPr>
          <w:p w:rsidR="00022C34" w:rsidRPr="00022C34" w:rsidRDefault="00022C34" w:rsidP="00022C34">
            <w:pPr>
              <w:spacing w:line="276" w:lineRule="auto"/>
              <w:jc w:val="both"/>
              <w:rPr>
                <w:rFonts w:ascii="Arial Narrow" w:hAnsi="Arial Narrow" w:cs="Tahoma"/>
                <w:b/>
                <w:caps/>
                <w:color w:val="000000"/>
                <w:sz w:val="16"/>
                <w:szCs w:val="16"/>
              </w:rPr>
            </w:pPr>
            <w:r w:rsidRPr="00022C34">
              <w:rPr>
                <w:rFonts w:ascii="Arial Narrow" w:hAnsi="Arial Narrow" w:cs="Tahoma"/>
                <w:b/>
                <w:caps/>
                <w:color w:val="000000"/>
                <w:sz w:val="16"/>
                <w:szCs w:val="16"/>
              </w:rPr>
              <w:t>NOMBRE</w:t>
            </w:r>
          </w:p>
        </w:tc>
        <w:tc>
          <w:tcPr>
            <w:tcW w:w="2551" w:type="dxa"/>
          </w:tcPr>
          <w:p w:rsidR="00022C34" w:rsidRPr="00022C34" w:rsidRDefault="00022C34" w:rsidP="00022C34">
            <w:pPr>
              <w:spacing w:line="276" w:lineRule="auto"/>
              <w:jc w:val="both"/>
              <w:rPr>
                <w:rFonts w:ascii="Arial Narrow" w:hAnsi="Arial Narrow" w:cs="Tahoma"/>
                <w:b/>
                <w:caps/>
                <w:color w:val="000000"/>
                <w:sz w:val="16"/>
                <w:szCs w:val="16"/>
              </w:rPr>
            </w:pPr>
            <w:r>
              <w:rPr>
                <w:rFonts w:ascii="Arial Narrow" w:hAnsi="Arial Narrow" w:cs="Tahoma"/>
                <w:b/>
                <w:caps/>
                <w:color w:val="000000"/>
                <w:sz w:val="16"/>
                <w:szCs w:val="16"/>
              </w:rPr>
              <w:t>N</w:t>
            </w:r>
            <w:r w:rsidRPr="00022C34">
              <w:rPr>
                <w:rFonts w:ascii="Arial Narrow" w:hAnsi="Arial Narrow" w:cs="Tahoma"/>
                <w:b/>
                <w:caps/>
                <w:color w:val="000000"/>
                <w:sz w:val="16"/>
                <w:szCs w:val="16"/>
              </w:rPr>
              <w:t>ide</w:t>
            </w:r>
            <w:r>
              <w:rPr>
                <w:rFonts w:ascii="Arial Narrow" w:hAnsi="Arial Narrow" w:cs="Tahoma"/>
                <w:b/>
                <w:caps/>
                <w:color w:val="000000"/>
                <w:sz w:val="16"/>
                <w:szCs w:val="16"/>
              </w:rPr>
              <w:t>ntificación patronal No.</w:t>
            </w:r>
          </w:p>
        </w:tc>
      </w:tr>
      <w:tr w:rsidR="00022C34" w:rsidRPr="00791666" w:rsidTr="00022C34">
        <w:trPr>
          <w:trHeight w:val="20"/>
          <w:jc w:val="center"/>
        </w:trPr>
        <w:tc>
          <w:tcPr>
            <w:tcW w:w="3402" w:type="dxa"/>
          </w:tcPr>
          <w:p w:rsidR="00022C34" w:rsidRPr="00022C34" w:rsidRDefault="00022C34" w:rsidP="00022C34">
            <w:pPr>
              <w:spacing w:line="276" w:lineRule="auto"/>
              <w:jc w:val="both"/>
              <w:rPr>
                <w:rFonts w:ascii="Arial Narrow" w:hAnsi="Arial Narrow" w:cs="Tahoma"/>
                <w:color w:val="000000"/>
                <w:sz w:val="16"/>
                <w:szCs w:val="16"/>
              </w:rPr>
            </w:pPr>
            <w:r w:rsidRPr="00022C34">
              <w:rPr>
                <w:rFonts w:ascii="Arial Narrow" w:hAnsi="Arial Narrow" w:cs="Arial"/>
                <w:sz w:val="16"/>
                <w:szCs w:val="16"/>
              </w:rPr>
              <w:t>CTA COOPSERVING</w:t>
            </w:r>
          </w:p>
        </w:tc>
        <w:tc>
          <w:tcPr>
            <w:tcW w:w="2551" w:type="dxa"/>
          </w:tcPr>
          <w:p w:rsidR="00022C34" w:rsidRPr="00022C34" w:rsidRDefault="00022C34" w:rsidP="00022C34">
            <w:pPr>
              <w:spacing w:line="276" w:lineRule="auto"/>
              <w:jc w:val="both"/>
              <w:rPr>
                <w:rFonts w:ascii="Arial Narrow" w:hAnsi="Arial Narrow" w:cs="Tahoma"/>
                <w:color w:val="000000"/>
                <w:sz w:val="16"/>
                <w:szCs w:val="16"/>
              </w:rPr>
            </w:pPr>
            <w:r w:rsidRPr="00022C34">
              <w:rPr>
                <w:rFonts w:ascii="Arial Narrow" w:hAnsi="Arial Narrow" w:cs="Tahoma"/>
                <w:color w:val="000000"/>
                <w:sz w:val="16"/>
                <w:szCs w:val="16"/>
              </w:rPr>
              <w:t>830504155</w:t>
            </w:r>
          </w:p>
        </w:tc>
      </w:tr>
      <w:tr w:rsidR="00022C34" w:rsidRPr="00791666" w:rsidTr="00022C34">
        <w:trPr>
          <w:trHeight w:val="20"/>
          <w:jc w:val="center"/>
        </w:trPr>
        <w:tc>
          <w:tcPr>
            <w:tcW w:w="3402" w:type="dxa"/>
          </w:tcPr>
          <w:p w:rsidR="00022C34" w:rsidRPr="00022C34" w:rsidRDefault="00022C34" w:rsidP="00022C34">
            <w:pPr>
              <w:spacing w:line="276" w:lineRule="auto"/>
              <w:jc w:val="both"/>
              <w:rPr>
                <w:rFonts w:ascii="Arial Narrow" w:hAnsi="Arial Narrow" w:cs="Tahoma"/>
                <w:color w:val="000000"/>
                <w:sz w:val="16"/>
                <w:szCs w:val="16"/>
              </w:rPr>
            </w:pPr>
            <w:r w:rsidRPr="00022C34">
              <w:rPr>
                <w:rFonts w:ascii="Arial Narrow" w:hAnsi="Arial Narrow" w:cs="Arial"/>
                <w:sz w:val="16"/>
                <w:szCs w:val="16"/>
              </w:rPr>
              <w:t>ASOCIACIÓN VILLAS DEL OTÚN</w:t>
            </w:r>
          </w:p>
        </w:tc>
        <w:tc>
          <w:tcPr>
            <w:tcW w:w="2551" w:type="dxa"/>
          </w:tcPr>
          <w:p w:rsidR="00022C34" w:rsidRPr="00022C34" w:rsidRDefault="00022C34" w:rsidP="00022C34">
            <w:pPr>
              <w:spacing w:line="276" w:lineRule="auto"/>
              <w:jc w:val="both"/>
              <w:rPr>
                <w:rFonts w:ascii="Arial Narrow" w:hAnsi="Arial Narrow" w:cs="Tahoma"/>
                <w:color w:val="000000"/>
                <w:sz w:val="16"/>
                <w:szCs w:val="16"/>
              </w:rPr>
            </w:pPr>
            <w:r w:rsidRPr="00022C34">
              <w:rPr>
                <w:rFonts w:ascii="Arial Narrow" w:hAnsi="Arial Narrow" w:cs="Tahoma"/>
                <w:color w:val="000000"/>
                <w:sz w:val="16"/>
                <w:szCs w:val="16"/>
              </w:rPr>
              <w:t>900119537</w:t>
            </w:r>
          </w:p>
        </w:tc>
      </w:tr>
      <w:tr w:rsidR="00022C34" w:rsidRPr="00791666" w:rsidTr="00022C34">
        <w:trPr>
          <w:trHeight w:val="20"/>
          <w:jc w:val="center"/>
        </w:trPr>
        <w:tc>
          <w:tcPr>
            <w:tcW w:w="3402" w:type="dxa"/>
          </w:tcPr>
          <w:p w:rsidR="00022C34" w:rsidRPr="00022C34" w:rsidRDefault="00022C34" w:rsidP="00022C34">
            <w:pPr>
              <w:spacing w:line="276" w:lineRule="auto"/>
              <w:jc w:val="both"/>
              <w:rPr>
                <w:rFonts w:ascii="Arial Narrow" w:hAnsi="Arial Narrow" w:cs="Tahoma"/>
                <w:color w:val="000000"/>
                <w:sz w:val="16"/>
                <w:szCs w:val="16"/>
              </w:rPr>
            </w:pPr>
            <w:r w:rsidRPr="00022C34">
              <w:rPr>
                <w:rFonts w:ascii="Arial Narrow" w:hAnsi="Arial Narrow" w:cs="Arial"/>
                <w:sz w:val="16"/>
                <w:szCs w:val="16"/>
              </w:rPr>
              <w:t>COOPERATIVA MULTIACTIVA RENACER</w:t>
            </w:r>
          </w:p>
        </w:tc>
        <w:tc>
          <w:tcPr>
            <w:tcW w:w="2551" w:type="dxa"/>
          </w:tcPr>
          <w:p w:rsidR="00022C34" w:rsidRPr="00022C34" w:rsidRDefault="00022C34" w:rsidP="00022C34">
            <w:pPr>
              <w:spacing w:line="276" w:lineRule="auto"/>
              <w:jc w:val="both"/>
              <w:rPr>
                <w:rFonts w:ascii="Arial Narrow" w:hAnsi="Arial Narrow" w:cs="Tahoma"/>
                <w:color w:val="000000"/>
                <w:sz w:val="16"/>
                <w:szCs w:val="16"/>
              </w:rPr>
            </w:pPr>
            <w:r w:rsidRPr="00022C34">
              <w:rPr>
                <w:rFonts w:ascii="Arial Narrow" w:hAnsi="Arial Narrow" w:cs="Tahoma"/>
                <w:color w:val="000000"/>
                <w:sz w:val="16"/>
                <w:szCs w:val="16"/>
              </w:rPr>
              <w:t>830504155</w:t>
            </w:r>
          </w:p>
        </w:tc>
      </w:tr>
      <w:tr w:rsidR="00022C34" w:rsidRPr="00791666" w:rsidTr="00845C5E">
        <w:trPr>
          <w:jc w:val="center"/>
        </w:trPr>
        <w:tc>
          <w:tcPr>
            <w:tcW w:w="3402" w:type="dxa"/>
          </w:tcPr>
          <w:p w:rsidR="00022C34" w:rsidRPr="00022C34" w:rsidRDefault="00022C34" w:rsidP="00022C34">
            <w:pPr>
              <w:spacing w:line="276" w:lineRule="auto"/>
              <w:jc w:val="both"/>
              <w:rPr>
                <w:rFonts w:ascii="Arial Narrow" w:hAnsi="Arial Narrow" w:cs="Tahoma"/>
                <w:color w:val="000000"/>
                <w:sz w:val="16"/>
                <w:szCs w:val="16"/>
              </w:rPr>
            </w:pPr>
            <w:r w:rsidRPr="00022C34">
              <w:rPr>
                <w:rFonts w:ascii="Arial Narrow" w:hAnsi="Arial Narrow" w:cs="Arial"/>
                <w:sz w:val="16"/>
                <w:szCs w:val="16"/>
              </w:rPr>
              <w:t>ASOCIACIÓN SERVICIOS DILIGENCIAN</w:t>
            </w:r>
          </w:p>
        </w:tc>
        <w:tc>
          <w:tcPr>
            <w:tcW w:w="2551" w:type="dxa"/>
          </w:tcPr>
          <w:p w:rsidR="00022C34" w:rsidRPr="00022C34" w:rsidRDefault="00022C34" w:rsidP="00022C34">
            <w:pPr>
              <w:spacing w:line="276" w:lineRule="auto"/>
              <w:jc w:val="both"/>
              <w:rPr>
                <w:rFonts w:ascii="Arial Narrow" w:hAnsi="Arial Narrow" w:cs="Tahoma"/>
                <w:color w:val="000000"/>
                <w:sz w:val="16"/>
                <w:szCs w:val="16"/>
              </w:rPr>
            </w:pPr>
            <w:r w:rsidRPr="00022C34">
              <w:rPr>
                <w:rFonts w:ascii="Arial Narrow" w:hAnsi="Arial Narrow" w:cs="Tahoma"/>
                <w:color w:val="000000"/>
                <w:sz w:val="16"/>
                <w:szCs w:val="16"/>
              </w:rPr>
              <w:t>900216496</w:t>
            </w:r>
          </w:p>
        </w:tc>
      </w:tr>
    </w:tbl>
    <w:p w:rsidR="00022C34" w:rsidRPr="00022C34" w:rsidRDefault="00022C34">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705" w:rsidRPr="004A2705" w:rsidRDefault="004A2705" w:rsidP="004A2705">
    <w:pPr>
      <w:pStyle w:val="Encabezado"/>
      <w:ind w:firstLine="0"/>
      <w:rPr>
        <w:i/>
        <w:sz w:val="18"/>
        <w:szCs w:val="18"/>
        <w:lang w:val="es-CO"/>
      </w:rPr>
    </w:pPr>
    <w:r w:rsidRPr="004A2705">
      <w:rPr>
        <w:i/>
        <w:sz w:val="18"/>
        <w:szCs w:val="18"/>
        <w:lang w:val="es-CO"/>
      </w:rPr>
      <w:t>Demandante: Gloria Stella Gutiérrez V</w:t>
    </w:r>
  </w:p>
  <w:p w:rsidR="004A2705" w:rsidRPr="004A2705" w:rsidRDefault="004A2705" w:rsidP="004A2705">
    <w:pPr>
      <w:pStyle w:val="Encabezado"/>
      <w:ind w:firstLine="0"/>
      <w:rPr>
        <w:i/>
        <w:sz w:val="18"/>
        <w:szCs w:val="18"/>
        <w:lang w:val="es-CO"/>
      </w:rPr>
    </w:pPr>
    <w:r w:rsidRPr="004A2705">
      <w:rPr>
        <w:i/>
        <w:sz w:val="18"/>
        <w:szCs w:val="18"/>
        <w:lang w:val="es-CO"/>
      </w:rPr>
      <w:t>Demandado: Colpensiones</w:t>
    </w:r>
  </w:p>
  <w:p w:rsidR="004A2705" w:rsidRPr="004A2705" w:rsidRDefault="004A2705" w:rsidP="004A2705">
    <w:pPr>
      <w:pStyle w:val="Encabezado"/>
      <w:ind w:firstLine="0"/>
      <w:rPr>
        <w:i/>
        <w:sz w:val="18"/>
        <w:szCs w:val="18"/>
        <w:lang w:val="es-CO"/>
      </w:rPr>
    </w:pPr>
    <w:r w:rsidRPr="004A2705">
      <w:rPr>
        <w:i/>
        <w:sz w:val="18"/>
        <w:szCs w:val="18"/>
        <w:lang w:val="es-CO"/>
      </w:rPr>
      <w:t xml:space="preserve">Rad.: 2014-00159 </w:t>
    </w:r>
  </w:p>
  <w:p w:rsidR="004A2705" w:rsidRPr="004A2705" w:rsidRDefault="004A2705" w:rsidP="004A2705">
    <w:pPr>
      <w:pStyle w:val="Encabezado"/>
      <w:ind w:firstLine="0"/>
      <w:rPr>
        <w:sz w:val="18"/>
        <w:szCs w:val="18"/>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A88"/>
    <w:rsid w:val="00004AFA"/>
    <w:rsid w:val="00012217"/>
    <w:rsid w:val="00022C34"/>
    <w:rsid w:val="00026E5B"/>
    <w:rsid w:val="00193934"/>
    <w:rsid w:val="00227FF2"/>
    <w:rsid w:val="00314B4F"/>
    <w:rsid w:val="00347F6C"/>
    <w:rsid w:val="003D6B70"/>
    <w:rsid w:val="00452F13"/>
    <w:rsid w:val="00461D83"/>
    <w:rsid w:val="004755A6"/>
    <w:rsid w:val="004A2705"/>
    <w:rsid w:val="005267B1"/>
    <w:rsid w:val="005C0A1D"/>
    <w:rsid w:val="005E1DF3"/>
    <w:rsid w:val="006411B0"/>
    <w:rsid w:val="00645A88"/>
    <w:rsid w:val="00673F97"/>
    <w:rsid w:val="00752B04"/>
    <w:rsid w:val="007E3815"/>
    <w:rsid w:val="00814A24"/>
    <w:rsid w:val="008728BE"/>
    <w:rsid w:val="0089432A"/>
    <w:rsid w:val="00933D99"/>
    <w:rsid w:val="00960FBA"/>
    <w:rsid w:val="00A7366D"/>
    <w:rsid w:val="00A7383E"/>
    <w:rsid w:val="00AC2279"/>
    <w:rsid w:val="00B731DC"/>
    <w:rsid w:val="00C976BF"/>
    <w:rsid w:val="00CA72C0"/>
    <w:rsid w:val="00DF2041"/>
    <w:rsid w:val="00E370DA"/>
    <w:rsid w:val="00EC01E5"/>
    <w:rsid w:val="00F8366D"/>
    <w:rsid w:val="00FD7E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5A7849-4846-4CEC-A0CC-70D2766F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66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C0A1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unhideWhenUsed/>
    <w:rsid w:val="00022C34"/>
    <w:pPr>
      <w:spacing w:line="240" w:lineRule="auto"/>
      <w:ind w:firstLine="0"/>
      <w:jc w:val="left"/>
    </w:pPr>
    <w:rPr>
      <w:rFonts w:ascii="Times New Roman" w:hAnsi="Times New Roman" w:cs="Times New Roman"/>
      <w:sz w:val="24"/>
      <w:szCs w:val="24"/>
      <w:lang w:val="es-ES_tradnl" w:eastAsia="es-ES_tradnl"/>
    </w:rPr>
  </w:style>
  <w:style w:type="character" w:customStyle="1" w:styleId="TextonotapieCar">
    <w:name w:val="Texto nota pie Car"/>
    <w:basedOn w:val="Fuentedeprrafopredeter"/>
    <w:link w:val="Textonotapie"/>
    <w:uiPriority w:val="99"/>
    <w:rsid w:val="00022C34"/>
    <w:rPr>
      <w:rFonts w:ascii="Times New Roman" w:hAnsi="Times New Roman" w:cs="Times New Roman"/>
      <w:sz w:val="24"/>
      <w:szCs w:val="24"/>
      <w:lang w:val="es-ES_tradnl" w:eastAsia="es-ES_tradnl"/>
    </w:rPr>
  </w:style>
  <w:style w:type="character" w:styleId="Refdenotaalpie">
    <w:name w:val="footnote reference"/>
    <w:basedOn w:val="Fuentedeprrafopredeter"/>
    <w:uiPriority w:val="99"/>
    <w:unhideWhenUsed/>
    <w:rsid w:val="00022C34"/>
    <w:rPr>
      <w:vertAlign w:val="superscript"/>
    </w:rPr>
  </w:style>
  <w:style w:type="table" w:styleId="Tablaconcuadrcula">
    <w:name w:val="Table Grid"/>
    <w:basedOn w:val="Tablanormal"/>
    <w:uiPriority w:val="39"/>
    <w:rsid w:val="00022C34"/>
    <w:pPr>
      <w:spacing w:line="240" w:lineRule="auto"/>
      <w:ind w:firstLine="0"/>
      <w:jc w:val="left"/>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4A270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A2705"/>
  </w:style>
  <w:style w:type="paragraph" w:styleId="Piedepgina">
    <w:name w:val="footer"/>
    <w:basedOn w:val="Normal"/>
    <w:link w:val="PiedepginaCar"/>
    <w:uiPriority w:val="99"/>
    <w:unhideWhenUsed/>
    <w:rsid w:val="004A270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A2705"/>
  </w:style>
  <w:style w:type="paragraph" w:styleId="Textodeglobo">
    <w:name w:val="Balloon Text"/>
    <w:basedOn w:val="Normal"/>
    <w:link w:val="TextodegloboCar"/>
    <w:uiPriority w:val="99"/>
    <w:semiHidden/>
    <w:unhideWhenUsed/>
    <w:rsid w:val="00227FF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7FF2"/>
    <w:rPr>
      <w:rFonts w:ascii="Segoe UI" w:hAnsi="Segoe UI" w:cs="Segoe UI"/>
      <w:sz w:val="18"/>
      <w:szCs w:val="18"/>
    </w:rPr>
  </w:style>
  <w:style w:type="paragraph" w:styleId="Sangradetextonormal">
    <w:name w:val="Body Text Indent"/>
    <w:basedOn w:val="Normal"/>
    <w:link w:val="SangradetextonormalCar"/>
    <w:rsid w:val="00461D83"/>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461D83"/>
    <w:rPr>
      <w:rFonts w:ascii="Tahoma" w:eastAsia="Times New Roman" w:hAnsi="Tahoma" w:cs="Tahoma"/>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09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65CAB-1960-44A9-9838-0A0EBF4A6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4</Pages>
  <Words>1590</Words>
  <Characters>8751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Richard Giovanny Diaz Moncayo</cp:lastModifiedBy>
  <cp:revision>16</cp:revision>
  <cp:lastPrinted>2018-02-09T20:58:00Z</cp:lastPrinted>
  <dcterms:created xsi:type="dcterms:W3CDTF">2018-02-09T14:51:00Z</dcterms:created>
  <dcterms:modified xsi:type="dcterms:W3CDTF">2018-02-23T14:55:00Z</dcterms:modified>
</cp:coreProperties>
</file>