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940A9" w:rsidRPr="003E7282" w:rsidRDefault="00584CE7" w:rsidP="003E7282">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sz w:val="16"/>
          <w:szCs w:val="16"/>
          <w:lang w:val="es-CO" w:eastAsia="fr-FR"/>
        </w:rPr>
      </w:pPr>
      <w:r w:rsidRPr="003E7282">
        <w:rPr>
          <w:rFonts w:ascii="Calibri" w:hAnsi="Calibri" w:cs="Calibri"/>
          <w:sz w:val="16"/>
          <w:szCs w:val="16"/>
          <w:lang w:val="es-CO" w:eastAsia="fr-FR"/>
        </w:rPr>
        <w:t>El contenido total y fiel de la decisión debe ser verificado en la Secretaría de esta Sala. </w:t>
      </w:r>
    </w:p>
    <w:p w:rsidR="002940A9" w:rsidRPr="003E7282" w:rsidRDefault="002940A9" w:rsidP="002940A9">
      <w:pPr>
        <w:rPr>
          <w:rFonts w:ascii="Tahoma" w:hAnsi="Tahoma" w:cs="Tahoma"/>
          <w:b/>
          <w:sz w:val="18"/>
          <w:szCs w:val="18"/>
          <w:lang w:val="es-CO"/>
        </w:rPr>
      </w:pPr>
    </w:p>
    <w:p w:rsidR="003A3BBB" w:rsidRPr="003E7282" w:rsidRDefault="003A3BBB" w:rsidP="003A3BBB">
      <w:pPr>
        <w:pStyle w:val="Puesto"/>
        <w:spacing w:line="240" w:lineRule="auto"/>
        <w:jc w:val="both"/>
        <w:rPr>
          <w:rFonts w:ascii="Tahoma" w:hAnsi="Tahoma" w:cs="Tahoma"/>
          <w:b w:val="0"/>
          <w:sz w:val="18"/>
          <w:szCs w:val="18"/>
        </w:rPr>
      </w:pPr>
      <w:r w:rsidRPr="003E7282">
        <w:rPr>
          <w:rFonts w:ascii="Tahoma" w:hAnsi="Tahoma" w:cs="Tahoma"/>
          <w:sz w:val="18"/>
          <w:szCs w:val="18"/>
        </w:rPr>
        <w:t>Providencia:</w:t>
      </w:r>
      <w:r w:rsidRPr="003E7282">
        <w:rPr>
          <w:rFonts w:ascii="Tahoma" w:hAnsi="Tahoma" w:cs="Tahoma"/>
          <w:b w:val="0"/>
          <w:sz w:val="18"/>
          <w:szCs w:val="18"/>
        </w:rPr>
        <w:t xml:space="preserve"> </w:t>
      </w:r>
      <w:r w:rsidRPr="003E7282">
        <w:rPr>
          <w:rFonts w:ascii="Tahoma" w:hAnsi="Tahoma" w:cs="Tahoma"/>
          <w:b w:val="0"/>
          <w:sz w:val="18"/>
          <w:szCs w:val="18"/>
        </w:rPr>
        <w:tab/>
      </w:r>
      <w:r w:rsidRPr="003E7282">
        <w:rPr>
          <w:rFonts w:ascii="Tahoma" w:hAnsi="Tahoma" w:cs="Tahoma"/>
          <w:b w:val="0"/>
          <w:sz w:val="18"/>
          <w:szCs w:val="18"/>
        </w:rPr>
        <w:tab/>
      </w:r>
      <w:r w:rsidR="008D1134">
        <w:rPr>
          <w:rFonts w:ascii="Tahoma" w:hAnsi="Tahoma" w:cs="Tahoma"/>
          <w:b w:val="0"/>
          <w:sz w:val="18"/>
          <w:szCs w:val="18"/>
        </w:rPr>
        <w:t>16</w:t>
      </w:r>
      <w:r w:rsidR="006B7A96" w:rsidRPr="003E7282">
        <w:rPr>
          <w:rFonts w:ascii="Tahoma" w:hAnsi="Tahoma" w:cs="Tahoma"/>
          <w:b w:val="0"/>
          <w:bCs/>
          <w:sz w:val="18"/>
          <w:szCs w:val="18"/>
        </w:rPr>
        <w:t xml:space="preserve"> de febrero de 2018</w:t>
      </w:r>
      <w:r w:rsidR="002129EF" w:rsidRPr="003E7282">
        <w:rPr>
          <w:rFonts w:ascii="Tahoma" w:hAnsi="Tahoma" w:cs="Tahoma"/>
          <w:b w:val="0"/>
          <w:bCs/>
          <w:sz w:val="18"/>
          <w:szCs w:val="18"/>
        </w:rPr>
        <w:t xml:space="preserve"> </w:t>
      </w:r>
    </w:p>
    <w:p w:rsidR="002940A9" w:rsidRPr="003E7282" w:rsidRDefault="002940A9" w:rsidP="002940A9">
      <w:pPr>
        <w:pStyle w:val="Puesto"/>
        <w:spacing w:line="240" w:lineRule="auto"/>
        <w:jc w:val="both"/>
        <w:rPr>
          <w:rFonts w:ascii="Tahoma" w:hAnsi="Tahoma" w:cs="Tahoma"/>
          <w:b w:val="0"/>
          <w:sz w:val="18"/>
          <w:szCs w:val="18"/>
        </w:rPr>
      </w:pPr>
      <w:r w:rsidRPr="003E7282">
        <w:rPr>
          <w:rFonts w:ascii="Tahoma" w:hAnsi="Tahoma" w:cs="Tahoma"/>
          <w:sz w:val="18"/>
          <w:szCs w:val="18"/>
        </w:rPr>
        <w:t>Proceso:</w:t>
      </w:r>
      <w:r w:rsidRPr="003E7282">
        <w:rPr>
          <w:rFonts w:ascii="Tahoma" w:hAnsi="Tahoma" w:cs="Tahoma"/>
          <w:b w:val="0"/>
          <w:sz w:val="18"/>
          <w:szCs w:val="18"/>
        </w:rPr>
        <w:tab/>
      </w:r>
      <w:r w:rsidRPr="003E7282">
        <w:rPr>
          <w:rFonts w:ascii="Tahoma" w:hAnsi="Tahoma" w:cs="Tahoma"/>
          <w:b w:val="0"/>
          <w:sz w:val="18"/>
          <w:szCs w:val="18"/>
        </w:rPr>
        <w:tab/>
        <w:t xml:space="preserve">Ordinario laboral </w:t>
      </w:r>
    </w:p>
    <w:p w:rsidR="003A3BBB" w:rsidRPr="003E7282" w:rsidRDefault="003A3BBB" w:rsidP="003A3BBB">
      <w:pPr>
        <w:pStyle w:val="Puesto"/>
        <w:spacing w:line="240" w:lineRule="auto"/>
        <w:jc w:val="both"/>
        <w:rPr>
          <w:rFonts w:ascii="Tahoma" w:hAnsi="Tahoma" w:cs="Tahoma"/>
          <w:b w:val="0"/>
          <w:sz w:val="18"/>
          <w:szCs w:val="18"/>
        </w:rPr>
      </w:pPr>
      <w:r w:rsidRPr="003E7282">
        <w:rPr>
          <w:rFonts w:ascii="Tahoma" w:hAnsi="Tahoma" w:cs="Tahoma"/>
          <w:sz w:val="18"/>
          <w:szCs w:val="18"/>
        </w:rPr>
        <w:t>Radicación No.:</w:t>
      </w:r>
      <w:r w:rsidRPr="003E7282">
        <w:rPr>
          <w:rFonts w:ascii="Tahoma" w:hAnsi="Tahoma" w:cs="Tahoma"/>
          <w:b w:val="0"/>
          <w:sz w:val="18"/>
          <w:szCs w:val="18"/>
        </w:rPr>
        <w:tab/>
      </w:r>
      <w:r w:rsidRPr="003E7282">
        <w:rPr>
          <w:rFonts w:ascii="Tahoma" w:hAnsi="Tahoma" w:cs="Tahoma"/>
          <w:b w:val="0"/>
          <w:sz w:val="18"/>
          <w:szCs w:val="18"/>
        </w:rPr>
        <w:tab/>
      </w:r>
      <w:r w:rsidR="00D46FFE" w:rsidRPr="003E7282">
        <w:rPr>
          <w:rFonts w:ascii="Tahoma" w:hAnsi="Tahoma" w:cs="Tahoma"/>
          <w:b w:val="0"/>
          <w:sz w:val="18"/>
          <w:szCs w:val="18"/>
        </w:rPr>
        <w:t>66001-31-05-003-2016-00256-01</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Demandante:</w:t>
      </w:r>
      <w:r w:rsidRPr="003E7282">
        <w:rPr>
          <w:rFonts w:ascii="Tahoma" w:hAnsi="Tahoma" w:cs="Tahoma"/>
          <w:b w:val="0"/>
          <w:sz w:val="18"/>
          <w:szCs w:val="18"/>
        </w:rPr>
        <w:tab/>
      </w:r>
      <w:r w:rsidRPr="003E7282">
        <w:rPr>
          <w:rFonts w:ascii="Tahoma" w:hAnsi="Tahoma" w:cs="Tahoma"/>
          <w:b w:val="0"/>
          <w:sz w:val="18"/>
          <w:szCs w:val="18"/>
        </w:rPr>
        <w:tab/>
      </w:r>
      <w:r w:rsidR="00E2584C" w:rsidRPr="003E7282">
        <w:rPr>
          <w:rFonts w:ascii="Tahoma" w:hAnsi="Tahoma" w:cs="Tahoma"/>
          <w:b w:val="0"/>
          <w:sz w:val="18"/>
          <w:szCs w:val="18"/>
        </w:rPr>
        <w:t xml:space="preserve">Lisdey Vega </w:t>
      </w:r>
      <w:r w:rsidR="00F85804" w:rsidRPr="003E7282">
        <w:rPr>
          <w:rFonts w:ascii="Tahoma" w:hAnsi="Tahoma" w:cs="Tahoma"/>
          <w:b w:val="0"/>
          <w:sz w:val="18"/>
          <w:szCs w:val="18"/>
        </w:rPr>
        <w:t xml:space="preserve">Herrera  </w:t>
      </w:r>
      <w:r w:rsidR="00184CF8" w:rsidRPr="003E7282">
        <w:rPr>
          <w:rFonts w:ascii="Tahoma" w:hAnsi="Tahoma" w:cs="Tahoma"/>
          <w:b w:val="0"/>
          <w:sz w:val="18"/>
          <w:szCs w:val="18"/>
        </w:rPr>
        <w:t xml:space="preserve"> </w:t>
      </w:r>
    </w:p>
    <w:p w:rsidR="003A3BBB" w:rsidRPr="003E7282" w:rsidRDefault="003A3BBB" w:rsidP="0057796B">
      <w:pPr>
        <w:pStyle w:val="Puesto"/>
        <w:spacing w:line="240" w:lineRule="auto"/>
        <w:ind w:left="708" w:hanging="708"/>
        <w:jc w:val="both"/>
        <w:rPr>
          <w:rFonts w:ascii="Tahoma" w:hAnsi="Tahoma" w:cs="Tahoma"/>
          <w:b w:val="0"/>
          <w:sz w:val="18"/>
          <w:szCs w:val="18"/>
        </w:rPr>
      </w:pPr>
      <w:r w:rsidRPr="003E7282">
        <w:rPr>
          <w:rFonts w:ascii="Tahoma" w:hAnsi="Tahoma" w:cs="Tahoma"/>
          <w:sz w:val="18"/>
          <w:szCs w:val="18"/>
        </w:rPr>
        <w:t>Demandado:</w:t>
      </w:r>
      <w:r w:rsidRPr="003E7282">
        <w:rPr>
          <w:rFonts w:ascii="Tahoma" w:hAnsi="Tahoma" w:cs="Tahoma"/>
          <w:b w:val="0"/>
          <w:sz w:val="18"/>
          <w:szCs w:val="18"/>
        </w:rPr>
        <w:tab/>
      </w:r>
      <w:r w:rsidRPr="003E7282">
        <w:rPr>
          <w:rFonts w:ascii="Tahoma" w:hAnsi="Tahoma" w:cs="Tahoma"/>
          <w:b w:val="0"/>
          <w:sz w:val="18"/>
          <w:szCs w:val="18"/>
        </w:rPr>
        <w:tab/>
        <w:t>Colpensiones</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 xml:space="preserve">Juzgado de </w:t>
      </w:r>
      <w:r w:rsidR="004D3091" w:rsidRPr="003E7282">
        <w:rPr>
          <w:rFonts w:ascii="Tahoma" w:hAnsi="Tahoma" w:cs="Tahoma"/>
          <w:sz w:val="18"/>
          <w:szCs w:val="18"/>
        </w:rPr>
        <w:t>origen</w:t>
      </w:r>
      <w:r w:rsidRPr="003E7282">
        <w:rPr>
          <w:rFonts w:ascii="Tahoma" w:hAnsi="Tahoma" w:cs="Tahoma"/>
          <w:sz w:val="18"/>
          <w:szCs w:val="18"/>
        </w:rPr>
        <w:t>:</w:t>
      </w:r>
      <w:r w:rsidRPr="003E7282">
        <w:rPr>
          <w:rFonts w:ascii="Tahoma" w:hAnsi="Tahoma" w:cs="Tahoma"/>
          <w:b w:val="0"/>
          <w:sz w:val="18"/>
          <w:szCs w:val="18"/>
        </w:rPr>
        <w:t xml:space="preserve"> </w:t>
      </w:r>
      <w:r w:rsidRPr="003E7282">
        <w:rPr>
          <w:rFonts w:ascii="Tahoma" w:hAnsi="Tahoma" w:cs="Tahoma"/>
          <w:b w:val="0"/>
          <w:sz w:val="18"/>
          <w:szCs w:val="18"/>
        </w:rPr>
        <w:tab/>
      </w:r>
      <w:r w:rsidR="00F85804" w:rsidRPr="003E7282">
        <w:rPr>
          <w:rFonts w:ascii="Tahoma" w:hAnsi="Tahoma" w:cs="Tahoma"/>
          <w:b w:val="0"/>
          <w:sz w:val="18"/>
          <w:szCs w:val="18"/>
        </w:rPr>
        <w:t>Cuarto</w:t>
      </w:r>
      <w:r w:rsidR="002B7E9C" w:rsidRPr="003E7282">
        <w:rPr>
          <w:rFonts w:ascii="Tahoma" w:hAnsi="Tahoma" w:cs="Tahoma"/>
          <w:b w:val="0"/>
          <w:sz w:val="18"/>
          <w:szCs w:val="18"/>
        </w:rPr>
        <w:t xml:space="preserve"> </w:t>
      </w:r>
      <w:r w:rsidRPr="003E7282">
        <w:rPr>
          <w:rFonts w:ascii="Tahoma" w:hAnsi="Tahoma" w:cs="Tahoma"/>
          <w:b w:val="0"/>
          <w:sz w:val="18"/>
          <w:szCs w:val="18"/>
        </w:rPr>
        <w:t>Laboral del Circuito de Pereira</w:t>
      </w:r>
    </w:p>
    <w:p w:rsidR="003A3BBB" w:rsidRPr="003E7282" w:rsidRDefault="003A3BBB" w:rsidP="0057796B">
      <w:pPr>
        <w:pStyle w:val="Puesto"/>
        <w:spacing w:line="240" w:lineRule="auto"/>
        <w:jc w:val="both"/>
        <w:rPr>
          <w:rFonts w:ascii="Tahoma" w:hAnsi="Tahoma" w:cs="Tahoma"/>
          <w:b w:val="0"/>
          <w:sz w:val="18"/>
          <w:szCs w:val="18"/>
        </w:rPr>
      </w:pPr>
      <w:r w:rsidRPr="003E7282">
        <w:rPr>
          <w:rFonts w:ascii="Tahoma" w:hAnsi="Tahoma" w:cs="Tahoma"/>
          <w:sz w:val="18"/>
          <w:szCs w:val="18"/>
        </w:rPr>
        <w:t>Magistrada ponente:</w:t>
      </w:r>
      <w:r w:rsidRPr="003E7282">
        <w:rPr>
          <w:rFonts w:ascii="Tahoma" w:hAnsi="Tahoma" w:cs="Tahoma"/>
          <w:b w:val="0"/>
          <w:sz w:val="18"/>
          <w:szCs w:val="18"/>
        </w:rPr>
        <w:tab/>
        <w:t>Dra. Ana Lucía Caicedo Calderón</w:t>
      </w:r>
    </w:p>
    <w:p w:rsidR="003A3BBB" w:rsidRPr="003E7282" w:rsidRDefault="003A3BBB" w:rsidP="0057796B">
      <w:pPr>
        <w:pStyle w:val="Puesto"/>
        <w:spacing w:line="240" w:lineRule="auto"/>
        <w:ind w:left="2124" w:hanging="2124"/>
        <w:jc w:val="both"/>
        <w:rPr>
          <w:rFonts w:ascii="Tahoma" w:hAnsi="Tahoma" w:cs="Tahoma"/>
          <w:sz w:val="18"/>
          <w:szCs w:val="18"/>
        </w:rPr>
      </w:pPr>
      <w:r w:rsidRPr="003E7282">
        <w:rPr>
          <w:rFonts w:ascii="Tahoma" w:hAnsi="Tahoma" w:cs="Tahoma"/>
          <w:sz w:val="18"/>
          <w:szCs w:val="18"/>
        </w:rPr>
        <w:t>Tema:</w:t>
      </w:r>
      <w:r w:rsidRPr="003E7282">
        <w:rPr>
          <w:rFonts w:ascii="Tahoma" w:hAnsi="Tahoma" w:cs="Tahoma"/>
          <w:sz w:val="18"/>
          <w:szCs w:val="18"/>
        </w:rPr>
        <w:tab/>
      </w:r>
    </w:p>
    <w:p w:rsidR="00C74CC0" w:rsidRPr="003E7282" w:rsidRDefault="00712DC2" w:rsidP="00C74CC0">
      <w:pPr>
        <w:pStyle w:val="Puesto"/>
        <w:spacing w:line="240" w:lineRule="auto"/>
        <w:ind w:left="2127"/>
        <w:jc w:val="both"/>
        <w:rPr>
          <w:rFonts w:ascii="Tahoma" w:hAnsi="Tahoma" w:cs="Tahoma"/>
          <w:b w:val="0"/>
          <w:bCs/>
          <w:sz w:val="18"/>
          <w:szCs w:val="18"/>
        </w:rPr>
      </w:pPr>
      <w:r w:rsidRPr="003E7282">
        <w:rPr>
          <w:rFonts w:ascii="Tahoma" w:hAnsi="Tahoma" w:cs="Tahoma"/>
          <w:sz w:val="18"/>
          <w:szCs w:val="18"/>
        </w:rPr>
        <w:t>PENSIÓN DE SOBREVIVIENTES</w:t>
      </w:r>
      <w:r>
        <w:rPr>
          <w:rFonts w:ascii="Tahoma" w:hAnsi="Tahoma" w:cs="Tahoma"/>
          <w:sz w:val="18"/>
          <w:szCs w:val="18"/>
        </w:rPr>
        <w:t xml:space="preserve"> / LEY 797 / CONVIVENCIA DE 5 AÑOS / PASA DE 14 A 13 MESADAS POR LA FECHA DE CAUSACIÓN  / MODIFICA / CONFIRMA-  </w:t>
      </w:r>
      <w:r w:rsidRPr="003E7282">
        <w:rPr>
          <w:rFonts w:ascii="Tahoma" w:hAnsi="Tahoma" w:cs="Tahoma"/>
          <w:b w:val="0"/>
          <w:sz w:val="18"/>
          <w:szCs w:val="18"/>
        </w:rPr>
        <w:t> </w:t>
      </w:r>
      <w:r w:rsidR="00C74CC0" w:rsidRPr="003E7282">
        <w:rPr>
          <w:rFonts w:ascii="Tahoma" w:hAnsi="Tahoma" w:cs="Tahoma"/>
          <w:b w:val="0"/>
          <w:sz w:val="18"/>
          <w:szCs w:val="18"/>
        </w:rPr>
        <w:t>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EA7593" w:rsidRPr="007E5BD2" w:rsidRDefault="007E5BD2" w:rsidP="004631FD">
      <w:pPr>
        <w:pStyle w:val="Puesto"/>
        <w:spacing w:line="240" w:lineRule="auto"/>
        <w:ind w:left="2127"/>
        <w:jc w:val="both"/>
        <w:rPr>
          <w:rFonts w:ascii="Tahoma" w:hAnsi="Tahoma" w:cs="Tahoma"/>
          <w:b w:val="0"/>
          <w:sz w:val="18"/>
          <w:szCs w:val="18"/>
        </w:rPr>
      </w:pPr>
      <w:r w:rsidRPr="007E5BD2">
        <w:rPr>
          <w:rFonts w:ascii="Tahoma" w:hAnsi="Tahoma" w:cs="Tahoma"/>
          <w:b w:val="0"/>
          <w:sz w:val="18"/>
          <w:szCs w:val="18"/>
        </w:rPr>
        <w:t>(…)</w:t>
      </w:r>
      <w:bookmarkStart w:id="0" w:name="_GoBack"/>
      <w:bookmarkEnd w:id="0"/>
    </w:p>
    <w:p w:rsidR="007E5BD2" w:rsidRPr="007E5BD2" w:rsidRDefault="007E5BD2" w:rsidP="007E5BD2">
      <w:pPr>
        <w:pStyle w:val="Puesto"/>
        <w:ind w:left="2127"/>
        <w:jc w:val="both"/>
        <w:rPr>
          <w:rFonts w:ascii="Tahoma" w:hAnsi="Tahoma" w:cs="Tahoma"/>
          <w:b w:val="0"/>
          <w:sz w:val="18"/>
          <w:szCs w:val="18"/>
        </w:rPr>
      </w:pPr>
      <w:r w:rsidRPr="007E5BD2">
        <w:rPr>
          <w:rFonts w:ascii="Tahoma" w:hAnsi="Tahoma" w:cs="Tahoma"/>
          <w:b w:val="0"/>
          <w:sz w:val="18"/>
          <w:szCs w:val="18"/>
        </w:rPr>
        <w:t xml:space="preserve">Si bien de los aludidos documentos no se desprende con completa certeza la convivencia de la pareja en los 5 años exigidos por el artículo 13 de la Ley 797 de 2003, lo cierto es que son indicios que analizados en conjunto encuentran pleno respaldo en las declaraciones de Omaira Trejos y Hoover Quintero, amigos de la pareja que exponen la razón de sus dichos de manera espontánea, que no se contradicen entre sí y de cuyo testimonio se logra estructurar un hilo histórico coherente, según el cual los compañeros permanentes convivieron desde 1995, prestándose ayuda mutua en las desavenencias cotidianas, incluso, en los 5 años anteriores al deceso del señor Herrera Hernández.  </w:t>
      </w:r>
    </w:p>
    <w:p w:rsidR="007E5BD2" w:rsidRPr="007E5BD2" w:rsidRDefault="007E5BD2" w:rsidP="007E5BD2">
      <w:pPr>
        <w:pStyle w:val="Puesto"/>
        <w:ind w:left="2127"/>
        <w:jc w:val="both"/>
        <w:rPr>
          <w:rFonts w:ascii="Tahoma" w:hAnsi="Tahoma" w:cs="Tahoma"/>
          <w:b w:val="0"/>
          <w:sz w:val="18"/>
          <w:szCs w:val="18"/>
        </w:rPr>
      </w:pPr>
    </w:p>
    <w:p w:rsidR="007E5BD2" w:rsidRPr="007E5BD2" w:rsidRDefault="007E5BD2" w:rsidP="007E5BD2">
      <w:pPr>
        <w:pStyle w:val="Puesto"/>
        <w:ind w:left="2127"/>
        <w:jc w:val="both"/>
        <w:rPr>
          <w:rFonts w:ascii="Tahoma" w:hAnsi="Tahoma" w:cs="Tahoma"/>
          <w:b w:val="0"/>
          <w:sz w:val="18"/>
          <w:szCs w:val="18"/>
        </w:rPr>
      </w:pPr>
      <w:r w:rsidRPr="007E5BD2">
        <w:rPr>
          <w:rFonts w:ascii="Tahoma" w:hAnsi="Tahoma" w:cs="Tahoma"/>
          <w:b w:val="0"/>
          <w:sz w:val="18"/>
          <w:szCs w:val="18"/>
        </w:rPr>
        <w:t xml:space="preserve">A juicio de esta Corporación las pruebas a que se ha hecho referencia llevan a la convicción de que la demandante convivió ininterrumpidamente con el señor José Gonzalo Herrera en los 5 años anteriores al deceso de este, lo que de contera lleva indicar que tiene derecho a la prestación reclamada desde el momento de la muerte de su compañero, en la cuantía que aquel venía percibiendo la de vejez, esto es, el salario mínimo. </w:t>
      </w:r>
    </w:p>
    <w:p w:rsidR="007E5BD2" w:rsidRPr="007E5BD2" w:rsidRDefault="007E5BD2" w:rsidP="007E5BD2">
      <w:pPr>
        <w:pStyle w:val="Puesto"/>
        <w:ind w:left="2127"/>
        <w:jc w:val="both"/>
        <w:rPr>
          <w:rFonts w:ascii="Tahoma" w:hAnsi="Tahoma" w:cs="Tahoma"/>
          <w:b w:val="0"/>
          <w:sz w:val="18"/>
          <w:szCs w:val="18"/>
        </w:rPr>
      </w:pPr>
    </w:p>
    <w:p w:rsidR="007E5BD2" w:rsidRDefault="007E5BD2" w:rsidP="007E5BD2">
      <w:pPr>
        <w:pStyle w:val="Puesto"/>
        <w:spacing w:line="240" w:lineRule="auto"/>
        <w:ind w:left="2127"/>
        <w:jc w:val="both"/>
        <w:rPr>
          <w:rFonts w:ascii="Tahoma" w:hAnsi="Tahoma" w:cs="Tahoma"/>
          <w:b w:val="0"/>
          <w:sz w:val="18"/>
          <w:szCs w:val="18"/>
        </w:rPr>
      </w:pPr>
      <w:r w:rsidRPr="007E5BD2">
        <w:rPr>
          <w:rFonts w:ascii="Tahoma" w:hAnsi="Tahoma" w:cs="Tahoma"/>
          <w:b w:val="0"/>
          <w:sz w:val="18"/>
          <w:szCs w:val="18"/>
        </w:rPr>
        <w:t>En este punto vale la pena aclarar que a pesar de que el causante venía devengando 14 mesadas anuales, a la promotora del litigio sólo le asiste derecho a percibir 13, pues su derecho se causó con posterioridad al 31 de julio de 2011, tal como lo dispone el Acto Legislativo 01 de 2005; siendo del caso modificar el ordinal segundo de la sentencia objeto de consulta.</w:t>
      </w:r>
    </w:p>
    <w:p w:rsidR="003F0CB1" w:rsidRPr="007E5BD2" w:rsidRDefault="003F0CB1" w:rsidP="007E5BD2">
      <w:pPr>
        <w:pStyle w:val="Puesto"/>
        <w:spacing w:line="240" w:lineRule="auto"/>
        <w:ind w:left="2127"/>
        <w:jc w:val="both"/>
        <w:rPr>
          <w:rFonts w:ascii="Tahoma" w:hAnsi="Tahoma" w:cs="Tahoma"/>
          <w:b w:val="0"/>
          <w:sz w:val="18"/>
          <w:szCs w:val="18"/>
        </w:rPr>
      </w:pPr>
    </w:p>
    <w:p w:rsidR="0057796B" w:rsidRPr="003E7282"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3E7282" w:rsidRDefault="003A3BBB" w:rsidP="00803464">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TRIBUNAL SUPERIOR DEL DISTRITO JUDICIAL DE PEREIRA</w:t>
      </w:r>
    </w:p>
    <w:p w:rsidR="003A3BBB" w:rsidRPr="003E7282" w:rsidRDefault="003A3BBB" w:rsidP="00803464">
      <w:pPr>
        <w:pStyle w:val="Ttulo4"/>
        <w:widowControl w:val="0"/>
        <w:tabs>
          <w:tab w:val="clear" w:pos="0"/>
        </w:tabs>
        <w:rPr>
          <w:rFonts w:ascii="Tahoma" w:hAnsi="Tahoma" w:cs="Tahoma"/>
          <w:bCs/>
          <w:szCs w:val="24"/>
          <w:lang w:eastAsia="es-MX"/>
        </w:rPr>
      </w:pPr>
      <w:r w:rsidRPr="003E7282">
        <w:rPr>
          <w:rFonts w:ascii="Tahoma" w:hAnsi="Tahoma" w:cs="Tahoma"/>
          <w:bCs/>
          <w:szCs w:val="24"/>
          <w:lang w:eastAsia="es-MX"/>
        </w:rPr>
        <w:t>SALA</w:t>
      </w:r>
      <w:r w:rsidR="00666B78" w:rsidRPr="003E7282">
        <w:rPr>
          <w:rFonts w:ascii="Tahoma" w:hAnsi="Tahoma" w:cs="Tahoma"/>
          <w:bCs/>
          <w:szCs w:val="24"/>
          <w:lang w:eastAsia="es-MX"/>
        </w:rPr>
        <w:t xml:space="preserve"> DE DECISIÓN</w:t>
      </w:r>
      <w:r w:rsidRPr="003E7282">
        <w:rPr>
          <w:rFonts w:ascii="Tahoma" w:hAnsi="Tahoma" w:cs="Tahoma"/>
          <w:bCs/>
          <w:szCs w:val="24"/>
          <w:lang w:eastAsia="es-MX"/>
        </w:rPr>
        <w:t xml:space="preserve"> LABORAL</w:t>
      </w:r>
      <w:r w:rsidR="00666B78" w:rsidRPr="003E7282">
        <w:rPr>
          <w:rFonts w:ascii="Tahoma" w:hAnsi="Tahoma" w:cs="Tahoma"/>
          <w:bCs/>
          <w:szCs w:val="24"/>
          <w:lang w:eastAsia="es-MX"/>
        </w:rPr>
        <w:t xml:space="preserve"> No. 1</w:t>
      </w:r>
    </w:p>
    <w:p w:rsidR="003A3BBB" w:rsidRPr="003E7282" w:rsidRDefault="003A3BBB" w:rsidP="00803464">
      <w:pPr>
        <w:jc w:val="center"/>
        <w:rPr>
          <w:rFonts w:ascii="Tahoma" w:hAnsi="Tahoma" w:cs="Tahoma"/>
          <w:bCs/>
        </w:rPr>
      </w:pPr>
    </w:p>
    <w:p w:rsidR="003A3BBB" w:rsidRPr="003E7282" w:rsidRDefault="003A3BBB" w:rsidP="00803464">
      <w:pPr>
        <w:jc w:val="center"/>
        <w:rPr>
          <w:rFonts w:ascii="Tahoma" w:hAnsi="Tahoma" w:cs="Tahoma"/>
          <w:b/>
          <w:bCs/>
          <w:sz w:val="22"/>
          <w:szCs w:val="22"/>
        </w:rPr>
      </w:pPr>
      <w:r w:rsidRPr="003E7282">
        <w:rPr>
          <w:rFonts w:ascii="Tahoma" w:hAnsi="Tahoma" w:cs="Tahoma"/>
          <w:bCs/>
          <w:sz w:val="22"/>
          <w:szCs w:val="22"/>
        </w:rPr>
        <w:t>Magistrada ponente:</w:t>
      </w:r>
      <w:r w:rsidRPr="003E7282">
        <w:rPr>
          <w:rFonts w:ascii="Tahoma" w:hAnsi="Tahoma" w:cs="Tahoma"/>
          <w:b/>
          <w:bCs/>
          <w:sz w:val="22"/>
          <w:szCs w:val="22"/>
        </w:rPr>
        <w:t xml:space="preserve"> Ana Lucía Caicedo Calderón</w:t>
      </w:r>
    </w:p>
    <w:p w:rsidR="003A3BBB" w:rsidRPr="003E7282" w:rsidRDefault="003A3BBB" w:rsidP="00803464">
      <w:pPr>
        <w:jc w:val="center"/>
        <w:rPr>
          <w:rFonts w:ascii="Tahoma" w:hAnsi="Tahoma" w:cs="Tahoma"/>
          <w:b/>
          <w:sz w:val="22"/>
          <w:szCs w:val="22"/>
        </w:rPr>
      </w:pPr>
    </w:p>
    <w:p w:rsidR="003A3BBB" w:rsidRPr="003E7282" w:rsidRDefault="003A3BBB" w:rsidP="00803464">
      <w:pPr>
        <w:jc w:val="center"/>
        <w:rPr>
          <w:rFonts w:ascii="Tahoma" w:hAnsi="Tahoma" w:cs="Tahoma"/>
          <w:b/>
          <w:sz w:val="22"/>
          <w:szCs w:val="22"/>
        </w:rPr>
      </w:pPr>
      <w:r w:rsidRPr="003E7282">
        <w:rPr>
          <w:rFonts w:ascii="Tahoma" w:hAnsi="Tahoma" w:cs="Tahoma"/>
          <w:b/>
          <w:sz w:val="22"/>
          <w:szCs w:val="22"/>
        </w:rPr>
        <w:t>Acta No. ____</w:t>
      </w:r>
    </w:p>
    <w:p w:rsidR="003A3BBB" w:rsidRPr="003E7282" w:rsidRDefault="003A3BBB" w:rsidP="00803464">
      <w:pPr>
        <w:pStyle w:val="Sinespaciado"/>
        <w:rPr>
          <w:sz w:val="22"/>
          <w:szCs w:val="22"/>
        </w:rPr>
      </w:pPr>
    </w:p>
    <w:p w:rsidR="003A3BBB" w:rsidRPr="003E7282" w:rsidRDefault="003A3BBB" w:rsidP="00803464">
      <w:pPr>
        <w:pStyle w:val="Ttulo5"/>
        <w:spacing w:line="240" w:lineRule="auto"/>
        <w:ind w:firstLine="0"/>
        <w:jc w:val="center"/>
        <w:rPr>
          <w:rFonts w:ascii="Tahoma" w:hAnsi="Tahoma" w:cs="Tahoma"/>
          <w:sz w:val="22"/>
          <w:szCs w:val="22"/>
        </w:rPr>
      </w:pPr>
      <w:r w:rsidRPr="003E7282">
        <w:rPr>
          <w:rFonts w:ascii="Tahoma" w:hAnsi="Tahoma" w:cs="Tahoma"/>
          <w:sz w:val="22"/>
          <w:szCs w:val="22"/>
        </w:rPr>
        <w:t>Sistema oral - Audiencia de juzgamiento</w:t>
      </w:r>
    </w:p>
    <w:p w:rsidR="003A3BBB" w:rsidRPr="003E7282" w:rsidRDefault="003A3BBB" w:rsidP="0081288D">
      <w:pPr>
        <w:pStyle w:val="Sinespaciado"/>
        <w:rPr>
          <w:sz w:val="22"/>
          <w:szCs w:val="22"/>
        </w:rPr>
      </w:pPr>
      <w:r w:rsidRPr="003E7282">
        <w:rPr>
          <w:sz w:val="22"/>
          <w:szCs w:val="22"/>
        </w:rPr>
        <w:tab/>
      </w:r>
      <w:r w:rsidR="004052FE" w:rsidRPr="003E7282">
        <w:rPr>
          <w:sz w:val="22"/>
          <w:szCs w:val="22"/>
        </w:rPr>
        <w:t xml:space="preserve"> </w:t>
      </w:r>
    </w:p>
    <w:p w:rsidR="003A3BBB" w:rsidRPr="003E7282" w:rsidRDefault="003A3BBB" w:rsidP="00AB5C0F">
      <w:pPr>
        <w:spacing w:line="276" w:lineRule="auto"/>
        <w:ind w:firstLine="708"/>
        <w:jc w:val="both"/>
        <w:rPr>
          <w:rFonts w:ascii="Tahoma" w:hAnsi="Tahoma" w:cs="Tahoma"/>
          <w:b/>
          <w:sz w:val="22"/>
          <w:szCs w:val="22"/>
          <w:lang w:val="es-ES_tradnl"/>
        </w:rPr>
      </w:pPr>
      <w:r w:rsidRPr="003E7282">
        <w:rPr>
          <w:rFonts w:ascii="Tahoma" w:hAnsi="Tahoma" w:cs="Tahoma"/>
          <w:sz w:val="22"/>
          <w:szCs w:val="22"/>
          <w:lang w:val="es-ES_tradnl"/>
        </w:rPr>
        <w:t xml:space="preserve">Siendo las </w:t>
      </w:r>
      <w:r w:rsidR="00E63A40" w:rsidRPr="003E7282">
        <w:rPr>
          <w:rFonts w:ascii="Tahoma" w:hAnsi="Tahoma" w:cs="Tahoma"/>
          <w:sz w:val="22"/>
          <w:szCs w:val="22"/>
          <w:lang w:val="es-ES_tradnl"/>
        </w:rPr>
        <w:t>8:15 a</w:t>
      </w:r>
      <w:r w:rsidR="0042768E" w:rsidRPr="003E7282">
        <w:rPr>
          <w:rFonts w:ascii="Tahoma" w:hAnsi="Tahoma" w:cs="Tahoma"/>
          <w:sz w:val="22"/>
          <w:szCs w:val="22"/>
          <w:lang w:val="es-ES_tradnl"/>
        </w:rPr>
        <w:t>.m. de hoy,</w:t>
      </w:r>
      <w:r w:rsidR="00F206D8" w:rsidRPr="003E7282">
        <w:rPr>
          <w:rFonts w:ascii="Tahoma" w:hAnsi="Tahoma" w:cs="Tahoma"/>
          <w:sz w:val="22"/>
          <w:szCs w:val="22"/>
          <w:lang w:val="es-ES_tradnl"/>
        </w:rPr>
        <w:t xml:space="preserve"> viernes</w:t>
      </w:r>
      <w:r w:rsidR="0042768E" w:rsidRPr="003E7282">
        <w:rPr>
          <w:rFonts w:ascii="Tahoma" w:hAnsi="Tahoma" w:cs="Tahoma"/>
          <w:sz w:val="22"/>
          <w:szCs w:val="22"/>
          <w:lang w:val="es-ES_tradnl"/>
        </w:rPr>
        <w:t xml:space="preserve"> </w:t>
      </w:r>
      <w:r w:rsidR="008D1134">
        <w:rPr>
          <w:rFonts w:ascii="Tahoma" w:hAnsi="Tahoma" w:cs="Tahoma"/>
          <w:sz w:val="22"/>
          <w:szCs w:val="22"/>
          <w:lang w:val="es-ES_tradnl"/>
        </w:rPr>
        <w:t>16</w:t>
      </w:r>
      <w:r w:rsidR="00BA650E" w:rsidRPr="003E7282">
        <w:rPr>
          <w:rFonts w:ascii="Tahoma" w:hAnsi="Tahoma" w:cs="Tahoma"/>
          <w:sz w:val="22"/>
          <w:szCs w:val="22"/>
          <w:lang w:val="es-ES_tradnl"/>
        </w:rPr>
        <w:t xml:space="preserve"> de febrero </w:t>
      </w:r>
      <w:r w:rsidR="00F206D8" w:rsidRPr="003E7282">
        <w:rPr>
          <w:rFonts w:ascii="Tahoma" w:hAnsi="Tahoma" w:cs="Tahoma"/>
          <w:sz w:val="22"/>
          <w:szCs w:val="22"/>
          <w:lang w:val="es-ES_tradnl"/>
        </w:rPr>
        <w:t>de 201</w:t>
      </w:r>
      <w:r w:rsidR="00BA650E" w:rsidRPr="003E7282">
        <w:rPr>
          <w:rFonts w:ascii="Tahoma" w:hAnsi="Tahoma" w:cs="Tahoma"/>
          <w:sz w:val="22"/>
          <w:szCs w:val="22"/>
          <w:lang w:val="es-ES_tradnl"/>
        </w:rPr>
        <w:t>8</w:t>
      </w:r>
      <w:r w:rsidRPr="003E7282">
        <w:rPr>
          <w:rFonts w:ascii="Tahoma" w:hAnsi="Tahoma" w:cs="Tahoma"/>
          <w:sz w:val="22"/>
          <w:szCs w:val="22"/>
          <w:lang w:val="es-ES_tradnl"/>
        </w:rPr>
        <w:t xml:space="preserve">, la Sala de Decisión Laboral </w:t>
      </w:r>
      <w:r w:rsidR="00EA7593" w:rsidRPr="003E7282">
        <w:rPr>
          <w:rFonts w:ascii="Tahoma" w:hAnsi="Tahoma" w:cs="Tahoma"/>
          <w:sz w:val="22"/>
          <w:szCs w:val="22"/>
          <w:lang w:val="es-ES_tradnl"/>
        </w:rPr>
        <w:t xml:space="preserve">No. 1 </w:t>
      </w:r>
      <w:r w:rsidRPr="003E7282">
        <w:rPr>
          <w:rFonts w:ascii="Tahoma" w:hAnsi="Tahoma" w:cs="Tahoma"/>
          <w:sz w:val="22"/>
          <w:szCs w:val="22"/>
          <w:lang w:val="es-ES_tradnl"/>
        </w:rPr>
        <w:t xml:space="preserve">del Tribunal Superior de Pereira se constituye en audiencia pública de juzgamiento en el proceso ordinario laboral instaurado por </w:t>
      </w:r>
      <w:r w:rsidR="00F85804" w:rsidRPr="003E7282">
        <w:rPr>
          <w:rFonts w:ascii="Tahoma" w:hAnsi="Tahoma" w:cs="Tahoma"/>
          <w:sz w:val="22"/>
          <w:szCs w:val="22"/>
          <w:lang w:val="es-ES_tradnl"/>
        </w:rPr>
        <w:t xml:space="preserve">la </w:t>
      </w:r>
      <w:r w:rsidR="00BA650E" w:rsidRPr="003E7282">
        <w:rPr>
          <w:rFonts w:ascii="Tahoma" w:hAnsi="Tahoma" w:cs="Tahoma"/>
          <w:sz w:val="22"/>
          <w:szCs w:val="22"/>
          <w:lang w:val="es-ES_tradnl"/>
        </w:rPr>
        <w:t>señor</w:t>
      </w:r>
      <w:r w:rsidR="00F85804" w:rsidRPr="003E7282">
        <w:rPr>
          <w:rFonts w:ascii="Tahoma" w:hAnsi="Tahoma" w:cs="Tahoma"/>
          <w:sz w:val="22"/>
          <w:szCs w:val="22"/>
          <w:lang w:val="es-ES_tradnl"/>
        </w:rPr>
        <w:t>a</w:t>
      </w:r>
      <w:r w:rsidR="00BA650E" w:rsidRPr="003E7282">
        <w:rPr>
          <w:rFonts w:ascii="Tahoma" w:hAnsi="Tahoma" w:cs="Tahoma"/>
          <w:sz w:val="22"/>
          <w:szCs w:val="22"/>
          <w:lang w:val="es-ES_tradnl"/>
        </w:rPr>
        <w:t xml:space="preserve"> </w:t>
      </w:r>
      <w:r w:rsidR="00F85804" w:rsidRPr="003E7282">
        <w:rPr>
          <w:rFonts w:ascii="Tahoma" w:hAnsi="Tahoma" w:cs="Tahoma"/>
          <w:b/>
          <w:sz w:val="22"/>
          <w:szCs w:val="22"/>
          <w:lang w:val="es-ES_tradnl"/>
        </w:rPr>
        <w:t xml:space="preserve">Lisdey Vega Herrera </w:t>
      </w:r>
      <w:r w:rsidRPr="003E7282">
        <w:rPr>
          <w:rFonts w:ascii="Tahoma" w:hAnsi="Tahoma" w:cs="Tahoma"/>
          <w:sz w:val="22"/>
          <w:szCs w:val="22"/>
          <w:lang w:val="es-ES_tradnl"/>
        </w:rPr>
        <w:t xml:space="preserve">en contra de la </w:t>
      </w:r>
      <w:r w:rsidRPr="003E7282">
        <w:rPr>
          <w:rFonts w:ascii="Tahoma" w:hAnsi="Tahoma" w:cs="Tahoma"/>
          <w:b/>
          <w:sz w:val="22"/>
          <w:szCs w:val="22"/>
          <w:lang w:val="es-ES_tradnl"/>
        </w:rPr>
        <w:t>Administradora Colombiana de Pensiones – Colpensiones</w:t>
      </w:r>
      <w:r w:rsidRPr="003E7282">
        <w:rPr>
          <w:rFonts w:ascii="Tahoma" w:hAnsi="Tahoma" w:cs="Tahoma"/>
          <w:sz w:val="22"/>
          <w:szCs w:val="22"/>
          <w:lang w:val="es-ES_tradnl"/>
        </w:rPr>
        <w:t>.</w:t>
      </w:r>
    </w:p>
    <w:p w:rsidR="003A3BBB" w:rsidRPr="003E7282" w:rsidRDefault="003A3BBB" w:rsidP="0081288D">
      <w:pPr>
        <w:pStyle w:val="Sinespaciado"/>
        <w:rPr>
          <w:sz w:val="22"/>
          <w:szCs w:val="22"/>
          <w:lang w:val="es-ES_tradnl"/>
        </w:rPr>
      </w:pPr>
    </w:p>
    <w:p w:rsidR="003A3BBB" w:rsidRPr="003E7282" w:rsidRDefault="003A3BBB" w:rsidP="00AB5C0F">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Para el efecto, se verifica la asistencia de las partes a la presente diligencia: Por la parte demandante… Por la demandada…</w:t>
      </w:r>
    </w:p>
    <w:p w:rsidR="003A3BBB" w:rsidRPr="003E7282" w:rsidRDefault="003A3BBB" w:rsidP="00C73ACA">
      <w:pPr>
        <w:pStyle w:val="Sinespaciado"/>
        <w:rPr>
          <w:sz w:val="22"/>
          <w:szCs w:val="22"/>
          <w:lang w:val="es-ES_tradnl"/>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Alegatos de conclusión</w:t>
      </w:r>
    </w:p>
    <w:p w:rsidR="003A3BBB" w:rsidRPr="003E7282" w:rsidRDefault="003A3BBB" w:rsidP="0081288D">
      <w:pPr>
        <w:pStyle w:val="Sinespaciado"/>
        <w:rPr>
          <w:sz w:val="22"/>
          <w:szCs w:val="22"/>
        </w:rPr>
      </w:pPr>
    </w:p>
    <w:p w:rsidR="003A3BBB" w:rsidRPr="003E7282" w:rsidRDefault="003A3BBB" w:rsidP="00AB5C0F">
      <w:pPr>
        <w:spacing w:line="276" w:lineRule="auto"/>
        <w:ind w:firstLine="708"/>
        <w:jc w:val="both"/>
        <w:rPr>
          <w:rFonts w:ascii="Tahoma" w:hAnsi="Tahoma" w:cs="Tahoma"/>
          <w:sz w:val="22"/>
          <w:szCs w:val="22"/>
          <w:lang w:val="es-ES_tradnl"/>
        </w:rPr>
      </w:pPr>
      <w:r w:rsidRPr="003E7282">
        <w:rPr>
          <w:rFonts w:ascii="Tahoma" w:hAnsi="Tahoma" w:cs="Tahoma"/>
          <w:sz w:val="22"/>
          <w:szCs w:val="22"/>
          <w:lang w:val="es-ES_tradnl"/>
        </w:rPr>
        <w:t>De conformidad con el artículo 82 del C.P.T</w:t>
      </w:r>
      <w:r w:rsidR="007C5FFC" w:rsidRPr="003E7282">
        <w:rPr>
          <w:rFonts w:ascii="Tahoma" w:hAnsi="Tahoma" w:cs="Tahoma"/>
          <w:sz w:val="22"/>
          <w:szCs w:val="22"/>
          <w:lang w:val="es-ES_tradnl"/>
        </w:rPr>
        <w:t>.</w:t>
      </w:r>
      <w:r w:rsidRPr="003E7282">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3E7282" w:rsidRDefault="003A3BBB" w:rsidP="00C73ACA">
      <w:pPr>
        <w:pStyle w:val="Sinespaciado"/>
        <w:rPr>
          <w:sz w:val="22"/>
          <w:szCs w:val="22"/>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S E N T E N C I A</w:t>
      </w:r>
    </w:p>
    <w:p w:rsidR="003A3BBB" w:rsidRPr="003E7282" w:rsidRDefault="003A3BBB" w:rsidP="00C73ACA">
      <w:pPr>
        <w:pStyle w:val="Sinespaciado"/>
        <w:rPr>
          <w:sz w:val="22"/>
          <w:szCs w:val="22"/>
        </w:rPr>
      </w:pPr>
    </w:p>
    <w:p w:rsidR="005A6E74" w:rsidRPr="003E7282"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Como quiera que los argumentos expuestos en las alegaciones fueron tenidos en cuenta en la discusión del proyecto, procede la Sala a resolver </w:t>
      </w:r>
      <w:r w:rsidR="007E7AED" w:rsidRPr="003E7282">
        <w:rPr>
          <w:rFonts w:ascii="Tahoma" w:hAnsi="Tahoma" w:cs="Tahoma"/>
          <w:sz w:val="22"/>
          <w:szCs w:val="22"/>
        </w:rPr>
        <w:t>en sede de consulta</w:t>
      </w:r>
      <w:r w:rsidR="004D5CA3" w:rsidRPr="003E7282">
        <w:rPr>
          <w:rFonts w:ascii="Tahoma" w:hAnsi="Tahoma" w:cs="Tahoma"/>
          <w:sz w:val="22"/>
          <w:szCs w:val="22"/>
        </w:rPr>
        <w:t xml:space="preserve"> </w:t>
      </w:r>
      <w:r w:rsidR="00FE2152" w:rsidRPr="003E7282">
        <w:rPr>
          <w:rFonts w:ascii="Tahoma" w:hAnsi="Tahoma" w:cs="Tahoma"/>
          <w:sz w:val="22"/>
          <w:szCs w:val="22"/>
        </w:rPr>
        <w:t xml:space="preserve">la sentencia emitida por el Juzgado </w:t>
      </w:r>
      <w:r w:rsidR="007070D9" w:rsidRPr="003E7282">
        <w:rPr>
          <w:rFonts w:ascii="Tahoma" w:hAnsi="Tahoma" w:cs="Tahoma"/>
          <w:sz w:val="22"/>
          <w:szCs w:val="22"/>
        </w:rPr>
        <w:t xml:space="preserve">Cuarto </w:t>
      </w:r>
      <w:r w:rsidR="00FE2152" w:rsidRPr="003E7282">
        <w:rPr>
          <w:rFonts w:ascii="Tahoma" w:hAnsi="Tahoma" w:cs="Tahoma"/>
          <w:sz w:val="22"/>
          <w:szCs w:val="22"/>
        </w:rPr>
        <w:t>Labo</w:t>
      </w:r>
      <w:r w:rsidR="00A15DB2" w:rsidRPr="003E7282">
        <w:rPr>
          <w:rFonts w:ascii="Tahoma" w:hAnsi="Tahoma" w:cs="Tahoma"/>
          <w:sz w:val="22"/>
          <w:szCs w:val="22"/>
        </w:rPr>
        <w:t xml:space="preserve">ral del Circuito de Pereira el </w:t>
      </w:r>
      <w:r w:rsidR="00A834AA" w:rsidRPr="003E7282">
        <w:rPr>
          <w:rFonts w:ascii="Tahoma" w:hAnsi="Tahoma" w:cs="Tahoma"/>
          <w:sz w:val="22"/>
          <w:szCs w:val="22"/>
        </w:rPr>
        <w:t>21</w:t>
      </w:r>
      <w:r w:rsidR="00594912" w:rsidRPr="003E7282">
        <w:rPr>
          <w:rFonts w:ascii="Tahoma" w:hAnsi="Tahoma" w:cs="Tahoma"/>
          <w:sz w:val="22"/>
          <w:szCs w:val="22"/>
        </w:rPr>
        <w:t xml:space="preserve"> de marzo de 2017</w:t>
      </w:r>
      <w:r w:rsidR="008A4AE3" w:rsidRPr="003E7282">
        <w:rPr>
          <w:rFonts w:ascii="Tahoma" w:hAnsi="Tahoma" w:cs="Tahoma"/>
          <w:sz w:val="22"/>
          <w:szCs w:val="22"/>
        </w:rPr>
        <w:t xml:space="preserve">, </w:t>
      </w:r>
      <w:r w:rsidR="007E7AED" w:rsidRPr="003E7282">
        <w:rPr>
          <w:rFonts w:ascii="Tahoma" w:hAnsi="Tahoma" w:cs="Tahoma"/>
          <w:sz w:val="22"/>
          <w:szCs w:val="22"/>
        </w:rPr>
        <w:t>que fue</w:t>
      </w:r>
      <w:r w:rsidR="00A15DB2" w:rsidRPr="003E7282">
        <w:rPr>
          <w:rFonts w:ascii="Tahoma" w:hAnsi="Tahoma" w:cs="Tahoma"/>
          <w:sz w:val="22"/>
          <w:szCs w:val="22"/>
        </w:rPr>
        <w:t xml:space="preserve"> desfavorable </w:t>
      </w:r>
      <w:r w:rsidR="007E7AED" w:rsidRPr="003E7282">
        <w:rPr>
          <w:rFonts w:ascii="Tahoma" w:hAnsi="Tahoma" w:cs="Tahoma"/>
          <w:sz w:val="22"/>
          <w:szCs w:val="22"/>
        </w:rPr>
        <w:t xml:space="preserve">a </w:t>
      </w:r>
      <w:r w:rsidR="00A15DB2" w:rsidRPr="003E7282">
        <w:rPr>
          <w:rFonts w:ascii="Tahoma" w:hAnsi="Tahoma" w:cs="Tahoma"/>
          <w:sz w:val="22"/>
          <w:szCs w:val="22"/>
        </w:rPr>
        <w:t>Colpensiones</w:t>
      </w:r>
      <w:r w:rsidR="00A834AA" w:rsidRPr="003E7282">
        <w:rPr>
          <w:rFonts w:ascii="Tahoma" w:hAnsi="Tahoma" w:cs="Tahoma"/>
          <w:sz w:val="22"/>
          <w:szCs w:val="22"/>
        </w:rPr>
        <w:t>,</w:t>
      </w:r>
      <w:r w:rsidR="00430558" w:rsidRPr="003E7282">
        <w:rPr>
          <w:rFonts w:ascii="Tahoma" w:hAnsi="Tahoma" w:cs="Tahoma"/>
          <w:sz w:val="22"/>
          <w:szCs w:val="22"/>
        </w:rPr>
        <w:t xml:space="preserve"> </w:t>
      </w:r>
      <w:r w:rsidR="00E61862" w:rsidRPr="003E7282">
        <w:rPr>
          <w:rFonts w:ascii="Tahoma" w:hAnsi="Tahoma" w:cs="Tahoma"/>
          <w:sz w:val="22"/>
          <w:szCs w:val="22"/>
        </w:rPr>
        <w:t>dentro del proceso ordinario laboral reseñado con anterioridad.</w:t>
      </w:r>
    </w:p>
    <w:p w:rsidR="008A4AE3" w:rsidRPr="003E7282" w:rsidRDefault="008A4AE3" w:rsidP="008A4AE3">
      <w:pPr>
        <w:widowControl w:val="0"/>
        <w:autoSpaceDE w:val="0"/>
        <w:autoSpaceDN w:val="0"/>
        <w:adjustRightInd w:val="0"/>
        <w:spacing w:line="276" w:lineRule="auto"/>
        <w:ind w:firstLine="708"/>
        <w:jc w:val="both"/>
        <w:rPr>
          <w:sz w:val="22"/>
          <w:szCs w:val="22"/>
        </w:rPr>
      </w:pPr>
    </w:p>
    <w:p w:rsidR="003A3BBB" w:rsidRPr="003E7282" w:rsidRDefault="003A3BBB" w:rsidP="00AB5C0F">
      <w:pPr>
        <w:widowControl w:val="0"/>
        <w:autoSpaceDE w:val="0"/>
        <w:autoSpaceDN w:val="0"/>
        <w:adjustRightInd w:val="0"/>
        <w:spacing w:line="276" w:lineRule="auto"/>
        <w:jc w:val="center"/>
        <w:rPr>
          <w:rFonts w:ascii="Tahoma" w:hAnsi="Tahoma" w:cs="Tahoma"/>
          <w:b/>
          <w:sz w:val="22"/>
          <w:szCs w:val="22"/>
        </w:rPr>
      </w:pPr>
      <w:r w:rsidRPr="003E7282">
        <w:rPr>
          <w:rFonts w:ascii="Tahoma" w:hAnsi="Tahoma" w:cs="Tahoma"/>
          <w:b/>
          <w:sz w:val="22"/>
          <w:szCs w:val="22"/>
        </w:rPr>
        <w:t>Problema jurídico por resolver</w:t>
      </w:r>
    </w:p>
    <w:p w:rsidR="001B5F3A" w:rsidRPr="003E7282" w:rsidRDefault="001B5F3A" w:rsidP="00C73ACA">
      <w:pPr>
        <w:pStyle w:val="Sinespaciado"/>
        <w:rPr>
          <w:sz w:val="22"/>
          <w:szCs w:val="22"/>
        </w:rPr>
      </w:pPr>
    </w:p>
    <w:p w:rsidR="00A834AA" w:rsidRPr="003E7282" w:rsidRDefault="0036166D" w:rsidP="00B158AB">
      <w:pPr>
        <w:tabs>
          <w:tab w:val="left" w:pos="709"/>
        </w:tabs>
        <w:spacing w:line="276" w:lineRule="auto"/>
        <w:jc w:val="both"/>
        <w:rPr>
          <w:rFonts w:ascii="Tahoma" w:hAnsi="Tahoma" w:cs="Tahoma"/>
          <w:sz w:val="22"/>
          <w:szCs w:val="22"/>
        </w:rPr>
      </w:pPr>
      <w:r w:rsidRPr="003E7282">
        <w:rPr>
          <w:rFonts w:ascii="Tahoma" w:hAnsi="Tahoma" w:cs="Tahoma"/>
          <w:sz w:val="22"/>
          <w:szCs w:val="22"/>
        </w:rPr>
        <w:tab/>
      </w:r>
      <w:r w:rsidR="00B158AB" w:rsidRPr="003E7282">
        <w:rPr>
          <w:rFonts w:ascii="Tahoma" w:hAnsi="Tahoma" w:cs="Tahoma"/>
          <w:sz w:val="22"/>
          <w:szCs w:val="22"/>
        </w:rPr>
        <w:t>De acuerdo a lo expuesto en la sentencia de primera instancia le corres</w:t>
      </w:r>
      <w:r w:rsidR="00AA5233" w:rsidRPr="003E7282">
        <w:rPr>
          <w:rFonts w:ascii="Tahoma" w:hAnsi="Tahoma" w:cs="Tahoma"/>
          <w:sz w:val="22"/>
          <w:szCs w:val="22"/>
        </w:rPr>
        <w:t xml:space="preserve">ponde a la Sala determinar </w:t>
      </w:r>
      <w:r w:rsidR="00A834AA" w:rsidRPr="003E7282">
        <w:rPr>
          <w:rFonts w:ascii="Tahoma" w:hAnsi="Tahoma" w:cs="Tahoma"/>
          <w:sz w:val="22"/>
          <w:szCs w:val="22"/>
        </w:rPr>
        <w:t>si la demandante demostró que convivió con el señor José Gonzalo Herrera en los 5 años anteriores al fallecimiento de éste.</w:t>
      </w:r>
    </w:p>
    <w:p w:rsidR="004631FD" w:rsidRPr="003E7282" w:rsidRDefault="004631FD" w:rsidP="00B158AB">
      <w:pPr>
        <w:tabs>
          <w:tab w:val="left" w:pos="709"/>
        </w:tabs>
        <w:spacing w:line="276" w:lineRule="auto"/>
        <w:jc w:val="both"/>
        <w:rPr>
          <w:rFonts w:ascii="Tahoma" w:hAnsi="Tahoma" w:cs="Tahoma"/>
          <w:sz w:val="22"/>
          <w:szCs w:val="22"/>
        </w:rPr>
      </w:pPr>
    </w:p>
    <w:p w:rsidR="003A3BBB" w:rsidRPr="003E7282"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demanda y su contestación</w:t>
      </w:r>
    </w:p>
    <w:p w:rsidR="00414B84" w:rsidRPr="003E7282" w:rsidRDefault="00414B84" w:rsidP="00B97D0C">
      <w:pPr>
        <w:widowControl w:val="0"/>
        <w:tabs>
          <w:tab w:val="left" w:pos="374"/>
        </w:tabs>
        <w:autoSpaceDE w:val="0"/>
        <w:autoSpaceDN w:val="0"/>
        <w:adjustRightInd w:val="0"/>
        <w:jc w:val="center"/>
        <w:rPr>
          <w:rFonts w:ascii="Tahoma" w:hAnsi="Tahoma" w:cs="Tahoma"/>
          <w:b/>
          <w:sz w:val="22"/>
          <w:szCs w:val="22"/>
        </w:rPr>
      </w:pPr>
    </w:p>
    <w:p w:rsidR="00AA0DFE" w:rsidRPr="003E7282" w:rsidRDefault="008D666F" w:rsidP="00B158AB">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El </w:t>
      </w:r>
      <w:r w:rsidR="00AA5233" w:rsidRPr="003E7282">
        <w:rPr>
          <w:rFonts w:ascii="Tahoma" w:hAnsi="Tahoma" w:cs="Tahoma"/>
          <w:sz w:val="22"/>
          <w:szCs w:val="22"/>
        </w:rPr>
        <w:t xml:space="preserve"> </w:t>
      </w:r>
      <w:r w:rsidR="00B158AB" w:rsidRPr="003E7282">
        <w:rPr>
          <w:rFonts w:ascii="Tahoma" w:hAnsi="Tahoma" w:cs="Tahoma"/>
          <w:sz w:val="22"/>
          <w:szCs w:val="22"/>
        </w:rPr>
        <w:t>citad</w:t>
      </w:r>
      <w:r w:rsidRPr="003E7282">
        <w:rPr>
          <w:rFonts w:ascii="Tahoma" w:hAnsi="Tahoma" w:cs="Tahoma"/>
          <w:sz w:val="22"/>
          <w:szCs w:val="22"/>
        </w:rPr>
        <w:t>o</w:t>
      </w:r>
      <w:r w:rsidR="00B158AB" w:rsidRPr="003E7282">
        <w:rPr>
          <w:rFonts w:ascii="Tahoma" w:hAnsi="Tahoma" w:cs="Tahoma"/>
          <w:sz w:val="22"/>
          <w:szCs w:val="22"/>
        </w:rPr>
        <w:t xml:space="preserve"> demandante solicita que se</w:t>
      </w:r>
      <w:r w:rsidR="00427CDE" w:rsidRPr="003E7282">
        <w:rPr>
          <w:rFonts w:ascii="Tahoma" w:hAnsi="Tahoma" w:cs="Tahoma"/>
          <w:sz w:val="22"/>
          <w:szCs w:val="22"/>
        </w:rPr>
        <w:t xml:space="preserve"> </w:t>
      </w:r>
      <w:r w:rsidR="00A834AA" w:rsidRPr="003E7282">
        <w:rPr>
          <w:rFonts w:ascii="Tahoma" w:hAnsi="Tahoma" w:cs="Tahoma"/>
          <w:sz w:val="22"/>
          <w:szCs w:val="22"/>
        </w:rPr>
        <w:t>condene a Colpensiones, previa declaración del derecho, a que le reconozca y pague la sustituci</w:t>
      </w:r>
      <w:r w:rsidR="00AA0DFE" w:rsidRPr="003E7282">
        <w:rPr>
          <w:rFonts w:ascii="Tahoma" w:hAnsi="Tahoma" w:cs="Tahoma"/>
          <w:sz w:val="22"/>
          <w:szCs w:val="22"/>
        </w:rPr>
        <w:t>ón pensional causada por el fallecimiento del señor José Gonzalo Herrera a partir del 17 de diciembre de 2015, debidamente indexada, más las costas procesales y lo que resulte probado en virtud de las facultades extra y ultra petita.</w:t>
      </w:r>
    </w:p>
    <w:p w:rsidR="00AA0DFE" w:rsidRPr="003E7282" w:rsidRDefault="00AA0DFE" w:rsidP="00B158AB">
      <w:pPr>
        <w:widowControl w:val="0"/>
        <w:autoSpaceDE w:val="0"/>
        <w:autoSpaceDN w:val="0"/>
        <w:adjustRightInd w:val="0"/>
        <w:spacing w:line="276" w:lineRule="auto"/>
        <w:ind w:firstLine="708"/>
        <w:jc w:val="both"/>
        <w:rPr>
          <w:rFonts w:ascii="Tahoma" w:hAnsi="Tahoma" w:cs="Tahoma"/>
          <w:sz w:val="22"/>
          <w:szCs w:val="22"/>
        </w:rPr>
      </w:pPr>
    </w:p>
    <w:p w:rsidR="00B4115C" w:rsidRPr="003E7282"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Para fundar dichas pretensiones manifiesta que</w:t>
      </w:r>
      <w:r w:rsidR="00B4115C" w:rsidRPr="003E7282">
        <w:rPr>
          <w:rFonts w:ascii="Tahoma" w:hAnsi="Tahoma" w:cs="Tahoma"/>
          <w:sz w:val="22"/>
          <w:szCs w:val="22"/>
        </w:rPr>
        <w:t xml:space="preserve"> </w:t>
      </w:r>
      <w:r w:rsidR="00AA455B" w:rsidRPr="003E7282">
        <w:rPr>
          <w:rFonts w:ascii="Tahoma" w:hAnsi="Tahoma" w:cs="Tahoma"/>
          <w:sz w:val="22"/>
          <w:szCs w:val="22"/>
        </w:rPr>
        <w:t xml:space="preserve">convivió </w:t>
      </w:r>
      <w:r w:rsidR="00B4115C" w:rsidRPr="003E7282">
        <w:rPr>
          <w:rFonts w:ascii="Tahoma" w:hAnsi="Tahoma" w:cs="Tahoma"/>
          <w:sz w:val="22"/>
          <w:szCs w:val="22"/>
        </w:rPr>
        <w:t>en un</w:t>
      </w:r>
      <w:r w:rsidR="00AA455B" w:rsidRPr="003E7282">
        <w:rPr>
          <w:rFonts w:ascii="Tahoma" w:hAnsi="Tahoma" w:cs="Tahoma"/>
          <w:sz w:val="22"/>
          <w:szCs w:val="22"/>
        </w:rPr>
        <w:t>ión marital de hecho con el señor José Gonzalo Herrera Hernández desde 1995, compartiendo una vida común y dependiendo económicamente de aquel</w:t>
      </w:r>
      <w:r w:rsidR="009D3D03" w:rsidRPr="003E7282">
        <w:rPr>
          <w:rFonts w:ascii="Tahoma" w:hAnsi="Tahoma" w:cs="Tahoma"/>
          <w:sz w:val="22"/>
          <w:szCs w:val="22"/>
        </w:rPr>
        <w:t>, quien era pensionado del I.S.S. y por lo tanto instauró una demanda a efectos de que se le reconociera el incremento pensional por tenerla a su cargo.</w:t>
      </w:r>
    </w:p>
    <w:p w:rsidR="009D3D03" w:rsidRPr="003E7282" w:rsidRDefault="009D3D03" w:rsidP="00B158AB">
      <w:pPr>
        <w:widowControl w:val="0"/>
        <w:autoSpaceDE w:val="0"/>
        <w:autoSpaceDN w:val="0"/>
        <w:adjustRightInd w:val="0"/>
        <w:spacing w:line="276" w:lineRule="auto"/>
        <w:ind w:firstLine="708"/>
        <w:jc w:val="both"/>
        <w:rPr>
          <w:rFonts w:ascii="Tahoma" w:hAnsi="Tahoma" w:cs="Tahoma"/>
          <w:sz w:val="22"/>
          <w:szCs w:val="22"/>
        </w:rPr>
      </w:pPr>
    </w:p>
    <w:p w:rsidR="009D3D03" w:rsidRPr="003E7282" w:rsidRDefault="009D3D03" w:rsidP="00B158AB">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Agrega que el aludido pensionado falleció el 17 de diciembre de 2015, y que ella solicitó la sustitución pensional, misma que fue negada mediante la</w:t>
      </w:r>
      <w:r w:rsidR="00390C83" w:rsidRPr="003E7282">
        <w:rPr>
          <w:rFonts w:ascii="Tahoma" w:hAnsi="Tahoma" w:cs="Tahoma"/>
          <w:sz w:val="22"/>
          <w:szCs w:val="22"/>
        </w:rPr>
        <w:t xml:space="preserve">s </w:t>
      </w:r>
      <w:r w:rsidRPr="003E7282">
        <w:rPr>
          <w:rFonts w:ascii="Tahoma" w:hAnsi="Tahoma" w:cs="Tahoma"/>
          <w:sz w:val="22"/>
          <w:szCs w:val="22"/>
        </w:rPr>
        <w:t>Resoluci</w:t>
      </w:r>
      <w:r w:rsidR="00390C83" w:rsidRPr="003E7282">
        <w:rPr>
          <w:rFonts w:ascii="Tahoma" w:hAnsi="Tahoma" w:cs="Tahoma"/>
          <w:sz w:val="22"/>
          <w:szCs w:val="22"/>
        </w:rPr>
        <w:t>o</w:t>
      </w:r>
      <w:r w:rsidRPr="003E7282">
        <w:rPr>
          <w:rFonts w:ascii="Tahoma" w:hAnsi="Tahoma" w:cs="Tahoma"/>
          <w:sz w:val="22"/>
          <w:szCs w:val="22"/>
        </w:rPr>
        <w:t>n</w:t>
      </w:r>
      <w:r w:rsidR="00390C83" w:rsidRPr="003E7282">
        <w:rPr>
          <w:rFonts w:ascii="Tahoma" w:hAnsi="Tahoma" w:cs="Tahoma"/>
          <w:sz w:val="22"/>
          <w:szCs w:val="22"/>
        </w:rPr>
        <w:t>es</w:t>
      </w:r>
      <w:r w:rsidRPr="003E7282">
        <w:rPr>
          <w:rFonts w:ascii="Tahoma" w:hAnsi="Tahoma" w:cs="Tahoma"/>
          <w:sz w:val="22"/>
          <w:szCs w:val="22"/>
        </w:rPr>
        <w:t xml:space="preserve"> No</w:t>
      </w:r>
      <w:r w:rsidR="00390C83" w:rsidRPr="003E7282">
        <w:rPr>
          <w:rFonts w:ascii="Tahoma" w:hAnsi="Tahoma" w:cs="Tahoma"/>
          <w:sz w:val="22"/>
          <w:szCs w:val="22"/>
        </w:rPr>
        <w:t xml:space="preserve">s. </w:t>
      </w:r>
      <w:r w:rsidRPr="003E7282">
        <w:rPr>
          <w:rFonts w:ascii="Tahoma" w:hAnsi="Tahoma" w:cs="Tahoma"/>
          <w:sz w:val="22"/>
          <w:szCs w:val="22"/>
        </w:rPr>
        <w:t xml:space="preserve">85627 </w:t>
      </w:r>
      <w:r w:rsidR="00390C83" w:rsidRPr="003E7282">
        <w:rPr>
          <w:rFonts w:ascii="Tahoma" w:hAnsi="Tahoma" w:cs="Tahoma"/>
          <w:sz w:val="22"/>
          <w:szCs w:val="22"/>
        </w:rPr>
        <w:t xml:space="preserve">y 150321 </w:t>
      </w:r>
      <w:r w:rsidRPr="003E7282">
        <w:rPr>
          <w:rFonts w:ascii="Tahoma" w:hAnsi="Tahoma" w:cs="Tahoma"/>
          <w:sz w:val="22"/>
          <w:szCs w:val="22"/>
        </w:rPr>
        <w:t>de</w:t>
      </w:r>
      <w:r w:rsidR="00390C83" w:rsidRPr="003E7282">
        <w:rPr>
          <w:rFonts w:ascii="Tahoma" w:hAnsi="Tahoma" w:cs="Tahoma"/>
          <w:sz w:val="22"/>
          <w:szCs w:val="22"/>
        </w:rPr>
        <w:t xml:space="preserve"> </w:t>
      </w:r>
      <w:r w:rsidR="00DE2A1D" w:rsidRPr="003E7282">
        <w:rPr>
          <w:rFonts w:ascii="Tahoma" w:hAnsi="Tahoma" w:cs="Tahoma"/>
          <w:sz w:val="22"/>
          <w:szCs w:val="22"/>
        </w:rPr>
        <w:t xml:space="preserve">2016, bajo el argumento de que no había existido convivencia con el </w:t>
      </w:r>
      <w:r w:rsidR="00DE2A1D" w:rsidRPr="003E7282">
        <w:rPr>
          <w:rFonts w:ascii="Tahoma" w:hAnsi="Tahoma" w:cs="Tahoma"/>
          <w:i/>
          <w:sz w:val="22"/>
          <w:szCs w:val="22"/>
        </w:rPr>
        <w:t>de cujus</w:t>
      </w:r>
      <w:r w:rsidR="00DE2A1D" w:rsidRPr="003E7282">
        <w:rPr>
          <w:rFonts w:ascii="Tahoma" w:hAnsi="Tahoma" w:cs="Tahoma"/>
          <w:sz w:val="22"/>
          <w:szCs w:val="22"/>
        </w:rPr>
        <w:t xml:space="preserve"> en los 5 años anteriores a su deceso</w:t>
      </w:r>
      <w:r w:rsidR="00A80AF7" w:rsidRPr="003E7282">
        <w:rPr>
          <w:rFonts w:ascii="Tahoma" w:hAnsi="Tahoma" w:cs="Tahoma"/>
          <w:sz w:val="22"/>
          <w:szCs w:val="22"/>
        </w:rPr>
        <w:t xml:space="preserve">, a pesar de que existía declaración juramentada </w:t>
      </w:r>
      <w:r w:rsidR="001224B2" w:rsidRPr="003E7282">
        <w:rPr>
          <w:rFonts w:ascii="Tahoma" w:hAnsi="Tahoma" w:cs="Tahoma"/>
          <w:sz w:val="22"/>
          <w:szCs w:val="22"/>
        </w:rPr>
        <w:t>rendida por él en el 2011 y una certificación expedida por la Nueva EPS, en la que se prueba que ella era beneficiara de él en el sistema de salud.</w:t>
      </w:r>
    </w:p>
    <w:p w:rsidR="006E72A1" w:rsidRPr="003E7282" w:rsidRDefault="006E72A1" w:rsidP="00B158AB">
      <w:pPr>
        <w:widowControl w:val="0"/>
        <w:autoSpaceDE w:val="0"/>
        <w:autoSpaceDN w:val="0"/>
        <w:adjustRightInd w:val="0"/>
        <w:spacing w:line="276" w:lineRule="auto"/>
        <w:ind w:firstLine="708"/>
        <w:jc w:val="both"/>
        <w:rPr>
          <w:rFonts w:ascii="Tahoma" w:hAnsi="Tahoma" w:cs="Tahoma"/>
          <w:sz w:val="22"/>
          <w:szCs w:val="22"/>
        </w:rPr>
      </w:pPr>
    </w:p>
    <w:p w:rsidR="00390C83" w:rsidRPr="003E7282" w:rsidRDefault="003038FB" w:rsidP="00CB76E5">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 xml:space="preserve">Colpensiones </w:t>
      </w:r>
      <w:r w:rsidR="00390C83" w:rsidRPr="003E7282">
        <w:rPr>
          <w:rFonts w:ascii="Tahoma" w:hAnsi="Tahoma" w:cs="Tahoma"/>
          <w:sz w:val="22"/>
          <w:szCs w:val="22"/>
        </w:rPr>
        <w:t>aceptó los hechos relacionados con la fecha de fallecimiento del señor Herrera González</w:t>
      </w:r>
      <w:r w:rsidR="006B48B6" w:rsidRPr="003E7282">
        <w:rPr>
          <w:rFonts w:ascii="Tahoma" w:hAnsi="Tahoma" w:cs="Tahoma"/>
          <w:sz w:val="22"/>
          <w:szCs w:val="22"/>
        </w:rPr>
        <w:t>; la reclamación de la pensión de sobrevivientes</w:t>
      </w:r>
      <w:r w:rsidR="00390C83" w:rsidRPr="003E7282">
        <w:rPr>
          <w:rFonts w:ascii="Tahoma" w:hAnsi="Tahoma" w:cs="Tahoma"/>
          <w:sz w:val="22"/>
          <w:szCs w:val="22"/>
        </w:rPr>
        <w:t xml:space="preserve"> y el contenido de las Resoluciones Nos. 85627 y 150321 de 2016; frente a los demás manifestó que no le constaban o que no eran ciertos. </w:t>
      </w:r>
    </w:p>
    <w:p w:rsidR="00390C83" w:rsidRPr="003E7282" w:rsidRDefault="00390C83" w:rsidP="00CB76E5">
      <w:pPr>
        <w:widowControl w:val="0"/>
        <w:autoSpaceDE w:val="0"/>
        <w:autoSpaceDN w:val="0"/>
        <w:adjustRightInd w:val="0"/>
        <w:spacing w:line="276" w:lineRule="auto"/>
        <w:ind w:firstLine="708"/>
        <w:jc w:val="both"/>
        <w:rPr>
          <w:rFonts w:ascii="Tahoma" w:hAnsi="Tahoma" w:cs="Tahoma"/>
          <w:sz w:val="22"/>
          <w:szCs w:val="22"/>
        </w:rPr>
      </w:pPr>
    </w:p>
    <w:p w:rsidR="00037FB7" w:rsidRPr="003E7282" w:rsidRDefault="00037FB7" w:rsidP="00CB76E5">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Seguidamente, se opuso a la totalidad de las pretensiones</w:t>
      </w:r>
      <w:r w:rsidR="00C8349A" w:rsidRPr="003E7282">
        <w:rPr>
          <w:rFonts w:ascii="Tahoma" w:hAnsi="Tahoma" w:cs="Tahoma"/>
          <w:sz w:val="22"/>
          <w:szCs w:val="22"/>
        </w:rPr>
        <w:t xml:space="preserve"> y propuso las excepciones de mérito que denominó “Inexistencia de la obligación”</w:t>
      </w:r>
      <w:r w:rsidR="00513FC5" w:rsidRPr="003E7282">
        <w:rPr>
          <w:rFonts w:ascii="Tahoma" w:hAnsi="Tahoma" w:cs="Tahoma"/>
          <w:sz w:val="22"/>
          <w:szCs w:val="22"/>
        </w:rPr>
        <w:t xml:space="preserve"> y</w:t>
      </w:r>
      <w:r w:rsidR="00C8349A" w:rsidRPr="003E7282">
        <w:rPr>
          <w:rFonts w:ascii="Tahoma" w:hAnsi="Tahoma" w:cs="Tahoma"/>
          <w:sz w:val="22"/>
          <w:szCs w:val="22"/>
        </w:rPr>
        <w:t xml:space="preserve"> “Prescripción”.</w:t>
      </w:r>
    </w:p>
    <w:p w:rsidR="006C15B8" w:rsidRPr="003E7282" w:rsidRDefault="006C15B8" w:rsidP="00513FC5">
      <w:pPr>
        <w:pStyle w:val="Sinespaciado"/>
        <w:spacing w:line="276" w:lineRule="auto"/>
        <w:jc w:val="both"/>
        <w:rPr>
          <w:sz w:val="22"/>
          <w:szCs w:val="22"/>
        </w:rPr>
      </w:pPr>
      <w:r w:rsidRPr="003E7282">
        <w:rPr>
          <w:rFonts w:ascii="Tahoma" w:hAnsi="Tahoma" w:cs="Tahoma"/>
          <w:sz w:val="22"/>
          <w:szCs w:val="22"/>
        </w:rPr>
        <w:tab/>
      </w:r>
    </w:p>
    <w:p w:rsidR="003A3BBB" w:rsidRPr="003E7282"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La sentencia de primera instancia</w:t>
      </w:r>
    </w:p>
    <w:p w:rsidR="003A3BBB" w:rsidRPr="003E7282" w:rsidRDefault="003A3BBB" w:rsidP="005F7D80">
      <w:pPr>
        <w:pStyle w:val="Sinespaciado"/>
        <w:rPr>
          <w:sz w:val="22"/>
          <w:szCs w:val="22"/>
        </w:rPr>
      </w:pPr>
    </w:p>
    <w:p w:rsidR="00513FC5" w:rsidRPr="003E7282"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3E7282">
        <w:rPr>
          <w:rFonts w:ascii="Tahoma" w:hAnsi="Tahoma" w:cs="Tahoma"/>
          <w:sz w:val="22"/>
          <w:szCs w:val="22"/>
        </w:rPr>
        <w:t>La</w:t>
      </w:r>
      <w:r w:rsidR="00312030" w:rsidRPr="003E7282">
        <w:rPr>
          <w:rFonts w:ascii="Tahoma" w:hAnsi="Tahoma" w:cs="Tahoma"/>
          <w:sz w:val="22"/>
          <w:szCs w:val="22"/>
        </w:rPr>
        <w:t xml:space="preserve"> A-quo </w:t>
      </w:r>
      <w:r w:rsidR="000C66EF" w:rsidRPr="003E7282">
        <w:rPr>
          <w:rFonts w:ascii="Tahoma" w:hAnsi="Tahoma" w:cs="Tahoma"/>
          <w:sz w:val="22"/>
          <w:szCs w:val="22"/>
        </w:rPr>
        <w:t xml:space="preserve">declaró </w:t>
      </w:r>
      <w:r w:rsidR="00513FC5" w:rsidRPr="003E7282">
        <w:rPr>
          <w:rFonts w:ascii="Tahoma" w:hAnsi="Tahoma" w:cs="Tahoma"/>
          <w:sz w:val="22"/>
          <w:szCs w:val="22"/>
        </w:rPr>
        <w:t>no probadas las excepciones propuestas por Colpensiones y determinó que la señora Lisdey Vega es beneficiaria de la pensión de sobrevivientes causada por el deceso del señor José Gonzalo Herrera; en consecuencia, condenó a dicha entidad a reconocer y pagar dicha prestación a la demandante a partir del 18 de diciembre de 2015, en la misma cuantía y mesadas que venía percibiendo el causante, cuyo retroactivo debe indexarse al momento del pago de la obligación.</w:t>
      </w:r>
    </w:p>
    <w:p w:rsidR="00803464" w:rsidRPr="003E7282" w:rsidRDefault="00803464" w:rsidP="00A32545">
      <w:pPr>
        <w:widowControl w:val="0"/>
        <w:autoSpaceDE w:val="0"/>
        <w:autoSpaceDN w:val="0"/>
        <w:adjustRightInd w:val="0"/>
        <w:spacing w:line="276" w:lineRule="auto"/>
        <w:ind w:firstLine="708"/>
        <w:jc w:val="both"/>
        <w:rPr>
          <w:rFonts w:ascii="Tahoma" w:hAnsi="Tahoma" w:cs="Tahoma"/>
          <w:sz w:val="22"/>
          <w:szCs w:val="22"/>
        </w:rPr>
      </w:pPr>
    </w:p>
    <w:p w:rsidR="00924EB4" w:rsidRDefault="00527593" w:rsidP="000F64AB">
      <w:pPr>
        <w:widowControl w:val="0"/>
        <w:autoSpaceDE w:val="0"/>
        <w:autoSpaceDN w:val="0"/>
        <w:adjustRightInd w:val="0"/>
        <w:spacing w:line="276" w:lineRule="auto"/>
        <w:ind w:firstLine="708"/>
        <w:jc w:val="both"/>
        <w:rPr>
          <w:rFonts w:ascii="Tahoma" w:hAnsi="Tahoma" w:cs="Tahoma"/>
          <w:sz w:val="22"/>
          <w:szCs w:val="22"/>
          <w:lang w:val="es-CO"/>
        </w:rPr>
      </w:pPr>
      <w:r w:rsidRPr="003E7282">
        <w:rPr>
          <w:rFonts w:ascii="Tahoma" w:hAnsi="Tahoma" w:cs="Tahoma"/>
          <w:sz w:val="22"/>
          <w:szCs w:val="22"/>
        </w:rPr>
        <w:t>Para llegar a tal determinación la Jueza de prim</w:t>
      </w:r>
      <w:r w:rsidR="003E7282">
        <w:rPr>
          <w:rFonts w:ascii="Tahoma" w:hAnsi="Tahoma" w:cs="Tahoma"/>
          <w:sz w:val="22"/>
          <w:szCs w:val="22"/>
        </w:rPr>
        <w:t>er grado consideró, en síntesis</w:t>
      </w:r>
      <w:r w:rsidR="003E7282" w:rsidRPr="00903198">
        <w:rPr>
          <w:rFonts w:ascii="Tahoma" w:hAnsi="Tahoma" w:cs="Tahoma"/>
          <w:sz w:val="22"/>
          <w:szCs w:val="22"/>
        </w:rPr>
        <w:t xml:space="preserve">, que </w:t>
      </w:r>
      <w:r w:rsidR="003E7282" w:rsidRPr="00903198">
        <w:rPr>
          <w:rFonts w:ascii="Tahoma" w:hAnsi="Tahoma" w:cs="Tahoma"/>
          <w:sz w:val="22"/>
          <w:szCs w:val="22"/>
          <w:lang w:val="es-CO"/>
        </w:rPr>
        <w:t>de conformidad con las pruebas recaudadas se podía concluir que la pareja conformada por la demandante y el señor Héctor Fabio Arce convivió desde el año 19</w:t>
      </w:r>
      <w:r w:rsidR="004745E4">
        <w:rPr>
          <w:rFonts w:ascii="Tahoma" w:hAnsi="Tahoma" w:cs="Tahoma"/>
          <w:sz w:val="22"/>
          <w:szCs w:val="22"/>
          <w:lang w:val="es-CO"/>
        </w:rPr>
        <w:t>95</w:t>
      </w:r>
      <w:r w:rsidR="003E7282" w:rsidRPr="00903198">
        <w:rPr>
          <w:rFonts w:ascii="Tahoma" w:hAnsi="Tahoma" w:cs="Tahoma"/>
          <w:sz w:val="22"/>
          <w:szCs w:val="22"/>
          <w:lang w:val="es-CO"/>
        </w:rPr>
        <w:t xml:space="preserve"> hasta la fecha del deceso de este, lapso en el que se prestaron ayuda mutua</w:t>
      </w:r>
      <w:r w:rsidR="003E7282">
        <w:rPr>
          <w:rFonts w:ascii="Tahoma" w:hAnsi="Tahoma" w:cs="Tahoma"/>
          <w:sz w:val="22"/>
          <w:szCs w:val="22"/>
          <w:lang w:val="es-CO"/>
        </w:rPr>
        <w:t xml:space="preserve"> y nunca se separaron</w:t>
      </w:r>
      <w:r w:rsidR="003E7282" w:rsidRPr="00903198">
        <w:rPr>
          <w:rFonts w:ascii="Tahoma" w:hAnsi="Tahoma" w:cs="Tahoma"/>
          <w:sz w:val="22"/>
          <w:szCs w:val="22"/>
          <w:lang w:val="es-CO"/>
        </w:rPr>
        <w:t xml:space="preserve">. </w:t>
      </w:r>
      <w:r w:rsidR="003E7282">
        <w:rPr>
          <w:rFonts w:ascii="Tahoma" w:hAnsi="Tahoma" w:cs="Tahoma"/>
          <w:sz w:val="22"/>
          <w:szCs w:val="22"/>
          <w:lang w:val="es-CO"/>
        </w:rPr>
        <w:t>Refirió que</w:t>
      </w:r>
      <w:r w:rsidR="000F64AB">
        <w:rPr>
          <w:rFonts w:ascii="Tahoma" w:hAnsi="Tahoma" w:cs="Tahoma"/>
          <w:sz w:val="22"/>
          <w:szCs w:val="22"/>
          <w:lang w:val="es-CO"/>
        </w:rPr>
        <w:t>,</w:t>
      </w:r>
      <w:r w:rsidR="003E7282">
        <w:rPr>
          <w:rFonts w:ascii="Tahoma" w:hAnsi="Tahoma" w:cs="Tahoma"/>
          <w:sz w:val="22"/>
          <w:szCs w:val="22"/>
          <w:lang w:val="es-CO"/>
        </w:rPr>
        <w:t xml:space="preserve"> en virtud de lo anterior</w:t>
      </w:r>
      <w:r w:rsidR="000F64AB">
        <w:rPr>
          <w:rFonts w:ascii="Tahoma" w:hAnsi="Tahoma" w:cs="Tahoma"/>
          <w:sz w:val="22"/>
          <w:szCs w:val="22"/>
          <w:lang w:val="es-CO"/>
        </w:rPr>
        <w:t>,</w:t>
      </w:r>
      <w:r w:rsidR="003E7282" w:rsidRPr="00903198">
        <w:rPr>
          <w:rFonts w:ascii="Tahoma" w:hAnsi="Tahoma" w:cs="Tahoma"/>
          <w:sz w:val="22"/>
          <w:szCs w:val="22"/>
          <w:lang w:val="es-CO"/>
        </w:rPr>
        <w:t xml:space="preserve"> la demandante era beneficiaria </w:t>
      </w:r>
      <w:r w:rsidR="000F64AB">
        <w:rPr>
          <w:rFonts w:ascii="Tahoma" w:hAnsi="Tahoma" w:cs="Tahoma"/>
          <w:sz w:val="22"/>
          <w:szCs w:val="22"/>
          <w:lang w:val="es-CO"/>
        </w:rPr>
        <w:t>d</w:t>
      </w:r>
      <w:r w:rsidR="003E7282" w:rsidRPr="00903198">
        <w:rPr>
          <w:rFonts w:ascii="Tahoma" w:hAnsi="Tahoma" w:cs="Tahoma"/>
          <w:sz w:val="22"/>
          <w:szCs w:val="22"/>
          <w:lang w:val="es-CO"/>
        </w:rPr>
        <w:t>e la pensión que dejó causada su compañero</w:t>
      </w:r>
      <w:r w:rsidR="000F64AB">
        <w:rPr>
          <w:rFonts w:ascii="Tahoma" w:hAnsi="Tahoma" w:cs="Tahoma"/>
          <w:sz w:val="22"/>
          <w:szCs w:val="22"/>
          <w:lang w:val="es-CO"/>
        </w:rPr>
        <w:t xml:space="preserve">, en la misma cuantía y por 14 mesadas anuales, cuyo retroactivo debía indexarse al momento del pago en razón a la pérdida del poder </w:t>
      </w:r>
      <w:r w:rsidR="000F64AB">
        <w:rPr>
          <w:rFonts w:ascii="Tahoma" w:hAnsi="Tahoma" w:cs="Tahoma"/>
          <w:sz w:val="22"/>
          <w:szCs w:val="22"/>
          <w:lang w:val="es-CO"/>
        </w:rPr>
        <w:lastRenderedPageBreak/>
        <w:t>adquisitivo de la moneda.</w:t>
      </w:r>
    </w:p>
    <w:p w:rsidR="000F64AB" w:rsidRDefault="000F64AB" w:rsidP="000F64AB">
      <w:pPr>
        <w:widowControl w:val="0"/>
        <w:autoSpaceDE w:val="0"/>
        <w:autoSpaceDN w:val="0"/>
        <w:adjustRightInd w:val="0"/>
        <w:spacing w:line="276" w:lineRule="auto"/>
        <w:ind w:firstLine="708"/>
        <w:jc w:val="both"/>
        <w:rPr>
          <w:rFonts w:ascii="Tahoma" w:hAnsi="Tahoma" w:cs="Tahoma"/>
          <w:sz w:val="22"/>
          <w:szCs w:val="22"/>
          <w:lang w:val="es-CO"/>
        </w:rPr>
      </w:pPr>
      <w:r>
        <w:rPr>
          <w:rFonts w:ascii="Tahoma" w:hAnsi="Tahoma" w:cs="Tahoma"/>
          <w:sz w:val="22"/>
          <w:szCs w:val="22"/>
          <w:lang w:val="es-CO"/>
        </w:rPr>
        <w:t xml:space="preserve"> </w:t>
      </w:r>
    </w:p>
    <w:p w:rsidR="003E7282" w:rsidRPr="00AC6C9A" w:rsidRDefault="003E7282" w:rsidP="003E7282">
      <w:pPr>
        <w:spacing w:line="276" w:lineRule="auto"/>
        <w:jc w:val="both"/>
        <w:rPr>
          <w:rFonts w:ascii="Tahoma" w:hAnsi="Tahoma" w:cs="Tahoma"/>
          <w:sz w:val="22"/>
          <w:szCs w:val="22"/>
          <w:lang w:val="es-CO"/>
        </w:rPr>
      </w:pPr>
      <w:r w:rsidRPr="007A3612">
        <w:rPr>
          <w:rFonts w:ascii="Tahoma" w:hAnsi="Tahoma" w:cs="Tahoma"/>
          <w:sz w:val="22"/>
          <w:szCs w:val="22"/>
          <w:lang w:val="es-CO"/>
        </w:rPr>
        <w:t xml:space="preserve">        Por otra parte, señaló que no prosperaba la excepción de prescripción porque entre el deceso del demandante</w:t>
      </w:r>
      <w:r w:rsidR="003F3BAD">
        <w:rPr>
          <w:rFonts w:ascii="Tahoma" w:hAnsi="Tahoma" w:cs="Tahoma"/>
          <w:sz w:val="22"/>
          <w:szCs w:val="22"/>
          <w:lang w:val="es-CO"/>
        </w:rPr>
        <w:t xml:space="preserve">, la reclamación </w:t>
      </w:r>
      <w:r w:rsidR="000A5AF7">
        <w:rPr>
          <w:rFonts w:ascii="Tahoma" w:hAnsi="Tahoma" w:cs="Tahoma"/>
          <w:sz w:val="22"/>
          <w:szCs w:val="22"/>
          <w:lang w:val="es-CO"/>
        </w:rPr>
        <w:t>administrativa</w:t>
      </w:r>
      <w:r w:rsidRPr="007A3612">
        <w:rPr>
          <w:rFonts w:ascii="Tahoma" w:hAnsi="Tahoma" w:cs="Tahoma"/>
          <w:sz w:val="22"/>
          <w:szCs w:val="22"/>
          <w:lang w:val="es-CO"/>
        </w:rPr>
        <w:t xml:space="preserve"> y la presentación de la demanda no transcurrieron más de 3 años.</w:t>
      </w:r>
    </w:p>
    <w:p w:rsidR="00F71B77" w:rsidRPr="003E7282" w:rsidRDefault="00F71B77" w:rsidP="00A32545">
      <w:pPr>
        <w:widowControl w:val="0"/>
        <w:autoSpaceDE w:val="0"/>
        <w:autoSpaceDN w:val="0"/>
        <w:adjustRightInd w:val="0"/>
        <w:spacing w:line="276" w:lineRule="auto"/>
        <w:ind w:firstLine="708"/>
        <w:jc w:val="both"/>
        <w:rPr>
          <w:rFonts w:ascii="Tahoma" w:hAnsi="Tahoma" w:cs="Tahoma"/>
          <w:sz w:val="22"/>
          <w:szCs w:val="22"/>
        </w:rPr>
      </w:pPr>
    </w:p>
    <w:p w:rsidR="003274A7" w:rsidRPr="003E7282" w:rsidRDefault="00576719"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3E7282">
        <w:rPr>
          <w:rFonts w:ascii="Tahoma" w:hAnsi="Tahoma" w:cs="Tahoma"/>
          <w:b/>
          <w:sz w:val="22"/>
          <w:szCs w:val="22"/>
        </w:rPr>
        <w:t xml:space="preserve">Procedencia </w:t>
      </w:r>
      <w:r w:rsidR="003274A7" w:rsidRPr="003E7282">
        <w:rPr>
          <w:rFonts w:ascii="Tahoma" w:hAnsi="Tahoma" w:cs="Tahoma"/>
          <w:b/>
          <w:sz w:val="22"/>
          <w:szCs w:val="22"/>
        </w:rPr>
        <w:t>de la consulta</w:t>
      </w:r>
    </w:p>
    <w:p w:rsidR="003274A7" w:rsidRPr="003E7282" w:rsidRDefault="003274A7" w:rsidP="00E174D4">
      <w:pPr>
        <w:widowControl w:val="0"/>
        <w:autoSpaceDE w:val="0"/>
        <w:autoSpaceDN w:val="0"/>
        <w:adjustRightInd w:val="0"/>
        <w:ind w:firstLine="1122"/>
        <w:jc w:val="both"/>
        <w:rPr>
          <w:rFonts w:ascii="Tahoma" w:hAnsi="Tahoma" w:cs="Tahoma"/>
          <w:sz w:val="22"/>
          <w:szCs w:val="22"/>
        </w:rPr>
      </w:pPr>
    </w:p>
    <w:p w:rsidR="00B968E5" w:rsidRPr="003E7282" w:rsidRDefault="003F3BAD" w:rsidP="00B968E5">
      <w:pPr>
        <w:pStyle w:val="Sangradetextonormal"/>
        <w:spacing w:line="276" w:lineRule="auto"/>
        <w:rPr>
          <w:sz w:val="22"/>
          <w:szCs w:val="22"/>
        </w:rPr>
      </w:pPr>
      <w:r>
        <w:rPr>
          <w:sz w:val="22"/>
          <w:szCs w:val="22"/>
        </w:rPr>
        <w:t xml:space="preserve">Como quiera </w:t>
      </w:r>
      <w:r w:rsidR="00B968E5" w:rsidRPr="003E7282">
        <w:rPr>
          <w:sz w:val="22"/>
          <w:szCs w:val="22"/>
        </w:rPr>
        <w:t xml:space="preserve">que la sentencia </w:t>
      </w:r>
      <w:r>
        <w:rPr>
          <w:sz w:val="22"/>
          <w:szCs w:val="22"/>
        </w:rPr>
        <w:t xml:space="preserve">fue </w:t>
      </w:r>
      <w:r w:rsidR="00B968E5" w:rsidRPr="003E7282">
        <w:rPr>
          <w:sz w:val="22"/>
          <w:szCs w:val="22"/>
        </w:rPr>
        <w:t xml:space="preserve">contraria a los intereses de Colpensiones, en sede de consulta la Sala debe revisar la legalidad de aquella decisión. </w:t>
      </w:r>
    </w:p>
    <w:p w:rsidR="00447A15" w:rsidRPr="003E7282" w:rsidRDefault="00447A15" w:rsidP="00B968E5">
      <w:pPr>
        <w:pStyle w:val="Sangradetextonormal"/>
        <w:spacing w:line="276" w:lineRule="auto"/>
        <w:rPr>
          <w:sz w:val="22"/>
          <w:szCs w:val="22"/>
        </w:rPr>
      </w:pPr>
    </w:p>
    <w:p w:rsidR="003A3BBB" w:rsidRPr="003E7282"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3E7282">
        <w:rPr>
          <w:rFonts w:ascii="Tahoma" w:hAnsi="Tahoma" w:cs="Tahoma"/>
          <w:b/>
          <w:sz w:val="22"/>
          <w:szCs w:val="22"/>
        </w:rPr>
        <w:t>Consideraciones</w:t>
      </w:r>
    </w:p>
    <w:p w:rsidR="00746FF3" w:rsidRPr="003E7282"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3E7282">
        <w:rPr>
          <w:rFonts w:ascii="Tahoma" w:hAnsi="Tahoma" w:cs="Tahoma"/>
          <w:b/>
          <w:sz w:val="22"/>
          <w:szCs w:val="22"/>
        </w:rPr>
        <w:t xml:space="preserve">4.1 </w:t>
      </w:r>
      <w:r w:rsidR="00746FF3" w:rsidRPr="003E7282">
        <w:rPr>
          <w:rFonts w:ascii="Tahoma" w:hAnsi="Tahoma" w:cs="Tahoma"/>
          <w:b/>
          <w:sz w:val="22"/>
          <w:szCs w:val="22"/>
        </w:rPr>
        <w:t>Caso concreto</w:t>
      </w:r>
    </w:p>
    <w:p w:rsidR="004631FD" w:rsidRPr="003E7282" w:rsidRDefault="004631FD" w:rsidP="00B968E5">
      <w:pPr>
        <w:spacing w:line="276" w:lineRule="auto"/>
        <w:ind w:firstLine="567"/>
        <w:jc w:val="both"/>
        <w:rPr>
          <w:rFonts w:ascii="Tahoma" w:hAnsi="Tahoma" w:cs="Tahoma"/>
          <w:sz w:val="22"/>
          <w:szCs w:val="22"/>
        </w:rPr>
      </w:pPr>
    </w:p>
    <w:p w:rsidR="007D6629" w:rsidRDefault="007D6629" w:rsidP="007D6629">
      <w:pPr>
        <w:tabs>
          <w:tab w:val="left" w:pos="748"/>
        </w:tabs>
        <w:spacing w:line="276" w:lineRule="auto"/>
        <w:ind w:firstLine="709"/>
        <w:jc w:val="both"/>
        <w:rPr>
          <w:rFonts w:ascii="Tahoma" w:hAnsi="Tahoma" w:cs="Tahoma"/>
          <w:bCs/>
          <w:sz w:val="22"/>
          <w:szCs w:val="22"/>
        </w:rPr>
      </w:pPr>
      <w:r w:rsidRPr="00AC6C9A">
        <w:rPr>
          <w:rFonts w:ascii="Tahoma" w:hAnsi="Tahoma" w:cs="Tahoma"/>
          <w:bCs/>
          <w:sz w:val="22"/>
          <w:szCs w:val="22"/>
        </w:rPr>
        <w:t xml:space="preserve">No existe discusión en el caso de marras sobre los siguientes aspectos: i) </w:t>
      </w:r>
      <w:r>
        <w:rPr>
          <w:rFonts w:ascii="Tahoma" w:hAnsi="Tahoma" w:cs="Tahoma"/>
          <w:bCs/>
          <w:sz w:val="22"/>
          <w:szCs w:val="22"/>
        </w:rPr>
        <w:t xml:space="preserve">Que el entonces I.S.S. reconoció al señor José Gonzalo Herrera Hernández la pensión de vejez a través de la Resolución No. 01738 de 1987 (fl. 105); ii) que el señor Herrera Hernández falleció el </w:t>
      </w:r>
      <w:r w:rsidR="00EE276E">
        <w:rPr>
          <w:rFonts w:ascii="Tahoma" w:hAnsi="Tahoma" w:cs="Tahoma"/>
          <w:bCs/>
          <w:sz w:val="22"/>
          <w:szCs w:val="22"/>
        </w:rPr>
        <w:t>17 de diciembre de 2015</w:t>
      </w:r>
      <w:r>
        <w:rPr>
          <w:rFonts w:ascii="Tahoma" w:hAnsi="Tahoma" w:cs="Tahoma"/>
          <w:bCs/>
          <w:sz w:val="22"/>
          <w:szCs w:val="22"/>
        </w:rPr>
        <w:t>; i</w:t>
      </w:r>
      <w:r w:rsidR="0009004B">
        <w:rPr>
          <w:rFonts w:ascii="Tahoma" w:hAnsi="Tahoma" w:cs="Tahoma"/>
          <w:bCs/>
          <w:sz w:val="22"/>
          <w:szCs w:val="22"/>
        </w:rPr>
        <w:t>ii</w:t>
      </w:r>
      <w:r>
        <w:rPr>
          <w:rFonts w:ascii="Tahoma" w:hAnsi="Tahoma" w:cs="Tahoma"/>
          <w:bCs/>
          <w:sz w:val="22"/>
          <w:szCs w:val="22"/>
        </w:rPr>
        <w:t xml:space="preserve">) que la señora </w:t>
      </w:r>
      <w:r w:rsidR="00EE276E">
        <w:rPr>
          <w:rFonts w:ascii="Tahoma" w:hAnsi="Tahoma" w:cs="Tahoma"/>
          <w:bCs/>
          <w:sz w:val="22"/>
          <w:szCs w:val="22"/>
        </w:rPr>
        <w:t xml:space="preserve">Lisdey Vega solicitó </w:t>
      </w:r>
      <w:r>
        <w:rPr>
          <w:rFonts w:ascii="Tahoma" w:hAnsi="Tahoma" w:cs="Tahoma"/>
          <w:bCs/>
          <w:sz w:val="22"/>
          <w:szCs w:val="22"/>
        </w:rPr>
        <w:t xml:space="preserve">el reconocimiento de la pensión de sobrevivientes el </w:t>
      </w:r>
      <w:r w:rsidR="0009004B">
        <w:rPr>
          <w:rFonts w:ascii="Tahoma" w:hAnsi="Tahoma" w:cs="Tahoma"/>
          <w:bCs/>
          <w:sz w:val="22"/>
          <w:szCs w:val="22"/>
        </w:rPr>
        <w:t>22 de diciembre de 2015</w:t>
      </w:r>
      <w:r>
        <w:rPr>
          <w:rFonts w:ascii="Tahoma" w:hAnsi="Tahoma" w:cs="Tahoma"/>
          <w:bCs/>
          <w:sz w:val="22"/>
          <w:szCs w:val="22"/>
        </w:rPr>
        <w:t xml:space="preserve">; </w:t>
      </w:r>
      <w:r w:rsidR="0009004B">
        <w:rPr>
          <w:rFonts w:ascii="Tahoma" w:hAnsi="Tahoma" w:cs="Tahoma"/>
          <w:bCs/>
          <w:sz w:val="22"/>
          <w:szCs w:val="22"/>
        </w:rPr>
        <w:t>i</w:t>
      </w:r>
      <w:r>
        <w:rPr>
          <w:rFonts w:ascii="Tahoma" w:hAnsi="Tahoma" w:cs="Tahoma"/>
          <w:bCs/>
          <w:sz w:val="22"/>
          <w:szCs w:val="22"/>
        </w:rPr>
        <w:t xml:space="preserve">v) que mediante la Resolución GNR </w:t>
      </w:r>
      <w:r w:rsidR="0009004B">
        <w:rPr>
          <w:rFonts w:ascii="Tahoma" w:hAnsi="Tahoma" w:cs="Tahoma"/>
          <w:bCs/>
          <w:sz w:val="22"/>
          <w:szCs w:val="22"/>
        </w:rPr>
        <w:t xml:space="preserve">85627 </w:t>
      </w:r>
      <w:r>
        <w:rPr>
          <w:rFonts w:ascii="Tahoma" w:hAnsi="Tahoma" w:cs="Tahoma"/>
          <w:bCs/>
          <w:sz w:val="22"/>
          <w:szCs w:val="22"/>
        </w:rPr>
        <w:t>del 1</w:t>
      </w:r>
      <w:r w:rsidR="0009004B">
        <w:rPr>
          <w:rFonts w:ascii="Tahoma" w:hAnsi="Tahoma" w:cs="Tahoma"/>
          <w:bCs/>
          <w:sz w:val="22"/>
          <w:szCs w:val="22"/>
        </w:rPr>
        <w:t xml:space="preserve">8 de marzo de 2016 </w:t>
      </w:r>
      <w:r>
        <w:rPr>
          <w:rFonts w:ascii="Tahoma" w:hAnsi="Tahoma" w:cs="Tahoma"/>
          <w:bCs/>
          <w:sz w:val="22"/>
          <w:szCs w:val="22"/>
        </w:rPr>
        <w:t xml:space="preserve">Colpensiones </w:t>
      </w:r>
      <w:r w:rsidR="0009004B">
        <w:rPr>
          <w:rFonts w:ascii="Tahoma" w:hAnsi="Tahoma" w:cs="Tahoma"/>
          <w:bCs/>
          <w:sz w:val="22"/>
          <w:szCs w:val="22"/>
        </w:rPr>
        <w:t xml:space="preserve">negó </w:t>
      </w:r>
      <w:r>
        <w:rPr>
          <w:rFonts w:ascii="Tahoma" w:hAnsi="Tahoma" w:cs="Tahoma"/>
          <w:bCs/>
          <w:sz w:val="22"/>
          <w:szCs w:val="22"/>
        </w:rPr>
        <w:t>la aludida prestación</w:t>
      </w:r>
      <w:r w:rsidR="008850E7">
        <w:rPr>
          <w:rFonts w:ascii="Tahoma" w:hAnsi="Tahoma" w:cs="Tahoma"/>
          <w:bCs/>
          <w:sz w:val="22"/>
          <w:szCs w:val="22"/>
        </w:rPr>
        <w:t>, bajo el argumento de que la actora no demostró la convivencia con el causante en los 5 años anteriores al deceso de aquel; acto que fue confirmado por la Resolución GNR 150321 del 24 de mayo de 2016 (fl. 14).</w:t>
      </w:r>
    </w:p>
    <w:p w:rsidR="007D6629" w:rsidRDefault="007D6629" w:rsidP="007D6629">
      <w:pPr>
        <w:tabs>
          <w:tab w:val="left" w:pos="748"/>
        </w:tabs>
        <w:spacing w:line="276" w:lineRule="auto"/>
        <w:ind w:firstLine="709"/>
        <w:jc w:val="both"/>
        <w:rPr>
          <w:rFonts w:ascii="Tahoma" w:hAnsi="Tahoma" w:cs="Tahoma"/>
          <w:bCs/>
          <w:sz w:val="22"/>
          <w:szCs w:val="22"/>
        </w:rPr>
      </w:pPr>
    </w:p>
    <w:p w:rsidR="007D6629" w:rsidRPr="00AC6C9A" w:rsidRDefault="007D6629" w:rsidP="007D6629">
      <w:pPr>
        <w:tabs>
          <w:tab w:val="left" w:pos="748"/>
        </w:tabs>
        <w:spacing w:line="276" w:lineRule="auto"/>
        <w:ind w:firstLine="709"/>
        <w:jc w:val="both"/>
        <w:rPr>
          <w:rFonts w:ascii="Tahoma" w:hAnsi="Tahoma" w:cs="Tahoma"/>
          <w:sz w:val="22"/>
          <w:szCs w:val="22"/>
          <w:lang w:val="es-CO"/>
        </w:rPr>
      </w:pPr>
      <w:r w:rsidRPr="00AC6C9A">
        <w:rPr>
          <w:rFonts w:ascii="Tahoma" w:hAnsi="Tahoma" w:cs="Tahoma"/>
          <w:bCs/>
          <w:sz w:val="22"/>
          <w:szCs w:val="22"/>
        </w:rPr>
        <w:t xml:space="preserve">En consecuencia, teniendo en cuenta que no existe discusión respecto del derecho a la pensión de sobrevivientes que dejó causado el señor </w:t>
      </w:r>
      <w:r w:rsidR="008850E7">
        <w:rPr>
          <w:rFonts w:ascii="Tahoma" w:hAnsi="Tahoma" w:cs="Tahoma"/>
          <w:bCs/>
          <w:sz w:val="22"/>
          <w:szCs w:val="22"/>
        </w:rPr>
        <w:t>José Gonzalo Herrera</w:t>
      </w:r>
      <w:r w:rsidRPr="00AC6C9A">
        <w:rPr>
          <w:rFonts w:ascii="Tahoma" w:hAnsi="Tahoma" w:cs="Tahoma"/>
          <w:sz w:val="22"/>
          <w:szCs w:val="22"/>
          <w:lang w:val="es-CO"/>
        </w:rPr>
        <w:t>, el debate</w:t>
      </w:r>
      <w:r>
        <w:rPr>
          <w:rFonts w:ascii="Tahoma" w:hAnsi="Tahoma" w:cs="Tahoma"/>
          <w:sz w:val="22"/>
          <w:szCs w:val="22"/>
          <w:lang w:val="es-CO"/>
        </w:rPr>
        <w:t xml:space="preserve"> en el caso de marras se centra</w:t>
      </w:r>
      <w:r w:rsidRPr="00AC6C9A">
        <w:rPr>
          <w:rFonts w:ascii="Tahoma" w:hAnsi="Tahoma" w:cs="Tahoma"/>
          <w:sz w:val="22"/>
          <w:szCs w:val="22"/>
          <w:lang w:val="es-CO"/>
        </w:rPr>
        <w:t xml:space="preserve"> en determinar si la señora </w:t>
      </w:r>
      <w:r w:rsidR="008850E7">
        <w:rPr>
          <w:rFonts w:ascii="Tahoma" w:hAnsi="Tahoma" w:cs="Tahoma"/>
          <w:sz w:val="22"/>
          <w:szCs w:val="22"/>
          <w:lang w:val="es-CO"/>
        </w:rPr>
        <w:t xml:space="preserve">Lisdey Vega </w:t>
      </w:r>
      <w:r w:rsidRPr="00AC6C9A">
        <w:rPr>
          <w:rFonts w:ascii="Tahoma" w:hAnsi="Tahoma" w:cs="Tahoma"/>
          <w:sz w:val="22"/>
          <w:szCs w:val="22"/>
          <w:lang w:val="es-CO"/>
        </w:rPr>
        <w:t>ostenta la calidad de beneficiaria de dicha prestación; condición que fue declarada por la Jueza de instancia después de un análisis probatorio que esta Sala encuentra acertado</w:t>
      </w:r>
      <w:r>
        <w:rPr>
          <w:rFonts w:ascii="Tahoma" w:hAnsi="Tahoma" w:cs="Tahoma"/>
          <w:sz w:val="22"/>
          <w:szCs w:val="22"/>
          <w:lang w:val="es-CO"/>
        </w:rPr>
        <w:t>,</w:t>
      </w:r>
      <w:r w:rsidRPr="00AC6C9A">
        <w:rPr>
          <w:rFonts w:ascii="Tahoma" w:hAnsi="Tahoma" w:cs="Tahoma"/>
          <w:sz w:val="22"/>
          <w:szCs w:val="22"/>
          <w:lang w:val="es-CO"/>
        </w:rPr>
        <w:t xml:space="preserve"> tal como procede a verse.</w:t>
      </w:r>
    </w:p>
    <w:p w:rsidR="007D6629" w:rsidRPr="00AC6C9A" w:rsidRDefault="007D6629" w:rsidP="007D6629">
      <w:pPr>
        <w:tabs>
          <w:tab w:val="left" w:pos="748"/>
        </w:tabs>
        <w:spacing w:line="276" w:lineRule="auto"/>
        <w:ind w:firstLine="709"/>
        <w:jc w:val="both"/>
        <w:rPr>
          <w:rFonts w:ascii="Tahoma" w:hAnsi="Tahoma" w:cs="Tahoma"/>
          <w:sz w:val="22"/>
          <w:szCs w:val="22"/>
          <w:lang w:val="es-CO"/>
        </w:rPr>
      </w:pPr>
    </w:p>
    <w:p w:rsidR="003F1C4E" w:rsidRDefault="007D6629" w:rsidP="007D6629">
      <w:pPr>
        <w:tabs>
          <w:tab w:val="left" w:pos="-720"/>
        </w:tabs>
        <w:suppressAutoHyphens/>
        <w:spacing w:line="276" w:lineRule="auto"/>
        <w:jc w:val="both"/>
        <w:rPr>
          <w:rFonts w:ascii="Tahoma" w:hAnsi="Tahoma" w:cs="Tahoma"/>
          <w:sz w:val="22"/>
          <w:szCs w:val="22"/>
          <w:lang w:val="es-CO"/>
        </w:rPr>
      </w:pPr>
      <w:r w:rsidRPr="00AC6C9A">
        <w:rPr>
          <w:rFonts w:ascii="Tahoma" w:hAnsi="Tahoma" w:cs="Tahoma"/>
          <w:sz w:val="22"/>
          <w:szCs w:val="22"/>
          <w:lang w:val="es-CO"/>
        </w:rPr>
        <w:tab/>
        <w:t xml:space="preserve">Para demostrar que tenía derecho a la gracia pensional, la promotora del litigio allegó </w:t>
      </w:r>
      <w:r w:rsidR="003F1C4E">
        <w:rPr>
          <w:rFonts w:ascii="Tahoma" w:hAnsi="Tahoma" w:cs="Tahoma"/>
          <w:sz w:val="22"/>
          <w:szCs w:val="22"/>
          <w:lang w:val="es-CO"/>
        </w:rPr>
        <w:t xml:space="preserve">las siguientes </w:t>
      </w:r>
      <w:r w:rsidRPr="00AC6C9A">
        <w:rPr>
          <w:rFonts w:ascii="Tahoma" w:hAnsi="Tahoma" w:cs="Tahoma"/>
          <w:sz w:val="22"/>
          <w:szCs w:val="22"/>
          <w:lang w:val="es-CO"/>
        </w:rPr>
        <w:t>pruebas documentales</w:t>
      </w:r>
      <w:r w:rsidR="003F1C4E">
        <w:rPr>
          <w:rFonts w:ascii="Tahoma" w:hAnsi="Tahoma" w:cs="Tahoma"/>
          <w:sz w:val="22"/>
          <w:szCs w:val="22"/>
          <w:lang w:val="es-CO"/>
        </w:rPr>
        <w:t>:</w:t>
      </w:r>
      <w:r w:rsidRPr="00AC6C9A">
        <w:rPr>
          <w:rFonts w:ascii="Tahoma" w:hAnsi="Tahoma" w:cs="Tahoma"/>
          <w:sz w:val="22"/>
          <w:szCs w:val="22"/>
          <w:lang w:val="es-CO"/>
        </w:rPr>
        <w:t xml:space="preserve"> </w:t>
      </w:r>
    </w:p>
    <w:p w:rsidR="003F1C4E" w:rsidRDefault="003F1C4E" w:rsidP="007D6629">
      <w:pPr>
        <w:tabs>
          <w:tab w:val="left" w:pos="-720"/>
        </w:tabs>
        <w:suppressAutoHyphens/>
        <w:spacing w:line="276" w:lineRule="auto"/>
        <w:jc w:val="both"/>
        <w:rPr>
          <w:rFonts w:ascii="Tahoma" w:hAnsi="Tahoma" w:cs="Tahoma"/>
          <w:sz w:val="22"/>
          <w:szCs w:val="22"/>
          <w:lang w:val="es-CO"/>
        </w:rPr>
      </w:pPr>
    </w:p>
    <w:p w:rsidR="003F1C4E" w:rsidRDefault="003F1C4E" w:rsidP="003F1C4E">
      <w:pPr>
        <w:pStyle w:val="Prrafodelista"/>
        <w:numPr>
          <w:ilvl w:val="0"/>
          <w:numId w:val="28"/>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 xml:space="preserve">Declaración extrajuicio rendida el </w:t>
      </w:r>
      <w:r w:rsidRPr="00C910FA">
        <w:rPr>
          <w:rFonts w:ascii="Tahoma" w:hAnsi="Tahoma" w:cs="Tahoma"/>
          <w:b/>
          <w:sz w:val="22"/>
          <w:szCs w:val="22"/>
          <w:lang w:val="es-CO"/>
        </w:rPr>
        <w:t>3 de enero de 2011</w:t>
      </w:r>
      <w:r>
        <w:rPr>
          <w:rFonts w:ascii="Tahoma" w:hAnsi="Tahoma" w:cs="Tahoma"/>
          <w:sz w:val="22"/>
          <w:szCs w:val="22"/>
          <w:lang w:val="es-CO"/>
        </w:rPr>
        <w:t xml:space="preserve">, en la Notaría Sexta de Pereira, por la demandante y el señor José Gonzalo Herrera, en la que afirman que han convivido juntos desde hace 16 años. </w:t>
      </w:r>
    </w:p>
    <w:p w:rsidR="003F1C4E" w:rsidRDefault="003F1C4E" w:rsidP="003F1C4E">
      <w:pPr>
        <w:pStyle w:val="Prrafodelista"/>
        <w:tabs>
          <w:tab w:val="left" w:pos="709"/>
          <w:tab w:val="left" w:pos="993"/>
        </w:tabs>
        <w:spacing w:line="276" w:lineRule="auto"/>
        <w:ind w:left="709"/>
        <w:jc w:val="both"/>
        <w:rPr>
          <w:rFonts w:ascii="Tahoma" w:hAnsi="Tahoma" w:cs="Tahoma"/>
          <w:sz w:val="22"/>
          <w:szCs w:val="22"/>
          <w:lang w:val="es-CO"/>
        </w:rPr>
      </w:pPr>
    </w:p>
    <w:p w:rsidR="003F1C4E" w:rsidRDefault="003F1C4E" w:rsidP="003F1C4E">
      <w:pPr>
        <w:pStyle w:val="Prrafodelista"/>
        <w:numPr>
          <w:ilvl w:val="0"/>
          <w:numId w:val="28"/>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 xml:space="preserve">Certificados de afiliación al sistema de salud de la demandante como beneficiaria del causante desde el 26 de noviembre de 1997, </w:t>
      </w:r>
      <w:r w:rsidRPr="00C910FA">
        <w:rPr>
          <w:rFonts w:ascii="Tahoma" w:hAnsi="Tahoma" w:cs="Tahoma"/>
          <w:b/>
          <w:sz w:val="22"/>
          <w:szCs w:val="22"/>
          <w:lang w:val="es-CO"/>
        </w:rPr>
        <w:t>la cual se mantenía activa al 13 de enero de 2014</w:t>
      </w:r>
      <w:r>
        <w:rPr>
          <w:rFonts w:ascii="Tahoma" w:hAnsi="Tahoma" w:cs="Tahoma"/>
          <w:sz w:val="22"/>
          <w:szCs w:val="22"/>
          <w:lang w:val="es-CO"/>
        </w:rPr>
        <w:t xml:space="preserve"> (fls. 18 y 19).</w:t>
      </w:r>
    </w:p>
    <w:p w:rsidR="003F1C4E" w:rsidRPr="004E0DA9" w:rsidRDefault="003F1C4E" w:rsidP="003F1C4E">
      <w:pPr>
        <w:pStyle w:val="Prrafodelista"/>
        <w:tabs>
          <w:tab w:val="left" w:pos="709"/>
          <w:tab w:val="left" w:pos="993"/>
        </w:tabs>
        <w:spacing w:line="276" w:lineRule="auto"/>
        <w:ind w:left="709"/>
        <w:rPr>
          <w:rFonts w:ascii="Tahoma" w:hAnsi="Tahoma" w:cs="Tahoma"/>
          <w:sz w:val="22"/>
          <w:szCs w:val="22"/>
          <w:lang w:val="es-CO"/>
        </w:rPr>
      </w:pPr>
    </w:p>
    <w:p w:rsidR="003F1C4E" w:rsidRDefault="003F1C4E" w:rsidP="003F1C4E">
      <w:pPr>
        <w:pStyle w:val="Prrafodelista"/>
        <w:numPr>
          <w:ilvl w:val="0"/>
          <w:numId w:val="28"/>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Fotografías en las que se percibe el acompañamiento de la pareja (fl. 21).</w:t>
      </w:r>
    </w:p>
    <w:p w:rsidR="003F1C4E" w:rsidRPr="00933D92" w:rsidRDefault="003F1C4E" w:rsidP="003F1C4E">
      <w:pPr>
        <w:pStyle w:val="Prrafodelista"/>
        <w:tabs>
          <w:tab w:val="left" w:pos="709"/>
          <w:tab w:val="left" w:pos="993"/>
        </w:tabs>
        <w:ind w:left="709"/>
        <w:rPr>
          <w:rFonts w:ascii="Tahoma" w:hAnsi="Tahoma" w:cs="Tahoma"/>
          <w:sz w:val="22"/>
          <w:szCs w:val="22"/>
          <w:lang w:val="es-CO"/>
        </w:rPr>
      </w:pPr>
    </w:p>
    <w:p w:rsidR="003F1C4E" w:rsidRDefault="003F1C4E" w:rsidP="003F1C4E">
      <w:pPr>
        <w:pStyle w:val="Prrafodelista"/>
        <w:numPr>
          <w:ilvl w:val="0"/>
          <w:numId w:val="28"/>
        </w:numPr>
        <w:tabs>
          <w:tab w:val="left" w:pos="709"/>
          <w:tab w:val="left" w:pos="993"/>
        </w:tabs>
        <w:spacing w:line="276" w:lineRule="auto"/>
        <w:ind w:left="709" w:firstLine="0"/>
        <w:jc w:val="both"/>
        <w:rPr>
          <w:rFonts w:ascii="Tahoma" w:hAnsi="Tahoma" w:cs="Tahoma"/>
          <w:sz w:val="22"/>
          <w:szCs w:val="22"/>
          <w:lang w:val="es-CO"/>
        </w:rPr>
      </w:pPr>
      <w:r>
        <w:rPr>
          <w:rFonts w:ascii="Tahoma" w:hAnsi="Tahoma" w:cs="Tahoma"/>
          <w:sz w:val="22"/>
          <w:szCs w:val="22"/>
          <w:lang w:val="es-CO"/>
        </w:rPr>
        <w:t xml:space="preserve">Copia de la sentencia emitidas por el Juzgado Quinto Laboral de Medellín el 9 de noviembre de 2005, por medio de la cual se reconoció el incremento pensional al señor Herrera, </w:t>
      </w:r>
      <w:r w:rsidRPr="00990BB3">
        <w:rPr>
          <w:rFonts w:ascii="Tahoma" w:hAnsi="Tahoma" w:cs="Tahoma"/>
          <w:b/>
          <w:sz w:val="22"/>
          <w:szCs w:val="22"/>
          <w:lang w:val="es-CO"/>
        </w:rPr>
        <w:t>por tener a cargo a la aquí demandante</w:t>
      </w:r>
      <w:r>
        <w:rPr>
          <w:rFonts w:ascii="Tahoma" w:hAnsi="Tahoma" w:cs="Tahoma"/>
          <w:sz w:val="22"/>
          <w:szCs w:val="22"/>
          <w:lang w:val="es-CO"/>
        </w:rPr>
        <w:t xml:space="preserve"> (fl. 74 y s.s.); así como la confirmación de dicha providencia, proferida por el Tribunal Superior de la misma ciudad el 30 de septiembre de 2010 (fl. 84 y s.s.)</w:t>
      </w:r>
    </w:p>
    <w:p w:rsidR="003F1C4E" w:rsidRDefault="003F1C4E" w:rsidP="007D6629">
      <w:pPr>
        <w:tabs>
          <w:tab w:val="left" w:pos="-720"/>
        </w:tabs>
        <w:suppressAutoHyphens/>
        <w:spacing w:line="276" w:lineRule="auto"/>
        <w:jc w:val="both"/>
        <w:rPr>
          <w:rFonts w:ascii="Tahoma" w:hAnsi="Tahoma" w:cs="Tahoma"/>
          <w:sz w:val="22"/>
          <w:szCs w:val="22"/>
          <w:lang w:val="es-CO"/>
        </w:rPr>
      </w:pPr>
    </w:p>
    <w:p w:rsidR="00C910FA" w:rsidRDefault="003F1C4E" w:rsidP="003F1C4E">
      <w:pPr>
        <w:tabs>
          <w:tab w:val="left" w:pos="851"/>
        </w:tabs>
        <w:suppressAutoHyphens/>
        <w:spacing w:line="276" w:lineRule="auto"/>
        <w:ind w:firstLine="709"/>
        <w:jc w:val="both"/>
        <w:rPr>
          <w:rFonts w:ascii="Tahoma" w:hAnsi="Tahoma" w:cs="Tahoma"/>
          <w:sz w:val="22"/>
          <w:szCs w:val="22"/>
          <w:lang w:val="es-CO"/>
        </w:rPr>
      </w:pPr>
      <w:r>
        <w:rPr>
          <w:rFonts w:ascii="Tahoma" w:hAnsi="Tahoma" w:cs="Tahoma"/>
          <w:sz w:val="22"/>
          <w:szCs w:val="22"/>
          <w:lang w:val="es-CO"/>
        </w:rPr>
        <w:t xml:space="preserve">Si bien </w:t>
      </w:r>
      <w:r w:rsidR="00C910FA">
        <w:rPr>
          <w:rFonts w:ascii="Tahoma" w:hAnsi="Tahoma" w:cs="Tahoma"/>
          <w:sz w:val="22"/>
          <w:szCs w:val="22"/>
          <w:lang w:val="es-CO"/>
        </w:rPr>
        <w:t>de los aludidos documentos no se desprende con completa certeza la convivencia de la pareja en</w:t>
      </w:r>
      <w:r w:rsidR="00C910FA" w:rsidRPr="00AC6C9A">
        <w:rPr>
          <w:rFonts w:ascii="Tahoma" w:hAnsi="Tahoma" w:cs="Tahoma"/>
          <w:sz w:val="22"/>
          <w:szCs w:val="22"/>
          <w:lang w:val="es-CO"/>
        </w:rPr>
        <w:t xml:space="preserve"> los 5 años exigidos por el artículo 13 de la Ley 797 de 2003</w:t>
      </w:r>
      <w:r w:rsidR="00C910FA">
        <w:rPr>
          <w:rFonts w:ascii="Tahoma" w:hAnsi="Tahoma" w:cs="Tahoma"/>
          <w:sz w:val="22"/>
          <w:szCs w:val="22"/>
          <w:lang w:val="es-CO"/>
        </w:rPr>
        <w:t xml:space="preserve">, lo cierto es que son indicios que </w:t>
      </w:r>
      <w:r w:rsidR="00DE2CEB">
        <w:rPr>
          <w:rFonts w:ascii="Tahoma" w:hAnsi="Tahoma" w:cs="Tahoma"/>
          <w:sz w:val="22"/>
          <w:szCs w:val="22"/>
          <w:lang w:val="es-CO"/>
        </w:rPr>
        <w:t xml:space="preserve">analizados en conjunto </w:t>
      </w:r>
      <w:r w:rsidR="00C910FA">
        <w:rPr>
          <w:rFonts w:ascii="Tahoma" w:hAnsi="Tahoma" w:cs="Tahoma"/>
          <w:sz w:val="22"/>
          <w:szCs w:val="22"/>
          <w:lang w:val="es-CO"/>
        </w:rPr>
        <w:t xml:space="preserve">encuentran pleno respaldo en las declaraciones de </w:t>
      </w:r>
      <w:r w:rsidR="00C910FA" w:rsidRPr="00C910FA">
        <w:rPr>
          <w:rFonts w:ascii="Tahoma" w:hAnsi="Tahoma" w:cs="Tahoma"/>
          <w:b/>
          <w:sz w:val="22"/>
          <w:szCs w:val="22"/>
          <w:lang w:val="es-CO"/>
        </w:rPr>
        <w:t>Omaira Trejos</w:t>
      </w:r>
      <w:r w:rsidR="00C910FA">
        <w:rPr>
          <w:rFonts w:ascii="Tahoma" w:hAnsi="Tahoma" w:cs="Tahoma"/>
          <w:sz w:val="22"/>
          <w:szCs w:val="22"/>
          <w:lang w:val="es-CO"/>
        </w:rPr>
        <w:t xml:space="preserve"> y </w:t>
      </w:r>
      <w:r w:rsidR="00C910FA" w:rsidRPr="00C910FA">
        <w:rPr>
          <w:rFonts w:ascii="Tahoma" w:hAnsi="Tahoma" w:cs="Tahoma"/>
          <w:b/>
          <w:sz w:val="22"/>
          <w:szCs w:val="22"/>
          <w:lang w:val="es-CO"/>
        </w:rPr>
        <w:t>Hoover Quintero</w:t>
      </w:r>
      <w:r w:rsidR="00C910FA" w:rsidRPr="00AC6C9A">
        <w:rPr>
          <w:rFonts w:ascii="Tahoma" w:hAnsi="Tahoma" w:cs="Tahoma"/>
          <w:sz w:val="22"/>
          <w:szCs w:val="22"/>
          <w:lang w:val="es-CO"/>
        </w:rPr>
        <w:t xml:space="preserve">, </w:t>
      </w:r>
      <w:r w:rsidR="00C910FA">
        <w:rPr>
          <w:rFonts w:ascii="Tahoma" w:hAnsi="Tahoma" w:cs="Tahoma"/>
          <w:sz w:val="22"/>
          <w:szCs w:val="22"/>
          <w:lang w:val="es-CO"/>
        </w:rPr>
        <w:t>amigos de la pareja</w:t>
      </w:r>
      <w:r w:rsidR="00DE2CEB" w:rsidRPr="00DE2CEB">
        <w:rPr>
          <w:rFonts w:ascii="Tahoma" w:hAnsi="Tahoma" w:cs="Tahoma"/>
          <w:sz w:val="22"/>
          <w:szCs w:val="22"/>
          <w:lang w:val="es-CO"/>
        </w:rPr>
        <w:t xml:space="preserve"> </w:t>
      </w:r>
      <w:r w:rsidR="00DE2CEB">
        <w:rPr>
          <w:rFonts w:ascii="Tahoma" w:hAnsi="Tahoma" w:cs="Tahoma"/>
          <w:sz w:val="22"/>
          <w:szCs w:val="22"/>
          <w:lang w:val="es-CO"/>
        </w:rPr>
        <w:t xml:space="preserve">que exponen </w:t>
      </w:r>
      <w:r w:rsidR="00DE2CEB" w:rsidRPr="00C910FA">
        <w:rPr>
          <w:rFonts w:ascii="Tahoma" w:hAnsi="Tahoma" w:cs="Tahoma"/>
          <w:sz w:val="22"/>
          <w:szCs w:val="22"/>
          <w:lang w:val="es-CO"/>
        </w:rPr>
        <w:t xml:space="preserve">la razón de sus dichos </w:t>
      </w:r>
      <w:r w:rsidR="00DE2CEB">
        <w:rPr>
          <w:rFonts w:ascii="Tahoma" w:hAnsi="Tahoma" w:cs="Tahoma"/>
          <w:sz w:val="22"/>
          <w:szCs w:val="22"/>
          <w:lang w:val="es-CO"/>
        </w:rPr>
        <w:t>de manera espontánea,</w:t>
      </w:r>
      <w:r w:rsidR="00DE2CEB" w:rsidRPr="00C910FA">
        <w:rPr>
          <w:rFonts w:ascii="Tahoma" w:hAnsi="Tahoma" w:cs="Tahoma"/>
          <w:sz w:val="22"/>
          <w:szCs w:val="22"/>
          <w:lang w:val="es-CO"/>
        </w:rPr>
        <w:t xml:space="preserve"> que no se contradicen entre sí</w:t>
      </w:r>
      <w:r w:rsidR="00DE2CEB">
        <w:rPr>
          <w:rFonts w:ascii="Tahoma" w:hAnsi="Tahoma" w:cs="Tahoma"/>
          <w:sz w:val="22"/>
          <w:szCs w:val="22"/>
          <w:lang w:val="es-CO"/>
        </w:rPr>
        <w:t xml:space="preserve"> y de cuyo testimonio </w:t>
      </w:r>
      <w:r w:rsidR="00C910FA" w:rsidRPr="00AC6C9A">
        <w:rPr>
          <w:rFonts w:ascii="Tahoma" w:hAnsi="Tahoma" w:cs="Tahoma"/>
          <w:sz w:val="22"/>
          <w:szCs w:val="22"/>
          <w:lang w:val="es-CO"/>
        </w:rPr>
        <w:t>se logra estructurar un hilo histórico coherente</w:t>
      </w:r>
      <w:r w:rsidR="00DE2CEB">
        <w:rPr>
          <w:rFonts w:ascii="Tahoma" w:hAnsi="Tahoma" w:cs="Tahoma"/>
          <w:sz w:val="22"/>
          <w:szCs w:val="22"/>
          <w:lang w:val="es-CO"/>
        </w:rPr>
        <w:t>,</w:t>
      </w:r>
      <w:r w:rsidR="00C910FA" w:rsidRPr="00AC6C9A">
        <w:rPr>
          <w:rFonts w:ascii="Tahoma" w:hAnsi="Tahoma" w:cs="Tahoma"/>
          <w:sz w:val="22"/>
          <w:szCs w:val="22"/>
          <w:lang w:val="es-CO"/>
        </w:rPr>
        <w:t xml:space="preserve"> según el cual </w:t>
      </w:r>
      <w:r w:rsidR="00C910FA" w:rsidRPr="00AC6C9A">
        <w:rPr>
          <w:rFonts w:ascii="Tahoma" w:hAnsi="Tahoma" w:cs="Tahoma"/>
          <w:sz w:val="22"/>
          <w:szCs w:val="22"/>
          <w:lang w:val="es-CO"/>
        </w:rPr>
        <w:lastRenderedPageBreak/>
        <w:t>l</w:t>
      </w:r>
      <w:r w:rsidR="00DE2CEB">
        <w:rPr>
          <w:rFonts w:ascii="Tahoma" w:hAnsi="Tahoma" w:cs="Tahoma"/>
          <w:sz w:val="22"/>
          <w:szCs w:val="22"/>
          <w:lang w:val="es-CO"/>
        </w:rPr>
        <w:t xml:space="preserve">os compañeros permanentes convivieron </w:t>
      </w:r>
      <w:r w:rsidR="00C910FA">
        <w:rPr>
          <w:rFonts w:ascii="Tahoma" w:hAnsi="Tahoma" w:cs="Tahoma"/>
          <w:sz w:val="22"/>
          <w:szCs w:val="22"/>
          <w:lang w:val="es-CO"/>
        </w:rPr>
        <w:t>desde 1</w:t>
      </w:r>
      <w:r w:rsidR="00C910FA" w:rsidRPr="007A3612">
        <w:rPr>
          <w:rFonts w:ascii="Tahoma" w:hAnsi="Tahoma" w:cs="Tahoma"/>
          <w:sz w:val="22"/>
          <w:szCs w:val="22"/>
          <w:lang w:val="es-CO"/>
        </w:rPr>
        <w:t>9</w:t>
      </w:r>
      <w:r w:rsidR="00C910FA">
        <w:rPr>
          <w:rFonts w:ascii="Tahoma" w:hAnsi="Tahoma" w:cs="Tahoma"/>
          <w:sz w:val="22"/>
          <w:szCs w:val="22"/>
          <w:lang w:val="es-CO"/>
        </w:rPr>
        <w:t>95</w:t>
      </w:r>
      <w:r w:rsidR="00C910FA" w:rsidRPr="007A3612">
        <w:rPr>
          <w:rFonts w:ascii="Tahoma" w:hAnsi="Tahoma" w:cs="Tahoma"/>
          <w:sz w:val="22"/>
          <w:szCs w:val="22"/>
          <w:lang w:val="es-CO"/>
        </w:rPr>
        <w:t>,</w:t>
      </w:r>
      <w:r w:rsidR="00C910FA">
        <w:rPr>
          <w:rFonts w:ascii="Tahoma" w:hAnsi="Tahoma" w:cs="Tahoma"/>
          <w:sz w:val="22"/>
          <w:szCs w:val="22"/>
          <w:lang w:val="es-CO"/>
        </w:rPr>
        <w:t xml:space="preserve"> </w:t>
      </w:r>
      <w:r w:rsidR="00C910FA" w:rsidRPr="00AC6C9A">
        <w:rPr>
          <w:rFonts w:ascii="Tahoma" w:hAnsi="Tahoma" w:cs="Tahoma"/>
          <w:sz w:val="22"/>
          <w:szCs w:val="22"/>
          <w:lang w:val="es-CO"/>
        </w:rPr>
        <w:t>prestándose ayuda mutua en las desavenencias cotidianas</w:t>
      </w:r>
      <w:r w:rsidR="00C910FA">
        <w:rPr>
          <w:rFonts w:ascii="Tahoma" w:hAnsi="Tahoma" w:cs="Tahoma"/>
          <w:sz w:val="22"/>
          <w:szCs w:val="22"/>
          <w:lang w:val="es-CO"/>
        </w:rPr>
        <w:t xml:space="preserve">, incluso, en los 5 años anteriores al deceso del </w:t>
      </w:r>
      <w:r w:rsidR="00C910FA" w:rsidRPr="00C910FA">
        <w:rPr>
          <w:rFonts w:ascii="Tahoma" w:hAnsi="Tahoma" w:cs="Tahoma"/>
          <w:sz w:val="22"/>
          <w:szCs w:val="22"/>
          <w:lang w:val="es-CO"/>
        </w:rPr>
        <w:t>señor Herrera Hernández</w:t>
      </w:r>
      <w:r w:rsidR="00DE2CEB">
        <w:rPr>
          <w:rFonts w:ascii="Tahoma" w:hAnsi="Tahoma" w:cs="Tahoma"/>
          <w:sz w:val="22"/>
          <w:szCs w:val="22"/>
          <w:lang w:val="es-CO"/>
        </w:rPr>
        <w:t xml:space="preserve">. </w:t>
      </w:r>
      <w:r w:rsidR="00C910FA">
        <w:rPr>
          <w:rFonts w:ascii="Tahoma" w:hAnsi="Tahoma" w:cs="Tahoma"/>
          <w:b/>
          <w:sz w:val="22"/>
          <w:szCs w:val="22"/>
          <w:lang w:val="es-CO"/>
        </w:rPr>
        <w:t xml:space="preserve"> </w:t>
      </w:r>
    </w:p>
    <w:p w:rsidR="00933D92" w:rsidRPr="00933D92" w:rsidRDefault="00933D92" w:rsidP="00933D92">
      <w:pPr>
        <w:pStyle w:val="Prrafodelista"/>
        <w:rPr>
          <w:rFonts w:ascii="Tahoma" w:hAnsi="Tahoma" w:cs="Tahoma"/>
          <w:sz w:val="22"/>
          <w:szCs w:val="22"/>
          <w:lang w:val="es-CO"/>
        </w:rPr>
      </w:pPr>
    </w:p>
    <w:p w:rsidR="00DC3D65" w:rsidRDefault="007D6629" w:rsidP="00DC3D65">
      <w:pPr>
        <w:tabs>
          <w:tab w:val="left" w:pos="748"/>
        </w:tabs>
        <w:spacing w:line="276" w:lineRule="auto"/>
        <w:ind w:firstLine="709"/>
        <w:jc w:val="both"/>
        <w:rPr>
          <w:rFonts w:ascii="Tahoma" w:hAnsi="Tahoma" w:cs="Tahoma"/>
          <w:sz w:val="22"/>
          <w:szCs w:val="22"/>
          <w:lang w:val="es-CO"/>
        </w:rPr>
      </w:pPr>
      <w:r w:rsidRPr="00AC6C9A">
        <w:rPr>
          <w:rFonts w:ascii="Tahoma" w:hAnsi="Tahoma" w:cs="Tahoma"/>
          <w:sz w:val="22"/>
          <w:szCs w:val="22"/>
          <w:lang w:val="es-CO"/>
        </w:rPr>
        <w:t xml:space="preserve">A juicio de esta Corporación las pruebas a que se ha hecho referencia llevan a la convicción de que la demandante convivió ininterrumpidamente con el señor </w:t>
      </w:r>
      <w:r w:rsidR="00990BB3">
        <w:rPr>
          <w:rFonts w:ascii="Tahoma" w:hAnsi="Tahoma" w:cs="Tahoma"/>
          <w:sz w:val="22"/>
          <w:szCs w:val="22"/>
          <w:lang w:val="es-CO"/>
        </w:rPr>
        <w:t>José Gonzalo Herrera</w:t>
      </w:r>
      <w:r>
        <w:rPr>
          <w:rFonts w:ascii="Tahoma" w:hAnsi="Tahoma" w:cs="Tahoma"/>
          <w:sz w:val="22"/>
          <w:szCs w:val="22"/>
          <w:lang w:val="es-CO"/>
        </w:rPr>
        <w:t xml:space="preserve"> en los 5 años anteriores al deceso de este</w:t>
      </w:r>
      <w:r w:rsidRPr="00AC6C9A">
        <w:rPr>
          <w:rFonts w:ascii="Tahoma" w:hAnsi="Tahoma" w:cs="Tahoma"/>
          <w:sz w:val="22"/>
          <w:szCs w:val="22"/>
          <w:lang w:val="es-CO"/>
        </w:rPr>
        <w:t xml:space="preserve">, lo que de contera lleva indicar que tiene derecho a la prestación reclamada desde el momento de la muerte de su </w:t>
      </w:r>
      <w:r>
        <w:rPr>
          <w:rFonts w:ascii="Tahoma" w:hAnsi="Tahoma" w:cs="Tahoma"/>
          <w:sz w:val="22"/>
          <w:szCs w:val="22"/>
          <w:lang w:val="es-CO"/>
        </w:rPr>
        <w:t>compañero</w:t>
      </w:r>
      <w:r w:rsidRPr="00AC6C9A">
        <w:rPr>
          <w:rFonts w:ascii="Tahoma" w:hAnsi="Tahoma" w:cs="Tahoma"/>
          <w:sz w:val="22"/>
          <w:szCs w:val="22"/>
          <w:lang w:val="es-CO"/>
        </w:rPr>
        <w:t xml:space="preserve">, en </w:t>
      </w:r>
      <w:r w:rsidR="00DC3D65">
        <w:rPr>
          <w:rFonts w:ascii="Tahoma" w:hAnsi="Tahoma" w:cs="Tahoma"/>
          <w:sz w:val="22"/>
          <w:szCs w:val="22"/>
          <w:lang w:val="es-CO"/>
        </w:rPr>
        <w:t>la cuantía que aquel venía percibiendo la de vejez, esto es, el salario mínimo</w:t>
      </w:r>
      <w:r w:rsidRPr="00AC6C9A">
        <w:rPr>
          <w:rFonts w:ascii="Tahoma" w:hAnsi="Tahoma" w:cs="Tahoma"/>
          <w:sz w:val="22"/>
          <w:szCs w:val="22"/>
          <w:lang w:val="es-CO"/>
        </w:rPr>
        <w:t xml:space="preserve">. </w:t>
      </w:r>
    </w:p>
    <w:p w:rsidR="00DC3D65" w:rsidRDefault="00DC3D65" w:rsidP="00DC3D65">
      <w:pPr>
        <w:tabs>
          <w:tab w:val="left" w:pos="748"/>
        </w:tabs>
        <w:spacing w:line="276" w:lineRule="auto"/>
        <w:ind w:firstLine="709"/>
        <w:jc w:val="both"/>
        <w:rPr>
          <w:rFonts w:ascii="Tahoma" w:hAnsi="Tahoma" w:cs="Tahoma"/>
          <w:sz w:val="22"/>
          <w:szCs w:val="22"/>
          <w:lang w:val="es-CO"/>
        </w:rPr>
      </w:pPr>
    </w:p>
    <w:p w:rsidR="007D6629" w:rsidRDefault="00DC3D65" w:rsidP="00DC3D65">
      <w:pPr>
        <w:tabs>
          <w:tab w:val="left" w:pos="748"/>
        </w:tabs>
        <w:spacing w:line="276" w:lineRule="auto"/>
        <w:ind w:firstLine="709"/>
        <w:jc w:val="both"/>
        <w:rPr>
          <w:rFonts w:ascii="Tahoma" w:hAnsi="Tahoma" w:cs="Tahoma"/>
          <w:sz w:val="22"/>
          <w:szCs w:val="22"/>
          <w:lang w:val="es-CO"/>
        </w:rPr>
      </w:pPr>
      <w:r>
        <w:rPr>
          <w:rFonts w:ascii="Tahoma" w:hAnsi="Tahoma" w:cs="Tahoma"/>
          <w:sz w:val="22"/>
          <w:szCs w:val="22"/>
          <w:lang w:val="es-CO"/>
        </w:rPr>
        <w:t>En este punto vale la pena aclarar que a pesar de que el causante venía devengando 14 mesadas anuales, a la promotora del litigio sólo le asiste derecho a percibir 13, pues su derecho se causó con posterioridad al 31 de julio de 2011, tal como lo dispone el Acto Legislativo 01 de 2005; siendo del caso modificar el ordinal segundo de la sentencia objeto de consulta.</w:t>
      </w:r>
    </w:p>
    <w:p w:rsidR="00DC3D65" w:rsidRDefault="00DC3D65" w:rsidP="007D6629">
      <w:pPr>
        <w:spacing w:line="276" w:lineRule="auto"/>
        <w:ind w:firstLine="708"/>
        <w:jc w:val="both"/>
        <w:rPr>
          <w:rFonts w:ascii="Tahoma" w:hAnsi="Tahoma" w:cs="Tahoma"/>
          <w:sz w:val="22"/>
          <w:szCs w:val="22"/>
          <w:lang w:val="es-CO"/>
        </w:rPr>
      </w:pPr>
    </w:p>
    <w:p w:rsidR="006442C9" w:rsidRDefault="007D6629" w:rsidP="006442C9">
      <w:pPr>
        <w:spacing w:line="276" w:lineRule="auto"/>
        <w:ind w:firstLine="708"/>
        <w:jc w:val="both"/>
        <w:rPr>
          <w:rFonts w:ascii="Calibri" w:hAnsi="Calibri"/>
          <w:color w:val="000000"/>
          <w:sz w:val="20"/>
          <w:szCs w:val="20"/>
        </w:rPr>
      </w:pPr>
      <w:r w:rsidRPr="00AC6C9A">
        <w:rPr>
          <w:rFonts w:ascii="Tahoma" w:hAnsi="Tahoma" w:cs="Tahoma"/>
          <w:sz w:val="22"/>
          <w:szCs w:val="22"/>
          <w:lang w:val="es-CO"/>
        </w:rPr>
        <w:t xml:space="preserve">Así las cosas, </w:t>
      </w:r>
      <w:r w:rsidRPr="00AC6C9A">
        <w:rPr>
          <w:rFonts w:ascii="Tahoma" w:hAnsi="Tahoma" w:cs="Tahoma"/>
          <w:color w:val="000000"/>
          <w:sz w:val="22"/>
          <w:szCs w:val="22"/>
        </w:rPr>
        <w:t>tal como se observa en la liquidación que se pone de presente a los asistentes y que hará parte del acta que se levante con ocasión de la presente diligencia,</w:t>
      </w:r>
      <w:r w:rsidRPr="00AC6C9A">
        <w:rPr>
          <w:rFonts w:ascii="Calibri" w:hAnsi="Calibri"/>
          <w:color w:val="000000"/>
          <w:sz w:val="22"/>
          <w:szCs w:val="22"/>
        </w:rPr>
        <w:t xml:space="preserve"> </w:t>
      </w:r>
      <w:r w:rsidRPr="00AC6C9A">
        <w:rPr>
          <w:rFonts w:ascii="Tahoma" w:hAnsi="Tahoma" w:cs="Tahoma"/>
          <w:sz w:val="22"/>
          <w:szCs w:val="22"/>
          <w:lang w:val="es-CO"/>
        </w:rPr>
        <w:t xml:space="preserve">a efectos de la celeridad en el cumplimiento de la presente decisión la Sala procedió a liquidar el retroactivo adeudado a la demandante </w:t>
      </w:r>
      <w:r>
        <w:rPr>
          <w:rFonts w:ascii="Tahoma" w:hAnsi="Tahoma" w:cs="Tahoma"/>
          <w:sz w:val="22"/>
          <w:szCs w:val="22"/>
          <w:lang w:val="es-CO"/>
        </w:rPr>
        <w:t xml:space="preserve">desde el </w:t>
      </w:r>
      <w:r w:rsidR="00DC3D65">
        <w:rPr>
          <w:rFonts w:ascii="Tahoma" w:hAnsi="Tahoma" w:cs="Tahoma"/>
          <w:sz w:val="22"/>
          <w:szCs w:val="22"/>
          <w:lang w:val="es-CO"/>
        </w:rPr>
        <w:t xml:space="preserve">18 de diciembre de 2015 </w:t>
      </w:r>
      <w:r>
        <w:rPr>
          <w:rFonts w:ascii="Tahoma" w:hAnsi="Tahoma" w:cs="Tahoma"/>
          <w:sz w:val="22"/>
          <w:szCs w:val="22"/>
          <w:lang w:val="es-CO"/>
        </w:rPr>
        <w:t xml:space="preserve">hasta el 31 de </w:t>
      </w:r>
      <w:r w:rsidR="00DC3D65">
        <w:rPr>
          <w:rFonts w:ascii="Tahoma" w:hAnsi="Tahoma" w:cs="Tahoma"/>
          <w:sz w:val="22"/>
          <w:szCs w:val="22"/>
          <w:lang w:val="es-CO"/>
        </w:rPr>
        <w:t>enero de 2018</w:t>
      </w:r>
      <w:r w:rsidRPr="00AC6C9A">
        <w:rPr>
          <w:rFonts w:ascii="Tahoma" w:hAnsi="Tahoma" w:cs="Tahoma"/>
          <w:sz w:val="22"/>
          <w:szCs w:val="22"/>
          <w:lang w:val="es-CO"/>
        </w:rPr>
        <w:t>, lo cual arrojó una suma de</w:t>
      </w:r>
      <w:r w:rsidRPr="00AC6C9A">
        <w:rPr>
          <w:rFonts w:ascii="Tahoma" w:hAnsi="Tahoma" w:cs="Tahoma"/>
          <w:color w:val="000000"/>
          <w:sz w:val="22"/>
          <w:szCs w:val="22"/>
        </w:rPr>
        <w:t xml:space="preserve"> $1</w:t>
      </w:r>
      <w:r w:rsidR="006442C9">
        <w:rPr>
          <w:rFonts w:ascii="Tahoma" w:hAnsi="Tahoma" w:cs="Tahoma"/>
          <w:color w:val="000000"/>
          <w:sz w:val="22"/>
          <w:szCs w:val="22"/>
        </w:rPr>
        <w:t>9.519.762</w:t>
      </w:r>
      <w:r w:rsidRPr="00AC6C9A">
        <w:rPr>
          <w:rFonts w:ascii="Tahoma" w:hAnsi="Tahoma" w:cs="Tahoma"/>
          <w:color w:val="000000"/>
          <w:sz w:val="22"/>
          <w:szCs w:val="22"/>
        </w:rPr>
        <w:t xml:space="preserve">, monto que debe reconocerse sin perjuicio de las mesadas que se causen con posterioridad y los descuentos respectivos de ley. </w:t>
      </w:r>
    </w:p>
    <w:p w:rsidR="007D6629" w:rsidRPr="00C60C33" w:rsidRDefault="007D6629" w:rsidP="007D6629">
      <w:pPr>
        <w:tabs>
          <w:tab w:val="left" w:pos="748"/>
        </w:tabs>
        <w:spacing w:line="276" w:lineRule="auto"/>
        <w:ind w:firstLine="709"/>
        <w:jc w:val="both"/>
        <w:rPr>
          <w:rFonts w:ascii="Tahoma" w:hAnsi="Tahoma" w:cs="Tahoma"/>
          <w:color w:val="FF0000"/>
          <w:sz w:val="22"/>
          <w:szCs w:val="22"/>
          <w:lang w:val="es-CO"/>
        </w:rPr>
      </w:pPr>
      <w:r w:rsidRPr="00AC6C9A">
        <w:rPr>
          <w:rFonts w:ascii="Tahoma" w:hAnsi="Tahoma" w:cs="Tahoma"/>
          <w:sz w:val="22"/>
          <w:szCs w:val="22"/>
          <w:lang w:val="es-CO"/>
        </w:rPr>
        <w:tab/>
      </w:r>
    </w:p>
    <w:p w:rsidR="006442C9" w:rsidRDefault="007D6629" w:rsidP="007D6629">
      <w:pPr>
        <w:tabs>
          <w:tab w:val="left" w:pos="748"/>
        </w:tabs>
        <w:spacing w:line="276" w:lineRule="auto"/>
        <w:ind w:firstLine="709"/>
        <w:jc w:val="both"/>
        <w:rPr>
          <w:rFonts w:ascii="Tahoma" w:hAnsi="Tahoma" w:cs="Tahoma"/>
          <w:sz w:val="22"/>
          <w:szCs w:val="22"/>
          <w:lang w:val="es-CO"/>
        </w:rPr>
      </w:pPr>
      <w:r w:rsidRPr="00AC6C9A">
        <w:rPr>
          <w:rFonts w:ascii="Tahoma" w:hAnsi="Tahoma" w:cs="Tahoma"/>
          <w:sz w:val="22"/>
          <w:szCs w:val="22"/>
          <w:lang w:val="es-CO"/>
        </w:rPr>
        <w:t xml:space="preserve">Finalmente, </w:t>
      </w:r>
      <w:r>
        <w:rPr>
          <w:rFonts w:ascii="Tahoma" w:hAnsi="Tahoma" w:cs="Tahoma"/>
          <w:sz w:val="22"/>
          <w:szCs w:val="22"/>
          <w:lang w:val="es-CO"/>
        </w:rPr>
        <w:t>respecto a la condena a l</w:t>
      </w:r>
      <w:r w:rsidR="006442C9">
        <w:rPr>
          <w:rFonts w:ascii="Tahoma" w:hAnsi="Tahoma" w:cs="Tahoma"/>
          <w:sz w:val="22"/>
          <w:szCs w:val="22"/>
          <w:lang w:val="es-CO"/>
        </w:rPr>
        <w:t>a indexación de valores adeudados</w:t>
      </w:r>
      <w:r>
        <w:rPr>
          <w:rFonts w:ascii="Tahoma" w:hAnsi="Tahoma" w:cs="Tahoma"/>
          <w:sz w:val="22"/>
          <w:szCs w:val="22"/>
          <w:lang w:val="es-CO"/>
        </w:rPr>
        <w:t xml:space="preserve">, se dirá que la misma se avala en esta sede </w:t>
      </w:r>
      <w:r w:rsidR="006442C9">
        <w:rPr>
          <w:rFonts w:ascii="Tahoma" w:hAnsi="Tahoma" w:cs="Tahoma"/>
          <w:sz w:val="22"/>
          <w:szCs w:val="22"/>
          <w:lang w:val="es-CO"/>
        </w:rPr>
        <w:t>en virtud del detrimento que sufre la moneda con el transcurrir del tiempo.</w:t>
      </w:r>
    </w:p>
    <w:p w:rsidR="007D6629" w:rsidRPr="00CE54D4" w:rsidRDefault="006442C9" w:rsidP="007D6629">
      <w:pPr>
        <w:pStyle w:val="Textoindependiente21"/>
        <w:spacing w:line="276" w:lineRule="auto"/>
        <w:ind w:firstLine="708"/>
        <w:rPr>
          <w:rFonts w:ascii="Tahoma" w:hAnsi="Tahoma" w:cs="Tahoma"/>
          <w:b w:val="0"/>
          <w:iCs/>
          <w:color w:val="000000"/>
          <w:sz w:val="22"/>
          <w:szCs w:val="22"/>
          <w:bdr w:val="none" w:sz="0" w:space="0" w:color="auto" w:frame="1"/>
        </w:rPr>
      </w:pPr>
      <w:r>
        <w:rPr>
          <w:rFonts w:ascii="Tahoma" w:hAnsi="Tahoma" w:cs="Tahoma"/>
          <w:b w:val="0"/>
          <w:iCs/>
          <w:color w:val="000000"/>
          <w:sz w:val="22"/>
          <w:szCs w:val="22"/>
          <w:bdr w:val="none" w:sz="0" w:space="0" w:color="auto" w:frame="1"/>
        </w:rPr>
        <w:t xml:space="preserve">La condena en costas de primera instancia no se modificará. </w:t>
      </w:r>
      <w:r w:rsidR="007D6629" w:rsidRPr="00CE54D4">
        <w:rPr>
          <w:rFonts w:ascii="Tahoma" w:hAnsi="Tahoma" w:cs="Tahoma"/>
          <w:b w:val="0"/>
          <w:iCs/>
          <w:color w:val="000000"/>
          <w:sz w:val="22"/>
          <w:szCs w:val="22"/>
          <w:bdr w:val="none" w:sz="0" w:space="0" w:color="auto" w:frame="1"/>
        </w:rPr>
        <w:t>Sin lugar a costas en este grado jurisdiccional.</w:t>
      </w:r>
    </w:p>
    <w:p w:rsidR="007D6629" w:rsidRPr="00AC6C9A" w:rsidRDefault="007D6629" w:rsidP="007D6629">
      <w:pPr>
        <w:pStyle w:val="Textoindependiente21"/>
        <w:spacing w:line="276" w:lineRule="auto"/>
        <w:rPr>
          <w:rFonts w:ascii="Tahoma" w:hAnsi="Tahoma" w:cs="Tahoma"/>
          <w:iCs/>
          <w:color w:val="000000"/>
          <w:sz w:val="22"/>
          <w:szCs w:val="22"/>
          <w:bdr w:val="none" w:sz="0" w:space="0" w:color="auto" w:frame="1"/>
        </w:rPr>
      </w:pPr>
    </w:p>
    <w:p w:rsidR="007D6629" w:rsidRPr="00AC6C9A" w:rsidRDefault="007D6629" w:rsidP="007D6629">
      <w:pPr>
        <w:tabs>
          <w:tab w:val="left" w:pos="748"/>
        </w:tabs>
        <w:spacing w:line="276" w:lineRule="auto"/>
        <w:jc w:val="both"/>
        <w:rPr>
          <w:rFonts w:ascii="Tahoma" w:hAnsi="Tahoma" w:cs="Tahoma"/>
          <w:iCs/>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7D6629" w:rsidRPr="00AC6C9A" w:rsidRDefault="007D6629" w:rsidP="007D6629">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7D6629" w:rsidRPr="00AC6C9A" w:rsidRDefault="007D6629" w:rsidP="007D6629">
      <w:pPr>
        <w:widowControl w:val="0"/>
        <w:autoSpaceDE w:val="0"/>
        <w:autoSpaceDN w:val="0"/>
        <w:adjustRightInd w:val="0"/>
        <w:spacing w:line="276" w:lineRule="auto"/>
        <w:jc w:val="center"/>
        <w:rPr>
          <w:rFonts w:ascii="Tahoma" w:hAnsi="Tahoma" w:cs="Tahoma"/>
          <w:b/>
          <w:sz w:val="22"/>
          <w:szCs w:val="22"/>
        </w:rPr>
      </w:pPr>
    </w:p>
    <w:p w:rsidR="007D6629" w:rsidRPr="00AC6C9A" w:rsidRDefault="007D6629" w:rsidP="007D6629">
      <w:pPr>
        <w:spacing w:line="276" w:lineRule="auto"/>
        <w:ind w:firstLine="708"/>
        <w:jc w:val="both"/>
        <w:rPr>
          <w:rFonts w:ascii="Tahoma" w:hAnsi="Tahoma" w:cs="Tahoma"/>
          <w:color w:val="000000"/>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Pr="00AC6C9A">
        <w:rPr>
          <w:rFonts w:ascii="Tahoma" w:hAnsi="Tahoma" w:cs="Tahoma"/>
          <w:b/>
          <w:sz w:val="22"/>
          <w:szCs w:val="22"/>
        </w:rPr>
        <w:t>MODIFICAR</w:t>
      </w:r>
      <w:r w:rsidRPr="00AC6C9A">
        <w:rPr>
          <w:rFonts w:ascii="Tahoma" w:hAnsi="Tahoma" w:cs="Tahoma"/>
          <w:sz w:val="22"/>
          <w:szCs w:val="22"/>
        </w:rPr>
        <w:t xml:space="preserve"> el ordinal </w:t>
      </w:r>
      <w:r w:rsidR="006442C9">
        <w:rPr>
          <w:rFonts w:ascii="Tahoma" w:hAnsi="Tahoma" w:cs="Tahoma"/>
          <w:sz w:val="22"/>
          <w:szCs w:val="22"/>
        </w:rPr>
        <w:t>2</w:t>
      </w:r>
      <w:r w:rsidRPr="00AC6C9A">
        <w:rPr>
          <w:rFonts w:ascii="Tahoma" w:hAnsi="Tahoma" w:cs="Tahoma"/>
          <w:sz w:val="22"/>
          <w:szCs w:val="22"/>
        </w:rPr>
        <w:t xml:space="preserve">º de la sentencia dictada por el Juzgado </w:t>
      </w:r>
      <w:r w:rsidR="006442C9">
        <w:rPr>
          <w:rFonts w:ascii="Tahoma" w:hAnsi="Tahoma" w:cs="Tahoma"/>
          <w:sz w:val="22"/>
          <w:szCs w:val="22"/>
        </w:rPr>
        <w:t>Cuarto</w:t>
      </w:r>
      <w:r>
        <w:rPr>
          <w:rFonts w:ascii="Tahoma" w:hAnsi="Tahoma" w:cs="Tahoma"/>
          <w:sz w:val="22"/>
          <w:szCs w:val="22"/>
        </w:rPr>
        <w:t xml:space="preserve"> </w:t>
      </w:r>
      <w:r w:rsidRPr="00AC6C9A">
        <w:rPr>
          <w:rFonts w:ascii="Tahoma" w:hAnsi="Tahoma" w:cs="Tahoma"/>
          <w:sz w:val="22"/>
          <w:szCs w:val="22"/>
        </w:rPr>
        <w:t xml:space="preserve">Laboral del Circuito de Pereira dentro del proceso iniciado por </w:t>
      </w:r>
      <w:r w:rsidR="006442C9">
        <w:rPr>
          <w:rFonts w:ascii="Tahoma" w:hAnsi="Tahoma" w:cs="Tahoma"/>
          <w:b/>
          <w:sz w:val="22"/>
          <w:szCs w:val="22"/>
        </w:rPr>
        <w:t xml:space="preserve">Lisdey Vega Herrera </w:t>
      </w:r>
      <w:r w:rsidRPr="00AC6C9A">
        <w:rPr>
          <w:rFonts w:ascii="Tahoma" w:hAnsi="Tahoma" w:cs="Tahoma"/>
          <w:sz w:val="22"/>
          <w:szCs w:val="22"/>
          <w:lang w:val="es-ES_tradnl"/>
        </w:rPr>
        <w:t xml:space="preserve">en contra de la </w:t>
      </w:r>
      <w:r w:rsidRPr="00AC6C9A">
        <w:rPr>
          <w:rFonts w:ascii="Tahoma" w:hAnsi="Tahoma" w:cs="Tahoma"/>
          <w:b/>
          <w:sz w:val="22"/>
          <w:szCs w:val="22"/>
          <w:lang w:val="es-ES_tradnl"/>
        </w:rPr>
        <w:t>Administradora Colombiana de Pensiones –Colpensiones-</w:t>
      </w:r>
      <w:r>
        <w:rPr>
          <w:rFonts w:ascii="Tahoma" w:hAnsi="Tahoma" w:cs="Tahoma"/>
          <w:sz w:val="22"/>
          <w:szCs w:val="22"/>
        </w:rPr>
        <w:t>,</w:t>
      </w:r>
      <w:r w:rsidRPr="00AC6C9A">
        <w:rPr>
          <w:rFonts w:ascii="Tahoma" w:hAnsi="Tahoma" w:cs="Tahoma"/>
          <w:sz w:val="22"/>
          <w:szCs w:val="22"/>
        </w:rPr>
        <w:t xml:space="preserve"> en el sentido de que </w:t>
      </w:r>
      <w:r w:rsidR="006442C9">
        <w:rPr>
          <w:rFonts w:ascii="Tahoma" w:hAnsi="Tahoma" w:cs="Tahoma"/>
          <w:sz w:val="22"/>
          <w:szCs w:val="22"/>
        </w:rPr>
        <w:t xml:space="preserve">a la demandante le asiste derecho a percibir </w:t>
      </w:r>
      <w:r w:rsidR="006442C9" w:rsidRPr="006442C9">
        <w:rPr>
          <w:rFonts w:ascii="Tahoma" w:hAnsi="Tahoma" w:cs="Tahoma"/>
          <w:b/>
          <w:sz w:val="22"/>
          <w:szCs w:val="22"/>
        </w:rPr>
        <w:t>13 mesadas anuales</w:t>
      </w:r>
      <w:r w:rsidR="006442C9">
        <w:rPr>
          <w:rFonts w:ascii="Tahoma" w:hAnsi="Tahoma" w:cs="Tahoma"/>
          <w:sz w:val="22"/>
          <w:szCs w:val="22"/>
        </w:rPr>
        <w:t xml:space="preserve"> y que </w:t>
      </w:r>
      <w:r w:rsidRPr="00AC6C9A">
        <w:rPr>
          <w:rFonts w:ascii="Tahoma" w:hAnsi="Tahoma" w:cs="Tahoma"/>
          <w:sz w:val="22"/>
          <w:szCs w:val="22"/>
        </w:rPr>
        <w:t xml:space="preserve">el retroactivo pensional causado entre el </w:t>
      </w:r>
      <w:r w:rsidR="006442C9">
        <w:rPr>
          <w:rFonts w:ascii="Tahoma" w:hAnsi="Tahoma" w:cs="Tahoma"/>
          <w:sz w:val="22"/>
          <w:szCs w:val="22"/>
        </w:rPr>
        <w:t>18 de diciembre de 2015 y</w:t>
      </w:r>
      <w:r w:rsidRPr="00AC6C9A">
        <w:rPr>
          <w:rFonts w:ascii="Tahoma" w:hAnsi="Tahoma" w:cs="Tahoma"/>
          <w:sz w:val="22"/>
          <w:szCs w:val="22"/>
        </w:rPr>
        <w:t xml:space="preserve"> el 3</w:t>
      </w:r>
      <w:r>
        <w:rPr>
          <w:rFonts w:ascii="Tahoma" w:hAnsi="Tahoma" w:cs="Tahoma"/>
          <w:sz w:val="22"/>
          <w:szCs w:val="22"/>
        </w:rPr>
        <w:t>1</w:t>
      </w:r>
      <w:r w:rsidRPr="00AC6C9A">
        <w:rPr>
          <w:rFonts w:ascii="Tahoma" w:hAnsi="Tahoma" w:cs="Tahoma"/>
          <w:sz w:val="22"/>
          <w:szCs w:val="22"/>
        </w:rPr>
        <w:t xml:space="preserve"> de </w:t>
      </w:r>
      <w:r w:rsidR="006442C9">
        <w:rPr>
          <w:rFonts w:ascii="Tahoma" w:hAnsi="Tahoma" w:cs="Tahoma"/>
          <w:sz w:val="22"/>
          <w:szCs w:val="22"/>
        </w:rPr>
        <w:t xml:space="preserve">enero de 2018 </w:t>
      </w:r>
      <w:r w:rsidRPr="00AC6C9A">
        <w:rPr>
          <w:rFonts w:ascii="Tahoma" w:hAnsi="Tahoma" w:cs="Tahoma"/>
          <w:sz w:val="22"/>
          <w:szCs w:val="22"/>
        </w:rPr>
        <w:t>asciende a</w:t>
      </w:r>
      <w:r w:rsidRPr="00AC6C9A">
        <w:rPr>
          <w:rFonts w:ascii="Tahoma" w:hAnsi="Tahoma" w:cs="Tahoma"/>
          <w:color w:val="000000"/>
          <w:sz w:val="22"/>
          <w:szCs w:val="22"/>
        </w:rPr>
        <w:t xml:space="preserve"> </w:t>
      </w:r>
      <w:r w:rsidR="0071404F" w:rsidRPr="00AC6C9A">
        <w:rPr>
          <w:rFonts w:ascii="Tahoma" w:hAnsi="Tahoma" w:cs="Tahoma"/>
          <w:color w:val="000000"/>
          <w:sz w:val="22"/>
          <w:szCs w:val="22"/>
        </w:rPr>
        <w:t>$1</w:t>
      </w:r>
      <w:r w:rsidR="0071404F">
        <w:rPr>
          <w:rFonts w:ascii="Tahoma" w:hAnsi="Tahoma" w:cs="Tahoma"/>
          <w:color w:val="000000"/>
          <w:sz w:val="22"/>
          <w:szCs w:val="22"/>
        </w:rPr>
        <w:t>9.519.762</w:t>
      </w:r>
      <w:r w:rsidRPr="00AC6C9A">
        <w:rPr>
          <w:rFonts w:ascii="Tahoma" w:hAnsi="Tahoma" w:cs="Tahoma"/>
          <w:color w:val="000000"/>
          <w:sz w:val="22"/>
          <w:szCs w:val="22"/>
        </w:rPr>
        <w:t>, sin perjuicio de las mesadas que se causen con posterioridad ni de los descuent</w:t>
      </w:r>
      <w:r>
        <w:rPr>
          <w:rFonts w:ascii="Tahoma" w:hAnsi="Tahoma" w:cs="Tahoma"/>
          <w:color w:val="000000"/>
          <w:sz w:val="22"/>
          <w:szCs w:val="22"/>
        </w:rPr>
        <w:t>o</w:t>
      </w:r>
      <w:r w:rsidRPr="00AC6C9A">
        <w:rPr>
          <w:rFonts w:ascii="Tahoma" w:hAnsi="Tahoma" w:cs="Tahoma"/>
          <w:color w:val="000000"/>
          <w:sz w:val="22"/>
          <w:szCs w:val="22"/>
        </w:rPr>
        <w:t xml:space="preserve">s </w:t>
      </w:r>
      <w:r>
        <w:rPr>
          <w:rFonts w:ascii="Tahoma" w:hAnsi="Tahoma" w:cs="Tahoma"/>
          <w:color w:val="000000"/>
          <w:sz w:val="22"/>
          <w:szCs w:val="22"/>
        </w:rPr>
        <w:t>de ley q</w:t>
      </w:r>
      <w:r w:rsidRPr="00AC6C9A">
        <w:rPr>
          <w:rFonts w:ascii="Tahoma" w:hAnsi="Tahoma" w:cs="Tahoma"/>
          <w:color w:val="000000"/>
          <w:sz w:val="22"/>
          <w:szCs w:val="22"/>
        </w:rPr>
        <w:t>ue hayan de efectuarse.</w:t>
      </w:r>
    </w:p>
    <w:p w:rsidR="007D6629" w:rsidRPr="00AC6C9A" w:rsidRDefault="007D6629" w:rsidP="007D6629">
      <w:pPr>
        <w:ind w:firstLine="708"/>
        <w:jc w:val="both"/>
        <w:rPr>
          <w:rFonts w:ascii="Tahoma" w:hAnsi="Tahoma" w:cs="Tahoma"/>
          <w:sz w:val="22"/>
          <w:szCs w:val="22"/>
        </w:rPr>
      </w:pPr>
    </w:p>
    <w:p w:rsidR="007D6629" w:rsidRPr="00AC6C9A" w:rsidRDefault="007D6629" w:rsidP="007D6629">
      <w:pPr>
        <w:ind w:firstLine="709"/>
        <w:jc w:val="both"/>
        <w:rPr>
          <w:rFonts w:ascii="Tahoma" w:hAnsi="Tahoma" w:cs="Tahoma"/>
          <w:sz w:val="22"/>
          <w:szCs w:val="22"/>
        </w:rPr>
      </w:pPr>
      <w:r w:rsidRPr="00AC6C9A">
        <w:rPr>
          <w:rFonts w:ascii="Tahoma" w:hAnsi="Tahoma" w:cs="Tahoma"/>
          <w:b/>
          <w:sz w:val="22"/>
          <w:szCs w:val="22"/>
        </w:rPr>
        <w:t>SEGUNDO</w:t>
      </w:r>
      <w:r w:rsidRPr="00AC6C9A">
        <w:rPr>
          <w:rFonts w:ascii="Tahoma" w:hAnsi="Tahoma" w:cs="Tahoma"/>
          <w:sz w:val="22"/>
          <w:szCs w:val="22"/>
        </w:rPr>
        <w:t xml:space="preserve">: </w:t>
      </w:r>
      <w:r w:rsidRPr="00AC6C9A">
        <w:rPr>
          <w:rFonts w:ascii="Tahoma" w:hAnsi="Tahoma" w:cs="Tahoma"/>
          <w:b/>
          <w:sz w:val="22"/>
          <w:szCs w:val="22"/>
        </w:rPr>
        <w:t>CONFIRMAR</w:t>
      </w:r>
      <w:r w:rsidRPr="00AC6C9A">
        <w:rPr>
          <w:rFonts w:ascii="Tahoma" w:hAnsi="Tahoma" w:cs="Tahoma"/>
          <w:sz w:val="22"/>
          <w:szCs w:val="22"/>
        </w:rPr>
        <w:t xml:space="preserve"> en todo lo demás la sentencia de primera instancia.</w:t>
      </w:r>
    </w:p>
    <w:p w:rsidR="007D6629" w:rsidRPr="00AC6C9A" w:rsidRDefault="007D6629" w:rsidP="007D6629">
      <w:pPr>
        <w:ind w:firstLine="709"/>
        <w:jc w:val="both"/>
        <w:rPr>
          <w:rFonts w:ascii="Tahoma" w:hAnsi="Tahoma" w:cs="Tahoma"/>
          <w:sz w:val="22"/>
          <w:szCs w:val="22"/>
        </w:rPr>
      </w:pPr>
    </w:p>
    <w:p w:rsidR="007D6629" w:rsidRPr="00AC6C9A" w:rsidRDefault="007D6629" w:rsidP="007D6629">
      <w:pPr>
        <w:ind w:firstLine="709"/>
        <w:jc w:val="both"/>
        <w:rPr>
          <w:rFonts w:ascii="Tahoma" w:hAnsi="Tahoma" w:cs="Tahoma"/>
          <w:sz w:val="22"/>
          <w:szCs w:val="22"/>
        </w:rPr>
      </w:pPr>
      <w:r w:rsidRPr="00AC6C9A">
        <w:rPr>
          <w:rFonts w:ascii="Tahoma" w:hAnsi="Tahoma" w:cs="Tahoma"/>
          <w:b/>
          <w:sz w:val="22"/>
          <w:szCs w:val="22"/>
        </w:rPr>
        <w:t>TERCERO</w:t>
      </w:r>
      <w:r w:rsidRPr="00AC6C9A">
        <w:rPr>
          <w:rFonts w:ascii="Tahoma" w:hAnsi="Tahoma" w:cs="Tahoma"/>
          <w:sz w:val="22"/>
          <w:szCs w:val="22"/>
        </w:rPr>
        <w:t xml:space="preserve">: </w:t>
      </w:r>
      <w:r w:rsidRPr="00AC6C9A">
        <w:rPr>
          <w:rFonts w:ascii="Tahoma" w:hAnsi="Tahoma" w:cs="Tahoma"/>
          <w:b/>
          <w:sz w:val="22"/>
          <w:szCs w:val="22"/>
        </w:rPr>
        <w:t>SIN COSTAS</w:t>
      </w:r>
      <w:r w:rsidRPr="00AC6C9A">
        <w:rPr>
          <w:rFonts w:ascii="Tahoma" w:hAnsi="Tahoma" w:cs="Tahoma"/>
          <w:sz w:val="22"/>
          <w:szCs w:val="22"/>
        </w:rPr>
        <w:t xml:space="preserve"> en este grado jurisdiccional.</w:t>
      </w:r>
    </w:p>
    <w:p w:rsidR="007D6629" w:rsidRPr="00AC6C9A" w:rsidRDefault="007D6629" w:rsidP="007D6629">
      <w:pPr>
        <w:ind w:firstLine="709"/>
        <w:jc w:val="both"/>
        <w:rPr>
          <w:rFonts w:ascii="Tahoma" w:hAnsi="Tahoma" w:cs="Tahoma"/>
          <w:sz w:val="22"/>
          <w:szCs w:val="22"/>
        </w:rPr>
      </w:pPr>
    </w:p>
    <w:p w:rsidR="007D6629" w:rsidRPr="00AC6C9A" w:rsidRDefault="007D6629" w:rsidP="007D6629">
      <w:pPr>
        <w:widowControl w:val="0"/>
        <w:autoSpaceDE w:val="0"/>
        <w:autoSpaceDN w:val="0"/>
        <w:adjustRightInd w:val="0"/>
        <w:jc w:val="both"/>
        <w:rPr>
          <w:rFonts w:ascii="Tahoma" w:hAnsi="Tahoma" w:cs="Tahoma"/>
          <w:b/>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r w:rsidRPr="00AC6C9A">
        <w:rPr>
          <w:rFonts w:ascii="Tahoma" w:hAnsi="Tahoma" w:cs="Tahoma"/>
          <w:sz w:val="22"/>
          <w:szCs w:val="22"/>
        </w:rPr>
        <w:t>Cúmplase y devuélvase el expediente al Juzgado de origen.</w:t>
      </w:r>
    </w:p>
    <w:p w:rsidR="007D6629" w:rsidRPr="00AC6C9A" w:rsidRDefault="007D6629" w:rsidP="007D6629">
      <w:pPr>
        <w:jc w:val="both"/>
        <w:rPr>
          <w:rFonts w:ascii="Tahoma" w:hAnsi="Tahoma" w:cs="Tahoma"/>
          <w:sz w:val="22"/>
          <w:szCs w:val="22"/>
        </w:rPr>
      </w:pPr>
      <w:r w:rsidRPr="00AC6C9A">
        <w:rPr>
          <w:rFonts w:ascii="Tahoma" w:hAnsi="Tahoma" w:cs="Tahoma"/>
          <w:sz w:val="22"/>
          <w:szCs w:val="22"/>
        </w:rPr>
        <w:t xml:space="preserve"> </w:t>
      </w:r>
    </w:p>
    <w:p w:rsidR="007D6629" w:rsidRPr="00AC6C9A" w:rsidRDefault="007D6629" w:rsidP="007D6629">
      <w:pPr>
        <w:ind w:firstLine="708"/>
        <w:jc w:val="both"/>
        <w:rPr>
          <w:rFonts w:ascii="Tahoma" w:hAnsi="Tahoma" w:cs="Tahoma"/>
          <w:sz w:val="22"/>
          <w:szCs w:val="22"/>
        </w:rPr>
      </w:pPr>
      <w:r w:rsidRPr="00AC6C9A">
        <w:rPr>
          <w:rFonts w:ascii="Tahoma" w:hAnsi="Tahoma" w:cs="Tahoma"/>
          <w:sz w:val="22"/>
          <w:szCs w:val="22"/>
        </w:rPr>
        <w:t>La Magistrada,</w:t>
      </w:r>
    </w:p>
    <w:p w:rsidR="007D6629" w:rsidRDefault="007D6629" w:rsidP="007D6629">
      <w:pPr>
        <w:rPr>
          <w:rFonts w:ascii="Tahoma" w:hAnsi="Tahoma" w:cs="Tahoma"/>
          <w:sz w:val="22"/>
          <w:szCs w:val="22"/>
        </w:rPr>
      </w:pPr>
    </w:p>
    <w:p w:rsidR="007D6629" w:rsidRPr="00AC6C9A" w:rsidRDefault="007D6629" w:rsidP="007D6629">
      <w:pPr>
        <w:rPr>
          <w:rFonts w:ascii="Tahoma" w:hAnsi="Tahoma" w:cs="Tahoma"/>
          <w:sz w:val="22"/>
          <w:szCs w:val="22"/>
        </w:rPr>
      </w:pPr>
    </w:p>
    <w:p w:rsidR="007D6629" w:rsidRPr="00AC6C9A" w:rsidRDefault="007D6629" w:rsidP="007D6629">
      <w:pPr>
        <w:rPr>
          <w:rFonts w:ascii="Tahoma" w:hAnsi="Tahoma" w:cs="Tahoma"/>
          <w:sz w:val="22"/>
          <w:szCs w:val="22"/>
        </w:rPr>
      </w:pPr>
    </w:p>
    <w:p w:rsidR="007D6629" w:rsidRPr="00AC6C9A" w:rsidRDefault="007D6629" w:rsidP="007D6629">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7D6629" w:rsidRDefault="007D6629" w:rsidP="007D6629">
      <w:pPr>
        <w:rPr>
          <w:rFonts w:ascii="Tahoma" w:hAnsi="Tahoma" w:cs="Tahoma"/>
          <w:b/>
          <w:sz w:val="22"/>
          <w:szCs w:val="22"/>
        </w:rPr>
      </w:pPr>
    </w:p>
    <w:p w:rsidR="007D6629"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p>
    <w:p w:rsidR="007D6629" w:rsidRPr="00AC6C9A" w:rsidRDefault="007D6629" w:rsidP="007D6629">
      <w:pPr>
        <w:rPr>
          <w:rFonts w:ascii="Tahoma" w:hAnsi="Tahoma" w:cs="Tahoma"/>
          <w:b/>
          <w:sz w:val="22"/>
          <w:szCs w:val="22"/>
        </w:rPr>
      </w:pPr>
      <w:r>
        <w:rPr>
          <w:rFonts w:ascii="Tahoma" w:hAnsi="Tahoma" w:cs="Tahoma"/>
          <w:b/>
          <w:sz w:val="22"/>
          <w:szCs w:val="22"/>
        </w:rPr>
        <w:lastRenderedPageBreak/>
        <w:t xml:space="preserve">OLGA LUCÍA HOYOS SEPULVEDA </w:t>
      </w:r>
      <w:r w:rsidRPr="00AC6C9A">
        <w:rPr>
          <w:rFonts w:ascii="Tahoma" w:hAnsi="Tahoma" w:cs="Tahoma"/>
          <w:b/>
          <w:sz w:val="22"/>
          <w:szCs w:val="22"/>
        </w:rPr>
        <w:t xml:space="preserve"> </w:t>
      </w:r>
      <w:r>
        <w:rPr>
          <w:rFonts w:ascii="Tahoma" w:hAnsi="Tahoma" w:cs="Tahoma"/>
          <w:b/>
          <w:sz w:val="22"/>
          <w:szCs w:val="22"/>
        </w:rPr>
        <w:t xml:space="preserve">                                 </w:t>
      </w:r>
      <w:r w:rsidRPr="00AC6C9A">
        <w:rPr>
          <w:rFonts w:ascii="Tahoma" w:hAnsi="Tahoma" w:cs="Tahoma"/>
          <w:b/>
          <w:sz w:val="22"/>
          <w:szCs w:val="22"/>
        </w:rPr>
        <w:t xml:space="preserve">JULIO CÉSAR SALAZAR MUÑOZ                                  </w:t>
      </w:r>
    </w:p>
    <w:p w:rsidR="007D6629" w:rsidRDefault="007D6629" w:rsidP="007D6629">
      <w:pPr>
        <w:jc w:val="both"/>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w:t>
      </w:r>
      <w:r>
        <w:rPr>
          <w:rFonts w:ascii="Tahoma" w:hAnsi="Tahoma" w:cs="Tahoma"/>
          <w:sz w:val="22"/>
          <w:szCs w:val="22"/>
        </w:rPr>
        <w:t xml:space="preserve">da                                                                      </w:t>
      </w:r>
      <w:r w:rsidRPr="007D6629">
        <w:rPr>
          <w:rFonts w:ascii="Tahoma" w:hAnsi="Tahoma" w:cs="Tahoma"/>
          <w:sz w:val="22"/>
          <w:szCs w:val="22"/>
        </w:rPr>
        <w:t xml:space="preserve"> </w:t>
      </w:r>
      <w:r w:rsidRPr="00AC6C9A">
        <w:rPr>
          <w:rFonts w:ascii="Tahoma" w:hAnsi="Tahoma" w:cs="Tahoma"/>
          <w:sz w:val="22"/>
          <w:szCs w:val="22"/>
        </w:rPr>
        <w:t>Magistrado</w:t>
      </w:r>
    </w:p>
    <w:p w:rsidR="007D6629" w:rsidRDefault="007D6629" w:rsidP="007D6629">
      <w:pPr>
        <w:jc w:val="center"/>
        <w:rPr>
          <w:rFonts w:ascii="Tahoma" w:hAnsi="Tahoma" w:cs="Tahoma"/>
          <w:sz w:val="22"/>
          <w:szCs w:val="22"/>
        </w:rPr>
      </w:pPr>
    </w:p>
    <w:p w:rsidR="007D6629" w:rsidRPr="00AC6C9A" w:rsidRDefault="007D6629" w:rsidP="007D6629">
      <w:pPr>
        <w:jc w:val="center"/>
        <w:rPr>
          <w:rFonts w:ascii="Tahoma" w:hAnsi="Tahoma" w:cs="Tahoma"/>
          <w:b/>
          <w:sz w:val="22"/>
          <w:szCs w:val="22"/>
        </w:rPr>
      </w:pPr>
    </w:p>
    <w:p w:rsidR="007D6629"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522845"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Pr="00AC6C9A"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Default="007D6629"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r w:rsidRPr="00AC6C9A">
        <w:rPr>
          <w:rFonts w:ascii="Tahoma" w:hAnsi="Tahoma" w:cs="Tahoma"/>
          <w:b/>
          <w:iCs/>
          <w:color w:val="000000"/>
          <w:sz w:val="22"/>
          <w:szCs w:val="22"/>
          <w:bdr w:val="none" w:sz="0" w:space="0" w:color="auto" w:frame="1"/>
          <w:lang w:val="es-CO"/>
        </w:rPr>
        <w:t xml:space="preserve">Liquidación </w:t>
      </w:r>
      <w:r w:rsidR="00A155C3" w:rsidRPr="00AC6C9A">
        <w:rPr>
          <w:rFonts w:ascii="Tahoma" w:hAnsi="Tahoma" w:cs="Tahoma"/>
          <w:b/>
          <w:iCs/>
          <w:color w:val="000000"/>
          <w:sz w:val="22"/>
          <w:szCs w:val="22"/>
          <w:bdr w:val="none" w:sz="0" w:space="0" w:color="auto" w:frame="1"/>
          <w:lang w:val="es-CO"/>
        </w:rPr>
        <w:t>retroactivo</w:t>
      </w:r>
    </w:p>
    <w:p w:rsidR="00522845" w:rsidRPr="00AC6C9A" w:rsidRDefault="00522845" w:rsidP="007D6629">
      <w:pPr>
        <w:pStyle w:val="NormalWeb"/>
        <w:spacing w:before="0" w:beforeAutospacing="0" w:after="0" w:afterAutospacing="0" w:line="276" w:lineRule="auto"/>
        <w:jc w:val="center"/>
        <w:rPr>
          <w:rFonts w:ascii="Tahoma" w:hAnsi="Tahoma" w:cs="Tahoma"/>
          <w:b/>
          <w:iCs/>
          <w:color w:val="000000"/>
          <w:sz w:val="22"/>
          <w:szCs w:val="22"/>
          <w:bdr w:val="none" w:sz="0" w:space="0" w:color="auto" w:frame="1"/>
          <w:lang w:val="es-CO"/>
        </w:rPr>
      </w:pPr>
    </w:p>
    <w:p w:rsidR="007D6629" w:rsidRPr="00AC6C9A" w:rsidRDefault="007D6629" w:rsidP="007D6629">
      <w:pP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89"/>
        <w:gridCol w:w="889"/>
        <w:gridCol w:w="839"/>
        <w:gridCol w:w="1500"/>
        <w:gridCol w:w="1313"/>
      </w:tblGrid>
      <w:tr w:rsidR="0071404F" w:rsidRPr="0071404F" w:rsidTr="0071404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71404F" w:rsidRPr="0071404F" w:rsidRDefault="0071404F">
            <w:pPr>
              <w:jc w:val="center"/>
              <w:rPr>
                <w:rFonts w:ascii="Calibri" w:hAnsi="Calibri"/>
                <w:b/>
                <w:bCs/>
                <w:color w:val="000000"/>
                <w:sz w:val="18"/>
                <w:szCs w:val="18"/>
              </w:rPr>
            </w:pPr>
            <w:r w:rsidRPr="0071404F">
              <w:rPr>
                <w:rFonts w:ascii="Calibri" w:hAnsi="Calibri"/>
                <w:b/>
                <w:bCs/>
                <w:color w:val="000000"/>
                <w:sz w:val="18"/>
                <w:szCs w:val="18"/>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1404F" w:rsidRPr="0071404F" w:rsidRDefault="0071404F">
            <w:pPr>
              <w:jc w:val="center"/>
              <w:rPr>
                <w:rFonts w:ascii="Calibri" w:hAnsi="Calibri"/>
                <w:b/>
                <w:bCs/>
                <w:color w:val="000000"/>
                <w:sz w:val="18"/>
                <w:szCs w:val="18"/>
              </w:rPr>
            </w:pPr>
            <w:r w:rsidRPr="0071404F">
              <w:rPr>
                <w:rFonts w:ascii="Calibri" w:hAnsi="Calibri"/>
                <w:b/>
                <w:bCs/>
                <w:color w:val="000000"/>
                <w:sz w:val="18"/>
                <w:szCs w:val="18"/>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1404F" w:rsidRPr="0071404F" w:rsidRDefault="0071404F">
            <w:pPr>
              <w:jc w:val="center"/>
              <w:rPr>
                <w:rFonts w:ascii="Calibri" w:hAnsi="Calibri"/>
                <w:b/>
                <w:bCs/>
                <w:color w:val="000000"/>
                <w:sz w:val="18"/>
                <w:szCs w:val="18"/>
              </w:rPr>
            </w:pPr>
            <w:r w:rsidRPr="0071404F">
              <w:rPr>
                <w:rFonts w:ascii="Calibri" w:hAnsi="Calibri"/>
                <w:b/>
                <w:bCs/>
                <w:color w:val="000000"/>
                <w:sz w:val="18"/>
                <w:szCs w:val="18"/>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1404F" w:rsidRPr="0071404F" w:rsidRDefault="0071404F">
            <w:pPr>
              <w:jc w:val="center"/>
              <w:rPr>
                <w:rFonts w:ascii="Calibri" w:hAnsi="Calibri"/>
                <w:b/>
                <w:bCs/>
                <w:color w:val="000000"/>
                <w:sz w:val="18"/>
                <w:szCs w:val="18"/>
              </w:rPr>
            </w:pPr>
            <w:r w:rsidRPr="0071404F">
              <w:rPr>
                <w:rFonts w:ascii="Calibri" w:hAnsi="Calibri"/>
                <w:b/>
                <w:bCs/>
                <w:color w:val="000000"/>
                <w:sz w:val="18"/>
                <w:szCs w:val="18"/>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71404F" w:rsidRPr="0071404F" w:rsidRDefault="0071404F">
            <w:pPr>
              <w:jc w:val="center"/>
              <w:rPr>
                <w:rFonts w:ascii="Calibri" w:hAnsi="Calibri"/>
                <w:b/>
                <w:bCs/>
                <w:color w:val="000000"/>
                <w:sz w:val="18"/>
                <w:szCs w:val="18"/>
              </w:rPr>
            </w:pPr>
            <w:r w:rsidRPr="0071404F">
              <w:rPr>
                <w:rFonts w:ascii="Calibri" w:hAnsi="Calibri"/>
                <w:b/>
                <w:bCs/>
                <w:color w:val="000000"/>
                <w:sz w:val="18"/>
                <w:szCs w:val="18"/>
              </w:rPr>
              <w:t xml:space="preserve"> Mesadas </w:t>
            </w:r>
          </w:p>
        </w:tc>
      </w:tr>
      <w:tr w:rsidR="0071404F" w:rsidRPr="0071404F" w:rsidTr="0071404F">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18-dic-15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31-dic-15</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71404F" w:rsidRPr="0071404F" w:rsidRDefault="0071404F">
            <w:pPr>
              <w:jc w:val="center"/>
              <w:rPr>
                <w:rFonts w:ascii="Calibri" w:hAnsi="Calibri"/>
                <w:sz w:val="18"/>
                <w:szCs w:val="18"/>
              </w:rPr>
            </w:pPr>
            <w:r w:rsidRPr="0071404F">
              <w:rPr>
                <w:rFonts w:ascii="Calibri" w:hAnsi="Calibri"/>
                <w:sz w:val="18"/>
                <w:szCs w:val="18"/>
              </w:rPr>
              <w:t>0,4</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71404F" w:rsidRPr="0071404F" w:rsidRDefault="0071404F">
            <w:pPr>
              <w:rPr>
                <w:rFonts w:ascii="Calibri" w:hAnsi="Calibri"/>
                <w:sz w:val="18"/>
                <w:szCs w:val="18"/>
              </w:rPr>
            </w:pPr>
            <w:r w:rsidRPr="0071404F">
              <w:rPr>
                <w:rFonts w:ascii="Calibri" w:hAnsi="Calibri"/>
                <w:sz w:val="18"/>
                <w:szCs w:val="18"/>
              </w:rPr>
              <w:t xml:space="preserve"> $          644.350,00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71404F" w:rsidRPr="0071404F" w:rsidRDefault="0071404F">
            <w:pPr>
              <w:rPr>
                <w:rFonts w:ascii="Calibri" w:hAnsi="Calibri"/>
                <w:color w:val="000000"/>
                <w:sz w:val="18"/>
                <w:szCs w:val="18"/>
              </w:rPr>
            </w:pPr>
            <w:r w:rsidRPr="0071404F">
              <w:rPr>
                <w:rFonts w:ascii="Calibri" w:hAnsi="Calibri"/>
                <w:color w:val="000000"/>
                <w:sz w:val="18"/>
                <w:szCs w:val="18"/>
              </w:rPr>
              <w:t xml:space="preserve"> $           277.071 </w:t>
            </w:r>
          </w:p>
        </w:tc>
      </w:tr>
      <w:tr w:rsidR="0071404F" w:rsidRPr="0071404F" w:rsidTr="0071404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71404F" w:rsidRPr="0071404F" w:rsidRDefault="0071404F">
            <w:pPr>
              <w:jc w:val="center"/>
              <w:rPr>
                <w:rFonts w:ascii="Calibri" w:hAnsi="Calibri"/>
                <w:sz w:val="18"/>
                <w:szCs w:val="18"/>
              </w:rPr>
            </w:pPr>
            <w:r w:rsidRPr="0071404F">
              <w:rPr>
                <w:rFonts w:ascii="Calibri" w:hAnsi="Calibri"/>
                <w:sz w:val="18"/>
                <w:szCs w:val="18"/>
              </w:rPr>
              <w:t>13</w:t>
            </w:r>
          </w:p>
        </w:tc>
        <w:tc>
          <w:tcPr>
            <w:tcW w:w="0" w:type="auto"/>
            <w:tcBorders>
              <w:top w:val="nil"/>
              <w:left w:val="nil"/>
              <w:bottom w:val="single" w:sz="4" w:space="0" w:color="auto"/>
              <w:right w:val="single" w:sz="4" w:space="0" w:color="auto"/>
            </w:tcBorders>
            <w:shd w:val="clear" w:color="000000" w:fill="FFFFCC"/>
            <w:vAlign w:val="bottom"/>
            <w:hideMark/>
          </w:tcPr>
          <w:p w:rsidR="0071404F" w:rsidRPr="0071404F" w:rsidRDefault="0071404F">
            <w:pPr>
              <w:rPr>
                <w:rFonts w:ascii="Calibri" w:hAnsi="Calibri"/>
                <w:sz w:val="18"/>
                <w:szCs w:val="18"/>
              </w:rPr>
            </w:pPr>
            <w:r w:rsidRPr="0071404F">
              <w:rPr>
                <w:rFonts w:ascii="Calibri" w:hAnsi="Calibri"/>
                <w:sz w:val="18"/>
                <w:szCs w:val="18"/>
              </w:rPr>
              <w:t xml:space="preserve"> $          689.455,00 </w:t>
            </w:r>
          </w:p>
        </w:tc>
        <w:tc>
          <w:tcPr>
            <w:tcW w:w="0" w:type="auto"/>
            <w:tcBorders>
              <w:top w:val="nil"/>
              <w:left w:val="nil"/>
              <w:bottom w:val="single" w:sz="4" w:space="0" w:color="auto"/>
              <w:right w:val="single" w:sz="8" w:space="0" w:color="auto"/>
            </w:tcBorders>
            <w:shd w:val="clear" w:color="000000" w:fill="FFFFCC"/>
            <w:noWrap/>
            <w:vAlign w:val="center"/>
            <w:hideMark/>
          </w:tcPr>
          <w:p w:rsidR="0071404F" w:rsidRPr="0071404F" w:rsidRDefault="0071404F">
            <w:pPr>
              <w:rPr>
                <w:rFonts w:ascii="Calibri" w:hAnsi="Calibri"/>
                <w:color w:val="000000"/>
                <w:sz w:val="18"/>
                <w:szCs w:val="18"/>
              </w:rPr>
            </w:pPr>
            <w:r w:rsidRPr="0071404F">
              <w:rPr>
                <w:rFonts w:ascii="Calibri" w:hAnsi="Calibri"/>
                <w:color w:val="000000"/>
                <w:sz w:val="18"/>
                <w:szCs w:val="18"/>
              </w:rPr>
              <w:t xml:space="preserve"> $       8.962.915 </w:t>
            </w:r>
          </w:p>
        </w:tc>
      </w:tr>
      <w:tr w:rsidR="0071404F" w:rsidRPr="0071404F" w:rsidTr="0071404F">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71404F" w:rsidRPr="0071404F" w:rsidRDefault="0071404F">
            <w:pPr>
              <w:jc w:val="center"/>
              <w:rPr>
                <w:rFonts w:ascii="Calibri" w:hAnsi="Calibri"/>
                <w:sz w:val="18"/>
                <w:szCs w:val="18"/>
              </w:rPr>
            </w:pPr>
            <w:r w:rsidRPr="0071404F">
              <w:rPr>
                <w:rFonts w:ascii="Calibri" w:hAnsi="Calibri"/>
                <w:sz w:val="18"/>
                <w:szCs w:val="18"/>
              </w:rPr>
              <w:t>13</w:t>
            </w:r>
          </w:p>
        </w:tc>
        <w:tc>
          <w:tcPr>
            <w:tcW w:w="0" w:type="auto"/>
            <w:tcBorders>
              <w:top w:val="nil"/>
              <w:left w:val="nil"/>
              <w:bottom w:val="single" w:sz="4" w:space="0" w:color="auto"/>
              <w:right w:val="single" w:sz="4" w:space="0" w:color="auto"/>
            </w:tcBorders>
            <w:shd w:val="clear" w:color="000000" w:fill="FFFFCC"/>
            <w:vAlign w:val="bottom"/>
            <w:hideMark/>
          </w:tcPr>
          <w:p w:rsidR="0071404F" w:rsidRPr="0071404F" w:rsidRDefault="0071404F">
            <w:pPr>
              <w:rPr>
                <w:rFonts w:ascii="Calibri" w:hAnsi="Calibri"/>
                <w:sz w:val="18"/>
                <w:szCs w:val="18"/>
              </w:rPr>
            </w:pPr>
            <w:r w:rsidRPr="0071404F">
              <w:rPr>
                <w:rFonts w:ascii="Calibri" w:hAnsi="Calibri"/>
                <w:sz w:val="18"/>
                <w:szCs w:val="18"/>
              </w:rPr>
              <w:t xml:space="preserve"> $          737.717,00 </w:t>
            </w:r>
          </w:p>
        </w:tc>
        <w:tc>
          <w:tcPr>
            <w:tcW w:w="0" w:type="auto"/>
            <w:tcBorders>
              <w:top w:val="nil"/>
              <w:left w:val="nil"/>
              <w:bottom w:val="single" w:sz="4" w:space="0" w:color="auto"/>
              <w:right w:val="single" w:sz="8" w:space="0" w:color="auto"/>
            </w:tcBorders>
            <w:shd w:val="clear" w:color="000000" w:fill="FFFFCC"/>
            <w:noWrap/>
            <w:vAlign w:val="center"/>
            <w:hideMark/>
          </w:tcPr>
          <w:p w:rsidR="0071404F" w:rsidRPr="0071404F" w:rsidRDefault="0071404F">
            <w:pPr>
              <w:rPr>
                <w:rFonts w:ascii="Calibri" w:hAnsi="Calibri"/>
                <w:color w:val="000000"/>
                <w:sz w:val="18"/>
                <w:szCs w:val="18"/>
              </w:rPr>
            </w:pPr>
            <w:r w:rsidRPr="0071404F">
              <w:rPr>
                <w:rFonts w:ascii="Calibri" w:hAnsi="Calibri"/>
                <w:color w:val="000000"/>
                <w:sz w:val="18"/>
                <w:szCs w:val="18"/>
              </w:rPr>
              <w:t xml:space="preserve"> $       9.590.321 </w:t>
            </w:r>
          </w:p>
        </w:tc>
      </w:tr>
      <w:tr w:rsidR="0071404F" w:rsidRPr="0071404F" w:rsidTr="0071404F">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01-ene-18</w:t>
            </w:r>
          </w:p>
        </w:tc>
        <w:tc>
          <w:tcPr>
            <w:tcW w:w="0" w:type="auto"/>
            <w:tcBorders>
              <w:top w:val="nil"/>
              <w:left w:val="nil"/>
              <w:bottom w:val="single" w:sz="8" w:space="0" w:color="auto"/>
              <w:right w:val="single" w:sz="4" w:space="0" w:color="auto"/>
            </w:tcBorders>
            <w:shd w:val="clear" w:color="auto" w:fill="auto"/>
            <w:noWrap/>
            <w:vAlign w:val="center"/>
            <w:hideMark/>
          </w:tcPr>
          <w:p w:rsidR="0071404F" w:rsidRPr="0071404F" w:rsidRDefault="0071404F">
            <w:pPr>
              <w:jc w:val="right"/>
              <w:rPr>
                <w:rFonts w:ascii="Calibri" w:hAnsi="Calibri"/>
                <w:color w:val="000000"/>
                <w:sz w:val="18"/>
                <w:szCs w:val="18"/>
              </w:rPr>
            </w:pPr>
            <w:r w:rsidRPr="0071404F">
              <w:rPr>
                <w:rFonts w:ascii="Calibri" w:hAnsi="Calibri"/>
                <w:color w:val="000000"/>
                <w:sz w:val="18"/>
                <w:szCs w:val="18"/>
              </w:rPr>
              <w:t>31-ene-18</w:t>
            </w:r>
          </w:p>
        </w:tc>
        <w:tc>
          <w:tcPr>
            <w:tcW w:w="0" w:type="auto"/>
            <w:tcBorders>
              <w:top w:val="nil"/>
              <w:left w:val="nil"/>
              <w:bottom w:val="single" w:sz="8" w:space="0" w:color="auto"/>
              <w:right w:val="single" w:sz="4" w:space="0" w:color="auto"/>
            </w:tcBorders>
            <w:shd w:val="clear" w:color="000000" w:fill="FFFFCC"/>
            <w:noWrap/>
            <w:vAlign w:val="bottom"/>
            <w:hideMark/>
          </w:tcPr>
          <w:p w:rsidR="0071404F" w:rsidRPr="0071404F" w:rsidRDefault="0071404F">
            <w:pPr>
              <w:jc w:val="center"/>
              <w:rPr>
                <w:rFonts w:ascii="Calibri" w:hAnsi="Calibri"/>
                <w:sz w:val="18"/>
                <w:szCs w:val="18"/>
              </w:rPr>
            </w:pPr>
            <w:r w:rsidRPr="0071404F">
              <w:rPr>
                <w:rFonts w:ascii="Calibri" w:hAnsi="Calibri"/>
                <w:sz w:val="18"/>
                <w:szCs w:val="18"/>
              </w:rPr>
              <w:t>1,0</w:t>
            </w:r>
          </w:p>
        </w:tc>
        <w:tc>
          <w:tcPr>
            <w:tcW w:w="0" w:type="auto"/>
            <w:tcBorders>
              <w:top w:val="nil"/>
              <w:left w:val="nil"/>
              <w:bottom w:val="single" w:sz="4" w:space="0" w:color="auto"/>
              <w:right w:val="single" w:sz="4" w:space="0" w:color="auto"/>
            </w:tcBorders>
            <w:shd w:val="clear" w:color="000000" w:fill="FFFFCC"/>
            <w:vAlign w:val="bottom"/>
            <w:hideMark/>
          </w:tcPr>
          <w:p w:rsidR="0071404F" w:rsidRPr="0071404F" w:rsidRDefault="0071404F">
            <w:pPr>
              <w:rPr>
                <w:rFonts w:ascii="Calibri" w:hAnsi="Calibri"/>
                <w:sz w:val="18"/>
                <w:szCs w:val="18"/>
              </w:rPr>
            </w:pPr>
            <w:r w:rsidRPr="0071404F">
              <w:rPr>
                <w:rFonts w:ascii="Calibri" w:hAnsi="Calibri"/>
                <w:sz w:val="18"/>
                <w:szCs w:val="18"/>
              </w:rPr>
              <w:t xml:space="preserve"> $          689.455,00 </w:t>
            </w:r>
          </w:p>
        </w:tc>
        <w:tc>
          <w:tcPr>
            <w:tcW w:w="0" w:type="auto"/>
            <w:tcBorders>
              <w:top w:val="nil"/>
              <w:left w:val="nil"/>
              <w:bottom w:val="single" w:sz="4" w:space="0" w:color="auto"/>
              <w:right w:val="single" w:sz="8" w:space="0" w:color="auto"/>
            </w:tcBorders>
            <w:shd w:val="clear" w:color="000000" w:fill="FFFFCC"/>
            <w:noWrap/>
            <w:vAlign w:val="center"/>
            <w:hideMark/>
          </w:tcPr>
          <w:p w:rsidR="0071404F" w:rsidRPr="0071404F" w:rsidRDefault="0071404F">
            <w:pPr>
              <w:rPr>
                <w:rFonts w:ascii="Calibri" w:hAnsi="Calibri"/>
                <w:color w:val="000000"/>
                <w:sz w:val="18"/>
                <w:szCs w:val="18"/>
              </w:rPr>
            </w:pPr>
            <w:r w:rsidRPr="0071404F">
              <w:rPr>
                <w:rFonts w:ascii="Calibri" w:hAnsi="Calibri"/>
                <w:color w:val="000000"/>
                <w:sz w:val="18"/>
                <w:szCs w:val="18"/>
              </w:rPr>
              <w:t xml:space="preserve"> $           689.455 </w:t>
            </w:r>
          </w:p>
        </w:tc>
      </w:tr>
      <w:tr w:rsidR="0071404F" w:rsidRPr="0071404F" w:rsidTr="0071404F">
        <w:trPr>
          <w:trHeight w:val="20"/>
          <w:jc w:val="center"/>
        </w:trPr>
        <w:tc>
          <w:tcPr>
            <w:tcW w:w="0" w:type="auto"/>
            <w:tcBorders>
              <w:top w:val="nil"/>
              <w:left w:val="nil"/>
              <w:bottom w:val="nil"/>
              <w:right w:val="nil"/>
            </w:tcBorders>
            <w:shd w:val="clear" w:color="auto" w:fill="auto"/>
            <w:noWrap/>
            <w:vAlign w:val="center"/>
            <w:hideMark/>
          </w:tcPr>
          <w:p w:rsidR="0071404F" w:rsidRPr="0071404F" w:rsidRDefault="0071404F">
            <w:pPr>
              <w:rPr>
                <w:rFonts w:ascii="Calibri" w:hAnsi="Calibri"/>
                <w:color w:val="000000"/>
                <w:sz w:val="18"/>
                <w:szCs w:val="18"/>
              </w:rPr>
            </w:pPr>
          </w:p>
        </w:tc>
        <w:tc>
          <w:tcPr>
            <w:tcW w:w="0" w:type="auto"/>
            <w:tcBorders>
              <w:top w:val="nil"/>
              <w:left w:val="nil"/>
              <w:bottom w:val="nil"/>
              <w:right w:val="nil"/>
            </w:tcBorders>
            <w:shd w:val="clear" w:color="auto" w:fill="auto"/>
            <w:noWrap/>
            <w:vAlign w:val="center"/>
            <w:hideMark/>
          </w:tcPr>
          <w:p w:rsidR="0071404F" w:rsidRPr="0071404F" w:rsidRDefault="0071404F">
            <w:pPr>
              <w:rPr>
                <w:sz w:val="18"/>
                <w:szCs w:val="18"/>
              </w:rPr>
            </w:pPr>
          </w:p>
        </w:tc>
        <w:tc>
          <w:tcPr>
            <w:tcW w:w="0" w:type="auto"/>
            <w:tcBorders>
              <w:top w:val="nil"/>
              <w:left w:val="nil"/>
              <w:bottom w:val="nil"/>
              <w:right w:val="nil"/>
            </w:tcBorders>
            <w:shd w:val="clear" w:color="auto" w:fill="auto"/>
            <w:noWrap/>
            <w:vAlign w:val="bottom"/>
            <w:hideMark/>
          </w:tcPr>
          <w:p w:rsidR="0071404F" w:rsidRPr="0071404F" w:rsidRDefault="0071404F">
            <w:pPr>
              <w:rPr>
                <w:sz w:val="18"/>
                <w:szCs w:val="18"/>
              </w:rPr>
            </w:pPr>
          </w:p>
        </w:tc>
        <w:tc>
          <w:tcPr>
            <w:tcW w:w="0" w:type="auto"/>
            <w:tcBorders>
              <w:top w:val="nil"/>
              <w:left w:val="nil"/>
              <w:bottom w:val="nil"/>
              <w:right w:val="nil"/>
            </w:tcBorders>
            <w:shd w:val="clear" w:color="auto" w:fill="auto"/>
            <w:vAlign w:val="bottom"/>
            <w:hideMark/>
          </w:tcPr>
          <w:p w:rsidR="0071404F" w:rsidRPr="0071404F" w:rsidRDefault="0071404F">
            <w:pPr>
              <w:jc w:val="center"/>
              <w:rPr>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404F" w:rsidRPr="0071404F" w:rsidRDefault="0071404F">
            <w:pPr>
              <w:rPr>
                <w:rFonts w:ascii="Calibri" w:hAnsi="Calibri"/>
                <w:color w:val="000000"/>
                <w:sz w:val="18"/>
                <w:szCs w:val="18"/>
              </w:rPr>
            </w:pPr>
            <w:r w:rsidRPr="0071404F">
              <w:rPr>
                <w:rFonts w:ascii="Calibri" w:hAnsi="Calibri"/>
                <w:color w:val="000000"/>
                <w:sz w:val="18"/>
                <w:szCs w:val="18"/>
              </w:rPr>
              <w:t xml:space="preserve"> $     19.519.762 </w:t>
            </w:r>
          </w:p>
        </w:tc>
      </w:tr>
    </w:tbl>
    <w:p w:rsidR="007D6629" w:rsidRDefault="007D6629" w:rsidP="007D6629">
      <w:pPr>
        <w:rPr>
          <w:rFonts w:ascii="Tahoma" w:hAnsi="Tahoma" w:cs="Tahoma"/>
          <w:sz w:val="22"/>
          <w:szCs w:val="22"/>
        </w:rPr>
      </w:pPr>
    </w:p>
    <w:p w:rsidR="00522845" w:rsidRDefault="00522845" w:rsidP="007D6629">
      <w:pPr>
        <w:rPr>
          <w:rFonts w:ascii="Tahoma" w:hAnsi="Tahoma" w:cs="Tahoma"/>
          <w:sz w:val="22"/>
          <w:szCs w:val="22"/>
        </w:rPr>
      </w:pPr>
    </w:p>
    <w:p w:rsidR="00522845" w:rsidRDefault="00522845" w:rsidP="007D6629">
      <w:pPr>
        <w:rPr>
          <w:rFonts w:ascii="Tahoma" w:hAnsi="Tahoma" w:cs="Tahoma"/>
          <w:sz w:val="22"/>
          <w:szCs w:val="22"/>
        </w:rPr>
      </w:pPr>
    </w:p>
    <w:p w:rsidR="00522845" w:rsidRDefault="00522845" w:rsidP="007D6629">
      <w:pPr>
        <w:rPr>
          <w:rFonts w:ascii="Tahoma" w:hAnsi="Tahoma" w:cs="Tahoma"/>
          <w:sz w:val="22"/>
          <w:szCs w:val="22"/>
        </w:rPr>
      </w:pPr>
    </w:p>
    <w:p w:rsidR="00522845" w:rsidRPr="00AC6C9A" w:rsidRDefault="00522845" w:rsidP="007D6629">
      <w:pPr>
        <w:rPr>
          <w:rFonts w:ascii="Tahoma" w:hAnsi="Tahoma" w:cs="Tahoma"/>
          <w:sz w:val="22"/>
          <w:szCs w:val="22"/>
        </w:rPr>
      </w:pPr>
    </w:p>
    <w:p w:rsidR="007D6629" w:rsidRPr="00AC6C9A" w:rsidRDefault="007D6629" w:rsidP="007D6629">
      <w:pPr>
        <w:rPr>
          <w:rFonts w:ascii="Tahoma" w:hAnsi="Tahoma" w:cs="Tahoma"/>
          <w:sz w:val="22"/>
          <w:szCs w:val="22"/>
        </w:rPr>
      </w:pPr>
    </w:p>
    <w:p w:rsidR="007D6629" w:rsidRPr="00AC6C9A" w:rsidRDefault="007D6629" w:rsidP="007D6629">
      <w:pPr>
        <w:rPr>
          <w:rFonts w:ascii="Tahoma" w:hAnsi="Tahoma" w:cs="Tahoma"/>
          <w:sz w:val="22"/>
          <w:szCs w:val="22"/>
        </w:rPr>
      </w:pPr>
    </w:p>
    <w:p w:rsidR="007D6629" w:rsidRPr="00AC6C9A" w:rsidRDefault="007D6629" w:rsidP="007D6629">
      <w:pPr>
        <w:rPr>
          <w:rFonts w:ascii="Tahoma" w:hAnsi="Tahoma" w:cs="Tahoma"/>
          <w:sz w:val="22"/>
          <w:szCs w:val="22"/>
        </w:rPr>
      </w:pPr>
    </w:p>
    <w:p w:rsidR="007D6629" w:rsidRPr="00AC6C9A" w:rsidRDefault="007D6629" w:rsidP="007D6629">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7D6629" w:rsidRPr="00AC6C9A" w:rsidRDefault="007D6629" w:rsidP="007D6629">
      <w:pPr>
        <w:jc w:val="center"/>
        <w:rPr>
          <w:rFonts w:ascii="Tahoma" w:hAnsi="Tahoma" w:cs="Tahoma"/>
          <w:sz w:val="22"/>
          <w:szCs w:val="22"/>
        </w:rPr>
      </w:pPr>
      <w:r w:rsidRPr="00AC6C9A">
        <w:rPr>
          <w:rFonts w:ascii="Tahoma" w:hAnsi="Tahoma" w:cs="Tahoma"/>
          <w:sz w:val="22"/>
          <w:szCs w:val="22"/>
        </w:rPr>
        <w:t>Magistrada</w:t>
      </w:r>
    </w:p>
    <w:sectPr w:rsidR="007D6629" w:rsidRPr="00AC6C9A"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9C" w:rsidRDefault="00EE2C9C">
      <w:r>
        <w:separator/>
      </w:r>
    </w:p>
  </w:endnote>
  <w:endnote w:type="continuationSeparator" w:id="0">
    <w:p w:rsidR="00EE2C9C" w:rsidRDefault="00E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2" w:rsidRDefault="00933D92">
    <w:pPr>
      <w:pStyle w:val="Piedepgina"/>
      <w:jc w:val="right"/>
    </w:pPr>
    <w:r>
      <w:fldChar w:fldCharType="begin"/>
    </w:r>
    <w:r>
      <w:instrText>PAGE   \* MERGEFORMAT</w:instrText>
    </w:r>
    <w:r>
      <w:fldChar w:fldCharType="separate"/>
    </w:r>
    <w:r w:rsidR="00712DC2">
      <w:rPr>
        <w:noProof/>
      </w:rPr>
      <w:t>5</w:t>
    </w:r>
    <w:r>
      <w:fldChar w:fldCharType="end"/>
    </w:r>
  </w:p>
  <w:p w:rsidR="00933D92" w:rsidRDefault="00933D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2" w:rsidRDefault="00933D92">
    <w:pPr>
      <w:pStyle w:val="Piedepgina"/>
      <w:jc w:val="right"/>
    </w:pPr>
    <w:r>
      <w:fldChar w:fldCharType="begin"/>
    </w:r>
    <w:r>
      <w:instrText>PAGE   \* MERGEFORMAT</w:instrText>
    </w:r>
    <w:r>
      <w:fldChar w:fldCharType="separate"/>
    </w:r>
    <w:r w:rsidR="00712DC2">
      <w:rPr>
        <w:noProof/>
      </w:rPr>
      <w:t>1</w:t>
    </w:r>
    <w:r>
      <w:fldChar w:fldCharType="end"/>
    </w:r>
  </w:p>
  <w:p w:rsidR="00933D92" w:rsidRDefault="00933D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9C" w:rsidRDefault="00EE2C9C">
      <w:r>
        <w:separator/>
      </w:r>
    </w:p>
  </w:footnote>
  <w:footnote w:type="continuationSeparator" w:id="0">
    <w:p w:rsidR="00EE2C9C" w:rsidRDefault="00EE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2" w:rsidRDefault="00933D9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3D92" w:rsidRDefault="00933D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92" w:rsidRPr="00AA0DFE" w:rsidRDefault="00933D92" w:rsidP="00AA0DFE">
    <w:pPr>
      <w:pStyle w:val="Puesto"/>
      <w:spacing w:line="240" w:lineRule="auto"/>
      <w:jc w:val="both"/>
      <w:rPr>
        <w:rFonts w:ascii="Times New Roman" w:hAnsi="Times New Roman" w:cs="Times New Roman"/>
        <w:b w:val="0"/>
        <w:sz w:val="16"/>
        <w:szCs w:val="16"/>
      </w:rPr>
    </w:pPr>
    <w:r w:rsidRPr="00AA0DFE">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A0DFE">
      <w:rPr>
        <w:rFonts w:ascii="Times New Roman" w:hAnsi="Times New Roman" w:cs="Times New Roman"/>
        <w:b w:val="0"/>
        <w:sz w:val="16"/>
        <w:szCs w:val="16"/>
      </w:rPr>
      <w:t>66001-31-05-003-2016-00256-01</w:t>
    </w:r>
  </w:p>
  <w:p w:rsidR="00933D92" w:rsidRPr="00AA0DFE" w:rsidRDefault="00933D92" w:rsidP="00AA0DFE">
    <w:pPr>
      <w:pStyle w:val="Puesto"/>
      <w:spacing w:line="240" w:lineRule="auto"/>
      <w:jc w:val="both"/>
      <w:rPr>
        <w:rFonts w:ascii="Times New Roman" w:hAnsi="Times New Roman" w:cs="Times New Roman"/>
        <w:b w:val="0"/>
        <w:sz w:val="16"/>
        <w:szCs w:val="16"/>
      </w:rPr>
    </w:pPr>
    <w:r w:rsidRPr="00AA0DFE">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A0DFE">
      <w:rPr>
        <w:rFonts w:ascii="Times New Roman" w:hAnsi="Times New Roman" w:cs="Times New Roman"/>
        <w:b w:val="0"/>
        <w:sz w:val="16"/>
        <w:szCs w:val="16"/>
      </w:rPr>
      <w:t xml:space="preserve">Lisdey Vega Herrera   </w:t>
    </w:r>
  </w:p>
  <w:p w:rsidR="00933D92" w:rsidRPr="00AA0DFE" w:rsidRDefault="00933D92" w:rsidP="00AA0DFE">
    <w:pPr>
      <w:pStyle w:val="Puesto"/>
      <w:spacing w:line="240" w:lineRule="auto"/>
      <w:jc w:val="both"/>
      <w:rPr>
        <w:rFonts w:ascii="Times New Roman" w:hAnsi="Times New Roman" w:cs="Times New Roman"/>
        <w:b w:val="0"/>
        <w:sz w:val="16"/>
        <w:szCs w:val="16"/>
      </w:rPr>
    </w:pPr>
    <w:r w:rsidRPr="00AA0DFE">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A0DFE">
      <w:rPr>
        <w:rFonts w:ascii="Times New Roman" w:hAnsi="Times New Roman" w:cs="Times New Roman"/>
        <w:b w:val="0"/>
        <w:sz w:val="16"/>
        <w:szCs w:val="16"/>
      </w:rPr>
      <w:t>Colpensiones</w:t>
    </w:r>
  </w:p>
  <w:p w:rsidR="00933D92" w:rsidRDefault="00933D92"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7"/>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3"/>
  </w:num>
  <w:num w:numId="16">
    <w:abstractNumId w:val="21"/>
  </w:num>
  <w:num w:numId="17">
    <w:abstractNumId w:val="11"/>
  </w:num>
  <w:num w:numId="18">
    <w:abstractNumId w:val="25"/>
  </w:num>
  <w:num w:numId="19">
    <w:abstractNumId w:val="26"/>
  </w:num>
  <w:num w:numId="20">
    <w:abstractNumId w:val="17"/>
  </w:num>
  <w:num w:numId="21">
    <w:abstractNumId w:val="24"/>
  </w:num>
  <w:num w:numId="22">
    <w:abstractNumId w:val="19"/>
  </w:num>
  <w:num w:numId="23">
    <w:abstractNumId w:val="18"/>
  </w:num>
  <w:num w:numId="24">
    <w:abstractNumId w:val="0"/>
  </w:num>
  <w:num w:numId="25">
    <w:abstractNumId w:val="14"/>
  </w:num>
  <w:num w:numId="26">
    <w:abstractNumId w:val="13"/>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D0B"/>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965"/>
    <w:rsid w:val="00027E37"/>
    <w:rsid w:val="00027F51"/>
    <w:rsid w:val="00035929"/>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298A"/>
    <w:rsid w:val="000633A0"/>
    <w:rsid w:val="00065765"/>
    <w:rsid w:val="00065E53"/>
    <w:rsid w:val="00067227"/>
    <w:rsid w:val="0007089E"/>
    <w:rsid w:val="00071C2C"/>
    <w:rsid w:val="00074115"/>
    <w:rsid w:val="00074717"/>
    <w:rsid w:val="00074F03"/>
    <w:rsid w:val="000755E0"/>
    <w:rsid w:val="00075CDE"/>
    <w:rsid w:val="000768A1"/>
    <w:rsid w:val="000770E2"/>
    <w:rsid w:val="00077395"/>
    <w:rsid w:val="000804F3"/>
    <w:rsid w:val="0008113C"/>
    <w:rsid w:val="000816D0"/>
    <w:rsid w:val="000816F3"/>
    <w:rsid w:val="000821A3"/>
    <w:rsid w:val="00082836"/>
    <w:rsid w:val="00082F11"/>
    <w:rsid w:val="000834E1"/>
    <w:rsid w:val="00083CA4"/>
    <w:rsid w:val="0008449C"/>
    <w:rsid w:val="00084F5B"/>
    <w:rsid w:val="00085416"/>
    <w:rsid w:val="00085A34"/>
    <w:rsid w:val="00085F79"/>
    <w:rsid w:val="00086703"/>
    <w:rsid w:val="00087119"/>
    <w:rsid w:val="0009004B"/>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AF7"/>
    <w:rsid w:val="000A5C99"/>
    <w:rsid w:val="000A73FC"/>
    <w:rsid w:val="000A7A02"/>
    <w:rsid w:val="000B0F92"/>
    <w:rsid w:val="000B3191"/>
    <w:rsid w:val="000B3201"/>
    <w:rsid w:val="000B7C76"/>
    <w:rsid w:val="000C0CA5"/>
    <w:rsid w:val="000C0D8B"/>
    <w:rsid w:val="000C1504"/>
    <w:rsid w:val="000C1808"/>
    <w:rsid w:val="000C2226"/>
    <w:rsid w:val="000C2C37"/>
    <w:rsid w:val="000C4CB0"/>
    <w:rsid w:val="000C66EF"/>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4AB"/>
    <w:rsid w:val="000F6B06"/>
    <w:rsid w:val="000F7199"/>
    <w:rsid w:val="000F719F"/>
    <w:rsid w:val="00100109"/>
    <w:rsid w:val="00100D4D"/>
    <w:rsid w:val="001015B5"/>
    <w:rsid w:val="001045F3"/>
    <w:rsid w:val="00104A14"/>
    <w:rsid w:val="001070DD"/>
    <w:rsid w:val="00107553"/>
    <w:rsid w:val="00107712"/>
    <w:rsid w:val="0010779E"/>
    <w:rsid w:val="00110367"/>
    <w:rsid w:val="001103AC"/>
    <w:rsid w:val="00112F15"/>
    <w:rsid w:val="00113705"/>
    <w:rsid w:val="00113870"/>
    <w:rsid w:val="00115275"/>
    <w:rsid w:val="00120A35"/>
    <w:rsid w:val="00122140"/>
    <w:rsid w:val="001224B2"/>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57DA3"/>
    <w:rsid w:val="0016169A"/>
    <w:rsid w:val="00162D1D"/>
    <w:rsid w:val="00163A57"/>
    <w:rsid w:val="00166A97"/>
    <w:rsid w:val="00166F5B"/>
    <w:rsid w:val="001700CB"/>
    <w:rsid w:val="0017023C"/>
    <w:rsid w:val="0017149D"/>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2DB3"/>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67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0D6"/>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A79"/>
    <w:rsid w:val="00210ADD"/>
    <w:rsid w:val="00212261"/>
    <w:rsid w:val="002129DF"/>
    <w:rsid w:val="002129EF"/>
    <w:rsid w:val="002135C1"/>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1E19"/>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A1D"/>
    <w:rsid w:val="002A2B23"/>
    <w:rsid w:val="002A2CD2"/>
    <w:rsid w:val="002A47DA"/>
    <w:rsid w:val="002A7981"/>
    <w:rsid w:val="002A7B5A"/>
    <w:rsid w:val="002B0F49"/>
    <w:rsid w:val="002B128A"/>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397D"/>
    <w:rsid w:val="003051FD"/>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34D"/>
    <w:rsid w:val="00320D1D"/>
    <w:rsid w:val="0032124D"/>
    <w:rsid w:val="003216D0"/>
    <w:rsid w:val="00322196"/>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6CF"/>
    <w:rsid w:val="00337B89"/>
    <w:rsid w:val="00337C3D"/>
    <w:rsid w:val="003425A9"/>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0C83"/>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273A"/>
    <w:rsid w:val="003D2C46"/>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E7282"/>
    <w:rsid w:val="003F0212"/>
    <w:rsid w:val="003F0BE6"/>
    <w:rsid w:val="003F0CB1"/>
    <w:rsid w:val="003F1A0A"/>
    <w:rsid w:val="003F1B48"/>
    <w:rsid w:val="003F1C4E"/>
    <w:rsid w:val="003F30EF"/>
    <w:rsid w:val="003F348D"/>
    <w:rsid w:val="003F3BA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7DD"/>
    <w:rsid w:val="00416B10"/>
    <w:rsid w:val="00416F85"/>
    <w:rsid w:val="00417A6D"/>
    <w:rsid w:val="0042055D"/>
    <w:rsid w:val="004205AD"/>
    <w:rsid w:val="00421A47"/>
    <w:rsid w:val="00425324"/>
    <w:rsid w:val="004261A0"/>
    <w:rsid w:val="004275E7"/>
    <w:rsid w:val="0042768E"/>
    <w:rsid w:val="00427CD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442"/>
    <w:rsid w:val="004479B3"/>
    <w:rsid w:val="00447A15"/>
    <w:rsid w:val="004511D9"/>
    <w:rsid w:val="00451D74"/>
    <w:rsid w:val="004529A7"/>
    <w:rsid w:val="004543AB"/>
    <w:rsid w:val="004545A0"/>
    <w:rsid w:val="004545F6"/>
    <w:rsid w:val="00454D5B"/>
    <w:rsid w:val="00454E5E"/>
    <w:rsid w:val="00456585"/>
    <w:rsid w:val="00457599"/>
    <w:rsid w:val="004575BF"/>
    <w:rsid w:val="0046001C"/>
    <w:rsid w:val="004619CE"/>
    <w:rsid w:val="0046245C"/>
    <w:rsid w:val="00462E1B"/>
    <w:rsid w:val="004631FD"/>
    <w:rsid w:val="00463DA1"/>
    <w:rsid w:val="00463ECE"/>
    <w:rsid w:val="00464FDA"/>
    <w:rsid w:val="00466812"/>
    <w:rsid w:val="00466CA4"/>
    <w:rsid w:val="00466E02"/>
    <w:rsid w:val="00467540"/>
    <w:rsid w:val="00467781"/>
    <w:rsid w:val="00467D9F"/>
    <w:rsid w:val="00470E19"/>
    <w:rsid w:val="004718E2"/>
    <w:rsid w:val="00473069"/>
    <w:rsid w:val="00473135"/>
    <w:rsid w:val="0047392F"/>
    <w:rsid w:val="004745E4"/>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3FC5"/>
    <w:rsid w:val="00514F16"/>
    <w:rsid w:val="005169AF"/>
    <w:rsid w:val="005170B2"/>
    <w:rsid w:val="00517BF2"/>
    <w:rsid w:val="005205C2"/>
    <w:rsid w:val="00520B83"/>
    <w:rsid w:val="00521202"/>
    <w:rsid w:val="00522845"/>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5507"/>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53F5"/>
    <w:rsid w:val="005759F3"/>
    <w:rsid w:val="00576657"/>
    <w:rsid w:val="00576719"/>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769"/>
    <w:rsid w:val="00594912"/>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4CFE"/>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4DA"/>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3F5C"/>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2C9"/>
    <w:rsid w:val="00644F38"/>
    <w:rsid w:val="00645F06"/>
    <w:rsid w:val="00646E28"/>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021E"/>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3957"/>
    <w:rsid w:val="006B48B6"/>
    <w:rsid w:val="006B4B48"/>
    <w:rsid w:val="006B53B7"/>
    <w:rsid w:val="006B5E66"/>
    <w:rsid w:val="006B7830"/>
    <w:rsid w:val="006B7A96"/>
    <w:rsid w:val="006C15B8"/>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17AE"/>
    <w:rsid w:val="00701980"/>
    <w:rsid w:val="00702DA3"/>
    <w:rsid w:val="00705943"/>
    <w:rsid w:val="007070D9"/>
    <w:rsid w:val="00707856"/>
    <w:rsid w:val="00707D90"/>
    <w:rsid w:val="00710EDE"/>
    <w:rsid w:val="0071154D"/>
    <w:rsid w:val="00711B3E"/>
    <w:rsid w:val="007122E4"/>
    <w:rsid w:val="00712DC2"/>
    <w:rsid w:val="00713DAF"/>
    <w:rsid w:val="0071404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0964"/>
    <w:rsid w:val="00751752"/>
    <w:rsid w:val="00751D83"/>
    <w:rsid w:val="00752199"/>
    <w:rsid w:val="0075227E"/>
    <w:rsid w:val="007524E8"/>
    <w:rsid w:val="00752774"/>
    <w:rsid w:val="0075315E"/>
    <w:rsid w:val="0075491E"/>
    <w:rsid w:val="007555B0"/>
    <w:rsid w:val="0075563F"/>
    <w:rsid w:val="0075687E"/>
    <w:rsid w:val="00761207"/>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1AB"/>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435"/>
    <w:rsid w:val="007D298E"/>
    <w:rsid w:val="007D2A0B"/>
    <w:rsid w:val="007D2C24"/>
    <w:rsid w:val="007D2D77"/>
    <w:rsid w:val="007D302A"/>
    <w:rsid w:val="007D3778"/>
    <w:rsid w:val="007D3B6D"/>
    <w:rsid w:val="007D5613"/>
    <w:rsid w:val="007D56F0"/>
    <w:rsid w:val="007D5C11"/>
    <w:rsid w:val="007D6629"/>
    <w:rsid w:val="007D6E17"/>
    <w:rsid w:val="007E13EB"/>
    <w:rsid w:val="007E25BE"/>
    <w:rsid w:val="007E27D8"/>
    <w:rsid w:val="007E4194"/>
    <w:rsid w:val="007E425F"/>
    <w:rsid w:val="007E4570"/>
    <w:rsid w:val="007E488B"/>
    <w:rsid w:val="007E4903"/>
    <w:rsid w:val="007E4B08"/>
    <w:rsid w:val="007E5BD2"/>
    <w:rsid w:val="007E77E2"/>
    <w:rsid w:val="007E7AED"/>
    <w:rsid w:val="007E7E41"/>
    <w:rsid w:val="007F0563"/>
    <w:rsid w:val="007F0E86"/>
    <w:rsid w:val="007F2CD5"/>
    <w:rsid w:val="007F4058"/>
    <w:rsid w:val="007F4D78"/>
    <w:rsid w:val="007F6520"/>
    <w:rsid w:val="008010EC"/>
    <w:rsid w:val="00801471"/>
    <w:rsid w:val="00801C6C"/>
    <w:rsid w:val="00802C6C"/>
    <w:rsid w:val="00803464"/>
    <w:rsid w:val="008038DC"/>
    <w:rsid w:val="00804725"/>
    <w:rsid w:val="00804D2D"/>
    <w:rsid w:val="008050F8"/>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53DC"/>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1D9A"/>
    <w:rsid w:val="00873340"/>
    <w:rsid w:val="00873969"/>
    <w:rsid w:val="00874295"/>
    <w:rsid w:val="00874E0C"/>
    <w:rsid w:val="00875A24"/>
    <w:rsid w:val="0088223A"/>
    <w:rsid w:val="008837EF"/>
    <w:rsid w:val="0088455A"/>
    <w:rsid w:val="00884E1D"/>
    <w:rsid w:val="008850E7"/>
    <w:rsid w:val="00885370"/>
    <w:rsid w:val="00885C43"/>
    <w:rsid w:val="00885F8E"/>
    <w:rsid w:val="00886B50"/>
    <w:rsid w:val="00887768"/>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499C"/>
    <w:rsid w:val="008B684D"/>
    <w:rsid w:val="008C0444"/>
    <w:rsid w:val="008C0B7C"/>
    <w:rsid w:val="008C22DA"/>
    <w:rsid w:val="008C29CE"/>
    <w:rsid w:val="008C30F6"/>
    <w:rsid w:val="008C3F1C"/>
    <w:rsid w:val="008C4417"/>
    <w:rsid w:val="008C5E5B"/>
    <w:rsid w:val="008C6FEC"/>
    <w:rsid w:val="008C7A13"/>
    <w:rsid w:val="008D0698"/>
    <w:rsid w:val="008D10A9"/>
    <w:rsid w:val="008D1134"/>
    <w:rsid w:val="008D125A"/>
    <w:rsid w:val="008D2FB8"/>
    <w:rsid w:val="008D308E"/>
    <w:rsid w:val="008D46C8"/>
    <w:rsid w:val="008D4A54"/>
    <w:rsid w:val="008D4B0E"/>
    <w:rsid w:val="008D4B1D"/>
    <w:rsid w:val="008D6240"/>
    <w:rsid w:val="008D666F"/>
    <w:rsid w:val="008D69CD"/>
    <w:rsid w:val="008D737E"/>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4EB4"/>
    <w:rsid w:val="009267D7"/>
    <w:rsid w:val="00927407"/>
    <w:rsid w:val="00927865"/>
    <w:rsid w:val="009279E8"/>
    <w:rsid w:val="0093077C"/>
    <w:rsid w:val="00930DA8"/>
    <w:rsid w:val="00931860"/>
    <w:rsid w:val="00931C36"/>
    <w:rsid w:val="00932757"/>
    <w:rsid w:val="0093294A"/>
    <w:rsid w:val="00932D7A"/>
    <w:rsid w:val="00933C2D"/>
    <w:rsid w:val="00933D65"/>
    <w:rsid w:val="00933D92"/>
    <w:rsid w:val="009355E0"/>
    <w:rsid w:val="0093685F"/>
    <w:rsid w:val="00940331"/>
    <w:rsid w:val="009403A0"/>
    <w:rsid w:val="00940725"/>
    <w:rsid w:val="00940C8C"/>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5BB8"/>
    <w:rsid w:val="0098751C"/>
    <w:rsid w:val="00987B5C"/>
    <w:rsid w:val="00990A77"/>
    <w:rsid w:val="00990BB3"/>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3D03"/>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5C3"/>
    <w:rsid w:val="00A15D7E"/>
    <w:rsid w:val="00A15DB2"/>
    <w:rsid w:val="00A160DE"/>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4448"/>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0AF7"/>
    <w:rsid w:val="00A8142C"/>
    <w:rsid w:val="00A81C64"/>
    <w:rsid w:val="00A81E82"/>
    <w:rsid w:val="00A834AA"/>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0DFE"/>
    <w:rsid w:val="00AA1A90"/>
    <w:rsid w:val="00AA24AB"/>
    <w:rsid w:val="00AA2FDB"/>
    <w:rsid w:val="00AA3453"/>
    <w:rsid w:val="00AA3FF9"/>
    <w:rsid w:val="00AA455B"/>
    <w:rsid w:val="00AA4808"/>
    <w:rsid w:val="00AA4869"/>
    <w:rsid w:val="00AA48AF"/>
    <w:rsid w:val="00AA5233"/>
    <w:rsid w:val="00AA5D05"/>
    <w:rsid w:val="00AA74F1"/>
    <w:rsid w:val="00AA7768"/>
    <w:rsid w:val="00AB0B2F"/>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0E41"/>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2438"/>
    <w:rsid w:val="00B34F7E"/>
    <w:rsid w:val="00B35666"/>
    <w:rsid w:val="00B363D6"/>
    <w:rsid w:val="00B36581"/>
    <w:rsid w:val="00B4115C"/>
    <w:rsid w:val="00B4147F"/>
    <w:rsid w:val="00B4219B"/>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2B47"/>
    <w:rsid w:val="00B84528"/>
    <w:rsid w:val="00B84D77"/>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50E"/>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2545"/>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5314"/>
    <w:rsid w:val="00C36830"/>
    <w:rsid w:val="00C4008B"/>
    <w:rsid w:val="00C4023D"/>
    <w:rsid w:val="00C40782"/>
    <w:rsid w:val="00C40A92"/>
    <w:rsid w:val="00C40F0A"/>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556"/>
    <w:rsid w:val="00C55CCF"/>
    <w:rsid w:val="00C55E35"/>
    <w:rsid w:val="00C5713A"/>
    <w:rsid w:val="00C57CE2"/>
    <w:rsid w:val="00C60D6A"/>
    <w:rsid w:val="00C60E53"/>
    <w:rsid w:val="00C61DF1"/>
    <w:rsid w:val="00C62BC9"/>
    <w:rsid w:val="00C63381"/>
    <w:rsid w:val="00C635C0"/>
    <w:rsid w:val="00C6471C"/>
    <w:rsid w:val="00C649C0"/>
    <w:rsid w:val="00C70046"/>
    <w:rsid w:val="00C71A73"/>
    <w:rsid w:val="00C721D7"/>
    <w:rsid w:val="00C738D7"/>
    <w:rsid w:val="00C73ACA"/>
    <w:rsid w:val="00C74CC0"/>
    <w:rsid w:val="00C7546D"/>
    <w:rsid w:val="00C76A70"/>
    <w:rsid w:val="00C77274"/>
    <w:rsid w:val="00C77A04"/>
    <w:rsid w:val="00C800AE"/>
    <w:rsid w:val="00C819F1"/>
    <w:rsid w:val="00C821CE"/>
    <w:rsid w:val="00C8298E"/>
    <w:rsid w:val="00C82A0A"/>
    <w:rsid w:val="00C82E2F"/>
    <w:rsid w:val="00C82E84"/>
    <w:rsid w:val="00C8349A"/>
    <w:rsid w:val="00C83AA2"/>
    <w:rsid w:val="00C84924"/>
    <w:rsid w:val="00C84B58"/>
    <w:rsid w:val="00C84BC9"/>
    <w:rsid w:val="00C84D13"/>
    <w:rsid w:val="00C85CC7"/>
    <w:rsid w:val="00C86746"/>
    <w:rsid w:val="00C90DC5"/>
    <w:rsid w:val="00C90DD6"/>
    <w:rsid w:val="00C910FA"/>
    <w:rsid w:val="00C913F3"/>
    <w:rsid w:val="00C91481"/>
    <w:rsid w:val="00C91B31"/>
    <w:rsid w:val="00C92B02"/>
    <w:rsid w:val="00C956DF"/>
    <w:rsid w:val="00CA06EE"/>
    <w:rsid w:val="00CA0E3F"/>
    <w:rsid w:val="00CA115F"/>
    <w:rsid w:val="00CA23C7"/>
    <w:rsid w:val="00CA264C"/>
    <w:rsid w:val="00CA2A47"/>
    <w:rsid w:val="00CA405F"/>
    <w:rsid w:val="00CA51C4"/>
    <w:rsid w:val="00CA51D3"/>
    <w:rsid w:val="00CA52DD"/>
    <w:rsid w:val="00CA7306"/>
    <w:rsid w:val="00CA7923"/>
    <w:rsid w:val="00CB077B"/>
    <w:rsid w:val="00CB0AD2"/>
    <w:rsid w:val="00CB286E"/>
    <w:rsid w:val="00CB3572"/>
    <w:rsid w:val="00CB3C06"/>
    <w:rsid w:val="00CB3F3B"/>
    <w:rsid w:val="00CB4525"/>
    <w:rsid w:val="00CB640E"/>
    <w:rsid w:val="00CB6584"/>
    <w:rsid w:val="00CB76E5"/>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2A7"/>
    <w:rsid w:val="00D12B22"/>
    <w:rsid w:val="00D13595"/>
    <w:rsid w:val="00D13640"/>
    <w:rsid w:val="00D13B16"/>
    <w:rsid w:val="00D15399"/>
    <w:rsid w:val="00D159ED"/>
    <w:rsid w:val="00D1667C"/>
    <w:rsid w:val="00D166B3"/>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6FFE"/>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87E87"/>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D65"/>
    <w:rsid w:val="00DC3FFA"/>
    <w:rsid w:val="00DC47F7"/>
    <w:rsid w:val="00DC522E"/>
    <w:rsid w:val="00DC65F7"/>
    <w:rsid w:val="00DC6725"/>
    <w:rsid w:val="00DC67D6"/>
    <w:rsid w:val="00DC67FD"/>
    <w:rsid w:val="00DC698A"/>
    <w:rsid w:val="00DC79E4"/>
    <w:rsid w:val="00DD01F2"/>
    <w:rsid w:val="00DD0C99"/>
    <w:rsid w:val="00DD14FF"/>
    <w:rsid w:val="00DD1608"/>
    <w:rsid w:val="00DD3CAD"/>
    <w:rsid w:val="00DE0F1D"/>
    <w:rsid w:val="00DE1CF2"/>
    <w:rsid w:val="00DE2A1D"/>
    <w:rsid w:val="00DE2CEB"/>
    <w:rsid w:val="00DE33DD"/>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584C"/>
    <w:rsid w:val="00E264DC"/>
    <w:rsid w:val="00E26E44"/>
    <w:rsid w:val="00E27672"/>
    <w:rsid w:val="00E27A1F"/>
    <w:rsid w:val="00E30591"/>
    <w:rsid w:val="00E30735"/>
    <w:rsid w:val="00E31713"/>
    <w:rsid w:val="00E31ACE"/>
    <w:rsid w:val="00E33D54"/>
    <w:rsid w:val="00E342E5"/>
    <w:rsid w:val="00E34349"/>
    <w:rsid w:val="00E355DA"/>
    <w:rsid w:val="00E3591B"/>
    <w:rsid w:val="00E35D84"/>
    <w:rsid w:val="00E3641B"/>
    <w:rsid w:val="00E376A8"/>
    <w:rsid w:val="00E37778"/>
    <w:rsid w:val="00E40C1E"/>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2F52"/>
    <w:rsid w:val="00E63A40"/>
    <w:rsid w:val="00E64023"/>
    <w:rsid w:val="00E64874"/>
    <w:rsid w:val="00E649A2"/>
    <w:rsid w:val="00E64A2B"/>
    <w:rsid w:val="00E64FC0"/>
    <w:rsid w:val="00E65B05"/>
    <w:rsid w:val="00E66958"/>
    <w:rsid w:val="00E66984"/>
    <w:rsid w:val="00E66BCE"/>
    <w:rsid w:val="00E70C8F"/>
    <w:rsid w:val="00E7167D"/>
    <w:rsid w:val="00E71811"/>
    <w:rsid w:val="00E734D8"/>
    <w:rsid w:val="00E74A60"/>
    <w:rsid w:val="00E753D1"/>
    <w:rsid w:val="00E76A5D"/>
    <w:rsid w:val="00E772EE"/>
    <w:rsid w:val="00E77B20"/>
    <w:rsid w:val="00E77DB4"/>
    <w:rsid w:val="00E8069F"/>
    <w:rsid w:val="00E819D3"/>
    <w:rsid w:val="00E81F74"/>
    <w:rsid w:val="00E8211B"/>
    <w:rsid w:val="00E835C9"/>
    <w:rsid w:val="00E8401D"/>
    <w:rsid w:val="00E853F5"/>
    <w:rsid w:val="00E8572F"/>
    <w:rsid w:val="00E8690A"/>
    <w:rsid w:val="00E8747B"/>
    <w:rsid w:val="00E87C61"/>
    <w:rsid w:val="00E87D9E"/>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276E"/>
    <w:rsid w:val="00EE2C9C"/>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27E34"/>
    <w:rsid w:val="00F30251"/>
    <w:rsid w:val="00F3226D"/>
    <w:rsid w:val="00F3245D"/>
    <w:rsid w:val="00F33E15"/>
    <w:rsid w:val="00F34CDE"/>
    <w:rsid w:val="00F35249"/>
    <w:rsid w:val="00F353F9"/>
    <w:rsid w:val="00F35BAB"/>
    <w:rsid w:val="00F3646F"/>
    <w:rsid w:val="00F373AF"/>
    <w:rsid w:val="00F3754E"/>
    <w:rsid w:val="00F40C5C"/>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B77"/>
    <w:rsid w:val="00F73A09"/>
    <w:rsid w:val="00F743FF"/>
    <w:rsid w:val="00F74C2B"/>
    <w:rsid w:val="00F74D45"/>
    <w:rsid w:val="00F754A7"/>
    <w:rsid w:val="00F75C5A"/>
    <w:rsid w:val="00F769B5"/>
    <w:rsid w:val="00F76CDA"/>
    <w:rsid w:val="00F805C0"/>
    <w:rsid w:val="00F815C1"/>
    <w:rsid w:val="00F8182F"/>
    <w:rsid w:val="00F82212"/>
    <w:rsid w:val="00F835EB"/>
    <w:rsid w:val="00F83D5D"/>
    <w:rsid w:val="00F84162"/>
    <w:rsid w:val="00F85686"/>
    <w:rsid w:val="00F85804"/>
    <w:rsid w:val="00F85E7E"/>
    <w:rsid w:val="00F90901"/>
    <w:rsid w:val="00F91224"/>
    <w:rsid w:val="00F91732"/>
    <w:rsid w:val="00F91DE6"/>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locked/>
    <w:rsid w:val="007D6629"/>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7794229">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41023694">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126069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4111868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C16D-AFAC-4C0B-9E44-0C3B8BAD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2057</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101</cp:revision>
  <cp:lastPrinted>2018-02-20T16:18:00Z</cp:lastPrinted>
  <dcterms:created xsi:type="dcterms:W3CDTF">2018-02-01T15:20:00Z</dcterms:created>
  <dcterms:modified xsi:type="dcterms:W3CDTF">2018-03-13T18:39:00Z</dcterms:modified>
  <cp:category>Sala Laboral Tribunal Superior de Periera</cp:category>
</cp:coreProperties>
</file>