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3D" w:rsidRPr="00466E02" w:rsidRDefault="00D07D3D" w:rsidP="00D07D3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466E02">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466E02">
        <w:rPr>
          <w:rFonts w:ascii="Calibri" w:eastAsia="Calibri" w:hAnsi="Calibri" w:cs="Calibri"/>
          <w:color w:val="FF0000"/>
          <w:kern w:val="28"/>
          <w:sz w:val="20"/>
          <w:szCs w:val="18"/>
          <w:lang w:val="es-CO" w:eastAsia="fr-FR"/>
        </w:rPr>
        <w:t> </w:t>
      </w:r>
    </w:p>
    <w:p w:rsidR="00D07D3D" w:rsidRPr="00D07D3D" w:rsidRDefault="00D07D3D" w:rsidP="00D07D3D">
      <w:pPr>
        <w:spacing w:line="276" w:lineRule="auto"/>
        <w:jc w:val="both"/>
        <w:rPr>
          <w:rFonts w:ascii="Calibri" w:hAnsi="Calibri" w:cs="Tahoma"/>
          <w:sz w:val="18"/>
          <w:szCs w:val="18"/>
        </w:rPr>
      </w:pPr>
      <w:r w:rsidRPr="00D07D3D">
        <w:rPr>
          <w:rFonts w:ascii="Calibri" w:hAnsi="Calibri" w:cs="Tahoma"/>
          <w:sz w:val="18"/>
          <w:szCs w:val="18"/>
        </w:rPr>
        <w:t>Providencia</w:t>
      </w:r>
      <w:r w:rsidRPr="00D07D3D">
        <w:rPr>
          <w:rFonts w:ascii="Calibri" w:hAnsi="Calibri" w:cs="Tahoma"/>
          <w:sz w:val="18"/>
          <w:szCs w:val="18"/>
        </w:rPr>
        <w:tab/>
        <w:t xml:space="preserve">: </w:t>
      </w:r>
      <w:r w:rsidRPr="00D07D3D">
        <w:rPr>
          <w:rFonts w:ascii="Calibri" w:hAnsi="Calibri" w:cs="Tahoma"/>
          <w:sz w:val="18"/>
          <w:szCs w:val="18"/>
        </w:rPr>
        <w:tab/>
        <w:t>Auto del 9 de marzo de 2018</w:t>
      </w:r>
    </w:p>
    <w:p w:rsidR="00D07D3D" w:rsidRPr="00D07D3D" w:rsidRDefault="00D07D3D" w:rsidP="00D07D3D">
      <w:pPr>
        <w:spacing w:line="276" w:lineRule="auto"/>
        <w:jc w:val="both"/>
        <w:rPr>
          <w:rFonts w:ascii="Calibri" w:hAnsi="Calibri" w:cs="Tahoma"/>
          <w:sz w:val="18"/>
          <w:szCs w:val="18"/>
        </w:rPr>
      </w:pPr>
      <w:r w:rsidRPr="00D07D3D">
        <w:rPr>
          <w:rFonts w:ascii="Calibri" w:hAnsi="Calibri" w:cs="Tahoma"/>
          <w:sz w:val="18"/>
          <w:szCs w:val="18"/>
        </w:rPr>
        <w:t xml:space="preserve">Radicación No. </w:t>
      </w:r>
      <w:r w:rsidRPr="00D07D3D">
        <w:rPr>
          <w:rFonts w:ascii="Calibri" w:hAnsi="Calibri" w:cs="Tahoma"/>
          <w:sz w:val="18"/>
          <w:szCs w:val="18"/>
        </w:rPr>
        <w:tab/>
        <w:t>:</w:t>
      </w:r>
      <w:r w:rsidRPr="00D07D3D">
        <w:rPr>
          <w:rFonts w:ascii="Calibri" w:hAnsi="Calibri" w:cs="Tahoma"/>
          <w:sz w:val="18"/>
          <w:szCs w:val="18"/>
        </w:rPr>
        <w:tab/>
        <w:t>66001-31-05-005-2016-00378-01</w:t>
      </w:r>
    </w:p>
    <w:p w:rsidR="00D07D3D" w:rsidRPr="00D07D3D" w:rsidRDefault="00D07D3D" w:rsidP="00D07D3D">
      <w:pPr>
        <w:spacing w:line="276" w:lineRule="auto"/>
        <w:jc w:val="both"/>
        <w:rPr>
          <w:rFonts w:ascii="Calibri" w:hAnsi="Calibri" w:cs="Tahoma"/>
          <w:sz w:val="18"/>
          <w:szCs w:val="18"/>
        </w:rPr>
      </w:pPr>
      <w:r w:rsidRPr="00D07D3D">
        <w:rPr>
          <w:rFonts w:ascii="Calibri" w:hAnsi="Calibri" w:cs="Tahoma"/>
          <w:sz w:val="18"/>
          <w:szCs w:val="18"/>
        </w:rPr>
        <w:t>Proceso</w:t>
      </w:r>
      <w:r w:rsidRPr="00D07D3D">
        <w:rPr>
          <w:rFonts w:ascii="Calibri" w:hAnsi="Calibri" w:cs="Tahoma"/>
          <w:sz w:val="18"/>
          <w:szCs w:val="18"/>
        </w:rPr>
        <w:tab/>
      </w:r>
      <w:r w:rsidRPr="00D07D3D">
        <w:rPr>
          <w:rFonts w:ascii="Calibri" w:hAnsi="Calibri" w:cs="Tahoma"/>
          <w:sz w:val="18"/>
          <w:szCs w:val="18"/>
        </w:rPr>
        <w:tab/>
        <w:t>:</w:t>
      </w:r>
      <w:r w:rsidRPr="00D07D3D">
        <w:rPr>
          <w:rFonts w:ascii="Calibri" w:hAnsi="Calibri" w:cs="Tahoma"/>
          <w:sz w:val="18"/>
          <w:szCs w:val="18"/>
        </w:rPr>
        <w:tab/>
        <w:t xml:space="preserve">Ordinario Laboral </w:t>
      </w:r>
    </w:p>
    <w:p w:rsidR="00D07D3D" w:rsidRPr="00D07D3D" w:rsidRDefault="00D07D3D" w:rsidP="00D07D3D">
      <w:pPr>
        <w:spacing w:line="276" w:lineRule="auto"/>
        <w:jc w:val="both"/>
        <w:rPr>
          <w:rFonts w:ascii="Calibri" w:hAnsi="Calibri" w:cs="Tahoma"/>
          <w:sz w:val="18"/>
          <w:szCs w:val="18"/>
        </w:rPr>
      </w:pPr>
      <w:r w:rsidRPr="00D07D3D">
        <w:rPr>
          <w:rFonts w:ascii="Calibri" w:hAnsi="Calibri" w:cs="Tahoma"/>
          <w:sz w:val="18"/>
          <w:szCs w:val="18"/>
        </w:rPr>
        <w:t>Demandante</w:t>
      </w:r>
      <w:r w:rsidRPr="00D07D3D">
        <w:rPr>
          <w:rFonts w:ascii="Calibri" w:hAnsi="Calibri" w:cs="Tahoma"/>
          <w:sz w:val="18"/>
          <w:szCs w:val="18"/>
        </w:rPr>
        <w:tab/>
        <w:t>:</w:t>
      </w:r>
      <w:r w:rsidRPr="00D07D3D">
        <w:rPr>
          <w:rFonts w:ascii="Calibri" w:hAnsi="Calibri" w:cs="Tahoma"/>
          <w:sz w:val="18"/>
          <w:szCs w:val="18"/>
        </w:rPr>
        <w:tab/>
        <w:t>Nelson Pareja Ocampo</w:t>
      </w:r>
    </w:p>
    <w:p w:rsidR="00D07D3D" w:rsidRPr="00D07D3D" w:rsidRDefault="00D07D3D" w:rsidP="00D07D3D">
      <w:pPr>
        <w:spacing w:line="276" w:lineRule="auto"/>
        <w:jc w:val="both"/>
        <w:rPr>
          <w:rFonts w:ascii="Calibri" w:hAnsi="Calibri" w:cs="Tahoma"/>
          <w:sz w:val="18"/>
          <w:szCs w:val="18"/>
        </w:rPr>
      </w:pPr>
      <w:r w:rsidRPr="00D07D3D">
        <w:rPr>
          <w:rFonts w:ascii="Calibri" w:hAnsi="Calibri" w:cs="Tahoma"/>
          <w:sz w:val="18"/>
          <w:szCs w:val="18"/>
        </w:rPr>
        <w:t>Demandado</w:t>
      </w:r>
      <w:r w:rsidRPr="00D07D3D">
        <w:rPr>
          <w:rFonts w:ascii="Calibri" w:hAnsi="Calibri" w:cs="Tahoma"/>
          <w:sz w:val="18"/>
          <w:szCs w:val="18"/>
        </w:rPr>
        <w:tab/>
        <w:t>:</w:t>
      </w:r>
      <w:r w:rsidRPr="00D07D3D">
        <w:rPr>
          <w:rFonts w:ascii="Calibri" w:hAnsi="Calibri" w:cs="Tahoma"/>
          <w:sz w:val="18"/>
          <w:szCs w:val="18"/>
        </w:rPr>
        <w:tab/>
        <w:t xml:space="preserve">Empresa de Acueducto y Alcantarillado de Pereira S.A. </w:t>
      </w:r>
      <w:proofErr w:type="spellStart"/>
      <w:r w:rsidRPr="00D07D3D">
        <w:rPr>
          <w:rFonts w:ascii="Calibri" w:hAnsi="Calibri" w:cs="Tahoma"/>
          <w:sz w:val="18"/>
          <w:szCs w:val="18"/>
        </w:rPr>
        <w:t>E.S.P</w:t>
      </w:r>
      <w:proofErr w:type="spellEnd"/>
      <w:r w:rsidRPr="00D07D3D">
        <w:rPr>
          <w:rFonts w:ascii="Calibri" w:hAnsi="Calibri" w:cs="Tahoma"/>
          <w:sz w:val="18"/>
          <w:szCs w:val="18"/>
        </w:rPr>
        <w:t>.</w:t>
      </w:r>
    </w:p>
    <w:p w:rsidR="00D07D3D" w:rsidRPr="00466E02" w:rsidRDefault="00D07D3D" w:rsidP="00D07D3D">
      <w:pPr>
        <w:spacing w:line="276" w:lineRule="auto"/>
        <w:jc w:val="both"/>
        <w:rPr>
          <w:rFonts w:ascii="Calibri" w:hAnsi="Calibri" w:cs="Tahoma"/>
          <w:sz w:val="18"/>
          <w:szCs w:val="18"/>
        </w:rPr>
      </w:pPr>
      <w:r w:rsidRPr="00D07D3D">
        <w:rPr>
          <w:rFonts w:ascii="Calibri" w:hAnsi="Calibri" w:cs="Tahoma"/>
          <w:sz w:val="18"/>
          <w:szCs w:val="18"/>
        </w:rPr>
        <w:t>Juzgado</w:t>
      </w:r>
      <w:r w:rsidRPr="00D07D3D">
        <w:rPr>
          <w:rFonts w:ascii="Calibri" w:hAnsi="Calibri" w:cs="Tahoma"/>
          <w:sz w:val="18"/>
          <w:szCs w:val="18"/>
        </w:rPr>
        <w:tab/>
      </w:r>
      <w:r w:rsidRPr="00D07D3D">
        <w:rPr>
          <w:rFonts w:ascii="Calibri" w:hAnsi="Calibri" w:cs="Tahoma"/>
          <w:sz w:val="18"/>
          <w:szCs w:val="18"/>
        </w:rPr>
        <w:tab/>
        <w:t xml:space="preserve">: </w:t>
      </w:r>
      <w:r w:rsidRPr="00D07D3D">
        <w:rPr>
          <w:rFonts w:ascii="Calibri" w:hAnsi="Calibri" w:cs="Tahoma"/>
          <w:sz w:val="18"/>
          <w:szCs w:val="18"/>
        </w:rPr>
        <w:tab/>
        <w:t>Juzgado Quinto Laboral del Circuito</w:t>
      </w:r>
      <w:r w:rsidRPr="00D07D3D">
        <w:rPr>
          <w:rFonts w:ascii="Calibri" w:hAnsi="Calibri" w:cs="Tahoma"/>
          <w:sz w:val="18"/>
          <w:szCs w:val="18"/>
        </w:rPr>
        <w:tab/>
      </w:r>
    </w:p>
    <w:p w:rsidR="00D07D3D" w:rsidRPr="00466E02" w:rsidRDefault="00D07D3D" w:rsidP="00D07D3D">
      <w:pPr>
        <w:widowControl w:val="0"/>
        <w:autoSpaceDE w:val="0"/>
        <w:autoSpaceDN w:val="0"/>
        <w:adjustRightInd w:val="0"/>
        <w:jc w:val="both"/>
        <w:rPr>
          <w:rFonts w:ascii="Calibri" w:hAnsi="Calibri" w:cs="Tahoma"/>
          <w:sz w:val="18"/>
          <w:szCs w:val="18"/>
        </w:rPr>
      </w:pPr>
      <w:r w:rsidRPr="00466E02">
        <w:rPr>
          <w:rFonts w:ascii="Calibri" w:hAnsi="Calibri" w:cs="Tahoma"/>
          <w:b/>
          <w:sz w:val="18"/>
          <w:szCs w:val="18"/>
        </w:rPr>
        <w:t>Magistrada ponente:</w:t>
      </w:r>
      <w:r w:rsidRPr="00466E02">
        <w:rPr>
          <w:rFonts w:ascii="Calibri" w:hAnsi="Calibri" w:cs="Tahoma"/>
          <w:sz w:val="18"/>
          <w:szCs w:val="18"/>
        </w:rPr>
        <w:tab/>
        <w:t>Dra. Ana Lucía Caicedo Calderón</w:t>
      </w:r>
    </w:p>
    <w:p w:rsidR="00D07D3D" w:rsidRPr="00466E02" w:rsidRDefault="00D07D3D" w:rsidP="00D07D3D">
      <w:pPr>
        <w:autoSpaceDE w:val="0"/>
        <w:autoSpaceDN w:val="0"/>
        <w:adjustRightInd w:val="0"/>
        <w:spacing w:line="276" w:lineRule="auto"/>
        <w:jc w:val="both"/>
        <w:rPr>
          <w:rFonts w:ascii="Tahoma" w:hAnsi="Tahoma" w:cs="Tahoma"/>
          <w:b/>
          <w:sz w:val="18"/>
          <w:szCs w:val="18"/>
        </w:rPr>
      </w:pPr>
    </w:p>
    <w:p w:rsidR="0059382E" w:rsidRPr="0059382E" w:rsidRDefault="00D07D3D" w:rsidP="0059382E">
      <w:pPr>
        <w:spacing w:line="276" w:lineRule="auto"/>
        <w:jc w:val="both"/>
        <w:rPr>
          <w:rFonts w:ascii="Calibri" w:hAnsi="Calibri" w:cs="Tahoma"/>
          <w:sz w:val="18"/>
          <w:szCs w:val="18"/>
          <w:lang w:val="es-CO"/>
        </w:rPr>
      </w:pPr>
      <w:r w:rsidRPr="00466E02">
        <w:rPr>
          <w:rFonts w:ascii="Calibri" w:hAnsi="Calibri" w:cs="Tahoma"/>
          <w:b/>
          <w:sz w:val="18"/>
          <w:szCs w:val="18"/>
        </w:rPr>
        <w:t>Tema:</w:t>
      </w:r>
      <w:r w:rsidRPr="00466E02">
        <w:rPr>
          <w:rFonts w:ascii="Calibri" w:hAnsi="Calibri" w:cs="Tahoma"/>
          <w:b/>
          <w:sz w:val="18"/>
          <w:szCs w:val="18"/>
        </w:rPr>
        <w:tab/>
      </w:r>
      <w:r w:rsidRPr="00466E02">
        <w:rPr>
          <w:rFonts w:ascii="Calibri" w:hAnsi="Calibri" w:cs="Tahoma"/>
          <w:b/>
          <w:sz w:val="18"/>
          <w:szCs w:val="18"/>
        </w:rPr>
        <w:tab/>
      </w:r>
      <w:r w:rsidRPr="00466E02">
        <w:rPr>
          <w:rFonts w:ascii="Calibri" w:hAnsi="Calibri" w:cs="Tahoma"/>
          <w:b/>
          <w:sz w:val="18"/>
          <w:szCs w:val="18"/>
        </w:rPr>
        <w:tab/>
      </w:r>
      <w:r w:rsidR="007F1860">
        <w:rPr>
          <w:rFonts w:ascii="Calibri" w:hAnsi="Calibri" w:cs="Tahoma"/>
          <w:b/>
          <w:sz w:val="18"/>
          <w:szCs w:val="18"/>
        </w:rPr>
        <w:t xml:space="preserve">DERECHOS LABORALES / EXCEPCIÓN DE </w:t>
      </w:r>
      <w:r w:rsidR="007F1860">
        <w:rPr>
          <w:rFonts w:ascii="Calibri" w:hAnsi="Calibri" w:cs="Tahoma"/>
          <w:b/>
          <w:sz w:val="18"/>
          <w:szCs w:val="18"/>
          <w:lang w:val="es-CO"/>
        </w:rPr>
        <w:t>PRESCRIPCIÓN</w:t>
      </w:r>
      <w:r w:rsidRPr="00466E02">
        <w:rPr>
          <w:rFonts w:ascii="Calibri" w:hAnsi="Calibri" w:cs="Tahoma"/>
          <w:b/>
          <w:sz w:val="18"/>
          <w:szCs w:val="18"/>
          <w:lang w:val="es-CO"/>
        </w:rPr>
        <w:t xml:space="preserve"> / </w:t>
      </w:r>
      <w:r w:rsidR="00522566">
        <w:rPr>
          <w:rFonts w:ascii="Calibri" w:hAnsi="Calibri" w:cs="Tahoma"/>
          <w:b/>
          <w:sz w:val="18"/>
          <w:szCs w:val="18"/>
          <w:lang w:val="es-CO"/>
        </w:rPr>
        <w:t>DEBE ESTABLECERSE EXISTENCIA DEL DERECHO ANTES DE RESOLVER LA EXCEPCIÓN</w:t>
      </w:r>
      <w:r w:rsidR="007F1860">
        <w:rPr>
          <w:rFonts w:ascii="Calibri" w:hAnsi="Calibri" w:cs="Tahoma"/>
          <w:b/>
          <w:sz w:val="18"/>
          <w:szCs w:val="18"/>
          <w:lang w:val="es-CO"/>
        </w:rPr>
        <w:t xml:space="preserve"> </w:t>
      </w:r>
      <w:r w:rsidRPr="00466E02">
        <w:rPr>
          <w:rFonts w:ascii="Calibri" w:hAnsi="Calibri" w:cs="Tahoma"/>
          <w:b/>
          <w:sz w:val="18"/>
          <w:szCs w:val="18"/>
        </w:rPr>
        <w:t xml:space="preserve">/ CONFIRMA. </w:t>
      </w:r>
      <w:r w:rsidRPr="00466E02">
        <w:rPr>
          <w:rFonts w:ascii="Calibri" w:hAnsi="Calibri" w:cs="Tahoma"/>
          <w:sz w:val="18"/>
          <w:szCs w:val="18"/>
          <w:lang w:val="es-CO"/>
        </w:rPr>
        <w:t xml:space="preserve"> </w:t>
      </w:r>
      <w:r w:rsidR="0059382E" w:rsidRPr="0059382E">
        <w:rPr>
          <w:rFonts w:ascii="Calibri" w:hAnsi="Calibri" w:cs="Tahoma"/>
          <w:sz w:val="18"/>
          <w:szCs w:val="18"/>
          <w:lang w:val="es-CO"/>
        </w:rPr>
        <w:t xml:space="preserve">Además, dando alcance al artículo 48 constitucional, se tiene prevista una regla jurisprudencial con arreglo a la cual, si un empleador omite la afiliación o el pago completo de las cotizaciones a su cargo, el afectado NO puede renunciar al derecho a la reclamación, lo cual en la práctica se traduce en la imprescriptibilidad del derecho a la validación de la afiliación retroactiva, la cual tiene efectos a partir del pago del cálculo actuarial de las cotizaciones por parte del obligado a la afiliación del trabajador al Sistema General de la Seguridad Social. </w:t>
      </w:r>
    </w:p>
    <w:p w:rsidR="0059382E" w:rsidRPr="0059382E" w:rsidRDefault="0059382E" w:rsidP="0059382E">
      <w:pPr>
        <w:spacing w:line="276" w:lineRule="auto"/>
        <w:jc w:val="both"/>
        <w:rPr>
          <w:rFonts w:ascii="Calibri" w:hAnsi="Calibri" w:cs="Tahoma"/>
          <w:sz w:val="18"/>
          <w:szCs w:val="18"/>
          <w:lang w:val="es-CO"/>
        </w:rPr>
      </w:pPr>
    </w:p>
    <w:p w:rsidR="00D07D3D" w:rsidRPr="00466E02" w:rsidRDefault="0059382E" w:rsidP="0059382E">
      <w:pPr>
        <w:spacing w:line="276" w:lineRule="auto"/>
        <w:jc w:val="both"/>
        <w:rPr>
          <w:rFonts w:ascii="Calibri" w:hAnsi="Calibri" w:cs="Tahoma"/>
          <w:sz w:val="18"/>
          <w:szCs w:val="18"/>
          <w:lang w:val="es-CO"/>
        </w:rPr>
      </w:pPr>
      <w:r w:rsidRPr="0059382E">
        <w:rPr>
          <w:rFonts w:ascii="Calibri" w:hAnsi="Calibri" w:cs="Tahoma"/>
          <w:sz w:val="18"/>
          <w:szCs w:val="18"/>
          <w:lang w:val="es-CO"/>
        </w:rPr>
        <w:t>En ese orden, teniendo en cuenta que la regla general de prescripción admite en materia laboral la anterior excepción, se hace necesario que, incluso en aquellos eventos en los que el acreedor laboral haya dejado transcurrir más de tres (3) años para incoar el respectivo reclamo judicial de sus d</w:t>
      </w:r>
      <w:bookmarkStart w:id="0" w:name="_GoBack"/>
      <w:bookmarkEnd w:id="0"/>
      <w:r w:rsidRPr="0059382E">
        <w:rPr>
          <w:rFonts w:ascii="Calibri" w:hAnsi="Calibri" w:cs="Tahoma"/>
          <w:sz w:val="18"/>
          <w:szCs w:val="18"/>
          <w:lang w:val="es-CO"/>
        </w:rPr>
        <w:t>erechos, el juez, en todo caso, primero declare la existencia del derecho y luego su extinción, si es del caso, puesto que, es bien sabido que donde no hay derecho (u obligación), pues mucho menos hay prescripción.</w:t>
      </w:r>
    </w:p>
    <w:p w:rsidR="00D07D3D" w:rsidRDefault="00D07D3D" w:rsidP="00C11A10">
      <w:pPr>
        <w:pStyle w:val="NormalWeb"/>
        <w:spacing w:before="0" w:beforeAutospacing="0" w:after="0" w:afterAutospacing="0" w:line="276" w:lineRule="auto"/>
        <w:ind w:left="708" w:hanging="708"/>
        <w:jc w:val="both"/>
        <w:rPr>
          <w:rFonts w:ascii="Tahoma" w:hAnsi="Tahoma" w:cs="Tahoma"/>
          <w:sz w:val="18"/>
          <w:szCs w:val="18"/>
        </w:rPr>
      </w:pPr>
    </w:p>
    <w:p w:rsidR="00D07D3D" w:rsidRDefault="00D07D3D" w:rsidP="00C11A10">
      <w:pPr>
        <w:pStyle w:val="NormalWeb"/>
        <w:spacing w:before="0" w:beforeAutospacing="0" w:after="0" w:afterAutospacing="0" w:line="276" w:lineRule="auto"/>
        <w:ind w:left="708" w:hanging="708"/>
        <w:jc w:val="both"/>
        <w:rPr>
          <w:rFonts w:ascii="Tahoma" w:hAnsi="Tahoma" w:cs="Tahoma"/>
          <w:sz w:val="18"/>
          <w:szCs w:val="18"/>
        </w:rPr>
      </w:pPr>
    </w:p>
    <w:p w:rsidR="00C11A10" w:rsidRDefault="00C11A10" w:rsidP="00C11A10">
      <w:pPr>
        <w:jc w:val="both"/>
        <w:rPr>
          <w:rFonts w:ascii="Tahoma" w:hAnsi="Tahoma" w:cs="Tahoma"/>
          <w:iCs/>
          <w:sz w:val="18"/>
          <w:szCs w:val="18"/>
          <w:lang w:val="es-MX"/>
        </w:rPr>
      </w:pPr>
    </w:p>
    <w:p w:rsidR="00C11A10" w:rsidRDefault="00C11A10" w:rsidP="00C11A10">
      <w:pPr>
        <w:pStyle w:val="NormalWeb"/>
        <w:spacing w:before="0" w:beforeAutospacing="0" w:after="0" w:afterAutospacing="0" w:line="276" w:lineRule="auto"/>
        <w:jc w:val="center"/>
        <w:rPr>
          <w:rFonts w:ascii="Tahoma" w:hAnsi="Tahoma" w:cs="Tahoma"/>
          <w:b/>
          <w:bCs/>
        </w:rPr>
      </w:pPr>
      <w:r w:rsidRPr="00CA5523">
        <w:rPr>
          <w:rFonts w:ascii="Tahoma" w:hAnsi="Tahoma" w:cs="Tahoma"/>
          <w:b/>
          <w:bCs/>
        </w:rPr>
        <w:t>REPÚBLICA DE COLOMBIA</w:t>
      </w:r>
    </w:p>
    <w:p w:rsidR="00C11A10" w:rsidRPr="00EB332C" w:rsidRDefault="00C11A10" w:rsidP="00C11A10">
      <w:pPr>
        <w:pStyle w:val="NormalWeb"/>
        <w:spacing w:before="0" w:beforeAutospacing="0" w:after="0" w:afterAutospacing="0" w:line="276" w:lineRule="auto"/>
        <w:jc w:val="center"/>
        <w:rPr>
          <w:rFonts w:ascii="Tahoma" w:hAnsi="Tahoma" w:cs="Tahoma"/>
          <w:b/>
          <w:bCs/>
          <w:sz w:val="20"/>
          <w:szCs w:val="20"/>
        </w:rPr>
      </w:pPr>
    </w:p>
    <w:p w:rsidR="00C11A10" w:rsidRPr="00CA5523" w:rsidRDefault="00C11A10" w:rsidP="00C11A10">
      <w:pPr>
        <w:pStyle w:val="Ttulo4"/>
        <w:widowControl w:val="0"/>
        <w:tabs>
          <w:tab w:val="clear" w:pos="0"/>
          <w:tab w:val="left" w:pos="708"/>
        </w:tabs>
        <w:spacing w:line="276" w:lineRule="auto"/>
        <w:rPr>
          <w:rFonts w:ascii="Tahoma" w:hAnsi="Tahoma" w:cs="Tahoma"/>
          <w:bCs/>
          <w:szCs w:val="24"/>
          <w:lang w:eastAsia="es-MX"/>
        </w:rPr>
      </w:pPr>
      <w:r w:rsidRPr="00CA5523">
        <w:rPr>
          <w:rFonts w:ascii="Tahoma" w:hAnsi="Tahoma" w:cs="Tahoma"/>
          <w:bCs/>
          <w:szCs w:val="24"/>
          <w:lang w:eastAsia="es-MX"/>
        </w:rPr>
        <w:t>TRIBUNAL SUPERIOR DEL DISTRITO JUDICIAL DE PEREIRA</w:t>
      </w:r>
    </w:p>
    <w:p w:rsidR="00C11A10" w:rsidRPr="00CA5523" w:rsidRDefault="00C11A10" w:rsidP="00C11A10">
      <w:pPr>
        <w:pStyle w:val="Ttulo4"/>
        <w:widowControl w:val="0"/>
        <w:tabs>
          <w:tab w:val="clear" w:pos="0"/>
          <w:tab w:val="left" w:pos="708"/>
        </w:tabs>
        <w:spacing w:line="276" w:lineRule="auto"/>
        <w:rPr>
          <w:rFonts w:ascii="Tahoma" w:hAnsi="Tahoma" w:cs="Tahoma"/>
          <w:bCs/>
          <w:szCs w:val="24"/>
          <w:lang w:eastAsia="es-MX"/>
        </w:rPr>
      </w:pPr>
      <w:r w:rsidRPr="00CA5523">
        <w:rPr>
          <w:rFonts w:ascii="Tahoma" w:hAnsi="Tahoma" w:cs="Tahoma"/>
          <w:bCs/>
          <w:szCs w:val="24"/>
          <w:lang w:eastAsia="es-MX"/>
        </w:rPr>
        <w:t>SALA LABORAL</w:t>
      </w:r>
    </w:p>
    <w:p w:rsidR="00C11A10" w:rsidRPr="00EB332C" w:rsidRDefault="00C11A10" w:rsidP="00C11A10">
      <w:pPr>
        <w:rPr>
          <w:rFonts w:ascii="Tahoma" w:hAnsi="Tahoma" w:cs="Tahoma"/>
          <w:sz w:val="20"/>
          <w:szCs w:val="20"/>
          <w:lang w:eastAsia="es-MX"/>
        </w:rPr>
      </w:pPr>
    </w:p>
    <w:p w:rsidR="00C11A10" w:rsidRPr="00CA5523" w:rsidRDefault="00C11A10" w:rsidP="00C11A10">
      <w:pPr>
        <w:jc w:val="center"/>
        <w:rPr>
          <w:rFonts w:ascii="Tahoma" w:hAnsi="Tahoma" w:cs="Tahoma"/>
          <w:b/>
          <w:bCs/>
        </w:rPr>
      </w:pPr>
      <w:r w:rsidRPr="00CA5523">
        <w:rPr>
          <w:rFonts w:ascii="Tahoma" w:hAnsi="Tahoma" w:cs="Tahoma"/>
          <w:bCs/>
        </w:rPr>
        <w:t>Magistrada Ponente:</w:t>
      </w:r>
      <w:r w:rsidRPr="00CA5523">
        <w:rPr>
          <w:rFonts w:ascii="Tahoma" w:hAnsi="Tahoma" w:cs="Tahoma"/>
          <w:b/>
          <w:bCs/>
        </w:rPr>
        <w:t xml:space="preserve"> ANA LUCÍA CAICEDO CALDERÓN</w:t>
      </w:r>
    </w:p>
    <w:p w:rsidR="00C11A10" w:rsidRPr="00CA5523" w:rsidRDefault="00C11A10" w:rsidP="00C11A10">
      <w:pPr>
        <w:jc w:val="center"/>
        <w:rPr>
          <w:rFonts w:ascii="Tahoma" w:hAnsi="Tahoma" w:cs="Tahoma"/>
          <w:b/>
        </w:rPr>
      </w:pPr>
      <w:r w:rsidRPr="00CA5523">
        <w:rPr>
          <w:rFonts w:ascii="Tahoma" w:hAnsi="Tahoma" w:cs="Tahoma"/>
          <w:b/>
        </w:rPr>
        <w:t>ACTA No. ______</w:t>
      </w:r>
    </w:p>
    <w:p w:rsidR="00C11A10" w:rsidRPr="00EB332C" w:rsidRDefault="00C11A10" w:rsidP="00C11A10">
      <w:pPr>
        <w:jc w:val="center"/>
        <w:rPr>
          <w:rFonts w:ascii="Tahoma" w:hAnsi="Tahoma" w:cs="Tahoma"/>
          <w:b/>
          <w:sz w:val="20"/>
          <w:szCs w:val="20"/>
        </w:rPr>
      </w:pPr>
    </w:p>
    <w:p w:rsidR="00C11A10" w:rsidRDefault="00170F64" w:rsidP="00C11A10">
      <w:pPr>
        <w:jc w:val="center"/>
        <w:rPr>
          <w:rFonts w:ascii="Tahoma" w:hAnsi="Tahoma" w:cs="Tahoma"/>
          <w:b/>
        </w:rPr>
      </w:pPr>
      <w:r>
        <w:rPr>
          <w:rFonts w:ascii="Tahoma" w:hAnsi="Tahoma" w:cs="Tahoma"/>
          <w:b/>
        </w:rPr>
        <w:t>(Marzo 9 de 2018</w:t>
      </w:r>
      <w:r w:rsidR="00C11A10" w:rsidRPr="00CA5523">
        <w:rPr>
          <w:rFonts w:ascii="Tahoma" w:hAnsi="Tahoma" w:cs="Tahoma"/>
          <w:b/>
        </w:rPr>
        <w:t>)</w:t>
      </w:r>
    </w:p>
    <w:p w:rsidR="00C11A10" w:rsidRPr="00EB332C" w:rsidRDefault="00C11A10" w:rsidP="00C11A10">
      <w:pPr>
        <w:jc w:val="center"/>
        <w:rPr>
          <w:rFonts w:ascii="Tahoma" w:hAnsi="Tahoma" w:cs="Tahoma"/>
          <w:b/>
          <w:sz w:val="20"/>
          <w:szCs w:val="20"/>
        </w:rPr>
      </w:pPr>
    </w:p>
    <w:p w:rsidR="00C11A10" w:rsidRPr="00CA5523" w:rsidRDefault="00C11A10" w:rsidP="00C11A10">
      <w:pPr>
        <w:jc w:val="center"/>
        <w:rPr>
          <w:rFonts w:ascii="Tahoma" w:hAnsi="Tahoma" w:cs="Tahoma"/>
          <w:b/>
        </w:rPr>
      </w:pPr>
      <w:r w:rsidRPr="00CA5523">
        <w:rPr>
          <w:rFonts w:ascii="Tahoma" w:hAnsi="Tahoma" w:cs="Tahoma"/>
          <w:b/>
        </w:rPr>
        <w:t>AUDIENCIA PARA PROFERIR AUTO INTERLOCUTORIO</w:t>
      </w:r>
    </w:p>
    <w:p w:rsidR="00C11A10" w:rsidRPr="00EB332C" w:rsidRDefault="00C11A10" w:rsidP="00C11A10">
      <w:pPr>
        <w:jc w:val="center"/>
        <w:rPr>
          <w:rFonts w:ascii="Tahoma" w:hAnsi="Tahoma" w:cs="Tahoma"/>
          <w:b/>
          <w:sz w:val="20"/>
          <w:szCs w:val="20"/>
        </w:rPr>
      </w:pPr>
    </w:p>
    <w:p w:rsidR="00C11A10" w:rsidRPr="005E13CC" w:rsidRDefault="00C11A10" w:rsidP="001A153D">
      <w:pPr>
        <w:widowControl w:val="0"/>
        <w:autoSpaceDE w:val="0"/>
        <w:autoSpaceDN w:val="0"/>
        <w:adjustRightInd w:val="0"/>
        <w:spacing w:line="276" w:lineRule="auto"/>
        <w:jc w:val="both"/>
        <w:rPr>
          <w:rFonts w:ascii="Tahoma" w:hAnsi="Tahoma" w:cs="Tahoma"/>
        </w:rPr>
      </w:pPr>
      <w:r>
        <w:rPr>
          <w:rFonts w:ascii="Tahoma" w:hAnsi="Tahoma" w:cs="Tahoma"/>
        </w:rPr>
        <w:tab/>
        <w:t>L</w:t>
      </w:r>
      <w:r w:rsidRPr="00CA5523">
        <w:rPr>
          <w:rFonts w:ascii="Tahoma" w:hAnsi="Tahoma" w:cs="Tahoma"/>
          <w:spacing w:val="-2"/>
        </w:rPr>
        <w:t xml:space="preserve">a Sala de Decisión Laboral del Tribunal Superior de Pereira, procede a </w:t>
      </w:r>
      <w:r w:rsidRPr="00CA5523">
        <w:rPr>
          <w:rFonts w:ascii="Tahoma" w:hAnsi="Tahoma" w:cs="Tahoma"/>
        </w:rPr>
        <w:t xml:space="preserve">decidir el recurso de </w:t>
      </w:r>
      <w:r w:rsidRPr="00CA5523">
        <w:rPr>
          <w:rFonts w:ascii="Tahoma" w:hAnsi="Tahoma" w:cs="Tahoma"/>
          <w:spacing w:val="-2"/>
        </w:rPr>
        <w:t xml:space="preserve">apelación presentado dentro del proceso </w:t>
      </w:r>
      <w:r w:rsidRPr="00CA5523">
        <w:rPr>
          <w:rFonts w:ascii="Tahoma" w:hAnsi="Tahoma" w:cs="Tahoma"/>
          <w:b/>
          <w:spacing w:val="-2"/>
        </w:rPr>
        <w:t xml:space="preserve">ORDINARIO LABORAL </w:t>
      </w:r>
      <w:r w:rsidR="00C6182E">
        <w:rPr>
          <w:rFonts w:ascii="Tahoma" w:hAnsi="Tahoma" w:cs="Tahoma"/>
        </w:rPr>
        <w:t xml:space="preserve">adelantado por </w:t>
      </w:r>
      <w:r w:rsidR="00C6182E" w:rsidRPr="00C6182E">
        <w:rPr>
          <w:rFonts w:ascii="Tahoma" w:hAnsi="Tahoma" w:cs="Tahoma"/>
          <w:b/>
        </w:rPr>
        <w:t>NELSON PAREJA OCAMPO</w:t>
      </w:r>
      <w:r w:rsidRPr="00CA5523">
        <w:rPr>
          <w:rFonts w:ascii="Tahoma" w:hAnsi="Tahoma" w:cs="Tahoma"/>
        </w:rPr>
        <w:t xml:space="preserve"> en contra de</w:t>
      </w:r>
      <w:r w:rsidR="00C6182E">
        <w:rPr>
          <w:rFonts w:ascii="Tahoma" w:hAnsi="Tahoma" w:cs="Tahoma"/>
        </w:rPr>
        <w:t xml:space="preserve"> la </w:t>
      </w:r>
      <w:r w:rsidR="00C6182E" w:rsidRPr="00C6182E">
        <w:rPr>
          <w:rFonts w:ascii="Tahoma" w:hAnsi="Tahoma" w:cs="Tahoma"/>
          <w:b/>
        </w:rPr>
        <w:t>EMPRESA DE ACUEDUCTO Y ALCANTARILLADO DE PEREIRA S.A. E.S.P.</w:t>
      </w:r>
      <w:r w:rsidR="00C6182E" w:rsidRPr="00C6182E">
        <w:rPr>
          <w:rFonts w:ascii="Tahoma" w:hAnsi="Tahoma" w:cs="Tahoma"/>
        </w:rPr>
        <w:t xml:space="preserve"> y las empresas</w:t>
      </w:r>
      <w:r w:rsidR="00C6182E">
        <w:rPr>
          <w:rFonts w:ascii="Tahoma" w:hAnsi="Tahoma" w:cs="Tahoma"/>
          <w:b/>
        </w:rPr>
        <w:t xml:space="preserve"> EMPACAMOS S.A., ASSERVI LTDA </w:t>
      </w:r>
      <w:r w:rsidR="00C6182E" w:rsidRPr="00C81CE7">
        <w:rPr>
          <w:rFonts w:ascii="Tahoma" w:hAnsi="Tahoma" w:cs="Tahoma"/>
        </w:rPr>
        <w:t>y</w:t>
      </w:r>
      <w:r w:rsidR="00C6182E">
        <w:rPr>
          <w:rFonts w:ascii="Tahoma" w:hAnsi="Tahoma" w:cs="Tahoma"/>
          <w:b/>
        </w:rPr>
        <w:t xml:space="preserve"> PROCON LTDA</w:t>
      </w:r>
      <w:r w:rsidR="00C81CE7" w:rsidRPr="00C81CE7">
        <w:rPr>
          <w:rFonts w:ascii="Tahoma" w:hAnsi="Tahoma" w:cs="Tahoma"/>
        </w:rPr>
        <w:t>.</w:t>
      </w:r>
      <w:r>
        <w:rPr>
          <w:rFonts w:ascii="Tahoma" w:hAnsi="Tahoma" w:cs="Tahoma"/>
          <w:b/>
          <w:lang w:val="es-ES"/>
        </w:rPr>
        <w:t xml:space="preserve"> </w:t>
      </w:r>
      <w:r w:rsidRPr="00CA5523">
        <w:rPr>
          <w:rFonts w:ascii="Tahoma" w:hAnsi="Tahoma" w:cs="Tahoma"/>
        </w:rPr>
        <w:t>Para el efecto, se verifica la asistencia de las partes a la presente diligencia: Por la parte demandante…, Por las demandadas…</w:t>
      </w:r>
    </w:p>
    <w:p w:rsidR="00C11A10" w:rsidRPr="00EB332C" w:rsidRDefault="00C11A10" w:rsidP="00AF04C4">
      <w:pPr>
        <w:widowControl w:val="0"/>
        <w:autoSpaceDE w:val="0"/>
        <w:autoSpaceDN w:val="0"/>
        <w:adjustRightInd w:val="0"/>
        <w:jc w:val="both"/>
        <w:rPr>
          <w:rFonts w:ascii="Tahoma" w:hAnsi="Tahoma" w:cs="Tahoma"/>
          <w:sz w:val="20"/>
          <w:szCs w:val="20"/>
        </w:rPr>
      </w:pPr>
    </w:p>
    <w:p w:rsidR="00C11A10" w:rsidRPr="00CA5523" w:rsidRDefault="00C11A10" w:rsidP="001A153D">
      <w:pPr>
        <w:widowControl w:val="0"/>
        <w:autoSpaceDE w:val="0"/>
        <w:autoSpaceDN w:val="0"/>
        <w:adjustRightInd w:val="0"/>
        <w:spacing w:line="276" w:lineRule="auto"/>
        <w:jc w:val="center"/>
        <w:rPr>
          <w:rFonts w:ascii="Tahoma" w:hAnsi="Tahoma" w:cs="Tahoma"/>
          <w:b/>
        </w:rPr>
      </w:pPr>
      <w:r w:rsidRPr="00CA5523">
        <w:rPr>
          <w:rFonts w:ascii="Tahoma" w:hAnsi="Tahoma" w:cs="Tahoma"/>
        </w:rPr>
        <w:tab/>
      </w:r>
      <w:r w:rsidRPr="00CA5523">
        <w:rPr>
          <w:rFonts w:ascii="Tahoma" w:hAnsi="Tahoma" w:cs="Tahoma"/>
          <w:b/>
        </w:rPr>
        <w:t>ALEGATOS DE CONCLUSIÓN</w:t>
      </w:r>
    </w:p>
    <w:p w:rsidR="00C11A10" w:rsidRPr="00CA5523" w:rsidRDefault="00C11A10" w:rsidP="00AF04C4">
      <w:pPr>
        <w:widowControl w:val="0"/>
        <w:autoSpaceDE w:val="0"/>
        <w:autoSpaceDN w:val="0"/>
        <w:adjustRightInd w:val="0"/>
        <w:jc w:val="both"/>
        <w:rPr>
          <w:rFonts w:ascii="Tahoma" w:hAnsi="Tahoma" w:cs="Tahoma"/>
        </w:rPr>
      </w:pPr>
    </w:p>
    <w:p w:rsidR="00C11A10" w:rsidRDefault="00C11A10" w:rsidP="001A153D">
      <w:pPr>
        <w:spacing w:line="276" w:lineRule="auto"/>
        <w:jc w:val="both"/>
        <w:rPr>
          <w:rFonts w:ascii="Tahoma" w:hAnsi="Tahoma" w:cs="Tahoma"/>
        </w:rPr>
      </w:pPr>
      <w:r w:rsidRPr="00CA5523">
        <w:rPr>
          <w:rFonts w:ascii="Tahoma" w:hAnsi="Tahoma" w:cs="Tahoma"/>
        </w:rPr>
        <w:tab/>
        <w:t>De conformidad con el artículo 82 del C.P.T y de la S.S., modificado por el artículo 13 de la Ley 1149 de 2007, se concede el uso de la palabra a las partes para que presenten sus alegatos de conclusión…Por la parte demandante…Por la parte demandada…</w:t>
      </w:r>
    </w:p>
    <w:p w:rsidR="00C11A10" w:rsidRPr="00EB332C" w:rsidRDefault="00C11A10" w:rsidP="00AF04C4">
      <w:pPr>
        <w:rPr>
          <w:rFonts w:ascii="Tahoma" w:hAnsi="Tahoma" w:cs="Tahoma"/>
          <w:b/>
          <w:sz w:val="20"/>
          <w:szCs w:val="20"/>
          <w:lang w:val="es-ES"/>
        </w:rPr>
      </w:pPr>
    </w:p>
    <w:p w:rsidR="00C11A10" w:rsidRPr="003F6847" w:rsidRDefault="00C11A10" w:rsidP="00C11A10">
      <w:pPr>
        <w:spacing w:line="276" w:lineRule="auto"/>
        <w:jc w:val="center"/>
        <w:rPr>
          <w:rFonts w:ascii="Tahoma" w:hAnsi="Tahoma" w:cs="Tahoma"/>
          <w:b/>
          <w:lang w:val="es-ES"/>
        </w:rPr>
      </w:pPr>
      <w:r w:rsidRPr="003F6847">
        <w:rPr>
          <w:rFonts w:ascii="Tahoma" w:hAnsi="Tahoma" w:cs="Tahoma"/>
          <w:b/>
          <w:lang w:val="es-ES"/>
        </w:rPr>
        <w:t>I - ANTECEDENTES</w:t>
      </w:r>
    </w:p>
    <w:p w:rsidR="00C11A10" w:rsidRPr="00EB332C" w:rsidRDefault="00C11A10" w:rsidP="00AF04C4">
      <w:pPr>
        <w:rPr>
          <w:rFonts w:ascii="Tahoma" w:hAnsi="Tahoma" w:cs="Tahoma"/>
          <w:sz w:val="20"/>
          <w:szCs w:val="20"/>
          <w:lang w:val="es-ES"/>
        </w:rPr>
      </w:pPr>
    </w:p>
    <w:p w:rsidR="004F53A9" w:rsidRDefault="00C11A10" w:rsidP="00C11A10">
      <w:pPr>
        <w:spacing w:line="276" w:lineRule="auto"/>
        <w:ind w:firstLine="708"/>
        <w:jc w:val="both"/>
        <w:rPr>
          <w:rFonts w:ascii="Tahoma" w:hAnsi="Tahoma" w:cs="Tahoma"/>
        </w:rPr>
      </w:pPr>
      <w:r w:rsidRPr="003F6847">
        <w:rPr>
          <w:rFonts w:ascii="Tahoma" w:hAnsi="Tahoma" w:cs="Tahoma"/>
          <w:lang w:val="es-ES"/>
        </w:rPr>
        <w:t>En el escrito de contestación a la demanda, la codemandada</w:t>
      </w:r>
      <w:r w:rsidR="00C81CE7">
        <w:rPr>
          <w:rFonts w:ascii="Tahoma" w:hAnsi="Tahoma" w:cs="Tahoma"/>
          <w:lang w:val="es-ES"/>
        </w:rPr>
        <w:t>,</w:t>
      </w:r>
      <w:r w:rsidRPr="003F6847">
        <w:rPr>
          <w:rFonts w:ascii="Tahoma" w:hAnsi="Tahoma" w:cs="Tahoma"/>
          <w:lang w:val="es-ES"/>
        </w:rPr>
        <w:t xml:space="preserve"> </w:t>
      </w:r>
      <w:r w:rsidR="00C81CE7" w:rsidRPr="00C6182E">
        <w:rPr>
          <w:rFonts w:ascii="Tahoma" w:hAnsi="Tahoma" w:cs="Tahoma"/>
          <w:b/>
        </w:rPr>
        <w:t>EMPRESA DE ACUEDUCTO Y ALCANTARILLADO DE PEREIRA S.A. E.S.P.</w:t>
      </w:r>
      <w:r w:rsidR="00C81CE7" w:rsidRPr="00EC3813">
        <w:rPr>
          <w:rFonts w:ascii="Tahoma" w:hAnsi="Tahoma" w:cs="Tahoma"/>
        </w:rPr>
        <w:t>,</w:t>
      </w:r>
      <w:r w:rsidR="00C81CE7">
        <w:rPr>
          <w:rFonts w:ascii="Tahoma" w:hAnsi="Tahoma" w:cs="Tahoma"/>
        </w:rPr>
        <w:t xml:space="preserve"> propuso la excepción </w:t>
      </w:r>
      <w:r w:rsidR="001A153D">
        <w:rPr>
          <w:rFonts w:ascii="Tahoma" w:hAnsi="Tahoma" w:cs="Tahoma"/>
        </w:rPr>
        <w:t>mixta</w:t>
      </w:r>
      <w:r w:rsidR="00C81CE7">
        <w:rPr>
          <w:rFonts w:ascii="Tahoma" w:hAnsi="Tahoma" w:cs="Tahoma"/>
        </w:rPr>
        <w:t xml:space="preserve"> de prescripción, alegando lo siguiente:</w:t>
      </w:r>
    </w:p>
    <w:p w:rsidR="004F53A9" w:rsidRPr="00EB332C" w:rsidRDefault="004F53A9" w:rsidP="00AF04C4">
      <w:pPr>
        <w:ind w:firstLine="708"/>
        <w:jc w:val="both"/>
        <w:rPr>
          <w:rFonts w:ascii="Tahoma" w:hAnsi="Tahoma" w:cs="Tahoma"/>
          <w:sz w:val="20"/>
          <w:szCs w:val="20"/>
        </w:rPr>
      </w:pPr>
    </w:p>
    <w:p w:rsidR="004F53A9" w:rsidRDefault="004F53A9" w:rsidP="00C11A10">
      <w:pPr>
        <w:spacing w:line="276" w:lineRule="auto"/>
        <w:ind w:firstLine="708"/>
        <w:jc w:val="both"/>
        <w:rPr>
          <w:rFonts w:ascii="Tahoma" w:hAnsi="Tahoma" w:cs="Tahoma"/>
        </w:rPr>
      </w:pPr>
      <w:r>
        <w:rPr>
          <w:rFonts w:ascii="Tahoma" w:hAnsi="Tahoma" w:cs="Tahoma"/>
        </w:rPr>
        <w:t xml:space="preserve">1) En el libelo introductor se aduce que el demandante dejó de trabajar para la empresa demandada el 23 de diciembre de 2011. </w:t>
      </w:r>
    </w:p>
    <w:p w:rsidR="004F53A9" w:rsidRPr="00EB332C" w:rsidRDefault="004F53A9" w:rsidP="00AF04C4">
      <w:pPr>
        <w:ind w:firstLine="708"/>
        <w:jc w:val="both"/>
        <w:rPr>
          <w:rFonts w:ascii="Tahoma" w:hAnsi="Tahoma" w:cs="Tahoma"/>
          <w:sz w:val="20"/>
          <w:szCs w:val="20"/>
        </w:rPr>
      </w:pPr>
    </w:p>
    <w:p w:rsidR="00C81CE7" w:rsidRPr="004F53A9" w:rsidRDefault="004F53A9" w:rsidP="00C11A10">
      <w:pPr>
        <w:spacing w:line="276" w:lineRule="auto"/>
        <w:ind w:firstLine="708"/>
        <w:jc w:val="both"/>
        <w:rPr>
          <w:rFonts w:ascii="Arial" w:hAnsi="Arial" w:cs="Arial"/>
          <w:i/>
          <w:color w:val="000000"/>
          <w:sz w:val="27"/>
          <w:szCs w:val="27"/>
          <w:shd w:val="clear" w:color="auto" w:fill="FFFFFF"/>
        </w:rPr>
      </w:pPr>
      <w:r>
        <w:rPr>
          <w:rFonts w:ascii="Tahoma" w:hAnsi="Tahoma" w:cs="Tahoma"/>
        </w:rPr>
        <w:t>2) De acuerdo a lo previsto en el artículo 488 del C.S.T.</w:t>
      </w:r>
      <w:r w:rsidRPr="004F53A9">
        <w:rPr>
          <w:rFonts w:ascii="Arial Narrow" w:hAnsi="Arial Narrow" w:cs="Tahoma"/>
          <w:i/>
        </w:rPr>
        <w:t>”</w:t>
      </w:r>
      <w:r>
        <w:rPr>
          <w:rFonts w:ascii="Arial Narrow" w:hAnsi="Arial Narrow" w:cs="Tahoma"/>
          <w:i/>
        </w:rPr>
        <w:t xml:space="preserve">(…) </w:t>
      </w:r>
      <w:r w:rsidRPr="004F53A9">
        <w:rPr>
          <w:rFonts w:ascii="Arial Narrow" w:hAnsi="Arial Narrow" w:cs="Tahoma"/>
          <w:i/>
          <w:color w:val="000000"/>
          <w:shd w:val="clear" w:color="auto" w:fill="FFFFFF"/>
        </w:rPr>
        <w:t xml:space="preserve">las </w:t>
      </w:r>
      <w:r w:rsidRPr="001A153D">
        <w:rPr>
          <w:rFonts w:ascii="Arial Narrow" w:hAnsi="Arial Narrow" w:cs="Tahoma"/>
          <w:i/>
          <w:color w:val="000000"/>
          <w:u w:val="single"/>
          <w:shd w:val="clear" w:color="auto" w:fill="FFFFFF"/>
        </w:rPr>
        <w:t xml:space="preserve">acciones </w:t>
      </w:r>
      <w:r w:rsidRPr="004F53A9">
        <w:rPr>
          <w:rFonts w:ascii="Arial Narrow" w:hAnsi="Arial Narrow" w:cs="Tahoma"/>
          <w:i/>
          <w:color w:val="000000"/>
          <w:shd w:val="clear" w:color="auto" w:fill="FFFFFF"/>
        </w:rPr>
        <w:t>correspondientes a los derechos laborales prescriben en tres (3) años, que se cuentan desde que la respectiva obligación se haya hecho exigible”</w:t>
      </w:r>
    </w:p>
    <w:p w:rsidR="004F53A9" w:rsidRPr="00EB332C" w:rsidRDefault="004F53A9" w:rsidP="00AF04C4">
      <w:pPr>
        <w:ind w:firstLine="708"/>
        <w:jc w:val="both"/>
        <w:rPr>
          <w:rFonts w:ascii="Tahoma" w:hAnsi="Tahoma" w:cs="Tahoma"/>
          <w:sz w:val="20"/>
          <w:szCs w:val="20"/>
        </w:rPr>
      </w:pPr>
    </w:p>
    <w:p w:rsidR="0050604C" w:rsidRDefault="0050604C" w:rsidP="00C11A10">
      <w:pPr>
        <w:spacing w:line="276" w:lineRule="auto"/>
        <w:ind w:firstLine="708"/>
        <w:jc w:val="both"/>
        <w:rPr>
          <w:rFonts w:ascii="Tahoma" w:hAnsi="Tahoma" w:cs="Tahoma"/>
          <w:lang w:val="es-ES"/>
        </w:rPr>
      </w:pPr>
      <w:r>
        <w:rPr>
          <w:rFonts w:ascii="Tahoma" w:hAnsi="Tahoma" w:cs="Tahoma"/>
          <w:lang w:val="es-ES"/>
        </w:rPr>
        <w:t>3</w:t>
      </w:r>
      <w:r w:rsidR="004F53A9">
        <w:rPr>
          <w:rFonts w:ascii="Tahoma" w:hAnsi="Tahoma" w:cs="Tahoma"/>
          <w:lang w:val="es-ES"/>
        </w:rPr>
        <w:t>) Como se afirma en la demanda, el actor presentó reclamación administrativa</w:t>
      </w:r>
      <w:r>
        <w:rPr>
          <w:rFonts w:ascii="Tahoma" w:hAnsi="Tahoma" w:cs="Tahoma"/>
          <w:lang w:val="es-ES"/>
        </w:rPr>
        <w:t xml:space="preserve"> el 8 de enero de 2013, interrumpiendo la prescripción, de acuerdo al artículo 489 de la misma obra, hasta el 7 de enero de 2016.</w:t>
      </w:r>
    </w:p>
    <w:p w:rsidR="0050604C" w:rsidRPr="00EB332C" w:rsidRDefault="0050604C" w:rsidP="00AF04C4">
      <w:pPr>
        <w:ind w:firstLine="708"/>
        <w:jc w:val="both"/>
        <w:rPr>
          <w:rFonts w:ascii="Tahoma" w:hAnsi="Tahoma" w:cs="Tahoma"/>
          <w:sz w:val="20"/>
          <w:szCs w:val="20"/>
          <w:lang w:val="es-ES"/>
        </w:rPr>
      </w:pPr>
    </w:p>
    <w:p w:rsidR="0050604C" w:rsidRDefault="0050604C" w:rsidP="00AF04C4">
      <w:pPr>
        <w:spacing w:line="276" w:lineRule="auto"/>
        <w:ind w:firstLine="708"/>
        <w:jc w:val="both"/>
        <w:rPr>
          <w:rFonts w:ascii="Tahoma" w:hAnsi="Tahoma" w:cs="Tahoma"/>
          <w:lang w:val="es-ES"/>
        </w:rPr>
      </w:pPr>
      <w:r>
        <w:rPr>
          <w:rFonts w:ascii="Tahoma" w:hAnsi="Tahoma" w:cs="Tahoma"/>
          <w:lang w:val="es-ES"/>
        </w:rPr>
        <w:t>4) La demanda fue presentada el 19 de abril de 2016, cuando ya se encontraba prescrita la posibilidad de impetrar cualquier acción judicial por</w:t>
      </w:r>
      <w:r w:rsidR="001A153D">
        <w:rPr>
          <w:rFonts w:ascii="Tahoma" w:hAnsi="Tahoma" w:cs="Tahoma"/>
          <w:lang w:val="es-ES"/>
        </w:rPr>
        <w:t xml:space="preserve"> créditos derivados del eventual</w:t>
      </w:r>
      <w:r>
        <w:rPr>
          <w:rFonts w:ascii="Tahoma" w:hAnsi="Tahoma" w:cs="Tahoma"/>
          <w:lang w:val="es-ES"/>
        </w:rPr>
        <w:t xml:space="preserve"> contrato que, según lo indicado en la demanda, finalizó el 23 de diciembre de 2011.</w:t>
      </w:r>
    </w:p>
    <w:p w:rsidR="00EB332C" w:rsidRDefault="00EB332C" w:rsidP="00AF04C4">
      <w:pPr>
        <w:spacing w:line="276" w:lineRule="auto"/>
        <w:ind w:firstLine="708"/>
        <w:jc w:val="both"/>
        <w:rPr>
          <w:rFonts w:ascii="Tahoma" w:hAnsi="Tahoma" w:cs="Tahoma"/>
          <w:lang w:val="es-ES"/>
        </w:rPr>
      </w:pPr>
    </w:p>
    <w:p w:rsidR="00C11A10" w:rsidRDefault="00AF04C4" w:rsidP="00D260C4">
      <w:pPr>
        <w:spacing w:line="276" w:lineRule="auto"/>
        <w:ind w:firstLine="708"/>
        <w:jc w:val="both"/>
        <w:rPr>
          <w:rFonts w:ascii="Tahoma" w:hAnsi="Tahoma" w:cs="Tahoma"/>
          <w:lang w:val="es-ES"/>
        </w:rPr>
      </w:pPr>
      <w:r>
        <w:rPr>
          <w:rFonts w:ascii="Tahoma" w:hAnsi="Tahoma" w:cs="Tahoma"/>
          <w:lang w:val="es-ES"/>
        </w:rPr>
        <w:t xml:space="preserve">Se </w:t>
      </w:r>
      <w:r w:rsidR="0050604C">
        <w:rPr>
          <w:rFonts w:ascii="Tahoma" w:hAnsi="Tahoma" w:cs="Tahoma"/>
          <w:lang w:val="es-ES"/>
        </w:rPr>
        <w:t>corrió traslado</w:t>
      </w:r>
      <w:r>
        <w:rPr>
          <w:rFonts w:ascii="Tahoma" w:hAnsi="Tahoma" w:cs="Tahoma"/>
          <w:lang w:val="es-ES"/>
        </w:rPr>
        <w:t xml:space="preserve"> de la excepción</w:t>
      </w:r>
      <w:r w:rsidR="0050604C">
        <w:rPr>
          <w:rFonts w:ascii="Tahoma" w:hAnsi="Tahoma" w:cs="Tahoma"/>
          <w:lang w:val="es-ES"/>
        </w:rPr>
        <w:t xml:space="preserve"> al demandante, q</w:t>
      </w:r>
      <w:r>
        <w:rPr>
          <w:rFonts w:ascii="Tahoma" w:hAnsi="Tahoma" w:cs="Tahoma"/>
          <w:lang w:val="es-ES"/>
        </w:rPr>
        <w:t>uien señaló que la misma no estaba</w:t>
      </w:r>
      <w:r w:rsidR="0050604C">
        <w:rPr>
          <w:rFonts w:ascii="Tahoma" w:hAnsi="Tahoma" w:cs="Tahoma"/>
          <w:lang w:val="es-ES"/>
        </w:rPr>
        <w:t xml:space="preserve"> llamada a prosperar, por cuanto la empresa excepcionante ha negado</w:t>
      </w:r>
      <w:r w:rsidR="001A153D">
        <w:rPr>
          <w:rFonts w:ascii="Tahoma" w:hAnsi="Tahoma" w:cs="Tahoma"/>
          <w:lang w:val="es-ES"/>
        </w:rPr>
        <w:t xml:space="preserve"> de manera </w:t>
      </w:r>
      <w:r w:rsidR="003757B1">
        <w:rPr>
          <w:rFonts w:ascii="Tahoma" w:hAnsi="Tahoma" w:cs="Tahoma"/>
          <w:lang w:val="es-ES"/>
        </w:rPr>
        <w:t xml:space="preserve">categórica e </w:t>
      </w:r>
      <w:r w:rsidR="001A153D">
        <w:rPr>
          <w:rFonts w:ascii="Tahoma" w:hAnsi="Tahoma" w:cs="Tahoma"/>
          <w:lang w:val="es-ES"/>
        </w:rPr>
        <w:t>insistente</w:t>
      </w:r>
      <w:r w:rsidR="0050604C">
        <w:rPr>
          <w:rFonts w:ascii="Tahoma" w:hAnsi="Tahoma" w:cs="Tahoma"/>
          <w:lang w:val="es-ES"/>
        </w:rPr>
        <w:t xml:space="preserve"> la exi</w:t>
      </w:r>
      <w:r w:rsidR="00D260C4">
        <w:rPr>
          <w:rFonts w:ascii="Tahoma" w:hAnsi="Tahoma" w:cs="Tahoma"/>
          <w:lang w:val="es-ES"/>
        </w:rPr>
        <w:t xml:space="preserve">stencia de la relación laboral y es bien sabido </w:t>
      </w:r>
      <w:r w:rsidR="0050604C">
        <w:rPr>
          <w:rFonts w:ascii="Tahoma" w:hAnsi="Tahoma" w:cs="Tahoma"/>
          <w:lang w:val="es-ES"/>
        </w:rPr>
        <w:t>que cuando no hay certeza del derecho y por tanto</w:t>
      </w:r>
      <w:r w:rsidR="001A153D">
        <w:rPr>
          <w:rFonts w:ascii="Tahoma" w:hAnsi="Tahoma" w:cs="Tahoma"/>
          <w:lang w:val="es-ES"/>
        </w:rPr>
        <w:t xml:space="preserve"> de</w:t>
      </w:r>
      <w:r w:rsidR="0050604C">
        <w:rPr>
          <w:rFonts w:ascii="Tahoma" w:hAnsi="Tahoma" w:cs="Tahoma"/>
          <w:lang w:val="es-ES"/>
        </w:rPr>
        <w:t xml:space="preserve"> su exigibilidad, no es viable decretar la excepción de prescripción antes de la sentencia</w:t>
      </w:r>
      <w:r w:rsidR="003757B1">
        <w:rPr>
          <w:rFonts w:ascii="Tahoma" w:hAnsi="Tahoma" w:cs="Tahoma"/>
          <w:lang w:val="es-ES"/>
        </w:rPr>
        <w:t xml:space="preserve">, ya que primero es necesario </w:t>
      </w:r>
      <w:r w:rsidR="007912BE">
        <w:rPr>
          <w:rFonts w:ascii="Tahoma" w:hAnsi="Tahoma" w:cs="Tahoma"/>
          <w:lang w:val="es-ES"/>
        </w:rPr>
        <w:t>establecer la existencia del derecho, pues sobre est</w:t>
      </w:r>
      <w:r w:rsidR="00D260C4">
        <w:rPr>
          <w:rFonts w:ascii="Tahoma" w:hAnsi="Tahoma" w:cs="Tahoma"/>
          <w:lang w:val="es-ES"/>
        </w:rPr>
        <w:t>e es que</w:t>
      </w:r>
      <w:r w:rsidR="00770CBC">
        <w:rPr>
          <w:rFonts w:ascii="Tahoma" w:hAnsi="Tahoma" w:cs="Tahoma"/>
          <w:lang w:val="es-ES"/>
        </w:rPr>
        <w:t xml:space="preserve"> </w:t>
      </w:r>
      <w:r w:rsidR="00D260C4">
        <w:rPr>
          <w:rFonts w:ascii="Tahoma" w:hAnsi="Tahoma" w:cs="Tahoma"/>
          <w:lang w:val="es-ES"/>
        </w:rPr>
        <w:t>recae la prescripción, como lo dijo la Sala Laboral del Tribunal</w:t>
      </w:r>
      <w:r>
        <w:rPr>
          <w:rFonts w:ascii="Tahoma" w:hAnsi="Tahoma" w:cs="Tahoma"/>
          <w:lang w:val="es-ES"/>
        </w:rPr>
        <w:t xml:space="preserve"> Superior</w:t>
      </w:r>
      <w:r w:rsidR="00D260C4">
        <w:rPr>
          <w:rFonts w:ascii="Tahoma" w:hAnsi="Tahoma" w:cs="Tahoma"/>
          <w:lang w:val="es-ES"/>
        </w:rPr>
        <w:t xml:space="preserve"> de Pereira, en providencia del 27 de abril de 2017, con ponencia de la Magist</w:t>
      </w:r>
      <w:r w:rsidR="00770CBC">
        <w:rPr>
          <w:rFonts w:ascii="Tahoma" w:hAnsi="Tahoma" w:cs="Tahoma"/>
          <w:lang w:val="es-ES"/>
        </w:rPr>
        <w:t xml:space="preserve">rada Olga Lucía Hoyos Sepúlveda, máxime en este caso en el que se persigue el reajuste de los aportes pensionales. </w:t>
      </w:r>
    </w:p>
    <w:p w:rsidR="009E5553" w:rsidRPr="00EB332C" w:rsidRDefault="009E5553" w:rsidP="007912BE">
      <w:pPr>
        <w:spacing w:line="276" w:lineRule="auto"/>
        <w:ind w:firstLine="708"/>
        <w:jc w:val="both"/>
        <w:rPr>
          <w:rFonts w:ascii="Tahoma" w:hAnsi="Tahoma" w:cs="Tahoma"/>
          <w:sz w:val="20"/>
          <w:szCs w:val="20"/>
          <w:lang w:val="es-ES"/>
        </w:rPr>
      </w:pPr>
    </w:p>
    <w:p w:rsidR="00C11A10" w:rsidRDefault="00C11A10" w:rsidP="0016576B">
      <w:pPr>
        <w:spacing w:line="276" w:lineRule="auto"/>
        <w:jc w:val="center"/>
        <w:rPr>
          <w:rFonts w:ascii="Tahoma" w:hAnsi="Tahoma" w:cs="Tahoma"/>
          <w:b/>
          <w:lang w:val="es-ES"/>
        </w:rPr>
      </w:pPr>
      <w:r w:rsidRPr="003F6847">
        <w:rPr>
          <w:rFonts w:ascii="Tahoma" w:hAnsi="Tahoma" w:cs="Tahoma"/>
          <w:b/>
          <w:lang w:val="es-ES"/>
        </w:rPr>
        <w:t>II - DECISIÓN DE PRIMERA INSTANCIA</w:t>
      </w:r>
    </w:p>
    <w:p w:rsidR="00C11A10" w:rsidRPr="003A0C30" w:rsidRDefault="00C11A10" w:rsidP="00C11A10">
      <w:pPr>
        <w:spacing w:line="276" w:lineRule="auto"/>
        <w:ind w:firstLine="708"/>
        <w:jc w:val="center"/>
        <w:rPr>
          <w:rFonts w:ascii="Tahoma" w:hAnsi="Tahoma" w:cs="Tahoma"/>
          <w:b/>
          <w:sz w:val="20"/>
          <w:szCs w:val="20"/>
          <w:lang w:val="es-ES"/>
        </w:rPr>
      </w:pPr>
    </w:p>
    <w:p w:rsidR="00AF04C4" w:rsidRDefault="00C11A10" w:rsidP="00C11A10">
      <w:pPr>
        <w:spacing w:line="276" w:lineRule="auto"/>
        <w:ind w:firstLine="708"/>
        <w:jc w:val="both"/>
        <w:rPr>
          <w:rFonts w:ascii="Tahoma" w:hAnsi="Tahoma" w:cs="Tahoma"/>
          <w:lang w:val="es-ES"/>
        </w:rPr>
      </w:pPr>
      <w:r>
        <w:rPr>
          <w:rFonts w:ascii="Tahoma" w:hAnsi="Tahoma" w:cs="Tahoma"/>
          <w:lang w:val="es-ES"/>
        </w:rPr>
        <w:t xml:space="preserve">En el </w:t>
      </w:r>
      <w:r w:rsidRPr="003A3000">
        <w:rPr>
          <w:rFonts w:ascii="Tahoma" w:hAnsi="Tahoma" w:cs="Tahoma"/>
          <w:lang w:val="es-ES"/>
        </w:rPr>
        <w:t>marco de la resolución de excepciones previas,</w:t>
      </w:r>
      <w:r>
        <w:rPr>
          <w:rFonts w:ascii="Tahoma" w:hAnsi="Tahoma" w:cs="Tahoma"/>
          <w:lang w:val="es-ES"/>
        </w:rPr>
        <w:t xml:space="preserve"> la </w:t>
      </w:r>
      <w:r w:rsidRPr="003A3000">
        <w:rPr>
          <w:rFonts w:ascii="Tahoma" w:hAnsi="Tahoma" w:cs="Tahoma"/>
          <w:i/>
          <w:lang w:val="es-ES"/>
        </w:rPr>
        <w:t>a-quo</w:t>
      </w:r>
      <w:r w:rsidR="007912BE">
        <w:rPr>
          <w:rFonts w:ascii="Tahoma" w:hAnsi="Tahoma" w:cs="Tahoma"/>
          <w:lang w:val="es-ES"/>
        </w:rPr>
        <w:t xml:space="preserve"> decidió declarar impróspera</w:t>
      </w:r>
      <w:r w:rsidRPr="003A3000">
        <w:rPr>
          <w:rFonts w:ascii="Tahoma" w:hAnsi="Tahoma" w:cs="Tahoma"/>
          <w:lang w:val="es-ES"/>
        </w:rPr>
        <w:t xml:space="preserve"> la</w:t>
      </w:r>
      <w:r w:rsidR="00344B14">
        <w:rPr>
          <w:rFonts w:ascii="Tahoma" w:hAnsi="Tahoma" w:cs="Tahoma"/>
          <w:lang w:val="es-ES"/>
        </w:rPr>
        <w:t xml:space="preserve"> mencionada</w:t>
      </w:r>
      <w:r w:rsidRPr="003A3000">
        <w:rPr>
          <w:rFonts w:ascii="Tahoma" w:hAnsi="Tahoma" w:cs="Tahoma"/>
          <w:lang w:val="es-ES"/>
        </w:rPr>
        <w:t xml:space="preserve"> excepción, </w:t>
      </w:r>
      <w:r w:rsidR="007912BE">
        <w:rPr>
          <w:rFonts w:ascii="Tahoma" w:hAnsi="Tahoma" w:cs="Tahoma"/>
          <w:lang w:val="es-ES"/>
        </w:rPr>
        <w:t>acogiendo de lleno los argumen</w:t>
      </w:r>
      <w:r w:rsidR="00D260C4">
        <w:rPr>
          <w:rFonts w:ascii="Tahoma" w:hAnsi="Tahoma" w:cs="Tahoma"/>
          <w:lang w:val="es-ES"/>
        </w:rPr>
        <w:t>tos del demandante y aña</w:t>
      </w:r>
      <w:r w:rsidR="00AF04C4">
        <w:rPr>
          <w:rFonts w:ascii="Tahoma" w:hAnsi="Tahoma" w:cs="Tahoma"/>
          <w:lang w:val="es-ES"/>
        </w:rPr>
        <w:t>diendo que, en otra decisión de la misma</w:t>
      </w:r>
      <w:r w:rsidR="00D260C4">
        <w:rPr>
          <w:rFonts w:ascii="Tahoma" w:hAnsi="Tahoma" w:cs="Tahoma"/>
          <w:lang w:val="es-ES"/>
        </w:rPr>
        <w:t xml:space="preserve"> </w:t>
      </w:r>
      <w:r w:rsidR="00AF04C4">
        <w:rPr>
          <w:rFonts w:ascii="Tahoma" w:hAnsi="Tahoma" w:cs="Tahoma"/>
          <w:lang w:val="es-ES"/>
        </w:rPr>
        <w:t>corporación</w:t>
      </w:r>
      <w:r w:rsidR="00D260C4">
        <w:rPr>
          <w:rFonts w:ascii="Tahoma" w:hAnsi="Tahoma" w:cs="Tahoma"/>
          <w:lang w:val="es-ES"/>
        </w:rPr>
        <w:t>, con ponencia del Magistrado Julio César Londoño, se había llegado a la conclusión de que cuando exista discusión o se niegue la existencia del contrato, es necesario resolver de fondo y en la sentenci</w:t>
      </w:r>
      <w:r w:rsidR="0016576B">
        <w:rPr>
          <w:rFonts w:ascii="Tahoma" w:hAnsi="Tahoma" w:cs="Tahoma"/>
          <w:lang w:val="es-ES"/>
        </w:rPr>
        <w:t xml:space="preserve">a la excepción de prescripción. </w:t>
      </w:r>
    </w:p>
    <w:p w:rsidR="00AF04C4" w:rsidRPr="00EB332C" w:rsidRDefault="00AF04C4" w:rsidP="00C11A10">
      <w:pPr>
        <w:spacing w:line="276" w:lineRule="auto"/>
        <w:ind w:firstLine="708"/>
        <w:jc w:val="both"/>
        <w:rPr>
          <w:rFonts w:ascii="Tahoma" w:hAnsi="Tahoma" w:cs="Tahoma"/>
          <w:sz w:val="20"/>
          <w:szCs w:val="20"/>
          <w:lang w:val="es-ES"/>
        </w:rPr>
      </w:pPr>
    </w:p>
    <w:p w:rsidR="007912BE" w:rsidRDefault="0016576B" w:rsidP="00C11A10">
      <w:pPr>
        <w:spacing w:line="276" w:lineRule="auto"/>
        <w:ind w:firstLine="708"/>
        <w:jc w:val="both"/>
        <w:rPr>
          <w:rFonts w:ascii="Tahoma" w:hAnsi="Tahoma" w:cs="Tahoma"/>
          <w:lang w:val="es-ES"/>
        </w:rPr>
      </w:pPr>
      <w:r>
        <w:rPr>
          <w:rFonts w:ascii="Tahoma" w:hAnsi="Tahoma" w:cs="Tahoma"/>
          <w:lang w:val="es-ES"/>
        </w:rPr>
        <w:t xml:space="preserve">En consecuencia, ordenó continuar el trámite de la acción y condenó en costas procesales a la codemandada EMPRESA DE ACUEDUCTO Y ALCANTARILLADO DE PEREIRA S.A. E.S.P. </w:t>
      </w:r>
    </w:p>
    <w:p w:rsidR="00C11A10" w:rsidRPr="003A0C30" w:rsidRDefault="00C11A10" w:rsidP="00C11A10">
      <w:pPr>
        <w:spacing w:line="276" w:lineRule="auto"/>
        <w:jc w:val="both"/>
        <w:rPr>
          <w:rFonts w:ascii="Tahoma" w:hAnsi="Tahoma" w:cs="Tahoma"/>
          <w:sz w:val="20"/>
          <w:szCs w:val="20"/>
          <w:lang w:val="es-ES"/>
        </w:rPr>
      </w:pPr>
    </w:p>
    <w:p w:rsidR="00C11A10" w:rsidRPr="003A0C30" w:rsidRDefault="00C11A10" w:rsidP="0016576B">
      <w:pPr>
        <w:spacing w:line="276" w:lineRule="auto"/>
        <w:jc w:val="center"/>
        <w:rPr>
          <w:rFonts w:ascii="Tahoma" w:hAnsi="Tahoma" w:cs="Tahoma"/>
          <w:b/>
          <w:lang w:val="es-ES"/>
        </w:rPr>
      </w:pPr>
      <w:r w:rsidRPr="003A0C30">
        <w:rPr>
          <w:rFonts w:ascii="Tahoma" w:hAnsi="Tahoma" w:cs="Tahoma"/>
          <w:b/>
          <w:lang w:val="es-ES"/>
        </w:rPr>
        <w:t>III – RECURSO DE APELACIÓN</w:t>
      </w:r>
    </w:p>
    <w:p w:rsidR="00C11A10" w:rsidRPr="00101E77" w:rsidRDefault="00C11A10" w:rsidP="00C11A10">
      <w:pPr>
        <w:spacing w:line="276" w:lineRule="auto"/>
        <w:ind w:firstLine="708"/>
        <w:jc w:val="both"/>
        <w:rPr>
          <w:rFonts w:ascii="Tahoma" w:hAnsi="Tahoma" w:cs="Tahoma"/>
          <w:sz w:val="20"/>
          <w:szCs w:val="20"/>
          <w:lang w:val="es-ES"/>
        </w:rPr>
      </w:pPr>
    </w:p>
    <w:p w:rsidR="00E322C6" w:rsidRDefault="00C11A10" w:rsidP="00E322C6">
      <w:pPr>
        <w:spacing w:line="276" w:lineRule="auto"/>
        <w:ind w:firstLine="708"/>
        <w:jc w:val="both"/>
        <w:rPr>
          <w:rFonts w:ascii="Tahoma" w:hAnsi="Tahoma" w:cs="Tahoma"/>
          <w:lang w:val="es-ES"/>
        </w:rPr>
      </w:pPr>
      <w:r>
        <w:rPr>
          <w:rFonts w:ascii="Tahoma" w:hAnsi="Tahoma" w:cs="Tahoma"/>
          <w:lang w:val="es-ES"/>
        </w:rPr>
        <w:t xml:space="preserve">Contra la anterior decisión presenta recurso de apelación la codemandada, </w:t>
      </w:r>
      <w:r w:rsidR="00E322C6">
        <w:rPr>
          <w:rFonts w:ascii="Tahoma" w:hAnsi="Tahoma" w:cs="Tahoma"/>
          <w:lang w:val="es-ES"/>
        </w:rPr>
        <w:t>y empieza señalando que, en su criterio, la Sala debe</w:t>
      </w:r>
      <w:r w:rsidR="00997FE9">
        <w:rPr>
          <w:rFonts w:ascii="Tahoma" w:hAnsi="Tahoma" w:cs="Tahoma"/>
          <w:lang w:val="es-ES"/>
        </w:rPr>
        <w:t>ría</w:t>
      </w:r>
      <w:r w:rsidR="00E322C6">
        <w:rPr>
          <w:rFonts w:ascii="Tahoma" w:hAnsi="Tahoma" w:cs="Tahoma"/>
          <w:lang w:val="es-ES"/>
        </w:rPr>
        <w:t xml:space="preserve"> modificar</w:t>
      </w:r>
      <w:r w:rsidR="00261225">
        <w:rPr>
          <w:rFonts w:ascii="Tahoma" w:hAnsi="Tahoma" w:cs="Tahoma"/>
          <w:lang w:val="es-ES"/>
        </w:rPr>
        <w:t xml:space="preserve"> su propio</w:t>
      </w:r>
      <w:r w:rsidR="00997FE9">
        <w:rPr>
          <w:rFonts w:ascii="Tahoma" w:hAnsi="Tahoma" w:cs="Tahoma"/>
          <w:lang w:val="es-ES"/>
        </w:rPr>
        <w:t xml:space="preserve"> precedente judicial</w:t>
      </w:r>
      <w:r w:rsidR="00261225">
        <w:rPr>
          <w:rFonts w:ascii="Tahoma" w:hAnsi="Tahoma" w:cs="Tahoma"/>
          <w:lang w:val="es-ES"/>
        </w:rPr>
        <w:t>,</w:t>
      </w:r>
      <w:r w:rsidR="00997FE9">
        <w:rPr>
          <w:rFonts w:ascii="Tahoma" w:hAnsi="Tahoma" w:cs="Tahoma"/>
          <w:lang w:val="es-ES"/>
        </w:rPr>
        <w:t xml:space="preserve"> expuesto en la decisión de primera instancia,</w:t>
      </w:r>
      <w:r w:rsidR="00E322C6">
        <w:rPr>
          <w:rFonts w:ascii="Tahoma" w:hAnsi="Tahoma" w:cs="Tahoma"/>
          <w:lang w:val="es-ES"/>
        </w:rPr>
        <w:t xml:space="preserve"> pues en casos en los que no hay discusión alguna respecto a los hitos temporales de la prestación personal del servicio,</w:t>
      </w:r>
      <w:r w:rsidR="00997FE9">
        <w:rPr>
          <w:rFonts w:ascii="Tahoma" w:hAnsi="Tahoma" w:cs="Tahoma"/>
          <w:lang w:val="es-ES"/>
        </w:rPr>
        <w:t xml:space="preserve"> como en este caso, la norma establece la posibilidad de que se declare la prescripción desde la primera etapa del proceso, puesto que lo que prescribe no solo es el derecho, sino</w:t>
      </w:r>
      <w:r w:rsidR="00E322C6">
        <w:rPr>
          <w:rFonts w:ascii="Tahoma" w:hAnsi="Tahoma" w:cs="Tahoma"/>
          <w:lang w:val="es-ES"/>
        </w:rPr>
        <w:t xml:space="preserve"> la </w:t>
      </w:r>
      <w:r w:rsidR="00997FE9">
        <w:rPr>
          <w:rFonts w:ascii="Tahoma" w:hAnsi="Tahoma" w:cs="Tahoma"/>
          <w:lang w:val="es-ES"/>
        </w:rPr>
        <w:t>eventualidad de que pueda declararse</w:t>
      </w:r>
      <w:r w:rsidR="00E322C6">
        <w:rPr>
          <w:rFonts w:ascii="Tahoma" w:hAnsi="Tahoma" w:cs="Tahoma"/>
          <w:lang w:val="es-ES"/>
        </w:rPr>
        <w:t xml:space="preserve"> judicialmente la existencia del contrato, lo cual es una de las pretensiones de la demanda, </w:t>
      </w:r>
      <w:r w:rsidR="00997FE9">
        <w:rPr>
          <w:rFonts w:ascii="Tahoma" w:hAnsi="Tahoma" w:cs="Tahoma"/>
          <w:lang w:val="es-ES"/>
        </w:rPr>
        <w:t xml:space="preserve">ya que </w:t>
      </w:r>
      <w:r w:rsidR="00E322C6">
        <w:rPr>
          <w:rFonts w:ascii="Tahoma" w:hAnsi="Tahoma" w:cs="Tahoma"/>
          <w:lang w:val="es-ES"/>
        </w:rPr>
        <w:t>no tiene lógica llevar el proceso hasta la sentencia, cuando desde ya se sabe que</w:t>
      </w:r>
      <w:r w:rsidR="00261225">
        <w:rPr>
          <w:rFonts w:ascii="Tahoma" w:hAnsi="Tahoma" w:cs="Tahoma"/>
          <w:lang w:val="es-ES"/>
        </w:rPr>
        <w:t>,</w:t>
      </w:r>
      <w:r w:rsidR="00E322C6">
        <w:rPr>
          <w:rFonts w:ascii="Tahoma" w:hAnsi="Tahoma" w:cs="Tahoma"/>
          <w:lang w:val="es-ES"/>
        </w:rPr>
        <w:t xml:space="preserve"> en virtud de la prescripción</w:t>
      </w:r>
      <w:r w:rsidR="00261225">
        <w:rPr>
          <w:rFonts w:ascii="Tahoma" w:hAnsi="Tahoma" w:cs="Tahoma"/>
          <w:lang w:val="es-ES"/>
        </w:rPr>
        <w:t xml:space="preserve"> alegada,</w:t>
      </w:r>
      <w:r w:rsidR="00E322C6">
        <w:rPr>
          <w:rFonts w:ascii="Tahoma" w:hAnsi="Tahoma" w:cs="Tahoma"/>
          <w:lang w:val="es-ES"/>
        </w:rPr>
        <w:t xml:space="preserve"> ninguna de las pretensiones está llamada a prosperar</w:t>
      </w:r>
      <w:r w:rsidR="00261225">
        <w:rPr>
          <w:rFonts w:ascii="Tahoma" w:hAnsi="Tahoma" w:cs="Tahoma"/>
          <w:lang w:val="es-ES"/>
        </w:rPr>
        <w:t>, ni siquiera la encaminada al reajuste de la base salarial de las cotizaciones, pues para la misma se requiere la declaración de la existencia del contrato de trabajo</w:t>
      </w:r>
      <w:r w:rsidR="00E322C6">
        <w:rPr>
          <w:rFonts w:ascii="Tahoma" w:hAnsi="Tahoma" w:cs="Tahoma"/>
          <w:lang w:val="es-ES"/>
        </w:rPr>
        <w:t>.</w:t>
      </w:r>
    </w:p>
    <w:p w:rsidR="00261225" w:rsidRPr="00EB332C" w:rsidRDefault="00261225" w:rsidP="00C11A10">
      <w:pPr>
        <w:spacing w:line="276" w:lineRule="auto"/>
        <w:ind w:firstLine="708"/>
        <w:jc w:val="center"/>
        <w:rPr>
          <w:rFonts w:ascii="Tahoma" w:hAnsi="Tahoma" w:cs="Tahoma"/>
          <w:sz w:val="20"/>
          <w:szCs w:val="20"/>
          <w:lang w:val="es-ES"/>
        </w:rPr>
      </w:pPr>
    </w:p>
    <w:p w:rsidR="00C11A10" w:rsidRPr="00101E77" w:rsidRDefault="00C11A10" w:rsidP="00C11A10">
      <w:pPr>
        <w:spacing w:line="276" w:lineRule="auto"/>
        <w:ind w:firstLine="708"/>
        <w:jc w:val="center"/>
        <w:rPr>
          <w:rFonts w:ascii="Tahoma" w:hAnsi="Tahoma" w:cs="Tahoma"/>
          <w:b/>
          <w:lang w:val="es-ES"/>
        </w:rPr>
      </w:pPr>
      <w:r w:rsidRPr="00101E77">
        <w:rPr>
          <w:rFonts w:ascii="Tahoma" w:hAnsi="Tahoma" w:cs="Tahoma"/>
          <w:b/>
          <w:lang w:val="es-ES"/>
        </w:rPr>
        <w:t>IV - CONSIDERACIONES</w:t>
      </w:r>
    </w:p>
    <w:p w:rsidR="00261225" w:rsidRPr="00EB332C" w:rsidRDefault="00261225" w:rsidP="00C11A10">
      <w:pPr>
        <w:spacing w:line="276" w:lineRule="auto"/>
        <w:ind w:right="20" w:firstLine="708"/>
        <w:jc w:val="both"/>
        <w:rPr>
          <w:rFonts w:ascii="Tahoma" w:hAnsi="Tahoma" w:cs="Tahoma"/>
          <w:sz w:val="20"/>
          <w:szCs w:val="20"/>
          <w:lang w:val="es-ES"/>
        </w:rPr>
      </w:pPr>
    </w:p>
    <w:p w:rsidR="0014066C" w:rsidRDefault="00261225" w:rsidP="00C11A10">
      <w:pPr>
        <w:spacing w:line="276" w:lineRule="auto"/>
        <w:ind w:right="20" w:firstLine="708"/>
        <w:jc w:val="both"/>
        <w:rPr>
          <w:rFonts w:ascii="Tahoma" w:hAnsi="Tahoma" w:cs="Tahoma"/>
          <w:bCs/>
          <w:i/>
          <w:lang w:val="es-CO"/>
        </w:rPr>
      </w:pPr>
      <w:r>
        <w:rPr>
          <w:rFonts w:ascii="Tahoma" w:hAnsi="Tahoma" w:cs="Tahoma"/>
          <w:lang w:val="es-ES"/>
        </w:rPr>
        <w:t>Con</w:t>
      </w:r>
      <w:r w:rsidR="00C11A10" w:rsidRPr="00200D75">
        <w:rPr>
          <w:rFonts w:ascii="Tahoma" w:hAnsi="Tahoma" w:cs="Tahoma"/>
          <w:bCs/>
          <w:lang w:val="es-CO"/>
        </w:rPr>
        <w:t xml:space="preserve"> la expedición de la Ley 712 de 2001 (Art. 9º) el legislador modificó el artículo 32 del Código Procesal del Trabajo y de la Seguridad Social, </w:t>
      </w:r>
      <w:r w:rsidR="0014066C">
        <w:rPr>
          <w:rFonts w:ascii="Tahoma" w:hAnsi="Tahoma" w:cs="Tahoma"/>
          <w:bCs/>
          <w:lang w:val="es-CO"/>
        </w:rPr>
        <w:t xml:space="preserve">en el sentido de establecer que </w:t>
      </w:r>
      <w:r w:rsidR="00C11A10" w:rsidRPr="00200D75">
        <w:rPr>
          <w:rFonts w:ascii="Tahoma" w:hAnsi="Tahoma" w:cs="Tahoma"/>
          <w:bCs/>
          <w:lang w:val="es-CO"/>
        </w:rPr>
        <w:t xml:space="preserve">también podrá proponerse como excepción previa </w:t>
      </w:r>
      <w:r w:rsidR="00C11A10" w:rsidRPr="00200D75">
        <w:rPr>
          <w:rFonts w:ascii="Tahoma" w:hAnsi="Tahoma" w:cs="Tahoma"/>
          <w:bCs/>
          <w:i/>
          <w:lang w:val="es-CO"/>
        </w:rPr>
        <w:t>“la excepción de prescripción cuando no haya discusión sobre la fecha de exigibilidad de la pretensión o de su interrupción o de su suspensión”</w:t>
      </w:r>
      <w:r w:rsidR="0014066C">
        <w:rPr>
          <w:rFonts w:ascii="Tahoma" w:hAnsi="Tahoma" w:cs="Tahoma"/>
          <w:bCs/>
          <w:i/>
          <w:lang w:val="es-CO"/>
        </w:rPr>
        <w:t>.</w:t>
      </w:r>
    </w:p>
    <w:p w:rsidR="0014066C" w:rsidRPr="00EB332C" w:rsidRDefault="0014066C" w:rsidP="00C11A10">
      <w:pPr>
        <w:spacing w:line="276" w:lineRule="auto"/>
        <w:ind w:right="20" w:firstLine="708"/>
        <w:jc w:val="both"/>
        <w:rPr>
          <w:rFonts w:ascii="Tahoma" w:hAnsi="Tahoma" w:cs="Tahoma"/>
          <w:bCs/>
          <w:i/>
          <w:sz w:val="20"/>
          <w:szCs w:val="20"/>
          <w:lang w:val="es-CO"/>
        </w:rPr>
      </w:pPr>
    </w:p>
    <w:p w:rsidR="00C11A10" w:rsidRPr="00CC0C35" w:rsidRDefault="0014066C" w:rsidP="00C11A10">
      <w:pPr>
        <w:spacing w:line="276" w:lineRule="auto"/>
        <w:ind w:right="20" w:firstLine="708"/>
        <w:jc w:val="both"/>
        <w:rPr>
          <w:rFonts w:ascii="Tahoma" w:hAnsi="Tahoma" w:cs="Tahoma"/>
          <w:bCs/>
          <w:lang w:val="es-CO"/>
        </w:rPr>
      </w:pPr>
      <w:r>
        <w:rPr>
          <w:rFonts w:ascii="Tahoma" w:hAnsi="Tahoma" w:cs="Tahoma"/>
          <w:bCs/>
          <w:lang w:val="es-CO"/>
        </w:rPr>
        <w:t xml:space="preserve"> </w:t>
      </w:r>
      <w:r w:rsidR="00C11A10">
        <w:rPr>
          <w:rFonts w:ascii="Tahoma" w:hAnsi="Tahoma" w:cs="Tahoma"/>
          <w:bCs/>
          <w:lang w:val="es-CO"/>
        </w:rPr>
        <w:t>De modo que para que pueda salir avante la excepción de prescripción</w:t>
      </w:r>
      <w:r>
        <w:rPr>
          <w:rFonts w:ascii="Tahoma" w:hAnsi="Tahoma" w:cs="Tahoma"/>
          <w:bCs/>
          <w:lang w:val="es-CO"/>
        </w:rPr>
        <w:t>,</w:t>
      </w:r>
      <w:r w:rsidR="00C11A10">
        <w:rPr>
          <w:rFonts w:ascii="Tahoma" w:hAnsi="Tahoma" w:cs="Tahoma"/>
          <w:bCs/>
          <w:lang w:val="es-CO"/>
        </w:rPr>
        <w:t xml:space="preserve"> sin necesidad de llevar el proc</w:t>
      </w:r>
      <w:r>
        <w:rPr>
          <w:rFonts w:ascii="Tahoma" w:hAnsi="Tahoma" w:cs="Tahoma"/>
          <w:bCs/>
          <w:lang w:val="es-CO"/>
        </w:rPr>
        <w:t>eso hasta la sentencia, se deben</w:t>
      </w:r>
      <w:r w:rsidR="00C11A10">
        <w:rPr>
          <w:rFonts w:ascii="Tahoma" w:hAnsi="Tahoma" w:cs="Tahoma"/>
          <w:bCs/>
          <w:lang w:val="es-CO"/>
        </w:rPr>
        <w:t xml:space="preserve"> cumplir una </w:t>
      </w:r>
      <w:r w:rsidR="00C11A10" w:rsidRPr="00CC0C35">
        <w:rPr>
          <w:rFonts w:ascii="Tahoma" w:hAnsi="Tahoma" w:cs="Tahoma"/>
          <w:bCs/>
          <w:lang w:val="es-CO"/>
        </w:rPr>
        <w:t xml:space="preserve">serie de condiciones para </w:t>
      </w:r>
      <w:r w:rsidR="00261225">
        <w:rPr>
          <w:rFonts w:ascii="Tahoma" w:hAnsi="Tahoma" w:cs="Tahoma"/>
          <w:bCs/>
          <w:lang w:val="es-CO"/>
        </w:rPr>
        <w:t>ello, como la</w:t>
      </w:r>
      <w:r>
        <w:rPr>
          <w:rFonts w:ascii="Tahoma" w:hAnsi="Tahoma" w:cs="Tahoma"/>
          <w:bCs/>
          <w:lang w:val="es-CO"/>
        </w:rPr>
        <w:t>s</w:t>
      </w:r>
      <w:r w:rsidR="00C11A10" w:rsidRPr="00CC0C35">
        <w:rPr>
          <w:rFonts w:ascii="Tahoma" w:hAnsi="Tahoma" w:cs="Tahoma"/>
          <w:bCs/>
          <w:lang w:val="es-CO"/>
        </w:rPr>
        <w:t xml:space="preserve"> de que no haya discusión sobre la fecha de exigibilidad de la pretensión, sobre la interrupción de la prescripción o sobre la suspensión de la mism</w:t>
      </w:r>
      <w:r w:rsidR="00C11A10">
        <w:rPr>
          <w:rFonts w:ascii="Tahoma" w:hAnsi="Tahoma" w:cs="Tahoma"/>
          <w:bCs/>
          <w:lang w:val="es-CO"/>
        </w:rPr>
        <w:t>a</w:t>
      </w:r>
      <w:r>
        <w:rPr>
          <w:rFonts w:ascii="Tahoma" w:hAnsi="Tahoma" w:cs="Tahoma"/>
          <w:bCs/>
          <w:lang w:val="es-CO"/>
        </w:rPr>
        <w:t>, valga insistir</w:t>
      </w:r>
      <w:r w:rsidR="00C11A10">
        <w:rPr>
          <w:rFonts w:ascii="Tahoma" w:hAnsi="Tahoma" w:cs="Tahoma"/>
          <w:bCs/>
          <w:lang w:val="es-CO"/>
        </w:rPr>
        <w:t>.</w:t>
      </w:r>
      <w:r w:rsidR="00C11A10" w:rsidRPr="00CC0C35">
        <w:rPr>
          <w:rFonts w:ascii="Tahoma" w:hAnsi="Tahoma" w:cs="Tahoma"/>
          <w:lang w:val="es-ES"/>
        </w:rPr>
        <w:t xml:space="preserve"> </w:t>
      </w:r>
    </w:p>
    <w:p w:rsidR="00C11A10" w:rsidRPr="00EB332C" w:rsidRDefault="00C11A10" w:rsidP="00C11A10">
      <w:pPr>
        <w:spacing w:line="276" w:lineRule="auto"/>
        <w:ind w:right="20"/>
        <w:jc w:val="both"/>
        <w:rPr>
          <w:rFonts w:ascii="Tahoma" w:hAnsi="Tahoma" w:cs="Tahoma"/>
          <w:bCs/>
          <w:sz w:val="20"/>
          <w:szCs w:val="20"/>
          <w:lang w:val="es-CO"/>
        </w:rPr>
      </w:pPr>
      <w:r w:rsidRPr="00200D75">
        <w:rPr>
          <w:rFonts w:ascii="Tahoma" w:hAnsi="Tahoma" w:cs="Tahoma"/>
          <w:bCs/>
          <w:lang w:val="es-CO"/>
        </w:rPr>
        <w:t xml:space="preserve"> </w:t>
      </w:r>
    </w:p>
    <w:p w:rsidR="00261225" w:rsidRDefault="00C11A10" w:rsidP="00261225">
      <w:pPr>
        <w:spacing w:line="276" w:lineRule="auto"/>
        <w:ind w:right="20" w:firstLine="708"/>
        <w:jc w:val="both"/>
        <w:rPr>
          <w:rFonts w:ascii="Tahoma" w:hAnsi="Tahoma" w:cs="Tahoma"/>
          <w:lang w:val="es-ES"/>
        </w:rPr>
      </w:pPr>
      <w:r>
        <w:rPr>
          <w:rFonts w:ascii="Tahoma" w:hAnsi="Tahoma" w:cs="Tahoma"/>
          <w:lang w:val="es-ES"/>
        </w:rPr>
        <w:t>Bajo dichas premisas, teniendo en cuenta qu</w:t>
      </w:r>
      <w:r w:rsidR="00261225">
        <w:rPr>
          <w:rFonts w:ascii="Tahoma" w:hAnsi="Tahoma" w:cs="Tahoma"/>
          <w:lang w:val="es-ES"/>
        </w:rPr>
        <w:t>e la demanda fue presentada el 19 de abril de 2016</w:t>
      </w:r>
      <w:r>
        <w:rPr>
          <w:rFonts w:ascii="Tahoma" w:hAnsi="Tahoma" w:cs="Tahoma"/>
          <w:lang w:val="es-ES"/>
        </w:rPr>
        <w:t>, podría afirmarse, sin lugar a equívocos, que cualquier crédito de índole laboral al que pudiere llegar a tener derecho el demandante, se vio afectado con el fenómeno extintivo de la prescripción, como quiera que la demanda</w:t>
      </w:r>
      <w:r w:rsidR="0014066C">
        <w:rPr>
          <w:rFonts w:ascii="Tahoma" w:hAnsi="Tahoma" w:cs="Tahoma"/>
          <w:lang w:val="es-ES"/>
        </w:rPr>
        <w:t xml:space="preserve"> fue presentada cuando ya había</w:t>
      </w:r>
      <w:r>
        <w:rPr>
          <w:rFonts w:ascii="Tahoma" w:hAnsi="Tahoma" w:cs="Tahoma"/>
          <w:lang w:val="es-ES"/>
        </w:rPr>
        <w:t xml:space="preserve"> transcurrido más de tres (3) años desde la finalización del vínculo laboral</w:t>
      </w:r>
      <w:r w:rsidR="00261225">
        <w:rPr>
          <w:rFonts w:ascii="Tahoma" w:hAnsi="Tahoma" w:cs="Tahoma"/>
          <w:lang w:val="es-ES"/>
        </w:rPr>
        <w:t xml:space="preserve"> (23 de diciembre de 2011), pues aunque aunque el curso de la misma se había visto interrumpido por la presentación de la reclamación administrativa radicada el 8 de enero de 2013, la demanda debía haberse presentado a más tardar el 8 de enero de 2016, y solo vino a ser presentada más de</w:t>
      </w:r>
      <w:r w:rsidR="0014066C">
        <w:rPr>
          <w:rFonts w:ascii="Tahoma" w:hAnsi="Tahoma" w:cs="Tahoma"/>
          <w:lang w:val="es-ES"/>
        </w:rPr>
        <w:t xml:space="preserve"> cuatro</w:t>
      </w:r>
      <w:r w:rsidR="00261225">
        <w:rPr>
          <w:rFonts w:ascii="Tahoma" w:hAnsi="Tahoma" w:cs="Tahoma"/>
          <w:lang w:val="es-ES"/>
        </w:rPr>
        <w:t xml:space="preserve"> </w:t>
      </w:r>
      <w:r w:rsidR="0014066C">
        <w:rPr>
          <w:rFonts w:ascii="Tahoma" w:hAnsi="Tahoma" w:cs="Tahoma"/>
          <w:lang w:val="es-ES"/>
        </w:rPr>
        <w:t>(</w:t>
      </w:r>
      <w:r w:rsidR="00261225">
        <w:rPr>
          <w:rFonts w:ascii="Tahoma" w:hAnsi="Tahoma" w:cs="Tahoma"/>
          <w:lang w:val="es-ES"/>
        </w:rPr>
        <w:t>4</w:t>
      </w:r>
      <w:r w:rsidR="0014066C">
        <w:rPr>
          <w:rFonts w:ascii="Tahoma" w:hAnsi="Tahoma" w:cs="Tahoma"/>
          <w:lang w:val="es-ES"/>
        </w:rPr>
        <w:t>)</w:t>
      </w:r>
      <w:r w:rsidR="00261225">
        <w:rPr>
          <w:rFonts w:ascii="Tahoma" w:hAnsi="Tahoma" w:cs="Tahoma"/>
          <w:lang w:val="es-ES"/>
        </w:rPr>
        <w:t xml:space="preserve"> meses después de aquella calenda.</w:t>
      </w:r>
    </w:p>
    <w:p w:rsidR="0014066C" w:rsidRPr="00EB332C" w:rsidRDefault="0014066C" w:rsidP="00261225">
      <w:pPr>
        <w:spacing w:line="276" w:lineRule="auto"/>
        <w:ind w:right="20" w:firstLine="708"/>
        <w:jc w:val="both"/>
        <w:rPr>
          <w:rFonts w:ascii="Tahoma" w:hAnsi="Tahoma" w:cs="Tahoma"/>
          <w:sz w:val="20"/>
          <w:szCs w:val="20"/>
          <w:lang w:val="es-ES"/>
        </w:rPr>
      </w:pPr>
    </w:p>
    <w:p w:rsidR="0014066C" w:rsidRPr="008E2241" w:rsidRDefault="0014066C" w:rsidP="0014066C">
      <w:pPr>
        <w:shd w:val="clear" w:color="auto" w:fill="FFFFFF"/>
        <w:spacing w:line="276" w:lineRule="auto"/>
        <w:ind w:firstLine="708"/>
        <w:jc w:val="both"/>
        <w:rPr>
          <w:rFonts w:ascii="Tahoma" w:eastAsia="Times New Roman" w:hAnsi="Tahoma" w:cs="Tahoma"/>
          <w:lang w:eastAsia="es-ES"/>
        </w:rPr>
      </w:pPr>
      <w:r>
        <w:rPr>
          <w:rFonts w:ascii="Tahoma" w:eastAsia="Times New Roman" w:hAnsi="Tahoma" w:cs="Tahoma"/>
          <w:lang w:eastAsia="es-ES"/>
        </w:rPr>
        <w:t xml:space="preserve">Sin embargo, como lo expone la </w:t>
      </w:r>
      <w:r w:rsidRPr="0014066C">
        <w:rPr>
          <w:rFonts w:ascii="Tahoma" w:eastAsia="Times New Roman" w:hAnsi="Tahoma" w:cs="Tahoma"/>
          <w:i/>
          <w:lang w:eastAsia="es-ES"/>
        </w:rPr>
        <w:t>a-quo</w:t>
      </w:r>
      <w:r>
        <w:rPr>
          <w:rFonts w:ascii="Tahoma" w:eastAsia="Times New Roman" w:hAnsi="Tahoma" w:cs="Tahoma"/>
          <w:lang w:eastAsia="es-ES"/>
        </w:rPr>
        <w:t xml:space="preserve">, para que se pueda hablar de </w:t>
      </w:r>
      <w:r w:rsidRPr="008E2241">
        <w:rPr>
          <w:rFonts w:ascii="Tahoma" w:eastAsia="Times New Roman" w:hAnsi="Tahoma" w:cs="Tahoma"/>
          <w:lang w:eastAsia="es-ES"/>
        </w:rPr>
        <w:t>esta figura, esto es, de la prescripción extintiva o liberatoria</w:t>
      </w:r>
      <w:r>
        <w:rPr>
          <w:rFonts w:ascii="Tahoma" w:eastAsia="Times New Roman" w:hAnsi="Tahoma" w:cs="Tahoma"/>
          <w:lang w:eastAsia="es-ES"/>
        </w:rPr>
        <w:t xml:space="preserve"> de derechos</w:t>
      </w:r>
      <w:r w:rsidRPr="008E2241">
        <w:rPr>
          <w:rFonts w:ascii="Tahoma" w:eastAsia="Times New Roman" w:hAnsi="Tahoma" w:cs="Tahoma"/>
          <w:lang w:eastAsia="es-ES"/>
        </w:rPr>
        <w:t xml:space="preserve">, se </w:t>
      </w:r>
      <w:r>
        <w:rPr>
          <w:rFonts w:ascii="Tahoma" w:eastAsia="Times New Roman" w:hAnsi="Tahoma" w:cs="Tahoma"/>
          <w:lang w:eastAsia="es-ES"/>
        </w:rPr>
        <w:t>debe partir de la existencia de la</w:t>
      </w:r>
      <w:r w:rsidRPr="008E2241">
        <w:rPr>
          <w:rFonts w:ascii="Tahoma" w:eastAsia="Times New Roman" w:hAnsi="Tahoma" w:cs="Tahoma"/>
          <w:lang w:eastAsia="es-ES"/>
        </w:rPr>
        <w:t xml:space="preserve"> </w:t>
      </w:r>
      <w:r>
        <w:rPr>
          <w:rFonts w:ascii="Tahoma" w:eastAsia="Times New Roman" w:hAnsi="Tahoma" w:cs="Tahoma"/>
          <w:lang w:eastAsia="es-ES"/>
        </w:rPr>
        <w:t>obligación respectiva</w:t>
      </w:r>
      <w:r w:rsidRPr="008E2241">
        <w:rPr>
          <w:rFonts w:ascii="Tahoma" w:eastAsia="Times New Roman" w:hAnsi="Tahoma" w:cs="Tahoma"/>
          <w:lang w:eastAsia="es-ES"/>
        </w:rPr>
        <w:t>, motivo por el cual, se hace necesario, antes de hace</w:t>
      </w:r>
      <w:r>
        <w:rPr>
          <w:rFonts w:ascii="Tahoma" w:eastAsia="Times New Roman" w:hAnsi="Tahoma" w:cs="Tahoma"/>
          <w:lang w:eastAsia="es-ES"/>
        </w:rPr>
        <w:t>r operar tal fenómeno procesal</w:t>
      </w:r>
      <w:r w:rsidRPr="008E2241">
        <w:rPr>
          <w:rFonts w:ascii="Tahoma" w:eastAsia="Times New Roman" w:hAnsi="Tahoma" w:cs="Tahoma"/>
          <w:lang w:eastAsia="es-ES"/>
        </w:rPr>
        <w:t>, que se declare cuál o cuáles son los derechos prescritos. </w:t>
      </w:r>
    </w:p>
    <w:p w:rsidR="0014066C" w:rsidRPr="00EB332C" w:rsidRDefault="0014066C" w:rsidP="0014066C">
      <w:pPr>
        <w:shd w:val="clear" w:color="auto" w:fill="FFFFFF"/>
        <w:spacing w:line="276" w:lineRule="auto"/>
        <w:rPr>
          <w:rFonts w:ascii="Tahoma" w:eastAsia="Times New Roman" w:hAnsi="Tahoma" w:cs="Tahoma"/>
          <w:sz w:val="20"/>
          <w:szCs w:val="20"/>
          <w:lang w:eastAsia="es-ES"/>
        </w:rPr>
      </w:pPr>
    </w:p>
    <w:p w:rsidR="0014066C" w:rsidRPr="0014066C" w:rsidRDefault="0014066C" w:rsidP="0014066C">
      <w:pPr>
        <w:shd w:val="clear" w:color="auto" w:fill="FFFFFF"/>
        <w:spacing w:line="276" w:lineRule="auto"/>
        <w:ind w:firstLine="708"/>
        <w:jc w:val="both"/>
        <w:rPr>
          <w:rFonts w:ascii="Tahoma" w:eastAsia="Times New Roman" w:hAnsi="Tahoma" w:cs="Tahoma"/>
          <w:lang w:eastAsia="es-ES"/>
        </w:rPr>
      </w:pPr>
      <w:r w:rsidRPr="008E2241">
        <w:rPr>
          <w:rFonts w:ascii="Tahoma" w:eastAsia="Times New Roman" w:hAnsi="Tahoma" w:cs="Tahoma"/>
          <w:lang w:eastAsia="es-ES"/>
        </w:rPr>
        <w:t>Sumado a lo anterior, es del caso subrayar que no todo derecho de naturaleza laboral se extingue con el transcurso del tiempo. En el específico caso del derecho fundamental a la seguridad social, la Corte Constitucional ha precisado que el mismo tiene carácter “</w:t>
      </w:r>
      <w:r w:rsidRPr="008E2241">
        <w:rPr>
          <w:rFonts w:ascii="Tahoma" w:eastAsia="Times New Roman" w:hAnsi="Tahoma" w:cs="Tahoma"/>
          <w:i/>
          <w:iCs/>
          <w:lang w:eastAsia="es-ES"/>
        </w:rPr>
        <w:t>imprescriptible, en atención a los mandatos constitucionales que expresamente disponen que dicho derecho es irrenunciable. </w:t>
      </w:r>
      <w:r w:rsidRPr="008E2241">
        <w:rPr>
          <w:rFonts w:ascii="Tahoma" w:eastAsia="Times New Roman" w:hAnsi="Tahoma" w:cs="Tahoma"/>
          <w:lang w:eastAsia="es-ES"/>
        </w:rPr>
        <w:t>Para la Corte, la naturaleza no extintiva de dicho derecho, constituye un pleno desarrollo de los principios y valores constitucionales que garantizan la solidarida</w:t>
      </w:r>
      <w:r>
        <w:rPr>
          <w:rFonts w:ascii="Tahoma" w:eastAsia="Times New Roman" w:hAnsi="Tahoma" w:cs="Tahoma"/>
          <w:lang w:eastAsia="es-ES"/>
        </w:rPr>
        <w:t>d que debe regir en la sociedad</w:t>
      </w:r>
      <w:r w:rsidRPr="008E2241">
        <w:rPr>
          <w:rFonts w:ascii="Tahoma" w:eastAsia="Times New Roman" w:hAnsi="Tahoma" w:cs="Tahoma"/>
          <w:lang w:eastAsia="es-ES"/>
        </w:rPr>
        <w:t xml:space="preserve"> y, además, “</w:t>
      </w:r>
      <w:r w:rsidRPr="008E2241">
        <w:rPr>
          <w:rFonts w:ascii="Tahoma" w:eastAsia="Times New Roman" w:hAnsi="Tahoma" w:cs="Tahoma"/>
          <w:i/>
          <w:iCs/>
          <w:lang w:eastAsia="es-ES"/>
        </w:rPr>
        <w:t>propende por la protección y asistencia especial a las personas de la tercera edad, con la finalidad de asegurar el mantenimiento de unas condiciones de vida dignas […]”</w:t>
      </w:r>
      <w:r w:rsidRPr="008E2241">
        <w:rPr>
          <w:rFonts w:ascii="Tahoma" w:eastAsia="Times New Roman" w:hAnsi="Tahoma" w:cs="Tahoma"/>
          <w:lang w:eastAsia="es-ES"/>
        </w:rPr>
        <w:t> </w:t>
      </w:r>
      <w:r w:rsidRPr="0014066C">
        <w:rPr>
          <w:rFonts w:ascii="Tahoma" w:eastAsia="Times New Roman" w:hAnsi="Tahoma" w:cs="Tahoma"/>
          <w:bCs/>
          <w:lang w:eastAsia="es-ES"/>
        </w:rPr>
        <w:t>(Sentencia C-624 de 2003, MP. Rodrigo Escobar Gil, sentencia C-230 de 1998, MP. Hernando Herrera Vergara, Sentencia T-746 de 2004, M.P. Manuel José Cepeda Espinosa)</w:t>
      </w:r>
      <w:r w:rsidRPr="0014066C">
        <w:rPr>
          <w:rFonts w:ascii="Tahoma" w:eastAsia="Times New Roman" w:hAnsi="Tahoma" w:cs="Tahoma"/>
          <w:lang w:eastAsia="es-ES"/>
        </w:rPr>
        <w:t>. </w:t>
      </w:r>
    </w:p>
    <w:p w:rsidR="0014066C" w:rsidRPr="00EB332C" w:rsidRDefault="0014066C" w:rsidP="0014066C">
      <w:pPr>
        <w:shd w:val="clear" w:color="auto" w:fill="FFFFFF"/>
        <w:spacing w:line="276" w:lineRule="auto"/>
        <w:rPr>
          <w:rFonts w:ascii="Tahoma" w:eastAsia="Times New Roman" w:hAnsi="Tahoma" w:cs="Tahoma"/>
          <w:sz w:val="20"/>
          <w:szCs w:val="20"/>
          <w:lang w:eastAsia="es-ES"/>
        </w:rPr>
      </w:pPr>
    </w:p>
    <w:p w:rsidR="0014066C" w:rsidRPr="008E2241" w:rsidRDefault="0014066C" w:rsidP="0014066C">
      <w:pPr>
        <w:shd w:val="clear" w:color="auto" w:fill="FFFFFF"/>
        <w:spacing w:line="276" w:lineRule="auto"/>
        <w:ind w:firstLine="708"/>
        <w:jc w:val="both"/>
        <w:rPr>
          <w:rFonts w:ascii="Tahoma" w:eastAsia="Times New Roman" w:hAnsi="Tahoma" w:cs="Tahoma"/>
          <w:lang w:eastAsia="es-ES"/>
        </w:rPr>
      </w:pPr>
      <w:r w:rsidRPr="008E2241">
        <w:rPr>
          <w:rFonts w:ascii="Tahoma" w:eastAsia="Times New Roman" w:hAnsi="Tahoma" w:cs="Tahoma"/>
          <w:lang w:eastAsia="es-ES"/>
        </w:rPr>
        <w:t>Además, dando alcance al artículo 48 constitucional, se tiene prevista una regla jurisprudencial con arreglo a la cual, si un empleador omite la afiliación o el pago completo de las cotizaciones a su cargo, el afectado NO puede renunciar al derecho a la reclamación, lo cual en la práctica se traduce en la imprescriptibilidad del derecho a la validación de la afiliación retroactiva, la cual tiene efectos a partir del pago del cálculo actuarial de las cotizaciones por parte del obligado a la afiliación del trabajador al Sistema General de la Seguridad Social. </w:t>
      </w:r>
    </w:p>
    <w:p w:rsidR="0014066C" w:rsidRPr="00EB332C" w:rsidRDefault="0014066C" w:rsidP="0014066C">
      <w:pPr>
        <w:shd w:val="clear" w:color="auto" w:fill="FFFFFF"/>
        <w:spacing w:line="276" w:lineRule="auto"/>
        <w:rPr>
          <w:rFonts w:ascii="Tahoma" w:eastAsia="Times New Roman" w:hAnsi="Tahoma" w:cs="Tahoma"/>
          <w:sz w:val="20"/>
          <w:szCs w:val="20"/>
          <w:lang w:eastAsia="es-ES"/>
        </w:rPr>
      </w:pPr>
    </w:p>
    <w:p w:rsidR="0014066C" w:rsidRDefault="0014066C" w:rsidP="0014066C">
      <w:pPr>
        <w:shd w:val="clear" w:color="auto" w:fill="FFFFFF"/>
        <w:spacing w:line="276" w:lineRule="auto"/>
        <w:ind w:firstLine="708"/>
        <w:jc w:val="both"/>
        <w:rPr>
          <w:rFonts w:ascii="Tahoma" w:eastAsia="Times New Roman" w:hAnsi="Tahoma" w:cs="Tahoma"/>
          <w:lang w:eastAsia="es-ES"/>
        </w:rPr>
      </w:pPr>
      <w:r w:rsidRPr="008E2241">
        <w:rPr>
          <w:rFonts w:ascii="Tahoma" w:eastAsia="Times New Roman" w:hAnsi="Tahoma" w:cs="Tahoma"/>
          <w:lang w:eastAsia="es-ES"/>
        </w:rPr>
        <w:t>En ese orden, teniendo en cuenta que la regla general de prescripción admite en materia laboral la anterior excepción, se hace necesario que</w:t>
      </w:r>
      <w:r>
        <w:rPr>
          <w:rFonts w:ascii="Tahoma" w:eastAsia="Times New Roman" w:hAnsi="Tahoma" w:cs="Tahoma"/>
          <w:lang w:eastAsia="es-ES"/>
        </w:rPr>
        <w:t>,</w:t>
      </w:r>
      <w:r w:rsidRPr="008E2241">
        <w:rPr>
          <w:rFonts w:ascii="Tahoma" w:eastAsia="Times New Roman" w:hAnsi="Tahoma" w:cs="Tahoma"/>
          <w:lang w:eastAsia="es-ES"/>
        </w:rPr>
        <w:t xml:space="preserve"> incluso en aquellos </w:t>
      </w:r>
      <w:r>
        <w:rPr>
          <w:rFonts w:ascii="Tahoma" w:eastAsia="Times New Roman" w:hAnsi="Tahoma" w:cs="Tahoma"/>
          <w:lang w:eastAsia="es-ES"/>
        </w:rPr>
        <w:t>eventos en los que el acreedor </w:t>
      </w:r>
      <w:r w:rsidRPr="008E2241">
        <w:rPr>
          <w:rFonts w:ascii="Tahoma" w:eastAsia="Times New Roman" w:hAnsi="Tahoma" w:cs="Tahoma"/>
          <w:lang w:eastAsia="es-ES"/>
        </w:rPr>
        <w:t>laboral haya dejado transcurrir más de tres (3) años para incoar el respectivo reclamo judicial de sus derechos, el juez, en todo caso, primero</w:t>
      </w:r>
      <w:r>
        <w:rPr>
          <w:rFonts w:ascii="Tahoma" w:eastAsia="Times New Roman" w:hAnsi="Tahoma" w:cs="Tahoma"/>
          <w:lang w:eastAsia="es-ES"/>
        </w:rPr>
        <w:t xml:space="preserve"> declare</w:t>
      </w:r>
      <w:r w:rsidRPr="008E2241">
        <w:rPr>
          <w:rFonts w:ascii="Tahoma" w:eastAsia="Times New Roman" w:hAnsi="Tahoma" w:cs="Tahoma"/>
          <w:lang w:eastAsia="es-ES"/>
        </w:rPr>
        <w:t xml:space="preserve"> la existencia del derecho y lue</w:t>
      </w:r>
      <w:r>
        <w:rPr>
          <w:rFonts w:ascii="Tahoma" w:eastAsia="Times New Roman" w:hAnsi="Tahoma" w:cs="Tahoma"/>
          <w:lang w:eastAsia="es-ES"/>
        </w:rPr>
        <w:t xml:space="preserve">go su extinción, si es </w:t>
      </w:r>
      <w:r w:rsidR="00770CBC">
        <w:rPr>
          <w:rFonts w:ascii="Tahoma" w:eastAsia="Times New Roman" w:hAnsi="Tahoma" w:cs="Tahoma"/>
          <w:lang w:eastAsia="es-ES"/>
        </w:rPr>
        <w:t>del caso, pues</w:t>
      </w:r>
      <w:r w:rsidR="007B3C50">
        <w:rPr>
          <w:rFonts w:ascii="Tahoma" w:eastAsia="Times New Roman" w:hAnsi="Tahoma" w:cs="Tahoma"/>
          <w:lang w:eastAsia="es-ES"/>
        </w:rPr>
        <w:t>to que, es bien sabido que donde</w:t>
      </w:r>
      <w:r>
        <w:rPr>
          <w:rFonts w:ascii="Tahoma" w:eastAsia="Times New Roman" w:hAnsi="Tahoma" w:cs="Tahoma"/>
          <w:lang w:eastAsia="es-ES"/>
        </w:rPr>
        <w:t xml:space="preserve"> no hay derecho</w:t>
      </w:r>
      <w:r w:rsidR="007B3C50">
        <w:rPr>
          <w:rFonts w:ascii="Tahoma" w:eastAsia="Times New Roman" w:hAnsi="Tahoma" w:cs="Tahoma"/>
          <w:lang w:eastAsia="es-ES"/>
        </w:rPr>
        <w:t xml:space="preserve"> (u obligación)</w:t>
      </w:r>
      <w:r>
        <w:rPr>
          <w:rFonts w:ascii="Tahoma" w:eastAsia="Times New Roman" w:hAnsi="Tahoma" w:cs="Tahoma"/>
          <w:lang w:eastAsia="es-ES"/>
        </w:rPr>
        <w:t>, pues mucho</w:t>
      </w:r>
      <w:r w:rsidR="00770CBC">
        <w:rPr>
          <w:rFonts w:ascii="Tahoma" w:eastAsia="Times New Roman" w:hAnsi="Tahoma" w:cs="Tahoma"/>
          <w:lang w:eastAsia="es-ES"/>
        </w:rPr>
        <w:t xml:space="preserve"> menos</w:t>
      </w:r>
      <w:r>
        <w:rPr>
          <w:rFonts w:ascii="Tahoma" w:eastAsia="Times New Roman" w:hAnsi="Tahoma" w:cs="Tahoma"/>
          <w:lang w:eastAsia="es-ES"/>
        </w:rPr>
        <w:t xml:space="preserve"> hay prescripción.</w:t>
      </w:r>
    </w:p>
    <w:p w:rsidR="00261225" w:rsidRDefault="00261225" w:rsidP="007B3C50">
      <w:pPr>
        <w:spacing w:line="276" w:lineRule="auto"/>
        <w:ind w:right="20"/>
        <w:jc w:val="both"/>
        <w:rPr>
          <w:rFonts w:ascii="Tahoma" w:hAnsi="Tahoma" w:cs="Tahoma"/>
          <w:lang w:val="es-ES"/>
        </w:rPr>
      </w:pPr>
    </w:p>
    <w:p w:rsidR="00C11A10" w:rsidRDefault="00C11A10" w:rsidP="00C11A10">
      <w:pPr>
        <w:spacing w:line="276" w:lineRule="auto"/>
        <w:ind w:right="20" w:firstLine="708"/>
        <w:jc w:val="both"/>
        <w:rPr>
          <w:rFonts w:ascii="Tahoma" w:hAnsi="Tahoma" w:cs="Tahoma"/>
          <w:lang w:val="es-ES"/>
        </w:rPr>
      </w:pPr>
      <w:r>
        <w:rPr>
          <w:rFonts w:ascii="Tahoma" w:hAnsi="Tahoma" w:cs="Tahoma"/>
          <w:lang w:val="es-ES"/>
        </w:rPr>
        <w:t>Corol</w:t>
      </w:r>
      <w:r w:rsidR="00770CBC">
        <w:rPr>
          <w:rFonts w:ascii="Tahoma" w:hAnsi="Tahoma" w:cs="Tahoma"/>
          <w:lang w:val="es-ES"/>
        </w:rPr>
        <w:t>ario de lo anterior, se confirmará</w:t>
      </w:r>
      <w:r>
        <w:rPr>
          <w:rFonts w:ascii="Tahoma" w:hAnsi="Tahoma" w:cs="Tahoma"/>
          <w:lang w:val="es-ES"/>
        </w:rPr>
        <w:t xml:space="preserve"> la decisión atacada, </w:t>
      </w:r>
      <w:r w:rsidR="007B3C50">
        <w:rPr>
          <w:rFonts w:ascii="Tahoma" w:hAnsi="Tahoma" w:cs="Tahoma"/>
          <w:lang w:val="es-ES"/>
        </w:rPr>
        <w:t xml:space="preserve">y se condenará en costas procesales a la </w:t>
      </w:r>
      <w:r w:rsidR="007B3C50" w:rsidRPr="00C6182E">
        <w:rPr>
          <w:rFonts w:ascii="Tahoma" w:hAnsi="Tahoma" w:cs="Tahoma"/>
          <w:b/>
        </w:rPr>
        <w:t>EMPRESA DE ACUEDUCTO Y ALCANTARILLADO DE PEREIRA S.A. E.S.P.</w:t>
      </w:r>
      <w:r w:rsidR="007B3C50" w:rsidRPr="007B3C50">
        <w:rPr>
          <w:rFonts w:ascii="Tahoma" w:hAnsi="Tahoma" w:cs="Tahoma"/>
        </w:rPr>
        <w:t>, liquídense en el juzgado de origen.</w:t>
      </w:r>
    </w:p>
    <w:p w:rsidR="00C11A10" w:rsidRDefault="00C11A10" w:rsidP="00C11A10">
      <w:pPr>
        <w:spacing w:line="276" w:lineRule="auto"/>
        <w:ind w:right="20" w:firstLine="708"/>
        <w:jc w:val="both"/>
        <w:rPr>
          <w:rFonts w:ascii="Tahoma" w:hAnsi="Tahoma" w:cs="Tahoma"/>
          <w:lang w:val="es-ES"/>
        </w:rPr>
      </w:pPr>
    </w:p>
    <w:p w:rsidR="00C11A10" w:rsidRPr="00CA5523" w:rsidRDefault="00C11A10" w:rsidP="00C11A10">
      <w:pPr>
        <w:pStyle w:val="Textoindependiente"/>
        <w:spacing w:line="276" w:lineRule="auto"/>
        <w:jc w:val="center"/>
        <w:rPr>
          <w:rFonts w:ascii="Tahoma" w:hAnsi="Tahoma" w:cs="Tahoma"/>
          <w:b/>
          <w:sz w:val="24"/>
          <w:szCs w:val="24"/>
        </w:rPr>
      </w:pPr>
      <w:r w:rsidRPr="00CA5523">
        <w:rPr>
          <w:rFonts w:ascii="Tahoma" w:hAnsi="Tahoma" w:cs="Tahoma"/>
          <w:b/>
          <w:sz w:val="24"/>
          <w:szCs w:val="24"/>
        </w:rPr>
        <w:t>RESUELVE</w:t>
      </w:r>
    </w:p>
    <w:p w:rsidR="00C11A10" w:rsidRPr="00CA5523" w:rsidRDefault="00C11A10" w:rsidP="00C11A10">
      <w:pPr>
        <w:pStyle w:val="Prrafodelista"/>
        <w:spacing w:line="276" w:lineRule="auto"/>
        <w:ind w:left="0"/>
        <w:jc w:val="both"/>
        <w:rPr>
          <w:rFonts w:ascii="Tahoma" w:hAnsi="Tahoma" w:cs="Tahoma"/>
          <w:b/>
          <w:iCs/>
          <w:sz w:val="24"/>
          <w:szCs w:val="24"/>
          <w:bdr w:val="none" w:sz="0" w:space="0" w:color="auto" w:frame="1"/>
        </w:rPr>
      </w:pPr>
    </w:p>
    <w:p w:rsidR="00EB332C" w:rsidRDefault="00C11A10" w:rsidP="00EB332C">
      <w:pPr>
        <w:widowControl w:val="0"/>
        <w:autoSpaceDE w:val="0"/>
        <w:autoSpaceDN w:val="0"/>
        <w:adjustRightInd w:val="0"/>
        <w:jc w:val="both"/>
        <w:rPr>
          <w:rFonts w:ascii="Tahoma" w:hAnsi="Tahoma" w:cs="Tahoma"/>
        </w:rPr>
      </w:pPr>
      <w:r>
        <w:rPr>
          <w:rFonts w:ascii="Tahoma" w:hAnsi="Tahoma" w:cs="Tahoma"/>
          <w:b/>
          <w:shd w:val="clear" w:color="auto" w:fill="FFFFFF"/>
        </w:rPr>
        <w:tab/>
        <w:t>PRIMERO:</w:t>
      </w:r>
      <w:r w:rsidRPr="007B3C50">
        <w:rPr>
          <w:rFonts w:ascii="Tahoma" w:hAnsi="Tahoma" w:cs="Tahoma"/>
          <w:b/>
          <w:shd w:val="clear" w:color="auto" w:fill="FFFFFF"/>
        </w:rPr>
        <w:t xml:space="preserve"> </w:t>
      </w:r>
      <w:r w:rsidR="007B3C50" w:rsidRPr="007B3C50">
        <w:rPr>
          <w:rFonts w:ascii="Tahoma" w:hAnsi="Tahoma" w:cs="Tahoma"/>
          <w:b/>
          <w:shd w:val="clear" w:color="auto" w:fill="FFFFFF"/>
        </w:rPr>
        <w:t>CONFIRMAR</w:t>
      </w:r>
      <w:r w:rsidR="007B3C50" w:rsidRPr="007B3C50">
        <w:rPr>
          <w:rFonts w:ascii="Tahoma" w:hAnsi="Tahoma" w:cs="Tahoma"/>
          <w:shd w:val="clear" w:color="auto" w:fill="FFFFFF"/>
        </w:rPr>
        <w:t xml:space="preserve"> el auto interlocutorio por medio del cual se declaró impróspera la excepción previa de prescripción, propuesta por la</w:t>
      </w:r>
      <w:r w:rsidR="00EB332C">
        <w:rPr>
          <w:rFonts w:ascii="Tahoma" w:hAnsi="Tahoma" w:cs="Tahoma"/>
          <w:shd w:val="clear" w:color="auto" w:fill="FFFFFF"/>
        </w:rPr>
        <w:t xml:space="preserve"> </w:t>
      </w:r>
      <w:r w:rsidR="00EB332C" w:rsidRPr="00EB332C">
        <w:rPr>
          <w:rFonts w:ascii="Tahoma" w:hAnsi="Tahoma" w:cs="Tahoma"/>
          <w:b/>
        </w:rPr>
        <w:t>EMPRESA DE ACUEDUCTO Y ALCANTARILLADO DE PEREIRA S.A. E.S.P.</w:t>
      </w:r>
      <w:r w:rsidR="007B3C50">
        <w:rPr>
          <w:rFonts w:ascii="Tahoma" w:hAnsi="Tahoma" w:cs="Tahoma"/>
        </w:rPr>
        <w:tab/>
      </w:r>
    </w:p>
    <w:p w:rsidR="00EB332C" w:rsidRDefault="00EB332C" w:rsidP="00EB332C">
      <w:pPr>
        <w:widowControl w:val="0"/>
        <w:autoSpaceDE w:val="0"/>
        <w:autoSpaceDN w:val="0"/>
        <w:adjustRightInd w:val="0"/>
        <w:jc w:val="both"/>
        <w:rPr>
          <w:rFonts w:ascii="Tahoma" w:hAnsi="Tahoma" w:cs="Tahoma"/>
        </w:rPr>
      </w:pPr>
    </w:p>
    <w:p w:rsidR="00EB332C" w:rsidRDefault="007B3C50" w:rsidP="00EB332C">
      <w:pPr>
        <w:widowControl w:val="0"/>
        <w:autoSpaceDE w:val="0"/>
        <w:autoSpaceDN w:val="0"/>
        <w:adjustRightInd w:val="0"/>
        <w:ind w:firstLine="708"/>
        <w:jc w:val="both"/>
        <w:rPr>
          <w:rFonts w:ascii="Tahoma" w:hAnsi="Tahoma" w:cs="Tahoma"/>
        </w:rPr>
      </w:pPr>
      <w:r w:rsidRPr="00EB332C">
        <w:rPr>
          <w:rFonts w:ascii="Tahoma" w:hAnsi="Tahoma" w:cs="Tahoma"/>
          <w:b/>
        </w:rPr>
        <w:t>SEGUNDO:</w:t>
      </w:r>
      <w:r w:rsidR="00EB332C" w:rsidRPr="00EB332C">
        <w:rPr>
          <w:rFonts w:ascii="Tahoma" w:hAnsi="Tahoma" w:cs="Tahoma"/>
          <w:b/>
        </w:rPr>
        <w:t xml:space="preserve"> CONDENAR</w:t>
      </w:r>
      <w:r w:rsidR="00EB332C">
        <w:rPr>
          <w:rFonts w:ascii="Tahoma" w:hAnsi="Tahoma" w:cs="Tahoma"/>
        </w:rPr>
        <w:t xml:space="preserve"> en costas procesales de esta instancia a la </w:t>
      </w:r>
      <w:r w:rsidR="00EB332C" w:rsidRPr="00EB332C">
        <w:rPr>
          <w:rFonts w:ascii="Tahoma" w:hAnsi="Tahoma" w:cs="Tahoma"/>
          <w:b/>
        </w:rPr>
        <w:t>EMPRESA DE ACUEDUCTO Y ALCANTARILLADO DE PEREIRA S.A. E.S.P.</w:t>
      </w:r>
      <w:r w:rsidR="00EB332C">
        <w:rPr>
          <w:rFonts w:ascii="Tahoma" w:hAnsi="Tahoma" w:cs="Tahoma"/>
        </w:rPr>
        <w:t xml:space="preserve"> y a favor de la parte actora.</w:t>
      </w:r>
    </w:p>
    <w:p w:rsidR="00C11A10" w:rsidRPr="00A020AE" w:rsidRDefault="00C11A10" w:rsidP="00EB332C">
      <w:pPr>
        <w:widowControl w:val="0"/>
        <w:autoSpaceDE w:val="0"/>
        <w:autoSpaceDN w:val="0"/>
        <w:adjustRightInd w:val="0"/>
        <w:jc w:val="both"/>
        <w:rPr>
          <w:rFonts w:ascii="Tahoma" w:hAnsi="Tahoma" w:cs="Tahoma"/>
          <w:lang w:val="es-CO"/>
        </w:rPr>
      </w:pPr>
    </w:p>
    <w:p w:rsidR="00C11A10" w:rsidRPr="00CA5523" w:rsidRDefault="00C11A10" w:rsidP="00C11A10">
      <w:pPr>
        <w:widowControl w:val="0"/>
        <w:autoSpaceDE w:val="0"/>
        <w:autoSpaceDN w:val="0"/>
        <w:adjustRightInd w:val="0"/>
        <w:ind w:firstLine="708"/>
        <w:jc w:val="both"/>
        <w:rPr>
          <w:rFonts w:ascii="Tahoma" w:hAnsi="Tahoma" w:cs="Tahoma"/>
        </w:rPr>
      </w:pPr>
      <w:r w:rsidRPr="00CA5523">
        <w:rPr>
          <w:rFonts w:ascii="Tahoma" w:hAnsi="Tahoma" w:cs="Tahoma"/>
          <w:b/>
        </w:rPr>
        <w:t>CÓPIESE,</w:t>
      </w:r>
      <w:r w:rsidRPr="00CA5523">
        <w:rPr>
          <w:rFonts w:ascii="Tahoma" w:hAnsi="Tahoma" w:cs="Tahoma"/>
        </w:rPr>
        <w:t xml:space="preserve"> </w:t>
      </w:r>
      <w:r w:rsidRPr="00CA5523">
        <w:rPr>
          <w:rFonts w:ascii="Tahoma" w:hAnsi="Tahoma" w:cs="Tahoma"/>
          <w:b/>
        </w:rPr>
        <w:t>NOTIFÍQUESE</w:t>
      </w:r>
      <w:r w:rsidRPr="00CA5523">
        <w:rPr>
          <w:rFonts w:ascii="Tahoma" w:hAnsi="Tahoma" w:cs="Tahoma"/>
        </w:rPr>
        <w:t xml:space="preserve">, </w:t>
      </w:r>
      <w:r w:rsidRPr="00CA5523">
        <w:rPr>
          <w:rFonts w:ascii="Tahoma" w:hAnsi="Tahoma" w:cs="Tahoma"/>
          <w:b/>
        </w:rPr>
        <w:t>CÚMPLASE</w:t>
      </w:r>
      <w:r w:rsidRPr="00CA5523">
        <w:rPr>
          <w:rFonts w:ascii="Tahoma" w:hAnsi="Tahoma" w:cs="Tahoma"/>
        </w:rPr>
        <w:t xml:space="preserve"> y </w:t>
      </w:r>
      <w:r w:rsidRPr="00CA5523">
        <w:rPr>
          <w:rFonts w:ascii="Tahoma" w:hAnsi="Tahoma" w:cs="Tahoma"/>
          <w:b/>
        </w:rPr>
        <w:t>DEVUÉLVASE</w:t>
      </w:r>
      <w:r w:rsidRPr="00CA5523">
        <w:rPr>
          <w:rFonts w:ascii="Tahoma" w:hAnsi="Tahoma" w:cs="Tahoma"/>
        </w:rPr>
        <w:t xml:space="preserve"> el expediente al Juzgado de origen.</w:t>
      </w:r>
    </w:p>
    <w:p w:rsidR="00C11A10" w:rsidRDefault="00C11A10" w:rsidP="00C11A10">
      <w:pPr>
        <w:widowControl w:val="0"/>
        <w:autoSpaceDE w:val="0"/>
        <w:autoSpaceDN w:val="0"/>
        <w:adjustRightInd w:val="0"/>
        <w:ind w:firstLine="708"/>
        <w:jc w:val="both"/>
        <w:rPr>
          <w:rFonts w:ascii="Tahoma" w:hAnsi="Tahoma" w:cs="Tahoma"/>
        </w:rPr>
      </w:pPr>
    </w:p>
    <w:p w:rsidR="00EB332C" w:rsidRPr="00CA5523" w:rsidRDefault="00EB332C" w:rsidP="00EB332C">
      <w:pPr>
        <w:widowControl w:val="0"/>
        <w:autoSpaceDE w:val="0"/>
        <w:autoSpaceDN w:val="0"/>
        <w:adjustRightInd w:val="0"/>
        <w:jc w:val="both"/>
        <w:rPr>
          <w:rFonts w:ascii="Tahoma" w:hAnsi="Tahoma" w:cs="Tahoma"/>
        </w:rPr>
      </w:pPr>
    </w:p>
    <w:p w:rsidR="00EB332C" w:rsidRDefault="00EB332C" w:rsidP="00EB332C">
      <w:pPr>
        <w:spacing w:line="276" w:lineRule="auto"/>
        <w:rPr>
          <w:rFonts w:ascii="Tahoma" w:hAnsi="Tahoma" w:cs="Tahoma"/>
        </w:rPr>
      </w:pPr>
      <w:r w:rsidRPr="001D7DC5">
        <w:rPr>
          <w:rFonts w:ascii="Tahoma" w:hAnsi="Tahoma" w:cs="Tahoma"/>
        </w:rPr>
        <w:t>La Magistrada,</w:t>
      </w:r>
    </w:p>
    <w:p w:rsidR="00EB332C" w:rsidRPr="001D7DC5" w:rsidRDefault="00EB332C" w:rsidP="00EB332C">
      <w:pPr>
        <w:spacing w:line="276" w:lineRule="auto"/>
        <w:rPr>
          <w:rFonts w:ascii="Tahoma" w:hAnsi="Tahoma" w:cs="Tahoma"/>
        </w:rPr>
      </w:pPr>
    </w:p>
    <w:p w:rsidR="00EB332C" w:rsidRPr="001D7DC5" w:rsidRDefault="00EB332C" w:rsidP="00EB332C">
      <w:pPr>
        <w:spacing w:line="276" w:lineRule="auto"/>
        <w:ind w:firstLine="708"/>
        <w:jc w:val="center"/>
        <w:rPr>
          <w:rFonts w:ascii="Tahoma" w:hAnsi="Tahoma" w:cs="Tahoma"/>
          <w:b/>
        </w:rPr>
      </w:pPr>
      <w:r>
        <w:rPr>
          <w:rFonts w:ascii="Tahoma" w:hAnsi="Tahoma" w:cs="Tahoma"/>
          <w:b/>
        </w:rPr>
        <w:t>ANA LUCÍA CAICEDO CALDERÓN</w:t>
      </w:r>
    </w:p>
    <w:p w:rsidR="00EB332C" w:rsidRDefault="00EB332C" w:rsidP="00EB332C">
      <w:pPr>
        <w:spacing w:line="276" w:lineRule="auto"/>
        <w:ind w:firstLine="708"/>
        <w:rPr>
          <w:rFonts w:ascii="Tahoma" w:hAnsi="Tahoma" w:cs="Tahoma"/>
        </w:rPr>
      </w:pPr>
    </w:p>
    <w:p w:rsidR="00EB332C" w:rsidRDefault="00EB332C" w:rsidP="00EB332C">
      <w:pPr>
        <w:spacing w:line="276" w:lineRule="auto"/>
        <w:ind w:firstLine="708"/>
        <w:jc w:val="center"/>
        <w:rPr>
          <w:rFonts w:ascii="Tahoma" w:hAnsi="Tahoma" w:cs="Tahoma"/>
        </w:rPr>
      </w:pPr>
    </w:p>
    <w:p w:rsidR="00EB332C" w:rsidRPr="001D7DC5" w:rsidRDefault="00EB332C" w:rsidP="00EB332C">
      <w:pPr>
        <w:spacing w:line="276" w:lineRule="auto"/>
        <w:ind w:firstLine="708"/>
        <w:jc w:val="center"/>
        <w:rPr>
          <w:rFonts w:ascii="Tahoma" w:hAnsi="Tahoma" w:cs="Tahoma"/>
        </w:rPr>
      </w:pPr>
    </w:p>
    <w:p w:rsidR="00EB332C" w:rsidRDefault="00EB332C" w:rsidP="00EB332C">
      <w:pPr>
        <w:spacing w:line="276" w:lineRule="auto"/>
        <w:rPr>
          <w:rFonts w:ascii="Tahoma" w:hAnsi="Tahoma" w:cs="Tahoma"/>
        </w:rPr>
      </w:pPr>
      <w:r w:rsidRPr="001D7DC5">
        <w:rPr>
          <w:rFonts w:ascii="Tahoma" w:hAnsi="Tahoma" w:cs="Tahoma"/>
        </w:rPr>
        <w:t>La Magistrada y el Magistrado,</w:t>
      </w:r>
    </w:p>
    <w:p w:rsidR="00EB332C" w:rsidRDefault="00EB332C" w:rsidP="00EB332C">
      <w:pPr>
        <w:spacing w:line="276" w:lineRule="auto"/>
        <w:rPr>
          <w:rFonts w:ascii="Tahoma" w:hAnsi="Tahoma" w:cs="Tahoma"/>
        </w:rPr>
      </w:pPr>
    </w:p>
    <w:p w:rsidR="00EB332C" w:rsidRDefault="00EB332C" w:rsidP="00EB332C">
      <w:pPr>
        <w:spacing w:line="276" w:lineRule="auto"/>
        <w:rPr>
          <w:rFonts w:ascii="Tahoma" w:hAnsi="Tahoma" w:cs="Tahoma"/>
        </w:rPr>
      </w:pPr>
    </w:p>
    <w:p w:rsidR="00EB332C" w:rsidRPr="001D7DC5" w:rsidRDefault="00EB332C" w:rsidP="00EB332C">
      <w:pPr>
        <w:spacing w:line="276" w:lineRule="auto"/>
        <w:rPr>
          <w:rFonts w:ascii="Tahoma" w:hAnsi="Tahoma" w:cs="Tahoma"/>
        </w:rPr>
      </w:pPr>
    </w:p>
    <w:p w:rsidR="00EB332C" w:rsidRDefault="00EB332C" w:rsidP="00EB332C">
      <w:pPr>
        <w:spacing w:line="276" w:lineRule="auto"/>
        <w:rPr>
          <w:rFonts w:ascii="Tahoma" w:hAnsi="Tahoma" w:cs="Tahoma"/>
          <w:b/>
        </w:rPr>
      </w:pPr>
      <w:r w:rsidRPr="001D7DC5">
        <w:rPr>
          <w:rFonts w:ascii="Tahoma" w:hAnsi="Tahoma" w:cs="Tahoma"/>
          <w:b/>
        </w:rPr>
        <w:t>OLGA LUCÍA HOYOS SEPÚLVEDA                JULIO CÉSAR SALAZAR MUÑOZ</w:t>
      </w:r>
    </w:p>
    <w:p w:rsidR="00EB332C" w:rsidRPr="000451D3" w:rsidRDefault="00EB332C" w:rsidP="00EB332C">
      <w:pPr>
        <w:spacing w:line="276" w:lineRule="auto"/>
        <w:ind w:firstLine="708"/>
        <w:rPr>
          <w:rFonts w:ascii="Tahoma" w:hAnsi="Tahoma" w:cs="Tahoma"/>
          <w:lang w:val="es-CO"/>
        </w:rPr>
      </w:pPr>
    </w:p>
    <w:p w:rsidR="00EB332C" w:rsidRPr="000451D3" w:rsidRDefault="00EB332C" w:rsidP="00EB33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hAnsi="Tahoma" w:cs="Tahoma"/>
          <w:sz w:val="24"/>
          <w:szCs w:val="24"/>
          <w:lang w:val="es-CO"/>
        </w:rPr>
      </w:pPr>
      <w:r w:rsidRPr="000451D3">
        <w:rPr>
          <w:rFonts w:ascii="Tahoma" w:hAnsi="Tahoma"/>
          <w:sz w:val="24"/>
          <w:szCs w:val="24"/>
          <w:lang w:val="es-CO"/>
        </w:rPr>
        <w:t xml:space="preserve">  </w:t>
      </w:r>
    </w:p>
    <w:p w:rsidR="00EB332C" w:rsidRDefault="00EB332C" w:rsidP="00EB332C">
      <w:pPr>
        <w:pStyle w:val="Puesto"/>
        <w:spacing w:line="276" w:lineRule="auto"/>
        <w:jc w:val="both"/>
        <w:rPr>
          <w:rFonts w:ascii="Tahoma" w:hAnsi="Tahoma" w:cs="Tahoma"/>
          <w:iCs/>
          <w:bdr w:val="none" w:sz="0" w:space="0" w:color="auto" w:frame="1"/>
          <w:shd w:val="clear" w:color="auto" w:fill="FFFFFF"/>
        </w:rPr>
      </w:pPr>
      <w:r>
        <w:rPr>
          <w:rFonts w:ascii="Tahoma" w:eastAsiaTheme="minorHAnsi" w:hAnsi="Tahoma" w:cs="Tahoma"/>
          <w:b w:val="0"/>
          <w:color w:val="000000" w:themeColor="text1"/>
          <w:lang w:val="es-ES_tradnl" w:eastAsia="en-US"/>
        </w:rPr>
        <w:t xml:space="preserve"> </w:t>
      </w:r>
    </w:p>
    <w:p w:rsidR="00A7383E" w:rsidRDefault="00A7383E" w:rsidP="00EB332C">
      <w:pPr>
        <w:widowControl w:val="0"/>
        <w:autoSpaceDE w:val="0"/>
        <w:autoSpaceDN w:val="0"/>
        <w:adjustRightInd w:val="0"/>
        <w:jc w:val="both"/>
      </w:pPr>
    </w:p>
    <w:sectPr w:rsidR="00A7383E" w:rsidSect="00933D99">
      <w:pgSz w:w="12242" w:h="18722" w:code="14"/>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A"/>
    <w:rsid w:val="00012217"/>
    <w:rsid w:val="000A19EA"/>
    <w:rsid w:val="0014066C"/>
    <w:rsid w:val="0016576B"/>
    <w:rsid w:val="00170F64"/>
    <w:rsid w:val="001A153D"/>
    <w:rsid w:val="00261225"/>
    <w:rsid w:val="00344B14"/>
    <w:rsid w:val="003757B1"/>
    <w:rsid w:val="004F53A9"/>
    <w:rsid w:val="0050604C"/>
    <w:rsid w:val="00522566"/>
    <w:rsid w:val="0059382E"/>
    <w:rsid w:val="005B3338"/>
    <w:rsid w:val="00770CBC"/>
    <w:rsid w:val="007912BE"/>
    <w:rsid w:val="007B3C50"/>
    <w:rsid w:val="007F1860"/>
    <w:rsid w:val="00933D99"/>
    <w:rsid w:val="00997FE9"/>
    <w:rsid w:val="009E5553"/>
    <w:rsid w:val="00A7383E"/>
    <w:rsid w:val="00AF04C4"/>
    <w:rsid w:val="00C11A10"/>
    <w:rsid w:val="00C46C3E"/>
    <w:rsid w:val="00C6182E"/>
    <w:rsid w:val="00C81CE7"/>
    <w:rsid w:val="00D07D3D"/>
    <w:rsid w:val="00D260C4"/>
    <w:rsid w:val="00E322C6"/>
    <w:rsid w:val="00EA1D1A"/>
    <w:rsid w:val="00EB332C"/>
    <w:rsid w:val="00EC3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E255-F3E6-4867-ADAD-F7D59D99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10"/>
    <w:pPr>
      <w:spacing w:line="240" w:lineRule="auto"/>
      <w:ind w:firstLine="0"/>
      <w:jc w:val="left"/>
    </w:pPr>
    <w:rPr>
      <w:sz w:val="24"/>
      <w:szCs w:val="24"/>
      <w:lang w:val="es-ES_tradnl"/>
    </w:rPr>
  </w:style>
  <w:style w:type="paragraph" w:styleId="Ttulo4">
    <w:name w:val="heading 4"/>
    <w:basedOn w:val="Normal"/>
    <w:next w:val="Normal"/>
    <w:link w:val="Ttulo4Car"/>
    <w:unhideWhenUsed/>
    <w:qFormat/>
    <w:rsid w:val="00C11A10"/>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1A10"/>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C11A10"/>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C11A10"/>
    <w:pPr>
      <w:spacing w:line="360" w:lineRule="auto"/>
      <w:ind w:left="720"/>
      <w:contextualSpacing/>
    </w:pPr>
    <w:rPr>
      <w:sz w:val="22"/>
      <w:szCs w:val="22"/>
      <w:lang w:val="es-ES"/>
    </w:rPr>
  </w:style>
  <w:style w:type="paragraph" w:styleId="Textoindependiente">
    <w:name w:val="Body Text"/>
    <w:basedOn w:val="Normal"/>
    <w:link w:val="TextoindependienteCar"/>
    <w:rsid w:val="00C11A10"/>
    <w:pPr>
      <w:spacing w:line="360" w:lineRule="auto"/>
      <w:jc w:val="both"/>
    </w:pPr>
    <w:rPr>
      <w:rFonts w:ascii="Arial" w:eastAsia="Times New Roman" w:hAnsi="Arial" w:cs="Times New Roman"/>
      <w:sz w:val="26"/>
      <w:szCs w:val="20"/>
    </w:rPr>
  </w:style>
  <w:style w:type="character" w:customStyle="1" w:styleId="TextoindependienteCar">
    <w:name w:val="Texto independiente Car"/>
    <w:basedOn w:val="Fuentedeprrafopredeter"/>
    <w:link w:val="Textoindependiente"/>
    <w:rsid w:val="00C11A10"/>
    <w:rPr>
      <w:rFonts w:ascii="Arial" w:eastAsia="Times New Roman" w:hAnsi="Arial" w:cs="Times New Roman"/>
      <w:sz w:val="26"/>
      <w:szCs w:val="20"/>
      <w:lang w:val="es-ES_tradnl"/>
    </w:rPr>
  </w:style>
  <w:style w:type="paragraph" w:customStyle="1" w:styleId="Poromisin">
    <w:name w:val="Por omisión"/>
    <w:rsid w:val="00EB332C"/>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paragraph" w:styleId="Puesto">
    <w:name w:val="Title"/>
    <w:basedOn w:val="Normal"/>
    <w:link w:val="PuestoCar"/>
    <w:qFormat/>
    <w:rsid w:val="00EB332C"/>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rsid w:val="00EB332C"/>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EB33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32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1671</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9</cp:revision>
  <cp:lastPrinted>2018-03-01T18:40:00Z</cp:lastPrinted>
  <dcterms:created xsi:type="dcterms:W3CDTF">2018-02-28T15:52:00Z</dcterms:created>
  <dcterms:modified xsi:type="dcterms:W3CDTF">2018-04-17T14:16:00Z</dcterms:modified>
</cp:coreProperties>
</file>