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A3" w:rsidRPr="001810A3" w:rsidRDefault="001810A3" w:rsidP="001810A3">
      <w:pPr>
        <w:pStyle w:val="Puesto"/>
        <w:ind w:left="2805" w:hanging="2805"/>
        <w:jc w:val="both"/>
        <w:rPr>
          <w:rFonts w:ascii="Calibri" w:hAnsi="Calibri" w:cs="Tahoma"/>
          <w:b w:val="0"/>
          <w:sz w:val="18"/>
          <w:szCs w:val="18"/>
        </w:rPr>
      </w:pPr>
      <w:r w:rsidRPr="001810A3">
        <w:rPr>
          <w:rFonts w:ascii="Calibri" w:hAnsi="Calibri" w:cs="Tahoma"/>
          <w:b w:val="0"/>
          <w:sz w:val="18"/>
          <w:szCs w:val="18"/>
        </w:rPr>
        <w:t xml:space="preserve">Providencia: </w:t>
      </w:r>
      <w:r w:rsidRPr="001810A3">
        <w:rPr>
          <w:rFonts w:ascii="Calibri" w:hAnsi="Calibri" w:cs="Tahoma"/>
          <w:b w:val="0"/>
          <w:sz w:val="18"/>
          <w:szCs w:val="18"/>
        </w:rPr>
        <w:tab/>
      </w:r>
      <w:r w:rsidRPr="001810A3">
        <w:rPr>
          <w:rFonts w:ascii="Calibri" w:hAnsi="Calibri" w:cs="Tahoma"/>
          <w:b w:val="0"/>
          <w:sz w:val="18"/>
          <w:szCs w:val="18"/>
        </w:rPr>
        <w:tab/>
        <w:t>Sentencia de tutela del 23 de marzo de 2018</w:t>
      </w:r>
    </w:p>
    <w:p w:rsidR="001810A3" w:rsidRPr="001810A3" w:rsidRDefault="001810A3" w:rsidP="001810A3">
      <w:pPr>
        <w:pStyle w:val="Puesto"/>
        <w:ind w:left="2805" w:hanging="2805"/>
        <w:jc w:val="both"/>
        <w:rPr>
          <w:rFonts w:ascii="Calibri" w:hAnsi="Calibri" w:cs="Tahoma"/>
          <w:b w:val="0"/>
          <w:sz w:val="18"/>
          <w:szCs w:val="18"/>
        </w:rPr>
      </w:pPr>
      <w:r w:rsidRPr="001810A3">
        <w:rPr>
          <w:rFonts w:ascii="Calibri" w:hAnsi="Calibri" w:cs="Tahoma"/>
          <w:b w:val="0"/>
          <w:sz w:val="18"/>
          <w:szCs w:val="18"/>
        </w:rPr>
        <w:t>Radicación No. :</w:t>
      </w:r>
      <w:r w:rsidRPr="001810A3">
        <w:rPr>
          <w:rFonts w:ascii="Calibri" w:hAnsi="Calibri" w:cs="Tahoma"/>
          <w:b w:val="0"/>
          <w:sz w:val="18"/>
          <w:szCs w:val="18"/>
        </w:rPr>
        <w:tab/>
      </w:r>
      <w:r w:rsidRPr="001810A3">
        <w:rPr>
          <w:rFonts w:ascii="Calibri" w:hAnsi="Calibri" w:cs="Tahoma"/>
          <w:b w:val="0"/>
          <w:sz w:val="18"/>
          <w:szCs w:val="18"/>
        </w:rPr>
        <w:tab/>
        <w:t xml:space="preserve">66001-31-05-003-2018-00056-01 </w:t>
      </w:r>
    </w:p>
    <w:p w:rsidR="001810A3" w:rsidRPr="001810A3" w:rsidRDefault="001810A3" w:rsidP="001810A3">
      <w:pPr>
        <w:pStyle w:val="Puesto"/>
        <w:ind w:left="2805" w:hanging="2805"/>
        <w:jc w:val="both"/>
        <w:rPr>
          <w:rFonts w:ascii="Calibri" w:hAnsi="Calibri" w:cs="Tahoma"/>
          <w:b w:val="0"/>
          <w:sz w:val="18"/>
          <w:szCs w:val="18"/>
        </w:rPr>
      </w:pPr>
      <w:r w:rsidRPr="001810A3">
        <w:rPr>
          <w:rFonts w:ascii="Calibri" w:hAnsi="Calibri" w:cs="Tahoma"/>
          <w:b w:val="0"/>
          <w:sz w:val="18"/>
          <w:szCs w:val="18"/>
        </w:rPr>
        <w:t xml:space="preserve">Proceso: </w:t>
      </w:r>
      <w:r w:rsidRPr="001810A3">
        <w:rPr>
          <w:rFonts w:ascii="Calibri" w:hAnsi="Calibri" w:cs="Tahoma"/>
          <w:b w:val="0"/>
          <w:sz w:val="18"/>
          <w:szCs w:val="18"/>
        </w:rPr>
        <w:tab/>
      </w:r>
      <w:r w:rsidRPr="001810A3">
        <w:rPr>
          <w:rFonts w:ascii="Calibri" w:hAnsi="Calibri" w:cs="Tahoma"/>
          <w:b w:val="0"/>
          <w:sz w:val="18"/>
          <w:szCs w:val="18"/>
        </w:rPr>
        <w:tab/>
        <w:t>ACCIÓN DE TUTELA</w:t>
      </w:r>
    </w:p>
    <w:p w:rsidR="001810A3" w:rsidRPr="001810A3" w:rsidRDefault="001810A3" w:rsidP="001810A3">
      <w:pPr>
        <w:pStyle w:val="Puesto"/>
        <w:ind w:left="2805" w:hanging="2805"/>
        <w:jc w:val="both"/>
        <w:rPr>
          <w:rFonts w:ascii="Calibri" w:hAnsi="Calibri" w:cs="Tahoma"/>
          <w:b w:val="0"/>
          <w:sz w:val="18"/>
          <w:szCs w:val="18"/>
        </w:rPr>
      </w:pPr>
      <w:r w:rsidRPr="001810A3">
        <w:rPr>
          <w:rFonts w:ascii="Calibri" w:hAnsi="Calibri" w:cs="Tahoma"/>
          <w:b w:val="0"/>
          <w:sz w:val="18"/>
          <w:szCs w:val="18"/>
        </w:rPr>
        <w:t>Accionante</w:t>
      </w:r>
      <w:r w:rsidRPr="001810A3">
        <w:rPr>
          <w:rFonts w:ascii="Calibri" w:hAnsi="Calibri" w:cs="Tahoma"/>
          <w:b w:val="0"/>
          <w:sz w:val="18"/>
          <w:szCs w:val="18"/>
        </w:rPr>
        <w:tab/>
      </w:r>
      <w:r w:rsidRPr="001810A3">
        <w:rPr>
          <w:rFonts w:ascii="Calibri" w:hAnsi="Calibri" w:cs="Tahoma"/>
          <w:b w:val="0"/>
          <w:sz w:val="18"/>
          <w:szCs w:val="18"/>
        </w:rPr>
        <w:tab/>
        <w:t xml:space="preserve">GERARDO LUIS </w:t>
      </w:r>
      <w:proofErr w:type="spellStart"/>
      <w:r w:rsidRPr="001810A3">
        <w:rPr>
          <w:rFonts w:ascii="Calibri" w:hAnsi="Calibri" w:cs="Tahoma"/>
          <w:b w:val="0"/>
          <w:sz w:val="18"/>
          <w:szCs w:val="18"/>
        </w:rPr>
        <w:t>TAPASCO</w:t>
      </w:r>
      <w:proofErr w:type="spellEnd"/>
      <w:r w:rsidRPr="001810A3">
        <w:rPr>
          <w:rFonts w:ascii="Calibri" w:hAnsi="Calibri" w:cs="Tahoma"/>
          <w:b w:val="0"/>
          <w:sz w:val="18"/>
          <w:szCs w:val="18"/>
        </w:rPr>
        <w:t xml:space="preserve"> GARCÍA </w:t>
      </w:r>
    </w:p>
    <w:p w:rsidR="001810A3" w:rsidRPr="001810A3" w:rsidRDefault="001810A3" w:rsidP="001810A3">
      <w:pPr>
        <w:pStyle w:val="Puesto"/>
        <w:ind w:left="2805" w:hanging="2805"/>
        <w:jc w:val="both"/>
        <w:rPr>
          <w:rFonts w:ascii="Calibri" w:hAnsi="Calibri" w:cs="Tahoma"/>
          <w:b w:val="0"/>
          <w:sz w:val="18"/>
          <w:szCs w:val="18"/>
        </w:rPr>
      </w:pPr>
      <w:r w:rsidRPr="001810A3">
        <w:rPr>
          <w:rFonts w:ascii="Calibri" w:hAnsi="Calibri" w:cs="Tahoma"/>
          <w:b w:val="0"/>
          <w:sz w:val="18"/>
          <w:szCs w:val="18"/>
        </w:rPr>
        <w:t>Accionado:</w:t>
      </w:r>
      <w:r w:rsidRPr="001810A3">
        <w:rPr>
          <w:rFonts w:ascii="Calibri" w:hAnsi="Calibri" w:cs="Tahoma"/>
          <w:b w:val="0"/>
          <w:sz w:val="18"/>
          <w:szCs w:val="18"/>
        </w:rPr>
        <w:tab/>
      </w:r>
      <w:proofErr w:type="spellStart"/>
      <w:r w:rsidRPr="001810A3">
        <w:rPr>
          <w:rFonts w:ascii="Calibri" w:hAnsi="Calibri" w:cs="Tahoma"/>
          <w:b w:val="0"/>
          <w:sz w:val="18"/>
          <w:szCs w:val="18"/>
        </w:rPr>
        <w:t>COLPENSIONES</w:t>
      </w:r>
      <w:proofErr w:type="spellEnd"/>
      <w:r w:rsidRPr="001810A3">
        <w:rPr>
          <w:rFonts w:ascii="Calibri" w:hAnsi="Calibri" w:cs="Tahoma"/>
          <w:b w:val="0"/>
          <w:sz w:val="18"/>
          <w:szCs w:val="18"/>
        </w:rPr>
        <w:t xml:space="preserve">  </w:t>
      </w:r>
    </w:p>
    <w:p w:rsidR="001810A3" w:rsidRPr="001810A3" w:rsidRDefault="001810A3" w:rsidP="001810A3">
      <w:pPr>
        <w:pStyle w:val="Puesto"/>
        <w:ind w:left="2805" w:hanging="2805"/>
        <w:jc w:val="both"/>
        <w:rPr>
          <w:rFonts w:ascii="Calibri" w:hAnsi="Calibri" w:cs="Tahoma"/>
          <w:b w:val="0"/>
          <w:sz w:val="18"/>
          <w:szCs w:val="18"/>
        </w:rPr>
      </w:pPr>
      <w:r>
        <w:rPr>
          <w:rFonts w:ascii="Calibri" w:hAnsi="Calibri" w:cs="Tahoma"/>
          <w:b w:val="0"/>
          <w:sz w:val="18"/>
          <w:szCs w:val="18"/>
        </w:rPr>
        <w:t>Magistrado Ponente:</w:t>
      </w:r>
      <w:r>
        <w:rPr>
          <w:rFonts w:ascii="Calibri" w:hAnsi="Calibri" w:cs="Tahoma"/>
          <w:b w:val="0"/>
          <w:sz w:val="18"/>
          <w:szCs w:val="18"/>
        </w:rPr>
        <w:tab/>
      </w:r>
      <w:r w:rsidRPr="001810A3">
        <w:rPr>
          <w:rFonts w:ascii="Calibri" w:hAnsi="Calibri" w:cs="Tahoma"/>
          <w:b w:val="0"/>
          <w:sz w:val="18"/>
          <w:szCs w:val="18"/>
        </w:rPr>
        <w:t>Dr. JULIO CÉSAR SALAZAR MUÑOZ</w:t>
      </w:r>
    </w:p>
    <w:p w:rsidR="001810A3" w:rsidRPr="001810A3" w:rsidRDefault="001810A3" w:rsidP="001810A3">
      <w:pPr>
        <w:pStyle w:val="Puesto"/>
        <w:spacing w:line="240" w:lineRule="auto"/>
        <w:ind w:left="2805" w:hanging="2805"/>
        <w:jc w:val="both"/>
        <w:rPr>
          <w:rFonts w:ascii="Calibri" w:hAnsi="Calibri" w:cs="Tahoma"/>
          <w:b w:val="0"/>
          <w:sz w:val="18"/>
          <w:szCs w:val="18"/>
        </w:rPr>
      </w:pPr>
      <w:r w:rsidRPr="001810A3">
        <w:rPr>
          <w:rFonts w:ascii="Calibri" w:hAnsi="Calibri" w:cs="Tahoma"/>
          <w:b w:val="0"/>
          <w:sz w:val="18"/>
          <w:szCs w:val="18"/>
        </w:rPr>
        <w:t>SALVAMENTO DE VOTO:</w:t>
      </w:r>
      <w:r w:rsidRPr="001810A3">
        <w:rPr>
          <w:rFonts w:ascii="Calibri" w:hAnsi="Calibri" w:cs="Tahoma"/>
          <w:b w:val="0"/>
          <w:sz w:val="18"/>
          <w:szCs w:val="18"/>
        </w:rPr>
        <w:tab/>
        <w:t>Dra. ANA LUCÍA CAICEDO CALDERÓN</w:t>
      </w:r>
    </w:p>
    <w:p w:rsidR="001810A3" w:rsidRPr="00294CE1" w:rsidRDefault="001810A3" w:rsidP="001810A3">
      <w:pPr>
        <w:pStyle w:val="Puesto"/>
        <w:spacing w:line="240" w:lineRule="auto"/>
        <w:ind w:left="2805" w:hanging="2805"/>
        <w:jc w:val="both"/>
        <w:rPr>
          <w:rFonts w:ascii="Calibri" w:hAnsi="Calibri" w:cs="Tahoma"/>
          <w:sz w:val="18"/>
          <w:szCs w:val="18"/>
        </w:rPr>
      </w:pPr>
    </w:p>
    <w:p w:rsidR="001810A3" w:rsidRPr="00294CE1" w:rsidRDefault="001810A3" w:rsidP="001810A3">
      <w:pPr>
        <w:pStyle w:val="Puesto"/>
        <w:spacing w:line="240" w:lineRule="auto"/>
        <w:jc w:val="both"/>
        <w:rPr>
          <w:rFonts w:ascii="Calibri" w:hAnsi="Calibri" w:cs="Tahoma"/>
          <w:b w:val="0"/>
          <w:spacing w:val="-2"/>
          <w:sz w:val="18"/>
          <w:szCs w:val="18"/>
        </w:rPr>
      </w:pPr>
      <w:r w:rsidRPr="00294CE1">
        <w:rPr>
          <w:rFonts w:ascii="Calibri" w:hAnsi="Calibri" w:cs="Tahoma"/>
          <w:sz w:val="18"/>
          <w:szCs w:val="18"/>
        </w:rPr>
        <w:t xml:space="preserve">Tema: </w:t>
      </w:r>
      <w:r w:rsidRPr="00294CE1">
        <w:rPr>
          <w:rFonts w:ascii="Calibri" w:hAnsi="Calibri" w:cs="Tahoma"/>
          <w:sz w:val="18"/>
          <w:szCs w:val="18"/>
        </w:rPr>
        <w:tab/>
      </w:r>
      <w:r w:rsidRPr="00294CE1">
        <w:rPr>
          <w:rFonts w:ascii="Calibri" w:hAnsi="Calibri" w:cs="Tahoma"/>
          <w:sz w:val="18"/>
          <w:szCs w:val="18"/>
        </w:rPr>
        <w:tab/>
      </w:r>
      <w:r w:rsidRPr="00294CE1">
        <w:rPr>
          <w:rFonts w:ascii="Calibri" w:hAnsi="Calibri" w:cs="Tahoma"/>
          <w:sz w:val="18"/>
          <w:szCs w:val="18"/>
        </w:rPr>
        <w:tab/>
      </w:r>
      <w:r w:rsidRPr="00294CE1">
        <w:rPr>
          <w:rFonts w:ascii="Calibri" w:hAnsi="Calibri" w:cs="Tahoma"/>
          <w:sz w:val="18"/>
          <w:szCs w:val="18"/>
        </w:rPr>
        <w:tab/>
      </w:r>
      <w:r w:rsidRPr="001810A3">
        <w:rPr>
          <w:rFonts w:ascii="Calibri" w:hAnsi="Calibri" w:cs="Tahoma"/>
          <w:sz w:val="18"/>
          <w:szCs w:val="18"/>
        </w:rPr>
        <w:t xml:space="preserve">LA RECALIFICACIÓN DE LA PERDIDA DE CAPACIDAD LABORAL NO SE APLICA A NUEVAS PATOLOGÍAS: </w:t>
      </w:r>
      <w:r>
        <w:rPr>
          <w:rFonts w:ascii="Calibri" w:hAnsi="Calibri" w:cs="Tahoma"/>
          <w:b w:val="0"/>
          <w:sz w:val="18"/>
          <w:szCs w:val="18"/>
        </w:rPr>
        <w:t>[H</w:t>
      </w:r>
      <w:r w:rsidRPr="001810A3">
        <w:rPr>
          <w:rFonts w:ascii="Calibri" w:hAnsi="Calibri" w:cs="Tahoma"/>
          <w:b w:val="0"/>
          <w:sz w:val="18"/>
          <w:szCs w:val="18"/>
        </w:rPr>
        <w:t>]ay una confusión en la interpretación de la norma que establece un término mínimo para realizar una nueva calificación de la pérdida de capacidad laboral. En realidad la norma se refiere a la patología por la cual se calificó al paciente inicialmente, no a una nueva patología. La recalificación dentro del año siguiente tiene por objeto que el paciente se mejore de la patología que le dio origen a la calificación de invalidez, pero en momento alguno se refiere a una nueva patología.</w:t>
      </w:r>
    </w:p>
    <w:p w:rsidR="001810A3" w:rsidRPr="00294CE1" w:rsidRDefault="001810A3" w:rsidP="001810A3">
      <w:pPr>
        <w:ind w:firstLine="2835"/>
        <w:jc w:val="both"/>
        <w:rPr>
          <w:rFonts w:ascii="Calibri" w:hAnsi="Calibri" w:cs="Tahoma"/>
          <w:sz w:val="18"/>
          <w:szCs w:val="18"/>
        </w:rPr>
      </w:pPr>
    </w:p>
    <w:p w:rsidR="001810A3" w:rsidRDefault="001810A3" w:rsidP="00B64E2A">
      <w:pPr>
        <w:pStyle w:val="Puesto"/>
        <w:spacing w:line="240" w:lineRule="auto"/>
        <w:jc w:val="both"/>
        <w:rPr>
          <w:rFonts w:ascii="Tahoma" w:hAnsi="Tahoma" w:cs="Tahoma"/>
          <w:b w:val="0"/>
          <w:sz w:val="18"/>
          <w:szCs w:val="18"/>
        </w:rPr>
      </w:pPr>
    </w:p>
    <w:p w:rsidR="001810A3" w:rsidRDefault="001810A3" w:rsidP="00B64E2A">
      <w:pPr>
        <w:pStyle w:val="Puesto"/>
        <w:spacing w:line="240" w:lineRule="auto"/>
        <w:jc w:val="both"/>
        <w:rPr>
          <w:rFonts w:ascii="Tahoma" w:hAnsi="Tahoma" w:cs="Tahoma"/>
          <w:b w:val="0"/>
          <w:sz w:val="18"/>
          <w:szCs w:val="18"/>
        </w:rPr>
      </w:pPr>
    </w:p>
    <w:p w:rsidR="00784925" w:rsidRDefault="00784925" w:rsidP="00784925">
      <w:pPr>
        <w:spacing w:line="276" w:lineRule="auto"/>
        <w:jc w:val="both"/>
        <w:rPr>
          <w:rFonts w:ascii="Tahoma" w:hAnsi="Tahoma" w:cs="Tahoma"/>
          <w:sz w:val="22"/>
          <w:szCs w:val="22"/>
        </w:rPr>
      </w:pPr>
      <w:bookmarkStart w:id="0" w:name="_GoBack"/>
      <w:bookmarkEnd w:id="0"/>
    </w:p>
    <w:p w:rsidR="00784925" w:rsidRDefault="00784925" w:rsidP="002643DF">
      <w:pPr>
        <w:rPr>
          <w:sz w:val="18"/>
          <w:szCs w:val="18"/>
          <w:lang w:val="es-CO" w:eastAsia="es-MX"/>
        </w:rPr>
      </w:pPr>
    </w:p>
    <w:p w:rsidR="00CC6202" w:rsidRDefault="00CC6202" w:rsidP="002643DF">
      <w:pPr>
        <w:rPr>
          <w:lang w:val="es-CO" w:eastAsia="es-MX"/>
        </w:rPr>
      </w:pPr>
    </w:p>
    <w:p w:rsidR="00782D3A" w:rsidRPr="00865888" w:rsidRDefault="004D5E2D" w:rsidP="00865888">
      <w:pPr>
        <w:pStyle w:val="Ttulo1"/>
        <w:widowControl/>
        <w:autoSpaceDE/>
        <w:autoSpaceDN/>
        <w:adjustRightInd/>
        <w:spacing w:line="276" w:lineRule="auto"/>
        <w:rPr>
          <w:rFonts w:ascii="Tahoma" w:hAnsi="Tahoma" w:cs="Tahoma"/>
          <w:bCs/>
          <w:sz w:val="22"/>
          <w:szCs w:val="22"/>
          <w:u w:val="single"/>
        </w:rPr>
      </w:pPr>
      <w:r w:rsidRPr="00865888">
        <w:rPr>
          <w:rFonts w:ascii="Tahoma" w:hAnsi="Tahoma" w:cs="Tahoma"/>
          <w:bCs/>
          <w:sz w:val="22"/>
          <w:szCs w:val="22"/>
          <w:u w:val="single"/>
        </w:rPr>
        <w:t xml:space="preserve">SALVAMENTO </w:t>
      </w:r>
      <w:r w:rsidR="00474667" w:rsidRPr="00865888">
        <w:rPr>
          <w:rFonts w:ascii="Tahoma" w:hAnsi="Tahoma" w:cs="Tahoma"/>
          <w:bCs/>
          <w:sz w:val="22"/>
          <w:szCs w:val="22"/>
          <w:u w:val="single"/>
        </w:rPr>
        <w:t xml:space="preserve">DE </w:t>
      </w:r>
      <w:r w:rsidR="00782D3A" w:rsidRPr="00865888">
        <w:rPr>
          <w:rFonts w:ascii="Tahoma" w:hAnsi="Tahoma" w:cs="Tahoma"/>
          <w:bCs/>
          <w:sz w:val="22"/>
          <w:szCs w:val="22"/>
          <w:u w:val="single"/>
        </w:rPr>
        <w:t>VOTO</w:t>
      </w:r>
    </w:p>
    <w:p w:rsidR="00CC6202" w:rsidRPr="00865888" w:rsidRDefault="00CC6202" w:rsidP="00865888">
      <w:pPr>
        <w:spacing w:line="276" w:lineRule="auto"/>
        <w:jc w:val="both"/>
        <w:rPr>
          <w:rFonts w:ascii="Tahoma" w:hAnsi="Tahoma" w:cs="Tahoma"/>
          <w:sz w:val="22"/>
          <w:szCs w:val="22"/>
        </w:rPr>
      </w:pPr>
    </w:p>
    <w:p w:rsidR="00524B8B" w:rsidRDefault="00D2690A" w:rsidP="00865888">
      <w:pPr>
        <w:spacing w:line="276" w:lineRule="auto"/>
        <w:jc w:val="both"/>
        <w:rPr>
          <w:rFonts w:ascii="Tahoma" w:hAnsi="Tahoma" w:cs="Tahoma"/>
          <w:sz w:val="22"/>
          <w:szCs w:val="22"/>
        </w:rPr>
      </w:pPr>
      <w:r>
        <w:rPr>
          <w:rFonts w:ascii="Tahoma" w:hAnsi="Tahoma" w:cs="Tahoma"/>
          <w:sz w:val="22"/>
          <w:szCs w:val="22"/>
        </w:rPr>
        <w:t xml:space="preserve">Con todo respeto manifiesto que disiento de la Sentencia de las mayorías, </w:t>
      </w:r>
      <w:r w:rsidR="0050452D">
        <w:rPr>
          <w:rFonts w:ascii="Tahoma" w:hAnsi="Tahoma" w:cs="Tahoma"/>
          <w:sz w:val="22"/>
          <w:szCs w:val="22"/>
        </w:rPr>
        <w:t xml:space="preserve">por cuanto considero que </w:t>
      </w:r>
      <w:r w:rsidR="00524B8B">
        <w:rPr>
          <w:rFonts w:ascii="Tahoma" w:hAnsi="Tahoma" w:cs="Tahoma"/>
          <w:sz w:val="22"/>
          <w:szCs w:val="22"/>
        </w:rPr>
        <w:t xml:space="preserve">hay una confusión en la interpretación de la norma que establece un término mínimo para realizar una nueva calificación de la pérdida de capacidad laboral. En realidad la norma se refiere a la patología por la cual se calificó al paciente inicialmente, no a una nueva </w:t>
      </w:r>
      <w:r w:rsidR="002A3A6D">
        <w:rPr>
          <w:rFonts w:ascii="Tahoma" w:hAnsi="Tahoma" w:cs="Tahoma"/>
          <w:sz w:val="22"/>
          <w:szCs w:val="22"/>
        </w:rPr>
        <w:t>patología</w:t>
      </w:r>
      <w:r w:rsidR="00524B8B">
        <w:rPr>
          <w:rFonts w:ascii="Tahoma" w:hAnsi="Tahoma" w:cs="Tahoma"/>
          <w:sz w:val="22"/>
          <w:szCs w:val="22"/>
        </w:rPr>
        <w:t xml:space="preserve">. La recalificación dentro del año </w:t>
      </w:r>
      <w:r w:rsidR="002A3A6D">
        <w:rPr>
          <w:rFonts w:ascii="Tahoma" w:hAnsi="Tahoma" w:cs="Tahoma"/>
          <w:sz w:val="22"/>
          <w:szCs w:val="22"/>
        </w:rPr>
        <w:t>siguiente</w:t>
      </w:r>
      <w:r w:rsidR="00524B8B">
        <w:rPr>
          <w:rFonts w:ascii="Tahoma" w:hAnsi="Tahoma" w:cs="Tahoma"/>
          <w:sz w:val="22"/>
          <w:szCs w:val="22"/>
        </w:rPr>
        <w:t xml:space="preserve"> tiene por objeto que el paciente se mejore de la patología que le dio origen a la calificación de invalidez, pero en momento alguno se refiere a una nueva patología.</w:t>
      </w:r>
    </w:p>
    <w:p w:rsidR="00524B8B" w:rsidRDefault="00524B8B" w:rsidP="00865888">
      <w:pPr>
        <w:spacing w:line="276" w:lineRule="auto"/>
        <w:jc w:val="both"/>
        <w:rPr>
          <w:rFonts w:ascii="Tahoma" w:hAnsi="Tahoma" w:cs="Tahoma"/>
          <w:sz w:val="22"/>
          <w:szCs w:val="22"/>
        </w:rPr>
      </w:pPr>
    </w:p>
    <w:p w:rsidR="00524B8B" w:rsidRDefault="00524B8B" w:rsidP="00865888">
      <w:pPr>
        <w:spacing w:line="276" w:lineRule="auto"/>
        <w:jc w:val="both"/>
        <w:rPr>
          <w:rFonts w:ascii="Tahoma" w:hAnsi="Tahoma" w:cs="Tahoma"/>
          <w:sz w:val="22"/>
          <w:szCs w:val="22"/>
        </w:rPr>
      </w:pPr>
      <w:r>
        <w:rPr>
          <w:rFonts w:ascii="Tahoma" w:hAnsi="Tahoma" w:cs="Tahoma"/>
          <w:sz w:val="22"/>
          <w:szCs w:val="22"/>
        </w:rPr>
        <w:t xml:space="preserve">En el presente caso, la sentencia mayoritaria habla de una </w:t>
      </w:r>
      <w:r>
        <w:rPr>
          <w:rFonts w:ascii="Tahoma" w:hAnsi="Tahoma" w:cs="Tahoma"/>
          <w:i/>
          <w:sz w:val="22"/>
          <w:szCs w:val="22"/>
        </w:rPr>
        <w:t xml:space="preserve">“patología recién diagnosticada” </w:t>
      </w:r>
      <w:r>
        <w:rPr>
          <w:rFonts w:ascii="Tahoma" w:hAnsi="Tahoma" w:cs="Tahoma"/>
          <w:sz w:val="22"/>
          <w:szCs w:val="22"/>
        </w:rPr>
        <w:t xml:space="preserve"> a la cual no se le puede aplicar </w:t>
      </w:r>
      <w:r w:rsidR="002A3A6D">
        <w:rPr>
          <w:rFonts w:ascii="Tahoma" w:hAnsi="Tahoma" w:cs="Tahoma"/>
          <w:sz w:val="22"/>
          <w:szCs w:val="22"/>
        </w:rPr>
        <w:t>esa</w:t>
      </w:r>
      <w:r>
        <w:rPr>
          <w:rFonts w:ascii="Tahoma" w:hAnsi="Tahoma" w:cs="Tahoma"/>
          <w:sz w:val="22"/>
          <w:szCs w:val="22"/>
        </w:rPr>
        <w:t xml:space="preserve"> restricción, ni siquiera si se trata de una enfermedad que pueda superarse con medicamentos. En ese sentido COLPENSIONES al aplicar una norma que no se aplica al caso, viola el debido proceso del actor, y por lo tanto ello daba lugar a la revocatoria de la sentencia de primera instancia y al amparo de los derechos fundamentales invocados por el tutelante</w:t>
      </w:r>
      <w:r w:rsidR="002A3A6D">
        <w:rPr>
          <w:rFonts w:ascii="Tahoma" w:hAnsi="Tahoma" w:cs="Tahoma"/>
          <w:sz w:val="22"/>
          <w:szCs w:val="22"/>
        </w:rPr>
        <w:t>, ordenando a COLPENSIONES que proceda a calificar si la epilepsia que sufre actualmente el actor da lugar o no a una pérdida de capacidad laboral.</w:t>
      </w:r>
    </w:p>
    <w:p w:rsidR="00524B8B" w:rsidRDefault="00524B8B" w:rsidP="00865888">
      <w:pPr>
        <w:spacing w:line="276" w:lineRule="auto"/>
        <w:jc w:val="both"/>
        <w:rPr>
          <w:rFonts w:ascii="Tahoma" w:hAnsi="Tahoma" w:cs="Tahoma"/>
          <w:sz w:val="22"/>
          <w:szCs w:val="22"/>
        </w:rPr>
      </w:pPr>
    </w:p>
    <w:p w:rsidR="002A3A6D" w:rsidRDefault="00524B8B" w:rsidP="00865888">
      <w:pPr>
        <w:spacing w:line="276" w:lineRule="auto"/>
        <w:jc w:val="both"/>
        <w:rPr>
          <w:rFonts w:ascii="Tahoma" w:hAnsi="Tahoma" w:cs="Tahoma"/>
          <w:sz w:val="22"/>
          <w:szCs w:val="22"/>
        </w:rPr>
      </w:pPr>
      <w:r>
        <w:rPr>
          <w:rFonts w:ascii="Tahoma" w:hAnsi="Tahoma" w:cs="Tahoma"/>
          <w:sz w:val="22"/>
          <w:szCs w:val="22"/>
        </w:rPr>
        <w:t>El precedente que deja la sentencia mayoritaria incurre en igual error, al establecer la tesis de que independientemente de que se trate de una nueva patología, no hay lugar a una nueva calificación hasta que no pase un año de la calificación inicial, con lo cual se viola el derecho a</w:t>
      </w:r>
      <w:r w:rsidR="002A3A6D">
        <w:rPr>
          <w:rFonts w:ascii="Tahoma" w:hAnsi="Tahoma" w:cs="Tahoma"/>
          <w:sz w:val="22"/>
          <w:szCs w:val="22"/>
        </w:rPr>
        <w:t xml:space="preserve">l debido proceso del actor. </w:t>
      </w:r>
    </w:p>
    <w:p w:rsidR="002A3A6D" w:rsidRDefault="002A3A6D" w:rsidP="00865888">
      <w:pPr>
        <w:spacing w:line="276" w:lineRule="auto"/>
        <w:jc w:val="both"/>
        <w:rPr>
          <w:rFonts w:ascii="Tahoma" w:hAnsi="Tahoma" w:cs="Tahoma"/>
          <w:sz w:val="22"/>
          <w:szCs w:val="22"/>
        </w:rPr>
      </w:pPr>
    </w:p>
    <w:p w:rsidR="00784925" w:rsidRPr="00865888" w:rsidRDefault="00784925" w:rsidP="00865888">
      <w:pPr>
        <w:pStyle w:val="Textoindependiente"/>
        <w:autoSpaceDE/>
        <w:autoSpaceDN/>
        <w:adjustRightInd/>
        <w:spacing w:line="276" w:lineRule="auto"/>
        <w:rPr>
          <w:rFonts w:ascii="Tahoma" w:hAnsi="Tahoma" w:cs="Tahoma"/>
          <w:sz w:val="22"/>
          <w:szCs w:val="22"/>
          <w:lang w:val="es-ES"/>
        </w:rPr>
      </w:pPr>
    </w:p>
    <w:p w:rsidR="00782D3A" w:rsidRPr="00865888" w:rsidRDefault="00782D3A" w:rsidP="00865888">
      <w:pPr>
        <w:pStyle w:val="Textoindependiente"/>
        <w:autoSpaceDE/>
        <w:autoSpaceDN/>
        <w:adjustRightInd/>
        <w:spacing w:line="276" w:lineRule="auto"/>
        <w:rPr>
          <w:rFonts w:ascii="Tahoma" w:hAnsi="Tahoma" w:cs="Tahoma"/>
          <w:sz w:val="22"/>
          <w:szCs w:val="22"/>
          <w:lang w:val="es-ES"/>
        </w:rPr>
      </w:pPr>
      <w:r w:rsidRPr="00865888">
        <w:rPr>
          <w:rFonts w:ascii="Tahoma" w:hAnsi="Tahoma" w:cs="Tahoma"/>
          <w:sz w:val="22"/>
          <w:szCs w:val="22"/>
          <w:lang w:val="es-ES"/>
        </w:rPr>
        <w:t xml:space="preserve">En estos términos sustento mi </w:t>
      </w:r>
      <w:r w:rsidR="00496E67" w:rsidRPr="00865888">
        <w:rPr>
          <w:rFonts w:ascii="Tahoma" w:hAnsi="Tahoma" w:cs="Tahoma"/>
          <w:sz w:val="22"/>
          <w:szCs w:val="22"/>
          <w:lang w:val="es-ES"/>
        </w:rPr>
        <w:t>salvamento</w:t>
      </w:r>
      <w:r w:rsidRPr="00865888">
        <w:rPr>
          <w:rFonts w:ascii="Tahoma" w:hAnsi="Tahoma" w:cs="Tahoma"/>
          <w:sz w:val="22"/>
          <w:szCs w:val="22"/>
          <w:lang w:val="es-ES"/>
        </w:rPr>
        <w:t xml:space="preserve"> de voto.</w:t>
      </w:r>
    </w:p>
    <w:p w:rsidR="00782D3A" w:rsidRDefault="00782D3A"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Default="008921F7" w:rsidP="00865888">
      <w:pPr>
        <w:pStyle w:val="Textoindependiente"/>
        <w:autoSpaceDE/>
        <w:autoSpaceDN/>
        <w:adjustRightInd/>
        <w:spacing w:line="276" w:lineRule="auto"/>
        <w:rPr>
          <w:rFonts w:ascii="Tahoma" w:hAnsi="Tahoma" w:cs="Tahoma"/>
          <w:sz w:val="22"/>
          <w:szCs w:val="22"/>
          <w:lang w:val="es-ES"/>
        </w:rPr>
      </w:pPr>
    </w:p>
    <w:p w:rsidR="008921F7" w:rsidRPr="00865888" w:rsidRDefault="008921F7" w:rsidP="00865888">
      <w:pPr>
        <w:pStyle w:val="Textoindependiente"/>
        <w:autoSpaceDE/>
        <w:autoSpaceDN/>
        <w:adjustRightInd/>
        <w:spacing w:line="276" w:lineRule="auto"/>
        <w:rPr>
          <w:rFonts w:ascii="Tahoma" w:hAnsi="Tahoma" w:cs="Tahoma"/>
          <w:sz w:val="22"/>
          <w:szCs w:val="22"/>
          <w:lang w:val="es-ES"/>
        </w:rPr>
      </w:pPr>
    </w:p>
    <w:p w:rsidR="000A247F" w:rsidRPr="00865888" w:rsidRDefault="000A247F" w:rsidP="00865888">
      <w:pPr>
        <w:pStyle w:val="Ttulo3"/>
        <w:spacing w:line="276" w:lineRule="auto"/>
        <w:rPr>
          <w:rFonts w:ascii="Tahoma" w:hAnsi="Tahoma" w:cs="Tahoma"/>
          <w:sz w:val="22"/>
          <w:szCs w:val="22"/>
        </w:rPr>
      </w:pPr>
    </w:p>
    <w:p w:rsidR="00782D3A" w:rsidRPr="00865888" w:rsidRDefault="00782D3A" w:rsidP="00865888">
      <w:pPr>
        <w:pStyle w:val="Ttulo3"/>
        <w:spacing w:line="276" w:lineRule="auto"/>
        <w:rPr>
          <w:rFonts w:ascii="Tahoma" w:hAnsi="Tahoma" w:cs="Tahoma"/>
          <w:sz w:val="22"/>
          <w:szCs w:val="22"/>
        </w:rPr>
      </w:pPr>
      <w:r w:rsidRPr="00865888">
        <w:rPr>
          <w:rFonts w:ascii="Tahoma" w:hAnsi="Tahoma" w:cs="Tahoma"/>
          <w:sz w:val="22"/>
          <w:szCs w:val="22"/>
        </w:rPr>
        <w:t>ANA LUCÍA CAICEDO CALDERÓN</w:t>
      </w:r>
    </w:p>
    <w:sectPr w:rsidR="00782D3A" w:rsidRPr="00865888" w:rsidSect="00D06427">
      <w:footerReference w:type="even" r:id="rId7"/>
      <w:footerReference w:type="default" r:id="rId8"/>
      <w:pgSz w:w="12242" w:h="18722" w:code="14"/>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E9" w:rsidRDefault="007453E9">
      <w:r>
        <w:separator/>
      </w:r>
    </w:p>
  </w:endnote>
  <w:endnote w:type="continuationSeparator" w:id="0">
    <w:p w:rsidR="007453E9" w:rsidRDefault="0074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49B9" w:rsidRDefault="001E49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9" w:rsidRDefault="001E49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10A3">
      <w:rPr>
        <w:rStyle w:val="Nmerodepgina"/>
        <w:noProof/>
      </w:rPr>
      <w:t>2</w:t>
    </w:r>
    <w:r>
      <w:rPr>
        <w:rStyle w:val="Nmerodepgina"/>
      </w:rPr>
      <w:fldChar w:fldCharType="end"/>
    </w:r>
  </w:p>
  <w:p w:rsidR="001E49B9" w:rsidRDefault="001E4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E9" w:rsidRDefault="007453E9">
      <w:r>
        <w:separator/>
      </w:r>
    </w:p>
  </w:footnote>
  <w:footnote w:type="continuationSeparator" w:id="0">
    <w:p w:rsidR="007453E9" w:rsidRDefault="00745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68EA"/>
    <w:rsid w:val="0003459A"/>
    <w:rsid w:val="00055240"/>
    <w:rsid w:val="000552E3"/>
    <w:rsid w:val="000643FA"/>
    <w:rsid w:val="00076B24"/>
    <w:rsid w:val="00085817"/>
    <w:rsid w:val="0009221C"/>
    <w:rsid w:val="00095BCE"/>
    <w:rsid w:val="000A247F"/>
    <w:rsid w:val="000A56AE"/>
    <w:rsid w:val="000B2D41"/>
    <w:rsid w:val="000C4A35"/>
    <w:rsid w:val="000F0FBE"/>
    <w:rsid w:val="000F3F54"/>
    <w:rsid w:val="0010023D"/>
    <w:rsid w:val="00101DB8"/>
    <w:rsid w:val="00103495"/>
    <w:rsid w:val="00107A5B"/>
    <w:rsid w:val="001103D7"/>
    <w:rsid w:val="001129BB"/>
    <w:rsid w:val="00115AFF"/>
    <w:rsid w:val="00143C13"/>
    <w:rsid w:val="0014401B"/>
    <w:rsid w:val="001458C0"/>
    <w:rsid w:val="00151543"/>
    <w:rsid w:val="0015266D"/>
    <w:rsid w:val="00156484"/>
    <w:rsid w:val="00161A8D"/>
    <w:rsid w:val="001635F2"/>
    <w:rsid w:val="00167F2A"/>
    <w:rsid w:val="00173C9C"/>
    <w:rsid w:val="00175000"/>
    <w:rsid w:val="00176C72"/>
    <w:rsid w:val="001801DE"/>
    <w:rsid w:val="001810A3"/>
    <w:rsid w:val="001811C6"/>
    <w:rsid w:val="001833DA"/>
    <w:rsid w:val="00184377"/>
    <w:rsid w:val="001A56E3"/>
    <w:rsid w:val="001B051C"/>
    <w:rsid w:val="001B1CEB"/>
    <w:rsid w:val="001B2FC4"/>
    <w:rsid w:val="001C0EBE"/>
    <w:rsid w:val="001C3B62"/>
    <w:rsid w:val="001C57CD"/>
    <w:rsid w:val="001D0F0B"/>
    <w:rsid w:val="001D1760"/>
    <w:rsid w:val="001D1D11"/>
    <w:rsid w:val="001D688D"/>
    <w:rsid w:val="001E48DE"/>
    <w:rsid w:val="001E49B9"/>
    <w:rsid w:val="001E6555"/>
    <w:rsid w:val="00207427"/>
    <w:rsid w:val="00210B65"/>
    <w:rsid w:val="00210FDE"/>
    <w:rsid w:val="00215A3D"/>
    <w:rsid w:val="002162F7"/>
    <w:rsid w:val="00221E3E"/>
    <w:rsid w:val="002228D3"/>
    <w:rsid w:val="00222EC4"/>
    <w:rsid w:val="00231DFB"/>
    <w:rsid w:val="00233C49"/>
    <w:rsid w:val="00235D76"/>
    <w:rsid w:val="002375A5"/>
    <w:rsid w:val="00253F96"/>
    <w:rsid w:val="00254A67"/>
    <w:rsid w:val="002643C2"/>
    <w:rsid w:val="002643DF"/>
    <w:rsid w:val="00270FD4"/>
    <w:rsid w:val="0028043A"/>
    <w:rsid w:val="00283CAB"/>
    <w:rsid w:val="0028567C"/>
    <w:rsid w:val="002A352D"/>
    <w:rsid w:val="002A3A6D"/>
    <w:rsid w:val="002B2E70"/>
    <w:rsid w:val="002B56C7"/>
    <w:rsid w:val="002C7A6B"/>
    <w:rsid w:val="002D2E4D"/>
    <w:rsid w:val="002D44A7"/>
    <w:rsid w:val="002E7F43"/>
    <w:rsid w:val="002F2E49"/>
    <w:rsid w:val="002F5C36"/>
    <w:rsid w:val="003021B2"/>
    <w:rsid w:val="00305EF6"/>
    <w:rsid w:val="003202EC"/>
    <w:rsid w:val="003224A8"/>
    <w:rsid w:val="0032775E"/>
    <w:rsid w:val="00330418"/>
    <w:rsid w:val="0033066B"/>
    <w:rsid w:val="00331463"/>
    <w:rsid w:val="003325AA"/>
    <w:rsid w:val="003441AF"/>
    <w:rsid w:val="00363522"/>
    <w:rsid w:val="0039601D"/>
    <w:rsid w:val="003A53D9"/>
    <w:rsid w:val="003A6AB6"/>
    <w:rsid w:val="003B0DB1"/>
    <w:rsid w:val="003D4F25"/>
    <w:rsid w:val="003E1580"/>
    <w:rsid w:val="004016FB"/>
    <w:rsid w:val="00404B8D"/>
    <w:rsid w:val="00411366"/>
    <w:rsid w:val="00444FCD"/>
    <w:rsid w:val="00462AD7"/>
    <w:rsid w:val="00474667"/>
    <w:rsid w:val="0048586B"/>
    <w:rsid w:val="00486255"/>
    <w:rsid w:val="00486939"/>
    <w:rsid w:val="00487899"/>
    <w:rsid w:val="00492B8D"/>
    <w:rsid w:val="00496E67"/>
    <w:rsid w:val="004A7232"/>
    <w:rsid w:val="004B7D6A"/>
    <w:rsid w:val="004C1DC8"/>
    <w:rsid w:val="004C6835"/>
    <w:rsid w:val="004D1C41"/>
    <w:rsid w:val="004D24A4"/>
    <w:rsid w:val="004D5E2D"/>
    <w:rsid w:val="004E04F9"/>
    <w:rsid w:val="004E0D5E"/>
    <w:rsid w:val="004E1D19"/>
    <w:rsid w:val="004E24AF"/>
    <w:rsid w:val="004E5FAC"/>
    <w:rsid w:val="004F7614"/>
    <w:rsid w:val="0050452D"/>
    <w:rsid w:val="00504CB1"/>
    <w:rsid w:val="00510B20"/>
    <w:rsid w:val="0051471B"/>
    <w:rsid w:val="00520C5C"/>
    <w:rsid w:val="00524B8B"/>
    <w:rsid w:val="00541AD7"/>
    <w:rsid w:val="00544CB6"/>
    <w:rsid w:val="00554071"/>
    <w:rsid w:val="00554F04"/>
    <w:rsid w:val="00562170"/>
    <w:rsid w:val="00562945"/>
    <w:rsid w:val="00564C19"/>
    <w:rsid w:val="0056685B"/>
    <w:rsid w:val="00571A61"/>
    <w:rsid w:val="005814EB"/>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3BDB"/>
    <w:rsid w:val="00676FC1"/>
    <w:rsid w:val="00680AE2"/>
    <w:rsid w:val="0068326B"/>
    <w:rsid w:val="00690631"/>
    <w:rsid w:val="006959D3"/>
    <w:rsid w:val="006A38A3"/>
    <w:rsid w:val="006B6D45"/>
    <w:rsid w:val="006C0649"/>
    <w:rsid w:val="00701725"/>
    <w:rsid w:val="00710C43"/>
    <w:rsid w:val="007453E9"/>
    <w:rsid w:val="00757AFF"/>
    <w:rsid w:val="00760339"/>
    <w:rsid w:val="00762F4A"/>
    <w:rsid w:val="00777535"/>
    <w:rsid w:val="00777A28"/>
    <w:rsid w:val="00782D3A"/>
    <w:rsid w:val="00784925"/>
    <w:rsid w:val="007A4914"/>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5888"/>
    <w:rsid w:val="0086762A"/>
    <w:rsid w:val="008741B6"/>
    <w:rsid w:val="008768A2"/>
    <w:rsid w:val="00880685"/>
    <w:rsid w:val="00891AF1"/>
    <w:rsid w:val="008921F7"/>
    <w:rsid w:val="008975E6"/>
    <w:rsid w:val="008A1A85"/>
    <w:rsid w:val="008C09D3"/>
    <w:rsid w:val="008C29B3"/>
    <w:rsid w:val="008C4E88"/>
    <w:rsid w:val="008D3693"/>
    <w:rsid w:val="008E4C4A"/>
    <w:rsid w:val="008F0F3E"/>
    <w:rsid w:val="008F5548"/>
    <w:rsid w:val="009046D3"/>
    <w:rsid w:val="00905052"/>
    <w:rsid w:val="00911C53"/>
    <w:rsid w:val="009160A9"/>
    <w:rsid w:val="00933715"/>
    <w:rsid w:val="0094648D"/>
    <w:rsid w:val="009515AB"/>
    <w:rsid w:val="00975EBA"/>
    <w:rsid w:val="00993F8A"/>
    <w:rsid w:val="009A1FF7"/>
    <w:rsid w:val="009B280C"/>
    <w:rsid w:val="009B2B26"/>
    <w:rsid w:val="009D02D0"/>
    <w:rsid w:val="009D24EB"/>
    <w:rsid w:val="009E5B67"/>
    <w:rsid w:val="00A01BB0"/>
    <w:rsid w:val="00A07081"/>
    <w:rsid w:val="00A26BE8"/>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365FD"/>
    <w:rsid w:val="00B412A6"/>
    <w:rsid w:val="00B438EA"/>
    <w:rsid w:val="00B43BEF"/>
    <w:rsid w:val="00B517E1"/>
    <w:rsid w:val="00B57D8E"/>
    <w:rsid w:val="00B629B3"/>
    <w:rsid w:val="00B634C4"/>
    <w:rsid w:val="00B64E2A"/>
    <w:rsid w:val="00B7056E"/>
    <w:rsid w:val="00B9678B"/>
    <w:rsid w:val="00BA6CE9"/>
    <w:rsid w:val="00BC0635"/>
    <w:rsid w:val="00BC18B7"/>
    <w:rsid w:val="00BD21AA"/>
    <w:rsid w:val="00BF602C"/>
    <w:rsid w:val="00C0743D"/>
    <w:rsid w:val="00C13D23"/>
    <w:rsid w:val="00C213B4"/>
    <w:rsid w:val="00C24428"/>
    <w:rsid w:val="00C26D24"/>
    <w:rsid w:val="00C4311E"/>
    <w:rsid w:val="00C5365D"/>
    <w:rsid w:val="00C54201"/>
    <w:rsid w:val="00C64469"/>
    <w:rsid w:val="00C83E77"/>
    <w:rsid w:val="00C926C9"/>
    <w:rsid w:val="00C9423D"/>
    <w:rsid w:val="00C94B5A"/>
    <w:rsid w:val="00CB2F3B"/>
    <w:rsid w:val="00CB739E"/>
    <w:rsid w:val="00CC2EFC"/>
    <w:rsid w:val="00CC6202"/>
    <w:rsid w:val="00D06427"/>
    <w:rsid w:val="00D0739D"/>
    <w:rsid w:val="00D2149C"/>
    <w:rsid w:val="00D2690A"/>
    <w:rsid w:val="00D308BA"/>
    <w:rsid w:val="00D51392"/>
    <w:rsid w:val="00D53E2F"/>
    <w:rsid w:val="00D66131"/>
    <w:rsid w:val="00D75804"/>
    <w:rsid w:val="00D77F29"/>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17AB5"/>
    <w:rsid w:val="00F22F5B"/>
    <w:rsid w:val="00F308E1"/>
    <w:rsid w:val="00F366BD"/>
    <w:rsid w:val="00F37BC7"/>
    <w:rsid w:val="00F47ADB"/>
    <w:rsid w:val="00F562D2"/>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character" w:customStyle="1" w:styleId="PuestoCar">
    <w:name w:val="Puesto Car"/>
    <w:basedOn w:val="Fuentedeprrafopredeter"/>
    <w:link w:val="Puesto"/>
    <w:rsid w:val="001810A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2014-02-25T21:28:00Z</cp:lastPrinted>
  <dcterms:created xsi:type="dcterms:W3CDTF">2018-04-02T16:02:00Z</dcterms:created>
  <dcterms:modified xsi:type="dcterms:W3CDTF">2018-04-17T15:37:00Z</dcterms:modified>
</cp:coreProperties>
</file>