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37F295CF" w14:textId="77777777" w:rsidR="005B64A1" w:rsidRPr="00400CCC" w:rsidRDefault="005B64A1" w:rsidP="005B64A1">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14:paraId="66D08F3A" w14:textId="4AB91C04" w:rsidR="00C73708" w:rsidRPr="00B11E83" w:rsidRDefault="00C73708" w:rsidP="00695C40">
      <w:pPr>
        <w:pStyle w:val="Sinespaciado"/>
        <w:rPr>
          <w:rFonts w:ascii="Tahoma" w:hAnsi="Tahoma" w:cs="Tahoma"/>
          <w:sz w:val="18"/>
          <w:szCs w:val="18"/>
        </w:rPr>
      </w:pPr>
      <w:bookmarkStart w:id="0" w:name="_GoBack"/>
      <w:bookmarkEnd w:id="0"/>
      <w:r w:rsidRPr="00B11E83">
        <w:rPr>
          <w:rFonts w:ascii="Tahoma" w:hAnsi="Tahoma" w:cs="Tahoma"/>
          <w:b/>
          <w:sz w:val="18"/>
          <w:szCs w:val="18"/>
        </w:rPr>
        <w:t>Providencia:</w:t>
      </w:r>
      <w:r w:rsidRPr="00B11E83">
        <w:rPr>
          <w:rFonts w:ascii="Tahoma" w:hAnsi="Tahoma" w:cs="Tahoma"/>
          <w:sz w:val="18"/>
          <w:szCs w:val="18"/>
        </w:rPr>
        <w:tab/>
      </w:r>
      <w:r w:rsidR="000A3D3E" w:rsidRPr="00B11E83">
        <w:rPr>
          <w:rFonts w:ascii="Tahoma" w:hAnsi="Tahoma" w:cs="Tahoma"/>
          <w:sz w:val="18"/>
          <w:szCs w:val="18"/>
        </w:rPr>
        <w:tab/>
      </w:r>
      <w:r w:rsidR="000B1D32">
        <w:rPr>
          <w:rFonts w:ascii="Tahoma" w:hAnsi="Tahoma" w:cs="Tahoma"/>
          <w:sz w:val="18"/>
          <w:szCs w:val="18"/>
        </w:rPr>
        <w:t>Sentencia</w:t>
      </w:r>
      <w:r w:rsidR="00F003CD" w:rsidRPr="00B11E83">
        <w:rPr>
          <w:rFonts w:ascii="Tahoma" w:hAnsi="Tahoma" w:cs="Tahoma"/>
          <w:sz w:val="18"/>
          <w:szCs w:val="18"/>
        </w:rPr>
        <w:t xml:space="preserve"> </w:t>
      </w:r>
      <w:r w:rsidR="003A0332">
        <w:rPr>
          <w:rFonts w:ascii="Tahoma" w:hAnsi="Tahoma" w:cs="Tahoma"/>
          <w:sz w:val="18"/>
          <w:szCs w:val="18"/>
        </w:rPr>
        <w:t xml:space="preserve">del </w:t>
      </w:r>
      <w:r w:rsidR="00695C40">
        <w:rPr>
          <w:rFonts w:ascii="Tahoma" w:hAnsi="Tahoma" w:cs="Tahoma"/>
          <w:sz w:val="18"/>
          <w:szCs w:val="18"/>
        </w:rPr>
        <w:t>4</w:t>
      </w:r>
      <w:r w:rsidR="00067609">
        <w:rPr>
          <w:rFonts w:ascii="Tahoma" w:hAnsi="Tahoma" w:cs="Tahoma"/>
          <w:sz w:val="18"/>
          <w:szCs w:val="18"/>
        </w:rPr>
        <w:t xml:space="preserve"> de </w:t>
      </w:r>
      <w:r w:rsidR="00775C5D">
        <w:rPr>
          <w:rFonts w:ascii="Tahoma" w:hAnsi="Tahoma" w:cs="Tahoma"/>
          <w:sz w:val="18"/>
          <w:szCs w:val="18"/>
        </w:rPr>
        <w:t xml:space="preserve">abril </w:t>
      </w:r>
      <w:r w:rsidR="00491269">
        <w:rPr>
          <w:rFonts w:ascii="Tahoma" w:hAnsi="Tahoma" w:cs="Tahoma"/>
          <w:sz w:val="18"/>
          <w:szCs w:val="18"/>
        </w:rPr>
        <w:t>de 201</w:t>
      </w:r>
      <w:r w:rsidR="00527E63">
        <w:rPr>
          <w:rFonts w:ascii="Tahoma" w:hAnsi="Tahoma" w:cs="Tahoma"/>
          <w:sz w:val="18"/>
          <w:szCs w:val="18"/>
        </w:rPr>
        <w:t>8</w:t>
      </w:r>
    </w:p>
    <w:p w14:paraId="6A138B78" w14:textId="68BBD842" w:rsidR="00C73708" w:rsidRPr="00B11E83" w:rsidRDefault="00C73708" w:rsidP="00695C40">
      <w:pPr>
        <w:pStyle w:val="Sinespaciado"/>
        <w:rPr>
          <w:rFonts w:ascii="Tahoma" w:hAnsi="Tahoma" w:cs="Tahoma"/>
          <w:sz w:val="18"/>
          <w:szCs w:val="18"/>
        </w:rPr>
      </w:pPr>
      <w:r w:rsidRPr="00B11E83">
        <w:rPr>
          <w:rFonts w:ascii="Tahoma" w:hAnsi="Tahoma" w:cs="Tahoma"/>
          <w:b/>
          <w:sz w:val="18"/>
          <w:szCs w:val="18"/>
        </w:rPr>
        <w:t>Radicación No.:</w:t>
      </w:r>
      <w:r w:rsidR="000A3D3E" w:rsidRPr="00B11E83">
        <w:rPr>
          <w:rFonts w:ascii="Tahoma" w:hAnsi="Tahoma" w:cs="Tahoma"/>
          <w:b/>
          <w:sz w:val="18"/>
          <w:szCs w:val="18"/>
        </w:rPr>
        <w:tab/>
      </w:r>
      <w:r w:rsidRPr="00B11E83">
        <w:rPr>
          <w:rFonts w:ascii="Tahoma" w:hAnsi="Tahoma" w:cs="Tahoma"/>
          <w:sz w:val="18"/>
          <w:szCs w:val="18"/>
        </w:rPr>
        <w:tab/>
      </w:r>
      <w:r w:rsidR="00491269">
        <w:rPr>
          <w:rFonts w:ascii="Tahoma" w:hAnsi="Tahoma" w:cs="Tahoma"/>
          <w:sz w:val="18"/>
          <w:szCs w:val="18"/>
        </w:rPr>
        <w:t>66001-31-05-00</w:t>
      </w:r>
      <w:r w:rsidR="00775C5D">
        <w:rPr>
          <w:rFonts w:ascii="Tahoma" w:hAnsi="Tahoma" w:cs="Tahoma"/>
          <w:sz w:val="18"/>
          <w:szCs w:val="18"/>
        </w:rPr>
        <w:t>3</w:t>
      </w:r>
      <w:r w:rsidR="00296AE1" w:rsidRPr="00B11E83">
        <w:rPr>
          <w:rFonts w:ascii="Tahoma" w:hAnsi="Tahoma" w:cs="Tahoma"/>
          <w:sz w:val="18"/>
          <w:szCs w:val="18"/>
        </w:rPr>
        <w:t>-</w:t>
      </w:r>
      <w:r w:rsidR="00491269">
        <w:rPr>
          <w:rFonts w:ascii="Tahoma" w:hAnsi="Tahoma" w:cs="Tahoma"/>
          <w:sz w:val="18"/>
          <w:szCs w:val="18"/>
        </w:rPr>
        <w:t>201</w:t>
      </w:r>
      <w:r w:rsidR="00527E63">
        <w:rPr>
          <w:rFonts w:ascii="Tahoma" w:hAnsi="Tahoma" w:cs="Tahoma"/>
          <w:sz w:val="18"/>
          <w:szCs w:val="18"/>
        </w:rPr>
        <w:t>8</w:t>
      </w:r>
      <w:r w:rsidR="00491269">
        <w:rPr>
          <w:rFonts w:ascii="Tahoma" w:hAnsi="Tahoma" w:cs="Tahoma"/>
          <w:sz w:val="18"/>
          <w:szCs w:val="18"/>
        </w:rPr>
        <w:t>-00</w:t>
      </w:r>
      <w:r w:rsidR="00527E63">
        <w:rPr>
          <w:rFonts w:ascii="Tahoma" w:hAnsi="Tahoma" w:cs="Tahoma"/>
          <w:sz w:val="18"/>
          <w:szCs w:val="18"/>
        </w:rPr>
        <w:t>0</w:t>
      </w:r>
      <w:r w:rsidR="00775C5D">
        <w:rPr>
          <w:rFonts w:ascii="Tahoma" w:hAnsi="Tahoma" w:cs="Tahoma"/>
          <w:sz w:val="18"/>
          <w:szCs w:val="18"/>
        </w:rPr>
        <w:t>56</w:t>
      </w:r>
      <w:r w:rsidRPr="00B11E83">
        <w:rPr>
          <w:rFonts w:ascii="Tahoma" w:hAnsi="Tahoma" w:cs="Tahoma"/>
          <w:sz w:val="18"/>
          <w:szCs w:val="18"/>
        </w:rPr>
        <w:t>-01</w:t>
      </w:r>
    </w:p>
    <w:p w14:paraId="0ADA6DE9" w14:textId="31FD8027" w:rsidR="00C73708" w:rsidRPr="00B11E83" w:rsidRDefault="00C73708" w:rsidP="00695C40">
      <w:pPr>
        <w:pStyle w:val="Sinespaciado"/>
        <w:rPr>
          <w:rFonts w:ascii="Tahoma" w:hAnsi="Tahoma" w:cs="Tahoma"/>
          <w:sz w:val="18"/>
          <w:szCs w:val="18"/>
        </w:rPr>
      </w:pPr>
      <w:r w:rsidRPr="00B11E83">
        <w:rPr>
          <w:rFonts w:ascii="Tahoma" w:hAnsi="Tahoma" w:cs="Tahoma"/>
          <w:b/>
          <w:sz w:val="18"/>
          <w:szCs w:val="18"/>
        </w:rPr>
        <w:t>Proceso:</w:t>
      </w:r>
      <w:r w:rsidRPr="00B11E83">
        <w:rPr>
          <w:rFonts w:ascii="Tahoma" w:hAnsi="Tahoma" w:cs="Tahoma"/>
          <w:sz w:val="18"/>
          <w:szCs w:val="18"/>
        </w:rPr>
        <w:tab/>
      </w:r>
      <w:r w:rsidR="000A3D3E" w:rsidRPr="00B11E83">
        <w:rPr>
          <w:rFonts w:ascii="Tahoma" w:hAnsi="Tahoma" w:cs="Tahoma"/>
          <w:sz w:val="18"/>
          <w:szCs w:val="18"/>
        </w:rPr>
        <w:tab/>
      </w:r>
      <w:r w:rsidRPr="00B11E83">
        <w:rPr>
          <w:rFonts w:ascii="Tahoma" w:hAnsi="Tahoma" w:cs="Tahoma"/>
          <w:sz w:val="18"/>
          <w:szCs w:val="18"/>
        </w:rPr>
        <w:t>Acción de tutela</w:t>
      </w:r>
      <w:r w:rsidR="000B1D32">
        <w:rPr>
          <w:rFonts w:ascii="Tahoma" w:hAnsi="Tahoma" w:cs="Tahoma"/>
          <w:sz w:val="18"/>
          <w:szCs w:val="18"/>
        </w:rPr>
        <w:t xml:space="preserve"> </w:t>
      </w:r>
    </w:p>
    <w:p w14:paraId="78B74C06" w14:textId="118DB21F" w:rsidR="00142CF0" w:rsidRPr="00B11E83" w:rsidRDefault="00C73708" w:rsidP="00695C40">
      <w:pPr>
        <w:pStyle w:val="Sinespaciado"/>
        <w:rPr>
          <w:rFonts w:ascii="Tahoma" w:hAnsi="Tahoma" w:cs="Tahoma"/>
          <w:sz w:val="18"/>
          <w:szCs w:val="18"/>
        </w:rPr>
      </w:pPr>
      <w:r w:rsidRPr="00B11E83">
        <w:rPr>
          <w:rFonts w:ascii="Tahoma" w:hAnsi="Tahoma" w:cs="Tahoma"/>
          <w:b/>
          <w:sz w:val="18"/>
          <w:szCs w:val="18"/>
        </w:rPr>
        <w:t>Accionante:</w:t>
      </w:r>
      <w:r w:rsidRPr="00B11E83">
        <w:rPr>
          <w:rFonts w:ascii="Tahoma" w:hAnsi="Tahoma" w:cs="Tahoma"/>
          <w:sz w:val="18"/>
          <w:szCs w:val="18"/>
        </w:rPr>
        <w:tab/>
      </w:r>
      <w:r w:rsidR="000A3D3E" w:rsidRPr="00B11E83">
        <w:rPr>
          <w:rFonts w:ascii="Tahoma" w:hAnsi="Tahoma" w:cs="Tahoma"/>
          <w:sz w:val="18"/>
          <w:szCs w:val="18"/>
        </w:rPr>
        <w:tab/>
      </w:r>
      <w:r w:rsidR="00775C5D">
        <w:rPr>
          <w:rFonts w:ascii="Tahoma" w:hAnsi="Tahoma" w:cs="Tahoma"/>
          <w:sz w:val="18"/>
          <w:szCs w:val="18"/>
        </w:rPr>
        <w:t xml:space="preserve">Luís Fernando Giraldo Restrepo </w:t>
      </w:r>
    </w:p>
    <w:p w14:paraId="2AEC6DDA" w14:textId="68FD75ED" w:rsidR="00C73708" w:rsidRPr="00B11E83" w:rsidRDefault="00C73708" w:rsidP="00695C40">
      <w:pPr>
        <w:pStyle w:val="Sinespaciado"/>
        <w:rPr>
          <w:rFonts w:ascii="Tahoma" w:hAnsi="Tahoma" w:cs="Tahoma"/>
          <w:sz w:val="18"/>
          <w:szCs w:val="18"/>
        </w:rPr>
      </w:pPr>
      <w:bookmarkStart w:id="1" w:name="OLE_LINK1"/>
      <w:r w:rsidRPr="00B11E83">
        <w:rPr>
          <w:rFonts w:ascii="Tahoma" w:hAnsi="Tahoma" w:cs="Tahoma"/>
          <w:b/>
          <w:sz w:val="18"/>
          <w:szCs w:val="18"/>
        </w:rPr>
        <w:t>Accionado:</w:t>
      </w:r>
      <w:r w:rsidRPr="00B11E83">
        <w:rPr>
          <w:rFonts w:ascii="Tahoma" w:hAnsi="Tahoma" w:cs="Tahoma"/>
          <w:sz w:val="18"/>
          <w:szCs w:val="18"/>
        </w:rPr>
        <w:tab/>
      </w:r>
      <w:bookmarkEnd w:id="1"/>
      <w:r w:rsidR="00106726" w:rsidRPr="00B11E83">
        <w:rPr>
          <w:rFonts w:ascii="Tahoma" w:hAnsi="Tahoma" w:cs="Tahoma"/>
          <w:sz w:val="18"/>
          <w:szCs w:val="18"/>
        </w:rPr>
        <w:t xml:space="preserve"> </w:t>
      </w:r>
      <w:r w:rsidR="009A633B" w:rsidRPr="00B11E83">
        <w:rPr>
          <w:rFonts w:ascii="Tahoma" w:hAnsi="Tahoma" w:cs="Tahoma"/>
          <w:sz w:val="18"/>
          <w:szCs w:val="18"/>
        </w:rPr>
        <w:t xml:space="preserve"> </w:t>
      </w:r>
      <w:r w:rsidR="000A3D3E" w:rsidRPr="00B11E83">
        <w:rPr>
          <w:rFonts w:ascii="Tahoma" w:hAnsi="Tahoma" w:cs="Tahoma"/>
          <w:sz w:val="18"/>
          <w:szCs w:val="18"/>
        </w:rPr>
        <w:tab/>
      </w:r>
      <w:r w:rsidR="00491269">
        <w:rPr>
          <w:rFonts w:ascii="Tahoma" w:hAnsi="Tahoma" w:cs="Tahoma"/>
          <w:sz w:val="18"/>
          <w:szCs w:val="18"/>
        </w:rPr>
        <w:t>Colpensiones</w:t>
      </w:r>
    </w:p>
    <w:p w14:paraId="4B3F1EC9" w14:textId="1EEDD3EF" w:rsidR="00C73708" w:rsidRPr="00B11E83" w:rsidRDefault="00C73708" w:rsidP="00695C40">
      <w:pPr>
        <w:pStyle w:val="Sinespaciado"/>
        <w:rPr>
          <w:rFonts w:ascii="Tahoma" w:hAnsi="Tahoma" w:cs="Tahoma"/>
          <w:sz w:val="18"/>
          <w:szCs w:val="18"/>
        </w:rPr>
      </w:pPr>
      <w:r w:rsidRPr="00B11E83">
        <w:rPr>
          <w:rFonts w:ascii="Tahoma" w:hAnsi="Tahoma" w:cs="Tahoma"/>
          <w:b/>
          <w:sz w:val="18"/>
          <w:szCs w:val="18"/>
        </w:rPr>
        <w:t xml:space="preserve">Juzgado de origen: </w:t>
      </w:r>
      <w:r w:rsidR="000A3D3E" w:rsidRPr="00B11E83">
        <w:rPr>
          <w:rFonts w:ascii="Tahoma" w:hAnsi="Tahoma" w:cs="Tahoma"/>
          <w:b/>
          <w:sz w:val="18"/>
          <w:szCs w:val="18"/>
        </w:rPr>
        <w:tab/>
      </w:r>
      <w:r w:rsidR="00775C5D" w:rsidRPr="00775C5D">
        <w:rPr>
          <w:rFonts w:ascii="Tahoma" w:hAnsi="Tahoma" w:cs="Tahoma"/>
          <w:sz w:val="18"/>
          <w:szCs w:val="18"/>
        </w:rPr>
        <w:t>Segund</w:t>
      </w:r>
      <w:r w:rsidR="00E2532F" w:rsidRPr="00775C5D">
        <w:rPr>
          <w:rFonts w:ascii="Tahoma" w:hAnsi="Tahoma" w:cs="Tahoma"/>
          <w:sz w:val="18"/>
          <w:szCs w:val="18"/>
        </w:rPr>
        <w:t>o</w:t>
      </w:r>
      <w:r w:rsidR="00491269">
        <w:rPr>
          <w:rFonts w:ascii="Tahoma" w:hAnsi="Tahoma" w:cs="Tahoma"/>
          <w:sz w:val="18"/>
          <w:szCs w:val="18"/>
        </w:rPr>
        <w:t xml:space="preserve"> </w:t>
      </w:r>
      <w:r w:rsidRPr="00B11E83">
        <w:rPr>
          <w:rFonts w:ascii="Tahoma" w:hAnsi="Tahoma" w:cs="Tahoma"/>
          <w:sz w:val="18"/>
          <w:szCs w:val="18"/>
        </w:rPr>
        <w:t>Laboral del Circuito de Pereira</w:t>
      </w:r>
    </w:p>
    <w:p w14:paraId="4F8CCFA6" w14:textId="77777777" w:rsidR="000A3D3E" w:rsidRPr="00B11E83" w:rsidRDefault="00C73708" w:rsidP="00695C40">
      <w:pPr>
        <w:spacing w:after="0" w:line="240" w:lineRule="auto"/>
        <w:ind w:left="1843" w:hanging="1843"/>
        <w:jc w:val="both"/>
        <w:rPr>
          <w:rFonts w:ascii="Tahoma" w:hAnsi="Tahoma" w:cs="Tahoma"/>
          <w:sz w:val="18"/>
          <w:szCs w:val="18"/>
        </w:rPr>
      </w:pPr>
      <w:r w:rsidRPr="00B11E83">
        <w:rPr>
          <w:rFonts w:ascii="Tahoma" w:hAnsi="Tahoma" w:cs="Tahoma"/>
          <w:b/>
          <w:sz w:val="18"/>
          <w:szCs w:val="18"/>
        </w:rPr>
        <w:t>Tema:</w:t>
      </w:r>
      <w:r w:rsidR="00AA73FD" w:rsidRPr="00B11E83">
        <w:rPr>
          <w:rFonts w:ascii="Tahoma" w:hAnsi="Tahoma" w:cs="Tahoma"/>
          <w:sz w:val="18"/>
          <w:szCs w:val="18"/>
        </w:rPr>
        <w:tab/>
      </w:r>
      <w:r w:rsidR="000A3D3E" w:rsidRPr="00B11E83">
        <w:rPr>
          <w:rFonts w:ascii="Tahoma" w:hAnsi="Tahoma" w:cs="Tahoma"/>
          <w:sz w:val="18"/>
          <w:szCs w:val="18"/>
        </w:rPr>
        <w:tab/>
      </w:r>
    </w:p>
    <w:p w14:paraId="11F028CD" w14:textId="77777777" w:rsidR="00695C40" w:rsidRPr="00AF685F" w:rsidRDefault="00695C40" w:rsidP="00695C40">
      <w:pPr>
        <w:spacing w:after="0"/>
        <w:ind w:left="2127"/>
        <w:jc w:val="both"/>
        <w:rPr>
          <w:rFonts w:ascii="Tahoma" w:hAnsi="Tahoma" w:cs="Tahoma"/>
          <w:sz w:val="18"/>
          <w:szCs w:val="18"/>
        </w:rPr>
      </w:pPr>
      <w:r>
        <w:rPr>
          <w:rFonts w:ascii="Tahoma" w:hAnsi="Tahoma" w:cs="Tahoma"/>
          <w:b/>
          <w:sz w:val="18"/>
          <w:szCs w:val="18"/>
          <w:u w:val="single"/>
        </w:rPr>
        <w:t>Derecho de Petición</w:t>
      </w:r>
      <w:r w:rsidRPr="000C347F">
        <w:rPr>
          <w:rFonts w:ascii="Tahoma" w:hAnsi="Tahoma" w:cs="Tahoma"/>
          <w:b/>
          <w:sz w:val="18"/>
          <w:szCs w:val="18"/>
          <w:u w:val="single"/>
        </w:rPr>
        <w:t>:</w:t>
      </w:r>
      <w:r w:rsidRPr="001C0E02">
        <w:rPr>
          <w:rFonts w:ascii="Arial Narrow" w:hAnsi="Arial Narrow" w:cs="Tahoma"/>
          <w:i/>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14:paraId="620FC472" w14:textId="77777777" w:rsidR="00695C40" w:rsidRDefault="00695C40" w:rsidP="00695C40">
      <w:pPr>
        <w:pStyle w:val="Sinespaciado"/>
        <w:ind w:left="2127"/>
        <w:jc w:val="both"/>
        <w:rPr>
          <w:rFonts w:ascii="Tahoma" w:hAnsi="Tahoma" w:cs="Tahoma"/>
          <w:b/>
          <w:sz w:val="18"/>
          <w:szCs w:val="18"/>
          <w:u w:val="single"/>
        </w:rPr>
      </w:pPr>
    </w:p>
    <w:p w14:paraId="6C45FBCD" w14:textId="6354896A" w:rsidR="00F53188" w:rsidRPr="00811F89" w:rsidRDefault="00527E63" w:rsidP="00695C40">
      <w:pPr>
        <w:pStyle w:val="Sinespaciado"/>
        <w:ind w:left="2127"/>
        <w:jc w:val="both"/>
        <w:rPr>
          <w:rFonts w:ascii="Tahoma" w:eastAsia="Times New Roman" w:hAnsi="Tahoma" w:cs="Tahoma"/>
          <w:sz w:val="18"/>
          <w:szCs w:val="18"/>
          <w:lang w:eastAsia="es-CO"/>
        </w:rPr>
      </w:pPr>
      <w:r w:rsidRPr="00811F89">
        <w:rPr>
          <w:rFonts w:ascii="Tahoma" w:hAnsi="Tahoma" w:cs="Tahoma"/>
          <w:b/>
          <w:sz w:val="18"/>
          <w:szCs w:val="18"/>
          <w:u w:val="single"/>
        </w:rPr>
        <w:t>Hecho superado</w:t>
      </w:r>
      <w:r w:rsidR="00D410FE">
        <w:rPr>
          <w:rFonts w:ascii="Tahoma" w:hAnsi="Tahoma" w:cs="Tahoma"/>
          <w:b/>
          <w:sz w:val="18"/>
          <w:szCs w:val="18"/>
        </w:rPr>
        <w:t xml:space="preserve">: </w:t>
      </w:r>
      <w:r w:rsidR="00811F89" w:rsidRPr="00D410FE">
        <w:rPr>
          <w:rFonts w:ascii="Tahoma" w:hAnsi="Tahoma" w:cs="Tahoma"/>
          <w:b/>
          <w:i/>
          <w:sz w:val="18"/>
          <w:szCs w:val="18"/>
        </w:rPr>
        <w:t>“</w:t>
      </w:r>
      <w:r w:rsidR="00811F89" w:rsidRPr="00D410FE">
        <w:rPr>
          <w:rFonts w:ascii="Tahoma" w:hAnsi="Tahoma" w:cs="Tahoma"/>
          <w:i/>
          <w:sz w:val="18"/>
          <w:szCs w:val="18"/>
        </w:rPr>
        <w:t>La</w:t>
      </w:r>
      <w:r w:rsidR="00811F89" w:rsidRPr="00811F89">
        <w:rPr>
          <w:rFonts w:ascii="Tahoma" w:hAnsi="Tahoma" w:cs="Tahoma"/>
          <w:i/>
          <w:sz w:val="18"/>
          <w:szCs w:val="18"/>
        </w:rPr>
        <w:t xml:space="preserve"> acción de tutela tiene por objeto la protección efectiva </w:t>
      </w:r>
      <w:r w:rsidR="00D11834">
        <w:rPr>
          <w:rFonts w:ascii="Tahoma" w:hAnsi="Tahoma" w:cs="Tahoma"/>
          <w:i/>
          <w:sz w:val="18"/>
          <w:szCs w:val="18"/>
        </w:rPr>
        <w:t>y cierta</w:t>
      </w:r>
      <w:r w:rsidR="00AC2E7D">
        <w:rPr>
          <w:rFonts w:ascii="Tahoma" w:hAnsi="Tahoma" w:cs="Tahoma"/>
          <w:i/>
          <w:sz w:val="18"/>
          <w:szCs w:val="18"/>
        </w:rPr>
        <w:br/>
      </w:r>
      <w:r w:rsidR="00811F89" w:rsidRPr="00811F89">
        <w:rPr>
          <w:rFonts w:ascii="Tahoma" w:hAnsi="Tahoma" w:cs="Tahoma"/>
          <w:i/>
          <w:sz w:val="18"/>
          <w:szCs w:val="18"/>
        </w:rPr>
        <w:t>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00811F89" w:rsidRPr="00811F89">
        <w:rPr>
          <w:rStyle w:val="Refdenotaalpie"/>
          <w:rFonts w:ascii="Tahoma" w:hAnsi="Tahoma" w:cs="Tahoma"/>
          <w:i/>
          <w:sz w:val="18"/>
          <w:szCs w:val="18"/>
        </w:rPr>
        <w:footnoteReference w:id="1"/>
      </w:r>
    </w:p>
    <w:p w14:paraId="53D9DCBC" w14:textId="77777777" w:rsidR="00BE360A" w:rsidRDefault="00C73708" w:rsidP="00695C40">
      <w:pPr>
        <w:pStyle w:val="Sinespaciado"/>
      </w:pPr>
      <w:r w:rsidRPr="00B11E83">
        <w:tab/>
      </w:r>
    </w:p>
    <w:p w14:paraId="39957AE5" w14:textId="77777777" w:rsidR="00D410FE" w:rsidRPr="00B11E83" w:rsidRDefault="00D410FE" w:rsidP="00695C40">
      <w:pPr>
        <w:pStyle w:val="Sinespaciado"/>
        <w:rPr>
          <w:rFonts w:ascii="Tahoma" w:eastAsia="Calibri" w:hAnsi="Tahoma" w:cs="Tahoma"/>
          <w:sz w:val="24"/>
          <w:szCs w:val="24"/>
        </w:rPr>
      </w:pPr>
    </w:p>
    <w:p w14:paraId="67F5FC79" w14:textId="77777777" w:rsidR="00C73708" w:rsidRPr="00B11E83" w:rsidRDefault="00C73708" w:rsidP="00695C40">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1E5BC11F" w:rsidR="00C73708" w:rsidRPr="00B11E83" w:rsidRDefault="00C73708" w:rsidP="00695C40">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SALA</w:t>
      </w:r>
      <w:r w:rsidR="00775C5D">
        <w:rPr>
          <w:rFonts w:ascii="Tahoma" w:hAnsi="Tahoma" w:cs="Tahoma"/>
          <w:b/>
          <w:bCs/>
          <w:sz w:val="24"/>
          <w:szCs w:val="24"/>
        </w:rPr>
        <w:t xml:space="preserve"> DE DECISIÓN</w:t>
      </w:r>
      <w:r w:rsidRPr="00B11E83">
        <w:rPr>
          <w:rFonts w:ascii="Tahoma" w:hAnsi="Tahoma" w:cs="Tahoma"/>
          <w:b/>
          <w:bCs/>
          <w:sz w:val="24"/>
          <w:szCs w:val="24"/>
        </w:rPr>
        <w:t xml:space="preserve"> LABORAL</w:t>
      </w:r>
      <w:r w:rsidR="00775C5D">
        <w:rPr>
          <w:rFonts w:ascii="Tahoma" w:hAnsi="Tahoma" w:cs="Tahoma"/>
          <w:b/>
          <w:bCs/>
          <w:sz w:val="24"/>
          <w:szCs w:val="24"/>
        </w:rPr>
        <w:t xml:space="preserve"> No. 1</w:t>
      </w:r>
    </w:p>
    <w:p w14:paraId="52C59644" w14:textId="29853E7F" w:rsidR="00C73708" w:rsidRPr="00B11E83" w:rsidRDefault="00C73708" w:rsidP="00695C40">
      <w:pPr>
        <w:pStyle w:val="Sinespaciado"/>
        <w:rPr>
          <w:sz w:val="24"/>
          <w:szCs w:val="24"/>
        </w:rPr>
      </w:pPr>
    </w:p>
    <w:p w14:paraId="01228A45" w14:textId="77777777" w:rsidR="00C73708" w:rsidRPr="001806BC" w:rsidRDefault="00C73708" w:rsidP="00695C40">
      <w:pPr>
        <w:autoSpaceDE w:val="0"/>
        <w:autoSpaceDN w:val="0"/>
        <w:adjustRightInd w:val="0"/>
        <w:spacing w:after="0" w:line="240" w:lineRule="auto"/>
        <w:jc w:val="center"/>
        <w:rPr>
          <w:rFonts w:ascii="Tahoma" w:hAnsi="Tahoma" w:cs="Tahoma"/>
          <w:b/>
          <w:bCs/>
        </w:rPr>
      </w:pPr>
      <w:r w:rsidRPr="001806BC">
        <w:rPr>
          <w:rFonts w:ascii="Tahoma" w:hAnsi="Tahoma" w:cs="Tahoma"/>
        </w:rPr>
        <w:t>Magistrada Ponente:</w:t>
      </w:r>
      <w:r w:rsidRPr="001806BC">
        <w:rPr>
          <w:rFonts w:ascii="Tahoma" w:hAnsi="Tahoma" w:cs="Tahoma"/>
          <w:b/>
          <w:bCs/>
        </w:rPr>
        <w:t xml:space="preserve"> Ana Lucía Caicedo Calderón</w:t>
      </w:r>
    </w:p>
    <w:p w14:paraId="251F2B32" w14:textId="77777777" w:rsidR="00C73708" w:rsidRPr="001806BC" w:rsidRDefault="00C73708" w:rsidP="00695C40">
      <w:pPr>
        <w:pStyle w:val="Sinespaciado"/>
      </w:pPr>
    </w:p>
    <w:p w14:paraId="37C8E47F" w14:textId="77777777" w:rsidR="00C73708" w:rsidRPr="001806BC" w:rsidRDefault="00C73708" w:rsidP="00695C40">
      <w:pPr>
        <w:spacing w:after="0" w:line="240" w:lineRule="auto"/>
        <w:jc w:val="center"/>
        <w:rPr>
          <w:rFonts w:ascii="Tahoma" w:hAnsi="Tahoma" w:cs="Tahoma"/>
          <w:b/>
        </w:rPr>
      </w:pPr>
      <w:r w:rsidRPr="001806BC">
        <w:rPr>
          <w:rFonts w:ascii="Tahoma" w:hAnsi="Tahoma" w:cs="Tahoma"/>
          <w:b/>
        </w:rPr>
        <w:t>Acta No. ___</w:t>
      </w:r>
    </w:p>
    <w:p w14:paraId="30F2BE7B" w14:textId="791530C3" w:rsidR="00C73708" w:rsidRPr="00CB3469" w:rsidRDefault="00C73708" w:rsidP="00695C40">
      <w:pPr>
        <w:spacing w:after="0" w:line="240" w:lineRule="auto"/>
        <w:jc w:val="center"/>
        <w:rPr>
          <w:rFonts w:ascii="Tahoma" w:hAnsi="Tahoma" w:cs="Tahoma"/>
          <w:b/>
        </w:rPr>
      </w:pPr>
      <w:r w:rsidRPr="00CB3469">
        <w:rPr>
          <w:rFonts w:ascii="Tahoma" w:hAnsi="Tahoma" w:cs="Tahoma"/>
          <w:b/>
        </w:rPr>
        <w:t>(</w:t>
      </w:r>
      <w:r w:rsidR="00775C5D">
        <w:rPr>
          <w:rFonts w:ascii="Tahoma" w:hAnsi="Tahoma" w:cs="Tahoma"/>
          <w:b/>
        </w:rPr>
        <w:t xml:space="preserve">Abril </w:t>
      </w:r>
      <w:r w:rsidR="00D84758">
        <w:rPr>
          <w:rFonts w:ascii="Tahoma" w:hAnsi="Tahoma" w:cs="Tahoma"/>
          <w:b/>
        </w:rPr>
        <w:t>4</w:t>
      </w:r>
      <w:r w:rsidR="00CB3469" w:rsidRPr="00CB3469">
        <w:rPr>
          <w:rFonts w:ascii="Tahoma" w:hAnsi="Tahoma" w:cs="Tahoma"/>
          <w:b/>
        </w:rPr>
        <w:t xml:space="preserve"> de 2018</w:t>
      </w:r>
      <w:r w:rsidRPr="00CB3469">
        <w:rPr>
          <w:rFonts w:ascii="Tahoma" w:hAnsi="Tahoma" w:cs="Tahoma"/>
          <w:b/>
        </w:rPr>
        <w:t>)</w:t>
      </w:r>
    </w:p>
    <w:p w14:paraId="6B824AD9" w14:textId="77777777" w:rsidR="00C73708" w:rsidRPr="001806BC" w:rsidRDefault="00C73708" w:rsidP="00695C40">
      <w:pPr>
        <w:pStyle w:val="Sinespaciado"/>
        <w:spacing w:line="276" w:lineRule="auto"/>
      </w:pPr>
    </w:p>
    <w:p w14:paraId="007E62B1" w14:textId="1CFDD2F1" w:rsidR="00C73708" w:rsidRPr="001806BC" w:rsidRDefault="00C73708" w:rsidP="00695C40">
      <w:pPr>
        <w:spacing w:after="0" w:line="276" w:lineRule="auto"/>
        <w:ind w:right="3" w:firstLine="708"/>
        <w:jc w:val="both"/>
        <w:rPr>
          <w:rFonts w:ascii="Tahoma" w:hAnsi="Tahoma" w:cs="Tahoma"/>
          <w:b/>
          <w:bCs/>
        </w:rPr>
      </w:pPr>
      <w:r w:rsidRPr="001806BC">
        <w:rPr>
          <w:rFonts w:ascii="Tahoma" w:hAnsi="Tahoma" w:cs="Tahoma"/>
          <w:iCs/>
        </w:rPr>
        <w:t>P</w:t>
      </w:r>
      <w:r w:rsidRPr="001806BC">
        <w:rPr>
          <w:rFonts w:ascii="Tahoma" w:hAnsi="Tahoma" w:cs="Tahoma"/>
        </w:rPr>
        <w:t xml:space="preserve">rocede la Judicatura a resolver la impugnación propuesta contra la sentencia proferida el día </w:t>
      </w:r>
      <w:r w:rsidR="00775C5D">
        <w:rPr>
          <w:rFonts w:ascii="Tahoma" w:hAnsi="Tahoma" w:cs="Tahoma"/>
        </w:rPr>
        <w:t>9 de febrero</w:t>
      </w:r>
      <w:r w:rsidR="00CB3469">
        <w:rPr>
          <w:rFonts w:ascii="Tahoma" w:hAnsi="Tahoma" w:cs="Tahoma"/>
        </w:rPr>
        <w:t xml:space="preserve"> de 2018</w:t>
      </w:r>
      <w:r w:rsidR="00695C40">
        <w:rPr>
          <w:rFonts w:ascii="Tahoma" w:hAnsi="Tahoma" w:cs="Tahoma"/>
        </w:rPr>
        <w:t xml:space="preserve"> </w:t>
      </w:r>
      <w:r w:rsidR="00491269" w:rsidRPr="001806BC">
        <w:rPr>
          <w:rFonts w:ascii="Tahoma" w:hAnsi="Tahoma" w:cs="Tahoma"/>
        </w:rPr>
        <w:t xml:space="preserve">por el Juzgado </w:t>
      </w:r>
      <w:r w:rsidR="00775C5D">
        <w:rPr>
          <w:rFonts w:ascii="Tahoma" w:hAnsi="Tahoma" w:cs="Tahoma"/>
        </w:rPr>
        <w:t>Segundo</w:t>
      </w:r>
      <w:r w:rsidR="00826CE0" w:rsidRPr="001806BC">
        <w:rPr>
          <w:rFonts w:ascii="Tahoma" w:hAnsi="Tahoma" w:cs="Tahoma"/>
        </w:rPr>
        <w:t xml:space="preserve"> Laboral </w:t>
      </w:r>
      <w:r w:rsidRPr="001806BC">
        <w:rPr>
          <w:rFonts w:ascii="Tahoma" w:hAnsi="Tahoma" w:cs="Tahoma"/>
        </w:rPr>
        <w:t xml:space="preserve">del Circuito de Pereira, dentro de la acción de tutela </w:t>
      </w:r>
      <w:r w:rsidR="00D03F82" w:rsidRPr="001806BC">
        <w:rPr>
          <w:rFonts w:ascii="Tahoma" w:hAnsi="Tahoma" w:cs="Tahoma"/>
        </w:rPr>
        <w:t>impetrada</w:t>
      </w:r>
      <w:r w:rsidR="00296AE1" w:rsidRPr="001806BC">
        <w:rPr>
          <w:rFonts w:ascii="Tahoma" w:hAnsi="Tahoma" w:cs="Tahoma"/>
        </w:rPr>
        <w:t xml:space="preserve"> por</w:t>
      </w:r>
      <w:r w:rsidR="00996C02" w:rsidRPr="001806BC">
        <w:rPr>
          <w:rFonts w:ascii="Tahoma" w:hAnsi="Tahoma" w:cs="Tahoma"/>
          <w:b/>
        </w:rPr>
        <w:t xml:space="preserve"> </w:t>
      </w:r>
      <w:r w:rsidR="00775C5D" w:rsidRPr="00775C5D">
        <w:rPr>
          <w:rFonts w:ascii="Tahoma" w:hAnsi="Tahoma" w:cs="Tahoma"/>
          <w:b/>
        </w:rPr>
        <w:t>Luís Fernando Giraldo Restrepo</w:t>
      </w:r>
      <w:r w:rsidR="00CB3469">
        <w:rPr>
          <w:rFonts w:ascii="Tahoma" w:hAnsi="Tahoma" w:cs="Tahoma"/>
        </w:rPr>
        <w:t xml:space="preserve"> </w:t>
      </w:r>
      <w:r w:rsidR="00D03F82" w:rsidRPr="001806BC">
        <w:rPr>
          <w:rFonts w:ascii="Tahoma" w:hAnsi="Tahoma" w:cs="Tahoma"/>
        </w:rPr>
        <w:t xml:space="preserve">en </w:t>
      </w:r>
      <w:r w:rsidR="00216361" w:rsidRPr="001806BC">
        <w:rPr>
          <w:rFonts w:ascii="Tahoma" w:hAnsi="Tahoma" w:cs="Tahoma"/>
          <w:bCs/>
        </w:rPr>
        <w:t>contra</w:t>
      </w:r>
      <w:r w:rsidR="00106726" w:rsidRPr="001806BC">
        <w:rPr>
          <w:rFonts w:ascii="Tahoma" w:hAnsi="Tahoma" w:cs="Tahoma"/>
          <w:bCs/>
        </w:rPr>
        <w:t xml:space="preserve"> de</w:t>
      </w:r>
      <w:r w:rsidR="00491269" w:rsidRPr="001806BC">
        <w:rPr>
          <w:rFonts w:ascii="Tahoma" w:hAnsi="Tahoma" w:cs="Tahoma"/>
          <w:b/>
          <w:bCs/>
        </w:rPr>
        <w:t xml:space="preserve"> </w:t>
      </w:r>
      <w:r w:rsidR="00491269" w:rsidRPr="00E2532F">
        <w:rPr>
          <w:rFonts w:ascii="Tahoma" w:hAnsi="Tahoma" w:cs="Tahoma"/>
          <w:bCs/>
        </w:rPr>
        <w:t>la</w:t>
      </w:r>
      <w:r w:rsidR="00491269" w:rsidRPr="001806BC">
        <w:rPr>
          <w:rFonts w:ascii="Tahoma" w:hAnsi="Tahoma" w:cs="Tahoma"/>
          <w:b/>
          <w:bCs/>
        </w:rPr>
        <w:t xml:space="preserve"> </w:t>
      </w:r>
      <w:r w:rsidR="00775C5D" w:rsidRPr="00775C5D">
        <w:rPr>
          <w:rFonts w:ascii="Tahoma" w:hAnsi="Tahoma" w:cs="Tahoma"/>
          <w:b/>
          <w:bCs/>
        </w:rPr>
        <w:t>Pol</w:t>
      </w:r>
      <w:r w:rsidR="00775C5D">
        <w:rPr>
          <w:rFonts w:ascii="Tahoma" w:hAnsi="Tahoma" w:cs="Tahoma"/>
          <w:b/>
          <w:bCs/>
        </w:rPr>
        <w:t>icía Metropolitana de Pereira</w:t>
      </w:r>
      <w:r w:rsidR="000C347F" w:rsidRPr="00CB3469">
        <w:rPr>
          <w:rFonts w:ascii="Tahoma" w:hAnsi="Tahoma" w:cs="Tahoma"/>
          <w:bCs/>
        </w:rPr>
        <w:t>,</w:t>
      </w:r>
      <w:r w:rsidR="00106726" w:rsidRPr="00CB3469">
        <w:rPr>
          <w:rFonts w:ascii="Tahoma" w:hAnsi="Tahoma" w:cs="Tahoma"/>
          <w:bCs/>
        </w:rPr>
        <w:t xml:space="preserve"> </w:t>
      </w:r>
      <w:r w:rsidR="00CB3469" w:rsidRPr="00CB3469">
        <w:rPr>
          <w:rFonts w:ascii="Tahoma" w:hAnsi="Tahoma" w:cs="Tahoma"/>
          <w:bCs/>
        </w:rPr>
        <w:t>por medio de l</w:t>
      </w:r>
      <w:r w:rsidR="00216361" w:rsidRPr="001806BC">
        <w:rPr>
          <w:rFonts w:ascii="Tahoma" w:hAnsi="Tahoma" w:cs="Tahoma"/>
          <w:bCs/>
        </w:rPr>
        <w:t xml:space="preserve">a cual </w:t>
      </w:r>
      <w:r w:rsidR="00E2532F">
        <w:rPr>
          <w:rFonts w:ascii="Tahoma" w:hAnsi="Tahoma" w:cs="Tahoma"/>
          <w:bCs/>
        </w:rPr>
        <w:t xml:space="preserve">solicitó </w:t>
      </w:r>
      <w:r w:rsidR="00216361" w:rsidRPr="001806BC">
        <w:rPr>
          <w:rFonts w:ascii="Tahoma" w:hAnsi="Tahoma" w:cs="Tahoma"/>
          <w:bCs/>
        </w:rPr>
        <w:t>que se</w:t>
      </w:r>
      <w:r w:rsidR="00E2532F">
        <w:rPr>
          <w:rFonts w:ascii="Tahoma" w:hAnsi="Tahoma" w:cs="Tahoma"/>
          <w:bCs/>
        </w:rPr>
        <w:t xml:space="preserve"> </w:t>
      </w:r>
      <w:r w:rsidR="00216361" w:rsidRPr="001806BC">
        <w:rPr>
          <w:rFonts w:ascii="Tahoma" w:hAnsi="Tahoma" w:cs="Tahoma"/>
          <w:bCs/>
        </w:rPr>
        <w:t>ampar</w:t>
      </w:r>
      <w:r w:rsidR="00E2532F">
        <w:rPr>
          <w:rFonts w:ascii="Tahoma" w:hAnsi="Tahoma" w:cs="Tahoma"/>
          <w:bCs/>
        </w:rPr>
        <w:t>ara</w:t>
      </w:r>
      <w:r w:rsidR="00216361" w:rsidRPr="001806BC">
        <w:rPr>
          <w:rFonts w:ascii="Tahoma" w:hAnsi="Tahoma" w:cs="Tahoma"/>
          <w:bCs/>
        </w:rPr>
        <w:t xml:space="preserve"> </w:t>
      </w:r>
      <w:r w:rsidR="00CB3469">
        <w:rPr>
          <w:rFonts w:ascii="Tahoma" w:hAnsi="Tahoma" w:cs="Tahoma"/>
          <w:bCs/>
        </w:rPr>
        <w:t>su</w:t>
      </w:r>
      <w:r w:rsidR="00296AE1" w:rsidRPr="001806BC">
        <w:rPr>
          <w:rFonts w:ascii="Tahoma" w:hAnsi="Tahoma" w:cs="Tahoma"/>
          <w:bCs/>
        </w:rPr>
        <w:t xml:space="preserve"> derecho </w:t>
      </w:r>
      <w:r w:rsidR="00373B0F" w:rsidRPr="001806BC">
        <w:rPr>
          <w:rFonts w:ascii="Tahoma" w:hAnsi="Tahoma" w:cs="Tahoma"/>
          <w:bCs/>
        </w:rPr>
        <w:t>fundamenta</w:t>
      </w:r>
      <w:r w:rsidR="006F3B5C">
        <w:rPr>
          <w:rFonts w:ascii="Tahoma" w:hAnsi="Tahoma" w:cs="Tahoma"/>
          <w:bCs/>
        </w:rPr>
        <w:t xml:space="preserve">l </w:t>
      </w:r>
      <w:r w:rsidR="00296AE1" w:rsidRPr="00000551">
        <w:rPr>
          <w:rFonts w:ascii="Tahoma" w:hAnsi="Tahoma" w:cs="Tahoma"/>
          <w:bCs/>
        </w:rPr>
        <w:t>de</w:t>
      </w:r>
      <w:r w:rsidR="000C347F" w:rsidRPr="00000551">
        <w:rPr>
          <w:rFonts w:ascii="Tahoma" w:hAnsi="Tahoma" w:cs="Tahoma"/>
          <w:bCs/>
        </w:rPr>
        <w:t xml:space="preserve"> </w:t>
      </w:r>
      <w:r w:rsidR="00E2532F" w:rsidRPr="00E2532F">
        <w:rPr>
          <w:rFonts w:ascii="Tahoma" w:hAnsi="Tahoma" w:cs="Tahoma"/>
          <w:b/>
          <w:bCs/>
        </w:rPr>
        <w:t>Petición</w:t>
      </w:r>
      <w:r w:rsidR="002C54F7" w:rsidRPr="00000551">
        <w:rPr>
          <w:rFonts w:ascii="Tahoma" w:hAnsi="Tahoma" w:cs="Tahoma"/>
          <w:bCs/>
        </w:rPr>
        <w:t>.</w:t>
      </w:r>
    </w:p>
    <w:p w14:paraId="0B9CDD85" w14:textId="77777777" w:rsidR="00296AE1" w:rsidRPr="001806BC" w:rsidRDefault="00296AE1" w:rsidP="00695C40">
      <w:pPr>
        <w:pStyle w:val="Sinespaciado"/>
      </w:pPr>
    </w:p>
    <w:p w14:paraId="1BEAFA28" w14:textId="77777777" w:rsidR="00C73708" w:rsidRPr="001806BC" w:rsidRDefault="00216361" w:rsidP="00695C40">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La demanda</w:t>
      </w:r>
    </w:p>
    <w:p w14:paraId="208B9069" w14:textId="77777777" w:rsidR="00E7771E" w:rsidRPr="001806BC" w:rsidRDefault="00E7771E" w:rsidP="00695C40">
      <w:pPr>
        <w:pStyle w:val="Sinespaciado"/>
      </w:pPr>
    </w:p>
    <w:p w14:paraId="472A751A" w14:textId="1F537E69" w:rsidR="001C74B6" w:rsidRDefault="002C54F7" w:rsidP="00695C40">
      <w:pPr>
        <w:spacing w:after="0" w:line="276" w:lineRule="auto"/>
        <w:ind w:right="-187"/>
        <w:jc w:val="both"/>
        <w:rPr>
          <w:rFonts w:ascii="Tahoma" w:hAnsi="Tahoma" w:cs="Tahoma"/>
        </w:rPr>
      </w:pPr>
      <w:r w:rsidRPr="001806BC">
        <w:rPr>
          <w:rFonts w:ascii="Tahoma" w:hAnsi="Tahoma" w:cs="Tahoma"/>
        </w:rPr>
        <w:t xml:space="preserve">          </w:t>
      </w:r>
      <w:r w:rsidR="009F1006">
        <w:rPr>
          <w:rFonts w:ascii="Tahoma" w:hAnsi="Tahoma" w:cs="Tahoma"/>
        </w:rPr>
        <w:t>El</w:t>
      </w:r>
      <w:r w:rsidR="002C356E">
        <w:rPr>
          <w:rFonts w:ascii="Tahoma" w:hAnsi="Tahoma" w:cs="Tahoma"/>
        </w:rPr>
        <w:t xml:space="preserve"> </w:t>
      </w:r>
      <w:r w:rsidR="00E2532F">
        <w:rPr>
          <w:rFonts w:ascii="Tahoma" w:hAnsi="Tahoma" w:cs="Tahoma"/>
        </w:rPr>
        <w:t>aludid</w:t>
      </w:r>
      <w:r w:rsidR="009F1006">
        <w:rPr>
          <w:rFonts w:ascii="Tahoma" w:hAnsi="Tahoma" w:cs="Tahoma"/>
        </w:rPr>
        <w:t>o</w:t>
      </w:r>
      <w:r w:rsidR="00E2532F">
        <w:rPr>
          <w:rFonts w:ascii="Tahoma" w:hAnsi="Tahoma" w:cs="Tahoma"/>
        </w:rPr>
        <w:t xml:space="preserve"> accionante</w:t>
      </w:r>
      <w:r w:rsidR="001C74B6">
        <w:rPr>
          <w:rFonts w:ascii="Tahoma" w:hAnsi="Tahoma" w:cs="Tahoma"/>
        </w:rPr>
        <w:t xml:space="preserve"> solicita que se </w:t>
      </w:r>
      <w:r w:rsidR="00A25FE1">
        <w:rPr>
          <w:rFonts w:ascii="Tahoma" w:hAnsi="Tahoma" w:cs="Tahoma"/>
        </w:rPr>
        <w:t xml:space="preserve">ordene a la </w:t>
      </w:r>
      <w:r w:rsidR="00684B6C" w:rsidRPr="00775C5D">
        <w:rPr>
          <w:rFonts w:ascii="Tahoma" w:hAnsi="Tahoma" w:cs="Tahoma"/>
          <w:b/>
          <w:bCs/>
        </w:rPr>
        <w:t>Pol</w:t>
      </w:r>
      <w:r w:rsidR="00684B6C">
        <w:rPr>
          <w:rFonts w:ascii="Tahoma" w:hAnsi="Tahoma" w:cs="Tahoma"/>
          <w:b/>
          <w:bCs/>
        </w:rPr>
        <w:t xml:space="preserve">icía Metropolitana de Pereira </w:t>
      </w:r>
      <w:r w:rsidR="00A25FE1">
        <w:rPr>
          <w:rFonts w:ascii="Tahoma" w:hAnsi="Tahoma" w:cs="Tahoma"/>
        </w:rPr>
        <w:t xml:space="preserve">que responda de fondo lo solicitado; que se establezca si hubo omisión </w:t>
      </w:r>
      <w:r w:rsidR="00684B6C">
        <w:rPr>
          <w:rFonts w:ascii="Tahoma" w:hAnsi="Tahoma" w:cs="Tahoma"/>
        </w:rPr>
        <w:t xml:space="preserve">de esa entidad a </w:t>
      </w:r>
      <w:r w:rsidR="00A25FE1">
        <w:rPr>
          <w:rFonts w:ascii="Tahoma" w:hAnsi="Tahoma" w:cs="Tahoma"/>
        </w:rPr>
        <w:t xml:space="preserve">los artículos 10 y 23 de la Ley 1801 de 2016 y, que se investigue si hubo negligencia en la omisión </w:t>
      </w:r>
      <w:r w:rsidR="00663E25">
        <w:rPr>
          <w:rFonts w:ascii="Tahoma" w:hAnsi="Tahoma" w:cs="Tahoma"/>
        </w:rPr>
        <w:t>de</w:t>
      </w:r>
      <w:r w:rsidR="006346B6">
        <w:rPr>
          <w:rFonts w:ascii="Tahoma" w:hAnsi="Tahoma" w:cs="Tahoma"/>
        </w:rPr>
        <w:t xml:space="preserve"> env</w:t>
      </w:r>
      <w:r w:rsidR="00663E25">
        <w:rPr>
          <w:rFonts w:ascii="Tahoma" w:hAnsi="Tahoma" w:cs="Tahoma"/>
        </w:rPr>
        <w:t>iar</w:t>
      </w:r>
      <w:r w:rsidR="006346B6">
        <w:rPr>
          <w:rFonts w:ascii="Tahoma" w:hAnsi="Tahoma" w:cs="Tahoma"/>
        </w:rPr>
        <w:t xml:space="preserve"> patrullas</w:t>
      </w:r>
      <w:r w:rsidR="00684B6C">
        <w:rPr>
          <w:rFonts w:ascii="Tahoma" w:hAnsi="Tahoma" w:cs="Tahoma"/>
        </w:rPr>
        <w:t xml:space="preserve">, a pesar de que </w:t>
      </w:r>
      <w:r w:rsidR="00663E25">
        <w:rPr>
          <w:rFonts w:ascii="Tahoma" w:hAnsi="Tahoma" w:cs="Tahoma"/>
        </w:rPr>
        <w:t xml:space="preserve">se </w:t>
      </w:r>
      <w:r w:rsidR="00684B6C">
        <w:rPr>
          <w:rFonts w:ascii="Tahoma" w:hAnsi="Tahoma" w:cs="Tahoma"/>
        </w:rPr>
        <w:t>informó en dos ocasiones que iban a ser enviadas al lugar de los hechos.</w:t>
      </w:r>
    </w:p>
    <w:p w14:paraId="7082FF16" w14:textId="77777777" w:rsidR="001C74B6" w:rsidRDefault="001C74B6" w:rsidP="00695C40">
      <w:pPr>
        <w:spacing w:after="0" w:line="276" w:lineRule="auto"/>
        <w:ind w:right="-187"/>
        <w:jc w:val="both"/>
        <w:rPr>
          <w:rFonts w:ascii="Tahoma" w:hAnsi="Tahoma" w:cs="Tahoma"/>
        </w:rPr>
      </w:pPr>
    </w:p>
    <w:p w14:paraId="4FC1EFDB" w14:textId="46F61867" w:rsidR="00DB377D" w:rsidRDefault="001C74B6" w:rsidP="00695C40">
      <w:pPr>
        <w:spacing w:after="0" w:line="276" w:lineRule="auto"/>
        <w:ind w:right="-187" w:firstLine="708"/>
        <w:jc w:val="both"/>
        <w:rPr>
          <w:rFonts w:ascii="Tahoma" w:hAnsi="Tahoma" w:cs="Tahoma"/>
        </w:rPr>
      </w:pPr>
      <w:r>
        <w:rPr>
          <w:rFonts w:ascii="Tahoma" w:hAnsi="Tahoma" w:cs="Tahoma"/>
        </w:rPr>
        <w:t xml:space="preserve">Para fundar dichas pretensiones </w:t>
      </w:r>
      <w:r w:rsidR="00E2532F">
        <w:rPr>
          <w:rFonts w:ascii="Tahoma" w:hAnsi="Tahoma" w:cs="Tahoma"/>
        </w:rPr>
        <w:t xml:space="preserve">manifestó que el </w:t>
      </w:r>
      <w:r w:rsidR="009F1006">
        <w:rPr>
          <w:rFonts w:ascii="Tahoma" w:hAnsi="Tahoma" w:cs="Tahoma"/>
        </w:rPr>
        <w:t xml:space="preserve">9 de noviembre de 2017 envió derecho de petición al señor Subintendente Carlos Enrique Tafur Vargas, en calidad de Comandante CAI La Libertad MEPER, en el cual solicitó que se le informara: i) </w:t>
      </w:r>
      <w:r w:rsidR="00DB377D">
        <w:rPr>
          <w:rFonts w:ascii="Tahoma" w:hAnsi="Tahoma" w:cs="Tahoma"/>
        </w:rPr>
        <w:t>¿</w:t>
      </w:r>
      <w:r w:rsidR="00663E25">
        <w:rPr>
          <w:rFonts w:ascii="Tahoma" w:hAnsi="Tahoma" w:cs="Tahoma"/>
        </w:rPr>
        <w:t xml:space="preserve">Por </w:t>
      </w:r>
      <w:r w:rsidR="009F1006">
        <w:rPr>
          <w:rFonts w:ascii="Tahoma" w:hAnsi="Tahoma" w:cs="Tahoma"/>
        </w:rPr>
        <w:t>qué no se dio cumplimiento al deber de enviar una patrulla para conocer de la perturbación a la tranquilidad que se estaba presentando por causa de ruido excesivo por parte de los habitantes del apartamento 401</w:t>
      </w:r>
      <w:r w:rsidR="00D84758">
        <w:rPr>
          <w:rFonts w:ascii="Tahoma" w:hAnsi="Tahoma" w:cs="Tahoma"/>
        </w:rPr>
        <w:t xml:space="preserve"> del Edificio Itauri</w:t>
      </w:r>
      <w:r w:rsidR="00DB377D">
        <w:rPr>
          <w:rFonts w:ascii="Tahoma" w:hAnsi="Tahoma" w:cs="Tahoma"/>
        </w:rPr>
        <w:t>?</w:t>
      </w:r>
      <w:r w:rsidR="009F1006">
        <w:rPr>
          <w:rFonts w:ascii="Tahoma" w:hAnsi="Tahoma" w:cs="Tahoma"/>
        </w:rPr>
        <w:t xml:space="preserve"> y</w:t>
      </w:r>
      <w:r w:rsidR="00DB377D">
        <w:rPr>
          <w:rFonts w:ascii="Tahoma" w:hAnsi="Tahoma" w:cs="Tahoma"/>
        </w:rPr>
        <w:t>,</w:t>
      </w:r>
      <w:r w:rsidR="009F1006">
        <w:rPr>
          <w:rFonts w:ascii="Tahoma" w:hAnsi="Tahoma" w:cs="Tahoma"/>
        </w:rPr>
        <w:t xml:space="preserve"> ii) </w:t>
      </w:r>
      <w:r w:rsidR="00DB377D">
        <w:rPr>
          <w:rFonts w:ascii="Tahoma" w:hAnsi="Tahoma" w:cs="Tahoma"/>
        </w:rPr>
        <w:t>¿</w:t>
      </w:r>
      <w:r w:rsidR="00663E25">
        <w:rPr>
          <w:rFonts w:ascii="Tahoma" w:hAnsi="Tahoma" w:cs="Tahoma"/>
        </w:rPr>
        <w:t xml:space="preserve">Por </w:t>
      </w:r>
      <w:r w:rsidR="009F1006">
        <w:rPr>
          <w:rFonts w:ascii="Tahoma" w:hAnsi="Tahoma" w:cs="Tahoma"/>
        </w:rPr>
        <w:t xml:space="preserve">qué </w:t>
      </w:r>
      <w:r w:rsidR="00DB377D">
        <w:rPr>
          <w:rFonts w:ascii="Tahoma" w:hAnsi="Tahoma" w:cs="Tahoma"/>
        </w:rPr>
        <w:t xml:space="preserve">aunque </w:t>
      </w:r>
      <w:r w:rsidR="009F1006">
        <w:rPr>
          <w:rFonts w:ascii="Tahoma" w:hAnsi="Tahoma" w:cs="Tahoma"/>
        </w:rPr>
        <w:t xml:space="preserve">él fue informado </w:t>
      </w:r>
      <w:r w:rsidR="00DB377D">
        <w:rPr>
          <w:rFonts w:ascii="Tahoma" w:hAnsi="Tahoma" w:cs="Tahoma"/>
        </w:rPr>
        <w:t xml:space="preserve">de </w:t>
      </w:r>
      <w:r w:rsidR="009F1006">
        <w:rPr>
          <w:rFonts w:ascii="Tahoma" w:hAnsi="Tahoma" w:cs="Tahoma"/>
        </w:rPr>
        <w:t>que iban a enviar efectivos o patrulleros</w:t>
      </w:r>
      <w:r w:rsidR="00DB377D">
        <w:rPr>
          <w:rFonts w:ascii="Tahoma" w:hAnsi="Tahoma" w:cs="Tahoma"/>
        </w:rPr>
        <w:t>, estos nunca llegaron?.</w:t>
      </w:r>
    </w:p>
    <w:p w14:paraId="05999DFB" w14:textId="77777777" w:rsidR="00D71B32" w:rsidRDefault="00D71B32" w:rsidP="00695C40">
      <w:pPr>
        <w:spacing w:after="0" w:line="276" w:lineRule="auto"/>
        <w:ind w:right="-187"/>
        <w:jc w:val="both"/>
        <w:rPr>
          <w:rFonts w:ascii="Tahoma" w:hAnsi="Tahoma" w:cs="Tahoma"/>
        </w:rPr>
      </w:pPr>
    </w:p>
    <w:p w14:paraId="641E0907" w14:textId="0C1C5D5A" w:rsidR="00D71B32" w:rsidRDefault="00D71B32" w:rsidP="00695C40">
      <w:pPr>
        <w:spacing w:after="0" w:line="276" w:lineRule="auto"/>
        <w:ind w:right="-187"/>
        <w:jc w:val="both"/>
        <w:rPr>
          <w:rFonts w:ascii="Tahoma" w:hAnsi="Tahoma" w:cs="Tahoma"/>
        </w:rPr>
      </w:pPr>
      <w:r>
        <w:rPr>
          <w:rFonts w:ascii="Tahoma" w:hAnsi="Tahoma" w:cs="Tahoma"/>
        </w:rPr>
        <w:tab/>
        <w:t xml:space="preserve">Refiere que la aludida solicitud fue contestada </w:t>
      </w:r>
      <w:r w:rsidR="00393437">
        <w:rPr>
          <w:rFonts w:ascii="Tahoma" w:hAnsi="Tahoma" w:cs="Tahoma"/>
        </w:rPr>
        <w:t xml:space="preserve">por la entidad accionada, sin embargo, la respuesta emitida </w:t>
      </w:r>
      <w:r w:rsidR="00BA04AE">
        <w:rPr>
          <w:rFonts w:ascii="Tahoma" w:hAnsi="Tahoma" w:cs="Tahoma"/>
        </w:rPr>
        <w:t xml:space="preserve">por el aludido Subintendente </w:t>
      </w:r>
      <w:r w:rsidR="00393437">
        <w:rPr>
          <w:rFonts w:ascii="Tahoma" w:hAnsi="Tahoma" w:cs="Tahoma"/>
        </w:rPr>
        <w:t xml:space="preserve">no </w:t>
      </w:r>
      <w:r w:rsidR="00B56E9F">
        <w:rPr>
          <w:rFonts w:ascii="Tahoma" w:hAnsi="Tahoma" w:cs="Tahoma"/>
        </w:rPr>
        <w:t>fue</w:t>
      </w:r>
      <w:r w:rsidR="00393437">
        <w:rPr>
          <w:rFonts w:ascii="Tahoma" w:hAnsi="Tahoma" w:cs="Tahoma"/>
        </w:rPr>
        <w:t xml:space="preserve"> conducente, ni pertinente y mucho menos convincente; </w:t>
      </w:r>
      <w:r w:rsidR="00B56E9F">
        <w:rPr>
          <w:rFonts w:ascii="Tahoma" w:hAnsi="Tahoma" w:cs="Tahoma"/>
        </w:rPr>
        <w:t xml:space="preserve">razón por la cual </w:t>
      </w:r>
      <w:r w:rsidR="00393437">
        <w:rPr>
          <w:rFonts w:ascii="Tahoma" w:hAnsi="Tahoma" w:cs="Tahoma"/>
        </w:rPr>
        <w:t xml:space="preserve">el 29 de noviembre del mismo año acudió ante la oficina de atención al ciudadano de la Policía Metropolitana de Pereira, manifestándoles los mismos hechos y solicitando claridad sobre lo siguiente: i) si se cuenta con el teléfono de un cuadrante y no contestan, ¿hay que </w:t>
      </w:r>
      <w:r w:rsidR="00393437">
        <w:rPr>
          <w:rFonts w:ascii="Tahoma" w:hAnsi="Tahoma" w:cs="Tahoma"/>
        </w:rPr>
        <w:lastRenderedPageBreak/>
        <w:t>eximente de responsabilidad frente a cualquier hecho?; ii) ¿si no hay cuadrante de turno, no hay quien pueda prestar auxilio en el caso que se necesite?; iii)</w:t>
      </w:r>
      <w:r w:rsidR="00DF69BC">
        <w:rPr>
          <w:rFonts w:ascii="Tahoma" w:hAnsi="Tahoma" w:cs="Tahoma"/>
        </w:rPr>
        <w:t xml:space="preserve"> ¿el 123 es una figura o es realmente operable a todas horas? </w:t>
      </w:r>
      <w:r w:rsidR="00D130F7">
        <w:rPr>
          <w:rFonts w:ascii="Tahoma" w:hAnsi="Tahoma" w:cs="Tahoma"/>
        </w:rPr>
        <w:t>y</w:t>
      </w:r>
      <w:r w:rsidR="009F5488">
        <w:rPr>
          <w:rFonts w:ascii="Tahoma" w:hAnsi="Tahoma" w:cs="Tahoma"/>
        </w:rPr>
        <w:t>,</w:t>
      </w:r>
      <w:r w:rsidR="00DF69BC">
        <w:rPr>
          <w:rFonts w:ascii="Tahoma" w:hAnsi="Tahoma" w:cs="Tahoma"/>
        </w:rPr>
        <w:t xml:space="preserve"> iv) ¿qué sucede cuándo el jefe no está y sucede un hecho lamentable?.</w:t>
      </w:r>
    </w:p>
    <w:p w14:paraId="3CFCA30C" w14:textId="77777777" w:rsidR="00D84758" w:rsidRDefault="00D84758" w:rsidP="00695C40">
      <w:pPr>
        <w:spacing w:after="0" w:line="276" w:lineRule="auto"/>
        <w:ind w:right="-187"/>
        <w:jc w:val="both"/>
        <w:rPr>
          <w:rFonts w:ascii="Tahoma" w:hAnsi="Tahoma" w:cs="Tahoma"/>
        </w:rPr>
      </w:pPr>
    </w:p>
    <w:p w14:paraId="714E5D67" w14:textId="0751C3D0" w:rsidR="00D71B32" w:rsidRDefault="00DF69BC" w:rsidP="00695C40">
      <w:pPr>
        <w:spacing w:after="0" w:line="276" w:lineRule="auto"/>
        <w:ind w:right="-187"/>
        <w:jc w:val="both"/>
        <w:rPr>
          <w:rFonts w:ascii="Tahoma" w:hAnsi="Tahoma" w:cs="Tahoma"/>
        </w:rPr>
      </w:pPr>
      <w:r>
        <w:rPr>
          <w:rFonts w:ascii="Tahoma" w:hAnsi="Tahoma" w:cs="Tahoma"/>
        </w:rPr>
        <w:tab/>
        <w:t>Indica que frente a</w:t>
      </w:r>
      <w:r w:rsidR="00865C2D">
        <w:rPr>
          <w:rFonts w:ascii="Tahoma" w:hAnsi="Tahoma" w:cs="Tahoma"/>
        </w:rPr>
        <w:t xml:space="preserve"> este último requ</w:t>
      </w:r>
      <w:r>
        <w:rPr>
          <w:rFonts w:ascii="Tahoma" w:hAnsi="Tahoma" w:cs="Tahoma"/>
        </w:rPr>
        <w:t>erimiento se le in</w:t>
      </w:r>
      <w:r w:rsidR="009F5488">
        <w:rPr>
          <w:rFonts w:ascii="Tahoma" w:hAnsi="Tahoma" w:cs="Tahoma"/>
        </w:rPr>
        <w:t>formó</w:t>
      </w:r>
      <w:r>
        <w:rPr>
          <w:rFonts w:ascii="Tahoma" w:hAnsi="Tahoma" w:cs="Tahoma"/>
        </w:rPr>
        <w:t xml:space="preserve"> que </w:t>
      </w:r>
      <w:r w:rsidR="00865C2D">
        <w:rPr>
          <w:rFonts w:ascii="Tahoma" w:hAnsi="Tahoma" w:cs="Tahoma"/>
        </w:rPr>
        <w:t>el comandante del CAI se comunicaría con él para explicarle cómo funciona el Modelo de Vigilancia Comunitaria por Cuadrantes y</w:t>
      </w:r>
      <w:r w:rsidR="009F5488">
        <w:rPr>
          <w:rFonts w:ascii="Tahoma" w:hAnsi="Tahoma" w:cs="Tahoma"/>
        </w:rPr>
        <w:t>,</w:t>
      </w:r>
      <w:r w:rsidR="00865C2D">
        <w:rPr>
          <w:rFonts w:ascii="Tahoma" w:hAnsi="Tahoma" w:cs="Tahoma"/>
        </w:rPr>
        <w:t xml:space="preserve"> de esa manera</w:t>
      </w:r>
      <w:r w:rsidR="009F5488">
        <w:rPr>
          <w:rFonts w:ascii="Tahoma" w:hAnsi="Tahoma" w:cs="Tahoma"/>
        </w:rPr>
        <w:t>,</w:t>
      </w:r>
      <w:r w:rsidR="00865C2D">
        <w:rPr>
          <w:rFonts w:ascii="Tahoma" w:hAnsi="Tahoma" w:cs="Tahoma"/>
        </w:rPr>
        <w:t xml:space="preserve"> lograr aclarar las dudas e inconvenientes</w:t>
      </w:r>
      <w:r w:rsidR="00F65753">
        <w:rPr>
          <w:rFonts w:ascii="Tahoma" w:hAnsi="Tahoma" w:cs="Tahoma"/>
        </w:rPr>
        <w:t>, proporcionándole los abonados telefónicos en los que puede tener un contacto directo con el comandante del CAI, para los casos de policía que sean necesarios.</w:t>
      </w:r>
    </w:p>
    <w:p w14:paraId="5F2095B4" w14:textId="77777777" w:rsidR="00E2532F" w:rsidRDefault="00E2532F" w:rsidP="00695C40">
      <w:pPr>
        <w:spacing w:after="0" w:line="240" w:lineRule="auto"/>
        <w:ind w:right="-187"/>
        <w:jc w:val="both"/>
        <w:rPr>
          <w:rFonts w:ascii="Tahoma" w:hAnsi="Tahoma" w:cs="Tahoma"/>
        </w:rPr>
      </w:pPr>
    </w:p>
    <w:p w14:paraId="6B1AC264" w14:textId="47092230" w:rsidR="00C73708" w:rsidRPr="001806BC" w:rsidRDefault="00EB59F4" w:rsidP="00695C40">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Contestación de la demanda</w:t>
      </w:r>
    </w:p>
    <w:p w14:paraId="7CA05D47" w14:textId="77777777" w:rsidR="0074441E" w:rsidRPr="001806BC" w:rsidRDefault="0074441E" w:rsidP="00695C40">
      <w:pPr>
        <w:pStyle w:val="Sinespaciado"/>
        <w:spacing w:line="276" w:lineRule="auto"/>
      </w:pPr>
    </w:p>
    <w:p w14:paraId="4272D74D" w14:textId="22B7F49D" w:rsidR="00D57A2D" w:rsidRPr="001806BC" w:rsidRDefault="00F166AD" w:rsidP="00695C40">
      <w:pPr>
        <w:pStyle w:val="Sinespaciado"/>
        <w:spacing w:line="276" w:lineRule="auto"/>
        <w:jc w:val="both"/>
        <w:rPr>
          <w:rFonts w:ascii="Tahoma" w:hAnsi="Tahoma" w:cs="Tahoma"/>
        </w:rPr>
      </w:pPr>
      <w:r w:rsidRPr="001806BC">
        <w:rPr>
          <w:rFonts w:ascii="Tahoma" w:hAnsi="Tahoma" w:cs="Tahoma"/>
        </w:rPr>
        <w:t xml:space="preserve">           </w:t>
      </w:r>
      <w:r w:rsidR="00120356" w:rsidRPr="009F5488">
        <w:rPr>
          <w:rFonts w:ascii="Tahoma" w:hAnsi="Tahoma" w:cs="Tahoma"/>
        </w:rPr>
        <w:t xml:space="preserve">La </w:t>
      </w:r>
      <w:r w:rsidR="00DB377D" w:rsidRPr="009F5488">
        <w:rPr>
          <w:rFonts w:ascii="Tahoma" w:hAnsi="Tahoma" w:cs="Tahoma"/>
        </w:rPr>
        <w:t>Policía Metropolitana de Pereira,</w:t>
      </w:r>
      <w:r w:rsidR="00DB377D" w:rsidRPr="00DB377D">
        <w:rPr>
          <w:rFonts w:ascii="Tahoma" w:hAnsi="Tahoma" w:cs="Tahoma"/>
        </w:rPr>
        <w:t xml:space="preserve"> a través del Jefe de Asuntos Jurídicos, </w:t>
      </w:r>
      <w:r w:rsidR="00D71B32">
        <w:rPr>
          <w:rFonts w:ascii="Tahoma" w:hAnsi="Tahoma" w:cs="Tahoma"/>
        </w:rPr>
        <w:t>contestó la acción indicando que la petición presentada por el señor Giraldo Restrepo fue contestada dentro del término establecido por la Ley 1755 de 2015, a través de comunicado oficial No. S-2017-1110 ESTPE – CAILI del 15 de noviembre de 2017, suscrito por el Subintendente Carlos Enrique Tafur Vargas</w:t>
      </w:r>
      <w:r w:rsidR="00293450">
        <w:rPr>
          <w:rFonts w:ascii="Tahoma" w:hAnsi="Tahoma" w:cs="Tahoma"/>
        </w:rPr>
        <w:t>; y que frente a la queja radicada el 29 de noviembre de 2017</w:t>
      </w:r>
      <w:r w:rsidR="009D65A6">
        <w:rPr>
          <w:rFonts w:ascii="Tahoma" w:hAnsi="Tahoma" w:cs="Tahoma"/>
        </w:rPr>
        <w:t>, el Comité de Recepción, Atención, Evaluación y Trámite de Quejas e informes de la Policía Nacional dispuso que el Comandante del CAI Libertad</w:t>
      </w:r>
      <w:r w:rsidR="00210BF0">
        <w:rPr>
          <w:rFonts w:ascii="Tahoma" w:hAnsi="Tahoma" w:cs="Tahoma"/>
        </w:rPr>
        <w:t xml:space="preserve"> se contactaría con él</w:t>
      </w:r>
      <w:r w:rsidR="00963756">
        <w:rPr>
          <w:rFonts w:ascii="Tahoma" w:hAnsi="Tahoma" w:cs="Tahoma"/>
        </w:rPr>
        <w:t>,</w:t>
      </w:r>
      <w:r w:rsidR="00210BF0">
        <w:rPr>
          <w:rFonts w:ascii="Tahoma" w:hAnsi="Tahoma" w:cs="Tahoma"/>
        </w:rPr>
        <w:t xml:space="preserve"> con el fin de aclarar sus dudas y darle una ilustración de cómo funciona el Modelo Nacional de Vigilancia Comunitaria por Cuadrantes, decisión que fue notificada al accionante mediante oficio No. S-2017-065568 COMAN-ATECI, de fecha 17 de diciembre de 2017.  </w:t>
      </w:r>
    </w:p>
    <w:p w14:paraId="2C7FA480" w14:textId="5C5DA794" w:rsidR="00A01FAC" w:rsidRPr="001806BC" w:rsidRDefault="00C11716" w:rsidP="00695C40">
      <w:pPr>
        <w:pStyle w:val="Sinespaciado"/>
        <w:spacing w:line="276" w:lineRule="auto"/>
        <w:jc w:val="both"/>
      </w:pPr>
      <w:r w:rsidRPr="001806BC">
        <w:rPr>
          <w:rFonts w:ascii="Tahoma" w:hAnsi="Tahoma" w:cs="Tahoma"/>
          <w:b/>
        </w:rPr>
        <w:t xml:space="preserve"> </w:t>
      </w:r>
    </w:p>
    <w:p w14:paraId="37D696F2" w14:textId="77777777" w:rsidR="00C73708" w:rsidRPr="001806BC" w:rsidRDefault="003D0AE9" w:rsidP="00695C40">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Providencia impugnada</w:t>
      </w:r>
    </w:p>
    <w:p w14:paraId="3E699097" w14:textId="77777777" w:rsidR="00C73708" w:rsidRPr="001806BC" w:rsidRDefault="00C73708" w:rsidP="00695C40">
      <w:pPr>
        <w:pStyle w:val="Sinespaciado"/>
        <w:spacing w:line="276" w:lineRule="auto"/>
      </w:pPr>
    </w:p>
    <w:p w14:paraId="5F368614" w14:textId="6782B6C7" w:rsidR="00DF4CD2" w:rsidRDefault="003C217E" w:rsidP="00695C40">
      <w:pPr>
        <w:spacing w:after="0" w:line="276" w:lineRule="auto"/>
        <w:ind w:firstLine="708"/>
        <w:jc w:val="both"/>
        <w:rPr>
          <w:rFonts w:ascii="Tahoma" w:hAnsi="Tahoma" w:cs="Tahoma"/>
        </w:rPr>
      </w:pPr>
      <w:r w:rsidRPr="001806BC">
        <w:rPr>
          <w:rFonts w:ascii="Tahoma" w:hAnsi="Tahoma" w:cs="Tahoma"/>
        </w:rPr>
        <w:t>La</w:t>
      </w:r>
      <w:r w:rsidR="00E662DB" w:rsidRPr="001806BC">
        <w:rPr>
          <w:rFonts w:ascii="Tahoma" w:hAnsi="Tahoma" w:cs="Tahoma"/>
        </w:rPr>
        <w:t xml:space="preserve"> J</w:t>
      </w:r>
      <w:r w:rsidR="003D0AE9" w:rsidRPr="001806BC">
        <w:rPr>
          <w:rFonts w:ascii="Tahoma" w:hAnsi="Tahoma" w:cs="Tahoma"/>
        </w:rPr>
        <w:t>uez</w:t>
      </w:r>
      <w:r w:rsidR="0032225B" w:rsidRPr="001806BC">
        <w:rPr>
          <w:rFonts w:ascii="Tahoma" w:hAnsi="Tahoma" w:cs="Tahoma"/>
        </w:rPr>
        <w:t>a</w:t>
      </w:r>
      <w:r w:rsidR="00E662DB" w:rsidRPr="001806BC">
        <w:rPr>
          <w:rFonts w:ascii="Tahoma" w:hAnsi="Tahoma" w:cs="Tahoma"/>
        </w:rPr>
        <w:t xml:space="preserve"> de primer g</w:t>
      </w:r>
      <w:r w:rsidR="003D0AE9" w:rsidRPr="001806BC">
        <w:rPr>
          <w:rFonts w:ascii="Tahoma" w:hAnsi="Tahoma" w:cs="Tahoma"/>
        </w:rPr>
        <w:t xml:space="preserve">rado </w:t>
      </w:r>
      <w:r w:rsidR="00DF4CD2">
        <w:rPr>
          <w:rFonts w:ascii="Tahoma" w:hAnsi="Tahoma" w:cs="Tahoma"/>
        </w:rPr>
        <w:t>declaró la carencia actual de objeto en razón a que el hecho que originó la presente acción se encuentra superado</w:t>
      </w:r>
      <w:r w:rsidR="004B31DE">
        <w:rPr>
          <w:rFonts w:ascii="Tahoma" w:hAnsi="Tahoma" w:cs="Tahoma"/>
        </w:rPr>
        <w:t>, “sin perjuicio de reabrir el expediente en cualquier tiempo, si se demuestra que la satisfacción acordada ha resultado incumplida o tardía”. Igualmente, previno a la Policía Metropolitana de Pereira para que en lo sucesivo se abst</w:t>
      </w:r>
      <w:r w:rsidR="009F5488">
        <w:rPr>
          <w:rFonts w:ascii="Tahoma" w:hAnsi="Tahoma" w:cs="Tahoma"/>
        </w:rPr>
        <w:t>uviera</w:t>
      </w:r>
      <w:r w:rsidR="004B31DE">
        <w:rPr>
          <w:rFonts w:ascii="Tahoma" w:hAnsi="Tahoma" w:cs="Tahoma"/>
        </w:rPr>
        <w:t xml:space="preserve"> de incurrir en la violación que dio lugar a la presentación de la tutela.</w:t>
      </w:r>
    </w:p>
    <w:p w14:paraId="4AF05880" w14:textId="77777777" w:rsidR="00DF4CD2" w:rsidRDefault="00DF4CD2" w:rsidP="00695C40">
      <w:pPr>
        <w:spacing w:after="0" w:line="276" w:lineRule="auto"/>
        <w:ind w:firstLine="708"/>
        <w:jc w:val="both"/>
        <w:rPr>
          <w:rFonts w:ascii="Tahoma" w:hAnsi="Tahoma" w:cs="Tahoma"/>
        </w:rPr>
      </w:pPr>
    </w:p>
    <w:p w14:paraId="26156136" w14:textId="5A8BA123" w:rsidR="004B31DE" w:rsidRDefault="00BD60E4" w:rsidP="00695C40">
      <w:pPr>
        <w:spacing w:after="0" w:line="276" w:lineRule="auto"/>
        <w:ind w:firstLine="708"/>
        <w:jc w:val="both"/>
        <w:rPr>
          <w:rFonts w:ascii="Tahoma" w:hAnsi="Tahoma" w:cs="Tahoma"/>
        </w:rPr>
      </w:pPr>
      <w:r w:rsidRPr="001806BC">
        <w:rPr>
          <w:rFonts w:ascii="Tahoma" w:hAnsi="Tahoma" w:cs="Tahoma"/>
        </w:rPr>
        <w:t>Para llegar a tal conclusión</w:t>
      </w:r>
      <w:r w:rsidR="0086139F" w:rsidRPr="001806BC">
        <w:rPr>
          <w:rFonts w:ascii="Tahoma" w:hAnsi="Tahoma" w:cs="Tahoma"/>
        </w:rPr>
        <w:t xml:space="preserve"> la </w:t>
      </w:r>
      <w:r w:rsidR="00492066">
        <w:rPr>
          <w:rFonts w:ascii="Tahoma" w:hAnsi="Tahoma" w:cs="Tahoma"/>
        </w:rPr>
        <w:t xml:space="preserve">A-quo consideró que, </w:t>
      </w:r>
      <w:r w:rsidR="00492066" w:rsidRPr="009F5488">
        <w:rPr>
          <w:rFonts w:ascii="Tahoma" w:hAnsi="Tahoma" w:cs="Tahoma"/>
          <w:i/>
        </w:rPr>
        <w:t>de conformidad con la información allegada por la entidad accionada</w:t>
      </w:r>
      <w:r w:rsidR="009F5488">
        <w:rPr>
          <w:rFonts w:ascii="Tahoma" w:hAnsi="Tahoma" w:cs="Tahoma"/>
        </w:rPr>
        <w:t>,</w:t>
      </w:r>
      <w:r w:rsidR="00492066">
        <w:rPr>
          <w:rFonts w:ascii="Tahoma" w:hAnsi="Tahoma" w:cs="Tahoma"/>
        </w:rPr>
        <w:t xml:space="preserve"> era posible concluir que se ha conseguido el objetivo </w:t>
      </w:r>
      <w:r w:rsidR="00A64EBF">
        <w:rPr>
          <w:rFonts w:ascii="Tahoma" w:hAnsi="Tahoma" w:cs="Tahoma"/>
        </w:rPr>
        <w:t>que se buscaba con la acción instaurada, pues las contestaciones dadas al señor Luís Fernando Giraldo se emitieron oportunamente; en ellas se aclararon sus dudas y se le ilustró sobre el funcionamiento del Modelo Nacional de Vigilancia Comunitaria por Cuadrantes</w:t>
      </w:r>
      <w:r w:rsidR="009F5488">
        <w:rPr>
          <w:rFonts w:ascii="Tahoma" w:hAnsi="Tahoma" w:cs="Tahoma"/>
        </w:rPr>
        <w:t>;</w:t>
      </w:r>
      <w:r w:rsidR="00A64EBF">
        <w:rPr>
          <w:rFonts w:ascii="Tahoma" w:hAnsi="Tahoma" w:cs="Tahoma"/>
        </w:rPr>
        <w:t xml:space="preserve"> </w:t>
      </w:r>
      <w:r w:rsidR="009F5488">
        <w:rPr>
          <w:rFonts w:ascii="Tahoma" w:hAnsi="Tahoma" w:cs="Tahoma"/>
        </w:rPr>
        <w:t>además</w:t>
      </w:r>
      <w:r w:rsidR="00A64EBF">
        <w:rPr>
          <w:rFonts w:ascii="Tahoma" w:hAnsi="Tahoma" w:cs="Tahoma"/>
        </w:rPr>
        <w:t>, se adquirieron unos compromisos</w:t>
      </w:r>
      <w:r w:rsidR="00852CF2">
        <w:rPr>
          <w:rFonts w:ascii="Tahoma" w:hAnsi="Tahoma" w:cs="Tahoma"/>
        </w:rPr>
        <w:t xml:space="preserve"> por parte del equipo del cuadrante con el fin de ofrecer un servicio más profesional, respetuoso, cercano y efectivo, previniendo cualquier comportamiento que pretenda perturbar la convivencia y seguridad ciudadana; compromiso que fue firmado por el accionante </w:t>
      </w:r>
      <w:r w:rsidR="00C87C1B">
        <w:rPr>
          <w:rFonts w:ascii="Tahoma" w:hAnsi="Tahoma" w:cs="Tahoma"/>
        </w:rPr>
        <w:t xml:space="preserve">y el </w:t>
      </w:r>
      <w:r w:rsidR="00695C40">
        <w:rPr>
          <w:rFonts w:ascii="Tahoma" w:hAnsi="Tahoma" w:cs="Tahoma"/>
        </w:rPr>
        <w:t xml:space="preserve">comandante </w:t>
      </w:r>
      <w:r w:rsidR="00852CF2">
        <w:rPr>
          <w:rFonts w:ascii="Tahoma" w:hAnsi="Tahoma" w:cs="Tahoma"/>
        </w:rPr>
        <w:t>del CAI La Libertad.</w:t>
      </w:r>
    </w:p>
    <w:p w14:paraId="729E5482" w14:textId="0E338358" w:rsidR="00BD60E4" w:rsidRPr="001806BC" w:rsidRDefault="002402CB" w:rsidP="00695C40">
      <w:pPr>
        <w:spacing w:after="0" w:line="276" w:lineRule="auto"/>
        <w:ind w:firstLine="708"/>
        <w:jc w:val="both"/>
        <w:rPr>
          <w:rFonts w:ascii="Tahoma" w:hAnsi="Tahoma" w:cs="Tahoma"/>
        </w:rPr>
      </w:pPr>
      <w:r w:rsidRPr="001806BC">
        <w:rPr>
          <w:rFonts w:ascii="Tahoma" w:hAnsi="Tahoma" w:cs="Tahoma"/>
        </w:rPr>
        <w:t xml:space="preserve">                                                                                                                                                                              </w:t>
      </w:r>
    </w:p>
    <w:p w14:paraId="6E2BF19E" w14:textId="77777777" w:rsidR="00C73708" w:rsidRPr="001806BC" w:rsidRDefault="00D34B6B" w:rsidP="00695C40">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Impugnación</w:t>
      </w:r>
    </w:p>
    <w:p w14:paraId="26E13715" w14:textId="77777777" w:rsidR="00C73708" w:rsidRPr="001806BC" w:rsidRDefault="00C73708" w:rsidP="00695C40">
      <w:pPr>
        <w:pStyle w:val="Sinespaciado"/>
        <w:spacing w:line="276" w:lineRule="auto"/>
      </w:pPr>
    </w:p>
    <w:p w14:paraId="6D2A123C" w14:textId="4174BC23" w:rsidR="00371FF1" w:rsidRDefault="00371FF1" w:rsidP="00695C40">
      <w:pPr>
        <w:spacing w:after="0" w:line="276" w:lineRule="auto"/>
        <w:ind w:firstLine="708"/>
        <w:jc w:val="both"/>
        <w:rPr>
          <w:rFonts w:ascii="Tahoma" w:hAnsi="Tahoma" w:cs="Tahoma"/>
        </w:rPr>
      </w:pPr>
      <w:r w:rsidRPr="00371FF1">
        <w:rPr>
          <w:rFonts w:ascii="Tahoma" w:hAnsi="Tahoma" w:cs="Tahoma"/>
        </w:rPr>
        <w:t>El accionante i</w:t>
      </w:r>
      <w:r w:rsidR="00D06AEF" w:rsidRPr="001806BC">
        <w:rPr>
          <w:rFonts w:ascii="Tahoma" w:hAnsi="Tahoma" w:cs="Tahoma"/>
        </w:rPr>
        <w:t>mpugnó</w:t>
      </w:r>
      <w:r w:rsidR="001B1B05" w:rsidRPr="001806BC">
        <w:rPr>
          <w:rFonts w:ascii="Tahoma" w:hAnsi="Tahoma" w:cs="Tahoma"/>
        </w:rPr>
        <w:t xml:space="preserve"> la decisión </w:t>
      </w:r>
      <w:r>
        <w:rPr>
          <w:rFonts w:ascii="Tahoma" w:hAnsi="Tahoma" w:cs="Tahoma"/>
        </w:rPr>
        <w:t>arguyendo</w:t>
      </w:r>
      <w:r w:rsidR="00F94316">
        <w:rPr>
          <w:rFonts w:ascii="Tahoma" w:hAnsi="Tahoma" w:cs="Tahoma"/>
        </w:rPr>
        <w:t>, en síntesis,</w:t>
      </w:r>
      <w:r>
        <w:rPr>
          <w:rFonts w:ascii="Tahoma" w:hAnsi="Tahoma" w:cs="Tahoma"/>
        </w:rPr>
        <w:t xml:space="preserve"> que </w:t>
      </w:r>
      <w:r w:rsidR="00D13843">
        <w:rPr>
          <w:rFonts w:ascii="Tahoma" w:hAnsi="Tahoma" w:cs="Tahoma"/>
        </w:rPr>
        <w:t xml:space="preserve">si bien su queja fue estudiada por el </w:t>
      </w:r>
      <w:r w:rsidR="008D451D">
        <w:rPr>
          <w:rFonts w:ascii="Tahoma" w:hAnsi="Tahoma" w:cs="Tahoma"/>
        </w:rPr>
        <w:t xml:space="preserve">Comité de Recepción, Atención, Evaluación y Trámite de Quejas e informes de la Policía Nacional, no es cierto que el señor Tafur lo hubiera contactado </w:t>
      </w:r>
      <w:r w:rsidR="008D451D" w:rsidRPr="00704CE8">
        <w:rPr>
          <w:rFonts w:ascii="Tahoma" w:hAnsi="Tahoma" w:cs="Tahoma"/>
        </w:rPr>
        <w:t>en la fecha en la que se alega en la contestación</w:t>
      </w:r>
      <w:r w:rsidR="00704CE8">
        <w:rPr>
          <w:rFonts w:ascii="Tahoma" w:hAnsi="Tahoma" w:cs="Tahoma"/>
          <w:i/>
        </w:rPr>
        <w:t>,</w:t>
      </w:r>
      <w:r w:rsidR="008D451D">
        <w:rPr>
          <w:rFonts w:ascii="Tahoma" w:hAnsi="Tahoma" w:cs="Tahoma"/>
        </w:rPr>
        <w:t xml:space="preserve"> para darle a conocer los puntos importantes sobre el Modelo Nacional de Vigilancia Comunitaria por Cuadrantes</w:t>
      </w:r>
      <w:r w:rsidR="001E6129">
        <w:rPr>
          <w:rFonts w:ascii="Tahoma" w:hAnsi="Tahoma" w:cs="Tahoma"/>
        </w:rPr>
        <w:t>, pues el oficio sobre el cual se sustenta y justifica el cumplimiento del deber de comunicarse es realmente el ACTA 169 ESTPE-CAILI 2.25, la cual es del 2 de febrero de 2018, es decir, la explicación fue surtida dos mes</w:t>
      </w:r>
      <w:r w:rsidR="00F94316">
        <w:rPr>
          <w:rFonts w:ascii="Tahoma" w:hAnsi="Tahoma" w:cs="Tahoma"/>
        </w:rPr>
        <w:t>es</w:t>
      </w:r>
      <w:r w:rsidR="001E6129">
        <w:rPr>
          <w:rFonts w:ascii="Tahoma" w:hAnsi="Tahoma" w:cs="Tahoma"/>
        </w:rPr>
        <w:t xml:space="preserve"> y tres días después.</w:t>
      </w:r>
    </w:p>
    <w:p w14:paraId="1A3BEFCD" w14:textId="77777777" w:rsidR="001E6129" w:rsidRDefault="001E6129" w:rsidP="00695C40">
      <w:pPr>
        <w:spacing w:after="0" w:line="276" w:lineRule="auto"/>
        <w:ind w:firstLine="708"/>
        <w:jc w:val="both"/>
        <w:rPr>
          <w:rFonts w:ascii="Tahoma" w:hAnsi="Tahoma" w:cs="Tahoma"/>
        </w:rPr>
      </w:pPr>
    </w:p>
    <w:p w14:paraId="152CC405" w14:textId="279510F2" w:rsidR="001E6129" w:rsidRDefault="00F94316" w:rsidP="00695C40">
      <w:pPr>
        <w:spacing w:after="0" w:line="276" w:lineRule="auto"/>
        <w:ind w:firstLine="708"/>
        <w:jc w:val="both"/>
        <w:rPr>
          <w:rFonts w:ascii="Tahoma" w:hAnsi="Tahoma" w:cs="Tahoma"/>
        </w:rPr>
      </w:pPr>
      <w:r>
        <w:rPr>
          <w:rFonts w:ascii="Tahoma" w:hAnsi="Tahoma" w:cs="Tahoma"/>
        </w:rPr>
        <w:lastRenderedPageBreak/>
        <w:t xml:space="preserve">Agregó que los documentos allegados con la contestación, </w:t>
      </w:r>
      <w:r w:rsidRPr="006D02EE">
        <w:rPr>
          <w:rFonts w:ascii="Tahoma" w:hAnsi="Tahoma" w:cs="Tahoma"/>
          <w:i/>
        </w:rPr>
        <w:t>que fueron tenidos en cuenta por la Jueza de instancia</w:t>
      </w:r>
      <w:r>
        <w:rPr>
          <w:rFonts w:ascii="Tahoma" w:hAnsi="Tahoma" w:cs="Tahoma"/>
        </w:rPr>
        <w:t>, no se pusieron en su conocimiento; además, fueron generados el 4 de febrero de 2018 y no tienen firma alguna.</w:t>
      </w:r>
    </w:p>
    <w:p w14:paraId="5DA9516A" w14:textId="10AA6F2D" w:rsidR="006D02EE" w:rsidRDefault="006346B6" w:rsidP="00695C40">
      <w:pPr>
        <w:spacing w:after="0" w:line="276" w:lineRule="auto"/>
        <w:ind w:firstLine="708"/>
        <w:jc w:val="both"/>
        <w:rPr>
          <w:rFonts w:ascii="Tahoma" w:hAnsi="Tahoma" w:cs="Tahoma"/>
        </w:rPr>
      </w:pPr>
      <w:r>
        <w:rPr>
          <w:rFonts w:ascii="Tahoma" w:hAnsi="Tahoma" w:cs="Tahoma"/>
        </w:rPr>
        <w:t>Por lo anterior</w:t>
      </w:r>
      <w:r w:rsidR="006D02EE">
        <w:rPr>
          <w:rFonts w:ascii="Tahoma" w:hAnsi="Tahoma" w:cs="Tahoma"/>
        </w:rPr>
        <w:t xml:space="preserve"> solicita que se declare nulo el punto primero de la parte resolutiva del fallo de primer grado, que determinó la carencia actual de objeto por hecho superado, y </w:t>
      </w:r>
      <w:r>
        <w:rPr>
          <w:rFonts w:ascii="Tahoma" w:hAnsi="Tahoma" w:cs="Tahoma"/>
        </w:rPr>
        <w:t>reitera las demás pretensiones de la demanda de tutela</w:t>
      </w:r>
      <w:r w:rsidR="00DE75E2">
        <w:rPr>
          <w:rFonts w:ascii="Tahoma" w:hAnsi="Tahoma" w:cs="Tahoma"/>
        </w:rPr>
        <w:t>, requiriendo además que se inicie una investigación disciplinaria en contra de los responsables, en caso de hallarse méritos para hacerlo</w:t>
      </w:r>
      <w:r w:rsidR="006D02EE">
        <w:rPr>
          <w:rFonts w:ascii="Tahoma" w:hAnsi="Tahoma" w:cs="Tahoma"/>
        </w:rPr>
        <w:t>.</w:t>
      </w:r>
    </w:p>
    <w:p w14:paraId="7168C26A" w14:textId="77777777" w:rsidR="001E6129" w:rsidRDefault="001E6129" w:rsidP="00D84758">
      <w:pPr>
        <w:spacing w:after="0" w:line="240" w:lineRule="auto"/>
        <w:ind w:firstLine="708"/>
        <w:jc w:val="both"/>
        <w:rPr>
          <w:rFonts w:ascii="Tahoma" w:hAnsi="Tahoma" w:cs="Tahoma"/>
        </w:rPr>
      </w:pPr>
    </w:p>
    <w:p w14:paraId="48A72AC9" w14:textId="77777777" w:rsidR="00C73708" w:rsidRPr="001806BC" w:rsidRDefault="00D34B6B" w:rsidP="00695C40">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Consideraciones</w:t>
      </w:r>
    </w:p>
    <w:p w14:paraId="50214B91" w14:textId="77777777" w:rsidR="00904792" w:rsidRPr="001806BC" w:rsidRDefault="00904792" w:rsidP="00695C40">
      <w:pPr>
        <w:pStyle w:val="Sinespaciado"/>
        <w:spacing w:line="276" w:lineRule="auto"/>
      </w:pPr>
    </w:p>
    <w:p w14:paraId="285CDEC1" w14:textId="77777777" w:rsidR="009404D3" w:rsidRPr="001806BC" w:rsidRDefault="00C86E61" w:rsidP="00695C40">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1806BC">
        <w:rPr>
          <w:rFonts w:ascii="Tahoma" w:hAnsi="Tahoma" w:cs="Tahoma"/>
          <w:b/>
          <w:spacing w:val="-2"/>
        </w:rPr>
        <w:t>P</w:t>
      </w:r>
      <w:r w:rsidR="00C73708" w:rsidRPr="001806BC">
        <w:rPr>
          <w:rFonts w:ascii="Tahoma" w:hAnsi="Tahoma" w:cs="Tahoma"/>
          <w:b/>
          <w:spacing w:val="-2"/>
        </w:rPr>
        <w:t xml:space="preserve">roblema </w:t>
      </w:r>
      <w:r w:rsidR="00931072" w:rsidRPr="001806BC">
        <w:rPr>
          <w:rFonts w:ascii="Tahoma" w:hAnsi="Tahoma" w:cs="Tahoma"/>
          <w:b/>
          <w:spacing w:val="-2"/>
        </w:rPr>
        <w:t xml:space="preserve">jurídico </w:t>
      </w:r>
      <w:r w:rsidR="00C73708" w:rsidRPr="001806BC">
        <w:rPr>
          <w:rFonts w:ascii="Tahoma" w:hAnsi="Tahoma" w:cs="Tahoma"/>
          <w:b/>
          <w:spacing w:val="-2"/>
        </w:rPr>
        <w:t>por resolver</w:t>
      </w:r>
    </w:p>
    <w:p w14:paraId="69F3C24A" w14:textId="77777777" w:rsidR="00BB00A9" w:rsidRPr="001806BC" w:rsidRDefault="00BB00A9" w:rsidP="00695C40">
      <w:pPr>
        <w:pStyle w:val="Sinespaciado"/>
        <w:spacing w:line="276" w:lineRule="auto"/>
      </w:pPr>
    </w:p>
    <w:p w14:paraId="47716DF2" w14:textId="4A00AC1C" w:rsidR="00BB00A9" w:rsidRDefault="00BB00A9" w:rsidP="00695C40">
      <w:pPr>
        <w:pStyle w:val="Sinespaciado"/>
        <w:spacing w:line="276" w:lineRule="auto"/>
        <w:ind w:firstLine="708"/>
        <w:jc w:val="both"/>
        <w:rPr>
          <w:rFonts w:ascii="Tahoma" w:hAnsi="Tahoma" w:cs="Tahoma"/>
        </w:rPr>
      </w:pPr>
      <w:r w:rsidRPr="001806BC">
        <w:rPr>
          <w:rFonts w:ascii="Tahoma" w:hAnsi="Tahoma" w:cs="Tahoma"/>
        </w:rPr>
        <w:t xml:space="preserve">¿Se presenta en el caso </w:t>
      </w:r>
      <w:r w:rsidR="00727B24">
        <w:rPr>
          <w:rFonts w:ascii="Tahoma" w:hAnsi="Tahoma" w:cs="Tahoma"/>
        </w:rPr>
        <w:t>bajo estudio</w:t>
      </w:r>
      <w:r w:rsidRPr="001806BC">
        <w:rPr>
          <w:rFonts w:ascii="Tahoma" w:hAnsi="Tahoma" w:cs="Tahoma"/>
        </w:rPr>
        <w:t xml:space="preserve"> un hecho superado? En caso negativo, </w:t>
      </w:r>
      <w:r w:rsidR="00727B24" w:rsidRPr="001806BC">
        <w:rPr>
          <w:rFonts w:ascii="Tahoma" w:hAnsi="Tahoma" w:cs="Tahoma"/>
        </w:rPr>
        <w:t>¿</w:t>
      </w:r>
      <w:r w:rsidR="00727B24">
        <w:rPr>
          <w:rFonts w:ascii="Tahoma" w:hAnsi="Tahoma" w:cs="Tahoma"/>
        </w:rPr>
        <w:t>Se</w:t>
      </w:r>
      <w:r w:rsidRPr="001806BC">
        <w:rPr>
          <w:rFonts w:ascii="Tahoma" w:hAnsi="Tahoma" w:cs="Tahoma"/>
        </w:rPr>
        <w:t xml:space="preserve"> ha vulnerado el derecho de petición del accionante por parte de</w:t>
      </w:r>
      <w:r w:rsidR="006D02EE">
        <w:rPr>
          <w:rFonts w:ascii="Tahoma" w:hAnsi="Tahoma" w:cs="Tahoma"/>
        </w:rPr>
        <w:t xml:space="preserve"> la Policía Metropolitana de Pereira</w:t>
      </w:r>
      <w:r w:rsidR="00385C3B">
        <w:rPr>
          <w:rFonts w:ascii="Tahoma" w:hAnsi="Tahoma" w:cs="Tahoma"/>
        </w:rPr>
        <w:t>?</w:t>
      </w:r>
    </w:p>
    <w:p w14:paraId="32859B80" w14:textId="77777777" w:rsidR="00245609" w:rsidRDefault="00245609" w:rsidP="00695C40">
      <w:pPr>
        <w:pStyle w:val="Sinespaciado"/>
        <w:spacing w:line="276" w:lineRule="auto"/>
        <w:ind w:firstLine="708"/>
        <w:jc w:val="both"/>
        <w:rPr>
          <w:rFonts w:ascii="Tahoma" w:hAnsi="Tahoma" w:cs="Tahoma"/>
        </w:rPr>
      </w:pPr>
    </w:p>
    <w:p w14:paraId="2B424AC5" w14:textId="55EC3CDB" w:rsidR="00245609" w:rsidRPr="00046A20" w:rsidRDefault="00245609" w:rsidP="00695C40">
      <w:pPr>
        <w:pStyle w:val="Prrafodelista"/>
        <w:numPr>
          <w:ilvl w:val="1"/>
          <w:numId w:val="7"/>
        </w:numPr>
        <w:tabs>
          <w:tab w:val="left" w:pos="1276"/>
        </w:tabs>
        <w:autoSpaceDN w:val="0"/>
        <w:spacing w:after="0" w:line="276" w:lineRule="auto"/>
        <w:ind w:hanging="11"/>
        <w:jc w:val="both"/>
        <w:rPr>
          <w:rFonts w:ascii="Tahoma" w:hAnsi="Tahoma" w:cs="Tahoma"/>
          <w:b/>
        </w:rPr>
      </w:pPr>
      <w:r w:rsidRPr="00046A20">
        <w:rPr>
          <w:rFonts w:ascii="Tahoma" w:hAnsi="Tahoma" w:cs="Tahoma"/>
          <w:b/>
        </w:rPr>
        <w:t>Alcances del derecho fundamental de petición</w:t>
      </w:r>
    </w:p>
    <w:p w14:paraId="293B2B74" w14:textId="77777777" w:rsidR="00245609" w:rsidRPr="00046A20" w:rsidRDefault="00245609" w:rsidP="00695C40">
      <w:pPr>
        <w:pStyle w:val="Sinespaciado"/>
      </w:pPr>
    </w:p>
    <w:p w14:paraId="5DFECA58" w14:textId="02BF2966" w:rsidR="00245609" w:rsidRPr="00046A20" w:rsidRDefault="00245609" w:rsidP="00695C40">
      <w:pPr>
        <w:spacing w:after="0" w:line="276" w:lineRule="auto"/>
        <w:ind w:firstLine="709"/>
        <w:jc w:val="both"/>
        <w:rPr>
          <w:rFonts w:ascii="Tahoma" w:eastAsia="Times New Roman" w:hAnsi="Tahoma" w:cs="Tahoma"/>
          <w:lang w:eastAsia="es-ES"/>
        </w:rPr>
      </w:pPr>
      <w:r w:rsidRPr="00046A20">
        <w:rPr>
          <w:rFonts w:ascii="Tahoma" w:eastAsia="Times New Roman" w:hAnsi="Tahoma" w:cs="Tahoma"/>
          <w:lang w:eastAsia="es-ES"/>
        </w:rPr>
        <w:t xml:space="preserve">La Corte Constitucional ha marcado su línea jurisprudencial con relación al Derecho de Petición, precisando los elementos que </w:t>
      </w:r>
      <w:r w:rsidR="00FD6C4F">
        <w:rPr>
          <w:rFonts w:ascii="Tahoma" w:eastAsia="Times New Roman" w:hAnsi="Tahoma" w:cs="Tahoma"/>
          <w:lang w:eastAsia="es-ES"/>
        </w:rPr>
        <w:t>lo con</w:t>
      </w:r>
      <w:r w:rsidRPr="00046A20">
        <w:rPr>
          <w:rFonts w:ascii="Tahoma" w:eastAsia="Times New Roman" w:hAnsi="Tahoma" w:cs="Tahoma"/>
          <w:lang w:eastAsia="es-ES"/>
        </w:rPr>
        <w:t>forman</w:t>
      </w:r>
      <w:r w:rsidR="00182948">
        <w:rPr>
          <w:rFonts w:ascii="Tahoma" w:eastAsia="Times New Roman" w:hAnsi="Tahoma" w:cs="Tahoma"/>
          <w:lang w:eastAsia="es-ES"/>
        </w:rPr>
        <w:t xml:space="preserve"> de la siguiente manera</w:t>
      </w:r>
      <w:r w:rsidRPr="00046A20">
        <w:rPr>
          <w:rFonts w:ascii="Tahoma" w:eastAsia="Times New Roman" w:hAnsi="Tahoma" w:cs="Tahoma"/>
          <w:vertAlign w:val="superscript"/>
          <w:lang w:eastAsia="es-ES"/>
        </w:rPr>
        <w:footnoteReference w:id="2"/>
      </w:r>
      <w:r w:rsidRPr="00046A20">
        <w:rPr>
          <w:rFonts w:ascii="Tahoma" w:eastAsia="Times New Roman" w:hAnsi="Tahoma" w:cs="Tahoma"/>
          <w:lang w:eastAsia="es-ES"/>
        </w:rPr>
        <w:t xml:space="preserve">: </w:t>
      </w:r>
    </w:p>
    <w:p w14:paraId="12A57D92" w14:textId="77777777" w:rsidR="00245609" w:rsidRPr="00046A20" w:rsidRDefault="00245609" w:rsidP="00695C40">
      <w:pPr>
        <w:pStyle w:val="Sinespaciado"/>
        <w:spacing w:line="276" w:lineRule="auto"/>
        <w:rPr>
          <w:rFonts w:ascii="Arial Narrow" w:hAnsi="Arial Narrow"/>
          <w:i/>
        </w:rPr>
      </w:pPr>
    </w:p>
    <w:p w14:paraId="71CEF738" w14:textId="77777777" w:rsidR="00245609" w:rsidRPr="00046A20" w:rsidRDefault="00245609" w:rsidP="00695C4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14:paraId="2BEF0D7D" w14:textId="77777777" w:rsidR="00245609" w:rsidRPr="00046A20" w:rsidRDefault="00245609" w:rsidP="00695C40">
      <w:pPr>
        <w:pStyle w:val="Textoindependiente"/>
        <w:tabs>
          <w:tab w:val="left" w:pos="3570"/>
        </w:tabs>
        <w:spacing w:after="0"/>
        <w:ind w:left="720"/>
        <w:jc w:val="both"/>
        <w:rPr>
          <w:rFonts w:ascii="Arial Narrow" w:hAnsi="Arial Narrow" w:cs="Tahoma"/>
          <w:i/>
          <w:sz w:val="22"/>
          <w:szCs w:val="22"/>
        </w:rPr>
      </w:pPr>
    </w:p>
    <w:p w14:paraId="0CE54EDA" w14:textId="77777777" w:rsidR="00245609" w:rsidRPr="00046A20" w:rsidRDefault="00245609" w:rsidP="00695C4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14:paraId="540EBDE3" w14:textId="77777777" w:rsidR="00245609" w:rsidRPr="00046A20" w:rsidRDefault="00245609" w:rsidP="00695C40">
      <w:pPr>
        <w:pStyle w:val="Textoindependiente"/>
        <w:tabs>
          <w:tab w:val="left" w:pos="3570"/>
        </w:tabs>
        <w:spacing w:after="0"/>
        <w:ind w:left="720"/>
        <w:jc w:val="both"/>
        <w:rPr>
          <w:rFonts w:ascii="Arial Narrow" w:hAnsi="Arial Narrow" w:cs="Tahoma"/>
          <w:i/>
          <w:sz w:val="22"/>
          <w:szCs w:val="22"/>
        </w:rPr>
      </w:pPr>
    </w:p>
    <w:p w14:paraId="54978C40" w14:textId="77777777" w:rsidR="00245609" w:rsidRPr="00046A20" w:rsidRDefault="00245609" w:rsidP="00695C4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54EC4479" w14:textId="77777777" w:rsidR="00245609" w:rsidRPr="00046A20" w:rsidRDefault="00245609" w:rsidP="00695C40">
      <w:pPr>
        <w:pStyle w:val="Textoindependiente"/>
        <w:tabs>
          <w:tab w:val="left" w:pos="3570"/>
        </w:tabs>
        <w:spacing w:after="0"/>
        <w:ind w:left="720"/>
        <w:jc w:val="both"/>
        <w:rPr>
          <w:rFonts w:ascii="Arial Narrow" w:hAnsi="Arial Narrow" w:cs="Tahoma"/>
          <w:i/>
          <w:sz w:val="22"/>
          <w:szCs w:val="22"/>
        </w:rPr>
      </w:pPr>
    </w:p>
    <w:p w14:paraId="070BABE7" w14:textId="77777777" w:rsidR="00245609" w:rsidRPr="00046A20" w:rsidRDefault="00245609" w:rsidP="00695C4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14:paraId="65CE7D81" w14:textId="77777777" w:rsidR="00245609" w:rsidRPr="00046A20" w:rsidRDefault="00245609" w:rsidP="00695C40">
      <w:pPr>
        <w:pStyle w:val="Sinespaciado"/>
      </w:pPr>
    </w:p>
    <w:p w14:paraId="3DB1ADBB" w14:textId="77777777" w:rsidR="00245609" w:rsidRPr="00046A20" w:rsidRDefault="00245609" w:rsidP="00695C40">
      <w:pPr>
        <w:spacing w:after="0" w:line="276" w:lineRule="auto"/>
        <w:ind w:firstLine="709"/>
        <w:jc w:val="both"/>
        <w:rPr>
          <w:rFonts w:ascii="Tahoma" w:hAnsi="Tahoma" w:cs="Tahoma"/>
        </w:rPr>
      </w:pPr>
      <w:r w:rsidRPr="00046A2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14:paraId="6462C00A" w14:textId="77777777" w:rsidR="00245609" w:rsidRPr="00046A20" w:rsidRDefault="00245609" w:rsidP="00695C40">
      <w:pPr>
        <w:pStyle w:val="Sinespaciado"/>
      </w:pPr>
    </w:p>
    <w:p w14:paraId="3B6E290F" w14:textId="77777777" w:rsidR="00245609" w:rsidRPr="00046A20" w:rsidRDefault="00245609" w:rsidP="00695C40">
      <w:pPr>
        <w:spacing w:after="0"/>
        <w:ind w:left="709"/>
        <w:jc w:val="both"/>
        <w:rPr>
          <w:rFonts w:ascii="Arial Narrow" w:hAnsi="Arial Narrow"/>
          <w:i/>
        </w:rPr>
      </w:pPr>
      <w:r w:rsidRPr="00046A2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14:paraId="0C29EDBC" w14:textId="77777777" w:rsidR="00245609" w:rsidRPr="00046A20" w:rsidRDefault="00245609" w:rsidP="00695C40">
      <w:pPr>
        <w:spacing w:after="0"/>
        <w:ind w:left="709"/>
        <w:jc w:val="both"/>
        <w:rPr>
          <w:rFonts w:ascii="Arial Narrow" w:hAnsi="Arial Narrow"/>
          <w:i/>
        </w:rPr>
      </w:pPr>
      <w:r w:rsidRPr="00046A20">
        <w:rPr>
          <w:rFonts w:ascii="Arial Narrow" w:hAnsi="Arial Narrow"/>
          <w:i/>
        </w:rPr>
        <w:t xml:space="preserve"> </w:t>
      </w:r>
    </w:p>
    <w:p w14:paraId="3F91EB23" w14:textId="77777777" w:rsidR="00245609" w:rsidRPr="00046A20" w:rsidRDefault="00245609" w:rsidP="00695C40">
      <w:pPr>
        <w:spacing w:after="0"/>
        <w:ind w:left="709"/>
        <w:jc w:val="both"/>
        <w:rPr>
          <w:rFonts w:ascii="Arial Narrow" w:hAnsi="Arial Narrow"/>
          <w:i/>
        </w:rPr>
      </w:pPr>
      <w:r w:rsidRPr="00046A20">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5BF66D23" w14:textId="77777777" w:rsidR="00245609" w:rsidRPr="00046A20" w:rsidRDefault="00245609" w:rsidP="00695C40">
      <w:pPr>
        <w:spacing w:after="0"/>
        <w:ind w:left="709"/>
        <w:jc w:val="both"/>
        <w:rPr>
          <w:rFonts w:ascii="Arial Narrow" w:hAnsi="Arial Narrow"/>
          <w:i/>
        </w:rPr>
      </w:pPr>
      <w:r w:rsidRPr="00046A20">
        <w:rPr>
          <w:rFonts w:ascii="Arial Narrow" w:hAnsi="Arial Narrow"/>
          <w:i/>
        </w:rPr>
        <w:t xml:space="preserve"> </w:t>
      </w:r>
    </w:p>
    <w:p w14:paraId="17C5C63D" w14:textId="77777777" w:rsidR="00245609" w:rsidRPr="00046A20" w:rsidRDefault="00245609" w:rsidP="00695C40">
      <w:pPr>
        <w:spacing w:after="0"/>
        <w:ind w:left="709"/>
        <w:jc w:val="both"/>
        <w:rPr>
          <w:rFonts w:ascii="Arial Narrow" w:hAnsi="Arial Narrow"/>
          <w:i/>
        </w:rPr>
      </w:pPr>
      <w:r w:rsidRPr="00046A20">
        <w:rPr>
          <w:rFonts w:ascii="Arial Narrow" w:hAnsi="Arial Narrow"/>
          <w:i/>
        </w:rPr>
        <w:t>2. Las peticiones mediante las cuales se eleva una consulta a las autoridades en relación con las materias a su cargo deberán resolverse dentro de los treinta (30) días siguientes a su recepción.</w:t>
      </w:r>
    </w:p>
    <w:p w14:paraId="1952C291" w14:textId="77777777" w:rsidR="00245609" w:rsidRPr="00046A20" w:rsidRDefault="00245609" w:rsidP="00695C40">
      <w:pPr>
        <w:spacing w:after="0"/>
        <w:ind w:left="709"/>
        <w:jc w:val="both"/>
        <w:rPr>
          <w:rFonts w:ascii="Arial Narrow" w:hAnsi="Arial Narrow"/>
          <w:i/>
        </w:rPr>
      </w:pPr>
      <w:r w:rsidRPr="00046A20">
        <w:rPr>
          <w:rFonts w:ascii="Arial Narrow" w:hAnsi="Arial Narrow"/>
          <w:i/>
        </w:rPr>
        <w:t xml:space="preserve"> </w:t>
      </w:r>
    </w:p>
    <w:p w14:paraId="16FEF531" w14:textId="77777777" w:rsidR="00245609" w:rsidRDefault="00245609" w:rsidP="00695C40">
      <w:pPr>
        <w:spacing w:after="0"/>
        <w:ind w:left="709"/>
        <w:jc w:val="both"/>
        <w:rPr>
          <w:rFonts w:ascii="Arial Narrow" w:hAnsi="Arial Narrow"/>
          <w:i/>
        </w:rPr>
      </w:pPr>
      <w:r w:rsidRPr="00046A20">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67A85F01" w14:textId="76284E3F" w:rsidR="00901BC2" w:rsidRDefault="00BB00A9" w:rsidP="00695C40">
      <w:pPr>
        <w:pStyle w:val="Sinespaciado"/>
        <w:spacing w:line="276" w:lineRule="auto"/>
        <w:ind w:firstLine="708"/>
        <w:jc w:val="both"/>
      </w:pPr>
      <w:r w:rsidRPr="001806BC">
        <w:lastRenderedPageBreak/>
        <w:t xml:space="preserve"> </w:t>
      </w:r>
    </w:p>
    <w:p w14:paraId="2FB7F53F" w14:textId="77777777" w:rsidR="005949EC" w:rsidRDefault="005949EC" w:rsidP="00695C40">
      <w:pPr>
        <w:pStyle w:val="Sinespaciado"/>
        <w:spacing w:line="276" w:lineRule="auto"/>
        <w:ind w:firstLine="708"/>
        <w:jc w:val="both"/>
      </w:pPr>
    </w:p>
    <w:p w14:paraId="3F48498E" w14:textId="77777777" w:rsidR="005949EC" w:rsidRPr="001806BC" w:rsidRDefault="005949EC" w:rsidP="00695C40">
      <w:pPr>
        <w:pStyle w:val="Sinespaciado"/>
        <w:spacing w:line="276" w:lineRule="auto"/>
        <w:ind w:firstLine="708"/>
        <w:jc w:val="both"/>
      </w:pPr>
    </w:p>
    <w:p w14:paraId="45F7A067" w14:textId="278683BF" w:rsidR="00735FE6" w:rsidRPr="001806BC" w:rsidRDefault="00B719FA" w:rsidP="00695C40">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1806BC">
        <w:rPr>
          <w:rFonts w:ascii="Tahoma" w:hAnsi="Tahoma" w:cs="Tahoma"/>
          <w:b/>
        </w:rPr>
        <w:t xml:space="preserve"> </w:t>
      </w:r>
      <w:r w:rsidR="00735FE6" w:rsidRPr="001806BC">
        <w:rPr>
          <w:rFonts w:ascii="Tahoma" w:hAnsi="Tahoma" w:cs="Tahoma"/>
          <w:b/>
        </w:rPr>
        <w:t>Carencia de objeto por hecho superado</w:t>
      </w:r>
    </w:p>
    <w:p w14:paraId="47D1741F" w14:textId="77777777" w:rsidR="00735FE6" w:rsidRPr="001806BC" w:rsidRDefault="00735FE6" w:rsidP="00695C40">
      <w:pPr>
        <w:pStyle w:val="Sinespaciado"/>
        <w:spacing w:line="276" w:lineRule="auto"/>
      </w:pPr>
    </w:p>
    <w:p w14:paraId="4960A7E5" w14:textId="77777777" w:rsidR="00735FE6" w:rsidRPr="001806BC" w:rsidRDefault="00735FE6" w:rsidP="00695C40">
      <w:pPr>
        <w:spacing w:after="0" w:line="276" w:lineRule="auto"/>
        <w:ind w:firstLine="708"/>
        <w:jc w:val="both"/>
        <w:rPr>
          <w:rFonts w:ascii="Tahoma" w:hAnsi="Tahoma" w:cs="Tahoma"/>
        </w:rPr>
      </w:pPr>
      <w:r w:rsidRPr="001806BC">
        <w:rPr>
          <w:rFonts w:ascii="Tahoma" w:hAnsi="Tahoma" w:cs="Tahoma"/>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1C15E5D8" w14:textId="77777777" w:rsidR="00735FE6" w:rsidRPr="001806BC" w:rsidRDefault="00735FE6" w:rsidP="00695C40">
      <w:pPr>
        <w:pStyle w:val="Sinespaciado"/>
        <w:spacing w:line="276" w:lineRule="auto"/>
      </w:pPr>
    </w:p>
    <w:p w14:paraId="0F1F474B" w14:textId="77777777" w:rsidR="00735FE6" w:rsidRPr="001806BC" w:rsidRDefault="00735FE6" w:rsidP="00695C40">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3DFEC816" w14:textId="77777777" w:rsidR="00735FE6" w:rsidRPr="001806BC" w:rsidRDefault="00735FE6" w:rsidP="00695C40">
      <w:pPr>
        <w:pStyle w:val="Sinespaciado"/>
      </w:pPr>
      <w:r w:rsidRPr="001806BC">
        <w:t xml:space="preserve"> </w:t>
      </w:r>
    </w:p>
    <w:p w14:paraId="724EC48A" w14:textId="77777777" w:rsidR="00735FE6" w:rsidRPr="001806BC" w:rsidRDefault="00735FE6" w:rsidP="00695C40">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52D6C616" w14:textId="77777777" w:rsidR="00735FE6" w:rsidRPr="001806BC" w:rsidRDefault="00735FE6" w:rsidP="00695C40">
      <w:pPr>
        <w:pStyle w:val="Sinespaciado"/>
        <w:spacing w:line="276" w:lineRule="auto"/>
      </w:pPr>
    </w:p>
    <w:p w14:paraId="03818F9F" w14:textId="7347C95D" w:rsidR="00B11E83" w:rsidRPr="001806BC" w:rsidRDefault="00735FE6" w:rsidP="00695C40">
      <w:pPr>
        <w:tabs>
          <w:tab w:val="left" w:pos="8505"/>
        </w:tabs>
        <w:spacing w:after="0" w:line="276" w:lineRule="auto"/>
        <w:ind w:right="51" w:firstLine="708"/>
        <w:jc w:val="both"/>
        <w:rPr>
          <w:rFonts w:ascii="Arial Narrow" w:hAnsi="Arial Narrow" w:cs="Tahoma"/>
          <w:i/>
        </w:rPr>
      </w:pPr>
      <w:r w:rsidRPr="001806BC">
        <w:rPr>
          <w:rFonts w:ascii="Tahoma" w:hAnsi="Tahoma" w:cs="Tahoma"/>
        </w:rPr>
        <w:t>Es así que</w:t>
      </w:r>
      <w:r w:rsidR="0046160E">
        <w:rPr>
          <w:rFonts w:ascii="Tahoma" w:hAnsi="Tahoma" w:cs="Tahoma"/>
        </w:rPr>
        <w:t>,</w:t>
      </w:r>
      <w:r w:rsidRPr="001806BC">
        <w:rPr>
          <w:rFonts w:ascii="Tahoma" w:hAnsi="Tahoma" w:cs="Tahoma"/>
        </w:rPr>
        <w:t xml:space="preserve"> en relación al derecho de petición, se presenta hecho superado cuando la entidad accionada prueba que durante el trámite de la acción y antes de proferirse el fallo, da respuesta de fondo, clara, precisa y congruente a lo solicitado.</w:t>
      </w:r>
    </w:p>
    <w:p w14:paraId="4DA76B47" w14:textId="77777777" w:rsidR="00C04C8B" w:rsidRPr="001806BC" w:rsidRDefault="00C04C8B" w:rsidP="00695C40">
      <w:pPr>
        <w:spacing w:after="0" w:line="276" w:lineRule="auto"/>
        <w:ind w:firstLine="708"/>
        <w:jc w:val="both"/>
        <w:rPr>
          <w:rFonts w:ascii="Tahoma" w:hAnsi="Tahoma" w:cs="Tahoma"/>
        </w:rPr>
      </w:pPr>
    </w:p>
    <w:p w14:paraId="73006B3D" w14:textId="77777777" w:rsidR="003718EF" w:rsidRPr="001806BC" w:rsidRDefault="007D3A2D" w:rsidP="00695C40">
      <w:pPr>
        <w:pStyle w:val="Prrafodelista"/>
        <w:numPr>
          <w:ilvl w:val="1"/>
          <w:numId w:val="7"/>
        </w:numPr>
        <w:tabs>
          <w:tab w:val="left" w:pos="1701"/>
        </w:tabs>
        <w:autoSpaceDN w:val="0"/>
        <w:spacing w:after="0" w:line="276" w:lineRule="auto"/>
        <w:ind w:left="1276" w:hanging="556"/>
        <w:jc w:val="both"/>
        <w:rPr>
          <w:rFonts w:ascii="Tahoma" w:hAnsi="Tahoma" w:cs="Tahoma"/>
          <w:b/>
        </w:rPr>
      </w:pPr>
      <w:r w:rsidRPr="001806BC">
        <w:rPr>
          <w:rFonts w:ascii="Tahoma" w:hAnsi="Tahoma" w:cs="Tahoma"/>
          <w:b/>
        </w:rPr>
        <w:t>Caso concreto</w:t>
      </w:r>
    </w:p>
    <w:p w14:paraId="721F0588" w14:textId="77777777" w:rsidR="00FF559F" w:rsidRPr="001806BC" w:rsidRDefault="00FF559F" w:rsidP="00695C40">
      <w:pPr>
        <w:pStyle w:val="Sinespaciado"/>
        <w:spacing w:line="276" w:lineRule="auto"/>
      </w:pPr>
    </w:p>
    <w:p w14:paraId="778F20DA" w14:textId="525FDB02" w:rsidR="005D3E0E" w:rsidRDefault="007A4368" w:rsidP="00695C40">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 el der</w:t>
      </w:r>
      <w:r w:rsidR="00721FD0" w:rsidRPr="001806BC">
        <w:rPr>
          <w:rFonts w:ascii="Tahoma" w:hAnsi="Tahoma" w:cs="Tahoma"/>
        </w:rPr>
        <w:t>echo fundamental de petición de</w:t>
      </w:r>
      <w:r w:rsidR="00250DBF">
        <w:rPr>
          <w:rFonts w:ascii="Tahoma" w:hAnsi="Tahoma" w:cs="Tahoma"/>
        </w:rPr>
        <w:t>l</w:t>
      </w:r>
      <w:r w:rsidR="00721FD0" w:rsidRPr="001806BC">
        <w:rPr>
          <w:rFonts w:ascii="Tahoma" w:hAnsi="Tahoma" w:cs="Tahoma"/>
        </w:rPr>
        <w:t xml:space="preserve"> señor</w:t>
      </w:r>
      <w:r w:rsidR="00250DBF">
        <w:rPr>
          <w:rFonts w:ascii="Tahoma" w:hAnsi="Tahoma" w:cs="Tahoma"/>
        </w:rPr>
        <w:t xml:space="preserve"> Luís Fernando Giraldo Restrepo</w:t>
      </w:r>
      <w:r w:rsidR="00721FD0" w:rsidRPr="001806BC">
        <w:rPr>
          <w:rFonts w:ascii="Tahoma" w:hAnsi="Tahoma" w:cs="Tahoma"/>
        </w:rPr>
        <w:t xml:space="preserve">, </w:t>
      </w:r>
      <w:r w:rsidR="005D3E0E">
        <w:rPr>
          <w:rFonts w:ascii="Tahoma" w:hAnsi="Tahoma" w:cs="Tahoma"/>
        </w:rPr>
        <w:t xml:space="preserve">quien adujo que </w:t>
      </w:r>
      <w:r w:rsidR="00721FD0" w:rsidRPr="005D3E0E">
        <w:rPr>
          <w:rFonts w:ascii="Tahoma" w:hAnsi="Tahoma" w:cs="Tahoma"/>
        </w:rPr>
        <w:t xml:space="preserve">al momento de presentación de la </w:t>
      </w:r>
      <w:r w:rsidR="005D3E0E">
        <w:rPr>
          <w:rFonts w:ascii="Tahoma" w:hAnsi="Tahoma" w:cs="Tahoma"/>
        </w:rPr>
        <w:t>demanda</w:t>
      </w:r>
      <w:r w:rsidR="00721FD0" w:rsidRPr="005D3E0E">
        <w:rPr>
          <w:rFonts w:ascii="Tahoma" w:hAnsi="Tahoma" w:cs="Tahoma"/>
        </w:rPr>
        <w:t xml:space="preserve"> constitucional </w:t>
      </w:r>
      <w:r w:rsidR="005D3E0E">
        <w:rPr>
          <w:rFonts w:ascii="Tahoma" w:hAnsi="Tahoma" w:cs="Tahoma"/>
        </w:rPr>
        <w:t xml:space="preserve">la entidad accionada </w:t>
      </w:r>
      <w:r w:rsidR="00721FD0" w:rsidRPr="005D3E0E">
        <w:rPr>
          <w:rFonts w:ascii="Tahoma" w:hAnsi="Tahoma" w:cs="Tahoma"/>
        </w:rPr>
        <w:t xml:space="preserve">no había </w:t>
      </w:r>
      <w:r w:rsidR="005D3E0E">
        <w:rPr>
          <w:rFonts w:ascii="Tahoma" w:hAnsi="Tahoma" w:cs="Tahoma"/>
        </w:rPr>
        <w:t xml:space="preserve">brindado </w:t>
      </w:r>
      <w:r w:rsidR="00721FD0" w:rsidRPr="005D3E0E">
        <w:rPr>
          <w:rFonts w:ascii="Tahoma" w:hAnsi="Tahoma" w:cs="Tahoma"/>
        </w:rPr>
        <w:t>respuesta de fondo</w:t>
      </w:r>
      <w:r w:rsidR="003D706E" w:rsidRPr="005D3E0E">
        <w:rPr>
          <w:rFonts w:ascii="Tahoma" w:hAnsi="Tahoma" w:cs="Tahoma"/>
        </w:rPr>
        <w:t xml:space="preserve"> a</w:t>
      </w:r>
      <w:r w:rsidR="00370318" w:rsidRPr="005D3E0E">
        <w:rPr>
          <w:rFonts w:ascii="Tahoma" w:hAnsi="Tahoma" w:cs="Tahoma"/>
        </w:rPr>
        <w:t xml:space="preserve"> </w:t>
      </w:r>
      <w:r w:rsidR="005D3E0E" w:rsidRPr="005D3E0E">
        <w:rPr>
          <w:rFonts w:ascii="Tahoma" w:hAnsi="Tahoma" w:cs="Tahoma"/>
        </w:rPr>
        <w:t>las s</w:t>
      </w:r>
      <w:r w:rsidR="00370318" w:rsidRPr="005D3E0E">
        <w:rPr>
          <w:rFonts w:ascii="Tahoma" w:hAnsi="Tahoma" w:cs="Tahoma"/>
        </w:rPr>
        <w:t>olicitud</w:t>
      </w:r>
      <w:r w:rsidR="005D3E0E" w:rsidRPr="005D3E0E">
        <w:rPr>
          <w:rFonts w:ascii="Tahoma" w:hAnsi="Tahoma" w:cs="Tahoma"/>
        </w:rPr>
        <w:t xml:space="preserve">es presentadas </w:t>
      </w:r>
      <w:r w:rsidR="00370318" w:rsidRPr="005D3E0E">
        <w:rPr>
          <w:rFonts w:ascii="Tahoma" w:hAnsi="Tahoma" w:cs="Tahoma"/>
        </w:rPr>
        <w:t xml:space="preserve">el </w:t>
      </w:r>
      <w:r w:rsidR="0072550C">
        <w:rPr>
          <w:rFonts w:ascii="Tahoma" w:hAnsi="Tahoma" w:cs="Tahoma"/>
        </w:rPr>
        <w:t>9</w:t>
      </w:r>
      <w:r w:rsidR="005D3E0E">
        <w:rPr>
          <w:rFonts w:ascii="Tahoma" w:hAnsi="Tahoma" w:cs="Tahoma"/>
        </w:rPr>
        <w:t xml:space="preserve"> y el 29 de noviembre de 2017.</w:t>
      </w:r>
    </w:p>
    <w:p w14:paraId="293B3AA7" w14:textId="77777777" w:rsidR="005D3E0E" w:rsidRDefault="005D3E0E" w:rsidP="00695C40">
      <w:pPr>
        <w:pStyle w:val="Sinespaciado"/>
        <w:spacing w:line="276" w:lineRule="auto"/>
        <w:ind w:firstLine="708"/>
        <w:jc w:val="both"/>
        <w:rPr>
          <w:rFonts w:ascii="Tahoma" w:hAnsi="Tahoma" w:cs="Tahoma"/>
        </w:rPr>
      </w:pPr>
    </w:p>
    <w:p w14:paraId="1413614E" w14:textId="235B1CE5" w:rsidR="0072550C" w:rsidRDefault="005D3E0E" w:rsidP="00695C40">
      <w:pPr>
        <w:pStyle w:val="Sinespaciado"/>
        <w:spacing w:line="276" w:lineRule="auto"/>
        <w:ind w:firstLine="708"/>
        <w:jc w:val="both"/>
        <w:rPr>
          <w:rFonts w:ascii="Tahoma" w:hAnsi="Tahoma" w:cs="Tahoma"/>
        </w:rPr>
      </w:pPr>
      <w:r>
        <w:rPr>
          <w:rFonts w:ascii="Tahoma" w:hAnsi="Tahoma" w:cs="Tahoma"/>
        </w:rPr>
        <w:t>De esta manera, a efectos de resolver los problemas jurídicos planteados es preciso indicar que</w:t>
      </w:r>
      <w:r w:rsidR="007C08AE">
        <w:rPr>
          <w:rFonts w:ascii="Tahoma" w:hAnsi="Tahoma" w:cs="Tahoma"/>
        </w:rPr>
        <w:t xml:space="preserve"> con el libelo que dio origen a la acción se allegaron las respuestas emitidas a cada una de las peticiones</w:t>
      </w:r>
      <w:r w:rsidR="00451495">
        <w:rPr>
          <w:rFonts w:ascii="Tahoma" w:hAnsi="Tahoma" w:cs="Tahoma"/>
        </w:rPr>
        <w:t>; en la primera</w:t>
      </w:r>
      <w:r w:rsidR="007C08AE">
        <w:rPr>
          <w:rFonts w:ascii="Tahoma" w:hAnsi="Tahoma" w:cs="Tahoma"/>
        </w:rPr>
        <w:t xml:space="preserve">, </w:t>
      </w:r>
      <w:r w:rsidR="0072550C">
        <w:rPr>
          <w:rFonts w:ascii="Tahoma" w:hAnsi="Tahoma" w:cs="Tahoma"/>
        </w:rPr>
        <w:t xml:space="preserve">emitida </w:t>
      </w:r>
      <w:r w:rsidR="00B80559">
        <w:rPr>
          <w:rFonts w:ascii="Tahoma" w:hAnsi="Tahoma" w:cs="Tahoma"/>
        </w:rPr>
        <w:t xml:space="preserve">por el Comandante del CAI La Liberta MEPER </w:t>
      </w:r>
      <w:r w:rsidR="0072550C">
        <w:rPr>
          <w:rFonts w:ascii="Tahoma" w:hAnsi="Tahoma" w:cs="Tahoma"/>
        </w:rPr>
        <w:t xml:space="preserve">el 15 de noviembre de 2017 (fl. 6), se expone al </w:t>
      </w:r>
      <w:r w:rsidR="00DE75E2">
        <w:rPr>
          <w:rFonts w:ascii="Tahoma" w:hAnsi="Tahoma" w:cs="Tahoma"/>
        </w:rPr>
        <w:t>s</w:t>
      </w:r>
      <w:r w:rsidR="0072550C">
        <w:rPr>
          <w:rFonts w:ascii="Tahoma" w:hAnsi="Tahoma" w:cs="Tahoma"/>
        </w:rPr>
        <w:t>eñor Giraldo Restrepo lo siguiente:</w:t>
      </w:r>
    </w:p>
    <w:p w14:paraId="4A035BF7" w14:textId="77777777" w:rsidR="0072550C" w:rsidRDefault="0072550C" w:rsidP="00695C40">
      <w:pPr>
        <w:pStyle w:val="Sinespaciado"/>
        <w:spacing w:line="276" w:lineRule="auto"/>
        <w:ind w:firstLine="708"/>
        <w:jc w:val="both"/>
        <w:rPr>
          <w:rFonts w:ascii="Tahoma" w:hAnsi="Tahoma" w:cs="Tahoma"/>
        </w:rPr>
      </w:pPr>
    </w:p>
    <w:p w14:paraId="2934AE8E" w14:textId="42812445" w:rsidR="007C08AE" w:rsidRPr="0072550C" w:rsidRDefault="0072550C" w:rsidP="00695C40">
      <w:pPr>
        <w:pStyle w:val="Sinespaciado"/>
        <w:ind w:left="709" w:right="476"/>
        <w:jc w:val="both"/>
        <w:rPr>
          <w:rFonts w:ascii="Arial Narrow" w:hAnsi="Arial Narrow" w:cs="Tahoma"/>
          <w:i/>
        </w:rPr>
      </w:pPr>
      <w:r w:rsidRPr="0072550C">
        <w:rPr>
          <w:rFonts w:ascii="Arial Narrow" w:hAnsi="Arial Narrow" w:cs="Tahoma"/>
        </w:rPr>
        <w:t>“</w:t>
      </w:r>
      <w:r w:rsidRPr="0072550C">
        <w:rPr>
          <w:rFonts w:ascii="Arial Narrow" w:hAnsi="Arial Narrow" w:cs="Tahoma"/>
          <w:i/>
        </w:rPr>
        <w:t>- El teléfono celular citado en el derecho de petición corresponde al cuadrante número 8, el cual no le corresponde a la jurisdicción donde se encuentra ubicado el edificio ITAURI.</w:t>
      </w:r>
    </w:p>
    <w:p w14:paraId="51BB2589" w14:textId="77777777" w:rsidR="0072550C" w:rsidRPr="0072550C" w:rsidRDefault="0072550C" w:rsidP="00695C40">
      <w:pPr>
        <w:pStyle w:val="Sinespaciado"/>
        <w:ind w:left="709" w:right="476"/>
        <w:jc w:val="both"/>
        <w:rPr>
          <w:rFonts w:ascii="Arial Narrow" w:hAnsi="Arial Narrow" w:cs="Tahoma"/>
          <w:i/>
        </w:rPr>
      </w:pPr>
    </w:p>
    <w:p w14:paraId="5C2219E3" w14:textId="2EC8F9B4" w:rsidR="0072550C" w:rsidRDefault="0072550C" w:rsidP="00695C40">
      <w:pPr>
        <w:pStyle w:val="Sinespaciado"/>
        <w:numPr>
          <w:ilvl w:val="0"/>
          <w:numId w:val="16"/>
        </w:numPr>
        <w:tabs>
          <w:tab w:val="left" w:pos="851"/>
        </w:tabs>
        <w:ind w:left="709" w:right="476" w:firstLine="0"/>
        <w:jc w:val="both"/>
        <w:rPr>
          <w:rFonts w:ascii="Arial Narrow" w:hAnsi="Arial Narrow" w:cs="Tahoma"/>
          <w:i/>
        </w:rPr>
      </w:pPr>
      <w:r w:rsidRPr="0072550C">
        <w:rPr>
          <w:rFonts w:ascii="Arial Narrow" w:hAnsi="Arial Narrow" w:cs="Tahoma"/>
          <w:i/>
        </w:rPr>
        <w:t>Para la fecha y hora indicada en el derecho de petición, no se encontraba en servicio la patrulla de vigilancia cuadrante número 8, por lo cual el teléfono móvil se encontraba apagado en las instalaciones policiales.</w:t>
      </w:r>
    </w:p>
    <w:p w14:paraId="1A497292" w14:textId="77777777" w:rsidR="00F854E8" w:rsidRDefault="00F854E8" w:rsidP="00695C40">
      <w:pPr>
        <w:pStyle w:val="Sinespaciado"/>
        <w:tabs>
          <w:tab w:val="left" w:pos="851"/>
        </w:tabs>
        <w:ind w:right="476"/>
        <w:jc w:val="both"/>
        <w:rPr>
          <w:rFonts w:ascii="Arial Narrow" w:hAnsi="Arial Narrow" w:cs="Tahoma"/>
          <w:i/>
        </w:rPr>
      </w:pPr>
    </w:p>
    <w:p w14:paraId="0EBD09D5" w14:textId="76F887FD" w:rsidR="00F854E8" w:rsidRDefault="00F854E8" w:rsidP="00695C40">
      <w:pPr>
        <w:pStyle w:val="Sinespaciado"/>
        <w:tabs>
          <w:tab w:val="left" w:pos="851"/>
        </w:tabs>
        <w:ind w:left="709" w:right="476"/>
        <w:jc w:val="both"/>
        <w:rPr>
          <w:rFonts w:ascii="Arial Narrow" w:hAnsi="Arial Narrow" w:cs="Tahoma"/>
          <w:i/>
        </w:rPr>
      </w:pPr>
      <w:r>
        <w:rPr>
          <w:rFonts w:ascii="Arial Narrow" w:hAnsi="Arial Narrow" w:cs="Tahoma"/>
          <w:i/>
        </w:rPr>
        <w:t>NOTA: Es de anotar que al momento de no salir una patrulla de vigilancia (cuadrante) a turno, los teléfonos móviles según lo ordenado se deben dejar apagados en las instalaciones policiales. Sin embargo, debido al sistema de comunicaciones habilitado por la policía nacional, al momento de</w:t>
      </w:r>
      <w:r w:rsidR="00595ECA">
        <w:rPr>
          <w:rFonts w:ascii="Arial Narrow" w:hAnsi="Arial Narrow" w:cs="Tahoma"/>
          <w:i/>
        </w:rPr>
        <w:t xml:space="preserve"> marcar o llamar a estos teléfonos móviles que se encuentran apagados, el sistema automáticamente redirige la llamada al Centro Automático de Despacho 123 (CAD)</w:t>
      </w:r>
      <w:r w:rsidR="00997264">
        <w:rPr>
          <w:rFonts w:ascii="Arial Narrow" w:hAnsi="Arial Narrow" w:cs="Tahoma"/>
          <w:i/>
        </w:rPr>
        <w:t xml:space="preserve"> de la Metropolitana de Pereira, quienes son los encargados de recepcionar los requerimientos policiales por parte de la ciudadanía, para posteriormente remitirlos vía radio a la patrulla de vigilancia a que haya lugar.</w:t>
      </w:r>
    </w:p>
    <w:p w14:paraId="3785F4AA" w14:textId="77777777" w:rsidR="00997264" w:rsidRDefault="00997264" w:rsidP="00695C40">
      <w:pPr>
        <w:pStyle w:val="Sinespaciado"/>
        <w:tabs>
          <w:tab w:val="left" w:pos="851"/>
        </w:tabs>
        <w:ind w:left="709" w:right="476"/>
        <w:jc w:val="both"/>
        <w:rPr>
          <w:rFonts w:ascii="Arial Narrow" w:hAnsi="Arial Narrow" w:cs="Tahoma"/>
          <w:i/>
        </w:rPr>
      </w:pPr>
    </w:p>
    <w:p w14:paraId="2907EC0F" w14:textId="11B5A329" w:rsidR="00997264" w:rsidRPr="00BE6DBA" w:rsidRDefault="00997264" w:rsidP="00695C40">
      <w:pPr>
        <w:pStyle w:val="Sinespaciado"/>
        <w:tabs>
          <w:tab w:val="left" w:pos="851"/>
        </w:tabs>
        <w:ind w:left="709" w:right="476"/>
        <w:jc w:val="both"/>
        <w:rPr>
          <w:rFonts w:ascii="Arial Narrow" w:hAnsi="Arial Narrow" w:cs="Tahoma"/>
          <w:i/>
        </w:rPr>
      </w:pPr>
      <w:r>
        <w:rPr>
          <w:rFonts w:ascii="Arial Narrow" w:hAnsi="Arial Narrow" w:cs="Tahoma"/>
          <w:i/>
        </w:rPr>
        <w:lastRenderedPageBreak/>
        <w:t>Igualmente, vale resaltar que el jefe de información que realiza turnos en las instalaciones del CAI La Libertad, es el encargado de contestar el teléfono fijo del CAI, pero en horas de la noche, por motivos de seguridad</w:t>
      </w:r>
      <w:r w:rsidR="003D700C">
        <w:rPr>
          <w:rFonts w:ascii="Arial Narrow" w:hAnsi="Arial Narrow" w:cs="Tahoma"/>
          <w:i/>
        </w:rPr>
        <w:t xml:space="preserve"> y debido a la problemática de hurtos y consumo de estupefacientes que se presenta en el sector, se ausenta por minutos </w:t>
      </w:r>
      <w:r w:rsidR="004E66B3">
        <w:rPr>
          <w:rFonts w:ascii="Arial Narrow" w:hAnsi="Arial Narrow" w:cs="Tahoma"/>
          <w:i/>
        </w:rPr>
        <w:t xml:space="preserve">del cubículo de atención, con el fin de realizar patrullajes constantes a los alrededores del parque y de igual forma atender los requerimientos policiales, </w:t>
      </w:r>
      <w:r w:rsidR="00BE6DBA">
        <w:rPr>
          <w:rFonts w:ascii="Arial Narrow" w:hAnsi="Arial Narrow" w:cs="Tahoma"/>
          <w:b/>
          <w:i/>
        </w:rPr>
        <w:t xml:space="preserve">EL CUADRANTE NUMERO 6, </w:t>
      </w:r>
      <w:r w:rsidR="00BE6DBA">
        <w:rPr>
          <w:rFonts w:ascii="Arial Narrow" w:hAnsi="Arial Narrow" w:cs="Tahoma"/>
          <w:i/>
        </w:rPr>
        <w:t xml:space="preserve">es el encargado de velar por la seguridad y de realizar patrullajes preventivos en la jurisdicción donde se encuentra ubicado el edificio ITAURI, los cuales pueden ser ubicados el número telefónico </w:t>
      </w:r>
      <w:r w:rsidR="00BE6DBA" w:rsidRPr="00BE6DBA">
        <w:rPr>
          <w:rFonts w:ascii="Arial Narrow" w:hAnsi="Arial Narrow" w:cs="Tahoma"/>
          <w:b/>
          <w:i/>
        </w:rPr>
        <w:t>3138602403</w:t>
      </w:r>
      <w:r w:rsidR="00BE6DBA">
        <w:rPr>
          <w:rFonts w:ascii="Arial Narrow" w:hAnsi="Arial Narrow" w:cs="Tahoma"/>
          <w:i/>
        </w:rPr>
        <w:t>”</w:t>
      </w:r>
    </w:p>
    <w:p w14:paraId="17F9A53F" w14:textId="77777777" w:rsidR="007C08AE" w:rsidRDefault="007C08AE" w:rsidP="00695C40">
      <w:pPr>
        <w:pStyle w:val="Sinespaciado"/>
        <w:spacing w:line="276" w:lineRule="auto"/>
        <w:ind w:firstLine="708"/>
        <w:jc w:val="both"/>
        <w:rPr>
          <w:rFonts w:ascii="Tahoma" w:hAnsi="Tahoma" w:cs="Tahoma"/>
        </w:rPr>
      </w:pPr>
    </w:p>
    <w:p w14:paraId="4D0120CD" w14:textId="2C9B7740" w:rsidR="00033AA5" w:rsidRDefault="00DC4C0D" w:rsidP="00695C40">
      <w:pPr>
        <w:pStyle w:val="Sinespaciado"/>
        <w:spacing w:line="276" w:lineRule="auto"/>
        <w:ind w:firstLine="708"/>
        <w:jc w:val="both"/>
        <w:rPr>
          <w:rFonts w:ascii="Tahoma" w:hAnsi="Tahoma" w:cs="Tahoma"/>
        </w:rPr>
      </w:pPr>
      <w:r>
        <w:rPr>
          <w:rFonts w:ascii="Tahoma" w:hAnsi="Tahoma" w:cs="Tahoma"/>
        </w:rPr>
        <w:t>Para la Sala dicha respuesta, además de haberse emitido dentro del término legal, aborda</w:t>
      </w:r>
      <w:r w:rsidR="000F6577">
        <w:rPr>
          <w:rFonts w:ascii="Tahoma" w:hAnsi="Tahoma" w:cs="Tahoma"/>
        </w:rPr>
        <w:t>, en principio,</w:t>
      </w:r>
      <w:r>
        <w:rPr>
          <w:rFonts w:ascii="Tahoma" w:hAnsi="Tahoma" w:cs="Tahoma"/>
        </w:rPr>
        <w:t xml:space="preserve"> </w:t>
      </w:r>
      <w:r w:rsidR="000F6577">
        <w:rPr>
          <w:rFonts w:ascii="Tahoma" w:hAnsi="Tahoma" w:cs="Tahoma"/>
        </w:rPr>
        <w:t>l</w:t>
      </w:r>
      <w:r>
        <w:rPr>
          <w:rFonts w:ascii="Tahoma" w:hAnsi="Tahoma" w:cs="Tahoma"/>
        </w:rPr>
        <w:t xml:space="preserve">o planteado por el peticionario en el escrito presentado el 9 de noviembre, como quiera que se exponen las razones por las cuales </w:t>
      </w:r>
      <w:r w:rsidR="00307AB5">
        <w:rPr>
          <w:rFonts w:ascii="Tahoma" w:hAnsi="Tahoma" w:cs="Tahoma"/>
        </w:rPr>
        <w:t>no fue posible atender el llamado que se hizo desde el inmueble donde él vive</w:t>
      </w:r>
      <w:r w:rsidR="00033AA5">
        <w:rPr>
          <w:rFonts w:ascii="Tahoma" w:hAnsi="Tahoma" w:cs="Tahoma"/>
        </w:rPr>
        <w:t>.</w:t>
      </w:r>
      <w:r w:rsidR="00DE75E2">
        <w:rPr>
          <w:rFonts w:ascii="Tahoma" w:hAnsi="Tahoma" w:cs="Tahoma"/>
        </w:rPr>
        <w:t xml:space="preserve"> </w:t>
      </w:r>
      <w:r w:rsidR="000F6577">
        <w:rPr>
          <w:rFonts w:ascii="Tahoma" w:hAnsi="Tahoma" w:cs="Tahoma"/>
        </w:rPr>
        <w:t xml:space="preserve">No obstante lo anterior, </w:t>
      </w:r>
      <w:r w:rsidR="004C085C">
        <w:rPr>
          <w:rFonts w:ascii="Tahoma" w:hAnsi="Tahoma" w:cs="Tahoma"/>
        </w:rPr>
        <w:t>e</w:t>
      </w:r>
      <w:r w:rsidR="00033AA5">
        <w:rPr>
          <w:rFonts w:ascii="Tahoma" w:hAnsi="Tahoma" w:cs="Tahoma"/>
        </w:rPr>
        <w:t>s del</w:t>
      </w:r>
      <w:r w:rsidR="00130049">
        <w:rPr>
          <w:rFonts w:ascii="Tahoma" w:hAnsi="Tahoma" w:cs="Tahoma"/>
        </w:rPr>
        <w:t xml:space="preserve"> caso </w:t>
      </w:r>
      <w:r w:rsidR="004C085C">
        <w:rPr>
          <w:rFonts w:ascii="Tahoma" w:hAnsi="Tahoma" w:cs="Tahoma"/>
        </w:rPr>
        <w:t>resaltar que en el escrito de contestación de la tutela</w:t>
      </w:r>
      <w:r w:rsidR="00B80559">
        <w:rPr>
          <w:rFonts w:ascii="Tahoma" w:hAnsi="Tahoma" w:cs="Tahoma"/>
        </w:rPr>
        <w:t xml:space="preserve"> la Policía Metrop</w:t>
      </w:r>
      <w:r w:rsidR="009632E5">
        <w:rPr>
          <w:rFonts w:ascii="Tahoma" w:hAnsi="Tahoma" w:cs="Tahoma"/>
        </w:rPr>
        <w:t>o</w:t>
      </w:r>
      <w:r w:rsidR="00B80559">
        <w:rPr>
          <w:rFonts w:ascii="Tahoma" w:hAnsi="Tahoma" w:cs="Tahoma"/>
        </w:rPr>
        <w:t xml:space="preserve">litana </w:t>
      </w:r>
      <w:r w:rsidR="009632E5">
        <w:rPr>
          <w:rFonts w:ascii="Tahoma" w:hAnsi="Tahoma" w:cs="Tahoma"/>
        </w:rPr>
        <w:t>de Pereira</w:t>
      </w:r>
      <w:r w:rsidR="004C085C">
        <w:rPr>
          <w:rFonts w:ascii="Tahoma" w:hAnsi="Tahoma" w:cs="Tahoma"/>
        </w:rPr>
        <w:t xml:space="preserve"> indicó lo siguiente:</w:t>
      </w:r>
    </w:p>
    <w:p w14:paraId="32840374" w14:textId="77777777" w:rsidR="004C085C" w:rsidRDefault="004C085C" w:rsidP="00695C40">
      <w:pPr>
        <w:pStyle w:val="Sinespaciado"/>
        <w:spacing w:line="276" w:lineRule="auto"/>
        <w:ind w:firstLine="708"/>
        <w:jc w:val="both"/>
        <w:rPr>
          <w:rFonts w:ascii="Tahoma" w:hAnsi="Tahoma" w:cs="Tahoma"/>
        </w:rPr>
      </w:pPr>
    </w:p>
    <w:p w14:paraId="4F5172E8" w14:textId="307A2D35" w:rsidR="004C085C" w:rsidRPr="000F6577" w:rsidRDefault="005B4F3A" w:rsidP="00695C40">
      <w:pPr>
        <w:pStyle w:val="Sinespaciado"/>
        <w:ind w:left="709" w:right="476"/>
        <w:jc w:val="both"/>
        <w:rPr>
          <w:rFonts w:ascii="Arial Narrow" w:hAnsi="Arial Narrow" w:cs="Tahoma"/>
        </w:rPr>
      </w:pPr>
      <w:r w:rsidRPr="000F6577">
        <w:rPr>
          <w:rFonts w:ascii="Arial Narrow" w:hAnsi="Arial Narrow" w:cs="Tahoma"/>
        </w:rPr>
        <w:t>“</w:t>
      </w:r>
      <w:r w:rsidRPr="002B1779">
        <w:rPr>
          <w:rFonts w:ascii="Arial Narrow" w:hAnsi="Arial Narrow" w:cs="Tahoma"/>
          <w:i/>
        </w:rPr>
        <w:t xml:space="preserve">…una vez verificado el Sistema de Información para el Seguimiento y Control de Atención de Casos del CAD-123, se logra determinar que siendo las 03:02:48 horas ingresó la llamada No. 10860772 (folio. 02) al Centro Automático de Despacho, procedente del abonado telefónico No. 3122977882, donde se informa un caso de alteración a la tranquilidad pública en la carrera 7 No. </w:t>
      </w:r>
      <w:r w:rsidR="00E26866" w:rsidRPr="002B1779">
        <w:rPr>
          <w:rFonts w:ascii="Arial Narrow" w:hAnsi="Arial Narrow" w:cs="Tahoma"/>
          <w:i/>
        </w:rPr>
        <w:t xml:space="preserve">15-36 sin indicar número de apartamento, como si se hace en el derecho de petición, el caso fue asignado a la patrulla cuadrante 5, </w:t>
      </w:r>
      <w:r w:rsidR="000F6577" w:rsidRPr="002B1779">
        <w:rPr>
          <w:rFonts w:ascii="Arial Narrow" w:hAnsi="Arial Narrow" w:cs="Tahoma"/>
          <w:i/>
        </w:rPr>
        <w:t>quienes reportaron la llegada al lugar, realizando patrullaje y que no lograron la ubicación del ruido o escándalo y que ninguna persona se manifestó al respecto. Posteriormente a las 03:53:22 horas, ingresó una nueva llamada, a la cual se le asignó el cupo numérico 10860788 (ver folio 03 del anexo</w:t>
      </w:r>
      <w:r w:rsidR="003F744E" w:rsidRPr="002B1779">
        <w:rPr>
          <w:rFonts w:ascii="Arial Narrow" w:hAnsi="Arial Narrow" w:cs="Tahoma"/>
          <w:i/>
        </w:rPr>
        <w:t xml:space="preserve">) sin que el sistema lograra codificar o identificar el número de procedencia, donde informaban que en la carrera 7 No. 15-36 se presentaba alteración a la tranquilidad pública, caso a que nuevamente acudió la patrulla </w:t>
      </w:r>
      <w:r w:rsidR="00417842" w:rsidRPr="002B1779">
        <w:rPr>
          <w:rFonts w:ascii="Arial Narrow" w:hAnsi="Arial Narrow" w:cs="Tahoma"/>
          <w:i/>
        </w:rPr>
        <w:t>cuadrante 5 reportando que llegaban al sitio y que hacían el llamado de atención a unos músico</w:t>
      </w:r>
      <w:r w:rsidR="002B1779" w:rsidRPr="002B1779">
        <w:rPr>
          <w:rFonts w:ascii="Arial Narrow" w:hAnsi="Arial Narrow" w:cs="Tahoma"/>
          <w:i/>
        </w:rPr>
        <w:t>s o mariachis, quienes se comprometían a tocar más bajo sus instrumentos</w:t>
      </w:r>
      <w:r w:rsidR="002B1779">
        <w:rPr>
          <w:rFonts w:ascii="Arial Narrow" w:hAnsi="Arial Narrow" w:cs="Tahoma"/>
        </w:rPr>
        <w:t>.”</w:t>
      </w:r>
    </w:p>
    <w:p w14:paraId="3F543E00" w14:textId="77777777" w:rsidR="00033AA5" w:rsidRDefault="00033AA5" w:rsidP="00695C40">
      <w:pPr>
        <w:pStyle w:val="Sinespaciado"/>
        <w:spacing w:line="276" w:lineRule="auto"/>
        <w:ind w:firstLine="708"/>
        <w:jc w:val="both"/>
        <w:rPr>
          <w:rFonts w:ascii="Tahoma" w:hAnsi="Tahoma" w:cs="Tahoma"/>
        </w:rPr>
      </w:pPr>
    </w:p>
    <w:p w14:paraId="3375F836" w14:textId="77777777" w:rsidR="00DE75E2" w:rsidRDefault="002B1779" w:rsidP="00695C40">
      <w:pPr>
        <w:pStyle w:val="Sinespaciado"/>
        <w:spacing w:line="276" w:lineRule="auto"/>
        <w:ind w:firstLine="708"/>
        <w:jc w:val="both"/>
        <w:rPr>
          <w:rFonts w:ascii="Tahoma" w:hAnsi="Tahoma" w:cs="Tahoma"/>
        </w:rPr>
      </w:pPr>
      <w:r>
        <w:rPr>
          <w:rFonts w:ascii="Tahoma" w:hAnsi="Tahoma" w:cs="Tahoma"/>
        </w:rPr>
        <w:t>Para demostrar lo expuesto se aportaron dos documentos generados el 4 de febrero de 2018</w:t>
      </w:r>
      <w:r w:rsidR="00885409">
        <w:rPr>
          <w:rFonts w:ascii="Tahoma" w:hAnsi="Tahoma" w:cs="Tahoma"/>
        </w:rPr>
        <w:t>, en los que se plasma el seguimiento de las llamadas y las anotaciones de los eventos (fls. 18 y 19)</w:t>
      </w:r>
      <w:r w:rsidR="00247746">
        <w:rPr>
          <w:rFonts w:ascii="Tahoma" w:hAnsi="Tahoma" w:cs="Tahoma"/>
        </w:rPr>
        <w:t xml:space="preserve">. </w:t>
      </w:r>
    </w:p>
    <w:p w14:paraId="111B8E83" w14:textId="77777777" w:rsidR="00DE75E2" w:rsidRDefault="00DE75E2" w:rsidP="00695C40">
      <w:pPr>
        <w:pStyle w:val="Sinespaciado"/>
        <w:spacing w:line="276" w:lineRule="auto"/>
        <w:ind w:firstLine="708"/>
        <w:jc w:val="both"/>
        <w:rPr>
          <w:rFonts w:ascii="Tahoma" w:hAnsi="Tahoma" w:cs="Tahoma"/>
        </w:rPr>
      </w:pPr>
    </w:p>
    <w:p w14:paraId="2F2FBBF2" w14:textId="5D14085F" w:rsidR="009632E5" w:rsidRDefault="00247746" w:rsidP="00695C40">
      <w:pPr>
        <w:pStyle w:val="Sinespaciado"/>
        <w:spacing w:line="276" w:lineRule="auto"/>
        <w:ind w:firstLine="708"/>
        <w:jc w:val="both"/>
        <w:rPr>
          <w:rFonts w:ascii="Tahoma" w:hAnsi="Tahoma" w:cs="Tahoma"/>
        </w:rPr>
      </w:pPr>
      <w:r>
        <w:rPr>
          <w:rFonts w:ascii="Tahoma" w:hAnsi="Tahoma" w:cs="Tahoma"/>
        </w:rPr>
        <w:t xml:space="preserve">Frente a </w:t>
      </w:r>
      <w:r w:rsidR="00DE75E2">
        <w:rPr>
          <w:rFonts w:ascii="Tahoma" w:hAnsi="Tahoma" w:cs="Tahoma"/>
        </w:rPr>
        <w:t xml:space="preserve">lo anterior </w:t>
      </w:r>
      <w:r>
        <w:rPr>
          <w:rFonts w:ascii="Tahoma" w:hAnsi="Tahoma" w:cs="Tahoma"/>
        </w:rPr>
        <w:t xml:space="preserve">debe </w:t>
      </w:r>
      <w:r w:rsidR="00B51A1D">
        <w:rPr>
          <w:rFonts w:ascii="Tahoma" w:hAnsi="Tahoma" w:cs="Tahoma"/>
        </w:rPr>
        <w:t xml:space="preserve">la Sala </w:t>
      </w:r>
      <w:r w:rsidR="00DE75E2">
        <w:rPr>
          <w:rFonts w:ascii="Tahoma" w:hAnsi="Tahoma" w:cs="Tahoma"/>
        </w:rPr>
        <w:t>poner de manifiesto</w:t>
      </w:r>
      <w:r w:rsidR="009632E5" w:rsidRPr="009632E5">
        <w:rPr>
          <w:rFonts w:ascii="Tahoma" w:hAnsi="Tahoma" w:cs="Tahoma"/>
        </w:rPr>
        <w:t xml:space="preserve"> </w:t>
      </w:r>
      <w:r w:rsidR="009632E5">
        <w:rPr>
          <w:rFonts w:ascii="Tahoma" w:hAnsi="Tahoma" w:cs="Tahoma"/>
        </w:rPr>
        <w:t xml:space="preserve">que en la contestación a la acción se expone algo que no le fue explicado al actor en el oficio No. S-2017-1110 del 15 de noviembre de 2017, y se sustenta en unos documentos que no le fueron puestos de presente en momento alguno, según se alega en la impugnación, lo que deviene en la inminente transgresión del derecho de petición de aquel, pues i) no existe claridad y coherencia en la contestación, es decir, no se ha resuelto de fondo lo pedido, pero además, no existe constancia de que le haya puesto de presente el seguimiento de las llamadas en las que se plasma el trámite surtido el día que ocurrieron los hechos, </w:t>
      </w:r>
      <w:r w:rsidR="009632E5" w:rsidRPr="007A2AA1">
        <w:rPr>
          <w:rFonts w:ascii="Tahoma" w:hAnsi="Tahoma" w:cs="Tahoma"/>
          <w:b/>
        </w:rPr>
        <w:t>como parte de la contestación que debía proporcionarse oportunamente</w:t>
      </w:r>
      <w:r w:rsidR="009632E5">
        <w:rPr>
          <w:rFonts w:ascii="Tahoma" w:hAnsi="Tahoma" w:cs="Tahoma"/>
        </w:rPr>
        <w:t>.</w:t>
      </w:r>
    </w:p>
    <w:p w14:paraId="0EADCB25" w14:textId="77777777" w:rsidR="00360F54" w:rsidRDefault="00360F54" w:rsidP="00695C40">
      <w:pPr>
        <w:pStyle w:val="Sinespaciado"/>
        <w:spacing w:line="276" w:lineRule="auto"/>
        <w:ind w:firstLine="708"/>
        <w:jc w:val="both"/>
        <w:rPr>
          <w:rFonts w:ascii="Tahoma" w:hAnsi="Tahoma" w:cs="Tahoma"/>
        </w:rPr>
      </w:pPr>
    </w:p>
    <w:p w14:paraId="3DB33757" w14:textId="4BF21786" w:rsidR="009F6C82" w:rsidRDefault="00695859" w:rsidP="00695C40">
      <w:pPr>
        <w:pStyle w:val="Sinespaciado"/>
        <w:spacing w:line="276" w:lineRule="auto"/>
        <w:ind w:firstLine="708"/>
        <w:jc w:val="both"/>
        <w:rPr>
          <w:rFonts w:ascii="Tahoma" w:hAnsi="Tahoma" w:cs="Tahoma"/>
        </w:rPr>
      </w:pPr>
      <w:r>
        <w:rPr>
          <w:rFonts w:ascii="Tahoma" w:hAnsi="Tahoma" w:cs="Tahoma"/>
        </w:rPr>
        <w:t xml:space="preserve">Por otra parte, respecto a la petición-queja incoada </w:t>
      </w:r>
      <w:r w:rsidR="001110FE">
        <w:rPr>
          <w:rFonts w:ascii="Tahoma" w:hAnsi="Tahoma" w:cs="Tahoma"/>
        </w:rPr>
        <w:t xml:space="preserve">el 29 de noviembre siguiente, en el que </w:t>
      </w:r>
      <w:r>
        <w:rPr>
          <w:rFonts w:ascii="Tahoma" w:hAnsi="Tahoma" w:cs="Tahoma"/>
        </w:rPr>
        <w:t xml:space="preserve">el actor </w:t>
      </w:r>
      <w:r w:rsidR="001110FE">
        <w:rPr>
          <w:rFonts w:ascii="Tahoma" w:hAnsi="Tahoma" w:cs="Tahoma"/>
        </w:rPr>
        <w:t>pla</w:t>
      </w:r>
      <w:r w:rsidR="00292CD8">
        <w:rPr>
          <w:rFonts w:ascii="Tahoma" w:hAnsi="Tahoma" w:cs="Tahoma"/>
        </w:rPr>
        <w:t>ntea una serie de interrogantes que surgen a partir de la respuesta emitida por la demandada</w:t>
      </w:r>
      <w:r>
        <w:rPr>
          <w:rFonts w:ascii="Tahoma" w:hAnsi="Tahoma" w:cs="Tahoma"/>
        </w:rPr>
        <w:t xml:space="preserve"> el 15 de noviembre anterior, es claro que </w:t>
      </w:r>
      <w:r w:rsidR="00292CD8">
        <w:rPr>
          <w:rFonts w:ascii="Tahoma" w:hAnsi="Tahoma" w:cs="Tahoma"/>
        </w:rPr>
        <w:t xml:space="preserve">el oficio No. S-2017-068568 del 17 de diciembre de 2017, </w:t>
      </w:r>
      <w:r w:rsidR="00582670">
        <w:rPr>
          <w:rFonts w:ascii="Tahoma" w:hAnsi="Tahoma" w:cs="Tahoma"/>
        </w:rPr>
        <w:t>-</w:t>
      </w:r>
      <w:r w:rsidR="00292CD8" w:rsidRPr="00582670">
        <w:rPr>
          <w:rFonts w:ascii="Tahoma" w:hAnsi="Tahoma" w:cs="Tahoma"/>
          <w:i/>
        </w:rPr>
        <w:t>en el cual se señala que el comandante del CAI en los próximos días se comunicaría con el peticionario</w:t>
      </w:r>
      <w:r w:rsidR="00292CD8">
        <w:rPr>
          <w:rFonts w:ascii="Tahoma" w:hAnsi="Tahoma" w:cs="Tahoma"/>
        </w:rPr>
        <w:t xml:space="preserve"> </w:t>
      </w:r>
      <w:r w:rsidR="00292CD8" w:rsidRPr="00582670">
        <w:rPr>
          <w:rFonts w:ascii="Tahoma" w:hAnsi="Tahoma" w:cs="Tahoma"/>
          <w:i/>
        </w:rPr>
        <w:t>a efectos de explicarle cómo funciona el sistema de vigilancia comunitaria por cuadrantes (fl. 8)</w:t>
      </w:r>
      <w:r w:rsidR="00582670">
        <w:rPr>
          <w:rFonts w:ascii="Tahoma" w:hAnsi="Tahoma" w:cs="Tahoma"/>
        </w:rPr>
        <w:t>-</w:t>
      </w:r>
      <w:r w:rsidR="00292CD8">
        <w:rPr>
          <w:rFonts w:ascii="Tahoma" w:hAnsi="Tahoma" w:cs="Tahoma"/>
        </w:rPr>
        <w:t xml:space="preserve">, no resuelve en modo alguno lo pedido por el promotor de la acción, pues </w:t>
      </w:r>
      <w:r w:rsidR="00D559B2">
        <w:rPr>
          <w:rFonts w:ascii="Tahoma" w:hAnsi="Tahoma" w:cs="Tahoma"/>
        </w:rPr>
        <w:t>se limita a enunciar una reunión sin determinar la fecha exacta en la que se llevar</w:t>
      </w:r>
      <w:r w:rsidR="009F6C82">
        <w:rPr>
          <w:rFonts w:ascii="Tahoma" w:hAnsi="Tahoma" w:cs="Tahoma"/>
        </w:rPr>
        <w:t xml:space="preserve">ía </w:t>
      </w:r>
      <w:r w:rsidR="00D559B2">
        <w:rPr>
          <w:rFonts w:ascii="Tahoma" w:hAnsi="Tahoma" w:cs="Tahoma"/>
        </w:rPr>
        <w:t>a cabo.</w:t>
      </w:r>
    </w:p>
    <w:p w14:paraId="1263B14D" w14:textId="77777777" w:rsidR="009F6C82" w:rsidRDefault="009F6C82" w:rsidP="00695C40">
      <w:pPr>
        <w:pStyle w:val="Sinespaciado"/>
        <w:spacing w:line="276" w:lineRule="auto"/>
        <w:ind w:firstLine="708"/>
        <w:jc w:val="both"/>
        <w:rPr>
          <w:rFonts w:ascii="Tahoma" w:hAnsi="Tahoma" w:cs="Tahoma"/>
        </w:rPr>
      </w:pPr>
    </w:p>
    <w:p w14:paraId="37360F0D" w14:textId="24D9992F" w:rsidR="00D130F7" w:rsidRDefault="00582670" w:rsidP="00695C40">
      <w:pPr>
        <w:pStyle w:val="Sinespaciado"/>
        <w:spacing w:line="276" w:lineRule="auto"/>
        <w:ind w:firstLine="708"/>
        <w:jc w:val="both"/>
        <w:rPr>
          <w:rFonts w:ascii="Tahoma" w:hAnsi="Tahoma" w:cs="Tahoma"/>
        </w:rPr>
      </w:pPr>
      <w:r>
        <w:rPr>
          <w:rFonts w:ascii="Tahoma" w:hAnsi="Tahoma" w:cs="Tahoma"/>
        </w:rPr>
        <w:t xml:space="preserve">Ahora, </w:t>
      </w:r>
      <w:r w:rsidR="00D130F7">
        <w:rPr>
          <w:rFonts w:ascii="Tahoma" w:hAnsi="Tahoma" w:cs="Tahoma"/>
        </w:rPr>
        <w:t>con relación al ACTA</w:t>
      </w:r>
      <w:r w:rsidR="009632E5">
        <w:rPr>
          <w:rFonts w:ascii="Tahoma" w:hAnsi="Tahoma" w:cs="Tahoma"/>
        </w:rPr>
        <w:t xml:space="preserve"> </w:t>
      </w:r>
      <w:r w:rsidR="00D130F7">
        <w:rPr>
          <w:rFonts w:ascii="Tahoma" w:hAnsi="Tahoma" w:cs="Tahoma"/>
        </w:rPr>
        <w:t>ESTOE – CAILI 2.25, elaborada el 2 de febrero de los cursantes y suscrita por el Comandante CAI Libertad MEPER y el señor Luís Fernando Giraldo (fl. 21 y s.s.), en la que qued</w:t>
      </w:r>
      <w:r w:rsidR="00DE75E2">
        <w:rPr>
          <w:rFonts w:ascii="Tahoma" w:hAnsi="Tahoma" w:cs="Tahoma"/>
        </w:rPr>
        <w:t xml:space="preserve">aron expuestos los temas </w:t>
      </w:r>
      <w:r w:rsidR="00D130F7">
        <w:rPr>
          <w:rFonts w:ascii="Tahoma" w:hAnsi="Tahoma" w:cs="Tahoma"/>
        </w:rPr>
        <w:t>tratado</w:t>
      </w:r>
      <w:r w:rsidR="00DE75E2">
        <w:rPr>
          <w:rFonts w:ascii="Tahoma" w:hAnsi="Tahoma" w:cs="Tahoma"/>
        </w:rPr>
        <w:t>s</w:t>
      </w:r>
      <w:r w:rsidR="00D130F7">
        <w:rPr>
          <w:rFonts w:ascii="Tahoma" w:hAnsi="Tahoma" w:cs="Tahoma"/>
        </w:rPr>
        <w:t xml:space="preserve"> en la reunión llevada a cabo ese mismo día, debe decirse que en ella no queda expresa constancia de que lo que fue</w:t>
      </w:r>
      <w:r w:rsidR="00DE75E2">
        <w:rPr>
          <w:rFonts w:ascii="Tahoma" w:hAnsi="Tahoma" w:cs="Tahoma"/>
        </w:rPr>
        <w:t>ra</w:t>
      </w:r>
      <w:r w:rsidR="00D130F7">
        <w:rPr>
          <w:rFonts w:ascii="Tahoma" w:hAnsi="Tahoma" w:cs="Tahoma"/>
        </w:rPr>
        <w:t xml:space="preserve"> peticionado en la queja en mención </w:t>
      </w:r>
      <w:r w:rsidR="00DE75E2">
        <w:rPr>
          <w:rFonts w:ascii="Tahoma" w:hAnsi="Tahoma" w:cs="Tahoma"/>
        </w:rPr>
        <w:t xml:space="preserve">haya sido </w:t>
      </w:r>
      <w:r w:rsidR="00D130F7">
        <w:rPr>
          <w:rFonts w:ascii="Tahoma" w:hAnsi="Tahoma" w:cs="Tahoma"/>
        </w:rPr>
        <w:t xml:space="preserve">resuelto expresamente, como quiera que en </w:t>
      </w:r>
      <w:r w:rsidR="00DE75E2">
        <w:rPr>
          <w:rFonts w:ascii="Tahoma" w:hAnsi="Tahoma" w:cs="Tahoma"/>
        </w:rPr>
        <w:t>aque</w:t>
      </w:r>
      <w:r w:rsidR="00D130F7">
        <w:rPr>
          <w:rFonts w:ascii="Tahoma" w:hAnsi="Tahoma" w:cs="Tahoma"/>
        </w:rPr>
        <w:t xml:space="preserve">lla se </w:t>
      </w:r>
      <w:r w:rsidR="00DE75E2">
        <w:rPr>
          <w:rFonts w:ascii="Tahoma" w:hAnsi="Tahoma" w:cs="Tahoma"/>
        </w:rPr>
        <w:t>inquirió</w:t>
      </w:r>
      <w:r w:rsidR="008B27A1">
        <w:rPr>
          <w:rFonts w:ascii="Tahoma" w:hAnsi="Tahoma" w:cs="Tahoma"/>
        </w:rPr>
        <w:t xml:space="preserve"> lo siguiente:</w:t>
      </w:r>
      <w:r w:rsidR="00D130F7">
        <w:rPr>
          <w:rFonts w:ascii="Tahoma" w:hAnsi="Tahoma" w:cs="Tahoma"/>
        </w:rPr>
        <w:t xml:space="preserve">  i) si se cuenta con el teléfono de un cuadrante y no contestan, ¿hay que eximente de responsabilidad </w:t>
      </w:r>
      <w:r w:rsidR="00D130F7">
        <w:rPr>
          <w:rFonts w:ascii="Tahoma" w:hAnsi="Tahoma" w:cs="Tahoma"/>
        </w:rPr>
        <w:lastRenderedPageBreak/>
        <w:t>frente a cualquier hecho?; ii) ¿si no hay cuadrante de turno, no hay quien pueda prestar auxilio en el caso que se necesite?; iii) ¿el 123 es una figura o es realmente operable a todas horas? y, iv) ¿qué sucede cuándo el jefe no está y sucede un hecho lamentable?.</w:t>
      </w:r>
    </w:p>
    <w:p w14:paraId="422DEED0" w14:textId="4FCC4056" w:rsidR="00DE75E2" w:rsidRDefault="007A2AA1" w:rsidP="00695C40">
      <w:pPr>
        <w:pStyle w:val="Sinespaciado"/>
        <w:spacing w:line="276" w:lineRule="auto"/>
        <w:ind w:firstLine="708"/>
        <w:jc w:val="both"/>
        <w:rPr>
          <w:rFonts w:ascii="Tahoma" w:hAnsi="Tahoma" w:cs="Tahoma"/>
        </w:rPr>
      </w:pPr>
      <w:r>
        <w:rPr>
          <w:rFonts w:ascii="Tahoma" w:hAnsi="Tahoma" w:cs="Tahoma"/>
        </w:rPr>
        <w:t xml:space="preserve">En efecto, en el acta levantada se indica que el tema abordado fue el relacionado con el Modelo Nacional de Vigilancia Comunitaria por Comunas, el cual, si bien puede </w:t>
      </w:r>
      <w:r w:rsidR="009632E5">
        <w:rPr>
          <w:rFonts w:ascii="Tahoma" w:hAnsi="Tahoma" w:cs="Tahoma"/>
        </w:rPr>
        <w:t xml:space="preserve">explicar </w:t>
      </w:r>
      <w:r>
        <w:rPr>
          <w:rFonts w:ascii="Tahoma" w:hAnsi="Tahoma" w:cs="Tahoma"/>
        </w:rPr>
        <w:t>la manera cómo procede a actuar la autoridad en hechos como el ocurrido el 8 de noviembre de 2017, no aterriza de manera puntual el caso concreto</w:t>
      </w:r>
      <w:r w:rsidR="00D130F7">
        <w:rPr>
          <w:rFonts w:ascii="Tahoma" w:hAnsi="Tahoma" w:cs="Tahoma"/>
        </w:rPr>
        <w:t xml:space="preserve"> </w:t>
      </w:r>
      <w:r>
        <w:rPr>
          <w:rFonts w:ascii="Tahoma" w:hAnsi="Tahoma" w:cs="Tahoma"/>
        </w:rPr>
        <w:t xml:space="preserve">a las 4 preguntas que se están formulando, o al menos ello no quedó enmarcado en el acta, que en últimas es la prueba con la que puede esta judicatura determinar fehacientemente si el </w:t>
      </w:r>
      <w:r w:rsidR="00F55542">
        <w:rPr>
          <w:rFonts w:ascii="Tahoma" w:hAnsi="Tahoma" w:cs="Tahoma"/>
        </w:rPr>
        <w:t xml:space="preserve">peticionario recibió, al menos, una respuesta de fondo, </w:t>
      </w:r>
      <w:r w:rsidR="00F55542" w:rsidRPr="00DE75E2">
        <w:rPr>
          <w:rFonts w:ascii="Tahoma" w:hAnsi="Tahoma" w:cs="Tahoma"/>
          <w:b/>
        </w:rPr>
        <w:t>pues el término legal para resolverla ya se encontraba fenecido</w:t>
      </w:r>
      <w:r w:rsidR="00F55542">
        <w:rPr>
          <w:rFonts w:ascii="Tahoma" w:hAnsi="Tahoma" w:cs="Tahoma"/>
        </w:rPr>
        <w:t>.</w:t>
      </w:r>
      <w:r w:rsidR="00097965">
        <w:rPr>
          <w:rFonts w:ascii="Tahoma" w:hAnsi="Tahoma" w:cs="Tahoma"/>
        </w:rPr>
        <w:t xml:space="preserve"> </w:t>
      </w:r>
    </w:p>
    <w:p w14:paraId="730B56AF" w14:textId="77777777" w:rsidR="00DE75E2" w:rsidRDefault="00DE75E2" w:rsidP="00695C40">
      <w:pPr>
        <w:pStyle w:val="Sinespaciado"/>
        <w:spacing w:line="276" w:lineRule="auto"/>
        <w:ind w:firstLine="708"/>
        <w:jc w:val="both"/>
        <w:rPr>
          <w:rFonts w:ascii="Tahoma" w:hAnsi="Tahoma" w:cs="Tahoma"/>
        </w:rPr>
      </w:pPr>
    </w:p>
    <w:p w14:paraId="713EFB43" w14:textId="693AD3E5" w:rsidR="00097965" w:rsidRDefault="00097965" w:rsidP="00695C40">
      <w:pPr>
        <w:pStyle w:val="Sinespaciado"/>
        <w:spacing w:line="276" w:lineRule="auto"/>
        <w:ind w:firstLine="708"/>
        <w:jc w:val="both"/>
        <w:rPr>
          <w:rFonts w:ascii="Tahoma" w:hAnsi="Tahoma" w:cs="Tahoma"/>
        </w:rPr>
      </w:pPr>
      <w:r>
        <w:rPr>
          <w:rFonts w:ascii="Tahoma" w:hAnsi="Tahoma" w:cs="Tahoma"/>
        </w:rPr>
        <w:t>Es del caso aclarar que el hecho de que se haya pretendido dar la respuesta de manera verbal al petente no es lo que hace que la respuesta que se le haya brindado no se estime completa, sino el hecho de que en el documento en el que qued</w:t>
      </w:r>
      <w:r w:rsidR="00A20428">
        <w:rPr>
          <w:rFonts w:ascii="Tahoma" w:hAnsi="Tahoma" w:cs="Tahoma"/>
        </w:rPr>
        <w:t xml:space="preserve">ó sentado aquello que se </w:t>
      </w:r>
      <w:r w:rsidR="009632E5">
        <w:rPr>
          <w:rFonts w:ascii="Tahoma" w:hAnsi="Tahoma" w:cs="Tahoma"/>
        </w:rPr>
        <w:t xml:space="preserve">le </w:t>
      </w:r>
      <w:r w:rsidR="00A20428">
        <w:rPr>
          <w:rFonts w:ascii="Tahoma" w:hAnsi="Tahoma" w:cs="Tahoma"/>
        </w:rPr>
        <w:t>exp</w:t>
      </w:r>
      <w:r w:rsidR="009632E5">
        <w:rPr>
          <w:rFonts w:ascii="Tahoma" w:hAnsi="Tahoma" w:cs="Tahoma"/>
        </w:rPr>
        <w:t>licó</w:t>
      </w:r>
      <w:r w:rsidR="00A20428">
        <w:rPr>
          <w:rFonts w:ascii="Tahoma" w:hAnsi="Tahoma" w:cs="Tahoma"/>
        </w:rPr>
        <w:t xml:space="preserve"> no se advierte </w:t>
      </w:r>
      <w:r w:rsidR="00DE75E2">
        <w:rPr>
          <w:rFonts w:ascii="Tahoma" w:hAnsi="Tahoma" w:cs="Tahoma"/>
        </w:rPr>
        <w:t xml:space="preserve">una respuesta a </w:t>
      </w:r>
      <w:r w:rsidR="00A20428">
        <w:rPr>
          <w:rFonts w:ascii="Tahoma" w:hAnsi="Tahoma" w:cs="Tahoma"/>
        </w:rPr>
        <w:t xml:space="preserve">lo pedido por </w:t>
      </w:r>
      <w:r w:rsidR="009632E5">
        <w:rPr>
          <w:rFonts w:ascii="Tahoma" w:hAnsi="Tahoma" w:cs="Tahoma"/>
        </w:rPr>
        <w:t>aque</w:t>
      </w:r>
      <w:r w:rsidR="00A20428">
        <w:rPr>
          <w:rFonts w:ascii="Tahoma" w:hAnsi="Tahoma" w:cs="Tahoma"/>
        </w:rPr>
        <w:t>l, aunado al hecho de que en la impugnación se insiste en la falta de una respuesta de fondo.</w:t>
      </w:r>
    </w:p>
    <w:p w14:paraId="60289719" w14:textId="77777777" w:rsidR="00A20428" w:rsidRDefault="00A20428" w:rsidP="00695C40">
      <w:pPr>
        <w:pStyle w:val="Sinespaciado"/>
        <w:spacing w:line="276" w:lineRule="auto"/>
        <w:ind w:firstLine="708"/>
        <w:jc w:val="both"/>
        <w:rPr>
          <w:rFonts w:ascii="Tahoma" w:hAnsi="Tahoma" w:cs="Tahoma"/>
        </w:rPr>
      </w:pPr>
    </w:p>
    <w:p w14:paraId="37A8A18B" w14:textId="67EE7015" w:rsidR="00B80559" w:rsidRDefault="00097965" w:rsidP="00695C40">
      <w:pPr>
        <w:pStyle w:val="Sinespaciado"/>
        <w:spacing w:line="276" w:lineRule="auto"/>
        <w:ind w:firstLine="708"/>
        <w:jc w:val="both"/>
        <w:rPr>
          <w:rFonts w:ascii="Tahoma" w:hAnsi="Tahoma" w:cs="Tahoma"/>
        </w:rPr>
      </w:pPr>
      <w:r>
        <w:rPr>
          <w:rFonts w:ascii="Tahoma" w:hAnsi="Tahoma" w:cs="Tahoma"/>
        </w:rPr>
        <w:t>En ese orden de ideas</w:t>
      </w:r>
      <w:r w:rsidR="00A20428">
        <w:rPr>
          <w:rFonts w:ascii="Tahoma" w:hAnsi="Tahoma" w:cs="Tahoma"/>
        </w:rPr>
        <w:t xml:space="preserve">, </w:t>
      </w:r>
      <w:r w:rsidR="007D5665">
        <w:rPr>
          <w:rFonts w:ascii="Tahoma" w:hAnsi="Tahoma" w:cs="Tahoma"/>
        </w:rPr>
        <w:t xml:space="preserve">al no haberse superado los hechos que dieron origen a la presente acción de tutela, la </w:t>
      </w:r>
      <w:r w:rsidR="00A20428">
        <w:rPr>
          <w:rFonts w:ascii="Tahoma" w:hAnsi="Tahoma" w:cs="Tahoma"/>
        </w:rPr>
        <w:t xml:space="preserve">Sala revocará la decisión de primer grado para, en su lugar, ordenar a la Policía Metropolitana de Pereira que proceda a contestar </w:t>
      </w:r>
      <w:r w:rsidR="00B80559">
        <w:rPr>
          <w:rFonts w:ascii="Tahoma" w:hAnsi="Tahoma" w:cs="Tahoma"/>
        </w:rPr>
        <w:t xml:space="preserve">los 4 puntos expuestos en la queja presentada por el señor Luís Fernando Giraldo </w:t>
      </w:r>
      <w:r w:rsidR="00A20428">
        <w:rPr>
          <w:rFonts w:ascii="Tahoma" w:hAnsi="Tahoma" w:cs="Tahoma"/>
        </w:rPr>
        <w:t xml:space="preserve">el </w:t>
      </w:r>
      <w:r w:rsidR="00B80559">
        <w:rPr>
          <w:rFonts w:ascii="Tahoma" w:hAnsi="Tahoma" w:cs="Tahoma"/>
        </w:rPr>
        <w:t>29</w:t>
      </w:r>
      <w:r w:rsidR="00A20428">
        <w:rPr>
          <w:rFonts w:ascii="Tahoma" w:hAnsi="Tahoma" w:cs="Tahoma"/>
        </w:rPr>
        <w:t xml:space="preserve"> de noviembre de 2017</w:t>
      </w:r>
      <w:r w:rsidR="00B80559">
        <w:rPr>
          <w:rFonts w:ascii="Tahoma" w:hAnsi="Tahoma" w:cs="Tahoma"/>
        </w:rPr>
        <w:t>, para lo cual tendrá en cuenta lo que respondió el Comandante del CAI La Libertad en el oficio S-2017-1110 / ESTPE-CAILI-2925, del 15 de noviembre del mismo año.</w:t>
      </w:r>
    </w:p>
    <w:p w14:paraId="689FA977" w14:textId="1068F75F" w:rsidR="00182C7F" w:rsidRPr="001806BC" w:rsidRDefault="008237D1" w:rsidP="00695C40">
      <w:pPr>
        <w:spacing w:after="0" w:line="276" w:lineRule="auto"/>
        <w:jc w:val="both"/>
      </w:pPr>
      <w:r w:rsidRPr="001806BC">
        <w:rPr>
          <w:rFonts w:ascii="Tahoma" w:hAnsi="Tahoma" w:cs="Tahoma"/>
          <w:lang w:eastAsia="es-CO"/>
        </w:rPr>
        <w:t xml:space="preserve">  </w:t>
      </w:r>
    </w:p>
    <w:p w14:paraId="503535C9" w14:textId="77777777" w:rsidR="00C73708" w:rsidRPr="001806BC" w:rsidRDefault="007E1818" w:rsidP="00695C40">
      <w:pPr>
        <w:spacing w:after="0" w:line="276" w:lineRule="auto"/>
        <w:ind w:firstLine="708"/>
        <w:jc w:val="both"/>
        <w:rPr>
          <w:rFonts w:ascii="Tahoma" w:hAnsi="Tahoma" w:cs="Tahoma"/>
          <w:lang w:eastAsia="es-CO"/>
        </w:rPr>
      </w:pPr>
      <w:r w:rsidRPr="001806BC">
        <w:rPr>
          <w:rFonts w:ascii="Tahoma" w:hAnsi="Tahoma" w:cs="Tahoma"/>
          <w:lang w:eastAsia="es-CO"/>
        </w:rPr>
        <w:t xml:space="preserve">En </w:t>
      </w:r>
      <w:r w:rsidR="00E458AE" w:rsidRPr="001806BC">
        <w:rPr>
          <w:rFonts w:ascii="Tahoma" w:hAnsi="Tahoma" w:cs="Tahoma"/>
          <w:lang w:eastAsia="es-CO"/>
        </w:rPr>
        <w:t>mérito</w:t>
      </w:r>
      <w:r w:rsidRPr="001806BC">
        <w:rPr>
          <w:rFonts w:ascii="Tahoma" w:hAnsi="Tahoma" w:cs="Tahoma"/>
          <w:lang w:eastAsia="es-CO"/>
        </w:rPr>
        <w:t xml:space="preserve"> de lo expuesto</w:t>
      </w:r>
      <w:r w:rsidR="00C73708" w:rsidRPr="001806BC">
        <w:rPr>
          <w:rFonts w:ascii="Tahoma" w:hAnsi="Tahoma" w:cs="Tahoma"/>
          <w:lang w:eastAsia="es-CO"/>
        </w:rPr>
        <w:t xml:space="preserve">, la </w:t>
      </w:r>
      <w:r w:rsidR="00C73708" w:rsidRPr="001806BC">
        <w:rPr>
          <w:rFonts w:ascii="Tahoma" w:hAnsi="Tahoma" w:cs="Tahoma"/>
          <w:b/>
          <w:lang w:eastAsia="es-CO"/>
        </w:rPr>
        <w:t>Sala de Decisión Laboral del Tribunal Superior del Distrito Judicial de Pereira</w:t>
      </w:r>
      <w:r w:rsidR="00C73708" w:rsidRPr="001806BC">
        <w:rPr>
          <w:rFonts w:ascii="Tahoma" w:hAnsi="Tahoma" w:cs="Tahoma"/>
          <w:lang w:eastAsia="es-CO"/>
        </w:rPr>
        <w:t>, en nombre del Pueblo y por autoridad de la Constitución y la ley,</w:t>
      </w:r>
    </w:p>
    <w:p w14:paraId="245D4E04" w14:textId="77777777" w:rsidR="00013D97" w:rsidRPr="001806BC" w:rsidRDefault="00013D97" w:rsidP="00695C40">
      <w:pPr>
        <w:pStyle w:val="Sinespaciado"/>
        <w:spacing w:line="276" w:lineRule="auto"/>
        <w:rPr>
          <w:lang w:eastAsia="es-CO"/>
        </w:rPr>
      </w:pPr>
    </w:p>
    <w:p w14:paraId="2A86BBCF" w14:textId="77777777" w:rsidR="00C73708" w:rsidRPr="001806BC" w:rsidRDefault="00C73708" w:rsidP="00695C40">
      <w:pPr>
        <w:pStyle w:val="Ttulo4"/>
        <w:spacing w:line="276" w:lineRule="auto"/>
        <w:rPr>
          <w:rFonts w:ascii="Tahoma" w:hAnsi="Tahoma" w:cs="Tahoma"/>
          <w:sz w:val="22"/>
          <w:szCs w:val="22"/>
        </w:rPr>
      </w:pPr>
      <w:r w:rsidRPr="001806BC">
        <w:rPr>
          <w:rFonts w:ascii="Tahoma" w:hAnsi="Tahoma" w:cs="Tahoma"/>
          <w:sz w:val="22"/>
          <w:szCs w:val="22"/>
        </w:rPr>
        <w:t>RESUELVE</w:t>
      </w:r>
    </w:p>
    <w:p w14:paraId="0DDFAB33" w14:textId="77777777" w:rsidR="00C73708" w:rsidRPr="001806BC" w:rsidRDefault="00C73708" w:rsidP="00695C40">
      <w:pPr>
        <w:pStyle w:val="Sinespaciado"/>
        <w:spacing w:line="276" w:lineRule="auto"/>
      </w:pPr>
    </w:p>
    <w:p w14:paraId="25A1F350" w14:textId="3B1BCDE2" w:rsidR="00D5212A" w:rsidRPr="001806BC" w:rsidRDefault="00D5212A" w:rsidP="00695C40">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PRIMERO: </w:t>
      </w:r>
      <w:r w:rsidR="00583891">
        <w:rPr>
          <w:rFonts w:ascii="Tahoma" w:eastAsia="Calibri" w:hAnsi="Tahoma" w:cs="Tahoma"/>
          <w:b/>
          <w:bCs/>
        </w:rPr>
        <w:t xml:space="preserve">REVOCAR </w:t>
      </w:r>
      <w:r w:rsidRPr="001806BC">
        <w:rPr>
          <w:rFonts w:ascii="Tahoma" w:eastAsia="Calibri" w:hAnsi="Tahoma" w:cs="Tahoma"/>
          <w:bCs/>
        </w:rPr>
        <w:t xml:space="preserve">la sentencia proferida por el Juzgado </w:t>
      </w:r>
      <w:r w:rsidR="003B5DB2">
        <w:rPr>
          <w:rFonts w:ascii="Tahoma" w:eastAsia="Calibri" w:hAnsi="Tahoma" w:cs="Tahoma"/>
          <w:bCs/>
        </w:rPr>
        <w:t xml:space="preserve">Segundo </w:t>
      </w:r>
      <w:r w:rsidRPr="001806BC">
        <w:rPr>
          <w:rFonts w:ascii="Tahoma" w:eastAsia="Calibri" w:hAnsi="Tahoma" w:cs="Tahoma"/>
          <w:bCs/>
        </w:rPr>
        <w:t>Labor</w:t>
      </w:r>
      <w:r w:rsidR="00207B67" w:rsidRPr="001806BC">
        <w:rPr>
          <w:rFonts w:ascii="Tahoma" w:eastAsia="Calibri" w:hAnsi="Tahoma" w:cs="Tahoma"/>
          <w:bCs/>
        </w:rPr>
        <w:t>a</w:t>
      </w:r>
      <w:r w:rsidR="00A03298" w:rsidRPr="001806BC">
        <w:rPr>
          <w:rFonts w:ascii="Tahoma" w:eastAsia="Calibri" w:hAnsi="Tahoma" w:cs="Tahoma"/>
          <w:bCs/>
        </w:rPr>
        <w:t xml:space="preserve">l del Circuito de Pereira el </w:t>
      </w:r>
      <w:r w:rsidR="007D5665">
        <w:rPr>
          <w:rFonts w:ascii="Tahoma" w:eastAsia="Calibri" w:hAnsi="Tahoma" w:cs="Tahoma"/>
          <w:bCs/>
        </w:rPr>
        <w:t xml:space="preserve">9 de febrero </w:t>
      </w:r>
      <w:r w:rsidR="00583891">
        <w:rPr>
          <w:rFonts w:ascii="Tahoma" w:eastAsia="Calibri" w:hAnsi="Tahoma" w:cs="Tahoma"/>
          <w:bCs/>
        </w:rPr>
        <w:t>de</w:t>
      </w:r>
      <w:r w:rsidR="00A03298" w:rsidRPr="001806BC">
        <w:rPr>
          <w:rFonts w:ascii="Tahoma" w:eastAsia="Calibri" w:hAnsi="Tahoma" w:cs="Tahoma"/>
          <w:bCs/>
        </w:rPr>
        <w:t xml:space="preserve"> 201</w:t>
      </w:r>
      <w:r w:rsidR="007D5665">
        <w:rPr>
          <w:rFonts w:ascii="Tahoma" w:eastAsia="Calibri" w:hAnsi="Tahoma" w:cs="Tahoma"/>
          <w:bCs/>
        </w:rPr>
        <w:t xml:space="preserve">8 para, en su lugar, </w:t>
      </w:r>
    </w:p>
    <w:p w14:paraId="50FFFD15" w14:textId="77777777" w:rsidR="00D5212A" w:rsidRPr="001806BC" w:rsidRDefault="00D5212A" w:rsidP="00695C40">
      <w:pPr>
        <w:pStyle w:val="Sinespaciado"/>
        <w:spacing w:line="276" w:lineRule="auto"/>
      </w:pPr>
    </w:p>
    <w:p w14:paraId="7D421D12" w14:textId="48E2C8DE" w:rsidR="007D5665" w:rsidRDefault="00663035" w:rsidP="00695C40">
      <w:pPr>
        <w:spacing w:after="0" w:line="276" w:lineRule="auto"/>
        <w:ind w:right="3" w:firstLine="708"/>
        <w:jc w:val="both"/>
        <w:rPr>
          <w:rFonts w:ascii="Tahoma" w:eastAsia="Calibri" w:hAnsi="Tahoma" w:cs="Tahoma"/>
          <w:bCs/>
        </w:rPr>
      </w:pPr>
      <w:r w:rsidRPr="001806BC">
        <w:rPr>
          <w:rFonts w:ascii="Tahoma" w:eastAsia="Calibri" w:hAnsi="Tahoma" w:cs="Tahoma"/>
          <w:b/>
          <w:bCs/>
        </w:rPr>
        <w:t xml:space="preserve">SEGUNDO: </w:t>
      </w:r>
      <w:r w:rsidR="007D5665">
        <w:rPr>
          <w:rFonts w:ascii="Tahoma" w:eastAsia="Calibri" w:hAnsi="Tahoma" w:cs="Tahoma"/>
          <w:b/>
          <w:bCs/>
        </w:rPr>
        <w:t xml:space="preserve">TUTELAR </w:t>
      </w:r>
      <w:r w:rsidR="007D5665">
        <w:rPr>
          <w:rFonts w:ascii="Tahoma" w:eastAsia="Calibri" w:hAnsi="Tahoma" w:cs="Tahoma"/>
          <w:bCs/>
        </w:rPr>
        <w:t>el derecho de petición del que es titular el señor Luís Fernando Giraldo, en consecuencia,</w:t>
      </w:r>
    </w:p>
    <w:p w14:paraId="7404C066" w14:textId="77777777" w:rsidR="007D5665" w:rsidRDefault="007D5665" w:rsidP="00695C40">
      <w:pPr>
        <w:spacing w:after="0" w:line="276" w:lineRule="auto"/>
        <w:ind w:right="3" w:firstLine="708"/>
        <w:jc w:val="both"/>
        <w:rPr>
          <w:rFonts w:ascii="Tahoma" w:eastAsia="Calibri" w:hAnsi="Tahoma" w:cs="Tahoma"/>
          <w:bCs/>
        </w:rPr>
      </w:pPr>
    </w:p>
    <w:p w14:paraId="27659F90" w14:textId="1E7FC7F6" w:rsidR="00B80559" w:rsidRDefault="007D5665" w:rsidP="00B80559">
      <w:pPr>
        <w:pStyle w:val="Sinespaciado"/>
        <w:spacing w:line="276" w:lineRule="auto"/>
        <w:ind w:firstLine="708"/>
        <w:jc w:val="both"/>
        <w:rPr>
          <w:rFonts w:ascii="Tahoma" w:hAnsi="Tahoma" w:cs="Tahoma"/>
        </w:rPr>
      </w:pPr>
      <w:r w:rsidRPr="007D5665">
        <w:rPr>
          <w:rFonts w:ascii="Tahoma" w:eastAsia="Calibri" w:hAnsi="Tahoma" w:cs="Tahoma"/>
          <w:b/>
          <w:bCs/>
        </w:rPr>
        <w:t>TERCERO:</w:t>
      </w:r>
      <w:r>
        <w:rPr>
          <w:rFonts w:ascii="Tahoma" w:eastAsia="Calibri" w:hAnsi="Tahoma" w:cs="Tahoma"/>
          <w:bCs/>
        </w:rPr>
        <w:t xml:space="preserve"> </w:t>
      </w:r>
      <w:r w:rsidRPr="007D5665">
        <w:rPr>
          <w:rFonts w:ascii="Tahoma" w:eastAsia="Calibri" w:hAnsi="Tahoma" w:cs="Tahoma"/>
          <w:b/>
          <w:bCs/>
        </w:rPr>
        <w:t>ORDENAR</w:t>
      </w:r>
      <w:r>
        <w:rPr>
          <w:rFonts w:ascii="Tahoma" w:eastAsia="Calibri" w:hAnsi="Tahoma" w:cs="Tahoma"/>
          <w:bCs/>
        </w:rPr>
        <w:t xml:space="preserve"> a </w:t>
      </w:r>
      <w:r>
        <w:rPr>
          <w:rFonts w:ascii="Tahoma" w:hAnsi="Tahoma" w:cs="Tahoma"/>
        </w:rPr>
        <w:t xml:space="preserve">ordenar a la Policía Metropolitana de Pereira que, dentro del término de cuarenta y ocho (48) horas, siguientes a la notificación del presente proveído, </w:t>
      </w:r>
      <w:r w:rsidR="00B80559">
        <w:rPr>
          <w:rFonts w:ascii="Tahoma" w:hAnsi="Tahoma" w:cs="Tahoma"/>
        </w:rPr>
        <w:t>proceda a contestar los 4 puntos expuestos en la queja presentada por el señor Luís Fernando Giraldo el 29 de noviembre de 2017, para lo cual tendrá en cuenta lo que respondió el Comandante del CAI La Libertad en el oficio S-2017-1110 / ESTPE-CAILI-2925, del 15 de noviembre del mismo año.</w:t>
      </w:r>
    </w:p>
    <w:p w14:paraId="0FD21182" w14:textId="77777777" w:rsidR="00663035" w:rsidRPr="001806BC" w:rsidRDefault="00663035" w:rsidP="00695C40">
      <w:pPr>
        <w:pStyle w:val="Sinespaciado"/>
        <w:spacing w:line="276" w:lineRule="auto"/>
      </w:pPr>
    </w:p>
    <w:p w14:paraId="08F65616" w14:textId="64267FB4" w:rsidR="00663035" w:rsidRPr="001806BC" w:rsidRDefault="00583891" w:rsidP="00695C40">
      <w:pPr>
        <w:spacing w:after="0" w:line="276" w:lineRule="auto"/>
        <w:ind w:right="3" w:firstLine="708"/>
        <w:jc w:val="both"/>
        <w:rPr>
          <w:rFonts w:ascii="Tahoma" w:hAnsi="Tahoma" w:cs="Tahoma"/>
          <w:iCs/>
        </w:rPr>
      </w:pPr>
      <w:r>
        <w:rPr>
          <w:rFonts w:ascii="Tahoma" w:eastAsia="Calibri" w:hAnsi="Tahoma" w:cs="Tahoma"/>
          <w:b/>
          <w:bCs/>
        </w:rPr>
        <w:t>TERCERO</w:t>
      </w:r>
      <w:r w:rsidR="00663035" w:rsidRPr="001806BC">
        <w:rPr>
          <w:rFonts w:ascii="Tahoma" w:eastAsia="Calibri" w:hAnsi="Tahoma" w:cs="Tahoma"/>
          <w:b/>
          <w:bCs/>
        </w:rPr>
        <w:t xml:space="preserve">: </w:t>
      </w:r>
      <w:r w:rsidR="00663035" w:rsidRPr="001806BC">
        <w:rPr>
          <w:rFonts w:ascii="Tahoma" w:eastAsia="Calibri" w:hAnsi="Tahoma" w:cs="Tahoma"/>
          <w:bCs/>
        </w:rPr>
        <w:t>Remítase el expediente a la Corte Constitucional para su eventual revisión, conforme al artículo 31 del Decreto 2591 de 1991.</w:t>
      </w:r>
    </w:p>
    <w:p w14:paraId="50973F66" w14:textId="77777777" w:rsidR="00C73708" w:rsidRPr="001806BC" w:rsidRDefault="00C73708" w:rsidP="00695C40">
      <w:pPr>
        <w:pStyle w:val="Sinespaciado"/>
        <w:spacing w:line="276" w:lineRule="auto"/>
      </w:pPr>
    </w:p>
    <w:p w14:paraId="556810FB" w14:textId="77777777" w:rsidR="00C73708" w:rsidRPr="001806BC" w:rsidRDefault="00C73708" w:rsidP="00695C40">
      <w:pPr>
        <w:pStyle w:val="Prrafodelista"/>
        <w:suppressAutoHyphens/>
        <w:spacing w:after="0" w:line="276" w:lineRule="auto"/>
        <w:jc w:val="both"/>
        <w:rPr>
          <w:rFonts w:ascii="Tahoma" w:hAnsi="Tahoma" w:cs="Tahoma"/>
        </w:rPr>
      </w:pPr>
      <w:r w:rsidRPr="001806BC">
        <w:rPr>
          <w:rFonts w:ascii="Tahoma" w:hAnsi="Tahoma" w:cs="Tahoma"/>
        </w:rPr>
        <w:t xml:space="preserve">Notifíquese y Cúmplase </w:t>
      </w:r>
    </w:p>
    <w:p w14:paraId="2726DB18" w14:textId="77777777" w:rsidR="00B80559" w:rsidRDefault="00B80559" w:rsidP="00695C40">
      <w:pPr>
        <w:spacing w:after="0" w:line="240" w:lineRule="auto"/>
        <w:ind w:left="785"/>
        <w:jc w:val="both"/>
        <w:rPr>
          <w:rFonts w:ascii="Tahoma" w:hAnsi="Tahoma" w:cs="Tahoma"/>
        </w:rPr>
      </w:pPr>
    </w:p>
    <w:p w14:paraId="506B767E" w14:textId="33FE091D" w:rsidR="00C73708" w:rsidRPr="001806BC" w:rsidRDefault="00576DAD" w:rsidP="00B80559">
      <w:pPr>
        <w:spacing w:after="0" w:line="240" w:lineRule="auto"/>
        <w:ind w:left="709"/>
        <w:jc w:val="both"/>
        <w:rPr>
          <w:rFonts w:ascii="Tahoma" w:hAnsi="Tahoma" w:cs="Tahoma"/>
        </w:rPr>
      </w:pPr>
      <w:r w:rsidRPr="001806BC">
        <w:rPr>
          <w:rFonts w:ascii="Tahoma" w:hAnsi="Tahoma" w:cs="Tahoma"/>
        </w:rPr>
        <w:t>L</w:t>
      </w:r>
      <w:r w:rsidR="007D3A2D" w:rsidRPr="001806BC">
        <w:rPr>
          <w:rFonts w:ascii="Tahoma" w:hAnsi="Tahoma" w:cs="Tahoma"/>
        </w:rPr>
        <w:t>a</w:t>
      </w:r>
      <w:r w:rsidRPr="001806BC">
        <w:rPr>
          <w:rFonts w:ascii="Tahoma" w:hAnsi="Tahoma" w:cs="Tahoma"/>
        </w:rPr>
        <w:t xml:space="preserve"> Magistrada</w:t>
      </w:r>
      <w:r w:rsidR="00583891">
        <w:rPr>
          <w:rFonts w:ascii="Tahoma" w:hAnsi="Tahoma" w:cs="Tahoma"/>
        </w:rPr>
        <w:t xml:space="preserve"> ponente</w:t>
      </w:r>
      <w:r w:rsidR="00C73708" w:rsidRPr="001806BC">
        <w:rPr>
          <w:rFonts w:ascii="Tahoma" w:hAnsi="Tahoma" w:cs="Tahoma"/>
        </w:rPr>
        <w:t xml:space="preserve">, </w:t>
      </w:r>
    </w:p>
    <w:p w14:paraId="30BCC444" w14:textId="77777777" w:rsidR="00576DAD" w:rsidRDefault="00576DAD" w:rsidP="00695C40">
      <w:pPr>
        <w:pStyle w:val="Sinespaciado"/>
      </w:pPr>
    </w:p>
    <w:p w14:paraId="24370238" w14:textId="77777777" w:rsidR="00DE75E2" w:rsidRDefault="00DE75E2" w:rsidP="00695C40">
      <w:pPr>
        <w:pStyle w:val="Sinespaciado"/>
      </w:pPr>
    </w:p>
    <w:p w14:paraId="6D5CE0BA" w14:textId="77777777" w:rsidR="00DE75E2" w:rsidRPr="001806BC" w:rsidRDefault="00DE75E2" w:rsidP="00695C40">
      <w:pPr>
        <w:pStyle w:val="Sinespaciado"/>
      </w:pPr>
    </w:p>
    <w:p w14:paraId="211789A4" w14:textId="77777777" w:rsidR="00B11E83" w:rsidRPr="001806BC" w:rsidRDefault="00B11E83" w:rsidP="00695C40">
      <w:pPr>
        <w:pStyle w:val="Sinespaciado"/>
      </w:pPr>
    </w:p>
    <w:p w14:paraId="54C24429" w14:textId="77777777" w:rsidR="00C73708" w:rsidRPr="001806BC" w:rsidRDefault="00C73708" w:rsidP="00695C40">
      <w:pPr>
        <w:pStyle w:val="Sinespaciado"/>
      </w:pPr>
    </w:p>
    <w:p w14:paraId="3BBDC278" w14:textId="77777777" w:rsidR="00C73708" w:rsidRPr="001806BC" w:rsidRDefault="00C73708" w:rsidP="00695C40">
      <w:pPr>
        <w:spacing w:after="0" w:line="240" w:lineRule="auto"/>
        <w:ind w:left="360"/>
        <w:jc w:val="center"/>
        <w:rPr>
          <w:rFonts w:ascii="Tahoma" w:hAnsi="Tahoma" w:cs="Tahoma"/>
          <w:b/>
        </w:rPr>
      </w:pPr>
      <w:r w:rsidRPr="001806BC">
        <w:rPr>
          <w:rFonts w:ascii="Tahoma" w:hAnsi="Tahoma" w:cs="Tahoma"/>
          <w:b/>
        </w:rPr>
        <w:t>ANA LUCÍA CAICEDO CALDERÓN</w:t>
      </w:r>
    </w:p>
    <w:p w14:paraId="79DA4CCF" w14:textId="77777777" w:rsidR="00576DAD" w:rsidRPr="001806BC" w:rsidRDefault="00576DAD" w:rsidP="00695C40">
      <w:pPr>
        <w:pStyle w:val="Sinespaciado"/>
      </w:pPr>
    </w:p>
    <w:p w14:paraId="46C18B86" w14:textId="1159ACA6" w:rsidR="00576DAD" w:rsidRPr="001806BC" w:rsidRDefault="00576DAD" w:rsidP="00695C40">
      <w:pPr>
        <w:spacing w:after="0" w:line="240" w:lineRule="auto"/>
        <w:ind w:left="360"/>
        <w:rPr>
          <w:rFonts w:ascii="Tahoma" w:hAnsi="Tahoma" w:cs="Tahoma"/>
        </w:rPr>
      </w:pPr>
      <w:r w:rsidRPr="001806BC">
        <w:rPr>
          <w:rFonts w:ascii="Tahoma" w:hAnsi="Tahoma" w:cs="Tahoma"/>
          <w:b/>
        </w:rPr>
        <w:tab/>
      </w:r>
    </w:p>
    <w:p w14:paraId="63A1A374" w14:textId="77777777" w:rsidR="004A6D9E" w:rsidRPr="001806BC" w:rsidRDefault="004A6D9E" w:rsidP="00695C40">
      <w:pPr>
        <w:pStyle w:val="Sinespaciado"/>
        <w:rPr>
          <w:b/>
        </w:rPr>
      </w:pPr>
    </w:p>
    <w:p w14:paraId="48902D52" w14:textId="77777777" w:rsidR="00AD2034" w:rsidRPr="001806BC" w:rsidRDefault="00AD2034" w:rsidP="00695C40">
      <w:pPr>
        <w:pStyle w:val="Sinespaciado"/>
        <w:rPr>
          <w:b/>
        </w:rPr>
      </w:pPr>
    </w:p>
    <w:p w14:paraId="26E6997B" w14:textId="77777777" w:rsidR="003F73C8" w:rsidRDefault="003F73C8" w:rsidP="00695C40">
      <w:pPr>
        <w:tabs>
          <w:tab w:val="left" w:pos="3960"/>
        </w:tabs>
        <w:spacing w:after="0" w:line="240" w:lineRule="auto"/>
        <w:jc w:val="center"/>
        <w:rPr>
          <w:rFonts w:ascii="Tahoma" w:hAnsi="Tahoma" w:cs="Tahoma"/>
          <w:b/>
        </w:rPr>
      </w:pPr>
    </w:p>
    <w:p w14:paraId="10DFE4C4" w14:textId="77777777" w:rsidR="009632E5" w:rsidRDefault="009632E5" w:rsidP="00695C40">
      <w:pPr>
        <w:tabs>
          <w:tab w:val="left" w:pos="3960"/>
        </w:tabs>
        <w:spacing w:after="0" w:line="240" w:lineRule="auto"/>
        <w:jc w:val="center"/>
        <w:rPr>
          <w:rFonts w:ascii="Tahoma" w:hAnsi="Tahoma" w:cs="Tahoma"/>
          <w:b/>
        </w:rPr>
      </w:pPr>
    </w:p>
    <w:p w14:paraId="7857EE3E" w14:textId="77777777" w:rsidR="009632E5" w:rsidRDefault="009632E5" w:rsidP="00695C40">
      <w:pPr>
        <w:tabs>
          <w:tab w:val="left" w:pos="3960"/>
        </w:tabs>
        <w:spacing w:after="0" w:line="240" w:lineRule="auto"/>
        <w:jc w:val="center"/>
        <w:rPr>
          <w:rFonts w:ascii="Tahoma" w:hAnsi="Tahoma" w:cs="Tahoma"/>
          <w:b/>
        </w:rPr>
      </w:pPr>
    </w:p>
    <w:p w14:paraId="605BC5D2" w14:textId="77777777" w:rsidR="009632E5" w:rsidRDefault="009632E5" w:rsidP="00695C40">
      <w:pPr>
        <w:tabs>
          <w:tab w:val="left" w:pos="3960"/>
        </w:tabs>
        <w:spacing w:after="0" w:line="240" w:lineRule="auto"/>
        <w:jc w:val="center"/>
        <w:rPr>
          <w:rFonts w:ascii="Tahoma" w:hAnsi="Tahoma" w:cs="Tahoma"/>
          <w:b/>
        </w:rPr>
      </w:pPr>
    </w:p>
    <w:p w14:paraId="3BC0E886" w14:textId="77777777" w:rsidR="009632E5" w:rsidRDefault="009632E5" w:rsidP="00695C40">
      <w:pPr>
        <w:tabs>
          <w:tab w:val="left" w:pos="3960"/>
        </w:tabs>
        <w:spacing w:after="0" w:line="240" w:lineRule="auto"/>
        <w:jc w:val="center"/>
        <w:rPr>
          <w:rFonts w:ascii="Tahoma" w:hAnsi="Tahoma" w:cs="Tahoma"/>
          <w:b/>
        </w:rPr>
      </w:pPr>
    </w:p>
    <w:p w14:paraId="72A53159" w14:textId="77777777" w:rsidR="009632E5" w:rsidRPr="001806BC" w:rsidRDefault="009632E5" w:rsidP="00695C40">
      <w:pPr>
        <w:tabs>
          <w:tab w:val="left" w:pos="3960"/>
        </w:tabs>
        <w:spacing w:after="0" w:line="240" w:lineRule="auto"/>
        <w:jc w:val="center"/>
        <w:rPr>
          <w:rFonts w:ascii="Tahoma" w:hAnsi="Tahoma" w:cs="Tahoma"/>
          <w:b/>
        </w:rPr>
      </w:pPr>
    </w:p>
    <w:p w14:paraId="5E276BEB" w14:textId="3F8CECE8" w:rsidR="00C73708" w:rsidRPr="001806BC" w:rsidRDefault="00583891" w:rsidP="00695C40">
      <w:pPr>
        <w:tabs>
          <w:tab w:val="left" w:pos="3960"/>
        </w:tabs>
        <w:spacing w:after="0" w:line="240" w:lineRule="auto"/>
        <w:jc w:val="center"/>
        <w:rPr>
          <w:rFonts w:ascii="Tahoma" w:hAnsi="Tahoma" w:cs="Tahoma"/>
          <w:b/>
        </w:rPr>
      </w:pPr>
      <w:r>
        <w:rPr>
          <w:rFonts w:ascii="Tahoma" w:hAnsi="Tahoma" w:cs="Tahoma"/>
          <w:b/>
        </w:rPr>
        <w:t xml:space="preserve">OLGA LUCÍA HOYOS SEPULVEDA </w:t>
      </w:r>
      <w:r w:rsidRPr="001806BC">
        <w:rPr>
          <w:rFonts w:ascii="Tahoma" w:hAnsi="Tahoma" w:cs="Tahoma"/>
          <w:b/>
        </w:rPr>
        <w:t xml:space="preserve"> </w:t>
      </w:r>
      <w:r>
        <w:rPr>
          <w:rFonts w:ascii="Tahoma" w:hAnsi="Tahoma" w:cs="Tahoma"/>
          <w:b/>
        </w:rPr>
        <w:t xml:space="preserve">                                      </w:t>
      </w:r>
      <w:r w:rsidR="00C73708" w:rsidRPr="001806BC">
        <w:rPr>
          <w:rFonts w:ascii="Tahoma" w:hAnsi="Tahoma" w:cs="Tahoma"/>
          <w:b/>
        </w:rPr>
        <w:t>JULIO C</w:t>
      </w:r>
      <w:r w:rsidR="00931072" w:rsidRPr="001806BC">
        <w:rPr>
          <w:rFonts w:ascii="Tahoma" w:hAnsi="Tahoma" w:cs="Tahoma"/>
          <w:b/>
        </w:rPr>
        <w:t>É</w:t>
      </w:r>
      <w:r w:rsidR="00C73708" w:rsidRPr="001806BC">
        <w:rPr>
          <w:rFonts w:ascii="Tahoma" w:hAnsi="Tahoma" w:cs="Tahoma"/>
          <w:b/>
        </w:rPr>
        <w:t xml:space="preserve">SAR SALAZAR MUÑOZ      </w:t>
      </w:r>
      <w:r w:rsidR="00B11E83" w:rsidRPr="001806BC">
        <w:rPr>
          <w:rFonts w:ascii="Tahoma" w:hAnsi="Tahoma" w:cs="Tahoma"/>
          <w:b/>
        </w:rPr>
        <w:t xml:space="preserve">              </w:t>
      </w:r>
      <w:r w:rsidR="00C73708" w:rsidRPr="001806BC">
        <w:rPr>
          <w:rFonts w:ascii="Tahoma" w:hAnsi="Tahoma" w:cs="Tahoma"/>
          <w:b/>
        </w:rPr>
        <w:t xml:space="preserve">      </w:t>
      </w:r>
    </w:p>
    <w:p w14:paraId="384115DA" w14:textId="78191577" w:rsidR="00583891" w:rsidRPr="001806BC" w:rsidRDefault="00583891" w:rsidP="00695C40">
      <w:pPr>
        <w:spacing w:after="0" w:line="240" w:lineRule="auto"/>
        <w:ind w:left="360"/>
        <w:rPr>
          <w:rFonts w:ascii="Tahoma" w:hAnsi="Tahoma" w:cs="Tahoma"/>
        </w:rPr>
      </w:pPr>
      <w:r>
        <w:rPr>
          <w:rFonts w:ascii="Tahoma" w:hAnsi="Tahoma" w:cs="Tahoma"/>
        </w:rPr>
        <w:t xml:space="preserve">         </w:t>
      </w:r>
      <w:r w:rsidRPr="001806BC">
        <w:rPr>
          <w:rFonts w:ascii="Tahoma" w:hAnsi="Tahoma" w:cs="Tahoma"/>
        </w:rPr>
        <w:t>Magistrad</w:t>
      </w:r>
      <w:r>
        <w:rPr>
          <w:rFonts w:ascii="Tahoma" w:hAnsi="Tahoma" w:cs="Tahoma"/>
        </w:rPr>
        <w:t xml:space="preserve">a                                                                                </w:t>
      </w:r>
      <w:r w:rsidRPr="001806BC">
        <w:rPr>
          <w:rFonts w:ascii="Tahoma" w:hAnsi="Tahoma" w:cs="Tahoma"/>
        </w:rPr>
        <w:t>Magistrados</w:t>
      </w:r>
    </w:p>
    <w:p w14:paraId="2963FB00" w14:textId="77777777" w:rsidR="00C73708" w:rsidRPr="001806BC" w:rsidRDefault="00C73708" w:rsidP="00695C40">
      <w:pPr>
        <w:pStyle w:val="Sinespaciado"/>
      </w:pPr>
    </w:p>
    <w:p w14:paraId="7BA106AA" w14:textId="77777777" w:rsidR="000A3D3E" w:rsidRPr="001806BC" w:rsidRDefault="000A3D3E" w:rsidP="00695C40">
      <w:pPr>
        <w:pStyle w:val="Sinespaciado"/>
      </w:pPr>
    </w:p>
    <w:p w14:paraId="2649F80A" w14:textId="77777777" w:rsidR="00B11E83" w:rsidRPr="001806BC" w:rsidRDefault="00B11E83" w:rsidP="00695C40">
      <w:pPr>
        <w:pStyle w:val="Sinespaciado"/>
      </w:pPr>
    </w:p>
    <w:p w14:paraId="03E48725" w14:textId="77777777" w:rsidR="003F73C8" w:rsidRPr="001806BC" w:rsidRDefault="003F73C8" w:rsidP="00695C40">
      <w:pPr>
        <w:spacing w:after="0" w:line="240" w:lineRule="auto"/>
        <w:jc w:val="center"/>
        <w:rPr>
          <w:rFonts w:ascii="Tahoma" w:hAnsi="Tahoma" w:cs="Tahoma"/>
          <w:b/>
        </w:rPr>
      </w:pPr>
    </w:p>
    <w:p w14:paraId="712155D4" w14:textId="77777777" w:rsidR="003F73C8" w:rsidRPr="001806BC" w:rsidRDefault="003F73C8" w:rsidP="00695C40">
      <w:pPr>
        <w:spacing w:after="0" w:line="240" w:lineRule="auto"/>
        <w:jc w:val="center"/>
        <w:rPr>
          <w:rFonts w:ascii="Tahoma" w:hAnsi="Tahoma" w:cs="Tahoma"/>
          <w:b/>
        </w:rPr>
      </w:pPr>
    </w:p>
    <w:p w14:paraId="3F2ADC1E" w14:textId="77777777" w:rsidR="004A6D9E" w:rsidRPr="001806BC" w:rsidRDefault="004A6D9E" w:rsidP="00695C40">
      <w:pPr>
        <w:spacing w:after="0" w:line="240" w:lineRule="auto"/>
        <w:jc w:val="center"/>
        <w:rPr>
          <w:rFonts w:ascii="Tahoma" w:hAnsi="Tahoma" w:cs="Tahoma"/>
          <w:b/>
        </w:rPr>
      </w:pPr>
    </w:p>
    <w:p w14:paraId="35CBEB49" w14:textId="77777777" w:rsidR="009B7846" w:rsidRPr="001806BC" w:rsidRDefault="00EA5068" w:rsidP="00695C40">
      <w:pPr>
        <w:spacing w:after="0" w:line="240" w:lineRule="auto"/>
        <w:jc w:val="center"/>
        <w:rPr>
          <w:rFonts w:ascii="Tahoma" w:hAnsi="Tahoma" w:cs="Tahoma"/>
          <w:b/>
        </w:rPr>
      </w:pPr>
      <w:r w:rsidRPr="001806BC">
        <w:rPr>
          <w:rFonts w:ascii="Tahoma" w:hAnsi="Tahoma" w:cs="Tahoma"/>
          <w:b/>
        </w:rPr>
        <w:t>ALONSO GAVIRIA OCAMPO</w:t>
      </w:r>
    </w:p>
    <w:p w14:paraId="6B0E2DDA" w14:textId="77777777" w:rsidR="00D9634D" w:rsidRPr="001806BC" w:rsidRDefault="00631C71" w:rsidP="00695C40">
      <w:pPr>
        <w:spacing w:after="0" w:line="240" w:lineRule="auto"/>
        <w:jc w:val="center"/>
        <w:rPr>
          <w:rFonts w:ascii="Tahoma" w:hAnsi="Tahoma" w:cs="Tahoma"/>
          <w:b/>
        </w:rPr>
      </w:pPr>
      <w:r w:rsidRPr="001806BC">
        <w:rPr>
          <w:rFonts w:ascii="Tahoma" w:hAnsi="Tahoma" w:cs="Tahoma"/>
          <w:b/>
        </w:rPr>
        <w:t>Secretario</w:t>
      </w:r>
    </w:p>
    <w:sectPr w:rsidR="00D9634D" w:rsidRPr="001806BC"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6FE8" w14:textId="77777777" w:rsidR="00495F9F" w:rsidRDefault="00495F9F" w:rsidP="00C73708">
      <w:pPr>
        <w:spacing w:after="0" w:line="240" w:lineRule="auto"/>
      </w:pPr>
      <w:r>
        <w:separator/>
      </w:r>
    </w:p>
  </w:endnote>
  <w:endnote w:type="continuationSeparator" w:id="0">
    <w:p w14:paraId="48F65F17" w14:textId="77777777" w:rsidR="00495F9F" w:rsidRDefault="00495F9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DC4C0D" w:rsidRDefault="00DC4C0D">
        <w:pPr>
          <w:pStyle w:val="Piedepgina"/>
          <w:jc w:val="right"/>
        </w:pPr>
        <w:r>
          <w:fldChar w:fldCharType="begin"/>
        </w:r>
        <w:r>
          <w:instrText>PAGE   \* MERGEFORMAT</w:instrText>
        </w:r>
        <w:r>
          <w:fldChar w:fldCharType="separate"/>
        </w:r>
        <w:r w:rsidR="005B64A1">
          <w:rPr>
            <w:noProof/>
          </w:rPr>
          <w:t>4</w:t>
        </w:r>
        <w:r>
          <w:rPr>
            <w:noProof/>
          </w:rPr>
          <w:fldChar w:fldCharType="end"/>
        </w:r>
      </w:p>
    </w:sdtContent>
  </w:sdt>
  <w:p w14:paraId="7703A7FE" w14:textId="77777777" w:rsidR="00DC4C0D" w:rsidRDefault="00DC4C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76AE" w14:textId="77777777" w:rsidR="00495F9F" w:rsidRDefault="00495F9F" w:rsidP="00C73708">
      <w:pPr>
        <w:spacing w:after="0" w:line="240" w:lineRule="auto"/>
      </w:pPr>
      <w:r>
        <w:separator/>
      </w:r>
    </w:p>
  </w:footnote>
  <w:footnote w:type="continuationSeparator" w:id="0">
    <w:p w14:paraId="38CC4A61" w14:textId="77777777" w:rsidR="00495F9F" w:rsidRDefault="00495F9F" w:rsidP="00C73708">
      <w:pPr>
        <w:spacing w:after="0" w:line="240" w:lineRule="auto"/>
      </w:pPr>
      <w:r>
        <w:continuationSeparator/>
      </w:r>
    </w:p>
  </w:footnote>
  <w:footnote w:id="1">
    <w:p w14:paraId="3C7D5277" w14:textId="6E6924EA" w:rsidR="00DC4C0D" w:rsidRPr="00811F89" w:rsidRDefault="00DC4C0D">
      <w:pPr>
        <w:pStyle w:val="Textonotapie"/>
      </w:pPr>
      <w:r>
        <w:rPr>
          <w:rStyle w:val="Refdenotaalpie"/>
        </w:rPr>
        <w:footnoteRef/>
      </w:r>
      <w:r>
        <w:t xml:space="preserve"> </w:t>
      </w:r>
      <w:r w:rsidRPr="001806BC">
        <w:rPr>
          <w:rFonts w:ascii="Times New Roman" w:hAnsi="Times New Roman"/>
          <w:sz w:val="16"/>
          <w:szCs w:val="16"/>
          <w:lang w:val="es-CO"/>
        </w:rPr>
        <w:t>Sentencia T-535 de 1992. M.P. Alejandro Martínez Caballero.</w:t>
      </w:r>
    </w:p>
  </w:footnote>
  <w:footnote w:id="2">
    <w:p w14:paraId="4E111B56" w14:textId="77777777" w:rsidR="00DC4C0D" w:rsidRPr="005119E1" w:rsidRDefault="00DC4C0D" w:rsidP="00245609">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DC4C0D" w:rsidRDefault="00DC4C0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DC4C0D" w:rsidRDefault="00DC4C0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DC4C0D" w:rsidRDefault="00DC4C0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64A1">
      <w:rPr>
        <w:rStyle w:val="Nmerodepgina"/>
        <w:noProof/>
      </w:rPr>
      <w:t>4</w:t>
    </w:r>
    <w:r>
      <w:rPr>
        <w:rStyle w:val="Nmerodepgina"/>
      </w:rPr>
      <w:fldChar w:fldCharType="end"/>
    </w:r>
  </w:p>
  <w:p w14:paraId="203C047E" w14:textId="5CC1673B" w:rsidR="00DC4C0D" w:rsidRPr="00E2532F" w:rsidRDefault="00DC4C0D"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Radicación No.:</w:t>
    </w:r>
    <w:r>
      <w:rPr>
        <w:rFonts w:ascii="Times New Roman" w:hAnsi="Times New Roman" w:cs="Times New Roman"/>
        <w:sz w:val="14"/>
        <w:szCs w:val="14"/>
      </w:rPr>
      <w:t xml:space="preserve"> </w:t>
    </w:r>
    <w:r w:rsidRPr="00E2532F">
      <w:rPr>
        <w:rFonts w:ascii="Times New Roman" w:hAnsi="Times New Roman" w:cs="Times New Roman"/>
        <w:sz w:val="14"/>
        <w:szCs w:val="14"/>
      </w:rPr>
      <w:t>66001-31-05-00</w:t>
    </w:r>
    <w:r>
      <w:rPr>
        <w:rFonts w:ascii="Times New Roman" w:hAnsi="Times New Roman" w:cs="Times New Roman"/>
        <w:sz w:val="14"/>
        <w:szCs w:val="14"/>
      </w:rPr>
      <w:t>2</w:t>
    </w:r>
    <w:r w:rsidRPr="00E2532F">
      <w:rPr>
        <w:rFonts w:ascii="Times New Roman" w:hAnsi="Times New Roman" w:cs="Times New Roman"/>
        <w:sz w:val="14"/>
        <w:szCs w:val="14"/>
      </w:rPr>
      <w:t>-2018-000</w:t>
    </w:r>
    <w:r>
      <w:rPr>
        <w:rFonts w:ascii="Times New Roman" w:hAnsi="Times New Roman" w:cs="Times New Roman"/>
        <w:sz w:val="14"/>
        <w:szCs w:val="14"/>
      </w:rPr>
      <w:t>49</w:t>
    </w:r>
    <w:r w:rsidRPr="00E2532F">
      <w:rPr>
        <w:rFonts w:ascii="Times New Roman" w:hAnsi="Times New Roman" w:cs="Times New Roman"/>
        <w:sz w:val="14"/>
        <w:szCs w:val="14"/>
      </w:rPr>
      <w:t>-01</w:t>
    </w:r>
  </w:p>
  <w:p w14:paraId="42A08CD1" w14:textId="100C0008" w:rsidR="00DC4C0D" w:rsidRPr="00E2532F" w:rsidRDefault="00DC4C0D"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Accionante:</w:t>
    </w:r>
    <w:r>
      <w:rPr>
        <w:rFonts w:ascii="Times New Roman" w:hAnsi="Times New Roman" w:cs="Times New Roman"/>
        <w:sz w:val="14"/>
        <w:szCs w:val="14"/>
      </w:rPr>
      <w:t xml:space="preserve"> Luís Fernando Giraldo Restrepo </w:t>
    </w:r>
  </w:p>
  <w:p w14:paraId="2446F423" w14:textId="6AD2AD93" w:rsidR="00DC4C0D" w:rsidRPr="00E2532F" w:rsidRDefault="00DC4C0D"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Accionado:</w:t>
    </w:r>
    <w:r>
      <w:rPr>
        <w:rFonts w:ascii="Times New Roman" w:hAnsi="Times New Roman" w:cs="Times New Roman"/>
        <w:sz w:val="14"/>
        <w:szCs w:val="14"/>
      </w:rPr>
      <w:t xml:space="preserve"> Policía Metropolitana de Pereira </w:t>
    </w:r>
  </w:p>
  <w:p w14:paraId="5404F73F" w14:textId="77777777" w:rsidR="00DC4C0D" w:rsidRPr="003D0AE9" w:rsidRDefault="00DC4C0D"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67DF"/>
    <w:multiLevelType w:val="hybridMultilevel"/>
    <w:tmpl w:val="6DFCCB2E"/>
    <w:lvl w:ilvl="0" w:tplc="93CA4AC2">
      <w:start w:val="5"/>
      <w:numFmt w:val="bullet"/>
      <w:lvlText w:val="-"/>
      <w:lvlJc w:val="left"/>
      <w:pPr>
        <w:ind w:left="1065" w:hanging="360"/>
      </w:pPr>
      <w:rPr>
        <w:rFonts w:ascii="Tahoma" w:eastAsiaTheme="minorHAnsi"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A0A1503"/>
    <w:multiLevelType w:val="hybridMultilevel"/>
    <w:tmpl w:val="D0C48EA2"/>
    <w:lvl w:ilvl="0" w:tplc="5A70D304">
      <w:start w:val="5"/>
      <w:numFmt w:val="bullet"/>
      <w:lvlText w:val="-"/>
      <w:lvlJc w:val="left"/>
      <w:pPr>
        <w:ind w:left="1140" w:hanging="360"/>
      </w:pPr>
      <w:rPr>
        <w:rFonts w:ascii="Tahoma" w:eastAsiaTheme="minorHAnsi" w:hAnsi="Tahoma" w:cs="Tahoma"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7">
    <w:nsid w:val="4F246B3E"/>
    <w:multiLevelType w:val="hybridMultilevel"/>
    <w:tmpl w:val="0EFA13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8273D8"/>
    <w:multiLevelType w:val="hybridMultilevel"/>
    <w:tmpl w:val="0ED8DB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5"/>
  </w:num>
  <w:num w:numId="9">
    <w:abstractNumId w:val="4"/>
  </w:num>
  <w:num w:numId="10">
    <w:abstractNumId w:val="3"/>
  </w:num>
  <w:num w:numId="11">
    <w:abstractNumId w:val="13"/>
  </w:num>
  <w:num w:numId="12">
    <w:abstractNumId w:val="2"/>
  </w:num>
  <w:num w:numId="13">
    <w:abstractNumId w:val="7"/>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D9B"/>
    <w:rsid w:val="00012751"/>
    <w:rsid w:val="00013D97"/>
    <w:rsid w:val="0001709E"/>
    <w:rsid w:val="000233E1"/>
    <w:rsid w:val="00025AD2"/>
    <w:rsid w:val="00033979"/>
    <w:rsid w:val="00033AA5"/>
    <w:rsid w:val="0006267E"/>
    <w:rsid w:val="00063918"/>
    <w:rsid w:val="00067609"/>
    <w:rsid w:val="000725C2"/>
    <w:rsid w:val="000734A4"/>
    <w:rsid w:val="00076BDF"/>
    <w:rsid w:val="00077791"/>
    <w:rsid w:val="000843C0"/>
    <w:rsid w:val="00087F45"/>
    <w:rsid w:val="00091942"/>
    <w:rsid w:val="00096782"/>
    <w:rsid w:val="00097965"/>
    <w:rsid w:val="000A3D3E"/>
    <w:rsid w:val="000B1D32"/>
    <w:rsid w:val="000B2B78"/>
    <w:rsid w:val="000C23A3"/>
    <w:rsid w:val="000C347F"/>
    <w:rsid w:val="000C6101"/>
    <w:rsid w:val="000D2217"/>
    <w:rsid w:val="000E2DF8"/>
    <w:rsid w:val="000F1A68"/>
    <w:rsid w:val="000F6114"/>
    <w:rsid w:val="000F6577"/>
    <w:rsid w:val="00101C9C"/>
    <w:rsid w:val="00102075"/>
    <w:rsid w:val="00103721"/>
    <w:rsid w:val="00106726"/>
    <w:rsid w:val="001110FE"/>
    <w:rsid w:val="00120356"/>
    <w:rsid w:val="00130049"/>
    <w:rsid w:val="00130D96"/>
    <w:rsid w:val="00131FAF"/>
    <w:rsid w:val="0013696B"/>
    <w:rsid w:val="0013758D"/>
    <w:rsid w:val="001426EC"/>
    <w:rsid w:val="00142CF0"/>
    <w:rsid w:val="00144761"/>
    <w:rsid w:val="0015285E"/>
    <w:rsid w:val="00153AC2"/>
    <w:rsid w:val="00161F0C"/>
    <w:rsid w:val="0016447C"/>
    <w:rsid w:val="00164CD1"/>
    <w:rsid w:val="00165A3F"/>
    <w:rsid w:val="001701C9"/>
    <w:rsid w:val="0017254B"/>
    <w:rsid w:val="00176144"/>
    <w:rsid w:val="001806BC"/>
    <w:rsid w:val="001824B7"/>
    <w:rsid w:val="00182948"/>
    <w:rsid w:val="00182C7F"/>
    <w:rsid w:val="00192FD0"/>
    <w:rsid w:val="001930D9"/>
    <w:rsid w:val="0019320C"/>
    <w:rsid w:val="001942D1"/>
    <w:rsid w:val="001A4051"/>
    <w:rsid w:val="001B0B66"/>
    <w:rsid w:val="001B1B05"/>
    <w:rsid w:val="001B47DA"/>
    <w:rsid w:val="001B4E58"/>
    <w:rsid w:val="001B617D"/>
    <w:rsid w:val="001C2F25"/>
    <w:rsid w:val="001C74B6"/>
    <w:rsid w:val="001E6129"/>
    <w:rsid w:val="001F52BB"/>
    <w:rsid w:val="00201058"/>
    <w:rsid w:val="0020130E"/>
    <w:rsid w:val="00205A39"/>
    <w:rsid w:val="00207B67"/>
    <w:rsid w:val="00210BF0"/>
    <w:rsid w:val="00212E37"/>
    <w:rsid w:val="002147D8"/>
    <w:rsid w:val="00214C36"/>
    <w:rsid w:val="002151B5"/>
    <w:rsid w:val="00216361"/>
    <w:rsid w:val="00217EC6"/>
    <w:rsid w:val="0022031A"/>
    <w:rsid w:val="00224B1C"/>
    <w:rsid w:val="00227438"/>
    <w:rsid w:val="00227473"/>
    <w:rsid w:val="002308E3"/>
    <w:rsid w:val="00233E08"/>
    <w:rsid w:val="00236A62"/>
    <w:rsid w:val="002402CB"/>
    <w:rsid w:val="00244F80"/>
    <w:rsid w:val="00245609"/>
    <w:rsid w:val="00247746"/>
    <w:rsid w:val="00250DBD"/>
    <w:rsid w:val="00250DBF"/>
    <w:rsid w:val="00251B9A"/>
    <w:rsid w:val="002552D3"/>
    <w:rsid w:val="00257326"/>
    <w:rsid w:val="00263913"/>
    <w:rsid w:val="0026542F"/>
    <w:rsid w:val="00265796"/>
    <w:rsid w:val="00276407"/>
    <w:rsid w:val="00276EDD"/>
    <w:rsid w:val="0028686B"/>
    <w:rsid w:val="00292CD8"/>
    <w:rsid w:val="00293450"/>
    <w:rsid w:val="00293597"/>
    <w:rsid w:val="00296AE1"/>
    <w:rsid w:val="00297276"/>
    <w:rsid w:val="002A65D9"/>
    <w:rsid w:val="002A7C8B"/>
    <w:rsid w:val="002B0F47"/>
    <w:rsid w:val="002B1779"/>
    <w:rsid w:val="002B28C8"/>
    <w:rsid w:val="002B3D6F"/>
    <w:rsid w:val="002B4745"/>
    <w:rsid w:val="002B6564"/>
    <w:rsid w:val="002B6636"/>
    <w:rsid w:val="002C356E"/>
    <w:rsid w:val="002C5313"/>
    <w:rsid w:val="002C539F"/>
    <w:rsid w:val="002C54F7"/>
    <w:rsid w:val="002D3EDA"/>
    <w:rsid w:val="002D58CF"/>
    <w:rsid w:val="002E2A6E"/>
    <w:rsid w:val="002E4C50"/>
    <w:rsid w:val="002F41FF"/>
    <w:rsid w:val="002F754C"/>
    <w:rsid w:val="002F7C5B"/>
    <w:rsid w:val="0030317E"/>
    <w:rsid w:val="00307AB5"/>
    <w:rsid w:val="0031308F"/>
    <w:rsid w:val="00314E65"/>
    <w:rsid w:val="00314F8C"/>
    <w:rsid w:val="00321AD7"/>
    <w:rsid w:val="0032225B"/>
    <w:rsid w:val="003239BB"/>
    <w:rsid w:val="00332FF9"/>
    <w:rsid w:val="00334A6B"/>
    <w:rsid w:val="00337074"/>
    <w:rsid w:val="00337DF5"/>
    <w:rsid w:val="00344752"/>
    <w:rsid w:val="00347024"/>
    <w:rsid w:val="00352360"/>
    <w:rsid w:val="00354C84"/>
    <w:rsid w:val="00356C10"/>
    <w:rsid w:val="0035784A"/>
    <w:rsid w:val="00360ABD"/>
    <w:rsid w:val="00360F54"/>
    <w:rsid w:val="0036139B"/>
    <w:rsid w:val="00362704"/>
    <w:rsid w:val="00370318"/>
    <w:rsid w:val="003718EF"/>
    <w:rsid w:val="00371FF1"/>
    <w:rsid w:val="00373B0F"/>
    <w:rsid w:val="00377F1D"/>
    <w:rsid w:val="00385C3B"/>
    <w:rsid w:val="0038649A"/>
    <w:rsid w:val="00387024"/>
    <w:rsid w:val="00390416"/>
    <w:rsid w:val="0039126E"/>
    <w:rsid w:val="00391960"/>
    <w:rsid w:val="00393437"/>
    <w:rsid w:val="003939E9"/>
    <w:rsid w:val="00395DF6"/>
    <w:rsid w:val="003A0332"/>
    <w:rsid w:val="003B0DA8"/>
    <w:rsid w:val="003B2E58"/>
    <w:rsid w:val="003B4DD9"/>
    <w:rsid w:val="003B5DB2"/>
    <w:rsid w:val="003C0C38"/>
    <w:rsid w:val="003C217E"/>
    <w:rsid w:val="003C35C4"/>
    <w:rsid w:val="003C40F2"/>
    <w:rsid w:val="003C724F"/>
    <w:rsid w:val="003D0245"/>
    <w:rsid w:val="003D0AE9"/>
    <w:rsid w:val="003D700C"/>
    <w:rsid w:val="003D706E"/>
    <w:rsid w:val="003E388E"/>
    <w:rsid w:val="003F0617"/>
    <w:rsid w:val="003F15BD"/>
    <w:rsid w:val="003F3B22"/>
    <w:rsid w:val="003F73C8"/>
    <w:rsid w:val="003F744E"/>
    <w:rsid w:val="00413441"/>
    <w:rsid w:val="00417281"/>
    <w:rsid w:val="00417842"/>
    <w:rsid w:val="00427101"/>
    <w:rsid w:val="004300C6"/>
    <w:rsid w:val="004369D9"/>
    <w:rsid w:val="00444288"/>
    <w:rsid w:val="0044610E"/>
    <w:rsid w:val="00451495"/>
    <w:rsid w:val="004518A5"/>
    <w:rsid w:val="0046160E"/>
    <w:rsid w:val="00471BDC"/>
    <w:rsid w:val="00474631"/>
    <w:rsid w:val="0048171F"/>
    <w:rsid w:val="00481C8F"/>
    <w:rsid w:val="00485CAC"/>
    <w:rsid w:val="00491269"/>
    <w:rsid w:val="00492066"/>
    <w:rsid w:val="0049588C"/>
    <w:rsid w:val="00495F9F"/>
    <w:rsid w:val="004A6D9E"/>
    <w:rsid w:val="004B277C"/>
    <w:rsid w:val="004B31DE"/>
    <w:rsid w:val="004B4E76"/>
    <w:rsid w:val="004B5347"/>
    <w:rsid w:val="004B6EFE"/>
    <w:rsid w:val="004B7A8E"/>
    <w:rsid w:val="004C085C"/>
    <w:rsid w:val="004C4866"/>
    <w:rsid w:val="004D0A92"/>
    <w:rsid w:val="004D33B6"/>
    <w:rsid w:val="004D3C46"/>
    <w:rsid w:val="004D4FAE"/>
    <w:rsid w:val="004E17B5"/>
    <w:rsid w:val="004E1E23"/>
    <w:rsid w:val="004E66B3"/>
    <w:rsid w:val="004E6B0E"/>
    <w:rsid w:val="004F0DAE"/>
    <w:rsid w:val="004F6D1F"/>
    <w:rsid w:val="0050747F"/>
    <w:rsid w:val="00513B6F"/>
    <w:rsid w:val="0051680D"/>
    <w:rsid w:val="00516A7E"/>
    <w:rsid w:val="00527E63"/>
    <w:rsid w:val="0053168D"/>
    <w:rsid w:val="00551B8B"/>
    <w:rsid w:val="00552E38"/>
    <w:rsid w:val="0056106F"/>
    <w:rsid w:val="00562CC5"/>
    <w:rsid w:val="00574F44"/>
    <w:rsid w:val="00576D58"/>
    <w:rsid w:val="00576DAD"/>
    <w:rsid w:val="00577D4A"/>
    <w:rsid w:val="005807EC"/>
    <w:rsid w:val="00582670"/>
    <w:rsid w:val="00582842"/>
    <w:rsid w:val="00583891"/>
    <w:rsid w:val="0059063F"/>
    <w:rsid w:val="005949EC"/>
    <w:rsid w:val="00595ECA"/>
    <w:rsid w:val="00596F2A"/>
    <w:rsid w:val="005A6458"/>
    <w:rsid w:val="005A661E"/>
    <w:rsid w:val="005B4F3A"/>
    <w:rsid w:val="005B64A1"/>
    <w:rsid w:val="005C26B3"/>
    <w:rsid w:val="005C4314"/>
    <w:rsid w:val="005D3E0E"/>
    <w:rsid w:val="005D4BF6"/>
    <w:rsid w:val="005D7C6D"/>
    <w:rsid w:val="005E2A10"/>
    <w:rsid w:val="005E4DF4"/>
    <w:rsid w:val="005E6AA6"/>
    <w:rsid w:val="005E708F"/>
    <w:rsid w:val="005F1AF9"/>
    <w:rsid w:val="005F589F"/>
    <w:rsid w:val="00601537"/>
    <w:rsid w:val="00606FBC"/>
    <w:rsid w:val="00612AA5"/>
    <w:rsid w:val="00627594"/>
    <w:rsid w:val="00630C77"/>
    <w:rsid w:val="0063117A"/>
    <w:rsid w:val="00631C71"/>
    <w:rsid w:val="006346B6"/>
    <w:rsid w:val="00637CD8"/>
    <w:rsid w:val="00637FBB"/>
    <w:rsid w:val="00645A57"/>
    <w:rsid w:val="0065208D"/>
    <w:rsid w:val="00652644"/>
    <w:rsid w:val="00662786"/>
    <w:rsid w:val="00662D2C"/>
    <w:rsid w:val="00662F9B"/>
    <w:rsid w:val="00663035"/>
    <w:rsid w:val="00663E25"/>
    <w:rsid w:val="006668F1"/>
    <w:rsid w:val="00666931"/>
    <w:rsid w:val="00672BCE"/>
    <w:rsid w:val="006847B3"/>
    <w:rsid w:val="00684B6C"/>
    <w:rsid w:val="00684E94"/>
    <w:rsid w:val="0068530C"/>
    <w:rsid w:val="00695859"/>
    <w:rsid w:val="00695C40"/>
    <w:rsid w:val="006A407C"/>
    <w:rsid w:val="006B1574"/>
    <w:rsid w:val="006B2C12"/>
    <w:rsid w:val="006B6EB3"/>
    <w:rsid w:val="006C30A2"/>
    <w:rsid w:val="006C3CA4"/>
    <w:rsid w:val="006C45F3"/>
    <w:rsid w:val="006D02EE"/>
    <w:rsid w:val="006D3224"/>
    <w:rsid w:val="006D532A"/>
    <w:rsid w:val="006F3B5C"/>
    <w:rsid w:val="006F5A02"/>
    <w:rsid w:val="006F5BD9"/>
    <w:rsid w:val="00704C4F"/>
    <w:rsid w:val="00704CE8"/>
    <w:rsid w:val="00710CF6"/>
    <w:rsid w:val="00716150"/>
    <w:rsid w:val="0071732B"/>
    <w:rsid w:val="00721FD0"/>
    <w:rsid w:val="0072550C"/>
    <w:rsid w:val="00727B24"/>
    <w:rsid w:val="00735999"/>
    <w:rsid w:val="00735FE6"/>
    <w:rsid w:val="007362E7"/>
    <w:rsid w:val="007414D3"/>
    <w:rsid w:val="00743D09"/>
    <w:rsid w:val="0074441E"/>
    <w:rsid w:val="0075387E"/>
    <w:rsid w:val="00757D46"/>
    <w:rsid w:val="00761946"/>
    <w:rsid w:val="00763D7A"/>
    <w:rsid w:val="007643AD"/>
    <w:rsid w:val="00766706"/>
    <w:rsid w:val="007719BD"/>
    <w:rsid w:val="00775C5D"/>
    <w:rsid w:val="0077607D"/>
    <w:rsid w:val="00777864"/>
    <w:rsid w:val="00780A87"/>
    <w:rsid w:val="007820F6"/>
    <w:rsid w:val="00793114"/>
    <w:rsid w:val="007971D3"/>
    <w:rsid w:val="007A2AA1"/>
    <w:rsid w:val="007A4368"/>
    <w:rsid w:val="007B2560"/>
    <w:rsid w:val="007C08AE"/>
    <w:rsid w:val="007C64F6"/>
    <w:rsid w:val="007C69E5"/>
    <w:rsid w:val="007D053A"/>
    <w:rsid w:val="007D3882"/>
    <w:rsid w:val="007D3A2D"/>
    <w:rsid w:val="007D5344"/>
    <w:rsid w:val="007D5665"/>
    <w:rsid w:val="007E1818"/>
    <w:rsid w:val="007E7AA6"/>
    <w:rsid w:val="007F6C31"/>
    <w:rsid w:val="00802868"/>
    <w:rsid w:val="00810CB8"/>
    <w:rsid w:val="00811F89"/>
    <w:rsid w:val="008209D4"/>
    <w:rsid w:val="008237D1"/>
    <w:rsid w:val="0082542A"/>
    <w:rsid w:val="008257FA"/>
    <w:rsid w:val="00826ACA"/>
    <w:rsid w:val="00826CE0"/>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3B80"/>
    <w:rsid w:val="00885409"/>
    <w:rsid w:val="008907A4"/>
    <w:rsid w:val="008B1678"/>
    <w:rsid w:val="008B27A1"/>
    <w:rsid w:val="008B4F29"/>
    <w:rsid w:val="008B6F97"/>
    <w:rsid w:val="008C48A3"/>
    <w:rsid w:val="008D16D6"/>
    <w:rsid w:val="008D451D"/>
    <w:rsid w:val="008F0BE8"/>
    <w:rsid w:val="008F24EB"/>
    <w:rsid w:val="008F5A84"/>
    <w:rsid w:val="00901BC2"/>
    <w:rsid w:val="00904792"/>
    <w:rsid w:val="00906579"/>
    <w:rsid w:val="00906AB2"/>
    <w:rsid w:val="00911FA7"/>
    <w:rsid w:val="0092089F"/>
    <w:rsid w:val="009243B5"/>
    <w:rsid w:val="00926F8D"/>
    <w:rsid w:val="00931072"/>
    <w:rsid w:val="00936055"/>
    <w:rsid w:val="00936B44"/>
    <w:rsid w:val="009404D3"/>
    <w:rsid w:val="00942BAB"/>
    <w:rsid w:val="00956D21"/>
    <w:rsid w:val="00957ADD"/>
    <w:rsid w:val="009632E5"/>
    <w:rsid w:val="00963756"/>
    <w:rsid w:val="0096506B"/>
    <w:rsid w:val="00966F57"/>
    <w:rsid w:val="00967BB8"/>
    <w:rsid w:val="00970C6C"/>
    <w:rsid w:val="00986E40"/>
    <w:rsid w:val="00990079"/>
    <w:rsid w:val="00996C02"/>
    <w:rsid w:val="00997264"/>
    <w:rsid w:val="009A358A"/>
    <w:rsid w:val="009A5655"/>
    <w:rsid w:val="009A633B"/>
    <w:rsid w:val="009B4DA1"/>
    <w:rsid w:val="009B5CC1"/>
    <w:rsid w:val="009B7846"/>
    <w:rsid w:val="009C34D6"/>
    <w:rsid w:val="009C735F"/>
    <w:rsid w:val="009D65A6"/>
    <w:rsid w:val="009E1DC3"/>
    <w:rsid w:val="009F098D"/>
    <w:rsid w:val="009F1006"/>
    <w:rsid w:val="009F5488"/>
    <w:rsid w:val="009F6C82"/>
    <w:rsid w:val="009F709C"/>
    <w:rsid w:val="00A0094C"/>
    <w:rsid w:val="00A01FAC"/>
    <w:rsid w:val="00A03298"/>
    <w:rsid w:val="00A03EE9"/>
    <w:rsid w:val="00A15B3D"/>
    <w:rsid w:val="00A20428"/>
    <w:rsid w:val="00A2465B"/>
    <w:rsid w:val="00A25FE1"/>
    <w:rsid w:val="00A261F4"/>
    <w:rsid w:val="00A34C26"/>
    <w:rsid w:val="00A360DB"/>
    <w:rsid w:val="00A36E9E"/>
    <w:rsid w:val="00A36FE6"/>
    <w:rsid w:val="00A402C5"/>
    <w:rsid w:val="00A437D7"/>
    <w:rsid w:val="00A461DF"/>
    <w:rsid w:val="00A47A5D"/>
    <w:rsid w:val="00A5313F"/>
    <w:rsid w:val="00A611BD"/>
    <w:rsid w:val="00A64406"/>
    <w:rsid w:val="00A64EBF"/>
    <w:rsid w:val="00A65CC3"/>
    <w:rsid w:val="00A728C4"/>
    <w:rsid w:val="00A76FBF"/>
    <w:rsid w:val="00A776A4"/>
    <w:rsid w:val="00A82217"/>
    <w:rsid w:val="00A83C18"/>
    <w:rsid w:val="00A9024D"/>
    <w:rsid w:val="00A93B9A"/>
    <w:rsid w:val="00A96C31"/>
    <w:rsid w:val="00AA73FD"/>
    <w:rsid w:val="00AB0514"/>
    <w:rsid w:val="00AB7D52"/>
    <w:rsid w:val="00AC2E7D"/>
    <w:rsid w:val="00AC7760"/>
    <w:rsid w:val="00AD2034"/>
    <w:rsid w:val="00AD5223"/>
    <w:rsid w:val="00AE35AE"/>
    <w:rsid w:val="00AE5866"/>
    <w:rsid w:val="00AF27FD"/>
    <w:rsid w:val="00AF37F9"/>
    <w:rsid w:val="00AF4DEF"/>
    <w:rsid w:val="00B11E83"/>
    <w:rsid w:val="00B20886"/>
    <w:rsid w:val="00B20C2F"/>
    <w:rsid w:val="00B30DEA"/>
    <w:rsid w:val="00B322E2"/>
    <w:rsid w:val="00B32F05"/>
    <w:rsid w:val="00B330F7"/>
    <w:rsid w:val="00B333AA"/>
    <w:rsid w:val="00B34830"/>
    <w:rsid w:val="00B43023"/>
    <w:rsid w:val="00B46B45"/>
    <w:rsid w:val="00B47125"/>
    <w:rsid w:val="00B476A3"/>
    <w:rsid w:val="00B511A1"/>
    <w:rsid w:val="00B51A1D"/>
    <w:rsid w:val="00B557F2"/>
    <w:rsid w:val="00B56E9F"/>
    <w:rsid w:val="00B719FA"/>
    <w:rsid w:val="00B74E7D"/>
    <w:rsid w:val="00B80559"/>
    <w:rsid w:val="00B83696"/>
    <w:rsid w:val="00B843FD"/>
    <w:rsid w:val="00B875E7"/>
    <w:rsid w:val="00B9640F"/>
    <w:rsid w:val="00B97CDA"/>
    <w:rsid w:val="00BA04AE"/>
    <w:rsid w:val="00BA116E"/>
    <w:rsid w:val="00BA4B3A"/>
    <w:rsid w:val="00BA701A"/>
    <w:rsid w:val="00BA70A2"/>
    <w:rsid w:val="00BB00A9"/>
    <w:rsid w:val="00BB083D"/>
    <w:rsid w:val="00BB234B"/>
    <w:rsid w:val="00BB2D7F"/>
    <w:rsid w:val="00BB4A37"/>
    <w:rsid w:val="00BB7B2B"/>
    <w:rsid w:val="00BC5A3B"/>
    <w:rsid w:val="00BC7758"/>
    <w:rsid w:val="00BD14CC"/>
    <w:rsid w:val="00BD60E4"/>
    <w:rsid w:val="00BE360A"/>
    <w:rsid w:val="00BE477F"/>
    <w:rsid w:val="00BE4D40"/>
    <w:rsid w:val="00BE660D"/>
    <w:rsid w:val="00BE6DBA"/>
    <w:rsid w:val="00BF67F8"/>
    <w:rsid w:val="00C0130A"/>
    <w:rsid w:val="00C01AEF"/>
    <w:rsid w:val="00C04C8B"/>
    <w:rsid w:val="00C05374"/>
    <w:rsid w:val="00C111D7"/>
    <w:rsid w:val="00C11716"/>
    <w:rsid w:val="00C16AEC"/>
    <w:rsid w:val="00C17DC6"/>
    <w:rsid w:val="00C2699B"/>
    <w:rsid w:val="00C359CA"/>
    <w:rsid w:val="00C37B8B"/>
    <w:rsid w:val="00C41026"/>
    <w:rsid w:val="00C545AA"/>
    <w:rsid w:val="00C56A94"/>
    <w:rsid w:val="00C5744C"/>
    <w:rsid w:val="00C608CF"/>
    <w:rsid w:val="00C659E7"/>
    <w:rsid w:val="00C72253"/>
    <w:rsid w:val="00C73708"/>
    <w:rsid w:val="00C73A6B"/>
    <w:rsid w:val="00C74274"/>
    <w:rsid w:val="00C8041B"/>
    <w:rsid w:val="00C86E61"/>
    <w:rsid w:val="00C87C1B"/>
    <w:rsid w:val="00C90DC7"/>
    <w:rsid w:val="00C97FE0"/>
    <w:rsid w:val="00CB3469"/>
    <w:rsid w:val="00CB5C73"/>
    <w:rsid w:val="00CC2058"/>
    <w:rsid w:val="00CC287A"/>
    <w:rsid w:val="00CC6680"/>
    <w:rsid w:val="00CD04C9"/>
    <w:rsid w:val="00CE41AD"/>
    <w:rsid w:val="00CE63FC"/>
    <w:rsid w:val="00CF67D3"/>
    <w:rsid w:val="00CF6CCE"/>
    <w:rsid w:val="00D00DE8"/>
    <w:rsid w:val="00D03F82"/>
    <w:rsid w:val="00D04A51"/>
    <w:rsid w:val="00D06AEF"/>
    <w:rsid w:val="00D10F5B"/>
    <w:rsid w:val="00D11834"/>
    <w:rsid w:val="00D12E95"/>
    <w:rsid w:val="00D130F7"/>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59B2"/>
    <w:rsid w:val="00D57A2D"/>
    <w:rsid w:val="00D71B32"/>
    <w:rsid w:val="00D84758"/>
    <w:rsid w:val="00D87842"/>
    <w:rsid w:val="00D91331"/>
    <w:rsid w:val="00D95559"/>
    <w:rsid w:val="00D9634D"/>
    <w:rsid w:val="00DA0DAC"/>
    <w:rsid w:val="00DA3E60"/>
    <w:rsid w:val="00DA67B6"/>
    <w:rsid w:val="00DA709C"/>
    <w:rsid w:val="00DB16FE"/>
    <w:rsid w:val="00DB377D"/>
    <w:rsid w:val="00DC40F4"/>
    <w:rsid w:val="00DC4C0D"/>
    <w:rsid w:val="00DD3E93"/>
    <w:rsid w:val="00DE3DD7"/>
    <w:rsid w:val="00DE75E2"/>
    <w:rsid w:val="00DF0D5A"/>
    <w:rsid w:val="00DF1D54"/>
    <w:rsid w:val="00DF1F90"/>
    <w:rsid w:val="00DF3843"/>
    <w:rsid w:val="00DF3D62"/>
    <w:rsid w:val="00DF4CD2"/>
    <w:rsid w:val="00DF53DB"/>
    <w:rsid w:val="00DF69BC"/>
    <w:rsid w:val="00DF7C96"/>
    <w:rsid w:val="00E01A8D"/>
    <w:rsid w:val="00E02A57"/>
    <w:rsid w:val="00E0433D"/>
    <w:rsid w:val="00E05C91"/>
    <w:rsid w:val="00E112CE"/>
    <w:rsid w:val="00E21E93"/>
    <w:rsid w:val="00E2532F"/>
    <w:rsid w:val="00E26866"/>
    <w:rsid w:val="00E2733E"/>
    <w:rsid w:val="00E3000F"/>
    <w:rsid w:val="00E4292E"/>
    <w:rsid w:val="00E458AE"/>
    <w:rsid w:val="00E54E7B"/>
    <w:rsid w:val="00E662DB"/>
    <w:rsid w:val="00E71A8A"/>
    <w:rsid w:val="00E7771E"/>
    <w:rsid w:val="00E80309"/>
    <w:rsid w:val="00E807E2"/>
    <w:rsid w:val="00E85427"/>
    <w:rsid w:val="00E900E2"/>
    <w:rsid w:val="00E91358"/>
    <w:rsid w:val="00E96A14"/>
    <w:rsid w:val="00E970CE"/>
    <w:rsid w:val="00E97227"/>
    <w:rsid w:val="00EA4761"/>
    <w:rsid w:val="00EA5068"/>
    <w:rsid w:val="00EB1F8A"/>
    <w:rsid w:val="00EB321E"/>
    <w:rsid w:val="00EB59F4"/>
    <w:rsid w:val="00EB6497"/>
    <w:rsid w:val="00EC568B"/>
    <w:rsid w:val="00EC66E7"/>
    <w:rsid w:val="00ED0669"/>
    <w:rsid w:val="00ED3CF8"/>
    <w:rsid w:val="00ED6498"/>
    <w:rsid w:val="00EE1CEB"/>
    <w:rsid w:val="00EE694C"/>
    <w:rsid w:val="00EE6EE9"/>
    <w:rsid w:val="00EF4409"/>
    <w:rsid w:val="00F003CD"/>
    <w:rsid w:val="00F0100D"/>
    <w:rsid w:val="00F02E44"/>
    <w:rsid w:val="00F05CB0"/>
    <w:rsid w:val="00F064B7"/>
    <w:rsid w:val="00F10D2F"/>
    <w:rsid w:val="00F11F62"/>
    <w:rsid w:val="00F13CF8"/>
    <w:rsid w:val="00F166AD"/>
    <w:rsid w:val="00F17203"/>
    <w:rsid w:val="00F2142F"/>
    <w:rsid w:val="00F31B41"/>
    <w:rsid w:val="00F37A26"/>
    <w:rsid w:val="00F41C0A"/>
    <w:rsid w:val="00F44893"/>
    <w:rsid w:val="00F52824"/>
    <w:rsid w:val="00F53188"/>
    <w:rsid w:val="00F55321"/>
    <w:rsid w:val="00F55542"/>
    <w:rsid w:val="00F57080"/>
    <w:rsid w:val="00F602E1"/>
    <w:rsid w:val="00F60A2C"/>
    <w:rsid w:val="00F65753"/>
    <w:rsid w:val="00F728AC"/>
    <w:rsid w:val="00F77C59"/>
    <w:rsid w:val="00F83001"/>
    <w:rsid w:val="00F854E8"/>
    <w:rsid w:val="00F85ABF"/>
    <w:rsid w:val="00F85CBF"/>
    <w:rsid w:val="00F869FF"/>
    <w:rsid w:val="00F94316"/>
    <w:rsid w:val="00FA691A"/>
    <w:rsid w:val="00FB3441"/>
    <w:rsid w:val="00FB48E9"/>
    <w:rsid w:val="00FB5F93"/>
    <w:rsid w:val="00FC1975"/>
    <w:rsid w:val="00FD09B5"/>
    <w:rsid w:val="00FD6C4F"/>
    <w:rsid w:val="00FE10D3"/>
    <w:rsid w:val="00FE373E"/>
    <w:rsid w:val="00FF0F97"/>
    <w:rsid w:val="00FF2AAA"/>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0463377-2DEB-4318-A13F-601C3D4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10CB-37D7-43FF-A3F0-F34EE612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7</Pages>
  <Words>3413</Words>
  <Characters>18773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260</cp:revision>
  <cp:lastPrinted>2018-04-05T20:02:00Z</cp:lastPrinted>
  <dcterms:created xsi:type="dcterms:W3CDTF">2016-08-25T20:08:00Z</dcterms:created>
  <dcterms:modified xsi:type="dcterms:W3CDTF">2018-05-18T16:17:00Z</dcterms:modified>
</cp:coreProperties>
</file>