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027D6" w:rsidRPr="008D119F" w:rsidRDefault="00B027D6" w:rsidP="00B027D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8"/>
          <w:szCs w:val="18"/>
          <w:lang w:eastAsia="fr-FR"/>
        </w:rPr>
      </w:pPr>
      <w:r w:rsidRPr="008D119F">
        <w:rPr>
          <w:rFonts w:ascii="Arial" w:hAnsi="Arial" w:cs="Arial"/>
          <w:color w:val="FF0000"/>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B027D6" w:rsidRPr="008D119F" w:rsidRDefault="00B027D6" w:rsidP="00B027D6">
      <w:pPr>
        <w:widowControl w:val="0"/>
        <w:autoSpaceDE w:val="0"/>
        <w:autoSpaceDN w:val="0"/>
        <w:adjustRightInd w:val="0"/>
        <w:rPr>
          <w:rFonts w:ascii="Tahoma" w:hAnsi="Tahoma" w:cs="Tahoma"/>
          <w:b/>
          <w:sz w:val="18"/>
          <w:szCs w:val="18"/>
        </w:rPr>
      </w:pP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 xml:space="preserve">Providencia: </w:t>
      </w:r>
      <w:r w:rsidRPr="00B027D6">
        <w:rPr>
          <w:rFonts w:ascii="Arial" w:hAnsi="Arial" w:cs="Arial"/>
          <w:sz w:val="18"/>
          <w:szCs w:val="18"/>
          <w:lang w:val="es-CO" w:eastAsia="fr-FR"/>
        </w:rPr>
        <w:tab/>
      </w:r>
      <w:r w:rsidRPr="00B027D6">
        <w:rPr>
          <w:rFonts w:ascii="Arial" w:hAnsi="Arial" w:cs="Arial"/>
          <w:sz w:val="18"/>
          <w:szCs w:val="18"/>
          <w:lang w:val="es-CO" w:eastAsia="fr-FR"/>
        </w:rPr>
        <w:tab/>
        <w:t xml:space="preserve"> Sentencia del 11 de mayo de 2018   </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Radicación No.:</w:t>
      </w:r>
      <w:r w:rsidRPr="00B027D6">
        <w:rPr>
          <w:rFonts w:ascii="Arial" w:hAnsi="Arial" w:cs="Arial"/>
          <w:sz w:val="18"/>
          <w:szCs w:val="18"/>
          <w:lang w:val="es-CO" w:eastAsia="fr-FR"/>
        </w:rPr>
        <w:tab/>
      </w:r>
      <w:r w:rsidRPr="00B027D6">
        <w:rPr>
          <w:rFonts w:ascii="Arial" w:hAnsi="Arial" w:cs="Arial"/>
          <w:sz w:val="18"/>
          <w:szCs w:val="18"/>
          <w:lang w:val="es-CO" w:eastAsia="fr-FR"/>
        </w:rPr>
        <w:tab/>
        <w:t xml:space="preserve"> 66001-31-05-001-2014-00504-01</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Proceso:</w:t>
      </w:r>
      <w:r w:rsidRPr="00B027D6">
        <w:rPr>
          <w:rFonts w:ascii="Arial" w:hAnsi="Arial" w:cs="Arial"/>
          <w:sz w:val="18"/>
          <w:szCs w:val="18"/>
          <w:lang w:val="es-CO" w:eastAsia="fr-FR"/>
        </w:rPr>
        <w:tab/>
      </w:r>
      <w:r w:rsidRPr="00B027D6">
        <w:rPr>
          <w:rFonts w:ascii="Arial" w:hAnsi="Arial" w:cs="Arial"/>
          <w:sz w:val="18"/>
          <w:szCs w:val="18"/>
          <w:lang w:val="es-CO" w:eastAsia="fr-FR"/>
        </w:rPr>
        <w:tab/>
        <w:t xml:space="preserve"> Ordinario laboral </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Demandantes:</w:t>
      </w:r>
      <w:r w:rsidRPr="00B027D6">
        <w:rPr>
          <w:rFonts w:ascii="Arial" w:hAnsi="Arial" w:cs="Arial"/>
          <w:sz w:val="18"/>
          <w:szCs w:val="18"/>
          <w:lang w:val="es-CO" w:eastAsia="fr-FR"/>
        </w:rPr>
        <w:tab/>
      </w:r>
      <w:r w:rsidRPr="00B027D6">
        <w:rPr>
          <w:rFonts w:ascii="Arial" w:hAnsi="Arial" w:cs="Arial"/>
          <w:sz w:val="18"/>
          <w:szCs w:val="18"/>
          <w:lang w:val="es-CO" w:eastAsia="fr-FR"/>
        </w:rPr>
        <w:tab/>
        <w:t xml:space="preserve"> María Julieta Mejía Herrera y María Omaira Flórez Hernández </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 xml:space="preserve">Litis consorte:                </w:t>
      </w:r>
      <w:r>
        <w:rPr>
          <w:rFonts w:ascii="Arial" w:hAnsi="Arial" w:cs="Arial"/>
          <w:sz w:val="18"/>
          <w:szCs w:val="18"/>
          <w:lang w:val="es-CO" w:eastAsia="fr-FR"/>
        </w:rPr>
        <w:tab/>
      </w:r>
      <w:r w:rsidRPr="00B027D6">
        <w:rPr>
          <w:rFonts w:ascii="Arial" w:hAnsi="Arial" w:cs="Arial"/>
          <w:sz w:val="18"/>
          <w:szCs w:val="18"/>
          <w:lang w:val="es-CO" w:eastAsia="fr-FR"/>
        </w:rPr>
        <w:t xml:space="preserve"> María de las Mercedes Rincón de Henao</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Demandado:</w:t>
      </w:r>
      <w:r w:rsidRPr="00B027D6">
        <w:rPr>
          <w:rFonts w:ascii="Arial" w:hAnsi="Arial" w:cs="Arial"/>
          <w:sz w:val="18"/>
          <w:szCs w:val="18"/>
          <w:lang w:val="es-CO" w:eastAsia="fr-FR"/>
        </w:rPr>
        <w:tab/>
      </w:r>
      <w:r w:rsidRPr="00B027D6">
        <w:rPr>
          <w:rFonts w:ascii="Arial" w:hAnsi="Arial" w:cs="Arial"/>
          <w:sz w:val="18"/>
          <w:szCs w:val="18"/>
          <w:lang w:val="es-CO" w:eastAsia="fr-FR"/>
        </w:rPr>
        <w:tab/>
        <w:t xml:space="preserve"> </w:t>
      </w:r>
      <w:proofErr w:type="spellStart"/>
      <w:r w:rsidRPr="00B027D6">
        <w:rPr>
          <w:rFonts w:ascii="Arial" w:hAnsi="Arial" w:cs="Arial"/>
          <w:sz w:val="18"/>
          <w:szCs w:val="18"/>
          <w:lang w:val="es-CO" w:eastAsia="fr-FR"/>
        </w:rPr>
        <w:t>Colpensiones</w:t>
      </w:r>
      <w:proofErr w:type="spellEnd"/>
      <w:r w:rsidRPr="00B027D6">
        <w:rPr>
          <w:rFonts w:ascii="Arial" w:hAnsi="Arial" w:cs="Arial"/>
          <w:sz w:val="18"/>
          <w:szCs w:val="18"/>
          <w:lang w:val="es-CO" w:eastAsia="fr-FR"/>
        </w:rPr>
        <w:t xml:space="preserve"> </w:t>
      </w:r>
    </w:p>
    <w:p w:rsidR="00B027D6" w:rsidRPr="00B027D6" w:rsidRDefault="00B027D6" w:rsidP="00B027D6">
      <w:pPr>
        <w:shd w:val="clear" w:color="auto" w:fill="FFFFFF"/>
        <w:tabs>
          <w:tab w:val="left" w:pos="1418"/>
        </w:tabs>
        <w:rPr>
          <w:rFonts w:ascii="Arial" w:hAnsi="Arial" w:cs="Arial"/>
          <w:sz w:val="18"/>
          <w:szCs w:val="18"/>
          <w:lang w:val="es-CO" w:eastAsia="fr-FR"/>
        </w:rPr>
      </w:pPr>
      <w:r w:rsidRPr="00B027D6">
        <w:rPr>
          <w:rFonts w:ascii="Arial" w:hAnsi="Arial" w:cs="Arial"/>
          <w:sz w:val="18"/>
          <w:szCs w:val="18"/>
          <w:lang w:val="es-CO" w:eastAsia="fr-FR"/>
        </w:rPr>
        <w:t xml:space="preserve">Juzgado de origen:         </w:t>
      </w:r>
      <w:r>
        <w:rPr>
          <w:rFonts w:ascii="Arial" w:hAnsi="Arial" w:cs="Arial"/>
          <w:sz w:val="18"/>
          <w:szCs w:val="18"/>
          <w:lang w:val="es-CO" w:eastAsia="fr-FR"/>
        </w:rPr>
        <w:tab/>
      </w:r>
      <w:r w:rsidRPr="00B027D6">
        <w:rPr>
          <w:rFonts w:ascii="Arial" w:hAnsi="Arial" w:cs="Arial"/>
          <w:sz w:val="18"/>
          <w:szCs w:val="18"/>
          <w:lang w:val="es-CO" w:eastAsia="fr-FR"/>
        </w:rPr>
        <w:t xml:space="preserve">Primero Laboral del Circuito de Pereira </w:t>
      </w:r>
    </w:p>
    <w:p w:rsidR="00B027D6" w:rsidRPr="008D119F" w:rsidRDefault="00B027D6" w:rsidP="00B027D6">
      <w:pPr>
        <w:shd w:val="clear" w:color="auto" w:fill="FFFFFF"/>
        <w:tabs>
          <w:tab w:val="left" w:pos="1418"/>
        </w:tabs>
        <w:rPr>
          <w:rFonts w:ascii="Arial" w:hAnsi="Arial" w:cs="Arial"/>
          <w:bCs/>
          <w:iCs/>
          <w:sz w:val="18"/>
          <w:szCs w:val="18"/>
          <w:lang w:val="es-CO" w:eastAsia="fr-FR"/>
        </w:rPr>
      </w:pPr>
      <w:r w:rsidRPr="00B027D6">
        <w:rPr>
          <w:rFonts w:ascii="Arial" w:hAnsi="Arial" w:cs="Arial"/>
          <w:sz w:val="18"/>
          <w:szCs w:val="18"/>
          <w:lang w:val="es-CO" w:eastAsia="fr-FR"/>
        </w:rPr>
        <w:t xml:space="preserve">Magistrada ponente:      </w:t>
      </w:r>
      <w:r>
        <w:rPr>
          <w:rFonts w:ascii="Arial" w:hAnsi="Arial" w:cs="Arial"/>
          <w:sz w:val="18"/>
          <w:szCs w:val="18"/>
          <w:lang w:val="es-CO" w:eastAsia="fr-FR"/>
        </w:rPr>
        <w:tab/>
      </w:r>
      <w:r w:rsidRPr="00B027D6">
        <w:rPr>
          <w:rFonts w:ascii="Arial" w:hAnsi="Arial" w:cs="Arial"/>
          <w:sz w:val="18"/>
          <w:szCs w:val="18"/>
          <w:lang w:val="es-CO" w:eastAsia="fr-FR"/>
        </w:rPr>
        <w:t>Dra. Ana Lucía Caicedo Calderón</w:t>
      </w:r>
    </w:p>
    <w:p w:rsidR="00B027D6" w:rsidRPr="008D119F" w:rsidRDefault="00B027D6" w:rsidP="00B027D6">
      <w:pPr>
        <w:shd w:val="clear" w:color="auto" w:fill="FFFFFF"/>
        <w:tabs>
          <w:tab w:val="left" w:pos="1418"/>
        </w:tabs>
        <w:rPr>
          <w:rFonts w:ascii="Arial" w:hAnsi="Arial" w:cs="Arial"/>
          <w:bCs/>
          <w:iCs/>
          <w:sz w:val="18"/>
          <w:szCs w:val="18"/>
          <w:lang w:val="es-CO" w:eastAsia="fr-FR"/>
        </w:rPr>
      </w:pPr>
    </w:p>
    <w:p w:rsidR="00B027D6" w:rsidRPr="008D119F" w:rsidRDefault="00B027D6" w:rsidP="00B027D6">
      <w:pPr>
        <w:shd w:val="clear" w:color="auto" w:fill="FFFFFF"/>
        <w:tabs>
          <w:tab w:val="left" w:pos="1418"/>
        </w:tabs>
        <w:rPr>
          <w:rFonts w:ascii="Arial" w:hAnsi="Arial" w:cs="Arial"/>
          <w:bCs/>
          <w:iCs/>
          <w:sz w:val="18"/>
          <w:szCs w:val="18"/>
          <w:lang w:val="es-CO" w:eastAsia="fr-FR"/>
        </w:rPr>
      </w:pPr>
    </w:p>
    <w:p w:rsidR="00B027D6" w:rsidRDefault="00B027D6" w:rsidP="00B027D6">
      <w:pPr>
        <w:jc w:val="both"/>
        <w:rPr>
          <w:rFonts w:ascii="Arial" w:hAnsi="Arial" w:cs="Arial"/>
          <w:b/>
          <w:bCs/>
          <w:iCs/>
          <w:sz w:val="18"/>
          <w:szCs w:val="18"/>
          <w:lang w:val="es-CO" w:eastAsia="fr-FR"/>
        </w:rPr>
      </w:pPr>
      <w:r w:rsidRPr="008D119F">
        <w:rPr>
          <w:rFonts w:ascii="Arial" w:hAnsi="Arial" w:cs="Arial"/>
          <w:b/>
          <w:bCs/>
          <w:iCs/>
          <w:sz w:val="18"/>
          <w:szCs w:val="18"/>
          <w:lang w:val="es-CO" w:eastAsia="fr-FR"/>
        </w:rPr>
        <w:t xml:space="preserve">TEMA: </w:t>
      </w:r>
      <w:r w:rsidRPr="008D119F">
        <w:rPr>
          <w:rFonts w:ascii="Arial" w:hAnsi="Arial" w:cs="Arial"/>
          <w:b/>
          <w:bCs/>
          <w:iCs/>
          <w:sz w:val="18"/>
          <w:szCs w:val="18"/>
          <w:lang w:val="es-CO" w:eastAsia="fr-FR"/>
        </w:rPr>
        <w:tab/>
      </w:r>
      <w:r w:rsidRPr="008D119F">
        <w:rPr>
          <w:rFonts w:ascii="Arial" w:hAnsi="Arial" w:cs="Arial"/>
          <w:b/>
          <w:bCs/>
          <w:iCs/>
          <w:sz w:val="18"/>
          <w:szCs w:val="18"/>
          <w:lang w:val="es-CO" w:eastAsia="fr-FR"/>
        </w:rPr>
        <w:tab/>
        <w:t xml:space="preserve">PENSIÓN DE </w:t>
      </w:r>
      <w:r>
        <w:rPr>
          <w:rFonts w:ascii="Arial" w:hAnsi="Arial" w:cs="Arial"/>
          <w:b/>
          <w:bCs/>
          <w:iCs/>
          <w:sz w:val="18"/>
          <w:szCs w:val="18"/>
          <w:lang w:val="es-CO" w:eastAsia="fr-FR"/>
        </w:rPr>
        <w:t>SOBREVIVIENTE</w:t>
      </w:r>
      <w:r>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 COMPAÑERA PERMANENTE</w:t>
      </w:r>
      <w:r w:rsidR="00F25161">
        <w:rPr>
          <w:rFonts w:ascii="Arial" w:hAnsi="Arial" w:cs="Arial"/>
          <w:b/>
          <w:bCs/>
          <w:iCs/>
          <w:sz w:val="18"/>
          <w:szCs w:val="18"/>
          <w:lang w:val="es-CO" w:eastAsia="fr-FR"/>
        </w:rPr>
        <w:t xml:space="preserve"> Y CÓNYUGE  COMO RECLAMANTES</w:t>
      </w:r>
      <w:r>
        <w:rPr>
          <w:rFonts w:ascii="Arial" w:hAnsi="Arial" w:cs="Arial"/>
          <w:b/>
          <w:bCs/>
          <w:iCs/>
          <w:sz w:val="18"/>
          <w:szCs w:val="18"/>
          <w:lang w:val="es-CO" w:eastAsia="fr-FR"/>
        </w:rPr>
        <w:t xml:space="preserve"> / </w:t>
      </w:r>
      <w:r w:rsidR="00F25161">
        <w:rPr>
          <w:rFonts w:ascii="Arial" w:hAnsi="Arial" w:cs="Arial"/>
          <w:b/>
          <w:bCs/>
          <w:iCs/>
          <w:sz w:val="18"/>
          <w:szCs w:val="18"/>
          <w:lang w:val="es-CO" w:eastAsia="fr-FR"/>
        </w:rPr>
        <w:t xml:space="preserve">VÍNCULO MATRIMONIAL VIGENTE / </w:t>
      </w:r>
      <w:r>
        <w:rPr>
          <w:rFonts w:ascii="Arial" w:hAnsi="Arial" w:cs="Arial"/>
          <w:b/>
          <w:bCs/>
          <w:iCs/>
          <w:sz w:val="18"/>
          <w:szCs w:val="18"/>
          <w:lang w:val="es-CO" w:eastAsia="fr-FR"/>
        </w:rPr>
        <w:t xml:space="preserve">CONVIVENCIA / </w:t>
      </w:r>
      <w:r w:rsidR="00F25161">
        <w:rPr>
          <w:rFonts w:ascii="Arial" w:hAnsi="Arial" w:cs="Arial"/>
          <w:b/>
          <w:bCs/>
          <w:iCs/>
          <w:sz w:val="18"/>
          <w:szCs w:val="18"/>
          <w:lang w:val="es-CO" w:eastAsia="fr-FR"/>
        </w:rPr>
        <w:t xml:space="preserve">SOLAMENTE ACREDITADA POR LA COMPAÑERA PERMANENTE / </w:t>
      </w:r>
      <w:bookmarkStart w:id="0" w:name="_GoBack"/>
      <w:bookmarkEnd w:id="0"/>
      <w:r w:rsidR="00F25161">
        <w:rPr>
          <w:rFonts w:ascii="Arial" w:hAnsi="Arial" w:cs="Arial"/>
          <w:b/>
          <w:bCs/>
          <w:iCs/>
          <w:sz w:val="18"/>
          <w:szCs w:val="18"/>
          <w:lang w:val="es-CO" w:eastAsia="fr-FR"/>
        </w:rPr>
        <w:t xml:space="preserve"> </w:t>
      </w:r>
    </w:p>
    <w:p w:rsidR="00B027D6" w:rsidRDefault="00B027D6" w:rsidP="00B027D6">
      <w:pPr>
        <w:rPr>
          <w:rFonts w:ascii="Arial" w:hAnsi="Arial" w:cs="Arial"/>
          <w:b/>
          <w:bCs/>
          <w:iCs/>
          <w:sz w:val="18"/>
          <w:szCs w:val="18"/>
          <w:lang w:val="es-CO" w:eastAsia="fr-FR"/>
        </w:rPr>
      </w:pPr>
    </w:p>
    <w:p w:rsidR="00B027D6" w:rsidRDefault="00B027D6" w:rsidP="00B027D6">
      <w:pPr>
        <w:jc w:val="both"/>
        <w:rPr>
          <w:rFonts w:ascii="Arial" w:hAnsi="Arial" w:cs="Arial"/>
          <w:bCs/>
          <w:iCs/>
          <w:sz w:val="18"/>
          <w:szCs w:val="18"/>
          <w:lang w:val="es-CO" w:eastAsia="fr-FR"/>
        </w:rPr>
      </w:pPr>
      <w:r w:rsidRPr="00B027D6">
        <w:rPr>
          <w:rFonts w:ascii="Arial" w:hAnsi="Arial" w:cs="Arial"/>
          <w:bCs/>
          <w:iCs/>
          <w:sz w:val="18"/>
          <w:szCs w:val="18"/>
          <w:lang w:val="es-CO" w:eastAsia="fr-FR"/>
        </w:rPr>
        <w:t>Respecto de la señora María de las Mercedes Rincón, madre del señor Hernando Henao, debe decirse que fue acertado el discernimiento de la Jueza de instancia respecto de su exclusión como beneficiaria de la gracia pensional reclamada, pues el literal d. del artículo 13 de la Ley 797 es claro al determinar que, entre otros, la madre del causante tendrá esa calidad a falta de cónyuge, compañero o compañera permanente e hijos con derecho, situación que no se dio en el sub lite, pues la pensión fue reconocido a su nieta –</w:t>
      </w:r>
      <w:proofErr w:type="spellStart"/>
      <w:r w:rsidRPr="00B027D6">
        <w:rPr>
          <w:rFonts w:ascii="Arial" w:hAnsi="Arial" w:cs="Arial"/>
          <w:bCs/>
          <w:iCs/>
          <w:sz w:val="18"/>
          <w:szCs w:val="18"/>
          <w:lang w:val="es-CO" w:eastAsia="fr-FR"/>
        </w:rPr>
        <w:t>Leidy</w:t>
      </w:r>
      <w:proofErr w:type="spellEnd"/>
      <w:r w:rsidRPr="00B027D6">
        <w:rPr>
          <w:rFonts w:ascii="Arial" w:hAnsi="Arial" w:cs="Arial"/>
          <w:bCs/>
          <w:iCs/>
          <w:sz w:val="18"/>
          <w:szCs w:val="18"/>
          <w:lang w:val="es-CO" w:eastAsia="fr-FR"/>
        </w:rPr>
        <w:t xml:space="preserve"> Johana-, siendo desplazada por esta y, además, por quien lograra acreditar que convivió con su hijo en el interregno establecido en el artículo 13 de la Ley 797 de 2003.</w:t>
      </w:r>
      <w:r>
        <w:rPr>
          <w:rFonts w:ascii="Arial" w:hAnsi="Arial" w:cs="Arial"/>
          <w:bCs/>
          <w:iCs/>
          <w:sz w:val="18"/>
          <w:szCs w:val="18"/>
          <w:lang w:val="es-CO" w:eastAsia="fr-FR"/>
        </w:rPr>
        <w:t xml:space="preserve"> </w:t>
      </w:r>
      <w:r w:rsidRPr="00B027D6">
        <w:rPr>
          <w:rFonts w:ascii="Arial" w:hAnsi="Arial" w:cs="Arial"/>
          <w:bCs/>
          <w:iCs/>
          <w:sz w:val="18"/>
          <w:szCs w:val="18"/>
          <w:lang w:val="es-CO" w:eastAsia="fr-FR"/>
        </w:rPr>
        <w:t>Así las cosas, como el conflicto giró en torno al derecho reclamado -50% de la pensión de sobrevivientes- por María Julieta Mejía y María Omaira Flórez, la Sala procedió a analizar las pruebas traídas al plenario, de las cuales se puede concluir que la conclusión de la Jueza de primer grado fue acertada, tal como procede se expone a continuación:</w:t>
      </w:r>
    </w:p>
    <w:p w:rsidR="00B027D6" w:rsidRDefault="00B027D6" w:rsidP="00B027D6">
      <w:pPr>
        <w:jc w:val="both"/>
        <w:rPr>
          <w:rFonts w:ascii="Arial" w:hAnsi="Arial" w:cs="Arial"/>
          <w:bCs/>
          <w:iCs/>
          <w:sz w:val="18"/>
          <w:szCs w:val="18"/>
          <w:lang w:val="es-CO" w:eastAsia="fr-FR"/>
        </w:rPr>
      </w:pPr>
      <w:r>
        <w:rPr>
          <w:rFonts w:ascii="Arial" w:hAnsi="Arial" w:cs="Arial"/>
          <w:bCs/>
          <w:iCs/>
          <w:sz w:val="18"/>
          <w:szCs w:val="18"/>
          <w:lang w:val="es-CO" w:eastAsia="fr-FR"/>
        </w:rPr>
        <w:t>(…)</w:t>
      </w:r>
    </w:p>
    <w:p w:rsidR="00B027D6" w:rsidRDefault="00B027D6" w:rsidP="00B027D6">
      <w:pPr>
        <w:jc w:val="both"/>
        <w:rPr>
          <w:rFonts w:ascii="Arial" w:hAnsi="Arial" w:cs="Arial"/>
          <w:bCs/>
          <w:iCs/>
          <w:sz w:val="18"/>
          <w:szCs w:val="18"/>
          <w:lang w:val="es-CO" w:eastAsia="fr-FR"/>
        </w:rPr>
      </w:pPr>
      <w:r w:rsidRPr="00B027D6">
        <w:rPr>
          <w:rFonts w:ascii="Arial" w:hAnsi="Arial" w:cs="Arial"/>
          <w:bCs/>
          <w:iCs/>
          <w:sz w:val="18"/>
          <w:szCs w:val="18"/>
          <w:lang w:val="es-CO" w:eastAsia="fr-FR"/>
        </w:rPr>
        <w:t>Así las cosas, tal como lo concluyera la Jueza de instancia, estos deponentes ofrecen plena credibilidad al ser responsivos y no contradecirse entre sí, quedando demostrado que la señora María Julieta Mejía Herrera convivió con el causante hasta el momento de su fallecimiento y lo hizo por un espacio superior a los últimos 5 años de vida, acreditando la calidad de beneficiaria de la pensión de sobrevivientes reclamada.</w:t>
      </w:r>
    </w:p>
    <w:p w:rsidR="00B027D6" w:rsidRDefault="00B027D6" w:rsidP="00B027D6">
      <w:pPr>
        <w:jc w:val="both"/>
        <w:rPr>
          <w:rFonts w:ascii="Arial" w:hAnsi="Arial" w:cs="Arial"/>
          <w:bCs/>
          <w:iCs/>
          <w:sz w:val="18"/>
          <w:szCs w:val="18"/>
          <w:lang w:val="es-CO" w:eastAsia="fr-FR"/>
        </w:rPr>
      </w:pPr>
      <w:r>
        <w:rPr>
          <w:rFonts w:ascii="Arial" w:hAnsi="Arial" w:cs="Arial"/>
          <w:bCs/>
          <w:iCs/>
          <w:sz w:val="18"/>
          <w:szCs w:val="18"/>
          <w:lang w:val="es-CO" w:eastAsia="fr-FR"/>
        </w:rPr>
        <w:t>(..)</w:t>
      </w:r>
    </w:p>
    <w:p w:rsidR="00B027D6" w:rsidRDefault="00B027D6" w:rsidP="00B027D6">
      <w:pPr>
        <w:jc w:val="both"/>
        <w:rPr>
          <w:rFonts w:ascii="Arial" w:hAnsi="Arial" w:cs="Arial"/>
          <w:bCs/>
          <w:iCs/>
          <w:sz w:val="18"/>
          <w:szCs w:val="18"/>
          <w:lang w:val="es-CO" w:eastAsia="fr-FR"/>
        </w:rPr>
      </w:pPr>
      <w:r w:rsidRPr="00B027D6">
        <w:rPr>
          <w:rFonts w:ascii="Arial" w:hAnsi="Arial" w:cs="Arial"/>
          <w:bCs/>
          <w:iCs/>
          <w:sz w:val="18"/>
          <w:szCs w:val="18"/>
          <w:lang w:val="es-CO" w:eastAsia="fr-FR"/>
        </w:rPr>
        <w:t>Es del caso señalar que las pruebas que aportó esta demandante no ofrecen convicción ni permiten concluir que durante el tiempo en que el causante efectuó sus aportes al sistema de seguridad social para poder construir el derecho a la prestación no estaba conviviendo con ella, pues en el reporte de semanas visible a folio 128 del cuaderno acumulado se percibe sin mayor dificultad que la primer cotización se hizo en el año 2002.</w:t>
      </w:r>
    </w:p>
    <w:p w:rsidR="00B027D6" w:rsidRDefault="00B027D6" w:rsidP="00B027D6">
      <w:pPr>
        <w:jc w:val="both"/>
        <w:rPr>
          <w:rFonts w:ascii="Arial" w:hAnsi="Arial" w:cs="Arial"/>
          <w:bCs/>
          <w:iCs/>
          <w:sz w:val="18"/>
          <w:szCs w:val="18"/>
          <w:lang w:val="es-CO" w:eastAsia="fr-FR"/>
        </w:rPr>
      </w:pPr>
      <w:r>
        <w:rPr>
          <w:rFonts w:ascii="Arial" w:hAnsi="Arial" w:cs="Arial"/>
          <w:bCs/>
          <w:iCs/>
          <w:sz w:val="18"/>
          <w:szCs w:val="18"/>
          <w:lang w:val="es-CO" w:eastAsia="fr-FR"/>
        </w:rPr>
        <w:t>(…)</w:t>
      </w:r>
    </w:p>
    <w:p w:rsidR="00B027D6" w:rsidRPr="008D119F" w:rsidRDefault="00B027D6" w:rsidP="00B027D6">
      <w:pPr>
        <w:jc w:val="both"/>
        <w:rPr>
          <w:rFonts w:ascii="Arial" w:hAnsi="Arial" w:cs="Arial"/>
          <w:bCs/>
          <w:iCs/>
          <w:sz w:val="18"/>
          <w:szCs w:val="18"/>
          <w:lang w:val="es-CO" w:eastAsia="fr-FR"/>
        </w:rPr>
      </w:pPr>
      <w:r w:rsidRPr="00B027D6">
        <w:rPr>
          <w:rFonts w:ascii="Arial" w:hAnsi="Arial" w:cs="Arial"/>
          <w:bCs/>
          <w:iCs/>
          <w:sz w:val="18"/>
          <w:szCs w:val="18"/>
          <w:lang w:val="es-CO" w:eastAsia="fr-FR"/>
        </w:rPr>
        <w:t>En estas condiciones, no encuentra la Sala que sea viable acceder a tener como probados los presupuestos exigidos por la normatividad para tener como beneficiaria de la pensión de sobreviviente a la cónyuge María Omaira Flórez, no solo ante la falta de certeza sobre el tiempo real de convivencia de la pareja, sino además porque no se cumple con los requisitos exigidos en la jurisprudencia en cita para poderse tener como beneficiaria de esta prestación.</w:t>
      </w:r>
    </w:p>
    <w:p w:rsidR="00B027D6" w:rsidRDefault="00B027D6" w:rsidP="006303B9">
      <w:pPr>
        <w:pStyle w:val="Puesto"/>
        <w:spacing w:line="240" w:lineRule="auto"/>
        <w:jc w:val="both"/>
        <w:rPr>
          <w:rFonts w:ascii="Tahoma" w:hAnsi="Tahoma" w:cs="Tahoma"/>
          <w:sz w:val="18"/>
          <w:szCs w:val="18"/>
        </w:rPr>
      </w:pPr>
    </w:p>
    <w:p w:rsidR="00C123A5" w:rsidRDefault="00C123A5" w:rsidP="006303B9">
      <w:pPr>
        <w:pStyle w:val="Textoindependiente"/>
        <w:spacing w:after="0"/>
        <w:ind w:left="2127" w:right="51"/>
        <w:jc w:val="both"/>
        <w:rPr>
          <w:rFonts w:ascii="Tahoma" w:hAnsi="Tahoma" w:cs="Tahoma"/>
          <w:bCs/>
          <w:sz w:val="18"/>
          <w:szCs w:val="18"/>
        </w:rPr>
      </w:pPr>
    </w:p>
    <w:p w:rsidR="00B027D6" w:rsidRDefault="00B027D6" w:rsidP="006303B9">
      <w:pPr>
        <w:pStyle w:val="Textoindependiente"/>
        <w:spacing w:after="0"/>
        <w:ind w:left="2127" w:right="51"/>
        <w:jc w:val="both"/>
        <w:rPr>
          <w:rFonts w:ascii="Tahoma" w:hAnsi="Tahoma" w:cs="Tahoma"/>
          <w:bCs/>
          <w:sz w:val="18"/>
          <w:szCs w:val="18"/>
        </w:rPr>
      </w:pPr>
    </w:p>
    <w:p w:rsidR="00B027D6" w:rsidRPr="0011248A" w:rsidRDefault="00B027D6" w:rsidP="006303B9">
      <w:pPr>
        <w:pStyle w:val="Textoindependiente"/>
        <w:spacing w:after="0"/>
        <w:ind w:left="2127" w:right="51"/>
        <w:jc w:val="both"/>
        <w:rPr>
          <w:rFonts w:ascii="Tahoma" w:hAnsi="Tahoma" w:cs="Tahoma"/>
          <w:bCs/>
          <w:sz w:val="18"/>
          <w:szCs w:val="18"/>
        </w:rPr>
      </w:pPr>
    </w:p>
    <w:p w:rsidR="00815A7D" w:rsidRPr="0011248A" w:rsidRDefault="00815A7D" w:rsidP="006303B9">
      <w:pPr>
        <w:pStyle w:val="Puesto"/>
        <w:tabs>
          <w:tab w:val="left" w:pos="567"/>
        </w:tabs>
        <w:spacing w:line="240" w:lineRule="auto"/>
        <w:ind w:left="2127" w:hanging="2805"/>
        <w:jc w:val="both"/>
        <w:rPr>
          <w:rFonts w:ascii="Tahoma" w:hAnsi="Tahoma" w:cs="Tahoma"/>
          <w:b w:val="0"/>
          <w:sz w:val="18"/>
          <w:szCs w:val="18"/>
        </w:rPr>
      </w:pPr>
    </w:p>
    <w:p w:rsidR="00340298" w:rsidRPr="0011248A" w:rsidRDefault="00340298" w:rsidP="006303B9">
      <w:pPr>
        <w:pStyle w:val="Puesto"/>
        <w:tabs>
          <w:tab w:val="left" w:pos="567"/>
        </w:tabs>
        <w:spacing w:line="240" w:lineRule="auto"/>
        <w:ind w:left="2127" w:hanging="2805"/>
        <w:jc w:val="both"/>
        <w:rPr>
          <w:rFonts w:ascii="Tahoma" w:hAnsi="Tahoma" w:cs="Tahoma"/>
          <w:b w:val="0"/>
          <w:sz w:val="18"/>
          <w:szCs w:val="18"/>
        </w:rPr>
      </w:pPr>
    </w:p>
    <w:p w:rsidR="003A3BBB" w:rsidRPr="0011248A" w:rsidRDefault="003A3BBB" w:rsidP="006303B9">
      <w:pPr>
        <w:pStyle w:val="Ttulo4"/>
        <w:widowControl w:val="0"/>
        <w:tabs>
          <w:tab w:val="clear" w:pos="0"/>
        </w:tabs>
        <w:rPr>
          <w:rFonts w:ascii="Tahoma" w:hAnsi="Tahoma" w:cs="Tahoma"/>
          <w:bCs/>
          <w:szCs w:val="24"/>
          <w:lang w:eastAsia="es-MX"/>
        </w:rPr>
      </w:pPr>
      <w:r w:rsidRPr="0011248A">
        <w:rPr>
          <w:rFonts w:ascii="Tahoma" w:hAnsi="Tahoma" w:cs="Tahoma"/>
          <w:bCs/>
          <w:szCs w:val="24"/>
          <w:lang w:eastAsia="es-MX"/>
        </w:rPr>
        <w:t>TRIBUNAL SUPERIOR DEL DISTRITO JUDICIAL DE PEREIRA</w:t>
      </w:r>
    </w:p>
    <w:p w:rsidR="003A3BBB" w:rsidRPr="0011248A" w:rsidRDefault="003A3BBB" w:rsidP="006303B9">
      <w:pPr>
        <w:pStyle w:val="Ttulo4"/>
        <w:widowControl w:val="0"/>
        <w:tabs>
          <w:tab w:val="clear" w:pos="0"/>
        </w:tabs>
        <w:rPr>
          <w:rFonts w:ascii="Tahoma" w:hAnsi="Tahoma" w:cs="Tahoma"/>
          <w:bCs/>
          <w:szCs w:val="24"/>
          <w:lang w:eastAsia="es-MX"/>
        </w:rPr>
      </w:pPr>
      <w:r w:rsidRPr="0011248A">
        <w:rPr>
          <w:rFonts w:ascii="Tahoma" w:hAnsi="Tahoma" w:cs="Tahoma"/>
          <w:bCs/>
          <w:szCs w:val="24"/>
          <w:lang w:eastAsia="es-MX"/>
        </w:rPr>
        <w:t>SALA</w:t>
      </w:r>
      <w:r w:rsidR="00666B78" w:rsidRPr="0011248A">
        <w:rPr>
          <w:rFonts w:ascii="Tahoma" w:hAnsi="Tahoma" w:cs="Tahoma"/>
          <w:bCs/>
          <w:szCs w:val="24"/>
          <w:lang w:eastAsia="es-MX"/>
        </w:rPr>
        <w:t xml:space="preserve"> DE DECISIÓN</w:t>
      </w:r>
      <w:r w:rsidRPr="0011248A">
        <w:rPr>
          <w:rFonts w:ascii="Tahoma" w:hAnsi="Tahoma" w:cs="Tahoma"/>
          <w:bCs/>
          <w:szCs w:val="24"/>
          <w:lang w:eastAsia="es-MX"/>
        </w:rPr>
        <w:t xml:space="preserve"> LABORAL</w:t>
      </w:r>
      <w:r w:rsidR="00666B78" w:rsidRPr="0011248A">
        <w:rPr>
          <w:rFonts w:ascii="Tahoma" w:hAnsi="Tahoma" w:cs="Tahoma"/>
          <w:bCs/>
          <w:szCs w:val="24"/>
          <w:lang w:eastAsia="es-MX"/>
        </w:rPr>
        <w:t xml:space="preserve"> No. 1</w:t>
      </w:r>
    </w:p>
    <w:p w:rsidR="003A3BBB" w:rsidRPr="0011248A" w:rsidRDefault="003A3BBB" w:rsidP="006303B9">
      <w:pPr>
        <w:jc w:val="center"/>
        <w:rPr>
          <w:rFonts w:ascii="Tahoma" w:hAnsi="Tahoma" w:cs="Tahoma"/>
          <w:bCs/>
        </w:rPr>
      </w:pPr>
    </w:p>
    <w:p w:rsidR="003A3BBB" w:rsidRPr="0011248A" w:rsidRDefault="003A3BBB" w:rsidP="006303B9">
      <w:pPr>
        <w:jc w:val="center"/>
        <w:rPr>
          <w:rFonts w:ascii="Tahoma" w:hAnsi="Tahoma" w:cs="Tahoma"/>
          <w:b/>
          <w:bCs/>
          <w:sz w:val="22"/>
          <w:szCs w:val="22"/>
        </w:rPr>
      </w:pPr>
      <w:r w:rsidRPr="0011248A">
        <w:rPr>
          <w:rFonts w:ascii="Tahoma" w:hAnsi="Tahoma" w:cs="Tahoma"/>
          <w:bCs/>
          <w:sz w:val="22"/>
          <w:szCs w:val="22"/>
        </w:rPr>
        <w:t>Magistrada ponente:</w:t>
      </w:r>
      <w:r w:rsidRPr="0011248A">
        <w:rPr>
          <w:rFonts w:ascii="Tahoma" w:hAnsi="Tahoma" w:cs="Tahoma"/>
          <w:b/>
          <w:bCs/>
          <w:sz w:val="22"/>
          <w:szCs w:val="22"/>
        </w:rPr>
        <w:t xml:space="preserve"> Ana Lucía Caicedo Calderón</w:t>
      </w:r>
    </w:p>
    <w:p w:rsidR="003A3BBB" w:rsidRPr="0011248A" w:rsidRDefault="003A3BBB" w:rsidP="006303B9">
      <w:pPr>
        <w:jc w:val="center"/>
        <w:rPr>
          <w:rFonts w:ascii="Tahoma" w:hAnsi="Tahoma" w:cs="Tahoma"/>
          <w:b/>
          <w:sz w:val="22"/>
          <w:szCs w:val="22"/>
        </w:rPr>
      </w:pPr>
    </w:p>
    <w:p w:rsidR="003A3BBB" w:rsidRPr="0011248A" w:rsidRDefault="003A3BBB" w:rsidP="006303B9">
      <w:pPr>
        <w:jc w:val="center"/>
        <w:rPr>
          <w:rFonts w:ascii="Tahoma" w:hAnsi="Tahoma" w:cs="Tahoma"/>
          <w:b/>
          <w:sz w:val="22"/>
          <w:szCs w:val="22"/>
        </w:rPr>
      </w:pPr>
      <w:r w:rsidRPr="0011248A">
        <w:rPr>
          <w:rFonts w:ascii="Tahoma" w:hAnsi="Tahoma" w:cs="Tahoma"/>
          <w:b/>
          <w:sz w:val="22"/>
          <w:szCs w:val="22"/>
        </w:rPr>
        <w:t>Acta No. ____</w:t>
      </w:r>
    </w:p>
    <w:p w:rsidR="003A3BBB" w:rsidRPr="0011248A" w:rsidRDefault="003A3BBB" w:rsidP="006303B9">
      <w:pPr>
        <w:pStyle w:val="Sinespaciado"/>
        <w:rPr>
          <w:sz w:val="22"/>
          <w:szCs w:val="22"/>
        </w:rPr>
      </w:pPr>
    </w:p>
    <w:p w:rsidR="003A3BBB" w:rsidRPr="0011248A" w:rsidRDefault="003A3BBB" w:rsidP="006303B9">
      <w:pPr>
        <w:pStyle w:val="Ttulo5"/>
        <w:spacing w:line="240" w:lineRule="auto"/>
        <w:ind w:firstLine="0"/>
        <w:jc w:val="center"/>
        <w:rPr>
          <w:rFonts w:ascii="Tahoma" w:hAnsi="Tahoma" w:cs="Tahoma"/>
          <w:sz w:val="22"/>
          <w:szCs w:val="22"/>
        </w:rPr>
      </w:pPr>
      <w:r w:rsidRPr="0011248A">
        <w:rPr>
          <w:rFonts w:ascii="Tahoma" w:hAnsi="Tahoma" w:cs="Tahoma"/>
          <w:sz w:val="22"/>
          <w:szCs w:val="22"/>
        </w:rPr>
        <w:t>Sistema oral - Audiencia de juzgamiento</w:t>
      </w:r>
    </w:p>
    <w:p w:rsidR="003A3BBB" w:rsidRPr="0011248A" w:rsidRDefault="003A3BBB" w:rsidP="006303B9">
      <w:pPr>
        <w:pStyle w:val="Sinespaciado"/>
        <w:rPr>
          <w:sz w:val="22"/>
          <w:szCs w:val="22"/>
        </w:rPr>
      </w:pPr>
      <w:r w:rsidRPr="0011248A">
        <w:rPr>
          <w:sz w:val="22"/>
          <w:szCs w:val="22"/>
        </w:rPr>
        <w:tab/>
      </w:r>
      <w:r w:rsidR="004052FE" w:rsidRPr="0011248A">
        <w:rPr>
          <w:sz w:val="22"/>
          <w:szCs w:val="22"/>
        </w:rPr>
        <w:t xml:space="preserve"> </w:t>
      </w:r>
    </w:p>
    <w:p w:rsidR="003A3BBB" w:rsidRPr="0011248A" w:rsidRDefault="003A3BBB" w:rsidP="006303B9">
      <w:pPr>
        <w:spacing w:line="276" w:lineRule="auto"/>
        <w:ind w:firstLine="708"/>
        <w:jc w:val="both"/>
        <w:rPr>
          <w:rFonts w:ascii="Tahoma" w:hAnsi="Tahoma" w:cs="Tahoma"/>
          <w:b/>
          <w:sz w:val="22"/>
          <w:szCs w:val="22"/>
          <w:lang w:val="es-ES_tradnl"/>
        </w:rPr>
      </w:pPr>
      <w:r w:rsidRPr="0011248A">
        <w:rPr>
          <w:rFonts w:ascii="Tahoma" w:hAnsi="Tahoma" w:cs="Tahoma"/>
          <w:sz w:val="22"/>
          <w:szCs w:val="22"/>
          <w:lang w:val="es-ES_tradnl"/>
        </w:rPr>
        <w:t xml:space="preserve">Siendo las </w:t>
      </w:r>
      <w:r w:rsidR="00102A3A" w:rsidRPr="0011248A">
        <w:rPr>
          <w:rFonts w:ascii="Tahoma" w:hAnsi="Tahoma" w:cs="Tahoma"/>
          <w:sz w:val="22"/>
          <w:szCs w:val="22"/>
          <w:lang w:val="es-ES_tradnl"/>
        </w:rPr>
        <w:t>8</w:t>
      </w:r>
      <w:r w:rsidR="0014623C" w:rsidRPr="0011248A">
        <w:rPr>
          <w:rFonts w:ascii="Tahoma" w:hAnsi="Tahoma" w:cs="Tahoma"/>
          <w:sz w:val="22"/>
          <w:szCs w:val="22"/>
          <w:lang w:val="es-ES_tradnl"/>
        </w:rPr>
        <w:t>:</w:t>
      </w:r>
      <w:r w:rsidR="00102A3A" w:rsidRPr="0011248A">
        <w:rPr>
          <w:rFonts w:ascii="Tahoma" w:hAnsi="Tahoma" w:cs="Tahoma"/>
          <w:sz w:val="22"/>
          <w:szCs w:val="22"/>
          <w:lang w:val="es-ES_tradnl"/>
        </w:rPr>
        <w:t>15</w:t>
      </w:r>
      <w:r w:rsidRPr="0011248A">
        <w:rPr>
          <w:rFonts w:ascii="Tahoma" w:hAnsi="Tahoma" w:cs="Tahoma"/>
          <w:sz w:val="22"/>
          <w:szCs w:val="22"/>
          <w:lang w:val="es-ES_tradnl"/>
        </w:rPr>
        <w:t xml:space="preserve"> </w:t>
      </w:r>
      <w:r w:rsidR="000108FA" w:rsidRPr="0011248A">
        <w:rPr>
          <w:rFonts w:ascii="Tahoma" w:hAnsi="Tahoma" w:cs="Tahoma"/>
          <w:sz w:val="22"/>
          <w:szCs w:val="22"/>
          <w:lang w:val="es-ES_tradnl"/>
        </w:rPr>
        <w:t>a</w:t>
      </w:r>
      <w:r w:rsidR="0042768E" w:rsidRPr="0011248A">
        <w:rPr>
          <w:rFonts w:ascii="Tahoma" w:hAnsi="Tahoma" w:cs="Tahoma"/>
          <w:sz w:val="22"/>
          <w:szCs w:val="22"/>
          <w:lang w:val="es-ES_tradnl"/>
        </w:rPr>
        <w:t>.m. de hoy,</w:t>
      </w:r>
      <w:r w:rsidR="00F206D8" w:rsidRPr="0011248A">
        <w:rPr>
          <w:rFonts w:ascii="Tahoma" w:hAnsi="Tahoma" w:cs="Tahoma"/>
          <w:sz w:val="22"/>
          <w:szCs w:val="22"/>
          <w:lang w:val="es-ES_tradnl"/>
        </w:rPr>
        <w:t xml:space="preserve"> </w:t>
      </w:r>
      <w:r w:rsidR="005366D1" w:rsidRPr="0011248A">
        <w:rPr>
          <w:rFonts w:ascii="Tahoma" w:hAnsi="Tahoma" w:cs="Tahoma"/>
          <w:sz w:val="22"/>
          <w:szCs w:val="22"/>
          <w:lang w:val="es-ES_tradnl"/>
        </w:rPr>
        <w:t>vierne</w:t>
      </w:r>
      <w:r w:rsidR="00835297" w:rsidRPr="0011248A">
        <w:rPr>
          <w:rFonts w:ascii="Tahoma" w:hAnsi="Tahoma" w:cs="Tahoma"/>
          <w:sz w:val="22"/>
          <w:szCs w:val="22"/>
          <w:lang w:val="es-ES_tradnl"/>
        </w:rPr>
        <w:t xml:space="preserve">s </w:t>
      </w:r>
      <w:r w:rsidR="002177BF" w:rsidRPr="0011248A">
        <w:rPr>
          <w:rFonts w:ascii="Tahoma" w:hAnsi="Tahoma" w:cs="Tahoma"/>
          <w:sz w:val="22"/>
          <w:szCs w:val="22"/>
          <w:lang w:val="es-ES_tradnl"/>
        </w:rPr>
        <w:t>11</w:t>
      </w:r>
      <w:r w:rsidR="00835297" w:rsidRPr="0011248A">
        <w:rPr>
          <w:rFonts w:ascii="Tahoma" w:hAnsi="Tahoma" w:cs="Tahoma"/>
          <w:sz w:val="22"/>
          <w:szCs w:val="22"/>
          <w:lang w:val="es-ES_tradnl"/>
        </w:rPr>
        <w:t xml:space="preserve"> de </w:t>
      </w:r>
      <w:r w:rsidR="002177BF" w:rsidRPr="0011248A">
        <w:rPr>
          <w:rFonts w:ascii="Tahoma" w:hAnsi="Tahoma" w:cs="Tahoma"/>
          <w:sz w:val="22"/>
          <w:szCs w:val="22"/>
          <w:lang w:val="es-ES_tradnl"/>
        </w:rPr>
        <w:t>mayo</w:t>
      </w:r>
      <w:r w:rsidR="00EA5947" w:rsidRPr="0011248A">
        <w:rPr>
          <w:rFonts w:ascii="Tahoma" w:hAnsi="Tahoma" w:cs="Tahoma"/>
          <w:sz w:val="22"/>
          <w:szCs w:val="22"/>
          <w:lang w:val="es-ES_tradnl"/>
        </w:rPr>
        <w:t xml:space="preserve"> </w:t>
      </w:r>
      <w:r w:rsidR="00F206D8" w:rsidRPr="0011248A">
        <w:rPr>
          <w:rFonts w:ascii="Tahoma" w:hAnsi="Tahoma" w:cs="Tahoma"/>
          <w:sz w:val="22"/>
          <w:szCs w:val="22"/>
          <w:lang w:val="es-ES_tradnl"/>
        </w:rPr>
        <w:t>de 201</w:t>
      </w:r>
      <w:r w:rsidR="0014623C" w:rsidRPr="0011248A">
        <w:rPr>
          <w:rFonts w:ascii="Tahoma" w:hAnsi="Tahoma" w:cs="Tahoma"/>
          <w:sz w:val="22"/>
          <w:szCs w:val="22"/>
          <w:lang w:val="es-ES_tradnl"/>
        </w:rPr>
        <w:t>8</w:t>
      </w:r>
      <w:r w:rsidRPr="0011248A">
        <w:rPr>
          <w:rFonts w:ascii="Tahoma" w:hAnsi="Tahoma" w:cs="Tahoma"/>
          <w:sz w:val="22"/>
          <w:szCs w:val="22"/>
          <w:lang w:val="es-ES_tradnl"/>
        </w:rPr>
        <w:t xml:space="preserve">, la Sala de Decisión Laboral </w:t>
      </w:r>
      <w:r w:rsidR="00EA7593" w:rsidRPr="0011248A">
        <w:rPr>
          <w:rFonts w:ascii="Tahoma" w:hAnsi="Tahoma" w:cs="Tahoma"/>
          <w:sz w:val="22"/>
          <w:szCs w:val="22"/>
          <w:lang w:val="es-ES_tradnl"/>
        </w:rPr>
        <w:t xml:space="preserve">No. 1 </w:t>
      </w:r>
      <w:r w:rsidRPr="0011248A">
        <w:rPr>
          <w:rFonts w:ascii="Tahoma" w:hAnsi="Tahoma" w:cs="Tahoma"/>
          <w:sz w:val="22"/>
          <w:szCs w:val="22"/>
          <w:lang w:val="es-ES_tradnl"/>
        </w:rPr>
        <w:t xml:space="preserve">del Tribunal Superior de Pereira se constituye en audiencia pública de juzgamiento en el proceso ordinario laboral instaurado por </w:t>
      </w:r>
      <w:r w:rsidR="00102A3A" w:rsidRPr="0011248A">
        <w:rPr>
          <w:rFonts w:ascii="Tahoma" w:hAnsi="Tahoma" w:cs="Tahoma"/>
          <w:b/>
          <w:sz w:val="22"/>
          <w:szCs w:val="22"/>
          <w:lang w:val="es-ES_tradnl"/>
        </w:rPr>
        <w:t xml:space="preserve">María Julieta Mejía Herrera </w:t>
      </w:r>
      <w:r w:rsidRPr="0011248A">
        <w:rPr>
          <w:rFonts w:ascii="Tahoma" w:hAnsi="Tahoma" w:cs="Tahoma"/>
          <w:sz w:val="22"/>
          <w:szCs w:val="22"/>
          <w:lang w:val="es-ES_tradnl"/>
        </w:rPr>
        <w:t xml:space="preserve">en contra de la </w:t>
      </w:r>
      <w:r w:rsidR="00243E9F" w:rsidRPr="0011248A">
        <w:rPr>
          <w:rFonts w:ascii="Tahoma" w:hAnsi="Tahoma" w:cs="Tahoma"/>
          <w:b/>
          <w:sz w:val="22"/>
          <w:szCs w:val="22"/>
          <w:lang w:val="es-ES_tradnl"/>
        </w:rPr>
        <w:t>Administradora Colombi</w:t>
      </w:r>
      <w:r w:rsidR="00482359" w:rsidRPr="0011248A">
        <w:rPr>
          <w:rFonts w:ascii="Tahoma" w:hAnsi="Tahoma" w:cs="Tahoma"/>
          <w:b/>
          <w:sz w:val="22"/>
          <w:szCs w:val="22"/>
          <w:lang w:val="es-ES_tradnl"/>
        </w:rPr>
        <w:t xml:space="preserve">ana de Pensiones – </w:t>
      </w:r>
      <w:proofErr w:type="spellStart"/>
      <w:r w:rsidR="00482359" w:rsidRPr="0011248A">
        <w:rPr>
          <w:rFonts w:ascii="Tahoma" w:hAnsi="Tahoma" w:cs="Tahoma"/>
          <w:b/>
          <w:sz w:val="22"/>
          <w:szCs w:val="22"/>
          <w:lang w:val="es-ES_tradnl"/>
        </w:rPr>
        <w:t>Colpensiones</w:t>
      </w:r>
      <w:proofErr w:type="spellEnd"/>
      <w:r w:rsidR="00A53F29" w:rsidRPr="0011248A">
        <w:rPr>
          <w:rFonts w:ascii="Tahoma" w:hAnsi="Tahoma" w:cs="Tahoma"/>
          <w:b/>
          <w:sz w:val="22"/>
          <w:szCs w:val="22"/>
          <w:lang w:val="es-ES_tradnl"/>
        </w:rPr>
        <w:t>,</w:t>
      </w:r>
      <w:r w:rsidR="00482359" w:rsidRPr="0011248A">
        <w:rPr>
          <w:rFonts w:ascii="Tahoma" w:hAnsi="Tahoma" w:cs="Tahoma"/>
          <w:sz w:val="22"/>
          <w:szCs w:val="22"/>
          <w:lang w:val="es-ES_tradnl"/>
        </w:rPr>
        <w:t xml:space="preserve"> al que fue acumulado el </w:t>
      </w:r>
      <w:r w:rsidR="00A53F29" w:rsidRPr="0011248A">
        <w:rPr>
          <w:rFonts w:ascii="Tahoma" w:hAnsi="Tahoma" w:cs="Tahoma"/>
          <w:sz w:val="22"/>
          <w:szCs w:val="22"/>
          <w:lang w:val="es-ES_tradnl"/>
        </w:rPr>
        <w:t xml:space="preserve">proceso adelantado </w:t>
      </w:r>
      <w:r w:rsidR="00482359" w:rsidRPr="0011248A">
        <w:rPr>
          <w:rFonts w:ascii="Tahoma" w:hAnsi="Tahoma" w:cs="Tahoma"/>
          <w:sz w:val="22"/>
          <w:szCs w:val="22"/>
          <w:lang w:val="es-ES_tradnl"/>
        </w:rPr>
        <w:t xml:space="preserve">por la señora </w:t>
      </w:r>
      <w:r w:rsidR="00482359" w:rsidRPr="0011248A">
        <w:rPr>
          <w:rFonts w:ascii="Tahoma" w:hAnsi="Tahoma" w:cs="Tahoma"/>
          <w:b/>
          <w:sz w:val="22"/>
          <w:szCs w:val="22"/>
          <w:lang w:val="es-ES_tradnl"/>
        </w:rPr>
        <w:t xml:space="preserve">María Omaira Flórez Hernández </w:t>
      </w:r>
      <w:r w:rsidR="00482359" w:rsidRPr="0011248A">
        <w:rPr>
          <w:rFonts w:ascii="Tahoma" w:hAnsi="Tahoma" w:cs="Tahoma"/>
          <w:sz w:val="22"/>
          <w:szCs w:val="22"/>
          <w:lang w:val="es-ES_tradnl"/>
        </w:rPr>
        <w:t>c</w:t>
      </w:r>
      <w:r w:rsidR="00A53F29" w:rsidRPr="0011248A">
        <w:rPr>
          <w:rFonts w:ascii="Tahoma" w:hAnsi="Tahoma" w:cs="Tahoma"/>
          <w:sz w:val="22"/>
          <w:szCs w:val="22"/>
          <w:lang w:val="es-ES_tradnl"/>
        </w:rPr>
        <w:t>ontra la misma entidad</w:t>
      </w:r>
      <w:r w:rsidR="00482359" w:rsidRPr="0011248A">
        <w:rPr>
          <w:rFonts w:ascii="Tahoma" w:hAnsi="Tahoma" w:cs="Tahoma"/>
          <w:sz w:val="22"/>
          <w:szCs w:val="22"/>
          <w:lang w:val="es-ES_tradnl"/>
        </w:rPr>
        <w:t>.</w:t>
      </w:r>
    </w:p>
    <w:p w:rsidR="003A3BBB" w:rsidRPr="0011248A" w:rsidRDefault="003A3BBB" w:rsidP="006303B9">
      <w:pPr>
        <w:pStyle w:val="Sinespaciado"/>
        <w:rPr>
          <w:sz w:val="22"/>
          <w:szCs w:val="22"/>
          <w:lang w:val="es-ES_tradnl"/>
        </w:rPr>
      </w:pPr>
    </w:p>
    <w:p w:rsidR="003A3BBB" w:rsidRPr="0011248A" w:rsidRDefault="003A3BBB" w:rsidP="006303B9">
      <w:pPr>
        <w:spacing w:line="276" w:lineRule="auto"/>
        <w:ind w:firstLine="708"/>
        <w:jc w:val="both"/>
        <w:rPr>
          <w:rFonts w:ascii="Tahoma" w:hAnsi="Tahoma" w:cs="Tahoma"/>
          <w:sz w:val="22"/>
          <w:szCs w:val="22"/>
          <w:lang w:val="es-ES_tradnl"/>
        </w:rPr>
      </w:pPr>
      <w:r w:rsidRPr="0011248A">
        <w:rPr>
          <w:rFonts w:ascii="Tahoma" w:hAnsi="Tahoma" w:cs="Tahoma"/>
          <w:sz w:val="22"/>
          <w:szCs w:val="22"/>
          <w:lang w:val="es-ES_tradnl"/>
        </w:rPr>
        <w:t>Para el efecto, se verifica la asistencia de las partes a la presente diligencia: Por la parte demandante… Por la demandada…</w:t>
      </w:r>
    </w:p>
    <w:p w:rsidR="00482359" w:rsidRPr="0011248A" w:rsidRDefault="00482359" w:rsidP="006303B9">
      <w:pPr>
        <w:ind w:firstLine="708"/>
        <w:jc w:val="both"/>
        <w:rPr>
          <w:rFonts w:ascii="Tahoma" w:hAnsi="Tahoma" w:cs="Tahoma"/>
          <w:sz w:val="22"/>
          <w:szCs w:val="22"/>
          <w:lang w:val="es-ES_tradnl"/>
        </w:rPr>
      </w:pPr>
    </w:p>
    <w:p w:rsidR="003A3BBB" w:rsidRPr="0011248A" w:rsidRDefault="003A3BBB" w:rsidP="006303B9">
      <w:pPr>
        <w:widowControl w:val="0"/>
        <w:autoSpaceDE w:val="0"/>
        <w:autoSpaceDN w:val="0"/>
        <w:adjustRightInd w:val="0"/>
        <w:spacing w:line="276" w:lineRule="auto"/>
        <w:jc w:val="center"/>
        <w:rPr>
          <w:rFonts w:ascii="Tahoma" w:hAnsi="Tahoma" w:cs="Tahoma"/>
          <w:b/>
          <w:sz w:val="22"/>
          <w:szCs w:val="22"/>
        </w:rPr>
      </w:pPr>
      <w:r w:rsidRPr="0011248A">
        <w:rPr>
          <w:rFonts w:ascii="Tahoma" w:hAnsi="Tahoma" w:cs="Tahoma"/>
          <w:b/>
          <w:sz w:val="22"/>
          <w:szCs w:val="22"/>
        </w:rPr>
        <w:t>Alegatos de conclusión</w:t>
      </w:r>
    </w:p>
    <w:p w:rsidR="003A3BBB" w:rsidRPr="0011248A" w:rsidRDefault="003A3BBB" w:rsidP="006303B9">
      <w:pPr>
        <w:pStyle w:val="Sinespaciado"/>
        <w:rPr>
          <w:sz w:val="22"/>
          <w:szCs w:val="22"/>
        </w:rPr>
      </w:pPr>
    </w:p>
    <w:p w:rsidR="003A3BBB" w:rsidRPr="0011248A" w:rsidRDefault="003A3BBB" w:rsidP="006303B9">
      <w:pPr>
        <w:spacing w:line="276" w:lineRule="auto"/>
        <w:ind w:firstLine="708"/>
        <w:jc w:val="both"/>
        <w:rPr>
          <w:rFonts w:ascii="Tahoma" w:hAnsi="Tahoma" w:cs="Tahoma"/>
          <w:sz w:val="22"/>
          <w:szCs w:val="22"/>
          <w:lang w:val="es-ES_tradnl"/>
        </w:rPr>
      </w:pPr>
      <w:r w:rsidRPr="0011248A">
        <w:rPr>
          <w:rFonts w:ascii="Tahoma" w:hAnsi="Tahoma" w:cs="Tahoma"/>
          <w:sz w:val="22"/>
          <w:szCs w:val="22"/>
          <w:lang w:val="es-ES_tradnl"/>
        </w:rPr>
        <w:lastRenderedPageBreak/>
        <w:t xml:space="preserve">De conformidad con el artículo 82 del </w:t>
      </w:r>
      <w:proofErr w:type="spellStart"/>
      <w:r w:rsidRPr="0011248A">
        <w:rPr>
          <w:rFonts w:ascii="Tahoma" w:hAnsi="Tahoma" w:cs="Tahoma"/>
          <w:sz w:val="22"/>
          <w:szCs w:val="22"/>
          <w:lang w:val="es-ES_tradnl"/>
        </w:rPr>
        <w:t>C.P.T</w:t>
      </w:r>
      <w:proofErr w:type="spellEnd"/>
      <w:r w:rsidR="007C5FFC" w:rsidRPr="0011248A">
        <w:rPr>
          <w:rFonts w:ascii="Tahoma" w:hAnsi="Tahoma" w:cs="Tahoma"/>
          <w:sz w:val="22"/>
          <w:szCs w:val="22"/>
          <w:lang w:val="es-ES_tradnl"/>
        </w:rPr>
        <w:t>.</w:t>
      </w:r>
      <w:r w:rsidRPr="0011248A">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11248A">
        <w:rPr>
          <w:rFonts w:ascii="Tahoma" w:hAnsi="Tahoma" w:cs="Tahoma"/>
          <w:sz w:val="22"/>
          <w:szCs w:val="22"/>
          <w:lang w:val="es-ES_tradnl"/>
        </w:rPr>
        <w:t xml:space="preserve"> </w:t>
      </w:r>
      <w:r w:rsidRPr="0011248A">
        <w:rPr>
          <w:rFonts w:ascii="Tahoma" w:hAnsi="Tahoma" w:cs="Tahoma"/>
          <w:sz w:val="22"/>
          <w:szCs w:val="22"/>
          <w:lang w:val="es-ES_tradnl"/>
        </w:rPr>
        <w:t xml:space="preserve"> Por la parte demandante… Por la parte demandada…</w:t>
      </w:r>
    </w:p>
    <w:p w:rsidR="003A3BBB" w:rsidRPr="0011248A" w:rsidRDefault="003A3BBB" w:rsidP="006303B9">
      <w:pPr>
        <w:pStyle w:val="Sinespaciado"/>
        <w:rPr>
          <w:sz w:val="22"/>
          <w:szCs w:val="22"/>
        </w:rPr>
      </w:pPr>
    </w:p>
    <w:p w:rsidR="003A3BBB" w:rsidRPr="0011248A" w:rsidRDefault="003A3BBB" w:rsidP="006303B9">
      <w:pPr>
        <w:widowControl w:val="0"/>
        <w:autoSpaceDE w:val="0"/>
        <w:autoSpaceDN w:val="0"/>
        <w:adjustRightInd w:val="0"/>
        <w:spacing w:line="276" w:lineRule="auto"/>
        <w:jc w:val="center"/>
        <w:rPr>
          <w:rFonts w:ascii="Tahoma" w:hAnsi="Tahoma" w:cs="Tahoma"/>
          <w:b/>
          <w:sz w:val="22"/>
          <w:szCs w:val="22"/>
        </w:rPr>
      </w:pPr>
      <w:r w:rsidRPr="0011248A">
        <w:rPr>
          <w:rFonts w:ascii="Tahoma" w:hAnsi="Tahoma" w:cs="Tahoma"/>
          <w:b/>
          <w:sz w:val="22"/>
          <w:szCs w:val="22"/>
        </w:rPr>
        <w:t>S E N T E N C I A</w:t>
      </w:r>
    </w:p>
    <w:p w:rsidR="003A3BBB" w:rsidRPr="0011248A" w:rsidRDefault="003A3BBB" w:rsidP="006303B9">
      <w:pPr>
        <w:pStyle w:val="Sinespaciado"/>
        <w:rPr>
          <w:sz w:val="22"/>
          <w:szCs w:val="22"/>
        </w:rPr>
      </w:pPr>
    </w:p>
    <w:p w:rsidR="005A6E74" w:rsidRPr="0011248A" w:rsidRDefault="00F929A1"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Como quiera que los </w:t>
      </w:r>
      <w:r w:rsidR="007A472F" w:rsidRPr="0011248A">
        <w:rPr>
          <w:rFonts w:ascii="Tahoma" w:hAnsi="Tahoma" w:cs="Tahoma"/>
          <w:sz w:val="22"/>
          <w:szCs w:val="22"/>
        </w:rPr>
        <w:t>ar</w:t>
      </w:r>
      <w:r w:rsidRPr="0011248A">
        <w:rPr>
          <w:rFonts w:ascii="Tahoma" w:hAnsi="Tahoma" w:cs="Tahoma"/>
          <w:sz w:val="22"/>
          <w:szCs w:val="22"/>
        </w:rPr>
        <w:t xml:space="preserve">gumentos expuestos </w:t>
      </w:r>
      <w:r w:rsidR="003453C6" w:rsidRPr="0011248A">
        <w:rPr>
          <w:rFonts w:ascii="Tahoma" w:hAnsi="Tahoma" w:cs="Tahoma"/>
          <w:sz w:val="22"/>
          <w:szCs w:val="22"/>
        </w:rPr>
        <w:t xml:space="preserve">en las alegaciones </w:t>
      </w:r>
      <w:r w:rsidR="005B220D" w:rsidRPr="0011248A">
        <w:rPr>
          <w:rFonts w:ascii="Tahoma" w:hAnsi="Tahoma" w:cs="Tahoma"/>
          <w:sz w:val="22"/>
          <w:szCs w:val="22"/>
        </w:rPr>
        <w:t>fueron</w:t>
      </w:r>
      <w:r w:rsidR="003453C6" w:rsidRPr="0011248A">
        <w:rPr>
          <w:rFonts w:ascii="Tahoma" w:hAnsi="Tahoma" w:cs="Tahoma"/>
          <w:sz w:val="22"/>
          <w:szCs w:val="22"/>
        </w:rPr>
        <w:t xml:space="preserve"> tenido</w:t>
      </w:r>
      <w:r w:rsidRPr="0011248A">
        <w:rPr>
          <w:rFonts w:ascii="Tahoma" w:hAnsi="Tahoma" w:cs="Tahoma"/>
          <w:sz w:val="22"/>
          <w:szCs w:val="22"/>
        </w:rPr>
        <w:t xml:space="preserve">s en cuenta en la discusión del proyecto, procede la Sala </w:t>
      </w:r>
      <w:r w:rsidR="00DC21B9" w:rsidRPr="0011248A">
        <w:rPr>
          <w:rFonts w:ascii="Tahoma" w:hAnsi="Tahoma" w:cs="Tahoma"/>
          <w:sz w:val="22"/>
          <w:szCs w:val="22"/>
        </w:rPr>
        <w:t>a re</w:t>
      </w:r>
      <w:r w:rsidR="00DC62B2" w:rsidRPr="0011248A">
        <w:rPr>
          <w:rFonts w:ascii="Tahoma" w:hAnsi="Tahoma" w:cs="Tahoma"/>
          <w:sz w:val="22"/>
          <w:szCs w:val="22"/>
        </w:rPr>
        <w:t xml:space="preserve">visar en sede de consulta </w:t>
      </w:r>
      <w:r w:rsidR="000423AA" w:rsidRPr="0011248A">
        <w:rPr>
          <w:rFonts w:ascii="Tahoma" w:hAnsi="Tahoma" w:cs="Tahoma"/>
          <w:sz w:val="22"/>
          <w:szCs w:val="22"/>
        </w:rPr>
        <w:t xml:space="preserve">la </w:t>
      </w:r>
      <w:r w:rsidR="00FE2152" w:rsidRPr="0011248A">
        <w:rPr>
          <w:rFonts w:ascii="Tahoma" w:hAnsi="Tahoma" w:cs="Tahoma"/>
          <w:sz w:val="22"/>
          <w:szCs w:val="22"/>
        </w:rPr>
        <w:t xml:space="preserve">sentencia emitida por el Juzgado </w:t>
      </w:r>
      <w:r w:rsidR="00102A3A" w:rsidRPr="0011248A">
        <w:rPr>
          <w:rFonts w:ascii="Tahoma" w:hAnsi="Tahoma" w:cs="Tahoma"/>
          <w:sz w:val="22"/>
          <w:szCs w:val="22"/>
        </w:rPr>
        <w:t>Primero</w:t>
      </w:r>
      <w:r w:rsidR="00BE36DD" w:rsidRPr="0011248A">
        <w:rPr>
          <w:rFonts w:ascii="Tahoma" w:hAnsi="Tahoma" w:cs="Tahoma"/>
          <w:sz w:val="22"/>
          <w:szCs w:val="22"/>
        </w:rPr>
        <w:t xml:space="preserve"> Laboral </w:t>
      </w:r>
      <w:r w:rsidR="005107E5" w:rsidRPr="0011248A">
        <w:rPr>
          <w:rFonts w:ascii="Tahoma" w:hAnsi="Tahoma" w:cs="Tahoma"/>
          <w:sz w:val="22"/>
          <w:szCs w:val="22"/>
        </w:rPr>
        <w:t xml:space="preserve">del Circuito de </w:t>
      </w:r>
      <w:r w:rsidR="00755CE1" w:rsidRPr="0011248A">
        <w:rPr>
          <w:rFonts w:ascii="Tahoma" w:hAnsi="Tahoma" w:cs="Tahoma"/>
          <w:sz w:val="22"/>
          <w:szCs w:val="22"/>
        </w:rPr>
        <w:t xml:space="preserve">Pereira </w:t>
      </w:r>
      <w:r w:rsidR="00D52F23" w:rsidRPr="0011248A">
        <w:rPr>
          <w:rFonts w:ascii="Tahoma" w:hAnsi="Tahoma" w:cs="Tahoma"/>
          <w:sz w:val="22"/>
          <w:szCs w:val="22"/>
        </w:rPr>
        <w:t xml:space="preserve">el </w:t>
      </w:r>
      <w:r w:rsidR="00102A3A" w:rsidRPr="0011248A">
        <w:rPr>
          <w:rFonts w:ascii="Tahoma" w:hAnsi="Tahoma" w:cs="Tahoma"/>
          <w:sz w:val="22"/>
          <w:szCs w:val="22"/>
        </w:rPr>
        <w:t>27 de junio</w:t>
      </w:r>
      <w:r w:rsidR="002F4897" w:rsidRPr="0011248A">
        <w:rPr>
          <w:rFonts w:ascii="Tahoma" w:hAnsi="Tahoma" w:cs="Tahoma"/>
          <w:sz w:val="22"/>
          <w:szCs w:val="22"/>
        </w:rPr>
        <w:t xml:space="preserve"> de 2017</w:t>
      </w:r>
      <w:r w:rsidR="00A15DB2" w:rsidRPr="0011248A">
        <w:rPr>
          <w:rFonts w:ascii="Tahoma" w:hAnsi="Tahoma" w:cs="Tahoma"/>
          <w:sz w:val="22"/>
          <w:szCs w:val="22"/>
        </w:rPr>
        <w:t>,</w:t>
      </w:r>
      <w:r w:rsidR="00DC21B9" w:rsidRPr="0011248A">
        <w:rPr>
          <w:rFonts w:ascii="Tahoma" w:hAnsi="Tahoma" w:cs="Tahoma"/>
          <w:sz w:val="22"/>
          <w:szCs w:val="22"/>
        </w:rPr>
        <w:t xml:space="preserve"> </w:t>
      </w:r>
      <w:r w:rsidR="00E61862" w:rsidRPr="0011248A">
        <w:rPr>
          <w:rFonts w:ascii="Tahoma" w:hAnsi="Tahoma" w:cs="Tahoma"/>
          <w:sz w:val="22"/>
          <w:szCs w:val="22"/>
        </w:rPr>
        <w:t>dentro del proceso ordinario laboral reseñado con anterioridad.</w:t>
      </w:r>
    </w:p>
    <w:p w:rsidR="002177BF" w:rsidRPr="0011248A" w:rsidRDefault="002177BF" w:rsidP="006303B9">
      <w:pPr>
        <w:widowControl w:val="0"/>
        <w:autoSpaceDE w:val="0"/>
        <w:autoSpaceDN w:val="0"/>
        <w:adjustRightInd w:val="0"/>
        <w:ind w:firstLine="708"/>
        <w:jc w:val="both"/>
        <w:rPr>
          <w:rFonts w:ascii="Tahoma" w:hAnsi="Tahoma" w:cs="Tahoma"/>
          <w:sz w:val="22"/>
          <w:szCs w:val="22"/>
        </w:rPr>
      </w:pPr>
    </w:p>
    <w:p w:rsidR="003A3BBB" w:rsidRPr="0011248A" w:rsidRDefault="003A3BBB" w:rsidP="006303B9">
      <w:pPr>
        <w:widowControl w:val="0"/>
        <w:autoSpaceDE w:val="0"/>
        <w:autoSpaceDN w:val="0"/>
        <w:adjustRightInd w:val="0"/>
        <w:spacing w:line="276" w:lineRule="auto"/>
        <w:jc w:val="center"/>
        <w:rPr>
          <w:rFonts w:ascii="Tahoma" w:hAnsi="Tahoma" w:cs="Tahoma"/>
          <w:b/>
          <w:sz w:val="22"/>
          <w:szCs w:val="22"/>
        </w:rPr>
      </w:pPr>
      <w:r w:rsidRPr="0011248A">
        <w:rPr>
          <w:rFonts w:ascii="Tahoma" w:hAnsi="Tahoma" w:cs="Tahoma"/>
          <w:b/>
          <w:sz w:val="22"/>
          <w:szCs w:val="22"/>
        </w:rPr>
        <w:t>Problema jurídico por resolver</w:t>
      </w:r>
    </w:p>
    <w:p w:rsidR="001B5F3A" w:rsidRPr="0011248A" w:rsidRDefault="001B5F3A" w:rsidP="006303B9">
      <w:pPr>
        <w:pStyle w:val="Sinespaciado"/>
        <w:rPr>
          <w:sz w:val="22"/>
          <w:szCs w:val="22"/>
        </w:rPr>
      </w:pPr>
    </w:p>
    <w:p w:rsidR="002F4897" w:rsidRPr="0011248A" w:rsidRDefault="00DD4D98" w:rsidP="006303B9">
      <w:pPr>
        <w:tabs>
          <w:tab w:val="left" w:pos="567"/>
        </w:tabs>
        <w:spacing w:line="276" w:lineRule="auto"/>
        <w:jc w:val="both"/>
        <w:rPr>
          <w:rFonts w:ascii="Tahoma" w:hAnsi="Tahoma" w:cs="Tahoma"/>
          <w:sz w:val="22"/>
          <w:szCs w:val="22"/>
        </w:rPr>
      </w:pPr>
      <w:r w:rsidRPr="0011248A">
        <w:rPr>
          <w:rFonts w:ascii="Tahoma" w:hAnsi="Tahoma" w:cs="Tahoma"/>
          <w:sz w:val="22"/>
          <w:szCs w:val="22"/>
        </w:rPr>
        <w:tab/>
        <w:t>De conformidad con los fundamentos de la sentencia de primera instancia le corresponde a la Sala determinar</w:t>
      </w:r>
      <w:r w:rsidR="00D533D9" w:rsidRPr="0011248A">
        <w:rPr>
          <w:rFonts w:ascii="Tahoma" w:hAnsi="Tahoma" w:cs="Tahoma"/>
          <w:sz w:val="22"/>
          <w:szCs w:val="22"/>
        </w:rPr>
        <w:t xml:space="preserve">: i) </w:t>
      </w:r>
      <w:r w:rsidR="00D91CA7" w:rsidRPr="0011248A">
        <w:rPr>
          <w:rFonts w:ascii="Tahoma" w:hAnsi="Tahoma" w:cs="Tahoma"/>
          <w:sz w:val="22"/>
          <w:szCs w:val="22"/>
        </w:rPr>
        <w:t>si la señora María Julieta Mejía Herrera</w:t>
      </w:r>
      <w:r w:rsidR="007A795D" w:rsidRPr="0011248A">
        <w:rPr>
          <w:rFonts w:ascii="Tahoma" w:hAnsi="Tahoma" w:cs="Tahoma"/>
          <w:sz w:val="22"/>
          <w:szCs w:val="22"/>
        </w:rPr>
        <w:t xml:space="preserve"> es</w:t>
      </w:r>
      <w:r w:rsidR="00D91CA7" w:rsidRPr="0011248A">
        <w:rPr>
          <w:rFonts w:ascii="Tahoma" w:hAnsi="Tahoma" w:cs="Tahoma"/>
          <w:sz w:val="22"/>
          <w:szCs w:val="22"/>
        </w:rPr>
        <w:t xml:space="preserve"> </w:t>
      </w:r>
      <w:r w:rsidR="007A795D" w:rsidRPr="0011248A">
        <w:rPr>
          <w:rFonts w:ascii="Tahoma" w:hAnsi="Tahoma" w:cs="Tahoma"/>
          <w:sz w:val="22"/>
          <w:szCs w:val="22"/>
        </w:rPr>
        <w:t>b</w:t>
      </w:r>
      <w:r w:rsidR="00D91CA7" w:rsidRPr="0011248A">
        <w:rPr>
          <w:rFonts w:ascii="Tahoma" w:hAnsi="Tahoma" w:cs="Tahoma"/>
          <w:sz w:val="22"/>
          <w:szCs w:val="22"/>
        </w:rPr>
        <w:t>eneficiaria de la pensión de sobreviviente</w:t>
      </w:r>
      <w:r w:rsidR="00D533D9" w:rsidRPr="0011248A">
        <w:rPr>
          <w:rFonts w:ascii="Tahoma" w:hAnsi="Tahoma" w:cs="Tahoma"/>
          <w:sz w:val="22"/>
          <w:szCs w:val="22"/>
        </w:rPr>
        <w:t>s</w:t>
      </w:r>
      <w:r w:rsidR="007A795D" w:rsidRPr="0011248A">
        <w:rPr>
          <w:rFonts w:ascii="Tahoma" w:hAnsi="Tahoma" w:cs="Tahoma"/>
          <w:sz w:val="22"/>
          <w:szCs w:val="22"/>
        </w:rPr>
        <w:t xml:space="preserve"> causada por el deceso del señor Hernando de Jesús Henao Rincón</w:t>
      </w:r>
      <w:r w:rsidR="00D533D9" w:rsidRPr="0011248A">
        <w:rPr>
          <w:rFonts w:ascii="Tahoma" w:hAnsi="Tahoma" w:cs="Tahoma"/>
          <w:sz w:val="22"/>
          <w:szCs w:val="22"/>
        </w:rPr>
        <w:t>,</w:t>
      </w:r>
      <w:r w:rsidR="00D91CA7" w:rsidRPr="0011248A">
        <w:rPr>
          <w:rFonts w:ascii="Tahoma" w:hAnsi="Tahoma" w:cs="Tahoma"/>
          <w:sz w:val="22"/>
          <w:szCs w:val="22"/>
        </w:rPr>
        <w:t xml:space="preserve"> </w:t>
      </w:r>
      <w:r w:rsidR="007A795D" w:rsidRPr="0011248A">
        <w:rPr>
          <w:rFonts w:ascii="Tahoma" w:hAnsi="Tahoma" w:cs="Tahoma"/>
          <w:sz w:val="22"/>
          <w:szCs w:val="22"/>
        </w:rPr>
        <w:t>en calidad de c</w:t>
      </w:r>
      <w:r w:rsidR="00D91CA7" w:rsidRPr="0011248A">
        <w:rPr>
          <w:rFonts w:ascii="Tahoma" w:hAnsi="Tahoma" w:cs="Tahoma"/>
          <w:sz w:val="22"/>
          <w:szCs w:val="22"/>
        </w:rPr>
        <w:t xml:space="preserve">ompañera permanente, </w:t>
      </w:r>
      <w:r w:rsidR="00924347" w:rsidRPr="0011248A">
        <w:rPr>
          <w:rFonts w:ascii="Tahoma" w:hAnsi="Tahoma" w:cs="Tahoma"/>
          <w:sz w:val="22"/>
          <w:szCs w:val="22"/>
        </w:rPr>
        <w:t xml:space="preserve">y </w:t>
      </w:r>
      <w:r w:rsidR="00D91CA7" w:rsidRPr="0011248A">
        <w:rPr>
          <w:rFonts w:ascii="Tahoma" w:hAnsi="Tahoma" w:cs="Tahoma"/>
          <w:sz w:val="22"/>
          <w:szCs w:val="22"/>
        </w:rPr>
        <w:t xml:space="preserve">si también se </w:t>
      </w:r>
      <w:r w:rsidR="007A795D" w:rsidRPr="0011248A">
        <w:rPr>
          <w:rFonts w:ascii="Tahoma" w:hAnsi="Tahoma" w:cs="Tahoma"/>
          <w:sz w:val="22"/>
          <w:szCs w:val="22"/>
        </w:rPr>
        <w:t xml:space="preserve">acredita esa </w:t>
      </w:r>
      <w:r w:rsidR="00924347" w:rsidRPr="0011248A">
        <w:rPr>
          <w:rFonts w:ascii="Tahoma" w:hAnsi="Tahoma" w:cs="Tahoma"/>
          <w:sz w:val="22"/>
          <w:szCs w:val="22"/>
        </w:rPr>
        <w:t xml:space="preserve">condición </w:t>
      </w:r>
      <w:r w:rsidR="00D91CA7" w:rsidRPr="0011248A">
        <w:rPr>
          <w:rFonts w:ascii="Tahoma" w:hAnsi="Tahoma" w:cs="Tahoma"/>
          <w:sz w:val="22"/>
          <w:szCs w:val="22"/>
        </w:rPr>
        <w:t>por parte de la</w:t>
      </w:r>
      <w:r w:rsidR="00395933" w:rsidRPr="0011248A">
        <w:rPr>
          <w:rFonts w:ascii="Tahoma" w:hAnsi="Tahoma" w:cs="Tahoma"/>
          <w:sz w:val="22"/>
          <w:szCs w:val="22"/>
        </w:rPr>
        <w:t>s</w:t>
      </w:r>
      <w:r w:rsidR="00D91CA7" w:rsidRPr="0011248A">
        <w:rPr>
          <w:rFonts w:ascii="Tahoma" w:hAnsi="Tahoma" w:cs="Tahoma"/>
          <w:sz w:val="22"/>
          <w:szCs w:val="22"/>
        </w:rPr>
        <w:t xml:space="preserve"> señora</w:t>
      </w:r>
      <w:r w:rsidR="00395933" w:rsidRPr="0011248A">
        <w:rPr>
          <w:rFonts w:ascii="Tahoma" w:hAnsi="Tahoma" w:cs="Tahoma"/>
          <w:sz w:val="22"/>
          <w:szCs w:val="22"/>
        </w:rPr>
        <w:t>s</w:t>
      </w:r>
      <w:r w:rsidR="00D91CA7" w:rsidRPr="0011248A">
        <w:rPr>
          <w:rFonts w:ascii="Tahoma" w:hAnsi="Tahoma" w:cs="Tahoma"/>
          <w:sz w:val="22"/>
          <w:szCs w:val="22"/>
        </w:rPr>
        <w:t xml:space="preserve"> </w:t>
      </w:r>
      <w:r w:rsidR="00D85399" w:rsidRPr="0011248A">
        <w:rPr>
          <w:rFonts w:ascii="Tahoma" w:hAnsi="Tahoma" w:cs="Tahoma"/>
          <w:sz w:val="22"/>
          <w:szCs w:val="22"/>
        </w:rPr>
        <w:t>María</w:t>
      </w:r>
      <w:r w:rsidR="00D91CA7" w:rsidRPr="0011248A">
        <w:rPr>
          <w:rFonts w:ascii="Tahoma" w:hAnsi="Tahoma" w:cs="Tahoma"/>
          <w:sz w:val="22"/>
          <w:szCs w:val="22"/>
        </w:rPr>
        <w:t xml:space="preserve"> de las Mercedes </w:t>
      </w:r>
      <w:r w:rsidR="00D85399" w:rsidRPr="0011248A">
        <w:rPr>
          <w:rFonts w:ascii="Tahoma" w:hAnsi="Tahoma" w:cs="Tahoma"/>
          <w:sz w:val="22"/>
          <w:szCs w:val="22"/>
        </w:rPr>
        <w:t>Rincón</w:t>
      </w:r>
      <w:r w:rsidR="00D91CA7" w:rsidRPr="0011248A">
        <w:rPr>
          <w:rFonts w:ascii="Tahoma" w:hAnsi="Tahoma" w:cs="Tahoma"/>
          <w:sz w:val="22"/>
          <w:szCs w:val="22"/>
        </w:rPr>
        <w:t xml:space="preserve"> de Henao</w:t>
      </w:r>
      <w:r w:rsidR="00D533D9" w:rsidRPr="0011248A">
        <w:rPr>
          <w:rFonts w:ascii="Tahoma" w:hAnsi="Tahoma" w:cs="Tahoma"/>
          <w:sz w:val="22"/>
          <w:szCs w:val="22"/>
        </w:rPr>
        <w:t>,</w:t>
      </w:r>
      <w:r w:rsidR="00D91CA7" w:rsidRPr="0011248A">
        <w:rPr>
          <w:rFonts w:ascii="Tahoma" w:hAnsi="Tahoma" w:cs="Tahoma"/>
          <w:sz w:val="22"/>
          <w:szCs w:val="22"/>
        </w:rPr>
        <w:t xml:space="preserve"> madre</w:t>
      </w:r>
      <w:r w:rsidR="0080007F" w:rsidRPr="0011248A">
        <w:rPr>
          <w:rFonts w:ascii="Tahoma" w:hAnsi="Tahoma" w:cs="Tahoma"/>
          <w:sz w:val="22"/>
          <w:szCs w:val="22"/>
        </w:rPr>
        <w:t xml:space="preserve"> del causante</w:t>
      </w:r>
      <w:r w:rsidR="00D533D9" w:rsidRPr="0011248A">
        <w:rPr>
          <w:rFonts w:ascii="Tahoma" w:hAnsi="Tahoma" w:cs="Tahoma"/>
          <w:sz w:val="22"/>
          <w:szCs w:val="22"/>
        </w:rPr>
        <w:t>,</w:t>
      </w:r>
      <w:r w:rsidR="00D91CA7" w:rsidRPr="0011248A">
        <w:rPr>
          <w:rFonts w:ascii="Tahoma" w:hAnsi="Tahoma" w:cs="Tahoma"/>
          <w:sz w:val="22"/>
          <w:szCs w:val="22"/>
        </w:rPr>
        <w:t xml:space="preserve"> y la señora </w:t>
      </w:r>
      <w:r w:rsidR="00395933" w:rsidRPr="0011248A">
        <w:rPr>
          <w:rFonts w:ascii="Tahoma" w:hAnsi="Tahoma" w:cs="Tahoma"/>
          <w:sz w:val="22"/>
          <w:szCs w:val="22"/>
        </w:rPr>
        <w:t xml:space="preserve">María Omaira Flórez Hernández, quien reclama la prestación </w:t>
      </w:r>
      <w:r w:rsidR="00924347" w:rsidRPr="0011248A">
        <w:rPr>
          <w:rFonts w:ascii="Tahoma" w:hAnsi="Tahoma" w:cs="Tahoma"/>
          <w:sz w:val="22"/>
          <w:szCs w:val="22"/>
        </w:rPr>
        <w:t xml:space="preserve">como </w:t>
      </w:r>
      <w:r w:rsidR="00395933" w:rsidRPr="0011248A">
        <w:rPr>
          <w:rFonts w:ascii="Tahoma" w:hAnsi="Tahoma" w:cs="Tahoma"/>
          <w:sz w:val="22"/>
          <w:szCs w:val="22"/>
        </w:rPr>
        <w:t>cónyuge</w:t>
      </w:r>
      <w:r w:rsidR="00924347" w:rsidRPr="0011248A">
        <w:rPr>
          <w:rFonts w:ascii="Tahoma" w:hAnsi="Tahoma" w:cs="Tahoma"/>
          <w:sz w:val="22"/>
          <w:szCs w:val="22"/>
        </w:rPr>
        <w:t xml:space="preserve"> supérstite</w:t>
      </w:r>
      <w:r w:rsidR="00D533D9" w:rsidRPr="0011248A">
        <w:rPr>
          <w:rFonts w:ascii="Tahoma" w:hAnsi="Tahoma" w:cs="Tahoma"/>
          <w:sz w:val="22"/>
          <w:szCs w:val="22"/>
        </w:rPr>
        <w:t>.</w:t>
      </w:r>
      <w:r w:rsidR="00395933" w:rsidRPr="0011248A">
        <w:rPr>
          <w:rFonts w:ascii="Tahoma" w:hAnsi="Tahoma" w:cs="Tahoma"/>
          <w:sz w:val="22"/>
          <w:szCs w:val="22"/>
        </w:rPr>
        <w:t xml:space="preserve"> </w:t>
      </w:r>
      <w:r w:rsidR="007A795D" w:rsidRPr="0011248A">
        <w:rPr>
          <w:rFonts w:ascii="Tahoma" w:hAnsi="Tahoma" w:cs="Tahoma"/>
          <w:sz w:val="22"/>
          <w:szCs w:val="22"/>
        </w:rPr>
        <w:t xml:space="preserve">ii) Superado </w:t>
      </w:r>
      <w:r w:rsidR="00395933" w:rsidRPr="0011248A">
        <w:rPr>
          <w:rFonts w:ascii="Tahoma" w:hAnsi="Tahoma" w:cs="Tahoma"/>
          <w:sz w:val="22"/>
          <w:szCs w:val="22"/>
        </w:rPr>
        <w:t xml:space="preserve">lo anterior es del caso entrar a analizar si hay lugar al pago de la prestación </w:t>
      </w:r>
      <w:r w:rsidR="00A41FB6" w:rsidRPr="0011248A">
        <w:rPr>
          <w:rFonts w:ascii="Tahoma" w:hAnsi="Tahoma" w:cs="Tahoma"/>
          <w:sz w:val="22"/>
          <w:szCs w:val="22"/>
        </w:rPr>
        <w:t>de</w:t>
      </w:r>
      <w:r w:rsidR="00395933" w:rsidRPr="0011248A">
        <w:rPr>
          <w:rFonts w:ascii="Tahoma" w:hAnsi="Tahoma" w:cs="Tahoma"/>
          <w:sz w:val="22"/>
          <w:szCs w:val="22"/>
        </w:rPr>
        <w:t xml:space="preserve"> manera compartida</w:t>
      </w:r>
      <w:r w:rsidR="0080007F" w:rsidRPr="0011248A">
        <w:rPr>
          <w:rFonts w:ascii="Tahoma" w:hAnsi="Tahoma" w:cs="Tahoma"/>
          <w:sz w:val="22"/>
          <w:szCs w:val="22"/>
        </w:rPr>
        <w:t xml:space="preserve"> y,</w:t>
      </w:r>
      <w:r w:rsidR="00395933" w:rsidRPr="0011248A">
        <w:rPr>
          <w:rFonts w:ascii="Tahoma" w:hAnsi="Tahoma" w:cs="Tahoma"/>
          <w:sz w:val="22"/>
          <w:szCs w:val="22"/>
        </w:rPr>
        <w:t xml:space="preserve"> </w:t>
      </w:r>
      <w:r w:rsidR="007A795D" w:rsidRPr="0011248A">
        <w:rPr>
          <w:rFonts w:ascii="Tahoma" w:hAnsi="Tahoma" w:cs="Tahoma"/>
          <w:sz w:val="22"/>
          <w:szCs w:val="22"/>
        </w:rPr>
        <w:t xml:space="preserve">iii) finalmente, </w:t>
      </w:r>
      <w:r w:rsidR="00395933" w:rsidRPr="0011248A">
        <w:rPr>
          <w:rFonts w:ascii="Tahoma" w:hAnsi="Tahoma" w:cs="Tahoma"/>
          <w:sz w:val="22"/>
          <w:szCs w:val="22"/>
        </w:rPr>
        <w:t xml:space="preserve">se debe </w:t>
      </w:r>
      <w:r w:rsidR="0080007F" w:rsidRPr="0011248A">
        <w:rPr>
          <w:rFonts w:ascii="Tahoma" w:hAnsi="Tahoma" w:cs="Tahoma"/>
          <w:sz w:val="22"/>
          <w:szCs w:val="22"/>
        </w:rPr>
        <w:t>establecer</w:t>
      </w:r>
      <w:r w:rsidR="007A795D" w:rsidRPr="0011248A">
        <w:rPr>
          <w:rFonts w:ascii="Tahoma" w:hAnsi="Tahoma" w:cs="Tahoma"/>
          <w:sz w:val="22"/>
          <w:szCs w:val="22"/>
        </w:rPr>
        <w:t xml:space="preserve"> </w:t>
      </w:r>
      <w:r w:rsidR="00395933" w:rsidRPr="0011248A">
        <w:rPr>
          <w:rFonts w:ascii="Tahoma" w:hAnsi="Tahoma" w:cs="Tahoma"/>
          <w:sz w:val="22"/>
          <w:szCs w:val="22"/>
        </w:rPr>
        <w:t xml:space="preserve">si hay lugar al pago de retroactivo </w:t>
      </w:r>
      <w:r w:rsidR="006303B9" w:rsidRPr="0011248A">
        <w:rPr>
          <w:rFonts w:ascii="Tahoma" w:hAnsi="Tahoma" w:cs="Tahoma"/>
          <w:sz w:val="22"/>
          <w:szCs w:val="22"/>
        </w:rPr>
        <w:t xml:space="preserve">e </w:t>
      </w:r>
      <w:r w:rsidR="00395933" w:rsidRPr="0011248A">
        <w:rPr>
          <w:rFonts w:ascii="Tahoma" w:hAnsi="Tahoma" w:cs="Tahoma"/>
          <w:sz w:val="22"/>
          <w:szCs w:val="22"/>
        </w:rPr>
        <w:t>intereses moratorios.</w:t>
      </w:r>
      <w:r w:rsidR="00A41FB6" w:rsidRPr="0011248A">
        <w:rPr>
          <w:rFonts w:ascii="Tahoma" w:hAnsi="Tahoma" w:cs="Tahoma"/>
          <w:sz w:val="22"/>
          <w:szCs w:val="22"/>
        </w:rPr>
        <w:t xml:space="preserve"> </w:t>
      </w:r>
    </w:p>
    <w:p w:rsidR="002F4897" w:rsidRPr="0011248A" w:rsidRDefault="002F4897" w:rsidP="006303B9">
      <w:pPr>
        <w:tabs>
          <w:tab w:val="left" w:pos="567"/>
        </w:tabs>
        <w:spacing w:line="276" w:lineRule="auto"/>
        <w:jc w:val="both"/>
        <w:rPr>
          <w:rFonts w:ascii="Tahoma" w:hAnsi="Tahoma" w:cs="Tahoma"/>
          <w:sz w:val="22"/>
          <w:szCs w:val="22"/>
        </w:rPr>
      </w:pPr>
    </w:p>
    <w:p w:rsidR="003A3BBB" w:rsidRPr="0011248A" w:rsidRDefault="003A3BBB" w:rsidP="006303B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11248A">
        <w:rPr>
          <w:rFonts w:ascii="Tahoma" w:hAnsi="Tahoma" w:cs="Tahoma"/>
          <w:b/>
          <w:sz w:val="22"/>
          <w:szCs w:val="22"/>
        </w:rPr>
        <w:t>La demanda y su contestación</w:t>
      </w:r>
    </w:p>
    <w:p w:rsidR="00A82F87" w:rsidRPr="0011248A" w:rsidRDefault="00A82F87" w:rsidP="006303B9">
      <w:pPr>
        <w:widowControl w:val="0"/>
        <w:autoSpaceDE w:val="0"/>
        <w:autoSpaceDN w:val="0"/>
        <w:adjustRightInd w:val="0"/>
        <w:spacing w:line="276" w:lineRule="auto"/>
        <w:ind w:firstLine="708"/>
        <w:jc w:val="both"/>
        <w:rPr>
          <w:rFonts w:ascii="Tahoma" w:hAnsi="Tahoma" w:cs="Tahoma"/>
          <w:sz w:val="22"/>
          <w:szCs w:val="22"/>
        </w:rPr>
      </w:pPr>
    </w:p>
    <w:p w:rsidR="002A5533" w:rsidRPr="0011248A" w:rsidRDefault="00482359"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 Las señoras </w:t>
      </w:r>
      <w:r w:rsidRPr="0011248A">
        <w:rPr>
          <w:rFonts w:ascii="Tahoma" w:hAnsi="Tahoma" w:cs="Tahoma"/>
          <w:b/>
          <w:sz w:val="22"/>
          <w:szCs w:val="22"/>
        </w:rPr>
        <w:t>María Julieta Mejía Herrera</w:t>
      </w:r>
      <w:r w:rsidRPr="0011248A">
        <w:rPr>
          <w:rFonts w:ascii="Tahoma" w:hAnsi="Tahoma" w:cs="Tahoma"/>
          <w:sz w:val="22"/>
          <w:szCs w:val="22"/>
        </w:rPr>
        <w:t xml:space="preserve"> y </w:t>
      </w:r>
      <w:r w:rsidRPr="0011248A">
        <w:rPr>
          <w:rFonts w:ascii="Tahoma" w:hAnsi="Tahoma" w:cs="Tahoma"/>
          <w:b/>
          <w:sz w:val="22"/>
          <w:szCs w:val="22"/>
        </w:rPr>
        <w:t>María Omaira Flórez Hernández</w:t>
      </w:r>
      <w:r w:rsidRPr="0011248A">
        <w:rPr>
          <w:rFonts w:ascii="Tahoma" w:hAnsi="Tahoma" w:cs="Tahoma"/>
          <w:sz w:val="22"/>
          <w:szCs w:val="22"/>
        </w:rPr>
        <w:t xml:space="preserve">, por separado, pretenden que se declare que son beneficiarias de la pensión de sobrevivientes por el fallecimiento del señor Hernando de Jesús Henao Rincón, la primera en calidad de compañera permanente y la segunda como cónyuge. En consecuencia, cada una solicita que se condene a </w:t>
      </w:r>
      <w:proofErr w:type="spellStart"/>
      <w:r w:rsidRPr="0011248A">
        <w:rPr>
          <w:rFonts w:ascii="Tahoma" w:hAnsi="Tahoma" w:cs="Tahoma"/>
          <w:sz w:val="22"/>
          <w:szCs w:val="22"/>
        </w:rPr>
        <w:t>Colpensiones</w:t>
      </w:r>
      <w:proofErr w:type="spellEnd"/>
      <w:r w:rsidRPr="0011248A">
        <w:rPr>
          <w:rFonts w:ascii="Tahoma" w:hAnsi="Tahoma" w:cs="Tahoma"/>
          <w:sz w:val="22"/>
          <w:szCs w:val="22"/>
        </w:rPr>
        <w:t xml:space="preserve"> a que le reconozca y pague la pensión de sobrevivientes </w:t>
      </w:r>
      <w:r w:rsidR="002A5533" w:rsidRPr="0011248A">
        <w:rPr>
          <w:rFonts w:ascii="Tahoma" w:hAnsi="Tahoma" w:cs="Tahoma"/>
          <w:sz w:val="22"/>
          <w:szCs w:val="22"/>
        </w:rPr>
        <w:t>causada por la muerte de</w:t>
      </w:r>
      <w:r w:rsidR="006303B9" w:rsidRPr="0011248A">
        <w:rPr>
          <w:rFonts w:ascii="Tahoma" w:hAnsi="Tahoma" w:cs="Tahoma"/>
          <w:sz w:val="22"/>
          <w:szCs w:val="22"/>
        </w:rPr>
        <w:t xml:space="preserve"> aquel,</w:t>
      </w:r>
      <w:r w:rsidR="002A5533" w:rsidRPr="0011248A">
        <w:rPr>
          <w:rFonts w:ascii="Tahoma" w:hAnsi="Tahoma" w:cs="Tahoma"/>
          <w:sz w:val="22"/>
          <w:szCs w:val="22"/>
        </w:rPr>
        <w:t xml:space="preserve"> en una cuantía del 50%</w:t>
      </w:r>
      <w:r w:rsidR="006303B9" w:rsidRPr="0011248A">
        <w:rPr>
          <w:rFonts w:ascii="Tahoma" w:hAnsi="Tahoma" w:cs="Tahoma"/>
          <w:sz w:val="22"/>
          <w:szCs w:val="22"/>
        </w:rPr>
        <w:t>,</w:t>
      </w:r>
      <w:r w:rsidR="002A5533" w:rsidRPr="0011248A">
        <w:rPr>
          <w:rFonts w:ascii="Tahoma" w:hAnsi="Tahoma" w:cs="Tahoma"/>
          <w:sz w:val="22"/>
          <w:szCs w:val="22"/>
        </w:rPr>
        <w:t xml:space="preserve"> </w:t>
      </w:r>
      <w:r w:rsidR="00F20778" w:rsidRPr="0011248A">
        <w:rPr>
          <w:rFonts w:ascii="Tahoma" w:hAnsi="Tahoma" w:cs="Tahoma"/>
          <w:sz w:val="22"/>
          <w:szCs w:val="22"/>
        </w:rPr>
        <w:t>a partir del 6 de septiembre de 2011</w:t>
      </w:r>
      <w:r w:rsidR="002A5533" w:rsidRPr="0011248A">
        <w:rPr>
          <w:rFonts w:ascii="Tahoma" w:hAnsi="Tahoma" w:cs="Tahoma"/>
          <w:sz w:val="22"/>
          <w:szCs w:val="22"/>
        </w:rPr>
        <w:t>, más los intereses moratorios</w:t>
      </w:r>
      <w:r w:rsidR="00F20778" w:rsidRPr="0011248A">
        <w:rPr>
          <w:rFonts w:ascii="Tahoma" w:hAnsi="Tahoma" w:cs="Tahoma"/>
          <w:sz w:val="22"/>
          <w:szCs w:val="22"/>
        </w:rPr>
        <w:t xml:space="preserve"> de que trata el </w:t>
      </w:r>
      <w:r w:rsidR="00AD7946" w:rsidRPr="0011248A">
        <w:rPr>
          <w:rFonts w:ascii="Tahoma" w:hAnsi="Tahoma" w:cs="Tahoma"/>
          <w:sz w:val="22"/>
          <w:szCs w:val="22"/>
        </w:rPr>
        <w:t>artículo</w:t>
      </w:r>
      <w:r w:rsidR="00F20778" w:rsidRPr="0011248A">
        <w:rPr>
          <w:rFonts w:ascii="Tahoma" w:hAnsi="Tahoma" w:cs="Tahoma"/>
          <w:sz w:val="22"/>
          <w:szCs w:val="22"/>
        </w:rPr>
        <w:t xml:space="preserve"> 141 de la Ley 100 de 1993</w:t>
      </w:r>
      <w:r w:rsidR="002A5533" w:rsidRPr="0011248A">
        <w:rPr>
          <w:rFonts w:ascii="Tahoma" w:hAnsi="Tahoma" w:cs="Tahoma"/>
          <w:sz w:val="22"/>
          <w:szCs w:val="22"/>
        </w:rPr>
        <w:t xml:space="preserve"> y las costas procesales</w:t>
      </w:r>
      <w:r w:rsidR="00F20778" w:rsidRPr="0011248A">
        <w:rPr>
          <w:rFonts w:ascii="Tahoma" w:hAnsi="Tahoma" w:cs="Tahoma"/>
          <w:sz w:val="22"/>
          <w:szCs w:val="22"/>
        </w:rPr>
        <w:t xml:space="preserve"> causadas en el proceso</w:t>
      </w:r>
      <w:r w:rsidR="002A5533" w:rsidRPr="0011248A">
        <w:rPr>
          <w:rFonts w:ascii="Tahoma" w:hAnsi="Tahoma" w:cs="Tahoma"/>
          <w:sz w:val="22"/>
          <w:szCs w:val="22"/>
        </w:rPr>
        <w:t>.</w:t>
      </w:r>
    </w:p>
    <w:p w:rsidR="003453C6" w:rsidRPr="0011248A" w:rsidRDefault="00BA3FC6" w:rsidP="006303B9">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 xml:space="preserve"> </w:t>
      </w:r>
    </w:p>
    <w:p w:rsidR="00BE7996" w:rsidRPr="0011248A" w:rsidRDefault="00BA3FC6"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La señora </w:t>
      </w:r>
      <w:r w:rsidRPr="0011248A">
        <w:rPr>
          <w:rFonts w:ascii="Tahoma" w:hAnsi="Tahoma" w:cs="Tahoma"/>
          <w:b/>
          <w:sz w:val="22"/>
          <w:szCs w:val="22"/>
        </w:rPr>
        <w:t>María Julieta Mejía</w:t>
      </w:r>
      <w:r w:rsidRPr="0011248A">
        <w:rPr>
          <w:rFonts w:ascii="Tahoma" w:hAnsi="Tahoma" w:cs="Tahoma"/>
          <w:sz w:val="22"/>
          <w:szCs w:val="22"/>
        </w:rPr>
        <w:t xml:space="preserve"> </w:t>
      </w:r>
      <w:r w:rsidRPr="0011248A">
        <w:rPr>
          <w:rFonts w:ascii="Tahoma" w:hAnsi="Tahoma" w:cs="Tahoma"/>
          <w:b/>
          <w:sz w:val="22"/>
          <w:szCs w:val="22"/>
        </w:rPr>
        <w:t>Herrera</w:t>
      </w:r>
      <w:r w:rsidRPr="0011248A">
        <w:rPr>
          <w:rFonts w:ascii="Tahoma" w:hAnsi="Tahoma" w:cs="Tahoma"/>
          <w:sz w:val="22"/>
          <w:szCs w:val="22"/>
        </w:rPr>
        <w:t xml:space="preserve"> sustenta sus pretensiones en que convivió </w:t>
      </w:r>
      <w:r w:rsidR="006303B9" w:rsidRPr="0011248A">
        <w:rPr>
          <w:rFonts w:ascii="Tahoma" w:hAnsi="Tahoma" w:cs="Tahoma"/>
          <w:sz w:val="22"/>
          <w:szCs w:val="22"/>
        </w:rPr>
        <w:t xml:space="preserve">ininterrumpidamente con el señor Hernando de Jesús Henao Rincón, </w:t>
      </w:r>
      <w:r w:rsidRPr="0011248A">
        <w:rPr>
          <w:rFonts w:ascii="Tahoma" w:hAnsi="Tahoma" w:cs="Tahoma"/>
          <w:sz w:val="22"/>
          <w:szCs w:val="22"/>
        </w:rPr>
        <w:t>en unión marital de hecho</w:t>
      </w:r>
      <w:r w:rsidR="006303B9" w:rsidRPr="0011248A">
        <w:rPr>
          <w:rFonts w:ascii="Tahoma" w:hAnsi="Tahoma" w:cs="Tahoma"/>
          <w:sz w:val="22"/>
          <w:szCs w:val="22"/>
        </w:rPr>
        <w:t>,</w:t>
      </w:r>
      <w:r w:rsidRPr="0011248A">
        <w:rPr>
          <w:rFonts w:ascii="Tahoma" w:hAnsi="Tahoma" w:cs="Tahoma"/>
          <w:sz w:val="22"/>
          <w:szCs w:val="22"/>
        </w:rPr>
        <w:t xml:space="preserve"> desde el año 19</w:t>
      </w:r>
      <w:r w:rsidR="00630A0C" w:rsidRPr="0011248A">
        <w:rPr>
          <w:rFonts w:ascii="Tahoma" w:hAnsi="Tahoma" w:cs="Tahoma"/>
          <w:sz w:val="22"/>
          <w:szCs w:val="22"/>
        </w:rPr>
        <w:t>98</w:t>
      </w:r>
      <w:r w:rsidR="006303B9" w:rsidRPr="0011248A">
        <w:rPr>
          <w:rFonts w:ascii="Tahoma" w:hAnsi="Tahoma" w:cs="Tahoma"/>
          <w:sz w:val="22"/>
          <w:szCs w:val="22"/>
        </w:rPr>
        <w:t xml:space="preserve"> </w:t>
      </w:r>
      <w:r w:rsidRPr="0011248A">
        <w:rPr>
          <w:rFonts w:ascii="Tahoma" w:hAnsi="Tahoma" w:cs="Tahoma"/>
          <w:sz w:val="22"/>
          <w:szCs w:val="22"/>
        </w:rPr>
        <w:t>hasta el momento del fallecimiento de éste, ocurrido</w:t>
      </w:r>
      <w:r w:rsidR="006303B9" w:rsidRPr="0011248A">
        <w:rPr>
          <w:rFonts w:ascii="Tahoma" w:hAnsi="Tahoma" w:cs="Tahoma"/>
          <w:sz w:val="22"/>
          <w:szCs w:val="22"/>
        </w:rPr>
        <w:t xml:space="preserve"> </w:t>
      </w:r>
      <w:r w:rsidRPr="0011248A">
        <w:rPr>
          <w:rFonts w:ascii="Tahoma" w:hAnsi="Tahoma" w:cs="Tahoma"/>
          <w:sz w:val="22"/>
          <w:szCs w:val="22"/>
        </w:rPr>
        <w:t>el 6 de septiembre de 2011</w:t>
      </w:r>
      <w:r w:rsidR="00A9747D" w:rsidRPr="0011248A">
        <w:rPr>
          <w:rFonts w:ascii="Tahoma" w:hAnsi="Tahoma" w:cs="Tahoma"/>
          <w:sz w:val="22"/>
          <w:szCs w:val="22"/>
        </w:rPr>
        <w:t>.</w:t>
      </w:r>
      <w:r w:rsidR="006303B9" w:rsidRPr="0011248A">
        <w:rPr>
          <w:rFonts w:ascii="Tahoma" w:hAnsi="Tahoma" w:cs="Tahoma"/>
          <w:sz w:val="22"/>
          <w:szCs w:val="22"/>
        </w:rPr>
        <w:t xml:space="preserve"> </w:t>
      </w:r>
      <w:r w:rsidR="00A9747D" w:rsidRPr="0011248A">
        <w:rPr>
          <w:rFonts w:ascii="Tahoma" w:hAnsi="Tahoma" w:cs="Tahoma"/>
          <w:sz w:val="22"/>
          <w:szCs w:val="22"/>
        </w:rPr>
        <w:t xml:space="preserve">Agrega </w:t>
      </w:r>
      <w:r w:rsidR="006303B9" w:rsidRPr="0011248A">
        <w:rPr>
          <w:rFonts w:ascii="Tahoma" w:hAnsi="Tahoma" w:cs="Tahoma"/>
          <w:sz w:val="22"/>
          <w:szCs w:val="22"/>
        </w:rPr>
        <w:t xml:space="preserve">que </w:t>
      </w:r>
      <w:r w:rsidR="00A9747D" w:rsidRPr="0011248A">
        <w:rPr>
          <w:rFonts w:ascii="Tahoma" w:hAnsi="Tahoma" w:cs="Tahoma"/>
          <w:sz w:val="22"/>
          <w:szCs w:val="22"/>
        </w:rPr>
        <w:t xml:space="preserve">el 8 de septiembre de 1999, </w:t>
      </w:r>
      <w:r w:rsidR="003C740F" w:rsidRPr="0011248A">
        <w:rPr>
          <w:rFonts w:ascii="Tahoma" w:hAnsi="Tahoma" w:cs="Tahoma"/>
          <w:sz w:val="22"/>
          <w:szCs w:val="22"/>
        </w:rPr>
        <w:t>fruto de esa unión</w:t>
      </w:r>
      <w:r w:rsidR="00A9747D" w:rsidRPr="0011248A">
        <w:rPr>
          <w:rFonts w:ascii="Tahoma" w:hAnsi="Tahoma" w:cs="Tahoma"/>
          <w:sz w:val="22"/>
          <w:szCs w:val="22"/>
        </w:rPr>
        <w:t>,</w:t>
      </w:r>
      <w:r w:rsidR="003C740F" w:rsidRPr="0011248A">
        <w:rPr>
          <w:rFonts w:ascii="Tahoma" w:hAnsi="Tahoma" w:cs="Tahoma"/>
          <w:sz w:val="22"/>
          <w:szCs w:val="22"/>
        </w:rPr>
        <w:t xml:space="preserve"> nació </w:t>
      </w:r>
      <w:proofErr w:type="spellStart"/>
      <w:r w:rsidR="003C740F" w:rsidRPr="0011248A">
        <w:rPr>
          <w:rFonts w:ascii="Tahoma" w:hAnsi="Tahoma" w:cs="Tahoma"/>
          <w:b/>
          <w:sz w:val="22"/>
          <w:szCs w:val="22"/>
        </w:rPr>
        <w:t>Leidy</w:t>
      </w:r>
      <w:proofErr w:type="spellEnd"/>
      <w:r w:rsidR="003C740F" w:rsidRPr="0011248A">
        <w:rPr>
          <w:rFonts w:ascii="Tahoma" w:hAnsi="Tahoma" w:cs="Tahoma"/>
          <w:b/>
          <w:sz w:val="22"/>
          <w:szCs w:val="22"/>
        </w:rPr>
        <w:t xml:space="preserve"> Johana Henao Mejía</w:t>
      </w:r>
      <w:r w:rsidR="00A9747D" w:rsidRPr="0011248A">
        <w:rPr>
          <w:rFonts w:ascii="Tahoma" w:hAnsi="Tahoma" w:cs="Tahoma"/>
          <w:sz w:val="22"/>
          <w:szCs w:val="22"/>
        </w:rPr>
        <w:t xml:space="preserve">, a quien se le reconoció la pensión de sobrevivientes en un 50% a través de la Resolución </w:t>
      </w:r>
      <w:proofErr w:type="spellStart"/>
      <w:r w:rsidR="00A9747D" w:rsidRPr="0011248A">
        <w:rPr>
          <w:rFonts w:ascii="Tahoma" w:hAnsi="Tahoma" w:cs="Tahoma"/>
          <w:sz w:val="22"/>
          <w:szCs w:val="22"/>
        </w:rPr>
        <w:t>GNR</w:t>
      </w:r>
      <w:proofErr w:type="spellEnd"/>
      <w:r w:rsidR="00A9747D" w:rsidRPr="0011248A">
        <w:rPr>
          <w:rFonts w:ascii="Tahoma" w:hAnsi="Tahoma" w:cs="Tahoma"/>
          <w:sz w:val="22"/>
          <w:szCs w:val="22"/>
        </w:rPr>
        <w:t xml:space="preserve"> 097493 del 17 de mayo de 2013, acto en el que se dejó en suspenso el otro 50% hasta tanto la autoridad jurisdiccional dirimiera el conflicto que se presentaba entre ella y la señora </w:t>
      </w:r>
      <w:r w:rsidR="00A9747D" w:rsidRPr="0011248A">
        <w:rPr>
          <w:rFonts w:ascii="Tahoma" w:hAnsi="Tahoma" w:cs="Tahoma"/>
          <w:b/>
          <w:sz w:val="22"/>
          <w:szCs w:val="22"/>
        </w:rPr>
        <w:t>María de las Mercedes Mejía</w:t>
      </w:r>
      <w:r w:rsidR="00A9747D" w:rsidRPr="0011248A">
        <w:rPr>
          <w:rFonts w:ascii="Tahoma" w:hAnsi="Tahoma" w:cs="Tahoma"/>
          <w:sz w:val="22"/>
          <w:szCs w:val="22"/>
        </w:rPr>
        <w:t>, a quien solicitó que se vinculara el proceso como litisconsorte necesaria.</w:t>
      </w:r>
    </w:p>
    <w:p w:rsidR="00630A0C" w:rsidRPr="0011248A" w:rsidRDefault="00630A0C" w:rsidP="006303B9">
      <w:pPr>
        <w:widowControl w:val="0"/>
        <w:autoSpaceDE w:val="0"/>
        <w:autoSpaceDN w:val="0"/>
        <w:adjustRightInd w:val="0"/>
        <w:spacing w:line="276" w:lineRule="auto"/>
        <w:ind w:firstLine="708"/>
        <w:jc w:val="both"/>
        <w:rPr>
          <w:rFonts w:ascii="Tahoma" w:hAnsi="Tahoma" w:cs="Tahoma"/>
          <w:sz w:val="22"/>
          <w:szCs w:val="22"/>
        </w:rPr>
      </w:pPr>
    </w:p>
    <w:p w:rsidR="00A42899" w:rsidRPr="0011248A" w:rsidRDefault="00A42899" w:rsidP="00A4289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Por su parte, la señora </w:t>
      </w:r>
      <w:r w:rsidRPr="0011248A">
        <w:rPr>
          <w:rFonts w:ascii="Tahoma" w:hAnsi="Tahoma" w:cs="Tahoma"/>
          <w:b/>
          <w:sz w:val="22"/>
          <w:szCs w:val="22"/>
        </w:rPr>
        <w:t>María Omaira Flórez Hernández</w:t>
      </w:r>
      <w:r w:rsidRPr="0011248A">
        <w:rPr>
          <w:rFonts w:ascii="Tahoma" w:hAnsi="Tahoma" w:cs="Tahoma"/>
          <w:sz w:val="22"/>
          <w:szCs w:val="22"/>
        </w:rPr>
        <w:t xml:space="preserve">, </w:t>
      </w:r>
      <w:r w:rsidR="00764889" w:rsidRPr="0011248A">
        <w:rPr>
          <w:rFonts w:ascii="Tahoma" w:hAnsi="Tahoma" w:cs="Tahoma"/>
          <w:sz w:val="22"/>
          <w:szCs w:val="22"/>
        </w:rPr>
        <w:t xml:space="preserve">quien también demandó como litisconsorte a la menor </w:t>
      </w:r>
      <w:proofErr w:type="spellStart"/>
      <w:r w:rsidR="00764889" w:rsidRPr="0011248A">
        <w:rPr>
          <w:rFonts w:ascii="Tahoma" w:hAnsi="Tahoma" w:cs="Tahoma"/>
          <w:sz w:val="22"/>
          <w:szCs w:val="22"/>
        </w:rPr>
        <w:t>Leydi</w:t>
      </w:r>
      <w:proofErr w:type="spellEnd"/>
      <w:r w:rsidR="00764889" w:rsidRPr="0011248A">
        <w:rPr>
          <w:rFonts w:ascii="Tahoma" w:hAnsi="Tahoma" w:cs="Tahoma"/>
          <w:sz w:val="22"/>
          <w:szCs w:val="22"/>
        </w:rPr>
        <w:t xml:space="preserve"> Henao Mejía, </w:t>
      </w:r>
      <w:r w:rsidR="00AD7946" w:rsidRPr="0011248A">
        <w:rPr>
          <w:rFonts w:ascii="Tahoma" w:hAnsi="Tahoma" w:cs="Tahoma"/>
          <w:sz w:val="22"/>
          <w:szCs w:val="22"/>
        </w:rPr>
        <w:t xml:space="preserve">cimienta </w:t>
      </w:r>
      <w:r w:rsidRPr="0011248A">
        <w:rPr>
          <w:rFonts w:ascii="Tahoma" w:hAnsi="Tahoma" w:cs="Tahoma"/>
          <w:sz w:val="22"/>
          <w:szCs w:val="22"/>
        </w:rPr>
        <w:t xml:space="preserve">su reclamación en el hecho de que contrajo matrimonio con el señor Hernando de Jesús Henao Rincón y convivió con </w:t>
      </w:r>
      <w:r w:rsidR="00AD7946" w:rsidRPr="0011248A">
        <w:rPr>
          <w:rFonts w:ascii="Tahoma" w:hAnsi="Tahoma" w:cs="Tahoma"/>
          <w:sz w:val="22"/>
          <w:szCs w:val="22"/>
        </w:rPr>
        <w:t>él</w:t>
      </w:r>
      <w:r w:rsidRPr="0011248A">
        <w:rPr>
          <w:rFonts w:ascii="Tahoma" w:hAnsi="Tahoma" w:cs="Tahoma"/>
          <w:sz w:val="22"/>
          <w:szCs w:val="22"/>
        </w:rPr>
        <w:t xml:space="preserve"> por más de 5 años consecutivos</w:t>
      </w:r>
      <w:r w:rsidR="00E8033F" w:rsidRPr="0011248A">
        <w:rPr>
          <w:rFonts w:ascii="Tahoma" w:hAnsi="Tahoma" w:cs="Tahoma"/>
          <w:sz w:val="22"/>
          <w:szCs w:val="22"/>
        </w:rPr>
        <w:t xml:space="preserve"> hasta </w:t>
      </w:r>
      <w:r w:rsidR="0084454A" w:rsidRPr="0011248A">
        <w:rPr>
          <w:rFonts w:ascii="Tahoma" w:hAnsi="Tahoma" w:cs="Tahoma"/>
          <w:sz w:val="22"/>
          <w:szCs w:val="22"/>
        </w:rPr>
        <w:t>su</w:t>
      </w:r>
      <w:r w:rsidR="00E8033F" w:rsidRPr="0011248A">
        <w:rPr>
          <w:rFonts w:ascii="Tahoma" w:hAnsi="Tahoma" w:cs="Tahoma"/>
          <w:sz w:val="22"/>
          <w:szCs w:val="22"/>
        </w:rPr>
        <w:t xml:space="preserve"> fallecimiento</w:t>
      </w:r>
      <w:r w:rsidRPr="0011248A">
        <w:rPr>
          <w:rFonts w:ascii="Tahoma" w:hAnsi="Tahoma" w:cs="Tahoma"/>
          <w:sz w:val="22"/>
          <w:szCs w:val="22"/>
        </w:rPr>
        <w:t>, procreando una hija llamada Sandra Milena Henao Flórez, hoy mayor de edad</w:t>
      </w:r>
      <w:r w:rsidR="00AD7946" w:rsidRPr="0011248A">
        <w:rPr>
          <w:rFonts w:ascii="Tahoma" w:hAnsi="Tahoma" w:cs="Tahoma"/>
          <w:sz w:val="22"/>
          <w:szCs w:val="22"/>
        </w:rPr>
        <w:t>. Afirma que</w:t>
      </w:r>
      <w:r w:rsidRPr="0011248A">
        <w:rPr>
          <w:rFonts w:ascii="Tahoma" w:hAnsi="Tahoma" w:cs="Tahoma"/>
          <w:sz w:val="22"/>
          <w:szCs w:val="22"/>
        </w:rPr>
        <w:t xml:space="preserve"> solicitó el reconocimiento de la pensión de sobrevivientes ante </w:t>
      </w:r>
      <w:proofErr w:type="spellStart"/>
      <w:r w:rsidRPr="0011248A">
        <w:rPr>
          <w:rFonts w:ascii="Tahoma" w:hAnsi="Tahoma" w:cs="Tahoma"/>
          <w:sz w:val="22"/>
          <w:szCs w:val="22"/>
        </w:rPr>
        <w:t>Colpensiones</w:t>
      </w:r>
      <w:proofErr w:type="spellEnd"/>
      <w:r w:rsidR="00E8033F" w:rsidRPr="0011248A">
        <w:rPr>
          <w:rFonts w:ascii="Tahoma" w:hAnsi="Tahoma" w:cs="Tahoma"/>
          <w:sz w:val="22"/>
          <w:szCs w:val="22"/>
        </w:rPr>
        <w:t>, entidad que la negó bajo el argumento de que existía controversia con otra persona</w:t>
      </w:r>
      <w:r w:rsidR="0084454A" w:rsidRPr="0011248A">
        <w:rPr>
          <w:rFonts w:ascii="Tahoma" w:hAnsi="Tahoma" w:cs="Tahoma"/>
          <w:sz w:val="22"/>
          <w:szCs w:val="22"/>
        </w:rPr>
        <w:t>, quedando agotada la reclamación administrativa.</w:t>
      </w:r>
    </w:p>
    <w:p w:rsidR="0084454A" w:rsidRPr="0011248A" w:rsidRDefault="0084454A" w:rsidP="00A42899">
      <w:pPr>
        <w:widowControl w:val="0"/>
        <w:autoSpaceDE w:val="0"/>
        <w:autoSpaceDN w:val="0"/>
        <w:adjustRightInd w:val="0"/>
        <w:spacing w:line="276" w:lineRule="auto"/>
        <w:ind w:firstLine="708"/>
        <w:jc w:val="both"/>
        <w:rPr>
          <w:rFonts w:ascii="Tahoma" w:hAnsi="Tahoma" w:cs="Tahoma"/>
          <w:sz w:val="22"/>
          <w:szCs w:val="22"/>
        </w:rPr>
      </w:pPr>
    </w:p>
    <w:p w:rsidR="0084454A" w:rsidRPr="0011248A" w:rsidRDefault="0084454A" w:rsidP="00A4289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Una vez su proceso fue acumulado al que venía adelantando</w:t>
      </w:r>
      <w:r w:rsidR="00AD7946" w:rsidRPr="0011248A">
        <w:rPr>
          <w:rFonts w:ascii="Tahoma" w:hAnsi="Tahoma" w:cs="Tahoma"/>
          <w:sz w:val="22"/>
          <w:szCs w:val="22"/>
        </w:rPr>
        <w:t xml:space="preserve"> la señora </w:t>
      </w:r>
      <w:r w:rsidR="00AD7946" w:rsidRPr="0011248A">
        <w:rPr>
          <w:rFonts w:ascii="Tahoma" w:hAnsi="Tahoma" w:cs="Tahoma"/>
          <w:b/>
          <w:sz w:val="22"/>
          <w:szCs w:val="22"/>
        </w:rPr>
        <w:t xml:space="preserve">María Julieta </w:t>
      </w:r>
      <w:r w:rsidR="00AD7946" w:rsidRPr="0011248A">
        <w:rPr>
          <w:rFonts w:ascii="Tahoma" w:hAnsi="Tahoma" w:cs="Tahoma"/>
          <w:b/>
          <w:sz w:val="22"/>
          <w:szCs w:val="22"/>
        </w:rPr>
        <w:lastRenderedPageBreak/>
        <w:t>Mejía Herrera</w:t>
      </w:r>
      <w:r w:rsidR="00AD7946" w:rsidRPr="0011248A">
        <w:rPr>
          <w:rFonts w:ascii="Tahoma" w:hAnsi="Tahoma" w:cs="Tahoma"/>
          <w:sz w:val="22"/>
          <w:szCs w:val="22"/>
        </w:rPr>
        <w:t xml:space="preserve"> no hizo manifestación alguna frente a las pretensiones de aquella, no obstante, la señora Mejía sí se pronunció respecto de </w:t>
      </w:r>
      <w:r w:rsidR="001E1AB5" w:rsidRPr="0011248A">
        <w:rPr>
          <w:rFonts w:ascii="Tahoma" w:hAnsi="Tahoma" w:cs="Tahoma"/>
          <w:sz w:val="22"/>
          <w:szCs w:val="22"/>
        </w:rPr>
        <w:t>sus</w:t>
      </w:r>
      <w:r w:rsidR="00AD7946" w:rsidRPr="0011248A">
        <w:rPr>
          <w:rFonts w:ascii="Tahoma" w:hAnsi="Tahoma" w:cs="Tahoma"/>
          <w:sz w:val="22"/>
          <w:szCs w:val="22"/>
        </w:rPr>
        <w:t xml:space="preserve"> </w:t>
      </w:r>
      <w:r w:rsidR="001E1AB5" w:rsidRPr="0011248A">
        <w:rPr>
          <w:rFonts w:ascii="Tahoma" w:hAnsi="Tahoma" w:cs="Tahoma"/>
          <w:sz w:val="22"/>
          <w:szCs w:val="22"/>
        </w:rPr>
        <w:t>súplicas</w:t>
      </w:r>
      <w:r w:rsidR="00B408EA" w:rsidRPr="0011248A">
        <w:rPr>
          <w:rFonts w:ascii="Tahoma" w:hAnsi="Tahoma" w:cs="Tahoma"/>
          <w:sz w:val="22"/>
          <w:szCs w:val="22"/>
        </w:rPr>
        <w:t>, oponiéndose a todas ellas y proponiendo las excepción perentoria de “Falta de legitimación por activa”.</w:t>
      </w:r>
    </w:p>
    <w:p w:rsidR="00AD7946" w:rsidRPr="0011248A" w:rsidRDefault="00AD7946" w:rsidP="00A42899">
      <w:pPr>
        <w:widowControl w:val="0"/>
        <w:autoSpaceDE w:val="0"/>
        <w:autoSpaceDN w:val="0"/>
        <w:adjustRightInd w:val="0"/>
        <w:spacing w:line="276" w:lineRule="auto"/>
        <w:ind w:firstLine="708"/>
        <w:jc w:val="both"/>
        <w:rPr>
          <w:rFonts w:ascii="Tahoma" w:hAnsi="Tahoma" w:cs="Tahoma"/>
          <w:sz w:val="22"/>
          <w:szCs w:val="22"/>
        </w:rPr>
      </w:pPr>
    </w:p>
    <w:p w:rsidR="00A751EA" w:rsidRPr="0011248A" w:rsidRDefault="00A42899" w:rsidP="00A4289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Al proceso fue vinculada la señora </w:t>
      </w:r>
      <w:r w:rsidRPr="0011248A">
        <w:rPr>
          <w:rFonts w:ascii="Tahoma" w:hAnsi="Tahoma" w:cs="Tahoma"/>
          <w:b/>
          <w:sz w:val="22"/>
          <w:szCs w:val="22"/>
        </w:rPr>
        <w:t>María de las Mercedes Rincón</w:t>
      </w:r>
      <w:r w:rsidRPr="0011248A">
        <w:rPr>
          <w:rFonts w:ascii="Tahoma" w:hAnsi="Tahoma" w:cs="Tahoma"/>
          <w:sz w:val="22"/>
          <w:szCs w:val="22"/>
        </w:rPr>
        <w:t xml:space="preserve"> </w:t>
      </w:r>
      <w:r w:rsidRPr="0011248A">
        <w:rPr>
          <w:rFonts w:ascii="Tahoma" w:hAnsi="Tahoma" w:cs="Tahoma"/>
          <w:b/>
          <w:sz w:val="22"/>
          <w:szCs w:val="22"/>
        </w:rPr>
        <w:t>de Henao</w:t>
      </w:r>
      <w:r w:rsidRPr="0011248A">
        <w:rPr>
          <w:rFonts w:ascii="Tahoma" w:hAnsi="Tahoma" w:cs="Tahoma"/>
          <w:sz w:val="22"/>
          <w:szCs w:val="22"/>
        </w:rPr>
        <w:t xml:space="preserve">, en su condición de madre del causante. Al descorrer la demanda incoada por la señora </w:t>
      </w:r>
      <w:r w:rsidRPr="0011248A">
        <w:rPr>
          <w:rFonts w:ascii="Tahoma" w:hAnsi="Tahoma" w:cs="Tahoma"/>
          <w:b/>
          <w:sz w:val="22"/>
          <w:szCs w:val="22"/>
        </w:rPr>
        <w:t>Mejía Herrera</w:t>
      </w:r>
      <w:r w:rsidRPr="0011248A">
        <w:rPr>
          <w:rFonts w:ascii="Tahoma" w:hAnsi="Tahoma" w:cs="Tahoma"/>
          <w:sz w:val="22"/>
          <w:szCs w:val="22"/>
        </w:rPr>
        <w:t xml:space="preserve"> señaló que a esta no le asistía derecho a la prestación reclamada porque no convivió con su hijo</w:t>
      </w:r>
      <w:r w:rsidR="00A751EA" w:rsidRPr="0011248A">
        <w:rPr>
          <w:rFonts w:ascii="Tahoma" w:hAnsi="Tahoma" w:cs="Tahoma"/>
          <w:sz w:val="22"/>
          <w:szCs w:val="22"/>
        </w:rPr>
        <w:t xml:space="preserve">; </w:t>
      </w:r>
      <w:r w:rsidRPr="0011248A">
        <w:rPr>
          <w:rFonts w:ascii="Tahoma" w:hAnsi="Tahoma" w:cs="Tahoma"/>
          <w:sz w:val="22"/>
          <w:szCs w:val="22"/>
        </w:rPr>
        <w:t xml:space="preserve">oponiéndose </w:t>
      </w:r>
      <w:r w:rsidR="00A751EA" w:rsidRPr="0011248A">
        <w:rPr>
          <w:rFonts w:ascii="Tahoma" w:hAnsi="Tahoma" w:cs="Tahoma"/>
          <w:sz w:val="22"/>
          <w:szCs w:val="22"/>
        </w:rPr>
        <w:t xml:space="preserve">por ende </w:t>
      </w:r>
      <w:r w:rsidRPr="0011248A">
        <w:rPr>
          <w:rFonts w:ascii="Tahoma" w:hAnsi="Tahoma" w:cs="Tahoma"/>
          <w:sz w:val="22"/>
          <w:szCs w:val="22"/>
        </w:rPr>
        <w:t xml:space="preserve">a las pretensiones </w:t>
      </w:r>
      <w:r w:rsidR="00A751EA" w:rsidRPr="0011248A">
        <w:rPr>
          <w:rFonts w:ascii="Tahoma" w:hAnsi="Tahoma" w:cs="Tahoma"/>
          <w:sz w:val="22"/>
          <w:szCs w:val="22"/>
        </w:rPr>
        <w:t xml:space="preserve">de esta </w:t>
      </w:r>
      <w:r w:rsidRPr="0011248A">
        <w:rPr>
          <w:rFonts w:ascii="Tahoma" w:hAnsi="Tahoma" w:cs="Tahoma"/>
          <w:sz w:val="22"/>
          <w:szCs w:val="22"/>
        </w:rPr>
        <w:t xml:space="preserve">y solicitando, en su lugar, que se ordene a </w:t>
      </w:r>
      <w:proofErr w:type="spellStart"/>
      <w:r w:rsidRPr="0011248A">
        <w:rPr>
          <w:rFonts w:ascii="Tahoma" w:hAnsi="Tahoma" w:cs="Tahoma"/>
          <w:sz w:val="22"/>
          <w:szCs w:val="22"/>
        </w:rPr>
        <w:t>Colpensiones</w:t>
      </w:r>
      <w:proofErr w:type="spellEnd"/>
      <w:r w:rsidRPr="0011248A">
        <w:rPr>
          <w:rFonts w:ascii="Tahoma" w:hAnsi="Tahoma" w:cs="Tahoma"/>
          <w:sz w:val="22"/>
          <w:szCs w:val="22"/>
        </w:rPr>
        <w:t xml:space="preserve"> que le pague el 50% de la pensión de sobreviviente a partir del 6 de septiembre del 2011</w:t>
      </w:r>
      <w:r w:rsidR="00A751EA" w:rsidRPr="0011248A">
        <w:rPr>
          <w:rFonts w:ascii="Tahoma" w:hAnsi="Tahoma" w:cs="Tahoma"/>
          <w:sz w:val="22"/>
          <w:szCs w:val="22"/>
        </w:rPr>
        <w:t>.</w:t>
      </w:r>
    </w:p>
    <w:p w:rsidR="00A751EA" w:rsidRPr="0011248A" w:rsidRDefault="00A751EA" w:rsidP="00A42899">
      <w:pPr>
        <w:widowControl w:val="0"/>
        <w:autoSpaceDE w:val="0"/>
        <w:autoSpaceDN w:val="0"/>
        <w:adjustRightInd w:val="0"/>
        <w:spacing w:line="276" w:lineRule="auto"/>
        <w:ind w:firstLine="708"/>
        <w:jc w:val="both"/>
        <w:rPr>
          <w:rFonts w:ascii="Tahoma" w:hAnsi="Tahoma" w:cs="Tahoma"/>
          <w:sz w:val="22"/>
          <w:szCs w:val="22"/>
        </w:rPr>
      </w:pPr>
    </w:p>
    <w:p w:rsidR="008951BA" w:rsidRPr="0011248A" w:rsidRDefault="00A751EA"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Seguidamente propuso las excepciones que </w:t>
      </w:r>
      <w:proofErr w:type="gramStart"/>
      <w:r w:rsidRPr="0011248A">
        <w:rPr>
          <w:rFonts w:ascii="Tahoma" w:hAnsi="Tahoma" w:cs="Tahoma"/>
          <w:sz w:val="22"/>
          <w:szCs w:val="22"/>
        </w:rPr>
        <w:t>denominó</w:t>
      </w:r>
      <w:proofErr w:type="gramEnd"/>
      <w:r w:rsidRPr="0011248A">
        <w:rPr>
          <w:rFonts w:ascii="Tahoma" w:hAnsi="Tahoma" w:cs="Tahoma"/>
          <w:sz w:val="22"/>
          <w:szCs w:val="22"/>
        </w:rPr>
        <w:t xml:space="preserve"> “Falta de legitimación en la causa por activa”; “Inexistencia del derecho” y la “Innominada”. Se opuso igualmente a las pretensiones de la señora </w:t>
      </w:r>
      <w:r w:rsidRPr="0011248A">
        <w:rPr>
          <w:rFonts w:ascii="Tahoma" w:hAnsi="Tahoma" w:cs="Tahoma"/>
          <w:b/>
          <w:sz w:val="22"/>
          <w:szCs w:val="22"/>
        </w:rPr>
        <w:t>María Omaira Flórez</w:t>
      </w:r>
      <w:r w:rsidRPr="0011248A">
        <w:rPr>
          <w:rFonts w:ascii="Tahoma" w:hAnsi="Tahoma" w:cs="Tahoma"/>
          <w:sz w:val="22"/>
          <w:szCs w:val="22"/>
        </w:rPr>
        <w:t xml:space="preserve">, </w:t>
      </w:r>
      <w:r w:rsidR="00F01F05" w:rsidRPr="0011248A">
        <w:rPr>
          <w:rFonts w:ascii="Tahoma" w:hAnsi="Tahoma" w:cs="Tahoma"/>
          <w:sz w:val="22"/>
          <w:szCs w:val="22"/>
        </w:rPr>
        <w:t xml:space="preserve">exponiendo los mismos medios exceptivos y </w:t>
      </w:r>
      <w:r w:rsidRPr="0011248A">
        <w:rPr>
          <w:rFonts w:ascii="Tahoma" w:hAnsi="Tahoma" w:cs="Tahoma"/>
          <w:sz w:val="22"/>
          <w:szCs w:val="22"/>
        </w:rPr>
        <w:t>arguyendo que el causante vivía con una hermana en una finca los días de semana y los fines de semanas lo hacía en Dosquebradas</w:t>
      </w:r>
      <w:r w:rsidR="00F01F05" w:rsidRPr="0011248A">
        <w:rPr>
          <w:rFonts w:ascii="Tahoma" w:hAnsi="Tahoma" w:cs="Tahoma"/>
          <w:sz w:val="22"/>
          <w:szCs w:val="22"/>
        </w:rPr>
        <w:t>, con ella</w:t>
      </w:r>
      <w:r w:rsidRPr="0011248A">
        <w:rPr>
          <w:rFonts w:ascii="Tahoma" w:hAnsi="Tahoma" w:cs="Tahoma"/>
          <w:sz w:val="22"/>
          <w:szCs w:val="22"/>
        </w:rPr>
        <w:t>.</w:t>
      </w:r>
    </w:p>
    <w:p w:rsidR="00630A0C" w:rsidRPr="0011248A" w:rsidRDefault="00630A0C" w:rsidP="006303B9">
      <w:pPr>
        <w:widowControl w:val="0"/>
        <w:autoSpaceDE w:val="0"/>
        <w:autoSpaceDN w:val="0"/>
        <w:adjustRightInd w:val="0"/>
        <w:spacing w:line="276" w:lineRule="auto"/>
        <w:ind w:firstLine="708"/>
        <w:jc w:val="both"/>
        <w:rPr>
          <w:rFonts w:ascii="Tahoma" w:hAnsi="Tahoma" w:cs="Tahoma"/>
          <w:sz w:val="22"/>
          <w:szCs w:val="22"/>
        </w:rPr>
      </w:pPr>
    </w:p>
    <w:p w:rsidR="00E610DA" w:rsidRPr="0011248A" w:rsidRDefault="00AE4DE5" w:rsidP="00512331">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ab/>
      </w:r>
      <w:proofErr w:type="spellStart"/>
      <w:r w:rsidR="004C5151" w:rsidRPr="0011248A">
        <w:rPr>
          <w:rFonts w:ascii="Tahoma" w:hAnsi="Tahoma" w:cs="Tahoma"/>
          <w:sz w:val="22"/>
          <w:szCs w:val="22"/>
        </w:rPr>
        <w:t>Colpensiones</w:t>
      </w:r>
      <w:proofErr w:type="spellEnd"/>
      <w:r w:rsidR="008951BA" w:rsidRPr="0011248A">
        <w:rPr>
          <w:rFonts w:ascii="Tahoma" w:hAnsi="Tahoma" w:cs="Tahoma"/>
          <w:sz w:val="22"/>
          <w:szCs w:val="22"/>
        </w:rPr>
        <w:t xml:space="preserve"> contest</w:t>
      </w:r>
      <w:r w:rsidRPr="0011248A">
        <w:rPr>
          <w:rFonts w:ascii="Tahoma" w:hAnsi="Tahoma" w:cs="Tahoma"/>
          <w:sz w:val="22"/>
          <w:szCs w:val="22"/>
        </w:rPr>
        <w:t>ó</w:t>
      </w:r>
      <w:r w:rsidR="008951BA" w:rsidRPr="0011248A">
        <w:rPr>
          <w:rFonts w:ascii="Tahoma" w:hAnsi="Tahoma" w:cs="Tahoma"/>
          <w:sz w:val="22"/>
          <w:szCs w:val="22"/>
        </w:rPr>
        <w:t xml:space="preserve"> por separado las demandas</w:t>
      </w:r>
      <w:r w:rsidR="00D70A12" w:rsidRPr="0011248A">
        <w:rPr>
          <w:rFonts w:ascii="Tahoma" w:hAnsi="Tahoma" w:cs="Tahoma"/>
          <w:sz w:val="22"/>
          <w:szCs w:val="22"/>
        </w:rPr>
        <w:t xml:space="preserve"> de las señoras María Julieta Mejía y María Omaira Flórez</w:t>
      </w:r>
      <w:r w:rsidR="008951BA" w:rsidRPr="0011248A">
        <w:rPr>
          <w:rFonts w:ascii="Tahoma" w:hAnsi="Tahoma" w:cs="Tahoma"/>
          <w:sz w:val="22"/>
          <w:szCs w:val="22"/>
        </w:rPr>
        <w:t xml:space="preserve">, </w:t>
      </w:r>
      <w:r w:rsidR="00512331" w:rsidRPr="0011248A">
        <w:rPr>
          <w:rFonts w:ascii="Tahoma" w:hAnsi="Tahoma" w:cs="Tahoma"/>
          <w:sz w:val="22"/>
          <w:szCs w:val="22"/>
        </w:rPr>
        <w:t xml:space="preserve">aceptando en su mayoría los hechos contenidos en la </w:t>
      </w:r>
      <w:r w:rsidR="008951BA" w:rsidRPr="0011248A">
        <w:rPr>
          <w:rFonts w:ascii="Tahoma" w:hAnsi="Tahoma" w:cs="Tahoma"/>
          <w:sz w:val="22"/>
          <w:szCs w:val="22"/>
        </w:rPr>
        <w:t>interpuesta por la señora María Julieta Mejía Herrera</w:t>
      </w:r>
      <w:r w:rsidR="00AB3B3A" w:rsidRPr="0011248A">
        <w:rPr>
          <w:rFonts w:ascii="Tahoma" w:hAnsi="Tahoma" w:cs="Tahoma"/>
          <w:sz w:val="22"/>
          <w:szCs w:val="22"/>
        </w:rPr>
        <w:t>, excepto los re</w:t>
      </w:r>
      <w:r w:rsidR="00512331" w:rsidRPr="0011248A">
        <w:rPr>
          <w:rFonts w:ascii="Tahoma" w:hAnsi="Tahoma" w:cs="Tahoma"/>
          <w:sz w:val="22"/>
          <w:szCs w:val="22"/>
        </w:rPr>
        <w:t xml:space="preserve">lativos </w:t>
      </w:r>
      <w:r w:rsidR="00AB3B3A" w:rsidRPr="0011248A">
        <w:rPr>
          <w:rFonts w:ascii="Tahoma" w:hAnsi="Tahoma" w:cs="Tahoma"/>
          <w:sz w:val="22"/>
          <w:szCs w:val="22"/>
        </w:rPr>
        <w:t xml:space="preserve">a la convivencia </w:t>
      </w:r>
      <w:r w:rsidR="00512331" w:rsidRPr="0011248A">
        <w:rPr>
          <w:rFonts w:ascii="Tahoma" w:hAnsi="Tahoma" w:cs="Tahoma"/>
          <w:sz w:val="22"/>
          <w:szCs w:val="22"/>
        </w:rPr>
        <w:t xml:space="preserve">con </w:t>
      </w:r>
      <w:r w:rsidR="00AB3B3A" w:rsidRPr="0011248A">
        <w:rPr>
          <w:rFonts w:ascii="Tahoma" w:hAnsi="Tahoma" w:cs="Tahoma"/>
          <w:sz w:val="22"/>
          <w:szCs w:val="22"/>
        </w:rPr>
        <w:t xml:space="preserve">el causante </w:t>
      </w:r>
      <w:r w:rsidR="00F536B7" w:rsidRPr="0011248A">
        <w:rPr>
          <w:rFonts w:ascii="Tahoma" w:hAnsi="Tahoma" w:cs="Tahoma"/>
          <w:sz w:val="22"/>
          <w:szCs w:val="22"/>
        </w:rPr>
        <w:t xml:space="preserve">y a los argumentos </w:t>
      </w:r>
      <w:r w:rsidR="00512331" w:rsidRPr="0011248A">
        <w:rPr>
          <w:rFonts w:ascii="Tahoma" w:hAnsi="Tahoma" w:cs="Tahoma"/>
          <w:sz w:val="22"/>
          <w:szCs w:val="22"/>
        </w:rPr>
        <w:t xml:space="preserve">por los que le negó </w:t>
      </w:r>
      <w:r w:rsidR="00F536B7" w:rsidRPr="0011248A">
        <w:rPr>
          <w:rFonts w:ascii="Tahoma" w:hAnsi="Tahoma" w:cs="Tahoma"/>
          <w:sz w:val="22"/>
          <w:szCs w:val="22"/>
        </w:rPr>
        <w:t xml:space="preserve">la pensión de sobrevivientes </w:t>
      </w:r>
      <w:r w:rsidR="00512331" w:rsidRPr="0011248A">
        <w:rPr>
          <w:rFonts w:ascii="Tahoma" w:hAnsi="Tahoma" w:cs="Tahoma"/>
          <w:sz w:val="22"/>
          <w:szCs w:val="22"/>
        </w:rPr>
        <w:t>solicitada, respecto de los cuales manifestó que no le constaban</w:t>
      </w:r>
      <w:r w:rsidR="00F536B7" w:rsidRPr="0011248A">
        <w:rPr>
          <w:rFonts w:ascii="Tahoma" w:hAnsi="Tahoma" w:cs="Tahoma"/>
          <w:sz w:val="22"/>
          <w:szCs w:val="22"/>
        </w:rPr>
        <w:t>.</w:t>
      </w:r>
      <w:r w:rsidR="00512331" w:rsidRPr="0011248A">
        <w:rPr>
          <w:rFonts w:ascii="Tahoma" w:hAnsi="Tahoma" w:cs="Tahoma"/>
          <w:sz w:val="22"/>
          <w:szCs w:val="22"/>
        </w:rPr>
        <w:t xml:space="preserve"> Se opuso a sus</w:t>
      </w:r>
      <w:r w:rsidR="00D51576" w:rsidRPr="0011248A">
        <w:rPr>
          <w:rFonts w:ascii="Tahoma" w:hAnsi="Tahoma" w:cs="Tahoma"/>
          <w:sz w:val="22"/>
          <w:szCs w:val="22"/>
        </w:rPr>
        <w:t xml:space="preserve"> pretensiones </w:t>
      </w:r>
      <w:r w:rsidR="00F536B7" w:rsidRPr="0011248A">
        <w:rPr>
          <w:rFonts w:ascii="Tahoma" w:hAnsi="Tahoma" w:cs="Tahoma"/>
          <w:sz w:val="22"/>
          <w:szCs w:val="22"/>
        </w:rPr>
        <w:t xml:space="preserve">y </w:t>
      </w:r>
      <w:r w:rsidR="00D51576" w:rsidRPr="0011248A">
        <w:rPr>
          <w:rFonts w:ascii="Tahoma" w:hAnsi="Tahoma" w:cs="Tahoma"/>
          <w:sz w:val="22"/>
          <w:szCs w:val="22"/>
        </w:rPr>
        <w:t>propuso las excepciones de mérito que denominó “</w:t>
      </w:r>
      <w:r w:rsidR="00E610DA" w:rsidRPr="0011248A">
        <w:rPr>
          <w:rFonts w:ascii="Tahoma" w:hAnsi="Tahoma" w:cs="Tahoma"/>
          <w:i/>
          <w:sz w:val="22"/>
          <w:szCs w:val="22"/>
        </w:rPr>
        <w:t>Inexistencia</w:t>
      </w:r>
      <w:r w:rsidR="00A80C5E" w:rsidRPr="0011248A">
        <w:rPr>
          <w:rFonts w:ascii="Tahoma" w:hAnsi="Tahoma" w:cs="Tahoma"/>
          <w:i/>
          <w:sz w:val="22"/>
          <w:szCs w:val="22"/>
        </w:rPr>
        <w:t xml:space="preserve"> de</w:t>
      </w:r>
      <w:r w:rsidR="00F536B7" w:rsidRPr="0011248A">
        <w:rPr>
          <w:rFonts w:ascii="Tahoma" w:hAnsi="Tahoma" w:cs="Tahoma"/>
          <w:i/>
          <w:sz w:val="22"/>
          <w:szCs w:val="22"/>
        </w:rPr>
        <w:t xml:space="preserve"> la obligación demandada”</w:t>
      </w:r>
      <w:r w:rsidR="00F536B7" w:rsidRPr="0011248A">
        <w:rPr>
          <w:rFonts w:ascii="Tahoma" w:hAnsi="Tahoma" w:cs="Tahoma"/>
          <w:sz w:val="22"/>
          <w:szCs w:val="22"/>
        </w:rPr>
        <w:t xml:space="preserve">  y </w:t>
      </w:r>
      <w:r w:rsidR="0051061B" w:rsidRPr="0011248A">
        <w:rPr>
          <w:rFonts w:ascii="Tahoma" w:hAnsi="Tahoma" w:cs="Tahoma"/>
          <w:sz w:val="22"/>
          <w:szCs w:val="22"/>
        </w:rPr>
        <w:t>“</w:t>
      </w:r>
      <w:r w:rsidR="00A80C5E" w:rsidRPr="0011248A">
        <w:rPr>
          <w:rFonts w:ascii="Tahoma" w:hAnsi="Tahoma" w:cs="Tahoma"/>
          <w:i/>
          <w:sz w:val="22"/>
          <w:szCs w:val="22"/>
        </w:rPr>
        <w:t>Prescripción</w:t>
      </w:r>
      <w:r w:rsidR="0051061B" w:rsidRPr="0011248A">
        <w:rPr>
          <w:rFonts w:ascii="Tahoma" w:hAnsi="Tahoma" w:cs="Tahoma"/>
          <w:sz w:val="22"/>
          <w:szCs w:val="22"/>
        </w:rPr>
        <w:t>”</w:t>
      </w:r>
      <w:r w:rsidR="00E610DA" w:rsidRPr="0011248A">
        <w:rPr>
          <w:rFonts w:ascii="Tahoma" w:hAnsi="Tahoma" w:cs="Tahoma"/>
          <w:sz w:val="22"/>
          <w:szCs w:val="22"/>
        </w:rPr>
        <w:t>.</w:t>
      </w:r>
    </w:p>
    <w:p w:rsidR="008951BA" w:rsidRPr="0011248A" w:rsidRDefault="008951BA" w:rsidP="006303B9">
      <w:pPr>
        <w:widowControl w:val="0"/>
        <w:autoSpaceDE w:val="0"/>
        <w:autoSpaceDN w:val="0"/>
        <w:adjustRightInd w:val="0"/>
        <w:spacing w:line="276" w:lineRule="auto"/>
        <w:ind w:firstLine="708"/>
        <w:jc w:val="both"/>
        <w:rPr>
          <w:rFonts w:ascii="Tahoma" w:hAnsi="Tahoma" w:cs="Tahoma"/>
          <w:sz w:val="22"/>
          <w:szCs w:val="22"/>
        </w:rPr>
      </w:pPr>
    </w:p>
    <w:p w:rsidR="008951BA" w:rsidRPr="0011248A" w:rsidRDefault="008951BA" w:rsidP="006303B9">
      <w:pPr>
        <w:widowControl w:val="0"/>
        <w:autoSpaceDE w:val="0"/>
        <w:autoSpaceDN w:val="0"/>
        <w:adjustRightInd w:val="0"/>
        <w:spacing w:line="276" w:lineRule="auto"/>
        <w:ind w:firstLine="708"/>
        <w:jc w:val="both"/>
        <w:rPr>
          <w:rFonts w:ascii="Tahoma" w:hAnsi="Tahoma" w:cs="Tahoma"/>
          <w:i/>
          <w:sz w:val="22"/>
          <w:szCs w:val="22"/>
        </w:rPr>
      </w:pPr>
      <w:r w:rsidRPr="0011248A">
        <w:rPr>
          <w:rFonts w:ascii="Tahoma" w:hAnsi="Tahoma" w:cs="Tahoma"/>
          <w:sz w:val="22"/>
          <w:szCs w:val="22"/>
        </w:rPr>
        <w:t xml:space="preserve">Con relación a la demanda </w:t>
      </w:r>
      <w:r w:rsidR="00845E4E" w:rsidRPr="0011248A">
        <w:rPr>
          <w:rFonts w:ascii="Tahoma" w:hAnsi="Tahoma" w:cs="Tahoma"/>
          <w:sz w:val="22"/>
          <w:szCs w:val="22"/>
        </w:rPr>
        <w:t xml:space="preserve">de </w:t>
      </w:r>
      <w:r w:rsidR="006815E6" w:rsidRPr="0011248A">
        <w:rPr>
          <w:rFonts w:ascii="Tahoma" w:hAnsi="Tahoma" w:cs="Tahoma"/>
          <w:sz w:val="22"/>
          <w:szCs w:val="22"/>
        </w:rPr>
        <w:t xml:space="preserve">la </w:t>
      </w:r>
      <w:r w:rsidRPr="0011248A">
        <w:rPr>
          <w:rFonts w:ascii="Tahoma" w:hAnsi="Tahoma" w:cs="Tahoma"/>
          <w:sz w:val="22"/>
          <w:szCs w:val="22"/>
        </w:rPr>
        <w:t xml:space="preserve">señora </w:t>
      </w:r>
      <w:r w:rsidRPr="0011248A">
        <w:rPr>
          <w:rFonts w:ascii="Tahoma" w:hAnsi="Tahoma" w:cs="Tahoma"/>
          <w:b/>
          <w:sz w:val="22"/>
          <w:szCs w:val="22"/>
        </w:rPr>
        <w:t>María Omai</w:t>
      </w:r>
      <w:r w:rsidR="00845E4E" w:rsidRPr="0011248A">
        <w:rPr>
          <w:rFonts w:ascii="Tahoma" w:hAnsi="Tahoma" w:cs="Tahoma"/>
          <w:b/>
          <w:sz w:val="22"/>
          <w:szCs w:val="22"/>
        </w:rPr>
        <w:t>ra Flórez</w:t>
      </w:r>
      <w:r w:rsidRPr="0011248A">
        <w:rPr>
          <w:rFonts w:ascii="Tahoma" w:hAnsi="Tahoma" w:cs="Tahoma"/>
          <w:sz w:val="22"/>
          <w:szCs w:val="22"/>
        </w:rPr>
        <w:t xml:space="preserve">, </w:t>
      </w:r>
      <w:r w:rsidR="002863F8" w:rsidRPr="0011248A">
        <w:rPr>
          <w:rFonts w:ascii="Tahoma" w:hAnsi="Tahoma" w:cs="Tahoma"/>
          <w:sz w:val="22"/>
          <w:szCs w:val="22"/>
        </w:rPr>
        <w:t xml:space="preserve">aceptó los hechos que </w:t>
      </w:r>
      <w:r w:rsidR="00580BEA" w:rsidRPr="0011248A">
        <w:rPr>
          <w:rFonts w:ascii="Tahoma" w:hAnsi="Tahoma" w:cs="Tahoma"/>
          <w:sz w:val="22"/>
          <w:szCs w:val="22"/>
        </w:rPr>
        <w:t xml:space="preserve">refieren a </w:t>
      </w:r>
      <w:r w:rsidR="00845E4E" w:rsidRPr="0011248A">
        <w:rPr>
          <w:rFonts w:ascii="Tahoma" w:hAnsi="Tahoma" w:cs="Tahoma"/>
          <w:sz w:val="22"/>
          <w:szCs w:val="22"/>
        </w:rPr>
        <w:t xml:space="preserve">su </w:t>
      </w:r>
      <w:r w:rsidR="002863F8" w:rsidRPr="0011248A">
        <w:rPr>
          <w:rFonts w:ascii="Tahoma" w:hAnsi="Tahoma" w:cs="Tahoma"/>
          <w:sz w:val="22"/>
          <w:szCs w:val="22"/>
        </w:rPr>
        <w:t xml:space="preserve">matrimonio </w:t>
      </w:r>
      <w:r w:rsidR="00845E4E" w:rsidRPr="0011248A">
        <w:rPr>
          <w:rFonts w:ascii="Tahoma" w:hAnsi="Tahoma" w:cs="Tahoma"/>
          <w:sz w:val="22"/>
          <w:szCs w:val="22"/>
        </w:rPr>
        <w:t xml:space="preserve">con </w:t>
      </w:r>
      <w:r w:rsidR="002863F8" w:rsidRPr="0011248A">
        <w:rPr>
          <w:rFonts w:ascii="Tahoma" w:hAnsi="Tahoma" w:cs="Tahoma"/>
          <w:sz w:val="22"/>
          <w:szCs w:val="22"/>
        </w:rPr>
        <w:t xml:space="preserve">el señor Hernando </w:t>
      </w:r>
      <w:r w:rsidR="00845E4E" w:rsidRPr="0011248A">
        <w:rPr>
          <w:rFonts w:ascii="Tahoma" w:hAnsi="Tahoma" w:cs="Tahoma"/>
          <w:sz w:val="22"/>
          <w:szCs w:val="22"/>
        </w:rPr>
        <w:t>Henao;</w:t>
      </w:r>
      <w:r w:rsidR="002863F8" w:rsidRPr="0011248A">
        <w:rPr>
          <w:rFonts w:ascii="Tahoma" w:hAnsi="Tahoma" w:cs="Tahoma"/>
          <w:sz w:val="22"/>
          <w:szCs w:val="22"/>
        </w:rPr>
        <w:t xml:space="preserve"> la hija concebida entre</w:t>
      </w:r>
      <w:r w:rsidR="005F6F6F" w:rsidRPr="0011248A">
        <w:rPr>
          <w:rFonts w:ascii="Tahoma" w:hAnsi="Tahoma" w:cs="Tahoma"/>
          <w:sz w:val="22"/>
          <w:szCs w:val="22"/>
        </w:rPr>
        <w:t xml:space="preserve"> ellos</w:t>
      </w:r>
      <w:r w:rsidR="002863F8" w:rsidRPr="0011248A">
        <w:rPr>
          <w:rFonts w:ascii="Tahoma" w:hAnsi="Tahoma" w:cs="Tahoma"/>
          <w:sz w:val="22"/>
          <w:szCs w:val="22"/>
        </w:rPr>
        <w:t xml:space="preserve"> y la nega</w:t>
      </w:r>
      <w:r w:rsidR="006815E6" w:rsidRPr="0011248A">
        <w:rPr>
          <w:rFonts w:ascii="Tahoma" w:hAnsi="Tahoma" w:cs="Tahoma"/>
          <w:sz w:val="22"/>
          <w:szCs w:val="22"/>
        </w:rPr>
        <w:t xml:space="preserve">tiva </w:t>
      </w:r>
      <w:r w:rsidR="002863F8" w:rsidRPr="0011248A">
        <w:rPr>
          <w:rFonts w:ascii="Tahoma" w:hAnsi="Tahoma" w:cs="Tahoma"/>
          <w:sz w:val="22"/>
          <w:szCs w:val="22"/>
        </w:rPr>
        <w:t>de</w:t>
      </w:r>
      <w:r w:rsidR="006815E6" w:rsidRPr="0011248A">
        <w:rPr>
          <w:rFonts w:ascii="Tahoma" w:hAnsi="Tahoma" w:cs="Tahoma"/>
          <w:sz w:val="22"/>
          <w:szCs w:val="22"/>
        </w:rPr>
        <w:t xml:space="preserve"> </w:t>
      </w:r>
      <w:r w:rsidR="002863F8" w:rsidRPr="0011248A">
        <w:rPr>
          <w:rFonts w:ascii="Tahoma" w:hAnsi="Tahoma" w:cs="Tahoma"/>
          <w:sz w:val="22"/>
          <w:szCs w:val="22"/>
        </w:rPr>
        <w:t xml:space="preserve">la pensión de sobrevivientes. Frente a los demás </w:t>
      </w:r>
      <w:r w:rsidR="00580BEA" w:rsidRPr="0011248A">
        <w:rPr>
          <w:rFonts w:ascii="Tahoma" w:hAnsi="Tahoma" w:cs="Tahoma"/>
          <w:sz w:val="22"/>
          <w:szCs w:val="22"/>
        </w:rPr>
        <w:t xml:space="preserve">supuestos fácticos </w:t>
      </w:r>
      <w:r w:rsidR="002863F8" w:rsidRPr="0011248A">
        <w:rPr>
          <w:rFonts w:ascii="Tahoma" w:hAnsi="Tahoma" w:cs="Tahoma"/>
          <w:sz w:val="22"/>
          <w:szCs w:val="22"/>
        </w:rPr>
        <w:t>indic</w:t>
      </w:r>
      <w:r w:rsidR="005F6F6F" w:rsidRPr="0011248A">
        <w:rPr>
          <w:rFonts w:ascii="Tahoma" w:hAnsi="Tahoma" w:cs="Tahoma"/>
          <w:sz w:val="22"/>
          <w:szCs w:val="22"/>
        </w:rPr>
        <w:t>ó</w:t>
      </w:r>
      <w:r w:rsidR="002863F8" w:rsidRPr="0011248A">
        <w:rPr>
          <w:rFonts w:ascii="Tahoma" w:hAnsi="Tahoma" w:cs="Tahoma"/>
          <w:sz w:val="22"/>
          <w:szCs w:val="22"/>
        </w:rPr>
        <w:t xml:space="preserve"> que no </w:t>
      </w:r>
      <w:r w:rsidR="005F6F6F" w:rsidRPr="0011248A">
        <w:rPr>
          <w:rFonts w:ascii="Tahoma" w:hAnsi="Tahoma" w:cs="Tahoma"/>
          <w:sz w:val="22"/>
          <w:szCs w:val="22"/>
        </w:rPr>
        <w:t xml:space="preserve">le </w:t>
      </w:r>
      <w:r w:rsidR="002863F8" w:rsidRPr="0011248A">
        <w:rPr>
          <w:rFonts w:ascii="Tahoma" w:hAnsi="Tahoma" w:cs="Tahoma"/>
          <w:sz w:val="22"/>
          <w:szCs w:val="22"/>
        </w:rPr>
        <w:t xml:space="preserve">constaban </w:t>
      </w:r>
      <w:r w:rsidR="00580BEA" w:rsidRPr="0011248A">
        <w:rPr>
          <w:rFonts w:ascii="Tahoma" w:hAnsi="Tahoma" w:cs="Tahoma"/>
          <w:sz w:val="22"/>
          <w:szCs w:val="22"/>
        </w:rPr>
        <w:t>o</w:t>
      </w:r>
      <w:r w:rsidR="002863F8" w:rsidRPr="0011248A">
        <w:rPr>
          <w:rFonts w:ascii="Tahoma" w:hAnsi="Tahoma" w:cs="Tahoma"/>
          <w:sz w:val="22"/>
          <w:szCs w:val="22"/>
        </w:rPr>
        <w:t xml:space="preserve"> que no constituían </w:t>
      </w:r>
      <w:r w:rsidR="00580BEA" w:rsidRPr="0011248A">
        <w:rPr>
          <w:rFonts w:ascii="Tahoma" w:hAnsi="Tahoma" w:cs="Tahoma"/>
          <w:sz w:val="22"/>
          <w:szCs w:val="22"/>
        </w:rPr>
        <w:t>hechos como tal</w:t>
      </w:r>
      <w:r w:rsidR="002863F8" w:rsidRPr="0011248A">
        <w:rPr>
          <w:rFonts w:ascii="Tahoma" w:hAnsi="Tahoma" w:cs="Tahoma"/>
          <w:sz w:val="22"/>
          <w:szCs w:val="22"/>
        </w:rPr>
        <w:t xml:space="preserve">. Enseguida se opuso a la totalidad de las pretensiones e interpuso las excepciones de </w:t>
      </w:r>
      <w:r w:rsidR="005B5729" w:rsidRPr="0011248A">
        <w:rPr>
          <w:rFonts w:ascii="Tahoma" w:hAnsi="Tahoma" w:cs="Tahoma"/>
          <w:sz w:val="22"/>
          <w:szCs w:val="22"/>
        </w:rPr>
        <w:t>mérito</w:t>
      </w:r>
      <w:r w:rsidR="002863F8" w:rsidRPr="0011248A">
        <w:rPr>
          <w:rFonts w:ascii="Tahoma" w:hAnsi="Tahoma" w:cs="Tahoma"/>
          <w:sz w:val="22"/>
          <w:szCs w:val="22"/>
        </w:rPr>
        <w:t xml:space="preserve"> que denominó</w:t>
      </w:r>
      <w:r w:rsidR="00D862FA" w:rsidRPr="0011248A">
        <w:rPr>
          <w:rFonts w:ascii="Tahoma" w:hAnsi="Tahoma" w:cs="Tahoma"/>
          <w:sz w:val="22"/>
          <w:szCs w:val="22"/>
        </w:rPr>
        <w:t xml:space="preserve"> “</w:t>
      </w:r>
      <w:r w:rsidR="00D862FA" w:rsidRPr="0011248A">
        <w:rPr>
          <w:rFonts w:ascii="Tahoma" w:hAnsi="Tahoma" w:cs="Tahoma"/>
          <w:i/>
          <w:sz w:val="22"/>
          <w:szCs w:val="22"/>
        </w:rPr>
        <w:t xml:space="preserve">Obligación del sistema de seguridad social sin definir”, “Prescripción”, “Compensación”, “Improcedencia de los intereses de mora” </w:t>
      </w:r>
      <w:r w:rsidR="00395933" w:rsidRPr="0011248A">
        <w:rPr>
          <w:rFonts w:ascii="Tahoma" w:hAnsi="Tahoma" w:cs="Tahoma"/>
          <w:sz w:val="22"/>
          <w:szCs w:val="22"/>
        </w:rPr>
        <w:t>e</w:t>
      </w:r>
      <w:r w:rsidR="00395933" w:rsidRPr="0011248A">
        <w:rPr>
          <w:rFonts w:ascii="Tahoma" w:hAnsi="Tahoma" w:cs="Tahoma"/>
          <w:i/>
          <w:sz w:val="22"/>
          <w:szCs w:val="22"/>
        </w:rPr>
        <w:t xml:space="preserve"> “Innominada</w:t>
      </w:r>
      <w:r w:rsidR="00D862FA" w:rsidRPr="0011248A">
        <w:rPr>
          <w:rFonts w:ascii="Tahoma" w:hAnsi="Tahoma" w:cs="Tahoma"/>
          <w:i/>
          <w:sz w:val="22"/>
          <w:szCs w:val="22"/>
        </w:rPr>
        <w:t>”</w:t>
      </w:r>
      <w:r w:rsidR="00C20BD8" w:rsidRPr="0011248A">
        <w:rPr>
          <w:rFonts w:ascii="Tahoma" w:hAnsi="Tahoma" w:cs="Tahoma"/>
          <w:i/>
          <w:sz w:val="22"/>
          <w:szCs w:val="22"/>
        </w:rPr>
        <w:t>.</w:t>
      </w:r>
    </w:p>
    <w:p w:rsidR="00644D88" w:rsidRPr="0011248A" w:rsidRDefault="00644D88" w:rsidP="006303B9">
      <w:pPr>
        <w:widowControl w:val="0"/>
        <w:autoSpaceDE w:val="0"/>
        <w:autoSpaceDN w:val="0"/>
        <w:adjustRightInd w:val="0"/>
        <w:ind w:firstLine="708"/>
        <w:jc w:val="both"/>
        <w:rPr>
          <w:rFonts w:ascii="Tahoma" w:hAnsi="Tahoma" w:cs="Tahoma"/>
          <w:sz w:val="22"/>
          <w:szCs w:val="22"/>
        </w:rPr>
      </w:pPr>
    </w:p>
    <w:p w:rsidR="003A3BBB" w:rsidRPr="0011248A" w:rsidRDefault="003A3BBB" w:rsidP="006303B9">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11248A">
        <w:rPr>
          <w:rFonts w:ascii="Tahoma" w:hAnsi="Tahoma" w:cs="Tahoma"/>
          <w:b/>
          <w:sz w:val="22"/>
          <w:szCs w:val="22"/>
        </w:rPr>
        <w:t>La sentencia de primera instancia</w:t>
      </w:r>
    </w:p>
    <w:p w:rsidR="003A3BBB" w:rsidRPr="0011248A" w:rsidRDefault="003A3BBB" w:rsidP="006303B9">
      <w:pPr>
        <w:pStyle w:val="Sinespaciado"/>
        <w:rPr>
          <w:sz w:val="22"/>
          <w:szCs w:val="22"/>
        </w:rPr>
      </w:pPr>
    </w:p>
    <w:p w:rsidR="00C20BD8" w:rsidRPr="0011248A" w:rsidRDefault="00D63A61" w:rsidP="006303B9">
      <w:pPr>
        <w:widowControl w:val="0"/>
        <w:autoSpaceDE w:val="0"/>
        <w:autoSpaceDN w:val="0"/>
        <w:adjustRightInd w:val="0"/>
        <w:spacing w:line="276" w:lineRule="auto"/>
        <w:ind w:firstLine="709"/>
        <w:jc w:val="both"/>
        <w:rPr>
          <w:rFonts w:ascii="Tahoma" w:hAnsi="Tahoma" w:cs="Tahoma"/>
          <w:sz w:val="22"/>
          <w:szCs w:val="22"/>
        </w:rPr>
      </w:pPr>
      <w:r w:rsidRPr="0011248A">
        <w:rPr>
          <w:rFonts w:ascii="Tahoma" w:hAnsi="Tahoma" w:cs="Tahoma"/>
          <w:sz w:val="22"/>
          <w:szCs w:val="22"/>
        </w:rPr>
        <w:t>La Jueza de conocimiento declar</w:t>
      </w:r>
      <w:r w:rsidR="00AD0C2C" w:rsidRPr="0011248A">
        <w:rPr>
          <w:rFonts w:ascii="Tahoma" w:hAnsi="Tahoma" w:cs="Tahoma"/>
          <w:sz w:val="22"/>
          <w:szCs w:val="22"/>
        </w:rPr>
        <w:t>ó</w:t>
      </w:r>
      <w:r w:rsidRPr="0011248A">
        <w:rPr>
          <w:rFonts w:ascii="Tahoma" w:hAnsi="Tahoma" w:cs="Tahoma"/>
          <w:sz w:val="22"/>
          <w:szCs w:val="22"/>
        </w:rPr>
        <w:t xml:space="preserve"> probada la excepción de </w:t>
      </w:r>
      <w:r w:rsidRPr="0011248A">
        <w:rPr>
          <w:rFonts w:ascii="Tahoma" w:hAnsi="Tahoma" w:cs="Tahoma"/>
          <w:i/>
          <w:sz w:val="22"/>
          <w:szCs w:val="22"/>
        </w:rPr>
        <w:t>“</w:t>
      </w:r>
      <w:r w:rsidR="00C20BD8" w:rsidRPr="0011248A">
        <w:rPr>
          <w:rFonts w:ascii="Tahoma" w:hAnsi="Tahoma" w:cs="Tahoma"/>
          <w:i/>
          <w:sz w:val="22"/>
          <w:szCs w:val="22"/>
        </w:rPr>
        <w:t xml:space="preserve">Inexistencia </w:t>
      </w:r>
      <w:r w:rsidRPr="0011248A">
        <w:rPr>
          <w:rFonts w:ascii="Tahoma" w:hAnsi="Tahoma" w:cs="Tahoma"/>
          <w:i/>
          <w:sz w:val="22"/>
          <w:szCs w:val="22"/>
        </w:rPr>
        <w:t xml:space="preserve">de la obligación demandada” </w:t>
      </w:r>
      <w:r w:rsidRPr="0011248A">
        <w:rPr>
          <w:rFonts w:ascii="Tahoma" w:hAnsi="Tahoma" w:cs="Tahoma"/>
          <w:sz w:val="22"/>
          <w:szCs w:val="22"/>
        </w:rPr>
        <w:t xml:space="preserve">en relación </w:t>
      </w:r>
      <w:r w:rsidR="008F451A" w:rsidRPr="0011248A">
        <w:rPr>
          <w:rFonts w:ascii="Tahoma" w:hAnsi="Tahoma" w:cs="Tahoma"/>
          <w:sz w:val="22"/>
          <w:szCs w:val="22"/>
        </w:rPr>
        <w:t>con</w:t>
      </w:r>
      <w:r w:rsidRPr="0011248A">
        <w:rPr>
          <w:rFonts w:ascii="Tahoma" w:hAnsi="Tahoma" w:cs="Tahoma"/>
          <w:sz w:val="22"/>
          <w:szCs w:val="22"/>
        </w:rPr>
        <w:t xml:space="preserve"> la demandante </w:t>
      </w:r>
      <w:r w:rsidRPr="0011248A">
        <w:rPr>
          <w:rFonts w:ascii="Tahoma" w:hAnsi="Tahoma" w:cs="Tahoma"/>
          <w:b/>
          <w:sz w:val="22"/>
          <w:szCs w:val="22"/>
        </w:rPr>
        <w:t>María Omaira Flórez</w:t>
      </w:r>
      <w:r w:rsidRPr="0011248A">
        <w:rPr>
          <w:rFonts w:ascii="Tahoma" w:hAnsi="Tahoma" w:cs="Tahoma"/>
          <w:sz w:val="22"/>
          <w:szCs w:val="22"/>
        </w:rPr>
        <w:t xml:space="preserve"> y de la vinculada </w:t>
      </w:r>
      <w:r w:rsidRPr="0011248A">
        <w:rPr>
          <w:rFonts w:ascii="Tahoma" w:hAnsi="Tahoma" w:cs="Tahoma"/>
          <w:b/>
          <w:sz w:val="22"/>
          <w:szCs w:val="22"/>
        </w:rPr>
        <w:t>María de las Mercedes Rincón</w:t>
      </w:r>
      <w:r w:rsidR="00C20BD8" w:rsidRPr="0011248A">
        <w:rPr>
          <w:rFonts w:ascii="Tahoma" w:hAnsi="Tahoma" w:cs="Tahoma"/>
          <w:sz w:val="22"/>
          <w:szCs w:val="22"/>
        </w:rPr>
        <w:t xml:space="preserve">, y determinó que </w:t>
      </w:r>
      <w:r w:rsidR="00201AEB" w:rsidRPr="0011248A">
        <w:rPr>
          <w:rFonts w:ascii="Tahoma" w:hAnsi="Tahoma" w:cs="Tahoma"/>
          <w:sz w:val="22"/>
          <w:szCs w:val="22"/>
        </w:rPr>
        <w:t xml:space="preserve">la señora </w:t>
      </w:r>
      <w:r w:rsidR="00201AEB" w:rsidRPr="0011248A">
        <w:rPr>
          <w:rFonts w:ascii="Tahoma" w:hAnsi="Tahoma" w:cs="Tahoma"/>
          <w:b/>
          <w:sz w:val="22"/>
          <w:szCs w:val="22"/>
        </w:rPr>
        <w:t>María Julieta Mejía</w:t>
      </w:r>
      <w:r w:rsidR="00201AEB" w:rsidRPr="0011248A">
        <w:rPr>
          <w:rFonts w:ascii="Tahoma" w:hAnsi="Tahoma" w:cs="Tahoma"/>
          <w:sz w:val="22"/>
          <w:szCs w:val="22"/>
        </w:rPr>
        <w:t xml:space="preserve"> tiene la calidad de beneficiaria de la pensión de sobreviviente</w:t>
      </w:r>
      <w:r w:rsidR="00FC673E" w:rsidRPr="0011248A">
        <w:rPr>
          <w:rFonts w:ascii="Tahoma" w:hAnsi="Tahoma" w:cs="Tahoma"/>
          <w:sz w:val="22"/>
          <w:szCs w:val="22"/>
        </w:rPr>
        <w:t>,</w:t>
      </w:r>
      <w:r w:rsidR="00201AEB" w:rsidRPr="0011248A">
        <w:rPr>
          <w:rFonts w:ascii="Tahoma" w:hAnsi="Tahoma" w:cs="Tahoma"/>
          <w:sz w:val="22"/>
          <w:szCs w:val="22"/>
        </w:rPr>
        <w:t xml:space="preserve"> </w:t>
      </w:r>
      <w:r w:rsidR="00C20BD8" w:rsidRPr="0011248A">
        <w:rPr>
          <w:rFonts w:ascii="Tahoma" w:hAnsi="Tahoma" w:cs="Tahoma"/>
          <w:sz w:val="22"/>
          <w:szCs w:val="22"/>
        </w:rPr>
        <w:t xml:space="preserve">en </w:t>
      </w:r>
      <w:r w:rsidR="00201AEB" w:rsidRPr="0011248A">
        <w:rPr>
          <w:rFonts w:ascii="Tahoma" w:hAnsi="Tahoma" w:cs="Tahoma"/>
          <w:sz w:val="22"/>
          <w:szCs w:val="22"/>
        </w:rPr>
        <w:t>su condición de compañera permanente del señor Hernando de Jesús Henao Rincón</w:t>
      </w:r>
      <w:r w:rsidR="008F451A" w:rsidRPr="0011248A">
        <w:rPr>
          <w:rFonts w:ascii="Tahoma" w:hAnsi="Tahoma" w:cs="Tahoma"/>
          <w:sz w:val="22"/>
          <w:szCs w:val="22"/>
        </w:rPr>
        <w:t>, bajo los parámetros de la Ley 797 de 2003.</w:t>
      </w:r>
      <w:r w:rsidR="00FC673E" w:rsidRPr="0011248A">
        <w:rPr>
          <w:rFonts w:ascii="Tahoma" w:hAnsi="Tahoma" w:cs="Tahoma"/>
          <w:sz w:val="22"/>
          <w:szCs w:val="22"/>
        </w:rPr>
        <w:t xml:space="preserve"> </w:t>
      </w:r>
    </w:p>
    <w:p w:rsidR="00C20BD8" w:rsidRPr="0011248A" w:rsidRDefault="00C20BD8" w:rsidP="006303B9">
      <w:pPr>
        <w:widowControl w:val="0"/>
        <w:autoSpaceDE w:val="0"/>
        <w:autoSpaceDN w:val="0"/>
        <w:adjustRightInd w:val="0"/>
        <w:spacing w:line="276" w:lineRule="auto"/>
        <w:ind w:firstLine="709"/>
        <w:jc w:val="both"/>
        <w:rPr>
          <w:rFonts w:ascii="Tahoma" w:hAnsi="Tahoma" w:cs="Tahoma"/>
          <w:sz w:val="22"/>
          <w:szCs w:val="22"/>
        </w:rPr>
      </w:pPr>
    </w:p>
    <w:p w:rsidR="003A7922" w:rsidRPr="0011248A" w:rsidRDefault="008F451A" w:rsidP="006303B9">
      <w:pPr>
        <w:widowControl w:val="0"/>
        <w:autoSpaceDE w:val="0"/>
        <w:autoSpaceDN w:val="0"/>
        <w:adjustRightInd w:val="0"/>
        <w:spacing w:line="276" w:lineRule="auto"/>
        <w:ind w:firstLine="709"/>
        <w:jc w:val="both"/>
        <w:rPr>
          <w:rFonts w:ascii="Tahoma" w:hAnsi="Tahoma" w:cs="Tahoma"/>
          <w:sz w:val="22"/>
          <w:szCs w:val="22"/>
        </w:rPr>
      </w:pPr>
      <w:r w:rsidRPr="0011248A">
        <w:rPr>
          <w:rFonts w:ascii="Tahoma" w:hAnsi="Tahoma" w:cs="Tahoma"/>
          <w:sz w:val="22"/>
          <w:szCs w:val="22"/>
        </w:rPr>
        <w:t>Como consecuencia de lo anterior</w:t>
      </w:r>
      <w:r w:rsidR="00282A89" w:rsidRPr="0011248A">
        <w:rPr>
          <w:rFonts w:ascii="Tahoma" w:hAnsi="Tahoma" w:cs="Tahoma"/>
          <w:sz w:val="22"/>
          <w:szCs w:val="22"/>
        </w:rPr>
        <w:t>,</w:t>
      </w:r>
      <w:r w:rsidRPr="0011248A">
        <w:rPr>
          <w:rFonts w:ascii="Tahoma" w:hAnsi="Tahoma" w:cs="Tahoma"/>
          <w:sz w:val="22"/>
          <w:szCs w:val="22"/>
        </w:rPr>
        <w:t xml:space="preserve"> </w:t>
      </w:r>
      <w:r w:rsidR="00D63A61" w:rsidRPr="0011248A">
        <w:rPr>
          <w:rFonts w:ascii="Tahoma" w:hAnsi="Tahoma" w:cs="Tahoma"/>
          <w:sz w:val="22"/>
          <w:szCs w:val="22"/>
        </w:rPr>
        <w:t>orden</w:t>
      </w:r>
      <w:r w:rsidRPr="0011248A">
        <w:rPr>
          <w:rFonts w:ascii="Tahoma" w:hAnsi="Tahoma" w:cs="Tahoma"/>
          <w:sz w:val="22"/>
          <w:szCs w:val="22"/>
        </w:rPr>
        <w:t>ó</w:t>
      </w:r>
      <w:r w:rsidR="00D63A61" w:rsidRPr="0011248A">
        <w:rPr>
          <w:rFonts w:ascii="Tahoma" w:hAnsi="Tahoma" w:cs="Tahoma"/>
          <w:sz w:val="22"/>
          <w:szCs w:val="22"/>
        </w:rPr>
        <w:t xml:space="preserve"> a </w:t>
      </w:r>
      <w:proofErr w:type="spellStart"/>
      <w:r w:rsidR="00D63A61" w:rsidRPr="0011248A">
        <w:rPr>
          <w:rFonts w:ascii="Tahoma" w:hAnsi="Tahoma" w:cs="Tahoma"/>
          <w:sz w:val="22"/>
          <w:szCs w:val="22"/>
        </w:rPr>
        <w:t>Colpensiones</w:t>
      </w:r>
      <w:proofErr w:type="spellEnd"/>
      <w:r w:rsidR="00D63A61" w:rsidRPr="0011248A">
        <w:rPr>
          <w:rFonts w:ascii="Tahoma" w:hAnsi="Tahoma" w:cs="Tahoma"/>
          <w:sz w:val="22"/>
          <w:szCs w:val="22"/>
        </w:rPr>
        <w:t xml:space="preserve"> </w:t>
      </w:r>
      <w:r w:rsidR="001B7701" w:rsidRPr="0011248A">
        <w:rPr>
          <w:rFonts w:ascii="Tahoma" w:hAnsi="Tahoma" w:cs="Tahoma"/>
          <w:sz w:val="22"/>
          <w:szCs w:val="22"/>
        </w:rPr>
        <w:t xml:space="preserve">que reconociera y pagara el </w:t>
      </w:r>
      <w:r w:rsidR="00201AEB" w:rsidRPr="0011248A">
        <w:rPr>
          <w:rFonts w:ascii="Tahoma" w:hAnsi="Tahoma" w:cs="Tahoma"/>
          <w:sz w:val="22"/>
          <w:szCs w:val="22"/>
        </w:rPr>
        <w:t xml:space="preserve">50% de la </w:t>
      </w:r>
      <w:r w:rsidR="001B7701" w:rsidRPr="0011248A">
        <w:rPr>
          <w:rFonts w:ascii="Tahoma" w:hAnsi="Tahoma" w:cs="Tahoma"/>
          <w:sz w:val="22"/>
          <w:szCs w:val="22"/>
        </w:rPr>
        <w:t>aludida pensión a</w:t>
      </w:r>
      <w:r w:rsidR="00201AEB" w:rsidRPr="0011248A">
        <w:rPr>
          <w:rFonts w:ascii="Tahoma" w:hAnsi="Tahoma" w:cs="Tahoma"/>
          <w:sz w:val="22"/>
          <w:szCs w:val="22"/>
        </w:rPr>
        <w:t xml:space="preserve"> la </w:t>
      </w:r>
      <w:r w:rsidR="00D63A61" w:rsidRPr="0011248A">
        <w:rPr>
          <w:rFonts w:ascii="Tahoma" w:hAnsi="Tahoma" w:cs="Tahoma"/>
          <w:sz w:val="22"/>
          <w:szCs w:val="22"/>
        </w:rPr>
        <w:t>señora María Julieta Mejía Herrera</w:t>
      </w:r>
      <w:r w:rsidR="001B7701" w:rsidRPr="0011248A">
        <w:rPr>
          <w:rFonts w:ascii="Tahoma" w:hAnsi="Tahoma" w:cs="Tahoma"/>
          <w:sz w:val="22"/>
          <w:szCs w:val="22"/>
        </w:rPr>
        <w:t>,</w:t>
      </w:r>
      <w:r w:rsidR="00D63A61" w:rsidRPr="0011248A">
        <w:rPr>
          <w:rFonts w:ascii="Tahoma" w:hAnsi="Tahoma" w:cs="Tahoma"/>
          <w:sz w:val="22"/>
          <w:szCs w:val="22"/>
        </w:rPr>
        <w:t xml:space="preserve"> </w:t>
      </w:r>
      <w:r w:rsidR="00B42B39" w:rsidRPr="0011248A">
        <w:rPr>
          <w:rFonts w:ascii="Tahoma" w:hAnsi="Tahoma" w:cs="Tahoma"/>
          <w:sz w:val="22"/>
          <w:szCs w:val="22"/>
        </w:rPr>
        <w:t>retroactivamente,</w:t>
      </w:r>
      <w:r w:rsidR="00D63A61" w:rsidRPr="0011248A">
        <w:rPr>
          <w:rFonts w:ascii="Tahoma" w:hAnsi="Tahoma" w:cs="Tahoma"/>
          <w:sz w:val="22"/>
          <w:szCs w:val="22"/>
        </w:rPr>
        <w:t xml:space="preserve"> d</w:t>
      </w:r>
      <w:r w:rsidR="001B7701" w:rsidRPr="0011248A">
        <w:rPr>
          <w:rFonts w:ascii="Tahoma" w:hAnsi="Tahoma" w:cs="Tahoma"/>
          <w:sz w:val="22"/>
          <w:szCs w:val="22"/>
        </w:rPr>
        <w:t>esde el 7 de septiembre de 2011</w:t>
      </w:r>
      <w:r w:rsidR="00D63A61" w:rsidRPr="0011248A">
        <w:rPr>
          <w:rFonts w:ascii="Tahoma" w:hAnsi="Tahoma" w:cs="Tahoma"/>
          <w:sz w:val="22"/>
          <w:szCs w:val="22"/>
        </w:rPr>
        <w:t>,</w:t>
      </w:r>
      <w:r w:rsidR="00201AEB" w:rsidRPr="0011248A">
        <w:rPr>
          <w:rFonts w:ascii="Tahoma" w:hAnsi="Tahoma" w:cs="Tahoma"/>
          <w:sz w:val="22"/>
          <w:szCs w:val="22"/>
        </w:rPr>
        <w:t xml:space="preserve"> </w:t>
      </w:r>
      <w:r w:rsidR="001B7701" w:rsidRPr="0011248A">
        <w:rPr>
          <w:rFonts w:ascii="Tahoma" w:hAnsi="Tahoma" w:cs="Tahoma"/>
          <w:sz w:val="22"/>
          <w:szCs w:val="22"/>
        </w:rPr>
        <w:t xml:space="preserve">autorizando a dicha entidad a que </w:t>
      </w:r>
      <w:r w:rsidR="00291C12" w:rsidRPr="0011248A">
        <w:rPr>
          <w:rFonts w:ascii="Tahoma" w:hAnsi="Tahoma" w:cs="Tahoma"/>
          <w:sz w:val="22"/>
          <w:szCs w:val="22"/>
        </w:rPr>
        <w:t>descontar</w:t>
      </w:r>
      <w:r w:rsidR="003A7922" w:rsidRPr="0011248A">
        <w:rPr>
          <w:rFonts w:ascii="Tahoma" w:hAnsi="Tahoma" w:cs="Tahoma"/>
          <w:sz w:val="22"/>
          <w:szCs w:val="22"/>
        </w:rPr>
        <w:t>a</w:t>
      </w:r>
      <w:r w:rsidR="00291C12" w:rsidRPr="0011248A">
        <w:rPr>
          <w:rFonts w:ascii="Tahoma" w:hAnsi="Tahoma" w:cs="Tahoma"/>
          <w:sz w:val="22"/>
          <w:szCs w:val="22"/>
        </w:rPr>
        <w:t xml:space="preserve"> del</w:t>
      </w:r>
      <w:r w:rsidR="00201AEB" w:rsidRPr="0011248A">
        <w:rPr>
          <w:rFonts w:ascii="Tahoma" w:hAnsi="Tahoma" w:cs="Tahoma"/>
          <w:sz w:val="22"/>
          <w:szCs w:val="22"/>
        </w:rPr>
        <w:t xml:space="preserve"> retroactivo pensional el porcentaje por concepto de aportes al Siste</w:t>
      </w:r>
      <w:r w:rsidR="003A7922" w:rsidRPr="0011248A">
        <w:rPr>
          <w:rFonts w:ascii="Tahoma" w:hAnsi="Tahoma" w:cs="Tahoma"/>
          <w:sz w:val="22"/>
          <w:szCs w:val="22"/>
        </w:rPr>
        <w:t>ma de Seguridad Social en Salud.</w:t>
      </w:r>
    </w:p>
    <w:p w:rsidR="003A7922" w:rsidRPr="0011248A" w:rsidRDefault="003A7922" w:rsidP="006303B9">
      <w:pPr>
        <w:widowControl w:val="0"/>
        <w:autoSpaceDE w:val="0"/>
        <w:autoSpaceDN w:val="0"/>
        <w:adjustRightInd w:val="0"/>
        <w:spacing w:line="276" w:lineRule="auto"/>
        <w:ind w:firstLine="709"/>
        <w:jc w:val="both"/>
        <w:rPr>
          <w:rFonts w:ascii="Tahoma" w:hAnsi="Tahoma" w:cs="Tahoma"/>
          <w:sz w:val="22"/>
          <w:szCs w:val="22"/>
        </w:rPr>
      </w:pPr>
    </w:p>
    <w:p w:rsidR="00D63A61" w:rsidRPr="0011248A" w:rsidRDefault="003627D4" w:rsidP="006303B9">
      <w:pPr>
        <w:widowControl w:val="0"/>
        <w:autoSpaceDE w:val="0"/>
        <w:autoSpaceDN w:val="0"/>
        <w:adjustRightInd w:val="0"/>
        <w:spacing w:line="276" w:lineRule="auto"/>
        <w:ind w:firstLine="709"/>
        <w:jc w:val="both"/>
        <w:rPr>
          <w:rFonts w:ascii="Tahoma" w:hAnsi="Tahoma" w:cs="Tahoma"/>
          <w:sz w:val="22"/>
          <w:szCs w:val="22"/>
        </w:rPr>
      </w:pPr>
      <w:r w:rsidRPr="0011248A">
        <w:rPr>
          <w:rFonts w:ascii="Tahoma" w:hAnsi="Tahoma" w:cs="Tahoma"/>
          <w:sz w:val="22"/>
          <w:szCs w:val="22"/>
        </w:rPr>
        <w:t xml:space="preserve">Igualmente, </w:t>
      </w:r>
      <w:r w:rsidR="00291C12" w:rsidRPr="0011248A">
        <w:rPr>
          <w:rFonts w:ascii="Tahoma" w:hAnsi="Tahoma" w:cs="Tahoma"/>
          <w:sz w:val="22"/>
          <w:szCs w:val="22"/>
        </w:rPr>
        <w:t>absolvió a la entidad del reconocimiento y pago de los intereses moratorios</w:t>
      </w:r>
      <w:r w:rsidRPr="0011248A">
        <w:rPr>
          <w:rFonts w:ascii="Tahoma" w:hAnsi="Tahoma" w:cs="Tahoma"/>
          <w:sz w:val="22"/>
          <w:szCs w:val="22"/>
        </w:rPr>
        <w:t xml:space="preserve"> y de las pretensiones incoadas por las señoras María de las Mercedes Rincón y María Omaira Flórez Hernández</w:t>
      </w:r>
      <w:r w:rsidR="004A4D5E" w:rsidRPr="0011248A">
        <w:rPr>
          <w:rFonts w:ascii="Tahoma" w:hAnsi="Tahoma" w:cs="Tahoma"/>
          <w:sz w:val="22"/>
          <w:szCs w:val="22"/>
        </w:rPr>
        <w:t xml:space="preserve">, condenando a esta última al </w:t>
      </w:r>
      <w:r w:rsidR="00636152" w:rsidRPr="0011248A">
        <w:rPr>
          <w:rFonts w:ascii="Tahoma" w:hAnsi="Tahoma" w:cs="Tahoma"/>
          <w:sz w:val="22"/>
          <w:szCs w:val="22"/>
        </w:rPr>
        <w:t xml:space="preserve">pago de las </w:t>
      </w:r>
      <w:r w:rsidR="00D63A61" w:rsidRPr="0011248A">
        <w:rPr>
          <w:rFonts w:ascii="Tahoma" w:hAnsi="Tahoma" w:cs="Tahoma"/>
          <w:sz w:val="22"/>
          <w:szCs w:val="22"/>
        </w:rPr>
        <w:t>costas procesales</w:t>
      </w:r>
      <w:r w:rsidR="00636152" w:rsidRPr="0011248A">
        <w:rPr>
          <w:rFonts w:ascii="Tahoma" w:hAnsi="Tahoma" w:cs="Tahoma"/>
          <w:sz w:val="22"/>
          <w:szCs w:val="22"/>
        </w:rPr>
        <w:t xml:space="preserve"> a </w:t>
      </w:r>
      <w:r w:rsidR="004A4D5E" w:rsidRPr="0011248A">
        <w:rPr>
          <w:rFonts w:ascii="Tahoma" w:hAnsi="Tahoma" w:cs="Tahoma"/>
          <w:sz w:val="22"/>
          <w:szCs w:val="22"/>
        </w:rPr>
        <w:t>favor de las codemandadas</w:t>
      </w:r>
      <w:r w:rsidR="00D63A61" w:rsidRPr="0011248A">
        <w:rPr>
          <w:rFonts w:ascii="Tahoma" w:hAnsi="Tahoma" w:cs="Tahoma"/>
          <w:sz w:val="22"/>
          <w:szCs w:val="22"/>
        </w:rPr>
        <w:t>.</w:t>
      </w:r>
    </w:p>
    <w:p w:rsidR="005B220D" w:rsidRPr="0011248A" w:rsidRDefault="005B220D" w:rsidP="006303B9">
      <w:pPr>
        <w:widowControl w:val="0"/>
        <w:autoSpaceDE w:val="0"/>
        <w:autoSpaceDN w:val="0"/>
        <w:adjustRightInd w:val="0"/>
        <w:spacing w:line="276" w:lineRule="auto"/>
        <w:jc w:val="both"/>
        <w:rPr>
          <w:rFonts w:ascii="Tahoma" w:hAnsi="Tahoma" w:cs="Tahoma"/>
          <w:sz w:val="22"/>
          <w:szCs w:val="22"/>
        </w:rPr>
      </w:pPr>
    </w:p>
    <w:p w:rsidR="00CA45A5" w:rsidRPr="0011248A" w:rsidRDefault="00DE0119"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Para llegar a tal determinación la A-quo </w:t>
      </w:r>
      <w:r w:rsidR="008A423F" w:rsidRPr="0011248A">
        <w:rPr>
          <w:rFonts w:ascii="Tahoma" w:hAnsi="Tahoma" w:cs="Tahoma"/>
          <w:sz w:val="22"/>
          <w:szCs w:val="22"/>
        </w:rPr>
        <w:t xml:space="preserve">consideró, en síntesis, que </w:t>
      </w:r>
      <w:r w:rsidR="00B42B39" w:rsidRPr="0011248A">
        <w:rPr>
          <w:rFonts w:ascii="Tahoma" w:hAnsi="Tahoma" w:cs="Tahoma"/>
          <w:sz w:val="22"/>
          <w:szCs w:val="22"/>
        </w:rPr>
        <w:t>la calidad alegada</w:t>
      </w:r>
      <w:r w:rsidR="008A423F" w:rsidRPr="0011248A">
        <w:rPr>
          <w:rFonts w:ascii="Tahoma" w:hAnsi="Tahoma" w:cs="Tahoma"/>
          <w:sz w:val="22"/>
          <w:szCs w:val="22"/>
        </w:rPr>
        <w:t xml:space="preserve"> por la señora María de las Mercedes Rincón</w:t>
      </w:r>
      <w:r w:rsidR="00B42B39" w:rsidRPr="0011248A">
        <w:rPr>
          <w:rFonts w:ascii="Tahoma" w:hAnsi="Tahoma" w:cs="Tahoma"/>
          <w:sz w:val="22"/>
          <w:szCs w:val="22"/>
        </w:rPr>
        <w:t xml:space="preserve">, madre del causante, </w:t>
      </w:r>
      <w:r w:rsidR="008A423F" w:rsidRPr="0011248A">
        <w:rPr>
          <w:rFonts w:ascii="Tahoma" w:hAnsi="Tahoma" w:cs="Tahoma"/>
          <w:sz w:val="22"/>
          <w:szCs w:val="22"/>
        </w:rPr>
        <w:t>había sido excluid</w:t>
      </w:r>
      <w:r w:rsidR="00B42B39" w:rsidRPr="0011248A">
        <w:rPr>
          <w:rFonts w:ascii="Tahoma" w:hAnsi="Tahoma" w:cs="Tahoma"/>
          <w:sz w:val="22"/>
          <w:szCs w:val="22"/>
        </w:rPr>
        <w:t>a</w:t>
      </w:r>
      <w:r w:rsidR="008A423F" w:rsidRPr="0011248A">
        <w:rPr>
          <w:rFonts w:ascii="Tahoma" w:hAnsi="Tahoma" w:cs="Tahoma"/>
          <w:sz w:val="22"/>
          <w:szCs w:val="22"/>
        </w:rPr>
        <w:t xml:space="preserve"> desde el </w:t>
      </w:r>
      <w:r w:rsidR="008A423F" w:rsidRPr="0011248A">
        <w:rPr>
          <w:rFonts w:ascii="Tahoma" w:hAnsi="Tahoma" w:cs="Tahoma"/>
          <w:sz w:val="22"/>
          <w:szCs w:val="22"/>
        </w:rPr>
        <w:lastRenderedPageBreak/>
        <w:t xml:space="preserve">momento en que se reconoció </w:t>
      </w:r>
      <w:r w:rsidR="00B42B39" w:rsidRPr="0011248A">
        <w:rPr>
          <w:rFonts w:ascii="Tahoma" w:hAnsi="Tahoma" w:cs="Tahoma"/>
          <w:sz w:val="22"/>
          <w:szCs w:val="22"/>
        </w:rPr>
        <w:t xml:space="preserve">la prestación </w:t>
      </w:r>
      <w:r w:rsidR="008A423F" w:rsidRPr="0011248A">
        <w:rPr>
          <w:rFonts w:ascii="Tahoma" w:hAnsi="Tahoma" w:cs="Tahoma"/>
          <w:sz w:val="22"/>
          <w:szCs w:val="22"/>
        </w:rPr>
        <w:t xml:space="preserve">a una beneficiaria </w:t>
      </w:r>
      <w:r w:rsidR="00B42B39" w:rsidRPr="0011248A">
        <w:rPr>
          <w:rFonts w:ascii="Tahoma" w:hAnsi="Tahoma" w:cs="Tahoma"/>
          <w:sz w:val="22"/>
          <w:szCs w:val="22"/>
        </w:rPr>
        <w:t>con</w:t>
      </w:r>
      <w:r w:rsidR="008A423F" w:rsidRPr="0011248A">
        <w:rPr>
          <w:rFonts w:ascii="Tahoma" w:hAnsi="Tahoma" w:cs="Tahoma"/>
          <w:sz w:val="22"/>
          <w:szCs w:val="22"/>
        </w:rPr>
        <w:t xml:space="preserve"> mejor derecho, </w:t>
      </w:r>
      <w:r w:rsidR="00B42B39" w:rsidRPr="0011248A">
        <w:rPr>
          <w:rFonts w:ascii="Tahoma" w:hAnsi="Tahoma" w:cs="Tahoma"/>
          <w:sz w:val="22"/>
          <w:szCs w:val="22"/>
        </w:rPr>
        <w:t xml:space="preserve">como </w:t>
      </w:r>
      <w:r w:rsidR="008A423F" w:rsidRPr="0011248A">
        <w:rPr>
          <w:rFonts w:ascii="Tahoma" w:hAnsi="Tahoma" w:cs="Tahoma"/>
          <w:sz w:val="22"/>
          <w:szCs w:val="22"/>
        </w:rPr>
        <w:t xml:space="preserve">era la hija del </w:t>
      </w:r>
      <w:r w:rsidR="00B42B39" w:rsidRPr="0011248A">
        <w:rPr>
          <w:rFonts w:ascii="Tahoma" w:hAnsi="Tahoma" w:cs="Tahoma"/>
          <w:sz w:val="22"/>
          <w:szCs w:val="22"/>
        </w:rPr>
        <w:t>señor Henao</w:t>
      </w:r>
      <w:r w:rsidR="0076632F" w:rsidRPr="0011248A">
        <w:rPr>
          <w:rFonts w:ascii="Tahoma" w:hAnsi="Tahoma" w:cs="Tahoma"/>
          <w:sz w:val="22"/>
          <w:szCs w:val="22"/>
        </w:rPr>
        <w:t xml:space="preserve"> Rincón</w:t>
      </w:r>
      <w:r w:rsidR="00D77072" w:rsidRPr="0011248A">
        <w:rPr>
          <w:rFonts w:ascii="Tahoma" w:hAnsi="Tahoma" w:cs="Tahoma"/>
          <w:sz w:val="22"/>
          <w:szCs w:val="22"/>
        </w:rPr>
        <w:t>,</w:t>
      </w:r>
      <w:r w:rsidR="008A423F" w:rsidRPr="0011248A">
        <w:rPr>
          <w:rFonts w:ascii="Tahoma" w:hAnsi="Tahoma" w:cs="Tahoma"/>
          <w:sz w:val="22"/>
          <w:szCs w:val="22"/>
        </w:rPr>
        <w:t xml:space="preserve"> a </w:t>
      </w:r>
      <w:r w:rsidR="0076632F" w:rsidRPr="0011248A">
        <w:rPr>
          <w:rFonts w:ascii="Tahoma" w:hAnsi="Tahoma" w:cs="Tahoma"/>
          <w:sz w:val="22"/>
          <w:szCs w:val="22"/>
        </w:rPr>
        <w:t xml:space="preserve">quien </w:t>
      </w:r>
      <w:r w:rsidR="008A423F" w:rsidRPr="0011248A">
        <w:rPr>
          <w:rFonts w:ascii="Tahoma" w:hAnsi="Tahoma" w:cs="Tahoma"/>
          <w:sz w:val="22"/>
          <w:szCs w:val="22"/>
        </w:rPr>
        <w:t xml:space="preserve">se le </w:t>
      </w:r>
      <w:r w:rsidR="00B42B39" w:rsidRPr="0011248A">
        <w:rPr>
          <w:rFonts w:ascii="Tahoma" w:hAnsi="Tahoma" w:cs="Tahoma"/>
          <w:sz w:val="22"/>
          <w:szCs w:val="22"/>
        </w:rPr>
        <w:t xml:space="preserve">concedió </w:t>
      </w:r>
      <w:r w:rsidR="008A423F" w:rsidRPr="0011248A">
        <w:rPr>
          <w:rFonts w:ascii="Tahoma" w:hAnsi="Tahoma" w:cs="Tahoma"/>
          <w:sz w:val="22"/>
          <w:szCs w:val="22"/>
        </w:rPr>
        <w:t>el 50% de la pensión de sobrevivientes</w:t>
      </w:r>
      <w:r w:rsidR="0076632F" w:rsidRPr="0011248A">
        <w:rPr>
          <w:rFonts w:ascii="Tahoma" w:hAnsi="Tahoma" w:cs="Tahoma"/>
          <w:sz w:val="22"/>
          <w:szCs w:val="22"/>
        </w:rPr>
        <w:t xml:space="preserve"> causada por la muerte de aquel</w:t>
      </w:r>
      <w:r w:rsidR="00D77072" w:rsidRPr="0011248A">
        <w:rPr>
          <w:rFonts w:ascii="Tahoma" w:hAnsi="Tahoma" w:cs="Tahoma"/>
          <w:sz w:val="22"/>
          <w:szCs w:val="22"/>
        </w:rPr>
        <w:t>.</w:t>
      </w:r>
    </w:p>
    <w:p w:rsidR="00D77072" w:rsidRPr="0011248A" w:rsidRDefault="00D77072" w:rsidP="008A423F">
      <w:pPr>
        <w:widowControl w:val="0"/>
        <w:autoSpaceDE w:val="0"/>
        <w:autoSpaceDN w:val="0"/>
        <w:adjustRightInd w:val="0"/>
        <w:spacing w:line="276" w:lineRule="auto"/>
        <w:ind w:firstLine="708"/>
        <w:jc w:val="both"/>
        <w:rPr>
          <w:rFonts w:ascii="Tahoma" w:hAnsi="Tahoma" w:cs="Tahoma"/>
          <w:sz w:val="22"/>
          <w:szCs w:val="22"/>
        </w:rPr>
      </w:pPr>
    </w:p>
    <w:p w:rsidR="00E36052" w:rsidRPr="0011248A" w:rsidRDefault="00D77072"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Respecto de la señora Omaira Flórez</w:t>
      </w:r>
      <w:r w:rsidR="0076632F" w:rsidRPr="0011248A">
        <w:rPr>
          <w:rFonts w:ascii="Tahoma" w:hAnsi="Tahoma" w:cs="Tahoma"/>
          <w:sz w:val="22"/>
          <w:szCs w:val="22"/>
        </w:rPr>
        <w:t>,</w:t>
      </w:r>
      <w:r w:rsidRPr="0011248A">
        <w:rPr>
          <w:rFonts w:ascii="Tahoma" w:hAnsi="Tahoma" w:cs="Tahoma"/>
          <w:sz w:val="22"/>
          <w:szCs w:val="22"/>
        </w:rPr>
        <w:t xml:space="preserve"> señaló que a pesar de que la jurisprudencia ha establecido que sólo debía demostrar 5 años de convivencia con el causante por</w:t>
      </w:r>
      <w:r w:rsidR="0076632F" w:rsidRPr="0011248A">
        <w:rPr>
          <w:rFonts w:ascii="Tahoma" w:hAnsi="Tahoma" w:cs="Tahoma"/>
          <w:sz w:val="22"/>
          <w:szCs w:val="22"/>
        </w:rPr>
        <w:t xml:space="preserve"> haber</w:t>
      </w:r>
      <w:r w:rsidRPr="0011248A">
        <w:rPr>
          <w:rFonts w:ascii="Tahoma" w:hAnsi="Tahoma" w:cs="Tahoma"/>
          <w:sz w:val="22"/>
          <w:szCs w:val="22"/>
        </w:rPr>
        <w:t xml:space="preserve"> manten</w:t>
      </w:r>
      <w:r w:rsidR="0076632F" w:rsidRPr="0011248A">
        <w:rPr>
          <w:rFonts w:ascii="Tahoma" w:hAnsi="Tahoma" w:cs="Tahoma"/>
          <w:sz w:val="22"/>
          <w:szCs w:val="22"/>
        </w:rPr>
        <w:t>ido</w:t>
      </w:r>
      <w:r w:rsidR="00E36052" w:rsidRPr="0011248A">
        <w:rPr>
          <w:rFonts w:ascii="Tahoma" w:hAnsi="Tahoma" w:cs="Tahoma"/>
          <w:sz w:val="22"/>
          <w:szCs w:val="22"/>
        </w:rPr>
        <w:t xml:space="preserve"> vigente</w:t>
      </w:r>
      <w:r w:rsidRPr="0011248A">
        <w:rPr>
          <w:rFonts w:ascii="Tahoma" w:hAnsi="Tahoma" w:cs="Tahoma"/>
          <w:sz w:val="22"/>
          <w:szCs w:val="22"/>
        </w:rPr>
        <w:t xml:space="preserve"> el vínculo matrimonial </w:t>
      </w:r>
      <w:r w:rsidR="00E36052" w:rsidRPr="0011248A">
        <w:rPr>
          <w:rFonts w:ascii="Tahoma" w:hAnsi="Tahoma" w:cs="Tahoma"/>
          <w:sz w:val="22"/>
          <w:szCs w:val="22"/>
        </w:rPr>
        <w:t>que la ató a aquel, lo cierto es que las pruebas aportadas por ella</w:t>
      </w:r>
      <w:r w:rsidR="0076632F" w:rsidRPr="0011248A">
        <w:rPr>
          <w:rFonts w:ascii="Tahoma" w:hAnsi="Tahoma" w:cs="Tahoma"/>
          <w:sz w:val="22"/>
          <w:szCs w:val="22"/>
        </w:rPr>
        <w:t xml:space="preserve"> al proceso</w:t>
      </w:r>
      <w:r w:rsidR="00E36052" w:rsidRPr="0011248A">
        <w:rPr>
          <w:rFonts w:ascii="Tahoma" w:hAnsi="Tahoma" w:cs="Tahoma"/>
          <w:sz w:val="22"/>
          <w:szCs w:val="22"/>
        </w:rPr>
        <w:t xml:space="preserve"> no ofrecen certeza respecto </w:t>
      </w:r>
      <w:r w:rsidR="0076632F" w:rsidRPr="0011248A">
        <w:rPr>
          <w:rFonts w:ascii="Tahoma" w:hAnsi="Tahoma" w:cs="Tahoma"/>
          <w:sz w:val="22"/>
          <w:szCs w:val="22"/>
        </w:rPr>
        <w:t>de</w:t>
      </w:r>
      <w:r w:rsidR="00E36052" w:rsidRPr="0011248A">
        <w:rPr>
          <w:rFonts w:ascii="Tahoma" w:hAnsi="Tahoma" w:cs="Tahoma"/>
          <w:sz w:val="22"/>
          <w:szCs w:val="22"/>
        </w:rPr>
        <w:t xml:space="preserve"> </w:t>
      </w:r>
      <w:r w:rsidR="004E27A5" w:rsidRPr="0011248A">
        <w:rPr>
          <w:rFonts w:ascii="Tahoma" w:hAnsi="Tahoma" w:cs="Tahoma"/>
          <w:sz w:val="22"/>
          <w:szCs w:val="22"/>
        </w:rPr>
        <w:t>la</w:t>
      </w:r>
      <w:r w:rsidR="00E36052" w:rsidRPr="0011248A">
        <w:rPr>
          <w:rFonts w:ascii="Tahoma" w:hAnsi="Tahoma" w:cs="Tahoma"/>
          <w:sz w:val="22"/>
          <w:szCs w:val="22"/>
        </w:rPr>
        <w:t xml:space="preserve"> conviv</w:t>
      </w:r>
      <w:r w:rsidR="004E27A5" w:rsidRPr="0011248A">
        <w:rPr>
          <w:rFonts w:ascii="Tahoma" w:hAnsi="Tahoma" w:cs="Tahoma"/>
          <w:sz w:val="22"/>
          <w:szCs w:val="22"/>
        </w:rPr>
        <w:t>encia</w:t>
      </w:r>
      <w:r w:rsidR="00E36052" w:rsidRPr="0011248A">
        <w:rPr>
          <w:rFonts w:ascii="Tahoma" w:hAnsi="Tahoma" w:cs="Tahoma"/>
          <w:sz w:val="22"/>
          <w:szCs w:val="22"/>
        </w:rPr>
        <w:t xml:space="preserve"> </w:t>
      </w:r>
      <w:r w:rsidR="0076632F" w:rsidRPr="0011248A">
        <w:rPr>
          <w:rFonts w:ascii="Tahoma" w:hAnsi="Tahoma" w:cs="Tahoma"/>
          <w:sz w:val="22"/>
          <w:szCs w:val="22"/>
        </w:rPr>
        <w:t xml:space="preserve">que sostuvo con el </w:t>
      </w:r>
      <w:r w:rsidR="00E36052" w:rsidRPr="0011248A">
        <w:rPr>
          <w:rFonts w:ascii="Tahoma" w:hAnsi="Tahoma" w:cs="Tahoma"/>
          <w:sz w:val="22"/>
          <w:szCs w:val="22"/>
        </w:rPr>
        <w:t xml:space="preserve">señor Hernando Henao por un lapso igual o superior a 5 años, ni </w:t>
      </w:r>
      <w:r w:rsidR="0076632F" w:rsidRPr="0011248A">
        <w:rPr>
          <w:rFonts w:ascii="Tahoma" w:hAnsi="Tahoma" w:cs="Tahoma"/>
          <w:sz w:val="22"/>
          <w:szCs w:val="22"/>
        </w:rPr>
        <w:t xml:space="preserve">que </w:t>
      </w:r>
      <w:r w:rsidR="00E36052" w:rsidRPr="0011248A">
        <w:rPr>
          <w:rFonts w:ascii="Tahoma" w:hAnsi="Tahoma" w:cs="Tahoma"/>
          <w:sz w:val="22"/>
          <w:szCs w:val="22"/>
        </w:rPr>
        <w:t xml:space="preserve">ese vínculo se mantuvo vivo y actuante hasta el </w:t>
      </w:r>
      <w:r w:rsidR="00E2546D" w:rsidRPr="0011248A">
        <w:rPr>
          <w:rFonts w:ascii="Tahoma" w:hAnsi="Tahoma" w:cs="Tahoma"/>
          <w:sz w:val="22"/>
          <w:szCs w:val="22"/>
        </w:rPr>
        <w:t>óbito</w:t>
      </w:r>
      <w:r w:rsidR="00E36052" w:rsidRPr="0011248A">
        <w:rPr>
          <w:rFonts w:ascii="Tahoma" w:hAnsi="Tahoma" w:cs="Tahoma"/>
          <w:sz w:val="22"/>
          <w:szCs w:val="22"/>
        </w:rPr>
        <w:t xml:space="preserve"> de </w:t>
      </w:r>
      <w:r w:rsidR="0076632F" w:rsidRPr="0011248A">
        <w:rPr>
          <w:rFonts w:ascii="Tahoma" w:hAnsi="Tahoma" w:cs="Tahoma"/>
          <w:sz w:val="22"/>
          <w:szCs w:val="22"/>
        </w:rPr>
        <w:t>este</w:t>
      </w:r>
      <w:r w:rsidR="00E36052" w:rsidRPr="0011248A">
        <w:rPr>
          <w:rFonts w:ascii="Tahoma" w:hAnsi="Tahoma" w:cs="Tahoma"/>
          <w:sz w:val="22"/>
          <w:szCs w:val="22"/>
        </w:rPr>
        <w:t>.</w:t>
      </w:r>
    </w:p>
    <w:p w:rsidR="004E27A5" w:rsidRPr="0011248A" w:rsidRDefault="004E27A5" w:rsidP="008A423F">
      <w:pPr>
        <w:widowControl w:val="0"/>
        <w:autoSpaceDE w:val="0"/>
        <w:autoSpaceDN w:val="0"/>
        <w:adjustRightInd w:val="0"/>
        <w:spacing w:line="276" w:lineRule="auto"/>
        <w:ind w:firstLine="708"/>
        <w:jc w:val="both"/>
        <w:rPr>
          <w:rFonts w:ascii="Tahoma" w:hAnsi="Tahoma" w:cs="Tahoma"/>
          <w:sz w:val="22"/>
          <w:szCs w:val="22"/>
        </w:rPr>
      </w:pPr>
    </w:p>
    <w:p w:rsidR="004E27A5" w:rsidRPr="0011248A" w:rsidRDefault="004E27A5"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Así las cosas, concluyó que quien tenía derecho a la prestación objeto de litigio era la señora María Julieta Mejía, quien logró demostrar </w:t>
      </w:r>
      <w:r w:rsidR="0076632F" w:rsidRPr="0011248A">
        <w:rPr>
          <w:rFonts w:ascii="Tahoma" w:hAnsi="Tahoma" w:cs="Tahoma"/>
          <w:sz w:val="22"/>
          <w:szCs w:val="22"/>
        </w:rPr>
        <w:t xml:space="preserve">con las pruebas traídas a la </w:t>
      </w:r>
      <w:proofErr w:type="spellStart"/>
      <w:r w:rsidR="0076632F" w:rsidRPr="0011248A">
        <w:rPr>
          <w:rFonts w:ascii="Tahoma" w:hAnsi="Tahoma" w:cs="Tahoma"/>
          <w:sz w:val="22"/>
          <w:szCs w:val="22"/>
        </w:rPr>
        <w:t>litis</w:t>
      </w:r>
      <w:proofErr w:type="spellEnd"/>
      <w:r w:rsidR="0076632F" w:rsidRPr="0011248A">
        <w:rPr>
          <w:rFonts w:ascii="Tahoma" w:hAnsi="Tahoma" w:cs="Tahoma"/>
          <w:sz w:val="22"/>
          <w:szCs w:val="22"/>
        </w:rPr>
        <w:t xml:space="preserve"> </w:t>
      </w:r>
      <w:r w:rsidRPr="0011248A">
        <w:rPr>
          <w:rFonts w:ascii="Tahoma" w:hAnsi="Tahoma" w:cs="Tahoma"/>
          <w:sz w:val="22"/>
          <w:szCs w:val="22"/>
        </w:rPr>
        <w:t xml:space="preserve">que convivió con el </w:t>
      </w:r>
      <w:r w:rsidRPr="0011248A">
        <w:rPr>
          <w:rFonts w:ascii="Tahoma" w:hAnsi="Tahoma" w:cs="Tahoma"/>
          <w:i/>
          <w:sz w:val="22"/>
          <w:szCs w:val="22"/>
        </w:rPr>
        <w:t xml:space="preserve">de </w:t>
      </w:r>
      <w:proofErr w:type="spellStart"/>
      <w:r w:rsidRPr="0011248A">
        <w:rPr>
          <w:rFonts w:ascii="Tahoma" w:hAnsi="Tahoma" w:cs="Tahoma"/>
          <w:i/>
          <w:sz w:val="22"/>
          <w:szCs w:val="22"/>
        </w:rPr>
        <w:t>cujus</w:t>
      </w:r>
      <w:proofErr w:type="spellEnd"/>
      <w:r w:rsidRPr="0011248A">
        <w:rPr>
          <w:rFonts w:ascii="Tahoma" w:hAnsi="Tahoma" w:cs="Tahoma"/>
          <w:sz w:val="22"/>
          <w:szCs w:val="22"/>
        </w:rPr>
        <w:t>, en calidad de compañera permanente, por el tiempo exigido por la Ley 797 de 2003.</w:t>
      </w:r>
    </w:p>
    <w:p w:rsidR="00970D71" w:rsidRPr="0011248A" w:rsidRDefault="00970D71" w:rsidP="006303B9">
      <w:pPr>
        <w:widowControl w:val="0"/>
        <w:autoSpaceDE w:val="0"/>
        <w:autoSpaceDN w:val="0"/>
        <w:adjustRightInd w:val="0"/>
        <w:spacing w:line="276" w:lineRule="auto"/>
        <w:ind w:firstLine="708"/>
        <w:jc w:val="both"/>
        <w:rPr>
          <w:rFonts w:ascii="Tahoma" w:hAnsi="Tahoma" w:cs="Tahoma"/>
          <w:sz w:val="22"/>
          <w:szCs w:val="22"/>
        </w:rPr>
      </w:pPr>
    </w:p>
    <w:p w:rsidR="00E12DCA" w:rsidRPr="0011248A" w:rsidRDefault="004E27A5"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En ese orden de ideas, estimó que a la demandante en mención le asistía derecho a percibir el 50% de la gracia pensional desde el </w:t>
      </w:r>
      <w:r w:rsidR="00E12DCA" w:rsidRPr="0011248A">
        <w:rPr>
          <w:rFonts w:ascii="Tahoma" w:hAnsi="Tahoma" w:cs="Tahoma"/>
          <w:sz w:val="22"/>
          <w:szCs w:val="22"/>
        </w:rPr>
        <w:t>7</w:t>
      </w:r>
      <w:r w:rsidRPr="0011248A">
        <w:rPr>
          <w:rFonts w:ascii="Tahoma" w:hAnsi="Tahoma" w:cs="Tahoma"/>
          <w:sz w:val="22"/>
          <w:szCs w:val="22"/>
        </w:rPr>
        <w:t xml:space="preserve"> de septiembre de 2011</w:t>
      </w:r>
      <w:r w:rsidR="00E12DCA" w:rsidRPr="0011248A">
        <w:rPr>
          <w:rFonts w:ascii="Tahoma" w:hAnsi="Tahoma" w:cs="Tahoma"/>
          <w:sz w:val="22"/>
          <w:szCs w:val="22"/>
        </w:rPr>
        <w:t>, por 13 mesadas anuales y en cuantía de</w:t>
      </w:r>
      <w:r w:rsidR="00A2061C" w:rsidRPr="0011248A">
        <w:rPr>
          <w:rFonts w:ascii="Tahoma" w:hAnsi="Tahoma" w:cs="Tahoma"/>
          <w:sz w:val="22"/>
          <w:szCs w:val="22"/>
        </w:rPr>
        <w:t>l salario mínimo; con un retroactivo que a la fecha de la sentencia ascendía a</w:t>
      </w:r>
      <w:r w:rsidR="00E12DCA" w:rsidRPr="0011248A">
        <w:rPr>
          <w:rFonts w:ascii="Tahoma" w:hAnsi="Tahoma" w:cs="Tahoma"/>
          <w:sz w:val="22"/>
          <w:szCs w:val="22"/>
        </w:rPr>
        <w:t xml:space="preserve"> $23.658.762</w:t>
      </w:r>
      <w:r w:rsidR="00A2061C" w:rsidRPr="0011248A">
        <w:rPr>
          <w:rFonts w:ascii="Tahoma" w:hAnsi="Tahoma" w:cs="Tahoma"/>
          <w:sz w:val="22"/>
          <w:szCs w:val="22"/>
        </w:rPr>
        <w:t xml:space="preserve">, suma de la cual </w:t>
      </w:r>
      <w:r w:rsidR="003C3C6C" w:rsidRPr="0011248A">
        <w:rPr>
          <w:rFonts w:ascii="Tahoma" w:hAnsi="Tahoma" w:cs="Tahoma"/>
          <w:sz w:val="22"/>
          <w:szCs w:val="22"/>
        </w:rPr>
        <w:t>ordenó que se descontara el 12% por concepto de aportes al sistema de seguridad social en salud</w:t>
      </w:r>
      <w:r w:rsidR="00076154" w:rsidRPr="0011248A">
        <w:rPr>
          <w:rFonts w:ascii="Tahoma" w:hAnsi="Tahoma" w:cs="Tahoma"/>
          <w:sz w:val="22"/>
          <w:szCs w:val="22"/>
        </w:rPr>
        <w:t>, de conformidad con la legislación que regula la materia</w:t>
      </w:r>
      <w:r w:rsidR="003C3C6C" w:rsidRPr="0011248A">
        <w:rPr>
          <w:rFonts w:ascii="Tahoma" w:hAnsi="Tahoma" w:cs="Tahoma"/>
          <w:sz w:val="22"/>
          <w:szCs w:val="22"/>
        </w:rPr>
        <w:t>.</w:t>
      </w:r>
    </w:p>
    <w:p w:rsidR="00A2061C" w:rsidRPr="0011248A" w:rsidRDefault="00A2061C" w:rsidP="006303B9">
      <w:pPr>
        <w:widowControl w:val="0"/>
        <w:autoSpaceDE w:val="0"/>
        <w:autoSpaceDN w:val="0"/>
        <w:adjustRightInd w:val="0"/>
        <w:spacing w:line="276" w:lineRule="auto"/>
        <w:ind w:firstLine="708"/>
        <w:jc w:val="both"/>
        <w:rPr>
          <w:rFonts w:ascii="Tahoma" w:hAnsi="Tahoma" w:cs="Tahoma"/>
          <w:sz w:val="22"/>
          <w:szCs w:val="22"/>
        </w:rPr>
      </w:pPr>
    </w:p>
    <w:p w:rsidR="004E27A5" w:rsidRPr="0011248A" w:rsidRDefault="003C3C6C"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Finalmente, absolvió a </w:t>
      </w:r>
      <w:proofErr w:type="spellStart"/>
      <w:r w:rsidRPr="0011248A">
        <w:rPr>
          <w:rFonts w:ascii="Tahoma" w:hAnsi="Tahoma" w:cs="Tahoma"/>
          <w:sz w:val="22"/>
          <w:szCs w:val="22"/>
        </w:rPr>
        <w:t>Colpensiones</w:t>
      </w:r>
      <w:proofErr w:type="spellEnd"/>
      <w:r w:rsidRPr="0011248A">
        <w:rPr>
          <w:rFonts w:ascii="Tahoma" w:hAnsi="Tahoma" w:cs="Tahoma"/>
          <w:sz w:val="22"/>
          <w:szCs w:val="22"/>
        </w:rPr>
        <w:t xml:space="preserve"> del pago de costas procesales e intereses moratorios en razón a que su negativa obedeció a la disposición legal que ordena suspender el reconocimiento </w:t>
      </w:r>
      <w:r w:rsidR="00D25DC7" w:rsidRPr="0011248A">
        <w:rPr>
          <w:rFonts w:ascii="Tahoma" w:hAnsi="Tahoma" w:cs="Tahoma"/>
          <w:sz w:val="22"/>
          <w:szCs w:val="22"/>
        </w:rPr>
        <w:t xml:space="preserve">de la pensión </w:t>
      </w:r>
      <w:r w:rsidRPr="0011248A">
        <w:rPr>
          <w:rFonts w:ascii="Tahoma" w:hAnsi="Tahoma" w:cs="Tahoma"/>
          <w:sz w:val="22"/>
          <w:szCs w:val="22"/>
        </w:rPr>
        <w:t xml:space="preserve">hasta tanto la justicia ordinaria dirima el conflicto entre posibles beneficiarias, condenando en costas únicamente a María Omaira </w:t>
      </w:r>
      <w:r w:rsidR="00C20BD8" w:rsidRPr="0011248A">
        <w:rPr>
          <w:rFonts w:ascii="Tahoma" w:hAnsi="Tahoma" w:cs="Tahoma"/>
          <w:sz w:val="22"/>
          <w:szCs w:val="22"/>
        </w:rPr>
        <w:t>Flórez</w:t>
      </w:r>
      <w:r w:rsidRPr="0011248A">
        <w:rPr>
          <w:rFonts w:ascii="Tahoma" w:hAnsi="Tahoma" w:cs="Tahoma"/>
          <w:sz w:val="22"/>
          <w:szCs w:val="22"/>
        </w:rPr>
        <w:t xml:space="preserve">, pues la señora María de las Mercedes </w:t>
      </w:r>
      <w:r w:rsidR="00C20BD8" w:rsidRPr="0011248A">
        <w:rPr>
          <w:rFonts w:ascii="Tahoma" w:hAnsi="Tahoma" w:cs="Tahoma"/>
          <w:sz w:val="22"/>
          <w:szCs w:val="22"/>
        </w:rPr>
        <w:t xml:space="preserve">Rincón </w:t>
      </w:r>
      <w:r w:rsidRPr="0011248A">
        <w:rPr>
          <w:rFonts w:ascii="Tahoma" w:hAnsi="Tahoma" w:cs="Tahoma"/>
          <w:sz w:val="22"/>
          <w:szCs w:val="22"/>
        </w:rPr>
        <w:t>fue vinculada al proceso como litisconsorte</w:t>
      </w:r>
      <w:r w:rsidR="00D25DC7" w:rsidRPr="0011248A">
        <w:rPr>
          <w:rFonts w:ascii="Tahoma" w:hAnsi="Tahoma" w:cs="Tahoma"/>
          <w:sz w:val="22"/>
          <w:szCs w:val="22"/>
        </w:rPr>
        <w:t xml:space="preserve"> necesario.</w:t>
      </w:r>
      <w:r w:rsidRPr="0011248A">
        <w:rPr>
          <w:rFonts w:ascii="Tahoma" w:hAnsi="Tahoma" w:cs="Tahoma"/>
          <w:sz w:val="22"/>
          <w:szCs w:val="22"/>
        </w:rPr>
        <w:t xml:space="preserve"> </w:t>
      </w:r>
    </w:p>
    <w:p w:rsidR="00340298" w:rsidRPr="0011248A" w:rsidRDefault="00340298" w:rsidP="006303B9">
      <w:pPr>
        <w:widowControl w:val="0"/>
        <w:autoSpaceDE w:val="0"/>
        <w:autoSpaceDN w:val="0"/>
        <w:adjustRightInd w:val="0"/>
        <w:spacing w:line="276" w:lineRule="auto"/>
        <w:ind w:firstLine="708"/>
        <w:jc w:val="both"/>
        <w:rPr>
          <w:rFonts w:ascii="Tahoma" w:hAnsi="Tahoma" w:cs="Tahoma"/>
          <w:sz w:val="22"/>
          <w:szCs w:val="22"/>
        </w:rPr>
      </w:pPr>
    </w:p>
    <w:p w:rsidR="003274A7" w:rsidRPr="0011248A" w:rsidRDefault="007E4040" w:rsidP="006303B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11248A">
        <w:rPr>
          <w:rFonts w:ascii="Tahoma" w:hAnsi="Tahoma" w:cs="Tahoma"/>
          <w:b/>
          <w:sz w:val="22"/>
          <w:szCs w:val="22"/>
        </w:rPr>
        <w:t>Procedencia de la consulta</w:t>
      </w:r>
    </w:p>
    <w:p w:rsidR="000222F2" w:rsidRPr="0011248A" w:rsidRDefault="000222F2" w:rsidP="006303B9">
      <w:pPr>
        <w:ind w:firstLine="708"/>
        <w:jc w:val="both"/>
        <w:rPr>
          <w:rFonts w:ascii="Tahoma" w:hAnsi="Tahoma" w:cs="Tahoma"/>
          <w:sz w:val="22"/>
          <w:szCs w:val="22"/>
        </w:rPr>
      </w:pPr>
    </w:p>
    <w:p w:rsidR="00167EBE" w:rsidRPr="0011248A" w:rsidRDefault="00AB3EE5" w:rsidP="006303B9">
      <w:pPr>
        <w:spacing w:line="276" w:lineRule="auto"/>
        <w:ind w:firstLine="708"/>
        <w:jc w:val="both"/>
        <w:rPr>
          <w:rFonts w:ascii="Tahoma" w:hAnsi="Tahoma" w:cs="Tahoma"/>
          <w:sz w:val="22"/>
          <w:szCs w:val="22"/>
        </w:rPr>
      </w:pPr>
      <w:r w:rsidRPr="0011248A">
        <w:rPr>
          <w:rFonts w:ascii="Tahoma" w:hAnsi="Tahoma" w:cs="Tahoma"/>
          <w:sz w:val="22"/>
          <w:szCs w:val="22"/>
        </w:rPr>
        <w:t>Como quiera que la decisión de primera instancia fue desfavorable para los intereses de</w:t>
      </w:r>
      <w:r w:rsidR="00166C32" w:rsidRPr="0011248A">
        <w:rPr>
          <w:rFonts w:ascii="Tahoma" w:hAnsi="Tahoma" w:cs="Tahoma"/>
          <w:sz w:val="22"/>
          <w:szCs w:val="22"/>
        </w:rPr>
        <w:t xml:space="preserve"> </w:t>
      </w:r>
      <w:proofErr w:type="spellStart"/>
      <w:r w:rsidR="00A2061C" w:rsidRPr="0011248A">
        <w:rPr>
          <w:rFonts w:ascii="Tahoma" w:hAnsi="Tahoma" w:cs="Tahoma"/>
          <w:sz w:val="22"/>
          <w:szCs w:val="22"/>
        </w:rPr>
        <w:t>Colpensiones</w:t>
      </w:r>
      <w:proofErr w:type="spellEnd"/>
      <w:r w:rsidR="00A2061C" w:rsidRPr="0011248A">
        <w:rPr>
          <w:rFonts w:ascii="Tahoma" w:hAnsi="Tahoma" w:cs="Tahoma"/>
          <w:sz w:val="22"/>
          <w:szCs w:val="22"/>
        </w:rPr>
        <w:t xml:space="preserve"> y de </w:t>
      </w:r>
      <w:r w:rsidR="00A47B72" w:rsidRPr="0011248A">
        <w:rPr>
          <w:rFonts w:ascii="Tahoma" w:hAnsi="Tahoma" w:cs="Tahoma"/>
          <w:sz w:val="22"/>
          <w:szCs w:val="22"/>
        </w:rPr>
        <w:t>l</w:t>
      </w:r>
      <w:r w:rsidR="00166C32" w:rsidRPr="0011248A">
        <w:rPr>
          <w:rFonts w:ascii="Tahoma" w:hAnsi="Tahoma" w:cs="Tahoma"/>
          <w:sz w:val="22"/>
          <w:szCs w:val="22"/>
        </w:rPr>
        <w:t>a</w:t>
      </w:r>
      <w:r w:rsidR="00A47B72" w:rsidRPr="0011248A">
        <w:rPr>
          <w:rFonts w:ascii="Tahoma" w:hAnsi="Tahoma" w:cs="Tahoma"/>
          <w:sz w:val="22"/>
          <w:szCs w:val="22"/>
        </w:rPr>
        <w:t xml:space="preserve"> señor</w:t>
      </w:r>
      <w:r w:rsidR="00166C32" w:rsidRPr="0011248A">
        <w:rPr>
          <w:rFonts w:ascii="Tahoma" w:hAnsi="Tahoma" w:cs="Tahoma"/>
          <w:sz w:val="22"/>
          <w:szCs w:val="22"/>
        </w:rPr>
        <w:t>a María Omaira Hernández Flórez</w:t>
      </w:r>
      <w:r w:rsidRPr="0011248A">
        <w:rPr>
          <w:rFonts w:ascii="Tahoma" w:hAnsi="Tahoma" w:cs="Tahoma"/>
          <w:sz w:val="22"/>
          <w:szCs w:val="22"/>
        </w:rPr>
        <w:t>, se dispuso el grado jurisdiccional de consulta.</w:t>
      </w:r>
    </w:p>
    <w:p w:rsidR="004F2069" w:rsidRPr="0011248A" w:rsidRDefault="004F2069" w:rsidP="004B507B">
      <w:pPr>
        <w:ind w:firstLine="708"/>
        <w:jc w:val="both"/>
        <w:rPr>
          <w:rFonts w:ascii="Tahoma" w:hAnsi="Tahoma" w:cs="Tahoma"/>
          <w:sz w:val="22"/>
          <w:szCs w:val="22"/>
        </w:rPr>
      </w:pPr>
    </w:p>
    <w:p w:rsidR="003A3BBB" w:rsidRPr="0011248A" w:rsidRDefault="003A3BBB" w:rsidP="006303B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11248A">
        <w:rPr>
          <w:rFonts w:ascii="Tahoma" w:hAnsi="Tahoma" w:cs="Tahoma"/>
          <w:b/>
          <w:sz w:val="22"/>
          <w:szCs w:val="22"/>
        </w:rPr>
        <w:t>Consideraciones</w:t>
      </w:r>
    </w:p>
    <w:p w:rsidR="007E69CD" w:rsidRPr="0011248A" w:rsidRDefault="007E69CD" w:rsidP="006303B9">
      <w:pPr>
        <w:widowControl w:val="0"/>
        <w:autoSpaceDE w:val="0"/>
        <w:autoSpaceDN w:val="0"/>
        <w:adjustRightInd w:val="0"/>
        <w:jc w:val="center"/>
        <w:rPr>
          <w:rFonts w:ascii="Tahoma" w:hAnsi="Tahoma" w:cs="Tahoma"/>
          <w:b/>
          <w:sz w:val="22"/>
          <w:szCs w:val="22"/>
        </w:rPr>
      </w:pPr>
    </w:p>
    <w:p w:rsidR="00DE0119" w:rsidRPr="0011248A" w:rsidRDefault="00DE0119" w:rsidP="006303B9">
      <w:pPr>
        <w:pStyle w:val="Textoindependiente"/>
        <w:numPr>
          <w:ilvl w:val="1"/>
          <w:numId w:val="8"/>
        </w:numPr>
        <w:spacing w:after="0" w:line="276" w:lineRule="auto"/>
        <w:ind w:right="51" w:hanging="371"/>
        <w:jc w:val="both"/>
        <w:rPr>
          <w:rFonts w:ascii="Tahoma" w:hAnsi="Tahoma" w:cs="Tahoma"/>
          <w:b/>
          <w:sz w:val="22"/>
          <w:szCs w:val="22"/>
        </w:rPr>
      </w:pPr>
      <w:r w:rsidRPr="0011248A">
        <w:rPr>
          <w:rFonts w:ascii="Tahoma" w:hAnsi="Tahoma" w:cs="Tahoma"/>
          <w:b/>
          <w:sz w:val="22"/>
          <w:szCs w:val="22"/>
        </w:rPr>
        <w:t>Supuestos fácticos probados</w:t>
      </w:r>
    </w:p>
    <w:p w:rsidR="00DE0119" w:rsidRPr="0011248A" w:rsidRDefault="00DE0119" w:rsidP="006303B9">
      <w:pPr>
        <w:pStyle w:val="Textoindependiente"/>
        <w:spacing w:after="0"/>
        <w:ind w:left="1080" w:right="51"/>
        <w:jc w:val="both"/>
        <w:rPr>
          <w:rFonts w:ascii="Tahoma" w:hAnsi="Tahoma" w:cs="Tahoma"/>
          <w:b/>
          <w:sz w:val="22"/>
          <w:szCs w:val="22"/>
        </w:rPr>
      </w:pPr>
    </w:p>
    <w:p w:rsidR="00A70410" w:rsidRPr="0011248A" w:rsidRDefault="00DE0119"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No existe discusión alguna en el caso de marras respecto a los siguientes supuestos fácticos:</w:t>
      </w:r>
    </w:p>
    <w:p w:rsidR="00A70410" w:rsidRPr="0011248A" w:rsidRDefault="00A70410" w:rsidP="006303B9">
      <w:pPr>
        <w:widowControl w:val="0"/>
        <w:autoSpaceDE w:val="0"/>
        <w:autoSpaceDN w:val="0"/>
        <w:adjustRightInd w:val="0"/>
        <w:ind w:firstLine="708"/>
        <w:jc w:val="both"/>
        <w:rPr>
          <w:rFonts w:ascii="Tahoma" w:hAnsi="Tahoma" w:cs="Tahoma"/>
          <w:sz w:val="22"/>
          <w:szCs w:val="22"/>
        </w:rPr>
      </w:pPr>
    </w:p>
    <w:p w:rsidR="004B507B" w:rsidRPr="0011248A" w:rsidRDefault="004B507B"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Que el 20 de enero de 1985 contrajeron nupcias el señor Hernando Henao y María Omaira Flórez (</w:t>
      </w:r>
      <w:proofErr w:type="spellStart"/>
      <w:r w:rsidRPr="0011248A">
        <w:rPr>
          <w:rFonts w:ascii="Tahoma" w:hAnsi="Tahoma" w:cs="Tahoma"/>
          <w:sz w:val="22"/>
          <w:szCs w:val="22"/>
        </w:rPr>
        <w:t>fl</w:t>
      </w:r>
      <w:proofErr w:type="spellEnd"/>
      <w:r w:rsidRPr="0011248A">
        <w:rPr>
          <w:rFonts w:ascii="Tahoma" w:hAnsi="Tahoma" w:cs="Tahoma"/>
          <w:sz w:val="22"/>
          <w:szCs w:val="22"/>
        </w:rPr>
        <w:t>. 19 C. acum</w:t>
      </w:r>
      <w:r w:rsidR="009A3AF1" w:rsidRPr="0011248A">
        <w:rPr>
          <w:rFonts w:ascii="Tahoma" w:hAnsi="Tahoma" w:cs="Tahoma"/>
          <w:sz w:val="22"/>
          <w:szCs w:val="22"/>
        </w:rPr>
        <w:t>ulado</w:t>
      </w:r>
      <w:r w:rsidRPr="0011248A">
        <w:rPr>
          <w:rFonts w:ascii="Tahoma" w:hAnsi="Tahoma" w:cs="Tahoma"/>
          <w:sz w:val="22"/>
          <w:szCs w:val="22"/>
        </w:rPr>
        <w:t>)</w:t>
      </w:r>
      <w:r w:rsidR="00614E69" w:rsidRPr="0011248A">
        <w:rPr>
          <w:rFonts w:ascii="Tahoma" w:hAnsi="Tahoma" w:cs="Tahoma"/>
          <w:sz w:val="22"/>
          <w:szCs w:val="22"/>
        </w:rPr>
        <w:t>, vínculo que no fue disuelto</w:t>
      </w:r>
      <w:r w:rsidRPr="0011248A">
        <w:rPr>
          <w:rFonts w:ascii="Tahoma" w:hAnsi="Tahoma" w:cs="Tahoma"/>
          <w:sz w:val="22"/>
          <w:szCs w:val="22"/>
        </w:rPr>
        <w:t>.</w:t>
      </w:r>
    </w:p>
    <w:p w:rsidR="004B507B" w:rsidRPr="0011248A" w:rsidRDefault="004B507B" w:rsidP="004B507B">
      <w:pPr>
        <w:pStyle w:val="Prrafodelista"/>
        <w:widowControl w:val="0"/>
        <w:tabs>
          <w:tab w:val="left" w:pos="1134"/>
        </w:tabs>
        <w:autoSpaceDE w:val="0"/>
        <w:autoSpaceDN w:val="0"/>
        <w:adjustRightInd w:val="0"/>
        <w:spacing w:line="276" w:lineRule="auto"/>
        <w:ind w:left="709"/>
        <w:jc w:val="both"/>
        <w:rPr>
          <w:rFonts w:ascii="Tahoma" w:hAnsi="Tahoma" w:cs="Tahoma"/>
          <w:sz w:val="22"/>
          <w:szCs w:val="22"/>
        </w:rPr>
      </w:pPr>
    </w:p>
    <w:p w:rsidR="004B507B" w:rsidRPr="0011248A" w:rsidRDefault="004B507B"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Que fruto de esa unión nació, el 29 de abril de 1986, Sandra Milena Henao Flórez (</w:t>
      </w:r>
      <w:proofErr w:type="spellStart"/>
      <w:r w:rsidRPr="0011248A">
        <w:rPr>
          <w:rFonts w:ascii="Tahoma" w:hAnsi="Tahoma" w:cs="Tahoma"/>
          <w:sz w:val="22"/>
          <w:szCs w:val="22"/>
        </w:rPr>
        <w:t>fl</w:t>
      </w:r>
      <w:proofErr w:type="spellEnd"/>
      <w:r w:rsidRPr="0011248A">
        <w:rPr>
          <w:rFonts w:ascii="Tahoma" w:hAnsi="Tahoma" w:cs="Tahoma"/>
          <w:sz w:val="22"/>
          <w:szCs w:val="22"/>
        </w:rPr>
        <w:t>. 21 C. acum</w:t>
      </w:r>
      <w:r w:rsidR="009A3AF1" w:rsidRPr="0011248A">
        <w:rPr>
          <w:rFonts w:ascii="Tahoma" w:hAnsi="Tahoma" w:cs="Tahoma"/>
          <w:sz w:val="22"/>
          <w:szCs w:val="22"/>
        </w:rPr>
        <w:t>ulado</w:t>
      </w:r>
      <w:r w:rsidRPr="0011248A">
        <w:rPr>
          <w:rFonts w:ascii="Tahoma" w:hAnsi="Tahoma" w:cs="Tahoma"/>
          <w:sz w:val="22"/>
          <w:szCs w:val="22"/>
        </w:rPr>
        <w:t xml:space="preserve">). </w:t>
      </w:r>
    </w:p>
    <w:p w:rsidR="004B507B" w:rsidRPr="0011248A" w:rsidRDefault="004B507B" w:rsidP="004B507B">
      <w:pPr>
        <w:pStyle w:val="Prrafodelista"/>
        <w:widowControl w:val="0"/>
        <w:tabs>
          <w:tab w:val="left" w:pos="1134"/>
        </w:tabs>
        <w:autoSpaceDE w:val="0"/>
        <w:autoSpaceDN w:val="0"/>
        <w:adjustRightInd w:val="0"/>
        <w:spacing w:line="276" w:lineRule="auto"/>
        <w:ind w:left="709"/>
        <w:jc w:val="both"/>
        <w:rPr>
          <w:rFonts w:ascii="Tahoma" w:hAnsi="Tahoma" w:cs="Tahoma"/>
          <w:sz w:val="22"/>
          <w:szCs w:val="22"/>
        </w:rPr>
      </w:pPr>
    </w:p>
    <w:p w:rsidR="0074516F" w:rsidRPr="0011248A" w:rsidRDefault="0074516F"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 xml:space="preserve">Que el 8 de septiembre de 1999 nació </w:t>
      </w:r>
      <w:proofErr w:type="spellStart"/>
      <w:r w:rsidRPr="0011248A">
        <w:rPr>
          <w:rFonts w:ascii="Tahoma" w:hAnsi="Tahoma" w:cs="Tahoma"/>
          <w:sz w:val="22"/>
          <w:szCs w:val="22"/>
        </w:rPr>
        <w:t>Leydi</w:t>
      </w:r>
      <w:proofErr w:type="spellEnd"/>
      <w:r w:rsidRPr="0011248A">
        <w:rPr>
          <w:rFonts w:ascii="Tahoma" w:hAnsi="Tahoma" w:cs="Tahoma"/>
          <w:sz w:val="22"/>
          <w:szCs w:val="22"/>
        </w:rPr>
        <w:t xml:space="preserve"> Johana Henao Mejía, hija de</w:t>
      </w:r>
      <w:r w:rsidR="004B507B" w:rsidRPr="0011248A">
        <w:rPr>
          <w:rFonts w:ascii="Tahoma" w:hAnsi="Tahoma" w:cs="Tahoma"/>
          <w:sz w:val="22"/>
          <w:szCs w:val="22"/>
        </w:rPr>
        <w:t xml:space="preserve"> María Julieta Mejía y </w:t>
      </w:r>
      <w:r w:rsidRPr="0011248A">
        <w:rPr>
          <w:rFonts w:ascii="Tahoma" w:hAnsi="Tahoma" w:cs="Tahoma"/>
          <w:sz w:val="22"/>
          <w:szCs w:val="22"/>
        </w:rPr>
        <w:t>Hernando Henao (</w:t>
      </w:r>
      <w:proofErr w:type="spellStart"/>
      <w:r w:rsidRPr="0011248A">
        <w:rPr>
          <w:rFonts w:ascii="Tahoma" w:hAnsi="Tahoma" w:cs="Tahoma"/>
          <w:sz w:val="22"/>
          <w:szCs w:val="22"/>
        </w:rPr>
        <w:t>fl</w:t>
      </w:r>
      <w:proofErr w:type="spellEnd"/>
      <w:r w:rsidRPr="0011248A">
        <w:rPr>
          <w:rFonts w:ascii="Tahoma" w:hAnsi="Tahoma" w:cs="Tahoma"/>
          <w:sz w:val="22"/>
          <w:szCs w:val="22"/>
        </w:rPr>
        <w:t>. 17).</w:t>
      </w:r>
    </w:p>
    <w:p w:rsidR="0074516F" w:rsidRPr="0011248A" w:rsidRDefault="0074516F" w:rsidP="0074516F">
      <w:pPr>
        <w:pStyle w:val="Prrafodelista"/>
        <w:widowControl w:val="0"/>
        <w:tabs>
          <w:tab w:val="left" w:pos="1134"/>
        </w:tabs>
        <w:autoSpaceDE w:val="0"/>
        <w:autoSpaceDN w:val="0"/>
        <w:adjustRightInd w:val="0"/>
        <w:spacing w:line="276" w:lineRule="auto"/>
        <w:ind w:left="709"/>
        <w:jc w:val="both"/>
        <w:rPr>
          <w:rFonts w:ascii="Tahoma" w:hAnsi="Tahoma" w:cs="Tahoma"/>
          <w:sz w:val="22"/>
          <w:szCs w:val="22"/>
        </w:rPr>
      </w:pPr>
    </w:p>
    <w:p w:rsidR="0074516F" w:rsidRPr="0011248A" w:rsidRDefault="00A70410"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 xml:space="preserve">Que </w:t>
      </w:r>
      <w:r w:rsidR="00DE0119" w:rsidRPr="0011248A">
        <w:rPr>
          <w:rFonts w:ascii="Tahoma" w:hAnsi="Tahoma" w:cs="Tahoma"/>
          <w:sz w:val="22"/>
          <w:szCs w:val="22"/>
        </w:rPr>
        <w:t xml:space="preserve">el señor </w:t>
      </w:r>
      <w:r w:rsidR="0074516F" w:rsidRPr="0011248A">
        <w:rPr>
          <w:rFonts w:ascii="Tahoma" w:hAnsi="Tahoma" w:cs="Tahoma"/>
          <w:sz w:val="22"/>
          <w:szCs w:val="22"/>
        </w:rPr>
        <w:t>Hernando de Jesús Henao Rincón falleció el 6 de septiembre de 2011 (</w:t>
      </w:r>
      <w:proofErr w:type="spellStart"/>
      <w:r w:rsidR="0074516F" w:rsidRPr="0011248A">
        <w:rPr>
          <w:rFonts w:ascii="Tahoma" w:hAnsi="Tahoma" w:cs="Tahoma"/>
          <w:sz w:val="22"/>
          <w:szCs w:val="22"/>
        </w:rPr>
        <w:t>fl</w:t>
      </w:r>
      <w:proofErr w:type="spellEnd"/>
      <w:r w:rsidR="0074516F" w:rsidRPr="0011248A">
        <w:rPr>
          <w:rFonts w:ascii="Tahoma" w:hAnsi="Tahoma" w:cs="Tahoma"/>
          <w:sz w:val="22"/>
          <w:szCs w:val="22"/>
        </w:rPr>
        <w:t>. 8).</w:t>
      </w:r>
    </w:p>
    <w:p w:rsidR="0074516F" w:rsidRPr="0011248A" w:rsidRDefault="0074516F" w:rsidP="0074516F">
      <w:pPr>
        <w:pStyle w:val="Prrafodelista"/>
        <w:widowControl w:val="0"/>
        <w:tabs>
          <w:tab w:val="left" w:pos="1134"/>
        </w:tabs>
        <w:autoSpaceDE w:val="0"/>
        <w:autoSpaceDN w:val="0"/>
        <w:adjustRightInd w:val="0"/>
        <w:spacing w:line="276" w:lineRule="auto"/>
        <w:ind w:left="709"/>
        <w:jc w:val="both"/>
        <w:rPr>
          <w:rFonts w:ascii="Tahoma" w:hAnsi="Tahoma" w:cs="Tahoma"/>
          <w:sz w:val="22"/>
          <w:szCs w:val="22"/>
        </w:rPr>
      </w:pPr>
    </w:p>
    <w:p w:rsidR="00173B4B" w:rsidRPr="0011248A" w:rsidRDefault="0074516F"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 xml:space="preserve">Que </w:t>
      </w:r>
      <w:r w:rsidR="00340298" w:rsidRPr="0011248A">
        <w:rPr>
          <w:rFonts w:ascii="Tahoma" w:hAnsi="Tahoma" w:cs="Tahoma"/>
          <w:sz w:val="22"/>
          <w:szCs w:val="22"/>
        </w:rPr>
        <w:t xml:space="preserve">el </w:t>
      </w:r>
      <w:r w:rsidR="00173B4B" w:rsidRPr="0011248A">
        <w:rPr>
          <w:rFonts w:ascii="Tahoma" w:hAnsi="Tahoma" w:cs="Tahoma"/>
          <w:sz w:val="22"/>
          <w:szCs w:val="22"/>
        </w:rPr>
        <w:t xml:space="preserve">28 de agosto y el 20 de noviembre de 2012 se presentaron a reclamar la pensión de sobrevivientes la señora María Julieta Mejía, a nombre propio y en el de la menor </w:t>
      </w:r>
      <w:proofErr w:type="spellStart"/>
      <w:r w:rsidR="00173B4B" w:rsidRPr="0011248A">
        <w:rPr>
          <w:rFonts w:ascii="Tahoma" w:hAnsi="Tahoma" w:cs="Tahoma"/>
          <w:sz w:val="22"/>
          <w:szCs w:val="22"/>
        </w:rPr>
        <w:t>Leydi</w:t>
      </w:r>
      <w:proofErr w:type="spellEnd"/>
      <w:r w:rsidR="00173B4B" w:rsidRPr="0011248A">
        <w:rPr>
          <w:rFonts w:ascii="Tahoma" w:hAnsi="Tahoma" w:cs="Tahoma"/>
          <w:sz w:val="22"/>
          <w:szCs w:val="22"/>
        </w:rPr>
        <w:t xml:space="preserve"> Henao, y la señora María de las Mercedes Rincón, respectivamente.</w:t>
      </w:r>
    </w:p>
    <w:p w:rsidR="00173B4B" w:rsidRPr="0011248A" w:rsidRDefault="00173B4B" w:rsidP="00173B4B">
      <w:pPr>
        <w:pStyle w:val="Prrafodelista"/>
        <w:rPr>
          <w:rFonts w:ascii="Tahoma" w:hAnsi="Tahoma" w:cs="Tahoma"/>
          <w:sz w:val="22"/>
          <w:szCs w:val="22"/>
        </w:rPr>
      </w:pPr>
    </w:p>
    <w:p w:rsidR="0074516F" w:rsidRPr="0011248A" w:rsidRDefault="00AE37EF" w:rsidP="00C948A3">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 xml:space="preserve">Que </w:t>
      </w:r>
      <w:r w:rsidR="0074516F" w:rsidRPr="0011248A">
        <w:rPr>
          <w:rFonts w:ascii="Tahoma" w:hAnsi="Tahoma" w:cs="Tahoma"/>
          <w:sz w:val="22"/>
          <w:szCs w:val="22"/>
        </w:rPr>
        <w:t xml:space="preserve">mediante la Resolución </w:t>
      </w:r>
      <w:proofErr w:type="spellStart"/>
      <w:r w:rsidR="0074516F" w:rsidRPr="0011248A">
        <w:rPr>
          <w:rFonts w:ascii="Tahoma" w:hAnsi="Tahoma" w:cs="Tahoma"/>
          <w:sz w:val="22"/>
          <w:szCs w:val="22"/>
        </w:rPr>
        <w:t>GNR</w:t>
      </w:r>
      <w:proofErr w:type="spellEnd"/>
      <w:r w:rsidR="0074516F" w:rsidRPr="0011248A">
        <w:rPr>
          <w:rFonts w:ascii="Tahoma" w:hAnsi="Tahoma" w:cs="Tahoma"/>
          <w:sz w:val="22"/>
          <w:szCs w:val="22"/>
        </w:rPr>
        <w:t xml:space="preserve"> 097493 del 17 de mayo de 2013, </w:t>
      </w:r>
      <w:proofErr w:type="spellStart"/>
      <w:r w:rsidR="0074516F" w:rsidRPr="0011248A">
        <w:rPr>
          <w:rFonts w:ascii="Tahoma" w:hAnsi="Tahoma" w:cs="Tahoma"/>
          <w:sz w:val="22"/>
          <w:szCs w:val="22"/>
        </w:rPr>
        <w:t>Colpensiones</w:t>
      </w:r>
      <w:proofErr w:type="spellEnd"/>
      <w:r w:rsidR="0074516F" w:rsidRPr="0011248A">
        <w:rPr>
          <w:rFonts w:ascii="Tahoma" w:hAnsi="Tahoma" w:cs="Tahoma"/>
          <w:sz w:val="22"/>
          <w:szCs w:val="22"/>
        </w:rPr>
        <w:t xml:space="preserve"> reconoció </w:t>
      </w:r>
      <w:r w:rsidR="00656EAF" w:rsidRPr="0011248A">
        <w:rPr>
          <w:rFonts w:ascii="Tahoma" w:hAnsi="Tahoma" w:cs="Tahoma"/>
          <w:sz w:val="22"/>
          <w:szCs w:val="22"/>
        </w:rPr>
        <w:t xml:space="preserve">el 50% de </w:t>
      </w:r>
      <w:r w:rsidR="0074516F" w:rsidRPr="0011248A">
        <w:rPr>
          <w:rFonts w:ascii="Tahoma" w:hAnsi="Tahoma" w:cs="Tahoma"/>
          <w:sz w:val="22"/>
          <w:szCs w:val="22"/>
        </w:rPr>
        <w:t xml:space="preserve">la pensión de sobrevivientes a </w:t>
      </w:r>
      <w:proofErr w:type="spellStart"/>
      <w:r w:rsidRPr="0011248A">
        <w:rPr>
          <w:rFonts w:ascii="Tahoma" w:hAnsi="Tahoma" w:cs="Tahoma"/>
          <w:sz w:val="22"/>
          <w:szCs w:val="22"/>
        </w:rPr>
        <w:t>Leydi</w:t>
      </w:r>
      <w:proofErr w:type="spellEnd"/>
      <w:r w:rsidRPr="0011248A">
        <w:rPr>
          <w:rFonts w:ascii="Tahoma" w:hAnsi="Tahoma" w:cs="Tahoma"/>
          <w:sz w:val="22"/>
          <w:szCs w:val="22"/>
        </w:rPr>
        <w:t xml:space="preserve"> Johana Henao</w:t>
      </w:r>
      <w:r w:rsidR="00656EAF" w:rsidRPr="0011248A">
        <w:rPr>
          <w:rFonts w:ascii="Tahoma" w:hAnsi="Tahoma" w:cs="Tahoma"/>
          <w:sz w:val="22"/>
          <w:szCs w:val="22"/>
        </w:rPr>
        <w:t>,</w:t>
      </w:r>
      <w:r w:rsidRPr="0011248A">
        <w:rPr>
          <w:rFonts w:ascii="Tahoma" w:hAnsi="Tahoma" w:cs="Tahoma"/>
          <w:sz w:val="22"/>
          <w:szCs w:val="22"/>
        </w:rPr>
        <w:t xml:space="preserve"> a partir del 6 de septiembre de 2011</w:t>
      </w:r>
      <w:r w:rsidR="00656EAF" w:rsidRPr="0011248A">
        <w:rPr>
          <w:rFonts w:ascii="Tahoma" w:hAnsi="Tahoma" w:cs="Tahoma"/>
          <w:sz w:val="22"/>
          <w:szCs w:val="22"/>
        </w:rPr>
        <w:t>, en cuantía del salario mínimo, y negó el derecho a l</w:t>
      </w:r>
      <w:r w:rsidR="0074516F" w:rsidRPr="0011248A">
        <w:rPr>
          <w:rFonts w:ascii="Tahoma" w:hAnsi="Tahoma" w:cs="Tahoma"/>
          <w:sz w:val="22"/>
          <w:szCs w:val="22"/>
        </w:rPr>
        <w:t xml:space="preserve">as señoras María Julieta Mejía y María de las Mercedes Rincón, </w:t>
      </w:r>
      <w:r w:rsidR="00656EAF" w:rsidRPr="0011248A">
        <w:rPr>
          <w:rFonts w:ascii="Tahoma" w:hAnsi="Tahoma" w:cs="Tahoma"/>
          <w:sz w:val="22"/>
          <w:szCs w:val="22"/>
        </w:rPr>
        <w:t>bajo el argumento de que el mismo quedaba en reserva hasta tanto la justicia ordinaria determinara a quien le asistía el derecho (</w:t>
      </w:r>
      <w:proofErr w:type="spellStart"/>
      <w:r w:rsidR="00656EAF" w:rsidRPr="0011248A">
        <w:rPr>
          <w:rFonts w:ascii="Tahoma" w:hAnsi="Tahoma" w:cs="Tahoma"/>
          <w:sz w:val="22"/>
          <w:szCs w:val="22"/>
        </w:rPr>
        <w:t>fl</w:t>
      </w:r>
      <w:proofErr w:type="spellEnd"/>
      <w:r w:rsidR="00656EAF" w:rsidRPr="0011248A">
        <w:rPr>
          <w:rFonts w:ascii="Tahoma" w:hAnsi="Tahoma" w:cs="Tahoma"/>
          <w:sz w:val="22"/>
          <w:szCs w:val="22"/>
        </w:rPr>
        <w:t>. 10 y s.s.)</w:t>
      </w:r>
      <w:r w:rsidR="009A3AF1" w:rsidRPr="0011248A">
        <w:rPr>
          <w:rFonts w:ascii="Tahoma" w:hAnsi="Tahoma" w:cs="Tahoma"/>
          <w:sz w:val="22"/>
          <w:szCs w:val="22"/>
        </w:rPr>
        <w:t xml:space="preserve"> y,</w:t>
      </w:r>
    </w:p>
    <w:p w:rsidR="0074516F" w:rsidRPr="0011248A" w:rsidRDefault="0074516F" w:rsidP="0074516F">
      <w:pPr>
        <w:pStyle w:val="Prrafodelista"/>
        <w:rPr>
          <w:rFonts w:ascii="Tahoma" w:hAnsi="Tahoma" w:cs="Tahoma"/>
          <w:sz w:val="22"/>
          <w:szCs w:val="22"/>
        </w:rPr>
      </w:pPr>
    </w:p>
    <w:p w:rsidR="0074516F" w:rsidRPr="0011248A" w:rsidRDefault="00525406" w:rsidP="006303B9">
      <w:pPr>
        <w:pStyle w:val="Prrafodelista"/>
        <w:widowControl w:val="0"/>
        <w:numPr>
          <w:ilvl w:val="0"/>
          <w:numId w:val="35"/>
        </w:numPr>
        <w:tabs>
          <w:tab w:val="left" w:pos="1134"/>
        </w:tabs>
        <w:autoSpaceDE w:val="0"/>
        <w:autoSpaceDN w:val="0"/>
        <w:adjustRightInd w:val="0"/>
        <w:spacing w:line="276" w:lineRule="auto"/>
        <w:ind w:left="709" w:firstLine="0"/>
        <w:jc w:val="both"/>
        <w:rPr>
          <w:rFonts w:ascii="Tahoma" w:hAnsi="Tahoma" w:cs="Tahoma"/>
          <w:sz w:val="22"/>
          <w:szCs w:val="22"/>
        </w:rPr>
      </w:pPr>
      <w:r w:rsidRPr="0011248A">
        <w:rPr>
          <w:rFonts w:ascii="Tahoma" w:hAnsi="Tahoma" w:cs="Tahoma"/>
          <w:sz w:val="22"/>
          <w:szCs w:val="22"/>
        </w:rPr>
        <w:t>Que el 15 de enero de 2015</w:t>
      </w:r>
      <w:r w:rsidR="009A3AF1" w:rsidRPr="0011248A">
        <w:rPr>
          <w:rFonts w:ascii="Tahoma" w:hAnsi="Tahoma" w:cs="Tahoma"/>
          <w:sz w:val="22"/>
          <w:szCs w:val="22"/>
        </w:rPr>
        <w:t xml:space="preserve"> la señora Omaira Flórez presentó reclamación ante </w:t>
      </w:r>
      <w:proofErr w:type="spellStart"/>
      <w:r w:rsidR="009A3AF1" w:rsidRPr="0011248A">
        <w:rPr>
          <w:rFonts w:ascii="Tahoma" w:hAnsi="Tahoma" w:cs="Tahoma"/>
          <w:sz w:val="22"/>
          <w:szCs w:val="22"/>
        </w:rPr>
        <w:t>Colpensiones</w:t>
      </w:r>
      <w:proofErr w:type="spellEnd"/>
      <w:r w:rsidR="009A3AF1" w:rsidRPr="0011248A">
        <w:rPr>
          <w:rFonts w:ascii="Tahoma" w:hAnsi="Tahoma" w:cs="Tahoma"/>
          <w:sz w:val="22"/>
          <w:szCs w:val="22"/>
        </w:rPr>
        <w:t xml:space="preserve"> solicitando el reconocimiento de la pensión de sobrevivientes en su condición de cónyuge supérstite, el cual fue negado</w:t>
      </w:r>
      <w:r w:rsidR="00340298" w:rsidRPr="0011248A">
        <w:rPr>
          <w:rFonts w:ascii="Tahoma" w:hAnsi="Tahoma" w:cs="Tahoma"/>
          <w:sz w:val="22"/>
          <w:szCs w:val="22"/>
        </w:rPr>
        <w:t xml:space="preserve"> a través de la Resolución </w:t>
      </w:r>
      <w:proofErr w:type="spellStart"/>
      <w:r w:rsidR="00340298" w:rsidRPr="0011248A">
        <w:rPr>
          <w:rFonts w:ascii="Tahoma" w:hAnsi="Tahoma" w:cs="Tahoma"/>
          <w:sz w:val="22"/>
          <w:szCs w:val="22"/>
        </w:rPr>
        <w:t>GNR</w:t>
      </w:r>
      <w:proofErr w:type="spellEnd"/>
      <w:r w:rsidR="00340298" w:rsidRPr="0011248A">
        <w:rPr>
          <w:rFonts w:ascii="Tahoma" w:hAnsi="Tahoma" w:cs="Tahoma"/>
          <w:sz w:val="22"/>
          <w:szCs w:val="22"/>
        </w:rPr>
        <w:t xml:space="preserve"> 129401 del 4 de mayo de 2015,</w:t>
      </w:r>
      <w:r w:rsidR="009A3AF1" w:rsidRPr="0011248A">
        <w:rPr>
          <w:rFonts w:ascii="Tahoma" w:hAnsi="Tahoma" w:cs="Tahoma"/>
          <w:sz w:val="22"/>
          <w:szCs w:val="22"/>
        </w:rPr>
        <w:t xml:space="preserve"> por encontrarse en controversia el derecho pretendido (</w:t>
      </w:r>
      <w:proofErr w:type="spellStart"/>
      <w:r w:rsidR="009A3AF1" w:rsidRPr="0011248A">
        <w:rPr>
          <w:rFonts w:ascii="Tahoma" w:hAnsi="Tahoma" w:cs="Tahoma"/>
          <w:sz w:val="22"/>
          <w:szCs w:val="22"/>
        </w:rPr>
        <w:t>fl</w:t>
      </w:r>
      <w:proofErr w:type="spellEnd"/>
      <w:r w:rsidR="009A3AF1" w:rsidRPr="0011248A">
        <w:rPr>
          <w:rFonts w:ascii="Tahoma" w:hAnsi="Tahoma" w:cs="Tahoma"/>
          <w:sz w:val="22"/>
          <w:szCs w:val="22"/>
        </w:rPr>
        <w:t>. 28 s.s. C. acumulado)</w:t>
      </w:r>
      <w:r w:rsidR="00340298" w:rsidRPr="0011248A">
        <w:rPr>
          <w:rFonts w:ascii="Tahoma" w:hAnsi="Tahoma" w:cs="Tahoma"/>
          <w:sz w:val="22"/>
          <w:szCs w:val="22"/>
        </w:rPr>
        <w:t>.</w:t>
      </w:r>
      <w:r w:rsidR="009A3AF1" w:rsidRPr="0011248A">
        <w:rPr>
          <w:rFonts w:ascii="Tahoma" w:hAnsi="Tahoma" w:cs="Tahoma"/>
          <w:sz w:val="22"/>
          <w:szCs w:val="22"/>
        </w:rPr>
        <w:t xml:space="preserve">  </w:t>
      </w:r>
    </w:p>
    <w:p w:rsidR="001162F4" w:rsidRPr="0011248A" w:rsidRDefault="001162F4" w:rsidP="006303B9">
      <w:pPr>
        <w:spacing w:line="276" w:lineRule="auto"/>
        <w:ind w:firstLine="708"/>
        <w:jc w:val="both"/>
        <w:rPr>
          <w:rFonts w:ascii="Tahoma" w:hAnsi="Tahoma" w:cs="Tahoma"/>
          <w:spacing w:val="-2"/>
          <w:sz w:val="22"/>
          <w:szCs w:val="22"/>
        </w:rPr>
      </w:pPr>
    </w:p>
    <w:p w:rsidR="00D061A2" w:rsidRPr="0011248A" w:rsidRDefault="00D061A2" w:rsidP="006303B9">
      <w:pPr>
        <w:spacing w:line="276" w:lineRule="auto"/>
        <w:ind w:firstLine="708"/>
        <w:jc w:val="both"/>
        <w:rPr>
          <w:rFonts w:ascii="Tahoma" w:hAnsi="Tahoma" w:cs="Tahoma"/>
          <w:spacing w:val="-2"/>
          <w:sz w:val="22"/>
          <w:szCs w:val="22"/>
        </w:rPr>
      </w:pPr>
    </w:p>
    <w:p w:rsidR="00DE0119" w:rsidRPr="0011248A" w:rsidRDefault="00DE0119" w:rsidP="006303B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11248A">
        <w:rPr>
          <w:rFonts w:ascii="Tahoma" w:hAnsi="Tahoma" w:cs="Tahoma"/>
          <w:b/>
          <w:sz w:val="22"/>
          <w:szCs w:val="22"/>
        </w:rPr>
        <w:t>Caso concreto</w:t>
      </w:r>
    </w:p>
    <w:p w:rsidR="00DE0119" w:rsidRPr="0011248A" w:rsidRDefault="00DE0119" w:rsidP="00D061A2">
      <w:pPr>
        <w:widowControl w:val="0"/>
        <w:autoSpaceDE w:val="0"/>
        <w:autoSpaceDN w:val="0"/>
        <w:adjustRightInd w:val="0"/>
        <w:ind w:left="993"/>
        <w:jc w:val="both"/>
        <w:rPr>
          <w:rFonts w:ascii="Tahoma" w:hAnsi="Tahoma" w:cs="Tahoma"/>
          <w:b/>
          <w:sz w:val="22"/>
          <w:szCs w:val="22"/>
        </w:rPr>
      </w:pPr>
    </w:p>
    <w:p w:rsidR="00B879AC" w:rsidRPr="0011248A" w:rsidRDefault="00B879AC"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Sea lo primero indicar que no es motivo de controversia el derecho qu</w:t>
      </w:r>
      <w:r w:rsidR="004F1FB1">
        <w:rPr>
          <w:rFonts w:ascii="Tahoma" w:hAnsi="Tahoma" w:cs="Tahoma"/>
          <w:sz w:val="22"/>
          <w:szCs w:val="22"/>
        </w:rPr>
        <w:t>e dejó causado el señor Henao</w:t>
      </w:r>
      <w:r w:rsidRPr="0011248A">
        <w:rPr>
          <w:rFonts w:ascii="Tahoma" w:hAnsi="Tahoma" w:cs="Tahoma"/>
          <w:sz w:val="22"/>
          <w:szCs w:val="22"/>
        </w:rPr>
        <w:t xml:space="preserve"> Rincón, como quiera que así fue </w:t>
      </w:r>
      <w:r w:rsidR="00F93A7A" w:rsidRPr="0011248A">
        <w:rPr>
          <w:rFonts w:ascii="Tahoma" w:hAnsi="Tahoma" w:cs="Tahoma"/>
          <w:sz w:val="22"/>
          <w:szCs w:val="22"/>
        </w:rPr>
        <w:t>determinado</w:t>
      </w:r>
      <w:r w:rsidRPr="0011248A">
        <w:rPr>
          <w:rFonts w:ascii="Tahoma" w:hAnsi="Tahoma" w:cs="Tahoma"/>
          <w:sz w:val="22"/>
          <w:szCs w:val="22"/>
        </w:rPr>
        <w:t xml:space="preserve"> en la Resolución </w:t>
      </w:r>
      <w:proofErr w:type="spellStart"/>
      <w:r w:rsidRPr="0011248A">
        <w:rPr>
          <w:rFonts w:ascii="Tahoma" w:hAnsi="Tahoma" w:cs="Tahoma"/>
          <w:sz w:val="22"/>
          <w:szCs w:val="22"/>
        </w:rPr>
        <w:t>GNR</w:t>
      </w:r>
      <w:proofErr w:type="spellEnd"/>
      <w:r w:rsidRPr="0011248A">
        <w:rPr>
          <w:rFonts w:ascii="Tahoma" w:hAnsi="Tahoma" w:cs="Tahoma"/>
          <w:sz w:val="22"/>
          <w:szCs w:val="22"/>
        </w:rPr>
        <w:t xml:space="preserve"> 097493 del 17 de mayo de 2013, en la que se reconoció </w:t>
      </w:r>
      <w:r w:rsidR="00F93A7A" w:rsidRPr="0011248A">
        <w:rPr>
          <w:rFonts w:ascii="Tahoma" w:hAnsi="Tahoma" w:cs="Tahoma"/>
          <w:sz w:val="22"/>
          <w:szCs w:val="22"/>
        </w:rPr>
        <w:t xml:space="preserve">el 50% de </w:t>
      </w:r>
      <w:r w:rsidRPr="0011248A">
        <w:rPr>
          <w:rFonts w:ascii="Tahoma" w:hAnsi="Tahoma" w:cs="Tahoma"/>
          <w:sz w:val="22"/>
          <w:szCs w:val="22"/>
        </w:rPr>
        <w:t>la pensión de sobrevivientes consagrada en el artículo 47 de la Ley 100 de 1993</w:t>
      </w:r>
      <w:r w:rsidR="0016016D" w:rsidRPr="0011248A">
        <w:rPr>
          <w:rFonts w:ascii="Tahoma" w:hAnsi="Tahoma" w:cs="Tahoma"/>
          <w:sz w:val="22"/>
          <w:szCs w:val="22"/>
        </w:rPr>
        <w:t xml:space="preserve">, </w:t>
      </w:r>
      <w:r w:rsidR="0016016D" w:rsidRPr="0011248A">
        <w:rPr>
          <w:rFonts w:ascii="Tahoma" w:hAnsi="Tahoma" w:cs="Tahoma"/>
          <w:i/>
          <w:sz w:val="22"/>
          <w:szCs w:val="22"/>
        </w:rPr>
        <w:t>modificado por el artículo 1</w:t>
      </w:r>
      <w:r w:rsidR="00CD4D92" w:rsidRPr="0011248A">
        <w:rPr>
          <w:rFonts w:ascii="Tahoma" w:hAnsi="Tahoma" w:cs="Tahoma"/>
          <w:i/>
          <w:sz w:val="22"/>
          <w:szCs w:val="22"/>
        </w:rPr>
        <w:t>2</w:t>
      </w:r>
      <w:r w:rsidR="0016016D" w:rsidRPr="0011248A">
        <w:rPr>
          <w:rFonts w:ascii="Tahoma" w:hAnsi="Tahoma" w:cs="Tahoma"/>
          <w:i/>
          <w:sz w:val="22"/>
          <w:szCs w:val="22"/>
        </w:rPr>
        <w:t xml:space="preserve"> de la Ley 797 de 2003</w:t>
      </w:r>
      <w:r w:rsidR="0016016D" w:rsidRPr="0011248A">
        <w:rPr>
          <w:rFonts w:ascii="Tahoma" w:hAnsi="Tahoma" w:cs="Tahoma"/>
          <w:sz w:val="22"/>
          <w:szCs w:val="22"/>
        </w:rPr>
        <w:t xml:space="preserve">, </w:t>
      </w:r>
      <w:r w:rsidRPr="0011248A">
        <w:rPr>
          <w:rFonts w:ascii="Tahoma" w:hAnsi="Tahoma" w:cs="Tahoma"/>
          <w:sz w:val="22"/>
          <w:szCs w:val="22"/>
        </w:rPr>
        <w:t xml:space="preserve">a su hija </w:t>
      </w:r>
      <w:proofErr w:type="spellStart"/>
      <w:r w:rsidRPr="0011248A">
        <w:rPr>
          <w:rFonts w:ascii="Tahoma" w:hAnsi="Tahoma" w:cs="Tahoma"/>
          <w:sz w:val="22"/>
          <w:szCs w:val="22"/>
        </w:rPr>
        <w:t>Leydi</w:t>
      </w:r>
      <w:proofErr w:type="spellEnd"/>
      <w:r w:rsidRPr="0011248A">
        <w:rPr>
          <w:rFonts w:ascii="Tahoma" w:hAnsi="Tahoma" w:cs="Tahoma"/>
          <w:sz w:val="22"/>
          <w:szCs w:val="22"/>
        </w:rPr>
        <w:t xml:space="preserve"> Johana</w:t>
      </w:r>
      <w:r w:rsidR="00F93A7A" w:rsidRPr="0011248A">
        <w:rPr>
          <w:rFonts w:ascii="Tahoma" w:hAnsi="Tahoma" w:cs="Tahoma"/>
          <w:sz w:val="22"/>
          <w:szCs w:val="22"/>
        </w:rPr>
        <w:t xml:space="preserve"> Henao. De esta manera, era procedente establecer a quién le correspondía el restante 50%, reclamado tan</w:t>
      </w:r>
      <w:r w:rsidR="00340298" w:rsidRPr="0011248A">
        <w:rPr>
          <w:rFonts w:ascii="Tahoma" w:hAnsi="Tahoma" w:cs="Tahoma"/>
          <w:sz w:val="22"/>
          <w:szCs w:val="22"/>
        </w:rPr>
        <w:t>t</w:t>
      </w:r>
      <w:r w:rsidR="00F93A7A" w:rsidRPr="0011248A">
        <w:rPr>
          <w:rFonts w:ascii="Tahoma" w:hAnsi="Tahoma" w:cs="Tahoma"/>
          <w:sz w:val="22"/>
          <w:szCs w:val="22"/>
        </w:rPr>
        <w:t xml:space="preserve">o por la madre como por la compañera y cónyuge supérstite del </w:t>
      </w:r>
      <w:r w:rsidR="00F93A7A" w:rsidRPr="0011248A">
        <w:rPr>
          <w:rFonts w:ascii="Tahoma" w:hAnsi="Tahoma" w:cs="Tahoma"/>
          <w:i/>
          <w:sz w:val="22"/>
          <w:szCs w:val="22"/>
        </w:rPr>
        <w:t xml:space="preserve">de </w:t>
      </w:r>
      <w:proofErr w:type="spellStart"/>
      <w:r w:rsidR="00F93A7A" w:rsidRPr="0011248A">
        <w:rPr>
          <w:rFonts w:ascii="Tahoma" w:hAnsi="Tahoma" w:cs="Tahoma"/>
          <w:i/>
          <w:sz w:val="22"/>
          <w:szCs w:val="22"/>
        </w:rPr>
        <w:t>cujus</w:t>
      </w:r>
      <w:proofErr w:type="spellEnd"/>
      <w:r w:rsidR="00F93A7A" w:rsidRPr="0011248A">
        <w:rPr>
          <w:rFonts w:ascii="Tahoma" w:hAnsi="Tahoma" w:cs="Tahoma"/>
          <w:sz w:val="22"/>
          <w:szCs w:val="22"/>
        </w:rPr>
        <w:t xml:space="preserve">. </w:t>
      </w:r>
      <w:r w:rsidRPr="0011248A">
        <w:rPr>
          <w:rFonts w:ascii="Tahoma" w:hAnsi="Tahoma" w:cs="Tahoma"/>
          <w:sz w:val="22"/>
          <w:szCs w:val="22"/>
        </w:rPr>
        <w:t xml:space="preserve"> </w:t>
      </w:r>
    </w:p>
    <w:p w:rsidR="00B879AC" w:rsidRPr="0011248A" w:rsidRDefault="00B879AC" w:rsidP="00D061A2">
      <w:pPr>
        <w:widowControl w:val="0"/>
        <w:autoSpaceDE w:val="0"/>
        <w:autoSpaceDN w:val="0"/>
        <w:adjustRightInd w:val="0"/>
        <w:ind w:firstLine="708"/>
        <w:jc w:val="both"/>
        <w:rPr>
          <w:rFonts w:ascii="Tahoma" w:hAnsi="Tahoma" w:cs="Tahoma"/>
          <w:sz w:val="22"/>
          <w:szCs w:val="22"/>
        </w:rPr>
      </w:pPr>
    </w:p>
    <w:p w:rsidR="000A1E2C" w:rsidRPr="0011248A" w:rsidRDefault="00F93A7A"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Respecto de la señora María de las Mercedes Rincón, madre del señor Hernando Henao, debe decirse que fue acertado el discernimiento de la Jueza de instancia</w:t>
      </w:r>
      <w:r w:rsidR="00CD4D92" w:rsidRPr="0011248A">
        <w:rPr>
          <w:rFonts w:ascii="Tahoma" w:hAnsi="Tahoma" w:cs="Tahoma"/>
          <w:sz w:val="22"/>
          <w:szCs w:val="22"/>
        </w:rPr>
        <w:t xml:space="preserve"> respecto de su exclusión como beneficiaria de la gracia pensional reclamada, pues el literal d. del artículo 13 de la Ley 797 es claro al determinar que, entre otros, la madre del causante </w:t>
      </w:r>
      <w:r w:rsidR="000A1E2C" w:rsidRPr="0011248A">
        <w:rPr>
          <w:rFonts w:ascii="Tahoma" w:hAnsi="Tahoma" w:cs="Tahoma"/>
          <w:sz w:val="22"/>
          <w:szCs w:val="22"/>
        </w:rPr>
        <w:t xml:space="preserve">tendrá esa calidad </w:t>
      </w:r>
      <w:r w:rsidR="00CD4D92" w:rsidRPr="0011248A">
        <w:rPr>
          <w:rFonts w:ascii="Tahoma" w:hAnsi="Tahoma" w:cs="Tahoma"/>
          <w:i/>
          <w:sz w:val="22"/>
          <w:szCs w:val="22"/>
        </w:rPr>
        <w:t>a falta de cónyuge, compañero o compañera permanente e hijos con derecho</w:t>
      </w:r>
      <w:r w:rsidR="000A1E2C" w:rsidRPr="0011248A">
        <w:rPr>
          <w:rFonts w:ascii="Tahoma" w:hAnsi="Tahoma" w:cs="Tahoma"/>
          <w:sz w:val="22"/>
          <w:szCs w:val="22"/>
        </w:rPr>
        <w:t xml:space="preserve">, situación que no se dio en el sub lite, pues la pensión fue </w:t>
      </w:r>
      <w:r w:rsidR="00CD4D92" w:rsidRPr="0011248A">
        <w:rPr>
          <w:rFonts w:ascii="Tahoma" w:hAnsi="Tahoma" w:cs="Tahoma"/>
          <w:sz w:val="22"/>
          <w:szCs w:val="22"/>
        </w:rPr>
        <w:t xml:space="preserve">reconocido a su nieta </w:t>
      </w:r>
      <w:r w:rsidR="00CD4D92" w:rsidRPr="0011248A">
        <w:rPr>
          <w:rFonts w:ascii="Tahoma" w:hAnsi="Tahoma" w:cs="Tahoma"/>
          <w:i/>
          <w:sz w:val="22"/>
          <w:szCs w:val="22"/>
        </w:rPr>
        <w:t>–</w:t>
      </w:r>
      <w:proofErr w:type="spellStart"/>
      <w:r w:rsidR="00CD4D92" w:rsidRPr="0011248A">
        <w:rPr>
          <w:rFonts w:ascii="Tahoma" w:hAnsi="Tahoma" w:cs="Tahoma"/>
          <w:i/>
          <w:sz w:val="22"/>
          <w:szCs w:val="22"/>
        </w:rPr>
        <w:t>Leidy</w:t>
      </w:r>
      <w:proofErr w:type="spellEnd"/>
      <w:r w:rsidR="00CD4D92" w:rsidRPr="0011248A">
        <w:rPr>
          <w:rFonts w:ascii="Tahoma" w:hAnsi="Tahoma" w:cs="Tahoma"/>
          <w:i/>
          <w:sz w:val="22"/>
          <w:szCs w:val="22"/>
        </w:rPr>
        <w:t xml:space="preserve"> Johana-</w:t>
      </w:r>
      <w:r w:rsidR="00CD4D92" w:rsidRPr="0011248A">
        <w:rPr>
          <w:rFonts w:ascii="Tahoma" w:hAnsi="Tahoma" w:cs="Tahoma"/>
          <w:sz w:val="22"/>
          <w:szCs w:val="22"/>
        </w:rPr>
        <w:t xml:space="preserve">, </w:t>
      </w:r>
      <w:r w:rsidR="000A1E2C" w:rsidRPr="0011248A">
        <w:rPr>
          <w:rFonts w:ascii="Tahoma" w:hAnsi="Tahoma" w:cs="Tahoma"/>
          <w:sz w:val="22"/>
          <w:szCs w:val="22"/>
        </w:rPr>
        <w:t>siendo desplazada por esta y, además, por quien lograra acreditar que convivió con su hijo en el interregno establecido en el artículo 13 de la Ley 797 de 2003.</w:t>
      </w:r>
    </w:p>
    <w:p w:rsidR="008A423F" w:rsidRPr="0011248A" w:rsidRDefault="008A423F" w:rsidP="00D061A2">
      <w:pPr>
        <w:widowControl w:val="0"/>
        <w:autoSpaceDE w:val="0"/>
        <w:autoSpaceDN w:val="0"/>
        <w:adjustRightInd w:val="0"/>
        <w:ind w:firstLine="708"/>
        <w:jc w:val="both"/>
        <w:rPr>
          <w:rFonts w:ascii="Tahoma" w:hAnsi="Tahoma" w:cs="Tahoma"/>
          <w:sz w:val="22"/>
          <w:szCs w:val="22"/>
        </w:rPr>
      </w:pPr>
    </w:p>
    <w:p w:rsidR="008D1C1E" w:rsidRPr="0011248A" w:rsidRDefault="00764889"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Así las cosas, </w:t>
      </w:r>
      <w:r w:rsidR="008D1C1E" w:rsidRPr="0011248A">
        <w:rPr>
          <w:rFonts w:ascii="Tahoma" w:hAnsi="Tahoma" w:cs="Tahoma"/>
          <w:sz w:val="22"/>
          <w:szCs w:val="22"/>
        </w:rPr>
        <w:t xml:space="preserve">como el conflicto giró en torno al derecho reclamado </w:t>
      </w:r>
      <w:r w:rsidR="00F73440" w:rsidRPr="0011248A">
        <w:rPr>
          <w:rFonts w:ascii="Tahoma" w:hAnsi="Tahoma" w:cs="Tahoma"/>
          <w:i/>
          <w:sz w:val="22"/>
          <w:szCs w:val="22"/>
        </w:rPr>
        <w:t>-50% de la pensión de sobrevivientes-</w:t>
      </w:r>
      <w:r w:rsidR="00F73440" w:rsidRPr="0011248A">
        <w:rPr>
          <w:rFonts w:ascii="Tahoma" w:hAnsi="Tahoma" w:cs="Tahoma"/>
          <w:sz w:val="22"/>
          <w:szCs w:val="22"/>
        </w:rPr>
        <w:t xml:space="preserve"> </w:t>
      </w:r>
      <w:r w:rsidR="008D1C1E" w:rsidRPr="0011248A">
        <w:rPr>
          <w:rFonts w:ascii="Tahoma" w:hAnsi="Tahoma" w:cs="Tahoma"/>
          <w:sz w:val="22"/>
          <w:szCs w:val="22"/>
        </w:rPr>
        <w:t>por María Julieta Mejía y María Omaira</w:t>
      </w:r>
      <w:r w:rsidR="00E44531" w:rsidRPr="0011248A">
        <w:rPr>
          <w:rFonts w:ascii="Tahoma" w:hAnsi="Tahoma" w:cs="Tahoma"/>
          <w:sz w:val="22"/>
          <w:szCs w:val="22"/>
        </w:rPr>
        <w:t xml:space="preserve"> Flórez</w:t>
      </w:r>
      <w:r w:rsidR="008D1C1E" w:rsidRPr="0011248A">
        <w:rPr>
          <w:rFonts w:ascii="Tahoma" w:hAnsi="Tahoma" w:cs="Tahoma"/>
          <w:sz w:val="22"/>
          <w:szCs w:val="22"/>
        </w:rPr>
        <w:t xml:space="preserve">, la Sala procedió a analizar las pruebas traídas al plenario, de las cuales se puede concluir que </w:t>
      </w:r>
      <w:r w:rsidR="00340298" w:rsidRPr="0011248A">
        <w:rPr>
          <w:rFonts w:ascii="Tahoma" w:hAnsi="Tahoma" w:cs="Tahoma"/>
          <w:sz w:val="22"/>
          <w:szCs w:val="22"/>
        </w:rPr>
        <w:t xml:space="preserve">la conclusión </w:t>
      </w:r>
      <w:r w:rsidR="008D1C1E" w:rsidRPr="0011248A">
        <w:rPr>
          <w:rFonts w:ascii="Tahoma" w:hAnsi="Tahoma" w:cs="Tahoma"/>
          <w:sz w:val="22"/>
          <w:szCs w:val="22"/>
        </w:rPr>
        <w:t>de la Jueza de primer grado fue acertad</w:t>
      </w:r>
      <w:r w:rsidR="00340298" w:rsidRPr="0011248A">
        <w:rPr>
          <w:rFonts w:ascii="Tahoma" w:hAnsi="Tahoma" w:cs="Tahoma"/>
          <w:sz w:val="22"/>
          <w:szCs w:val="22"/>
        </w:rPr>
        <w:t>a</w:t>
      </w:r>
      <w:r w:rsidR="008D1C1E" w:rsidRPr="0011248A">
        <w:rPr>
          <w:rFonts w:ascii="Tahoma" w:hAnsi="Tahoma" w:cs="Tahoma"/>
          <w:sz w:val="22"/>
          <w:szCs w:val="22"/>
        </w:rPr>
        <w:t xml:space="preserve">, tal como procede se expone a continuación: </w:t>
      </w:r>
    </w:p>
    <w:p w:rsidR="008A423F" w:rsidRPr="0011248A" w:rsidRDefault="008A423F" w:rsidP="00D061A2">
      <w:pPr>
        <w:widowControl w:val="0"/>
        <w:autoSpaceDE w:val="0"/>
        <w:autoSpaceDN w:val="0"/>
        <w:adjustRightInd w:val="0"/>
        <w:jc w:val="both"/>
        <w:rPr>
          <w:rFonts w:ascii="Tahoma" w:hAnsi="Tahoma" w:cs="Tahoma"/>
          <w:sz w:val="22"/>
          <w:szCs w:val="22"/>
        </w:rPr>
      </w:pPr>
    </w:p>
    <w:p w:rsidR="008A423F" w:rsidRPr="0011248A" w:rsidRDefault="008A423F" w:rsidP="008A423F">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ab/>
        <w:t xml:space="preserve">Para demostrar el tiempo de convivencia con el causante </w:t>
      </w:r>
      <w:r w:rsidR="004F1FB1">
        <w:rPr>
          <w:rFonts w:ascii="Tahoma" w:hAnsi="Tahoma" w:cs="Tahoma"/>
          <w:sz w:val="22"/>
          <w:szCs w:val="22"/>
        </w:rPr>
        <w:t>la señora María Julieta Mejía H</w:t>
      </w:r>
      <w:r w:rsidR="0035332A" w:rsidRPr="0011248A">
        <w:rPr>
          <w:rFonts w:ascii="Tahoma" w:hAnsi="Tahoma" w:cs="Tahoma"/>
          <w:sz w:val="22"/>
          <w:szCs w:val="22"/>
        </w:rPr>
        <w:t>errera arrimó</w:t>
      </w:r>
      <w:r w:rsidRPr="0011248A">
        <w:rPr>
          <w:rFonts w:ascii="Tahoma" w:hAnsi="Tahoma" w:cs="Tahoma"/>
          <w:sz w:val="22"/>
          <w:szCs w:val="22"/>
        </w:rPr>
        <w:t xml:space="preserve"> como prueba documental declaraciones extra juicio rendidas por Luz Elena Herrera Suarez y José Leonel Álvarez Correa, </w:t>
      </w:r>
      <w:r w:rsidR="0035332A" w:rsidRPr="0011248A">
        <w:rPr>
          <w:rFonts w:ascii="Tahoma" w:hAnsi="Tahoma" w:cs="Tahoma"/>
          <w:sz w:val="22"/>
          <w:szCs w:val="22"/>
        </w:rPr>
        <w:t xml:space="preserve">quienes </w:t>
      </w:r>
      <w:r w:rsidRPr="0011248A">
        <w:rPr>
          <w:rFonts w:ascii="Tahoma" w:hAnsi="Tahoma" w:cs="Tahoma"/>
          <w:sz w:val="22"/>
          <w:szCs w:val="22"/>
        </w:rPr>
        <w:t>hicieron alusión a una convivencia de la pareja por espacio de 13 años.</w:t>
      </w:r>
      <w:r w:rsidR="0035332A" w:rsidRPr="0011248A">
        <w:rPr>
          <w:rFonts w:ascii="Tahoma" w:hAnsi="Tahoma" w:cs="Tahoma"/>
          <w:sz w:val="22"/>
          <w:szCs w:val="22"/>
        </w:rPr>
        <w:t xml:space="preserve"> (</w:t>
      </w:r>
      <w:proofErr w:type="spellStart"/>
      <w:r w:rsidR="0035332A" w:rsidRPr="0011248A">
        <w:rPr>
          <w:rFonts w:ascii="Tahoma" w:hAnsi="Tahoma" w:cs="Tahoma"/>
          <w:sz w:val="22"/>
          <w:szCs w:val="22"/>
        </w:rPr>
        <w:t>fl</w:t>
      </w:r>
      <w:proofErr w:type="spellEnd"/>
      <w:r w:rsidR="0035332A" w:rsidRPr="0011248A">
        <w:rPr>
          <w:rFonts w:ascii="Tahoma" w:hAnsi="Tahoma" w:cs="Tahoma"/>
          <w:sz w:val="22"/>
          <w:szCs w:val="22"/>
        </w:rPr>
        <w:t>. 22)</w:t>
      </w:r>
    </w:p>
    <w:p w:rsidR="008A423F" w:rsidRPr="0011248A" w:rsidRDefault="008A423F" w:rsidP="008A423F">
      <w:pPr>
        <w:widowControl w:val="0"/>
        <w:autoSpaceDE w:val="0"/>
        <w:autoSpaceDN w:val="0"/>
        <w:adjustRightInd w:val="0"/>
        <w:spacing w:line="276" w:lineRule="auto"/>
        <w:jc w:val="both"/>
        <w:rPr>
          <w:rFonts w:ascii="Tahoma" w:hAnsi="Tahoma" w:cs="Tahoma"/>
          <w:sz w:val="22"/>
          <w:szCs w:val="22"/>
        </w:rPr>
      </w:pPr>
    </w:p>
    <w:p w:rsidR="00D052C3" w:rsidRPr="0011248A" w:rsidRDefault="00DE511B" w:rsidP="00E05CA0">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Igualmente, solicitó que se llamara a rendir testimonio a </w:t>
      </w:r>
      <w:r w:rsidR="008A423F" w:rsidRPr="0011248A">
        <w:rPr>
          <w:rFonts w:ascii="Tahoma" w:hAnsi="Tahoma" w:cs="Tahoma"/>
          <w:b/>
          <w:sz w:val="22"/>
          <w:szCs w:val="22"/>
        </w:rPr>
        <w:t>José Leonel Álvarez Correa</w:t>
      </w:r>
      <w:r w:rsidR="008A423F" w:rsidRPr="0011248A">
        <w:rPr>
          <w:rFonts w:ascii="Tahoma" w:hAnsi="Tahoma" w:cs="Tahoma"/>
          <w:sz w:val="22"/>
          <w:szCs w:val="22"/>
        </w:rPr>
        <w:t>, quien ratific</w:t>
      </w:r>
      <w:r w:rsidRPr="0011248A">
        <w:rPr>
          <w:rFonts w:ascii="Tahoma" w:hAnsi="Tahoma" w:cs="Tahoma"/>
          <w:sz w:val="22"/>
          <w:szCs w:val="22"/>
        </w:rPr>
        <w:t>ó</w:t>
      </w:r>
      <w:r w:rsidR="008A423F" w:rsidRPr="0011248A">
        <w:rPr>
          <w:rFonts w:ascii="Tahoma" w:hAnsi="Tahoma" w:cs="Tahoma"/>
          <w:sz w:val="22"/>
          <w:szCs w:val="22"/>
        </w:rPr>
        <w:t xml:space="preserve"> </w:t>
      </w:r>
      <w:r w:rsidRPr="0011248A">
        <w:rPr>
          <w:rFonts w:ascii="Tahoma" w:hAnsi="Tahoma" w:cs="Tahoma"/>
          <w:sz w:val="22"/>
          <w:szCs w:val="22"/>
        </w:rPr>
        <w:t xml:space="preserve">lo expuesto en </w:t>
      </w:r>
      <w:r w:rsidR="008A423F" w:rsidRPr="0011248A">
        <w:rPr>
          <w:rFonts w:ascii="Tahoma" w:hAnsi="Tahoma" w:cs="Tahoma"/>
          <w:sz w:val="22"/>
          <w:szCs w:val="22"/>
        </w:rPr>
        <w:t xml:space="preserve">la </w:t>
      </w:r>
      <w:r w:rsidR="00E44531" w:rsidRPr="0011248A">
        <w:rPr>
          <w:rFonts w:ascii="Tahoma" w:hAnsi="Tahoma" w:cs="Tahoma"/>
          <w:sz w:val="22"/>
          <w:szCs w:val="22"/>
        </w:rPr>
        <w:t xml:space="preserve">aludida </w:t>
      </w:r>
      <w:r w:rsidR="008A423F" w:rsidRPr="0011248A">
        <w:rPr>
          <w:rFonts w:ascii="Tahoma" w:hAnsi="Tahoma" w:cs="Tahoma"/>
          <w:sz w:val="22"/>
          <w:szCs w:val="22"/>
        </w:rPr>
        <w:t>declaración extra juicio</w:t>
      </w:r>
      <w:r w:rsidR="00E44531" w:rsidRPr="0011248A">
        <w:rPr>
          <w:rFonts w:ascii="Tahoma" w:hAnsi="Tahoma" w:cs="Tahoma"/>
          <w:sz w:val="22"/>
          <w:szCs w:val="22"/>
        </w:rPr>
        <w:t xml:space="preserve">, afirmando conocer </w:t>
      </w:r>
      <w:r w:rsidR="00E05CA0" w:rsidRPr="0011248A">
        <w:rPr>
          <w:rFonts w:ascii="Tahoma" w:hAnsi="Tahoma" w:cs="Tahoma"/>
          <w:sz w:val="22"/>
          <w:szCs w:val="22"/>
        </w:rPr>
        <w:t xml:space="preserve">de toda la vida </w:t>
      </w:r>
      <w:r w:rsidR="00E44531" w:rsidRPr="0011248A">
        <w:rPr>
          <w:rFonts w:ascii="Tahoma" w:hAnsi="Tahoma" w:cs="Tahoma"/>
          <w:sz w:val="22"/>
          <w:szCs w:val="22"/>
        </w:rPr>
        <w:t xml:space="preserve">a la demandante </w:t>
      </w:r>
      <w:r w:rsidR="00E05CA0" w:rsidRPr="0011248A">
        <w:rPr>
          <w:rFonts w:ascii="Tahoma" w:hAnsi="Tahoma" w:cs="Tahoma"/>
          <w:sz w:val="22"/>
          <w:szCs w:val="22"/>
        </w:rPr>
        <w:t xml:space="preserve">por vivir en la misma localidad, </w:t>
      </w:r>
      <w:r w:rsidR="006815E1" w:rsidRPr="0011248A">
        <w:rPr>
          <w:rFonts w:ascii="Tahoma" w:hAnsi="Tahoma" w:cs="Tahoma"/>
          <w:sz w:val="22"/>
          <w:szCs w:val="22"/>
        </w:rPr>
        <w:t xml:space="preserve">y que le </w:t>
      </w:r>
      <w:r w:rsidR="00E05CA0" w:rsidRPr="0011248A">
        <w:rPr>
          <w:rFonts w:ascii="Tahoma" w:hAnsi="Tahoma" w:cs="Tahoma"/>
          <w:sz w:val="22"/>
          <w:szCs w:val="22"/>
        </w:rPr>
        <w:t>const</w:t>
      </w:r>
      <w:r w:rsidR="006815E1" w:rsidRPr="0011248A">
        <w:rPr>
          <w:rFonts w:ascii="Tahoma" w:hAnsi="Tahoma" w:cs="Tahoma"/>
          <w:sz w:val="22"/>
          <w:szCs w:val="22"/>
        </w:rPr>
        <w:t>aba</w:t>
      </w:r>
      <w:r w:rsidR="00E05CA0" w:rsidRPr="0011248A">
        <w:rPr>
          <w:rFonts w:ascii="Tahoma" w:hAnsi="Tahoma" w:cs="Tahoma"/>
          <w:sz w:val="22"/>
          <w:szCs w:val="22"/>
        </w:rPr>
        <w:t xml:space="preserve"> que </w:t>
      </w:r>
      <w:r w:rsidR="00E44531" w:rsidRPr="0011248A">
        <w:rPr>
          <w:rFonts w:ascii="Tahoma" w:hAnsi="Tahoma" w:cs="Tahoma"/>
          <w:sz w:val="22"/>
          <w:szCs w:val="22"/>
        </w:rPr>
        <w:t xml:space="preserve">ella convivió por un espacio aproximado de 13 años </w:t>
      </w:r>
      <w:r w:rsidR="00E05CA0" w:rsidRPr="0011248A">
        <w:rPr>
          <w:rFonts w:ascii="Tahoma" w:hAnsi="Tahoma" w:cs="Tahoma"/>
          <w:sz w:val="22"/>
          <w:szCs w:val="22"/>
        </w:rPr>
        <w:t>con el señor Hernando</w:t>
      </w:r>
      <w:r w:rsidR="00E44531" w:rsidRPr="0011248A">
        <w:rPr>
          <w:rFonts w:ascii="Tahoma" w:hAnsi="Tahoma" w:cs="Tahoma"/>
          <w:sz w:val="22"/>
          <w:szCs w:val="22"/>
        </w:rPr>
        <w:t xml:space="preserve"> </w:t>
      </w:r>
      <w:r w:rsidR="00E05CA0" w:rsidRPr="0011248A">
        <w:rPr>
          <w:rFonts w:ascii="Tahoma" w:hAnsi="Tahoma" w:cs="Tahoma"/>
          <w:sz w:val="22"/>
          <w:szCs w:val="22"/>
        </w:rPr>
        <w:t>Henao</w:t>
      </w:r>
      <w:r w:rsidR="00E44531" w:rsidRPr="0011248A">
        <w:rPr>
          <w:rFonts w:ascii="Tahoma" w:hAnsi="Tahoma" w:cs="Tahoma"/>
          <w:sz w:val="22"/>
          <w:szCs w:val="22"/>
        </w:rPr>
        <w:t xml:space="preserve">, quien </w:t>
      </w:r>
      <w:r w:rsidR="00E05CA0" w:rsidRPr="0011248A">
        <w:rPr>
          <w:rFonts w:ascii="Tahoma" w:hAnsi="Tahoma" w:cs="Tahoma"/>
          <w:sz w:val="22"/>
          <w:szCs w:val="22"/>
        </w:rPr>
        <w:t>laboraba en el campo y</w:t>
      </w:r>
      <w:r w:rsidR="00D052C3" w:rsidRPr="0011248A">
        <w:rPr>
          <w:rFonts w:ascii="Tahoma" w:hAnsi="Tahoma" w:cs="Tahoma"/>
          <w:sz w:val="22"/>
          <w:szCs w:val="22"/>
        </w:rPr>
        <w:t xml:space="preserve"> </w:t>
      </w:r>
      <w:r w:rsidR="00D052C3" w:rsidRPr="0011248A">
        <w:rPr>
          <w:rFonts w:ascii="Tahoma" w:hAnsi="Tahoma" w:cs="Tahoma"/>
          <w:sz w:val="22"/>
          <w:szCs w:val="22"/>
        </w:rPr>
        <w:lastRenderedPageBreak/>
        <w:t>pasaba los fines de semana con la actora en el municipio de Balboa</w:t>
      </w:r>
      <w:r w:rsidR="006815E1" w:rsidRPr="0011248A">
        <w:rPr>
          <w:rFonts w:ascii="Tahoma" w:hAnsi="Tahoma" w:cs="Tahoma"/>
          <w:sz w:val="22"/>
          <w:szCs w:val="22"/>
        </w:rPr>
        <w:t xml:space="preserve"> o incluso entre semana</w:t>
      </w:r>
      <w:r w:rsidR="00340298" w:rsidRPr="0011248A">
        <w:rPr>
          <w:rFonts w:ascii="Tahoma" w:hAnsi="Tahoma" w:cs="Tahoma"/>
          <w:sz w:val="22"/>
          <w:szCs w:val="22"/>
        </w:rPr>
        <w:t>,</w:t>
      </w:r>
      <w:r w:rsidR="006815E1" w:rsidRPr="0011248A">
        <w:rPr>
          <w:rFonts w:ascii="Tahoma" w:hAnsi="Tahoma" w:cs="Tahoma"/>
          <w:sz w:val="22"/>
          <w:szCs w:val="22"/>
        </w:rPr>
        <w:t xml:space="preserve"> </w:t>
      </w:r>
      <w:r w:rsidR="00D052C3" w:rsidRPr="0011248A">
        <w:rPr>
          <w:rFonts w:ascii="Tahoma" w:hAnsi="Tahoma" w:cs="Tahoma"/>
          <w:sz w:val="22"/>
          <w:szCs w:val="22"/>
        </w:rPr>
        <w:t>cuando su trabajo estaba cerca del pueblo</w:t>
      </w:r>
      <w:r w:rsidR="006815E1" w:rsidRPr="0011248A">
        <w:rPr>
          <w:rFonts w:ascii="Tahoma" w:hAnsi="Tahoma" w:cs="Tahoma"/>
          <w:sz w:val="22"/>
          <w:szCs w:val="22"/>
        </w:rPr>
        <w:t xml:space="preserve">. Agregó que la pareja </w:t>
      </w:r>
      <w:r w:rsidR="00D052C3" w:rsidRPr="0011248A">
        <w:rPr>
          <w:rFonts w:ascii="Tahoma" w:hAnsi="Tahoma" w:cs="Tahoma"/>
          <w:sz w:val="22"/>
          <w:szCs w:val="22"/>
        </w:rPr>
        <w:t>salía a hacer las actividades cotidianas de</w:t>
      </w:r>
      <w:r w:rsidR="006815E1" w:rsidRPr="0011248A">
        <w:rPr>
          <w:rFonts w:ascii="Tahoma" w:hAnsi="Tahoma" w:cs="Tahoma"/>
          <w:sz w:val="22"/>
          <w:szCs w:val="22"/>
        </w:rPr>
        <w:t>l</w:t>
      </w:r>
      <w:r w:rsidR="00D052C3" w:rsidRPr="0011248A">
        <w:rPr>
          <w:rFonts w:ascii="Tahoma" w:hAnsi="Tahoma" w:cs="Tahoma"/>
          <w:sz w:val="22"/>
          <w:szCs w:val="22"/>
        </w:rPr>
        <w:t xml:space="preserve"> pueblo</w:t>
      </w:r>
      <w:r w:rsidR="006815E1" w:rsidRPr="0011248A">
        <w:rPr>
          <w:rFonts w:ascii="Tahoma" w:hAnsi="Tahoma" w:cs="Tahoma"/>
          <w:sz w:val="22"/>
          <w:szCs w:val="22"/>
        </w:rPr>
        <w:t>,</w:t>
      </w:r>
      <w:r w:rsidR="00D052C3" w:rsidRPr="0011248A">
        <w:rPr>
          <w:rFonts w:ascii="Tahoma" w:hAnsi="Tahoma" w:cs="Tahoma"/>
          <w:sz w:val="22"/>
          <w:szCs w:val="22"/>
        </w:rPr>
        <w:t xml:space="preserve"> como ir al mercado, así mismo eran socialmente conocidos como esposos o compañeros permanentes por todo el </w:t>
      </w:r>
      <w:r w:rsidR="006815E1" w:rsidRPr="0011248A">
        <w:rPr>
          <w:rFonts w:ascii="Tahoma" w:hAnsi="Tahoma" w:cs="Tahoma"/>
          <w:sz w:val="22"/>
          <w:szCs w:val="22"/>
        </w:rPr>
        <w:t xml:space="preserve">Municipio </w:t>
      </w:r>
      <w:r w:rsidR="00D052C3" w:rsidRPr="0011248A">
        <w:rPr>
          <w:rFonts w:ascii="Tahoma" w:hAnsi="Tahoma" w:cs="Tahoma"/>
          <w:sz w:val="22"/>
          <w:szCs w:val="22"/>
        </w:rPr>
        <w:t xml:space="preserve">de </w:t>
      </w:r>
      <w:r w:rsidR="006815E1" w:rsidRPr="0011248A">
        <w:rPr>
          <w:rFonts w:ascii="Tahoma" w:hAnsi="Tahoma" w:cs="Tahoma"/>
          <w:sz w:val="22"/>
          <w:szCs w:val="22"/>
        </w:rPr>
        <w:t>Balboa</w:t>
      </w:r>
      <w:r w:rsidR="00D052C3" w:rsidRPr="0011248A">
        <w:rPr>
          <w:rFonts w:ascii="Tahoma" w:hAnsi="Tahoma" w:cs="Tahoma"/>
          <w:sz w:val="22"/>
          <w:szCs w:val="22"/>
        </w:rPr>
        <w:t>.</w:t>
      </w:r>
    </w:p>
    <w:p w:rsidR="00E05CA0" w:rsidRPr="0011248A" w:rsidRDefault="00E05CA0" w:rsidP="008A423F">
      <w:pPr>
        <w:widowControl w:val="0"/>
        <w:autoSpaceDE w:val="0"/>
        <w:autoSpaceDN w:val="0"/>
        <w:adjustRightInd w:val="0"/>
        <w:spacing w:line="276" w:lineRule="auto"/>
        <w:jc w:val="both"/>
        <w:rPr>
          <w:rFonts w:ascii="Tahoma" w:hAnsi="Tahoma" w:cs="Tahoma"/>
          <w:sz w:val="22"/>
          <w:szCs w:val="22"/>
        </w:rPr>
      </w:pPr>
    </w:p>
    <w:p w:rsidR="00EE3CE1" w:rsidRPr="0011248A" w:rsidRDefault="005760CE" w:rsidP="00D052C3">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También solicitó </w:t>
      </w:r>
      <w:r w:rsidR="00340298" w:rsidRPr="0011248A">
        <w:rPr>
          <w:rFonts w:ascii="Tahoma" w:hAnsi="Tahoma" w:cs="Tahoma"/>
          <w:sz w:val="22"/>
          <w:szCs w:val="22"/>
        </w:rPr>
        <w:t xml:space="preserve">la demandante en mención </w:t>
      </w:r>
      <w:r w:rsidRPr="0011248A">
        <w:rPr>
          <w:rFonts w:ascii="Tahoma" w:hAnsi="Tahoma" w:cs="Tahoma"/>
          <w:sz w:val="22"/>
          <w:szCs w:val="22"/>
        </w:rPr>
        <w:t xml:space="preserve">la declaración de </w:t>
      </w:r>
      <w:r w:rsidR="008A423F" w:rsidRPr="0011248A">
        <w:rPr>
          <w:rFonts w:ascii="Tahoma" w:hAnsi="Tahoma" w:cs="Tahoma"/>
          <w:b/>
          <w:sz w:val="22"/>
          <w:szCs w:val="22"/>
        </w:rPr>
        <w:t>Luis Fernando Ortiz Cardona</w:t>
      </w:r>
      <w:r w:rsidRPr="0011248A">
        <w:rPr>
          <w:rFonts w:ascii="Tahoma" w:hAnsi="Tahoma" w:cs="Tahoma"/>
          <w:sz w:val="22"/>
          <w:szCs w:val="22"/>
        </w:rPr>
        <w:t>,</w:t>
      </w:r>
      <w:r w:rsidRPr="0011248A">
        <w:rPr>
          <w:rFonts w:ascii="Tahoma" w:hAnsi="Tahoma" w:cs="Tahoma"/>
          <w:b/>
          <w:sz w:val="22"/>
          <w:szCs w:val="22"/>
        </w:rPr>
        <w:t xml:space="preserve"> </w:t>
      </w:r>
      <w:r w:rsidRPr="0011248A">
        <w:rPr>
          <w:rFonts w:ascii="Tahoma" w:hAnsi="Tahoma" w:cs="Tahoma"/>
          <w:sz w:val="22"/>
          <w:szCs w:val="22"/>
        </w:rPr>
        <w:t>quien</w:t>
      </w:r>
      <w:r w:rsidRPr="0011248A">
        <w:rPr>
          <w:rFonts w:ascii="Tahoma" w:hAnsi="Tahoma" w:cs="Tahoma"/>
          <w:b/>
          <w:sz w:val="22"/>
          <w:szCs w:val="22"/>
        </w:rPr>
        <w:t xml:space="preserve"> </w:t>
      </w:r>
      <w:r w:rsidRPr="0011248A">
        <w:rPr>
          <w:rFonts w:ascii="Tahoma" w:hAnsi="Tahoma" w:cs="Tahoma"/>
          <w:sz w:val="22"/>
          <w:szCs w:val="22"/>
        </w:rPr>
        <w:t xml:space="preserve">en su testimonio se considera una persona muy cercana a la </w:t>
      </w:r>
      <w:r w:rsidR="006815E1" w:rsidRPr="0011248A">
        <w:rPr>
          <w:rFonts w:ascii="Tahoma" w:hAnsi="Tahoma" w:cs="Tahoma"/>
          <w:sz w:val="22"/>
          <w:szCs w:val="22"/>
        </w:rPr>
        <w:t xml:space="preserve">pareja porque </w:t>
      </w:r>
      <w:r w:rsidRPr="0011248A">
        <w:rPr>
          <w:rFonts w:ascii="Tahoma" w:hAnsi="Tahoma" w:cs="Tahoma"/>
          <w:sz w:val="22"/>
          <w:szCs w:val="22"/>
        </w:rPr>
        <w:t xml:space="preserve"> visitaba la casa </w:t>
      </w:r>
      <w:r w:rsidR="00340298" w:rsidRPr="0011248A">
        <w:rPr>
          <w:rFonts w:ascii="Tahoma" w:hAnsi="Tahoma" w:cs="Tahoma"/>
          <w:sz w:val="22"/>
          <w:szCs w:val="22"/>
        </w:rPr>
        <w:t xml:space="preserve">donde </w:t>
      </w:r>
      <w:r w:rsidR="009B3E3B" w:rsidRPr="0011248A">
        <w:rPr>
          <w:rFonts w:ascii="Tahoma" w:hAnsi="Tahoma" w:cs="Tahoma"/>
          <w:sz w:val="22"/>
          <w:szCs w:val="22"/>
        </w:rPr>
        <w:t xml:space="preserve">habitaban </w:t>
      </w:r>
      <w:r w:rsidRPr="0011248A">
        <w:rPr>
          <w:rFonts w:ascii="Tahoma" w:hAnsi="Tahoma" w:cs="Tahoma"/>
          <w:sz w:val="22"/>
          <w:szCs w:val="22"/>
        </w:rPr>
        <w:t>prácticamente todos los días</w:t>
      </w:r>
      <w:r w:rsidR="00340298" w:rsidRPr="0011248A">
        <w:rPr>
          <w:rFonts w:ascii="Tahoma" w:hAnsi="Tahoma" w:cs="Tahoma"/>
          <w:sz w:val="22"/>
          <w:szCs w:val="22"/>
        </w:rPr>
        <w:t>,</w:t>
      </w:r>
      <w:r w:rsidR="00EE3CE1" w:rsidRPr="0011248A">
        <w:rPr>
          <w:rFonts w:ascii="Tahoma" w:hAnsi="Tahoma" w:cs="Tahoma"/>
          <w:sz w:val="22"/>
          <w:szCs w:val="22"/>
        </w:rPr>
        <w:t xml:space="preserve"> por vivir en el mismo sector</w:t>
      </w:r>
      <w:r w:rsidRPr="0011248A">
        <w:rPr>
          <w:rFonts w:ascii="Tahoma" w:hAnsi="Tahoma" w:cs="Tahoma"/>
          <w:sz w:val="22"/>
          <w:szCs w:val="22"/>
        </w:rPr>
        <w:t xml:space="preserve">, constándole </w:t>
      </w:r>
      <w:r w:rsidR="00EE3CE1" w:rsidRPr="0011248A">
        <w:rPr>
          <w:rFonts w:ascii="Tahoma" w:hAnsi="Tahoma" w:cs="Tahoma"/>
          <w:sz w:val="22"/>
          <w:szCs w:val="22"/>
        </w:rPr>
        <w:t xml:space="preserve">que el causante permanecía en ella los fines de semana porque la mayoría de veces laboraba en </w:t>
      </w:r>
      <w:r w:rsidR="00B56B4A" w:rsidRPr="0011248A">
        <w:rPr>
          <w:rFonts w:ascii="Tahoma" w:hAnsi="Tahoma" w:cs="Tahoma"/>
          <w:sz w:val="22"/>
          <w:szCs w:val="22"/>
        </w:rPr>
        <w:t>fincas</w:t>
      </w:r>
      <w:r w:rsidR="009B3E3B" w:rsidRPr="0011248A">
        <w:rPr>
          <w:rFonts w:ascii="Tahoma" w:hAnsi="Tahoma" w:cs="Tahoma"/>
          <w:sz w:val="22"/>
          <w:szCs w:val="22"/>
        </w:rPr>
        <w:t>;</w:t>
      </w:r>
      <w:r w:rsidR="00EE3CE1" w:rsidRPr="0011248A">
        <w:rPr>
          <w:rFonts w:ascii="Tahoma" w:hAnsi="Tahoma" w:cs="Tahoma"/>
          <w:sz w:val="22"/>
          <w:szCs w:val="22"/>
        </w:rPr>
        <w:t xml:space="preserve"> que permanecieron juntos por aproximadamente 13 años, nunca se separaron y que tuvieron una hija.</w:t>
      </w:r>
    </w:p>
    <w:p w:rsidR="00EE3CE1" w:rsidRPr="0011248A" w:rsidRDefault="00EE3CE1" w:rsidP="00D052C3">
      <w:pPr>
        <w:widowControl w:val="0"/>
        <w:autoSpaceDE w:val="0"/>
        <w:autoSpaceDN w:val="0"/>
        <w:adjustRightInd w:val="0"/>
        <w:spacing w:line="276" w:lineRule="auto"/>
        <w:ind w:firstLine="708"/>
        <w:jc w:val="both"/>
        <w:rPr>
          <w:rFonts w:ascii="Tahoma" w:hAnsi="Tahoma" w:cs="Tahoma"/>
          <w:sz w:val="22"/>
          <w:szCs w:val="22"/>
        </w:rPr>
      </w:pPr>
    </w:p>
    <w:p w:rsidR="00EE3CE1" w:rsidRPr="0011248A" w:rsidRDefault="00EE3CE1"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Finalmente, la testigo </w:t>
      </w:r>
      <w:r w:rsidR="008A423F" w:rsidRPr="0011248A">
        <w:rPr>
          <w:rFonts w:ascii="Tahoma" w:hAnsi="Tahoma" w:cs="Tahoma"/>
          <w:b/>
          <w:sz w:val="22"/>
          <w:szCs w:val="22"/>
        </w:rPr>
        <w:t>Livia</w:t>
      </w:r>
      <w:r w:rsidR="008A423F" w:rsidRPr="0011248A">
        <w:rPr>
          <w:rFonts w:ascii="Tahoma" w:hAnsi="Tahoma" w:cs="Tahoma"/>
          <w:sz w:val="22"/>
          <w:szCs w:val="22"/>
        </w:rPr>
        <w:t xml:space="preserve"> </w:t>
      </w:r>
      <w:r w:rsidR="008A423F" w:rsidRPr="0011248A">
        <w:rPr>
          <w:rFonts w:ascii="Tahoma" w:hAnsi="Tahoma" w:cs="Tahoma"/>
          <w:b/>
          <w:sz w:val="22"/>
          <w:szCs w:val="22"/>
        </w:rPr>
        <w:t xml:space="preserve">Sofía Vera </w:t>
      </w:r>
      <w:proofErr w:type="spellStart"/>
      <w:r w:rsidR="008A423F" w:rsidRPr="0011248A">
        <w:rPr>
          <w:rFonts w:ascii="Tahoma" w:hAnsi="Tahoma" w:cs="Tahoma"/>
          <w:b/>
          <w:sz w:val="22"/>
          <w:szCs w:val="22"/>
        </w:rPr>
        <w:t>Betancurt</w:t>
      </w:r>
      <w:proofErr w:type="spellEnd"/>
      <w:r w:rsidRPr="0011248A">
        <w:rPr>
          <w:rFonts w:ascii="Tahoma" w:hAnsi="Tahoma" w:cs="Tahoma"/>
          <w:b/>
          <w:sz w:val="22"/>
          <w:szCs w:val="22"/>
        </w:rPr>
        <w:t xml:space="preserve"> </w:t>
      </w:r>
      <w:r w:rsidR="008A423F" w:rsidRPr="0011248A">
        <w:rPr>
          <w:rFonts w:ascii="Tahoma" w:hAnsi="Tahoma" w:cs="Tahoma"/>
          <w:sz w:val="22"/>
          <w:szCs w:val="22"/>
        </w:rPr>
        <w:t xml:space="preserve">refiere que </w:t>
      </w:r>
      <w:r w:rsidR="009B3E3B" w:rsidRPr="0011248A">
        <w:rPr>
          <w:rFonts w:ascii="Tahoma" w:hAnsi="Tahoma" w:cs="Tahoma"/>
          <w:sz w:val="22"/>
          <w:szCs w:val="22"/>
        </w:rPr>
        <w:t xml:space="preserve">los compañeros ya convivían </w:t>
      </w:r>
      <w:r w:rsidR="008A423F" w:rsidRPr="0011248A">
        <w:rPr>
          <w:rFonts w:ascii="Tahoma" w:hAnsi="Tahoma" w:cs="Tahoma"/>
          <w:sz w:val="22"/>
          <w:szCs w:val="22"/>
        </w:rPr>
        <w:t>cuando lleg</w:t>
      </w:r>
      <w:r w:rsidRPr="0011248A">
        <w:rPr>
          <w:rFonts w:ascii="Tahoma" w:hAnsi="Tahoma" w:cs="Tahoma"/>
          <w:sz w:val="22"/>
          <w:szCs w:val="22"/>
        </w:rPr>
        <w:t>ó</w:t>
      </w:r>
      <w:r w:rsidR="008A423F" w:rsidRPr="0011248A">
        <w:rPr>
          <w:rFonts w:ascii="Tahoma" w:hAnsi="Tahoma" w:cs="Tahoma"/>
          <w:sz w:val="22"/>
          <w:szCs w:val="22"/>
        </w:rPr>
        <w:t xml:space="preserve"> a vivir como vecina de</w:t>
      </w:r>
      <w:r w:rsidR="009B3E3B" w:rsidRPr="0011248A">
        <w:rPr>
          <w:rFonts w:ascii="Tahoma" w:hAnsi="Tahoma" w:cs="Tahoma"/>
          <w:sz w:val="22"/>
          <w:szCs w:val="22"/>
        </w:rPr>
        <w:t xml:space="preserve"> ellos</w:t>
      </w:r>
      <w:r w:rsidRPr="0011248A">
        <w:rPr>
          <w:rFonts w:ascii="Tahoma" w:hAnsi="Tahoma" w:cs="Tahoma"/>
          <w:sz w:val="22"/>
          <w:szCs w:val="22"/>
        </w:rPr>
        <w:t xml:space="preserve">, y que </w:t>
      </w:r>
      <w:r w:rsidR="008A423F" w:rsidRPr="0011248A">
        <w:rPr>
          <w:rFonts w:ascii="Tahoma" w:hAnsi="Tahoma" w:cs="Tahoma"/>
          <w:sz w:val="22"/>
          <w:szCs w:val="22"/>
        </w:rPr>
        <w:t>al poco tiempo nació</w:t>
      </w:r>
      <w:r w:rsidRPr="0011248A">
        <w:rPr>
          <w:rFonts w:ascii="Tahoma" w:hAnsi="Tahoma" w:cs="Tahoma"/>
          <w:sz w:val="22"/>
          <w:szCs w:val="22"/>
        </w:rPr>
        <w:t xml:space="preserve"> su hija</w:t>
      </w:r>
      <w:r w:rsidR="008A423F" w:rsidRPr="0011248A">
        <w:rPr>
          <w:rFonts w:ascii="Tahoma" w:hAnsi="Tahoma" w:cs="Tahoma"/>
          <w:sz w:val="22"/>
          <w:szCs w:val="22"/>
        </w:rPr>
        <w:t xml:space="preserve">, </w:t>
      </w:r>
      <w:r w:rsidRPr="0011248A">
        <w:rPr>
          <w:rFonts w:ascii="Tahoma" w:hAnsi="Tahoma" w:cs="Tahoma"/>
          <w:sz w:val="22"/>
          <w:szCs w:val="22"/>
        </w:rPr>
        <w:t>pues fue e</w:t>
      </w:r>
      <w:r w:rsidR="008A423F" w:rsidRPr="0011248A">
        <w:rPr>
          <w:rFonts w:ascii="Tahoma" w:hAnsi="Tahoma" w:cs="Tahoma"/>
          <w:sz w:val="22"/>
          <w:szCs w:val="22"/>
        </w:rPr>
        <w:t xml:space="preserve">lla quien </w:t>
      </w:r>
      <w:r w:rsidRPr="0011248A">
        <w:rPr>
          <w:rFonts w:ascii="Tahoma" w:hAnsi="Tahoma" w:cs="Tahoma"/>
          <w:sz w:val="22"/>
          <w:szCs w:val="22"/>
        </w:rPr>
        <w:t xml:space="preserve">llevó </w:t>
      </w:r>
      <w:r w:rsidR="008A423F" w:rsidRPr="0011248A">
        <w:rPr>
          <w:rFonts w:ascii="Tahoma" w:hAnsi="Tahoma" w:cs="Tahoma"/>
          <w:sz w:val="22"/>
          <w:szCs w:val="22"/>
        </w:rPr>
        <w:t xml:space="preserve">a la señora María Julieta hasta el hospital. </w:t>
      </w:r>
      <w:r w:rsidRPr="0011248A">
        <w:rPr>
          <w:rFonts w:ascii="Tahoma" w:hAnsi="Tahoma" w:cs="Tahoma"/>
          <w:sz w:val="22"/>
          <w:szCs w:val="22"/>
        </w:rPr>
        <w:t xml:space="preserve">Indica igualmente </w:t>
      </w:r>
      <w:r w:rsidR="008A423F" w:rsidRPr="0011248A">
        <w:rPr>
          <w:rFonts w:ascii="Tahoma" w:hAnsi="Tahoma" w:cs="Tahoma"/>
          <w:sz w:val="22"/>
          <w:szCs w:val="22"/>
        </w:rPr>
        <w:t>que la pareja siempre vivió bajo el mismo techo, desconoc</w:t>
      </w:r>
      <w:r w:rsidRPr="0011248A">
        <w:rPr>
          <w:rFonts w:ascii="Tahoma" w:hAnsi="Tahoma" w:cs="Tahoma"/>
          <w:sz w:val="22"/>
          <w:szCs w:val="22"/>
        </w:rPr>
        <w:t>iendo</w:t>
      </w:r>
      <w:r w:rsidR="008A423F" w:rsidRPr="0011248A">
        <w:rPr>
          <w:rFonts w:ascii="Tahoma" w:hAnsi="Tahoma" w:cs="Tahoma"/>
          <w:sz w:val="22"/>
          <w:szCs w:val="22"/>
        </w:rPr>
        <w:t xml:space="preserve"> cualquier relación anterior que haya tenido el  señor Hernando de Jesús</w:t>
      </w:r>
      <w:r w:rsidRPr="0011248A">
        <w:rPr>
          <w:rFonts w:ascii="Tahoma" w:hAnsi="Tahoma" w:cs="Tahoma"/>
          <w:sz w:val="22"/>
          <w:szCs w:val="22"/>
        </w:rPr>
        <w:t>.</w:t>
      </w:r>
    </w:p>
    <w:p w:rsidR="00EE3CE1" w:rsidRPr="0011248A" w:rsidRDefault="00EE3CE1" w:rsidP="008A423F">
      <w:pPr>
        <w:widowControl w:val="0"/>
        <w:autoSpaceDE w:val="0"/>
        <w:autoSpaceDN w:val="0"/>
        <w:adjustRightInd w:val="0"/>
        <w:spacing w:line="276" w:lineRule="auto"/>
        <w:ind w:firstLine="708"/>
        <w:jc w:val="both"/>
        <w:rPr>
          <w:rFonts w:ascii="Tahoma" w:hAnsi="Tahoma" w:cs="Tahoma"/>
          <w:sz w:val="22"/>
          <w:szCs w:val="22"/>
        </w:rPr>
      </w:pPr>
    </w:p>
    <w:p w:rsidR="008A423F" w:rsidRPr="0011248A" w:rsidRDefault="00EE3CE1"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Precisó </w:t>
      </w:r>
      <w:r w:rsidR="008A423F" w:rsidRPr="0011248A">
        <w:rPr>
          <w:rFonts w:ascii="Tahoma" w:hAnsi="Tahoma" w:cs="Tahoma"/>
          <w:sz w:val="22"/>
          <w:szCs w:val="22"/>
        </w:rPr>
        <w:t xml:space="preserve">que el </w:t>
      </w:r>
      <w:r w:rsidRPr="0011248A">
        <w:rPr>
          <w:rFonts w:ascii="Tahoma" w:hAnsi="Tahoma" w:cs="Tahoma"/>
          <w:i/>
          <w:sz w:val="22"/>
          <w:szCs w:val="22"/>
        </w:rPr>
        <w:t xml:space="preserve">de </w:t>
      </w:r>
      <w:proofErr w:type="spellStart"/>
      <w:r w:rsidRPr="0011248A">
        <w:rPr>
          <w:rFonts w:ascii="Tahoma" w:hAnsi="Tahoma" w:cs="Tahoma"/>
          <w:i/>
          <w:sz w:val="22"/>
          <w:szCs w:val="22"/>
        </w:rPr>
        <w:t>cujus</w:t>
      </w:r>
      <w:proofErr w:type="spellEnd"/>
      <w:r w:rsidRPr="0011248A">
        <w:rPr>
          <w:rFonts w:ascii="Tahoma" w:hAnsi="Tahoma" w:cs="Tahoma"/>
          <w:sz w:val="22"/>
          <w:szCs w:val="22"/>
        </w:rPr>
        <w:t xml:space="preserve"> </w:t>
      </w:r>
      <w:r w:rsidR="00B56B4A" w:rsidRPr="0011248A">
        <w:rPr>
          <w:rFonts w:ascii="Tahoma" w:hAnsi="Tahoma" w:cs="Tahoma"/>
          <w:sz w:val="22"/>
          <w:szCs w:val="22"/>
        </w:rPr>
        <w:t>l</w:t>
      </w:r>
      <w:r w:rsidR="008A423F" w:rsidRPr="0011248A">
        <w:rPr>
          <w:rFonts w:ascii="Tahoma" w:hAnsi="Tahoma" w:cs="Tahoma"/>
          <w:sz w:val="22"/>
          <w:szCs w:val="22"/>
        </w:rPr>
        <w:t>aboraba como agricultor y que s</w:t>
      </w:r>
      <w:r w:rsidR="00B56B4A" w:rsidRPr="0011248A">
        <w:rPr>
          <w:rFonts w:ascii="Tahoma" w:hAnsi="Tahoma" w:cs="Tahoma"/>
          <w:sz w:val="22"/>
          <w:szCs w:val="22"/>
        </w:rPr>
        <w:t xml:space="preserve">e quedada </w:t>
      </w:r>
      <w:r w:rsidR="008A423F" w:rsidRPr="0011248A">
        <w:rPr>
          <w:rFonts w:ascii="Tahoma" w:hAnsi="Tahoma" w:cs="Tahoma"/>
          <w:sz w:val="22"/>
          <w:szCs w:val="22"/>
        </w:rPr>
        <w:t xml:space="preserve">en las fincas donde trabajaba </w:t>
      </w:r>
      <w:r w:rsidR="009B3E3B" w:rsidRPr="0011248A">
        <w:rPr>
          <w:rFonts w:ascii="Tahoma" w:hAnsi="Tahoma" w:cs="Tahoma"/>
          <w:sz w:val="22"/>
          <w:szCs w:val="22"/>
        </w:rPr>
        <w:t xml:space="preserve">si estas estaban </w:t>
      </w:r>
      <w:r w:rsidR="008A423F" w:rsidRPr="0011248A">
        <w:rPr>
          <w:rFonts w:ascii="Tahoma" w:hAnsi="Tahoma" w:cs="Tahoma"/>
          <w:sz w:val="22"/>
          <w:szCs w:val="22"/>
        </w:rPr>
        <w:t xml:space="preserve">lejos </w:t>
      </w:r>
      <w:r w:rsidR="009B3E3B" w:rsidRPr="0011248A">
        <w:rPr>
          <w:rFonts w:ascii="Tahoma" w:hAnsi="Tahoma" w:cs="Tahoma"/>
          <w:sz w:val="22"/>
          <w:szCs w:val="22"/>
        </w:rPr>
        <w:t>de la casa e</w:t>
      </w:r>
      <w:r w:rsidR="00B56B4A" w:rsidRPr="0011248A">
        <w:rPr>
          <w:rFonts w:ascii="Tahoma" w:hAnsi="Tahoma" w:cs="Tahoma"/>
          <w:sz w:val="22"/>
          <w:szCs w:val="22"/>
        </w:rPr>
        <w:t>n la que vivía con la señora Julieta</w:t>
      </w:r>
      <w:r w:rsidR="009B3E3B" w:rsidRPr="0011248A">
        <w:rPr>
          <w:rFonts w:ascii="Tahoma" w:hAnsi="Tahoma" w:cs="Tahoma"/>
          <w:sz w:val="22"/>
          <w:szCs w:val="22"/>
        </w:rPr>
        <w:t xml:space="preserve">, yendo solo los fines de semana, por el contrario, si quedaban cerca </w:t>
      </w:r>
      <w:r w:rsidR="008A423F" w:rsidRPr="0011248A">
        <w:rPr>
          <w:rFonts w:ascii="Tahoma" w:hAnsi="Tahoma" w:cs="Tahoma"/>
          <w:sz w:val="22"/>
          <w:szCs w:val="22"/>
        </w:rPr>
        <w:t>se desplazaba todos los días hasta su ca</w:t>
      </w:r>
      <w:r w:rsidR="00B56B4A" w:rsidRPr="0011248A">
        <w:rPr>
          <w:rFonts w:ascii="Tahoma" w:hAnsi="Tahoma" w:cs="Tahoma"/>
          <w:sz w:val="22"/>
          <w:szCs w:val="22"/>
        </w:rPr>
        <w:t>s</w:t>
      </w:r>
      <w:r w:rsidR="008A423F" w:rsidRPr="0011248A">
        <w:rPr>
          <w:rFonts w:ascii="Tahoma" w:hAnsi="Tahoma" w:cs="Tahoma"/>
          <w:sz w:val="22"/>
          <w:szCs w:val="22"/>
        </w:rPr>
        <w:t>a</w:t>
      </w:r>
      <w:r w:rsidR="009B3E3B" w:rsidRPr="0011248A">
        <w:rPr>
          <w:rFonts w:ascii="Tahoma" w:hAnsi="Tahoma" w:cs="Tahoma"/>
          <w:sz w:val="22"/>
          <w:szCs w:val="22"/>
        </w:rPr>
        <w:t xml:space="preserve"> </w:t>
      </w:r>
    </w:p>
    <w:p w:rsidR="008A423F" w:rsidRPr="0011248A" w:rsidRDefault="008A423F" w:rsidP="008A423F">
      <w:pPr>
        <w:widowControl w:val="0"/>
        <w:autoSpaceDE w:val="0"/>
        <w:autoSpaceDN w:val="0"/>
        <w:adjustRightInd w:val="0"/>
        <w:spacing w:line="276" w:lineRule="auto"/>
        <w:ind w:firstLine="708"/>
        <w:jc w:val="both"/>
        <w:rPr>
          <w:rFonts w:ascii="Tahoma" w:hAnsi="Tahoma" w:cs="Tahoma"/>
          <w:sz w:val="22"/>
          <w:szCs w:val="22"/>
        </w:rPr>
      </w:pPr>
    </w:p>
    <w:p w:rsidR="00E05CA0" w:rsidRPr="0011248A" w:rsidRDefault="009B3E3B" w:rsidP="00E05CA0">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Por otra parte, debe decirse que l</w:t>
      </w:r>
      <w:r w:rsidR="00B56B4A" w:rsidRPr="0011248A">
        <w:rPr>
          <w:rFonts w:ascii="Tahoma" w:hAnsi="Tahoma" w:cs="Tahoma"/>
          <w:sz w:val="22"/>
          <w:szCs w:val="22"/>
        </w:rPr>
        <w:t xml:space="preserve">os tres testigos indicaron al unísono </w:t>
      </w:r>
      <w:r w:rsidR="00E05CA0" w:rsidRPr="0011248A">
        <w:rPr>
          <w:rFonts w:ascii="Tahoma" w:hAnsi="Tahoma" w:cs="Tahoma"/>
          <w:sz w:val="22"/>
          <w:szCs w:val="22"/>
        </w:rPr>
        <w:t xml:space="preserve">que </w:t>
      </w:r>
      <w:r w:rsidR="00B56B4A" w:rsidRPr="0011248A">
        <w:rPr>
          <w:rFonts w:ascii="Tahoma" w:hAnsi="Tahoma" w:cs="Tahoma"/>
          <w:sz w:val="22"/>
          <w:szCs w:val="22"/>
        </w:rPr>
        <w:t>en los 5 años anteriores a</w:t>
      </w:r>
      <w:r w:rsidR="00E05CA0" w:rsidRPr="0011248A">
        <w:rPr>
          <w:rFonts w:ascii="Tahoma" w:hAnsi="Tahoma" w:cs="Tahoma"/>
          <w:sz w:val="22"/>
          <w:szCs w:val="22"/>
        </w:rPr>
        <w:t>l fallecimiento</w:t>
      </w:r>
      <w:r w:rsidR="00B56B4A" w:rsidRPr="0011248A">
        <w:rPr>
          <w:rFonts w:ascii="Tahoma" w:hAnsi="Tahoma" w:cs="Tahoma"/>
          <w:sz w:val="22"/>
          <w:szCs w:val="22"/>
        </w:rPr>
        <w:t xml:space="preserve"> de</w:t>
      </w:r>
      <w:r w:rsidR="00E05CA0" w:rsidRPr="0011248A">
        <w:rPr>
          <w:rFonts w:ascii="Tahoma" w:hAnsi="Tahoma" w:cs="Tahoma"/>
          <w:sz w:val="22"/>
          <w:szCs w:val="22"/>
        </w:rPr>
        <w:t xml:space="preserve">l señor Hernando </w:t>
      </w:r>
      <w:r w:rsidR="00B56B4A" w:rsidRPr="0011248A">
        <w:rPr>
          <w:rFonts w:ascii="Tahoma" w:hAnsi="Tahoma" w:cs="Tahoma"/>
          <w:sz w:val="22"/>
          <w:szCs w:val="22"/>
        </w:rPr>
        <w:t>la pareja convivió con su hija</w:t>
      </w:r>
      <w:r w:rsidR="00E05CA0" w:rsidRPr="0011248A">
        <w:rPr>
          <w:rFonts w:ascii="Tahoma" w:hAnsi="Tahoma" w:cs="Tahoma"/>
          <w:sz w:val="22"/>
          <w:szCs w:val="22"/>
        </w:rPr>
        <w:t xml:space="preserve"> y otra hija de la señora María Julieta</w:t>
      </w:r>
      <w:r w:rsidR="00B56B4A" w:rsidRPr="0011248A">
        <w:rPr>
          <w:rFonts w:ascii="Tahoma" w:hAnsi="Tahoma" w:cs="Tahoma"/>
          <w:sz w:val="22"/>
          <w:szCs w:val="22"/>
        </w:rPr>
        <w:t xml:space="preserve">, concebida </w:t>
      </w:r>
      <w:r w:rsidR="00E05CA0" w:rsidRPr="0011248A">
        <w:rPr>
          <w:rFonts w:ascii="Tahoma" w:hAnsi="Tahoma" w:cs="Tahoma"/>
          <w:sz w:val="22"/>
          <w:szCs w:val="22"/>
        </w:rPr>
        <w:t>en una relación anterior a</w:t>
      </w:r>
      <w:r w:rsidR="004F1FB1">
        <w:rPr>
          <w:rFonts w:ascii="Tahoma" w:hAnsi="Tahoma" w:cs="Tahoma"/>
          <w:sz w:val="22"/>
          <w:szCs w:val="22"/>
        </w:rPr>
        <w:t xml:space="preserve"> </w:t>
      </w:r>
      <w:r w:rsidR="00E05CA0" w:rsidRPr="0011248A">
        <w:rPr>
          <w:rFonts w:ascii="Tahoma" w:hAnsi="Tahoma" w:cs="Tahoma"/>
          <w:sz w:val="22"/>
          <w:szCs w:val="22"/>
        </w:rPr>
        <w:t>l</w:t>
      </w:r>
      <w:r w:rsidR="004F1FB1">
        <w:rPr>
          <w:rFonts w:ascii="Tahoma" w:hAnsi="Tahoma" w:cs="Tahoma"/>
          <w:sz w:val="22"/>
          <w:szCs w:val="22"/>
        </w:rPr>
        <w:t>a conformada con el</w:t>
      </w:r>
      <w:r w:rsidR="00E05CA0" w:rsidRPr="0011248A">
        <w:rPr>
          <w:rFonts w:ascii="Tahoma" w:hAnsi="Tahoma" w:cs="Tahoma"/>
          <w:sz w:val="22"/>
          <w:szCs w:val="22"/>
        </w:rPr>
        <w:t xml:space="preserve"> señor Hernando de Jesús.</w:t>
      </w:r>
    </w:p>
    <w:p w:rsidR="00E05CA0" w:rsidRPr="0011248A" w:rsidRDefault="00E05CA0" w:rsidP="00E05CA0">
      <w:pPr>
        <w:widowControl w:val="0"/>
        <w:autoSpaceDE w:val="0"/>
        <w:autoSpaceDN w:val="0"/>
        <w:adjustRightInd w:val="0"/>
        <w:spacing w:line="276" w:lineRule="auto"/>
        <w:ind w:firstLine="708"/>
        <w:jc w:val="both"/>
        <w:rPr>
          <w:rFonts w:ascii="Tahoma" w:hAnsi="Tahoma" w:cs="Tahoma"/>
          <w:sz w:val="22"/>
          <w:szCs w:val="22"/>
        </w:rPr>
      </w:pPr>
    </w:p>
    <w:p w:rsidR="00E05CA0" w:rsidRPr="0011248A" w:rsidRDefault="009B3E3B" w:rsidP="00E05CA0">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Así las cosas, t</w:t>
      </w:r>
      <w:r w:rsidR="00B56B4A" w:rsidRPr="0011248A">
        <w:rPr>
          <w:rFonts w:ascii="Tahoma" w:hAnsi="Tahoma" w:cs="Tahoma"/>
          <w:sz w:val="22"/>
          <w:szCs w:val="22"/>
        </w:rPr>
        <w:t xml:space="preserve">al como lo concluyera la Jueza de instancia, estos deponentes ofrecen </w:t>
      </w:r>
      <w:r w:rsidR="00E05CA0" w:rsidRPr="0011248A">
        <w:rPr>
          <w:rFonts w:ascii="Tahoma" w:hAnsi="Tahoma" w:cs="Tahoma"/>
          <w:sz w:val="22"/>
          <w:szCs w:val="22"/>
        </w:rPr>
        <w:t xml:space="preserve">plena credibilidad al </w:t>
      </w:r>
      <w:r w:rsidR="00B56B4A" w:rsidRPr="0011248A">
        <w:rPr>
          <w:rFonts w:ascii="Tahoma" w:hAnsi="Tahoma" w:cs="Tahoma"/>
          <w:sz w:val="22"/>
          <w:szCs w:val="22"/>
        </w:rPr>
        <w:t xml:space="preserve">ser </w:t>
      </w:r>
      <w:r w:rsidR="00E05CA0" w:rsidRPr="0011248A">
        <w:rPr>
          <w:rFonts w:ascii="Tahoma" w:hAnsi="Tahoma" w:cs="Tahoma"/>
          <w:sz w:val="22"/>
          <w:szCs w:val="22"/>
        </w:rPr>
        <w:t>responsivos</w:t>
      </w:r>
      <w:r w:rsidR="00B56B4A" w:rsidRPr="0011248A">
        <w:rPr>
          <w:rFonts w:ascii="Tahoma" w:hAnsi="Tahoma" w:cs="Tahoma"/>
          <w:sz w:val="22"/>
          <w:szCs w:val="22"/>
        </w:rPr>
        <w:t xml:space="preserve"> y no </w:t>
      </w:r>
      <w:r w:rsidR="00E05CA0" w:rsidRPr="0011248A">
        <w:rPr>
          <w:rFonts w:ascii="Tahoma" w:hAnsi="Tahoma" w:cs="Tahoma"/>
          <w:sz w:val="22"/>
          <w:szCs w:val="22"/>
        </w:rPr>
        <w:t>contrad</w:t>
      </w:r>
      <w:r w:rsidR="00B56B4A" w:rsidRPr="0011248A">
        <w:rPr>
          <w:rFonts w:ascii="Tahoma" w:hAnsi="Tahoma" w:cs="Tahoma"/>
          <w:sz w:val="22"/>
          <w:szCs w:val="22"/>
        </w:rPr>
        <w:t xml:space="preserve">ecirse entre sí, quedando </w:t>
      </w:r>
      <w:r w:rsidR="00E05CA0" w:rsidRPr="0011248A">
        <w:rPr>
          <w:rFonts w:ascii="Tahoma" w:hAnsi="Tahoma" w:cs="Tahoma"/>
          <w:sz w:val="22"/>
          <w:szCs w:val="22"/>
        </w:rPr>
        <w:t>demostrado que la señora María Julieta Mejía Herrera convivi</w:t>
      </w:r>
      <w:r w:rsidR="00B56B4A" w:rsidRPr="0011248A">
        <w:rPr>
          <w:rFonts w:ascii="Tahoma" w:hAnsi="Tahoma" w:cs="Tahoma"/>
          <w:sz w:val="22"/>
          <w:szCs w:val="22"/>
        </w:rPr>
        <w:t>ó</w:t>
      </w:r>
      <w:r w:rsidR="00E05CA0" w:rsidRPr="0011248A">
        <w:rPr>
          <w:rFonts w:ascii="Tahoma" w:hAnsi="Tahoma" w:cs="Tahoma"/>
          <w:sz w:val="22"/>
          <w:szCs w:val="22"/>
        </w:rPr>
        <w:t xml:space="preserve"> con el causante hasta el momento de su fallecimiento y lo hizo por un espacio superior a los últimos 5 años de vida</w:t>
      </w:r>
      <w:r w:rsidR="00B56B4A" w:rsidRPr="0011248A">
        <w:rPr>
          <w:rFonts w:ascii="Tahoma" w:hAnsi="Tahoma" w:cs="Tahoma"/>
          <w:sz w:val="22"/>
          <w:szCs w:val="22"/>
        </w:rPr>
        <w:t xml:space="preserve">, </w:t>
      </w:r>
      <w:r w:rsidRPr="0011248A">
        <w:rPr>
          <w:rFonts w:ascii="Tahoma" w:hAnsi="Tahoma" w:cs="Tahoma"/>
          <w:sz w:val="22"/>
          <w:szCs w:val="22"/>
        </w:rPr>
        <w:t xml:space="preserve">acreditando </w:t>
      </w:r>
      <w:r w:rsidR="00B56B4A" w:rsidRPr="0011248A">
        <w:rPr>
          <w:rFonts w:ascii="Tahoma" w:hAnsi="Tahoma" w:cs="Tahoma"/>
          <w:sz w:val="22"/>
          <w:szCs w:val="22"/>
        </w:rPr>
        <w:t>la calidad de beneficiaria de la pensión de sobrevivientes reclamada.</w:t>
      </w:r>
    </w:p>
    <w:p w:rsidR="00B56B4A" w:rsidRPr="0011248A" w:rsidRDefault="00B56B4A" w:rsidP="00E05CA0">
      <w:pPr>
        <w:widowControl w:val="0"/>
        <w:autoSpaceDE w:val="0"/>
        <w:autoSpaceDN w:val="0"/>
        <w:adjustRightInd w:val="0"/>
        <w:spacing w:line="276" w:lineRule="auto"/>
        <w:ind w:firstLine="708"/>
        <w:jc w:val="both"/>
        <w:rPr>
          <w:rFonts w:ascii="Tahoma" w:hAnsi="Tahoma" w:cs="Tahoma"/>
          <w:sz w:val="22"/>
          <w:szCs w:val="22"/>
        </w:rPr>
      </w:pPr>
    </w:p>
    <w:p w:rsidR="008A423F" w:rsidRPr="0011248A" w:rsidRDefault="00B56B4A"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Ahora, no se llega a la misma conclusión con las exiguas pruebas allegada</w:t>
      </w:r>
      <w:r w:rsidR="009B3E3B" w:rsidRPr="0011248A">
        <w:rPr>
          <w:rFonts w:ascii="Tahoma" w:hAnsi="Tahoma" w:cs="Tahoma"/>
          <w:sz w:val="22"/>
          <w:szCs w:val="22"/>
        </w:rPr>
        <w:t>s</w:t>
      </w:r>
      <w:r w:rsidRPr="0011248A">
        <w:rPr>
          <w:rFonts w:ascii="Tahoma" w:hAnsi="Tahoma" w:cs="Tahoma"/>
          <w:sz w:val="22"/>
          <w:szCs w:val="22"/>
        </w:rPr>
        <w:t xml:space="preserve"> por la señora </w:t>
      </w:r>
      <w:r w:rsidR="008A423F" w:rsidRPr="0011248A">
        <w:rPr>
          <w:rFonts w:ascii="Tahoma" w:hAnsi="Tahoma" w:cs="Tahoma"/>
          <w:b/>
          <w:sz w:val="22"/>
          <w:szCs w:val="22"/>
        </w:rPr>
        <w:t>María Omaira Flórez</w:t>
      </w:r>
      <w:r w:rsidRPr="0011248A">
        <w:rPr>
          <w:rFonts w:ascii="Tahoma" w:hAnsi="Tahoma" w:cs="Tahoma"/>
          <w:sz w:val="22"/>
          <w:szCs w:val="22"/>
        </w:rPr>
        <w:t xml:space="preserve">, que se limitaron al </w:t>
      </w:r>
      <w:r w:rsidR="00E11EB7" w:rsidRPr="0011248A">
        <w:rPr>
          <w:rFonts w:ascii="Tahoma" w:hAnsi="Tahoma" w:cs="Tahoma"/>
          <w:sz w:val="22"/>
          <w:szCs w:val="22"/>
        </w:rPr>
        <w:t xml:space="preserve">Registro Civil </w:t>
      </w:r>
      <w:r w:rsidRPr="0011248A">
        <w:rPr>
          <w:rFonts w:ascii="Tahoma" w:hAnsi="Tahoma" w:cs="Tahoma"/>
          <w:sz w:val="22"/>
          <w:szCs w:val="22"/>
        </w:rPr>
        <w:t xml:space="preserve">de </w:t>
      </w:r>
      <w:r w:rsidR="00E11EB7" w:rsidRPr="0011248A">
        <w:rPr>
          <w:rFonts w:ascii="Tahoma" w:hAnsi="Tahoma" w:cs="Tahoma"/>
          <w:sz w:val="22"/>
          <w:szCs w:val="22"/>
        </w:rPr>
        <w:t>Matrimonio, al Registro Civil de Nacimiento de la hija que tuvo con el causante, Sandra Milena Henao,</w:t>
      </w:r>
      <w:r w:rsidRPr="0011248A">
        <w:rPr>
          <w:rFonts w:ascii="Tahoma" w:hAnsi="Tahoma" w:cs="Tahoma"/>
          <w:sz w:val="22"/>
          <w:szCs w:val="22"/>
        </w:rPr>
        <w:t xml:space="preserve"> y al</w:t>
      </w:r>
      <w:r w:rsidR="00E11EB7" w:rsidRPr="0011248A">
        <w:rPr>
          <w:rFonts w:ascii="Tahoma" w:hAnsi="Tahoma" w:cs="Tahoma"/>
          <w:sz w:val="22"/>
          <w:szCs w:val="22"/>
        </w:rPr>
        <w:t xml:space="preserve"> testimonio </w:t>
      </w:r>
      <w:r w:rsidRPr="0011248A">
        <w:rPr>
          <w:rFonts w:ascii="Tahoma" w:hAnsi="Tahoma" w:cs="Tahoma"/>
          <w:sz w:val="22"/>
          <w:szCs w:val="22"/>
        </w:rPr>
        <w:t xml:space="preserve">de </w:t>
      </w:r>
      <w:r w:rsidR="00E11EB7" w:rsidRPr="0011248A">
        <w:rPr>
          <w:rFonts w:ascii="Tahoma" w:hAnsi="Tahoma" w:cs="Tahoma"/>
          <w:sz w:val="22"/>
          <w:szCs w:val="22"/>
        </w:rPr>
        <w:t>esta última</w:t>
      </w:r>
      <w:r w:rsidRPr="0011248A">
        <w:rPr>
          <w:rFonts w:ascii="Tahoma" w:hAnsi="Tahoma" w:cs="Tahoma"/>
          <w:sz w:val="22"/>
          <w:szCs w:val="22"/>
        </w:rPr>
        <w:t xml:space="preserve">. Siendo del caso resaltar que al momento de rendir el interrogatorio de parte confesó que </w:t>
      </w:r>
      <w:r w:rsidR="00100762" w:rsidRPr="0011248A">
        <w:rPr>
          <w:rFonts w:ascii="Tahoma" w:hAnsi="Tahoma" w:cs="Tahoma"/>
          <w:sz w:val="22"/>
          <w:szCs w:val="22"/>
        </w:rPr>
        <w:t xml:space="preserve">cuando murió </w:t>
      </w:r>
      <w:r w:rsidRPr="0011248A">
        <w:rPr>
          <w:rFonts w:ascii="Tahoma" w:hAnsi="Tahoma" w:cs="Tahoma"/>
          <w:sz w:val="22"/>
          <w:szCs w:val="22"/>
        </w:rPr>
        <w:t xml:space="preserve">el señor Henao </w:t>
      </w:r>
      <w:r w:rsidR="008A423F" w:rsidRPr="0011248A">
        <w:rPr>
          <w:rFonts w:ascii="Tahoma" w:hAnsi="Tahoma" w:cs="Tahoma"/>
          <w:sz w:val="22"/>
          <w:szCs w:val="22"/>
        </w:rPr>
        <w:t>convivía con la señora María Julieta.</w:t>
      </w:r>
    </w:p>
    <w:p w:rsidR="00340298" w:rsidRPr="0011248A" w:rsidRDefault="00340298" w:rsidP="008A423F">
      <w:pPr>
        <w:widowControl w:val="0"/>
        <w:autoSpaceDE w:val="0"/>
        <w:autoSpaceDN w:val="0"/>
        <w:adjustRightInd w:val="0"/>
        <w:spacing w:line="276" w:lineRule="auto"/>
        <w:ind w:firstLine="708"/>
        <w:jc w:val="both"/>
        <w:rPr>
          <w:rFonts w:ascii="Tahoma" w:hAnsi="Tahoma" w:cs="Tahoma"/>
          <w:sz w:val="22"/>
          <w:szCs w:val="22"/>
        </w:rPr>
      </w:pPr>
    </w:p>
    <w:p w:rsidR="00E11EB7" w:rsidRPr="0011248A" w:rsidRDefault="008A423F" w:rsidP="008A423F">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ab/>
      </w:r>
      <w:r w:rsidR="00D061A2" w:rsidRPr="0011248A">
        <w:rPr>
          <w:rFonts w:ascii="Tahoma" w:hAnsi="Tahoma" w:cs="Tahoma"/>
          <w:sz w:val="22"/>
          <w:szCs w:val="22"/>
        </w:rPr>
        <w:t>Debe decirse que</w:t>
      </w:r>
      <w:r w:rsidR="00E11EB7" w:rsidRPr="0011248A">
        <w:rPr>
          <w:rFonts w:ascii="Tahoma" w:hAnsi="Tahoma" w:cs="Tahoma"/>
          <w:sz w:val="22"/>
          <w:szCs w:val="22"/>
        </w:rPr>
        <w:t xml:space="preserve"> a pesar de que en el testimonio </w:t>
      </w:r>
      <w:r w:rsidRPr="0011248A">
        <w:rPr>
          <w:rFonts w:ascii="Tahoma" w:hAnsi="Tahoma" w:cs="Tahoma"/>
          <w:sz w:val="22"/>
          <w:szCs w:val="22"/>
        </w:rPr>
        <w:t>Sandra Milena Henao Flórez</w:t>
      </w:r>
      <w:r w:rsidR="00E11EB7" w:rsidRPr="0011248A">
        <w:rPr>
          <w:rFonts w:ascii="Tahoma" w:hAnsi="Tahoma" w:cs="Tahoma"/>
          <w:sz w:val="22"/>
          <w:szCs w:val="22"/>
        </w:rPr>
        <w:t xml:space="preserve"> indica que sus padres convivieron hasta que ella tenía 8 años aproximadamente, ese interregno no coincide con ninguno de los que afirmó su madre en varios momentos de su declaración de parte, pues inicialmente dijo que </w:t>
      </w:r>
      <w:r w:rsidR="00C948A3" w:rsidRPr="0011248A">
        <w:rPr>
          <w:rFonts w:ascii="Tahoma" w:hAnsi="Tahoma" w:cs="Tahoma"/>
          <w:sz w:val="22"/>
          <w:szCs w:val="22"/>
        </w:rPr>
        <w:t xml:space="preserve">la convivencia se extendió por </w:t>
      </w:r>
      <w:r w:rsidR="00E11EB7" w:rsidRPr="0011248A">
        <w:rPr>
          <w:rFonts w:ascii="Tahoma" w:hAnsi="Tahoma" w:cs="Tahoma"/>
          <w:sz w:val="22"/>
          <w:szCs w:val="22"/>
        </w:rPr>
        <w:t>33 años, luego por 32</w:t>
      </w:r>
      <w:r w:rsidR="00C948A3" w:rsidRPr="0011248A">
        <w:rPr>
          <w:rFonts w:ascii="Tahoma" w:hAnsi="Tahoma" w:cs="Tahoma"/>
          <w:sz w:val="22"/>
          <w:szCs w:val="22"/>
        </w:rPr>
        <w:t xml:space="preserve"> y</w:t>
      </w:r>
      <w:r w:rsidR="00E11EB7" w:rsidRPr="0011248A">
        <w:rPr>
          <w:rFonts w:ascii="Tahoma" w:hAnsi="Tahoma" w:cs="Tahoma"/>
          <w:sz w:val="22"/>
          <w:szCs w:val="22"/>
        </w:rPr>
        <w:t>, finalmente</w:t>
      </w:r>
      <w:r w:rsidR="00C948A3" w:rsidRPr="0011248A">
        <w:rPr>
          <w:rFonts w:ascii="Tahoma" w:hAnsi="Tahoma" w:cs="Tahoma"/>
          <w:sz w:val="22"/>
          <w:szCs w:val="22"/>
        </w:rPr>
        <w:t xml:space="preserve">, dijo que la convivencia había durado </w:t>
      </w:r>
      <w:r w:rsidR="00E11EB7" w:rsidRPr="0011248A">
        <w:rPr>
          <w:rFonts w:ascii="Tahoma" w:hAnsi="Tahoma" w:cs="Tahoma"/>
          <w:sz w:val="22"/>
          <w:szCs w:val="22"/>
        </w:rPr>
        <w:t>hasta el momento del fallecimiento</w:t>
      </w:r>
      <w:r w:rsidR="00C948A3" w:rsidRPr="0011248A">
        <w:rPr>
          <w:rFonts w:ascii="Tahoma" w:hAnsi="Tahoma" w:cs="Tahoma"/>
          <w:sz w:val="22"/>
          <w:szCs w:val="22"/>
        </w:rPr>
        <w:t xml:space="preserve"> del causante</w:t>
      </w:r>
      <w:r w:rsidR="00E11EB7" w:rsidRPr="0011248A">
        <w:rPr>
          <w:rFonts w:ascii="Tahoma" w:hAnsi="Tahoma" w:cs="Tahoma"/>
          <w:sz w:val="22"/>
          <w:szCs w:val="22"/>
        </w:rPr>
        <w:t xml:space="preserve">. </w:t>
      </w:r>
    </w:p>
    <w:p w:rsidR="00E11EB7" w:rsidRPr="0011248A" w:rsidRDefault="00E11EB7" w:rsidP="008A423F">
      <w:pPr>
        <w:widowControl w:val="0"/>
        <w:autoSpaceDE w:val="0"/>
        <w:autoSpaceDN w:val="0"/>
        <w:adjustRightInd w:val="0"/>
        <w:spacing w:line="276" w:lineRule="auto"/>
        <w:jc w:val="both"/>
        <w:rPr>
          <w:rFonts w:ascii="Tahoma" w:hAnsi="Tahoma" w:cs="Tahoma"/>
          <w:sz w:val="22"/>
          <w:szCs w:val="22"/>
        </w:rPr>
      </w:pPr>
    </w:p>
    <w:p w:rsidR="00C948A3" w:rsidRPr="0011248A" w:rsidRDefault="00C948A3" w:rsidP="00C948A3">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ab/>
      </w:r>
      <w:r w:rsidR="00D061A2" w:rsidRPr="0011248A">
        <w:rPr>
          <w:rFonts w:ascii="Tahoma" w:hAnsi="Tahoma" w:cs="Tahoma"/>
          <w:sz w:val="22"/>
          <w:szCs w:val="22"/>
        </w:rPr>
        <w:t xml:space="preserve">Ante </w:t>
      </w:r>
      <w:r w:rsidRPr="0011248A">
        <w:rPr>
          <w:rFonts w:ascii="Tahoma" w:hAnsi="Tahoma" w:cs="Tahoma"/>
          <w:sz w:val="22"/>
          <w:szCs w:val="22"/>
        </w:rPr>
        <w:t xml:space="preserve">tantas contradicciones, cuando el despacho de conocimiento la inquirió para </w:t>
      </w:r>
      <w:r w:rsidR="00D061A2" w:rsidRPr="0011248A">
        <w:rPr>
          <w:rFonts w:ascii="Tahoma" w:hAnsi="Tahoma" w:cs="Tahoma"/>
          <w:sz w:val="22"/>
          <w:szCs w:val="22"/>
        </w:rPr>
        <w:t xml:space="preserve">que </w:t>
      </w:r>
      <w:r w:rsidRPr="0011248A">
        <w:rPr>
          <w:rFonts w:ascii="Tahoma" w:hAnsi="Tahoma" w:cs="Tahoma"/>
          <w:sz w:val="22"/>
          <w:szCs w:val="22"/>
        </w:rPr>
        <w:t>precisara cuál había sido el tiempo real de convivencia, mutó sus dichos y refirió que esta se extendió po</w:t>
      </w:r>
      <w:r w:rsidR="00E11EB7" w:rsidRPr="0011248A">
        <w:rPr>
          <w:rFonts w:ascii="Tahoma" w:hAnsi="Tahoma" w:cs="Tahoma"/>
          <w:sz w:val="22"/>
          <w:szCs w:val="22"/>
        </w:rPr>
        <w:t>r un espacio de 20 años</w:t>
      </w:r>
      <w:r w:rsidRPr="0011248A">
        <w:rPr>
          <w:rFonts w:ascii="Tahoma" w:hAnsi="Tahoma" w:cs="Tahoma"/>
          <w:sz w:val="22"/>
          <w:szCs w:val="22"/>
        </w:rPr>
        <w:t xml:space="preserve">; empero, cuando se le puso en conocimiento que </w:t>
      </w:r>
      <w:r w:rsidR="00E11EB7" w:rsidRPr="0011248A">
        <w:rPr>
          <w:rFonts w:ascii="Tahoma" w:hAnsi="Tahoma" w:cs="Tahoma"/>
          <w:sz w:val="22"/>
          <w:szCs w:val="22"/>
        </w:rPr>
        <w:t>dentro del expediente administrativo del causante obra</w:t>
      </w:r>
      <w:r w:rsidRPr="0011248A">
        <w:rPr>
          <w:rFonts w:ascii="Tahoma" w:hAnsi="Tahoma" w:cs="Tahoma"/>
          <w:sz w:val="22"/>
          <w:szCs w:val="22"/>
        </w:rPr>
        <w:t>ba</w:t>
      </w:r>
      <w:r w:rsidR="00E11EB7" w:rsidRPr="0011248A">
        <w:rPr>
          <w:rFonts w:ascii="Tahoma" w:hAnsi="Tahoma" w:cs="Tahoma"/>
          <w:sz w:val="22"/>
          <w:szCs w:val="22"/>
        </w:rPr>
        <w:t xml:space="preserve"> una declaración extra juicio rendida </w:t>
      </w:r>
      <w:r w:rsidRPr="0011248A">
        <w:rPr>
          <w:rFonts w:ascii="Tahoma" w:hAnsi="Tahoma" w:cs="Tahoma"/>
          <w:sz w:val="22"/>
          <w:szCs w:val="22"/>
        </w:rPr>
        <w:t xml:space="preserve">por ella misma </w:t>
      </w:r>
      <w:r w:rsidR="00E11EB7" w:rsidRPr="0011248A">
        <w:rPr>
          <w:rFonts w:ascii="Tahoma" w:hAnsi="Tahoma" w:cs="Tahoma"/>
          <w:sz w:val="22"/>
          <w:szCs w:val="22"/>
        </w:rPr>
        <w:t xml:space="preserve">en el año 2015, en el cual </w:t>
      </w:r>
      <w:r w:rsidRPr="0011248A">
        <w:rPr>
          <w:rFonts w:ascii="Tahoma" w:hAnsi="Tahoma" w:cs="Tahoma"/>
          <w:sz w:val="22"/>
          <w:szCs w:val="22"/>
        </w:rPr>
        <w:t xml:space="preserve">asegura que la convivencia fue de </w:t>
      </w:r>
      <w:r w:rsidR="00E11EB7" w:rsidRPr="0011248A">
        <w:rPr>
          <w:rFonts w:ascii="Tahoma" w:hAnsi="Tahoma" w:cs="Tahoma"/>
          <w:sz w:val="22"/>
          <w:szCs w:val="22"/>
        </w:rPr>
        <w:t>5 años</w:t>
      </w:r>
      <w:r w:rsidRPr="0011248A">
        <w:rPr>
          <w:rFonts w:ascii="Tahoma" w:hAnsi="Tahoma" w:cs="Tahoma"/>
          <w:sz w:val="22"/>
          <w:szCs w:val="22"/>
        </w:rPr>
        <w:t>, no supo aclarar la situación.</w:t>
      </w:r>
    </w:p>
    <w:p w:rsidR="00C948A3" w:rsidRPr="0011248A" w:rsidRDefault="00C948A3" w:rsidP="00C948A3">
      <w:pPr>
        <w:widowControl w:val="0"/>
        <w:autoSpaceDE w:val="0"/>
        <w:autoSpaceDN w:val="0"/>
        <w:adjustRightInd w:val="0"/>
        <w:spacing w:line="276" w:lineRule="auto"/>
        <w:jc w:val="both"/>
        <w:rPr>
          <w:rFonts w:ascii="Tahoma" w:hAnsi="Tahoma" w:cs="Tahoma"/>
          <w:sz w:val="22"/>
          <w:szCs w:val="22"/>
        </w:rPr>
      </w:pPr>
    </w:p>
    <w:p w:rsidR="00C948A3" w:rsidRPr="0011248A" w:rsidRDefault="00E11EB7" w:rsidP="008A423F">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 xml:space="preserve"> </w:t>
      </w:r>
      <w:r w:rsidR="008A423F" w:rsidRPr="0011248A">
        <w:rPr>
          <w:rFonts w:ascii="Tahoma" w:hAnsi="Tahoma" w:cs="Tahoma"/>
          <w:sz w:val="22"/>
          <w:szCs w:val="22"/>
        </w:rPr>
        <w:tab/>
      </w:r>
      <w:r w:rsidR="00D061A2" w:rsidRPr="0011248A">
        <w:rPr>
          <w:rFonts w:ascii="Tahoma" w:hAnsi="Tahoma" w:cs="Tahoma"/>
          <w:sz w:val="22"/>
          <w:szCs w:val="22"/>
        </w:rPr>
        <w:t xml:space="preserve">Igualmente, </w:t>
      </w:r>
      <w:r w:rsidR="00C948A3" w:rsidRPr="0011248A">
        <w:rPr>
          <w:rFonts w:ascii="Tahoma" w:hAnsi="Tahoma" w:cs="Tahoma"/>
          <w:sz w:val="22"/>
          <w:szCs w:val="22"/>
        </w:rPr>
        <w:t xml:space="preserve">a pesar de que madre e hija </w:t>
      </w:r>
      <w:r w:rsidR="0075094F" w:rsidRPr="0011248A">
        <w:rPr>
          <w:rFonts w:ascii="Tahoma" w:hAnsi="Tahoma" w:cs="Tahoma"/>
          <w:sz w:val="22"/>
          <w:szCs w:val="22"/>
        </w:rPr>
        <w:t>ref</w:t>
      </w:r>
      <w:r w:rsidR="00AB5AA6" w:rsidRPr="0011248A">
        <w:rPr>
          <w:rFonts w:ascii="Tahoma" w:hAnsi="Tahoma" w:cs="Tahoma"/>
          <w:sz w:val="22"/>
          <w:szCs w:val="22"/>
        </w:rPr>
        <w:t xml:space="preserve">ieren que el afiliado las visitaba cada 8 días, la </w:t>
      </w:r>
      <w:r w:rsidR="00AB5AA6" w:rsidRPr="0011248A">
        <w:rPr>
          <w:rFonts w:ascii="Tahoma" w:hAnsi="Tahoma" w:cs="Tahoma"/>
          <w:sz w:val="22"/>
          <w:szCs w:val="22"/>
        </w:rPr>
        <w:lastRenderedPageBreak/>
        <w:t>hija, quien afirmó que su padre se quedaba a dormir en la casa, es contradicha por su madre, quien dijo que aquel iba un rato a saludar y que se volvía a ir, y nunca se quedaba en la casa de ellas.</w:t>
      </w:r>
    </w:p>
    <w:p w:rsidR="008A423F" w:rsidRPr="0011248A" w:rsidRDefault="008A423F" w:rsidP="008A423F">
      <w:pPr>
        <w:widowControl w:val="0"/>
        <w:autoSpaceDE w:val="0"/>
        <w:autoSpaceDN w:val="0"/>
        <w:adjustRightInd w:val="0"/>
        <w:spacing w:line="276" w:lineRule="auto"/>
        <w:jc w:val="both"/>
        <w:rPr>
          <w:rFonts w:ascii="Tahoma" w:hAnsi="Tahoma" w:cs="Tahoma"/>
          <w:sz w:val="22"/>
          <w:szCs w:val="22"/>
        </w:rPr>
      </w:pPr>
    </w:p>
    <w:p w:rsidR="008A423F" w:rsidRPr="0011248A" w:rsidRDefault="00D061A2" w:rsidP="00AB5AA6">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De esta manera</w:t>
      </w:r>
      <w:r w:rsidR="00AB5AA6" w:rsidRPr="0011248A">
        <w:rPr>
          <w:rFonts w:ascii="Tahoma" w:hAnsi="Tahoma" w:cs="Tahoma"/>
          <w:sz w:val="22"/>
          <w:szCs w:val="22"/>
        </w:rPr>
        <w:t xml:space="preserve">, ante la escasez de pruebas y carencia de contundencia de aquellas que se aportaron al plenario, es factible concluir que la señora María Omaira Flórez </w:t>
      </w:r>
      <w:r w:rsidR="00FB0323" w:rsidRPr="0011248A">
        <w:rPr>
          <w:rFonts w:ascii="Tahoma" w:hAnsi="Tahoma" w:cs="Tahoma"/>
          <w:sz w:val="22"/>
          <w:szCs w:val="22"/>
        </w:rPr>
        <w:t xml:space="preserve">no demostró haber </w:t>
      </w:r>
      <w:r w:rsidR="00AB5AA6" w:rsidRPr="0011248A">
        <w:rPr>
          <w:rFonts w:ascii="Tahoma" w:hAnsi="Tahoma" w:cs="Tahoma"/>
          <w:sz w:val="22"/>
          <w:szCs w:val="22"/>
        </w:rPr>
        <w:t>convivi</w:t>
      </w:r>
      <w:r w:rsidRPr="0011248A">
        <w:rPr>
          <w:rFonts w:ascii="Tahoma" w:hAnsi="Tahoma" w:cs="Tahoma"/>
          <w:sz w:val="22"/>
          <w:szCs w:val="22"/>
        </w:rPr>
        <w:t>do</w:t>
      </w:r>
      <w:r w:rsidR="00AB5AA6" w:rsidRPr="0011248A">
        <w:rPr>
          <w:rFonts w:ascii="Tahoma" w:hAnsi="Tahoma" w:cs="Tahoma"/>
          <w:sz w:val="22"/>
          <w:szCs w:val="22"/>
        </w:rPr>
        <w:t xml:space="preserve"> con el señor Hernando Henao por un lapso </w:t>
      </w:r>
      <w:r w:rsidR="00FB0323" w:rsidRPr="0011248A">
        <w:rPr>
          <w:rFonts w:ascii="Tahoma" w:hAnsi="Tahoma" w:cs="Tahoma"/>
          <w:sz w:val="22"/>
          <w:szCs w:val="22"/>
        </w:rPr>
        <w:t>igual o superior a los</w:t>
      </w:r>
      <w:r w:rsidR="00AB5AA6" w:rsidRPr="0011248A">
        <w:rPr>
          <w:rFonts w:ascii="Tahoma" w:hAnsi="Tahoma" w:cs="Tahoma"/>
          <w:sz w:val="22"/>
          <w:szCs w:val="22"/>
        </w:rPr>
        <w:t xml:space="preserve"> 5 años, </w:t>
      </w:r>
      <w:r w:rsidR="00FB0323" w:rsidRPr="0011248A">
        <w:rPr>
          <w:rFonts w:ascii="Tahoma" w:hAnsi="Tahoma" w:cs="Tahoma"/>
          <w:sz w:val="22"/>
          <w:szCs w:val="22"/>
        </w:rPr>
        <w:t>siendo del caso re</w:t>
      </w:r>
      <w:r w:rsidRPr="0011248A">
        <w:rPr>
          <w:rFonts w:ascii="Tahoma" w:hAnsi="Tahoma" w:cs="Tahoma"/>
          <w:sz w:val="22"/>
          <w:szCs w:val="22"/>
        </w:rPr>
        <w:t xml:space="preserve">saltar </w:t>
      </w:r>
      <w:r w:rsidR="00FB0323" w:rsidRPr="0011248A">
        <w:rPr>
          <w:rFonts w:ascii="Tahoma" w:hAnsi="Tahoma" w:cs="Tahoma"/>
          <w:sz w:val="22"/>
          <w:szCs w:val="22"/>
        </w:rPr>
        <w:t xml:space="preserve">que lo manifestado por su hija no encuentra respaldo en lo expuesto por ella en el interrogatorio de parte, </w:t>
      </w:r>
      <w:r w:rsidRPr="0011248A">
        <w:rPr>
          <w:rFonts w:ascii="Tahoma" w:hAnsi="Tahoma" w:cs="Tahoma"/>
          <w:sz w:val="22"/>
          <w:szCs w:val="22"/>
        </w:rPr>
        <w:t xml:space="preserve">y que en la demanda </w:t>
      </w:r>
      <w:r w:rsidR="00FB0323" w:rsidRPr="0011248A">
        <w:rPr>
          <w:rFonts w:ascii="Tahoma" w:hAnsi="Tahoma" w:cs="Tahoma"/>
          <w:sz w:val="22"/>
          <w:szCs w:val="22"/>
        </w:rPr>
        <w:t>su apoderada se limitó a afirmar que había convivido por más de 5 años con el causante, sin indicar los hitos de la relación.</w:t>
      </w:r>
    </w:p>
    <w:p w:rsidR="00FB0323" w:rsidRPr="0011248A" w:rsidRDefault="00FB0323" w:rsidP="00AB5AA6">
      <w:pPr>
        <w:widowControl w:val="0"/>
        <w:autoSpaceDE w:val="0"/>
        <w:autoSpaceDN w:val="0"/>
        <w:adjustRightInd w:val="0"/>
        <w:spacing w:line="276" w:lineRule="auto"/>
        <w:ind w:firstLine="708"/>
        <w:jc w:val="both"/>
        <w:rPr>
          <w:rFonts w:ascii="Tahoma" w:hAnsi="Tahoma" w:cs="Tahoma"/>
          <w:sz w:val="22"/>
          <w:szCs w:val="22"/>
        </w:rPr>
      </w:pPr>
    </w:p>
    <w:p w:rsidR="00D061A2" w:rsidRPr="0011248A" w:rsidRDefault="00D061A2" w:rsidP="00FB0323">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Es del caso señalar que </w:t>
      </w:r>
      <w:r w:rsidR="004F1FB1">
        <w:rPr>
          <w:rFonts w:ascii="Tahoma" w:hAnsi="Tahoma" w:cs="Tahoma"/>
          <w:sz w:val="22"/>
          <w:szCs w:val="22"/>
        </w:rPr>
        <w:t>l</w:t>
      </w:r>
      <w:r w:rsidR="00FB0323" w:rsidRPr="0011248A">
        <w:rPr>
          <w:rFonts w:ascii="Tahoma" w:hAnsi="Tahoma" w:cs="Tahoma"/>
          <w:sz w:val="22"/>
          <w:szCs w:val="22"/>
        </w:rPr>
        <w:t xml:space="preserve">as pruebas que aportó esta demandante no ofrecen convicción </w:t>
      </w:r>
      <w:r w:rsidRPr="0011248A">
        <w:rPr>
          <w:rFonts w:ascii="Tahoma" w:hAnsi="Tahoma" w:cs="Tahoma"/>
          <w:sz w:val="22"/>
          <w:szCs w:val="22"/>
        </w:rPr>
        <w:t>ni</w:t>
      </w:r>
      <w:r w:rsidR="00FB0323" w:rsidRPr="0011248A">
        <w:rPr>
          <w:rFonts w:ascii="Tahoma" w:hAnsi="Tahoma" w:cs="Tahoma"/>
          <w:sz w:val="22"/>
          <w:szCs w:val="22"/>
        </w:rPr>
        <w:t xml:space="preserve"> permiten concluir que durante el tiempo en que el causante </w:t>
      </w:r>
      <w:r w:rsidRPr="0011248A">
        <w:rPr>
          <w:rFonts w:ascii="Tahoma" w:hAnsi="Tahoma" w:cs="Tahoma"/>
          <w:sz w:val="22"/>
          <w:szCs w:val="22"/>
        </w:rPr>
        <w:t>efectuó s</w:t>
      </w:r>
      <w:r w:rsidR="00FB0323" w:rsidRPr="0011248A">
        <w:rPr>
          <w:rFonts w:ascii="Tahoma" w:hAnsi="Tahoma" w:cs="Tahoma"/>
          <w:sz w:val="22"/>
          <w:szCs w:val="22"/>
        </w:rPr>
        <w:t xml:space="preserve">us aportes al sistema de seguridad social para poder </w:t>
      </w:r>
      <w:r w:rsidRPr="0011248A">
        <w:rPr>
          <w:rFonts w:ascii="Tahoma" w:hAnsi="Tahoma" w:cs="Tahoma"/>
          <w:sz w:val="22"/>
          <w:szCs w:val="22"/>
        </w:rPr>
        <w:t xml:space="preserve">construir </w:t>
      </w:r>
      <w:r w:rsidR="00FB0323" w:rsidRPr="0011248A">
        <w:rPr>
          <w:rFonts w:ascii="Tahoma" w:hAnsi="Tahoma" w:cs="Tahoma"/>
          <w:sz w:val="22"/>
          <w:szCs w:val="22"/>
        </w:rPr>
        <w:t>el derecho a la prestación no estaba conviviendo con ella</w:t>
      </w:r>
      <w:r w:rsidRPr="0011248A">
        <w:rPr>
          <w:rFonts w:ascii="Tahoma" w:hAnsi="Tahoma" w:cs="Tahoma"/>
          <w:sz w:val="22"/>
          <w:szCs w:val="22"/>
        </w:rPr>
        <w:t>, pues en el reporte de semanas visible a folio 128 del cuaderno acumulado se percibe sin mayor dificultad que la primer cotización se hizo en el año 2002</w:t>
      </w:r>
      <w:r w:rsidR="00FB0323" w:rsidRPr="0011248A">
        <w:rPr>
          <w:rFonts w:ascii="Tahoma" w:hAnsi="Tahoma" w:cs="Tahoma"/>
          <w:sz w:val="22"/>
          <w:szCs w:val="22"/>
        </w:rPr>
        <w:t xml:space="preserve">. </w:t>
      </w:r>
    </w:p>
    <w:p w:rsidR="00D061A2" w:rsidRPr="0011248A" w:rsidRDefault="00D061A2" w:rsidP="00FB0323">
      <w:pPr>
        <w:widowControl w:val="0"/>
        <w:autoSpaceDE w:val="0"/>
        <w:autoSpaceDN w:val="0"/>
        <w:adjustRightInd w:val="0"/>
        <w:spacing w:line="276" w:lineRule="auto"/>
        <w:ind w:firstLine="708"/>
        <w:jc w:val="both"/>
        <w:rPr>
          <w:rFonts w:ascii="Tahoma" w:hAnsi="Tahoma" w:cs="Tahoma"/>
          <w:sz w:val="22"/>
          <w:szCs w:val="22"/>
        </w:rPr>
      </w:pPr>
    </w:p>
    <w:p w:rsidR="009748FD" w:rsidRPr="0011248A" w:rsidRDefault="00FB0323" w:rsidP="00FB0323">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Tampoco hay plena certeza de que se haya conservado el vínculo de familiaridad, </w:t>
      </w:r>
      <w:r w:rsidR="009748FD" w:rsidRPr="0011248A">
        <w:rPr>
          <w:rFonts w:ascii="Tahoma" w:hAnsi="Tahoma" w:cs="Tahoma"/>
          <w:sz w:val="22"/>
          <w:szCs w:val="22"/>
        </w:rPr>
        <w:t xml:space="preserve">pues no se demuestra de manera alguna </w:t>
      </w:r>
      <w:r w:rsidRPr="0011248A">
        <w:rPr>
          <w:rFonts w:ascii="Tahoma" w:hAnsi="Tahoma" w:cs="Tahoma"/>
          <w:sz w:val="22"/>
          <w:szCs w:val="22"/>
        </w:rPr>
        <w:t>cual era el aporte</w:t>
      </w:r>
      <w:r w:rsidR="009748FD" w:rsidRPr="0011248A">
        <w:rPr>
          <w:rFonts w:ascii="Tahoma" w:hAnsi="Tahoma" w:cs="Tahoma"/>
          <w:sz w:val="22"/>
          <w:szCs w:val="22"/>
        </w:rPr>
        <w:t xml:space="preserve"> que supuestamente brindaba a su hija Sandra Milena</w:t>
      </w:r>
      <w:r w:rsidRPr="0011248A">
        <w:rPr>
          <w:rFonts w:ascii="Tahoma" w:hAnsi="Tahoma" w:cs="Tahoma"/>
          <w:sz w:val="22"/>
          <w:szCs w:val="22"/>
        </w:rPr>
        <w:t>, en qu</w:t>
      </w:r>
      <w:r w:rsidR="009748FD" w:rsidRPr="0011248A">
        <w:rPr>
          <w:rFonts w:ascii="Tahoma" w:hAnsi="Tahoma" w:cs="Tahoma"/>
          <w:sz w:val="22"/>
          <w:szCs w:val="22"/>
        </w:rPr>
        <w:t>é</w:t>
      </w:r>
      <w:r w:rsidRPr="0011248A">
        <w:rPr>
          <w:rFonts w:ascii="Tahoma" w:hAnsi="Tahoma" w:cs="Tahoma"/>
          <w:sz w:val="22"/>
          <w:szCs w:val="22"/>
        </w:rPr>
        <w:t xml:space="preserve"> cuantía, ni con que periodicidad</w:t>
      </w:r>
      <w:r w:rsidR="009748FD" w:rsidRPr="0011248A">
        <w:rPr>
          <w:rFonts w:ascii="Tahoma" w:hAnsi="Tahoma" w:cs="Tahoma"/>
          <w:sz w:val="22"/>
          <w:szCs w:val="22"/>
        </w:rPr>
        <w:t xml:space="preserve">. Contrario sensu, </w:t>
      </w:r>
      <w:r w:rsidRPr="0011248A">
        <w:rPr>
          <w:rFonts w:ascii="Tahoma" w:hAnsi="Tahoma" w:cs="Tahoma"/>
          <w:sz w:val="22"/>
          <w:szCs w:val="22"/>
        </w:rPr>
        <w:t xml:space="preserve">los testimonios de la </w:t>
      </w:r>
      <w:r w:rsidR="009748FD" w:rsidRPr="0011248A">
        <w:rPr>
          <w:rFonts w:ascii="Tahoma" w:hAnsi="Tahoma" w:cs="Tahoma"/>
          <w:sz w:val="22"/>
          <w:szCs w:val="22"/>
        </w:rPr>
        <w:t>contraparte, M</w:t>
      </w:r>
      <w:r w:rsidRPr="0011248A">
        <w:rPr>
          <w:rFonts w:ascii="Tahoma" w:hAnsi="Tahoma" w:cs="Tahoma"/>
          <w:sz w:val="22"/>
          <w:szCs w:val="22"/>
        </w:rPr>
        <w:t>aría Julieta Mejía</w:t>
      </w:r>
      <w:r w:rsidR="009748FD" w:rsidRPr="0011248A">
        <w:rPr>
          <w:rFonts w:ascii="Tahoma" w:hAnsi="Tahoma" w:cs="Tahoma"/>
          <w:sz w:val="22"/>
          <w:szCs w:val="22"/>
        </w:rPr>
        <w:t>,</w:t>
      </w:r>
      <w:r w:rsidRPr="0011248A">
        <w:rPr>
          <w:rFonts w:ascii="Tahoma" w:hAnsi="Tahoma" w:cs="Tahoma"/>
          <w:sz w:val="22"/>
          <w:szCs w:val="22"/>
        </w:rPr>
        <w:t xml:space="preserve"> desvirtúan que </w:t>
      </w:r>
      <w:r w:rsidR="009748FD" w:rsidRPr="0011248A">
        <w:rPr>
          <w:rFonts w:ascii="Tahoma" w:hAnsi="Tahoma" w:cs="Tahoma"/>
          <w:sz w:val="22"/>
          <w:szCs w:val="22"/>
        </w:rPr>
        <w:t xml:space="preserve">el señor Hernando hubiera ido </w:t>
      </w:r>
      <w:r w:rsidRPr="0011248A">
        <w:rPr>
          <w:rFonts w:ascii="Tahoma" w:hAnsi="Tahoma" w:cs="Tahoma"/>
          <w:sz w:val="22"/>
          <w:szCs w:val="22"/>
        </w:rPr>
        <w:t xml:space="preserve">con periodicidad </w:t>
      </w:r>
      <w:r w:rsidR="009748FD" w:rsidRPr="0011248A">
        <w:rPr>
          <w:rFonts w:ascii="Tahoma" w:hAnsi="Tahoma" w:cs="Tahoma"/>
          <w:sz w:val="22"/>
          <w:szCs w:val="22"/>
        </w:rPr>
        <w:t>a visitarlas</w:t>
      </w:r>
      <w:r w:rsidRPr="0011248A">
        <w:rPr>
          <w:rFonts w:ascii="Tahoma" w:hAnsi="Tahoma" w:cs="Tahoma"/>
          <w:sz w:val="22"/>
          <w:szCs w:val="22"/>
        </w:rPr>
        <w:t xml:space="preserve">, </w:t>
      </w:r>
      <w:r w:rsidR="009748FD" w:rsidRPr="0011248A">
        <w:rPr>
          <w:rFonts w:ascii="Tahoma" w:hAnsi="Tahoma" w:cs="Tahoma"/>
          <w:sz w:val="22"/>
          <w:szCs w:val="22"/>
        </w:rPr>
        <w:t xml:space="preserve">pues </w:t>
      </w:r>
      <w:r w:rsidRPr="0011248A">
        <w:rPr>
          <w:rFonts w:ascii="Tahoma" w:hAnsi="Tahoma" w:cs="Tahoma"/>
          <w:sz w:val="22"/>
          <w:szCs w:val="22"/>
        </w:rPr>
        <w:t>no ten</w:t>
      </w:r>
      <w:r w:rsidR="009748FD" w:rsidRPr="0011248A">
        <w:rPr>
          <w:rFonts w:ascii="Tahoma" w:hAnsi="Tahoma" w:cs="Tahoma"/>
          <w:sz w:val="22"/>
          <w:szCs w:val="22"/>
        </w:rPr>
        <w:t>ían</w:t>
      </w:r>
      <w:r w:rsidRPr="0011248A">
        <w:rPr>
          <w:rFonts w:ascii="Tahoma" w:hAnsi="Tahoma" w:cs="Tahoma"/>
          <w:sz w:val="22"/>
          <w:szCs w:val="22"/>
        </w:rPr>
        <w:t xml:space="preserve"> conocimiento de la existencia de esta hija por parte de la comunidad del municipio de Balboa</w:t>
      </w:r>
      <w:r w:rsidR="009748FD" w:rsidRPr="0011248A">
        <w:rPr>
          <w:rFonts w:ascii="Tahoma" w:hAnsi="Tahoma" w:cs="Tahoma"/>
          <w:sz w:val="22"/>
          <w:szCs w:val="22"/>
        </w:rPr>
        <w:t>.</w:t>
      </w:r>
    </w:p>
    <w:p w:rsidR="009A3AF1" w:rsidRPr="0011248A" w:rsidRDefault="009A3AF1" w:rsidP="008A423F">
      <w:pPr>
        <w:widowControl w:val="0"/>
        <w:autoSpaceDE w:val="0"/>
        <w:autoSpaceDN w:val="0"/>
        <w:adjustRightInd w:val="0"/>
        <w:spacing w:line="276" w:lineRule="auto"/>
        <w:ind w:firstLine="708"/>
        <w:jc w:val="both"/>
        <w:rPr>
          <w:rFonts w:ascii="Tahoma" w:hAnsi="Tahoma" w:cs="Tahoma"/>
          <w:sz w:val="22"/>
          <w:szCs w:val="22"/>
        </w:rPr>
      </w:pPr>
    </w:p>
    <w:p w:rsidR="008A423F" w:rsidRPr="0011248A" w:rsidRDefault="008A423F"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 xml:space="preserve">En estas condiciones, no encuentra </w:t>
      </w:r>
      <w:r w:rsidR="009748FD" w:rsidRPr="0011248A">
        <w:rPr>
          <w:rFonts w:ascii="Tahoma" w:hAnsi="Tahoma" w:cs="Tahoma"/>
          <w:sz w:val="22"/>
          <w:szCs w:val="22"/>
        </w:rPr>
        <w:t xml:space="preserve">la Sala </w:t>
      </w:r>
      <w:r w:rsidRPr="0011248A">
        <w:rPr>
          <w:rFonts w:ascii="Tahoma" w:hAnsi="Tahoma" w:cs="Tahoma"/>
          <w:sz w:val="22"/>
          <w:szCs w:val="22"/>
        </w:rPr>
        <w:t>que sea viable acceder a tener como probados los presupuestos exigidos por la normatividad para tener como beneficiaria de la pensión de sobreviviente a la cónyuge María Omaira Flórez, no solo ante la falta de certeza sobre el tiempo real de convivencia de la pareja, sino además porque no se cumple con los requisitos exigidos en la jurisprudencia en cita para poderse tener como beneficiaria de esta prestación</w:t>
      </w:r>
      <w:r w:rsidR="009748FD" w:rsidRPr="0011248A">
        <w:rPr>
          <w:rFonts w:ascii="Tahoma" w:hAnsi="Tahoma" w:cs="Tahoma"/>
          <w:sz w:val="22"/>
          <w:szCs w:val="22"/>
        </w:rPr>
        <w:t>.</w:t>
      </w:r>
    </w:p>
    <w:p w:rsidR="008A423F" w:rsidRPr="0011248A" w:rsidRDefault="008A423F" w:rsidP="008A423F">
      <w:pPr>
        <w:widowControl w:val="0"/>
        <w:autoSpaceDE w:val="0"/>
        <w:autoSpaceDN w:val="0"/>
        <w:adjustRightInd w:val="0"/>
        <w:spacing w:line="276" w:lineRule="auto"/>
        <w:ind w:firstLine="708"/>
        <w:jc w:val="both"/>
        <w:rPr>
          <w:rFonts w:ascii="Tahoma" w:hAnsi="Tahoma" w:cs="Tahoma"/>
          <w:sz w:val="22"/>
          <w:szCs w:val="22"/>
        </w:rPr>
      </w:pPr>
    </w:p>
    <w:p w:rsidR="008A423F" w:rsidRPr="0011248A" w:rsidRDefault="009748FD"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Tal como se advirtió al inició, considera la Sala que fue acertada</w:t>
      </w:r>
      <w:r w:rsidR="008A423F" w:rsidRPr="0011248A">
        <w:rPr>
          <w:rFonts w:ascii="Tahoma" w:hAnsi="Tahoma" w:cs="Tahoma"/>
          <w:sz w:val="22"/>
          <w:szCs w:val="22"/>
        </w:rPr>
        <w:t xml:space="preserve"> </w:t>
      </w:r>
      <w:r w:rsidRPr="0011248A">
        <w:rPr>
          <w:rFonts w:ascii="Tahoma" w:hAnsi="Tahoma" w:cs="Tahoma"/>
          <w:sz w:val="22"/>
          <w:szCs w:val="22"/>
        </w:rPr>
        <w:t xml:space="preserve">la determinación de la Jueza de primer grado de </w:t>
      </w:r>
      <w:r w:rsidR="008A423F" w:rsidRPr="0011248A">
        <w:rPr>
          <w:rFonts w:ascii="Tahoma" w:hAnsi="Tahoma" w:cs="Tahoma"/>
          <w:sz w:val="22"/>
          <w:szCs w:val="22"/>
        </w:rPr>
        <w:t xml:space="preserve">reconocer el derecho a la pensión de sobreviviente en un 50% de la pensión causada por el señor Hernando de Jesús Henao Rincón a favor de la señora María Julieta Mejía Herrera, dejando incólume lo ya reconocido por </w:t>
      </w:r>
      <w:proofErr w:type="spellStart"/>
      <w:r w:rsidR="008A423F" w:rsidRPr="0011248A">
        <w:rPr>
          <w:rFonts w:ascii="Tahoma" w:hAnsi="Tahoma" w:cs="Tahoma"/>
          <w:sz w:val="22"/>
          <w:szCs w:val="22"/>
        </w:rPr>
        <w:t>Colpensiones</w:t>
      </w:r>
      <w:proofErr w:type="spellEnd"/>
      <w:r w:rsidR="008A423F" w:rsidRPr="0011248A">
        <w:rPr>
          <w:rFonts w:ascii="Tahoma" w:hAnsi="Tahoma" w:cs="Tahoma"/>
          <w:sz w:val="22"/>
          <w:szCs w:val="22"/>
        </w:rPr>
        <w:t xml:space="preserve"> en favor de </w:t>
      </w:r>
      <w:proofErr w:type="spellStart"/>
      <w:r w:rsidR="008A423F" w:rsidRPr="0011248A">
        <w:rPr>
          <w:rFonts w:ascii="Tahoma" w:hAnsi="Tahoma" w:cs="Tahoma"/>
          <w:sz w:val="22"/>
          <w:szCs w:val="22"/>
        </w:rPr>
        <w:t>Leydi</w:t>
      </w:r>
      <w:proofErr w:type="spellEnd"/>
      <w:r w:rsidR="008A423F" w:rsidRPr="0011248A">
        <w:rPr>
          <w:rFonts w:ascii="Tahoma" w:hAnsi="Tahoma" w:cs="Tahoma"/>
          <w:sz w:val="22"/>
          <w:szCs w:val="22"/>
        </w:rPr>
        <w:t xml:space="preserve"> Johana Henao, quien tiene el derecho al 50% restante de la prestación</w:t>
      </w:r>
      <w:r w:rsidRPr="0011248A">
        <w:rPr>
          <w:rFonts w:ascii="Tahoma" w:hAnsi="Tahoma" w:cs="Tahoma"/>
          <w:sz w:val="22"/>
          <w:szCs w:val="22"/>
        </w:rPr>
        <w:t>.</w:t>
      </w:r>
    </w:p>
    <w:p w:rsidR="009A48EA" w:rsidRPr="0011248A" w:rsidRDefault="009A48EA" w:rsidP="008A423F">
      <w:pPr>
        <w:widowControl w:val="0"/>
        <w:autoSpaceDE w:val="0"/>
        <w:autoSpaceDN w:val="0"/>
        <w:adjustRightInd w:val="0"/>
        <w:spacing w:line="276" w:lineRule="auto"/>
        <w:ind w:firstLine="708"/>
        <w:jc w:val="both"/>
        <w:rPr>
          <w:rFonts w:ascii="Tahoma" w:hAnsi="Tahoma" w:cs="Tahoma"/>
          <w:sz w:val="22"/>
          <w:szCs w:val="22"/>
        </w:rPr>
      </w:pPr>
    </w:p>
    <w:p w:rsidR="009A48EA" w:rsidRPr="0011248A" w:rsidRDefault="009A48EA" w:rsidP="008A423F">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No prescribe mesada pensional alguna en razón a que entre la resolución que negó el reconocimiento de la pensión de sobrevivientes y la presentación de la demanda no transcurrieron más de 3 años.</w:t>
      </w:r>
    </w:p>
    <w:p w:rsidR="009A48EA" w:rsidRPr="0011248A" w:rsidRDefault="009A48EA" w:rsidP="008A423F">
      <w:pPr>
        <w:widowControl w:val="0"/>
        <w:autoSpaceDE w:val="0"/>
        <w:autoSpaceDN w:val="0"/>
        <w:adjustRightInd w:val="0"/>
        <w:spacing w:line="276" w:lineRule="auto"/>
        <w:ind w:firstLine="708"/>
        <w:jc w:val="both"/>
        <w:rPr>
          <w:rFonts w:ascii="Tahoma" w:hAnsi="Tahoma" w:cs="Tahoma"/>
          <w:sz w:val="22"/>
          <w:szCs w:val="22"/>
        </w:rPr>
      </w:pPr>
    </w:p>
    <w:p w:rsidR="009748FD" w:rsidRPr="0011248A" w:rsidRDefault="009A48EA" w:rsidP="009A48EA">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sz w:val="22"/>
          <w:szCs w:val="22"/>
        </w:rPr>
        <w:t>Por otra parte, el</w:t>
      </w:r>
      <w:r w:rsidR="008A423F" w:rsidRPr="0011248A">
        <w:rPr>
          <w:rFonts w:ascii="Tahoma" w:hAnsi="Tahoma" w:cs="Tahoma"/>
          <w:sz w:val="22"/>
          <w:szCs w:val="22"/>
        </w:rPr>
        <w:t xml:space="preserve"> reconocimiento de la prestación a favor de la señora Herrera se</w:t>
      </w:r>
      <w:r w:rsidR="009748FD" w:rsidRPr="0011248A">
        <w:rPr>
          <w:rFonts w:ascii="Tahoma" w:hAnsi="Tahoma" w:cs="Tahoma"/>
          <w:sz w:val="22"/>
          <w:szCs w:val="22"/>
        </w:rPr>
        <w:t xml:space="preserve">ría desde el día del deceso del señor Henao, no obstante, al conocerse el presente asunto en virtud del grado jurisdiccional de consulta, se mantendrá la determinación de la Jueza de primer grado, quien lo reconoció desde el día siguiente, </w:t>
      </w:r>
      <w:r w:rsidR="008A423F" w:rsidRPr="0011248A">
        <w:rPr>
          <w:rFonts w:ascii="Tahoma" w:hAnsi="Tahoma" w:cs="Tahoma"/>
          <w:sz w:val="22"/>
          <w:szCs w:val="22"/>
        </w:rPr>
        <w:t>7 de septiembre del año 2011</w:t>
      </w:r>
      <w:r w:rsidR="009748FD" w:rsidRPr="0011248A">
        <w:rPr>
          <w:rFonts w:ascii="Tahoma" w:hAnsi="Tahoma" w:cs="Tahoma"/>
          <w:sz w:val="22"/>
          <w:szCs w:val="22"/>
        </w:rPr>
        <w:t>.</w:t>
      </w:r>
    </w:p>
    <w:p w:rsidR="00340298" w:rsidRPr="0011248A" w:rsidRDefault="00340298" w:rsidP="009A48EA">
      <w:pPr>
        <w:widowControl w:val="0"/>
        <w:autoSpaceDE w:val="0"/>
        <w:autoSpaceDN w:val="0"/>
        <w:adjustRightInd w:val="0"/>
        <w:spacing w:line="276" w:lineRule="auto"/>
        <w:ind w:firstLine="708"/>
        <w:jc w:val="both"/>
        <w:rPr>
          <w:rFonts w:ascii="Tahoma" w:hAnsi="Tahoma" w:cs="Tahoma"/>
          <w:sz w:val="22"/>
          <w:szCs w:val="22"/>
        </w:rPr>
      </w:pPr>
    </w:p>
    <w:p w:rsidR="009A48EA" w:rsidRPr="0011248A" w:rsidRDefault="008A423F" w:rsidP="009A48EA">
      <w:pPr>
        <w:spacing w:line="276" w:lineRule="auto"/>
        <w:ind w:firstLine="708"/>
        <w:jc w:val="both"/>
        <w:rPr>
          <w:rFonts w:ascii="Tahoma" w:hAnsi="Tahoma" w:cs="Tahoma"/>
          <w:sz w:val="20"/>
          <w:szCs w:val="20"/>
        </w:rPr>
      </w:pPr>
      <w:r w:rsidRPr="0011248A">
        <w:rPr>
          <w:rFonts w:ascii="Tahoma" w:hAnsi="Tahoma" w:cs="Tahoma"/>
          <w:sz w:val="22"/>
          <w:szCs w:val="22"/>
        </w:rPr>
        <w:t xml:space="preserve">En cuanto al retroactivo pensional, </w:t>
      </w:r>
      <w:r w:rsidR="009748FD" w:rsidRPr="0011248A">
        <w:rPr>
          <w:rFonts w:ascii="Tahoma" w:hAnsi="Tahoma" w:cs="Tahoma"/>
          <w:sz w:val="22"/>
          <w:szCs w:val="22"/>
        </w:rPr>
        <w:t xml:space="preserve">a efectos de la celeridad en el cumplimiento de la decisión de primer grado, se procedió a actualizar el valor adeudado al 30 de abril de 2018, el cual asciende a </w:t>
      </w:r>
      <w:r w:rsidR="009A48EA" w:rsidRPr="0011248A">
        <w:rPr>
          <w:rFonts w:ascii="Tahoma" w:hAnsi="Tahoma" w:cs="Tahoma"/>
          <w:sz w:val="22"/>
          <w:szCs w:val="22"/>
        </w:rPr>
        <w:t>$27.832.110,5, sin perjuicio de las mesadas que se causen con posterioridad y de los descuentos de ley, tal como se observa en la liquidación que se pone de presente a los asistentes y que hará parte del acta que se levante con ocasión de la presente diligencia.</w:t>
      </w:r>
    </w:p>
    <w:p w:rsidR="00DE0119" w:rsidRPr="0011248A" w:rsidRDefault="00DE0119" w:rsidP="006303B9">
      <w:pPr>
        <w:pStyle w:val="Sinespaciado"/>
        <w:rPr>
          <w:sz w:val="22"/>
          <w:szCs w:val="22"/>
        </w:rPr>
      </w:pPr>
    </w:p>
    <w:p w:rsidR="00DE0119" w:rsidRPr="0011248A" w:rsidRDefault="00DE0119" w:rsidP="006303B9">
      <w:pPr>
        <w:spacing w:line="276" w:lineRule="auto"/>
        <w:ind w:firstLine="708"/>
        <w:jc w:val="both"/>
        <w:rPr>
          <w:rFonts w:ascii="Tahoma" w:hAnsi="Tahoma" w:cs="Tahoma"/>
          <w:spacing w:val="-2"/>
          <w:sz w:val="22"/>
          <w:szCs w:val="22"/>
        </w:rPr>
      </w:pPr>
      <w:r w:rsidRPr="0011248A">
        <w:rPr>
          <w:rFonts w:ascii="Tahoma" w:hAnsi="Tahoma" w:cs="Tahoma"/>
          <w:spacing w:val="-2"/>
          <w:sz w:val="22"/>
          <w:szCs w:val="22"/>
        </w:rPr>
        <w:lastRenderedPageBreak/>
        <w:t>La</w:t>
      </w:r>
      <w:r w:rsidR="00A84779" w:rsidRPr="0011248A">
        <w:rPr>
          <w:rFonts w:ascii="Tahoma" w:hAnsi="Tahoma" w:cs="Tahoma"/>
          <w:spacing w:val="-2"/>
          <w:sz w:val="22"/>
          <w:szCs w:val="22"/>
        </w:rPr>
        <w:t xml:space="preserve"> condena en </w:t>
      </w:r>
      <w:r w:rsidRPr="0011248A">
        <w:rPr>
          <w:rFonts w:ascii="Tahoma" w:hAnsi="Tahoma" w:cs="Tahoma"/>
          <w:spacing w:val="-2"/>
          <w:sz w:val="22"/>
          <w:szCs w:val="22"/>
        </w:rPr>
        <w:t xml:space="preserve">costas </w:t>
      </w:r>
      <w:r w:rsidR="00A84779" w:rsidRPr="0011248A">
        <w:rPr>
          <w:rFonts w:ascii="Tahoma" w:hAnsi="Tahoma" w:cs="Tahoma"/>
          <w:spacing w:val="-2"/>
          <w:sz w:val="22"/>
          <w:szCs w:val="22"/>
        </w:rPr>
        <w:t>de</w:t>
      </w:r>
      <w:r w:rsidRPr="0011248A">
        <w:rPr>
          <w:rFonts w:ascii="Tahoma" w:hAnsi="Tahoma" w:cs="Tahoma"/>
          <w:spacing w:val="-2"/>
          <w:sz w:val="22"/>
          <w:szCs w:val="22"/>
        </w:rPr>
        <w:t xml:space="preserve"> primera instancia se mantendrá incólume. En esta instancia no se causaron por tratarse del grado jurisdiccional de consulta.</w:t>
      </w:r>
    </w:p>
    <w:p w:rsidR="00DE0119" w:rsidRPr="0011248A" w:rsidRDefault="00DE0119" w:rsidP="006303B9">
      <w:pPr>
        <w:ind w:firstLine="708"/>
        <w:jc w:val="both"/>
        <w:rPr>
          <w:rFonts w:ascii="Tahoma" w:hAnsi="Tahoma" w:cs="Tahoma"/>
          <w:spacing w:val="-2"/>
          <w:sz w:val="22"/>
          <w:szCs w:val="22"/>
        </w:rPr>
      </w:pPr>
    </w:p>
    <w:p w:rsidR="00DE0119" w:rsidRPr="0011248A" w:rsidRDefault="00DE0119" w:rsidP="006303B9">
      <w:pPr>
        <w:pStyle w:val="Sangradetextonormal"/>
        <w:spacing w:line="276" w:lineRule="auto"/>
        <w:rPr>
          <w:sz w:val="22"/>
          <w:szCs w:val="22"/>
        </w:rPr>
      </w:pPr>
      <w:r w:rsidRPr="0011248A">
        <w:rPr>
          <w:sz w:val="22"/>
          <w:szCs w:val="22"/>
        </w:rPr>
        <w:t xml:space="preserve">En mérito de lo expuesto, el </w:t>
      </w:r>
      <w:r w:rsidRPr="0011248A">
        <w:rPr>
          <w:b/>
          <w:sz w:val="22"/>
          <w:szCs w:val="22"/>
        </w:rPr>
        <w:t>Tribunal Superior del Distrito Judicial de Pereira (Risaralda)</w:t>
      </w:r>
      <w:r w:rsidRPr="0011248A">
        <w:rPr>
          <w:sz w:val="22"/>
          <w:szCs w:val="22"/>
        </w:rPr>
        <w:t xml:space="preserve">, </w:t>
      </w:r>
      <w:r w:rsidRPr="0011248A">
        <w:rPr>
          <w:b/>
          <w:sz w:val="22"/>
          <w:szCs w:val="22"/>
        </w:rPr>
        <w:t>Sala de Decisión Laboral No. 1</w:t>
      </w:r>
      <w:r w:rsidRPr="0011248A">
        <w:rPr>
          <w:sz w:val="22"/>
          <w:szCs w:val="22"/>
        </w:rPr>
        <w:t>, administrando justicia en nombre de la República y por autoridad de la Ley,</w:t>
      </w:r>
    </w:p>
    <w:p w:rsidR="00DE0119" w:rsidRPr="0011248A" w:rsidRDefault="00DE0119" w:rsidP="006303B9">
      <w:pPr>
        <w:pStyle w:val="Sangradetextonormal"/>
        <w:spacing w:line="240" w:lineRule="auto"/>
        <w:rPr>
          <w:sz w:val="22"/>
          <w:szCs w:val="22"/>
        </w:rPr>
      </w:pPr>
    </w:p>
    <w:p w:rsidR="00DE0119" w:rsidRPr="0011248A" w:rsidRDefault="00DE0119" w:rsidP="006303B9">
      <w:pPr>
        <w:widowControl w:val="0"/>
        <w:autoSpaceDE w:val="0"/>
        <w:autoSpaceDN w:val="0"/>
        <w:adjustRightInd w:val="0"/>
        <w:spacing w:line="276" w:lineRule="auto"/>
        <w:jc w:val="center"/>
        <w:rPr>
          <w:rFonts w:ascii="Tahoma" w:hAnsi="Tahoma" w:cs="Tahoma"/>
          <w:b/>
          <w:sz w:val="22"/>
          <w:szCs w:val="22"/>
        </w:rPr>
      </w:pPr>
      <w:r w:rsidRPr="0011248A">
        <w:rPr>
          <w:rFonts w:ascii="Tahoma" w:hAnsi="Tahoma" w:cs="Tahoma"/>
          <w:b/>
          <w:sz w:val="22"/>
          <w:szCs w:val="22"/>
        </w:rPr>
        <w:t>RESUELVE:</w:t>
      </w:r>
    </w:p>
    <w:p w:rsidR="00DE0119" w:rsidRPr="0011248A" w:rsidRDefault="00DE0119" w:rsidP="006303B9">
      <w:pPr>
        <w:widowControl w:val="0"/>
        <w:autoSpaceDE w:val="0"/>
        <w:autoSpaceDN w:val="0"/>
        <w:adjustRightInd w:val="0"/>
        <w:jc w:val="both"/>
        <w:rPr>
          <w:rFonts w:ascii="Tahoma" w:hAnsi="Tahoma" w:cs="Tahoma"/>
          <w:sz w:val="22"/>
          <w:szCs w:val="22"/>
        </w:rPr>
      </w:pPr>
    </w:p>
    <w:p w:rsidR="00DE0119" w:rsidRPr="0011248A" w:rsidRDefault="00DE0119" w:rsidP="006303B9">
      <w:pPr>
        <w:spacing w:line="276" w:lineRule="auto"/>
        <w:ind w:firstLine="708"/>
        <w:jc w:val="both"/>
        <w:rPr>
          <w:rFonts w:ascii="Tahoma" w:hAnsi="Tahoma" w:cs="Tahoma"/>
          <w:sz w:val="22"/>
          <w:szCs w:val="22"/>
        </w:rPr>
      </w:pPr>
      <w:r w:rsidRPr="0011248A">
        <w:rPr>
          <w:rFonts w:ascii="Tahoma" w:hAnsi="Tahoma" w:cs="Tahoma"/>
          <w:b/>
          <w:sz w:val="22"/>
          <w:szCs w:val="22"/>
          <w:u w:val="single"/>
        </w:rPr>
        <w:t>PRIMERO</w:t>
      </w:r>
      <w:r w:rsidRPr="0011248A">
        <w:rPr>
          <w:rFonts w:ascii="Tahoma" w:hAnsi="Tahoma" w:cs="Tahoma"/>
          <w:sz w:val="22"/>
          <w:szCs w:val="22"/>
        </w:rPr>
        <w:t xml:space="preserve">: </w:t>
      </w:r>
      <w:r w:rsidRPr="0011248A">
        <w:rPr>
          <w:rFonts w:ascii="Tahoma" w:hAnsi="Tahoma" w:cs="Tahoma"/>
          <w:b/>
          <w:sz w:val="22"/>
          <w:szCs w:val="22"/>
        </w:rPr>
        <w:t>MODIFICAR</w:t>
      </w:r>
      <w:r w:rsidRPr="0011248A">
        <w:rPr>
          <w:rFonts w:ascii="Tahoma" w:hAnsi="Tahoma" w:cs="Tahoma"/>
        </w:rPr>
        <w:t xml:space="preserve"> </w:t>
      </w:r>
      <w:r w:rsidR="00347661" w:rsidRPr="0011248A">
        <w:rPr>
          <w:rFonts w:ascii="Tahoma" w:hAnsi="Tahoma" w:cs="Tahoma"/>
        </w:rPr>
        <w:t xml:space="preserve">el </w:t>
      </w:r>
      <w:r w:rsidRPr="0011248A">
        <w:rPr>
          <w:rFonts w:ascii="Tahoma" w:hAnsi="Tahoma" w:cs="Tahoma"/>
          <w:sz w:val="22"/>
          <w:szCs w:val="22"/>
        </w:rPr>
        <w:t xml:space="preserve">ordinal cuarto </w:t>
      </w:r>
      <w:r w:rsidR="00347661" w:rsidRPr="0011248A">
        <w:rPr>
          <w:rFonts w:ascii="Tahoma" w:hAnsi="Tahoma" w:cs="Tahoma"/>
          <w:sz w:val="22"/>
          <w:szCs w:val="22"/>
        </w:rPr>
        <w:t xml:space="preserve">de la sentencia proferida </w:t>
      </w:r>
      <w:r w:rsidRPr="0011248A">
        <w:rPr>
          <w:rFonts w:ascii="Tahoma" w:hAnsi="Tahoma" w:cs="Tahoma"/>
          <w:sz w:val="22"/>
          <w:szCs w:val="22"/>
        </w:rPr>
        <w:t xml:space="preserve">el Juzgado </w:t>
      </w:r>
      <w:r w:rsidR="009A48EA" w:rsidRPr="0011248A">
        <w:rPr>
          <w:rFonts w:ascii="Tahoma" w:hAnsi="Tahoma" w:cs="Tahoma"/>
          <w:sz w:val="22"/>
          <w:szCs w:val="22"/>
        </w:rPr>
        <w:t>Primer</w:t>
      </w:r>
      <w:r w:rsidR="00347661" w:rsidRPr="0011248A">
        <w:rPr>
          <w:rFonts w:ascii="Tahoma" w:hAnsi="Tahoma" w:cs="Tahoma"/>
          <w:sz w:val="22"/>
          <w:szCs w:val="22"/>
        </w:rPr>
        <w:t xml:space="preserve">o </w:t>
      </w:r>
      <w:r w:rsidRPr="0011248A">
        <w:rPr>
          <w:rFonts w:ascii="Tahoma" w:hAnsi="Tahoma" w:cs="Tahoma"/>
          <w:sz w:val="22"/>
          <w:szCs w:val="22"/>
        </w:rPr>
        <w:t>Laboral del Circuito de Pereira, e</w:t>
      </w:r>
      <w:r w:rsidR="00347661" w:rsidRPr="0011248A">
        <w:rPr>
          <w:rFonts w:ascii="Tahoma" w:hAnsi="Tahoma" w:cs="Tahoma"/>
          <w:sz w:val="22"/>
          <w:szCs w:val="22"/>
        </w:rPr>
        <w:t xml:space="preserve">n el sentido de que el retroactivo causado entre el </w:t>
      </w:r>
      <w:r w:rsidR="009A48EA" w:rsidRPr="0011248A">
        <w:rPr>
          <w:rFonts w:ascii="Tahoma" w:hAnsi="Tahoma" w:cs="Tahoma"/>
          <w:sz w:val="22"/>
          <w:szCs w:val="22"/>
        </w:rPr>
        <w:t>7</w:t>
      </w:r>
      <w:r w:rsidR="00347661" w:rsidRPr="0011248A">
        <w:rPr>
          <w:rFonts w:ascii="Tahoma" w:hAnsi="Tahoma" w:cs="Tahoma"/>
          <w:sz w:val="22"/>
          <w:szCs w:val="22"/>
        </w:rPr>
        <w:t xml:space="preserve"> de </w:t>
      </w:r>
      <w:r w:rsidR="009A48EA" w:rsidRPr="0011248A">
        <w:rPr>
          <w:rFonts w:ascii="Tahoma" w:hAnsi="Tahoma" w:cs="Tahoma"/>
          <w:sz w:val="22"/>
          <w:szCs w:val="22"/>
        </w:rPr>
        <w:t xml:space="preserve">septiembre de 2011 y el </w:t>
      </w:r>
      <w:r w:rsidR="00347661" w:rsidRPr="0011248A">
        <w:rPr>
          <w:rFonts w:ascii="Tahoma" w:hAnsi="Tahoma" w:cs="Tahoma"/>
          <w:sz w:val="22"/>
          <w:szCs w:val="22"/>
        </w:rPr>
        <w:t>3</w:t>
      </w:r>
      <w:r w:rsidR="009A48EA" w:rsidRPr="0011248A">
        <w:rPr>
          <w:rFonts w:ascii="Tahoma" w:hAnsi="Tahoma" w:cs="Tahoma"/>
          <w:sz w:val="22"/>
          <w:szCs w:val="22"/>
        </w:rPr>
        <w:t>0</w:t>
      </w:r>
      <w:r w:rsidR="00347661" w:rsidRPr="0011248A">
        <w:rPr>
          <w:rFonts w:ascii="Tahoma" w:hAnsi="Tahoma" w:cs="Tahoma"/>
          <w:sz w:val="22"/>
          <w:szCs w:val="22"/>
        </w:rPr>
        <w:t xml:space="preserve"> de </w:t>
      </w:r>
      <w:r w:rsidR="009A48EA" w:rsidRPr="0011248A">
        <w:rPr>
          <w:rFonts w:ascii="Tahoma" w:hAnsi="Tahoma" w:cs="Tahoma"/>
          <w:sz w:val="22"/>
          <w:szCs w:val="22"/>
        </w:rPr>
        <w:t xml:space="preserve">abril </w:t>
      </w:r>
      <w:r w:rsidR="00347661" w:rsidRPr="0011248A">
        <w:rPr>
          <w:rFonts w:ascii="Tahoma" w:hAnsi="Tahoma" w:cs="Tahoma"/>
          <w:sz w:val="22"/>
          <w:szCs w:val="22"/>
        </w:rPr>
        <w:t xml:space="preserve">de 2018 asciende a </w:t>
      </w:r>
      <w:r w:rsidR="00A70410" w:rsidRPr="0011248A">
        <w:rPr>
          <w:rFonts w:ascii="Tahoma" w:hAnsi="Tahoma" w:cs="Tahoma"/>
          <w:spacing w:val="-2"/>
          <w:sz w:val="22"/>
          <w:szCs w:val="22"/>
        </w:rPr>
        <w:t>$</w:t>
      </w:r>
      <w:r w:rsidR="009A48EA" w:rsidRPr="0011248A">
        <w:rPr>
          <w:rFonts w:ascii="Tahoma" w:hAnsi="Tahoma" w:cs="Tahoma"/>
          <w:spacing w:val="-2"/>
          <w:sz w:val="22"/>
          <w:szCs w:val="22"/>
        </w:rPr>
        <w:t>27</w:t>
      </w:r>
      <w:r w:rsidR="00A70410" w:rsidRPr="0011248A">
        <w:rPr>
          <w:rFonts w:ascii="Tahoma" w:hAnsi="Tahoma" w:cs="Tahoma"/>
          <w:sz w:val="22"/>
          <w:szCs w:val="22"/>
        </w:rPr>
        <w:t>.</w:t>
      </w:r>
      <w:r w:rsidR="009A48EA" w:rsidRPr="0011248A">
        <w:rPr>
          <w:rFonts w:ascii="Tahoma" w:hAnsi="Tahoma" w:cs="Tahoma"/>
          <w:sz w:val="22"/>
          <w:szCs w:val="22"/>
        </w:rPr>
        <w:t>832</w:t>
      </w:r>
      <w:r w:rsidR="00A70410" w:rsidRPr="0011248A">
        <w:rPr>
          <w:rFonts w:ascii="Tahoma" w:hAnsi="Tahoma" w:cs="Tahoma"/>
          <w:sz w:val="22"/>
          <w:szCs w:val="22"/>
        </w:rPr>
        <w:t>.</w:t>
      </w:r>
      <w:r w:rsidR="009A48EA" w:rsidRPr="0011248A">
        <w:rPr>
          <w:rFonts w:ascii="Tahoma" w:hAnsi="Tahoma" w:cs="Tahoma"/>
          <w:sz w:val="22"/>
          <w:szCs w:val="22"/>
        </w:rPr>
        <w:t>110,5</w:t>
      </w:r>
      <w:r w:rsidR="00347661" w:rsidRPr="0011248A">
        <w:rPr>
          <w:rFonts w:ascii="Tahoma" w:hAnsi="Tahoma" w:cs="Tahoma"/>
          <w:spacing w:val="-2"/>
          <w:sz w:val="22"/>
          <w:szCs w:val="22"/>
        </w:rPr>
        <w:t>, sin perjuicio de las mesadas que se causen con posterioridad y de los descuentos legales.</w:t>
      </w:r>
    </w:p>
    <w:p w:rsidR="00DE0119" w:rsidRPr="0011248A" w:rsidRDefault="00DE0119" w:rsidP="006303B9">
      <w:pPr>
        <w:ind w:left="709" w:right="676"/>
        <w:jc w:val="both"/>
        <w:rPr>
          <w:rFonts w:ascii="Arial Narrow" w:hAnsi="Arial Narrow" w:cs="Tahoma"/>
          <w:sz w:val="22"/>
          <w:szCs w:val="22"/>
        </w:rPr>
      </w:pPr>
    </w:p>
    <w:p w:rsidR="00DE0119" w:rsidRPr="0011248A" w:rsidRDefault="00DE0119" w:rsidP="006303B9">
      <w:pPr>
        <w:spacing w:line="276" w:lineRule="auto"/>
        <w:ind w:firstLine="709"/>
        <w:jc w:val="both"/>
        <w:rPr>
          <w:rFonts w:ascii="Tahoma" w:hAnsi="Tahoma" w:cs="Tahoma"/>
          <w:sz w:val="22"/>
          <w:szCs w:val="22"/>
        </w:rPr>
      </w:pPr>
      <w:r w:rsidRPr="0011248A">
        <w:rPr>
          <w:rFonts w:ascii="Tahoma" w:hAnsi="Tahoma" w:cs="Tahoma"/>
          <w:b/>
          <w:sz w:val="22"/>
          <w:szCs w:val="22"/>
          <w:u w:val="single"/>
        </w:rPr>
        <w:t>SEGUNDO:</w:t>
      </w:r>
      <w:r w:rsidRPr="0011248A">
        <w:rPr>
          <w:rFonts w:ascii="Tahoma" w:hAnsi="Tahoma" w:cs="Tahoma"/>
          <w:b/>
          <w:sz w:val="22"/>
          <w:szCs w:val="22"/>
        </w:rPr>
        <w:t xml:space="preserve"> </w:t>
      </w:r>
      <w:r w:rsidR="00347661" w:rsidRPr="0011248A">
        <w:rPr>
          <w:rFonts w:ascii="Tahoma" w:hAnsi="Tahoma" w:cs="Tahoma"/>
          <w:b/>
          <w:sz w:val="22"/>
          <w:szCs w:val="22"/>
        </w:rPr>
        <w:t>CONFIRMAR</w:t>
      </w:r>
      <w:r w:rsidR="00347661" w:rsidRPr="0011248A">
        <w:rPr>
          <w:rFonts w:ascii="Tahoma" w:hAnsi="Tahoma" w:cs="Tahoma"/>
          <w:sz w:val="22"/>
          <w:szCs w:val="22"/>
        </w:rPr>
        <w:t xml:space="preserve"> en todo lo demás la sentencia de primera instancia.</w:t>
      </w:r>
    </w:p>
    <w:p w:rsidR="008A423F" w:rsidRPr="0011248A" w:rsidRDefault="008A423F" w:rsidP="006303B9">
      <w:pPr>
        <w:spacing w:line="276" w:lineRule="auto"/>
        <w:ind w:firstLine="709"/>
        <w:jc w:val="both"/>
        <w:rPr>
          <w:rFonts w:ascii="Tahoma" w:hAnsi="Tahoma" w:cs="Tahoma"/>
          <w:b/>
          <w:sz w:val="22"/>
          <w:szCs w:val="22"/>
          <w:u w:val="single"/>
        </w:rPr>
      </w:pPr>
    </w:p>
    <w:p w:rsidR="00DE0119" w:rsidRPr="0011248A" w:rsidRDefault="00DE0119" w:rsidP="006303B9">
      <w:pPr>
        <w:spacing w:line="276" w:lineRule="auto"/>
        <w:ind w:firstLine="709"/>
        <w:jc w:val="both"/>
        <w:rPr>
          <w:rFonts w:ascii="Tahoma" w:hAnsi="Tahoma" w:cs="Tahoma"/>
          <w:sz w:val="22"/>
          <w:szCs w:val="22"/>
        </w:rPr>
      </w:pPr>
      <w:r w:rsidRPr="0011248A">
        <w:rPr>
          <w:rFonts w:ascii="Tahoma" w:hAnsi="Tahoma" w:cs="Tahoma"/>
          <w:b/>
          <w:sz w:val="22"/>
          <w:szCs w:val="22"/>
          <w:u w:val="single"/>
        </w:rPr>
        <w:t>TERCERO:</w:t>
      </w:r>
      <w:r w:rsidRPr="0011248A">
        <w:rPr>
          <w:rFonts w:ascii="Tahoma" w:hAnsi="Tahoma" w:cs="Tahoma"/>
          <w:b/>
          <w:sz w:val="22"/>
          <w:szCs w:val="22"/>
        </w:rPr>
        <w:t xml:space="preserve"> </w:t>
      </w:r>
      <w:r w:rsidR="00347661" w:rsidRPr="0011248A">
        <w:rPr>
          <w:rFonts w:ascii="Tahoma" w:hAnsi="Tahoma" w:cs="Tahoma"/>
          <w:b/>
          <w:sz w:val="22"/>
          <w:szCs w:val="22"/>
        </w:rPr>
        <w:t>SIN COSTAS</w:t>
      </w:r>
      <w:r w:rsidR="00347661" w:rsidRPr="0011248A">
        <w:rPr>
          <w:rFonts w:ascii="Tahoma" w:hAnsi="Tahoma" w:cs="Tahoma"/>
          <w:sz w:val="22"/>
          <w:szCs w:val="22"/>
        </w:rPr>
        <w:t xml:space="preserve"> en esta grado jurisdiccional.</w:t>
      </w:r>
    </w:p>
    <w:p w:rsidR="00DE0119" w:rsidRPr="0011248A" w:rsidRDefault="00DE0119" w:rsidP="006303B9">
      <w:pPr>
        <w:ind w:firstLine="709"/>
        <w:jc w:val="both"/>
        <w:rPr>
          <w:rFonts w:ascii="Tahoma" w:hAnsi="Tahoma" w:cs="Tahoma"/>
          <w:sz w:val="22"/>
          <w:szCs w:val="22"/>
        </w:rPr>
      </w:pPr>
    </w:p>
    <w:p w:rsidR="00DE0119" w:rsidRPr="0011248A" w:rsidRDefault="00DE0119" w:rsidP="006303B9">
      <w:pPr>
        <w:widowControl w:val="0"/>
        <w:autoSpaceDE w:val="0"/>
        <w:autoSpaceDN w:val="0"/>
        <w:adjustRightInd w:val="0"/>
        <w:spacing w:line="276" w:lineRule="auto"/>
        <w:jc w:val="both"/>
        <w:rPr>
          <w:rFonts w:ascii="Tahoma" w:hAnsi="Tahoma" w:cs="Tahoma"/>
          <w:b/>
          <w:bCs/>
          <w:sz w:val="22"/>
          <w:szCs w:val="22"/>
        </w:rPr>
      </w:pPr>
      <w:r w:rsidRPr="0011248A">
        <w:rPr>
          <w:rFonts w:ascii="Tahoma" w:hAnsi="Tahoma" w:cs="Tahoma"/>
          <w:sz w:val="22"/>
          <w:szCs w:val="22"/>
        </w:rPr>
        <w:tab/>
      </w:r>
      <w:r w:rsidRPr="0011248A">
        <w:rPr>
          <w:rFonts w:ascii="Tahoma" w:hAnsi="Tahoma" w:cs="Tahoma"/>
          <w:b/>
          <w:bCs/>
          <w:sz w:val="22"/>
          <w:szCs w:val="22"/>
        </w:rPr>
        <w:t>Notificación surtida en estrados.</w:t>
      </w:r>
    </w:p>
    <w:p w:rsidR="00DE0119" w:rsidRPr="0011248A" w:rsidRDefault="00DE0119" w:rsidP="006303B9">
      <w:pPr>
        <w:widowControl w:val="0"/>
        <w:autoSpaceDE w:val="0"/>
        <w:autoSpaceDN w:val="0"/>
        <w:adjustRightInd w:val="0"/>
        <w:jc w:val="both"/>
        <w:rPr>
          <w:rFonts w:ascii="Tahoma" w:hAnsi="Tahoma" w:cs="Tahoma"/>
          <w:b/>
          <w:bCs/>
          <w:sz w:val="22"/>
          <w:szCs w:val="22"/>
        </w:rPr>
      </w:pPr>
    </w:p>
    <w:p w:rsidR="00DE0119" w:rsidRPr="0011248A" w:rsidRDefault="00DE0119" w:rsidP="006303B9">
      <w:pPr>
        <w:widowControl w:val="0"/>
        <w:autoSpaceDE w:val="0"/>
        <w:autoSpaceDN w:val="0"/>
        <w:adjustRightInd w:val="0"/>
        <w:spacing w:line="276" w:lineRule="auto"/>
        <w:ind w:firstLine="708"/>
        <w:jc w:val="both"/>
        <w:rPr>
          <w:rFonts w:ascii="Tahoma" w:hAnsi="Tahoma" w:cs="Tahoma"/>
          <w:sz w:val="22"/>
          <w:szCs w:val="22"/>
        </w:rPr>
      </w:pPr>
      <w:r w:rsidRPr="0011248A">
        <w:rPr>
          <w:rFonts w:ascii="Tahoma" w:hAnsi="Tahoma" w:cs="Tahoma"/>
          <w:b/>
          <w:sz w:val="22"/>
          <w:szCs w:val="22"/>
        </w:rPr>
        <w:t>Cúmplase</w:t>
      </w:r>
      <w:r w:rsidRPr="0011248A">
        <w:rPr>
          <w:rFonts w:ascii="Tahoma" w:hAnsi="Tahoma" w:cs="Tahoma"/>
          <w:sz w:val="22"/>
          <w:szCs w:val="22"/>
        </w:rPr>
        <w:t xml:space="preserve"> y </w:t>
      </w:r>
      <w:r w:rsidRPr="0011248A">
        <w:rPr>
          <w:rFonts w:ascii="Tahoma" w:hAnsi="Tahoma" w:cs="Tahoma"/>
          <w:b/>
          <w:sz w:val="22"/>
          <w:szCs w:val="22"/>
        </w:rPr>
        <w:t>devuélvase</w:t>
      </w:r>
      <w:r w:rsidRPr="0011248A">
        <w:rPr>
          <w:rFonts w:ascii="Tahoma" w:hAnsi="Tahoma" w:cs="Tahoma"/>
          <w:sz w:val="22"/>
          <w:szCs w:val="22"/>
        </w:rPr>
        <w:t xml:space="preserve"> el expediente al Juzgado de origen.</w:t>
      </w:r>
    </w:p>
    <w:p w:rsidR="00DE0119" w:rsidRPr="0011248A" w:rsidRDefault="00DE0119" w:rsidP="006303B9">
      <w:pPr>
        <w:widowControl w:val="0"/>
        <w:autoSpaceDE w:val="0"/>
        <w:autoSpaceDN w:val="0"/>
        <w:adjustRightInd w:val="0"/>
        <w:spacing w:line="276" w:lineRule="auto"/>
        <w:ind w:firstLine="708"/>
        <w:jc w:val="both"/>
        <w:rPr>
          <w:rFonts w:ascii="Tahoma" w:hAnsi="Tahoma" w:cs="Tahoma"/>
          <w:sz w:val="22"/>
          <w:szCs w:val="22"/>
        </w:rPr>
      </w:pPr>
    </w:p>
    <w:p w:rsidR="00DE0119" w:rsidRPr="0011248A" w:rsidRDefault="00DE0119" w:rsidP="006303B9">
      <w:pPr>
        <w:widowControl w:val="0"/>
        <w:autoSpaceDE w:val="0"/>
        <w:autoSpaceDN w:val="0"/>
        <w:adjustRightInd w:val="0"/>
        <w:spacing w:line="276" w:lineRule="auto"/>
        <w:jc w:val="both"/>
        <w:rPr>
          <w:rFonts w:ascii="Tahoma" w:hAnsi="Tahoma" w:cs="Tahoma"/>
          <w:sz w:val="22"/>
          <w:szCs w:val="22"/>
        </w:rPr>
      </w:pPr>
      <w:r w:rsidRPr="0011248A">
        <w:rPr>
          <w:rFonts w:ascii="Tahoma" w:hAnsi="Tahoma" w:cs="Tahoma"/>
          <w:sz w:val="22"/>
          <w:szCs w:val="22"/>
        </w:rPr>
        <w:tab/>
        <w:t>La Magistrada</w:t>
      </w:r>
      <w:r w:rsidR="00347661" w:rsidRPr="0011248A">
        <w:rPr>
          <w:rFonts w:ascii="Tahoma" w:hAnsi="Tahoma" w:cs="Tahoma"/>
          <w:sz w:val="22"/>
          <w:szCs w:val="22"/>
        </w:rPr>
        <w:t xml:space="preserve"> ponente</w:t>
      </w:r>
      <w:r w:rsidRPr="0011248A">
        <w:rPr>
          <w:rFonts w:ascii="Tahoma" w:hAnsi="Tahoma" w:cs="Tahoma"/>
          <w:sz w:val="22"/>
          <w:szCs w:val="22"/>
        </w:rPr>
        <w:t>,</w:t>
      </w:r>
    </w:p>
    <w:p w:rsidR="00DE0119" w:rsidRPr="0011248A" w:rsidRDefault="00DE0119" w:rsidP="006303B9">
      <w:pPr>
        <w:spacing w:line="276" w:lineRule="auto"/>
        <w:rPr>
          <w:rFonts w:ascii="Tahoma" w:hAnsi="Tahoma" w:cs="Tahoma"/>
          <w:sz w:val="22"/>
          <w:szCs w:val="22"/>
        </w:rPr>
      </w:pPr>
    </w:p>
    <w:p w:rsidR="00DE0119" w:rsidRPr="0011248A" w:rsidRDefault="00DE0119" w:rsidP="00340298">
      <w:pPr>
        <w:pStyle w:val="Ttulo3"/>
        <w:spacing w:before="0" w:after="0"/>
        <w:jc w:val="center"/>
        <w:rPr>
          <w:rFonts w:ascii="Tahoma" w:hAnsi="Tahoma" w:cs="Tahoma"/>
          <w:bCs w:val="0"/>
          <w:sz w:val="22"/>
          <w:szCs w:val="22"/>
        </w:rPr>
      </w:pPr>
      <w:r w:rsidRPr="0011248A">
        <w:rPr>
          <w:rFonts w:ascii="Tahoma" w:hAnsi="Tahoma" w:cs="Tahoma"/>
          <w:bCs w:val="0"/>
          <w:sz w:val="22"/>
          <w:szCs w:val="22"/>
        </w:rPr>
        <w:t>ANA LUCÍA CAICEDO CALDERÓN</w:t>
      </w:r>
    </w:p>
    <w:p w:rsidR="00DE0119" w:rsidRPr="0011248A" w:rsidRDefault="00DE0119" w:rsidP="00340298">
      <w:pPr>
        <w:ind w:firstLine="708"/>
        <w:jc w:val="both"/>
        <w:rPr>
          <w:rFonts w:ascii="Tahoma" w:hAnsi="Tahoma" w:cs="Tahoma"/>
          <w:sz w:val="22"/>
          <w:szCs w:val="22"/>
        </w:rPr>
      </w:pPr>
    </w:p>
    <w:p w:rsidR="00DE0119" w:rsidRPr="0011248A" w:rsidRDefault="00DE0119" w:rsidP="00340298">
      <w:pPr>
        <w:rPr>
          <w:rFonts w:ascii="Tahoma" w:hAnsi="Tahoma" w:cs="Tahoma"/>
          <w:b/>
          <w:sz w:val="22"/>
          <w:szCs w:val="22"/>
        </w:rPr>
      </w:pPr>
    </w:p>
    <w:p w:rsidR="00347661" w:rsidRPr="0011248A" w:rsidRDefault="00347661" w:rsidP="00340298">
      <w:pPr>
        <w:rPr>
          <w:rFonts w:ascii="Tahoma" w:hAnsi="Tahoma" w:cs="Tahoma"/>
          <w:b/>
          <w:sz w:val="22"/>
          <w:szCs w:val="22"/>
        </w:rPr>
      </w:pPr>
    </w:p>
    <w:p w:rsidR="00DE0119" w:rsidRPr="0011248A" w:rsidRDefault="00DE0119" w:rsidP="00340298">
      <w:pPr>
        <w:rPr>
          <w:rFonts w:ascii="Tahoma" w:hAnsi="Tahoma" w:cs="Tahoma"/>
          <w:b/>
          <w:sz w:val="22"/>
          <w:szCs w:val="22"/>
        </w:rPr>
      </w:pPr>
    </w:p>
    <w:p w:rsidR="00347661" w:rsidRPr="0011248A" w:rsidRDefault="00347661" w:rsidP="00340298">
      <w:pPr>
        <w:jc w:val="both"/>
        <w:rPr>
          <w:rFonts w:ascii="Tahoma" w:hAnsi="Tahoma" w:cs="Tahoma"/>
          <w:sz w:val="22"/>
          <w:szCs w:val="22"/>
        </w:rPr>
      </w:pPr>
      <w:r w:rsidRPr="0011248A">
        <w:rPr>
          <w:rFonts w:ascii="Tahoma" w:hAnsi="Tahoma" w:cs="Tahoma"/>
          <w:b/>
          <w:sz w:val="22"/>
          <w:szCs w:val="22"/>
        </w:rPr>
        <w:t xml:space="preserve">OLGA LUCÍA HOYOS </w:t>
      </w:r>
      <w:proofErr w:type="spellStart"/>
      <w:r w:rsidRPr="0011248A">
        <w:rPr>
          <w:rFonts w:ascii="Tahoma" w:hAnsi="Tahoma" w:cs="Tahoma"/>
          <w:b/>
          <w:sz w:val="22"/>
          <w:szCs w:val="22"/>
        </w:rPr>
        <w:t>SEPULVEDA</w:t>
      </w:r>
      <w:proofErr w:type="spellEnd"/>
      <w:r w:rsidRPr="0011248A">
        <w:rPr>
          <w:rFonts w:ascii="Tahoma" w:hAnsi="Tahoma" w:cs="Tahoma"/>
          <w:b/>
          <w:sz w:val="22"/>
          <w:szCs w:val="22"/>
        </w:rPr>
        <w:t xml:space="preserve">                                   </w:t>
      </w:r>
      <w:r w:rsidR="00DE0119" w:rsidRPr="0011248A">
        <w:rPr>
          <w:rFonts w:ascii="Tahoma" w:hAnsi="Tahoma" w:cs="Tahoma"/>
          <w:b/>
          <w:sz w:val="22"/>
          <w:szCs w:val="22"/>
        </w:rPr>
        <w:t>JULIO CÉSAR SALAZAR MUÑOZ</w:t>
      </w:r>
      <w:r w:rsidR="00DE0119" w:rsidRPr="0011248A">
        <w:rPr>
          <w:rFonts w:ascii="Tahoma" w:hAnsi="Tahoma" w:cs="Tahoma"/>
          <w:b/>
          <w:sz w:val="22"/>
          <w:szCs w:val="22"/>
        </w:rPr>
        <w:tab/>
      </w:r>
      <w:r w:rsidRPr="0011248A">
        <w:rPr>
          <w:rFonts w:ascii="Tahoma" w:hAnsi="Tahoma" w:cs="Tahoma"/>
          <w:sz w:val="22"/>
          <w:szCs w:val="22"/>
        </w:rPr>
        <w:t xml:space="preserve">  </w:t>
      </w:r>
      <w:r w:rsidR="00A70410" w:rsidRPr="0011248A">
        <w:rPr>
          <w:rFonts w:ascii="Tahoma" w:hAnsi="Tahoma" w:cs="Tahoma"/>
          <w:sz w:val="22"/>
          <w:szCs w:val="22"/>
        </w:rPr>
        <w:t xml:space="preserve">   </w:t>
      </w:r>
      <w:r w:rsidRPr="0011248A">
        <w:rPr>
          <w:rFonts w:ascii="Tahoma" w:hAnsi="Tahoma" w:cs="Tahoma"/>
          <w:sz w:val="22"/>
          <w:szCs w:val="22"/>
        </w:rPr>
        <w:t>Magistrada                                                                                 Magistrado</w:t>
      </w:r>
    </w:p>
    <w:p w:rsidR="00DE0119" w:rsidRPr="0011248A" w:rsidRDefault="00DE0119" w:rsidP="006303B9">
      <w:pPr>
        <w:spacing w:line="276" w:lineRule="auto"/>
        <w:jc w:val="center"/>
        <w:rPr>
          <w:rFonts w:ascii="Tahoma" w:hAnsi="Tahoma" w:cs="Tahoma"/>
          <w:b/>
          <w:sz w:val="22"/>
          <w:szCs w:val="22"/>
        </w:rPr>
      </w:pPr>
    </w:p>
    <w:p w:rsidR="009A48EA" w:rsidRPr="0011248A" w:rsidRDefault="009A48EA" w:rsidP="006303B9">
      <w:pPr>
        <w:spacing w:line="276" w:lineRule="auto"/>
        <w:jc w:val="center"/>
        <w:rPr>
          <w:rFonts w:ascii="Tahoma" w:hAnsi="Tahoma" w:cs="Tahoma"/>
          <w:b/>
          <w:sz w:val="22"/>
          <w:szCs w:val="22"/>
        </w:rPr>
      </w:pPr>
    </w:p>
    <w:p w:rsidR="00DE0119" w:rsidRPr="0011248A" w:rsidRDefault="00DE0119"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CE1C57" w:rsidRPr="0011248A" w:rsidRDefault="00CE1C57" w:rsidP="006303B9">
      <w:pPr>
        <w:jc w:val="center"/>
        <w:rPr>
          <w:rFonts w:ascii="Tahoma" w:hAnsi="Tahoma" w:cs="Tahoma"/>
          <w:b/>
          <w:sz w:val="22"/>
          <w:szCs w:val="22"/>
        </w:rPr>
      </w:pPr>
    </w:p>
    <w:p w:rsidR="00DE0119" w:rsidRPr="0011248A" w:rsidRDefault="00DE0119" w:rsidP="006303B9">
      <w:pPr>
        <w:spacing w:line="276" w:lineRule="auto"/>
        <w:jc w:val="center"/>
        <w:rPr>
          <w:rFonts w:ascii="Arial Narrow" w:hAnsi="Arial Narrow" w:cs="Tahoma"/>
          <w:b/>
        </w:rPr>
      </w:pPr>
      <w:r w:rsidRPr="0011248A">
        <w:rPr>
          <w:rFonts w:ascii="Arial Narrow" w:hAnsi="Arial Narrow" w:cs="Tahoma"/>
          <w:b/>
        </w:rPr>
        <w:t xml:space="preserve">Liquidación </w:t>
      </w:r>
      <w:proofErr w:type="gramStart"/>
      <w:r w:rsidRPr="0011248A">
        <w:rPr>
          <w:rFonts w:ascii="Arial Narrow" w:hAnsi="Arial Narrow" w:cs="Tahoma"/>
          <w:b/>
        </w:rPr>
        <w:t>retroactivo</w:t>
      </w:r>
      <w:proofErr w:type="gramEnd"/>
      <w:r w:rsidRPr="0011248A">
        <w:rPr>
          <w:rFonts w:ascii="Arial Narrow" w:hAnsi="Arial Narrow" w:cs="Tahoma"/>
          <w:b/>
        </w:rPr>
        <w:t xml:space="preserve"> desde el </w:t>
      </w:r>
      <w:r w:rsidR="009A48EA" w:rsidRPr="0011248A">
        <w:rPr>
          <w:rFonts w:ascii="Arial Narrow" w:hAnsi="Arial Narrow" w:cs="Tahoma"/>
          <w:b/>
        </w:rPr>
        <w:t>7 de septiembre de 2011</w:t>
      </w:r>
      <w:r w:rsidR="00347661" w:rsidRPr="0011248A">
        <w:rPr>
          <w:rFonts w:ascii="Arial Narrow" w:hAnsi="Arial Narrow" w:cs="Tahoma"/>
          <w:b/>
        </w:rPr>
        <w:t xml:space="preserve"> </w:t>
      </w:r>
      <w:r w:rsidRPr="0011248A">
        <w:rPr>
          <w:rFonts w:ascii="Arial Narrow" w:hAnsi="Arial Narrow" w:cs="Tahoma"/>
          <w:b/>
        </w:rPr>
        <w:t>hasta el 3</w:t>
      </w:r>
      <w:r w:rsidR="009A48EA" w:rsidRPr="0011248A">
        <w:rPr>
          <w:rFonts w:ascii="Arial Narrow" w:hAnsi="Arial Narrow" w:cs="Tahoma"/>
          <w:b/>
        </w:rPr>
        <w:t xml:space="preserve">0 de abril </w:t>
      </w:r>
      <w:r w:rsidR="00347661" w:rsidRPr="0011248A">
        <w:rPr>
          <w:rFonts w:ascii="Arial Narrow" w:hAnsi="Arial Narrow" w:cs="Tahoma"/>
          <w:b/>
        </w:rPr>
        <w:t>de 2018</w:t>
      </w:r>
    </w:p>
    <w:p w:rsidR="00DE0119" w:rsidRPr="0011248A" w:rsidRDefault="00DE0119" w:rsidP="006303B9">
      <w:pPr>
        <w:pStyle w:val="Sinespaciado"/>
      </w:pPr>
    </w:p>
    <w:tbl>
      <w:tblPr>
        <w:tblW w:w="0" w:type="auto"/>
        <w:jc w:val="center"/>
        <w:tblCellMar>
          <w:left w:w="70" w:type="dxa"/>
          <w:right w:w="70" w:type="dxa"/>
        </w:tblCellMar>
        <w:tblLook w:val="04A0" w:firstRow="1" w:lastRow="0" w:firstColumn="1" w:lastColumn="0" w:noHBand="0" w:noVBand="1"/>
      </w:tblPr>
      <w:tblGrid>
        <w:gridCol w:w="806"/>
        <w:gridCol w:w="913"/>
        <w:gridCol w:w="762"/>
        <w:gridCol w:w="1327"/>
        <w:gridCol w:w="1255"/>
        <w:gridCol w:w="1774"/>
      </w:tblGrid>
      <w:tr w:rsidR="0011248A" w:rsidRPr="0011248A" w:rsidTr="005818DD">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50%</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5818DD" w:rsidRPr="0011248A" w:rsidRDefault="005818DD">
            <w:pPr>
              <w:jc w:val="center"/>
              <w:rPr>
                <w:rFonts w:ascii="Calibri" w:hAnsi="Calibri"/>
                <w:b/>
                <w:bCs/>
                <w:sz w:val="16"/>
                <w:szCs w:val="16"/>
              </w:rPr>
            </w:pPr>
            <w:r w:rsidRPr="0011248A">
              <w:rPr>
                <w:rFonts w:ascii="Calibri" w:hAnsi="Calibri"/>
                <w:b/>
                <w:bCs/>
                <w:sz w:val="16"/>
                <w:szCs w:val="16"/>
              </w:rPr>
              <w:t xml:space="preserve"> Mesadas </w:t>
            </w:r>
          </w:p>
        </w:tc>
      </w:tr>
      <w:tr w:rsidR="0011248A" w:rsidRPr="0011248A" w:rsidTr="005818DD">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07-sep-11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31/12/2011</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4,8</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535.600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267.800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1.285.440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01-ene-12</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31/12/2012</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566.700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283.350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3.683.550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31/12/2013</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589.500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294.750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3.831.750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31/12/2014</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616.000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308.000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4.004.000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31/12/2015</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644.350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322.175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4.188.275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31/12/2016</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689.454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344.727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4.481.451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31/12/2017</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737.717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368.859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4.795.161 </w:t>
            </w:r>
          </w:p>
        </w:tc>
      </w:tr>
      <w:tr w:rsidR="0011248A" w:rsidRPr="0011248A" w:rsidTr="005818DD">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5818DD" w:rsidRPr="0011248A" w:rsidRDefault="005818DD">
            <w:pPr>
              <w:jc w:val="right"/>
              <w:rPr>
                <w:rFonts w:ascii="Calibri" w:hAnsi="Calibri"/>
                <w:sz w:val="16"/>
                <w:szCs w:val="16"/>
              </w:rPr>
            </w:pPr>
            <w:r w:rsidRPr="0011248A">
              <w:rPr>
                <w:rFonts w:ascii="Calibri" w:hAnsi="Calibri"/>
                <w:sz w:val="16"/>
                <w:szCs w:val="16"/>
              </w:rPr>
              <w:t>30/04/2018</w:t>
            </w:r>
          </w:p>
        </w:tc>
        <w:tc>
          <w:tcPr>
            <w:tcW w:w="0" w:type="auto"/>
            <w:tcBorders>
              <w:top w:val="nil"/>
              <w:left w:val="nil"/>
              <w:bottom w:val="single" w:sz="4" w:space="0" w:color="auto"/>
              <w:right w:val="single" w:sz="4" w:space="0" w:color="auto"/>
            </w:tcBorders>
            <w:shd w:val="clear" w:color="000000" w:fill="FFFFCC"/>
            <w:noWrap/>
            <w:vAlign w:val="bottom"/>
            <w:hideMark/>
          </w:tcPr>
          <w:p w:rsidR="005818DD" w:rsidRPr="0011248A" w:rsidRDefault="005818DD">
            <w:pPr>
              <w:jc w:val="center"/>
              <w:rPr>
                <w:rFonts w:ascii="Calibri" w:hAnsi="Calibri"/>
                <w:sz w:val="16"/>
                <w:szCs w:val="16"/>
              </w:rPr>
            </w:pPr>
            <w:r w:rsidRPr="0011248A">
              <w:rPr>
                <w:rFonts w:ascii="Calibri" w:hAnsi="Calibri"/>
                <w:sz w:val="16"/>
                <w:szCs w:val="16"/>
              </w:rPr>
              <w:t>4</w:t>
            </w:r>
          </w:p>
        </w:tc>
        <w:tc>
          <w:tcPr>
            <w:tcW w:w="0" w:type="auto"/>
            <w:tcBorders>
              <w:top w:val="nil"/>
              <w:left w:val="nil"/>
              <w:bottom w:val="single" w:sz="4" w:space="0" w:color="auto"/>
              <w:right w:val="single" w:sz="4" w:space="0" w:color="auto"/>
            </w:tcBorders>
            <w:shd w:val="clear" w:color="000000" w:fill="FFFFCC"/>
            <w:vAlign w:val="bottom"/>
            <w:hideMark/>
          </w:tcPr>
          <w:p w:rsidR="005818DD" w:rsidRPr="0011248A" w:rsidRDefault="005818DD">
            <w:pPr>
              <w:rPr>
                <w:rFonts w:ascii="Calibri" w:hAnsi="Calibri"/>
                <w:sz w:val="16"/>
                <w:szCs w:val="16"/>
              </w:rPr>
            </w:pPr>
            <w:r w:rsidRPr="0011248A">
              <w:rPr>
                <w:rFonts w:ascii="Calibri" w:hAnsi="Calibri"/>
                <w:sz w:val="16"/>
                <w:szCs w:val="16"/>
              </w:rPr>
              <w:t xml:space="preserve"> $               781.242 </w:t>
            </w:r>
          </w:p>
        </w:tc>
        <w:tc>
          <w:tcPr>
            <w:tcW w:w="0" w:type="auto"/>
            <w:tcBorders>
              <w:top w:val="nil"/>
              <w:left w:val="nil"/>
              <w:bottom w:val="single" w:sz="4" w:space="0" w:color="auto"/>
              <w:right w:val="single" w:sz="4" w:space="0" w:color="auto"/>
            </w:tcBorders>
            <w:shd w:val="clear" w:color="000000" w:fill="FFFFFF"/>
            <w:noWrap/>
            <w:vAlign w:val="bottom"/>
            <w:hideMark/>
          </w:tcPr>
          <w:p w:rsidR="005818DD" w:rsidRPr="0011248A" w:rsidRDefault="005818DD">
            <w:pPr>
              <w:jc w:val="right"/>
              <w:rPr>
                <w:rFonts w:ascii="Calibri" w:hAnsi="Calibri"/>
                <w:sz w:val="16"/>
                <w:szCs w:val="16"/>
              </w:rPr>
            </w:pPr>
            <w:r w:rsidRPr="0011248A">
              <w:rPr>
                <w:rFonts w:ascii="Calibri" w:hAnsi="Calibri"/>
                <w:sz w:val="16"/>
                <w:szCs w:val="16"/>
              </w:rPr>
              <w:t xml:space="preserve"> $             390.621 </w:t>
            </w:r>
          </w:p>
        </w:tc>
        <w:tc>
          <w:tcPr>
            <w:tcW w:w="0" w:type="auto"/>
            <w:tcBorders>
              <w:top w:val="nil"/>
              <w:left w:val="nil"/>
              <w:bottom w:val="single" w:sz="4" w:space="0" w:color="auto"/>
              <w:right w:val="single" w:sz="8" w:space="0" w:color="auto"/>
            </w:tcBorders>
            <w:shd w:val="clear" w:color="000000" w:fill="FFFFCC"/>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1.562.484 </w:t>
            </w:r>
          </w:p>
        </w:tc>
      </w:tr>
      <w:tr w:rsidR="005818DD" w:rsidRPr="0011248A" w:rsidTr="005818DD">
        <w:trPr>
          <w:trHeight w:val="20"/>
          <w:jc w:val="center"/>
        </w:trPr>
        <w:tc>
          <w:tcPr>
            <w:tcW w:w="0" w:type="auto"/>
            <w:tcBorders>
              <w:top w:val="nil"/>
              <w:left w:val="nil"/>
              <w:bottom w:val="nil"/>
              <w:right w:val="nil"/>
            </w:tcBorders>
            <w:shd w:val="clear" w:color="auto" w:fill="auto"/>
            <w:noWrap/>
            <w:vAlign w:val="center"/>
            <w:hideMark/>
          </w:tcPr>
          <w:p w:rsidR="005818DD" w:rsidRPr="0011248A" w:rsidRDefault="005818DD">
            <w:pP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5818DD" w:rsidRPr="0011248A" w:rsidRDefault="005818DD">
            <w:pPr>
              <w:rPr>
                <w:sz w:val="16"/>
                <w:szCs w:val="16"/>
              </w:rPr>
            </w:pPr>
          </w:p>
        </w:tc>
        <w:tc>
          <w:tcPr>
            <w:tcW w:w="0" w:type="auto"/>
            <w:tcBorders>
              <w:top w:val="nil"/>
              <w:left w:val="nil"/>
              <w:bottom w:val="nil"/>
              <w:right w:val="nil"/>
            </w:tcBorders>
            <w:shd w:val="clear" w:color="auto" w:fill="auto"/>
            <w:noWrap/>
            <w:vAlign w:val="bottom"/>
            <w:hideMark/>
          </w:tcPr>
          <w:p w:rsidR="005818DD" w:rsidRPr="0011248A" w:rsidRDefault="005818DD">
            <w:pPr>
              <w:rPr>
                <w:sz w:val="16"/>
                <w:szCs w:val="16"/>
              </w:rPr>
            </w:pPr>
          </w:p>
        </w:tc>
        <w:tc>
          <w:tcPr>
            <w:tcW w:w="0" w:type="auto"/>
            <w:tcBorders>
              <w:top w:val="nil"/>
              <w:left w:val="nil"/>
              <w:bottom w:val="nil"/>
              <w:right w:val="nil"/>
            </w:tcBorders>
            <w:shd w:val="clear" w:color="auto" w:fill="auto"/>
            <w:vAlign w:val="bottom"/>
            <w:hideMark/>
          </w:tcPr>
          <w:p w:rsidR="005818DD" w:rsidRPr="0011248A" w:rsidRDefault="005818DD">
            <w:pPr>
              <w:jc w:val="center"/>
              <w:rPr>
                <w:sz w:val="16"/>
                <w:szCs w:val="16"/>
              </w:rPr>
            </w:pPr>
          </w:p>
        </w:tc>
        <w:tc>
          <w:tcPr>
            <w:tcW w:w="0" w:type="auto"/>
            <w:tcBorders>
              <w:top w:val="nil"/>
              <w:left w:val="nil"/>
              <w:bottom w:val="nil"/>
              <w:right w:val="nil"/>
            </w:tcBorders>
            <w:shd w:val="clear" w:color="auto" w:fill="auto"/>
            <w:noWrap/>
            <w:vAlign w:val="bottom"/>
            <w:hideMark/>
          </w:tcPr>
          <w:p w:rsidR="005818DD" w:rsidRPr="0011248A" w:rsidRDefault="005818DD">
            <w:pP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818DD" w:rsidRPr="0011248A" w:rsidRDefault="005818DD">
            <w:pPr>
              <w:rPr>
                <w:rFonts w:ascii="Calibri" w:hAnsi="Calibri"/>
                <w:sz w:val="16"/>
                <w:szCs w:val="16"/>
              </w:rPr>
            </w:pPr>
            <w:r w:rsidRPr="0011248A">
              <w:rPr>
                <w:rFonts w:ascii="Calibri" w:hAnsi="Calibri"/>
                <w:sz w:val="16"/>
                <w:szCs w:val="16"/>
              </w:rPr>
              <w:t xml:space="preserve"> $                27.832.110,50 </w:t>
            </w:r>
          </w:p>
        </w:tc>
      </w:tr>
    </w:tbl>
    <w:p w:rsidR="00DE0119" w:rsidRPr="0011248A" w:rsidRDefault="00DE0119" w:rsidP="006303B9">
      <w:pPr>
        <w:pStyle w:val="Sinespaciado"/>
      </w:pPr>
    </w:p>
    <w:p w:rsidR="00DE0119" w:rsidRPr="0011248A" w:rsidRDefault="00DE0119" w:rsidP="006303B9">
      <w:pPr>
        <w:pStyle w:val="Sinespaciado"/>
      </w:pPr>
    </w:p>
    <w:p w:rsidR="00DE0119" w:rsidRPr="0011248A" w:rsidRDefault="00DE0119" w:rsidP="006303B9">
      <w:pPr>
        <w:pStyle w:val="Sinespaciado"/>
      </w:pPr>
    </w:p>
    <w:p w:rsidR="00CE1C57" w:rsidRPr="0011248A" w:rsidRDefault="00CE1C57" w:rsidP="006303B9">
      <w:pPr>
        <w:pStyle w:val="Sinespaciado"/>
      </w:pPr>
    </w:p>
    <w:p w:rsidR="00CE1C57" w:rsidRPr="0011248A" w:rsidRDefault="00CE1C57" w:rsidP="006303B9">
      <w:pPr>
        <w:pStyle w:val="Sinespaciado"/>
      </w:pPr>
    </w:p>
    <w:p w:rsidR="00C3137D" w:rsidRPr="0011248A" w:rsidRDefault="00AF1635" w:rsidP="006303B9">
      <w:pPr>
        <w:pStyle w:val="Ttulo3"/>
        <w:spacing w:before="0" w:after="0"/>
        <w:ind w:firstLine="709"/>
        <w:jc w:val="center"/>
        <w:rPr>
          <w:rFonts w:ascii="Tahoma" w:hAnsi="Tahoma" w:cs="Tahoma"/>
          <w:b w:val="0"/>
          <w:bCs w:val="0"/>
          <w:sz w:val="22"/>
          <w:szCs w:val="22"/>
        </w:rPr>
      </w:pPr>
      <w:r w:rsidRPr="0011248A">
        <w:rPr>
          <w:rFonts w:ascii="Tahoma" w:hAnsi="Tahoma" w:cs="Tahoma"/>
          <w:sz w:val="22"/>
          <w:szCs w:val="22"/>
        </w:rPr>
        <w:lastRenderedPageBreak/>
        <w:t>Ana Lucía Caicedo Calderón</w:t>
      </w:r>
    </w:p>
    <w:p w:rsidR="00C3137D" w:rsidRPr="0011248A" w:rsidRDefault="00C3137D" w:rsidP="006303B9">
      <w:pPr>
        <w:pStyle w:val="Sinespaciado"/>
        <w:ind w:left="708"/>
        <w:jc w:val="center"/>
        <w:rPr>
          <w:rFonts w:ascii="Tahoma" w:hAnsi="Tahoma" w:cs="Tahoma"/>
          <w:sz w:val="22"/>
          <w:szCs w:val="22"/>
        </w:rPr>
      </w:pPr>
      <w:r w:rsidRPr="0011248A">
        <w:rPr>
          <w:rFonts w:ascii="Tahoma" w:hAnsi="Tahoma" w:cs="Tahoma"/>
          <w:sz w:val="22"/>
          <w:szCs w:val="22"/>
        </w:rPr>
        <w:t>Magistrada</w:t>
      </w:r>
    </w:p>
    <w:sectPr w:rsidR="00C3137D" w:rsidRPr="0011248A" w:rsidSect="00D061A2">
      <w:headerReference w:type="even" r:id="rId8"/>
      <w:headerReference w:type="default" r:id="rId9"/>
      <w:footerReference w:type="default" r:id="rId10"/>
      <w:footerReference w:type="first" r:id="rId11"/>
      <w:pgSz w:w="12242" w:h="18722" w:code="14"/>
      <w:pgMar w:top="1418" w:right="1247"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9F" w:rsidRDefault="00EA6B9F">
      <w:r>
        <w:separator/>
      </w:r>
    </w:p>
  </w:endnote>
  <w:endnote w:type="continuationSeparator" w:id="0">
    <w:p w:rsidR="00EA6B9F" w:rsidRDefault="00EA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A3" w:rsidRPr="0002458E" w:rsidRDefault="00C948A3">
    <w:pPr>
      <w:pStyle w:val="Piedepgina"/>
      <w:jc w:val="right"/>
    </w:pPr>
    <w:r w:rsidRPr="0002458E">
      <w:fldChar w:fldCharType="begin"/>
    </w:r>
    <w:r w:rsidRPr="0002458E">
      <w:instrText>PAGE   \* MERGEFORMAT</w:instrText>
    </w:r>
    <w:r w:rsidRPr="0002458E">
      <w:fldChar w:fldCharType="separate"/>
    </w:r>
    <w:r w:rsidR="00F25161">
      <w:rPr>
        <w:noProof/>
      </w:rPr>
      <w:t>9</w:t>
    </w:r>
    <w:r w:rsidRPr="0002458E">
      <w:fldChar w:fldCharType="end"/>
    </w:r>
  </w:p>
  <w:p w:rsidR="00C948A3" w:rsidRDefault="00C948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A3" w:rsidRDefault="00C948A3">
    <w:pPr>
      <w:pStyle w:val="Piedepgina"/>
      <w:jc w:val="right"/>
    </w:pPr>
    <w:r>
      <w:fldChar w:fldCharType="begin"/>
    </w:r>
    <w:r>
      <w:instrText>PAGE   \* MERGEFORMAT</w:instrText>
    </w:r>
    <w:r>
      <w:fldChar w:fldCharType="separate"/>
    </w:r>
    <w:r w:rsidR="00F25161">
      <w:rPr>
        <w:noProof/>
      </w:rPr>
      <w:t>1</w:t>
    </w:r>
    <w:r>
      <w:fldChar w:fldCharType="end"/>
    </w:r>
  </w:p>
  <w:p w:rsidR="00C948A3" w:rsidRDefault="00C948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9F" w:rsidRDefault="00EA6B9F">
      <w:r>
        <w:separator/>
      </w:r>
    </w:p>
  </w:footnote>
  <w:footnote w:type="continuationSeparator" w:id="0">
    <w:p w:rsidR="00EA6B9F" w:rsidRDefault="00EA6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A3" w:rsidRDefault="00C948A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948A3" w:rsidRDefault="00C948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8A3" w:rsidRPr="00A53F29" w:rsidRDefault="00C948A3" w:rsidP="00A53F29">
    <w:pPr>
      <w:pStyle w:val="Puesto"/>
      <w:spacing w:line="240" w:lineRule="auto"/>
      <w:jc w:val="both"/>
      <w:rPr>
        <w:rFonts w:ascii="Times New Roman" w:hAnsi="Times New Roman" w:cs="Times New Roman"/>
        <w:b w:val="0"/>
        <w:sz w:val="16"/>
        <w:szCs w:val="16"/>
      </w:rPr>
    </w:pPr>
    <w:r w:rsidRPr="00A53F2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53F29">
      <w:rPr>
        <w:rFonts w:ascii="Times New Roman" w:hAnsi="Times New Roman" w:cs="Times New Roman"/>
        <w:b w:val="0"/>
        <w:sz w:val="16"/>
        <w:szCs w:val="16"/>
      </w:rPr>
      <w:t>66001-31-05-001-2014-00504-01</w:t>
    </w:r>
  </w:p>
  <w:p w:rsidR="00C948A3" w:rsidRPr="00A53F29" w:rsidRDefault="00C948A3" w:rsidP="00A53F29">
    <w:pPr>
      <w:pStyle w:val="Puesto"/>
      <w:spacing w:line="240" w:lineRule="auto"/>
      <w:jc w:val="both"/>
      <w:rPr>
        <w:rFonts w:ascii="Times New Roman" w:hAnsi="Times New Roman" w:cs="Times New Roman"/>
        <w:b w:val="0"/>
        <w:sz w:val="16"/>
        <w:szCs w:val="16"/>
      </w:rPr>
    </w:pPr>
    <w:r w:rsidRPr="00A53F29">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A53F29">
      <w:rPr>
        <w:rFonts w:ascii="Times New Roman" w:hAnsi="Times New Roman" w:cs="Times New Roman"/>
        <w:b w:val="0"/>
        <w:sz w:val="16"/>
        <w:szCs w:val="16"/>
      </w:rPr>
      <w:t xml:space="preserve">María Julieta Mejía Herrera y María Omaira Flórez Hernández </w:t>
    </w:r>
  </w:p>
  <w:p w:rsidR="00C948A3" w:rsidRDefault="00C948A3" w:rsidP="00A53F29">
    <w:pPr>
      <w:pStyle w:val="Puesto"/>
      <w:spacing w:line="240" w:lineRule="auto"/>
      <w:ind w:left="708" w:hanging="708"/>
      <w:jc w:val="both"/>
      <w:rPr>
        <w:rFonts w:ascii="Times New Roman" w:hAnsi="Times New Roman" w:cs="Times New Roman"/>
        <w:b w:val="0"/>
        <w:sz w:val="16"/>
        <w:szCs w:val="16"/>
      </w:rPr>
    </w:pPr>
    <w:r w:rsidRPr="00A53F29">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A53F29">
      <w:rPr>
        <w:rFonts w:ascii="Times New Roman" w:hAnsi="Times New Roman" w:cs="Times New Roman"/>
        <w:b w:val="0"/>
        <w:sz w:val="16"/>
        <w:szCs w:val="16"/>
      </w:rPr>
      <w:t>Colpensiones</w:t>
    </w:r>
    <w:proofErr w:type="spellEnd"/>
  </w:p>
  <w:p w:rsidR="00C948A3" w:rsidRPr="00A53F29" w:rsidRDefault="00C948A3" w:rsidP="00A53F29">
    <w:pPr>
      <w:pStyle w:val="Puesto"/>
      <w:spacing w:line="240" w:lineRule="auto"/>
      <w:ind w:left="708" w:hanging="708"/>
      <w:jc w:val="both"/>
      <w:rPr>
        <w:rFonts w:ascii="Times New Roman" w:hAnsi="Times New Roman" w:cs="Times New Roman"/>
        <w:b w:val="0"/>
        <w:sz w:val="16"/>
        <w:szCs w:val="16"/>
      </w:rPr>
    </w:pPr>
    <w:r w:rsidRPr="00A53F29">
      <w:rPr>
        <w:rFonts w:ascii="Times New Roman" w:hAnsi="Times New Roman" w:cs="Times New Roman"/>
        <w:b w:val="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3"/>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4"/>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015"/>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01B3"/>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5C53"/>
    <w:rsid w:val="00056F1F"/>
    <w:rsid w:val="00057644"/>
    <w:rsid w:val="00057E02"/>
    <w:rsid w:val="0006298A"/>
    <w:rsid w:val="000634C3"/>
    <w:rsid w:val="00063FBC"/>
    <w:rsid w:val="00065677"/>
    <w:rsid w:val="00065765"/>
    <w:rsid w:val="00065E53"/>
    <w:rsid w:val="00067227"/>
    <w:rsid w:val="0007089E"/>
    <w:rsid w:val="00071C2C"/>
    <w:rsid w:val="00072FE4"/>
    <w:rsid w:val="00073CDD"/>
    <w:rsid w:val="00074717"/>
    <w:rsid w:val="000755E0"/>
    <w:rsid w:val="000758C9"/>
    <w:rsid w:val="00075CDE"/>
    <w:rsid w:val="00076154"/>
    <w:rsid w:val="000768A1"/>
    <w:rsid w:val="000770E2"/>
    <w:rsid w:val="00077395"/>
    <w:rsid w:val="000804F3"/>
    <w:rsid w:val="00080536"/>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4D78"/>
    <w:rsid w:val="0009509A"/>
    <w:rsid w:val="00096148"/>
    <w:rsid w:val="00096A81"/>
    <w:rsid w:val="00096C52"/>
    <w:rsid w:val="0009794F"/>
    <w:rsid w:val="00097ED3"/>
    <w:rsid w:val="000A129C"/>
    <w:rsid w:val="000A1E2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2E27"/>
    <w:rsid w:val="000C49FA"/>
    <w:rsid w:val="000C4CB0"/>
    <w:rsid w:val="000C51E7"/>
    <w:rsid w:val="000C5830"/>
    <w:rsid w:val="000C6F72"/>
    <w:rsid w:val="000C732F"/>
    <w:rsid w:val="000C7393"/>
    <w:rsid w:val="000C76C5"/>
    <w:rsid w:val="000C79F9"/>
    <w:rsid w:val="000C7DB4"/>
    <w:rsid w:val="000D2236"/>
    <w:rsid w:val="000D2E16"/>
    <w:rsid w:val="000D306C"/>
    <w:rsid w:val="000D33C5"/>
    <w:rsid w:val="000D349C"/>
    <w:rsid w:val="000D3ABC"/>
    <w:rsid w:val="000D3B2A"/>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1936"/>
    <w:rsid w:val="000F200C"/>
    <w:rsid w:val="000F2D40"/>
    <w:rsid w:val="000F34FC"/>
    <w:rsid w:val="000F374C"/>
    <w:rsid w:val="000F44F9"/>
    <w:rsid w:val="000F5060"/>
    <w:rsid w:val="000F52F9"/>
    <w:rsid w:val="000F5EBD"/>
    <w:rsid w:val="000F6B06"/>
    <w:rsid w:val="000F7199"/>
    <w:rsid w:val="000F719F"/>
    <w:rsid w:val="001001C8"/>
    <w:rsid w:val="00100762"/>
    <w:rsid w:val="00100D4D"/>
    <w:rsid w:val="001015B5"/>
    <w:rsid w:val="00102482"/>
    <w:rsid w:val="00102A3A"/>
    <w:rsid w:val="001045F3"/>
    <w:rsid w:val="00104A14"/>
    <w:rsid w:val="0010539E"/>
    <w:rsid w:val="001070DD"/>
    <w:rsid w:val="00107553"/>
    <w:rsid w:val="00107712"/>
    <w:rsid w:val="0010779E"/>
    <w:rsid w:val="00107AB5"/>
    <w:rsid w:val="00110367"/>
    <w:rsid w:val="001103AC"/>
    <w:rsid w:val="001122BE"/>
    <w:rsid w:val="0011248A"/>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728"/>
    <w:rsid w:val="0015690B"/>
    <w:rsid w:val="00156CBD"/>
    <w:rsid w:val="00156F0C"/>
    <w:rsid w:val="001573DE"/>
    <w:rsid w:val="0016016D"/>
    <w:rsid w:val="00160472"/>
    <w:rsid w:val="0016169A"/>
    <w:rsid w:val="001627AF"/>
    <w:rsid w:val="00162D1D"/>
    <w:rsid w:val="00163A57"/>
    <w:rsid w:val="00166A97"/>
    <w:rsid w:val="00166C32"/>
    <w:rsid w:val="00166F5B"/>
    <w:rsid w:val="00167EBE"/>
    <w:rsid w:val="001700CB"/>
    <w:rsid w:val="0017023C"/>
    <w:rsid w:val="00170E1A"/>
    <w:rsid w:val="0017149D"/>
    <w:rsid w:val="0017184C"/>
    <w:rsid w:val="0017221E"/>
    <w:rsid w:val="00172CAC"/>
    <w:rsid w:val="00173B4B"/>
    <w:rsid w:val="00175883"/>
    <w:rsid w:val="00175C09"/>
    <w:rsid w:val="00177C61"/>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B7701"/>
    <w:rsid w:val="001C03A9"/>
    <w:rsid w:val="001C14EA"/>
    <w:rsid w:val="001C1CDC"/>
    <w:rsid w:val="001C2DB5"/>
    <w:rsid w:val="001C4178"/>
    <w:rsid w:val="001C4293"/>
    <w:rsid w:val="001C46CD"/>
    <w:rsid w:val="001C4780"/>
    <w:rsid w:val="001C5B1C"/>
    <w:rsid w:val="001C7F1D"/>
    <w:rsid w:val="001D153F"/>
    <w:rsid w:val="001D20DE"/>
    <w:rsid w:val="001D2276"/>
    <w:rsid w:val="001D305C"/>
    <w:rsid w:val="001D3995"/>
    <w:rsid w:val="001D3A97"/>
    <w:rsid w:val="001D3DC4"/>
    <w:rsid w:val="001D5B31"/>
    <w:rsid w:val="001E13EB"/>
    <w:rsid w:val="001E1AB5"/>
    <w:rsid w:val="001E34F9"/>
    <w:rsid w:val="001E3682"/>
    <w:rsid w:val="001E36CE"/>
    <w:rsid w:val="001E3898"/>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AEB"/>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177BF"/>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6EA"/>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2A89"/>
    <w:rsid w:val="00283EF3"/>
    <w:rsid w:val="00284A68"/>
    <w:rsid w:val="00285115"/>
    <w:rsid w:val="00285425"/>
    <w:rsid w:val="002863F8"/>
    <w:rsid w:val="00286916"/>
    <w:rsid w:val="00287075"/>
    <w:rsid w:val="002871EE"/>
    <w:rsid w:val="00290751"/>
    <w:rsid w:val="00291521"/>
    <w:rsid w:val="00291C12"/>
    <w:rsid w:val="00292402"/>
    <w:rsid w:val="00293351"/>
    <w:rsid w:val="0029427C"/>
    <w:rsid w:val="002944C2"/>
    <w:rsid w:val="0029596C"/>
    <w:rsid w:val="00295E8D"/>
    <w:rsid w:val="00295FDC"/>
    <w:rsid w:val="00296CCC"/>
    <w:rsid w:val="00297E38"/>
    <w:rsid w:val="002A07BE"/>
    <w:rsid w:val="002A0AB1"/>
    <w:rsid w:val="002A1141"/>
    <w:rsid w:val="002A2734"/>
    <w:rsid w:val="002A2B23"/>
    <w:rsid w:val="002A2CD2"/>
    <w:rsid w:val="002A47DA"/>
    <w:rsid w:val="002A5533"/>
    <w:rsid w:val="002A6E4A"/>
    <w:rsid w:val="002A77B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2616"/>
    <w:rsid w:val="002F347F"/>
    <w:rsid w:val="002F36B3"/>
    <w:rsid w:val="002F394A"/>
    <w:rsid w:val="002F3BB8"/>
    <w:rsid w:val="002F4257"/>
    <w:rsid w:val="002F4897"/>
    <w:rsid w:val="002F4962"/>
    <w:rsid w:val="002F5385"/>
    <w:rsid w:val="002F6742"/>
    <w:rsid w:val="002F6FE8"/>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21B1"/>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2F83"/>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0298"/>
    <w:rsid w:val="003425A9"/>
    <w:rsid w:val="00342B91"/>
    <w:rsid w:val="0034420C"/>
    <w:rsid w:val="00344697"/>
    <w:rsid w:val="00344FE9"/>
    <w:rsid w:val="00345108"/>
    <w:rsid w:val="003453C6"/>
    <w:rsid w:val="00346BF8"/>
    <w:rsid w:val="00346D00"/>
    <w:rsid w:val="003470ED"/>
    <w:rsid w:val="00347661"/>
    <w:rsid w:val="00347BFA"/>
    <w:rsid w:val="00351DA6"/>
    <w:rsid w:val="00353228"/>
    <w:rsid w:val="0035332A"/>
    <w:rsid w:val="00353C76"/>
    <w:rsid w:val="00353D5A"/>
    <w:rsid w:val="00355296"/>
    <w:rsid w:val="00355E71"/>
    <w:rsid w:val="003561C2"/>
    <w:rsid w:val="003561ED"/>
    <w:rsid w:val="00356D92"/>
    <w:rsid w:val="00360FBF"/>
    <w:rsid w:val="003612E6"/>
    <w:rsid w:val="0036166D"/>
    <w:rsid w:val="003619A5"/>
    <w:rsid w:val="00361C60"/>
    <w:rsid w:val="00361E4B"/>
    <w:rsid w:val="00361F70"/>
    <w:rsid w:val="003621F3"/>
    <w:rsid w:val="003627D4"/>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5933"/>
    <w:rsid w:val="0039610D"/>
    <w:rsid w:val="0039694A"/>
    <w:rsid w:val="003A22EF"/>
    <w:rsid w:val="003A2C58"/>
    <w:rsid w:val="003A388F"/>
    <w:rsid w:val="003A3A6E"/>
    <w:rsid w:val="003A3BBB"/>
    <w:rsid w:val="003A3D86"/>
    <w:rsid w:val="003A3FC4"/>
    <w:rsid w:val="003A4185"/>
    <w:rsid w:val="003A432A"/>
    <w:rsid w:val="003A43C3"/>
    <w:rsid w:val="003A570B"/>
    <w:rsid w:val="003A6522"/>
    <w:rsid w:val="003A65B1"/>
    <w:rsid w:val="003A66AE"/>
    <w:rsid w:val="003A69EC"/>
    <w:rsid w:val="003A7922"/>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3F8"/>
    <w:rsid w:val="003C1DD7"/>
    <w:rsid w:val="003C2237"/>
    <w:rsid w:val="003C2541"/>
    <w:rsid w:val="003C2FB0"/>
    <w:rsid w:val="003C3278"/>
    <w:rsid w:val="003C3C6C"/>
    <w:rsid w:val="003C485E"/>
    <w:rsid w:val="003C4B44"/>
    <w:rsid w:val="003C5545"/>
    <w:rsid w:val="003C6A58"/>
    <w:rsid w:val="003C7018"/>
    <w:rsid w:val="003C7149"/>
    <w:rsid w:val="003C740F"/>
    <w:rsid w:val="003C7C33"/>
    <w:rsid w:val="003D01CA"/>
    <w:rsid w:val="003D10B2"/>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50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0B11"/>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5457"/>
    <w:rsid w:val="00456585"/>
    <w:rsid w:val="00457599"/>
    <w:rsid w:val="004575BF"/>
    <w:rsid w:val="00457AF3"/>
    <w:rsid w:val="0046001C"/>
    <w:rsid w:val="004603F1"/>
    <w:rsid w:val="00460805"/>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359"/>
    <w:rsid w:val="00482DB2"/>
    <w:rsid w:val="00483B84"/>
    <w:rsid w:val="00483BCD"/>
    <w:rsid w:val="00483D44"/>
    <w:rsid w:val="00483D99"/>
    <w:rsid w:val="004844CE"/>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4D5E"/>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07B"/>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0770"/>
    <w:rsid w:val="004D13E2"/>
    <w:rsid w:val="004D1A9D"/>
    <w:rsid w:val="004D3091"/>
    <w:rsid w:val="004D3DBA"/>
    <w:rsid w:val="004D549D"/>
    <w:rsid w:val="004D5CA3"/>
    <w:rsid w:val="004D6361"/>
    <w:rsid w:val="004D6AFD"/>
    <w:rsid w:val="004D7BE8"/>
    <w:rsid w:val="004E0697"/>
    <w:rsid w:val="004E16B2"/>
    <w:rsid w:val="004E19FD"/>
    <w:rsid w:val="004E218B"/>
    <w:rsid w:val="004E27A5"/>
    <w:rsid w:val="004E2C92"/>
    <w:rsid w:val="004E3445"/>
    <w:rsid w:val="004E5E6C"/>
    <w:rsid w:val="004E62E1"/>
    <w:rsid w:val="004E70C1"/>
    <w:rsid w:val="004F0469"/>
    <w:rsid w:val="004F1C0F"/>
    <w:rsid w:val="004F1D2C"/>
    <w:rsid w:val="004F1FB1"/>
    <w:rsid w:val="004F1FD4"/>
    <w:rsid w:val="004F2069"/>
    <w:rsid w:val="004F31FF"/>
    <w:rsid w:val="004F43F1"/>
    <w:rsid w:val="004F48F6"/>
    <w:rsid w:val="004F4F15"/>
    <w:rsid w:val="004F6882"/>
    <w:rsid w:val="004F69C5"/>
    <w:rsid w:val="004F71FA"/>
    <w:rsid w:val="004F7351"/>
    <w:rsid w:val="004F7C33"/>
    <w:rsid w:val="00500756"/>
    <w:rsid w:val="00500EB3"/>
    <w:rsid w:val="005014A9"/>
    <w:rsid w:val="00503101"/>
    <w:rsid w:val="005051A9"/>
    <w:rsid w:val="00505E54"/>
    <w:rsid w:val="005065A4"/>
    <w:rsid w:val="005079BC"/>
    <w:rsid w:val="005105B7"/>
    <w:rsid w:val="0051061B"/>
    <w:rsid w:val="005107E5"/>
    <w:rsid w:val="00512331"/>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5406"/>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0CE"/>
    <w:rsid w:val="00576657"/>
    <w:rsid w:val="005768AD"/>
    <w:rsid w:val="005771D1"/>
    <w:rsid w:val="0057796B"/>
    <w:rsid w:val="00577CDE"/>
    <w:rsid w:val="00577F67"/>
    <w:rsid w:val="00580128"/>
    <w:rsid w:val="005803F2"/>
    <w:rsid w:val="00580427"/>
    <w:rsid w:val="0058074D"/>
    <w:rsid w:val="00580919"/>
    <w:rsid w:val="00580BEA"/>
    <w:rsid w:val="005818DD"/>
    <w:rsid w:val="005819B3"/>
    <w:rsid w:val="00581A30"/>
    <w:rsid w:val="005824BE"/>
    <w:rsid w:val="00582D26"/>
    <w:rsid w:val="00583601"/>
    <w:rsid w:val="005847B1"/>
    <w:rsid w:val="005850E4"/>
    <w:rsid w:val="0058542A"/>
    <w:rsid w:val="005872C1"/>
    <w:rsid w:val="00587896"/>
    <w:rsid w:val="00587936"/>
    <w:rsid w:val="00587E7F"/>
    <w:rsid w:val="00587F5E"/>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20D"/>
    <w:rsid w:val="005B2EFE"/>
    <w:rsid w:val="005B33CE"/>
    <w:rsid w:val="005B37F1"/>
    <w:rsid w:val="005B4056"/>
    <w:rsid w:val="005B5729"/>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564"/>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4A98"/>
    <w:rsid w:val="005F5194"/>
    <w:rsid w:val="005F5575"/>
    <w:rsid w:val="005F5ADF"/>
    <w:rsid w:val="005F5B27"/>
    <w:rsid w:val="005F6045"/>
    <w:rsid w:val="005F628F"/>
    <w:rsid w:val="005F6EEC"/>
    <w:rsid w:val="005F6F6F"/>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E69"/>
    <w:rsid w:val="006153AB"/>
    <w:rsid w:val="00615B84"/>
    <w:rsid w:val="00616C21"/>
    <w:rsid w:val="00616F8E"/>
    <w:rsid w:val="006172B6"/>
    <w:rsid w:val="00617FA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3B9"/>
    <w:rsid w:val="0063044C"/>
    <w:rsid w:val="00630A0C"/>
    <w:rsid w:val="00630DF7"/>
    <w:rsid w:val="00630F66"/>
    <w:rsid w:val="00630FB8"/>
    <w:rsid w:val="0063143E"/>
    <w:rsid w:val="0063160D"/>
    <w:rsid w:val="00632C4D"/>
    <w:rsid w:val="0063348A"/>
    <w:rsid w:val="00633727"/>
    <w:rsid w:val="00633C82"/>
    <w:rsid w:val="00633E07"/>
    <w:rsid w:val="006344C0"/>
    <w:rsid w:val="00635ADE"/>
    <w:rsid w:val="00635CE4"/>
    <w:rsid w:val="00636152"/>
    <w:rsid w:val="00636627"/>
    <w:rsid w:val="00636635"/>
    <w:rsid w:val="00636812"/>
    <w:rsid w:val="00636945"/>
    <w:rsid w:val="00637FD8"/>
    <w:rsid w:val="006406AA"/>
    <w:rsid w:val="00643B07"/>
    <w:rsid w:val="00644D88"/>
    <w:rsid w:val="00644F38"/>
    <w:rsid w:val="0064502D"/>
    <w:rsid w:val="00645F06"/>
    <w:rsid w:val="00646E28"/>
    <w:rsid w:val="006475D0"/>
    <w:rsid w:val="0064784E"/>
    <w:rsid w:val="00647F52"/>
    <w:rsid w:val="00650B3E"/>
    <w:rsid w:val="00650FC1"/>
    <w:rsid w:val="0065228F"/>
    <w:rsid w:val="006522B0"/>
    <w:rsid w:val="00652678"/>
    <w:rsid w:val="00652B2C"/>
    <w:rsid w:val="00654623"/>
    <w:rsid w:val="00654BAD"/>
    <w:rsid w:val="00654D3D"/>
    <w:rsid w:val="006553DC"/>
    <w:rsid w:val="00655794"/>
    <w:rsid w:val="00656EAF"/>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503F"/>
    <w:rsid w:val="006762EF"/>
    <w:rsid w:val="00676937"/>
    <w:rsid w:val="00676D3D"/>
    <w:rsid w:val="006776BD"/>
    <w:rsid w:val="00677B3F"/>
    <w:rsid w:val="006815E1"/>
    <w:rsid w:val="006815E6"/>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4A6"/>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56"/>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6C9"/>
    <w:rsid w:val="006D6FA1"/>
    <w:rsid w:val="006D791C"/>
    <w:rsid w:val="006E057B"/>
    <w:rsid w:val="006E0CD7"/>
    <w:rsid w:val="006E16C9"/>
    <w:rsid w:val="006E26B9"/>
    <w:rsid w:val="006E4B16"/>
    <w:rsid w:val="006E5DB4"/>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465"/>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16F"/>
    <w:rsid w:val="00745829"/>
    <w:rsid w:val="00746C33"/>
    <w:rsid w:val="00746D43"/>
    <w:rsid w:val="00746FF3"/>
    <w:rsid w:val="0074709F"/>
    <w:rsid w:val="00747365"/>
    <w:rsid w:val="007475D7"/>
    <w:rsid w:val="007477DB"/>
    <w:rsid w:val="00747F79"/>
    <w:rsid w:val="007508EA"/>
    <w:rsid w:val="0075094F"/>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889"/>
    <w:rsid w:val="00764D29"/>
    <w:rsid w:val="00765796"/>
    <w:rsid w:val="0076632F"/>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382"/>
    <w:rsid w:val="007A795D"/>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007F"/>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B4"/>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54A"/>
    <w:rsid w:val="00844688"/>
    <w:rsid w:val="00844840"/>
    <w:rsid w:val="0084491B"/>
    <w:rsid w:val="00844E2A"/>
    <w:rsid w:val="00844EF0"/>
    <w:rsid w:val="00845A71"/>
    <w:rsid w:val="00845E4E"/>
    <w:rsid w:val="00846653"/>
    <w:rsid w:val="008476E7"/>
    <w:rsid w:val="00847E70"/>
    <w:rsid w:val="00850A53"/>
    <w:rsid w:val="00850B62"/>
    <w:rsid w:val="0085196F"/>
    <w:rsid w:val="00851AB6"/>
    <w:rsid w:val="00852D1F"/>
    <w:rsid w:val="00852F27"/>
    <w:rsid w:val="00853A4C"/>
    <w:rsid w:val="00854225"/>
    <w:rsid w:val="008546AA"/>
    <w:rsid w:val="008549C4"/>
    <w:rsid w:val="00854E0B"/>
    <w:rsid w:val="00860141"/>
    <w:rsid w:val="00862013"/>
    <w:rsid w:val="0086238E"/>
    <w:rsid w:val="0086299B"/>
    <w:rsid w:val="00862DA4"/>
    <w:rsid w:val="00863046"/>
    <w:rsid w:val="00863432"/>
    <w:rsid w:val="00863A00"/>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3630"/>
    <w:rsid w:val="00894AAA"/>
    <w:rsid w:val="00894FCF"/>
    <w:rsid w:val="008951BA"/>
    <w:rsid w:val="00895D96"/>
    <w:rsid w:val="008967BE"/>
    <w:rsid w:val="00897D6B"/>
    <w:rsid w:val="008A0A4C"/>
    <w:rsid w:val="008A0C42"/>
    <w:rsid w:val="008A0CE2"/>
    <w:rsid w:val="008A1406"/>
    <w:rsid w:val="008A16D6"/>
    <w:rsid w:val="008A19D8"/>
    <w:rsid w:val="008A238D"/>
    <w:rsid w:val="008A2514"/>
    <w:rsid w:val="008A2A13"/>
    <w:rsid w:val="008A2A76"/>
    <w:rsid w:val="008A2A8B"/>
    <w:rsid w:val="008A327A"/>
    <w:rsid w:val="008A4014"/>
    <w:rsid w:val="008A423F"/>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10CC"/>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1C1E"/>
    <w:rsid w:val="008D2FB8"/>
    <w:rsid w:val="008D308E"/>
    <w:rsid w:val="008D4756"/>
    <w:rsid w:val="008D4B0E"/>
    <w:rsid w:val="008D4B1D"/>
    <w:rsid w:val="008D544F"/>
    <w:rsid w:val="008D5BB8"/>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51A"/>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A0B"/>
    <w:rsid w:val="00916BB3"/>
    <w:rsid w:val="00916D41"/>
    <w:rsid w:val="009172CA"/>
    <w:rsid w:val="00917DA5"/>
    <w:rsid w:val="0092012F"/>
    <w:rsid w:val="00920A3E"/>
    <w:rsid w:val="00920BFE"/>
    <w:rsid w:val="00921A19"/>
    <w:rsid w:val="00921E31"/>
    <w:rsid w:val="009230B8"/>
    <w:rsid w:val="00923C8D"/>
    <w:rsid w:val="00924347"/>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47F42"/>
    <w:rsid w:val="00950717"/>
    <w:rsid w:val="0095097E"/>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1A3"/>
    <w:rsid w:val="009622B1"/>
    <w:rsid w:val="009637CB"/>
    <w:rsid w:val="00964CFD"/>
    <w:rsid w:val="00964F65"/>
    <w:rsid w:val="00964FC6"/>
    <w:rsid w:val="00965979"/>
    <w:rsid w:val="00966217"/>
    <w:rsid w:val="009662CE"/>
    <w:rsid w:val="00966BDF"/>
    <w:rsid w:val="009700B3"/>
    <w:rsid w:val="0097024E"/>
    <w:rsid w:val="00970A88"/>
    <w:rsid w:val="00970BD9"/>
    <w:rsid w:val="00970C45"/>
    <w:rsid w:val="00970D71"/>
    <w:rsid w:val="009712B3"/>
    <w:rsid w:val="009730BE"/>
    <w:rsid w:val="00973BC9"/>
    <w:rsid w:val="009748FD"/>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3B3"/>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6D57"/>
    <w:rsid w:val="00997754"/>
    <w:rsid w:val="009977C1"/>
    <w:rsid w:val="00997B10"/>
    <w:rsid w:val="00997FB1"/>
    <w:rsid w:val="009A0496"/>
    <w:rsid w:val="009A0807"/>
    <w:rsid w:val="009A126F"/>
    <w:rsid w:val="009A1429"/>
    <w:rsid w:val="009A1674"/>
    <w:rsid w:val="009A2924"/>
    <w:rsid w:val="009A3047"/>
    <w:rsid w:val="009A32A1"/>
    <w:rsid w:val="009A3AF1"/>
    <w:rsid w:val="009A3EDD"/>
    <w:rsid w:val="009A48EA"/>
    <w:rsid w:val="009A57B9"/>
    <w:rsid w:val="009A5975"/>
    <w:rsid w:val="009A6407"/>
    <w:rsid w:val="009A6A74"/>
    <w:rsid w:val="009A6B48"/>
    <w:rsid w:val="009A7D79"/>
    <w:rsid w:val="009A7E52"/>
    <w:rsid w:val="009B1643"/>
    <w:rsid w:val="009B175B"/>
    <w:rsid w:val="009B29A6"/>
    <w:rsid w:val="009B3E3B"/>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3EEC"/>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C77"/>
    <w:rsid w:val="009E3C2D"/>
    <w:rsid w:val="009E4107"/>
    <w:rsid w:val="009E411E"/>
    <w:rsid w:val="009E4905"/>
    <w:rsid w:val="009E4E6A"/>
    <w:rsid w:val="009E5C1F"/>
    <w:rsid w:val="009E72A7"/>
    <w:rsid w:val="009F2CDF"/>
    <w:rsid w:val="009F3150"/>
    <w:rsid w:val="009F4358"/>
    <w:rsid w:val="009F4781"/>
    <w:rsid w:val="009F4A0B"/>
    <w:rsid w:val="009F7425"/>
    <w:rsid w:val="009F7588"/>
    <w:rsid w:val="00A0016D"/>
    <w:rsid w:val="00A01A26"/>
    <w:rsid w:val="00A02D6E"/>
    <w:rsid w:val="00A030B2"/>
    <w:rsid w:val="00A03DD2"/>
    <w:rsid w:val="00A04183"/>
    <w:rsid w:val="00A0445C"/>
    <w:rsid w:val="00A0470B"/>
    <w:rsid w:val="00A05643"/>
    <w:rsid w:val="00A066EB"/>
    <w:rsid w:val="00A06710"/>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1C"/>
    <w:rsid w:val="00A206B7"/>
    <w:rsid w:val="00A207D1"/>
    <w:rsid w:val="00A208B3"/>
    <w:rsid w:val="00A220D6"/>
    <w:rsid w:val="00A22D2F"/>
    <w:rsid w:val="00A2331B"/>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1FB6"/>
    <w:rsid w:val="00A42899"/>
    <w:rsid w:val="00A43BB8"/>
    <w:rsid w:val="00A443BC"/>
    <w:rsid w:val="00A44DE9"/>
    <w:rsid w:val="00A45733"/>
    <w:rsid w:val="00A457C8"/>
    <w:rsid w:val="00A4627C"/>
    <w:rsid w:val="00A46822"/>
    <w:rsid w:val="00A47B72"/>
    <w:rsid w:val="00A50DFA"/>
    <w:rsid w:val="00A50E2A"/>
    <w:rsid w:val="00A511F8"/>
    <w:rsid w:val="00A52CBE"/>
    <w:rsid w:val="00A52F49"/>
    <w:rsid w:val="00A533AC"/>
    <w:rsid w:val="00A53625"/>
    <w:rsid w:val="00A53F29"/>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3674"/>
    <w:rsid w:val="00A737EB"/>
    <w:rsid w:val="00A73C88"/>
    <w:rsid w:val="00A751EA"/>
    <w:rsid w:val="00A75EC3"/>
    <w:rsid w:val="00A762C5"/>
    <w:rsid w:val="00A77324"/>
    <w:rsid w:val="00A7739C"/>
    <w:rsid w:val="00A77862"/>
    <w:rsid w:val="00A77BAA"/>
    <w:rsid w:val="00A80C5E"/>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4FB8"/>
    <w:rsid w:val="00A9549C"/>
    <w:rsid w:val="00A95F31"/>
    <w:rsid w:val="00A96399"/>
    <w:rsid w:val="00A96A5C"/>
    <w:rsid w:val="00A97146"/>
    <w:rsid w:val="00A973E3"/>
    <w:rsid w:val="00A9747D"/>
    <w:rsid w:val="00AA0A66"/>
    <w:rsid w:val="00AA0B8B"/>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B3A"/>
    <w:rsid w:val="00AB3C23"/>
    <w:rsid w:val="00AB3EE5"/>
    <w:rsid w:val="00AB46AD"/>
    <w:rsid w:val="00AB4E10"/>
    <w:rsid w:val="00AB59B2"/>
    <w:rsid w:val="00AB5AA6"/>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0C2C"/>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D7946"/>
    <w:rsid w:val="00AE0DCC"/>
    <w:rsid w:val="00AE2017"/>
    <w:rsid w:val="00AE2351"/>
    <w:rsid w:val="00AE23DE"/>
    <w:rsid w:val="00AE255E"/>
    <w:rsid w:val="00AE267A"/>
    <w:rsid w:val="00AE2950"/>
    <w:rsid w:val="00AE3255"/>
    <w:rsid w:val="00AE34D5"/>
    <w:rsid w:val="00AE37EF"/>
    <w:rsid w:val="00AE39BF"/>
    <w:rsid w:val="00AE43D5"/>
    <w:rsid w:val="00AE4BBE"/>
    <w:rsid w:val="00AE4DE5"/>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6C84"/>
    <w:rsid w:val="00AF702B"/>
    <w:rsid w:val="00AF706B"/>
    <w:rsid w:val="00B00484"/>
    <w:rsid w:val="00B00D85"/>
    <w:rsid w:val="00B02250"/>
    <w:rsid w:val="00B027D6"/>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ACD"/>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08EA"/>
    <w:rsid w:val="00B4219B"/>
    <w:rsid w:val="00B42B39"/>
    <w:rsid w:val="00B43BEE"/>
    <w:rsid w:val="00B4463E"/>
    <w:rsid w:val="00B44856"/>
    <w:rsid w:val="00B4565E"/>
    <w:rsid w:val="00B459E5"/>
    <w:rsid w:val="00B46330"/>
    <w:rsid w:val="00B47ADC"/>
    <w:rsid w:val="00B540BB"/>
    <w:rsid w:val="00B54344"/>
    <w:rsid w:val="00B54374"/>
    <w:rsid w:val="00B55327"/>
    <w:rsid w:val="00B5545C"/>
    <w:rsid w:val="00B56B4A"/>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6F8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06"/>
    <w:rsid w:val="00B84528"/>
    <w:rsid w:val="00B8493E"/>
    <w:rsid w:val="00B8624F"/>
    <w:rsid w:val="00B866C3"/>
    <w:rsid w:val="00B875BD"/>
    <w:rsid w:val="00B879AC"/>
    <w:rsid w:val="00B90554"/>
    <w:rsid w:val="00B929BA"/>
    <w:rsid w:val="00B931B7"/>
    <w:rsid w:val="00B9358A"/>
    <w:rsid w:val="00B937D1"/>
    <w:rsid w:val="00B943B5"/>
    <w:rsid w:val="00B9486D"/>
    <w:rsid w:val="00B94B44"/>
    <w:rsid w:val="00B94E3E"/>
    <w:rsid w:val="00B9647A"/>
    <w:rsid w:val="00B96543"/>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3FC6"/>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8EC"/>
    <w:rsid w:val="00BB49C1"/>
    <w:rsid w:val="00BB6167"/>
    <w:rsid w:val="00BB7253"/>
    <w:rsid w:val="00BC0D1A"/>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241"/>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0BD8"/>
    <w:rsid w:val="00C21135"/>
    <w:rsid w:val="00C212D1"/>
    <w:rsid w:val="00C2166E"/>
    <w:rsid w:val="00C222BF"/>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BE1"/>
    <w:rsid w:val="00C57CE2"/>
    <w:rsid w:val="00C60D6A"/>
    <w:rsid w:val="00C60E53"/>
    <w:rsid w:val="00C6126D"/>
    <w:rsid w:val="00C61DF1"/>
    <w:rsid w:val="00C62BC9"/>
    <w:rsid w:val="00C63381"/>
    <w:rsid w:val="00C63559"/>
    <w:rsid w:val="00C635C0"/>
    <w:rsid w:val="00C6471C"/>
    <w:rsid w:val="00C649C0"/>
    <w:rsid w:val="00C664B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8A3"/>
    <w:rsid w:val="00C956DF"/>
    <w:rsid w:val="00C97B5F"/>
    <w:rsid w:val="00C97F7D"/>
    <w:rsid w:val="00CA06EE"/>
    <w:rsid w:val="00CA0E3F"/>
    <w:rsid w:val="00CA115F"/>
    <w:rsid w:val="00CA23C7"/>
    <w:rsid w:val="00CA264C"/>
    <w:rsid w:val="00CA2A47"/>
    <w:rsid w:val="00CA405F"/>
    <w:rsid w:val="00CA45A5"/>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0F52"/>
    <w:rsid w:val="00CC2B6D"/>
    <w:rsid w:val="00CC2FAF"/>
    <w:rsid w:val="00CC362C"/>
    <w:rsid w:val="00CC3B98"/>
    <w:rsid w:val="00CC3E1B"/>
    <w:rsid w:val="00CC516B"/>
    <w:rsid w:val="00CC60B8"/>
    <w:rsid w:val="00CC63F7"/>
    <w:rsid w:val="00CC6A5B"/>
    <w:rsid w:val="00CC6DB3"/>
    <w:rsid w:val="00CD0326"/>
    <w:rsid w:val="00CD425D"/>
    <w:rsid w:val="00CD4263"/>
    <w:rsid w:val="00CD4D92"/>
    <w:rsid w:val="00CD55CD"/>
    <w:rsid w:val="00CD5941"/>
    <w:rsid w:val="00CD5CEB"/>
    <w:rsid w:val="00CD64B2"/>
    <w:rsid w:val="00CD7F5A"/>
    <w:rsid w:val="00CE0156"/>
    <w:rsid w:val="00CE1429"/>
    <w:rsid w:val="00CE16CE"/>
    <w:rsid w:val="00CE1C57"/>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2C3"/>
    <w:rsid w:val="00D05544"/>
    <w:rsid w:val="00D056CB"/>
    <w:rsid w:val="00D061A2"/>
    <w:rsid w:val="00D061A8"/>
    <w:rsid w:val="00D061BC"/>
    <w:rsid w:val="00D062D7"/>
    <w:rsid w:val="00D0634F"/>
    <w:rsid w:val="00D075BE"/>
    <w:rsid w:val="00D07639"/>
    <w:rsid w:val="00D103EF"/>
    <w:rsid w:val="00D10F44"/>
    <w:rsid w:val="00D11FCD"/>
    <w:rsid w:val="00D12AFC"/>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DC7"/>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07C"/>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3D9"/>
    <w:rsid w:val="00D53F83"/>
    <w:rsid w:val="00D55013"/>
    <w:rsid w:val="00D55531"/>
    <w:rsid w:val="00D5556E"/>
    <w:rsid w:val="00D569F8"/>
    <w:rsid w:val="00D60116"/>
    <w:rsid w:val="00D604D6"/>
    <w:rsid w:val="00D60737"/>
    <w:rsid w:val="00D6118C"/>
    <w:rsid w:val="00D63A61"/>
    <w:rsid w:val="00D64C01"/>
    <w:rsid w:val="00D65299"/>
    <w:rsid w:val="00D655CF"/>
    <w:rsid w:val="00D65F50"/>
    <w:rsid w:val="00D66F1F"/>
    <w:rsid w:val="00D67344"/>
    <w:rsid w:val="00D67A20"/>
    <w:rsid w:val="00D702D4"/>
    <w:rsid w:val="00D705D6"/>
    <w:rsid w:val="00D70A12"/>
    <w:rsid w:val="00D70F03"/>
    <w:rsid w:val="00D71894"/>
    <w:rsid w:val="00D724B3"/>
    <w:rsid w:val="00D72C0A"/>
    <w:rsid w:val="00D7348D"/>
    <w:rsid w:val="00D74097"/>
    <w:rsid w:val="00D74808"/>
    <w:rsid w:val="00D74919"/>
    <w:rsid w:val="00D74C49"/>
    <w:rsid w:val="00D74D58"/>
    <w:rsid w:val="00D74FD3"/>
    <w:rsid w:val="00D7585A"/>
    <w:rsid w:val="00D75F20"/>
    <w:rsid w:val="00D76301"/>
    <w:rsid w:val="00D764DB"/>
    <w:rsid w:val="00D76654"/>
    <w:rsid w:val="00D77072"/>
    <w:rsid w:val="00D77081"/>
    <w:rsid w:val="00D77F4F"/>
    <w:rsid w:val="00D80C9F"/>
    <w:rsid w:val="00D81119"/>
    <w:rsid w:val="00D81896"/>
    <w:rsid w:val="00D818F9"/>
    <w:rsid w:val="00D81E4D"/>
    <w:rsid w:val="00D82587"/>
    <w:rsid w:val="00D82F65"/>
    <w:rsid w:val="00D83C73"/>
    <w:rsid w:val="00D84924"/>
    <w:rsid w:val="00D84DEB"/>
    <w:rsid w:val="00D84EAE"/>
    <w:rsid w:val="00D85399"/>
    <w:rsid w:val="00D8578D"/>
    <w:rsid w:val="00D85FFD"/>
    <w:rsid w:val="00D862FA"/>
    <w:rsid w:val="00D8679A"/>
    <w:rsid w:val="00D87535"/>
    <w:rsid w:val="00D90A00"/>
    <w:rsid w:val="00D90B5A"/>
    <w:rsid w:val="00D9131B"/>
    <w:rsid w:val="00D918FC"/>
    <w:rsid w:val="00D91CA7"/>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4FC0"/>
    <w:rsid w:val="00DE0119"/>
    <w:rsid w:val="00DE0F1D"/>
    <w:rsid w:val="00DE1CF2"/>
    <w:rsid w:val="00DE2020"/>
    <w:rsid w:val="00DE3A97"/>
    <w:rsid w:val="00DE3FAA"/>
    <w:rsid w:val="00DE5002"/>
    <w:rsid w:val="00DE511B"/>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2769"/>
    <w:rsid w:val="00E03558"/>
    <w:rsid w:val="00E04642"/>
    <w:rsid w:val="00E055B6"/>
    <w:rsid w:val="00E05CA0"/>
    <w:rsid w:val="00E06B63"/>
    <w:rsid w:val="00E06CAA"/>
    <w:rsid w:val="00E0719A"/>
    <w:rsid w:val="00E07908"/>
    <w:rsid w:val="00E07983"/>
    <w:rsid w:val="00E10DB9"/>
    <w:rsid w:val="00E11139"/>
    <w:rsid w:val="00E1161C"/>
    <w:rsid w:val="00E11C08"/>
    <w:rsid w:val="00E11EB7"/>
    <w:rsid w:val="00E1224B"/>
    <w:rsid w:val="00E122E7"/>
    <w:rsid w:val="00E12858"/>
    <w:rsid w:val="00E12DCA"/>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46D"/>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052"/>
    <w:rsid w:val="00E361B0"/>
    <w:rsid w:val="00E3641B"/>
    <w:rsid w:val="00E36F1F"/>
    <w:rsid w:val="00E376A8"/>
    <w:rsid w:val="00E37778"/>
    <w:rsid w:val="00E40FBC"/>
    <w:rsid w:val="00E41882"/>
    <w:rsid w:val="00E41F7B"/>
    <w:rsid w:val="00E42FC3"/>
    <w:rsid w:val="00E43CD2"/>
    <w:rsid w:val="00E44531"/>
    <w:rsid w:val="00E4453A"/>
    <w:rsid w:val="00E462DE"/>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33F"/>
    <w:rsid w:val="00E8069F"/>
    <w:rsid w:val="00E812BC"/>
    <w:rsid w:val="00E8198B"/>
    <w:rsid w:val="00E819D3"/>
    <w:rsid w:val="00E81F74"/>
    <w:rsid w:val="00E8211B"/>
    <w:rsid w:val="00E8401D"/>
    <w:rsid w:val="00E85310"/>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5BF6"/>
    <w:rsid w:val="00E96784"/>
    <w:rsid w:val="00EA0160"/>
    <w:rsid w:val="00EA0954"/>
    <w:rsid w:val="00EA320A"/>
    <w:rsid w:val="00EA36E4"/>
    <w:rsid w:val="00EA3EDD"/>
    <w:rsid w:val="00EA3EFB"/>
    <w:rsid w:val="00EA47A3"/>
    <w:rsid w:val="00EA5395"/>
    <w:rsid w:val="00EA5947"/>
    <w:rsid w:val="00EA5A1A"/>
    <w:rsid w:val="00EA5B02"/>
    <w:rsid w:val="00EA5F92"/>
    <w:rsid w:val="00EA6532"/>
    <w:rsid w:val="00EA6B9F"/>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1B"/>
    <w:rsid w:val="00EE06F3"/>
    <w:rsid w:val="00EE0C0E"/>
    <w:rsid w:val="00EE105C"/>
    <w:rsid w:val="00EE1FB7"/>
    <w:rsid w:val="00EE238E"/>
    <w:rsid w:val="00EE2431"/>
    <w:rsid w:val="00EE359B"/>
    <w:rsid w:val="00EE39A1"/>
    <w:rsid w:val="00EE3A47"/>
    <w:rsid w:val="00EE3CE1"/>
    <w:rsid w:val="00EE3DCE"/>
    <w:rsid w:val="00EE45FA"/>
    <w:rsid w:val="00EE58A3"/>
    <w:rsid w:val="00EE5ACB"/>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1F05"/>
    <w:rsid w:val="00F02059"/>
    <w:rsid w:val="00F02254"/>
    <w:rsid w:val="00F025D5"/>
    <w:rsid w:val="00F034F8"/>
    <w:rsid w:val="00F037D6"/>
    <w:rsid w:val="00F038E9"/>
    <w:rsid w:val="00F03945"/>
    <w:rsid w:val="00F0416C"/>
    <w:rsid w:val="00F05A2F"/>
    <w:rsid w:val="00F06611"/>
    <w:rsid w:val="00F06D6D"/>
    <w:rsid w:val="00F06E13"/>
    <w:rsid w:val="00F10C6E"/>
    <w:rsid w:val="00F10EE2"/>
    <w:rsid w:val="00F10FCC"/>
    <w:rsid w:val="00F134F4"/>
    <w:rsid w:val="00F1429C"/>
    <w:rsid w:val="00F17E0D"/>
    <w:rsid w:val="00F204EF"/>
    <w:rsid w:val="00F206D8"/>
    <w:rsid w:val="00F20778"/>
    <w:rsid w:val="00F20E7A"/>
    <w:rsid w:val="00F22898"/>
    <w:rsid w:val="00F2326A"/>
    <w:rsid w:val="00F23581"/>
    <w:rsid w:val="00F23B68"/>
    <w:rsid w:val="00F24A41"/>
    <w:rsid w:val="00F2516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36B7"/>
    <w:rsid w:val="00F5558B"/>
    <w:rsid w:val="00F55ED9"/>
    <w:rsid w:val="00F56DA6"/>
    <w:rsid w:val="00F56FE4"/>
    <w:rsid w:val="00F570B1"/>
    <w:rsid w:val="00F62AFD"/>
    <w:rsid w:val="00F6310D"/>
    <w:rsid w:val="00F64CAE"/>
    <w:rsid w:val="00F65258"/>
    <w:rsid w:val="00F6531D"/>
    <w:rsid w:val="00F658A5"/>
    <w:rsid w:val="00F65B99"/>
    <w:rsid w:val="00F663B7"/>
    <w:rsid w:val="00F6676D"/>
    <w:rsid w:val="00F67785"/>
    <w:rsid w:val="00F677C4"/>
    <w:rsid w:val="00F677FA"/>
    <w:rsid w:val="00F70786"/>
    <w:rsid w:val="00F70FD2"/>
    <w:rsid w:val="00F7114A"/>
    <w:rsid w:val="00F71223"/>
    <w:rsid w:val="00F73440"/>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A7A"/>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323"/>
    <w:rsid w:val="00FB0592"/>
    <w:rsid w:val="00FB05CF"/>
    <w:rsid w:val="00FB0808"/>
    <w:rsid w:val="00FB1198"/>
    <w:rsid w:val="00FB2619"/>
    <w:rsid w:val="00FB276C"/>
    <w:rsid w:val="00FB372D"/>
    <w:rsid w:val="00FB4032"/>
    <w:rsid w:val="00FB42E8"/>
    <w:rsid w:val="00FB4620"/>
    <w:rsid w:val="00FB4714"/>
    <w:rsid w:val="00FB57FB"/>
    <w:rsid w:val="00FB6C48"/>
    <w:rsid w:val="00FB71DC"/>
    <w:rsid w:val="00FB78A4"/>
    <w:rsid w:val="00FC116A"/>
    <w:rsid w:val="00FC13CC"/>
    <w:rsid w:val="00FC18C4"/>
    <w:rsid w:val="00FC1ACE"/>
    <w:rsid w:val="00FC26DD"/>
    <w:rsid w:val="00FC4ECC"/>
    <w:rsid w:val="00FC53CE"/>
    <w:rsid w:val="00FC5E4E"/>
    <w:rsid w:val="00FC673E"/>
    <w:rsid w:val="00FC6EF4"/>
    <w:rsid w:val="00FD0675"/>
    <w:rsid w:val="00FD0D70"/>
    <w:rsid w:val="00FD1829"/>
    <w:rsid w:val="00FD19E3"/>
    <w:rsid w:val="00FD2245"/>
    <w:rsid w:val="00FD2BCE"/>
    <w:rsid w:val="00FD2E11"/>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7A92DAE-30AD-4A3C-9526-3B9E86B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iaj">
    <w:name w:val="i_aj"/>
    <w:basedOn w:val="Fuentedeprrafopredeter"/>
    <w:rsid w:val="00CD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7101369">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7637411">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6897-9CEC-434A-A2C2-4049D987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9</Pages>
  <Words>4091</Words>
  <Characters>22501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100</cp:revision>
  <cp:lastPrinted>2018-05-04T20:47:00Z</cp:lastPrinted>
  <dcterms:created xsi:type="dcterms:W3CDTF">2018-04-26T14:42:00Z</dcterms:created>
  <dcterms:modified xsi:type="dcterms:W3CDTF">2018-08-09T20:50:00Z</dcterms:modified>
  <cp:category>Sala Laboral Tribunal Superior de Periera</cp:category>
</cp:coreProperties>
</file>