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C3DBE" w:rsidRPr="00821AAE" w:rsidRDefault="00AC3DBE" w:rsidP="00AC3DBE">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sz w:val="18"/>
          <w:szCs w:val="18"/>
          <w:lang w:eastAsia="fr-FR"/>
        </w:rPr>
      </w:pPr>
      <w:r w:rsidRPr="00821AAE">
        <w:rPr>
          <w:rFonts w:ascii="Arial" w:hAnsi="Arial" w:cs="Arial"/>
          <w:color w:val="FF0000"/>
          <w:sz w:val="18"/>
          <w:szCs w:val="18"/>
          <w:lang w:eastAsia="fr-FR"/>
        </w:rPr>
        <w:t xml:space="preserve">El siguiente es el documento presentado por </w:t>
      </w:r>
      <w:r w:rsidRPr="002B3947">
        <w:rPr>
          <w:rFonts w:ascii="Arial" w:hAnsi="Arial" w:cs="Arial"/>
          <w:color w:val="FF0000"/>
          <w:sz w:val="18"/>
          <w:szCs w:val="18"/>
          <w:lang w:eastAsia="fr-FR"/>
        </w:rPr>
        <w:t>la</w:t>
      </w:r>
      <w:r w:rsidRPr="00821AAE">
        <w:rPr>
          <w:rFonts w:ascii="Arial" w:hAnsi="Arial" w:cs="Arial"/>
          <w:color w:val="FF0000"/>
          <w:sz w:val="18"/>
          <w:szCs w:val="18"/>
          <w:lang w:eastAsia="fr-FR"/>
        </w:rPr>
        <w:t xml:space="preserve"> Magistrad</w:t>
      </w:r>
      <w:r w:rsidRPr="002B3947">
        <w:rPr>
          <w:rFonts w:ascii="Arial" w:hAnsi="Arial" w:cs="Arial"/>
          <w:color w:val="FF0000"/>
          <w:sz w:val="18"/>
          <w:szCs w:val="18"/>
          <w:lang w:eastAsia="fr-FR"/>
        </w:rPr>
        <w:t>a</w:t>
      </w:r>
      <w:r w:rsidRPr="00821AAE">
        <w:rPr>
          <w:rFonts w:ascii="Arial" w:hAnsi="Arial" w:cs="Arial"/>
          <w:color w:val="FF0000"/>
          <w:sz w:val="18"/>
          <w:szCs w:val="18"/>
          <w:lang w:eastAsia="fr-FR"/>
        </w:rPr>
        <w:t xml:space="preserve"> Ponente que sirvió de base para proferir la providencia dentro del presente proceso. El contenido total y fiel de la decisión debe ser verificado en la Secretaría de esta Sala. </w:t>
      </w:r>
    </w:p>
    <w:p w:rsidR="003A3BBB" w:rsidRPr="00EA3EFB" w:rsidRDefault="003A3BBB" w:rsidP="00B822D1">
      <w:pPr>
        <w:pStyle w:val="Puesto"/>
        <w:spacing w:line="240" w:lineRule="auto"/>
        <w:jc w:val="both"/>
        <w:rPr>
          <w:rFonts w:ascii="Tahoma" w:hAnsi="Tahoma" w:cs="Tahoma"/>
          <w:sz w:val="18"/>
          <w:szCs w:val="18"/>
        </w:rPr>
      </w:pPr>
    </w:p>
    <w:p w:rsidR="00AC3DBE" w:rsidRPr="00AC3DBE" w:rsidRDefault="00AC3DBE" w:rsidP="00AC3DBE">
      <w:pPr>
        <w:shd w:val="clear" w:color="auto" w:fill="FFFFFF"/>
        <w:tabs>
          <w:tab w:val="left" w:pos="1418"/>
        </w:tabs>
        <w:rPr>
          <w:rFonts w:ascii="Arial" w:hAnsi="Arial" w:cs="Arial"/>
          <w:sz w:val="18"/>
          <w:szCs w:val="18"/>
          <w:lang w:val="es-CO" w:eastAsia="fr-FR"/>
        </w:rPr>
      </w:pPr>
      <w:r w:rsidRPr="00AC3DBE">
        <w:rPr>
          <w:rFonts w:ascii="Arial" w:hAnsi="Arial" w:cs="Arial"/>
          <w:sz w:val="18"/>
          <w:szCs w:val="18"/>
          <w:lang w:val="es-CO" w:eastAsia="fr-FR"/>
        </w:rPr>
        <w:t xml:space="preserve">Providencia: </w:t>
      </w:r>
      <w:r w:rsidRPr="00AC3DBE">
        <w:rPr>
          <w:rFonts w:ascii="Arial" w:hAnsi="Arial" w:cs="Arial"/>
          <w:sz w:val="18"/>
          <w:szCs w:val="18"/>
          <w:lang w:val="es-CO" w:eastAsia="fr-FR"/>
        </w:rPr>
        <w:tab/>
      </w:r>
      <w:r w:rsidRPr="00AC3DBE">
        <w:rPr>
          <w:rFonts w:ascii="Arial" w:hAnsi="Arial" w:cs="Arial"/>
          <w:sz w:val="18"/>
          <w:szCs w:val="18"/>
          <w:lang w:val="es-CO" w:eastAsia="fr-FR"/>
        </w:rPr>
        <w:tab/>
        <w:t xml:space="preserve">Sentencia del 25 de mayo de 2018 </w:t>
      </w:r>
    </w:p>
    <w:p w:rsidR="00AC3DBE" w:rsidRPr="00AC3DBE" w:rsidRDefault="00AC3DBE" w:rsidP="00AC3DBE">
      <w:pPr>
        <w:shd w:val="clear" w:color="auto" w:fill="FFFFFF"/>
        <w:tabs>
          <w:tab w:val="left" w:pos="1418"/>
        </w:tabs>
        <w:rPr>
          <w:rFonts w:ascii="Arial" w:hAnsi="Arial" w:cs="Arial"/>
          <w:sz w:val="18"/>
          <w:szCs w:val="18"/>
          <w:lang w:val="es-CO" w:eastAsia="fr-FR"/>
        </w:rPr>
      </w:pPr>
      <w:r w:rsidRPr="00AC3DBE">
        <w:rPr>
          <w:rFonts w:ascii="Arial" w:hAnsi="Arial" w:cs="Arial"/>
          <w:sz w:val="18"/>
          <w:szCs w:val="18"/>
          <w:lang w:val="es-CO" w:eastAsia="fr-FR"/>
        </w:rPr>
        <w:t>Radicación No.:</w:t>
      </w:r>
      <w:r w:rsidRPr="00AC3DBE">
        <w:rPr>
          <w:rFonts w:ascii="Arial" w:hAnsi="Arial" w:cs="Arial"/>
          <w:sz w:val="18"/>
          <w:szCs w:val="18"/>
          <w:lang w:val="es-CO" w:eastAsia="fr-FR"/>
        </w:rPr>
        <w:tab/>
      </w:r>
      <w:r w:rsidRPr="00AC3DBE">
        <w:rPr>
          <w:rFonts w:ascii="Arial" w:hAnsi="Arial" w:cs="Arial"/>
          <w:sz w:val="18"/>
          <w:szCs w:val="18"/>
          <w:lang w:val="es-CO" w:eastAsia="fr-FR"/>
        </w:rPr>
        <w:tab/>
        <w:t>66001-31-05-005-2016-00644-01</w:t>
      </w:r>
    </w:p>
    <w:p w:rsidR="00AC3DBE" w:rsidRPr="00AC3DBE" w:rsidRDefault="00AC3DBE" w:rsidP="00AC3DBE">
      <w:pPr>
        <w:shd w:val="clear" w:color="auto" w:fill="FFFFFF"/>
        <w:tabs>
          <w:tab w:val="left" w:pos="1418"/>
        </w:tabs>
        <w:rPr>
          <w:rFonts w:ascii="Arial" w:hAnsi="Arial" w:cs="Arial"/>
          <w:sz w:val="18"/>
          <w:szCs w:val="18"/>
          <w:lang w:val="es-CO" w:eastAsia="fr-FR"/>
        </w:rPr>
      </w:pPr>
      <w:r w:rsidRPr="00AC3DBE">
        <w:rPr>
          <w:rFonts w:ascii="Arial" w:hAnsi="Arial" w:cs="Arial"/>
          <w:sz w:val="18"/>
          <w:szCs w:val="18"/>
          <w:lang w:val="es-CO" w:eastAsia="fr-FR"/>
        </w:rPr>
        <w:t>Proceso:</w:t>
      </w:r>
      <w:r w:rsidRPr="00AC3DBE">
        <w:rPr>
          <w:rFonts w:ascii="Arial" w:hAnsi="Arial" w:cs="Arial"/>
          <w:sz w:val="18"/>
          <w:szCs w:val="18"/>
          <w:lang w:val="es-CO" w:eastAsia="fr-FR"/>
        </w:rPr>
        <w:tab/>
      </w:r>
      <w:r w:rsidRPr="00AC3DBE">
        <w:rPr>
          <w:rFonts w:ascii="Arial" w:hAnsi="Arial" w:cs="Arial"/>
          <w:sz w:val="18"/>
          <w:szCs w:val="18"/>
          <w:lang w:val="es-CO" w:eastAsia="fr-FR"/>
        </w:rPr>
        <w:tab/>
        <w:t xml:space="preserve">Ordinario laboral </w:t>
      </w:r>
    </w:p>
    <w:p w:rsidR="00AC3DBE" w:rsidRPr="00AC3DBE" w:rsidRDefault="00AC3DBE" w:rsidP="00AC3DBE">
      <w:pPr>
        <w:shd w:val="clear" w:color="auto" w:fill="FFFFFF"/>
        <w:tabs>
          <w:tab w:val="left" w:pos="1418"/>
        </w:tabs>
        <w:rPr>
          <w:rFonts w:ascii="Arial" w:hAnsi="Arial" w:cs="Arial"/>
          <w:sz w:val="18"/>
          <w:szCs w:val="18"/>
          <w:lang w:val="es-CO" w:eastAsia="fr-FR"/>
        </w:rPr>
      </w:pPr>
      <w:r w:rsidRPr="00AC3DBE">
        <w:rPr>
          <w:rFonts w:ascii="Arial" w:hAnsi="Arial" w:cs="Arial"/>
          <w:sz w:val="18"/>
          <w:szCs w:val="18"/>
          <w:lang w:val="es-CO" w:eastAsia="fr-FR"/>
        </w:rPr>
        <w:t>Demandante:</w:t>
      </w:r>
      <w:r w:rsidRPr="00AC3DBE">
        <w:rPr>
          <w:rFonts w:ascii="Arial" w:hAnsi="Arial" w:cs="Arial"/>
          <w:sz w:val="18"/>
          <w:szCs w:val="18"/>
          <w:lang w:val="es-CO" w:eastAsia="fr-FR"/>
        </w:rPr>
        <w:tab/>
      </w:r>
      <w:r w:rsidRPr="00AC3DBE">
        <w:rPr>
          <w:rFonts w:ascii="Arial" w:hAnsi="Arial" w:cs="Arial"/>
          <w:sz w:val="18"/>
          <w:szCs w:val="18"/>
          <w:lang w:val="es-CO" w:eastAsia="fr-FR"/>
        </w:rPr>
        <w:tab/>
        <w:t xml:space="preserve">Jairo Guzmán Villanueva </w:t>
      </w:r>
    </w:p>
    <w:p w:rsidR="00AC3DBE" w:rsidRPr="00AC3DBE" w:rsidRDefault="00AC3DBE" w:rsidP="00AC3DBE">
      <w:pPr>
        <w:shd w:val="clear" w:color="auto" w:fill="FFFFFF"/>
        <w:tabs>
          <w:tab w:val="left" w:pos="1418"/>
        </w:tabs>
        <w:rPr>
          <w:rFonts w:ascii="Arial" w:hAnsi="Arial" w:cs="Arial"/>
          <w:sz w:val="18"/>
          <w:szCs w:val="18"/>
          <w:lang w:val="es-CO" w:eastAsia="fr-FR"/>
        </w:rPr>
      </w:pPr>
      <w:r w:rsidRPr="00AC3DBE">
        <w:rPr>
          <w:rFonts w:ascii="Arial" w:hAnsi="Arial" w:cs="Arial"/>
          <w:sz w:val="18"/>
          <w:szCs w:val="18"/>
          <w:lang w:val="es-CO" w:eastAsia="fr-FR"/>
        </w:rPr>
        <w:t>Demandado:</w:t>
      </w:r>
      <w:r w:rsidRPr="00AC3DBE">
        <w:rPr>
          <w:rFonts w:ascii="Arial" w:hAnsi="Arial" w:cs="Arial"/>
          <w:sz w:val="18"/>
          <w:szCs w:val="18"/>
          <w:lang w:val="es-CO" w:eastAsia="fr-FR"/>
        </w:rPr>
        <w:tab/>
      </w:r>
      <w:r w:rsidRPr="00AC3DBE">
        <w:rPr>
          <w:rFonts w:ascii="Arial" w:hAnsi="Arial" w:cs="Arial"/>
          <w:sz w:val="18"/>
          <w:szCs w:val="18"/>
          <w:lang w:val="es-CO" w:eastAsia="fr-FR"/>
        </w:rPr>
        <w:tab/>
      </w:r>
      <w:proofErr w:type="spellStart"/>
      <w:r w:rsidRPr="00AC3DBE">
        <w:rPr>
          <w:rFonts w:ascii="Arial" w:hAnsi="Arial" w:cs="Arial"/>
          <w:sz w:val="18"/>
          <w:szCs w:val="18"/>
          <w:lang w:val="es-CO" w:eastAsia="fr-FR"/>
        </w:rPr>
        <w:t>Colpensiones</w:t>
      </w:r>
      <w:proofErr w:type="spellEnd"/>
      <w:r w:rsidRPr="00AC3DBE">
        <w:rPr>
          <w:rFonts w:ascii="Arial" w:hAnsi="Arial" w:cs="Arial"/>
          <w:sz w:val="18"/>
          <w:szCs w:val="18"/>
          <w:lang w:val="es-CO" w:eastAsia="fr-FR"/>
        </w:rPr>
        <w:t xml:space="preserve"> </w:t>
      </w:r>
    </w:p>
    <w:p w:rsidR="00AC3DBE" w:rsidRPr="00AC3DBE" w:rsidRDefault="00AC3DBE" w:rsidP="00AC3DBE">
      <w:pPr>
        <w:shd w:val="clear" w:color="auto" w:fill="FFFFFF"/>
        <w:tabs>
          <w:tab w:val="left" w:pos="1418"/>
        </w:tabs>
        <w:rPr>
          <w:rFonts w:ascii="Arial" w:hAnsi="Arial" w:cs="Arial"/>
          <w:sz w:val="18"/>
          <w:szCs w:val="18"/>
          <w:lang w:val="es-CO" w:eastAsia="fr-FR"/>
        </w:rPr>
      </w:pPr>
      <w:r w:rsidRPr="00AC3DBE">
        <w:rPr>
          <w:rFonts w:ascii="Arial" w:hAnsi="Arial" w:cs="Arial"/>
          <w:sz w:val="18"/>
          <w:szCs w:val="18"/>
          <w:lang w:val="es-CO" w:eastAsia="fr-FR"/>
        </w:rPr>
        <w:t xml:space="preserve">Juzgado de origen: </w:t>
      </w:r>
      <w:r w:rsidRPr="00AC3DBE">
        <w:rPr>
          <w:rFonts w:ascii="Arial" w:hAnsi="Arial" w:cs="Arial"/>
          <w:sz w:val="18"/>
          <w:szCs w:val="18"/>
          <w:lang w:val="es-CO" w:eastAsia="fr-FR"/>
        </w:rPr>
        <w:tab/>
        <w:t xml:space="preserve">Quinto Laboral del Circuito de Pereira </w:t>
      </w:r>
    </w:p>
    <w:p w:rsidR="00AC3DBE" w:rsidRPr="00821AAE" w:rsidRDefault="00AC3DBE" w:rsidP="00AC3DBE">
      <w:pPr>
        <w:shd w:val="clear" w:color="auto" w:fill="FFFFFF"/>
        <w:tabs>
          <w:tab w:val="left" w:pos="1418"/>
        </w:tabs>
        <w:rPr>
          <w:rFonts w:ascii="Arial" w:hAnsi="Arial" w:cs="Arial"/>
          <w:bCs/>
          <w:iCs/>
          <w:sz w:val="18"/>
          <w:szCs w:val="18"/>
          <w:lang w:val="es-CO" w:eastAsia="fr-FR"/>
        </w:rPr>
      </w:pPr>
      <w:r w:rsidRPr="00AC3DBE">
        <w:rPr>
          <w:rFonts w:ascii="Arial" w:hAnsi="Arial" w:cs="Arial"/>
          <w:sz w:val="18"/>
          <w:szCs w:val="18"/>
          <w:lang w:val="es-CO" w:eastAsia="fr-FR"/>
        </w:rPr>
        <w:t>Magistrada ponente:</w:t>
      </w:r>
      <w:r w:rsidRPr="00AC3DBE">
        <w:rPr>
          <w:rFonts w:ascii="Arial" w:hAnsi="Arial" w:cs="Arial"/>
          <w:sz w:val="18"/>
          <w:szCs w:val="18"/>
          <w:lang w:val="es-CO" w:eastAsia="fr-FR"/>
        </w:rPr>
        <w:tab/>
        <w:t>Dra. Ana Lucía Caicedo Calderón</w:t>
      </w:r>
    </w:p>
    <w:p w:rsidR="00AC3DBE" w:rsidRPr="00821AAE" w:rsidRDefault="00AC3DBE" w:rsidP="00AC3DBE">
      <w:pPr>
        <w:shd w:val="clear" w:color="auto" w:fill="FFFFFF"/>
        <w:tabs>
          <w:tab w:val="left" w:pos="1418"/>
        </w:tabs>
        <w:rPr>
          <w:rFonts w:ascii="Arial" w:hAnsi="Arial" w:cs="Arial"/>
          <w:bCs/>
          <w:iCs/>
          <w:sz w:val="18"/>
          <w:szCs w:val="18"/>
          <w:lang w:val="es-CO" w:eastAsia="fr-FR"/>
        </w:rPr>
      </w:pPr>
    </w:p>
    <w:p w:rsidR="00AC3DBE" w:rsidRPr="00821AAE" w:rsidRDefault="00AC3DBE" w:rsidP="00AC3DBE">
      <w:pPr>
        <w:shd w:val="clear" w:color="auto" w:fill="FFFFFF"/>
        <w:tabs>
          <w:tab w:val="left" w:pos="1418"/>
        </w:tabs>
        <w:rPr>
          <w:rFonts w:ascii="Arial" w:hAnsi="Arial" w:cs="Arial"/>
          <w:bCs/>
          <w:iCs/>
          <w:sz w:val="18"/>
          <w:szCs w:val="18"/>
          <w:lang w:val="es-CO" w:eastAsia="fr-FR"/>
        </w:rPr>
      </w:pPr>
    </w:p>
    <w:p w:rsidR="00AC3DBE" w:rsidRDefault="00AC3DBE" w:rsidP="00AC3DBE">
      <w:pPr>
        <w:jc w:val="both"/>
        <w:rPr>
          <w:rFonts w:ascii="Arial" w:hAnsi="Arial" w:cs="Arial"/>
          <w:b/>
          <w:bCs/>
          <w:iCs/>
          <w:sz w:val="18"/>
          <w:szCs w:val="18"/>
          <w:lang w:val="es-CO" w:eastAsia="fr-FR"/>
        </w:rPr>
      </w:pPr>
      <w:r>
        <w:rPr>
          <w:rFonts w:ascii="Arial" w:hAnsi="Arial" w:cs="Arial"/>
          <w:b/>
          <w:bCs/>
          <w:iCs/>
          <w:sz w:val="18"/>
          <w:szCs w:val="18"/>
          <w:lang w:val="es-CO" w:eastAsia="fr-FR"/>
        </w:rPr>
        <w:t xml:space="preserve">TEMA: </w:t>
      </w:r>
      <w:r>
        <w:rPr>
          <w:rFonts w:ascii="Arial" w:hAnsi="Arial" w:cs="Arial"/>
          <w:b/>
          <w:bCs/>
          <w:iCs/>
          <w:sz w:val="18"/>
          <w:szCs w:val="18"/>
          <w:lang w:val="es-CO" w:eastAsia="fr-FR"/>
        </w:rPr>
        <w:tab/>
      </w:r>
      <w:r>
        <w:rPr>
          <w:rFonts w:ascii="Arial" w:hAnsi="Arial" w:cs="Arial"/>
          <w:b/>
          <w:bCs/>
          <w:iCs/>
          <w:sz w:val="18"/>
          <w:szCs w:val="18"/>
          <w:lang w:val="es-CO" w:eastAsia="fr-FR"/>
        </w:rPr>
        <w:tab/>
      </w:r>
      <w:r w:rsidRPr="002B3947">
        <w:rPr>
          <w:rFonts w:ascii="Arial" w:hAnsi="Arial" w:cs="Arial"/>
          <w:b/>
          <w:bCs/>
          <w:iCs/>
          <w:sz w:val="18"/>
          <w:szCs w:val="18"/>
          <w:lang w:val="es-CO" w:eastAsia="fr-FR"/>
        </w:rPr>
        <w:t xml:space="preserve">PENSIÓN DE </w:t>
      </w:r>
      <w:r>
        <w:rPr>
          <w:rFonts w:ascii="Arial" w:hAnsi="Arial" w:cs="Arial"/>
          <w:b/>
          <w:bCs/>
          <w:iCs/>
          <w:sz w:val="18"/>
          <w:szCs w:val="18"/>
          <w:lang w:val="es-CO" w:eastAsia="fr-FR"/>
        </w:rPr>
        <w:t>JUBILACIÓN</w:t>
      </w:r>
      <w:r w:rsidRPr="00821AAE">
        <w:rPr>
          <w:rFonts w:ascii="Arial" w:hAnsi="Arial" w:cs="Arial"/>
          <w:b/>
          <w:bCs/>
          <w:iCs/>
          <w:sz w:val="18"/>
          <w:szCs w:val="18"/>
          <w:lang w:val="es-CO" w:eastAsia="fr-FR"/>
        </w:rPr>
        <w:t xml:space="preserve"> / </w:t>
      </w:r>
      <w:r>
        <w:rPr>
          <w:rFonts w:ascii="Arial" w:hAnsi="Arial" w:cs="Arial"/>
          <w:b/>
          <w:bCs/>
          <w:iCs/>
          <w:sz w:val="18"/>
          <w:szCs w:val="18"/>
          <w:lang w:val="es-CO" w:eastAsia="fr-FR"/>
        </w:rPr>
        <w:t>RÉGIMEN DE TRANSICIÓN-Ley 71 de 1988 / CONVENIO DE SEGURIDAD SOCIAL ENTRE COLOMBIA Y ESPAÑA</w:t>
      </w:r>
      <w:r w:rsidR="00A35817">
        <w:rPr>
          <w:rFonts w:ascii="Arial" w:hAnsi="Arial" w:cs="Arial"/>
          <w:b/>
          <w:bCs/>
          <w:iCs/>
          <w:sz w:val="18"/>
          <w:szCs w:val="18"/>
          <w:lang w:val="es-CO" w:eastAsia="fr-FR"/>
        </w:rPr>
        <w:t>-Ley 112 de 2006</w:t>
      </w:r>
      <w:r>
        <w:rPr>
          <w:rFonts w:ascii="Arial" w:hAnsi="Arial" w:cs="Arial"/>
          <w:b/>
          <w:bCs/>
          <w:iCs/>
          <w:sz w:val="18"/>
          <w:szCs w:val="18"/>
          <w:lang w:val="es-CO" w:eastAsia="fr-FR"/>
        </w:rPr>
        <w:t xml:space="preserve"> / </w:t>
      </w:r>
      <w:r w:rsidR="00A35817">
        <w:rPr>
          <w:rFonts w:ascii="Arial" w:hAnsi="Arial" w:cs="Arial"/>
          <w:b/>
          <w:bCs/>
          <w:iCs/>
          <w:sz w:val="18"/>
          <w:szCs w:val="18"/>
          <w:lang w:val="es-CO" w:eastAsia="fr-FR"/>
        </w:rPr>
        <w:t xml:space="preserve">TAMBIÉN </w:t>
      </w:r>
      <w:r>
        <w:rPr>
          <w:rFonts w:ascii="Arial" w:hAnsi="Arial" w:cs="Arial"/>
          <w:b/>
          <w:bCs/>
          <w:iCs/>
          <w:sz w:val="18"/>
          <w:szCs w:val="18"/>
          <w:lang w:val="es-CO" w:eastAsia="fr-FR"/>
        </w:rPr>
        <w:t xml:space="preserve">APLICA </w:t>
      </w:r>
      <w:r w:rsidR="00A35817">
        <w:rPr>
          <w:rFonts w:ascii="Arial" w:hAnsi="Arial" w:cs="Arial"/>
          <w:b/>
          <w:bCs/>
          <w:iCs/>
          <w:sz w:val="18"/>
          <w:szCs w:val="18"/>
          <w:lang w:val="es-CO" w:eastAsia="fr-FR"/>
        </w:rPr>
        <w:t>A BENEFICIARIOS DEL RÉGIMEN DE TRANSICIÓN / CONFIRMA / CONCEDE /</w:t>
      </w:r>
    </w:p>
    <w:p w:rsidR="00AC3DBE" w:rsidRDefault="00AC3DBE" w:rsidP="00AC3DBE">
      <w:pPr>
        <w:rPr>
          <w:rFonts w:ascii="Arial" w:hAnsi="Arial" w:cs="Arial"/>
          <w:b/>
          <w:bCs/>
          <w:iCs/>
          <w:sz w:val="18"/>
          <w:szCs w:val="18"/>
          <w:lang w:val="es-CO" w:eastAsia="fr-FR"/>
        </w:rPr>
      </w:pPr>
    </w:p>
    <w:p w:rsidR="00AC3DBE" w:rsidRPr="00AC3DBE" w:rsidRDefault="00AC3DBE" w:rsidP="00AC3DBE">
      <w:pPr>
        <w:jc w:val="both"/>
        <w:rPr>
          <w:rFonts w:ascii="Arial" w:hAnsi="Arial" w:cs="Arial"/>
          <w:bCs/>
          <w:iCs/>
          <w:sz w:val="18"/>
          <w:szCs w:val="18"/>
          <w:lang w:val="es-CO" w:eastAsia="fr-FR"/>
        </w:rPr>
      </w:pPr>
      <w:r w:rsidRPr="00AC3DBE">
        <w:rPr>
          <w:rFonts w:ascii="Arial" w:hAnsi="Arial" w:cs="Arial"/>
          <w:bCs/>
          <w:iCs/>
          <w:sz w:val="18"/>
          <w:szCs w:val="18"/>
          <w:lang w:val="es-CO" w:eastAsia="fr-FR"/>
        </w:rPr>
        <w:t xml:space="preserve">En efecto, en la misma se reconoce expresamente la calidad de beneficiario del régimen de transición del promotor del litigio, bien por contar con más de 40 años a la entrada en vigencia de la Ley 100 de 1993, ora porque acreditaba más de 750 semanas cuando entró a regir el Acto Legislativo de 2005; cálculo que se desprende de la relación pormenorizada de los tiempos de servicio prestados por el señor Jairo Guzmán Villanueva en el sector público, en el privado y en España, entre el 1º de noviembre de 1958 y el 16 de octubre de 2008, que en total suman 1056 semanas. </w:t>
      </w:r>
    </w:p>
    <w:p w:rsidR="00AC3DBE" w:rsidRPr="00AC3DBE" w:rsidRDefault="00AC3DBE" w:rsidP="00AC3DBE">
      <w:pPr>
        <w:jc w:val="both"/>
        <w:rPr>
          <w:rFonts w:ascii="Arial" w:hAnsi="Arial" w:cs="Arial"/>
          <w:bCs/>
          <w:iCs/>
          <w:sz w:val="18"/>
          <w:szCs w:val="18"/>
          <w:lang w:val="es-CO" w:eastAsia="fr-FR"/>
        </w:rPr>
      </w:pPr>
    </w:p>
    <w:p w:rsidR="00AC3DBE" w:rsidRPr="00AC3DBE" w:rsidRDefault="00AC3DBE" w:rsidP="00AC3DBE">
      <w:pPr>
        <w:jc w:val="both"/>
        <w:rPr>
          <w:rFonts w:ascii="Arial" w:hAnsi="Arial" w:cs="Arial"/>
          <w:bCs/>
          <w:iCs/>
          <w:sz w:val="18"/>
          <w:szCs w:val="18"/>
          <w:lang w:val="es-CO" w:eastAsia="fr-FR"/>
        </w:rPr>
      </w:pPr>
      <w:r w:rsidRPr="00AC3DBE">
        <w:rPr>
          <w:rFonts w:ascii="Arial" w:hAnsi="Arial" w:cs="Arial"/>
          <w:bCs/>
          <w:iCs/>
          <w:sz w:val="18"/>
          <w:szCs w:val="18"/>
          <w:lang w:val="es-CO" w:eastAsia="fr-FR"/>
        </w:rPr>
        <w:t>Así las cosas, el punto álgido en el caso de marras radicaba en determinar si el convenio de seguridad social suscrito entre Colombia y España aplicaba exclusivamente para quienes pretenden acceder a la pensión de vejez enmarcada en la Ley 100 de 1993, o la Ley 797 de 2003, o si el mismo se hacía extensivo a aquellos casos en los que se busca la aplicación de alguna de las normas anteriores del régimen de seguridad so</w:t>
      </w:r>
      <w:bookmarkStart w:id="0" w:name="_GoBack"/>
      <w:bookmarkEnd w:id="0"/>
      <w:r w:rsidRPr="00AC3DBE">
        <w:rPr>
          <w:rFonts w:ascii="Arial" w:hAnsi="Arial" w:cs="Arial"/>
          <w:bCs/>
          <w:iCs/>
          <w:sz w:val="18"/>
          <w:szCs w:val="18"/>
          <w:lang w:val="es-CO" w:eastAsia="fr-FR"/>
        </w:rPr>
        <w:t>cial que entró a regir a partir del 1º de abril de 1994.</w:t>
      </w:r>
    </w:p>
    <w:p w:rsidR="00AC3DBE" w:rsidRPr="00AC3DBE" w:rsidRDefault="00AC3DBE" w:rsidP="00AC3DBE">
      <w:pPr>
        <w:jc w:val="both"/>
        <w:rPr>
          <w:rFonts w:ascii="Arial" w:hAnsi="Arial" w:cs="Arial"/>
          <w:bCs/>
          <w:iCs/>
          <w:sz w:val="18"/>
          <w:szCs w:val="18"/>
          <w:lang w:val="es-CO" w:eastAsia="fr-FR"/>
        </w:rPr>
      </w:pPr>
      <w:r w:rsidRPr="00AC3DBE">
        <w:rPr>
          <w:rFonts w:ascii="Arial" w:hAnsi="Arial" w:cs="Arial"/>
          <w:bCs/>
          <w:iCs/>
          <w:sz w:val="18"/>
          <w:szCs w:val="18"/>
          <w:lang w:val="es-CO" w:eastAsia="fr-FR"/>
        </w:rPr>
        <w:t>Tal como lo concluyera la Jueza de instancia, es la misma Ley 1112 de 2006 la que aborda la situación al establecer en su artículo 3º que “El presente Convenio será de aplicación a los trabajadores nacionales que estén o hayan estado sujetos a las legislaciones de Seguridad Social de una o ambas Partes Contratantes, así como a sus familiares beneficiarios y sobrevivientes.”</w:t>
      </w:r>
    </w:p>
    <w:p w:rsidR="00AC3DBE" w:rsidRPr="00AC3DBE" w:rsidRDefault="00AC3DBE" w:rsidP="00AC3DBE">
      <w:pPr>
        <w:jc w:val="both"/>
        <w:rPr>
          <w:rFonts w:ascii="Arial" w:hAnsi="Arial" w:cs="Arial"/>
          <w:bCs/>
          <w:iCs/>
          <w:sz w:val="18"/>
          <w:szCs w:val="18"/>
          <w:lang w:val="es-CO" w:eastAsia="fr-FR"/>
        </w:rPr>
      </w:pPr>
      <w:r>
        <w:rPr>
          <w:rFonts w:ascii="Arial" w:hAnsi="Arial" w:cs="Arial"/>
          <w:bCs/>
          <w:iCs/>
          <w:sz w:val="18"/>
          <w:szCs w:val="18"/>
          <w:lang w:val="es-CO" w:eastAsia="fr-FR"/>
        </w:rPr>
        <w:t>(…)</w:t>
      </w:r>
    </w:p>
    <w:p w:rsidR="00AC3DBE" w:rsidRDefault="00AC3DBE" w:rsidP="00AC3DBE">
      <w:pPr>
        <w:jc w:val="both"/>
        <w:rPr>
          <w:rFonts w:ascii="Arial" w:hAnsi="Arial" w:cs="Arial"/>
          <w:bCs/>
          <w:iCs/>
          <w:sz w:val="18"/>
          <w:szCs w:val="18"/>
          <w:lang w:val="es-CO" w:eastAsia="fr-FR"/>
        </w:rPr>
      </w:pPr>
      <w:r w:rsidRPr="00AC3DBE">
        <w:rPr>
          <w:rFonts w:ascii="Arial" w:hAnsi="Arial" w:cs="Arial"/>
          <w:bCs/>
          <w:iCs/>
          <w:sz w:val="18"/>
          <w:szCs w:val="18"/>
          <w:lang w:val="es-CO" w:eastAsia="fr-FR"/>
        </w:rPr>
        <w:t>Ahora,</w:t>
      </w:r>
      <w:r w:rsidRPr="00AC3DBE">
        <w:rPr>
          <w:rFonts w:ascii="Arial" w:hAnsi="Arial" w:cs="Arial"/>
          <w:bCs/>
          <w:iCs/>
          <w:sz w:val="18"/>
          <w:szCs w:val="18"/>
          <w:lang w:val="es-CO" w:eastAsia="fr-FR"/>
        </w:rPr>
        <w:t xml:space="preserve"> </w:t>
      </w:r>
      <w:r w:rsidRPr="00AC3DBE">
        <w:rPr>
          <w:rFonts w:ascii="Arial" w:hAnsi="Arial" w:cs="Arial"/>
          <w:bCs/>
          <w:iCs/>
          <w:sz w:val="18"/>
          <w:szCs w:val="18"/>
          <w:lang w:val="es-CO" w:eastAsia="fr-FR"/>
        </w:rPr>
        <w:t>si bien de una lectura ligera del literal b del artículo 2º del aludido convenio  puede pensarse que este cobija de manera excluyente a quienes están bajo la égida de los regímenes de prima media o de ahorro individual, no puede pasarse por alto que el artículo 36 de la ley que los desarrolla –Ley 100 de 1993- protegió en el tiempo a un grupo poblacional que cumplía unas características precisas, con el fin de que pudieran acceder a una gracia pensional bajo las condiciones establecidas en las normas que precedieron el sistema general de seguridad social; en esa medida, los beneficiarios del régimen de transición gozan igualmente de las prerrogativas establecidas en el convenio enmarcado en la Ley 1112 de 2006, pues no tendría sentido que un acuerdo mancomunado dirigido a no dejar desamparadas a aquellas personas que por una u otra razón se vieron en la necesidad de irse a trabajar a España, por las oportunidades laborales que ese país les ofrecía, ahora se vean afectadas por una interpretación sesgada que la administradora de pensiones quiere darle al mismo.</w:t>
      </w:r>
      <w:r w:rsidRPr="002B3947">
        <w:rPr>
          <w:rFonts w:ascii="Arial" w:hAnsi="Arial" w:cs="Arial"/>
          <w:bCs/>
          <w:iCs/>
          <w:sz w:val="18"/>
          <w:szCs w:val="18"/>
          <w:lang w:val="es-CO" w:eastAsia="fr-FR"/>
        </w:rPr>
        <w:t xml:space="preserve"> </w:t>
      </w:r>
    </w:p>
    <w:p w:rsidR="00AC3DBE" w:rsidRDefault="00AC3DBE" w:rsidP="00AC3DBE">
      <w:pPr>
        <w:rPr>
          <w:rFonts w:ascii="Arial" w:hAnsi="Arial" w:cs="Arial"/>
          <w:bCs/>
          <w:iCs/>
          <w:sz w:val="18"/>
          <w:szCs w:val="18"/>
          <w:lang w:val="es-CO" w:eastAsia="fr-FR"/>
        </w:rPr>
      </w:pPr>
      <w:r>
        <w:rPr>
          <w:rFonts w:ascii="Arial" w:hAnsi="Arial" w:cs="Arial"/>
          <w:bCs/>
          <w:iCs/>
          <w:sz w:val="18"/>
          <w:szCs w:val="18"/>
          <w:lang w:val="es-CO" w:eastAsia="fr-FR"/>
        </w:rPr>
        <w:t>(…)</w:t>
      </w:r>
    </w:p>
    <w:p w:rsidR="00AC3DBE" w:rsidRDefault="00AC3DBE" w:rsidP="00B822D1">
      <w:pPr>
        <w:pStyle w:val="Puesto"/>
        <w:spacing w:line="240" w:lineRule="auto"/>
        <w:jc w:val="both"/>
        <w:rPr>
          <w:rFonts w:ascii="Tahoma" w:hAnsi="Tahoma" w:cs="Tahoma"/>
          <w:sz w:val="18"/>
          <w:szCs w:val="18"/>
        </w:rPr>
      </w:pPr>
    </w:p>
    <w:p w:rsidR="00AC3DBE" w:rsidRDefault="00AC3DBE" w:rsidP="00B822D1">
      <w:pPr>
        <w:pStyle w:val="Puesto"/>
        <w:spacing w:line="240" w:lineRule="auto"/>
        <w:jc w:val="both"/>
        <w:rPr>
          <w:rFonts w:ascii="Tahoma" w:hAnsi="Tahoma" w:cs="Tahoma"/>
          <w:sz w:val="18"/>
          <w:szCs w:val="18"/>
        </w:rPr>
      </w:pPr>
    </w:p>
    <w:p w:rsidR="00AC3DBE" w:rsidRDefault="00AC3DBE" w:rsidP="00B822D1">
      <w:pPr>
        <w:pStyle w:val="Puesto"/>
        <w:spacing w:line="240" w:lineRule="auto"/>
        <w:jc w:val="both"/>
        <w:rPr>
          <w:rFonts w:ascii="Tahoma" w:hAnsi="Tahoma" w:cs="Tahoma"/>
          <w:sz w:val="18"/>
          <w:szCs w:val="18"/>
        </w:rPr>
      </w:pPr>
    </w:p>
    <w:p w:rsidR="001E3A9B" w:rsidRDefault="001E3A9B" w:rsidP="00B822D1">
      <w:pPr>
        <w:widowControl w:val="0"/>
        <w:autoSpaceDE w:val="0"/>
        <w:autoSpaceDN w:val="0"/>
        <w:adjustRightInd w:val="0"/>
        <w:ind w:left="2127"/>
        <w:jc w:val="both"/>
        <w:rPr>
          <w:rFonts w:ascii="Tahoma" w:hAnsi="Tahoma" w:cs="Tahoma"/>
          <w:sz w:val="18"/>
          <w:szCs w:val="18"/>
        </w:rPr>
      </w:pPr>
    </w:p>
    <w:p w:rsidR="00F768F2" w:rsidRDefault="00F768F2" w:rsidP="00B822D1">
      <w:pPr>
        <w:pStyle w:val="Textoindependiente"/>
        <w:spacing w:after="0"/>
        <w:ind w:left="2127" w:right="51"/>
        <w:jc w:val="both"/>
        <w:rPr>
          <w:rFonts w:ascii="Tahoma" w:hAnsi="Tahoma" w:cs="Tahoma"/>
          <w:bCs/>
          <w:sz w:val="18"/>
          <w:szCs w:val="18"/>
        </w:rPr>
      </w:pPr>
    </w:p>
    <w:p w:rsidR="00C123A5" w:rsidRDefault="00C123A5" w:rsidP="00B822D1">
      <w:pPr>
        <w:pStyle w:val="Textoindependiente"/>
        <w:spacing w:after="0"/>
        <w:ind w:left="2127" w:right="51"/>
        <w:jc w:val="both"/>
        <w:rPr>
          <w:rFonts w:ascii="Tahoma" w:hAnsi="Tahoma" w:cs="Tahoma"/>
          <w:bCs/>
          <w:sz w:val="18"/>
          <w:szCs w:val="18"/>
        </w:rPr>
      </w:pPr>
    </w:p>
    <w:p w:rsidR="009A5E41" w:rsidRDefault="009A5E41" w:rsidP="00B822D1">
      <w:pPr>
        <w:pStyle w:val="Textoindependiente"/>
        <w:spacing w:after="0"/>
        <w:ind w:left="2127" w:right="51"/>
        <w:jc w:val="both"/>
        <w:rPr>
          <w:rFonts w:ascii="Tahoma" w:hAnsi="Tahoma" w:cs="Tahoma"/>
          <w:bCs/>
          <w:sz w:val="18"/>
          <w:szCs w:val="18"/>
        </w:rPr>
      </w:pPr>
    </w:p>
    <w:p w:rsidR="00815A7D" w:rsidRPr="00EA3EFB" w:rsidRDefault="00815A7D" w:rsidP="00B822D1">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B822D1">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822D1">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822D1">
      <w:pPr>
        <w:jc w:val="center"/>
        <w:rPr>
          <w:rFonts w:ascii="Tahoma" w:hAnsi="Tahoma" w:cs="Tahoma"/>
          <w:bCs/>
        </w:rPr>
      </w:pPr>
    </w:p>
    <w:p w:rsidR="003A3BBB" w:rsidRPr="00EA3EFB" w:rsidRDefault="003A3BBB" w:rsidP="00B822D1">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822D1">
      <w:pPr>
        <w:jc w:val="center"/>
        <w:rPr>
          <w:rFonts w:ascii="Tahoma" w:hAnsi="Tahoma" w:cs="Tahoma"/>
          <w:b/>
          <w:sz w:val="22"/>
          <w:szCs w:val="22"/>
        </w:rPr>
      </w:pPr>
    </w:p>
    <w:p w:rsidR="003A3BBB" w:rsidRPr="00EA3EFB" w:rsidRDefault="003A3BBB" w:rsidP="00B822D1">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822D1">
      <w:pPr>
        <w:pStyle w:val="Sinespaciado"/>
        <w:rPr>
          <w:sz w:val="22"/>
          <w:szCs w:val="22"/>
        </w:rPr>
      </w:pPr>
    </w:p>
    <w:p w:rsidR="003A3BBB" w:rsidRPr="00EA3EFB" w:rsidRDefault="003A3BBB" w:rsidP="00B822D1">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822D1">
      <w:pPr>
        <w:pStyle w:val="Sinespaciado"/>
        <w:rPr>
          <w:sz w:val="22"/>
          <w:szCs w:val="22"/>
        </w:rPr>
      </w:pPr>
      <w:r w:rsidRPr="00EA3EFB">
        <w:rPr>
          <w:sz w:val="22"/>
          <w:szCs w:val="22"/>
        </w:rPr>
        <w:tab/>
      </w:r>
      <w:r w:rsidR="004052FE" w:rsidRPr="00EA3EFB">
        <w:rPr>
          <w:sz w:val="22"/>
          <w:szCs w:val="22"/>
        </w:rPr>
        <w:t xml:space="preserve"> </w:t>
      </w:r>
    </w:p>
    <w:p w:rsidR="003A3BBB" w:rsidRPr="00742F79" w:rsidRDefault="003A3BBB" w:rsidP="00B822D1">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6E7C6A">
        <w:rPr>
          <w:rFonts w:ascii="Tahoma" w:hAnsi="Tahoma" w:cs="Tahoma"/>
          <w:sz w:val="22"/>
          <w:szCs w:val="22"/>
          <w:lang w:val="es-ES_tradnl"/>
        </w:rPr>
        <w:t>8</w:t>
      </w:r>
      <w:r w:rsidR="0014623C">
        <w:rPr>
          <w:rFonts w:ascii="Tahoma" w:hAnsi="Tahoma" w:cs="Tahoma"/>
          <w:sz w:val="22"/>
          <w:szCs w:val="22"/>
          <w:lang w:val="es-ES_tradnl"/>
        </w:rPr>
        <w:t>:</w:t>
      </w:r>
      <w:r w:rsidR="006E7C6A">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6E1BBC">
        <w:rPr>
          <w:rFonts w:ascii="Tahoma" w:hAnsi="Tahoma" w:cs="Tahoma"/>
          <w:sz w:val="22"/>
          <w:szCs w:val="22"/>
          <w:lang w:val="es-ES_tradnl"/>
        </w:rPr>
        <w:t>25</w:t>
      </w:r>
      <w:r w:rsidR="00DA7C2A">
        <w:rPr>
          <w:rFonts w:ascii="Tahoma" w:hAnsi="Tahoma" w:cs="Tahoma"/>
          <w:sz w:val="22"/>
          <w:szCs w:val="22"/>
          <w:lang w:val="es-ES_tradnl"/>
        </w:rPr>
        <w:t xml:space="preserve"> </w:t>
      </w:r>
      <w:r w:rsidR="00835297">
        <w:rPr>
          <w:rFonts w:ascii="Tahoma" w:hAnsi="Tahoma" w:cs="Tahoma"/>
          <w:sz w:val="22"/>
          <w:szCs w:val="22"/>
          <w:lang w:val="es-ES_tradnl"/>
        </w:rPr>
        <w:t xml:space="preserve">de </w:t>
      </w:r>
      <w:r w:rsidR="00742F79">
        <w:rPr>
          <w:rFonts w:ascii="Tahoma" w:hAnsi="Tahoma" w:cs="Tahoma"/>
          <w:sz w:val="22"/>
          <w:szCs w:val="22"/>
          <w:lang w:val="es-ES_tradnl"/>
        </w:rPr>
        <w:t>mayo</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6E1BBC">
        <w:rPr>
          <w:rFonts w:ascii="Tahoma" w:hAnsi="Tahoma" w:cs="Tahoma"/>
          <w:b/>
          <w:sz w:val="22"/>
          <w:szCs w:val="22"/>
          <w:lang w:val="es-ES_tradnl"/>
        </w:rPr>
        <w:t xml:space="preserve">Jairo Guzmán Villanueva </w:t>
      </w:r>
      <w:r w:rsidRPr="00EA3EFB">
        <w:rPr>
          <w:rFonts w:ascii="Tahoma" w:hAnsi="Tahoma" w:cs="Tahoma"/>
          <w:sz w:val="22"/>
          <w:szCs w:val="22"/>
          <w:lang w:val="es-ES_tradnl"/>
        </w:rPr>
        <w:t xml:space="preserve">en contra de </w:t>
      </w:r>
      <w:proofErr w:type="spellStart"/>
      <w:r w:rsidR="00742F79" w:rsidRPr="00742F79">
        <w:rPr>
          <w:rFonts w:ascii="Tahoma" w:hAnsi="Tahoma" w:cs="Tahoma"/>
          <w:b/>
          <w:sz w:val="22"/>
          <w:szCs w:val="22"/>
          <w:lang w:val="es-ES_tradnl"/>
        </w:rPr>
        <w:t>Col</w:t>
      </w:r>
      <w:r w:rsidR="006E1BBC">
        <w:rPr>
          <w:rFonts w:ascii="Tahoma" w:hAnsi="Tahoma" w:cs="Tahoma"/>
          <w:b/>
          <w:sz w:val="22"/>
          <w:szCs w:val="22"/>
          <w:lang w:val="es-ES_tradnl"/>
        </w:rPr>
        <w:t>pensiones</w:t>
      </w:r>
      <w:proofErr w:type="spellEnd"/>
      <w:r w:rsidR="001E3A9B">
        <w:rPr>
          <w:rFonts w:ascii="Tahoma" w:hAnsi="Tahoma" w:cs="Tahoma"/>
          <w:b/>
          <w:sz w:val="22"/>
          <w:szCs w:val="22"/>
          <w:lang w:val="es-ES_tradnl"/>
        </w:rPr>
        <w:t>.</w:t>
      </w:r>
    </w:p>
    <w:p w:rsidR="003A3BBB" w:rsidRPr="00EA3EFB" w:rsidRDefault="003A3BBB" w:rsidP="00B822D1">
      <w:pPr>
        <w:pStyle w:val="Sinespaciado"/>
        <w:rPr>
          <w:sz w:val="22"/>
          <w:szCs w:val="22"/>
          <w:lang w:val="es-ES_tradnl"/>
        </w:rPr>
      </w:pPr>
    </w:p>
    <w:p w:rsidR="003A3BBB" w:rsidRPr="00742F79" w:rsidRDefault="003A3BBB" w:rsidP="00B822D1">
      <w:pPr>
        <w:spacing w:line="276" w:lineRule="auto"/>
        <w:ind w:firstLine="708"/>
        <w:jc w:val="both"/>
        <w:rPr>
          <w:rFonts w:ascii="Tahoma" w:hAnsi="Tahoma" w:cs="Tahoma"/>
          <w:sz w:val="22"/>
          <w:szCs w:val="22"/>
          <w:lang w:val="es-ES_tradnl"/>
        </w:rPr>
      </w:pPr>
      <w:r w:rsidRPr="00742F79">
        <w:rPr>
          <w:rFonts w:ascii="Tahoma" w:hAnsi="Tahoma" w:cs="Tahoma"/>
          <w:sz w:val="22"/>
          <w:szCs w:val="22"/>
          <w:lang w:val="es-ES_tradnl"/>
        </w:rPr>
        <w:t>Para el efecto, se verifica la asistencia de las partes a la presente diligencia: Por la parte demandante… Por la demandada…</w:t>
      </w:r>
    </w:p>
    <w:p w:rsidR="009A5E41" w:rsidRPr="00742F79" w:rsidRDefault="009A5E41" w:rsidP="00B822D1">
      <w:pPr>
        <w:spacing w:line="276" w:lineRule="auto"/>
        <w:ind w:firstLine="708"/>
        <w:jc w:val="both"/>
        <w:rPr>
          <w:rFonts w:ascii="Tahoma" w:hAnsi="Tahoma" w:cs="Tahoma"/>
          <w:sz w:val="22"/>
          <w:szCs w:val="22"/>
          <w:lang w:val="es-ES_tradnl"/>
        </w:rPr>
      </w:pPr>
    </w:p>
    <w:p w:rsidR="003A3BBB" w:rsidRPr="00742F79" w:rsidRDefault="003A3BBB" w:rsidP="00B822D1">
      <w:pPr>
        <w:widowControl w:val="0"/>
        <w:autoSpaceDE w:val="0"/>
        <w:autoSpaceDN w:val="0"/>
        <w:adjustRightInd w:val="0"/>
        <w:spacing w:line="276" w:lineRule="auto"/>
        <w:jc w:val="center"/>
        <w:rPr>
          <w:rFonts w:ascii="Tahoma" w:hAnsi="Tahoma" w:cs="Tahoma"/>
          <w:b/>
          <w:sz w:val="22"/>
          <w:szCs w:val="22"/>
        </w:rPr>
      </w:pPr>
      <w:r w:rsidRPr="00742F79">
        <w:rPr>
          <w:rFonts w:ascii="Tahoma" w:hAnsi="Tahoma" w:cs="Tahoma"/>
          <w:b/>
          <w:sz w:val="22"/>
          <w:szCs w:val="22"/>
        </w:rPr>
        <w:t>Alegatos de conclusión</w:t>
      </w:r>
    </w:p>
    <w:p w:rsidR="003A3BBB" w:rsidRPr="00742F79" w:rsidRDefault="003A3BBB" w:rsidP="00B822D1">
      <w:pPr>
        <w:pStyle w:val="Sinespaciado"/>
        <w:rPr>
          <w:sz w:val="22"/>
          <w:szCs w:val="22"/>
        </w:rPr>
      </w:pPr>
    </w:p>
    <w:p w:rsidR="003A3BBB" w:rsidRPr="00742F79" w:rsidRDefault="003A3BBB" w:rsidP="00B822D1">
      <w:pPr>
        <w:spacing w:line="276" w:lineRule="auto"/>
        <w:ind w:firstLine="708"/>
        <w:jc w:val="both"/>
        <w:rPr>
          <w:rFonts w:ascii="Tahoma" w:hAnsi="Tahoma" w:cs="Tahoma"/>
          <w:sz w:val="22"/>
          <w:szCs w:val="22"/>
          <w:lang w:val="es-ES_tradnl"/>
        </w:rPr>
      </w:pPr>
      <w:r w:rsidRPr="00742F79">
        <w:rPr>
          <w:rFonts w:ascii="Tahoma" w:hAnsi="Tahoma" w:cs="Tahoma"/>
          <w:sz w:val="22"/>
          <w:szCs w:val="22"/>
          <w:lang w:val="es-ES_tradnl"/>
        </w:rPr>
        <w:t xml:space="preserve">De conformidad con el artículo 82 del </w:t>
      </w:r>
      <w:proofErr w:type="spellStart"/>
      <w:r w:rsidRPr="00742F79">
        <w:rPr>
          <w:rFonts w:ascii="Tahoma" w:hAnsi="Tahoma" w:cs="Tahoma"/>
          <w:sz w:val="22"/>
          <w:szCs w:val="22"/>
          <w:lang w:val="es-ES_tradnl"/>
        </w:rPr>
        <w:t>C.P.T</w:t>
      </w:r>
      <w:proofErr w:type="spellEnd"/>
      <w:r w:rsidR="007C5FFC" w:rsidRPr="00742F79">
        <w:rPr>
          <w:rFonts w:ascii="Tahoma" w:hAnsi="Tahoma" w:cs="Tahoma"/>
          <w:sz w:val="22"/>
          <w:szCs w:val="22"/>
          <w:lang w:val="es-ES_tradnl"/>
        </w:rPr>
        <w:t>.</w:t>
      </w:r>
      <w:r w:rsidRPr="00742F79">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742F79">
        <w:rPr>
          <w:rFonts w:ascii="Tahoma" w:hAnsi="Tahoma" w:cs="Tahoma"/>
          <w:sz w:val="22"/>
          <w:szCs w:val="22"/>
          <w:lang w:val="es-ES_tradnl"/>
        </w:rPr>
        <w:t xml:space="preserve"> </w:t>
      </w:r>
      <w:r w:rsidRPr="00742F79">
        <w:rPr>
          <w:rFonts w:ascii="Tahoma" w:hAnsi="Tahoma" w:cs="Tahoma"/>
          <w:sz w:val="22"/>
          <w:szCs w:val="22"/>
          <w:lang w:val="es-ES_tradnl"/>
        </w:rPr>
        <w:t xml:space="preserve"> Por la parte demandante… Por la parte demandada…</w:t>
      </w:r>
    </w:p>
    <w:p w:rsidR="003A3BBB" w:rsidRPr="00742F79" w:rsidRDefault="003A3BBB" w:rsidP="00B822D1">
      <w:pPr>
        <w:pStyle w:val="Sinespaciado"/>
        <w:rPr>
          <w:sz w:val="22"/>
          <w:szCs w:val="22"/>
        </w:rPr>
      </w:pPr>
    </w:p>
    <w:p w:rsidR="003A3BBB" w:rsidRPr="00742F79" w:rsidRDefault="003A3BBB" w:rsidP="00B822D1">
      <w:pPr>
        <w:widowControl w:val="0"/>
        <w:autoSpaceDE w:val="0"/>
        <w:autoSpaceDN w:val="0"/>
        <w:adjustRightInd w:val="0"/>
        <w:spacing w:line="276" w:lineRule="auto"/>
        <w:jc w:val="center"/>
        <w:rPr>
          <w:rFonts w:ascii="Tahoma" w:hAnsi="Tahoma" w:cs="Tahoma"/>
          <w:b/>
          <w:sz w:val="22"/>
          <w:szCs w:val="22"/>
        </w:rPr>
      </w:pPr>
      <w:r w:rsidRPr="00742F79">
        <w:rPr>
          <w:rFonts w:ascii="Tahoma" w:hAnsi="Tahoma" w:cs="Tahoma"/>
          <w:b/>
          <w:sz w:val="22"/>
          <w:szCs w:val="22"/>
        </w:rPr>
        <w:t>S E N T E N C I A</w:t>
      </w:r>
    </w:p>
    <w:p w:rsidR="003A3BBB" w:rsidRPr="00742F79" w:rsidRDefault="003A3BBB" w:rsidP="00B822D1">
      <w:pPr>
        <w:pStyle w:val="Sinespaciado"/>
        <w:rPr>
          <w:sz w:val="22"/>
          <w:szCs w:val="22"/>
        </w:rPr>
      </w:pPr>
    </w:p>
    <w:p w:rsidR="005A6E74" w:rsidRDefault="00F929A1" w:rsidP="00B822D1">
      <w:pPr>
        <w:widowControl w:val="0"/>
        <w:autoSpaceDE w:val="0"/>
        <w:autoSpaceDN w:val="0"/>
        <w:adjustRightInd w:val="0"/>
        <w:spacing w:line="276" w:lineRule="auto"/>
        <w:ind w:firstLine="708"/>
        <w:jc w:val="both"/>
        <w:rPr>
          <w:rFonts w:ascii="Tahoma" w:hAnsi="Tahoma" w:cs="Tahoma"/>
          <w:sz w:val="22"/>
          <w:szCs w:val="22"/>
        </w:rPr>
      </w:pPr>
      <w:r w:rsidRPr="00742F79">
        <w:rPr>
          <w:rFonts w:ascii="Tahoma" w:hAnsi="Tahoma" w:cs="Tahoma"/>
          <w:sz w:val="22"/>
          <w:szCs w:val="22"/>
        </w:rPr>
        <w:t xml:space="preserve">Como quiera que los </w:t>
      </w:r>
      <w:r w:rsidR="007A472F" w:rsidRPr="00742F79">
        <w:rPr>
          <w:rFonts w:ascii="Tahoma" w:hAnsi="Tahoma" w:cs="Tahoma"/>
          <w:sz w:val="22"/>
          <w:szCs w:val="22"/>
        </w:rPr>
        <w:t>ar</w:t>
      </w:r>
      <w:r w:rsidRPr="00742F79">
        <w:rPr>
          <w:rFonts w:ascii="Tahoma" w:hAnsi="Tahoma" w:cs="Tahoma"/>
          <w:sz w:val="22"/>
          <w:szCs w:val="22"/>
        </w:rPr>
        <w:t xml:space="preserve">gumentos expuestos en las alegaciones fueron tenidos en cuenta en la discusión del proyecto, procede la Sala </w:t>
      </w:r>
      <w:r w:rsidR="00DC21B9" w:rsidRPr="00742F79">
        <w:rPr>
          <w:rFonts w:ascii="Tahoma" w:hAnsi="Tahoma" w:cs="Tahoma"/>
          <w:sz w:val="22"/>
          <w:szCs w:val="22"/>
        </w:rPr>
        <w:t>a re</w:t>
      </w:r>
      <w:r w:rsidR="006E7C6A" w:rsidRPr="00742F79">
        <w:rPr>
          <w:rFonts w:ascii="Tahoma" w:hAnsi="Tahoma" w:cs="Tahoma"/>
          <w:sz w:val="22"/>
          <w:szCs w:val="22"/>
        </w:rPr>
        <w:t>solver</w:t>
      </w:r>
      <w:r w:rsidR="006E7C6A">
        <w:rPr>
          <w:rFonts w:ascii="Tahoma" w:hAnsi="Tahoma" w:cs="Tahoma"/>
          <w:sz w:val="22"/>
          <w:szCs w:val="22"/>
        </w:rPr>
        <w:t xml:space="preserve"> el recurso de apelación p</w:t>
      </w:r>
      <w:r w:rsidR="00742F79">
        <w:rPr>
          <w:rFonts w:ascii="Tahoma" w:hAnsi="Tahoma" w:cs="Tahoma"/>
          <w:sz w:val="22"/>
          <w:szCs w:val="22"/>
        </w:rPr>
        <w:t>ropuesto por la parte demandada</w:t>
      </w:r>
      <w:r w:rsidR="00E7393C">
        <w:rPr>
          <w:rFonts w:ascii="Tahoma" w:hAnsi="Tahoma" w:cs="Tahoma"/>
          <w:sz w:val="22"/>
          <w:szCs w:val="22"/>
        </w:rPr>
        <w:t xml:space="preserve">, </w:t>
      </w:r>
      <w:r w:rsidR="006E7C6A">
        <w:rPr>
          <w:rFonts w:ascii="Tahoma" w:hAnsi="Tahoma" w:cs="Tahoma"/>
          <w:sz w:val="22"/>
          <w:szCs w:val="22"/>
        </w:rPr>
        <w:t xml:space="preserve">en contra de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A45BFC">
        <w:rPr>
          <w:rFonts w:ascii="Tahoma" w:hAnsi="Tahoma" w:cs="Tahoma"/>
          <w:sz w:val="22"/>
          <w:szCs w:val="22"/>
        </w:rPr>
        <w:t xml:space="preserve">Quinto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A45BFC">
        <w:rPr>
          <w:rFonts w:ascii="Tahoma" w:hAnsi="Tahoma" w:cs="Tahoma"/>
          <w:sz w:val="22"/>
          <w:szCs w:val="22"/>
        </w:rPr>
        <w:t>17</w:t>
      </w:r>
      <w:r w:rsidR="00742F79">
        <w:rPr>
          <w:rFonts w:ascii="Tahoma" w:hAnsi="Tahoma" w:cs="Tahoma"/>
          <w:sz w:val="22"/>
          <w:szCs w:val="22"/>
        </w:rPr>
        <w:t xml:space="preserve"> de jul</w:t>
      </w:r>
      <w:r w:rsidR="006E7C6A">
        <w:rPr>
          <w:rFonts w:ascii="Tahoma" w:hAnsi="Tahoma" w:cs="Tahoma"/>
          <w:sz w:val="22"/>
          <w:szCs w:val="22"/>
        </w:rPr>
        <w:t xml:space="preserve">io </w:t>
      </w:r>
      <w:r w:rsidR="008977D7">
        <w:rPr>
          <w:rFonts w:ascii="Tahoma" w:hAnsi="Tahoma" w:cs="Tahoma"/>
          <w:sz w:val="22"/>
          <w:szCs w:val="22"/>
        </w:rPr>
        <w:t xml:space="preserve">de </w:t>
      </w:r>
      <w:r w:rsidR="002F4897">
        <w:rPr>
          <w:rFonts w:ascii="Tahoma" w:hAnsi="Tahoma" w:cs="Tahoma"/>
          <w:sz w:val="22"/>
          <w:szCs w:val="22"/>
        </w:rPr>
        <w:t>2017</w:t>
      </w:r>
      <w:r w:rsidR="00742F79">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r w:rsidR="004F10CA">
        <w:rPr>
          <w:rFonts w:ascii="Tahoma" w:hAnsi="Tahoma" w:cs="Tahoma"/>
          <w:sz w:val="22"/>
          <w:szCs w:val="22"/>
        </w:rPr>
        <w:t xml:space="preserve"> Igualmente se resolverá el grado jurisdiccional de consulta por haber sido desfavorable la sentencia a </w:t>
      </w:r>
      <w:proofErr w:type="spellStart"/>
      <w:r w:rsidR="004F10CA">
        <w:rPr>
          <w:rFonts w:ascii="Tahoma" w:hAnsi="Tahoma" w:cs="Tahoma"/>
          <w:sz w:val="22"/>
          <w:szCs w:val="22"/>
        </w:rPr>
        <w:t>Colpensiones</w:t>
      </w:r>
      <w:proofErr w:type="spellEnd"/>
      <w:r w:rsidR="004F10CA">
        <w:rPr>
          <w:rFonts w:ascii="Tahoma" w:hAnsi="Tahoma" w:cs="Tahoma"/>
          <w:sz w:val="22"/>
          <w:szCs w:val="22"/>
        </w:rPr>
        <w:t>.</w:t>
      </w:r>
    </w:p>
    <w:p w:rsidR="003A3BBB" w:rsidRPr="00EA3EFB" w:rsidRDefault="003A3BBB" w:rsidP="00B822D1">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822D1">
      <w:pPr>
        <w:pStyle w:val="Sinespaciado"/>
        <w:rPr>
          <w:sz w:val="22"/>
          <w:szCs w:val="22"/>
        </w:rPr>
      </w:pPr>
    </w:p>
    <w:p w:rsidR="00212F21" w:rsidRDefault="001E3A9B" w:rsidP="00B822D1">
      <w:pPr>
        <w:tabs>
          <w:tab w:val="left" w:pos="567"/>
        </w:tabs>
        <w:spacing w:line="276"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006B0EE8" w:rsidRPr="001E3A9B">
        <w:rPr>
          <w:rFonts w:ascii="Tahoma" w:hAnsi="Tahoma" w:cs="Tahoma"/>
          <w:sz w:val="22"/>
          <w:szCs w:val="22"/>
        </w:rPr>
        <w:t xml:space="preserve">De acuerdo a los argumentos expuestos en la sentencia de primera instancia </w:t>
      </w:r>
      <w:r w:rsidR="000D4AA2">
        <w:rPr>
          <w:rFonts w:ascii="Tahoma" w:hAnsi="Tahoma" w:cs="Tahoma"/>
          <w:sz w:val="22"/>
          <w:szCs w:val="22"/>
        </w:rPr>
        <w:t>y los fundamentos del recurso de apelación</w:t>
      </w:r>
      <w:r w:rsidR="00212F21">
        <w:rPr>
          <w:rFonts w:ascii="Tahoma" w:hAnsi="Tahoma" w:cs="Tahoma"/>
          <w:sz w:val="22"/>
          <w:szCs w:val="22"/>
        </w:rPr>
        <w:t>,</w:t>
      </w:r>
      <w:r w:rsidR="000D4AA2">
        <w:rPr>
          <w:rFonts w:ascii="Tahoma" w:hAnsi="Tahoma" w:cs="Tahoma"/>
          <w:sz w:val="22"/>
          <w:szCs w:val="22"/>
        </w:rPr>
        <w:t xml:space="preserve"> </w:t>
      </w:r>
      <w:r w:rsidR="006B0EE8" w:rsidRPr="001E3A9B">
        <w:rPr>
          <w:rFonts w:ascii="Tahoma" w:hAnsi="Tahoma" w:cs="Tahoma"/>
          <w:sz w:val="22"/>
          <w:szCs w:val="22"/>
        </w:rPr>
        <w:t>le corresponde a la Sala determinar</w:t>
      </w:r>
      <w:r w:rsidRPr="001E3A9B">
        <w:rPr>
          <w:rFonts w:ascii="Tahoma" w:hAnsi="Tahoma" w:cs="Tahoma"/>
          <w:sz w:val="22"/>
          <w:szCs w:val="22"/>
        </w:rPr>
        <w:t xml:space="preserve"> si e</w:t>
      </w:r>
      <w:r w:rsidR="00212F21">
        <w:rPr>
          <w:rFonts w:ascii="Tahoma" w:hAnsi="Tahoma" w:cs="Tahoma"/>
          <w:sz w:val="22"/>
          <w:szCs w:val="22"/>
        </w:rPr>
        <w:t>l demandante cumple los requisitos para acceder a la pensión de jubilación consagrada en la Ley 71 de 1988, en virtud del régimen de transición, y si para tal efecto es posible contabilizar los periodos cotizados en España.</w:t>
      </w:r>
    </w:p>
    <w:p w:rsidR="004D0526" w:rsidRPr="006102BF" w:rsidRDefault="004D0526" w:rsidP="00B822D1">
      <w:pPr>
        <w:spacing w:line="276" w:lineRule="auto"/>
        <w:ind w:firstLine="708"/>
        <w:jc w:val="both"/>
        <w:rPr>
          <w:rFonts w:ascii="Tahoma" w:hAnsi="Tahoma" w:cs="Tahoma"/>
          <w:sz w:val="22"/>
          <w:szCs w:val="22"/>
        </w:rPr>
      </w:pPr>
    </w:p>
    <w:p w:rsidR="003A3BBB" w:rsidRPr="00EA3EFB" w:rsidRDefault="003A3BBB" w:rsidP="00B822D1">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B822D1">
      <w:pPr>
        <w:widowControl w:val="0"/>
        <w:autoSpaceDE w:val="0"/>
        <w:autoSpaceDN w:val="0"/>
        <w:adjustRightInd w:val="0"/>
        <w:ind w:firstLine="708"/>
        <w:jc w:val="both"/>
        <w:rPr>
          <w:rFonts w:ascii="Tahoma" w:hAnsi="Tahoma" w:cs="Tahoma"/>
          <w:sz w:val="22"/>
          <w:szCs w:val="22"/>
        </w:rPr>
      </w:pPr>
    </w:p>
    <w:p w:rsidR="00C1698B" w:rsidRDefault="00A80546"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F64F37">
        <w:rPr>
          <w:rFonts w:ascii="Tahoma" w:hAnsi="Tahoma" w:cs="Tahoma"/>
          <w:sz w:val="22"/>
          <w:szCs w:val="22"/>
        </w:rPr>
        <w:t xml:space="preserve"> </w:t>
      </w:r>
      <w:r w:rsidR="00926550" w:rsidRPr="00EA3EFB">
        <w:rPr>
          <w:rFonts w:ascii="Tahoma" w:hAnsi="Tahoma" w:cs="Tahoma"/>
          <w:sz w:val="22"/>
          <w:szCs w:val="22"/>
        </w:rPr>
        <w:t>citad</w:t>
      </w:r>
      <w:r>
        <w:rPr>
          <w:rFonts w:ascii="Tahoma" w:hAnsi="Tahoma" w:cs="Tahoma"/>
          <w:sz w:val="22"/>
          <w:szCs w:val="22"/>
        </w:rPr>
        <w:t>o</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se</w:t>
      </w:r>
      <w:r w:rsidR="00E11280">
        <w:rPr>
          <w:rFonts w:ascii="Tahoma" w:hAnsi="Tahoma" w:cs="Tahoma"/>
          <w:sz w:val="22"/>
          <w:szCs w:val="22"/>
        </w:rPr>
        <w:t xml:space="preserve"> declare que </w:t>
      </w:r>
      <w:proofErr w:type="spellStart"/>
      <w:r>
        <w:rPr>
          <w:rFonts w:ascii="Tahoma" w:hAnsi="Tahoma" w:cs="Tahoma"/>
          <w:sz w:val="22"/>
          <w:szCs w:val="22"/>
        </w:rPr>
        <w:t>Colpensiones</w:t>
      </w:r>
      <w:proofErr w:type="spellEnd"/>
      <w:r>
        <w:rPr>
          <w:rFonts w:ascii="Tahoma" w:hAnsi="Tahoma" w:cs="Tahoma"/>
          <w:sz w:val="22"/>
          <w:szCs w:val="22"/>
        </w:rPr>
        <w:t xml:space="preserve"> es responsable del reconocimiento y pago de su pensión de vejez</w:t>
      </w:r>
      <w:r w:rsidR="00917A09">
        <w:rPr>
          <w:rFonts w:ascii="Tahoma" w:hAnsi="Tahoma" w:cs="Tahoma"/>
          <w:sz w:val="22"/>
          <w:szCs w:val="22"/>
        </w:rPr>
        <w:t xml:space="preserve"> a partir del 11 de mayo de 2009</w:t>
      </w:r>
      <w:r>
        <w:rPr>
          <w:rFonts w:ascii="Tahoma" w:hAnsi="Tahoma" w:cs="Tahoma"/>
          <w:sz w:val="22"/>
          <w:szCs w:val="22"/>
        </w:rPr>
        <w:t xml:space="preserve"> y</w:t>
      </w:r>
      <w:r w:rsidR="00C851D2">
        <w:rPr>
          <w:rFonts w:ascii="Tahoma" w:hAnsi="Tahoma" w:cs="Tahoma"/>
          <w:sz w:val="22"/>
          <w:szCs w:val="22"/>
        </w:rPr>
        <w:t>,</w:t>
      </w:r>
      <w:r>
        <w:rPr>
          <w:rFonts w:ascii="Tahoma" w:hAnsi="Tahoma" w:cs="Tahoma"/>
          <w:sz w:val="22"/>
          <w:szCs w:val="22"/>
        </w:rPr>
        <w:t xml:space="preserve"> en consecuencia</w:t>
      </w:r>
      <w:r w:rsidR="00C851D2">
        <w:rPr>
          <w:rFonts w:ascii="Tahoma" w:hAnsi="Tahoma" w:cs="Tahoma"/>
          <w:sz w:val="22"/>
          <w:szCs w:val="22"/>
        </w:rPr>
        <w:t>,</w:t>
      </w:r>
      <w:r>
        <w:rPr>
          <w:rFonts w:ascii="Tahoma" w:hAnsi="Tahoma" w:cs="Tahoma"/>
          <w:sz w:val="22"/>
          <w:szCs w:val="22"/>
        </w:rPr>
        <w:t xml:space="preserve"> se condene a </w:t>
      </w:r>
      <w:r w:rsidR="00917A09">
        <w:rPr>
          <w:rFonts w:ascii="Tahoma" w:hAnsi="Tahoma" w:cs="Tahoma"/>
          <w:sz w:val="22"/>
          <w:szCs w:val="22"/>
        </w:rPr>
        <w:t xml:space="preserve">dicha </w:t>
      </w:r>
      <w:r>
        <w:rPr>
          <w:rFonts w:ascii="Tahoma" w:hAnsi="Tahoma" w:cs="Tahoma"/>
          <w:sz w:val="22"/>
          <w:szCs w:val="22"/>
        </w:rPr>
        <w:t xml:space="preserve">entidad al pago de </w:t>
      </w:r>
      <w:r w:rsidR="00917A09">
        <w:rPr>
          <w:rFonts w:ascii="Tahoma" w:hAnsi="Tahoma" w:cs="Tahoma"/>
          <w:sz w:val="22"/>
          <w:szCs w:val="22"/>
        </w:rPr>
        <w:t xml:space="preserve">esa prestación retroactivamente, en cuantía del salario mínimo legal mensual vigente,  más los </w:t>
      </w:r>
      <w:r>
        <w:rPr>
          <w:rFonts w:ascii="Tahoma" w:hAnsi="Tahoma" w:cs="Tahoma"/>
          <w:sz w:val="22"/>
          <w:szCs w:val="22"/>
        </w:rPr>
        <w:t>intereses moratorios</w:t>
      </w:r>
      <w:r w:rsidR="00917A09">
        <w:rPr>
          <w:rFonts w:ascii="Tahoma" w:hAnsi="Tahoma" w:cs="Tahoma"/>
          <w:sz w:val="22"/>
          <w:szCs w:val="22"/>
        </w:rPr>
        <w:t xml:space="preserve"> y las </w:t>
      </w:r>
      <w:r>
        <w:rPr>
          <w:rFonts w:ascii="Tahoma" w:hAnsi="Tahoma" w:cs="Tahoma"/>
          <w:sz w:val="22"/>
          <w:szCs w:val="22"/>
        </w:rPr>
        <w:t>costas procesales.</w:t>
      </w:r>
    </w:p>
    <w:p w:rsidR="00BF671D" w:rsidRDefault="00BF671D" w:rsidP="00B822D1">
      <w:pPr>
        <w:widowControl w:val="0"/>
        <w:autoSpaceDE w:val="0"/>
        <w:autoSpaceDN w:val="0"/>
        <w:adjustRightInd w:val="0"/>
        <w:spacing w:line="276" w:lineRule="auto"/>
        <w:ind w:firstLine="708"/>
        <w:jc w:val="both"/>
        <w:rPr>
          <w:rFonts w:ascii="Tahoma" w:hAnsi="Tahoma" w:cs="Tahoma"/>
          <w:sz w:val="22"/>
          <w:szCs w:val="22"/>
        </w:rPr>
      </w:pPr>
    </w:p>
    <w:p w:rsidR="00917A09" w:rsidRDefault="000277BB"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w:t>
      </w:r>
      <w:r w:rsidR="00A80546">
        <w:rPr>
          <w:rFonts w:ascii="Tahoma" w:hAnsi="Tahoma" w:cs="Tahoma"/>
          <w:sz w:val="22"/>
          <w:szCs w:val="22"/>
        </w:rPr>
        <w:t xml:space="preserve">que </w:t>
      </w:r>
      <w:r w:rsidR="00AD7530">
        <w:rPr>
          <w:rFonts w:ascii="Tahoma" w:hAnsi="Tahoma" w:cs="Tahoma"/>
          <w:sz w:val="22"/>
          <w:szCs w:val="22"/>
        </w:rPr>
        <w:t>cumplió los 60 años de edad el 2 de noviembre de 1999 y que cotizó e</w:t>
      </w:r>
      <w:r w:rsidR="00E07547">
        <w:rPr>
          <w:rFonts w:ascii="Tahoma" w:hAnsi="Tahoma" w:cs="Tahoma"/>
          <w:sz w:val="22"/>
          <w:szCs w:val="22"/>
        </w:rPr>
        <w:t>n el Ministerio de Defensa Nacional</w:t>
      </w:r>
      <w:r w:rsidR="00917A09">
        <w:rPr>
          <w:rFonts w:ascii="Tahoma" w:hAnsi="Tahoma" w:cs="Tahoma"/>
          <w:sz w:val="22"/>
          <w:szCs w:val="22"/>
        </w:rPr>
        <w:t>, en el Municipio de Rovira – Tolima,</w:t>
      </w:r>
      <w:r w:rsidR="00917A09" w:rsidRPr="00917A09">
        <w:rPr>
          <w:rFonts w:ascii="Tahoma" w:hAnsi="Tahoma" w:cs="Tahoma"/>
          <w:sz w:val="22"/>
          <w:szCs w:val="22"/>
        </w:rPr>
        <w:t xml:space="preserve"> </w:t>
      </w:r>
      <w:r w:rsidR="00917A09">
        <w:rPr>
          <w:rFonts w:ascii="Tahoma" w:hAnsi="Tahoma" w:cs="Tahoma"/>
          <w:sz w:val="22"/>
          <w:szCs w:val="22"/>
        </w:rPr>
        <w:t xml:space="preserve">en </w:t>
      </w:r>
      <w:proofErr w:type="spellStart"/>
      <w:r w:rsidR="00917A09">
        <w:rPr>
          <w:rFonts w:ascii="Tahoma" w:hAnsi="Tahoma" w:cs="Tahoma"/>
          <w:sz w:val="22"/>
          <w:szCs w:val="22"/>
        </w:rPr>
        <w:t>Colpensiones</w:t>
      </w:r>
      <w:proofErr w:type="spellEnd"/>
      <w:r w:rsidR="00917A09">
        <w:rPr>
          <w:rFonts w:ascii="Tahoma" w:hAnsi="Tahoma" w:cs="Tahoma"/>
          <w:sz w:val="22"/>
          <w:szCs w:val="22"/>
        </w:rPr>
        <w:t xml:space="preserve"> y en España</w:t>
      </w:r>
      <w:r w:rsidR="00917A09" w:rsidRPr="00917A09">
        <w:rPr>
          <w:rFonts w:ascii="Tahoma" w:hAnsi="Tahoma" w:cs="Tahoma"/>
          <w:sz w:val="22"/>
          <w:szCs w:val="22"/>
        </w:rPr>
        <w:t xml:space="preserve"> </w:t>
      </w:r>
      <w:r w:rsidR="00917A09">
        <w:rPr>
          <w:rFonts w:ascii="Tahoma" w:hAnsi="Tahoma" w:cs="Tahoma"/>
          <w:sz w:val="22"/>
          <w:szCs w:val="22"/>
        </w:rPr>
        <w:t>un total de 1048.83 semanas, todas antes del año 2014; de las cuales más 750 se efectuaron al 29 de julio de 2005.</w:t>
      </w:r>
    </w:p>
    <w:p w:rsidR="00E07547" w:rsidRDefault="00E07547" w:rsidP="00B822D1">
      <w:pPr>
        <w:widowControl w:val="0"/>
        <w:autoSpaceDE w:val="0"/>
        <w:autoSpaceDN w:val="0"/>
        <w:adjustRightInd w:val="0"/>
        <w:spacing w:line="276" w:lineRule="auto"/>
        <w:jc w:val="both"/>
        <w:rPr>
          <w:rFonts w:ascii="Tahoma" w:hAnsi="Tahoma" w:cs="Tahoma"/>
          <w:sz w:val="22"/>
          <w:szCs w:val="22"/>
        </w:rPr>
      </w:pPr>
    </w:p>
    <w:p w:rsidR="00466962" w:rsidRDefault="00466962"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Relata que </w:t>
      </w:r>
      <w:r w:rsidR="00C57DEA">
        <w:rPr>
          <w:rFonts w:ascii="Tahoma" w:hAnsi="Tahoma" w:cs="Tahoma"/>
          <w:sz w:val="22"/>
          <w:szCs w:val="22"/>
        </w:rPr>
        <w:t>el 14 de diciembre del 2015 solicit</w:t>
      </w:r>
      <w:r w:rsidR="00A47659">
        <w:rPr>
          <w:rFonts w:ascii="Tahoma" w:hAnsi="Tahoma" w:cs="Tahoma"/>
          <w:sz w:val="22"/>
          <w:szCs w:val="22"/>
        </w:rPr>
        <w:t>ó</w:t>
      </w:r>
      <w:r w:rsidR="00C57DEA">
        <w:rPr>
          <w:rFonts w:ascii="Tahoma" w:hAnsi="Tahoma" w:cs="Tahoma"/>
          <w:sz w:val="22"/>
          <w:szCs w:val="22"/>
        </w:rPr>
        <w:t xml:space="preserve"> ante </w:t>
      </w:r>
      <w:proofErr w:type="spellStart"/>
      <w:r w:rsidR="00C57DEA">
        <w:rPr>
          <w:rFonts w:ascii="Tahoma" w:hAnsi="Tahoma" w:cs="Tahoma"/>
          <w:sz w:val="22"/>
          <w:szCs w:val="22"/>
        </w:rPr>
        <w:t>Colpensiones</w:t>
      </w:r>
      <w:proofErr w:type="spellEnd"/>
      <w:r w:rsidR="00C57DEA">
        <w:rPr>
          <w:rFonts w:ascii="Tahoma" w:hAnsi="Tahoma" w:cs="Tahoma"/>
          <w:sz w:val="22"/>
          <w:szCs w:val="22"/>
        </w:rPr>
        <w:t xml:space="preserve"> el reconocimiento y pago de la pensión de vejez bajo los parámetros de la Ley 71 de 1988, </w:t>
      </w:r>
      <w:r w:rsidR="00A47659">
        <w:rPr>
          <w:rFonts w:ascii="Tahoma" w:hAnsi="Tahoma" w:cs="Tahoma"/>
          <w:sz w:val="22"/>
          <w:szCs w:val="22"/>
        </w:rPr>
        <w:t xml:space="preserve">allegando el formato CO/ES-02, no obstante, la prestación </w:t>
      </w:r>
      <w:r w:rsidR="00E25B6B">
        <w:rPr>
          <w:rFonts w:ascii="Tahoma" w:hAnsi="Tahoma" w:cs="Tahoma"/>
          <w:sz w:val="22"/>
          <w:szCs w:val="22"/>
        </w:rPr>
        <w:t>fue negad</w:t>
      </w:r>
      <w:r w:rsidR="00A47659">
        <w:rPr>
          <w:rFonts w:ascii="Tahoma" w:hAnsi="Tahoma" w:cs="Tahoma"/>
          <w:sz w:val="22"/>
          <w:szCs w:val="22"/>
        </w:rPr>
        <w:t>a</w:t>
      </w:r>
      <w:r w:rsidR="00E25B6B">
        <w:rPr>
          <w:rFonts w:ascii="Tahoma" w:hAnsi="Tahoma" w:cs="Tahoma"/>
          <w:sz w:val="22"/>
          <w:szCs w:val="22"/>
        </w:rPr>
        <w:t xml:space="preserve"> a través de </w:t>
      </w:r>
      <w:r w:rsidR="00A47659">
        <w:rPr>
          <w:rFonts w:ascii="Tahoma" w:hAnsi="Tahoma" w:cs="Tahoma"/>
          <w:sz w:val="22"/>
          <w:szCs w:val="22"/>
        </w:rPr>
        <w:t xml:space="preserve">Resolución </w:t>
      </w:r>
      <w:proofErr w:type="spellStart"/>
      <w:r w:rsidR="00E25B6B">
        <w:rPr>
          <w:rFonts w:ascii="Tahoma" w:hAnsi="Tahoma" w:cs="Tahoma"/>
          <w:sz w:val="22"/>
          <w:szCs w:val="22"/>
        </w:rPr>
        <w:t>GNR</w:t>
      </w:r>
      <w:proofErr w:type="spellEnd"/>
      <w:r w:rsidR="00E25B6B">
        <w:rPr>
          <w:rFonts w:ascii="Tahoma" w:hAnsi="Tahoma" w:cs="Tahoma"/>
          <w:sz w:val="22"/>
          <w:szCs w:val="22"/>
        </w:rPr>
        <w:t xml:space="preserve"> 205784 del 13 de julio de 2016</w:t>
      </w:r>
      <w:r w:rsidR="00A47659">
        <w:rPr>
          <w:rFonts w:ascii="Tahoma" w:hAnsi="Tahoma" w:cs="Tahoma"/>
          <w:sz w:val="22"/>
          <w:szCs w:val="22"/>
        </w:rPr>
        <w:t xml:space="preserve">, bajo el argumento de que </w:t>
      </w:r>
      <w:r w:rsidR="00E25B6B">
        <w:rPr>
          <w:rFonts w:ascii="Tahoma" w:hAnsi="Tahoma" w:cs="Tahoma"/>
          <w:sz w:val="22"/>
          <w:szCs w:val="22"/>
        </w:rPr>
        <w:t>no reunía los requisitos establecidos en la Ley 797 de 2003.</w:t>
      </w:r>
    </w:p>
    <w:p w:rsidR="00E25B6B" w:rsidRDefault="00E25B6B" w:rsidP="00B822D1">
      <w:pPr>
        <w:widowControl w:val="0"/>
        <w:autoSpaceDE w:val="0"/>
        <w:autoSpaceDN w:val="0"/>
        <w:adjustRightInd w:val="0"/>
        <w:spacing w:line="276" w:lineRule="auto"/>
        <w:ind w:firstLine="708"/>
        <w:jc w:val="both"/>
        <w:rPr>
          <w:rFonts w:ascii="Tahoma" w:hAnsi="Tahoma" w:cs="Tahoma"/>
          <w:sz w:val="22"/>
          <w:szCs w:val="22"/>
        </w:rPr>
      </w:pPr>
    </w:p>
    <w:p w:rsidR="0037137D" w:rsidRDefault="00A47659"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w:t>
      </w:r>
      <w:r w:rsidR="00E25B6B">
        <w:rPr>
          <w:rFonts w:ascii="Tahoma" w:hAnsi="Tahoma" w:cs="Tahoma"/>
          <w:sz w:val="22"/>
          <w:szCs w:val="22"/>
        </w:rPr>
        <w:t xml:space="preserve">interpuso recurso de apelación </w:t>
      </w:r>
      <w:r>
        <w:rPr>
          <w:rFonts w:ascii="Tahoma" w:hAnsi="Tahoma" w:cs="Tahoma"/>
          <w:sz w:val="22"/>
          <w:szCs w:val="22"/>
        </w:rPr>
        <w:t xml:space="preserve">en </w:t>
      </w:r>
      <w:r w:rsidR="00E25B6B">
        <w:rPr>
          <w:rFonts w:ascii="Tahoma" w:hAnsi="Tahoma" w:cs="Tahoma"/>
          <w:sz w:val="22"/>
          <w:szCs w:val="22"/>
        </w:rPr>
        <w:t xml:space="preserve">contra </w:t>
      </w:r>
      <w:r>
        <w:rPr>
          <w:rFonts w:ascii="Tahoma" w:hAnsi="Tahoma" w:cs="Tahoma"/>
          <w:sz w:val="22"/>
          <w:szCs w:val="22"/>
        </w:rPr>
        <w:t>del acto en mención</w:t>
      </w:r>
      <w:r w:rsidR="00E25B6B">
        <w:rPr>
          <w:rFonts w:ascii="Tahoma" w:hAnsi="Tahoma" w:cs="Tahoma"/>
          <w:sz w:val="22"/>
          <w:szCs w:val="22"/>
        </w:rPr>
        <w:t xml:space="preserve">, </w:t>
      </w:r>
      <w:r>
        <w:rPr>
          <w:rFonts w:ascii="Tahoma" w:hAnsi="Tahoma" w:cs="Tahoma"/>
          <w:sz w:val="22"/>
          <w:szCs w:val="22"/>
        </w:rPr>
        <w:t xml:space="preserve">instando </w:t>
      </w:r>
      <w:r w:rsidR="00E25B6B">
        <w:rPr>
          <w:rFonts w:ascii="Tahoma" w:hAnsi="Tahoma" w:cs="Tahoma"/>
          <w:sz w:val="22"/>
          <w:szCs w:val="22"/>
        </w:rPr>
        <w:t xml:space="preserve">nuevamente la aplicación de la Ley 71 de 1988, </w:t>
      </w:r>
      <w:r>
        <w:rPr>
          <w:rFonts w:ascii="Tahoma" w:hAnsi="Tahoma" w:cs="Tahoma"/>
          <w:sz w:val="22"/>
          <w:szCs w:val="22"/>
        </w:rPr>
        <w:t xml:space="preserve">sin </w:t>
      </w:r>
      <w:r w:rsidR="0044521A">
        <w:rPr>
          <w:rFonts w:ascii="Tahoma" w:hAnsi="Tahoma" w:cs="Tahoma"/>
          <w:sz w:val="22"/>
          <w:szCs w:val="22"/>
        </w:rPr>
        <w:t xml:space="preserve">embargo </w:t>
      </w:r>
      <w:r>
        <w:rPr>
          <w:rFonts w:ascii="Tahoma" w:hAnsi="Tahoma" w:cs="Tahoma"/>
          <w:sz w:val="22"/>
          <w:szCs w:val="22"/>
        </w:rPr>
        <w:t xml:space="preserve">a la fecha de presentación </w:t>
      </w:r>
      <w:r w:rsidR="0044521A">
        <w:rPr>
          <w:rFonts w:ascii="Tahoma" w:hAnsi="Tahoma" w:cs="Tahoma"/>
          <w:sz w:val="22"/>
          <w:szCs w:val="22"/>
        </w:rPr>
        <w:t xml:space="preserve">de la demanda este no había sido </w:t>
      </w:r>
      <w:r w:rsidR="009A15A6">
        <w:rPr>
          <w:rFonts w:ascii="Tahoma" w:hAnsi="Tahoma" w:cs="Tahoma"/>
          <w:sz w:val="22"/>
          <w:szCs w:val="22"/>
        </w:rPr>
        <w:t>resuelto.</w:t>
      </w:r>
    </w:p>
    <w:p w:rsidR="00402C0E" w:rsidRDefault="00402C0E" w:rsidP="00B822D1">
      <w:pPr>
        <w:widowControl w:val="0"/>
        <w:autoSpaceDE w:val="0"/>
        <w:autoSpaceDN w:val="0"/>
        <w:adjustRightInd w:val="0"/>
        <w:jc w:val="both"/>
        <w:rPr>
          <w:rFonts w:ascii="Tahoma" w:hAnsi="Tahoma" w:cs="Tahoma"/>
          <w:sz w:val="22"/>
          <w:szCs w:val="22"/>
        </w:rPr>
      </w:pPr>
    </w:p>
    <w:p w:rsidR="009A15A6" w:rsidRDefault="00AD12FF" w:rsidP="00B822D1">
      <w:pPr>
        <w:widowControl w:val="0"/>
        <w:autoSpaceDE w:val="0"/>
        <w:autoSpaceDN w:val="0"/>
        <w:adjustRightInd w:val="0"/>
        <w:spacing w:line="276" w:lineRule="auto"/>
        <w:ind w:firstLine="708"/>
        <w:jc w:val="both"/>
        <w:rPr>
          <w:rFonts w:ascii="Tahoma" w:hAnsi="Tahoma" w:cs="Tahoma"/>
          <w:sz w:val="22"/>
          <w:szCs w:val="22"/>
        </w:rPr>
      </w:pPr>
      <w:proofErr w:type="spellStart"/>
      <w:r>
        <w:rPr>
          <w:rFonts w:ascii="Tahoma" w:hAnsi="Tahoma" w:cs="Tahoma"/>
          <w:sz w:val="22"/>
          <w:szCs w:val="22"/>
        </w:rPr>
        <w:t>Colpensiones</w:t>
      </w:r>
      <w:proofErr w:type="spellEnd"/>
      <w:r w:rsidR="004B72C5">
        <w:rPr>
          <w:rFonts w:ascii="Tahoma" w:hAnsi="Tahoma" w:cs="Tahoma"/>
          <w:sz w:val="22"/>
          <w:szCs w:val="22"/>
        </w:rPr>
        <w:t xml:space="preserve"> contestó la demanda aceptando </w:t>
      </w:r>
      <w:r w:rsidR="009A15A6">
        <w:rPr>
          <w:rFonts w:ascii="Tahoma" w:hAnsi="Tahoma" w:cs="Tahoma"/>
          <w:sz w:val="22"/>
          <w:szCs w:val="22"/>
        </w:rPr>
        <w:t xml:space="preserve">los hechos relacionados con la edad del demandante; que </w:t>
      </w:r>
      <w:r w:rsidR="0044521A">
        <w:rPr>
          <w:rFonts w:ascii="Tahoma" w:hAnsi="Tahoma" w:cs="Tahoma"/>
          <w:sz w:val="22"/>
          <w:szCs w:val="22"/>
        </w:rPr>
        <w:t xml:space="preserve">este </w:t>
      </w:r>
      <w:r w:rsidR="009A15A6">
        <w:rPr>
          <w:rFonts w:ascii="Tahoma" w:hAnsi="Tahoma" w:cs="Tahoma"/>
          <w:sz w:val="22"/>
          <w:szCs w:val="22"/>
        </w:rPr>
        <w:t xml:space="preserve">realizó aportes en los sectores público y privado; la solicitud pensional; el contenido de la Resolución </w:t>
      </w:r>
      <w:proofErr w:type="spellStart"/>
      <w:r w:rsidR="009A15A6">
        <w:rPr>
          <w:rFonts w:ascii="Tahoma" w:hAnsi="Tahoma" w:cs="Tahoma"/>
          <w:sz w:val="22"/>
          <w:szCs w:val="22"/>
        </w:rPr>
        <w:t>GNR</w:t>
      </w:r>
      <w:proofErr w:type="spellEnd"/>
      <w:r w:rsidR="009A15A6">
        <w:rPr>
          <w:rFonts w:ascii="Tahoma" w:hAnsi="Tahoma" w:cs="Tahoma"/>
          <w:sz w:val="22"/>
          <w:szCs w:val="22"/>
        </w:rPr>
        <w:t xml:space="preserve"> 205784 de 2016 y el recurso de apelación presentado en contra de esta. Frente a los demás hechos indicó que no eran hechos como tal</w:t>
      </w:r>
      <w:r w:rsidR="0044521A">
        <w:rPr>
          <w:rFonts w:ascii="Tahoma" w:hAnsi="Tahoma" w:cs="Tahoma"/>
          <w:sz w:val="22"/>
          <w:szCs w:val="22"/>
        </w:rPr>
        <w:t>, aclarando</w:t>
      </w:r>
      <w:r w:rsidR="009A15A6">
        <w:rPr>
          <w:rFonts w:ascii="Tahoma" w:hAnsi="Tahoma" w:cs="Tahoma"/>
          <w:sz w:val="22"/>
          <w:szCs w:val="22"/>
        </w:rPr>
        <w:t xml:space="preserve"> que el recurso de apelación fue resuelto mediante la Resolución </w:t>
      </w:r>
      <w:proofErr w:type="spellStart"/>
      <w:r w:rsidR="009A15A6">
        <w:rPr>
          <w:rFonts w:ascii="Tahoma" w:hAnsi="Tahoma" w:cs="Tahoma"/>
          <w:sz w:val="22"/>
          <w:szCs w:val="22"/>
        </w:rPr>
        <w:t>VPB</w:t>
      </w:r>
      <w:proofErr w:type="spellEnd"/>
      <w:r w:rsidR="009A15A6">
        <w:rPr>
          <w:rFonts w:ascii="Tahoma" w:hAnsi="Tahoma" w:cs="Tahoma"/>
          <w:sz w:val="22"/>
          <w:szCs w:val="22"/>
        </w:rPr>
        <w:t xml:space="preserve"> 29747 del 19 de octubre de 2016.</w:t>
      </w:r>
    </w:p>
    <w:p w:rsidR="009A15A6" w:rsidRDefault="009A15A6" w:rsidP="00B822D1">
      <w:pPr>
        <w:widowControl w:val="0"/>
        <w:autoSpaceDE w:val="0"/>
        <w:autoSpaceDN w:val="0"/>
        <w:adjustRightInd w:val="0"/>
        <w:spacing w:line="276" w:lineRule="auto"/>
        <w:ind w:firstLine="708"/>
        <w:jc w:val="both"/>
        <w:rPr>
          <w:rFonts w:ascii="Tahoma" w:hAnsi="Tahoma" w:cs="Tahoma"/>
          <w:sz w:val="22"/>
          <w:szCs w:val="22"/>
        </w:rPr>
      </w:pPr>
    </w:p>
    <w:p w:rsidR="00264762" w:rsidRDefault="00264762"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w:t>
      </w:r>
      <w:r w:rsidR="00993A51">
        <w:rPr>
          <w:rFonts w:ascii="Tahoma" w:hAnsi="Tahoma" w:cs="Tahoma"/>
          <w:i/>
          <w:sz w:val="22"/>
          <w:szCs w:val="22"/>
        </w:rPr>
        <w:t>Inexistencia de</w:t>
      </w:r>
      <w:r w:rsidRPr="006C3D5A">
        <w:rPr>
          <w:rFonts w:ascii="Tahoma" w:hAnsi="Tahoma" w:cs="Tahoma"/>
          <w:i/>
          <w:sz w:val="22"/>
          <w:szCs w:val="22"/>
        </w:rPr>
        <w:t>l</w:t>
      </w:r>
      <w:r w:rsidR="00993A51">
        <w:rPr>
          <w:rFonts w:ascii="Tahoma" w:hAnsi="Tahoma" w:cs="Tahoma"/>
          <w:i/>
          <w:sz w:val="22"/>
          <w:szCs w:val="22"/>
        </w:rPr>
        <w:t xml:space="preserve"> derecho</w:t>
      </w:r>
      <w:r w:rsidR="00B8760F">
        <w:rPr>
          <w:rFonts w:ascii="Tahoma" w:hAnsi="Tahoma" w:cs="Tahoma"/>
          <w:sz w:val="22"/>
          <w:szCs w:val="22"/>
        </w:rPr>
        <w:t>”</w:t>
      </w:r>
      <w:r w:rsidR="006C3D5A">
        <w:rPr>
          <w:rFonts w:ascii="Tahoma" w:hAnsi="Tahoma" w:cs="Tahoma"/>
          <w:sz w:val="22"/>
          <w:szCs w:val="22"/>
        </w:rPr>
        <w:t>;</w:t>
      </w:r>
      <w:r>
        <w:rPr>
          <w:rFonts w:ascii="Tahoma" w:hAnsi="Tahoma" w:cs="Tahoma"/>
          <w:sz w:val="22"/>
          <w:szCs w:val="22"/>
        </w:rPr>
        <w:t xml:space="preserve"> “</w:t>
      </w:r>
      <w:r w:rsidR="00993A51">
        <w:rPr>
          <w:rFonts w:ascii="Tahoma" w:hAnsi="Tahoma" w:cs="Tahoma"/>
          <w:i/>
          <w:sz w:val="22"/>
          <w:szCs w:val="22"/>
        </w:rPr>
        <w:t>Cobro de lo no debido</w:t>
      </w:r>
      <w:r w:rsidR="006C3D5A">
        <w:rPr>
          <w:rFonts w:ascii="Tahoma" w:hAnsi="Tahoma" w:cs="Tahoma"/>
          <w:sz w:val="22"/>
          <w:szCs w:val="22"/>
        </w:rPr>
        <w:t>”; “</w:t>
      </w:r>
      <w:r w:rsidR="00993A51">
        <w:rPr>
          <w:rFonts w:ascii="Tahoma" w:hAnsi="Tahoma" w:cs="Tahoma"/>
          <w:i/>
          <w:sz w:val="22"/>
          <w:szCs w:val="22"/>
        </w:rPr>
        <w:t>Prescripción</w:t>
      </w:r>
      <w:r w:rsidR="00262D13">
        <w:rPr>
          <w:rFonts w:ascii="Tahoma" w:hAnsi="Tahoma" w:cs="Tahoma"/>
          <w:sz w:val="22"/>
          <w:szCs w:val="22"/>
        </w:rPr>
        <w:t>”,</w:t>
      </w:r>
      <w:r w:rsidR="006C3D5A">
        <w:rPr>
          <w:rFonts w:ascii="Tahoma" w:hAnsi="Tahoma" w:cs="Tahoma"/>
          <w:sz w:val="22"/>
          <w:szCs w:val="22"/>
        </w:rPr>
        <w:t xml:space="preserve"> “</w:t>
      </w:r>
      <w:r w:rsidR="006C3D5A" w:rsidRPr="006C3D5A">
        <w:rPr>
          <w:rFonts w:ascii="Tahoma" w:hAnsi="Tahoma" w:cs="Tahoma"/>
          <w:i/>
          <w:sz w:val="22"/>
          <w:szCs w:val="22"/>
        </w:rPr>
        <w:t>I</w:t>
      </w:r>
      <w:r w:rsidR="00993A51">
        <w:rPr>
          <w:rFonts w:ascii="Tahoma" w:hAnsi="Tahoma" w:cs="Tahoma"/>
          <w:i/>
          <w:sz w:val="22"/>
          <w:szCs w:val="22"/>
        </w:rPr>
        <w:t>mprocedencia de los intereses de mora</w:t>
      </w:r>
      <w:r w:rsidR="006C3D5A">
        <w:rPr>
          <w:rFonts w:ascii="Tahoma" w:hAnsi="Tahoma" w:cs="Tahoma"/>
          <w:sz w:val="22"/>
          <w:szCs w:val="22"/>
        </w:rPr>
        <w:t>”</w:t>
      </w:r>
      <w:r w:rsidR="00993A51">
        <w:rPr>
          <w:rFonts w:ascii="Tahoma" w:hAnsi="Tahoma" w:cs="Tahoma"/>
          <w:sz w:val="22"/>
          <w:szCs w:val="22"/>
        </w:rPr>
        <w:t>, “</w:t>
      </w:r>
      <w:r w:rsidR="00993A51" w:rsidRPr="00993A51">
        <w:rPr>
          <w:rFonts w:ascii="Tahoma" w:hAnsi="Tahoma" w:cs="Tahoma"/>
          <w:i/>
          <w:sz w:val="22"/>
          <w:szCs w:val="22"/>
        </w:rPr>
        <w:t>Buena fe</w:t>
      </w:r>
      <w:r w:rsidR="00993A51">
        <w:rPr>
          <w:rFonts w:ascii="Tahoma" w:hAnsi="Tahoma" w:cs="Tahoma"/>
          <w:sz w:val="22"/>
          <w:szCs w:val="22"/>
        </w:rPr>
        <w:t xml:space="preserve">” </w:t>
      </w:r>
      <w:r w:rsidR="001D1588">
        <w:rPr>
          <w:rFonts w:ascii="Tahoma" w:hAnsi="Tahoma" w:cs="Tahoma"/>
          <w:sz w:val="22"/>
          <w:szCs w:val="22"/>
        </w:rPr>
        <w:t>y la</w:t>
      </w:r>
      <w:r w:rsidR="001D1588" w:rsidRPr="001D1588">
        <w:rPr>
          <w:rFonts w:ascii="Tahoma" w:hAnsi="Tahoma" w:cs="Tahoma"/>
          <w:i/>
          <w:sz w:val="22"/>
          <w:szCs w:val="22"/>
        </w:rPr>
        <w:t xml:space="preserve"> “</w:t>
      </w:r>
      <w:r w:rsidR="00993A51" w:rsidRPr="001D1588">
        <w:rPr>
          <w:rFonts w:ascii="Tahoma" w:hAnsi="Tahoma" w:cs="Tahoma"/>
          <w:i/>
          <w:sz w:val="22"/>
          <w:szCs w:val="22"/>
        </w:rPr>
        <w:t>I</w:t>
      </w:r>
      <w:r w:rsidR="00993A51" w:rsidRPr="00993A51">
        <w:rPr>
          <w:rFonts w:ascii="Tahoma" w:hAnsi="Tahoma" w:cs="Tahoma"/>
          <w:i/>
          <w:sz w:val="22"/>
          <w:szCs w:val="22"/>
        </w:rPr>
        <w:t>nnominada</w:t>
      </w:r>
      <w:r w:rsidR="00262D13">
        <w:rPr>
          <w:rFonts w:ascii="Tahoma" w:hAnsi="Tahoma" w:cs="Tahoma"/>
          <w:sz w:val="22"/>
          <w:szCs w:val="22"/>
        </w:rPr>
        <w:t>”.</w:t>
      </w:r>
    </w:p>
    <w:p w:rsidR="00644D88" w:rsidRDefault="00644D88" w:rsidP="00B822D1">
      <w:pPr>
        <w:widowControl w:val="0"/>
        <w:autoSpaceDE w:val="0"/>
        <w:autoSpaceDN w:val="0"/>
        <w:adjustRightInd w:val="0"/>
        <w:ind w:firstLine="708"/>
        <w:jc w:val="both"/>
        <w:rPr>
          <w:rFonts w:ascii="Tahoma" w:hAnsi="Tahoma" w:cs="Tahoma"/>
          <w:sz w:val="22"/>
          <w:szCs w:val="22"/>
        </w:rPr>
      </w:pPr>
    </w:p>
    <w:p w:rsidR="003A3BBB" w:rsidRPr="00EA3EFB" w:rsidRDefault="003A3BBB" w:rsidP="00B822D1">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B822D1">
      <w:pPr>
        <w:pStyle w:val="Sinespaciado"/>
        <w:rPr>
          <w:sz w:val="22"/>
          <w:szCs w:val="22"/>
        </w:rPr>
      </w:pPr>
    </w:p>
    <w:p w:rsidR="00DF4501" w:rsidRPr="004F10CA" w:rsidRDefault="00DD1394"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declaró</w:t>
      </w:r>
      <w:r w:rsidR="00782A04">
        <w:rPr>
          <w:rFonts w:ascii="Tahoma" w:hAnsi="Tahoma" w:cs="Tahoma"/>
          <w:sz w:val="22"/>
          <w:szCs w:val="22"/>
        </w:rPr>
        <w:t xml:space="preserve"> probadas la excepci</w:t>
      </w:r>
      <w:r w:rsidR="00DF4501">
        <w:rPr>
          <w:rFonts w:ascii="Tahoma" w:hAnsi="Tahoma" w:cs="Tahoma"/>
          <w:sz w:val="22"/>
          <w:szCs w:val="22"/>
        </w:rPr>
        <w:t xml:space="preserve">ón de </w:t>
      </w:r>
      <w:r w:rsidR="00262D13">
        <w:rPr>
          <w:rFonts w:ascii="Tahoma" w:hAnsi="Tahoma" w:cs="Tahoma"/>
          <w:sz w:val="22"/>
          <w:szCs w:val="22"/>
        </w:rPr>
        <w:t>“</w:t>
      </w:r>
      <w:r w:rsidR="00262D13" w:rsidRPr="00262D13">
        <w:rPr>
          <w:rFonts w:ascii="Tahoma" w:hAnsi="Tahoma" w:cs="Tahoma"/>
          <w:i/>
          <w:sz w:val="22"/>
          <w:szCs w:val="22"/>
        </w:rPr>
        <w:t>Improcedencia del reconocimiento de intereses moratorios</w:t>
      </w:r>
      <w:r w:rsidR="00E7393C">
        <w:rPr>
          <w:rFonts w:ascii="Tahoma" w:hAnsi="Tahoma" w:cs="Tahoma"/>
          <w:sz w:val="22"/>
          <w:szCs w:val="22"/>
        </w:rPr>
        <w:t xml:space="preserve">”, </w:t>
      </w:r>
      <w:r w:rsidR="00262D13">
        <w:rPr>
          <w:rFonts w:ascii="Tahoma" w:hAnsi="Tahoma" w:cs="Tahoma"/>
          <w:sz w:val="22"/>
          <w:szCs w:val="22"/>
        </w:rPr>
        <w:t>y parcialmente probada la de “</w:t>
      </w:r>
      <w:r w:rsidR="00262D13" w:rsidRPr="00262D13">
        <w:rPr>
          <w:rFonts w:ascii="Tahoma" w:hAnsi="Tahoma" w:cs="Tahoma"/>
          <w:i/>
          <w:sz w:val="22"/>
          <w:szCs w:val="22"/>
        </w:rPr>
        <w:t>Prescripción</w:t>
      </w:r>
      <w:r w:rsidR="00262D13">
        <w:rPr>
          <w:rFonts w:ascii="Tahoma" w:hAnsi="Tahoma" w:cs="Tahoma"/>
          <w:sz w:val="22"/>
          <w:szCs w:val="22"/>
        </w:rPr>
        <w:t>”</w:t>
      </w:r>
      <w:r w:rsidR="00E7393C">
        <w:rPr>
          <w:rFonts w:ascii="Tahoma" w:hAnsi="Tahoma" w:cs="Tahoma"/>
          <w:sz w:val="22"/>
          <w:szCs w:val="22"/>
        </w:rPr>
        <w:t>.</w:t>
      </w:r>
      <w:r w:rsidR="00DF4501">
        <w:rPr>
          <w:rFonts w:ascii="Tahoma" w:hAnsi="Tahoma" w:cs="Tahoma"/>
          <w:sz w:val="22"/>
          <w:szCs w:val="22"/>
        </w:rPr>
        <w:t xml:space="preserve"> En consecuencia, d</w:t>
      </w:r>
      <w:r w:rsidR="00782A04">
        <w:rPr>
          <w:rFonts w:ascii="Tahoma" w:hAnsi="Tahoma" w:cs="Tahoma"/>
          <w:sz w:val="22"/>
          <w:szCs w:val="22"/>
        </w:rPr>
        <w:t>e</w:t>
      </w:r>
      <w:r w:rsidR="00DF4501">
        <w:rPr>
          <w:rFonts w:ascii="Tahoma" w:hAnsi="Tahoma" w:cs="Tahoma"/>
          <w:sz w:val="22"/>
          <w:szCs w:val="22"/>
        </w:rPr>
        <w:t xml:space="preserve">terminó </w:t>
      </w:r>
      <w:r w:rsidR="00820B18">
        <w:rPr>
          <w:rFonts w:ascii="Tahoma" w:hAnsi="Tahoma" w:cs="Tahoma"/>
          <w:sz w:val="22"/>
          <w:szCs w:val="22"/>
        </w:rPr>
        <w:t xml:space="preserve">que el </w:t>
      </w:r>
      <w:r w:rsidR="00262D13">
        <w:rPr>
          <w:rFonts w:ascii="Tahoma" w:hAnsi="Tahoma" w:cs="Tahoma"/>
          <w:sz w:val="22"/>
          <w:szCs w:val="22"/>
        </w:rPr>
        <w:t xml:space="preserve">señor Jairo </w:t>
      </w:r>
      <w:r w:rsidR="00E7393C" w:rsidRPr="004F10CA">
        <w:rPr>
          <w:rFonts w:ascii="Tahoma" w:hAnsi="Tahoma" w:cs="Tahoma"/>
          <w:sz w:val="22"/>
          <w:szCs w:val="22"/>
        </w:rPr>
        <w:t>Guzmán</w:t>
      </w:r>
      <w:r w:rsidR="00262D13" w:rsidRPr="004F10CA">
        <w:rPr>
          <w:rFonts w:ascii="Tahoma" w:hAnsi="Tahoma" w:cs="Tahoma"/>
          <w:sz w:val="22"/>
          <w:szCs w:val="22"/>
        </w:rPr>
        <w:t xml:space="preserve"> Villanueva es beneficiario del régimen de transición </w:t>
      </w:r>
      <w:r w:rsidR="00E7393C" w:rsidRPr="004F10CA">
        <w:rPr>
          <w:rFonts w:ascii="Tahoma" w:hAnsi="Tahoma" w:cs="Tahoma"/>
          <w:sz w:val="22"/>
          <w:szCs w:val="22"/>
        </w:rPr>
        <w:t>y tiene derecho al reconocimiento y pago de la pensión de jubilación por aportes</w:t>
      </w:r>
      <w:r w:rsidR="00DF4501" w:rsidRPr="004F10CA">
        <w:rPr>
          <w:rFonts w:ascii="Tahoma" w:hAnsi="Tahoma" w:cs="Tahoma"/>
          <w:sz w:val="22"/>
          <w:szCs w:val="22"/>
        </w:rPr>
        <w:t xml:space="preserve"> enmarcada en </w:t>
      </w:r>
      <w:r w:rsidR="00E7393C" w:rsidRPr="004F10CA">
        <w:rPr>
          <w:rFonts w:ascii="Tahoma" w:hAnsi="Tahoma" w:cs="Tahoma"/>
          <w:sz w:val="22"/>
          <w:szCs w:val="22"/>
        </w:rPr>
        <w:t xml:space="preserve">la Ley 71 de 1988 a partir del 14 de diciembre de 2012, </w:t>
      </w:r>
      <w:r w:rsidR="00DF4501" w:rsidRPr="004F10CA">
        <w:rPr>
          <w:rFonts w:ascii="Tahoma" w:hAnsi="Tahoma" w:cs="Tahoma"/>
          <w:sz w:val="22"/>
          <w:szCs w:val="22"/>
        </w:rPr>
        <w:t>en cuantía del salario mínimo</w:t>
      </w:r>
      <w:r w:rsidR="00655F7F" w:rsidRPr="004F10CA">
        <w:rPr>
          <w:rFonts w:ascii="Tahoma" w:hAnsi="Tahoma" w:cs="Tahoma"/>
          <w:sz w:val="22"/>
          <w:szCs w:val="22"/>
        </w:rPr>
        <w:t xml:space="preserve"> y </w:t>
      </w:r>
      <w:r w:rsidR="00655F7F" w:rsidRPr="004F10CA">
        <w:rPr>
          <w:rFonts w:ascii="Tahoma" w:hAnsi="Tahoma" w:cs="Tahoma"/>
          <w:sz w:val="22"/>
          <w:szCs w:val="22"/>
        </w:rPr>
        <w:lastRenderedPageBreak/>
        <w:t>por 14 mesadas anuales, con un retroactivo que a la fecha de la sentencia ascendía a $41.031.641</w:t>
      </w:r>
      <w:r w:rsidR="00DF4501" w:rsidRPr="004F10CA">
        <w:rPr>
          <w:rFonts w:ascii="Tahoma" w:hAnsi="Tahoma" w:cs="Tahoma"/>
          <w:sz w:val="22"/>
          <w:szCs w:val="22"/>
        </w:rPr>
        <w:t>.</w:t>
      </w:r>
    </w:p>
    <w:p w:rsidR="00DF4501" w:rsidRPr="004F10CA" w:rsidRDefault="00DF4501" w:rsidP="00B822D1">
      <w:pPr>
        <w:widowControl w:val="0"/>
        <w:autoSpaceDE w:val="0"/>
        <w:autoSpaceDN w:val="0"/>
        <w:adjustRightInd w:val="0"/>
        <w:spacing w:line="276" w:lineRule="auto"/>
        <w:ind w:firstLine="708"/>
        <w:jc w:val="both"/>
        <w:rPr>
          <w:rFonts w:ascii="Tahoma" w:hAnsi="Tahoma" w:cs="Tahoma"/>
          <w:sz w:val="22"/>
          <w:szCs w:val="22"/>
        </w:rPr>
      </w:pPr>
    </w:p>
    <w:p w:rsidR="00820B18" w:rsidRDefault="00655F7F" w:rsidP="00B822D1">
      <w:pPr>
        <w:widowControl w:val="0"/>
        <w:autoSpaceDE w:val="0"/>
        <w:autoSpaceDN w:val="0"/>
        <w:adjustRightInd w:val="0"/>
        <w:spacing w:line="276" w:lineRule="auto"/>
        <w:ind w:firstLine="708"/>
        <w:jc w:val="both"/>
        <w:rPr>
          <w:rFonts w:ascii="Tahoma" w:hAnsi="Tahoma" w:cs="Tahoma"/>
          <w:sz w:val="22"/>
          <w:szCs w:val="22"/>
        </w:rPr>
      </w:pPr>
      <w:r w:rsidRPr="004F10CA">
        <w:rPr>
          <w:rFonts w:ascii="Tahoma" w:hAnsi="Tahoma" w:cs="Tahoma"/>
          <w:sz w:val="22"/>
          <w:szCs w:val="22"/>
        </w:rPr>
        <w:t xml:space="preserve">Por último condenó en costas procesales a la demandada </w:t>
      </w:r>
      <w:r>
        <w:rPr>
          <w:rFonts w:ascii="Tahoma" w:hAnsi="Tahoma" w:cs="Tahoma"/>
          <w:sz w:val="22"/>
          <w:szCs w:val="22"/>
        </w:rPr>
        <w:t>y la absolvió de las demás pretensiones del actor.</w:t>
      </w:r>
    </w:p>
    <w:p w:rsidR="00EA10C8" w:rsidRDefault="00EA10C8" w:rsidP="00B822D1">
      <w:pPr>
        <w:widowControl w:val="0"/>
        <w:autoSpaceDE w:val="0"/>
        <w:autoSpaceDN w:val="0"/>
        <w:adjustRightInd w:val="0"/>
        <w:spacing w:line="276" w:lineRule="auto"/>
        <w:ind w:firstLine="708"/>
        <w:jc w:val="both"/>
        <w:rPr>
          <w:rFonts w:ascii="Tahoma" w:hAnsi="Tahoma" w:cs="Tahoma"/>
          <w:sz w:val="22"/>
          <w:szCs w:val="22"/>
        </w:rPr>
      </w:pPr>
    </w:p>
    <w:p w:rsidR="004618EF" w:rsidRDefault="00D33969"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w:t>
      </w:r>
      <w:r w:rsidR="00655F7F">
        <w:rPr>
          <w:rFonts w:ascii="Tahoma" w:hAnsi="Tahoma" w:cs="Tahoma"/>
          <w:sz w:val="22"/>
          <w:szCs w:val="22"/>
        </w:rPr>
        <w:t>eterminación la A quo manifestó, en síntesis, que el actor conservó hasta el 31 de diciembre de 2014 el régimen de transición del que fue beneficiario –por edad-, al contar con más de</w:t>
      </w:r>
      <w:r w:rsidR="00252B2A">
        <w:rPr>
          <w:rFonts w:ascii="Tahoma" w:hAnsi="Tahoma" w:cs="Tahoma"/>
          <w:sz w:val="22"/>
          <w:szCs w:val="22"/>
        </w:rPr>
        <w:t xml:space="preserve"> </w:t>
      </w:r>
      <w:r w:rsidR="00655F7F">
        <w:rPr>
          <w:rFonts w:ascii="Tahoma" w:hAnsi="Tahoma" w:cs="Tahoma"/>
          <w:sz w:val="22"/>
          <w:szCs w:val="22"/>
        </w:rPr>
        <w:t>750 semanas cotizadas a la entrada en vigencia del Acto Legislativo 01 de 2005</w:t>
      </w:r>
      <w:r w:rsidR="007C7379">
        <w:rPr>
          <w:rFonts w:ascii="Tahoma" w:hAnsi="Tahoma" w:cs="Tahoma"/>
          <w:sz w:val="22"/>
          <w:szCs w:val="22"/>
        </w:rPr>
        <w:t>. De esta manera, estimó que era posible estudiar el reconocimiento de la prestación con fundamento en la Ley 71 de 1988, norma cuyos requisitos se cumplían a cabalidad por el actor, pues alcanzó los 60 años de edad el 2 de noviembre de 1999 y contaba con 1056 semanas cotizadas en toda su vida laboral, hasta el año 2008.</w:t>
      </w:r>
    </w:p>
    <w:p w:rsidR="007C7379" w:rsidRDefault="007C7379" w:rsidP="00B822D1">
      <w:pPr>
        <w:widowControl w:val="0"/>
        <w:autoSpaceDE w:val="0"/>
        <w:autoSpaceDN w:val="0"/>
        <w:adjustRightInd w:val="0"/>
        <w:spacing w:line="276" w:lineRule="auto"/>
        <w:ind w:firstLine="708"/>
        <w:jc w:val="both"/>
        <w:rPr>
          <w:rFonts w:ascii="Tahoma" w:hAnsi="Tahoma" w:cs="Tahoma"/>
          <w:sz w:val="22"/>
          <w:szCs w:val="22"/>
        </w:rPr>
      </w:pPr>
    </w:p>
    <w:p w:rsidR="00890D30" w:rsidRDefault="007C7379"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Precisó que para el reconocimiento de la prestación era posible contabilizar los periodos cotizados por el señor Guzmán Villanueva en el Reino de España, </w:t>
      </w:r>
      <w:r w:rsidR="005341E3">
        <w:rPr>
          <w:rFonts w:ascii="Tahoma" w:hAnsi="Tahoma" w:cs="Tahoma"/>
          <w:sz w:val="22"/>
          <w:szCs w:val="22"/>
        </w:rPr>
        <w:t>por expresa disposición de la Ley 1112 de 2006</w:t>
      </w:r>
      <w:r w:rsidR="007071EC">
        <w:rPr>
          <w:rFonts w:ascii="Tahoma" w:hAnsi="Tahoma" w:cs="Tahoma"/>
          <w:sz w:val="22"/>
          <w:szCs w:val="22"/>
        </w:rPr>
        <w:t>, y que a pesar de que el demandante pidió la pensión por primera vez el 3 de agosto de 2011</w:t>
      </w:r>
      <w:r w:rsidR="007071EC">
        <w:rPr>
          <w:rStyle w:val="Refdenotaalpie"/>
          <w:rFonts w:ascii="Tahoma" w:hAnsi="Tahoma" w:cs="Tahoma"/>
          <w:sz w:val="22"/>
          <w:szCs w:val="22"/>
        </w:rPr>
        <w:footnoteReference w:id="1"/>
      </w:r>
      <w:r w:rsidR="007071EC">
        <w:rPr>
          <w:rFonts w:ascii="Tahoma" w:hAnsi="Tahoma" w:cs="Tahoma"/>
          <w:sz w:val="22"/>
          <w:szCs w:val="22"/>
        </w:rPr>
        <w:t xml:space="preserve">, fue en la solicitud presentada el 14 de diciembre de 2015 en la cual se pidió la pensión de jubilación de la Ley 71 de 1988, por lo que </w:t>
      </w:r>
      <w:r w:rsidR="00E05086">
        <w:rPr>
          <w:rFonts w:ascii="Tahoma" w:hAnsi="Tahoma" w:cs="Tahoma"/>
          <w:sz w:val="22"/>
          <w:szCs w:val="22"/>
        </w:rPr>
        <w:t>las mesadas causadas con anterioridad al 14 de diciembre de 2012 se vieron afectadas por el fenómeno extintivo de la prescripción.</w:t>
      </w:r>
    </w:p>
    <w:p w:rsidR="00890D30" w:rsidRDefault="00890D30" w:rsidP="00B822D1">
      <w:pPr>
        <w:widowControl w:val="0"/>
        <w:autoSpaceDE w:val="0"/>
        <w:autoSpaceDN w:val="0"/>
        <w:adjustRightInd w:val="0"/>
        <w:spacing w:line="276" w:lineRule="auto"/>
        <w:ind w:firstLine="708"/>
        <w:jc w:val="both"/>
        <w:rPr>
          <w:rFonts w:ascii="Tahoma" w:hAnsi="Tahoma" w:cs="Tahoma"/>
          <w:sz w:val="22"/>
          <w:szCs w:val="22"/>
        </w:rPr>
      </w:pPr>
    </w:p>
    <w:p w:rsidR="007C7379" w:rsidRDefault="002E4E43"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ese orden de ideas, procedió a liquidar el retroactivo causado desde el 14 de diciembre de 2012, por 14 mesadas y en cuantía del salario mínimo, lo cual arrojó </w:t>
      </w:r>
      <w:r w:rsidR="00FF0070">
        <w:rPr>
          <w:rFonts w:ascii="Tahoma" w:hAnsi="Tahoma" w:cs="Tahoma"/>
          <w:sz w:val="22"/>
          <w:szCs w:val="22"/>
        </w:rPr>
        <w:t xml:space="preserve">a la fecha de la sentencia </w:t>
      </w:r>
      <w:r>
        <w:rPr>
          <w:rFonts w:ascii="Tahoma" w:hAnsi="Tahoma" w:cs="Tahoma"/>
          <w:sz w:val="22"/>
          <w:szCs w:val="22"/>
        </w:rPr>
        <w:t>una suma de $41.031.641.</w:t>
      </w:r>
      <w:r w:rsidR="007071EC">
        <w:rPr>
          <w:rFonts w:ascii="Tahoma" w:hAnsi="Tahoma" w:cs="Tahoma"/>
          <w:sz w:val="22"/>
          <w:szCs w:val="22"/>
        </w:rPr>
        <w:t xml:space="preserve"> </w:t>
      </w:r>
    </w:p>
    <w:p w:rsidR="00FF0070" w:rsidRDefault="00FF0070" w:rsidP="00B822D1">
      <w:pPr>
        <w:widowControl w:val="0"/>
        <w:autoSpaceDE w:val="0"/>
        <w:autoSpaceDN w:val="0"/>
        <w:adjustRightInd w:val="0"/>
        <w:spacing w:line="276" w:lineRule="auto"/>
        <w:ind w:firstLine="708"/>
        <w:jc w:val="both"/>
        <w:rPr>
          <w:rFonts w:ascii="Tahoma" w:hAnsi="Tahoma" w:cs="Tahoma"/>
          <w:sz w:val="22"/>
          <w:szCs w:val="22"/>
        </w:rPr>
      </w:pPr>
    </w:p>
    <w:p w:rsidR="00FF0070" w:rsidRDefault="00FF0070"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negó los i</w:t>
      </w:r>
      <w:r w:rsidR="007B09F4">
        <w:rPr>
          <w:rFonts w:ascii="Tahoma" w:hAnsi="Tahoma" w:cs="Tahoma"/>
          <w:sz w:val="22"/>
          <w:szCs w:val="22"/>
        </w:rPr>
        <w:t>ntereses moratorios estipulados en el artículo 141 de la Ley 100 de 1993 bajo el argumento de que la prestación se reconoció con base en la Ley 71 de 1988, la cual no consagra dichos emolumentos.</w:t>
      </w:r>
    </w:p>
    <w:p w:rsidR="00CD6847" w:rsidRDefault="00CD6847" w:rsidP="00B822D1">
      <w:pPr>
        <w:widowControl w:val="0"/>
        <w:autoSpaceDE w:val="0"/>
        <w:autoSpaceDN w:val="0"/>
        <w:adjustRightInd w:val="0"/>
        <w:spacing w:line="276" w:lineRule="auto"/>
        <w:ind w:firstLine="708"/>
        <w:jc w:val="both"/>
        <w:rPr>
          <w:rFonts w:ascii="Tahoma" w:hAnsi="Tahoma" w:cs="Tahoma"/>
          <w:color w:val="FF0000"/>
          <w:sz w:val="22"/>
          <w:szCs w:val="22"/>
        </w:rPr>
      </w:pPr>
    </w:p>
    <w:p w:rsidR="003274A7" w:rsidRPr="00EA3EFB" w:rsidRDefault="00996C36" w:rsidP="00B822D1">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r w:rsidR="004F10CA">
        <w:rPr>
          <w:rFonts w:ascii="Tahoma" w:hAnsi="Tahoma" w:cs="Tahoma"/>
          <w:b/>
          <w:sz w:val="22"/>
          <w:szCs w:val="22"/>
        </w:rPr>
        <w:t xml:space="preserve"> y procedencia de la consulta</w:t>
      </w:r>
    </w:p>
    <w:p w:rsidR="000222F2" w:rsidRDefault="00922FC4" w:rsidP="00B822D1">
      <w:pPr>
        <w:spacing w:line="276" w:lineRule="auto"/>
        <w:ind w:firstLine="708"/>
        <w:jc w:val="both"/>
        <w:rPr>
          <w:rFonts w:ascii="Tahoma" w:hAnsi="Tahoma" w:cs="Tahoma"/>
          <w:sz w:val="22"/>
          <w:szCs w:val="22"/>
        </w:rPr>
      </w:pPr>
      <w:r>
        <w:rPr>
          <w:rFonts w:ascii="Tahoma" w:hAnsi="Tahoma" w:cs="Tahoma"/>
          <w:sz w:val="22"/>
          <w:szCs w:val="22"/>
        </w:rPr>
        <w:t xml:space="preserve"> </w:t>
      </w:r>
    </w:p>
    <w:p w:rsidR="00517F58" w:rsidRDefault="002F3A2B" w:rsidP="00B822D1">
      <w:pPr>
        <w:spacing w:line="276" w:lineRule="auto"/>
        <w:ind w:firstLine="708"/>
        <w:jc w:val="both"/>
        <w:rPr>
          <w:rFonts w:ascii="Tahoma" w:hAnsi="Tahoma" w:cs="Tahoma"/>
          <w:sz w:val="22"/>
          <w:szCs w:val="22"/>
        </w:rPr>
      </w:pPr>
      <w:r>
        <w:rPr>
          <w:rFonts w:ascii="Tahoma" w:hAnsi="Tahoma" w:cs="Tahoma"/>
          <w:sz w:val="22"/>
          <w:szCs w:val="22"/>
        </w:rPr>
        <w:t xml:space="preserve">El apoderado de la </w:t>
      </w:r>
      <w:r w:rsidR="00517F58">
        <w:rPr>
          <w:rFonts w:ascii="Tahoma" w:hAnsi="Tahoma" w:cs="Tahoma"/>
          <w:sz w:val="22"/>
          <w:szCs w:val="22"/>
        </w:rPr>
        <w:t>entidad d</w:t>
      </w:r>
      <w:r>
        <w:rPr>
          <w:rFonts w:ascii="Tahoma" w:hAnsi="Tahoma" w:cs="Tahoma"/>
          <w:sz w:val="22"/>
          <w:szCs w:val="22"/>
        </w:rPr>
        <w:t xml:space="preserve">emandada </w:t>
      </w:r>
      <w:r w:rsidR="00517F58">
        <w:rPr>
          <w:rFonts w:ascii="Tahoma" w:hAnsi="Tahoma" w:cs="Tahoma"/>
          <w:sz w:val="22"/>
          <w:szCs w:val="22"/>
        </w:rPr>
        <w:t>apeló la decisión de primer grado arguyendo que el demandante no cumplía los requisitos necesarios para aplicarle el régimen de transición, toda vez que cuando alcanzó los 60 años no contaba con las semanas necesarias de cotización.</w:t>
      </w:r>
    </w:p>
    <w:p w:rsidR="00517F58" w:rsidRDefault="00517F58" w:rsidP="00B822D1">
      <w:pPr>
        <w:spacing w:line="276" w:lineRule="auto"/>
        <w:ind w:firstLine="708"/>
        <w:jc w:val="both"/>
        <w:rPr>
          <w:rFonts w:ascii="Tahoma" w:hAnsi="Tahoma" w:cs="Tahoma"/>
          <w:sz w:val="22"/>
          <w:szCs w:val="22"/>
        </w:rPr>
      </w:pPr>
    </w:p>
    <w:p w:rsidR="002F3A2B" w:rsidRDefault="00517F58" w:rsidP="00B822D1">
      <w:pPr>
        <w:spacing w:line="276" w:lineRule="auto"/>
        <w:ind w:firstLine="708"/>
        <w:jc w:val="both"/>
        <w:rPr>
          <w:rFonts w:ascii="Tahoma" w:hAnsi="Tahoma" w:cs="Tahoma"/>
          <w:sz w:val="22"/>
          <w:szCs w:val="22"/>
        </w:rPr>
      </w:pPr>
      <w:r>
        <w:rPr>
          <w:rFonts w:ascii="Tahoma" w:hAnsi="Tahoma" w:cs="Tahoma"/>
          <w:sz w:val="22"/>
          <w:szCs w:val="22"/>
        </w:rPr>
        <w:t xml:space="preserve">Agregó que </w:t>
      </w:r>
      <w:r w:rsidR="002F3A2B">
        <w:rPr>
          <w:rFonts w:ascii="Tahoma" w:hAnsi="Tahoma" w:cs="Tahoma"/>
          <w:sz w:val="22"/>
          <w:szCs w:val="22"/>
        </w:rPr>
        <w:t xml:space="preserve">la Ley 1112 </w:t>
      </w:r>
      <w:r w:rsidR="00DD177F">
        <w:rPr>
          <w:rFonts w:ascii="Tahoma" w:hAnsi="Tahoma" w:cs="Tahoma"/>
          <w:sz w:val="22"/>
          <w:szCs w:val="22"/>
        </w:rPr>
        <w:t xml:space="preserve">de 2006 establece </w:t>
      </w:r>
      <w:r w:rsidR="002F3A2B">
        <w:rPr>
          <w:rFonts w:ascii="Tahoma" w:hAnsi="Tahoma" w:cs="Tahoma"/>
          <w:sz w:val="22"/>
          <w:szCs w:val="22"/>
        </w:rPr>
        <w:t xml:space="preserve">que </w:t>
      </w:r>
      <w:r w:rsidR="00944E8E">
        <w:rPr>
          <w:rFonts w:ascii="Tahoma" w:hAnsi="Tahoma" w:cs="Tahoma"/>
          <w:sz w:val="22"/>
          <w:szCs w:val="22"/>
        </w:rPr>
        <w:t xml:space="preserve">la pensión de vejez </w:t>
      </w:r>
      <w:r w:rsidR="00DD177F">
        <w:rPr>
          <w:rFonts w:ascii="Tahoma" w:hAnsi="Tahoma" w:cs="Tahoma"/>
          <w:sz w:val="22"/>
          <w:szCs w:val="22"/>
        </w:rPr>
        <w:t xml:space="preserve">debe reconocerse </w:t>
      </w:r>
      <w:r w:rsidR="00944E8E">
        <w:rPr>
          <w:rFonts w:ascii="Tahoma" w:hAnsi="Tahoma" w:cs="Tahoma"/>
          <w:sz w:val="22"/>
          <w:szCs w:val="22"/>
        </w:rPr>
        <w:t xml:space="preserve">por </w:t>
      </w:r>
      <w:proofErr w:type="spellStart"/>
      <w:r w:rsidR="00944E8E">
        <w:rPr>
          <w:rFonts w:ascii="Tahoma" w:hAnsi="Tahoma" w:cs="Tahoma"/>
          <w:sz w:val="22"/>
          <w:szCs w:val="22"/>
        </w:rPr>
        <w:t>Colpensio</w:t>
      </w:r>
      <w:r w:rsidR="00DD177F">
        <w:rPr>
          <w:rFonts w:ascii="Tahoma" w:hAnsi="Tahoma" w:cs="Tahoma"/>
          <w:sz w:val="22"/>
          <w:szCs w:val="22"/>
        </w:rPr>
        <w:t>nes</w:t>
      </w:r>
      <w:proofErr w:type="spellEnd"/>
      <w:r w:rsidR="00944E8E">
        <w:rPr>
          <w:rFonts w:ascii="Tahoma" w:hAnsi="Tahoma" w:cs="Tahoma"/>
          <w:sz w:val="22"/>
          <w:szCs w:val="22"/>
        </w:rPr>
        <w:t xml:space="preserve"> conforme a lo establecido en la Ley 100 de 1993 y Ley 797 de 2003, </w:t>
      </w:r>
      <w:r w:rsidR="00DD177F">
        <w:rPr>
          <w:rFonts w:ascii="Tahoma" w:hAnsi="Tahoma" w:cs="Tahoma"/>
          <w:sz w:val="22"/>
          <w:szCs w:val="22"/>
        </w:rPr>
        <w:t>sin que hay</w:t>
      </w:r>
      <w:r w:rsidR="004E6B19">
        <w:rPr>
          <w:rFonts w:ascii="Tahoma" w:hAnsi="Tahoma" w:cs="Tahoma"/>
          <w:sz w:val="22"/>
          <w:szCs w:val="22"/>
        </w:rPr>
        <w:t>a</w:t>
      </w:r>
      <w:r w:rsidR="00DD177F">
        <w:rPr>
          <w:rFonts w:ascii="Tahoma" w:hAnsi="Tahoma" w:cs="Tahoma"/>
          <w:sz w:val="22"/>
          <w:szCs w:val="22"/>
        </w:rPr>
        <w:t xml:space="preserve"> lugar </w:t>
      </w:r>
      <w:r w:rsidR="00944E8E">
        <w:rPr>
          <w:rFonts w:ascii="Tahoma" w:hAnsi="Tahoma" w:cs="Tahoma"/>
          <w:sz w:val="22"/>
          <w:szCs w:val="22"/>
        </w:rPr>
        <w:t>a reconocerla conforme al régimen de transición contemplado en el artículo 36 de la Ley 100 de 1993</w:t>
      </w:r>
      <w:r w:rsidR="00DD177F">
        <w:rPr>
          <w:rFonts w:ascii="Tahoma" w:hAnsi="Tahoma" w:cs="Tahoma"/>
          <w:sz w:val="22"/>
          <w:szCs w:val="22"/>
        </w:rPr>
        <w:t>.</w:t>
      </w:r>
    </w:p>
    <w:p w:rsidR="004F10CA" w:rsidRDefault="004F10CA" w:rsidP="00B822D1">
      <w:pPr>
        <w:spacing w:line="276" w:lineRule="auto"/>
        <w:ind w:firstLine="708"/>
        <w:jc w:val="both"/>
        <w:rPr>
          <w:rFonts w:ascii="Tahoma" w:hAnsi="Tahoma" w:cs="Tahoma"/>
          <w:sz w:val="22"/>
          <w:szCs w:val="22"/>
        </w:rPr>
      </w:pPr>
    </w:p>
    <w:p w:rsidR="004F10CA" w:rsidRDefault="004F10CA" w:rsidP="00B822D1">
      <w:pPr>
        <w:spacing w:line="276" w:lineRule="auto"/>
        <w:ind w:firstLine="708"/>
        <w:jc w:val="both"/>
        <w:rPr>
          <w:rFonts w:ascii="Tahoma" w:hAnsi="Tahoma" w:cs="Tahoma"/>
          <w:sz w:val="22"/>
          <w:szCs w:val="22"/>
        </w:rPr>
      </w:pPr>
      <w:r>
        <w:rPr>
          <w:rFonts w:ascii="Tahoma" w:hAnsi="Tahoma" w:cs="Tahoma"/>
          <w:sz w:val="22"/>
          <w:szCs w:val="22"/>
        </w:rPr>
        <w:t xml:space="preserve">Por otra parte, como quiera que la sentencia fue desfavorable para los intereses de </w:t>
      </w:r>
      <w:proofErr w:type="spellStart"/>
      <w:r>
        <w:rPr>
          <w:rFonts w:ascii="Tahoma" w:hAnsi="Tahoma" w:cs="Tahoma"/>
          <w:sz w:val="22"/>
          <w:szCs w:val="22"/>
        </w:rPr>
        <w:t>Colpensiones</w:t>
      </w:r>
      <w:proofErr w:type="spellEnd"/>
      <w:r>
        <w:rPr>
          <w:rFonts w:ascii="Tahoma" w:hAnsi="Tahoma" w:cs="Tahoma"/>
          <w:sz w:val="22"/>
          <w:szCs w:val="22"/>
        </w:rPr>
        <w:t>, se dispuso el grado jurisdiccional de consulta.</w:t>
      </w:r>
    </w:p>
    <w:p w:rsidR="003034E6" w:rsidRDefault="003034E6" w:rsidP="00B822D1">
      <w:pPr>
        <w:ind w:firstLine="708"/>
        <w:jc w:val="both"/>
        <w:rPr>
          <w:rFonts w:ascii="Tahoma" w:hAnsi="Tahoma" w:cs="Tahoma"/>
          <w:sz w:val="22"/>
          <w:szCs w:val="22"/>
        </w:rPr>
      </w:pPr>
    </w:p>
    <w:p w:rsidR="003A3BBB" w:rsidRDefault="003A3BBB" w:rsidP="00B822D1">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6B0EE8" w:rsidRPr="006102BF" w:rsidRDefault="006B0EE8" w:rsidP="00B822D1">
      <w:pPr>
        <w:ind w:firstLine="708"/>
        <w:jc w:val="both"/>
        <w:rPr>
          <w:rFonts w:ascii="Tahoma" w:hAnsi="Tahoma" w:cs="Tahoma"/>
          <w:sz w:val="22"/>
          <w:szCs w:val="22"/>
        </w:rPr>
      </w:pPr>
    </w:p>
    <w:p w:rsidR="006B0EE8" w:rsidRPr="006102BF" w:rsidRDefault="006B0EE8" w:rsidP="00B822D1">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 xml:space="preserve"> Caso concreto</w:t>
      </w:r>
    </w:p>
    <w:p w:rsidR="006B0EE8" w:rsidRDefault="006B0EE8" w:rsidP="00B822D1">
      <w:pPr>
        <w:pStyle w:val="Prrafodelista"/>
        <w:ind w:left="1080"/>
        <w:jc w:val="both"/>
        <w:rPr>
          <w:rFonts w:ascii="Tahoma" w:hAnsi="Tahoma" w:cs="Tahoma"/>
          <w:sz w:val="22"/>
          <w:szCs w:val="22"/>
        </w:rPr>
      </w:pPr>
    </w:p>
    <w:p w:rsidR="00B265F6" w:rsidRDefault="00B265F6"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Sea lo primero indicar que del contenido de la Resolución </w:t>
      </w:r>
      <w:proofErr w:type="spellStart"/>
      <w:r>
        <w:rPr>
          <w:rFonts w:ascii="Tahoma" w:hAnsi="Tahoma" w:cs="Tahoma"/>
          <w:sz w:val="22"/>
          <w:szCs w:val="22"/>
        </w:rPr>
        <w:t>GNR</w:t>
      </w:r>
      <w:proofErr w:type="spellEnd"/>
      <w:r>
        <w:rPr>
          <w:rFonts w:ascii="Tahoma" w:hAnsi="Tahoma" w:cs="Tahoma"/>
          <w:sz w:val="22"/>
          <w:szCs w:val="22"/>
        </w:rPr>
        <w:t xml:space="preserve"> 205784 del 13 de julio de 2016 de 2016 (</w:t>
      </w:r>
      <w:proofErr w:type="spellStart"/>
      <w:r>
        <w:rPr>
          <w:rFonts w:ascii="Tahoma" w:hAnsi="Tahoma" w:cs="Tahoma"/>
          <w:sz w:val="22"/>
          <w:szCs w:val="22"/>
        </w:rPr>
        <w:t>fl</w:t>
      </w:r>
      <w:proofErr w:type="spellEnd"/>
      <w:r>
        <w:rPr>
          <w:rFonts w:ascii="Tahoma" w:hAnsi="Tahoma" w:cs="Tahoma"/>
          <w:sz w:val="22"/>
          <w:szCs w:val="22"/>
        </w:rPr>
        <w:t xml:space="preserve">. 20), se puede extraer información que resulta de capital importancia para concluir que la decisión de primer grado fue acertada y, en consecuencia, debe ser confirmada. </w:t>
      </w:r>
    </w:p>
    <w:p w:rsidR="00B265F6" w:rsidRDefault="00B265F6" w:rsidP="00B822D1">
      <w:pPr>
        <w:widowControl w:val="0"/>
        <w:autoSpaceDE w:val="0"/>
        <w:autoSpaceDN w:val="0"/>
        <w:adjustRightInd w:val="0"/>
        <w:spacing w:line="276" w:lineRule="auto"/>
        <w:ind w:firstLine="708"/>
        <w:jc w:val="both"/>
        <w:rPr>
          <w:rFonts w:ascii="Tahoma" w:hAnsi="Tahoma" w:cs="Tahoma"/>
          <w:sz w:val="22"/>
          <w:szCs w:val="22"/>
        </w:rPr>
      </w:pPr>
    </w:p>
    <w:p w:rsidR="0055774F" w:rsidRDefault="00B265F6" w:rsidP="00B822D1">
      <w:pPr>
        <w:widowControl w:val="0"/>
        <w:autoSpaceDE w:val="0"/>
        <w:autoSpaceDN w:val="0"/>
        <w:adjustRightInd w:val="0"/>
        <w:spacing w:line="276" w:lineRule="auto"/>
        <w:ind w:firstLine="708"/>
        <w:jc w:val="both"/>
        <w:rPr>
          <w:rFonts w:ascii="Tahoma" w:hAnsi="Tahoma" w:cs="Tahoma"/>
          <w:b/>
          <w:sz w:val="22"/>
          <w:szCs w:val="22"/>
          <w:u w:val="single"/>
        </w:rPr>
      </w:pPr>
      <w:r>
        <w:rPr>
          <w:rFonts w:ascii="Tahoma" w:hAnsi="Tahoma" w:cs="Tahoma"/>
          <w:sz w:val="22"/>
          <w:szCs w:val="22"/>
        </w:rPr>
        <w:t>En efecto, en la misma se</w:t>
      </w:r>
      <w:r w:rsidR="0055774F">
        <w:rPr>
          <w:rFonts w:ascii="Tahoma" w:hAnsi="Tahoma" w:cs="Tahoma"/>
          <w:sz w:val="22"/>
          <w:szCs w:val="22"/>
        </w:rPr>
        <w:t xml:space="preserve"> reconoce expresamente la calidad de beneficiario del régimen de transición del promotor del litigio, bien por contar con más de 40 años a la entrada en vigencia de la </w:t>
      </w:r>
      <w:r w:rsidR="0055774F">
        <w:rPr>
          <w:rFonts w:ascii="Tahoma" w:hAnsi="Tahoma" w:cs="Tahoma"/>
          <w:sz w:val="22"/>
          <w:szCs w:val="22"/>
        </w:rPr>
        <w:lastRenderedPageBreak/>
        <w:t>Ley 100 de 1993, ora porque acreditaba más de 750 semanas cuando entró a regir el Acto Legislativo de 2005</w:t>
      </w:r>
      <w:r w:rsidR="00AA3ED8">
        <w:rPr>
          <w:rFonts w:ascii="Tahoma" w:hAnsi="Tahoma" w:cs="Tahoma"/>
          <w:sz w:val="22"/>
          <w:szCs w:val="22"/>
        </w:rPr>
        <w:t xml:space="preserve">; cálculo que </w:t>
      </w:r>
      <w:r w:rsidR="0055774F">
        <w:rPr>
          <w:rFonts w:ascii="Tahoma" w:hAnsi="Tahoma" w:cs="Tahoma"/>
          <w:sz w:val="22"/>
          <w:szCs w:val="22"/>
        </w:rPr>
        <w:t xml:space="preserve">se desprende de la relación </w:t>
      </w:r>
      <w:r>
        <w:rPr>
          <w:rFonts w:ascii="Tahoma" w:hAnsi="Tahoma" w:cs="Tahoma"/>
          <w:sz w:val="22"/>
          <w:szCs w:val="22"/>
        </w:rPr>
        <w:t>pormenorizada</w:t>
      </w:r>
      <w:r w:rsidR="0055774F">
        <w:rPr>
          <w:rFonts w:ascii="Tahoma" w:hAnsi="Tahoma" w:cs="Tahoma"/>
          <w:sz w:val="22"/>
          <w:szCs w:val="22"/>
        </w:rPr>
        <w:t xml:space="preserve"> de los </w:t>
      </w:r>
      <w:r>
        <w:rPr>
          <w:rFonts w:ascii="Tahoma" w:hAnsi="Tahoma" w:cs="Tahoma"/>
          <w:sz w:val="22"/>
          <w:szCs w:val="22"/>
        </w:rPr>
        <w:t>tiempos de servicio prestado</w:t>
      </w:r>
      <w:r w:rsidR="0055774F">
        <w:rPr>
          <w:rFonts w:ascii="Tahoma" w:hAnsi="Tahoma" w:cs="Tahoma"/>
          <w:sz w:val="22"/>
          <w:szCs w:val="22"/>
        </w:rPr>
        <w:t>s</w:t>
      </w:r>
      <w:r>
        <w:rPr>
          <w:rFonts w:ascii="Tahoma" w:hAnsi="Tahoma" w:cs="Tahoma"/>
          <w:sz w:val="22"/>
          <w:szCs w:val="22"/>
        </w:rPr>
        <w:t xml:space="preserve"> por el señor Jairo Guzmán Villanueva en el sector público, en el privado y en España</w:t>
      </w:r>
      <w:r w:rsidR="004F10CA">
        <w:rPr>
          <w:rFonts w:ascii="Tahoma" w:hAnsi="Tahoma" w:cs="Tahoma"/>
          <w:sz w:val="22"/>
          <w:szCs w:val="22"/>
        </w:rPr>
        <w:t xml:space="preserve">, </w:t>
      </w:r>
      <w:r w:rsidR="00DE2080">
        <w:rPr>
          <w:rFonts w:ascii="Tahoma" w:hAnsi="Tahoma" w:cs="Tahoma"/>
          <w:sz w:val="22"/>
          <w:szCs w:val="22"/>
        </w:rPr>
        <w:t xml:space="preserve">entre </w:t>
      </w:r>
      <w:r w:rsidR="004F10CA">
        <w:rPr>
          <w:rFonts w:ascii="Tahoma" w:hAnsi="Tahoma" w:cs="Tahoma"/>
          <w:sz w:val="22"/>
          <w:szCs w:val="22"/>
        </w:rPr>
        <w:t xml:space="preserve">el 1º de noviembre de 1958 </w:t>
      </w:r>
      <w:r w:rsidR="00DE2080">
        <w:rPr>
          <w:rFonts w:ascii="Tahoma" w:hAnsi="Tahoma" w:cs="Tahoma"/>
          <w:sz w:val="22"/>
          <w:szCs w:val="22"/>
        </w:rPr>
        <w:t xml:space="preserve">y </w:t>
      </w:r>
      <w:r w:rsidR="004F10CA">
        <w:rPr>
          <w:rFonts w:ascii="Tahoma" w:hAnsi="Tahoma" w:cs="Tahoma"/>
          <w:sz w:val="22"/>
          <w:szCs w:val="22"/>
        </w:rPr>
        <w:t xml:space="preserve">el 16 de octubre de 2008, </w:t>
      </w:r>
      <w:r w:rsidR="00DE2080">
        <w:rPr>
          <w:rFonts w:ascii="Tahoma" w:hAnsi="Tahoma" w:cs="Tahoma"/>
          <w:sz w:val="22"/>
          <w:szCs w:val="22"/>
        </w:rPr>
        <w:t xml:space="preserve">que en </w:t>
      </w:r>
      <w:r w:rsidR="004F10CA">
        <w:rPr>
          <w:rFonts w:ascii="Tahoma" w:hAnsi="Tahoma" w:cs="Tahoma"/>
          <w:sz w:val="22"/>
          <w:szCs w:val="22"/>
        </w:rPr>
        <w:t xml:space="preserve">total </w:t>
      </w:r>
      <w:r w:rsidR="00DE2080">
        <w:rPr>
          <w:rFonts w:ascii="Tahoma" w:hAnsi="Tahoma" w:cs="Tahoma"/>
          <w:sz w:val="22"/>
          <w:szCs w:val="22"/>
        </w:rPr>
        <w:t xml:space="preserve">suman </w:t>
      </w:r>
      <w:r w:rsidR="004F10CA" w:rsidRPr="004F10CA">
        <w:rPr>
          <w:rFonts w:ascii="Tahoma" w:hAnsi="Tahoma" w:cs="Tahoma"/>
          <w:b/>
          <w:sz w:val="22"/>
          <w:szCs w:val="22"/>
          <w:u w:val="single"/>
        </w:rPr>
        <w:t>1056 semanas</w:t>
      </w:r>
      <w:r w:rsidR="004F10CA">
        <w:rPr>
          <w:rFonts w:ascii="Tahoma" w:hAnsi="Tahoma" w:cs="Tahoma"/>
          <w:b/>
          <w:sz w:val="22"/>
          <w:szCs w:val="22"/>
          <w:u w:val="single"/>
        </w:rPr>
        <w:t xml:space="preserve">. </w:t>
      </w:r>
    </w:p>
    <w:p w:rsidR="0055774F" w:rsidRDefault="0055774F" w:rsidP="00B822D1">
      <w:pPr>
        <w:widowControl w:val="0"/>
        <w:autoSpaceDE w:val="0"/>
        <w:autoSpaceDN w:val="0"/>
        <w:adjustRightInd w:val="0"/>
        <w:spacing w:line="276" w:lineRule="auto"/>
        <w:ind w:firstLine="708"/>
        <w:jc w:val="both"/>
        <w:rPr>
          <w:rFonts w:ascii="Tahoma" w:hAnsi="Tahoma" w:cs="Tahoma"/>
          <w:b/>
          <w:sz w:val="22"/>
          <w:szCs w:val="22"/>
          <w:u w:val="single"/>
        </w:rPr>
      </w:pPr>
    </w:p>
    <w:p w:rsidR="005329E0" w:rsidRDefault="00DE2080"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 e</w:t>
      </w:r>
      <w:r w:rsidRPr="00DE2080">
        <w:rPr>
          <w:rFonts w:ascii="Tahoma" w:hAnsi="Tahoma" w:cs="Tahoma"/>
          <w:sz w:val="22"/>
          <w:szCs w:val="22"/>
        </w:rPr>
        <w:t>l</w:t>
      </w:r>
      <w:r>
        <w:rPr>
          <w:rFonts w:ascii="Tahoma" w:hAnsi="Tahoma" w:cs="Tahoma"/>
          <w:sz w:val="22"/>
          <w:szCs w:val="22"/>
        </w:rPr>
        <w:t xml:space="preserve"> punto álgido en el caso de marras radicaba en determinar si el convenio de seguridad social suscrito entre Colombia y España aplicaba exclusivamente </w:t>
      </w:r>
      <w:r w:rsidR="00AA3ED8">
        <w:rPr>
          <w:rFonts w:ascii="Tahoma" w:hAnsi="Tahoma" w:cs="Tahoma"/>
          <w:sz w:val="22"/>
          <w:szCs w:val="22"/>
        </w:rPr>
        <w:t xml:space="preserve">para quienes pretenden acceder a </w:t>
      </w:r>
      <w:r>
        <w:rPr>
          <w:rFonts w:ascii="Tahoma" w:hAnsi="Tahoma" w:cs="Tahoma"/>
          <w:sz w:val="22"/>
          <w:szCs w:val="22"/>
        </w:rPr>
        <w:t>la pensi</w:t>
      </w:r>
      <w:r w:rsidR="005329E0">
        <w:rPr>
          <w:rFonts w:ascii="Tahoma" w:hAnsi="Tahoma" w:cs="Tahoma"/>
          <w:sz w:val="22"/>
          <w:szCs w:val="22"/>
        </w:rPr>
        <w:t>ón</w:t>
      </w:r>
      <w:r>
        <w:rPr>
          <w:rFonts w:ascii="Tahoma" w:hAnsi="Tahoma" w:cs="Tahoma"/>
          <w:sz w:val="22"/>
          <w:szCs w:val="22"/>
        </w:rPr>
        <w:t xml:space="preserve"> de vejez enmarcada en la Ley 100 de 1993</w:t>
      </w:r>
      <w:r w:rsidR="005329E0">
        <w:rPr>
          <w:rFonts w:ascii="Tahoma" w:hAnsi="Tahoma" w:cs="Tahoma"/>
          <w:sz w:val="22"/>
          <w:szCs w:val="22"/>
        </w:rPr>
        <w:t>,</w:t>
      </w:r>
      <w:r>
        <w:rPr>
          <w:rFonts w:ascii="Tahoma" w:hAnsi="Tahoma" w:cs="Tahoma"/>
          <w:sz w:val="22"/>
          <w:szCs w:val="22"/>
        </w:rPr>
        <w:t xml:space="preserve"> o la Ley 797 de 2003</w:t>
      </w:r>
      <w:r w:rsidR="005329E0">
        <w:rPr>
          <w:rFonts w:ascii="Tahoma" w:hAnsi="Tahoma" w:cs="Tahoma"/>
          <w:sz w:val="22"/>
          <w:szCs w:val="22"/>
        </w:rPr>
        <w:t xml:space="preserve">, o si </w:t>
      </w:r>
      <w:r w:rsidR="00AA3ED8">
        <w:rPr>
          <w:rFonts w:ascii="Tahoma" w:hAnsi="Tahoma" w:cs="Tahoma"/>
          <w:sz w:val="22"/>
          <w:szCs w:val="22"/>
        </w:rPr>
        <w:t>e</w:t>
      </w:r>
      <w:r w:rsidR="005329E0">
        <w:rPr>
          <w:rFonts w:ascii="Tahoma" w:hAnsi="Tahoma" w:cs="Tahoma"/>
          <w:sz w:val="22"/>
          <w:szCs w:val="22"/>
        </w:rPr>
        <w:t>l mism</w:t>
      </w:r>
      <w:r w:rsidR="00AA3ED8">
        <w:rPr>
          <w:rFonts w:ascii="Tahoma" w:hAnsi="Tahoma" w:cs="Tahoma"/>
          <w:sz w:val="22"/>
          <w:szCs w:val="22"/>
        </w:rPr>
        <w:t>o</w:t>
      </w:r>
      <w:r w:rsidR="005329E0">
        <w:rPr>
          <w:rFonts w:ascii="Tahoma" w:hAnsi="Tahoma" w:cs="Tahoma"/>
          <w:sz w:val="22"/>
          <w:szCs w:val="22"/>
        </w:rPr>
        <w:t xml:space="preserve"> se hacía extensiv</w:t>
      </w:r>
      <w:r w:rsidR="00AA3ED8">
        <w:rPr>
          <w:rFonts w:ascii="Tahoma" w:hAnsi="Tahoma" w:cs="Tahoma"/>
          <w:sz w:val="22"/>
          <w:szCs w:val="22"/>
        </w:rPr>
        <w:t>o</w:t>
      </w:r>
      <w:r w:rsidR="005329E0">
        <w:rPr>
          <w:rFonts w:ascii="Tahoma" w:hAnsi="Tahoma" w:cs="Tahoma"/>
          <w:sz w:val="22"/>
          <w:szCs w:val="22"/>
        </w:rPr>
        <w:t xml:space="preserve"> a aquellos casos en los que se busca la aplicación de alguna de las normas ante</w:t>
      </w:r>
      <w:r w:rsidR="00AA3ED8">
        <w:rPr>
          <w:rFonts w:ascii="Tahoma" w:hAnsi="Tahoma" w:cs="Tahoma"/>
          <w:sz w:val="22"/>
          <w:szCs w:val="22"/>
        </w:rPr>
        <w:t>riores del régimen de seguridad social que entró a regir a partir del 1º de abril de 1994.</w:t>
      </w:r>
    </w:p>
    <w:p w:rsidR="00DE2080" w:rsidRDefault="00DE2080" w:rsidP="00B822D1">
      <w:pPr>
        <w:widowControl w:val="0"/>
        <w:autoSpaceDE w:val="0"/>
        <w:autoSpaceDN w:val="0"/>
        <w:adjustRightInd w:val="0"/>
        <w:spacing w:line="276" w:lineRule="auto"/>
        <w:ind w:firstLine="708"/>
        <w:jc w:val="both"/>
        <w:rPr>
          <w:rFonts w:ascii="Tahoma" w:hAnsi="Tahoma" w:cs="Tahoma"/>
          <w:sz w:val="22"/>
          <w:szCs w:val="22"/>
        </w:rPr>
      </w:pPr>
    </w:p>
    <w:p w:rsidR="00DE2080" w:rsidRDefault="00603DB5"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Tal como lo concluyera la Jueza de instancia, es la misma Ley 1112 de 2006 la que </w:t>
      </w:r>
      <w:r w:rsidR="00A5761B">
        <w:rPr>
          <w:rFonts w:ascii="Tahoma" w:hAnsi="Tahoma" w:cs="Tahoma"/>
          <w:sz w:val="22"/>
          <w:szCs w:val="22"/>
        </w:rPr>
        <w:t xml:space="preserve">aborda la situación </w:t>
      </w:r>
      <w:r w:rsidR="002B1D1A">
        <w:rPr>
          <w:rFonts w:ascii="Tahoma" w:hAnsi="Tahoma" w:cs="Tahoma"/>
          <w:sz w:val="22"/>
          <w:szCs w:val="22"/>
        </w:rPr>
        <w:t>al establecer en su artículo 3º</w:t>
      </w:r>
      <w:r w:rsidR="00DE2080">
        <w:rPr>
          <w:rFonts w:ascii="Tahoma" w:hAnsi="Tahoma" w:cs="Tahoma"/>
          <w:sz w:val="22"/>
          <w:szCs w:val="22"/>
        </w:rPr>
        <w:t xml:space="preserve"> </w:t>
      </w:r>
      <w:r w:rsidR="00A5761B">
        <w:rPr>
          <w:rFonts w:ascii="Tahoma" w:hAnsi="Tahoma" w:cs="Tahoma"/>
          <w:sz w:val="22"/>
          <w:szCs w:val="22"/>
        </w:rPr>
        <w:t xml:space="preserve">que </w:t>
      </w:r>
      <w:r w:rsidR="00DE2080" w:rsidRPr="00A5761B">
        <w:rPr>
          <w:rFonts w:ascii="Arial Narrow" w:hAnsi="Arial Narrow" w:cs="Tahoma"/>
          <w:sz w:val="22"/>
          <w:szCs w:val="22"/>
        </w:rPr>
        <w:t>“</w:t>
      </w:r>
      <w:r w:rsidR="00DE2080" w:rsidRPr="00A5761B">
        <w:rPr>
          <w:rFonts w:ascii="Arial Narrow" w:hAnsi="Arial Narrow" w:cs="Tahoma"/>
          <w:i/>
          <w:sz w:val="22"/>
          <w:szCs w:val="22"/>
        </w:rPr>
        <w:t xml:space="preserve">El presente Convenio será de aplicación a los trabajadores nacionales que estén o </w:t>
      </w:r>
      <w:r w:rsidR="00DE2080" w:rsidRPr="00A5761B">
        <w:rPr>
          <w:rFonts w:ascii="Arial Narrow" w:hAnsi="Arial Narrow" w:cs="Tahoma"/>
          <w:b/>
          <w:i/>
          <w:sz w:val="22"/>
          <w:szCs w:val="22"/>
        </w:rPr>
        <w:t>hayan estado sujetos a las legislaciones de Seguridad Social de una o ambas Partes Contratantes</w:t>
      </w:r>
      <w:r w:rsidR="00DE2080" w:rsidRPr="00A5761B">
        <w:rPr>
          <w:rFonts w:ascii="Arial Narrow" w:hAnsi="Arial Narrow" w:cs="Tahoma"/>
          <w:i/>
          <w:sz w:val="22"/>
          <w:szCs w:val="22"/>
        </w:rPr>
        <w:t>, así como a sus familiares beneficiarios y sobrevivientes</w:t>
      </w:r>
      <w:r w:rsidR="00DE2080" w:rsidRPr="00A5761B">
        <w:rPr>
          <w:rFonts w:ascii="Arial Narrow" w:hAnsi="Arial Narrow" w:cs="Tahoma"/>
          <w:sz w:val="22"/>
          <w:szCs w:val="22"/>
        </w:rPr>
        <w:t>.”</w:t>
      </w:r>
    </w:p>
    <w:p w:rsidR="00DE2080" w:rsidRDefault="00DE2080" w:rsidP="00B822D1">
      <w:pPr>
        <w:widowControl w:val="0"/>
        <w:autoSpaceDE w:val="0"/>
        <w:autoSpaceDN w:val="0"/>
        <w:adjustRightInd w:val="0"/>
        <w:spacing w:line="276" w:lineRule="auto"/>
        <w:ind w:firstLine="708"/>
        <w:jc w:val="both"/>
        <w:rPr>
          <w:rFonts w:ascii="Tahoma" w:hAnsi="Tahoma" w:cs="Tahoma"/>
          <w:sz w:val="22"/>
          <w:szCs w:val="22"/>
        </w:rPr>
      </w:pPr>
    </w:p>
    <w:p w:rsidR="00DE2080" w:rsidRDefault="00A5761B"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su parte, e</w:t>
      </w:r>
      <w:r w:rsidR="00DE2080">
        <w:rPr>
          <w:rFonts w:ascii="Tahoma" w:hAnsi="Tahoma" w:cs="Tahoma"/>
          <w:sz w:val="22"/>
          <w:szCs w:val="22"/>
        </w:rPr>
        <w:t>l artículo 8</w:t>
      </w:r>
      <w:r>
        <w:rPr>
          <w:rFonts w:ascii="Tahoma" w:hAnsi="Tahoma" w:cs="Tahoma"/>
          <w:sz w:val="22"/>
          <w:szCs w:val="22"/>
        </w:rPr>
        <w:t xml:space="preserve">º, que estipula la </w:t>
      </w:r>
      <w:bookmarkStart w:id="1" w:name="8"/>
      <w:r w:rsidRPr="00A5761B">
        <w:rPr>
          <w:rFonts w:ascii="Tahoma" w:hAnsi="Tahoma" w:cs="Tahoma"/>
          <w:bCs/>
          <w:iCs/>
          <w:sz w:val="22"/>
          <w:szCs w:val="22"/>
        </w:rPr>
        <w:t>totalización de períodos de seguro o cotización</w:t>
      </w:r>
      <w:r>
        <w:rPr>
          <w:rFonts w:ascii="Tahoma" w:hAnsi="Tahoma" w:cs="Tahoma"/>
          <w:bCs/>
          <w:iCs/>
          <w:sz w:val="22"/>
          <w:szCs w:val="22"/>
        </w:rPr>
        <w:t xml:space="preserve">, señala que </w:t>
      </w:r>
      <w:bookmarkEnd w:id="1"/>
      <w:r w:rsidR="00DE2080" w:rsidRPr="00A5761B">
        <w:rPr>
          <w:rFonts w:ascii="Arial Narrow" w:hAnsi="Arial Narrow" w:cs="Tahoma"/>
          <w:sz w:val="22"/>
          <w:szCs w:val="22"/>
        </w:rPr>
        <w:t>“</w:t>
      </w:r>
      <w:r w:rsidR="00DE2080" w:rsidRPr="00A5761B">
        <w:rPr>
          <w:rFonts w:ascii="Arial Narrow" w:hAnsi="Arial Narrow" w:cs="Tahoma"/>
          <w:i/>
          <w:sz w:val="22"/>
          <w:szCs w:val="22"/>
        </w:rPr>
        <w:t xml:space="preserve">Cuando la legislación de una Parte Contratante subordine la adquisición, conservación o </w:t>
      </w:r>
      <w:r w:rsidR="00DE2080" w:rsidRPr="00986EBC">
        <w:rPr>
          <w:rFonts w:ascii="Arial Narrow" w:hAnsi="Arial Narrow" w:cs="Tahoma"/>
          <w:b/>
          <w:i/>
          <w:sz w:val="22"/>
          <w:szCs w:val="22"/>
        </w:rPr>
        <w:t>recuperación del derecho a las prestaciones previstas</w:t>
      </w:r>
      <w:r w:rsidR="00DE2080" w:rsidRPr="00A5761B">
        <w:rPr>
          <w:rFonts w:ascii="Arial Narrow" w:hAnsi="Arial Narrow" w:cs="Tahoma"/>
          <w:i/>
          <w:sz w:val="22"/>
          <w:szCs w:val="22"/>
        </w:rPr>
        <w:t xml:space="preserve"> en el artículo 2o de este Convenio, al cumplimiento de determinados períodos de seguro o cotización, la Institución Competente tendrá en cuenta a tal efecto, cuando sea necesario, los períodos de seguro o cotización cumplidos con arreglo a la legislación de la otra Parte Contratante según se establece en el artículo 9o, siempre que no se superpongan.</w:t>
      </w:r>
      <w:r w:rsidR="00DE2080" w:rsidRPr="00A5761B">
        <w:rPr>
          <w:rFonts w:ascii="Arial Narrow" w:hAnsi="Arial Narrow" w:cs="Tahoma"/>
          <w:sz w:val="22"/>
          <w:szCs w:val="22"/>
        </w:rPr>
        <w:t>”</w:t>
      </w:r>
    </w:p>
    <w:p w:rsidR="00DE2080" w:rsidRDefault="00DE2080" w:rsidP="00B822D1">
      <w:pPr>
        <w:widowControl w:val="0"/>
        <w:autoSpaceDE w:val="0"/>
        <w:autoSpaceDN w:val="0"/>
        <w:adjustRightInd w:val="0"/>
        <w:spacing w:line="276" w:lineRule="auto"/>
        <w:ind w:firstLine="708"/>
        <w:jc w:val="both"/>
        <w:rPr>
          <w:rFonts w:ascii="Tahoma" w:hAnsi="Tahoma" w:cs="Tahoma"/>
          <w:sz w:val="22"/>
          <w:szCs w:val="22"/>
        </w:rPr>
      </w:pPr>
    </w:p>
    <w:p w:rsidR="00986EBC" w:rsidRDefault="00A92736"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w:t>
      </w:r>
      <w:r w:rsidR="00AA3ED8">
        <w:rPr>
          <w:rFonts w:ascii="Tahoma" w:hAnsi="Tahoma" w:cs="Tahoma"/>
          <w:sz w:val="22"/>
          <w:szCs w:val="22"/>
        </w:rPr>
        <w:t>hora</w:t>
      </w:r>
      <w:r>
        <w:rPr>
          <w:rFonts w:ascii="Tahoma" w:hAnsi="Tahoma" w:cs="Tahoma"/>
          <w:sz w:val="22"/>
          <w:szCs w:val="22"/>
        </w:rPr>
        <w:t xml:space="preserve">, si bien </w:t>
      </w:r>
      <w:r w:rsidR="005C40D9">
        <w:rPr>
          <w:rFonts w:ascii="Tahoma" w:hAnsi="Tahoma" w:cs="Tahoma"/>
          <w:sz w:val="22"/>
          <w:szCs w:val="22"/>
        </w:rPr>
        <w:t>de una lectura ligera del literal b del artículo 2º d</w:t>
      </w:r>
      <w:r w:rsidR="00A82BA5">
        <w:rPr>
          <w:rFonts w:ascii="Tahoma" w:hAnsi="Tahoma" w:cs="Tahoma"/>
          <w:sz w:val="22"/>
          <w:szCs w:val="22"/>
        </w:rPr>
        <w:t>el aludido convenio</w:t>
      </w:r>
      <w:r w:rsidR="005C40D9">
        <w:rPr>
          <w:rStyle w:val="Refdenotaalpie"/>
          <w:rFonts w:ascii="Tahoma" w:hAnsi="Tahoma" w:cs="Tahoma"/>
          <w:sz w:val="22"/>
          <w:szCs w:val="22"/>
        </w:rPr>
        <w:footnoteReference w:id="2"/>
      </w:r>
      <w:r w:rsidR="00A82BA5">
        <w:rPr>
          <w:rFonts w:ascii="Tahoma" w:hAnsi="Tahoma" w:cs="Tahoma"/>
          <w:sz w:val="22"/>
          <w:szCs w:val="22"/>
        </w:rPr>
        <w:t xml:space="preserve"> </w:t>
      </w:r>
      <w:r w:rsidR="005C40D9">
        <w:rPr>
          <w:rFonts w:ascii="Tahoma" w:hAnsi="Tahoma" w:cs="Tahoma"/>
          <w:sz w:val="22"/>
          <w:szCs w:val="22"/>
        </w:rPr>
        <w:t>puede pensarse que e</w:t>
      </w:r>
      <w:r w:rsidR="00AA3ED8">
        <w:rPr>
          <w:rFonts w:ascii="Tahoma" w:hAnsi="Tahoma" w:cs="Tahoma"/>
          <w:sz w:val="22"/>
          <w:szCs w:val="22"/>
        </w:rPr>
        <w:t>ste</w:t>
      </w:r>
      <w:r w:rsidR="005C40D9">
        <w:rPr>
          <w:rFonts w:ascii="Tahoma" w:hAnsi="Tahoma" w:cs="Tahoma"/>
          <w:sz w:val="22"/>
          <w:szCs w:val="22"/>
        </w:rPr>
        <w:t xml:space="preserve"> </w:t>
      </w:r>
      <w:r w:rsidR="00A82BA5">
        <w:rPr>
          <w:rFonts w:ascii="Tahoma" w:hAnsi="Tahoma" w:cs="Tahoma"/>
          <w:sz w:val="22"/>
          <w:szCs w:val="22"/>
        </w:rPr>
        <w:t xml:space="preserve">cobija de manera excluyente a quienes </w:t>
      </w:r>
      <w:r w:rsidR="00AA3ED8">
        <w:rPr>
          <w:rFonts w:ascii="Tahoma" w:hAnsi="Tahoma" w:cs="Tahoma"/>
          <w:sz w:val="22"/>
          <w:szCs w:val="22"/>
        </w:rPr>
        <w:t xml:space="preserve">están bajo la égida de </w:t>
      </w:r>
      <w:r w:rsidR="005C40D9">
        <w:rPr>
          <w:rFonts w:ascii="Tahoma" w:hAnsi="Tahoma" w:cs="Tahoma"/>
          <w:sz w:val="22"/>
          <w:szCs w:val="22"/>
        </w:rPr>
        <w:t xml:space="preserve">los regímenes </w:t>
      </w:r>
      <w:r w:rsidR="00A82BA5">
        <w:rPr>
          <w:rFonts w:ascii="Tahoma" w:hAnsi="Tahoma" w:cs="Tahoma"/>
          <w:sz w:val="22"/>
          <w:szCs w:val="22"/>
        </w:rPr>
        <w:t xml:space="preserve">de prima media o de ahorro individual, </w:t>
      </w:r>
      <w:r w:rsidR="00AA3ED8">
        <w:rPr>
          <w:rFonts w:ascii="Tahoma" w:hAnsi="Tahoma" w:cs="Tahoma"/>
          <w:sz w:val="22"/>
          <w:szCs w:val="22"/>
        </w:rPr>
        <w:t xml:space="preserve">no puede pasarse por alto </w:t>
      </w:r>
      <w:r w:rsidR="00A82BA5">
        <w:rPr>
          <w:rFonts w:ascii="Tahoma" w:hAnsi="Tahoma" w:cs="Tahoma"/>
          <w:sz w:val="22"/>
          <w:szCs w:val="22"/>
        </w:rPr>
        <w:t xml:space="preserve">que </w:t>
      </w:r>
      <w:r>
        <w:rPr>
          <w:rFonts w:ascii="Tahoma" w:hAnsi="Tahoma" w:cs="Tahoma"/>
          <w:sz w:val="22"/>
          <w:szCs w:val="22"/>
        </w:rPr>
        <w:t xml:space="preserve">el artículo 36 de la </w:t>
      </w:r>
      <w:r w:rsidR="00AA3ED8">
        <w:rPr>
          <w:rFonts w:ascii="Tahoma" w:hAnsi="Tahoma" w:cs="Tahoma"/>
          <w:sz w:val="22"/>
          <w:szCs w:val="22"/>
        </w:rPr>
        <w:t>ley que los desarrolla</w:t>
      </w:r>
      <w:r w:rsidR="00A82BA5">
        <w:rPr>
          <w:rFonts w:ascii="Tahoma" w:hAnsi="Tahoma" w:cs="Tahoma"/>
          <w:sz w:val="22"/>
          <w:szCs w:val="22"/>
        </w:rPr>
        <w:t xml:space="preserve"> </w:t>
      </w:r>
      <w:r w:rsidR="00033F35" w:rsidRPr="00033F35">
        <w:rPr>
          <w:rFonts w:ascii="Tahoma" w:hAnsi="Tahoma" w:cs="Tahoma"/>
          <w:i/>
          <w:sz w:val="22"/>
          <w:szCs w:val="22"/>
        </w:rPr>
        <w:t>–Ley 100 de 1993-</w:t>
      </w:r>
      <w:r w:rsidR="00033F35">
        <w:rPr>
          <w:rFonts w:ascii="Tahoma" w:hAnsi="Tahoma" w:cs="Tahoma"/>
          <w:sz w:val="22"/>
          <w:szCs w:val="22"/>
        </w:rPr>
        <w:t xml:space="preserve"> </w:t>
      </w:r>
      <w:r w:rsidR="00A82BA5">
        <w:rPr>
          <w:rFonts w:ascii="Tahoma" w:hAnsi="Tahoma" w:cs="Tahoma"/>
          <w:sz w:val="22"/>
          <w:szCs w:val="22"/>
        </w:rPr>
        <w:t xml:space="preserve">protegió </w:t>
      </w:r>
      <w:r w:rsidR="00763ED4">
        <w:rPr>
          <w:rFonts w:ascii="Tahoma" w:hAnsi="Tahoma" w:cs="Tahoma"/>
          <w:sz w:val="22"/>
          <w:szCs w:val="22"/>
        </w:rPr>
        <w:t xml:space="preserve">en el tiempo a </w:t>
      </w:r>
      <w:r w:rsidR="00A82BA5">
        <w:rPr>
          <w:rFonts w:ascii="Tahoma" w:hAnsi="Tahoma" w:cs="Tahoma"/>
          <w:sz w:val="22"/>
          <w:szCs w:val="22"/>
        </w:rPr>
        <w:t xml:space="preserve">un grupo poblacional que cumplía </w:t>
      </w:r>
      <w:r w:rsidR="00763ED4">
        <w:rPr>
          <w:rFonts w:ascii="Tahoma" w:hAnsi="Tahoma" w:cs="Tahoma"/>
          <w:sz w:val="22"/>
          <w:szCs w:val="22"/>
        </w:rPr>
        <w:t xml:space="preserve">unas </w:t>
      </w:r>
      <w:r w:rsidR="00A82BA5">
        <w:rPr>
          <w:rFonts w:ascii="Tahoma" w:hAnsi="Tahoma" w:cs="Tahoma"/>
          <w:sz w:val="22"/>
          <w:szCs w:val="22"/>
        </w:rPr>
        <w:t xml:space="preserve">características </w:t>
      </w:r>
      <w:r w:rsidR="00763ED4">
        <w:rPr>
          <w:rFonts w:ascii="Tahoma" w:hAnsi="Tahoma" w:cs="Tahoma"/>
          <w:sz w:val="22"/>
          <w:szCs w:val="22"/>
        </w:rPr>
        <w:t>precisas, con el fin de que pudieran acceder a una gracia pensional bajo las condiciones establecidas en las normas que precedieron el sistema general de seguridad social</w:t>
      </w:r>
      <w:r w:rsidR="006D68CB">
        <w:rPr>
          <w:rFonts w:ascii="Tahoma" w:hAnsi="Tahoma" w:cs="Tahoma"/>
          <w:sz w:val="22"/>
          <w:szCs w:val="22"/>
        </w:rPr>
        <w:t>;</w:t>
      </w:r>
      <w:r w:rsidR="00763ED4">
        <w:rPr>
          <w:rFonts w:ascii="Tahoma" w:hAnsi="Tahoma" w:cs="Tahoma"/>
          <w:sz w:val="22"/>
          <w:szCs w:val="22"/>
        </w:rPr>
        <w:t xml:space="preserve"> en esa medida, </w:t>
      </w:r>
      <w:r w:rsidR="006D68CB">
        <w:rPr>
          <w:rFonts w:ascii="Tahoma" w:hAnsi="Tahoma" w:cs="Tahoma"/>
          <w:sz w:val="22"/>
          <w:szCs w:val="22"/>
        </w:rPr>
        <w:t xml:space="preserve">los beneficiarios del régimen de transición gozan igualmente de las prerrogativas </w:t>
      </w:r>
      <w:r w:rsidR="00B53D00">
        <w:rPr>
          <w:rFonts w:ascii="Tahoma" w:hAnsi="Tahoma" w:cs="Tahoma"/>
          <w:sz w:val="22"/>
          <w:szCs w:val="22"/>
        </w:rPr>
        <w:t>establecidas en el convenio enmarcado en la Ley 1112 de 2006</w:t>
      </w:r>
      <w:r w:rsidR="006D68CB">
        <w:rPr>
          <w:rFonts w:ascii="Tahoma" w:hAnsi="Tahoma" w:cs="Tahoma"/>
          <w:sz w:val="22"/>
          <w:szCs w:val="22"/>
        </w:rPr>
        <w:t>, pues no tendría sentido que un acuerdo mancomunado</w:t>
      </w:r>
      <w:r w:rsidR="004E6B19">
        <w:rPr>
          <w:rFonts w:ascii="Tahoma" w:hAnsi="Tahoma" w:cs="Tahoma"/>
          <w:sz w:val="22"/>
          <w:szCs w:val="22"/>
        </w:rPr>
        <w:t>,</w:t>
      </w:r>
      <w:r w:rsidR="006D68CB">
        <w:rPr>
          <w:rFonts w:ascii="Tahoma" w:hAnsi="Tahoma" w:cs="Tahoma"/>
          <w:sz w:val="22"/>
          <w:szCs w:val="22"/>
        </w:rPr>
        <w:t xml:space="preserve"> dirigido a no dejar desamparad</w:t>
      </w:r>
      <w:r w:rsidR="00AA3ED8">
        <w:rPr>
          <w:rFonts w:ascii="Tahoma" w:hAnsi="Tahoma" w:cs="Tahoma"/>
          <w:sz w:val="22"/>
          <w:szCs w:val="22"/>
        </w:rPr>
        <w:t>as</w:t>
      </w:r>
      <w:r w:rsidR="006D68CB">
        <w:rPr>
          <w:rFonts w:ascii="Tahoma" w:hAnsi="Tahoma" w:cs="Tahoma"/>
          <w:sz w:val="22"/>
          <w:szCs w:val="22"/>
        </w:rPr>
        <w:t xml:space="preserve"> a aquellas personas que por una u otra razón se vieron en la necesidad de irse a trabajar a España, por las oportunidades</w:t>
      </w:r>
      <w:r w:rsidR="00AA3ED8">
        <w:rPr>
          <w:rFonts w:ascii="Tahoma" w:hAnsi="Tahoma" w:cs="Tahoma"/>
          <w:sz w:val="22"/>
          <w:szCs w:val="22"/>
        </w:rPr>
        <w:t xml:space="preserve"> laborales</w:t>
      </w:r>
      <w:r w:rsidR="006D68CB">
        <w:rPr>
          <w:rFonts w:ascii="Tahoma" w:hAnsi="Tahoma" w:cs="Tahoma"/>
          <w:sz w:val="22"/>
          <w:szCs w:val="22"/>
        </w:rPr>
        <w:t xml:space="preserve"> que ese país les ofrec</w:t>
      </w:r>
      <w:r w:rsidR="00285058">
        <w:rPr>
          <w:rFonts w:ascii="Tahoma" w:hAnsi="Tahoma" w:cs="Tahoma"/>
          <w:sz w:val="22"/>
          <w:szCs w:val="22"/>
        </w:rPr>
        <w:t xml:space="preserve">ía, ahora se vean afectadas por una interpretación sesgada que la administradora de </w:t>
      </w:r>
      <w:r w:rsidR="00E01B90">
        <w:rPr>
          <w:rFonts w:ascii="Tahoma" w:hAnsi="Tahoma" w:cs="Tahoma"/>
          <w:sz w:val="22"/>
          <w:szCs w:val="22"/>
        </w:rPr>
        <w:t>pensiones quiere darle al mismo.</w:t>
      </w:r>
    </w:p>
    <w:p w:rsidR="00E01B90" w:rsidRDefault="00E01B90" w:rsidP="00B822D1">
      <w:pPr>
        <w:widowControl w:val="0"/>
        <w:autoSpaceDE w:val="0"/>
        <w:autoSpaceDN w:val="0"/>
        <w:adjustRightInd w:val="0"/>
        <w:spacing w:line="276" w:lineRule="auto"/>
        <w:ind w:firstLine="708"/>
        <w:jc w:val="both"/>
        <w:rPr>
          <w:rFonts w:ascii="Tahoma" w:hAnsi="Tahoma" w:cs="Tahoma"/>
          <w:sz w:val="22"/>
          <w:szCs w:val="22"/>
        </w:rPr>
      </w:pPr>
    </w:p>
    <w:p w:rsidR="00E01B90" w:rsidRDefault="00E01B90"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 itera, al hacer parte el artículo 36 del</w:t>
      </w:r>
      <w:r w:rsidR="004E6B19">
        <w:rPr>
          <w:rFonts w:ascii="Tahoma" w:hAnsi="Tahoma" w:cs="Tahoma"/>
          <w:sz w:val="22"/>
          <w:szCs w:val="22"/>
        </w:rPr>
        <w:t xml:space="preserve"> </w:t>
      </w:r>
      <w:r>
        <w:rPr>
          <w:rFonts w:ascii="Tahoma" w:hAnsi="Tahoma" w:cs="Tahoma"/>
          <w:sz w:val="22"/>
          <w:szCs w:val="22"/>
        </w:rPr>
        <w:t xml:space="preserve">sistema general de pensiones, </w:t>
      </w:r>
      <w:r w:rsidR="00985FEA">
        <w:rPr>
          <w:rFonts w:ascii="Tahoma" w:hAnsi="Tahoma" w:cs="Tahoma"/>
          <w:sz w:val="22"/>
          <w:szCs w:val="22"/>
        </w:rPr>
        <w:t xml:space="preserve">que </w:t>
      </w:r>
      <w:r>
        <w:rPr>
          <w:rFonts w:ascii="Tahoma" w:hAnsi="Tahoma" w:cs="Tahoma"/>
          <w:sz w:val="22"/>
          <w:szCs w:val="22"/>
        </w:rPr>
        <w:t>remit</w:t>
      </w:r>
      <w:r w:rsidR="00985FEA">
        <w:rPr>
          <w:rFonts w:ascii="Tahoma" w:hAnsi="Tahoma" w:cs="Tahoma"/>
          <w:sz w:val="22"/>
          <w:szCs w:val="22"/>
        </w:rPr>
        <w:t>e</w:t>
      </w:r>
      <w:r>
        <w:rPr>
          <w:rFonts w:ascii="Tahoma" w:hAnsi="Tahoma" w:cs="Tahoma"/>
          <w:sz w:val="22"/>
          <w:szCs w:val="22"/>
        </w:rPr>
        <w:t xml:space="preserve"> entre otras a la Ley 71 de 1988, no hay duda de que </w:t>
      </w:r>
      <w:r w:rsidR="00985FEA">
        <w:rPr>
          <w:rFonts w:ascii="Tahoma" w:hAnsi="Tahoma" w:cs="Tahoma"/>
          <w:sz w:val="22"/>
          <w:szCs w:val="22"/>
        </w:rPr>
        <w:t>los tiempos laborados por el señor Jairo Guzmán Villanueva en el Reino de España</w:t>
      </w:r>
      <w:r w:rsidR="00985FEA" w:rsidRPr="00985FEA">
        <w:rPr>
          <w:rFonts w:ascii="Tahoma" w:hAnsi="Tahoma" w:cs="Tahoma"/>
          <w:sz w:val="22"/>
          <w:szCs w:val="22"/>
        </w:rPr>
        <w:t xml:space="preserve"> </w:t>
      </w:r>
      <w:r w:rsidR="00985FEA">
        <w:rPr>
          <w:rFonts w:ascii="Tahoma" w:hAnsi="Tahoma" w:cs="Tahoma"/>
          <w:sz w:val="22"/>
          <w:szCs w:val="22"/>
        </w:rPr>
        <w:t>pueden tenerse en cuenta para efectos de la contabilización de las semanas exigidas por esa norma, en virtud del régimen de transición.</w:t>
      </w:r>
    </w:p>
    <w:p w:rsidR="00E01B90" w:rsidRDefault="00E01B90" w:rsidP="00B822D1">
      <w:pPr>
        <w:widowControl w:val="0"/>
        <w:autoSpaceDE w:val="0"/>
        <w:autoSpaceDN w:val="0"/>
        <w:adjustRightInd w:val="0"/>
        <w:spacing w:line="276" w:lineRule="auto"/>
        <w:ind w:firstLine="708"/>
        <w:jc w:val="both"/>
        <w:rPr>
          <w:rFonts w:ascii="Tahoma" w:hAnsi="Tahoma" w:cs="Tahoma"/>
          <w:sz w:val="22"/>
          <w:szCs w:val="22"/>
        </w:rPr>
      </w:pPr>
    </w:p>
    <w:p w:rsidR="00D53A13" w:rsidRPr="002B38C7" w:rsidRDefault="00033F35"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las cosas, como quiera que </w:t>
      </w:r>
      <w:proofErr w:type="spellStart"/>
      <w:r>
        <w:rPr>
          <w:rFonts w:ascii="Tahoma" w:hAnsi="Tahoma" w:cs="Tahoma"/>
          <w:sz w:val="22"/>
          <w:szCs w:val="22"/>
        </w:rPr>
        <w:t>Colpensiones</w:t>
      </w:r>
      <w:proofErr w:type="spellEnd"/>
      <w:r>
        <w:rPr>
          <w:rFonts w:ascii="Tahoma" w:hAnsi="Tahoma" w:cs="Tahoma"/>
          <w:sz w:val="22"/>
          <w:szCs w:val="22"/>
        </w:rPr>
        <w:t xml:space="preserve"> incorporó a la historia laboral del trabajador todos los tiempos servidos por Jairo Guzmán en España</w:t>
      </w:r>
      <w:r w:rsidR="00985FEA" w:rsidRPr="00985FEA">
        <w:rPr>
          <w:rFonts w:ascii="Tahoma" w:hAnsi="Tahoma" w:cs="Tahoma"/>
          <w:sz w:val="22"/>
          <w:szCs w:val="22"/>
        </w:rPr>
        <w:t xml:space="preserve"> </w:t>
      </w:r>
      <w:r w:rsidR="00985FEA">
        <w:rPr>
          <w:rFonts w:ascii="Tahoma" w:hAnsi="Tahoma" w:cs="Tahoma"/>
          <w:sz w:val="22"/>
          <w:szCs w:val="22"/>
        </w:rPr>
        <w:t>-147.42 semanas-</w:t>
      </w:r>
      <w:r>
        <w:rPr>
          <w:rFonts w:ascii="Tahoma" w:hAnsi="Tahoma" w:cs="Tahoma"/>
          <w:sz w:val="22"/>
          <w:szCs w:val="22"/>
        </w:rPr>
        <w:t xml:space="preserve">, con ocasión del diligenciamiento de los formatos ES/CO 02 y CO/ES 02 </w:t>
      </w:r>
      <w:r w:rsidRPr="00033F35">
        <w:rPr>
          <w:rFonts w:ascii="Tahoma" w:hAnsi="Tahoma" w:cs="Tahoma"/>
          <w:i/>
          <w:sz w:val="22"/>
          <w:szCs w:val="22"/>
        </w:rPr>
        <w:t xml:space="preserve">–según se percibe en el expediente administrativo allegado </w:t>
      </w:r>
      <w:r w:rsidR="004E6B19">
        <w:rPr>
          <w:rFonts w:ascii="Tahoma" w:hAnsi="Tahoma" w:cs="Tahoma"/>
          <w:i/>
          <w:sz w:val="22"/>
          <w:szCs w:val="22"/>
        </w:rPr>
        <w:t xml:space="preserve">por esa entidad </w:t>
      </w:r>
      <w:r w:rsidRPr="00033F35">
        <w:rPr>
          <w:rFonts w:ascii="Tahoma" w:hAnsi="Tahoma" w:cs="Tahoma"/>
          <w:i/>
          <w:sz w:val="22"/>
          <w:szCs w:val="22"/>
        </w:rPr>
        <w:t>en formato digital (</w:t>
      </w:r>
      <w:proofErr w:type="spellStart"/>
      <w:r w:rsidRPr="00033F35">
        <w:rPr>
          <w:rFonts w:ascii="Tahoma" w:hAnsi="Tahoma" w:cs="Tahoma"/>
          <w:i/>
          <w:sz w:val="22"/>
          <w:szCs w:val="22"/>
        </w:rPr>
        <w:t>fl</w:t>
      </w:r>
      <w:proofErr w:type="spellEnd"/>
      <w:r w:rsidRPr="00033F35">
        <w:rPr>
          <w:rFonts w:ascii="Tahoma" w:hAnsi="Tahoma" w:cs="Tahoma"/>
          <w:i/>
          <w:sz w:val="22"/>
          <w:szCs w:val="22"/>
        </w:rPr>
        <w:t>. 61 vto.)-</w:t>
      </w:r>
      <w:r>
        <w:rPr>
          <w:rFonts w:ascii="Tahoma" w:hAnsi="Tahoma" w:cs="Tahoma"/>
          <w:sz w:val="22"/>
          <w:szCs w:val="22"/>
        </w:rPr>
        <w:t xml:space="preserve">, a juicio de esta judicatura la pensión de jubilación debía reconocerse desde </w:t>
      </w:r>
      <w:r w:rsidR="00D53A13">
        <w:rPr>
          <w:rFonts w:ascii="Tahoma" w:hAnsi="Tahoma" w:cs="Tahoma"/>
          <w:sz w:val="22"/>
          <w:szCs w:val="22"/>
        </w:rPr>
        <w:t xml:space="preserve">el </w:t>
      </w:r>
      <w:r w:rsidR="00D53A13" w:rsidRPr="00D53A13">
        <w:rPr>
          <w:rFonts w:ascii="Tahoma" w:hAnsi="Tahoma" w:cs="Tahoma"/>
          <w:b/>
          <w:sz w:val="22"/>
          <w:szCs w:val="22"/>
        </w:rPr>
        <w:t>17 de agosto de 2008</w:t>
      </w:r>
      <w:r w:rsidR="00D53A13">
        <w:rPr>
          <w:rFonts w:ascii="Tahoma" w:hAnsi="Tahoma" w:cs="Tahoma"/>
          <w:sz w:val="22"/>
          <w:szCs w:val="22"/>
        </w:rPr>
        <w:t xml:space="preserve">, día </w:t>
      </w:r>
      <w:r w:rsidR="00D53A13" w:rsidRPr="002B38C7">
        <w:rPr>
          <w:rFonts w:ascii="Tahoma" w:hAnsi="Tahoma" w:cs="Tahoma"/>
          <w:sz w:val="22"/>
          <w:szCs w:val="22"/>
        </w:rPr>
        <w:t xml:space="preserve">siguiente a la última cotización del actor, pues la reclamación que invocó la aplicación del convenio en mención se presentó el </w:t>
      </w:r>
      <w:r w:rsidR="00D53A13" w:rsidRPr="002B38C7">
        <w:rPr>
          <w:rFonts w:ascii="Tahoma" w:hAnsi="Tahoma" w:cs="Tahoma"/>
          <w:b/>
          <w:sz w:val="22"/>
          <w:szCs w:val="22"/>
        </w:rPr>
        <w:t>3 de agosto de 2011</w:t>
      </w:r>
      <w:r w:rsidR="00D53A13" w:rsidRPr="002B38C7">
        <w:rPr>
          <w:rFonts w:ascii="Tahoma" w:hAnsi="Tahoma" w:cs="Tahoma"/>
          <w:sz w:val="22"/>
          <w:szCs w:val="22"/>
        </w:rPr>
        <w:t xml:space="preserve"> y </w:t>
      </w:r>
      <w:r w:rsidR="00D53A13" w:rsidRPr="002B38C7">
        <w:rPr>
          <w:rFonts w:ascii="Tahoma" w:hAnsi="Tahoma" w:cs="Tahoma"/>
          <w:sz w:val="22"/>
          <w:szCs w:val="22"/>
        </w:rPr>
        <w:lastRenderedPageBreak/>
        <w:t xml:space="preserve">sólo fue resuelta a través de la Resolución </w:t>
      </w:r>
      <w:proofErr w:type="spellStart"/>
      <w:r w:rsidR="00D53A13" w:rsidRPr="002B38C7">
        <w:rPr>
          <w:rFonts w:ascii="Tahoma" w:hAnsi="Tahoma" w:cs="Tahoma"/>
          <w:sz w:val="22"/>
          <w:szCs w:val="22"/>
        </w:rPr>
        <w:t>GNR</w:t>
      </w:r>
      <w:proofErr w:type="spellEnd"/>
      <w:r w:rsidR="00D53A13" w:rsidRPr="002B38C7">
        <w:rPr>
          <w:rFonts w:ascii="Tahoma" w:hAnsi="Tahoma" w:cs="Tahoma"/>
          <w:sz w:val="22"/>
          <w:szCs w:val="22"/>
        </w:rPr>
        <w:t xml:space="preserve"> 390700 del </w:t>
      </w:r>
      <w:r w:rsidR="00D53A13" w:rsidRPr="002B38C7">
        <w:rPr>
          <w:rFonts w:ascii="Tahoma" w:hAnsi="Tahoma" w:cs="Tahoma"/>
          <w:b/>
          <w:sz w:val="22"/>
          <w:szCs w:val="22"/>
        </w:rPr>
        <w:t>7 de noviembre de 2014</w:t>
      </w:r>
      <w:r w:rsidR="00D53A13" w:rsidRPr="002B38C7">
        <w:rPr>
          <w:rFonts w:ascii="Tahoma" w:hAnsi="Tahoma" w:cs="Tahoma"/>
          <w:sz w:val="22"/>
          <w:szCs w:val="22"/>
        </w:rPr>
        <w:t xml:space="preserve"> (</w:t>
      </w:r>
      <w:proofErr w:type="spellStart"/>
      <w:r w:rsidR="00D53A13" w:rsidRPr="002B38C7">
        <w:rPr>
          <w:rFonts w:ascii="Tahoma" w:hAnsi="Tahoma" w:cs="Tahoma"/>
          <w:sz w:val="22"/>
          <w:szCs w:val="22"/>
        </w:rPr>
        <w:t>fl</w:t>
      </w:r>
      <w:proofErr w:type="spellEnd"/>
      <w:r w:rsidR="00D53A13" w:rsidRPr="002B38C7">
        <w:rPr>
          <w:rFonts w:ascii="Tahoma" w:hAnsi="Tahoma" w:cs="Tahoma"/>
          <w:sz w:val="22"/>
          <w:szCs w:val="22"/>
        </w:rPr>
        <w:t>. 80), por lo que la demanda introducida el 23 de septiembre de 2016 (</w:t>
      </w:r>
      <w:proofErr w:type="spellStart"/>
      <w:r w:rsidR="00D53A13" w:rsidRPr="002B38C7">
        <w:rPr>
          <w:rFonts w:ascii="Tahoma" w:hAnsi="Tahoma" w:cs="Tahoma"/>
          <w:sz w:val="22"/>
          <w:szCs w:val="22"/>
        </w:rPr>
        <w:t>fl</w:t>
      </w:r>
      <w:proofErr w:type="spellEnd"/>
      <w:r w:rsidR="00D53A13" w:rsidRPr="002B38C7">
        <w:rPr>
          <w:rFonts w:ascii="Tahoma" w:hAnsi="Tahoma" w:cs="Tahoma"/>
          <w:sz w:val="22"/>
          <w:szCs w:val="22"/>
        </w:rPr>
        <w:t xml:space="preserve">. 41), evitó que </w:t>
      </w:r>
      <w:r w:rsidR="00C41D68" w:rsidRPr="002B38C7">
        <w:rPr>
          <w:rFonts w:ascii="Tahoma" w:hAnsi="Tahoma" w:cs="Tahoma"/>
          <w:sz w:val="22"/>
          <w:szCs w:val="22"/>
        </w:rPr>
        <w:t>prescribiera mesada alguna.</w:t>
      </w:r>
    </w:p>
    <w:p w:rsidR="00C41D68" w:rsidRPr="002B38C7" w:rsidRDefault="00C41D68" w:rsidP="00B822D1">
      <w:pPr>
        <w:widowControl w:val="0"/>
        <w:autoSpaceDE w:val="0"/>
        <w:autoSpaceDN w:val="0"/>
        <w:adjustRightInd w:val="0"/>
        <w:spacing w:line="276" w:lineRule="auto"/>
        <w:ind w:firstLine="708"/>
        <w:jc w:val="both"/>
        <w:rPr>
          <w:rFonts w:ascii="Tahoma" w:hAnsi="Tahoma" w:cs="Tahoma"/>
          <w:sz w:val="22"/>
          <w:szCs w:val="22"/>
        </w:rPr>
      </w:pPr>
    </w:p>
    <w:p w:rsidR="002B38C7" w:rsidRPr="00985FEA" w:rsidRDefault="00C41D68" w:rsidP="00B822D1">
      <w:pPr>
        <w:spacing w:line="276" w:lineRule="auto"/>
        <w:ind w:firstLine="708"/>
        <w:jc w:val="both"/>
        <w:rPr>
          <w:rFonts w:ascii="Tahoma" w:hAnsi="Tahoma" w:cs="Tahoma"/>
          <w:color w:val="000000"/>
          <w:sz w:val="22"/>
          <w:szCs w:val="22"/>
        </w:rPr>
      </w:pPr>
      <w:r w:rsidRPr="002B38C7">
        <w:rPr>
          <w:rFonts w:ascii="Tahoma" w:hAnsi="Tahoma" w:cs="Tahoma"/>
          <w:sz w:val="22"/>
          <w:szCs w:val="22"/>
        </w:rPr>
        <w:t xml:space="preserve">No obstante lo anterior, al conocerse el presente asunto en virtud del grado jurisdiccional de consulta y ser </w:t>
      </w:r>
      <w:proofErr w:type="spellStart"/>
      <w:r w:rsidRPr="002B38C7">
        <w:rPr>
          <w:rFonts w:ascii="Tahoma" w:hAnsi="Tahoma" w:cs="Tahoma"/>
          <w:sz w:val="22"/>
          <w:szCs w:val="22"/>
        </w:rPr>
        <w:t>Colpensiones</w:t>
      </w:r>
      <w:proofErr w:type="spellEnd"/>
      <w:r w:rsidRPr="002B38C7">
        <w:rPr>
          <w:rFonts w:ascii="Tahoma" w:hAnsi="Tahoma" w:cs="Tahoma"/>
          <w:sz w:val="22"/>
          <w:szCs w:val="22"/>
        </w:rPr>
        <w:t xml:space="preserve"> el único apelante, se mantendrá incólume la determinación de primera instancia, que declaró prescritas las mesadas causadas con anterioridad al 14 de diciembre de 2012. En ese orden de ideas,</w:t>
      </w:r>
      <w:r w:rsidRPr="00E01B90">
        <w:rPr>
          <w:rFonts w:ascii="Tahoma" w:hAnsi="Tahoma" w:cs="Tahoma"/>
          <w:sz w:val="22"/>
          <w:szCs w:val="22"/>
        </w:rPr>
        <w:t xml:space="preserve"> a efectos</w:t>
      </w:r>
      <w:r w:rsidRPr="00985FEA">
        <w:rPr>
          <w:rFonts w:ascii="Tahoma" w:hAnsi="Tahoma" w:cs="Tahoma"/>
          <w:sz w:val="22"/>
          <w:szCs w:val="22"/>
        </w:rPr>
        <w:t xml:space="preserve"> de la celeridad en el cumplimiento de la presente determinación, la Sala procedió a calcular el retroactivo causado desde dicha calenda hasta el 30 de abril de 2018, con base en el salario mínimo legal y por 14 mesadas anuales </w:t>
      </w:r>
      <w:r w:rsidRPr="00985FEA">
        <w:rPr>
          <w:rFonts w:ascii="Tahoma" w:hAnsi="Tahoma" w:cs="Tahoma"/>
          <w:i/>
          <w:sz w:val="22"/>
          <w:szCs w:val="22"/>
        </w:rPr>
        <w:t>–por haberse causado la pensión con antelación al 31 de julio de 2011-</w:t>
      </w:r>
      <w:r w:rsidRPr="00985FEA">
        <w:rPr>
          <w:rFonts w:ascii="Tahoma" w:hAnsi="Tahoma" w:cs="Tahoma"/>
          <w:sz w:val="22"/>
          <w:szCs w:val="22"/>
        </w:rPr>
        <w:t xml:space="preserve">, lo cual arrojó una suma de </w:t>
      </w:r>
      <w:r w:rsidR="002B38C7" w:rsidRPr="00985FEA">
        <w:rPr>
          <w:rFonts w:ascii="Tahoma" w:hAnsi="Tahoma" w:cs="Tahoma"/>
          <w:color w:val="000000"/>
          <w:sz w:val="22"/>
          <w:szCs w:val="22"/>
        </w:rPr>
        <w:t>$49.320.614</w:t>
      </w:r>
      <w:r w:rsidR="00E01B90" w:rsidRPr="00985FEA">
        <w:rPr>
          <w:rFonts w:ascii="Tahoma" w:hAnsi="Tahoma" w:cs="Tahoma"/>
          <w:color w:val="000000"/>
          <w:sz w:val="22"/>
          <w:szCs w:val="22"/>
        </w:rPr>
        <w:t>, sin perjuicio de las mesadas que se causen con posterioridad y los descuentos de ley, tal como se observa en la liquidación que se pone de presente a los asistentes y que hará parte del acta que se levante con ocasión de la presente diligencia.</w:t>
      </w:r>
      <w:r w:rsidR="00985FEA">
        <w:rPr>
          <w:rFonts w:ascii="Tahoma" w:hAnsi="Tahoma" w:cs="Tahoma"/>
          <w:color w:val="000000"/>
          <w:sz w:val="22"/>
          <w:szCs w:val="22"/>
        </w:rPr>
        <w:t xml:space="preserve"> Por lo anterior se modificará el ordinal 4º de la sentencia de primer grado.</w:t>
      </w:r>
    </w:p>
    <w:p w:rsidR="00E01B90" w:rsidRPr="00985FEA" w:rsidRDefault="00E01B90" w:rsidP="00B822D1">
      <w:pPr>
        <w:spacing w:line="276" w:lineRule="auto"/>
        <w:ind w:firstLine="708"/>
        <w:jc w:val="both"/>
        <w:rPr>
          <w:rFonts w:ascii="Tahoma" w:hAnsi="Tahoma" w:cs="Tahoma"/>
          <w:color w:val="000000"/>
          <w:sz w:val="22"/>
          <w:szCs w:val="22"/>
        </w:rPr>
      </w:pPr>
    </w:p>
    <w:p w:rsidR="00E01B90" w:rsidRPr="00985FEA" w:rsidRDefault="00E01B90" w:rsidP="00B822D1">
      <w:pPr>
        <w:spacing w:line="276" w:lineRule="auto"/>
        <w:ind w:firstLine="708"/>
        <w:jc w:val="both"/>
        <w:rPr>
          <w:rFonts w:ascii="Tahoma" w:hAnsi="Tahoma" w:cs="Tahoma"/>
          <w:color w:val="000000"/>
          <w:sz w:val="22"/>
          <w:szCs w:val="22"/>
        </w:rPr>
      </w:pPr>
      <w:r w:rsidRPr="00985FEA">
        <w:rPr>
          <w:rFonts w:ascii="Tahoma" w:hAnsi="Tahoma" w:cs="Tahoma"/>
          <w:color w:val="000000"/>
          <w:sz w:val="22"/>
          <w:szCs w:val="22"/>
        </w:rPr>
        <w:t>Por último, se avala la determinación por la cual se exoneró a la demandada del pago de los intereses moratorios, por no estar contemplados en la normativa por la cual se reconoció la pensión de jubilación, y aquella por la cual se condenó en costas procesales a la demandada, al salir avante las pretensiones del promotor del litigio.</w:t>
      </w:r>
    </w:p>
    <w:p w:rsidR="00E01B90" w:rsidRPr="00985FEA" w:rsidRDefault="00E01B90" w:rsidP="00B822D1">
      <w:pPr>
        <w:spacing w:line="276" w:lineRule="auto"/>
        <w:ind w:firstLine="708"/>
        <w:jc w:val="both"/>
        <w:rPr>
          <w:rFonts w:ascii="Tahoma" w:hAnsi="Tahoma" w:cs="Tahoma"/>
          <w:color w:val="000000"/>
          <w:sz w:val="22"/>
          <w:szCs w:val="22"/>
        </w:rPr>
      </w:pPr>
    </w:p>
    <w:p w:rsidR="00E01B90" w:rsidRPr="00985FEA" w:rsidRDefault="00E01B90" w:rsidP="00B822D1">
      <w:pPr>
        <w:spacing w:line="276" w:lineRule="auto"/>
        <w:ind w:firstLine="708"/>
        <w:jc w:val="both"/>
        <w:rPr>
          <w:rFonts w:ascii="Tahoma" w:hAnsi="Tahoma" w:cs="Tahoma"/>
          <w:color w:val="000000"/>
          <w:sz w:val="22"/>
          <w:szCs w:val="22"/>
        </w:rPr>
      </w:pPr>
      <w:r w:rsidRPr="00985FEA">
        <w:rPr>
          <w:rFonts w:ascii="Tahoma" w:hAnsi="Tahoma" w:cs="Tahoma"/>
          <w:color w:val="000000"/>
          <w:sz w:val="22"/>
          <w:szCs w:val="22"/>
        </w:rPr>
        <w:t>En esta instancia se condenará a la entidad apelante al pago de las costas procesales en un 100% a favor del señor Jairo Guzmán</w:t>
      </w:r>
      <w:r w:rsidR="00985FEA" w:rsidRPr="00985FEA">
        <w:rPr>
          <w:rFonts w:ascii="Tahoma" w:hAnsi="Tahoma" w:cs="Tahoma"/>
          <w:sz w:val="22"/>
          <w:szCs w:val="22"/>
        </w:rPr>
        <w:t xml:space="preserve"> y se liquidarán por la secretaría del Juzgado de origen.</w:t>
      </w:r>
    </w:p>
    <w:p w:rsidR="00DE2080" w:rsidRDefault="00DE2080" w:rsidP="00B822D1">
      <w:pPr>
        <w:pStyle w:val="Textoindependiente"/>
        <w:spacing w:after="0"/>
        <w:ind w:right="51"/>
        <w:jc w:val="both"/>
        <w:rPr>
          <w:rFonts w:ascii="Tahoma" w:hAnsi="Tahoma" w:cs="Tahoma"/>
          <w:sz w:val="22"/>
          <w:szCs w:val="22"/>
        </w:rPr>
      </w:pPr>
    </w:p>
    <w:p w:rsidR="00DE2080" w:rsidRDefault="00DE2080" w:rsidP="00B822D1">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DE2080" w:rsidRDefault="00DE2080" w:rsidP="00B822D1">
      <w:pPr>
        <w:pStyle w:val="Sangradetextonormal"/>
        <w:spacing w:line="276" w:lineRule="auto"/>
        <w:rPr>
          <w:sz w:val="22"/>
          <w:szCs w:val="22"/>
        </w:rPr>
      </w:pPr>
    </w:p>
    <w:p w:rsidR="00DE2080" w:rsidRPr="005E04A9" w:rsidRDefault="00DE2080" w:rsidP="00B822D1">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DE2080" w:rsidRPr="005E04A9" w:rsidRDefault="00DE2080" w:rsidP="00B822D1">
      <w:pPr>
        <w:pStyle w:val="Prrafodelista"/>
        <w:widowControl w:val="0"/>
        <w:autoSpaceDE w:val="0"/>
        <w:autoSpaceDN w:val="0"/>
        <w:adjustRightInd w:val="0"/>
        <w:ind w:left="1080"/>
        <w:jc w:val="both"/>
        <w:rPr>
          <w:rFonts w:ascii="Tahoma" w:hAnsi="Tahoma" w:cs="Tahoma"/>
          <w:sz w:val="22"/>
          <w:szCs w:val="22"/>
        </w:rPr>
      </w:pPr>
    </w:p>
    <w:p w:rsidR="00DE2080" w:rsidRPr="00985FEA" w:rsidRDefault="00DE2080" w:rsidP="00B822D1">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985FEA" w:rsidRPr="00985FEA">
        <w:rPr>
          <w:rFonts w:ascii="Tahoma" w:hAnsi="Tahoma" w:cs="Tahoma"/>
          <w:b/>
          <w:sz w:val="22"/>
          <w:szCs w:val="22"/>
        </w:rPr>
        <w:t>MODIFICAR</w:t>
      </w:r>
      <w:r w:rsidRPr="00B70BF5">
        <w:rPr>
          <w:rFonts w:ascii="Tahoma" w:hAnsi="Tahoma" w:cs="Tahoma"/>
          <w:sz w:val="22"/>
          <w:szCs w:val="22"/>
        </w:rPr>
        <w:t xml:space="preserve"> la sentencia proferida por el J</w:t>
      </w:r>
      <w:r w:rsidRPr="005E04A9">
        <w:rPr>
          <w:rFonts w:ascii="Tahoma" w:hAnsi="Tahoma" w:cs="Tahoma"/>
          <w:sz w:val="22"/>
          <w:szCs w:val="22"/>
        </w:rPr>
        <w:t xml:space="preserve">uzgado </w:t>
      </w:r>
      <w:r w:rsidR="00985FEA">
        <w:rPr>
          <w:rFonts w:ascii="Tahoma" w:hAnsi="Tahoma" w:cs="Tahoma"/>
          <w:sz w:val="22"/>
          <w:szCs w:val="22"/>
        </w:rPr>
        <w:t xml:space="preserve">Quinto </w:t>
      </w:r>
      <w:r w:rsidRPr="005E04A9">
        <w:rPr>
          <w:rFonts w:ascii="Tahoma" w:hAnsi="Tahoma" w:cs="Tahoma"/>
          <w:sz w:val="22"/>
          <w:szCs w:val="22"/>
        </w:rPr>
        <w:t xml:space="preserve">Laboral del Circuito de Pereira, dentro del proceso iniciado por </w:t>
      </w:r>
      <w:r w:rsidR="00985FEA">
        <w:rPr>
          <w:rFonts w:ascii="Tahoma" w:hAnsi="Tahoma" w:cs="Tahoma"/>
          <w:b/>
          <w:sz w:val="22"/>
          <w:szCs w:val="22"/>
        </w:rPr>
        <w:t xml:space="preserve">Jairo Guzmán Villanueva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 xml:space="preserve">Administradora Colombiana de Pensiones – </w:t>
      </w:r>
      <w:proofErr w:type="spellStart"/>
      <w:r w:rsidRPr="005E04A9">
        <w:rPr>
          <w:rFonts w:ascii="Tahoma" w:hAnsi="Tahoma" w:cs="Tahoma"/>
          <w:b/>
          <w:sz w:val="22"/>
          <w:szCs w:val="22"/>
          <w:lang w:val="es-ES_tradnl"/>
        </w:rPr>
        <w:t>Colpensiones</w:t>
      </w:r>
      <w:proofErr w:type="spellEnd"/>
      <w:r w:rsidR="00985FEA">
        <w:rPr>
          <w:rFonts w:ascii="Tahoma" w:hAnsi="Tahoma" w:cs="Tahoma"/>
          <w:b/>
          <w:sz w:val="22"/>
          <w:szCs w:val="22"/>
          <w:lang w:val="es-ES_tradnl"/>
        </w:rPr>
        <w:t xml:space="preserve">, </w:t>
      </w:r>
      <w:r w:rsidR="00985FEA">
        <w:rPr>
          <w:rFonts w:ascii="Tahoma" w:hAnsi="Tahoma" w:cs="Tahoma"/>
          <w:sz w:val="22"/>
          <w:szCs w:val="22"/>
          <w:lang w:val="es-ES_tradnl"/>
        </w:rPr>
        <w:t xml:space="preserve">en el sentido de que el retroactivo causado entre el 14 de diciembre de 2012 y el 30 de abril de 2018 asciende a </w:t>
      </w:r>
      <w:r w:rsidR="00985FEA" w:rsidRPr="00985FEA">
        <w:rPr>
          <w:rFonts w:ascii="Tahoma" w:hAnsi="Tahoma" w:cs="Tahoma"/>
          <w:color w:val="000000"/>
          <w:sz w:val="22"/>
          <w:szCs w:val="22"/>
        </w:rPr>
        <w:t>$49.320.614, sin perjuicio de las mesadas que se causen con posterioridad y los descuentos de ley</w:t>
      </w:r>
    </w:p>
    <w:p w:rsidR="00DE2080" w:rsidRPr="005E04A9" w:rsidRDefault="00DE2080" w:rsidP="00B822D1">
      <w:pPr>
        <w:pStyle w:val="Prrafodelista"/>
        <w:ind w:left="0" w:firstLine="709"/>
        <w:jc w:val="both"/>
        <w:rPr>
          <w:rFonts w:ascii="Tahoma" w:hAnsi="Tahoma" w:cs="Tahoma"/>
          <w:sz w:val="22"/>
          <w:szCs w:val="22"/>
        </w:rPr>
      </w:pPr>
    </w:p>
    <w:p w:rsidR="0097480A" w:rsidRDefault="00DE2080" w:rsidP="00B822D1">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t>SEGUNDO</w:t>
      </w:r>
      <w:r w:rsidRPr="005E04A9">
        <w:rPr>
          <w:rFonts w:ascii="Tahoma" w:hAnsi="Tahoma" w:cs="Tahoma"/>
          <w:b/>
          <w:sz w:val="22"/>
          <w:szCs w:val="22"/>
        </w:rPr>
        <w:t>.-</w:t>
      </w:r>
      <w:r w:rsidR="0097480A">
        <w:rPr>
          <w:rFonts w:ascii="Tahoma" w:hAnsi="Tahoma" w:cs="Tahoma"/>
          <w:b/>
          <w:sz w:val="22"/>
          <w:szCs w:val="22"/>
        </w:rPr>
        <w:t xml:space="preserve"> CONFIRMA </w:t>
      </w:r>
      <w:r w:rsidR="0097480A">
        <w:rPr>
          <w:rFonts w:ascii="Tahoma" w:hAnsi="Tahoma" w:cs="Tahoma"/>
          <w:sz w:val="22"/>
          <w:szCs w:val="22"/>
        </w:rPr>
        <w:t>en todo los demás la sentencia de primera instancia.</w:t>
      </w:r>
      <w:r w:rsidRPr="005E04A9">
        <w:rPr>
          <w:rFonts w:ascii="Tahoma" w:hAnsi="Tahoma" w:cs="Tahoma"/>
          <w:b/>
          <w:sz w:val="22"/>
          <w:szCs w:val="22"/>
        </w:rPr>
        <w:t xml:space="preserve"> </w:t>
      </w:r>
    </w:p>
    <w:p w:rsidR="0097480A" w:rsidRDefault="0097480A" w:rsidP="00B822D1">
      <w:pPr>
        <w:pStyle w:val="Prrafodelista"/>
        <w:spacing w:line="276" w:lineRule="auto"/>
        <w:ind w:left="0" w:firstLine="709"/>
        <w:jc w:val="both"/>
        <w:rPr>
          <w:rFonts w:ascii="Tahoma" w:hAnsi="Tahoma" w:cs="Tahoma"/>
          <w:b/>
          <w:sz w:val="22"/>
          <w:szCs w:val="22"/>
        </w:rPr>
      </w:pPr>
    </w:p>
    <w:p w:rsidR="00DE2080" w:rsidRDefault="0097480A" w:rsidP="00B822D1">
      <w:pPr>
        <w:pStyle w:val="Prrafodelista"/>
        <w:spacing w:line="276" w:lineRule="auto"/>
        <w:ind w:left="0" w:firstLine="709"/>
        <w:jc w:val="both"/>
        <w:rPr>
          <w:rFonts w:ascii="Tahoma" w:hAnsi="Tahoma" w:cs="Tahoma"/>
          <w:b/>
          <w:sz w:val="22"/>
          <w:szCs w:val="22"/>
        </w:rPr>
      </w:pPr>
      <w:r w:rsidRPr="0097480A">
        <w:rPr>
          <w:rFonts w:ascii="Tahoma" w:hAnsi="Tahoma" w:cs="Tahoma"/>
          <w:b/>
          <w:sz w:val="22"/>
          <w:szCs w:val="22"/>
          <w:u w:val="single"/>
        </w:rPr>
        <w:t>TERCERO</w:t>
      </w:r>
      <w:r>
        <w:rPr>
          <w:rFonts w:ascii="Tahoma" w:hAnsi="Tahoma" w:cs="Tahoma"/>
          <w:b/>
          <w:sz w:val="22"/>
          <w:szCs w:val="22"/>
        </w:rPr>
        <w:t xml:space="preserve">.- </w:t>
      </w:r>
      <w:r w:rsidR="00DE2080" w:rsidRPr="00B16E4B">
        <w:rPr>
          <w:rFonts w:ascii="Tahoma" w:hAnsi="Tahoma" w:cs="Tahoma"/>
          <w:sz w:val="22"/>
          <w:szCs w:val="22"/>
        </w:rPr>
        <w:t>Las costas de segunda instancia correrán a cargo de la parte demanda</w:t>
      </w:r>
      <w:r w:rsidR="00985FEA">
        <w:rPr>
          <w:rFonts w:ascii="Tahoma" w:hAnsi="Tahoma" w:cs="Tahoma"/>
          <w:sz w:val="22"/>
          <w:szCs w:val="22"/>
        </w:rPr>
        <w:t>da</w:t>
      </w:r>
      <w:r w:rsidR="00DE2080" w:rsidRPr="00B16E4B">
        <w:rPr>
          <w:rFonts w:ascii="Tahoma" w:hAnsi="Tahoma" w:cs="Tahoma"/>
          <w:sz w:val="22"/>
          <w:szCs w:val="22"/>
        </w:rPr>
        <w:t xml:space="preserve"> y a favor del demandante </w:t>
      </w:r>
      <w:r w:rsidR="00DE2080">
        <w:rPr>
          <w:rFonts w:ascii="Tahoma" w:hAnsi="Tahoma" w:cs="Tahoma"/>
          <w:sz w:val="22"/>
          <w:szCs w:val="22"/>
        </w:rPr>
        <w:t>en un 100%. Liquídense por la Secretaría del juzgado de origen.</w:t>
      </w:r>
    </w:p>
    <w:p w:rsidR="00DE2080" w:rsidRPr="005E04A9" w:rsidRDefault="00DE2080" w:rsidP="00B822D1">
      <w:pPr>
        <w:pStyle w:val="Prrafodelista"/>
        <w:spacing w:line="276" w:lineRule="auto"/>
        <w:ind w:left="0" w:firstLine="709"/>
        <w:jc w:val="both"/>
        <w:rPr>
          <w:rFonts w:ascii="Tahoma" w:hAnsi="Tahoma" w:cs="Tahoma"/>
          <w:sz w:val="22"/>
          <w:szCs w:val="22"/>
        </w:rPr>
      </w:pPr>
    </w:p>
    <w:p w:rsidR="00DE2080" w:rsidRPr="005E04A9" w:rsidRDefault="00DE2080" w:rsidP="00B822D1">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DE2080" w:rsidRPr="005E04A9" w:rsidRDefault="00DE2080" w:rsidP="00B822D1">
      <w:pPr>
        <w:pStyle w:val="Prrafodelista"/>
        <w:widowControl w:val="0"/>
        <w:autoSpaceDE w:val="0"/>
        <w:autoSpaceDN w:val="0"/>
        <w:adjustRightInd w:val="0"/>
        <w:ind w:left="0" w:firstLine="709"/>
        <w:jc w:val="both"/>
        <w:rPr>
          <w:rFonts w:ascii="Tahoma" w:hAnsi="Tahoma" w:cs="Tahoma"/>
          <w:b/>
          <w:bCs/>
          <w:sz w:val="22"/>
          <w:szCs w:val="22"/>
        </w:rPr>
      </w:pPr>
    </w:p>
    <w:p w:rsidR="00DE2080" w:rsidRPr="005E04A9" w:rsidRDefault="00DE2080" w:rsidP="00B822D1">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DE2080" w:rsidRDefault="00DE2080" w:rsidP="00B822D1">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DE2080" w:rsidRPr="007834F9" w:rsidRDefault="00DE2080" w:rsidP="00B822D1">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DE2080" w:rsidRDefault="00DE2080" w:rsidP="00B822D1">
      <w:pPr>
        <w:rPr>
          <w:rFonts w:ascii="Tahoma" w:hAnsi="Tahoma" w:cs="Tahoma"/>
          <w:sz w:val="22"/>
          <w:szCs w:val="22"/>
        </w:rPr>
      </w:pPr>
    </w:p>
    <w:p w:rsidR="00DE2080" w:rsidRDefault="00DE2080" w:rsidP="00B822D1">
      <w:pPr>
        <w:rPr>
          <w:rFonts w:ascii="Tahoma" w:hAnsi="Tahoma" w:cs="Tahoma"/>
          <w:sz w:val="22"/>
          <w:szCs w:val="22"/>
        </w:rPr>
      </w:pPr>
    </w:p>
    <w:p w:rsidR="00DE2080" w:rsidRDefault="00DE2080" w:rsidP="00B822D1">
      <w:pPr>
        <w:rPr>
          <w:rFonts w:ascii="Tahoma" w:hAnsi="Tahoma" w:cs="Tahoma"/>
          <w:sz w:val="22"/>
          <w:szCs w:val="22"/>
        </w:rPr>
      </w:pPr>
    </w:p>
    <w:p w:rsidR="00DE2080" w:rsidRDefault="00DE2080" w:rsidP="00B822D1">
      <w:pPr>
        <w:rPr>
          <w:rFonts w:ascii="Tahoma" w:hAnsi="Tahoma" w:cs="Tahoma"/>
          <w:sz w:val="22"/>
          <w:szCs w:val="22"/>
        </w:rPr>
      </w:pPr>
    </w:p>
    <w:p w:rsidR="00DE2080" w:rsidRPr="007834F9" w:rsidRDefault="00DE2080" w:rsidP="00B822D1">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DE2080" w:rsidRDefault="00DE2080" w:rsidP="00B822D1">
      <w:pPr>
        <w:rPr>
          <w:rFonts w:ascii="Tahoma" w:hAnsi="Tahoma" w:cs="Tahoma"/>
          <w:b/>
          <w:sz w:val="22"/>
          <w:szCs w:val="22"/>
        </w:rPr>
      </w:pPr>
    </w:p>
    <w:p w:rsidR="00DE2080" w:rsidRDefault="00DE2080" w:rsidP="00B822D1">
      <w:pPr>
        <w:rPr>
          <w:rFonts w:ascii="Tahoma" w:hAnsi="Tahoma" w:cs="Tahoma"/>
          <w:b/>
          <w:sz w:val="22"/>
          <w:szCs w:val="22"/>
        </w:rPr>
      </w:pPr>
    </w:p>
    <w:p w:rsidR="00DE2080" w:rsidRDefault="00DE2080" w:rsidP="00B822D1">
      <w:pPr>
        <w:rPr>
          <w:rFonts w:ascii="Tahoma" w:hAnsi="Tahoma" w:cs="Tahoma"/>
          <w:b/>
          <w:sz w:val="22"/>
          <w:szCs w:val="22"/>
        </w:rPr>
      </w:pPr>
    </w:p>
    <w:p w:rsidR="00DE2080" w:rsidRDefault="00DE2080" w:rsidP="00B822D1">
      <w:pPr>
        <w:rPr>
          <w:rFonts w:ascii="Tahoma" w:hAnsi="Tahoma" w:cs="Tahoma"/>
          <w:b/>
          <w:sz w:val="22"/>
          <w:szCs w:val="22"/>
        </w:rPr>
      </w:pPr>
    </w:p>
    <w:p w:rsidR="00DE2080" w:rsidRPr="007834F9" w:rsidRDefault="00DE2080" w:rsidP="00B822D1">
      <w:pPr>
        <w:rPr>
          <w:rFonts w:ascii="Tahoma" w:hAnsi="Tahoma" w:cs="Tahoma"/>
          <w:b/>
          <w:sz w:val="22"/>
          <w:szCs w:val="22"/>
        </w:rPr>
      </w:pPr>
    </w:p>
    <w:p w:rsidR="00DE2080" w:rsidRPr="007834F9" w:rsidRDefault="00DE2080" w:rsidP="00B822D1">
      <w:pPr>
        <w:rPr>
          <w:rFonts w:ascii="Tahoma" w:hAnsi="Tahoma" w:cs="Tahoma"/>
          <w:b/>
          <w:sz w:val="22"/>
          <w:szCs w:val="22"/>
        </w:rPr>
      </w:pPr>
    </w:p>
    <w:p w:rsidR="00DE2080" w:rsidRPr="007834F9" w:rsidRDefault="00DE2080" w:rsidP="00B822D1">
      <w:pPr>
        <w:jc w:val="both"/>
        <w:rPr>
          <w:rFonts w:ascii="Tahoma" w:hAnsi="Tahoma" w:cs="Tahoma"/>
          <w:b/>
          <w:sz w:val="22"/>
          <w:szCs w:val="22"/>
        </w:rPr>
      </w:pPr>
      <w:r>
        <w:rPr>
          <w:rFonts w:ascii="Tahoma" w:hAnsi="Tahoma" w:cs="Tahoma"/>
          <w:b/>
          <w:sz w:val="22"/>
          <w:szCs w:val="22"/>
        </w:rPr>
        <w:t xml:space="preserve">OLGA LUCÍA HOYOS </w:t>
      </w:r>
      <w:proofErr w:type="spellStart"/>
      <w:r>
        <w:rPr>
          <w:rFonts w:ascii="Tahoma" w:hAnsi="Tahoma" w:cs="Tahoma"/>
          <w:b/>
          <w:sz w:val="22"/>
          <w:szCs w:val="22"/>
        </w:rPr>
        <w:t>SEPULVEDA</w:t>
      </w:r>
      <w:proofErr w:type="spellEnd"/>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DE2080" w:rsidRDefault="00DE2080" w:rsidP="00B822D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DE2080" w:rsidRDefault="00DE2080" w:rsidP="00B822D1">
      <w:pPr>
        <w:widowControl w:val="0"/>
        <w:autoSpaceDE w:val="0"/>
        <w:autoSpaceDN w:val="0"/>
        <w:adjustRightInd w:val="0"/>
        <w:spacing w:line="276" w:lineRule="auto"/>
        <w:ind w:firstLine="708"/>
        <w:jc w:val="both"/>
        <w:rPr>
          <w:rFonts w:ascii="Tahoma" w:hAnsi="Tahoma" w:cs="Tahoma"/>
          <w:sz w:val="22"/>
          <w:szCs w:val="22"/>
        </w:rPr>
      </w:pPr>
    </w:p>
    <w:p w:rsidR="00B822D1" w:rsidRDefault="00B822D1" w:rsidP="00B822D1">
      <w:pPr>
        <w:widowControl w:val="0"/>
        <w:autoSpaceDE w:val="0"/>
        <w:autoSpaceDN w:val="0"/>
        <w:adjustRightInd w:val="0"/>
        <w:spacing w:line="276" w:lineRule="auto"/>
        <w:ind w:firstLine="708"/>
        <w:jc w:val="both"/>
        <w:rPr>
          <w:rFonts w:ascii="Tahoma" w:hAnsi="Tahoma" w:cs="Tahoma"/>
          <w:sz w:val="22"/>
          <w:szCs w:val="22"/>
        </w:rPr>
      </w:pPr>
    </w:p>
    <w:p w:rsidR="00B822D1" w:rsidRDefault="00B822D1" w:rsidP="00B822D1">
      <w:pPr>
        <w:widowControl w:val="0"/>
        <w:autoSpaceDE w:val="0"/>
        <w:autoSpaceDN w:val="0"/>
        <w:adjustRightInd w:val="0"/>
        <w:spacing w:line="276" w:lineRule="auto"/>
        <w:ind w:firstLine="708"/>
        <w:jc w:val="both"/>
        <w:rPr>
          <w:rFonts w:ascii="Tahoma" w:hAnsi="Tahoma" w:cs="Tahoma"/>
          <w:sz w:val="22"/>
          <w:szCs w:val="22"/>
        </w:rPr>
      </w:pPr>
    </w:p>
    <w:p w:rsidR="00B822D1" w:rsidRDefault="00B822D1" w:rsidP="00B822D1">
      <w:pPr>
        <w:widowControl w:val="0"/>
        <w:autoSpaceDE w:val="0"/>
        <w:autoSpaceDN w:val="0"/>
        <w:adjustRightInd w:val="0"/>
        <w:spacing w:line="276" w:lineRule="auto"/>
        <w:ind w:firstLine="708"/>
        <w:jc w:val="both"/>
        <w:rPr>
          <w:rFonts w:ascii="Tahoma" w:hAnsi="Tahoma" w:cs="Tahoma"/>
          <w:sz w:val="22"/>
          <w:szCs w:val="22"/>
        </w:rPr>
      </w:pPr>
    </w:p>
    <w:p w:rsidR="00DE2080" w:rsidRDefault="00DE2080" w:rsidP="00B822D1">
      <w:pPr>
        <w:widowControl w:val="0"/>
        <w:autoSpaceDE w:val="0"/>
        <w:autoSpaceDN w:val="0"/>
        <w:adjustRightInd w:val="0"/>
        <w:spacing w:line="276" w:lineRule="auto"/>
        <w:ind w:firstLine="708"/>
        <w:jc w:val="center"/>
        <w:rPr>
          <w:rFonts w:ascii="Tahoma" w:hAnsi="Tahoma" w:cs="Tahoma"/>
          <w:sz w:val="22"/>
          <w:szCs w:val="22"/>
        </w:rPr>
      </w:pPr>
    </w:p>
    <w:p w:rsidR="00B822D1" w:rsidRPr="00B822D1" w:rsidRDefault="00B822D1" w:rsidP="00B822D1">
      <w:pPr>
        <w:widowControl w:val="0"/>
        <w:autoSpaceDE w:val="0"/>
        <w:autoSpaceDN w:val="0"/>
        <w:adjustRightInd w:val="0"/>
        <w:spacing w:line="276" w:lineRule="auto"/>
        <w:jc w:val="center"/>
        <w:rPr>
          <w:rFonts w:ascii="Tahoma" w:hAnsi="Tahoma" w:cs="Tahoma"/>
          <w:b/>
          <w:sz w:val="22"/>
          <w:szCs w:val="22"/>
        </w:rPr>
      </w:pPr>
      <w:r w:rsidRPr="00B822D1">
        <w:rPr>
          <w:rFonts w:ascii="Tahoma" w:hAnsi="Tahoma" w:cs="Tahoma"/>
          <w:b/>
          <w:sz w:val="22"/>
          <w:szCs w:val="22"/>
        </w:rPr>
        <w:t>Retroactivo Jairo Guzmán Villanueva</w:t>
      </w:r>
    </w:p>
    <w:p w:rsidR="00DE2080" w:rsidRDefault="00DE2080" w:rsidP="00B822D1">
      <w:pPr>
        <w:widowControl w:val="0"/>
        <w:autoSpaceDE w:val="0"/>
        <w:autoSpaceDN w:val="0"/>
        <w:adjustRightInd w:val="0"/>
        <w:spacing w:line="276" w:lineRule="auto"/>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973"/>
        <w:gridCol w:w="1106"/>
        <w:gridCol w:w="762"/>
        <w:gridCol w:w="1624"/>
        <w:gridCol w:w="2183"/>
      </w:tblGrid>
      <w:tr w:rsidR="00985FEA" w:rsidRPr="00985FEA" w:rsidTr="00985FEA">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985FEA" w:rsidRPr="00985FEA" w:rsidRDefault="00985FEA" w:rsidP="00B822D1">
            <w:pPr>
              <w:jc w:val="center"/>
              <w:rPr>
                <w:rFonts w:asciiTheme="minorHAnsi" w:hAnsiTheme="minorHAnsi"/>
                <w:b/>
                <w:bCs/>
                <w:color w:val="000000"/>
                <w:sz w:val="16"/>
                <w:szCs w:val="16"/>
              </w:rPr>
            </w:pPr>
            <w:r w:rsidRPr="00985FEA">
              <w:rPr>
                <w:rFonts w:asciiTheme="minorHAnsi" w:hAnsiTheme="minorHAns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985FEA" w:rsidRPr="00985FEA" w:rsidRDefault="00985FEA" w:rsidP="00B822D1">
            <w:pPr>
              <w:jc w:val="center"/>
              <w:rPr>
                <w:rFonts w:asciiTheme="minorHAnsi" w:hAnsiTheme="minorHAnsi"/>
                <w:b/>
                <w:bCs/>
                <w:color w:val="000000"/>
                <w:sz w:val="16"/>
                <w:szCs w:val="16"/>
              </w:rPr>
            </w:pPr>
            <w:r w:rsidRPr="00985FEA">
              <w:rPr>
                <w:rFonts w:asciiTheme="minorHAnsi" w:hAnsiTheme="minorHAns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985FEA" w:rsidRPr="00985FEA" w:rsidRDefault="00985FEA" w:rsidP="00B822D1">
            <w:pPr>
              <w:jc w:val="center"/>
              <w:rPr>
                <w:rFonts w:asciiTheme="minorHAnsi" w:hAnsiTheme="minorHAnsi"/>
                <w:b/>
                <w:bCs/>
                <w:color w:val="000000"/>
                <w:sz w:val="16"/>
                <w:szCs w:val="16"/>
              </w:rPr>
            </w:pPr>
            <w:r w:rsidRPr="00985FEA">
              <w:rPr>
                <w:rFonts w:asciiTheme="minorHAnsi" w:hAnsiTheme="minorHAns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985FEA" w:rsidRPr="00985FEA" w:rsidRDefault="00985FEA" w:rsidP="00B822D1">
            <w:pPr>
              <w:jc w:val="center"/>
              <w:rPr>
                <w:rFonts w:asciiTheme="minorHAnsi" w:hAnsiTheme="minorHAnsi"/>
                <w:b/>
                <w:bCs/>
                <w:color w:val="000000"/>
                <w:sz w:val="16"/>
                <w:szCs w:val="16"/>
              </w:rPr>
            </w:pPr>
            <w:r w:rsidRPr="00985FEA">
              <w:rPr>
                <w:rFonts w:asciiTheme="minorHAnsi" w:hAnsiTheme="minorHAnsi"/>
                <w:b/>
                <w:bCs/>
                <w:color w:val="000000"/>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985FEA" w:rsidRPr="00985FEA" w:rsidRDefault="00985FEA" w:rsidP="00B822D1">
            <w:pPr>
              <w:jc w:val="center"/>
              <w:rPr>
                <w:rFonts w:asciiTheme="minorHAnsi" w:hAnsiTheme="minorHAnsi"/>
                <w:b/>
                <w:bCs/>
                <w:color w:val="000000"/>
                <w:sz w:val="16"/>
                <w:szCs w:val="16"/>
              </w:rPr>
            </w:pPr>
            <w:r w:rsidRPr="00985FEA">
              <w:rPr>
                <w:rFonts w:asciiTheme="minorHAnsi" w:hAnsiTheme="minorHAnsi"/>
                <w:b/>
                <w:bCs/>
                <w:color w:val="000000"/>
                <w:sz w:val="16"/>
                <w:szCs w:val="16"/>
              </w:rPr>
              <w:t xml:space="preserve"> Mesadas </w:t>
            </w:r>
          </w:p>
        </w:tc>
      </w:tr>
      <w:tr w:rsidR="00985FEA" w:rsidRPr="00985FEA" w:rsidTr="00985FE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14-dic-12</w:t>
            </w:r>
          </w:p>
        </w:tc>
        <w:tc>
          <w:tcPr>
            <w:tcW w:w="0" w:type="auto"/>
            <w:tcBorders>
              <w:top w:val="nil"/>
              <w:left w:val="nil"/>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31/12/2012</w:t>
            </w:r>
          </w:p>
        </w:tc>
        <w:tc>
          <w:tcPr>
            <w:tcW w:w="0" w:type="auto"/>
            <w:tcBorders>
              <w:top w:val="nil"/>
              <w:left w:val="nil"/>
              <w:bottom w:val="single" w:sz="4" w:space="0" w:color="auto"/>
              <w:right w:val="single" w:sz="4" w:space="0" w:color="auto"/>
            </w:tcBorders>
            <w:shd w:val="clear" w:color="000000" w:fill="FFFFCC"/>
            <w:noWrap/>
            <w:vAlign w:val="bottom"/>
            <w:hideMark/>
          </w:tcPr>
          <w:p w:rsidR="00985FEA" w:rsidRPr="00985FEA" w:rsidRDefault="00985FEA" w:rsidP="00B822D1">
            <w:pPr>
              <w:jc w:val="center"/>
              <w:rPr>
                <w:rFonts w:asciiTheme="minorHAnsi" w:hAnsiTheme="minorHAnsi"/>
                <w:sz w:val="20"/>
                <w:szCs w:val="20"/>
              </w:rPr>
            </w:pPr>
            <w:r w:rsidRPr="00985FEA">
              <w:rPr>
                <w:rFonts w:asciiTheme="minorHAnsi" w:hAnsiTheme="minorHAnsi"/>
                <w:sz w:val="20"/>
                <w:szCs w:val="20"/>
              </w:rPr>
              <w:t>0,56</w:t>
            </w:r>
          </w:p>
        </w:tc>
        <w:tc>
          <w:tcPr>
            <w:tcW w:w="0" w:type="auto"/>
            <w:tcBorders>
              <w:top w:val="nil"/>
              <w:left w:val="nil"/>
              <w:bottom w:val="single" w:sz="4" w:space="0" w:color="auto"/>
              <w:right w:val="single" w:sz="4" w:space="0" w:color="auto"/>
            </w:tcBorders>
            <w:shd w:val="clear" w:color="000000" w:fill="FFFFCC"/>
            <w:vAlign w:val="bottom"/>
            <w:hideMark/>
          </w:tcPr>
          <w:p w:rsidR="00985FEA" w:rsidRPr="00985FEA" w:rsidRDefault="00985FEA" w:rsidP="00B822D1">
            <w:pPr>
              <w:rPr>
                <w:rFonts w:asciiTheme="minorHAnsi" w:hAnsiTheme="minorHAnsi"/>
                <w:sz w:val="20"/>
                <w:szCs w:val="20"/>
              </w:rPr>
            </w:pPr>
            <w:r w:rsidRPr="00985FEA">
              <w:rPr>
                <w:rFonts w:asciiTheme="minorHAnsi" w:hAnsiTheme="minorHAnsi"/>
                <w:sz w:val="20"/>
                <w:szCs w:val="20"/>
              </w:rPr>
              <w:t xml:space="preserve"> $               566.700 </w:t>
            </w:r>
          </w:p>
        </w:tc>
        <w:tc>
          <w:tcPr>
            <w:tcW w:w="0" w:type="auto"/>
            <w:tcBorders>
              <w:top w:val="nil"/>
              <w:left w:val="nil"/>
              <w:bottom w:val="single" w:sz="4" w:space="0" w:color="auto"/>
              <w:right w:val="single" w:sz="8" w:space="0" w:color="auto"/>
            </w:tcBorders>
            <w:shd w:val="clear" w:color="000000" w:fill="FFFFCC"/>
            <w:noWrap/>
            <w:vAlign w:val="center"/>
            <w:hideMark/>
          </w:tcPr>
          <w:p w:rsidR="00985FEA" w:rsidRPr="00985FEA" w:rsidRDefault="00985FEA" w:rsidP="00B822D1">
            <w:pPr>
              <w:rPr>
                <w:rFonts w:asciiTheme="minorHAnsi" w:hAnsiTheme="minorHAnsi"/>
                <w:color w:val="000000"/>
                <w:sz w:val="20"/>
                <w:szCs w:val="20"/>
              </w:rPr>
            </w:pPr>
            <w:r w:rsidRPr="00985FEA">
              <w:rPr>
                <w:rFonts w:asciiTheme="minorHAnsi" w:hAnsiTheme="minorHAnsi"/>
                <w:color w:val="000000"/>
                <w:sz w:val="20"/>
                <w:szCs w:val="20"/>
              </w:rPr>
              <w:t xml:space="preserve"> $                           317.352 </w:t>
            </w:r>
          </w:p>
        </w:tc>
      </w:tr>
      <w:tr w:rsidR="00985FEA" w:rsidRPr="00985FEA" w:rsidTr="00985FE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01-ene-13</w:t>
            </w:r>
          </w:p>
        </w:tc>
        <w:tc>
          <w:tcPr>
            <w:tcW w:w="0" w:type="auto"/>
            <w:tcBorders>
              <w:top w:val="nil"/>
              <w:left w:val="nil"/>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31/12/2013</w:t>
            </w:r>
          </w:p>
        </w:tc>
        <w:tc>
          <w:tcPr>
            <w:tcW w:w="0" w:type="auto"/>
            <w:tcBorders>
              <w:top w:val="nil"/>
              <w:left w:val="nil"/>
              <w:bottom w:val="single" w:sz="4" w:space="0" w:color="auto"/>
              <w:right w:val="single" w:sz="4" w:space="0" w:color="auto"/>
            </w:tcBorders>
            <w:shd w:val="clear" w:color="000000" w:fill="FFFFCC"/>
            <w:noWrap/>
            <w:vAlign w:val="bottom"/>
            <w:hideMark/>
          </w:tcPr>
          <w:p w:rsidR="00985FEA" w:rsidRPr="00985FEA" w:rsidRDefault="00985FEA" w:rsidP="00B822D1">
            <w:pPr>
              <w:jc w:val="center"/>
              <w:rPr>
                <w:rFonts w:asciiTheme="minorHAnsi" w:hAnsiTheme="minorHAnsi"/>
                <w:sz w:val="20"/>
                <w:szCs w:val="20"/>
              </w:rPr>
            </w:pPr>
            <w:r w:rsidRPr="00985FEA">
              <w:rPr>
                <w:rFonts w:asciiTheme="minorHAnsi" w:hAnsiTheme="minorHAnsi"/>
                <w:sz w:val="20"/>
                <w:szCs w:val="20"/>
              </w:rPr>
              <w:t>14</w:t>
            </w:r>
          </w:p>
        </w:tc>
        <w:tc>
          <w:tcPr>
            <w:tcW w:w="0" w:type="auto"/>
            <w:tcBorders>
              <w:top w:val="nil"/>
              <w:left w:val="nil"/>
              <w:bottom w:val="single" w:sz="4" w:space="0" w:color="auto"/>
              <w:right w:val="single" w:sz="4" w:space="0" w:color="auto"/>
            </w:tcBorders>
            <w:shd w:val="clear" w:color="000000" w:fill="FFFFCC"/>
            <w:vAlign w:val="bottom"/>
            <w:hideMark/>
          </w:tcPr>
          <w:p w:rsidR="00985FEA" w:rsidRPr="00985FEA" w:rsidRDefault="00985FEA" w:rsidP="00B822D1">
            <w:pPr>
              <w:rPr>
                <w:rFonts w:asciiTheme="minorHAnsi" w:hAnsiTheme="minorHAnsi"/>
                <w:sz w:val="20"/>
                <w:szCs w:val="20"/>
              </w:rPr>
            </w:pPr>
            <w:r w:rsidRPr="00985FEA">
              <w:rPr>
                <w:rFonts w:asciiTheme="minorHAnsi" w:hAnsiTheme="minorHAnsi"/>
                <w:sz w:val="20"/>
                <w:szCs w:val="20"/>
              </w:rPr>
              <w:t xml:space="preserve"> $               589.500 </w:t>
            </w:r>
          </w:p>
        </w:tc>
        <w:tc>
          <w:tcPr>
            <w:tcW w:w="0" w:type="auto"/>
            <w:tcBorders>
              <w:top w:val="nil"/>
              <w:left w:val="nil"/>
              <w:bottom w:val="single" w:sz="4" w:space="0" w:color="auto"/>
              <w:right w:val="single" w:sz="8" w:space="0" w:color="auto"/>
            </w:tcBorders>
            <w:shd w:val="clear" w:color="000000" w:fill="FFFFCC"/>
            <w:noWrap/>
            <w:vAlign w:val="center"/>
            <w:hideMark/>
          </w:tcPr>
          <w:p w:rsidR="00985FEA" w:rsidRPr="00985FEA" w:rsidRDefault="00985FEA" w:rsidP="00B822D1">
            <w:pPr>
              <w:rPr>
                <w:rFonts w:asciiTheme="minorHAnsi" w:hAnsiTheme="minorHAnsi"/>
                <w:color w:val="000000"/>
                <w:sz w:val="20"/>
                <w:szCs w:val="20"/>
              </w:rPr>
            </w:pPr>
            <w:r w:rsidRPr="00985FEA">
              <w:rPr>
                <w:rFonts w:asciiTheme="minorHAnsi" w:hAnsiTheme="minorHAnsi"/>
                <w:color w:val="000000"/>
                <w:sz w:val="20"/>
                <w:szCs w:val="20"/>
              </w:rPr>
              <w:t xml:space="preserve"> $                        8.253.000 </w:t>
            </w:r>
          </w:p>
        </w:tc>
      </w:tr>
      <w:tr w:rsidR="00985FEA" w:rsidRPr="00985FEA" w:rsidTr="00985FE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01-ene-14</w:t>
            </w:r>
          </w:p>
        </w:tc>
        <w:tc>
          <w:tcPr>
            <w:tcW w:w="0" w:type="auto"/>
            <w:tcBorders>
              <w:top w:val="nil"/>
              <w:left w:val="nil"/>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31/12/2014</w:t>
            </w:r>
          </w:p>
        </w:tc>
        <w:tc>
          <w:tcPr>
            <w:tcW w:w="0" w:type="auto"/>
            <w:tcBorders>
              <w:top w:val="nil"/>
              <w:left w:val="nil"/>
              <w:bottom w:val="single" w:sz="4" w:space="0" w:color="auto"/>
              <w:right w:val="single" w:sz="4" w:space="0" w:color="auto"/>
            </w:tcBorders>
            <w:shd w:val="clear" w:color="000000" w:fill="FFFFCC"/>
            <w:noWrap/>
            <w:vAlign w:val="bottom"/>
            <w:hideMark/>
          </w:tcPr>
          <w:p w:rsidR="00985FEA" w:rsidRPr="00985FEA" w:rsidRDefault="00985FEA" w:rsidP="00B822D1">
            <w:pPr>
              <w:jc w:val="center"/>
              <w:rPr>
                <w:rFonts w:asciiTheme="minorHAnsi" w:hAnsiTheme="minorHAnsi"/>
                <w:sz w:val="20"/>
                <w:szCs w:val="20"/>
              </w:rPr>
            </w:pPr>
            <w:r w:rsidRPr="00985FEA">
              <w:rPr>
                <w:rFonts w:asciiTheme="minorHAnsi" w:hAnsiTheme="minorHAnsi"/>
                <w:sz w:val="20"/>
                <w:szCs w:val="20"/>
              </w:rPr>
              <w:t>14</w:t>
            </w:r>
          </w:p>
        </w:tc>
        <w:tc>
          <w:tcPr>
            <w:tcW w:w="0" w:type="auto"/>
            <w:tcBorders>
              <w:top w:val="nil"/>
              <w:left w:val="nil"/>
              <w:bottom w:val="single" w:sz="4" w:space="0" w:color="auto"/>
              <w:right w:val="single" w:sz="4" w:space="0" w:color="auto"/>
            </w:tcBorders>
            <w:shd w:val="clear" w:color="000000" w:fill="FFFFCC"/>
            <w:vAlign w:val="bottom"/>
            <w:hideMark/>
          </w:tcPr>
          <w:p w:rsidR="00985FEA" w:rsidRPr="00985FEA" w:rsidRDefault="00985FEA" w:rsidP="00B822D1">
            <w:pPr>
              <w:rPr>
                <w:rFonts w:asciiTheme="minorHAnsi" w:hAnsiTheme="minorHAnsi"/>
                <w:sz w:val="20"/>
                <w:szCs w:val="20"/>
              </w:rPr>
            </w:pPr>
            <w:r w:rsidRPr="00985FEA">
              <w:rPr>
                <w:rFonts w:asciiTheme="minorHAnsi" w:hAnsiTheme="minorHAnsi"/>
                <w:sz w:val="20"/>
                <w:szCs w:val="20"/>
              </w:rPr>
              <w:t xml:space="preserve"> $               616.000 </w:t>
            </w:r>
          </w:p>
        </w:tc>
        <w:tc>
          <w:tcPr>
            <w:tcW w:w="0" w:type="auto"/>
            <w:tcBorders>
              <w:top w:val="nil"/>
              <w:left w:val="nil"/>
              <w:bottom w:val="single" w:sz="4" w:space="0" w:color="auto"/>
              <w:right w:val="single" w:sz="8" w:space="0" w:color="auto"/>
            </w:tcBorders>
            <w:shd w:val="clear" w:color="000000" w:fill="FFFFCC"/>
            <w:noWrap/>
            <w:vAlign w:val="center"/>
            <w:hideMark/>
          </w:tcPr>
          <w:p w:rsidR="00985FEA" w:rsidRPr="00985FEA" w:rsidRDefault="00985FEA" w:rsidP="00B822D1">
            <w:pPr>
              <w:rPr>
                <w:rFonts w:asciiTheme="minorHAnsi" w:hAnsiTheme="minorHAnsi"/>
                <w:color w:val="000000"/>
                <w:sz w:val="20"/>
                <w:szCs w:val="20"/>
              </w:rPr>
            </w:pPr>
            <w:r w:rsidRPr="00985FEA">
              <w:rPr>
                <w:rFonts w:asciiTheme="minorHAnsi" w:hAnsiTheme="minorHAnsi"/>
                <w:color w:val="000000"/>
                <w:sz w:val="20"/>
                <w:szCs w:val="20"/>
              </w:rPr>
              <w:t xml:space="preserve"> $                        8.624.000 </w:t>
            </w:r>
          </w:p>
        </w:tc>
      </w:tr>
      <w:tr w:rsidR="00985FEA" w:rsidRPr="00985FEA" w:rsidTr="00985FE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01-ene-15</w:t>
            </w:r>
          </w:p>
        </w:tc>
        <w:tc>
          <w:tcPr>
            <w:tcW w:w="0" w:type="auto"/>
            <w:tcBorders>
              <w:top w:val="nil"/>
              <w:left w:val="nil"/>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31/12/2015</w:t>
            </w:r>
          </w:p>
        </w:tc>
        <w:tc>
          <w:tcPr>
            <w:tcW w:w="0" w:type="auto"/>
            <w:tcBorders>
              <w:top w:val="nil"/>
              <w:left w:val="nil"/>
              <w:bottom w:val="single" w:sz="4" w:space="0" w:color="auto"/>
              <w:right w:val="single" w:sz="4" w:space="0" w:color="auto"/>
            </w:tcBorders>
            <w:shd w:val="clear" w:color="000000" w:fill="FFFFCC"/>
            <w:noWrap/>
            <w:vAlign w:val="bottom"/>
            <w:hideMark/>
          </w:tcPr>
          <w:p w:rsidR="00985FEA" w:rsidRPr="00985FEA" w:rsidRDefault="00985FEA" w:rsidP="00B822D1">
            <w:pPr>
              <w:jc w:val="center"/>
              <w:rPr>
                <w:rFonts w:asciiTheme="minorHAnsi" w:hAnsiTheme="minorHAnsi"/>
                <w:sz w:val="20"/>
                <w:szCs w:val="20"/>
              </w:rPr>
            </w:pPr>
            <w:r w:rsidRPr="00985FEA">
              <w:rPr>
                <w:rFonts w:asciiTheme="minorHAnsi" w:hAnsiTheme="minorHAnsi"/>
                <w:sz w:val="20"/>
                <w:szCs w:val="20"/>
              </w:rPr>
              <w:t>14</w:t>
            </w:r>
          </w:p>
        </w:tc>
        <w:tc>
          <w:tcPr>
            <w:tcW w:w="0" w:type="auto"/>
            <w:tcBorders>
              <w:top w:val="nil"/>
              <w:left w:val="nil"/>
              <w:bottom w:val="single" w:sz="4" w:space="0" w:color="auto"/>
              <w:right w:val="single" w:sz="4" w:space="0" w:color="auto"/>
            </w:tcBorders>
            <w:shd w:val="clear" w:color="000000" w:fill="FFFFCC"/>
            <w:vAlign w:val="bottom"/>
            <w:hideMark/>
          </w:tcPr>
          <w:p w:rsidR="00985FEA" w:rsidRPr="00985FEA" w:rsidRDefault="00985FEA" w:rsidP="00B822D1">
            <w:pPr>
              <w:rPr>
                <w:rFonts w:asciiTheme="minorHAnsi" w:hAnsiTheme="minorHAnsi"/>
                <w:sz w:val="20"/>
                <w:szCs w:val="20"/>
              </w:rPr>
            </w:pPr>
            <w:r w:rsidRPr="00985FEA">
              <w:rPr>
                <w:rFonts w:asciiTheme="minorHAnsi" w:hAnsiTheme="minorHAnsi"/>
                <w:sz w:val="20"/>
                <w:szCs w:val="20"/>
              </w:rPr>
              <w:t xml:space="preserve"> $               644.350 </w:t>
            </w:r>
          </w:p>
        </w:tc>
        <w:tc>
          <w:tcPr>
            <w:tcW w:w="0" w:type="auto"/>
            <w:tcBorders>
              <w:top w:val="nil"/>
              <w:left w:val="nil"/>
              <w:bottom w:val="single" w:sz="4" w:space="0" w:color="auto"/>
              <w:right w:val="single" w:sz="8" w:space="0" w:color="auto"/>
            </w:tcBorders>
            <w:shd w:val="clear" w:color="000000" w:fill="FFFFCC"/>
            <w:noWrap/>
            <w:vAlign w:val="center"/>
            <w:hideMark/>
          </w:tcPr>
          <w:p w:rsidR="00985FEA" w:rsidRPr="00985FEA" w:rsidRDefault="00985FEA" w:rsidP="00B822D1">
            <w:pPr>
              <w:rPr>
                <w:rFonts w:asciiTheme="minorHAnsi" w:hAnsiTheme="minorHAnsi"/>
                <w:color w:val="000000"/>
                <w:sz w:val="20"/>
                <w:szCs w:val="20"/>
              </w:rPr>
            </w:pPr>
            <w:r w:rsidRPr="00985FEA">
              <w:rPr>
                <w:rFonts w:asciiTheme="minorHAnsi" w:hAnsiTheme="minorHAnsi"/>
                <w:color w:val="000000"/>
                <w:sz w:val="20"/>
                <w:szCs w:val="20"/>
              </w:rPr>
              <w:t xml:space="preserve"> $                        9.020.900 </w:t>
            </w:r>
          </w:p>
        </w:tc>
      </w:tr>
      <w:tr w:rsidR="00985FEA" w:rsidRPr="00985FEA" w:rsidTr="00985FE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31/12/2016</w:t>
            </w:r>
          </w:p>
        </w:tc>
        <w:tc>
          <w:tcPr>
            <w:tcW w:w="0" w:type="auto"/>
            <w:tcBorders>
              <w:top w:val="nil"/>
              <w:left w:val="nil"/>
              <w:bottom w:val="single" w:sz="4" w:space="0" w:color="auto"/>
              <w:right w:val="single" w:sz="4" w:space="0" w:color="auto"/>
            </w:tcBorders>
            <w:shd w:val="clear" w:color="000000" w:fill="FFFFCC"/>
            <w:noWrap/>
            <w:vAlign w:val="bottom"/>
            <w:hideMark/>
          </w:tcPr>
          <w:p w:rsidR="00985FEA" w:rsidRPr="00985FEA" w:rsidRDefault="00985FEA" w:rsidP="00B822D1">
            <w:pPr>
              <w:jc w:val="center"/>
              <w:rPr>
                <w:rFonts w:asciiTheme="minorHAnsi" w:hAnsiTheme="minorHAnsi"/>
                <w:sz w:val="20"/>
                <w:szCs w:val="20"/>
              </w:rPr>
            </w:pPr>
            <w:r w:rsidRPr="00985FEA">
              <w:rPr>
                <w:rFonts w:asciiTheme="minorHAnsi" w:hAnsiTheme="minorHAnsi"/>
                <w:sz w:val="20"/>
                <w:szCs w:val="20"/>
              </w:rPr>
              <w:t>14</w:t>
            </w:r>
          </w:p>
        </w:tc>
        <w:tc>
          <w:tcPr>
            <w:tcW w:w="0" w:type="auto"/>
            <w:tcBorders>
              <w:top w:val="nil"/>
              <w:left w:val="nil"/>
              <w:bottom w:val="single" w:sz="4" w:space="0" w:color="auto"/>
              <w:right w:val="single" w:sz="4" w:space="0" w:color="auto"/>
            </w:tcBorders>
            <w:shd w:val="clear" w:color="000000" w:fill="FFFFCC"/>
            <w:vAlign w:val="bottom"/>
            <w:hideMark/>
          </w:tcPr>
          <w:p w:rsidR="00985FEA" w:rsidRPr="00985FEA" w:rsidRDefault="00985FEA" w:rsidP="00B822D1">
            <w:pPr>
              <w:rPr>
                <w:rFonts w:asciiTheme="minorHAnsi" w:hAnsiTheme="minorHAnsi"/>
                <w:sz w:val="20"/>
                <w:szCs w:val="20"/>
              </w:rPr>
            </w:pPr>
            <w:r w:rsidRPr="00985FEA">
              <w:rPr>
                <w:rFonts w:asciiTheme="minorHAnsi" w:hAnsiTheme="minorHAnsi"/>
                <w:sz w:val="20"/>
                <w:szCs w:val="20"/>
              </w:rPr>
              <w:t xml:space="preserve"> $               689.454 </w:t>
            </w:r>
          </w:p>
        </w:tc>
        <w:tc>
          <w:tcPr>
            <w:tcW w:w="0" w:type="auto"/>
            <w:tcBorders>
              <w:top w:val="nil"/>
              <w:left w:val="nil"/>
              <w:bottom w:val="single" w:sz="4" w:space="0" w:color="auto"/>
              <w:right w:val="single" w:sz="8" w:space="0" w:color="auto"/>
            </w:tcBorders>
            <w:shd w:val="clear" w:color="000000" w:fill="FFFFCC"/>
            <w:noWrap/>
            <w:vAlign w:val="center"/>
            <w:hideMark/>
          </w:tcPr>
          <w:p w:rsidR="00985FEA" w:rsidRPr="00985FEA" w:rsidRDefault="00985FEA" w:rsidP="00B822D1">
            <w:pPr>
              <w:rPr>
                <w:rFonts w:asciiTheme="minorHAnsi" w:hAnsiTheme="minorHAnsi"/>
                <w:color w:val="000000"/>
                <w:sz w:val="20"/>
                <w:szCs w:val="20"/>
              </w:rPr>
            </w:pPr>
            <w:r w:rsidRPr="00985FEA">
              <w:rPr>
                <w:rFonts w:asciiTheme="minorHAnsi" w:hAnsiTheme="minorHAnsi"/>
                <w:color w:val="000000"/>
                <w:sz w:val="20"/>
                <w:szCs w:val="20"/>
              </w:rPr>
              <w:t xml:space="preserve"> $                        9.652.356 </w:t>
            </w:r>
          </w:p>
        </w:tc>
      </w:tr>
      <w:tr w:rsidR="00985FEA" w:rsidRPr="00985FEA" w:rsidTr="00985FE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31/12/2017</w:t>
            </w:r>
          </w:p>
        </w:tc>
        <w:tc>
          <w:tcPr>
            <w:tcW w:w="0" w:type="auto"/>
            <w:tcBorders>
              <w:top w:val="nil"/>
              <w:left w:val="nil"/>
              <w:bottom w:val="single" w:sz="4" w:space="0" w:color="auto"/>
              <w:right w:val="single" w:sz="4" w:space="0" w:color="auto"/>
            </w:tcBorders>
            <w:shd w:val="clear" w:color="000000" w:fill="FFFFCC"/>
            <w:noWrap/>
            <w:vAlign w:val="bottom"/>
            <w:hideMark/>
          </w:tcPr>
          <w:p w:rsidR="00985FEA" w:rsidRPr="00985FEA" w:rsidRDefault="00985FEA" w:rsidP="00B822D1">
            <w:pPr>
              <w:jc w:val="center"/>
              <w:rPr>
                <w:rFonts w:asciiTheme="minorHAnsi" w:hAnsiTheme="minorHAnsi"/>
                <w:sz w:val="20"/>
                <w:szCs w:val="20"/>
              </w:rPr>
            </w:pPr>
            <w:r w:rsidRPr="00985FEA">
              <w:rPr>
                <w:rFonts w:asciiTheme="minorHAnsi" w:hAnsiTheme="minorHAnsi"/>
                <w:sz w:val="20"/>
                <w:szCs w:val="20"/>
              </w:rPr>
              <w:t>14</w:t>
            </w:r>
          </w:p>
        </w:tc>
        <w:tc>
          <w:tcPr>
            <w:tcW w:w="0" w:type="auto"/>
            <w:tcBorders>
              <w:top w:val="nil"/>
              <w:left w:val="nil"/>
              <w:bottom w:val="single" w:sz="4" w:space="0" w:color="auto"/>
              <w:right w:val="single" w:sz="4" w:space="0" w:color="auto"/>
            </w:tcBorders>
            <w:shd w:val="clear" w:color="000000" w:fill="FFFFCC"/>
            <w:vAlign w:val="bottom"/>
            <w:hideMark/>
          </w:tcPr>
          <w:p w:rsidR="00985FEA" w:rsidRPr="00985FEA" w:rsidRDefault="00985FEA" w:rsidP="00B822D1">
            <w:pPr>
              <w:rPr>
                <w:rFonts w:asciiTheme="minorHAnsi" w:hAnsiTheme="minorHAnsi"/>
                <w:sz w:val="20"/>
                <w:szCs w:val="20"/>
              </w:rPr>
            </w:pPr>
            <w:r w:rsidRPr="00985FEA">
              <w:rPr>
                <w:rFonts w:asciiTheme="minorHAnsi" w:hAnsiTheme="minorHAnsi"/>
                <w:sz w:val="20"/>
                <w:szCs w:val="20"/>
              </w:rPr>
              <w:t xml:space="preserve"> $               737.717 </w:t>
            </w:r>
          </w:p>
        </w:tc>
        <w:tc>
          <w:tcPr>
            <w:tcW w:w="0" w:type="auto"/>
            <w:tcBorders>
              <w:top w:val="nil"/>
              <w:left w:val="nil"/>
              <w:bottom w:val="single" w:sz="4" w:space="0" w:color="auto"/>
              <w:right w:val="single" w:sz="8" w:space="0" w:color="auto"/>
            </w:tcBorders>
            <w:shd w:val="clear" w:color="000000" w:fill="FFFFCC"/>
            <w:noWrap/>
            <w:vAlign w:val="center"/>
            <w:hideMark/>
          </w:tcPr>
          <w:p w:rsidR="00985FEA" w:rsidRPr="00985FEA" w:rsidRDefault="00985FEA" w:rsidP="00B822D1">
            <w:pPr>
              <w:rPr>
                <w:rFonts w:asciiTheme="minorHAnsi" w:hAnsiTheme="minorHAnsi"/>
                <w:color w:val="000000"/>
                <w:sz w:val="20"/>
                <w:szCs w:val="20"/>
              </w:rPr>
            </w:pPr>
            <w:r w:rsidRPr="00985FEA">
              <w:rPr>
                <w:rFonts w:asciiTheme="minorHAnsi" w:hAnsiTheme="minorHAnsi"/>
                <w:color w:val="000000"/>
                <w:sz w:val="20"/>
                <w:szCs w:val="20"/>
              </w:rPr>
              <w:t xml:space="preserve"> $                     10.328.038 </w:t>
            </w:r>
          </w:p>
        </w:tc>
      </w:tr>
      <w:tr w:rsidR="00985FEA" w:rsidRPr="00985FEA" w:rsidTr="00985FEA">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985FEA" w:rsidRPr="00985FEA" w:rsidRDefault="00985FEA" w:rsidP="00B822D1">
            <w:pPr>
              <w:jc w:val="right"/>
              <w:rPr>
                <w:rFonts w:asciiTheme="minorHAnsi" w:hAnsiTheme="minorHAnsi"/>
                <w:color w:val="000000"/>
                <w:sz w:val="20"/>
                <w:szCs w:val="20"/>
              </w:rPr>
            </w:pPr>
            <w:r w:rsidRPr="00985FEA">
              <w:rPr>
                <w:rFonts w:asciiTheme="minorHAnsi" w:hAnsiTheme="minorHAnsi"/>
                <w:color w:val="000000"/>
                <w:sz w:val="20"/>
                <w:szCs w:val="20"/>
              </w:rPr>
              <w:t>30/04/2018</w:t>
            </w:r>
          </w:p>
        </w:tc>
        <w:tc>
          <w:tcPr>
            <w:tcW w:w="0" w:type="auto"/>
            <w:tcBorders>
              <w:top w:val="nil"/>
              <w:left w:val="nil"/>
              <w:bottom w:val="single" w:sz="4" w:space="0" w:color="auto"/>
              <w:right w:val="single" w:sz="4" w:space="0" w:color="auto"/>
            </w:tcBorders>
            <w:shd w:val="clear" w:color="000000" w:fill="FFFFCC"/>
            <w:noWrap/>
            <w:vAlign w:val="bottom"/>
            <w:hideMark/>
          </w:tcPr>
          <w:p w:rsidR="00985FEA" w:rsidRPr="00985FEA" w:rsidRDefault="00985FEA" w:rsidP="00B822D1">
            <w:pPr>
              <w:jc w:val="center"/>
              <w:rPr>
                <w:rFonts w:asciiTheme="minorHAnsi" w:hAnsiTheme="minorHAnsi"/>
                <w:sz w:val="20"/>
                <w:szCs w:val="20"/>
              </w:rPr>
            </w:pPr>
            <w:r w:rsidRPr="00985FEA">
              <w:rPr>
                <w:rFonts w:asciiTheme="minorHAnsi" w:hAnsiTheme="minorHAnsi"/>
                <w:sz w:val="20"/>
                <w:szCs w:val="20"/>
              </w:rPr>
              <w:t>4</w:t>
            </w:r>
          </w:p>
        </w:tc>
        <w:tc>
          <w:tcPr>
            <w:tcW w:w="0" w:type="auto"/>
            <w:tcBorders>
              <w:top w:val="nil"/>
              <w:left w:val="nil"/>
              <w:bottom w:val="single" w:sz="4" w:space="0" w:color="auto"/>
              <w:right w:val="single" w:sz="4" w:space="0" w:color="auto"/>
            </w:tcBorders>
            <w:shd w:val="clear" w:color="000000" w:fill="FFFFCC"/>
            <w:vAlign w:val="bottom"/>
            <w:hideMark/>
          </w:tcPr>
          <w:p w:rsidR="00985FEA" w:rsidRPr="00985FEA" w:rsidRDefault="00985FEA" w:rsidP="00B822D1">
            <w:pPr>
              <w:rPr>
                <w:rFonts w:asciiTheme="minorHAnsi" w:hAnsiTheme="minorHAnsi"/>
                <w:sz w:val="20"/>
                <w:szCs w:val="20"/>
              </w:rPr>
            </w:pPr>
            <w:r w:rsidRPr="00985FEA">
              <w:rPr>
                <w:rFonts w:asciiTheme="minorHAnsi" w:hAnsiTheme="minorHAnsi"/>
                <w:sz w:val="20"/>
                <w:szCs w:val="20"/>
              </w:rPr>
              <w:t xml:space="preserve"> $               781.242 </w:t>
            </w:r>
          </w:p>
        </w:tc>
        <w:tc>
          <w:tcPr>
            <w:tcW w:w="0" w:type="auto"/>
            <w:tcBorders>
              <w:top w:val="nil"/>
              <w:left w:val="nil"/>
              <w:bottom w:val="single" w:sz="4" w:space="0" w:color="auto"/>
              <w:right w:val="single" w:sz="8" w:space="0" w:color="auto"/>
            </w:tcBorders>
            <w:shd w:val="clear" w:color="000000" w:fill="FFFFCC"/>
            <w:noWrap/>
            <w:vAlign w:val="center"/>
            <w:hideMark/>
          </w:tcPr>
          <w:p w:rsidR="00985FEA" w:rsidRPr="00985FEA" w:rsidRDefault="00985FEA" w:rsidP="00B822D1">
            <w:pPr>
              <w:rPr>
                <w:rFonts w:asciiTheme="minorHAnsi" w:hAnsiTheme="minorHAnsi"/>
                <w:color w:val="000000"/>
                <w:sz w:val="20"/>
                <w:szCs w:val="20"/>
              </w:rPr>
            </w:pPr>
            <w:r w:rsidRPr="00985FEA">
              <w:rPr>
                <w:rFonts w:asciiTheme="minorHAnsi" w:hAnsiTheme="minorHAnsi"/>
                <w:color w:val="000000"/>
                <w:sz w:val="20"/>
                <w:szCs w:val="20"/>
              </w:rPr>
              <w:t xml:space="preserve"> $                        3.124.968 </w:t>
            </w:r>
          </w:p>
        </w:tc>
      </w:tr>
      <w:tr w:rsidR="00985FEA" w:rsidRPr="00985FEA" w:rsidTr="00985FEA">
        <w:trPr>
          <w:trHeight w:val="20"/>
          <w:jc w:val="center"/>
        </w:trPr>
        <w:tc>
          <w:tcPr>
            <w:tcW w:w="0" w:type="auto"/>
            <w:tcBorders>
              <w:top w:val="nil"/>
              <w:left w:val="nil"/>
              <w:bottom w:val="nil"/>
              <w:right w:val="nil"/>
            </w:tcBorders>
            <w:shd w:val="clear" w:color="auto" w:fill="auto"/>
            <w:noWrap/>
            <w:vAlign w:val="center"/>
            <w:hideMark/>
          </w:tcPr>
          <w:p w:rsidR="00985FEA" w:rsidRPr="00985FEA" w:rsidRDefault="00985FEA" w:rsidP="00B822D1">
            <w:pPr>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center"/>
            <w:hideMark/>
          </w:tcPr>
          <w:p w:rsidR="00985FEA" w:rsidRPr="00985FEA" w:rsidRDefault="00985FEA" w:rsidP="00B822D1">
            <w:pPr>
              <w:rPr>
                <w:rFonts w:asciiTheme="minorHAnsi" w:hAnsiTheme="minorHAnsi"/>
                <w:sz w:val="20"/>
                <w:szCs w:val="20"/>
              </w:rPr>
            </w:pPr>
          </w:p>
        </w:tc>
        <w:tc>
          <w:tcPr>
            <w:tcW w:w="0" w:type="auto"/>
            <w:tcBorders>
              <w:top w:val="nil"/>
              <w:left w:val="nil"/>
              <w:bottom w:val="nil"/>
              <w:right w:val="nil"/>
            </w:tcBorders>
            <w:shd w:val="clear" w:color="auto" w:fill="auto"/>
            <w:noWrap/>
            <w:vAlign w:val="bottom"/>
            <w:hideMark/>
          </w:tcPr>
          <w:p w:rsidR="00985FEA" w:rsidRPr="00985FEA" w:rsidRDefault="00985FEA" w:rsidP="00B822D1">
            <w:pPr>
              <w:rPr>
                <w:rFonts w:asciiTheme="minorHAnsi" w:hAnsiTheme="minorHAnsi"/>
                <w:sz w:val="20"/>
                <w:szCs w:val="20"/>
              </w:rPr>
            </w:pPr>
          </w:p>
        </w:tc>
        <w:tc>
          <w:tcPr>
            <w:tcW w:w="0" w:type="auto"/>
            <w:tcBorders>
              <w:top w:val="nil"/>
              <w:left w:val="nil"/>
              <w:bottom w:val="nil"/>
              <w:right w:val="nil"/>
            </w:tcBorders>
            <w:shd w:val="clear" w:color="auto" w:fill="auto"/>
            <w:vAlign w:val="bottom"/>
            <w:hideMark/>
          </w:tcPr>
          <w:p w:rsidR="00985FEA" w:rsidRPr="00985FEA" w:rsidRDefault="00985FEA" w:rsidP="00B822D1">
            <w:pPr>
              <w:jc w:val="center"/>
              <w:rPr>
                <w:rFonts w:asciiTheme="minorHAnsi" w:hAnsiTheme="minorHAnsi"/>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85FEA" w:rsidRPr="00985FEA" w:rsidRDefault="00985FEA" w:rsidP="00B822D1">
            <w:pPr>
              <w:rPr>
                <w:rFonts w:asciiTheme="minorHAnsi" w:hAnsiTheme="minorHAnsi"/>
                <w:color w:val="000000"/>
                <w:sz w:val="20"/>
                <w:szCs w:val="20"/>
              </w:rPr>
            </w:pPr>
            <w:r w:rsidRPr="00985FEA">
              <w:rPr>
                <w:rFonts w:asciiTheme="minorHAnsi" w:hAnsiTheme="minorHAnsi"/>
                <w:color w:val="000000"/>
                <w:sz w:val="20"/>
                <w:szCs w:val="20"/>
              </w:rPr>
              <w:t xml:space="preserve"> $                49.320.614,00 </w:t>
            </w:r>
          </w:p>
        </w:tc>
      </w:tr>
    </w:tbl>
    <w:p w:rsidR="00DE2080" w:rsidRDefault="00DE2080" w:rsidP="00B822D1">
      <w:pPr>
        <w:widowControl w:val="0"/>
        <w:autoSpaceDE w:val="0"/>
        <w:autoSpaceDN w:val="0"/>
        <w:adjustRightInd w:val="0"/>
        <w:spacing w:line="276" w:lineRule="auto"/>
        <w:ind w:firstLine="708"/>
        <w:jc w:val="both"/>
        <w:rPr>
          <w:rFonts w:ascii="Tahoma" w:hAnsi="Tahoma" w:cs="Tahoma"/>
          <w:sz w:val="22"/>
          <w:szCs w:val="22"/>
        </w:rPr>
      </w:pPr>
    </w:p>
    <w:p w:rsidR="00B822D1" w:rsidRDefault="00B822D1" w:rsidP="00B822D1">
      <w:pPr>
        <w:rPr>
          <w:rFonts w:ascii="Tahoma" w:hAnsi="Tahoma" w:cs="Tahoma"/>
          <w:sz w:val="22"/>
          <w:szCs w:val="22"/>
        </w:rPr>
      </w:pPr>
    </w:p>
    <w:p w:rsidR="00B822D1" w:rsidRPr="007834F9" w:rsidRDefault="00B822D1" w:rsidP="00B822D1">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B822D1" w:rsidRPr="007834F9" w:rsidRDefault="00B822D1" w:rsidP="00B822D1">
      <w:pPr>
        <w:widowControl w:val="0"/>
        <w:autoSpaceDE w:val="0"/>
        <w:autoSpaceDN w:val="0"/>
        <w:adjustRightInd w:val="0"/>
        <w:ind w:firstLine="708"/>
        <w:jc w:val="center"/>
        <w:rPr>
          <w:rFonts w:ascii="Tahoma" w:hAnsi="Tahoma" w:cs="Tahoma"/>
          <w:sz w:val="22"/>
          <w:szCs w:val="22"/>
        </w:rPr>
      </w:pPr>
      <w:r w:rsidRPr="007834F9">
        <w:rPr>
          <w:rFonts w:ascii="Tahoma" w:hAnsi="Tahoma" w:cs="Tahoma"/>
          <w:sz w:val="22"/>
          <w:szCs w:val="22"/>
        </w:rPr>
        <w:t>Magistrada</w:t>
      </w:r>
    </w:p>
    <w:sectPr w:rsidR="00B822D1" w:rsidRPr="007834F9"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5A" w:rsidRDefault="0018355A">
      <w:r>
        <w:separator/>
      </w:r>
    </w:p>
  </w:endnote>
  <w:endnote w:type="continuationSeparator" w:id="0">
    <w:p w:rsidR="0018355A" w:rsidRDefault="0018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68" w:rsidRPr="0002458E" w:rsidRDefault="00C41D68">
    <w:pPr>
      <w:pStyle w:val="Piedepgina"/>
      <w:jc w:val="right"/>
    </w:pPr>
    <w:r w:rsidRPr="0002458E">
      <w:fldChar w:fldCharType="begin"/>
    </w:r>
    <w:r w:rsidRPr="0002458E">
      <w:instrText>PAGE   \* MERGEFORMAT</w:instrText>
    </w:r>
    <w:r w:rsidRPr="0002458E">
      <w:fldChar w:fldCharType="separate"/>
    </w:r>
    <w:r w:rsidR="00A35817">
      <w:rPr>
        <w:noProof/>
      </w:rPr>
      <w:t>6</w:t>
    </w:r>
    <w:r w:rsidRPr="0002458E">
      <w:fldChar w:fldCharType="end"/>
    </w:r>
  </w:p>
  <w:p w:rsidR="00C41D68" w:rsidRDefault="00C41D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68" w:rsidRDefault="00C41D68">
    <w:pPr>
      <w:pStyle w:val="Piedepgina"/>
      <w:jc w:val="right"/>
    </w:pPr>
    <w:r>
      <w:fldChar w:fldCharType="begin"/>
    </w:r>
    <w:r>
      <w:instrText>PAGE   \* MERGEFORMAT</w:instrText>
    </w:r>
    <w:r>
      <w:fldChar w:fldCharType="separate"/>
    </w:r>
    <w:r w:rsidR="00A35817">
      <w:rPr>
        <w:noProof/>
      </w:rPr>
      <w:t>1</w:t>
    </w:r>
    <w:r>
      <w:fldChar w:fldCharType="end"/>
    </w:r>
  </w:p>
  <w:p w:rsidR="00C41D68" w:rsidRDefault="00C41D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5A" w:rsidRDefault="0018355A">
      <w:r>
        <w:separator/>
      </w:r>
    </w:p>
  </w:footnote>
  <w:footnote w:type="continuationSeparator" w:id="0">
    <w:p w:rsidR="0018355A" w:rsidRDefault="0018355A">
      <w:r>
        <w:continuationSeparator/>
      </w:r>
    </w:p>
  </w:footnote>
  <w:footnote w:id="1">
    <w:p w:rsidR="00C41D68" w:rsidRPr="007071EC" w:rsidRDefault="00C41D68">
      <w:pPr>
        <w:pStyle w:val="Textonotapie"/>
        <w:rPr>
          <w:lang w:val="es-CO"/>
        </w:rPr>
      </w:pPr>
      <w:r>
        <w:rPr>
          <w:rStyle w:val="Refdenotaalpie"/>
        </w:rPr>
        <w:footnoteRef/>
      </w:r>
      <w:r>
        <w:t xml:space="preserve"> </w:t>
      </w:r>
      <w:r w:rsidRPr="00E05086">
        <w:rPr>
          <w:sz w:val="16"/>
          <w:szCs w:val="16"/>
          <w:lang w:val="es-CO"/>
        </w:rPr>
        <w:t>Fecha de retiro del sistema.</w:t>
      </w:r>
    </w:p>
  </w:footnote>
  <w:footnote w:id="2">
    <w:p w:rsidR="00C41D68" w:rsidRPr="00AA3ED8" w:rsidRDefault="00C41D68" w:rsidP="00AA3ED8">
      <w:pPr>
        <w:pStyle w:val="NormalWeb"/>
        <w:spacing w:before="0" w:beforeAutospacing="0" w:after="0" w:afterAutospacing="0"/>
        <w:jc w:val="both"/>
        <w:rPr>
          <w:sz w:val="16"/>
          <w:szCs w:val="16"/>
        </w:rPr>
      </w:pPr>
      <w:r>
        <w:rPr>
          <w:rStyle w:val="Refdenotaalpie"/>
        </w:rPr>
        <w:footnoteRef/>
      </w:r>
      <w:r>
        <w:t xml:space="preserve"> </w:t>
      </w:r>
      <w:r w:rsidRPr="00AA3ED8">
        <w:rPr>
          <w:sz w:val="16"/>
          <w:szCs w:val="16"/>
        </w:rPr>
        <w:t>“</w:t>
      </w:r>
      <w:bookmarkStart w:id="2" w:name="2"/>
      <w:r w:rsidRPr="00AA3ED8">
        <w:rPr>
          <w:sz w:val="16"/>
          <w:szCs w:val="16"/>
        </w:rPr>
        <w:t>ARTÍCULO 2. CAMPO DE APLICACIÓN MATERIAL.</w:t>
      </w:r>
      <w:bookmarkEnd w:id="2"/>
    </w:p>
    <w:p w:rsidR="00C41D68" w:rsidRPr="00AA3ED8" w:rsidRDefault="00C41D68" w:rsidP="00AA3ED8">
      <w:pPr>
        <w:pStyle w:val="NormalWeb"/>
        <w:spacing w:before="0" w:beforeAutospacing="0" w:after="0" w:afterAutospacing="0"/>
        <w:jc w:val="both"/>
        <w:rPr>
          <w:sz w:val="16"/>
          <w:szCs w:val="16"/>
        </w:rPr>
      </w:pPr>
      <w:r w:rsidRPr="00AA3ED8">
        <w:rPr>
          <w:sz w:val="16"/>
          <w:szCs w:val="16"/>
        </w:rPr>
        <w:t>1. El presente Convenio se aplicará:</w:t>
      </w:r>
    </w:p>
    <w:p w:rsidR="00C41D68" w:rsidRPr="00AA3ED8" w:rsidRDefault="00C41D68" w:rsidP="00AA3ED8">
      <w:pPr>
        <w:pStyle w:val="NormalWeb"/>
        <w:spacing w:before="0" w:beforeAutospacing="0" w:after="0" w:afterAutospacing="0"/>
        <w:jc w:val="both"/>
        <w:rPr>
          <w:sz w:val="16"/>
          <w:szCs w:val="16"/>
        </w:rPr>
      </w:pPr>
      <w:r w:rsidRPr="00AA3ED8">
        <w:rPr>
          <w:sz w:val="16"/>
          <w:szCs w:val="16"/>
        </w:rPr>
        <w:t>(…)</w:t>
      </w:r>
    </w:p>
    <w:p w:rsidR="00C41D68" w:rsidRPr="00AA3ED8" w:rsidRDefault="00C41D68" w:rsidP="00AA3ED8">
      <w:pPr>
        <w:pStyle w:val="NormalWeb"/>
        <w:spacing w:before="0" w:beforeAutospacing="0" w:after="0" w:afterAutospacing="0"/>
        <w:jc w:val="both"/>
        <w:rPr>
          <w:sz w:val="16"/>
          <w:szCs w:val="16"/>
        </w:rPr>
      </w:pPr>
      <w:r w:rsidRPr="00AA3ED8">
        <w:rPr>
          <w:sz w:val="16"/>
          <w:szCs w:val="16"/>
        </w:rPr>
        <w:t>b) En Colombia:</w:t>
      </w:r>
    </w:p>
    <w:p w:rsidR="00C41D68" w:rsidRPr="00AA3ED8" w:rsidRDefault="00C41D68" w:rsidP="00AA3ED8">
      <w:pPr>
        <w:pStyle w:val="NormalWeb"/>
        <w:spacing w:before="0" w:beforeAutospacing="0" w:after="0" w:afterAutospacing="0"/>
        <w:jc w:val="both"/>
        <w:rPr>
          <w:sz w:val="16"/>
          <w:szCs w:val="16"/>
        </w:rPr>
      </w:pPr>
      <w:r w:rsidRPr="00AA3ED8">
        <w:rPr>
          <w:sz w:val="16"/>
          <w:szCs w:val="16"/>
        </w:rPr>
        <w:t>A la legislación relativa a las prestaciones económicas dispuestas en el Sistema General de Pensiones (Prima Media con Prestación Definida y Ahorro Individual con Solidaridad), en cuanto a vejez, invalidez y sobrevivientes, de origen común.”</w:t>
      </w:r>
    </w:p>
    <w:p w:rsidR="00C41D68" w:rsidRPr="005C40D9" w:rsidRDefault="00C41D6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68" w:rsidRDefault="00C41D6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41D68" w:rsidRDefault="00C41D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68" w:rsidRPr="00C851D2" w:rsidRDefault="00C41D68" w:rsidP="00C851D2">
    <w:pPr>
      <w:pStyle w:val="Puesto"/>
      <w:spacing w:line="240" w:lineRule="auto"/>
      <w:jc w:val="both"/>
      <w:rPr>
        <w:rFonts w:ascii="Times New Roman" w:hAnsi="Times New Roman" w:cs="Times New Roman"/>
        <w:b w:val="0"/>
        <w:sz w:val="16"/>
        <w:szCs w:val="16"/>
      </w:rPr>
    </w:pPr>
    <w:r w:rsidRPr="00C851D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C851D2">
      <w:rPr>
        <w:rFonts w:ascii="Times New Roman" w:hAnsi="Times New Roman" w:cs="Times New Roman"/>
        <w:b w:val="0"/>
        <w:sz w:val="16"/>
        <w:szCs w:val="16"/>
      </w:rPr>
      <w:t>66001-31-05-005-2016-00644-01</w:t>
    </w:r>
  </w:p>
  <w:p w:rsidR="00C41D68" w:rsidRPr="00C851D2" w:rsidRDefault="00C41D68" w:rsidP="00C851D2">
    <w:pPr>
      <w:pStyle w:val="Puesto"/>
      <w:spacing w:line="240" w:lineRule="auto"/>
      <w:jc w:val="both"/>
      <w:rPr>
        <w:rFonts w:ascii="Times New Roman" w:hAnsi="Times New Roman" w:cs="Times New Roman"/>
        <w:b w:val="0"/>
        <w:sz w:val="16"/>
        <w:szCs w:val="16"/>
      </w:rPr>
    </w:pPr>
    <w:r w:rsidRPr="00C851D2">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C851D2">
      <w:rPr>
        <w:rFonts w:ascii="Times New Roman" w:hAnsi="Times New Roman" w:cs="Times New Roman"/>
        <w:b w:val="0"/>
        <w:sz w:val="16"/>
        <w:szCs w:val="16"/>
      </w:rPr>
      <w:t xml:space="preserve">Jairo Guzmán Villanueva </w:t>
    </w:r>
  </w:p>
  <w:p w:rsidR="00C41D68" w:rsidRPr="00C851D2" w:rsidRDefault="00C41D68" w:rsidP="00C851D2">
    <w:pPr>
      <w:pStyle w:val="Puesto"/>
      <w:spacing w:line="240" w:lineRule="auto"/>
      <w:jc w:val="both"/>
      <w:rPr>
        <w:rFonts w:ascii="Times New Roman" w:hAnsi="Times New Roman" w:cs="Times New Roman"/>
        <w:b w:val="0"/>
        <w:sz w:val="16"/>
        <w:szCs w:val="16"/>
      </w:rPr>
    </w:pPr>
    <w:r w:rsidRPr="00C851D2">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C851D2">
      <w:rPr>
        <w:rFonts w:ascii="Times New Roman" w:hAnsi="Times New Roman" w:cs="Times New Roman"/>
        <w:b w:val="0"/>
        <w:sz w:val="16"/>
        <w:szCs w:val="16"/>
      </w:rPr>
      <w:t>Colpensiones</w:t>
    </w:r>
    <w:proofErr w:type="spellEnd"/>
    <w:r w:rsidRPr="00C851D2">
      <w:rPr>
        <w:rFonts w:ascii="Times New Roman" w:hAnsi="Times New Roman" w:cs="Times New Roman"/>
        <w:b w:val="0"/>
        <w:sz w:val="16"/>
        <w:szCs w:val="16"/>
      </w:rPr>
      <w:t xml:space="preserve"> </w:t>
    </w:r>
  </w:p>
  <w:p w:rsidR="00C41D68" w:rsidRDefault="00C41D68"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4B45"/>
    <w:rsid w:val="000057C8"/>
    <w:rsid w:val="00006084"/>
    <w:rsid w:val="0000616E"/>
    <w:rsid w:val="00006421"/>
    <w:rsid w:val="000067FE"/>
    <w:rsid w:val="00006AB3"/>
    <w:rsid w:val="00007112"/>
    <w:rsid w:val="000108A0"/>
    <w:rsid w:val="000108FA"/>
    <w:rsid w:val="000113A2"/>
    <w:rsid w:val="000117AB"/>
    <w:rsid w:val="00011DC0"/>
    <w:rsid w:val="000128B3"/>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2D2C"/>
    <w:rsid w:val="0002338E"/>
    <w:rsid w:val="0002387D"/>
    <w:rsid w:val="0002448C"/>
    <w:rsid w:val="0002458E"/>
    <w:rsid w:val="00025895"/>
    <w:rsid w:val="00026905"/>
    <w:rsid w:val="000269CA"/>
    <w:rsid w:val="000271CA"/>
    <w:rsid w:val="000277BB"/>
    <w:rsid w:val="00027E37"/>
    <w:rsid w:val="00033F35"/>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C63"/>
    <w:rsid w:val="000A73FC"/>
    <w:rsid w:val="000A7871"/>
    <w:rsid w:val="000A7A02"/>
    <w:rsid w:val="000B0C39"/>
    <w:rsid w:val="000B0DC6"/>
    <w:rsid w:val="000B0F92"/>
    <w:rsid w:val="000B3191"/>
    <w:rsid w:val="000B3201"/>
    <w:rsid w:val="000B408E"/>
    <w:rsid w:val="000B4F1F"/>
    <w:rsid w:val="000B5064"/>
    <w:rsid w:val="000B7C76"/>
    <w:rsid w:val="000B7DE8"/>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AA2"/>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2FEA"/>
    <w:rsid w:val="001045F3"/>
    <w:rsid w:val="00104A14"/>
    <w:rsid w:val="00104DC0"/>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20A35"/>
    <w:rsid w:val="00120D93"/>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53FC"/>
    <w:rsid w:val="00165AB0"/>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55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2F9"/>
    <w:rsid w:val="001C2DB5"/>
    <w:rsid w:val="001C4178"/>
    <w:rsid w:val="001C4293"/>
    <w:rsid w:val="001C46CD"/>
    <w:rsid w:val="001C4780"/>
    <w:rsid w:val="001C512A"/>
    <w:rsid w:val="001C5B1C"/>
    <w:rsid w:val="001C7F1D"/>
    <w:rsid w:val="001D153F"/>
    <w:rsid w:val="001D1588"/>
    <w:rsid w:val="001D2276"/>
    <w:rsid w:val="001D305C"/>
    <w:rsid w:val="001D3995"/>
    <w:rsid w:val="001D3A97"/>
    <w:rsid w:val="001D3DC4"/>
    <w:rsid w:val="001D5B31"/>
    <w:rsid w:val="001E0812"/>
    <w:rsid w:val="001E13EB"/>
    <w:rsid w:val="001E34F9"/>
    <w:rsid w:val="001E3682"/>
    <w:rsid w:val="001E36CE"/>
    <w:rsid w:val="001E3A55"/>
    <w:rsid w:val="001E3A9B"/>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24"/>
    <w:rsid w:val="002126DB"/>
    <w:rsid w:val="002129DF"/>
    <w:rsid w:val="002129EF"/>
    <w:rsid w:val="00212F21"/>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414"/>
    <w:rsid w:val="002307F0"/>
    <w:rsid w:val="00230B57"/>
    <w:rsid w:val="00231133"/>
    <w:rsid w:val="002314B7"/>
    <w:rsid w:val="00233341"/>
    <w:rsid w:val="002338AC"/>
    <w:rsid w:val="00233BD7"/>
    <w:rsid w:val="00234388"/>
    <w:rsid w:val="002343F1"/>
    <w:rsid w:val="00234BAC"/>
    <w:rsid w:val="00234E83"/>
    <w:rsid w:val="00235A3A"/>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2B2A"/>
    <w:rsid w:val="002531AB"/>
    <w:rsid w:val="00253D88"/>
    <w:rsid w:val="00253F65"/>
    <w:rsid w:val="00253FD6"/>
    <w:rsid w:val="00254181"/>
    <w:rsid w:val="00255760"/>
    <w:rsid w:val="002557C5"/>
    <w:rsid w:val="002557C8"/>
    <w:rsid w:val="002565B2"/>
    <w:rsid w:val="002568B4"/>
    <w:rsid w:val="00261293"/>
    <w:rsid w:val="00262666"/>
    <w:rsid w:val="00262975"/>
    <w:rsid w:val="00262D13"/>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05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1D1A"/>
    <w:rsid w:val="002B2511"/>
    <w:rsid w:val="002B2545"/>
    <w:rsid w:val="002B2DEC"/>
    <w:rsid w:val="002B38C7"/>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E43"/>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A2B"/>
    <w:rsid w:val="002F3BB8"/>
    <w:rsid w:val="002F4257"/>
    <w:rsid w:val="002F4897"/>
    <w:rsid w:val="002F4962"/>
    <w:rsid w:val="002F5385"/>
    <w:rsid w:val="002F6742"/>
    <w:rsid w:val="002F748E"/>
    <w:rsid w:val="00300150"/>
    <w:rsid w:val="003018EC"/>
    <w:rsid w:val="00301DB0"/>
    <w:rsid w:val="003021A9"/>
    <w:rsid w:val="003034E6"/>
    <w:rsid w:val="003035A7"/>
    <w:rsid w:val="003038FB"/>
    <w:rsid w:val="00303C62"/>
    <w:rsid w:val="003048BF"/>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42AF"/>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1FD1"/>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137D"/>
    <w:rsid w:val="003720D7"/>
    <w:rsid w:val="003725CC"/>
    <w:rsid w:val="00372E1F"/>
    <w:rsid w:val="00373403"/>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75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13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21A"/>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EF"/>
    <w:rsid w:val="00461EE1"/>
    <w:rsid w:val="0046245C"/>
    <w:rsid w:val="00462E1B"/>
    <w:rsid w:val="004631FD"/>
    <w:rsid w:val="00463DA1"/>
    <w:rsid w:val="00463ECE"/>
    <w:rsid w:val="00464FDA"/>
    <w:rsid w:val="00465518"/>
    <w:rsid w:val="00466812"/>
    <w:rsid w:val="00466962"/>
    <w:rsid w:val="00466CA4"/>
    <w:rsid w:val="00466E02"/>
    <w:rsid w:val="00467254"/>
    <w:rsid w:val="00467540"/>
    <w:rsid w:val="00467781"/>
    <w:rsid w:val="00467EF8"/>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92C"/>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C7CEE"/>
    <w:rsid w:val="004D0526"/>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4433"/>
    <w:rsid w:val="004E5E6C"/>
    <w:rsid w:val="004E62E1"/>
    <w:rsid w:val="004E6B0C"/>
    <w:rsid w:val="004E6B19"/>
    <w:rsid w:val="004E70C1"/>
    <w:rsid w:val="004F0469"/>
    <w:rsid w:val="004F10CA"/>
    <w:rsid w:val="004F1C0F"/>
    <w:rsid w:val="004F1D2C"/>
    <w:rsid w:val="004F1FD4"/>
    <w:rsid w:val="004F2069"/>
    <w:rsid w:val="004F31FF"/>
    <w:rsid w:val="004F43F1"/>
    <w:rsid w:val="004F48F6"/>
    <w:rsid w:val="004F4F15"/>
    <w:rsid w:val="004F5917"/>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F58"/>
    <w:rsid w:val="005205C2"/>
    <w:rsid w:val="00520851"/>
    <w:rsid w:val="00520B83"/>
    <w:rsid w:val="0052170A"/>
    <w:rsid w:val="00522A1B"/>
    <w:rsid w:val="00522ABF"/>
    <w:rsid w:val="00522C63"/>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29E0"/>
    <w:rsid w:val="005337F5"/>
    <w:rsid w:val="00533BA1"/>
    <w:rsid w:val="00533FD9"/>
    <w:rsid w:val="005341E3"/>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5774F"/>
    <w:rsid w:val="00560257"/>
    <w:rsid w:val="005602C9"/>
    <w:rsid w:val="00560B96"/>
    <w:rsid w:val="00560C3D"/>
    <w:rsid w:val="00560C46"/>
    <w:rsid w:val="00561091"/>
    <w:rsid w:val="005613FF"/>
    <w:rsid w:val="00561ED0"/>
    <w:rsid w:val="00561F1B"/>
    <w:rsid w:val="00562173"/>
    <w:rsid w:val="005622B5"/>
    <w:rsid w:val="00562441"/>
    <w:rsid w:val="005627E3"/>
    <w:rsid w:val="00563866"/>
    <w:rsid w:val="00563D98"/>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164"/>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5B9C"/>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0D9"/>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36F"/>
    <w:rsid w:val="005F7D80"/>
    <w:rsid w:val="00600136"/>
    <w:rsid w:val="006005EE"/>
    <w:rsid w:val="0060123E"/>
    <w:rsid w:val="00601D2E"/>
    <w:rsid w:val="00601E68"/>
    <w:rsid w:val="0060282E"/>
    <w:rsid w:val="00602F78"/>
    <w:rsid w:val="006033E3"/>
    <w:rsid w:val="00603759"/>
    <w:rsid w:val="00603DB5"/>
    <w:rsid w:val="00604A2C"/>
    <w:rsid w:val="00604C9F"/>
    <w:rsid w:val="00604DEC"/>
    <w:rsid w:val="006051E6"/>
    <w:rsid w:val="00605224"/>
    <w:rsid w:val="00605933"/>
    <w:rsid w:val="00606C07"/>
    <w:rsid w:val="00606C0F"/>
    <w:rsid w:val="006072B6"/>
    <w:rsid w:val="0060738D"/>
    <w:rsid w:val="00611598"/>
    <w:rsid w:val="006125F4"/>
    <w:rsid w:val="00612616"/>
    <w:rsid w:val="00612E56"/>
    <w:rsid w:val="00613257"/>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04D"/>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32A2"/>
    <w:rsid w:val="00654623"/>
    <w:rsid w:val="00654BAD"/>
    <w:rsid w:val="00654D3D"/>
    <w:rsid w:val="006553DC"/>
    <w:rsid w:val="00655794"/>
    <w:rsid w:val="00655F7F"/>
    <w:rsid w:val="0065759A"/>
    <w:rsid w:val="006609C0"/>
    <w:rsid w:val="00660F77"/>
    <w:rsid w:val="00661F2B"/>
    <w:rsid w:val="006621E9"/>
    <w:rsid w:val="0066269A"/>
    <w:rsid w:val="00663B58"/>
    <w:rsid w:val="00663BEC"/>
    <w:rsid w:val="00664B6C"/>
    <w:rsid w:val="00664D3D"/>
    <w:rsid w:val="00666B78"/>
    <w:rsid w:val="00667269"/>
    <w:rsid w:val="006672AD"/>
    <w:rsid w:val="006677D7"/>
    <w:rsid w:val="006679EA"/>
    <w:rsid w:val="00670E02"/>
    <w:rsid w:val="00670EEA"/>
    <w:rsid w:val="00670F09"/>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5ED3"/>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3D5A"/>
    <w:rsid w:val="006C46EF"/>
    <w:rsid w:val="006C4CDF"/>
    <w:rsid w:val="006C4E3E"/>
    <w:rsid w:val="006C4EA5"/>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8CB"/>
    <w:rsid w:val="006D6FA1"/>
    <w:rsid w:val="006D791C"/>
    <w:rsid w:val="006E057B"/>
    <w:rsid w:val="006E0CD7"/>
    <w:rsid w:val="006E16C9"/>
    <w:rsid w:val="006E1BBC"/>
    <w:rsid w:val="006E26B9"/>
    <w:rsid w:val="006E2A54"/>
    <w:rsid w:val="006E3960"/>
    <w:rsid w:val="006E49A1"/>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E01"/>
    <w:rsid w:val="00702DA3"/>
    <w:rsid w:val="007032EF"/>
    <w:rsid w:val="00705900"/>
    <w:rsid w:val="00705943"/>
    <w:rsid w:val="007071EC"/>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1E85"/>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122"/>
    <w:rsid w:val="00741413"/>
    <w:rsid w:val="00741464"/>
    <w:rsid w:val="00741D8B"/>
    <w:rsid w:val="00741F8B"/>
    <w:rsid w:val="00741FA4"/>
    <w:rsid w:val="0074262D"/>
    <w:rsid w:val="00742DEE"/>
    <w:rsid w:val="00742F79"/>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D4"/>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3B88"/>
    <w:rsid w:val="007754D8"/>
    <w:rsid w:val="00776A8B"/>
    <w:rsid w:val="0077789E"/>
    <w:rsid w:val="00780210"/>
    <w:rsid w:val="0078138B"/>
    <w:rsid w:val="00781E64"/>
    <w:rsid w:val="00782109"/>
    <w:rsid w:val="00782A04"/>
    <w:rsid w:val="00782D54"/>
    <w:rsid w:val="00783314"/>
    <w:rsid w:val="007833A8"/>
    <w:rsid w:val="0078513D"/>
    <w:rsid w:val="00785436"/>
    <w:rsid w:val="00785BAE"/>
    <w:rsid w:val="0078749D"/>
    <w:rsid w:val="00787CF8"/>
    <w:rsid w:val="0079079B"/>
    <w:rsid w:val="00790836"/>
    <w:rsid w:val="00790D2F"/>
    <w:rsid w:val="007910C1"/>
    <w:rsid w:val="0079163B"/>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9F4"/>
    <w:rsid w:val="007B0A84"/>
    <w:rsid w:val="007B0C81"/>
    <w:rsid w:val="007B133A"/>
    <w:rsid w:val="007B234E"/>
    <w:rsid w:val="007B427C"/>
    <w:rsid w:val="007B4882"/>
    <w:rsid w:val="007B4A12"/>
    <w:rsid w:val="007B58F5"/>
    <w:rsid w:val="007B5A38"/>
    <w:rsid w:val="007B5E96"/>
    <w:rsid w:val="007B71CE"/>
    <w:rsid w:val="007B7D6F"/>
    <w:rsid w:val="007C0C4D"/>
    <w:rsid w:val="007C1842"/>
    <w:rsid w:val="007C207A"/>
    <w:rsid w:val="007C2139"/>
    <w:rsid w:val="007C257E"/>
    <w:rsid w:val="007C2596"/>
    <w:rsid w:val="007C3028"/>
    <w:rsid w:val="007C383D"/>
    <w:rsid w:val="007C4C6E"/>
    <w:rsid w:val="007C5023"/>
    <w:rsid w:val="007C5FFC"/>
    <w:rsid w:val="007C63D6"/>
    <w:rsid w:val="007C7379"/>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B18"/>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C91"/>
    <w:rsid w:val="00827FFD"/>
    <w:rsid w:val="0083001F"/>
    <w:rsid w:val="008305CD"/>
    <w:rsid w:val="00830623"/>
    <w:rsid w:val="008317F2"/>
    <w:rsid w:val="00832619"/>
    <w:rsid w:val="00832B98"/>
    <w:rsid w:val="00833141"/>
    <w:rsid w:val="0083359B"/>
    <w:rsid w:val="00835297"/>
    <w:rsid w:val="00835720"/>
    <w:rsid w:val="00835A9F"/>
    <w:rsid w:val="00835D82"/>
    <w:rsid w:val="00836C37"/>
    <w:rsid w:val="00836E63"/>
    <w:rsid w:val="00836F5B"/>
    <w:rsid w:val="00840752"/>
    <w:rsid w:val="00840BBB"/>
    <w:rsid w:val="0084136C"/>
    <w:rsid w:val="0084167C"/>
    <w:rsid w:val="00842ECF"/>
    <w:rsid w:val="00842FF4"/>
    <w:rsid w:val="008438A7"/>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3C32"/>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67A"/>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0D30"/>
    <w:rsid w:val="00891AF7"/>
    <w:rsid w:val="00891DE7"/>
    <w:rsid w:val="00891F2A"/>
    <w:rsid w:val="00892D38"/>
    <w:rsid w:val="008933B2"/>
    <w:rsid w:val="0089404E"/>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5B1"/>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361"/>
    <w:rsid w:val="008D68D0"/>
    <w:rsid w:val="008D69CD"/>
    <w:rsid w:val="008D74D6"/>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022"/>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216"/>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A09"/>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4E8E"/>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80A"/>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5FEA"/>
    <w:rsid w:val="00986EBC"/>
    <w:rsid w:val="0098751C"/>
    <w:rsid w:val="009875F0"/>
    <w:rsid w:val="00987B5C"/>
    <w:rsid w:val="009904DA"/>
    <w:rsid w:val="00990A77"/>
    <w:rsid w:val="00991640"/>
    <w:rsid w:val="00991A3C"/>
    <w:rsid w:val="00992668"/>
    <w:rsid w:val="0099338C"/>
    <w:rsid w:val="00993A51"/>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5A6"/>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F24"/>
    <w:rsid w:val="009E72A7"/>
    <w:rsid w:val="009F1086"/>
    <w:rsid w:val="009F2CDF"/>
    <w:rsid w:val="009F3150"/>
    <w:rsid w:val="009F3F98"/>
    <w:rsid w:val="009F4358"/>
    <w:rsid w:val="009F4A0B"/>
    <w:rsid w:val="009F7425"/>
    <w:rsid w:val="009F7588"/>
    <w:rsid w:val="00A0016D"/>
    <w:rsid w:val="00A01A26"/>
    <w:rsid w:val="00A0216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5817"/>
    <w:rsid w:val="00A36576"/>
    <w:rsid w:val="00A36C44"/>
    <w:rsid w:val="00A37CF9"/>
    <w:rsid w:val="00A37F81"/>
    <w:rsid w:val="00A414EA"/>
    <w:rsid w:val="00A419DD"/>
    <w:rsid w:val="00A41ACF"/>
    <w:rsid w:val="00A41D55"/>
    <w:rsid w:val="00A43BB8"/>
    <w:rsid w:val="00A443BC"/>
    <w:rsid w:val="00A44DE9"/>
    <w:rsid w:val="00A45733"/>
    <w:rsid w:val="00A457C8"/>
    <w:rsid w:val="00A45BFC"/>
    <w:rsid w:val="00A4627C"/>
    <w:rsid w:val="00A46822"/>
    <w:rsid w:val="00A46D42"/>
    <w:rsid w:val="00A47659"/>
    <w:rsid w:val="00A50E2A"/>
    <w:rsid w:val="00A511F8"/>
    <w:rsid w:val="00A51F3F"/>
    <w:rsid w:val="00A52CBE"/>
    <w:rsid w:val="00A533AC"/>
    <w:rsid w:val="00A53625"/>
    <w:rsid w:val="00A55509"/>
    <w:rsid w:val="00A5761B"/>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99B"/>
    <w:rsid w:val="00A73C88"/>
    <w:rsid w:val="00A75EC3"/>
    <w:rsid w:val="00A762C5"/>
    <w:rsid w:val="00A77324"/>
    <w:rsid w:val="00A77862"/>
    <w:rsid w:val="00A77BAA"/>
    <w:rsid w:val="00A80546"/>
    <w:rsid w:val="00A8059C"/>
    <w:rsid w:val="00A8142C"/>
    <w:rsid w:val="00A81C64"/>
    <w:rsid w:val="00A81E82"/>
    <w:rsid w:val="00A82BA5"/>
    <w:rsid w:val="00A82F87"/>
    <w:rsid w:val="00A83722"/>
    <w:rsid w:val="00A839B6"/>
    <w:rsid w:val="00A84779"/>
    <w:rsid w:val="00A868F7"/>
    <w:rsid w:val="00A86B4F"/>
    <w:rsid w:val="00A86CAE"/>
    <w:rsid w:val="00A87B6A"/>
    <w:rsid w:val="00A87FBF"/>
    <w:rsid w:val="00A90108"/>
    <w:rsid w:val="00A91E04"/>
    <w:rsid w:val="00A91FC6"/>
    <w:rsid w:val="00A92401"/>
    <w:rsid w:val="00A92736"/>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ED8"/>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1C59"/>
    <w:rsid w:val="00AC2030"/>
    <w:rsid w:val="00AC229F"/>
    <w:rsid w:val="00AC2A42"/>
    <w:rsid w:val="00AC373B"/>
    <w:rsid w:val="00AC38EC"/>
    <w:rsid w:val="00AC3BF4"/>
    <w:rsid w:val="00AC3DBE"/>
    <w:rsid w:val="00AC3FB9"/>
    <w:rsid w:val="00AC5139"/>
    <w:rsid w:val="00AC5D25"/>
    <w:rsid w:val="00AC618B"/>
    <w:rsid w:val="00AC6676"/>
    <w:rsid w:val="00AD12FF"/>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30"/>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627B"/>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5F6"/>
    <w:rsid w:val="00B26618"/>
    <w:rsid w:val="00B2675C"/>
    <w:rsid w:val="00B2682E"/>
    <w:rsid w:val="00B26C5D"/>
    <w:rsid w:val="00B26D67"/>
    <w:rsid w:val="00B27C20"/>
    <w:rsid w:val="00B27F92"/>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3D00"/>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2D1"/>
    <w:rsid w:val="00B82B47"/>
    <w:rsid w:val="00B82DE7"/>
    <w:rsid w:val="00B84528"/>
    <w:rsid w:val="00B8493E"/>
    <w:rsid w:val="00B866C3"/>
    <w:rsid w:val="00B875BD"/>
    <w:rsid w:val="00B8760F"/>
    <w:rsid w:val="00B90285"/>
    <w:rsid w:val="00B90554"/>
    <w:rsid w:val="00B929BA"/>
    <w:rsid w:val="00B931B7"/>
    <w:rsid w:val="00B9358A"/>
    <w:rsid w:val="00B937D1"/>
    <w:rsid w:val="00B943B5"/>
    <w:rsid w:val="00B9486D"/>
    <w:rsid w:val="00B94B44"/>
    <w:rsid w:val="00B94E3E"/>
    <w:rsid w:val="00B9568D"/>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1D"/>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3856"/>
    <w:rsid w:val="00C14339"/>
    <w:rsid w:val="00C14441"/>
    <w:rsid w:val="00C151E0"/>
    <w:rsid w:val="00C15BBB"/>
    <w:rsid w:val="00C162EE"/>
    <w:rsid w:val="00C1643F"/>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D68"/>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D0"/>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57DEA"/>
    <w:rsid w:val="00C603C6"/>
    <w:rsid w:val="00C60D6A"/>
    <w:rsid w:val="00C60E53"/>
    <w:rsid w:val="00C61DF1"/>
    <w:rsid w:val="00C62BC9"/>
    <w:rsid w:val="00C63381"/>
    <w:rsid w:val="00C63559"/>
    <w:rsid w:val="00C635C0"/>
    <w:rsid w:val="00C6471C"/>
    <w:rsid w:val="00C649C0"/>
    <w:rsid w:val="00C657CB"/>
    <w:rsid w:val="00C70046"/>
    <w:rsid w:val="00C7158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56F"/>
    <w:rsid w:val="00C8298E"/>
    <w:rsid w:val="00C82A0A"/>
    <w:rsid w:val="00C82E2F"/>
    <w:rsid w:val="00C82E84"/>
    <w:rsid w:val="00C830C2"/>
    <w:rsid w:val="00C8349A"/>
    <w:rsid w:val="00C83AA2"/>
    <w:rsid w:val="00C83D43"/>
    <w:rsid w:val="00C84210"/>
    <w:rsid w:val="00C84924"/>
    <w:rsid w:val="00C84BC9"/>
    <w:rsid w:val="00C84D13"/>
    <w:rsid w:val="00C851D2"/>
    <w:rsid w:val="00C85568"/>
    <w:rsid w:val="00C85CC7"/>
    <w:rsid w:val="00C86746"/>
    <w:rsid w:val="00C907E0"/>
    <w:rsid w:val="00C90C89"/>
    <w:rsid w:val="00C90DC5"/>
    <w:rsid w:val="00C90DD6"/>
    <w:rsid w:val="00C913F3"/>
    <w:rsid w:val="00C91481"/>
    <w:rsid w:val="00C91B31"/>
    <w:rsid w:val="00C92B02"/>
    <w:rsid w:val="00C94637"/>
    <w:rsid w:val="00C956DF"/>
    <w:rsid w:val="00C97B5F"/>
    <w:rsid w:val="00C97F7D"/>
    <w:rsid w:val="00CA06EE"/>
    <w:rsid w:val="00CA0E3F"/>
    <w:rsid w:val="00CA115F"/>
    <w:rsid w:val="00CA23C7"/>
    <w:rsid w:val="00CA264C"/>
    <w:rsid w:val="00CA2A47"/>
    <w:rsid w:val="00CA363F"/>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06FC"/>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3AAE"/>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697C"/>
    <w:rsid w:val="00D2780D"/>
    <w:rsid w:val="00D300B3"/>
    <w:rsid w:val="00D30E7A"/>
    <w:rsid w:val="00D31332"/>
    <w:rsid w:val="00D314AE"/>
    <w:rsid w:val="00D31730"/>
    <w:rsid w:val="00D31CA4"/>
    <w:rsid w:val="00D31EBF"/>
    <w:rsid w:val="00D32457"/>
    <w:rsid w:val="00D33969"/>
    <w:rsid w:val="00D33E68"/>
    <w:rsid w:val="00D33E8F"/>
    <w:rsid w:val="00D3403A"/>
    <w:rsid w:val="00D3431C"/>
    <w:rsid w:val="00D35826"/>
    <w:rsid w:val="00D359E4"/>
    <w:rsid w:val="00D36126"/>
    <w:rsid w:val="00D3683A"/>
    <w:rsid w:val="00D369C8"/>
    <w:rsid w:val="00D375AB"/>
    <w:rsid w:val="00D4013E"/>
    <w:rsid w:val="00D401D9"/>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A13"/>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8C7"/>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1F32"/>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177F"/>
    <w:rsid w:val="00DD3315"/>
    <w:rsid w:val="00DD40EE"/>
    <w:rsid w:val="00DD4D98"/>
    <w:rsid w:val="00DE0119"/>
    <w:rsid w:val="00DE0F1D"/>
    <w:rsid w:val="00DE1CF2"/>
    <w:rsid w:val="00DE2020"/>
    <w:rsid w:val="00DE208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501"/>
    <w:rsid w:val="00DF46D4"/>
    <w:rsid w:val="00DF4C92"/>
    <w:rsid w:val="00DF524A"/>
    <w:rsid w:val="00DF5321"/>
    <w:rsid w:val="00DF5A64"/>
    <w:rsid w:val="00DF5FD8"/>
    <w:rsid w:val="00DF7ED5"/>
    <w:rsid w:val="00E00464"/>
    <w:rsid w:val="00E00922"/>
    <w:rsid w:val="00E00B88"/>
    <w:rsid w:val="00E00CA5"/>
    <w:rsid w:val="00E01A19"/>
    <w:rsid w:val="00E01B90"/>
    <w:rsid w:val="00E02438"/>
    <w:rsid w:val="00E03558"/>
    <w:rsid w:val="00E04642"/>
    <w:rsid w:val="00E05086"/>
    <w:rsid w:val="00E055B6"/>
    <w:rsid w:val="00E06B63"/>
    <w:rsid w:val="00E06CAA"/>
    <w:rsid w:val="00E0719A"/>
    <w:rsid w:val="00E07547"/>
    <w:rsid w:val="00E077C4"/>
    <w:rsid w:val="00E07908"/>
    <w:rsid w:val="00E07983"/>
    <w:rsid w:val="00E10DB9"/>
    <w:rsid w:val="00E11139"/>
    <w:rsid w:val="00E11280"/>
    <w:rsid w:val="00E11484"/>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5B6B"/>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5AF"/>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23C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393C"/>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D34"/>
    <w:rsid w:val="00ED137C"/>
    <w:rsid w:val="00ED1561"/>
    <w:rsid w:val="00ED24E6"/>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645"/>
    <w:rsid w:val="00EF0782"/>
    <w:rsid w:val="00EF1300"/>
    <w:rsid w:val="00EF15D6"/>
    <w:rsid w:val="00EF16AB"/>
    <w:rsid w:val="00EF1BE7"/>
    <w:rsid w:val="00EF2014"/>
    <w:rsid w:val="00EF27CF"/>
    <w:rsid w:val="00EF3A80"/>
    <w:rsid w:val="00EF40EB"/>
    <w:rsid w:val="00EF4380"/>
    <w:rsid w:val="00EF554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49F"/>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C54"/>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3E36"/>
    <w:rsid w:val="00F94CE3"/>
    <w:rsid w:val="00F94FA6"/>
    <w:rsid w:val="00F95627"/>
    <w:rsid w:val="00F95877"/>
    <w:rsid w:val="00F958E4"/>
    <w:rsid w:val="00F95BD9"/>
    <w:rsid w:val="00F95D39"/>
    <w:rsid w:val="00F96496"/>
    <w:rsid w:val="00F968EE"/>
    <w:rsid w:val="00F979F9"/>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070"/>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50AAB91D-5CA2-44E0-974E-26B2D5C0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1205203">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1400147">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6944069">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1519106">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A5AF-E20B-4195-BAC5-258B007D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6</Pages>
  <Words>2812</Words>
  <Characters>15468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49</cp:revision>
  <cp:lastPrinted>2018-05-18T16:19:00Z</cp:lastPrinted>
  <dcterms:created xsi:type="dcterms:W3CDTF">2018-05-04T19:17:00Z</dcterms:created>
  <dcterms:modified xsi:type="dcterms:W3CDTF">2018-08-09T19:53:00Z</dcterms:modified>
  <cp:category>Sala Laboral Tribunal Superior de Periera</cp:category>
</cp:coreProperties>
</file>