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B4" w:rsidRPr="00B228B4" w:rsidRDefault="00B228B4" w:rsidP="00B228B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18"/>
          <w:szCs w:val="18"/>
          <w:lang w:eastAsia="es-CO"/>
        </w:rPr>
      </w:pPr>
      <w:r w:rsidRPr="00B228B4">
        <w:rPr>
          <w:rFonts w:ascii="Arial" w:eastAsia="Times New Roman" w:hAnsi="Arial" w:cs="Arial"/>
          <w:sz w:val="18"/>
          <w:szCs w:val="18"/>
          <w:lang w:eastAsia="es-CO"/>
        </w:rPr>
        <w:t xml:space="preserve">El contenido total y fiel de la decisión debe ser verificado en el audio que reposa en la secretaría de esta Corporación. </w:t>
      </w:r>
    </w:p>
    <w:p w:rsidR="00B228B4" w:rsidRPr="00B228B4" w:rsidRDefault="00B228B4" w:rsidP="00B228B4">
      <w:pPr>
        <w:pStyle w:val="NormalWeb"/>
        <w:spacing w:before="0" w:beforeAutospacing="0" w:after="0" w:afterAutospacing="0" w:line="276" w:lineRule="auto"/>
        <w:jc w:val="both"/>
        <w:rPr>
          <w:rFonts w:ascii="Arial" w:hAnsi="Arial" w:cs="Arial"/>
          <w:bCs/>
          <w:sz w:val="18"/>
          <w:szCs w:val="18"/>
        </w:rPr>
      </w:pPr>
      <w:r w:rsidRPr="00B228B4">
        <w:rPr>
          <w:rFonts w:ascii="Arial" w:hAnsi="Arial" w:cs="Arial"/>
          <w:sz w:val="18"/>
          <w:szCs w:val="18"/>
        </w:rPr>
        <w:t>Providencia</w:t>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bCs/>
          <w:sz w:val="18"/>
          <w:szCs w:val="18"/>
        </w:rPr>
        <w:t>Auto del 29 de junio de 2018</w:t>
      </w:r>
    </w:p>
    <w:p w:rsidR="00B228B4" w:rsidRPr="00B228B4" w:rsidRDefault="00B228B4" w:rsidP="00B228B4">
      <w:pPr>
        <w:pStyle w:val="NormalWeb"/>
        <w:spacing w:before="0" w:beforeAutospacing="0" w:after="0" w:afterAutospacing="0" w:line="276" w:lineRule="auto"/>
        <w:jc w:val="both"/>
        <w:rPr>
          <w:rFonts w:ascii="Arial" w:hAnsi="Arial" w:cs="Arial"/>
          <w:sz w:val="18"/>
          <w:szCs w:val="18"/>
        </w:rPr>
      </w:pPr>
      <w:r w:rsidRPr="00B228B4">
        <w:rPr>
          <w:rFonts w:ascii="Arial" w:hAnsi="Arial" w:cs="Arial"/>
          <w:sz w:val="18"/>
          <w:szCs w:val="18"/>
        </w:rPr>
        <w:t xml:space="preserve">Radicación No. </w:t>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sz w:val="18"/>
          <w:szCs w:val="18"/>
        </w:rPr>
        <w:t>66001-31-05-002-2017-00202-01</w:t>
      </w:r>
    </w:p>
    <w:p w:rsidR="00B228B4" w:rsidRPr="00B228B4" w:rsidRDefault="00B228B4" w:rsidP="00B228B4">
      <w:pPr>
        <w:pStyle w:val="NormalWeb"/>
        <w:spacing w:before="0" w:beforeAutospacing="0" w:after="0" w:afterAutospacing="0" w:line="276" w:lineRule="auto"/>
        <w:jc w:val="both"/>
        <w:rPr>
          <w:rFonts w:ascii="Arial" w:hAnsi="Arial" w:cs="Arial"/>
          <w:sz w:val="18"/>
          <w:szCs w:val="18"/>
        </w:rPr>
      </w:pPr>
      <w:r w:rsidRPr="00B228B4">
        <w:rPr>
          <w:rFonts w:ascii="Arial" w:hAnsi="Arial" w:cs="Arial"/>
          <w:sz w:val="18"/>
          <w:szCs w:val="18"/>
        </w:rPr>
        <w:t>Proceso</w:t>
      </w:r>
      <w:r w:rsidRPr="00B228B4">
        <w:rPr>
          <w:rFonts w:ascii="Arial" w:hAnsi="Arial" w:cs="Arial"/>
          <w:sz w:val="18"/>
          <w:szCs w:val="18"/>
        </w:rPr>
        <w:tab/>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sz w:val="18"/>
          <w:szCs w:val="18"/>
        </w:rPr>
        <w:t xml:space="preserve">ORDINARIO LABORAL </w:t>
      </w:r>
    </w:p>
    <w:p w:rsidR="00B228B4" w:rsidRPr="00B228B4" w:rsidRDefault="00B228B4" w:rsidP="00B228B4">
      <w:pPr>
        <w:pStyle w:val="NormalWeb"/>
        <w:spacing w:before="0" w:beforeAutospacing="0" w:after="0" w:afterAutospacing="0" w:line="276" w:lineRule="auto"/>
        <w:jc w:val="both"/>
        <w:rPr>
          <w:rFonts w:ascii="Arial" w:hAnsi="Arial" w:cs="Arial"/>
          <w:sz w:val="18"/>
          <w:szCs w:val="18"/>
        </w:rPr>
      </w:pPr>
      <w:r w:rsidRPr="00B228B4">
        <w:rPr>
          <w:rFonts w:ascii="Arial" w:hAnsi="Arial" w:cs="Arial"/>
          <w:sz w:val="18"/>
          <w:szCs w:val="18"/>
        </w:rPr>
        <w:t>Demandante</w:t>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sz w:val="18"/>
          <w:szCs w:val="18"/>
        </w:rPr>
        <w:t xml:space="preserve">GERMAN URIBE SANINT </w:t>
      </w:r>
    </w:p>
    <w:p w:rsidR="00B228B4" w:rsidRPr="00B228B4" w:rsidRDefault="00B228B4" w:rsidP="00B228B4">
      <w:pPr>
        <w:pStyle w:val="NormalWeb"/>
        <w:spacing w:before="0" w:beforeAutospacing="0" w:after="0" w:afterAutospacing="0" w:line="276" w:lineRule="auto"/>
        <w:jc w:val="both"/>
        <w:rPr>
          <w:rFonts w:ascii="Arial" w:hAnsi="Arial" w:cs="Arial"/>
          <w:sz w:val="18"/>
          <w:szCs w:val="18"/>
        </w:rPr>
      </w:pPr>
      <w:r w:rsidRPr="00B228B4">
        <w:rPr>
          <w:rFonts w:ascii="Arial" w:hAnsi="Arial" w:cs="Arial"/>
          <w:sz w:val="18"/>
          <w:szCs w:val="18"/>
        </w:rPr>
        <w:t>Demandado</w:t>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sz w:val="18"/>
          <w:szCs w:val="18"/>
        </w:rPr>
        <w:t>PROTECCIÓN S.A. Y LA JUNTA NACIONAL DE CALIFICACIÓN DE INVALIDEZ</w:t>
      </w:r>
    </w:p>
    <w:p w:rsidR="00B228B4" w:rsidRPr="00B228B4" w:rsidRDefault="00B228B4" w:rsidP="00B228B4">
      <w:pPr>
        <w:pStyle w:val="NormalWeb"/>
        <w:spacing w:before="0" w:beforeAutospacing="0" w:after="0" w:afterAutospacing="0" w:line="276" w:lineRule="auto"/>
        <w:jc w:val="both"/>
        <w:rPr>
          <w:rFonts w:ascii="Arial" w:hAnsi="Arial" w:cs="Arial"/>
          <w:sz w:val="18"/>
          <w:szCs w:val="18"/>
        </w:rPr>
      </w:pPr>
      <w:r w:rsidRPr="00B228B4">
        <w:rPr>
          <w:rFonts w:ascii="Arial" w:hAnsi="Arial" w:cs="Arial"/>
          <w:sz w:val="18"/>
          <w:szCs w:val="18"/>
        </w:rPr>
        <w:t>Juzgado</w:t>
      </w:r>
      <w:r w:rsidRPr="00B228B4">
        <w:rPr>
          <w:rFonts w:ascii="Arial" w:hAnsi="Arial" w:cs="Arial"/>
          <w:sz w:val="18"/>
          <w:szCs w:val="18"/>
        </w:rPr>
        <w:tab/>
      </w:r>
      <w:r w:rsidRPr="00B228B4">
        <w:rPr>
          <w:rFonts w:ascii="Arial" w:hAnsi="Arial" w:cs="Arial"/>
          <w:sz w:val="18"/>
          <w:szCs w:val="18"/>
        </w:rPr>
        <w:tab/>
        <w:t xml:space="preserve">: </w:t>
      </w:r>
      <w:r>
        <w:rPr>
          <w:rFonts w:ascii="Arial" w:hAnsi="Arial" w:cs="Arial"/>
          <w:sz w:val="18"/>
          <w:szCs w:val="18"/>
        </w:rPr>
        <w:tab/>
      </w:r>
      <w:r w:rsidRPr="00B228B4">
        <w:rPr>
          <w:rFonts w:ascii="Arial" w:hAnsi="Arial" w:cs="Arial"/>
          <w:sz w:val="18"/>
          <w:szCs w:val="18"/>
        </w:rPr>
        <w:t>Juzgado Segundo Laboral del Circuito de Pereira</w:t>
      </w:r>
    </w:p>
    <w:p w:rsidR="00B228B4" w:rsidRDefault="00B228B4" w:rsidP="00B228B4">
      <w:pPr>
        <w:autoSpaceDE w:val="0"/>
        <w:autoSpaceDN w:val="0"/>
        <w:adjustRightInd w:val="0"/>
        <w:spacing w:line="240" w:lineRule="auto"/>
        <w:ind w:left="2832" w:hanging="2124"/>
        <w:rPr>
          <w:rFonts w:ascii="Arial" w:eastAsia="Times New Roman" w:hAnsi="Arial" w:cs="Arial"/>
          <w:b/>
          <w:sz w:val="18"/>
          <w:szCs w:val="18"/>
          <w:lang w:eastAsia="es-ES"/>
        </w:rPr>
      </w:pPr>
    </w:p>
    <w:p w:rsidR="00B228B4" w:rsidRPr="00B228B4" w:rsidRDefault="00B228B4" w:rsidP="00B228B4">
      <w:pPr>
        <w:autoSpaceDE w:val="0"/>
        <w:autoSpaceDN w:val="0"/>
        <w:adjustRightInd w:val="0"/>
        <w:spacing w:line="240" w:lineRule="auto"/>
        <w:ind w:left="2832" w:hanging="2124"/>
        <w:rPr>
          <w:rFonts w:ascii="Arial" w:eastAsia="Times New Roman" w:hAnsi="Arial" w:cs="Arial"/>
          <w:b/>
          <w:sz w:val="18"/>
          <w:szCs w:val="18"/>
          <w:lang w:eastAsia="es-ES"/>
        </w:rPr>
      </w:pPr>
    </w:p>
    <w:p w:rsidR="00B228B4" w:rsidRDefault="00B228B4" w:rsidP="00B228B4">
      <w:pPr>
        <w:spacing w:line="240" w:lineRule="auto"/>
        <w:jc w:val="both"/>
        <w:rPr>
          <w:rFonts w:ascii="Arial" w:eastAsia="Calibri" w:hAnsi="Arial" w:cs="Arial"/>
          <w:sz w:val="18"/>
          <w:lang w:val="es-CO"/>
        </w:rPr>
      </w:pPr>
      <w:r w:rsidRPr="00B228B4">
        <w:rPr>
          <w:rFonts w:ascii="Arial" w:eastAsia="Calibri" w:hAnsi="Arial" w:cs="Arial"/>
          <w:b/>
          <w:sz w:val="18"/>
          <w:lang w:val="es-CO"/>
        </w:rPr>
        <w:t>Tema:</w:t>
      </w:r>
      <w:r w:rsidRPr="00B228B4">
        <w:rPr>
          <w:rFonts w:ascii="Arial" w:eastAsia="Calibri" w:hAnsi="Arial" w:cs="Arial"/>
          <w:b/>
          <w:sz w:val="18"/>
          <w:lang w:val="es-CO"/>
        </w:rPr>
        <w:tab/>
      </w:r>
      <w:r w:rsidRPr="00B228B4">
        <w:rPr>
          <w:rFonts w:ascii="Arial" w:eastAsia="Calibri" w:hAnsi="Arial" w:cs="Arial"/>
          <w:b/>
          <w:sz w:val="18"/>
          <w:lang w:val="es-CO"/>
        </w:rPr>
        <w:tab/>
      </w:r>
      <w:r w:rsidRPr="00B228B4">
        <w:rPr>
          <w:rFonts w:ascii="Arial" w:eastAsia="Calibri" w:hAnsi="Arial" w:cs="Arial"/>
          <w:b/>
          <w:sz w:val="18"/>
          <w:lang w:val="es-CO"/>
        </w:rPr>
        <w:tab/>
      </w:r>
      <w:r>
        <w:rPr>
          <w:rFonts w:ascii="Arial" w:eastAsia="Calibri" w:hAnsi="Arial" w:cs="Arial"/>
          <w:b/>
          <w:sz w:val="18"/>
          <w:lang w:val="es-CO"/>
        </w:rPr>
        <w:t>RECHAZO DEMANDA</w:t>
      </w:r>
      <w:r w:rsidRPr="00B228B4">
        <w:rPr>
          <w:rFonts w:ascii="Arial" w:eastAsia="Calibri" w:hAnsi="Arial" w:cs="Arial"/>
          <w:b/>
          <w:sz w:val="18"/>
          <w:lang w:val="es-CO"/>
        </w:rPr>
        <w:t xml:space="preserve"> / </w:t>
      </w:r>
      <w:r>
        <w:rPr>
          <w:rFonts w:ascii="Arial" w:eastAsia="Calibri" w:hAnsi="Arial" w:cs="Arial"/>
          <w:b/>
          <w:sz w:val="18"/>
          <w:lang w:val="es-CO"/>
        </w:rPr>
        <w:t>COMPETENCIA EN DEMANDAS CONTRA ENTIDADES DEL SISTEMA DE SEGURIDAD SOCIAL INTEGRAL</w:t>
      </w:r>
      <w:r w:rsidRPr="00B228B4">
        <w:rPr>
          <w:rFonts w:ascii="Arial" w:eastAsia="Calibri" w:hAnsi="Arial" w:cs="Arial"/>
          <w:b/>
          <w:sz w:val="18"/>
          <w:lang w:val="es-CO"/>
        </w:rPr>
        <w:t xml:space="preserve"> / </w:t>
      </w:r>
      <w:r>
        <w:rPr>
          <w:rFonts w:ascii="Arial" w:eastAsia="Calibri" w:hAnsi="Arial" w:cs="Arial"/>
          <w:b/>
          <w:sz w:val="18"/>
          <w:lang w:val="es-CO"/>
        </w:rPr>
        <w:t>PUEDE ADELANTARSE EN EL LUGAR DONDE SE HAYA RECLAMADO EL DERECHO</w:t>
      </w:r>
      <w:r w:rsidRPr="00B228B4">
        <w:rPr>
          <w:rFonts w:ascii="Arial" w:eastAsia="Calibri" w:hAnsi="Arial" w:cs="Arial"/>
          <w:b/>
          <w:sz w:val="18"/>
          <w:lang w:val="es-CO"/>
        </w:rPr>
        <w:t xml:space="preserve"> /</w:t>
      </w:r>
      <w:r>
        <w:rPr>
          <w:rFonts w:ascii="Arial" w:eastAsia="Calibri" w:hAnsi="Arial" w:cs="Arial"/>
          <w:b/>
          <w:sz w:val="18"/>
          <w:lang w:val="es-CO"/>
        </w:rPr>
        <w:t xml:space="preserve"> NO PROCEDÍA EL RECHAZO / DEFICIENCIAS DE LA DEMA</w:t>
      </w:r>
      <w:r w:rsidRPr="00B228B4">
        <w:rPr>
          <w:rFonts w:ascii="Arial" w:eastAsia="Calibri" w:hAnsi="Arial" w:cs="Arial"/>
          <w:b/>
          <w:sz w:val="18"/>
          <w:lang w:val="es-CO"/>
        </w:rPr>
        <w:t>NDA / DEBE INADMITIRSE</w:t>
      </w:r>
      <w:r>
        <w:rPr>
          <w:rFonts w:ascii="Arial" w:eastAsia="Calibri" w:hAnsi="Arial" w:cs="Arial"/>
          <w:sz w:val="18"/>
          <w:lang w:val="es-CO"/>
        </w:rPr>
        <w:t xml:space="preserve"> / </w:t>
      </w:r>
      <w:bookmarkStart w:id="0" w:name="_GoBack"/>
      <w:bookmarkEnd w:id="0"/>
      <w:r w:rsidRPr="00B228B4">
        <w:rPr>
          <w:rFonts w:ascii="Arial" w:eastAsia="Calibri" w:hAnsi="Arial" w:cs="Arial"/>
          <w:sz w:val="18"/>
          <w:lang w:val="es-CO"/>
        </w:rPr>
        <w:t xml:space="preserve">A diferencia de la lectura que hizo la jueza de primera instancia, el artículo 11 del C. P. L. no limita la competencia del juez laboral únicamente al domicilio de la entidad demandada que conforma el sistema de seguridad social integral, sino que además lo extiende al juez “del lugar donde se haya surtido la reclamación del respectivo derecho, a elección del demandante”. Es evidente, entonces, que la jueza hizo una lectura incompleta de la norma y ello la indujo al error de rechazar la demanda por falta </w:t>
      </w:r>
      <w:proofErr w:type="gramStart"/>
      <w:r w:rsidRPr="00B228B4">
        <w:rPr>
          <w:rFonts w:ascii="Arial" w:eastAsia="Calibri" w:hAnsi="Arial" w:cs="Arial"/>
          <w:sz w:val="18"/>
          <w:lang w:val="es-CO"/>
        </w:rPr>
        <w:t>de  competencia</w:t>
      </w:r>
      <w:proofErr w:type="gramEnd"/>
      <w:r w:rsidRPr="00B228B4">
        <w:rPr>
          <w:rFonts w:ascii="Arial" w:eastAsia="Calibri" w:hAnsi="Arial" w:cs="Arial"/>
          <w:sz w:val="18"/>
          <w:lang w:val="es-CO"/>
        </w:rPr>
        <w:t>, pues pasó por alto que la reclamación de la pensión de invalidez, objeto de la demanda, se hizo en esta ciudad, como se desprende del dictamen de calificación de invalidez que se aportó con la demanda y del recurso de reposición y apelación, en la que se afirma tal cosa.</w:t>
      </w:r>
    </w:p>
    <w:p w:rsidR="00B228B4" w:rsidRDefault="00B228B4" w:rsidP="00B228B4">
      <w:pPr>
        <w:spacing w:line="240" w:lineRule="auto"/>
        <w:jc w:val="both"/>
        <w:rPr>
          <w:rFonts w:ascii="Arial" w:eastAsia="Calibri" w:hAnsi="Arial" w:cs="Arial"/>
          <w:sz w:val="18"/>
          <w:lang w:val="es-CO"/>
        </w:rPr>
      </w:pPr>
      <w:r>
        <w:rPr>
          <w:rFonts w:ascii="Arial" w:eastAsia="Calibri" w:hAnsi="Arial" w:cs="Arial"/>
          <w:sz w:val="18"/>
          <w:lang w:val="es-CO"/>
        </w:rPr>
        <w:t>(…)</w:t>
      </w:r>
    </w:p>
    <w:p w:rsidR="00B228B4" w:rsidRPr="00B228B4" w:rsidRDefault="00B228B4" w:rsidP="00B228B4">
      <w:pPr>
        <w:spacing w:line="240" w:lineRule="auto"/>
        <w:jc w:val="both"/>
        <w:rPr>
          <w:rFonts w:ascii="Arial" w:eastAsia="Calibri" w:hAnsi="Arial" w:cs="Arial"/>
          <w:sz w:val="18"/>
        </w:rPr>
      </w:pPr>
      <w:r w:rsidRPr="00B228B4">
        <w:rPr>
          <w:rFonts w:ascii="Arial" w:eastAsia="Calibri" w:hAnsi="Arial" w:cs="Arial"/>
          <w:sz w:val="18"/>
        </w:rPr>
        <w:t>Tales falencias, que resultan fundamentales para la resolución del asunto, no fueron detectadas por el juzgado de instancia y a efectos de que no se tramite un proceso desgastante para las partes y para la propia administración de justicia, resulta conveniente tomar las medidas correctivas necesarias.</w:t>
      </w:r>
    </w:p>
    <w:p w:rsidR="00B228B4" w:rsidRDefault="00B228B4" w:rsidP="009B4A96">
      <w:pPr>
        <w:pStyle w:val="NormalWeb"/>
        <w:spacing w:before="0" w:beforeAutospacing="0" w:after="0" w:afterAutospacing="0" w:line="276" w:lineRule="auto"/>
        <w:jc w:val="both"/>
        <w:rPr>
          <w:rFonts w:ascii="Tahoma" w:hAnsi="Tahoma" w:cs="Tahoma"/>
          <w:sz w:val="18"/>
          <w:szCs w:val="18"/>
          <w:lang w:val="es-CO"/>
        </w:rPr>
      </w:pPr>
    </w:p>
    <w:p w:rsidR="00B228B4" w:rsidRPr="00B228B4" w:rsidRDefault="00B228B4" w:rsidP="009B4A96">
      <w:pPr>
        <w:pStyle w:val="NormalWeb"/>
        <w:spacing w:before="0" w:beforeAutospacing="0" w:after="0" w:afterAutospacing="0" w:line="276" w:lineRule="auto"/>
        <w:jc w:val="both"/>
        <w:rPr>
          <w:rFonts w:ascii="Tahoma" w:hAnsi="Tahoma" w:cs="Tahoma"/>
          <w:sz w:val="18"/>
          <w:szCs w:val="18"/>
          <w:lang w:val="es-CO"/>
        </w:rPr>
      </w:pPr>
    </w:p>
    <w:p w:rsidR="00B228B4" w:rsidRDefault="00B228B4" w:rsidP="009B4A96">
      <w:pPr>
        <w:pStyle w:val="NormalWeb"/>
        <w:spacing w:before="0" w:beforeAutospacing="0" w:after="0" w:afterAutospacing="0" w:line="276" w:lineRule="auto"/>
        <w:jc w:val="both"/>
        <w:rPr>
          <w:rFonts w:ascii="Tahoma" w:hAnsi="Tahoma" w:cs="Tahoma"/>
          <w:sz w:val="18"/>
          <w:szCs w:val="18"/>
        </w:rPr>
      </w:pPr>
    </w:p>
    <w:p w:rsidR="009B4A96" w:rsidRDefault="009B4A96" w:rsidP="009B4A96">
      <w:pPr>
        <w:spacing w:line="276" w:lineRule="auto"/>
        <w:ind w:left="1418" w:right="51" w:hanging="1418"/>
        <w:jc w:val="both"/>
        <w:rPr>
          <w:rFonts w:ascii="Tahoma" w:hAnsi="Tahoma" w:cs="Tahoma"/>
          <w:sz w:val="18"/>
          <w:szCs w:val="18"/>
        </w:rPr>
      </w:pPr>
    </w:p>
    <w:p w:rsidR="00B228B4" w:rsidRPr="001B6A95" w:rsidRDefault="00B228B4" w:rsidP="009B4A96">
      <w:pPr>
        <w:spacing w:line="276" w:lineRule="auto"/>
        <w:ind w:left="1418" w:right="51" w:hanging="1418"/>
        <w:jc w:val="both"/>
        <w:rPr>
          <w:rFonts w:ascii="Tahoma" w:hAnsi="Tahoma" w:cs="Tahoma"/>
          <w:sz w:val="18"/>
          <w:szCs w:val="18"/>
        </w:rPr>
      </w:pPr>
    </w:p>
    <w:p w:rsidR="009B4A96" w:rsidRPr="00C6522A" w:rsidRDefault="009B4A96" w:rsidP="009B4A96">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9B4A96" w:rsidRPr="0006335A" w:rsidRDefault="009B4A96" w:rsidP="009B4A96">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9B4A96" w:rsidRDefault="009B4A96" w:rsidP="009B4A96">
      <w:pPr>
        <w:pStyle w:val="Ttulo4"/>
        <w:widowControl w:val="0"/>
        <w:tabs>
          <w:tab w:val="left" w:pos="708"/>
        </w:tabs>
        <w:spacing w:before="0"/>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9B4A96" w:rsidRPr="0006335A" w:rsidRDefault="009B4A96" w:rsidP="009B4A96">
      <w:pPr>
        <w:spacing w:line="240" w:lineRule="auto"/>
        <w:rPr>
          <w:lang w:eastAsia="es-MX"/>
        </w:rPr>
      </w:pPr>
    </w:p>
    <w:p w:rsidR="009B4A96" w:rsidRPr="0006335A" w:rsidRDefault="009B4A96" w:rsidP="009B4A96">
      <w:pPr>
        <w:spacing w:line="276"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9B4A96" w:rsidRDefault="009B4A96" w:rsidP="009B4A96">
      <w:pPr>
        <w:spacing w:line="240" w:lineRule="auto"/>
        <w:jc w:val="center"/>
        <w:rPr>
          <w:rFonts w:ascii="Tahoma" w:hAnsi="Tahoma" w:cs="Tahoma"/>
          <w:b/>
          <w:sz w:val="24"/>
          <w:szCs w:val="24"/>
        </w:rPr>
      </w:pPr>
    </w:p>
    <w:p w:rsidR="009B4A96" w:rsidRPr="0006335A" w:rsidRDefault="009B4A96" w:rsidP="009B4A96">
      <w:pPr>
        <w:spacing w:line="276" w:lineRule="auto"/>
        <w:jc w:val="center"/>
        <w:rPr>
          <w:rFonts w:ascii="Tahoma" w:hAnsi="Tahoma" w:cs="Tahoma"/>
          <w:b/>
          <w:sz w:val="24"/>
          <w:szCs w:val="24"/>
        </w:rPr>
      </w:pPr>
      <w:r w:rsidRPr="0006335A">
        <w:rPr>
          <w:rFonts w:ascii="Tahoma" w:hAnsi="Tahoma" w:cs="Tahoma"/>
          <w:b/>
          <w:sz w:val="24"/>
          <w:szCs w:val="24"/>
        </w:rPr>
        <w:t>ACTA No. ______</w:t>
      </w:r>
    </w:p>
    <w:p w:rsidR="009B4A96" w:rsidRPr="0006335A" w:rsidRDefault="009B4A96" w:rsidP="009B4A96">
      <w:pPr>
        <w:spacing w:line="276" w:lineRule="auto"/>
        <w:jc w:val="center"/>
        <w:rPr>
          <w:rFonts w:ascii="Tahoma" w:hAnsi="Tahoma" w:cs="Tahoma"/>
          <w:b/>
          <w:sz w:val="24"/>
          <w:szCs w:val="24"/>
        </w:rPr>
      </w:pPr>
      <w:r>
        <w:rPr>
          <w:rFonts w:ascii="Tahoma" w:hAnsi="Tahoma" w:cs="Tahoma"/>
          <w:b/>
          <w:sz w:val="24"/>
          <w:szCs w:val="24"/>
        </w:rPr>
        <w:t>(29 de junio de 2018</w:t>
      </w:r>
      <w:r w:rsidRPr="0006335A">
        <w:rPr>
          <w:rFonts w:ascii="Tahoma" w:hAnsi="Tahoma" w:cs="Tahoma"/>
          <w:b/>
          <w:sz w:val="24"/>
          <w:szCs w:val="24"/>
        </w:rPr>
        <w:t>)</w:t>
      </w:r>
    </w:p>
    <w:p w:rsidR="009B4A96" w:rsidRDefault="009B4A96" w:rsidP="009B4A96">
      <w:pPr>
        <w:spacing w:line="276" w:lineRule="auto"/>
        <w:jc w:val="both"/>
        <w:rPr>
          <w:rFonts w:ascii="Tahoma" w:hAnsi="Tahoma" w:cs="Tahoma"/>
          <w:b/>
        </w:rPr>
      </w:pPr>
      <w:r>
        <w:rPr>
          <w:rFonts w:ascii="Tahoma" w:hAnsi="Tahoma" w:cs="Tahoma"/>
          <w:b/>
        </w:rPr>
        <w:tab/>
      </w:r>
    </w:p>
    <w:p w:rsidR="009B4A96" w:rsidRDefault="009B4A96" w:rsidP="009B4A96">
      <w:pPr>
        <w:widowControl w:val="0"/>
        <w:autoSpaceDE w:val="0"/>
        <w:autoSpaceDN w:val="0"/>
        <w:adjustRightInd w:val="0"/>
        <w:spacing w:line="276"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 xml:space="preserve">la Sala de Decisión Laboral </w:t>
      </w:r>
      <w:r>
        <w:rPr>
          <w:rFonts w:ascii="Tahoma" w:hAnsi="Tahoma" w:cs="Tahoma"/>
          <w:spacing w:val="-2"/>
          <w:sz w:val="24"/>
          <w:szCs w:val="24"/>
        </w:rPr>
        <w:t xml:space="preserve">No. 1 </w:t>
      </w:r>
      <w:r w:rsidRPr="0006335A">
        <w:rPr>
          <w:rFonts w:ascii="Tahoma" w:hAnsi="Tahoma" w:cs="Tahoma"/>
          <w:spacing w:val="-2"/>
          <w:sz w:val="24"/>
          <w:szCs w:val="24"/>
        </w:rPr>
        <w:t xml:space="preserve">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p>
    <w:p w:rsidR="009B4A96" w:rsidRPr="0006335A" w:rsidRDefault="009B4A96" w:rsidP="009B4A96">
      <w:pPr>
        <w:widowControl w:val="0"/>
        <w:autoSpaceDE w:val="0"/>
        <w:autoSpaceDN w:val="0"/>
        <w:adjustRightInd w:val="0"/>
        <w:spacing w:line="240" w:lineRule="auto"/>
        <w:ind w:firstLine="1080"/>
        <w:jc w:val="both"/>
        <w:rPr>
          <w:rFonts w:ascii="Tahoma" w:hAnsi="Tahoma" w:cs="Tahoma"/>
          <w:b/>
          <w:sz w:val="24"/>
          <w:szCs w:val="24"/>
          <w:lang w:val="es-ES_tradnl"/>
        </w:rPr>
      </w:pPr>
    </w:p>
    <w:p w:rsidR="009B4A96" w:rsidRDefault="009B4A96" w:rsidP="009B4A96">
      <w:pPr>
        <w:widowControl w:val="0"/>
        <w:autoSpaceDE w:val="0"/>
        <w:autoSpaceDN w:val="0"/>
        <w:adjustRightInd w:val="0"/>
        <w:spacing w:line="276" w:lineRule="auto"/>
        <w:ind w:firstLine="1080"/>
        <w:jc w:val="both"/>
        <w:rPr>
          <w:rFonts w:ascii="Tahoma" w:hAnsi="Tahoma" w:cs="Tahoma"/>
          <w:sz w:val="24"/>
          <w:szCs w:val="24"/>
        </w:rPr>
      </w:pP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9B4A96" w:rsidRDefault="009B4A96" w:rsidP="009B4A96">
      <w:pPr>
        <w:tabs>
          <w:tab w:val="left" w:pos="1590"/>
        </w:tabs>
        <w:spacing w:line="240" w:lineRule="auto"/>
        <w:rPr>
          <w:rFonts w:ascii="Tahoma" w:hAnsi="Tahoma" w:cs="Tahoma"/>
          <w:b/>
          <w:sz w:val="24"/>
          <w:szCs w:val="24"/>
          <w:lang w:val="es-CO"/>
        </w:rPr>
      </w:pPr>
      <w:r>
        <w:rPr>
          <w:rFonts w:ascii="Tahoma" w:hAnsi="Tahoma" w:cs="Tahoma"/>
          <w:b/>
          <w:sz w:val="24"/>
          <w:szCs w:val="24"/>
          <w:lang w:val="es-CO"/>
        </w:rPr>
        <w:tab/>
      </w:r>
    </w:p>
    <w:p w:rsidR="009B4A96" w:rsidRDefault="009B4A96" w:rsidP="009B4A96">
      <w:pPr>
        <w:tabs>
          <w:tab w:val="left" w:pos="1590"/>
        </w:tabs>
        <w:spacing w:line="240" w:lineRule="auto"/>
        <w:rPr>
          <w:rFonts w:ascii="Tahoma" w:hAnsi="Tahoma" w:cs="Tahoma"/>
          <w:b/>
          <w:sz w:val="24"/>
          <w:szCs w:val="24"/>
          <w:lang w:val="es-CO"/>
        </w:rPr>
      </w:pPr>
    </w:p>
    <w:p w:rsidR="009B4A96" w:rsidRPr="00DB6EBA" w:rsidRDefault="009B4A96" w:rsidP="009B4A96">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ANTECEDENTES PROCESALES</w:t>
      </w:r>
    </w:p>
    <w:p w:rsidR="009B4A96" w:rsidRDefault="009B4A96" w:rsidP="009B4A96">
      <w:pPr>
        <w:spacing w:line="240" w:lineRule="auto"/>
        <w:jc w:val="both"/>
        <w:rPr>
          <w:lang w:val="es-CO"/>
        </w:rPr>
      </w:pPr>
    </w:p>
    <w:p w:rsidR="009B4A96" w:rsidRDefault="009B4A96" w:rsidP="009B4A96">
      <w:pPr>
        <w:spacing w:line="276" w:lineRule="auto"/>
        <w:jc w:val="both"/>
        <w:rPr>
          <w:rFonts w:ascii="Tahoma" w:hAnsi="Tahoma" w:cs="Tahoma"/>
          <w:sz w:val="24"/>
          <w:szCs w:val="24"/>
          <w:lang w:val="es-CO"/>
        </w:rPr>
      </w:pPr>
      <w:r>
        <w:rPr>
          <w:rFonts w:ascii="Tahoma" w:hAnsi="Tahoma" w:cs="Tahoma"/>
          <w:sz w:val="24"/>
          <w:szCs w:val="24"/>
          <w:lang w:val="es-CO"/>
        </w:rPr>
        <w:tab/>
        <w:t>La jueza</w:t>
      </w:r>
      <w:r w:rsidRPr="00794294">
        <w:rPr>
          <w:rFonts w:ascii="Tahoma" w:hAnsi="Tahoma" w:cs="Tahoma"/>
          <w:sz w:val="24"/>
          <w:szCs w:val="24"/>
          <w:lang w:val="es-CO"/>
        </w:rPr>
        <w:t xml:space="preserve"> de primer grado decidió, mediante auto del </w:t>
      </w:r>
      <w:r>
        <w:rPr>
          <w:rFonts w:ascii="Tahoma" w:hAnsi="Tahoma" w:cs="Tahoma"/>
          <w:sz w:val="24"/>
          <w:szCs w:val="24"/>
          <w:lang w:val="es-CO"/>
        </w:rPr>
        <w:t>13 de septiembre de 2017 (folio 17)</w:t>
      </w:r>
      <w:r w:rsidRPr="00794294">
        <w:rPr>
          <w:rFonts w:ascii="Tahoma" w:hAnsi="Tahoma" w:cs="Tahoma"/>
          <w:sz w:val="24"/>
          <w:szCs w:val="24"/>
          <w:lang w:val="es-CO"/>
        </w:rPr>
        <w:t xml:space="preserve">, </w:t>
      </w:r>
      <w:r>
        <w:rPr>
          <w:rFonts w:ascii="Tahoma" w:hAnsi="Tahoma" w:cs="Tahoma"/>
          <w:sz w:val="24"/>
          <w:szCs w:val="24"/>
          <w:lang w:val="es-CO"/>
        </w:rPr>
        <w:t>inadmitir</w:t>
      </w:r>
      <w:r w:rsidRPr="00794294">
        <w:rPr>
          <w:rFonts w:ascii="Tahoma" w:hAnsi="Tahoma" w:cs="Tahoma"/>
          <w:sz w:val="24"/>
          <w:szCs w:val="24"/>
          <w:lang w:val="es-CO"/>
        </w:rPr>
        <w:t xml:space="preserve"> la demanda ordinaria laboral promovida por </w:t>
      </w:r>
      <w:r>
        <w:rPr>
          <w:rFonts w:ascii="Tahoma" w:hAnsi="Tahoma" w:cs="Tahoma"/>
          <w:sz w:val="24"/>
          <w:szCs w:val="24"/>
          <w:lang w:val="es-CO"/>
        </w:rPr>
        <w:t>GERMAN URIBE SANINT</w:t>
      </w:r>
      <w:r w:rsidRPr="00794294">
        <w:rPr>
          <w:rFonts w:ascii="Tahoma" w:hAnsi="Tahoma" w:cs="Tahoma"/>
          <w:sz w:val="24"/>
          <w:szCs w:val="24"/>
          <w:lang w:val="es-CO"/>
        </w:rPr>
        <w:t xml:space="preserve"> en contra de </w:t>
      </w:r>
      <w:r>
        <w:rPr>
          <w:rFonts w:ascii="Tahoma" w:hAnsi="Tahoma" w:cs="Tahoma"/>
          <w:sz w:val="24"/>
          <w:szCs w:val="24"/>
          <w:lang w:val="es-CO"/>
        </w:rPr>
        <w:t>PROTECCIÓN S.A. Y LA JUNTA NACIONAL DE CALIFICACIÓN DE INVALIDEZ, aduciendo que no se aportaron los certificados de existencia y representación legal de las demandadas. Acto seguido y de conformidad con el artículo 28 del C.P.T. y de la S.S., se concedió al demandante el término de cinco (5) días para subsanar los defectos de la demanda, so pena de ser rechazada.</w:t>
      </w:r>
    </w:p>
    <w:p w:rsidR="009B4A96" w:rsidRDefault="009B4A96" w:rsidP="009B4A96">
      <w:pPr>
        <w:pStyle w:val="Prrafodelista"/>
        <w:spacing w:line="276" w:lineRule="auto"/>
        <w:ind w:left="0"/>
        <w:jc w:val="both"/>
        <w:rPr>
          <w:rFonts w:ascii="Tahoma" w:hAnsi="Tahoma" w:cs="Tahoma"/>
          <w:sz w:val="24"/>
          <w:szCs w:val="24"/>
          <w:lang w:val="es-CO"/>
        </w:rPr>
      </w:pPr>
    </w:p>
    <w:p w:rsidR="009B4A96" w:rsidRDefault="009B4A96" w:rsidP="009B4A96">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lastRenderedPageBreak/>
        <w:tab/>
        <w:t xml:space="preserve">Dentro del término legal, el demandante presentó el certificado de existencia y representación de PROTECCIÓN pero con relación a la JUNTA NACIONAL DE CALIFICACIÓN DE INVALIDEZ adujo que por tratarse de una entidad gubernamental, no aparece registrada. </w:t>
      </w:r>
    </w:p>
    <w:p w:rsidR="009B4A96" w:rsidRDefault="009B4A96" w:rsidP="009B4A96"/>
    <w:p w:rsidR="00DB6EBA" w:rsidRDefault="00DB6EBA" w:rsidP="00794294">
      <w:pPr>
        <w:pStyle w:val="Prrafodelista"/>
        <w:spacing w:line="276" w:lineRule="auto"/>
        <w:ind w:left="0"/>
        <w:jc w:val="both"/>
        <w:rPr>
          <w:rFonts w:ascii="Tahoma" w:hAnsi="Tahoma" w:cs="Tahoma"/>
          <w:sz w:val="24"/>
          <w:szCs w:val="24"/>
          <w:lang w:val="es-CO"/>
        </w:rPr>
      </w:pPr>
    </w:p>
    <w:p w:rsidR="00F15EEE" w:rsidRDefault="00F15EEE" w:rsidP="00794294">
      <w:pPr>
        <w:pStyle w:val="Prrafodelista"/>
        <w:spacing w:line="276" w:lineRule="auto"/>
        <w:ind w:left="0"/>
        <w:jc w:val="both"/>
        <w:rPr>
          <w:rFonts w:ascii="Tahoma" w:hAnsi="Tahoma" w:cs="Tahoma"/>
          <w:sz w:val="24"/>
          <w:szCs w:val="24"/>
          <w:lang w:val="es-CO"/>
        </w:rPr>
      </w:pPr>
    </w:p>
    <w:p w:rsidR="00DB6EBA" w:rsidRPr="00DB6EBA" w:rsidRDefault="00DB6EBA" w:rsidP="00DB6EBA">
      <w:pPr>
        <w:pStyle w:val="Prrafodelista"/>
        <w:numPr>
          <w:ilvl w:val="0"/>
          <w:numId w:val="2"/>
        </w:numPr>
        <w:spacing w:line="276" w:lineRule="auto"/>
        <w:ind w:left="0" w:firstLine="0"/>
        <w:jc w:val="center"/>
        <w:rPr>
          <w:rFonts w:ascii="Tahoma" w:hAnsi="Tahoma" w:cs="Tahoma"/>
          <w:b/>
          <w:sz w:val="24"/>
          <w:szCs w:val="24"/>
          <w:lang w:val="es-CO"/>
        </w:rPr>
      </w:pPr>
      <w:r w:rsidRPr="00DB6EBA">
        <w:rPr>
          <w:rFonts w:ascii="Tahoma" w:hAnsi="Tahoma" w:cs="Tahoma"/>
          <w:b/>
          <w:sz w:val="24"/>
          <w:szCs w:val="24"/>
          <w:lang w:val="es-CO"/>
        </w:rPr>
        <w:t>AUTO OBJETO DEL RECURSO DE APELACIÓN</w:t>
      </w:r>
    </w:p>
    <w:p w:rsidR="00DB6EBA" w:rsidRDefault="00DB6EBA" w:rsidP="00794294">
      <w:pPr>
        <w:pStyle w:val="Prrafodelista"/>
        <w:spacing w:line="276" w:lineRule="auto"/>
        <w:ind w:left="0"/>
        <w:jc w:val="both"/>
        <w:rPr>
          <w:rFonts w:ascii="Tahoma" w:hAnsi="Tahoma" w:cs="Tahoma"/>
          <w:sz w:val="24"/>
          <w:szCs w:val="24"/>
          <w:lang w:val="es-CO"/>
        </w:rPr>
      </w:pPr>
    </w:p>
    <w:p w:rsidR="00B02D88" w:rsidRDefault="00D51E9D"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Mediante providencia del </w:t>
      </w:r>
      <w:r w:rsidR="005E708C">
        <w:rPr>
          <w:rFonts w:ascii="Tahoma" w:hAnsi="Tahoma" w:cs="Tahoma"/>
          <w:sz w:val="24"/>
          <w:szCs w:val="24"/>
          <w:lang w:val="es-CO"/>
        </w:rPr>
        <w:t xml:space="preserve">9 de octubre </w:t>
      </w:r>
      <w:r w:rsidR="00545E00">
        <w:rPr>
          <w:rFonts w:ascii="Tahoma" w:hAnsi="Tahoma" w:cs="Tahoma"/>
          <w:sz w:val="24"/>
          <w:szCs w:val="24"/>
          <w:lang w:val="es-CO"/>
        </w:rPr>
        <w:t>de 2017</w:t>
      </w:r>
      <w:r w:rsidR="00F15EEE">
        <w:rPr>
          <w:rFonts w:ascii="Tahoma" w:hAnsi="Tahoma" w:cs="Tahoma"/>
          <w:sz w:val="24"/>
          <w:szCs w:val="24"/>
          <w:lang w:val="es-CO"/>
        </w:rPr>
        <w:t xml:space="preserve"> (folio </w:t>
      </w:r>
      <w:r w:rsidR="00545E00">
        <w:rPr>
          <w:rFonts w:ascii="Tahoma" w:hAnsi="Tahoma" w:cs="Tahoma"/>
          <w:sz w:val="24"/>
          <w:szCs w:val="24"/>
          <w:lang w:val="es-CO"/>
        </w:rPr>
        <w:t>1</w:t>
      </w:r>
      <w:r w:rsidR="007B3A94">
        <w:rPr>
          <w:rFonts w:ascii="Tahoma" w:hAnsi="Tahoma" w:cs="Tahoma"/>
          <w:sz w:val="24"/>
          <w:szCs w:val="24"/>
          <w:lang w:val="es-CO"/>
        </w:rPr>
        <w:t>30</w:t>
      </w:r>
      <w:r w:rsidR="00F15EEE">
        <w:rPr>
          <w:rFonts w:ascii="Tahoma" w:hAnsi="Tahoma" w:cs="Tahoma"/>
          <w:sz w:val="24"/>
          <w:szCs w:val="24"/>
          <w:lang w:val="es-CO"/>
        </w:rPr>
        <w:t>)</w:t>
      </w:r>
      <w:r>
        <w:rPr>
          <w:rFonts w:ascii="Tahoma" w:hAnsi="Tahoma" w:cs="Tahoma"/>
          <w:sz w:val="24"/>
          <w:szCs w:val="24"/>
          <w:lang w:val="es-CO"/>
        </w:rPr>
        <w:t xml:space="preserve">, el Juzgado decidió rechazar la demanda ordinaria laboral de primera instancia, bajo </w:t>
      </w:r>
      <w:r w:rsidR="00F03672">
        <w:rPr>
          <w:rFonts w:ascii="Tahoma" w:hAnsi="Tahoma" w:cs="Tahoma"/>
          <w:sz w:val="24"/>
          <w:szCs w:val="24"/>
          <w:lang w:val="es-CO"/>
        </w:rPr>
        <w:t xml:space="preserve">2 </w:t>
      </w:r>
      <w:r>
        <w:rPr>
          <w:rFonts w:ascii="Tahoma" w:hAnsi="Tahoma" w:cs="Tahoma"/>
          <w:sz w:val="24"/>
          <w:szCs w:val="24"/>
          <w:lang w:val="es-CO"/>
        </w:rPr>
        <w:t>argumento</w:t>
      </w:r>
      <w:r w:rsidR="00F03672">
        <w:rPr>
          <w:rFonts w:ascii="Tahoma" w:hAnsi="Tahoma" w:cs="Tahoma"/>
          <w:sz w:val="24"/>
          <w:szCs w:val="24"/>
          <w:lang w:val="es-CO"/>
        </w:rPr>
        <w:t xml:space="preserve">s: a) </w:t>
      </w:r>
      <w:r>
        <w:rPr>
          <w:rFonts w:ascii="Tahoma" w:hAnsi="Tahoma" w:cs="Tahoma"/>
          <w:sz w:val="24"/>
          <w:szCs w:val="24"/>
          <w:lang w:val="es-CO"/>
        </w:rPr>
        <w:t>que</w:t>
      </w:r>
      <w:r w:rsidR="00F15EEE">
        <w:rPr>
          <w:rFonts w:ascii="Tahoma" w:hAnsi="Tahoma" w:cs="Tahoma"/>
          <w:sz w:val="24"/>
          <w:szCs w:val="24"/>
          <w:lang w:val="es-CO"/>
        </w:rPr>
        <w:t xml:space="preserve"> </w:t>
      </w:r>
      <w:r w:rsidR="008410B6">
        <w:rPr>
          <w:rFonts w:ascii="Tahoma" w:hAnsi="Tahoma" w:cs="Tahoma"/>
          <w:sz w:val="24"/>
          <w:szCs w:val="24"/>
          <w:lang w:val="es-CO"/>
        </w:rPr>
        <w:t xml:space="preserve">de conformidad al artículo 11 del Código Procesal Laboral </w:t>
      </w:r>
      <w:r w:rsidR="008410B6">
        <w:rPr>
          <w:rFonts w:ascii="Tahoma" w:hAnsi="Tahoma" w:cs="Tahoma"/>
          <w:i/>
          <w:sz w:val="24"/>
          <w:szCs w:val="24"/>
          <w:lang w:val="es-CO"/>
        </w:rPr>
        <w:t xml:space="preserve">“En los procesos que se sigan en contra </w:t>
      </w:r>
      <w:r w:rsidR="00B02D88">
        <w:rPr>
          <w:rFonts w:ascii="Tahoma" w:hAnsi="Tahoma" w:cs="Tahoma"/>
          <w:i/>
          <w:sz w:val="24"/>
          <w:szCs w:val="24"/>
          <w:lang w:val="es-CO"/>
        </w:rPr>
        <w:t xml:space="preserve">de las entidades que conforman el sistema de seguridad social integral, será competente el juez laboral del circuito del lugar del domicilio de la entidad de seguridad social demandada (…)”; </w:t>
      </w:r>
      <w:r w:rsidR="00B02D88">
        <w:rPr>
          <w:rFonts w:ascii="Tahoma" w:hAnsi="Tahoma" w:cs="Tahoma"/>
          <w:sz w:val="24"/>
          <w:szCs w:val="24"/>
          <w:lang w:val="es-CO"/>
        </w:rPr>
        <w:t xml:space="preserve">b) que como quiera que de acuerdo al certificado de existencia y representación que se allegó, PROTECCIÓN S.A. tiene su domicilio en Medellín y la Junta Nacional de Calificación en Bogotá, únicamente el demandante tiene la facultad de escoger el juez competente. </w:t>
      </w:r>
    </w:p>
    <w:p w:rsidR="00B02D88" w:rsidRDefault="00B02D88" w:rsidP="006B7860">
      <w:pPr>
        <w:pStyle w:val="Prrafodelista"/>
        <w:spacing w:line="276" w:lineRule="auto"/>
        <w:ind w:left="0"/>
        <w:jc w:val="both"/>
        <w:rPr>
          <w:rFonts w:ascii="Tahoma" w:hAnsi="Tahoma" w:cs="Tahoma"/>
          <w:sz w:val="24"/>
          <w:szCs w:val="24"/>
          <w:lang w:val="es-CO"/>
        </w:rPr>
      </w:pPr>
    </w:p>
    <w:p w:rsidR="00545E00" w:rsidRDefault="00545E00" w:rsidP="006B7860">
      <w:pPr>
        <w:pStyle w:val="Prrafodelista"/>
        <w:spacing w:line="276" w:lineRule="auto"/>
        <w:ind w:left="0"/>
        <w:jc w:val="both"/>
        <w:rPr>
          <w:rFonts w:ascii="Arial Narrow" w:hAnsi="Arial Narrow" w:cs="Tahoma"/>
          <w:sz w:val="24"/>
          <w:szCs w:val="24"/>
          <w:lang w:val="es-CO"/>
        </w:rPr>
      </w:pPr>
    </w:p>
    <w:p w:rsidR="006B7860" w:rsidRDefault="006B7860" w:rsidP="006B7860">
      <w:pPr>
        <w:pStyle w:val="Prrafodelista"/>
        <w:numPr>
          <w:ilvl w:val="0"/>
          <w:numId w:val="2"/>
        </w:numPr>
        <w:spacing w:line="276" w:lineRule="auto"/>
        <w:ind w:left="0" w:firstLine="0"/>
        <w:jc w:val="center"/>
        <w:rPr>
          <w:rFonts w:ascii="Tahoma" w:hAnsi="Tahoma" w:cs="Tahoma"/>
          <w:b/>
          <w:sz w:val="24"/>
          <w:szCs w:val="24"/>
          <w:lang w:val="es-CO"/>
        </w:rPr>
      </w:pPr>
      <w:r w:rsidRPr="006B7860">
        <w:rPr>
          <w:rFonts w:ascii="Tahoma" w:hAnsi="Tahoma" w:cs="Tahoma"/>
          <w:b/>
          <w:sz w:val="24"/>
          <w:szCs w:val="24"/>
          <w:lang w:val="es-CO"/>
        </w:rPr>
        <w:t>RECURSO DE APELACIÓN</w:t>
      </w:r>
    </w:p>
    <w:p w:rsidR="00783126" w:rsidRDefault="00783126" w:rsidP="00783126">
      <w:pPr>
        <w:pStyle w:val="Prrafodelista"/>
        <w:spacing w:line="276" w:lineRule="auto"/>
        <w:ind w:left="0"/>
        <w:jc w:val="center"/>
        <w:rPr>
          <w:rFonts w:ascii="Tahoma" w:hAnsi="Tahoma" w:cs="Tahoma"/>
          <w:b/>
          <w:sz w:val="24"/>
          <w:szCs w:val="24"/>
          <w:lang w:val="es-CO"/>
        </w:rPr>
      </w:pPr>
    </w:p>
    <w:p w:rsidR="00D01EAC" w:rsidRDefault="006B7860"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El demandante promueve recurso de </w:t>
      </w:r>
      <w:r w:rsidR="002D2511">
        <w:rPr>
          <w:rFonts w:ascii="Tahoma" w:hAnsi="Tahoma" w:cs="Tahoma"/>
          <w:sz w:val="24"/>
          <w:szCs w:val="24"/>
          <w:lang w:val="es-CO"/>
        </w:rPr>
        <w:t xml:space="preserve">reposición y en subsidio </w:t>
      </w:r>
      <w:r>
        <w:rPr>
          <w:rFonts w:ascii="Tahoma" w:hAnsi="Tahoma" w:cs="Tahoma"/>
          <w:sz w:val="24"/>
          <w:szCs w:val="24"/>
          <w:lang w:val="es-CO"/>
        </w:rPr>
        <w:t xml:space="preserve">apelación </w:t>
      </w:r>
      <w:r w:rsidR="00A24FDB">
        <w:rPr>
          <w:rFonts w:ascii="Tahoma" w:hAnsi="Tahoma" w:cs="Tahoma"/>
          <w:sz w:val="24"/>
          <w:szCs w:val="24"/>
          <w:lang w:val="es-CO"/>
        </w:rPr>
        <w:t xml:space="preserve">con fundamento en los siguientes argumentos: </w:t>
      </w:r>
      <w:r w:rsidR="00A24FDB">
        <w:rPr>
          <w:rFonts w:ascii="Tahoma" w:hAnsi="Tahoma" w:cs="Tahoma"/>
          <w:i/>
          <w:sz w:val="24"/>
          <w:szCs w:val="24"/>
          <w:lang w:val="es-CO"/>
        </w:rPr>
        <w:t xml:space="preserve">i) </w:t>
      </w:r>
      <w:r w:rsidR="00A202B9">
        <w:rPr>
          <w:rFonts w:ascii="Tahoma" w:hAnsi="Tahoma" w:cs="Tahoma"/>
          <w:sz w:val="24"/>
          <w:szCs w:val="24"/>
          <w:lang w:val="es-CO"/>
        </w:rPr>
        <w:t xml:space="preserve">que </w:t>
      </w:r>
      <w:r w:rsidR="00B02D88">
        <w:rPr>
          <w:rFonts w:ascii="Tahoma" w:hAnsi="Tahoma" w:cs="Tahoma"/>
          <w:sz w:val="24"/>
          <w:szCs w:val="24"/>
          <w:lang w:val="es-CO"/>
        </w:rPr>
        <w:t xml:space="preserve">no es cierto que el demandante tenga su domicilio en la ciudad de Bogotá, como se insinúa en el auto recurrido, sino que siempre ha vivido en la ciudad de Pereira, en la finca La Manuela, vereda La Palmilla como se constata en la historia clínica que obra en el expediente, amén de que PROTECCIÓN S.A. tiene sucursal en esta ciudad </w:t>
      </w:r>
      <w:r w:rsidR="00B02D88">
        <w:rPr>
          <w:rFonts w:ascii="Tahoma" w:hAnsi="Tahoma" w:cs="Tahoma"/>
          <w:i/>
          <w:sz w:val="24"/>
          <w:szCs w:val="24"/>
          <w:lang w:val="es-CO"/>
        </w:rPr>
        <w:t>–Pereira-</w:t>
      </w:r>
      <w:r w:rsidR="00B02D88">
        <w:rPr>
          <w:rFonts w:ascii="Tahoma" w:hAnsi="Tahoma" w:cs="Tahoma"/>
          <w:sz w:val="24"/>
          <w:szCs w:val="24"/>
          <w:lang w:val="es-CO"/>
        </w:rPr>
        <w:t xml:space="preserve"> ; </w:t>
      </w:r>
      <w:r w:rsidR="00D01EAC">
        <w:rPr>
          <w:rFonts w:ascii="Tahoma" w:hAnsi="Tahoma" w:cs="Tahoma"/>
          <w:i/>
          <w:sz w:val="24"/>
          <w:szCs w:val="24"/>
          <w:lang w:val="es-CO"/>
        </w:rPr>
        <w:t xml:space="preserve">ii) </w:t>
      </w:r>
      <w:r w:rsidR="00B02D88">
        <w:rPr>
          <w:rFonts w:ascii="Tahoma" w:hAnsi="Tahoma" w:cs="Tahoma"/>
          <w:sz w:val="24"/>
          <w:szCs w:val="24"/>
          <w:lang w:val="es-CO"/>
        </w:rPr>
        <w:t xml:space="preserve">que la solicitud de la pensión de vejez y su correspondiente </w:t>
      </w:r>
      <w:r w:rsidR="005A32E9">
        <w:rPr>
          <w:rFonts w:ascii="Tahoma" w:hAnsi="Tahoma" w:cs="Tahoma"/>
          <w:sz w:val="24"/>
          <w:szCs w:val="24"/>
          <w:lang w:val="es-CO"/>
        </w:rPr>
        <w:t xml:space="preserve">calificación fue radicada y en la ciudad de Pereira. </w:t>
      </w:r>
      <w:r w:rsidR="00D01EAC">
        <w:rPr>
          <w:rFonts w:ascii="Tahoma" w:hAnsi="Tahoma" w:cs="Tahoma"/>
          <w:sz w:val="24"/>
          <w:szCs w:val="24"/>
          <w:lang w:val="es-CO"/>
        </w:rPr>
        <w:t xml:space="preserve">En consecuencia solicita que se reponga la decisión o en su defecto se desate el recurso de apelación. </w:t>
      </w:r>
    </w:p>
    <w:p w:rsidR="00D01EAC" w:rsidRDefault="00000D29"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p>
    <w:p w:rsidR="005A32E9" w:rsidRDefault="00000D29" w:rsidP="006B7860">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t xml:space="preserve">La jueza se negó a reponer </w:t>
      </w:r>
      <w:r w:rsidR="005A32E9">
        <w:rPr>
          <w:rFonts w:ascii="Tahoma" w:hAnsi="Tahoma" w:cs="Tahoma"/>
          <w:sz w:val="24"/>
          <w:szCs w:val="24"/>
          <w:lang w:val="es-CO"/>
        </w:rPr>
        <w:t xml:space="preserve">la providencia reiterando lo dicho respecto al artículo 11 del C. P.L., pero además </w:t>
      </w:r>
      <w:r>
        <w:rPr>
          <w:rFonts w:ascii="Tahoma" w:hAnsi="Tahoma" w:cs="Tahoma"/>
          <w:sz w:val="24"/>
          <w:szCs w:val="24"/>
          <w:lang w:val="es-CO"/>
        </w:rPr>
        <w:t xml:space="preserve">argumentando </w:t>
      </w:r>
      <w:r w:rsidR="005A32E9">
        <w:rPr>
          <w:rFonts w:ascii="Tahoma" w:hAnsi="Tahoma" w:cs="Tahoma"/>
          <w:i/>
          <w:sz w:val="24"/>
          <w:szCs w:val="24"/>
          <w:lang w:val="es-CO"/>
        </w:rPr>
        <w:t xml:space="preserve">i) </w:t>
      </w:r>
      <w:r>
        <w:rPr>
          <w:rFonts w:ascii="Tahoma" w:hAnsi="Tahoma" w:cs="Tahoma"/>
          <w:sz w:val="24"/>
          <w:szCs w:val="24"/>
          <w:lang w:val="es-CO"/>
        </w:rPr>
        <w:t xml:space="preserve">que </w:t>
      </w:r>
      <w:r w:rsidR="005A32E9">
        <w:rPr>
          <w:rFonts w:ascii="Tahoma" w:hAnsi="Tahoma" w:cs="Tahoma"/>
          <w:sz w:val="24"/>
          <w:szCs w:val="24"/>
          <w:lang w:val="es-CO"/>
        </w:rPr>
        <w:t xml:space="preserve">el Despacho jamás se refirió a que el demandante </w:t>
      </w:r>
      <w:r w:rsidR="007A38CE">
        <w:rPr>
          <w:rFonts w:ascii="Tahoma" w:hAnsi="Tahoma" w:cs="Tahoma"/>
          <w:sz w:val="24"/>
          <w:szCs w:val="24"/>
          <w:lang w:val="es-CO"/>
        </w:rPr>
        <w:t>residiera</w:t>
      </w:r>
      <w:r w:rsidR="005A32E9">
        <w:rPr>
          <w:rFonts w:ascii="Tahoma" w:hAnsi="Tahoma" w:cs="Tahoma"/>
          <w:sz w:val="24"/>
          <w:szCs w:val="24"/>
          <w:lang w:val="es-CO"/>
        </w:rPr>
        <w:t xml:space="preserve"> en la ciudad de Bogotá, pues tal referencia se hizo con relación a la Junta Nacional de Calificación; </w:t>
      </w:r>
      <w:r w:rsidR="005A32E9">
        <w:rPr>
          <w:rFonts w:ascii="Tahoma" w:hAnsi="Tahoma" w:cs="Tahoma"/>
          <w:i/>
          <w:sz w:val="24"/>
          <w:szCs w:val="24"/>
          <w:lang w:val="es-CO"/>
        </w:rPr>
        <w:t xml:space="preserve">ii) </w:t>
      </w:r>
      <w:r w:rsidR="005A32E9">
        <w:rPr>
          <w:rFonts w:ascii="Tahoma" w:hAnsi="Tahoma" w:cs="Tahoma"/>
          <w:sz w:val="24"/>
          <w:szCs w:val="24"/>
          <w:lang w:val="es-CO"/>
        </w:rPr>
        <w:t>que el domicilio del actor no es un factor para estable</w:t>
      </w:r>
      <w:r w:rsidR="007A38CE">
        <w:rPr>
          <w:rFonts w:ascii="Tahoma" w:hAnsi="Tahoma" w:cs="Tahoma"/>
          <w:sz w:val="24"/>
          <w:szCs w:val="24"/>
          <w:lang w:val="es-CO"/>
        </w:rPr>
        <w:t>ce</w:t>
      </w:r>
      <w:r w:rsidR="005A32E9">
        <w:rPr>
          <w:rFonts w:ascii="Tahoma" w:hAnsi="Tahoma" w:cs="Tahoma"/>
          <w:sz w:val="24"/>
          <w:szCs w:val="24"/>
          <w:lang w:val="es-CO"/>
        </w:rPr>
        <w:t xml:space="preserve">r la competencia en este asunto; </w:t>
      </w:r>
      <w:r w:rsidR="005A32E9">
        <w:rPr>
          <w:rFonts w:ascii="Tahoma" w:hAnsi="Tahoma" w:cs="Tahoma"/>
          <w:i/>
          <w:sz w:val="24"/>
          <w:szCs w:val="24"/>
          <w:lang w:val="es-CO"/>
        </w:rPr>
        <w:t xml:space="preserve">iii) </w:t>
      </w:r>
      <w:r w:rsidR="005A32E9">
        <w:rPr>
          <w:rFonts w:ascii="Tahoma" w:hAnsi="Tahoma" w:cs="Tahoma"/>
          <w:sz w:val="24"/>
          <w:szCs w:val="24"/>
          <w:lang w:val="es-CO"/>
        </w:rPr>
        <w:t xml:space="preserve">que si el demandante quería radicar la competencia en cabeza del juez laboral de la ciudad de Pereira, debió aportar el certificado de existencia y representación de PROTECCIÓN SUCURSAL PEREIRA, ya que al existir diferentes </w:t>
      </w:r>
      <w:r w:rsidR="007A38CE">
        <w:rPr>
          <w:rFonts w:ascii="Tahoma" w:hAnsi="Tahoma" w:cs="Tahoma"/>
          <w:sz w:val="24"/>
          <w:szCs w:val="24"/>
          <w:lang w:val="es-CO"/>
        </w:rPr>
        <w:t>administradoras</w:t>
      </w:r>
      <w:r w:rsidR="005A32E9">
        <w:rPr>
          <w:rFonts w:ascii="Tahoma" w:hAnsi="Tahoma" w:cs="Tahoma"/>
          <w:sz w:val="24"/>
          <w:szCs w:val="24"/>
          <w:lang w:val="es-CO"/>
        </w:rPr>
        <w:t xml:space="preserve"> de fondos de </w:t>
      </w:r>
      <w:r w:rsidR="007A38CE">
        <w:rPr>
          <w:rFonts w:ascii="Tahoma" w:hAnsi="Tahoma" w:cs="Tahoma"/>
          <w:sz w:val="24"/>
          <w:szCs w:val="24"/>
          <w:lang w:val="es-CO"/>
        </w:rPr>
        <w:t>pensiones</w:t>
      </w:r>
      <w:r w:rsidR="005A32E9">
        <w:rPr>
          <w:rFonts w:ascii="Tahoma" w:hAnsi="Tahoma" w:cs="Tahoma"/>
          <w:sz w:val="24"/>
          <w:szCs w:val="24"/>
          <w:lang w:val="es-CO"/>
        </w:rPr>
        <w:t xml:space="preserve"> con domicilios en todo el país, no le era dable al Juzgado suponer dicho </w:t>
      </w:r>
      <w:r w:rsidR="007A38CE">
        <w:rPr>
          <w:rFonts w:ascii="Tahoma" w:hAnsi="Tahoma" w:cs="Tahoma"/>
          <w:sz w:val="24"/>
          <w:szCs w:val="24"/>
          <w:lang w:val="es-CO"/>
        </w:rPr>
        <w:t>domicilio</w:t>
      </w:r>
      <w:r w:rsidR="005A32E9">
        <w:rPr>
          <w:rFonts w:ascii="Tahoma" w:hAnsi="Tahoma" w:cs="Tahoma"/>
          <w:sz w:val="24"/>
          <w:szCs w:val="24"/>
          <w:lang w:val="es-CO"/>
        </w:rPr>
        <w:t xml:space="preserve"> al no tratarse de un hecho notorio. </w:t>
      </w:r>
    </w:p>
    <w:p w:rsidR="005A32E9" w:rsidRDefault="005A32E9" w:rsidP="006B7860">
      <w:pPr>
        <w:pStyle w:val="Prrafodelista"/>
        <w:spacing w:line="276" w:lineRule="auto"/>
        <w:ind w:left="0"/>
        <w:jc w:val="both"/>
        <w:rPr>
          <w:rFonts w:ascii="Tahoma" w:hAnsi="Tahoma" w:cs="Tahoma"/>
          <w:sz w:val="24"/>
          <w:szCs w:val="24"/>
          <w:lang w:val="es-CO"/>
        </w:rPr>
      </w:pPr>
    </w:p>
    <w:p w:rsidR="00783126" w:rsidRDefault="00F15EEE" w:rsidP="006C3C91">
      <w:pPr>
        <w:pStyle w:val="Prrafodelista"/>
        <w:spacing w:line="276" w:lineRule="auto"/>
        <w:ind w:left="0" w:firstLine="708"/>
        <w:jc w:val="both"/>
        <w:rPr>
          <w:rFonts w:ascii="Tahoma" w:hAnsi="Tahoma" w:cs="Tahoma"/>
          <w:sz w:val="24"/>
          <w:szCs w:val="24"/>
          <w:lang w:val="es-CO"/>
        </w:rPr>
      </w:pPr>
      <w:r>
        <w:rPr>
          <w:rFonts w:ascii="Tahoma" w:hAnsi="Tahoma" w:cs="Tahoma"/>
          <w:sz w:val="24"/>
          <w:szCs w:val="24"/>
          <w:lang w:val="es-CO"/>
        </w:rPr>
        <w:t xml:space="preserve">En consecuencia </w:t>
      </w:r>
      <w:r w:rsidR="00391F9B">
        <w:rPr>
          <w:rFonts w:ascii="Tahoma" w:hAnsi="Tahoma" w:cs="Tahoma"/>
          <w:sz w:val="24"/>
          <w:szCs w:val="24"/>
          <w:lang w:val="es-CO"/>
        </w:rPr>
        <w:t xml:space="preserve">concedió el recurso de apelación, el mismo que ahora es objeto de estudio. </w:t>
      </w:r>
    </w:p>
    <w:p w:rsidR="0062435E" w:rsidRDefault="0062435E" w:rsidP="006C3C91">
      <w:pPr>
        <w:pStyle w:val="Prrafodelista"/>
        <w:spacing w:line="276" w:lineRule="auto"/>
        <w:ind w:left="0" w:firstLine="708"/>
        <w:jc w:val="both"/>
        <w:rPr>
          <w:rFonts w:ascii="Tahoma" w:hAnsi="Tahoma" w:cs="Tahoma"/>
          <w:sz w:val="24"/>
          <w:szCs w:val="24"/>
          <w:lang w:val="es-CO"/>
        </w:rPr>
      </w:pPr>
    </w:p>
    <w:p w:rsidR="005A32E9" w:rsidRDefault="005A32E9" w:rsidP="006C3C91">
      <w:pPr>
        <w:pStyle w:val="Prrafodelista"/>
        <w:spacing w:line="276" w:lineRule="auto"/>
        <w:ind w:left="0" w:firstLine="708"/>
        <w:jc w:val="both"/>
        <w:rPr>
          <w:rFonts w:ascii="Tahoma" w:hAnsi="Tahoma" w:cs="Tahoma"/>
          <w:sz w:val="24"/>
          <w:szCs w:val="24"/>
          <w:lang w:val="es-CO"/>
        </w:rPr>
      </w:pPr>
    </w:p>
    <w:p w:rsidR="00783126" w:rsidRDefault="00783126" w:rsidP="00FB7576">
      <w:pPr>
        <w:pStyle w:val="Prrafodelista"/>
        <w:spacing w:line="240" w:lineRule="auto"/>
        <w:ind w:left="1065"/>
        <w:jc w:val="both"/>
        <w:rPr>
          <w:rFonts w:ascii="Tahoma" w:hAnsi="Tahoma" w:cs="Tahoma"/>
          <w:sz w:val="24"/>
          <w:szCs w:val="24"/>
          <w:lang w:val="es-CO"/>
        </w:rPr>
      </w:pPr>
    </w:p>
    <w:p w:rsidR="00766D38" w:rsidRPr="00783126" w:rsidRDefault="00783126" w:rsidP="00783126">
      <w:pPr>
        <w:pStyle w:val="Prrafodelista"/>
        <w:numPr>
          <w:ilvl w:val="0"/>
          <w:numId w:val="2"/>
        </w:numPr>
        <w:spacing w:line="276" w:lineRule="auto"/>
        <w:ind w:left="0" w:firstLine="0"/>
        <w:jc w:val="center"/>
        <w:rPr>
          <w:rFonts w:ascii="Tahoma" w:hAnsi="Tahoma" w:cs="Tahoma"/>
          <w:b/>
          <w:sz w:val="24"/>
          <w:szCs w:val="24"/>
          <w:lang w:val="es-CO"/>
        </w:rPr>
      </w:pPr>
      <w:r w:rsidRPr="00783126">
        <w:rPr>
          <w:rFonts w:ascii="Tahoma" w:hAnsi="Tahoma" w:cs="Tahoma"/>
          <w:b/>
          <w:sz w:val="24"/>
          <w:szCs w:val="24"/>
          <w:lang w:val="es-CO"/>
        </w:rPr>
        <w:t>CONSIDERACIONES</w:t>
      </w:r>
    </w:p>
    <w:p w:rsidR="006C2900" w:rsidRDefault="006C2900" w:rsidP="00FB7576">
      <w:pPr>
        <w:pStyle w:val="Prrafodelista"/>
        <w:spacing w:line="240" w:lineRule="auto"/>
        <w:ind w:left="0"/>
        <w:jc w:val="both"/>
        <w:rPr>
          <w:rFonts w:ascii="Tahoma" w:hAnsi="Tahoma" w:cs="Tahoma"/>
          <w:sz w:val="24"/>
          <w:szCs w:val="24"/>
          <w:lang w:val="es-CO"/>
        </w:rPr>
      </w:pPr>
    </w:p>
    <w:p w:rsidR="00603901" w:rsidRPr="00603901" w:rsidRDefault="005A32E9" w:rsidP="005A32E9">
      <w:pPr>
        <w:pStyle w:val="Prrafodelista"/>
        <w:numPr>
          <w:ilvl w:val="1"/>
          <w:numId w:val="2"/>
        </w:numPr>
        <w:spacing w:line="276" w:lineRule="auto"/>
        <w:ind w:left="0" w:firstLine="0"/>
        <w:jc w:val="both"/>
        <w:rPr>
          <w:rFonts w:ascii="Tahoma" w:hAnsi="Tahoma" w:cs="Tahoma"/>
          <w:b/>
          <w:sz w:val="24"/>
          <w:szCs w:val="24"/>
          <w:lang w:val="es-CO"/>
        </w:rPr>
      </w:pPr>
      <w:r w:rsidRPr="00603901">
        <w:rPr>
          <w:rFonts w:ascii="Tahoma" w:hAnsi="Tahoma" w:cs="Tahoma"/>
          <w:b/>
          <w:sz w:val="24"/>
          <w:szCs w:val="24"/>
          <w:lang w:val="es-CO"/>
        </w:rPr>
        <w:t>PROBLEMA JURIDICO</w:t>
      </w:r>
      <w:r>
        <w:rPr>
          <w:rFonts w:ascii="Tahoma" w:hAnsi="Tahoma" w:cs="Tahoma"/>
          <w:b/>
          <w:sz w:val="24"/>
          <w:szCs w:val="24"/>
          <w:lang w:val="es-CO"/>
        </w:rPr>
        <w:t xml:space="preserve"> POR RESOLVER</w:t>
      </w:r>
      <w:r w:rsidR="006C3C91">
        <w:rPr>
          <w:rFonts w:ascii="Tahoma" w:hAnsi="Tahoma" w:cs="Tahoma"/>
          <w:b/>
          <w:sz w:val="24"/>
          <w:szCs w:val="24"/>
          <w:lang w:val="es-CO"/>
        </w:rPr>
        <w:t>:</w:t>
      </w:r>
    </w:p>
    <w:p w:rsidR="00603901" w:rsidRDefault="00603901" w:rsidP="006B7860">
      <w:pPr>
        <w:pStyle w:val="Prrafodelista"/>
        <w:spacing w:line="276" w:lineRule="auto"/>
        <w:ind w:left="0"/>
        <w:jc w:val="both"/>
        <w:rPr>
          <w:rFonts w:ascii="Tahoma" w:hAnsi="Tahoma" w:cs="Tahoma"/>
          <w:sz w:val="24"/>
          <w:szCs w:val="24"/>
          <w:lang w:val="es-CO"/>
        </w:rPr>
      </w:pPr>
    </w:p>
    <w:p w:rsidR="0099792A" w:rsidRDefault="0062435E" w:rsidP="005E708C">
      <w:pPr>
        <w:pStyle w:val="Prrafodelista"/>
        <w:numPr>
          <w:ilvl w:val="0"/>
          <w:numId w:val="5"/>
        </w:numPr>
        <w:jc w:val="both"/>
        <w:rPr>
          <w:rFonts w:ascii="Tahoma" w:hAnsi="Tahoma" w:cs="Tahoma"/>
          <w:sz w:val="24"/>
          <w:szCs w:val="24"/>
        </w:rPr>
      </w:pPr>
      <w:r w:rsidRPr="00391F9B">
        <w:rPr>
          <w:rFonts w:ascii="Tahoma" w:hAnsi="Tahoma" w:cs="Tahoma"/>
          <w:sz w:val="24"/>
          <w:szCs w:val="24"/>
        </w:rPr>
        <w:t>¿</w:t>
      </w:r>
      <w:r w:rsidR="0099792A">
        <w:rPr>
          <w:rFonts w:ascii="Tahoma" w:hAnsi="Tahoma" w:cs="Tahoma"/>
          <w:sz w:val="24"/>
          <w:szCs w:val="24"/>
        </w:rPr>
        <w:t>Cuál es el juez laboral competente para conocer los asuntos que se dirigen en contra de las entidades que conforman el s</w:t>
      </w:r>
      <w:r w:rsidR="009D0CFC">
        <w:rPr>
          <w:rFonts w:ascii="Tahoma" w:hAnsi="Tahoma" w:cs="Tahoma"/>
          <w:sz w:val="24"/>
          <w:szCs w:val="24"/>
        </w:rPr>
        <w:t>istema de seguridad social inte</w:t>
      </w:r>
      <w:r w:rsidR="0099792A">
        <w:rPr>
          <w:rFonts w:ascii="Tahoma" w:hAnsi="Tahoma" w:cs="Tahoma"/>
          <w:sz w:val="24"/>
          <w:szCs w:val="24"/>
        </w:rPr>
        <w:t>gral?</w:t>
      </w:r>
    </w:p>
    <w:p w:rsidR="00391F9B" w:rsidRDefault="00391F9B" w:rsidP="005E708C">
      <w:pPr>
        <w:pStyle w:val="Prrafodelista"/>
        <w:numPr>
          <w:ilvl w:val="0"/>
          <w:numId w:val="5"/>
        </w:numPr>
        <w:jc w:val="both"/>
        <w:rPr>
          <w:rFonts w:ascii="Tahoma" w:hAnsi="Tahoma" w:cs="Tahoma"/>
          <w:sz w:val="24"/>
          <w:szCs w:val="24"/>
        </w:rPr>
      </w:pPr>
      <w:r>
        <w:rPr>
          <w:rFonts w:ascii="Tahoma" w:hAnsi="Tahoma" w:cs="Tahoma"/>
          <w:sz w:val="24"/>
          <w:szCs w:val="24"/>
        </w:rPr>
        <w:t>¿</w:t>
      </w:r>
      <w:r w:rsidR="0099792A">
        <w:rPr>
          <w:rFonts w:ascii="Tahoma" w:hAnsi="Tahoma" w:cs="Tahoma"/>
          <w:sz w:val="24"/>
          <w:szCs w:val="24"/>
        </w:rPr>
        <w:t>La presente demanda cumple todos los requisitos del artículo 25 del Código Laboral Procesal para su admisión</w:t>
      </w:r>
      <w:r>
        <w:rPr>
          <w:rFonts w:ascii="Tahoma" w:hAnsi="Tahoma" w:cs="Tahoma"/>
          <w:sz w:val="24"/>
          <w:szCs w:val="24"/>
        </w:rPr>
        <w:t xml:space="preserve">? </w:t>
      </w:r>
    </w:p>
    <w:p w:rsidR="0099792A" w:rsidRDefault="0099792A" w:rsidP="0076119F">
      <w:pPr>
        <w:pStyle w:val="Prrafodelista"/>
        <w:spacing w:line="276" w:lineRule="auto"/>
        <w:ind w:left="0"/>
        <w:jc w:val="both"/>
        <w:rPr>
          <w:rFonts w:ascii="Tahoma" w:hAnsi="Tahoma" w:cs="Tahoma"/>
          <w:sz w:val="24"/>
          <w:szCs w:val="24"/>
          <w:lang w:val="es-CO"/>
        </w:rPr>
      </w:pPr>
    </w:p>
    <w:p w:rsidR="002172CB" w:rsidRDefault="002172CB" w:rsidP="0076119F">
      <w:pPr>
        <w:pStyle w:val="Prrafodelista"/>
        <w:spacing w:line="276" w:lineRule="auto"/>
        <w:ind w:left="0"/>
        <w:jc w:val="both"/>
        <w:rPr>
          <w:rFonts w:ascii="Tahoma" w:hAnsi="Tahoma" w:cs="Tahoma"/>
          <w:sz w:val="24"/>
          <w:szCs w:val="24"/>
          <w:lang w:val="es-CO"/>
        </w:rPr>
      </w:pPr>
      <w:r>
        <w:rPr>
          <w:rFonts w:ascii="Tahoma" w:hAnsi="Tahoma" w:cs="Tahoma"/>
          <w:sz w:val="24"/>
          <w:szCs w:val="24"/>
          <w:lang w:val="es-CO"/>
        </w:rPr>
        <w:tab/>
      </w:r>
    </w:p>
    <w:p w:rsidR="00C1682C" w:rsidRPr="000D7162" w:rsidRDefault="009D0CFC" w:rsidP="000D7162">
      <w:pPr>
        <w:pStyle w:val="Prrafodelista"/>
        <w:numPr>
          <w:ilvl w:val="1"/>
          <w:numId w:val="2"/>
        </w:numPr>
        <w:spacing w:line="276" w:lineRule="auto"/>
        <w:ind w:left="0" w:firstLine="0"/>
        <w:jc w:val="both"/>
        <w:rPr>
          <w:rFonts w:ascii="Tahoma" w:hAnsi="Tahoma" w:cs="Tahoma"/>
          <w:b/>
          <w:sz w:val="24"/>
          <w:szCs w:val="24"/>
          <w:lang w:val="es-CO"/>
        </w:rPr>
      </w:pPr>
      <w:r w:rsidRPr="000D7162">
        <w:rPr>
          <w:rFonts w:ascii="Tahoma" w:hAnsi="Tahoma" w:cs="Tahoma"/>
          <w:b/>
          <w:sz w:val="24"/>
          <w:szCs w:val="24"/>
          <w:lang w:val="es-CO"/>
        </w:rPr>
        <w:t xml:space="preserve">JUEZ </w:t>
      </w:r>
      <w:r w:rsidR="000D7162" w:rsidRPr="000D7162">
        <w:rPr>
          <w:rFonts w:ascii="Tahoma" w:hAnsi="Tahoma" w:cs="Tahoma"/>
          <w:b/>
          <w:sz w:val="24"/>
          <w:szCs w:val="24"/>
          <w:lang w:val="es-CO"/>
        </w:rPr>
        <w:t>COMPETENTE PARA CON</w:t>
      </w:r>
      <w:r w:rsidR="00D77940">
        <w:rPr>
          <w:rFonts w:ascii="Tahoma" w:hAnsi="Tahoma" w:cs="Tahoma"/>
          <w:b/>
          <w:sz w:val="24"/>
          <w:szCs w:val="24"/>
          <w:lang w:val="es-CO"/>
        </w:rPr>
        <w:t>O</w:t>
      </w:r>
      <w:r w:rsidR="000D7162" w:rsidRPr="000D7162">
        <w:rPr>
          <w:rFonts w:ascii="Tahoma" w:hAnsi="Tahoma" w:cs="Tahoma"/>
          <w:b/>
          <w:sz w:val="24"/>
          <w:szCs w:val="24"/>
          <w:lang w:val="es-CO"/>
        </w:rPr>
        <w:t xml:space="preserve">CER LOS ASUNTOS CONTRA LAS ENTIDADES </w:t>
      </w:r>
      <w:r w:rsidR="000D7162">
        <w:rPr>
          <w:rFonts w:ascii="Tahoma" w:hAnsi="Tahoma" w:cs="Tahoma"/>
          <w:b/>
          <w:sz w:val="24"/>
          <w:szCs w:val="24"/>
          <w:lang w:val="es-CO"/>
        </w:rPr>
        <w:t>D</w:t>
      </w:r>
      <w:r w:rsidR="000D7162" w:rsidRPr="000D7162">
        <w:rPr>
          <w:rFonts w:ascii="Tahoma" w:hAnsi="Tahoma" w:cs="Tahoma"/>
          <w:b/>
          <w:sz w:val="24"/>
          <w:szCs w:val="24"/>
          <w:lang w:val="es-CO"/>
        </w:rPr>
        <w:t>EL SISTEMA DE SEGU</w:t>
      </w:r>
      <w:r w:rsidR="000D7162">
        <w:rPr>
          <w:rFonts w:ascii="Tahoma" w:hAnsi="Tahoma" w:cs="Tahoma"/>
          <w:b/>
          <w:sz w:val="24"/>
          <w:szCs w:val="24"/>
          <w:lang w:val="es-CO"/>
        </w:rPr>
        <w:t>RI</w:t>
      </w:r>
      <w:r w:rsidR="000D7162" w:rsidRPr="000D7162">
        <w:rPr>
          <w:rFonts w:ascii="Tahoma" w:hAnsi="Tahoma" w:cs="Tahoma"/>
          <w:b/>
          <w:sz w:val="24"/>
          <w:szCs w:val="24"/>
          <w:lang w:val="es-CO"/>
        </w:rPr>
        <w:t>DAD SOCIAL INTEGRAL</w:t>
      </w:r>
      <w:r w:rsidR="004B23BA">
        <w:rPr>
          <w:rFonts w:ascii="Tahoma" w:hAnsi="Tahoma" w:cs="Tahoma"/>
          <w:b/>
          <w:sz w:val="24"/>
          <w:szCs w:val="24"/>
          <w:lang w:val="es-CO"/>
        </w:rPr>
        <w:t>.- CASO CONCRETO</w:t>
      </w:r>
      <w:r w:rsidR="000D7162">
        <w:rPr>
          <w:rFonts w:ascii="Tahoma" w:hAnsi="Tahoma" w:cs="Tahoma"/>
          <w:b/>
          <w:sz w:val="24"/>
          <w:szCs w:val="24"/>
          <w:lang w:val="es-CO"/>
        </w:rPr>
        <w:t>:</w:t>
      </w:r>
    </w:p>
    <w:p w:rsidR="00C1682C" w:rsidRDefault="00C1682C" w:rsidP="00FB7576">
      <w:pPr>
        <w:pStyle w:val="Prrafodelista"/>
        <w:spacing w:line="240" w:lineRule="auto"/>
        <w:ind w:left="0"/>
        <w:jc w:val="both"/>
        <w:rPr>
          <w:rFonts w:ascii="Tahoma" w:hAnsi="Tahoma" w:cs="Tahoma"/>
          <w:sz w:val="24"/>
          <w:szCs w:val="24"/>
          <w:lang w:val="es-CO"/>
        </w:rPr>
      </w:pPr>
    </w:p>
    <w:p w:rsidR="00297C76" w:rsidRDefault="00FC65EB" w:rsidP="00ED440F">
      <w:pPr>
        <w:spacing w:line="276" w:lineRule="auto"/>
        <w:jc w:val="both"/>
        <w:rPr>
          <w:rFonts w:ascii="Tahoma" w:hAnsi="Tahoma" w:cs="Tahoma"/>
          <w:sz w:val="24"/>
          <w:szCs w:val="24"/>
          <w:shd w:val="clear" w:color="auto" w:fill="FFFFFF"/>
        </w:rPr>
      </w:pPr>
      <w:bookmarkStart w:id="1" w:name="_Hlk520657745"/>
      <w:r>
        <w:rPr>
          <w:rFonts w:ascii="Tahoma" w:hAnsi="Tahoma" w:cs="Tahoma"/>
          <w:color w:val="2D2D2D"/>
          <w:sz w:val="24"/>
          <w:szCs w:val="24"/>
          <w:shd w:val="clear" w:color="auto" w:fill="FFFFFF"/>
        </w:rPr>
        <w:tab/>
      </w:r>
      <w:r w:rsidR="00D77940">
        <w:rPr>
          <w:rFonts w:ascii="Tahoma" w:hAnsi="Tahoma" w:cs="Tahoma"/>
          <w:sz w:val="24"/>
          <w:szCs w:val="24"/>
          <w:shd w:val="clear" w:color="auto" w:fill="FFFFFF"/>
        </w:rPr>
        <w:t>A diferencia de la lectura que hizo la jueza de primera instancia, el artículo 11 del C. P. L. no limita la competencia del juez laboral únicamente al domicilio de la entidad demandada que conforma el sistema de seguridad social integral, sino que adem</w:t>
      </w:r>
      <w:r w:rsidR="00D15569">
        <w:rPr>
          <w:rFonts w:ascii="Tahoma" w:hAnsi="Tahoma" w:cs="Tahoma"/>
          <w:sz w:val="24"/>
          <w:szCs w:val="24"/>
          <w:shd w:val="clear" w:color="auto" w:fill="FFFFFF"/>
        </w:rPr>
        <w:t xml:space="preserve">ás lo extiende al juez </w:t>
      </w:r>
      <w:r w:rsidR="00D15569" w:rsidRPr="00D15569">
        <w:rPr>
          <w:rFonts w:ascii="Tahoma" w:hAnsi="Tahoma" w:cs="Tahoma"/>
          <w:i/>
          <w:sz w:val="24"/>
          <w:szCs w:val="24"/>
          <w:shd w:val="clear" w:color="auto" w:fill="FFFFFF"/>
        </w:rPr>
        <w:t xml:space="preserve">“del lugar donde se haya surtido la reclamación del respectivo derecho, </w:t>
      </w:r>
      <w:r w:rsidR="00D15569" w:rsidRPr="00D15569">
        <w:rPr>
          <w:rFonts w:ascii="Tahoma" w:hAnsi="Tahoma" w:cs="Tahoma"/>
          <w:b/>
          <w:i/>
          <w:sz w:val="24"/>
          <w:szCs w:val="24"/>
          <w:shd w:val="clear" w:color="auto" w:fill="FFFFFF"/>
        </w:rPr>
        <w:t>a elección del demandante</w:t>
      </w:r>
      <w:r w:rsidR="00D15569" w:rsidRPr="00D15569">
        <w:rPr>
          <w:rFonts w:ascii="Tahoma" w:hAnsi="Tahoma" w:cs="Tahoma"/>
          <w:i/>
          <w:sz w:val="24"/>
          <w:szCs w:val="24"/>
          <w:shd w:val="clear" w:color="auto" w:fill="FFFFFF"/>
        </w:rPr>
        <w:t>”</w:t>
      </w:r>
      <w:r w:rsidR="00D15569">
        <w:rPr>
          <w:rFonts w:ascii="Tahoma" w:hAnsi="Tahoma" w:cs="Tahoma"/>
          <w:sz w:val="24"/>
          <w:szCs w:val="24"/>
          <w:shd w:val="clear" w:color="auto" w:fill="FFFFFF"/>
        </w:rPr>
        <w:t xml:space="preserve">. Es evidente, entonces, que la jueza hizo una lectura </w:t>
      </w:r>
      <w:r w:rsidR="00297C76">
        <w:rPr>
          <w:rFonts w:ascii="Tahoma" w:hAnsi="Tahoma" w:cs="Tahoma"/>
          <w:sz w:val="24"/>
          <w:szCs w:val="24"/>
          <w:shd w:val="clear" w:color="auto" w:fill="FFFFFF"/>
        </w:rPr>
        <w:t>incompleta</w:t>
      </w:r>
      <w:r w:rsidR="00D15569">
        <w:rPr>
          <w:rFonts w:ascii="Tahoma" w:hAnsi="Tahoma" w:cs="Tahoma"/>
          <w:sz w:val="24"/>
          <w:szCs w:val="24"/>
          <w:shd w:val="clear" w:color="auto" w:fill="FFFFFF"/>
        </w:rPr>
        <w:t xml:space="preserve"> de la norma y ello la indujo al error de rechazar la demanda por falta d</w:t>
      </w:r>
      <w:r w:rsidR="00297C76">
        <w:rPr>
          <w:rFonts w:ascii="Tahoma" w:hAnsi="Tahoma" w:cs="Tahoma"/>
          <w:sz w:val="24"/>
          <w:szCs w:val="24"/>
          <w:shd w:val="clear" w:color="auto" w:fill="FFFFFF"/>
        </w:rPr>
        <w:t>e</w:t>
      </w:r>
      <w:r w:rsidR="00D15569">
        <w:rPr>
          <w:rFonts w:ascii="Tahoma" w:hAnsi="Tahoma" w:cs="Tahoma"/>
          <w:sz w:val="24"/>
          <w:szCs w:val="24"/>
          <w:shd w:val="clear" w:color="auto" w:fill="FFFFFF"/>
        </w:rPr>
        <w:t xml:space="preserve">  </w:t>
      </w:r>
      <w:r w:rsidR="00297C76">
        <w:rPr>
          <w:rFonts w:ascii="Tahoma" w:hAnsi="Tahoma" w:cs="Tahoma"/>
          <w:sz w:val="24"/>
          <w:szCs w:val="24"/>
          <w:shd w:val="clear" w:color="auto" w:fill="FFFFFF"/>
        </w:rPr>
        <w:t>c</w:t>
      </w:r>
      <w:r w:rsidR="00D15569">
        <w:rPr>
          <w:rFonts w:ascii="Tahoma" w:hAnsi="Tahoma" w:cs="Tahoma"/>
          <w:sz w:val="24"/>
          <w:szCs w:val="24"/>
          <w:shd w:val="clear" w:color="auto" w:fill="FFFFFF"/>
        </w:rPr>
        <w:t xml:space="preserve">ompetencia, </w:t>
      </w:r>
      <w:r w:rsidR="00297C76">
        <w:rPr>
          <w:rFonts w:ascii="Tahoma" w:hAnsi="Tahoma" w:cs="Tahoma"/>
          <w:sz w:val="24"/>
          <w:szCs w:val="24"/>
          <w:shd w:val="clear" w:color="auto" w:fill="FFFFFF"/>
        </w:rPr>
        <w:t>pues pasó por alto que la reclamación de la pensión de invalidez, objeto de la demanda, se hizo en esta ciudad, como se desprende del dictamen de calificación de invalidez que se aportó con la demanda y del recurso de reposición y apelación, en la que se afirma tal cosa.</w:t>
      </w:r>
    </w:p>
    <w:bookmarkEnd w:id="1"/>
    <w:p w:rsidR="00297C76" w:rsidRDefault="00297C76" w:rsidP="00ED440F">
      <w:pPr>
        <w:spacing w:line="276" w:lineRule="auto"/>
        <w:jc w:val="both"/>
        <w:rPr>
          <w:rFonts w:ascii="Tahoma" w:hAnsi="Tahoma" w:cs="Tahoma"/>
          <w:sz w:val="24"/>
          <w:szCs w:val="24"/>
          <w:shd w:val="clear" w:color="auto" w:fill="FFFFFF"/>
        </w:rPr>
      </w:pPr>
    </w:p>
    <w:p w:rsidR="00297C76" w:rsidRDefault="00297C76" w:rsidP="00297C76">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 xml:space="preserve">En ese orden de ideas, si bien había lugar a inadmitir la demanda porque no se allegó el certificado de existencia y representación de PROTECCIÓN S.A., una vez aportado como en efecto se hizo, la consecuencia era la admisión de la demanda y no su rechazo. </w:t>
      </w:r>
      <w:r w:rsidR="00777765">
        <w:rPr>
          <w:rFonts w:ascii="Tahoma" w:hAnsi="Tahoma" w:cs="Tahoma"/>
          <w:sz w:val="24"/>
          <w:szCs w:val="24"/>
          <w:shd w:val="clear" w:color="auto" w:fill="FFFFFF"/>
        </w:rPr>
        <w:t>En consecuencia se revocará el auto apelado.</w:t>
      </w:r>
    </w:p>
    <w:p w:rsidR="00297C76" w:rsidRDefault="00297C76" w:rsidP="00297C76">
      <w:pPr>
        <w:spacing w:line="276" w:lineRule="auto"/>
        <w:ind w:firstLine="708"/>
        <w:jc w:val="both"/>
        <w:rPr>
          <w:rFonts w:ascii="Tahoma" w:hAnsi="Tahoma" w:cs="Tahoma"/>
          <w:sz w:val="24"/>
          <w:szCs w:val="24"/>
          <w:shd w:val="clear" w:color="auto" w:fill="FFFFFF"/>
        </w:rPr>
      </w:pPr>
    </w:p>
    <w:p w:rsidR="00EA1E6E" w:rsidRDefault="00297C76" w:rsidP="00297C76">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No o</w:t>
      </w:r>
      <w:r w:rsidR="00777765">
        <w:rPr>
          <w:rFonts w:ascii="Tahoma" w:hAnsi="Tahoma" w:cs="Tahoma"/>
          <w:sz w:val="24"/>
          <w:szCs w:val="24"/>
          <w:shd w:val="clear" w:color="auto" w:fill="FFFFFF"/>
        </w:rPr>
        <w:t xml:space="preserve">bstante, en virtud de los principios de eficiencia, celeridad y economía procesal, la Sala </w:t>
      </w:r>
      <w:r w:rsidR="00696479">
        <w:rPr>
          <w:rFonts w:ascii="Tahoma" w:hAnsi="Tahoma" w:cs="Tahoma"/>
          <w:sz w:val="24"/>
          <w:szCs w:val="24"/>
          <w:shd w:val="clear" w:color="auto" w:fill="FFFFFF"/>
        </w:rPr>
        <w:t>advierte</w:t>
      </w:r>
      <w:r w:rsidR="00777765">
        <w:rPr>
          <w:rFonts w:ascii="Tahoma" w:hAnsi="Tahoma" w:cs="Tahoma"/>
          <w:sz w:val="24"/>
          <w:szCs w:val="24"/>
          <w:shd w:val="clear" w:color="auto" w:fill="FFFFFF"/>
        </w:rPr>
        <w:t xml:space="preserve"> que el libelo </w:t>
      </w:r>
      <w:proofErr w:type="spellStart"/>
      <w:r w:rsidR="00777765">
        <w:rPr>
          <w:rFonts w:ascii="Tahoma" w:hAnsi="Tahoma" w:cs="Tahoma"/>
          <w:sz w:val="24"/>
          <w:szCs w:val="24"/>
          <w:shd w:val="clear" w:color="auto" w:fill="FFFFFF"/>
        </w:rPr>
        <w:t>demandatorio</w:t>
      </w:r>
      <w:proofErr w:type="spellEnd"/>
      <w:r w:rsidR="00777765">
        <w:rPr>
          <w:rFonts w:ascii="Tahoma" w:hAnsi="Tahoma" w:cs="Tahoma"/>
          <w:sz w:val="24"/>
          <w:szCs w:val="24"/>
          <w:shd w:val="clear" w:color="auto" w:fill="FFFFFF"/>
        </w:rPr>
        <w:t xml:space="preserve"> amerita otra revisión pues</w:t>
      </w:r>
      <w:r w:rsidR="00696479">
        <w:rPr>
          <w:rFonts w:ascii="Tahoma" w:hAnsi="Tahoma" w:cs="Tahoma"/>
          <w:sz w:val="24"/>
          <w:szCs w:val="24"/>
          <w:shd w:val="clear" w:color="auto" w:fill="FFFFFF"/>
        </w:rPr>
        <w:t xml:space="preserve"> de los hechos de la demanda se desprende que lo que se quiere es que se aumente el porcentaje de la pérdida de capacidad laboral a una cifra igual o superior al 50% y a partir de ello, se reconozca la pensión de invalidez. La primera pretensión implica que se deje sin valor o se anule el dictamen emitido por la Junta Nacional de Calificación de </w:t>
      </w:r>
      <w:r w:rsidR="007A38CE">
        <w:rPr>
          <w:rFonts w:ascii="Tahoma" w:hAnsi="Tahoma" w:cs="Tahoma"/>
          <w:sz w:val="24"/>
          <w:szCs w:val="24"/>
          <w:shd w:val="clear" w:color="auto" w:fill="FFFFFF"/>
        </w:rPr>
        <w:t>Invalidez</w:t>
      </w:r>
      <w:r w:rsidR="00696479">
        <w:rPr>
          <w:rFonts w:ascii="Tahoma" w:hAnsi="Tahoma" w:cs="Tahoma"/>
          <w:sz w:val="24"/>
          <w:szCs w:val="24"/>
          <w:shd w:val="clear" w:color="auto" w:fill="FFFFFF"/>
        </w:rPr>
        <w:t xml:space="preserve">, </w:t>
      </w:r>
      <w:r w:rsidR="00EE799B">
        <w:rPr>
          <w:rFonts w:ascii="Tahoma" w:hAnsi="Tahoma" w:cs="Tahoma"/>
          <w:sz w:val="24"/>
          <w:szCs w:val="24"/>
          <w:shd w:val="clear" w:color="auto" w:fill="FFFFFF"/>
        </w:rPr>
        <w:t>pero leídas las pretensiones con relación al dictamen, se observa q</w:t>
      </w:r>
      <w:r w:rsidR="00EA1E6E">
        <w:rPr>
          <w:rFonts w:ascii="Tahoma" w:hAnsi="Tahoma" w:cs="Tahoma"/>
          <w:sz w:val="24"/>
          <w:szCs w:val="24"/>
          <w:shd w:val="clear" w:color="auto" w:fill="FFFFFF"/>
        </w:rPr>
        <w:t>u</w:t>
      </w:r>
      <w:r w:rsidR="00EE799B">
        <w:rPr>
          <w:rFonts w:ascii="Tahoma" w:hAnsi="Tahoma" w:cs="Tahoma"/>
          <w:sz w:val="24"/>
          <w:szCs w:val="24"/>
          <w:shd w:val="clear" w:color="auto" w:fill="FFFFFF"/>
        </w:rPr>
        <w:t xml:space="preserve">e lo que se pide es que se ordene a la Junta </w:t>
      </w:r>
      <w:r w:rsidR="00EA1E6E">
        <w:rPr>
          <w:rFonts w:ascii="Tahoma" w:hAnsi="Tahoma" w:cs="Tahoma"/>
          <w:sz w:val="24"/>
          <w:szCs w:val="24"/>
          <w:shd w:val="clear" w:color="auto" w:fill="FFFFFF"/>
        </w:rPr>
        <w:t>N</w:t>
      </w:r>
      <w:r w:rsidR="00EE799B">
        <w:rPr>
          <w:rFonts w:ascii="Tahoma" w:hAnsi="Tahoma" w:cs="Tahoma"/>
          <w:sz w:val="24"/>
          <w:szCs w:val="24"/>
          <w:shd w:val="clear" w:color="auto" w:fill="FFFFFF"/>
        </w:rPr>
        <w:t>acional de Calificación que emita un nuevo</w:t>
      </w:r>
      <w:r w:rsidR="00EA1E6E">
        <w:rPr>
          <w:rFonts w:ascii="Tahoma" w:hAnsi="Tahoma" w:cs="Tahoma"/>
          <w:sz w:val="24"/>
          <w:szCs w:val="24"/>
          <w:shd w:val="clear" w:color="auto" w:fill="FFFFFF"/>
        </w:rPr>
        <w:t xml:space="preserve"> concepto, cuando en realidad los procesos que se inicien en contra de los dictámenes emitidos por las Juntas de Calificación de Invalidez, tienen por objeto que sea la justicia ordinaria la que dirima la controversia (artículo 44 Decreto 1352 de 2013) y no que el asunto regrese nuevamente a la Junta, como pretende la parte demandante. También se observa que en los hechos de la demanda no se establece de manera clara y precisa cuál es el error en el que incurrió la Junta Nacional de Calificación de Invalidez al momento de emitir el cuestionado dictamen. Tales falencias</w:t>
      </w:r>
      <w:r w:rsidR="007A38CE">
        <w:rPr>
          <w:rFonts w:ascii="Tahoma" w:hAnsi="Tahoma" w:cs="Tahoma"/>
          <w:sz w:val="24"/>
          <w:szCs w:val="24"/>
          <w:shd w:val="clear" w:color="auto" w:fill="FFFFFF"/>
        </w:rPr>
        <w:t>, que resultan fundamentales para la resolución del asunto,</w:t>
      </w:r>
      <w:r w:rsidR="00EA1E6E">
        <w:rPr>
          <w:rFonts w:ascii="Tahoma" w:hAnsi="Tahoma" w:cs="Tahoma"/>
          <w:sz w:val="24"/>
          <w:szCs w:val="24"/>
          <w:shd w:val="clear" w:color="auto" w:fill="FFFFFF"/>
        </w:rPr>
        <w:t xml:space="preserve"> no fueron detectadas por el juzgado de </w:t>
      </w:r>
      <w:r w:rsidR="00EA1E6E">
        <w:rPr>
          <w:rFonts w:ascii="Tahoma" w:hAnsi="Tahoma" w:cs="Tahoma"/>
          <w:sz w:val="24"/>
          <w:szCs w:val="24"/>
          <w:shd w:val="clear" w:color="auto" w:fill="FFFFFF"/>
        </w:rPr>
        <w:lastRenderedPageBreak/>
        <w:t xml:space="preserve">instancia y a efectos de que no se </w:t>
      </w:r>
      <w:r w:rsidR="007A38CE">
        <w:rPr>
          <w:rFonts w:ascii="Tahoma" w:hAnsi="Tahoma" w:cs="Tahoma"/>
          <w:sz w:val="24"/>
          <w:szCs w:val="24"/>
          <w:shd w:val="clear" w:color="auto" w:fill="FFFFFF"/>
        </w:rPr>
        <w:t xml:space="preserve">tramite </w:t>
      </w:r>
      <w:r w:rsidR="00EA1E6E">
        <w:rPr>
          <w:rFonts w:ascii="Tahoma" w:hAnsi="Tahoma" w:cs="Tahoma"/>
          <w:sz w:val="24"/>
          <w:szCs w:val="24"/>
          <w:shd w:val="clear" w:color="auto" w:fill="FFFFFF"/>
        </w:rPr>
        <w:t xml:space="preserve">un proceso </w:t>
      </w:r>
      <w:r w:rsidR="007A38CE">
        <w:rPr>
          <w:rFonts w:ascii="Tahoma" w:hAnsi="Tahoma" w:cs="Tahoma"/>
          <w:sz w:val="24"/>
          <w:szCs w:val="24"/>
          <w:shd w:val="clear" w:color="auto" w:fill="FFFFFF"/>
        </w:rPr>
        <w:t xml:space="preserve">desgastante para las partes y </w:t>
      </w:r>
      <w:r w:rsidR="00B41191">
        <w:rPr>
          <w:rFonts w:ascii="Tahoma" w:hAnsi="Tahoma" w:cs="Tahoma"/>
          <w:sz w:val="24"/>
          <w:szCs w:val="24"/>
          <w:shd w:val="clear" w:color="auto" w:fill="FFFFFF"/>
        </w:rPr>
        <w:t xml:space="preserve">para </w:t>
      </w:r>
      <w:r w:rsidR="007A38CE">
        <w:rPr>
          <w:rFonts w:ascii="Tahoma" w:hAnsi="Tahoma" w:cs="Tahoma"/>
          <w:sz w:val="24"/>
          <w:szCs w:val="24"/>
          <w:shd w:val="clear" w:color="auto" w:fill="FFFFFF"/>
        </w:rPr>
        <w:t>la propia administración de justicia, resulta conveniente tomar las medidas correctivas necesarias.</w:t>
      </w:r>
    </w:p>
    <w:p w:rsidR="00EA1E6E" w:rsidRDefault="00EA1E6E" w:rsidP="00297C76">
      <w:pPr>
        <w:spacing w:line="276" w:lineRule="auto"/>
        <w:ind w:firstLine="708"/>
        <w:jc w:val="both"/>
        <w:rPr>
          <w:rFonts w:ascii="Tahoma" w:hAnsi="Tahoma" w:cs="Tahoma"/>
          <w:sz w:val="24"/>
          <w:szCs w:val="24"/>
          <w:shd w:val="clear" w:color="auto" w:fill="FFFFFF"/>
        </w:rPr>
      </w:pPr>
    </w:p>
    <w:p w:rsidR="007A38CE" w:rsidRDefault="00EA1E6E" w:rsidP="00297C76">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Por lo tanto se ordenará al juzgado de instancia que revise nuevamente la demanda y proceda a inadmitirla para que se corrija</w:t>
      </w:r>
      <w:r w:rsidR="007A38CE">
        <w:rPr>
          <w:rFonts w:ascii="Tahoma" w:hAnsi="Tahoma" w:cs="Tahoma"/>
          <w:sz w:val="24"/>
          <w:szCs w:val="24"/>
          <w:shd w:val="clear" w:color="auto" w:fill="FFFFFF"/>
        </w:rPr>
        <w:t xml:space="preserve">n los yerros que se acaban de enunciar y los demás que se detecten. </w:t>
      </w:r>
    </w:p>
    <w:p w:rsidR="007A38CE" w:rsidRDefault="007A38CE" w:rsidP="00297C76">
      <w:pPr>
        <w:spacing w:line="276" w:lineRule="auto"/>
        <w:ind w:firstLine="708"/>
        <w:jc w:val="both"/>
        <w:rPr>
          <w:rFonts w:ascii="Tahoma" w:hAnsi="Tahoma" w:cs="Tahoma"/>
          <w:sz w:val="24"/>
          <w:szCs w:val="24"/>
          <w:shd w:val="clear" w:color="auto" w:fill="FFFFFF"/>
        </w:rPr>
      </w:pPr>
    </w:p>
    <w:p w:rsidR="007A38CE" w:rsidRDefault="007A38CE" w:rsidP="00297C76">
      <w:pPr>
        <w:spacing w:line="276" w:lineRule="auto"/>
        <w:ind w:firstLine="708"/>
        <w:jc w:val="both"/>
        <w:rPr>
          <w:rFonts w:ascii="Tahoma" w:hAnsi="Tahoma" w:cs="Tahoma"/>
          <w:sz w:val="24"/>
          <w:szCs w:val="24"/>
          <w:shd w:val="clear" w:color="auto" w:fill="FFFFFF"/>
        </w:rPr>
      </w:pPr>
      <w:r>
        <w:rPr>
          <w:rFonts w:ascii="Tahoma" w:hAnsi="Tahoma" w:cs="Tahoma"/>
          <w:sz w:val="24"/>
          <w:szCs w:val="24"/>
          <w:shd w:val="clear" w:color="auto" w:fill="FFFFFF"/>
        </w:rPr>
        <w:t>Sin costas en esta instancia no solo porque salió avante el recurso de apelación, sino porque aún no se ha trabado la Litis.</w:t>
      </w:r>
    </w:p>
    <w:p w:rsidR="007A38CE" w:rsidRDefault="007A38CE" w:rsidP="00297C76">
      <w:pPr>
        <w:spacing w:line="276" w:lineRule="auto"/>
        <w:ind w:firstLine="708"/>
        <w:jc w:val="both"/>
        <w:rPr>
          <w:rFonts w:ascii="Tahoma" w:hAnsi="Tahoma" w:cs="Tahoma"/>
          <w:sz w:val="24"/>
          <w:szCs w:val="24"/>
          <w:shd w:val="clear" w:color="auto" w:fill="FFFFFF"/>
        </w:rPr>
      </w:pPr>
    </w:p>
    <w:p w:rsidR="006E1FE5" w:rsidRPr="009506D2" w:rsidRDefault="006E1FE5" w:rsidP="009506D2">
      <w:pPr>
        <w:spacing w:line="240" w:lineRule="auto"/>
        <w:jc w:val="both"/>
        <w:rPr>
          <w:rFonts w:ascii="Tahoma" w:hAnsi="Tahoma" w:cs="Tahoma"/>
          <w:shd w:val="clear" w:color="auto" w:fill="FFFFFF"/>
        </w:rPr>
      </w:pPr>
    </w:p>
    <w:p w:rsidR="001B6A95" w:rsidRPr="009506D2" w:rsidRDefault="001B6A95" w:rsidP="001B6A95">
      <w:pPr>
        <w:widowControl w:val="0"/>
        <w:autoSpaceDE w:val="0"/>
        <w:autoSpaceDN w:val="0"/>
        <w:adjustRightInd w:val="0"/>
        <w:spacing w:line="276" w:lineRule="auto"/>
        <w:ind w:firstLine="708"/>
        <w:jc w:val="both"/>
        <w:rPr>
          <w:rFonts w:ascii="Tahoma" w:hAnsi="Tahoma" w:cs="Tahoma"/>
        </w:rPr>
      </w:pPr>
      <w:r w:rsidRPr="009506D2">
        <w:rPr>
          <w:rFonts w:ascii="Tahoma" w:hAnsi="Tahoma" w:cs="Tahoma"/>
        </w:rPr>
        <w:t xml:space="preserve">En mérito de  lo expuesto, el </w:t>
      </w:r>
      <w:r w:rsidRPr="009506D2">
        <w:rPr>
          <w:rFonts w:ascii="Tahoma" w:hAnsi="Tahoma" w:cs="Tahoma"/>
          <w:b/>
        </w:rPr>
        <w:t>TRIBUNAL SUPERIOR DEL DISTRITO JUDICIAL DE PEREIRA (RISARALDA)</w:t>
      </w:r>
      <w:r w:rsidRPr="009506D2">
        <w:rPr>
          <w:rFonts w:ascii="Tahoma" w:hAnsi="Tahoma" w:cs="Tahoma"/>
        </w:rPr>
        <w:t xml:space="preserve">, </w:t>
      </w:r>
      <w:r w:rsidRPr="009506D2">
        <w:rPr>
          <w:rFonts w:ascii="Tahoma" w:hAnsi="Tahoma" w:cs="Tahoma"/>
          <w:b/>
        </w:rPr>
        <w:t xml:space="preserve">SALA </w:t>
      </w:r>
      <w:r w:rsidR="00CF574A">
        <w:rPr>
          <w:rFonts w:ascii="Tahoma" w:hAnsi="Tahoma" w:cs="Tahoma"/>
          <w:b/>
        </w:rPr>
        <w:t>DE DECISIÓN LABORAL No. 1</w:t>
      </w:r>
      <w:r w:rsidRPr="009506D2">
        <w:rPr>
          <w:rFonts w:ascii="Tahoma" w:hAnsi="Tahoma" w:cs="Tahoma"/>
        </w:rPr>
        <w:t xml:space="preserve">, </w:t>
      </w:r>
    </w:p>
    <w:p w:rsidR="001B6A95" w:rsidRDefault="001B6A95" w:rsidP="00B504AA">
      <w:pPr>
        <w:widowControl w:val="0"/>
        <w:autoSpaceDE w:val="0"/>
        <w:autoSpaceDN w:val="0"/>
        <w:adjustRightInd w:val="0"/>
        <w:spacing w:line="240" w:lineRule="auto"/>
        <w:jc w:val="both"/>
        <w:rPr>
          <w:rFonts w:ascii="Tahoma" w:hAnsi="Tahoma" w:cs="Tahoma"/>
          <w:b/>
        </w:rPr>
      </w:pPr>
    </w:p>
    <w:p w:rsidR="0076119F" w:rsidRPr="00352354" w:rsidRDefault="0076119F" w:rsidP="00B504AA">
      <w:pPr>
        <w:widowControl w:val="0"/>
        <w:autoSpaceDE w:val="0"/>
        <w:autoSpaceDN w:val="0"/>
        <w:adjustRightInd w:val="0"/>
        <w:spacing w:line="240" w:lineRule="auto"/>
        <w:jc w:val="both"/>
        <w:rPr>
          <w:rFonts w:ascii="Tahoma" w:hAnsi="Tahoma" w:cs="Tahoma"/>
          <w:b/>
        </w:rPr>
      </w:pPr>
    </w:p>
    <w:p w:rsidR="001B6A95" w:rsidRPr="00CD1772"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R E S U E L V E:</w:t>
      </w:r>
    </w:p>
    <w:p w:rsidR="001B6A95" w:rsidRDefault="001B6A95" w:rsidP="00B504AA">
      <w:pPr>
        <w:widowControl w:val="0"/>
        <w:autoSpaceDE w:val="0"/>
        <w:autoSpaceDN w:val="0"/>
        <w:adjustRightInd w:val="0"/>
        <w:spacing w:line="240" w:lineRule="auto"/>
        <w:jc w:val="both"/>
        <w:rPr>
          <w:rFonts w:ascii="Tahoma" w:hAnsi="Tahoma" w:cs="Tahoma"/>
        </w:rPr>
      </w:pPr>
    </w:p>
    <w:p w:rsidR="002345BC" w:rsidRDefault="001B6A95" w:rsidP="002345BC">
      <w:pPr>
        <w:spacing w:line="276" w:lineRule="auto"/>
        <w:ind w:firstLine="708"/>
        <w:jc w:val="both"/>
        <w:rPr>
          <w:rFonts w:ascii="Tahoma" w:hAnsi="Tahoma" w:cs="Tahoma"/>
          <w:sz w:val="24"/>
          <w:szCs w:val="24"/>
        </w:rPr>
      </w:pPr>
      <w:r w:rsidRPr="000D5AF6">
        <w:rPr>
          <w:rFonts w:ascii="Tahoma" w:hAnsi="Tahoma" w:cs="Tahoma"/>
          <w:b/>
          <w:sz w:val="24"/>
          <w:szCs w:val="24"/>
          <w:u w:val="single"/>
        </w:rPr>
        <w:t>PRIMERO</w:t>
      </w:r>
      <w:r w:rsidRPr="000D5AF6">
        <w:rPr>
          <w:rFonts w:ascii="Tahoma" w:hAnsi="Tahoma" w:cs="Tahoma"/>
          <w:sz w:val="24"/>
          <w:szCs w:val="24"/>
        </w:rPr>
        <w:t xml:space="preserve">.- </w:t>
      </w:r>
      <w:r w:rsidR="00FB7576">
        <w:rPr>
          <w:rFonts w:ascii="Tahoma" w:hAnsi="Tahoma" w:cs="Tahoma"/>
          <w:b/>
          <w:sz w:val="24"/>
          <w:szCs w:val="24"/>
        </w:rPr>
        <w:t xml:space="preserve">REVOCAR </w:t>
      </w:r>
      <w:r w:rsidR="00FB7576" w:rsidRPr="00FB7576">
        <w:rPr>
          <w:rFonts w:ascii="Tahoma" w:hAnsi="Tahoma" w:cs="Tahoma"/>
          <w:sz w:val="24"/>
          <w:szCs w:val="24"/>
        </w:rPr>
        <w:t xml:space="preserve">el auto del </w:t>
      </w:r>
      <w:r w:rsidR="007A38CE">
        <w:rPr>
          <w:rFonts w:ascii="Tahoma" w:hAnsi="Tahoma" w:cs="Tahoma"/>
          <w:sz w:val="24"/>
          <w:szCs w:val="24"/>
        </w:rPr>
        <w:t>9 de octubre</w:t>
      </w:r>
      <w:r w:rsidR="00837961">
        <w:rPr>
          <w:rFonts w:ascii="Tahoma" w:hAnsi="Tahoma" w:cs="Tahoma"/>
          <w:sz w:val="24"/>
          <w:szCs w:val="24"/>
        </w:rPr>
        <w:t xml:space="preserve"> de 2017</w:t>
      </w:r>
      <w:r w:rsidR="00FB7576">
        <w:rPr>
          <w:rFonts w:ascii="Tahoma" w:hAnsi="Tahoma" w:cs="Tahoma"/>
          <w:sz w:val="24"/>
          <w:szCs w:val="24"/>
        </w:rPr>
        <w:t xml:space="preserve">, </w:t>
      </w:r>
      <w:r w:rsidR="00CF574A">
        <w:rPr>
          <w:rFonts w:ascii="Tahoma" w:hAnsi="Tahoma" w:cs="Tahoma"/>
          <w:sz w:val="24"/>
          <w:szCs w:val="24"/>
        </w:rPr>
        <w:t xml:space="preserve">por las razones expuestas en la parte motiva de esta providencia. </w:t>
      </w:r>
    </w:p>
    <w:p w:rsidR="00CF574A" w:rsidRDefault="00CF574A" w:rsidP="002345BC">
      <w:pPr>
        <w:spacing w:line="276" w:lineRule="auto"/>
        <w:ind w:firstLine="708"/>
        <w:jc w:val="both"/>
        <w:rPr>
          <w:rFonts w:ascii="Tahoma" w:hAnsi="Tahoma" w:cs="Tahoma"/>
          <w:sz w:val="24"/>
          <w:szCs w:val="24"/>
        </w:rPr>
      </w:pPr>
    </w:p>
    <w:p w:rsidR="007A38CE" w:rsidRDefault="00CF574A" w:rsidP="007A38CE">
      <w:pPr>
        <w:spacing w:line="276" w:lineRule="auto"/>
        <w:ind w:firstLine="708"/>
        <w:jc w:val="both"/>
        <w:rPr>
          <w:rFonts w:ascii="Tahoma" w:hAnsi="Tahoma" w:cs="Tahoma"/>
          <w:sz w:val="24"/>
          <w:szCs w:val="24"/>
          <w:shd w:val="clear" w:color="auto" w:fill="FFFFFF"/>
        </w:rPr>
      </w:pPr>
      <w:r>
        <w:rPr>
          <w:rFonts w:ascii="Tahoma" w:hAnsi="Tahoma" w:cs="Tahoma"/>
          <w:b/>
          <w:sz w:val="24"/>
          <w:szCs w:val="24"/>
          <w:u w:val="single"/>
        </w:rPr>
        <w:t>SEGUNDO</w:t>
      </w:r>
      <w:r>
        <w:rPr>
          <w:rFonts w:ascii="Tahoma" w:hAnsi="Tahoma" w:cs="Tahoma"/>
          <w:b/>
          <w:sz w:val="24"/>
          <w:szCs w:val="24"/>
        </w:rPr>
        <w:t xml:space="preserve">.- </w:t>
      </w:r>
      <w:r>
        <w:rPr>
          <w:rFonts w:ascii="Tahoma" w:hAnsi="Tahoma" w:cs="Tahoma"/>
          <w:sz w:val="24"/>
          <w:szCs w:val="24"/>
        </w:rPr>
        <w:t xml:space="preserve">En su lugar, </w:t>
      </w:r>
      <w:r>
        <w:rPr>
          <w:rFonts w:ascii="Tahoma" w:hAnsi="Tahoma" w:cs="Tahoma"/>
          <w:b/>
          <w:sz w:val="24"/>
          <w:szCs w:val="24"/>
        </w:rPr>
        <w:t xml:space="preserve">ORDENAR </w:t>
      </w:r>
      <w:r>
        <w:rPr>
          <w:rFonts w:ascii="Tahoma" w:hAnsi="Tahoma" w:cs="Tahoma"/>
          <w:sz w:val="24"/>
          <w:szCs w:val="24"/>
        </w:rPr>
        <w:t xml:space="preserve">al juzgado de </w:t>
      </w:r>
      <w:r w:rsidR="00837961">
        <w:rPr>
          <w:rFonts w:ascii="Tahoma" w:hAnsi="Tahoma" w:cs="Tahoma"/>
          <w:sz w:val="24"/>
          <w:szCs w:val="24"/>
        </w:rPr>
        <w:t xml:space="preserve">primera instancia que </w:t>
      </w:r>
      <w:r w:rsidR="007A38CE">
        <w:rPr>
          <w:rFonts w:ascii="Tahoma" w:hAnsi="Tahoma" w:cs="Tahoma"/>
          <w:sz w:val="24"/>
          <w:szCs w:val="24"/>
          <w:shd w:val="clear" w:color="auto" w:fill="FFFFFF"/>
        </w:rPr>
        <w:t xml:space="preserve">revise nuevamente la demanda y proceda a inadmitirla para que se corrijan los yerros que se </w:t>
      </w:r>
      <w:r w:rsidR="00A14355">
        <w:rPr>
          <w:rFonts w:ascii="Tahoma" w:hAnsi="Tahoma" w:cs="Tahoma"/>
          <w:sz w:val="24"/>
          <w:szCs w:val="24"/>
          <w:shd w:val="clear" w:color="auto" w:fill="FFFFFF"/>
        </w:rPr>
        <w:t>advirtieron</w:t>
      </w:r>
      <w:r w:rsidR="007A38CE">
        <w:rPr>
          <w:rFonts w:ascii="Tahoma" w:hAnsi="Tahoma" w:cs="Tahoma"/>
          <w:sz w:val="24"/>
          <w:szCs w:val="24"/>
          <w:shd w:val="clear" w:color="auto" w:fill="FFFFFF"/>
        </w:rPr>
        <w:t xml:space="preserve"> en la parte considerativa de este auto y los demás que se detecten.</w:t>
      </w:r>
    </w:p>
    <w:p w:rsidR="006E1FE5" w:rsidRPr="002345BC" w:rsidRDefault="006E1FE5" w:rsidP="00FB7576">
      <w:pPr>
        <w:spacing w:line="276" w:lineRule="auto"/>
        <w:ind w:firstLine="708"/>
        <w:jc w:val="both"/>
        <w:rPr>
          <w:rFonts w:ascii="Tahoma" w:hAnsi="Tahoma" w:cs="Tahoma"/>
          <w:sz w:val="24"/>
          <w:szCs w:val="24"/>
        </w:rPr>
      </w:pPr>
    </w:p>
    <w:p w:rsidR="00FB7576" w:rsidRPr="00FB7576" w:rsidRDefault="00FB7576" w:rsidP="00FB7576">
      <w:pPr>
        <w:spacing w:line="276" w:lineRule="auto"/>
        <w:ind w:firstLine="708"/>
        <w:jc w:val="both"/>
        <w:rPr>
          <w:rFonts w:ascii="Tahoma" w:hAnsi="Tahoma" w:cs="Tahoma"/>
          <w:sz w:val="24"/>
          <w:szCs w:val="24"/>
          <w:shd w:val="clear" w:color="auto" w:fill="FFFFFF"/>
        </w:rPr>
      </w:pPr>
      <w:r w:rsidRPr="00FB7576">
        <w:rPr>
          <w:rFonts w:ascii="Tahoma" w:hAnsi="Tahoma" w:cs="Tahoma"/>
          <w:b/>
          <w:sz w:val="24"/>
          <w:szCs w:val="24"/>
          <w:u w:val="single"/>
          <w:shd w:val="clear" w:color="auto" w:fill="FFFFFF"/>
        </w:rPr>
        <w:t>TERCERO.</w:t>
      </w:r>
      <w:r>
        <w:rPr>
          <w:rFonts w:ascii="Tahoma" w:hAnsi="Tahoma" w:cs="Tahoma"/>
          <w:b/>
          <w:sz w:val="24"/>
          <w:szCs w:val="24"/>
          <w:shd w:val="clear" w:color="auto" w:fill="FFFFFF"/>
        </w:rPr>
        <w:t xml:space="preserve"> – </w:t>
      </w:r>
      <w:r w:rsidRPr="00FB7576">
        <w:rPr>
          <w:rFonts w:ascii="Tahoma" w:hAnsi="Tahoma" w:cs="Tahoma"/>
          <w:sz w:val="24"/>
          <w:szCs w:val="24"/>
          <w:shd w:val="clear" w:color="auto" w:fill="FFFFFF"/>
        </w:rPr>
        <w:t>Sin costas en esta instancia.</w:t>
      </w:r>
    </w:p>
    <w:p w:rsidR="001B6A95" w:rsidRPr="00FB7576" w:rsidRDefault="00FB7576" w:rsidP="00FB7576">
      <w:pPr>
        <w:spacing w:line="276" w:lineRule="auto"/>
        <w:ind w:firstLine="708"/>
        <w:jc w:val="both"/>
        <w:rPr>
          <w:rFonts w:ascii="Tahoma" w:hAnsi="Tahoma" w:cs="Tahoma"/>
          <w:sz w:val="24"/>
          <w:szCs w:val="24"/>
        </w:rPr>
      </w:pPr>
      <w:r>
        <w:rPr>
          <w:rFonts w:ascii="Tahoma" w:hAnsi="Tahoma" w:cs="Tahoma"/>
          <w:sz w:val="24"/>
          <w:szCs w:val="24"/>
        </w:rPr>
        <w:t xml:space="preserve"> </w:t>
      </w:r>
    </w:p>
    <w:p w:rsidR="001B6A95" w:rsidRDefault="001B6A95" w:rsidP="007A38CE">
      <w:pPr>
        <w:widowControl w:val="0"/>
        <w:autoSpaceDE w:val="0"/>
        <w:autoSpaceDN w:val="0"/>
        <w:adjustRightInd w:val="0"/>
        <w:spacing w:line="276" w:lineRule="auto"/>
        <w:ind w:firstLine="708"/>
        <w:jc w:val="center"/>
        <w:rPr>
          <w:rFonts w:ascii="Tahoma" w:hAnsi="Tahoma" w:cs="Tahoma"/>
          <w:sz w:val="24"/>
          <w:szCs w:val="24"/>
        </w:rPr>
      </w:pPr>
      <w:r w:rsidRPr="00CD1772">
        <w:rPr>
          <w:rFonts w:ascii="Tahoma" w:hAnsi="Tahoma" w:cs="Tahoma"/>
          <w:b/>
          <w:sz w:val="24"/>
          <w:szCs w:val="24"/>
        </w:rPr>
        <w:t>NOTIFÍQUESE</w:t>
      </w:r>
      <w:r w:rsidRPr="00CD1772">
        <w:rPr>
          <w:rFonts w:ascii="Tahoma" w:hAnsi="Tahoma" w:cs="Tahoma"/>
          <w:sz w:val="24"/>
          <w:szCs w:val="24"/>
        </w:rPr>
        <w:t xml:space="preserve">, </w:t>
      </w:r>
      <w:r w:rsidRPr="00CD1772">
        <w:rPr>
          <w:rFonts w:ascii="Tahoma" w:hAnsi="Tahoma" w:cs="Tahoma"/>
          <w:b/>
          <w:sz w:val="24"/>
          <w:szCs w:val="24"/>
        </w:rPr>
        <w:t>CÚMPLASE</w:t>
      </w:r>
      <w:r w:rsidRPr="00CD1772">
        <w:rPr>
          <w:rFonts w:ascii="Tahoma" w:hAnsi="Tahoma" w:cs="Tahoma"/>
          <w:sz w:val="24"/>
          <w:szCs w:val="24"/>
        </w:rPr>
        <w:t xml:space="preserve"> y </w:t>
      </w:r>
      <w:r w:rsidRPr="00CD1772">
        <w:rPr>
          <w:rFonts w:ascii="Tahoma" w:hAnsi="Tahoma" w:cs="Tahoma"/>
          <w:b/>
          <w:sz w:val="24"/>
          <w:szCs w:val="24"/>
        </w:rPr>
        <w:t>DEVUÉLVASE</w:t>
      </w:r>
    </w:p>
    <w:p w:rsidR="002345BC" w:rsidRPr="00CD1772" w:rsidRDefault="002345BC" w:rsidP="002345BC">
      <w:pPr>
        <w:widowControl w:val="0"/>
        <w:autoSpaceDE w:val="0"/>
        <w:autoSpaceDN w:val="0"/>
        <w:adjustRightInd w:val="0"/>
        <w:spacing w:line="276" w:lineRule="auto"/>
        <w:ind w:firstLine="708"/>
        <w:jc w:val="both"/>
        <w:rPr>
          <w:rFonts w:ascii="Tahoma" w:hAnsi="Tahoma" w:cs="Tahoma"/>
          <w:sz w:val="24"/>
          <w:szCs w:val="24"/>
        </w:rPr>
      </w:pPr>
    </w:p>
    <w:p w:rsidR="0075720B" w:rsidRDefault="00FB7576"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ab/>
      </w:r>
    </w:p>
    <w:p w:rsidR="001B6A95" w:rsidRDefault="0076119F" w:rsidP="001B6A95">
      <w:pPr>
        <w:widowControl w:val="0"/>
        <w:autoSpaceDE w:val="0"/>
        <w:autoSpaceDN w:val="0"/>
        <w:adjustRightInd w:val="0"/>
        <w:spacing w:line="276" w:lineRule="auto"/>
        <w:jc w:val="both"/>
        <w:rPr>
          <w:rFonts w:ascii="Tahoma" w:hAnsi="Tahoma" w:cs="Tahoma"/>
          <w:sz w:val="24"/>
          <w:szCs w:val="24"/>
        </w:rPr>
      </w:pPr>
      <w:r>
        <w:rPr>
          <w:rFonts w:ascii="Tahoma" w:hAnsi="Tahoma" w:cs="Tahoma"/>
          <w:sz w:val="24"/>
          <w:szCs w:val="24"/>
        </w:rPr>
        <w:t>La Magistrada Ponente,</w:t>
      </w:r>
    </w:p>
    <w:p w:rsidR="0076119F" w:rsidRPr="00CD1772" w:rsidRDefault="0076119F" w:rsidP="001B6A95">
      <w:pPr>
        <w:widowControl w:val="0"/>
        <w:autoSpaceDE w:val="0"/>
        <w:autoSpaceDN w:val="0"/>
        <w:adjustRightInd w:val="0"/>
        <w:spacing w:line="276" w:lineRule="auto"/>
        <w:jc w:val="both"/>
        <w:rPr>
          <w:rFonts w:ascii="Tahoma" w:hAnsi="Tahoma" w:cs="Tahoma"/>
          <w:sz w:val="24"/>
          <w:szCs w:val="24"/>
        </w:rPr>
      </w:pPr>
    </w:p>
    <w:p w:rsidR="001B6A95" w:rsidRDefault="001B6A95" w:rsidP="001B6A95">
      <w:pPr>
        <w:widowControl w:val="0"/>
        <w:autoSpaceDE w:val="0"/>
        <w:autoSpaceDN w:val="0"/>
        <w:adjustRightInd w:val="0"/>
        <w:spacing w:line="276" w:lineRule="auto"/>
        <w:jc w:val="both"/>
        <w:rPr>
          <w:rFonts w:ascii="Tahoma" w:hAnsi="Tahoma" w:cs="Tahoma"/>
          <w:sz w:val="24"/>
          <w:szCs w:val="24"/>
        </w:rPr>
      </w:pPr>
    </w:p>
    <w:p w:rsidR="0075720B" w:rsidRDefault="0075720B" w:rsidP="001B6A95">
      <w:pPr>
        <w:widowControl w:val="0"/>
        <w:autoSpaceDE w:val="0"/>
        <w:autoSpaceDN w:val="0"/>
        <w:adjustRightInd w:val="0"/>
        <w:spacing w:line="276" w:lineRule="auto"/>
        <w:jc w:val="both"/>
        <w:rPr>
          <w:rFonts w:ascii="Tahoma" w:hAnsi="Tahoma" w:cs="Tahoma"/>
          <w:sz w:val="24"/>
          <w:szCs w:val="24"/>
        </w:rPr>
      </w:pPr>
    </w:p>
    <w:p w:rsidR="0075720B" w:rsidRPr="00CD1772" w:rsidRDefault="0075720B" w:rsidP="001B6A95">
      <w:pPr>
        <w:widowControl w:val="0"/>
        <w:autoSpaceDE w:val="0"/>
        <w:autoSpaceDN w:val="0"/>
        <w:adjustRightInd w:val="0"/>
        <w:spacing w:line="276" w:lineRule="auto"/>
        <w:jc w:val="both"/>
        <w:rPr>
          <w:rFonts w:ascii="Tahoma" w:hAnsi="Tahoma" w:cs="Tahoma"/>
          <w:sz w:val="24"/>
          <w:szCs w:val="24"/>
        </w:rPr>
      </w:pPr>
    </w:p>
    <w:p w:rsidR="001B6A95" w:rsidRPr="00A45E71" w:rsidRDefault="001B6A95" w:rsidP="001B6A95">
      <w:pPr>
        <w:widowControl w:val="0"/>
        <w:autoSpaceDE w:val="0"/>
        <w:autoSpaceDN w:val="0"/>
        <w:adjustRightInd w:val="0"/>
        <w:spacing w:line="276" w:lineRule="auto"/>
        <w:jc w:val="center"/>
        <w:rPr>
          <w:rFonts w:ascii="Tahoma" w:hAnsi="Tahoma" w:cs="Tahoma"/>
          <w:b/>
          <w:sz w:val="24"/>
          <w:szCs w:val="24"/>
        </w:rPr>
      </w:pPr>
      <w:r w:rsidRPr="00CD1772">
        <w:rPr>
          <w:rFonts w:ascii="Tahoma" w:hAnsi="Tahoma" w:cs="Tahoma"/>
          <w:b/>
          <w:sz w:val="24"/>
          <w:szCs w:val="24"/>
        </w:rPr>
        <w:t>ANA LUCÍA CAICEDO CALDERÓN</w:t>
      </w:r>
    </w:p>
    <w:p w:rsidR="001B6A95" w:rsidRDefault="001B6A95" w:rsidP="00FB7576">
      <w:pPr>
        <w:widowControl w:val="0"/>
        <w:autoSpaceDE w:val="0"/>
        <w:autoSpaceDN w:val="0"/>
        <w:adjustRightInd w:val="0"/>
        <w:spacing w:line="240" w:lineRule="auto"/>
        <w:rPr>
          <w:rFonts w:ascii="Tahoma" w:hAnsi="Tahoma" w:cs="Tahoma"/>
          <w:sz w:val="24"/>
          <w:szCs w:val="24"/>
        </w:rPr>
      </w:pPr>
    </w:p>
    <w:p w:rsidR="001B6A95" w:rsidRPr="00CD1772" w:rsidRDefault="007A38CE" w:rsidP="001B6A95">
      <w:pPr>
        <w:widowControl w:val="0"/>
        <w:autoSpaceDE w:val="0"/>
        <w:autoSpaceDN w:val="0"/>
        <w:adjustRightInd w:val="0"/>
        <w:spacing w:line="276" w:lineRule="auto"/>
        <w:rPr>
          <w:rFonts w:ascii="Tahoma" w:hAnsi="Tahoma" w:cs="Tahoma"/>
          <w:sz w:val="24"/>
          <w:szCs w:val="24"/>
        </w:rPr>
      </w:pPr>
      <w:r>
        <w:rPr>
          <w:rFonts w:ascii="Tahoma" w:hAnsi="Tahoma" w:cs="Tahoma"/>
          <w:sz w:val="24"/>
          <w:szCs w:val="24"/>
        </w:rPr>
        <w:t>La Magistrada y el Magistrado</w:t>
      </w:r>
      <w:r w:rsidR="001B6A95" w:rsidRPr="00CD1772">
        <w:rPr>
          <w:rFonts w:ascii="Tahoma" w:hAnsi="Tahoma" w:cs="Tahoma"/>
          <w:sz w:val="24"/>
          <w:szCs w:val="24"/>
        </w:rPr>
        <w:t>,</w:t>
      </w:r>
    </w:p>
    <w:p w:rsidR="001B6A95" w:rsidRDefault="001B6A95" w:rsidP="001B6A95">
      <w:pPr>
        <w:widowControl w:val="0"/>
        <w:autoSpaceDE w:val="0"/>
        <w:autoSpaceDN w:val="0"/>
        <w:adjustRightInd w:val="0"/>
        <w:spacing w:line="276" w:lineRule="auto"/>
        <w:jc w:val="both"/>
        <w:rPr>
          <w:rFonts w:ascii="Tahoma" w:hAnsi="Tahoma" w:cs="Tahoma"/>
          <w:b/>
          <w:sz w:val="24"/>
          <w:szCs w:val="24"/>
        </w:rPr>
      </w:pPr>
    </w:p>
    <w:p w:rsidR="0039238A" w:rsidRDefault="0039238A"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75720B" w:rsidRDefault="0075720B" w:rsidP="001B6A95">
      <w:pPr>
        <w:widowControl w:val="0"/>
        <w:autoSpaceDE w:val="0"/>
        <w:autoSpaceDN w:val="0"/>
        <w:adjustRightInd w:val="0"/>
        <w:spacing w:line="276" w:lineRule="auto"/>
        <w:jc w:val="both"/>
        <w:rPr>
          <w:rFonts w:ascii="Tahoma" w:hAnsi="Tahoma" w:cs="Tahoma"/>
          <w:b/>
          <w:sz w:val="24"/>
          <w:szCs w:val="24"/>
        </w:rPr>
      </w:pPr>
    </w:p>
    <w:p w:rsidR="001B6A95" w:rsidRDefault="001B6A95" w:rsidP="00FB7576">
      <w:pPr>
        <w:widowControl w:val="0"/>
        <w:autoSpaceDE w:val="0"/>
        <w:autoSpaceDN w:val="0"/>
        <w:adjustRightInd w:val="0"/>
        <w:spacing w:line="240" w:lineRule="auto"/>
        <w:jc w:val="both"/>
        <w:rPr>
          <w:rFonts w:ascii="Tahoma" w:hAnsi="Tahoma" w:cs="Tahoma"/>
          <w:b/>
          <w:sz w:val="24"/>
          <w:szCs w:val="24"/>
        </w:rPr>
      </w:pPr>
    </w:p>
    <w:p w:rsidR="001B6A95" w:rsidRDefault="007A38CE" w:rsidP="0076119F">
      <w:pPr>
        <w:widowControl w:val="0"/>
        <w:autoSpaceDE w:val="0"/>
        <w:autoSpaceDN w:val="0"/>
        <w:adjustRightInd w:val="0"/>
        <w:spacing w:line="276" w:lineRule="auto"/>
        <w:jc w:val="both"/>
        <w:rPr>
          <w:rFonts w:ascii="Tahoma" w:hAnsi="Tahoma" w:cs="Tahoma"/>
          <w:b/>
          <w:bCs/>
          <w:spacing w:val="2"/>
          <w:sz w:val="24"/>
          <w:szCs w:val="24"/>
        </w:rPr>
      </w:pPr>
      <w:r>
        <w:rPr>
          <w:rFonts w:ascii="Tahoma" w:hAnsi="Tahoma" w:cs="Tahoma"/>
          <w:b/>
          <w:sz w:val="24"/>
          <w:szCs w:val="24"/>
        </w:rPr>
        <w:t xml:space="preserve">OLGA LUCÍA HOYOS SEPUVEDA </w:t>
      </w:r>
      <w:r>
        <w:rPr>
          <w:rFonts w:ascii="Tahoma" w:hAnsi="Tahoma" w:cs="Tahoma"/>
          <w:b/>
          <w:sz w:val="24"/>
          <w:szCs w:val="24"/>
        </w:rPr>
        <w:tab/>
      </w:r>
      <w:r>
        <w:rPr>
          <w:rFonts w:ascii="Tahoma" w:hAnsi="Tahoma" w:cs="Tahoma"/>
          <w:b/>
          <w:sz w:val="24"/>
          <w:szCs w:val="24"/>
        </w:rPr>
        <w:tab/>
      </w:r>
      <w:r w:rsidR="001B6A95" w:rsidRPr="00CD1772">
        <w:rPr>
          <w:rFonts w:ascii="Tahoma" w:hAnsi="Tahoma" w:cs="Tahoma"/>
          <w:b/>
          <w:sz w:val="24"/>
          <w:szCs w:val="24"/>
        </w:rPr>
        <w:t>JULIO CÉSAR SALAZAR MUÑOZ</w:t>
      </w:r>
      <w:r w:rsidR="0039238A">
        <w:rPr>
          <w:rFonts w:ascii="Tahoma" w:hAnsi="Tahoma" w:cs="Tahoma"/>
          <w:b/>
          <w:bCs/>
          <w:spacing w:val="2"/>
          <w:sz w:val="24"/>
          <w:szCs w:val="24"/>
        </w:rPr>
        <w:t xml:space="preserve"> </w:t>
      </w:r>
    </w:p>
    <w:p w:rsidR="00FB7576" w:rsidRDefault="00FB7576" w:rsidP="00FB7576">
      <w:pPr>
        <w:spacing w:line="240" w:lineRule="auto"/>
        <w:rPr>
          <w:rFonts w:ascii="Tahoma" w:hAnsi="Tahoma" w:cs="Tahoma"/>
          <w:b/>
          <w:bCs/>
          <w:spacing w:val="2"/>
          <w:sz w:val="24"/>
          <w:szCs w:val="24"/>
        </w:rPr>
      </w:pPr>
    </w:p>
    <w:sectPr w:rsidR="00FB7576" w:rsidSect="00AC032F">
      <w:headerReference w:type="default" r:id="rId8"/>
      <w:footerReference w:type="default" r:id="rId9"/>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E2" w:rsidRDefault="001C19E2" w:rsidP="00C92F21">
      <w:pPr>
        <w:spacing w:line="240" w:lineRule="auto"/>
      </w:pPr>
      <w:r>
        <w:separator/>
      </w:r>
    </w:p>
  </w:endnote>
  <w:endnote w:type="continuationSeparator" w:id="0">
    <w:p w:rsidR="001C19E2" w:rsidRDefault="001C19E2"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56833"/>
      <w:docPartObj>
        <w:docPartGallery w:val="Page Numbers (Bottom of Page)"/>
        <w:docPartUnique/>
      </w:docPartObj>
    </w:sdtPr>
    <w:sdtEndPr/>
    <w:sdtContent>
      <w:p w:rsidR="00EE799B" w:rsidRDefault="00EE799B">
        <w:pPr>
          <w:pStyle w:val="Piedepgina"/>
          <w:jc w:val="right"/>
        </w:pPr>
        <w:r>
          <w:fldChar w:fldCharType="begin"/>
        </w:r>
        <w:r>
          <w:instrText>PAGE   \* MERGEFORMAT</w:instrText>
        </w:r>
        <w:r>
          <w:fldChar w:fldCharType="separate"/>
        </w:r>
        <w:r w:rsidR="00784F6B">
          <w:rPr>
            <w:noProof/>
          </w:rPr>
          <w:t>4</w:t>
        </w:r>
        <w:r>
          <w:fldChar w:fldCharType="end"/>
        </w:r>
      </w:p>
    </w:sdtContent>
  </w:sdt>
  <w:p w:rsidR="00EE799B" w:rsidRDefault="00EE79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E2" w:rsidRDefault="001C19E2" w:rsidP="00C92F21">
      <w:pPr>
        <w:spacing w:line="240" w:lineRule="auto"/>
      </w:pPr>
      <w:r>
        <w:separator/>
      </w:r>
    </w:p>
  </w:footnote>
  <w:footnote w:type="continuationSeparator" w:id="0">
    <w:p w:rsidR="001C19E2" w:rsidRDefault="001C19E2" w:rsidP="00C92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9B" w:rsidRPr="00C92F21" w:rsidRDefault="00EE799B">
    <w:pPr>
      <w:pStyle w:val="Encabezado"/>
      <w:rPr>
        <w:rFonts w:ascii="Candara" w:hAnsi="Candara" w:cs="Tahoma"/>
        <w:i/>
        <w:sz w:val="16"/>
        <w:szCs w:val="16"/>
        <w:lang w:val="es-CO"/>
      </w:rPr>
    </w:pPr>
    <w:r w:rsidRPr="00C92F21">
      <w:rPr>
        <w:rFonts w:ascii="Candara" w:hAnsi="Candara" w:cs="Tahoma"/>
        <w:i/>
        <w:sz w:val="16"/>
        <w:szCs w:val="16"/>
        <w:lang w:val="es-CO"/>
      </w:rPr>
      <w:t xml:space="preserve">Demandante: </w:t>
    </w:r>
    <w:r>
      <w:rPr>
        <w:rFonts w:ascii="Candara" w:hAnsi="Candara" w:cs="Tahoma"/>
        <w:i/>
        <w:sz w:val="16"/>
        <w:szCs w:val="16"/>
        <w:lang w:val="es-CO"/>
      </w:rPr>
      <w:t>GERMAN URIBE SANINT</w:t>
    </w:r>
  </w:p>
  <w:p w:rsidR="00EE799B" w:rsidRPr="00C92F21" w:rsidRDefault="00EE799B">
    <w:pPr>
      <w:pStyle w:val="Encabezado"/>
      <w:rPr>
        <w:rFonts w:ascii="Candara" w:hAnsi="Candara" w:cs="Tahoma"/>
        <w:i/>
        <w:sz w:val="16"/>
        <w:szCs w:val="16"/>
        <w:lang w:val="es-CO"/>
      </w:rPr>
    </w:pPr>
    <w:r w:rsidRPr="00C92F21">
      <w:rPr>
        <w:rFonts w:ascii="Candara" w:hAnsi="Candara" w:cs="Tahoma"/>
        <w:i/>
        <w:sz w:val="16"/>
        <w:szCs w:val="16"/>
        <w:lang w:val="es-CO"/>
      </w:rPr>
      <w:t xml:space="preserve">Demandado: </w:t>
    </w:r>
    <w:r w:rsidR="007A38CE">
      <w:rPr>
        <w:rFonts w:ascii="Candara" w:hAnsi="Candara" w:cs="Tahoma"/>
        <w:i/>
        <w:sz w:val="16"/>
        <w:szCs w:val="16"/>
        <w:lang w:val="es-CO"/>
      </w:rPr>
      <w:t>PROTECCIÓN S.A. Y LA JUNTA NACIONAL DE CALIFICACIÓN DE INVALIDEZ</w:t>
    </w:r>
    <w:r w:rsidRPr="00C92F21">
      <w:rPr>
        <w:rFonts w:ascii="Candara" w:hAnsi="Candara" w:cs="Tahoma"/>
        <w:i/>
        <w:sz w:val="16"/>
        <w:szCs w:val="16"/>
        <w:lang w:val="es-CO"/>
      </w:rPr>
      <w:t>.</w:t>
    </w:r>
  </w:p>
  <w:p w:rsidR="00EE799B" w:rsidRPr="00C92F21" w:rsidRDefault="00EE799B" w:rsidP="00C92F21">
    <w:pPr>
      <w:pStyle w:val="Encabezado"/>
      <w:rPr>
        <w:rFonts w:ascii="Candara" w:hAnsi="Candara" w:cs="Tahoma"/>
        <w:i/>
        <w:sz w:val="16"/>
        <w:szCs w:val="16"/>
        <w:lang w:val="es-CO"/>
      </w:rPr>
    </w:pPr>
    <w:r w:rsidRPr="00C92F21">
      <w:rPr>
        <w:rFonts w:ascii="Candara" w:hAnsi="Candara" w:cs="Tahoma"/>
        <w:i/>
        <w:sz w:val="16"/>
        <w:szCs w:val="16"/>
        <w:lang w:val="es-CO"/>
      </w:rPr>
      <w:t xml:space="preserve">Rad.: </w:t>
    </w:r>
    <w:r>
      <w:rPr>
        <w:rFonts w:ascii="Candara" w:hAnsi="Candara" w:cs="Tahoma"/>
        <w:i/>
        <w:sz w:val="16"/>
        <w:szCs w:val="16"/>
        <w:lang w:val="es-CO"/>
      </w:rPr>
      <w:t>002-2017-00202-01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21"/>
    <w:rsid w:val="00000D29"/>
    <w:rsid w:val="00063E6A"/>
    <w:rsid w:val="0006566C"/>
    <w:rsid w:val="000710A0"/>
    <w:rsid w:val="00091499"/>
    <w:rsid w:val="000B6B76"/>
    <w:rsid w:val="000C5DFB"/>
    <w:rsid w:val="000D7162"/>
    <w:rsid w:val="000E3B26"/>
    <w:rsid w:val="00171F14"/>
    <w:rsid w:val="001B022D"/>
    <w:rsid w:val="001B41A7"/>
    <w:rsid w:val="001B6A95"/>
    <w:rsid w:val="001C19E2"/>
    <w:rsid w:val="001D5C82"/>
    <w:rsid w:val="002172CB"/>
    <w:rsid w:val="002345BC"/>
    <w:rsid w:val="00241504"/>
    <w:rsid w:val="00241742"/>
    <w:rsid w:val="00261D39"/>
    <w:rsid w:val="00274255"/>
    <w:rsid w:val="00281726"/>
    <w:rsid w:val="00297C76"/>
    <w:rsid w:val="002C71C8"/>
    <w:rsid w:val="002D2511"/>
    <w:rsid w:val="0036574D"/>
    <w:rsid w:val="00371E19"/>
    <w:rsid w:val="0038774A"/>
    <w:rsid w:val="00390D0F"/>
    <w:rsid w:val="00391F9B"/>
    <w:rsid w:val="0039238A"/>
    <w:rsid w:val="003D277E"/>
    <w:rsid w:val="003F130D"/>
    <w:rsid w:val="003F7752"/>
    <w:rsid w:val="00410E45"/>
    <w:rsid w:val="004447B1"/>
    <w:rsid w:val="00450CCF"/>
    <w:rsid w:val="004562C4"/>
    <w:rsid w:val="004824A7"/>
    <w:rsid w:val="004B23BA"/>
    <w:rsid w:val="004D007A"/>
    <w:rsid w:val="00545E00"/>
    <w:rsid w:val="00560533"/>
    <w:rsid w:val="005A32E9"/>
    <w:rsid w:val="005D62ED"/>
    <w:rsid w:val="005E708C"/>
    <w:rsid w:val="00603901"/>
    <w:rsid w:val="0062435E"/>
    <w:rsid w:val="00630C56"/>
    <w:rsid w:val="00642611"/>
    <w:rsid w:val="00642624"/>
    <w:rsid w:val="0068480F"/>
    <w:rsid w:val="00696479"/>
    <w:rsid w:val="006B7860"/>
    <w:rsid w:val="006C2900"/>
    <w:rsid w:val="006C3C91"/>
    <w:rsid w:val="006E1FE5"/>
    <w:rsid w:val="0070163F"/>
    <w:rsid w:val="00731DC5"/>
    <w:rsid w:val="007562C7"/>
    <w:rsid w:val="0075720B"/>
    <w:rsid w:val="0076119F"/>
    <w:rsid w:val="00766D38"/>
    <w:rsid w:val="00777765"/>
    <w:rsid w:val="00783126"/>
    <w:rsid w:val="00784F6B"/>
    <w:rsid w:val="00794294"/>
    <w:rsid w:val="007A05A4"/>
    <w:rsid w:val="007A38CE"/>
    <w:rsid w:val="007B3A94"/>
    <w:rsid w:val="007C0EB0"/>
    <w:rsid w:val="007E3B44"/>
    <w:rsid w:val="00806BD1"/>
    <w:rsid w:val="00807F7C"/>
    <w:rsid w:val="00826516"/>
    <w:rsid w:val="00832409"/>
    <w:rsid w:val="00837961"/>
    <w:rsid w:val="00840609"/>
    <w:rsid w:val="008410B6"/>
    <w:rsid w:val="0084476B"/>
    <w:rsid w:val="00847483"/>
    <w:rsid w:val="008623C4"/>
    <w:rsid w:val="00892039"/>
    <w:rsid w:val="00896E7B"/>
    <w:rsid w:val="008A51BD"/>
    <w:rsid w:val="008C56FE"/>
    <w:rsid w:val="008E17E6"/>
    <w:rsid w:val="00903CAE"/>
    <w:rsid w:val="00912671"/>
    <w:rsid w:val="00913FAB"/>
    <w:rsid w:val="00933396"/>
    <w:rsid w:val="009506D2"/>
    <w:rsid w:val="0096202E"/>
    <w:rsid w:val="0099792A"/>
    <w:rsid w:val="009B4A96"/>
    <w:rsid w:val="009B7EC7"/>
    <w:rsid w:val="009C7625"/>
    <w:rsid w:val="009D0CFC"/>
    <w:rsid w:val="00A14355"/>
    <w:rsid w:val="00A15972"/>
    <w:rsid w:val="00A202B9"/>
    <w:rsid w:val="00A24FDB"/>
    <w:rsid w:val="00A35852"/>
    <w:rsid w:val="00A50ECD"/>
    <w:rsid w:val="00AC032F"/>
    <w:rsid w:val="00B02D88"/>
    <w:rsid w:val="00B228B4"/>
    <w:rsid w:val="00B370BF"/>
    <w:rsid w:val="00B41191"/>
    <w:rsid w:val="00B504AA"/>
    <w:rsid w:val="00B97BDA"/>
    <w:rsid w:val="00C1682C"/>
    <w:rsid w:val="00C2202C"/>
    <w:rsid w:val="00C53C5C"/>
    <w:rsid w:val="00C5437F"/>
    <w:rsid w:val="00C54A48"/>
    <w:rsid w:val="00C670B2"/>
    <w:rsid w:val="00C92F21"/>
    <w:rsid w:val="00C93D65"/>
    <w:rsid w:val="00CE6724"/>
    <w:rsid w:val="00CF574A"/>
    <w:rsid w:val="00D01EAC"/>
    <w:rsid w:val="00D15569"/>
    <w:rsid w:val="00D33AC8"/>
    <w:rsid w:val="00D435C0"/>
    <w:rsid w:val="00D4616B"/>
    <w:rsid w:val="00D51E9D"/>
    <w:rsid w:val="00D7563A"/>
    <w:rsid w:val="00D77940"/>
    <w:rsid w:val="00D8025E"/>
    <w:rsid w:val="00D914E3"/>
    <w:rsid w:val="00DA077E"/>
    <w:rsid w:val="00DB6EBA"/>
    <w:rsid w:val="00E35219"/>
    <w:rsid w:val="00E57C24"/>
    <w:rsid w:val="00E84C19"/>
    <w:rsid w:val="00EA1E6E"/>
    <w:rsid w:val="00EA6D9A"/>
    <w:rsid w:val="00EB15EC"/>
    <w:rsid w:val="00ED440F"/>
    <w:rsid w:val="00ED4DBC"/>
    <w:rsid w:val="00EE799B"/>
    <w:rsid w:val="00EF09D1"/>
    <w:rsid w:val="00F03672"/>
    <w:rsid w:val="00F15EEE"/>
    <w:rsid w:val="00F70190"/>
    <w:rsid w:val="00F74BC2"/>
    <w:rsid w:val="00FA0D01"/>
    <w:rsid w:val="00FB7576"/>
    <w:rsid w:val="00FC65E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50DE"/>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190074505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 w:id="20979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3CD7-934C-43DF-AFCD-FE59FBD2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WALTER MAURICIO ZULUAGA MEJIA</cp:lastModifiedBy>
  <cp:revision>3</cp:revision>
  <cp:lastPrinted>2017-04-05T23:05:00Z</cp:lastPrinted>
  <dcterms:created xsi:type="dcterms:W3CDTF">2018-06-21T16:40:00Z</dcterms:created>
  <dcterms:modified xsi:type="dcterms:W3CDTF">2018-07-30T01:07:00Z</dcterms:modified>
</cp:coreProperties>
</file>