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BBB" w:rsidRPr="00CC1348" w:rsidRDefault="003A3BBB" w:rsidP="00444B07">
      <w:pPr>
        <w:pStyle w:val="Ttulo"/>
        <w:pBdr>
          <w:top w:val="single" w:sz="4" w:space="1" w:color="auto"/>
          <w:left w:val="single" w:sz="4" w:space="1" w:color="auto"/>
          <w:bottom w:val="single" w:sz="4" w:space="1" w:color="auto"/>
          <w:right w:val="single" w:sz="4" w:space="4" w:color="auto"/>
        </w:pBdr>
        <w:spacing w:line="240" w:lineRule="auto"/>
        <w:rPr>
          <w:rFonts w:ascii="Arial Narrow" w:hAnsi="Arial Narrow" w:cs="Tahoma"/>
          <w:b w:val="0"/>
          <w:sz w:val="18"/>
          <w:szCs w:val="18"/>
        </w:rPr>
      </w:pPr>
      <w:r w:rsidRPr="00CC1348">
        <w:rPr>
          <w:rFonts w:ascii="Arial Narrow" w:hAnsi="Arial Narrow" w:cs="Tahoma"/>
          <w:b w:val="0"/>
          <w:sz w:val="18"/>
          <w:szCs w:val="18"/>
        </w:rPr>
        <w:t xml:space="preserve">El contenido total y fiel de la decisión debe ser verificado en el audio que reposa en la </w:t>
      </w:r>
      <w:r w:rsidR="00064C80" w:rsidRPr="00CC1348">
        <w:rPr>
          <w:rFonts w:ascii="Arial Narrow" w:hAnsi="Arial Narrow" w:cs="Tahoma"/>
          <w:b w:val="0"/>
          <w:sz w:val="18"/>
          <w:szCs w:val="18"/>
        </w:rPr>
        <w:t>secretaría de esta Corporación</w:t>
      </w:r>
      <w:r w:rsidRPr="00CC1348">
        <w:rPr>
          <w:rFonts w:ascii="Arial Narrow" w:hAnsi="Arial Narrow" w:cs="Tahoma"/>
          <w:b w:val="0"/>
          <w:sz w:val="18"/>
          <w:szCs w:val="18"/>
        </w:rPr>
        <w:t>.</w:t>
      </w:r>
    </w:p>
    <w:p w:rsidR="003A3BBB" w:rsidRPr="00CC1348" w:rsidRDefault="003A3BBB" w:rsidP="00E41882">
      <w:pPr>
        <w:pStyle w:val="Ttulo"/>
        <w:spacing w:line="240" w:lineRule="auto"/>
        <w:jc w:val="both"/>
        <w:rPr>
          <w:rFonts w:ascii="Tahoma" w:hAnsi="Tahoma" w:cs="Tahoma"/>
          <w:sz w:val="18"/>
          <w:szCs w:val="18"/>
        </w:rPr>
      </w:pPr>
    </w:p>
    <w:p w:rsidR="008456D8" w:rsidRPr="00CC1348" w:rsidRDefault="008456D8" w:rsidP="008456D8">
      <w:pPr>
        <w:shd w:val="clear" w:color="auto" w:fill="FFFFFF"/>
        <w:tabs>
          <w:tab w:val="left" w:pos="1418"/>
        </w:tabs>
        <w:rPr>
          <w:rFonts w:ascii="Arial" w:hAnsi="Arial" w:cs="Arial"/>
          <w:sz w:val="18"/>
          <w:szCs w:val="18"/>
          <w:lang w:val="es-CO" w:eastAsia="fr-FR"/>
        </w:rPr>
      </w:pPr>
      <w:r w:rsidRPr="00CC1348">
        <w:rPr>
          <w:rFonts w:ascii="Arial" w:hAnsi="Arial" w:cs="Arial"/>
          <w:sz w:val="18"/>
          <w:szCs w:val="18"/>
          <w:lang w:val="es-CO" w:eastAsia="fr-FR"/>
        </w:rPr>
        <w:t xml:space="preserve">Providencia: </w:t>
      </w:r>
      <w:r w:rsidRPr="00CC1348">
        <w:rPr>
          <w:rFonts w:ascii="Arial" w:hAnsi="Arial" w:cs="Arial"/>
          <w:sz w:val="18"/>
          <w:szCs w:val="18"/>
          <w:lang w:val="es-CO" w:eastAsia="fr-FR"/>
        </w:rPr>
        <w:tab/>
      </w:r>
      <w:r w:rsidRPr="00CC1348">
        <w:rPr>
          <w:rFonts w:ascii="Arial" w:hAnsi="Arial" w:cs="Arial"/>
          <w:sz w:val="18"/>
          <w:szCs w:val="18"/>
          <w:lang w:val="es-CO" w:eastAsia="fr-FR"/>
        </w:rPr>
        <w:tab/>
        <w:t xml:space="preserve">Sentencia del 1º de junio de 2018 </w:t>
      </w:r>
    </w:p>
    <w:p w:rsidR="008456D8" w:rsidRPr="00CC1348" w:rsidRDefault="008456D8" w:rsidP="008456D8">
      <w:pPr>
        <w:shd w:val="clear" w:color="auto" w:fill="FFFFFF"/>
        <w:tabs>
          <w:tab w:val="left" w:pos="1418"/>
        </w:tabs>
        <w:rPr>
          <w:rFonts w:ascii="Arial" w:hAnsi="Arial" w:cs="Arial"/>
          <w:sz w:val="18"/>
          <w:szCs w:val="18"/>
          <w:lang w:val="es-CO" w:eastAsia="fr-FR"/>
        </w:rPr>
      </w:pPr>
      <w:r w:rsidRPr="00CC1348">
        <w:rPr>
          <w:rFonts w:ascii="Arial" w:hAnsi="Arial" w:cs="Arial"/>
          <w:sz w:val="18"/>
          <w:szCs w:val="18"/>
          <w:lang w:val="es-CO" w:eastAsia="fr-FR"/>
        </w:rPr>
        <w:t>Radicación No.:</w:t>
      </w:r>
      <w:r w:rsidRPr="00CC1348">
        <w:rPr>
          <w:rFonts w:ascii="Arial" w:hAnsi="Arial" w:cs="Arial"/>
          <w:sz w:val="18"/>
          <w:szCs w:val="18"/>
          <w:lang w:val="es-CO" w:eastAsia="fr-FR"/>
        </w:rPr>
        <w:tab/>
      </w:r>
      <w:r w:rsidRPr="00CC1348">
        <w:rPr>
          <w:rFonts w:ascii="Arial" w:hAnsi="Arial" w:cs="Arial"/>
          <w:sz w:val="18"/>
          <w:szCs w:val="18"/>
          <w:lang w:val="es-CO" w:eastAsia="fr-FR"/>
        </w:rPr>
        <w:tab/>
        <w:t>66001-31-05-005-2016-00368-01</w:t>
      </w:r>
    </w:p>
    <w:p w:rsidR="008456D8" w:rsidRPr="00CC1348" w:rsidRDefault="008456D8" w:rsidP="008456D8">
      <w:pPr>
        <w:shd w:val="clear" w:color="auto" w:fill="FFFFFF"/>
        <w:tabs>
          <w:tab w:val="left" w:pos="1418"/>
        </w:tabs>
        <w:rPr>
          <w:rFonts w:ascii="Arial" w:hAnsi="Arial" w:cs="Arial"/>
          <w:sz w:val="18"/>
          <w:szCs w:val="18"/>
          <w:lang w:val="es-CO" w:eastAsia="fr-FR"/>
        </w:rPr>
      </w:pPr>
      <w:r w:rsidRPr="00CC1348">
        <w:rPr>
          <w:rFonts w:ascii="Arial" w:hAnsi="Arial" w:cs="Arial"/>
          <w:sz w:val="18"/>
          <w:szCs w:val="18"/>
          <w:lang w:val="es-CO" w:eastAsia="fr-FR"/>
        </w:rPr>
        <w:t>Proceso:</w:t>
      </w:r>
      <w:r w:rsidRPr="00CC1348">
        <w:rPr>
          <w:rFonts w:ascii="Arial" w:hAnsi="Arial" w:cs="Arial"/>
          <w:sz w:val="18"/>
          <w:szCs w:val="18"/>
          <w:lang w:val="es-CO" w:eastAsia="fr-FR"/>
        </w:rPr>
        <w:tab/>
      </w:r>
      <w:r w:rsidRPr="00CC1348">
        <w:rPr>
          <w:rFonts w:ascii="Arial" w:hAnsi="Arial" w:cs="Arial"/>
          <w:sz w:val="18"/>
          <w:szCs w:val="18"/>
          <w:lang w:val="es-CO" w:eastAsia="fr-FR"/>
        </w:rPr>
        <w:tab/>
        <w:t xml:space="preserve">Ordinario laboral </w:t>
      </w:r>
    </w:p>
    <w:p w:rsidR="008456D8" w:rsidRPr="00CC1348" w:rsidRDefault="008456D8" w:rsidP="008456D8">
      <w:pPr>
        <w:shd w:val="clear" w:color="auto" w:fill="FFFFFF"/>
        <w:tabs>
          <w:tab w:val="left" w:pos="1418"/>
        </w:tabs>
        <w:rPr>
          <w:rFonts w:ascii="Arial" w:hAnsi="Arial" w:cs="Arial"/>
          <w:sz w:val="18"/>
          <w:szCs w:val="18"/>
          <w:lang w:val="es-CO" w:eastAsia="fr-FR"/>
        </w:rPr>
      </w:pPr>
      <w:r w:rsidRPr="00CC1348">
        <w:rPr>
          <w:rFonts w:ascii="Arial" w:hAnsi="Arial" w:cs="Arial"/>
          <w:sz w:val="18"/>
          <w:szCs w:val="18"/>
          <w:lang w:val="es-CO" w:eastAsia="fr-FR"/>
        </w:rPr>
        <w:t>Demandante:</w:t>
      </w:r>
      <w:r w:rsidRPr="00CC1348">
        <w:rPr>
          <w:rFonts w:ascii="Arial" w:hAnsi="Arial" w:cs="Arial"/>
          <w:sz w:val="18"/>
          <w:szCs w:val="18"/>
          <w:lang w:val="es-CO" w:eastAsia="fr-FR"/>
        </w:rPr>
        <w:tab/>
      </w:r>
      <w:r w:rsidRPr="00CC1348">
        <w:rPr>
          <w:rFonts w:ascii="Arial" w:hAnsi="Arial" w:cs="Arial"/>
          <w:sz w:val="18"/>
          <w:szCs w:val="18"/>
          <w:lang w:val="es-CO" w:eastAsia="fr-FR"/>
        </w:rPr>
        <w:tab/>
        <w:t xml:space="preserve">María Elena Pulgarín Sánchez </w:t>
      </w:r>
    </w:p>
    <w:p w:rsidR="008456D8" w:rsidRPr="00CC1348" w:rsidRDefault="008456D8" w:rsidP="008456D8">
      <w:pPr>
        <w:shd w:val="clear" w:color="auto" w:fill="FFFFFF"/>
        <w:tabs>
          <w:tab w:val="left" w:pos="1418"/>
        </w:tabs>
        <w:rPr>
          <w:rFonts w:ascii="Arial" w:hAnsi="Arial" w:cs="Arial"/>
          <w:sz w:val="18"/>
          <w:szCs w:val="18"/>
          <w:lang w:val="es-CO" w:eastAsia="fr-FR"/>
        </w:rPr>
      </w:pPr>
      <w:r w:rsidRPr="00CC1348">
        <w:rPr>
          <w:rFonts w:ascii="Arial" w:hAnsi="Arial" w:cs="Arial"/>
          <w:sz w:val="18"/>
          <w:szCs w:val="18"/>
          <w:lang w:val="es-CO" w:eastAsia="fr-FR"/>
        </w:rPr>
        <w:t>Demandado:</w:t>
      </w:r>
      <w:r w:rsidRPr="00CC1348">
        <w:rPr>
          <w:rFonts w:ascii="Arial" w:hAnsi="Arial" w:cs="Arial"/>
          <w:sz w:val="18"/>
          <w:szCs w:val="18"/>
          <w:lang w:val="es-CO" w:eastAsia="fr-FR"/>
        </w:rPr>
        <w:tab/>
      </w:r>
      <w:r w:rsidRPr="00CC1348">
        <w:rPr>
          <w:rFonts w:ascii="Arial" w:hAnsi="Arial" w:cs="Arial"/>
          <w:sz w:val="18"/>
          <w:szCs w:val="18"/>
          <w:lang w:val="es-CO" w:eastAsia="fr-FR"/>
        </w:rPr>
        <w:tab/>
        <w:t xml:space="preserve">Colpensiones </w:t>
      </w:r>
    </w:p>
    <w:p w:rsidR="008456D8" w:rsidRPr="00CC1348" w:rsidRDefault="008456D8" w:rsidP="008456D8">
      <w:pPr>
        <w:shd w:val="clear" w:color="auto" w:fill="FFFFFF"/>
        <w:tabs>
          <w:tab w:val="left" w:pos="1418"/>
        </w:tabs>
        <w:rPr>
          <w:rFonts w:ascii="Arial" w:hAnsi="Arial" w:cs="Arial"/>
          <w:sz w:val="18"/>
          <w:szCs w:val="18"/>
          <w:lang w:val="es-CO" w:eastAsia="fr-FR"/>
        </w:rPr>
      </w:pPr>
      <w:r w:rsidRPr="00CC1348">
        <w:rPr>
          <w:rFonts w:ascii="Arial" w:hAnsi="Arial" w:cs="Arial"/>
          <w:sz w:val="18"/>
          <w:szCs w:val="18"/>
          <w:lang w:val="es-CO" w:eastAsia="fr-FR"/>
        </w:rPr>
        <w:t xml:space="preserve">Juzgado de origen: </w:t>
      </w:r>
      <w:r w:rsidRPr="00CC1348">
        <w:rPr>
          <w:rFonts w:ascii="Arial" w:hAnsi="Arial" w:cs="Arial"/>
          <w:sz w:val="18"/>
          <w:szCs w:val="18"/>
          <w:lang w:val="es-CO" w:eastAsia="fr-FR"/>
        </w:rPr>
        <w:tab/>
        <w:t xml:space="preserve">Quinto Laboral del Circuito de Pereira </w:t>
      </w:r>
    </w:p>
    <w:p w:rsidR="008456D8" w:rsidRPr="00CC1348" w:rsidRDefault="008456D8" w:rsidP="008456D8">
      <w:pPr>
        <w:shd w:val="clear" w:color="auto" w:fill="FFFFFF"/>
        <w:tabs>
          <w:tab w:val="left" w:pos="1418"/>
        </w:tabs>
        <w:rPr>
          <w:rFonts w:ascii="Arial" w:hAnsi="Arial" w:cs="Arial"/>
          <w:bCs/>
          <w:iCs/>
          <w:sz w:val="18"/>
          <w:szCs w:val="18"/>
          <w:lang w:val="es-CO" w:eastAsia="fr-FR"/>
        </w:rPr>
      </w:pPr>
      <w:r w:rsidRPr="00CC1348">
        <w:rPr>
          <w:rFonts w:ascii="Arial" w:hAnsi="Arial" w:cs="Arial"/>
          <w:sz w:val="18"/>
          <w:szCs w:val="18"/>
          <w:lang w:val="es-CO" w:eastAsia="fr-FR"/>
        </w:rPr>
        <w:t>Magistrada ponente:</w:t>
      </w:r>
      <w:r w:rsidRPr="00CC1348">
        <w:rPr>
          <w:rFonts w:ascii="Arial" w:hAnsi="Arial" w:cs="Arial"/>
          <w:sz w:val="18"/>
          <w:szCs w:val="18"/>
          <w:lang w:val="es-CO" w:eastAsia="fr-FR"/>
        </w:rPr>
        <w:tab/>
        <w:t>Dra. Ana Lucía Caicedo Calderón</w:t>
      </w:r>
    </w:p>
    <w:p w:rsidR="008456D8" w:rsidRPr="00CC1348" w:rsidRDefault="008456D8" w:rsidP="008456D8">
      <w:pPr>
        <w:shd w:val="clear" w:color="auto" w:fill="FFFFFF"/>
        <w:tabs>
          <w:tab w:val="left" w:pos="1418"/>
        </w:tabs>
        <w:rPr>
          <w:rFonts w:ascii="Arial" w:hAnsi="Arial" w:cs="Arial"/>
          <w:bCs/>
          <w:iCs/>
          <w:sz w:val="18"/>
          <w:szCs w:val="18"/>
          <w:lang w:val="es-CO" w:eastAsia="fr-FR"/>
        </w:rPr>
      </w:pPr>
    </w:p>
    <w:p w:rsidR="008456D8" w:rsidRPr="00CC1348" w:rsidRDefault="008456D8" w:rsidP="008456D8">
      <w:pPr>
        <w:shd w:val="clear" w:color="auto" w:fill="FFFFFF"/>
        <w:tabs>
          <w:tab w:val="left" w:pos="1418"/>
        </w:tabs>
        <w:rPr>
          <w:rFonts w:ascii="Arial" w:hAnsi="Arial" w:cs="Arial"/>
          <w:bCs/>
          <w:iCs/>
          <w:sz w:val="18"/>
          <w:szCs w:val="18"/>
          <w:lang w:val="es-CO" w:eastAsia="fr-FR"/>
        </w:rPr>
      </w:pPr>
    </w:p>
    <w:p w:rsidR="008456D8" w:rsidRPr="00CC1348" w:rsidRDefault="008456D8" w:rsidP="008456D8">
      <w:pPr>
        <w:jc w:val="both"/>
        <w:rPr>
          <w:rFonts w:ascii="Arial" w:hAnsi="Arial" w:cs="Arial"/>
          <w:bCs/>
          <w:iCs/>
          <w:sz w:val="18"/>
          <w:szCs w:val="18"/>
          <w:lang w:val="es-CO" w:eastAsia="fr-FR"/>
        </w:rPr>
      </w:pPr>
      <w:r w:rsidRPr="00CC1348">
        <w:rPr>
          <w:rFonts w:ascii="Arial" w:hAnsi="Arial" w:cs="Arial"/>
          <w:b/>
          <w:bCs/>
          <w:iCs/>
          <w:sz w:val="18"/>
          <w:szCs w:val="18"/>
          <w:lang w:val="es-CO" w:eastAsia="fr-FR"/>
        </w:rPr>
        <w:t xml:space="preserve">TEMA: </w:t>
      </w:r>
      <w:r w:rsidRPr="00CC1348">
        <w:rPr>
          <w:rFonts w:ascii="Arial" w:hAnsi="Arial" w:cs="Arial"/>
          <w:b/>
          <w:bCs/>
          <w:iCs/>
          <w:sz w:val="18"/>
          <w:szCs w:val="18"/>
          <w:lang w:val="es-CO" w:eastAsia="fr-FR"/>
        </w:rPr>
        <w:tab/>
      </w:r>
      <w:r w:rsidRPr="00CC1348">
        <w:rPr>
          <w:rFonts w:ascii="Arial" w:hAnsi="Arial" w:cs="Arial"/>
          <w:b/>
          <w:bCs/>
          <w:iCs/>
          <w:sz w:val="18"/>
          <w:szCs w:val="18"/>
          <w:lang w:val="es-CO" w:eastAsia="fr-FR"/>
        </w:rPr>
        <w:tab/>
      </w:r>
      <w:r w:rsidRPr="00CC1348">
        <w:rPr>
          <w:rFonts w:ascii="Arial" w:hAnsi="Arial" w:cs="Arial"/>
          <w:b/>
          <w:bCs/>
          <w:iCs/>
          <w:sz w:val="18"/>
          <w:szCs w:val="18"/>
          <w:lang w:val="es-CO" w:eastAsia="fr-FR"/>
        </w:rPr>
        <w:tab/>
        <w:t>PENSIÓN DE SOBREVIVIENTES / COMPAÑERA PERMANENTE / CONVIVENCIA</w:t>
      </w:r>
      <w:r w:rsidRPr="00CC1348">
        <w:rPr>
          <w:rFonts w:ascii="Arial" w:hAnsi="Arial" w:cs="Arial"/>
          <w:b/>
          <w:bCs/>
          <w:iCs/>
          <w:sz w:val="18"/>
          <w:szCs w:val="18"/>
          <w:lang w:val="es-CO" w:eastAsia="fr-FR"/>
        </w:rPr>
        <w:t xml:space="preserve"> MÍNIMA</w:t>
      </w:r>
      <w:r w:rsidRPr="00CC1348">
        <w:rPr>
          <w:rFonts w:ascii="Arial" w:hAnsi="Arial" w:cs="Arial"/>
          <w:b/>
          <w:bCs/>
          <w:iCs/>
          <w:sz w:val="18"/>
          <w:szCs w:val="18"/>
          <w:lang w:val="es-CO" w:eastAsia="fr-FR"/>
        </w:rPr>
        <w:t xml:space="preserve"> / </w:t>
      </w:r>
      <w:r w:rsidRPr="00CC1348">
        <w:rPr>
          <w:rFonts w:ascii="Arial" w:hAnsi="Arial" w:cs="Arial"/>
          <w:b/>
          <w:bCs/>
          <w:iCs/>
          <w:sz w:val="18"/>
          <w:szCs w:val="18"/>
          <w:lang w:val="es-CO" w:eastAsia="fr-FR"/>
        </w:rPr>
        <w:t xml:space="preserve">DECLARACIÓN EXTRAPROCESAL ANTERIOR DE LA PAREJA DESVIRTÚA LO AFIRMADO EN LA DEMANDA / </w:t>
      </w:r>
      <w:r w:rsidRPr="00CC1348">
        <w:rPr>
          <w:rFonts w:ascii="Arial" w:hAnsi="Arial" w:cs="Arial"/>
          <w:b/>
          <w:bCs/>
          <w:iCs/>
          <w:sz w:val="18"/>
          <w:szCs w:val="18"/>
          <w:lang w:val="es-CO" w:eastAsia="fr-FR"/>
        </w:rPr>
        <w:t xml:space="preserve">NO ACREDITADA / </w:t>
      </w:r>
      <w:r w:rsidRPr="00CC1348">
        <w:rPr>
          <w:rFonts w:ascii="Arial" w:hAnsi="Arial" w:cs="Arial"/>
          <w:b/>
          <w:bCs/>
          <w:iCs/>
          <w:sz w:val="18"/>
          <w:szCs w:val="18"/>
          <w:lang w:val="es-CO" w:eastAsia="fr-FR"/>
        </w:rPr>
        <w:t>CONFIRMA</w:t>
      </w:r>
      <w:r w:rsidRPr="00CC1348">
        <w:rPr>
          <w:rFonts w:ascii="Arial" w:hAnsi="Arial" w:cs="Arial"/>
          <w:b/>
          <w:bCs/>
          <w:iCs/>
          <w:sz w:val="18"/>
          <w:szCs w:val="18"/>
          <w:lang w:val="es-CO" w:eastAsia="fr-FR"/>
        </w:rPr>
        <w:t xml:space="preserve"> / </w:t>
      </w:r>
      <w:r w:rsidRPr="00CC1348">
        <w:rPr>
          <w:rFonts w:ascii="Arial" w:hAnsi="Arial" w:cs="Arial"/>
          <w:b/>
          <w:bCs/>
          <w:iCs/>
          <w:sz w:val="18"/>
          <w:szCs w:val="18"/>
          <w:lang w:val="es-CO" w:eastAsia="fr-FR"/>
        </w:rPr>
        <w:t xml:space="preserve">NIEGA / </w:t>
      </w:r>
      <w:r w:rsidRPr="00CC1348">
        <w:rPr>
          <w:rFonts w:ascii="Arial" w:hAnsi="Arial" w:cs="Arial"/>
          <w:bCs/>
          <w:iCs/>
          <w:sz w:val="18"/>
          <w:szCs w:val="18"/>
          <w:lang w:val="es-CO" w:eastAsia="fr-FR"/>
        </w:rPr>
        <w:t>No entiende la Sala por qué en aquella oportunidad los declarantes expusieron de manera libre y espontánea que su convivencia inició el 30 de septiembre de 2008, cuando perfectamente pudieron mencionar la señalada en la demanda, 16 de agosto de 2006, calenda que si la hubieran tenido presente en su psiquis, no hubieran dudado en plasmarla en la declaración, pese al error al que supuestamente los llevó un funcionario de Colpensiones.</w:t>
      </w:r>
    </w:p>
    <w:p w:rsidR="008456D8" w:rsidRPr="00CC1348" w:rsidRDefault="008456D8" w:rsidP="008456D8">
      <w:pPr>
        <w:jc w:val="both"/>
        <w:rPr>
          <w:rFonts w:ascii="Arial" w:hAnsi="Arial" w:cs="Arial"/>
          <w:bCs/>
          <w:iCs/>
          <w:sz w:val="18"/>
          <w:szCs w:val="18"/>
          <w:lang w:val="es-CO" w:eastAsia="fr-FR"/>
        </w:rPr>
      </w:pPr>
      <w:r w:rsidRPr="00CC1348">
        <w:rPr>
          <w:rFonts w:ascii="Arial" w:hAnsi="Arial" w:cs="Arial"/>
          <w:bCs/>
          <w:iCs/>
          <w:sz w:val="18"/>
          <w:szCs w:val="18"/>
          <w:lang w:val="es-CO" w:eastAsia="fr-FR"/>
        </w:rPr>
        <w:t>(…)</w:t>
      </w:r>
    </w:p>
    <w:p w:rsidR="008456D8" w:rsidRPr="00CC1348" w:rsidRDefault="008456D8" w:rsidP="008456D8">
      <w:pPr>
        <w:jc w:val="both"/>
        <w:rPr>
          <w:rFonts w:ascii="Arial" w:hAnsi="Arial" w:cs="Arial"/>
          <w:bCs/>
          <w:iCs/>
          <w:sz w:val="18"/>
          <w:szCs w:val="18"/>
          <w:lang w:val="es-CO" w:eastAsia="fr-FR"/>
        </w:rPr>
      </w:pPr>
      <w:r w:rsidRPr="00CC1348">
        <w:rPr>
          <w:rFonts w:ascii="Arial" w:hAnsi="Arial" w:cs="Arial"/>
          <w:bCs/>
          <w:iCs/>
          <w:sz w:val="18"/>
          <w:szCs w:val="18"/>
          <w:lang w:val="es-CO" w:eastAsia="fr-FR"/>
        </w:rPr>
        <w:t xml:space="preserve">De esta manera, más allá de que los testigos repitan de manera aleccionada que la convivencia se dio desde el día siguiente al cumpleaños del causante y ninguno recuerde cuántos años cumplía aquel, lo cierto es que lo manifestado por la pareja en la declaración </w:t>
      </w:r>
      <w:proofErr w:type="spellStart"/>
      <w:r w:rsidRPr="00CC1348">
        <w:rPr>
          <w:rFonts w:ascii="Arial" w:hAnsi="Arial" w:cs="Arial"/>
          <w:bCs/>
          <w:iCs/>
          <w:sz w:val="18"/>
          <w:szCs w:val="18"/>
          <w:lang w:val="es-CO" w:eastAsia="fr-FR"/>
        </w:rPr>
        <w:t>extrajuicio</w:t>
      </w:r>
      <w:proofErr w:type="spellEnd"/>
      <w:r w:rsidRPr="00CC1348">
        <w:rPr>
          <w:rFonts w:ascii="Arial" w:hAnsi="Arial" w:cs="Arial"/>
          <w:bCs/>
          <w:iCs/>
          <w:sz w:val="18"/>
          <w:szCs w:val="18"/>
          <w:lang w:val="es-CO" w:eastAsia="fr-FR"/>
        </w:rPr>
        <w:t xml:space="preserve"> y lo que expresó la propia demandante en la solicitud de la pensión de sobrevivientes trasciende en el campo probatorio, y si bien podría cuestionarse su contenido con pruebas de igual talante que permitan establecer que en el año 2006 la pareja ya estaba conviviendo, al no estar presentes esos medios de convicción no hay lugar a descalificar sus contenidos por la simple manifestación efectuada en la demanda, de la cual, huelga decir, pareciera que se pretende sacar provecho del propio dolo, cuando se dice que esa fecha –el 30 de septiembre de 2008- se señaló a sabiendas de que era falsa.</w:t>
      </w:r>
      <w:bookmarkStart w:id="0" w:name="_GoBack"/>
      <w:bookmarkEnd w:id="0"/>
    </w:p>
    <w:p w:rsidR="008456D8" w:rsidRPr="00CC1348" w:rsidRDefault="008456D8" w:rsidP="008456D8">
      <w:pPr>
        <w:jc w:val="both"/>
        <w:rPr>
          <w:rFonts w:ascii="Arial" w:hAnsi="Arial" w:cs="Arial"/>
          <w:bCs/>
          <w:iCs/>
          <w:sz w:val="18"/>
          <w:szCs w:val="18"/>
          <w:lang w:val="es-CO" w:eastAsia="fr-FR"/>
        </w:rPr>
      </w:pPr>
    </w:p>
    <w:p w:rsidR="008456D8" w:rsidRPr="00CC1348" w:rsidRDefault="008456D8" w:rsidP="008456D8">
      <w:pPr>
        <w:jc w:val="both"/>
        <w:rPr>
          <w:rFonts w:ascii="Arial" w:hAnsi="Arial" w:cs="Arial"/>
          <w:bCs/>
          <w:iCs/>
          <w:sz w:val="18"/>
          <w:szCs w:val="18"/>
          <w:lang w:val="es-CO" w:eastAsia="fr-FR"/>
        </w:rPr>
      </w:pPr>
      <w:r w:rsidRPr="00CC1348">
        <w:rPr>
          <w:rFonts w:ascii="Arial" w:hAnsi="Arial" w:cs="Arial"/>
          <w:bCs/>
          <w:iCs/>
          <w:sz w:val="18"/>
          <w:szCs w:val="18"/>
          <w:lang w:val="es-CO" w:eastAsia="fr-FR"/>
        </w:rPr>
        <w:t xml:space="preserve">Ahora, si la demandante estuviera con el pleno convencimiento de lo expuesto en el libelo genitor, hubiera reproducido el mismo relato fáctico que hizo su apoderada en este, no obstante, tal como lo advirtiera la Jueza de instancia, cuando la representante del Ministerio Público la confrontó sobre ese aspecto se mostró dubitativa y no supo dar una razón en concreto, lo que permite inferir que los hechos en los que se pretende cimentar la convivencia se enrutaron para crear un contexto histórico que </w:t>
      </w:r>
      <w:proofErr w:type="spellStart"/>
      <w:r w:rsidRPr="00CC1348">
        <w:rPr>
          <w:rFonts w:ascii="Arial" w:hAnsi="Arial" w:cs="Arial"/>
          <w:bCs/>
          <w:iCs/>
          <w:sz w:val="18"/>
          <w:szCs w:val="18"/>
          <w:lang w:val="es-CO" w:eastAsia="fr-FR"/>
        </w:rPr>
        <w:t>problamente</w:t>
      </w:r>
      <w:proofErr w:type="spellEnd"/>
      <w:r w:rsidRPr="00CC1348">
        <w:rPr>
          <w:rFonts w:ascii="Arial" w:hAnsi="Arial" w:cs="Arial"/>
          <w:bCs/>
          <w:iCs/>
          <w:sz w:val="18"/>
          <w:szCs w:val="18"/>
          <w:lang w:val="es-CO" w:eastAsia="fr-FR"/>
        </w:rPr>
        <w:t xml:space="preserve"> no se dio.    </w:t>
      </w:r>
    </w:p>
    <w:p w:rsidR="008456D8" w:rsidRPr="00CC1348" w:rsidRDefault="008456D8" w:rsidP="00E41882">
      <w:pPr>
        <w:pStyle w:val="Ttulo"/>
        <w:spacing w:line="240" w:lineRule="auto"/>
        <w:jc w:val="both"/>
        <w:rPr>
          <w:rFonts w:ascii="Tahoma" w:hAnsi="Tahoma" w:cs="Tahoma"/>
          <w:sz w:val="18"/>
          <w:szCs w:val="18"/>
          <w:lang w:val="es-CO"/>
        </w:rPr>
      </w:pPr>
    </w:p>
    <w:p w:rsidR="008456D8" w:rsidRPr="00CC1348" w:rsidRDefault="008456D8" w:rsidP="00E41882">
      <w:pPr>
        <w:pStyle w:val="Ttulo"/>
        <w:spacing w:line="240" w:lineRule="auto"/>
        <w:jc w:val="both"/>
        <w:rPr>
          <w:rFonts w:ascii="Tahoma" w:hAnsi="Tahoma" w:cs="Tahoma"/>
          <w:sz w:val="18"/>
          <w:szCs w:val="18"/>
        </w:rPr>
      </w:pPr>
    </w:p>
    <w:p w:rsidR="006636E9" w:rsidRPr="00CC1348" w:rsidRDefault="006636E9" w:rsidP="00A12B34">
      <w:pPr>
        <w:pStyle w:val="Ttulo"/>
        <w:tabs>
          <w:tab w:val="left" w:pos="567"/>
        </w:tabs>
        <w:spacing w:line="240" w:lineRule="auto"/>
        <w:jc w:val="both"/>
        <w:rPr>
          <w:rFonts w:ascii="Tahoma" w:hAnsi="Tahoma" w:cs="Tahoma"/>
          <w:b w:val="0"/>
          <w:sz w:val="18"/>
          <w:szCs w:val="18"/>
        </w:rPr>
      </w:pPr>
    </w:p>
    <w:p w:rsidR="006B6E69" w:rsidRPr="00CC1348" w:rsidRDefault="006B6E69" w:rsidP="00A12B34">
      <w:pPr>
        <w:pStyle w:val="Ttulo"/>
        <w:tabs>
          <w:tab w:val="left" w:pos="567"/>
        </w:tabs>
        <w:spacing w:line="240" w:lineRule="auto"/>
        <w:jc w:val="both"/>
        <w:rPr>
          <w:rFonts w:ascii="Tahoma" w:hAnsi="Tahoma" w:cs="Tahoma"/>
          <w:b w:val="0"/>
          <w:sz w:val="18"/>
          <w:szCs w:val="18"/>
        </w:rPr>
      </w:pPr>
    </w:p>
    <w:p w:rsidR="003A3BBB" w:rsidRPr="00CC1348" w:rsidRDefault="003A3BBB" w:rsidP="008E5CE2">
      <w:pPr>
        <w:pStyle w:val="Ttulo4"/>
        <w:widowControl w:val="0"/>
        <w:tabs>
          <w:tab w:val="clear" w:pos="0"/>
        </w:tabs>
        <w:rPr>
          <w:rFonts w:ascii="Tahoma" w:hAnsi="Tahoma" w:cs="Tahoma"/>
          <w:bCs/>
          <w:szCs w:val="24"/>
          <w:lang w:eastAsia="es-MX"/>
        </w:rPr>
      </w:pPr>
      <w:r w:rsidRPr="00CC1348">
        <w:rPr>
          <w:rFonts w:ascii="Tahoma" w:hAnsi="Tahoma" w:cs="Tahoma"/>
          <w:bCs/>
          <w:szCs w:val="24"/>
          <w:lang w:eastAsia="es-MX"/>
        </w:rPr>
        <w:t>TRIBUNAL SUPERIOR DEL DISTRITO JUDICIAL DE PEREIRA</w:t>
      </w:r>
    </w:p>
    <w:p w:rsidR="003A3BBB" w:rsidRPr="00CC1348" w:rsidRDefault="003A3BBB" w:rsidP="008E5CE2">
      <w:pPr>
        <w:pStyle w:val="Ttulo4"/>
        <w:widowControl w:val="0"/>
        <w:tabs>
          <w:tab w:val="clear" w:pos="0"/>
        </w:tabs>
        <w:rPr>
          <w:rFonts w:ascii="Tahoma" w:hAnsi="Tahoma" w:cs="Tahoma"/>
          <w:bCs/>
          <w:szCs w:val="24"/>
          <w:lang w:eastAsia="es-MX"/>
        </w:rPr>
      </w:pPr>
      <w:r w:rsidRPr="00CC1348">
        <w:rPr>
          <w:rFonts w:ascii="Tahoma" w:hAnsi="Tahoma" w:cs="Tahoma"/>
          <w:bCs/>
          <w:szCs w:val="24"/>
          <w:lang w:eastAsia="es-MX"/>
        </w:rPr>
        <w:t>SALA</w:t>
      </w:r>
      <w:r w:rsidR="00666B78" w:rsidRPr="00CC1348">
        <w:rPr>
          <w:rFonts w:ascii="Tahoma" w:hAnsi="Tahoma" w:cs="Tahoma"/>
          <w:bCs/>
          <w:szCs w:val="24"/>
          <w:lang w:eastAsia="es-MX"/>
        </w:rPr>
        <w:t xml:space="preserve"> DE DECISIÓN</w:t>
      </w:r>
      <w:r w:rsidRPr="00CC1348">
        <w:rPr>
          <w:rFonts w:ascii="Tahoma" w:hAnsi="Tahoma" w:cs="Tahoma"/>
          <w:bCs/>
          <w:szCs w:val="24"/>
          <w:lang w:eastAsia="es-MX"/>
        </w:rPr>
        <w:t xml:space="preserve"> LABORAL</w:t>
      </w:r>
      <w:r w:rsidR="00666B78" w:rsidRPr="00CC1348">
        <w:rPr>
          <w:rFonts w:ascii="Tahoma" w:hAnsi="Tahoma" w:cs="Tahoma"/>
          <w:bCs/>
          <w:szCs w:val="24"/>
          <w:lang w:eastAsia="es-MX"/>
        </w:rPr>
        <w:t xml:space="preserve"> No. 1</w:t>
      </w:r>
    </w:p>
    <w:p w:rsidR="003A3BBB" w:rsidRPr="00CC1348" w:rsidRDefault="003A3BBB" w:rsidP="008E5CE2">
      <w:pPr>
        <w:jc w:val="center"/>
        <w:rPr>
          <w:rFonts w:ascii="Tahoma" w:hAnsi="Tahoma" w:cs="Tahoma"/>
          <w:bCs/>
        </w:rPr>
      </w:pPr>
    </w:p>
    <w:p w:rsidR="003A3BBB" w:rsidRPr="00CC1348" w:rsidRDefault="003A3BBB" w:rsidP="008E5CE2">
      <w:pPr>
        <w:jc w:val="center"/>
        <w:rPr>
          <w:rFonts w:ascii="Tahoma" w:hAnsi="Tahoma" w:cs="Tahoma"/>
          <w:b/>
          <w:bCs/>
          <w:sz w:val="22"/>
          <w:szCs w:val="22"/>
        </w:rPr>
      </w:pPr>
      <w:r w:rsidRPr="00CC1348">
        <w:rPr>
          <w:rFonts w:ascii="Tahoma" w:hAnsi="Tahoma" w:cs="Tahoma"/>
          <w:bCs/>
          <w:sz w:val="22"/>
          <w:szCs w:val="22"/>
        </w:rPr>
        <w:t>Magistrada ponente:</w:t>
      </w:r>
      <w:r w:rsidRPr="00CC1348">
        <w:rPr>
          <w:rFonts w:ascii="Tahoma" w:hAnsi="Tahoma" w:cs="Tahoma"/>
          <w:b/>
          <w:bCs/>
          <w:sz w:val="22"/>
          <w:szCs w:val="22"/>
        </w:rPr>
        <w:t xml:space="preserve"> Ana Lucía Caicedo Calderón</w:t>
      </w:r>
    </w:p>
    <w:p w:rsidR="003A3BBB" w:rsidRPr="00CC1348" w:rsidRDefault="003A3BBB" w:rsidP="008E5CE2">
      <w:pPr>
        <w:jc w:val="center"/>
        <w:rPr>
          <w:rFonts w:ascii="Tahoma" w:hAnsi="Tahoma" w:cs="Tahoma"/>
          <w:b/>
          <w:sz w:val="22"/>
          <w:szCs w:val="22"/>
        </w:rPr>
      </w:pPr>
    </w:p>
    <w:p w:rsidR="003A3BBB" w:rsidRPr="00CC1348" w:rsidRDefault="003A3BBB" w:rsidP="008E5CE2">
      <w:pPr>
        <w:jc w:val="center"/>
        <w:rPr>
          <w:rFonts w:ascii="Tahoma" w:hAnsi="Tahoma" w:cs="Tahoma"/>
          <w:b/>
          <w:sz w:val="22"/>
          <w:szCs w:val="22"/>
        </w:rPr>
      </w:pPr>
      <w:r w:rsidRPr="00CC1348">
        <w:rPr>
          <w:rFonts w:ascii="Tahoma" w:hAnsi="Tahoma" w:cs="Tahoma"/>
          <w:b/>
          <w:sz w:val="22"/>
          <w:szCs w:val="22"/>
        </w:rPr>
        <w:t>Acta No. ____</w:t>
      </w:r>
    </w:p>
    <w:p w:rsidR="003A3BBB" w:rsidRPr="00CC1348" w:rsidRDefault="003A3BBB" w:rsidP="008E5CE2">
      <w:pPr>
        <w:pStyle w:val="Sinespaciado"/>
        <w:rPr>
          <w:sz w:val="22"/>
          <w:szCs w:val="22"/>
        </w:rPr>
      </w:pPr>
    </w:p>
    <w:p w:rsidR="003A3BBB" w:rsidRPr="00CC1348" w:rsidRDefault="003A3BBB" w:rsidP="008E5CE2">
      <w:pPr>
        <w:pStyle w:val="Ttulo5"/>
        <w:spacing w:line="240" w:lineRule="auto"/>
        <w:ind w:firstLine="0"/>
        <w:jc w:val="center"/>
        <w:rPr>
          <w:rFonts w:ascii="Tahoma" w:hAnsi="Tahoma" w:cs="Tahoma"/>
          <w:sz w:val="22"/>
          <w:szCs w:val="22"/>
        </w:rPr>
      </w:pPr>
      <w:r w:rsidRPr="00CC1348">
        <w:rPr>
          <w:rFonts w:ascii="Tahoma" w:hAnsi="Tahoma" w:cs="Tahoma"/>
          <w:sz w:val="22"/>
          <w:szCs w:val="22"/>
        </w:rPr>
        <w:t>Sistema oral - Audiencia de juzgamiento</w:t>
      </w:r>
    </w:p>
    <w:p w:rsidR="003A3BBB" w:rsidRPr="00CC1348" w:rsidRDefault="003A3BBB" w:rsidP="00E41882">
      <w:pPr>
        <w:pStyle w:val="Sinespaciado"/>
        <w:rPr>
          <w:sz w:val="22"/>
          <w:szCs w:val="22"/>
        </w:rPr>
      </w:pPr>
      <w:r w:rsidRPr="00CC1348">
        <w:rPr>
          <w:sz w:val="22"/>
          <w:szCs w:val="22"/>
        </w:rPr>
        <w:tab/>
      </w:r>
      <w:r w:rsidR="004052FE" w:rsidRPr="00CC1348">
        <w:rPr>
          <w:sz w:val="22"/>
          <w:szCs w:val="22"/>
        </w:rPr>
        <w:t xml:space="preserve"> </w:t>
      </w:r>
    </w:p>
    <w:p w:rsidR="003A3BBB" w:rsidRPr="00CC1348" w:rsidRDefault="003A3BBB" w:rsidP="00E41882">
      <w:pPr>
        <w:spacing w:line="276" w:lineRule="auto"/>
        <w:ind w:firstLine="708"/>
        <w:jc w:val="both"/>
        <w:rPr>
          <w:rFonts w:ascii="Tahoma" w:hAnsi="Tahoma" w:cs="Tahoma"/>
          <w:b/>
          <w:sz w:val="22"/>
          <w:szCs w:val="22"/>
          <w:lang w:val="es-ES_tradnl"/>
        </w:rPr>
      </w:pPr>
      <w:r w:rsidRPr="00CC1348">
        <w:rPr>
          <w:rFonts w:ascii="Tahoma" w:hAnsi="Tahoma" w:cs="Tahoma"/>
          <w:sz w:val="22"/>
          <w:szCs w:val="22"/>
          <w:lang w:val="es-ES_tradnl"/>
        </w:rPr>
        <w:t xml:space="preserve">Siendo las </w:t>
      </w:r>
      <w:r w:rsidR="006B6E69" w:rsidRPr="00CC1348">
        <w:rPr>
          <w:rFonts w:ascii="Tahoma" w:hAnsi="Tahoma" w:cs="Tahoma"/>
          <w:sz w:val="22"/>
          <w:szCs w:val="22"/>
          <w:lang w:val="es-ES_tradnl"/>
        </w:rPr>
        <w:t>9</w:t>
      </w:r>
      <w:r w:rsidR="0014623C" w:rsidRPr="00CC1348">
        <w:rPr>
          <w:rFonts w:ascii="Tahoma" w:hAnsi="Tahoma" w:cs="Tahoma"/>
          <w:sz w:val="22"/>
          <w:szCs w:val="22"/>
          <w:lang w:val="es-ES_tradnl"/>
        </w:rPr>
        <w:t>:</w:t>
      </w:r>
      <w:r w:rsidR="006B6E69" w:rsidRPr="00CC1348">
        <w:rPr>
          <w:rFonts w:ascii="Tahoma" w:hAnsi="Tahoma" w:cs="Tahoma"/>
          <w:sz w:val="22"/>
          <w:szCs w:val="22"/>
          <w:lang w:val="es-ES_tradnl"/>
        </w:rPr>
        <w:t>40</w:t>
      </w:r>
      <w:r w:rsidRPr="00CC1348">
        <w:rPr>
          <w:rFonts w:ascii="Tahoma" w:hAnsi="Tahoma" w:cs="Tahoma"/>
          <w:sz w:val="22"/>
          <w:szCs w:val="22"/>
          <w:lang w:val="es-ES_tradnl"/>
        </w:rPr>
        <w:t xml:space="preserve"> </w:t>
      </w:r>
      <w:r w:rsidR="000108FA" w:rsidRPr="00CC1348">
        <w:rPr>
          <w:rFonts w:ascii="Tahoma" w:hAnsi="Tahoma" w:cs="Tahoma"/>
          <w:sz w:val="22"/>
          <w:szCs w:val="22"/>
          <w:lang w:val="es-ES_tradnl"/>
        </w:rPr>
        <w:t>a</w:t>
      </w:r>
      <w:r w:rsidR="0042768E" w:rsidRPr="00CC1348">
        <w:rPr>
          <w:rFonts w:ascii="Tahoma" w:hAnsi="Tahoma" w:cs="Tahoma"/>
          <w:sz w:val="22"/>
          <w:szCs w:val="22"/>
          <w:lang w:val="es-ES_tradnl"/>
        </w:rPr>
        <w:t>.m. de hoy,</w:t>
      </w:r>
      <w:r w:rsidR="00F206D8" w:rsidRPr="00CC1348">
        <w:rPr>
          <w:rFonts w:ascii="Tahoma" w:hAnsi="Tahoma" w:cs="Tahoma"/>
          <w:sz w:val="22"/>
          <w:szCs w:val="22"/>
          <w:lang w:val="es-ES_tradnl"/>
        </w:rPr>
        <w:t xml:space="preserve"> </w:t>
      </w:r>
      <w:r w:rsidR="005366D1" w:rsidRPr="00CC1348">
        <w:rPr>
          <w:rFonts w:ascii="Tahoma" w:hAnsi="Tahoma" w:cs="Tahoma"/>
          <w:sz w:val="22"/>
          <w:szCs w:val="22"/>
          <w:lang w:val="es-ES_tradnl"/>
        </w:rPr>
        <w:t>vierne</w:t>
      </w:r>
      <w:r w:rsidR="00835297" w:rsidRPr="00CC1348">
        <w:rPr>
          <w:rFonts w:ascii="Tahoma" w:hAnsi="Tahoma" w:cs="Tahoma"/>
          <w:sz w:val="22"/>
          <w:szCs w:val="22"/>
          <w:lang w:val="es-ES_tradnl"/>
        </w:rPr>
        <w:t xml:space="preserve">s </w:t>
      </w:r>
      <w:r w:rsidR="006F3305" w:rsidRPr="00CC1348">
        <w:rPr>
          <w:rFonts w:ascii="Tahoma" w:hAnsi="Tahoma" w:cs="Tahoma"/>
          <w:sz w:val="22"/>
          <w:szCs w:val="22"/>
          <w:lang w:val="es-ES_tradnl"/>
        </w:rPr>
        <w:t>1</w:t>
      </w:r>
      <w:r w:rsidR="006B6E69" w:rsidRPr="00CC1348">
        <w:rPr>
          <w:rFonts w:ascii="Tahoma" w:hAnsi="Tahoma" w:cs="Tahoma"/>
          <w:sz w:val="22"/>
          <w:szCs w:val="22"/>
          <w:lang w:val="es-ES_tradnl"/>
        </w:rPr>
        <w:t xml:space="preserve">º </w:t>
      </w:r>
      <w:r w:rsidR="006F3305" w:rsidRPr="00CC1348">
        <w:rPr>
          <w:rFonts w:ascii="Tahoma" w:hAnsi="Tahoma" w:cs="Tahoma"/>
          <w:sz w:val="22"/>
          <w:szCs w:val="22"/>
          <w:lang w:val="es-ES_tradnl"/>
        </w:rPr>
        <w:t>de junio</w:t>
      </w:r>
      <w:r w:rsidR="002F52B4" w:rsidRPr="00CC1348">
        <w:rPr>
          <w:rFonts w:ascii="Tahoma" w:hAnsi="Tahoma" w:cs="Tahoma"/>
          <w:sz w:val="22"/>
          <w:szCs w:val="22"/>
          <w:lang w:val="es-ES_tradnl"/>
        </w:rPr>
        <w:t xml:space="preserve"> </w:t>
      </w:r>
      <w:r w:rsidR="00F206D8" w:rsidRPr="00CC1348">
        <w:rPr>
          <w:rFonts w:ascii="Tahoma" w:hAnsi="Tahoma" w:cs="Tahoma"/>
          <w:sz w:val="22"/>
          <w:szCs w:val="22"/>
          <w:lang w:val="es-ES_tradnl"/>
        </w:rPr>
        <w:t>de 201</w:t>
      </w:r>
      <w:r w:rsidR="0014623C" w:rsidRPr="00CC1348">
        <w:rPr>
          <w:rFonts w:ascii="Tahoma" w:hAnsi="Tahoma" w:cs="Tahoma"/>
          <w:sz w:val="22"/>
          <w:szCs w:val="22"/>
          <w:lang w:val="es-ES_tradnl"/>
        </w:rPr>
        <w:t>8</w:t>
      </w:r>
      <w:r w:rsidRPr="00CC1348">
        <w:rPr>
          <w:rFonts w:ascii="Tahoma" w:hAnsi="Tahoma" w:cs="Tahoma"/>
          <w:sz w:val="22"/>
          <w:szCs w:val="22"/>
          <w:lang w:val="es-ES_tradnl"/>
        </w:rPr>
        <w:t xml:space="preserve">, la Sala de Decisión Laboral </w:t>
      </w:r>
      <w:r w:rsidR="00EA7593" w:rsidRPr="00CC1348">
        <w:rPr>
          <w:rFonts w:ascii="Tahoma" w:hAnsi="Tahoma" w:cs="Tahoma"/>
          <w:sz w:val="22"/>
          <w:szCs w:val="22"/>
          <w:lang w:val="es-ES_tradnl"/>
        </w:rPr>
        <w:t xml:space="preserve">No. 1 </w:t>
      </w:r>
      <w:r w:rsidRPr="00CC1348">
        <w:rPr>
          <w:rFonts w:ascii="Tahoma" w:hAnsi="Tahoma" w:cs="Tahoma"/>
          <w:sz w:val="22"/>
          <w:szCs w:val="22"/>
          <w:lang w:val="es-ES_tradnl"/>
        </w:rPr>
        <w:t xml:space="preserve">del Tribunal Superior de Pereira se constituye en audiencia pública de juzgamiento en el proceso ordinario laboral instaurado por </w:t>
      </w:r>
      <w:r w:rsidR="006F3305" w:rsidRPr="00CC1348">
        <w:rPr>
          <w:rFonts w:ascii="Tahoma" w:hAnsi="Tahoma" w:cs="Tahoma"/>
          <w:b/>
          <w:sz w:val="22"/>
          <w:szCs w:val="22"/>
          <w:lang w:val="es-ES_tradnl"/>
        </w:rPr>
        <w:t>Mar</w:t>
      </w:r>
      <w:r w:rsidR="006B6E69" w:rsidRPr="00CC1348">
        <w:rPr>
          <w:rFonts w:ascii="Tahoma" w:hAnsi="Tahoma" w:cs="Tahoma"/>
          <w:b/>
          <w:sz w:val="22"/>
          <w:szCs w:val="22"/>
          <w:lang w:val="es-ES_tradnl"/>
        </w:rPr>
        <w:t>í</w:t>
      </w:r>
      <w:r w:rsidR="006F3305" w:rsidRPr="00CC1348">
        <w:rPr>
          <w:rFonts w:ascii="Tahoma" w:hAnsi="Tahoma" w:cs="Tahoma"/>
          <w:b/>
          <w:sz w:val="22"/>
          <w:szCs w:val="22"/>
          <w:lang w:val="es-ES_tradnl"/>
        </w:rPr>
        <w:t>a Elena Pulgar</w:t>
      </w:r>
      <w:r w:rsidR="006B6E69" w:rsidRPr="00CC1348">
        <w:rPr>
          <w:rFonts w:ascii="Tahoma" w:hAnsi="Tahoma" w:cs="Tahoma"/>
          <w:b/>
          <w:sz w:val="22"/>
          <w:szCs w:val="22"/>
          <w:lang w:val="es-ES_tradnl"/>
        </w:rPr>
        <w:t>ín</w:t>
      </w:r>
      <w:r w:rsidR="006F3305" w:rsidRPr="00CC1348">
        <w:rPr>
          <w:rFonts w:ascii="Tahoma" w:hAnsi="Tahoma" w:cs="Tahoma"/>
          <w:b/>
          <w:sz w:val="22"/>
          <w:szCs w:val="22"/>
          <w:lang w:val="es-ES_tradnl"/>
        </w:rPr>
        <w:t xml:space="preserve"> S</w:t>
      </w:r>
      <w:r w:rsidR="006B6E69" w:rsidRPr="00CC1348">
        <w:rPr>
          <w:rFonts w:ascii="Tahoma" w:hAnsi="Tahoma" w:cs="Tahoma"/>
          <w:b/>
          <w:sz w:val="22"/>
          <w:szCs w:val="22"/>
          <w:lang w:val="es-ES_tradnl"/>
        </w:rPr>
        <w:t>á</w:t>
      </w:r>
      <w:r w:rsidR="006F3305" w:rsidRPr="00CC1348">
        <w:rPr>
          <w:rFonts w:ascii="Tahoma" w:hAnsi="Tahoma" w:cs="Tahoma"/>
          <w:b/>
          <w:sz w:val="22"/>
          <w:szCs w:val="22"/>
          <w:lang w:val="es-ES_tradnl"/>
        </w:rPr>
        <w:t xml:space="preserve">nchez </w:t>
      </w:r>
      <w:r w:rsidRPr="00CC1348">
        <w:rPr>
          <w:rFonts w:ascii="Tahoma" w:hAnsi="Tahoma" w:cs="Tahoma"/>
          <w:sz w:val="22"/>
          <w:szCs w:val="22"/>
          <w:lang w:val="es-ES_tradnl"/>
        </w:rPr>
        <w:t xml:space="preserve">en contra de la </w:t>
      </w:r>
      <w:r w:rsidR="00243E9F" w:rsidRPr="00CC1348">
        <w:rPr>
          <w:rFonts w:ascii="Tahoma" w:hAnsi="Tahoma" w:cs="Tahoma"/>
          <w:b/>
          <w:sz w:val="22"/>
          <w:szCs w:val="22"/>
          <w:lang w:val="es-ES_tradnl"/>
        </w:rPr>
        <w:t>Administradora Colombi</w:t>
      </w:r>
      <w:r w:rsidR="008C0B28" w:rsidRPr="00CC1348">
        <w:rPr>
          <w:rFonts w:ascii="Tahoma" w:hAnsi="Tahoma" w:cs="Tahoma"/>
          <w:b/>
          <w:sz w:val="22"/>
          <w:szCs w:val="22"/>
          <w:lang w:val="es-ES_tradnl"/>
        </w:rPr>
        <w:t>ana de Pensiones – Colpensiones</w:t>
      </w:r>
      <w:r w:rsidR="008C0B28" w:rsidRPr="00CC1348">
        <w:rPr>
          <w:rFonts w:ascii="Tahoma" w:hAnsi="Tahoma" w:cs="Tahoma"/>
          <w:sz w:val="22"/>
          <w:szCs w:val="22"/>
          <w:lang w:val="es-ES_tradnl"/>
        </w:rPr>
        <w:t>.</w:t>
      </w:r>
    </w:p>
    <w:p w:rsidR="003A3BBB" w:rsidRPr="00CC1348" w:rsidRDefault="003A3BBB" w:rsidP="00E41882">
      <w:pPr>
        <w:pStyle w:val="Sinespaciado"/>
        <w:rPr>
          <w:sz w:val="22"/>
          <w:szCs w:val="22"/>
          <w:lang w:val="es-ES_tradnl"/>
        </w:rPr>
      </w:pPr>
    </w:p>
    <w:p w:rsidR="003A3BBB" w:rsidRPr="00CC1348" w:rsidRDefault="003A3BBB" w:rsidP="00E41882">
      <w:pPr>
        <w:spacing w:line="276" w:lineRule="auto"/>
        <w:ind w:firstLine="708"/>
        <w:jc w:val="both"/>
        <w:rPr>
          <w:rFonts w:ascii="Tahoma" w:hAnsi="Tahoma" w:cs="Tahoma"/>
          <w:sz w:val="22"/>
          <w:szCs w:val="22"/>
          <w:lang w:val="es-ES_tradnl"/>
        </w:rPr>
      </w:pPr>
      <w:r w:rsidRPr="00CC1348">
        <w:rPr>
          <w:rFonts w:ascii="Tahoma" w:hAnsi="Tahoma" w:cs="Tahoma"/>
          <w:sz w:val="22"/>
          <w:szCs w:val="22"/>
          <w:lang w:val="es-ES_tradnl"/>
        </w:rPr>
        <w:t>Para el efecto, se verifica la asistencia de las partes a la presente diligencia: Por la parte demandante… Por la demandada…</w:t>
      </w:r>
    </w:p>
    <w:p w:rsidR="00444B07" w:rsidRPr="00CC1348" w:rsidRDefault="00444B07" w:rsidP="00444B07">
      <w:pPr>
        <w:spacing w:line="276" w:lineRule="auto"/>
        <w:ind w:firstLine="709"/>
        <w:jc w:val="both"/>
        <w:rPr>
          <w:rFonts w:ascii="Tahoma" w:hAnsi="Tahoma" w:cs="Tahoma"/>
          <w:sz w:val="20"/>
          <w:szCs w:val="20"/>
          <w:lang w:val="es-ES_tradnl"/>
        </w:rPr>
      </w:pPr>
    </w:p>
    <w:p w:rsidR="003A3BBB" w:rsidRPr="00CC1348" w:rsidRDefault="003A3BBB" w:rsidP="00E41882">
      <w:pPr>
        <w:widowControl w:val="0"/>
        <w:autoSpaceDE w:val="0"/>
        <w:autoSpaceDN w:val="0"/>
        <w:adjustRightInd w:val="0"/>
        <w:spacing w:line="276" w:lineRule="auto"/>
        <w:jc w:val="center"/>
        <w:rPr>
          <w:rFonts w:ascii="Tahoma" w:hAnsi="Tahoma" w:cs="Tahoma"/>
          <w:b/>
          <w:sz w:val="22"/>
          <w:szCs w:val="22"/>
        </w:rPr>
      </w:pPr>
      <w:r w:rsidRPr="00CC1348">
        <w:rPr>
          <w:rFonts w:ascii="Tahoma" w:hAnsi="Tahoma" w:cs="Tahoma"/>
          <w:b/>
          <w:sz w:val="22"/>
          <w:szCs w:val="22"/>
        </w:rPr>
        <w:t>Alegatos de conclusión</w:t>
      </w:r>
    </w:p>
    <w:p w:rsidR="003A3BBB" w:rsidRPr="00CC1348" w:rsidRDefault="003A3BBB" w:rsidP="00E41882">
      <w:pPr>
        <w:pStyle w:val="Sinespaciado"/>
        <w:rPr>
          <w:sz w:val="22"/>
          <w:szCs w:val="22"/>
        </w:rPr>
      </w:pPr>
    </w:p>
    <w:p w:rsidR="003A3BBB" w:rsidRPr="00CC1348" w:rsidRDefault="003A3BBB" w:rsidP="00E41882">
      <w:pPr>
        <w:spacing w:line="276" w:lineRule="auto"/>
        <w:ind w:firstLine="708"/>
        <w:jc w:val="both"/>
        <w:rPr>
          <w:rFonts w:ascii="Tahoma" w:hAnsi="Tahoma" w:cs="Tahoma"/>
          <w:sz w:val="22"/>
          <w:szCs w:val="22"/>
          <w:lang w:val="es-ES_tradnl"/>
        </w:rPr>
      </w:pPr>
      <w:r w:rsidRPr="00CC1348">
        <w:rPr>
          <w:rFonts w:ascii="Tahoma" w:hAnsi="Tahoma" w:cs="Tahoma"/>
          <w:sz w:val="22"/>
          <w:szCs w:val="22"/>
          <w:lang w:val="es-ES_tradnl"/>
        </w:rPr>
        <w:t>De conformidad con el artículo 82 del C.P.T</w:t>
      </w:r>
      <w:r w:rsidR="007C5FFC" w:rsidRPr="00CC1348">
        <w:rPr>
          <w:rFonts w:ascii="Tahoma" w:hAnsi="Tahoma" w:cs="Tahoma"/>
          <w:sz w:val="22"/>
          <w:szCs w:val="22"/>
          <w:lang w:val="es-ES_tradnl"/>
        </w:rPr>
        <w:t>.</w:t>
      </w:r>
      <w:r w:rsidRPr="00CC1348">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CC1348">
        <w:rPr>
          <w:rFonts w:ascii="Tahoma" w:hAnsi="Tahoma" w:cs="Tahoma"/>
          <w:sz w:val="22"/>
          <w:szCs w:val="22"/>
          <w:lang w:val="es-ES_tradnl"/>
        </w:rPr>
        <w:t xml:space="preserve"> </w:t>
      </w:r>
      <w:r w:rsidRPr="00CC1348">
        <w:rPr>
          <w:rFonts w:ascii="Tahoma" w:hAnsi="Tahoma" w:cs="Tahoma"/>
          <w:sz w:val="22"/>
          <w:szCs w:val="22"/>
          <w:lang w:val="es-ES_tradnl"/>
        </w:rPr>
        <w:t xml:space="preserve"> Por la parte demandante… Por la parte demandada…</w:t>
      </w:r>
    </w:p>
    <w:p w:rsidR="003A3BBB" w:rsidRPr="00CC1348" w:rsidRDefault="003A3BBB" w:rsidP="00E41882">
      <w:pPr>
        <w:pStyle w:val="Sinespaciado"/>
        <w:rPr>
          <w:sz w:val="22"/>
          <w:szCs w:val="22"/>
        </w:rPr>
      </w:pPr>
    </w:p>
    <w:p w:rsidR="003A3BBB" w:rsidRPr="00CC1348" w:rsidRDefault="003A3BBB" w:rsidP="00E41882">
      <w:pPr>
        <w:widowControl w:val="0"/>
        <w:autoSpaceDE w:val="0"/>
        <w:autoSpaceDN w:val="0"/>
        <w:adjustRightInd w:val="0"/>
        <w:spacing w:line="276" w:lineRule="auto"/>
        <w:jc w:val="center"/>
        <w:rPr>
          <w:rFonts w:ascii="Tahoma" w:hAnsi="Tahoma" w:cs="Tahoma"/>
          <w:b/>
          <w:sz w:val="22"/>
          <w:szCs w:val="22"/>
        </w:rPr>
      </w:pPr>
      <w:r w:rsidRPr="00CC1348">
        <w:rPr>
          <w:rFonts w:ascii="Tahoma" w:hAnsi="Tahoma" w:cs="Tahoma"/>
          <w:b/>
          <w:sz w:val="22"/>
          <w:szCs w:val="22"/>
        </w:rPr>
        <w:t>S E N T E N C I A</w:t>
      </w:r>
    </w:p>
    <w:p w:rsidR="003A3BBB" w:rsidRPr="00CC1348" w:rsidRDefault="003A3BBB" w:rsidP="00E41882">
      <w:pPr>
        <w:pStyle w:val="Sinespaciado"/>
        <w:rPr>
          <w:sz w:val="22"/>
          <w:szCs w:val="22"/>
        </w:rPr>
      </w:pPr>
    </w:p>
    <w:p w:rsidR="005A6E74" w:rsidRPr="00CC1348"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 xml:space="preserve">Como quiera que los </w:t>
      </w:r>
      <w:r w:rsidR="007A472F" w:rsidRPr="00CC1348">
        <w:rPr>
          <w:rFonts w:ascii="Tahoma" w:hAnsi="Tahoma" w:cs="Tahoma"/>
          <w:sz w:val="22"/>
          <w:szCs w:val="22"/>
        </w:rPr>
        <w:t>ar</w:t>
      </w:r>
      <w:r w:rsidRPr="00CC1348">
        <w:rPr>
          <w:rFonts w:ascii="Tahoma" w:hAnsi="Tahoma" w:cs="Tahoma"/>
          <w:sz w:val="22"/>
          <w:szCs w:val="22"/>
        </w:rPr>
        <w:t xml:space="preserve">gumentos expuestos en las alegaciones fueron tenidos en cuenta en la discusión del proyecto, procede la Sala </w:t>
      </w:r>
      <w:r w:rsidR="00DC21B9" w:rsidRPr="00CC1348">
        <w:rPr>
          <w:rFonts w:ascii="Tahoma" w:hAnsi="Tahoma" w:cs="Tahoma"/>
          <w:sz w:val="22"/>
          <w:szCs w:val="22"/>
        </w:rPr>
        <w:t xml:space="preserve">a </w:t>
      </w:r>
      <w:r w:rsidR="002F52B4" w:rsidRPr="00CC1348">
        <w:rPr>
          <w:rFonts w:ascii="Tahoma" w:hAnsi="Tahoma" w:cs="Tahoma"/>
          <w:sz w:val="22"/>
          <w:szCs w:val="22"/>
        </w:rPr>
        <w:t xml:space="preserve">resolver el recurso de apelación propuesto por la parte demandante en contra de la </w:t>
      </w:r>
      <w:r w:rsidR="00FE2152" w:rsidRPr="00CC1348">
        <w:rPr>
          <w:rFonts w:ascii="Tahoma" w:hAnsi="Tahoma" w:cs="Tahoma"/>
          <w:sz w:val="22"/>
          <w:szCs w:val="22"/>
        </w:rPr>
        <w:t xml:space="preserve">sentencia emitida por el Juzgado </w:t>
      </w:r>
      <w:r w:rsidR="006F3305" w:rsidRPr="00CC1348">
        <w:rPr>
          <w:rFonts w:ascii="Tahoma" w:hAnsi="Tahoma" w:cs="Tahoma"/>
          <w:sz w:val="22"/>
          <w:szCs w:val="22"/>
        </w:rPr>
        <w:t xml:space="preserve">Quinto </w:t>
      </w:r>
      <w:r w:rsidR="00BE36DD" w:rsidRPr="00CC1348">
        <w:rPr>
          <w:rFonts w:ascii="Tahoma" w:hAnsi="Tahoma" w:cs="Tahoma"/>
          <w:sz w:val="22"/>
          <w:szCs w:val="22"/>
        </w:rPr>
        <w:t xml:space="preserve">Laboral </w:t>
      </w:r>
      <w:r w:rsidR="005107E5" w:rsidRPr="00CC1348">
        <w:rPr>
          <w:rFonts w:ascii="Tahoma" w:hAnsi="Tahoma" w:cs="Tahoma"/>
          <w:sz w:val="22"/>
          <w:szCs w:val="22"/>
        </w:rPr>
        <w:t xml:space="preserve">del Circuito de </w:t>
      </w:r>
      <w:r w:rsidR="00755CE1" w:rsidRPr="00CC1348">
        <w:rPr>
          <w:rFonts w:ascii="Tahoma" w:hAnsi="Tahoma" w:cs="Tahoma"/>
          <w:sz w:val="22"/>
          <w:szCs w:val="22"/>
        </w:rPr>
        <w:t xml:space="preserve">Pereira </w:t>
      </w:r>
      <w:r w:rsidR="00D52F23" w:rsidRPr="00CC1348">
        <w:rPr>
          <w:rFonts w:ascii="Tahoma" w:hAnsi="Tahoma" w:cs="Tahoma"/>
          <w:sz w:val="22"/>
          <w:szCs w:val="22"/>
        </w:rPr>
        <w:t xml:space="preserve">el </w:t>
      </w:r>
      <w:r w:rsidR="006F3305" w:rsidRPr="00CC1348">
        <w:rPr>
          <w:rFonts w:ascii="Tahoma" w:hAnsi="Tahoma" w:cs="Tahoma"/>
          <w:sz w:val="22"/>
          <w:szCs w:val="22"/>
        </w:rPr>
        <w:t>2 de agosto</w:t>
      </w:r>
      <w:r w:rsidR="008977D7" w:rsidRPr="00CC1348">
        <w:rPr>
          <w:rFonts w:ascii="Tahoma" w:hAnsi="Tahoma" w:cs="Tahoma"/>
          <w:sz w:val="22"/>
          <w:szCs w:val="22"/>
        </w:rPr>
        <w:t xml:space="preserve"> de </w:t>
      </w:r>
      <w:r w:rsidR="002F4897" w:rsidRPr="00CC1348">
        <w:rPr>
          <w:rFonts w:ascii="Tahoma" w:hAnsi="Tahoma" w:cs="Tahoma"/>
          <w:sz w:val="22"/>
          <w:szCs w:val="22"/>
        </w:rPr>
        <w:t>2017</w:t>
      </w:r>
      <w:r w:rsidR="00A15DB2" w:rsidRPr="00CC1348">
        <w:rPr>
          <w:rFonts w:ascii="Tahoma" w:hAnsi="Tahoma" w:cs="Tahoma"/>
          <w:sz w:val="22"/>
          <w:szCs w:val="22"/>
        </w:rPr>
        <w:t>,</w:t>
      </w:r>
      <w:r w:rsidR="00DC21B9" w:rsidRPr="00CC1348">
        <w:rPr>
          <w:rFonts w:ascii="Tahoma" w:hAnsi="Tahoma" w:cs="Tahoma"/>
          <w:sz w:val="22"/>
          <w:szCs w:val="22"/>
        </w:rPr>
        <w:t xml:space="preserve"> </w:t>
      </w:r>
      <w:r w:rsidR="00E61862" w:rsidRPr="00CC1348">
        <w:rPr>
          <w:rFonts w:ascii="Tahoma" w:hAnsi="Tahoma" w:cs="Tahoma"/>
          <w:sz w:val="22"/>
          <w:szCs w:val="22"/>
        </w:rPr>
        <w:t>dentro del proceso ordinario laboral reseñado con anterioridad.</w:t>
      </w:r>
    </w:p>
    <w:p w:rsidR="00D3431C" w:rsidRPr="00CC1348" w:rsidRDefault="00D3431C" w:rsidP="00E41882">
      <w:pPr>
        <w:widowControl w:val="0"/>
        <w:autoSpaceDE w:val="0"/>
        <w:autoSpaceDN w:val="0"/>
        <w:adjustRightInd w:val="0"/>
        <w:spacing w:line="276" w:lineRule="auto"/>
        <w:ind w:firstLine="708"/>
        <w:jc w:val="both"/>
        <w:rPr>
          <w:rFonts w:ascii="Tahoma" w:hAnsi="Tahoma" w:cs="Tahoma"/>
          <w:sz w:val="22"/>
          <w:szCs w:val="22"/>
        </w:rPr>
      </w:pPr>
    </w:p>
    <w:p w:rsidR="003A3BBB" w:rsidRPr="00CC1348" w:rsidRDefault="003A3BBB" w:rsidP="00E41882">
      <w:pPr>
        <w:widowControl w:val="0"/>
        <w:autoSpaceDE w:val="0"/>
        <w:autoSpaceDN w:val="0"/>
        <w:adjustRightInd w:val="0"/>
        <w:spacing w:line="276" w:lineRule="auto"/>
        <w:jc w:val="center"/>
        <w:rPr>
          <w:rFonts w:ascii="Tahoma" w:hAnsi="Tahoma" w:cs="Tahoma"/>
          <w:b/>
          <w:sz w:val="22"/>
          <w:szCs w:val="22"/>
        </w:rPr>
      </w:pPr>
      <w:r w:rsidRPr="00CC1348">
        <w:rPr>
          <w:rFonts w:ascii="Tahoma" w:hAnsi="Tahoma" w:cs="Tahoma"/>
          <w:b/>
          <w:sz w:val="22"/>
          <w:szCs w:val="22"/>
        </w:rPr>
        <w:t>Problema jurídico por resolver</w:t>
      </w:r>
    </w:p>
    <w:p w:rsidR="001B5F3A" w:rsidRPr="00CC1348" w:rsidRDefault="001B5F3A" w:rsidP="00E41882">
      <w:pPr>
        <w:pStyle w:val="Sinespaciado"/>
        <w:rPr>
          <w:sz w:val="22"/>
          <w:szCs w:val="22"/>
        </w:rPr>
      </w:pPr>
    </w:p>
    <w:p w:rsidR="006B0EE8" w:rsidRPr="00CC1348" w:rsidRDefault="006B0EE8" w:rsidP="006B0EE8">
      <w:pPr>
        <w:spacing w:line="276" w:lineRule="auto"/>
        <w:ind w:firstLine="708"/>
        <w:jc w:val="both"/>
        <w:rPr>
          <w:rFonts w:ascii="Tahoma" w:hAnsi="Tahoma" w:cs="Tahoma"/>
          <w:sz w:val="22"/>
          <w:szCs w:val="22"/>
        </w:rPr>
      </w:pPr>
      <w:r w:rsidRPr="00CC1348">
        <w:rPr>
          <w:rFonts w:ascii="Tahoma" w:hAnsi="Tahoma" w:cs="Tahoma"/>
          <w:sz w:val="22"/>
          <w:szCs w:val="22"/>
        </w:rPr>
        <w:t xml:space="preserve">De acuerdo a los argumentos expuestos en la sentencia de primera instancia </w:t>
      </w:r>
      <w:r w:rsidR="006B6E69" w:rsidRPr="00CC1348">
        <w:rPr>
          <w:rFonts w:ascii="Tahoma" w:hAnsi="Tahoma" w:cs="Tahoma"/>
          <w:sz w:val="22"/>
          <w:szCs w:val="22"/>
        </w:rPr>
        <w:t xml:space="preserve">y los fundamentos de la apelación, </w:t>
      </w:r>
      <w:r w:rsidRPr="00CC1348">
        <w:rPr>
          <w:rFonts w:ascii="Tahoma" w:hAnsi="Tahoma" w:cs="Tahoma"/>
          <w:sz w:val="22"/>
          <w:szCs w:val="22"/>
        </w:rPr>
        <w:t>le corresponde a la Sala determinar</w:t>
      </w:r>
      <w:r w:rsidR="00AA3518" w:rsidRPr="00CC1348">
        <w:rPr>
          <w:rFonts w:ascii="Tahoma" w:hAnsi="Tahoma" w:cs="Tahoma"/>
          <w:sz w:val="22"/>
          <w:szCs w:val="22"/>
        </w:rPr>
        <w:t xml:space="preserve"> si la señora María Elena</w:t>
      </w:r>
      <w:r w:rsidR="008C7516" w:rsidRPr="00CC1348">
        <w:rPr>
          <w:rFonts w:ascii="Tahoma" w:hAnsi="Tahoma" w:cs="Tahoma"/>
          <w:sz w:val="22"/>
          <w:szCs w:val="22"/>
        </w:rPr>
        <w:t xml:space="preserve"> </w:t>
      </w:r>
      <w:r w:rsidR="006B6E69" w:rsidRPr="00CC1348">
        <w:rPr>
          <w:rFonts w:ascii="Tahoma" w:hAnsi="Tahoma" w:cs="Tahoma"/>
          <w:sz w:val="22"/>
          <w:szCs w:val="22"/>
        </w:rPr>
        <w:t>Pulgarín</w:t>
      </w:r>
      <w:r w:rsidR="00AA3518" w:rsidRPr="00CC1348">
        <w:rPr>
          <w:rFonts w:ascii="Tahoma" w:hAnsi="Tahoma" w:cs="Tahoma"/>
          <w:sz w:val="22"/>
          <w:szCs w:val="22"/>
        </w:rPr>
        <w:t xml:space="preserve"> Sánchez </w:t>
      </w:r>
      <w:r w:rsidR="008C7516" w:rsidRPr="00CC1348">
        <w:rPr>
          <w:rFonts w:ascii="Tahoma" w:hAnsi="Tahoma" w:cs="Tahoma"/>
          <w:sz w:val="22"/>
          <w:szCs w:val="22"/>
        </w:rPr>
        <w:t xml:space="preserve">acreditó haber convivido con el señor </w:t>
      </w:r>
      <w:r w:rsidR="00AA3518" w:rsidRPr="00CC1348">
        <w:rPr>
          <w:rFonts w:ascii="Tahoma" w:hAnsi="Tahoma" w:cs="Tahoma"/>
          <w:sz w:val="22"/>
          <w:szCs w:val="22"/>
        </w:rPr>
        <w:t xml:space="preserve">José Roberto Montoya Corrales </w:t>
      </w:r>
      <w:r w:rsidR="008C7516" w:rsidRPr="00CC1348">
        <w:rPr>
          <w:rFonts w:ascii="Tahoma" w:hAnsi="Tahoma" w:cs="Tahoma"/>
          <w:sz w:val="22"/>
          <w:szCs w:val="22"/>
        </w:rPr>
        <w:t>en los 5 a</w:t>
      </w:r>
      <w:r w:rsidR="00444B07" w:rsidRPr="00CC1348">
        <w:rPr>
          <w:rFonts w:ascii="Tahoma" w:hAnsi="Tahoma" w:cs="Tahoma"/>
          <w:sz w:val="22"/>
          <w:szCs w:val="22"/>
        </w:rPr>
        <w:t>ños anteriores al deceso de aquel</w:t>
      </w:r>
      <w:r w:rsidR="008C7516" w:rsidRPr="00CC1348">
        <w:rPr>
          <w:rFonts w:ascii="Tahoma" w:hAnsi="Tahoma" w:cs="Tahoma"/>
          <w:sz w:val="22"/>
          <w:szCs w:val="22"/>
        </w:rPr>
        <w:t>.</w:t>
      </w:r>
    </w:p>
    <w:p w:rsidR="002F4897" w:rsidRPr="00CC1348" w:rsidRDefault="002F4897" w:rsidP="002F4897">
      <w:pPr>
        <w:tabs>
          <w:tab w:val="left" w:pos="567"/>
        </w:tabs>
        <w:spacing w:line="276" w:lineRule="auto"/>
        <w:jc w:val="both"/>
        <w:rPr>
          <w:rFonts w:ascii="Tahoma" w:hAnsi="Tahoma" w:cs="Tahoma"/>
          <w:sz w:val="22"/>
          <w:szCs w:val="22"/>
        </w:rPr>
      </w:pPr>
    </w:p>
    <w:p w:rsidR="003A3BBB" w:rsidRPr="00CC1348"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CC1348">
        <w:rPr>
          <w:rFonts w:ascii="Tahoma" w:hAnsi="Tahoma" w:cs="Tahoma"/>
          <w:b/>
          <w:sz w:val="22"/>
          <w:szCs w:val="22"/>
        </w:rPr>
        <w:t>La demanda y su contestación</w:t>
      </w:r>
    </w:p>
    <w:p w:rsidR="00A82F87" w:rsidRPr="00CC1348" w:rsidRDefault="00A82F87" w:rsidP="008E5CE2">
      <w:pPr>
        <w:widowControl w:val="0"/>
        <w:autoSpaceDE w:val="0"/>
        <w:autoSpaceDN w:val="0"/>
        <w:adjustRightInd w:val="0"/>
        <w:ind w:firstLine="708"/>
        <w:jc w:val="both"/>
        <w:rPr>
          <w:rFonts w:ascii="Tahoma" w:hAnsi="Tahoma" w:cs="Tahoma"/>
          <w:sz w:val="22"/>
          <w:szCs w:val="22"/>
        </w:rPr>
      </w:pPr>
    </w:p>
    <w:p w:rsidR="009625AD" w:rsidRPr="00CC1348" w:rsidRDefault="009625AD" w:rsidP="009625AD">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Solicita la demandante que se condene a Colpensiones, previa declaración del derecho, a que le reconozca</w:t>
      </w:r>
      <w:r w:rsidR="00081308" w:rsidRPr="00CC1348">
        <w:rPr>
          <w:rFonts w:ascii="Tahoma" w:hAnsi="Tahoma" w:cs="Tahoma"/>
          <w:sz w:val="22"/>
          <w:szCs w:val="22"/>
        </w:rPr>
        <w:t xml:space="preserve"> y pague </w:t>
      </w:r>
      <w:r w:rsidRPr="00CC1348">
        <w:rPr>
          <w:rFonts w:ascii="Tahoma" w:hAnsi="Tahoma" w:cs="Tahoma"/>
          <w:sz w:val="22"/>
          <w:szCs w:val="22"/>
        </w:rPr>
        <w:t xml:space="preserve">la </w:t>
      </w:r>
      <w:r w:rsidR="00081308" w:rsidRPr="00CC1348">
        <w:rPr>
          <w:rFonts w:ascii="Tahoma" w:hAnsi="Tahoma" w:cs="Tahoma"/>
          <w:sz w:val="22"/>
          <w:szCs w:val="22"/>
        </w:rPr>
        <w:t xml:space="preserve">pensión de sobreviviente </w:t>
      </w:r>
      <w:r w:rsidRPr="00CC1348">
        <w:rPr>
          <w:rFonts w:ascii="Tahoma" w:hAnsi="Tahoma" w:cs="Tahoma"/>
          <w:sz w:val="22"/>
          <w:szCs w:val="22"/>
        </w:rPr>
        <w:t>causada por la muerte d</w:t>
      </w:r>
      <w:r w:rsidR="00081308" w:rsidRPr="00CC1348">
        <w:rPr>
          <w:rFonts w:ascii="Tahoma" w:hAnsi="Tahoma" w:cs="Tahoma"/>
          <w:sz w:val="22"/>
          <w:szCs w:val="22"/>
        </w:rPr>
        <w:t>e su compañero permanente, Roberto Montoya Corrales, desde el 7 de enero de 2012</w:t>
      </w:r>
      <w:r w:rsidRPr="00CC1348">
        <w:rPr>
          <w:rFonts w:ascii="Tahoma" w:hAnsi="Tahoma" w:cs="Tahoma"/>
          <w:sz w:val="22"/>
          <w:szCs w:val="22"/>
        </w:rPr>
        <w:t>, más</w:t>
      </w:r>
      <w:r w:rsidR="006B6E69" w:rsidRPr="00CC1348">
        <w:rPr>
          <w:rFonts w:ascii="Tahoma" w:hAnsi="Tahoma" w:cs="Tahoma"/>
          <w:sz w:val="22"/>
          <w:szCs w:val="22"/>
        </w:rPr>
        <w:t xml:space="preserve"> </w:t>
      </w:r>
      <w:r w:rsidRPr="00CC1348">
        <w:rPr>
          <w:rFonts w:ascii="Tahoma" w:hAnsi="Tahoma" w:cs="Tahoma"/>
          <w:sz w:val="22"/>
          <w:szCs w:val="22"/>
        </w:rPr>
        <w:t>los intereses moratorios y</w:t>
      </w:r>
      <w:r w:rsidR="00444B07" w:rsidRPr="00CC1348">
        <w:rPr>
          <w:rFonts w:ascii="Tahoma" w:hAnsi="Tahoma" w:cs="Tahoma"/>
          <w:sz w:val="22"/>
          <w:szCs w:val="22"/>
        </w:rPr>
        <w:t xml:space="preserve"> </w:t>
      </w:r>
      <w:r w:rsidRPr="00CC1348">
        <w:rPr>
          <w:rFonts w:ascii="Tahoma" w:hAnsi="Tahoma" w:cs="Tahoma"/>
          <w:sz w:val="22"/>
          <w:szCs w:val="22"/>
        </w:rPr>
        <w:t>las costas procesales.</w:t>
      </w:r>
    </w:p>
    <w:p w:rsidR="0082151E" w:rsidRPr="00CC1348" w:rsidRDefault="009625AD" w:rsidP="00CF70CB">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Para fundar</w:t>
      </w:r>
      <w:r w:rsidR="00005B9B" w:rsidRPr="00CC1348">
        <w:rPr>
          <w:rFonts w:ascii="Tahoma" w:hAnsi="Tahoma" w:cs="Tahoma"/>
          <w:sz w:val="22"/>
          <w:szCs w:val="22"/>
        </w:rPr>
        <w:t xml:space="preserve"> </w:t>
      </w:r>
      <w:r w:rsidRPr="00CC1348">
        <w:rPr>
          <w:rFonts w:ascii="Tahoma" w:hAnsi="Tahoma" w:cs="Tahoma"/>
          <w:sz w:val="22"/>
          <w:szCs w:val="22"/>
        </w:rPr>
        <w:t>dichas pretensiones manifiesta que</w:t>
      </w:r>
      <w:r w:rsidR="00035936" w:rsidRPr="00CC1348">
        <w:rPr>
          <w:rFonts w:ascii="Tahoma" w:hAnsi="Tahoma" w:cs="Tahoma"/>
          <w:sz w:val="22"/>
          <w:szCs w:val="22"/>
        </w:rPr>
        <w:t xml:space="preserve"> convivió </w:t>
      </w:r>
      <w:r w:rsidR="0082151E" w:rsidRPr="00CC1348">
        <w:rPr>
          <w:rFonts w:ascii="Tahoma" w:hAnsi="Tahoma" w:cs="Tahoma"/>
          <w:sz w:val="22"/>
          <w:szCs w:val="22"/>
        </w:rPr>
        <w:t xml:space="preserve">desde el 17 de agosto del  2006 </w:t>
      </w:r>
      <w:r w:rsidR="00035936" w:rsidRPr="00CC1348">
        <w:rPr>
          <w:rFonts w:ascii="Tahoma" w:hAnsi="Tahoma" w:cs="Tahoma"/>
          <w:sz w:val="22"/>
          <w:szCs w:val="22"/>
        </w:rPr>
        <w:t>con el señor José Roberto Montoya Corrales</w:t>
      </w:r>
      <w:r w:rsidR="0082151E" w:rsidRPr="00CC1348">
        <w:rPr>
          <w:rFonts w:ascii="Tahoma" w:hAnsi="Tahoma" w:cs="Tahoma"/>
          <w:sz w:val="22"/>
          <w:szCs w:val="22"/>
        </w:rPr>
        <w:t xml:space="preserve">, a quien </w:t>
      </w:r>
      <w:r w:rsidR="00F60451" w:rsidRPr="00CC1348">
        <w:rPr>
          <w:rFonts w:ascii="Tahoma" w:hAnsi="Tahoma" w:cs="Tahoma"/>
          <w:sz w:val="22"/>
          <w:szCs w:val="22"/>
        </w:rPr>
        <w:t>el ISS r</w:t>
      </w:r>
      <w:r w:rsidR="00035936" w:rsidRPr="00CC1348">
        <w:rPr>
          <w:rFonts w:ascii="Tahoma" w:hAnsi="Tahoma" w:cs="Tahoma"/>
          <w:sz w:val="22"/>
          <w:szCs w:val="22"/>
        </w:rPr>
        <w:t>econoci</w:t>
      </w:r>
      <w:r w:rsidR="0082151E" w:rsidRPr="00CC1348">
        <w:rPr>
          <w:rFonts w:ascii="Tahoma" w:hAnsi="Tahoma" w:cs="Tahoma"/>
          <w:sz w:val="22"/>
          <w:szCs w:val="22"/>
        </w:rPr>
        <w:t xml:space="preserve">ó </w:t>
      </w:r>
      <w:r w:rsidR="00035936" w:rsidRPr="00CC1348">
        <w:rPr>
          <w:rFonts w:ascii="Tahoma" w:hAnsi="Tahoma" w:cs="Tahoma"/>
          <w:sz w:val="22"/>
          <w:szCs w:val="22"/>
        </w:rPr>
        <w:t>la pensión de vejez mediante la Resolución No. 107011 del 16 de diciembre de 2010</w:t>
      </w:r>
      <w:r w:rsidR="0082151E" w:rsidRPr="00CC1348">
        <w:rPr>
          <w:rFonts w:ascii="Tahoma" w:hAnsi="Tahoma" w:cs="Tahoma"/>
          <w:sz w:val="22"/>
          <w:szCs w:val="22"/>
        </w:rPr>
        <w:t>.</w:t>
      </w:r>
    </w:p>
    <w:p w:rsidR="0082151E" w:rsidRPr="00CC1348" w:rsidRDefault="0082151E" w:rsidP="004E50C1">
      <w:pPr>
        <w:widowControl w:val="0"/>
        <w:autoSpaceDE w:val="0"/>
        <w:autoSpaceDN w:val="0"/>
        <w:adjustRightInd w:val="0"/>
        <w:ind w:firstLine="708"/>
        <w:jc w:val="both"/>
        <w:rPr>
          <w:rFonts w:ascii="Tahoma" w:hAnsi="Tahoma" w:cs="Tahoma"/>
          <w:sz w:val="22"/>
          <w:szCs w:val="22"/>
        </w:rPr>
      </w:pPr>
    </w:p>
    <w:p w:rsidR="0082151E" w:rsidRPr="00CC1348" w:rsidRDefault="0082151E" w:rsidP="00156812">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Afirma que el señor Montoya solicitó incremento pensional del 14% por tenerla a cargo, pero una vez aquel falleció (no indica la fecha)</w:t>
      </w:r>
      <w:r w:rsidR="00E10170" w:rsidRPr="00CC1348">
        <w:rPr>
          <w:rFonts w:ascii="Tahoma" w:hAnsi="Tahoma" w:cs="Tahoma"/>
          <w:sz w:val="22"/>
          <w:szCs w:val="22"/>
        </w:rPr>
        <w:t>,</w:t>
      </w:r>
      <w:r w:rsidRPr="00CC1348">
        <w:rPr>
          <w:rFonts w:ascii="Tahoma" w:hAnsi="Tahoma" w:cs="Tahoma"/>
          <w:sz w:val="22"/>
          <w:szCs w:val="22"/>
        </w:rPr>
        <w:t xml:space="preserve"> ella procedió a retirar la demanda </w:t>
      </w:r>
      <w:r w:rsidR="0036566E" w:rsidRPr="00CC1348">
        <w:rPr>
          <w:rFonts w:ascii="Tahoma" w:hAnsi="Tahoma" w:cs="Tahoma"/>
          <w:sz w:val="22"/>
          <w:szCs w:val="22"/>
        </w:rPr>
        <w:t>que se había interpuesto, par</w:t>
      </w:r>
      <w:r w:rsidRPr="00CC1348">
        <w:rPr>
          <w:rFonts w:ascii="Tahoma" w:hAnsi="Tahoma" w:cs="Tahoma"/>
          <w:sz w:val="22"/>
          <w:szCs w:val="22"/>
        </w:rPr>
        <w:t>a buscar la sustitución pensional</w:t>
      </w:r>
      <w:r w:rsidR="00E10170" w:rsidRPr="00CC1348">
        <w:rPr>
          <w:rFonts w:ascii="Tahoma" w:hAnsi="Tahoma" w:cs="Tahoma"/>
          <w:sz w:val="22"/>
          <w:szCs w:val="22"/>
        </w:rPr>
        <w:t xml:space="preserve"> mediante solicitud presentada el 7 de febrero de 2012</w:t>
      </w:r>
      <w:r w:rsidRPr="00CC1348">
        <w:rPr>
          <w:rFonts w:ascii="Tahoma" w:hAnsi="Tahoma" w:cs="Tahoma"/>
          <w:sz w:val="22"/>
          <w:szCs w:val="22"/>
        </w:rPr>
        <w:t>.</w:t>
      </w:r>
    </w:p>
    <w:p w:rsidR="00662C5C" w:rsidRPr="00CC1348" w:rsidRDefault="00662C5C" w:rsidP="004E50C1">
      <w:pPr>
        <w:widowControl w:val="0"/>
        <w:autoSpaceDE w:val="0"/>
        <w:autoSpaceDN w:val="0"/>
        <w:adjustRightInd w:val="0"/>
        <w:jc w:val="both"/>
        <w:rPr>
          <w:rFonts w:ascii="Tahoma" w:hAnsi="Tahoma" w:cs="Tahoma"/>
          <w:sz w:val="22"/>
          <w:szCs w:val="22"/>
        </w:rPr>
      </w:pPr>
    </w:p>
    <w:p w:rsidR="00156812" w:rsidRPr="00CC1348" w:rsidRDefault="009625AD" w:rsidP="00F2347F">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 xml:space="preserve"> </w:t>
      </w:r>
      <w:r w:rsidR="00303E79" w:rsidRPr="00CC1348">
        <w:rPr>
          <w:rFonts w:ascii="Tahoma" w:hAnsi="Tahoma" w:cs="Tahoma"/>
          <w:sz w:val="22"/>
          <w:szCs w:val="22"/>
        </w:rPr>
        <w:t>Señala que el</w:t>
      </w:r>
      <w:r w:rsidR="00E10170" w:rsidRPr="00CC1348">
        <w:rPr>
          <w:rFonts w:ascii="Tahoma" w:hAnsi="Tahoma" w:cs="Tahoma"/>
          <w:sz w:val="22"/>
          <w:szCs w:val="22"/>
        </w:rPr>
        <w:t xml:space="preserve"> </w:t>
      </w:r>
      <w:r w:rsidR="00303E79" w:rsidRPr="00CC1348">
        <w:rPr>
          <w:rFonts w:ascii="Tahoma" w:hAnsi="Tahoma" w:cs="Tahoma"/>
          <w:sz w:val="22"/>
          <w:szCs w:val="22"/>
        </w:rPr>
        <w:t>I</w:t>
      </w:r>
      <w:r w:rsidR="00E10170" w:rsidRPr="00CC1348">
        <w:rPr>
          <w:rFonts w:ascii="Tahoma" w:hAnsi="Tahoma" w:cs="Tahoma"/>
          <w:sz w:val="22"/>
          <w:szCs w:val="22"/>
        </w:rPr>
        <w:t>.</w:t>
      </w:r>
      <w:r w:rsidR="00303E79" w:rsidRPr="00CC1348">
        <w:rPr>
          <w:rFonts w:ascii="Tahoma" w:hAnsi="Tahoma" w:cs="Tahoma"/>
          <w:sz w:val="22"/>
          <w:szCs w:val="22"/>
        </w:rPr>
        <w:t>S</w:t>
      </w:r>
      <w:r w:rsidR="00E10170" w:rsidRPr="00CC1348">
        <w:rPr>
          <w:rFonts w:ascii="Tahoma" w:hAnsi="Tahoma" w:cs="Tahoma"/>
          <w:sz w:val="22"/>
          <w:szCs w:val="22"/>
        </w:rPr>
        <w:t>.</w:t>
      </w:r>
      <w:r w:rsidR="00303E79" w:rsidRPr="00CC1348">
        <w:rPr>
          <w:rFonts w:ascii="Tahoma" w:hAnsi="Tahoma" w:cs="Tahoma"/>
          <w:sz w:val="22"/>
          <w:szCs w:val="22"/>
        </w:rPr>
        <w:t>S</w:t>
      </w:r>
      <w:r w:rsidR="00E10170" w:rsidRPr="00CC1348">
        <w:rPr>
          <w:rFonts w:ascii="Tahoma" w:hAnsi="Tahoma" w:cs="Tahoma"/>
          <w:sz w:val="22"/>
          <w:szCs w:val="22"/>
        </w:rPr>
        <w:t>.</w:t>
      </w:r>
      <w:r w:rsidR="00303E79" w:rsidRPr="00CC1348">
        <w:rPr>
          <w:rFonts w:ascii="Tahoma" w:hAnsi="Tahoma" w:cs="Tahoma"/>
          <w:sz w:val="22"/>
          <w:szCs w:val="22"/>
        </w:rPr>
        <w:t xml:space="preserve"> </w:t>
      </w:r>
      <w:r w:rsidR="00D60C4B" w:rsidRPr="00CC1348">
        <w:rPr>
          <w:rFonts w:ascii="Tahoma" w:hAnsi="Tahoma" w:cs="Tahoma"/>
          <w:sz w:val="22"/>
          <w:szCs w:val="22"/>
        </w:rPr>
        <w:t>la indujo a error</w:t>
      </w:r>
      <w:r w:rsidR="00E10170" w:rsidRPr="00CC1348">
        <w:rPr>
          <w:rFonts w:ascii="Tahoma" w:hAnsi="Tahoma" w:cs="Tahoma"/>
          <w:sz w:val="22"/>
          <w:szCs w:val="22"/>
        </w:rPr>
        <w:t>,</w:t>
      </w:r>
      <w:r w:rsidR="00D60C4B" w:rsidRPr="00CC1348">
        <w:rPr>
          <w:rFonts w:ascii="Tahoma" w:hAnsi="Tahoma" w:cs="Tahoma"/>
          <w:sz w:val="22"/>
          <w:szCs w:val="22"/>
        </w:rPr>
        <w:t xml:space="preserve"> pues</w:t>
      </w:r>
      <w:r w:rsidR="00E10170" w:rsidRPr="00CC1348">
        <w:rPr>
          <w:rFonts w:ascii="Tahoma" w:hAnsi="Tahoma" w:cs="Tahoma"/>
          <w:sz w:val="22"/>
          <w:szCs w:val="22"/>
        </w:rPr>
        <w:t xml:space="preserve"> por la información que le brindó uno de sus asesores, </w:t>
      </w:r>
      <w:r w:rsidR="00156812" w:rsidRPr="00CC1348">
        <w:rPr>
          <w:rFonts w:ascii="Tahoma" w:hAnsi="Tahoma" w:cs="Tahoma"/>
          <w:sz w:val="22"/>
          <w:szCs w:val="22"/>
        </w:rPr>
        <w:t xml:space="preserve">toda la información fue diligenciada con los mismos datos expuestos en la reclamación del incremento pensional hecha por su compañero, en los que </w:t>
      </w:r>
      <w:r w:rsidR="00D773F0" w:rsidRPr="00CC1348">
        <w:rPr>
          <w:rFonts w:ascii="Tahoma" w:hAnsi="Tahoma" w:cs="Tahoma"/>
          <w:sz w:val="22"/>
          <w:szCs w:val="22"/>
        </w:rPr>
        <w:t xml:space="preserve">la que </w:t>
      </w:r>
      <w:r w:rsidR="00156812" w:rsidRPr="00CC1348">
        <w:rPr>
          <w:rFonts w:ascii="Tahoma" w:hAnsi="Tahoma" w:cs="Tahoma"/>
          <w:sz w:val="22"/>
          <w:szCs w:val="22"/>
        </w:rPr>
        <w:t>se indicó que la convivencia era de tres años</w:t>
      </w:r>
      <w:r w:rsidR="0036566E" w:rsidRPr="00CC1348">
        <w:rPr>
          <w:rFonts w:ascii="Tahoma" w:hAnsi="Tahoma" w:cs="Tahoma"/>
          <w:sz w:val="22"/>
          <w:szCs w:val="22"/>
        </w:rPr>
        <w:t>,</w:t>
      </w:r>
      <w:r w:rsidR="00156812" w:rsidRPr="00CC1348">
        <w:rPr>
          <w:rFonts w:ascii="Tahoma" w:hAnsi="Tahoma" w:cs="Tahoma"/>
          <w:sz w:val="22"/>
          <w:szCs w:val="22"/>
        </w:rPr>
        <w:t xml:space="preserve"> </w:t>
      </w:r>
      <w:r w:rsidR="00D773F0" w:rsidRPr="00CC1348">
        <w:rPr>
          <w:rFonts w:ascii="Tahoma" w:hAnsi="Tahoma" w:cs="Tahoma"/>
          <w:sz w:val="22"/>
          <w:szCs w:val="22"/>
        </w:rPr>
        <w:t>pero porque aquel proceso no exigía un tiempo de convivencia exacta.</w:t>
      </w:r>
    </w:p>
    <w:p w:rsidR="00156812" w:rsidRPr="00CC1348" w:rsidRDefault="00156812" w:rsidP="004E50C1">
      <w:pPr>
        <w:widowControl w:val="0"/>
        <w:autoSpaceDE w:val="0"/>
        <w:autoSpaceDN w:val="0"/>
        <w:adjustRightInd w:val="0"/>
        <w:ind w:firstLine="708"/>
        <w:jc w:val="both"/>
        <w:rPr>
          <w:rFonts w:ascii="Tahoma" w:hAnsi="Tahoma" w:cs="Tahoma"/>
          <w:sz w:val="22"/>
          <w:szCs w:val="22"/>
        </w:rPr>
      </w:pPr>
    </w:p>
    <w:p w:rsidR="00D773F0" w:rsidRPr="00CC1348" w:rsidRDefault="00D60C4B" w:rsidP="00D773F0">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Indica que el 6 de noviembre de 2012 present</w:t>
      </w:r>
      <w:r w:rsidR="00D773F0" w:rsidRPr="00CC1348">
        <w:rPr>
          <w:rFonts w:ascii="Tahoma" w:hAnsi="Tahoma" w:cs="Tahoma"/>
          <w:sz w:val="22"/>
          <w:szCs w:val="22"/>
        </w:rPr>
        <w:t>ó</w:t>
      </w:r>
      <w:r w:rsidRPr="00CC1348">
        <w:rPr>
          <w:rFonts w:ascii="Tahoma" w:hAnsi="Tahoma" w:cs="Tahoma"/>
          <w:sz w:val="22"/>
          <w:szCs w:val="22"/>
        </w:rPr>
        <w:t xml:space="preserve"> nuevamente ante Colpensiones solicitud de sustitución pensiona</w:t>
      </w:r>
      <w:r w:rsidR="00D773F0" w:rsidRPr="00CC1348">
        <w:rPr>
          <w:rFonts w:ascii="Tahoma" w:hAnsi="Tahoma" w:cs="Tahoma"/>
          <w:sz w:val="22"/>
          <w:szCs w:val="22"/>
        </w:rPr>
        <w:t xml:space="preserve">l, </w:t>
      </w:r>
      <w:r w:rsidRPr="00CC1348">
        <w:rPr>
          <w:rFonts w:ascii="Tahoma" w:hAnsi="Tahoma" w:cs="Tahoma"/>
          <w:sz w:val="22"/>
          <w:szCs w:val="22"/>
        </w:rPr>
        <w:t>esta vez con la información correcta</w:t>
      </w:r>
      <w:r w:rsidR="00D773F0" w:rsidRPr="00CC1348">
        <w:rPr>
          <w:rFonts w:ascii="Tahoma" w:hAnsi="Tahoma" w:cs="Tahoma"/>
          <w:sz w:val="22"/>
          <w:szCs w:val="22"/>
        </w:rPr>
        <w:t xml:space="preserve">; </w:t>
      </w:r>
      <w:r w:rsidR="0036566E" w:rsidRPr="00CC1348">
        <w:rPr>
          <w:rFonts w:ascii="Tahoma" w:hAnsi="Tahoma" w:cs="Tahoma"/>
          <w:sz w:val="22"/>
          <w:szCs w:val="22"/>
        </w:rPr>
        <w:t xml:space="preserve">no obstante, aquella entidad </w:t>
      </w:r>
      <w:r w:rsidR="00922E72" w:rsidRPr="00CC1348">
        <w:rPr>
          <w:rFonts w:ascii="Tahoma" w:hAnsi="Tahoma" w:cs="Tahoma"/>
          <w:sz w:val="22"/>
          <w:szCs w:val="22"/>
        </w:rPr>
        <w:t xml:space="preserve">le negó la aludida prestación argumentando que no cumplía con el tiempo mínimo de convivencia, decisión </w:t>
      </w:r>
      <w:r w:rsidR="004862E6" w:rsidRPr="00CC1348">
        <w:rPr>
          <w:rFonts w:ascii="Tahoma" w:hAnsi="Tahoma" w:cs="Tahoma"/>
          <w:sz w:val="22"/>
          <w:szCs w:val="22"/>
        </w:rPr>
        <w:t xml:space="preserve">contra la cual </w:t>
      </w:r>
      <w:r w:rsidR="00922E72" w:rsidRPr="00CC1348">
        <w:rPr>
          <w:rFonts w:ascii="Tahoma" w:hAnsi="Tahoma" w:cs="Tahoma"/>
          <w:sz w:val="22"/>
          <w:szCs w:val="22"/>
        </w:rPr>
        <w:t xml:space="preserve">interpuso recurso de reposición y en subsidio el de apelación, </w:t>
      </w:r>
      <w:r w:rsidR="004862E6" w:rsidRPr="00CC1348">
        <w:rPr>
          <w:rFonts w:ascii="Tahoma" w:hAnsi="Tahoma" w:cs="Tahoma"/>
          <w:sz w:val="22"/>
          <w:szCs w:val="22"/>
        </w:rPr>
        <w:t>siendo confirmada en su integridad</w:t>
      </w:r>
      <w:r w:rsidR="00922E72" w:rsidRPr="00CC1348">
        <w:rPr>
          <w:rFonts w:ascii="Tahoma" w:hAnsi="Tahoma" w:cs="Tahoma"/>
          <w:sz w:val="22"/>
          <w:szCs w:val="22"/>
        </w:rPr>
        <w:t>.</w:t>
      </w:r>
    </w:p>
    <w:p w:rsidR="00922E72" w:rsidRPr="00CC1348" w:rsidRDefault="00922E72" w:rsidP="004E50C1">
      <w:pPr>
        <w:widowControl w:val="0"/>
        <w:autoSpaceDE w:val="0"/>
        <w:autoSpaceDN w:val="0"/>
        <w:adjustRightInd w:val="0"/>
        <w:ind w:firstLine="708"/>
        <w:jc w:val="both"/>
        <w:rPr>
          <w:rFonts w:ascii="Tahoma" w:hAnsi="Tahoma" w:cs="Tahoma"/>
          <w:sz w:val="22"/>
          <w:szCs w:val="22"/>
        </w:rPr>
      </w:pPr>
    </w:p>
    <w:p w:rsidR="00F2347F" w:rsidRPr="00CC1348" w:rsidRDefault="00F2347F" w:rsidP="009625AD">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Finalmente, manifiesta que el occiso no tuvo hijos ni otra unión o matrimonio.</w:t>
      </w:r>
    </w:p>
    <w:p w:rsidR="00303E79" w:rsidRPr="00CC1348" w:rsidRDefault="00303E79" w:rsidP="004E50C1">
      <w:pPr>
        <w:widowControl w:val="0"/>
        <w:autoSpaceDE w:val="0"/>
        <w:autoSpaceDN w:val="0"/>
        <w:adjustRightInd w:val="0"/>
        <w:ind w:firstLine="708"/>
        <w:jc w:val="both"/>
        <w:rPr>
          <w:rFonts w:ascii="Tahoma" w:hAnsi="Tahoma" w:cs="Tahoma"/>
          <w:sz w:val="22"/>
          <w:szCs w:val="22"/>
        </w:rPr>
      </w:pPr>
    </w:p>
    <w:p w:rsidR="0036566E" w:rsidRPr="00CC1348" w:rsidRDefault="009625AD" w:rsidP="009625AD">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Colpensiones</w:t>
      </w:r>
      <w:r w:rsidR="00F2347F" w:rsidRPr="00CC1348">
        <w:rPr>
          <w:rFonts w:ascii="Tahoma" w:hAnsi="Tahoma" w:cs="Tahoma"/>
          <w:sz w:val="22"/>
          <w:szCs w:val="22"/>
        </w:rPr>
        <w:t xml:space="preserve"> contest</w:t>
      </w:r>
      <w:r w:rsidR="004862E6" w:rsidRPr="00CC1348">
        <w:rPr>
          <w:rFonts w:ascii="Tahoma" w:hAnsi="Tahoma" w:cs="Tahoma"/>
          <w:sz w:val="22"/>
          <w:szCs w:val="22"/>
        </w:rPr>
        <w:t>ó</w:t>
      </w:r>
      <w:r w:rsidR="00F2347F" w:rsidRPr="00CC1348">
        <w:rPr>
          <w:rFonts w:ascii="Tahoma" w:hAnsi="Tahoma" w:cs="Tahoma"/>
          <w:sz w:val="22"/>
          <w:szCs w:val="22"/>
        </w:rPr>
        <w:t xml:space="preserve"> la demanda</w:t>
      </w:r>
      <w:r w:rsidRPr="00CC1348">
        <w:rPr>
          <w:rFonts w:ascii="Tahoma" w:hAnsi="Tahoma" w:cs="Tahoma"/>
          <w:sz w:val="22"/>
          <w:szCs w:val="22"/>
        </w:rPr>
        <w:t xml:space="preserve"> </w:t>
      </w:r>
      <w:r w:rsidR="00F2347F" w:rsidRPr="00CC1348">
        <w:rPr>
          <w:rFonts w:ascii="Tahoma" w:hAnsi="Tahoma" w:cs="Tahoma"/>
          <w:sz w:val="22"/>
          <w:szCs w:val="22"/>
        </w:rPr>
        <w:t>aceptando como ciertos los hechos que versan sobre la fecha de nacimiento</w:t>
      </w:r>
      <w:r w:rsidR="00662C5C" w:rsidRPr="00CC1348">
        <w:rPr>
          <w:rFonts w:ascii="Tahoma" w:hAnsi="Tahoma" w:cs="Tahoma"/>
          <w:sz w:val="22"/>
          <w:szCs w:val="22"/>
        </w:rPr>
        <w:t>,</w:t>
      </w:r>
      <w:r w:rsidR="0036566E" w:rsidRPr="00CC1348">
        <w:rPr>
          <w:rFonts w:ascii="Tahoma" w:hAnsi="Tahoma" w:cs="Tahoma"/>
          <w:sz w:val="22"/>
          <w:szCs w:val="22"/>
        </w:rPr>
        <w:t xml:space="preserve"> la calidad de pensionado</w:t>
      </w:r>
      <w:r w:rsidR="00F2347F" w:rsidRPr="00CC1348">
        <w:rPr>
          <w:rFonts w:ascii="Tahoma" w:hAnsi="Tahoma" w:cs="Tahoma"/>
          <w:sz w:val="22"/>
          <w:szCs w:val="22"/>
        </w:rPr>
        <w:t xml:space="preserve"> </w:t>
      </w:r>
      <w:r w:rsidR="0036566E" w:rsidRPr="00CC1348">
        <w:rPr>
          <w:rFonts w:ascii="Tahoma" w:hAnsi="Tahoma" w:cs="Tahoma"/>
          <w:sz w:val="22"/>
          <w:szCs w:val="22"/>
        </w:rPr>
        <w:t xml:space="preserve">del señor Montoya Corrales </w:t>
      </w:r>
      <w:r w:rsidR="00F2347F" w:rsidRPr="00CC1348">
        <w:rPr>
          <w:rFonts w:ascii="Tahoma" w:hAnsi="Tahoma" w:cs="Tahoma"/>
          <w:sz w:val="22"/>
          <w:szCs w:val="22"/>
        </w:rPr>
        <w:t>y lo referente a la solicitud de sustitución pensional presentada por la actora</w:t>
      </w:r>
      <w:r w:rsidR="004862E6" w:rsidRPr="00CC1348">
        <w:rPr>
          <w:rFonts w:ascii="Tahoma" w:hAnsi="Tahoma" w:cs="Tahoma"/>
          <w:sz w:val="22"/>
          <w:szCs w:val="22"/>
        </w:rPr>
        <w:t>.</w:t>
      </w:r>
      <w:r w:rsidR="00F2347F" w:rsidRPr="00CC1348">
        <w:rPr>
          <w:rFonts w:ascii="Tahoma" w:hAnsi="Tahoma" w:cs="Tahoma"/>
          <w:sz w:val="22"/>
          <w:szCs w:val="22"/>
        </w:rPr>
        <w:t xml:space="preserve"> </w:t>
      </w:r>
      <w:r w:rsidR="004862E6" w:rsidRPr="00CC1348">
        <w:rPr>
          <w:rFonts w:ascii="Tahoma" w:hAnsi="Tahoma" w:cs="Tahoma"/>
          <w:sz w:val="22"/>
          <w:szCs w:val="22"/>
        </w:rPr>
        <w:t xml:space="preserve">Frente </w:t>
      </w:r>
      <w:r w:rsidR="00F2347F" w:rsidRPr="00CC1348">
        <w:rPr>
          <w:rFonts w:ascii="Tahoma" w:hAnsi="Tahoma" w:cs="Tahoma"/>
          <w:sz w:val="22"/>
          <w:szCs w:val="22"/>
        </w:rPr>
        <w:t>a los demás hechos indicó que no le consta</w:t>
      </w:r>
      <w:r w:rsidR="0036566E" w:rsidRPr="00CC1348">
        <w:rPr>
          <w:rFonts w:ascii="Tahoma" w:hAnsi="Tahoma" w:cs="Tahoma"/>
          <w:sz w:val="22"/>
          <w:szCs w:val="22"/>
        </w:rPr>
        <w:t>ban.</w:t>
      </w:r>
    </w:p>
    <w:p w:rsidR="0036566E" w:rsidRPr="00CC1348" w:rsidRDefault="0036566E" w:rsidP="004E50C1">
      <w:pPr>
        <w:widowControl w:val="0"/>
        <w:autoSpaceDE w:val="0"/>
        <w:autoSpaceDN w:val="0"/>
        <w:adjustRightInd w:val="0"/>
        <w:ind w:firstLine="708"/>
        <w:jc w:val="both"/>
        <w:rPr>
          <w:rFonts w:ascii="Tahoma" w:hAnsi="Tahoma" w:cs="Tahoma"/>
          <w:sz w:val="22"/>
          <w:szCs w:val="22"/>
        </w:rPr>
      </w:pPr>
    </w:p>
    <w:p w:rsidR="00662C5C" w:rsidRPr="00CC1348" w:rsidRDefault="00662C5C" w:rsidP="009625AD">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Seguidamente se opuso a la totalidad de las pretensiones</w:t>
      </w:r>
      <w:r w:rsidR="00F2347F" w:rsidRPr="00CC1348">
        <w:rPr>
          <w:rFonts w:ascii="Tahoma" w:hAnsi="Tahoma" w:cs="Tahoma"/>
          <w:sz w:val="22"/>
          <w:szCs w:val="22"/>
        </w:rPr>
        <w:t xml:space="preserve"> arguyendo que la actora no acredita los 5 años de convivencia anteriores al fallecimiento del causante</w:t>
      </w:r>
      <w:r w:rsidR="00922DE0" w:rsidRPr="00CC1348">
        <w:rPr>
          <w:rFonts w:ascii="Tahoma" w:hAnsi="Tahoma" w:cs="Tahoma"/>
          <w:sz w:val="22"/>
          <w:szCs w:val="22"/>
        </w:rPr>
        <w:t xml:space="preserve"> y, por lo tanto, </w:t>
      </w:r>
      <w:r w:rsidRPr="00CC1348">
        <w:rPr>
          <w:rFonts w:ascii="Tahoma" w:hAnsi="Tahoma" w:cs="Tahoma"/>
          <w:sz w:val="22"/>
          <w:szCs w:val="22"/>
        </w:rPr>
        <w:t>propuso como excepciones de mérito las que denominó “</w:t>
      </w:r>
      <w:r w:rsidRPr="00CC1348">
        <w:rPr>
          <w:rFonts w:ascii="Tahoma" w:hAnsi="Tahoma" w:cs="Tahoma"/>
          <w:i/>
          <w:sz w:val="22"/>
          <w:szCs w:val="22"/>
        </w:rPr>
        <w:t>Inexist</w:t>
      </w:r>
      <w:r w:rsidR="002F34CE" w:rsidRPr="00CC1348">
        <w:rPr>
          <w:rFonts w:ascii="Tahoma" w:hAnsi="Tahoma" w:cs="Tahoma"/>
          <w:i/>
          <w:sz w:val="22"/>
          <w:szCs w:val="22"/>
        </w:rPr>
        <w:t>encia de la obligación</w:t>
      </w:r>
      <w:r w:rsidR="002F34CE" w:rsidRPr="00CC1348">
        <w:rPr>
          <w:rFonts w:ascii="Tahoma" w:hAnsi="Tahoma" w:cs="Tahoma"/>
          <w:sz w:val="22"/>
          <w:szCs w:val="22"/>
        </w:rPr>
        <w:t xml:space="preserve"> </w:t>
      </w:r>
      <w:r w:rsidRPr="00CC1348">
        <w:rPr>
          <w:rFonts w:ascii="Tahoma" w:hAnsi="Tahoma" w:cs="Tahoma"/>
          <w:sz w:val="22"/>
          <w:szCs w:val="22"/>
        </w:rPr>
        <w:t>”</w:t>
      </w:r>
      <w:r w:rsidR="002F34CE" w:rsidRPr="00CC1348">
        <w:rPr>
          <w:rFonts w:ascii="Tahoma" w:hAnsi="Tahoma" w:cs="Tahoma"/>
          <w:sz w:val="22"/>
          <w:szCs w:val="22"/>
        </w:rPr>
        <w:t>, “</w:t>
      </w:r>
      <w:r w:rsidR="002F34CE" w:rsidRPr="00CC1348">
        <w:rPr>
          <w:rFonts w:ascii="Tahoma" w:hAnsi="Tahoma" w:cs="Tahoma"/>
          <w:i/>
          <w:sz w:val="22"/>
          <w:szCs w:val="22"/>
        </w:rPr>
        <w:t>Improcedencia del cobro de intereses moratorios</w:t>
      </w:r>
      <w:r w:rsidR="002F34CE" w:rsidRPr="00CC1348">
        <w:rPr>
          <w:rFonts w:ascii="Tahoma" w:hAnsi="Tahoma" w:cs="Tahoma"/>
          <w:sz w:val="22"/>
          <w:szCs w:val="22"/>
        </w:rPr>
        <w:t>” y “</w:t>
      </w:r>
      <w:r w:rsidR="002F34CE" w:rsidRPr="00CC1348">
        <w:rPr>
          <w:rFonts w:ascii="Tahoma" w:hAnsi="Tahoma" w:cs="Tahoma"/>
          <w:i/>
          <w:sz w:val="22"/>
          <w:szCs w:val="22"/>
        </w:rPr>
        <w:t>Prescripción</w:t>
      </w:r>
      <w:r w:rsidR="002F34CE" w:rsidRPr="00CC1348">
        <w:rPr>
          <w:rFonts w:ascii="Tahoma" w:hAnsi="Tahoma" w:cs="Tahoma"/>
          <w:sz w:val="22"/>
          <w:szCs w:val="22"/>
        </w:rPr>
        <w:t>”.</w:t>
      </w:r>
    </w:p>
    <w:p w:rsidR="00644D88" w:rsidRPr="00CC1348" w:rsidRDefault="00644D88" w:rsidP="008E5CE2">
      <w:pPr>
        <w:widowControl w:val="0"/>
        <w:autoSpaceDE w:val="0"/>
        <w:autoSpaceDN w:val="0"/>
        <w:adjustRightInd w:val="0"/>
        <w:ind w:firstLine="708"/>
        <w:jc w:val="both"/>
        <w:rPr>
          <w:rFonts w:ascii="Tahoma" w:hAnsi="Tahoma" w:cs="Tahoma"/>
          <w:sz w:val="22"/>
          <w:szCs w:val="22"/>
        </w:rPr>
      </w:pPr>
    </w:p>
    <w:p w:rsidR="003A3BBB" w:rsidRPr="00CC1348"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CC1348">
        <w:rPr>
          <w:rFonts w:ascii="Tahoma" w:hAnsi="Tahoma" w:cs="Tahoma"/>
          <w:b/>
          <w:sz w:val="22"/>
          <w:szCs w:val="22"/>
        </w:rPr>
        <w:t>La sentencia de primera instancia</w:t>
      </w:r>
    </w:p>
    <w:p w:rsidR="003A3BBB" w:rsidRPr="00CC1348" w:rsidRDefault="003A3BBB" w:rsidP="008E5CE2">
      <w:pPr>
        <w:pStyle w:val="Sinespaciado"/>
        <w:rPr>
          <w:sz w:val="22"/>
          <w:szCs w:val="22"/>
        </w:rPr>
      </w:pPr>
    </w:p>
    <w:p w:rsidR="00C666FB" w:rsidRPr="00CC1348" w:rsidRDefault="00DD1394" w:rsidP="00E41882">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La Jueza de conocimiento</w:t>
      </w:r>
      <w:r w:rsidR="00533FD9" w:rsidRPr="00CC1348">
        <w:rPr>
          <w:rFonts w:ascii="Tahoma" w:hAnsi="Tahoma" w:cs="Tahoma"/>
          <w:sz w:val="22"/>
          <w:szCs w:val="22"/>
        </w:rPr>
        <w:t xml:space="preserve"> </w:t>
      </w:r>
      <w:r w:rsidR="007966A0" w:rsidRPr="00CC1348">
        <w:rPr>
          <w:rFonts w:ascii="Tahoma" w:hAnsi="Tahoma" w:cs="Tahoma"/>
          <w:sz w:val="22"/>
          <w:szCs w:val="22"/>
        </w:rPr>
        <w:t xml:space="preserve">declaró </w:t>
      </w:r>
      <w:r w:rsidR="002F34CE" w:rsidRPr="00CC1348">
        <w:rPr>
          <w:rFonts w:ascii="Tahoma" w:hAnsi="Tahoma" w:cs="Tahoma"/>
          <w:sz w:val="22"/>
          <w:szCs w:val="22"/>
        </w:rPr>
        <w:t>probada la excepción de “</w:t>
      </w:r>
      <w:r w:rsidR="002F34CE" w:rsidRPr="00CC1348">
        <w:rPr>
          <w:rFonts w:ascii="Tahoma" w:hAnsi="Tahoma" w:cs="Tahoma"/>
          <w:i/>
          <w:sz w:val="22"/>
          <w:szCs w:val="22"/>
        </w:rPr>
        <w:t>Inexistencia de la obligación</w:t>
      </w:r>
      <w:r w:rsidR="002F34CE" w:rsidRPr="00CC1348">
        <w:rPr>
          <w:rFonts w:ascii="Tahoma" w:hAnsi="Tahoma" w:cs="Tahoma"/>
          <w:sz w:val="22"/>
          <w:szCs w:val="22"/>
        </w:rPr>
        <w:t>” propuesta por la demanda, denegó las pretensiones de la demanda y conden</w:t>
      </w:r>
      <w:r w:rsidR="00922DE0" w:rsidRPr="00CC1348">
        <w:rPr>
          <w:rFonts w:ascii="Tahoma" w:hAnsi="Tahoma" w:cs="Tahoma"/>
          <w:sz w:val="22"/>
          <w:szCs w:val="22"/>
        </w:rPr>
        <w:t>ó</w:t>
      </w:r>
      <w:r w:rsidR="002F34CE" w:rsidRPr="00CC1348">
        <w:rPr>
          <w:rFonts w:ascii="Tahoma" w:hAnsi="Tahoma" w:cs="Tahoma"/>
          <w:sz w:val="22"/>
          <w:szCs w:val="22"/>
        </w:rPr>
        <w:t xml:space="preserve"> a la demandante </w:t>
      </w:r>
      <w:r w:rsidR="00922DE0" w:rsidRPr="00CC1348">
        <w:rPr>
          <w:rFonts w:ascii="Tahoma" w:hAnsi="Tahoma" w:cs="Tahoma"/>
          <w:sz w:val="22"/>
          <w:szCs w:val="22"/>
        </w:rPr>
        <w:t xml:space="preserve">al pago del </w:t>
      </w:r>
      <w:r w:rsidR="002F34CE" w:rsidRPr="00CC1348">
        <w:rPr>
          <w:rFonts w:ascii="Tahoma" w:hAnsi="Tahoma" w:cs="Tahoma"/>
          <w:sz w:val="22"/>
          <w:szCs w:val="22"/>
        </w:rPr>
        <w:t xml:space="preserve">90% de las costas </w:t>
      </w:r>
      <w:r w:rsidR="00922DE0" w:rsidRPr="00CC1348">
        <w:rPr>
          <w:rFonts w:ascii="Tahoma" w:hAnsi="Tahoma" w:cs="Tahoma"/>
          <w:sz w:val="22"/>
          <w:szCs w:val="22"/>
        </w:rPr>
        <w:t>procesales a</w:t>
      </w:r>
      <w:r w:rsidR="002F34CE" w:rsidRPr="00CC1348">
        <w:rPr>
          <w:rFonts w:ascii="Tahoma" w:hAnsi="Tahoma" w:cs="Tahoma"/>
          <w:sz w:val="22"/>
          <w:szCs w:val="22"/>
        </w:rPr>
        <w:t xml:space="preserve"> favor de </w:t>
      </w:r>
      <w:r w:rsidR="00922DE0" w:rsidRPr="00CC1348">
        <w:rPr>
          <w:rFonts w:ascii="Tahoma" w:hAnsi="Tahoma" w:cs="Tahoma"/>
          <w:sz w:val="22"/>
          <w:szCs w:val="22"/>
        </w:rPr>
        <w:t>Colpensiones</w:t>
      </w:r>
      <w:r w:rsidR="002F34CE" w:rsidRPr="00CC1348">
        <w:rPr>
          <w:rFonts w:ascii="Tahoma" w:hAnsi="Tahoma" w:cs="Tahoma"/>
          <w:sz w:val="22"/>
          <w:szCs w:val="22"/>
        </w:rPr>
        <w:t>.</w:t>
      </w:r>
    </w:p>
    <w:p w:rsidR="002F34CE" w:rsidRPr="00CC1348" w:rsidRDefault="002F34CE" w:rsidP="004E50C1">
      <w:pPr>
        <w:widowControl w:val="0"/>
        <w:autoSpaceDE w:val="0"/>
        <w:autoSpaceDN w:val="0"/>
        <w:adjustRightInd w:val="0"/>
        <w:ind w:firstLine="708"/>
        <w:jc w:val="both"/>
        <w:rPr>
          <w:rFonts w:ascii="Tahoma" w:hAnsi="Tahoma" w:cs="Tahoma"/>
          <w:sz w:val="22"/>
          <w:szCs w:val="22"/>
        </w:rPr>
      </w:pPr>
    </w:p>
    <w:p w:rsidR="00570FC6" w:rsidRPr="00CC1348" w:rsidRDefault="00C666FB" w:rsidP="009C7D88">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Para llegar a tal determinación la A-quo consideró, en síntesis</w:t>
      </w:r>
      <w:r w:rsidR="00922DE0" w:rsidRPr="00CC1348">
        <w:rPr>
          <w:rFonts w:ascii="Tahoma" w:hAnsi="Tahoma" w:cs="Tahoma"/>
          <w:sz w:val="22"/>
          <w:szCs w:val="22"/>
        </w:rPr>
        <w:t xml:space="preserve">, que de conformidad con la declaración </w:t>
      </w:r>
      <w:proofErr w:type="spellStart"/>
      <w:r w:rsidR="00922DE0" w:rsidRPr="00CC1348">
        <w:rPr>
          <w:rFonts w:ascii="Tahoma" w:hAnsi="Tahoma" w:cs="Tahoma"/>
          <w:sz w:val="22"/>
          <w:szCs w:val="22"/>
        </w:rPr>
        <w:t>extrajuicio</w:t>
      </w:r>
      <w:proofErr w:type="spellEnd"/>
      <w:r w:rsidR="00922DE0" w:rsidRPr="00CC1348">
        <w:rPr>
          <w:rFonts w:ascii="Tahoma" w:hAnsi="Tahoma" w:cs="Tahoma"/>
          <w:sz w:val="22"/>
          <w:szCs w:val="22"/>
        </w:rPr>
        <w:t xml:space="preserve"> rendida </w:t>
      </w:r>
      <w:r w:rsidR="00570FC6" w:rsidRPr="00CC1348">
        <w:rPr>
          <w:rFonts w:ascii="Tahoma" w:hAnsi="Tahoma" w:cs="Tahoma"/>
          <w:sz w:val="22"/>
          <w:szCs w:val="22"/>
        </w:rPr>
        <w:t xml:space="preserve">ante notario por </w:t>
      </w:r>
      <w:r w:rsidR="00922DE0" w:rsidRPr="00CC1348">
        <w:rPr>
          <w:rFonts w:ascii="Tahoma" w:hAnsi="Tahoma" w:cs="Tahoma"/>
          <w:sz w:val="22"/>
          <w:szCs w:val="22"/>
        </w:rPr>
        <w:t>la demandante y el señor José Roberto Montoya</w:t>
      </w:r>
      <w:r w:rsidR="00570FC6" w:rsidRPr="00CC1348">
        <w:rPr>
          <w:rFonts w:ascii="Tahoma" w:hAnsi="Tahoma" w:cs="Tahoma"/>
          <w:sz w:val="22"/>
          <w:szCs w:val="22"/>
        </w:rPr>
        <w:t xml:space="preserve">, la convivencia entre ellos inició el 30 de septiembre del año 2008, aseveración que no concuerda con lo </w:t>
      </w:r>
      <w:r w:rsidR="00570FC6" w:rsidRPr="00CC1348">
        <w:rPr>
          <w:rFonts w:ascii="Tahoma" w:hAnsi="Tahoma" w:cs="Tahoma"/>
          <w:sz w:val="22"/>
          <w:szCs w:val="22"/>
        </w:rPr>
        <w:lastRenderedPageBreak/>
        <w:t>expuesto en la demanda, donde se señala que la convivencia se dio desde el 17 de agosto de 2006, y cuya contradicción no pudo ser justificada en el interrogatorio de parte por la señora Pulgarín.</w:t>
      </w:r>
    </w:p>
    <w:p w:rsidR="00570FC6" w:rsidRPr="00CC1348" w:rsidRDefault="00570FC6" w:rsidP="004E50C1">
      <w:pPr>
        <w:widowControl w:val="0"/>
        <w:autoSpaceDE w:val="0"/>
        <w:autoSpaceDN w:val="0"/>
        <w:adjustRightInd w:val="0"/>
        <w:ind w:firstLine="708"/>
        <w:jc w:val="both"/>
        <w:rPr>
          <w:rFonts w:ascii="Tahoma" w:hAnsi="Tahoma" w:cs="Tahoma"/>
          <w:sz w:val="22"/>
          <w:szCs w:val="22"/>
        </w:rPr>
      </w:pPr>
    </w:p>
    <w:p w:rsidR="003873EB" w:rsidRPr="00CC1348" w:rsidRDefault="003873EB" w:rsidP="003873EB">
      <w:pPr>
        <w:widowControl w:val="0"/>
        <w:autoSpaceDE w:val="0"/>
        <w:autoSpaceDN w:val="0"/>
        <w:adjustRightInd w:val="0"/>
        <w:spacing w:line="276" w:lineRule="auto"/>
        <w:ind w:firstLine="708"/>
        <w:jc w:val="both"/>
        <w:rPr>
          <w:rFonts w:ascii="Tahoma" w:hAnsi="Tahoma" w:cs="Tahoma"/>
          <w:sz w:val="22"/>
          <w:szCs w:val="22"/>
        </w:rPr>
      </w:pPr>
      <w:r w:rsidRPr="00CC1348">
        <w:rPr>
          <w:rFonts w:ascii="Tahoma" w:hAnsi="Tahoma" w:cs="Tahoma"/>
          <w:sz w:val="22"/>
          <w:szCs w:val="22"/>
        </w:rPr>
        <w:t xml:space="preserve">Agregó que las declaraciones recibidas en el proceso no dan mayores elementos de juicio que </w:t>
      </w:r>
      <w:r w:rsidR="002C5BC4" w:rsidRPr="00CC1348">
        <w:rPr>
          <w:rFonts w:ascii="Tahoma" w:hAnsi="Tahoma" w:cs="Tahoma"/>
          <w:sz w:val="22"/>
          <w:szCs w:val="22"/>
        </w:rPr>
        <w:t>l</w:t>
      </w:r>
      <w:r w:rsidR="00A52B80" w:rsidRPr="00CC1348">
        <w:rPr>
          <w:rFonts w:ascii="Tahoma" w:hAnsi="Tahoma" w:cs="Tahoma"/>
          <w:sz w:val="22"/>
          <w:szCs w:val="22"/>
        </w:rPr>
        <w:t>a lleven a</w:t>
      </w:r>
      <w:r w:rsidR="002C5BC4" w:rsidRPr="00CC1348">
        <w:rPr>
          <w:rFonts w:ascii="Tahoma" w:hAnsi="Tahoma" w:cs="Tahoma"/>
          <w:sz w:val="22"/>
          <w:szCs w:val="22"/>
        </w:rPr>
        <w:t xml:space="preserve">l convencimiento </w:t>
      </w:r>
      <w:r w:rsidR="00A52B80" w:rsidRPr="00CC1348">
        <w:rPr>
          <w:rFonts w:ascii="Tahoma" w:hAnsi="Tahoma" w:cs="Tahoma"/>
          <w:sz w:val="22"/>
          <w:szCs w:val="22"/>
        </w:rPr>
        <w:t xml:space="preserve">de que </w:t>
      </w:r>
      <w:r w:rsidRPr="00CC1348">
        <w:rPr>
          <w:rFonts w:ascii="Tahoma" w:hAnsi="Tahoma" w:cs="Tahoma"/>
          <w:sz w:val="22"/>
          <w:szCs w:val="22"/>
        </w:rPr>
        <w:t xml:space="preserve">el inicio de la convivencia </w:t>
      </w:r>
      <w:r w:rsidR="00A52B80" w:rsidRPr="00CC1348">
        <w:rPr>
          <w:rFonts w:ascii="Tahoma" w:hAnsi="Tahoma" w:cs="Tahoma"/>
          <w:sz w:val="22"/>
          <w:szCs w:val="22"/>
        </w:rPr>
        <w:t xml:space="preserve">se dio desde </w:t>
      </w:r>
      <w:r w:rsidRPr="00CC1348">
        <w:rPr>
          <w:rFonts w:ascii="Tahoma" w:hAnsi="Tahoma" w:cs="Tahoma"/>
          <w:sz w:val="22"/>
          <w:szCs w:val="22"/>
        </w:rPr>
        <w:t xml:space="preserve">el año 2006, pues si bien todos los testigos señalan como </w:t>
      </w:r>
      <w:r w:rsidR="00A52B80" w:rsidRPr="00CC1348">
        <w:rPr>
          <w:rFonts w:ascii="Tahoma" w:hAnsi="Tahoma" w:cs="Tahoma"/>
          <w:sz w:val="22"/>
          <w:szCs w:val="22"/>
        </w:rPr>
        <w:t xml:space="preserve">hito inicial </w:t>
      </w:r>
      <w:r w:rsidRPr="00CC1348">
        <w:rPr>
          <w:rFonts w:ascii="Tahoma" w:hAnsi="Tahoma" w:cs="Tahoma"/>
          <w:sz w:val="22"/>
          <w:szCs w:val="22"/>
        </w:rPr>
        <w:t>el cu</w:t>
      </w:r>
      <w:r w:rsidR="00A52B80" w:rsidRPr="00CC1348">
        <w:rPr>
          <w:rFonts w:ascii="Tahoma" w:hAnsi="Tahoma" w:cs="Tahoma"/>
          <w:sz w:val="22"/>
          <w:szCs w:val="22"/>
        </w:rPr>
        <w:t xml:space="preserve">mpleaños del señor José Roberto en esa anualidad, ninguno </w:t>
      </w:r>
      <w:r w:rsidRPr="00CC1348">
        <w:rPr>
          <w:rFonts w:ascii="Tahoma" w:hAnsi="Tahoma" w:cs="Tahoma"/>
          <w:sz w:val="22"/>
          <w:szCs w:val="22"/>
        </w:rPr>
        <w:t>recuerda cu</w:t>
      </w:r>
      <w:r w:rsidR="00A52B80" w:rsidRPr="00CC1348">
        <w:rPr>
          <w:rFonts w:ascii="Tahoma" w:hAnsi="Tahoma" w:cs="Tahoma"/>
          <w:sz w:val="22"/>
          <w:szCs w:val="22"/>
        </w:rPr>
        <w:t>á</w:t>
      </w:r>
      <w:r w:rsidRPr="00CC1348">
        <w:rPr>
          <w:rFonts w:ascii="Tahoma" w:hAnsi="Tahoma" w:cs="Tahoma"/>
          <w:sz w:val="22"/>
          <w:szCs w:val="22"/>
        </w:rPr>
        <w:t>ntos años estaba cumpliendo.</w:t>
      </w:r>
    </w:p>
    <w:p w:rsidR="00922DE0" w:rsidRPr="00CC1348" w:rsidRDefault="00922DE0" w:rsidP="004E50C1">
      <w:pPr>
        <w:widowControl w:val="0"/>
        <w:autoSpaceDE w:val="0"/>
        <w:autoSpaceDN w:val="0"/>
        <w:adjustRightInd w:val="0"/>
        <w:ind w:firstLine="708"/>
        <w:jc w:val="both"/>
        <w:rPr>
          <w:rFonts w:ascii="Tahoma" w:hAnsi="Tahoma" w:cs="Tahoma"/>
          <w:sz w:val="22"/>
          <w:szCs w:val="22"/>
        </w:rPr>
      </w:pPr>
    </w:p>
    <w:p w:rsidR="009C7D88" w:rsidRPr="00CC1348" w:rsidRDefault="009C7D88" w:rsidP="00921216">
      <w:pPr>
        <w:widowControl w:val="0"/>
        <w:autoSpaceDE w:val="0"/>
        <w:autoSpaceDN w:val="0"/>
        <w:adjustRightInd w:val="0"/>
        <w:spacing w:line="276" w:lineRule="auto"/>
        <w:jc w:val="both"/>
        <w:rPr>
          <w:rFonts w:ascii="Tahoma" w:hAnsi="Tahoma" w:cs="Tahoma"/>
          <w:sz w:val="22"/>
          <w:szCs w:val="22"/>
        </w:rPr>
      </w:pPr>
      <w:r w:rsidRPr="00CC1348">
        <w:rPr>
          <w:rFonts w:ascii="Tahoma" w:hAnsi="Tahoma" w:cs="Tahoma"/>
          <w:sz w:val="22"/>
          <w:szCs w:val="22"/>
        </w:rPr>
        <w:tab/>
        <w:t>Por estas razones</w:t>
      </w:r>
      <w:r w:rsidR="00A52B80" w:rsidRPr="00CC1348">
        <w:rPr>
          <w:rFonts w:ascii="Tahoma" w:hAnsi="Tahoma" w:cs="Tahoma"/>
          <w:sz w:val="22"/>
          <w:szCs w:val="22"/>
        </w:rPr>
        <w:t>, concluyó q</w:t>
      </w:r>
      <w:r w:rsidRPr="00CC1348">
        <w:rPr>
          <w:rFonts w:ascii="Tahoma" w:hAnsi="Tahoma" w:cs="Tahoma"/>
          <w:sz w:val="22"/>
          <w:szCs w:val="22"/>
        </w:rPr>
        <w:t>ue no existe prueba suficiente sobre los 5 años de convivencia mínima necesaria para acceder a la pensión de sobrevivientes</w:t>
      </w:r>
      <w:r w:rsidR="00A52B80" w:rsidRPr="00CC1348">
        <w:rPr>
          <w:rFonts w:ascii="Tahoma" w:hAnsi="Tahoma" w:cs="Tahoma"/>
          <w:sz w:val="22"/>
          <w:szCs w:val="22"/>
        </w:rPr>
        <w:t xml:space="preserve"> por parte de la promotora del litigio.</w:t>
      </w:r>
    </w:p>
    <w:p w:rsidR="005212FC" w:rsidRPr="00CC1348" w:rsidRDefault="005212FC" w:rsidP="004E50C1">
      <w:pPr>
        <w:widowControl w:val="0"/>
        <w:autoSpaceDE w:val="0"/>
        <w:autoSpaceDN w:val="0"/>
        <w:adjustRightInd w:val="0"/>
        <w:jc w:val="both"/>
        <w:rPr>
          <w:rFonts w:ascii="Tahoma" w:hAnsi="Tahoma" w:cs="Tahoma"/>
          <w:sz w:val="22"/>
          <w:szCs w:val="22"/>
        </w:rPr>
      </w:pPr>
    </w:p>
    <w:p w:rsidR="00521CC9" w:rsidRPr="00CC1348" w:rsidRDefault="00521CC9" w:rsidP="004E50C1">
      <w:pPr>
        <w:widowControl w:val="0"/>
        <w:autoSpaceDE w:val="0"/>
        <w:autoSpaceDN w:val="0"/>
        <w:adjustRightInd w:val="0"/>
        <w:jc w:val="both"/>
        <w:rPr>
          <w:rFonts w:ascii="Tahoma" w:hAnsi="Tahoma" w:cs="Tahoma"/>
          <w:sz w:val="22"/>
          <w:szCs w:val="22"/>
        </w:rPr>
      </w:pPr>
    </w:p>
    <w:p w:rsidR="00521CC9" w:rsidRPr="00CC1348" w:rsidRDefault="00521CC9" w:rsidP="004E50C1">
      <w:pPr>
        <w:widowControl w:val="0"/>
        <w:autoSpaceDE w:val="0"/>
        <w:autoSpaceDN w:val="0"/>
        <w:adjustRightInd w:val="0"/>
        <w:jc w:val="both"/>
        <w:rPr>
          <w:rFonts w:ascii="Tahoma" w:hAnsi="Tahoma" w:cs="Tahoma"/>
          <w:sz w:val="22"/>
          <w:szCs w:val="22"/>
        </w:rPr>
      </w:pPr>
    </w:p>
    <w:p w:rsidR="00521CC9" w:rsidRPr="00CC1348" w:rsidRDefault="00521CC9" w:rsidP="004E50C1">
      <w:pPr>
        <w:widowControl w:val="0"/>
        <w:autoSpaceDE w:val="0"/>
        <w:autoSpaceDN w:val="0"/>
        <w:adjustRightInd w:val="0"/>
        <w:jc w:val="both"/>
        <w:rPr>
          <w:rFonts w:ascii="Tahoma" w:hAnsi="Tahoma" w:cs="Tahoma"/>
          <w:sz w:val="22"/>
          <w:szCs w:val="22"/>
        </w:rPr>
      </w:pPr>
    </w:p>
    <w:p w:rsidR="000222F2" w:rsidRPr="00CC1348" w:rsidRDefault="00A51F3F" w:rsidP="00FC1373">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CC1348">
        <w:rPr>
          <w:rFonts w:ascii="Tahoma" w:hAnsi="Tahoma" w:cs="Tahoma"/>
          <w:b/>
          <w:sz w:val="22"/>
          <w:szCs w:val="22"/>
        </w:rPr>
        <w:t xml:space="preserve">Recurso de apelación </w:t>
      </w:r>
    </w:p>
    <w:p w:rsidR="00FC1373" w:rsidRPr="00CC1348" w:rsidRDefault="00FC1373" w:rsidP="00FC1373">
      <w:pPr>
        <w:widowControl w:val="0"/>
        <w:autoSpaceDE w:val="0"/>
        <w:autoSpaceDN w:val="0"/>
        <w:adjustRightInd w:val="0"/>
        <w:spacing w:line="276" w:lineRule="auto"/>
        <w:rPr>
          <w:rFonts w:ascii="Tahoma" w:hAnsi="Tahoma" w:cs="Tahoma"/>
          <w:sz w:val="22"/>
          <w:szCs w:val="22"/>
        </w:rPr>
      </w:pPr>
    </w:p>
    <w:p w:rsidR="009C7D88" w:rsidRPr="00CC1348" w:rsidRDefault="00A51F3F" w:rsidP="00C666FB">
      <w:pPr>
        <w:spacing w:line="276" w:lineRule="auto"/>
        <w:ind w:firstLine="708"/>
        <w:jc w:val="both"/>
        <w:rPr>
          <w:rFonts w:ascii="Tahoma" w:hAnsi="Tahoma" w:cs="Tahoma"/>
          <w:sz w:val="22"/>
          <w:szCs w:val="22"/>
        </w:rPr>
      </w:pPr>
      <w:r w:rsidRPr="00CC1348">
        <w:rPr>
          <w:rFonts w:ascii="Tahoma" w:hAnsi="Tahoma" w:cs="Tahoma"/>
          <w:sz w:val="22"/>
          <w:szCs w:val="22"/>
        </w:rPr>
        <w:t xml:space="preserve">La apoderada judicial de </w:t>
      </w:r>
      <w:r w:rsidR="00C666FB" w:rsidRPr="00CC1348">
        <w:rPr>
          <w:rFonts w:ascii="Tahoma" w:hAnsi="Tahoma" w:cs="Tahoma"/>
          <w:sz w:val="22"/>
          <w:szCs w:val="22"/>
        </w:rPr>
        <w:t>la demandante apeló la decisión arguyendo</w:t>
      </w:r>
      <w:r w:rsidR="00FC1373" w:rsidRPr="00CC1348">
        <w:rPr>
          <w:rFonts w:ascii="Tahoma" w:hAnsi="Tahoma" w:cs="Tahoma"/>
          <w:sz w:val="22"/>
          <w:szCs w:val="22"/>
        </w:rPr>
        <w:t xml:space="preserve"> que</w:t>
      </w:r>
      <w:r w:rsidR="00C666FB" w:rsidRPr="00CC1348">
        <w:rPr>
          <w:rFonts w:ascii="Tahoma" w:hAnsi="Tahoma" w:cs="Tahoma"/>
          <w:sz w:val="22"/>
          <w:szCs w:val="22"/>
        </w:rPr>
        <w:t xml:space="preserve"> </w:t>
      </w:r>
      <w:r w:rsidR="009C7D88" w:rsidRPr="00CC1348">
        <w:rPr>
          <w:rFonts w:ascii="Tahoma" w:hAnsi="Tahoma" w:cs="Tahoma"/>
          <w:sz w:val="22"/>
          <w:szCs w:val="22"/>
        </w:rPr>
        <w:t>tod</w:t>
      </w:r>
      <w:r w:rsidR="004E50C1" w:rsidRPr="00CC1348">
        <w:rPr>
          <w:rFonts w:ascii="Tahoma" w:hAnsi="Tahoma" w:cs="Tahoma"/>
          <w:sz w:val="22"/>
          <w:szCs w:val="22"/>
        </w:rPr>
        <w:t>o</w:t>
      </w:r>
      <w:r w:rsidR="009C7D88" w:rsidRPr="00CC1348">
        <w:rPr>
          <w:rFonts w:ascii="Tahoma" w:hAnsi="Tahoma" w:cs="Tahoma"/>
          <w:sz w:val="22"/>
          <w:szCs w:val="22"/>
        </w:rPr>
        <w:t>s l</w:t>
      </w:r>
      <w:r w:rsidR="004E50C1" w:rsidRPr="00CC1348">
        <w:rPr>
          <w:rFonts w:ascii="Tahoma" w:hAnsi="Tahoma" w:cs="Tahoma"/>
          <w:sz w:val="22"/>
          <w:szCs w:val="22"/>
        </w:rPr>
        <w:t xml:space="preserve">os testigos </w:t>
      </w:r>
      <w:r w:rsidR="009C7D88" w:rsidRPr="00CC1348">
        <w:rPr>
          <w:rFonts w:ascii="Tahoma" w:hAnsi="Tahoma" w:cs="Tahoma"/>
          <w:sz w:val="22"/>
          <w:szCs w:val="22"/>
        </w:rPr>
        <w:t>señala</w:t>
      </w:r>
      <w:r w:rsidR="004E50C1" w:rsidRPr="00CC1348">
        <w:rPr>
          <w:rFonts w:ascii="Tahoma" w:hAnsi="Tahoma" w:cs="Tahoma"/>
          <w:sz w:val="22"/>
          <w:szCs w:val="22"/>
        </w:rPr>
        <w:t>ron</w:t>
      </w:r>
      <w:r w:rsidR="009C7D88" w:rsidRPr="00CC1348">
        <w:rPr>
          <w:rFonts w:ascii="Tahoma" w:hAnsi="Tahoma" w:cs="Tahoma"/>
          <w:sz w:val="22"/>
          <w:szCs w:val="22"/>
        </w:rPr>
        <w:t xml:space="preserve"> que la señora María Elena y el señor José Roberto tenían convivencia desde el año 2006, indicando como hecho de referencia el cumpleaños del señor José Roberto.</w:t>
      </w:r>
    </w:p>
    <w:p w:rsidR="009C7D88" w:rsidRPr="00CC1348" w:rsidRDefault="009C7D88" w:rsidP="00C666FB">
      <w:pPr>
        <w:spacing w:line="276" w:lineRule="auto"/>
        <w:ind w:firstLine="708"/>
        <w:jc w:val="both"/>
        <w:rPr>
          <w:rFonts w:ascii="Tahoma" w:hAnsi="Tahoma" w:cs="Tahoma"/>
          <w:sz w:val="22"/>
          <w:szCs w:val="22"/>
        </w:rPr>
      </w:pPr>
    </w:p>
    <w:p w:rsidR="009C7D88" w:rsidRPr="00CC1348" w:rsidRDefault="009C7D88" w:rsidP="00C666FB">
      <w:pPr>
        <w:spacing w:line="276" w:lineRule="auto"/>
        <w:ind w:firstLine="708"/>
        <w:jc w:val="both"/>
        <w:rPr>
          <w:rFonts w:ascii="Tahoma" w:hAnsi="Tahoma" w:cs="Tahoma"/>
          <w:sz w:val="22"/>
          <w:szCs w:val="22"/>
        </w:rPr>
      </w:pPr>
      <w:r w:rsidRPr="00CC1348">
        <w:rPr>
          <w:rFonts w:ascii="Tahoma" w:hAnsi="Tahoma" w:cs="Tahoma"/>
          <w:sz w:val="22"/>
          <w:szCs w:val="22"/>
        </w:rPr>
        <w:t xml:space="preserve">Respecto a la declaración extra juicio, </w:t>
      </w:r>
      <w:r w:rsidR="004E50C1" w:rsidRPr="00CC1348">
        <w:rPr>
          <w:rFonts w:ascii="Tahoma" w:hAnsi="Tahoma" w:cs="Tahoma"/>
          <w:sz w:val="22"/>
          <w:szCs w:val="22"/>
        </w:rPr>
        <w:t xml:space="preserve">alegó que </w:t>
      </w:r>
      <w:r w:rsidRPr="00CC1348">
        <w:rPr>
          <w:rFonts w:ascii="Tahoma" w:hAnsi="Tahoma" w:cs="Tahoma"/>
          <w:sz w:val="22"/>
          <w:szCs w:val="22"/>
        </w:rPr>
        <w:t xml:space="preserve">esta se hizo </w:t>
      </w:r>
      <w:r w:rsidR="00AE1267" w:rsidRPr="00CC1348">
        <w:rPr>
          <w:rFonts w:ascii="Tahoma" w:hAnsi="Tahoma" w:cs="Tahoma"/>
          <w:sz w:val="22"/>
          <w:szCs w:val="22"/>
        </w:rPr>
        <w:t xml:space="preserve">por la pareja </w:t>
      </w:r>
      <w:r w:rsidRPr="00CC1348">
        <w:rPr>
          <w:rFonts w:ascii="Tahoma" w:hAnsi="Tahoma" w:cs="Tahoma"/>
          <w:sz w:val="22"/>
          <w:szCs w:val="22"/>
        </w:rPr>
        <w:t xml:space="preserve">para obtener el incremento pensional, </w:t>
      </w:r>
      <w:r w:rsidR="00AE1267" w:rsidRPr="00CC1348">
        <w:rPr>
          <w:rFonts w:ascii="Tahoma" w:hAnsi="Tahoma" w:cs="Tahoma"/>
          <w:sz w:val="22"/>
          <w:szCs w:val="22"/>
        </w:rPr>
        <w:t xml:space="preserve">por lo que </w:t>
      </w:r>
      <w:r w:rsidR="004E50C1" w:rsidRPr="00CC1348">
        <w:rPr>
          <w:rFonts w:ascii="Tahoma" w:hAnsi="Tahoma" w:cs="Tahoma"/>
          <w:sz w:val="22"/>
          <w:szCs w:val="22"/>
        </w:rPr>
        <w:t xml:space="preserve">cuando </w:t>
      </w:r>
      <w:r w:rsidRPr="00CC1348">
        <w:rPr>
          <w:rFonts w:ascii="Tahoma" w:hAnsi="Tahoma" w:cs="Tahoma"/>
          <w:sz w:val="22"/>
          <w:szCs w:val="22"/>
        </w:rPr>
        <w:t xml:space="preserve">el </w:t>
      </w:r>
      <w:r w:rsidR="004E50C1" w:rsidRPr="00CC1348">
        <w:rPr>
          <w:rFonts w:ascii="Tahoma" w:hAnsi="Tahoma" w:cs="Tahoma"/>
          <w:sz w:val="22"/>
          <w:szCs w:val="22"/>
        </w:rPr>
        <w:t xml:space="preserve">Notario </w:t>
      </w:r>
      <w:r w:rsidR="00AE1267" w:rsidRPr="00CC1348">
        <w:rPr>
          <w:rFonts w:ascii="Tahoma" w:hAnsi="Tahoma" w:cs="Tahoma"/>
          <w:sz w:val="22"/>
          <w:szCs w:val="22"/>
        </w:rPr>
        <w:t xml:space="preserve">solicitó </w:t>
      </w:r>
      <w:r w:rsidR="004E50C1" w:rsidRPr="00CC1348">
        <w:rPr>
          <w:rFonts w:ascii="Tahoma" w:hAnsi="Tahoma" w:cs="Tahoma"/>
          <w:sz w:val="22"/>
          <w:szCs w:val="22"/>
        </w:rPr>
        <w:t xml:space="preserve">que </w:t>
      </w:r>
      <w:r w:rsidR="00AE1267" w:rsidRPr="00CC1348">
        <w:rPr>
          <w:rFonts w:ascii="Tahoma" w:hAnsi="Tahoma" w:cs="Tahoma"/>
          <w:sz w:val="22"/>
          <w:szCs w:val="22"/>
        </w:rPr>
        <w:t xml:space="preserve">se </w:t>
      </w:r>
      <w:r w:rsidRPr="00CC1348">
        <w:rPr>
          <w:rFonts w:ascii="Tahoma" w:hAnsi="Tahoma" w:cs="Tahoma"/>
          <w:sz w:val="22"/>
          <w:szCs w:val="22"/>
        </w:rPr>
        <w:t>indicar</w:t>
      </w:r>
      <w:r w:rsidR="004E50C1" w:rsidRPr="00CC1348">
        <w:rPr>
          <w:rFonts w:ascii="Tahoma" w:hAnsi="Tahoma" w:cs="Tahoma"/>
          <w:sz w:val="22"/>
          <w:szCs w:val="22"/>
        </w:rPr>
        <w:t>a</w:t>
      </w:r>
      <w:r w:rsidRPr="00CC1348">
        <w:rPr>
          <w:rFonts w:ascii="Tahoma" w:hAnsi="Tahoma" w:cs="Tahoma"/>
          <w:sz w:val="22"/>
          <w:szCs w:val="22"/>
        </w:rPr>
        <w:t xml:space="preserve"> una fecha exacta</w:t>
      </w:r>
      <w:r w:rsidR="00AE1267" w:rsidRPr="00CC1348">
        <w:rPr>
          <w:rFonts w:ascii="Tahoma" w:hAnsi="Tahoma" w:cs="Tahoma"/>
          <w:sz w:val="22"/>
          <w:szCs w:val="22"/>
        </w:rPr>
        <w:t xml:space="preserve">, ellos </w:t>
      </w:r>
      <w:r w:rsidRPr="00CC1348">
        <w:rPr>
          <w:rFonts w:ascii="Tahoma" w:hAnsi="Tahoma" w:cs="Tahoma"/>
          <w:sz w:val="22"/>
          <w:szCs w:val="22"/>
        </w:rPr>
        <w:t>dieron una con base en lo que les había indicado un funcionario de Colpensiones, pues el reajuste pensional solo requiere 3 años de convivencia.</w:t>
      </w:r>
    </w:p>
    <w:p w:rsidR="004F2069" w:rsidRPr="00CC1348" w:rsidRDefault="004F2069" w:rsidP="008E5CE2">
      <w:pPr>
        <w:ind w:firstLine="708"/>
        <w:jc w:val="both"/>
        <w:rPr>
          <w:rFonts w:ascii="Tahoma" w:hAnsi="Tahoma" w:cs="Tahoma"/>
          <w:sz w:val="22"/>
          <w:szCs w:val="22"/>
        </w:rPr>
      </w:pPr>
    </w:p>
    <w:p w:rsidR="003A3BBB" w:rsidRPr="00CC1348"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CC1348">
        <w:rPr>
          <w:rFonts w:ascii="Tahoma" w:hAnsi="Tahoma" w:cs="Tahoma"/>
          <w:b/>
          <w:sz w:val="22"/>
          <w:szCs w:val="22"/>
        </w:rPr>
        <w:t>Consideraciones</w:t>
      </w:r>
    </w:p>
    <w:p w:rsidR="006B0EE8" w:rsidRPr="00CC1348" w:rsidRDefault="006B0EE8" w:rsidP="008E5CE2">
      <w:pPr>
        <w:ind w:firstLine="708"/>
        <w:jc w:val="both"/>
        <w:rPr>
          <w:rFonts w:ascii="Tahoma" w:hAnsi="Tahoma" w:cs="Tahoma"/>
          <w:b/>
          <w:sz w:val="22"/>
          <w:szCs w:val="22"/>
        </w:rPr>
      </w:pPr>
    </w:p>
    <w:p w:rsidR="00FC209C" w:rsidRPr="00CC1348" w:rsidRDefault="00FC209C" w:rsidP="00FC209C">
      <w:pPr>
        <w:pStyle w:val="Textoindependiente"/>
        <w:numPr>
          <w:ilvl w:val="1"/>
          <w:numId w:val="37"/>
        </w:numPr>
        <w:tabs>
          <w:tab w:val="left" w:pos="1134"/>
        </w:tabs>
        <w:spacing w:after="0" w:line="276" w:lineRule="auto"/>
        <w:ind w:left="1418" w:right="51"/>
        <w:jc w:val="both"/>
        <w:rPr>
          <w:rFonts w:ascii="Tahoma" w:hAnsi="Tahoma" w:cs="Tahoma"/>
          <w:b/>
          <w:sz w:val="22"/>
          <w:szCs w:val="22"/>
        </w:rPr>
      </w:pPr>
      <w:r w:rsidRPr="00CC1348">
        <w:rPr>
          <w:rFonts w:ascii="Tahoma" w:hAnsi="Tahoma" w:cs="Tahoma"/>
          <w:b/>
          <w:sz w:val="22"/>
          <w:szCs w:val="22"/>
        </w:rPr>
        <w:t>Del derecho a la pensión de sobrevivientes</w:t>
      </w:r>
    </w:p>
    <w:p w:rsidR="00FC209C" w:rsidRPr="00CC1348" w:rsidRDefault="00FC209C" w:rsidP="00FC209C">
      <w:pPr>
        <w:pStyle w:val="Ttulo"/>
        <w:spacing w:line="276" w:lineRule="auto"/>
        <w:ind w:firstLine="709"/>
        <w:jc w:val="both"/>
        <w:rPr>
          <w:rFonts w:ascii="Tahoma" w:hAnsi="Tahoma" w:cs="Tahoma"/>
          <w:b w:val="0"/>
          <w:bCs/>
          <w:sz w:val="22"/>
          <w:szCs w:val="22"/>
        </w:rPr>
      </w:pPr>
    </w:p>
    <w:p w:rsidR="00FC209C" w:rsidRPr="00CC1348" w:rsidRDefault="00FC209C" w:rsidP="00FC209C">
      <w:pPr>
        <w:pStyle w:val="Ttulo"/>
        <w:spacing w:line="276" w:lineRule="auto"/>
        <w:ind w:firstLine="709"/>
        <w:jc w:val="both"/>
        <w:rPr>
          <w:rFonts w:ascii="Tahoma" w:hAnsi="Tahoma" w:cs="Tahoma"/>
          <w:b w:val="0"/>
          <w:bCs/>
          <w:sz w:val="22"/>
          <w:szCs w:val="22"/>
        </w:rPr>
      </w:pPr>
      <w:r w:rsidRPr="00CC1348">
        <w:rPr>
          <w:rFonts w:ascii="Tahoma" w:hAnsi="Tahoma" w:cs="Tahoma"/>
          <w:b w:val="0"/>
          <w:sz w:val="22"/>
          <w:szCs w:val="22"/>
        </w:rPr>
        <w:t> Procede el reconocimiento de la pensión de sobrevivientes contemplada en el artículo 47 de la Ley 100 de 1993, modificado por el artículo 13 de la Ley 797 de 2003, siempre y cuando la cónyuge o compañera permanente supérstite acredite, además de dicha calidad, haber tenido vida marital con el causante por lo menos durante los cinco (5) años anteriores al óbito de aquel.</w:t>
      </w:r>
    </w:p>
    <w:p w:rsidR="00FC209C" w:rsidRPr="00CC1348" w:rsidRDefault="00FC209C" w:rsidP="00FC209C">
      <w:pPr>
        <w:spacing w:line="276" w:lineRule="auto"/>
        <w:ind w:firstLine="708"/>
        <w:jc w:val="both"/>
        <w:rPr>
          <w:rFonts w:ascii="Tahoma" w:hAnsi="Tahoma" w:cs="Tahoma"/>
          <w:b/>
          <w:sz w:val="22"/>
          <w:szCs w:val="22"/>
        </w:rPr>
      </w:pPr>
    </w:p>
    <w:p w:rsidR="00FC209C" w:rsidRPr="00CC1348" w:rsidRDefault="00FC209C" w:rsidP="00FC209C">
      <w:pPr>
        <w:pStyle w:val="Textoindependiente"/>
        <w:numPr>
          <w:ilvl w:val="1"/>
          <w:numId w:val="37"/>
        </w:numPr>
        <w:tabs>
          <w:tab w:val="left" w:pos="1134"/>
        </w:tabs>
        <w:spacing w:after="0" w:line="276" w:lineRule="auto"/>
        <w:ind w:left="1418" w:right="51"/>
        <w:jc w:val="both"/>
        <w:rPr>
          <w:rFonts w:ascii="Tahoma" w:hAnsi="Tahoma" w:cs="Tahoma"/>
          <w:b/>
          <w:sz w:val="22"/>
          <w:szCs w:val="22"/>
        </w:rPr>
      </w:pPr>
      <w:r w:rsidRPr="00CC1348">
        <w:rPr>
          <w:rFonts w:ascii="Tahoma" w:hAnsi="Tahoma" w:cs="Tahoma"/>
          <w:b/>
          <w:sz w:val="22"/>
          <w:szCs w:val="22"/>
        </w:rPr>
        <w:t>Caso concreto</w:t>
      </w:r>
    </w:p>
    <w:p w:rsidR="00FC209C" w:rsidRPr="00CC1348" w:rsidRDefault="00FC209C" w:rsidP="00FC209C">
      <w:pPr>
        <w:pStyle w:val="Sinespaciado"/>
        <w:spacing w:line="276" w:lineRule="auto"/>
        <w:rPr>
          <w:sz w:val="22"/>
          <w:szCs w:val="22"/>
        </w:rPr>
      </w:pPr>
    </w:p>
    <w:p w:rsidR="00FC209C" w:rsidRPr="00CC1348" w:rsidRDefault="00FC209C" w:rsidP="00FC209C">
      <w:pPr>
        <w:tabs>
          <w:tab w:val="left" w:pos="748"/>
        </w:tabs>
        <w:spacing w:line="276" w:lineRule="auto"/>
        <w:ind w:firstLine="709"/>
        <w:jc w:val="both"/>
        <w:rPr>
          <w:rFonts w:ascii="Tahoma" w:hAnsi="Tahoma" w:cs="Tahoma"/>
          <w:bCs/>
          <w:sz w:val="22"/>
          <w:szCs w:val="22"/>
        </w:rPr>
      </w:pPr>
      <w:r w:rsidRPr="00CC1348">
        <w:rPr>
          <w:rFonts w:ascii="Tahoma" w:hAnsi="Tahoma" w:cs="Tahoma"/>
          <w:bCs/>
          <w:sz w:val="22"/>
          <w:szCs w:val="22"/>
        </w:rPr>
        <w:t xml:space="preserve">No existe discusión en el caso de marras sobre los siguientes aspectos: i) Que </w:t>
      </w:r>
      <w:r w:rsidR="00AE1267" w:rsidRPr="00CC1348">
        <w:rPr>
          <w:rFonts w:ascii="Tahoma" w:hAnsi="Tahoma" w:cs="Tahoma"/>
          <w:bCs/>
          <w:sz w:val="22"/>
          <w:szCs w:val="22"/>
        </w:rPr>
        <w:t xml:space="preserve">el I.S.S. </w:t>
      </w:r>
      <w:r w:rsidRPr="00CC1348">
        <w:rPr>
          <w:rFonts w:ascii="Tahoma" w:hAnsi="Tahoma" w:cs="Tahoma"/>
          <w:bCs/>
          <w:sz w:val="22"/>
          <w:szCs w:val="22"/>
        </w:rPr>
        <w:t xml:space="preserve">le reconoció la pensión de vejez al señor </w:t>
      </w:r>
      <w:r w:rsidR="00AE1267" w:rsidRPr="00CC1348">
        <w:rPr>
          <w:rFonts w:ascii="Tahoma" w:hAnsi="Tahoma" w:cs="Tahoma"/>
          <w:bCs/>
          <w:sz w:val="22"/>
          <w:szCs w:val="22"/>
        </w:rPr>
        <w:t xml:space="preserve">José Roberto Montoya </w:t>
      </w:r>
      <w:r w:rsidRPr="00CC1348">
        <w:rPr>
          <w:rFonts w:ascii="Tahoma" w:hAnsi="Tahoma" w:cs="Tahoma"/>
          <w:bCs/>
          <w:sz w:val="22"/>
          <w:szCs w:val="22"/>
        </w:rPr>
        <w:t xml:space="preserve">a través de la Resolución </w:t>
      </w:r>
      <w:r w:rsidR="00AE1267" w:rsidRPr="00CC1348">
        <w:rPr>
          <w:rFonts w:ascii="Tahoma" w:hAnsi="Tahoma" w:cs="Tahoma"/>
          <w:bCs/>
          <w:sz w:val="22"/>
          <w:szCs w:val="22"/>
        </w:rPr>
        <w:t>No. 107011</w:t>
      </w:r>
      <w:r w:rsidRPr="00CC1348">
        <w:rPr>
          <w:rFonts w:ascii="Tahoma" w:hAnsi="Tahoma" w:cs="Tahoma"/>
          <w:bCs/>
          <w:sz w:val="22"/>
          <w:szCs w:val="22"/>
        </w:rPr>
        <w:t xml:space="preserve"> del 1</w:t>
      </w:r>
      <w:r w:rsidR="00EF7B9A" w:rsidRPr="00CC1348">
        <w:rPr>
          <w:rFonts w:ascii="Tahoma" w:hAnsi="Tahoma" w:cs="Tahoma"/>
          <w:bCs/>
          <w:sz w:val="22"/>
          <w:szCs w:val="22"/>
        </w:rPr>
        <w:t xml:space="preserve">6 </w:t>
      </w:r>
      <w:r w:rsidRPr="00CC1348">
        <w:rPr>
          <w:rFonts w:ascii="Tahoma" w:hAnsi="Tahoma" w:cs="Tahoma"/>
          <w:bCs/>
          <w:sz w:val="22"/>
          <w:szCs w:val="22"/>
        </w:rPr>
        <w:t>de diciembre de 201</w:t>
      </w:r>
      <w:r w:rsidR="00EF7B9A" w:rsidRPr="00CC1348">
        <w:rPr>
          <w:rFonts w:ascii="Tahoma" w:hAnsi="Tahoma" w:cs="Tahoma"/>
          <w:bCs/>
          <w:sz w:val="22"/>
          <w:szCs w:val="22"/>
        </w:rPr>
        <w:t>0</w:t>
      </w:r>
      <w:r w:rsidRPr="00CC1348">
        <w:rPr>
          <w:rFonts w:ascii="Tahoma" w:hAnsi="Tahoma" w:cs="Tahoma"/>
          <w:bCs/>
          <w:sz w:val="22"/>
          <w:szCs w:val="22"/>
        </w:rPr>
        <w:t xml:space="preserve"> (</w:t>
      </w:r>
      <w:proofErr w:type="spellStart"/>
      <w:r w:rsidRPr="00CC1348">
        <w:rPr>
          <w:rFonts w:ascii="Tahoma" w:hAnsi="Tahoma" w:cs="Tahoma"/>
          <w:bCs/>
          <w:sz w:val="22"/>
          <w:szCs w:val="22"/>
        </w:rPr>
        <w:t>fl</w:t>
      </w:r>
      <w:proofErr w:type="spellEnd"/>
      <w:r w:rsidRPr="00CC1348">
        <w:rPr>
          <w:rFonts w:ascii="Tahoma" w:hAnsi="Tahoma" w:cs="Tahoma"/>
          <w:bCs/>
          <w:sz w:val="22"/>
          <w:szCs w:val="22"/>
        </w:rPr>
        <w:t>.</w:t>
      </w:r>
      <w:r w:rsidR="00FC1373" w:rsidRPr="00CC1348">
        <w:rPr>
          <w:rFonts w:ascii="Tahoma" w:hAnsi="Tahoma" w:cs="Tahoma"/>
          <w:bCs/>
          <w:sz w:val="22"/>
          <w:szCs w:val="22"/>
        </w:rPr>
        <w:t xml:space="preserve"> </w:t>
      </w:r>
      <w:r w:rsidR="00EF7B9A" w:rsidRPr="00CC1348">
        <w:rPr>
          <w:rFonts w:ascii="Tahoma" w:hAnsi="Tahoma" w:cs="Tahoma"/>
          <w:bCs/>
          <w:sz w:val="22"/>
          <w:szCs w:val="22"/>
        </w:rPr>
        <w:t>12</w:t>
      </w:r>
      <w:r w:rsidR="00FC1373" w:rsidRPr="00CC1348">
        <w:rPr>
          <w:rFonts w:ascii="Tahoma" w:hAnsi="Tahoma" w:cs="Tahoma"/>
          <w:bCs/>
          <w:sz w:val="22"/>
          <w:szCs w:val="22"/>
        </w:rPr>
        <w:t>); ii) Que este falleció el 7</w:t>
      </w:r>
      <w:r w:rsidRPr="00CC1348">
        <w:rPr>
          <w:rFonts w:ascii="Tahoma" w:hAnsi="Tahoma" w:cs="Tahoma"/>
          <w:bCs/>
          <w:sz w:val="22"/>
          <w:szCs w:val="22"/>
        </w:rPr>
        <w:t xml:space="preserve"> de </w:t>
      </w:r>
      <w:r w:rsidR="00EF7B9A" w:rsidRPr="00CC1348">
        <w:rPr>
          <w:rFonts w:ascii="Tahoma" w:hAnsi="Tahoma" w:cs="Tahoma"/>
          <w:bCs/>
          <w:sz w:val="22"/>
          <w:szCs w:val="22"/>
        </w:rPr>
        <w:t>enero de 2012</w:t>
      </w:r>
      <w:r w:rsidRPr="00CC1348">
        <w:rPr>
          <w:rFonts w:ascii="Tahoma" w:hAnsi="Tahoma" w:cs="Tahoma"/>
          <w:bCs/>
          <w:sz w:val="22"/>
          <w:szCs w:val="22"/>
        </w:rPr>
        <w:t xml:space="preserve"> (</w:t>
      </w:r>
      <w:proofErr w:type="spellStart"/>
      <w:r w:rsidRPr="00CC1348">
        <w:rPr>
          <w:rFonts w:ascii="Tahoma" w:hAnsi="Tahoma" w:cs="Tahoma"/>
          <w:bCs/>
          <w:sz w:val="22"/>
          <w:szCs w:val="22"/>
        </w:rPr>
        <w:t>fl</w:t>
      </w:r>
      <w:proofErr w:type="spellEnd"/>
      <w:r w:rsidRPr="00CC1348">
        <w:rPr>
          <w:rFonts w:ascii="Tahoma" w:hAnsi="Tahoma" w:cs="Tahoma"/>
          <w:bCs/>
          <w:sz w:val="22"/>
          <w:szCs w:val="22"/>
        </w:rPr>
        <w:t xml:space="preserve">. 27) y, iii) Que mediante la Resolución No. GNR </w:t>
      </w:r>
      <w:r w:rsidR="00561EEC" w:rsidRPr="00CC1348">
        <w:rPr>
          <w:rFonts w:ascii="Tahoma" w:hAnsi="Tahoma" w:cs="Tahoma"/>
          <w:bCs/>
          <w:sz w:val="22"/>
          <w:szCs w:val="22"/>
        </w:rPr>
        <w:t>95004 d</w:t>
      </w:r>
      <w:r w:rsidRPr="00CC1348">
        <w:rPr>
          <w:rFonts w:ascii="Tahoma" w:hAnsi="Tahoma" w:cs="Tahoma"/>
          <w:bCs/>
          <w:sz w:val="22"/>
          <w:szCs w:val="22"/>
        </w:rPr>
        <w:t xml:space="preserve">el </w:t>
      </w:r>
      <w:r w:rsidR="00561EEC" w:rsidRPr="00CC1348">
        <w:rPr>
          <w:rFonts w:ascii="Tahoma" w:hAnsi="Tahoma" w:cs="Tahoma"/>
          <w:bCs/>
          <w:sz w:val="22"/>
          <w:szCs w:val="22"/>
        </w:rPr>
        <w:t>15 de mayo de 2013</w:t>
      </w:r>
      <w:r w:rsidRPr="00CC1348">
        <w:rPr>
          <w:rFonts w:ascii="Tahoma" w:hAnsi="Tahoma" w:cs="Tahoma"/>
          <w:bCs/>
          <w:sz w:val="22"/>
          <w:szCs w:val="22"/>
        </w:rPr>
        <w:t xml:space="preserve">, confirmada por la Resolución </w:t>
      </w:r>
      <w:r w:rsidR="00561EEC" w:rsidRPr="00CC1348">
        <w:rPr>
          <w:rFonts w:ascii="Tahoma" w:hAnsi="Tahoma" w:cs="Tahoma"/>
          <w:bCs/>
          <w:sz w:val="22"/>
          <w:szCs w:val="22"/>
        </w:rPr>
        <w:t>GNER 202176 del 5 de junio de 2014</w:t>
      </w:r>
      <w:r w:rsidRPr="00CC1348">
        <w:rPr>
          <w:rFonts w:ascii="Tahoma" w:hAnsi="Tahoma" w:cs="Tahoma"/>
          <w:bCs/>
          <w:sz w:val="22"/>
          <w:szCs w:val="22"/>
        </w:rPr>
        <w:t xml:space="preserve">, se negó la pensión de sobrevivientes a la actora bajo el argumento de que no demostró haber convivido con el causante en los 5 años anteriores a su deceso (fls. </w:t>
      </w:r>
      <w:r w:rsidR="00561EEC" w:rsidRPr="00CC1348">
        <w:rPr>
          <w:rFonts w:ascii="Tahoma" w:hAnsi="Tahoma" w:cs="Tahoma"/>
          <w:bCs/>
          <w:sz w:val="22"/>
          <w:szCs w:val="22"/>
        </w:rPr>
        <w:t>62 y s.s.</w:t>
      </w:r>
      <w:r w:rsidRPr="00CC1348">
        <w:rPr>
          <w:rFonts w:ascii="Tahoma" w:hAnsi="Tahoma" w:cs="Tahoma"/>
          <w:bCs/>
          <w:sz w:val="22"/>
          <w:szCs w:val="22"/>
        </w:rPr>
        <w:t xml:space="preserve">). </w:t>
      </w:r>
    </w:p>
    <w:p w:rsidR="00FC209C" w:rsidRPr="00CC1348" w:rsidRDefault="00FC209C" w:rsidP="00FC209C">
      <w:pPr>
        <w:tabs>
          <w:tab w:val="left" w:pos="748"/>
        </w:tabs>
        <w:spacing w:line="276" w:lineRule="auto"/>
        <w:ind w:firstLine="709"/>
        <w:jc w:val="both"/>
        <w:rPr>
          <w:rFonts w:ascii="Tahoma" w:hAnsi="Tahoma" w:cs="Tahoma"/>
          <w:bCs/>
          <w:sz w:val="22"/>
          <w:szCs w:val="22"/>
        </w:rPr>
      </w:pPr>
    </w:p>
    <w:p w:rsidR="00FC209C" w:rsidRPr="00CC1348" w:rsidRDefault="00FC209C" w:rsidP="00FC209C">
      <w:pPr>
        <w:tabs>
          <w:tab w:val="left" w:pos="748"/>
        </w:tabs>
        <w:spacing w:line="276" w:lineRule="auto"/>
        <w:ind w:firstLine="709"/>
        <w:jc w:val="both"/>
        <w:rPr>
          <w:rFonts w:ascii="Tahoma" w:hAnsi="Tahoma" w:cs="Tahoma"/>
          <w:sz w:val="22"/>
          <w:szCs w:val="22"/>
          <w:lang w:val="es-CO"/>
        </w:rPr>
      </w:pPr>
      <w:r w:rsidRPr="00CC1348">
        <w:rPr>
          <w:rFonts w:ascii="Tahoma" w:hAnsi="Tahoma" w:cs="Tahoma"/>
          <w:bCs/>
          <w:sz w:val="22"/>
          <w:szCs w:val="22"/>
        </w:rPr>
        <w:t xml:space="preserve">En consecuencia, teniendo en cuenta que no </w:t>
      </w:r>
      <w:r w:rsidR="00234B47" w:rsidRPr="00CC1348">
        <w:rPr>
          <w:rFonts w:ascii="Tahoma" w:hAnsi="Tahoma" w:cs="Tahoma"/>
          <w:bCs/>
          <w:sz w:val="22"/>
          <w:szCs w:val="22"/>
        </w:rPr>
        <w:t>se debate e</w:t>
      </w:r>
      <w:r w:rsidRPr="00CC1348">
        <w:rPr>
          <w:rFonts w:ascii="Tahoma" w:hAnsi="Tahoma" w:cs="Tahoma"/>
          <w:bCs/>
          <w:sz w:val="22"/>
          <w:szCs w:val="22"/>
        </w:rPr>
        <w:t xml:space="preserve">l derecho a la pensión de sobrevivientes que dejó causado el señor </w:t>
      </w:r>
      <w:r w:rsidR="00561EEC" w:rsidRPr="00CC1348">
        <w:rPr>
          <w:rFonts w:ascii="Tahoma" w:hAnsi="Tahoma" w:cs="Tahoma"/>
          <w:bCs/>
          <w:sz w:val="22"/>
          <w:szCs w:val="22"/>
        </w:rPr>
        <w:t>Montoya Corrales</w:t>
      </w:r>
      <w:r w:rsidRPr="00CC1348">
        <w:rPr>
          <w:rFonts w:ascii="Tahoma" w:hAnsi="Tahoma" w:cs="Tahoma"/>
          <w:sz w:val="22"/>
          <w:szCs w:val="22"/>
          <w:lang w:val="es-CO"/>
        </w:rPr>
        <w:t xml:space="preserve">, </w:t>
      </w:r>
      <w:r w:rsidR="00234B47" w:rsidRPr="00CC1348">
        <w:rPr>
          <w:rFonts w:ascii="Tahoma" w:hAnsi="Tahoma" w:cs="Tahoma"/>
          <w:sz w:val="22"/>
          <w:szCs w:val="22"/>
          <w:lang w:val="es-CO"/>
        </w:rPr>
        <w:t xml:space="preserve">la controversia </w:t>
      </w:r>
      <w:r w:rsidRPr="00CC1348">
        <w:rPr>
          <w:rFonts w:ascii="Tahoma" w:hAnsi="Tahoma" w:cs="Tahoma"/>
          <w:sz w:val="22"/>
          <w:szCs w:val="22"/>
          <w:lang w:val="es-CO"/>
        </w:rPr>
        <w:t>en el caso de marras se centra</w:t>
      </w:r>
      <w:r w:rsidR="00234B47" w:rsidRPr="00CC1348">
        <w:rPr>
          <w:rFonts w:ascii="Tahoma" w:hAnsi="Tahoma" w:cs="Tahoma"/>
          <w:sz w:val="22"/>
          <w:szCs w:val="22"/>
          <w:lang w:val="es-CO"/>
        </w:rPr>
        <w:t>ba</w:t>
      </w:r>
      <w:r w:rsidRPr="00CC1348">
        <w:rPr>
          <w:rFonts w:ascii="Tahoma" w:hAnsi="Tahoma" w:cs="Tahoma"/>
          <w:sz w:val="22"/>
          <w:szCs w:val="22"/>
          <w:lang w:val="es-CO"/>
        </w:rPr>
        <w:t xml:space="preserve"> en determinar si la señora Mar</w:t>
      </w:r>
      <w:r w:rsidR="00561EEC" w:rsidRPr="00CC1348">
        <w:rPr>
          <w:rFonts w:ascii="Tahoma" w:hAnsi="Tahoma" w:cs="Tahoma"/>
          <w:sz w:val="22"/>
          <w:szCs w:val="22"/>
          <w:lang w:val="es-CO"/>
        </w:rPr>
        <w:t>ía Elena Pulgarín</w:t>
      </w:r>
      <w:r w:rsidRPr="00CC1348">
        <w:rPr>
          <w:rFonts w:ascii="Tahoma" w:hAnsi="Tahoma" w:cs="Tahoma"/>
          <w:sz w:val="22"/>
          <w:szCs w:val="22"/>
          <w:lang w:val="es-CO"/>
        </w:rPr>
        <w:t xml:space="preserve"> ostenta la calidad de beneficiaria de dicha prestación; condición que fue negada por la Jueza de instancia después de un análisis probatorio que esta Sala encuentra acertado.</w:t>
      </w:r>
    </w:p>
    <w:p w:rsidR="00FC1373" w:rsidRPr="00CC1348" w:rsidRDefault="00FC1373" w:rsidP="00FC209C">
      <w:pPr>
        <w:tabs>
          <w:tab w:val="left" w:pos="748"/>
        </w:tabs>
        <w:spacing w:line="276" w:lineRule="auto"/>
        <w:ind w:firstLine="709"/>
        <w:jc w:val="both"/>
        <w:rPr>
          <w:rFonts w:ascii="Tahoma" w:hAnsi="Tahoma" w:cs="Tahoma"/>
          <w:sz w:val="22"/>
          <w:szCs w:val="22"/>
          <w:lang w:val="es-CO"/>
        </w:rPr>
      </w:pPr>
    </w:p>
    <w:p w:rsidR="00481F77" w:rsidRPr="00CC1348" w:rsidRDefault="00FC1373" w:rsidP="00FC209C">
      <w:pPr>
        <w:tabs>
          <w:tab w:val="left" w:pos="748"/>
        </w:tabs>
        <w:spacing w:line="276" w:lineRule="auto"/>
        <w:ind w:firstLine="709"/>
        <w:jc w:val="both"/>
        <w:rPr>
          <w:rFonts w:ascii="Tahoma" w:hAnsi="Tahoma" w:cs="Tahoma"/>
          <w:sz w:val="22"/>
          <w:szCs w:val="22"/>
          <w:lang w:val="es-CO"/>
        </w:rPr>
      </w:pPr>
      <w:r w:rsidRPr="00CC1348">
        <w:rPr>
          <w:rFonts w:ascii="Tahoma" w:hAnsi="Tahoma" w:cs="Tahoma"/>
          <w:sz w:val="22"/>
          <w:szCs w:val="22"/>
          <w:lang w:val="es-CO"/>
        </w:rPr>
        <w:t>En efecto, es de capital importancia</w:t>
      </w:r>
      <w:r w:rsidR="00A418F4" w:rsidRPr="00CC1348">
        <w:rPr>
          <w:rFonts w:ascii="Tahoma" w:hAnsi="Tahoma" w:cs="Tahoma"/>
          <w:sz w:val="22"/>
          <w:szCs w:val="22"/>
          <w:lang w:val="es-CO"/>
        </w:rPr>
        <w:t xml:space="preserve"> lo plasmado en la declaración </w:t>
      </w:r>
      <w:proofErr w:type="spellStart"/>
      <w:r w:rsidR="00A418F4" w:rsidRPr="00CC1348">
        <w:rPr>
          <w:rFonts w:ascii="Tahoma" w:hAnsi="Tahoma" w:cs="Tahoma"/>
          <w:sz w:val="22"/>
          <w:szCs w:val="22"/>
          <w:lang w:val="es-CO"/>
        </w:rPr>
        <w:t>extrajuicio</w:t>
      </w:r>
      <w:proofErr w:type="spellEnd"/>
      <w:r w:rsidR="00A418F4" w:rsidRPr="00CC1348">
        <w:rPr>
          <w:rFonts w:ascii="Tahoma" w:hAnsi="Tahoma" w:cs="Tahoma"/>
          <w:sz w:val="22"/>
          <w:szCs w:val="22"/>
          <w:lang w:val="es-CO"/>
        </w:rPr>
        <w:t xml:space="preserve"> rendida por la demandante y el causante en la Notaría </w:t>
      </w:r>
      <w:r w:rsidR="00D650EE" w:rsidRPr="00CC1348">
        <w:rPr>
          <w:rFonts w:ascii="Tahoma" w:hAnsi="Tahoma" w:cs="Tahoma"/>
          <w:sz w:val="22"/>
          <w:szCs w:val="22"/>
          <w:lang w:val="es-CO"/>
        </w:rPr>
        <w:t xml:space="preserve">Única de Apia el 1º de noviembre de 2011 </w:t>
      </w:r>
      <w:r w:rsidR="00A418F4" w:rsidRPr="00CC1348">
        <w:rPr>
          <w:rFonts w:ascii="Tahoma" w:hAnsi="Tahoma" w:cs="Tahoma"/>
          <w:sz w:val="22"/>
          <w:szCs w:val="22"/>
          <w:lang w:val="es-CO"/>
        </w:rPr>
        <w:t>(</w:t>
      </w:r>
      <w:proofErr w:type="spellStart"/>
      <w:r w:rsidR="00A418F4" w:rsidRPr="00CC1348">
        <w:rPr>
          <w:rFonts w:ascii="Tahoma" w:hAnsi="Tahoma" w:cs="Tahoma"/>
          <w:sz w:val="22"/>
          <w:szCs w:val="22"/>
          <w:lang w:val="es-CO"/>
        </w:rPr>
        <w:t>fl</w:t>
      </w:r>
      <w:proofErr w:type="spellEnd"/>
      <w:r w:rsidR="00A418F4" w:rsidRPr="00CC1348">
        <w:rPr>
          <w:rFonts w:ascii="Tahoma" w:hAnsi="Tahoma" w:cs="Tahoma"/>
          <w:sz w:val="22"/>
          <w:szCs w:val="22"/>
          <w:lang w:val="es-CO"/>
        </w:rPr>
        <w:t xml:space="preserve">. 68), pues </w:t>
      </w:r>
      <w:r w:rsidR="00481F77" w:rsidRPr="00CC1348">
        <w:rPr>
          <w:rFonts w:ascii="Tahoma" w:hAnsi="Tahoma" w:cs="Tahoma"/>
          <w:sz w:val="22"/>
          <w:szCs w:val="22"/>
          <w:lang w:val="es-CO"/>
        </w:rPr>
        <w:t xml:space="preserve">lo mínimo que se puede esperar de </w:t>
      </w:r>
      <w:r w:rsidR="00CD57C9" w:rsidRPr="00CC1348">
        <w:rPr>
          <w:rFonts w:ascii="Tahoma" w:hAnsi="Tahoma" w:cs="Tahoma"/>
          <w:sz w:val="22"/>
          <w:szCs w:val="22"/>
          <w:lang w:val="es-CO"/>
        </w:rPr>
        <w:t>dos</w:t>
      </w:r>
      <w:r w:rsidR="00481F77" w:rsidRPr="00CC1348">
        <w:rPr>
          <w:rFonts w:ascii="Tahoma" w:hAnsi="Tahoma" w:cs="Tahoma"/>
          <w:sz w:val="22"/>
          <w:szCs w:val="22"/>
          <w:lang w:val="es-CO"/>
        </w:rPr>
        <w:t xml:space="preserve"> persona</w:t>
      </w:r>
      <w:r w:rsidR="00CD57C9" w:rsidRPr="00CC1348">
        <w:rPr>
          <w:rFonts w:ascii="Tahoma" w:hAnsi="Tahoma" w:cs="Tahoma"/>
          <w:sz w:val="22"/>
          <w:szCs w:val="22"/>
          <w:lang w:val="es-CO"/>
        </w:rPr>
        <w:t>s</w:t>
      </w:r>
      <w:r w:rsidR="00481F77" w:rsidRPr="00CC1348">
        <w:rPr>
          <w:rFonts w:ascii="Tahoma" w:hAnsi="Tahoma" w:cs="Tahoma"/>
          <w:sz w:val="22"/>
          <w:szCs w:val="22"/>
          <w:lang w:val="es-CO"/>
        </w:rPr>
        <w:t xml:space="preserve"> que acude</w:t>
      </w:r>
      <w:r w:rsidR="00CD57C9" w:rsidRPr="00CC1348">
        <w:rPr>
          <w:rFonts w:ascii="Tahoma" w:hAnsi="Tahoma" w:cs="Tahoma"/>
          <w:sz w:val="22"/>
          <w:szCs w:val="22"/>
          <w:lang w:val="es-CO"/>
        </w:rPr>
        <w:t>n</w:t>
      </w:r>
      <w:r w:rsidR="00481F77" w:rsidRPr="00CC1348">
        <w:rPr>
          <w:rFonts w:ascii="Tahoma" w:hAnsi="Tahoma" w:cs="Tahoma"/>
          <w:sz w:val="22"/>
          <w:szCs w:val="22"/>
          <w:lang w:val="es-CO"/>
        </w:rPr>
        <w:t xml:space="preserve"> ante una autoridad notarial a realizar una </w:t>
      </w:r>
      <w:r w:rsidR="00481F77" w:rsidRPr="00CC1348">
        <w:rPr>
          <w:rFonts w:ascii="Tahoma" w:hAnsi="Tahoma" w:cs="Tahoma"/>
          <w:sz w:val="22"/>
          <w:szCs w:val="22"/>
          <w:lang w:val="es-CO"/>
        </w:rPr>
        <w:lastRenderedPageBreak/>
        <w:t>manifestación bajo la gravedad de juramento</w:t>
      </w:r>
      <w:r w:rsidR="00CD57C9" w:rsidRPr="00CC1348">
        <w:rPr>
          <w:rFonts w:ascii="Tahoma" w:hAnsi="Tahoma" w:cs="Tahoma"/>
          <w:sz w:val="22"/>
          <w:szCs w:val="22"/>
          <w:lang w:val="es-CO"/>
        </w:rPr>
        <w:t xml:space="preserve">, es que lo que expongan se ciña a la realidad, y no varíe según la finalidad que se </w:t>
      </w:r>
      <w:r w:rsidR="00D0367C" w:rsidRPr="00CC1348">
        <w:rPr>
          <w:rFonts w:ascii="Tahoma" w:hAnsi="Tahoma" w:cs="Tahoma"/>
          <w:sz w:val="22"/>
          <w:szCs w:val="22"/>
          <w:lang w:val="es-CO"/>
        </w:rPr>
        <w:t>persiga.</w:t>
      </w:r>
    </w:p>
    <w:p w:rsidR="00CD57C9" w:rsidRPr="00CC1348" w:rsidRDefault="00CD57C9" w:rsidP="00FC209C">
      <w:pPr>
        <w:tabs>
          <w:tab w:val="left" w:pos="748"/>
        </w:tabs>
        <w:spacing w:line="276" w:lineRule="auto"/>
        <w:ind w:firstLine="709"/>
        <w:jc w:val="both"/>
        <w:rPr>
          <w:rFonts w:ascii="Tahoma" w:hAnsi="Tahoma" w:cs="Tahoma"/>
          <w:sz w:val="22"/>
          <w:szCs w:val="22"/>
          <w:lang w:val="es-CO"/>
        </w:rPr>
      </w:pPr>
    </w:p>
    <w:p w:rsidR="000C46C5" w:rsidRPr="00CC1348" w:rsidRDefault="00D0367C" w:rsidP="00FC209C">
      <w:pPr>
        <w:tabs>
          <w:tab w:val="left" w:pos="748"/>
        </w:tabs>
        <w:spacing w:line="276" w:lineRule="auto"/>
        <w:ind w:firstLine="709"/>
        <w:jc w:val="both"/>
        <w:rPr>
          <w:rFonts w:ascii="Tahoma" w:hAnsi="Tahoma" w:cs="Tahoma"/>
          <w:sz w:val="22"/>
          <w:szCs w:val="22"/>
          <w:lang w:val="es-CO"/>
        </w:rPr>
      </w:pPr>
      <w:r w:rsidRPr="00CC1348">
        <w:rPr>
          <w:rFonts w:ascii="Tahoma" w:hAnsi="Tahoma" w:cs="Tahoma"/>
          <w:sz w:val="22"/>
          <w:szCs w:val="22"/>
          <w:lang w:val="es-CO"/>
        </w:rPr>
        <w:t>No entiende la Sala por qué e</w:t>
      </w:r>
      <w:r w:rsidR="00CD57C9" w:rsidRPr="00CC1348">
        <w:rPr>
          <w:rFonts w:ascii="Tahoma" w:hAnsi="Tahoma" w:cs="Tahoma"/>
          <w:sz w:val="22"/>
          <w:szCs w:val="22"/>
          <w:lang w:val="es-CO"/>
        </w:rPr>
        <w:t>n aquella oportunidad los declarantes expusieron de manera libre y espontánea que su convivencia inició</w:t>
      </w:r>
      <w:r w:rsidRPr="00CC1348">
        <w:rPr>
          <w:rFonts w:ascii="Tahoma" w:hAnsi="Tahoma" w:cs="Tahoma"/>
          <w:sz w:val="22"/>
          <w:szCs w:val="22"/>
          <w:lang w:val="es-CO"/>
        </w:rPr>
        <w:t xml:space="preserve"> el 30 de septiembre de 2008, cuando </w:t>
      </w:r>
      <w:r w:rsidR="000C46C5" w:rsidRPr="00CC1348">
        <w:rPr>
          <w:rFonts w:ascii="Tahoma" w:hAnsi="Tahoma" w:cs="Tahoma"/>
          <w:sz w:val="22"/>
          <w:szCs w:val="22"/>
          <w:lang w:val="es-CO"/>
        </w:rPr>
        <w:t>perfectamente pudieron mencionar la señalada en la demanda, 16 de agosto de 2006, calenda que si la hubieran tenido presente</w:t>
      </w:r>
      <w:r w:rsidR="00503DCA" w:rsidRPr="00CC1348">
        <w:rPr>
          <w:rFonts w:ascii="Tahoma" w:hAnsi="Tahoma" w:cs="Tahoma"/>
          <w:sz w:val="22"/>
          <w:szCs w:val="22"/>
          <w:lang w:val="es-CO"/>
        </w:rPr>
        <w:t xml:space="preserve"> en su psiquis</w:t>
      </w:r>
      <w:r w:rsidR="00234B47" w:rsidRPr="00CC1348">
        <w:rPr>
          <w:rFonts w:ascii="Tahoma" w:hAnsi="Tahoma" w:cs="Tahoma"/>
          <w:sz w:val="22"/>
          <w:szCs w:val="22"/>
          <w:lang w:val="es-CO"/>
        </w:rPr>
        <w:t>,</w:t>
      </w:r>
      <w:r w:rsidR="000C46C5" w:rsidRPr="00CC1348">
        <w:rPr>
          <w:rFonts w:ascii="Tahoma" w:hAnsi="Tahoma" w:cs="Tahoma"/>
          <w:sz w:val="22"/>
          <w:szCs w:val="22"/>
          <w:lang w:val="es-CO"/>
        </w:rPr>
        <w:t xml:space="preserve"> no hubieran dudado en plasmarla en la declaración, </w:t>
      </w:r>
      <w:r w:rsidR="00503DCA" w:rsidRPr="00CC1348">
        <w:rPr>
          <w:rFonts w:ascii="Tahoma" w:hAnsi="Tahoma" w:cs="Tahoma"/>
          <w:sz w:val="22"/>
          <w:szCs w:val="22"/>
          <w:lang w:val="es-CO"/>
        </w:rPr>
        <w:t>pese al</w:t>
      </w:r>
      <w:r w:rsidR="000C46C5" w:rsidRPr="00CC1348">
        <w:rPr>
          <w:rFonts w:ascii="Tahoma" w:hAnsi="Tahoma" w:cs="Tahoma"/>
          <w:sz w:val="22"/>
          <w:szCs w:val="22"/>
          <w:lang w:val="es-CO"/>
        </w:rPr>
        <w:t xml:space="preserve"> error al que supuestamente los llevó </w:t>
      </w:r>
      <w:r w:rsidR="00234B47" w:rsidRPr="00CC1348">
        <w:rPr>
          <w:rFonts w:ascii="Tahoma" w:hAnsi="Tahoma" w:cs="Tahoma"/>
          <w:sz w:val="22"/>
          <w:szCs w:val="22"/>
          <w:lang w:val="es-CO"/>
        </w:rPr>
        <w:t>un</w:t>
      </w:r>
      <w:r w:rsidR="000C46C5" w:rsidRPr="00CC1348">
        <w:rPr>
          <w:rFonts w:ascii="Tahoma" w:hAnsi="Tahoma" w:cs="Tahoma"/>
          <w:sz w:val="22"/>
          <w:szCs w:val="22"/>
          <w:lang w:val="es-CO"/>
        </w:rPr>
        <w:t xml:space="preserve"> funcionario de Colpensiones.</w:t>
      </w:r>
    </w:p>
    <w:p w:rsidR="000C46C5" w:rsidRPr="00CC1348" w:rsidRDefault="000C46C5" w:rsidP="00FC209C">
      <w:pPr>
        <w:tabs>
          <w:tab w:val="left" w:pos="748"/>
        </w:tabs>
        <w:spacing w:line="276" w:lineRule="auto"/>
        <w:ind w:firstLine="709"/>
        <w:jc w:val="both"/>
        <w:rPr>
          <w:rFonts w:ascii="Tahoma" w:hAnsi="Tahoma" w:cs="Tahoma"/>
          <w:sz w:val="22"/>
          <w:szCs w:val="22"/>
          <w:lang w:val="es-CO"/>
        </w:rPr>
      </w:pPr>
    </w:p>
    <w:p w:rsidR="000C46C5" w:rsidRPr="00CC1348" w:rsidRDefault="000C46C5" w:rsidP="00FC209C">
      <w:pPr>
        <w:tabs>
          <w:tab w:val="left" w:pos="748"/>
        </w:tabs>
        <w:spacing w:line="276" w:lineRule="auto"/>
        <w:ind w:firstLine="709"/>
        <w:jc w:val="both"/>
        <w:rPr>
          <w:rFonts w:ascii="Tahoma" w:hAnsi="Tahoma" w:cs="Tahoma"/>
          <w:sz w:val="22"/>
          <w:szCs w:val="22"/>
          <w:lang w:val="es-CO"/>
        </w:rPr>
      </w:pPr>
      <w:r w:rsidRPr="00CC1348">
        <w:rPr>
          <w:rFonts w:ascii="Tahoma" w:hAnsi="Tahoma" w:cs="Tahoma"/>
          <w:sz w:val="22"/>
          <w:szCs w:val="22"/>
          <w:lang w:val="es-CO"/>
        </w:rPr>
        <w:t xml:space="preserve">No puede reprocharse de manera alguna lo decidido en la Resolución GNR 95004 del 15 de mayo de 2013, por medio de la cual se negó la pensión de sobrevivientes, pues ella se basó en la solicitud que presentara la actora el 7 de febrero de </w:t>
      </w:r>
      <w:r w:rsidR="006C0415" w:rsidRPr="00CC1348">
        <w:rPr>
          <w:rFonts w:ascii="Tahoma" w:hAnsi="Tahoma" w:cs="Tahoma"/>
          <w:sz w:val="22"/>
          <w:szCs w:val="22"/>
          <w:lang w:val="es-CO"/>
        </w:rPr>
        <w:t>2013 (</w:t>
      </w:r>
      <w:proofErr w:type="spellStart"/>
      <w:r w:rsidR="006C0415" w:rsidRPr="00CC1348">
        <w:rPr>
          <w:rFonts w:ascii="Tahoma" w:hAnsi="Tahoma" w:cs="Tahoma"/>
          <w:sz w:val="22"/>
          <w:szCs w:val="22"/>
          <w:lang w:val="es-CO"/>
        </w:rPr>
        <w:t>fl</w:t>
      </w:r>
      <w:proofErr w:type="spellEnd"/>
      <w:r w:rsidR="006C0415" w:rsidRPr="00CC1348">
        <w:rPr>
          <w:rFonts w:ascii="Tahoma" w:hAnsi="Tahoma" w:cs="Tahoma"/>
          <w:sz w:val="22"/>
          <w:szCs w:val="22"/>
          <w:lang w:val="es-CO"/>
        </w:rPr>
        <w:t xml:space="preserve">. 67), en la que se reitera que la </w:t>
      </w:r>
      <w:r w:rsidR="00503DCA" w:rsidRPr="00CC1348">
        <w:rPr>
          <w:rFonts w:ascii="Tahoma" w:hAnsi="Tahoma" w:cs="Tahoma"/>
          <w:sz w:val="22"/>
          <w:szCs w:val="22"/>
          <w:lang w:val="es-CO"/>
        </w:rPr>
        <w:t xml:space="preserve">convivencia </w:t>
      </w:r>
      <w:r w:rsidR="006C0415" w:rsidRPr="00CC1348">
        <w:rPr>
          <w:rFonts w:ascii="Tahoma" w:hAnsi="Tahoma" w:cs="Tahoma"/>
          <w:sz w:val="22"/>
          <w:szCs w:val="22"/>
          <w:lang w:val="es-CO"/>
        </w:rPr>
        <w:t>inició el 30 de septiembre de 2008</w:t>
      </w:r>
      <w:r w:rsidR="002C5BC4" w:rsidRPr="00CC1348">
        <w:rPr>
          <w:rFonts w:ascii="Tahoma" w:hAnsi="Tahoma" w:cs="Tahoma"/>
          <w:sz w:val="22"/>
          <w:szCs w:val="22"/>
          <w:lang w:val="es-CO"/>
        </w:rPr>
        <w:t>, con lo cual queda de presente que en dos documentos suscritos por la propia demandante se indicó como hito inicial de la convivencia el 30 de septiembre de 2008 y no el 16 de agosto de 2006</w:t>
      </w:r>
      <w:r w:rsidR="006C0415" w:rsidRPr="00CC1348">
        <w:rPr>
          <w:rFonts w:ascii="Tahoma" w:hAnsi="Tahoma" w:cs="Tahoma"/>
          <w:sz w:val="22"/>
          <w:szCs w:val="22"/>
          <w:lang w:val="es-CO"/>
        </w:rPr>
        <w:t xml:space="preserve">. </w:t>
      </w:r>
    </w:p>
    <w:p w:rsidR="006C0415" w:rsidRPr="00CC1348" w:rsidRDefault="006C0415" w:rsidP="00FC209C">
      <w:pPr>
        <w:tabs>
          <w:tab w:val="left" w:pos="748"/>
        </w:tabs>
        <w:spacing w:line="276" w:lineRule="auto"/>
        <w:ind w:firstLine="709"/>
        <w:jc w:val="both"/>
        <w:rPr>
          <w:rFonts w:ascii="Tahoma" w:hAnsi="Tahoma" w:cs="Tahoma"/>
          <w:sz w:val="22"/>
          <w:szCs w:val="22"/>
          <w:lang w:val="es-CO"/>
        </w:rPr>
      </w:pPr>
    </w:p>
    <w:p w:rsidR="006C0415" w:rsidRPr="00CC1348" w:rsidRDefault="006C0415" w:rsidP="00FC209C">
      <w:pPr>
        <w:tabs>
          <w:tab w:val="left" w:pos="748"/>
        </w:tabs>
        <w:spacing w:line="276" w:lineRule="auto"/>
        <w:ind w:firstLine="709"/>
        <w:jc w:val="both"/>
        <w:rPr>
          <w:rFonts w:ascii="Tahoma" w:hAnsi="Tahoma" w:cs="Tahoma"/>
          <w:sz w:val="22"/>
          <w:szCs w:val="22"/>
          <w:lang w:val="es-CO"/>
        </w:rPr>
      </w:pPr>
      <w:bookmarkStart w:id="1" w:name="_Hlk520402640"/>
      <w:r w:rsidRPr="00CC1348">
        <w:rPr>
          <w:rFonts w:ascii="Tahoma" w:hAnsi="Tahoma" w:cs="Tahoma"/>
          <w:sz w:val="22"/>
          <w:szCs w:val="22"/>
          <w:lang w:val="es-CO"/>
        </w:rPr>
        <w:t xml:space="preserve">De esta manera, más allá de que los testigos repitan de manera aleccionada que la convivencia se dio desde el día siguiente al cumpleaños del causante y ninguno recuerde cuántos años cumplía aquel, lo cierto es que lo manifestado por la pareja en la declaración </w:t>
      </w:r>
      <w:proofErr w:type="spellStart"/>
      <w:r w:rsidRPr="00CC1348">
        <w:rPr>
          <w:rFonts w:ascii="Tahoma" w:hAnsi="Tahoma" w:cs="Tahoma"/>
          <w:sz w:val="22"/>
          <w:szCs w:val="22"/>
          <w:lang w:val="es-CO"/>
        </w:rPr>
        <w:t>extrajuicio</w:t>
      </w:r>
      <w:proofErr w:type="spellEnd"/>
      <w:r w:rsidRPr="00CC1348">
        <w:rPr>
          <w:rFonts w:ascii="Tahoma" w:hAnsi="Tahoma" w:cs="Tahoma"/>
          <w:sz w:val="22"/>
          <w:szCs w:val="22"/>
          <w:lang w:val="es-CO"/>
        </w:rPr>
        <w:t xml:space="preserve"> </w:t>
      </w:r>
      <w:r w:rsidR="002C5BC4" w:rsidRPr="00CC1348">
        <w:rPr>
          <w:rFonts w:ascii="Tahoma" w:hAnsi="Tahoma" w:cs="Tahoma"/>
          <w:sz w:val="22"/>
          <w:szCs w:val="22"/>
          <w:lang w:val="es-CO"/>
        </w:rPr>
        <w:t xml:space="preserve">y lo que expresó la propia demandante en la solicitud de la pensión de sobrevivientes </w:t>
      </w:r>
      <w:r w:rsidRPr="00CC1348">
        <w:rPr>
          <w:rFonts w:ascii="Tahoma" w:hAnsi="Tahoma" w:cs="Tahoma"/>
          <w:sz w:val="22"/>
          <w:szCs w:val="22"/>
          <w:lang w:val="es-CO"/>
        </w:rPr>
        <w:t xml:space="preserve">trasciende en el campo probatorio, y </w:t>
      </w:r>
      <w:r w:rsidR="002C5BC4" w:rsidRPr="00CC1348">
        <w:rPr>
          <w:rFonts w:ascii="Tahoma" w:hAnsi="Tahoma" w:cs="Tahoma"/>
          <w:sz w:val="22"/>
          <w:szCs w:val="22"/>
          <w:lang w:val="es-CO"/>
        </w:rPr>
        <w:t>si bien</w:t>
      </w:r>
      <w:r w:rsidRPr="00CC1348">
        <w:rPr>
          <w:rFonts w:ascii="Tahoma" w:hAnsi="Tahoma" w:cs="Tahoma"/>
          <w:sz w:val="22"/>
          <w:szCs w:val="22"/>
          <w:lang w:val="es-CO"/>
        </w:rPr>
        <w:t xml:space="preserve"> podría cuestionarse su contenido </w:t>
      </w:r>
      <w:r w:rsidR="002C5BC4" w:rsidRPr="00CC1348">
        <w:rPr>
          <w:rFonts w:ascii="Tahoma" w:hAnsi="Tahoma" w:cs="Tahoma"/>
          <w:sz w:val="22"/>
          <w:szCs w:val="22"/>
          <w:lang w:val="es-CO"/>
        </w:rPr>
        <w:t xml:space="preserve">con </w:t>
      </w:r>
      <w:r w:rsidRPr="00CC1348">
        <w:rPr>
          <w:rFonts w:ascii="Tahoma" w:hAnsi="Tahoma" w:cs="Tahoma"/>
          <w:sz w:val="22"/>
          <w:szCs w:val="22"/>
          <w:lang w:val="es-CO"/>
        </w:rPr>
        <w:t xml:space="preserve">pruebas de igual talante que permitan establecer que en el año 2006 </w:t>
      </w:r>
      <w:r w:rsidR="00D40F63" w:rsidRPr="00CC1348">
        <w:rPr>
          <w:rFonts w:ascii="Tahoma" w:hAnsi="Tahoma" w:cs="Tahoma"/>
          <w:sz w:val="22"/>
          <w:szCs w:val="22"/>
          <w:lang w:val="es-CO"/>
        </w:rPr>
        <w:t xml:space="preserve">la pareja </w:t>
      </w:r>
      <w:r w:rsidRPr="00CC1348">
        <w:rPr>
          <w:rFonts w:ascii="Tahoma" w:hAnsi="Tahoma" w:cs="Tahoma"/>
          <w:sz w:val="22"/>
          <w:szCs w:val="22"/>
          <w:lang w:val="es-CO"/>
        </w:rPr>
        <w:t xml:space="preserve">ya estaba conviviendo, al no estar presentes </w:t>
      </w:r>
      <w:r w:rsidR="00503DCA" w:rsidRPr="00CC1348">
        <w:rPr>
          <w:rFonts w:ascii="Tahoma" w:hAnsi="Tahoma" w:cs="Tahoma"/>
          <w:sz w:val="22"/>
          <w:szCs w:val="22"/>
          <w:lang w:val="es-CO"/>
        </w:rPr>
        <w:t xml:space="preserve">esos medios de </w:t>
      </w:r>
      <w:r w:rsidR="00D40F63" w:rsidRPr="00CC1348">
        <w:rPr>
          <w:rFonts w:ascii="Tahoma" w:hAnsi="Tahoma" w:cs="Tahoma"/>
          <w:sz w:val="22"/>
          <w:szCs w:val="22"/>
          <w:lang w:val="es-CO"/>
        </w:rPr>
        <w:t xml:space="preserve">convicción </w:t>
      </w:r>
      <w:r w:rsidRPr="00CC1348">
        <w:rPr>
          <w:rFonts w:ascii="Tahoma" w:hAnsi="Tahoma" w:cs="Tahoma"/>
          <w:sz w:val="22"/>
          <w:szCs w:val="22"/>
          <w:lang w:val="es-CO"/>
        </w:rPr>
        <w:t>no hay lugar a descalificar su</w:t>
      </w:r>
      <w:r w:rsidR="002C5BC4" w:rsidRPr="00CC1348">
        <w:rPr>
          <w:rFonts w:ascii="Tahoma" w:hAnsi="Tahoma" w:cs="Tahoma"/>
          <w:sz w:val="22"/>
          <w:szCs w:val="22"/>
          <w:lang w:val="es-CO"/>
        </w:rPr>
        <w:t>s</w:t>
      </w:r>
      <w:r w:rsidRPr="00CC1348">
        <w:rPr>
          <w:rFonts w:ascii="Tahoma" w:hAnsi="Tahoma" w:cs="Tahoma"/>
          <w:sz w:val="22"/>
          <w:szCs w:val="22"/>
          <w:lang w:val="es-CO"/>
        </w:rPr>
        <w:t xml:space="preserve"> contenido</w:t>
      </w:r>
      <w:r w:rsidR="002C5BC4" w:rsidRPr="00CC1348">
        <w:rPr>
          <w:rFonts w:ascii="Tahoma" w:hAnsi="Tahoma" w:cs="Tahoma"/>
          <w:sz w:val="22"/>
          <w:szCs w:val="22"/>
          <w:lang w:val="es-CO"/>
        </w:rPr>
        <w:t>s</w:t>
      </w:r>
      <w:r w:rsidRPr="00CC1348">
        <w:rPr>
          <w:rFonts w:ascii="Tahoma" w:hAnsi="Tahoma" w:cs="Tahoma"/>
          <w:sz w:val="22"/>
          <w:szCs w:val="22"/>
          <w:lang w:val="es-CO"/>
        </w:rPr>
        <w:t xml:space="preserve"> por la simple manifestación efectuada en la demanda, de la cual, huelga decir, pareciera que se pretende sacar provecho de</w:t>
      </w:r>
      <w:r w:rsidR="00503DCA" w:rsidRPr="00CC1348">
        <w:rPr>
          <w:rFonts w:ascii="Tahoma" w:hAnsi="Tahoma" w:cs="Tahoma"/>
          <w:sz w:val="22"/>
          <w:szCs w:val="22"/>
          <w:lang w:val="es-CO"/>
        </w:rPr>
        <w:t xml:space="preserve">l </w:t>
      </w:r>
      <w:r w:rsidRPr="00CC1348">
        <w:rPr>
          <w:rFonts w:ascii="Tahoma" w:hAnsi="Tahoma" w:cs="Tahoma"/>
          <w:sz w:val="22"/>
          <w:szCs w:val="22"/>
          <w:lang w:val="es-CO"/>
        </w:rPr>
        <w:t xml:space="preserve">propio dolo, cuando se dice que esa fecha </w:t>
      </w:r>
      <w:r w:rsidRPr="00CC1348">
        <w:rPr>
          <w:rFonts w:ascii="Tahoma" w:hAnsi="Tahoma" w:cs="Tahoma"/>
          <w:i/>
          <w:sz w:val="22"/>
          <w:szCs w:val="22"/>
          <w:lang w:val="es-CO"/>
        </w:rPr>
        <w:t>–el 30 de septiembre de 2008-</w:t>
      </w:r>
      <w:r w:rsidRPr="00CC1348">
        <w:rPr>
          <w:rFonts w:ascii="Tahoma" w:hAnsi="Tahoma" w:cs="Tahoma"/>
          <w:sz w:val="22"/>
          <w:szCs w:val="22"/>
          <w:lang w:val="es-CO"/>
        </w:rPr>
        <w:t xml:space="preserve"> se señaló a sabiendas de que era </w:t>
      </w:r>
      <w:r w:rsidR="00503DCA" w:rsidRPr="00CC1348">
        <w:rPr>
          <w:rFonts w:ascii="Tahoma" w:hAnsi="Tahoma" w:cs="Tahoma"/>
          <w:sz w:val="22"/>
          <w:szCs w:val="22"/>
          <w:lang w:val="es-CO"/>
        </w:rPr>
        <w:t>falsa</w:t>
      </w:r>
      <w:r w:rsidRPr="00CC1348">
        <w:rPr>
          <w:rFonts w:ascii="Tahoma" w:hAnsi="Tahoma" w:cs="Tahoma"/>
          <w:sz w:val="22"/>
          <w:szCs w:val="22"/>
          <w:lang w:val="es-CO"/>
        </w:rPr>
        <w:t>.</w:t>
      </w:r>
    </w:p>
    <w:p w:rsidR="006C0415" w:rsidRPr="00CC1348" w:rsidRDefault="006C0415" w:rsidP="00FC209C">
      <w:pPr>
        <w:tabs>
          <w:tab w:val="left" w:pos="748"/>
        </w:tabs>
        <w:spacing w:line="276" w:lineRule="auto"/>
        <w:ind w:firstLine="709"/>
        <w:jc w:val="both"/>
        <w:rPr>
          <w:rFonts w:ascii="Tahoma" w:hAnsi="Tahoma" w:cs="Tahoma"/>
          <w:sz w:val="22"/>
          <w:szCs w:val="22"/>
          <w:lang w:val="es-CO"/>
        </w:rPr>
      </w:pPr>
    </w:p>
    <w:p w:rsidR="006C0415" w:rsidRPr="00CC1348" w:rsidRDefault="006C0415" w:rsidP="00FC209C">
      <w:pPr>
        <w:tabs>
          <w:tab w:val="left" w:pos="748"/>
        </w:tabs>
        <w:spacing w:line="276" w:lineRule="auto"/>
        <w:ind w:firstLine="709"/>
        <w:jc w:val="both"/>
        <w:rPr>
          <w:rFonts w:ascii="Tahoma" w:hAnsi="Tahoma" w:cs="Tahoma"/>
          <w:sz w:val="22"/>
          <w:szCs w:val="22"/>
          <w:lang w:val="es-CO"/>
        </w:rPr>
      </w:pPr>
      <w:r w:rsidRPr="00CC1348">
        <w:rPr>
          <w:rFonts w:ascii="Tahoma" w:hAnsi="Tahoma" w:cs="Tahoma"/>
          <w:sz w:val="22"/>
          <w:szCs w:val="22"/>
          <w:lang w:val="es-CO"/>
        </w:rPr>
        <w:t xml:space="preserve">Ahora, si </w:t>
      </w:r>
      <w:r w:rsidR="00234B47" w:rsidRPr="00CC1348">
        <w:rPr>
          <w:rFonts w:ascii="Tahoma" w:hAnsi="Tahoma" w:cs="Tahoma"/>
          <w:sz w:val="22"/>
          <w:szCs w:val="22"/>
          <w:lang w:val="es-CO"/>
        </w:rPr>
        <w:t>la demandante estuviera con el pleno convencimiento de lo expuesto en el libelo genitor, hubiera reproducido el mismo relato fáctico que hizo su apoderada en este, no obstante, tal como lo advirtiera la Jueza de instancia, cuando la representante del Ministerio Público la confrontó sobre ese aspecto se mostró dubitativa y no supo dar una raz</w:t>
      </w:r>
      <w:r w:rsidR="00503DCA" w:rsidRPr="00CC1348">
        <w:rPr>
          <w:rFonts w:ascii="Tahoma" w:hAnsi="Tahoma" w:cs="Tahoma"/>
          <w:sz w:val="22"/>
          <w:szCs w:val="22"/>
          <w:lang w:val="es-CO"/>
        </w:rPr>
        <w:t>ón en concreto, lo que permit</w:t>
      </w:r>
      <w:r w:rsidR="00521CC9" w:rsidRPr="00CC1348">
        <w:rPr>
          <w:rFonts w:ascii="Tahoma" w:hAnsi="Tahoma" w:cs="Tahoma"/>
          <w:sz w:val="22"/>
          <w:szCs w:val="22"/>
          <w:lang w:val="es-CO"/>
        </w:rPr>
        <w:t xml:space="preserve">e inferir que los hechos en los que se pretende cimentar la convivencia se enrutaron para crear un contexto histórico que </w:t>
      </w:r>
      <w:proofErr w:type="spellStart"/>
      <w:r w:rsidR="00521CC9" w:rsidRPr="00CC1348">
        <w:rPr>
          <w:rFonts w:ascii="Tahoma" w:hAnsi="Tahoma" w:cs="Tahoma"/>
          <w:sz w:val="22"/>
          <w:szCs w:val="22"/>
          <w:lang w:val="es-CO"/>
        </w:rPr>
        <w:t>problamente</w:t>
      </w:r>
      <w:proofErr w:type="spellEnd"/>
      <w:r w:rsidR="00521CC9" w:rsidRPr="00CC1348">
        <w:rPr>
          <w:rFonts w:ascii="Tahoma" w:hAnsi="Tahoma" w:cs="Tahoma"/>
          <w:sz w:val="22"/>
          <w:szCs w:val="22"/>
          <w:lang w:val="es-CO"/>
        </w:rPr>
        <w:t xml:space="preserve"> no se dio.   </w:t>
      </w:r>
      <w:r w:rsidRPr="00CC1348">
        <w:rPr>
          <w:rFonts w:ascii="Tahoma" w:hAnsi="Tahoma" w:cs="Tahoma"/>
          <w:sz w:val="22"/>
          <w:szCs w:val="22"/>
          <w:lang w:val="es-CO"/>
        </w:rPr>
        <w:t xml:space="preserve"> </w:t>
      </w:r>
    </w:p>
    <w:bookmarkEnd w:id="1"/>
    <w:p w:rsidR="004440D1" w:rsidRPr="00CC1348" w:rsidRDefault="004440D1" w:rsidP="00FC209C">
      <w:pPr>
        <w:tabs>
          <w:tab w:val="left" w:pos="748"/>
        </w:tabs>
        <w:spacing w:line="276" w:lineRule="auto"/>
        <w:ind w:firstLine="709"/>
        <w:jc w:val="both"/>
        <w:rPr>
          <w:rFonts w:ascii="Tahoma" w:hAnsi="Tahoma" w:cs="Tahoma"/>
          <w:sz w:val="22"/>
          <w:szCs w:val="22"/>
          <w:lang w:val="es-CO"/>
        </w:rPr>
      </w:pPr>
    </w:p>
    <w:p w:rsidR="004440D1" w:rsidRPr="00CC1348" w:rsidRDefault="004440D1" w:rsidP="00FC209C">
      <w:pPr>
        <w:tabs>
          <w:tab w:val="left" w:pos="748"/>
        </w:tabs>
        <w:spacing w:line="276" w:lineRule="auto"/>
        <w:ind w:firstLine="709"/>
        <w:jc w:val="both"/>
        <w:rPr>
          <w:rFonts w:ascii="Tahoma" w:hAnsi="Tahoma" w:cs="Tahoma"/>
          <w:sz w:val="22"/>
          <w:szCs w:val="22"/>
          <w:lang w:val="es-CO"/>
        </w:rPr>
      </w:pPr>
      <w:r w:rsidRPr="00CC1348">
        <w:rPr>
          <w:rFonts w:ascii="Tahoma" w:hAnsi="Tahoma" w:cs="Tahoma"/>
          <w:sz w:val="22"/>
          <w:szCs w:val="22"/>
          <w:lang w:val="es-CO"/>
        </w:rPr>
        <w:t>En ese escenario, forzoso resulta confirmar la decisión de primera instancia, en el sentido de que la</w:t>
      </w:r>
      <w:r w:rsidR="00234B47" w:rsidRPr="00CC1348">
        <w:rPr>
          <w:rFonts w:ascii="Tahoma" w:hAnsi="Tahoma" w:cs="Tahoma"/>
          <w:sz w:val="22"/>
          <w:szCs w:val="22"/>
          <w:lang w:val="es-CO"/>
        </w:rPr>
        <w:t xml:space="preserve"> señora María Ele</w:t>
      </w:r>
      <w:r w:rsidR="00521CC9" w:rsidRPr="00CC1348">
        <w:rPr>
          <w:rFonts w:ascii="Tahoma" w:hAnsi="Tahoma" w:cs="Tahoma"/>
          <w:sz w:val="22"/>
          <w:szCs w:val="22"/>
          <w:lang w:val="es-CO"/>
        </w:rPr>
        <w:t>n</w:t>
      </w:r>
      <w:r w:rsidR="00234B47" w:rsidRPr="00CC1348">
        <w:rPr>
          <w:rFonts w:ascii="Tahoma" w:hAnsi="Tahoma" w:cs="Tahoma"/>
          <w:sz w:val="22"/>
          <w:szCs w:val="22"/>
          <w:lang w:val="es-CO"/>
        </w:rPr>
        <w:t>a Pulgarín</w:t>
      </w:r>
      <w:r w:rsidRPr="00CC1348">
        <w:rPr>
          <w:rFonts w:ascii="Tahoma" w:hAnsi="Tahoma" w:cs="Tahoma"/>
          <w:sz w:val="22"/>
          <w:szCs w:val="22"/>
          <w:lang w:val="es-CO"/>
        </w:rPr>
        <w:t xml:space="preserve"> no logró demostrar una relación de convivencia superior a cinco (5) años con el causante, de modo que no puede acceder en calidad de beneficiaria a la pensión de sobreviviente causada con ocasión de la muerte de este último. </w:t>
      </w:r>
    </w:p>
    <w:p w:rsidR="00FC1373" w:rsidRPr="00CC1348" w:rsidRDefault="00FC1373" w:rsidP="00014517">
      <w:pPr>
        <w:tabs>
          <w:tab w:val="left" w:pos="748"/>
        </w:tabs>
        <w:spacing w:line="276" w:lineRule="auto"/>
        <w:jc w:val="both"/>
        <w:rPr>
          <w:rFonts w:ascii="Tahoma" w:hAnsi="Tahoma" w:cs="Tahoma"/>
          <w:sz w:val="22"/>
          <w:szCs w:val="22"/>
          <w:lang w:val="es-CO"/>
        </w:rPr>
      </w:pPr>
    </w:p>
    <w:p w:rsidR="00FC209C" w:rsidRPr="00CC1348" w:rsidRDefault="004440D1" w:rsidP="004440D1">
      <w:pPr>
        <w:tabs>
          <w:tab w:val="left" w:pos="748"/>
        </w:tabs>
        <w:spacing w:line="276" w:lineRule="auto"/>
        <w:jc w:val="both"/>
        <w:rPr>
          <w:rFonts w:ascii="Tahoma" w:hAnsi="Tahoma" w:cs="Tahoma"/>
          <w:sz w:val="22"/>
          <w:szCs w:val="22"/>
          <w:lang w:val="es-CO"/>
        </w:rPr>
      </w:pPr>
      <w:r w:rsidRPr="00CC1348">
        <w:rPr>
          <w:rFonts w:ascii="Tahoma" w:hAnsi="Tahoma" w:cs="Tahoma"/>
          <w:sz w:val="22"/>
          <w:szCs w:val="22"/>
          <w:lang w:val="es-CO"/>
        </w:rPr>
        <w:tab/>
        <w:t xml:space="preserve">Las costas en esta instancia correrán por cuenta de la parte demandante, liquídense por el juzgado de origen. </w:t>
      </w:r>
      <w:r w:rsidR="00FC209C" w:rsidRPr="00CC1348">
        <w:rPr>
          <w:rFonts w:ascii="Tahoma" w:hAnsi="Tahoma" w:cs="Tahoma"/>
          <w:sz w:val="22"/>
          <w:szCs w:val="22"/>
          <w:lang w:val="es-CO"/>
        </w:rPr>
        <w:tab/>
      </w:r>
    </w:p>
    <w:p w:rsidR="00FC209C" w:rsidRPr="00CC1348" w:rsidRDefault="00FC209C" w:rsidP="00FC209C">
      <w:pPr>
        <w:pStyle w:val="Textoindependiente21"/>
        <w:spacing w:line="276" w:lineRule="auto"/>
        <w:rPr>
          <w:rFonts w:ascii="Tahoma" w:hAnsi="Tahoma" w:cs="Tahoma"/>
          <w:iCs/>
          <w:sz w:val="22"/>
          <w:szCs w:val="22"/>
          <w:bdr w:val="none" w:sz="0" w:space="0" w:color="auto" w:frame="1"/>
        </w:rPr>
      </w:pPr>
    </w:p>
    <w:p w:rsidR="00FC209C" w:rsidRPr="00CC1348" w:rsidRDefault="00FC209C" w:rsidP="00FC209C">
      <w:pPr>
        <w:tabs>
          <w:tab w:val="left" w:pos="748"/>
        </w:tabs>
        <w:spacing w:line="276" w:lineRule="auto"/>
        <w:jc w:val="both"/>
        <w:rPr>
          <w:rFonts w:ascii="Tahoma" w:hAnsi="Tahoma" w:cs="Tahoma"/>
          <w:iCs/>
          <w:sz w:val="22"/>
          <w:szCs w:val="22"/>
        </w:rPr>
      </w:pPr>
      <w:r w:rsidRPr="00CC1348">
        <w:rPr>
          <w:rFonts w:ascii="Tahoma" w:hAnsi="Tahoma" w:cs="Tahoma"/>
          <w:sz w:val="22"/>
          <w:szCs w:val="22"/>
        </w:rPr>
        <w:tab/>
        <w:t xml:space="preserve">En mérito de  lo expuesto, el </w:t>
      </w:r>
      <w:r w:rsidRPr="00CC1348">
        <w:rPr>
          <w:rFonts w:ascii="Tahoma" w:hAnsi="Tahoma" w:cs="Tahoma"/>
          <w:b/>
          <w:sz w:val="22"/>
          <w:szCs w:val="22"/>
        </w:rPr>
        <w:t>Tribunal Superior del Distrito Judicial de Pereira (Risaralda)</w:t>
      </w:r>
      <w:r w:rsidRPr="00CC1348">
        <w:rPr>
          <w:rFonts w:ascii="Tahoma" w:hAnsi="Tahoma" w:cs="Tahoma"/>
          <w:sz w:val="22"/>
          <w:szCs w:val="22"/>
        </w:rPr>
        <w:t xml:space="preserve">, </w:t>
      </w:r>
      <w:r w:rsidRPr="00CC1348">
        <w:rPr>
          <w:rFonts w:ascii="Tahoma" w:hAnsi="Tahoma" w:cs="Tahoma"/>
          <w:b/>
          <w:sz w:val="22"/>
          <w:szCs w:val="22"/>
        </w:rPr>
        <w:t>Sala Laboral No. 1</w:t>
      </w:r>
      <w:r w:rsidRPr="00CC1348">
        <w:rPr>
          <w:rFonts w:ascii="Tahoma" w:hAnsi="Tahoma" w:cs="Tahoma"/>
          <w:sz w:val="22"/>
          <w:szCs w:val="22"/>
        </w:rPr>
        <w:t>, Administrando Justicia en Nombre de la República y por autoridad de la Ley,</w:t>
      </w:r>
    </w:p>
    <w:p w:rsidR="00FC209C" w:rsidRPr="00CC1348" w:rsidRDefault="00FC209C" w:rsidP="00FC209C">
      <w:pPr>
        <w:widowControl w:val="0"/>
        <w:autoSpaceDE w:val="0"/>
        <w:autoSpaceDN w:val="0"/>
        <w:adjustRightInd w:val="0"/>
        <w:spacing w:line="276" w:lineRule="auto"/>
        <w:jc w:val="center"/>
        <w:rPr>
          <w:rFonts w:ascii="Tahoma" w:hAnsi="Tahoma" w:cs="Tahoma"/>
          <w:b/>
          <w:sz w:val="22"/>
          <w:szCs w:val="22"/>
        </w:rPr>
      </w:pPr>
      <w:r w:rsidRPr="00CC1348">
        <w:rPr>
          <w:rFonts w:ascii="Tahoma" w:hAnsi="Tahoma" w:cs="Tahoma"/>
          <w:b/>
          <w:sz w:val="22"/>
          <w:szCs w:val="22"/>
        </w:rPr>
        <w:t>R E S U E L V E:</w:t>
      </w:r>
    </w:p>
    <w:p w:rsidR="00FC209C" w:rsidRPr="00CC1348" w:rsidRDefault="00FC209C" w:rsidP="00FC209C">
      <w:pPr>
        <w:widowControl w:val="0"/>
        <w:autoSpaceDE w:val="0"/>
        <w:autoSpaceDN w:val="0"/>
        <w:adjustRightInd w:val="0"/>
        <w:spacing w:line="276" w:lineRule="auto"/>
        <w:jc w:val="center"/>
        <w:rPr>
          <w:rFonts w:ascii="Tahoma" w:hAnsi="Tahoma" w:cs="Tahoma"/>
          <w:b/>
          <w:sz w:val="22"/>
          <w:szCs w:val="22"/>
        </w:rPr>
      </w:pPr>
    </w:p>
    <w:p w:rsidR="00FC209C" w:rsidRPr="00CC1348" w:rsidRDefault="00FC209C" w:rsidP="00FC209C">
      <w:pPr>
        <w:spacing w:line="276" w:lineRule="auto"/>
        <w:ind w:firstLine="708"/>
        <w:jc w:val="both"/>
        <w:rPr>
          <w:rFonts w:ascii="Tahoma" w:hAnsi="Tahoma" w:cs="Tahoma"/>
          <w:sz w:val="22"/>
          <w:szCs w:val="22"/>
        </w:rPr>
      </w:pPr>
      <w:r w:rsidRPr="00CC1348">
        <w:rPr>
          <w:rFonts w:ascii="Tahoma" w:hAnsi="Tahoma" w:cs="Tahoma"/>
          <w:b/>
          <w:sz w:val="22"/>
          <w:szCs w:val="22"/>
          <w:u w:val="single"/>
        </w:rPr>
        <w:t>PRIMERO</w:t>
      </w:r>
      <w:r w:rsidRPr="00CC1348">
        <w:rPr>
          <w:rFonts w:ascii="Tahoma" w:hAnsi="Tahoma" w:cs="Tahoma"/>
          <w:sz w:val="22"/>
          <w:szCs w:val="22"/>
        </w:rPr>
        <w:t xml:space="preserve">.- </w:t>
      </w:r>
      <w:r w:rsidRPr="00CC1348">
        <w:rPr>
          <w:rFonts w:ascii="Tahoma" w:hAnsi="Tahoma" w:cs="Tahoma"/>
          <w:b/>
          <w:sz w:val="22"/>
          <w:szCs w:val="22"/>
        </w:rPr>
        <w:t>CONFIRMAR</w:t>
      </w:r>
      <w:r w:rsidRPr="00CC1348">
        <w:rPr>
          <w:rFonts w:ascii="Tahoma" w:hAnsi="Tahoma" w:cs="Tahoma"/>
          <w:sz w:val="22"/>
          <w:szCs w:val="22"/>
        </w:rPr>
        <w:t xml:space="preserve"> la sentencia dictada por el Juzgado </w:t>
      </w:r>
      <w:r w:rsidR="00234B47" w:rsidRPr="00CC1348">
        <w:rPr>
          <w:rFonts w:ascii="Tahoma" w:hAnsi="Tahoma" w:cs="Tahoma"/>
          <w:sz w:val="22"/>
          <w:szCs w:val="22"/>
        </w:rPr>
        <w:t xml:space="preserve">Quinto </w:t>
      </w:r>
      <w:r w:rsidRPr="00CC1348">
        <w:rPr>
          <w:rFonts w:ascii="Tahoma" w:hAnsi="Tahoma" w:cs="Tahoma"/>
          <w:sz w:val="22"/>
          <w:szCs w:val="22"/>
        </w:rPr>
        <w:t xml:space="preserve">Laboral del Circuito de Pereira dentro del proceso iniciado por </w:t>
      </w:r>
      <w:r w:rsidR="00234B47" w:rsidRPr="00CC1348">
        <w:rPr>
          <w:rFonts w:ascii="Tahoma" w:hAnsi="Tahoma" w:cs="Tahoma"/>
          <w:b/>
          <w:sz w:val="22"/>
          <w:szCs w:val="22"/>
        </w:rPr>
        <w:t xml:space="preserve">María Elena Pulgarín Sánchez </w:t>
      </w:r>
      <w:r w:rsidRPr="00CC1348">
        <w:rPr>
          <w:rFonts w:ascii="Tahoma" w:hAnsi="Tahoma" w:cs="Tahoma"/>
          <w:sz w:val="22"/>
          <w:szCs w:val="22"/>
          <w:lang w:val="es-ES_tradnl"/>
        </w:rPr>
        <w:t xml:space="preserve">en contra de la </w:t>
      </w:r>
      <w:r w:rsidRPr="00CC1348">
        <w:rPr>
          <w:rFonts w:ascii="Tahoma" w:hAnsi="Tahoma" w:cs="Tahoma"/>
          <w:b/>
          <w:sz w:val="22"/>
          <w:szCs w:val="22"/>
          <w:lang w:val="es-ES_tradnl"/>
        </w:rPr>
        <w:t>Administradora Colombiana de Pensiones –Colpensiones</w:t>
      </w:r>
      <w:r w:rsidRPr="00CC1348">
        <w:rPr>
          <w:rFonts w:ascii="Tahoma" w:hAnsi="Tahoma" w:cs="Tahoma"/>
          <w:sz w:val="22"/>
          <w:szCs w:val="22"/>
        </w:rPr>
        <w:t>.</w:t>
      </w:r>
    </w:p>
    <w:p w:rsidR="00FC209C" w:rsidRPr="00CC1348" w:rsidRDefault="00FC209C" w:rsidP="00FC209C">
      <w:pPr>
        <w:ind w:firstLine="708"/>
        <w:jc w:val="both"/>
        <w:rPr>
          <w:rFonts w:ascii="Tahoma" w:hAnsi="Tahoma" w:cs="Tahoma"/>
          <w:sz w:val="22"/>
          <w:szCs w:val="22"/>
        </w:rPr>
      </w:pPr>
    </w:p>
    <w:p w:rsidR="00FC209C" w:rsidRPr="00CC1348" w:rsidRDefault="00FC209C" w:rsidP="00FC209C">
      <w:pPr>
        <w:ind w:firstLine="709"/>
        <w:jc w:val="both"/>
        <w:rPr>
          <w:rFonts w:ascii="Tahoma" w:hAnsi="Tahoma" w:cs="Tahoma"/>
          <w:sz w:val="22"/>
          <w:szCs w:val="22"/>
        </w:rPr>
      </w:pPr>
      <w:r w:rsidRPr="00CC1348">
        <w:rPr>
          <w:rFonts w:ascii="Tahoma" w:hAnsi="Tahoma" w:cs="Tahoma"/>
          <w:b/>
          <w:sz w:val="22"/>
          <w:szCs w:val="22"/>
        </w:rPr>
        <w:t>SEGUNDO</w:t>
      </w:r>
      <w:r w:rsidRPr="00CC1348">
        <w:rPr>
          <w:rFonts w:ascii="Tahoma" w:hAnsi="Tahoma" w:cs="Tahoma"/>
          <w:sz w:val="22"/>
          <w:szCs w:val="22"/>
        </w:rPr>
        <w:t xml:space="preserve">: </w:t>
      </w:r>
      <w:r w:rsidR="004440D1" w:rsidRPr="00CC1348">
        <w:rPr>
          <w:rFonts w:ascii="Tahoma" w:hAnsi="Tahoma" w:cs="Tahoma"/>
          <w:sz w:val="22"/>
          <w:szCs w:val="22"/>
        </w:rPr>
        <w:t>Costas a cargo de la parte actora.</w:t>
      </w:r>
      <w:r w:rsidR="00234B47" w:rsidRPr="00CC1348">
        <w:rPr>
          <w:rFonts w:ascii="Tahoma" w:hAnsi="Tahoma" w:cs="Tahoma"/>
          <w:sz w:val="22"/>
          <w:szCs w:val="22"/>
        </w:rPr>
        <w:t xml:space="preserve"> </w:t>
      </w:r>
      <w:proofErr w:type="spellStart"/>
      <w:r w:rsidR="00234B47" w:rsidRPr="00CC1348">
        <w:rPr>
          <w:rFonts w:ascii="Tahoma" w:hAnsi="Tahoma" w:cs="Tahoma"/>
          <w:sz w:val="22"/>
          <w:szCs w:val="22"/>
        </w:rPr>
        <w:t>Liquidense</w:t>
      </w:r>
      <w:proofErr w:type="spellEnd"/>
      <w:r w:rsidR="00234B47" w:rsidRPr="00CC1348">
        <w:rPr>
          <w:rFonts w:ascii="Tahoma" w:hAnsi="Tahoma" w:cs="Tahoma"/>
          <w:sz w:val="22"/>
          <w:szCs w:val="22"/>
        </w:rPr>
        <w:t xml:space="preserve"> por la secretaría del juzgado de origen.</w:t>
      </w:r>
    </w:p>
    <w:p w:rsidR="00FC209C" w:rsidRPr="00CC1348" w:rsidRDefault="00FC209C" w:rsidP="00FC209C">
      <w:pPr>
        <w:ind w:firstLine="709"/>
        <w:jc w:val="both"/>
        <w:rPr>
          <w:rFonts w:ascii="Tahoma" w:hAnsi="Tahoma" w:cs="Tahoma"/>
          <w:sz w:val="22"/>
          <w:szCs w:val="22"/>
        </w:rPr>
      </w:pPr>
    </w:p>
    <w:p w:rsidR="00FC209C" w:rsidRPr="00CC1348" w:rsidRDefault="00FC209C" w:rsidP="00FC209C">
      <w:pPr>
        <w:widowControl w:val="0"/>
        <w:autoSpaceDE w:val="0"/>
        <w:autoSpaceDN w:val="0"/>
        <w:adjustRightInd w:val="0"/>
        <w:jc w:val="both"/>
        <w:rPr>
          <w:rFonts w:ascii="Tahoma" w:hAnsi="Tahoma" w:cs="Tahoma"/>
          <w:b/>
          <w:bCs/>
          <w:sz w:val="22"/>
          <w:szCs w:val="22"/>
        </w:rPr>
      </w:pPr>
      <w:r w:rsidRPr="00CC1348">
        <w:rPr>
          <w:rFonts w:ascii="Tahoma" w:hAnsi="Tahoma" w:cs="Tahoma"/>
          <w:sz w:val="22"/>
          <w:szCs w:val="22"/>
        </w:rPr>
        <w:tab/>
      </w:r>
      <w:r w:rsidRPr="00CC1348">
        <w:rPr>
          <w:rFonts w:ascii="Tahoma" w:hAnsi="Tahoma" w:cs="Tahoma"/>
          <w:bCs/>
          <w:sz w:val="22"/>
          <w:szCs w:val="22"/>
        </w:rPr>
        <w:t xml:space="preserve">Notificación surtida en estrados. </w:t>
      </w:r>
      <w:r w:rsidRPr="00CC1348">
        <w:rPr>
          <w:rFonts w:ascii="Tahoma" w:hAnsi="Tahoma" w:cs="Tahoma"/>
          <w:sz w:val="22"/>
          <w:szCs w:val="22"/>
        </w:rPr>
        <w:t>Cúmplase y devuélvase el expediente al Juzgado de origen.</w:t>
      </w:r>
    </w:p>
    <w:p w:rsidR="006636E9" w:rsidRPr="00CC1348" w:rsidRDefault="00FC209C" w:rsidP="00FC209C">
      <w:pPr>
        <w:jc w:val="both"/>
        <w:rPr>
          <w:rFonts w:ascii="Tahoma" w:hAnsi="Tahoma" w:cs="Tahoma"/>
          <w:sz w:val="22"/>
          <w:szCs w:val="22"/>
        </w:rPr>
      </w:pPr>
      <w:r w:rsidRPr="00CC1348">
        <w:rPr>
          <w:rFonts w:ascii="Tahoma" w:hAnsi="Tahoma" w:cs="Tahoma"/>
          <w:sz w:val="22"/>
          <w:szCs w:val="22"/>
        </w:rPr>
        <w:t xml:space="preserve"> </w:t>
      </w:r>
    </w:p>
    <w:p w:rsidR="00FC209C" w:rsidRPr="00CC1348" w:rsidRDefault="00FC209C" w:rsidP="00FC209C">
      <w:pPr>
        <w:ind w:firstLine="708"/>
        <w:jc w:val="both"/>
        <w:rPr>
          <w:rFonts w:ascii="Tahoma" w:hAnsi="Tahoma" w:cs="Tahoma"/>
          <w:sz w:val="22"/>
          <w:szCs w:val="22"/>
        </w:rPr>
      </w:pPr>
      <w:r w:rsidRPr="00CC1348">
        <w:rPr>
          <w:rFonts w:ascii="Tahoma" w:hAnsi="Tahoma" w:cs="Tahoma"/>
          <w:sz w:val="22"/>
          <w:szCs w:val="22"/>
        </w:rPr>
        <w:t>La Magistrada ponente,</w:t>
      </w:r>
    </w:p>
    <w:p w:rsidR="00FC209C" w:rsidRPr="00CC1348" w:rsidRDefault="00FC209C" w:rsidP="00FC209C">
      <w:pPr>
        <w:rPr>
          <w:rFonts w:ascii="Tahoma" w:hAnsi="Tahoma" w:cs="Tahoma"/>
          <w:sz w:val="22"/>
          <w:szCs w:val="22"/>
        </w:rPr>
      </w:pPr>
    </w:p>
    <w:p w:rsidR="006636E9" w:rsidRPr="00CC1348" w:rsidRDefault="006636E9" w:rsidP="00FC209C">
      <w:pPr>
        <w:rPr>
          <w:rFonts w:ascii="Tahoma" w:hAnsi="Tahoma" w:cs="Tahoma"/>
          <w:sz w:val="22"/>
          <w:szCs w:val="22"/>
        </w:rPr>
      </w:pPr>
    </w:p>
    <w:p w:rsidR="00D40F63" w:rsidRPr="00CC1348" w:rsidRDefault="00D40F63" w:rsidP="00FC209C">
      <w:pPr>
        <w:rPr>
          <w:rFonts w:ascii="Tahoma" w:hAnsi="Tahoma" w:cs="Tahoma"/>
          <w:sz w:val="22"/>
          <w:szCs w:val="22"/>
        </w:rPr>
      </w:pPr>
    </w:p>
    <w:p w:rsidR="00FC209C" w:rsidRPr="00CC1348" w:rsidRDefault="00FC209C" w:rsidP="00FC209C">
      <w:pPr>
        <w:rPr>
          <w:rFonts w:ascii="Tahoma" w:hAnsi="Tahoma" w:cs="Tahoma"/>
          <w:sz w:val="22"/>
          <w:szCs w:val="22"/>
        </w:rPr>
      </w:pPr>
    </w:p>
    <w:p w:rsidR="00FC209C" w:rsidRPr="00CC1348" w:rsidRDefault="00FC209C" w:rsidP="00FC209C">
      <w:pPr>
        <w:pStyle w:val="Ttulo3"/>
        <w:spacing w:before="0" w:after="0" w:line="276" w:lineRule="auto"/>
        <w:jc w:val="center"/>
        <w:rPr>
          <w:rFonts w:ascii="Tahoma" w:hAnsi="Tahoma" w:cs="Tahoma"/>
          <w:bCs w:val="0"/>
          <w:sz w:val="22"/>
          <w:szCs w:val="22"/>
        </w:rPr>
      </w:pPr>
      <w:r w:rsidRPr="00CC1348">
        <w:rPr>
          <w:rFonts w:ascii="Tahoma" w:hAnsi="Tahoma" w:cs="Tahoma"/>
          <w:bCs w:val="0"/>
          <w:sz w:val="22"/>
          <w:szCs w:val="22"/>
        </w:rPr>
        <w:t>ANA LUCÍA CAICEDO CALDERÓN</w:t>
      </w:r>
    </w:p>
    <w:p w:rsidR="00FC209C" w:rsidRPr="00CC1348" w:rsidRDefault="00FC209C" w:rsidP="00FC209C">
      <w:pPr>
        <w:rPr>
          <w:rFonts w:ascii="Tahoma" w:hAnsi="Tahoma" w:cs="Tahoma"/>
          <w:b/>
          <w:sz w:val="22"/>
          <w:szCs w:val="22"/>
        </w:rPr>
      </w:pPr>
    </w:p>
    <w:p w:rsidR="00FC209C" w:rsidRPr="00CC1348" w:rsidRDefault="00FC209C" w:rsidP="00FC209C">
      <w:pPr>
        <w:rPr>
          <w:rFonts w:ascii="Tahoma" w:hAnsi="Tahoma" w:cs="Tahoma"/>
          <w:b/>
          <w:sz w:val="22"/>
          <w:szCs w:val="22"/>
        </w:rPr>
      </w:pPr>
    </w:p>
    <w:p w:rsidR="00FC209C" w:rsidRPr="00CC1348" w:rsidRDefault="00FC209C" w:rsidP="00FC209C">
      <w:pPr>
        <w:rPr>
          <w:rFonts w:ascii="Tahoma" w:hAnsi="Tahoma" w:cs="Tahoma"/>
          <w:b/>
          <w:sz w:val="22"/>
          <w:szCs w:val="22"/>
        </w:rPr>
      </w:pPr>
    </w:p>
    <w:p w:rsidR="00FC209C" w:rsidRPr="00CC1348" w:rsidRDefault="00FC209C" w:rsidP="00FC209C">
      <w:pPr>
        <w:rPr>
          <w:rFonts w:ascii="Tahoma" w:hAnsi="Tahoma" w:cs="Tahoma"/>
          <w:b/>
          <w:sz w:val="22"/>
          <w:szCs w:val="22"/>
        </w:rPr>
      </w:pPr>
    </w:p>
    <w:p w:rsidR="00FC209C" w:rsidRPr="00CC1348" w:rsidRDefault="00FC209C" w:rsidP="00FC209C">
      <w:pPr>
        <w:rPr>
          <w:rFonts w:ascii="Tahoma" w:hAnsi="Tahoma" w:cs="Tahoma"/>
          <w:b/>
          <w:sz w:val="22"/>
          <w:szCs w:val="22"/>
        </w:rPr>
      </w:pPr>
      <w:r w:rsidRPr="00CC1348">
        <w:rPr>
          <w:rFonts w:ascii="Tahoma" w:hAnsi="Tahoma" w:cs="Tahoma"/>
          <w:b/>
          <w:sz w:val="22"/>
          <w:szCs w:val="22"/>
        </w:rPr>
        <w:t xml:space="preserve">OLGA LUCÍA HOYOS SEPULVEDA                                             JULIO CÉSAR SALAZAR MUÑOZ                                  </w:t>
      </w:r>
    </w:p>
    <w:p w:rsidR="00FC209C" w:rsidRPr="00CC1348" w:rsidRDefault="00FC209C" w:rsidP="00FC209C">
      <w:pPr>
        <w:ind w:firstLine="708"/>
        <w:rPr>
          <w:rFonts w:ascii="Tahoma" w:hAnsi="Tahoma" w:cs="Tahoma"/>
          <w:sz w:val="22"/>
          <w:szCs w:val="22"/>
        </w:rPr>
      </w:pPr>
      <w:r w:rsidRPr="00CC1348">
        <w:rPr>
          <w:rFonts w:ascii="Tahoma" w:hAnsi="Tahoma" w:cs="Tahoma"/>
          <w:sz w:val="22"/>
          <w:szCs w:val="22"/>
        </w:rPr>
        <w:t xml:space="preserve">   Magistrada                                                                                  Magistrados</w:t>
      </w:r>
    </w:p>
    <w:sectPr w:rsidR="00FC209C" w:rsidRPr="00CC1348"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2C6" w:rsidRDefault="00AE02C6">
      <w:r>
        <w:separator/>
      </w:r>
    </w:p>
  </w:endnote>
  <w:endnote w:type="continuationSeparator" w:id="0">
    <w:p w:rsidR="00AE02C6" w:rsidRDefault="00AE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7C" w:rsidRPr="0002458E" w:rsidRDefault="00D0367C">
    <w:pPr>
      <w:pStyle w:val="Piedepgina"/>
      <w:jc w:val="right"/>
    </w:pPr>
    <w:r w:rsidRPr="0002458E">
      <w:fldChar w:fldCharType="begin"/>
    </w:r>
    <w:r w:rsidRPr="0002458E">
      <w:instrText>PAGE   \* MERGEFORMAT</w:instrText>
    </w:r>
    <w:r w:rsidRPr="0002458E">
      <w:fldChar w:fldCharType="separate"/>
    </w:r>
    <w:r w:rsidR="00D40F63">
      <w:rPr>
        <w:noProof/>
      </w:rPr>
      <w:t>4</w:t>
    </w:r>
    <w:r w:rsidRPr="0002458E">
      <w:fldChar w:fldCharType="end"/>
    </w:r>
  </w:p>
  <w:p w:rsidR="00D0367C" w:rsidRDefault="00D036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7C" w:rsidRDefault="00D0367C">
    <w:pPr>
      <w:pStyle w:val="Piedepgina"/>
      <w:jc w:val="right"/>
    </w:pPr>
    <w:r>
      <w:fldChar w:fldCharType="begin"/>
    </w:r>
    <w:r>
      <w:instrText>PAGE   \* MERGEFORMAT</w:instrText>
    </w:r>
    <w:r>
      <w:fldChar w:fldCharType="separate"/>
    </w:r>
    <w:r w:rsidR="00D40F63">
      <w:rPr>
        <w:noProof/>
      </w:rPr>
      <w:t>1</w:t>
    </w:r>
    <w:r>
      <w:fldChar w:fldCharType="end"/>
    </w:r>
  </w:p>
  <w:p w:rsidR="00D0367C" w:rsidRDefault="00D036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2C6" w:rsidRDefault="00AE02C6">
      <w:r>
        <w:separator/>
      </w:r>
    </w:p>
  </w:footnote>
  <w:footnote w:type="continuationSeparator" w:id="0">
    <w:p w:rsidR="00AE02C6" w:rsidRDefault="00AE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7C" w:rsidRDefault="00D0367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0367C" w:rsidRDefault="00D036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7C" w:rsidRPr="009625AD" w:rsidRDefault="00D0367C" w:rsidP="009625AD">
    <w:pPr>
      <w:pStyle w:val="Ttulo"/>
      <w:spacing w:line="240" w:lineRule="auto"/>
      <w:jc w:val="both"/>
      <w:rPr>
        <w:rFonts w:ascii="Times New Roman" w:hAnsi="Times New Roman" w:cs="Times New Roman"/>
        <w:b w:val="0"/>
        <w:sz w:val="16"/>
        <w:szCs w:val="16"/>
      </w:rPr>
    </w:pPr>
    <w:r w:rsidRPr="009625AD">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66001-31-05-005-2016-00368</w:t>
    </w:r>
    <w:r w:rsidRPr="009625AD">
      <w:rPr>
        <w:rFonts w:ascii="Times New Roman" w:hAnsi="Times New Roman" w:cs="Times New Roman"/>
        <w:b w:val="0"/>
        <w:sz w:val="16"/>
        <w:szCs w:val="16"/>
      </w:rPr>
      <w:t>-01</w:t>
    </w:r>
  </w:p>
  <w:p w:rsidR="00D0367C" w:rsidRPr="009625AD" w:rsidRDefault="00D0367C" w:rsidP="009625AD">
    <w:pPr>
      <w:pStyle w:val="Ttulo"/>
      <w:spacing w:line="240" w:lineRule="auto"/>
      <w:jc w:val="both"/>
      <w:rPr>
        <w:rFonts w:ascii="Times New Roman" w:hAnsi="Times New Roman" w:cs="Times New Roman"/>
        <w:b w:val="0"/>
        <w:sz w:val="16"/>
        <w:szCs w:val="16"/>
      </w:rPr>
    </w:pPr>
    <w:r w:rsidRPr="009625AD">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9625AD">
      <w:rPr>
        <w:rFonts w:ascii="Times New Roman" w:hAnsi="Times New Roman" w:cs="Times New Roman"/>
        <w:b w:val="0"/>
        <w:sz w:val="16"/>
        <w:szCs w:val="16"/>
      </w:rPr>
      <w:t>Marí</w:t>
    </w:r>
    <w:r>
      <w:rPr>
        <w:rFonts w:ascii="Times New Roman" w:hAnsi="Times New Roman" w:cs="Times New Roman"/>
        <w:b w:val="0"/>
        <w:sz w:val="16"/>
        <w:szCs w:val="16"/>
      </w:rPr>
      <w:t>a Elena Pulgarín Sánchez</w:t>
    </w:r>
    <w:r w:rsidRPr="009625AD">
      <w:rPr>
        <w:rFonts w:ascii="Times New Roman" w:hAnsi="Times New Roman" w:cs="Times New Roman"/>
        <w:b w:val="0"/>
        <w:sz w:val="16"/>
        <w:szCs w:val="16"/>
      </w:rPr>
      <w:t xml:space="preserve"> </w:t>
    </w:r>
  </w:p>
  <w:p w:rsidR="00D0367C" w:rsidRPr="009625AD" w:rsidRDefault="00D0367C" w:rsidP="009625AD">
    <w:pPr>
      <w:pStyle w:val="Ttulo"/>
      <w:spacing w:line="240" w:lineRule="auto"/>
      <w:jc w:val="both"/>
      <w:rPr>
        <w:rFonts w:ascii="Times New Roman" w:hAnsi="Times New Roman" w:cs="Times New Roman"/>
        <w:b w:val="0"/>
        <w:sz w:val="16"/>
        <w:szCs w:val="16"/>
      </w:rPr>
    </w:pPr>
    <w:r w:rsidRPr="009625AD">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9625AD">
      <w:rPr>
        <w:rFonts w:ascii="Times New Roman" w:hAnsi="Times New Roman" w:cs="Times New Roman"/>
        <w:b w:val="0"/>
        <w:sz w:val="16"/>
        <w:szCs w:val="16"/>
      </w:rPr>
      <w:t xml:space="preserve">Colpensiones </w:t>
    </w:r>
  </w:p>
  <w:p w:rsidR="00D0367C" w:rsidRDefault="00D0367C" w:rsidP="005107E5">
    <w:pPr>
      <w:pStyle w:val="Ttul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6"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7E666999"/>
    <w:multiLevelType w:val="hybridMultilevel"/>
    <w:tmpl w:val="158CE08E"/>
    <w:lvl w:ilvl="0" w:tplc="65B44B9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4"/>
  </w:num>
  <w:num w:numId="3">
    <w:abstractNumId w:val="23"/>
  </w:num>
  <w:num w:numId="4">
    <w:abstractNumId w:val="22"/>
  </w:num>
  <w:num w:numId="5">
    <w:abstractNumId w:val="18"/>
  </w:num>
  <w:num w:numId="6">
    <w:abstractNumId w:val="16"/>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7"/>
  </w:num>
  <w:num w:numId="28">
    <w:abstractNumId w:val="36"/>
  </w:num>
  <w:num w:numId="29">
    <w:abstractNumId w:val="10"/>
  </w:num>
  <w:num w:numId="30">
    <w:abstractNumId w:val="5"/>
  </w:num>
  <w:num w:numId="31">
    <w:abstractNumId w:val="8"/>
  </w:num>
  <w:num w:numId="32">
    <w:abstractNumId w:val="4"/>
  </w:num>
  <w:num w:numId="33">
    <w:abstractNumId w:val="21"/>
  </w:num>
  <w:num w:numId="34">
    <w:abstractNumId w:val="2"/>
  </w:num>
  <w:num w:numId="35">
    <w:abstractNumId w:val="30"/>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5B9B"/>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517"/>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936"/>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308"/>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0D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6C5"/>
    <w:rsid w:val="000C49FA"/>
    <w:rsid w:val="000C4CB0"/>
    <w:rsid w:val="000C5830"/>
    <w:rsid w:val="000C65A2"/>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812"/>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0FEF"/>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4887"/>
    <w:rsid w:val="001D4909"/>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2E57"/>
    <w:rsid w:val="00233341"/>
    <w:rsid w:val="002338AC"/>
    <w:rsid w:val="00233BD7"/>
    <w:rsid w:val="00234388"/>
    <w:rsid w:val="002343F1"/>
    <w:rsid w:val="00234B47"/>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556"/>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5BC4"/>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4CE"/>
    <w:rsid w:val="002F36B3"/>
    <w:rsid w:val="002F394A"/>
    <w:rsid w:val="002F3BB8"/>
    <w:rsid w:val="002F4257"/>
    <w:rsid w:val="002F4897"/>
    <w:rsid w:val="002F4962"/>
    <w:rsid w:val="002F52B4"/>
    <w:rsid w:val="002F5385"/>
    <w:rsid w:val="002F6742"/>
    <w:rsid w:val="002F748E"/>
    <w:rsid w:val="00300150"/>
    <w:rsid w:val="003018EC"/>
    <w:rsid w:val="00301DB0"/>
    <w:rsid w:val="003021A9"/>
    <w:rsid w:val="003035A7"/>
    <w:rsid w:val="003038FB"/>
    <w:rsid w:val="00303C62"/>
    <w:rsid w:val="00303E79"/>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99E"/>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66E"/>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3EB"/>
    <w:rsid w:val="00387D04"/>
    <w:rsid w:val="00387EB2"/>
    <w:rsid w:val="003901EA"/>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1E4"/>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0D1"/>
    <w:rsid w:val="004445BB"/>
    <w:rsid w:val="00444B07"/>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B19"/>
    <w:rsid w:val="004801B8"/>
    <w:rsid w:val="0048101C"/>
    <w:rsid w:val="00481298"/>
    <w:rsid w:val="00481B7D"/>
    <w:rsid w:val="00481F77"/>
    <w:rsid w:val="004826F7"/>
    <w:rsid w:val="00482DB2"/>
    <w:rsid w:val="00483B84"/>
    <w:rsid w:val="00483BCD"/>
    <w:rsid w:val="00483D44"/>
    <w:rsid w:val="00483D56"/>
    <w:rsid w:val="00483D99"/>
    <w:rsid w:val="004848CB"/>
    <w:rsid w:val="004848FF"/>
    <w:rsid w:val="004862E6"/>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0C1"/>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3DCA"/>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2FC"/>
    <w:rsid w:val="0052170A"/>
    <w:rsid w:val="00521CC9"/>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3670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EEC"/>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0FC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B79F9"/>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2C5C"/>
    <w:rsid w:val="006636E9"/>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6E69"/>
    <w:rsid w:val="006B7830"/>
    <w:rsid w:val="006C0415"/>
    <w:rsid w:val="006C23AF"/>
    <w:rsid w:val="006C2C44"/>
    <w:rsid w:val="006C2DC7"/>
    <w:rsid w:val="006C319C"/>
    <w:rsid w:val="006C3280"/>
    <w:rsid w:val="006C46EF"/>
    <w:rsid w:val="006C4CDF"/>
    <w:rsid w:val="006C4E3E"/>
    <w:rsid w:val="006C5678"/>
    <w:rsid w:val="006C577C"/>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305"/>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319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151E"/>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300"/>
    <w:rsid w:val="00844517"/>
    <w:rsid w:val="00844688"/>
    <w:rsid w:val="00844840"/>
    <w:rsid w:val="0084491B"/>
    <w:rsid w:val="00844E2A"/>
    <w:rsid w:val="00844EF0"/>
    <w:rsid w:val="008456D8"/>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487B"/>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516"/>
    <w:rsid w:val="008C762C"/>
    <w:rsid w:val="008C76AE"/>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216"/>
    <w:rsid w:val="00921A19"/>
    <w:rsid w:val="00922DE0"/>
    <w:rsid w:val="00922E72"/>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25AD"/>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FAA"/>
    <w:rsid w:val="009813E6"/>
    <w:rsid w:val="0098140C"/>
    <w:rsid w:val="00981E1C"/>
    <w:rsid w:val="00981F70"/>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D88"/>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2B34"/>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8F4"/>
    <w:rsid w:val="00A419DD"/>
    <w:rsid w:val="00A41ACF"/>
    <w:rsid w:val="00A41D55"/>
    <w:rsid w:val="00A43BB8"/>
    <w:rsid w:val="00A443BC"/>
    <w:rsid w:val="00A44DE9"/>
    <w:rsid w:val="00A45733"/>
    <w:rsid w:val="00A457C8"/>
    <w:rsid w:val="00A4627C"/>
    <w:rsid w:val="00A46822"/>
    <w:rsid w:val="00A50E2A"/>
    <w:rsid w:val="00A511F8"/>
    <w:rsid w:val="00A51F3F"/>
    <w:rsid w:val="00A52B80"/>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EE4"/>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717"/>
    <w:rsid w:val="00AA0A66"/>
    <w:rsid w:val="00AA0D24"/>
    <w:rsid w:val="00AA1037"/>
    <w:rsid w:val="00AA14DF"/>
    <w:rsid w:val="00AA1A90"/>
    <w:rsid w:val="00AA24AB"/>
    <w:rsid w:val="00AA2FDB"/>
    <w:rsid w:val="00AA3518"/>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2C6"/>
    <w:rsid w:val="00AE0DCC"/>
    <w:rsid w:val="00AE1267"/>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0CD2"/>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129"/>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66FB"/>
    <w:rsid w:val="00C70046"/>
    <w:rsid w:val="00C7207A"/>
    <w:rsid w:val="00C721C8"/>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1348"/>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7C9"/>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6F2A"/>
    <w:rsid w:val="00CF70CB"/>
    <w:rsid w:val="00CF7754"/>
    <w:rsid w:val="00D010BF"/>
    <w:rsid w:val="00D01346"/>
    <w:rsid w:val="00D01532"/>
    <w:rsid w:val="00D0153B"/>
    <w:rsid w:val="00D01C6B"/>
    <w:rsid w:val="00D01E34"/>
    <w:rsid w:val="00D01EDD"/>
    <w:rsid w:val="00D022DF"/>
    <w:rsid w:val="00D023E5"/>
    <w:rsid w:val="00D031FC"/>
    <w:rsid w:val="00D032C1"/>
    <w:rsid w:val="00D03475"/>
    <w:rsid w:val="00D0367C"/>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0F63"/>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0C4B"/>
    <w:rsid w:val="00D6118C"/>
    <w:rsid w:val="00D6200D"/>
    <w:rsid w:val="00D64C01"/>
    <w:rsid w:val="00D64DC3"/>
    <w:rsid w:val="00D650EE"/>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3F0"/>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533"/>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170"/>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DC4"/>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15F6"/>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EF7B9A"/>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07D08"/>
    <w:rsid w:val="00F10C6E"/>
    <w:rsid w:val="00F10FCC"/>
    <w:rsid w:val="00F134F4"/>
    <w:rsid w:val="00F1429C"/>
    <w:rsid w:val="00F17E0D"/>
    <w:rsid w:val="00F204EF"/>
    <w:rsid w:val="00F206D8"/>
    <w:rsid w:val="00F20E7A"/>
    <w:rsid w:val="00F22898"/>
    <w:rsid w:val="00F2347F"/>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2750"/>
    <w:rsid w:val="00F4314A"/>
    <w:rsid w:val="00F43433"/>
    <w:rsid w:val="00F43450"/>
    <w:rsid w:val="00F44BE8"/>
    <w:rsid w:val="00F44C0F"/>
    <w:rsid w:val="00F45BA6"/>
    <w:rsid w:val="00F470A4"/>
    <w:rsid w:val="00F479F8"/>
    <w:rsid w:val="00F50A32"/>
    <w:rsid w:val="00F50B68"/>
    <w:rsid w:val="00F516D6"/>
    <w:rsid w:val="00F51909"/>
    <w:rsid w:val="00F51D3D"/>
    <w:rsid w:val="00F5262C"/>
    <w:rsid w:val="00F527D2"/>
    <w:rsid w:val="00F52F30"/>
    <w:rsid w:val="00F5558B"/>
    <w:rsid w:val="00F55ED9"/>
    <w:rsid w:val="00F56DA6"/>
    <w:rsid w:val="00F56FE4"/>
    <w:rsid w:val="00F570B1"/>
    <w:rsid w:val="00F6026C"/>
    <w:rsid w:val="00F60451"/>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57FB"/>
    <w:rsid w:val="00FB5F29"/>
    <w:rsid w:val="00FB6C48"/>
    <w:rsid w:val="00FB71DC"/>
    <w:rsid w:val="00FB78A4"/>
    <w:rsid w:val="00FC116A"/>
    <w:rsid w:val="00FC1373"/>
    <w:rsid w:val="00FC13CC"/>
    <w:rsid w:val="00FC18C4"/>
    <w:rsid w:val="00FC1ACE"/>
    <w:rsid w:val="00FC209C"/>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537DBF99"/>
  <w15:docId w15:val="{038EA0B2-03B9-4DA1-82CC-04916C11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BodyText2Car1">
    <w:name w:val="Body Text 2 Car1"/>
    <w:link w:val="Textoindependiente21"/>
    <w:locked/>
    <w:rsid w:val="00FC209C"/>
    <w:rPr>
      <w:rFonts w:ascii="Arial" w:hAnsi="Arial"/>
      <w:b/>
      <w:sz w:val="28"/>
      <w:lang w:val="es-ES_tradnl"/>
    </w:rPr>
  </w:style>
  <w:style w:type="character" w:customStyle="1" w:styleId="SinespaciadoCar">
    <w:name w:val="Sin espaciado Car"/>
    <w:link w:val="Sinespaciado"/>
    <w:uiPriority w:val="1"/>
    <w:locked/>
    <w:rsid w:val="00FC2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7751516">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2015C-103C-406F-AF3C-0ED5AC23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Pages>
  <Words>2160</Words>
  <Characters>11882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WALTER MAURICIO ZULUAGA MEJIA</cp:lastModifiedBy>
  <cp:revision>18</cp:revision>
  <cp:lastPrinted>2018-05-25T19:47:00Z</cp:lastPrinted>
  <dcterms:created xsi:type="dcterms:W3CDTF">2018-05-22T20:03:00Z</dcterms:created>
  <dcterms:modified xsi:type="dcterms:W3CDTF">2018-07-27T02:14:00Z</dcterms:modified>
  <cp:category>Sala Laboral Tribunal Superior de Periera</cp:category>
</cp:coreProperties>
</file>