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6F1" w:rsidRDefault="00B876F1" w:rsidP="00B876F1">
      <w:pPr>
        <w:pStyle w:val="Ttulo"/>
        <w:pBdr>
          <w:top w:val="single" w:sz="4" w:space="1" w:color="auto"/>
          <w:left w:val="single" w:sz="4" w:space="1" w:color="auto"/>
          <w:bottom w:val="single" w:sz="4" w:space="1" w:color="auto"/>
          <w:right w:val="single" w:sz="4" w:space="4" w:color="auto"/>
        </w:pBdr>
        <w:spacing w:line="240" w:lineRule="auto"/>
        <w:rPr>
          <w:rFonts w:ascii="Arial Narrow" w:hAnsi="Arial Narrow" w:cs="Tahoma"/>
          <w:b w:val="0"/>
          <w:sz w:val="18"/>
          <w:szCs w:val="18"/>
        </w:rPr>
      </w:pPr>
      <w:r>
        <w:rPr>
          <w:rFonts w:ascii="Arial Narrow" w:hAnsi="Arial Narrow" w:cs="Tahoma"/>
          <w:b w:val="0"/>
          <w:sz w:val="18"/>
          <w:szCs w:val="18"/>
        </w:rPr>
        <w:t>El contenido total y fiel de la decisión debe ser verificado en el audio que reposa en la secretaría de esta Corporación.</w:t>
      </w:r>
    </w:p>
    <w:p w:rsidR="00B876F1" w:rsidRDefault="00B876F1" w:rsidP="00B876F1">
      <w:pPr>
        <w:pStyle w:val="Ttulo"/>
        <w:spacing w:line="240" w:lineRule="auto"/>
        <w:jc w:val="both"/>
        <w:rPr>
          <w:rFonts w:ascii="Tahoma" w:hAnsi="Tahoma" w:cs="Tahoma"/>
          <w:sz w:val="18"/>
          <w:szCs w:val="18"/>
        </w:rPr>
      </w:pPr>
    </w:p>
    <w:p w:rsidR="00B876F1" w:rsidRPr="00B876F1" w:rsidRDefault="00B876F1" w:rsidP="00B876F1">
      <w:pPr>
        <w:shd w:val="clear" w:color="auto" w:fill="FFFFFF"/>
        <w:tabs>
          <w:tab w:val="left" w:pos="1418"/>
        </w:tabs>
        <w:rPr>
          <w:rFonts w:ascii="Arial" w:hAnsi="Arial" w:cs="Arial"/>
          <w:sz w:val="18"/>
          <w:szCs w:val="18"/>
          <w:lang w:val="es-CO" w:eastAsia="fr-FR"/>
        </w:rPr>
      </w:pPr>
      <w:r w:rsidRPr="00B876F1">
        <w:rPr>
          <w:rFonts w:ascii="Arial" w:hAnsi="Arial" w:cs="Arial"/>
          <w:sz w:val="18"/>
          <w:szCs w:val="18"/>
          <w:lang w:val="es-CO" w:eastAsia="fr-FR"/>
        </w:rPr>
        <w:t xml:space="preserve">Providencia: </w:t>
      </w:r>
      <w:r w:rsidRPr="00B876F1">
        <w:rPr>
          <w:rFonts w:ascii="Arial" w:hAnsi="Arial" w:cs="Arial"/>
          <w:sz w:val="18"/>
          <w:szCs w:val="18"/>
          <w:lang w:val="es-CO" w:eastAsia="fr-FR"/>
        </w:rPr>
        <w:tab/>
      </w:r>
      <w:r w:rsidRPr="00B876F1">
        <w:rPr>
          <w:rFonts w:ascii="Arial" w:hAnsi="Arial" w:cs="Arial"/>
          <w:sz w:val="18"/>
          <w:szCs w:val="18"/>
          <w:lang w:val="es-CO" w:eastAsia="fr-FR"/>
        </w:rPr>
        <w:tab/>
        <w:t xml:space="preserve">Sentencia del 15 de junio de 2018 </w:t>
      </w:r>
    </w:p>
    <w:p w:rsidR="00B876F1" w:rsidRPr="00B876F1" w:rsidRDefault="00B876F1" w:rsidP="00B876F1">
      <w:pPr>
        <w:shd w:val="clear" w:color="auto" w:fill="FFFFFF"/>
        <w:tabs>
          <w:tab w:val="left" w:pos="1418"/>
        </w:tabs>
        <w:rPr>
          <w:rFonts w:ascii="Arial" w:hAnsi="Arial" w:cs="Arial"/>
          <w:sz w:val="18"/>
          <w:szCs w:val="18"/>
          <w:lang w:val="es-CO" w:eastAsia="fr-FR"/>
        </w:rPr>
      </w:pPr>
      <w:r w:rsidRPr="00B876F1">
        <w:rPr>
          <w:rFonts w:ascii="Arial" w:hAnsi="Arial" w:cs="Arial"/>
          <w:sz w:val="18"/>
          <w:szCs w:val="18"/>
          <w:lang w:val="es-CO" w:eastAsia="fr-FR"/>
        </w:rPr>
        <w:t>Radicación No.:</w:t>
      </w:r>
      <w:r w:rsidRPr="00B876F1">
        <w:rPr>
          <w:rFonts w:ascii="Arial" w:hAnsi="Arial" w:cs="Arial"/>
          <w:sz w:val="18"/>
          <w:szCs w:val="18"/>
          <w:lang w:val="es-CO" w:eastAsia="fr-FR"/>
        </w:rPr>
        <w:tab/>
      </w:r>
      <w:r w:rsidRPr="00B876F1">
        <w:rPr>
          <w:rFonts w:ascii="Arial" w:hAnsi="Arial" w:cs="Arial"/>
          <w:sz w:val="18"/>
          <w:szCs w:val="18"/>
          <w:lang w:val="es-CO" w:eastAsia="fr-FR"/>
        </w:rPr>
        <w:tab/>
        <w:t>66001-31-05-005-2016-00377-01</w:t>
      </w:r>
    </w:p>
    <w:p w:rsidR="00B876F1" w:rsidRPr="00B876F1" w:rsidRDefault="00B876F1" w:rsidP="00B876F1">
      <w:pPr>
        <w:shd w:val="clear" w:color="auto" w:fill="FFFFFF"/>
        <w:tabs>
          <w:tab w:val="left" w:pos="1418"/>
        </w:tabs>
        <w:rPr>
          <w:rFonts w:ascii="Arial" w:hAnsi="Arial" w:cs="Arial"/>
          <w:sz w:val="18"/>
          <w:szCs w:val="18"/>
          <w:lang w:val="es-CO" w:eastAsia="fr-FR"/>
        </w:rPr>
      </w:pPr>
      <w:r w:rsidRPr="00B876F1">
        <w:rPr>
          <w:rFonts w:ascii="Arial" w:hAnsi="Arial" w:cs="Arial"/>
          <w:sz w:val="18"/>
          <w:szCs w:val="18"/>
          <w:lang w:val="es-CO" w:eastAsia="fr-FR"/>
        </w:rPr>
        <w:t>Proceso:</w:t>
      </w:r>
      <w:r w:rsidRPr="00B876F1">
        <w:rPr>
          <w:rFonts w:ascii="Arial" w:hAnsi="Arial" w:cs="Arial"/>
          <w:sz w:val="18"/>
          <w:szCs w:val="18"/>
          <w:lang w:val="es-CO" w:eastAsia="fr-FR"/>
        </w:rPr>
        <w:tab/>
      </w:r>
      <w:r w:rsidRPr="00B876F1">
        <w:rPr>
          <w:rFonts w:ascii="Arial" w:hAnsi="Arial" w:cs="Arial"/>
          <w:sz w:val="18"/>
          <w:szCs w:val="18"/>
          <w:lang w:val="es-CO" w:eastAsia="fr-FR"/>
        </w:rPr>
        <w:tab/>
        <w:t xml:space="preserve">Ordinario laboral </w:t>
      </w:r>
    </w:p>
    <w:p w:rsidR="00B876F1" w:rsidRPr="00B876F1" w:rsidRDefault="00B876F1" w:rsidP="00B876F1">
      <w:pPr>
        <w:shd w:val="clear" w:color="auto" w:fill="FFFFFF"/>
        <w:tabs>
          <w:tab w:val="left" w:pos="1418"/>
        </w:tabs>
        <w:rPr>
          <w:rFonts w:ascii="Arial" w:hAnsi="Arial" w:cs="Arial"/>
          <w:sz w:val="18"/>
          <w:szCs w:val="18"/>
          <w:lang w:val="es-CO" w:eastAsia="fr-FR"/>
        </w:rPr>
      </w:pPr>
      <w:r w:rsidRPr="00B876F1">
        <w:rPr>
          <w:rFonts w:ascii="Arial" w:hAnsi="Arial" w:cs="Arial"/>
          <w:sz w:val="18"/>
          <w:szCs w:val="18"/>
          <w:lang w:val="es-CO" w:eastAsia="fr-FR"/>
        </w:rPr>
        <w:t>Demandante:</w:t>
      </w:r>
      <w:r w:rsidRPr="00B876F1">
        <w:rPr>
          <w:rFonts w:ascii="Arial" w:hAnsi="Arial" w:cs="Arial"/>
          <w:sz w:val="18"/>
          <w:szCs w:val="18"/>
          <w:lang w:val="es-CO" w:eastAsia="fr-FR"/>
        </w:rPr>
        <w:tab/>
      </w:r>
      <w:r w:rsidRPr="00B876F1">
        <w:rPr>
          <w:rFonts w:ascii="Arial" w:hAnsi="Arial" w:cs="Arial"/>
          <w:sz w:val="18"/>
          <w:szCs w:val="18"/>
          <w:lang w:val="es-CO" w:eastAsia="fr-FR"/>
        </w:rPr>
        <w:tab/>
        <w:t xml:space="preserve">Olga Lucía Tabares Grajales </w:t>
      </w:r>
    </w:p>
    <w:p w:rsidR="00B876F1" w:rsidRPr="00B876F1" w:rsidRDefault="00B876F1" w:rsidP="00B876F1">
      <w:pPr>
        <w:shd w:val="clear" w:color="auto" w:fill="FFFFFF"/>
        <w:tabs>
          <w:tab w:val="left" w:pos="1418"/>
        </w:tabs>
        <w:rPr>
          <w:rFonts w:ascii="Arial" w:hAnsi="Arial" w:cs="Arial"/>
          <w:sz w:val="18"/>
          <w:szCs w:val="18"/>
          <w:lang w:val="es-CO" w:eastAsia="fr-FR"/>
        </w:rPr>
      </w:pPr>
      <w:r w:rsidRPr="00B876F1">
        <w:rPr>
          <w:rFonts w:ascii="Arial" w:hAnsi="Arial" w:cs="Arial"/>
          <w:sz w:val="18"/>
          <w:szCs w:val="18"/>
          <w:lang w:val="es-CO" w:eastAsia="fr-FR"/>
        </w:rPr>
        <w:t>Demandados:</w:t>
      </w:r>
      <w:r w:rsidRPr="00B876F1">
        <w:rPr>
          <w:rFonts w:ascii="Arial" w:hAnsi="Arial" w:cs="Arial"/>
          <w:sz w:val="18"/>
          <w:szCs w:val="18"/>
          <w:lang w:val="es-CO" w:eastAsia="fr-FR"/>
        </w:rPr>
        <w:tab/>
      </w:r>
      <w:r w:rsidRPr="00B876F1">
        <w:rPr>
          <w:rFonts w:ascii="Arial" w:hAnsi="Arial" w:cs="Arial"/>
          <w:sz w:val="18"/>
          <w:szCs w:val="18"/>
          <w:lang w:val="es-CO" w:eastAsia="fr-FR"/>
        </w:rPr>
        <w:tab/>
        <w:t xml:space="preserve">Colpensiones y Previsora S.A. </w:t>
      </w:r>
    </w:p>
    <w:p w:rsidR="00B876F1" w:rsidRPr="00B876F1" w:rsidRDefault="00B876F1" w:rsidP="00B876F1">
      <w:pPr>
        <w:shd w:val="clear" w:color="auto" w:fill="FFFFFF"/>
        <w:tabs>
          <w:tab w:val="left" w:pos="1418"/>
        </w:tabs>
        <w:rPr>
          <w:rFonts w:ascii="Arial" w:hAnsi="Arial" w:cs="Arial"/>
          <w:sz w:val="18"/>
          <w:szCs w:val="18"/>
          <w:lang w:val="es-CO" w:eastAsia="fr-FR"/>
        </w:rPr>
      </w:pPr>
      <w:r w:rsidRPr="00B876F1">
        <w:rPr>
          <w:rFonts w:ascii="Arial" w:hAnsi="Arial" w:cs="Arial"/>
          <w:sz w:val="18"/>
          <w:szCs w:val="18"/>
          <w:lang w:val="es-CO" w:eastAsia="fr-FR"/>
        </w:rPr>
        <w:t xml:space="preserve">Juzgado de origen: </w:t>
      </w:r>
      <w:r w:rsidRPr="00B876F1">
        <w:rPr>
          <w:rFonts w:ascii="Arial" w:hAnsi="Arial" w:cs="Arial"/>
          <w:sz w:val="18"/>
          <w:szCs w:val="18"/>
          <w:lang w:val="es-CO" w:eastAsia="fr-FR"/>
        </w:rPr>
        <w:tab/>
        <w:t xml:space="preserve">Cuarto Laboral del Circuito de Pereira </w:t>
      </w:r>
    </w:p>
    <w:p w:rsidR="00B876F1" w:rsidRDefault="00B876F1" w:rsidP="00B876F1">
      <w:pPr>
        <w:shd w:val="clear" w:color="auto" w:fill="FFFFFF"/>
        <w:tabs>
          <w:tab w:val="left" w:pos="1418"/>
        </w:tabs>
        <w:rPr>
          <w:rFonts w:ascii="Arial" w:hAnsi="Arial" w:cs="Arial"/>
          <w:bCs/>
          <w:iCs/>
          <w:sz w:val="18"/>
          <w:szCs w:val="18"/>
          <w:lang w:eastAsia="fr-FR"/>
        </w:rPr>
      </w:pPr>
      <w:r w:rsidRPr="00B876F1">
        <w:rPr>
          <w:rFonts w:ascii="Arial" w:hAnsi="Arial" w:cs="Arial"/>
          <w:sz w:val="18"/>
          <w:szCs w:val="18"/>
          <w:lang w:val="es-CO" w:eastAsia="fr-FR"/>
        </w:rPr>
        <w:t>Magistrada ponente:</w:t>
      </w:r>
      <w:r w:rsidRPr="00B876F1">
        <w:rPr>
          <w:rFonts w:ascii="Arial" w:hAnsi="Arial" w:cs="Arial"/>
          <w:sz w:val="18"/>
          <w:szCs w:val="18"/>
          <w:lang w:val="es-CO" w:eastAsia="fr-FR"/>
        </w:rPr>
        <w:tab/>
        <w:t>Dra. Ana Lucía Caicedo Calderón</w:t>
      </w:r>
    </w:p>
    <w:p w:rsidR="00B876F1" w:rsidRDefault="00B876F1" w:rsidP="00B876F1">
      <w:pPr>
        <w:shd w:val="clear" w:color="auto" w:fill="FFFFFF"/>
        <w:tabs>
          <w:tab w:val="left" w:pos="1418"/>
        </w:tabs>
        <w:rPr>
          <w:rFonts w:ascii="Arial" w:hAnsi="Arial" w:cs="Arial"/>
          <w:bCs/>
          <w:iCs/>
          <w:sz w:val="18"/>
          <w:szCs w:val="18"/>
          <w:lang w:val="es-CO" w:eastAsia="fr-FR"/>
        </w:rPr>
      </w:pPr>
    </w:p>
    <w:p w:rsidR="005A3B49" w:rsidRPr="005A3B49" w:rsidRDefault="00B876F1" w:rsidP="005A3B49">
      <w:pPr>
        <w:jc w:val="both"/>
        <w:rPr>
          <w:rFonts w:ascii="Arial" w:hAnsi="Arial" w:cs="Arial"/>
          <w:bCs/>
          <w:iCs/>
          <w:sz w:val="18"/>
          <w:szCs w:val="18"/>
          <w:lang w:val="es-CO" w:eastAsia="fr-FR"/>
        </w:rPr>
      </w:pPr>
      <w:r>
        <w:rPr>
          <w:rFonts w:ascii="Arial" w:hAnsi="Arial" w:cs="Arial"/>
          <w:b/>
          <w:bCs/>
          <w:iCs/>
          <w:sz w:val="18"/>
          <w:szCs w:val="18"/>
          <w:lang w:val="es-CO" w:eastAsia="fr-FR"/>
        </w:rPr>
        <w:t xml:space="preserve">TEMA: </w:t>
      </w:r>
      <w:r>
        <w:rPr>
          <w:rFonts w:ascii="Arial" w:hAnsi="Arial" w:cs="Arial"/>
          <w:b/>
          <w:bCs/>
          <w:iCs/>
          <w:sz w:val="18"/>
          <w:szCs w:val="18"/>
          <w:lang w:val="es-CO" w:eastAsia="fr-FR"/>
        </w:rPr>
        <w:tab/>
      </w:r>
      <w:r>
        <w:rPr>
          <w:rFonts w:ascii="Arial" w:hAnsi="Arial" w:cs="Arial"/>
          <w:b/>
          <w:bCs/>
          <w:iCs/>
          <w:sz w:val="18"/>
          <w:szCs w:val="18"/>
          <w:lang w:val="es-CO" w:eastAsia="fr-FR"/>
        </w:rPr>
        <w:tab/>
      </w:r>
      <w:r>
        <w:rPr>
          <w:rFonts w:ascii="Arial" w:hAnsi="Arial" w:cs="Arial"/>
          <w:b/>
          <w:bCs/>
          <w:iCs/>
          <w:sz w:val="18"/>
          <w:szCs w:val="18"/>
          <w:lang w:val="es-CO" w:eastAsia="fr-FR"/>
        </w:rPr>
        <w:tab/>
        <w:t xml:space="preserve">PENSIÓN DE VEJEZ / </w:t>
      </w:r>
      <w:r w:rsidR="005A3B49">
        <w:rPr>
          <w:rFonts w:ascii="Arial" w:hAnsi="Arial" w:cs="Arial"/>
          <w:b/>
          <w:bCs/>
          <w:iCs/>
          <w:sz w:val="18"/>
          <w:szCs w:val="18"/>
          <w:lang w:val="es-CO" w:eastAsia="fr-FR"/>
        </w:rPr>
        <w:t xml:space="preserve">VINCULACIÓN COMO APRENDIZ DABA LUGAR A AFILIACIÓN A SEGURIDAD SOCIAL / </w:t>
      </w:r>
      <w:r w:rsidR="00CD61A1">
        <w:rPr>
          <w:rFonts w:ascii="Arial" w:hAnsi="Arial" w:cs="Arial"/>
          <w:b/>
          <w:bCs/>
          <w:iCs/>
          <w:sz w:val="18"/>
          <w:szCs w:val="18"/>
          <w:lang w:val="es-CO" w:eastAsia="fr-FR"/>
        </w:rPr>
        <w:t xml:space="preserve">FUSIÓN DE </w:t>
      </w:r>
      <w:r w:rsidR="005A3B49">
        <w:rPr>
          <w:rFonts w:ascii="Arial" w:hAnsi="Arial" w:cs="Arial"/>
          <w:b/>
          <w:bCs/>
          <w:iCs/>
          <w:sz w:val="18"/>
          <w:szCs w:val="18"/>
          <w:lang w:val="es-CO" w:eastAsia="fr-FR"/>
        </w:rPr>
        <w:t>ENTIDAD OBLIGADA-</w:t>
      </w:r>
      <w:r w:rsidR="00CD61A1">
        <w:rPr>
          <w:rFonts w:ascii="Arial" w:hAnsi="Arial" w:cs="Arial"/>
          <w:b/>
          <w:bCs/>
          <w:iCs/>
          <w:sz w:val="18"/>
          <w:szCs w:val="18"/>
          <w:lang w:val="es-CO" w:eastAsia="fr-FR"/>
        </w:rPr>
        <w:t xml:space="preserve"> </w:t>
      </w:r>
      <w:bookmarkStart w:id="0" w:name="_GoBack"/>
      <w:bookmarkEnd w:id="0"/>
      <w:r w:rsidR="005A3B49">
        <w:rPr>
          <w:rFonts w:ascii="Arial" w:hAnsi="Arial" w:cs="Arial"/>
          <w:bCs/>
          <w:iCs/>
          <w:sz w:val="18"/>
          <w:szCs w:val="18"/>
          <w:lang w:val="es-CO" w:eastAsia="fr-FR"/>
        </w:rPr>
        <w:t xml:space="preserve">Debe responder entidad </w:t>
      </w:r>
      <w:r w:rsidR="00CD61A1">
        <w:rPr>
          <w:rFonts w:ascii="Arial" w:hAnsi="Arial" w:cs="Arial"/>
          <w:bCs/>
          <w:iCs/>
          <w:sz w:val="18"/>
          <w:szCs w:val="18"/>
          <w:lang w:val="es-CO" w:eastAsia="fr-FR"/>
        </w:rPr>
        <w:t xml:space="preserve">que asumió obligaciones / </w:t>
      </w:r>
      <w:r w:rsidRPr="00B876F1">
        <w:rPr>
          <w:rFonts w:ascii="Arial" w:hAnsi="Arial" w:cs="Arial"/>
          <w:b/>
          <w:bCs/>
          <w:iCs/>
          <w:sz w:val="18"/>
          <w:szCs w:val="18"/>
          <w:lang w:val="es-CO" w:eastAsia="fr-FR"/>
        </w:rPr>
        <w:t>OBLIGACIONES DERIVADAS DE LA FUSIÓN DE SOCIEDADES</w:t>
      </w:r>
      <w:r>
        <w:rPr>
          <w:rFonts w:ascii="Arial" w:hAnsi="Arial" w:cs="Arial"/>
          <w:b/>
          <w:bCs/>
          <w:iCs/>
          <w:sz w:val="18"/>
          <w:szCs w:val="18"/>
          <w:lang w:val="es-CO" w:eastAsia="fr-FR"/>
        </w:rPr>
        <w:t xml:space="preserve"> /</w:t>
      </w:r>
      <w:r w:rsidR="005A3B49">
        <w:rPr>
          <w:rFonts w:ascii="Arial" w:hAnsi="Arial" w:cs="Arial"/>
          <w:b/>
          <w:bCs/>
          <w:iCs/>
          <w:sz w:val="18"/>
          <w:szCs w:val="18"/>
          <w:lang w:val="es-CO" w:eastAsia="fr-FR"/>
        </w:rPr>
        <w:t xml:space="preserve"> </w:t>
      </w:r>
      <w:r w:rsidR="00CD61A1">
        <w:rPr>
          <w:rFonts w:ascii="Arial" w:hAnsi="Arial" w:cs="Arial"/>
          <w:b/>
          <w:bCs/>
          <w:iCs/>
          <w:sz w:val="18"/>
          <w:szCs w:val="18"/>
          <w:lang w:val="es-CO" w:eastAsia="fr-FR"/>
        </w:rPr>
        <w:t xml:space="preserve">SE RECONOCE </w:t>
      </w:r>
      <w:r w:rsidR="00CD61A1" w:rsidRPr="00B876F1">
        <w:rPr>
          <w:rFonts w:ascii="Arial" w:hAnsi="Arial" w:cs="Arial"/>
          <w:b/>
          <w:bCs/>
          <w:iCs/>
          <w:sz w:val="18"/>
          <w:szCs w:val="18"/>
          <w:lang w:val="es-CO" w:eastAsia="fr-FR"/>
        </w:rPr>
        <w:t>TÍTULO PENSIONAL</w:t>
      </w:r>
      <w:r w:rsidR="00CD61A1">
        <w:rPr>
          <w:rFonts w:ascii="Arial" w:hAnsi="Arial" w:cs="Arial"/>
          <w:b/>
          <w:bCs/>
          <w:iCs/>
          <w:sz w:val="18"/>
          <w:szCs w:val="18"/>
          <w:lang w:val="es-CO" w:eastAsia="fr-FR"/>
        </w:rPr>
        <w:t xml:space="preserve"> / APLICA REGIMEN DE TRANSICIÓN / CONFIRMA /</w:t>
      </w:r>
      <w:r>
        <w:rPr>
          <w:rFonts w:ascii="Arial" w:hAnsi="Arial" w:cs="Arial"/>
          <w:b/>
          <w:bCs/>
          <w:iCs/>
          <w:sz w:val="18"/>
          <w:szCs w:val="18"/>
          <w:lang w:val="es-CO" w:eastAsia="fr-FR"/>
        </w:rPr>
        <w:t xml:space="preserve"> </w:t>
      </w:r>
      <w:r w:rsidR="005A3B49" w:rsidRPr="005A3B49">
        <w:rPr>
          <w:rFonts w:ascii="Arial" w:hAnsi="Arial" w:cs="Arial"/>
          <w:bCs/>
          <w:iCs/>
          <w:sz w:val="18"/>
          <w:szCs w:val="18"/>
          <w:lang w:val="es-CO" w:eastAsia="fr-FR"/>
        </w:rPr>
        <w:t>En efecto, en primer lugar debía partirse de un hecho concreto, cual era que la demandante fue beneficiaria del régimen de transición por contar con más de 35 años al 1º de abril de 1994, y que dicha prerrogativa se extendió hasta el 31 de diciembre de 2014, al acreditar más de 750 semanas a la entrada en vigencia del Acto Legislativo 01 de 2005, según se observa en la historia laboral que milita a folio 206, lo que mantuvo tangible la posibilidad de estudiar el estudio de su pensión de vejez con base en el Acuerdo 049 de 1990. En dicho documento se advierte, igualmente, que la señora Olga Tabares cuenta con 994.11 semanas cotizadas hasta el último día del año 2014, lo que indica que el reconocimiento de su pensión de vejez dependía necesariamente de las cotizaciones que se echan de menos respecto del empleador Seguros Tequendama S.A.</w:t>
      </w:r>
    </w:p>
    <w:p w:rsidR="005A3B49" w:rsidRPr="005A3B49" w:rsidRDefault="005A3B49" w:rsidP="005A3B49">
      <w:pPr>
        <w:jc w:val="both"/>
        <w:rPr>
          <w:rFonts w:ascii="Arial" w:hAnsi="Arial" w:cs="Arial"/>
          <w:bCs/>
          <w:iCs/>
          <w:sz w:val="18"/>
          <w:szCs w:val="18"/>
          <w:lang w:val="es-CO" w:eastAsia="fr-FR"/>
        </w:rPr>
      </w:pPr>
    </w:p>
    <w:p w:rsidR="005A3B49" w:rsidRPr="005A3B49" w:rsidRDefault="005A3B49" w:rsidP="005A3B49">
      <w:pPr>
        <w:jc w:val="both"/>
        <w:rPr>
          <w:rFonts w:ascii="Arial" w:hAnsi="Arial" w:cs="Arial"/>
          <w:bCs/>
          <w:iCs/>
          <w:sz w:val="18"/>
          <w:szCs w:val="18"/>
          <w:lang w:val="es-CO" w:eastAsia="fr-FR"/>
        </w:rPr>
      </w:pPr>
      <w:r w:rsidRPr="005A3B49">
        <w:rPr>
          <w:rFonts w:ascii="Arial" w:hAnsi="Arial" w:cs="Arial"/>
          <w:bCs/>
          <w:iCs/>
          <w:sz w:val="18"/>
          <w:szCs w:val="18"/>
          <w:lang w:val="es-CO" w:eastAsia="fr-FR"/>
        </w:rPr>
        <w:t>Frente a ese punto, no es necesario un discernimiento extenso para concluir que la orden de primer grado fue atinada, pues obran en el plenario certificados de los que se desprende que la demandante prestó sus servicios para aquella sociedad, a través de un contrato de aprendizaje, en el lapso enunciado en el libelo genitor (</w:t>
      </w:r>
      <w:proofErr w:type="spellStart"/>
      <w:r w:rsidRPr="005A3B49">
        <w:rPr>
          <w:rFonts w:ascii="Arial" w:hAnsi="Arial" w:cs="Arial"/>
          <w:bCs/>
          <w:iCs/>
          <w:sz w:val="18"/>
          <w:szCs w:val="18"/>
          <w:lang w:val="es-CO" w:eastAsia="fr-FR"/>
        </w:rPr>
        <w:t>fls</w:t>
      </w:r>
      <w:proofErr w:type="spellEnd"/>
      <w:r w:rsidRPr="005A3B49">
        <w:rPr>
          <w:rFonts w:ascii="Arial" w:hAnsi="Arial" w:cs="Arial"/>
          <w:bCs/>
          <w:iCs/>
          <w:sz w:val="18"/>
          <w:szCs w:val="18"/>
          <w:lang w:val="es-CO" w:eastAsia="fr-FR"/>
        </w:rPr>
        <w:t xml:space="preserve">. 71, 107, 109 a 166, 170 y 206), aunado al hecho de que La Previsora S.A. aceptó como cierto ese supuesto fáctico. </w:t>
      </w:r>
    </w:p>
    <w:p w:rsidR="005A3B49" w:rsidRPr="005A3B49" w:rsidRDefault="005A3B49" w:rsidP="005A3B49">
      <w:pPr>
        <w:jc w:val="both"/>
        <w:rPr>
          <w:rFonts w:ascii="Arial" w:hAnsi="Arial" w:cs="Arial"/>
          <w:bCs/>
          <w:iCs/>
          <w:sz w:val="18"/>
          <w:szCs w:val="18"/>
          <w:lang w:val="es-CO" w:eastAsia="fr-FR"/>
        </w:rPr>
      </w:pPr>
    </w:p>
    <w:p w:rsidR="00B876F1" w:rsidRDefault="005A3B49" w:rsidP="005A3B49">
      <w:pPr>
        <w:jc w:val="both"/>
        <w:rPr>
          <w:rFonts w:ascii="Arial" w:hAnsi="Arial" w:cs="Arial"/>
          <w:bCs/>
          <w:iCs/>
          <w:sz w:val="18"/>
          <w:szCs w:val="18"/>
          <w:lang w:val="es-CO" w:eastAsia="fr-FR"/>
        </w:rPr>
      </w:pPr>
      <w:r w:rsidRPr="005A3B49">
        <w:rPr>
          <w:rFonts w:ascii="Arial" w:hAnsi="Arial" w:cs="Arial"/>
          <w:bCs/>
          <w:iCs/>
          <w:sz w:val="18"/>
          <w:szCs w:val="18"/>
          <w:lang w:val="es-CO" w:eastAsia="fr-FR"/>
        </w:rPr>
        <w:t>Por otra parte, y contrario a lo manifestado por la apelante, no existe prueba alguna en la que se advierta que Seguros Tequendama afilió a la señora Grajales Tabares al sistema de seguridad social en pensiones, obligación enmarcada en la cláusula séptima del contrato de aprendizaje y en artículo 7º de la Ley 188 de 1959 –por la cual se regula el contrato de aprendizaje-, por lo que al haberse fusionado con La Previsora S.A. el 1º de febrero de 1990, según da cuenta el certificado expedido por la Cámara de Comercio de Bogotá (</w:t>
      </w:r>
      <w:proofErr w:type="spellStart"/>
      <w:r w:rsidRPr="005A3B49">
        <w:rPr>
          <w:rFonts w:ascii="Arial" w:hAnsi="Arial" w:cs="Arial"/>
          <w:bCs/>
          <w:iCs/>
          <w:sz w:val="18"/>
          <w:szCs w:val="18"/>
          <w:lang w:val="es-CO" w:eastAsia="fr-FR"/>
        </w:rPr>
        <w:t>Fl</w:t>
      </w:r>
      <w:proofErr w:type="spellEnd"/>
      <w:r w:rsidRPr="005A3B49">
        <w:rPr>
          <w:rFonts w:ascii="Arial" w:hAnsi="Arial" w:cs="Arial"/>
          <w:bCs/>
          <w:iCs/>
          <w:sz w:val="18"/>
          <w:szCs w:val="18"/>
          <w:lang w:val="es-CO" w:eastAsia="fr-FR"/>
        </w:rPr>
        <w:t>. 110 a 119),  esta última asumió las obligaciones de la entidad absorbida, conforme a las voces del artículo 172 del Código de Comercio , entre ellas, las insolutas propias de los pagos a seguridad social, las cuales no se han visto afectadas por el fenómeno extintivo de la prescripción como lo refiere la censora, pues de aceptar esa postura se desconocería, además de la vida laboral de la demandante, el carácter fundamental irrenunciable e imprescriptible del derecho pensional, como ha sido reiterado en abundante jurisprudencia de la Corte Suprema de Justicia y de esta Corporación.</w:t>
      </w:r>
    </w:p>
    <w:p w:rsidR="00B876F1" w:rsidRDefault="00B876F1" w:rsidP="005C6CB3">
      <w:pPr>
        <w:pStyle w:val="Ttulo"/>
        <w:spacing w:line="240" w:lineRule="auto"/>
        <w:jc w:val="both"/>
        <w:rPr>
          <w:rFonts w:ascii="Tahoma" w:hAnsi="Tahoma" w:cs="Tahoma"/>
          <w:sz w:val="18"/>
          <w:szCs w:val="18"/>
          <w:lang w:val="es-CO"/>
        </w:rPr>
      </w:pPr>
    </w:p>
    <w:p w:rsidR="00815A7D" w:rsidRDefault="00815A7D" w:rsidP="005C6CB3">
      <w:pPr>
        <w:pStyle w:val="Ttulo"/>
        <w:tabs>
          <w:tab w:val="left" w:pos="567"/>
        </w:tabs>
        <w:spacing w:line="240" w:lineRule="auto"/>
        <w:ind w:left="2127" w:hanging="2805"/>
        <w:jc w:val="both"/>
        <w:rPr>
          <w:rFonts w:ascii="Tahoma" w:hAnsi="Tahoma" w:cs="Tahoma"/>
          <w:b w:val="0"/>
          <w:sz w:val="18"/>
          <w:szCs w:val="18"/>
        </w:rPr>
      </w:pPr>
    </w:p>
    <w:p w:rsidR="001A3BAE" w:rsidRDefault="001A3BAE" w:rsidP="005C6CB3">
      <w:pPr>
        <w:pStyle w:val="Ttulo"/>
        <w:tabs>
          <w:tab w:val="left" w:pos="567"/>
        </w:tabs>
        <w:spacing w:line="240" w:lineRule="auto"/>
        <w:ind w:left="2127" w:hanging="2805"/>
        <w:jc w:val="both"/>
        <w:rPr>
          <w:rFonts w:ascii="Tahoma" w:hAnsi="Tahoma" w:cs="Tahoma"/>
          <w:b w:val="0"/>
          <w:sz w:val="18"/>
          <w:szCs w:val="18"/>
        </w:rPr>
      </w:pPr>
    </w:p>
    <w:p w:rsidR="001A3BAE" w:rsidRDefault="001A3BAE" w:rsidP="005C6CB3">
      <w:pPr>
        <w:pStyle w:val="Ttulo"/>
        <w:tabs>
          <w:tab w:val="left" w:pos="567"/>
        </w:tabs>
        <w:spacing w:line="240" w:lineRule="auto"/>
        <w:ind w:left="2127" w:hanging="2805"/>
        <w:jc w:val="both"/>
        <w:rPr>
          <w:rFonts w:ascii="Tahoma" w:hAnsi="Tahoma" w:cs="Tahoma"/>
          <w:b w:val="0"/>
          <w:sz w:val="18"/>
          <w:szCs w:val="18"/>
        </w:rPr>
      </w:pPr>
    </w:p>
    <w:p w:rsidR="001A3BAE" w:rsidRPr="00EA3EFB" w:rsidRDefault="001A3BAE" w:rsidP="005C6CB3">
      <w:pPr>
        <w:pStyle w:val="Ttulo"/>
        <w:tabs>
          <w:tab w:val="left" w:pos="567"/>
        </w:tabs>
        <w:spacing w:line="240" w:lineRule="auto"/>
        <w:ind w:left="2127" w:hanging="2805"/>
        <w:jc w:val="both"/>
        <w:rPr>
          <w:rFonts w:ascii="Tahoma" w:hAnsi="Tahoma" w:cs="Tahoma"/>
          <w:b w:val="0"/>
          <w:sz w:val="18"/>
          <w:szCs w:val="18"/>
        </w:rPr>
      </w:pPr>
    </w:p>
    <w:p w:rsidR="003A3BBB" w:rsidRPr="00EA3EFB" w:rsidRDefault="003A3BBB" w:rsidP="005C6CB3">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5C6CB3">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5C6CB3">
      <w:pPr>
        <w:jc w:val="center"/>
        <w:rPr>
          <w:rFonts w:ascii="Tahoma" w:hAnsi="Tahoma" w:cs="Tahoma"/>
          <w:bCs/>
        </w:rPr>
      </w:pPr>
    </w:p>
    <w:p w:rsidR="003A3BBB" w:rsidRPr="00EA3EFB" w:rsidRDefault="003A3BBB" w:rsidP="005C6CB3">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5C6CB3">
      <w:pPr>
        <w:jc w:val="center"/>
        <w:rPr>
          <w:rFonts w:ascii="Tahoma" w:hAnsi="Tahoma" w:cs="Tahoma"/>
          <w:b/>
          <w:sz w:val="22"/>
          <w:szCs w:val="22"/>
        </w:rPr>
      </w:pPr>
    </w:p>
    <w:p w:rsidR="003A3BBB" w:rsidRPr="00EA3EFB" w:rsidRDefault="003A3BBB" w:rsidP="005C6CB3">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5C6CB3">
      <w:pPr>
        <w:pStyle w:val="Sinespaciado"/>
        <w:rPr>
          <w:sz w:val="22"/>
          <w:szCs w:val="22"/>
        </w:rPr>
      </w:pPr>
    </w:p>
    <w:p w:rsidR="003A3BBB" w:rsidRPr="00EA3EFB" w:rsidRDefault="003A3BBB" w:rsidP="005C6CB3">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5C6CB3">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5C6CB3">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AD2E7C">
        <w:rPr>
          <w:rFonts w:ascii="Tahoma" w:hAnsi="Tahoma" w:cs="Tahoma"/>
          <w:sz w:val="22"/>
          <w:szCs w:val="22"/>
          <w:lang w:val="es-ES_tradnl"/>
        </w:rPr>
        <w:t>11:00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5F7FAF">
        <w:rPr>
          <w:rFonts w:ascii="Tahoma" w:hAnsi="Tahoma" w:cs="Tahoma"/>
          <w:sz w:val="22"/>
          <w:szCs w:val="22"/>
          <w:lang w:val="es-ES_tradnl"/>
        </w:rPr>
        <w:t>1</w:t>
      </w:r>
      <w:r w:rsidR="00A90A87">
        <w:rPr>
          <w:rFonts w:ascii="Tahoma" w:hAnsi="Tahoma" w:cs="Tahoma"/>
          <w:sz w:val="22"/>
          <w:szCs w:val="22"/>
          <w:lang w:val="es-ES_tradnl"/>
        </w:rPr>
        <w:t>5</w:t>
      </w:r>
      <w:r w:rsidR="00DA7C2A">
        <w:rPr>
          <w:rFonts w:ascii="Tahoma" w:hAnsi="Tahoma" w:cs="Tahoma"/>
          <w:sz w:val="22"/>
          <w:szCs w:val="22"/>
          <w:lang w:val="es-ES_tradnl"/>
        </w:rPr>
        <w:t xml:space="preserve"> </w:t>
      </w:r>
      <w:r w:rsidR="00835297">
        <w:rPr>
          <w:rFonts w:ascii="Tahoma" w:hAnsi="Tahoma" w:cs="Tahoma"/>
          <w:sz w:val="22"/>
          <w:szCs w:val="22"/>
          <w:lang w:val="es-ES_tradnl"/>
        </w:rPr>
        <w:t xml:space="preserve">de </w:t>
      </w:r>
      <w:r w:rsidR="005F7FAF">
        <w:rPr>
          <w:rFonts w:ascii="Tahoma" w:hAnsi="Tahoma" w:cs="Tahoma"/>
          <w:sz w:val="22"/>
          <w:szCs w:val="22"/>
          <w:lang w:val="es-ES_tradnl"/>
        </w:rPr>
        <w:t>junio</w:t>
      </w:r>
      <w:r w:rsidR="00A90A87">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AD2E7C">
        <w:rPr>
          <w:rFonts w:ascii="Tahoma" w:hAnsi="Tahoma" w:cs="Tahoma"/>
          <w:b/>
          <w:sz w:val="22"/>
          <w:szCs w:val="22"/>
          <w:lang w:val="es-ES_tradnl"/>
        </w:rPr>
        <w:t xml:space="preserve">Olga Lucía Tabares Grajales </w:t>
      </w:r>
      <w:r w:rsidRPr="00EA3EFB">
        <w:rPr>
          <w:rFonts w:ascii="Tahoma" w:hAnsi="Tahoma" w:cs="Tahoma"/>
          <w:sz w:val="22"/>
          <w:szCs w:val="22"/>
          <w:lang w:val="es-ES_tradnl"/>
        </w:rPr>
        <w:t xml:space="preserve">en contra de la </w:t>
      </w:r>
      <w:r w:rsidR="005F7FAF">
        <w:rPr>
          <w:rFonts w:ascii="Tahoma" w:hAnsi="Tahoma" w:cs="Tahoma"/>
          <w:b/>
          <w:sz w:val="22"/>
          <w:szCs w:val="22"/>
          <w:lang w:val="es-ES_tradnl"/>
        </w:rPr>
        <w:t>Administradora Colombiana de Pensiones – Colpensiones</w:t>
      </w:r>
      <w:r w:rsidR="003E347C">
        <w:rPr>
          <w:rFonts w:ascii="Tahoma" w:hAnsi="Tahoma" w:cs="Tahoma"/>
          <w:b/>
          <w:sz w:val="22"/>
          <w:szCs w:val="22"/>
          <w:lang w:val="es-ES_tradnl"/>
        </w:rPr>
        <w:t xml:space="preserve"> </w:t>
      </w:r>
      <w:r w:rsidR="003E347C" w:rsidRPr="003E347C">
        <w:rPr>
          <w:rFonts w:ascii="Tahoma" w:hAnsi="Tahoma" w:cs="Tahoma"/>
          <w:sz w:val="22"/>
          <w:szCs w:val="22"/>
          <w:lang w:val="es-ES_tradnl"/>
        </w:rPr>
        <w:t xml:space="preserve">y </w:t>
      </w:r>
      <w:r w:rsidR="003E347C" w:rsidRPr="003E347C">
        <w:rPr>
          <w:rFonts w:ascii="Tahoma" w:hAnsi="Tahoma" w:cs="Tahoma"/>
          <w:b/>
          <w:sz w:val="22"/>
          <w:szCs w:val="22"/>
          <w:lang w:val="es-ES_tradnl"/>
        </w:rPr>
        <w:t>La</w:t>
      </w:r>
      <w:r w:rsidR="003E347C" w:rsidRPr="003E347C">
        <w:rPr>
          <w:rFonts w:ascii="Tahoma" w:hAnsi="Tahoma" w:cs="Tahoma"/>
          <w:sz w:val="22"/>
          <w:szCs w:val="22"/>
          <w:lang w:val="es-ES_tradnl"/>
        </w:rPr>
        <w:t xml:space="preserve"> </w:t>
      </w:r>
      <w:r w:rsidR="003E347C">
        <w:rPr>
          <w:rFonts w:ascii="Tahoma" w:hAnsi="Tahoma" w:cs="Tahoma"/>
          <w:b/>
          <w:sz w:val="22"/>
          <w:szCs w:val="22"/>
          <w:lang w:val="es-ES_tradnl"/>
        </w:rPr>
        <w:t>Previsora S.A. Compañía de Seguros.</w:t>
      </w:r>
    </w:p>
    <w:p w:rsidR="003A3BBB" w:rsidRPr="00EA3EFB" w:rsidRDefault="003A3BBB" w:rsidP="005C6CB3">
      <w:pPr>
        <w:pStyle w:val="Sinespaciado"/>
        <w:rPr>
          <w:sz w:val="22"/>
          <w:szCs w:val="22"/>
          <w:lang w:val="es-ES_tradnl"/>
        </w:rPr>
      </w:pPr>
    </w:p>
    <w:p w:rsidR="003A3BBB" w:rsidRPr="00A90A87" w:rsidRDefault="003A3BBB" w:rsidP="005C6CB3">
      <w:pPr>
        <w:spacing w:line="276" w:lineRule="auto"/>
        <w:ind w:firstLine="708"/>
        <w:jc w:val="both"/>
        <w:rPr>
          <w:rFonts w:ascii="Tahoma" w:hAnsi="Tahoma" w:cs="Tahoma"/>
          <w:sz w:val="22"/>
          <w:szCs w:val="22"/>
          <w:lang w:val="es-ES_tradnl"/>
        </w:rPr>
      </w:pPr>
      <w:r w:rsidRPr="00A90A87">
        <w:rPr>
          <w:rFonts w:ascii="Tahoma" w:hAnsi="Tahoma" w:cs="Tahoma"/>
          <w:sz w:val="22"/>
          <w:szCs w:val="22"/>
          <w:lang w:val="es-ES_tradnl"/>
        </w:rPr>
        <w:t>Para el efecto, se verifica la asistencia de las partes a la presente diligencia: Por la parte demandante… Por la demandada…</w:t>
      </w:r>
    </w:p>
    <w:p w:rsidR="009A5E41" w:rsidRPr="003F45AE" w:rsidRDefault="009A5E41" w:rsidP="005C6CB3">
      <w:pPr>
        <w:spacing w:line="276" w:lineRule="auto"/>
        <w:ind w:firstLine="708"/>
        <w:jc w:val="both"/>
        <w:rPr>
          <w:rFonts w:ascii="Tahoma" w:hAnsi="Tahoma" w:cs="Tahoma"/>
          <w:sz w:val="22"/>
          <w:szCs w:val="22"/>
          <w:highlight w:val="yellow"/>
          <w:lang w:val="es-ES_tradnl"/>
        </w:rPr>
      </w:pPr>
    </w:p>
    <w:p w:rsidR="003A3BBB" w:rsidRPr="00A90A87" w:rsidRDefault="003A3BBB" w:rsidP="005C6CB3">
      <w:pPr>
        <w:widowControl w:val="0"/>
        <w:autoSpaceDE w:val="0"/>
        <w:autoSpaceDN w:val="0"/>
        <w:adjustRightInd w:val="0"/>
        <w:spacing w:line="276" w:lineRule="auto"/>
        <w:jc w:val="center"/>
        <w:rPr>
          <w:rFonts w:ascii="Tahoma" w:hAnsi="Tahoma" w:cs="Tahoma"/>
          <w:b/>
          <w:sz w:val="22"/>
          <w:szCs w:val="22"/>
        </w:rPr>
      </w:pPr>
      <w:r w:rsidRPr="00A90A87">
        <w:rPr>
          <w:rFonts w:ascii="Tahoma" w:hAnsi="Tahoma" w:cs="Tahoma"/>
          <w:b/>
          <w:sz w:val="22"/>
          <w:szCs w:val="22"/>
        </w:rPr>
        <w:t>Alegatos de conclusión</w:t>
      </w:r>
    </w:p>
    <w:p w:rsidR="003A3BBB" w:rsidRPr="00A90A87" w:rsidRDefault="003A3BBB" w:rsidP="005C6CB3">
      <w:pPr>
        <w:pStyle w:val="Sinespaciado"/>
        <w:rPr>
          <w:sz w:val="22"/>
          <w:szCs w:val="22"/>
        </w:rPr>
      </w:pPr>
    </w:p>
    <w:p w:rsidR="003A3BBB" w:rsidRPr="00EA3EFB" w:rsidRDefault="003A3BBB" w:rsidP="005C6CB3">
      <w:pPr>
        <w:spacing w:line="276" w:lineRule="auto"/>
        <w:ind w:firstLine="708"/>
        <w:jc w:val="both"/>
        <w:rPr>
          <w:rFonts w:ascii="Tahoma" w:hAnsi="Tahoma" w:cs="Tahoma"/>
          <w:sz w:val="22"/>
          <w:szCs w:val="22"/>
          <w:lang w:val="es-ES_tradnl"/>
        </w:rPr>
      </w:pPr>
      <w:r w:rsidRPr="00A90A87">
        <w:rPr>
          <w:rFonts w:ascii="Tahoma" w:hAnsi="Tahoma" w:cs="Tahoma"/>
          <w:sz w:val="22"/>
          <w:szCs w:val="22"/>
          <w:lang w:val="es-ES_tradnl"/>
        </w:rPr>
        <w:t>De conformidad con el artículo 82 del C.P.T</w:t>
      </w:r>
      <w:r w:rsidR="007C5FFC" w:rsidRPr="00A90A87">
        <w:rPr>
          <w:rFonts w:ascii="Tahoma" w:hAnsi="Tahoma" w:cs="Tahoma"/>
          <w:sz w:val="22"/>
          <w:szCs w:val="22"/>
          <w:lang w:val="es-ES_tradnl"/>
        </w:rPr>
        <w:t>.</w:t>
      </w:r>
      <w:r w:rsidRPr="00A90A87">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90A87">
        <w:rPr>
          <w:rFonts w:ascii="Tahoma" w:hAnsi="Tahoma" w:cs="Tahoma"/>
          <w:sz w:val="22"/>
          <w:szCs w:val="22"/>
          <w:lang w:val="es-ES_tradnl"/>
        </w:rPr>
        <w:t xml:space="preserve"> </w:t>
      </w:r>
      <w:r w:rsidRPr="00A90A87">
        <w:rPr>
          <w:rFonts w:ascii="Tahoma" w:hAnsi="Tahoma" w:cs="Tahoma"/>
          <w:sz w:val="22"/>
          <w:szCs w:val="22"/>
          <w:lang w:val="es-ES_tradnl"/>
        </w:rPr>
        <w:t xml:space="preserve"> Por la parte demandante… Por la parte demandada…</w:t>
      </w:r>
    </w:p>
    <w:p w:rsidR="003A3BBB" w:rsidRPr="00EA3EFB" w:rsidRDefault="003A3BBB" w:rsidP="005C6CB3">
      <w:pPr>
        <w:pStyle w:val="Sinespaciado"/>
        <w:rPr>
          <w:sz w:val="22"/>
          <w:szCs w:val="22"/>
        </w:rPr>
      </w:pPr>
    </w:p>
    <w:p w:rsidR="003A3BBB" w:rsidRPr="00EA3EFB" w:rsidRDefault="003A3BBB" w:rsidP="005C6CB3">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5C6CB3">
      <w:pPr>
        <w:pStyle w:val="Sinespaciado"/>
        <w:rPr>
          <w:sz w:val="22"/>
          <w:szCs w:val="22"/>
        </w:rPr>
      </w:pPr>
    </w:p>
    <w:p w:rsidR="005A6E74" w:rsidRDefault="00F929A1" w:rsidP="005C6CB3">
      <w:pPr>
        <w:widowControl w:val="0"/>
        <w:autoSpaceDE w:val="0"/>
        <w:autoSpaceDN w:val="0"/>
        <w:adjustRightInd w:val="0"/>
        <w:spacing w:line="276" w:lineRule="auto"/>
        <w:ind w:firstLine="708"/>
        <w:jc w:val="both"/>
        <w:rPr>
          <w:rFonts w:ascii="Tahoma" w:hAnsi="Tahoma" w:cs="Tahoma"/>
          <w:sz w:val="22"/>
          <w:szCs w:val="22"/>
        </w:rPr>
      </w:pPr>
      <w:r w:rsidRPr="00A90A87">
        <w:rPr>
          <w:rFonts w:ascii="Tahoma" w:hAnsi="Tahoma" w:cs="Tahoma"/>
          <w:sz w:val="22"/>
          <w:szCs w:val="22"/>
        </w:rPr>
        <w:t xml:space="preserve">Como quiera que los </w:t>
      </w:r>
      <w:r w:rsidR="007A472F" w:rsidRPr="00A90A87">
        <w:rPr>
          <w:rFonts w:ascii="Tahoma" w:hAnsi="Tahoma" w:cs="Tahoma"/>
          <w:sz w:val="22"/>
          <w:szCs w:val="22"/>
        </w:rPr>
        <w:t>ar</w:t>
      </w:r>
      <w:r w:rsidRPr="00A90A87">
        <w:rPr>
          <w:rFonts w:ascii="Tahoma" w:hAnsi="Tahoma" w:cs="Tahoma"/>
          <w:sz w:val="22"/>
          <w:szCs w:val="22"/>
        </w:rPr>
        <w:t xml:space="preserve">gumentos expuestos en las alegaciones fueron tenidos en cuenta en la </w:t>
      </w:r>
      <w:r w:rsidRPr="00A90A87">
        <w:rPr>
          <w:rFonts w:ascii="Tahoma" w:hAnsi="Tahoma" w:cs="Tahoma"/>
          <w:sz w:val="22"/>
          <w:szCs w:val="22"/>
        </w:rPr>
        <w:lastRenderedPageBreak/>
        <w:t xml:space="preserve">discusión del proyecto, procede la Sala </w:t>
      </w:r>
      <w:r w:rsidR="00DC21B9" w:rsidRPr="00A90A87">
        <w:rPr>
          <w:rFonts w:ascii="Tahoma" w:hAnsi="Tahoma" w:cs="Tahoma"/>
          <w:sz w:val="22"/>
          <w:szCs w:val="22"/>
        </w:rPr>
        <w:t>a re</w:t>
      </w:r>
      <w:r w:rsidR="006E7C6A" w:rsidRPr="00A90A87">
        <w:rPr>
          <w:rFonts w:ascii="Tahoma" w:hAnsi="Tahoma" w:cs="Tahoma"/>
          <w:sz w:val="22"/>
          <w:szCs w:val="22"/>
        </w:rPr>
        <w:t>solver</w:t>
      </w:r>
      <w:r w:rsidR="006E7C6A">
        <w:rPr>
          <w:rFonts w:ascii="Tahoma" w:hAnsi="Tahoma" w:cs="Tahoma"/>
          <w:sz w:val="22"/>
          <w:szCs w:val="22"/>
        </w:rPr>
        <w:t xml:space="preserve"> el recurso de apelación propuesto por </w:t>
      </w:r>
      <w:r w:rsidR="00540272">
        <w:rPr>
          <w:rFonts w:ascii="Tahoma" w:hAnsi="Tahoma" w:cs="Tahoma"/>
          <w:sz w:val="22"/>
          <w:szCs w:val="22"/>
        </w:rPr>
        <w:t>La Previsora S.A.</w:t>
      </w:r>
      <w:r w:rsidR="006E7C6A">
        <w:rPr>
          <w:rFonts w:ascii="Tahoma" w:hAnsi="Tahoma" w:cs="Tahoma"/>
          <w:sz w:val="22"/>
          <w:szCs w:val="22"/>
        </w:rPr>
        <w:t xml:space="preserve"> en contra de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540272">
        <w:rPr>
          <w:rFonts w:ascii="Tahoma" w:hAnsi="Tahoma" w:cs="Tahoma"/>
          <w:sz w:val="22"/>
          <w:szCs w:val="22"/>
        </w:rPr>
        <w:t xml:space="preserve">Quinto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540272">
        <w:rPr>
          <w:rFonts w:ascii="Tahoma" w:hAnsi="Tahoma" w:cs="Tahoma"/>
          <w:sz w:val="22"/>
          <w:szCs w:val="22"/>
        </w:rPr>
        <w:t xml:space="preserve">24 </w:t>
      </w:r>
      <w:r w:rsidR="005F7FAF">
        <w:rPr>
          <w:rFonts w:ascii="Tahoma" w:hAnsi="Tahoma" w:cs="Tahoma"/>
          <w:sz w:val="22"/>
          <w:szCs w:val="22"/>
        </w:rPr>
        <w:t xml:space="preserve">de </w:t>
      </w:r>
      <w:r w:rsidR="00540272">
        <w:rPr>
          <w:rFonts w:ascii="Tahoma" w:hAnsi="Tahoma" w:cs="Tahoma"/>
          <w:sz w:val="22"/>
          <w:szCs w:val="22"/>
        </w:rPr>
        <w:t xml:space="preserve">mayo </w:t>
      </w:r>
      <w:r w:rsidR="008977D7">
        <w:rPr>
          <w:rFonts w:ascii="Tahoma" w:hAnsi="Tahoma" w:cs="Tahoma"/>
          <w:sz w:val="22"/>
          <w:szCs w:val="22"/>
        </w:rPr>
        <w:t xml:space="preserve">de </w:t>
      </w:r>
      <w:r w:rsidR="002F4897">
        <w:rPr>
          <w:rFonts w:ascii="Tahoma" w:hAnsi="Tahoma" w:cs="Tahoma"/>
          <w:sz w:val="22"/>
          <w:szCs w:val="22"/>
        </w:rPr>
        <w:t>2017</w:t>
      </w:r>
      <w:r w:rsidR="008B7824">
        <w:rPr>
          <w:rFonts w:ascii="Tahoma" w:hAnsi="Tahoma" w:cs="Tahoma"/>
          <w:sz w:val="22"/>
          <w:szCs w:val="22"/>
        </w:rPr>
        <w:t xml:space="preserve">, </w:t>
      </w:r>
      <w:r w:rsidR="008B7824" w:rsidRPr="00EA3EFB">
        <w:rPr>
          <w:rFonts w:ascii="Tahoma" w:hAnsi="Tahoma" w:cs="Tahoma"/>
          <w:sz w:val="22"/>
          <w:szCs w:val="22"/>
        </w:rPr>
        <w:t>dentro del proceso ordinario laboral reseñado con anterioridad.</w:t>
      </w:r>
      <w:r w:rsidR="00F85A58">
        <w:rPr>
          <w:rFonts w:ascii="Tahoma" w:hAnsi="Tahoma" w:cs="Tahoma"/>
          <w:sz w:val="22"/>
          <w:szCs w:val="22"/>
        </w:rPr>
        <w:t xml:space="preserve"> Igualmente</w:t>
      </w:r>
      <w:r w:rsidR="008B7824">
        <w:rPr>
          <w:rFonts w:ascii="Tahoma" w:hAnsi="Tahoma" w:cs="Tahoma"/>
          <w:sz w:val="22"/>
          <w:szCs w:val="22"/>
        </w:rPr>
        <w:t>,</w:t>
      </w:r>
      <w:r w:rsidR="00F85A58">
        <w:rPr>
          <w:rFonts w:ascii="Tahoma" w:hAnsi="Tahoma" w:cs="Tahoma"/>
          <w:sz w:val="22"/>
          <w:szCs w:val="22"/>
        </w:rPr>
        <w:t xml:space="preserve"> se revisará dicha providencia en sede de consulta </w:t>
      </w:r>
      <w:r w:rsidR="008B7824">
        <w:rPr>
          <w:rFonts w:ascii="Tahoma" w:hAnsi="Tahoma" w:cs="Tahoma"/>
          <w:sz w:val="22"/>
          <w:szCs w:val="22"/>
        </w:rPr>
        <w:t xml:space="preserve">por haber sido </w:t>
      </w:r>
      <w:r w:rsidR="00197BCD">
        <w:rPr>
          <w:rFonts w:ascii="Tahoma" w:hAnsi="Tahoma" w:cs="Tahoma"/>
          <w:sz w:val="22"/>
          <w:szCs w:val="22"/>
        </w:rPr>
        <w:t>desfavorable a</w:t>
      </w:r>
      <w:r w:rsidR="00AE269A">
        <w:rPr>
          <w:rFonts w:ascii="Tahoma" w:hAnsi="Tahoma" w:cs="Tahoma"/>
          <w:sz w:val="22"/>
          <w:szCs w:val="22"/>
        </w:rPr>
        <w:t xml:space="preserve"> </w:t>
      </w:r>
      <w:r w:rsidR="008B7824">
        <w:rPr>
          <w:rFonts w:ascii="Tahoma" w:hAnsi="Tahoma" w:cs="Tahoma"/>
          <w:sz w:val="22"/>
          <w:szCs w:val="22"/>
        </w:rPr>
        <w:t>Colpensiones.</w:t>
      </w:r>
    </w:p>
    <w:p w:rsidR="00D3431C" w:rsidRPr="00EA3EFB" w:rsidRDefault="00D3431C" w:rsidP="005C6CB3">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5C6CB3">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5C6CB3">
      <w:pPr>
        <w:pStyle w:val="Sinespaciado"/>
        <w:spacing w:line="276" w:lineRule="auto"/>
        <w:rPr>
          <w:sz w:val="22"/>
          <w:szCs w:val="22"/>
        </w:rPr>
      </w:pPr>
    </w:p>
    <w:p w:rsidR="003126FC" w:rsidRDefault="006B0EE8" w:rsidP="005C6CB3">
      <w:pPr>
        <w:spacing w:line="276" w:lineRule="auto"/>
        <w:ind w:firstLine="708"/>
        <w:jc w:val="both"/>
        <w:rPr>
          <w:rFonts w:ascii="Tahoma" w:hAnsi="Tahoma" w:cs="Tahoma"/>
          <w:sz w:val="22"/>
          <w:szCs w:val="22"/>
        </w:rPr>
      </w:pPr>
      <w:r w:rsidRPr="006102BF">
        <w:rPr>
          <w:rFonts w:ascii="Tahoma" w:hAnsi="Tahoma" w:cs="Tahoma"/>
          <w:sz w:val="22"/>
          <w:szCs w:val="22"/>
        </w:rPr>
        <w:t>De acuerdo a los argumentos expuestos en la sentencia de primera instancia le corresponde a la Sala determinar</w:t>
      </w:r>
      <w:r w:rsidR="00E045A3">
        <w:rPr>
          <w:rFonts w:ascii="Tahoma" w:hAnsi="Tahoma" w:cs="Tahoma"/>
          <w:sz w:val="22"/>
          <w:szCs w:val="22"/>
        </w:rPr>
        <w:t>: i) si es posible condenar a La Previsora S.A. al pago del título pensional por los tiempos de servicios prestados por</w:t>
      </w:r>
      <w:r w:rsidR="00E61EE4">
        <w:rPr>
          <w:rFonts w:ascii="Tahoma" w:hAnsi="Tahoma" w:cs="Tahoma"/>
          <w:sz w:val="22"/>
          <w:szCs w:val="22"/>
        </w:rPr>
        <w:t xml:space="preserve"> </w:t>
      </w:r>
      <w:r w:rsidR="003126FC">
        <w:rPr>
          <w:rFonts w:ascii="Tahoma" w:hAnsi="Tahoma" w:cs="Tahoma"/>
          <w:sz w:val="22"/>
          <w:szCs w:val="22"/>
        </w:rPr>
        <w:t xml:space="preserve">la </w:t>
      </w:r>
      <w:r w:rsidR="003126FC" w:rsidRPr="00E045A3">
        <w:rPr>
          <w:rFonts w:ascii="Tahoma" w:hAnsi="Tahoma" w:cs="Tahoma"/>
          <w:sz w:val="22"/>
          <w:szCs w:val="22"/>
        </w:rPr>
        <w:t xml:space="preserve">señora Olga Tabares </w:t>
      </w:r>
      <w:r w:rsidR="00E045A3" w:rsidRPr="00E045A3">
        <w:rPr>
          <w:rFonts w:ascii="Tahoma" w:hAnsi="Tahoma" w:cs="Tahoma"/>
          <w:sz w:val="22"/>
          <w:szCs w:val="22"/>
        </w:rPr>
        <w:t>a favor de Seguros Tequendama</w:t>
      </w:r>
      <w:r w:rsidR="00E045A3">
        <w:rPr>
          <w:rFonts w:ascii="Tahoma" w:hAnsi="Tahoma" w:cs="Tahoma"/>
          <w:sz w:val="22"/>
          <w:szCs w:val="22"/>
        </w:rPr>
        <w:t xml:space="preserve"> y, en caso afirmativo,</w:t>
      </w:r>
      <w:r w:rsidR="00E045A3" w:rsidRPr="00E045A3">
        <w:rPr>
          <w:rFonts w:ascii="Tahoma" w:hAnsi="Tahoma" w:cs="Tahoma"/>
          <w:sz w:val="22"/>
          <w:szCs w:val="22"/>
        </w:rPr>
        <w:t xml:space="preserve"> ii)</w:t>
      </w:r>
      <w:r w:rsidR="00E045A3">
        <w:rPr>
          <w:rFonts w:ascii="Tahoma" w:hAnsi="Tahoma" w:cs="Tahoma"/>
          <w:sz w:val="22"/>
          <w:szCs w:val="22"/>
        </w:rPr>
        <w:t xml:space="preserve"> si la actora </w:t>
      </w:r>
      <w:r w:rsidR="003126FC" w:rsidRPr="00E045A3">
        <w:rPr>
          <w:rFonts w:ascii="Tahoma" w:hAnsi="Tahoma" w:cs="Tahoma"/>
          <w:sz w:val="22"/>
          <w:szCs w:val="22"/>
        </w:rPr>
        <w:t>cumple los requisitos para acceder a la pensión de vejez consagrada en el Acuerdo 049 de 1990, en virtud del régimen de transición</w:t>
      </w:r>
      <w:r w:rsidR="00E045A3" w:rsidRPr="00E045A3">
        <w:rPr>
          <w:rFonts w:ascii="Tahoma" w:hAnsi="Tahoma" w:cs="Tahoma"/>
          <w:sz w:val="22"/>
          <w:szCs w:val="22"/>
        </w:rPr>
        <w:t>.</w:t>
      </w:r>
      <w:r w:rsidR="002D3826" w:rsidRPr="00E045A3">
        <w:rPr>
          <w:rFonts w:ascii="Tahoma" w:hAnsi="Tahoma" w:cs="Tahoma"/>
          <w:sz w:val="22"/>
          <w:szCs w:val="22"/>
        </w:rPr>
        <w:t xml:space="preserve"> </w:t>
      </w:r>
      <w:r w:rsidR="003126FC" w:rsidRPr="00E045A3">
        <w:rPr>
          <w:rFonts w:ascii="Tahoma" w:hAnsi="Tahoma" w:cs="Tahoma"/>
          <w:sz w:val="22"/>
          <w:szCs w:val="22"/>
        </w:rPr>
        <w:t xml:space="preserve"> </w:t>
      </w:r>
    </w:p>
    <w:p w:rsidR="006D516D" w:rsidRPr="006102BF" w:rsidRDefault="006D516D" w:rsidP="005C6CB3">
      <w:pPr>
        <w:ind w:firstLine="708"/>
        <w:jc w:val="both"/>
        <w:rPr>
          <w:rFonts w:ascii="Tahoma" w:hAnsi="Tahoma" w:cs="Tahoma"/>
          <w:sz w:val="22"/>
          <w:szCs w:val="22"/>
        </w:rPr>
      </w:pPr>
    </w:p>
    <w:p w:rsidR="003A3BBB" w:rsidRDefault="003A3BBB" w:rsidP="005C6CB3">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756A00" w:rsidRPr="00EA3EFB" w:rsidRDefault="00756A00" w:rsidP="005C6CB3">
      <w:pPr>
        <w:widowControl w:val="0"/>
        <w:tabs>
          <w:tab w:val="left" w:pos="374"/>
        </w:tabs>
        <w:autoSpaceDE w:val="0"/>
        <w:autoSpaceDN w:val="0"/>
        <w:adjustRightInd w:val="0"/>
        <w:spacing w:line="276" w:lineRule="auto"/>
        <w:rPr>
          <w:rFonts w:ascii="Tahoma" w:hAnsi="Tahoma" w:cs="Tahoma"/>
          <w:b/>
          <w:sz w:val="22"/>
          <w:szCs w:val="22"/>
        </w:rPr>
      </w:pPr>
    </w:p>
    <w:p w:rsidR="005A7775" w:rsidRDefault="00896956" w:rsidP="005C6CB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756A00">
        <w:rPr>
          <w:rFonts w:ascii="Tahoma" w:hAnsi="Tahoma" w:cs="Tahoma"/>
          <w:sz w:val="22"/>
          <w:szCs w:val="22"/>
        </w:rPr>
        <w:t xml:space="preserve"> </w:t>
      </w:r>
      <w:r w:rsidR="00756A00" w:rsidRPr="00EA3EFB">
        <w:rPr>
          <w:rFonts w:ascii="Tahoma" w:hAnsi="Tahoma" w:cs="Tahoma"/>
          <w:sz w:val="22"/>
          <w:szCs w:val="22"/>
        </w:rPr>
        <w:t>citad</w:t>
      </w:r>
      <w:r>
        <w:rPr>
          <w:rFonts w:ascii="Tahoma" w:hAnsi="Tahoma" w:cs="Tahoma"/>
          <w:sz w:val="22"/>
          <w:szCs w:val="22"/>
        </w:rPr>
        <w:t>a</w:t>
      </w:r>
      <w:r w:rsidR="00756A00" w:rsidRPr="00EA3EFB">
        <w:rPr>
          <w:rFonts w:ascii="Tahoma" w:hAnsi="Tahoma" w:cs="Tahoma"/>
          <w:sz w:val="22"/>
          <w:szCs w:val="22"/>
        </w:rPr>
        <w:t xml:space="preserve"> demandante solicita </w:t>
      </w:r>
      <w:r w:rsidR="00756A00" w:rsidRPr="00E36028">
        <w:rPr>
          <w:rFonts w:ascii="Tahoma" w:hAnsi="Tahoma" w:cs="Tahoma"/>
          <w:sz w:val="22"/>
          <w:szCs w:val="22"/>
        </w:rPr>
        <w:t xml:space="preserve">que </w:t>
      </w:r>
      <w:r w:rsidR="00756A00">
        <w:rPr>
          <w:rFonts w:ascii="Tahoma" w:hAnsi="Tahoma" w:cs="Tahoma"/>
          <w:sz w:val="22"/>
          <w:szCs w:val="22"/>
        </w:rPr>
        <w:t xml:space="preserve">se </w:t>
      </w:r>
      <w:r>
        <w:rPr>
          <w:rFonts w:ascii="Tahoma" w:hAnsi="Tahoma" w:cs="Tahoma"/>
          <w:sz w:val="22"/>
          <w:szCs w:val="22"/>
        </w:rPr>
        <w:t>declare que los tiempos laborados por ella como Aprendiz Sena en la empresa Seguros Tequendama</w:t>
      </w:r>
      <w:r w:rsidR="005A7775">
        <w:rPr>
          <w:rFonts w:ascii="Tahoma" w:hAnsi="Tahoma" w:cs="Tahoma"/>
          <w:sz w:val="22"/>
          <w:szCs w:val="22"/>
        </w:rPr>
        <w:t xml:space="preserve"> se </w:t>
      </w:r>
      <w:r w:rsidR="00277EF2">
        <w:rPr>
          <w:rFonts w:ascii="Tahoma" w:hAnsi="Tahoma" w:cs="Tahoma"/>
          <w:sz w:val="22"/>
          <w:szCs w:val="22"/>
        </w:rPr>
        <w:t xml:space="preserve">deben </w:t>
      </w:r>
      <w:r w:rsidR="005A7775">
        <w:rPr>
          <w:rFonts w:ascii="Tahoma" w:hAnsi="Tahoma" w:cs="Tahoma"/>
          <w:sz w:val="22"/>
          <w:szCs w:val="22"/>
        </w:rPr>
        <w:t>ten</w:t>
      </w:r>
      <w:r w:rsidR="00277EF2">
        <w:rPr>
          <w:rFonts w:ascii="Tahoma" w:hAnsi="Tahoma" w:cs="Tahoma"/>
          <w:sz w:val="22"/>
          <w:szCs w:val="22"/>
        </w:rPr>
        <w:t>er</w:t>
      </w:r>
      <w:r w:rsidR="005A7775">
        <w:rPr>
          <w:rFonts w:ascii="Tahoma" w:hAnsi="Tahoma" w:cs="Tahoma"/>
          <w:sz w:val="22"/>
          <w:szCs w:val="22"/>
        </w:rPr>
        <w:t xml:space="preserve"> en cuenta para acceder a la pensión de vejez</w:t>
      </w:r>
      <w:r w:rsidR="00807E04">
        <w:rPr>
          <w:rFonts w:ascii="Tahoma" w:hAnsi="Tahoma" w:cs="Tahoma"/>
          <w:sz w:val="22"/>
          <w:szCs w:val="22"/>
        </w:rPr>
        <w:t xml:space="preserve"> consagrada en el Acuerdo 049 de 1990</w:t>
      </w:r>
      <w:r w:rsidR="005A7775">
        <w:rPr>
          <w:rFonts w:ascii="Tahoma" w:hAnsi="Tahoma" w:cs="Tahoma"/>
          <w:sz w:val="22"/>
          <w:szCs w:val="22"/>
        </w:rPr>
        <w:t xml:space="preserve">. Como consecuencia de lo anterior, pide que se ordene a Colpensiones que reconozca y pague dicha prestación </w:t>
      </w:r>
      <w:r w:rsidR="00BA5C42">
        <w:rPr>
          <w:rFonts w:ascii="Tahoma" w:hAnsi="Tahoma" w:cs="Tahoma"/>
          <w:sz w:val="22"/>
          <w:szCs w:val="22"/>
        </w:rPr>
        <w:t>a partir de marzo de 2015</w:t>
      </w:r>
      <w:r w:rsidR="00807E04">
        <w:rPr>
          <w:rFonts w:ascii="Tahoma" w:hAnsi="Tahoma" w:cs="Tahoma"/>
          <w:sz w:val="22"/>
          <w:szCs w:val="22"/>
        </w:rPr>
        <w:t>, más los intereses moratorios enmarcados en el artículo 141 de la Ley 100 de 1993.</w:t>
      </w:r>
    </w:p>
    <w:p w:rsidR="004C405A" w:rsidRDefault="004C405A" w:rsidP="005C6CB3">
      <w:pPr>
        <w:widowControl w:val="0"/>
        <w:autoSpaceDE w:val="0"/>
        <w:autoSpaceDN w:val="0"/>
        <w:adjustRightInd w:val="0"/>
        <w:spacing w:line="276" w:lineRule="auto"/>
        <w:ind w:firstLine="708"/>
        <w:jc w:val="both"/>
        <w:rPr>
          <w:rFonts w:ascii="Tahoma" w:hAnsi="Tahoma" w:cs="Tahoma"/>
          <w:sz w:val="22"/>
          <w:szCs w:val="22"/>
        </w:rPr>
      </w:pPr>
    </w:p>
    <w:p w:rsidR="00807E04" w:rsidRDefault="00807E04" w:rsidP="005C6CB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Asimismo, procura que se condene a la Previsora S.A. </w:t>
      </w:r>
      <w:r w:rsidR="00277EF2">
        <w:rPr>
          <w:rFonts w:ascii="Tahoma" w:hAnsi="Tahoma" w:cs="Tahoma"/>
          <w:sz w:val="22"/>
          <w:szCs w:val="22"/>
        </w:rPr>
        <w:t xml:space="preserve">a </w:t>
      </w:r>
      <w:r>
        <w:rPr>
          <w:rFonts w:ascii="Tahoma" w:hAnsi="Tahoma" w:cs="Tahoma"/>
          <w:sz w:val="22"/>
          <w:szCs w:val="22"/>
        </w:rPr>
        <w:t>que traslade el título pensional a favor de Colpensiones</w:t>
      </w:r>
      <w:r w:rsidR="00277EF2">
        <w:rPr>
          <w:rFonts w:ascii="Tahoma" w:hAnsi="Tahoma" w:cs="Tahoma"/>
          <w:sz w:val="22"/>
          <w:szCs w:val="22"/>
        </w:rPr>
        <w:t>,</w:t>
      </w:r>
      <w:r>
        <w:rPr>
          <w:rFonts w:ascii="Tahoma" w:hAnsi="Tahoma" w:cs="Tahoma"/>
          <w:sz w:val="22"/>
          <w:szCs w:val="22"/>
        </w:rPr>
        <w:t xml:space="preserve"> de acuerdo al cálculo actuarial que es</w:t>
      </w:r>
      <w:r w:rsidR="00277EF2">
        <w:rPr>
          <w:rFonts w:ascii="Tahoma" w:hAnsi="Tahoma" w:cs="Tahoma"/>
          <w:sz w:val="22"/>
          <w:szCs w:val="22"/>
        </w:rPr>
        <w:t>t</w:t>
      </w:r>
      <w:r>
        <w:rPr>
          <w:rFonts w:ascii="Tahoma" w:hAnsi="Tahoma" w:cs="Tahoma"/>
          <w:sz w:val="22"/>
          <w:szCs w:val="22"/>
        </w:rPr>
        <w:t>a entidad realice</w:t>
      </w:r>
      <w:r w:rsidR="00364B3A">
        <w:rPr>
          <w:rFonts w:ascii="Tahoma" w:hAnsi="Tahoma" w:cs="Tahoma"/>
          <w:sz w:val="22"/>
          <w:szCs w:val="22"/>
        </w:rPr>
        <w:t xml:space="preserve"> respecto de </w:t>
      </w:r>
      <w:r>
        <w:rPr>
          <w:rFonts w:ascii="Tahoma" w:hAnsi="Tahoma" w:cs="Tahoma"/>
          <w:sz w:val="22"/>
          <w:szCs w:val="22"/>
        </w:rPr>
        <w:t>los periodos laborados por ella, no cotizados al sistema de seguridad social.</w:t>
      </w:r>
    </w:p>
    <w:p w:rsidR="00C1698B" w:rsidRDefault="00C1698B" w:rsidP="005C6CB3">
      <w:pPr>
        <w:widowControl w:val="0"/>
        <w:autoSpaceDE w:val="0"/>
        <w:autoSpaceDN w:val="0"/>
        <w:adjustRightInd w:val="0"/>
        <w:spacing w:line="276" w:lineRule="auto"/>
        <w:ind w:firstLine="708"/>
        <w:jc w:val="both"/>
        <w:rPr>
          <w:rFonts w:ascii="Tahoma" w:hAnsi="Tahoma" w:cs="Tahoma"/>
          <w:sz w:val="22"/>
          <w:szCs w:val="22"/>
        </w:rPr>
      </w:pPr>
    </w:p>
    <w:p w:rsidR="00C7117E" w:rsidRDefault="000277BB" w:rsidP="005C6CB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w:t>
      </w:r>
      <w:r w:rsidR="00756A00">
        <w:rPr>
          <w:rFonts w:ascii="Tahoma" w:hAnsi="Tahoma" w:cs="Tahoma"/>
          <w:sz w:val="22"/>
          <w:szCs w:val="22"/>
        </w:rPr>
        <w:t xml:space="preserve"> </w:t>
      </w:r>
      <w:r w:rsidR="00C7117E">
        <w:rPr>
          <w:rFonts w:ascii="Tahoma" w:hAnsi="Tahoma" w:cs="Tahoma"/>
          <w:sz w:val="22"/>
          <w:szCs w:val="22"/>
        </w:rPr>
        <w:t>que nació el 29 de diciembre de 1958</w:t>
      </w:r>
      <w:r w:rsidR="00B6256E">
        <w:rPr>
          <w:rFonts w:ascii="Tahoma" w:hAnsi="Tahoma" w:cs="Tahoma"/>
          <w:sz w:val="22"/>
          <w:szCs w:val="22"/>
        </w:rPr>
        <w:t>;</w:t>
      </w:r>
      <w:r w:rsidR="00C7117E">
        <w:rPr>
          <w:rFonts w:ascii="Tahoma" w:hAnsi="Tahoma" w:cs="Tahoma"/>
          <w:sz w:val="22"/>
          <w:szCs w:val="22"/>
        </w:rPr>
        <w:t xml:space="preserve"> que a la fecha de expedición del Acto Legislativo 01 de 2005</w:t>
      </w:r>
      <w:r w:rsidR="00B6256E">
        <w:rPr>
          <w:rFonts w:ascii="Tahoma" w:hAnsi="Tahoma" w:cs="Tahoma"/>
          <w:sz w:val="22"/>
          <w:szCs w:val="22"/>
        </w:rPr>
        <w:t xml:space="preserve"> contaba con más de 750 semanas cotizadas y que al 31 de diciembre de 2014 </w:t>
      </w:r>
      <w:r w:rsidR="00F01A42">
        <w:rPr>
          <w:rFonts w:ascii="Tahoma" w:hAnsi="Tahoma" w:cs="Tahoma"/>
          <w:sz w:val="22"/>
          <w:szCs w:val="22"/>
        </w:rPr>
        <w:t xml:space="preserve">se registran </w:t>
      </w:r>
      <w:r w:rsidR="00EB5CF0">
        <w:rPr>
          <w:rFonts w:ascii="Tahoma" w:hAnsi="Tahoma" w:cs="Tahoma"/>
          <w:sz w:val="22"/>
          <w:szCs w:val="22"/>
        </w:rPr>
        <w:t xml:space="preserve">en su historia laboral un total de </w:t>
      </w:r>
      <w:r w:rsidR="00AD5BAA">
        <w:rPr>
          <w:rFonts w:ascii="Tahoma" w:hAnsi="Tahoma" w:cs="Tahoma"/>
          <w:sz w:val="22"/>
          <w:szCs w:val="22"/>
        </w:rPr>
        <w:t>9</w:t>
      </w:r>
      <w:r w:rsidR="00B6256E">
        <w:rPr>
          <w:rFonts w:ascii="Tahoma" w:hAnsi="Tahoma" w:cs="Tahoma"/>
          <w:sz w:val="22"/>
          <w:szCs w:val="22"/>
        </w:rPr>
        <w:t>93,71</w:t>
      </w:r>
      <w:r w:rsidR="008A31D4">
        <w:rPr>
          <w:rFonts w:ascii="Tahoma" w:hAnsi="Tahoma" w:cs="Tahoma"/>
          <w:sz w:val="22"/>
          <w:szCs w:val="22"/>
        </w:rPr>
        <w:t xml:space="preserve"> semanas</w:t>
      </w:r>
      <w:r w:rsidR="00F01A42">
        <w:rPr>
          <w:rFonts w:ascii="Tahoma" w:hAnsi="Tahoma" w:cs="Tahoma"/>
          <w:sz w:val="22"/>
          <w:szCs w:val="22"/>
        </w:rPr>
        <w:t>.</w:t>
      </w:r>
    </w:p>
    <w:p w:rsidR="00B6256E" w:rsidRDefault="00B6256E" w:rsidP="005C6CB3">
      <w:pPr>
        <w:widowControl w:val="0"/>
        <w:autoSpaceDE w:val="0"/>
        <w:autoSpaceDN w:val="0"/>
        <w:adjustRightInd w:val="0"/>
        <w:spacing w:line="276" w:lineRule="auto"/>
        <w:ind w:firstLine="708"/>
        <w:jc w:val="both"/>
        <w:rPr>
          <w:rFonts w:ascii="Tahoma" w:hAnsi="Tahoma" w:cs="Tahoma"/>
          <w:sz w:val="22"/>
          <w:szCs w:val="22"/>
        </w:rPr>
      </w:pPr>
    </w:p>
    <w:p w:rsidR="00945EC8" w:rsidRDefault="00B6256E" w:rsidP="005C6CB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en </w:t>
      </w:r>
      <w:r w:rsidR="00EB5CF0">
        <w:rPr>
          <w:rFonts w:ascii="Tahoma" w:hAnsi="Tahoma" w:cs="Tahoma"/>
          <w:sz w:val="22"/>
          <w:szCs w:val="22"/>
        </w:rPr>
        <w:t xml:space="preserve">dicho documento </w:t>
      </w:r>
      <w:r>
        <w:rPr>
          <w:rFonts w:ascii="Tahoma" w:hAnsi="Tahoma" w:cs="Tahoma"/>
          <w:sz w:val="22"/>
          <w:szCs w:val="22"/>
        </w:rPr>
        <w:t>no se re</w:t>
      </w:r>
      <w:r w:rsidR="00F01A42">
        <w:rPr>
          <w:rFonts w:ascii="Tahoma" w:hAnsi="Tahoma" w:cs="Tahoma"/>
          <w:sz w:val="22"/>
          <w:szCs w:val="22"/>
        </w:rPr>
        <w:t>fleja</w:t>
      </w:r>
      <w:r>
        <w:rPr>
          <w:rFonts w:ascii="Tahoma" w:hAnsi="Tahoma" w:cs="Tahoma"/>
          <w:sz w:val="22"/>
          <w:szCs w:val="22"/>
        </w:rPr>
        <w:t xml:space="preserve"> </w:t>
      </w:r>
      <w:r w:rsidR="00BE638E">
        <w:rPr>
          <w:rFonts w:ascii="Tahoma" w:hAnsi="Tahoma" w:cs="Tahoma"/>
          <w:sz w:val="22"/>
          <w:szCs w:val="22"/>
        </w:rPr>
        <w:t>el periodo que laboró como aprendiz del Sena en la empresa patrocinadora Seguros Tequendama S.A., desde el 6 de julio de 1981 hasta julio de 1982</w:t>
      </w:r>
      <w:r w:rsidR="00F01A42">
        <w:rPr>
          <w:rFonts w:ascii="Tahoma" w:hAnsi="Tahoma" w:cs="Tahoma"/>
          <w:sz w:val="22"/>
          <w:szCs w:val="22"/>
        </w:rPr>
        <w:t>;</w:t>
      </w:r>
      <w:r w:rsidR="00BE638E">
        <w:rPr>
          <w:rFonts w:ascii="Tahoma" w:hAnsi="Tahoma" w:cs="Tahoma"/>
          <w:sz w:val="22"/>
          <w:szCs w:val="22"/>
        </w:rPr>
        <w:t xml:space="preserve"> que dicha sociedad fue absorbida por la Previsora S.A. </w:t>
      </w:r>
      <w:r w:rsidR="00863686">
        <w:rPr>
          <w:rFonts w:ascii="Tahoma" w:hAnsi="Tahoma" w:cs="Tahoma"/>
          <w:sz w:val="22"/>
          <w:szCs w:val="22"/>
        </w:rPr>
        <w:t xml:space="preserve">Compañía </w:t>
      </w:r>
      <w:r w:rsidR="00BE638E">
        <w:rPr>
          <w:rFonts w:ascii="Tahoma" w:hAnsi="Tahoma" w:cs="Tahoma"/>
          <w:sz w:val="22"/>
          <w:szCs w:val="22"/>
        </w:rPr>
        <w:t xml:space="preserve">de </w:t>
      </w:r>
      <w:r w:rsidR="00863686">
        <w:rPr>
          <w:rFonts w:ascii="Tahoma" w:hAnsi="Tahoma" w:cs="Tahoma"/>
          <w:sz w:val="22"/>
          <w:szCs w:val="22"/>
        </w:rPr>
        <w:t>Seguros</w:t>
      </w:r>
      <w:r w:rsidR="00945EC8">
        <w:rPr>
          <w:rFonts w:ascii="Tahoma" w:hAnsi="Tahoma" w:cs="Tahoma"/>
          <w:sz w:val="22"/>
          <w:szCs w:val="22"/>
        </w:rPr>
        <w:t xml:space="preserve"> y que </w:t>
      </w:r>
      <w:r w:rsidR="00363865">
        <w:rPr>
          <w:rFonts w:ascii="Tahoma" w:hAnsi="Tahoma" w:cs="Tahoma"/>
          <w:sz w:val="22"/>
          <w:szCs w:val="22"/>
        </w:rPr>
        <w:t xml:space="preserve">al sumar </w:t>
      </w:r>
      <w:r w:rsidR="00945EC8">
        <w:rPr>
          <w:rFonts w:ascii="Tahoma" w:hAnsi="Tahoma" w:cs="Tahoma"/>
          <w:sz w:val="22"/>
          <w:szCs w:val="22"/>
        </w:rPr>
        <w:t xml:space="preserve">ese interregno </w:t>
      </w:r>
      <w:r w:rsidR="00363865">
        <w:rPr>
          <w:rFonts w:ascii="Tahoma" w:hAnsi="Tahoma" w:cs="Tahoma"/>
          <w:sz w:val="22"/>
          <w:szCs w:val="22"/>
        </w:rPr>
        <w:t>supera las 1000 semanas al 31 de diciembre de 2014</w:t>
      </w:r>
      <w:r w:rsidR="00945EC8">
        <w:rPr>
          <w:rFonts w:ascii="Tahoma" w:hAnsi="Tahoma" w:cs="Tahoma"/>
          <w:sz w:val="22"/>
          <w:szCs w:val="22"/>
        </w:rPr>
        <w:t>.</w:t>
      </w:r>
    </w:p>
    <w:p w:rsidR="00945EC8" w:rsidRDefault="00945EC8" w:rsidP="005C6CB3">
      <w:pPr>
        <w:widowControl w:val="0"/>
        <w:autoSpaceDE w:val="0"/>
        <w:autoSpaceDN w:val="0"/>
        <w:adjustRightInd w:val="0"/>
        <w:spacing w:line="276" w:lineRule="auto"/>
        <w:ind w:firstLine="708"/>
        <w:jc w:val="both"/>
        <w:rPr>
          <w:rFonts w:ascii="Tahoma" w:hAnsi="Tahoma" w:cs="Tahoma"/>
          <w:sz w:val="22"/>
          <w:szCs w:val="22"/>
        </w:rPr>
      </w:pPr>
    </w:p>
    <w:p w:rsidR="00945EC8" w:rsidRDefault="00945EC8" w:rsidP="005C6CB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la novedad de retiro del sistema se reportó en febrero de 2015</w:t>
      </w:r>
      <w:r w:rsidR="000F32C2" w:rsidRPr="000F32C2">
        <w:rPr>
          <w:rFonts w:ascii="Tahoma" w:hAnsi="Tahoma" w:cs="Tahoma"/>
          <w:sz w:val="22"/>
          <w:szCs w:val="22"/>
        </w:rPr>
        <w:t xml:space="preserve"> </w:t>
      </w:r>
      <w:r w:rsidR="000F32C2">
        <w:rPr>
          <w:rFonts w:ascii="Tahoma" w:hAnsi="Tahoma" w:cs="Tahoma"/>
          <w:sz w:val="22"/>
          <w:szCs w:val="22"/>
        </w:rPr>
        <w:t>y que el 30 de diciembre de 2014 solicitó por primera vez la pensión</w:t>
      </w:r>
      <w:r w:rsidR="00EE3D5B">
        <w:rPr>
          <w:rFonts w:ascii="Tahoma" w:hAnsi="Tahoma" w:cs="Tahoma"/>
          <w:sz w:val="22"/>
          <w:szCs w:val="22"/>
        </w:rPr>
        <w:t xml:space="preserve"> de vejez</w:t>
      </w:r>
      <w:r w:rsidR="000F32C2">
        <w:rPr>
          <w:rFonts w:ascii="Tahoma" w:hAnsi="Tahoma" w:cs="Tahoma"/>
          <w:sz w:val="22"/>
          <w:szCs w:val="22"/>
        </w:rPr>
        <w:t>, misma que fue negada mediante la Resolución GNR 143883 del 19 de mayo de 2015</w:t>
      </w:r>
      <w:r w:rsidR="007F573F">
        <w:rPr>
          <w:rFonts w:ascii="Tahoma" w:hAnsi="Tahoma" w:cs="Tahoma"/>
          <w:sz w:val="22"/>
          <w:szCs w:val="22"/>
        </w:rPr>
        <w:t>;</w:t>
      </w:r>
      <w:r w:rsidR="000F32C2">
        <w:rPr>
          <w:rFonts w:ascii="Tahoma" w:hAnsi="Tahoma" w:cs="Tahoma"/>
          <w:sz w:val="22"/>
          <w:szCs w:val="22"/>
        </w:rPr>
        <w:t xml:space="preserve"> </w:t>
      </w:r>
      <w:r w:rsidR="00EE3D5B">
        <w:rPr>
          <w:rFonts w:ascii="Tahoma" w:hAnsi="Tahoma" w:cs="Tahoma"/>
          <w:sz w:val="22"/>
          <w:szCs w:val="22"/>
        </w:rPr>
        <w:t xml:space="preserve">acto </w:t>
      </w:r>
      <w:r w:rsidR="000F32C2">
        <w:rPr>
          <w:rFonts w:ascii="Tahoma" w:hAnsi="Tahoma" w:cs="Tahoma"/>
          <w:sz w:val="22"/>
          <w:szCs w:val="22"/>
        </w:rPr>
        <w:t>confirmad</w:t>
      </w:r>
      <w:r w:rsidR="00EE3D5B">
        <w:rPr>
          <w:rFonts w:ascii="Tahoma" w:hAnsi="Tahoma" w:cs="Tahoma"/>
          <w:sz w:val="22"/>
          <w:szCs w:val="22"/>
        </w:rPr>
        <w:t>o</w:t>
      </w:r>
      <w:r w:rsidR="000F32C2">
        <w:rPr>
          <w:rFonts w:ascii="Tahoma" w:hAnsi="Tahoma" w:cs="Tahoma"/>
          <w:sz w:val="22"/>
          <w:szCs w:val="22"/>
        </w:rPr>
        <w:t xml:space="preserve"> </w:t>
      </w:r>
      <w:r w:rsidR="00EE3D5B">
        <w:rPr>
          <w:rFonts w:ascii="Tahoma" w:hAnsi="Tahoma" w:cs="Tahoma"/>
          <w:sz w:val="22"/>
          <w:szCs w:val="22"/>
        </w:rPr>
        <w:t xml:space="preserve">por </w:t>
      </w:r>
      <w:r w:rsidR="000F32C2">
        <w:rPr>
          <w:rFonts w:ascii="Tahoma" w:hAnsi="Tahoma" w:cs="Tahoma"/>
          <w:sz w:val="22"/>
          <w:szCs w:val="22"/>
        </w:rPr>
        <w:t>la Resolución GNR 270261 del 2 de septiembre de 2015.</w:t>
      </w:r>
    </w:p>
    <w:p w:rsidR="005B66B3" w:rsidRDefault="005B66B3" w:rsidP="005C6CB3">
      <w:pPr>
        <w:widowControl w:val="0"/>
        <w:autoSpaceDE w:val="0"/>
        <w:autoSpaceDN w:val="0"/>
        <w:adjustRightInd w:val="0"/>
        <w:spacing w:line="276" w:lineRule="auto"/>
        <w:ind w:firstLine="708"/>
        <w:jc w:val="both"/>
        <w:rPr>
          <w:rFonts w:ascii="Tahoma" w:hAnsi="Tahoma" w:cs="Tahoma"/>
          <w:sz w:val="22"/>
          <w:szCs w:val="22"/>
        </w:rPr>
      </w:pPr>
    </w:p>
    <w:p w:rsidR="005B66B3" w:rsidRDefault="005B66B3" w:rsidP="005C6CB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Afirma que el 30 de septiembre de 2015 presentó una nueva solicitud anexando un certificado expedido por la Previsora</w:t>
      </w:r>
      <w:r w:rsidR="007F573F">
        <w:rPr>
          <w:rFonts w:ascii="Tahoma" w:hAnsi="Tahoma" w:cs="Tahoma"/>
          <w:sz w:val="22"/>
          <w:szCs w:val="22"/>
        </w:rPr>
        <w:t xml:space="preserve"> S.A.</w:t>
      </w:r>
      <w:r>
        <w:rPr>
          <w:rFonts w:ascii="Tahoma" w:hAnsi="Tahoma" w:cs="Tahoma"/>
          <w:sz w:val="22"/>
          <w:szCs w:val="22"/>
        </w:rPr>
        <w:t xml:space="preserve">, en el que se </w:t>
      </w:r>
      <w:r w:rsidR="008A31D4">
        <w:rPr>
          <w:rFonts w:ascii="Tahoma" w:hAnsi="Tahoma" w:cs="Tahoma"/>
          <w:sz w:val="22"/>
          <w:szCs w:val="22"/>
        </w:rPr>
        <w:t>certifica e</w:t>
      </w:r>
      <w:r>
        <w:rPr>
          <w:rFonts w:ascii="Tahoma" w:hAnsi="Tahoma" w:cs="Tahoma"/>
          <w:sz w:val="22"/>
          <w:szCs w:val="22"/>
        </w:rPr>
        <w:t>l tiempo de servicios prestado por ella</w:t>
      </w:r>
      <w:r w:rsidR="007F573F">
        <w:rPr>
          <w:rFonts w:ascii="Tahoma" w:hAnsi="Tahoma" w:cs="Tahoma"/>
          <w:sz w:val="22"/>
          <w:szCs w:val="22"/>
        </w:rPr>
        <w:t>;</w:t>
      </w:r>
      <w:r>
        <w:rPr>
          <w:rFonts w:ascii="Tahoma" w:hAnsi="Tahoma" w:cs="Tahoma"/>
          <w:sz w:val="22"/>
          <w:szCs w:val="22"/>
        </w:rPr>
        <w:t xml:space="preserve"> no obstante, Colpensiones negó </w:t>
      </w:r>
      <w:r w:rsidR="008A31D4">
        <w:rPr>
          <w:rFonts w:ascii="Tahoma" w:hAnsi="Tahoma" w:cs="Tahoma"/>
          <w:sz w:val="22"/>
          <w:szCs w:val="22"/>
        </w:rPr>
        <w:t>el derecho pensional</w:t>
      </w:r>
      <w:r>
        <w:rPr>
          <w:rFonts w:ascii="Tahoma" w:hAnsi="Tahoma" w:cs="Tahoma"/>
          <w:sz w:val="22"/>
          <w:szCs w:val="22"/>
        </w:rPr>
        <w:t xml:space="preserve"> por medio de la</w:t>
      </w:r>
      <w:r w:rsidR="007F573F">
        <w:rPr>
          <w:rFonts w:ascii="Tahoma" w:hAnsi="Tahoma" w:cs="Tahoma"/>
          <w:sz w:val="22"/>
          <w:szCs w:val="22"/>
        </w:rPr>
        <w:t>s</w:t>
      </w:r>
      <w:r>
        <w:rPr>
          <w:rFonts w:ascii="Tahoma" w:hAnsi="Tahoma" w:cs="Tahoma"/>
          <w:sz w:val="22"/>
          <w:szCs w:val="22"/>
        </w:rPr>
        <w:t xml:space="preserve"> Resoluci</w:t>
      </w:r>
      <w:r w:rsidR="007F573F">
        <w:rPr>
          <w:rFonts w:ascii="Tahoma" w:hAnsi="Tahoma" w:cs="Tahoma"/>
          <w:sz w:val="22"/>
          <w:szCs w:val="22"/>
        </w:rPr>
        <w:t>o</w:t>
      </w:r>
      <w:r>
        <w:rPr>
          <w:rFonts w:ascii="Tahoma" w:hAnsi="Tahoma" w:cs="Tahoma"/>
          <w:sz w:val="22"/>
          <w:szCs w:val="22"/>
        </w:rPr>
        <w:t>n</w:t>
      </w:r>
      <w:r w:rsidR="007F573F">
        <w:rPr>
          <w:rFonts w:ascii="Tahoma" w:hAnsi="Tahoma" w:cs="Tahoma"/>
          <w:sz w:val="22"/>
          <w:szCs w:val="22"/>
        </w:rPr>
        <w:t xml:space="preserve">es </w:t>
      </w:r>
      <w:r>
        <w:rPr>
          <w:rFonts w:ascii="Tahoma" w:hAnsi="Tahoma" w:cs="Tahoma"/>
          <w:sz w:val="22"/>
          <w:szCs w:val="22"/>
        </w:rPr>
        <w:t>338157 de 2015</w:t>
      </w:r>
      <w:r w:rsidR="007F573F">
        <w:rPr>
          <w:rFonts w:ascii="Tahoma" w:hAnsi="Tahoma" w:cs="Tahoma"/>
          <w:sz w:val="22"/>
          <w:szCs w:val="22"/>
        </w:rPr>
        <w:t xml:space="preserve"> y </w:t>
      </w:r>
      <w:r>
        <w:rPr>
          <w:rFonts w:ascii="Tahoma" w:hAnsi="Tahoma" w:cs="Tahoma"/>
          <w:sz w:val="22"/>
          <w:szCs w:val="22"/>
        </w:rPr>
        <w:t>VPB 73826 del 10 de diciembre de 2015.</w:t>
      </w:r>
    </w:p>
    <w:p w:rsidR="005B66B3" w:rsidRDefault="005B66B3" w:rsidP="005C6CB3">
      <w:pPr>
        <w:widowControl w:val="0"/>
        <w:autoSpaceDE w:val="0"/>
        <w:autoSpaceDN w:val="0"/>
        <w:adjustRightInd w:val="0"/>
        <w:spacing w:line="276" w:lineRule="auto"/>
        <w:ind w:firstLine="708"/>
        <w:jc w:val="both"/>
        <w:rPr>
          <w:rFonts w:ascii="Tahoma" w:hAnsi="Tahoma" w:cs="Tahoma"/>
          <w:sz w:val="22"/>
          <w:szCs w:val="22"/>
        </w:rPr>
      </w:pPr>
    </w:p>
    <w:p w:rsidR="00945EC8" w:rsidRDefault="007F573F" w:rsidP="005C6CB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indica que, pese a lo anterior, Colpensiones no ha solicitado el título pensional ante la Previsora S.A.</w:t>
      </w:r>
      <w:r w:rsidR="008A31D4">
        <w:rPr>
          <w:rFonts w:ascii="Tahoma" w:hAnsi="Tahoma" w:cs="Tahoma"/>
          <w:sz w:val="22"/>
          <w:szCs w:val="22"/>
        </w:rPr>
        <w:t xml:space="preserve"> y</w:t>
      </w:r>
      <w:r>
        <w:rPr>
          <w:rFonts w:ascii="Tahoma" w:hAnsi="Tahoma" w:cs="Tahoma"/>
          <w:sz w:val="22"/>
          <w:szCs w:val="22"/>
        </w:rPr>
        <w:t xml:space="preserve"> que se encuentra agotada la reclamación administrativa.</w:t>
      </w:r>
    </w:p>
    <w:p w:rsidR="00945EC8" w:rsidRDefault="00945EC8" w:rsidP="005C6CB3">
      <w:pPr>
        <w:widowControl w:val="0"/>
        <w:autoSpaceDE w:val="0"/>
        <w:autoSpaceDN w:val="0"/>
        <w:adjustRightInd w:val="0"/>
        <w:spacing w:line="276" w:lineRule="auto"/>
        <w:ind w:firstLine="708"/>
        <w:jc w:val="both"/>
        <w:rPr>
          <w:rFonts w:ascii="Tahoma" w:hAnsi="Tahoma" w:cs="Tahoma"/>
          <w:sz w:val="22"/>
          <w:szCs w:val="22"/>
        </w:rPr>
      </w:pPr>
    </w:p>
    <w:p w:rsidR="009A0FB1" w:rsidRDefault="00F60715" w:rsidP="005C6CB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1334EE">
        <w:rPr>
          <w:rFonts w:ascii="Tahoma" w:hAnsi="Tahoma" w:cs="Tahoma"/>
          <w:sz w:val="22"/>
          <w:szCs w:val="22"/>
        </w:rPr>
        <w:t xml:space="preserve">se opuso a las pretensiones de la demanda argumentando, básicamente, que no era posible tener en cuenta </w:t>
      </w:r>
      <w:r w:rsidR="004A2DBE">
        <w:rPr>
          <w:rFonts w:ascii="Tahoma" w:hAnsi="Tahoma" w:cs="Tahoma"/>
          <w:sz w:val="22"/>
          <w:szCs w:val="22"/>
        </w:rPr>
        <w:t xml:space="preserve">el tiempo que la demandante aduce haber laborado en Seguros Tequendama, </w:t>
      </w:r>
      <w:r w:rsidR="009A0FB1">
        <w:rPr>
          <w:rFonts w:ascii="Tahoma" w:hAnsi="Tahoma" w:cs="Tahoma"/>
          <w:sz w:val="22"/>
          <w:szCs w:val="22"/>
        </w:rPr>
        <w:t>toda vez que esa empresa no la afilió al sistema de seguridad social ni ha realizado el respectivo cálculo actuarial.</w:t>
      </w:r>
      <w:r w:rsidR="007F573F">
        <w:rPr>
          <w:rFonts w:ascii="Tahoma" w:hAnsi="Tahoma" w:cs="Tahoma"/>
          <w:sz w:val="22"/>
          <w:szCs w:val="22"/>
        </w:rPr>
        <w:t xml:space="preserve"> </w:t>
      </w:r>
      <w:r w:rsidR="009A0FB1">
        <w:rPr>
          <w:rFonts w:ascii="Tahoma" w:hAnsi="Tahoma" w:cs="Tahoma"/>
          <w:sz w:val="22"/>
          <w:szCs w:val="22"/>
        </w:rPr>
        <w:t xml:space="preserve">En consecuencia, propuso las excepciones que denominó </w:t>
      </w:r>
      <w:r w:rsidR="00AB228F">
        <w:rPr>
          <w:rFonts w:ascii="Tahoma" w:hAnsi="Tahoma" w:cs="Tahoma"/>
          <w:sz w:val="22"/>
          <w:szCs w:val="22"/>
        </w:rPr>
        <w:t>“Inexistencia de la obligación”, “Prescripción” y “Deber del demandante de probar los supuestos de hecho”.</w:t>
      </w:r>
    </w:p>
    <w:p w:rsidR="00AB228F" w:rsidRDefault="00AB228F" w:rsidP="005C6CB3">
      <w:pPr>
        <w:widowControl w:val="0"/>
        <w:autoSpaceDE w:val="0"/>
        <w:autoSpaceDN w:val="0"/>
        <w:adjustRightInd w:val="0"/>
        <w:spacing w:line="276" w:lineRule="auto"/>
        <w:ind w:firstLine="708"/>
        <w:jc w:val="both"/>
        <w:rPr>
          <w:rFonts w:ascii="Tahoma" w:hAnsi="Tahoma" w:cs="Tahoma"/>
          <w:sz w:val="22"/>
          <w:szCs w:val="22"/>
        </w:rPr>
      </w:pPr>
    </w:p>
    <w:p w:rsidR="00C277BC" w:rsidRDefault="00AB228F" w:rsidP="005C6CB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su parte, La Previsora S.A. propuso las excepciones de “</w:t>
      </w:r>
      <w:r w:rsidR="00AF3D89">
        <w:rPr>
          <w:rFonts w:ascii="Tahoma" w:hAnsi="Tahoma" w:cs="Tahoma"/>
          <w:sz w:val="22"/>
          <w:szCs w:val="22"/>
        </w:rPr>
        <w:t>Prescripción</w:t>
      </w:r>
      <w:r>
        <w:rPr>
          <w:rFonts w:ascii="Tahoma" w:hAnsi="Tahoma" w:cs="Tahoma"/>
          <w:sz w:val="22"/>
          <w:szCs w:val="22"/>
        </w:rPr>
        <w:t>”;</w:t>
      </w:r>
      <w:r w:rsidR="00AF3D89">
        <w:rPr>
          <w:rFonts w:ascii="Tahoma" w:hAnsi="Tahoma" w:cs="Tahoma"/>
          <w:sz w:val="22"/>
          <w:szCs w:val="22"/>
        </w:rPr>
        <w:t xml:space="preserve"> “Inexistencia de la obligación”; “Carencia de derecho”; “Buena fe” y la “Genérica”, argumentando que Colpensiones no ha iniciado acción en su contra</w:t>
      </w:r>
      <w:r w:rsidR="007F573F">
        <w:rPr>
          <w:rFonts w:ascii="Tahoma" w:hAnsi="Tahoma" w:cs="Tahoma"/>
          <w:sz w:val="22"/>
          <w:szCs w:val="22"/>
        </w:rPr>
        <w:t xml:space="preserve"> porque </w:t>
      </w:r>
      <w:r w:rsidR="00AF3D89">
        <w:rPr>
          <w:rFonts w:ascii="Tahoma" w:hAnsi="Tahoma" w:cs="Tahoma"/>
          <w:sz w:val="22"/>
          <w:szCs w:val="22"/>
        </w:rPr>
        <w:t>entre ella y la demandante nunca existió vínculo alguno</w:t>
      </w:r>
      <w:r w:rsidR="007F573F">
        <w:rPr>
          <w:rFonts w:ascii="Tahoma" w:hAnsi="Tahoma" w:cs="Tahoma"/>
          <w:sz w:val="22"/>
          <w:szCs w:val="22"/>
        </w:rPr>
        <w:t xml:space="preserve"> y, en esa medida, no le e</w:t>
      </w:r>
      <w:r w:rsidR="00AF3D89">
        <w:rPr>
          <w:rFonts w:ascii="Tahoma" w:hAnsi="Tahoma" w:cs="Tahoma"/>
          <w:sz w:val="22"/>
          <w:szCs w:val="22"/>
        </w:rPr>
        <w:t>s predicable responsabilidad alguna, directa ni solidaria</w:t>
      </w:r>
      <w:r w:rsidR="003769FC">
        <w:rPr>
          <w:rFonts w:ascii="Tahoma" w:hAnsi="Tahoma" w:cs="Tahoma"/>
          <w:sz w:val="22"/>
          <w:szCs w:val="22"/>
        </w:rPr>
        <w:t>; ello sumado al hecho de que</w:t>
      </w:r>
      <w:r w:rsidR="00C277BC">
        <w:rPr>
          <w:rFonts w:ascii="Tahoma" w:hAnsi="Tahoma" w:cs="Tahoma"/>
          <w:sz w:val="22"/>
          <w:szCs w:val="22"/>
        </w:rPr>
        <w:t xml:space="preserve"> entre la finalización del contrato de aprendizaje </w:t>
      </w:r>
      <w:r w:rsidR="00A31F76">
        <w:rPr>
          <w:rFonts w:ascii="Tahoma" w:hAnsi="Tahoma" w:cs="Tahoma"/>
          <w:sz w:val="22"/>
          <w:szCs w:val="22"/>
        </w:rPr>
        <w:t xml:space="preserve">de la demandante </w:t>
      </w:r>
      <w:r w:rsidR="00C277BC">
        <w:rPr>
          <w:rFonts w:ascii="Tahoma" w:hAnsi="Tahoma" w:cs="Tahoma"/>
          <w:sz w:val="22"/>
          <w:szCs w:val="22"/>
        </w:rPr>
        <w:t>y la fusión de La Previsora con Seguros Tequendama</w:t>
      </w:r>
      <w:r w:rsidR="00C277BC" w:rsidRPr="00C277BC">
        <w:rPr>
          <w:rFonts w:ascii="Tahoma" w:hAnsi="Tahoma" w:cs="Tahoma"/>
          <w:sz w:val="22"/>
          <w:szCs w:val="22"/>
        </w:rPr>
        <w:t xml:space="preserve"> </w:t>
      </w:r>
      <w:r w:rsidR="00A31F76">
        <w:rPr>
          <w:rFonts w:ascii="Tahoma" w:hAnsi="Tahoma" w:cs="Tahoma"/>
          <w:sz w:val="22"/>
          <w:szCs w:val="22"/>
        </w:rPr>
        <w:t xml:space="preserve">transcurrieron </w:t>
      </w:r>
      <w:r w:rsidR="00C277BC">
        <w:rPr>
          <w:rFonts w:ascii="Tahoma" w:hAnsi="Tahoma" w:cs="Tahoma"/>
          <w:sz w:val="22"/>
          <w:szCs w:val="22"/>
        </w:rPr>
        <w:t>más de 15 años, por lo que cualquier acción tendiente a obtener tales aportes se encuentra afectada por los efectos de la prescripción.</w:t>
      </w:r>
    </w:p>
    <w:p w:rsidR="00C277BC" w:rsidRDefault="00C277BC" w:rsidP="005C6CB3">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5C6CB3">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5C6CB3">
      <w:pPr>
        <w:pStyle w:val="Sinespaciado"/>
        <w:spacing w:line="276" w:lineRule="auto"/>
        <w:rPr>
          <w:sz w:val="22"/>
          <w:szCs w:val="22"/>
        </w:rPr>
      </w:pPr>
    </w:p>
    <w:p w:rsidR="00B05217" w:rsidRDefault="000E7F98" w:rsidP="008F24A1">
      <w:pPr>
        <w:spacing w:line="276" w:lineRule="auto"/>
        <w:ind w:firstLine="708"/>
        <w:jc w:val="both"/>
        <w:rPr>
          <w:rFonts w:ascii="Tahoma" w:hAnsi="Tahoma" w:cs="Tahoma"/>
          <w:sz w:val="22"/>
          <w:szCs w:val="22"/>
        </w:rPr>
      </w:pPr>
      <w:r w:rsidRPr="000E7F98">
        <w:rPr>
          <w:rFonts w:ascii="Tahoma" w:hAnsi="Tahoma" w:cs="Tahoma"/>
          <w:sz w:val="22"/>
          <w:szCs w:val="22"/>
        </w:rPr>
        <w:t>La Juez</w:t>
      </w:r>
      <w:r w:rsidR="00B05217">
        <w:rPr>
          <w:rFonts w:ascii="Tahoma" w:hAnsi="Tahoma" w:cs="Tahoma"/>
          <w:sz w:val="22"/>
          <w:szCs w:val="22"/>
        </w:rPr>
        <w:t>a</w:t>
      </w:r>
      <w:r w:rsidR="00A31F76">
        <w:rPr>
          <w:rFonts w:ascii="Tahoma" w:hAnsi="Tahoma" w:cs="Tahoma"/>
          <w:sz w:val="22"/>
          <w:szCs w:val="22"/>
        </w:rPr>
        <w:t xml:space="preserve"> de primer grado </w:t>
      </w:r>
      <w:r w:rsidRPr="000E7F98">
        <w:rPr>
          <w:rFonts w:ascii="Tahoma" w:hAnsi="Tahoma" w:cs="Tahoma"/>
          <w:sz w:val="22"/>
          <w:szCs w:val="22"/>
        </w:rPr>
        <w:t>declaró no probadas las excepciones presentadas por la</w:t>
      </w:r>
      <w:r w:rsidR="00153D2D">
        <w:rPr>
          <w:rFonts w:ascii="Tahoma" w:hAnsi="Tahoma" w:cs="Tahoma"/>
          <w:sz w:val="22"/>
          <w:szCs w:val="22"/>
        </w:rPr>
        <w:t>s entidades demandadas y</w:t>
      </w:r>
      <w:r w:rsidR="00A31F76">
        <w:rPr>
          <w:rFonts w:ascii="Tahoma" w:hAnsi="Tahoma" w:cs="Tahoma"/>
          <w:sz w:val="22"/>
          <w:szCs w:val="22"/>
        </w:rPr>
        <w:t xml:space="preserve"> </w:t>
      </w:r>
      <w:r w:rsidR="00153D2D">
        <w:rPr>
          <w:rFonts w:ascii="Tahoma" w:hAnsi="Tahoma" w:cs="Tahoma"/>
          <w:sz w:val="22"/>
          <w:szCs w:val="22"/>
        </w:rPr>
        <w:t xml:space="preserve">determinó que La Previsora S.A. ha incurrido en falta de afiliación </w:t>
      </w:r>
      <w:r w:rsidR="00B8509D">
        <w:rPr>
          <w:rFonts w:ascii="Tahoma" w:hAnsi="Tahoma" w:cs="Tahoma"/>
          <w:sz w:val="22"/>
          <w:szCs w:val="22"/>
        </w:rPr>
        <w:t>en el periodo comprendido entre el 6 de julio de 1981 y el 30 de junio de 1982, respecto de los aportes al sistema de seguridad social en pensiones a favor de la señora Olga Lucía Tabares.</w:t>
      </w:r>
      <w:r w:rsidRPr="000E7F98">
        <w:rPr>
          <w:rFonts w:ascii="Tahoma" w:hAnsi="Tahoma" w:cs="Tahoma"/>
          <w:sz w:val="22"/>
          <w:szCs w:val="22"/>
        </w:rPr>
        <w:t xml:space="preserve">  </w:t>
      </w:r>
    </w:p>
    <w:p w:rsidR="00B8509D" w:rsidRDefault="00B8509D" w:rsidP="008F24A1">
      <w:pPr>
        <w:spacing w:line="276" w:lineRule="auto"/>
        <w:ind w:firstLine="708"/>
        <w:jc w:val="both"/>
        <w:rPr>
          <w:rFonts w:ascii="Tahoma" w:hAnsi="Tahoma" w:cs="Tahoma"/>
          <w:sz w:val="22"/>
          <w:szCs w:val="22"/>
        </w:rPr>
      </w:pPr>
    </w:p>
    <w:p w:rsidR="000E7F98" w:rsidRPr="000E7F98" w:rsidRDefault="00A31F76" w:rsidP="008F24A1">
      <w:pPr>
        <w:spacing w:line="276" w:lineRule="auto"/>
        <w:ind w:firstLine="708"/>
        <w:jc w:val="both"/>
        <w:rPr>
          <w:rFonts w:ascii="Tahoma" w:hAnsi="Tahoma" w:cs="Tahoma"/>
          <w:sz w:val="22"/>
          <w:szCs w:val="22"/>
        </w:rPr>
      </w:pPr>
      <w:r>
        <w:rPr>
          <w:rFonts w:ascii="Tahoma" w:hAnsi="Tahoma" w:cs="Tahoma"/>
          <w:sz w:val="22"/>
          <w:szCs w:val="22"/>
        </w:rPr>
        <w:t>En consecuencia, ordenó a La Previsora S.A. que</w:t>
      </w:r>
      <w:r w:rsidR="00395BBB">
        <w:rPr>
          <w:rFonts w:ascii="Tahoma" w:hAnsi="Tahoma" w:cs="Tahoma"/>
          <w:sz w:val="22"/>
          <w:szCs w:val="22"/>
        </w:rPr>
        <w:t>, en el término de un mes,</w:t>
      </w:r>
      <w:r>
        <w:rPr>
          <w:rFonts w:ascii="Tahoma" w:hAnsi="Tahoma" w:cs="Tahoma"/>
          <w:sz w:val="22"/>
          <w:szCs w:val="22"/>
        </w:rPr>
        <w:t xml:space="preserve"> aport</w:t>
      </w:r>
      <w:r w:rsidR="00554350">
        <w:rPr>
          <w:rFonts w:ascii="Tahoma" w:hAnsi="Tahoma" w:cs="Tahoma"/>
          <w:sz w:val="22"/>
          <w:szCs w:val="22"/>
        </w:rPr>
        <w:t>e</w:t>
      </w:r>
      <w:r>
        <w:rPr>
          <w:rFonts w:ascii="Tahoma" w:hAnsi="Tahoma" w:cs="Tahoma"/>
          <w:sz w:val="22"/>
          <w:szCs w:val="22"/>
        </w:rPr>
        <w:t xml:space="preserve"> a Colpensiones el título pensional correspondiente a dicho lapso, que equivale a 50,7 semanas</w:t>
      </w:r>
      <w:r w:rsidR="0047606A">
        <w:rPr>
          <w:rFonts w:ascii="Tahoma" w:hAnsi="Tahoma" w:cs="Tahoma"/>
          <w:sz w:val="22"/>
          <w:szCs w:val="22"/>
        </w:rPr>
        <w:t xml:space="preserve">, </w:t>
      </w:r>
      <w:r w:rsidR="00554350">
        <w:rPr>
          <w:rFonts w:ascii="Tahoma" w:hAnsi="Tahoma" w:cs="Tahoma"/>
          <w:sz w:val="22"/>
          <w:szCs w:val="22"/>
        </w:rPr>
        <w:t xml:space="preserve">condenando a la administradora del régimen de prima media </w:t>
      </w:r>
      <w:r w:rsidR="005C6CB3">
        <w:rPr>
          <w:rFonts w:ascii="Tahoma" w:hAnsi="Tahoma" w:cs="Tahoma"/>
          <w:sz w:val="22"/>
          <w:szCs w:val="22"/>
        </w:rPr>
        <w:t xml:space="preserve">a </w:t>
      </w:r>
      <w:r w:rsidR="0047606A">
        <w:rPr>
          <w:rFonts w:ascii="Tahoma" w:hAnsi="Tahoma" w:cs="Tahoma"/>
          <w:sz w:val="22"/>
          <w:szCs w:val="22"/>
        </w:rPr>
        <w:t xml:space="preserve">que, una vez cumplido lo anterior, </w:t>
      </w:r>
      <w:r w:rsidR="004B3C9A">
        <w:rPr>
          <w:rFonts w:ascii="Tahoma" w:hAnsi="Tahoma" w:cs="Tahoma"/>
          <w:sz w:val="22"/>
          <w:szCs w:val="22"/>
        </w:rPr>
        <w:t>reconozca a la demandante la pensión de vejez desde el 1º de marzo de 2015, en cuantía de $1.135.438, con un retroactivo que a la fecha del fallo ascendía a $33.377.878</w:t>
      </w:r>
      <w:r w:rsidR="0079297B">
        <w:rPr>
          <w:rFonts w:ascii="Tahoma" w:hAnsi="Tahoma" w:cs="Tahoma"/>
          <w:sz w:val="22"/>
          <w:szCs w:val="22"/>
        </w:rPr>
        <w:t xml:space="preserve">. </w:t>
      </w:r>
      <w:r w:rsidR="003E143C">
        <w:rPr>
          <w:rFonts w:ascii="Tahoma" w:hAnsi="Tahoma" w:cs="Tahoma"/>
          <w:sz w:val="22"/>
          <w:szCs w:val="22"/>
        </w:rPr>
        <w:t xml:space="preserve">Por último, condenó a la demandada al pago de </w:t>
      </w:r>
      <w:r w:rsidR="005C6CB3">
        <w:rPr>
          <w:rFonts w:ascii="Tahoma" w:hAnsi="Tahoma" w:cs="Tahoma"/>
          <w:sz w:val="22"/>
          <w:szCs w:val="22"/>
        </w:rPr>
        <w:t>los intereses moratorios una vez corran 6 meses a partir de que La Previsora S.A. le cancele el respectivo título pensional.</w:t>
      </w:r>
    </w:p>
    <w:p w:rsidR="005C6CB3" w:rsidRDefault="005C6CB3" w:rsidP="008F24A1">
      <w:pPr>
        <w:spacing w:line="276" w:lineRule="auto"/>
        <w:ind w:firstLine="708"/>
        <w:jc w:val="both"/>
        <w:rPr>
          <w:rFonts w:ascii="Tahoma" w:hAnsi="Tahoma" w:cs="Tahoma"/>
          <w:sz w:val="22"/>
          <w:szCs w:val="22"/>
        </w:rPr>
      </w:pPr>
    </w:p>
    <w:p w:rsidR="00265C8E" w:rsidRDefault="000E7F98" w:rsidP="008F24A1">
      <w:pPr>
        <w:spacing w:line="276" w:lineRule="auto"/>
        <w:ind w:firstLine="708"/>
        <w:jc w:val="both"/>
        <w:rPr>
          <w:rFonts w:ascii="Tahoma" w:hAnsi="Tahoma" w:cs="Tahoma"/>
          <w:sz w:val="22"/>
          <w:szCs w:val="22"/>
        </w:rPr>
      </w:pPr>
      <w:r w:rsidRPr="000E7F98">
        <w:rPr>
          <w:rFonts w:ascii="Tahoma" w:hAnsi="Tahoma" w:cs="Tahoma"/>
          <w:sz w:val="22"/>
          <w:szCs w:val="22"/>
        </w:rPr>
        <w:t xml:space="preserve">Para llegar a tal conclusión </w:t>
      </w:r>
      <w:r w:rsidR="00371C7A">
        <w:rPr>
          <w:rFonts w:ascii="Tahoma" w:hAnsi="Tahoma" w:cs="Tahoma"/>
          <w:sz w:val="22"/>
          <w:szCs w:val="22"/>
        </w:rPr>
        <w:t>la A-quo consideró, e</w:t>
      </w:r>
      <w:r w:rsidR="00265C8E">
        <w:rPr>
          <w:rFonts w:ascii="Tahoma" w:hAnsi="Tahoma" w:cs="Tahoma"/>
          <w:sz w:val="22"/>
          <w:szCs w:val="22"/>
        </w:rPr>
        <w:t>n síntesis, que al estar plenamente demostrado en el plenario que la demandante prestó sus servicios a Seguros Tequendama</w:t>
      </w:r>
      <w:r w:rsidR="00265C8E" w:rsidRPr="00265C8E">
        <w:rPr>
          <w:rFonts w:ascii="Tahoma" w:hAnsi="Tahoma" w:cs="Tahoma"/>
          <w:sz w:val="22"/>
          <w:szCs w:val="22"/>
        </w:rPr>
        <w:t xml:space="preserve"> </w:t>
      </w:r>
      <w:r w:rsidR="00371C7A">
        <w:rPr>
          <w:rFonts w:ascii="Tahoma" w:hAnsi="Tahoma" w:cs="Tahoma"/>
          <w:sz w:val="22"/>
          <w:szCs w:val="22"/>
        </w:rPr>
        <w:t xml:space="preserve">S.A. </w:t>
      </w:r>
      <w:r w:rsidR="00265C8E">
        <w:rPr>
          <w:rFonts w:ascii="Tahoma" w:hAnsi="Tahoma" w:cs="Tahoma"/>
          <w:sz w:val="22"/>
          <w:szCs w:val="22"/>
        </w:rPr>
        <w:t xml:space="preserve">entre el </w:t>
      </w:r>
      <w:r w:rsidR="00265C8E" w:rsidRPr="000E7F98">
        <w:rPr>
          <w:rFonts w:ascii="Tahoma" w:hAnsi="Tahoma" w:cs="Tahoma"/>
          <w:sz w:val="22"/>
          <w:szCs w:val="22"/>
        </w:rPr>
        <w:t>6 de julio de</w:t>
      </w:r>
      <w:r w:rsidR="00265C8E">
        <w:rPr>
          <w:rFonts w:ascii="Tahoma" w:hAnsi="Tahoma" w:cs="Tahoma"/>
          <w:sz w:val="22"/>
          <w:szCs w:val="22"/>
        </w:rPr>
        <w:t xml:space="preserve"> 19</w:t>
      </w:r>
      <w:r w:rsidR="00265C8E" w:rsidRPr="000E7F98">
        <w:rPr>
          <w:rFonts w:ascii="Tahoma" w:hAnsi="Tahoma" w:cs="Tahoma"/>
          <w:sz w:val="22"/>
          <w:szCs w:val="22"/>
        </w:rPr>
        <w:t xml:space="preserve">81 </w:t>
      </w:r>
      <w:r w:rsidR="00265C8E">
        <w:rPr>
          <w:rFonts w:ascii="Tahoma" w:hAnsi="Tahoma" w:cs="Tahoma"/>
          <w:sz w:val="22"/>
          <w:szCs w:val="22"/>
        </w:rPr>
        <w:t>y e</w:t>
      </w:r>
      <w:r w:rsidR="00265C8E" w:rsidRPr="000E7F98">
        <w:rPr>
          <w:rFonts w:ascii="Tahoma" w:hAnsi="Tahoma" w:cs="Tahoma"/>
          <w:sz w:val="22"/>
          <w:szCs w:val="22"/>
        </w:rPr>
        <w:t>l 30 de junio de 198</w:t>
      </w:r>
      <w:r w:rsidR="00265C8E">
        <w:rPr>
          <w:rFonts w:ascii="Tahoma" w:hAnsi="Tahoma" w:cs="Tahoma"/>
          <w:sz w:val="22"/>
          <w:szCs w:val="22"/>
        </w:rPr>
        <w:t xml:space="preserve">2, a través de un contrato de aprendizaje, </w:t>
      </w:r>
      <w:r w:rsidR="00371C7A">
        <w:rPr>
          <w:rFonts w:ascii="Tahoma" w:hAnsi="Tahoma" w:cs="Tahoma"/>
          <w:sz w:val="22"/>
          <w:szCs w:val="22"/>
        </w:rPr>
        <w:t xml:space="preserve">y que en dicho lapso aquella no fue afiliada al sistema de seguridad social en pensiones, correspondía a La Previsora </w:t>
      </w:r>
      <w:r w:rsidR="00536F4C">
        <w:rPr>
          <w:rFonts w:ascii="Tahoma" w:hAnsi="Tahoma" w:cs="Tahoma"/>
          <w:sz w:val="22"/>
          <w:szCs w:val="22"/>
        </w:rPr>
        <w:t xml:space="preserve">S.A., empresa que absorbió a dicha sociedad, asumir el pago del título pensional por esas 50,7 semanas, con las cuales la actora superaba las 1000 semanas cotizadas antes del 31 de diciembre de 2014, suficientes para acceder a la pensión de vejez consagrada en el Acuerdo 049 de 1990, el cual era aplicable a la actora en virtud del régimen de transición establecido en </w:t>
      </w:r>
      <w:r w:rsidR="00785D20">
        <w:rPr>
          <w:rFonts w:ascii="Tahoma" w:hAnsi="Tahoma" w:cs="Tahoma"/>
          <w:sz w:val="22"/>
          <w:szCs w:val="22"/>
        </w:rPr>
        <w:t xml:space="preserve">el artículo 36 de </w:t>
      </w:r>
      <w:r w:rsidR="00536F4C">
        <w:rPr>
          <w:rFonts w:ascii="Tahoma" w:hAnsi="Tahoma" w:cs="Tahoma"/>
          <w:sz w:val="22"/>
          <w:szCs w:val="22"/>
        </w:rPr>
        <w:t>la Ley 100 de 1993</w:t>
      </w:r>
      <w:r w:rsidR="00785D20">
        <w:rPr>
          <w:rFonts w:ascii="Tahoma" w:hAnsi="Tahoma" w:cs="Tahoma"/>
          <w:sz w:val="22"/>
          <w:szCs w:val="22"/>
        </w:rPr>
        <w:t>, del que fue beneficiaria por contar con más de 35 años de edad al 1º de abril de 1994 y tener acreditadas más de 750 semanas al 29 de julio de 2005.</w:t>
      </w:r>
    </w:p>
    <w:p w:rsidR="00785D20" w:rsidRDefault="00785D20" w:rsidP="008F24A1">
      <w:pPr>
        <w:spacing w:line="276" w:lineRule="auto"/>
        <w:ind w:firstLine="708"/>
        <w:jc w:val="both"/>
        <w:rPr>
          <w:rFonts w:ascii="Tahoma" w:hAnsi="Tahoma" w:cs="Tahoma"/>
          <w:sz w:val="22"/>
          <w:szCs w:val="22"/>
        </w:rPr>
      </w:pPr>
    </w:p>
    <w:p w:rsidR="00785D20" w:rsidRDefault="00785D20" w:rsidP="008F24A1">
      <w:pPr>
        <w:spacing w:line="276" w:lineRule="auto"/>
        <w:ind w:firstLine="708"/>
        <w:jc w:val="both"/>
        <w:rPr>
          <w:rFonts w:ascii="Tahoma" w:hAnsi="Tahoma" w:cs="Tahoma"/>
          <w:sz w:val="22"/>
          <w:szCs w:val="22"/>
        </w:rPr>
      </w:pPr>
      <w:r>
        <w:rPr>
          <w:rFonts w:ascii="Tahoma" w:hAnsi="Tahoma" w:cs="Tahoma"/>
          <w:sz w:val="22"/>
          <w:szCs w:val="22"/>
        </w:rPr>
        <w:t>En cuanto a la fecha de disfrute de la gracia pensional, indicó que al haberse reportado el retiro del sistema en febrero del año 2015, la</w:t>
      </w:r>
      <w:r w:rsidR="0091696B">
        <w:rPr>
          <w:rFonts w:ascii="Tahoma" w:hAnsi="Tahoma" w:cs="Tahoma"/>
          <w:sz w:val="22"/>
          <w:szCs w:val="22"/>
        </w:rPr>
        <w:t xml:space="preserve"> misma debía concederse </w:t>
      </w:r>
      <w:r w:rsidR="0014526A">
        <w:rPr>
          <w:rFonts w:ascii="Tahoma" w:hAnsi="Tahoma" w:cs="Tahoma"/>
          <w:sz w:val="22"/>
          <w:szCs w:val="22"/>
        </w:rPr>
        <w:t>desde el 1º de marzo de</w:t>
      </w:r>
      <w:r w:rsidR="0091696B">
        <w:rPr>
          <w:rFonts w:ascii="Tahoma" w:hAnsi="Tahoma" w:cs="Tahoma"/>
          <w:sz w:val="22"/>
          <w:szCs w:val="22"/>
        </w:rPr>
        <w:t xml:space="preserve">l </w:t>
      </w:r>
      <w:r w:rsidR="00546166">
        <w:rPr>
          <w:rFonts w:ascii="Tahoma" w:hAnsi="Tahoma" w:cs="Tahoma"/>
          <w:sz w:val="22"/>
          <w:szCs w:val="22"/>
        </w:rPr>
        <w:t xml:space="preserve">ese </w:t>
      </w:r>
      <w:r w:rsidR="0091696B">
        <w:rPr>
          <w:rFonts w:ascii="Tahoma" w:hAnsi="Tahoma" w:cs="Tahoma"/>
          <w:sz w:val="22"/>
          <w:szCs w:val="22"/>
        </w:rPr>
        <w:t>año</w:t>
      </w:r>
      <w:r w:rsidR="0014526A">
        <w:rPr>
          <w:rFonts w:ascii="Tahoma" w:hAnsi="Tahoma" w:cs="Tahoma"/>
          <w:sz w:val="22"/>
          <w:szCs w:val="22"/>
        </w:rPr>
        <w:t>, en cuantía de</w:t>
      </w:r>
      <w:r w:rsidR="0091696B">
        <w:rPr>
          <w:rFonts w:ascii="Tahoma" w:hAnsi="Tahoma" w:cs="Tahoma"/>
          <w:sz w:val="22"/>
          <w:szCs w:val="22"/>
        </w:rPr>
        <w:t xml:space="preserve"> $1.135.438, resultado de aplicar una tasa de</w:t>
      </w:r>
      <w:r w:rsidR="00476395">
        <w:rPr>
          <w:rFonts w:ascii="Tahoma" w:hAnsi="Tahoma" w:cs="Tahoma"/>
          <w:sz w:val="22"/>
          <w:szCs w:val="22"/>
        </w:rPr>
        <w:t xml:space="preserve"> reemplazo del 78% a un IBL de $1.455.690.</w:t>
      </w:r>
    </w:p>
    <w:p w:rsidR="00F40BFB" w:rsidRDefault="00F40BFB" w:rsidP="008F24A1">
      <w:pPr>
        <w:spacing w:line="276" w:lineRule="auto"/>
        <w:ind w:firstLine="708"/>
        <w:jc w:val="both"/>
        <w:rPr>
          <w:rFonts w:ascii="Tahoma" w:hAnsi="Tahoma" w:cs="Tahoma"/>
          <w:sz w:val="22"/>
          <w:szCs w:val="22"/>
        </w:rPr>
      </w:pPr>
    </w:p>
    <w:p w:rsidR="00F40BFB" w:rsidRDefault="00F40BFB" w:rsidP="008F24A1">
      <w:pPr>
        <w:spacing w:line="276" w:lineRule="auto"/>
        <w:ind w:firstLine="708"/>
        <w:jc w:val="both"/>
        <w:rPr>
          <w:rFonts w:ascii="Tahoma" w:hAnsi="Tahoma" w:cs="Tahoma"/>
          <w:sz w:val="22"/>
          <w:szCs w:val="22"/>
        </w:rPr>
      </w:pPr>
      <w:r>
        <w:rPr>
          <w:rFonts w:ascii="Tahoma" w:hAnsi="Tahoma" w:cs="Tahoma"/>
          <w:sz w:val="22"/>
          <w:szCs w:val="22"/>
        </w:rPr>
        <w:t xml:space="preserve">Finalmente, estimó que si bien la actora tenía derecho </w:t>
      </w:r>
      <w:r w:rsidR="00BC5E08">
        <w:rPr>
          <w:rFonts w:ascii="Tahoma" w:hAnsi="Tahoma" w:cs="Tahoma"/>
          <w:sz w:val="22"/>
          <w:szCs w:val="22"/>
        </w:rPr>
        <w:t xml:space="preserve">a que Colpensiones le pague </w:t>
      </w:r>
      <w:r>
        <w:rPr>
          <w:rFonts w:ascii="Tahoma" w:hAnsi="Tahoma" w:cs="Tahoma"/>
          <w:sz w:val="22"/>
          <w:szCs w:val="22"/>
        </w:rPr>
        <w:t xml:space="preserve">los intereses moratorios de que trata el artículo 141 de la Ley 100 de 1993, </w:t>
      </w:r>
      <w:r w:rsidR="00BC5E08">
        <w:rPr>
          <w:rFonts w:ascii="Tahoma" w:hAnsi="Tahoma" w:cs="Tahoma"/>
          <w:sz w:val="22"/>
          <w:szCs w:val="22"/>
        </w:rPr>
        <w:t>estos sólo empezaría</w:t>
      </w:r>
      <w:r w:rsidR="00C1672E">
        <w:rPr>
          <w:rFonts w:ascii="Tahoma" w:hAnsi="Tahoma" w:cs="Tahoma"/>
          <w:sz w:val="22"/>
          <w:szCs w:val="22"/>
        </w:rPr>
        <w:t>n</w:t>
      </w:r>
      <w:r w:rsidR="00BC5E08">
        <w:rPr>
          <w:rFonts w:ascii="Tahoma" w:hAnsi="Tahoma" w:cs="Tahoma"/>
          <w:sz w:val="22"/>
          <w:szCs w:val="22"/>
        </w:rPr>
        <w:t xml:space="preserve"> a correr 6 </w:t>
      </w:r>
      <w:r>
        <w:rPr>
          <w:rFonts w:ascii="Tahoma" w:hAnsi="Tahoma" w:cs="Tahoma"/>
          <w:sz w:val="22"/>
          <w:szCs w:val="22"/>
        </w:rPr>
        <w:t xml:space="preserve">meses después de que </w:t>
      </w:r>
      <w:r w:rsidR="00BC5E08">
        <w:rPr>
          <w:rFonts w:ascii="Tahoma" w:hAnsi="Tahoma" w:cs="Tahoma"/>
          <w:sz w:val="22"/>
          <w:szCs w:val="22"/>
        </w:rPr>
        <w:t>La Previsora cancelara el título pensional al que se hizo referencia previamente.</w:t>
      </w:r>
    </w:p>
    <w:p w:rsidR="00E577FC" w:rsidRPr="005660D0" w:rsidRDefault="00E577FC" w:rsidP="008F24A1">
      <w:pPr>
        <w:widowControl w:val="0"/>
        <w:autoSpaceDE w:val="0"/>
        <w:autoSpaceDN w:val="0"/>
        <w:adjustRightInd w:val="0"/>
        <w:spacing w:line="276" w:lineRule="auto"/>
        <w:jc w:val="both"/>
        <w:rPr>
          <w:rFonts w:ascii="Tahoma" w:hAnsi="Tahoma" w:cs="Tahoma"/>
          <w:color w:val="FF0000"/>
          <w:sz w:val="22"/>
          <w:szCs w:val="22"/>
        </w:rPr>
      </w:pPr>
    </w:p>
    <w:p w:rsidR="003274A7" w:rsidRPr="005660D0" w:rsidRDefault="00996C36" w:rsidP="008F24A1">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5660D0">
        <w:rPr>
          <w:rFonts w:ascii="Tahoma" w:hAnsi="Tahoma" w:cs="Tahoma"/>
          <w:b/>
          <w:sz w:val="22"/>
          <w:szCs w:val="22"/>
        </w:rPr>
        <w:t>Recurso de apelación</w:t>
      </w:r>
      <w:r w:rsidR="00F40BFB">
        <w:rPr>
          <w:rFonts w:ascii="Tahoma" w:hAnsi="Tahoma" w:cs="Tahoma"/>
          <w:b/>
          <w:sz w:val="22"/>
          <w:szCs w:val="22"/>
        </w:rPr>
        <w:t xml:space="preserve"> y procedencia de la consulta </w:t>
      </w:r>
    </w:p>
    <w:p w:rsidR="000222F2" w:rsidRPr="005660D0" w:rsidRDefault="00922FC4" w:rsidP="008F24A1">
      <w:pPr>
        <w:spacing w:line="276" w:lineRule="auto"/>
        <w:ind w:firstLine="708"/>
        <w:jc w:val="both"/>
        <w:rPr>
          <w:rFonts w:ascii="Tahoma" w:hAnsi="Tahoma" w:cs="Tahoma"/>
          <w:sz w:val="22"/>
          <w:szCs w:val="22"/>
        </w:rPr>
      </w:pPr>
      <w:r w:rsidRPr="005660D0">
        <w:rPr>
          <w:rFonts w:ascii="Tahoma" w:hAnsi="Tahoma" w:cs="Tahoma"/>
          <w:sz w:val="22"/>
          <w:szCs w:val="22"/>
        </w:rPr>
        <w:t xml:space="preserve"> </w:t>
      </w:r>
    </w:p>
    <w:p w:rsidR="00033F85" w:rsidRDefault="005660D0" w:rsidP="00F40BFB">
      <w:pPr>
        <w:spacing w:line="276" w:lineRule="auto"/>
        <w:ind w:firstLine="708"/>
        <w:jc w:val="both"/>
        <w:rPr>
          <w:rFonts w:ascii="Tahoma" w:hAnsi="Tahoma" w:cs="Tahoma"/>
          <w:sz w:val="22"/>
          <w:szCs w:val="22"/>
        </w:rPr>
      </w:pPr>
      <w:r w:rsidRPr="005660D0">
        <w:rPr>
          <w:rFonts w:ascii="Tahoma" w:hAnsi="Tahoma" w:cs="Tahoma"/>
          <w:sz w:val="22"/>
          <w:szCs w:val="22"/>
        </w:rPr>
        <w:t xml:space="preserve">La apoderada de </w:t>
      </w:r>
      <w:r w:rsidR="00BC5E08" w:rsidRPr="005660D0">
        <w:rPr>
          <w:rFonts w:ascii="Tahoma" w:hAnsi="Tahoma" w:cs="Tahoma"/>
          <w:sz w:val="22"/>
          <w:szCs w:val="22"/>
        </w:rPr>
        <w:t xml:space="preserve">La </w:t>
      </w:r>
      <w:r w:rsidRPr="005660D0">
        <w:rPr>
          <w:rFonts w:ascii="Tahoma" w:hAnsi="Tahoma" w:cs="Tahoma"/>
          <w:sz w:val="22"/>
          <w:szCs w:val="22"/>
        </w:rPr>
        <w:t xml:space="preserve">Previsora </w:t>
      </w:r>
      <w:r w:rsidR="00BC5E08">
        <w:rPr>
          <w:rFonts w:ascii="Tahoma" w:hAnsi="Tahoma" w:cs="Tahoma"/>
          <w:sz w:val="22"/>
          <w:szCs w:val="22"/>
        </w:rPr>
        <w:t xml:space="preserve">S.A. </w:t>
      </w:r>
      <w:r w:rsidR="00860BD2">
        <w:rPr>
          <w:rFonts w:ascii="Tahoma" w:hAnsi="Tahoma" w:cs="Tahoma"/>
          <w:sz w:val="22"/>
          <w:szCs w:val="22"/>
        </w:rPr>
        <w:t xml:space="preserve">apeló la decisión arguyendo que </w:t>
      </w:r>
      <w:r w:rsidR="00860BD2" w:rsidRPr="005660D0">
        <w:rPr>
          <w:rFonts w:ascii="Tahoma" w:hAnsi="Tahoma" w:cs="Tahoma"/>
          <w:sz w:val="22"/>
          <w:szCs w:val="22"/>
        </w:rPr>
        <w:t xml:space="preserve">las llamadas a realizar el cobro de las cotizaciones son las </w:t>
      </w:r>
      <w:r w:rsidR="00033F85">
        <w:rPr>
          <w:rFonts w:ascii="Tahoma" w:hAnsi="Tahoma" w:cs="Tahoma"/>
          <w:sz w:val="22"/>
          <w:szCs w:val="22"/>
        </w:rPr>
        <w:t>administradoras d</w:t>
      </w:r>
      <w:r w:rsidR="00860BD2" w:rsidRPr="005660D0">
        <w:rPr>
          <w:rFonts w:ascii="Tahoma" w:hAnsi="Tahoma" w:cs="Tahoma"/>
          <w:sz w:val="22"/>
          <w:szCs w:val="22"/>
        </w:rPr>
        <w:t xml:space="preserve">e los distintos regímenes, </w:t>
      </w:r>
      <w:r w:rsidR="00033F85">
        <w:rPr>
          <w:rFonts w:ascii="Tahoma" w:hAnsi="Tahoma" w:cs="Tahoma"/>
          <w:sz w:val="22"/>
          <w:szCs w:val="22"/>
        </w:rPr>
        <w:t xml:space="preserve">por lo que era Colpensiones la </w:t>
      </w:r>
      <w:r w:rsidR="00E35529">
        <w:rPr>
          <w:rFonts w:ascii="Tahoma" w:hAnsi="Tahoma" w:cs="Tahoma"/>
          <w:sz w:val="22"/>
          <w:szCs w:val="22"/>
        </w:rPr>
        <w:t xml:space="preserve">entidad </w:t>
      </w:r>
      <w:r w:rsidR="00033F85">
        <w:rPr>
          <w:rFonts w:ascii="Tahoma" w:hAnsi="Tahoma" w:cs="Tahoma"/>
          <w:sz w:val="22"/>
          <w:szCs w:val="22"/>
        </w:rPr>
        <w:t>que debía realizar la reclamación directamente.</w:t>
      </w:r>
    </w:p>
    <w:p w:rsidR="00033F85" w:rsidRDefault="00033F85" w:rsidP="00F40BFB">
      <w:pPr>
        <w:spacing w:line="276" w:lineRule="auto"/>
        <w:ind w:firstLine="708"/>
        <w:jc w:val="both"/>
        <w:rPr>
          <w:rFonts w:ascii="Tahoma" w:hAnsi="Tahoma" w:cs="Tahoma"/>
          <w:sz w:val="22"/>
          <w:szCs w:val="22"/>
        </w:rPr>
      </w:pPr>
    </w:p>
    <w:p w:rsidR="00984DB1" w:rsidRDefault="00033F85" w:rsidP="00984DB1">
      <w:pPr>
        <w:spacing w:line="276" w:lineRule="auto"/>
        <w:ind w:firstLine="708"/>
        <w:jc w:val="both"/>
        <w:rPr>
          <w:rFonts w:ascii="Tahoma" w:hAnsi="Tahoma" w:cs="Tahoma"/>
          <w:sz w:val="22"/>
          <w:szCs w:val="22"/>
        </w:rPr>
      </w:pPr>
      <w:r>
        <w:rPr>
          <w:rFonts w:ascii="Tahoma" w:hAnsi="Tahoma" w:cs="Tahoma"/>
          <w:sz w:val="22"/>
          <w:szCs w:val="22"/>
        </w:rPr>
        <w:lastRenderedPageBreak/>
        <w:t>A</w:t>
      </w:r>
      <w:r w:rsidR="00E35529">
        <w:rPr>
          <w:rFonts w:ascii="Tahoma" w:hAnsi="Tahoma" w:cs="Tahoma"/>
          <w:sz w:val="22"/>
          <w:szCs w:val="22"/>
        </w:rPr>
        <w:t>greg</w:t>
      </w:r>
      <w:r>
        <w:rPr>
          <w:rFonts w:ascii="Tahoma" w:hAnsi="Tahoma" w:cs="Tahoma"/>
          <w:sz w:val="22"/>
          <w:szCs w:val="22"/>
        </w:rPr>
        <w:t xml:space="preserve">ó </w:t>
      </w:r>
      <w:r w:rsidR="005660D0" w:rsidRPr="005660D0">
        <w:rPr>
          <w:rFonts w:ascii="Tahoma" w:hAnsi="Tahoma" w:cs="Tahoma"/>
          <w:sz w:val="22"/>
          <w:szCs w:val="22"/>
        </w:rPr>
        <w:t xml:space="preserve">que la </w:t>
      </w:r>
      <w:r w:rsidR="00E35529">
        <w:rPr>
          <w:rFonts w:ascii="Tahoma" w:hAnsi="Tahoma" w:cs="Tahoma"/>
          <w:sz w:val="22"/>
          <w:szCs w:val="22"/>
        </w:rPr>
        <w:t xml:space="preserve">ausencia de las cotizaciones efectuadas por la entidad que representa en la historia laboral de la demandante, </w:t>
      </w:r>
      <w:r w:rsidR="00E35529" w:rsidRPr="005660D0">
        <w:rPr>
          <w:rFonts w:ascii="Tahoma" w:hAnsi="Tahoma" w:cs="Tahoma"/>
          <w:sz w:val="22"/>
          <w:szCs w:val="22"/>
        </w:rPr>
        <w:t>es imputable al desorden de Colpensiones</w:t>
      </w:r>
      <w:r w:rsidR="00984DB1">
        <w:rPr>
          <w:rFonts w:ascii="Tahoma" w:hAnsi="Tahoma" w:cs="Tahoma"/>
          <w:sz w:val="22"/>
          <w:szCs w:val="22"/>
        </w:rPr>
        <w:t xml:space="preserve"> y no a La Previsora S.A.</w:t>
      </w:r>
      <w:r w:rsidR="00E35529">
        <w:rPr>
          <w:rFonts w:ascii="Tahoma" w:hAnsi="Tahoma" w:cs="Tahoma"/>
          <w:sz w:val="22"/>
          <w:szCs w:val="22"/>
        </w:rPr>
        <w:t xml:space="preserve">, </w:t>
      </w:r>
      <w:r w:rsidR="00984DB1">
        <w:rPr>
          <w:rFonts w:ascii="Tahoma" w:hAnsi="Tahoma" w:cs="Tahoma"/>
          <w:sz w:val="22"/>
          <w:szCs w:val="22"/>
        </w:rPr>
        <w:t xml:space="preserve">quien ha actuado de buena fe, a tal punto de expedir una certificación en la que informa acerca del servicio prestado por la demandante en seguros </w:t>
      </w:r>
      <w:r w:rsidR="00E25B3C">
        <w:rPr>
          <w:rFonts w:ascii="Tahoma" w:hAnsi="Tahoma" w:cs="Tahoma"/>
          <w:sz w:val="22"/>
          <w:szCs w:val="22"/>
        </w:rPr>
        <w:t>Tequendama, acepta que se fusionó, del tiempo en que estuvo vinculada y aceptó desde un principio que se había dado la fusión.</w:t>
      </w:r>
    </w:p>
    <w:p w:rsidR="00984DB1" w:rsidRDefault="00984DB1" w:rsidP="00984DB1">
      <w:pPr>
        <w:spacing w:line="276" w:lineRule="auto"/>
        <w:ind w:firstLine="708"/>
        <w:jc w:val="both"/>
        <w:rPr>
          <w:rFonts w:ascii="Tahoma" w:hAnsi="Tahoma" w:cs="Tahoma"/>
          <w:sz w:val="22"/>
          <w:szCs w:val="22"/>
        </w:rPr>
      </w:pPr>
    </w:p>
    <w:p w:rsidR="005660D0" w:rsidRDefault="00E25B3C" w:rsidP="00984DB1">
      <w:pPr>
        <w:spacing w:line="276" w:lineRule="auto"/>
        <w:ind w:firstLine="708"/>
        <w:jc w:val="both"/>
        <w:rPr>
          <w:rFonts w:ascii="Tahoma" w:hAnsi="Tahoma" w:cs="Tahoma"/>
          <w:sz w:val="22"/>
          <w:szCs w:val="22"/>
        </w:rPr>
      </w:pPr>
      <w:r>
        <w:rPr>
          <w:rFonts w:ascii="Tahoma" w:hAnsi="Tahoma" w:cs="Tahoma"/>
          <w:sz w:val="22"/>
          <w:szCs w:val="22"/>
        </w:rPr>
        <w:t xml:space="preserve">Finalizó </w:t>
      </w:r>
      <w:r w:rsidR="00984DB1">
        <w:rPr>
          <w:rFonts w:ascii="Tahoma" w:hAnsi="Tahoma" w:cs="Tahoma"/>
          <w:sz w:val="22"/>
          <w:szCs w:val="22"/>
        </w:rPr>
        <w:t>alegando que en el presente asunto</w:t>
      </w:r>
      <w:r w:rsidR="005660D0" w:rsidRPr="005660D0">
        <w:rPr>
          <w:rFonts w:ascii="Tahoma" w:hAnsi="Tahoma" w:cs="Tahoma"/>
          <w:sz w:val="22"/>
          <w:szCs w:val="22"/>
        </w:rPr>
        <w:t xml:space="preserve"> existe prescripción del derecho a reclamar las cotizaciones faltantes</w:t>
      </w:r>
      <w:r w:rsidR="00984DB1">
        <w:rPr>
          <w:rFonts w:ascii="Tahoma" w:hAnsi="Tahoma" w:cs="Tahoma"/>
          <w:sz w:val="22"/>
          <w:szCs w:val="22"/>
        </w:rPr>
        <w:t>,</w:t>
      </w:r>
      <w:r w:rsidR="005660D0" w:rsidRPr="005660D0">
        <w:rPr>
          <w:rFonts w:ascii="Tahoma" w:hAnsi="Tahoma" w:cs="Tahoma"/>
          <w:sz w:val="22"/>
          <w:szCs w:val="22"/>
        </w:rPr>
        <w:t xml:space="preserve"> </w:t>
      </w:r>
      <w:r w:rsidR="00984DB1">
        <w:rPr>
          <w:rFonts w:ascii="Tahoma" w:hAnsi="Tahoma" w:cs="Tahoma"/>
          <w:sz w:val="22"/>
          <w:szCs w:val="22"/>
        </w:rPr>
        <w:t xml:space="preserve">toda vez que la señora Olga Tabares </w:t>
      </w:r>
      <w:r w:rsidR="005660D0" w:rsidRPr="005660D0">
        <w:rPr>
          <w:rFonts w:ascii="Tahoma" w:hAnsi="Tahoma" w:cs="Tahoma"/>
          <w:sz w:val="22"/>
          <w:szCs w:val="22"/>
        </w:rPr>
        <w:t>debió hacerlo dentro de los tres años siguientes a la fusión</w:t>
      </w:r>
      <w:r w:rsidR="00984DB1">
        <w:rPr>
          <w:rFonts w:ascii="Tahoma" w:hAnsi="Tahoma" w:cs="Tahoma"/>
          <w:sz w:val="22"/>
          <w:szCs w:val="22"/>
        </w:rPr>
        <w:t xml:space="preserve"> de La Previsora S.A. con Seguros Tequendama S.A.</w:t>
      </w:r>
    </w:p>
    <w:p w:rsidR="00F40BFB" w:rsidRDefault="00F40BFB" w:rsidP="00F40BFB">
      <w:pPr>
        <w:spacing w:line="276" w:lineRule="auto"/>
        <w:ind w:firstLine="708"/>
        <w:jc w:val="both"/>
        <w:rPr>
          <w:rFonts w:ascii="Tahoma" w:hAnsi="Tahoma" w:cs="Tahoma"/>
          <w:sz w:val="22"/>
          <w:szCs w:val="22"/>
        </w:rPr>
      </w:pPr>
    </w:p>
    <w:p w:rsidR="00F40BFB" w:rsidRPr="005660D0" w:rsidRDefault="00F40BFB" w:rsidP="00F40BFB">
      <w:pPr>
        <w:spacing w:line="276" w:lineRule="auto"/>
        <w:ind w:firstLine="708"/>
        <w:jc w:val="both"/>
        <w:rPr>
          <w:rFonts w:ascii="Tahoma" w:hAnsi="Tahoma" w:cs="Tahoma"/>
          <w:sz w:val="22"/>
          <w:szCs w:val="22"/>
        </w:rPr>
      </w:pPr>
      <w:r>
        <w:rPr>
          <w:rFonts w:ascii="Tahoma" w:hAnsi="Tahoma" w:cs="Tahoma"/>
          <w:sz w:val="22"/>
          <w:szCs w:val="22"/>
        </w:rPr>
        <w:t>Por otra parte, al haber sido desfavorable a los intereses de Colpensiones, la sentencia será objeto de revisión en esta sede en virtud del grado jurisdiccional de consulta.</w:t>
      </w:r>
    </w:p>
    <w:p w:rsidR="00F50FFA" w:rsidRPr="005660D0" w:rsidRDefault="005660D0" w:rsidP="005C6CB3">
      <w:pPr>
        <w:jc w:val="both"/>
        <w:rPr>
          <w:rFonts w:ascii="Tahoma" w:hAnsi="Tahoma" w:cs="Tahoma"/>
          <w:sz w:val="22"/>
          <w:szCs w:val="22"/>
        </w:rPr>
      </w:pPr>
      <w:r w:rsidRPr="005660D0">
        <w:rPr>
          <w:rFonts w:ascii="Tahoma" w:hAnsi="Tahoma" w:cs="Tahoma"/>
          <w:sz w:val="22"/>
          <w:szCs w:val="22"/>
        </w:rPr>
        <w:tab/>
      </w:r>
    </w:p>
    <w:p w:rsidR="003A3BBB" w:rsidRPr="005660D0" w:rsidRDefault="003A3BBB" w:rsidP="005C6CB3">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5660D0">
        <w:rPr>
          <w:rFonts w:ascii="Tahoma" w:hAnsi="Tahoma" w:cs="Tahoma"/>
          <w:b/>
          <w:sz w:val="22"/>
          <w:szCs w:val="22"/>
        </w:rPr>
        <w:t>Consideraciones</w:t>
      </w:r>
    </w:p>
    <w:p w:rsidR="006B0EE8" w:rsidRPr="005660D0" w:rsidRDefault="006B0EE8" w:rsidP="005C6CB3">
      <w:pPr>
        <w:ind w:firstLine="708"/>
        <w:jc w:val="both"/>
        <w:rPr>
          <w:rFonts w:ascii="Tahoma" w:hAnsi="Tahoma" w:cs="Tahoma"/>
          <w:sz w:val="22"/>
          <w:szCs w:val="22"/>
        </w:rPr>
      </w:pPr>
    </w:p>
    <w:p w:rsidR="006B0EE8" w:rsidRPr="005660D0" w:rsidRDefault="006B0EE8" w:rsidP="005C6CB3">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5660D0">
        <w:rPr>
          <w:rFonts w:ascii="Tahoma" w:hAnsi="Tahoma" w:cs="Tahoma"/>
          <w:b/>
          <w:sz w:val="22"/>
          <w:szCs w:val="22"/>
        </w:rPr>
        <w:t xml:space="preserve"> Caso concreto</w:t>
      </w:r>
    </w:p>
    <w:p w:rsidR="006B0EE8" w:rsidRPr="005660D0" w:rsidRDefault="006B0EE8" w:rsidP="005C6CB3">
      <w:pPr>
        <w:pStyle w:val="Prrafodelista"/>
        <w:ind w:left="1080"/>
        <w:jc w:val="both"/>
        <w:rPr>
          <w:rFonts w:ascii="Tahoma" w:hAnsi="Tahoma" w:cs="Tahoma"/>
          <w:sz w:val="22"/>
          <w:szCs w:val="22"/>
        </w:rPr>
      </w:pPr>
    </w:p>
    <w:p w:rsidR="005C6CB3" w:rsidRDefault="00A95B17" w:rsidP="005C6CB3">
      <w:pPr>
        <w:spacing w:line="276" w:lineRule="auto"/>
        <w:ind w:firstLine="708"/>
        <w:jc w:val="both"/>
        <w:rPr>
          <w:rFonts w:ascii="Tahoma" w:hAnsi="Tahoma" w:cs="Tahoma"/>
          <w:sz w:val="22"/>
          <w:szCs w:val="22"/>
        </w:rPr>
      </w:pPr>
      <w:r>
        <w:rPr>
          <w:rFonts w:ascii="Tahoma" w:hAnsi="Tahoma" w:cs="Tahoma"/>
          <w:sz w:val="22"/>
          <w:szCs w:val="22"/>
        </w:rPr>
        <w:t xml:space="preserve">Analizados los argumentos esbozados por la Jueza de instancia para cimentar la decisión controvertida, se considera que los mismos surgieron de una valoración probatoria que esta Sala comparte. </w:t>
      </w:r>
    </w:p>
    <w:p w:rsidR="00A95B17" w:rsidRDefault="00A95B17" w:rsidP="005C6CB3">
      <w:pPr>
        <w:spacing w:line="276" w:lineRule="auto"/>
        <w:ind w:firstLine="708"/>
        <w:jc w:val="both"/>
        <w:rPr>
          <w:rFonts w:ascii="Tahoma" w:hAnsi="Tahoma" w:cs="Tahoma"/>
          <w:sz w:val="22"/>
          <w:szCs w:val="22"/>
        </w:rPr>
      </w:pPr>
    </w:p>
    <w:p w:rsidR="00A95B17" w:rsidRDefault="00A95B17" w:rsidP="005C6CB3">
      <w:pPr>
        <w:spacing w:line="276" w:lineRule="auto"/>
        <w:ind w:firstLine="708"/>
        <w:jc w:val="both"/>
        <w:rPr>
          <w:rFonts w:ascii="Tahoma" w:hAnsi="Tahoma" w:cs="Tahoma"/>
          <w:sz w:val="22"/>
          <w:szCs w:val="22"/>
        </w:rPr>
      </w:pPr>
      <w:r>
        <w:rPr>
          <w:rFonts w:ascii="Tahoma" w:hAnsi="Tahoma" w:cs="Tahoma"/>
          <w:sz w:val="22"/>
          <w:szCs w:val="22"/>
        </w:rPr>
        <w:t xml:space="preserve">En </w:t>
      </w:r>
      <w:r w:rsidR="00BA5824">
        <w:rPr>
          <w:rFonts w:ascii="Tahoma" w:hAnsi="Tahoma" w:cs="Tahoma"/>
          <w:sz w:val="22"/>
          <w:szCs w:val="22"/>
        </w:rPr>
        <w:t>efecto</w:t>
      </w:r>
      <w:r>
        <w:rPr>
          <w:rFonts w:ascii="Tahoma" w:hAnsi="Tahoma" w:cs="Tahoma"/>
          <w:sz w:val="22"/>
          <w:szCs w:val="22"/>
        </w:rPr>
        <w:t xml:space="preserve">, </w:t>
      </w:r>
      <w:r w:rsidR="00BA5824">
        <w:rPr>
          <w:rFonts w:ascii="Tahoma" w:hAnsi="Tahoma" w:cs="Tahoma"/>
          <w:sz w:val="22"/>
          <w:szCs w:val="22"/>
        </w:rPr>
        <w:t xml:space="preserve">en primer lugar </w:t>
      </w:r>
      <w:r>
        <w:rPr>
          <w:rFonts w:ascii="Tahoma" w:hAnsi="Tahoma" w:cs="Tahoma"/>
          <w:sz w:val="22"/>
          <w:szCs w:val="22"/>
        </w:rPr>
        <w:t xml:space="preserve">debía partirse de un </w:t>
      </w:r>
      <w:r w:rsidR="00BA5824">
        <w:rPr>
          <w:rFonts w:ascii="Tahoma" w:hAnsi="Tahoma" w:cs="Tahoma"/>
          <w:sz w:val="22"/>
          <w:szCs w:val="22"/>
        </w:rPr>
        <w:t xml:space="preserve">hecho </w:t>
      </w:r>
      <w:r>
        <w:rPr>
          <w:rFonts w:ascii="Tahoma" w:hAnsi="Tahoma" w:cs="Tahoma"/>
          <w:sz w:val="22"/>
          <w:szCs w:val="22"/>
        </w:rPr>
        <w:t>concreto, cual era que la demandante fue beneficiaria del régimen de transición por contar con más de 35 años al 1º de abril de 1994, y que dicha prerrogativa se extendió hasta el 31 de diciembre de 2014</w:t>
      </w:r>
      <w:r w:rsidR="00BA5824">
        <w:rPr>
          <w:rFonts w:ascii="Tahoma" w:hAnsi="Tahoma" w:cs="Tahoma"/>
          <w:sz w:val="22"/>
          <w:szCs w:val="22"/>
        </w:rPr>
        <w:t>,</w:t>
      </w:r>
      <w:r>
        <w:rPr>
          <w:rFonts w:ascii="Tahoma" w:hAnsi="Tahoma" w:cs="Tahoma"/>
          <w:sz w:val="22"/>
          <w:szCs w:val="22"/>
        </w:rPr>
        <w:t xml:space="preserve"> al acreditar más de 750 semanas a la entrada en vigencia del Acto Legislativo 01 de 2005, seg</w:t>
      </w:r>
      <w:r w:rsidR="00BA5824">
        <w:rPr>
          <w:rFonts w:ascii="Tahoma" w:hAnsi="Tahoma" w:cs="Tahoma"/>
          <w:sz w:val="22"/>
          <w:szCs w:val="22"/>
        </w:rPr>
        <w:t>ún se observa en la historia laboral que milita a folio 206, lo que mantuvo tangible la posibilidad de estudiar el estudio de su pensión de vejez con base en el Acuerdo 049 de 1990. En dicho documento se advierte, igualmente, que la señora Olga Tabares cuenta con 994.</w:t>
      </w:r>
      <w:r w:rsidR="00E10DFA">
        <w:rPr>
          <w:rFonts w:ascii="Tahoma" w:hAnsi="Tahoma" w:cs="Tahoma"/>
          <w:sz w:val="22"/>
          <w:szCs w:val="22"/>
        </w:rPr>
        <w:t>1</w:t>
      </w:r>
      <w:r w:rsidR="00BA5824">
        <w:rPr>
          <w:rFonts w:ascii="Tahoma" w:hAnsi="Tahoma" w:cs="Tahoma"/>
          <w:sz w:val="22"/>
          <w:szCs w:val="22"/>
        </w:rPr>
        <w:t xml:space="preserve">1 semanas cotizadas hasta el último día del año 2014, lo que indica que el reconocimiento de su pensión de vejez dependía necesariamente de las </w:t>
      </w:r>
      <w:r w:rsidR="00A9013B">
        <w:rPr>
          <w:rFonts w:ascii="Tahoma" w:hAnsi="Tahoma" w:cs="Tahoma"/>
          <w:sz w:val="22"/>
          <w:szCs w:val="22"/>
        </w:rPr>
        <w:t>cotizaciones que se echan de menos respecto del empleador Seguros Tequendama S.A.</w:t>
      </w:r>
    </w:p>
    <w:p w:rsidR="00A9013B" w:rsidRDefault="00A9013B" w:rsidP="005C6CB3">
      <w:pPr>
        <w:spacing w:line="276" w:lineRule="auto"/>
        <w:ind w:firstLine="708"/>
        <w:jc w:val="both"/>
        <w:rPr>
          <w:rFonts w:ascii="Tahoma" w:hAnsi="Tahoma" w:cs="Tahoma"/>
          <w:sz w:val="22"/>
          <w:szCs w:val="22"/>
        </w:rPr>
      </w:pPr>
    </w:p>
    <w:p w:rsidR="001600F1" w:rsidRDefault="00A9013B" w:rsidP="005C6CB3">
      <w:pPr>
        <w:spacing w:line="276" w:lineRule="auto"/>
        <w:ind w:firstLine="708"/>
        <w:jc w:val="both"/>
        <w:rPr>
          <w:rFonts w:ascii="Tahoma" w:hAnsi="Tahoma" w:cs="Tahoma"/>
          <w:sz w:val="22"/>
          <w:szCs w:val="22"/>
        </w:rPr>
      </w:pPr>
      <w:r>
        <w:rPr>
          <w:rFonts w:ascii="Tahoma" w:hAnsi="Tahoma" w:cs="Tahoma"/>
          <w:sz w:val="22"/>
          <w:szCs w:val="22"/>
        </w:rPr>
        <w:t xml:space="preserve">Frente a ese punto, no es necesario un discernimiento extenso para concluir que la orden de primer grado fue atinada, pues </w:t>
      </w:r>
      <w:r w:rsidR="00E07B80">
        <w:rPr>
          <w:rFonts w:ascii="Tahoma" w:hAnsi="Tahoma" w:cs="Tahoma"/>
          <w:sz w:val="22"/>
          <w:szCs w:val="22"/>
        </w:rPr>
        <w:t xml:space="preserve">obran en el plenario certificados </w:t>
      </w:r>
      <w:r>
        <w:rPr>
          <w:rFonts w:ascii="Tahoma" w:hAnsi="Tahoma" w:cs="Tahoma"/>
          <w:sz w:val="22"/>
          <w:szCs w:val="22"/>
        </w:rPr>
        <w:t>de l</w:t>
      </w:r>
      <w:r w:rsidR="00E07B80">
        <w:rPr>
          <w:rFonts w:ascii="Tahoma" w:hAnsi="Tahoma" w:cs="Tahoma"/>
          <w:sz w:val="22"/>
          <w:szCs w:val="22"/>
        </w:rPr>
        <w:t>os</w:t>
      </w:r>
      <w:r>
        <w:rPr>
          <w:rFonts w:ascii="Tahoma" w:hAnsi="Tahoma" w:cs="Tahoma"/>
          <w:sz w:val="22"/>
          <w:szCs w:val="22"/>
        </w:rPr>
        <w:t xml:space="preserve"> que se desprende</w:t>
      </w:r>
      <w:r w:rsidR="00E07B80">
        <w:rPr>
          <w:rFonts w:ascii="Tahoma" w:hAnsi="Tahoma" w:cs="Tahoma"/>
          <w:sz w:val="22"/>
          <w:szCs w:val="22"/>
        </w:rPr>
        <w:t xml:space="preserve"> </w:t>
      </w:r>
      <w:r>
        <w:rPr>
          <w:rFonts w:ascii="Tahoma" w:hAnsi="Tahoma" w:cs="Tahoma"/>
          <w:sz w:val="22"/>
          <w:szCs w:val="22"/>
        </w:rPr>
        <w:t xml:space="preserve">que la demandante prestó sus servicios para </w:t>
      </w:r>
      <w:r w:rsidR="00CB2BB0">
        <w:rPr>
          <w:rFonts w:ascii="Tahoma" w:hAnsi="Tahoma" w:cs="Tahoma"/>
          <w:sz w:val="22"/>
          <w:szCs w:val="22"/>
        </w:rPr>
        <w:t>aquella s</w:t>
      </w:r>
      <w:r>
        <w:rPr>
          <w:rFonts w:ascii="Tahoma" w:hAnsi="Tahoma" w:cs="Tahoma"/>
          <w:sz w:val="22"/>
          <w:szCs w:val="22"/>
        </w:rPr>
        <w:t>ociedad</w:t>
      </w:r>
      <w:r w:rsidR="001600F1">
        <w:rPr>
          <w:rFonts w:ascii="Tahoma" w:hAnsi="Tahoma" w:cs="Tahoma"/>
          <w:sz w:val="22"/>
          <w:szCs w:val="22"/>
        </w:rPr>
        <w:t>,</w:t>
      </w:r>
      <w:r>
        <w:rPr>
          <w:rFonts w:ascii="Tahoma" w:hAnsi="Tahoma" w:cs="Tahoma"/>
          <w:sz w:val="22"/>
          <w:szCs w:val="22"/>
        </w:rPr>
        <w:t xml:space="preserve"> </w:t>
      </w:r>
      <w:r w:rsidR="001600F1" w:rsidRPr="000E7F98">
        <w:rPr>
          <w:rFonts w:ascii="Tahoma" w:hAnsi="Tahoma" w:cs="Tahoma"/>
          <w:sz w:val="22"/>
          <w:szCs w:val="22"/>
        </w:rPr>
        <w:t>a través de un contrato de aprendizaje,</w:t>
      </w:r>
      <w:r w:rsidR="001600F1">
        <w:rPr>
          <w:rFonts w:ascii="Tahoma" w:hAnsi="Tahoma" w:cs="Tahoma"/>
          <w:sz w:val="22"/>
          <w:szCs w:val="22"/>
        </w:rPr>
        <w:t xml:space="preserve"> </w:t>
      </w:r>
      <w:r>
        <w:rPr>
          <w:rFonts w:ascii="Tahoma" w:hAnsi="Tahoma" w:cs="Tahoma"/>
          <w:sz w:val="22"/>
          <w:szCs w:val="22"/>
        </w:rPr>
        <w:t>en el lapso enunciado en el libelo genitor</w:t>
      </w:r>
      <w:r w:rsidR="00E07B80" w:rsidRPr="00E07B80">
        <w:rPr>
          <w:rFonts w:ascii="Tahoma" w:hAnsi="Tahoma" w:cs="Tahoma"/>
          <w:sz w:val="22"/>
          <w:szCs w:val="22"/>
        </w:rPr>
        <w:t xml:space="preserve"> </w:t>
      </w:r>
      <w:r w:rsidR="00E07B80">
        <w:rPr>
          <w:rFonts w:ascii="Tahoma" w:hAnsi="Tahoma" w:cs="Tahoma"/>
          <w:sz w:val="22"/>
          <w:szCs w:val="22"/>
        </w:rPr>
        <w:t>(</w:t>
      </w:r>
      <w:proofErr w:type="spellStart"/>
      <w:r w:rsidR="00E07B80">
        <w:rPr>
          <w:rFonts w:ascii="Tahoma" w:hAnsi="Tahoma" w:cs="Tahoma"/>
          <w:sz w:val="22"/>
          <w:szCs w:val="22"/>
        </w:rPr>
        <w:t>fls</w:t>
      </w:r>
      <w:proofErr w:type="spellEnd"/>
      <w:r w:rsidR="00E07B80">
        <w:rPr>
          <w:rFonts w:ascii="Tahoma" w:hAnsi="Tahoma" w:cs="Tahoma"/>
          <w:sz w:val="22"/>
          <w:szCs w:val="22"/>
        </w:rPr>
        <w:t>. 71</w:t>
      </w:r>
      <w:r w:rsidR="00B955D0">
        <w:rPr>
          <w:rFonts w:ascii="Tahoma" w:hAnsi="Tahoma" w:cs="Tahoma"/>
          <w:sz w:val="22"/>
          <w:szCs w:val="22"/>
        </w:rPr>
        <w:t>, 107,</w:t>
      </w:r>
      <w:r w:rsidR="00E07B80">
        <w:rPr>
          <w:rFonts w:ascii="Tahoma" w:hAnsi="Tahoma" w:cs="Tahoma"/>
          <w:sz w:val="22"/>
          <w:szCs w:val="22"/>
        </w:rPr>
        <w:t xml:space="preserve"> </w:t>
      </w:r>
      <w:r w:rsidR="00717390">
        <w:rPr>
          <w:rFonts w:ascii="Tahoma" w:hAnsi="Tahoma" w:cs="Tahoma"/>
          <w:sz w:val="22"/>
          <w:szCs w:val="22"/>
        </w:rPr>
        <w:t xml:space="preserve">109 a 166, </w:t>
      </w:r>
      <w:r w:rsidR="00E07B80">
        <w:rPr>
          <w:rFonts w:ascii="Tahoma" w:hAnsi="Tahoma" w:cs="Tahoma"/>
          <w:sz w:val="22"/>
          <w:szCs w:val="22"/>
        </w:rPr>
        <w:t>170</w:t>
      </w:r>
      <w:r w:rsidR="00717390">
        <w:rPr>
          <w:rFonts w:ascii="Tahoma" w:hAnsi="Tahoma" w:cs="Tahoma"/>
          <w:sz w:val="22"/>
          <w:szCs w:val="22"/>
        </w:rPr>
        <w:t xml:space="preserve"> y 206</w:t>
      </w:r>
      <w:r w:rsidR="00E07B80">
        <w:rPr>
          <w:rFonts w:ascii="Tahoma" w:hAnsi="Tahoma" w:cs="Tahoma"/>
          <w:sz w:val="22"/>
          <w:szCs w:val="22"/>
        </w:rPr>
        <w:t xml:space="preserve">), aunado al hecho de que La Previsora S.A. aceptó como cierto ese supuesto fáctico. </w:t>
      </w:r>
    </w:p>
    <w:p w:rsidR="001600F1" w:rsidRDefault="001600F1" w:rsidP="00605512">
      <w:pPr>
        <w:spacing w:line="276" w:lineRule="auto"/>
        <w:ind w:firstLine="708"/>
        <w:jc w:val="both"/>
        <w:rPr>
          <w:rFonts w:ascii="Tahoma" w:hAnsi="Tahoma" w:cs="Tahoma"/>
          <w:sz w:val="22"/>
          <w:szCs w:val="22"/>
        </w:rPr>
      </w:pPr>
    </w:p>
    <w:p w:rsidR="00605512" w:rsidRDefault="001600F1" w:rsidP="00605512">
      <w:pPr>
        <w:autoSpaceDE w:val="0"/>
        <w:autoSpaceDN w:val="0"/>
        <w:adjustRightInd w:val="0"/>
        <w:spacing w:line="276" w:lineRule="auto"/>
        <w:ind w:firstLine="708"/>
        <w:jc w:val="both"/>
      </w:pPr>
      <w:r>
        <w:rPr>
          <w:rFonts w:ascii="Tahoma" w:hAnsi="Tahoma" w:cs="Tahoma"/>
          <w:sz w:val="22"/>
          <w:szCs w:val="22"/>
        </w:rPr>
        <w:t>Por otra parte, y contrario a lo manifestado por la apelante, n</w:t>
      </w:r>
      <w:r w:rsidRPr="000E7F98">
        <w:rPr>
          <w:rFonts w:ascii="Tahoma" w:hAnsi="Tahoma" w:cs="Tahoma"/>
          <w:sz w:val="22"/>
          <w:szCs w:val="22"/>
        </w:rPr>
        <w:t xml:space="preserve">o </w:t>
      </w:r>
      <w:r>
        <w:rPr>
          <w:rFonts w:ascii="Tahoma" w:hAnsi="Tahoma" w:cs="Tahoma"/>
          <w:sz w:val="22"/>
          <w:szCs w:val="22"/>
        </w:rPr>
        <w:t xml:space="preserve">existe </w:t>
      </w:r>
      <w:r w:rsidRPr="000E7F98">
        <w:rPr>
          <w:rFonts w:ascii="Tahoma" w:hAnsi="Tahoma" w:cs="Tahoma"/>
          <w:sz w:val="22"/>
          <w:szCs w:val="22"/>
        </w:rPr>
        <w:t xml:space="preserve">prueba </w:t>
      </w:r>
      <w:r>
        <w:rPr>
          <w:rFonts w:ascii="Tahoma" w:hAnsi="Tahoma" w:cs="Tahoma"/>
          <w:sz w:val="22"/>
          <w:szCs w:val="22"/>
        </w:rPr>
        <w:t xml:space="preserve">alguna en la que se advierta </w:t>
      </w:r>
      <w:r w:rsidRPr="000E7F98">
        <w:rPr>
          <w:rFonts w:ascii="Tahoma" w:hAnsi="Tahoma" w:cs="Tahoma"/>
          <w:sz w:val="22"/>
          <w:szCs w:val="22"/>
        </w:rPr>
        <w:t>que Seguros Tequendama afili</w:t>
      </w:r>
      <w:r>
        <w:rPr>
          <w:rFonts w:ascii="Tahoma" w:hAnsi="Tahoma" w:cs="Tahoma"/>
          <w:sz w:val="22"/>
          <w:szCs w:val="22"/>
        </w:rPr>
        <w:t xml:space="preserve">ó a la señora Grajales Tabares </w:t>
      </w:r>
      <w:r w:rsidRPr="000E7F98">
        <w:rPr>
          <w:rFonts w:ascii="Tahoma" w:hAnsi="Tahoma" w:cs="Tahoma"/>
          <w:sz w:val="22"/>
          <w:szCs w:val="22"/>
        </w:rPr>
        <w:t xml:space="preserve">al sistema de seguridad social en pensiones, obligación </w:t>
      </w:r>
      <w:r w:rsidR="00CA799A">
        <w:rPr>
          <w:rFonts w:ascii="Tahoma" w:hAnsi="Tahoma" w:cs="Tahoma"/>
          <w:sz w:val="22"/>
          <w:szCs w:val="22"/>
        </w:rPr>
        <w:t xml:space="preserve">enmarcada </w:t>
      </w:r>
      <w:r w:rsidRPr="000E7F98">
        <w:rPr>
          <w:rFonts w:ascii="Tahoma" w:hAnsi="Tahoma" w:cs="Tahoma"/>
          <w:sz w:val="22"/>
          <w:szCs w:val="22"/>
        </w:rPr>
        <w:t xml:space="preserve">en la cláusula séptima del contrato de aprendizaje y </w:t>
      </w:r>
      <w:r w:rsidR="004F1A27">
        <w:rPr>
          <w:rFonts w:ascii="Tahoma" w:hAnsi="Tahoma" w:cs="Tahoma"/>
          <w:sz w:val="22"/>
          <w:szCs w:val="22"/>
        </w:rPr>
        <w:t xml:space="preserve">en </w:t>
      </w:r>
      <w:r w:rsidR="004F1A27" w:rsidRPr="000E7F98">
        <w:rPr>
          <w:rFonts w:ascii="Tahoma" w:hAnsi="Tahoma" w:cs="Tahoma"/>
          <w:sz w:val="22"/>
          <w:szCs w:val="22"/>
        </w:rPr>
        <w:t>artículo 7</w:t>
      </w:r>
      <w:r w:rsidR="004F1A27">
        <w:rPr>
          <w:rFonts w:ascii="Tahoma" w:hAnsi="Tahoma" w:cs="Tahoma"/>
          <w:sz w:val="22"/>
          <w:szCs w:val="22"/>
        </w:rPr>
        <w:t xml:space="preserve">º de </w:t>
      </w:r>
      <w:r w:rsidR="004F1A27" w:rsidRPr="000E7F98">
        <w:rPr>
          <w:rFonts w:ascii="Tahoma" w:hAnsi="Tahoma" w:cs="Tahoma"/>
          <w:sz w:val="22"/>
          <w:szCs w:val="22"/>
        </w:rPr>
        <w:t>la Ley 188 de 1959</w:t>
      </w:r>
      <w:r w:rsidR="004F1A27">
        <w:rPr>
          <w:rFonts w:ascii="Tahoma" w:hAnsi="Tahoma" w:cs="Tahoma"/>
          <w:sz w:val="22"/>
          <w:szCs w:val="22"/>
        </w:rPr>
        <w:t xml:space="preserve"> </w:t>
      </w:r>
      <w:r w:rsidR="004F1A27" w:rsidRPr="004F1A27">
        <w:rPr>
          <w:rFonts w:ascii="Tahoma" w:hAnsi="Tahoma" w:cs="Tahoma"/>
          <w:i/>
          <w:sz w:val="22"/>
          <w:szCs w:val="22"/>
        </w:rPr>
        <w:t xml:space="preserve">–por la </w:t>
      </w:r>
      <w:r w:rsidR="004F1A27" w:rsidRPr="00605512">
        <w:rPr>
          <w:rFonts w:ascii="Tahoma" w:hAnsi="Tahoma" w:cs="Tahoma"/>
          <w:i/>
          <w:sz w:val="22"/>
          <w:szCs w:val="22"/>
        </w:rPr>
        <w:t>cual se regula el contrato de aprendizaje-</w:t>
      </w:r>
      <w:r w:rsidR="004F1A27" w:rsidRPr="00605512">
        <w:rPr>
          <w:rFonts w:ascii="Tahoma" w:hAnsi="Tahoma" w:cs="Tahoma"/>
          <w:sz w:val="22"/>
          <w:szCs w:val="22"/>
        </w:rPr>
        <w:t xml:space="preserve">, </w:t>
      </w:r>
      <w:r w:rsidR="00536069" w:rsidRPr="00605512">
        <w:rPr>
          <w:rFonts w:ascii="Tahoma" w:hAnsi="Tahoma" w:cs="Tahoma"/>
          <w:sz w:val="22"/>
          <w:szCs w:val="22"/>
        </w:rPr>
        <w:t>por lo que al haberse fusionado con La Previsora S.A.</w:t>
      </w:r>
      <w:r w:rsidR="00B955D0" w:rsidRPr="00605512">
        <w:rPr>
          <w:rFonts w:ascii="Tahoma" w:hAnsi="Tahoma" w:cs="Tahoma"/>
          <w:sz w:val="22"/>
          <w:szCs w:val="22"/>
        </w:rPr>
        <w:t xml:space="preserve"> el 1º de febrero de 1990, </w:t>
      </w:r>
      <w:r w:rsidR="00395BBB">
        <w:rPr>
          <w:rFonts w:ascii="Tahoma" w:hAnsi="Tahoma" w:cs="Tahoma"/>
          <w:sz w:val="22"/>
          <w:szCs w:val="22"/>
        </w:rPr>
        <w:t>según da cuenta el certificado expedido por la Cámar</w:t>
      </w:r>
      <w:r w:rsidR="001846A1">
        <w:rPr>
          <w:rFonts w:ascii="Tahoma" w:hAnsi="Tahoma" w:cs="Tahoma"/>
          <w:sz w:val="22"/>
          <w:szCs w:val="22"/>
        </w:rPr>
        <w:t>a</w:t>
      </w:r>
      <w:r w:rsidR="00395BBB">
        <w:rPr>
          <w:rFonts w:ascii="Tahoma" w:hAnsi="Tahoma" w:cs="Tahoma"/>
          <w:sz w:val="22"/>
          <w:szCs w:val="22"/>
        </w:rPr>
        <w:t xml:space="preserve"> de Comercio de Bogotá (</w:t>
      </w:r>
      <w:proofErr w:type="spellStart"/>
      <w:r w:rsidR="00395BBB">
        <w:rPr>
          <w:rFonts w:ascii="Tahoma" w:hAnsi="Tahoma" w:cs="Tahoma"/>
          <w:sz w:val="22"/>
          <w:szCs w:val="22"/>
        </w:rPr>
        <w:t>Fl</w:t>
      </w:r>
      <w:proofErr w:type="spellEnd"/>
      <w:r w:rsidR="00395BBB">
        <w:rPr>
          <w:rFonts w:ascii="Tahoma" w:hAnsi="Tahoma" w:cs="Tahoma"/>
          <w:sz w:val="22"/>
          <w:szCs w:val="22"/>
        </w:rPr>
        <w:t>. 110 a 119)</w:t>
      </w:r>
      <w:r w:rsidR="00B955D0" w:rsidRPr="00395BBB">
        <w:rPr>
          <w:rFonts w:ascii="Tahoma" w:hAnsi="Tahoma" w:cs="Tahoma"/>
          <w:sz w:val="22"/>
          <w:szCs w:val="22"/>
        </w:rPr>
        <w:t>,</w:t>
      </w:r>
      <w:r w:rsidR="00B955D0" w:rsidRPr="00605512">
        <w:rPr>
          <w:rFonts w:ascii="Tahoma" w:hAnsi="Tahoma" w:cs="Tahoma"/>
          <w:sz w:val="22"/>
          <w:szCs w:val="22"/>
        </w:rPr>
        <w:t xml:space="preserve">  esta última asumió las obligaciones </w:t>
      </w:r>
      <w:r w:rsidR="00CF065E" w:rsidRPr="00605512">
        <w:rPr>
          <w:rFonts w:ascii="Tahoma" w:hAnsi="Tahoma" w:cs="Tahoma"/>
          <w:sz w:val="22"/>
          <w:szCs w:val="22"/>
        </w:rPr>
        <w:t>de la entidad absorbida, conforme a las voces del artículo 172 del Código de Comercio</w:t>
      </w:r>
      <w:r w:rsidR="001846A1">
        <w:rPr>
          <w:rStyle w:val="Refdenotaalpie"/>
          <w:rFonts w:ascii="Tahoma" w:hAnsi="Tahoma" w:cs="Tahoma"/>
          <w:sz w:val="22"/>
          <w:szCs w:val="22"/>
        </w:rPr>
        <w:footnoteReference w:id="1"/>
      </w:r>
      <w:r w:rsidR="00CF065E" w:rsidRPr="00605512">
        <w:rPr>
          <w:rFonts w:ascii="Tahoma" w:hAnsi="Tahoma" w:cs="Tahoma"/>
          <w:sz w:val="22"/>
          <w:szCs w:val="22"/>
        </w:rPr>
        <w:t>, entre ellas, las insolutas propias de los pagos a seguridad social, las cuales no se ha</w:t>
      </w:r>
      <w:r w:rsidR="007D413D" w:rsidRPr="00605512">
        <w:rPr>
          <w:rFonts w:ascii="Tahoma" w:hAnsi="Tahoma" w:cs="Tahoma"/>
          <w:sz w:val="22"/>
          <w:szCs w:val="22"/>
        </w:rPr>
        <w:t>n</w:t>
      </w:r>
      <w:r w:rsidR="00CF065E" w:rsidRPr="00605512">
        <w:rPr>
          <w:rFonts w:ascii="Tahoma" w:hAnsi="Tahoma" w:cs="Tahoma"/>
          <w:sz w:val="22"/>
          <w:szCs w:val="22"/>
        </w:rPr>
        <w:t xml:space="preserve"> visto afectadas por el fenómeno extintivo de la prescripción</w:t>
      </w:r>
      <w:r w:rsidR="00605512" w:rsidRPr="00605512">
        <w:rPr>
          <w:rFonts w:ascii="Tahoma" w:hAnsi="Tahoma" w:cs="Tahoma"/>
          <w:sz w:val="22"/>
          <w:szCs w:val="22"/>
        </w:rPr>
        <w:t xml:space="preserve"> como lo refiere la </w:t>
      </w:r>
      <w:r w:rsidR="00E10DFA">
        <w:rPr>
          <w:rFonts w:ascii="Tahoma" w:hAnsi="Tahoma" w:cs="Tahoma"/>
          <w:sz w:val="22"/>
          <w:szCs w:val="22"/>
        </w:rPr>
        <w:t>censora</w:t>
      </w:r>
      <w:r w:rsidR="00605512" w:rsidRPr="00605512">
        <w:rPr>
          <w:rFonts w:ascii="Tahoma" w:hAnsi="Tahoma" w:cs="Tahoma"/>
          <w:sz w:val="22"/>
          <w:szCs w:val="22"/>
        </w:rPr>
        <w:t xml:space="preserve">, pues </w:t>
      </w:r>
      <w:r w:rsidR="00E10DFA">
        <w:rPr>
          <w:rFonts w:ascii="Tahoma" w:hAnsi="Tahoma" w:cs="Tahoma"/>
          <w:sz w:val="22"/>
          <w:szCs w:val="22"/>
        </w:rPr>
        <w:t xml:space="preserve">de aceptar </w:t>
      </w:r>
      <w:r w:rsidR="00605512" w:rsidRPr="00605512">
        <w:rPr>
          <w:rFonts w:ascii="Tahoma" w:hAnsi="Tahoma" w:cs="Tahoma"/>
          <w:sz w:val="22"/>
          <w:szCs w:val="22"/>
        </w:rPr>
        <w:t xml:space="preserve">esa postura se desconocería, además de la vida laboral de la demandante, el carácter fundamental irrenunciable e </w:t>
      </w:r>
      <w:r w:rsidR="00605512" w:rsidRPr="00605512">
        <w:rPr>
          <w:rFonts w:ascii="Tahoma" w:hAnsi="Tahoma" w:cs="Tahoma"/>
          <w:sz w:val="22"/>
          <w:szCs w:val="22"/>
        </w:rPr>
        <w:lastRenderedPageBreak/>
        <w:t>imprescriptible del derecho pensional</w:t>
      </w:r>
      <w:r w:rsidR="00E10DFA">
        <w:rPr>
          <w:rFonts w:ascii="Tahoma" w:hAnsi="Tahoma" w:cs="Tahoma"/>
          <w:sz w:val="22"/>
          <w:szCs w:val="22"/>
        </w:rPr>
        <w:t>,</w:t>
      </w:r>
      <w:r w:rsidR="00605512" w:rsidRPr="00605512">
        <w:rPr>
          <w:rFonts w:ascii="Tahoma" w:hAnsi="Tahoma" w:cs="Tahoma"/>
          <w:sz w:val="22"/>
          <w:szCs w:val="22"/>
        </w:rPr>
        <w:t xml:space="preserve"> como ha sido reiterado en abundante jurisprudencia de la Corte Suprema de Justicia y de esta Corporación.</w:t>
      </w:r>
    </w:p>
    <w:p w:rsidR="00927D06" w:rsidRDefault="00927D06" w:rsidP="005C6CB3">
      <w:pPr>
        <w:spacing w:line="276" w:lineRule="auto"/>
        <w:ind w:firstLine="708"/>
        <w:jc w:val="both"/>
        <w:rPr>
          <w:rFonts w:ascii="Tahoma" w:hAnsi="Tahoma" w:cs="Tahoma"/>
          <w:sz w:val="22"/>
          <w:szCs w:val="22"/>
        </w:rPr>
      </w:pPr>
    </w:p>
    <w:p w:rsidR="00052493" w:rsidRDefault="00927D06" w:rsidP="00927D06">
      <w:pPr>
        <w:spacing w:line="276" w:lineRule="auto"/>
        <w:ind w:firstLine="708"/>
        <w:jc w:val="both"/>
        <w:rPr>
          <w:rFonts w:ascii="Tahoma" w:hAnsi="Tahoma" w:cs="Tahoma"/>
          <w:sz w:val="22"/>
          <w:szCs w:val="22"/>
        </w:rPr>
      </w:pPr>
      <w:r>
        <w:rPr>
          <w:rFonts w:ascii="Tahoma" w:hAnsi="Tahoma" w:cs="Tahoma"/>
          <w:sz w:val="22"/>
          <w:szCs w:val="22"/>
        </w:rPr>
        <w:t xml:space="preserve">Además de lo anterior, debe decirse que los argumentos </w:t>
      </w:r>
      <w:r w:rsidR="00B66894">
        <w:rPr>
          <w:rFonts w:ascii="Tahoma" w:hAnsi="Tahoma" w:cs="Tahoma"/>
          <w:sz w:val="22"/>
          <w:szCs w:val="22"/>
        </w:rPr>
        <w:t xml:space="preserve">expuestos por </w:t>
      </w:r>
      <w:r>
        <w:rPr>
          <w:rFonts w:ascii="Tahoma" w:hAnsi="Tahoma" w:cs="Tahoma"/>
          <w:sz w:val="22"/>
          <w:szCs w:val="22"/>
        </w:rPr>
        <w:t xml:space="preserve">la apoderada judicial </w:t>
      </w:r>
      <w:r w:rsidR="00B66894">
        <w:rPr>
          <w:rFonts w:ascii="Tahoma" w:hAnsi="Tahoma" w:cs="Tahoma"/>
          <w:sz w:val="22"/>
          <w:szCs w:val="22"/>
        </w:rPr>
        <w:t>de La Previsora S.A. no tienen la contundencia suficiente para derruir los sentados en el fallo de instancia, pues son ambiguos al referir</w:t>
      </w:r>
      <w:r w:rsidR="00605512">
        <w:rPr>
          <w:rFonts w:ascii="Tahoma" w:hAnsi="Tahoma" w:cs="Tahoma"/>
          <w:sz w:val="22"/>
          <w:szCs w:val="22"/>
        </w:rPr>
        <w:t xml:space="preserve"> </w:t>
      </w:r>
      <w:r w:rsidR="00052493">
        <w:rPr>
          <w:rFonts w:ascii="Tahoma" w:hAnsi="Tahoma" w:cs="Tahoma"/>
          <w:sz w:val="22"/>
          <w:szCs w:val="22"/>
        </w:rPr>
        <w:t xml:space="preserve">que los pagos que se hicieron no aparecen en razón al desorden de Colpensiones y, </w:t>
      </w:r>
      <w:r w:rsidR="00605512">
        <w:rPr>
          <w:rFonts w:ascii="Tahoma" w:hAnsi="Tahoma" w:cs="Tahoma"/>
          <w:sz w:val="22"/>
          <w:szCs w:val="22"/>
        </w:rPr>
        <w:t>al mismo tiempo</w:t>
      </w:r>
      <w:r w:rsidR="00052493">
        <w:rPr>
          <w:rFonts w:ascii="Tahoma" w:hAnsi="Tahoma" w:cs="Tahoma"/>
          <w:sz w:val="22"/>
          <w:szCs w:val="22"/>
        </w:rPr>
        <w:t xml:space="preserve">, que los mismos sólo pueden ser cobrados por esa entidad o que </w:t>
      </w:r>
      <w:r w:rsidR="00605512">
        <w:rPr>
          <w:rFonts w:ascii="Tahoma" w:hAnsi="Tahoma" w:cs="Tahoma"/>
          <w:sz w:val="22"/>
          <w:szCs w:val="22"/>
        </w:rPr>
        <w:t xml:space="preserve">el derecho para cobrarlos </w:t>
      </w:r>
      <w:r w:rsidR="00052493">
        <w:rPr>
          <w:rFonts w:ascii="Tahoma" w:hAnsi="Tahoma" w:cs="Tahoma"/>
          <w:sz w:val="22"/>
          <w:szCs w:val="22"/>
        </w:rPr>
        <w:t>prescribió</w:t>
      </w:r>
      <w:r w:rsidR="00605512">
        <w:rPr>
          <w:rFonts w:ascii="Tahoma" w:hAnsi="Tahoma" w:cs="Tahoma"/>
          <w:sz w:val="22"/>
          <w:szCs w:val="22"/>
        </w:rPr>
        <w:t>.</w:t>
      </w:r>
    </w:p>
    <w:p w:rsidR="00052493" w:rsidRDefault="00052493" w:rsidP="00927D06">
      <w:pPr>
        <w:spacing w:line="276" w:lineRule="auto"/>
        <w:ind w:firstLine="708"/>
        <w:jc w:val="both"/>
        <w:rPr>
          <w:rFonts w:ascii="Tahoma" w:hAnsi="Tahoma" w:cs="Tahoma"/>
          <w:sz w:val="22"/>
          <w:szCs w:val="22"/>
        </w:rPr>
      </w:pPr>
    </w:p>
    <w:p w:rsidR="00482640" w:rsidRDefault="00052493" w:rsidP="00927D06">
      <w:pPr>
        <w:spacing w:line="276" w:lineRule="auto"/>
        <w:ind w:firstLine="708"/>
        <w:jc w:val="both"/>
        <w:rPr>
          <w:rFonts w:ascii="Tahoma" w:hAnsi="Tahoma" w:cs="Tahoma"/>
          <w:sz w:val="22"/>
          <w:szCs w:val="22"/>
        </w:rPr>
      </w:pPr>
      <w:r>
        <w:rPr>
          <w:rFonts w:ascii="Tahoma" w:hAnsi="Tahoma" w:cs="Tahoma"/>
          <w:sz w:val="22"/>
          <w:szCs w:val="22"/>
        </w:rPr>
        <w:t xml:space="preserve">Lo </w:t>
      </w:r>
      <w:r w:rsidR="00DA74F9">
        <w:rPr>
          <w:rFonts w:ascii="Tahoma" w:hAnsi="Tahoma" w:cs="Tahoma"/>
          <w:sz w:val="22"/>
          <w:szCs w:val="22"/>
        </w:rPr>
        <w:t xml:space="preserve">expuesto hasta aquí </w:t>
      </w:r>
      <w:r>
        <w:rPr>
          <w:rFonts w:ascii="Tahoma" w:hAnsi="Tahoma" w:cs="Tahoma"/>
          <w:sz w:val="22"/>
          <w:szCs w:val="22"/>
        </w:rPr>
        <w:t>lleva a la indefectible conclusión de que la orden dirigida en contra de la Previsora S.A.</w:t>
      </w:r>
      <w:r w:rsidR="00927A4E">
        <w:rPr>
          <w:rFonts w:ascii="Tahoma" w:hAnsi="Tahoma" w:cs="Tahoma"/>
          <w:sz w:val="22"/>
          <w:szCs w:val="22"/>
        </w:rPr>
        <w:t xml:space="preserve">, </w:t>
      </w:r>
      <w:r w:rsidR="00482640">
        <w:rPr>
          <w:rFonts w:ascii="Tahoma" w:hAnsi="Tahoma" w:cs="Tahoma"/>
          <w:sz w:val="22"/>
          <w:szCs w:val="22"/>
        </w:rPr>
        <w:t xml:space="preserve">de cancelar el título pensional con el respectivo cálculo actuarial por las 50,7 semanas, </w:t>
      </w:r>
      <w:r w:rsidR="00DA74F9">
        <w:rPr>
          <w:rFonts w:ascii="Tahoma" w:hAnsi="Tahoma" w:cs="Tahoma"/>
          <w:sz w:val="22"/>
          <w:szCs w:val="22"/>
        </w:rPr>
        <w:t xml:space="preserve">debe </w:t>
      </w:r>
      <w:r w:rsidR="00482640">
        <w:rPr>
          <w:rFonts w:ascii="Tahoma" w:hAnsi="Tahoma" w:cs="Tahoma"/>
          <w:sz w:val="22"/>
          <w:szCs w:val="22"/>
        </w:rPr>
        <w:t>manten</w:t>
      </w:r>
      <w:r w:rsidR="00DA74F9">
        <w:rPr>
          <w:rFonts w:ascii="Tahoma" w:hAnsi="Tahoma" w:cs="Tahoma"/>
          <w:sz w:val="22"/>
          <w:szCs w:val="22"/>
        </w:rPr>
        <w:t>erse</w:t>
      </w:r>
      <w:r w:rsidR="00482640">
        <w:rPr>
          <w:rFonts w:ascii="Tahoma" w:hAnsi="Tahoma" w:cs="Tahoma"/>
          <w:sz w:val="22"/>
          <w:szCs w:val="22"/>
        </w:rPr>
        <w:t xml:space="preserve"> incólume, pues se itera, los exiguos argumentos del recurso de alzada no logran llevar al convencimiento a esta judicatura de una decisión distinta a la que se tomó en primer grado.</w:t>
      </w:r>
    </w:p>
    <w:p w:rsidR="00482640" w:rsidRDefault="00482640" w:rsidP="00927D06">
      <w:pPr>
        <w:spacing w:line="276" w:lineRule="auto"/>
        <w:ind w:firstLine="708"/>
        <w:jc w:val="both"/>
        <w:rPr>
          <w:rFonts w:ascii="Tahoma" w:hAnsi="Tahoma" w:cs="Tahoma"/>
          <w:sz w:val="22"/>
          <w:szCs w:val="22"/>
        </w:rPr>
      </w:pPr>
    </w:p>
    <w:p w:rsidR="00482640" w:rsidRDefault="00482640" w:rsidP="006372F9">
      <w:pPr>
        <w:spacing w:line="276" w:lineRule="auto"/>
        <w:ind w:firstLine="708"/>
        <w:jc w:val="both"/>
        <w:rPr>
          <w:rFonts w:ascii="Tahoma" w:hAnsi="Tahoma" w:cs="Tahoma"/>
          <w:sz w:val="22"/>
          <w:szCs w:val="22"/>
        </w:rPr>
      </w:pPr>
      <w:r>
        <w:rPr>
          <w:rFonts w:ascii="Tahoma" w:hAnsi="Tahoma" w:cs="Tahoma"/>
          <w:sz w:val="22"/>
          <w:szCs w:val="22"/>
        </w:rPr>
        <w:t xml:space="preserve">En ese orden de ideas, es evidente que a la señora Olga Tabares le asiste derecho a percibir la pensión de vejez enmarcada en el Acuerdo 049 de 1990, como quiera que </w:t>
      </w:r>
      <w:r w:rsidR="00F14DB6">
        <w:rPr>
          <w:rFonts w:ascii="Tahoma" w:hAnsi="Tahoma" w:cs="Tahoma"/>
          <w:sz w:val="22"/>
          <w:szCs w:val="22"/>
        </w:rPr>
        <w:t xml:space="preserve">cumplió </w:t>
      </w:r>
      <w:r>
        <w:rPr>
          <w:rFonts w:ascii="Tahoma" w:hAnsi="Tahoma" w:cs="Tahoma"/>
          <w:sz w:val="22"/>
          <w:szCs w:val="22"/>
        </w:rPr>
        <w:t>los 55 años de edad el 29 de diciembre de 2013 (</w:t>
      </w:r>
      <w:proofErr w:type="spellStart"/>
      <w:r>
        <w:rPr>
          <w:rFonts w:ascii="Tahoma" w:hAnsi="Tahoma" w:cs="Tahoma"/>
          <w:sz w:val="22"/>
          <w:szCs w:val="22"/>
        </w:rPr>
        <w:t>fl</w:t>
      </w:r>
      <w:proofErr w:type="spellEnd"/>
      <w:r>
        <w:rPr>
          <w:rFonts w:ascii="Tahoma" w:hAnsi="Tahoma" w:cs="Tahoma"/>
          <w:sz w:val="22"/>
          <w:szCs w:val="22"/>
        </w:rPr>
        <w:t>. 20)</w:t>
      </w:r>
      <w:r w:rsidR="00F14DB6">
        <w:rPr>
          <w:rFonts w:ascii="Tahoma" w:hAnsi="Tahoma" w:cs="Tahoma"/>
          <w:sz w:val="22"/>
          <w:szCs w:val="22"/>
        </w:rPr>
        <w:t xml:space="preserve"> y alcanzó las 1000 semanas en febrero de 2014.</w:t>
      </w:r>
      <w:r w:rsidR="00E72702">
        <w:rPr>
          <w:rFonts w:ascii="Tahoma" w:hAnsi="Tahoma" w:cs="Tahoma"/>
          <w:sz w:val="22"/>
          <w:szCs w:val="22"/>
        </w:rPr>
        <w:t xml:space="preserve"> Empero</w:t>
      </w:r>
      <w:r w:rsidR="00CE52AA">
        <w:rPr>
          <w:rFonts w:ascii="Tahoma" w:hAnsi="Tahoma" w:cs="Tahoma"/>
          <w:sz w:val="22"/>
          <w:szCs w:val="22"/>
        </w:rPr>
        <w:t>, como el retiro del sistema se dio el 28 de febrero de 20</w:t>
      </w:r>
      <w:r w:rsidR="00E72702">
        <w:rPr>
          <w:rFonts w:ascii="Tahoma" w:hAnsi="Tahoma" w:cs="Tahoma"/>
          <w:sz w:val="22"/>
          <w:szCs w:val="22"/>
        </w:rPr>
        <w:t xml:space="preserve">15, es claro que ella podía </w:t>
      </w:r>
      <w:r w:rsidR="005635BA">
        <w:rPr>
          <w:rFonts w:ascii="Tahoma" w:hAnsi="Tahoma" w:cs="Tahoma"/>
          <w:sz w:val="22"/>
          <w:szCs w:val="22"/>
        </w:rPr>
        <w:t xml:space="preserve">disfrutar de la </w:t>
      </w:r>
      <w:r w:rsidR="0021369D">
        <w:rPr>
          <w:rFonts w:ascii="Tahoma" w:hAnsi="Tahoma" w:cs="Tahoma"/>
          <w:sz w:val="22"/>
          <w:szCs w:val="22"/>
        </w:rPr>
        <w:t xml:space="preserve">prestación reclamada a </w:t>
      </w:r>
      <w:r w:rsidR="0021369D" w:rsidRPr="006372F9">
        <w:rPr>
          <w:rFonts w:ascii="Tahoma" w:hAnsi="Tahoma" w:cs="Tahoma"/>
          <w:sz w:val="22"/>
          <w:szCs w:val="22"/>
        </w:rPr>
        <w:t xml:space="preserve">partir del día siguiente, esto es, </w:t>
      </w:r>
      <w:r w:rsidR="00C254A2" w:rsidRPr="006372F9">
        <w:rPr>
          <w:rFonts w:ascii="Tahoma" w:hAnsi="Tahoma" w:cs="Tahoma"/>
          <w:sz w:val="22"/>
          <w:szCs w:val="22"/>
        </w:rPr>
        <w:t>desde el 1º de marzo de 2015, tal como lo dispuso la Jueza de primer grado.</w:t>
      </w:r>
    </w:p>
    <w:p w:rsidR="004C405A" w:rsidRPr="006372F9" w:rsidRDefault="004C405A" w:rsidP="006372F9">
      <w:pPr>
        <w:spacing w:line="276" w:lineRule="auto"/>
        <w:ind w:firstLine="708"/>
        <w:jc w:val="both"/>
        <w:rPr>
          <w:rFonts w:ascii="Tahoma" w:hAnsi="Tahoma" w:cs="Tahoma"/>
          <w:sz w:val="22"/>
          <w:szCs w:val="22"/>
        </w:rPr>
      </w:pPr>
    </w:p>
    <w:p w:rsidR="00C254A2" w:rsidRPr="006372F9" w:rsidRDefault="00C254A2" w:rsidP="004C405A">
      <w:pPr>
        <w:spacing w:line="276" w:lineRule="auto"/>
        <w:ind w:firstLine="708"/>
        <w:jc w:val="both"/>
        <w:rPr>
          <w:rFonts w:ascii="Tahoma" w:hAnsi="Tahoma" w:cs="Tahoma"/>
          <w:bCs/>
          <w:iCs/>
          <w:color w:val="000000"/>
          <w:sz w:val="22"/>
          <w:szCs w:val="22"/>
        </w:rPr>
      </w:pPr>
      <w:r w:rsidRPr="006372F9">
        <w:rPr>
          <w:rFonts w:ascii="Tahoma" w:hAnsi="Tahoma" w:cs="Tahoma"/>
          <w:sz w:val="22"/>
          <w:szCs w:val="22"/>
        </w:rPr>
        <w:t xml:space="preserve">Por otra parte, a efectos de </w:t>
      </w:r>
      <w:r w:rsidR="00A20559" w:rsidRPr="006372F9">
        <w:rPr>
          <w:rFonts w:ascii="Tahoma" w:hAnsi="Tahoma" w:cs="Tahoma"/>
          <w:sz w:val="22"/>
          <w:szCs w:val="22"/>
        </w:rPr>
        <w:t>corroborar</w:t>
      </w:r>
      <w:r w:rsidRPr="006372F9">
        <w:rPr>
          <w:rFonts w:ascii="Tahoma" w:hAnsi="Tahoma" w:cs="Tahoma"/>
          <w:sz w:val="22"/>
          <w:szCs w:val="22"/>
        </w:rPr>
        <w:t xml:space="preserve"> el monto de la mesada</w:t>
      </w:r>
      <w:r w:rsidR="00A20559" w:rsidRPr="006372F9">
        <w:rPr>
          <w:rFonts w:ascii="Tahoma" w:hAnsi="Tahoma" w:cs="Tahoma"/>
          <w:sz w:val="22"/>
          <w:szCs w:val="22"/>
        </w:rPr>
        <w:t xml:space="preserve"> establecido en primera instancia</w:t>
      </w:r>
      <w:r w:rsidRPr="006372F9">
        <w:rPr>
          <w:rFonts w:ascii="Tahoma" w:hAnsi="Tahoma" w:cs="Tahoma"/>
          <w:sz w:val="22"/>
          <w:szCs w:val="22"/>
        </w:rPr>
        <w:t xml:space="preserve">, la Sala procedió a efectuar la liquidación del ingreso base de liquidación </w:t>
      </w:r>
      <w:r w:rsidR="00E675FB" w:rsidRPr="006372F9">
        <w:rPr>
          <w:rFonts w:ascii="Tahoma" w:hAnsi="Tahoma" w:cs="Tahoma"/>
          <w:sz w:val="22"/>
          <w:szCs w:val="22"/>
        </w:rPr>
        <w:t>sujetándose a lo dispuesto en el artículo 21 de la Ley 100 de 1993, esto es, con el promedio de los salarios devengados por la señora Tabares Grajales en los 10 años anteriores al reconocimiento de la pensión, lo cual arrojó una suma de $</w:t>
      </w:r>
      <w:r w:rsidR="007B1C4C" w:rsidRPr="006372F9">
        <w:rPr>
          <w:rFonts w:ascii="Tahoma" w:hAnsi="Tahoma" w:cs="Tahoma"/>
          <w:sz w:val="22"/>
          <w:szCs w:val="22"/>
        </w:rPr>
        <w:t>1.435.039 y no de $1.455.690, como se estableció en primera instancia</w:t>
      </w:r>
      <w:r w:rsidR="007B1C4C" w:rsidRPr="006372F9">
        <w:rPr>
          <w:rStyle w:val="Refdenotaalpie"/>
          <w:rFonts w:ascii="Tahoma" w:hAnsi="Tahoma" w:cs="Tahoma"/>
          <w:sz w:val="22"/>
          <w:szCs w:val="22"/>
        </w:rPr>
        <w:footnoteReference w:id="2"/>
      </w:r>
      <w:r w:rsidR="00E675FB" w:rsidRPr="006372F9">
        <w:rPr>
          <w:rFonts w:ascii="Tahoma" w:hAnsi="Tahoma" w:cs="Tahoma"/>
          <w:sz w:val="22"/>
          <w:szCs w:val="22"/>
        </w:rPr>
        <w:t>, que al aplicarle una tasa de reemplazo del 7</w:t>
      </w:r>
      <w:r w:rsidR="00B5586A">
        <w:rPr>
          <w:rFonts w:ascii="Tahoma" w:hAnsi="Tahoma" w:cs="Tahoma"/>
          <w:sz w:val="22"/>
          <w:szCs w:val="22"/>
        </w:rPr>
        <w:t>5</w:t>
      </w:r>
      <w:r w:rsidR="00E675FB" w:rsidRPr="006372F9">
        <w:rPr>
          <w:rFonts w:ascii="Tahoma" w:hAnsi="Tahoma" w:cs="Tahoma"/>
          <w:sz w:val="22"/>
          <w:szCs w:val="22"/>
        </w:rPr>
        <w:t>%</w:t>
      </w:r>
      <w:r w:rsidR="0037290F" w:rsidRPr="006372F9">
        <w:rPr>
          <w:rFonts w:ascii="Tahoma" w:hAnsi="Tahoma" w:cs="Tahoma"/>
          <w:sz w:val="22"/>
          <w:szCs w:val="22"/>
        </w:rPr>
        <w:t>, por las 10</w:t>
      </w:r>
      <w:r w:rsidR="00B5586A">
        <w:rPr>
          <w:rFonts w:ascii="Tahoma" w:hAnsi="Tahoma" w:cs="Tahoma"/>
          <w:sz w:val="22"/>
          <w:szCs w:val="22"/>
        </w:rPr>
        <w:t xml:space="preserve">43,73 </w:t>
      </w:r>
      <w:r w:rsidR="0037290F" w:rsidRPr="006372F9">
        <w:rPr>
          <w:rFonts w:ascii="Tahoma" w:hAnsi="Tahoma" w:cs="Tahoma"/>
          <w:sz w:val="22"/>
          <w:szCs w:val="22"/>
        </w:rPr>
        <w:t>cotizadas en toda su vida laboral</w:t>
      </w:r>
      <w:r w:rsidR="00B5586A">
        <w:rPr>
          <w:rFonts w:ascii="Tahoma" w:hAnsi="Tahoma" w:cs="Tahoma"/>
          <w:sz w:val="22"/>
          <w:szCs w:val="22"/>
        </w:rPr>
        <w:t xml:space="preserve"> hasta el </w:t>
      </w:r>
      <w:r w:rsidR="00B5586A" w:rsidRPr="00B5586A">
        <w:rPr>
          <w:rFonts w:ascii="Tahoma" w:hAnsi="Tahoma" w:cs="Tahoma"/>
          <w:b/>
          <w:sz w:val="22"/>
          <w:szCs w:val="22"/>
        </w:rPr>
        <w:t>31 de diciembre de 2014</w:t>
      </w:r>
      <w:r w:rsidR="00B5586A">
        <w:rPr>
          <w:rFonts w:ascii="Tahoma" w:hAnsi="Tahoma" w:cs="Tahoma"/>
          <w:sz w:val="22"/>
          <w:szCs w:val="22"/>
        </w:rPr>
        <w:t xml:space="preserve"> </w:t>
      </w:r>
      <w:r w:rsidR="00B5586A" w:rsidRPr="00B5586A">
        <w:rPr>
          <w:rFonts w:ascii="Tahoma" w:hAnsi="Tahoma" w:cs="Tahoma"/>
          <w:i/>
          <w:sz w:val="22"/>
          <w:szCs w:val="22"/>
        </w:rPr>
        <w:t>–fecha hasta la cual se extendió el régimen de transición-</w:t>
      </w:r>
      <w:r w:rsidR="0037290F" w:rsidRPr="006372F9">
        <w:rPr>
          <w:rFonts w:ascii="Tahoma" w:hAnsi="Tahoma" w:cs="Tahoma"/>
          <w:sz w:val="22"/>
          <w:szCs w:val="22"/>
        </w:rPr>
        <w:t xml:space="preserve">, </w:t>
      </w:r>
      <w:r w:rsidR="006372F9">
        <w:rPr>
          <w:rFonts w:ascii="Tahoma" w:hAnsi="Tahoma" w:cs="Tahoma"/>
          <w:sz w:val="22"/>
          <w:szCs w:val="22"/>
        </w:rPr>
        <w:t xml:space="preserve">da </w:t>
      </w:r>
      <w:r w:rsidR="0037290F" w:rsidRPr="006372F9">
        <w:rPr>
          <w:rFonts w:ascii="Tahoma" w:hAnsi="Tahoma" w:cs="Tahoma"/>
          <w:sz w:val="22"/>
          <w:szCs w:val="22"/>
        </w:rPr>
        <w:t>una primera mesada para el 1º de marzo de 2015 de $</w:t>
      </w:r>
      <w:r w:rsidR="007B1C4C" w:rsidRPr="006372F9">
        <w:rPr>
          <w:rFonts w:ascii="Tahoma" w:hAnsi="Tahoma" w:cs="Tahoma"/>
          <w:bCs/>
          <w:iCs/>
          <w:color w:val="000000"/>
          <w:sz w:val="22"/>
          <w:szCs w:val="22"/>
        </w:rPr>
        <w:t>1.</w:t>
      </w:r>
      <w:r w:rsidR="00B5586A">
        <w:rPr>
          <w:rFonts w:ascii="Tahoma" w:hAnsi="Tahoma" w:cs="Tahoma"/>
          <w:bCs/>
          <w:iCs/>
          <w:color w:val="000000"/>
          <w:sz w:val="22"/>
          <w:szCs w:val="22"/>
        </w:rPr>
        <w:t>076</w:t>
      </w:r>
      <w:r w:rsidR="007B1C4C" w:rsidRPr="006372F9">
        <w:rPr>
          <w:rFonts w:ascii="Tahoma" w:hAnsi="Tahoma" w:cs="Tahoma"/>
          <w:bCs/>
          <w:iCs/>
          <w:color w:val="000000"/>
          <w:sz w:val="22"/>
          <w:szCs w:val="22"/>
        </w:rPr>
        <w:t>.</w:t>
      </w:r>
      <w:r w:rsidR="00B5586A">
        <w:rPr>
          <w:rFonts w:ascii="Tahoma" w:hAnsi="Tahoma" w:cs="Tahoma"/>
          <w:bCs/>
          <w:iCs/>
          <w:color w:val="000000"/>
          <w:sz w:val="22"/>
          <w:szCs w:val="22"/>
        </w:rPr>
        <w:t>279</w:t>
      </w:r>
      <w:r w:rsidR="0037290F" w:rsidRPr="006372F9">
        <w:rPr>
          <w:rFonts w:ascii="Tahoma" w:hAnsi="Tahoma" w:cs="Tahoma"/>
          <w:sz w:val="22"/>
          <w:szCs w:val="22"/>
        </w:rPr>
        <w:t>, por lo que el retroactivo asciende al 31 de mayo de 2018 asciende a $</w:t>
      </w:r>
      <w:r w:rsidR="00E10DFA">
        <w:rPr>
          <w:rFonts w:ascii="Tahoma" w:hAnsi="Tahoma" w:cs="Tahoma"/>
          <w:sz w:val="22"/>
          <w:szCs w:val="22"/>
        </w:rPr>
        <w:t>48</w:t>
      </w:r>
      <w:r w:rsidR="006372F9" w:rsidRPr="006372F9">
        <w:rPr>
          <w:rFonts w:ascii="Tahoma" w:hAnsi="Tahoma" w:cs="Tahoma"/>
          <w:color w:val="000000"/>
          <w:sz w:val="22"/>
          <w:szCs w:val="22"/>
        </w:rPr>
        <w:t>.</w:t>
      </w:r>
      <w:r w:rsidR="00E10DFA">
        <w:rPr>
          <w:rFonts w:ascii="Tahoma" w:hAnsi="Tahoma" w:cs="Tahoma"/>
          <w:color w:val="000000"/>
          <w:sz w:val="22"/>
          <w:szCs w:val="22"/>
        </w:rPr>
        <w:t>900</w:t>
      </w:r>
      <w:r w:rsidR="006372F9" w:rsidRPr="006372F9">
        <w:rPr>
          <w:rFonts w:ascii="Tahoma" w:hAnsi="Tahoma" w:cs="Tahoma"/>
          <w:color w:val="000000"/>
          <w:sz w:val="22"/>
          <w:szCs w:val="22"/>
        </w:rPr>
        <w:t>.</w:t>
      </w:r>
      <w:r w:rsidR="00E10DFA">
        <w:rPr>
          <w:rFonts w:ascii="Tahoma" w:hAnsi="Tahoma" w:cs="Tahoma"/>
          <w:color w:val="000000"/>
          <w:sz w:val="22"/>
          <w:szCs w:val="22"/>
        </w:rPr>
        <w:t>386</w:t>
      </w:r>
      <w:r w:rsidR="0037290F" w:rsidRPr="006372F9">
        <w:rPr>
          <w:rFonts w:ascii="Tahoma" w:hAnsi="Tahoma" w:cs="Tahoma"/>
          <w:sz w:val="22"/>
          <w:szCs w:val="22"/>
        </w:rPr>
        <w:t xml:space="preserve">, </w:t>
      </w:r>
      <w:r w:rsidR="006372F9" w:rsidRPr="006372F9">
        <w:rPr>
          <w:rFonts w:ascii="Tahoma" w:hAnsi="Tahoma" w:cs="Tahoma"/>
          <w:sz w:val="22"/>
          <w:szCs w:val="22"/>
        </w:rPr>
        <w:t xml:space="preserve">sin perjuicio de las mesadas que se causen con posterioridad y de los descuentos de ley, </w:t>
      </w:r>
      <w:r w:rsidR="006372F9">
        <w:rPr>
          <w:rFonts w:ascii="Tahoma" w:hAnsi="Tahoma" w:cs="Tahoma"/>
          <w:sz w:val="22"/>
          <w:szCs w:val="22"/>
        </w:rPr>
        <w:t xml:space="preserve">tal como se advierte en la liquidación que se pone de presente a los asistentes y que hará parte del acta que se levante con ocasión de la presente diligencia; </w:t>
      </w:r>
      <w:r w:rsidR="0037290F" w:rsidRPr="006372F9">
        <w:rPr>
          <w:rFonts w:ascii="Tahoma" w:hAnsi="Tahoma" w:cs="Tahoma"/>
          <w:sz w:val="22"/>
          <w:szCs w:val="22"/>
        </w:rPr>
        <w:t xml:space="preserve">siendo del caso modificar </w:t>
      </w:r>
      <w:r w:rsidR="00FD52CA" w:rsidRPr="006372F9">
        <w:rPr>
          <w:rFonts w:ascii="Tahoma" w:hAnsi="Tahoma" w:cs="Tahoma"/>
          <w:sz w:val="22"/>
          <w:szCs w:val="22"/>
        </w:rPr>
        <w:t xml:space="preserve">los ordinales </w:t>
      </w:r>
      <w:r w:rsidR="006372F9" w:rsidRPr="006372F9">
        <w:rPr>
          <w:rFonts w:ascii="Tahoma" w:hAnsi="Tahoma" w:cs="Tahoma"/>
          <w:sz w:val="22"/>
          <w:szCs w:val="22"/>
        </w:rPr>
        <w:t>cuarto y quinto</w:t>
      </w:r>
      <w:r w:rsidR="00384E47" w:rsidRPr="006372F9">
        <w:rPr>
          <w:rFonts w:ascii="Tahoma" w:hAnsi="Tahoma" w:cs="Tahoma"/>
          <w:sz w:val="22"/>
          <w:szCs w:val="22"/>
        </w:rPr>
        <w:t xml:space="preserve"> de la sentencia de primer grado.</w:t>
      </w:r>
    </w:p>
    <w:p w:rsidR="00384E47" w:rsidRPr="006372F9" w:rsidRDefault="00384E47" w:rsidP="007B1C4C">
      <w:pPr>
        <w:spacing w:line="276" w:lineRule="auto"/>
        <w:ind w:firstLine="708"/>
        <w:jc w:val="both"/>
        <w:rPr>
          <w:rFonts w:ascii="Tahoma" w:hAnsi="Tahoma" w:cs="Tahoma"/>
          <w:sz w:val="22"/>
          <w:szCs w:val="22"/>
        </w:rPr>
      </w:pPr>
    </w:p>
    <w:p w:rsidR="00384E47" w:rsidRDefault="00384E47" w:rsidP="007B1C4C">
      <w:pPr>
        <w:spacing w:line="276" w:lineRule="auto"/>
        <w:ind w:firstLine="708"/>
        <w:jc w:val="both"/>
        <w:rPr>
          <w:rFonts w:ascii="Tahoma" w:hAnsi="Tahoma" w:cs="Tahoma"/>
          <w:sz w:val="22"/>
          <w:szCs w:val="22"/>
        </w:rPr>
      </w:pPr>
      <w:r w:rsidRPr="006372F9">
        <w:rPr>
          <w:rFonts w:ascii="Tahoma" w:hAnsi="Tahoma" w:cs="Tahoma"/>
          <w:sz w:val="22"/>
          <w:szCs w:val="22"/>
        </w:rPr>
        <w:t xml:space="preserve">Finalmente, no se modificará la condena de los intereses </w:t>
      </w:r>
      <w:r w:rsidR="009D6F85" w:rsidRPr="006372F9">
        <w:rPr>
          <w:rFonts w:ascii="Tahoma" w:hAnsi="Tahoma" w:cs="Tahoma"/>
          <w:sz w:val="22"/>
          <w:szCs w:val="22"/>
        </w:rPr>
        <w:t>moratorios</w:t>
      </w:r>
      <w:r w:rsidR="00897913" w:rsidRPr="006372F9">
        <w:rPr>
          <w:rFonts w:ascii="Tahoma" w:hAnsi="Tahoma" w:cs="Tahoma"/>
          <w:sz w:val="22"/>
          <w:szCs w:val="22"/>
        </w:rPr>
        <w:t>,</w:t>
      </w:r>
      <w:r w:rsidR="009D6F85" w:rsidRPr="006372F9">
        <w:rPr>
          <w:rFonts w:ascii="Tahoma" w:hAnsi="Tahoma" w:cs="Tahoma"/>
          <w:sz w:val="22"/>
          <w:szCs w:val="22"/>
        </w:rPr>
        <w:t xml:space="preserve"> pues a pesar de que se considera que los mismos deberían empezar a correr</w:t>
      </w:r>
      <w:r w:rsidR="00897913" w:rsidRPr="006372F9">
        <w:rPr>
          <w:rFonts w:ascii="Tahoma" w:hAnsi="Tahoma" w:cs="Tahoma"/>
          <w:sz w:val="22"/>
          <w:szCs w:val="22"/>
        </w:rPr>
        <w:t xml:space="preserve"> a partir del vencimiento del </w:t>
      </w:r>
      <w:r w:rsidR="00E10DFA">
        <w:rPr>
          <w:rFonts w:ascii="Tahoma" w:hAnsi="Tahoma" w:cs="Tahoma"/>
          <w:sz w:val="22"/>
          <w:szCs w:val="22"/>
        </w:rPr>
        <w:t xml:space="preserve">cuarto </w:t>
      </w:r>
      <w:r w:rsidR="00897913" w:rsidRPr="006372F9">
        <w:rPr>
          <w:rFonts w:ascii="Tahoma" w:hAnsi="Tahoma" w:cs="Tahoma"/>
          <w:sz w:val="22"/>
          <w:szCs w:val="22"/>
        </w:rPr>
        <w:t>mes</w:t>
      </w:r>
      <w:r w:rsidR="00E10DFA">
        <w:rPr>
          <w:rFonts w:ascii="Tahoma" w:hAnsi="Tahoma" w:cs="Tahoma"/>
          <w:sz w:val="22"/>
          <w:szCs w:val="22"/>
        </w:rPr>
        <w:t>,</w:t>
      </w:r>
      <w:r w:rsidR="00897913" w:rsidRPr="006372F9">
        <w:rPr>
          <w:rFonts w:ascii="Tahoma" w:hAnsi="Tahoma" w:cs="Tahoma"/>
          <w:sz w:val="22"/>
          <w:szCs w:val="22"/>
        </w:rPr>
        <w:t xml:space="preserve"> siguiente a aquel en el que La Previsora allegue el</w:t>
      </w:r>
      <w:r w:rsidR="00897913">
        <w:rPr>
          <w:rFonts w:ascii="Tahoma" w:hAnsi="Tahoma" w:cs="Tahoma"/>
          <w:sz w:val="22"/>
          <w:szCs w:val="22"/>
        </w:rPr>
        <w:t xml:space="preserve"> título pensional, </w:t>
      </w:r>
      <w:r w:rsidR="009D6F85">
        <w:rPr>
          <w:rFonts w:ascii="Tahoma" w:hAnsi="Tahoma" w:cs="Tahoma"/>
          <w:sz w:val="22"/>
          <w:szCs w:val="22"/>
        </w:rPr>
        <w:t xml:space="preserve"> </w:t>
      </w:r>
      <w:r w:rsidR="00A82460">
        <w:rPr>
          <w:rFonts w:ascii="Tahoma" w:hAnsi="Tahoma" w:cs="Tahoma"/>
          <w:sz w:val="22"/>
          <w:szCs w:val="22"/>
        </w:rPr>
        <w:t>al conocerse la presente decisión en sede de consulta a favor de esta última entidad, no es dable emitir condena en desmedro de sus intereses.</w:t>
      </w:r>
    </w:p>
    <w:p w:rsidR="00741915" w:rsidRDefault="00741915" w:rsidP="00927D06">
      <w:pPr>
        <w:spacing w:line="276" w:lineRule="auto"/>
        <w:ind w:firstLine="708"/>
        <w:jc w:val="both"/>
        <w:rPr>
          <w:rFonts w:ascii="Tahoma" w:hAnsi="Tahoma" w:cs="Tahoma"/>
          <w:sz w:val="22"/>
          <w:szCs w:val="22"/>
        </w:rPr>
      </w:pPr>
    </w:p>
    <w:p w:rsidR="00384E47" w:rsidRDefault="0086669D" w:rsidP="00927D06">
      <w:pPr>
        <w:spacing w:line="276" w:lineRule="auto"/>
        <w:ind w:firstLine="708"/>
        <w:jc w:val="both"/>
        <w:rPr>
          <w:rFonts w:ascii="Tahoma" w:hAnsi="Tahoma" w:cs="Tahoma"/>
          <w:sz w:val="22"/>
          <w:szCs w:val="22"/>
        </w:rPr>
      </w:pPr>
      <w:r>
        <w:rPr>
          <w:rFonts w:ascii="Tahoma" w:hAnsi="Tahoma" w:cs="Tahoma"/>
          <w:sz w:val="22"/>
          <w:szCs w:val="22"/>
        </w:rPr>
        <w:t xml:space="preserve">En esta sede no variará la condena en costas de primera instancia, al haber sido vencidas en juicio las demandadas. </w:t>
      </w:r>
      <w:r w:rsidR="00741915">
        <w:rPr>
          <w:rFonts w:ascii="Tahoma" w:hAnsi="Tahoma" w:cs="Tahoma"/>
          <w:sz w:val="22"/>
          <w:szCs w:val="22"/>
        </w:rPr>
        <w:t xml:space="preserve">En esta sede sólo se emitirá condena por ese concepto </w:t>
      </w:r>
    </w:p>
    <w:p w:rsidR="0086669D" w:rsidRDefault="0086669D" w:rsidP="00927D06">
      <w:pPr>
        <w:spacing w:line="276" w:lineRule="auto"/>
        <w:ind w:firstLine="708"/>
        <w:jc w:val="both"/>
        <w:rPr>
          <w:rFonts w:ascii="Tahoma" w:hAnsi="Tahoma" w:cs="Tahoma"/>
          <w:sz w:val="22"/>
          <w:szCs w:val="22"/>
        </w:rPr>
      </w:pPr>
    </w:p>
    <w:p w:rsidR="0086669D" w:rsidRDefault="0086669D" w:rsidP="0086669D">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86669D" w:rsidRDefault="0086669D" w:rsidP="0086669D">
      <w:pPr>
        <w:pStyle w:val="Sangradetextonormal"/>
        <w:spacing w:line="276" w:lineRule="auto"/>
        <w:rPr>
          <w:sz w:val="22"/>
          <w:szCs w:val="22"/>
        </w:rPr>
      </w:pPr>
    </w:p>
    <w:p w:rsidR="0086669D" w:rsidRPr="005E04A9" w:rsidRDefault="0086669D" w:rsidP="0086669D">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RESUELVE</w:t>
      </w:r>
    </w:p>
    <w:p w:rsidR="0086669D" w:rsidRPr="005E04A9" w:rsidRDefault="0086669D" w:rsidP="0086669D">
      <w:pPr>
        <w:pStyle w:val="Prrafodelista"/>
        <w:widowControl w:val="0"/>
        <w:autoSpaceDE w:val="0"/>
        <w:autoSpaceDN w:val="0"/>
        <w:adjustRightInd w:val="0"/>
        <w:ind w:left="1080"/>
        <w:jc w:val="both"/>
        <w:rPr>
          <w:rFonts w:ascii="Tahoma" w:hAnsi="Tahoma" w:cs="Tahoma"/>
          <w:sz w:val="22"/>
          <w:szCs w:val="22"/>
        </w:rPr>
      </w:pPr>
    </w:p>
    <w:p w:rsidR="0086669D" w:rsidRPr="00DF2B71" w:rsidRDefault="0086669D" w:rsidP="0086669D">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lastRenderedPageBreak/>
        <w:t>PRIMERO</w:t>
      </w:r>
      <w:r w:rsidRPr="005E04A9">
        <w:rPr>
          <w:rFonts w:ascii="Tahoma" w:hAnsi="Tahoma" w:cs="Tahoma"/>
          <w:sz w:val="22"/>
          <w:szCs w:val="22"/>
        </w:rPr>
        <w:t xml:space="preserve">.- </w:t>
      </w:r>
      <w:r w:rsidRPr="008F24A1">
        <w:rPr>
          <w:rFonts w:ascii="Tahoma" w:hAnsi="Tahoma" w:cs="Tahoma"/>
          <w:b/>
          <w:sz w:val="22"/>
          <w:szCs w:val="22"/>
        </w:rPr>
        <w:t>MODIFICAR</w:t>
      </w:r>
      <w:r>
        <w:rPr>
          <w:rFonts w:ascii="Tahoma" w:hAnsi="Tahoma" w:cs="Tahoma"/>
          <w:sz w:val="22"/>
          <w:szCs w:val="22"/>
        </w:rPr>
        <w:t xml:space="preserve"> </w:t>
      </w:r>
      <w:r w:rsidR="006372F9">
        <w:rPr>
          <w:rFonts w:ascii="Tahoma" w:hAnsi="Tahoma" w:cs="Tahoma"/>
          <w:sz w:val="22"/>
          <w:szCs w:val="22"/>
        </w:rPr>
        <w:t>los</w:t>
      </w:r>
      <w:r>
        <w:rPr>
          <w:rFonts w:ascii="Tahoma" w:hAnsi="Tahoma" w:cs="Tahoma"/>
          <w:sz w:val="22"/>
          <w:szCs w:val="22"/>
        </w:rPr>
        <w:t xml:space="preserve"> ordinal</w:t>
      </w:r>
      <w:r w:rsidR="006372F9">
        <w:rPr>
          <w:rFonts w:ascii="Tahoma" w:hAnsi="Tahoma" w:cs="Tahoma"/>
          <w:sz w:val="22"/>
          <w:szCs w:val="22"/>
        </w:rPr>
        <w:t>es</w:t>
      </w:r>
      <w:r>
        <w:rPr>
          <w:rFonts w:ascii="Tahoma" w:hAnsi="Tahoma" w:cs="Tahoma"/>
          <w:sz w:val="22"/>
          <w:szCs w:val="22"/>
        </w:rPr>
        <w:t xml:space="preserve"> </w:t>
      </w:r>
      <w:r w:rsidR="006372F9">
        <w:rPr>
          <w:rFonts w:ascii="Tahoma" w:hAnsi="Tahoma" w:cs="Tahoma"/>
          <w:sz w:val="22"/>
          <w:szCs w:val="22"/>
        </w:rPr>
        <w:t xml:space="preserve">cuarto y </w:t>
      </w:r>
      <w:r>
        <w:rPr>
          <w:rFonts w:ascii="Tahoma" w:hAnsi="Tahoma" w:cs="Tahoma"/>
          <w:sz w:val="22"/>
          <w:szCs w:val="22"/>
        </w:rPr>
        <w:t xml:space="preserve">quinto de </w:t>
      </w:r>
      <w:r w:rsidRPr="00B70BF5">
        <w:rPr>
          <w:rFonts w:ascii="Tahoma" w:hAnsi="Tahoma" w:cs="Tahoma"/>
          <w:sz w:val="22"/>
          <w:szCs w:val="22"/>
        </w:rPr>
        <w:t>la sentencia proferida por el J</w:t>
      </w:r>
      <w:r w:rsidRPr="005E04A9">
        <w:rPr>
          <w:rFonts w:ascii="Tahoma" w:hAnsi="Tahoma" w:cs="Tahoma"/>
          <w:sz w:val="22"/>
          <w:szCs w:val="22"/>
        </w:rPr>
        <w:t xml:space="preserve">uzgado </w:t>
      </w:r>
      <w:r>
        <w:rPr>
          <w:rFonts w:ascii="Tahoma" w:hAnsi="Tahoma" w:cs="Tahoma"/>
          <w:sz w:val="22"/>
          <w:szCs w:val="22"/>
        </w:rPr>
        <w:t xml:space="preserve">Quinto </w:t>
      </w:r>
      <w:r w:rsidRPr="005E04A9">
        <w:rPr>
          <w:rFonts w:ascii="Tahoma" w:hAnsi="Tahoma" w:cs="Tahoma"/>
          <w:sz w:val="22"/>
          <w:szCs w:val="22"/>
        </w:rPr>
        <w:t xml:space="preserve">Laboral del Circuito de Pereira, </w:t>
      </w:r>
      <w:r>
        <w:rPr>
          <w:rFonts w:ascii="Tahoma" w:hAnsi="Tahoma" w:cs="Tahoma"/>
          <w:sz w:val="22"/>
          <w:szCs w:val="22"/>
        </w:rPr>
        <w:t>en el sentido de que</w:t>
      </w:r>
      <w:r w:rsidR="006372F9">
        <w:rPr>
          <w:rFonts w:ascii="Tahoma" w:hAnsi="Tahoma" w:cs="Tahoma"/>
          <w:sz w:val="22"/>
          <w:szCs w:val="22"/>
        </w:rPr>
        <w:t xml:space="preserve"> la mesada a que tiene derecho la señora Olga Tabares desde el 1º de marzo de 2015 asciende a </w:t>
      </w:r>
      <w:r w:rsidR="00E20F2B" w:rsidRPr="006372F9">
        <w:rPr>
          <w:rFonts w:ascii="Tahoma" w:hAnsi="Tahoma" w:cs="Tahoma"/>
          <w:sz w:val="22"/>
          <w:szCs w:val="22"/>
        </w:rPr>
        <w:t>$</w:t>
      </w:r>
      <w:r w:rsidR="00E20F2B" w:rsidRPr="006372F9">
        <w:rPr>
          <w:rFonts w:ascii="Tahoma" w:hAnsi="Tahoma" w:cs="Tahoma"/>
          <w:bCs/>
          <w:iCs/>
          <w:color w:val="000000"/>
          <w:sz w:val="22"/>
          <w:szCs w:val="22"/>
        </w:rPr>
        <w:t>1.</w:t>
      </w:r>
      <w:r w:rsidR="00E20F2B">
        <w:rPr>
          <w:rFonts w:ascii="Tahoma" w:hAnsi="Tahoma" w:cs="Tahoma"/>
          <w:bCs/>
          <w:iCs/>
          <w:color w:val="000000"/>
          <w:sz w:val="22"/>
          <w:szCs w:val="22"/>
        </w:rPr>
        <w:t>076</w:t>
      </w:r>
      <w:r w:rsidR="00E20F2B" w:rsidRPr="006372F9">
        <w:rPr>
          <w:rFonts w:ascii="Tahoma" w:hAnsi="Tahoma" w:cs="Tahoma"/>
          <w:bCs/>
          <w:iCs/>
          <w:color w:val="000000"/>
          <w:sz w:val="22"/>
          <w:szCs w:val="22"/>
        </w:rPr>
        <w:t>.</w:t>
      </w:r>
      <w:r w:rsidR="00E20F2B">
        <w:rPr>
          <w:rFonts w:ascii="Tahoma" w:hAnsi="Tahoma" w:cs="Tahoma"/>
          <w:bCs/>
          <w:iCs/>
          <w:color w:val="000000"/>
          <w:sz w:val="22"/>
          <w:szCs w:val="22"/>
        </w:rPr>
        <w:t>279</w:t>
      </w:r>
      <w:r w:rsidR="006372F9">
        <w:rPr>
          <w:rFonts w:ascii="Tahoma" w:hAnsi="Tahoma" w:cs="Tahoma"/>
          <w:sz w:val="22"/>
          <w:szCs w:val="22"/>
        </w:rPr>
        <w:t>, misma que al año 2018 equivale a $</w:t>
      </w:r>
      <w:r w:rsidR="001560AD">
        <w:rPr>
          <w:rFonts w:ascii="Tahoma" w:hAnsi="Tahoma" w:cs="Tahoma"/>
          <w:sz w:val="22"/>
          <w:szCs w:val="22"/>
        </w:rPr>
        <w:t>1</w:t>
      </w:r>
      <w:r w:rsidR="006372F9">
        <w:rPr>
          <w:rFonts w:ascii="Tahoma" w:hAnsi="Tahoma" w:cs="Tahoma"/>
          <w:sz w:val="22"/>
          <w:szCs w:val="22"/>
        </w:rPr>
        <w:t>.</w:t>
      </w:r>
      <w:r w:rsidR="00E20F2B">
        <w:rPr>
          <w:rFonts w:ascii="Tahoma" w:hAnsi="Tahoma" w:cs="Tahoma"/>
          <w:sz w:val="22"/>
          <w:szCs w:val="22"/>
        </w:rPr>
        <w:t>264</w:t>
      </w:r>
      <w:r w:rsidR="006372F9">
        <w:rPr>
          <w:rFonts w:ascii="Tahoma" w:hAnsi="Tahoma" w:cs="Tahoma"/>
          <w:sz w:val="22"/>
          <w:szCs w:val="22"/>
        </w:rPr>
        <w:t>.</w:t>
      </w:r>
      <w:r w:rsidR="00E20F2B">
        <w:rPr>
          <w:rFonts w:ascii="Tahoma" w:hAnsi="Tahoma" w:cs="Tahoma"/>
          <w:sz w:val="22"/>
          <w:szCs w:val="22"/>
        </w:rPr>
        <w:t>921</w:t>
      </w:r>
      <w:r w:rsidR="006372F9">
        <w:rPr>
          <w:rFonts w:ascii="Tahoma" w:hAnsi="Tahoma" w:cs="Tahoma"/>
          <w:sz w:val="22"/>
          <w:szCs w:val="22"/>
        </w:rPr>
        <w:t xml:space="preserve">; y que </w:t>
      </w:r>
      <w:r>
        <w:rPr>
          <w:rFonts w:ascii="Tahoma" w:hAnsi="Tahoma" w:cs="Tahoma"/>
          <w:sz w:val="22"/>
          <w:szCs w:val="22"/>
        </w:rPr>
        <w:t xml:space="preserve">el retroactivo pensional causado entre el 1º de marzo de 2015 y el 31 de mayo de 2018 </w:t>
      </w:r>
      <w:r w:rsidR="006372F9">
        <w:rPr>
          <w:rFonts w:ascii="Tahoma" w:hAnsi="Tahoma" w:cs="Tahoma"/>
          <w:sz w:val="22"/>
          <w:szCs w:val="22"/>
        </w:rPr>
        <w:t xml:space="preserve">es de </w:t>
      </w:r>
      <w:r w:rsidR="0059092A" w:rsidRPr="006372F9">
        <w:rPr>
          <w:rFonts w:ascii="Tahoma" w:hAnsi="Tahoma" w:cs="Tahoma"/>
          <w:sz w:val="22"/>
          <w:szCs w:val="22"/>
        </w:rPr>
        <w:t>$</w:t>
      </w:r>
      <w:r w:rsidR="00E20F2B">
        <w:rPr>
          <w:rFonts w:ascii="Tahoma" w:hAnsi="Tahoma" w:cs="Tahoma"/>
          <w:sz w:val="22"/>
          <w:szCs w:val="22"/>
        </w:rPr>
        <w:t>48</w:t>
      </w:r>
      <w:r w:rsidR="0059092A" w:rsidRPr="006372F9">
        <w:rPr>
          <w:rFonts w:ascii="Tahoma" w:hAnsi="Tahoma" w:cs="Tahoma"/>
          <w:color w:val="000000"/>
          <w:sz w:val="22"/>
          <w:szCs w:val="22"/>
        </w:rPr>
        <w:t>.</w:t>
      </w:r>
      <w:r w:rsidR="00E20F2B">
        <w:rPr>
          <w:rFonts w:ascii="Tahoma" w:hAnsi="Tahoma" w:cs="Tahoma"/>
          <w:color w:val="000000"/>
          <w:sz w:val="22"/>
          <w:szCs w:val="22"/>
        </w:rPr>
        <w:t>900</w:t>
      </w:r>
      <w:r w:rsidR="0059092A" w:rsidRPr="006372F9">
        <w:rPr>
          <w:rFonts w:ascii="Tahoma" w:hAnsi="Tahoma" w:cs="Tahoma"/>
          <w:color w:val="000000"/>
          <w:sz w:val="22"/>
          <w:szCs w:val="22"/>
        </w:rPr>
        <w:t>.</w:t>
      </w:r>
      <w:r w:rsidR="00E20F2B">
        <w:rPr>
          <w:rFonts w:ascii="Tahoma" w:hAnsi="Tahoma" w:cs="Tahoma"/>
          <w:color w:val="000000"/>
          <w:sz w:val="22"/>
          <w:szCs w:val="22"/>
        </w:rPr>
        <w:t>386</w:t>
      </w:r>
      <w:r w:rsidR="0059092A" w:rsidRPr="006372F9">
        <w:rPr>
          <w:rFonts w:ascii="Tahoma" w:hAnsi="Tahoma" w:cs="Tahoma"/>
          <w:sz w:val="22"/>
          <w:szCs w:val="22"/>
        </w:rPr>
        <w:t>, sin perjuicio de las mesadas que se causen con posterioridad y de los descuentos de ley</w:t>
      </w:r>
    </w:p>
    <w:p w:rsidR="0086669D" w:rsidRPr="005E04A9" w:rsidRDefault="0086669D" w:rsidP="0086669D">
      <w:pPr>
        <w:pStyle w:val="Prrafodelista"/>
        <w:ind w:left="0" w:firstLine="709"/>
        <w:jc w:val="both"/>
        <w:rPr>
          <w:rFonts w:ascii="Tahoma" w:hAnsi="Tahoma" w:cs="Tahoma"/>
          <w:sz w:val="22"/>
          <w:szCs w:val="22"/>
        </w:rPr>
      </w:pPr>
    </w:p>
    <w:p w:rsidR="0086669D" w:rsidRPr="0074730C" w:rsidRDefault="0086669D" w:rsidP="0086669D">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Pr>
          <w:rFonts w:ascii="Tahoma" w:hAnsi="Tahoma" w:cs="Tahoma"/>
          <w:b/>
          <w:sz w:val="22"/>
          <w:szCs w:val="22"/>
        </w:rPr>
        <w:t xml:space="preserve">CONFIRMAR </w:t>
      </w:r>
      <w:r w:rsidRPr="0074730C">
        <w:rPr>
          <w:rFonts w:ascii="Tahoma" w:hAnsi="Tahoma" w:cs="Tahoma"/>
          <w:sz w:val="22"/>
          <w:szCs w:val="22"/>
        </w:rPr>
        <w:t>en todo lo demás la sentencia de primer grado.</w:t>
      </w:r>
    </w:p>
    <w:p w:rsidR="0086669D" w:rsidRDefault="0086669D" w:rsidP="0086669D">
      <w:pPr>
        <w:pStyle w:val="Prrafodelista"/>
        <w:spacing w:line="276" w:lineRule="auto"/>
        <w:ind w:left="0" w:firstLine="709"/>
        <w:jc w:val="both"/>
        <w:rPr>
          <w:rFonts w:ascii="Tahoma" w:hAnsi="Tahoma" w:cs="Tahoma"/>
          <w:b/>
          <w:sz w:val="22"/>
          <w:szCs w:val="22"/>
        </w:rPr>
      </w:pPr>
    </w:p>
    <w:p w:rsidR="0086669D" w:rsidRPr="0074730C" w:rsidRDefault="0086669D" w:rsidP="0086669D">
      <w:pPr>
        <w:pStyle w:val="Prrafodelista"/>
        <w:spacing w:line="276" w:lineRule="auto"/>
        <w:ind w:left="0" w:firstLine="709"/>
        <w:jc w:val="both"/>
        <w:rPr>
          <w:rFonts w:ascii="Tahoma" w:hAnsi="Tahoma" w:cs="Tahoma"/>
          <w:b/>
          <w:sz w:val="22"/>
          <w:szCs w:val="22"/>
          <w:u w:val="single"/>
        </w:rPr>
      </w:pPr>
      <w:r w:rsidRPr="0074730C">
        <w:rPr>
          <w:rFonts w:ascii="Tahoma" w:hAnsi="Tahoma" w:cs="Tahoma"/>
          <w:b/>
          <w:sz w:val="22"/>
          <w:szCs w:val="22"/>
          <w:u w:val="single"/>
        </w:rPr>
        <w:t>TERCERO</w:t>
      </w:r>
      <w:r w:rsidRPr="0074730C">
        <w:rPr>
          <w:rFonts w:ascii="Tahoma" w:hAnsi="Tahoma" w:cs="Tahoma"/>
          <w:b/>
          <w:sz w:val="22"/>
          <w:szCs w:val="22"/>
        </w:rPr>
        <w:t xml:space="preserve">.-  </w:t>
      </w:r>
      <w:r w:rsidRPr="0074730C">
        <w:rPr>
          <w:rFonts w:ascii="Tahoma" w:hAnsi="Tahoma" w:cs="Tahoma"/>
          <w:sz w:val="22"/>
          <w:szCs w:val="22"/>
        </w:rPr>
        <w:t>Las costas en segunda instancia correrán a cargo de La Previsora S.A. en un 100%. Liquídense por la secretaría del juzgado de origen.</w:t>
      </w:r>
    </w:p>
    <w:p w:rsidR="0086669D" w:rsidRPr="005E04A9" w:rsidRDefault="0086669D" w:rsidP="0086669D">
      <w:pPr>
        <w:pStyle w:val="Prrafodelista"/>
        <w:spacing w:line="276" w:lineRule="auto"/>
        <w:ind w:left="0" w:firstLine="709"/>
        <w:jc w:val="both"/>
        <w:rPr>
          <w:rFonts w:ascii="Tahoma" w:hAnsi="Tahoma" w:cs="Tahoma"/>
          <w:sz w:val="22"/>
          <w:szCs w:val="22"/>
        </w:rPr>
      </w:pPr>
    </w:p>
    <w:p w:rsidR="0086669D" w:rsidRPr="005E04A9" w:rsidRDefault="0086669D" w:rsidP="0086669D">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86669D" w:rsidRPr="005E04A9" w:rsidRDefault="0086669D" w:rsidP="0086669D">
      <w:pPr>
        <w:pStyle w:val="Prrafodelista"/>
        <w:widowControl w:val="0"/>
        <w:autoSpaceDE w:val="0"/>
        <w:autoSpaceDN w:val="0"/>
        <w:adjustRightInd w:val="0"/>
        <w:ind w:left="0" w:firstLine="709"/>
        <w:jc w:val="both"/>
        <w:rPr>
          <w:rFonts w:ascii="Tahoma" w:hAnsi="Tahoma" w:cs="Tahoma"/>
          <w:b/>
          <w:bCs/>
          <w:sz w:val="22"/>
          <w:szCs w:val="22"/>
        </w:rPr>
      </w:pPr>
    </w:p>
    <w:p w:rsidR="0086669D" w:rsidRPr="005E04A9" w:rsidRDefault="0086669D" w:rsidP="0086669D">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86669D" w:rsidRDefault="00C436EC" w:rsidP="00C436EC">
      <w:pPr>
        <w:jc w:val="center"/>
        <w:rPr>
          <w:rFonts w:ascii="Tahoma" w:hAnsi="Tahoma" w:cs="Tahoma"/>
          <w:b/>
          <w:sz w:val="22"/>
          <w:szCs w:val="22"/>
        </w:rPr>
      </w:pPr>
      <w:r>
        <w:rPr>
          <w:rFonts w:ascii="Tahoma" w:hAnsi="Tahoma" w:cs="Tahoma"/>
          <w:b/>
          <w:sz w:val="22"/>
          <w:szCs w:val="22"/>
        </w:rPr>
        <w:t xml:space="preserve">                            </w:t>
      </w:r>
      <w:r w:rsidRPr="00E330E9">
        <w:rPr>
          <w:noProof/>
        </w:rPr>
        <w:drawing>
          <wp:inline distT="0" distB="0" distL="0" distR="0" wp14:anchorId="2F598BE1" wp14:editId="19580BA2">
            <wp:extent cx="4286885" cy="2113915"/>
            <wp:effectExtent l="0" t="0" r="0" b="635"/>
            <wp:docPr id="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l="31236" t="62611" r="7962" b="17711"/>
                    <a:stretch>
                      <a:fillRect/>
                    </a:stretch>
                  </pic:blipFill>
                  <pic:spPr bwMode="auto">
                    <a:xfrm>
                      <a:off x="0" y="0"/>
                      <a:ext cx="4286885" cy="2113915"/>
                    </a:xfrm>
                    <a:prstGeom prst="rect">
                      <a:avLst/>
                    </a:prstGeom>
                    <a:noFill/>
                    <a:ln>
                      <a:noFill/>
                    </a:ln>
                  </pic:spPr>
                </pic:pic>
              </a:graphicData>
            </a:graphic>
          </wp:inline>
        </w:drawing>
      </w:r>
    </w:p>
    <w:p w:rsidR="0086669D" w:rsidRDefault="0086669D" w:rsidP="0086669D">
      <w:pPr>
        <w:rPr>
          <w:rFonts w:ascii="Tahoma" w:hAnsi="Tahoma" w:cs="Tahoma"/>
          <w:b/>
          <w:sz w:val="22"/>
          <w:szCs w:val="22"/>
        </w:rPr>
      </w:pPr>
    </w:p>
    <w:p w:rsidR="0086669D" w:rsidRPr="007834F9" w:rsidRDefault="0086669D" w:rsidP="0086669D">
      <w:pPr>
        <w:jc w:val="both"/>
        <w:rPr>
          <w:rFonts w:ascii="Tahoma" w:hAnsi="Tahoma" w:cs="Tahoma"/>
          <w:b/>
          <w:sz w:val="22"/>
          <w:szCs w:val="22"/>
        </w:rPr>
      </w:pPr>
      <w:r>
        <w:rPr>
          <w:rFonts w:ascii="Tahoma" w:hAnsi="Tahoma" w:cs="Tahoma"/>
          <w:b/>
          <w:sz w:val="22"/>
          <w:szCs w:val="22"/>
        </w:rPr>
        <w:t>OLGA LUCÍA HOYOS SEPULVEDA</w:t>
      </w:r>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p>
    <w:p w:rsidR="0086669D" w:rsidRDefault="0086669D" w:rsidP="0086669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86669D" w:rsidRDefault="0086669D" w:rsidP="00927D06">
      <w:pPr>
        <w:spacing w:line="276" w:lineRule="auto"/>
        <w:ind w:firstLine="708"/>
        <w:jc w:val="both"/>
        <w:rPr>
          <w:rFonts w:ascii="Tahoma" w:hAnsi="Tahoma" w:cs="Tahoma"/>
          <w:sz w:val="22"/>
          <w:szCs w:val="22"/>
        </w:rPr>
      </w:pPr>
    </w:p>
    <w:p w:rsidR="004C405A" w:rsidRDefault="00052493" w:rsidP="00927D06">
      <w:pPr>
        <w:spacing w:line="276" w:lineRule="auto"/>
        <w:ind w:firstLine="708"/>
        <w:jc w:val="both"/>
        <w:rPr>
          <w:rFonts w:ascii="Tahoma" w:hAnsi="Tahoma" w:cs="Tahoma"/>
          <w:sz w:val="22"/>
          <w:szCs w:val="22"/>
        </w:rPr>
      </w:pPr>
      <w:r>
        <w:rPr>
          <w:rFonts w:ascii="Tahoma" w:hAnsi="Tahoma" w:cs="Tahoma"/>
          <w:sz w:val="22"/>
          <w:szCs w:val="22"/>
        </w:rPr>
        <w:t xml:space="preserve"> </w:t>
      </w:r>
    </w:p>
    <w:tbl>
      <w:tblPr>
        <w:tblW w:w="0" w:type="auto"/>
        <w:tblInd w:w="70" w:type="dxa"/>
        <w:tblCellMar>
          <w:left w:w="70" w:type="dxa"/>
          <w:right w:w="70" w:type="dxa"/>
        </w:tblCellMar>
        <w:tblLook w:val="04A0" w:firstRow="1" w:lastRow="0" w:firstColumn="1" w:lastColumn="0" w:noHBand="0" w:noVBand="1"/>
      </w:tblPr>
      <w:tblGrid>
        <w:gridCol w:w="851"/>
        <w:gridCol w:w="851"/>
        <w:gridCol w:w="737"/>
        <w:gridCol w:w="1151"/>
        <w:gridCol w:w="177"/>
        <w:gridCol w:w="1439"/>
        <w:gridCol w:w="2075"/>
        <w:gridCol w:w="681"/>
        <w:gridCol w:w="2082"/>
      </w:tblGrid>
      <w:tr w:rsidR="001560AD" w:rsidRPr="001560AD" w:rsidTr="001560AD">
        <w:trPr>
          <w:trHeight w:val="20"/>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OLGA LUCIA TABARES GRAJALES</w:t>
            </w:r>
          </w:p>
        </w:tc>
      </w:tr>
      <w:tr w:rsidR="001560AD" w:rsidRPr="001560AD" w:rsidTr="001560AD">
        <w:trPr>
          <w:trHeight w:val="20"/>
        </w:trPr>
        <w:tc>
          <w:tcPr>
            <w:tcW w:w="0" w:type="auto"/>
            <w:gridSpan w:val="3"/>
            <w:tcBorders>
              <w:top w:val="single" w:sz="8" w:space="0" w:color="auto"/>
              <w:left w:val="nil"/>
              <w:bottom w:val="single" w:sz="4" w:space="0" w:color="auto"/>
              <w:right w:val="nil"/>
            </w:tcBorders>
            <w:shd w:val="clear" w:color="000000" w:fill="FFFF99"/>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rsidR="001560AD" w:rsidRPr="001560AD" w:rsidRDefault="001560AD">
            <w:pPr>
              <w:jc w:val="center"/>
              <w:rPr>
                <w:rFonts w:asciiTheme="minorHAnsi" w:hAnsiTheme="minorHAnsi"/>
                <w:i/>
                <w:iCs/>
                <w:color w:val="000000"/>
                <w:sz w:val="16"/>
                <w:szCs w:val="16"/>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01/03/2015</w:t>
            </w:r>
          </w:p>
        </w:tc>
      </w:tr>
      <w:tr w:rsidR="001560AD" w:rsidRPr="001560AD" w:rsidTr="001560AD">
        <w:trPr>
          <w:trHeight w:val="20"/>
        </w:trPr>
        <w:tc>
          <w:tcPr>
            <w:tcW w:w="0" w:type="auto"/>
            <w:gridSpan w:val="3"/>
            <w:tcBorders>
              <w:top w:val="single" w:sz="4" w:space="0" w:color="auto"/>
              <w:left w:val="nil"/>
              <w:bottom w:val="single" w:sz="8" w:space="0" w:color="auto"/>
              <w:right w:val="nil"/>
            </w:tcBorders>
            <w:shd w:val="clear" w:color="000000" w:fill="FFFF99"/>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1560AD" w:rsidRPr="001560AD" w:rsidRDefault="001560AD">
            <w:pPr>
              <w:jc w:val="center"/>
              <w:rPr>
                <w:rFonts w:asciiTheme="minorHAnsi" w:hAnsiTheme="minorHAnsi"/>
                <w:color w:val="000000"/>
                <w:sz w:val="16"/>
                <w:szCs w:val="16"/>
              </w:rPr>
            </w:pPr>
            <w:r w:rsidRPr="001560AD">
              <w:rPr>
                <w:rFonts w:asciiTheme="minorHAnsi" w:hAnsiTheme="minorHAnsi"/>
                <w:color w:val="000000"/>
                <w:sz w:val="16"/>
                <w:szCs w:val="16"/>
              </w:rPr>
              <w:t>514,29</w:t>
            </w:r>
          </w:p>
        </w:tc>
        <w:tc>
          <w:tcPr>
            <w:tcW w:w="0" w:type="auto"/>
            <w:tcBorders>
              <w:top w:val="nil"/>
              <w:left w:val="nil"/>
              <w:bottom w:val="nil"/>
              <w:right w:val="nil"/>
            </w:tcBorders>
            <w:shd w:val="clear" w:color="auto" w:fill="auto"/>
            <w:noWrap/>
            <w:vAlign w:val="bottom"/>
            <w:hideMark/>
          </w:tcPr>
          <w:p w:rsidR="001560AD" w:rsidRPr="001560AD" w:rsidRDefault="001560AD">
            <w:pPr>
              <w:jc w:val="center"/>
              <w:rPr>
                <w:rFonts w:asciiTheme="minorHAnsi" w:hAnsiTheme="minorHAnsi"/>
                <w:color w:val="000000"/>
                <w:sz w:val="16"/>
                <w:szCs w:val="16"/>
              </w:rPr>
            </w:pPr>
          </w:p>
        </w:tc>
        <w:tc>
          <w:tcPr>
            <w:tcW w:w="0" w:type="auto"/>
            <w:tcBorders>
              <w:top w:val="nil"/>
              <w:left w:val="single" w:sz="8" w:space="0" w:color="auto"/>
              <w:bottom w:val="single" w:sz="4" w:space="0" w:color="auto"/>
              <w:right w:val="nil"/>
            </w:tcBorders>
            <w:shd w:val="clear" w:color="000000" w:fill="FFFF99"/>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Tasa Ley 100/93: </w:t>
            </w:r>
          </w:p>
        </w:tc>
        <w:tc>
          <w:tcPr>
            <w:tcW w:w="0" w:type="auto"/>
            <w:tcBorders>
              <w:top w:val="nil"/>
              <w:left w:val="nil"/>
              <w:bottom w:val="single" w:sz="4" w:space="0" w:color="auto"/>
              <w:right w:val="nil"/>
            </w:tcBorders>
            <w:shd w:val="clear" w:color="auto" w:fill="auto"/>
            <w:noWrap/>
            <w:vAlign w:val="center"/>
            <w:hideMark/>
          </w:tcPr>
          <w:p w:rsidR="001560AD" w:rsidRPr="001560AD" w:rsidRDefault="001560AD">
            <w:pPr>
              <w:jc w:val="center"/>
              <w:rPr>
                <w:rFonts w:asciiTheme="minorHAnsi" w:hAnsiTheme="minorHAnsi"/>
                <w:b/>
                <w:bCs/>
                <w:color w:val="000000"/>
                <w:sz w:val="16"/>
                <w:szCs w:val="16"/>
              </w:rPr>
            </w:pPr>
            <w:r w:rsidRPr="001560AD">
              <w:rPr>
                <w:rFonts w:asciiTheme="minorHAnsi" w:hAnsiTheme="minorHAnsi"/>
                <w:b/>
                <w:bCs/>
                <w:color w:val="000000"/>
                <w:sz w:val="16"/>
                <w:szCs w:val="16"/>
              </w:rPr>
              <w:t>NO</w:t>
            </w:r>
          </w:p>
        </w:tc>
        <w:tc>
          <w:tcPr>
            <w:tcW w:w="0" w:type="auto"/>
            <w:tcBorders>
              <w:top w:val="nil"/>
              <w:left w:val="single" w:sz="4" w:space="0" w:color="808000"/>
              <w:bottom w:val="single" w:sz="4" w:space="0" w:color="auto"/>
              <w:right w:val="nil"/>
            </w:tcBorders>
            <w:shd w:val="clear" w:color="000000" w:fill="FFFF99"/>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7</w:t>
            </w:r>
            <w:r w:rsidR="00E20F2B">
              <w:rPr>
                <w:rFonts w:asciiTheme="minorHAnsi" w:hAnsiTheme="minorHAnsi"/>
                <w:b/>
                <w:bCs/>
                <w:i/>
                <w:iCs/>
                <w:color w:val="000000"/>
                <w:sz w:val="16"/>
                <w:szCs w:val="16"/>
              </w:rPr>
              <w:t>5</w:t>
            </w:r>
            <w:r w:rsidRPr="001560AD">
              <w:rPr>
                <w:rFonts w:asciiTheme="minorHAnsi" w:hAnsiTheme="minorHAnsi"/>
                <w:b/>
                <w:bCs/>
                <w:i/>
                <w:iCs/>
                <w:color w:val="000000"/>
                <w:sz w:val="16"/>
                <w:szCs w:val="16"/>
              </w:rPr>
              <w:t>,00%</w:t>
            </w:r>
          </w:p>
        </w:tc>
        <w:tc>
          <w:tcPr>
            <w:tcW w:w="0" w:type="auto"/>
            <w:tcBorders>
              <w:top w:val="nil"/>
              <w:left w:val="nil"/>
              <w:bottom w:val="single" w:sz="4" w:space="0" w:color="auto"/>
              <w:right w:val="single" w:sz="8" w:space="0" w:color="auto"/>
            </w:tcBorders>
            <w:shd w:val="clear" w:color="auto" w:fill="auto"/>
            <w:noWrap/>
            <w:vAlign w:val="bottom"/>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r>
      <w:tr w:rsidR="001560AD" w:rsidRPr="001560AD" w:rsidTr="001560AD">
        <w:trPr>
          <w:trHeight w:val="20"/>
        </w:trPr>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i/>
                <w:iCs/>
                <w:color w:val="000000"/>
                <w:sz w:val="16"/>
                <w:szCs w:val="16"/>
              </w:rPr>
            </w:pP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nil"/>
              <w:left w:val="nil"/>
              <w:bottom w:val="nil"/>
              <w:right w:val="single" w:sz="8" w:space="0" w:color="auto"/>
            </w:tcBorders>
            <w:shd w:val="clear" w:color="auto" w:fill="auto"/>
            <w:noWrap/>
            <w:vAlign w:val="bottom"/>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i/>
                <w:iCs/>
                <w:color w:val="000000"/>
                <w:sz w:val="16"/>
                <w:szCs w:val="16"/>
              </w:rPr>
            </w:pPr>
          </w:p>
        </w:tc>
        <w:tc>
          <w:tcPr>
            <w:tcW w:w="0" w:type="auto"/>
            <w:tcBorders>
              <w:top w:val="nil"/>
              <w:left w:val="single" w:sz="8" w:space="0" w:color="auto"/>
              <w:bottom w:val="nil"/>
              <w:right w:val="nil"/>
            </w:tcBorders>
            <w:shd w:val="clear" w:color="auto" w:fill="auto"/>
            <w:noWrap/>
            <w:vAlign w:val="bottom"/>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i/>
                <w:iCs/>
                <w:color w:val="000000"/>
                <w:sz w:val="16"/>
                <w:szCs w:val="16"/>
              </w:rPr>
            </w:pP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nil"/>
              <w:left w:val="nil"/>
              <w:bottom w:val="nil"/>
              <w:right w:val="single" w:sz="8" w:space="0" w:color="auto"/>
            </w:tcBorders>
            <w:shd w:val="clear" w:color="auto" w:fill="auto"/>
            <w:noWrap/>
            <w:vAlign w:val="bottom"/>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r>
      <w:tr w:rsidR="001560AD" w:rsidRPr="001560AD" w:rsidTr="00E20F2B">
        <w:trPr>
          <w:trHeight w:val="20"/>
        </w:trPr>
        <w:tc>
          <w:tcPr>
            <w:tcW w:w="0" w:type="auto"/>
            <w:tcBorders>
              <w:top w:val="nil"/>
              <w:left w:val="nil"/>
              <w:bottom w:val="single" w:sz="4" w:space="0" w:color="auto"/>
              <w:right w:val="nil"/>
            </w:tcBorders>
            <w:shd w:val="clear" w:color="auto" w:fill="auto"/>
            <w:noWrap/>
            <w:vAlign w:val="bottom"/>
            <w:hideMark/>
          </w:tcPr>
          <w:p w:rsidR="001560AD" w:rsidRPr="001560AD" w:rsidRDefault="001560AD">
            <w:pPr>
              <w:rPr>
                <w:rFonts w:asciiTheme="minorHAnsi" w:hAnsiTheme="minorHAnsi"/>
                <w:i/>
                <w:iCs/>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nil"/>
              <w:left w:val="nil"/>
              <w:bottom w:val="single" w:sz="4" w:space="0" w:color="auto"/>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nil"/>
              <w:left w:val="nil"/>
              <w:bottom w:val="single" w:sz="4" w:space="0" w:color="auto"/>
              <w:right w:val="single" w:sz="8" w:space="0" w:color="auto"/>
            </w:tcBorders>
            <w:shd w:val="clear" w:color="auto" w:fill="auto"/>
            <w:noWrap/>
            <w:vAlign w:val="bottom"/>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i/>
                <w:iCs/>
                <w:color w:val="000000"/>
                <w:sz w:val="16"/>
                <w:szCs w:val="16"/>
              </w:rPr>
            </w:pPr>
          </w:p>
        </w:tc>
        <w:tc>
          <w:tcPr>
            <w:tcW w:w="0" w:type="auto"/>
            <w:tcBorders>
              <w:top w:val="nil"/>
              <w:left w:val="single" w:sz="8" w:space="0" w:color="auto"/>
              <w:bottom w:val="single" w:sz="4" w:space="0" w:color="auto"/>
              <w:right w:val="nil"/>
            </w:tcBorders>
            <w:shd w:val="clear" w:color="auto" w:fill="auto"/>
            <w:noWrap/>
            <w:vAlign w:val="bottom"/>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1560AD" w:rsidRPr="001560AD" w:rsidRDefault="001560AD">
            <w:pPr>
              <w:rPr>
                <w:rFonts w:asciiTheme="minorHAnsi" w:hAnsiTheme="minorHAnsi"/>
                <w:i/>
                <w:iCs/>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nil"/>
              <w:left w:val="nil"/>
              <w:bottom w:val="single" w:sz="4" w:space="0" w:color="auto"/>
              <w:right w:val="single" w:sz="8" w:space="0" w:color="auto"/>
            </w:tcBorders>
            <w:shd w:val="clear" w:color="auto" w:fill="auto"/>
            <w:noWrap/>
            <w:vAlign w:val="bottom"/>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r>
      <w:tr w:rsidR="001560AD" w:rsidRPr="001560AD" w:rsidTr="00E20F2B">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000000" w:fill="FFFF99"/>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 </w:t>
            </w:r>
          </w:p>
        </w:tc>
        <w:tc>
          <w:tcPr>
            <w:tcW w:w="0" w:type="auto"/>
            <w:tcBorders>
              <w:top w:val="nil"/>
              <w:left w:val="single" w:sz="4" w:space="0" w:color="auto"/>
              <w:bottom w:val="nil"/>
              <w:right w:val="single" w:sz="4" w:space="0" w:color="auto"/>
            </w:tcBorders>
            <w:shd w:val="clear" w:color="auto" w:fill="auto"/>
            <w:noWrap/>
            <w:vAlign w:val="bottom"/>
            <w:hideMark/>
          </w:tcPr>
          <w:p w:rsidR="001560AD" w:rsidRPr="001560AD" w:rsidRDefault="001560AD">
            <w:pPr>
              <w:jc w:val="center"/>
              <w:rPr>
                <w:rFonts w:asciiTheme="minorHAnsi" w:hAnsiTheme="minorHAnsi"/>
                <w:b/>
                <w:bCs/>
                <w:i/>
                <w:iCs/>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Ingreso Base de cotización actualizado</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IPC </w:t>
            </w:r>
            <w:proofErr w:type="spellStart"/>
            <w:r w:rsidRPr="001560AD">
              <w:rPr>
                <w:rFonts w:asciiTheme="minorHAnsi" w:hAnsiTheme="minorHAnsi"/>
                <w:b/>
                <w:bCs/>
                <w:i/>
                <w:iCs/>
                <w:color w:val="000000"/>
                <w:sz w:val="16"/>
                <w:szCs w:val="16"/>
              </w:rPr>
              <w:t>Dane</w:t>
            </w:r>
            <w:proofErr w:type="spellEnd"/>
            <w:r w:rsidRPr="001560AD">
              <w:rPr>
                <w:rFonts w:asciiTheme="minorHAnsi" w:hAnsiTheme="minorHAnsi"/>
                <w:b/>
                <w:bCs/>
                <w:i/>
                <w:iCs/>
                <w:color w:val="000000"/>
                <w:sz w:val="16"/>
                <w:szCs w:val="16"/>
              </w:rPr>
              <w:t xml:space="preserve">                                    (serie de empalme)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Promedio Salarial        (</w:t>
            </w:r>
            <w:proofErr w:type="spellStart"/>
            <w:r w:rsidRPr="001560AD">
              <w:rPr>
                <w:rFonts w:asciiTheme="minorHAnsi" w:hAnsiTheme="minorHAnsi"/>
                <w:b/>
                <w:bCs/>
                <w:i/>
                <w:iCs/>
                <w:color w:val="000000"/>
                <w:sz w:val="16"/>
                <w:szCs w:val="16"/>
              </w:rPr>
              <w:t>Dias</w:t>
            </w:r>
            <w:proofErr w:type="spellEnd"/>
            <w:r w:rsidRPr="001560AD">
              <w:rPr>
                <w:rFonts w:asciiTheme="minorHAnsi" w:hAnsiTheme="minorHAnsi"/>
                <w:b/>
                <w:bCs/>
                <w:i/>
                <w:iCs/>
                <w:color w:val="000000"/>
                <w:sz w:val="16"/>
                <w:szCs w:val="16"/>
              </w:rPr>
              <w:t xml:space="preserve"> x IBC actualizado/total </w:t>
            </w:r>
            <w:proofErr w:type="spellStart"/>
            <w:r w:rsidRPr="001560AD">
              <w:rPr>
                <w:rFonts w:asciiTheme="minorHAnsi" w:hAnsiTheme="minorHAnsi"/>
                <w:b/>
                <w:bCs/>
                <w:i/>
                <w:iCs/>
                <w:color w:val="000000"/>
                <w:sz w:val="16"/>
                <w:szCs w:val="16"/>
              </w:rPr>
              <w:t>dias</w:t>
            </w:r>
            <w:proofErr w:type="spellEnd"/>
            <w:r w:rsidRPr="001560AD">
              <w:rPr>
                <w:rFonts w:asciiTheme="minorHAnsi" w:hAnsiTheme="minorHAnsi"/>
                <w:b/>
                <w:bCs/>
                <w:i/>
                <w:iCs/>
                <w:color w:val="000000"/>
                <w:sz w:val="16"/>
                <w:szCs w:val="16"/>
              </w:rPr>
              <w:t>)</w:t>
            </w:r>
          </w:p>
        </w:tc>
      </w:tr>
      <w:tr w:rsidR="001560AD" w:rsidRPr="001560AD" w:rsidTr="00E20F2B">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Número de días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Ingreso Base de Cotización</w:t>
            </w:r>
          </w:p>
        </w:tc>
        <w:tc>
          <w:tcPr>
            <w:tcW w:w="0" w:type="auto"/>
            <w:tcBorders>
              <w:top w:val="nil"/>
              <w:left w:val="single" w:sz="4" w:space="0" w:color="auto"/>
              <w:bottom w:val="nil"/>
              <w:right w:val="single" w:sz="4" w:space="0" w:color="auto"/>
            </w:tcBorders>
            <w:shd w:val="clear" w:color="auto" w:fill="auto"/>
            <w:noWrap/>
            <w:vAlign w:val="bottom"/>
            <w:hideMark/>
          </w:tcPr>
          <w:p w:rsidR="001560AD" w:rsidRPr="001560AD" w:rsidRDefault="001560AD">
            <w:pPr>
              <w:jc w:val="center"/>
              <w:rPr>
                <w:rFonts w:asciiTheme="minorHAnsi" w:hAnsiTheme="minorHAnsi"/>
                <w:b/>
                <w:bCs/>
                <w:i/>
                <w:i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0AD" w:rsidRPr="001560AD" w:rsidRDefault="001560AD">
            <w:pPr>
              <w:rPr>
                <w:rFonts w:asciiTheme="minorHAnsi" w:hAnsiTheme="minorHAnsi"/>
                <w:b/>
                <w:bCs/>
                <w:i/>
                <w:iCs/>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IPC Final</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IPC Inicial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0AD" w:rsidRPr="001560AD" w:rsidRDefault="001560AD">
            <w:pPr>
              <w:rPr>
                <w:rFonts w:asciiTheme="minorHAnsi" w:hAnsiTheme="minorHAnsi"/>
                <w:b/>
                <w:bCs/>
                <w:i/>
                <w:iCs/>
                <w:color w:val="000000"/>
                <w:sz w:val="16"/>
                <w:szCs w:val="16"/>
              </w:rPr>
            </w:pP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Desde</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Hasta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0AD" w:rsidRPr="001560AD" w:rsidRDefault="001560AD">
            <w:pPr>
              <w:rPr>
                <w:rFonts w:asciiTheme="minorHAnsi" w:hAnsiTheme="minorHAnsi"/>
                <w:b/>
                <w:bCs/>
                <w:i/>
                <w:i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0AD" w:rsidRPr="001560AD" w:rsidRDefault="001560AD">
            <w:pPr>
              <w:rPr>
                <w:rFonts w:asciiTheme="minorHAnsi" w:hAnsiTheme="minorHAnsi"/>
                <w:b/>
                <w:bCs/>
                <w:i/>
                <w:iCs/>
                <w:color w:val="000000"/>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rsidR="001560AD" w:rsidRPr="001560AD" w:rsidRDefault="001560AD">
            <w:pPr>
              <w:jc w:val="center"/>
              <w:rPr>
                <w:rFonts w:asciiTheme="minorHAnsi" w:hAnsiTheme="minorHAnsi"/>
                <w:b/>
                <w:bCs/>
                <w:i/>
                <w:i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0AD" w:rsidRPr="001560AD" w:rsidRDefault="001560AD">
            <w:pPr>
              <w:rPr>
                <w:rFonts w:asciiTheme="minorHAnsi" w:hAnsiTheme="minorHAnsi"/>
                <w:b/>
                <w:bCs/>
                <w:i/>
                <w:i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0AD" w:rsidRPr="001560AD" w:rsidRDefault="001560AD">
            <w:pPr>
              <w:rPr>
                <w:rFonts w:asciiTheme="minorHAnsi" w:hAnsiTheme="minorHAnsi"/>
                <w:b/>
                <w:bCs/>
                <w:i/>
                <w:i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0AD" w:rsidRPr="001560AD" w:rsidRDefault="001560AD">
            <w:pPr>
              <w:rPr>
                <w:rFonts w:asciiTheme="minorHAnsi" w:hAnsiTheme="minorHAnsi"/>
                <w:b/>
                <w:bCs/>
                <w:i/>
                <w:i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0AD" w:rsidRPr="001560AD" w:rsidRDefault="001560AD">
            <w:pPr>
              <w:rPr>
                <w:rFonts w:asciiTheme="minorHAnsi" w:hAnsiTheme="minorHAnsi"/>
                <w:b/>
                <w:bCs/>
                <w:i/>
                <w:iCs/>
                <w:color w:val="000000"/>
                <w:sz w:val="16"/>
                <w:szCs w:val="16"/>
              </w:rPr>
            </w:pP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04-ago-93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30-sep-93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234.720,00 </w:t>
            </w:r>
          </w:p>
        </w:tc>
        <w:tc>
          <w:tcPr>
            <w:tcW w:w="0" w:type="auto"/>
            <w:tcBorders>
              <w:top w:val="single" w:sz="4" w:space="0" w:color="808000"/>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1.594.254,34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17,40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25.685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01-oct-93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31-dic-93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165.180,00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1.121.927,97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17,40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28.671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01-ene-94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28-feb-94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249.030,00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1.379.559,97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21,33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22.609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01-mar-94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31-mar-94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174.310,00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965.631,04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21,33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8.315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01-abr-94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30-abr-94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337.723,00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1.870.895,60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21,33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15.591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01-may-94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30-nov-94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210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200.066,00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1.108.312,43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21,33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64.652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01-dic-94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31-dic-94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983.098,00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5.446.101,45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21,33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45.384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01-ene-95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31-ene-95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516.000,00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2.331.647,37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19.430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01-feb-95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31-may-95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252.000,00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1.138.711,51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37.957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01-jun-95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30-jun-95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861.000,00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3.890.597,64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32.422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01-jul-95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30-nov-95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252.000,00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1.138.711,51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47.446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01-dic-95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31-dic-95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1.221.000,00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5.517.328,37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45.978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01-ene-96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31-may-96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312.000,00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1.180.097,04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49.171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01-jul-96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30-nov-96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312.000,00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1.180.097,04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49.171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01-dic-96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31-dic-96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1.716.000,00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6.490.533,73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31,24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54.088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01-ene-97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31-ene-97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438.000,00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1.361.959,31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38,00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11.350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01-feb-97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28-feb-97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478.000,00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1.486.339,15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38,00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12.386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01-mar-97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31-mar-97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1.349.000,00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4.194.710,29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38,00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34.956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01-abr-97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31-may-97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436.000,00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1.355.740,32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38,00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22.596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01-jun-97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30-jun-97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1.486.000,00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4.620.711,26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38,00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38.506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01-jul-97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31-jul-97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436.000,00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1.355.740,32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38,00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11.298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01-ago-97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31-ago-97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478.000,00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1.486.339,15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38,00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12.386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01-sep-97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31-oct-97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436.000,00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1.355.740,32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38,00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22.596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lastRenderedPageBreak/>
              <w:t>01-nov-97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30-nov-97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478.000,00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1.486.339,15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38,00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12.386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01-dic-97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31-dic-97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2.051.000,00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6.377.576,58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38,00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53.146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01-ene-98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31-ene-98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2.167.000,00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5.725.728,54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44,72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47.714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01-feb-98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28-feb-98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1.107.000,00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2.924.956,85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44,72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24.375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01-mar-98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31-mar-98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583.000,00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1.540.424,43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44,72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12.837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01-abr-98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30-abr-98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542.000,00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1.432.092,69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44,72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11.934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01-may-98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31-may-98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592.000,00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1.564.204,57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44,72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13.035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01-jun-98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30-jun-98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1.843.000,00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4.869.643,61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44,72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40.580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01-jul-98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31-jul-98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542.000,00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1.432.092,69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44,72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11.934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01-ago-98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31-ago-98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592.000,00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1.564.204,57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44,72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13.035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01-sep-98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31-oct-98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542.000,00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1.432.092,69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44,72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23.868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01-nov-98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30-nov-98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592.000,00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1.564.204,57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44,72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13.035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01-dic-98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31-dic-98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2.458.000,00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6.494.619,64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44,72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54.122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01-ene-99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31-ene-99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649.000,00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1.469.380,55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52,18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12.245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01-feb-99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28-feb-99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699.000,00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1.582.583,98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52,18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13.188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01-mar-99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31-mar-99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1.335.000,00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3.022.531,63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52,18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25.188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01-abr-99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31-may-99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649.000,00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1.469.380,55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52,18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24.490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01-jun-99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30-jun-99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2.206.000,00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4.994.535,41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52,18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41.621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01-jul-99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31-jul-99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649.000,00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1.469.380,55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52,18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12.245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01-ago-99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31-ago-99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708.000,00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1.602.960,59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52,18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13.358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01-mar-11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31-dic-11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536.000,00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601.772,13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105,24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50.148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01-ene-12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31-ene-12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536.000,00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580.142,91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4.835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01-feb-12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31-dic-12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567.000,00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613.695,95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56.255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01-ene-13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31-dic-13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589.000,00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622.342,60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111,82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62.234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01-ene-14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31-dic-14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616.000,00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638.536,59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63.854 </w:t>
            </w:r>
          </w:p>
        </w:tc>
      </w:tr>
      <w:tr w:rsidR="001560AD" w:rsidRPr="001560AD" w:rsidTr="00E20F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01-ene-15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right"/>
              <w:rPr>
                <w:rFonts w:asciiTheme="minorHAnsi" w:hAnsiTheme="minorHAnsi"/>
                <w:b/>
                <w:bCs/>
                <w:i/>
                <w:iCs/>
                <w:color w:val="000000"/>
                <w:sz w:val="16"/>
                <w:szCs w:val="16"/>
              </w:rPr>
            </w:pPr>
            <w:r w:rsidRPr="001560AD">
              <w:rPr>
                <w:rFonts w:asciiTheme="minorHAnsi" w:hAnsiTheme="minorHAnsi"/>
                <w:b/>
                <w:bCs/>
                <w:i/>
                <w:iCs/>
                <w:color w:val="000000"/>
                <w:sz w:val="16"/>
                <w:szCs w:val="16"/>
              </w:rPr>
              <w:t>28-feb-15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644.000,00 </w:t>
            </w:r>
          </w:p>
        </w:tc>
        <w:tc>
          <w:tcPr>
            <w:tcW w:w="0" w:type="auto"/>
            <w:tcBorders>
              <w:top w:val="nil"/>
              <w:left w:val="single" w:sz="4" w:space="0" w:color="auto"/>
              <w:bottom w:val="nil"/>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60AD" w:rsidRPr="001560AD" w:rsidRDefault="001560AD">
            <w:pP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644.000,00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jc w:val="center"/>
              <w:rPr>
                <w:rFonts w:asciiTheme="minorHAnsi" w:hAnsiTheme="minorHAnsi"/>
                <w:i/>
                <w:iCs/>
                <w:color w:val="000000"/>
                <w:sz w:val="16"/>
                <w:szCs w:val="16"/>
              </w:rPr>
            </w:pPr>
            <w:r w:rsidRPr="001560AD">
              <w:rPr>
                <w:rFonts w:asciiTheme="minorHAnsi" w:hAnsiTheme="minorHAnsi"/>
                <w:i/>
                <w:iCs/>
                <w:color w:val="000000"/>
                <w:sz w:val="16"/>
                <w:szCs w:val="16"/>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AD" w:rsidRPr="001560AD" w:rsidRDefault="001560AD">
            <w:pPr>
              <w:rPr>
                <w:rFonts w:asciiTheme="minorHAnsi" w:hAnsiTheme="minorHAnsi"/>
                <w:i/>
                <w:iCs/>
                <w:color w:val="000000"/>
                <w:sz w:val="16"/>
                <w:szCs w:val="16"/>
              </w:rPr>
            </w:pPr>
            <w:r w:rsidRPr="001560AD">
              <w:rPr>
                <w:rFonts w:asciiTheme="minorHAnsi" w:hAnsiTheme="minorHAnsi"/>
                <w:i/>
                <w:iCs/>
                <w:color w:val="000000"/>
                <w:sz w:val="16"/>
                <w:szCs w:val="16"/>
              </w:rPr>
              <w:t xml:space="preserve">                                  10.733 </w:t>
            </w:r>
          </w:p>
        </w:tc>
      </w:tr>
      <w:tr w:rsidR="001560AD" w:rsidRPr="001560AD" w:rsidTr="00E20F2B">
        <w:trPr>
          <w:trHeight w:val="20"/>
        </w:trPr>
        <w:tc>
          <w:tcPr>
            <w:tcW w:w="0" w:type="auto"/>
            <w:gridSpan w:val="2"/>
            <w:tcBorders>
              <w:top w:val="single" w:sz="4" w:space="0" w:color="auto"/>
              <w:left w:val="single" w:sz="4" w:space="0" w:color="333300"/>
              <w:bottom w:val="single" w:sz="4" w:space="0" w:color="333300"/>
              <w:right w:val="single" w:sz="4" w:space="0" w:color="333300"/>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 </w:t>
            </w:r>
          </w:p>
        </w:tc>
        <w:tc>
          <w:tcPr>
            <w:tcW w:w="0" w:type="auto"/>
            <w:tcBorders>
              <w:top w:val="single" w:sz="4" w:space="0" w:color="auto"/>
              <w:left w:val="nil"/>
              <w:bottom w:val="single" w:sz="4" w:space="0" w:color="333300"/>
              <w:right w:val="single" w:sz="4" w:space="0" w:color="333300"/>
            </w:tcBorders>
            <w:shd w:val="clear" w:color="000000" w:fill="FFFF99"/>
            <w:noWrap/>
            <w:vAlign w:val="center"/>
            <w:hideMark/>
          </w:tcPr>
          <w:p w:rsidR="001560AD" w:rsidRPr="001560AD" w:rsidRDefault="001560AD">
            <w:pPr>
              <w:jc w:val="center"/>
              <w:rPr>
                <w:rFonts w:asciiTheme="minorHAnsi" w:hAnsiTheme="minorHAnsi"/>
                <w:color w:val="000000"/>
                <w:sz w:val="16"/>
                <w:szCs w:val="16"/>
              </w:rPr>
            </w:pPr>
            <w:r w:rsidRPr="001560AD">
              <w:rPr>
                <w:rFonts w:asciiTheme="minorHAnsi" w:hAnsiTheme="minorHAnsi"/>
                <w:color w:val="000000"/>
                <w:sz w:val="16"/>
                <w:szCs w:val="16"/>
              </w:rPr>
              <w:t>3.600</w:t>
            </w:r>
          </w:p>
        </w:tc>
        <w:tc>
          <w:tcPr>
            <w:tcW w:w="0" w:type="auto"/>
            <w:tcBorders>
              <w:top w:val="single" w:sz="4" w:space="0" w:color="auto"/>
              <w:left w:val="nil"/>
              <w:bottom w:val="nil"/>
              <w:right w:val="nil"/>
            </w:tcBorders>
            <w:shd w:val="clear" w:color="auto" w:fill="auto"/>
            <w:noWrap/>
            <w:vAlign w:val="bottom"/>
            <w:hideMark/>
          </w:tcPr>
          <w:p w:rsidR="001560AD" w:rsidRPr="001560AD" w:rsidRDefault="001560AD">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single" w:sz="4" w:space="0" w:color="auto"/>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gridSpan w:val="2"/>
            <w:tcBorders>
              <w:top w:val="single" w:sz="4" w:space="0" w:color="auto"/>
              <w:left w:val="single" w:sz="4" w:space="0" w:color="333300"/>
              <w:bottom w:val="single" w:sz="4" w:space="0" w:color="333300"/>
              <w:right w:val="single" w:sz="4" w:space="0" w:color="333300"/>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IBL</w:t>
            </w:r>
          </w:p>
        </w:tc>
        <w:tc>
          <w:tcPr>
            <w:tcW w:w="0" w:type="auto"/>
            <w:tcBorders>
              <w:top w:val="single" w:sz="4" w:space="0" w:color="auto"/>
              <w:left w:val="nil"/>
              <w:bottom w:val="single" w:sz="4" w:space="0" w:color="333300"/>
              <w:right w:val="single" w:sz="4" w:space="0" w:color="333300"/>
            </w:tcBorders>
            <w:shd w:val="clear" w:color="000000" w:fill="FFFF99"/>
            <w:noWrap/>
            <w:vAlign w:val="center"/>
            <w:hideMark/>
          </w:tcPr>
          <w:p w:rsidR="001560AD" w:rsidRPr="001560AD" w:rsidRDefault="001560AD">
            <w:pPr>
              <w:jc w:val="center"/>
              <w:rPr>
                <w:rFonts w:asciiTheme="minorHAnsi" w:hAnsiTheme="minorHAnsi"/>
                <w:color w:val="000000"/>
                <w:sz w:val="16"/>
                <w:szCs w:val="16"/>
              </w:rPr>
            </w:pPr>
            <w:r w:rsidRPr="001560AD">
              <w:rPr>
                <w:rFonts w:asciiTheme="minorHAnsi" w:hAnsiTheme="minorHAnsi"/>
                <w:color w:val="000000"/>
                <w:sz w:val="16"/>
                <w:szCs w:val="16"/>
              </w:rPr>
              <w:t xml:space="preserve">               1.435.039 </w:t>
            </w:r>
          </w:p>
        </w:tc>
      </w:tr>
      <w:tr w:rsidR="001560AD" w:rsidRPr="001560AD" w:rsidTr="001560AD">
        <w:trPr>
          <w:trHeight w:val="20"/>
        </w:trPr>
        <w:tc>
          <w:tcPr>
            <w:tcW w:w="0" w:type="auto"/>
            <w:tcBorders>
              <w:top w:val="nil"/>
              <w:left w:val="nil"/>
              <w:bottom w:val="nil"/>
              <w:right w:val="nil"/>
            </w:tcBorders>
            <w:shd w:val="clear" w:color="auto" w:fill="auto"/>
            <w:noWrap/>
            <w:vAlign w:val="bottom"/>
            <w:hideMark/>
          </w:tcPr>
          <w:p w:rsidR="001560AD" w:rsidRPr="001560AD" w:rsidRDefault="001560AD">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560AD" w:rsidRPr="001560AD" w:rsidRDefault="001560AD">
            <w:pPr>
              <w:jc w:val="right"/>
              <w:rPr>
                <w:rFonts w:asciiTheme="minorHAnsi" w:hAnsiTheme="minorHAnsi"/>
                <w:color w:val="000000"/>
                <w:sz w:val="16"/>
                <w:szCs w:val="16"/>
              </w:rPr>
            </w:pPr>
            <w:r w:rsidRPr="001560AD">
              <w:rPr>
                <w:rFonts w:asciiTheme="minorHAnsi" w:hAnsiTheme="minorHAnsi"/>
                <w:color w:val="000000"/>
                <w:sz w:val="16"/>
                <w:szCs w:val="16"/>
              </w:rPr>
              <w:t>0</w:t>
            </w:r>
          </w:p>
        </w:tc>
        <w:tc>
          <w:tcPr>
            <w:tcW w:w="0" w:type="auto"/>
            <w:tcBorders>
              <w:top w:val="nil"/>
              <w:left w:val="nil"/>
              <w:bottom w:val="nil"/>
              <w:right w:val="nil"/>
            </w:tcBorders>
            <w:shd w:val="clear" w:color="auto" w:fill="auto"/>
            <w:noWrap/>
            <w:vAlign w:val="bottom"/>
            <w:hideMark/>
          </w:tcPr>
          <w:p w:rsidR="001560AD" w:rsidRPr="001560AD" w:rsidRDefault="001560AD">
            <w:pPr>
              <w:jc w:val="right"/>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r>
      <w:tr w:rsidR="001560AD" w:rsidRPr="001560AD" w:rsidTr="001560AD">
        <w:trPr>
          <w:trHeight w:val="20"/>
        </w:trPr>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1560AD" w:rsidRPr="001560AD" w:rsidRDefault="001560AD">
            <w:pPr>
              <w:rPr>
                <w:rFonts w:asciiTheme="minorHAnsi" w:hAnsiTheme="minorHAnsi"/>
                <w:sz w:val="16"/>
                <w:szCs w:val="16"/>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Mesada</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1560AD" w:rsidRPr="001560AD" w:rsidRDefault="001560AD">
            <w:pPr>
              <w:jc w:val="center"/>
              <w:rPr>
                <w:rFonts w:asciiTheme="minorHAnsi" w:hAnsiTheme="minorHAnsi"/>
                <w:b/>
                <w:bCs/>
                <w:i/>
                <w:iCs/>
                <w:color w:val="000000"/>
                <w:sz w:val="16"/>
                <w:szCs w:val="16"/>
              </w:rPr>
            </w:pPr>
            <w:r w:rsidRPr="001560AD">
              <w:rPr>
                <w:rFonts w:asciiTheme="minorHAnsi" w:hAnsiTheme="minorHAnsi"/>
                <w:b/>
                <w:bCs/>
                <w:i/>
                <w:iCs/>
                <w:color w:val="000000"/>
                <w:sz w:val="16"/>
                <w:szCs w:val="16"/>
              </w:rPr>
              <w:t xml:space="preserve">               1.</w:t>
            </w:r>
            <w:r w:rsidR="00E20F2B">
              <w:rPr>
                <w:rFonts w:asciiTheme="minorHAnsi" w:hAnsiTheme="minorHAnsi"/>
                <w:b/>
                <w:bCs/>
                <w:i/>
                <w:iCs/>
                <w:color w:val="000000"/>
                <w:sz w:val="16"/>
                <w:szCs w:val="16"/>
              </w:rPr>
              <w:t>076</w:t>
            </w:r>
            <w:r w:rsidRPr="001560AD">
              <w:rPr>
                <w:rFonts w:asciiTheme="minorHAnsi" w:hAnsiTheme="minorHAnsi"/>
                <w:b/>
                <w:bCs/>
                <w:i/>
                <w:iCs/>
                <w:color w:val="000000"/>
                <w:sz w:val="16"/>
                <w:szCs w:val="16"/>
              </w:rPr>
              <w:t>.</w:t>
            </w:r>
            <w:r w:rsidR="00E20F2B">
              <w:rPr>
                <w:rFonts w:asciiTheme="minorHAnsi" w:hAnsiTheme="minorHAnsi"/>
                <w:b/>
                <w:bCs/>
                <w:i/>
                <w:iCs/>
                <w:color w:val="000000"/>
                <w:sz w:val="16"/>
                <w:szCs w:val="16"/>
              </w:rPr>
              <w:t>279</w:t>
            </w:r>
            <w:r w:rsidRPr="001560AD">
              <w:rPr>
                <w:rFonts w:asciiTheme="minorHAnsi" w:hAnsiTheme="minorHAnsi"/>
                <w:b/>
                <w:bCs/>
                <w:i/>
                <w:iCs/>
                <w:color w:val="000000"/>
                <w:sz w:val="16"/>
                <w:szCs w:val="16"/>
              </w:rPr>
              <w:t xml:space="preserve"> </w:t>
            </w:r>
          </w:p>
        </w:tc>
      </w:tr>
    </w:tbl>
    <w:p w:rsidR="00927D06" w:rsidRDefault="00927D06" w:rsidP="00927D06">
      <w:pPr>
        <w:spacing w:line="276" w:lineRule="auto"/>
        <w:ind w:firstLine="708"/>
        <w:jc w:val="both"/>
        <w:rPr>
          <w:rFonts w:ascii="Tahoma" w:hAnsi="Tahoma" w:cs="Tahoma"/>
          <w:sz w:val="22"/>
          <w:szCs w:val="22"/>
        </w:rPr>
      </w:pPr>
    </w:p>
    <w:p w:rsidR="004C405A" w:rsidRDefault="004C405A" w:rsidP="00927D06">
      <w:pPr>
        <w:spacing w:line="276" w:lineRule="auto"/>
        <w:ind w:firstLine="708"/>
        <w:jc w:val="both"/>
        <w:rPr>
          <w:rFonts w:ascii="Tahoma" w:hAnsi="Tahoma" w:cs="Tahoma"/>
          <w:sz w:val="22"/>
          <w:szCs w:val="22"/>
        </w:rPr>
      </w:pPr>
    </w:p>
    <w:p w:rsidR="001560AD" w:rsidRDefault="001560AD" w:rsidP="00927D06">
      <w:pPr>
        <w:spacing w:line="276" w:lineRule="auto"/>
        <w:ind w:firstLine="708"/>
        <w:jc w:val="both"/>
        <w:rPr>
          <w:rFonts w:ascii="Tahoma" w:hAnsi="Tahoma" w:cs="Tahoma"/>
          <w:sz w:val="22"/>
          <w:szCs w:val="22"/>
        </w:rPr>
      </w:pPr>
    </w:p>
    <w:p w:rsidR="001560AD" w:rsidRDefault="001560AD" w:rsidP="00927D06">
      <w:pPr>
        <w:spacing w:line="276" w:lineRule="auto"/>
        <w:ind w:firstLine="708"/>
        <w:jc w:val="both"/>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948"/>
        <w:gridCol w:w="1715"/>
        <w:gridCol w:w="823"/>
        <w:gridCol w:w="775"/>
        <w:gridCol w:w="762"/>
        <w:gridCol w:w="1051"/>
        <w:gridCol w:w="1818"/>
      </w:tblGrid>
      <w:tr w:rsidR="00E20F2B" w:rsidRPr="00E20F2B" w:rsidTr="00E20F2B">
        <w:trPr>
          <w:trHeight w:val="20"/>
          <w:jc w:val="center"/>
        </w:trPr>
        <w:tc>
          <w:tcPr>
            <w:tcW w:w="0" w:type="auto"/>
            <w:tcBorders>
              <w:top w:val="single" w:sz="8" w:space="0" w:color="auto"/>
              <w:left w:val="single" w:sz="8" w:space="0" w:color="auto"/>
              <w:bottom w:val="nil"/>
              <w:right w:val="nil"/>
            </w:tcBorders>
            <w:shd w:val="clear" w:color="000000" w:fill="FFFF99"/>
            <w:vAlign w:val="center"/>
            <w:hideMark/>
          </w:tcPr>
          <w:p w:rsidR="00E20F2B" w:rsidRPr="00E20F2B" w:rsidRDefault="00E20F2B">
            <w:pPr>
              <w:jc w:val="center"/>
              <w:rPr>
                <w:rFonts w:ascii="Calibri" w:hAnsi="Calibri"/>
                <w:b/>
                <w:bCs/>
                <w:color w:val="000000"/>
                <w:sz w:val="16"/>
                <w:szCs w:val="16"/>
              </w:rPr>
            </w:pPr>
            <w:r w:rsidRPr="00E20F2B">
              <w:rPr>
                <w:rFonts w:ascii="Calibri" w:hAnsi="Calibri"/>
                <w:b/>
                <w:bCs/>
                <w:color w:val="000000"/>
                <w:sz w:val="16"/>
                <w:szCs w:val="16"/>
              </w:rPr>
              <w:t>Año</w:t>
            </w:r>
          </w:p>
        </w:tc>
        <w:tc>
          <w:tcPr>
            <w:tcW w:w="0" w:type="auto"/>
            <w:tcBorders>
              <w:top w:val="single" w:sz="8" w:space="0" w:color="auto"/>
              <w:left w:val="single" w:sz="8" w:space="0" w:color="auto"/>
              <w:bottom w:val="nil"/>
              <w:right w:val="single" w:sz="4" w:space="0" w:color="808000"/>
            </w:tcBorders>
            <w:shd w:val="clear" w:color="000000" w:fill="FFFF99"/>
            <w:vAlign w:val="center"/>
            <w:hideMark/>
          </w:tcPr>
          <w:p w:rsidR="00E20F2B" w:rsidRPr="00E20F2B" w:rsidRDefault="00E20F2B">
            <w:pPr>
              <w:jc w:val="center"/>
              <w:rPr>
                <w:rFonts w:ascii="Calibri" w:hAnsi="Calibri"/>
                <w:b/>
                <w:bCs/>
                <w:color w:val="000000"/>
                <w:sz w:val="16"/>
                <w:szCs w:val="16"/>
              </w:rPr>
            </w:pPr>
            <w:r w:rsidRPr="00E20F2B">
              <w:rPr>
                <w:rFonts w:ascii="Calibri" w:hAnsi="Calibri"/>
                <w:b/>
                <w:bCs/>
                <w:color w:val="000000"/>
                <w:sz w:val="16"/>
                <w:szCs w:val="16"/>
              </w:rPr>
              <w:t>IPC</w:t>
            </w:r>
            <w:r w:rsidRPr="00E20F2B">
              <w:rPr>
                <w:rFonts w:ascii="Calibri" w:hAnsi="Calibri"/>
                <w:b/>
                <w:bCs/>
                <w:sz w:val="16"/>
                <w:szCs w:val="16"/>
              </w:rPr>
              <w:t xml:space="preserve">   (Var. Año anterior)</w:t>
            </w:r>
          </w:p>
        </w:tc>
        <w:tc>
          <w:tcPr>
            <w:tcW w:w="0" w:type="auto"/>
            <w:tcBorders>
              <w:top w:val="single" w:sz="8" w:space="0" w:color="auto"/>
              <w:left w:val="nil"/>
              <w:bottom w:val="nil"/>
              <w:right w:val="single" w:sz="4" w:space="0" w:color="808000"/>
            </w:tcBorders>
            <w:shd w:val="clear" w:color="000000" w:fill="FFFF99"/>
            <w:vAlign w:val="center"/>
            <w:hideMark/>
          </w:tcPr>
          <w:p w:rsidR="00E20F2B" w:rsidRPr="00E20F2B" w:rsidRDefault="00E20F2B">
            <w:pPr>
              <w:jc w:val="center"/>
              <w:rPr>
                <w:rFonts w:ascii="Calibri" w:hAnsi="Calibri"/>
                <w:b/>
                <w:bCs/>
                <w:color w:val="000000"/>
                <w:sz w:val="16"/>
                <w:szCs w:val="16"/>
              </w:rPr>
            </w:pPr>
            <w:r w:rsidRPr="00E20F2B">
              <w:rPr>
                <w:rFonts w:ascii="Calibri" w:hAnsi="Calibri"/>
                <w:b/>
                <w:bCs/>
                <w:color w:val="000000"/>
                <w:sz w:val="16"/>
                <w:szCs w:val="16"/>
              </w:rPr>
              <w:t>Desde</w:t>
            </w:r>
          </w:p>
        </w:tc>
        <w:tc>
          <w:tcPr>
            <w:tcW w:w="0" w:type="auto"/>
            <w:tcBorders>
              <w:top w:val="single" w:sz="8" w:space="0" w:color="auto"/>
              <w:left w:val="nil"/>
              <w:bottom w:val="nil"/>
              <w:right w:val="single" w:sz="4" w:space="0" w:color="808000"/>
            </w:tcBorders>
            <w:shd w:val="clear" w:color="000000" w:fill="FFFF99"/>
            <w:vAlign w:val="center"/>
            <w:hideMark/>
          </w:tcPr>
          <w:p w:rsidR="00E20F2B" w:rsidRPr="00E20F2B" w:rsidRDefault="00E20F2B">
            <w:pPr>
              <w:jc w:val="center"/>
              <w:rPr>
                <w:rFonts w:ascii="Calibri" w:hAnsi="Calibri"/>
                <w:b/>
                <w:bCs/>
                <w:color w:val="000000"/>
                <w:sz w:val="16"/>
                <w:szCs w:val="16"/>
              </w:rPr>
            </w:pPr>
            <w:r w:rsidRPr="00E20F2B">
              <w:rPr>
                <w:rFonts w:ascii="Calibri" w:hAnsi="Calibri"/>
                <w:b/>
                <w:bCs/>
                <w:color w:val="000000"/>
                <w:sz w:val="16"/>
                <w:szCs w:val="16"/>
              </w:rPr>
              <w:t>Hasta</w:t>
            </w:r>
          </w:p>
        </w:tc>
        <w:tc>
          <w:tcPr>
            <w:tcW w:w="0" w:type="auto"/>
            <w:tcBorders>
              <w:top w:val="single" w:sz="8" w:space="0" w:color="auto"/>
              <w:left w:val="nil"/>
              <w:bottom w:val="nil"/>
              <w:right w:val="single" w:sz="4" w:space="0" w:color="808000"/>
            </w:tcBorders>
            <w:shd w:val="clear" w:color="000000" w:fill="FFFF99"/>
            <w:vAlign w:val="center"/>
            <w:hideMark/>
          </w:tcPr>
          <w:p w:rsidR="00E20F2B" w:rsidRPr="00E20F2B" w:rsidRDefault="00E20F2B">
            <w:pPr>
              <w:jc w:val="center"/>
              <w:rPr>
                <w:rFonts w:ascii="Calibri" w:hAnsi="Calibri"/>
                <w:b/>
                <w:bCs/>
                <w:color w:val="000000"/>
                <w:sz w:val="16"/>
                <w:szCs w:val="16"/>
              </w:rPr>
            </w:pPr>
            <w:r w:rsidRPr="00E20F2B">
              <w:rPr>
                <w:rFonts w:ascii="Calibri" w:hAnsi="Calibri"/>
                <w:b/>
                <w:bCs/>
                <w:color w:val="000000"/>
                <w:sz w:val="16"/>
                <w:szCs w:val="16"/>
              </w:rPr>
              <w:t>Causadas</w:t>
            </w:r>
          </w:p>
        </w:tc>
        <w:tc>
          <w:tcPr>
            <w:tcW w:w="0" w:type="auto"/>
            <w:tcBorders>
              <w:top w:val="single" w:sz="8" w:space="0" w:color="auto"/>
              <w:left w:val="nil"/>
              <w:bottom w:val="nil"/>
              <w:right w:val="nil"/>
            </w:tcBorders>
            <w:shd w:val="clear" w:color="000000" w:fill="FFFF99"/>
            <w:vAlign w:val="center"/>
            <w:hideMark/>
          </w:tcPr>
          <w:p w:rsidR="00E20F2B" w:rsidRPr="00E20F2B" w:rsidRDefault="00E20F2B">
            <w:pPr>
              <w:jc w:val="center"/>
              <w:rPr>
                <w:rFonts w:ascii="Calibri" w:hAnsi="Calibri"/>
                <w:b/>
                <w:bCs/>
                <w:color w:val="000000"/>
                <w:sz w:val="16"/>
                <w:szCs w:val="16"/>
              </w:rPr>
            </w:pPr>
            <w:r w:rsidRPr="00E20F2B">
              <w:rPr>
                <w:rFonts w:ascii="Calibri" w:hAnsi="Calibri"/>
                <w:b/>
                <w:bCs/>
                <w:color w:val="000000"/>
                <w:sz w:val="16"/>
                <w:szCs w:val="16"/>
              </w:rPr>
              <w:t xml:space="preserve">Valor mesada </w:t>
            </w:r>
          </w:p>
        </w:tc>
        <w:tc>
          <w:tcPr>
            <w:tcW w:w="0" w:type="auto"/>
            <w:tcBorders>
              <w:top w:val="single" w:sz="8" w:space="0" w:color="auto"/>
              <w:left w:val="single" w:sz="8" w:space="0" w:color="auto"/>
              <w:bottom w:val="nil"/>
              <w:right w:val="single" w:sz="8" w:space="0" w:color="auto"/>
            </w:tcBorders>
            <w:shd w:val="clear" w:color="000000" w:fill="FFFF99"/>
            <w:vAlign w:val="center"/>
            <w:hideMark/>
          </w:tcPr>
          <w:p w:rsidR="00E20F2B" w:rsidRPr="00E20F2B" w:rsidRDefault="00E20F2B">
            <w:pPr>
              <w:jc w:val="center"/>
              <w:rPr>
                <w:rFonts w:ascii="Calibri" w:hAnsi="Calibri"/>
                <w:b/>
                <w:bCs/>
                <w:color w:val="000000"/>
                <w:sz w:val="16"/>
                <w:szCs w:val="16"/>
              </w:rPr>
            </w:pPr>
            <w:r w:rsidRPr="00E20F2B">
              <w:rPr>
                <w:rFonts w:ascii="Calibri" w:hAnsi="Calibri"/>
                <w:b/>
                <w:bCs/>
                <w:color w:val="000000"/>
                <w:sz w:val="16"/>
                <w:szCs w:val="16"/>
              </w:rPr>
              <w:t xml:space="preserve">Valor mesada </w:t>
            </w:r>
            <w:proofErr w:type="spellStart"/>
            <w:r w:rsidRPr="00E20F2B">
              <w:rPr>
                <w:rFonts w:ascii="Calibri" w:hAnsi="Calibri"/>
                <w:b/>
                <w:bCs/>
                <w:color w:val="000000"/>
                <w:sz w:val="16"/>
                <w:szCs w:val="16"/>
              </w:rPr>
              <w:t>acomulada</w:t>
            </w:r>
            <w:proofErr w:type="spellEnd"/>
          </w:p>
        </w:tc>
      </w:tr>
      <w:tr w:rsidR="00E20F2B" w:rsidRPr="00E20F2B" w:rsidTr="00E20F2B">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E20F2B" w:rsidRPr="00E20F2B" w:rsidRDefault="00E20F2B">
            <w:pPr>
              <w:jc w:val="center"/>
              <w:rPr>
                <w:rFonts w:ascii="Calibri" w:hAnsi="Calibri"/>
                <w:sz w:val="16"/>
                <w:szCs w:val="16"/>
              </w:rPr>
            </w:pPr>
            <w:r w:rsidRPr="00E20F2B">
              <w:rPr>
                <w:rFonts w:ascii="Calibri" w:hAnsi="Calibri"/>
                <w:sz w:val="16"/>
                <w:szCs w:val="16"/>
              </w:rPr>
              <w:t>2015</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E20F2B" w:rsidRPr="00E20F2B" w:rsidRDefault="00E20F2B">
            <w:pPr>
              <w:jc w:val="center"/>
              <w:rPr>
                <w:rFonts w:ascii="Calibri" w:hAnsi="Calibri"/>
                <w:sz w:val="16"/>
                <w:szCs w:val="16"/>
              </w:rPr>
            </w:pPr>
            <w:r w:rsidRPr="00E20F2B">
              <w:rPr>
                <w:rFonts w:ascii="Calibri" w:hAnsi="Calibri"/>
                <w:sz w:val="16"/>
                <w:szCs w:val="16"/>
              </w:rPr>
              <w:t>6,77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20F2B" w:rsidRPr="00E20F2B" w:rsidRDefault="00E20F2B">
            <w:pPr>
              <w:jc w:val="right"/>
              <w:rPr>
                <w:rFonts w:ascii="Calibri" w:hAnsi="Calibri"/>
                <w:color w:val="000000"/>
                <w:sz w:val="16"/>
                <w:szCs w:val="16"/>
              </w:rPr>
            </w:pPr>
            <w:r w:rsidRPr="00E20F2B">
              <w:rPr>
                <w:rFonts w:ascii="Calibri" w:hAnsi="Calibri"/>
                <w:color w:val="000000"/>
                <w:sz w:val="16"/>
                <w:szCs w:val="16"/>
              </w:rPr>
              <w:t>01-mar-15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20F2B" w:rsidRPr="00E20F2B" w:rsidRDefault="00E20F2B">
            <w:pPr>
              <w:jc w:val="right"/>
              <w:rPr>
                <w:rFonts w:ascii="Calibri" w:hAnsi="Calibri"/>
                <w:color w:val="000000"/>
                <w:sz w:val="16"/>
                <w:szCs w:val="16"/>
              </w:rPr>
            </w:pPr>
            <w:r w:rsidRPr="00E20F2B">
              <w:rPr>
                <w:rFonts w:ascii="Calibri" w:hAnsi="Calibri"/>
                <w:color w:val="000000"/>
                <w:sz w:val="16"/>
                <w:szCs w:val="16"/>
              </w:rPr>
              <w:t>31-dic-15</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E20F2B" w:rsidRPr="00E20F2B" w:rsidRDefault="00E20F2B">
            <w:pPr>
              <w:jc w:val="center"/>
              <w:rPr>
                <w:rFonts w:ascii="Calibri" w:hAnsi="Calibri"/>
                <w:sz w:val="16"/>
                <w:szCs w:val="16"/>
              </w:rPr>
            </w:pPr>
            <w:r w:rsidRPr="00E20F2B">
              <w:rPr>
                <w:rFonts w:ascii="Calibri" w:hAnsi="Calibri"/>
                <w:sz w:val="16"/>
                <w:szCs w:val="16"/>
              </w:rPr>
              <w:t>13,00</w:t>
            </w:r>
          </w:p>
        </w:tc>
        <w:tc>
          <w:tcPr>
            <w:tcW w:w="0" w:type="auto"/>
            <w:tcBorders>
              <w:top w:val="single" w:sz="4" w:space="0" w:color="auto"/>
              <w:left w:val="nil"/>
              <w:bottom w:val="single" w:sz="4" w:space="0" w:color="auto"/>
              <w:right w:val="nil"/>
            </w:tcBorders>
            <w:shd w:val="clear" w:color="000000" w:fill="FFFFCC"/>
            <w:vAlign w:val="bottom"/>
            <w:hideMark/>
          </w:tcPr>
          <w:p w:rsidR="00E20F2B" w:rsidRPr="00E20F2B" w:rsidRDefault="00E20F2B">
            <w:pPr>
              <w:rPr>
                <w:rFonts w:ascii="Calibri" w:hAnsi="Calibri"/>
                <w:sz w:val="16"/>
                <w:szCs w:val="16"/>
              </w:rPr>
            </w:pPr>
            <w:r w:rsidRPr="00E20F2B">
              <w:rPr>
                <w:rFonts w:ascii="Calibri" w:hAnsi="Calibri"/>
                <w:sz w:val="16"/>
                <w:szCs w:val="16"/>
              </w:rPr>
              <w:t xml:space="preserve"> $    1.076.279 </w:t>
            </w:r>
          </w:p>
        </w:tc>
        <w:tc>
          <w:tcPr>
            <w:tcW w:w="0" w:type="auto"/>
            <w:tcBorders>
              <w:top w:val="single" w:sz="4" w:space="0" w:color="auto"/>
              <w:left w:val="single" w:sz="8" w:space="0" w:color="auto"/>
              <w:bottom w:val="single" w:sz="4" w:space="0" w:color="auto"/>
              <w:right w:val="single" w:sz="8" w:space="0" w:color="auto"/>
            </w:tcBorders>
            <w:shd w:val="clear" w:color="000000" w:fill="FFFFCC"/>
            <w:vAlign w:val="bottom"/>
            <w:hideMark/>
          </w:tcPr>
          <w:p w:rsidR="00E20F2B" w:rsidRPr="00E20F2B" w:rsidRDefault="00E20F2B">
            <w:pPr>
              <w:rPr>
                <w:rFonts w:ascii="Calibri" w:hAnsi="Calibri"/>
                <w:sz w:val="16"/>
                <w:szCs w:val="16"/>
              </w:rPr>
            </w:pPr>
            <w:r w:rsidRPr="00E20F2B">
              <w:rPr>
                <w:rFonts w:ascii="Calibri" w:hAnsi="Calibri"/>
                <w:sz w:val="16"/>
                <w:szCs w:val="16"/>
              </w:rPr>
              <w:t xml:space="preserve"> $              11.839.070 </w:t>
            </w:r>
          </w:p>
        </w:tc>
      </w:tr>
      <w:tr w:rsidR="00E20F2B" w:rsidRPr="00E20F2B" w:rsidTr="00E20F2B">
        <w:trPr>
          <w:trHeight w:val="20"/>
          <w:jc w:val="center"/>
        </w:trPr>
        <w:tc>
          <w:tcPr>
            <w:tcW w:w="0" w:type="auto"/>
            <w:tcBorders>
              <w:top w:val="nil"/>
              <w:left w:val="single" w:sz="8" w:space="0" w:color="auto"/>
              <w:bottom w:val="single" w:sz="4" w:space="0" w:color="auto"/>
              <w:right w:val="single" w:sz="4" w:space="0" w:color="auto"/>
            </w:tcBorders>
            <w:shd w:val="clear" w:color="000000" w:fill="FFFFCC"/>
            <w:noWrap/>
            <w:vAlign w:val="bottom"/>
            <w:hideMark/>
          </w:tcPr>
          <w:p w:rsidR="00E20F2B" w:rsidRPr="00E20F2B" w:rsidRDefault="00E20F2B">
            <w:pPr>
              <w:jc w:val="center"/>
              <w:rPr>
                <w:rFonts w:ascii="Calibri" w:hAnsi="Calibri"/>
                <w:sz w:val="16"/>
                <w:szCs w:val="16"/>
              </w:rPr>
            </w:pPr>
            <w:r w:rsidRPr="00E20F2B">
              <w:rPr>
                <w:rFonts w:ascii="Calibri" w:hAnsi="Calibri"/>
                <w:sz w:val="16"/>
                <w:szCs w:val="16"/>
              </w:rPr>
              <w:t>2016</w:t>
            </w:r>
          </w:p>
        </w:tc>
        <w:tc>
          <w:tcPr>
            <w:tcW w:w="0" w:type="auto"/>
            <w:tcBorders>
              <w:top w:val="nil"/>
              <w:left w:val="nil"/>
              <w:bottom w:val="single" w:sz="4" w:space="0" w:color="auto"/>
              <w:right w:val="single" w:sz="4" w:space="0" w:color="auto"/>
            </w:tcBorders>
            <w:shd w:val="clear" w:color="000000" w:fill="FFFFCC"/>
            <w:noWrap/>
            <w:vAlign w:val="bottom"/>
            <w:hideMark/>
          </w:tcPr>
          <w:p w:rsidR="00E20F2B" w:rsidRPr="00E20F2B" w:rsidRDefault="00E20F2B">
            <w:pPr>
              <w:jc w:val="center"/>
              <w:rPr>
                <w:rFonts w:ascii="Calibri" w:hAnsi="Calibri"/>
                <w:sz w:val="16"/>
                <w:szCs w:val="16"/>
              </w:rPr>
            </w:pPr>
            <w:r w:rsidRPr="00E20F2B">
              <w:rPr>
                <w:rFonts w:ascii="Calibri" w:hAnsi="Calibri"/>
                <w:sz w:val="16"/>
                <w:szCs w:val="16"/>
              </w:rPr>
              <w:t>5,75</w:t>
            </w:r>
          </w:p>
        </w:tc>
        <w:tc>
          <w:tcPr>
            <w:tcW w:w="0" w:type="auto"/>
            <w:tcBorders>
              <w:top w:val="nil"/>
              <w:left w:val="nil"/>
              <w:bottom w:val="single" w:sz="4" w:space="0" w:color="auto"/>
              <w:right w:val="single" w:sz="4" w:space="0" w:color="auto"/>
            </w:tcBorders>
            <w:shd w:val="clear" w:color="auto" w:fill="auto"/>
            <w:noWrap/>
            <w:vAlign w:val="center"/>
            <w:hideMark/>
          </w:tcPr>
          <w:p w:rsidR="00E20F2B" w:rsidRPr="00E20F2B" w:rsidRDefault="00E20F2B">
            <w:pPr>
              <w:jc w:val="right"/>
              <w:rPr>
                <w:rFonts w:ascii="Calibri" w:hAnsi="Calibri"/>
                <w:color w:val="000000"/>
                <w:sz w:val="16"/>
                <w:szCs w:val="16"/>
              </w:rPr>
            </w:pPr>
            <w:r w:rsidRPr="00E20F2B">
              <w:rPr>
                <w:rFonts w:ascii="Calibri" w:hAnsi="Calibri"/>
                <w:color w:val="000000"/>
                <w:sz w:val="16"/>
                <w:szCs w:val="16"/>
              </w:rPr>
              <w:t>01-ene-16</w:t>
            </w:r>
          </w:p>
        </w:tc>
        <w:tc>
          <w:tcPr>
            <w:tcW w:w="0" w:type="auto"/>
            <w:tcBorders>
              <w:top w:val="nil"/>
              <w:left w:val="nil"/>
              <w:bottom w:val="single" w:sz="4" w:space="0" w:color="auto"/>
              <w:right w:val="single" w:sz="4" w:space="0" w:color="auto"/>
            </w:tcBorders>
            <w:shd w:val="clear" w:color="auto" w:fill="auto"/>
            <w:noWrap/>
            <w:vAlign w:val="center"/>
            <w:hideMark/>
          </w:tcPr>
          <w:p w:rsidR="00E20F2B" w:rsidRPr="00E20F2B" w:rsidRDefault="00E20F2B">
            <w:pPr>
              <w:jc w:val="right"/>
              <w:rPr>
                <w:rFonts w:ascii="Calibri" w:hAnsi="Calibri"/>
                <w:color w:val="000000"/>
                <w:sz w:val="16"/>
                <w:szCs w:val="16"/>
              </w:rPr>
            </w:pPr>
            <w:r w:rsidRPr="00E20F2B">
              <w:rPr>
                <w:rFonts w:ascii="Calibri" w:hAnsi="Calibri"/>
                <w:color w:val="000000"/>
                <w:sz w:val="16"/>
                <w:szCs w:val="16"/>
              </w:rPr>
              <w:t>31-dic-16</w:t>
            </w:r>
          </w:p>
        </w:tc>
        <w:tc>
          <w:tcPr>
            <w:tcW w:w="0" w:type="auto"/>
            <w:tcBorders>
              <w:top w:val="nil"/>
              <w:left w:val="nil"/>
              <w:bottom w:val="single" w:sz="4" w:space="0" w:color="auto"/>
              <w:right w:val="single" w:sz="4" w:space="0" w:color="auto"/>
            </w:tcBorders>
            <w:shd w:val="clear" w:color="000000" w:fill="FFFFCC"/>
            <w:noWrap/>
            <w:vAlign w:val="bottom"/>
            <w:hideMark/>
          </w:tcPr>
          <w:p w:rsidR="00E20F2B" w:rsidRPr="00E20F2B" w:rsidRDefault="00E20F2B">
            <w:pPr>
              <w:jc w:val="center"/>
              <w:rPr>
                <w:rFonts w:ascii="Calibri" w:hAnsi="Calibri"/>
                <w:sz w:val="16"/>
                <w:szCs w:val="16"/>
              </w:rPr>
            </w:pPr>
            <w:r w:rsidRPr="00E20F2B">
              <w:rPr>
                <w:rFonts w:ascii="Calibri" w:hAnsi="Calibri"/>
                <w:sz w:val="16"/>
                <w:szCs w:val="16"/>
              </w:rPr>
              <w:t>13,00</w:t>
            </w:r>
          </w:p>
        </w:tc>
        <w:tc>
          <w:tcPr>
            <w:tcW w:w="0" w:type="auto"/>
            <w:tcBorders>
              <w:top w:val="nil"/>
              <w:left w:val="nil"/>
              <w:bottom w:val="single" w:sz="4" w:space="0" w:color="auto"/>
              <w:right w:val="nil"/>
            </w:tcBorders>
            <w:shd w:val="clear" w:color="000000" w:fill="FFFFCC"/>
            <w:vAlign w:val="bottom"/>
            <w:hideMark/>
          </w:tcPr>
          <w:p w:rsidR="00E20F2B" w:rsidRPr="00E20F2B" w:rsidRDefault="00E20F2B">
            <w:pPr>
              <w:rPr>
                <w:rFonts w:ascii="Calibri" w:hAnsi="Calibri"/>
                <w:sz w:val="16"/>
                <w:szCs w:val="16"/>
              </w:rPr>
            </w:pPr>
            <w:r w:rsidRPr="00E20F2B">
              <w:rPr>
                <w:rFonts w:ascii="Calibri" w:hAnsi="Calibri"/>
                <w:sz w:val="16"/>
                <w:szCs w:val="16"/>
              </w:rPr>
              <w:t xml:space="preserve"> $    1.149.143 </w:t>
            </w:r>
          </w:p>
        </w:tc>
        <w:tc>
          <w:tcPr>
            <w:tcW w:w="0" w:type="auto"/>
            <w:tcBorders>
              <w:top w:val="nil"/>
              <w:left w:val="single" w:sz="8" w:space="0" w:color="auto"/>
              <w:bottom w:val="single" w:sz="4" w:space="0" w:color="auto"/>
              <w:right w:val="single" w:sz="8" w:space="0" w:color="auto"/>
            </w:tcBorders>
            <w:shd w:val="clear" w:color="000000" w:fill="FFFFCC"/>
            <w:vAlign w:val="bottom"/>
            <w:hideMark/>
          </w:tcPr>
          <w:p w:rsidR="00E20F2B" w:rsidRPr="00E20F2B" w:rsidRDefault="00E20F2B">
            <w:pPr>
              <w:rPr>
                <w:rFonts w:ascii="Calibri" w:hAnsi="Calibri"/>
                <w:sz w:val="16"/>
                <w:szCs w:val="16"/>
              </w:rPr>
            </w:pPr>
            <w:r w:rsidRPr="00E20F2B">
              <w:rPr>
                <w:rFonts w:ascii="Calibri" w:hAnsi="Calibri"/>
                <w:sz w:val="16"/>
                <w:szCs w:val="16"/>
              </w:rPr>
              <w:t xml:space="preserve"> $              14.938.862 </w:t>
            </w:r>
          </w:p>
        </w:tc>
      </w:tr>
      <w:tr w:rsidR="00E20F2B" w:rsidRPr="00E20F2B" w:rsidTr="00E20F2B">
        <w:trPr>
          <w:trHeight w:val="20"/>
          <w:jc w:val="center"/>
        </w:trPr>
        <w:tc>
          <w:tcPr>
            <w:tcW w:w="0" w:type="auto"/>
            <w:tcBorders>
              <w:top w:val="nil"/>
              <w:left w:val="single" w:sz="8" w:space="0" w:color="auto"/>
              <w:bottom w:val="single" w:sz="4" w:space="0" w:color="auto"/>
              <w:right w:val="single" w:sz="4" w:space="0" w:color="auto"/>
            </w:tcBorders>
            <w:shd w:val="clear" w:color="000000" w:fill="FFFFCC"/>
            <w:noWrap/>
            <w:vAlign w:val="bottom"/>
            <w:hideMark/>
          </w:tcPr>
          <w:p w:rsidR="00E20F2B" w:rsidRPr="00E20F2B" w:rsidRDefault="00E20F2B">
            <w:pPr>
              <w:jc w:val="center"/>
              <w:rPr>
                <w:rFonts w:ascii="Calibri" w:hAnsi="Calibri"/>
                <w:sz w:val="16"/>
                <w:szCs w:val="16"/>
              </w:rPr>
            </w:pPr>
            <w:r w:rsidRPr="00E20F2B">
              <w:rPr>
                <w:rFonts w:ascii="Calibri" w:hAnsi="Calibri"/>
                <w:sz w:val="16"/>
                <w:szCs w:val="16"/>
              </w:rPr>
              <w:t>2017</w:t>
            </w:r>
          </w:p>
        </w:tc>
        <w:tc>
          <w:tcPr>
            <w:tcW w:w="0" w:type="auto"/>
            <w:tcBorders>
              <w:top w:val="nil"/>
              <w:left w:val="nil"/>
              <w:bottom w:val="single" w:sz="4" w:space="0" w:color="auto"/>
              <w:right w:val="single" w:sz="4" w:space="0" w:color="auto"/>
            </w:tcBorders>
            <w:shd w:val="clear" w:color="000000" w:fill="FFFFCC"/>
            <w:noWrap/>
            <w:vAlign w:val="bottom"/>
            <w:hideMark/>
          </w:tcPr>
          <w:p w:rsidR="00E20F2B" w:rsidRPr="00E20F2B" w:rsidRDefault="00E20F2B">
            <w:pPr>
              <w:jc w:val="center"/>
              <w:rPr>
                <w:rFonts w:ascii="Calibri" w:hAnsi="Calibri"/>
                <w:sz w:val="16"/>
                <w:szCs w:val="16"/>
              </w:rPr>
            </w:pPr>
            <w:r w:rsidRPr="00E20F2B">
              <w:rPr>
                <w:rFonts w:ascii="Calibri" w:hAnsi="Calibri"/>
                <w:sz w:val="16"/>
                <w:szCs w:val="16"/>
              </w:rPr>
              <w:t>4,09</w:t>
            </w:r>
          </w:p>
        </w:tc>
        <w:tc>
          <w:tcPr>
            <w:tcW w:w="0" w:type="auto"/>
            <w:tcBorders>
              <w:top w:val="nil"/>
              <w:left w:val="nil"/>
              <w:bottom w:val="single" w:sz="4" w:space="0" w:color="auto"/>
              <w:right w:val="single" w:sz="4" w:space="0" w:color="auto"/>
            </w:tcBorders>
            <w:shd w:val="clear" w:color="auto" w:fill="auto"/>
            <w:noWrap/>
            <w:vAlign w:val="center"/>
            <w:hideMark/>
          </w:tcPr>
          <w:p w:rsidR="00E20F2B" w:rsidRPr="00E20F2B" w:rsidRDefault="00E20F2B">
            <w:pPr>
              <w:jc w:val="right"/>
              <w:rPr>
                <w:rFonts w:ascii="Calibri" w:hAnsi="Calibri"/>
                <w:color w:val="000000"/>
                <w:sz w:val="16"/>
                <w:szCs w:val="16"/>
              </w:rPr>
            </w:pPr>
            <w:r w:rsidRPr="00E20F2B">
              <w:rPr>
                <w:rFonts w:ascii="Calibri" w:hAnsi="Calibri"/>
                <w:color w:val="000000"/>
                <w:sz w:val="16"/>
                <w:szCs w:val="16"/>
              </w:rPr>
              <w:t>01-ene-17</w:t>
            </w:r>
          </w:p>
        </w:tc>
        <w:tc>
          <w:tcPr>
            <w:tcW w:w="0" w:type="auto"/>
            <w:tcBorders>
              <w:top w:val="nil"/>
              <w:left w:val="nil"/>
              <w:bottom w:val="single" w:sz="4" w:space="0" w:color="auto"/>
              <w:right w:val="single" w:sz="4" w:space="0" w:color="auto"/>
            </w:tcBorders>
            <w:shd w:val="clear" w:color="auto" w:fill="auto"/>
            <w:noWrap/>
            <w:vAlign w:val="center"/>
            <w:hideMark/>
          </w:tcPr>
          <w:p w:rsidR="00E20F2B" w:rsidRPr="00E20F2B" w:rsidRDefault="00E20F2B">
            <w:pPr>
              <w:jc w:val="right"/>
              <w:rPr>
                <w:rFonts w:ascii="Calibri" w:hAnsi="Calibri"/>
                <w:color w:val="000000"/>
                <w:sz w:val="16"/>
                <w:szCs w:val="16"/>
              </w:rPr>
            </w:pPr>
            <w:r w:rsidRPr="00E20F2B">
              <w:rPr>
                <w:rFonts w:ascii="Calibri" w:hAnsi="Calibri"/>
                <w:color w:val="000000"/>
                <w:sz w:val="16"/>
                <w:szCs w:val="16"/>
              </w:rPr>
              <w:t>31-dic-17</w:t>
            </w:r>
          </w:p>
        </w:tc>
        <w:tc>
          <w:tcPr>
            <w:tcW w:w="0" w:type="auto"/>
            <w:tcBorders>
              <w:top w:val="nil"/>
              <w:left w:val="nil"/>
              <w:bottom w:val="single" w:sz="4" w:space="0" w:color="auto"/>
              <w:right w:val="single" w:sz="4" w:space="0" w:color="auto"/>
            </w:tcBorders>
            <w:shd w:val="clear" w:color="000000" w:fill="FFFFCC"/>
            <w:noWrap/>
            <w:vAlign w:val="bottom"/>
            <w:hideMark/>
          </w:tcPr>
          <w:p w:rsidR="00E20F2B" w:rsidRPr="00E20F2B" w:rsidRDefault="00E20F2B">
            <w:pPr>
              <w:jc w:val="center"/>
              <w:rPr>
                <w:rFonts w:ascii="Calibri" w:hAnsi="Calibri"/>
                <w:sz w:val="16"/>
                <w:szCs w:val="16"/>
              </w:rPr>
            </w:pPr>
            <w:r w:rsidRPr="00E20F2B">
              <w:rPr>
                <w:rFonts w:ascii="Calibri" w:hAnsi="Calibri"/>
                <w:sz w:val="16"/>
                <w:szCs w:val="16"/>
              </w:rPr>
              <w:t>13,00</w:t>
            </w:r>
          </w:p>
        </w:tc>
        <w:tc>
          <w:tcPr>
            <w:tcW w:w="0" w:type="auto"/>
            <w:tcBorders>
              <w:top w:val="nil"/>
              <w:left w:val="nil"/>
              <w:bottom w:val="single" w:sz="4" w:space="0" w:color="auto"/>
              <w:right w:val="nil"/>
            </w:tcBorders>
            <w:shd w:val="clear" w:color="000000" w:fill="FFFFCC"/>
            <w:vAlign w:val="bottom"/>
            <w:hideMark/>
          </w:tcPr>
          <w:p w:rsidR="00E20F2B" w:rsidRPr="00E20F2B" w:rsidRDefault="00E20F2B">
            <w:pPr>
              <w:rPr>
                <w:rFonts w:ascii="Calibri" w:hAnsi="Calibri"/>
                <w:sz w:val="16"/>
                <w:szCs w:val="16"/>
              </w:rPr>
            </w:pPr>
            <w:r w:rsidRPr="00E20F2B">
              <w:rPr>
                <w:rFonts w:ascii="Calibri" w:hAnsi="Calibri"/>
                <w:sz w:val="16"/>
                <w:szCs w:val="16"/>
              </w:rPr>
              <w:t xml:space="preserve"> $    1.215.219 </w:t>
            </w:r>
          </w:p>
        </w:tc>
        <w:tc>
          <w:tcPr>
            <w:tcW w:w="0" w:type="auto"/>
            <w:tcBorders>
              <w:top w:val="nil"/>
              <w:left w:val="single" w:sz="8" w:space="0" w:color="auto"/>
              <w:bottom w:val="single" w:sz="4" w:space="0" w:color="auto"/>
              <w:right w:val="single" w:sz="8" w:space="0" w:color="auto"/>
            </w:tcBorders>
            <w:shd w:val="clear" w:color="000000" w:fill="FFFFCC"/>
            <w:vAlign w:val="bottom"/>
            <w:hideMark/>
          </w:tcPr>
          <w:p w:rsidR="00E20F2B" w:rsidRPr="00E20F2B" w:rsidRDefault="00E20F2B">
            <w:pPr>
              <w:rPr>
                <w:rFonts w:ascii="Calibri" w:hAnsi="Calibri"/>
                <w:sz w:val="16"/>
                <w:szCs w:val="16"/>
              </w:rPr>
            </w:pPr>
            <w:r w:rsidRPr="00E20F2B">
              <w:rPr>
                <w:rFonts w:ascii="Calibri" w:hAnsi="Calibri"/>
                <w:sz w:val="16"/>
                <w:szCs w:val="16"/>
              </w:rPr>
              <w:t xml:space="preserve"> $              15.797.846 </w:t>
            </w:r>
          </w:p>
        </w:tc>
      </w:tr>
      <w:tr w:rsidR="00E20F2B" w:rsidRPr="00E20F2B" w:rsidTr="00E20F2B">
        <w:trPr>
          <w:trHeight w:val="20"/>
          <w:jc w:val="center"/>
        </w:trPr>
        <w:tc>
          <w:tcPr>
            <w:tcW w:w="0" w:type="auto"/>
            <w:tcBorders>
              <w:top w:val="nil"/>
              <w:left w:val="single" w:sz="8" w:space="0" w:color="auto"/>
              <w:bottom w:val="single" w:sz="4" w:space="0" w:color="auto"/>
              <w:right w:val="single" w:sz="4" w:space="0" w:color="auto"/>
            </w:tcBorders>
            <w:shd w:val="clear" w:color="000000" w:fill="FFFFCC"/>
            <w:noWrap/>
            <w:vAlign w:val="bottom"/>
            <w:hideMark/>
          </w:tcPr>
          <w:p w:rsidR="00E20F2B" w:rsidRPr="00E20F2B" w:rsidRDefault="00E20F2B">
            <w:pPr>
              <w:jc w:val="center"/>
              <w:rPr>
                <w:rFonts w:ascii="Calibri" w:hAnsi="Calibri"/>
                <w:sz w:val="16"/>
                <w:szCs w:val="16"/>
              </w:rPr>
            </w:pPr>
            <w:r w:rsidRPr="00E20F2B">
              <w:rPr>
                <w:rFonts w:ascii="Calibri" w:hAnsi="Calibri"/>
                <w:sz w:val="16"/>
                <w:szCs w:val="16"/>
              </w:rPr>
              <w:t>2018</w:t>
            </w:r>
          </w:p>
        </w:tc>
        <w:tc>
          <w:tcPr>
            <w:tcW w:w="0" w:type="auto"/>
            <w:tcBorders>
              <w:top w:val="nil"/>
              <w:left w:val="nil"/>
              <w:bottom w:val="single" w:sz="4" w:space="0" w:color="auto"/>
              <w:right w:val="single" w:sz="4" w:space="0" w:color="auto"/>
            </w:tcBorders>
            <w:shd w:val="clear" w:color="000000" w:fill="FFFFCC"/>
            <w:noWrap/>
            <w:vAlign w:val="bottom"/>
            <w:hideMark/>
          </w:tcPr>
          <w:p w:rsidR="00E20F2B" w:rsidRPr="00E20F2B" w:rsidRDefault="00E20F2B">
            <w:pPr>
              <w:jc w:val="center"/>
              <w:rPr>
                <w:rFonts w:ascii="Calibri" w:hAnsi="Calibri"/>
                <w:sz w:val="16"/>
                <w:szCs w:val="16"/>
              </w:rPr>
            </w:pPr>
            <w:r w:rsidRPr="00E20F2B">
              <w:rPr>
                <w:rFonts w:ascii="Calibri" w:hAnsi="Calibri"/>
                <w:sz w:val="16"/>
                <w:szCs w:val="16"/>
              </w:rPr>
              <w:t>0,00</w:t>
            </w:r>
          </w:p>
        </w:tc>
        <w:tc>
          <w:tcPr>
            <w:tcW w:w="0" w:type="auto"/>
            <w:tcBorders>
              <w:top w:val="nil"/>
              <w:left w:val="nil"/>
              <w:bottom w:val="nil"/>
              <w:right w:val="nil"/>
            </w:tcBorders>
            <w:shd w:val="clear" w:color="auto" w:fill="auto"/>
            <w:noWrap/>
            <w:vAlign w:val="center"/>
            <w:hideMark/>
          </w:tcPr>
          <w:p w:rsidR="00E20F2B" w:rsidRPr="00E20F2B" w:rsidRDefault="00E20F2B">
            <w:pPr>
              <w:jc w:val="right"/>
              <w:rPr>
                <w:rFonts w:ascii="Calibri" w:hAnsi="Calibri"/>
                <w:color w:val="000000"/>
                <w:sz w:val="16"/>
                <w:szCs w:val="16"/>
              </w:rPr>
            </w:pPr>
            <w:r w:rsidRPr="00E20F2B">
              <w:rPr>
                <w:rFonts w:ascii="Calibri" w:hAnsi="Calibri"/>
                <w:color w:val="000000"/>
                <w:sz w:val="16"/>
                <w:szCs w:val="16"/>
              </w:rPr>
              <w:t>01-ene-18</w:t>
            </w:r>
          </w:p>
        </w:tc>
        <w:tc>
          <w:tcPr>
            <w:tcW w:w="0" w:type="auto"/>
            <w:tcBorders>
              <w:top w:val="nil"/>
              <w:left w:val="nil"/>
              <w:bottom w:val="nil"/>
              <w:right w:val="nil"/>
            </w:tcBorders>
            <w:shd w:val="clear" w:color="auto" w:fill="auto"/>
            <w:noWrap/>
            <w:vAlign w:val="center"/>
            <w:hideMark/>
          </w:tcPr>
          <w:p w:rsidR="00E20F2B" w:rsidRPr="00E20F2B" w:rsidRDefault="00E20F2B">
            <w:pPr>
              <w:jc w:val="right"/>
              <w:rPr>
                <w:rFonts w:ascii="Calibri" w:hAnsi="Calibri"/>
                <w:color w:val="000000"/>
                <w:sz w:val="16"/>
                <w:szCs w:val="16"/>
              </w:rPr>
            </w:pPr>
            <w:r w:rsidRPr="00E20F2B">
              <w:rPr>
                <w:rFonts w:ascii="Calibri" w:hAnsi="Calibri"/>
                <w:color w:val="000000"/>
                <w:sz w:val="16"/>
                <w:szCs w:val="16"/>
              </w:rPr>
              <w:t>28-feb-18</w:t>
            </w:r>
          </w:p>
        </w:tc>
        <w:tc>
          <w:tcPr>
            <w:tcW w:w="0" w:type="auto"/>
            <w:tcBorders>
              <w:top w:val="nil"/>
              <w:left w:val="nil"/>
              <w:bottom w:val="nil"/>
              <w:right w:val="nil"/>
            </w:tcBorders>
            <w:shd w:val="clear" w:color="000000" w:fill="FFFFCC"/>
            <w:noWrap/>
            <w:vAlign w:val="bottom"/>
            <w:hideMark/>
          </w:tcPr>
          <w:p w:rsidR="00E20F2B" w:rsidRPr="00E20F2B" w:rsidRDefault="00E20F2B">
            <w:pPr>
              <w:jc w:val="center"/>
              <w:rPr>
                <w:rFonts w:ascii="Calibri" w:hAnsi="Calibri"/>
                <w:sz w:val="16"/>
                <w:szCs w:val="16"/>
              </w:rPr>
            </w:pPr>
            <w:r w:rsidRPr="00E20F2B">
              <w:rPr>
                <w:rFonts w:ascii="Calibri" w:hAnsi="Calibri"/>
                <w:sz w:val="16"/>
                <w:szCs w:val="16"/>
              </w:rPr>
              <w:t>5,00</w:t>
            </w:r>
          </w:p>
        </w:tc>
        <w:tc>
          <w:tcPr>
            <w:tcW w:w="0" w:type="auto"/>
            <w:tcBorders>
              <w:top w:val="nil"/>
              <w:left w:val="nil"/>
              <w:bottom w:val="nil"/>
              <w:right w:val="nil"/>
            </w:tcBorders>
            <w:shd w:val="clear" w:color="000000" w:fill="FFFFCC"/>
            <w:vAlign w:val="bottom"/>
            <w:hideMark/>
          </w:tcPr>
          <w:p w:rsidR="00E20F2B" w:rsidRPr="00E20F2B" w:rsidRDefault="00E20F2B">
            <w:pPr>
              <w:rPr>
                <w:rFonts w:ascii="Calibri" w:hAnsi="Calibri"/>
                <w:sz w:val="16"/>
                <w:szCs w:val="16"/>
              </w:rPr>
            </w:pPr>
            <w:r w:rsidRPr="00E20F2B">
              <w:rPr>
                <w:rFonts w:ascii="Calibri" w:hAnsi="Calibri"/>
                <w:sz w:val="16"/>
                <w:szCs w:val="16"/>
              </w:rPr>
              <w:t xml:space="preserve"> $    1.264.921 </w:t>
            </w:r>
          </w:p>
        </w:tc>
        <w:tc>
          <w:tcPr>
            <w:tcW w:w="0" w:type="auto"/>
            <w:tcBorders>
              <w:top w:val="nil"/>
              <w:left w:val="single" w:sz="8" w:space="0" w:color="auto"/>
              <w:bottom w:val="nil"/>
              <w:right w:val="single" w:sz="8" w:space="0" w:color="auto"/>
            </w:tcBorders>
            <w:shd w:val="clear" w:color="000000" w:fill="FFFFCC"/>
            <w:vAlign w:val="bottom"/>
            <w:hideMark/>
          </w:tcPr>
          <w:p w:rsidR="00E20F2B" w:rsidRPr="00E20F2B" w:rsidRDefault="00E20F2B">
            <w:pPr>
              <w:rPr>
                <w:rFonts w:ascii="Calibri" w:hAnsi="Calibri"/>
                <w:sz w:val="16"/>
                <w:szCs w:val="16"/>
              </w:rPr>
            </w:pPr>
            <w:r w:rsidRPr="00E20F2B">
              <w:rPr>
                <w:rFonts w:ascii="Calibri" w:hAnsi="Calibri"/>
                <w:sz w:val="16"/>
                <w:szCs w:val="16"/>
              </w:rPr>
              <w:t xml:space="preserve"> $                6.324.607 </w:t>
            </w:r>
          </w:p>
        </w:tc>
      </w:tr>
      <w:tr w:rsidR="00E20F2B" w:rsidRPr="00E20F2B" w:rsidTr="00E20F2B">
        <w:trPr>
          <w:trHeight w:val="20"/>
          <w:jc w:val="center"/>
        </w:trPr>
        <w:tc>
          <w:tcPr>
            <w:tcW w:w="0" w:type="auto"/>
            <w:tcBorders>
              <w:top w:val="single" w:sz="8" w:space="0" w:color="auto"/>
              <w:left w:val="single" w:sz="8" w:space="0" w:color="auto"/>
              <w:bottom w:val="single" w:sz="8" w:space="0" w:color="auto"/>
              <w:right w:val="nil"/>
            </w:tcBorders>
            <w:shd w:val="clear" w:color="000000" w:fill="FFFF99"/>
            <w:noWrap/>
            <w:vAlign w:val="center"/>
            <w:hideMark/>
          </w:tcPr>
          <w:p w:rsidR="00E20F2B" w:rsidRPr="00E20F2B" w:rsidRDefault="00E20F2B">
            <w:pPr>
              <w:rPr>
                <w:rFonts w:ascii="Calibri" w:hAnsi="Calibri"/>
                <w:b/>
                <w:bCs/>
                <w:sz w:val="16"/>
                <w:szCs w:val="16"/>
              </w:rPr>
            </w:pPr>
            <w:r w:rsidRPr="00E20F2B">
              <w:rPr>
                <w:rFonts w:ascii="Calibri" w:hAnsi="Calibri"/>
                <w:b/>
                <w:bCs/>
                <w:sz w:val="16"/>
                <w:szCs w:val="16"/>
              </w:rPr>
              <w:t xml:space="preserve"> Retroactivo   </w:t>
            </w:r>
          </w:p>
        </w:tc>
        <w:tc>
          <w:tcPr>
            <w:tcW w:w="0" w:type="auto"/>
            <w:tcBorders>
              <w:top w:val="single" w:sz="8" w:space="0" w:color="auto"/>
              <w:left w:val="nil"/>
              <w:bottom w:val="single" w:sz="8" w:space="0" w:color="auto"/>
              <w:right w:val="nil"/>
            </w:tcBorders>
            <w:shd w:val="clear" w:color="000000" w:fill="FFFF99"/>
            <w:noWrap/>
            <w:vAlign w:val="center"/>
            <w:hideMark/>
          </w:tcPr>
          <w:p w:rsidR="00E20F2B" w:rsidRPr="00E20F2B" w:rsidRDefault="00E20F2B">
            <w:pPr>
              <w:rPr>
                <w:rFonts w:ascii="Calibri" w:hAnsi="Calibri"/>
                <w:b/>
                <w:bCs/>
                <w:sz w:val="16"/>
                <w:szCs w:val="16"/>
              </w:rPr>
            </w:pPr>
            <w:r w:rsidRPr="00E20F2B">
              <w:rPr>
                <w:rFonts w:ascii="Calibri" w:hAnsi="Calibri"/>
                <w:b/>
                <w:bCs/>
                <w:sz w:val="16"/>
                <w:szCs w:val="16"/>
              </w:rPr>
              <w:t> </w:t>
            </w:r>
          </w:p>
        </w:tc>
        <w:tc>
          <w:tcPr>
            <w:tcW w:w="0" w:type="auto"/>
            <w:tcBorders>
              <w:top w:val="single" w:sz="8" w:space="0" w:color="auto"/>
              <w:left w:val="nil"/>
              <w:bottom w:val="single" w:sz="8" w:space="0" w:color="auto"/>
              <w:right w:val="nil"/>
            </w:tcBorders>
            <w:shd w:val="clear" w:color="000000" w:fill="FFFF99"/>
            <w:noWrap/>
            <w:vAlign w:val="center"/>
            <w:hideMark/>
          </w:tcPr>
          <w:p w:rsidR="00E20F2B" w:rsidRPr="00E20F2B" w:rsidRDefault="00E20F2B">
            <w:pPr>
              <w:rPr>
                <w:rFonts w:ascii="Calibri" w:hAnsi="Calibri"/>
                <w:b/>
                <w:bCs/>
                <w:sz w:val="16"/>
                <w:szCs w:val="16"/>
              </w:rPr>
            </w:pPr>
            <w:r w:rsidRPr="00E20F2B">
              <w:rPr>
                <w:rFonts w:ascii="Calibri" w:hAnsi="Calibri"/>
                <w:b/>
                <w:bCs/>
                <w:sz w:val="16"/>
                <w:szCs w:val="16"/>
              </w:rPr>
              <w:t> </w:t>
            </w:r>
          </w:p>
        </w:tc>
        <w:tc>
          <w:tcPr>
            <w:tcW w:w="0" w:type="auto"/>
            <w:tcBorders>
              <w:top w:val="single" w:sz="8" w:space="0" w:color="auto"/>
              <w:left w:val="nil"/>
              <w:bottom w:val="single" w:sz="8" w:space="0" w:color="auto"/>
              <w:right w:val="nil"/>
            </w:tcBorders>
            <w:shd w:val="clear" w:color="000000" w:fill="FFFF99"/>
            <w:noWrap/>
            <w:vAlign w:val="center"/>
            <w:hideMark/>
          </w:tcPr>
          <w:p w:rsidR="00E20F2B" w:rsidRPr="00E20F2B" w:rsidRDefault="00E20F2B">
            <w:pPr>
              <w:rPr>
                <w:rFonts w:ascii="Calibri" w:hAnsi="Calibri"/>
                <w:b/>
                <w:bCs/>
                <w:sz w:val="16"/>
                <w:szCs w:val="16"/>
              </w:rPr>
            </w:pPr>
            <w:r w:rsidRPr="00E20F2B">
              <w:rPr>
                <w:rFonts w:ascii="Calibri" w:hAnsi="Calibri"/>
                <w:b/>
                <w:bCs/>
                <w:sz w:val="16"/>
                <w:szCs w:val="16"/>
              </w:rPr>
              <w:t> </w:t>
            </w:r>
          </w:p>
        </w:tc>
        <w:tc>
          <w:tcPr>
            <w:tcW w:w="0" w:type="auto"/>
            <w:tcBorders>
              <w:top w:val="single" w:sz="8" w:space="0" w:color="auto"/>
              <w:left w:val="nil"/>
              <w:bottom w:val="single" w:sz="8" w:space="0" w:color="auto"/>
              <w:right w:val="nil"/>
            </w:tcBorders>
            <w:shd w:val="clear" w:color="000000" w:fill="FFFF99"/>
            <w:noWrap/>
            <w:vAlign w:val="center"/>
            <w:hideMark/>
          </w:tcPr>
          <w:p w:rsidR="00E20F2B" w:rsidRPr="00E20F2B" w:rsidRDefault="00E20F2B">
            <w:pPr>
              <w:rPr>
                <w:rFonts w:ascii="Calibri" w:hAnsi="Calibri"/>
                <w:b/>
                <w:bCs/>
                <w:sz w:val="16"/>
                <w:szCs w:val="16"/>
              </w:rPr>
            </w:pPr>
            <w:r w:rsidRPr="00E20F2B">
              <w:rPr>
                <w:rFonts w:ascii="Calibri" w:hAnsi="Calibri"/>
                <w:b/>
                <w:bCs/>
                <w:sz w:val="16"/>
                <w:szCs w:val="16"/>
              </w:rPr>
              <w:t> </w:t>
            </w:r>
          </w:p>
        </w:tc>
        <w:tc>
          <w:tcPr>
            <w:tcW w:w="0" w:type="auto"/>
            <w:tcBorders>
              <w:top w:val="single" w:sz="8" w:space="0" w:color="auto"/>
              <w:left w:val="nil"/>
              <w:bottom w:val="single" w:sz="8" w:space="0" w:color="auto"/>
              <w:right w:val="nil"/>
            </w:tcBorders>
            <w:shd w:val="clear" w:color="000000" w:fill="FFFF99"/>
            <w:noWrap/>
            <w:vAlign w:val="center"/>
            <w:hideMark/>
          </w:tcPr>
          <w:p w:rsidR="00E20F2B" w:rsidRPr="00E20F2B" w:rsidRDefault="00E20F2B">
            <w:pPr>
              <w:rPr>
                <w:rFonts w:ascii="Calibri" w:hAnsi="Calibri"/>
                <w:b/>
                <w:bCs/>
                <w:sz w:val="16"/>
                <w:szCs w:val="16"/>
              </w:rPr>
            </w:pPr>
            <w:r w:rsidRPr="00E20F2B">
              <w:rPr>
                <w:rFonts w:ascii="Calibri" w:hAnsi="Calibri"/>
                <w:b/>
                <w:bCs/>
                <w:sz w:val="16"/>
                <w:szCs w:val="16"/>
              </w:rPr>
              <w:t> </w:t>
            </w:r>
          </w:p>
        </w:tc>
        <w:tc>
          <w:tcPr>
            <w:tcW w:w="0" w:type="auto"/>
            <w:tcBorders>
              <w:top w:val="single" w:sz="8" w:space="0" w:color="auto"/>
              <w:left w:val="nil"/>
              <w:bottom w:val="single" w:sz="8" w:space="0" w:color="auto"/>
              <w:right w:val="single" w:sz="8" w:space="0" w:color="auto"/>
            </w:tcBorders>
            <w:shd w:val="clear" w:color="000000" w:fill="FFFF99"/>
            <w:noWrap/>
            <w:vAlign w:val="center"/>
            <w:hideMark/>
          </w:tcPr>
          <w:p w:rsidR="00E20F2B" w:rsidRPr="00E20F2B" w:rsidRDefault="00E20F2B">
            <w:pPr>
              <w:rPr>
                <w:rFonts w:ascii="Calibri" w:hAnsi="Calibri"/>
                <w:b/>
                <w:bCs/>
                <w:sz w:val="16"/>
                <w:szCs w:val="16"/>
              </w:rPr>
            </w:pPr>
            <w:r w:rsidRPr="00E20F2B">
              <w:rPr>
                <w:rFonts w:ascii="Calibri" w:hAnsi="Calibri"/>
                <w:b/>
                <w:bCs/>
                <w:sz w:val="16"/>
                <w:szCs w:val="16"/>
              </w:rPr>
              <w:t xml:space="preserve">          48.900.386 </w:t>
            </w:r>
          </w:p>
        </w:tc>
      </w:tr>
    </w:tbl>
    <w:p w:rsidR="004C405A" w:rsidRDefault="004C405A" w:rsidP="00927D06">
      <w:pPr>
        <w:spacing w:line="276" w:lineRule="auto"/>
        <w:ind w:firstLine="708"/>
        <w:jc w:val="both"/>
        <w:rPr>
          <w:rFonts w:ascii="Tahoma" w:hAnsi="Tahoma" w:cs="Tahoma"/>
          <w:sz w:val="22"/>
          <w:szCs w:val="22"/>
        </w:rPr>
      </w:pPr>
    </w:p>
    <w:p w:rsidR="004C405A" w:rsidRDefault="004C405A" w:rsidP="00927D06">
      <w:pPr>
        <w:spacing w:line="276" w:lineRule="auto"/>
        <w:ind w:firstLine="708"/>
        <w:jc w:val="both"/>
        <w:rPr>
          <w:rFonts w:ascii="Tahoma" w:hAnsi="Tahoma" w:cs="Tahoma"/>
          <w:sz w:val="22"/>
          <w:szCs w:val="22"/>
        </w:rPr>
      </w:pPr>
    </w:p>
    <w:p w:rsidR="00E20F2B" w:rsidRDefault="00E20F2B" w:rsidP="00E20F2B">
      <w:pPr>
        <w:rPr>
          <w:rFonts w:ascii="Tahoma" w:hAnsi="Tahoma" w:cs="Tahoma"/>
          <w:sz w:val="22"/>
          <w:szCs w:val="22"/>
        </w:rPr>
      </w:pPr>
    </w:p>
    <w:p w:rsidR="00E20F2B" w:rsidRDefault="00E20F2B" w:rsidP="00E20F2B">
      <w:pPr>
        <w:rPr>
          <w:rFonts w:ascii="Tahoma" w:hAnsi="Tahoma" w:cs="Tahoma"/>
          <w:sz w:val="22"/>
          <w:szCs w:val="22"/>
        </w:rPr>
      </w:pPr>
    </w:p>
    <w:p w:rsidR="00E20F2B" w:rsidRDefault="00E20F2B" w:rsidP="00E20F2B">
      <w:pPr>
        <w:rPr>
          <w:rFonts w:ascii="Tahoma" w:hAnsi="Tahoma" w:cs="Tahoma"/>
          <w:sz w:val="22"/>
          <w:szCs w:val="22"/>
        </w:rPr>
      </w:pPr>
    </w:p>
    <w:p w:rsidR="00E20F2B" w:rsidRDefault="00E20F2B" w:rsidP="00E20F2B">
      <w:pPr>
        <w:rPr>
          <w:rFonts w:ascii="Tahoma" w:hAnsi="Tahoma" w:cs="Tahoma"/>
          <w:sz w:val="22"/>
          <w:szCs w:val="22"/>
        </w:rPr>
      </w:pPr>
    </w:p>
    <w:p w:rsidR="00E20F2B" w:rsidRPr="007834F9" w:rsidRDefault="00E20F2B" w:rsidP="00E20F2B">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4C405A" w:rsidRDefault="00E20F2B" w:rsidP="00E20F2B">
      <w:pPr>
        <w:spacing w:line="276" w:lineRule="auto"/>
        <w:jc w:val="center"/>
        <w:rPr>
          <w:rFonts w:ascii="Tahoma" w:hAnsi="Tahoma" w:cs="Tahoma"/>
          <w:sz w:val="22"/>
          <w:szCs w:val="22"/>
        </w:rPr>
      </w:pPr>
      <w:r w:rsidRPr="007834F9">
        <w:rPr>
          <w:rFonts w:ascii="Tahoma" w:hAnsi="Tahoma" w:cs="Tahoma"/>
          <w:sz w:val="22"/>
          <w:szCs w:val="22"/>
        </w:rPr>
        <w:t>Magistrada</w:t>
      </w:r>
    </w:p>
    <w:sectPr w:rsidR="004C405A" w:rsidSect="002E3685">
      <w:headerReference w:type="even" r:id="rId9"/>
      <w:headerReference w:type="default" r:id="rId10"/>
      <w:footerReference w:type="default" r:id="rId11"/>
      <w:footerReference w:type="first" r:id="rId12"/>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E2D" w:rsidRDefault="00595E2D">
      <w:r>
        <w:separator/>
      </w:r>
    </w:p>
  </w:endnote>
  <w:endnote w:type="continuationSeparator" w:id="0">
    <w:p w:rsidR="00595E2D" w:rsidRDefault="0059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B49" w:rsidRPr="0002458E" w:rsidRDefault="005A3B49">
    <w:pPr>
      <w:pStyle w:val="Piedepgina"/>
      <w:jc w:val="right"/>
    </w:pPr>
    <w:r w:rsidRPr="0002458E">
      <w:fldChar w:fldCharType="begin"/>
    </w:r>
    <w:r w:rsidRPr="0002458E">
      <w:instrText>PAGE   \* MERGEFORMAT</w:instrText>
    </w:r>
    <w:r w:rsidRPr="0002458E">
      <w:fldChar w:fldCharType="separate"/>
    </w:r>
    <w:r>
      <w:rPr>
        <w:noProof/>
      </w:rPr>
      <w:t>7</w:t>
    </w:r>
    <w:r w:rsidRPr="0002458E">
      <w:fldChar w:fldCharType="end"/>
    </w:r>
  </w:p>
  <w:p w:rsidR="005A3B49" w:rsidRDefault="005A3B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B49" w:rsidRDefault="005A3B49">
    <w:pPr>
      <w:pStyle w:val="Piedepgina"/>
      <w:jc w:val="right"/>
    </w:pPr>
    <w:r>
      <w:fldChar w:fldCharType="begin"/>
    </w:r>
    <w:r>
      <w:instrText>PAGE   \* MERGEFORMAT</w:instrText>
    </w:r>
    <w:r>
      <w:fldChar w:fldCharType="separate"/>
    </w:r>
    <w:r>
      <w:rPr>
        <w:noProof/>
      </w:rPr>
      <w:t>1</w:t>
    </w:r>
    <w:r>
      <w:fldChar w:fldCharType="end"/>
    </w:r>
  </w:p>
  <w:p w:rsidR="005A3B49" w:rsidRDefault="005A3B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E2D" w:rsidRDefault="00595E2D">
      <w:r>
        <w:separator/>
      </w:r>
    </w:p>
  </w:footnote>
  <w:footnote w:type="continuationSeparator" w:id="0">
    <w:p w:rsidR="00595E2D" w:rsidRDefault="00595E2D">
      <w:r>
        <w:continuationSeparator/>
      </w:r>
    </w:p>
  </w:footnote>
  <w:footnote w:id="1">
    <w:p w:rsidR="005A3B49" w:rsidRPr="001846A1" w:rsidRDefault="005A3B49" w:rsidP="001846A1">
      <w:pPr>
        <w:pStyle w:val="NormalWeb"/>
        <w:jc w:val="both"/>
        <w:rPr>
          <w:sz w:val="16"/>
          <w:szCs w:val="16"/>
        </w:rPr>
      </w:pPr>
      <w:r w:rsidRPr="001846A1">
        <w:rPr>
          <w:rStyle w:val="Refdenotaalpie"/>
          <w:sz w:val="16"/>
          <w:szCs w:val="16"/>
        </w:rPr>
        <w:footnoteRef/>
      </w:r>
      <w:r w:rsidRPr="001846A1">
        <w:rPr>
          <w:sz w:val="16"/>
          <w:szCs w:val="16"/>
        </w:rPr>
        <w:t xml:space="preserve"> </w:t>
      </w:r>
      <w:bookmarkStart w:id="1" w:name="172"/>
      <w:r w:rsidRPr="001846A1">
        <w:rPr>
          <w:b/>
          <w:bCs/>
          <w:sz w:val="16"/>
          <w:szCs w:val="16"/>
        </w:rPr>
        <w:t>ARTÍCULO 172. &lt;FUSIÓN DE LA SOCIEDAD-CONCEPTO&gt;.</w:t>
      </w:r>
      <w:bookmarkEnd w:id="1"/>
      <w:r w:rsidRPr="001846A1">
        <w:rPr>
          <w:sz w:val="16"/>
          <w:szCs w:val="16"/>
        </w:rPr>
        <w:t> Habrá fusión cuando una o más sociedades se disuelvan, sin liquidarse, para ser absorbidas por otra o para crear una nueva.</w:t>
      </w:r>
    </w:p>
    <w:p w:rsidR="005A3B49" w:rsidRPr="001846A1" w:rsidRDefault="005A3B49" w:rsidP="001846A1">
      <w:pPr>
        <w:pStyle w:val="NormalWeb"/>
        <w:jc w:val="both"/>
        <w:rPr>
          <w:sz w:val="16"/>
          <w:szCs w:val="16"/>
        </w:rPr>
      </w:pPr>
      <w:r w:rsidRPr="001846A1">
        <w:rPr>
          <w:sz w:val="16"/>
          <w:szCs w:val="16"/>
        </w:rPr>
        <w:t>La absorbente o la nueva compañía adquirirá los derechos y obligaciones de la sociedad o sociedades disueltas al formalizarse el acuerdo de fusión.</w:t>
      </w:r>
    </w:p>
    <w:p w:rsidR="005A3B49" w:rsidRPr="001846A1" w:rsidRDefault="005A3B49">
      <w:pPr>
        <w:pStyle w:val="Textonotapie"/>
      </w:pPr>
    </w:p>
  </w:footnote>
  <w:footnote w:id="2">
    <w:p w:rsidR="005A3B49" w:rsidRPr="007B1C4C" w:rsidRDefault="005A3B49">
      <w:pPr>
        <w:pStyle w:val="Textonotapie"/>
        <w:rPr>
          <w:lang w:val="es-CO"/>
        </w:rPr>
      </w:pPr>
      <w:r>
        <w:rPr>
          <w:rStyle w:val="Refdenotaalpie"/>
        </w:rPr>
        <w:footnoteRef/>
      </w:r>
      <w:r>
        <w:t xml:space="preserve"> </w:t>
      </w:r>
      <w:r>
        <w:rPr>
          <w:lang w:val="es-CO"/>
        </w:rPr>
        <w:t>Calculado con 3650 días.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B49" w:rsidRDefault="005A3B4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B49" w:rsidRDefault="005A3B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B49" w:rsidRPr="003E347C" w:rsidRDefault="005A3B49" w:rsidP="003E347C">
    <w:pPr>
      <w:pStyle w:val="Ttulo"/>
      <w:spacing w:line="240" w:lineRule="auto"/>
      <w:jc w:val="both"/>
      <w:rPr>
        <w:rFonts w:ascii="Times New Roman" w:hAnsi="Times New Roman" w:cs="Times New Roman"/>
        <w:b w:val="0"/>
        <w:sz w:val="16"/>
        <w:szCs w:val="16"/>
      </w:rPr>
    </w:pPr>
    <w:r w:rsidRPr="003E347C">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3E347C">
      <w:rPr>
        <w:rFonts w:ascii="Times New Roman" w:hAnsi="Times New Roman" w:cs="Times New Roman"/>
        <w:b w:val="0"/>
        <w:sz w:val="16"/>
        <w:szCs w:val="16"/>
      </w:rPr>
      <w:t>66001-31-05-005-2016-00377-01</w:t>
    </w:r>
  </w:p>
  <w:p w:rsidR="005A3B49" w:rsidRPr="003E347C" w:rsidRDefault="005A3B49" w:rsidP="003E347C">
    <w:pPr>
      <w:pStyle w:val="Ttulo"/>
      <w:spacing w:line="240" w:lineRule="auto"/>
      <w:jc w:val="both"/>
      <w:rPr>
        <w:rFonts w:ascii="Times New Roman" w:hAnsi="Times New Roman" w:cs="Times New Roman"/>
        <w:b w:val="0"/>
        <w:sz w:val="16"/>
        <w:szCs w:val="16"/>
      </w:rPr>
    </w:pPr>
    <w:r w:rsidRPr="003E347C">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3E347C">
      <w:rPr>
        <w:rFonts w:ascii="Times New Roman" w:hAnsi="Times New Roman" w:cs="Times New Roman"/>
        <w:b w:val="0"/>
        <w:sz w:val="16"/>
        <w:szCs w:val="16"/>
      </w:rPr>
      <w:t xml:space="preserve">Olga Lucía Tabares Grajales </w:t>
    </w:r>
  </w:p>
  <w:p w:rsidR="005A3B49" w:rsidRPr="003E347C" w:rsidRDefault="005A3B49" w:rsidP="003E347C">
    <w:pPr>
      <w:pStyle w:val="Ttulo"/>
      <w:spacing w:line="240" w:lineRule="auto"/>
      <w:jc w:val="both"/>
      <w:rPr>
        <w:rFonts w:ascii="Times New Roman" w:hAnsi="Times New Roman" w:cs="Times New Roman"/>
        <w:b w:val="0"/>
        <w:sz w:val="16"/>
        <w:szCs w:val="16"/>
      </w:rPr>
    </w:pPr>
    <w:r w:rsidRPr="003E347C">
      <w:rPr>
        <w:rFonts w:ascii="Times New Roman" w:hAnsi="Times New Roman" w:cs="Times New Roman"/>
        <w:b w:val="0"/>
        <w:sz w:val="16"/>
        <w:szCs w:val="16"/>
      </w:rPr>
      <w:t>Demandados:</w:t>
    </w:r>
    <w:r>
      <w:rPr>
        <w:rFonts w:ascii="Times New Roman" w:hAnsi="Times New Roman" w:cs="Times New Roman"/>
        <w:b w:val="0"/>
        <w:sz w:val="16"/>
        <w:szCs w:val="16"/>
      </w:rPr>
      <w:t xml:space="preserve"> </w:t>
    </w:r>
    <w:r w:rsidRPr="003E347C">
      <w:rPr>
        <w:rFonts w:ascii="Times New Roman" w:hAnsi="Times New Roman" w:cs="Times New Roman"/>
        <w:b w:val="0"/>
        <w:sz w:val="16"/>
        <w:szCs w:val="16"/>
      </w:rPr>
      <w:t xml:space="preserve">Colpensiones y Previsora S.A. </w:t>
    </w:r>
  </w:p>
  <w:p w:rsidR="005A3B49" w:rsidRDefault="005A3B49" w:rsidP="005107E5">
    <w:pPr>
      <w:pStyle w:val="Ttul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15:restartNumberingAfterBreak="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4"/>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3"/>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5"/>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3F85"/>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493"/>
    <w:rsid w:val="0005299F"/>
    <w:rsid w:val="00053767"/>
    <w:rsid w:val="000539D9"/>
    <w:rsid w:val="00053BBC"/>
    <w:rsid w:val="00054180"/>
    <w:rsid w:val="00056F1F"/>
    <w:rsid w:val="00057644"/>
    <w:rsid w:val="00057E02"/>
    <w:rsid w:val="00060CFA"/>
    <w:rsid w:val="0006298A"/>
    <w:rsid w:val="000634C3"/>
    <w:rsid w:val="00063FBC"/>
    <w:rsid w:val="00064C80"/>
    <w:rsid w:val="00065677"/>
    <w:rsid w:val="00065765"/>
    <w:rsid w:val="00065E53"/>
    <w:rsid w:val="00066665"/>
    <w:rsid w:val="00067227"/>
    <w:rsid w:val="0007089E"/>
    <w:rsid w:val="00071C2C"/>
    <w:rsid w:val="00071FE7"/>
    <w:rsid w:val="00073CDD"/>
    <w:rsid w:val="00074717"/>
    <w:rsid w:val="000755E0"/>
    <w:rsid w:val="000758C9"/>
    <w:rsid w:val="00075CDE"/>
    <w:rsid w:val="0007616B"/>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2FCD"/>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930"/>
    <w:rsid w:val="000A5A26"/>
    <w:rsid w:val="000A5C99"/>
    <w:rsid w:val="000A6DEA"/>
    <w:rsid w:val="000A73FC"/>
    <w:rsid w:val="000A7871"/>
    <w:rsid w:val="000A7A02"/>
    <w:rsid w:val="000B0C39"/>
    <w:rsid w:val="000B0DC6"/>
    <w:rsid w:val="000B0F92"/>
    <w:rsid w:val="000B13EC"/>
    <w:rsid w:val="000B3191"/>
    <w:rsid w:val="000B3201"/>
    <w:rsid w:val="000B408E"/>
    <w:rsid w:val="000B4F1F"/>
    <w:rsid w:val="000B5064"/>
    <w:rsid w:val="000B5C90"/>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A05"/>
    <w:rsid w:val="000E4D43"/>
    <w:rsid w:val="000E4F18"/>
    <w:rsid w:val="000E5DEB"/>
    <w:rsid w:val="000E618D"/>
    <w:rsid w:val="000E666F"/>
    <w:rsid w:val="000E6B13"/>
    <w:rsid w:val="000E7211"/>
    <w:rsid w:val="000E7518"/>
    <w:rsid w:val="000E7993"/>
    <w:rsid w:val="000E7A93"/>
    <w:rsid w:val="000E7B1E"/>
    <w:rsid w:val="000E7F98"/>
    <w:rsid w:val="000F0469"/>
    <w:rsid w:val="000F0540"/>
    <w:rsid w:val="000F0BDD"/>
    <w:rsid w:val="000F13EF"/>
    <w:rsid w:val="000F1911"/>
    <w:rsid w:val="000F200C"/>
    <w:rsid w:val="000F32C2"/>
    <w:rsid w:val="000F34FC"/>
    <w:rsid w:val="000F374C"/>
    <w:rsid w:val="000F44F9"/>
    <w:rsid w:val="000F5060"/>
    <w:rsid w:val="000F52F9"/>
    <w:rsid w:val="000F5EBD"/>
    <w:rsid w:val="000F6917"/>
    <w:rsid w:val="000F6A05"/>
    <w:rsid w:val="000F6B06"/>
    <w:rsid w:val="000F6E9D"/>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AD3"/>
    <w:rsid w:val="00115576"/>
    <w:rsid w:val="001162F4"/>
    <w:rsid w:val="001172A8"/>
    <w:rsid w:val="001174B9"/>
    <w:rsid w:val="00120A35"/>
    <w:rsid w:val="00120EAB"/>
    <w:rsid w:val="00122140"/>
    <w:rsid w:val="00122521"/>
    <w:rsid w:val="00123412"/>
    <w:rsid w:val="00123767"/>
    <w:rsid w:val="00124D1E"/>
    <w:rsid w:val="00125BB8"/>
    <w:rsid w:val="00126266"/>
    <w:rsid w:val="00127EE2"/>
    <w:rsid w:val="00130684"/>
    <w:rsid w:val="00130D74"/>
    <w:rsid w:val="00131250"/>
    <w:rsid w:val="00131C1B"/>
    <w:rsid w:val="0013280B"/>
    <w:rsid w:val="001334EE"/>
    <w:rsid w:val="00133641"/>
    <w:rsid w:val="00133DD5"/>
    <w:rsid w:val="001355E4"/>
    <w:rsid w:val="00135707"/>
    <w:rsid w:val="00137BDE"/>
    <w:rsid w:val="00137E1C"/>
    <w:rsid w:val="001410C3"/>
    <w:rsid w:val="00141D49"/>
    <w:rsid w:val="00143418"/>
    <w:rsid w:val="001446C7"/>
    <w:rsid w:val="00144DF0"/>
    <w:rsid w:val="0014526A"/>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D2D"/>
    <w:rsid w:val="00153E29"/>
    <w:rsid w:val="00154A10"/>
    <w:rsid w:val="00154E20"/>
    <w:rsid w:val="00154FBA"/>
    <w:rsid w:val="00155008"/>
    <w:rsid w:val="0015510F"/>
    <w:rsid w:val="0015533E"/>
    <w:rsid w:val="001554E1"/>
    <w:rsid w:val="00155AE5"/>
    <w:rsid w:val="001560AD"/>
    <w:rsid w:val="00156529"/>
    <w:rsid w:val="00156577"/>
    <w:rsid w:val="0015690B"/>
    <w:rsid w:val="00156F0C"/>
    <w:rsid w:val="001573DE"/>
    <w:rsid w:val="001600F1"/>
    <w:rsid w:val="00160472"/>
    <w:rsid w:val="0016169A"/>
    <w:rsid w:val="001627AF"/>
    <w:rsid w:val="00162D1D"/>
    <w:rsid w:val="00163A57"/>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6A1"/>
    <w:rsid w:val="00184CF8"/>
    <w:rsid w:val="00185349"/>
    <w:rsid w:val="001867EA"/>
    <w:rsid w:val="00186AF7"/>
    <w:rsid w:val="00186B28"/>
    <w:rsid w:val="00186CAE"/>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A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428A"/>
    <w:rsid w:val="001B5C27"/>
    <w:rsid w:val="001B5F3A"/>
    <w:rsid w:val="001B6E90"/>
    <w:rsid w:val="001B76BD"/>
    <w:rsid w:val="001C03A9"/>
    <w:rsid w:val="001C05BA"/>
    <w:rsid w:val="001C14EA"/>
    <w:rsid w:val="001C1CDC"/>
    <w:rsid w:val="001C2DB5"/>
    <w:rsid w:val="001C4178"/>
    <w:rsid w:val="001C4293"/>
    <w:rsid w:val="001C46CD"/>
    <w:rsid w:val="001C4780"/>
    <w:rsid w:val="001C512A"/>
    <w:rsid w:val="001C5B1C"/>
    <w:rsid w:val="001C6B4E"/>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3ABF"/>
    <w:rsid w:val="001E448B"/>
    <w:rsid w:val="001E4B08"/>
    <w:rsid w:val="001E514F"/>
    <w:rsid w:val="001E52A5"/>
    <w:rsid w:val="001E5B78"/>
    <w:rsid w:val="001E65B7"/>
    <w:rsid w:val="001E7355"/>
    <w:rsid w:val="001E7B5E"/>
    <w:rsid w:val="001F01EF"/>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369D"/>
    <w:rsid w:val="002143B5"/>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2112"/>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5D8A"/>
    <w:rsid w:val="002565B2"/>
    <w:rsid w:val="002568B4"/>
    <w:rsid w:val="00261293"/>
    <w:rsid w:val="00262666"/>
    <w:rsid w:val="00262975"/>
    <w:rsid w:val="00262E0F"/>
    <w:rsid w:val="00263D30"/>
    <w:rsid w:val="00264334"/>
    <w:rsid w:val="002643EE"/>
    <w:rsid w:val="00264762"/>
    <w:rsid w:val="00265644"/>
    <w:rsid w:val="00265B6D"/>
    <w:rsid w:val="00265C8E"/>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77EF2"/>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DD5"/>
    <w:rsid w:val="002D1E02"/>
    <w:rsid w:val="002D211D"/>
    <w:rsid w:val="002D248F"/>
    <w:rsid w:val="002D33E0"/>
    <w:rsid w:val="002D380F"/>
    <w:rsid w:val="002D3826"/>
    <w:rsid w:val="002D3D0B"/>
    <w:rsid w:val="002D40E5"/>
    <w:rsid w:val="002D541B"/>
    <w:rsid w:val="002D61C8"/>
    <w:rsid w:val="002D61EE"/>
    <w:rsid w:val="002D7717"/>
    <w:rsid w:val="002D7855"/>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26FC"/>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3F10"/>
    <w:rsid w:val="00324166"/>
    <w:rsid w:val="00325D21"/>
    <w:rsid w:val="0032600C"/>
    <w:rsid w:val="00326E13"/>
    <w:rsid w:val="0032713E"/>
    <w:rsid w:val="003274A7"/>
    <w:rsid w:val="00327884"/>
    <w:rsid w:val="00327D30"/>
    <w:rsid w:val="00330D39"/>
    <w:rsid w:val="00332594"/>
    <w:rsid w:val="00332F27"/>
    <w:rsid w:val="003336EE"/>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3865"/>
    <w:rsid w:val="003644DA"/>
    <w:rsid w:val="00364504"/>
    <w:rsid w:val="00364B3A"/>
    <w:rsid w:val="003650EB"/>
    <w:rsid w:val="00365DC1"/>
    <w:rsid w:val="00366BFD"/>
    <w:rsid w:val="00366E68"/>
    <w:rsid w:val="0036726D"/>
    <w:rsid w:val="00371191"/>
    <w:rsid w:val="00371C7A"/>
    <w:rsid w:val="003720D7"/>
    <w:rsid w:val="003725CC"/>
    <w:rsid w:val="0037290F"/>
    <w:rsid w:val="00372E1F"/>
    <w:rsid w:val="0037454D"/>
    <w:rsid w:val="003750A1"/>
    <w:rsid w:val="0037582F"/>
    <w:rsid w:val="00375CF8"/>
    <w:rsid w:val="003769FC"/>
    <w:rsid w:val="0037720D"/>
    <w:rsid w:val="00380ED1"/>
    <w:rsid w:val="00381284"/>
    <w:rsid w:val="00381782"/>
    <w:rsid w:val="003821B0"/>
    <w:rsid w:val="003822EF"/>
    <w:rsid w:val="003837C8"/>
    <w:rsid w:val="00384432"/>
    <w:rsid w:val="003845BA"/>
    <w:rsid w:val="00384E47"/>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5BBB"/>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3BC"/>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43C"/>
    <w:rsid w:val="003E1569"/>
    <w:rsid w:val="003E1938"/>
    <w:rsid w:val="003E1BB2"/>
    <w:rsid w:val="003E1D76"/>
    <w:rsid w:val="003E21D9"/>
    <w:rsid w:val="003E2409"/>
    <w:rsid w:val="003E347C"/>
    <w:rsid w:val="003E3A8B"/>
    <w:rsid w:val="003E4883"/>
    <w:rsid w:val="003E5306"/>
    <w:rsid w:val="003E544D"/>
    <w:rsid w:val="003E62D6"/>
    <w:rsid w:val="003E6A85"/>
    <w:rsid w:val="003E7344"/>
    <w:rsid w:val="003F0212"/>
    <w:rsid w:val="003F0BE6"/>
    <w:rsid w:val="003F1A0A"/>
    <w:rsid w:val="003F1F88"/>
    <w:rsid w:val="003F30EF"/>
    <w:rsid w:val="003F348D"/>
    <w:rsid w:val="003F45AE"/>
    <w:rsid w:val="003F4F97"/>
    <w:rsid w:val="003F52B3"/>
    <w:rsid w:val="003F5592"/>
    <w:rsid w:val="003F5D62"/>
    <w:rsid w:val="003F61DD"/>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64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DF"/>
    <w:rsid w:val="00461EE1"/>
    <w:rsid w:val="0046245C"/>
    <w:rsid w:val="00462E1B"/>
    <w:rsid w:val="004631FD"/>
    <w:rsid w:val="00463DA1"/>
    <w:rsid w:val="00463ECE"/>
    <w:rsid w:val="00464FDA"/>
    <w:rsid w:val="00465518"/>
    <w:rsid w:val="004658CC"/>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06A"/>
    <w:rsid w:val="00476395"/>
    <w:rsid w:val="00476D40"/>
    <w:rsid w:val="00476F5C"/>
    <w:rsid w:val="00476F6F"/>
    <w:rsid w:val="004801B8"/>
    <w:rsid w:val="0048101C"/>
    <w:rsid w:val="00481298"/>
    <w:rsid w:val="00481B7D"/>
    <w:rsid w:val="00482640"/>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2DBE"/>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29F1"/>
    <w:rsid w:val="004B29F2"/>
    <w:rsid w:val="004B33AE"/>
    <w:rsid w:val="004B3C9A"/>
    <w:rsid w:val="004B3FE6"/>
    <w:rsid w:val="004B4060"/>
    <w:rsid w:val="004B42AA"/>
    <w:rsid w:val="004B46ED"/>
    <w:rsid w:val="004B4AA1"/>
    <w:rsid w:val="004B4C02"/>
    <w:rsid w:val="004B5199"/>
    <w:rsid w:val="004B5434"/>
    <w:rsid w:val="004B55A8"/>
    <w:rsid w:val="004B55B0"/>
    <w:rsid w:val="004B6A1A"/>
    <w:rsid w:val="004B6C8D"/>
    <w:rsid w:val="004B6FD2"/>
    <w:rsid w:val="004B72C5"/>
    <w:rsid w:val="004B7C9C"/>
    <w:rsid w:val="004B7CFC"/>
    <w:rsid w:val="004C092A"/>
    <w:rsid w:val="004C0DD4"/>
    <w:rsid w:val="004C1050"/>
    <w:rsid w:val="004C2405"/>
    <w:rsid w:val="004C36BF"/>
    <w:rsid w:val="004C3D4F"/>
    <w:rsid w:val="004C405A"/>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75B"/>
    <w:rsid w:val="004E2C92"/>
    <w:rsid w:val="004E3445"/>
    <w:rsid w:val="004E4AFE"/>
    <w:rsid w:val="004E5E6C"/>
    <w:rsid w:val="004E62E1"/>
    <w:rsid w:val="004E6B0C"/>
    <w:rsid w:val="004E70C1"/>
    <w:rsid w:val="004F0469"/>
    <w:rsid w:val="004F1A27"/>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5EE7"/>
    <w:rsid w:val="005263AE"/>
    <w:rsid w:val="00526F12"/>
    <w:rsid w:val="0052733E"/>
    <w:rsid w:val="00527593"/>
    <w:rsid w:val="0053068C"/>
    <w:rsid w:val="00531442"/>
    <w:rsid w:val="00532384"/>
    <w:rsid w:val="00532475"/>
    <w:rsid w:val="005337F5"/>
    <w:rsid w:val="00533BA1"/>
    <w:rsid w:val="00533FD9"/>
    <w:rsid w:val="00534379"/>
    <w:rsid w:val="00534CEA"/>
    <w:rsid w:val="0053588C"/>
    <w:rsid w:val="00536069"/>
    <w:rsid w:val="0053628F"/>
    <w:rsid w:val="005366D1"/>
    <w:rsid w:val="00536F4C"/>
    <w:rsid w:val="00540272"/>
    <w:rsid w:val="00540A27"/>
    <w:rsid w:val="00540BF2"/>
    <w:rsid w:val="005416D6"/>
    <w:rsid w:val="005417FF"/>
    <w:rsid w:val="00542138"/>
    <w:rsid w:val="00542C65"/>
    <w:rsid w:val="0054465E"/>
    <w:rsid w:val="0054549D"/>
    <w:rsid w:val="005455F5"/>
    <w:rsid w:val="00545B55"/>
    <w:rsid w:val="00545E2A"/>
    <w:rsid w:val="00546166"/>
    <w:rsid w:val="0054647D"/>
    <w:rsid w:val="00546BE0"/>
    <w:rsid w:val="00547880"/>
    <w:rsid w:val="00547C05"/>
    <w:rsid w:val="00547DEE"/>
    <w:rsid w:val="00550451"/>
    <w:rsid w:val="0055210C"/>
    <w:rsid w:val="00552B5A"/>
    <w:rsid w:val="00553402"/>
    <w:rsid w:val="00553A43"/>
    <w:rsid w:val="00554350"/>
    <w:rsid w:val="005544E8"/>
    <w:rsid w:val="0055466E"/>
    <w:rsid w:val="00554A20"/>
    <w:rsid w:val="005553CE"/>
    <w:rsid w:val="005563C6"/>
    <w:rsid w:val="00556454"/>
    <w:rsid w:val="00556956"/>
    <w:rsid w:val="00556EC7"/>
    <w:rsid w:val="00557079"/>
    <w:rsid w:val="0055707C"/>
    <w:rsid w:val="00560257"/>
    <w:rsid w:val="005602C9"/>
    <w:rsid w:val="0056066C"/>
    <w:rsid w:val="00560B96"/>
    <w:rsid w:val="00560C3D"/>
    <w:rsid w:val="00560C46"/>
    <w:rsid w:val="00561091"/>
    <w:rsid w:val="005613FF"/>
    <w:rsid w:val="00561ED0"/>
    <w:rsid w:val="00561F1B"/>
    <w:rsid w:val="00562173"/>
    <w:rsid w:val="00562441"/>
    <w:rsid w:val="005627E3"/>
    <w:rsid w:val="005635BA"/>
    <w:rsid w:val="00563866"/>
    <w:rsid w:val="00563FC0"/>
    <w:rsid w:val="005649CC"/>
    <w:rsid w:val="005651AD"/>
    <w:rsid w:val="00565E02"/>
    <w:rsid w:val="005660D0"/>
    <w:rsid w:val="00566226"/>
    <w:rsid w:val="005662AC"/>
    <w:rsid w:val="00567272"/>
    <w:rsid w:val="0056774A"/>
    <w:rsid w:val="0056776A"/>
    <w:rsid w:val="00567BED"/>
    <w:rsid w:val="00567ECB"/>
    <w:rsid w:val="00570552"/>
    <w:rsid w:val="00570C1C"/>
    <w:rsid w:val="00570FA6"/>
    <w:rsid w:val="005712D7"/>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4562"/>
    <w:rsid w:val="005850E4"/>
    <w:rsid w:val="0058513D"/>
    <w:rsid w:val="0058542A"/>
    <w:rsid w:val="005872C1"/>
    <w:rsid w:val="0058746D"/>
    <w:rsid w:val="00587896"/>
    <w:rsid w:val="00587936"/>
    <w:rsid w:val="00587E7F"/>
    <w:rsid w:val="00590296"/>
    <w:rsid w:val="0059092A"/>
    <w:rsid w:val="00590AD8"/>
    <w:rsid w:val="00591329"/>
    <w:rsid w:val="005918AF"/>
    <w:rsid w:val="00592A13"/>
    <w:rsid w:val="00593452"/>
    <w:rsid w:val="00593CA9"/>
    <w:rsid w:val="005941FD"/>
    <w:rsid w:val="00594769"/>
    <w:rsid w:val="005950FF"/>
    <w:rsid w:val="00595856"/>
    <w:rsid w:val="00595E2D"/>
    <w:rsid w:val="0059678F"/>
    <w:rsid w:val="00596972"/>
    <w:rsid w:val="00596BBA"/>
    <w:rsid w:val="00597947"/>
    <w:rsid w:val="005A073F"/>
    <w:rsid w:val="005A0929"/>
    <w:rsid w:val="005A10CA"/>
    <w:rsid w:val="005A1558"/>
    <w:rsid w:val="005A221E"/>
    <w:rsid w:val="005A2620"/>
    <w:rsid w:val="005A2946"/>
    <w:rsid w:val="005A3587"/>
    <w:rsid w:val="005A3A67"/>
    <w:rsid w:val="005A3B49"/>
    <w:rsid w:val="005A5E6A"/>
    <w:rsid w:val="005A67F3"/>
    <w:rsid w:val="005A6E74"/>
    <w:rsid w:val="005A716C"/>
    <w:rsid w:val="005A75BA"/>
    <w:rsid w:val="005A7775"/>
    <w:rsid w:val="005A7AE9"/>
    <w:rsid w:val="005B0811"/>
    <w:rsid w:val="005B1010"/>
    <w:rsid w:val="005B1BA2"/>
    <w:rsid w:val="005B1C48"/>
    <w:rsid w:val="005B1F8E"/>
    <w:rsid w:val="005B20D0"/>
    <w:rsid w:val="005B2EFE"/>
    <w:rsid w:val="005B33CE"/>
    <w:rsid w:val="005B37F1"/>
    <w:rsid w:val="005B4056"/>
    <w:rsid w:val="005B6523"/>
    <w:rsid w:val="005B66B3"/>
    <w:rsid w:val="005B7021"/>
    <w:rsid w:val="005B72F4"/>
    <w:rsid w:val="005B7A45"/>
    <w:rsid w:val="005C0F48"/>
    <w:rsid w:val="005C1171"/>
    <w:rsid w:val="005C214D"/>
    <w:rsid w:val="005C321D"/>
    <w:rsid w:val="005C36FA"/>
    <w:rsid w:val="005C4839"/>
    <w:rsid w:val="005C54F0"/>
    <w:rsid w:val="005C5C73"/>
    <w:rsid w:val="005C5DEF"/>
    <w:rsid w:val="005C618F"/>
    <w:rsid w:val="005C6217"/>
    <w:rsid w:val="005C6CB3"/>
    <w:rsid w:val="005C7C27"/>
    <w:rsid w:val="005D1202"/>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058F"/>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AB6"/>
    <w:rsid w:val="005F6EEC"/>
    <w:rsid w:val="005F72A6"/>
    <w:rsid w:val="005F7D80"/>
    <w:rsid w:val="005F7FAF"/>
    <w:rsid w:val="00600136"/>
    <w:rsid w:val="006005EE"/>
    <w:rsid w:val="0060123E"/>
    <w:rsid w:val="00601D2E"/>
    <w:rsid w:val="00601E68"/>
    <w:rsid w:val="0060282E"/>
    <w:rsid w:val="0060292C"/>
    <w:rsid w:val="00602F78"/>
    <w:rsid w:val="006033E3"/>
    <w:rsid w:val="00603759"/>
    <w:rsid w:val="00604A2C"/>
    <w:rsid w:val="00604C9F"/>
    <w:rsid w:val="00604DEC"/>
    <w:rsid w:val="006051E6"/>
    <w:rsid w:val="00605224"/>
    <w:rsid w:val="00605512"/>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17E4D"/>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059"/>
    <w:rsid w:val="00635ADE"/>
    <w:rsid w:val="00635CE4"/>
    <w:rsid w:val="00636627"/>
    <w:rsid w:val="00636635"/>
    <w:rsid w:val="00636812"/>
    <w:rsid w:val="00636945"/>
    <w:rsid w:val="00636C5F"/>
    <w:rsid w:val="006372F9"/>
    <w:rsid w:val="00637FD8"/>
    <w:rsid w:val="006406AA"/>
    <w:rsid w:val="00640C96"/>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0AD0"/>
    <w:rsid w:val="00681774"/>
    <w:rsid w:val="0068233B"/>
    <w:rsid w:val="006829FD"/>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16D"/>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3EE1"/>
    <w:rsid w:val="006F4272"/>
    <w:rsid w:val="006F482C"/>
    <w:rsid w:val="006F4C18"/>
    <w:rsid w:val="006F4F3E"/>
    <w:rsid w:val="006F5471"/>
    <w:rsid w:val="006F5A8B"/>
    <w:rsid w:val="006F63B7"/>
    <w:rsid w:val="006F6FFC"/>
    <w:rsid w:val="006F74C5"/>
    <w:rsid w:val="0070055A"/>
    <w:rsid w:val="00701153"/>
    <w:rsid w:val="0070134C"/>
    <w:rsid w:val="007014F8"/>
    <w:rsid w:val="00701E01"/>
    <w:rsid w:val="00702DA3"/>
    <w:rsid w:val="007032EF"/>
    <w:rsid w:val="00705900"/>
    <w:rsid w:val="00705943"/>
    <w:rsid w:val="00707856"/>
    <w:rsid w:val="00707B94"/>
    <w:rsid w:val="00707D90"/>
    <w:rsid w:val="00710EDE"/>
    <w:rsid w:val="0071154D"/>
    <w:rsid w:val="00711B3E"/>
    <w:rsid w:val="007122E4"/>
    <w:rsid w:val="007125FE"/>
    <w:rsid w:val="0071390C"/>
    <w:rsid w:val="00713DAF"/>
    <w:rsid w:val="00714338"/>
    <w:rsid w:val="00714870"/>
    <w:rsid w:val="00714B35"/>
    <w:rsid w:val="0071543A"/>
    <w:rsid w:val="00715566"/>
    <w:rsid w:val="00715E20"/>
    <w:rsid w:val="00716C54"/>
    <w:rsid w:val="00717064"/>
    <w:rsid w:val="00717390"/>
    <w:rsid w:val="0071752E"/>
    <w:rsid w:val="0071796D"/>
    <w:rsid w:val="007204A6"/>
    <w:rsid w:val="007209F3"/>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915"/>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0C"/>
    <w:rsid w:val="00747365"/>
    <w:rsid w:val="007475D7"/>
    <w:rsid w:val="007477DB"/>
    <w:rsid w:val="00747F79"/>
    <w:rsid w:val="007508EA"/>
    <w:rsid w:val="00751752"/>
    <w:rsid w:val="00751D83"/>
    <w:rsid w:val="0075227E"/>
    <w:rsid w:val="007524E8"/>
    <w:rsid w:val="00752774"/>
    <w:rsid w:val="0075315E"/>
    <w:rsid w:val="0075371F"/>
    <w:rsid w:val="007538B1"/>
    <w:rsid w:val="00753D25"/>
    <w:rsid w:val="0075410B"/>
    <w:rsid w:val="0075491E"/>
    <w:rsid w:val="007555B0"/>
    <w:rsid w:val="00755CE1"/>
    <w:rsid w:val="0075687E"/>
    <w:rsid w:val="00756A00"/>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0D9E"/>
    <w:rsid w:val="00771E1D"/>
    <w:rsid w:val="0077280E"/>
    <w:rsid w:val="0077284B"/>
    <w:rsid w:val="0077321F"/>
    <w:rsid w:val="0077374D"/>
    <w:rsid w:val="007754D8"/>
    <w:rsid w:val="00776A8B"/>
    <w:rsid w:val="0077789E"/>
    <w:rsid w:val="00780210"/>
    <w:rsid w:val="007802B8"/>
    <w:rsid w:val="0078138B"/>
    <w:rsid w:val="00781E64"/>
    <w:rsid w:val="00782109"/>
    <w:rsid w:val="00782D54"/>
    <w:rsid w:val="00783314"/>
    <w:rsid w:val="007833A8"/>
    <w:rsid w:val="00785436"/>
    <w:rsid w:val="00785BAE"/>
    <w:rsid w:val="00785D20"/>
    <w:rsid w:val="0078749D"/>
    <w:rsid w:val="00787A73"/>
    <w:rsid w:val="00787CF8"/>
    <w:rsid w:val="0079079B"/>
    <w:rsid w:val="00790836"/>
    <w:rsid w:val="00790D2F"/>
    <w:rsid w:val="007910C1"/>
    <w:rsid w:val="007916D2"/>
    <w:rsid w:val="00791841"/>
    <w:rsid w:val="00792211"/>
    <w:rsid w:val="0079297B"/>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A7DC3"/>
    <w:rsid w:val="007B0A84"/>
    <w:rsid w:val="007B0C81"/>
    <w:rsid w:val="007B133A"/>
    <w:rsid w:val="007B1C4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13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D03"/>
    <w:rsid w:val="007E7E41"/>
    <w:rsid w:val="007F0E86"/>
    <w:rsid w:val="007F0F5B"/>
    <w:rsid w:val="007F2707"/>
    <w:rsid w:val="007F2CD5"/>
    <w:rsid w:val="007F4058"/>
    <w:rsid w:val="007F43EF"/>
    <w:rsid w:val="007F4D78"/>
    <w:rsid w:val="007F573F"/>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04"/>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171DD"/>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0BD2"/>
    <w:rsid w:val="00862013"/>
    <w:rsid w:val="0086238E"/>
    <w:rsid w:val="0086299B"/>
    <w:rsid w:val="00862DA4"/>
    <w:rsid w:val="00863046"/>
    <w:rsid w:val="00863432"/>
    <w:rsid w:val="00863686"/>
    <w:rsid w:val="00863CCE"/>
    <w:rsid w:val="00863E28"/>
    <w:rsid w:val="0086487F"/>
    <w:rsid w:val="00864C7F"/>
    <w:rsid w:val="00864FAF"/>
    <w:rsid w:val="00865B37"/>
    <w:rsid w:val="0086603F"/>
    <w:rsid w:val="00866060"/>
    <w:rsid w:val="0086669D"/>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6956"/>
    <w:rsid w:val="008977D7"/>
    <w:rsid w:val="00897913"/>
    <w:rsid w:val="008A0A4C"/>
    <w:rsid w:val="008A0C42"/>
    <w:rsid w:val="008A0CAD"/>
    <w:rsid w:val="008A0CE2"/>
    <w:rsid w:val="008A1406"/>
    <w:rsid w:val="008A16D6"/>
    <w:rsid w:val="008A19D8"/>
    <w:rsid w:val="008A209B"/>
    <w:rsid w:val="008A238D"/>
    <w:rsid w:val="008A2514"/>
    <w:rsid w:val="008A2A13"/>
    <w:rsid w:val="008A2A76"/>
    <w:rsid w:val="008A2A8B"/>
    <w:rsid w:val="008A31D4"/>
    <w:rsid w:val="008A327A"/>
    <w:rsid w:val="008A4014"/>
    <w:rsid w:val="008A4642"/>
    <w:rsid w:val="008A4A10"/>
    <w:rsid w:val="008A4AE3"/>
    <w:rsid w:val="008A4B0D"/>
    <w:rsid w:val="008A4DC3"/>
    <w:rsid w:val="008A4EBC"/>
    <w:rsid w:val="008A57D3"/>
    <w:rsid w:val="008A6C58"/>
    <w:rsid w:val="008A6F32"/>
    <w:rsid w:val="008A6FF5"/>
    <w:rsid w:val="008B0FD6"/>
    <w:rsid w:val="008B111D"/>
    <w:rsid w:val="008B24F9"/>
    <w:rsid w:val="008B35A7"/>
    <w:rsid w:val="008B59C3"/>
    <w:rsid w:val="008B684D"/>
    <w:rsid w:val="008B69DF"/>
    <w:rsid w:val="008B7824"/>
    <w:rsid w:val="008B797D"/>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0E75"/>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24A1"/>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B7E"/>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96B"/>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27A4E"/>
    <w:rsid w:val="00927D06"/>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5EC8"/>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DB1"/>
    <w:rsid w:val="00984E11"/>
    <w:rsid w:val="0098751C"/>
    <w:rsid w:val="009875F0"/>
    <w:rsid w:val="00987B5C"/>
    <w:rsid w:val="009904DA"/>
    <w:rsid w:val="00990849"/>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0FB1"/>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0EE9"/>
    <w:rsid w:val="009C1081"/>
    <w:rsid w:val="009C1475"/>
    <w:rsid w:val="009C178C"/>
    <w:rsid w:val="009C1E5A"/>
    <w:rsid w:val="009C23E0"/>
    <w:rsid w:val="009C2652"/>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6F85"/>
    <w:rsid w:val="009D7237"/>
    <w:rsid w:val="009D76AF"/>
    <w:rsid w:val="009D772F"/>
    <w:rsid w:val="009E0ECB"/>
    <w:rsid w:val="009E1642"/>
    <w:rsid w:val="009E1650"/>
    <w:rsid w:val="009E27E4"/>
    <w:rsid w:val="009E2F9F"/>
    <w:rsid w:val="009E3C2D"/>
    <w:rsid w:val="009E4107"/>
    <w:rsid w:val="009E411E"/>
    <w:rsid w:val="009E4905"/>
    <w:rsid w:val="009E4E6A"/>
    <w:rsid w:val="009E5C1F"/>
    <w:rsid w:val="009E72A7"/>
    <w:rsid w:val="009E7500"/>
    <w:rsid w:val="009F1086"/>
    <w:rsid w:val="009F2CDF"/>
    <w:rsid w:val="009F3150"/>
    <w:rsid w:val="009F3F98"/>
    <w:rsid w:val="009F4358"/>
    <w:rsid w:val="009F4A0B"/>
    <w:rsid w:val="009F7425"/>
    <w:rsid w:val="009F7588"/>
    <w:rsid w:val="009F76C7"/>
    <w:rsid w:val="009F7C86"/>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06AF"/>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559"/>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1F76"/>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4726D"/>
    <w:rsid w:val="00A50E2A"/>
    <w:rsid w:val="00A511F8"/>
    <w:rsid w:val="00A51F3F"/>
    <w:rsid w:val="00A52CBE"/>
    <w:rsid w:val="00A531A2"/>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62C5"/>
    <w:rsid w:val="00A77324"/>
    <w:rsid w:val="00A77862"/>
    <w:rsid w:val="00A77BAA"/>
    <w:rsid w:val="00A8059C"/>
    <w:rsid w:val="00A8142C"/>
    <w:rsid w:val="00A81C64"/>
    <w:rsid w:val="00A81E82"/>
    <w:rsid w:val="00A82460"/>
    <w:rsid w:val="00A82F87"/>
    <w:rsid w:val="00A83722"/>
    <w:rsid w:val="00A84779"/>
    <w:rsid w:val="00A868F7"/>
    <w:rsid w:val="00A86B4F"/>
    <w:rsid w:val="00A86CAE"/>
    <w:rsid w:val="00A87B6A"/>
    <w:rsid w:val="00A87FBF"/>
    <w:rsid w:val="00A90108"/>
    <w:rsid w:val="00A9013B"/>
    <w:rsid w:val="00A90A87"/>
    <w:rsid w:val="00A91E04"/>
    <w:rsid w:val="00A91FC6"/>
    <w:rsid w:val="00A92401"/>
    <w:rsid w:val="00A93362"/>
    <w:rsid w:val="00A93F75"/>
    <w:rsid w:val="00A942A9"/>
    <w:rsid w:val="00A94470"/>
    <w:rsid w:val="00A9549C"/>
    <w:rsid w:val="00A95B17"/>
    <w:rsid w:val="00A95F31"/>
    <w:rsid w:val="00A96399"/>
    <w:rsid w:val="00A96A5C"/>
    <w:rsid w:val="00A97146"/>
    <w:rsid w:val="00A973E3"/>
    <w:rsid w:val="00AA0319"/>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D05"/>
    <w:rsid w:val="00AA6E2E"/>
    <w:rsid w:val="00AA74F1"/>
    <w:rsid w:val="00AA7768"/>
    <w:rsid w:val="00AB0A1C"/>
    <w:rsid w:val="00AB0A2C"/>
    <w:rsid w:val="00AB17DE"/>
    <w:rsid w:val="00AB1B69"/>
    <w:rsid w:val="00AB228F"/>
    <w:rsid w:val="00AB2A28"/>
    <w:rsid w:val="00AB31AC"/>
    <w:rsid w:val="00AB3C23"/>
    <w:rsid w:val="00AB3EE5"/>
    <w:rsid w:val="00AB46AD"/>
    <w:rsid w:val="00AB4E10"/>
    <w:rsid w:val="00AB59B2"/>
    <w:rsid w:val="00AB5C0F"/>
    <w:rsid w:val="00AB75AC"/>
    <w:rsid w:val="00AB7B56"/>
    <w:rsid w:val="00AB7D82"/>
    <w:rsid w:val="00AC037A"/>
    <w:rsid w:val="00AC0705"/>
    <w:rsid w:val="00AC0A22"/>
    <w:rsid w:val="00AC139C"/>
    <w:rsid w:val="00AC168E"/>
    <w:rsid w:val="00AC1A57"/>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E7C"/>
    <w:rsid w:val="00AD2F0D"/>
    <w:rsid w:val="00AD2F77"/>
    <w:rsid w:val="00AD386A"/>
    <w:rsid w:val="00AD40FF"/>
    <w:rsid w:val="00AD45D4"/>
    <w:rsid w:val="00AD4AAA"/>
    <w:rsid w:val="00AD539A"/>
    <w:rsid w:val="00AD5AA2"/>
    <w:rsid w:val="00AD5B8D"/>
    <w:rsid w:val="00AD5BAA"/>
    <w:rsid w:val="00AD63F5"/>
    <w:rsid w:val="00AD6D51"/>
    <w:rsid w:val="00AD6F87"/>
    <w:rsid w:val="00AD75E9"/>
    <w:rsid w:val="00AD771D"/>
    <w:rsid w:val="00AE0DCC"/>
    <w:rsid w:val="00AE2017"/>
    <w:rsid w:val="00AE2351"/>
    <w:rsid w:val="00AE23DE"/>
    <w:rsid w:val="00AE255E"/>
    <w:rsid w:val="00AE267A"/>
    <w:rsid w:val="00AE269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3D89"/>
    <w:rsid w:val="00AF411A"/>
    <w:rsid w:val="00AF519E"/>
    <w:rsid w:val="00AF6507"/>
    <w:rsid w:val="00AF6802"/>
    <w:rsid w:val="00AF693E"/>
    <w:rsid w:val="00AF702B"/>
    <w:rsid w:val="00AF706B"/>
    <w:rsid w:val="00B00484"/>
    <w:rsid w:val="00B00D85"/>
    <w:rsid w:val="00B02250"/>
    <w:rsid w:val="00B0358A"/>
    <w:rsid w:val="00B04FCD"/>
    <w:rsid w:val="00B05217"/>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59D"/>
    <w:rsid w:val="00B35666"/>
    <w:rsid w:val="00B35C7F"/>
    <w:rsid w:val="00B363D6"/>
    <w:rsid w:val="00B36581"/>
    <w:rsid w:val="00B36B81"/>
    <w:rsid w:val="00B36C81"/>
    <w:rsid w:val="00B37588"/>
    <w:rsid w:val="00B37CD7"/>
    <w:rsid w:val="00B41CAF"/>
    <w:rsid w:val="00B4219B"/>
    <w:rsid w:val="00B42B68"/>
    <w:rsid w:val="00B43BEE"/>
    <w:rsid w:val="00B4463E"/>
    <w:rsid w:val="00B44856"/>
    <w:rsid w:val="00B459E5"/>
    <w:rsid w:val="00B46330"/>
    <w:rsid w:val="00B47ADC"/>
    <w:rsid w:val="00B540BB"/>
    <w:rsid w:val="00B54344"/>
    <w:rsid w:val="00B54374"/>
    <w:rsid w:val="00B547C9"/>
    <w:rsid w:val="00B55327"/>
    <w:rsid w:val="00B5545C"/>
    <w:rsid w:val="00B5586A"/>
    <w:rsid w:val="00B55A20"/>
    <w:rsid w:val="00B604FB"/>
    <w:rsid w:val="00B60EFB"/>
    <w:rsid w:val="00B613C3"/>
    <w:rsid w:val="00B61FEC"/>
    <w:rsid w:val="00B6256E"/>
    <w:rsid w:val="00B62E5F"/>
    <w:rsid w:val="00B63393"/>
    <w:rsid w:val="00B63C91"/>
    <w:rsid w:val="00B642D6"/>
    <w:rsid w:val="00B648B1"/>
    <w:rsid w:val="00B64B03"/>
    <w:rsid w:val="00B65CB2"/>
    <w:rsid w:val="00B66122"/>
    <w:rsid w:val="00B661CD"/>
    <w:rsid w:val="00B665CD"/>
    <w:rsid w:val="00B66894"/>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509D"/>
    <w:rsid w:val="00B866C3"/>
    <w:rsid w:val="00B875BD"/>
    <w:rsid w:val="00B876F1"/>
    <w:rsid w:val="00B90285"/>
    <w:rsid w:val="00B90554"/>
    <w:rsid w:val="00B929BA"/>
    <w:rsid w:val="00B931B7"/>
    <w:rsid w:val="00B9358A"/>
    <w:rsid w:val="00B937D1"/>
    <w:rsid w:val="00B943B5"/>
    <w:rsid w:val="00B9486D"/>
    <w:rsid w:val="00B94B44"/>
    <w:rsid w:val="00B94E3E"/>
    <w:rsid w:val="00B955D0"/>
    <w:rsid w:val="00B95B18"/>
    <w:rsid w:val="00B9647A"/>
    <w:rsid w:val="00B96777"/>
    <w:rsid w:val="00B968E5"/>
    <w:rsid w:val="00B96B83"/>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5824"/>
    <w:rsid w:val="00BA5C42"/>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3E34"/>
    <w:rsid w:val="00BC4A13"/>
    <w:rsid w:val="00BC4EC9"/>
    <w:rsid w:val="00BC52FE"/>
    <w:rsid w:val="00BC5E08"/>
    <w:rsid w:val="00BC6080"/>
    <w:rsid w:val="00BC73DE"/>
    <w:rsid w:val="00BC74E0"/>
    <w:rsid w:val="00BC765E"/>
    <w:rsid w:val="00BC7DEB"/>
    <w:rsid w:val="00BD1142"/>
    <w:rsid w:val="00BD36E0"/>
    <w:rsid w:val="00BD3899"/>
    <w:rsid w:val="00BD3F2E"/>
    <w:rsid w:val="00BD4A6A"/>
    <w:rsid w:val="00BD6412"/>
    <w:rsid w:val="00BD6B45"/>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38E"/>
    <w:rsid w:val="00BE6AB7"/>
    <w:rsid w:val="00BE6F83"/>
    <w:rsid w:val="00BE711F"/>
    <w:rsid w:val="00BE72F2"/>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3C93"/>
    <w:rsid w:val="00C14339"/>
    <w:rsid w:val="00C14441"/>
    <w:rsid w:val="00C151E0"/>
    <w:rsid w:val="00C15BBB"/>
    <w:rsid w:val="00C162EE"/>
    <w:rsid w:val="00C1672E"/>
    <w:rsid w:val="00C1698B"/>
    <w:rsid w:val="00C1711B"/>
    <w:rsid w:val="00C203EF"/>
    <w:rsid w:val="00C20611"/>
    <w:rsid w:val="00C21135"/>
    <w:rsid w:val="00C212D1"/>
    <w:rsid w:val="00C2166E"/>
    <w:rsid w:val="00C22120"/>
    <w:rsid w:val="00C22D36"/>
    <w:rsid w:val="00C22ED8"/>
    <w:rsid w:val="00C22F77"/>
    <w:rsid w:val="00C23D59"/>
    <w:rsid w:val="00C24068"/>
    <w:rsid w:val="00C24285"/>
    <w:rsid w:val="00C2441F"/>
    <w:rsid w:val="00C25178"/>
    <w:rsid w:val="00C2518C"/>
    <w:rsid w:val="00C251EA"/>
    <w:rsid w:val="00C254A2"/>
    <w:rsid w:val="00C25BE3"/>
    <w:rsid w:val="00C2673F"/>
    <w:rsid w:val="00C26902"/>
    <w:rsid w:val="00C26CEE"/>
    <w:rsid w:val="00C277BC"/>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0BE"/>
    <w:rsid w:val="00C4234D"/>
    <w:rsid w:val="00C42660"/>
    <w:rsid w:val="00C42C6A"/>
    <w:rsid w:val="00C4318A"/>
    <w:rsid w:val="00C43477"/>
    <w:rsid w:val="00C43611"/>
    <w:rsid w:val="00C436EC"/>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70046"/>
    <w:rsid w:val="00C7117E"/>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A799A"/>
    <w:rsid w:val="00CB051B"/>
    <w:rsid w:val="00CB077B"/>
    <w:rsid w:val="00CB0AD2"/>
    <w:rsid w:val="00CB2060"/>
    <w:rsid w:val="00CB286E"/>
    <w:rsid w:val="00CB2BB0"/>
    <w:rsid w:val="00CB3572"/>
    <w:rsid w:val="00CB3C06"/>
    <w:rsid w:val="00CB3F3B"/>
    <w:rsid w:val="00CB441D"/>
    <w:rsid w:val="00CB4525"/>
    <w:rsid w:val="00CB640E"/>
    <w:rsid w:val="00CB6584"/>
    <w:rsid w:val="00CB6F7D"/>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55CD"/>
    <w:rsid w:val="00CD5941"/>
    <w:rsid w:val="00CD5CEB"/>
    <w:rsid w:val="00CD61A1"/>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AA"/>
    <w:rsid w:val="00CE52C8"/>
    <w:rsid w:val="00CE5F80"/>
    <w:rsid w:val="00CE5FDE"/>
    <w:rsid w:val="00CE6AF0"/>
    <w:rsid w:val="00CE6D1E"/>
    <w:rsid w:val="00CE788C"/>
    <w:rsid w:val="00CF016E"/>
    <w:rsid w:val="00CF065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86"/>
    <w:rsid w:val="00D023E5"/>
    <w:rsid w:val="00D031FC"/>
    <w:rsid w:val="00D032C1"/>
    <w:rsid w:val="00D03475"/>
    <w:rsid w:val="00D04F39"/>
    <w:rsid w:val="00D05544"/>
    <w:rsid w:val="00D056CB"/>
    <w:rsid w:val="00D05DD8"/>
    <w:rsid w:val="00D061A8"/>
    <w:rsid w:val="00D061BC"/>
    <w:rsid w:val="00D062D7"/>
    <w:rsid w:val="00D0634F"/>
    <w:rsid w:val="00D06F71"/>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03"/>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969"/>
    <w:rsid w:val="00D33E68"/>
    <w:rsid w:val="00D33E8F"/>
    <w:rsid w:val="00D3403A"/>
    <w:rsid w:val="00D3431C"/>
    <w:rsid w:val="00D351F2"/>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2E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4F9"/>
    <w:rsid w:val="00DA7C2A"/>
    <w:rsid w:val="00DA7DCB"/>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B7953"/>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5A3"/>
    <w:rsid w:val="00E04642"/>
    <w:rsid w:val="00E055B6"/>
    <w:rsid w:val="00E06B63"/>
    <w:rsid w:val="00E06CAA"/>
    <w:rsid w:val="00E0719A"/>
    <w:rsid w:val="00E07908"/>
    <w:rsid w:val="00E07983"/>
    <w:rsid w:val="00E07B80"/>
    <w:rsid w:val="00E10DB9"/>
    <w:rsid w:val="00E10DFA"/>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0F2B"/>
    <w:rsid w:val="00E211F6"/>
    <w:rsid w:val="00E2134C"/>
    <w:rsid w:val="00E217F9"/>
    <w:rsid w:val="00E22F60"/>
    <w:rsid w:val="00E2407A"/>
    <w:rsid w:val="00E249C1"/>
    <w:rsid w:val="00E24B33"/>
    <w:rsid w:val="00E2531E"/>
    <w:rsid w:val="00E25B3C"/>
    <w:rsid w:val="00E264DC"/>
    <w:rsid w:val="00E26E44"/>
    <w:rsid w:val="00E27672"/>
    <w:rsid w:val="00E27A1F"/>
    <w:rsid w:val="00E30591"/>
    <w:rsid w:val="00E30735"/>
    <w:rsid w:val="00E30AC5"/>
    <w:rsid w:val="00E31713"/>
    <w:rsid w:val="00E31ACE"/>
    <w:rsid w:val="00E32128"/>
    <w:rsid w:val="00E33D54"/>
    <w:rsid w:val="00E342E5"/>
    <w:rsid w:val="00E35529"/>
    <w:rsid w:val="00E355DA"/>
    <w:rsid w:val="00E356D9"/>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7FC"/>
    <w:rsid w:val="00E57874"/>
    <w:rsid w:val="00E57AFD"/>
    <w:rsid w:val="00E57B1C"/>
    <w:rsid w:val="00E57FB1"/>
    <w:rsid w:val="00E604E2"/>
    <w:rsid w:val="00E60A07"/>
    <w:rsid w:val="00E60E81"/>
    <w:rsid w:val="00E610DA"/>
    <w:rsid w:val="00E61120"/>
    <w:rsid w:val="00E61661"/>
    <w:rsid w:val="00E61862"/>
    <w:rsid w:val="00E61E3D"/>
    <w:rsid w:val="00E61EE4"/>
    <w:rsid w:val="00E63934"/>
    <w:rsid w:val="00E63F1A"/>
    <w:rsid w:val="00E64023"/>
    <w:rsid w:val="00E64874"/>
    <w:rsid w:val="00E64A2B"/>
    <w:rsid w:val="00E64FC0"/>
    <w:rsid w:val="00E6509B"/>
    <w:rsid w:val="00E65B05"/>
    <w:rsid w:val="00E661B9"/>
    <w:rsid w:val="00E66958"/>
    <w:rsid w:val="00E66984"/>
    <w:rsid w:val="00E66BCE"/>
    <w:rsid w:val="00E675FB"/>
    <w:rsid w:val="00E704F9"/>
    <w:rsid w:val="00E70C8F"/>
    <w:rsid w:val="00E7167D"/>
    <w:rsid w:val="00E71811"/>
    <w:rsid w:val="00E7247E"/>
    <w:rsid w:val="00E72702"/>
    <w:rsid w:val="00E72C9D"/>
    <w:rsid w:val="00E734D8"/>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51B"/>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B5CF0"/>
    <w:rsid w:val="00EC0153"/>
    <w:rsid w:val="00EC0163"/>
    <w:rsid w:val="00EC238A"/>
    <w:rsid w:val="00EC2782"/>
    <w:rsid w:val="00EC2895"/>
    <w:rsid w:val="00EC2F69"/>
    <w:rsid w:val="00EC344C"/>
    <w:rsid w:val="00EC3A53"/>
    <w:rsid w:val="00EC3F0B"/>
    <w:rsid w:val="00EC402A"/>
    <w:rsid w:val="00EC4063"/>
    <w:rsid w:val="00EC539B"/>
    <w:rsid w:val="00EC55C4"/>
    <w:rsid w:val="00EC5915"/>
    <w:rsid w:val="00EC63D1"/>
    <w:rsid w:val="00EC6F50"/>
    <w:rsid w:val="00EC782C"/>
    <w:rsid w:val="00EC7A0D"/>
    <w:rsid w:val="00EC7BE3"/>
    <w:rsid w:val="00ED098D"/>
    <w:rsid w:val="00ED137C"/>
    <w:rsid w:val="00ED1561"/>
    <w:rsid w:val="00ED24E6"/>
    <w:rsid w:val="00ED26BA"/>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FB7"/>
    <w:rsid w:val="00EE238E"/>
    <w:rsid w:val="00EE2431"/>
    <w:rsid w:val="00EE2CB1"/>
    <w:rsid w:val="00EE359B"/>
    <w:rsid w:val="00EE39A1"/>
    <w:rsid w:val="00EE3A47"/>
    <w:rsid w:val="00EE3D5B"/>
    <w:rsid w:val="00EE3DCE"/>
    <w:rsid w:val="00EE45FA"/>
    <w:rsid w:val="00EE50CC"/>
    <w:rsid w:val="00EE58A3"/>
    <w:rsid w:val="00EE5B24"/>
    <w:rsid w:val="00EE618C"/>
    <w:rsid w:val="00EE63F9"/>
    <w:rsid w:val="00EE64F0"/>
    <w:rsid w:val="00EF0357"/>
    <w:rsid w:val="00EF0782"/>
    <w:rsid w:val="00EF1300"/>
    <w:rsid w:val="00EF15D6"/>
    <w:rsid w:val="00EF16AB"/>
    <w:rsid w:val="00EF1BE7"/>
    <w:rsid w:val="00EF2014"/>
    <w:rsid w:val="00EF27CF"/>
    <w:rsid w:val="00EF2A49"/>
    <w:rsid w:val="00EF3A80"/>
    <w:rsid w:val="00EF40EB"/>
    <w:rsid w:val="00EF4380"/>
    <w:rsid w:val="00EF66DB"/>
    <w:rsid w:val="00EF68AB"/>
    <w:rsid w:val="00EF7963"/>
    <w:rsid w:val="00F00139"/>
    <w:rsid w:val="00F01032"/>
    <w:rsid w:val="00F017D5"/>
    <w:rsid w:val="00F0183A"/>
    <w:rsid w:val="00F01A42"/>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4DB6"/>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0BFB"/>
    <w:rsid w:val="00F412D3"/>
    <w:rsid w:val="00F4167E"/>
    <w:rsid w:val="00F416FA"/>
    <w:rsid w:val="00F422CF"/>
    <w:rsid w:val="00F4314A"/>
    <w:rsid w:val="00F43433"/>
    <w:rsid w:val="00F43450"/>
    <w:rsid w:val="00F44BE8"/>
    <w:rsid w:val="00F44C0F"/>
    <w:rsid w:val="00F45BA6"/>
    <w:rsid w:val="00F470A4"/>
    <w:rsid w:val="00F479F8"/>
    <w:rsid w:val="00F50A32"/>
    <w:rsid w:val="00F50B68"/>
    <w:rsid w:val="00F50FFA"/>
    <w:rsid w:val="00F516D6"/>
    <w:rsid w:val="00F51D3D"/>
    <w:rsid w:val="00F5262C"/>
    <w:rsid w:val="00F527D2"/>
    <w:rsid w:val="00F52F30"/>
    <w:rsid w:val="00F5558B"/>
    <w:rsid w:val="00F55ED9"/>
    <w:rsid w:val="00F56DA6"/>
    <w:rsid w:val="00F56FE4"/>
    <w:rsid w:val="00F570B1"/>
    <w:rsid w:val="00F6026C"/>
    <w:rsid w:val="00F60715"/>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A58"/>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2CA"/>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617E"/>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7A53B967"/>
  <w15:docId w15:val="{63F42858-A788-4436-8319-6936D341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4628">
      <w:bodyDiv w:val="1"/>
      <w:marLeft w:val="0"/>
      <w:marRight w:val="0"/>
      <w:marTop w:val="0"/>
      <w:marBottom w:val="0"/>
      <w:divBdr>
        <w:top w:val="none" w:sz="0" w:space="0" w:color="auto"/>
        <w:left w:val="none" w:sz="0" w:space="0" w:color="auto"/>
        <w:bottom w:val="none" w:sz="0" w:space="0" w:color="auto"/>
        <w:right w:val="none" w:sz="0" w:space="0" w:color="auto"/>
      </w:divBdr>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28868553">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5876351">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76580026">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09510650">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13776185">
      <w:bodyDiv w:val="1"/>
      <w:marLeft w:val="0"/>
      <w:marRight w:val="0"/>
      <w:marTop w:val="0"/>
      <w:marBottom w:val="0"/>
      <w:divBdr>
        <w:top w:val="none" w:sz="0" w:space="0" w:color="auto"/>
        <w:left w:val="none" w:sz="0" w:space="0" w:color="auto"/>
        <w:bottom w:val="none" w:sz="0" w:space="0" w:color="auto"/>
        <w:right w:val="none" w:sz="0" w:space="0" w:color="auto"/>
      </w:divBdr>
    </w:div>
    <w:div w:id="728923006">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1967713">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3559116">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82744475">
      <w:bodyDiv w:val="1"/>
      <w:marLeft w:val="0"/>
      <w:marRight w:val="0"/>
      <w:marTop w:val="0"/>
      <w:marBottom w:val="0"/>
      <w:divBdr>
        <w:top w:val="none" w:sz="0" w:space="0" w:color="auto"/>
        <w:left w:val="none" w:sz="0" w:space="0" w:color="auto"/>
        <w:bottom w:val="none" w:sz="0" w:space="0" w:color="auto"/>
        <w:right w:val="none" w:sz="0" w:space="0" w:color="auto"/>
      </w:divBdr>
    </w:div>
    <w:div w:id="1204053762">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253246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34572937">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795832756">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35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7395A-AC5F-48BD-AC2D-82C2BF57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7</Pages>
  <Words>4351</Words>
  <Characters>23933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WALTER MAURICIO ZULUAGA MEJIA</cp:lastModifiedBy>
  <cp:revision>69</cp:revision>
  <cp:lastPrinted>2018-06-15T14:29:00Z</cp:lastPrinted>
  <dcterms:created xsi:type="dcterms:W3CDTF">2018-05-31T18:41:00Z</dcterms:created>
  <dcterms:modified xsi:type="dcterms:W3CDTF">2018-07-27T03:05:00Z</dcterms:modified>
  <cp:category>Sala Laboral Tribunal Superior de Periera</cp:category>
</cp:coreProperties>
</file>