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F39" w:rsidRPr="004777E8" w:rsidRDefault="002B3F39" w:rsidP="002B3F39">
      <w:pPr>
        <w:pStyle w:val="Ttulo"/>
        <w:pBdr>
          <w:top w:val="single" w:sz="4" w:space="1" w:color="auto"/>
          <w:left w:val="single" w:sz="4" w:space="1" w:color="auto"/>
          <w:bottom w:val="single" w:sz="4" w:space="1" w:color="auto"/>
          <w:right w:val="single" w:sz="4" w:space="4" w:color="auto"/>
        </w:pBdr>
        <w:spacing w:line="240" w:lineRule="auto"/>
        <w:rPr>
          <w:rFonts w:ascii="Arial Narrow" w:hAnsi="Arial Narrow" w:cs="Tahoma"/>
          <w:b w:val="0"/>
          <w:sz w:val="18"/>
          <w:szCs w:val="18"/>
        </w:rPr>
      </w:pPr>
      <w:bookmarkStart w:id="0" w:name="_GoBack"/>
      <w:r w:rsidRPr="004777E8">
        <w:rPr>
          <w:rFonts w:ascii="Arial Narrow" w:hAnsi="Arial Narrow" w:cs="Tahoma"/>
          <w:b w:val="0"/>
          <w:sz w:val="18"/>
          <w:szCs w:val="18"/>
        </w:rPr>
        <w:t>El contenido total y fiel de la decisión debe ser verificado en el audio que reposa en la secretaría de esta Corporación.</w:t>
      </w:r>
    </w:p>
    <w:p w:rsidR="002B3F39" w:rsidRPr="004777E8" w:rsidRDefault="002B3F39" w:rsidP="002B3F39">
      <w:pPr>
        <w:pStyle w:val="Ttulo"/>
        <w:spacing w:line="240" w:lineRule="auto"/>
        <w:jc w:val="both"/>
        <w:rPr>
          <w:rFonts w:ascii="Tahoma" w:hAnsi="Tahoma" w:cs="Tahoma"/>
          <w:sz w:val="18"/>
          <w:szCs w:val="18"/>
        </w:rPr>
      </w:pPr>
    </w:p>
    <w:p w:rsidR="002B3F39" w:rsidRPr="004777E8" w:rsidRDefault="002B3F39" w:rsidP="002B3F39">
      <w:pPr>
        <w:shd w:val="clear" w:color="auto" w:fill="FFFFFF"/>
        <w:tabs>
          <w:tab w:val="left" w:pos="1418"/>
        </w:tabs>
        <w:rPr>
          <w:rFonts w:ascii="Arial" w:hAnsi="Arial" w:cs="Arial"/>
          <w:sz w:val="18"/>
          <w:szCs w:val="18"/>
          <w:lang w:val="es-CO" w:eastAsia="fr-FR"/>
        </w:rPr>
      </w:pPr>
      <w:r w:rsidRPr="004777E8">
        <w:rPr>
          <w:rFonts w:ascii="Arial" w:hAnsi="Arial" w:cs="Arial"/>
          <w:sz w:val="18"/>
          <w:szCs w:val="18"/>
          <w:lang w:val="es-CO" w:eastAsia="fr-FR"/>
        </w:rPr>
        <w:t xml:space="preserve">Providencia: </w:t>
      </w:r>
      <w:r w:rsidRPr="004777E8">
        <w:rPr>
          <w:rFonts w:ascii="Arial" w:hAnsi="Arial" w:cs="Arial"/>
          <w:sz w:val="18"/>
          <w:szCs w:val="18"/>
          <w:lang w:val="es-CO" w:eastAsia="fr-FR"/>
        </w:rPr>
        <w:tab/>
      </w:r>
      <w:r w:rsidRPr="004777E8">
        <w:rPr>
          <w:rFonts w:ascii="Arial" w:hAnsi="Arial" w:cs="Arial"/>
          <w:sz w:val="18"/>
          <w:szCs w:val="18"/>
          <w:lang w:val="es-CO" w:eastAsia="fr-FR"/>
        </w:rPr>
        <w:tab/>
        <w:t xml:space="preserve">Sentencia del 8 de junio de 2018 </w:t>
      </w:r>
    </w:p>
    <w:p w:rsidR="002B3F39" w:rsidRPr="004777E8" w:rsidRDefault="002B3F39" w:rsidP="002B3F39">
      <w:pPr>
        <w:shd w:val="clear" w:color="auto" w:fill="FFFFFF"/>
        <w:tabs>
          <w:tab w:val="left" w:pos="1418"/>
        </w:tabs>
        <w:rPr>
          <w:rFonts w:ascii="Arial" w:hAnsi="Arial" w:cs="Arial"/>
          <w:sz w:val="18"/>
          <w:szCs w:val="18"/>
          <w:lang w:val="es-CO" w:eastAsia="fr-FR"/>
        </w:rPr>
      </w:pPr>
      <w:r w:rsidRPr="004777E8">
        <w:rPr>
          <w:rFonts w:ascii="Arial" w:hAnsi="Arial" w:cs="Arial"/>
          <w:sz w:val="18"/>
          <w:szCs w:val="18"/>
          <w:lang w:val="es-CO" w:eastAsia="fr-FR"/>
        </w:rPr>
        <w:t>Radicación No.:</w:t>
      </w:r>
      <w:r w:rsidRPr="004777E8">
        <w:rPr>
          <w:rFonts w:ascii="Arial" w:hAnsi="Arial" w:cs="Arial"/>
          <w:sz w:val="18"/>
          <w:szCs w:val="18"/>
          <w:lang w:val="es-CO" w:eastAsia="fr-FR"/>
        </w:rPr>
        <w:tab/>
      </w:r>
      <w:r w:rsidRPr="004777E8">
        <w:rPr>
          <w:rFonts w:ascii="Arial" w:hAnsi="Arial" w:cs="Arial"/>
          <w:sz w:val="18"/>
          <w:szCs w:val="18"/>
          <w:lang w:val="es-CO" w:eastAsia="fr-FR"/>
        </w:rPr>
        <w:tab/>
        <w:t>66001-31-05-003-2017-00068-01</w:t>
      </w:r>
    </w:p>
    <w:p w:rsidR="002B3F39" w:rsidRPr="004777E8" w:rsidRDefault="002B3F39" w:rsidP="002B3F39">
      <w:pPr>
        <w:shd w:val="clear" w:color="auto" w:fill="FFFFFF"/>
        <w:tabs>
          <w:tab w:val="left" w:pos="1418"/>
        </w:tabs>
        <w:rPr>
          <w:rFonts w:ascii="Arial" w:hAnsi="Arial" w:cs="Arial"/>
          <w:sz w:val="18"/>
          <w:szCs w:val="18"/>
          <w:lang w:val="es-CO" w:eastAsia="fr-FR"/>
        </w:rPr>
      </w:pPr>
      <w:r w:rsidRPr="004777E8">
        <w:rPr>
          <w:rFonts w:ascii="Arial" w:hAnsi="Arial" w:cs="Arial"/>
          <w:sz w:val="18"/>
          <w:szCs w:val="18"/>
          <w:lang w:val="es-CO" w:eastAsia="fr-FR"/>
        </w:rPr>
        <w:t>Proceso:</w:t>
      </w:r>
      <w:r w:rsidRPr="004777E8">
        <w:rPr>
          <w:rFonts w:ascii="Arial" w:hAnsi="Arial" w:cs="Arial"/>
          <w:sz w:val="18"/>
          <w:szCs w:val="18"/>
          <w:lang w:val="es-CO" w:eastAsia="fr-FR"/>
        </w:rPr>
        <w:tab/>
      </w:r>
      <w:r w:rsidRPr="004777E8">
        <w:rPr>
          <w:rFonts w:ascii="Arial" w:hAnsi="Arial" w:cs="Arial"/>
          <w:sz w:val="18"/>
          <w:szCs w:val="18"/>
          <w:lang w:val="es-CO" w:eastAsia="fr-FR"/>
        </w:rPr>
        <w:tab/>
        <w:t xml:space="preserve">Ordinario laboral </w:t>
      </w:r>
    </w:p>
    <w:p w:rsidR="002B3F39" w:rsidRPr="004777E8" w:rsidRDefault="002B3F39" w:rsidP="002B3F39">
      <w:pPr>
        <w:shd w:val="clear" w:color="auto" w:fill="FFFFFF"/>
        <w:tabs>
          <w:tab w:val="left" w:pos="1418"/>
        </w:tabs>
        <w:rPr>
          <w:rFonts w:ascii="Arial" w:hAnsi="Arial" w:cs="Arial"/>
          <w:sz w:val="18"/>
          <w:szCs w:val="18"/>
          <w:lang w:val="es-CO" w:eastAsia="fr-FR"/>
        </w:rPr>
      </w:pPr>
      <w:r w:rsidRPr="004777E8">
        <w:rPr>
          <w:rFonts w:ascii="Arial" w:hAnsi="Arial" w:cs="Arial"/>
          <w:sz w:val="18"/>
          <w:szCs w:val="18"/>
          <w:lang w:val="es-CO" w:eastAsia="fr-FR"/>
        </w:rPr>
        <w:t>Demandante:</w:t>
      </w:r>
      <w:r w:rsidRPr="004777E8">
        <w:rPr>
          <w:rFonts w:ascii="Arial" w:hAnsi="Arial" w:cs="Arial"/>
          <w:sz w:val="18"/>
          <w:szCs w:val="18"/>
          <w:lang w:val="es-CO" w:eastAsia="fr-FR"/>
        </w:rPr>
        <w:tab/>
      </w:r>
      <w:r w:rsidRPr="004777E8">
        <w:rPr>
          <w:rFonts w:ascii="Arial" w:hAnsi="Arial" w:cs="Arial"/>
          <w:sz w:val="18"/>
          <w:szCs w:val="18"/>
          <w:lang w:val="es-CO" w:eastAsia="fr-FR"/>
        </w:rPr>
        <w:tab/>
        <w:t xml:space="preserve">María </w:t>
      </w:r>
      <w:proofErr w:type="spellStart"/>
      <w:r w:rsidRPr="004777E8">
        <w:rPr>
          <w:rFonts w:ascii="Arial" w:hAnsi="Arial" w:cs="Arial"/>
          <w:sz w:val="18"/>
          <w:szCs w:val="18"/>
          <w:lang w:val="es-CO" w:eastAsia="fr-FR"/>
        </w:rPr>
        <w:t>Deysin</w:t>
      </w:r>
      <w:proofErr w:type="spellEnd"/>
      <w:r w:rsidRPr="004777E8">
        <w:rPr>
          <w:rFonts w:ascii="Arial" w:hAnsi="Arial" w:cs="Arial"/>
          <w:sz w:val="18"/>
          <w:szCs w:val="18"/>
          <w:lang w:val="es-CO" w:eastAsia="fr-FR"/>
        </w:rPr>
        <w:t xml:space="preserve"> Bedoya Vargas</w:t>
      </w:r>
    </w:p>
    <w:p w:rsidR="002B3F39" w:rsidRPr="004777E8" w:rsidRDefault="002B3F39" w:rsidP="002B3F39">
      <w:pPr>
        <w:shd w:val="clear" w:color="auto" w:fill="FFFFFF"/>
        <w:tabs>
          <w:tab w:val="left" w:pos="1418"/>
        </w:tabs>
        <w:rPr>
          <w:rFonts w:ascii="Arial" w:hAnsi="Arial" w:cs="Arial"/>
          <w:sz w:val="18"/>
          <w:szCs w:val="18"/>
          <w:lang w:val="es-CO" w:eastAsia="fr-FR"/>
        </w:rPr>
      </w:pPr>
      <w:r w:rsidRPr="004777E8">
        <w:rPr>
          <w:rFonts w:ascii="Arial" w:hAnsi="Arial" w:cs="Arial"/>
          <w:sz w:val="18"/>
          <w:szCs w:val="18"/>
          <w:lang w:val="es-CO" w:eastAsia="fr-FR"/>
        </w:rPr>
        <w:t>Demandado:</w:t>
      </w:r>
      <w:r w:rsidRPr="004777E8">
        <w:rPr>
          <w:rFonts w:ascii="Arial" w:hAnsi="Arial" w:cs="Arial"/>
          <w:sz w:val="18"/>
          <w:szCs w:val="18"/>
          <w:lang w:val="es-CO" w:eastAsia="fr-FR"/>
        </w:rPr>
        <w:tab/>
      </w:r>
      <w:r w:rsidRPr="004777E8">
        <w:rPr>
          <w:rFonts w:ascii="Arial" w:hAnsi="Arial" w:cs="Arial"/>
          <w:sz w:val="18"/>
          <w:szCs w:val="18"/>
          <w:lang w:val="es-CO" w:eastAsia="fr-FR"/>
        </w:rPr>
        <w:tab/>
        <w:t xml:space="preserve">Colpensiones </w:t>
      </w:r>
    </w:p>
    <w:p w:rsidR="002B3F39" w:rsidRPr="004777E8" w:rsidRDefault="002B3F39" w:rsidP="002B3F39">
      <w:pPr>
        <w:shd w:val="clear" w:color="auto" w:fill="FFFFFF"/>
        <w:tabs>
          <w:tab w:val="left" w:pos="1418"/>
        </w:tabs>
        <w:rPr>
          <w:rFonts w:ascii="Arial" w:hAnsi="Arial" w:cs="Arial"/>
          <w:sz w:val="18"/>
          <w:szCs w:val="18"/>
          <w:lang w:val="es-CO" w:eastAsia="fr-FR"/>
        </w:rPr>
      </w:pPr>
      <w:r w:rsidRPr="004777E8">
        <w:rPr>
          <w:rFonts w:ascii="Arial" w:hAnsi="Arial" w:cs="Arial"/>
          <w:sz w:val="18"/>
          <w:szCs w:val="18"/>
          <w:lang w:val="es-CO" w:eastAsia="fr-FR"/>
        </w:rPr>
        <w:t xml:space="preserve">Juzgado de origen: </w:t>
      </w:r>
      <w:r w:rsidRPr="004777E8">
        <w:rPr>
          <w:rFonts w:ascii="Arial" w:hAnsi="Arial" w:cs="Arial"/>
          <w:sz w:val="18"/>
          <w:szCs w:val="18"/>
          <w:lang w:val="es-CO" w:eastAsia="fr-FR"/>
        </w:rPr>
        <w:tab/>
        <w:t xml:space="preserve">Tercero Laboral del Circuito de Pereira </w:t>
      </w:r>
    </w:p>
    <w:p w:rsidR="002B3F39" w:rsidRPr="004777E8" w:rsidRDefault="002B3F39" w:rsidP="002B3F39">
      <w:pPr>
        <w:shd w:val="clear" w:color="auto" w:fill="FFFFFF"/>
        <w:tabs>
          <w:tab w:val="left" w:pos="1418"/>
        </w:tabs>
        <w:rPr>
          <w:rFonts w:ascii="Arial" w:hAnsi="Arial" w:cs="Arial"/>
          <w:bCs/>
          <w:iCs/>
          <w:sz w:val="18"/>
          <w:szCs w:val="18"/>
          <w:lang w:eastAsia="fr-FR"/>
        </w:rPr>
      </w:pPr>
      <w:r w:rsidRPr="004777E8">
        <w:rPr>
          <w:rFonts w:ascii="Arial" w:hAnsi="Arial" w:cs="Arial"/>
          <w:sz w:val="18"/>
          <w:szCs w:val="18"/>
          <w:lang w:val="es-CO" w:eastAsia="fr-FR"/>
        </w:rPr>
        <w:t>Magistrada ponente:</w:t>
      </w:r>
      <w:r w:rsidRPr="004777E8">
        <w:rPr>
          <w:rFonts w:ascii="Arial" w:hAnsi="Arial" w:cs="Arial"/>
          <w:sz w:val="18"/>
          <w:szCs w:val="18"/>
          <w:lang w:val="es-CO" w:eastAsia="fr-FR"/>
        </w:rPr>
        <w:tab/>
        <w:t>Dra. Ana Lucía Caicedo Calderón</w:t>
      </w:r>
    </w:p>
    <w:p w:rsidR="002B3F39" w:rsidRPr="004777E8" w:rsidRDefault="002B3F39" w:rsidP="002B3F39">
      <w:pPr>
        <w:shd w:val="clear" w:color="auto" w:fill="FFFFFF"/>
        <w:tabs>
          <w:tab w:val="left" w:pos="1418"/>
        </w:tabs>
        <w:rPr>
          <w:rFonts w:ascii="Arial" w:hAnsi="Arial" w:cs="Arial"/>
          <w:bCs/>
          <w:iCs/>
          <w:sz w:val="18"/>
          <w:szCs w:val="18"/>
          <w:lang w:val="es-CO" w:eastAsia="fr-FR"/>
        </w:rPr>
      </w:pPr>
    </w:p>
    <w:p w:rsidR="002B3F39" w:rsidRPr="004777E8" w:rsidRDefault="002B3F39" w:rsidP="002B3F39">
      <w:pPr>
        <w:shd w:val="clear" w:color="auto" w:fill="FFFFFF"/>
        <w:tabs>
          <w:tab w:val="left" w:pos="1418"/>
        </w:tabs>
        <w:rPr>
          <w:rFonts w:ascii="Arial" w:hAnsi="Arial" w:cs="Arial"/>
          <w:bCs/>
          <w:iCs/>
          <w:sz w:val="18"/>
          <w:szCs w:val="18"/>
          <w:lang w:val="es-CO" w:eastAsia="fr-FR"/>
        </w:rPr>
      </w:pPr>
    </w:p>
    <w:p w:rsidR="002B3F39" w:rsidRPr="004777E8" w:rsidRDefault="002B3F39" w:rsidP="002B3F39">
      <w:pPr>
        <w:jc w:val="both"/>
        <w:rPr>
          <w:rFonts w:ascii="Arial" w:hAnsi="Arial" w:cs="Arial"/>
          <w:bCs/>
          <w:iCs/>
          <w:sz w:val="18"/>
          <w:szCs w:val="18"/>
          <w:lang w:val="es-CO" w:eastAsia="fr-FR"/>
        </w:rPr>
      </w:pPr>
      <w:r w:rsidRPr="004777E8">
        <w:rPr>
          <w:rFonts w:ascii="Arial" w:hAnsi="Arial" w:cs="Arial"/>
          <w:b/>
          <w:bCs/>
          <w:iCs/>
          <w:sz w:val="18"/>
          <w:szCs w:val="18"/>
          <w:lang w:val="es-CO" w:eastAsia="fr-FR"/>
        </w:rPr>
        <w:t xml:space="preserve">TEMA: </w:t>
      </w:r>
      <w:r w:rsidRPr="004777E8">
        <w:rPr>
          <w:rFonts w:ascii="Arial" w:hAnsi="Arial" w:cs="Arial"/>
          <w:b/>
          <w:bCs/>
          <w:iCs/>
          <w:sz w:val="18"/>
          <w:szCs w:val="18"/>
          <w:lang w:val="es-CO" w:eastAsia="fr-FR"/>
        </w:rPr>
        <w:tab/>
      </w:r>
      <w:r w:rsidRPr="004777E8">
        <w:rPr>
          <w:rFonts w:ascii="Arial" w:hAnsi="Arial" w:cs="Arial"/>
          <w:b/>
          <w:bCs/>
          <w:iCs/>
          <w:sz w:val="18"/>
          <w:szCs w:val="18"/>
          <w:lang w:val="es-CO" w:eastAsia="fr-FR"/>
        </w:rPr>
        <w:tab/>
      </w:r>
      <w:r w:rsidRPr="004777E8">
        <w:rPr>
          <w:rFonts w:ascii="Arial" w:hAnsi="Arial" w:cs="Arial"/>
          <w:b/>
          <w:bCs/>
          <w:iCs/>
          <w:sz w:val="18"/>
          <w:szCs w:val="18"/>
          <w:lang w:val="es-CO" w:eastAsia="fr-FR"/>
        </w:rPr>
        <w:tab/>
        <w:t xml:space="preserve">PENSIÓN DE </w:t>
      </w:r>
      <w:r w:rsidR="007E4759" w:rsidRPr="004777E8">
        <w:rPr>
          <w:rFonts w:ascii="Arial" w:hAnsi="Arial" w:cs="Arial"/>
          <w:b/>
          <w:bCs/>
          <w:iCs/>
          <w:sz w:val="18"/>
          <w:szCs w:val="18"/>
          <w:lang w:val="es-CO" w:eastAsia="fr-FR"/>
        </w:rPr>
        <w:t>VEJEZ</w:t>
      </w:r>
      <w:r w:rsidRPr="004777E8">
        <w:rPr>
          <w:rFonts w:ascii="Arial" w:hAnsi="Arial" w:cs="Arial"/>
          <w:b/>
          <w:bCs/>
          <w:iCs/>
          <w:sz w:val="18"/>
          <w:szCs w:val="18"/>
          <w:lang w:val="es-CO" w:eastAsia="fr-FR"/>
        </w:rPr>
        <w:t xml:space="preserve"> / </w:t>
      </w:r>
      <w:r w:rsidR="007E4759" w:rsidRPr="004777E8">
        <w:rPr>
          <w:rFonts w:ascii="Arial" w:hAnsi="Arial" w:cs="Arial"/>
          <w:b/>
          <w:bCs/>
          <w:iCs/>
          <w:sz w:val="18"/>
          <w:szCs w:val="18"/>
          <w:lang w:val="es-CO" w:eastAsia="fr-FR"/>
        </w:rPr>
        <w:t>CONVENIO DE SEGURIDAD SOCIAL ENTRE COLOMBIA Y ESPAÑA</w:t>
      </w:r>
      <w:r w:rsidRPr="004777E8">
        <w:rPr>
          <w:rFonts w:ascii="Arial" w:hAnsi="Arial" w:cs="Arial"/>
          <w:b/>
          <w:bCs/>
          <w:iCs/>
          <w:sz w:val="18"/>
          <w:szCs w:val="18"/>
          <w:lang w:val="es-CO" w:eastAsia="fr-FR"/>
        </w:rPr>
        <w:t xml:space="preserve"> /</w:t>
      </w:r>
      <w:r w:rsidR="007E4759" w:rsidRPr="004777E8">
        <w:rPr>
          <w:rFonts w:ascii="Arial" w:hAnsi="Arial" w:cs="Arial"/>
          <w:b/>
          <w:bCs/>
          <w:iCs/>
          <w:sz w:val="18"/>
          <w:szCs w:val="18"/>
          <w:lang w:val="es-CO" w:eastAsia="fr-FR"/>
        </w:rPr>
        <w:t xml:space="preserve"> LEY 1112 DE 2006 / </w:t>
      </w:r>
      <w:r w:rsidR="007E4759" w:rsidRPr="004777E8">
        <w:rPr>
          <w:rFonts w:ascii="Arial" w:hAnsi="Arial" w:cs="Arial"/>
          <w:b/>
          <w:bCs/>
          <w:iCs/>
          <w:sz w:val="18"/>
          <w:szCs w:val="18"/>
          <w:lang w:val="es-CO" w:eastAsia="fr-FR"/>
        </w:rPr>
        <w:t>ACUERDO 049 /</w:t>
      </w:r>
      <w:r w:rsidR="007E4759" w:rsidRPr="004777E8">
        <w:rPr>
          <w:rFonts w:ascii="Arial" w:hAnsi="Arial" w:cs="Arial"/>
          <w:b/>
          <w:bCs/>
          <w:iCs/>
          <w:sz w:val="18"/>
          <w:szCs w:val="18"/>
          <w:lang w:val="es-CO" w:eastAsia="fr-FR"/>
        </w:rPr>
        <w:t xml:space="preserve"> REGIMEN DE TRANSICIÓN- </w:t>
      </w:r>
      <w:r w:rsidR="007E4759" w:rsidRPr="004777E8">
        <w:rPr>
          <w:rFonts w:ascii="Arial" w:hAnsi="Arial" w:cs="Arial"/>
          <w:bCs/>
          <w:iCs/>
          <w:sz w:val="18"/>
          <w:szCs w:val="18"/>
          <w:lang w:val="es-CO" w:eastAsia="fr-FR"/>
        </w:rPr>
        <w:t xml:space="preserve">Requisitos acreditados </w:t>
      </w:r>
      <w:r w:rsidR="007E4759" w:rsidRPr="004777E8">
        <w:rPr>
          <w:rFonts w:ascii="Arial" w:hAnsi="Arial" w:cs="Arial"/>
          <w:b/>
          <w:bCs/>
          <w:iCs/>
          <w:sz w:val="18"/>
          <w:szCs w:val="18"/>
          <w:lang w:val="es-CO" w:eastAsia="fr-FR"/>
        </w:rPr>
        <w:t>/ NO EXCLUIDO DEL CONVENIO /</w:t>
      </w:r>
      <w:r w:rsidRPr="004777E8">
        <w:rPr>
          <w:rFonts w:ascii="Arial" w:hAnsi="Arial" w:cs="Arial"/>
          <w:b/>
          <w:bCs/>
          <w:iCs/>
          <w:sz w:val="18"/>
          <w:szCs w:val="18"/>
          <w:lang w:val="es-CO" w:eastAsia="fr-FR"/>
        </w:rPr>
        <w:t xml:space="preserve"> </w:t>
      </w:r>
      <w:r w:rsidRPr="004777E8">
        <w:rPr>
          <w:rFonts w:ascii="Arial" w:hAnsi="Arial" w:cs="Arial"/>
          <w:bCs/>
          <w:iCs/>
          <w:sz w:val="18"/>
          <w:szCs w:val="18"/>
          <w:lang w:val="es-CO" w:eastAsia="fr-FR"/>
        </w:rPr>
        <w:t xml:space="preserve">En efecto, en la misma se reconoce expresamente la calidad de beneficiaria del régimen de transición de la promotora del litigio, bien por contar con más de 35 años a la entrada en vigencia de la Ley 100 de 1993, ora porque acreditaba más de 750 semanas cuando entró a regir el Acto Legislativo de 2005; cálculo que se desprende de la relación pormenorizada de los tiempos de servicio prestados por aquella en Colombia y en España, entre el 22 de mayo de 1972 y el 1º de julio de 2012, que en total suman 1258 semanas. </w:t>
      </w:r>
    </w:p>
    <w:p w:rsidR="002B3F39" w:rsidRPr="004777E8" w:rsidRDefault="002B3F39" w:rsidP="002B3F39">
      <w:pPr>
        <w:jc w:val="both"/>
        <w:rPr>
          <w:rFonts w:ascii="Arial" w:hAnsi="Arial" w:cs="Arial"/>
          <w:bCs/>
          <w:iCs/>
          <w:sz w:val="18"/>
          <w:szCs w:val="18"/>
          <w:lang w:val="es-CO" w:eastAsia="fr-FR"/>
        </w:rPr>
      </w:pPr>
    </w:p>
    <w:p w:rsidR="002B3F39" w:rsidRPr="004777E8" w:rsidRDefault="002B3F39" w:rsidP="002B3F39">
      <w:pPr>
        <w:pStyle w:val="Ttulo"/>
        <w:spacing w:line="240" w:lineRule="auto"/>
        <w:jc w:val="both"/>
        <w:rPr>
          <w:b w:val="0"/>
          <w:bCs/>
          <w:iCs/>
          <w:sz w:val="18"/>
          <w:szCs w:val="18"/>
          <w:lang w:val="es-CO" w:eastAsia="fr-FR"/>
        </w:rPr>
      </w:pPr>
      <w:r w:rsidRPr="004777E8">
        <w:rPr>
          <w:b w:val="0"/>
          <w:bCs/>
          <w:iCs/>
          <w:sz w:val="18"/>
          <w:szCs w:val="18"/>
          <w:lang w:val="es-CO" w:eastAsia="fr-FR"/>
        </w:rPr>
        <w:t>Por otra parte, se estima acertado el discernimiento de la Jueza de instancia respecto a la viabilidad de aplicar el Acuerdo 049 de 1990 en casos como este, en el que se apela a la aplicación del convenio suscrito entre Colombia y España, enmarcado en la Ley 1112 de 2006, toda vez que si bien de una lectura ligera del literal b del artículo 2º del aludido convenio  puede pensarse que este cobija de manera excluyente a quienes están bajo la égida de los regímenes de prima media o de ahorro individual, no puede pasarse por alto que el artículo 36 de la ley que los desarrolla –Ley 100 de 1993- protegió en el tiempo a un grupo poblacional que cumplía unas características precisas, con el fin de que pudieran acceder a una gracia pensional bajo las condiciones establecidas en las normas que precedieron el sistema general de seguridad social; en esa medida, los beneficiarios del régimen de transición gozan igualmente de las prerrogativas establecidas en el convenio enmarcado en la Ley 1112 de 2006</w:t>
      </w:r>
    </w:p>
    <w:p w:rsidR="001E3A9B" w:rsidRPr="004777E8" w:rsidRDefault="001E3A9B" w:rsidP="00B822D1">
      <w:pPr>
        <w:widowControl w:val="0"/>
        <w:autoSpaceDE w:val="0"/>
        <w:autoSpaceDN w:val="0"/>
        <w:adjustRightInd w:val="0"/>
        <w:ind w:left="2127"/>
        <w:jc w:val="both"/>
        <w:rPr>
          <w:rFonts w:ascii="Tahoma" w:hAnsi="Tahoma" w:cs="Tahoma"/>
          <w:sz w:val="18"/>
          <w:szCs w:val="18"/>
        </w:rPr>
      </w:pPr>
    </w:p>
    <w:p w:rsidR="00F768F2" w:rsidRPr="004777E8" w:rsidRDefault="00F768F2" w:rsidP="00B822D1">
      <w:pPr>
        <w:pStyle w:val="Textoindependiente"/>
        <w:spacing w:after="0"/>
        <w:ind w:left="2127" w:right="51"/>
        <w:jc w:val="both"/>
        <w:rPr>
          <w:rFonts w:ascii="Tahoma" w:hAnsi="Tahoma" w:cs="Tahoma"/>
          <w:bCs/>
          <w:sz w:val="18"/>
          <w:szCs w:val="18"/>
        </w:rPr>
      </w:pPr>
    </w:p>
    <w:p w:rsidR="00C123A5" w:rsidRPr="004777E8" w:rsidRDefault="00C123A5" w:rsidP="00B822D1">
      <w:pPr>
        <w:pStyle w:val="Textoindependiente"/>
        <w:spacing w:after="0"/>
        <w:ind w:left="2127" w:right="51"/>
        <w:jc w:val="both"/>
        <w:rPr>
          <w:rFonts w:ascii="Tahoma" w:hAnsi="Tahoma" w:cs="Tahoma"/>
          <w:bCs/>
          <w:sz w:val="18"/>
          <w:szCs w:val="18"/>
        </w:rPr>
      </w:pPr>
    </w:p>
    <w:p w:rsidR="009A5E41" w:rsidRPr="004777E8" w:rsidRDefault="009A5E41" w:rsidP="00B822D1">
      <w:pPr>
        <w:pStyle w:val="Textoindependiente"/>
        <w:spacing w:after="0"/>
        <w:ind w:left="2127" w:right="51"/>
        <w:jc w:val="both"/>
        <w:rPr>
          <w:rFonts w:ascii="Tahoma" w:hAnsi="Tahoma" w:cs="Tahoma"/>
          <w:bCs/>
          <w:sz w:val="18"/>
          <w:szCs w:val="18"/>
        </w:rPr>
      </w:pPr>
    </w:p>
    <w:p w:rsidR="00815A7D" w:rsidRPr="004777E8" w:rsidRDefault="00815A7D" w:rsidP="00B822D1">
      <w:pPr>
        <w:pStyle w:val="Ttulo"/>
        <w:tabs>
          <w:tab w:val="left" w:pos="567"/>
        </w:tabs>
        <w:spacing w:line="240" w:lineRule="auto"/>
        <w:ind w:left="2127" w:hanging="2805"/>
        <w:jc w:val="both"/>
        <w:rPr>
          <w:rFonts w:ascii="Tahoma" w:hAnsi="Tahoma" w:cs="Tahoma"/>
          <w:b w:val="0"/>
          <w:sz w:val="18"/>
          <w:szCs w:val="18"/>
        </w:rPr>
      </w:pPr>
    </w:p>
    <w:p w:rsidR="003A3BBB" w:rsidRPr="004777E8" w:rsidRDefault="003A3BBB" w:rsidP="00B822D1">
      <w:pPr>
        <w:pStyle w:val="Ttulo4"/>
        <w:widowControl w:val="0"/>
        <w:tabs>
          <w:tab w:val="clear" w:pos="0"/>
        </w:tabs>
        <w:rPr>
          <w:rFonts w:ascii="Tahoma" w:hAnsi="Tahoma" w:cs="Tahoma"/>
          <w:bCs/>
          <w:szCs w:val="24"/>
          <w:lang w:eastAsia="es-MX"/>
        </w:rPr>
      </w:pPr>
      <w:r w:rsidRPr="004777E8">
        <w:rPr>
          <w:rFonts w:ascii="Tahoma" w:hAnsi="Tahoma" w:cs="Tahoma"/>
          <w:bCs/>
          <w:szCs w:val="24"/>
          <w:lang w:eastAsia="es-MX"/>
        </w:rPr>
        <w:t>TRIBUNAL SUPERIOR DEL DISTRITO JUDICIAL DE PEREIRA</w:t>
      </w:r>
    </w:p>
    <w:p w:rsidR="003A3BBB" w:rsidRPr="004777E8" w:rsidRDefault="003A3BBB" w:rsidP="00B822D1">
      <w:pPr>
        <w:pStyle w:val="Ttulo4"/>
        <w:widowControl w:val="0"/>
        <w:tabs>
          <w:tab w:val="clear" w:pos="0"/>
        </w:tabs>
        <w:rPr>
          <w:rFonts w:ascii="Tahoma" w:hAnsi="Tahoma" w:cs="Tahoma"/>
          <w:bCs/>
          <w:szCs w:val="24"/>
          <w:lang w:eastAsia="es-MX"/>
        </w:rPr>
      </w:pPr>
      <w:r w:rsidRPr="004777E8">
        <w:rPr>
          <w:rFonts w:ascii="Tahoma" w:hAnsi="Tahoma" w:cs="Tahoma"/>
          <w:bCs/>
          <w:szCs w:val="24"/>
          <w:lang w:eastAsia="es-MX"/>
        </w:rPr>
        <w:t>SALA</w:t>
      </w:r>
      <w:r w:rsidR="00666B78" w:rsidRPr="004777E8">
        <w:rPr>
          <w:rFonts w:ascii="Tahoma" w:hAnsi="Tahoma" w:cs="Tahoma"/>
          <w:bCs/>
          <w:szCs w:val="24"/>
          <w:lang w:eastAsia="es-MX"/>
        </w:rPr>
        <w:t xml:space="preserve"> DE DECISIÓN</w:t>
      </w:r>
      <w:r w:rsidRPr="004777E8">
        <w:rPr>
          <w:rFonts w:ascii="Tahoma" w:hAnsi="Tahoma" w:cs="Tahoma"/>
          <w:bCs/>
          <w:szCs w:val="24"/>
          <w:lang w:eastAsia="es-MX"/>
        </w:rPr>
        <w:t xml:space="preserve"> LABORAL</w:t>
      </w:r>
      <w:r w:rsidR="00666B78" w:rsidRPr="004777E8">
        <w:rPr>
          <w:rFonts w:ascii="Tahoma" w:hAnsi="Tahoma" w:cs="Tahoma"/>
          <w:bCs/>
          <w:szCs w:val="24"/>
          <w:lang w:eastAsia="es-MX"/>
        </w:rPr>
        <w:t xml:space="preserve"> No. 1</w:t>
      </w:r>
    </w:p>
    <w:p w:rsidR="003A3BBB" w:rsidRPr="004777E8" w:rsidRDefault="003A3BBB" w:rsidP="00B822D1">
      <w:pPr>
        <w:jc w:val="center"/>
        <w:rPr>
          <w:rFonts w:ascii="Tahoma" w:hAnsi="Tahoma" w:cs="Tahoma"/>
          <w:bCs/>
        </w:rPr>
      </w:pPr>
    </w:p>
    <w:p w:rsidR="003A3BBB" w:rsidRPr="004777E8" w:rsidRDefault="003A3BBB" w:rsidP="00B822D1">
      <w:pPr>
        <w:jc w:val="center"/>
        <w:rPr>
          <w:rFonts w:ascii="Tahoma" w:hAnsi="Tahoma" w:cs="Tahoma"/>
          <w:b/>
          <w:bCs/>
          <w:sz w:val="22"/>
          <w:szCs w:val="22"/>
        </w:rPr>
      </w:pPr>
      <w:r w:rsidRPr="004777E8">
        <w:rPr>
          <w:rFonts w:ascii="Tahoma" w:hAnsi="Tahoma" w:cs="Tahoma"/>
          <w:bCs/>
          <w:sz w:val="22"/>
          <w:szCs w:val="22"/>
        </w:rPr>
        <w:t>Magistrada ponente:</w:t>
      </w:r>
      <w:r w:rsidRPr="004777E8">
        <w:rPr>
          <w:rFonts w:ascii="Tahoma" w:hAnsi="Tahoma" w:cs="Tahoma"/>
          <w:b/>
          <w:bCs/>
          <w:sz w:val="22"/>
          <w:szCs w:val="22"/>
        </w:rPr>
        <w:t xml:space="preserve"> Ana Lucía Caicedo Calderón</w:t>
      </w:r>
    </w:p>
    <w:p w:rsidR="003A3BBB" w:rsidRPr="004777E8" w:rsidRDefault="003A3BBB" w:rsidP="00B822D1">
      <w:pPr>
        <w:jc w:val="center"/>
        <w:rPr>
          <w:rFonts w:ascii="Tahoma" w:hAnsi="Tahoma" w:cs="Tahoma"/>
          <w:b/>
          <w:sz w:val="22"/>
          <w:szCs w:val="22"/>
        </w:rPr>
      </w:pPr>
    </w:p>
    <w:p w:rsidR="003A3BBB" w:rsidRPr="004777E8" w:rsidRDefault="003A3BBB" w:rsidP="00B822D1">
      <w:pPr>
        <w:jc w:val="center"/>
        <w:rPr>
          <w:rFonts w:ascii="Tahoma" w:hAnsi="Tahoma" w:cs="Tahoma"/>
          <w:b/>
          <w:sz w:val="22"/>
          <w:szCs w:val="22"/>
        </w:rPr>
      </w:pPr>
      <w:r w:rsidRPr="004777E8">
        <w:rPr>
          <w:rFonts w:ascii="Tahoma" w:hAnsi="Tahoma" w:cs="Tahoma"/>
          <w:b/>
          <w:sz w:val="22"/>
          <w:szCs w:val="22"/>
        </w:rPr>
        <w:t>Acta No. ____</w:t>
      </w:r>
    </w:p>
    <w:p w:rsidR="003A3BBB" w:rsidRPr="004777E8" w:rsidRDefault="003A3BBB" w:rsidP="00B822D1">
      <w:pPr>
        <w:pStyle w:val="Sinespaciado"/>
        <w:rPr>
          <w:sz w:val="22"/>
          <w:szCs w:val="22"/>
        </w:rPr>
      </w:pPr>
    </w:p>
    <w:p w:rsidR="003A3BBB" w:rsidRPr="004777E8" w:rsidRDefault="003A3BBB" w:rsidP="00B822D1">
      <w:pPr>
        <w:pStyle w:val="Ttulo5"/>
        <w:spacing w:line="240" w:lineRule="auto"/>
        <w:ind w:firstLine="0"/>
        <w:jc w:val="center"/>
        <w:rPr>
          <w:rFonts w:ascii="Tahoma" w:hAnsi="Tahoma" w:cs="Tahoma"/>
          <w:sz w:val="22"/>
          <w:szCs w:val="22"/>
        </w:rPr>
      </w:pPr>
      <w:r w:rsidRPr="004777E8">
        <w:rPr>
          <w:rFonts w:ascii="Tahoma" w:hAnsi="Tahoma" w:cs="Tahoma"/>
          <w:sz w:val="22"/>
          <w:szCs w:val="22"/>
        </w:rPr>
        <w:t>Sistema oral - Audiencia de juzgamiento</w:t>
      </w:r>
    </w:p>
    <w:p w:rsidR="003A3BBB" w:rsidRPr="004777E8" w:rsidRDefault="003A3BBB" w:rsidP="00B822D1">
      <w:pPr>
        <w:pStyle w:val="Sinespaciado"/>
        <w:rPr>
          <w:sz w:val="22"/>
          <w:szCs w:val="22"/>
        </w:rPr>
      </w:pPr>
      <w:r w:rsidRPr="004777E8">
        <w:rPr>
          <w:sz w:val="22"/>
          <w:szCs w:val="22"/>
        </w:rPr>
        <w:tab/>
      </w:r>
      <w:r w:rsidR="004052FE" w:rsidRPr="004777E8">
        <w:rPr>
          <w:sz w:val="22"/>
          <w:szCs w:val="22"/>
        </w:rPr>
        <w:t xml:space="preserve"> </w:t>
      </w:r>
    </w:p>
    <w:p w:rsidR="003A3BBB" w:rsidRPr="004777E8" w:rsidRDefault="003A3BBB" w:rsidP="00B822D1">
      <w:pPr>
        <w:spacing w:line="276" w:lineRule="auto"/>
        <w:ind w:firstLine="708"/>
        <w:jc w:val="both"/>
        <w:rPr>
          <w:rFonts w:ascii="Tahoma" w:hAnsi="Tahoma" w:cs="Tahoma"/>
          <w:b/>
          <w:sz w:val="22"/>
          <w:szCs w:val="22"/>
          <w:lang w:val="es-ES_tradnl"/>
        </w:rPr>
      </w:pPr>
      <w:r w:rsidRPr="004777E8">
        <w:rPr>
          <w:rFonts w:ascii="Tahoma" w:hAnsi="Tahoma" w:cs="Tahoma"/>
          <w:sz w:val="22"/>
          <w:szCs w:val="22"/>
          <w:lang w:val="es-ES_tradnl"/>
        </w:rPr>
        <w:t xml:space="preserve">Siendo las </w:t>
      </w:r>
      <w:r w:rsidR="006E7C6A" w:rsidRPr="004777E8">
        <w:rPr>
          <w:rFonts w:ascii="Tahoma" w:hAnsi="Tahoma" w:cs="Tahoma"/>
          <w:sz w:val="22"/>
          <w:szCs w:val="22"/>
          <w:lang w:val="es-ES_tradnl"/>
        </w:rPr>
        <w:t>8</w:t>
      </w:r>
      <w:r w:rsidR="0014623C" w:rsidRPr="004777E8">
        <w:rPr>
          <w:rFonts w:ascii="Tahoma" w:hAnsi="Tahoma" w:cs="Tahoma"/>
          <w:sz w:val="22"/>
          <w:szCs w:val="22"/>
          <w:lang w:val="es-ES_tradnl"/>
        </w:rPr>
        <w:t>:</w:t>
      </w:r>
      <w:r w:rsidR="006E7C6A" w:rsidRPr="004777E8">
        <w:rPr>
          <w:rFonts w:ascii="Tahoma" w:hAnsi="Tahoma" w:cs="Tahoma"/>
          <w:sz w:val="22"/>
          <w:szCs w:val="22"/>
          <w:lang w:val="es-ES_tradnl"/>
        </w:rPr>
        <w:t>15</w:t>
      </w:r>
      <w:r w:rsidRPr="004777E8">
        <w:rPr>
          <w:rFonts w:ascii="Tahoma" w:hAnsi="Tahoma" w:cs="Tahoma"/>
          <w:sz w:val="22"/>
          <w:szCs w:val="22"/>
          <w:lang w:val="es-ES_tradnl"/>
        </w:rPr>
        <w:t xml:space="preserve"> </w:t>
      </w:r>
      <w:r w:rsidR="000108FA" w:rsidRPr="004777E8">
        <w:rPr>
          <w:rFonts w:ascii="Tahoma" w:hAnsi="Tahoma" w:cs="Tahoma"/>
          <w:sz w:val="22"/>
          <w:szCs w:val="22"/>
          <w:lang w:val="es-ES_tradnl"/>
        </w:rPr>
        <w:t>a</w:t>
      </w:r>
      <w:r w:rsidR="0042768E" w:rsidRPr="004777E8">
        <w:rPr>
          <w:rFonts w:ascii="Tahoma" w:hAnsi="Tahoma" w:cs="Tahoma"/>
          <w:sz w:val="22"/>
          <w:szCs w:val="22"/>
          <w:lang w:val="es-ES_tradnl"/>
        </w:rPr>
        <w:t>.m. de hoy,</w:t>
      </w:r>
      <w:r w:rsidR="00F206D8" w:rsidRPr="004777E8">
        <w:rPr>
          <w:rFonts w:ascii="Tahoma" w:hAnsi="Tahoma" w:cs="Tahoma"/>
          <w:sz w:val="22"/>
          <w:szCs w:val="22"/>
          <w:lang w:val="es-ES_tradnl"/>
        </w:rPr>
        <w:t xml:space="preserve"> </w:t>
      </w:r>
      <w:r w:rsidR="005366D1" w:rsidRPr="004777E8">
        <w:rPr>
          <w:rFonts w:ascii="Tahoma" w:hAnsi="Tahoma" w:cs="Tahoma"/>
          <w:sz w:val="22"/>
          <w:szCs w:val="22"/>
          <w:lang w:val="es-ES_tradnl"/>
        </w:rPr>
        <w:t>vierne</w:t>
      </w:r>
      <w:r w:rsidR="00835297" w:rsidRPr="004777E8">
        <w:rPr>
          <w:rFonts w:ascii="Tahoma" w:hAnsi="Tahoma" w:cs="Tahoma"/>
          <w:sz w:val="22"/>
          <w:szCs w:val="22"/>
          <w:lang w:val="es-ES_tradnl"/>
        </w:rPr>
        <w:t xml:space="preserve">s </w:t>
      </w:r>
      <w:r w:rsidR="00140864" w:rsidRPr="004777E8">
        <w:rPr>
          <w:rFonts w:ascii="Tahoma" w:hAnsi="Tahoma" w:cs="Tahoma"/>
          <w:sz w:val="22"/>
          <w:szCs w:val="22"/>
          <w:lang w:val="es-ES_tradnl"/>
        </w:rPr>
        <w:t xml:space="preserve">8 de junio </w:t>
      </w:r>
      <w:r w:rsidR="00F206D8" w:rsidRPr="004777E8">
        <w:rPr>
          <w:rFonts w:ascii="Tahoma" w:hAnsi="Tahoma" w:cs="Tahoma"/>
          <w:sz w:val="22"/>
          <w:szCs w:val="22"/>
          <w:lang w:val="es-ES_tradnl"/>
        </w:rPr>
        <w:t>de 201</w:t>
      </w:r>
      <w:r w:rsidR="0014623C" w:rsidRPr="004777E8">
        <w:rPr>
          <w:rFonts w:ascii="Tahoma" w:hAnsi="Tahoma" w:cs="Tahoma"/>
          <w:sz w:val="22"/>
          <w:szCs w:val="22"/>
          <w:lang w:val="es-ES_tradnl"/>
        </w:rPr>
        <w:t>8</w:t>
      </w:r>
      <w:r w:rsidRPr="004777E8">
        <w:rPr>
          <w:rFonts w:ascii="Tahoma" w:hAnsi="Tahoma" w:cs="Tahoma"/>
          <w:sz w:val="22"/>
          <w:szCs w:val="22"/>
          <w:lang w:val="es-ES_tradnl"/>
        </w:rPr>
        <w:t xml:space="preserve">, la Sala de Decisión Laboral </w:t>
      </w:r>
      <w:r w:rsidR="00EA7593" w:rsidRPr="004777E8">
        <w:rPr>
          <w:rFonts w:ascii="Tahoma" w:hAnsi="Tahoma" w:cs="Tahoma"/>
          <w:sz w:val="22"/>
          <w:szCs w:val="22"/>
          <w:lang w:val="es-ES_tradnl"/>
        </w:rPr>
        <w:t xml:space="preserve">No. 1 </w:t>
      </w:r>
      <w:r w:rsidRPr="004777E8">
        <w:rPr>
          <w:rFonts w:ascii="Tahoma" w:hAnsi="Tahoma" w:cs="Tahoma"/>
          <w:sz w:val="22"/>
          <w:szCs w:val="22"/>
          <w:lang w:val="es-ES_tradnl"/>
        </w:rPr>
        <w:t xml:space="preserve">del Tribunal Superior de Pereira se constituye en audiencia pública de juzgamiento en el proceso ordinario laboral instaurado por </w:t>
      </w:r>
      <w:r w:rsidR="006E42DB" w:rsidRPr="004777E8">
        <w:rPr>
          <w:rFonts w:ascii="Tahoma" w:hAnsi="Tahoma" w:cs="Tahoma"/>
          <w:b/>
          <w:sz w:val="22"/>
          <w:szCs w:val="22"/>
          <w:lang w:val="es-ES_tradnl"/>
        </w:rPr>
        <w:t xml:space="preserve">María </w:t>
      </w:r>
      <w:proofErr w:type="spellStart"/>
      <w:r w:rsidR="006E42DB" w:rsidRPr="004777E8">
        <w:rPr>
          <w:rFonts w:ascii="Tahoma" w:hAnsi="Tahoma" w:cs="Tahoma"/>
          <w:b/>
          <w:sz w:val="22"/>
          <w:szCs w:val="22"/>
          <w:lang w:val="es-ES_tradnl"/>
        </w:rPr>
        <w:t>Deysin</w:t>
      </w:r>
      <w:proofErr w:type="spellEnd"/>
      <w:r w:rsidR="006E42DB" w:rsidRPr="004777E8">
        <w:rPr>
          <w:rFonts w:ascii="Tahoma" w:hAnsi="Tahoma" w:cs="Tahoma"/>
          <w:b/>
          <w:sz w:val="22"/>
          <w:szCs w:val="22"/>
          <w:lang w:val="es-ES_tradnl"/>
        </w:rPr>
        <w:t xml:space="preserve"> Bedoya Vargas </w:t>
      </w:r>
      <w:r w:rsidRPr="004777E8">
        <w:rPr>
          <w:rFonts w:ascii="Tahoma" w:hAnsi="Tahoma" w:cs="Tahoma"/>
          <w:sz w:val="22"/>
          <w:szCs w:val="22"/>
          <w:lang w:val="es-ES_tradnl"/>
        </w:rPr>
        <w:t xml:space="preserve">en contra de </w:t>
      </w:r>
      <w:r w:rsidR="00742F79" w:rsidRPr="004777E8">
        <w:rPr>
          <w:rFonts w:ascii="Tahoma" w:hAnsi="Tahoma" w:cs="Tahoma"/>
          <w:b/>
          <w:sz w:val="22"/>
          <w:szCs w:val="22"/>
          <w:lang w:val="es-ES_tradnl"/>
        </w:rPr>
        <w:t>Col</w:t>
      </w:r>
      <w:r w:rsidR="006E1BBC" w:rsidRPr="004777E8">
        <w:rPr>
          <w:rFonts w:ascii="Tahoma" w:hAnsi="Tahoma" w:cs="Tahoma"/>
          <w:b/>
          <w:sz w:val="22"/>
          <w:szCs w:val="22"/>
          <w:lang w:val="es-ES_tradnl"/>
        </w:rPr>
        <w:t>pensiones</w:t>
      </w:r>
      <w:r w:rsidR="001E3A9B" w:rsidRPr="004777E8">
        <w:rPr>
          <w:rFonts w:ascii="Tahoma" w:hAnsi="Tahoma" w:cs="Tahoma"/>
          <w:b/>
          <w:sz w:val="22"/>
          <w:szCs w:val="22"/>
          <w:lang w:val="es-ES_tradnl"/>
        </w:rPr>
        <w:t>.</w:t>
      </w:r>
    </w:p>
    <w:p w:rsidR="003A3BBB" w:rsidRPr="004777E8" w:rsidRDefault="003A3BBB" w:rsidP="00B822D1">
      <w:pPr>
        <w:pStyle w:val="Sinespaciado"/>
        <w:rPr>
          <w:sz w:val="22"/>
          <w:szCs w:val="22"/>
          <w:lang w:val="es-ES_tradnl"/>
        </w:rPr>
      </w:pPr>
    </w:p>
    <w:p w:rsidR="003A3BBB" w:rsidRPr="004777E8" w:rsidRDefault="003A3BBB" w:rsidP="00B822D1">
      <w:pPr>
        <w:spacing w:line="276" w:lineRule="auto"/>
        <w:ind w:firstLine="708"/>
        <w:jc w:val="both"/>
        <w:rPr>
          <w:rFonts w:ascii="Tahoma" w:hAnsi="Tahoma" w:cs="Tahoma"/>
          <w:sz w:val="22"/>
          <w:szCs w:val="22"/>
          <w:lang w:val="es-ES_tradnl"/>
        </w:rPr>
      </w:pPr>
      <w:r w:rsidRPr="004777E8">
        <w:rPr>
          <w:rFonts w:ascii="Tahoma" w:hAnsi="Tahoma" w:cs="Tahoma"/>
          <w:sz w:val="22"/>
          <w:szCs w:val="22"/>
          <w:lang w:val="es-ES_tradnl"/>
        </w:rPr>
        <w:t>Para el efecto, se verifica la asistencia de las partes a la presente diligencia: Por la parte demandante… Por la demandada…</w:t>
      </w:r>
    </w:p>
    <w:p w:rsidR="009A5E41" w:rsidRPr="004777E8" w:rsidRDefault="009A5E41" w:rsidP="00B822D1">
      <w:pPr>
        <w:spacing w:line="276" w:lineRule="auto"/>
        <w:ind w:firstLine="708"/>
        <w:jc w:val="both"/>
        <w:rPr>
          <w:rFonts w:ascii="Tahoma" w:hAnsi="Tahoma" w:cs="Tahoma"/>
          <w:sz w:val="22"/>
          <w:szCs w:val="22"/>
          <w:lang w:val="es-ES_tradnl"/>
        </w:rPr>
      </w:pPr>
    </w:p>
    <w:p w:rsidR="003A3BBB" w:rsidRPr="004777E8" w:rsidRDefault="003A3BBB" w:rsidP="00B822D1">
      <w:pPr>
        <w:widowControl w:val="0"/>
        <w:autoSpaceDE w:val="0"/>
        <w:autoSpaceDN w:val="0"/>
        <w:adjustRightInd w:val="0"/>
        <w:spacing w:line="276" w:lineRule="auto"/>
        <w:jc w:val="center"/>
        <w:rPr>
          <w:rFonts w:ascii="Tahoma" w:hAnsi="Tahoma" w:cs="Tahoma"/>
          <w:b/>
          <w:sz w:val="22"/>
          <w:szCs w:val="22"/>
        </w:rPr>
      </w:pPr>
      <w:r w:rsidRPr="004777E8">
        <w:rPr>
          <w:rFonts w:ascii="Tahoma" w:hAnsi="Tahoma" w:cs="Tahoma"/>
          <w:b/>
          <w:sz w:val="22"/>
          <w:szCs w:val="22"/>
        </w:rPr>
        <w:t>Alegatos de conclusión</w:t>
      </w:r>
    </w:p>
    <w:p w:rsidR="003A3BBB" w:rsidRPr="004777E8" w:rsidRDefault="003A3BBB" w:rsidP="00B822D1">
      <w:pPr>
        <w:pStyle w:val="Sinespaciado"/>
        <w:rPr>
          <w:sz w:val="22"/>
          <w:szCs w:val="22"/>
        </w:rPr>
      </w:pPr>
    </w:p>
    <w:p w:rsidR="003A3BBB" w:rsidRPr="004777E8" w:rsidRDefault="003A3BBB" w:rsidP="00B822D1">
      <w:pPr>
        <w:spacing w:line="276" w:lineRule="auto"/>
        <w:ind w:firstLine="708"/>
        <w:jc w:val="both"/>
        <w:rPr>
          <w:rFonts w:ascii="Tahoma" w:hAnsi="Tahoma" w:cs="Tahoma"/>
          <w:sz w:val="22"/>
          <w:szCs w:val="22"/>
          <w:lang w:val="es-ES_tradnl"/>
        </w:rPr>
      </w:pPr>
      <w:r w:rsidRPr="004777E8">
        <w:rPr>
          <w:rFonts w:ascii="Tahoma" w:hAnsi="Tahoma" w:cs="Tahoma"/>
          <w:sz w:val="22"/>
          <w:szCs w:val="22"/>
          <w:lang w:val="es-ES_tradnl"/>
        </w:rPr>
        <w:t>De conformidad con el artículo 82 del C.P.T</w:t>
      </w:r>
      <w:r w:rsidR="007C5FFC" w:rsidRPr="004777E8">
        <w:rPr>
          <w:rFonts w:ascii="Tahoma" w:hAnsi="Tahoma" w:cs="Tahoma"/>
          <w:sz w:val="22"/>
          <w:szCs w:val="22"/>
          <w:lang w:val="es-ES_tradnl"/>
        </w:rPr>
        <w:t>.</w:t>
      </w:r>
      <w:r w:rsidRPr="004777E8">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4777E8">
        <w:rPr>
          <w:rFonts w:ascii="Tahoma" w:hAnsi="Tahoma" w:cs="Tahoma"/>
          <w:sz w:val="22"/>
          <w:szCs w:val="22"/>
          <w:lang w:val="es-ES_tradnl"/>
        </w:rPr>
        <w:t xml:space="preserve"> </w:t>
      </w:r>
      <w:r w:rsidRPr="004777E8">
        <w:rPr>
          <w:rFonts w:ascii="Tahoma" w:hAnsi="Tahoma" w:cs="Tahoma"/>
          <w:sz w:val="22"/>
          <w:szCs w:val="22"/>
          <w:lang w:val="es-ES_tradnl"/>
        </w:rPr>
        <w:t xml:space="preserve"> Por la parte demandante… Por la parte demandada…</w:t>
      </w:r>
    </w:p>
    <w:p w:rsidR="003A3BBB" w:rsidRPr="004777E8" w:rsidRDefault="003A3BBB" w:rsidP="00B822D1">
      <w:pPr>
        <w:pStyle w:val="Sinespaciado"/>
        <w:rPr>
          <w:sz w:val="22"/>
          <w:szCs w:val="22"/>
        </w:rPr>
      </w:pPr>
    </w:p>
    <w:p w:rsidR="003A3BBB" w:rsidRPr="004777E8" w:rsidRDefault="003A3BBB" w:rsidP="00B822D1">
      <w:pPr>
        <w:widowControl w:val="0"/>
        <w:autoSpaceDE w:val="0"/>
        <w:autoSpaceDN w:val="0"/>
        <w:adjustRightInd w:val="0"/>
        <w:spacing w:line="276" w:lineRule="auto"/>
        <w:jc w:val="center"/>
        <w:rPr>
          <w:rFonts w:ascii="Tahoma" w:hAnsi="Tahoma" w:cs="Tahoma"/>
          <w:b/>
          <w:sz w:val="22"/>
          <w:szCs w:val="22"/>
        </w:rPr>
      </w:pPr>
      <w:r w:rsidRPr="004777E8">
        <w:rPr>
          <w:rFonts w:ascii="Tahoma" w:hAnsi="Tahoma" w:cs="Tahoma"/>
          <w:b/>
          <w:sz w:val="22"/>
          <w:szCs w:val="22"/>
        </w:rPr>
        <w:t>S E N T E N C I A</w:t>
      </w:r>
    </w:p>
    <w:p w:rsidR="003A3BBB" w:rsidRPr="004777E8" w:rsidRDefault="003A3BBB" w:rsidP="00B822D1">
      <w:pPr>
        <w:pStyle w:val="Sinespaciado"/>
        <w:rPr>
          <w:sz w:val="22"/>
          <w:szCs w:val="22"/>
        </w:rPr>
      </w:pPr>
    </w:p>
    <w:p w:rsidR="005A6E74" w:rsidRPr="004777E8" w:rsidRDefault="00F929A1" w:rsidP="00B822D1">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t xml:space="preserve">Como quiera que los </w:t>
      </w:r>
      <w:r w:rsidR="007A472F" w:rsidRPr="004777E8">
        <w:rPr>
          <w:rFonts w:ascii="Tahoma" w:hAnsi="Tahoma" w:cs="Tahoma"/>
          <w:sz w:val="22"/>
          <w:szCs w:val="22"/>
        </w:rPr>
        <w:t>ar</w:t>
      </w:r>
      <w:r w:rsidRPr="004777E8">
        <w:rPr>
          <w:rFonts w:ascii="Tahoma" w:hAnsi="Tahoma" w:cs="Tahoma"/>
          <w:sz w:val="22"/>
          <w:szCs w:val="22"/>
        </w:rPr>
        <w:t xml:space="preserve">gumentos expuestos en las alegaciones fueron tenidos en cuenta en la discusión del proyecto, procede la Sala </w:t>
      </w:r>
      <w:r w:rsidR="00DC21B9" w:rsidRPr="004777E8">
        <w:rPr>
          <w:rFonts w:ascii="Tahoma" w:hAnsi="Tahoma" w:cs="Tahoma"/>
          <w:sz w:val="22"/>
          <w:szCs w:val="22"/>
        </w:rPr>
        <w:t>a re</w:t>
      </w:r>
      <w:r w:rsidR="006E42DB" w:rsidRPr="004777E8">
        <w:rPr>
          <w:rFonts w:ascii="Tahoma" w:hAnsi="Tahoma" w:cs="Tahoma"/>
          <w:sz w:val="22"/>
          <w:szCs w:val="22"/>
        </w:rPr>
        <w:t xml:space="preserve">visar en sede de consulta </w:t>
      </w:r>
      <w:r w:rsidR="000423AA" w:rsidRPr="004777E8">
        <w:rPr>
          <w:rFonts w:ascii="Tahoma" w:hAnsi="Tahoma" w:cs="Tahoma"/>
          <w:sz w:val="22"/>
          <w:szCs w:val="22"/>
        </w:rPr>
        <w:t xml:space="preserve">la </w:t>
      </w:r>
      <w:r w:rsidR="00FE2152" w:rsidRPr="004777E8">
        <w:rPr>
          <w:rFonts w:ascii="Tahoma" w:hAnsi="Tahoma" w:cs="Tahoma"/>
          <w:sz w:val="22"/>
          <w:szCs w:val="22"/>
        </w:rPr>
        <w:t xml:space="preserve">sentencia emitida por el Juzgado </w:t>
      </w:r>
      <w:r w:rsidR="006E42DB" w:rsidRPr="004777E8">
        <w:rPr>
          <w:rFonts w:ascii="Tahoma" w:hAnsi="Tahoma" w:cs="Tahoma"/>
          <w:sz w:val="22"/>
          <w:szCs w:val="22"/>
        </w:rPr>
        <w:t>Tercer</w:t>
      </w:r>
      <w:r w:rsidR="00A45BFC" w:rsidRPr="004777E8">
        <w:rPr>
          <w:rFonts w:ascii="Tahoma" w:hAnsi="Tahoma" w:cs="Tahoma"/>
          <w:sz w:val="22"/>
          <w:szCs w:val="22"/>
        </w:rPr>
        <w:t xml:space="preserve">o </w:t>
      </w:r>
      <w:r w:rsidR="00BE36DD" w:rsidRPr="004777E8">
        <w:rPr>
          <w:rFonts w:ascii="Tahoma" w:hAnsi="Tahoma" w:cs="Tahoma"/>
          <w:sz w:val="22"/>
          <w:szCs w:val="22"/>
        </w:rPr>
        <w:t xml:space="preserve">Laboral </w:t>
      </w:r>
      <w:r w:rsidR="005107E5" w:rsidRPr="004777E8">
        <w:rPr>
          <w:rFonts w:ascii="Tahoma" w:hAnsi="Tahoma" w:cs="Tahoma"/>
          <w:sz w:val="22"/>
          <w:szCs w:val="22"/>
        </w:rPr>
        <w:t xml:space="preserve">del Circuito de </w:t>
      </w:r>
      <w:r w:rsidR="00755CE1" w:rsidRPr="004777E8">
        <w:rPr>
          <w:rFonts w:ascii="Tahoma" w:hAnsi="Tahoma" w:cs="Tahoma"/>
          <w:sz w:val="22"/>
          <w:szCs w:val="22"/>
        </w:rPr>
        <w:t xml:space="preserve">Pereira </w:t>
      </w:r>
      <w:r w:rsidR="00D52F23" w:rsidRPr="004777E8">
        <w:rPr>
          <w:rFonts w:ascii="Tahoma" w:hAnsi="Tahoma" w:cs="Tahoma"/>
          <w:sz w:val="22"/>
          <w:szCs w:val="22"/>
        </w:rPr>
        <w:t xml:space="preserve">el </w:t>
      </w:r>
      <w:r w:rsidR="006E42DB" w:rsidRPr="004777E8">
        <w:rPr>
          <w:rFonts w:ascii="Tahoma" w:hAnsi="Tahoma" w:cs="Tahoma"/>
          <w:sz w:val="22"/>
          <w:szCs w:val="22"/>
        </w:rPr>
        <w:t xml:space="preserve">3 de agosto </w:t>
      </w:r>
      <w:r w:rsidR="008977D7" w:rsidRPr="004777E8">
        <w:rPr>
          <w:rFonts w:ascii="Tahoma" w:hAnsi="Tahoma" w:cs="Tahoma"/>
          <w:sz w:val="22"/>
          <w:szCs w:val="22"/>
        </w:rPr>
        <w:t xml:space="preserve">de </w:t>
      </w:r>
      <w:r w:rsidR="002F4897" w:rsidRPr="004777E8">
        <w:rPr>
          <w:rFonts w:ascii="Tahoma" w:hAnsi="Tahoma" w:cs="Tahoma"/>
          <w:sz w:val="22"/>
          <w:szCs w:val="22"/>
        </w:rPr>
        <w:t>2017</w:t>
      </w:r>
      <w:r w:rsidR="00742F79" w:rsidRPr="004777E8">
        <w:rPr>
          <w:rFonts w:ascii="Tahoma" w:hAnsi="Tahoma" w:cs="Tahoma"/>
          <w:sz w:val="22"/>
          <w:szCs w:val="22"/>
        </w:rPr>
        <w:t xml:space="preserve"> </w:t>
      </w:r>
      <w:r w:rsidR="00E61862" w:rsidRPr="004777E8">
        <w:rPr>
          <w:rFonts w:ascii="Tahoma" w:hAnsi="Tahoma" w:cs="Tahoma"/>
          <w:sz w:val="22"/>
          <w:szCs w:val="22"/>
        </w:rPr>
        <w:t>dentro del proceso ordinario laboral reseñado con anterioridad.</w:t>
      </w:r>
    </w:p>
    <w:p w:rsidR="006E42DB" w:rsidRPr="004777E8" w:rsidRDefault="006E42DB" w:rsidP="00B822D1">
      <w:pPr>
        <w:widowControl w:val="0"/>
        <w:autoSpaceDE w:val="0"/>
        <w:autoSpaceDN w:val="0"/>
        <w:adjustRightInd w:val="0"/>
        <w:spacing w:line="276" w:lineRule="auto"/>
        <w:ind w:firstLine="708"/>
        <w:jc w:val="both"/>
        <w:rPr>
          <w:rFonts w:ascii="Tahoma" w:hAnsi="Tahoma" w:cs="Tahoma"/>
          <w:sz w:val="22"/>
          <w:szCs w:val="22"/>
        </w:rPr>
      </w:pPr>
    </w:p>
    <w:p w:rsidR="003A3BBB" w:rsidRPr="004777E8" w:rsidRDefault="003A3BBB" w:rsidP="00B822D1">
      <w:pPr>
        <w:widowControl w:val="0"/>
        <w:autoSpaceDE w:val="0"/>
        <w:autoSpaceDN w:val="0"/>
        <w:adjustRightInd w:val="0"/>
        <w:spacing w:line="276" w:lineRule="auto"/>
        <w:jc w:val="center"/>
        <w:rPr>
          <w:rFonts w:ascii="Tahoma" w:hAnsi="Tahoma" w:cs="Tahoma"/>
          <w:b/>
          <w:sz w:val="22"/>
          <w:szCs w:val="22"/>
        </w:rPr>
      </w:pPr>
      <w:r w:rsidRPr="004777E8">
        <w:rPr>
          <w:rFonts w:ascii="Tahoma" w:hAnsi="Tahoma" w:cs="Tahoma"/>
          <w:b/>
          <w:sz w:val="22"/>
          <w:szCs w:val="22"/>
        </w:rPr>
        <w:t>Problema jurídico por resolver</w:t>
      </w:r>
    </w:p>
    <w:p w:rsidR="001B5F3A" w:rsidRPr="004777E8" w:rsidRDefault="001B5F3A" w:rsidP="001065DC">
      <w:pPr>
        <w:pStyle w:val="Sinespaciado"/>
        <w:rPr>
          <w:sz w:val="22"/>
          <w:szCs w:val="22"/>
        </w:rPr>
      </w:pPr>
    </w:p>
    <w:p w:rsidR="00212F21" w:rsidRPr="004777E8" w:rsidRDefault="001E3A9B" w:rsidP="00B822D1">
      <w:pPr>
        <w:tabs>
          <w:tab w:val="left" w:pos="567"/>
        </w:tabs>
        <w:spacing w:line="276" w:lineRule="auto"/>
        <w:jc w:val="both"/>
        <w:rPr>
          <w:rFonts w:ascii="Tahoma" w:hAnsi="Tahoma" w:cs="Tahoma"/>
          <w:sz w:val="22"/>
          <w:szCs w:val="22"/>
        </w:rPr>
      </w:pPr>
      <w:r w:rsidRPr="004777E8">
        <w:rPr>
          <w:rFonts w:ascii="Tahoma" w:hAnsi="Tahoma" w:cs="Tahoma"/>
          <w:sz w:val="22"/>
          <w:szCs w:val="22"/>
        </w:rPr>
        <w:lastRenderedPageBreak/>
        <w:tab/>
      </w:r>
      <w:r w:rsidRPr="004777E8">
        <w:rPr>
          <w:rFonts w:ascii="Tahoma" w:hAnsi="Tahoma" w:cs="Tahoma"/>
          <w:sz w:val="22"/>
          <w:szCs w:val="22"/>
        </w:rPr>
        <w:tab/>
      </w:r>
      <w:r w:rsidR="006B0EE8" w:rsidRPr="004777E8">
        <w:rPr>
          <w:rFonts w:ascii="Tahoma" w:hAnsi="Tahoma" w:cs="Tahoma"/>
          <w:sz w:val="22"/>
          <w:szCs w:val="22"/>
        </w:rPr>
        <w:t>De acuerdo a los argumentos expuestos en la sentencia de primera instancia</w:t>
      </w:r>
      <w:r w:rsidR="00212F21" w:rsidRPr="004777E8">
        <w:rPr>
          <w:rFonts w:ascii="Tahoma" w:hAnsi="Tahoma" w:cs="Tahoma"/>
          <w:sz w:val="22"/>
          <w:szCs w:val="22"/>
        </w:rPr>
        <w:t>,</w:t>
      </w:r>
      <w:r w:rsidR="000D4AA2" w:rsidRPr="004777E8">
        <w:rPr>
          <w:rFonts w:ascii="Tahoma" w:hAnsi="Tahoma" w:cs="Tahoma"/>
          <w:sz w:val="22"/>
          <w:szCs w:val="22"/>
        </w:rPr>
        <w:t xml:space="preserve"> </w:t>
      </w:r>
      <w:r w:rsidR="006B0EE8" w:rsidRPr="004777E8">
        <w:rPr>
          <w:rFonts w:ascii="Tahoma" w:hAnsi="Tahoma" w:cs="Tahoma"/>
          <w:sz w:val="22"/>
          <w:szCs w:val="22"/>
        </w:rPr>
        <w:t>le corresponde a la Sala determinar</w:t>
      </w:r>
      <w:r w:rsidRPr="004777E8">
        <w:rPr>
          <w:rFonts w:ascii="Tahoma" w:hAnsi="Tahoma" w:cs="Tahoma"/>
          <w:sz w:val="22"/>
          <w:szCs w:val="22"/>
        </w:rPr>
        <w:t xml:space="preserve"> si </w:t>
      </w:r>
      <w:r w:rsidR="001065DC" w:rsidRPr="004777E8">
        <w:rPr>
          <w:rFonts w:ascii="Tahoma" w:hAnsi="Tahoma" w:cs="Tahoma"/>
          <w:sz w:val="22"/>
          <w:szCs w:val="22"/>
        </w:rPr>
        <w:t>la</w:t>
      </w:r>
      <w:r w:rsidR="00212F21" w:rsidRPr="004777E8">
        <w:rPr>
          <w:rFonts w:ascii="Tahoma" w:hAnsi="Tahoma" w:cs="Tahoma"/>
          <w:sz w:val="22"/>
          <w:szCs w:val="22"/>
        </w:rPr>
        <w:t xml:space="preserve"> demandante cumple los requisitos para acceder a la pensión de </w:t>
      </w:r>
      <w:r w:rsidR="00A71E14" w:rsidRPr="004777E8">
        <w:rPr>
          <w:rFonts w:ascii="Tahoma" w:hAnsi="Tahoma" w:cs="Tahoma"/>
          <w:sz w:val="22"/>
          <w:szCs w:val="22"/>
        </w:rPr>
        <w:t>vejez</w:t>
      </w:r>
      <w:r w:rsidR="00212F21" w:rsidRPr="004777E8">
        <w:rPr>
          <w:rFonts w:ascii="Tahoma" w:hAnsi="Tahoma" w:cs="Tahoma"/>
          <w:sz w:val="22"/>
          <w:szCs w:val="22"/>
        </w:rPr>
        <w:t xml:space="preserve"> consagrada en </w:t>
      </w:r>
      <w:r w:rsidR="00A71E14" w:rsidRPr="004777E8">
        <w:rPr>
          <w:rFonts w:ascii="Tahoma" w:hAnsi="Tahoma" w:cs="Tahoma"/>
          <w:sz w:val="22"/>
          <w:szCs w:val="22"/>
        </w:rPr>
        <w:t>el Acuerdo 049 de 1990</w:t>
      </w:r>
      <w:r w:rsidR="00212F21" w:rsidRPr="004777E8">
        <w:rPr>
          <w:rFonts w:ascii="Tahoma" w:hAnsi="Tahoma" w:cs="Tahoma"/>
          <w:sz w:val="22"/>
          <w:szCs w:val="22"/>
        </w:rPr>
        <w:t>, en virtud del régimen de transición, y si para tal efecto es posible contabilizar los periodos cotizados en España.</w:t>
      </w:r>
    </w:p>
    <w:p w:rsidR="004D0526" w:rsidRPr="004777E8" w:rsidRDefault="004D0526" w:rsidP="00B822D1">
      <w:pPr>
        <w:spacing w:line="276" w:lineRule="auto"/>
        <w:ind w:firstLine="708"/>
        <w:jc w:val="both"/>
        <w:rPr>
          <w:rFonts w:ascii="Tahoma" w:hAnsi="Tahoma" w:cs="Tahoma"/>
          <w:sz w:val="22"/>
          <w:szCs w:val="22"/>
        </w:rPr>
      </w:pPr>
    </w:p>
    <w:p w:rsidR="003A3BBB" w:rsidRPr="004777E8" w:rsidRDefault="003A3BBB" w:rsidP="00B822D1">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4777E8">
        <w:rPr>
          <w:rFonts w:ascii="Tahoma" w:hAnsi="Tahoma" w:cs="Tahoma"/>
          <w:b/>
          <w:sz w:val="22"/>
          <w:szCs w:val="22"/>
        </w:rPr>
        <w:t>La demanda y su contestación</w:t>
      </w:r>
    </w:p>
    <w:p w:rsidR="00A82F87" w:rsidRPr="004777E8" w:rsidRDefault="00A82F87" w:rsidP="001065DC">
      <w:pPr>
        <w:widowControl w:val="0"/>
        <w:autoSpaceDE w:val="0"/>
        <w:autoSpaceDN w:val="0"/>
        <w:adjustRightInd w:val="0"/>
        <w:ind w:firstLine="708"/>
        <w:jc w:val="both"/>
        <w:rPr>
          <w:rFonts w:ascii="Tahoma" w:hAnsi="Tahoma" w:cs="Tahoma"/>
          <w:sz w:val="22"/>
          <w:szCs w:val="22"/>
        </w:rPr>
      </w:pPr>
    </w:p>
    <w:p w:rsidR="00C1698B" w:rsidRPr="004777E8" w:rsidRDefault="007F1359" w:rsidP="00B822D1">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t xml:space="preserve">La </w:t>
      </w:r>
      <w:r w:rsidR="00926550" w:rsidRPr="004777E8">
        <w:rPr>
          <w:rFonts w:ascii="Tahoma" w:hAnsi="Tahoma" w:cs="Tahoma"/>
          <w:sz w:val="22"/>
          <w:szCs w:val="22"/>
        </w:rPr>
        <w:t>citad</w:t>
      </w:r>
      <w:r w:rsidRPr="004777E8">
        <w:rPr>
          <w:rFonts w:ascii="Tahoma" w:hAnsi="Tahoma" w:cs="Tahoma"/>
          <w:sz w:val="22"/>
          <w:szCs w:val="22"/>
        </w:rPr>
        <w:t>a</w:t>
      </w:r>
      <w:r w:rsidR="00926550" w:rsidRPr="004777E8">
        <w:rPr>
          <w:rFonts w:ascii="Tahoma" w:hAnsi="Tahoma" w:cs="Tahoma"/>
          <w:sz w:val="22"/>
          <w:szCs w:val="22"/>
        </w:rPr>
        <w:t xml:space="preserve"> demandante solicita que se</w:t>
      </w:r>
      <w:r w:rsidR="00E11280" w:rsidRPr="004777E8">
        <w:rPr>
          <w:rFonts w:ascii="Tahoma" w:hAnsi="Tahoma" w:cs="Tahoma"/>
          <w:sz w:val="22"/>
          <w:szCs w:val="22"/>
        </w:rPr>
        <w:t xml:space="preserve"> declare que </w:t>
      </w:r>
      <w:r w:rsidR="00A80546" w:rsidRPr="004777E8">
        <w:rPr>
          <w:rFonts w:ascii="Tahoma" w:hAnsi="Tahoma" w:cs="Tahoma"/>
          <w:sz w:val="22"/>
          <w:szCs w:val="22"/>
        </w:rPr>
        <w:t>Colpensiones es responsable del reconocimiento y pago de su pensión de vejez</w:t>
      </w:r>
      <w:r w:rsidR="00917A09" w:rsidRPr="004777E8">
        <w:rPr>
          <w:rFonts w:ascii="Tahoma" w:hAnsi="Tahoma" w:cs="Tahoma"/>
          <w:sz w:val="22"/>
          <w:szCs w:val="22"/>
        </w:rPr>
        <w:t xml:space="preserve"> a partir de</w:t>
      </w:r>
      <w:r w:rsidR="00A71E14" w:rsidRPr="004777E8">
        <w:rPr>
          <w:rFonts w:ascii="Tahoma" w:hAnsi="Tahoma" w:cs="Tahoma"/>
          <w:sz w:val="22"/>
          <w:szCs w:val="22"/>
        </w:rPr>
        <w:t xml:space="preserve"> julio </w:t>
      </w:r>
      <w:r w:rsidR="00917A09" w:rsidRPr="004777E8">
        <w:rPr>
          <w:rFonts w:ascii="Tahoma" w:hAnsi="Tahoma" w:cs="Tahoma"/>
          <w:sz w:val="22"/>
          <w:szCs w:val="22"/>
        </w:rPr>
        <w:t>de 2009</w:t>
      </w:r>
      <w:r w:rsidR="00A80546" w:rsidRPr="004777E8">
        <w:rPr>
          <w:rFonts w:ascii="Tahoma" w:hAnsi="Tahoma" w:cs="Tahoma"/>
          <w:sz w:val="22"/>
          <w:szCs w:val="22"/>
        </w:rPr>
        <w:t xml:space="preserve"> y</w:t>
      </w:r>
      <w:r w:rsidR="00C851D2" w:rsidRPr="004777E8">
        <w:rPr>
          <w:rFonts w:ascii="Tahoma" w:hAnsi="Tahoma" w:cs="Tahoma"/>
          <w:sz w:val="22"/>
          <w:szCs w:val="22"/>
        </w:rPr>
        <w:t>,</w:t>
      </w:r>
      <w:r w:rsidR="00A80546" w:rsidRPr="004777E8">
        <w:rPr>
          <w:rFonts w:ascii="Tahoma" w:hAnsi="Tahoma" w:cs="Tahoma"/>
          <w:sz w:val="22"/>
          <w:szCs w:val="22"/>
        </w:rPr>
        <w:t xml:space="preserve"> en consecuencia</w:t>
      </w:r>
      <w:r w:rsidR="00C851D2" w:rsidRPr="004777E8">
        <w:rPr>
          <w:rFonts w:ascii="Tahoma" w:hAnsi="Tahoma" w:cs="Tahoma"/>
          <w:sz w:val="22"/>
          <w:szCs w:val="22"/>
        </w:rPr>
        <w:t>,</w:t>
      </w:r>
      <w:r w:rsidR="00A80546" w:rsidRPr="004777E8">
        <w:rPr>
          <w:rFonts w:ascii="Tahoma" w:hAnsi="Tahoma" w:cs="Tahoma"/>
          <w:sz w:val="22"/>
          <w:szCs w:val="22"/>
        </w:rPr>
        <w:t xml:space="preserve"> se condene a </w:t>
      </w:r>
      <w:r w:rsidR="00917A09" w:rsidRPr="004777E8">
        <w:rPr>
          <w:rFonts w:ascii="Tahoma" w:hAnsi="Tahoma" w:cs="Tahoma"/>
          <w:sz w:val="22"/>
          <w:szCs w:val="22"/>
        </w:rPr>
        <w:t xml:space="preserve">dicha </w:t>
      </w:r>
      <w:r w:rsidR="00A80546" w:rsidRPr="004777E8">
        <w:rPr>
          <w:rFonts w:ascii="Tahoma" w:hAnsi="Tahoma" w:cs="Tahoma"/>
          <w:sz w:val="22"/>
          <w:szCs w:val="22"/>
        </w:rPr>
        <w:t xml:space="preserve">entidad al pago de </w:t>
      </w:r>
      <w:r w:rsidR="00917A09" w:rsidRPr="004777E8">
        <w:rPr>
          <w:rFonts w:ascii="Tahoma" w:hAnsi="Tahoma" w:cs="Tahoma"/>
          <w:sz w:val="22"/>
          <w:szCs w:val="22"/>
        </w:rPr>
        <w:t xml:space="preserve">esa prestación retroactivamente, más los </w:t>
      </w:r>
      <w:r w:rsidR="00A80546" w:rsidRPr="004777E8">
        <w:rPr>
          <w:rFonts w:ascii="Tahoma" w:hAnsi="Tahoma" w:cs="Tahoma"/>
          <w:sz w:val="22"/>
          <w:szCs w:val="22"/>
        </w:rPr>
        <w:t>intereses moratorios</w:t>
      </w:r>
      <w:r w:rsidR="00917A09" w:rsidRPr="004777E8">
        <w:rPr>
          <w:rFonts w:ascii="Tahoma" w:hAnsi="Tahoma" w:cs="Tahoma"/>
          <w:sz w:val="22"/>
          <w:szCs w:val="22"/>
        </w:rPr>
        <w:t xml:space="preserve"> </w:t>
      </w:r>
      <w:r w:rsidR="0015003F" w:rsidRPr="004777E8">
        <w:rPr>
          <w:rFonts w:ascii="Tahoma" w:hAnsi="Tahoma" w:cs="Tahoma"/>
          <w:sz w:val="22"/>
          <w:szCs w:val="22"/>
        </w:rPr>
        <w:t xml:space="preserve">o, </w:t>
      </w:r>
      <w:r w:rsidR="001065DC" w:rsidRPr="004777E8">
        <w:rPr>
          <w:rFonts w:ascii="Tahoma" w:hAnsi="Tahoma" w:cs="Tahoma"/>
          <w:sz w:val="22"/>
          <w:szCs w:val="22"/>
        </w:rPr>
        <w:t>subsidiariamente</w:t>
      </w:r>
      <w:r w:rsidR="0015003F" w:rsidRPr="004777E8">
        <w:rPr>
          <w:rFonts w:ascii="Tahoma" w:hAnsi="Tahoma" w:cs="Tahoma"/>
          <w:sz w:val="22"/>
          <w:szCs w:val="22"/>
        </w:rPr>
        <w:t xml:space="preserve">, la indexación, </w:t>
      </w:r>
      <w:r w:rsidR="00917A09" w:rsidRPr="004777E8">
        <w:rPr>
          <w:rFonts w:ascii="Tahoma" w:hAnsi="Tahoma" w:cs="Tahoma"/>
          <w:sz w:val="22"/>
          <w:szCs w:val="22"/>
        </w:rPr>
        <w:t xml:space="preserve">y las </w:t>
      </w:r>
      <w:r w:rsidR="00A80546" w:rsidRPr="004777E8">
        <w:rPr>
          <w:rFonts w:ascii="Tahoma" w:hAnsi="Tahoma" w:cs="Tahoma"/>
          <w:sz w:val="22"/>
          <w:szCs w:val="22"/>
        </w:rPr>
        <w:t>costas procesales.</w:t>
      </w:r>
    </w:p>
    <w:p w:rsidR="00BF671D" w:rsidRPr="004777E8" w:rsidRDefault="00BF671D" w:rsidP="00B822D1">
      <w:pPr>
        <w:widowControl w:val="0"/>
        <w:autoSpaceDE w:val="0"/>
        <w:autoSpaceDN w:val="0"/>
        <w:adjustRightInd w:val="0"/>
        <w:spacing w:line="276" w:lineRule="auto"/>
        <w:ind w:firstLine="708"/>
        <w:jc w:val="both"/>
        <w:rPr>
          <w:rFonts w:ascii="Tahoma" w:hAnsi="Tahoma" w:cs="Tahoma"/>
          <w:sz w:val="22"/>
          <w:szCs w:val="22"/>
        </w:rPr>
      </w:pPr>
    </w:p>
    <w:p w:rsidR="0037774B" w:rsidRPr="004777E8" w:rsidRDefault="000277BB" w:rsidP="00B822D1">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t xml:space="preserve">Para fundar dichas pretensiones manifiesta </w:t>
      </w:r>
      <w:r w:rsidR="00A80546" w:rsidRPr="004777E8">
        <w:rPr>
          <w:rFonts w:ascii="Tahoma" w:hAnsi="Tahoma" w:cs="Tahoma"/>
          <w:sz w:val="22"/>
          <w:szCs w:val="22"/>
        </w:rPr>
        <w:t xml:space="preserve">que </w:t>
      </w:r>
      <w:r w:rsidR="00AD7530" w:rsidRPr="004777E8">
        <w:rPr>
          <w:rFonts w:ascii="Tahoma" w:hAnsi="Tahoma" w:cs="Tahoma"/>
          <w:sz w:val="22"/>
          <w:szCs w:val="22"/>
        </w:rPr>
        <w:t xml:space="preserve">cumplió los </w:t>
      </w:r>
      <w:r w:rsidR="007F1359" w:rsidRPr="004777E8">
        <w:rPr>
          <w:rFonts w:ascii="Tahoma" w:hAnsi="Tahoma" w:cs="Tahoma"/>
          <w:sz w:val="22"/>
          <w:szCs w:val="22"/>
        </w:rPr>
        <w:t>55</w:t>
      </w:r>
      <w:r w:rsidR="00AD7530" w:rsidRPr="004777E8">
        <w:rPr>
          <w:rFonts w:ascii="Tahoma" w:hAnsi="Tahoma" w:cs="Tahoma"/>
          <w:sz w:val="22"/>
          <w:szCs w:val="22"/>
        </w:rPr>
        <w:t xml:space="preserve"> años de edad el 2 de </w:t>
      </w:r>
      <w:r w:rsidR="007F1359" w:rsidRPr="004777E8">
        <w:rPr>
          <w:rFonts w:ascii="Tahoma" w:hAnsi="Tahoma" w:cs="Tahoma"/>
          <w:sz w:val="22"/>
          <w:szCs w:val="22"/>
        </w:rPr>
        <w:t>julio de 2004</w:t>
      </w:r>
      <w:r w:rsidR="00AD7530" w:rsidRPr="004777E8">
        <w:rPr>
          <w:rFonts w:ascii="Tahoma" w:hAnsi="Tahoma" w:cs="Tahoma"/>
          <w:sz w:val="22"/>
          <w:szCs w:val="22"/>
        </w:rPr>
        <w:t xml:space="preserve"> y que </w:t>
      </w:r>
      <w:r w:rsidR="00C57DEA" w:rsidRPr="004777E8">
        <w:rPr>
          <w:rFonts w:ascii="Tahoma" w:hAnsi="Tahoma" w:cs="Tahoma"/>
          <w:sz w:val="22"/>
          <w:szCs w:val="22"/>
        </w:rPr>
        <w:t xml:space="preserve">el </w:t>
      </w:r>
      <w:r w:rsidR="00685621" w:rsidRPr="004777E8">
        <w:rPr>
          <w:rFonts w:ascii="Tahoma" w:hAnsi="Tahoma" w:cs="Tahoma"/>
          <w:sz w:val="22"/>
          <w:szCs w:val="22"/>
        </w:rPr>
        <w:t>26</w:t>
      </w:r>
      <w:r w:rsidR="00C57DEA" w:rsidRPr="004777E8">
        <w:rPr>
          <w:rFonts w:ascii="Tahoma" w:hAnsi="Tahoma" w:cs="Tahoma"/>
          <w:sz w:val="22"/>
          <w:szCs w:val="22"/>
        </w:rPr>
        <w:t xml:space="preserve"> de </w:t>
      </w:r>
      <w:r w:rsidR="00685621" w:rsidRPr="004777E8">
        <w:rPr>
          <w:rFonts w:ascii="Tahoma" w:hAnsi="Tahoma" w:cs="Tahoma"/>
          <w:sz w:val="22"/>
          <w:szCs w:val="22"/>
        </w:rPr>
        <w:t>agosto de 2013</w:t>
      </w:r>
      <w:r w:rsidR="00C57DEA" w:rsidRPr="004777E8">
        <w:rPr>
          <w:rFonts w:ascii="Tahoma" w:hAnsi="Tahoma" w:cs="Tahoma"/>
          <w:sz w:val="22"/>
          <w:szCs w:val="22"/>
        </w:rPr>
        <w:t xml:space="preserve"> solicit</w:t>
      </w:r>
      <w:r w:rsidR="00A47659" w:rsidRPr="004777E8">
        <w:rPr>
          <w:rFonts w:ascii="Tahoma" w:hAnsi="Tahoma" w:cs="Tahoma"/>
          <w:sz w:val="22"/>
          <w:szCs w:val="22"/>
        </w:rPr>
        <w:t>ó</w:t>
      </w:r>
      <w:r w:rsidR="00C57DEA" w:rsidRPr="004777E8">
        <w:rPr>
          <w:rFonts w:ascii="Tahoma" w:hAnsi="Tahoma" w:cs="Tahoma"/>
          <w:sz w:val="22"/>
          <w:szCs w:val="22"/>
        </w:rPr>
        <w:t xml:space="preserve"> ante Colpensiones el reconocimiento y pago de la pensión de vejez</w:t>
      </w:r>
      <w:r w:rsidR="00685621" w:rsidRPr="004777E8">
        <w:rPr>
          <w:rFonts w:ascii="Tahoma" w:hAnsi="Tahoma" w:cs="Tahoma"/>
          <w:sz w:val="22"/>
          <w:szCs w:val="22"/>
        </w:rPr>
        <w:t>, la cual fue negada mediante la Resolución GNR 213720 del 26 de agosto de</w:t>
      </w:r>
      <w:r w:rsidR="001065DC" w:rsidRPr="004777E8">
        <w:rPr>
          <w:rFonts w:ascii="Tahoma" w:hAnsi="Tahoma" w:cs="Tahoma"/>
          <w:sz w:val="22"/>
          <w:szCs w:val="22"/>
        </w:rPr>
        <w:t>l mismo año.</w:t>
      </w:r>
    </w:p>
    <w:p w:rsidR="0037774B" w:rsidRPr="004777E8" w:rsidRDefault="0037774B" w:rsidP="00B822D1">
      <w:pPr>
        <w:widowControl w:val="0"/>
        <w:autoSpaceDE w:val="0"/>
        <w:autoSpaceDN w:val="0"/>
        <w:adjustRightInd w:val="0"/>
        <w:spacing w:line="276" w:lineRule="auto"/>
        <w:ind w:firstLine="708"/>
        <w:jc w:val="both"/>
        <w:rPr>
          <w:rFonts w:ascii="Tahoma" w:hAnsi="Tahoma" w:cs="Tahoma"/>
          <w:sz w:val="22"/>
          <w:szCs w:val="22"/>
        </w:rPr>
      </w:pPr>
    </w:p>
    <w:p w:rsidR="0037774B" w:rsidRPr="004777E8" w:rsidRDefault="0037774B" w:rsidP="0037774B">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t xml:space="preserve">Agrega que solicitó </w:t>
      </w:r>
      <w:r w:rsidR="001065DC" w:rsidRPr="004777E8">
        <w:rPr>
          <w:rFonts w:ascii="Tahoma" w:hAnsi="Tahoma" w:cs="Tahoma"/>
          <w:sz w:val="22"/>
          <w:szCs w:val="22"/>
        </w:rPr>
        <w:t xml:space="preserve">a la demandada </w:t>
      </w:r>
      <w:r w:rsidRPr="004777E8">
        <w:rPr>
          <w:rFonts w:ascii="Tahoma" w:hAnsi="Tahoma" w:cs="Tahoma"/>
          <w:sz w:val="22"/>
          <w:szCs w:val="22"/>
        </w:rPr>
        <w:t>en distintas oportunidades la corrección de su historia laboral y el reconocimiento de su pensión de vejez atendiendo l</w:t>
      </w:r>
      <w:r w:rsidR="001065DC" w:rsidRPr="004777E8">
        <w:rPr>
          <w:rFonts w:ascii="Tahoma" w:hAnsi="Tahoma" w:cs="Tahoma"/>
          <w:sz w:val="22"/>
          <w:szCs w:val="22"/>
        </w:rPr>
        <w:t xml:space="preserve">os convenios internacionales y </w:t>
      </w:r>
      <w:r w:rsidRPr="004777E8">
        <w:rPr>
          <w:rFonts w:ascii="Tahoma" w:hAnsi="Tahoma" w:cs="Tahoma"/>
          <w:sz w:val="22"/>
          <w:szCs w:val="22"/>
        </w:rPr>
        <w:t xml:space="preserve">las semanas cotizadas en España, frente a lo cual </w:t>
      </w:r>
      <w:r w:rsidR="001065DC" w:rsidRPr="004777E8">
        <w:rPr>
          <w:rFonts w:ascii="Tahoma" w:hAnsi="Tahoma" w:cs="Tahoma"/>
          <w:sz w:val="22"/>
          <w:szCs w:val="22"/>
        </w:rPr>
        <w:t>se le indicó</w:t>
      </w:r>
      <w:r w:rsidRPr="004777E8">
        <w:rPr>
          <w:rFonts w:ascii="Tahoma" w:hAnsi="Tahoma" w:cs="Tahoma"/>
          <w:sz w:val="22"/>
          <w:szCs w:val="22"/>
        </w:rPr>
        <w:t xml:space="preserve"> que una vez </w:t>
      </w:r>
      <w:r w:rsidR="001065DC" w:rsidRPr="004777E8">
        <w:rPr>
          <w:rFonts w:ascii="Tahoma" w:hAnsi="Tahoma" w:cs="Tahoma"/>
          <w:sz w:val="22"/>
          <w:szCs w:val="22"/>
        </w:rPr>
        <w:t xml:space="preserve">se </w:t>
      </w:r>
      <w:r w:rsidRPr="004777E8">
        <w:rPr>
          <w:rFonts w:ascii="Tahoma" w:hAnsi="Tahoma" w:cs="Tahoma"/>
          <w:sz w:val="22"/>
          <w:szCs w:val="22"/>
        </w:rPr>
        <w:t xml:space="preserve">recibiera del Ministerio del Trabajo el formulario ES/CO, </w:t>
      </w:r>
      <w:r w:rsidR="001065DC" w:rsidRPr="004777E8">
        <w:rPr>
          <w:rFonts w:ascii="Tahoma" w:hAnsi="Tahoma" w:cs="Tahoma"/>
          <w:sz w:val="22"/>
          <w:szCs w:val="22"/>
        </w:rPr>
        <w:t xml:space="preserve">se </w:t>
      </w:r>
      <w:r w:rsidRPr="004777E8">
        <w:rPr>
          <w:rFonts w:ascii="Tahoma" w:hAnsi="Tahoma" w:cs="Tahoma"/>
          <w:sz w:val="22"/>
          <w:szCs w:val="22"/>
        </w:rPr>
        <w:t xml:space="preserve">procedería a resolver de fondo </w:t>
      </w:r>
      <w:r w:rsidR="001065DC" w:rsidRPr="004777E8">
        <w:rPr>
          <w:rFonts w:ascii="Tahoma" w:hAnsi="Tahoma" w:cs="Tahoma"/>
          <w:sz w:val="22"/>
          <w:szCs w:val="22"/>
        </w:rPr>
        <w:t>su</w:t>
      </w:r>
      <w:r w:rsidRPr="004777E8">
        <w:rPr>
          <w:rFonts w:ascii="Tahoma" w:hAnsi="Tahoma" w:cs="Tahoma"/>
          <w:sz w:val="22"/>
          <w:szCs w:val="22"/>
        </w:rPr>
        <w:t xml:space="preserve"> solicitud pensional conforme lo establece el Convenio de Seguridad Social.</w:t>
      </w:r>
    </w:p>
    <w:p w:rsidR="0037774B" w:rsidRPr="004777E8" w:rsidRDefault="0037774B" w:rsidP="0037774B">
      <w:pPr>
        <w:widowControl w:val="0"/>
        <w:autoSpaceDE w:val="0"/>
        <w:autoSpaceDN w:val="0"/>
        <w:adjustRightInd w:val="0"/>
        <w:spacing w:line="276" w:lineRule="auto"/>
        <w:ind w:firstLine="708"/>
        <w:jc w:val="both"/>
        <w:rPr>
          <w:rFonts w:ascii="Tahoma" w:hAnsi="Tahoma" w:cs="Tahoma"/>
          <w:sz w:val="22"/>
          <w:szCs w:val="22"/>
        </w:rPr>
      </w:pPr>
    </w:p>
    <w:p w:rsidR="00C25575" w:rsidRPr="004777E8" w:rsidRDefault="0037774B" w:rsidP="00B822D1">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t xml:space="preserve">Señala que </w:t>
      </w:r>
      <w:r w:rsidR="001065DC" w:rsidRPr="004777E8">
        <w:rPr>
          <w:rFonts w:ascii="Tahoma" w:hAnsi="Tahoma" w:cs="Tahoma"/>
          <w:sz w:val="22"/>
          <w:szCs w:val="22"/>
        </w:rPr>
        <w:t xml:space="preserve">la Resolución GNR 213720 de 2013 </w:t>
      </w:r>
      <w:r w:rsidRPr="004777E8">
        <w:rPr>
          <w:rFonts w:ascii="Tahoma" w:hAnsi="Tahoma" w:cs="Tahoma"/>
          <w:sz w:val="22"/>
          <w:szCs w:val="22"/>
        </w:rPr>
        <w:t xml:space="preserve">fue </w:t>
      </w:r>
      <w:r w:rsidR="00C25575" w:rsidRPr="004777E8">
        <w:rPr>
          <w:rFonts w:ascii="Tahoma" w:hAnsi="Tahoma" w:cs="Tahoma"/>
          <w:sz w:val="22"/>
          <w:szCs w:val="22"/>
        </w:rPr>
        <w:t>confirmad</w:t>
      </w:r>
      <w:r w:rsidR="001065DC" w:rsidRPr="004777E8">
        <w:rPr>
          <w:rFonts w:ascii="Tahoma" w:hAnsi="Tahoma" w:cs="Tahoma"/>
          <w:sz w:val="22"/>
          <w:szCs w:val="22"/>
        </w:rPr>
        <w:t>a</w:t>
      </w:r>
      <w:r w:rsidR="00C25575" w:rsidRPr="004777E8">
        <w:rPr>
          <w:rFonts w:ascii="Tahoma" w:hAnsi="Tahoma" w:cs="Tahoma"/>
          <w:sz w:val="22"/>
          <w:szCs w:val="22"/>
        </w:rPr>
        <w:t xml:space="preserve"> por la Resolución VPB 442 de</w:t>
      </w:r>
      <w:r w:rsidRPr="004777E8">
        <w:rPr>
          <w:rFonts w:ascii="Tahoma" w:hAnsi="Tahoma" w:cs="Tahoma"/>
          <w:sz w:val="22"/>
          <w:szCs w:val="22"/>
        </w:rPr>
        <w:t>l 4 de enero de</w:t>
      </w:r>
      <w:r w:rsidR="00C25575" w:rsidRPr="004777E8">
        <w:rPr>
          <w:rFonts w:ascii="Tahoma" w:hAnsi="Tahoma" w:cs="Tahoma"/>
          <w:sz w:val="22"/>
          <w:szCs w:val="22"/>
        </w:rPr>
        <w:t xml:space="preserve"> 2017</w:t>
      </w:r>
      <w:r w:rsidR="00A429B2" w:rsidRPr="004777E8">
        <w:rPr>
          <w:rFonts w:ascii="Tahoma" w:hAnsi="Tahoma" w:cs="Tahoma"/>
          <w:sz w:val="22"/>
          <w:szCs w:val="22"/>
        </w:rPr>
        <w:t xml:space="preserve">, </w:t>
      </w:r>
      <w:r w:rsidRPr="004777E8">
        <w:rPr>
          <w:rFonts w:ascii="Tahoma" w:hAnsi="Tahoma" w:cs="Tahoma"/>
          <w:sz w:val="22"/>
          <w:szCs w:val="22"/>
        </w:rPr>
        <w:t xml:space="preserve">en </w:t>
      </w:r>
      <w:r w:rsidR="001065DC" w:rsidRPr="004777E8">
        <w:rPr>
          <w:rFonts w:ascii="Tahoma" w:hAnsi="Tahoma" w:cs="Tahoma"/>
          <w:sz w:val="22"/>
          <w:szCs w:val="22"/>
        </w:rPr>
        <w:t>la</w:t>
      </w:r>
      <w:r w:rsidRPr="004777E8">
        <w:rPr>
          <w:rFonts w:ascii="Tahoma" w:hAnsi="Tahoma" w:cs="Tahoma"/>
          <w:sz w:val="22"/>
          <w:szCs w:val="22"/>
        </w:rPr>
        <w:t xml:space="preserve"> cual se reconocieron 1258 semanas cotizadas en los dos países, no obstante, se negó el derecho </w:t>
      </w:r>
      <w:r w:rsidR="00A429B2" w:rsidRPr="004777E8">
        <w:rPr>
          <w:rFonts w:ascii="Tahoma" w:hAnsi="Tahoma" w:cs="Tahoma"/>
          <w:sz w:val="22"/>
          <w:szCs w:val="22"/>
        </w:rPr>
        <w:t>bajo el argumento de que no acreditaba</w:t>
      </w:r>
      <w:r w:rsidR="00291806" w:rsidRPr="004777E8">
        <w:rPr>
          <w:rFonts w:ascii="Tahoma" w:hAnsi="Tahoma" w:cs="Tahoma"/>
          <w:sz w:val="22"/>
          <w:szCs w:val="22"/>
        </w:rPr>
        <w:t xml:space="preserve"> el número de semanas necesarias para </w:t>
      </w:r>
      <w:r w:rsidR="00177DDA" w:rsidRPr="004777E8">
        <w:rPr>
          <w:rFonts w:ascii="Tahoma" w:hAnsi="Tahoma" w:cs="Tahoma"/>
          <w:sz w:val="22"/>
          <w:szCs w:val="22"/>
        </w:rPr>
        <w:t>su</w:t>
      </w:r>
      <w:r w:rsidR="00291806" w:rsidRPr="004777E8">
        <w:rPr>
          <w:rFonts w:ascii="Tahoma" w:hAnsi="Tahoma" w:cs="Tahoma"/>
          <w:sz w:val="22"/>
          <w:szCs w:val="22"/>
        </w:rPr>
        <w:t xml:space="preserve"> reconocimiento al 31 de diciembre de 2014</w:t>
      </w:r>
      <w:r w:rsidRPr="004777E8">
        <w:rPr>
          <w:rFonts w:ascii="Tahoma" w:hAnsi="Tahoma" w:cs="Tahoma"/>
          <w:sz w:val="22"/>
          <w:szCs w:val="22"/>
        </w:rPr>
        <w:t>, ni aquellas exigidas por la Ley 797 de 2003</w:t>
      </w:r>
      <w:r w:rsidR="00291806" w:rsidRPr="004777E8">
        <w:rPr>
          <w:rFonts w:ascii="Tahoma" w:hAnsi="Tahoma" w:cs="Tahoma"/>
          <w:sz w:val="22"/>
          <w:szCs w:val="22"/>
        </w:rPr>
        <w:t>.</w:t>
      </w:r>
    </w:p>
    <w:p w:rsidR="00291806" w:rsidRPr="004777E8" w:rsidRDefault="00291806" w:rsidP="00B822D1">
      <w:pPr>
        <w:widowControl w:val="0"/>
        <w:autoSpaceDE w:val="0"/>
        <w:autoSpaceDN w:val="0"/>
        <w:adjustRightInd w:val="0"/>
        <w:spacing w:line="276" w:lineRule="auto"/>
        <w:ind w:firstLine="708"/>
        <w:jc w:val="both"/>
        <w:rPr>
          <w:rFonts w:ascii="Tahoma" w:hAnsi="Tahoma" w:cs="Tahoma"/>
          <w:sz w:val="22"/>
          <w:szCs w:val="22"/>
        </w:rPr>
      </w:pPr>
    </w:p>
    <w:p w:rsidR="009A15A6" w:rsidRPr="004777E8" w:rsidRDefault="00AD12FF" w:rsidP="00266986">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t>Colpensiones</w:t>
      </w:r>
      <w:r w:rsidR="004B72C5" w:rsidRPr="004777E8">
        <w:rPr>
          <w:rFonts w:ascii="Tahoma" w:hAnsi="Tahoma" w:cs="Tahoma"/>
          <w:sz w:val="22"/>
          <w:szCs w:val="22"/>
        </w:rPr>
        <w:t xml:space="preserve"> contestó la demanda aceptando </w:t>
      </w:r>
      <w:r w:rsidR="009A15A6" w:rsidRPr="004777E8">
        <w:rPr>
          <w:rFonts w:ascii="Tahoma" w:hAnsi="Tahoma" w:cs="Tahoma"/>
          <w:sz w:val="22"/>
          <w:szCs w:val="22"/>
        </w:rPr>
        <w:t>los hechos</w:t>
      </w:r>
      <w:r w:rsidR="00266986" w:rsidRPr="004777E8">
        <w:rPr>
          <w:rFonts w:ascii="Tahoma" w:hAnsi="Tahoma" w:cs="Tahoma"/>
          <w:sz w:val="22"/>
          <w:szCs w:val="22"/>
        </w:rPr>
        <w:t xml:space="preserve"> contenidos en ella, salvo aquel que refiere que</w:t>
      </w:r>
      <w:r w:rsidR="00177DDA" w:rsidRPr="004777E8">
        <w:rPr>
          <w:rFonts w:ascii="Tahoma" w:hAnsi="Tahoma" w:cs="Tahoma"/>
          <w:sz w:val="22"/>
          <w:szCs w:val="22"/>
        </w:rPr>
        <w:t xml:space="preserve"> la demandante</w:t>
      </w:r>
      <w:r w:rsidR="00266986" w:rsidRPr="004777E8">
        <w:rPr>
          <w:rFonts w:ascii="Tahoma" w:hAnsi="Tahoma" w:cs="Tahoma"/>
          <w:sz w:val="22"/>
          <w:szCs w:val="22"/>
        </w:rPr>
        <w:t xml:space="preserve"> presentó en distintas oportunidades la solicitud de corrección de la historia laboral, frente al cual indicó que</w:t>
      </w:r>
      <w:r w:rsidR="00AD1E03" w:rsidRPr="004777E8">
        <w:rPr>
          <w:rFonts w:ascii="Tahoma" w:hAnsi="Tahoma" w:cs="Tahoma"/>
          <w:sz w:val="22"/>
          <w:szCs w:val="22"/>
        </w:rPr>
        <w:t xml:space="preserve"> era una apreciación subjetiva de ella.</w:t>
      </w:r>
    </w:p>
    <w:p w:rsidR="009A15A6" w:rsidRPr="004777E8" w:rsidRDefault="009A15A6" w:rsidP="00B822D1">
      <w:pPr>
        <w:widowControl w:val="0"/>
        <w:autoSpaceDE w:val="0"/>
        <w:autoSpaceDN w:val="0"/>
        <w:adjustRightInd w:val="0"/>
        <w:spacing w:line="276" w:lineRule="auto"/>
        <w:ind w:firstLine="708"/>
        <w:jc w:val="both"/>
        <w:rPr>
          <w:rFonts w:ascii="Tahoma" w:hAnsi="Tahoma" w:cs="Tahoma"/>
          <w:sz w:val="22"/>
          <w:szCs w:val="22"/>
        </w:rPr>
      </w:pPr>
    </w:p>
    <w:p w:rsidR="00264762" w:rsidRPr="004777E8" w:rsidRDefault="00264762" w:rsidP="00B822D1">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t xml:space="preserve">Seguidamente se opuso a la totalidad de las pretensiones y propuso las excepciones de mérito que denominó </w:t>
      </w:r>
      <w:r w:rsidRPr="004777E8">
        <w:rPr>
          <w:rFonts w:ascii="Tahoma" w:hAnsi="Tahoma" w:cs="Tahoma"/>
          <w:i/>
          <w:sz w:val="22"/>
          <w:szCs w:val="22"/>
        </w:rPr>
        <w:t>“</w:t>
      </w:r>
      <w:r w:rsidR="00993A51" w:rsidRPr="004777E8">
        <w:rPr>
          <w:rFonts w:ascii="Tahoma" w:hAnsi="Tahoma" w:cs="Tahoma"/>
          <w:i/>
          <w:sz w:val="22"/>
          <w:szCs w:val="22"/>
        </w:rPr>
        <w:t>Inexistencia de</w:t>
      </w:r>
      <w:r w:rsidR="00266986" w:rsidRPr="004777E8">
        <w:rPr>
          <w:rFonts w:ascii="Tahoma" w:hAnsi="Tahoma" w:cs="Tahoma"/>
          <w:i/>
          <w:sz w:val="22"/>
          <w:szCs w:val="22"/>
        </w:rPr>
        <w:t xml:space="preserve"> </w:t>
      </w:r>
      <w:r w:rsidRPr="004777E8">
        <w:rPr>
          <w:rFonts w:ascii="Tahoma" w:hAnsi="Tahoma" w:cs="Tahoma"/>
          <w:i/>
          <w:sz w:val="22"/>
          <w:szCs w:val="22"/>
        </w:rPr>
        <w:t>l</w:t>
      </w:r>
      <w:r w:rsidR="00266986" w:rsidRPr="004777E8">
        <w:rPr>
          <w:rFonts w:ascii="Tahoma" w:hAnsi="Tahoma" w:cs="Tahoma"/>
          <w:i/>
          <w:sz w:val="22"/>
          <w:szCs w:val="22"/>
        </w:rPr>
        <w:t>a</w:t>
      </w:r>
      <w:r w:rsidR="00993A51" w:rsidRPr="004777E8">
        <w:rPr>
          <w:rFonts w:ascii="Tahoma" w:hAnsi="Tahoma" w:cs="Tahoma"/>
          <w:i/>
          <w:sz w:val="22"/>
          <w:szCs w:val="22"/>
        </w:rPr>
        <w:t xml:space="preserve"> </w:t>
      </w:r>
      <w:r w:rsidR="00266986" w:rsidRPr="004777E8">
        <w:rPr>
          <w:rFonts w:ascii="Tahoma" w:hAnsi="Tahoma" w:cs="Tahoma"/>
          <w:i/>
          <w:sz w:val="22"/>
          <w:szCs w:val="22"/>
        </w:rPr>
        <w:t>obligación demandada</w:t>
      </w:r>
      <w:r w:rsidR="00B8760F" w:rsidRPr="004777E8">
        <w:rPr>
          <w:rFonts w:ascii="Tahoma" w:hAnsi="Tahoma" w:cs="Tahoma"/>
          <w:i/>
          <w:sz w:val="22"/>
          <w:szCs w:val="22"/>
        </w:rPr>
        <w:t>”</w:t>
      </w:r>
      <w:r w:rsidR="006C3D5A" w:rsidRPr="004777E8">
        <w:rPr>
          <w:rFonts w:ascii="Tahoma" w:hAnsi="Tahoma" w:cs="Tahoma"/>
          <w:sz w:val="22"/>
          <w:szCs w:val="22"/>
        </w:rPr>
        <w:t>;</w:t>
      </w:r>
      <w:r w:rsidRPr="004777E8">
        <w:rPr>
          <w:rFonts w:ascii="Tahoma" w:hAnsi="Tahoma" w:cs="Tahoma"/>
          <w:sz w:val="22"/>
          <w:szCs w:val="22"/>
        </w:rPr>
        <w:t xml:space="preserve"> </w:t>
      </w:r>
      <w:r w:rsidR="006C3D5A" w:rsidRPr="004777E8">
        <w:rPr>
          <w:rFonts w:ascii="Tahoma" w:hAnsi="Tahoma" w:cs="Tahoma"/>
          <w:i/>
          <w:sz w:val="22"/>
          <w:szCs w:val="22"/>
        </w:rPr>
        <w:t>“</w:t>
      </w:r>
      <w:proofErr w:type="gramStart"/>
      <w:r w:rsidR="00993A51" w:rsidRPr="004777E8">
        <w:rPr>
          <w:rFonts w:ascii="Tahoma" w:hAnsi="Tahoma" w:cs="Tahoma"/>
          <w:i/>
          <w:sz w:val="22"/>
          <w:szCs w:val="22"/>
        </w:rPr>
        <w:t>Prescripción</w:t>
      </w:r>
      <w:r w:rsidR="00262D13" w:rsidRPr="004777E8">
        <w:rPr>
          <w:rFonts w:ascii="Tahoma" w:hAnsi="Tahoma" w:cs="Tahoma"/>
          <w:i/>
          <w:sz w:val="22"/>
          <w:szCs w:val="22"/>
        </w:rPr>
        <w:t>”</w:t>
      </w:r>
      <w:r w:rsidR="00266986" w:rsidRPr="004777E8">
        <w:rPr>
          <w:rFonts w:ascii="Tahoma" w:hAnsi="Tahoma" w:cs="Tahoma"/>
          <w:sz w:val="22"/>
          <w:szCs w:val="22"/>
        </w:rPr>
        <w:t xml:space="preserve"> </w:t>
      </w:r>
      <w:r w:rsidR="00FE1181" w:rsidRPr="004777E8">
        <w:rPr>
          <w:rFonts w:ascii="Tahoma" w:hAnsi="Tahoma" w:cs="Tahoma"/>
          <w:sz w:val="22"/>
          <w:szCs w:val="22"/>
        </w:rPr>
        <w:t xml:space="preserve"> </w:t>
      </w:r>
      <w:r w:rsidR="00266986" w:rsidRPr="004777E8">
        <w:rPr>
          <w:rFonts w:ascii="Tahoma" w:hAnsi="Tahoma" w:cs="Tahoma"/>
          <w:sz w:val="22"/>
          <w:szCs w:val="22"/>
        </w:rPr>
        <w:t>y</w:t>
      </w:r>
      <w:proofErr w:type="gramEnd"/>
      <w:r w:rsidR="00266986" w:rsidRPr="004777E8">
        <w:rPr>
          <w:rFonts w:ascii="Tahoma" w:hAnsi="Tahoma" w:cs="Tahoma"/>
          <w:sz w:val="22"/>
          <w:szCs w:val="22"/>
        </w:rPr>
        <w:t xml:space="preserve"> </w:t>
      </w:r>
      <w:r w:rsidR="00993A51" w:rsidRPr="004777E8">
        <w:rPr>
          <w:rFonts w:ascii="Tahoma" w:hAnsi="Tahoma" w:cs="Tahoma"/>
          <w:i/>
          <w:sz w:val="22"/>
          <w:szCs w:val="22"/>
        </w:rPr>
        <w:t>“Buena fe”</w:t>
      </w:r>
      <w:r w:rsidR="00262D13" w:rsidRPr="004777E8">
        <w:rPr>
          <w:rFonts w:ascii="Tahoma" w:hAnsi="Tahoma" w:cs="Tahoma"/>
          <w:sz w:val="22"/>
          <w:szCs w:val="22"/>
        </w:rPr>
        <w:t>.</w:t>
      </w:r>
    </w:p>
    <w:p w:rsidR="00644D88" w:rsidRPr="004777E8" w:rsidRDefault="00644D88" w:rsidP="00B822D1">
      <w:pPr>
        <w:widowControl w:val="0"/>
        <w:autoSpaceDE w:val="0"/>
        <w:autoSpaceDN w:val="0"/>
        <w:adjustRightInd w:val="0"/>
        <w:ind w:firstLine="708"/>
        <w:jc w:val="both"/>
        <w:rPr>
          <w:rFonts w:ascii="Tahoma" w:hAnsi="Tahoma" w:cs="Tahoma"/>
          <w:sz w:val="22"/>
          <w:szCs w:val="22"/>
        </w:rPr>
      </w:pPr>
    </w:p>
    <w:p w:rsidR="003A3BBB" w:rsidRPr="004777E8" w:rsidRDefault="003A3BBB" w:rsidP="00B822D1">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4777E8">
        <w:rPr>
          <w:rFonts w:ascii="Tahoma" w:hAnsi="Tahoma" w:cs="Tahoma"/>
          <w:b/>
          <w:sz w:val="22"/>
          <w:szCs w:val="22"/>
        </w:rPr>
        <w:t>La sentencia de primera instancia</w:t>
      </w:r>
    </w:p>
    <w:p w:rsidR="003A3BBB" w:rsidRPr="004777E8" w:rsidRDefault="003A3BBB" w:rsidP="00AD1E03">
      <w:pPr>
        <w:pStyle w:val="Sinespaciado"/>
        <w:rPr>
          <w:sz w:val="22"/>
          <w:szCs w:val="22"/>
        </w:rPr>
      </w:pPr>
    </w:p>
    <w:p w:rsidR="00485643" w:rsidRPr="004777E8" w:rsidRDefault="00DD1394" w:rsidP="00B822D1">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t>La Jueza de conocimiento</w:t>
      </w:r>
      <w:r w:rsidR="00533FD9" w:rsidRPr="004777E8">
        <w:rPr>
          <w:rFonts w:ascii="Tahoma" w:hAnsi="Tahoma" w:cs="Tahoma"/>
          <w:sz w:val="22"/>
          <w:szCs w:val="22"/>
        </w:rPr>
        <w:t xml:space="preserve"> </w:t>
      </w:r>
      <w:r w:rsidR="005E6A3B" w:rsidRPr="004777E8">
        <w:rPr>
          <w:rFonts w:ascii="Tahoma" w:hAnsi="Tahoma" w:cs="Tahoma"/>
          <w:sz w:val="22"/>
          <w:szCs w:val="22"/>
        </w:rPr>
        <w:t>de</w:t>
      </w:r>
      <w:r w:rsidR="007966A0" w:rsidRPr="004777E8">
        <w:rPr>
          <w:rFonts w:ascii="Tahoma" w:hAnsi="Tahoma" w:cs="Tahoma"/>
          <w:sz w:val="22"/>
          <w:szCs w:val="22"/>
        </w:rPr>
        <w:t>claró</w:t>
      </w:r>
      <w:r w:rsidR="00485643" w:rsidRPr="004777E8">
        <w:rPr>
          <w:rFonts w:ascii="Tahoma" w:hAnsi="Tahoma" w:cs="Tahoma"/>
          <w:sz w:val="22"/>
          <w:szCs w:val="22"/>
        </w:rPr>
        <w:t xml:space="preserve"> </w:t>
      </w:r>
      <w:r w:rsidR="005E6A3B" w:rsidRPr="004777E8">
        <w:rPr>
          <w:rFonts w:ascii="Tahoma" w:hAnsi="Tahoma" w:cs="Tahoma"/>
          <w:sz w:val="22"/>
          <w:szCs w:val="22"/>
        </w:rPr>
        <w:t>no probadas las excepciones propuestas por</w:t>
      </w:r>
      <w:r w:rsidR="00DF770D" w:rsidRPr="004777E8">
        <w:rPr>
          <w:rFonts w:ascii="Tahoma" w:hAnsi="Tahoma" w:cs="Tahoma"/>
          <w:sz w:val="22"/>
          <w:szCs w:val="22"/>
        </w:rPr>
        <w:t xml:space="preserve"> Colpensiones y determinó que</w:t>
      </w:r>
      <w:r w:rsidR="00485643" w:rsidRPr="004777E8">
        <w:rPr>
          <w:rFonts w:ascii="Tahoma" w:hAnsi="Tahoma" w:cs="Tahoma"/>
          <w:sz w:val="22"/>
          <w:szCs w:val="22"/>
        </w:rPr>
        <w:t xml:space="preserve"> la señora María </w:t>
      </w:r>
      <w:proofErr w:type="spellStart"/>
      <w:r w:rsidR="00485643" w:rsidRPr="004777E8">
        <w:rPr>
          <w:rFonts w:ascii="Tahoma" w:hAnsi="Tahoma" w:cs="Tahoma"/>
          <w:sz w:val="22"/>
          <w:szCs w:val="22"/>
        </w:rPr>
        <w:t>Deisyn</w:t>
      </w:r>
      <w:proofErr w:type="spellEnd"/>
      <w:r w:rsidR="00485643" w:rsidRPr="004777E8">
        <w:rPr>
          <w:rFonts w:ascii="Tahoma" w:hAnsi="Tahoma" w:cs="Tahoma"/>
          <w:sz w:val="22"/>
          <w:szCs w:val="22"/>
        </w:rPr>
        <w:t xml:space="preserve"> Bedoya tiene derecho al reconocimiento a la pensión de vejez consagrada en el Acuerdo 049 de 1990, en virtud del régimen de transición contenido en la Ley 100 de 1993 y </w:t>
      </w:r>
      <w:r w:rsidR="00FE1181" w:rsidRPr="004777E8">
        <w:rPr>
          <w:rFonts w:ascii="Tahoma" w:hAnsi="Tahoma" w:cs="Tahoma"/>
          <w:sz w:val="22"/>
          <w:szCs w:val="22"/>
        </w:rPr>
        <w:t xml:space="preserve">en aplicación de </w:t>
      </w:r>
      <w:r w:rsidR="00485643" w:rsidRPr="004777E8">
        <w:rPr>
          <w:rFonts w:ascii="Tahoma" w:hAnsi="Tahoma" w:cs="Tahoma"/>
          <w:sz w:val="22"/>
          <w:szCs w:val="22"/>
        </w:rPr>
        <w:t>la Ley 1112 de 2006. En consecuencia, condenó a Colpensiones a que le reconozca</w:t>
      </w:r>
      <w:r w:rsidR="008929DE" w:rsidRPr="004777E8">
        <w:rPr>
          <w:rFonts w:ascii="Tahoma" w:hAnsi="Tahoma" w:cs="Tahoma"/>
          <w:sz w:val="22"/>
          <w:szCs w:val="22"/>
        </w:rPr>
        <w:t xml:space="preserve"> el 62,33% de</w:t>
      </w:r>
      <w:r w:rsidR="00485643" w:rsidRPr="004777E8">
        <w:rPr>
          <w:rFonts w:ascii="Tahoma" w:hAnsi="Tahoma" w:cs="Tahoma"/>
          <w:sz w:val="22"/>
          <w:szCs w:val="22"/>
        </w:rPr>
        <w:t xml:space="preserve"> dicha prestación a partir del 1º de agosto de 2015</w:t>
      </w:r>
      <w:r w:rsidR="005E6A3B" w:rsidRPr="004777E8">
        <w:rPr>
          <w:rFonts w:ascii="Tahoma" w:hAnsi="Tahoma" w:cs="Tahoma"/>
          <w:sz w:val="22"/>
          <w:szCs w:val="22"/>
        </w:rPr>
        <w:t xml:space="preserve">, con un retroactivo </w:t>
      </w:r>
      <w:r w:rsidR="008929DE" w:rsidRPr="004777E8">
        <w:rPr>
          <w:rFonts w:ascii="Tahoma" w:hAnsi="Tahoma" w:cs="Tahoma"/>
          <w:sz w:val="22"/>
          <w:szCs w:val="22"/>
        </w:rPr>
        <w:t>de</w:t>
      </w:r>
      <w:r w:rsidR="005E6A3B" w:rsidRPr="004777E8">
        <w:rPr>
          <w:rFonts w:ascii="Tahoma" w:hAnsi="Tahoma" w:cs="Tahoma"/>
          <w:sz w:val="22"/>
          <w:szCs w:val="22"/>
        </w:rPr>
        <w:t xml:space="preserve"> $11.127.883, </w:t>
      </w:r>
      <w:r w:rsidR="008929DE" w:rsidRPr="004777E8">
        <w:rPr>
          <w:rFonts w:ascii="Tahoma" w:hAnsi="Tahoma" w:cs="Tahoma"/>
          <w:sz w:val="22"/>
          <w:szCs w:val="22"/>
        </w:rPr>
        <w:t xml:space="preserve">el cual </w:t>
      </w:r>
      <w:r w:rsidR="005E6A3B" w:rsidRPr="004777E8">
        <w:rPr>
          <w:rFonts w:ascii="Tahoma" w:hAnsi="Tahoma" w:cs="Tahoma"/>
          <w:sz w:val="22"/>
          <w:szCs w:val="22"/>
        </w:rPr>
        <w:t>deb</w:t>
      </w:r>
      <w:r w:rsidR="00FE1181" w:rsidRPr="004777E8">
        <w:rPr>
          <w:rFonts w:ascii="Tahoma" w:hAnsi="Tahoma" w:cs="Tahoma"/>
          <w:sz w:val="22"/>
          <w:szCs w:val="22"/>
        </w:rPr>
        <w:t>ía</w:t>
      </w:r>
      <w:r w:rsidR="005E6A3B" w:rsidRPr="004777E8">
        <w:rPr>
          <w:rFonts w:ascii="Tahoma" w:hAnsi="Tahoma" w:cs="Tahoma"/>
          <w:sz w:val="22"/>
          <w:szCs w:val="22"/>
        </w:rPr>
        <w:t xml:space="preserve"> indexarse al momento del pago.</w:t>
      </w:r>
    </w:p>
    <w:p w:rsidR="00EA10C8" w:rsidRPr="004777E8" w:rsidRDefault="00EA10C8" w:rsidP="00AD1E03">
      <w:pPr>
        <w:widowControl w:val="0"/>
        <w:autoSpaceDE w:val="0"/>
        <w:autoSpaceDN w:val="0"/>
        <w:adjustRightInd w:val="0"/>
        <w:ind w:firstLine="708"/>
        <w:jc w:val="both"/>
        <w:rPr>
          <w:rFonts w:ascii="Tahoma" w:hAnsi="Tahoma" w:cs="Tahoma"/>
          <w:sz w:val="22"/>
          <w:szCs w:val="22"/>
        </w:rPr>
      </w:pPr>
    </w:p>
    <w:p w:rsidR="003350DC" w:rsidRPr="004777E8" w:rsidRDefault="00D33969" w:rsidP="003350DC">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t>Para llegar a tal d</w:t>
      </w:r>
      <w:r w:rsidR="00655F7F" w:rsidRPr="004777E8">
        <w:rPr>
          <w:rFonts w:ascii="Tahoma" w:hAnsi="Tahoma" w:cs="Tahoma"/>
          <w:sz w:val="22"/>
          <w:szCs w:val="22"/>
        </w:rPr>
        <w:t>eterminación la A quo manifestó, en síntesis, que</w:t>
      </w:r>
      <w:r w:rsidR="00803D78" w:rsidRPr="004777E8">
        <w:rPr>
          <w:rFonts w:ascii="Tahoma" w:hAnsi="Tahoma" w:cs="Tahoma"/>
          <w:sz w:val="22"/>
          <w:szCs w:val="22"/>
        </w:rPr>
        <w:t xml:space="preserve"> </w:t>
      </w:r>
      <w:r w:rsidR="003350DC" w:rsidRPr="004777E8">
        <w:rPr>
          <w:rFonts w:ascii="Tahoma" w:hAnsi="Tahoma" w:cs="Tahoma"/>
          <w:sz w:val="22"/>
          <w:szCs w:val="22"/>
        </w:rPr>
        <w:t xml:space="preserve">la prestación de la demandante podía estudiarse con base en el Acuerdo 049 de 1990, por cuanto fue beneficiaria del régimen de transición y conservó dicha prerrogativa al contar con más de 750 semanas cotizadas a la entrada en vigencia del Acto Legislativo 01 de 2005. </w:t>
      </w:r>
    </w:p>
    <w:p w:rsidR="00AD1E03" w:rsidRPr="004777E8" w:rsidRDefault="00AD1E03" w:rsidP="00AD1E03">
      <w:pPr>
        <w:widowControl w:val="0"/>
        <w:autoSpaceDE w:val="0"/>
        <w:autoSpaceDN w:val="0"/>
        <w:adjustRightInd w:val="0"/>
        <w:ind w:firstLine="708"/>
        <w:jc w:val="both"/>
        <w:rPr>
          <w:rFonts w:ascii="Tahoma" w:hAnsi="Tahoma" w:cs="Tahoma"/>
          <w:sz w:val="22"/>
          <w:szCs w:val="22"/>
        </w:rPr>
      </w:pPr>
    </w:p>
    <w:p w:rsidR="00292E58" w:rsidRPr="004777E8" w:rsidRDefault="00292E58" w:rsidP="00B822D1">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t xml:space="preserve">Refirió que </w:t>
      </w:r>
      <w:r w:rsidR="00E75058" w:rsidRPr="004777E8">
        <w:rPr>
          <w:rFonts w:ascii="Tahoma" w:hAnsi="Tahoma" w:cs="Tahoma"/>
          <w:sz w:val="22"/>
          <w:szCs w:val="22"/>
        </w:rPr>
        <w:t xml:space="preserve">a la señora María </w:t>
      </w:r>
      <w:proofErr w:type="spellStart"/>
      <w:r w:rsidR="00E75058" w:rsidRPr="004777E8">
        <w:rPr>
          <w:rFonts w:ascii="Tahoma" w:hAnsi="Tahoma" w:cs="Tahoma"/>
          <w:sz w:val="22"/>
          <w:szCs w:val="22"/>
        </w:rPr>
        <w:t>Deysin</w:t>
      </w:r>
      <w:proofErr w:type="spellEnd"/>
      <w:r w:rsidR="00E75058" w:rsidRPr="004777E8">
        <w:rPr>
          <w:rFonts w:ascii="Tahoma" w:hAnsi="Tahoma" w:cs="Tahoma"/>
          <w:sz w:val="22"/>
          <w:szCs w:val="22"/>
        </w:rPr>
        <w:t xml:space="preserve"> </w:t>
      </w:r>
      <w:r w:rsidRPr="004777E8">
        <w:rPr>
          <w:rFonts w:ascii="Tahoma" w:hAnsi="Tahoma" w:cs="Tahoma"/>
          <w:sz w:val="22"/>
          <w:szCs w:val="22"/>
        </w:rPr>
        <w:t>le era aplicable el convenio suscrito entre Colombia y Españ</w:t>
      </w:r>
      <w:r w:rsidR="00693369" w:rsidRPr="004777E8">
        <w:rPr>
          <w:rFonts w:ascii="Tahoma" w:hAnsi="Tahoma" w:cs="Tahoma"/>
          <w:sz w:val="22"/>
          <w:szCs w:val="22"/>
        </w:rPr>
        <w:t>a</w:t>
      </w:r>
      <w:r w:rsidR="008975BD" w:rsidRPr="004777E8">
        <w:rPr>
          <w:rFonts w:ascii="Tahoma" w:hAnsi="Tahoma" w:cs="Tahoma"/>
          <w:sz w:val="22"/>
          <w:szCs w:val="22"/>
        </w:rPr>
        <w:t xml:space="preserve"> porque </w:t>
      </w:r>
      <w:r w:rsidR="00F15A1F" w:rsidRPr="004777E8">
        <w:rPr>
          <w:rFonts w:ascii="Tahoma" w:hAnsi="Tahoma" w:cs="Tahoma"/>
          <w:sz w:val="22"/>
          <w:szCs w:val="22"/>
        </w:rPr>
        <w:t>e</w:t>
      </w:r>
      <w:r w:rsidR="008975BD" w:rsidRPr="004777E8">
        <w:rPr>
          <w:rFonts w:ascii="Tahoma" w:hAnsi="Tahoma" w:cs="Tahoma"/>
          <w:sz w:val="22"/>
          <w:szCs w:val="22"/>
        </w:rPr>
        <w:t>s</w:t>
      </w:r>
      <w:r w:rsidR="00F15A1F" w:rsidRPr="004777E8">
        <w:rPr>
          <w:rFonts w:ascii="Tahoma" w:hAnsi="Tahoma" w:cs="Tahoma"/>
          <w:sz w:val="22"/>
          <w:szCs w:val="22"/>
        </w:rPr>
        <w:t>t</w:t>
      </w:r>
      <w:r w:rsidR="008975BD" w:rsidRPr="004777E8">
        <w:rPr>
          <w:rFonts w:ascii="Tahoma" w:hAnsi="Tahoma" w:cs="Tahoma"/>
          <w:sz w:val="22"/>
          <w:szCs w:val="22"/>
        </w:rPr>
        <w:t xml:space="preserve">e cubre </w:t>
      </w:r>
      <w:r w:rsidR="00E75058" w:rsidRPr="004777E8">
        <w:rPr>
          <w:rFonts w:ascii="Tahoma" w:hAnsi="Tahoma" w:cs="Tahoma"/>
          <w:sz w:val="22"/>
          <w:szCs w:val="22"/>
        </w:rPr>
        <w:t>a</w:t>
      </w:r>
      <w:r w:rsidR="008975BD" w:rsidRPr="004777E8">
        <w:rPr>
          <w:rFonts w:ascii="Tahoma" w:hAnsi="Tahoma" w:cs="Tahoma"/>
          <w:sz w:val="22"/>
          <w:szCs w:val="22"/>
        </w:rPr>
        <w:t xml:space="preserve">l sistema general de </w:t>
      </w:r>
      <w:r w:rsidR="00F15A1F" w:rsidRPr="004777E8">
        <w:rPr>
          <w:rFonts w:ascii="Tahoma" w:hAnsi="Tahoma" w:cs="Tahoma"/>
          <w:sz w:val="22"/>
          <w:szCs w:val="22"/>
        </w:rPr>
        <w:t>seguridad social que rige</w:t>
      </w:r>
      <w:r w:rsidR="008975BD" w:rsidRPr="004777E8">
        <w:rPr>
          <w:rFonts w:ascii="Tahoma" w:hAnsi="Tahoma" w:cs="Tahoma"/>
          <w:sz w:val="22"/>
          <w:szCs w:val="22"/>
        </w:rPr>
        <w:t xml:space="preserve"> en Colombia, mismo que</w:t>
      </w:r>
      <w:r w:rsidR="00E75058" w:rsidRPr="004777E8">
        <w:rPr>
          <w:rFonts w:ascii="Tahoma" w:hAnsi="Tahoma" w:cs="Tahoma"/>
          <w:sz w:val="22"/>
          <w:szCs w:val="22"/>
        </w:rPr>
        <w:t>, a su vez,</w:t>
      </w:r>
      <w:r w:rsidR="00F15A1F" w:rsidRPr="004777E8">
        <w:rPr>
          <w:rFonts w:ascii="Tahoma" w:hAnsi="Tahoma" w:cs="Tahoma"/>
          <w:sz w:val="22"/>
          <w:szCs w:val="22"/>
        </w:rPr>
        <w:t xml:space="preserve"> establece la posibilidad de aplicar </w:t>
      </w:r>
      <w:r w:rsidR="008975BD" w:rsidRPr="004777E8">
        <w:rPr>
          <w:rFonts w:ascii="Tahoma" w:hAnsi="Tahoma" w:cs="Tahoma"/>
          <w:sz w:val="22"/>
          <w:szCs w:val="22"/>
        </w:rPr>
        <w:t>las n</w:t>
      </w:r>
      <w:r w:rsidR="00F15A1F" w:rsidRPr="004777E8">
        <w:rPr>
          <w:rFonts w:ascii="Tahoma" w:hAnsi="Tahoma" w:cs="Tahoma"/>
          <w:sz w:val="22"/>
          <w:szCs w:val="22"/>
        </w:rPr>
        <w:t>o</w:t>
      </w:r>
      <w:r w:rsidR="008975BD" w:rsidRPr="004777E8">
        <w:rPr>
          <w:rFonts w:ascii="Tahoma" w:hAnsi="Tahoma" w:cs="Tahoma"/>
          <w:sz w:val="22"/>
          <w:szCs w:val="22"/>
        </w:rPr>
        <w:t xml:space="preserve">rmas </w:t>
      </w:r>
      <w:r w:rsidR="00E75058" w:rsidRPr="004777E8">
        <w:rPr>
          <w:rFonts w:ascii="Tahoma" w:hAnsi="Tahoma" w:cs="Tahoma"/>
          <w:sz w:val="22"/>
          <w:szCs w:val="22"/>
        </w:rPr>
        <w:t xml:space="preserve">que lo precedieron </w:t>
      </w:r>
      <w:r w:rsidR="008975BD" w:rsidRPr="004777E8">
        <w:rPr>
          <w:rFonts w:ascii="Tahoma" w:hAnsi="Tahoma" w:cs="Tahoma"/>
          <w:sz w:val="22"/>
          <w:szCs w:val="22"/>
        </w:rPr>
        <w:t>anteriores en virtud de</w:t>
      </w:r>
      <w:r w:rsidR="00E75058" w:rsidRPr="004777E8">
        <w:rPr>
          <w:rFonts w:ascii="Tahoma" w:hAnsi="Tahoma" w:cs="Tahoma"/>
          <w:sz w:val="22"/>
          <w:szCs w:val="22"/>
        </w:rPr>
        <w:t>l régimen de transición</w:t>
      </w:r>
      <w:r w:rsidR="008975BD" w:rsidRPr="004777E8">
        <w:rPr>
          <w:rFonts w:ascii="Tahoma" w:hAnsi="Tahoma" w:cs="Tahoma"/>
          <w:sz w:val="22"/>
          <w:szCs w:val="22"/>
        </w:rPr>
        <w:t>.</w:t>
      </w:r>
    </w:p>
    <w:p w:rsidR="00803D78" w:rsidRPr="004777E8" w:rsidRDefault="00803D78" w:rsidP="00AD1E03">
      <w:pPr>
        <w:widowControl w:val="0"/>
        <w:autoSpaceDE w:val="0"/>
        <w:autoSpaceDN w:val="0"/>
        <w:adjustRightInd w:val="0"/>
        <w:ind w:firstLine="708"/>
        <w:jc w:val="both"/>
        <w:rPr>
          <w:rFonts w:ascii="Tahoma" w:hAnsi="Tahoma" w:cs="Tahoma"/>
          <w:sz w:val="22"/>
          <w:szCs w:val="22"/>
        </w:rPr>
      </w:pPr>
    </w:p>
    <w:p w:rsidR="00A36BD6" w:rsidRPr="004777E8" w:rsidRDefault="00E75058" w:rsidP="00B822D1">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lastRenderedPageBreak/>
        <w:t xml:space="preserve">Así las cosas, </w:t>
      </w:r>
      <w:r w:rsidR="00DA64E1" w:rsidRPr="004777E8">
        <w:rPr>
          <w:rFonts w:ascii="Tahoma" w:hAnsi="Tahoma" w:cs="Tahoma"/>
          <w:sz w:val="22"/>
          <w:szCs w:val="22"/>
        </w:rPr>
        <w:t>i</w:t>
      </w:r>
      <w:r w:rsidR="00F24C7C" w:rsidRPr="004777E8">
        <w:rPr>
          <w:rFonts w:ascii="Tahoma" w:hAnsi="Tahoma" w:cs="Tahoma"/>
          <w:sz w:val="22"/>
          <w:szCs w:val="22"/>
        </w:rPr>
        <w:t xml:space="preserve">ndicó que la actora </w:t>
      </w:r>
      <w:r w:rsidR="00DA64E1" w:rsidRPr="004777E8">
        <w:rPr>
          <w:rFonts w:ascii="Tahoma" w:hAnsi="Tahoma" w:cs="Tahoma"/>
          <w:sz w:val="22"/>
          <w:szCs w:val="22"/>
        </w:rPr>
        <w:t xml:space="preserve">tenía derecho a la pensión deprecada por cuanto tenía más de </w:t>
      </w:r>
      <w:r w:rsidR="00F24C7C" w:rsidRPr="004777E8">
        <w:rPr>
          <w:rFonts w:ascii="Tahoma" w:hAnsi="Tahoma" w:cs="Tahoma"/>
          <w:sz w:val="22"/>
          <w:szCs w:val="22"/>
        </w:rPr>
        <w:t xml:space="preserve">55 años de edad </w:t>
      </w:r>
      <w:r w:rsidR="00DA64E1" w:rsidRPr="004777E8">
        <w:rPr>
          <w:rFonts w:ascii="Tahoma" w:hAnsi="Tahoma" w:cs="Tahoma"/>
          <w:sz w:val="22"/>
          <w:szCs w:val="22"/>
        </w:rPr>
        <w:t xml:space="preserve">y, </w:t>
      </w:r>
      <w:r w:rsidR="0095682D" w:rsidRPr="004777E8">
        <w:rPr>
          <w:rFonts w:ascii="Tahoma" w:hAnsi="Tahoma" w:cs="Tahoma"/>
          <w:sz w:val="22"/>
          <w:szCs w:val="22"/>
        </w:rPr>
        <w:t>de conformidad con la Resolución VPB 442 de 2017</w:t>
      </w:r>
      <w:r w:rsidR="00DA64E1" w:rsidRPr="004777E8">
        <w:rPr>
          <w:rFonts w:ascii="Tahoma" w:hAnsi="Tahoma" w:cs="Tahoma"/>
          <w:sz w:val="22"/>
          <w:szCs w:val="22"/>
        </w:rPr>
        <w:t xml:space="preserve">, contaba con un total </w:t>
      </w:r>
      <w:proofErr w:type="gramStart"/>
      <w:r w:rsidR="00DA64E1" w:rsidRPr="004777E8">
        <w:rPr>
          <w:rFonts w:ascii="Tahoma" w:hAnsi="Tahoma" w:cs="Tahoma"/>
          <w:sz w:val="22"/>
          <w:szCs w:val="22"/>
        </w:rPr>
        <w:t xml:space="preserve">de </w:t>
      </w:r>
      <w:r w:rsidR="0095682D" w:rsidRPr="004777E8">
        <w:rPr>
          <w:rFonts w:ascii="Tahoma" w:hAnsi="Tahoma" w:cs="Tahoma"/>
          <w:sz w:val="22"/>
          <w:szCs w:val="22"/>
        </w:rPr>
        <w:t xml:space="preserve"> </w:t>
      </w:r>
      <w:r w:rsidR="00DA64E1" w:rsidRPr="004777E8">
        <w:rPr>
          <w:rFonts w:ascii="Tahoma" w:hAnsi="Tahoma" w:cs="Tahoma"/>
          <w:sz w:val="22"/>
          <w:szCs w:val="22"/>
        </w:rPr>
        <w:t>1258</w:t>
      </w:r>
      <w:proofErr w:type="gramEnd"/>
      <w:r w:rsidR="00DA64E1" w:rsidRPr="004777E8">
        <w:rPr>
          <w:rFonts w:ascii="Tahoma" w:hAnsi="Tahoma" w:cs="Tahoma"/>
          <w:sz w:val="22"/>
          <w:szCs w:val="22"/>
        </w:rPr>
        <w:t xml:space="preserve"> semanas cotizadas en España y Colombia. </w:t>
      </w:r>
      <w:r w:rsidR="0058670A" w:rsidRPr="004777E8">
        <w:rPr>
          <w:rFonts w:ascii="Tahoma" w:hAnsi="Tahoma" w:cs="Tahoma"/>
          <w:sz w:val="22"/>
          <w:szCs w:val="22"/>
        </w:rPr>
        <w:t xml:space="preserve"> </w:t>
      </w:r>
      <w:r w:rsidR="00F35DA2" w:rsidRPr="004777E8">
        <w:rPr>
          <w:rFonts w:ascii="Tahoma" w:hAnsi="Tahoma" w:cs="Tahoma"/>
          <w:sz w:val="22"/>
          <w:szCs w:val="22"/>
        </w:rPr>
        <w:t xml:space="preserve">En cuanto a la fecha de reconocimiento, manifestó </w:t>
      </w:r>
      <w:proofErr w:type="gramStart"/>
      <w:r w:rsidR="00F35DA2" w:rsidRPr="004777E8">
        <w:rPr>
          <w:rFonts w:ascii="Tahoma" w:hAnsi="Tahoma" w:cs="Tahoma"/>
          <w:sz w:val="22"/>
          <w:szCs w:val="22"/>
        </w:rPr>
        <w:t>que</w:t>
      </w:r>
      <w:proofErr w:type="gramEnd"/>
      <w:r w:rsidR="00F35DA2" w:rsidRPr="004777E8">
        <w:rPr>
          <w:rFonts w:ascii="Tahoma" w:hAnsi="Tahoma" w:cs="Tahoma"/>
          <w:sz w:val="22"/>
          <w:szCs w:val="22"/>
        </w:rPr>
        <w:t xml:space="preserve"> </w:t>
      </w:r>
      <w:r w:rsidR="00AB3BCE" w:rsidRPr="004777E8">
        <w:rPr>
          <w:rFonts w:ascii="Tahoma" w:hAnsi="Tahoma" w:cs="Tahoma"/>
          <w:sz w:val="22"/>
          <w:szCs w:val="22"/>
        </w:rPr>
        <w:t xml:space="preserve">si bien </w:t>
      </w:r>
      <w:r w:rsidR="0058670A" w:rsidRPr="004777E8">
        <w:rPr>
          <w:rFonts w:ascii="Tahoma" w:hAnsi="Tahoma" w:cs="Tahoma"/>
          <w:sz w:val="22"/>
          <w:szCs w:val="22"/>
        </w:rPr>
        <w:t>la demandante dej</w:t>
      </w:r>
      <w:r w:rsidR="00AB3BCE" w:rsidRPr="004777E8">
        <w:rPr>
          <w:rFonts w:ascii="Tahoma" w:hAnsi="Tahoma" w:cs="Tahoma"/>
          <w:sz w:val="22"/>
          <w:szCs w:val="22"/>
        </w:rPr>
        <w:t xml:space="preserve">ó de cotizar en </w:t>
      </w:r>
      <w:r w:rsidR="0058670A" w:rsidRPr="004777E8">
        <w:rPr>
          <w:rFonts w:ascii="Tahoma" w:hAnsi="Tahoma" w:cs="Tahoma"/>
          <w:sz w:val="22"/>
          <w:szCs w:val="22"/>
        </w:rPr>
        <w:t xml:space="preserve">Colombia en </w:t>
      </w:r>
      <w:r w:rsidR="00AB3BCE" w:rsidRPr="004777E8">
        <w:rPr>
          <w:rFonts w:ascii="Tahoma" w:hAnsi="Tahoma" w:cs="Tahoma"/>
          <w:sz w:val="22"/>
          <w:szCs w:val="22"/>
        </w:rPr>
        <w:t xml:space="preserve">el </w:t>
      </w:r>
      <w:r w:rsidR="0058670A" w:rsidRPr="004777E8">
        <w:rPr>
          <w:rFonts w:ascii="Tahoma" w:hAnsi="Tahoma" w:cs="Tahoma"/>
          <w:sz w:val="22"/>
          <w:szCs w:val="22"/>
        </w:rPr>
        <w:t xml:space="preserve">año </w:t>
      </w:r>
      <w:r w:rsidR="00AB3BCE" w:rsidRPr="004777E8">
        <w:rPr>
          <w:rFonts w:ascii="Tahoma" w:hAnsi="Tahoma" w:cs="Tahoma"/>
          <w:sz w:val="22"/>
          <w:szCs w:val="22"/>
        </w:rPr>
        <w:t xml:space="preserve">2001, en España </w:t>
      </w:r>
      <w:r w:rsidR="0058670A" w:rsidRPr="004777E8">
        <w:rPr>
          <w:rFonts w:ascii="Tahoma" w:hAnsi="Tahoma" w:cs="Tahoma"/>
          <w:sz w:val="22"/>
          <w:szCs w:val="22"/>
        </w:rPr>
        <w:t xml:space="preserve">lo hizo </w:t>
      </w:r>
      <w:r w:rsidR="00AB3BCE" w:rsidRPr="004777E8">
        <w:rPr>
          <w:rFonts w:ascii="Tahoma" w:hAnsi="Tahoma" w:cs="Tahoma"/>
          <w:sz w:val="22"/>
          <w:szCs w:val="22"/>
        </w:rPr>
        <w:t>hasta el 2012</w:t>
      </w:r>
      <w:r w:rsidR="0058670A" w:rsidRPr="004777E8">
        <w:rPr>
          <w:rFonts w:ascii="Tahoma" w:hAnsi="Tahoma" w:cs="Tahoma"/>
          <w:sz w:val="22"/>
          <w:szCs w:val="22"/>
        </w:rPr>
        <w:t>; además, debía tenerse e</w:t>
      </w:r>
      <w:r w:rsidR="00A36BD6" w:rsidRPr="004777E8">
        <w:rPr>
          <w:rFonts w:ascii="Tahoma" w:hAnsi="Tahoma" w:cs="Tahoma"/>
          <w:sz w:val="22"/>
          <w:szCs w:val="22"/>
        </w:rPr>
        <w:t>n cuenta</w:t>
      </w:r>
      <w:r w:rsidR="0058670A" w:rsidRPr="004777E8">
        <w:rPr>
          <w:rFonts w:ascii="Tahoma" w:hAnsi="Tahoma" w:cs="Tahoma"/>
          <w:sz w:val="22"/>
          <w:szCs w:val="22"/>
        </w:rPr>
        <w:t xml:space="preserve"> que e</w:t>
      </w:r>
      <w:r w:rsidR="00A36BD6" w:rsidRPr="004777E8">
        <w:rPr>
          <w:rFonts w:ascii="Tahoma" w:hAnsi="Tahoma" w:cs="Tahoma"/>
          <w:sz w:val="22"/>
          <w:szCs w:val="22"/>
        </w:rPr>
        <w:t xml:space="preserve">l 31 de julio de 2015 solicitó la pensión en aplicación del convenio, </w:t>
      </w:r>
      <w:r w:rsidR="0058670A" w:rsidRPr="004777E8">
        <w:rPr>
          <w:rFonts w:ascii="Tahoma" w:hAnsi="Tahoma" w:cs="Tahoma"/>
          <w:sz w:val="22"/>
          <w:szCs w:val="22"/>
        </w:rPr>
        <w:t xml:space="preserve">por lo que era </w:t>
      </w:r>
      <w:r w:rsidR="00A36BD6" w:rsidRPr="004777E8">
        <w:rPr>
          <w:rFonts w:ascii="Tahoma" w:hAnsi="Tahoma" w:cs="Tahoma"/>
          <w:sz w:val="22"/>
          <w:szCs w:val="22"/>
        </w:rPr>
        <w:t xml:space="preserve">a partir </w:t>
      </w:r>
      <w:r w:rsidR="0058670A" w:rsidRPr="004777E8">
        <w:rPr>
          <w:rFonts w:ascii="Tahoma" w:hAnsi="Tahoma" w:cs="Tahoma"/>
          <w:sz w:val="22"/>
          <w:szCs w:val="22"/>
        </w:rPr>
        <w:t xml:space="preserve">del día siguiente </w:t>
      </w:r>
      <w:r w:rsidR="00EF1A64" w:rsidRPr="004777E8">
        <w:rPr>
          <w:rFonts w:ascii="Tahoma" w:hAnsi="Tahoma" w:cs="Tahoma"/>
          <w:sz w:val="22"/>
          <w:szCs w:val="22"/>
        </w:rPr>
        <w:t xml:space="preserve">que tenía derecho a disfrutar de la gracia pensional en virtud de Ley </w:t>
      </w:r>
      <w:r w:rsidR="00A36BD6" w:rsidRPr="004777E8">
        <w:rPr>
          <w:rFonts w:ascii="Tahoma" w:hAnsi="Tahoma" w:cs="Tahoma"/>
          <w:sz w:val="22"/>
          <w:szCs w:val="22"/>
        </w:rPr>
        <w:t xml:space="preserve">1112 de 2006. </w:t>
      </w:r>
    </w:p>
    <w:p w:rsidR="00F24C7C" w:rsidRPr="004777E8" w:rsidRDefault="00F24C7C" w:rsidP="004E218C">
      <w:pPr>
        <w:widowControl w:val="0"/>
        <w:autoSpaceDE w:val="0"/>
        <w:autoSpaceDN w:val="0"/>
        <w:adjustRightInd w:val="0"/>
        <w:ind w:firstLine="708"/>
        <w:jc w:val="both"/>
        <w:rPr>
          <w:rFonts w:ascii="Tahoma" w:hAnsi="Tahoma" w:cs="Tahoma"/>
          <w:sz w:val="22"/>
          <w:szCs w:val="22"/>
        </w:rPr>
      </w:pPr>
    </w:p>
    <w:p w:rsidR="00AE7EEB" w:rsidRPr="004777E8" w:rsidRDefault="00A36BD6" w:rsidP="00B822D1">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t>Así las cosas</w:t>
      </w:r>
      <w:r w:rsidR="00AE7EEB" w:rsidRPr="004777E8">
        <w:rPr>
          <w:rFonts w:ascii="Tahoma" w:hAnsi="Tahoma" w:cs="Tahoma"/>
          <w:sz w:val="22"/>
          <w:szCs w:val="22"/>
        </w:rPr>
        <w:t>,</w:t>
      </w:r>
      <w:r w:rsidRPr="004777E8">
        <w:rPr>
          <w:rFonts w:ascii="Tahoma" w:hAnsi="Tahoma" w:cs="Tahoma"/>
          <w:sz w:val="22"/>
          <w:szCs w:val="22"/>
        </w:rPr>
        <w:t xml:space="preserve"> procedió a calcular </w:t>
      </w:r>
      <w:r w:rsidR="001F5C67" w:rsidRPr="004777E8">
        <w:rPr>
          <w:rFonts w:ascii="Tahoma" w:hAnsi="Tahoma" w:cs="Tahoma"/>
          <w:sz w:val="22"/>
          <w:szCs w:val="22"/>
        </w:rPr>
        <w:t xml:space="preserve">la mesada pensional </w:t>
      </w:r>
      <w:r w:rsidR="00A0515C" w:rsidRPr="004777E8">
        <w:rPr>
          <w:rFonts w:ascii="Tahoma" w:hAnsi="Tahoma" w:cs="Tahoma"/>
          <w:sz w:val="22"/>
          <w:szCs w:val="22"/>
        </w:rPr>
        <w:t xml:space="preserve">con base en lo dispuesto en el aludido convenio </w:t>
      </w:r>
      <w:r w:rsidR="001F5C67" w:rsidRPr="004777E8">
        <w:rPr>
          <w:rFonts w:ascii="Tahoma" w:hAnsi="Tahoma" w:cs="Tahoma"/>
          <w:sz w:val="22"/>
          <w:szCs w:val="22"/>
        </w:rPr>
        <w:t>y</w:t>
      </w:r>
      <w:r w:rsidR="004B2A93" w:rsidRPr="004777E8">
        <w:rPr>
          <w:rFonts w:ascii="Tahoma" w:hAnsi="Tahoma" w:cs="Tahoma"/>
          <w:sz w:val="22"/>
          <w:szCs w:val="22"/>
        </w:rPr>
        <w:t>,</w:t>
      </w:r>
      <w:r w:rsidR="001F5C67" w:rsidRPr="004777E8">
        <w:rPr>
          <w:rFonts w:ascii="Tahoma" w:hAnsi="Tahoma" w:cs="Tahoma"/>
          <w:sz w:val="22"/>
          <w:szCs w:val="22"/>
        </w:rPr>
        <w:t xml:space="preserve"> al advertir que la misma era inferior al salario mínimo legal, ordenó el reconocimiento con base en ese guarismo</w:t>
      </w:r>
      <w:r w:rsidR="00AE7EEB" w:rsidRPr="004777E8">
        <w:rPr>
          <w:rFonts w:ascii="Tahoma" w:hAnsi="Tahoma" w:cs="Tahoma"/>
          <w:sz w:val="22"/>
          <w:szCs w:val="22"/>
        </w:rPr>
        <w:t xml:space="preserve">, del cual le correspondía asumir a Colpensiones el 62.33% y el </w:t>
      </w:r>
      <w:r w:rsidR="008929DE" w:rsidRPr="004777E8">
        <w:rPr>
          <w:rFonts w:ascii="Tahoma" w:hAnsi="Tahoma" w:cs="Tahoma"/>
          <w:sz w:val="22"/>
          <w:szCs w:val="22"/>
        </w:rPr>
        <w:t xml:space="preserve">37.67% a </w:t>
      </w:r>
      <w:r w:rsidR="00AE7EEB" w:rsidRPr="004777E8">
        <w:rPr>
          <w:rFonts w:ascii="Tahoma" w:hAnsi="Tahoma" w:cs="Tahoma"/>
          <w:sz w:val="22"/>
          <w:szCs w:val="22"/>
        </w:rPr>
        <w:t>España</w:t>
      </w:r>
      <w:r w:rsidR="008929DE" w:rsidRPr="004777E8">
        <w:rPr>
          <w:rFonts w:ascii="Tahoma" w:hAnsi="Tahoma" w:cs="Tahoma"/>
          <w:sz w:val="22"/>
          <w:szCs w:val="22"/>
        </w:rPr>
        <w:t>, teniendo en cuenta las semanas cotizadas en uno y otro país.</w:t>
      </w:r>
    </w:p>
    <w:p w:rsidR="00AE7EEB" w:rsidRPr="004777E8" w:rsidRDefault="00AE7EEB" w:rsidP="004E218C">
      <w:pPr>
        <w:widowControl w:val="0"/>
        <w:autoSpaceDE w:val="0"/>
        <w:autoSpaceDN w:val="0"/>
        <w:adjustRightInd w:val="0"/>
        <w:ind w:firstLine="708"/>
        <w:jc w:val="both"/>
        <w:rPr>
          <w:rFonts w:ascii="Tahoma" w:hAnsi="Tahoma" w:cs="Tahoma"/>
          <w:sz w:val="22"/>
          <w:szCs w:val="22"/>
        </w:rPr>
      </w:pPr>
    </w:p>
    <w:p w:rsidR="004D3919" w:rsidRPr="004777E8" w:rsidRDefault="004B2A93" w:rsidP="00B822D1">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t xml:space="preserve">Frente </w:t>
      </w:r>
      <w:r w:rsidR="00AE7EEB" w:rsidRPr="004777E8">
        <w:rPr>
          <w:rFonts w:ascii="Tahoma" w:hAnsi="Tahoma" w:cs="Tahoma"/>
          <w:sz w:val="22"/>
          <w:szCs w:val="22"/>
        </w:rPr>
        <w:t xml:space="preserve">a los </w:t>
      </w:r>
      <w:r w:rsidR="00D716BB" w:rsidRPr="004777E8">
        <w:rPr>
          <w:rFonts w:ascii="Tahoma" w:hAnsi="Tahoma" w:cs="Tahoma"/>
          <w:sz w:val="22"/>
          <w:szCs w:val="22"/>
        </w:rPr>
        <w:t>intereses m</w:t>
      </w:r>
      <w:r w:rsidR="00AE7EEB" w:rsidRPr="004777E8">
        <w:rPr>
          <w:rFonts w:ascii="Tahoma" w:hAnsi="Tahoma" w:cs="Tahoma"/>
          <w:sz w:val="22"/>
          <w:szCs w:val="22"/>
        </w:rPr>
        <w:t>oratorios</w:t>
      </w:r>
      <w:r w:rsidR="00D716BB" w:rsidRPr="004777E8">
        <w:rPr>
          <w:rFonts w:ascii="Tahoma" w:hAnsi="Tahoma" w:cs="Tahoma"/>
          <w:sz w:val="22"/>
          <w:szCs w:val="22"/>
        </w:rPr>
        <w:t>, señaló que dadas las particularidades del presente asunto no podía exigírsele a la entidad demandada que resolv</w:t>
      </w:r>
      <w:r w:rsidR="00776C7F" w:rsidRPr="004777E8">
        <w:rPr>
          <w:rFonts w:ascii="Tahoma" w:hAnsi="Tahoma" w:cs="Tahoma"/>
          <w:sz w:val="22"/>
          <w:szCs w:val="22"/>
        </w:rPr>
        <w:t xml:space="preserve">iera la solicitud pensional dentro del término establecido </w:t>
      </w:r>
      <w:r w:rsidRPr="004777E8">
        <w:rPr>
          <w:rFonts w:ascii="Tahoma" w:hAnsi="Tahoma" w:cs="Tahoma"/>
          <w:sz w:val="22"/>
          <w:szCs w:val="22"/>
        </w:rPr>
        <w:t>por la Ley 100</w:t>
      </w:r>
      <w:r w:rsidR="00776C7F" w:rsidRPr="004777E8">
        <w:rPr>
          <w:rFonts w:ascii="Tahoma" w:hAnsi="Tahoma" w:cs="Tahoma"/>
          <w:sz w:val="22"/>
          <w:szCs w:val="22"/>
        </w:rPr>
        <w:t xml:space="preserve">, menos aun cuando </w:t>
      </w:r>
      <w:r w:rsidRPr="004777E8">
        <w:rPr>
          <w:rFonts w:ascii="Tahoma" w:hAnsi="Tahoma" w:cs="Tahoma"/>
          <w:sz w:val="22"/>
          <w:szCs w:val="22"/>
        </w:rPr>
        <w:t xml:space="preserve">recibió </w:t>
      </w:r>
      <w:r w:rsidR="00776C7F" w:rsidRPr="004777E8">
        <w:rPr>
          <w:rFonts w:ascii="Tahoma" w:hAnsi="Tahoma" w:cs="Tahoma"/>
          <w:sz w:val="22"/>
          <w:szCs w:val="22"/>
        </w:rPr>
        <w:t xml:space="preserve">la totalidad de la documentación </w:t>
      </w:r>
      <w:r w:rsidRPr="004777E8">
        <w:rPr>
          <w:rFonts w:ascii="Tahoma" w:hAnsi="Tahoma" w:cs="Tahoma"/>
          <w:sz w:val="22"/>
          <w:szCs w:val="22"/>
        </w:rPr>
        <w:t>proveniente de</w:t>
      </w:r>
      <w:r w:rsidR="00776C7F" w:rsidRPr="004777E8">
        <w:rPr>
          <w:rFonts w:ascii="Tahoma" w:hAnsi="Tahoma" w:cs="Tahoma"/>
          <w:sz w:val="22"/>
          <w:szCs w:val="22"/>
        </w:rPr>
        <w:t xml:space="preserve"> España el 3 de enero de 2017</w:t>
      </w:r>
      <w:r w:rsidRPr="004777E8">
        <w:rPr>
          <w:rFonts w:ascii="Tahoma" w:hAnsi="Tahoma" w:cs="Tahoma"/>
          <w:sz w:val="22"/>
          <w:szCs w:val="22"/>
        </w:rPr>
        <w:t xml:space="preserve"> y emitió la resolución que negó la prestación dentro de los </w:t>
      </w:r>
      <w:r w:rsidR="00776C7F" w:rsidRPr="004777E8">
        <w:rPr>
          <w:rFonts w:ascii="Tahoma" w:hAnsi="Tahoma" w:cs="Tahoma"/>
          <w:sz w:val="22"/>
          <w:szCs w:val="22"/>
        </w:rPr>
        <w:t xml:space="preserve">4 meses </w:t>
      </w:r>
      <w:r w:rsidRPr="004777E8">
        <w:rPr>
          <w:rFonts w:ascii="Tahoma" w:hAnsi="Tahoma" w:cs="Tahoma"/>
          <w:sz w:val="22"/>
          <w:szCs w:val="22"/>
        </w:rPr>
        <w:t>siguientes</w:t>
      </w:r>
      <w:r w:rsidR="004D3919" w:rsidRPr="004777E8">
        <w:rPr>
          <w:rFonts w:ascii="Tahoma" w:hAnsi="Tahoma" w:cs="Tahoma"/>
          <w:sz w:val="22"/>
          <w:szCs w:val="22"/>
        </w:rPr>
        <w:t>, por lo que no se puede hablar de una tardanza; a</w:t>
      </w:r>
      <w:r w:rsidRPr="004777E8">
        <w:rPr>
          <w:rFonts w:ascii="Tahoma" w:hAnsi="Tahoma" w:cs="Tahoma"/>
          <w:sz w:val="22"/>
          <w:szCs w:val="22"/>
        </w:rPr>
        <w:t>ñadiendo que la Ley 1112 de 2006 no contempla dichos emolumentos</w:t>
      </w:r>
      <w:r w:rsidR="004D3919" w:rsidRPr="004777E8">
        <w:rPr>
          <w:rFonts w:ascii="Tahoma" w:hAnsi="Tahoma" w:cs="Tahoma"/>
          <w:sz w:val="22"/>
          <w:szCs w:val="22"/>
        </w:rPr>
        <w:t>.</w:t>
      </w:r>
    </w:p>
    <w:p w:rsidR="004D3919" w:rsidRPr="004777E8" w:rsidRDefault="004D3919" w:rsidP="004E218C">
      <w:pPr>
        <w:widowControl w:val="0"/>
        <w:autoSpaceDE w:val="0"/>
        <w:autoSpaceDN w:val="0"/>
        <w:adjustRightInd w:val="0"/>
        <w:ind w:firstLine="708"/>
        <w:jc w:val="both"/>
        <w:rPr>
          <w:rFonts w:ascii="Tahoma" w:hAnsi="Tahoma" w:cs="Tahoma"/>
          <w:sz w:val="22"/>
          <w:szCs w:val="22"/>
        </w:rPr>
      </w:pPr>
    </w:p>
    <w:p w:rsidR="00D716BB" w:rsidRPr="004777E8" w:rsidRDefault="004B2A93" w:rsidP="00B822D1">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t xml:space="preserve">Finalmente, </w:t>
      </w:r>
      <w:r w:rsidR="004D3919" w:rsidRPr="004777E8">
        <w:rPr>
          <w:rFonts w:ascii="Tahoma" w:hAnsi="Tahoma" w:cs="Tahoma"/>
          <w:sz w:val="22"/>
          <w:szCs w:val="22"/>
        </w:rPr>
        <w:t>determinó que era procedente el reconocimiento</w:t>
      </w:r>
      <w:r w:rsidR="00AD6A5F" w:rsidRPr="004777E8">
        <w:rPr>
          <w:rFonts w:ascii="Tahoma" w:hAnsi="Tahoma" w:cs="Tahoma"/>
          <w:sz w:val="22"/>
          <w:szCs w:val="22"/>
        </w:rPr>
        <w:t xml:space="preserve"> de la indexación de la condena y, teniendo en cuenta que la demandada fue derrotada, la condenó en costas procesales.</w:t>
      </w:r>
      <w:r w:rsidR="00776C7F" w:rsidRPr="004777E8">
        <w:rPr>
          <w:rFonts w:ascii="Tahoma" w:hAnsi="Tahoma" w:cs="Tahoma"/>
          <w:sz w:val="22"/>
          <w:szCs w:val="22"/>
        </w:rPr>
        <w:t xml:space="preserve"> </w:t>
      </w:r>
      <w:r w:rsidR="00AE7EEB" w:rsidRPr="004777E8">
        <w:rPr>
          <w:rFonts w:ascii="Tahoma" w:hAnsi="Tahoma" w:cs="Tahoma"/>
          <w:sz w:val="22"/>
          <w:szCs w:val="22"/>
        </w:rPr>
        <w:t xml:space="preserve"> </w:t>
      </w:r>
    </w:p>
    <w:p w:rsidR="00CD6847" w:rsidRPr="004777E8" w:rsidRDefault="00CD6847" w:rsidP="004E218C">
      <w:pPr>
        <w:widowControl w:val="0"/>
        <w:autoSpaceDE w:val="0"/>
        <w:autoSpaceDN w:val="0"/>
        <w:adjustRightInd w:val="0"/>
        <w:ind w:firstLine="708"/>
        <w:jc w:val="both"/>
        <w:rPr>
          <w:rFonts w:ascii="Tahoma" w:hAnsi="Tahoma" w:cs="Tahoma"/>
          <w:sz w:val="22"/>
          <w:szCs w:val="22"/>
        </w:rPr>
      </w:pPr>
    </w:p>
    <w:p w:rsidR="003274A7" w:rsidRPr="004777E8" w:rsidRDefault="009D0407" w:rsidP="009D0407">
      <w:pPr>
        <w:widowControl w:val="0"/>
        <w:numPr>
          <w:ilvl w:val="0"/>
          <w:numId w:val="8"/>
        </w:numPr>
        <w:tabs>
          <w:tab w:val="clear" w:pos="1080"/>
          <w:tab w:val="num" w:pos="0"/>
          <w:tab w:val="left" w:pos="426"/>
        </w:tabs>
        <w:autoSpaceDE w:val="0"/>
        <w:autoSpaceDN w:val="0"/>
        <w:adjustRightInd w:val="0"/>
        <w:spacing w:line="276" w:lineRule="auto"/>
        <w:ind w:left="0" w:firstLine="0"/>
        <w:jc w:val="center"/>
        <w:rPr>
          <w:rFonts w:ascii="Tahoma" w:hAnsi="Tahoma" w:cs="Tahoma"/>
          <w:b/>
          <w:sz w:val="22"/>
          <w:szCs w:val="22"/>
        </w:rPr>
      </w:pPr>
      <w:r w:rsidRPr="004777E8">
        <w:rPr>
          <w:rFonts w:ascii="Tahoma" w:hAnsi="Tahoma" w:cs="Tahoma"/>
          <w:b/>
          <w:sz w:val="22"/>
          <w:szCs w:val="22"/>
        </w:rPr>
        <w:t>P</w:t>
      </w:r>
      <w:r w:rsidR="004F10CA" w:rsidRPr="004777E8">
        <w:rPr>
          <w:rFonts w:ascii="Tahoma" w:hAnsi="Tahoma" w:cs="Tahoma"/>
          <w:b/>
          <w:sz w:val="22"/>
          <w:szCs w:val="22"/>
        </w:rPr>
        <w:t>rocedencia de la consulta</w:t>
      </w:r>
    </w:p>
    <w:p w:rsidR="000222F2" w:rsidRPr="004777E8" w:rsidRDefault="00922FC4" w:rsidP="004E218C">
      <w:pPr>
        <w:ind w:firstLine="708"/>
        <w:jc w:val="both"/>
        <w:rPr>
          <w:rFonts w:ascii="Tahoma" w:hAnsi="Tahoma" w:cs="Tahoma"/>
          <w:sz w:val="22"/>
          <w:szCs w:val="22"/>
        </w:rPr>
      </w:pPr>
      <w:r w:rsidRPr="004777E8">
        <w:rPr>
          <w:rFonts w:ascii="Tahoma" w:hAnsi="Tahoma" w:cs="Tahoma"/>
          <w:sz w:val="22"/>
          <w:szCs w:val="22"/>
        </w:rPr>
        <w:t xml:space="preserve"> </w:t>
      </w:r>
    </w:p>
    <w:p w:rsidR="004F10CA" w:rsidRPr="004777E8" w:rsidRDefault="009D0407" w:rsidP="00B822D1">
      <w:pPr>
        <w:spacing w:line="276" w:lineRule="auto"/>
        <w:ind w:firstLine="708"/>
        <w:jc w:val="both"/>
        <w:rPr>
          <w:rFonts w:ascii="Tahoma" w:hAnsi="Tahoma" w:cs="Tahoma"/>
          <w:sz w:val="22"/>
          <w:szCs w:val="22"/>
        </w:rPr>
      </w:pPr>
      <w:r w:rsidRPr="004777E8">
        <w:rPr>
          <w:rFonts w:ascii="Tahoma" w:hAnsi="Tahoma" w:cs="Tahoma"/>
          <w:sz w:val="22"/>
          <w:szCs w:val="22"/>
        </w:rPr>
        <w:t xml:space="preserve">Como </w:t>
      </w:r>
      <w:r w:rsidR="004F10CA" w:rsidRPr="004777E8">
        <w:rPr>
          <w:rFonts w:ascii="Tahoma" w:hAnsi="Tahoma" w:cs="Tahoma"/>
          <w:sz w:val="22"/>
          <w:szCs w:val="22"/>
        </w:rPr>
        <w:t>quiera que la sentencia fue desfavorable para los intereses de Colpensiones, se dispuso el grado jurisdiccional de consulta.</w:t>
      </w:r>
    </w:p>
    <w:p w:rsidR="003034E6" w:rsidRPr="004777E8" w:rsidRDefault="003034E6" w:rsidP="00B822D1">
      <w:pPr>
        <w:ind w:firstLine="708"/>
        <w:jc w:val="both"/>
        <w:rPr>
          <w:rFonts w:ascii="Tahoma" w:hAnsi="Tahoma" w:cs="Tahoma"/>
          <w:sz w:val="22"/>
          <w:szCs w:val="22"/>
        </w:rPr>
      </w:pPr>
    </w:p>
    <w:p w:rsidR="003A3BBB" w:rsidRPr="004777E8" w:rsidRDefault="003A3BBB" w:rsidP="00B822D1">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4777E8">
        <w:rPr>
          <w:rFonts w:ascii="Tahoma" w:hAnsi="Tahoma" w:cs="Tahoma"/>
          <w:b/>
          <w:sz w:val="22"/>
          <w:szCs w:val="22"/>
        </w:rPr>
        <w:t>Consideraciones</w:t>
      </w:r>
    </w:p>
    <w:p w:rsidR="006B0EE8" w:rsidRPr="004777E8" w:rsidRDefault="006B0EE8" w:rsidP="00B822D1">
      <w:pPr>
        <w:ind w:firstLine="708"/>
        <w:jc w:val="both"/>
        <w:rPr>
          <w:rFonts w:ascii="Tahoma" w:hAnsi="Tahoma" w:cs="Tahoma"/>
          <w:sz w:val="22"/>
          <w:szCs w:val="22"/>
        </w:rPr>
      </w:pPr>
    </w:p>
    <w:p w:rsidR="006B0EE8" w:rsidRPr="004777E8" w:rsidRDefault="006B0EE8" w:rsidP="00B822D1">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4777E8">
        <w:rPr>
          <w:rFonts w:ascii="Tahoma" w:hAnsi="Tahoma" w:cs="Tahoma"/>
          <w:b/>
          <w:sz w:val="22"/>
          <w:szCs w:val="22"/>
        </w:rPr>
        <w:t xml:space="preserve"> Caso concreto</w:t>
      </w:r>
    </w:p>
    <w:p w:rsidR="006B0EE8" w:rsidRPr="004777E8" w:rsidRDefault="006B0EE8" w:rsidP="00B822D1">
      <w:pPr>
        <w:pStyle w:val="Prrafodelista"/>
        <w:ind w:left="1080"/>
        <w:jc w:val="both"/>
        <w:rPr>
          <w:rFonts w:ascii="Tahoma" w:hAnsi="Tahoma" w:cs="Tahoma"/>
          <w:sz w:val="22"/>
          <w:szCs w:val="22"/>
        </w:rPr>
      </w:pPr>
    </w:p>
    <w:p w:rsidR="00B265F6" w:rsidRPr="004777E8" w:rsidRDefault="00B265F6" w:rsidP="00B822D1">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t xml:space="preserve">Sea lo primero indicar que del contenido de la Resolución </w:t>
      </w:r>
      <w:r w:rsidR="009D0407" w:rsidRPr="004777E8">
        <w:rPr>
          <w:rFonts w:ascii="Tahoma" w:hAnsi="Tahoma" w:cs="Tahoma"/>
          <w:sz w:val="22"/>
          <w:szCs w:val="22"/>
        </w:rPr>
        <w:t>VPB</w:t>
      </w:r>
      <w:r w:rsidRPr="004777E8">
        <w:rPr>
          <w:rFonts w:ascii="Tahoma" w:hAnsi="Tahoma" w:cs="Tahoma"/>
          <w:sz w:val="22"/>
          <w:szCs w:val="22"/>
        </w:rPr>
        <w:t xml:space="preserve"> </w:t>
      </w:r>
      <w:r w:rsidR="009D0407" w:rsidRPr="004777E8">
        <w:rPr>
          <w:rFonts w:ascii="Tahoma" w:hAnsi="Tahoma" w:cs="Tahoma"/>
          <w:sz w:val="22"/>
          <w:szCs w:val="22"/>
        </w:rPr>
        <w:t xml:space="preserve">442 del </w:t>
      </w:r>
      <w:r w:rsidRPr="004777E8">
        <w:rPr>
          <w:rFonts w:ascii="Tahoma" w:hAnsi="Tahoma" w:cs="Tahoma"/>
          <w:sz w:val="22"/>
          <w:szCs w:val="22"/>
        </w:rPr>
        <w:t>4 de</w:t>
      </w:r>
      <w:r w:rsidR="009D0407" w:rsidRPr="004777E8">
        <w:rPr>
          <w:rFonts w:ascii="Tahoma" w:hAnsi="Tahoma" w:cs="Tahoma"/>
          <w:sz w:val="22"/>
          <w:szCs w:val="22"/>
        </w:rPr>
        <w:t xml:space="preserve"> enero de 2017</w:t>
      </w:r>
      <w:r w:rsidRPr="004777E8">
        <w:rPr>
          <w:rFonts w:ascii="Tahoma" w:hAnsi="Tahoma" w:cs="Tahoma"/>
          <w:sz w:val="22"/>
          <w:szCs w:val="22"/>
        </w:rPr>
        <w:t xml:space="preserve"> (</w:t>
      </w:r>
      <w:proofErr w:type="spellStart"/>
      <w:r w:rsidRPr="004777E8">
        <w:rPr>
          <w:rFonts w:ascii="Tahoma" w:hAnsi="Tahoma" w:cs="Tahoma"/>
          <w:sz w:val="22"/>
          <w:szCs w:val="22"/>
        </w:rPr>
        <w:t>fl</w:t>
      </w:r>
      <w:proofErr w:type="spellEnd"/>
      <w:r w:rsidRPr="004777E8">
        <w:rPr>
          <w:rFonts w:ascii="Tahoma" w:hAnsi="Tahoma" w:cs="Tahoma"/>
          <w:sz w:val="22"/>
          <w:szCs w:val="22"/>
        </w:rPr>
        <w:t xml:space="preserve">. </w:t>
      </w:r>
      <w:r w:rsidR="00677C4B" w:rsidRPr="004777E8">
        <w:rPr>
          <w:rFonts w:ascii="Tahoma" w:hAnsi="Tahoma" w:cs="Tahoma"/>
          <w:sz w:val="22"/>
          <w:szCs w:val="22"/>
        </w:rPr>
        <w:t>31</w:t>
      </w:r>
      <w:r w:rsidRPr="004777E8">
        <w:rPr>
          <w:rFonts w:ascii="Tahoma" w:hAnsi="Tahoma" w:cs="Tahoma"/>
          <w:sz w:val="22"/>
          <w:szCs w:val="22"/>
        </w:rPr>
        <w:t xml:space="preserve">), se puede extraer información que resulta de capital importancia para concluir que la decisión de primer grado fue acertada y, en consecuencia, debe ser confirmada. </w:t>
      </w:r>
    </w:p>
    <w:p w:rsidR="00B265F6" w:rsidRPr="004777E8" w:rsidRDefault="00B265F6" w:rsidP="00B822D1">
      <w:pPr>
        <w:widowControl w:val="0"/>
        <w:autoSpaceDE w:val="0"/>
        <w:autoSpaceDN w:val="0"/>
        <w:adjustRightInd w:val="0"/>
        <w:spacing w:line="276" w:lineRule="auto"/>
        <w:ind w:firstLine="708"/>
        <w:jc w:val="both"/>
        <w:rPr>
          <w:rFonts w:ascii="Tahoma" w:hAnsi="Tahoma" w:cs="Tahoma"/>
          <w:sz w:val="22"/>
          <w:szCs w:val="22"/>
        </w:rPr>
      </w:pPr>
    </w:p>
    <w:p w:rsidR="0055774F" w:rsidRPr="004777E8" w:rsidRDefault="00B265F6" w:rsidP="00B822D1">
      <w:pPr>
        <w:widowControl w:val="0"/>
        <w:autoSpaceDE w:val="0"/>
        <w:autoSpaceDN w:val="0"/>
        <w:adjustRightInd w:val="0"/>
        <w:spacing w:line="276" w:lineRule="auto"/>
        <w:ind w:firstLine="708"/>
        <w:jc w:val="both"/>
        <w:rPr>
          <w:rFonts w:ascii="Tahoma" w:hAnsi="Tahoma" w:cs="Tahoma"/>
          <w:b/>
          <w:sz w:val="22"/>
          <w:szCs w:val="22"/>
          <w:u w:val="single"/>
        </w:rPr>
      </w:pPr>
      <w:r w:rsidRPr="004777E8">
        <w:rPr>
          <w:rFonts w:ascii="Tahoma" w:hAnsi="Tahoma" w:cs="Tahoma"/>
          <w:sz w:val="22"/>
          <w:szCs w:val="22"/>
        </w:rPr>
        <w:t>En efecto, en la misma se</w:t>
      </w:r>
      <w:r w:rsidR="0055774F" w:rsidRPr="004777E8">
        <w:rPr>
          <w:rFonts w:ascii="Tahoma" w:hAnsi="Tahoma" w:cs="Tahoma"/>
          <w:sz w:val="22"/>
          <w:szCs w:val="22"/>
        </w:rPr>
        <w:t xml:space="preserve"> reconoce expresamente la calidad de beneficiari</w:t>
      </w:r>
      <w:r w:rsidR="00677C4B" w:rsidRPr="004777E8">
        <w:rPr>
          <w:rFonts w:ascii="Tahoma" w:hAnsi="Tahoma" w:cs="Tahoma"/>
          <w:sz w:val="22"/>
          <w:szCs w:val="22"/>
        </w:rPr>
        <w:t>a</w:t>
      </w:r>
      <w:r w:rsidR="0055774F" w:rsidRPr="004777E8">
        <w:rPr>
          <w:rFonts w:ascii="Tahoma" w:hAnsi="Tahoma" w:cs="Tahoma"/>
          <w:sz w:val="22"/>
          <w:szCs w:val="22"/>
        </w:rPr>
        <w:t xml:space="preserve"> del régimen de transición de</w:t>
      </w:r>
      <w:r w:rsidR="00677C4B" w:rsidRPr="004777E8">
        <w:rPr>
          <w:rFonts w:ascii="Tahoma" w:hAnsi="Tahoma" w:cs="Tahoma"/>
          <w:sz w:val="22"/>
          <w:szCs w:val="22"/>
        </w:rPr>
        <w:t xml:space="preserve"> </w:t>
      </w:r>
      <w:r w:rsidR="0055774F" w:rsidRPr="004777E8">
        <w:rPr>
          <w:rFonts w:ascii="Tahoma" w:hAnsi="Tahoma" w:cs="Tahoma"/>
          <w:sz w:val="22"/>
          <w:szCs w:val="22"/>
        </w:rPr>
        <w:t>l</w:t>
      </w:r>
      <w:r w:rsidR="00677C4B" w:rsidRPr="004777E8">
        <w:rPr>
          <w:rFonts w:ascii="Tahoma" w:hAnsi="Tahoma" w:cs="Tahoma"/>
          <w:sz w:val="22"/>
          <w:szCs w:val="22"/>
        </w:rPr>
        <w:t>a</w:t>
      </w:r>
      <w:r w:rsidR="0055774F" w:rsidRPr="004777E8">
        <w:rPr>
          <w:rFonts w:ascii="Tahoma" w:hAnsi="Tahoma" w:cs="Tahoma"/>
          <w:sz w:val="22"/>
          <w:szCs w:val="22"/>
        </w:rPr>
        <w:t xml:space="preserve"> promotor</w:t>
      </w:r>
      <w:r w:rsidR="00677C4B" w:rsidRPr="004777E8">
        <w:rPr>
          <w:rFonts w:ascii="Tahoma" w:hAnsi="Tahoma" w:cs="Tahoma"/>
          <w:sz w:val="22"/>
          <w:szCs w:val="22"/>
        </w:rPr>
        <w:t>a</w:t>
      </w:r>
      <w:r w:rsidR="0055774F" w:rsidRPr="004777E8">
        <w:rPr>
          <w:rFonts w:ascii="Tahoma" w:hAnsi="Tahoma" w:cs="Tahoma"/>
          <w:sz w:val="22"/>
          <w:szCs w:val="22"/>
        </w:rPr>
        <w:t xml:space="preserve"> del litigio, bien por contar con más de </w:t>
      </w:r>
      <w:r w:rsidR="00677C4B" w:rsidRPr="004777E8">
        <w:rPr>
          <w:rFonts w:ascii="Tahoma" w:hAnsi="Tahoma" w:cs="Tahoma"/>
          <w:sz w:val="22"/>
          <w:szCs w:val="22"/>
        </w:rPr>
        <w:t>35</w:t>
      </w:r>
      <w:r w:rsidR="0055774F" w:rsidRPr="004777E8">
        <w:rPr>
          <w:rFonts w:ascii="Tahoma" w:hAnsi="Tahoma" w:cs="Tahoma"/>
          <w:sz w:val="22"/>
          <w:szCs w:val="22"/>
        </w:rPr>
        <w:t xml:space="preserve"> años a la entrada en vigencia de la Ley 100 de 1993, ora porque acreditaba más de 750 semanas cuando entró a regir el Acto Legislativo de 2005</w:t>
      </w:r>
      <w:r w:rsidR="00AA3ED8" w:rsidRPr="004777E8">
        <w:rPr>
          <w:rFonts w:ascii="Tahoma" w:hAnsi="Tahoma" w:cs="Tahoma"/>
          <w:sz w:val="22"/>
          <w:szCs w:val="22"/>
        </w:rPr>
        <w:t xml:space="preserve">; cálculo que </w:t>
      </w:r>
      <w:r w:rsidR="0055774F" w:rsidRPr="004777E8">
        <w:rPr>
          <w:rFonts w:ascii="Tahoma" w:hAnsi="Tahoma" w:cs="Tahoma"/>
          <w:sz w:val="22"/>
          <w:szCs w:val="22"/>
        </w:rPr>
        <w:t xml:space="preserve">se desprende de la relación </w:t>
      </w:r>
      <w:r w:rsidRPr="004777E8">
        <w:rPr>
          <w:rFonts w:ascii="Tahoma" w:hAnsi="Tahoma" w:cs="Tahoma"/>
          <w:sz w:val="22"/>
          <w:szCs w:val="22"/>
        </w:rPr>
        <w:t>pormenorizada</w:t>
      </w:r>
      <w:r w:rsidR="0055774F" w:rsidRPr="004777E8">
        <w:rPr>
          <w:rFonts w:ascii="Tahoma" w:hAnsi="Tahoma" w:cs="Tahoma"/>
          <w:sz w:val="22"/>
          <w:szCs w:val="22"/>
        </w:rPr>
        <w:t xml:space="preserve"> de los </w:t>
      </w:r>
      <w:r w:rsidRPr="004777E8">
        <w:rPr>
          <w:rFonts w:ascii="Tahoma" w:hAnsi="Tahoma" w:cs="Tahoma"/>
          <w:sz w:val="22"/>
          <w:szCs w:val="22"/>
        </w:rPr>
        <w:t>tiempos de servicio prestado</w:t>
      </w:r>
      <w:r w:rsidR="0055774F" w:rsidRPr="004777E8">
        <w:rPr>
          <w:rFonts w:ascii="Tahoma" w:hAnsi="Tahoma" w:cs="Tahoma"/>
          <w:sz w:val="22"/>
          <w:szCs w:val="22"/>
        </w:rPr>
        <w:t>s</w:t>
      </w:r>
      <w:r w:rsidRPr="004777E8">
        <w:rPr>
          <w:rFonts w:ascii="Tahoma" w:hAnsi="Tahoma" w:cs="Tahoma"/>
          <w:sz w:val="22"/>
          <w:szCs w:val="22"/>
        </w:rPr>
        <w:t xml:space="preserve"> por </w:t>
      </w:r>
      <w:r w:rsidR="00677C4B" w:rsidRPr="004777E8">
        <w:rPr>
          <w:rFonts w:ascii="Tahoma" w:hAnsi="Tahoma" w:cs="Tahoma"/>
          <w:sz w:val="22"/>
          <w:szCs w:val="22"/>
        </w:rPr>
        <w:t xml:space="preserve">aquella </w:t>
      </w:r>
      <w:r w:rsidRPr="004777E8">
        <w:rPr>
          <w:rFonts w:ascii="Tahoma" w:hAnsi="Tahoma" w:cs="Tahoma"/>
          <w:sz w:val="22"/>
          <w:szCs w:val="22"/>
        </w:rPr>
        <w:t xml:space="preserve">en </w:t>
      </w:r>
      <w:r w:rsidR="00677C4B" w:rsidRPr="004777E8">
        <w:rPr>
          <w:rFonts w:ascii="Tahoma" w:hAnsi="Tahoma" w:cs="Tahoma"/>
          <w:sz w:val="22"/>
          <w:szCs w:val="22"/>
        </w:rPr>
        <w:t xml:space="preserve">Colombia </w:t>
      </w:r>
      <w:r w:rsidRPr="004777E8">
        <w:rPr>
          <w:rFonts w:ascii="Tahoma" w:hAnsi="Tahoma" w:cs="Tahoma"/>
          <w:sz w:val="22"/>
          <w:szCs w:val="22"/>
        </w:rPr>
        <w:t>y en España</w:t>
      </w:r>
      <w:r w:rsidR="004F10CA" w:rsidRPr="004777E8">
        <w:rPr>
          <w:rFonts w:ascii="Tahoma" w:hAnsi="Tahoma" w:cs="Tahoma"/>
          <w:sz w:val="22"/>
          <w:szCs w:val="22"/>
        </w:rPr>
        <w:t xml:space="preserve">, </w:t>
      </w:r>
      <w:r w:rsidR="00DE2080" w:rsidRPr="004777E8">
        <w:rPr>
          <w:rFonts w:ascii="Tahoma" w:hAnsi="Tahoma" w:cs="Tahoma"/>
          <w:sz w:val="22"/>
          <w:szCs w:val="22"/>
        </w:rPr>
        <w:t xml:space="preserve">entre </w:t>
      </w:r>
      <w:r w:rsidR="004F10CA" w:rsidRPr="004777E8">
        <w:rPr>
          <w:rFonts w:ascii="Tahoma" w:hAnsi="Tahoma" w:cs="Tahoma"/>
          <w:sz w:val="22"/>
          <w:szCs w:val="22"/>
        </w:rPr>
        <w:t xml:space="preserve">el </w:t>
      </w:r>
      <w:r w:rsidR="00677C4B" w:rsidRPr="004777E8">
        <w:rPr>
          <w:rFonts w:ascii="Tahoma" w:hAnsi="Tahoma" w:cs="Tahoma"/>
          <w:sz w:val="22"/>
          <w:szCs w:val="22"/>
        </w:rPr>
        <w:t>22</w:t>
      </w:r>
      <w:r w:rsidR="004F10CA" w:rsidRPr="004777E8">
        <w:rPr>
          <w:rFonts w:ascii="Tahoma" w:hAnsi="Tahoma" w:cs="Tahoma"/>
          <w:sz w:val="22"/>
          <w:szCs w:val="22"/>
        </w:rPr>
        <w:t xml:space="preserve"> de </w:t>
      </w:r>
      <w:r w:rsidR="00677C4B" w:rsidRPr="004777E8">
        <w:rPr>
          <w:rFonts w:ascii="Tahoma" w:hAnsi="Tahoma" w:cs="Tahoma"/>
          <w:sz w:val="22"/>
          <w:szCs w:val="22"/>
        </w:rPr>
        <w:t>mayo de 1972</w:t>
      </w:r>
      <w:r w:rsidR="004F10CA" w:rsidRPr="004777E8">
        <w:rPr>
          <w:rFonts w:ascii="Tahoma" w:hAnsi="Tahoma" w:cs="Tahoma"/>
          <w:sz w:val="22"/>
          <w:szCs w:val="22"/>
        </w:rPr>
        <w:t xml:space="preserve"> </w:t>
      </w:r>
      <w:r w:rsidR="00DE2080" w:rsidRPr="004777E8">
        <w:rPr>
          <w:rFonts w:ascii="Tahoma" w:hAnsi="Tahoma" w:cs="Tahoma"/>
          <w:sz w:val="22"/>
          <w:szCs w:val="22"/>
        </w:rPr>
        <w:t xml:space="preserve">y </w:t>
      </w:r>
      <w:r w:rsidR="004F10CA" w:rsidRPr="004777E8">
        <w:rPr>
          <w:rFonts w:ascii="Tahoma" w:hAnsi="Tahoma" w:cs="Tahoma"/>
          <w:sz w:val="22"/>
          <w:szCs w:val="22"/>
        </w:rPr>
        <w:t>el 1</w:t>
      </w:r>
      <w:r w:rsidR="00677C4B" w:rsidRPr="004777E8">
        <w:rPr>
          <w:rFonts w:ascii="Tahoma" w:hAnsi="Tahoma" w:cs="Tahoma"/>
          <w:sz w:val="22"/>
          <w:szCs w:val="22"/>
        </w:rPr>
        <w:t>º de julio de 2012</w:t>
      </w:r>
      <w:r w:rsidR="004F10CA" w:rsidRPr="004777E8">
        <w:rPr>
          <w:rFonts w:ascii="Tahoma" w:hAnsi="Tahoma" w:cs="Tahoma"/>
          <w:sz w:val="22"/>
          <w:szCs w:val="22"/>
        </w:rPr>
        <w:t xml:space="preserve">, </w:t>
      </w:r>
      <w:r w:rsidR="00DE2080" w:rsidRPr="004777E8">
        <w:rPr>
          <w:rFonts w:ascii="Tahoma" w:hAnsi="Tahoma" w:cs="Tahoma"/>
          <w:sz w:val="22"/>
          <w:szCs w:val="22"/>
        </w:rPr>
        <w:t xml:space="preserve">que en </w:t>
      </w:r>
      <w:r w:rsidR="004F10CA" w:rsidRPr="004777E8">
        <w:rPr>
          <w:rFonts w:ascii="Tahoma" w:hAnsi="Tahoma" w:cs="Tahoma"/>
          <w:sz w:val="22"/>
          <w:szCs w:val="22"/>
        </w:rPr>
        <w:t xml:space="preserve">total </w:t>
      </w:r>
      <w:r w:rsidR="00DE2080" w:rsidRPr="004777E8">
        <w:rPr>
          <w:rFonts w:ascii="Tahoma" w:hAnsi="Tahoma" w:cs="Tahoma"/>
          <w:sz w:val="22"/>
          <w:szCs w:val="22"/>
        </w:rPr>
        <w:t xml:space="preserve">suman </w:t>
      </w:r>
      <w:r w:rsidR="004F10CA" w:rsidRPr="004777E8">
        <w:rPr>
          <w:rFonts w:ascii="Tahoma" w:hAnsi="Tahoma" w:cs="Tahoma"/>
          <w:b/>
          <w:sz w:val="22"/>
          <w:szCs w:val="22"/>
          <w:u w:val="single"/>
        </w:rPr>
        <w:t>1</w:t>
      </w:r>
      <w:r w:rsidR="00677C4B" w:rsidRPr="004777E8">
        <w:rPr>
          <w:rFonts w:ascii="Tahoma" w:hAnsi="Tahoma" w:cs="Tahoma"/>
          <w:b/>
          <w:sz w:val="22"/>
          <w:szCs w:val="22"/>
          <w:u w:val="single"/>
        </w:rPr>
        <w:t>258</w:t>
      </w:r>
      <w:r w:rsidR="004F10CA" w:rsidRPr="004777E8">
        <w:rPr>
          <w:rFonts w:ascii="Tahoma" w:hAnsi="Tahoma" w:cs="Tahoma"/>
          <w:b/>
          <w:sz w:val="22"/>
          <w:szCs w:val="22"/>
          <w:u w:val="single"/>
        </w:rPr>
        <w:t xml:space="preserve"> semanas. </w:t>
      </w:r>
    </w:p>
    <w:p w:rsidR="0055774F" w:rsidRPr="004777E8" w:rsidRDefault="0055774F" w:rsidP="00B822D1">
      <w:pPr>
        <w:widowControl w:val="0"/>
        <w:autoSpaceDE w:val="0"/>
        <w:autoSpaceDN w:val="0"/>
        <w:adjustRightInd w:val="0"/>
        <w:spacing w:line="276" w:lineRule="auto"/>
        <w:ind w:firstLine="708"/>
        <w:jc w:val="both"/>
        <w:rPr>
          <w:rFonts w:ascii="Tahoma" w:hAnsi="Tahoma" w:cs="Tahoma"/>
          <w:b/>
          <w:sz w:val="22"/>
          <w:szCs w:val="22"/>
          <w:u w:val="single"/>
        </w:rPr>
      </w:pPr>
    </w:p>
    <w:p w:rsidR="0074599A" w:rsidRPr="004777E8" w:rsidRDefault="0074599A" w:rsidP="00B822D1">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t xml:space="preserve">Por otra parte, se estima acertado el discernimiento de la Jueza de instancia respecto a la viabilidad de aplicar el Acuerdo 049 de 1990 en casos como este, en el que se apela </w:t>
      </w:r>
      <w:r w:rsidR="00394C9E" w:rsidRPr="004777E8">
        <w:rPr>
          <w:rFonts w:ascii="Tahoma" w:hAnsi="Tahoma" w:cs="Tahoma"/>
          <w:sz w:val="22"/>
          <w:szCs w:val="22"/>
        </w:rPr>
        <w:t>a la</w:t>
      </w:r>
      <w:r w:rsidRPr="004777E8">
        <w:rPr>
          <w:rFonts w:ascii="Tahoma" w:hAnsi="Tahoma" w:cs="Tahoma"/>
          <w:sz w:val="22"/>
          <w:szCs w:val="22"/>
        </w:rPr>
        <w:t xml:space="preserve"> aplicación del convenio suscrito entre Colombia y España, enmarcado en la Ley 1112 de 2006, toda vez que </w:t>
      </w:r>
      <w:r w:rsidR="00A75135" w:rsidRPr="004777E8">
        <w:rPr>
          <w:rFonts w:ascii="Tahoma" w:hAnsi="Tahoma" w:cs="Tahoma"/>
          <w:sz w:val="22"/>
          <w:szCs w:val="22"/>
        </w:rPr>
        <w:t>si bien de una lectura ligera del literal b del artículo 2º del aludido convenio</w:t>
      </w:r>
      <w:r w:rsidR="00A75135" w:rsidRPr="004777E8">
        <w:rPr>
          <w:rStyle w:val="Refdenotaalpie"/>
          <w:rFonts w:ascii="Tahoma" w:hAnsi="Tahoma" w:cs="Tahoma"/>
          <w:sz w:val="22"/>
          <w:szCs w:val="22"/>
        </w:rPr>
        <w:footnoteReference w:id="1"/>
      </w:r>
      <w:r w:rsidR="00A75135" w:rsidRPr="004777E8">
        <w:rPr>
          <w:rFonts w:ascii="Tahoma" w:hAnsi="Tahoma" w:cs="Tahoma"/>
          <w:sz w:val="22"/>
          <w:szCs w:val="22"/>
        </w:rPr>
        <w:t xml:space="preserve"> puede pensarse que este cobija de manera excluyente a quienes están bajo la égida de los regímenes de prima media o de ahorro </w:t>
      </w:r>
      <w:r w:rsidR="00A75135" w:rsidRPr="004777E8">
        <w:rPr>
          <w:rFonts w:ascii="Tahoma" w:hAnsi="Tahoma" w:cs="Tahoma"/>
          <w:sz w:val="22"/>
          <w:szCs w:val="22"/>
        </w:rPr>
        <w:lastRenderedPageBreak/>
        <w:t xml:space="preserve">individual, no puede pasarse por alto que el artículo 36 de la ley que los desarrolla </w:t>
      </w:r>
      <w:r w:rsidR="00A75135" w:rsidRPr="004777E8">
        <w:rPr>
          <w:rFonts w:ascii="Tahoma" w:hAnsi="Tahoma" w:cs="Tahoma"/>
          <w:i/>
          <w:sz w:val="22"/>
          <w:szCs w:val="22"/>
        </w:rPr>
        <w:t>–Ley 100 de 1993-</w:t>
      </w:r>
      <w:r w:rsidR="00A75135" w:rsidRPr="004777E8">
        <w:rPr>
          <w:rFonts w:ascii="Tahoma" w:hAnsi="Tahoma" w:cs="Tahoma"/>
          <w:sz w:val="22"/>
          <w:szCs w:val="22"/>
        </w:rPr>
        <w:t xml:space="preserve"> protegió en el tiempo a un grupo poblacional que cumplía unas características precisas, con el fin de que pudieran acceder a una gracia pensional bajo las condiciones establecidas en las normas que precedieron el sistema general de seguridad social; en esa medida, los beneficiarios del régimen de transición gozan igualmente de las prerrogativas establecidas en el convenio enmarcado en la Ley 1112 de 2006, pues no tendría sentido que un acuerdo mancomunado, dirigido a no dejar desamparadas a aquellas personas que por una u otra razón se vieron en la necesidad de irse a trabajar a España, por las oportunidades laborales que ese país les ofrecía, ahora se vean afectadas por una interpretación sesgada que la administradora de pensiones quiere darle al mismo, </w:t>
      </w:r>
      <w:r w:rsidR="00B02188" w:rsidRPr="004777E8">
        <w:rPr>
          <w:rFonts w:ascii="Tahoma" w:hAnsi="Tahoma" w:cs="Tahoma"/>
          <w:sz w:val="22"/>
          <w:szCs w:val="22"/>
        </w:rPr>
        <w:t xml:space="preserve">tal </w:t>
      </w:r>
      <w:r w:rsidR="00A75135" w:rsidRPr="004777E8">
        <w:rPr>
          <w:rFonts w:ascii="Tahoma" w:hAnsi="Tahoma" w:cs="Tahoma"/>
          <w:sz w:val="22"/>
          <w:szCs w:val="22"/>
        </w:rPr>
        <w:t xml:space="preserve">como </w:t>
      </w:r>
      <w:r w:rsidR="00B1234F" w:rsidRPr="004777E8">
        <w:rPr>
          <w:rFonts w:ascii="Tahoma" w:hAnsi="Tahoma" w:cs="Tahoma"/>
          <w:sz w:val="22"/>
          <w:szCs w:val="22"/>
        </w:rPr>
        <w:t>ocurrió</w:t>
      </w:r>
      <w:r w:rsidR="00A75135" w:rsidRPr="004777E8">
        <w:rPr>
          <w:rFonts w:ascii="Tahoma" w:hAnsi="Tahoma" w:cs="Tahoma"/>
          <w:sz w:val="22"/>
          <w:szCs w:val="22"/>
        </w:rPr>
        <w:t xml:space="preserve"> en la Resolución VPB 442 de 20</w:t>
      </w:r>
      <w:r w:rsidR="0077218C" w:rsidRPr="004777E8">
        <w:rPr>
          <w:rFonts w:ascii="Tahoma" w:hAnsi="Tahoma" w:cs="Tahoma"/>
          <w:sz w:val="22"/>
          <w:szCs w:val="22"/>
        </w:rPr>
        <w:t>1</w:t>
      </w:r>
      <w:r w:rsidR="00A75135" w:rsidRPr="004777E8">
        <w:rPr>
          <w:rFonts w:ascii="Tahoma" w:hAnsi="Tahoma" w:cs="Tahoma"/>
          <w:sz w:val="22"/>
          <w:szCs w:val="22"/>
        </w:rPr>
        <w:t>7.</w:t>
      </w:r>
    </w:p>
    <w:p w:rsidR="00DE2080" w:rsidRPr="004777E8" w:rsidRDefault="00DE2080" w:rsidP="00B822D1">
      <w:pPr>
        <w:widowControl w:val="0"/>
        <w:autoSpaceDE w:val="0"/>
        <w:autoSpaceDN w:val="0"/>
        <w:adjustRightInd w:val="0"/>
        <w:spacing w:line="276" w:lineRule="auto"/>
        <w:ind w:firstLine="708"/>
        <w:jc w:val="both"/>
        <w:rPr>
          <w:rFonts w:ascii="Tahoma" w:hAnsi="Tahoma" w:cs="Tahoma"/>
          <w:sz w:val="22"/>
          <w:szCs w:val="22"/>
        </w:rPr>
      </w:pPr>
    </w:p>
    <w:p w:rsidR="005B63F5" w:rsidRPr="004777E8" w:rsidRDefault="00CE2DBE" w:rsidP="00D23C5C">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t xml:space="preserve">Asimismo, </w:t>
      </w:r>
      <w:r w:rsidR="002872BD" w:rsidRPr="004777E8">
        <w:rPr>
          <w:rFonts w:ascii="Tahoma" w:hAnsi="Tahoma" w:cs="Tahoma"/>
          <w:sz w:val="22"/>
          <w:szCs w:val="22"/>
        </w:rPr>
        <w:t>se avala l</w:t>
      </w:r>
      <w:r w:rsidRPr="004777E8">
        <w:rPr>
          <w:rFonts w:ascii="Tahoma" w:hAnsi="Tahoma" w:cs="Tahoma"/>
          <w:sz w:val="22"/>
          <w:szCs w:val="22"/>
        </w:rPr>
        <w:t>o</w:t>
      </w:r>
      <w:r w:rsidR="002872BD" w:rsidRPr="004777E8">
        <w:rPr>
          <w:rFonts w:ascii="Tahoma" w:hAnsi="Tahoma" w:cs="Tahoma"/>
          <w:sz w:val="22"/>
          <w:szCs w:val="22"/>
        </w:rPr>
        <w:t xml:space="preserve"> dispuesto en primer grado respecto a la fecha de reconocimiento de</w:t>
      </w:r>
      <w:r w:rsidRPr="004777E8">
        <w:rPr>
          <w:rFonts w:ascii="Tahoma" w:hAnsi="Tahoma" w:cs="Tahoma"/>
          <w:sz w:val="22"/>
          <w:szCs w:val="22"/>
        </w:rPr>
        <w:t xml:space="preserve"> </w:t>
      </w:r>
      <w:r w:rsidR="002872BD" w:rsidRPr="004777E8">
        <w:rPr>
          <w:rFonts w:ascii="Tahoma" w:hAnsi="Tahoma" w:cs="Tahoma"/>
          <w:sz w:val="22"/>
          <w:szCs w:val="22"/>
        </w:rPr>
        <w:t>la prestación,</w:t>
      </w:r>
      <w:r w:rsidRPr="004777E8">
        <w:rPr>
          <w:rFonts w:ascii="Tahoma" w:hAnsi="Tahoma" w:cs="Tahoma"/>
          <w:sz w:val="22"/>
          <w:szCs w:val="22"/>
        </w:rPr>
        <w:t xml:space="preserve"> pues habiéndose solicitado la aplicación del aludido convenio por parte de la actora el 31 de julio de 2015,</w:t>
      </w:r>
      <w:r w:rsidR="005B63F5" w:rsidRPr="004777E8">
        <w:rPr>
          <w:rFonts w:ascii="Tahoma" w:hAnsi="Tahoma" w:cs="Tahoma"/>
          <w:sz w:val="22"/>
          <w:szCs w:val="22"/>
        </w:rPr>
        <w:t xml:space="preserve"> tenía derecho a disfrutar la misma a partir del día siguiente, pues debe entenderse que desde esa calenda se acog</w:t>
      </w:r>
      <w:r w:rsidR="00394C9E" w:rsidRPr="004777E8">
        <w:rPr>
          <w:rFonts w:ascii="Tahoma" w:hAnsi="Tahoma" w:cs="Tahoma"/>
          <w:sz w:val="22"/>
          <w:szCs w:val="22"/>
        </w:rPr>
        <w:t>ió</w:t>
      </w:r>
      <w:r w:rsidR="005B63F5" w:rsidRPr="004777E8">
        <w:rPr>
          <w:rFonts w:ascii="Tahoma" w:hAnsi="Tahoma" w:cs="Tahoma"/>
          <w:sz w:val="22"/>
          <w:szCs w:val="22"/>
        </w:rPr>
        <w:t xml:space="preserve"> a los parámetros trazados en la </w:t>
      </w:r>
      <w:r w:rsidR="00B02188" w:rsidRPr="004777E8">
        <w:rPr>
          <w:rFonts w:ascii="Tahoma" w:hAnsi="Tahoma" w:cs="Tahoma"/>
          <w:sz w:val="22"/>
          <w:szCs w:val="22"/>
        </w:rPr>
        <w:t>Ley 1112 de 2006</w:t>
      </w:r>
      <w:r w:rsidR="005B63F5" w:rsidRPr="004777E8">
        <w:rPr>
          <w:rFonts w:ascii="Tahoma" w:hAnsi="Tahoma" w:cs="Tahoma"/>
          <w:sz w:val="22"/>
          <w:szCs w:val="22"/>
        </w:rPr>
        <w:t xml:space="preserve"> y p</w:t>
      </w:r>
      <w:r w:rsidR="00B02188" w:rsidRPr="004777E8">
        <w:rPr>
          <w:rFonts w:ascii="Tahoma" w:hAnsi="Tahoma" w:cs="Tahoma"/>
          <w:sz w:val="22"/>
          <w:szCs w:val="22"/>
        </w:rPr>
        <w:t>uso</w:t>
      </w:r>
      <w:r w:rsidR="005B63F5" w:rsidRPr="004777E8">
        <w:rPr>
          <w:rFonts w:ascii="Tahoma" w:hAnsi="Tahoma" w:cs="Tahoma"/>
          <w:sz w:val="22"/>
          <w:szCs w:val="22"/>
        </w:rPr>
        <w:t xml:space="preserve"> en marcha el proce</w:t>
      </w:r>
      <w:r w:rsidR="00B02188" w:rsidRPr="004777E8">
        <w:rPr>
          <w:rFonts w:ascii="Tahoma" w:hAnsi="Tahoma" w:cs="Tahoma"/>
          <w:sz w:val="22"/>
          <w:szCs w:val="22"/>
        </w:rPr>
        <w:t>dimiento</w:t>
      </w:r>
      <w:r w:rsidR="005B63F5" w:rsidRPr="004777E8">
        <w:rPr>
          <w:rFonts w:ascii="Tahoma" w:hAnsi="Tahoma" w:cs="Tahoma"/>
          <w:sz w:val="22"/>
          <w:szCs w:val="22"/>
        </w:rPr>
        <w:t xml:space="preserve"> para que los organismos de cada estado procediera</w:t>
      </w:r>
      <w:r w:rsidR="00394C9E" w:rsidRPr="004777E8">
        <w:rPr>
          <w:rFonts w:ascii="Tahoma" w:hAnsi="Tahoma" w:cs="Tahoma"/>
          <w:sz w:val="22"/>
          <w:szCs w:val="22"/>
        </w:rPr>
        <w:t>n</w:t>
      </w:r>
      <w:r w:rsidR="005B63F5" w:rsidRPr="004777E8">
        <w:rPr>
          <w:rFonts w:ascii="Tahoma" w:hAnsi="Tahoma" w:cs="Tahoma"/>
          <w:sz w:val="22"/>
          <w:szCs w:val="22"/>
        </w:rPr>
        <w:t xml:space="preserve"> a tramitar lo que le</w:t>
      </w:r>
      <w:r w:rsidR="00B02188" w:rsidRPr="004777E8">
        <w:rPr>
          <w:rFonts w:ascii="Tahoma" w:hAnsi="Tahoma" w:cs="Tahoma"/>
          <w:sz w:val="22"/>
          <w:szCs w:val="22"/>
        </w:rPr>
        <w:t>s</w:t>
      </w:r>
      <w:r w:rsidR="005B63F5" w:rsidRPr="004777E8">
        <w:rPr>
          <w:rFonts w:ascii="Tahoma" w:hAnsi="Tahoma" w:cs="Tahoma"/>
          <w:sz w:val="22"/>
          <w:szCs w:val="22"/>
        </w:rPr>
        <w:t xml:space="preserve"> correspondía, en este caso, los formularios CO/ES y ES/CO</w:t>
      </w:r>
      <w:r w:rsidR="00B02188" w:rsidRPr="004777E8">
        <w:rPr>
          <w:rFonts w:ascii="Tahoma" w:hAnsi="Tahoma" w:cs="Tahoma"/>
          <w:sz w:val="22"/>
          <w:szCs w:val="22"/>
        </w:rPr>
        <w:t>, tal como se describe en la resolución en comento</w:t>
      </w:r>
      <w:r w:rsidR="005B63F5" w:rsidRPr="004777E8">
        <w:rPr>
          <w:rFonts w:ascii="Tahoma" w:hAnsi="Tahoma" w:cs="Tahoma"/>
          <w:sz w:val="22"/>
          <w:szCs w:val="22"/>
        </w:rPr>
        <w:t>.</w:t>
      </w:r>
    </w:p>
    <w:p w:rsidR="005B63F5" w:rsidRPr="004777E8" w:rsidRDefault="005B63F5" w:rsidP="00D23C5C">
      <w:pPr>
        <w:widowControl w:val="0"/>
        <w:autoSpaceDE w:val="0"/>
        <w:autoSpaceDN w:val="0"/>
        <w:adjustRightInd w:val="0"/>
        <w:spacing w:line="276" w:lineRule="auto"/>
        <w:ind w:firstLine="708"/>
        <w:jc w:val="both"/>
        <w:rPr>
          <w:rFonts w:ascii="Tahoma" w:hAnsi="Tahoma" w:cs="Tahoma"/>
          <w:sz w:val="22"/>
          <w:szCs w:val="22"/>
        </w:rPr>
      </w:pPr>
    </w:p>
    <w:p w:rsidR="00A229E4" w:rsidRPr="004777E8" w:rsidRDefault="005B63F5" w:rsidP="006C51D5">
      <w:pPr>
        <w:widowControl w:val="0"/>
        <w:autoSpaceDE w:val="0"/>
        <w:autoSpaceDN w:val="0"/>
        <w:adjustRightInd w:val="0"/>
        <w:spacing w:line="276" w:lineRule="auto"/>
        <w:ind w:firstLine="708"/>
        <w:jc w:val="both"/>
        <w:rPr>
          <w:rFonts w:ascii="Tahoma" w:hAnsi="Tahoma" w:cs="Tahoma"/>
          <w:sz w:val="22"/>
          <w:szCs w:val="22"/>
          <w:lang w:eastAsia="es-CO"/>
        </w:rPr>
      </w:pPr>
      <w:r w:rsidRPr="004777E8">
        <w:rPr>
          <w:rFonts w:ascii="Tahoma" w:hAnsi="Tahoma" w:cs="Tahoma"/>
          <w:sz w:val="22"/>
          <w:szCs w:val="22"/>
        </w:rPr>
        <w:t>Con relación al monto reconoc</w:t>
      </w:r>
      <w:r w:rsidR="00B55283" w:rsidRPr="004777E8">
        <w:rPr>
          <w:rFonts w:ascii="Tahoma" w:hAnsi="Tahoma" w:cs="Tahoma"/>
          <w:sz w:val="22"/>
          <w:szCs w:val="22"/>
        </w:rPr>
        <w:t>ido</w:t>
      </w:r>
      <w:r w:rsidRPr="004777E8">
        <w:rPr>
          <w:rFonts w:ascii="Tahoma" w:hAnsi="Tahoma" w:cs="Tahoma"/>
          <w:sz w:val="22"/>
          <w:szCs w:val="22"/>
        </w:rPr>
        <w:t xml:space="preserve"> </w:t>
      </w:r>
      <w:r w:rsidR="006C51D5" w:rsidRPr="004777E8">
        <w:rPr>
          <w:rFonts w:ascii="Tahoma" w:hAnsi="Tahoma" w:cs="Tahoma"/>
          <w:sz w:val="22"/>
          <w:szCs w:val="22"/>
        </w:rPr>
        <w:t>en primer grado, s</w:t>
      </w:r>
      <w:r w:rsidR="006C51D5" w:rsidRPr="004777E8">
        <w:rPr>
          <w:rFonts w:ascii="Tahoma" w:hAnsi="Tahoma" w:cs="Tahoma"/>
          <w:sz w:val="22"/>
          <w:szCs w:val="22"/>
          <w:lang w:eastAsia="es-CO"/>
        </w:rPr>
        <w:t xml:space="preserve">e observa que al momento de establecer el valor de la pensión la Jueza A quo acertó, pues aplicó adecuadamente lo dispuesto en </w:t>
      </w:r>
      <w:r w:rsidR="009C3ED9" w:rsidRPr="004777E8">
        <w:rPr>
          <w:rFonts w:ascii="Tahoma" w:hAnsi="Tahoma" w:cs="Tahoma"/>
          <w:sz w:val="22"/>
          <w:szCs w:val="22"/>
          <w:lang w:eastAsia="es-CO"/>
        </w:rPr>
        <w:t>los artículos 9</w:t>
      </w:r>
      <w:r w:rsidR="00976DB4" w:rsidRPr="004777E8">
        <w:rPr>
          <w:rStyle w:val="Refdenotaalpie"/>
          <w:rFonts w:ascii="Tahoma" w:hAnsi="Tahoma" w:cs="Tahoma"/>
          <w:sz w:val="22"/>
          <w:szCs w:val="22"/>
          <w:lang w:eastAsia="es-CO"/>
        </w:rPr>
        <w:footnoteReference w:id="2"/>
      </w:r>
      <w:r w:rsidR="009C3ED9" w:rsidRPr="004777E8">
        <w:rPr>
          <w:rFonts w:ascii="Tahoma" w:hAnsi="Tahoma" w:cs="Tahoma"/>
          <w:sz w:val="22"/>
          <w:szCs w:val="22"/>
          <w:lang w:eastAsia="es-CO"/>
        </w:rPr>
        <w:t xml:space="preserve"> y 15</w:t>
      </w:r>
      <w:r w:rsidR="00976DB4" w:rsidRPr="004777E8">
        <w:rPr>
          <w:rStyle w:val="Refdenotaalpie"/>
          <w:rFonts w:ascii="Tahoma" w:hAnsi="Tahoma" w:cs="Tahoma"/>
          <w:sz w:val="22"/>
          <w:szCs w:val="22"/>
          <w:lang w:eastAsia="es-CO"/>
        </w:rPr>
        <w:footnoteReference w:id="3"/>
      </w:r>
      <w:r w:rsidR="009C3ED9" w:rsidRPr="004777E8">
        <w:rPr>
          <w:rFonts w:ascii="Tahoma" w:hAnsi="Tahoma" w:cs="Tahoma"/>
          <w:sz w:val="22"/>
          <w:szCs w:val="22"/>
          <w:lang w:eastAsia="es-CO"/>
        </w:rPr>
        <w:t xml:space="preserve"> de la Ley 1112 de 2006</w:t>
      </w:r>
      <w:r w:rsidR="00976DB4" w:rsidRPr="004777E8">
        <w:rPr>
          <w:rFonts w:ascii="Tahoma" w:hAnsi="Tahoma" w:cs="Tahoma"/>
          <w:sz w:val="22"/>
          <w:szCs w:val="22"/>
          <w:lang w:eastAsia="es-CO"/>
        </w:rPr>
        <w:t>, para establecer la base de liquidación, la pensión teórica y la pensión prorrata</w:t>
      </w:r>
      <w:r w:rsidR="009B6B5D" w:rsidRPr="004777E8">
        <w:rPr>
          <w:rFonts w:ascii="Tahoma" w:hAnsi="Tahoma" w:cs="Tahoma"/>
          <w:sz w:val="22"/>
          <w:szCs w:val="22"/>
          <w:lang w:eastAsia="es-CO"/>
        </w:rPr>
        <w:t xml:space="preserve">. En efecto, la </w:t>
      </w:r>
      <w:r w:rsidR="00D86495" w:rsidRPr="004777E8">
        <w:rPr>
          <w:rFonts w:ascii="Tahoma" w:hAnsi="Tahoma" w:cs="Tahoma"/>
          <w:sz w:val="22"/>
          <w:szCs w:val="22"/>
          <w:lang w:eastAsia="es-CO"/>
        </w:rPr>
        <w:t xml:space="preserve">pensión </w:t>
      </w:r>
      <w:r w:rsidR="006D0A7B" w:rsidRPr="004777E8">
        <w:rPr>
          <w:rFonts w:ascii="Tahoma" w:hAnsi="Tahoma" w:cs="Tahoma"/>
          <w:sz w:val="22"/>
          <w:szCs w:val="22"/>
          <w:lang w:eastAsia="es-CO"/>
        </w:rPr>
        <w:t>teórica</w:t>
      </w:r>
      <w:r w:rsidR="00D86495" w:rsidRPr="004777E8">
        <w:rPr>
          <w:rFonts w:ascii="Tahoma" w:hAnsi="Tahoma" w:cs="Tahoma"/>
          <w:sz w:val="22"/>
          <w:szCs w:val="22"/>
          <w:lang w:eastAsia="es-CO"/>
        </w:rPr>
        <w:t xml:space="preserve"> fue el resultado de aplicar la tasa de reemplazo del 90% a la base de liquidación obtenida con el promedio de salarios devengados en toda la vida por la actora, que era más favorable que el de los últimos 10 años</w:t>
      </w:r>
      <w:r w:rsidR="00B02188" w:rsidRPr="004777E8">
        <w:rPr>
          <w:rFonts w:ascii="Tahoma" w:hAnsi="Tahoma" w:cs="Tahoma"/>
          <w:sz w:val="22"/>
          <w:szCs w:val="22"/>
          <w:lang w:eastAsia="es-CO"/>
        </w:rPr>
        <w:t xml:space="preserve"> (</w:t>
      </w:r>
      <w:proofErr w:type="spellStart"/>
      <w:r w:rsidR="00B02188" w:rsidRPr="004777E8">
        <w:rPr>
          <w:rFonts w:ascii="Tahoma" w:hAnsi="Tahoma" w:cs="Tahoma"/>
          <w:sz w:val="22"/>
          <w:szCs w:val="22"/>
          <w:lang w:eastAsia="es-CO"/>
        </w:rPr>
        <w:t>fl</w:t>
      </w:r>
      <w:proofErr w:type="spellEnd"/>
      <w:r w:rsidR="00B02188" w:rsidRPr="004777E8">
        <w:rPr>
          <w:rFonts w:ascii="Tahoma" w:hAnsi="Tahoma" w:cs="Tahoma"/>
          <w:sz w:val="22"/>
          <w:szCs w:val="22"/>
          <w:lang w:eastAsia="es-CO"/>
        </w:rPr>
        <w:t>. 94)</w:t>
      </w:r>
      <w:r w:rsidR="00D86495" w:rsidRPr="004777E8">
        <w:rPr>
          <w:rFonts w:ascii="Tahoma" w:hAnsi="Tahoma" w:cs="Tahoma"/>
          <w:sz w:val="22"/>
          <w:szCs w:val="22"/>
          <w:lang w:eastAsia="es-CO"/>
        </w:rPr>
        <w:t xml:space="preserve">, </w:t>
      </w:r>
      <w:r w:rsidR="00B02188" w:rsidRPr="004777E8">
        <w:rPr>
          <w:rFonts w:ascii="Tahoma" w:hAnsi="Tahoma" w:cs="Tahoma"/>
          <w:sz w:val="22"/>
          <w:szCs w:val="22"/>
          <w:lang w:eastAsia="es-CO"/>
        </w:rPr>
        <w:t xml:space="preserve">no obstante, </w:t>
      </w:r>
      <w:r w:rsidR="00D86495" w:rsidRPr="004777E8">
        <w:rPr>
          <w:rFonts w:ascii="Tahoma" w:hAnsi="Tahoma" w:cs="Tahoma"/>
          <w:sz w:val="22"/>
          <w:szCs w:val="22"/>
          <w:lang w:eastAsia="es-CO"/>
        </w:rPr>
        <w:t xml:space="preserve">al ser inferior al salario mínimo legal del año 2015, </w:t>
      </w:r>
      <w:r w:rsidR="00B02188" w:rsidRPr="004777E8">
        <w:rPr>
          <w:rFonts w:ascii="Tahoma" w:hAnsi="Tahoma" w:cs="Tahoma"/>
          <w:sz w:val="22"/>
          <w:szCs w:val="22"/>
          <w:lang w:eastAsia="es-CO"/>
        </w:rPr>
        <w:t>lo</w:t>
      </w:r>
      <w:r w:rsidR="00D86495" w:rsidRPr="004777E8">
        <w:rPr>
          <w:rFonts w:ascii="Tahoma" w:hAnsi="Tahoma" w:cs="Tahoma"/>
          <w:sz w:val="22"/>
          <w:szCs w:val="22"/>
          <w:lang w:eastAsia="es-CO"/>
        </w:rPr>
        <w:t xml:space="preserve"> equiparó al mismo, </w:t>
      </w:r>
      <w:r w:rsidR="00A92402" w:rsidRPr="004777E8">
        <w:rPr>
          <w:rFonts w:ascii="Tahoma" w:hAnsi="Tahoma" w:cs="Tahoma"/>
          <w:sz w:val="22"/>
          <w:szCs w:val="22"/>
          <w:lang w:eastAsia="es-CO"/>
        </w:rPr>
        <w:t>estimando que el porcentaje que le correspondía a Colpensiones asumir era el 62,33%</w:t>
      </w:r>
      <w:r w:rsidR="009E5E64" w:rsidRPr="004777E8">
        <w:rPr>
          <w:rFonts w:ascii="Tahoma" w:hAnsi="Tahoma" w:cs="Tahoma"/>
          <w:sz w:val="22"/>
          <w:szCs w:val="22"/>
          <w:lang w:eastAsia="es-CO"/>
        </w:rPr>
        <w:t xml:space="preserve">, </w:t>
      </w:r>
      <w:r w:rsidR="00A229E4" w:rsidRPr="004777E8">
        <w:rPr>
          <w:rFonts w:ascii="Tahoma" w:hAnsi="Tahoma" w:cs="Tahoma"/>
          <w:sz w:val="22"/>
          <w:szCs w:val="22"/>
          <w:lang w:eastAsia="es-CO"/>
        </w:rPr>
        <w:t>toda vez que de las 1258 semanas cotizadas, 784,28 fueron cotizadas en esa entidad.</w:t>
      </w:r>
    </w:p>
    <w:p w:rsidR="00394C9E" w:rsidRPr="004777E8" w:rsidRDefault="00394C9E" w:rsidP="006C51D5">
      <w:pPr>
        <w:widowControl w:val="0"/>
        <w:autoSpaceDE w:val="0"/>
        <w:autoSpaceDN w:val="0"/>
        <w:adjustRightInd w:val="0"/>
        <w:spacing w:line="276" w:lineRule="auto"/>
        <w:ind w:firstLine="708"/>
        <w:jc w:val="both"/>
        <w:rPr>
          <w:rFonts w:ascii="Tahoma" w:hAnsi="Tahoma" w:cs="Tahoma"/>
          <w:sz w:val="22"/>
          <w:szCs w:val="22"/>
          <w:lang w:eastAsia="es-CO"/>
        </w:rPr>
      </w:pPr>
    </w:p>
    <w:p w:rsidR="00D65639" w:rsidRPr="004777E8" w:rsidRDefault="00F92D9B" w:rsidP="006C51D5">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lang w:eastAsia="es-CO"/>
        </w:rPr>
        <w:t>Así las cosas, para efectos en la celeridad en el cumplimiento de la presente de</w:t>
      </w:r>
      <w:r w:rsidR="00B02188" w:rsidRPr="004777E8">
        <w:rPr>
          <w:rFonts w:ascii="Tahoma" w:hAnsi="Tahoma" w:cs="Tahoma"/>
          <w:sz w:val="22"/>
          <w:szCs w:val="22"/>
          <w:lang w:eastAsia="es-CO"/>
        </w:rPr>
        <w:t>cisión</w:t>
      </w:r>
      <w:r w:rsidRPr="004777E8">
        <w:rPr>
          <w:rFonts w:ascii="Tahoma" w:hAnsi="Tahoma" w:cs="Tahoma"/>
          <w:sz w:val="22"/>
          <w:szCs w:val="22"/>
          <w:lang w:eastAsia="es-CO"/>
        </w:rPr>
        <w:t xml:space="preserve">, la Sala procedió a calcular el retroactivo adeudado a la señora Bedoya Vargas al 31 de mayo de 2018, el cual asciende a </w:t>
      </w:r>
      <w:r w:rsidR="00A54674" w:rsidRPr="004777E8">
        <w:rPr>
          <w:rFonts w:ascii="Tahoma" w:hAnsi="Tahoma" w:cs="Tahoma"/>
          <w:sz w:val="22"/>
          <w:szCs w:val="22"/>
          <w:lang w:eastAsia="es-CO"/>
        </w:rPr>
        <w:t xml:space="preserve">la suma de </w:t>
      </w:r>
      <w:r w:rsidR="00310B97" w:rsidRPr="004777E8">
        <w:rPr>
          <w:rFonts w:ascii="Tahoma" w:hAnsi="Tahoma" w:cs="Tahoma"/>
          <w:sz w:val="22"/>
          <w:szCs w:val="22"/>
          <w:lang w:eastAsia="es-CO"/>
        </w:rPr>
        <w:t>$</w:t>
      </w:r>
      <w:r w:rsidR="009F1754" w:rsidRPr="004777E8">
        <w:rPr>
          <w:rFonts w:ascii="Tahoma" w:hAnsi="Tahoma" w:cs="Tahoma"/>
          <w:sz w:val="22"/>
          <w:szCs w:val="22"/>
        </w:rPr>
        <w:t>16.408.705, sin perjuicio de las mesadas que se causen con posterioridad y los des</w:t>
      </w:r>
      <w:r w:rsidR="00E70820" w:rsidRPr="004777E8">
        <w:rPr>
          <w:rFonts w:ascii="Tahoma" w:hAnsi="Tahoma" w:cs="Tahoma"/>
          <w:sz w:val="22"/>
          <w:szCs w:val="22"/>
        </w:rPr>
        <w:t>c</w:t>
      </w:r>
      <w:r w:rsidR="009F1754" w:rsidRPr="004777E8">
        <w:rPr>
          <w:rFonts w:ascii="Tahoma" w:hAnsi="Tahoma" w:cs="Tahoma"/>
          <w:sz w:val="22"/>
          <w:szCs w:val="22"/>
        </w:rPr>
        <w:t>u</w:t>
      </w:r>
      <w:r w:rsidR="00E70820" w:rsidRPr="004777E8">
        <w:rPr>
          <w:rFonts w:ascii="Tahoma" w:hAnsi="Tahoma" w:cs="Tahoma"/>
          <w:sz w:val="22"/>
          <w:szCs w:val="22"/>
        </w:rPr>
        <w:t>e</w:t>
      </w:r>
      <w:r w:rsidR="009F1754" w:rsidRPr="004777E8">
        <w:rPr>
          <w:rFonts w:ascii="Tahoma" w:hAnsi="Tahoma" w:cs="Tahoma"/>
          <w:sz w:val="22"/>
          <w:szCs w:val="22"/>
        </w:rPr>
        <w:t>nt</w:t>
      </w:r>
      <w:r w:rsidR="00E70820" w:rsidRPr="004777E8">
        <w:rPr>
          <w:rFonts w:ascii="Tahoma" w:hAnsi="Tahoma" w:cs="Tahoma"/>
          <w:sz w:val="22"/>
          <w:szCs w:val="22"/>
        </w:rPr>
        <w:t>o</w:t>
      </w:r>
      <w:r w:rsidR="009F1754" w:rsidRPr="004777E8">
        <w:rPr>
          <w:rFonts w:ascii="Tahoma" w:hAnsi="Tahoma" w:cs="Tahoma"/>
          <w:sz w:val="22"/>
          <w:szCs w:val="22"/>
        </w:rPr>
        <w:t xml:space="preserve">s de ley, tal como se observa en la liquidación que se pone de presente a los asistentes </w:t>
      </w:r>
      <w:r w:rsidR="009F1754" w:rsidRPr="004777E8">
        <w:rPr>
          <w:rFonts w:ascii="Tahoma" w:hAnsi="Tahoma" w:cs="Tahoma"/>
          <w:sz w:val="22"/>
          <w:szCs w:val="22"/>
        </w:rPr>
        <w:lastRenderedPageBreak/>
        <w:t>y que hará parte del acta que se levante ocasión</w:t>
      </w:r>
      <w:r w:rsidR="00D65639" w:rsidRPr="004777E8">
        <w:rPr>
          <w:rFonts w:ascii="Tahoma" w:hAnsi="Tahoma" w:cs="Tahoma"/>
          <w:sz w:val="22"/>
          <w:szCs w:val="22"/>
        </w:rPr>
        <w:t xml:space="preserve"> de la presente diligencia.</w:t>
      </w:r>
    </w:p>
    <w:p w:rsidR="00D65639" w:rsidRPr="004777E8" w:rsidRDefault="00D65639" w:rsidP="006C51D5">
      <w:pPr>
        <w:widowControl w:val="0"/>
        <w:autoSpaceDE w:val="0"/>
        <w:autoSpaceDN w:val="0"/>
        <w:adjustRightInd w:val="0"/>
        <w:spacing w:line="276" w:lineRule="auto"/>
        <w:ind w:firstLine="708"/>
        <w:jc w:val="both"/>
        <w:rPr>
          <w:rFonts w:ascii="Tahoma" w:hAnsi="Tahoma" w:cs="Tahoma"/>
          <w:sz w:val="22"/>
          <w:szCs w:val="22"/>
        </w:rPr>
      </w:pPr>
    </w:p>
    <w:p w:rsidR="00F92D9B" w:rsidRPr="004777E8" w:rsidRDefault="00D65639" w:rsidP="006C51D5">
      <w:pPr>
        <w:widowControl w:val="0"/>
        <w:autoSpaceDE w:val="0"/>
        <w:autoSpaceDN w:val="0"/>
        <w:adjustRightInd w:val="0"/>
        <w:spacing w:line="276" w:lineRule="auto"/>
        <w:ind w:firstLine="708"/>
        <w:jc w:val="both"/>
        <w:rPr>
          <w:rFonts w:ascii="Tahoma" w:hAnsi="Tahoma" w:cs="Tahoma"/>
          <w:sz w:val="22"/>
          <w:szCs w:val="22"/>
          <w:lang w:eastAsia="es-CO"/>
        </w:rPr>
      </w:pPr>
      <w:r w:rsidRPr="004777E8">
        <w:rPr>
          <w:rFonts w:ascii="Tahoma" w:hAnsi="Tahoma" w:cs="Tahoma"/>
          <w:sz w:val="22"/>
          <w:szCs w:val="22"/>
        </w:rPr>
        <w:t xml:space="preserve">Por último, se avala la orden de indexación del retroactivo reconocido, como quiera que con ella se busca menguar la pérdida del poder adquisitivo de la moneda. </w:t>
      </w:r>
    </w:p>
    <w:p w:rsidR="00E01B90" w:rsidRPr="004777E8" w:rsidRDefault="00E01B90" w:rsidP="00B822D1">
      <w:pPr>
        <w:spacing w:line="276" w:lineRule="auto"/>
        <w:ind w:firstLine="708"/>
        <w:jc w:val="both"/>
        <w:rPr>
          <w:rFonts w:ascii="Tahoma" w:hAnsi="Tahoma" w:cs="Tahoma"/>
          <w:sz w:val="22"/>
          <w:szCs w:val="22"/>
        </w:rPr>
      </w:pPr>
    </w:p>
    <w:p w:rsidR="00D65639" w:rsidRPr="004777E8" w:rsidRDefault="00D65639" w:rsidP="00B822D1">
      <w:pPr>
        <w:spacing w:line="276" w:lineRule="auto"/>
        <w:ind w:firstLine="708"/>
        <w:jc w:val="both"/>
        <w:rPr>
          <w:rFonts w:ascii="Tahoma" w:hAnsi="Tahoma" w:cs="Tahoma"/>
          <w:sz w:val="22"/>
          <w:szCs w:val="22"/>
        </w:rPr>
      </w:pPr>
      <w:r w:rsidRPr="004777E8">
        <w:rPr>
          <w:rFonts w:ascii="Tahoma" w:hAnsi="Tahoma" w:cs="Tahoma"/>
          <w:sz w:val="22"/>
          <w:szCs w:val="22"/>
        </w:rPr>
        <w:t>La condena en costas de primera instancia no se modificará</w:t>
      </w:r>
      <w:r w:rsidR="00E70820" w:rsidRPr="004777E8">
        <w:rPr>
          <w:rFonts w:ascii="Tahoma" w:hAnsi="Tahoma" w:cs="Tahoma"/>
          <w:sz w:val="22"/>
          <w:szCs w:val="22"/>
        </w:rPr>
        <w:t>. En esta sede no se causaron por conocerse el presente asunto en virtud del grado jurisdiccional de consulta.</w:t>
      </w:r>
    </w:p>
    <w:p w:rsidR="00DE2080" w:rsidRPr="004777E8" w:rsidRDefault="00DE2080" w:rsidP="00B822D1">
      <w:pPr>
        <w:pStyle w:val="Textoindependiente"/>
        <w:spacing w:after="0"/>
        <w:ind w:right="51"/>
        <w:jc w:val="both"/>
        <w:rPr>
          <w:rFonts w:ascii="Tahoma" w:hAnsi="Tahoma" w:cs="Tahoma"/>
          <w:sz w:val="22"/>
          <w:szCs w:val="22"/>
        </w:rPr>
      </w:pPr>
    </w:p>
    <w:p w:rsidR="00DE2080" w:rsidRPr="004777E8" w:rsidRDefault="00DE2080" w:rsidP="00B822D1">
      <w:pPr>
        <w:pStyle w:val="Sangradetextonormal"/>
        <w:spacing w:line="276" w:lineRule="auto"/>
        <w:rPr>
          <w:sz w:val="22"/>
          <w:szCs w:val="22"/>
        </w:rPr>
      </w:pPr>
      <w:r w:rsidRPr="004777E8">
        <w:rPr>
          <w:sz w:val="22"/>
          <w:szCs w:val="22"/>
        </w:rPr>
        <w:t xml:space="preserve">En mérito de lo expuesto, el </w:t>
      </w:r>
      <w:r w:rsidRPr="004777E8">
        <w:rPr>
          <w:b/>
          <w:sz w:val="22"/>
          <w:szCs w:val="22"/>
        </w:rPr>
        <w:t>Tribunal Superior del Distrito Judicial de Pereira (Risaralda)</w:t>
      </w:r>
      <w:r w:rsidRPr="004777E8">
        <w:rPr>
          <w:sz w:val="22"/>
          <w:szCs w:val="22"/>
        </w:rPr>
        <w:t xml:space="preserve">, </w:t>
      </w:r>
      <w:r w:rsidRPr="004777E8">
        <w:rPr>
          <w:b/>
          <w:sz w:val="22"/>
          <w:szCs w:val="22"/>
        </w:rPr>
        <w:t>Sala de Decisión Laboral No. 1</w:t>
      </w:r>
      <w:r w:rsidRPr="004777E8">
        <w:rPr>
          <w:sz w:val="22"/>
          <w:szCs w:val="22"/>
        </w:rPr>
        <w:t>, administrando justicia en nombre de la República y por autoridad de la Ley,</w:t>
      </w:r>
    </w:p>
    <w:p w:rsidR="00DE2080" w:rsidRPr="004777E8" w:rsidRDefault="00DE2080" w:rsidP="00B822D1">
      <w:pPr>
        <w:pStyle w:val="Sangradetextonormal"/>
        <w:spacing w:line="276" w:lineRule="auto"/>
        <w:rPr>
          <w:sz w:val="22"/>
          <w:szCs w:val="22"/>
        </w:rPr>
      </w:pPr>
    </w:p>
    <w:p w:rsidR="00DE2080" w:rsidRPr="004777E8" w:rsidRDefault="00DE2080" w:rsidP="00B822D1">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sidRPr="004777E8">
        <w:rPr>
          <w:rFonts w:ascii="Tahoma" w:hAnsi="Tahoma" w:cs="Tahoma"/>
          <w:b/>
          <w:sz w:val="22"/>
          <w:szCs w:val="22"/>
        </w:rPr>
        <w:t>RESUELVE</w:t>
      </w:r>
    </w:p>
    <w:p w:rsidR="00DE2080" w:rsidRPr="004777E8" w:rsidRDefault="00DE2080" w:rsidP="00B822D1">
      <w:pPr>
        <w:pStyle w:val="Prrafodelista"/>
        <w:widowControl w:val="0"/>
        <w:autoSpaceDE w:val="0"/>
        <w:autoSpaceDN w:val="0"/>
        <w:adjustRightInd w:val="0"/>
        <w:ind w:left="1080"/>
        <w:jc w:val="both"/>
        <w:rPr>
          <w:rFonts w:ascii="Tahoma" w:hAnsi="Tahoma" w:cs="Tahoma"/>
          <w:sz w:val="22"/>
          <w:szCs w:val="22"/>
        </w:rPr>
      </w:pPr>
    </w:p>
    <w:p w:rsidR="00DE2080" w:rsidRPr="004777E8" w:rsidRDefault="00DE2080" w:rsidP="00B822D1">
      <w:pPr>
        <w:pStyle w:val="Prrafodelista"/>
        <w:spacing w:line="276" w:lineRule="auto"/>
        <w:ind w:left="0" w:firstLine="709"/>
        <w:jc w:val="both"/>
        <w:rPr>
          <w:rFonts w:ascii="Tahoma" w:hAnsi="Tahoma" w:cs="Tahoma"/>
          <w:sz w:val="22"/>
          <w:szCs w:val="22"/>
        </w:rPr>
      </w:pPr>
      <w:proofErr w:type="gramStart"/>
      <w:r w:rsidRPr="004777E8">
        <w:rPr>
          <w:rFonts w:ascii="Tahoma" w:hAnsi="Tahoma" w:cs="Tahoma"/>
          <w:b/>
          <w:sz w:val="22"/>
          <w:szCs w:val="22"/>
          <w:u w:val="single"/>
        </w:rPr>
        <w:t>PRIMERO</w:t>
      </w:r>
      <w:r w:rsidRPr="004777E8">
        <w:rPr>
          <w:rFonts w:ascii="Tahoma" w:hAnsi="Tahoma" w:cs="Tahoma"/>
          <w:sz w:val="22"/>
          <w:szCs w:val="22"/>
        </w:rPr>
        <w:t>.-</w:t>
      </w:r>
      <w:proofErr w:type="gramEnd"/>
      <w:r w:rsidRPr="004777E8">
        <w:rPr>
          <w:rFonts w:ascii="Tahoma" w:hAnsi="Tahoma" w:cs="Tahoma"/>
          <w:sz w:val="22"/>
          <w:szCs w:val="22"/>
        </w:rPr>
        <w:t xml:space="preserve"> </w:t>
      </w:r>
      <w:r w:rsidR="00985FEA" w:rsidRPr="004777E8">
        <w:rPr>
          <w:rFonts w:ascii="Tahoma" w:hAnsi="Tahoma" w:cs="Tahoma"/>
          <w:b/>
          <w:sz w:val="22"/>
          <w:szCs w:val="22"/>
        </w:rPr>
        <w:t>MODIFICAR</w:t>
      </w:r>
      <w:r w:rsidRPr="004777E8">
        <w:rPr>
          <w:rFonts w:ascii="Tahoma" w:hAnsi="Tahoma" w:cs="Tahoma"/>
          <w:sz w:val="22"/>
          <w:szCs w:val="22"/>
        </w:rPr>
        <w:t xml:space="preserve"> </w:t>
      </w:r>
      <w:r w:rsidR="00B425D1" w:rsidRPr="004777E8">
        <w:rPr>
          <w:rFonts w:ascii="Tahoma" w:hAnsi="Tahoma" w:cs="Tahoma"/>
          <w:sz w:val="22"/>
          <w:szCs w:val="22"/>
        </w:rPr>
        <w:t xml:space="preserve"> el ordinal sexto de </w:t>
      </w:r>
      <w:r w:rsidRPr="004777E8">
        <w:rPr>
          <w:rFonts w:ascii="Tahoma" w:hAnsi="Tahoma" w:cs="Tahoma"/>
          <w:sz w:val="22"/>
          <w:szCs w:val="22"/>
        </w:rPr>
        <w:t xml:space="preserve">la sentencia proferida por el Juzgado </w:t>
      </w:r>
      <w:r w:rsidR="00B425D1" w:rsidRPr="004777E8">
        <w:rPr>
          <w:rFonts w:ascii="Tahoma" w:hAnsi="Tahoma" w:cs="Tahoma"/>
          <w:sz w:val="22"/>
          <w:szCs w:val="22"/>
        </w:rPr>
        <w:t>Tercero</w:t>
      </w:r>
      <w:r w:rsidR="00985FEA" w:rsidRPr="004777E8">
        <w:rPr>
          <w:rFonts w:ascii="Tahoma" w:hAnsi="Tahoma" w:cs="Tahoma"/>
          <w:sz w:val="22"/>
          <w:szCs w:val="22"/>
        </w:rPr>
        <w:t xml:space="preserve"> </w:t>
      </w:r>
      <w:r w:rsidRPr="004777E8">
        <w:rPr>
          <w:rFonts w:ascii="Tahoma" w:hAnsi="Tahoma" w:cs="Tahoma"/>
          <w:sz w:val="22"/>
          <w:szCs w:val="22"/>
        </w:rPr>
        <w:t xml:space="preserve">Laboral del Circuito de Pereira, dentro del proceso iniciado por </w:t>
      </w:r>
      <w:r w:rsidR="00B425D1" w:rsidRPr="004777E8">
        <w:rPr>
          <w:rFonts w:ascii="Tahoma" w:hAnsi="Tahoma" w:cs="Tahoma"/>
          <w:b/>
          <w:sz w:val="22"/>
          <w:szCs w:val="22"/>
        </w:rPr>
        <w:t xml:space="preserve">María </w:t>
      </w:r>
      <w:proofErr w:type="spellStart"/>
      <w:r w:rsidR="00B425D1" w:rsidRPr="004777E8">
        <w:rPr>
          <w:rFonts w:ascii="Tahoma" w:hAnsi="Tahoma" w:cs="Tahoma"/>
          <w:b/>
          <w:sz w:val="22"/>
          <w:szCs w:val="22"/>
        </w:rPr>
        <w:t>Deysin</w:t>
      </w:r>
      <w:proofErr w:type="spellEnd"/>
      <w:r w:rsidR="00B425D1" w:rsidRPr="004777E8">
        <w:rPr>
          <w:rFonts w:ascii="Tahoma" w:hAnsi="Tahoma" w:cs="Tahoma"/>
          <w:b/>
          <w:sz w:val="22"/>
          <w:szCs w:val="22"/>
        </w:rPr>
        <w:t xml:space="preserve"> Bedoya Vargas</w:t>
      </w:r>
      <w:r w:rsidR="00985FEA" w:rsidRPr="004777E8">
        <w:rPr>
          <w:rFonts w:ascii="Tahoma" w:hAnsi="Tahoma" w:cs="Tahoma"/>
          <w:b/>
          <w:sz w:val="22"/>
          <w:szCs w:val="22"/>
        </w:rPr>
        <w:t xml:space="preserve"> </w:t>
      </w:r>
      <w:r w:rsidRPr="004777E8">
        <w:rPr>
          <w:rFonts w:ascii="Tahoma" w:hAnsi="Tahoma" w:cs="Tahoma"/>
          <w:sz w:val="22"/>
          <w:szCs w:val="22"/>
          <w:lang w:val="es-ES_tradnl"/>
        </w:rPr>
        <w:t xml:space="preserve">en contra de la </w:t>
      </w:r>
      <w:r w:rsidRPr="004777E8">
        <w:rPr>
          <w:rFonts w:ascii="Tahoma" w:hAnsi="Tahoma" w:cs="Tahoma"/>
          <w:b/>
          <w:sz w:val="22"/>
          <w:szCs w:val="22"/>
          <w:lang w:val="es-ES_tradnl"/>
        </w:rPr>
        <w:t>Administradora Colombiana de Pensiones – Colpensiones</w:t>
      </w:r>
      <w:r w:rsidR="00985FEA" w:rsidRPr="004777E8">
        <w:rPr>
          <w:rFonts w:ascii="Tahoma" w:hAnsi="Tahoma" w:cs="Tahoma"/>
          <w:b/>
          <w:sz w:val="22"/>
          <w:szCs w:val="22"/>
          <w:lang w:val="es-ES_tradnl"/>
        </w:rPr>
        <w:t xml:space="preserve">, </w:t>
      </w:r>
      <w:r w:rsidR="00985FEA" w:rsidRPr="004777E8">
        <w:rPr>
          <w:rFonts w:ascii="Tahoma" w:hAnsi="Tahoma" w:cs="Tahoma"/>
          <w:sz w:val="22"/>
          <w:szCs w:val="22"/>
          <w:lang w:val="es-ES_tradnl"/>
        </w:rPr>
        <w:t>en el sentido de que el retroactivo causado entre el 1</w:t>
      </w:r>
      <w:r w:rsidR="00B425D1" w:rsidRPr="004777E8">
        <w:rPr>
          <w:rFonts w:ascii="Tahoma" w:hAnsi="Tahoma" w:cs="Tahoma"/>
          <w:sz w:val="22"/>
          <w:szCs w:val="22"/>
          <w:lang w:val="es-ES_tradnl"/>
        </w:rPr>
        <w:t>º de agosto de 2015</w:t>
      </w:r>
      <w:r w:rsidR="00985FEA" w:rsidRPr="004777E8">
        <w:rPr>
          <w:rFonts w:ascii="Tahoma" w:hAnsi="Tahoma" w:cs="Tahoma"/>
          <w:sz w:val="22"/>
          <w:szCs w:val="22"/>
          <w:lang w:val="es-ES_tradnl"/>
        </w:rPr>
        <w:t xml:space="preserve"> y el 3</w:t>
      </w:r>
      <w:r w:rsidR="00B425D1" w:rsidRPr="004777E8">
        <w:rPr>
          <w:rFonts w:ascii="Tahoma" w:hAnsi="Tahoma" w:cs="Tahoma"/>
          <w:sz w:val="22"/>
          <w:szCs w:val="22"/>
          <w:lang w:val="es-ES_tradnl"/>
        </w:rPr>
        <w:t>1 de mayo</w:t>
      </w:r>
      <w:r w:rsidR="00985FEA" w:rsidRPr="004777E8">
        <w:rPr>
          <w:rFonts w:ascii="Tahoma" w:hAnsi="Tahoma" w:cs="Tahoma"/>
          <w:sz w:val="22"/>
          <w:szCs w:val="22"/>
          <w:lang w:val="es-ES_tradnl"/>
        </w:rPr>
        <w:t xml:space="preserve"> de 2018 asciende a </w:t>
      </w:r>
      <w:r w:rsidR="00985FEA" w:rsidRPr="004777E8">
        <w:rPr>
          <w:rFonts w:ascii="Tahoma" w:hAnsi="Tahoma" w:cs="Tahoma"/>
          <w:sz w:val="22"/>
          <w:szCs w:val="22"/>
        </w:rPr>
        <w:t>$</w:t>
      </w:r>
      <w:r w:rsidR="00B02188" w:rsidRPr="004777E8">
        <w:rPr>
          <w:rFonts w:ascii="Tahoma" w:hAnsi="Tahoma" w:cs="Tahoma"/>
          <w:sz w:val="22"/>
          <w:szCs w:val="22"/>
        </w:rPr>
        <w:t>16.408.705</w:t>
      </w:r>
      <w:r w:rsidR="00985FEA" w:rsidRPr="004777E8">
        <w:rPr>
          <w:rFonts w:ascii="Tahoma" w:hAnsi="Tahoma" w:cs="Tahoma"/>
          <w:sz w:val="22"/>
          <w:szCs w:val="22"/>
        </w:rPr>
        <w:t>, sin perjuicio de las mesadas que se causen con posterioridad y los descuentos de ley</w:t>
      </w:r>
    </w:p>
    <w:p w:rsidR="00DE2080" w:rsidRPr="004777E8" w:rsidRDefault="00DE2080" w:rsidP="00B822D1">
      <w:pPr>
        <w:pStyle w:val="Prrafodelista"/>
        <w:ind w:left="0" w:firstLine="709"/>
        <w:jc w:val="both"/>
        <w:rPr>
          <w:rFonts w:ascii="Tahoma" w:hAnsi="Tahoma" w:cs="Tahoma"/>
          <w:sz w:val="22"/>
          <w:szCs w:val="22"/>
        </w:rPr>
      </w:pPr>
    </w:p>
    <w:p w:rsidR="00B425D1" w:rsidRPr="004777E8" w:rsidRDefault="00DE2080" w:rsidP="00B822D1">
      <w:pPr>
        <w:pStyle w:val="Prrafodelista"/>
        <w:spacing w:line="276" w:lineRule="auto"/>
        <w:ind w:left="0" w:firstLine="709"/>
        <w:jc w:val="both"/>
        <w:rPr>
          <w:rFonts w:ascii="Tahoma" w:hAnsi="Tahoma" w:cs="Tahoma"/>
          <w:b/>
          <w:sz w:val="22"/>
          <w:szCs w:val="22"/>
        </w:rPr>
      </w:pPr>
      <w:proofErr w:type="gramStart"/>
      <w:r w:rsidRPr="004777E8">
        <w:rPr>
          <w:rFonts w:ascii="Tahoma" w:hAnsi="Tahoma" w:cs="Tahoma"/>
          <w:b/>
          <w:sz w:val="22"/>
          <w:szCs w:val="22"/>
          <w:u w:val="single"/>
        </w:rPr>
        <w:t>SEGUNDO</w:t>
      </w:r>
      <w:r w:rsidRPr="004777E8">
        <w:rPr>
          <w:rFonts w:ascii="Tahoma" w:hAnsi="Tahoma" w:cs="Tahoma"/>
          <w:b/>
          <w:sz w:val="22"/>
          <w:szCs w:val="22"/>
        </w:rPr>
        <w:t>.-</w:t>
      </w:r>
      <w:proofErr w:type="gramEnd"/>
      <w:r w:rsidRPr="004777E8">
        <w:rPr>
          <w:rFonts w:ascii="Tahoma" w:hAnsi="Tahoma" w:cs="Tahoma"/>
          <w:b/>
          <w:sz w:val="22"/>
          <w:szCs w:val="22"/>
        </w:rPr>
        <w:t xml:space="preserve"> </w:t>
      </w:r>
      <w:r w:rsidR="00B425D1" w:rsidRPr="004777E8">
        <w:rPr>
          <w:rFonts w:ascii="Tahoma" w:hAnsi="Tahoma" w:cs="Tahoma"/>
          <w:b/>
          <w:sz w:val="22"/>
          <w:szCs w:val="22"/>
        </w:rPr>
        <w:t xml:space="preserve">CONFIRMAR </w:t>
      </w:r>
      <w:r w:rsidR="00B425D1" w:rsidRPr="004777E8">
        <w:rPr>
          <w:rFonts w:ascii="Tahoma" w:hAnsi="Tahoma" w:cs="Tahoma"/>
          <w:sz w:val="22"/>
          <w:szCs w:val="22"/>
        </w:rPr>
        <w:t>en todo lo demás la sentencia objeto de consulta.</w:t>
      </w:r>
    </w:p>
    <w:p w:rsidR="00B425D1" w:rsidRPr="004777E8" w:rsidRDefault="00B425D1" w:rsidP="00B822D1">
      <w:pPr>
        <w:pStyle w:val="Prrafodelista"/>
        <w:spacing w:line="276" w:lineRule="auto"/>
        <w:ind w:left="0" w:firstLine="709"/>
        <w:jc w:val="both"/>
        <w:rPr>
          <w:rFonts w:ascii="Tahoma" w:hAnsi="Tahoma" w:cs="Tahoma"/>
          <w:b/>
          <w:sz w:val="22"/>
          <w:szCs w:val="22"/>
        </w:rPr>
      </w:pPr>
    </w:p>
    <w:p w:rsidR="00DE2080" w:rsidRPr="004777E8" w:rsidRDefault="00B425D1" w:rsidP="00B822D1">
      <w:pPr>
        <w:pStyle w:val="Prrafodelista"/>
        <w:spacing w:line="276" w:lineRule="auto"/>
        <w:ind w:left="0" w:firstLine="709"/>
        <w:jc w:val="both"/>
        <w:rPr>
          <w:rFonts w:ascii="Tahoma" w:hAnsi="Tahoma" w:cs="Tahoma"/>
          <w:b/>
          <w:sz w:val="22"/>
          <w:szCs w:val="22"/>
        </w:rPr>
      </w:pPr>
      <w:proofErr w:type="gramStart"/>
      <w:r w:rsidRPr="004777E8">
        <w:rPr>
          <w:rFonts w:ascii="Tahoma" w:hAnsi="Tahoma" w:cs="Tahoma"/>
          <w:b/>
          <w:sz w:val="22"/>
          <w:szCs w:val="22"/>
          <w:u w:val="single"/>
        </w:rPr>
        <w:t>TERCERO</w:t>
      </w:r>
      <w:r w:rsidRPr="004777E8">
        <w:rPr>
          <w:rFonts w:ascii="Tahoma" w:hAnsi="Tahoma" w:cs="Tahoma"/>
          <w:sz w:val="22"/>
          <w:szCs w:val="22"/>
        </w:rPr>
        <w:t>.-</w:t>
      </w:r>
      <w:proofErr w:type="gramEnd"/>
      <w:r w:rsidRPr="004777E8">
        <w:rPr>
          <w:rFonts w:ascii="Tahoma" w:hAnsi="Tahoma" w:cs="Tahoma"/>
          <w:sz w:val="22"/>
          <w:szCs w:val="22"/>
        </w:rPr>
        <w:t xml:space="preserve"> Sin costas en este grado jurisdiccional</w:t>
      </w:r>
      <w:r w:rsidR="00DE2080" w:rsidRPr="004777E8">
        <w:rPr>
          <w:rFonts w:ascii="Tahoma" w:hAnsi="Tahoma" w:cs="Tahoma"/>
          <w:sz w:val="22"/>
          <w:szCs w:val="22"/>
        </w:rPr>
        <w:t>.</w:t>
      </w:r>
    </w:p>
    <w:p w:rsidR="00DE2080" w:rsidRPr="004777E8" w:rsidRDefault="00DE2080" w:rsidP="00B822D1">
      <w:pPr>
        <w:pStyle w:val="Prrafodelista"/>
        <w:spacing w:line="276" w:lineRule="auto"/>
        <w:ind w:left="0" w:firstLine="709"/>
        <w:jc w:val="both"/>
        <w:rPr>
          <w:rFonts w:ascii="Tahoma" w:hAnsi="Tahoma" w:cs="Tahoma"/>
          <w:sz w:val="22"/>
          <w:szCs w:val="22"/>
        </w:rPr>
      </w:pPr>
    </w:p>
    <w:p w:rsidR="00DE2080" w:rsidRPr="004777E8" w:rsidRDefault="00DE2080" w:rsidP="00B822D1">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4777E8">
        <w:rPr>
          <w:rFonts w:ascii="Tahoma" w:hAnsi="Tahoma" w:cs="Tahoma"/>
          <w:b/>
          <w:bCs/>
          <w:sz w:val="22"/>
          <w:szCs w:val="22"/>
        </w:rPr>
        <w:t>Notificación surtida en estrados.</w:t>
      </w:r>
    </w:p>
    <w:p w:rsidR="00DE2080" w:rsidRPr="004777E8" w:rsidRDefault="00DE2080" w:rsidP="00B822D1">
      <w:pPr>
        <w:pStyle w:val="Prrafodelista"/>
        <w:widowControl w:val="0"/>
        <w:autoSpaceDE w:val="0"/>
        <w:autoSpaceDN w:val="0"/>
        <w:adjustRightInd w:val="0"/>
        <w:ind w:left="0" w:firstLine="709"/>
        <w:jc w:val="both"/>
        <w:rPr>
          <w:rFonts w:ascii="Tahoma" w:hAnsi="Tahoma" w:cs="Tahoma"/>
          <w:b/>
          <w:bCs/>
          <w:sz w:val="22"/>
          <w:szCs w:val="22"/>
        </w:rPr>
      </w:pPr>
    </w:p>
    <w:p w:rsidR="00DE2080" w:rsidRPr="004777E8" w:rsidRDefault="00DE2080" w:rsidP="00B822D1">
      <w:pPr>
        <w:pStyle w:val="Prrafodelista"/>
        <w:widowControl w:val="0"/>
        <w:autoSpaceDE w:val="0"/>
        <w:autoSpaceDN w:val="0"/>
        <w:adjustRightInd w:val="0"/>
        <w:spacing w:line="276" w:lineRule="auto"/>
        <w:ind w:left="0" w:firstLine="709"/>
        <w:jc w:val="both"/>
        <w:rPr>
          <w:rFonts w:ascii="Tahoma" w:hAnsi="Tahoma" w:cs="Tahoma"/>
          <w:sz w:val="22"/>
          <w:szCs w:val="22"/>
        </w:rPr>
      </w:pPr>
      <w:r w:rsidRPr="004777E8">
        <w:rPr>
          <w:rFonts w:ascii="Tahoma" w:hAnsi="Tahoma" w:cs="Tahoma"/>
          <w:b/>
          <w:sz w:val="22"/>
          <w:szCs w:val="22"/>
        </w:rPr>
        <w:t>Cúmplase</w:t>
      </w:r>
      <w:r w:rsidRPr="004777E8">
        <w:rPr>
          <w:rFonts w:ascii="Tahoma" w:hAnsi="Tahoma" w:cs="Tahoma"/>
          <w:sz w:val="22"/>
          <w:szCs w:val="22"/>
        </w:rPr>
        <w:t xml:space="preserve"> y </w:t>
      </w:r>
      <w:r w:rsidRPr="004777E8">
        <w:rPr>
          <w:rFonts w:ascii="Tahoma" w:hAnsi="Tahoma" w:cs="Tahoma"/>
          <w:b/>
          <w:sz w:val="22"/>
          <w:szCs w:val="22"/>
        </w:rPr>
        <w:t>devuélvase</w:t>
      </w:r>
      <w:r w:rsidRPr="004777E8">
        <w:rPr>
          <w:rFonts w:ascii="Tahoma" w:hAnsi="Tahoma" w:cs="Tahoma"/>
          <w:sz w:val="22"/>
          <w:szCs w:val="22"/>
        </w:rPr>
        <w:t xml:space="preserve"> el expediente al Juzgado de origen.</w:t>
      </w:r>
    </w:p>
    <w:p w:rsidR="00DE2080" w:rsidRPr="004777E8" w:rsidRDefault="00DE2080" w:rsidP="00B822D1">
      <w:pPr>
        <w:widowControl w:val="0"/>
        <w:autoSpaceDE w:val="0"/>
        <w:autoSpaceDN w:val="0"/>
        <w:adjustRightInd w:val="0"/>
        <w:spacing w:line="276" w:lineRule="auto"/>
        <w:jc w:val="both"/>
        <w:rPr>
          <w:rFonts w:ascii="Tahoma" w:hAnsi="Tahoma" w:cs="Tahoma"/>
          <w:sz w:val="22"/>
          <w:szCs w:val="22"/>
        </w:rPr>
      </w:pPr>
      <w:r w:rsidRPr="004777E8">
        <w:rPr>
          <w:rFonts w:ascii="Tahoma" w:hAnsi="Tahoma" w:cs="Tahoma"/>
          <w:sz w:val="22"/>
          <w:szCs w:val="22"/>
        </w:rPr>
        <w:tab/>
      </w:r>
    </w:p>
    <w:p w:rsidR="00DE2080" w:rsidRPr="004777E8" w:rsidRDefault="00DE2080" w:rsidP="00B822D1">
      <w:pPr>
        <w:widowControl w:val="0"/>
        <w:autoSpaceDE w:val="0"/>
        <w:autoSpaceDN w:val="0"/>
        <w:adjustRightInd w:val="0"/>
        <w:ind w:firstLine="708"/>
        <w:jc w:val="both"/>
        <w:rPr>
          <w:rFonts w:ascii="Tahoma" w:hAnsi="Tahoma" w:cs="Tahoma"/>
          <w:sz w:val="22"/>
          <w:szCs w:val="22"/>
        </w:rPr>
      </w:pPr>
      <w:r w:rsidRPr="004777E8">
        <w:rPr>
          <w:rFonts w:ascii="Tahoma" w:hAnsi="Tahoma" w:cs="Tahoma"/>
          <w:sz w:val="22"/>
          <w:szCs w:val="22"/>
        </w:rPr>
        <w:t>La Magistrada ponente,</w:t>
      </w:r>
    </w:p>
    <w:p w:rsidR="00DE2080" w:rsidRPr="004777E8" w:rsidRDefault="00DE2080" w:rsidP="00B822D1">
      <w:pPr>
        <w:rPr>
          <w:rFonts w:ascii="Tahoma" w:hAnsi="Tahoma" w:cs="Tahoma"/>
          <w:sz w:val="22"/>
          <w:szCs w:val="22"/>
        </w:rPr>
      </w:pPr>
    </w:p>
    <w:p w:rsidR="00DE2080" w:rsidRPr="004777E8" w:rsidRDefault="00DE2080" w:rsidP="00B822D1">
      <w:pPr>
        <w:rPr>
          <w:rFonts w:ascii="Tahoma" w:hAnsi="Tahoma" w:cs="Tahoma"/>
          <w:sz w:val="22"/>
          <w:szCs w:val="22"/>
        </w:rPr>
      </w:pPr>
    </w:p>
    <w:p w:rsidR="00DE2080" w:rsidRPr="004777E8" w:rsidRDefault="00DE2080" w:rsidP="00B822D1">
      <w:pPr>
        <w:rPr>
          <w:rFonts w:ascii="Tahoma" w:hAnsi="Tahoma" w:cs="Tahoma"/>
          <w:sz w:val="22"/>
          <w:szCs w:val="22"/>
        </w:rPr>
      </w:pPr>
    </w:p>
    <w:p w:rsidR="00DE2080" w:rsidRPr="004777E8" w:rsidRDefault="00DE2080" w:rsidP="00B822D1">
      <w:pPr>
        <w:pStyle w:val="Ttulo3"/>
        <w:spacing w:before="0" w:after="0"/>
        <w:jc w:val="center"/>
        <w:rPr>
          <w:rFonts w:ascii="Tahoma" w:hAnsi="Tahoma" w:cs="Tahoma"/>
          <w:bCs w:val="0"/>
          <w:sz w:val="22"/>
          <w:szCs w:val="22"/>
        </w:rPr>
      </w:pPr>
      <w:r w:rsidRPr="004777E8">
        <w:rPr>
          <w:rFonts w:ascii="Tahoma" w:hAnsi="Tahoma" w:cs="Tahoma"/>
          <w:bCs w:val="0"/>
          <w:sz w:val="22"/>
          <w:szCs w:val="22"/>
        </w:rPr>
        <w:t>ANA LUCÍA CAICEDO CALDERÓN</w:t>
      </w:r>
    </w:p>
    <w:p w:rsidR="00DE2080" w:rsidRPr="004777E8" w:rsidRDefault="00DE2080" w:rsidP="00B822D1">
      <w:pPr>
        <w:rPr>
          <w:rFonts w:ascii="Tahoma" w:hAnsi="Tahoma" w:cs="Tahoma"/>
          <w:b/>
          <w:sz w:val="22"/>
          <w:szCs w:val="22"/>
        </w:rPr>
      </w:pPr>
    </w:p>
    <w:p w:rsidR="00DE2080" w:rsidRPr="004777E8" w:rsidRDefault="00DE2080" w:rsidP="00B822D1">
      <w:pPr>
        <w:rPr>
          <w:rFonts w:ascii="Tahoma" w:hAnsi="Tahoma" w:cs="Tahoma"/>
          <w:b/>
          <w:sz w:val="22"/>
          <w:szCs w:val="22"/>
        </w:rPr>
      </w:pPr>
    </w:p>
    <w:p w:rsidR="00DE2080" w:rsidRPr="004777E8" w:rsidRDefault="00DE2080" w:rsidP="00B822D1">
      <w:pPr>
        <w:rPr>
          <w:rFonts w:ascii="Tahoma" w:hAnsi="Tahoma" w:cs="Tahoma"/>
          <w:b/>
          <w:sz w:val="22"/>
          <w:szCs w:val="22"/>
        </w:rPr>
      </w:pPr>
    </w:p>
    <w:p w:rsidR="00DE2080" w:rsidRPr="004777E8" w:rsidRDefault="00DE2080" w:rsidP="00B822D1">
      <w:pPr>
        <w:rPr>
          <w:rFonts w:ascii="Tahoma" w:hAnsi="Tahoma" w:cs="Tahoma"/>
          <w:b/>
          <w:sz w:val="22"/>
          <w:szCs w:val="22"/>
        </w:rPr>
      </w:pPr>
    </w:p>
    <w:p w:rsidR="00DE2080" w:rsidRPr="004777E8" w:rsidRDefault="00DE2080" w:rsidP="00B822D1">
      <w:pPr>
        <w:jc w:val="both"/>
        <w:rPr>
          <w:rFonts w:ascii="Tahoma" w:hAnsi="Tahoma" w:cs="Tahoma"/>
          <w:b/>
          <w:sz w:val="22"/>
          <w:szCs w:val="22"/>
        </w:rPr>
      </w:pPr>
      <w:r w:rsidRPr="004777E8">
        <w:rPr>
          <w:rFonts w:ascii="Tahoma" w:hAnsi="Tahoma" w:cs="Tahoma"/>
          <w:b/>
          <w:sz w:val="22"/>
          <w:szCs w:val="22"/>
        </w:rPr>
        <w:t>OLGA LUCÍA HOYOS SEPULVEDA                                           JULIO CÉSAR SALAZAR MUÑOZ</w:t>
      </w:r>
      <w:r w:rsidRPr="004777E8">
        <w:rPr>
          <w:rFonts w:ascii="Tahoma" w:hAnsi="Tahoma" w:cs="Tahoma"/>
          <w:b/>
          <w:sz w:val="22"/>
          <w:szCs w:val="22"/>
        </w:rPr>
        <w:tab/>
      </w:r>
    </w:p>
    <w:p w:rsidR="00DE2080" w:rsidRPr="004777E8" w:rsidRDefault="00DE2080" w:rsidP="00B822D1">
      <w:pPr>
        <w:widowControl w:val="0"/>
        <w:autoSpaceDE w:val="0"/>
        <w:autoSpaceDN w:val="0"/>
        <w:adjustRightInd w:val="0"/>
        <w:spacing w:line="276" w:lineRule="auto"/>
        <w:ind w:firstLine="708"/>
        <w:jc w:val="both"/>
        <w:rPr>
          <w:rFonts w:ascii="Tahoma" w:hAnsi="Tahoma" w:cs="Tahoma"/>
          <w:sz w:val="22"/>
          <w:szCs w:val="22"/>
        </w:rPr>
      </w:pPr>
      <w:r w:rsidRPr="004777E8">
        <w:rPr>
          <w:rFonts w:ascii="Tahoma" w:hAnsi="Tahoma" w:cs="Tahoma"/>
          <w:sz w:val="22"/>
          <w:szCs w:val="22"/>
        </w:rPr>
        <w:t xml:space="preserve">    Magistrada                                                                                 Magistrado</w:t>
      </w:r>
    </w:p>
    <w:p w:rsidR="00B822D1" w:rsidRPr="004777E8" w:rsidRDefault="00B822D1" w:rsidP="00B822D1">
      <w:pPr>
        <w:widowControl w:val="0"/>
        <w:autoSpaceDE w:val="0"/>
        <w:autoSpaceDN w:val="0"/>
        <w:adjustRightInd w:val="0"/>
        <w:spacing w:line="276" w:lineRule="auto"/>
        <w:ind w:firstLine="708"/>
        <w:jc w:val="both"/>
        <w:rPr>
          <w:rFonts w:ascii="Tahoma" w:hAnsi="Tahoma" w:cs="Tahoma"/>
          <w:sz w:val="22"/>
          <w:szCs w:val="22"/>
        </w:rPr>
      </w:pPr>
    </w:p>
    <w:p w:rsidR="00DE2080" w:rsidRPr="004777E8" w:rsidRDefault="00DE2080" w:rsidP="00B822D1">
      <w:pPr>
        <w:widowControl w:val="0"/>
        <w:autoSpaceDE w:val="0"/>
        <w:autoSpaceDN w:val="0"/>
        <w:adjustRightInd w:val="0"/>
        <w:spacing w:line="276" w:lineRule="auto"/>
        <w:ind w:firstLine="708"/>
        <w:jc w:val="center"/>
        <w:rPr>
          <w:rFonts w:ascii="Tahoma" w:hAnsi="Tahoma" w:cs="Tahoma"/>
          <w:sz w:val="22"/>
          <w:szCs w:val="22"/>
        </w:rPr>
      </w:pPr>
    </w:p>
    <w:p w:rsidR="00B822D1" w:rsidRPr="004777E8" w:rsidRDefault="00B822D1" w:rsidP="00B425D1">
      <w:pPr>
        <w:widowControl w:val="0"/>
        <w:autoSpaceDE w:val="0"/>
        <w:autoSpaceDN w:val="0"/>
        <w:adjustRightInd w:val="0"/>
        <w:spacing w:line="276" w:lineRule="auto"/>
        <w:jc w:val="center"/>
        <w:rPr>
          <w:rFonts w:ascii="Tahoma" w:hAnsi="Tahoma" w:cs="Tahoma"/>
          <w:b/>
          <w:sz w:val="22"/>
          <w:szCs w:val="22"/>
        </w:rPr>
      </w:pPr>
      <w:r w:rsidRPr="004777E8">
        <w:rPr>
          <w:rFonts w:ascii="Tahoma" w:hAnsi="Tahoma" w:cs="Tahoma"/>
          <w:b/>
          <w:sz w:val="22"/>
          <w:szCs w:val="22"/>
        </w:rPr>
        <w:t xml:space="preserve">Retroactivo </w:t>
      </w:r>
      <w:r w:rsidR="009F1754" w:rsidRPr="004777E8">
        <w:rPr>
          <w:rFonts w:ascii="Tahoma" w:hAnsi="Tahoma" w:cs="Tahoma"/>
          <w:b/>
          <w:sz w:val="22"/>
          <w:szCs w:val="22"/>
        </w:rPr>
        <w:t xml:space="preserve">María </w:t>
      </w:r>
      <w:proofErr w:type="spellStart"/>
      <w:r w:rsidR="009F1754" w:rsidRPr="004777E8">
        <w:rPr>
          <w:rFonts w:ascii="Tahoma" w:hAnsi="Tahoma" w:cs="Tahoma"/>
          <w:b/>
          <w:sz w:val="22"/>
          <w:szCs w:val="22"/>
        </w:rPr>
        <w:t>Deysin</w:t>
      </w:r>
      <w:proofErr w:type="spellEnd"/>
      <w:r w:rsidR="009F1754" w:rsidRPr="004777E8">
        <w:rPr>
          <w:rFonts w:ascii="Tahoma" w:hAnsi="Tahoma" w:cs="Tahoma"/>
          <w:b/>
          <w:sz w:val="22"/>
          <w:szCs w:val="22"/>
        </w:rPr>
        <w:t xml:space="preserve"> Bedoya</w:t>
      </w:r>
    </w:p>
    <w:p w:rsidR="00DE2080" w:rsidRPr="004777E8" w:rsidRDefault="00DE2080" w:rsidP="00B425D1">
      <w:pPr>
        <w:widowControl w:val="0"/>
        <w:autoSpaceDE w:val="0"/>
        <w:autoSpaceDN w:val="0"/>
        <w:adjustRightInd w:val="0"/>
        <w:spacing w:line="276" w:lineRule="auto"/>
        <w:jc w:val="cente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806"/>
        <w:gridCol w:w="840"/>
        <w:gridCol w:w="762"/>
        <w:gridCol w:w="1291"/>
        <w:gridCol w:w="1262"/>
        <w:gridCol w:w="1376"/>
      </w:tblGrid>
      <w:tr w:rsidR="004777E8" w:rsidRPr="004777E8" w:rsidTr="009F1754">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9F1754" w:rsidRPr="004777E8" w:rsidRDefault="009F1754" w:rsidP="00B425D1">
            <w:pPr>
              <w:jc w:val="center"/>
              <w:rPr>
                <w:rFonts w:ascii="Calibri" w:hAnsi="Calibri"/>
                <w:b/>
                <w:bCs/>
                <w:sz w:val="16"/>
                <w:szCs w:val="16"/>
              </w:rPr>
            </w:pPr>
            <w:r w:rsidRPr="004777E8">
              <w:rPr>
                <w:rFonts w:ascii="Calibri" w:hAnsi="Calibri"/>
                <w:b/>
                <w:bCs/>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9F1754" w:rsidRPr="004777E8" w:rsidRDefault="009F1754" w:rsidP="00B425D1">
            <w:pPr>
              <w:jc w:val="center"/>
              <w:rPr>
                <w:rFonts w:ascii="Calibri" w:hAnsi="Calibri"/>
                <w:b/>
                <w:bCs/>
                <w:sz w:val="16"/>
                <w:szCs w:val="16"/>
              </w:rPr>
            </w:pPr>
            <w:r w:rsidRPr="004777E8">
              <w:rPr>
                <w:rFonts w:ascii="Calibri" w:hAnsi="Calibri"/>
                <w:b/>
                <w:bCs/>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9F1754" w:rsidRPr="004777E8" w:rsidRDefault="009F1754" w:rsidP="00B425D1">
            <w:pPr>
              <w:jc w:val="center"/>
              <w:rPr>
                <w:rFonts w:ascii="Calibri" w:hAnsi="Calibri"/>
                <w:b/>
                <w:bCs/>
                <w:sz w:val="16"/>
                <w:szCs w:val="16"/>
              </w:rPr>
            </w:pPr>
            <w:r w:rsidRPr="004777E8">
              <w:rPr>
                <w:rFonts w:ascii="Calibri" w:hAnsi="Calibri"/>
                <w:b/>
                <w:bCs/>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9F1754" w:rsidRPr="004777E8" w:rsidRDefault="009F1754" w:rsidP="00B425D1">
            <w:pPr>
              <w:jc w:val="center"/>
              <w:rPr>
                <w:rFonts w:ascii="Calibri" w:hAnsi="Calibri"/>
                <w:b/>
                <w:bCs/>
                <w:sz w:val="16"/>
                <w:szCs w:val="16"/>
              </w:rPr>
            </w:pPr>
            <w:proofErr w:type="gramStart"/>
            <w:r w:rsidRPr="004777E8">
              <w:rPr>
                <w:rFonts w:ascii="Calibri" w:hAnsi="Calibri"/>
                <w:b/>
                <w:bCs/>
                <w:sz w:val="16"/>
                <w:szCs w:val="16"/>
              </w:rPr>
              <w:t>Valor mesada</w:t>
            </w:r>
            <w:proofErr w:type="gramEnd"/>
          </w:p>
        </w:tc>
        <w:tc>
          <w:tcPr>
            <w:tcW w:w="1262" w:type="dxa"/>
            <w:tcBorders>
              <w:top w:val="single" w:sz="8" w:space="0" w:color="auto"/>
              <w:left w:val="nil"/>
              <w:bottom w:val="single" w:sz="8" w:space="0" w:color="auto"/>
              <w:right w:val="single" w:sz="4" w:space="0" w:color="808000"/>
            </w:tcBorders>
            <w:shd w:val="clear" w:color="000000" w:fill="FFFF99"/>
            <w:vAlign w:val="center"/>
            <w:hideMark/>
          </w:tcPr>
          <w:p w:rsidR="009F1754" w:rsidRPr="004777E8" w:rsidRDefault="009F1754" w:rsidP="00B425D1">
            <w:pPr>
              <w:jc w:val="center"/>
              <w:rPr>
                <w:rFonts w:ascii="Calibri" w:hAnsi="Calibri"/>
                <w:b/>
                <w:bCs/>
                <w:sz w:val="16"/>
                <w:szCs w:val="16"/>
              </w:rPr>
            </w:pPr>
            <w:r w:rsidRPr="004777E8">
              <w:rPr>
                <w:rFonts w:ascii="Calibri" w:hAnsi="Calibri"/>
                <w:b/>
                <w:bCs/>
                <w:sz w:val="16"/>
                <w:szCs w:val="16"/>
              </w:rPr>
              <w:t>Pensión prorrata 62,33%</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9F1754" w:rsidRPr="004777E8" w:rsidRDefault="009F1754" w:rsidP="00B425D1">
            <w:pPr>
              <w:jc w:val="center"/>
              <w:rPr>
                <w:rFonts w:ascii="Calibri" w:hAnsi="Calibri"/>
                <w:b/>
                <w:bCs/>
                <w:sz w:val="16"/>
                <w:szCs w:val="16"/>
              </w:rPr>
            </w:pPr>
            <w:r w:rsidRPr="004777E8">
              <w:rPr>
                <w:rFonts w:ascii="Calibri" w:hAnsi="Calibri"/>
                <w:b/>
                <w:bCs/>
                <w:sz w:val="16"/>
                <w:szCs w:val="16"/>
              </w:rPr>
              <w:t>Mesadas</w:t>
            </w:r>
          </w:p>
        </w:tc>
      </w:tr>
      <w:tr w:rsidR="004777E8" w:rsidRPr="004777E8" w:rsidTr="009F1754">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F1754" w:rsidRPr="004777E8" w:rsidRDefault="009F1754" w:rsidP="00B425D1">
            <w:pPr>
              <w:jc w:val="center"/>
              <w:rPr>
                <w:rFonts w:ascii="Calibri" w:hAnsi="Calibri"/>
                <w:sz w:val="16"/>
                <w:szCs w:val="16"/>
              </w:rPr>
            </w:pPr>
            <w:r w:rsidRPr="004777E8">
              <w:rPr>
                <w:rFonts w:ascii="Calibri" w:hAnsi="Calibri"/>
                <w:sz w:val="16"/>
                <w:szCs w:val="16"/>
              </w:rPr>
              <w:t>01-ago-15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F1754" w:rsidRPr="004777E8" w:rsidRDefault="009F1754" w:rsidP="00B425D1">
            <w:pPr>
              <w:jc w:val="center"/>
              <w:rPr>
                <w:rFonts w:ascii="Calibri" w:hAnsi="Calibri"/>
                <w:sz w:val="16"/>
                <w:szCs w:val="16"/>
              </w:rPr>
            </w:pPr>
            <w:r w:rsidRPr="004777E8">
              <w:rPr>
                <w:rFonts w:ascii="Calibri" w:hAnsi="Calibri"/>
                <w:sz w:val="16"/>
                <w:szCs w:val="16"/>
              </w:rPr>
              <w:t>31-dic-15</w:t>
            </w:r>
          </w:p>
        </w:tc>
        <w:tc>
          <w:tcPr>
            <w:tcW w:w="0" w:type="auto"/>
            <w:tcBorders>
              <w:top w:val="nil"/>
              <w:left w:val="nil"/>
              <w:bottom w:val="single" w:sz="4" w:space="0" w:color="auto"/>
              <w:right w:val="single" w:sz="4" w:space="0" w:color="auto"/>
            </w:tcBorders>
            <w:shd w:val="clear" w:color="000000" w:fill="FFFFCC"/>
            <w:noWrap/>
            <w:vAlign w:val="bottom"/>
            <w:hideMark/>
          </w:tcPr>
          <w:p w:rsidR="009F1754" w:rsidRPr="004777E8" w:rsidRDefault="009F1754" w:rsidP="00B425D1">
            <w:pPr>
              <w:jc w:val="center"/>
              <w:rPr>
                <w:rFonts w:ascii="Calibri" w:hAnsi="Calibri"/>
                <w:sz w:val="16"/>
                <w:szCs w:val="16"/>
              </w:rPr>
            </w:pPr>
            <w:r w:rsidRPr="004777E8">
              <w:rPr>
                <w:rFonts w:ascii="Calibri" w:hAnsi="Calibri"/>
                <w:sz w:val="16"/>
                <w:szCs w:val="16"/>
              </w:rPr>
              <w:t>6</w:t>
            </w:r>
          </w:p>
        </w:tc>
        <w:tc>
          <w:tcPr>
            <w:tcW w:w="0" w:type="auto"/>
            <w:tcBorders>
              <w:top w:val="nil"/>
              <w:left w:val="nil"/>
              <w:bottom w:val="single" w:sz="4" w:space="0" w:color="auto"/>
              <w:right w:val="single" w:sz="4" w:space="0" w:color="auto"/>
            </w:tcBorders>
            <w:shd w:val="clear" w:color="000000" w:fill="FFFFCC"/>
            <w:vAlign w:val="bottom"/>
            <w:hideMark/>
          </w:tcPr>
          <w:p w:rsidR="009F1754" w:rsidRPr="004777E8" w:rsidRDefault="009F1754" w:rsidP="00B425D1">
            <w:pPr>
              <w:jc w:val="center"/>
              <w:rPr>
                <w:rFonts w:ascii="Calibri" w:hAnsi="Calibri"/>
                <w:sz w:val="16"/>
                <w:szCs w:val="16"/>
              </w:rPr>
            </w:pPr>
            <w:r w:rsidRPr="004777E8">
              <w:rPr>
                <w:rFonts w:ascii="Calibri" w:hAnsi="Calibri"/>
                <w:sz w:val="16"/>
                <w:szCs w:val="16"/>
              </w:rPr>
              <w:t>$               644.350</w:t>
            </w:r>
          </w:p>
        </w:tc>
        <w:tc>
          <w:tcPr>
            <w:tcW w:w="1262" w:type="dxa"/>
            <w:tcBorders>
              <w:top w:val="nil"/>
              <w:left w:val="nil"/>
              <w:bottom w:val="single" w:sz="4" w:space="0" w:color="auto"/>
              <w:right w:val="single" w:sz="4" w:space="0" w:color="auto"/>
            </w:tcBorders>
            <w:shd w:val="clear" w:color="000000" w:fill="FFFFFF"/>
            <w:noWrap/>
            <w:vAlign w:val="bottom"/>
            <w:hideMark/>
          </w:tcPr>
          <w:p w:rsidR="009F1754" w:rsidRPr="004777E8" w:rsidRDefault="009F1754" w:rsidP="00B425D1">
            <w:pPr>
              <w:jc w:val="center"/>
              <w:rPr>
                <w:rFonts w:ascii="Calibri" w:hAnsi="Calibri"/>
                <w:sz w:val="16"/>
                <w:szCs w:val="16"/>
              </w:rPr>
            </w:pPr>
            <w:r w:rsidRPr="004777E8">
              <w:rPr>
                <w:rFonts w:ascii="Calibri" w:hAnsi="Calibri"/>
                <w:sz w:val="16"/>
                <w:szCs w:val="16"/>
              </w:rPr>
              <w:t>$             401.623</w:t>
            </w:r>
          </w:p>
        </w:tc>
        <w:tc>
          <w:tcPr>
            <w:tcW w:w="0" w:type="auto"/>
            <w:tcBorders>
              <w:top w:val="nil"/>
              <w:left w:val="nil"/>
              <w:bottom w:val="single" w:sz="4" w:space="0" w:color="auto"/>
              <w:right w:val="single" w:sz="8" w:space="0" w:color="auto"/>
            </w:tcBorders>
            <w:shd w:val="clear" w:color="000000" w:fill="FFFFCC"/>
            <w:noWrap/>
            <w:vAlign w:val="center"/>
            <w:hideMark/>
          </w:tcPr>
          <w:p w:rsidR="009F1754" w:rsidRPr="004777E8" w:rsidRDefault="009F1754" w:rsidP="00B425D1">
            <w:pPr>
              <w:jc w:val="center"/>
              <w:rPr>
                <w:rFonts w:ascii="Calibri" w:hAnsi="Calibri"/>
                <w:sz w:val="16"/>
                <w:szCs w:val="16"/>
              </w:rPr>
            </w:pPr>
            <w:r w:rsidRPr="004777E8">
              <w:rPr>
                <w:rFonts w:ascii="Calibri" w:hAnsi="Calibri"/>
                <w:sz w:val="16"/>
                <w:szCs w:val="16"/>
              </w:rPr>
              <w:t>$              2.409.740</w:t>
            </w:r>
          </w:p>
        </w:tc>
      </w:tr>
      <w:tr w:rsidR="004777E8" w:rsidRPr="004777E8" w:rsidTr="009F1754">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F1754" w:rsidRPr="004777E8" w:rsidRDefault="009F1754" w:rsidP="00B425D1">
            <w:pPr>
              <w:jc w:val="center"/>
              <w:rPr>
                <w:rFonts w:ascii="Calibri" w:hAnsi="Calibri"/>
                <w:sz w:val="16"/>
                <w:szCs w:val="16"/>
              </w:rPr>
            </w:pPr>
            <w:r w:rsidRPr="004777E8">
              <w:rPr>
                <w:rFonts w:ascii="Calibri" w:hAnsi="Calibri"/>
                <w:sz w:val="16"/>
                <w:szCs w:val="16"/>
              </w:rPr>
              <w:t>01-ene-16</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F1754" w:rsidRPr="004777E8" w:rsidRDefault="009F1754" w:rsidP="00B425D1">
            <w:pPr>
              <w:jc w:val="center"/>
              <w:rPr>
                <w:rFonts w:ascii="Calibri" w:hAnsi="Calibri"/>
                <w:sz w:val="16"/>
                <w:szCs w:val="16"/>
              </w:rPr>
            </w:pPr>
            <w:r w:rsidRPr="004777E8">
              <w:rPr>
                <w:rFonts w:ascii="Calibri" w:hAnsi="Calibri"/>
                <w:sz w:val="16"/>
                <w:szCs w:val="16"/>
              </w:rPr>
              <w:t>01-dic-16</w:t>
            </w:r>
          </w:p>
        </w:tc>
        <w:tc>
          <w:tcPr>
            <w:tcW w:w="0" w:type="auto"/>
            <w:tcBorders>
              <w:top w:val="nil"/>
              <w:left w:val="nil"/>
              <w:bottom w:val="single" w:sz="4" w:space="0" w:color="auto"/>
              <w:right w:val="single" w:sz="4" w:space="0" w:color="auto"/>
            </w:tcBorders>
            <w:shd w:val="clear" w:color="000000" w:fill="FFFFCC"/>
            <w:noWrap/>
            <w:vAlign w:val="bottom"/>
            <w:hideMark/>
          </w:tcPr>
          <w:p w:rsidR="009F1754" w:rsidRPr="004777E8" w:rsidRDefault="009F1754" w:rsidP="00B425D1">
            <w:pPr>
              <w:jc w:val="center"/>
              <w:rPr>
                <w:rFonts w:ascii="Calibri" w:hAnsi="Calibri"/>
                <w:sz w:val="16"/>
                <w:szCs w:val="16"/>
              </w:rPr>
            </w:pPr>
            <w:r w:rsidRPr="004777E8">
              <w:rPr>
                <w:rFonts w:ascii="Calibri" w:hAnsi="Calibr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9F1754" w:rsidRPr="004777E8" w:rsidRDefault="009F1754" w:rsidP="00B425D1">
            <w:pPr>
              <w:jc w:val="center"/>
              <w:rPr>
                <w:rFonts w:ascii="Calibri" w:hAnsi="Calibri"/>
                <w:sz w:val="16"/>
                <w:szCs w:val="16"/>
              </w:rPr>
            </w:pPr>
            <w:r w:rsidRPr="004777E8">
              <w:rPr>
                <w:rFonts w:ascii="Calibri" w:hAnsi="Calibri"/>
                <w:sz w:val="16"/>
                <w:szCs w:val="16"/>
              </w:rPr>
              <w:t>$               689.454</w:t>
            </w:r>
          </w:p>
        </w:tc>
        <w:tc>
          <w:tcPr>
            <w:tcW w:w="1262" w:type="dxa"/>
            <w:tcBorders>
              <w:top w:val="nil"/>
              <w:left w:val="nil"/>
              <w:bottom w:val="single" w:sz="4" w:space="0" w:color="auto"/>
              <w:right w:val="single" w:sz="4" w:space="0" w:color="auto"/>
            </w:tcBorders>
            <w:shd w:val="clear" w:color="000000" w:fill="FFFFFF"/>
            <w:noWrap/>
            <w:vAlign w:val="bottom"/>
            <w:hideMark/>
          </w:tcPr>
          <w:p w:rsidR="009F1754" w:rsidRPr="004777E8" w:rsidRDefault="009F1754" w:rsidP="00B425D1">
            <w:pPr>
              <w:jc w:val="center"/>
              <w:rPr>
                <w:rFonts w:ascii="Calibri" w:hAnsi="Calibri"/>
                <w:sz w:val="16"/>
                <w:szCs w:val="16"/>
              </w:rPr>
            </w:pPr>
            <w:r w:rsidRPr="004777E8">
              <w:rPr>
                <w:rFonts w:ascii="Calibri" w:hAnsi="Calibri"/>
                <w:sz w:val="16"/>
                <w:szCs w:val="16"/>
              </w:rPr>
              <w:t>$             429.737</w:t>
            </w:r>
          </w:p>
        </w:tc>
        <w:tc>
          <w:tcPr>
            <w:tcW w:w="0" w:type="auto"/>
            <w:tcBorders>
              <w:top w:val="nil"/>
              <w:left w:val="nil"/>
              <w:bottom w:val="single" w:sz="4" w:space="0" w:color="auto"/>
              <w:right w:val="single" w:sz="8" w:space="0" w:color="auto"/>
            </w:tcBorders>
            <w:shd w:val="clear" w:color="000000" w:fill="FFFFCC"/>
            <w:noWrap/>
            <w:vAlign w:val="center"/>
            <w:hideMark/>
          </w:tcPr>
          <w:p w:rsidR="009F1754" w:rsidRPr="004777E8" w:rsidRDefault="009F1754" w:rsidP="00B425D1">
            <w:pPr>
              <w:jc w:val="center"/>
              <w:rPr>
                <w:rFonts w:ascii="Calibri" w:hAnsi="Calibri"/>
                <w:sz w:val="16"/>
                <w:szCs w:val="16"/>
              </w:rPr>
            </w:pPr>
            <w:r w:rsidRPr="004777E8">
              <w:rPr>
                <w:rFonts w:ascii="Calibri" w:hAnsi="Calibri"/>
                <w:sz w:val="16"/>
                <w:szCs w:val="16"/>
              </w:rPr>
              <w:t>$              5.586.577</w:t>
            </w:r>
          </w:p>
        </w:tc>
      </w:tr>
      <w:tr w:rsidR="004777E8" w:rsidRPr="004777E8" w:rsidTr="009F1754">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F1754" w:rsidRPr="004777E8" w:rsidRDefault="009F1754" w:rsidP="00B425D1">
            <w:pPr>
              <w:jc w:val="center"/>
              <w:rPr>
                <w:rFonts w:ascii="Calibri" w:hAnsi="Calibri"/>
                <w:sz w:val="16"/>
                <w:szCs w:val="16"/>
              </w:rPr>
            </w:pPr>
            <w:r w:rsidRPr="004777E8">
              <w:rPr>
                <w:rFonts w:ascii="Calibri" w:hAnsi="Calibri"/>
                <w:sz w:val="16"/>
                <w:szCs w:val="16"/>
              </w:rPr>
              <w:t>01-ene-17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F1754" w:rsidRPr="004777E8" w:rsidRDefault="009F1754" w:rsidP="00B425D1">
            <w:pPr>
              <w:jc w:val="center"/>
              <w:rPr>
                <w:rFonts w:ascii="Calibri" w:hAnsi="Calibri"/>
                <w:sz w:val="16"/>
                <w:szCs w:val="16"/>
              </w:rPr>
            </w:pPr>
            <w:r w:rsidRPr="004777E8">
              <w:rPr>
                <w:rFonts w:ascii="Calibri" w:hAnsi="Calibri"/>
                <w:sz w:val="16"/>
                <w:szCs w:val="16"/>
              </w:rPr>
              <w:t>31-dic-17</w:t>
            </w:r>
          </w:p>
        </w:tc>
        <w:tc>
          <w:tcPr>
            <w:tcW w:w="0" w:type="auto"/>
            <w:tcBorders>
              <w:top w:val="nil"/>
              <w:left w:val="nil"/>
              <w:bottom w:val="single" w:sz="4" w:space="0" w:color="auto"/>
              <w:right w:val="single" w:sz="4" w:space="0" w:color="auto"/>
            </w:tcBorders>
            <w:shd w:val="clear" w:color="000000" w:fill="FFFFCC"/>
            <w:noWrap/>
            <w:vAlign w:val="bottom"/>
            <w:hideMark/>
          </w:tcPr>
          <w:p w:rsidR="009F1754" w:rsidRPr="004777E8" w:rsidRDefault="009F1754" w:rsidP="00B425D1">
            <w:pPr>
              <w:jc w:val="center"/>
              <w:rPr>
                <w:rFonts w:ascii="Calibri" w:hAnsi="Calibri"/>
                <w:sz w:val="16"/>
                <w:szCs w:val="16"/>
              </w:rPr>
            </w:pPr>
            <w:r w:rsidRPr="004777E8">
              <w:rPr>
                <w:rFonts w:ascii="Calibri" w:hAnsi="Calibr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9F1754" w:rsidRPr="004777E8" w:rsidRDefault="009F1754" w:rsidP="00B425D1">
            <w:pPr>
              <w:jc w:val="center"/>
              <w:rPr>
                <w:rFonts w:ascii="Calibri" w:hAnsi="Calibri"/>
                <w:sz w:val="16"/>
                <w:szCs w:val="16"/>
              </w:rPr>
            </w:pPr>
            <w:r w:rsidRPr="004777E8">
              <w:rPr>
                <w:rFonts w:ascii="Calibri" w:hAnsi="Calibri"/>
                <w:sz w:val="16"/>
                <w:szCs w:val="16"/>
              </w:rPr>
              <w:t>$               737.717</w:t>
            </w:r>
          </w:p>
        </w:tc>
        <w:tc>
          <w:tcPr>
            <w:tcW w:w="1262" w:type="dxa"/>
            <w:tcBorders>
              <w:top w:val="nil"/>
              <w:left w:val="nil"/>
              <w:bottom w:val="single" w:sz="4" w:space="0" w:color="auto"/>
              <w:right w:val="single" w:sz="4" w:space="0" w:color="auto"/>
            </w:tcBorders>
            <w:shd w:val="clear" w:color="000000" w:fill="FFFFFF"/>
            <w:noWrap/>
            <w:vAlign w:val="bottom"/>
            <w:hideMark/>
          </w:tcPr>
          <w:p w:rsidR="009F1754" w:rsidRPr="004777E8" w:rsidRDefault="009F1754" w:rsidP="00B425D1">
            <w:pPr>
              <w:jc w:val="center"/>
              <w:rPr>
                <w:rFonts w:ascii="Calibri" w:hAnsi="Calibri"/>
                <w:sz w:val="16"/>
                <w:szCs w:val="16"/>
              </w:rPr>
            </w:pPr>
            <w:r w:rsidRPr="004777E8">
              <w:rPr>
                <w:rFonts w:ascii="Calibri" w:hAnsi="Calibri"/>
                <w:sz w:val="16"/>
                <w:szCs w:val="16"/>
              </w:rPr>
              <w:t>$             459.819</w:t>
            </w:r>
          </w:p>
        </w:tc>
        <w:tc>
          <w:tcPr>
            <w:tcW w:w="0" w:type="auto"/>
            <w:tcBorders>
              <w:top w:val="nil"/>
              <w:left w:val="nil"/>
              <w:bottom w:val="single" w:sz="4" w:space="0" w:color="auto"/>
              <w:right w:val="single" w:sz="8" w:space="0" w:color="auto"/>
            </w:tcBorders>
            <w:shd w:val="clear" w:color="000000" w:fill="FFFFCC"/>
            <w:noWrap/>
            <w:vAlign w:val="center"/>
            <w:hideMark/>
          </w:tcPr>
          <w:p w:rsidR="009F1754" w:rsidRPr="004777E8" w:rsidRDefault="009F1754" w:rsidP="00B425D1">
            <w:pPr>
              <w:jc w:val="center"/>
              <w:rPr>
                <w:rFonts w:ascii="Calibri" w:hAnsi="Calibri"/>
                <w:sz w:val="16"/>
                <w:szCs w:val="16"/>
              </w:rPr>
            </w:pPr>
            <w:r w:rsidRPr="004777E8">
              <w:rPr>
                <w:rFonts w:ascii="Calibri" w:hAnsi="Calibri"/>
                <w:sz w:val="16"/>
                <w:szCs w:val="16"/>
              </w:rPr>
              <w:t>$              5.977.647</w:t>
            </w:r>
          </w:p>
        </w:tc>
      </w:tr>
      <w:tr w:rsidR="004777E8" w:rsidRPr="004777E8" w:rsidTr="009F1754">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F1754" w:rsidRPr="004777E8" w:rsidRDefault="009F1754" w:rsidP="00B425D1">
            <w:pPr>
              <w:jc w:val="center"/>
              <w:rPr>
                <w:rFonts w:ascii="Calibri" w:hAnsi="Calibri"/>
                <w:sz w:val="16"/>
                <w:szCs w:val="16"/>
              </w:rPr>
            </w:pPr>
            <w:r w:rsidRPr="004777E8">
              <w:rPr>
                <w:rFonts w:ascii="Calibri" w:hAnsi="Calibri"/>
                <w:sz w:val="16"/>
                <w:szCs w:val="16"/>
              </w:rPr>
              <w:t>01-ene-18</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F1754" w:rsidRPr="004777E8" w:rsidRDefault="009F1754" w:rsidP="00B425D1">
            <w:pPr>
              <w:jc w:val="center"/>
              <w:rPr>
                <w:rFonts w:ascii="Calibri" w:hAnsi="Calibri"/>
                <w:sz w:val="16"/>
                <w:szCs w:val="16"/>
              </w:rPr>
            </w:pPr>
            <w:r w:rsidRPr="004777E8">
              <w:rPr>
                <w:rFonts w:ascii="Calibri" w:hAnsi="Calibri"/>
                <w:sz w:val="16"/>
                <w:szCs w:val="16"/>
              </w:rPr>
              <w:t>31-may-18</w:t>
            </w:r>
          </w:p>
        </w:tc>
        <w:tc>
          <w:tcPr>
            <w:tcW w:w="0" w:type="auto"/>
            <w:tcBorders>
              <w:top w:val="nil"/>
              <w:left w:val="nil"/>
              <w:bottom w:val="single" w:sz="4" w:space="0" w:color="auto"/>
              <w:right w:val="single" w:sz="4" w:space="0" w:color="auto"/>
            </w:tcBorders>
            <w:shd w:val="clear" w:color="000000" w:fill="FFFFCC"/>
            <w:noWrap/>
            <w:vAlign w:val="bottom"/>
            <w:hideMark/>
          </w:tcPr>
          <w:p w:rsidR="009F1754" w:rsidRPr="004777E8" w:rsidRDefault="009F1754" w:rsidP="00B425D1">
            <w:pPr>
              <w:jc w:val="center"/>
              <w:rPr>
                <w:rFonts w:ascii="Calibri" w:hAnsi="Calibri"/>
                <w:sz w:val="16"/>
                <w:szCs w:val="16"/>
              </w:rPr>
            </w:pPr>
            <w:r w:rsidRPr="004777E8">
              <w:rPr>
                <w:rFonts w:ascii="Calibri" w:hAnsi="Calibri"/>
                <w:sz w:val="16"/>
                <w:szCs w:val="16"/>
              </w:rPr>
              <w:t>5</w:t>
            </w:r>
          </w:p>
        </w:tc>
        <w:tc>
          <w:tcPr>
            <w:tcW w:w="0" w:type="auto"/>
            <w:tcBorders>
              <w:top w:val="nil"/>
              <w:left w:val="nil"/>
              <w:bottom w:val="single" w:sz="4" w:space="0" w:color="auto"/>
              <w:right w:val="single" w:sz="4" w:space="0" w:color="auto"/>
            </w:tcBorders>
            <w:shd w:val="clear" w:color="000000" w:fill="FFFFCC"/>
            <w:vAlign w:val="bottom"/>
            <w:hideMark/>
          </w:tcPr>
          <w:p w:rsidR="009F1754" w:rsidRPr="004777E8" w:rsidRDefault="009F1754" w:rsidP="00B425D1">
            <w:pPr>
              <w:jc w:val="center"/>
              <w:rPr>
                <w:rFonts w:ascii="Calibri" w:hAnsi="Calibri"/>
                <w:sz w:val="16"/>
                <w:szCs w:val="16"/>
              </w:rPr>
            </w:pPr>
            <w:r w:rsidRPr="004777E8">
              <w:rPr>
                <w:rFonts w:ascii="Calibri" w:hAnsi="Calibri"/>
                <w:sz w:val="16"/>
                <w:szCs w:val="16"/>
              </w:rPr>
              <w:t>$               781.242</w:t>
            </w:r>
          </w:p>
        </w:tc>
        <w:tc>
          <w:tcPr>
            <w:tcW w:w="1262" w:type="dxa"/>
            <w:tcBorders>
              <w:top w:val="nil"/>
              <w:left w:val="nil"/>
              <w:bottom w:val="single" w:sz="4" w:space="0" w:color="auto"/>
              <w:right w:val="single" w:sz="4" w:space="0" w:color="auto"/>
            </w:tcBorders>
            <w:shd w:val="clear" w:color="000000" w:fill="FFFFFF"/>
            <w:noWrap/>
            <w:vAlign w:val="bottom"/>
            <w:hideMark/>
          </w:tcPr>
          <w:p w:rsidR="009F1754" w:rsidRPr="004777E8" w:rsidRDefault="009F1754" w:rsidP="00B425D1">
            <w:pPr>
              <w:jc w:val="center"/>
              <w:rPr>
                <w:rFonts w:ascii="Calibri" w:hAnsi="Calibri"/>
                <w:sz w:val="16"/>
                <w:szCs w:val="16"/>
              </w:rPr>
            </w:pPr>
            <w:r w:rsidRPr="004777E8">
              <w:rPr>
                <w:rFonts w:ascii="Calibri" w:hAnsi="Calibri"/>
                <w:sz w:val="16"/>
                <w:szCs w:val="16"/>
              </w:rPr>
              <w:t>$             486.948</w:t>
            </w:r>
          </w:p>
        </w:tc>
        <w:tc>
          <w:tcPr>
            <w:tcW w:w="0" w:type="auto"/>
            <w:tcBorders>
              <w:top w:val="nil"/>
              <w:left w:val="nil"/>
              <w:bottom w:val="single" w:sz="4" w:space="0" w:color="auto"/>
              <w:right w:val="single" w:sz="8" w:space="0" w:color="auto"/>
            </w:tcBorders>
            <w:shd w:val="clear" w:color="000000" w:fill="FFFFCC"/>
            <w:noWrap/>
            <w:vAlign w:val="center"/>
            <w:hideMark/>
          </w:tcPr>
          <w:p w:rsidR="009F1754" w:rsidRPr="004777E8" w:rsidRDefault="009F1754" w:rsidP="00B425D1">
            <w:pPr>
              <w:jc w:val="center"/>
              <w:rPr>
                <w:rFonts w:ascii="Calibri" w:hAnsi="Calibri"/>
                <w:sz w:val="16"/>
                <w:szCs w:val="16"/>
              </w:rPr>
            </w:pPr>
            <w:r w:rsidRPr="004777E8">
              <w:rPr>
                <w:rFonts w:ascii="Calibri" w:hAnsi="Calibri"/>
                <w:sz w:val="16"/>
                <w:szCs w:val="16"/>
              </w:rPr>
              <w:t>$              2.434.741</w:t>
            </w:r>
          </w:p>
        </w:tc>
      </w:tr>
      <w:tr w:rsidR="009F1754" w:rsidRPr="004777E8" w:rsidTr="009F1754">
        <w:trPr>
          <w:trHeight w:val="20"/>
          <w:jc w:val="center"/>
        </w:trPr>
        <w:tc>
          <w:tcPr>
            <w:tcW w:w="0" w:type="auto"/>
            <w:tcBorders>
              <w:top w:val="nil"/>
              <w:left w:val="nil"/>
              <w:bottom w:val="nil"/>
              <w:right w:val="nil"/>
            </w:tcBorders>
            <w:shd w:val="clear" w:color="auto" w:fill="auto"/>
            <w:noWrap/>
            <w:vAlign w:val="center"/>
            <w:hideMark/>
          </w:tcPr>
          <w:p w:rsidR="009F1754" w:rsidRPr="004777E8" w:rsidRDefault="009F1754" w:rsidP="00B425D1">
            <w:pPr>
              <w:jc w:val="center"/>
              <w:rPr>
                <w:rFonts w:ascii="Calibri" w:hAnsi="Calibri"/>
                <w:sz w:val="16"/>
                <w:szCs w:val="16"/>
              </w:rPr>
            </w:pPr>
          </w:p>
        </w:tc>
        <w:tc>
          <w:tcPr>
            <w:tcW w:w="0" w:type="auto"/>
            <w:tcBorders>
              <w:top w:val="nil"/>
              <w:left w:val="nil"/>
              <w:bottom w:val="nil"/>
              <w:right w:val="nil"/>
            </w:tcBorders>
            <w:shd w:val="clear" w:color="auto" w:fill="auto"/>
            <w:noWrap/>
            <w:vAlign w:val="center"/>
            <w:hideMark/>
          </w:tcPr>
          <w:p w:rsidR="009F1754" w:rsidRPr="004777E8" w:rsidRDefault="009F1754" w:rsidP="00B425D1">
            <w:pPr>
              <w:jc w:val="center"/>
              <w:rPr>
                <w:sz w:val="16"/>
                <w:szCs w:val="16"/>
              </w:rPr>
            </w:pPr>
          </w:p>
        </w:tc>
        <w:tc>
          <w:tcPr>
            <w:tcW w:w="0" w:type="auto"/>
            <w:tcBorders>
              <w:top w:val="nil"/>
              <w:left w:val="nil"/>
              <w:bottom w:val="nil"/>
              <w:right w:val="nil"/>
            </w:tcBorders>
            <w:shd w:val="clear" w:color="auto" w:fill="auto"/>
            <w:noWrap/>
            <w:vAlign w:val="bottom"/>
            <w:hideMark/>
          </w:tcPr>
          <w:p w:rsidR="009F1754" w:rsidRPr="004777E8" w:rsidRDefault="009F1754" w:rsidP="00B425D1">
            <w:pPr>
              <w:jc w:val="center"/>
              <w:rPr>
                <w:sz w:val="16"/>
                <w:szCs w:val="16"/>
              </w:rPr>
            </w:pPr>
          </w:p>
        </w:tc>
        <w:tc>
          <w:tcPr>
            <w:tcW w:w="0" w:type="auto"/>
            <w:tcBorders>
              <w:top w:val="nil"/>
              <w:left w:val="nil"/>
              <w:bottom w:val="nil"/>
              <w:right w:val="nil"/>
            </w:tcBorders>
            <w:shd w:val="clear" w:color="auto" w:fill="auto"/>
            <w:vAlign w:val="bottom"/>
            <w:hideMark/>
          </w:tcPr>
          <w:p w:rsidR="009F1754" w:rsidRPr="004777E8" w:rsidRDefault="009F1754" w:rsidP="00B425D1">
            <w:pPr>
              <w:jc w:val="center"/>
              <w:rPr>
                <w:sz w:val="16"/>
                <w:szCs w:val="16"/>
              </w:rPr>
            </w:pPr>
          </w:p>
        </w:tc>
        <w:tc>
          <w:tcPr>
            <w:tcW w:w="1262" w:type="dxa"/>
            <w:tcBorders>
              <w:top w:val="nil"/>
              <w:left w:val="nil"/>
              <w:bottom w:val="nil"/>
              <w:right w:val="nil"/>
            </w:tcBorders>
            <w:shd w:val="clear" w:color="auto" w:fill="auto"/>
            <w:noWrap/>
            <w:vAlign w:val="bottom"/>
            <w:hideMark/>
          </w:tcPr>
          <w:p w:rsidR="009F1754" w:rsidRPr="004777E8" w:rsidRDefault="009F1754" w:rsidP="00B425D1">
            <w:pPr>
              <w:jc w:val="center"/>
              <w:rPr>
                <w:sz w:val="16"/>
                <w:szCs w:val="16"/>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F1754" w:rsidRPr="004777E8" w:rsidRDefault="009F1754" w:rsidP="00B425D1">
            <w:pPr>
              <w:jc w:val="center"/>
              <w:rPr>
                <w:rFonts w:ascii="Calibri" w:hAnsi="Calibri"/>
                <w:sz w:val="16"/>
                <w:szCs w:val="16"/>
              </w:rPr>
            </w:pPr>
            <w:r w:rsidRPr="004777E8">
              <w:rPr>
                <w:rFonts w:ascii="Calibri" w:hAnsi="Calibri"/>
                <w:sz w:val="16"/>
                <w:szCs w:val="16"/>
              </w:rPr>
              <w:t>$           16.408.705</w:t>
            </w:r>
          </w:p>
        </w:tc>
      </w:tr>
    </w:tbl>
    <w:p w:rsidR="00DE2080" w:rsidRPr="004777E8" w:rsidRDefault="00DE2080" w:rsidP="00B425D1">
      <w:pPr>
        <w:widowControl w:val="0"/>
        <w:autoSpaceDE w:val="0"/>
        <w:autoSpaceDN w:val="0"/>
        <w:adjustRightInd w:val="0"/>
        <w:spacing w:line="276" w:lineRule="auto"/>
        <w:jc w:val="center"/>
        <w:rPr>
          <w:rFonts w:ascii="Tahoma" w:hAnsi="Tahoma" w:cs="Tahoma"/>
          <w:sz w:val="22"/>
          <w:szCs w:val="22"/>
        </w:rPr>
      </w:pPr>
    </w:p>
    <w:p w:rsidR="00B822D1" w:rsidRPr="004777E8" w:rsidRDefault="00B822D1" w:rsidP="00B425D1">
      <w:pPr>
        <w:jc w:val="center"/>
        <w:rPr>
          <w:rFonts w:ascii="Tahoma" w:hAnsi="Tahoma" w:cs="Tahoma"/>
          <w:sz w:val="22"/>
          <w:szCs w:val="22"/>
        </w:rPr>
      </w:pPr>
    </w:p>
    <w:p w:rsidR="00B822D1" w:rsidRPr="004777E8" w:rsidRDefault="00B822D1" w:rsidP="00B425D1">
      <w:pPr>
        <w:pStyle w:val="Ttulo3"/>
        <w:spacing w:before="0" w:after="0"/>
        <w:jc w:val="center"/>
        <w:rPr>
          <w:rFonts w:ascii="Tahoma" w:hAnsi="Tahoma" w:cs="Tahoma"/>
          <w:bCs w:val="0"/>
          <w:sz w:val="22"/>
          <w:szCs w:val="22"/>
        </w:rPr>
      </w:pPr>
      <w:r w:rsidRPr="004777E8">
        <w:rPr>
          <w:rFonts w:ascii="Tahoma" w:hAnsi="Tahoma" w:cs="Tahoma"/>
          <w:bCs w:val="0"/>
          <w:sz w:val="22"/>
          <w:szCs w:val="22"/>
        </w:rPr>
        <w:t>ANA LUCÍA CAICEDO CALDERÓN</w:t>
      </w:r>
    </w:p>
    <w:p w:rsidR="00B822D1" w:rsidRPr="004777E8" w:rsidRDefault="00B822D1" w:rsidP="00B425D1">
      <w:pPr>
        <w:widowControl w:val="0"/>
        <w:autoSpaceDE w:val="0"/>
        <w:autoSpaceDN w:val="0"/>
        <w:adjustRightInd w:val="0"/>
        <w:jc w:val="center"/>
        <w:rPr>
          <w:rFonts w:ascii="Tahoma" w:hAnsi="Tahoma" w:cs="Tahoma"/>
          <w:sz w:val="22"/>
          <w:szCs w:val="22"/>
        </w:rPr>
      </w:pPr>
      <w:r w:rsidRPr="004777E8">
        <w:rPr>
          <w:rFonts w:ascii="Tahoma" w:hAnsi="Tahoma" w:cs="Tahoma"/>
          <w:sz w:val="22"/>
          <w:szCs w:val="22"/>
        </w:rPr>
        <w:t>Magistrada</w:t>
      </w:r>
      <w:bookmarkEnd w:id="0"/>
    </w:p>
    <w:sectPr w:rsidR="00B822D1" w:rsidRPr="004777E8"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F98" w:rsidRDefault="00843F98">
      <w:r>
        <w:separator/>
      </w:r>
    </w:p>
  </w:endnote>
  <w:endnote w:type="continuationSeparator" w:id="0">
    <w:p w:rsidR="00843F98" w:rsidRDefault="008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C9E" w:rsidRPr="0002458E" w:rsidRDefault="00394C9E">
    <w:pPr>
      <w:pStyle w:val="Piedepgina"/>
      <w:jc w:val="right"/>
    </w:pPr>
    <w:r w:rsidRPr="0002458E">
      <w:fldChar w:fldCharType="begin"/>
    </w:r>
    <w:r w:rsidRPr="0002458E">
      <w:instrText>PAGE   \* MERGEFORMAT</w:instrText>
    </w:r>
    <w:r w:rsidRPr="0002458E">
      <w:fldChar w:fldCharType="separate"/>
    </w:r>
    <w:r w:rsidR="006D0A7B">
      <w:rPr>
        <w:noProof/>
      </w:rPr>
      <w:t>4</w:t>
    </w:r>
    <w:r w:rsidRPr="0002458E">
      <w:fldChar w:fldCharType="end"/>
    </w:r>
  </w:p>
  <w:p w:rsidR="00394C9E" w:rsidRDefault="00394C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C9E" w:rsidRDefault="00394C9E">
    <w:pPr>
      <w:pStyle w:val="Piedepgina"/>
      <w:jc w:val="right"/>
    </w:pPr>
    <w:r>
      <w:fldChar w:fldCharType="begin"/>
    </w:r>
    <w:r>
      <w:instrText>PAGE   \* MERGEFORMAT</w:instrText>
    </w:r>
    <w:r>
      <w:fldChar w:fldCharType="separate"/>
    </w:r>
    <w:r w:rsidR="006D0A7B">
      <w:rPr>
        <w:noProof/>
      </w:rPr>
      <w:t>1</w:t>
    </w:r>
    <w:r>
      <w:fldChar w:fldCharType="end"/>
    </w:r>
  </w:p>
  <w:p w:rsidR="00394C9E" w:rsidRDefault="00394C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F98" w:rsidRDefault="00843F98">
      <w:r>
        <w:separator/>
      </w:r>
    </w:p>
  </w:footnote>
  <w:footnote w:type="continuationSeparator" w:id="0">
    <w:p w:rsidR="00843F98" w:rsidRDefault="00843F98">
      <w:r>
        <w:continuationSeparator/>
      </w:r>
    </w:p>
  </w:footnote>
  <w:footnote w:id="1">
    <w:p w:rsidR="00394C9E" w:rsidRPr="00AA3ED8" w:rsidRDefault="00394C9E" w:rsidP="00A75135">
      <w:pPr>
        <w:pStyle w:val="NormalWeb"/>
        <w:spacing w:before="0" w:beforeAutospacing="0" w:after="0" w:afterAutospacing="0"/>
        <w:jc w:val="both"/>
        <w:rPr>
          <w:sz w:val="16"/>
          <w:szCs w:val="16"/>
        </w:rPr>
      </w:pPr>
      <w:r>
        <w:rPr>
          <w:rStyle w:val="Refdenotaalpie"/>
        </w:rPr>
        <w:footnoteRef/>
      </w:r>
      <w:r>
        <w:t xml:space="preserve"> </w:t>
      </w:r>
      <w:r w:rsidRPr="00AA3ED8">
        <w:rPr>
          <w:sz w:val="16"/>
          <w:szCs w:val="16"/>
        </w:rPr>
        <w:t>“1. El presente Convenio se aplicará:</w:t>
      </w:r>
    </w:p>
    <w:p w:rsidR="00394C9E" w:rsidRPr="00AA3ED8" w:rsidRDefault="00394C9E" w:rsidP="00A75135">
      <w:pPr>
        <w:pStyle w:val="NormalWeb"/>
        <w:spacing w:before="0" w:beforeAutospacing="0" w:after="0" w:afterAutospacing="0"/>
        <w:jc w:val="both"/>
        <w:rPr>
          <w:sz w:val="16"/>
          <w:szCs w:val="16"/>
        </w:rPr>
      </w:pPr>
      <w:r w:rsidRPr="00AA3ED8">
        <w:rPr>
          <w:sz w:val="16"/>
          <w:szCs w:val="16"/>
        </w:rPr>
        <w:t>(…)</w:t>
      </w:r>
    </w:p>
    <w:p w:rsidR="00394C9E" w:rsidRPr="00AA3ED8" w:rsidRDefault="00394C9E" w:rsidP="00A75135">
      <w:pPr>
        <w:pStyle w:val="NormalWeb"/>
        <w:spacing w:before="0" w:beforeAutospacing="0" w:after="0" w:afterAutospacing="0"/>
        <w:jc w:val="both"/>
        <w:rPr>
          <w:sz w:val="16"/>
          <w:szCs w:val="16"/>
        </w:rPr>
      </w:pPr>
      <w:r w:rsidRPr="00AA3ED8">
        <w:rPr>
          <w:sz w:val="16"/>
          <w:szCs w:val="16"/>
        </w:rPr>
        <w:t>b) En Colombia:</w:t>
      </w:r>
    </w:p>
    <w:p w:rsidR="00394C9E" w:rsidRPr="00AA3ED8" w:rsidRDefault="00394C9E" w:rsidP="00A75135">
      <w:pPr>
        <w:pStyle w:val="NormalWeb"/>
        <w:spacing w:before="0" w:beforeAutospacing="0" w:after="0" w:afterAutospacing="0"/>
        <w:jc w:val="both"/>
        <w:rPr>
          <w:sz w:val="16"/>
          <w:szCs w:val="16"/>
        </w:rPr>
      </w:pPr>
      <w:r w:rsidRPr="00AA3ED8">
        <w:rPr>
          <w:sz w:val="16"/>
          <w:szCs w:val="16"/>
        </w:rPr>
        <w:t>A la legislación relativa a las prestaciones económicas dispuestas en el Sistema General de Pensiones (Prima Media con Prestación Definida y Ahorro Individual con Solidaridad), en cuanto a vejez, invalidez y sobrevivientes, de origen común.”</w:t>
      </w:r>
    </w:p>
    <w:p w:rsidR="00394C9E" w:rsidRPr="005C40D9" w:rsidRDefault="00394C9E" w:rsidP="00A75135">
      <w:pPr>
        <w:pStyle w:val="Textonotapie"/>
      </w:pPr>
    </w:p>
  </w:footnote>
  <w:footnote w:id="2">
    <w:p w:rsidR="00394C9E" w:rsidRPr="00976DB4" w:rsidRDefault="00394C9E" w:rsidP="00976DB4">
      <w:pPr>
        <w:pStyle w:val="NormalWeb"/>
        <w:spacing w:before="0" w:beforeAutospacing="0" w:after="0" w:afterAutospacing="0"/>
        <w:jc w:val="both"/>
        <w:rPr>
          <w:sz w:val="16"/>
          <w:szCs w:val="16"/>
        </w:rPr>
      </w:pPr>
      <w:r>
        <w:rPr>
          <w:rStyle w:val="Refdenotaalpie"/>
        </w:rPr>
        <w:footnoteRef/>
      </w:r>
      <w:r>
        <w:t xml:space="preserve"> </w:t>
      </w:r>
      <w:r w:rsidRPr="00976DB4">
        <w:rPr>
          <w:sz w:val="16"/>
          <w:szCs w:val="16"/>
        </w:rPr>
        <w:t>“Con excepción de lo dispuesto en el artículo 18, el trabajador que haya estado sucesiva o alternativamente sometido a la legislación de una y otra Parte Contratante tendrá derecho a las prestaciones reguladas en este Capítulo en las condiciones siguientes:</w:t>
      </w:r>
    </w:p>
    <w:p w:rsidR="00394C9E" w:rsidRPr="00976DB4" w:rsidRDefault="00394C9E" w:rsidP="00976DB4">
      <w:pPr>
        <w:pStyle w:val="NormalWeb"/>
        <w:spacing w:before="0" w:beforeAutospacing="0" w:after="0" w:afterAutospacing="0"/>
        <w:jc w:val="both"/>
        <w:rPr>
          <w:sz w:val="16"/>
          <w:szCs w:val="16"/>
        </w:rPr>
      </w:pPr>
    </w:p>
    <w:p w:rsidR="00394C9E" w:rsidRPr="00976DB4" w:rsidRDefault="00394C9E" w:rsidP="00976DB4">
      <w:pPr>
        <w:pStyle w:val="NormalWeb"/>
        <w:spacing w:before="0" w:beforeAutospacing="0" w:after="0" w:afterAutospacing="0"/>
        <w:jc w:val="both"/>
        <w:rPr>
          <w:sz w:val="16"/>
          <w:szCs w:val="16"/>
        </w:rPr>
      </w:pPr>
      <w:r w:rsidRPr="00976DB4">
        <w:rPr>
          <w:sz w:val="16"/>
          <w:szCs w:val="16"/>
        </w:rPr>
        <w:t>1. La Institución Competente de cada Parte determinará el derecho y calculará la prestación, teniendo en cuenta únicamente los períodos de seguro o cotización acreditados en esa Parte.</w:t>
      </w:r>
    </w:p>
    <w:p w:rsidR="00394C9E" w:rsidRPr="00976DB4" w:rsidRDefault="00394C9E" w:rsidP="00976DB4">
      <w:pPr>
        <w:pStyle w:val="NormalWeb"/>
        <w:spacing w:before="0" w:beforeAutospacing="0" w:after="0" w:afterAutospacing="0"/>
        <w:jc w:val="both"/>
        <w:rPr>
          <w:sz w:val="16"/>
          <w:szCs w:val="16"/>
        </w:rPr>
      </w:pPr>
    </w:p>
    <w:p w:rsidR="00394C9E" w:rsidRPr="00976DB4" w:rsidRDefault="00394C9E" w:rsidP="00976DB4">
      <w:pPr>
        <w:pStyle w:val="NormalWeb"/>
        <w:spacing w:before="0" w:beforeAutospacing="0" w:after="0" w:afterAutospacing="0"/>
        <w:jc w:val="both"/>
        <w:rPr>
          <w:sz w:val="16"/>
          <w:szCs w:val="16"/>
        </w:rPr>
      </w:pPr>
      <w:r w:rsidRPr="00976DB4">
        <w:rPr>
          <w:sz w:val="16"/>
          <w:szCs w:val="16"/>
        </w:rPr>
        <w:t>2. Asimismo la Institución Competente de cada Parte determinará el derecho a prestaciones totalizando con los propios los períodos de seguro o cotización cumplidos bajo la legislación de la otra Parte. Cuando efectuada la totalización se alcance el derecho a la prestación, para el cálculo de la cuantía a pagar, se aplicarán las reglas siguientes:</w:t>
      </w:r>
    </w:p>
    <w:p w:rsidR="00394C9E" w:rsidRPr="00976DB4" w:rsidRDefault="00394C9E" w:rsidP="00976DB4">
      <w:pPr>
        <w:pStyle w:val="NormalWeb"/>
        <w:spacing w:before="0" w:beforeAutospacing="0" w:after="0" w:afterAutospacing="0"/>
        <w:jc w:val="both"/>
        <w:rPr>
          <w:sz w:val="16"/>
          <w:szCs w:val="16"/>
        </w:rPr>
      </w:pPr>
    </w:p>
    <w:p w:rsidR="00394C9E" w:rsidRPr="00976DB4" w:rsidRDefault="00394C9E" w:rsidP="00976DB4">
      <w:pPr>
        <w:pStyle w:val="NormalWeb"/>
        <w:spacing w:before="0" w:beforeAutospacing="0" w:after="0" w:afterAutospacing="0"/>
        <w:jc w:val="both"/>
        <w:rPr>
          <w:sz w:val="16"/>
          <w:szCs w:val="16"/>
        </w:rPr>
      </w:pPr>
      <w:r w:rsidRPr="00976DB4">
        <w:rPr>
          <w:sz w:val="16"/>
          <w:szCs w:val="16"/>
        </w:rPr>
        <w:t xml:space="preserve">a) </w:t>
      </w:r>
      <w:r w:rsidRPr="00D86495">
        <w:rPr>
          <w:b/>
          <w:sz w:val="16"/>
          <w:szCs w:val="16"/>
        </w:rPr>
        <w:t>Se determinará la cuantía de la prestación a la cual el interesado hubiera tenido derecho como si todos los períodos de seguro o cotización totalizados hubieran sido cumplidos bajo su propia legislación (pensión teórica);</w:t>
      </w:r>
    </w:p>
    <w:p w:rsidR="00394C9E" w:rsidRPr="00976DB4" w:rsidRDefault="00394C9E" w:rsidP="00976DB4">
      <w:pPr>
        <w:pStyle w:val="NormalWeb"/>
        <w:spacing w:before="0" w:beforeAutospacing="0" w:after="0" w:afterAutospacing="0"/>
        <w:jc w:val="both"/>
        <w:rPr>
          <w:sz w:val="16"/>
          <w:szCs w:val="16"/>
        </w:rPr>
      </w:pPr>
    </w:p>
    <w:p w:rsidR="00394C9E" w:rsidRPr="00976DB4" w:rsidRDefault="00394C9E" w:rsidP="00976DB4">
      <w:pPr>
        <w:pStyle w:val="NormalWeb"/>
        <w:spacing w:before="0" w:beforeAutospacing="0" w:after="0" w:afterAutospacing="0"/>
        <w:jc w:val="both"/>
        <w:rPr>
          <w:sz w:val="16"/>
          <w:szCs w:val="16"/>
        </w:rPr>
      </w:pPr>
      <w:r w:rsidRPr="00976DB4">
        <w:rPr>
          <w:sz w:val="16"/>
          <w:szCs w:val="16"/>
        </w:rPr>
        <w:t xml:space="preserve">b) </w:t>
      </w:r>
      <w:r w:rsidRPr="00D86495">
        <w:rPr>
          <w:b/>
          <w:sz w:val="16"/>
          <w:szCs w:val="16"/>
        </w:rPr>
        <w:t>El importe de la prestación se establecerá aplicando a la pensión teórica, calculada según su legislación, la misma proporción existente entre el período de seguro o cotización cumplido en la Parte a que pertenece la Institución que calcula la prestación y la totalidad de los períodos de seguro o cotización cumplidos en ambas Partes (pensión prorrata).</w:t>
      </w:r>
    </w:p>
    <w:p w:rsidR="00394C9E" w:rsidRPr="00976DB4" w:rsidRDefault="00394C9E" w:rsidP="00976DB4">
      <w:pPr>
        <w:pStyle w:val="NormalWeb"/>
        <w:spacing w:before="0" w:beforeAutospacing="0" w:after="0" w:afterAutospacing="0"/>
        <w:jc w:val="both"/>
        <w:rPr>
          <w:sz w:val="16"/>
          <w:szCs w:val="16"/>
        </w:rPr>
      </w:pPr>
    </w:p>
    <w:p w:rsidR="00394C9E" w:rsidRPr="00976DB4" w:rsidRDefault="00394C9E" w:rsidP="00976DB4">
      <w:pPr>
        <w:pStyle w:val="NormalWeb"/>
        <w:spacing w:before="0" w:beforeAutospacing="0" w:after="0" w:afterAutospacing="0"/>
        <w:jc w:val="both"/>
        <w:rPr>
          <w:i/>
          <w:color w:val="000000"/>
          <w:sz w:val="16"/>
          <w:szCs w:val="16"/>
          <w:lang w:eastAsia="es-CO"/>
        </w:rPr>
      </w:pPr>
      <w:r w:rsidRPr="00976DB4">
        <w:rPr>
          <w:sz w:val="16"/>
          <w:szCs w:val="16"/>
        </w:rPr>
        <w:t>3. Determinados los derechos conforme se establece en los párrafos precedentes, la Institución Competente de cada Parte reconocerá y abonará la prestación que sea más favorable al interesado, independientemente de la resolución adoptada por la Institución Competente de la otra Parte”.</w:t>
      </w:r>
      <w:r w:rsidRPr="00976DB4">
        <w:rPr>
          <w:i/>
          <w:color w:val="000000"/>
          <w:sz w:val="16"/>
          <w:szCs w:val="16"/>
          <w:lang w:eastAsia="es-CO"/>
        </w:rPr>
        <w:t xml:space="preserve">  </w:t>
      </w:r>
    </w:p>
    <w:p w:rsidR="00394C9E" w:rsidRPr="00976DB4" w:rsidRDefault="00394C9E">
      <w:pPr>
        <w:pStyle w:val="Textonotapie"/>
      </w:pPr>
    </w:p>
  </w:footnote>
  <w:footnote w:id="3">
    <w:p w:rsidR="00394C9E" w:rsidRPr="00976DB4" w:rsidRDefault="00394C9E" w:rsidP="00976DB4">
      <w:pPr>
        <w:tabs>
          <w:tab w:val="left" w:pos="5197"/>
          <w:tab w:val="left" w:pos="9498"/>
        </w:tabs>
        <w:ind w:right="476"/>
        <w:jc w:val="both"/>
        <w:rPr>
          <w:sz w:val="16"/>
          <w:szCs w:val="16"/>
        </w:rPr>
      </w:pPr>
      <w:r>
        <w:rPr>
          <w:rStyle w:val="Refdenotaalpie"/>
        </w:rPr>
        <w:footnoteRef/>
      </w:r>
      <w:r>
        <w:t xml:space="preserve"> </w:t>
      </w:r>
      <w:r w:rsidRPr="00976DB4">
        <w:rPr>
          <w:sz w:val="16"/>
          <w:szCs w:val="16"/>
        </w:rPr>
        <w:t xml:space="preserve">“Para determinar el ingreso base de liquidación para el cálculo de las prestaciones que se reconozcan en aplicación de lo dispuesto en el artículo 9o, apartado 2 del presente Convenio, </w:t>
      </w:r>
      <w:r w:rsidRPr="00D86495">
        <w:rPr>
          <w:b/>
          <w:sz w:val="16"/>
          <w:szCs w:val="16"/>
        </w:rPr>
        <w:t>la Institución Competente tomará el promedio de los salarios o rentas sobre las cuales haya cotizado el afiliado en Colombia durante los diez años anteriores al reconocimiento o el promedio de todo el tiempo estimado si éste fuere inferior.</w:t>
      </w:r>
    </w:p>
    <w:p w:rsidR="00394C9E" w:rsidRPr="00976DB4" w:rsidRDefault="00394C9E" w:rsidP="00976DB4">
      <w:pPr>
        <w:tabs>
          <w:tab w:val="left" w:pos="5197"/>
          <w:tab w:val="left" w:pos="9498"/>
        </w:tabs>
        <w:jc w:val="both"/>
        <w:rPr>
          <w:sz w:val="16"/>
          <w:szCs w:val="16"/>
        </w:rPr>
      </w:pPr>
    </w:p>
    <w:p w:rsidR="00394C9E" w:rsidRPr="00976DB4" w:rsidRDefault="00394C9E" w:rsidP="00976DB4">
      <w:pPr>
        <w:tabs>
          <w:tab w:val="left" w:pos="5197"/>
          <w:tab w:val="left" w:pos="9498"/>
        </w:tabs>
        <w:ind w:right="476"/>
        <w:jc w:val="both"/>
        <w:rPr>
          <w:sz w:val="16"/>
          <w:szCs w:val="16"/>
        </w:rPr>
      </w:pPr>
      <w:r w:rsidRPr="00976DB4">
        <w:rPr>
          <w:sz w:val="16"/>
          <w:szCs w:val="16"/>
        </w:rPr>
        <w:t>Cuando el período requerido para la determinación de la Base Reguladora de la pensión corresponda a períodos de seguro cubiertos en España, la Institución Competente Colombiana fijará el período de los diez años para la base de cálculo respectiva en relación con la fecha de la última cotización efectuada en Colombia.</w:t>
      </w:r>
    </w:p>
    <w:p w:rsidR="00394C9E" w:rsidRPr="00976DB4" w:rsidRDefault="00394C9E" w:rsidP="00976DB4">
      <w:pPr>
        <w:tabs>
          <w:tab w:val="left" w:pos="5197"/>
          <w:tab w:val="left" w:pos="9498"/>
        </w:tabs>
        <w:ind w:right="476"/>
        <w:jc w:val="both"/>
        <w:rPr>
          <w:sz w:val="16"/>
          <w:szCs w:val="16"/>
        </w:rPr>
      </w:pPr>
    </w:p>
    <w:p w:rsidR="00394C9E" w:rsidRPr="00976DB4" w:rsidRDefault="00394C9E" w:rsidP="00976DB4">
      <w:pPr>
        <w:pStyle w:val="Textonotapie"/>
        <w:rPr>
          <w:lang w:val="es-CO"/>
        </w:rPr>
      </w:pPr>
      <w:r w:rsidRPr="00976DB4">
        <w:rPr>
          <w:sz w:val="16"/>
          <w:szCs w:val="16"/>
        </w:rPr>
        <w:t>La cuantía resultante de este cálculo se ajustará hasta la fecha en que debe devengarse la prestación, de conformidad con su legislación”.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C9E" w:rsidRDefault="00394C9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94C9E" w:rsidRDefault="00394C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C9E" w:rsidRPr="006E42DB" w:rsidRDefault="00394C9E" w:rsidP="006E42DB">
    <w:pPr>
      <w:pStyle w:val="Ttulo"/>
      <w:spacing w:line="240" w:lineRule="auto"/>
      <w:jc w:val="both"/>
      <w:rPr>
        <w:rFonts w:ascii="Times New Roman" w:hAnsi="Times New Roman" w:cs="Times New Roman"/>
        <w:b w:val="0"/>
        <w:sz w:val="16"/>
        <w:szCs w:val="16"/>
      </w:rPr>
    </w:pPr>
    <w:r w:rsidRPr="006E42DB">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6E42DB">
      <w:rPr>
        <w:rFonts w:ascii="Times New Roman" w:hAnsi="Times New Roman" w:cs="Times New Roman"/>
        <w:b w:val="0"/>
        <w:sz w:val="16"/>
        <w:szCs w:val="16"/>
      </w:rPr>
      <w:t>66001-31-05-003-2017-00068-01</w:t>
    </w:r>
  </w:p>
  <w:p w:rsidR="00394C9E" w:rsidRPr="006E42DB" w:rsidRDefault="00394C9E" w:rsidP="006E42DB">
    <w:pPr>
      <w:pStyle w:val="Ttulo"/>
      <w:spacing w:line="240" w:lineRule="auto"/>
      <w:jc w:val="both"/>
      <w:rPr>
        <w:rFonts w:ascii="Times New Roman" w:hAnsi="Times New Roman" w:cs="Times New Roman"/>
        <w:b w:val="0"/>
        <w:sz w:val="16"/>
        <w:szCs w:val="16"/>
      </w:rPr>
    </w:pPr>
    <w:r w:rsidRPr="006E42DB">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6E42DB">
      <w:rPr>
        <w:rFonts w:ascii="Times New Roman" w:hAnsi="Times New Roman" w:cs="Times New Roman"/>
        <w:b w:val="0"/>
        <w:sz w:val="16"/>
        <w:szCs w:val="16"/>
      </w:rPr>
      <w:t xml:space="preserve">María </w:t>
    </w:r>
    <w:proofErr w:type="spellStart"/>
    <w:r w:rsidRPr="006E42DB">
      <w:rPr>
        <w:rFonts w:ascii="Times New Roman" w:hAnsi="Times New Roman" w:cs="Times New Roman"/>
        <w:b w:val="0"/>
        <w:sz w:val="16"/>
        <w:szCs w:val="16"/>
      </w:rPr>
      <w:t>Deysin</w:t>
    </w:r>
    <w:proofErr w:type="spellEnd"/>
    <w:r w:rsidRPr="006E42DB">
      <w:rPr>
        <w:rFonts w:ascii="Times New Roman" w:hAnsi="Times New Roman" w:cs="Times New Roman"/>
        <w:b w:val="0"/>
        <w:sz w:val="16"/>
        <w:szCs w:val="16"/>
      </w:rPr>
      <w:t xml:space="preserve"> Bedoya Vargas</w:t>
    </w:r>
  </w:p>
  <w:p w:rsidR="00394C9E" w:rsidRPr="006E42DB" w:rsidRDefault="00394C9E" w:rsidP="006E42DB">
    <w:pPr>
      <w:pStyle w:val="Ttulo"/>
      <w:spacing w:line="240" w:lineRule="auto"/>
      <w:jc w:val="both"/>
      <w:rPr>
        <w:rFonts w:ascii="Times New Roman" w:hAnsi="Times New Roman" w:cs="Times New Roman"/>
        <w:b w:val="0"/>
        <w:sz w:val="16"/>
        <w:szCs w:val="16"/>
      </w:rPr>
    </w:pPr>
    <w:r w:rsidRPr="006E42DB">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6E42DB">
      <w:rPr>
        <w:rFonts w:ascii="Times New Roman" w:hAnsi="Times New Roman" w:cs="Times New Roman"/>
        <w:b w:val="0"/>
        <w:sz w:val="16"/>
        <w:szCs w:val="16"/>
      </w:rPr>
      <w:t xml:space="preserve">Colpensiones </w:t>
    </w:r>
  </w:p>
  <w:p w:rsidR="00394C9E" w:rsidRDefault="00394C9E" w:rsidP="005107E5">
    <w:pPr>
      <w:pStyle w:val="Ttul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15:restartNumberingAfterBreak="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4"/>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3"/>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5"/>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4B45"/>
    <w:rsid w:val="000057C8"/>
    <w:rsid w:val="00006084"/>
    <w:rsid w:val="0000616E"/>
    <w:rsid w:val="00006421"/>
    <w:rsid w:val="000067FE"/>
    <w:rsid w:val="00006AB3"/>
    <w:rsid w:val="00007112"/>
    <w:rsid w:val="000108A0"/>
    <w:rsid w:val="000108FA"/>
    <w:rsid w:val="000113A2"/>
    <w:rsid w:val="000117AB"/>
    <w:rsid w:val="00011DC0"/>
    <w:rsid w:val="000128B3"/>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2D2C"/>
    <w:rsid w:val="0002338E"/>
    <w:rsid w:val="0002387D"/>
    <w:rsid w:val="0002448C"/>
    <w:rsid w:val="0002458E"/>
    <w:rsid w:val="00025895"/>
    <w:rsid w:val="00026905"/>
    <w:rsid w:val="000269CA"/>
    <w:rsid w:val="000271CA"/>
    <w:rsid w:val="000277BB"/>
    <w:rsid w:val="00027E37"/>
    <w:rsid w:val="00033F35"/>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C63"/>
    <w:rsid w:val="000A73FC"/>
    <w:rsid w:val="000A7871"/>
    <w:rsid w:val="000A7A02"/>
    <w:rsid w:val="000B0C39"/>
    <w:rsid w:val="000B0DC6"/>
    <w:rsid w:val="000B0F92"/>
    <w:rsid w:val="000B3191"/>
    <w:rsid w:val="000B3201"/>
    <w:rsid w:val="000B408E"/>
    <w:rsid w:val="000B4F1F"/>
    <w:rsid w:val="000B5064"/>
    <w:rsid w:val="000B7C76"/>
    <w:rsid w:val="000B7DE8"/>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AA2"/>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2FEA"/>
    <w:rsid w:val="001045F3"/>
    <w:rsid w:val="00104A14"/>
    <w:rsid w:val="00104DC0"/>
    <w:rsid w:val="0010539E"/>
    <w:rsid w:val="001065DC"/>
    <w:rsid w:val="001070DD"/>
    <w:rsid w:val="00107553"/>
    <w:rsid w:val="00107712"/>
    <w:rsid w:val="0010779E"/>
    <w:rsid w:val="00107AB5"/>
    <w:rsid w:val="001102C3"/>
    <w:rsid w:val="00110367"/>
    <w:rsid w:val="001103AC"/>
    <w:rsid w:val="0011286C"/>
    <w:rsid w:val="00112F15"/>
    <w:rsid w:val="00113705"/>
    <w:rsid w:val="00113870"/>
    <w:rsid w:val="00114AD3"/>
    <w:rsid w:val="001162F4"/>
    <w:rsid w:val="001172A8"/>
    <w:rsid w:val="001174B9"/>
    <w:rsid w:val="00120A35"/>
    <w:rsid w:val="00120D93"/>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0864"/>
    <w:rsid w:val="001410C3"/>
    <w:rsid w:val="00141D49"/>
    <w:rsid w:val="00143418"/>
    <w:rsid w:val="001446C7"/>
    <w:rsid w:val="00144DF0"/>
    <w:rsid w:val="0014623C"/>
    <w:rsid w:val="00146321"/>
    <w:rsid w:val="001464C6"/>
    <w:rsid w:val="00146FF0"/>
    <w:rsid w:val="00147041"/>
    <w:rsid w:val="0015003F"/>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53FC"/>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77DDA"/>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2F9"/>
    <w:rsid w:val="001C2DB5"/>
    <w:rsid w:val="001C4178"/>
    <w:rsid w:val="001C4293"/>
    <w:rsid w:val="001C46CD"/>
    <w:rsid w:val="001C4780"/>
    <w:rsid w:val="001C512A"/>
    <w:rsid w:val="001C5B1C"/>
    <w:rsid w:val="001C7F1D"/>
    <w:rsid w:val="001D153F"/>
    <w:rsid w:val="001D1588"/>
    <w:rsid w:val="001D2276"/>
    <w:rsid w:val="001D305C"/>
    <w:rsid w:val="001D3995"/>
    <w:rsid w:val="001D3A97"/>
    <w:rsid w:val="001D3DC4"/>
    <w:rsid w:val="001D51AD"/>
    <w:rsid w:val="001D5B31"/>
    <w:rsid w:val="001E0812"/>
    <w:rsid w:val="001E13EB"/>
    <w:rsid w:val="001E34F9"/>
    <w:rsid w:val="001E3682"/>
    <w:rsid w:val="001E36CE"/>
    <w:rsid w:val="001E3A55"/>
    <w:rsid w:val="001E3A9B"/>
    <w:rsid w:val="001E448B"/>
    <w:rsid w:val="001E4B08"/>
    <w:rsid w:val="001E514F"/>
    <w:rsid w:val="001E52A5"/>
    <w:rsid w:val="001E65B7"/>
    <w:rsid w:val="001E7355"/>
    <w:rsid w:val="001E7B5E"/>
    <w:rsid w:val="001F0925"/>
    <w:rsid w:val="001F0CF7"/>
    <w:rsid w:val="001F0DDE"/>
    <w:rsid w:val="001F25BB"/>
    <w:rsid w:val="001F3AEA"/>
    <w:rsid w:val="001F3CEA"/>
    <w:rsid w:val="001F4666"/>
    <w:rsid w:val="001F48BB"/>
    <w:rsid w:val="001F48EE"/>
    <w:rsid w:val="001F54E6"/>
    <w:rsid w:val="001F55B9"/>
    <w:rsid w:val="001F582C"/>
    <w:rsid w:val="001F5BC2"/>
    <w:rsid w:val="001F5C67"/>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24"/>
    <w:rsid w:val="002126DB"/>
    <w:rsid w:val="002129DF"/>
    <w:rsid w:val="002129EF"/>
    <w:rsid w:val="00212F21"/>
    <w:rsid w:val="002143B5"/>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414"/>
    <w:rsid w:val="002307F0"/>
    <w:rsid w:val="00230B57"/>
    <w:rsid w:val="00231133"/>
    <w:rsid w:val="002314B7"/>
    <w:rsid w:val="00233341"/>
    <w:rsid w:val="002338AC"/>
    <w:rsid w:val="00233BD7"/>
    <w:rsid w:val="00234388"/>
    <w:rsid w:val="002343F1"/>
    <w:rsid w:val="00234BAC"/>
    <w:rsid w:val="00234E83"/>
    <w:rsid w:val="00235A3A"/>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2B2A"/>
    <w:rsid w:val="002531AB"/>
    <w:rsid w:val="00253D88"/>
    <w:rsid w:val="00253F65"/>
    <w:rsid w:val="00253FD6"/>
    <w:rsid w:val="00254181"/>
    <w:rsid w:val="00255760"/>
    <w:rsid w:val="002557C5"/>
    <w:rsid w:val="002557C8"/>
    <w:rsid w:val="002565B2"/>
    <w:rsid w:val="002568B4"/>
    <w:rsid w:val="00261293"/>
    <w:rsid w:val="00262666"/>
    <w:rsid w:val="00262975"/>
    <w:rsid w:val="00262D13"/>
    <w:rsid w:val="00262E0F"/>
    <w:rsid w:val="00264334"/>
    <w:rsid w:val="002643EE"/>
    <w:rsid w:val="00264762"/>
    <w:rsid w:val="00265644"/>
    <w:rsid w:val="00265B6D"/>
    <w:rsid w:val="0026673D"/>
    <w:rsid w:val="00266836"/>
    <w:rsid w:val="0026698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058"/>
    <w:rsid w:val="00285115"/>
    <w:rsid w:val="00285425"/>
    <w:rsid w:val="00286578"/>
    <w:rsid w:val="00286916"/>
    <w:rsid w:val="00287075"/>
    <w:rsid w:val="002871EE"/>
    <w:rsid w:val="002872BD"/>
    <w:rsid w:val="00290751"/>
    <w:rsid w:val="00291521"/>
    <w:rsid w:val="00291806"/>
    <w:rsid w:val="00291A2F"/>
    <w:rsid w:val="00292402"/>
    <w:rsid w:val="00292E58"/>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1D1A"/>
    <w:rsid w:val="002B2511"/>
    <w:rsid w:val="002B2545"/>
    <w:rsid w:val="002B2DEC"/>
    <w:rsid w:val="002B38C7"/>
    <w:rsid w:val="002B3F39"/>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42A9"/>
    <w:rsid w:val="002C4412"/>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E43"/>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A2B"/>
    <w:rsid w:val="002F3BB8"/>
    <w:rsid w:val="002F4257"/>
    <w:rsid w:val="002F4897"/>
    <w:rsid w:val="002F4962"/>
    <w:rsid w:val="002F5385"/>
    <w:rsid w:val="002F6742"/>
    <w:rsid w:val="002F748E"/>
    <w:rsid w:val="00300150"/>
    <w:rsid w:val="003018EC"/>
    <w:rsid w:val="00301DB0"/>
    <w:rsid w:val="003021A9"/>
    <w:rsid w:val="003034E6"/>
    <w:rsid w:val="003035A7"/>
    <w:rsid w:val="003038FB"/>
    <w:rsid w:val="00303C62"/>
    <w:rsid w:val="003048BF"/>
    <w:rsid w:val="003055F2"/>
    <w:rsid w:val="00305990"/>
    <w:rsid w:val="003060CA"/>
    <w:rsid w:val="003061BB"/>
    <w:rsid w:val="00306290"/>
    <w:rsid w:val="003064FA"/>
    <w:rsid w:val="00306B02"/>
    <w:rsid w:val="0030730A"/>
    <w:rsid w:val="00307FC0"/>
    <w:rsid w:val="0031092F"/>
    <w:rsid w:val="00310B97"/>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42AF"/>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0DC"/>
    <w:rsid w:val="00335549"/>
    <w:rsid w:val="00335AFF"/>
    <w:rsid w:val="00335E64"/>
    <w:rsid w:val="00336559"/>
    <w:rsid w:val="0033658A"/>
    <w:rsid w:val="003366CA"/>
    <w:rsid w:val="00337B89"/>
    <w:rsid w:val="00337C3D"/>
    <w:rsid w:val="00341FD1"/>
    <w:rsid w:val="003425A9"/>
    <w:rsid w:val="00342B91"/>
    <w:rsid w:val="00342F43"/>
    <w:rsid w:val="0034420C"/>
    <w:rsid w:val="00344697"/>
    <w:rsid w:val="00344FE9"/>
    <w:rsid w:val="00345108"/>
    <w:rsid w:val="00345BFE"/>
    <w:rsid w:val="00346BF8"/>
    <w:rsid w:val="00346D00"/>
    <w:rsid w:val="00346E77"/>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137D"/>
    <w:rsid w:val="003720D7"/>
    <w:rsid w:val="003725CC"/>
    <w:rsid w:val="00372E1F"/>
    <w:rsid w:val="00373403"/>
    <w:rsid w:val="0037454D"/>
    <w:rsid w:val="003750A1"/>
    <w:rsid w:val="0037582F"/>
    <w:rsid w:val="00375CF8"/>
    <w:rsid w:val="0037720D"/>
    <w:rsid w:val="0037774B"/>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4C9E"/>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58E6"/>
    <w:rsid w:val="003A6522"/>
    <w:rsid w:val="003A65B1"/>
    <w:rsid w:val="003A66AE"/>
    <w:rsid w:val="003A69EC"/>
    <w:rsid w:val="003A775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17F5C"/>
    <w:rsid w:val="0042055D"/>
    <w:rsid w:val="004205AD"/>
    <w:rsid w:val="0042213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21A"/>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8EF"/>
    <w:rsid w:val="00461EE1"/>
    <w:rsid w:val="0046245C"/>
    <w:rsid w:val="00462E1B"/>
    <w:rsid w:val="004631FD"/>
    <w:rsid w:val="00463DA1"/>
    <w:rsid w:val="00463ECE"/>
    <w:rsid w:val="00464FDA"/>
    <w:rsid w:val="00465518"/>
    <w:rsid w:val="00466812"/>
    <w:rsid w:val="00466962"/>
    <w:rsid w:val="00466CA4"/>
    <w:rsid w:val="00466E02"/>
    <w:rsid w:val="00467254"/>
    <w:rsid w:val="00467540"/>
    <w:rsid w:val="00467781"/>
    <w:rsid w:val="00467EF8"/>
    <w:rsid w:val="00470028"/>
    <w:rsid w:val="00470E19"/>
    <w:rsid w:val="004718E2"/>
    <w:rsid w:val="00472BD9"/>
    <w:rsid w:val="00473069"/>
    <w:rsid w:val="00473135"/>
    <w:rsid w:val="0047392F"/>
    <w:rsid w:val="0047546E"/>
    <w:rsid w:val="004757DF"/>
    <w:rsid w:val="00476D40"/>
    <w:rsid w:val="00476F5C"/>
    <w:rsid w:val="00476F6F"/>
    <w:rsid w:val="004777E8"/>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5643"/>
    <w:rsid w:val="00486A4E"/>
    <w:rsid w:val="00487027"/>
    <w:rsid w:val="00487908"/>
    <w:rsid w:val="00487EF1"/>
    <w:rsid w:val="00487FF7"/>
    <w:rsid w:val="004901F4"/>
    <w:rsid w:val="004906E1"/>
    <w:rsid w:val="0049192C"/>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4E38"/>
    <w:rsid w:val="004A5014"/>
    <w:rsid w:val="004A5036"/>
    <w:rsid w:val="004A504E"/>
    <w:rsid w:val="004A508D"/>
    <w:rsid w:val="004A6247"/>
    <w:rsid w:val="004A7204"/>
    <w:rsid w:val="004A7233"/>
    <w:rsid w:val="004A75F4"/>
    <w:rsid w:val="004A7C5D"/>
    <w:rsid w:val="004B0127"/>
    <w:rsid w:val="004B29F2"/>
    <w:rsid w:val="004B2A93"/>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C7CEE"/>
    <w:rsid w:val="004D0526"/>
    <w:rsid w:val="004D13E2"/>
    <w:rsid w:val="004D1A9D"/>
    <w:rsid w:val="004D3091"/>
    <w:rsid w:val="004D3919"/>
    <w:rsid w:val="004D3DBA"/>
    <w:rsid w:val="004D549D"/>
    <w:rsid w:val="004D5CA3"/>
    <w:rsid w:val="004D6361"/>
    <w:rsid w:val="004D6AFD"/>
    <w:rsid w:val="004D7BE8"/>
    <w:rsid w:val="004E0697"/>
    <w:rsid w:val="004E16B2"/>
    <w:rsid w:val="004E19FD"/>
    <w:rsid w:val="004E218B"/>
    <w:rsid w:val="004E218C"/>
    <w:rsid w:val="004E2C92"/>
    <w:rsid w:val="004E3445"/>
    <w:rsid w:val="004E4433"/>
    <w:rsid w:val="004E5E6C"/>
    <w:rsid w:val="004E62E1"/>
    <w:rsid w:val="004E6B0C"/>
    <w:rsid w:val="004E6B19"/>
    <w:rsid w:val="004E70C1"/>
    <w:rsid w:val="004F0469"/>
    <w:rsid w:val="004F10CA"/>
    <w:rsid w:val="004F1C0F"/>
    <w:rsid w:val="004F1D2C"/>
    <w:rsid w:val="004F1FD4"/>
    <w:rsid w:val="004F2069"/>
    <w:rsid w:val="004F31FF"/>
    <w:rsid w:val="004F43F1"/>
    <w:rsid w:val="004F48F6"/>
    <w:rsid w:val="004F4F15"/>
    <w:rsid w:val="004F5917"/>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F58"/>
    <w:rsid w:val="005205C2"/>
    <w:rsid w:val="00520851"/>
    <w:rsid w:val="00520B83"/>
    <w:rsid w:val="0052170A"/>
    <w:rsid w:val="00522A1B"/>
    <w:rsid w:val="00522ABF"/>
    <w:rsid w:val="00522C63"/>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29E0"/>
    <w:rsid w:val="005337F5"/>
    <w:rsid w:val="00533BA1"/>
    <w:rsid w:val="00533FD9"/>
    <w:rsid w:val="005341E3"/>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5774F"/>
    <w:rsid w:val="00560257"/>
    <w:rsid w:val="005602C9"/>
    <w:rsid w:val="00560B96"/>
    <w:rsid w:val="00560C3D"/>
    <w:rsid w:val="00560C46"/>
    <w:rsid w:val="00561091"/>
    <w:rsid w:val="005613FF"/>
    <w:rsid w:val="00561ED0"/>
    <w:rsid w:val="00561F1B"/>
    <w:rsid w:val="00562173"/>
    <w:rsid w:val="005622B5"/>
    <w:rsid w:val="00562441"/>
    <w:rsid w:val="005627E3"/>
    <w:rsid w:val="00563866"/>
    <w:rsid w:val="00563D98"/>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164"/>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670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5B9C"/>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63F5"/>
    <w:rsid w:val="005B7021"/>
    <w:rsid w:val="005B72F4"/>
    <w:rsid w:val="005C0F48"/>
    <w:rsid w:val="005C1171"/>
    <w:rsid w:val="005C214D"/>
    <w:rsid w:val="005C321D"/>
    <w:rsid w:val="005C36FA"/>
    <w:rsid w:val="005C40D9"/>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A3B"/>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36F"/>
    <w:rsid w:val="005F7D80"/>
    <w:rsid w:val="00600136"/>
    <w:rsid w:val="006005EE"/>
    <w:rsid w:val="0060123E"/>
    <w:rsid w:val="00601D2E"/>
    <w:rsid w:val="00601E68"/>
    <w:rsid w:val="0060282E"/>
    <w:rsid w:val="00602F78"/>
    <w:rsid w:val="006033E3"/>
    <w:rsid w:val="00603759"/>
    <w:rsid w:val="00603DB5"/>
    <w:rsid w:val="00604A2C"/>
    <w:rsid w:val="00604C9F"/>
    <w:rsid w:val="00604DEC"/>
    <w:rsid w:val="006051E6"/>
    <w:rsid w:val="00605224"/>
    <w:rsid w:val="00605933"/>
    <w:rsid w:val="00606C07"/>
    <w:rsid w:val="00606C0F"/>
    <w:rsid w:val="006072B6"/>
    <w:rsid w:val="0060738D"/>
    <w:rsid w:val="00611598"/>
    <w:rsid w:val="006125F4"/>
    <w:rsid w:val="00612616"/>
    <w:rsid w:val="00612E56"/>
    <w:rsid w:val="00613257"/>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04D"/>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DB1"/>
    <w:rsid w:val="00644F38"/>
    <w:rsid w:val="0064502D"/>
    <w:rsid w:val="00645F06"/>
    <w:rsid w:val="00646E28"/>
    <w:rsid w:val="0064703A"/>
    <w:rsid w:val="006475D0"/>
    <w:rsid w:val="00647F52"/>
    <w:rsid w:val="00650B3E"/>
    <w:rsid w:val="00650FC1"/>
    <w:rsid w:val="0065228F"/>
    <w:rsid w:val="006522B0"/>
    <w:rsid w:val="00652678"/>
    <w:rsid w:val="00652B2C"/>
    <w:rsid w:val="006532A2"/>
    <w:rsid w:val="00654623"/>
    <w:rsid w:val="00654BAD"/>
    <w:rsid w:val="00654D3D"/>
    <w:rsid w:val="006553DC"/>
    <w:rsid w:val="00655794"/>
    <w:rsid w:val="00655F7F"/>
    <w:rsid w:val="0065759A"/>
    <w:rsid w:val="006609C0"/>
    <w:rsid w:val="00660F77"/>
    <w:rsid w:val="00661F2B"/>
    <w:rsid w:val="006621E9"/>
    <w:rsid w:val="0066269A"/>
    <w:rsid w:val="00663B58"/>
    <w:rsid w:val="00663BEC"/>
    <w:rsid w:val="00664B6C"/>
    <w:rsid w:val="00664D3D"/>
    <w:rsid w:val="00666B78"/>
    <w:rsid w:val="00667269"/>
    <w:rsid w:val="006672AD"/>
    <w:rsid w:val="006677D7"/>
    <w:rsid w:val="006679EA"/>
    <w:rsid w:val="00670E02"/>
    <w:rsid w:val="00670EEA"/>
    <w:rsid w:val="00670F09"/>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77C4B"/>
    <w:rsid w:val="0068004E"/>
    <w:rsid w:val="00681774"/>
    <w:rsid w:val="0068233B"/>
    <w:rsid w:val="0068315A"/>
    <w:rsid w:val="006834F0"/>
    <w:rsid w:val="0068387E"/>
    <w:rsid w:val="006838B6"/>
    <w:rsid w:val="00683904"/>
    <w:rsid w:val="006840BA"/>
    <w:rsid w:val="006846CE"/>
    <w:rsid w:val="00685621"/>
    <w:rsid w:val="006857A7"/>
    <w:rsid w:val="00685ED3"/>
    <w:rsid w:val="00687ACE"/>
    <w:rsid w:val="00690700"/>
    <w:rsid w:val="0069102A"/>
    <w:rsid w:val="00693263"/>
    <w:rsid w:val="00693296"/>
    <w:rsid w:val="00693369"/>
    <w:rsid w:val="006936EA"/>
    <w:rsid w:val="0069400F"/>
    <w:rsid w:val="00695976"/>
    <w:rsid w:val="006960F1"/>
    <w:rsid w:val="00696D9D"/>
    <w:rsid w:val="00697587"/>
    <w:rsid w:val="00697666"/>
    <w:rsid w:val="00697CCB"/>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3D5A"/>
    <w:rsid w:val="006C46EF"/>
    <w:rsid w:val="006C4CDF"/>
    <w:rsid w:val="006C4E3E"/>
    <w:rsid w:val="006C4EA5"/>
    <w:rsid w:val="006C51D5"/>
    <w:rsid w:val="006C5678"/>
    <w:rsid w:val="006C5927"/>
    <w:rsid w:val="006C6B36"/>
    <w:rsid w:val="006C7035"/>
    <w:rsid w:val="006C71A8"/>
    <w:rsid w:val="006C71F6"/>
    <w:rsid w:val="006C75C8"/>
    <w:rsid w:val="006C7894"/>
    <w:rsid w:val="006D0517"/>
    <w:rsid w:val="006D0A42"/>
    <w:rsid w:val="006D0A7B"/>
    <w:rsid w:val="006D12E7"/>
    <w:rsid w:val="006D170F"/>
    <w:rsid w:val="006D18C0"/>
    <w:rsid w:val="006D1EB1"/>
    <w:rsid w:val="006D26AB"/>
    <w:rsid w:val="006D2A26"/>
    <w:rsid w:val="006D320F"/>
    <w:rsid w:val="006D3F66"/>
    <w:rsid w:val="006D435F"/>
    <w:rsid w:val="006D4CFE"/>
    <w:rsid w:val="006D5A43"/>
    <w:rsid w:val="006D5FD1"/>
    <w:rsid w:val="006D6152"/>
    <w:rsid w:val="006D68CB"/>
    <w:rsid w:val="006D6FA1"/>
    <w:rsid w:val="006D791C"/>
    <w:rsid w:val="006E057B"/>
    <w:rsid w:val="006E0CD7"/>
    <w:rsid w:val="006E16C9"/>
    <w:rsid w:val="006E1BBC"/>
    <w:rsid w:val="006E26B9"/>
    <w:rsid w:val="006E2A54"/>
    <w:rsid w:val="006E3960"/>
    <w:rsid w:val="006E42DB"/>
    <w:rsid w:val="006E42F5"/>
    <w:rsid w:val="006E49A1"/>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E01"/>
    <w:rsid w:val="00702DA3"/>
    <w:rsid w:val="007032EF"/>
    <w:rsid w:val="00705900"/>
    <w:rsid w:val="00705943"/>
    <w:rsid w:val="007071EC"/>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1E85"/>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122"/>
    <w:rsid w:val="00741413"/>
    <w:rsid w:val="00741464"/>
    <w:rsid w:val="00741D8B"/>
    <w:rsid w:val="00741F8B"/>
    <w:rsid w:val="00741FA4"/>
    <w:rsid w:val="0074262D"/>
    <w:rsid w:val="00742DEE"/>
    <w:rsid w:val="00742F79"/>
    <w:rsid w:val="00743062"/>
    <w:rsid w:val="007437C2"/>
    <w:rsid w:val="00743EFD"/>
    <w:rsid w:val="00743F97"/>
    <w:rsid w:val="0074423A"/>
    <w:rsid w:val="00744D7A"/>
    <w:rsid w:val="00744FFF"/>
    <w:rsid w:val="00745003"/>
    <w:rsid w:val="00745829"/>
    <w:rsid w:val="0074599A"/>
    <w:rsid w:val="00746D43"/>
    <w:rsid w:val="00746FF3"/>
    <w:rsid w:val="0074709F"/>
    <w:rsid w:val="00747365"/>
    <w:rsid w:val="007475D7"/>
    <w:rsid w:val="007477DB"/>
    <w:rsid w:val="00747B49"/>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D4"/>
    <w:rsid w:val="00763EED"/>
    <w:rsid w:val="00764919"/>
    <w:rsid w:val="00764D29"/>
    <w:rsid w:val="00765796"/>
    <w:rsid w:val="00766D44"/>
    <w:rsid w:val="00766DE5"/>
    <w:rsid w:val="00767572"/>
    <w:rsid w:val="00767752"/>
    <w:rsid w:val="0077011F"/>
    <w:rsid w:val="007701D7"/>
    <w:rsid w:val="00770643"/>
    <w:rsid w:val="0077071F"/>
    <w:rsid w:val="00771E1D"/>
    <w:rsid w:val="0077218C"/>
    <w:rsid w:val="0077280E"/>
    <w:rsid w:val="0077284B"/>
    <w:rsid w:val="0077321F"/>
    <w:rsid w:val="0077374D"/>
    <w:rsid w:val="00773B88"/>
    <w:rsid w:val="007754D8"/>
    <w:rsid w:val="00776A8B"/>
    <w:rsid w:val="00776C7F"/>
    <w:rsid w:val="0077789E"/>
    <w:rsid w:val="00780210"/>
    <w:rsid w:val="0078138B"/>
    <w:rsid w:val="00781E64"/>
    <w:rsid w:val="00782109"/>
    <w:rsid w:val="00782A04"/>
    <w:rsid w:val="00782D54"/>
    <w:rsid w:val="00783314"/>
    <w:rsid w:val="007833A8"/>
    <w:rsid w:val="0078513D"/>
    <w:rsid w:val="00785436"/>
    <w:rsid w:val="00785BAE"/>
    <w:rsid w:val="0078749D"/>
    <w:rsid w:val="00787C7E"/>
    <w:rsid w:val="00787CF8"/>
    <w:rsid w:val="0079079B"/>
    <w:rsid w:val="00790836"/>
    <w:rsid w:val="00790D2F"/>
    <w:rsid w:val="00790E58"/>
    <w:rsid w:val="007910C1"/>
    <w:rsid w:val="0079163B"/>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9F4"/>
    <w:rsid w:val="007B0A84"/>
    <w:rsid w:val="007B0C81"/>
    <w:rsid w:val="007B133A"/>
    <w:rsid w:val="007B234E"/>
    <w:rsid w:val="007B427C"/>
    <w:rsid w:val="007B4882"/>
    <w:rsid w:val="007B4A12"/>
    <w:rsid w:val="007B58F5"/>
    <w:rsid w:val="007B5A38"/>
    <w:rsid w:val="007B5E96"/>
    <w:rsid w:val="007B71CE"/>
    <w:rsid w:val="007B7D6F"/>
    <w:rsid w:val="007C0C4D"/>
    <w:rsid w:val="007C1842"/>
    <w:rsid w:val="007C207A"/>
    <w:rsid w:val="007C2139"/>
    <w:rsid w:val="007C257E"/>
    <w:rsid w:val="007C2596"/>
    <w:rsid w:val="007C3028"/>
    <w:rsid w:val="007C383D"/>
    <w:rsid w:val="007C4C6E"/>
    <w:rsid w:val="007C5023"/>
    <w:rsid w:val="007C5FFC"/>
    <w:rsid w:val="007C63D6"/>
    <w:rsid w:val="007C7379"/>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745"/>
    <w:rsid w:val="007D6E17"/>
    <w:rsid w:val="007E13EB"/>
    <w:rsid w:val="007E25BE"/>
    <w:rsid w:val="007E27D8"/>
    <w:rsid w:val="007E3EE7"/>
    <w:rsid w:val="007E4040"/>
    <w:rsid w:val="007E4194"/>
    <w:rsid w:val="007E425F"/>
    <w:rsid w:val="007E4570"/>
    <w:rsid w:val="007E4759"/>
    <w:rsid w:val="007E488B"/>
    <w:rsid w:val="007E4903"/>
    <w:rsid w:val="007E4B08"/>
    <w:rsid w:val="007E5CD6"/>
    <w:rsid w:val="007E646E"/>
    <w:rsid w:val="007E69CD"/>
    <w:rsid w:val="007E6A0B"/>
    <w:rsid w:val="007E7D03"/>
    <w:rsid w:val="007E7E41"/>
    <w:rsid w:val="007F0E86"/>
    <w:rsid w:val="007F0F5B"/>
    <w:rsid w:val="007F1359"/>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3D78"/>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4948"/>
    <w:rsid w:val="00815322"/>
    <w:rsid w:val="00815A7D"/>
    <w:rsid w:val="0081628A"/>
    <w:rsid w:val="008165FB"/>
    <w:rsid w:val="0081673E"/>
    <w:rsid w:val="00816C15"/>
    <w:rsid w:val="00816F82"/>
    <w:rsid w:val="00820469"/>
    <w:rsid w:val="00820B18"/>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C91"/>
    <w:rsid w:val="00827FFD"/>
    <w:rsid w:val="0083001F"/>
    <w:rsid w:val="008305CD"/>
    <w:rsid w:val="00830623"/>
    <w:rsid w:val="008317F2"/>
    <w:rsid w:val="00832619"/>
    <w:rsid w:val="00832B98"/>
    <w:rsid w:val="00833141"/>
    <w:rsid w:val="0083359B"/>
    <w:rsid w:val="00835297"/>
    <w:rsid w:val="00835720"/>
    <w:rsid w:val="00835A9F"/>
    <w:rsid w:val="00835D82"/>
    <w:rsid w:val="00836C37"/>
    <w:rsid w:val="00836E63"/>
    <w:rsid w:val="00836F5B"/>
    <w:rsid w:val="00840752"/>
    <w:rsid w:val="00840BBB"/>
    <w:rsid w:val="0084136C"/>
    <w:rsid w:val="0084167C"/>
    <w:rsid w:val="00842ECF"/>
    <w:rsid w:val="00842FF4"/>
    <w:rsid w:val="008438A7"/>
    <w:rsid w:val="008438C8"/>
    <w:rsid w:val="00843EF9"/>
    <w:rsid w:val="00843F98"/>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3C32"/>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67A"/>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0D30"/>
    <w:rsid w:val="00891AF7"/>
    <w:rsid w:val="00891DE7"/>
    <w:rsid w:val="00891F2A"/>
    <w:rsid w:val="008929DE"/>
    <w:rsid w:val="00892D38"/>
    <w:rsid w:val="008933B2"/>
    <w:rsid w:val="0089404E"/>
    <w:rsid w:val="00894AAA"/>
    <w:rsid w:val="00894FCF"/>
    <w:rsid w:val="00895D96"/>
    <w:rsid w:val="008967BE"/>
    <w:rsid w:val="008975BD"/>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111D"/>
    <w:rsid w:val="008B24F9"/>
    <w:rsid w:val="008B35A7"/>
    <w:rsid w:val="008B59C3"/>
    <w:rsid w:val="008B684D"/>
    <w:rsid w:val="008B69DF"/>
    <w:rsid w:val="008B6FEA"/>
    <w:rsid w:val="008B7A03"/>
    <w:rsid w:val="008B7BFA"/>
    <w:rsid w:val="008C0444"/>
    <w:rsid w:val="008C0B28"/>
    <w:rsid w:val="008C0B7C"/>
    <w:rsid w:val="008C0D89"/>
    <w:rsid w:val="008C2240"/>
    <w:rsid w:val="008C22DA"/>
    <w:rsid w:val="008C26C2"/>
    <w:rsid w:val="008C29CE"/>
    <w:rsid w:val="008C2B48"/>
    <w:rsid w:val="008C2EB1"/>
    <w:rsid w:val="008C30F6"/>
    <w:rsid w:val="008C3F1C"/>
    <w:rsid w:val="008C4417"/>
    <w:rsid w:val="008C4B93"/>
    <w:rsid w:val="008C5E5B"/>
    <w:rsid w:val="008C6FEC"/>
    <w:rsid w:val="008C75B1"/>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361"/>
    <w:rsid w:val="008D68D0"/>
    <w:rsid w:val="008D69CD"/>
    <w:rsid w:val="008D74D6"/>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022"/>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216"/>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A09"/>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4E8E"/>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82D"/>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6DB4"/>
    <w:rsid w:val="009771B0"/>
    <w:rsid w:val="00977A65"/>
    <w:rsid w:val="00977A78"/>
    <w:rsid w:val="00980690"/>
    <w:rsid w:val="00980FAA"/>
    <w:rsid w:val="009813E6"/>
    <w:rsid w:val="0098140C"/>
    <w:rsid w:val="00981E1C"/>
    <w:rsid w:val="00982144"/>
    <w:rsid w:val="00982BC4"/>
    <w:rsid w:val="009834A8"/>
    <w:rsid w:val="00984C8A"/>
    <w:rsid w:val="00984E11"/>
    <w:rsid w:val="00985FEA"/>
    <w:rsid w:val="00986EBC"/>
    <w:rsid w:val="0098751C"/>
    <w:rsid w:val="009875F0"/>
    <w:rsid w:val="00987B5C"/>
    <w:rsid w:val="009904DA"/>
    <w:rsid w:val="00990A77"/>
    <w:rsid w:val="00991640"/>
    <w:rsid w:val="00991A3C"/>
    <w:rsid w:val="00992668"/>
    <w:rsid w:val="0099338C"/>
    <w:rsid w:val="00993A51"/>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5A6"/>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6B5D"/>
    <w:rsid w:val="009B79EE"/>
    <w:rsid w:val="009B7B37"/>
    <w:rsid w:val="009B7D2C"/>
    <w:rsid w:val="009C0108"/>
    <w:rsid w:val="009C1081"/>
    <w:rsid w:val="009C1475"/>
    <w:rsid w:val="009C178C"/>
    <w:rsid w:val="009C1E5A"/>
    <w:rsid w:val="009C23E0"/>
    <w:rsid w:val="009C2B0C"/>
    <w:rsid w:val="009C2BB4"/>
    <w:rsid w:val="009C39E1"/>
    <w:rsid w:val="009C3ED9"/>
    <w:rsid w:val="009C4EE8"/>
    <w:rsid w:val="009C5006"/>
    <w:rsid w:val="009C52EF"/>
    <w:rsid w:val="009C551A"/>
    <w:rsid w:val="009C554B"/>
    <w:rsid w:val="009C5844"/>
    <w:rsid w:val="009C6497"/>
    <w:rsid w:val="009C6934"/>
    <w:rsid w:val="009C6BC6"/>
    <w:rsid w:val="009C6E34"/>
    <w:rsid w:val="009C7BC7"/>
    <w:rsid w:val="009D040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5E64"/>
    <w:rsid w:val="009E6F24"/>
    <w:rsid w:val="009E72A7"/>
    <w:rsid w:val="009F1086"/>
    <w:rsid w:val="009F1754"/>
    <w:rsid w:val="009F2CDF"/>
    <w:rsid w:val="009F3150"/>
    <w:rsid w:val="009F3F98"/>
    <w:rsid w:val="009F4358"/>
    <w:rsid w:val="009F4A0B"/>
    <w:rsid w:val="009F7425"/>
    <w:rsid w:val="009F7588"/>
    <w:rsid w:val="00A0016D"/>
    <w:rsid w:val="00A01A26"/>
    <w:rsid w:val="00A02166"/>
    <w:rsid w:val="00A02880"/>
    <w:rsid w:val="00A02D6E"/>
    <w:rsid w:val="00A030B2"/>
    <w:rsid w:val="00A03DD2"/>
    <w:rsid w:val="00A04183"/>
    <w:rsid w:val="00A0445C"/>
    <w:rsid w:val="00A0470B"/>
    <w:rsid w:val="00A0515C"/>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9E4"/>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BD6"/>
    <w:rsid w:val="00A36C44"/>
    <w:rsid w:val="00A37CF9"/>
    <w:rsid w:val="00A37F81"/>
    <w:rsid w:val="00A414EA"/>
    <w:rsid w:val="00A419DD"/>
    <w:rsid w:val="00A41ACF"/>
    <w:rsid w:val="00A41D55"/>
    <w:rsid w:val="00A429B2"/>
    <w:rsid w:val="00A43BB8"/>
    <w:rsid w:val="00A443BC"/>
    <w:rsid w:val="00A44DE9"/>
    <w:rsid w:val="00A45733"/>
    <w:rsid w:val="00A457C8"/>
    <w:rsid w:val="00A45BFC"/>
    <w:rsid w:val="00A4627C"/>
    <w:rsid w:val="00A46822"/>
    <w:rsid w:val="00A46D42"/>
    <w:rsid w:val="00A47659"/>
    <w:rsid w:val="00A50E2A"/>
    <w:rsid w:val="00A511F8"/>
    <w:rsid w:val="00A51F3F"/>
    <w:rsid w:val="00A52CBE"/>
    <w:rsid w:val="00A533AC"/>
    <w:rsid w:val="00A53625"/>
    <w:rsid w:val="00A54674"/>
    <w:rsid w:val="00A55509"/>
    <w:rsid w:val="00A5761B"/>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1E14"/>
    <w:rsid w:val="00A725A2"/>
    <w:rsid w:val="00A72A3C"/>
    <w:rsid w:val="00A72DDF"/>
    <w:rsid w:val="00A73541"/>
    <w:rsid w:val="00A73674"/>
    <w:rsid w:val="00A737EB"/>
    <w:rsid w:val="00A7399B"/>
    <w:rsid w:val="00A73C88"/>
    <w:rsid w:val="00A75135"/>
    <w:rsid w:val="00A75EC3"/>
    <w:rsid w:val="00A762C5"/>
    <w:rsid w:val="00A77324"/>
    <w:rsid w:val="00A77862"/>
    <w:rsid w:val="00A77BAA"/>
    <w:rsid w:val="00A80546"/>
    <w:rsid w:val="00A8059C"/>
    <w:rsid w:val="00A8142C"/>
    <w:rsid w:val="00A81C64"/>
    <w:rsid w:val="00A81E82"/>
    <w:rsid w:val="00A82BA5"/>
    <w:rsid w:val="00A82F87"/>
    <w:rsid w:val="00A83722"/>
    <w:rsid w:val="00A839B6"/>
    <w:rsid w:val="00A84779"/>
    <w:rsid w:val="00A868F7"/>
    <w:rsid w:val="00A86B4F"/>
    <w:rsid w:val="00A86CAE"/>
    <w:rsid w:val="00A87B6A"/>
    <w:rsid w:val="00A87FBF"/>
    <w:rsid w:val="00A90108"/>
    <w:rsid w:val="00A91E04"/>
    <w:rsid w:val="00A91FC6"/>
    <w:rsid w:val="00A92401"/>
    <w:rsid w:val="00A92402"/>
    <w:rsid w:val="00A92736"/>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ED8"/>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31AC"/>
    <w:rsid w:val="00AB3BCE"/>
    <w:rsid w:val="00AB3C23"/>
    <w:rsid w:val="00AB3EE5"/>
    <w:rsid w:val="00AB46AD"/>
    <w:rsid w:val="00AB4E10"/>
    <w:rsid w:val="00AB59B2"/>
    <w:rsid w:val="00AB5C0F"/>
    <w:rsid w:val="00AB7B56"/>
    <w:rsid w:val="00AB7D82"/>
    <w:rsid w:val="00AC037A"/>
    <w:rsid w:val="00AC0705"/>
    <w:rsid w:val="00AC0A22"/>
    <w:rsid w:val="00AC168E"/>
    <w:rsid w:val="00AC1C59"/>
    <w:rsid w:val="00AC2030"/>
    <w:rsid w:val="00AC229F"/>
    <w:rsid w:val="00AC2A42"/>
    <w:rsid w:val="00AC373B"/>
    <w:rsid w:val="00AC38EC"/>
    <w:rsid w:val="00AC3BF4"/>
    <w:rsid w:val="00AC3FB9"/>
    <w:rsid w:val="00AC5139"/>
    <w:rsid w:val="00AC5D25"/>
    <w:rsid w:val="00AC618B"/>
    <w:rsid w:val="00AC6676"/>
    <w:rsid w:val="00AD12FF"/>
    <w:rsid w:val="00AD17BA"/>
    <w:rsid w:val="00AD1E03"/>
    <w:rsid w:val="00AD1E37"/>
    <w:rsid w:val="00AD252D"/>
    <w:rsid w:val="00AD2E5A"/>
    <w:rsid w:val="00AD2F0D"/>
    <w:rsid w:val="00AD2F77"/>
    <w:rsid w:val="00AD386A"/>
    <w:rsid w:val="00AD40FF"/>
    <w:rsid w:val="00AD45D4"/>
    <w:rsid w:val="00AD4AAA"/>
    <w:rsid w:val="00AD539A"/>
    <w:rsid w:val="00AD5AA2"/>
    <w:rsid w:val="00AD5B8D"/>
    <w:rsid w:val="00AD63F5"/>
    <w:rsid w:val="00AD6A5F"/>
    <w:rsid w:val="00AD6D51"/>
    <w:rsid w:val="00AD6F87"/>
    <w:rsid w:val="00AD7530"/>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E64A4"/>
    <w:rsid w:val="00AE7EEB"/>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188"/>
    <w:rsid w:val="00B02250"/>
    <w:rsid w:val="00B0358A"/>
    <w:rsid w:val="00B04FCD"/>
    <w:rsid w:val="00B052E9"/>
    <w:rsid w:val="00B0538B"/>
    <w:rsid w:val="00B05774"/>
    <w:rsid w:val="00B0627B"/>
    <w:rsid w:val="00B07D70"/>
    <w:rsid w:val="00B1000D"/>
    <w:rsid w:val="00B10865"/>
    <w:rsid w:val="00B109E0"/>
    <w:rsid w:val="00B1188A"/>
    <w:rsid w:val="00B11C8A"/>
    <w:rsid w:val="00B12335"/>
    <w:rsid w:val="00B1234F"/>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5F6"/>
    <w:rsid w:val="00B26618"/>
    <w:rsid w:val="00B2675C"/>
    <w:rsid w:val="00B2682E"/>
    <w:rsid w:val="00B26C5D"/>
    <w:rsid w:val="00B26D67"/>
    <w:rsid w:val="00B27C20"/>
    <w:rsid w:val="00B27F92"/>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1CAF"/>
    <w:rsid w:val="00B4219B"/>
    <w:rsid w:val="00B425D1"/>
    <w:rsid w:val="00B43BEE"/>
    <w:rsid w:val="00B4463E"/>
    <w:rsid w:val="00B44856"/>
    <w:rsid w:val="00B459E5"/>
    <w:rsid w:val="00B46330"/>
    <w:rsid w:val="00B47ADC"/>
    <w:rsid w:val="00B53D00"/>
    <w:rsid w:val="00B540BB"/>
    <w:rsid w:val="00B54344"/>
    <w:rsid w:val="00B54374"/>
    <w:rsid w:val="00B55283"/>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2D1"/>
    <w:rsid w:val="00B82B47"/>
    <w:rsid w:val="00B82DE7"/>
    <w:rsid w:val="00B84528"/>
    <w:rsid w:val="00B8493E"/>
    <w:rsid w:val="00B866C3"/>
    <w:rsid w:val="00B875BD"/>
    <w:rsid w:val="00B8760F"/>
    <w:rsid w:val="00B90285"/>
    <w:rsid w:val="00B90554"/>
    <w:rsid w:val="00B929BA"/>
    <w:rsid w:val="00B931B7"/>
    <w:rsid w:val="00B9358A"/>
    <w:rsid w:val="00B937D1"/>
    <w:rsid w:val="00B943B5"/>
    <w:rsid w:val="00B9486D"/>
    <w:rsid w:val="00B94B44"/>
    <w:rsid w:val="00B94E3E"/>
    <w:rsid w:val="00B9568D"/>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5E08"/>
    <w:rsid w:val="00BF6510"/>
    <w:rsid w:val="00BF671D"/>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575"/>
    <w:rsid w:val="00C25BE3"/>
    <w:rsid w:val="00C2673F"/>
    <w:rsid w:val="00C26902"/>
    <w:rsid w:val="00C26CEE"/>
    <w:rsid w:val="00C277C0"/>
    <w:rsid w:val="00C27F9F"/>
    <w:rsid w:val="00C3137D"/>
    <w:rsid w:val="00C320AB"/>
    <w:rsid w:val="00C32163"/>
    <w:rsid w:val="00C335F2"/>
    <w:rsid w:val="00C35650"/>
    <w:rsid w:val="00C35920"/>
    <w:rsid w:val="00C36830"/>
    <w:rsid w:val="00C37367"/>
    <w:rsid w:val="00C37EED"/>
    <w:rsid w:val="00C4008B"/>
    <w:rsid w:val="00C4023D"/>
    <w:rsid w:val="00C40782"/>
    <w:rsid w:val="00C40A92"/>
    <w:rsid w:val="00C4164E"/>
    <w:rsid w:val="00C41D68"/>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D0"/>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57DEA"/>
    <w:rsid w:val="00C603C6"/>
    <w:rsid w:val="00C60D6A"/>
    <w:rsid w:val="00C60E53"/>
    <w:rsid w:val="00C61DF1"/>
    <w:rsid w:val="00C62BC9"/>
    <w:rsid w:val="00C63381"/>
    <w:rsid w:val="00C63559"/>
    <w:rsid w:val="00C635C0"/>
    <w:rsid w:val="00C6471C"/>
    <w:rsid w:val="00C649C0"/>
    <w:rsid w:val="00C657CB"/>
    <w:rsid w:val="00C70046"/>
    <w:rsid w:val="00C71586"/>
    <w:rsid w:val="00C7207A"/>
    <w:rsid w:val="00C721C8"/>
    <w:rsid w:val="00C721D7"/>
    <w:rsid w:val="00C738D7"/>
    <w:rsid w:val="00C73ACA"/>
    <w:rsid w:val="00C7546D"/>
    <w:rsid w:val="00C760C5"/>
    <w:rsid w:val="00C76A70"/>
    <w:rsid w:val="00C76D7F"/>
    <w:rsid w:val="00C77274"/>
    <w:rsid w:val="00C77A04"/>
    <w:rsid w:val="00C800AE"/>
    <w:rsid w:val="00C80C49"/>
    <w:rsid w:val="00C819F1"/>
    <w:rsid w:val="00C8256F"/>
    <w:rsid w:val="00C8298E"/>
    <w:rsid w:val="00C82A0A"/>
    <w:rsid w:val="00C82E2F"/>
    <w:rsid w:val="00C82E84"/>
    <w:rsid w:val="00C830C2"/>
    <w:rsid w:val="00C8349A"/>
    <w:rsid w:val="00C83AA2"/>
    <w:rsid w:val="00C83D43"/>
    <w:rsid w:val="00C84210"/>
    <w:rsid w:val="00C84924"/>
    <w:rsid w:val="00C84BC9"/>
    <w:rsid w:val="00C84D13"/>
    <w:rsid w:val="00C851D2"/>
    <w:rsid w:val="00C85568"/>
    <w:rsid w:val="00C85CC7"/>
    <w:rsid w:val="00C86746"/>
    <w:rsid w:val="00C907E0"/>
    <w:rsid w:val="00C90C89"/>
    <w:rsid w:val="00C90DC5"/>
    <w:rsid w:val="00C90DD6"/>
    <w:rsid w:val="00C913F3"/>
    <w:rsid w:val="00C91481"/>
    <w:rsid w:val="00C91938"/>
    <w:rsid w:val="00C91B31"/>
    <w:rsid w:val="00C92B02"/>
    <w:rsid w:val="00C94637"/>
    <w:rsid w:val="00C956DF"/>
    <w:rsid w:val="00C97B5F"/>
    <w:rsid w:val="00C97F7D"/>
    <w:rsid w:val="00CA06EE"/>
    <w:rsid w:val="00CA0E3F"/>
    <w:rsid w:val="00CA115F"/>
    <w:rsid w:val="00CA23C7"/>
    <w:rsid w:val="00CA264C"/>
    <w:rsid w:val="00CA2A47"/>
    <w:rsid w:val="00CA363F"/>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2DBE"/>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06FC"/>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3AAE"/>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3C5C"/>
    <w:rsid w:val="00D246EC"/>
    <w:rsid w:val="00D256F8"/>
    <w:rsid w:val="00D25E2C"/>
    <w:rsid w:val="00D26175"/>
    <w:rsid w:val="00D266A4"/>
    <w:rsid w:val="00D2697C"/>
    <w:rsid w:val="00D2780D"/>
    <w:rsid w:val="00D300B3"/>
    <w:rsid w:val="00D30E7A"/>
    <w:rsid w:val="00D31332"/>
    <w:rsid w:val="00D314AE"/>
    <w:rsid w:val="00D31730"/>
    <w:rsid w:val="00D31CA4"/>
    <w:rsid w:val="00D31EBF"/>
    <w:rsid w:val="00D32457"/>
    <w:rsid w:val="00D33969"/>
    <w:rsid w:val="00D33E68"/>
    <w:rsid w:val="00D33E8F"/>
    <w:rsid w:val="00D3403A"/>
    <w:rsid w:val="00D3431C"/>
    <w:rsid w:val="00D35826"/>
    <w:rsid w:val="00D359E4"/>
    <w:rsid w:val="00D36126"/>
    <w:rsid w:val="00D3683A"/>
    <w:rsid w:val="00D369C8"/>
    <w:rsid w:val="00D375AB"/>
    <w:rsid w:val="00D4013E"/>
    <w:rsid w:val="00D401D9"/>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A13"/>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639"/>
    <w:rsid w:val="00D65F50"/>
    <w:rsid w:val="00D66F1F"/>
    <w:rsid w:val="00D67344"/>
    <w:rsid w:val="00D67A20"/>
    <w:rsid w:val="00D702D4"/>
    <w:rsid w:val="00D705D6"/>
    <w:rsid w:val="00D70F03"/>
    <w:rsid w:val="00D716BB"/>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007"/>
    <w:rsid w:val="00D82587"/>
    <w:rsid w:val="00D82F65"/>
    <w:rsid w:val="00D83C73"/>
    <w:rsid w:val="00D84924"/>
    <w:rsid w:val="00D84DEB"/>
    <w:rsid w:val="00D84EAE"/>
    <w:rsid w:val="00D8578D"/>
    <w:rsid w:val="00D85FFD"/>
    <w:rsid w:val="00D86495"/>
    <w:rsid w:val="00D8679A"/>
    <w:rsid w:val="00D87535"/>
    <w:rsid w:val="00D908C7"/>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4E1"/>
    <w:rsid w:val="00DA6558"/>
    <w:rsid w:val="00DA7C2A"/>
    <w:rsid w:val="00DA7DCB"/>
    <w:rsid w:val="00DB08B1"/>
    <w:rsid w:val="00DB1AF4"/>
    <w:rsid w:val="00DB1D82"/>
    <w:rsid w:val="00DB1DBC"/>
    <w:rsid w:val="00DB1F32"/>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177F"/>
    <w:rsid w:val="00DD3315"/>
    <w:rsid w:val="00DD40EE"/>
    <w:rsid w:val="00DD4D98"/>
    <w:rsid w:val="00DE0119"/>
    <w:rsid w:val="00DE0F1D"/>
    <w:rsid w:val="00DE1CF2"/>
    <w:rsid w:val="00DE2020"/>
    <w:rsid w:val="00DE208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4501"/>
    <w:rsid w:val="00DF46D4"/>
    <w:rsid w:val="00DF4C92"/>
    <w:rsid w:val="00DF4CE1"/>
    <w:rsid w:val="00DF524A"/>
    <w:rsid w:val="00DF5321"/>
    <w:rsid w:val="00DF5A64"/>
    <w:rsid w:val="00DF5FD8"/>
    <w:rsid w:val="00DF770D"/>
    <w:rsid w:val="00DF7ED5"/>
    <w:rsid w:val="00E00464"/>
    <w:rsid w:val="00E00922"/>
    <w:rsid w:val="00E00B88"/>
    <w:rsid w:val="00E00CA5"/>
    <w:rsid w:val="00E01A19"/>
    <w:rsid w:val="00E01B90"/>
    <w:rsid w:val="00E02438"/>
    <w:rsid w:val="00E03558"/>
    <w:rsid w:val="00E04642"/>
    <w:rsid w:val="00E05086"/>
    <w:rsid w:val="00E055B6"/>
    <w:rsid w:val="00E06B63"/>
    <w:rsid w:val="00E06CAA"/>
    <w:rsid w:val="00E0719A"/>
    <w:rsid w:val="00E07547"/>
    <w:rsid w:val="00E077C4"/>
    <w:rsid w:val="00E07908"/>
    <w:rsid w:val="00E07983"/>
    <w:rsid w:val="00E10DB9"/>
    <w:rsid w:val="00E11139"/>
    <w:rsid w:val="00E11280"/>
    <w:rsid w:val="00E11484"/>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5B6B"/>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5AF"/>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23C4"/>
    <w:rsid w:val="00E63934"/>
    <w:rsid w:val="00E63F1A"/>
    <w:rsid w:val="00E64023"/>
    <w:rsid w:val="00E64874"/>
    <w:rsid w:val="00E64A2B"/>
    <w:rsid w:val="00E64FC0"/>
    <w:rsid w:val="00E6509B"/>
    <w:rsid w:val="00E65B05"/>
    <w:rsid w:val="00E661B9"/>
    <w:rsid w:val="00E66958"/>
    <w:rsid w:val="00E66984"/>
    <w:rsid w:val="00E66BCE"/>
    <w:rsid w:val="00E704F9"/>
    <w:rsid w:val="00E70820"/>
    <w:rsid w:val="00E70C8F"/>
    <w:rsid w:val="00E7167D"/>
    <w:rsid w:val="00E71811"/>
    <w:rsid w:val="00E72C9D"/>
    <w:rsid w:val="00E734D8"/>
    <w:rsid w:val="00E7393C"/>
    <w:rsid w:val="00E74A60"/>
    <w:rsid w:val="00E75058"/>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D34"/>
    <w:rsid w:val="00ED137C"/>
    <w:rsid w:val="00ED1561"/>
    <w:rsid w:val="00ED24E6"/>
    <w:rsid w:val="00ED2E7F"/>
    <w:rsid w:val="00ED387F"/>
    <w:rsid w:val="00ED3C01"/>
    <w:rsid w:val="00ED420D"/>
    <w:rsid w:val="00ED4287"/>
    <w:rsid w:val="00ED4DEB"/>
    <w:rsid w:val="00ED57A7"/>
    <w:rsid w:val="00ED5A33"/>
    <w:rsid w:val="00ED5F1D"/>
    <w:rsid w:val="00ED5F4D"/>
    <w:rsid w:val="00ED5FFA"/>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645"/>
    <w:rsid w:val="00EF0782"/>
    <w:rsid w:val="00EF1300"/>
    <w:rsid w:val="00EF15D6"/>
    <w:rsid w:val="00EF16AB"/>
    <w:rsid w:val="00EF1A64"/>
    <w:rsid w:val="00EF1BE7"/>
    <w:rsid w:val="00EF2014"/>
    <w:rsid w:val="00EF27CF"/>
    <w:rsid w:val="00EF3A80"/>
    <w:rsid w:val="00EF40EB"/>
    <w:rsid w:val="00EF4380"/>
    <w:rsid w:val="00EF554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5A1F"/>
    <w:rsid w:val="00F17E0D"/>
    <w:rsid w:val="00F204EF"/>
    <w:rsid w:val="00F206D8"/>
    <w:rsid w:val="00F20E7A"/>
    <w:rsid w:val="00F22898"/>
    <w:rsid w:val="00F23581"/>
    <w:rsid w:val="00F23B68"/>
    <w:rsid w:val="00F24A41"/>
    <w:rsid w:val="00F24C7C"/>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5DA2"/>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026C"/>
    <w:rsid w:val="00F6249F"/>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C54"/>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2D9B"/>
    <w:rsid w:val="00F9315B"/>
    <w:rsid w:val="00F93C4B"/>
    <w:rsid w:val="00F93E36"/>
    <w:rsid w:val="00F94CE3"/>
    <w:rsid w:val="00F94FA6"/>
    <w:rsid w:val="00F95627"/>
    <w:rsid w:val="00F95877"/>
    <w:rsid w:val="00F958E4"/>
    <w:rsid w:val="00F95BD9"/>
    <w:rsid w:val="00F95D39"/>
    <w:rsid w:val="00F96496"/>
    <w:rsid w:val="00F968EE"/>
    <w:rsid w:val="00F979F9"/>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181"/>
    <w:rsid w:val="00FE147D"/>
    <w:rsid w:val="00FE18C9"/>
    <w:rsid w:val="00FE1B93"/>
    <w:rsid w:val="00FE2152"/>
    <w:rsid w:val="00FE2CCF"/>
    <w:rsid w:val="00FE3BA0"/>
    <w:rsid w:val="00FE49E5"/>
    <w:rsid w:val="00FE4A5D"/>
    <w:rsid w:val="00FE4AE7"/>
    <w:rsid w:val="00FE6832"/>
    <w:rsid w:val="00FE6CC2"/>
    <w:rsid w:val="00FE74BD"/>
    <w:rsid w:val="00FF0070"/>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0E82A229"/>
  <w15:docId w15:val="{50AAB91D-5CA2-44E0-974E-26B2D5C0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9148984">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681205203">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37563811">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1400147">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16944069">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40860380">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1452432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1519106">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C73A-A0C2-46F3-876F-53BAC125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5</Pages>
  <Words>2289</Words>
  <Characters>12591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WALTER MAURICIO ZULUAGA MEJIA</cp:lastModifiedBy>
  <cp:revision>94</cp:revision>
  <cp:lastPrinted>2018-06-01T19:53:00Z</cp:lastPrinted>
  <dcterms:created xsi:type="dcterms:W3CDTF">2018-05-04T19:17:00Z</dcterms:created>
  <dcterms:modified xsi:type="dcterms:W3CDTF">2018-07-27T02:49:00Z</dcterms:modified>
  <cp:category>Sala Laboral Tribunal Superior de Periera</cp:category>
</cp:coreProperties>
</file>