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3366"/>
  <w:body>
    <w:p w:rsidR="00FE2399" w:rsidRPr="00CF2231" w:rsidRDefault="00FE2399" w:rsidP="00FE2399">
      <w:pPr>
        <w:pStyle w:val="NormalWeb"/>
        <w:spacing w:before="0" w:beforeAutospacing="0" w:after="0" w:afterAutospacing="0"/>
        <w:jc w:val="both"/>
        <w:rPr>
          <w:rFonts w:ascii="Tahoma" w:hAnsi="Tahoma" w:cs="Tahoma"/>
          <w:bCs/>
          <w:sz w:val="18"/>
          <w:szCs w:val="18"/>
        </w:rPr>
      </w:pPr>
      <w:bookmarkStart w:id="0" w:name="_GoBack"/>
      <w:bookmarkEnd w:id="0"/>
      <w:r w:rsidRPr="00CF2231">
        <w:rPr>
          <w:rFonts w:ascii="Tahoma" w:hAnsi="Tahoma" w:cs="Tahoma"/>
          <w:sz w:val="18"/>
          <w:szCs w:val="18"/>
        </w:rPr>
        <w:t>Providencia</w:t>
      </w:r>
      <w:r w:rsidRPr="00CF2231">
        <w:rPr>
          <w:rFonts w:ascii="Tahoma" w:hAnsi="Tahoma" w:cs="Tahoma"/>
          <w:sz w:val="18"/>
          <w:szCs w:val="18"/>
        </w:rPr>
        <w:tab/>
        <w:t xml:space="preserve">: </w:t>
      </w:r>
      <w:r w:rsidRPr="00CF2231">
        <w:rPr>
          <w:rFonts w:ascii="Tahoma" w:hAnsi="Tahoma" w:cs="Tahoma"/>
          <w:sz w:val="18"/>
          <w:szCs w:val="18"/>
        </w:rPr>
        <w:tab/>
      </w:r>
      <w:r w:rsidR="00D82349">
        <w:rPr>
          <w:rFonts w:ascii="Tahoma" w:hAnsi="Tahoma" w:cs="Tahoma"/>
          <w:bCs/>
          <w:sz w:val="18"/>
          <w:szCs w:val="18"/>
        </w:rPr>
        <w:t>Sentencia del 12 de julio</w:t>
      </w:r>
      <w:r>
        <w:rPr>
          <w:rFonts w:ascii="Tahoma" w:hAnsi="Tahoma" w:cs="Tahoma"/>
          <w:bCs/>
          <w:sz w:val="18"/>
          <w:szCs w:val="18"/>
        </w:rPr>
        <w:t xml:space="preserve"> de 2018</w:t>
      </w:r>
    </w:p>
    <w:p w:rsidR="00FE2399" w:rsidRPr="00CF2231" w:rsidRDefault="00FE2399" w:rsidP="00FE2399">
      <w:pPr>
        <w:pStyle w:val="NormalWeb"/>
        <w:spacing w:before="0" w:beforeAutospacing="0" w:after="0" w:afterAutospacing="0"/>
        <w:jc w:val="both"/>
        <w:rPr>
          <w:rFonts w:ascii="Tahoma" w:hAnsi="Tahoma" w:cs="Tahoma"/>
          <w:sz w:val="18"/>
          <w:szCs w:val="18"/>
        </w:rPr>
      </w:pPr>
      <w:r w:rsidRPr="00CF2231">
        <w:rPr>
          <w:rFonts w:ascii="Tahoma" w:hAnsi="Tahoma" w:cs="Tahoma"/>
          <w:sz w:val="18"/>
          <w:szCs w:val="18"/>
        </w:rPr>
        <w:t>R</w:t>
      </w:r>
      <w:r>
        <w:rPr>
          <w:rFonts w:ascii="Tahoma" w:hAnsi="Tahoma" w:cs="Tahoma"/>
          <w:sz w:val="18"/>
          <w:szCs w:val="18"/>
        </w:rPr>
        <w:t xml:space="preserve">adicación No. </w:t>
      </w:r>
      <w:r>
        <w:rPr>
          <w:rFonts w:ascii="Tahoma" w:hAnsi="Tahoma" w:cs="Tahoma"/>
          <w:sz w:val="18"/>
          <w:szCs w:val="18"/>
        </w:rPr>
        <w:tab/>
        <w:t>:</w:t>
      </w:r>
      <w:r>
        <w:rPr>
          <w:rFonts w:ascii="Tahoma" w:hAnsi="Tahoma" w:cs="Tahoma"/>
          <w:sz w:val="18"/>
          <w:szCs w:val="18"/>
        </w:rPr>
        <w:tab/>
        <w:t>66</w:t>
      </w:r>
      <w:r w:rsidR="00D82349">
        <w:rPr>
          <w:rFonts w:ascii="Tahoma" w:hAnsi="Tahoma" w:cs="Tahoma"/>
          <w:sz w:val="18"/>
          <w:szCs w:val="18"/>
        </w:rPr>
        <w:t>170</w:t>
      </w:r>
      <w:r w:rsidR="00E84323">
        <w:rPr>
          <w:rFonts w:ascii="Tahoma" w:hAnsi="Tahoma" w:cs="Tahoma"/>
          <w:sz w:val="18"/>
          <w:szCs w:val="18"/>
        </w:rPr>
        <w:t>-31-05-001</w:t>
      </w:r>
      <w:r>
        <w:rPr>
          <w:rFonts w:ascii="Tahoma" w:hAnsi="Tahoma" w:cs="Tahoma"/>
          <w:sz w:val="18"/>
          <w:szCs w:val="18"/>
        </w:rPr>
        <w:t>-20</w:t>
      </w:r>
      <w:r w:rsidR="00551357">
        <w:rPr>
          <w:rFonts w:ascii="Tahoma" w:hAnsi="Tahoma" w:cs="Tahoma"/>
          <w:sz w:val="18"/>
          <w:szCs w:val="18"/>
        </w:rPr>
        <w:t>1</w:t>
      </w:r>
      <w:r w:rsidR="00E84323">
        <w:rPr>
          <w:rFonts w:ascii="Tahoma" w:hAnsi="Tahoma" w:cs="Tahoma"/>
          <w:sz w:val="18"/>
          <w:szCs w:val="18"/>
        </w:rPr>
        <w:t>5</w:t>
      </w:r>
      <w:r>
        <w:rPr>
          <w:rFonts w:ascii="Tahoma" w:hAnsi="Tahoma" w:cs="Tahoma"/>
          <w:sz w:val="18"/>
          <w:szCs w:val="18"/>
        </w:rPr>
        <w:t>-00</w:t>
      </w:r>
      <w:r w:rsidR="00E84323">
        <w:rPr>
          <w:rFonts w:ascii="Tahoma" w:hAnsi="Tahoma" w:cs="Tahoma"/>
          <w:sz w:val="18"/>
          <w:szCs w:val="18"/>
        </w:rPr>
        <w:t>016</w:t>
      </w:r>
      <w:r>
        <w:rPr>
          <w:rFonts w:ascii="Tahoma" w:hAnsi="Tahoma" w:cs="Tahoma"/>
          <w:sz w:val="18"/>
          <w:szCs w:val="18"/>
        </w:rPr>
        <w:t>-01</w:t>
      </w:r>
    </w:p>
    <w:p w:rsidR="00FE2399" w:rsidRPr="00CF2231" w:rsidRDefault="00FE2399" w:rsidP="00FE2399">
      <w:pPr>
        <w:pStyle w:val="NormalWeb"/>
        <w:spacing w:before="0" w:beforeAutospacing="0" w:after="0" w:afterAutospacing="0"/>
        <w:jc w:val="both"/>
        <w:rPr>
          <w:rFonts w:ascii="Tahoma" w:hAnsi="Tahoma" w:cs="Tahoma"/>
          <w:sz w:val="18"/>
          <w:szCs w:val="18"/>
        </w:rPr>
      </w:pPr>
      <w:r>
        <w:rPr>
          <w:rFonts w:ascii="Tahoma" w:hAnsi="Tahoma" w:cs="Tahoma"/>
          <w:sz w:val="18"/>
          <w:szCs w:val="18"/>
        </w:rPr>
        <w:t>Proceso</w:t>
      </w:r>
      <w:r>
        <w:rPr>
          <w:rFonts w:ascii="Tahoma" w:hAnsi="Tahoma" w:cs="Tahoma"/>
          <w:sz w:val="18"/>
          <w:szCs w:val="18"/>
        </w:rPr>
        <w:tab/>
      </w:r>
      <w:r>
        <w:rPr>
          <w:rFonts w:ascii="Tahoma" w:hAnsi="Tahoma" w:cs="Tahoma"/>
          <w:sz w:val="18"/>
          <w:szCs w:val="18"/>
        </w:rPr>
        <w:tab/>
        <w:t>:</w:t>
      </w:r>
      <w:r>
        <w:rPr>
          <w:rFonts w:ascii="Tahoma" w:hAnsi="Tahoma" w:cs="Tahoma"/>
          <w:sz w:val="18"/>
          <w:szCs w:val="18"/>
        </w:rPr>
        <w:tab/>
      </w:r>
      <w:r w:rsidR="00E84323">
        <w:rPr>
          <w:rFonts w:ascii="Tahoma" w:hAnsi="Tahoma" w:cs="Tahoma"/>
          <w:sz w:val="18"/>
          <w:szCs w:val="18"/>
        </w:rPr>
        <w:t>ORDINARIO LABORAL</w:t>
      </w:r>
    </w:p>
    <w:p w:rsidR="00FE2399" w:rsidRPr="00CF2231" w:rsidRDefault="00E84323" w:rsidP="00FE2399">
      <w:pPr>
        <w:pStyle w:val="NormalWeb"/>
        <w:spacing w:before="0" w:beforeAutospacing="0" w:after="0" w:afterAutospacing="0"/>
        <w:jc w:val="both"/>
        <w:rPr>
          <w:rFonts w:ascii="Tahoma" w:hAnsi="Tahoma" w:cs="Tahoma"/>
          <w:sz w:val="18"/>
          <w:szCs w:val="18"/>
        </w:rPr>
      </w:pPr>
      <w:r>
        <w:rPr>
          <w:rFonts w:ascii="Tahoma" w:hAnsi="Tahoma" w:cs="Tahoma"/>
          <w:sz w:val="18"/>
          <w:szCs w:val="18"/>
        </w:rPr>
        <w:t>Demand</w:t>
      </w:r>
      <w:r w:rsidR="00FE2399">
        <w:rPr>
          <w:rFonts w:ascii="Tahoma" w:hAnsi="Tahoma" w:cs="Tahoma"/>
          <w:sz w:val="18"/>
          <w:szCs w:val="18"/>
        </w:rPr>
        <w:t>ante</w:t>
      </w:r>
      <w:r w:rsidR="00FE2399">
        <w:rPr>
          <w:rFonts w:ascii="Tahoma" w:hAnsi="Tahoma" w:cs="Tahoma"/>
          <w:sz w:val="18"/>
          <w:szCs w:val="18"/>
        </w:rPr>
        <w:tab/>
        <w:t>:</w:t>
      </w:r>
      <w:r w:rsidR="00FE2399">
        <w:rPr>
          <w:rFonts w:ascii="Tahoma" w:hAnsi="Tahoma" w:cs="Tahoma"/>
          <w:sz w:val="18"/>
          <w:szCs w:val="18"/>
        </w:rPr>
        <w:tab/>
      </w:r>
      <w:r>
        <w:rPr>
          <w:rFonts w:ascii="Tahoma" w:hAnsi="Tahoma" w:cs="Tahoma"/>
          <w:sz w:val="18"/>
          <w:szCs w:val="18"/>
        </w:rPr>
        <w:t>BEATRIZ DEL PILAR WALTERO BOCANEGRA</w:t>
      </w:r>
    </w:p>
    <w:p w:rsidR="00FE2399" w:rsidRDefault="00E84323" w:rsidP="00FE2399">
      <w:pPr>
        <w:pStyle w:val="NormalWeb"/>
        <w:spacing w:before="0" w:beforeAutospacing="0" w:after="0" w:afterAutospacing="0"/>
        <w:jc w:val="both"/>
        <w:rPr>
          <w:rFonts w:ascii="Tahoma" w:hAnsi="Tahoma" w:cs="Tahoma"/>
          <w:sz w:val="18"/>
          <w:szCs w:val="18"/>
        </w:rPr>
      </w:pPr>
      <w:r>
        <w:rPr>
          <w:rFonts w:ascii="Tahoma" w:hAnsi="Tahoma" w:cs="Tahoma"/>
          <w:sz w:val="18"/>
          <w:szCs w:val="18"/>
        </w:rPr>
        <w:t>Demand</w:t>
      </w:r>
      <w:r w:rsidR="00FE2399">
        <w:rPr>
          <w:rFonts w:ascii="Tahoma" w:hAnsi="Tahoma" w:cs="Tahoma"/>
          <w:sz w:val="18"/>
          <w:szCs w:val="18"/>
        </w:rPr>
        <w:t>ado</w:t>
      </w:r>
      <w:r w:rsidR="00FE2399">
        <w:rPr>
          <w:rFonts w:ascii="Tahoma" w:hAnsi="Tahoma" w:cs="Tahoma"/>
          <w:sz w:val="18"/>
          <w:szCs w:val="18"/>
        </w:rPr>
        <w:tab/>
        <w:t>:</w:t>
      </w:r>
      <w:r w:rsidR="00FE2399">
        <w:rPr>
          <w:rFonts w:ascii="Tahoma" w:hAnsi="Tahoma" w:cs="Tahoma"/>
          <w:sz w:val="18"/>
          <w:szCs w:val="18"/>
        </w:rPr>
        <w:tab/>
      </w:r>
      <w:r>
        <w:rPr>
          <w:rFonts w:ascii="Tahoma" w:hAnsi="Tahoma" w:cs="Tahoma"/>
          <w:sz w:val="18"/>
          <w:szCs w:val="18"/>
        </w:rPr>
        <w:t>CO &amp; TEX S.A.S. Y OTRO</w:t>
      </w:r>
    </w:p>
    <w:p w:rsidR="003029BA" w:rsidRPr="00E84323" w:rsidRDefault="0094177F" w:rsidP="003029BA">
      <w:pPr>
        <w:pStyle w:val="Puesto"/>
        <w:spacing w:line="240" w:lineRule="auto"/>
        <w:jc w:val="both"/>
        <w:rPr>
          <w:rFonts w:ascii="Tahoma" w:hAnsi="Tahoma" w:cs="Tahoma"/>
          <w:b w:val="0"/>
          <w:sz w:val="18"/>
          <w:szCs w:val="18"/>
        </w:rPr>
      </w:pPr>
      <w:r w:rsidRPr="00E84323">
        <w:rPr>
          <w:rFonts w:ascii="Tahoma" w:hAnsi="Tahoma" w:cs="Tahoma"/>
          <w:b w:val="0"/>
          <w:sz w:val="18"/>
          <w:szCs w:val="18"/>
        </w:rPr>
        <w:t>Magistrad</w:t>
      </w:r>
      <w:r w:rsidR="00E84323" w:rsidRPr="00E84323">
        <w:rPr>
          <w:rFonts w:ascii="Tahoma" w:hAnsi="Tahoma" w:cs="Tahoma"/>
          <w:b w:val="0"/>
          <w:sz w:val="18"/>
          <w:szCs w:val="18"/>
        </w:rPr>
        <w:t>o</w:t>
      </w:r>
      <w:r w:rsidR="003029BA" w:rsidRPr="00E84323">
        <w:rPr>
          <w:rFonts w:ascii="Tahoma" w:hAnsi="Tahoma" w:cs="Tahoma"/>
          <w:b w:val="0"/>
          <w:sz w:val="18"/>
          <w:szCs w:val="18"/>
        </w:rPr>
        <w:t xml:space="preserve"> Ponente:</w:t>
      </w:r>
      <w:r w:rsidR="003029BA" w:rsidRPr="003029BA">
        <w:rPr>
          <w:rFonts w:ascii="Tahoma" w:hAnsi="Tahoma" w:cs="Tahoma"/>
          <w:b w:val="0"/>
          <w:sz w:val="18"/>
          <w:szCs w:val="18"/>
        </w:rPr>
        <w:tab/>
        <w:t>Dr</w:t>
      </w:r>
      <w:r>
        <w:rPr>
          <w:rFonts w:ascii="Tahoma" w:hAnsi="Tahoma" w:cs="Tahoma"/>
          <w:b w:val="0"/>
          <w:sz w:val="18"/>
          <w:szCs w:val="18"/>
        </w:rPr>
        <w:t>a</w:t>
      </w:r>
      <w:r w:rsidR="003029BA" w:rsidRPr="003029BA">
        <w:rPr>
          <w:rFonts w:ascii="Tahoma" w:hAnsi="Tahoma" w:cs="Tahoma"/>
          <w:b w:val="0"/>
          <w:sz w:val="18"/>
          <w:szCs w:val="18"/>
        </w:rPr>
        <w:t xml:space="preserve">. </w:t>
      </w:r>
      <w:r w:rsidR="00E84323">
        <w:rPr>
          <w:rFonts w:ascii="Tahoma" w:hAnsi="Tahoma" w:cs="Tahoma"/>
          <w:b w:val="0"/>
          <w:sz w:val="18"/>
          <w:szCs w:val="18"/>
        </w:rPr>
        <w:t>FRANCISCO JAVIER TAMAYO TABARES</w:t>
      </w:r>
    </w:p>
    <w:p w:rsidR="00DE2745" w:rsidRDefault="006715BB" w:rsidP="003029BA">
      <w:pPr>
        <w:pStyle w:val="Puesto"/>
        <w:spacing w:line="240" w:lineRule="auto"/>
        <w:jc w:val="both"/>
        <w:rPr>
          <w:rFonts w:ascii="Tahoma" w:hAnsi="Tahoma" w:cs="Tahoma"/>
          <w:sz w:val="18"/>
          <w:szCs w:val="18"/>
        </w:rPr>
      </w:pPr>
      <w:r w:rsidRPr="006715BB">
        <w:rPr>
          <w:rFonts w:ascii="Tahoma" w:hAnsi="Tahoma" w:cs="Tahoma"/>
          <w:sz w:val="18"/>
          <w:szCs w:val="18"/>
        </w:rPr>
        <w:t>Magistrada que aclara voto: ANA LUCÍA CAICEDO CALDERÓN</w:t>
      </w:r>
    </w:p>
    <w:p w:rsidR="003A1C14" w:rsidRPr="006715BB" w:rsidRDefault="003A1C14" w:rsidP="003029BA">
      <w:pPr>
        <w:pStyle w:val="Puesto"/>
        <w:spacing w:line="240" w:lineRule="auto"/>
        <w:jc w:val="both"/>
        <w:rPr>
          <w:rFonts w:ascii="Tahoma" w:hAnsi="Tahoma" w:cs="Tahoma"/>
          <w:sz w:val="18"/>
          <w:szCs w:val="18"/>
        </w:rPr>
      </w:pPr>
    </w:p>
    <w:p w:rsidR="00A515A7" w:rsidRPr="00044FEC" w:rsidRDefault="00A515A7" w:rsidP="009A1C7C">
      <w:pPr>
        <w:pStyle w:val="Puesto"/>
        <w:spacing w:line="240" w:lineRule="auto"/>
        <w:ind w:left="2124" w:hanging="2124"/>
        <w:jc w:val="both"/>
        <w:rPr>
          <w:rFonts w:ascii="Tahoma" w:hAnsi="Tahoma" w:cs="Tahoma"/>
          <w:sz w:val="18"/>
          <w:szCs w:val="18"/>
          <w:u w:val="single"/>
        </w:rPr>
      </w:pPr>
      <w:r>
        <w:rPr>
          <w:rFonts w:ascii="Tahoma" w:hAnsi="Tahoma" w:cs="Tahoma"/>
          <w:sz w:val="18"/>
          <w:szCs w:val="18"/>
        </w:rPr>
        <w:t>Tema de la aclaración:</w:t>
      </w:r>
      <w:r w:rsidR="003029BA" w:rsidRPr="003029BA">
        <w:rPr>
          <w:rFonts w:ascii="Tahoma" w:hAnsi="Tahoma" w:cs="Tahoma"/>
          <w:sz w:val="18"/>
          <w:szCs w:val="18"/>
        </w:rPr>
        <w:t xml:space="preserve"> </w:t>
      </w:r>
      <w:r w:rsidR="00750AE0">
        <w:rPr>
          <w:rFonts w:ascii="Tahoma" w:hAnsi="Tahoma" w:cs="Tahoma"/>
          <w:sz w:val="18"/>
          <w:szCs w:val="18"/>
          <w:u w:val="single"/>
        </w:rPr>
        <w:t>LA ESTABILIDAD LABORAL Y EL CONTRATO A TÉRMINO FIJO</w:t>
      </w:r>
      <w:r w:rsidR="00DE2745">
        <w:rPr>
          <w:rFonts w:ascii="Tahoma" w:hAnsi="Tahoma" w:cs="Tahoma"/>
          <w:sz w:val="18"/>
          <w:szCs w:val="18"/>
          <w:u w:val="single"/>
        </w:rPr>
        <w:t>:</w:t>
      </w:r>
      <w:r w:rsidR="00DE2745" w:rsidRPr="00044FEC">
        <w:rPr>
          <w:rFonts w:ascii="Tahoma" w:hAnsi="Tahoma" w:cs="Tahoma"/>
          <w:sz w:val="18"/>
          <w:szCs w:val="18"/>
        </w:rPr>
        <w:t xml:space="preserve"> </w:t>
      </w:r>
      <w:r w:rsidR="00750AE0">
        <w:rPr>
          <w:rFonts w:ascii="Tahoma" w:hAnsi="Tahoma" w:cs="Tahoma"/>
          <w:sz w:val="18"/>
          <w:szCs w:val="18"/>
        </w:rPr>
        <w:t xml:space="preserve"> </w:t>
      </w:r>
      <w:r w:rsidR="009A1C7C" w:rsidRPr="009A1C7C">
        <w:rPr>
          <w:rFonts w:ascii="Tahoma" w:hAnsi="Tahoma" w:cs="Tahoma"/>
          <w:b w:val="0"/>
          <w:sz w:val="18"/>
          <w:szCs w:val="18"/>
        </w:rPr>
        <w:t xml:space="preserve">comparto la ratio decidendi de la Sentencia C-016 de 1998 de la Corte Constitucional en el sentido de que el vencimiento del plazo no es suficiente para dar por terminado el contrato de trabajo, sino que en cada caso concreto se debe establecer circunstancias tales como que el cargo desapareció de la empresa, o que los requisitos para ocuparlo se modificaron por la reestructuración de la empresa, o si la persona que lo desempeña tiene llamados de atención, etc. etc. caso en el cual el vencimiento del plazo unido a esas circunstancias dan lugar a la terminación de la relación laboral. </w:t>
      </w:r>
    </w:p>
    <w:p w:rsidR="00044FEC" w:rsidRDefault="00044FEC" w:rsidP="00290872">
      <w:pPr>
        <w:pStyle w:val="Puesto"/>
        <w:spacing w:line="240" w:lineRule="auto"/>
        <w:ind w:left="2124" w:hanging="2124"/>
        <w:jc w:val="both"/>
        <w:rPr>
          <w:rFonts w:ascii="Tahoma" w:hAnsi="Tahoma" w:cs="Tahoma"/>
          <w:b w:val="0"/>
          <w:bCs/>
          <w:sz w:val="18"/>
          <w:szCs w:val="18"/>
          <w:u w:val="single"/>
        </w:rPr>
      </w:pPr>
    </w:p>
    <w:p w:rsidR="00044FEC" w:rsidRDefault="00044FEC" w:rsidP="00290872">
      <w:pPr>
        <w:pStyle w:val="Puesto"/>
        <w:spacing w:line="240" w:lineRule="auto"/>
        <w:ind w:left="2124" w:hanging="2124"/>
        <w:jc w:val="both"/>
        <w:rPr>
          <w:rFonts w:ascii="Tahoma" w:hAnsi="Tahoma" w:cs="Tahoma"/>
          <w:b w:val="0"/>
          <w:bCs/>
          <w:sz w:val="18"/>
          <w:szCs w:val="18"/>
          <w:u w:val="single"/>
        </w:rPr>
      </w:pPr>
    </w:p>
    <w:p w:rsidR="00044FEC" w:rsidRPr="00ED69CB" w:rsidRDefault="00044FEC" w:rsidP="00290872">
      <w:pPr>
        <w:pStyle w:val="Puesto"/>
        <w:spacing w:line="240" w:lineRule="auto"/>
        <w:ind w:left="2124" w:hanging="2124"/>
        <w:jc w:val="both"/>
        <w:rPr>
          <w:rFonts w:ascii="Tahoma" w:hAnsi="Tahoma" w:cs="Tahoma"/>
          <w:b w:val="0"/>
          <w:bCs/>
          <w:sz w:val="18"/>
          <w:szCs w:val="18"/>
          <w:u w:val="single"/>
        </w:rPr>
      </w:pPr>
    </w:p>
    <w:p w:rsidR="003029BA" w:rsidRPr="00DE2745" w:rsidRDefault="006715BB" w:rsidP="003029BA">
      <w:pPr>
        <w:pStyle w:val="Ttulo1"/>
        <w:widowControl/>
        <w:autoSpaceDE/>
        <w:autoSpaceDN/>
        <w:adjustRightInd/>
        <w:spacing w:line="360" w:lineRule="auto"/>
        <w:rPr>
          <w:rFonts w:ascii="Tahoma" w:hAnsi="Tahoma" w:cs="Tahoma"/>
          <w:bCs/>
          <w:sz w:val="22"/>
          <w:szCs w:val="22"/>
          <w:u w:val="single"/>
        </w:rPr>
      </w:pPr>
      <w:r w:rsidRPr="00DE2745">
        <w:rPr>
          <w:rFonts w:ascii="Tahoma" w:hAnsi="Tahoma" w:cs="Tahoma"/>
          <w:bCs/>
          <w:sz w:val="22"/>
          <w:szCs w:val="22"/>
          <w:u w:val="single"/>
        </w:rPr>
        <w:t>ACLARACIÓN DE</w:t>
      </w:r>
      <w:r w:rsidR="003029BA" w:rsidRPr="00DE2745">
        <w:rPr>
          <w:rFonts w:ascii="Tahoma" w:hAnsi="Tahoma" w:cs="Tahoma"/>
          <w:bCs/>
          <w:sz w:val="22"/>
          <w:szCs w:val="22"/>
          <w:u w:val="single"/>
        </w:rPr>
        <w:t xml:space="preserve"> VOTO</w:t>
      </w:r>
    </w:p>
    <w:p w:rsidR="00A24782" w:rsidRPr="00DE2745" w:rsidRDefault="00A24782" w:rsidP="003029BA">
      <w:pPr>
        <w:spacing w:line="360" w:lineRule="auto"/>
        <w:jc w:val="both"/>
        <w:rPr>
          <w:rFonts w:ascii="Tahoma" w:hAnsi="Tahoma" w:cs="Tahoma"/>
          <w:sz w:val="22"/>
          <w:szCs w:val="22"/>
        </w:rPr>
      </w:pPr>
    </w:p>
    <w:p w:rsidR="00750AE0" w:rsidRDefault="00551357" w:rsidP="000054F7">
      <w:pPr>
        <w:spacing w:line="276" w:lineRule="auto"/>
        <w:jc w:val="both"/>
        <w:rPr>
          <w:rFonts w:ascii="Tahoma" w:hAnsi="Tahoma" w:cs="Tahoma"/>
          <w:sz w:val="22"/>
          <w:szCs w:val="22"/>
        </w:rPr>
      </w:pPr>
      <w:r>
        <w:rPr>
          <w:rFonts w:ascii="Tahoma" w:hAnsi="Tahoma" w:cs="Tahoma"/>
          <w:sz w:val="22"/>
          <w:szCs w:val="22"/>
        </w:rPr>
        <w:t xml:space="preserve">Por medio de la presente aclaración me permito </w:t>
      </w:r>
      <w:r w:rsidR="00E84323">
        <w:rPr>
          <w:rFonts w:ascii="Tahoma" w:hAnsi="Tahoma" w:cs="Tahoma"/>
          <w:sz w:val="22"/>
          <w:szCs w:val="22"/>
        </w:rPr>
        <w:t>aclarar mi voto en el sentido de que comparto la ratio decidendi de la Sentencia C-016 de 1998 de la Corte Constitucional en el sentido de que el vencimiento del plazo no es suficiente para dar por terminado el contrato de trabajo, sino que en cada caso concreto se debe establecer circunstancias tales como que el cargo desapareci</w:t>
      </w:r>
      <w:r w:rsidR="00750AE0">
        <w:rPr>
          <w:rFonts w:ascii="Tahoma" w:hAnsi="Tahoma" w:cs="Tahoma"/>
          <w:sz w:val="22"/>
          <w:szCs w:val="22"/>
        </w:rPr>
        <w:t>ó</w:t>
      </w:r>
      <w:r w:rsidR="00E84323">
        <w:rPr>
          <w:rFonts w:ascii="Tahoma" w:hAnsi="Tahoma" w:cs="Tahoma"/>
          <w:sz w:val="22"/>
          <w:szCs w:val="22"/>
        </w:rPr>
        <w:t xml:space="preserve"> de la empresa, </w:t>
      </w:r>
      <w:r w:rsidR="00750AE0">
        <w:rPr>
          <w:rFonts w:ascii="Tahoma" w:hAnsi="Tahoma" w:cs="Tahoma"/>
          <w:sz w:val="22"/>
          <w:szCs w:val="22"/>
        </w:rPr>
        <w:t xml:space="preserve">o que </w:t>
      </w:r>
      <w:r w:rsidR="00E84323">
        <w:rPr>
          <w:rFonts w:ascii="Tahoma" w:hAnsi="Tahoma" w:cs="Tahoma"/>
          <w:sz w:val="22"/>
          <w:szCs w:val="22"/>
        </w:rPr>
        <w:t xml:space="preserve">los requisitos para ocuparlo </w:t>
      </w:r>
      <w:r w:rsidR="00750AE0">
        <w:rPr>
          <w:rFonts w:ascii="Tahoma" w:hAnsi="Tahoma" w:cs="Tahoma"/>
          <w:sz w:val="22"/>
          <w:szCs w:val="22"/>
        </w:rPr>
        <w:t xml:space="preserve">se modificaron por la reestructuración de la empresa, o si la persona que lo desempeña tiene llamados de atención, etc. etc. caso en el cual el vencimiento del plazo unido a esas circunstancias dan lugar a la terminación de la relación laboral. Pero si ello no ocurre, unido a que el contrato laboral se ha renovado varias veces, el sólo vencimiento del plazo no es suficiente para dar por terminado el contrato. </w:t>
      </w:r>
    </w:p>
    <w:p w:rsidR="00750AE0" w:rsidRDefault="00750AE0" w:rsidP="000054F7">
      <w:pPr>
        <w:spacing w:line="276" w:lineRule="auto"/>
        <w:jc w:val="both"/>
        <w:rPr>
          <w:rFonts w:ascii="Tahoma" w:hAnsi="Tahoma" w:cs="Tahoma"/>
          <w:sz w:val="22"/>
          <w:szCs w:val="22"/>
        </w:rPr>
      </w:pPr>
    </w:p>
    <w:p w:rsidR="00750AE0" w:rsidRDefault="00750AE0" w:rsidP="000054F7">
      <w:pPr>
        <w:spacing w:line="276" w:lineRule="auto"/>
        <w:jc w:val="both"/>
        <w:rPr>
          <w:rFonts w:ascii="Tahoma" w:hAnsi="Tahoma" w:cs="Tahoma"/>
          <w:sz w:val="22"/>
          <w:szCs w:val="22"/>
        </w:rPr>
      </w:pPr>
      <w:r>
        <w:rPr>
          <w:rFonts w:ascii="Tahoma" w:hAnsi="Tahoma" w:cs="Tahoma"/>
          <w:sz w:val="22"/>
          <w:szCs w:val="22"/>
        </w:rPr>
        <w:t xml:space="preserve">En el presente caso, acompaño la sentencia por el corto tiempo de trabajo que llevaba la trabajadora a quien se le prorrogó una sola vez el contrato, lo que de suyo implica que no se alcanzó a configurar en su favor el derecho a una estabilidad laboral. </w:t>
      </w:r>
    </w:p>
    <w:p w:rsidR="00750AE0" w:rsidRDefault="00750AE0" w:rsidP="000054F7">
      <w:pPr>
        <w:spacing w:line="276" w:lineRule="auto"/>
        <w:jc w:val="both"/>
        <w:rPr>
          <w:rFonts w:ascii="Tahoma" w:hAnsi="Tahoma" w:cs="Tahoma"/>
          <w:sz w:val="22"/>
          <w:szCs w:val="22"/>
        </w:rPr>
      </w:pPr>
    </w:p>
    <w:p w:rsidR="003029BA" w:rsidRPr="00DE2745" w:rsidRDefault="003029BA" w:rsidP="000054F7">
      <w:pPr>
        <w:pStyle w:val="Textoindependiente"/>
        <w:autoSpaceDE/>
        <w:autoSpaceDN/>
        <w:adjustRightInd/>
        <w:spacing w:line="276" w:lineRule="auto"/>
        <w:rPr>
          <w:rFonts w:ascii="Tahoma" w:hAnsi="Tahoma" w:cs="Tahoma"/>
          <w:sz w:val="22"/>
          <w:szCs w:val="22"/>
          <w:lang w:val="es-ES"/>
        </w:rPr>
      </w:pPr>
      <w:r w:rsidRPr="00DE2745">
        <w:rPr>
          <w:rFonts w:ascii="Tahoma" w:hAnsi="Tahoma" w:cs="Tahoma"/>
          <w:sz w:val="22"/>
          <w:szCs w:val="22"/>
          <w:lang w:val="es-ES"/>
        </w:rPr>
        <w:t xml:space="preserve">En estos términos sustento mi </w:t>
      </w:r>
      <w:r w:rsidR="00ED69CB" w:rsidRPr="00DE2745">
        <w:rPr>
          <w:rFonts w:ascii="Tahoma" w:hAnsi="Tahoma" w:cs="Tahoma"/>
          <w:sz w:val="22"/>
          <w:szCs w:val="22"/>
          <w:lang w:val="es-ES"/>
        </w:rPr>
        <w:t>aclaración</w:t>
      </w:r>
      <w:r w:rsidRPr="00DE2745">
        <w:rPr>
          <w:rFonts w:ascii="Tahoma" w:hAnsi="Tahoma" w:cs="Tahoma"/>
          <w:sz w:val="22"/>
          <w:szCs w:val="22"/>
          <w:lang w:val="es-ES"/>
        </w:rPr>
        <w:t xml:space="preserve"> de voto.</w:t>
      </w:r>
    </w:p>
    <w:p w:rsidR="003029BA" w:rsidRDefault="003029BA" w:rsidP="000054F7">
      <w:pPr>
        <w:pStyle w:val="Textoindependiente"/>
        <w:autoSpaceDE/>
        <w:autoSpaceDN/>
        <w:adjustRightInd/>
        <w:spacing w:line="276" w:lineRule="auto"/>
        <w:rPr>
          <w:rFonts w:ascii="Tahoma" w:hAnsi="Tahoma" w:cs="Tahoma"/>
          <w:sz w:val="22"/>
          <w:szCs w:val="22"/>
          <w:lang w:val="es-ES"/>
        </w:rPr>
      </w:pPr>
    </w:p>
    <w:p w:rsidR="00044FEC" w:rsidRDefault="00044FEC" w:rsidP="000054F7">
      <w:pPr>
        <w:pStyle w:val="Textoindependiente"/>
        <w:autoSpaceDE/>
        <w:autoSpaceDN/>
        <w:adjustRightInd/>
        <w:spacing w:line="276" w:lineRule="auto"/>
        <w:rPr>
          <w:rFonts w:ascii="Tahoma" w:hAnsi="Tahoma" w:cs="Tahoma"/>
          <w:sz w:val="22"/>
          <w:szCs w:val="22"/>
          <w:lang w:val="es-ES"/>
        </w:rPr>
      </w:pPr>
    </w:p>
    <w:p w:rsidR="00044FEC" w:rsidRPr="00DE2745" w:rsidRDefault="00044FEC" w:rsidP="000054F7">
      <w:pPr>
        <w:pStyle w:val="Textoindependiente"/>
        <w:autoSpaceDE/>
        <w:autoSpaceDN/>
        <w:adjustRightInd/>
        <w:spacing w:line="276" w:lineRule="auto"/>
        <w:rPr>
          <w:rFonts w:ascii="Tahoma" w:hAnsi="Tahoma" w:cs="Tahoma"/>
          <w:sz w:val="22"/>
          <w:szCs w:val="22"/>
          <w:lang w:val="es-ES"/>
        </w:rPr>
      </w:pPr>
    </w:p>
    <w:p w:rsidR="00ED69CB" w:rsidRPr="00DE2745" w:rsidRDefault="00ED69CB" w:rsidP="000054F7">
      <w:pPr>
        <w:pStyle w:val="Textoindependiente"/>
        <w:autoSpaceDE/>
        <w:autoSpaceDN/>
        <w:adjustRightInd/>
        <w:spacing w:line="276" w:lineRule="auto"/>
        <w:rPr>
          <w:rFonts w:ascii="Tahoma" w:hAnsi="Tahoma" w:cs="Tahoma"/>
          <w:sz w:val="22"/>
          <w:szCs w:val="22"/>
          <w:lang w:val="es-ES"/>
        </w:rPr>
      </w:pPr>
    </w:p>
    <w:p w:rsidR="00A24782" w:rsidRPr="00DE2745" w:rsidRDefault="00A24782" w:rsidP="000054F7">
      <w:pPr>
        <w:pStyle w:val="Textoindependiente"/>
        <w:autoSpaceDE/>
        <w:autoSpaceDN/>
        <w:adjustRightInd/>
        <w:spacing w:line="276" w:lineRule="auto"/>
        <w:rPr>
          <w:rFonts w:ascii="Tahoma" w:hAnsi="Tahoma" w:cs="Tahoma"/>
          <w:sz w:val="22"/>
          <w:szCs w:val="22"/>
          <w:lang w:val="es-ES"/>
        </w:rPr>
      </w:pPr>
    </w:p>
    <w:p w:rsidR="003029BA" w:rsidRPr="00DE2745" w:rsidRDefault="003029BA" w:rsidP="000054F7">
      <w:pPr>
        <w:pStyle w:val="Ttulo3"/>
        <w:spacing w:line="276" w:lineRule="auto"/>
        <w:rPr>
          <w:rFonts w:ascii="Tahoma" w:hAnsi="Tahoma" w:cs="Tahoma"/>
          <w:sz w:val="22"/>
          <w:szCs w:val="22"/>
        </w:rPr>
      </w:pPr>
      <w:r w:rsidRPr="00DE2745">
        <w:rPr>
          <w:rFonts w:ascii="Tahoma" w:hAnsi="Tahoma" w:cs="Tahoma"/>
          <w:sz w:val="22"/>
          <w:szCs w:val="22"/>
        </w:rPr>
        <w:t>ANA LUCÍA CAICEDO CALDERÓN</w:t>
      </w:r>
    </w:p>
    <w:p w:rsidR="0047358A" w:rsidRPr="00DE2745" w:rsidRDefault="0047358A" w:rsidP="000054F7">
      <w:pPr>
        <w:spacing w:line="276" w:lineRule="auto"/>
        <w:rPr>
          <w:sz w:val="22"/>
          <w:szCs w:val="22"/>
        </w:rPr>
      </w:pPr>
    </w:p>
    <w:p w:rsidR="0047358A" w:rsidRPr="00DE2745" w:rsidRDefault="0047358A" w:rsidP="0047358A">
      <w:pPr>
        <w:rPr>
          <w:sz w:val="22"/>
          <w:szCs w:val="22"/>
        </w:rPr>
      </w:pPr>
    </w:p>
    <w:p w:rsidR="0036013A" w:rsidRPr="00DE2745" w:rsidRDefault="0036013A">
      <w:pPr>
        <w:rPr>
          <w:sz w:val="22"/>
          <w:szCs w:val="22"/>
        </w:rPr>
      </w:pPr>
    </w:p>
    <w:sectPr w:rsidR="0036013A" w:rsidRPr="00DE2745" w:rsidSect="00A6362A">
      <w:footerReference w:type="even" r:id="rId8"/>
      <w:footerReference w:type="default" r:id="rId9"/>
      <w:pgSz w:w="12242" w:h="18722" w:code="14"/>
      <w:pgMar w:top="1701" w:right="1418" w:bottom="1701" w:left="187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3CC" w:rsidRDefault="00B413CC">
      <w:r>
        <w:separator/>
      </w:r>
    </w:p>
  </w:endnote>
  <w:endnote w:type="continuationSeparator" w:id="0">
    <w:p w:rsidR="00B413CC" w:rsidRDefault="00B4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F5F" w:rsidRDefault="002F6F5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F6F5F" w:rsidRDefault="002F6F5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F5F" w:rsidRDefault="002F6F5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50AE0">
      <w:rPr>
        <w:rStyle w:val="Nmerodepgina"/>
        <w:noProof/>
      </w:rPr>
      <w:t>2</w:t>
    </w:r>
    <w:r>
      <w:rPr>
        <w:rStyle w:val="Nmerodepgina"/>
      </w:rPr>
      <w:fldChar w:fldCharType="end"/>
    </w:r>
  </w:p>
  <w:p w:rsidR="002F6F5F" w:rsidRDefault="002F6F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3CC" w:rsidRDefault="00B413CC">
      <w:r>
        <w:separator/>
      </w:r>
    </w:p>
  </w:footnote>
  <w:footnote w:type="continuationSeparator" w:id="0">
    <w:p w:rsidR="00B413CC" w:rsidRDefault="00B41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B75D0"/>
    <w:multiLevelType w:val="hybridMultilevel"/>
    <w:tmpl w:val="9462E5B2"/>
    <w:lvl w:ilvl="0" w:tplc="03B6CF4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0720922"/>
    <w:multiLevelType w:val="hybridMultilevel"/>
    <w:tmpl w:val="161C865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E7D6EA3"/>
    <w:multiLevelType w:val="hybridMultilevel"/>
    <w:tmpl w:val="E53CAAB2"/>
    <w:lvl w:ilvl="0" w:tplc="0E2E49BC">
      <w:start w:val="1"/>
      <w:numFmt w:val="decimal"/>
      <w:lvlText w:val="%1."/>
      <w:lvlJc w:val="left"/>
      <w:pPr>
        <w:ind w:left="720" w:hanging="360"/>
      </w:pPr>
      <w:rPr>
        <w:rFonts w:ascii="Tahoma" w:eastAsia="Times New Roman" w:hAnsi="Tahoma" w:cs="Tahoma"/>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0D02F61"/>
    <w:multiLevelType w:val="hybridMultilevel"/>
    <w:tmpl w:val="B03A4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BA"/>
    <w:rsid w:val="000054F7"/>
    <w:rsid w:val="00044FEC"/>
    <w:rsid w:val="0006543F"/>
    <w:rsid w:val="0006666C"/>
    <w:rsid w:val="001171DA"/>
    <w:rsid w:val="00123AA5"/>
    <w:rsid w:val="00137BD2"/>
    <w:rsid w:val="0017333E"/>
    <w:rsid w:val="00184326"/>
    <w:rsid w:val="00185BF8"/>
    <w:rsid w:val="0019051C"/>
    <w:rsid w:val="001B5C3D"/>
    <w:rsid w:val="001D3F21"/>
    <w:rsid w:val="00252020"/>
    <w:rsid w:val="002560A8"/>
    <w:rsid w:val="002763C2"/>
    <w:rsid w:val="00290872"/>
    <w:rsid w:val="002D164B"/>
    <w:rsid w:val="002F1171"/>
    <w:rsid w:val="002F6F5F"/>
    <w:rsid w:val="003029BA"/>
    <w:rsid w:val="0036013A"/>
    <w:rsid w:val="00366734"/>
    <w:rsid w:val="00375CED"/>
    <w:rsid w:val="00382AA1"/>
    <w:rsid w:val="003A1C14"/>
    <w:rsid w:val="003F4DC3"/>
    <w:rsid w:val="00402DF5"/>
    <w:rsid w:val="0041594A"/>
    <w:rsid w:val="00463CBF"/>
    <w:rsid w:val="004702B6"/>
    <w:rsid w:val="00471F21"/>
    <w:rsid w:val="0047358A"/>
    <w:rsid w:val="00486D48"/>
    <w:rsid w:val="00490572"/>
    <w:rsid w:val="004A089F"/>
    <w:rsid w:val="004B74CF"/>
    <w:rsid w:val="004C0968"/>
    <w:rsid w:val="004C32A4"/>
    <w:rsid w:val="004D20A4"/>
    <w:rsid w:val="00541004"/>
    <w:rsid w:val="00542D2F"/>
    <w:rsid w:val="00551357"/>
    <w:rsid w:val="005645FC"/>
    <w:rsid w:val="005862BB"/>
    <w:rsid w:val="005867C3"/>
    <w:rsid w:val="005B57BF"/>
    <w:rsid w:val="005F534D"/>
    <w:rsid w:val="006003FF"/>
    <w:rsid w:val="006006E3"/>
    <w:rsid w:val="00600FB9"/>
    <w:rsid w:val="0061231B"/>
    <w:rsid w:val="00624CC5"/>
    <w:rsid w:val="006433A7"/>
    <w:rsid w:val="00656440"/>
    <w:rsid w:val="00661AFA"/>
    <w:rsid w:val="006715BB"/>
    <w:rsid w:val="0068319B"/>
    <w:rsid w:val="00692B1B"/>
    <w:rsid w:val="006E0E44"/>
    <w:rsid w:val="006F7CAD"/>
    <w:rsid w:val="007223FA"/>
    <w:rsid w:val="0074574A"/>
    <w:rsid w:val="00750AE0"/>
    <w:rsid w:val="00760FB7"/>
    <w:rsid w:val="0077766D"/>
    <w:rsid w:val="007B587E"/>
    <w:rsid w:val="007F397D"/>
    <w:rsid w:val="00811CCA"/>
    <w:rsid w:val="00812AAC"/>
    <w:rsid w:val="00837284"/>
    <w:rsid w:val="008451A7"/>
    <w:rsid w:val="00852F93"/>
    <w:rsid w:val="00863592"/>
    <w:rsid w:val="00895FBB"/>
    <w:rsid w:val="008A3266"/>
    <w:rsid w:val="008B1479"/>
    <w:rsid w:val="008B2D2A"/>
    <w:rsid w:val="008B52CE"/>
    <w:rsid w:val="008C599B"/>
    <w:rsid w:val="008C619A"/>
    <w:rsid w:val="008D2EB8"/>
    <w:rsid w:val="008E2187"/>
    <w:rsid w:val="00901EA4"/>
    <w:rsid w:val="0092645B"/>
    <w:rsid w:val="0094177F"/>
    <w:rsid w:val="00980954"/>
    <w:rsid w:val="00981090"/>
    <w:rsid w:val="00992742"/>
    <w:rsid w:val="0099450C"/>
    <w:rsid w:val="009A1C7C"/>
    <w:rsid w:val="009E4E75"/>
    <w:rsid w:val="00A2397B"/>
    <w:rsid w:val="00A24782"/>
    <w:rsid w:val="00A515A7"/>
    <w:rsid w:val="00A6362A"/>
    <w:rsid w:val="00A86AC1"/>
    <w:rsid w:val="00A95CD9"/>
    <w:rsid w:val="00AA1282"/>
    <w:rsid w:val="00AA630C"/>
    <w:rsid w:val="00AC46D0"/>
    <w:rsid w:val="00AC4A2C"/>
    <w:rsid w:val="00AD4C98"/>
    <w:rsid w:val="00AE20BF"/>
    <w:rsid w:val="00B413CC"/>
    <w:rsid w:val="00B5134B"/>
    <w:rsid w:val="00B528BF"/>
    <w:rsid w:val="00B607D8"/>
    <w:rsid w:val="00B63CE8"/>
    <w:rsid w:val="00BE2677"/>
    <w:rsid w:val="00C00AA4"/>
    <w:rsid w:val="00C34031"/>
    <w:rsid w:val="00C62707"/>
    <w:rsid w:val="00C64DE6"/>
    <w:rsid w:val="00C65E20"/>
    <w:rsid w:val="00C72EE1"/>
    <w:rsid w:val="00C8312D"/>
    <w:rsid w:val="00CA1A9A"/>
    <w:rsid w:val="00CB47FA"/>
    <w:rsid w:val="00CE52FC"/>
    <w:rsid w:val="00D05D75"/>
    <w:rsid w:val="00D369A9"/>
    <w:rsid w:val="00D53FAD"/>
    <w:rsid w:val="00D6061B"/>
    <w:rsid w:val="00D82349"/>
    <w:rsid w:val="00DB414C"/>
    <w:rsid w:val="00DD191A"/>
    <w:rsid w:val="00DE2745"/>
    <w:rsid w:val="00DF1BC1"/>
    <w:rsid w:val="00E20C54"/>
    <w:rsid w:val="00E341CB"/>
    <w:rsid w:val="00E54CB9"/>
    <w:rsid w:val="00E5544C"/>
    <w:rsid w:val="00E77302"/>
    <w:rsid w:val="00E84323"/>
    <w:rsid w:val="00E8713D"/>
    <w:rsid w:val="00EB2735"/>
    <w:rsid w:val="00ED573C"/>
    <w:rsid w:val="00ED69CB"/>
    <w:rsid w:val="00F338C4"/>
    <w:rsid w:val="00F41509"/>
    <w:rsid w:val="00F564E4"/>
    <w:rsid w:val="00F60167"/>
    <w:rsid w:val="00F62107"/>
    <w:rsid w:val="00F80479"/>
    <w:rsid w:val="00FA04C7"/>
    <w:rsid w:val="00FE2399"/>
    <w:rsid w:val="00FF0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90015F-FF7C-4156-877B-A3D46031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9BA"/>
    <w:rPr>
      <w:sz w:val="24"/>
      <w:szCs w:val="24"/>
    </w:rPr>
  </w:style>
  <w:style w:type="paragraph" w:styleId="Ttulo1">
    <w:name w:val="heading 1"/>
    <w:basedOn w:val="Normal"/>
    <w:next w:val="Normal"/>
    <w:qFormat/>
    <w:rsid w:val="003029BA"/>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qFormat/>
    <w:rsid w:val="003029BA"/>
    <w:pPr>
      <w:keepNext/>
      <w:widowControl w:val="0"/>
      <w:autoSpaceDE w:val="0"/>
      <w:autoSpaceDN w:val="0"/>
      <w:adjustRightInd w:val="0"/>
      <w:spacing w:line="360" w:lineRule="auto"/>
      <w:jc w:val="center"/>
      <w:outlineLvl w:val="2"/>
    </w:pPr>
    <w:rPr>
      <w:rFonts w:ascii="Arial" w:hAnsi="Arial" w:cs="Arial"/>
      <w:b/>
    </w:rPr>
  </w:style>
  <w:style w:type="paragraph" w:styleId="Ttulo4">
    <w:name w:val="heading 4"/>
    <w:basedOn w:val="Normal"/>
    <w:next w:val="Normal"/>
    <w:qFormat/>
    <w:rsid w:val="003029BA"/>
    <w:pPr>
      <w:keepNext/>
      <w:tabs>
        <w:tab w:val="left" w:pos="0"/>
      </w:tabs>
      <w:overflowPunct w:val="0"/>
      <w:autoSpaceDE w:val="0"/>
      <w:autoSpaceDN w:val="0"/>
      <w:adjustRightInd w:val="0"/>
      <w:jc w:val="center"/>
      <w:textAlignment w:val="baseline"/>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3029BA"/>
    <w:rPr>
      <w:sz w:val="20"/>
      <w:szCs w:val="20"/>
    </w:rPr>
  </w:style>
  <w:style w:type="character" w:styleId="Refdenotaalpie">
    <w:name w:val="footnote reference"/>
    <w:semiHidden/>
    <w:rsid w:val="003029BA"/>
    <w:rPr>
      <w:vertAlign w:val="superscript"/>
    </w:rPr>
  </w:style>
  <w:style w:type="paragraph" w:styleId="Textoindependiente">
    <w:name w:val="Body Text"/>
    <w:basedOn w:val="Normal"/>
    <w:rsid w:val="003029BA"/>
    <w:pPr>
      <w:autoSpaceDE w:val="0"/>
      <w:autoSpaceDN w:val="0"/>
      <w:adjustRightInd w:val="0"/>
      <w:jc w:val="both"/>
    </w:pPr>
    <w:rPr>
      <w:lang w:val="es-CO"/>
    </w:rPr>
  </w:style>
  <w:style w:type="paragraph" w:styleId="Puesto">
    <w:name w:val="Title"/>
    <w:basedOn w:val="Normal"/>
    <w:qFormat/>
    <w:rsid w:val="003029BA"/>
    <w:pPr>
      <w:widowControl w:val="0"/>
      <w:autoSpaceDE w:val="0"/>
      <w:autoSpaceDN w:val="0"/>
      <w:adjustRightInd w:val="0"/>
      <w:spacing w:line="360" w:lineRule="auto"/>
      <w:jc w:val="center"/>
    </w:pPr>
    <w:rPr>
      <w:rFonts w:ascii="Arial" w:hAnsi="Arial" w:cs="Arial"/>
      <w:b/>
    </w:rPr>
  </w:style>
  <w:style w:type="paragraph" w:styleId="Piedepgina">
    <w:name w:val="footer"/>
    <w:basedOn w:val="Normal"/>
    <w:rsid w:val="003029BA"/>
    <w:pPr>
      <w:tabs>
        <w:tab w:val="center" w:pos="4419"/>
        <w:tab w:val="right" w:pos="8838"/>
      </w:tabs>
    </w:pPr>
  </w:style>
  <w:style w:type="character" w:styleId="Nmerodepgina">
    <w:name w:val="page number"/>
    <w:basedOn w:val="Fuentedeprrafopredeter"/>
    <w:rsid w:val="003029BA"/>
  </w:style>
  <w:style w:type="character" w:customStyle="1" w:styleId="TextonotapieCar">
    <w:name w:val="Texto nota pie Car"/>
    <w:link w:val="Textonotapie"/>
    <w:rsid w:val="003029BA"/>
    <w:rPr>
      <w:lang w:val="es-ES" w:eastAsia="es-ES" w:bidi="ar-SA"/>
    </w:rPr>
  </w:style>
  <w:style w:type="paragraph" w:styleId="Textodeglobo">
    <w:name w:val="Balloon Text"/>
    <w:basedOn w:val="Normal"/>
    <w:semiHidden/>
    <w:rsid w:val="003029BA"/>
    <w:rPr>
      <w:rFonts w:ascii="Tahoma" w:hAnsi="Tahoma" w:cs="Tahoma"/>
      <w:sz w:val="16"/>
      <w:szCs w:val="16"/>
    </w:rPr>
  </w:style>
  <w:style w:type="paragraph" w:styleId="Prrafodelista">
    <w:name w:val="List Paragraph"/>
    <w:basedOn w:val="Normal"/>
    <w:uiPriority w:val="34"/>
    <w:qFormat/>
    <w:rsid w:val="00AC4A2C"/>
    <w:pPr>
      <w:ind w:left="720"/>
      <w:contextualSpacing/>
    </w:pPr>
  </w:style>
  <w:style w:type="paragraph" w:styleId="Sinespaciado">
    <w:name w:val="No Spacing"/>
    <w:uiPriority w:val="1"/>
    <w:qFormat/>
    <w:rsid w:val="00981090"/>
    <w:rPr>
      <w:sz w:val="24"/>
      <w:szCs w:val="24"/>
    </w:rPr>
  </w:style>
  <w:style w:type="character" w:customStyle="1" w:styleId="textonavy">
    <w:name w:val="texto_navy"/>
    <w:basedOn w:val="Fuentedeprrafopredeter"/>
    <w:rsid w:val="00981090"/>
  </w:style>
  <w:style w:type="paragraph" w:styleId="NormalWeb">
    <w:name w:val="Normal (Web)"/>
    <w:basedOn w:val="Normal"/>
    <w:uiPriority w:val="99"/>
    <w:unhideWhenUsed/>
    <w:rsid w:val="00FE23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B00A3-DE98-415F-9FCF-92337BEC8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1831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Providencia:</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csj</dc:creator>
  <cp:keywords/>
  <dc:description/>
  <cp:lastModifiedBy>Ana Lucia Caicedo Calderon</cp:lastModifiedBy>
  <cp:revision>2</cp:revision>
  <cp:lastPrinted>2018-06-07T13:57:00Z</cp:lastPrinted>
  <dcterms:created xsi:type="dcterms:W3CDTF">2018-08-01T15:55:00Z</dcterms:created>
  <dcterms:modified xsi:type="dcterms:W3CDTF">2018-08-01T15:55:00Z</dcterms:modified>
</cp:coreProperties>
</file>