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14:paraId="10293736" w14:textId="77777777" w:rsidR="00313E72" w:rsidRDefault="00313E72" w:rsidP="00313E72">
      <w:pPr>
        <w:pStyle w:val="Sinespaciado"/>
        <w:rPr>
          <w:rFonts w:ascii="Tahoma" w:hAnsi="Tahoma" w:cs="Tahoma"/>
          <w:b/>
          <w:sz w:val="18"/>
          <w:szCs w:val="18"/>
        </w:rPr>
      </w:pPr>
    </w:p>
    <w:p w14:paraId="1837D173" w14:textId="77777777" w:rsidR="00313E72" w:rsidRPr="00C266DC" w:rsidRDefault="00313E72" w:rsidP="00313E72">
      <w:pPr>
        <w:pBdr>
          <w:top w:val="single" w:sz="4" w:space="0" w:color="auto"/>
          <w:left w:val="single" w:sz="4" w:space="4" w:color="auto"/>
          <w:bottom w:val="single" w:sz="4" w:space="1" w:color="auto"/>
          <w:right w:val="single" w:sz="4" w:space="4" w:color="auto"/>
        </w:pBdr>
        <w:rPr>
          <w:rFonts w:ascii="Arial Narrow" w:hAnsi="Arial Narrow" w:cs="Tahoma"/>
          <w:b/>
          <w:sz w:val="16"/>
          <w:szCs w:val="18"/>
        </w:rPr>
      </w:pPr>
      <w:r w:rsidRPr="007E274D">
        <w:rPr>
          <w:rFonts w:ascii="Arial Narrow" w:hAnsi="Arial Narrow" w:cs="Tahoma"/>
          <w:sz w:val="16"/>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14:paraId="306AD4CD" w14:textId="77777777" w:rsidR="00313E72" w:rsidRDefault="00313E72" w:rsidP="00313E72">
      <w:pPr>
        <w:pStyle w:val="Sinespaciado"/>
        <w:rPr>
          <w:rFonts w:ascii="Tahoma" w:hAnsi="Tahoma" w:cs="Tahoma"/>
          <w:b/>
          <w:sz w:val="18"/>
          <w:szCs w:val="18"/>
        </w:rPr>
      </w:pPr>
    </w:p>
    <w:p w14:paraId="66D08F3A" w14:textId="7BB25880" w:rsidR="00C73708" w:rsidRPr="00313E72" w:rsidRDefault="00C73708" w:rsidP="008B4480">
      <w:pPr>
        <w:pStyle w:val="Sinespaciado"/>
        <w:rPr>
          <w:rFonts w:ascii="Tahoma" w:hAnsi="Tahoma" w:cs="Tahoma"/>
          <w:sz w:val="18"/>
          <w:szCs w:val="18"/>
        </w:rPr>
      </w:pPr>
      <w:r w:rsidRPr="00313E72">
        <w:rPr>
          <w:rFonts w:ascii="Tahoma" w:hAnsi="Tahoma" w:cs="Tahoma"/>
          <w:sz w:val="18"/>
          <w:szCs w:val="18"/>
        </w:rPr>
        <w:t>Providencia:</w:t>
      </w:r>
      <w:r w:rsidRPr="00313E72">
        <w:rPr>
          <w:rFonts w:ascii="Tahoma" w:hAnsi="Tahoma" w:cs="Tahoma"/>
          <w:sz w:val="18"/>
          <w:szCs w:val="18"/>
        </w:rPr>
        <w:tab/>
      </w:r>
      <w:r w:rsidR="000A3D3E" w:rsidRPr="00313E72">
        <w:rPr>
          <w:rFonts w:ascii="Tahoma" w:hAnsi="Tahoma" w:cs="Tahoma"/>
          <w:sz w:val="18"/>
          <w:szCs w:val="18"/>
        </w:rPr>
        <w:tab/>
      </w:r>
      <w:r w:rsidR="000B1D32" w:rsidRPr="00313E72">
        <w:rPr>
          <w:rFonts w:ascii="Tahoma" w:hAnsi="Tahoma" w:cs="Tahoma"/>
          <w:sz w:val="18"/>
          <w:szCs w:val="18"/>
        </w:rPr>
        <w:t>Sentencia</w:t>
      </w:r>
      <w:r w:rsidR="00F003CD" w:rsidRPr="00313E72">
        <w:rPr>
          <w:rFonts w:ascii="Tahoma" w:hAnsi="Tahoma" w:cs="Tahoma"/>
          <w:sz w:val="18"/>
          <w:szCs w:val="18"/>
        </w:rPr>
        <w:t xml:space="preserve"> </w:t>
      </w:r>
      <w:r w:rsidR="003A0332" w:rsidRPr="00313E72">
        <w:rPr>
          <w:rFonts w:ascii="Tahoma" w:hAnsi="Tahoma" w:cs="Tahoma"/>
          <w:sz w:val="18"/>
          <w:szCs w:val="18"/>
        </w:rPr>
        <w:t xml:space="preserve">del </w:t>
      </w:r>
      <w:r w:rsidR="001B21B4" w:rsidRPr="00313E72">
        <w:rPr>
          <w:rFonts w:ascii="Tahoma" w:hAnsi="Tahoma" w:cs="Tahoma"/>
          <w:sz w:val="18"/>
          <w:szCs w:val="18"/>
        </w:rPr>
        <w:t>2</w:t>
      </w:r>
      <w:r w:rsidR="001363CE" w:rsidRPr="00313E72">
        <w:rPr>
          <w:rFonts w:ascii="Tahoma" w:hAnsi="Tahoma" w:cs="Tahoma"/>
          <w:sz w:val="18"/>
          <w:szCs w:val="18"/>
        </w:rPr>
        <w:t>8</w:t>
      </w:r>
      <w:r w:rsidR="0056113B" w:rsidRPr="00313E72">
        <w:rPr>
          <w:rFonts w:ascii="Tahoma" w:hAnsi="Tahoma" w:cs="Tahoma"/>
          <w:sz w:val="18"/>
          <w:szCs w:val="18"/>
        </w:rPr>
        <w:t xml:space="preserve"> </w:t>
      </w:r>
      <w:r w:rsidR="00067609" w:rsidRPr="00313E72">
        <w:rPr>
          <w:rFonts w:ascii="Tahoma" w:hAnsi="Tahoma" w:cs="Tahoma"/>
          <w:sz w:val="18"/>
          <w:szCs w:val="18"/>
        </w:rPr>
        <w:t xml:space="preserve">de </w:t>
      </w:r>
      <w:r w:rsidR="00B224F2" w:rsidRPr="00313E72">
        <w:rPr>
          <w:rFonts w:ascii="Tahoma" w:hAnsi="Tahoma" w:cs="Tahoma"/>
          <w:sz w:val="18"/>
          <w:szCs w:val="18"/>
        </w:rPr>
        <w:t>ag</w:t>
      </w:r>
      <w:r w:rsidR="00A72A2A" w:rsidRPr="00313E72">
        <w:rPr>
          <w:rFonts w:ascii="Tahoma" w:hAnsi="Tahoma" w:cs="Tahoma"/>
          <w:sz w:val="18"/>
          <w:szCs w:val="18"/>
        </w:rPr>
        <w:t>o</w:t>
      </w:r>
      <w:r w:rsidR="00B224F2" w:rsidRPr="00313E72">
        <w:rPr>
          <w:rFonts w:ascii="Tahoma" w:hAnsi="Tahoma" w:cs="Tahoma"/>
          <w:sz w:val="18"/>
          <w:szCs w:val="18"/>
        </w:rPr>
        <w:t>sto</w:t>
      </w:r>
      <w:r w:rsidR="00EB30B0" w:rsidRPr="00313E72">
        <w:rPr>
          <w:rFonts w:ascii="Tahoma" w:hAnsi="Tahoma" w:cs="Tahoma"/>
          <w:sz w:val="18"/>
          <w:szCs w:val="18"/>
        </w:rPr>
        <w:t xml:space="preserve"> </w:t>
      </w:r>
      <w:r w:rsidR="00491269" w:rsidRPr="00313E72">
        <w:rPr>
          <w:rFonts w:ascii="Tahoma" w:hAnsi="Tahoma" w:cs="Tahoma"/>
          <w:sz w:val="18"/>
          <w:szCs w:val="18"/>
        </w:rPr>
        <w:t>de 201</w:t>
      </w:r>
      <w:r w:rsidR="00527E63" w:rsidRPr="00313E72">
        <w:rPr>
          <w:rFonts w:ascii="Tahoma" w:hAnsi="Tahoma" w:cs="Tahoma"/>
          <w:sz w:val="18"/>
          <w:szCs w:val="18"/>
        </w:rPr>
        <w:t>8</w:t>
      </w:r>
    </w:p>
    <w:p w14:paraId="6A138B78" w14:textId="2F32BE0D" w:rsidR="00C73708" w:rsidRPr="00313E72" w:rsidRDefault="00C73708" w:rsidP="008B4480">
      <w:pPr>
        <w:pStyle w:val="Sinespaciado"/>
        <w:rPr>
          <w:rFonts w:ascii="Tahoma" w:hAnsi="Tahoma" w:cs="Tahoma"/>
          <w:sz w:val="18"/>
          <w:szCs w:val="18"/>
        </w:rPr>
      </w:pPr>
      <w:r w:rsidRPr="00313E72">
        <w:rPr>
          <w:rFonts w:ascii="Tahoma" w:hAnsi="Tahoma" w:cs="Tahoma"/>
          <w:sz w:val="18"/>
          <w:szCs w:val="18"/>
        </w:rPr>
        <w:t>Radicación No.:</w:t>
      </w:r>
      <w:r w:rsidR="000A3D3E" w:rsidRPr="00313E72">
        <w:rPr>
          <w:rFonts w:ascii="Tahoma" w:hAnsi="Tahoma" w:cs="Tahoma"/>
          <w:sz w:val="18"/>
          <w:szCs w:val="18"/>
        </w:rPr>
        <w:tab/>
      </w:r>
      <w:r w:rsidRPr="00313E72">
        <w:rPr>
          <w:rFonts w:ascii="Tahoma" w:hAnsi="Tahoma" w:cs="Tahoma"/>
          <w:sz w:val="18"/>
          <w:szCs w:val="18"/>
        </w:rPr>
        <w:tab/>
      </w:r>
      <w:r w:rsidR="001B21B4" w:rsidRPr="00313E72">
        <w:rPr>
          <w:rFonts w:ascii="Tahoma" w:hAnsi="Tahoma" w:cs="Tahoma"/>
          <w:sz w:val="18"/>
          <w:szCs w:val="18"/>
        </w:rPr>
        <w:t>66001-31-05</w:t>
      </w:r>
      <w:r w:rsidR="00491269" w:rsidRPr="00313E72">
        <w:rPr>
          <w:rFonts w:ascii="Tahoma" w:hAnsi="Tahoma" w:cs="Tahoma"/>
          <w:sz w:val="18"/>
          <w:szCs w:val="18"/>
        </w:rPr>
        <w:t>-00</w:t>
      </w:r>
      <w:r w:rsidR="001B21B4" w:rsidRPr="00313E72">
        <w:rPr>
          <w:rFonts w:ascii="Tahoma" w:hAnsi="Tahoma" w:cs="Tahoma"/>
          <w:sz w:val="18"/>
          <w:szCs w:val="18"/>
        </w:rPr>
        <w:t>0</w:t>
      </w:r>
      <w:r w:rsidR="00296AE1" w:rsidRPr="00313E72">
        <w:rPr>
          <w:rFonts w:ascii="Tahoma" w:hAnsi="Tahoma" w:cs="Tahoma"/>
          <w:sz w:val="18"/>
          <w:szCs w:val="18"/>
        </w:rPr>
        <w:t>-</w:t>
      </w:r>
      <w:r w:rsidR="00491269" w:rsidRPr="00313E72">
        <w:rPr>
          <w:rFonts w:ascii="Tahoma" w:hAnsi="Tahoma" w:cs="Tahoma"/>
          <w:sz w:val="18"/>
          <w:szCs w:val="18"/>
        </w:rPr>
        <w:t>201</w:t>
      </w:r>
      <w:r w:rsidR="00527E63" w:rsidRPr="00313E72">
        <w:rPr>
          <w:rFonts w:ascii="Tahoma" w:hAnsi="Tahoma" w:cs="Tahoma"/>
          <w:sz w:val="18"/>
          <w:szCs w:val="18"/>
        </w:rPr>
        <w:t>8</w:t>
      </w:r>
      <w:r w:rsidR="00491269" w:rsidRPr="00313E72">
        <w:rPr>
          <w:rFonts w:ascii="Tahoma" w:hAnsi="Tahoma" w:cs="Tahoma"/>
          <w:sz w:val="18"/>
          <w:szCs w:val="18"/>
        </w:rPr>
        <w:t>-00</w:t>
      </w:r>
      <w:r w:rsidR="001B21B4" w:rsidRPr="00313E72">
        <w:rPr>
          <w:rFonts w:ascii="Tahoma" w:hAnsi="Tahoma" w:cs="Tahoma"/>
          <w:sz w:val="18"/>
          <w:szCs w:val="18"/>
        </w:rPr>
        <w:t>323</w:t>
      </w:r>
      <w:r w:rsidR="0056113B" w:rsidRPr="00313E72">
        <w:rPr>
          <w:rFonts w:ascii="Tahoma" w:hAnsi="Tahoma" w:cs="Tahoma"/>
          <w:sz w:val="18"/>
          <w:szCs w:val="18"/>
        </w:rPr>
        <w:t>-00</w:t>
      </w:r>
    </w:p>
    <w:p w14:paraId="0ADA6DE9" w14:textId="747FD236" w:rsidR="00C73708" w:rsidRPr="00313E72" w:rsidRDefault="00C73708" w:rsidP="008B4480">
      <w:pPr>
        <w:pStyle w:val="Sinespaciado"/>
        <w:rPr>
          <w:rFonts w:ascii="Tahoma" w:hAnsi="Tahoma" w:cs="Tahoma"/>
          <w:sz w:val="18"/>
          <w:szCs w:val="18"/>
        </w:rPr>
      </w:pPr>
      <w:r w:rsidRPr="00313E72">
        <w:rPr>
          <w:rFonts w:ascii="Tahoma" w:hAnsi="Tahoma" w:cs="Tahoma"/>
          <w:sz w:val="18"/>
          <w:szCs w:val="18"/>
        </w:rPr>
        <w:t>Proceso:</w:t>
      </w:r>
      <w:r w:rsidRPr="00313E72">
        <w:rPr>
          <w:rFonts w:ascii="Tahoma" w:hAnsi="Tahoma" w:cs="Tahoma"/>
          <w:sz w:val="18"/>
          <w:szCs w:val="18"/>
        </w:rPr>
        <w:tab/>
      </w:r>
      <w:r w:rsidR="000A3D3E" w:rsidRPr="00313E72">
        <w:rPr>
          <w:rFonts w:ascii="Tahoma" w:hAnsi="Tahoma" w:cs="Tahoma"/>
          <w:sz w:val="18"/>
          <w:szCs w:val="18"/>
        </w:rPr>
        <w:tab/>
      </w:r>
      <w:r w:rsidR="00313E72">
        <w:rPr>
          <w:rFonts w:ascii="Tahoma" w:hAnsi="Tahoma" w:cs="Tahoma"/>
          <w:sz w:val="18"/>
          <w:szCs w:val="18"/>
        </w:rPr>
        <w:tab/>
      </w:r>
      <w:r w:rsidRPr="00313E72">
        <w:rPr>
          <w:rFonts w:ascii="Tahoma" w:hAnsi="Tahoma" w:cs="Tahoma"/>
          <w:sz w:val="18"/>
          <w:szCs w:val="18"/>
        </w:rPr>
        <w:t>Acción de tutela</w:t>
      </w:r>
      <w:r w:rsidR="000B1D32" w:rsidRPr="00313E72">
        <w:rPr>
          <w:rFonts w:ascii="Tahoma" w:hAnsi="Tahoma" w:cs="Tahoma"/>
          <w:sz w:val="18"/>
          <w:szCs w:val="18"/>
        </w:rPr>
        <w:t xml:space="preserve"> </w:t>
      </w:r>
    </w:p>
    <w:p w14:paraId="78B74C06" w14:textId="4C4FEC84" w:rsidR="00142CF0" w:rsidRPr="00313E72" w:rsidRDefault="00C73708" w:rsidP="008B4480">
      <w:pPr>
        <w:pStyle w:val="Sinespaciado"/>
        <w:rPr>
          <w:rFonts w:ascii="Tahoma" w:hAnsi="Tahoma" w:cs="Tahoma"/>
          <w:sz w:val="18"/>
          <w:szCs w:val="18"/>
        </w:rPr>
      </w:pPr>
      <w:r w:rsidRPr="00313E72">
        <w:rPr>
          <w:rFonts w:ascii="Tahoma" w:hAnsi="Tahoma" w:cs="Tahoma"/>
          <w:sz w:val="18"/>
          <w:szCs w:val="18"/>
        </w:rPr>
        <w:t>Accionante:</w:t>
      </w:r>
      <w:r w:rsidRPr="00313E72">
        <w:rPr>
          <w:rFonts w:ascii="Tahoma" w:hAnsi="Tahoma" w:cs="Tahoma"/>
          <w:sz w:val="18"/>
          <w:szCs w:val="18"/>
        </w:rPr>
        <w:tab/>
      </w:r>
      <w:r w:rsidR="000A3D3E" w:rsidRPr="00313E72">
        <w:rPr>
          <w:rFonts w:ascii="Tahoma" w:hAnsi="Tahoma" w:cs="Tahoma"/>
          <w:sz w:val="18"/>
          <w:szCs w:val="18"/>
        </w:rPr>
        <w:tab/>
      </w:r>
      <w:r w:rsidR="001B21B4" w:rsidRPr="00313E72">
        <w:rPr>
          <w:rFonts w:ascii="Tahoma" w:hAnsi="Tahoma" w:cs="Tahoma"/>
          <w:sz w:val="18"/>
          <w:szCs w:val="18"/>
        </w:rPr>
        <w:t>María Patricia Fajardo Bañol</w:t>
      </w:r>
      <w:r w:rsidR="00775C5D" w:rsidRPr="00313E72">
        <w:rPr>
          <w:rFonts w:ascii="Tahoma" w:hAnsi="Tahoma" w:cs="Tahoma"/>
          <w:sz w:val="18"/>
          <w:szCs w:val="18"/>
        </w:rPr>
        <w:t xml:space="preserve"> </w:t>
      </w:r>
    </w:p>
    <w:p w14:paraId="1C7E511A" w14:textId="4FD9500B" w:rsidR="00747190" w:rsidRPr="00313E72" w:rsidRDefault="00C73708" w:rsidP="008B4480">
      <w:pPr>
        <w:pStyle w:val="Sinespaciado"/>
        <w:rPr>
          <w:rFonts w:ascii="Tahoma" w:hAnsi="Tahoma" w:cs="Tahoma"/>
          <w:sz w:val="18"/>
          <w:szCs w:val="18"/>
        </w:rPr>
      </w:pPr>
      <w:bookmarkStart w:id="0" w:name="OLE_LINK1"/>
      <w:r w:rsidRPr="00313E72">
        <w:rPr>
          <w:rFonts w:ascii="Tahoma" w:hAnsi="Tahoma" w:cs="Tahoma"/>
          <w:sz w:val="18"/>
          <w:szCs w:val="18"/>
        </w:rPr>
        <w:t>Accionado:</w:t>
      </w:r>
      <w:r w:rsidRPr="00313E72">
        <w:rPr>
          <w:rFonts w:ascii="Tahoma" w:hAnsi="Tahoma" w:cs="Tahoma"/>
          <w:sz w:val="18"/>
          <w:szCs w:val="18"/>
        </w:rPr>
        <w:tab/>
      </w:r>
      <w:bookmarkEnd w:id="0"/>
      <w:r w:rsidR="00106726" w:rsidRPr="00313E72">
        <w:rPr>
          <w:rFonts w:ascii="Tahoma" w:hAnsi="Tahoma" w:cs="Tahoma"/>
          <w:sz w:val="18"/>
          <w:szCs w:val="18"/>
        </w:rPr>
        <w:t xml:space="preserve"> </w:t>
      </w:r>
      <w:r w:rsidR="009A633B" w:rsidRPr="00313E72">
        <w:rPr>
          <w:rFonts w:ascii="Tahoma" w:hAnsi="Tahoma" w:cs="Tahoma"/>
          <w:sz w:val="18"/>
          <w:szCs w:val="18"/>
        </w:rPr>
        <w:t xml:space="preserve"> </w:t>
      </w:r>
      <w:r w:rsidR="000A3D3E" w:rsidRPr="00313E72">
        <w:rPr>
          <w:rFonts w:ascii="Tahoma" w:hAnsi="Tahoma" w:cs="Tahoma"/>
          <w:sz w:val="18"/>
          <w:szCs w:val="18"/>
        </w:rPr>
        <w:tab/>
      </w:r>
      <w:r w:rsidR="00D91D69" w:rsidRPr="00313E72">
        <w:rPr>
          <w:rFonts w:ascii="Tahoma" w:hAnsi="Tahoma" w:cs="Tahoma"/>
          <w:sz w:val="18"/>
          <w:szCs w:val="18"/>
        </w:rPr>
        <w:t>U</w:t>
      </w:r>
      <w:r w:rsidR="00045869" w:rsidRPr="00313E72">
        <w:rPr>
          <w:rFonts w:ascii="Tahoma" w:hAnsi="Tahoma" w:cs="Tahoma"/>
          <w:sz w:val="18"/>
          <w:szCs w:val="18"/>
        </w:rPr>
        <w:t xml:space="preserve">nidad </w:t>
      </w:r>
      <w:r w:rsidR="001B21B4" w:rsidRPr="00313E72">
        <w:rPr>
          <w:rFonts w:ascii="Tahoma" w:hAnsi="Tahoma" w:cs="Tahoma"/>
          <w:sz w:val="18"/>
          <w:szCs w:val="18"/>
        </w:rPr>
        <w:t xml:space="preserve">para la </w:t>
      </w:r>
      <w:r w:rsidR="00045869" w:rsidRPr="00313E72">
        <w:rPr>
          <w:rFonts w:ascii="Tahoma" w:hAnsi="Tahoma" w:cs="Tahoma"/>
          <w:sz w:val="18"/>
          <w:szCs w:val="18"/>
        </w:rPr>
        <w:t xml:space="preserve">Atención y Reparación a las </w:t>
      </w:r>
      <w:r w:rsidR="00927817" w:rsidRPr="00313E72">
        <w:rPr>
          <w:rFonts w:ascii="Tahoma" w:hAnsi="Tahoma" w:cs="Tahoma"/>
          <w:sz w:val="18"/>
          <w:szCs w:val="18"/>
        </w:rPr>
        <w:t>Víctima</w:t>
      </w:r>
      <w:r w:rsidR="00045869" w:rsidRPr="00313E72">
        <w:rPr>
          <w:rFonts w:ascii="Tahoma" w:hAnsi="Tahoma" w:cs="Tahoma"/>
          <w:sz w:val="18"/>
          <w:szCs w:val="18"/>
        </w:rPr>
        <w:t>s –</w:t>
      </w:r>
      <w:r w:rsidR="00CD1F77" w:rsidRPr="00313E72">
        <w:rPr>
          <w:rFonts w:ascii="Tahoma" w:hAnsi="Tahoma" w:cs="Tahoma"/>
          <w:sz w:val="18"/>
          <w:szCs w:val="18"/>
        </w:rPr>
        <w:t xml:space="preserve"> </w:t>
      </w:r>
      <w:r w:rsidR="00045869" w:rsidRPr="00313E72">
        <w:rPr>
          <w:rFonts w:ascii="Tahoma" w:hAnsi="Tahoma" w:cs="Tahoma"/>
          <w:sz w:val="18"/>
          <w:szCs w:val="18"/>
        </w:rPr>
        <w:t>UARIV-</w:t>
      </w:r>
      <w:r w:rsidR="00522BB6" w:rsidRPr="00313E72">
        <w:rPr>
          <w:rFonts w:ascii="Tahoma" w:hAnsi="Tahoma" w:cs="Tahoma"/>
          <w:sz w:val="18"/>
          <w:szCs w:val="18"/>
        </w:rPr>
        <w:t xml:space="preserve"> </w:t>
      </w:r>
    </w:p>
    <w:p w14:paraId="4B3F1EC9" w14:textId="6A4DDBA4" w:rsidR="00C73708" w:rsidRPr="00313E72" w:rsidRDefault="00C73708" w:rsidP="008B4480">
      <w:pPr>
        <w:pStyle w:val="Sinespaciado"/>
        <w:rPr>
          <w:rFonts w:ascii="Tahoma" w:hAnsi="Tahoma" w:cs="Tahoma"/>
          <w:sz w:val="18"/>
          <w:szCs w:val="18"/>
        </w:rPr>
      </w:pPr>
      <w:r w:rsidRPr="00313E72">
        <w:rPr>
          <w:rFonts w:ascii="Tahoma" w:hAnsi="Tahoma" w:cs="Tahoma"/>
          <w:sz w:val="18"/>
          <w:szCs w:val="18"/>
        </w:rPr>
        <w:t xml:space="preserve">Juzgado de origen: </w:t>
      </w:r>
      <w:r w:rsidR="000A3D3E" w:rsidRPr="00313E72">
        <w:rPr>
          <w:rFonts w:ascii="Tahoma" w:hAnsi="Tahoma" w:cs="Tahoma"/>
          <w:sz w:val="18"/>
          <w:szCs w:val="18"/>
        </w:rPr>
        <w:tab/>
      </w:r>
      <w:r w:rsidR="001B21B4" w:rsidRPr="00313E72">
        <w:rPr>
          <w:rFonts w:ascii="Tahoma" w:hAnsi="Tahoma" w:cs="Tahoma"/>
          <w:sz w:val="18"/>
          <w:szCs w:val="18"/>
        </w:rPr>
        <w:t>Primero Laboral del Circuito de Pereira</w:t>
      </w:r>
    </w:p>
    <w:p w14:paraId="0D727828" w14:textId="77777777" w:rsidR="00313E72" w:rsidRPr="00313E72" w:rsidRDefault="00313E72" w:rsidP="00CC22DF">
      <w:pPr>
        <w:spacing w:after="0" w:line="240" w:lineRule="auto"/>
        <w:ind w:left="2127" w:hanging="2127"/>
        <w:jc w:val="both"/>
        <w:rPr>
          <w:rFonts w:ascii="Tahoma" w:hAnsi="Tahoma" w:cs="Tahoma"/>
          <w:sz w:val="18"/>
          <w:szCs w:val="18"/>
        </w:rPr>
      </w:pPr>
    </w:p>
    <w:p w14:paraId="7B7850C9" w14:textId="77777777" w:rsidR="00313E72" w:rsidRPr="00313E72" w:rsidRDefault="00313E72" w:rsidP="00CC22DF">
      <w:pPr>
        <w:spacing w:after="0" w:line="240" w:lineRule="auto"/>
        <w:ind w:left="2127" w:hanging="2127"/>
        <w:jc w:val="both"/>
        <w:rPr>
          <w:rFonts w:ascii="Tahoma" w:hAnsi="Tahoma" w:cs="Tahoma"/>
          <w:b/>
          <w:sz w:val="18"/>
          <w:szCs w:val="18"/>
        </w:rPr>
      </w:pPr>
    </w:p>
    <w:p w14:paraId="51C024B2" w14:textId="77777777" w:rsidR="00313E72" w:rsidRPr="00313E72" w:rsidRDefault="00313E72" w:rsidP="00CC22DF">
      <w:pPr>
        <w:spacing w:after="0" w:line="240" w:lineRule="auto"/>
        <w:ind w:left="2127" w:hanging="2127"/>
        <w:jc w:val="both"/>
        <w:rPr>
          <w:rFonts w:ascii="Tahoma" w:hAnsi="Tahoma" w:cs="Tahoma"/>
          <w:b/>
          <w:sz w:val="18"/>
          <w:szCs w:val="18"/>
        </w:rPr>
      </w:pPr>
    </w:p>
    <w:p w14:paraId="3B7CE7CC" w14:textId="3EE0E6DF" w:rsidR="00313E72" w:rsidRPr="00313E72" w:rsidRDefault="00C73708" w:rsidP="00313E72">
      <w:pPr>
        <w:spacing w:after="0" w:line="240" w:lineRule="auto"/>
        <w:jc w:val="both"/>
        <w:rPr>
          <w:rFonts w:ascii="Arial" w:hAnsi="Arial" w:cs="Arial"/>
          <w:b/>
        </w:rPr>
      </w:pPr>
      <w:r w:rsidRPr="00313E72">
        <w:rPr>
          <w:rFonts w:ascii="Tahoma" w:hAnsi="Tahoma" w:cs="Tahoma"/>
          <w:b/>
          <w:sz w:val="18"/>
          <w:szCs w:val="18"/>
        </w:rPr>
        <w:t>Tema:</w:t>
      </w:r>
      <w:r w:rsidR="00AA73FD" w:rsidRPr="00313E72">
        <w:rPr>
          <w:rFonts w:ascii="Tahoma" w:hAnsi="Tahoma" w:cs="Tahoma"/>
          <w:sz w:val="18"/>
          <w:szCs w:val="18"/>
        </w:rPr>
        <w:tab/>
      </w:r>
      <w:r w:rsidR="00313E72" w:rsidRPr="00313E72">
        <w:rPr>
          <w:rFonts w:ascii="Tahoma" w:hAnsi="Tahoma" w:cs="Tahoma"/>
          <w:sz w:val="18"/>
          <w:szCs w:val="18"/>
        </w:rPr>
        <w:tab/>
      </w:r>
      <w:r w:rsidR="00313E72" w:rsidRPr="00313E72">
        <w:rPr>
          <w:rFonts w:ascii="Tahoma" w:hAnsi="Tahoma" w:cs="Tahoma"/>
          <w:sz w:val="18"/>
          <w:szCs w:val="18"/>
        </w:rPr>
        <w:tab/>
      </w:r>
      <w:r w:rsidR="00313E72" w:rsidRPr="00313E72">
        <w:rPr>
          <w:rFonts w:ascii="Arial" w:hAnsi="Arial" w:cs="Arial"/>
          <w:b/>
        </w:rPr>
        <w:t xml:space="preserve"> ALCANCE DEL DERECHO DE PETICIÓN/ DEBER DE NOTIFICAR LA</w:t>
      </w:r>
      <w:r w:rsidR="00313E72">
        <w:rPr>
          <w:rFonts w:ascii="Arial" w:hAnsi="Arial" w:cs="Arial"/>
          <w:b/>
        </w:rPr>
        <w:t xml:space="preserve"> RESPUESTA</w:t>
      </w:r>
      <w:r w:rsidR="00313E72" w:rsidRPr="00313E72">
        <w:rPr>
          <w:rFonts w:ascii="Arial" w:hAnsi="Arial" w:cs="Arial"/>
          <w:b/>
        </w:rPr>
        <w:t xml:space="preserve">/ </w:t>
      </w:r>
      <w:r w:rsidR="00313E72">
        <w:rPr>
          <w:rFonts w:ascii="Arial" w:hAnsi="Arial" w:cs="Arial"/>
          <w:b/>
        </w:rPr>
        <w:t xml:space="preserve">INEXISTENCIA DE UN </w:t>
      </w:r>
      <w:r w:rsidR="00313E72" w:rsidRPr="00313E72">
        <w:rPr>
          <w:rFonts w:ascii="Arial" w:hAnsi="Arial" w:cs="Arial"/>
          <w:b/>
        </w:rPr>
        <w:t>HECHO SUPERADO/</w:t>
      </w:r>
      <w:r w:rsidR="00313E72">
        <w:rPr>
          <w:rFonts w:ascii="Arial" w:hAnsi="Arial" w:cs="Arial"/>
          <w:b/>
        </w:rPr>
        <w:t xml:space="preserve"> CONFIRMA</w:t>
      </w:r>
    </w:p>
    <w:p w14:paraId="2E871032" w14:textId="77777777" w:rsidR="00313E72" w:rsidRDefault="00313E72" w:rsidP="00313E72">
      <w:pPr>
        <w:spacing w:after="0" w:line="240" w:lineRule="auto"/>
        <w:jc w:val="both"/>
        <w:rPr>
          <w:rFonts w:ascii="Tahoma" w:hAnsi="Tahoma" w:cs="Tahoma"/>
          <w:b/>
          <w:sz w:val="18"/>
          <w:szCs w:val="18"/>
        </w:rPr>
      </w:pPr>
    </w:p>
    <w:p w14:paraId="29CF8144" w14:textId="77777777" w:rsidR="00313E72" w:rsidRDefault="00313E72" w:rsidP="00313E72">
      <w:pPr>
        <w:spacing w:after="0" w:line="240" w:lineRule="auto"/>
        <w:jc w:val="both"/>
        <w:rPr>
          <w:rFonts w:ascii="Tahoma" w:hAnsi="Tahoma" w:cs="Tahoma"/>
          <w:b/>
          <w:sz w:val="18"/>
          <w:szCs w:val="18"/>
        </w:rPr>
      </w:pPr>
    </w:p>
    <w:p w14:paraId="189ED111" w14:textId="77777777" w:rsidR="00313E72" w:rsidRDefault="00313E72" w:rsidP="00313E72">
      <w:pPr>
        <w:spacing w:after="0" w:line="240" w:lineRule="auto"/>
        <w:ind w:left="2127" w:hanging="2127"/>
        <w:jc w:val="both"/>
        <w:rPr>
          <w:rFonts w:ascii="Tahoma" w:hAnsi="Tahoma" w:cs="Tahoma"/>
          <w:b/>
          <w:sz w:val="18"/>
          <w:szCs w:val="18"/>
        </w:rPr>
      </w:pPr>
    </w:p>
    <w:p w14:paraId="5AC9317D" w14:textId="77777777" w:rsidR="00313E72" w:rsidRPr="0005272B" w:rsidRDefault="00313E72" w:rsidP="00313E72">
      <w:pPr>
        <w:spacing w:after="0" w:line="276" w:lineRule="auto"/>
        <w:jc w:val="both"/>
        <w:rPr>
          <w:rFonts w:ascii="Tahoma" w:hAnsi="Tahoma" w:cs="Tahoma"/>
        </w:rPr>
      </w:pPr>
      <w:r w:rsidRPr="0005272B">
        <w:rPr>
          <w:rFonts w:ascii="Tahoma" w:hAnsi="Tahoma" w:cs="Tahoma"/>
        </w:rPr>
        <w:t>Si bien la UARIV emitió respuesta a la petición, ello no resulta suficiente para afirmar que se garantizó el derecho de petición o que se superaron las condiciones que daban lugar a la vulneración del derecho, pues la Corte Constitucional ha indicado que el juez constitucional tiene el deber de comprobar que la notificación de las respuestas a los derechos de petición se surta efectivamente, lo que no se dio en este asunto, motivo por el cual, no puede afirmarse la existencia de un hecho superado.</w:t>
      </w:r>
    </w:p>
    <w:p w14:paraId="2B6F0F59" w14:textId="34B58922" w:rsidR="00313E72" w:rsidRPr="0005272B" w:rsidRDefault="00313E72" w:rsidP="00313E72">
      <w:pPr>
        <w:spacing w:after="0" w:line="276" w:lineRule="auto"/>
        <w:jc w:val="both"/>
        <w:rPr>
          <w:rFonts w:ascii="Tahoma" w:hAnsi="Tahoma" w:cs="Tahoma"/>
        </w:rPr>
      </w:pPr>
      <w:r>
        <w:rPr>
          <w:rFonts w:ascii="Tahoma" w:hAnsi="Tahoma" w:cs="Tahoma"/>
        </w:rPr>
        <w:t>(…)</w:t>
      </w:r>
    </w:p>
    <w:p w14:paraId="5EACA066" w14:textId="77777777" w:rsidR="00313E72" w:rsidRPr="0005272B" w:rsidRDefault="00313E72" w:rsidP="00313E72">
      <w:pPr>
        <w:spacing w:after="0" w:line="276" w:lineRule="auto"/>
        <w:jc w:val="both"/>
        <w:rPr>
          <w:rFonts w:ascii="Tahoma" w:hAnsi="Tahoma" w:cs="Tahoma"/>
        </w:rPr>
      </w:pPr>
      <w:r w:rsidRPr="0005272B">
        <w:rPr>
          <w:rFonts w:ascii="Tahoma" w:hAnsi="Tahoma" w:cs="Tahoma"/>
        </w:rPr>
        <w:t xml:space="preserve">Es preciso agregar que </w:t>
      </w:r>
      <w:r>
        <w:rPr>
          <w:rFonts w:ascii="Tahoma" w:hAnsi="Tahoma" w:cs="Tahoma"/>
        </w:rPr>
        <w:t xml:space="preserve">la Sala cotejó </w:t>
      </w:r>
      <w:r w:rsidRPr="0005272B">
        <w:rPr>
          <w:rFonts w:ascii="Tahoma" w:hAnsi="Tahoma" w:cs="Tahoma"/>
        </w:rPr>
        <w:t xml:space="preserve">la dirección y el teléfono suministrados en la petición </w:t>
      </w:r>
      <w:r>
        <w:rPr>
          <w:rFonts w:ascii="Tahoma" w:hAnsi="Tahoma" w:cs="Tahoma"/>
        </w:rPr>
        <w:t xml:space="preserve">objeto de tutela </w:t>
      </w:r>
      <w:r w:rsidRPr="0005272B">
        <w:rPr>
          <w:rFonts w:ascii="Tahoma" w:hAnsi="Tahoma" w:cs="Tahoma"/>
        </w:rPr>
        <w:t>(fl.4), con los datos que se brindaron en el escrito de esta acción, encontrándose que la dirección “</w:t>
      </w:r>
      <w:r w:rsidRPr="0005272B">
        <w:rPr>
          <w:rFonts w:ascii="Tahoma" w:hAnsi="Tahoma" w:cs="Tahoma"/>
          <w:i/>
        </w:rPr>
        <w:t>calle 75 B Nº 25ª-07 Cuba, del municipio de Pereira”</w:t>
      </w:r>
      <w:r w:rsidRPr="0005272B">
        <w:rPr>
          <w:rFonts w:ascii="Tahoma" w:hAnsi="Tahoma" w:cs="Tahoma"/>
        </w:rPr>
        <w:t>; y el teléfono “</w:t>
      </w:r>
      <w:r w:rsidRPr="0005272B">
        <w:rPr>
          <w:rFonts w:ascii="Tahoma" w:hAnsi="Tahoma" w:cs="Tahoma"/>
          <w:i/>
        </w:rPr>
        <w:t>3137240993</w:t>
      </w:r>
      <w:r w:rsidRPr="0005272B">
        <w:rPr>
          <w:rFonts w:ascii="Tahoma" w:hAnsi="Tahoma" w:cs="Tahoma"/>
        </w:rPr>
        <w:t>”, son los mismos, por lo que se colige que el fracaso en el envió no obedece a que la señora María Patricia Fajardo haya cambiado de dirección y teléfono, lo que evidencia que la entidad no realizó mayor esfuerzo por hacer efectiva la notificación.</w:t>
      </w:r>
    </w:p>
    <w:p w14:paraId="224333F6" w14:textId="3B9D2BC7" w:rsidR="00313E72" w:rsidRPr="0005272B" w:rsidRDefault="00313E72" w:rsidP="00313E72">
      <w:pPr>
        <w:spacing w:after="0" w:line="276" w:lineRule="auto"/>
        <w:jc w:val="both"/>
        <w:rPr>
          <w:rFonts w:ascii="Tahoma" w:hAnsi="Tahoma" w:cs="Tahoma"/>
        </w:rPr>
      </w:pPr>
      <w:r>
        <w:rPr>
          <w:rFonts w:ascii="Tahoma" w:hAnsi="Tahoma" w:cs="Tahoma"/>
        </w:rPr>
        <w:t>(…)</w:t>
      </w:r>
    </w:p>
    <w:p w14:paraId="072D18F8" w14:textId="3C73BB30" w:rsidR="00313E72" w:rsidRPr="0005272B" w:rsidRDefault="00313E72" w:rsidP="00313E72">
      <w:pPr>
        <w:spacing w:after="0" w:line="276" w:lineRule="auto"/>
        <w:jc w:val="both"/>
        <w:rPr>
          <w:rFonts w:ascii="Tahoma" w:hAnsi="Tahoma" w:cs="Tahoma"/>
        </w:rPr>
      </w:pPr>
      <w:r w:rsidRPr="0005272B">
        <w:rPr>
          <w:rFonts w:ascii="Tahoma" w:hAnsi="Tahoma" w:cs="Tahoma"/>
        </w:rPr>
        <w:t xml:space="preserve">Así las cosas, la Sala encuentra que no han sido superadas las circunstancias que dieron origen a la vulneración del derecho fundamental de petición de la actora, y en consecuencia, se procederá a confirmar la sentencia de primera instancia, pero ordenando a la Unidad para la Atención y Reparación Integral a las </w:t>
      </w:r>
      <w:r>
        <w:rPr>
          <w:rFonts w:ascii="Tahoma" w:hAnsi="Tahoma" w:cs="Tahoma"/>
        </w:rPr>
        <w:t>Víctima</w:t>
      </w:r>
      <w:r w:rsidRPr="0005272B">
        <w:rPr>
          <w:rFonts w:ascii="Tahoma" w:hAnsi="Tahoma" w:cs="Tahoma"/>
        </w:rPr>
        <w:t>s que se asegure de comunicar efectivamente su decisión a</w:t>
      </w:r>
      <w:r>
        <w:rPr>
          <w:rFonts w:ascii="Tahoma" w:hAnsi="Tahoma" w:cs="Tahoma"/>
        </w:rPr>
        <w:t xml:space="preserve"> </w:t>
      </w:r>
      <w:r w:rsidRPr="0005272B">
        <w:rPr>
          <w:rFonts w:ascii="Tahoma" w:hAnsi="Tahoma" w:cs="Tahoma"/>
        </w:rPr>
        <w:t>l</w:t>
      </w:r>
      <w:r>
        <w:rPr>
          <w:rFonts w:ascii="Tahoma" w:hAnsi="Tahoma" w:cs="Tahoma"/>
        </w:rPr>
        <w:t>a afectada</w:t>
      </w:r>
      <w:r w:rsidRPr="0005272B">
        <w:rPr>
          <w:rFonts w:ascii="Tahoma" w:hAnsi="Tahoma" w:cs="Tahoma"/>
        </w:rPr>
        <w:t xml:space="preserve"> y pueda probarlo a través de una constancia que enviará a esta Sala.</w:t>
      </w:r>
    </w:p>
    <w:p w14:paraId="6823A933" w14:textId="77777777" w:rsidR="00313E72" w:rsidRDefault="00313E72" w:rsidP="00313E72">
      <w:pPr>
        <w:pStyle w:val="Sinespaciado"/>
        <w:spacing w:line="276" w:lineRule="auto"/>
        <w:jc w:val="both"/>
        <w:rPr>
          <w:rFonts w:ascii="Tahoma" w:hAnsi="Tahoma" w:cs="Tahoma"/>
        </w:rPr>
      </w:pPr>
    </w:p>
    <w:p w14:paraId="66B055D4" w14:textId="77777777" w:rsidR="00313E72" w:rsidRDefault="00313E72" w:rsidP="00313E72">
      <w:pPr>
        <w:pStyle w:val="Sinespaciado"/>
        <w:spacing w:line="276" w:lineRule="auto"/>
        <w:jc w:val="both"/>
        <w:rPr>
          <w:rFonts w:ascii="Tahoma" w:hAnsi="Tahoma" w:cs="Tahoma"/>
        </w:rPr>
      </w:pPr>
    </w:p>
    <w:p w14:paraId="15D99BBB" w14:textId="77777777" w:rsidR="00313E72" w:rsidRDefault="00313E72" w:rsidP="00313E72">
      <w:pPr>
        <w:pStyle w:val="Sinespaciado"/>
        <w:spacing w:line="276" w:lineRule="auto"/>
        <w:jc w:val="both"/>
        <w:rPr>
          <w:rFonts w:ascii="Tahoma" w:hAnsi="Tahoma" w:cs="Tahoma"/>
        </w:rPr>
      </w:pPr>
    </w:p>
    <w:p w14:paraId="5838161F" w14:textId="77777777" w:rsidR="00313E72" w:rsidRDefault="00313E72" w:rsidP="00313E72">
      <w:pPr>
        <w:pStyle w:val="Sinespaciado"/>
        <w:spacing w:line="276" w:lineRule="auto"/>
        <w:jc w:val="both"/>
        <w:rPr>
          <w:rFonts w:ascii="Tahoma" w:hAnsi="Tahoma" w:cs="Tahoma"/>
        </w:rPr>
      </w:pPr>
    </w:p>
    <w:p w14:paraId="7AB57E25" w14:textId="77777777" w:rsidR="00313E72" w:rsidRPr="0005272B" w:rsidRDefault="00313E72" w:rsidP="00313E72">
      <w:pPr>
        <w:pStyle w:val="Sinespaciado"/>
        <w:spacing w:line="276" w:lineRule="auto"/>
        <w:jc w:val="both"/>
        <w:rPr>
          <w:rFonts w:ascii="Tahoma" w:hAnsi="Tahoma" w:cs="Tahoma"/>
        </w:rPr>
      </w:pPr>
      <w:bookmarkStart w:id="1" w:name="_GoBack"/>
      <w:bookmarkEnd w:id="1"/>
    </w:p>
    <w:p w14:paraId="3A905B15" w14:textId="77777777" w:rsidR="000E5DC2" w:rsidRPr="00927817" w:rsidRDefault="000E5DC2" w:rsidP="008B4480">
      <w:pPr>
        <w:pStyle w:val="Sinespaciado"/>
        <w:rPr>
          <w:rFonts w:ascii="Tahoma" w:eastAsia="Calibri" w:hAnsi="Tahoma" w:cs="Tahoma"/>
          <w:sz w:val="24"/>
          <w:szCs w:val="24"/>
        </w:rPr>
      </w:pPr>
    </w:p>
    <w:p w14:paraId="67F5FC79" w14:textId="77777777" w:rsidR="00C73708" w:rsidRPr="00927817" w:rsidRDefault="00C73708" w:rsidP="008B4480">
      <w:pPr>
        <w:keepNext/>
        <w:widowControl w:val="0"/>
        <w:autoSpaceDE w:val="0"/>
        <w:autoSpaceDN w:val="0"/>
        <w:adjustRightInd w:val="0"/>
        <w:spacing w:after="0" w:line="240" w:lineRule="auto"/>
        <w:jc w:val="center"/>
        <w:rPr>
          <w:rFonts w:ascii="Tahoma" w:hAnsi="Tahoma" w:cs="Tahoma"/>
          <w:b/>
          <w:bCs/>
          <w:sz w:val="24"/>
          <w:szCs w:val="24"/>
        </w:rPr>
      </w:pPr>
      <w:r w:rsidRPr="00927817">
        <w:rPr>
          <w:rFonts w:ascii="Tahoma" w:hAnsi="Tahoma" w:cs="Tahoma"/>
          <w:b/>
          <w:bCs/>
          <w:sz w:val="24"/>
          <w:szCs w:val="24"/>
        </w:rPr>
        <w:t>TRIBUNAL SUPERIOR DEL DISTRITO JUDICIAL DE PEREIRA</w:t>
      </w:r>
    </w:p>
    <w:p w14:paraId="62E3A88A" w14:textId="1E5BC11F" w:rsidR="00C73708" w:rsidRPr="00927817" w:rsidRDefault="00C73708" w:rsidP="008B4480">
      <w:pPr>
        <w:keepNext/>
        <w:widowControl w:val="0"/>
        <w:autoSpaceDE w:val="0"/>
        <w:autoSpaceDN w:val="0"/>
        <w:adjustRightInd w:val="0"/>
        <w:spacing w:after="0" w:line="240" w:lineRule="auto"/>
        <w:jc w:val="center"/>
        <w:rPr>
          <w:rFonts w:ascii="Tahoma" w:hAnsi="Tahoma" w:cs="Tahoma"/>
          <w:b/>
          <w:bCs/>
          <w:sz w:val="24"/>
          <w:szCs w:val="24"/>
        </w:rPr>
      </w:pPr>
      <w:r w:rsidRPr="00927817">
        <w:rPr>
          <w:rFonts w:ascii="Tahoma" w:hAnsi="Tahoma" w:cs="Tahoma"/>
          <w:b/>
          <w:bCs/>
          <w:sz w:val="24"/>
          <w:szCs w:val="24"/>
        </w:rPr>
        <w:t>SALA</w:t>
      </w:r>
      <w:r w:rsidR="00775C5D" w:rsidRPr="00927817">
        <w:rPr>
          <w:rFonts w:ascii="Tahoma" w:hAnsi="Tahoma" w:cs="Tahoma"/>
          <w:b/>
          <w:bCs/>
          <w:sz w:val="24"/>
          <w:szCs w:val="24"/>
        </w:rPr>
        <w:t xml:space="preserve"> DE DECISIÓN</w:t>
      </w:r>
      <w:r w:rsidRPr="00927817">
        <w:rPr>
          <w:rFonts w:ascii="Tahoma" w:hAnsi="Tahoma" w:cs="Tahoma"/>
          <w:b/>
          <w:bCs/>
          <w:sz w:val="24"/>
          <w:szCs w:val="24"/>
        </w:rPr>
        <w:t xml:space="preserve"> LABORAL</w:t>
      </w:r>
      <w:r w:rsidR="00775C5D" w:rsidRPr="00927817">
        <w:rPr>
          <w:rFonts w:ascii="Tahoma" w:hAnsi="Tahoma" w:cs="Tahoma"/>
          <w:b/>
          <w:bCs/>
          <w:sz w:val="24"/>
          <w:szCs w:val="24"/>
        </w:rPr>
        <w:t xml:space="preserve"> No. 1</w:t>
      </w:r>
    </w:p>
    <w:p w14:paraId="52C59644" w14:textId="29853E7F" w:rsidR="00C73708" w:rsidRPr="00927817" w:rsidRDefault="00C73708" w:rsidP="008B4480">
      <w:pPr>
        <w:pStyle w:val="Sinespaciado"/>
        <w:rPr>
          <w:sz w:val="24"/>
          <w:szCs w:val="24"/>
        </w:rPr>
      </w:pPr>
    </w:p>
    <w:p w14:paraId="01228A45" w14:textId="77777777" w:rsidR="00C73708" w:rsidRPr="00927817" w:rsidRDefault="00C73708" w:rsidP="008B4480">
      <w:pPr>
        <w:autoSpaceDE w:val="0"/>
        <w:autoSpaceDN w:val="0"/>
        <w:adjustRightInd w:val="0"/>
        <w:spacing w:after="0" w:line="240" w:lineRule="auto"/>
        <w:jc w:val="center"/>
        <w:rPr>
          <w:rFonts w:ascii="Tahoma" w:hAnsi="Tahoma" w:cs="Tahoma"/>
          <w:b/>
          <w:bCs/>
        </w:rPr>
      </w:pPr>
      <w:r w:rsidRPr="00927817">
        <w:rPr>
          <w:rFonts w:ascii="Tahoma" w:hAnsi="Tahoma" w:cs="Tahoma"/>
        </w:rPr>
        <w:t>Magistrada Ponente:</w:t>
      </w:r>
      <w:r w:rsidRPr="00927817">
        <w:rPr>
          <w:rFonts w:ascii="Tahoma" w:hAnsi="Tahoma" w:cs="Tahoma"/>
          <w:b/>
          <w:bCs/>
        </w:rPr>
        <w:t xml:space="preserve"> Ana Lucía Caicedo Calderón</w:t>
      </w:r>
    </w:p>
    <w:p w14:paraId="251F2B32" w14:textId="77777777" w:rsidR="00C73708" w:rsidRPr="00927817" w:rsidRDefault="00C73708" w:rsidP="008B4480">
      <w:pPr>
        <w:pStyle w:val="Sinespaciado"/>
      </w:pPr>
    </w:p>
    <w:p w14:paraId="37C8E47F" w14:textId="77777777" w:rsidR="00C73708" w:rsidRPr="00927817" w:rsidRDefault="00C73708" w:rsidP="008B4480">
      <w:pPr>
        <w:spacing w:after="0" w:line="240" w:lineRule="auto"/>
        <w:jc w:val="center"/>
        <w:rPr>
          <w:rFonts w:ascii="Tahoma" w:hAnsi="Tahoma" w:cs="Tahoma"/>
          <w:b/>
        </w:rPr>
      </w:pPr>
      <w:r w:rsidRPr="00927817">
        <w:rPr>
          <w:rFonts w:ascii="Tahoma" w:hAnsi="Tahoma" w:cs="Tahoma"/>
          <w:b/>
        </w:rPr>
        <w:t>Acta No. ___</w:t>
      </w:r>
    </w:p>
    <w:p w14:paraId="30F2BE7B" w14:textId="2E413E00" w:rsidR="00C73708" w:rsidRPr="00927817" w:rsidRDefault="00C73708" w:rsidP="008B4480">
      <w:pPr>
        <w:spacing w:after="0" w:line="240" w:lineRule="auto"/>
        <w:jc w:val="center"/>
        <w:rPr>
          <w:rFonts w:ascii="Tahoma" w:hAnsi="Tahoma" w:cs="Tahoma"/>
          <w:b/>
        </w:rPr>
      </w:pPr>
      <w:r w:rsidRPr="00927817">
        <w:rPr>
          <w:rFonts w:ascii="Tahoma" w:hAnsi="Tahoma" w:cs="Tahoma"/>
          <w:b/>
        </w:rPr>
        <w:t>(</w:t>
      </w:r>
      <w:r w:rsidR="00B224F2" w:rsidRPr="00927817">
        <w:rPr>
          <w:rFonts w:ascii="Tahoma" w:hAnsi="Tahoma" w:cs="Tahoma"/>
          <w:b/>
        </w:rPr>
        <w:t>Agosto</w:t>
      </w:r>
      <w:r w:rsidR="00207057" w:rsidRPr="00927817">
        <w:rPr>
          <w:rFonts w:ascii="Tahoma" w:hAnsi="Tahoma" w:cs="Tahoma"/>
          <w:b/>
        </w:rPr>
        <w:t xml:space="preserve"> </w:t>
      </w:r>
      <w:r w:rsidR="001B21B4">
        <w:rPr>
          <w:rFonts w:ascii="Tahoma" w:hAnsi="Tahoma" w:cs="Tahoma"/>
          <w:b/>
        </w:rPr>
        <w:t>2</w:t>
      </w:r>
      <w:r w:rsidR="001363CE">
        <w:rPr>
          <w:rFonts w:ascii="Tahoma" w:hAnsi="Tahoma" w:cs="Tahoma"/>
          <w:b/>
        </w:rPr>
        <w:t>8</w:t>
      </w:r>
      <w:r w:rsidR="00CB3469" w:rsidRPr="00927817">
        <w:rPr>
          <w:rFonts w:ascii="Tahoma" w:hAnsi="Tahoma" w:cs="Tahoma"/>
          <w:b/>
        </w:rPr>
        <w:t xml:space="preserve"> de 2018</w:t>
      </w:r>
      <w:r w:rsidRPr="00927817">
        <w:rPr>
          <w:rFonts w:ascii="Tahoma" w:hAnsi="Tahoma" w:cs="Tahoma"/>
          <w:b/>
        </w:rPr>
        <w:t>)</w:t>
      </w:r>
    </w:p>
    <w:p w14:paraId="6B824AD9" w14:textId="77777777" w:rsidR="00C73708" w:rsidRPr="00927817" w:rsidRDefault="00C73708" w:rsidP="008B4480">
      <w:pPr>
        <w:pStyle w:val="Sinespaciado"/>
        <w:spacing w:line="276" w:lineRule="auto"/>
      </w:pPr>
    </w:p>
    <w:p w14:paraId="007E62B1" w14:textId="1C891057" w:rsidR="00C73708" w:rsidRPr="00927817" w:rsidRDefault="00C73708" w:rsidP="008B4480">
      <w:pPr>
        <w:spacing w:after="0" w:line="276" w:lineRule="auto"/>
        <w:ind w:right="3" w:firstLine="708"/>
        <w:jc w:val="both"/>
        <w:rPr>
          <w:rFonts w:ascii="Tahoma" w:hAnsi="Tahoma" w:cs="Tahoma"/>
          <w:b/>
          <w:bCs/>
        </w:rPr>
      </w:pPr>
      <w:r w:rsidRPr="00927817">
        <w:rPr>
          <w:rFonts w:ascii="Tahoma" w:hAnsi="Tahoma" w:cs="Tahoma"/>
          <w:iCs/>
        </w:rPr>
        <w:t>P</w:t>
      </w:r>
      <w:r w:rsidRPr="00927817">
        <w:rPr>
          <w:rFonts w:ascii="Tahoma" w:hAnsi="Tahoma" w:cs="Tahoma"/>
        </w:rPr>
        <w:t>rocede la Judicatura a resolver la impugnaci</w:t>
      </w:r>
      <w:r w:rsidR="00747190" w:rsidRPr="00927817">
        <w:rPr>
          <w:rFonts w:ascii="Tahoma" w:hAnsi="Tahoma" w:cs="Tahoma"/>
        </w:rPr>
        <w:t xml:space="preserve">ón propuesta contra el fallo proferido el </w:t>
      </w:r>
      <w:r w:rsidR="001B21B4">
        <w:rPr>
          <w:rFonts w:ascii="Tahoma" w:hAnsi="Tahoma" w:cs="Tahoma"/>
        </w:rPr>
        <w:t>19</w:t>
      </w:r>
      <w:r w:rsidR="00121EED" w:rsidRPr="00927817">
        <w:rPr>
          <w:rFonts w:ascii="Tahoma" w:hAnsi="Tahoma" w:cs="Tahoma"/>
        </w:rPr>
        <w:t xml:space="preserve"> </w:t>
      </w:r>
      <w:r w:rsidR="00D91D69" w:rsidRPr="00927817">
        <w:rPr>
          <w:rFonts w:ascii="Tahoma" w:hAnsi="Tahoma" w:cs="Tahoma"/>
        </w:rPr>
        <w:t>de jul</w:t>
      </w:r>
      <w:r w:rsidR="00207057" w:rsidRPr="00927817">
        <w:rPr>
          <w:rFonts w:ascii="Tahoma" w:hAnsi="Tahoma" w:cs="Tahoma"/>
        </w:rPr>
        <w:t>io</w:t>
      </w:r>
      <w:r w:rsidR="00CB3469" w:rsidRPr="00927817">
        <w:rPr>
          <w:rFonts w:ascii="Tahoma" w:hAnsi="Tahoma" w:cs="Tahoma"/>
        </w:rPr>
        <w:t xml:space="preserve"> de 2018</w:t>
      </w:r>
      <w:r w:rsidR="00491269" w:rsidRPr="00927817">
        <w:rPr>
          <w:rFonts w:ascii="Tahoma" w:hAnsi="Tahoma" w:cs="Tahoma"/>
        </w:rPr>
        <w:t xml:space="preserve"> por el Juzgado</w:t>
      </w:r>
      <w:r w:rsidR="001B21B4">
        <w:rPr>
          <w:rFonts w:ascii="Tahoma" w:hAnsi="Tahoma" w:cs="Tahoma"/>
        </w:rPr>
        <w:t xml:space="preserve"> Primero Laboral del Circuito de Pereira</w:t>
      </w:r>
      <w:r w:rsidRPr="00927817">
        <w:rPr>
          <w:rFonts w:ascii="Tahoma" w:hAnsi="Tahoma" w:cs="Tahoma"/>
        </w:rPr>
        <w:t xml:space="preserve">, dentro de la acción de tutela </w:t>
      </w:r>
      <w:r w:rsidR="00D03F82" w:rsidRPr="00927817">
        <w:rPr>
          <w:rFonts w:ascii="Tahoma" w:hAnsi="Tahoma" w:cs="Tahoma"/>
        </w:rPr>
        <w:t>impetrada</w:t>
      </w:r>
      <w:r w:rsidR="00296AE1" w:rsidRPr="00927817">
        <w:rPr>
          <w:rFonts w:ascii="Tahoma" w:hAnsi="Tahoma" w:cs="Tahoma"/>
        </w:rPr>
        <w:t xml:space="preserve"> por</w:t>
      </w:r>
      <w:r w:rsidR="00996C02" w:rsidRPr="00927817">
        <w:rPr>
          <w:rFonts w:ascii="Tahoma" w:hAnsi="Tahoma" w:cs="Tahoma"/>
          <w:b/>
        </w:rPr>
        <w:t xml:space="preserve"> </w:t>
      </w:r>
      <w:r w:rsidR="001B21B4">
        <w:rPr>
          <w:rFonts w:ascii="Tahoma" w:hAnsi="Tahoma" w:cs="Tahoma"/>
          <w:b/>
        </w:rPr>
        <w:t xml:space="preserve">María Patricia Fajardo Bañol </w:t>
      </w:r>
      <w:r w:rsidR="00D03F82" w:rsidRPr="00927817">
        <w:rPr>
          <w:rFonts w:ascii="Tahoma" w:hAnsi="Tahoma" w:cs="Tahoma"/>
        </w:rPr>
        <w:t xml:space="preserve">en </w:t>
      </w:r>
      <w:r w:rsidR="00216361" w:rsidRPr="00927817">
        <w:rPr>
          <w:rFonts w:ascii="Tahoma" w:hAnsi="Tahoma" w:cs="Tahoma"/>
          <w:bCs/>
        </w:rPr>
        <w:t>contra</w:t>
      </w:r>
      <w:r w:rsidR="00517298" w:rsidRPr="00927817">
        <w:rPr>
          <w:rFonts w:ascii="Tahoma" w:hAnsi="Tahoma" w:cs="Tahoma"/>
          <w:bCs/>
        </w:rPr>
        <w:t xml:space="preserve"> de</w:t>
      </w:r>
      <w:r w:rsidR="005A026F" w:rsidRPr="00927817">
        <w:rPr>
          <w:rFonts w:ascii="Tahoma" w:hAnsi="Tahoma" w:cs="Tahoma"/>
          <w:bCs/>
        </w:rPr>
        <w:t xml:space="preserve"> la</w:t>
      </w:r>
      <w:r w:rsidR="00D91D69" w:rsidRPr="00927817">
        <w:rPr>
          <w:rFonts w:ascii="Tahoma" w:hAnsi="Tahoma" w:cs="Tahoma"/>
          <w:b/>
          <w:bCs/>
        </w:rPr>
        <w:t xml:space="preserve"> Unidad para la Atención y Reparación Integral de las </w:t>
      </w:r>
      <w:r w:rsidR="00927817">
        <w:rPr>
          <w:rFonts w:ascii="Tahoma" w:hAnsi="Tahoma" w:cs="Tahoma"/>
          <w:b/>
          <w:bCs/>
        </w:rPr>
        <w:t>Víctima</w:t>
      </w:r>
      <w:r w:rsidR="00D91D69" w:rsidRPr="00927817">
        <w:rPr>
          <w:rFonts w:ascii="Tahoma" w:hAnsi="Tahoma" w:cs="Tahoma"/>
          <w:b/>
          <w:bCs/>
        </w:rPr>
        <w:t>s - UARIV</w:t>
      </w:r>
      <w:r w:rsidR="000C347F" w:rsidRPr="00927817">
        <w:rPr>
          <w:rFonts w:ascii="Tahoma" w:hAnsi="Tahoma" w:cs="Tahoma"/>
          <w:bCs/>
        </w:rPr>
        <w:t>,</w:t>
      </w:r>
      <w:r w:rsidR="00106726" w:rsidRPr="00927817">
        <w:rPr>
          <w:rFonts w:ascii="Tahoma" w:hAnsi="Tahoma" w:cs="Tahoma"/>
          <w:bCs/>
        </w:rPr>
        <w:t xml:space="preserve"> </w:t>
      </w:r>
      <w:r w:rsidR="00CB3469" w:rsidRPr="00927817">
        <w:rPr>
          <w:rFonts w:ascii="Tahoma" w:hAnsi="Tahoma" w:cs="Tahoma"/>
          <w:bCs/>
        </w:rPr>
        <w:t>por medio de l</w:t>
      </w:r>
      <w:r w:rsidR="00216361" w:rsidRPr="00927817">
        <w:rPr>
          <w:rFonts w:ascii="Tahoma" w:hAnsi="Tahoma" w:cs="Tahoma"/>
          <w:bCs/>
        </w:rPr>
        <w:t xml:space="preserve">a cual </w:t>
      </w:r>
      <w:r w:rsidR="00E2532F" w:rsidRPr="00927817">
        <w:rPr>
          <w:rFonts w:ascii="Tahoma" w:hAnsi="Tahoma" w:cs="Tahoma"/>
          <w:bCs/>
        </w:rPr>
        <w:t xml:space="preserve">solicitó </w:t>
      </w:r>
      <w:r w:rsidR="00216361" w:rsidRPr="00927817">
        <w:rPr>
          <w:rFonts w:ascii="Tahoma" w:hAnsi="Tahoma" w:cs="Tahoma"/>
          <w:bCs/>
        </w:rPr>
        <w:t>que se</w:t>
      </w:r>
      <w:r w:rsidR="00E2532F" w:rsidRPr="00927817">
        <w:rPr>
          <w:rFonts w:ascii="Tahoma" w:hAnsi="Tahoma" w:cs="Tahoma"/>
          <w:bCs/>
        </w:rPr>
        <w:t xml:space="preserve"> </w:t>
      </w:r>
      <w:r w:rsidR="00216361" w:rsidRPr="00927817">
        <w:rPr>
          <w:rFonts w:ascii="Tahoma" w:hAnsi="Tahoma" w:cs="Tahoma"/>
          <w:bCs/>
        </w:rPr>
        <w:t>ampar</w:t>
      </w:r>
      <w:r w:rsidR="00E2532F" w:rsidRPr="00927817">
        <w:rPr>
          <w:rFonts w:ascii="Tahoma" w:hAnsi="Tahoma" w:cs="Tahoma"/>
          <w:bCs/>
        </w:rPr>
        <w:t>ara</w:t>
      </w:r>
      <w:r w:rsidR="00216361" w:rsidRPr="00927817">
        <w:rPr>
          <w:rFonts w:ascii="Tahoma" w:hAnsi="Tahoma" w:cs="Tahoma"/>
          <w:bCs/>
        </w:rPr>
        <w:t xml:space="preserve"> </w:t>
      </w:r>
      <w:r w:rsidR="00CB3469" w:rsidRPr="00927817">
        <w:rPr>
          <w:rFonts w:ascii="Tahoma" w:hAnsi="Tahoma" w:cs="Tahoma"/>
          <w:bCs/>
        </w:rPr>
        <w:t>su</w:t>
      </w:r>
      <w:r w:rsidR="001B21B4">
        <w:rPr>
          <w:rFonts w:ascii="Tahoma" w:hAnsi="Tahoma" w:cs="Tahoma"/>
          <w:bCs/>
        </w:rPr>
        <w:t>s derecho</w:t>
      </w:r>
      <w:r w:rsidR="00D91D69" w:rsidRPr="00927817">
        <w:rPr>
          <w:rFonts w:ascii="Tahoma" w:hAnsi="Tahoma" w:cs="Tahoma"/>
          <w:bCs/>
        </w:rPr>
        <w:t xml:space="preserve"> </w:t>
      </w:r>
      <w:r w:rsidR="001B21B4">
        <w:rPr>
          <w:rFonts w:ascii="Tahoma" w:hAnsi="Tahoma" w:cs="Tahoma"/>
          <w:bCs/>
        </w:rPr>
        <w:t>fundamental de petición</w:t>
      </w:r>
      <w:r w:rsidR="00045869" w:rsidRPr="00927817">
        <w:rPr>
          <w:rFonts w:ascii="Tahoma" w:hAnsi="Tahoma" w:cs="Tahoma"/>
          <w:bCs/>
        </w:rPr>
        <w:t xml:space="preserve">. </w:t>
      </w:r>
    </w:p>
    <w:p w14:paraId="0B9CDD85" w14:textId="77777777" w:rsidR="00296AE1" w:rsidRPr="00927817" w:rsidRDefault="00296AE1" w:rsidP="008B4480">
      <w:pPr>
        <w:pStyle w:val="Sinespaciado"/>
      </w:pPr>
    </w:p>
    <w:p w14:paraId="1BEAFA28" w14:textId="77777777" w:rsidR="00C73708" w:rsidRPr="00927817" w:rsidRDefault="00216361" w:rsidP="008B4480">
      <w:pPr>
        <w:pStyle w:val="Ttulo4"/>
        <w:numPr>
          <w:ilvl w:val="0"/>
          <w:numId w:val="2"/>
        </w:numPr>
        <w:tabs>
          <w:tab w:val="clear" w:pos="1080"/>
          <w:tab w:val="left" w:pos="426"/>
        </w:tabs>
        <w:spacing w:line="276" w:lineRule="auto"/>
        <w:ind w:left="0" w:firstLine="0"/>
        <w:rPr>
          <w:rFonts w:ascii="Tahoma" w:hAnsi="Tahoma" w:cs="Tahoma"/>
          <w:sz w:val="22"/>
          <w:szCs w:val="22"/>
        </w:rPr>
      </w:pPr>
      <w:r w:rsidRPr="00927817">
        <w:rPr>
          <w:rFonts w:ascii="Tahoma" w:hAnsi="Tahoma" w:cs="Tahoma"/>
          <w:sz w:val="22"/>
          <w:szCs w:val="22"/>
        </w:rPr>
        <w:t>La demanda</w:t>
      </w:r>
    </w:p>
    <w:p w14:paraId="208B9069" w14:textId="77777777" w:rsidR="00E7771E" w:rsidRPr="00927817" w:rsidRDefault="00E7771E" w:rsidP="008B4480">
      <w:pPr>
        <w:pStyle w:val="Sinespaciado"/>
      </w:pPr>
    </w:p>
    <w:p w14:paraId="472A751A" w14:textId="592FFCD8" w:rsidR="001C74B6" w:rsidRPr="00927817" w:rsidRDefault="002C54F7" w:rsidP="008B4480">
      <w:pPr>
        <w:spacing w:after="0" w:line="276" w:lineRule="auto"/>
        <w:ind w:right="-187"/>
        <w:jc w:val="both"/>
        <w:rPr>
          <w:rFonts w:ascii="Tahoma" w:hAnsi="Tahoma" w:cs="Tahoma"/>
        </w:rPr>
      </w:pPr>
      <w:r w:rsidRPr="00927817">
        <w:rPr>
          <w:rFonts w:ascii="Tahoma" w:hAnsi="Tahoma" w:cs="Tahoma"/>
        </w:rPr>
        <w:lastRenderedPageBreak/>
        <w:t xml:space="preserve">      </w:t>
      </w:r>
      <w:r w:rsidR="00414757" w:rsidRPr="00927817">
        <w:rPr>
          <w:rFonts w:ascii="Tahoma" w:hAnsi="Tahoma" w:cs="Tahoma"/>
        </w:rPr>
        <w:tab/>
      </w:r>
      <w:r w:rsidR="001B21B4">
        <w:rPr>
          <w:rFonts w:ascii="Tahoma" w:hAnsi="Tahoma" w:cs="Tahoma"/>
        </w:rPr>
        <w:t>La aludida</w:t>
      </w:r>
      <w:r w:rsidR="00826F2C" w:rsidRPr="00927817">
        <w:rPr>
          <w:rFonts w:ascii="Tahoma" w:hAnsi="Tahoma" w:cs="Tahoma"/>
        </w:rPr>
        <w:t xml:space="preserve"> accionante</w:t>
      </w:r>
      <w:r w:rsidR="00332A48" w:rsidRPr="00927817">
        <w:rPr>
          <w:rFonts w:ascii="Tahoma" w:hAnsi="Tahoma" w:cs="Tahoma"/>
        </w:rPr>
        <w:t xml:space="preserve"> </w:t>
      </w:r>
      <w:r w:rsidR="00826F2C" w:rsidRPr="00927817">
        <w:rPr>
          <w:rFonts w:ascii="Tahoma" w:hAnsi="Tahoma" w:cs="Tahoma"/>
        </w:rPr>
        <w:t>solicita que se</w:t>
      </w:r>
      <w:r w:rsidR="00DC5958" w:rsidRPr="00927817">
        <w:rPr>
          <w:rFonts w:ascii="Tahoma" w:hAnsi="Tahoma" w:cs="Tahoma"/>
        </w:rPr>
        <w:t xml:space="preserve"> ordene a la Unidad Administrativa Especial de Atención y Reparación a las </w:t>
      </w:r>
      <w:r w:rsidR="00927817">
        <w:rPr>
          <w:rFonts w:ascii="Tahoma" w:hAnsi="Tahoma" w:cs="Tahoma"/>
        </w:rPr>
        <w:t>Víctima</w:t>
      </w:r>
      <w:r w:rsidR="00DC5958" w:rsidRPr="00927817">
        <w:rPr>
          <w:rFonts w:ascii="Tahoma" w:hAnsi="Tahoma" w:cs="Tahoma"/>
        </w:rPr>
        <w:t>s –</w:t>
      </w:r>
      <w:r w:rsidR="00D67195" w:rsidRPr="00927817">
        <w:rPr>
          <w:rFonts w:ascii="Tahoma" w:hAnsi="Tahoma" w:cs="Tahoma"/>
        </w:rPr>
        <w:t xml:space="preserve"> UARIV- </w:t>
      </w:r>
      <w:r w:rsidR="00DC5958" w:rsidRPr="00927817">
        <w:rPr>
          <w:rFonts w:ascii="Tahoma" w:hAnsi="Tahoma" w:cs="Tahoma"/>
        </w:rPr>
        <w:t>,</w:t>
      </w:r>
      <w:r w:rsidR="00183AF0">
        <w:rPr>
          <w:rFonts w:ascii="Tahoma" w:hAnsi="Tahoma" w:cs="Tahoma"/>
        </w:rPr>
        <w:t xml:space="preserve"> a</w:t>
      </w:r>
      <w:r w:rsidR="00DC5958" w:rsidRPr="00927817">
        <w:rPr>
          <w:rFonts w:ascii="Tahoma" w:hAnsi="Tahoma" w:cs="Tahoma"/>
        </w:rPr>
        <w:t xml:space="preserve"> </w:t>
      </w:r>
      <w:r w:rsidR="00C275B4">
        <w:rPr>
          <w:rFonts w:ascii="Tahoma" w:hAnsi="Tahoma" w:cs="Tahoma"/>
        </w:rPr>
        <w:t>dar res</w:t>
      </w:r>
      <w:r w:rsidR="00183AF0">
        <w:rPr>
          <w:rFonts w:ascii="Tahoma" w:hAnsi="Tahoma" w:cs="Tahoma"/>
        </w:rPr>
        <w:t>puesta de fondo y concreta a la petición elevada</w:t>
      </w:r>
      <w:r w:rsidR="001363CE">
        <w:rPr>
          <w:rFonts w:ascii="Tahoma" w:hAnsi="Tahoma" w:cs="Tahoma"/>
        </w:rPr>
        <w:t xml:space="preserve"> el 30 de may</w:t>
      </w:r>
      <w:r w:rsidR="00C275B4">
        <w:rPr>
          <w:rFonts w:ascii="Tahoma" w:hAnsi="Tahoma" w:cs="Tahoma"/>
        </w:rPr>
        <w:t>o de 2018</w:t>
      </w:r>
      <w:r w:rsidR="00183AF0">
        <w:rPr>
          <w:rFonts w:ascii="Tahoma" w:hAnsi="Tahoma" w:cs="Tahoma"/>
        </w:rPr>
        <w:t xml:space="preserve"> ante la entidad</w:t>
      </w:r>
      <w:r w:rsidR="00C275B4">
        <w:rPr>
          <w:rFonts w:ascii="Tahoma" w:hAnsi="Tahoma" w:cs="Tahoma"/>
        </w:rPr>
        <w:t>.</w:t>
      </w:r>
    </w:p>
    <w:p w14:paraId="7082FF16" w14:textId="77777777" w:rsidR="001C74B6" w:rsidRPr="00927817" w:rsidRDefault="001C74B6" w:rsidP="008B4480">
      <w:pPr>
        <w:spacing w:after="0" w:line="276" w:lineRule="auto"/>
        <w:ind w:right="-187"/>
        <w:jc w:val="both"/>
        <w:rPr>
          <w:rFonts w:ascii="Tahoma" w:hAnsi="Tahoma" w:cs="Tahoma"/>
        </w:rPr>
      </w:pPr>
    </w:p>
    <w:p w14:paraId="423524C0" w14:textId="7D94AB58" w:rsidR="002A777E" w:rsidRPr="00927817" w:rsidRDefault="001C74B6" w:rsidP="008B4480">
      <w:pPr>
        <w:spacing w:after="0" w:line="276" w:lineRule="auto"/>
        <w:ind w:right="-187" w:firstLine="708"/>
        <w:jc w:val="both"/>
        <w:rPr>
          <w:rFonts w:ascii="Tahoma" w:hAnsi="Tahoma" w:cs="Tahoma"/>
        </w:rPr>
      </w:pPr>
      <w:r w:rsidRPr="00927817">
        <w:rPr>
          <w:rFonts w:ascii="Tahoma" w:hAnsi="Tahoma" w:cs="Tahoma"/>
        </w:rPr>
        <w:t xml:space="preserve">Para fundar dichas pretensiones </w:t>
      </w:r>
      <w:r w:rsidR="00286E02" w:rsidRPr="00927817">
        <w:rPr>
          <w:rFonts w:ascii="Tahoma" w:hAnsi="Tahoma" w:cs="Tahoma"/>
        </w:rPr>
        <w:t>manifiesta</w:t>
      </w:r>
      <w:r w:rsidR="003C2D72" w:rsidRPr="00927817">
        <w:rPr>
          <w:rFonts w:ascii="Tahoma" w:hAnsi="Tahoma" w:cs="Tahoma"/>
        </w:rPr>
        <w:t xml:space="preserve"> </w:t>
      </w:r>
      <w:r w:rsidR="004E5567" w:rsidRPr="00927817">
        <w:rPr>
          <w:rFonts w:ascii="Tahoma" w:hAnsi="Tahoma" w:cs="Tahoma"/>
        </w:rPr>
        <w:t>que</w:t>
      </w:r>
      <w:r w:rsidR="00044D4C">
        <w:rPr>
          <w:rFonts w:ascii="Tahoma" w:hAnsi="Tahoma" w:cs="Tahoma"/>
        </w:rPr>
        <w:t xml:space="preserve"> el 30</w:t>
      </w:r>
      <w:r w:rsidR="00357C80" w:rsidRPr="00927817">
        <w:rPr>
          <w:rFonts w:ascii="Tahoma" w:hAnsi="Tahoma" w:cs="Tahoma"/>
        </w:rPr>
        <w:t xml:space="preserve"> de</w:t>
      </w:r>
      <w:r w:rsidR="00044D4C">
        <w:rPr>
          <w:rFonts w:ascii="Tahoma" w:hAnsi="Tahoma" w:cs="Tahoma"/>
        </w:rPr>
        <w:t xml:space="preserve"> mayo del presente año</w:t>
      </w:r>
      <w:r w:rsidR="00357C80" w:rsidRPr="00927817">
        <w:rPr>
          <w:rFonts w:ascii="Tahoma" w:hAnsi="Tahoma" w:cs="Tahoma"/>
        </w:rPr>
        <w:t xml:space="preserve">, </w:t>
      </w:r>
      <w:r w:rsidR="00044D4C">
        <w:rPr>
          <w:rFonts w:ascii="Tahoma" w:hAnsi="Tahoma" w:cs="Tahoma"/>
        </w:rPr>
        <w:t>solicitó a la UARIV se le informara la razón por la cual no ha sido subida su información a la plataforma, e igualmente solicitó se le brindara ayuda humanitaria.</w:t>
      </w:r>
    </w:p>
    <w:p w14:paraId="667041AF" w14:textId="77777777" w:rsidR="00C75817" w:rsidRPr="00927817" w:rsidRDefault="00C75817" w:rsidP="008B4480">
      <w:pPr>
        <w:spacing w:after="0" w:line="276" w:lineRule="auto"/>
        <w:ind w:right="-187"/>
        <w:jc w:val="both"/>
        <w:rPr>
          <w:rFonts w:ascii="Tahoma" w:hAnsi="Tahoma" w:cs="Tahoma"/>
        </w:rPr>
      </w:pPr>
    </w:p>
    <w:p w14:paraId="502DFE46" w14:textId="5E4666B9" w:rsidR="004E5567" w:rsidRDefault="00357C80" w:rsidP="008B4480">
      <w:pPr>
        <w:spacing w:after="0" w:line="276" w:lineRule="auto"/>
        <w:ind w:right="-187" w:firstLine="708"/>
        <w:jc w:val="both"/>
        <w:rPr>
          <w:rFonts w:ascii="Tahoma" w:hAnsi="Tahoma" w:cs="Tahoma"/>
        </w:rPr>
      </w:pPr>
      <w:r w:rsidRPr="00927817">
        <w:rPr>
          <w:rFonts w:ascii="Tahoma" w:hAnsi="Tahoma" w:cs="Tahoma"/>
        </w:rPr>
        <w:t xml:space="preserve">Señala </w:t>
      </w:r>
      <w:r w:rsidR="00044D4C">
        <w:rPr>
          <w:rFonts w:ascii="Tahoma" w:hAnsi="Tahoma" w:cs="Tahoma"/>
        </w:rPr>
        <w:t>que ya ha transcurrido el término legal para resolver su solicitud y aun no recibe respuesta alguna por parte de la UARIV.</w:t>
      </w:r>
    </w:p>
    <w:p w14:paraId="482A47C2" w14:textId="77777777" w:rsidR="00044D4C" w:rsidRDefault="00044D4C" w:rsidP="008B4480">
      <w:pPr>
        <w:spacing w:after="0" w:line="276" w:lineRule="auto"/>
        <w:ind w:right="-187" w:firstLine="708"/>
        <w:jc w:val="both"/>
        <w:rPr>
          <w:rFonts w:ascii="Tahoma" w:hAnsi="Tahoma" w:cs="Tahoma"/>
        </w:rPr>
      </w:pPr>
    </w:p>
    <w:p w14:paraId="091E2571" w14:textId="65F4C07B" w:rsidR="00044D4C" w:rsidRPr="00927817" w:rsidRDefault="00044D4C" w:rsidP="008B4480">
      <w:pPr>
        <w:spacing w:after="0" w:line="276" w:lineRule="auto"/>
        <w:ind w:right="-187" w:firstLine="708"/>
        <w:jc w:val="both"/>
        <w:rPr>
          <w:rFonts w:ascii="Tahoma" w:hAnsi="Tahoma" w:cs="Tahoma"/>
        </w:rPr>
      </w:pPr>
      <w:r>
        <w:rPr>
          <w:rFonts w:ascii="Tahoma" w:hAnsi="Tahoma" w:cs="Tahoma"/>
        </w:rPr>
        <w:t xml:space="preserve">Indica que ella y su grupo familiar se encuentran pasando por una situación económica difícil puesto que no cuentan con un mínimo </w:t>
      </w:r>
      <w:r w:rsidR="00FD2B39">
        <w:rPr>
          <w:rFonts w:ascii="Tahoma" w:hAnsi="Tahoma" w:cs="Tahoma"/>
        </w:rPr>
        <w:t>vital para suplir sus necesidad</w:t>
      </w:r>
      <w:r w:rsidR="002366CC">
        <w:rPr>
          <w:rFonts w:ascii="Tahoma" w:hAnsi="Tahoma" w:cs="Tahoma"/>
        </w:rPr>
        <w:t>es</w:t>
      </w:r>
      <w:r w:rsidR="00FD2B39">
        <w:rPr>
          <w:rFonts w:ascii="Tahoma" w:hAnsi="Tahoma" w:cs="Tahoma"/>
        </w:rPr>
        <w:t>, por lo que necesitan que se les brinde la ayuda humanitaria.</w:t>
      </w:r>
    </w:p>
    <w:p w14:paraId="142A5833" w14:textId="77777777" w:rsidR="00881E03" w:rsidRPr="00927817" w:rsidRDefault="00881E03" w:rsidP="008B4480">
      <w:pPr>
        <w:spacing w:after="0" w:line="276" w:lineRule="auto"/>
        <w:ind w:right="-187"/>
        <w:jc w:val="both"/>
        <w:rPr>
          <w:rFonts w:ascii="Tahoma" w:hAnsi="Tahoma" w:cs="Tahoma"/>
        </w:rPr>
      </w:pPr>
    </w:p>
    <w:p w14:paraId="7429D102" w14:textId="77777777" w:rsidR="00A40E93" w:rsidRPr="00927817" w:rsidRDefault="00A40E93" w:rsidP="008B4480">
      <w:pPr>
        <w:pStyle w:val="Ttulo4"/>
        <w:numPr>
          <w:ilvl w:val="0"/>
          <w:numId w:val="2"/>
        </w:numPr>
        <w:tabs>
          <w:tab w:val="clear" w:pos="1080"/>
        </w:tabs>
        <w:spacing w:line="276" w:lineRule="auto"/>
        <w:ind w:left="0" w:firstLine="0"/>
        <w:rPr>
          <w:rFonts w:ascii="Tahoma" w:hAnsi="Tahoma" w:cs="Tahoma"/>
          <w:sz w:val="22"/>
          <w:szCs w:val="22"/>
        </w:rPr>
      </w:pPr>
      <w:r w:rsidRPr="00927817">
        <w:rPr>
          <w:rFonts w:ascii="Tahoma" w:hAnsi="Tahoma" w:cs="Tahoma"/>
          <w:sz w:val="22"/>
          <w:szCs w:val="22"/>
        </w:rPr>
        <w:t>Contestación de la demanda</w:t>
      </w:r>
    </w:p>
    <w:p w14:paraId="034439EF" w14:textId="77777777" w:rsidR="00A40E93" w:rsidRPr="00927817" w:rsidRDefault="00A40E93" w:rsidP="008B4480">
      <w:pPr>
        <w:pStyle w:val="Sinespaciado"/>
        <w:spacing w:line="276" w:lineRule="auto"/>
      </w:pPr>
    </w:p>
    <w:p w14:paraId="737770F7" w14:textId="5CE0FF88" w:rsidR="00B9513D" w:rsidRPr="00927817" w:rsidRDefault="00A40E93" w:rsidP="008B4480">
      <w:pPr>
        <w:pStyle w:val="Sinespaciado"/>
        <w:spacing w:line="276" w:lineRule="auto"/>
        <w:jc w:val="both"/>
        <w:rPr>
          <w:rFonts w:ascii="Tahoma" w:hAnsi="Tahoma" w:cs="Tahoma"/>
        </w:rPr>
      </w:pPr>
      <w:r w:rsidRPr="00927817">
        <w:rPr>
          <w:rFonts w:ascii="Tahoma" w:hAnsi="Tahoma" w:cs="Tahoma"/>
        </w:rPr>
        <w:t xml:space="preserve">           La</w:t>
      </w:r>
      <w:r w:rsidR="009E4135" w:rsidRPr="00927817">
        <w:rPr>
          <w:rFonts w:ascii="Tahoma" w:hAnsi="Tahoma" w:cs="Tahoma"/>
        </w:rPr>
        <w:t xml:space="preserve"> Unidad para la Atención y la Reparación de </w:t>
      </w:r>
      <w:r w:rsidR="00927817">
        <w:rPr>
          <w:rFonts w:ascii="Tahoma" w:hAnsi="Tahoma" w:cs="Tahoma"/>
        </w:rPr>
        <w:t>Víctima</w:t>
      </w:r>
      <w:r w:rsidR="009E4135" w:rsidRPr="00927817">
        <w:rPr>
          <w:rFonts w:ascii="Tahoma" w:hAnsi="Tahoma" w:cs="Tahoma"/>
        </w:rPr>
        <w:t xml:space="preserve">s </w:t>
      </w:r>
      <w:r w:rsidR="008338F6" w:rsidRPr="00927817">
        <w:rPr>
          <w:rFonts w:ascii="Tahoma" w:hAnsi="Tahoma" w:cs="Tahoma"/>
        </w:rPr>
        <w:t>–</w:t>
      </w:r>
      <w:r w:rsidR="009E4135" w:rsidRPr="00927817">
        <w:rPr>
          <w:rFonts w:ascii="Tahoma" w:hAnsi="Tahoma" w:cs="Tahoma"/>
        </w:rPr>
        <w:t xml:space="preserve"> UARIV </w:t>
      </w:r>
      <w:r w:rsidR="003632E3" w:rsidRPr="00927817">
        <w:rPr>
          <w:rFonts w:ascii="Tahoma" w:hAnsi="Tahoma" w:cs="Tahoma"/>
        </w:rPr>
        <w:t>contestó</w:t>
      </w:r>
      <w:r w:rsidR="00853692">
        <w:rPr>
          <w:rFonts w:ascii="Tahoma" w:hAnsi="Tahoma" w:cs="Tahoma"/>
        </w:rPr>
        <w:t xml:space="preserve"> </w:t>
      </w:r>
      <w:r w:rsidR="003632E3" w:rsidRPr="00927817">
        <w:rPr>
          <w:rFonts w:ascii="Tahoma" w:hAnsi="Tahoma" w:cs="Tahoma"/>
        </w:rPr>
        <w:t>la pr</w:t>
      </w:r>
      <w:r w:rsidR="0009616F" w:rsidRPr="00927817">
        <w:rPr>
          <w:rFonts w:ascii="Tahoma" w:hAnsi="Tahoma" w:cs="Tahoma"/>
        </w:rPr>
        <w:t xml:space="preserve">esente acción </w:t>
      </w:r>
      <w:r w:rsidR="00853692">
        <w:rPr>
          <w:rFonts w:ascii="Tahoma" w:hAnsi="Tahoma" w:cs="Tahoma"/>
        </w:rPr>
        <w:t>manifestando que</w:t>
      </w:r>
      <w:r w:rsidR="007259F6" w:rsidRPr="00927817">
        <w:rPr>
          <w:rFonts w:ascii="Tahoma" w:hAnsi="Tahoma" w:cs="Tahoma"/>
        </w:rPr>
        <w:t xml:space="preserve"> </w:t>
      </w:r>
      <w:r w:rsidR="00932E5B">
        <w:rPr>
          <w:rFonts w:ascii="Tahoma" w:hAnsi="Tahoma" w:cs="Tahoma"/>
        </w:rPr>
        <w:t>con</w:t>
      </w:r>
      <w:r w:rsidR="00853692">
        <w:rPr>
          <w:rFonts w:ascii="Tahoma" w:hAnsi="Tahoma" w:cs="Tahoma"/>
        </w:rPr>
        <w:t xml:space="preserve"> la resolució</w:t>
      </w:r>
      <w:r w:rsidR="00357C5B">
        <w:rPr>
          <w:rFonts w:ascii="Tahoma" w:hAnsi="Tahoma" w:cs="Tahoma"/>
        </w:rPr>
        <w:t>n Nº 0600120170989147 de 2017,</w:t>
      </w:r>
      <w:r w:rsidR="00932E5B">
        <w:rPr>
          <w:rFonts w:ascii="Tahoma" w:hAnsi="Tahoma" w:cs="Tahoma"/>
        </w:rPr>
        <w:t xml:space="preserve"> se dio</w:t>
      </w:r>
      <w:r w:rsidR="00357C5B">
        <w:rPr>
          <w:rFonts w:ascii="Tahoma" w:hAnsi="Tahoma" w:cs="Tahoma"/>
        </w:rPr>
        <w:t xml:space="preserve"> </w:t>
      </w:r>
      <w:r w:rsidR="00932E5B">
        <w:rPr>
          <w:rFonts w:ascii="Tahoma" w:hAnsi="Tahoma" w:cs="Tahoma"/>
        </w:rPr>
        <w:t xml:space="preserve">respuesta </w:t>
      </w:r>
      <w:r w:rsidR="0011359A">
        <w:rPr>
          <w:rFonts w:ascii="Tahoma" w:hAnsi="Tahoma" w:cs="Tahoma"/>
        </w:rPr>
        <w:t>clara,</w:t>
      </w:r>
      <w:r w:rsidR="00932E5B">
        <w:rPr>
          <w:rFonts w:ascii="Tahoma" w:hAnsi="Tahoma" w:cs="Tahoma"/>
        </w:rPr>
        <w:t xml:space="preserve"> precisa y congruente a lo solicitado por la actora, pues allí, </w:t>
      </w:r>
      <w:r w:rsidR="00357C5B">
        <w:rPr>
          <w:rFonts w:ascii="Tahoma" w:hAnsi="Tahoma" w:cs="Tahoma"/>
        </w:rPr>
        <w:t>luego de realizarse el estudio correspondiente</w:t>
      </w:r>
      <w:r w:rsidR="0011359A">
        <w:rPr>
          <w:rFonts w:ascii="Tahoma" w:hAnsi="Tahoma" w:cs="Tahoma"/>
        </w:rPr>
        <w:t>,</w:t>
      </w:r>
      <w:r w:rsidR="00357C5B">
        <w:rPr>
          <w:rFonts w:ascii="Tahoma" w:hAnsi="Tahoma" w:cs="Tahoma"/>
        </w:rPr>
        <w:t xml:space="preserve"> </w:t>
      </w:r>
      <w:r w:rsidR="00853692">
        <w:rPr>
          <w:rFonts w:ascii="Tahoma" w:hAnsi="Tahoma" w:cs="Tahoma"/>
        </w:rPr>
        <w:t xml:space="preserve"> se decidió suspender definitivamente la entrega de componentes de la atención humanitaria al hogar representado por la señ</w:t>
      </w:r>
      <w:r w:rsidR="00357C5B">
        <w:rPr>
          <w:rFonts w:ascii="Tahoma" w:hAnsi="Tahoma" w:cs="Tahoma"/>
        </w:rPr>
        <w:t>o</w:t>
      </w:r>
      <w:r w:rsidR="0011359A">
        <w:rPr>
          <w:rFonts w:ascii="Tahoma" w:hAnsi="Tahoma" w:cs="Tahoma"/>
        </w:rPr>
        <w:t>ra María Patricia Fajardo Bañol. P</w:t>
      </w:r>
      <w:r w:rsidR="00932E5B">
        <w:rPr>
          <w:rFonts w:ascii="Tahoma" w:hAnsi="Tahoma" w:cs="Tahoma"/>
        </w:rPr>
        <w:t>or esta razón indica que se configura un hecho superado.</w:t>
      </w:r>
    </w:p>
    <w:p w14:paraId="76B8DCC0" w14:textId="77777777" w:rsidR="0005272B" w:rsidRPr="00927817" w:rsidRDefault="0005272B" w:rsidP="008B4480">
      <w:pPr>
        <w:pStyle w:val="Sinespaciado"/>
        <w:spacing w:line="276" w:lineRule="auto"/>
        <w:jc w:val="both"/>
        <w:rPr>
          <w:rFonts w:ascii="Tahoma" w:hAnsi="Tahoma" w:cs="Tahoma"/>
        </w:rPr>
      </w:pPr>
    </w:p>
    <w:p w14:paraId="37D696F2" w14:textId="77777777" w:rsidR="00C73708" w:rsidRPr="00927817" w:rsidRDefault="003D0AE9" w:rsidP="008B4480">
      <w:pPr>
        <w:pStyle w:val="Ttulo4"/>
        <w:numPr>
          <w:ilvl w:val="0"/>
          <w:numId w:val="2"/>
        </w:numPr>
        <w:tabs>
          <w:tab w:val="clear" w:pos="1080"/>
        </w:tabs>
        <w:spacing w:line="276" w:lineRule="auto"/>
        <w:ind w:left="0" w:firstLine="0"/>
        <w:rPr>
          <w:rFonts w:ascii="Tahoma" w:hAnsi="Tahoma" w:cs="Tahoma"/>
          <w:sz w:val="22"/>
          <w:szCs w:val="22"/>
        </w:rPr>
      </w:pPr>
      <w:r w:rsidRPr="00927817">
        <w:rPr>
          <w:rFonts w:ascii="Tahoma" w:hAnsi="Tahoma" w:cs="Tahoma"/>
          <w:sz w:val="22"/>
          <w:szCs w:val="22"/>
        </w:rPr>
        <w:t>Providencia impugnada</w:t>
      </w:r>
    </w:p>
    <w:p w14:paraId="3E699097" w14:textId="77777777" w:rsidR="00C73708" w:rsidRPr="00927817" w:rsidRDefault="00C73708" w:rsidP="008B4480">
      <w:pPr>
        <w:pStyle w:val="Sinespaciado"/>
        <w:spacing w:line="276" w:lineRule="auto"/>
      </w:pPr>
    </w:p>
    <w:p w14:paraId="4AF05880" w14:textId="03890055" w:rsidR="00DF4CD2" w:rsidRPr="00927817" w:rsidRDefault="00B34530" w:rsidP="008B4480">
      <w:pPr>
        <w:spacing w:after="0" w:line="276" w:lineRule="auto"/>
        <w:ind w:firstLine="708"/>
        <w:jc w:val="both"/>
        <w:rPr>
          <w:rFonts w:ascii="Tahoma" w:hAnsi="Tahoma" w:cs="Tahoma"/>
        </w:rPr>
      </w:pPr>
      <w:r>
        <w:rPr>
          <w:rFonts w:ascii="Tahoma" w:hAnsi="Tahoma" w:cs="Tahoma"/>
        </w:rPr>
        <w:t>La</w:t>
      </w:r>
      <w:r w:rsidR="00AE7106" w:rsidRPr="00927817">
        <w:rPr>
          <w:rFonts w:ascii="Tahoma" w:hAnsi="Tahoma" w:cs="Tahoma"/>
        </w:rPr>
        <w:t xml:space="preserve"> </w:t>
      </w:r>
      <w:r w:rsidR="00E662DB" w:rsidRPr="00927817">
        <w:rPr>
          <w:rFonts w:ascii="Tahoma" w:hAnsi="Tahoma" w:cs="Tahoma"/>
        </w:rPr>
        <w:t>J</w:t>
      </w:r>
      <w:r w:rsidR="003D0AE9" w:rsidRPr="00927817">
        <w:rPr>
          <w:rFonts w:ascii="Tahoma" w:hAnsi="Tahoma" w:cs="Tahoma"/>
        </w:rPr>
        <w:t>uez</w:t>
      </w:r>
      <w:r>
        <w:rPr>
          <w:rFonts w:ascii="Tahoma" w:hAnsi="Tahoma" w:cs="Tahoma"/>
        </w:rPr>
        <w:t>a</w:t>
      </w:r>
      <w:r w:rsidR="00E662DB" w:rsidRPr="00927817">
        <w:rPr>
          <w:rFonts w:ascii="Tahoma" w:hAnsi="Tahoma" w:cs="Tahoma"/>
        </w:rPr>
        <w:t xml:space="preserve"> de primer g</w:t>
      </w:r>
      <w:r w:rsidR="003D0AE9" w:rsidRPr="00927817">
        <w:rPr>
          <w:rFonts w:ascii="Tahoma" w:hAnsi="Tahoma" w:cs="Tahoma"/>
        </w:rPr>
        <w:t xml:space="preserve">rado </w:t>
      </w:r>
      <w:r w:rsidR="0011359A">
        <w:rPr>
          <w:rFonts w:ascii="Tahoma" w:hAnsi="Tahoma" w:cs="Tahoma"/>
        </w:rPr>
        <w:t xml:space="preserve">tuteló el derecho de petición </w:t>
      </w:r>
      <w:r w:rsidR="00500D0F" w:rsidRPr="00927817">
        <w:rPr>
          <w:rFonts w:ascii="Tahoma" w:hAnsi="Tahoma" w:cs="Tahoma"/>
        </w:rPr>
        <w:t>de</w:t>
      </w:r>
      <w:r w:rsidR="0011359A">
        <w:rPr>
          <w:rFonts w:ascii="Tahoma" w:hAnsi="Tahoma" w:cs="Tahoma"/>
        </w:rPr>
        <w:t xml:space="preserve"> </w:t>
      </w:r>
      <w:r w:rsidR="00500D0F" w:rsidRPr="00927817">
        <w:rPr>
          <w:rFonts w:ascii="Tahoma" w:hAnsi="Tahoma" w:cs="Tahoma"/>
        </w:rPr>
        <w:t>l</w:t>
      </w:r>
      <w:r w:rsidR="0011359A">
        <w:rPr>
          <w:rFonts w:ascii="Tahoma" w:hAnsi="Tahoma" w:cs="Tahoma"/>
        </w:rPr>
        <w:t>a</w:t>
      </w:r>
      <w:r w:rsidR="00500D0F" w:rsidRPr="00927817">
        <w:rPr>
          <w:rFonts w:ascii="Tahoma" w:hAnsi="Tahoma" w:cs="Tahoma"/>
        </w:rPr>
        <w:t xml:space="preserve"> señor</w:t>
      </w:r>
      <w:r w:rsidR="0011359A">
        <w:rPr>
          <w:rFonts w:ascii="Tahoma" w:hAnsi="Tahoma" w:cs="Tahoma"/>
        </w:rPr>
        <w:t>a María Patricia Fajardo B</w:t>
      </w:r>
      <w:r w:rsidR="001B2B1E">
        <w:rPr>
          <w:rFonts w:ascii="Tahoma" w:hAnsi="Tahoma" w:cs="Tahoma"/>
        </w:rPr>
        <w:t>a</w:t>
      </w:r>
      <w:r w:rsidR="0011359A">
        <w:rPr>
          <w:rFonts w:ascii="Tahoma" w:hAnsi="Tahoma" w:cs="Tahoma"/>
        </w:rPr>
        <w:t>ñol, y en consecuencia ordenó al Dr.</w:t>
      </w:r>
      <w:r w:rsidR="00500D0F" w:rsidRPr="00927817">
        <w:rPr>
          <w:rFonts w:ascii="Tahoma" w:hAnsi="Tahoma" w:cs="Tahoma"/>
        </w:rPr>
        <w:t xml:space="preserve"> </w:t>
      </w:r>
      <w:r w:rsidR="0011359A">
        <w:rPr>
          <w:rFonts w:ascii="Tahoma" w:hAnsi="Tahoma" w:cs="Tahoma"/>
        </w:rPr>
        <w:t>Ramón Alberto Rodríguez Andrade, en su calidad de Director de Gestión Social y Humanitaria, y a la Dra. Ana María Almario Dreszer en su calidad de Directora de Gestión Interinstitucional, de la Unidad para la Atención  y Reparación Integral, que dentro de las cuarenta y ocho (48) horas siguientes a la notificación de la decisión, dieran respuesta a la petición de la actora.</w:t>
      </w:r>
    </w:p>
    <w:p w14:paraId="43FEB9B5" w14:textId="77777777" w:rsidR="00CE0C4D" w:rsidRPr="00927817" w:rsidRDefault="00CE0C4D" w:rsidP="008B4480">
      <w:pPr>
        <w:spacing w:after="0" w:line="276" w:lineRule="auto"/>
        <w:ind w:firstLine="708"/>
        <w:jc w:val="both"/>
        <w:rPr>
          <w:rFonts w:ascii="Tahoma" w:hAnsi="Tahoma" w:cs="Tahoma"/>
        </w:rPr>
      </w:pPr>
    </w:p>
    <w:p w14:paraId="0D8ECE57" w14:textId="26CB5A7A" w:rsidR="00963117" w:rsidRDefault="00BD60E4" w:rsidP="0011359A">
      <w:pPr>
        <w:spacing w:after="0" w:line="276" w:lineRule="auto"/>
        <w:ind w:firstLine="708"/>
        <w:jc w:val="both"/>
        <w:rPr>
          <w:rFonts w:ascii="Tahoma" w:hAnsi="Tahoma" w:cs="Tahoma"/>
        </w:rPr>
      </w:pPr>
      <w:r w:rsidRPr="00927817">
        <w:rPr>
          <w:rFonts w:ascii="Tahoma" w:hAnsi="Tahoma" w:cs="Tahoma"/>
        </w:rPr>
        <w:t>Para llegar a tal conclusión</w:t>
      </w:r>
      <w:r w:rsidR="00AE7106" w:rsidRPr="00927817">
        <w:rPr>
          <w:rFonts w:ascii="Tahoma" w:hAnsi="Tahoma" w:cs="Tahoma"/>
        </w:rPr>
        <w:t xml:space="preserve"> el</w:t>
      </w:r>
      <w:r w:rsidR="0086139F" w:rsidRPr="00927817">
        <w:rPr>
          <w:rFonts w:ascii="Tahoma" w:hAnsi="Tahoma" w:cs="Tahoma"/>
        </w:rPr>
        <w:t xml:space="preserve"> </w:t>
      </w:r>
      <w:r w:rsidR="00924E3C" w:rsidRPr="00927817">
        <w:rPr>
          <w:rFonts w:ascii="Tahoma" w:hAnsi="Tahoma" w:cs="Tahoma"/>
        </w:rPr>
        <w:t>A-quo argumentó</w:t>
      </w:r>
      <w:r w:rsidR="00492066" w:rsidRPr="00927817">
        <w:rPr>
          <w:rFonts w:ascii="Tahoma" w:hAnsi="Tahoma" w:cs="Tahoma"/>
        </w:rPr>
        <w:t xml:space="preserve"> que</w:t>
      </w:r>
      <w:r w:rsidR="009D1CF6">
        <w:rPr>
          <w:rFonts w:ascii="Tahoma" w:hAnsi="Tahoma" w:cs="Tahoma"/>
        </w:rPr>
        <w:t xml:space="preserve"> la entidad el pasado 4 de junio emitió respuesta al derecho de petición elevado por la actora, la cual fue enviada por medio del servicio postal 472 bajo el número RN961085769CO</w:t>
      </w:r>
      <w:r w:rsidR="0071772E">
        <w:rPr>
          <w:rFonts w:ascii="Tahoma" w:hAnsi="Tahoma" w:cs="Tahoma"/>
        </w:rPr>
        <w:t xml:space="preserve"> (fl. 26)</w:t>
      </w:r>
      <w:r w:rsidR="009D1CF6">
        <w:rPr>
          <w:rFonts w:ascii="Tahoma" w:hAnsi="Tahoma" w:cs="Tahoma"/>
        </w:rPr>
        <w:t xml:space="preserve">, y </w:t>
      </w:r>
      <w:r w:rsidR="0071772E">
        <w:rPr>
          <w:rFonts w:ascii="Tahoma" w:hAnsi="Tahoma" w:cs="Tahoma"/>
        </w:rPr>
        <w:t xml:space="preserve"> </w:t>
      </w:r>
      <w:r w:rsidR="009D1CF6">
        <w:rPr>
          <w:rFonts w:ascii="Tahoma" w:hAnsi="Tahoma" w:cs="Tahoma"/>
        </w:rPr>
        <w:t>una vez verificado</w:t>
      </w:r>
      <w:r w:rsidR="0071772E">
        <w:rPr>
          <w:rFonts w:ascii="Tahoma" w:hAnsi="Tahoma" w:cs="Tahoma"/>
        </w:rPr>
        <w:t xml:space="preserve"> </w:t>
      </w:r>
      <w:r w:rsidR="009D1CF6">
        <w:rPr>
          <w:rFonts w:ascii="Tahoma" w:hAnsi="Tahoma" w:cs="Tahoma"/>
        </w:rPr>
        <w:t>ese número de envío</w:t>
      </w:r>
      <w:r w:rsidR="001B2B1E">
        <w:rPr>
          <w:rFonts w:ascii="Tahoma" w:hAnsi="Tahoma" w:cs="Tahoma"/>
        </w:rPr>
        <w:t>,</w:t>
      </w:r>
      <w:r w:rsidR="009D1CF6">
        <w:rPr>
          <w:rFonts w:ascii="Tahoma" w:hAnsi="Tahoma" w:cs="Tahoma"/>
        </w:rPr>
        <w:t xml:space="preserve"> </w:t>
      </w:r>
      <w:r w:rsidR="0071772E">
        <w:rPr>
          <w:rFonts w:ascii="Tahoma" w:hAnsi="Tahoma" w:cs="Tahoma"/>
        </w:rPr>
        <w:t xml:space="preserve">mediante </w:t>
      </w:r>
      <w:r w:rsidR="009D1CF6">
        <w:rPr>
          <w:rFonts w:ascii="Tahoma" w:hAnsi="Tahoma" w:cs="Tahoma"/>
        </w:rPr>
        <w:t xml:space="preserve">la </w:t>
      </w:r>
      <w:r w:rsidR="0071772E">
        <w:rPr>
          <w:rFonts w:ascii="Tahoma" w:hAnsi="Tahoma" w:cs="Tahoma"/>
        </w:rPr>
        <w:t>página</w:t>
      </w:r>
      <w:r w:rsidR="009D1CF6">
        <w:rPr>
          <w:rFonts w:ascii="Tahoma" w:hAnsi="Tahoma" w:cs="Tahoma"/>
        </w:rPr>
        <w:t xml:space="preserve"> web oficial de la empresa de servicio postal</w:t>
      </w:r>
      <w:r w:rsidR="0071772E">
        <w:rPr>
          <w:rFonts w:ascii="Tahoma" w:hAnsi="Tahoma" w:cs="Tahoma"/>
        </w:rPr>
        <w:t>,</w:t>
      </w:r>
      <w:r w:rsidR="001B2B1E">
        <w:rPr>
          <w:rFonts w:ascii="Tahoma" w:hAnsi="Tahoma" w:cs="Tahoma"/>
        </w:rPr>
        <w:t xml:space="preserve"> se</w:t>
      </w:r>
      <w:r w:rsidR="0071772E">
        <w:rPr>
          <w:rFonts w:ascii="Tahoma" w:hAnsi="Tahoma" w:cs="Tahoma"/>
        </w:rPr>
        <w:t xml:space="preserve"> encontró que el envío no pudo ser entregado y fue devuelto al destinatario, esto es, la Unidad para la Atención y Reparación de </w:t>
      </w:r>
      <w:r w:rsidR="003458EC">
        <w:rPr>
          <w:rFonts w:ascii="Tahoma" w:hAnsi="Tahoma" w:cs="Tahoma"/>
        </w:rPr>
        <w:t>Víctima</w:t>
      </w:r>
      <w:r w:rsidR="0071772E">
        <w:rPr>
          <w:rFonts w:ascii="Tahoma" w:hAnsi="Tahoma" w:cs="Tahoma"/>
        </w:rPr>
        <w:t>s.</w:t>
      </w:r>
    </w:p>
    <w:p w14:paraId="0ABD2D54" w14:textId="77777777" w:rsidR="0071772E" w:rsidRDefault="0071772E" w:rsidP="0011359A">
      <w:pPr>
        <w:spacing w:after="0" w:line="276" w:lineRule="auto"/>
        <w:ind w:firstLine="708"/>
        <w:jc w:val="both"/>
        <w:rPr>
          <w:rFonts w:ascii="Tahoma" w:hAnsi="Tahoma" w:cs="Tahoma"/>
        </w:rPr>
      </w:pPr>
    </w:p>
    <w:p w14:paraId="25F8D7A0" w14:textId="45B95523" w:rsidR="001B2B1E" w:rsidRDefault="001B2B1E" w:rsidP="0011359A">
      <w:pPr>
        <w:spacing w:after="0" w:line="276" w:lineRule="auto"/>
        <w:ind w:firstLine="708"/>
        <w:jc w:val="both"/>
        <w:rPr>
          <w:rFonts w:ascii="Tahoma" w:hAnsi="Tahoma" w:cs="Tahoma"/>
        </w:rPr>
      </w:pPr>
      <w:r>
        <w:rPr>
          <w:rFonts w:ascii="Tahoma" w:hAnsi="Tahoma" w:cs="Tahoma"/>
        </w:rPr>
        <w:t xml:space="preserve">La UARIV </w:t>
      </w:r>
      <w:r w:rsidR="0071772E">
        <w:rPr>
          <w:rFonts w:ascii="Tahoma" w:hAnsi="Tahoma" w:cs="Tahoma"/>
        </w:rPr>
        <w:t xml:space="preserve">desde </w:t>
      </w:r>
      <w:r>
        <w:rPr>
          <w:rFonts w:ascii="Tahoma" w:hAnsi="Tahoma" w:cs="Tahoma"/>
        </w:rPr>
        <w:t>el 26 de junio del presente año</w:t>
      </w:r>
      <w:r w:rsidR="0071772E">
        <w:rPr>
          <w:rFonts w:ascii="Tahoma" w:hAnsi="Tahoma" w:cs="Tahoma"/>
        </w:rPr>
        <w:t xml:space="preserve"> recibió la devolución del envió, </w:t>
      </w:r>
      <w:r>
        <w:rPr>
          <w:rFonts w:ascii="Tahoma" w:hAnsi="Tahoma" w:cs="Tahoma"/>
        </w:rPr>
        <w:t>teniendo así pleno</w:t>
      </w:r>
      <w:r w:rsidR="0071772E">
        <w:rPr>
          <w:rFonts w:ascii="Tahoma" w:hAnsi="Tahoma" w:cs="Tahoma"/>
        </w:rPr>
        <w:t xml:space="preserve"> </w:t>
      </w:r>
      <w:r>
        <w:rPr>
          <w:rFonts w:ascii="Tahoma" w:hAnsi="Tahoma" w:cs="Tahoma"/>
        </w:rPr>
        <w:t xml:space="preserve">conocimiento </w:t>
      </w:r>
      <w:r w:rsidR="0071772E">
        <w:rPr>
          <w:rFonts w:ascii="Tahoma" w:hAnsi="Tahoma" w:cs="Tahoma"/>
        </w:rPr>
        <w:t xml:space="preserve">de que la respuesta emitida </w:t>
      </w:r>
      <w:r>
        <w:rPr>
          <w:rFonts w:ascii="Tahoma" w:hAnsi="Tahoma" w:cs="Tahoma"/>
        </w:rPr>
        <w:t>no fue entregada, hecho ante el cual no realizó acción alguna para notificar a la señora María Patricia, constando de esa manera un incumplimiento por parte de la entidad, pues aunque la dirección a la cual se realizó el envió</w:t>
      </w:r>
      <w:r w:rsidR="00860C11">
        <w:rPr>
          <w:rFonts w:ascii="Tahoma" w:hAnsi="Tahoma" w:cs="Tahoma"/>
        </w:rPr>
        <w:t xml:space="preserve"> fue aportada por la accionante, por algún motivo aquel no pudo ser entregado; carga que la solicitante no debe soportar, situación que denota una evidente vulneración de sus derechos fundamentales.</w:t>
      </w:r>
    </w:p>
    <w:p w14:paraId="729E5482" w14:textId="49C321CC" w:rsidR="00BD60E4" w:rsidRPr="00927817" w:rsidRDefault="002402CB" w:rsidP="00860C11">
      <w:pPr>
        <w:spacing w:after="0" w:line="276" w:lineRule="auto"/>
        <w:jc w:val="both"/>
        <w:rPr>
          <w:rFonts w:ascii="Tahoma" w:hAnsi="Tahoma" w:cs="Tahoma"/>
        </w:rPr>
      </w:pPr>
      <w:r w:rsidRPr="00927817">
        <w:rPr>
          <w:rFonts w:ascii="Tahoma" w:hAnsi="Tahoma" w:cs="Tahoma"/>
        </w:rPr>
        <w:t xml:space="preserve">                                      </w:t>
      </w:r>
    </w:p>
    <w:p w14:paraId="6E2BF19E" w14:textId="77777777" w:rsidR="00C73708" w:rsidRPr="00927817" w:rsidRDefault="00D34B6B" w:rsidP="008B4480">
      <w:pPr>
        <w:pStyle w:val="Ttulo4"/>
        <w:numPr>
          <w:ilvl w:val="0"/>
          <w:numId w:val="2"/>
        </w:numPr>
        <w:tabs>
          <w:tab w:val="clear" w:pos="1080"/>
          <w:tab w:val="left" w:pos="426"/>
        </w:tabs>
        <w:spacing w:line="276" w:lineRule="auto"/>
        <w:ind w:left="0" w:firstLine="0"/>
        <w:rPr>
          <w:rFonts w:ascii="Tahoma" w:hAnsi="Tahoma" w:cs="Tahoma"/>
          <w:sz w:val="22"/>
          <w:szCs w:val="22"/>
        </w:rPr>
      </w:pPr>
      <w:r w:rsidRPr="00927817">
        <w:rPr>
          <w:rFonts w:ascii="Tahoma" w:hAnsi="Tahoma" w:cs="Tahoma"/>
          <w:sz w:val="22"/>
          <w:szCs w:val="22"/>
        </w:rPr>
        <w:t>Impugnación</w:t>
      </w:r>
    </w:p>
    <w:p w14:paraId="26E13715" w14:textId="77777777" w:rsidR="00C73708" w:rsidRPr="00927817" w:rsidRDefault="00C73708" w:rsidP="008B4480">
      <w:pPr>
        <w:pStyle w:val="Sinespaciado"/>
        <w:spacing w:line="276" w:lineRule="auto"/>
      </w:pPr>
    </w:p>
    <w:p w14:paraId="4D33CF29" w14:textId="362E1CF3" w:rsidR="004739EA" w:rsidRDefault="00E62B09" w:rsidP="00860C11">
      <w:pPr>
        <w:spacing w:after="0" w:line="276" w:lineRule="auto"/>
        <w:ind w:firstLine="708"/>
        <w:jc w:val="both"/>
        <w:rPr>
          <w:rFonts w:ascii="Tahoma" w:hAnsi="Tahoma" w:cs="Tahoma"/>
        </w:rPr>
      </w:pPr>
      <w:r w:rsidRPr="00927817">
        <w:rPr>
          <w:rFonts w:ascii="Tahoma" w:hAnsi="Tahoma" w:cs="Tahoma"/>
        </w:rPr>
        <w:t xml:space="preserve">La Unidad Administrativa Especial de Atención y Reparación a las </w:t>
      </w:r>
      <w:r w:rsidR="00927817">
        <w:rPr>
          <w:rFonts w:ascii="Tahoma" w:hAnsi="Tahoma" w:cs="Tahoma"/>
        </w:rPr>
        <w:t>Víctima</w:t>
      </w:r>
      <w:r w:rsidRPr="00927817">
        <w:rPr>
          <w:rFonts w:ascii="Tahoma" w:hAnsi="Tahoma" w:cs="Tahoma"/>
        </w:rPr>
        <w:t xml:space="preserve">s – UARIV- </w:t>
      </w:r>
      <w:r w:rsidR="00371FF1" w:rsidRPr="00927817">
        <w:rPr>
          <w:rFonts w:ascii="Tahoma" w:hAnsi="Tahoma" w:cs="Tahoma"/>
        </w:rPr>
        <w:t>i</w:t>
      </w:r>
      <w:r w:rsidR="00D06AEF" w:rsidRPr="00927817">
        <w:rPr>
          <w:rFonts w:ascii="Tahoma" w:hAnsi="Tahoma" w:cs="Tahoma"/>
        </w:rPr>
        <w:t>mpugnó</w:t>
      </w:r>
      <w:r w:rsidR="001B1B05" w:rsidRPr="00927817">
        <w:rPr>
          <w:rFonts w:ascii="Tahoma" w:hAnsi="Tahoma" w:cs="Tahoma"/>
        </w:rPr>
        <w:t xml:space="preserve"> la decisión </w:t>
      </w:r>
      <w:r w:rsidR="00860C11">
        <w:rPr>
          <w:rFonts w:ascii="Tahoma" w:hAnsi="Tahoma" w:cs="Tahoma"/>
        </w:rPr>
        <w:t>arguyendo</w:t>
      </w:r>
      <w:r w:rsidR="00DF1F82" w:rsidRPr="00927817">
        <w:rPr>
          <w:rFonts w:ascii="Tahoma" w:hAnsi="Tahoma" w:cs="Tahoma"/>
        </w:rPr>
        <w:t xml:space="preserve"> </w:t>
      </w:r>
      <w:r w:rsidR="00E64550" w:rsidRPr="00927817">
        <w:rPr>
          <w:rFonts w:ascii="Tahoma" w:hAnsi="Tahoma" w:cs="Tahoma"/>
        </w:rPr>
        <w:t>que,</w:t>
      </w:r>
      <w:r w:rsidR="00623D36" w:rsidRPr="00927817">
        <w:rPr>
          <w:rFonts w:ascii="Tahoma" w:hAnsi="Tahoma" w:cs="Tahoma"/>
        </w:rPr>
        <w:t xml:space="preserve"> </w:t>
      </w:r>
      <w:r w:rsidR="00252133">
        <w:rPr>
          <w:rFonts w:ascii="Tahoma" w:hAnsi="Tahoma" w:cs="Tahoma"/>
        </w:rPr>
        <w:t xml:space="preserve">el grupo familiar de la señora María Patricia Fajardo Bañol fue sometido al proceso de medición de carencias conforme al artículo 2.26.5.5.10 del Decreto 1084 de </w:t>
      </w:r>
      <w:r w:rsidR="00252133">
        <w:rPr>
          <w:rFonts w:ascii="Tahoma" w:hAnsi="Tahoma" w:cs="Tahoma"/>
        </w:rPr>
        <w:lastRenderedPageBreak/>
        <w:t>2015, donde se pudo constatar que su hogar  cuenta con los medios para suplir sus necesidades básicas, por lo que se profirió el acto administrativo por el cual se le suspende definitivamente la entrega de los componentes de la atención humanitaria, lo cual le fue notificado.</w:t>
      </w:r>
    </w:p>
    <w:p w14:paraId="2410DE55" w14:textId="77777777" w:rsidR="00252133" w:rsidRDefault="00252133" w:rsidP="00860C11">
      <w:pPr>
        <w:spacing w:after="0" w:line="276" w:lineRule="auto"/>
        <w:ind w:firstLine="708"/>
        <w:jc w:val="both"/>
        <w:rPr>
          <w:rFonts w:ascii="Tahoma" w:hAnsi="Tahoma" w:cs="Tahoma"/>
        </w:rPr>
      </w:pPr>
    </w:p>
    <w:p w14:paraId="2219675A" w14:textId="54C6A1AD" w:rsidR="00252133" w:rsidRDefault="00252133" w:rsidP="00860C11">
      <w:pPr>
        <w:spacing w:after="0" w:line="276" w:lineRule="auto"/>
        <w:ind w:firstLine="708"/>
        <w:jc w:val="both"/>
        <w:rPr>
          <w:rFonts w:ascii="Tahoma" w:hAnsi="Tahoma" w:cs="Tahoma"/>
        </w:rPr>
      </w:pPr>
      <w:r>
        <w:rPr>
          <w:rFonts w:ascii="Tahoma" w:hAnsi="Tahoma" w:cs="Tahoma"/>
        </w:rPr>
        <w:t>Señala que aunque el fallo ordena emitir una respuesta a la petición elevada por la accionante</w:t>
      </w:r>
      <w:r w:rsidR="00810E75">
        <w:rPr>
          <w:rFonts w:ascii="Tahoma" w:hAnsi="Tahoma" w:cs="Tahoma"/>
        </w:rPr>
        <w:t xml:space="preserve"> referente a la entrega de atención humanitaria</w:t>
      </w:r>
      <w:r>
        <w:rPr>
          <w:rFonts w:ascii="Tahoma" w:hAnsi="Tahoma" w:cs="Tahoma"/>
        </w:rPr>
        <w:t>, habrán de negarse  a dar cumplimiento a ello</w:t>
      </w:r>
      <w:r w:rsidR="00810E75">
        <w:rPr>
          <w:rFonts w:ascii="Tahoma" w:hAnsi="Tahoma" w:cs="Tahoma"/>
        </w:rPr>
        <w:t>, como quiera que se ha demostrado que administrativamente ya se le dio respuesta, no siendo procedente dicha entrega, pues a la fecha se ha garantizado el mínimo vital de la accionante y su núcleo familiar, situación que le fue informada con la respuesta emitida el pasado 4 de junio de 2018.</w:t>
      </w:r>
    </w:p>
    <w:p w14:paraId="798DECE9" w14:textId="77777777" w:rsidR="00810E75" w:rsidRDefault="00810E75" w:rsidP="00860C11">
      <w:pPr>
        <w:spacing w:after="0" w:line="276" w:lineRule="auto"/>
        <w:ind w:firstLine="708"/>
        <w:jc w:val="both"/>
        <w:rPr>
          <w:rFonts w:ascii="Tahoma" w:hAnsi="Tahoma" w:cs="Tahoma"/>
        </w:rPr>
      </w:pPr>
    </w:p>
    <w:p w14:paraId="63354D93" w14:textId="6E75AA10" w:rsidR="00810E75" w:rsidRDefault="00810E75" w:rsidP="00860C11">
      <w:pPr>
        <w:spacing w:after="0" w:line="276" w:lineRule="auto"/>
        <w:ind w:firstLine="708"/>
        <w:jc w:val="both"/>
        <w:rPr>
          <w:rFonts w:ascii="Tahoma" w:hAnsi="Tahoma" w:cs="Tahoma"/>
        </w:rPr>
      </w:pPr>
      <w:r>
        <w:rPr>
          <w:rFonts w:ascii="Tahoma" w:hAnsi="Tahoma" w:cs="Tahoma"/>
        </w:rPr>
        <w:t xml:space="preserve">Indica no se pudo efectuar de manera efectiva la entrega de la comunicación </w:t>
      </w:r>
      <w:r w:rsidR="00391D97">
        <w:rPr>
          <w:rFonts w:ascii="Tahoma" w:hAnsi="Tahoma" w:cs="Tahoma"/>
        </w:rPr>
        <w:t>de la respuesta al derecho de petición</w:t>
      </w:r>
      <w:r>
        <w:rPr>
          <w:rFonts w:ascii="Tahoma" w:hAnsi="Tahoma" w:cs="Tahoma"/>
        </w:rPr>
        <w:t>, sin</w:t>
      </w:r>
      <w:r w:rsidR="00391D97">
        <w:rPr>
          <w:rFonts w:ascii="Tahoma" w:hAnsi="Tahoma" w:cs="Tahoma"/>
        </w:rPr>
        <w:t xml:space="preserve"> embargo</w:t>
      </w:r>
      <w:r>
        <w:rPr>
          <w:rFonts w:ascii="Tahoma" w:hAnsi="Tahoma" w:cs="Tahoma"/>
        </w:rPr>
        <w:t xml:space="preserve"> </w:t>
      </w:r>
      <w:r w:rsidR="00391D97">
        <w:rPr>
          <w:rFonts w:ascii="Tahoma" w:hAnsi="Tahoma" w:cs="Tahoma"/>
        </w:rPr>
        <w:t xml:space="preserve">no cabe </w:t>
      </w:r>
      <w:r>
        <w:rPr>
          <w:rFonts w:ascii="Tahoma" w:hAnsi="Tahoma" w:cs="Tahoma"/>
        </w:rPr>
        <w:t>responsabilidad alguna a cargo de la entidad</w:t>
      </w:r>
      <w:r w:rsidR="00391D97">
        <w:rPr>
          <w:rFonts w:ascii="Tahoma" w:hAnsi="Tahoma" w:cs="Tahoma"/>
        </w:rPr>
        <w:t xml:space="preserve"> respecto a este hecho, pues se  agotaron los medios disponibles para informar sobre dicha respuesta y la imposibilidad de la entrega obedece a circunstancias ajenas a ellos.</w:t>
      </w:r>
    </w:p>
    <w:p w14:paraId="330A2445" w14:textId="77777777" w:rsidR="00391D97" w:rsidRDefault="00391D97" w:rsidP="00860C11">
      <w:pPr>
        <w:spacing w:after="0" w:line="276" w:lineRule="auto"/>
        <w:ind w:firstLine="708"/>
        <w:jc w:val="both"/>
        <w:rPr>
          <w:rFonts w:ascii="Tahoma" w:hAnsi="Tahoma" w:cs="Tahoma"/>
        </w:rPr>
      </w:pPr>
    </w:p>
    <w:p w14:paraId="271E39AB" w14:textId="2C85B6C2" w:rsidR="00391D97" w:rsidRPr="00927817" w:rsidRDefault="00391D97" w:rsidP="00860C11">
      <w:pPr>
        <w:spacing w:after="0" w:line="276" w:lineRule="auto"/>
        <w:ind w:firstLine="708"/>
        <w:jc w:val="both"/>
        <w:rPr>
          <w:rFonts w:ascii="Tahoma" w:hAnsi="Tahoma" w:cs="Tahoma"/>
        </w:rPr>
      </w:pPr>
      <w:r>
        <w:rPr>
          <w:rFonts w:ascii="Tahoma" w:hAnsi="Tahoma" w:cs="Tahoma"/>
        </w:rPr>
        <w:t>Refiere que conforme a todo lo anterior, la presunta violación que la actora alega haber sufrido por parte de la entidad se encuentra configurada como un hecho superado, dado que la respuesta administrativa a la accionante fue clara, precisa y congruente con lo solicitado.</w:t>
      </w:r>
    </w:p>
    <w:p w14:paraId="7168C26A" w14:textId="77777777" w:rsidR="001E6129" w:rsidRPr="00927817" w:rsidRDefault="001E6129" w:rsidP="008B4480">
      <w:pPr>
        <w:spacing w:after="0" w:line="276" w:lineRule="auto"/>
        <w:ind w:firstLine="708"/>
        <w:jc w:val="both"/>
        <w:rPr>
          <w:rFonts w:ascii="Tahoma" w:hAnsi="Tahoma" w:cs="Tahoma"/>
        </w:rPr>
      </w:pPr>
    </w:p>
    <w:p w14:paraId="48A72AC9" w14:textId="77777777" w:rsidR="00C73708" w:rsidRPr="00927817" w:rsidRDefault="00D34B6B" w:rsidP="008B4480">
      <w:pPr>
        <w:pStyle w:val="Ttulo4"/>
        <w:numPr>
          <w:ilvl w:val="0"/>
          <w:numId w:val="2"/>
        </w:numPr>
        <w:tabs>
          <w:tab w:val="clear" w:pos="1080"/>
          <w:tab w:val="left" w:pos="426"/>
        </w:tabs>
        <w:spacing w:line="276" w:lineRule="auto"/>
        <w:ind w:left="0" w:firstLine="0"/>
        <w:rPr>
          <w:rFonts w:ascii="Tahoma" w:hAnsi="Tahoma" w:cs="Tahoma"/>
          <w:sz w:val="22"/>
          <w:szCs w:val="22"/>
        </w:rPr>
      </w:pPr>
      <w:r w:rsidRPr="00927817">
        <w:rPr>
          <w:rFonts w:ascii="Tahoma" w:hAnsi="Tahoma" w:cs="Tahoma"/>
          <w:sz w:val="22"/>
          <w:szCs w:val="22"/>
        </w:rPr>
        <w:t>Consideraciones</w:t>
      </w:r>
    </w:p>
    <w:p w14:paraId="3262DEC8" w14:textId="77777777" w:rsidR="008178D6" w:rsidRPr="00927817" w:rsidRDefault="008178D6" w:rsidP="008B4480">
      <w:pPr>
        <w:pStyle w:val="Prrafodelista"/>
        <w:tabs>
          <w:tab w:val="left" w:pos="1276"/>
        </w:tabs>
        <w:suppressAutoHyphens/>
        <w:spacing w:after="0" w:line="276" w:lineRule="auto"/>
        <w:jc w:val="both"/>
        <w:rPr>
          <w:rFonts w:ascii="Tahoma" w:hAnsi="Tahoma" w:cs="Tahoma"/>
          <w:b/>
          <w:spacing w:val="-2"/>
        </w:rPr>
      </w:pPr>
    </w:p>
    <w:p w14:paraId="55BAFE73" w14:textId="7A8C70F2" w:rsidR="00414757" w:rsidRPr="00927817" w:rsidRDefault="00F9597E" w:rsidP="008B4480">
      <w:pPr>
        <w:pStyle w:val="Prrafodelista"/>
        <w:tabs>
          <w:tab w:val="left" w:pos="1276"/>
        </w:tabs>
        <w:suppressAutoHyphens/>
        <w:spacing w:after="0" w:line="276" w:lineRule="auto"/>
        <w:ind w:left="709"/>
        <w:jc w:val="both"/>
        <w:rPr>
          <w:rFonts w:ascii="Tahoma" w:hAnsi="Tahoma" w:cs="Tahoma"/>
          <w:b/>
          <w:spacing w:val="-2"/>
        </w:rPr>
      </w:pPr>
      <w:r w:rsidRPr="00927817">
        <w:rPr>
          <w:rFonts w:ascii="Tahoma" w:hAnsi="Tahoma" w:cs="Tahoma"/>
          <w:b/>
          <w:spacing w:val="-2"/>
        </w:rPr>
        <w:t xml:space="preserve">5.1 </w:t>
      </w:r>
      <w:r w:rsidR="00C86E61" w:rsidRPr="00927817">
        <w:rPr>
          <w:rFonts w:ascii="Tahoma" w:hAnsi="Tahoma" w:cs="Tahoma"/>
          <w:b/>
          <w:spacing w:val="-2"/>
        </w:rPr>
        <w:t>P</w:t>
      </w:r>
      <w:r w:rsidR="00C73708" w:rsidRPr="00927817">
        <w:rPr>
          <w:rFonts w:ascii="Tahoma" w:hAnsi="Tahoma" w:cs="Tahoma"/>
          <w:b/>
          <w:spacing w:val="-2"/>
        </w:rPr>
        <w:t xml:space="preserve">roblema </w:t>
      </w:r>
      <w:r w:rsidR="00931072" w:rsidRPr="00927817">
        <w:rPr>
          <w:rFonts w:ascii="Tahoma" w:hAnsi="Tahoma" w:cs="Tahoma"/>
          <w:b/>
          <w:spacing w:val="-2"/>
        </w:rPr>
        <w:t xml:space="preserve">jurídico </w:t>
      </w:r>
      <w:r w:rsidR="00C73708" w:rsidRPr="00927817">
        <w:rPr>
          <w:rFonts w:ascii="Tahoma" w:hAnsi="Tahoma" w:cs="Tahoma"/>
          <w:b/>
          <w:spacing w:val="-2"/>
        </w:rPr>
        <w:t>por resolver</w:t>
      </w:r>
    </w:p>
    <w:p w14:paraId="78F39F1C" w14:textId="77777777" w:rsidR="00633E50" w:rsidRPr="00927817" w:rsidRDefault="00633E50" w:rsidP="008B4480">
      <w:pPr>
        <w:pStyle w:val="Prrafodelista"/>
        <w:tabs>
          <w:tab w:val="left" w:pos="1276"/>
        </w:tabs>
        <w:suppressAutoHyphens/>
        <w:spacing w:after="0" w:line="276" w:lineRule="auto"/>
        <w:ind w:left="709"/>
        <w:jc w:val="both"/>
        <w:rPr>
          <w:rFonts w:ascii="Tahoma" w:hAnsi="Tahoma" w:cs="Tahoma"/>
          <w:b/>
          <w:spacing w:val="-2"/>
        </w:rPr>
      </w:pPr>
    </w:p>
    <w:p w14:paraId="155D88B8" w14:textId="0869F7E0" w:rsidR="00200E60" w:rsidRPr="00927817" w:rsidRDefault="004A34AF" w:rsidP="00200E60">
      <w:pPr>
        <w:pStyle w:val="Sinespaciado"/>
        <w:spacing w:line="276" w:lineRule="auto"/>
        <w:ind w:firstLine="708"/>
        <w:jc w:val="both"/>
        <w:rPr>
          <w:rFonts w:ascii="Tahoma" w:hAnsi="Tahoma" w:cs="Tahoma"/>
        </w:rPr>
      </w:pPr>
      <w:r w:rsidRPr="00927817">
        <w:rPr>
          <w:rFonts w:ascii="Tahoma" w:hAnsi="Tahoma" w:cs="Tahoma"/>
        </w:rPr>
        <w:t xml:space="preserve">Determinar si </w:t>
      </w:r>
      <w:r w:rsidR="003A57A6" w:rsidRPr="00927817">
        <w:rPr>
          <w:rFonts w:ascii="Tahoma" w:hAnsi="Tahoma" w:cs="Tahoma"/>
        </w:rPr>
        <w:t xml:space="preserve">la Unidad para la Atención y Reparación Integral a las </w:t>
      </w:r>
      <w:r w:rsidR="00927817">
        <w:rPr>
          <w:rFonts w:ascii="Tahoma" w:hAnsi="Tahoma" w:cs="Tahoma"/>
        </w:rPr>
        <w:t>Víctima</w:t>
      </w:r>
      <w:r w:rsidR="003A57A6" w:rsidRPr="00927817">
        <w:rPr>
          <w:rFonts w:ascii="Tahoma" w:hAnsi="Tahoma" w:cs="Tahoma"/>
        </w:rPr>
        <w:t xml:space="preserve">s – UARIV  ha vulnerado </w:t>
      </w:r>
      <w:r w:rsidR="00C55BBC">
        <w:rPr>
          <w:rFonts w:ascii="Tahoma" w:hAnsi="Tahoma" w:cs="Tahoma"/>
        </w:rPr>
        <w:t xml:space="preserve">el derecho al debido proceso de la señora </w:t>
      </w:r>
      <w:r w:rsidR="00200E60">
        <w:rPr>
          <w:rFonts w:ascii="Tahoma" w:hAnsi="Tahoma" w:cs="Tahoma"/>
        </w:rPr>
        <w:t>María Patricia Fajardo Bañol, al haber emitido respuesta a su solicitud pero no haberle notificado la misma.</w:t>
      </w:r>
    </w:p>
    <w:p w14:paraId="4F454B7C" w14:textId="77777777" w:rsidR="00F9597E" w:rsidRPr="00927817" w:rsidRDefault="00F9597E" w:rsidP="008B4480">
      <w:pPr>
        <w:tabs>
          <w:tab w:val="left" w:pos="1134"/>
          <w:tab w:val="left" w:pos="1701"/>
        </w:tabs>
        <w:autoSpaceDN w:val="0"/>
        <w:spacing w:after="0" w:line="276" w:lineRule="auto"/>
        <w:jc w:val="both"/>
        <w:rPr>
          <w:rFonts w:ascii="Tahoma" w:hAnsi="Tahoma" w:cs="Tahoma"/>
        </w:rPr>
      </w:pPr>
    </w:p>
    <w:p w14:paraId="3583A93B" w14:textId="5AADBD55" w:rsidR="00C87C27" w:rsidRPr="00927817" w:rsidRDefault="002A63A1" w:rsidP="0005272B">
      <w:pPr>
        <w:spacing w:after="0" w:line="276" w:lineRule="auto"/>
        <w:ind w:firstLine="708"/>
        <w:jc w:val="both"/>
        <w:textAlignment w:val="baseline"/>
        <w:rPr>
          <w:rFonts w:ascii="Tahoma" w:eastAsia="Times New Roman" w:hAnsi="Tahoma" w:cs="Tahoma"/>
          <w:b/>
          <w:bCs/>
          <w:bdr w:val="none" w:sz="0" w:space="0" w:color="auto" w:frame="1"/>
          <w:lang w:eastAsia="es-ES"/>
        </w:rPr>
      </w:pPr>
      <w:r w:rsidRPr="00927817">
        <w:rPr>
          <w:rFonts w:ascii="Tahoma" w:hAnsi="Tahoma" w:cs="Tahoma"/>
          <w:b/>
        </w:rPr>
        <w:t xml:space="preserve"> </w:t>
      </w:r>
      <w:r w:rsidR="00C87C27" w:rsidRPr="00927817">
        <w:rPr>
          <w:rFonts w:ascii="Tahoma" w:eastAsia="Times New Roman" w:hAnsi="Tahoma" w:cs="Tahoma"/>
          <w:b/>
          <w:bCs/>
          <w:bdr w:val="none" w:sz="0" w:space="0" w:color="auto" w:frame="1"/>
          <w:lang w:eastAsia="es-ES"/>
        </w:rPr>
        <w:t xml:space="preserve">5.2 </w:t>
      </w:r>
      <w:r w:rsidR="00FC2D4B">
        <w:rPr>
          <w:rFonts w:ascii="Tahoma" w:eastAsia="Times New Roman" w:hAnsi="Tahoma" w:cs="Tahoma"/>
          <w:b/>
          <w:bCs/>
          <w:bdr w:val="none" w:sz="0" w:space="0" w:color="auto" w:frame="1"/>
          <w:lang w:eastAsia="es-ES"/>
        </w:rPr>
        <w:t xml:space="preserve">Alcances del derecho fundamental de petición </w:t>
      </w:r>
    </w:p>
    <w:p w14:paraId="0895E545" w14:textId="56455BD1" w:rsidR="00CD1F77" w:rsidRDefault="00CD1F77" w:rsidP="0005272B">
      <w:pPr>
        <w:tabs>
          <w:tab w:val="left" w:pos="567"/>
        </w:tabs>
        <w:autoSpaceDN w:val="0"/>
        <w:spacing w:after="0" w:line="276" w:lineRule="auto"/>
        <w:jc w:val="both"/>
        <w:rPr>
          <w:rFonts w:ascii="Tahoma" w:eastAsia="Times New Roman" w:hAnsi="Tahoma" w:cs="Tahoma"/>
          <w:b/>
          <w:bCs/>
          <w:bdr w:val="none" w:sz="0" w:space="0" w:color="auto" w:frame="1"/>
          <w:lang w:val="es-CO" w:eastAsia="es-ES"/>
        </w:rPr>
      </w:pPr>
    </w:p>
    <w:p w14:paraId="7D0084A2" w14:textId="77777777" w:rsidR="00FC2D4B" w:rsidRDefault="00FC2D4B" w:rsidP="0005272B">
      <w:pPr>
        <w:spacing w:after="0" w:line="276" w:lineRule="auto"/>
        <w:ind w:firstLine="709"/>
        <w:jc w:val="both"/>
        <w:rPr>
          <w:rFonts w:ascii="Tahoma" w:eastAsia="Times New Roman" w:hAnsi="Tahoma" w:cs="Tahoma"/>
          <w:lang w:eastAsia="es-ES"/>
        </w:rPr>
      </w:pPr>
      <w:r>
        <w:rPr>
          <w:rFonts w:ascii="Tahoma" w:eastAsia="Times New Roman" w:hAnsi="Tahoma" w:cs="Tahoma"/>
          <w:lang w:eastAsia="es-ES"/>
        </w:rPr>
        <w:t>Es el mecanismo a través del cual se le permite a toda persona realizar peticiones respetuosas a la administración y en cambio, tiene derecho a obtener una respuesta clara, pronta y de fondo respecto de la solicitud, sobre los elementos de este derecho ha dicho la Corte Constitucional que consisten en lo siguiente</w:t>
      </w:r>
      <w:r>
        <w:rPr>
          <w:rFonts w:ascii="Tahoma" w:eastAsia="Calibri" w:hAnsi="Tahoma" w:cs="Tahoma"/>
          <w:vertAlign w:val="superscript"/>
          <w:lang w:val="es-CO"/>
        </w:rPr>
        <w:footnoteReference w:id="1"/>
      </w:r>
      <w:r>
        <w:rPr>
          <w:rFonts w:ascii="Tahoma" w:eastAsia="Times New Roman" w:hAnsi="Tahoma" w:cs="Tahoma"/>
          <w:lang w:eastAsia="es-ES"/>
        </w:rPr>
        <w:t xml:space="preserve">: </w:t>
      </w:r>
    </w:p>
    <w:p w14:paraId="17ED48D8" w14:textId="77777777" w:rsidR="00FC2D4B" w:rsidRDefault="00FC2D4B" w:rsidP="00FC2D4B">
      <w:pPr>
        <w:spacing w:after="0"/>
        <w:rPr>
          <w:rFonts w:ascii="Arial Narrow" w:eastAsia="Calibri" w:hAnsi="Arial Narrow" w:cs="Tahoma"/>
          <w:lang w:val="es-CO"/>
        </w:rPr>
      </w:pPr>
    </w:p>
    <w:p w14:paraId="0510420A" w14:textId="77777777" w:rsidR="00FC2D4B" w:rsidRDefault="00FC2D4B" w:rsidP="00FC2D4B">
      <w:pPr>
        <w:spacing w:after="0" w:line="240" w:lineRule="auto"/>
        <w:ind w:left="709" w:right="902"/>
        <w:jc w:val="both"/>
        <w:rPr>
          <w:rFonts w:ascii="Arial Narrow" w:eastAsia="Calibri" w:hAnsi="Arial Narrow" w:cs="Tahoma"/>
          <w:i/>
          <w:lang w:val="es-CO"/>
        </w:rPr>
      </w:pPr>
      <w:r>
        <w:rPr>
          <w:rFonts w:ascii="Arial Narrow" w:eastAsia="Calibri" w:hAnsi="Arial Narrow" w:cs="Tahoma"/>
          <w:i/>
          <w:lang w:val="es-CO"/>
        </w:rPr>
        <w:t>“(1) El derecho a presentar, en términos respetuosos, solicitudes ante las autoridades, sin que éstas puedan negarse a recibirlas o tramitarlas.</w:t>
      </w:r>
    </w:p>
    <w:p w14:paraId="5BC23C9E" w14:textId="77777777" w:rsidR="00FC2D4B" w:rsidRDefault="00FC2D4B" w:rsidP="00FC2D4B">
      <w:pPr>
        <w:spacing w:after="0" w:line="240" w:lineRule="auto"/>
        <w:ind w:left="709" w:right="902"/>
        <w:jc w:val="both"/>
        <w:rPr>
          <w:rFonts w:ascii="Arial Narrow" w:eastAsia="Calibri" w:hAnsi="Arial Narrow" w:cs="Tahoma"/>
          <w:i/>
          <w:lang w:val="es-CO"/>
        </w:rPr>
      </w:pPr>
      <w:r>
        <w:rPr>
          <w:rFonts w:ascii="Arial Narrow" w:eastAsia="Calibri" w:hAnsi="Arial Narrow" w:cs="Tahoma"/>
          <w:i/>
          <w:lang w:val="es-CO"/>
        </w:rPr>
        <w:t> </w:t>
      </w:r>
    </w:p>
    <w:p w14:paraId="459C6213" w14:textId="77777777" w:rsidR="00FC2D4B" w:rsidRDefault="00FC2D4B" w:rsidP="00FC2D4B">
      <w:pPr>
        <w:spacing w:after="0" w:line="240" w:lineRule="auto"/>
        <w:ind w:left="709" w:right="902"/>
        <w:jc w:val="both"/>
        <w:rPr>
          <w:rFonts w:ascii="Arial Narrow" w:eastAsia="Calibri" w:hAnsi="Arial Narrow" w:cs="Tahoma"/>
          <w:i/>
          <w:lang w:val="es-CO"/>
        </w:rPr>
      </w:pPr>
      <w:r>
        <w:rPr>
          <w:rFonts w:ascii="Arial Narrow" w:eastAsia="Calibri" w:hAnsi="Arial Narrow" w:cs="Tahoma"/>
          <w:i/>
          <w:lang w:val="es-CO"/>
        </w:rPr>
        <w:t>(2) El derecho a obtener una respuesta oportuna, es decir, dentro de los términos establecidos en las normas correspondientes.</w:t>
      </w:r>
    </w:p>
    <w:p w14:paraId="1B6B433A" w14:textId="77777777" w:rsidR="00FC2D4B" w:rsidRDefault="00FC2D4B" w:rsidP="00FC2D4B">
      <w:pPr>
        <w:spacing w:after="0" w:line="240" w:lineRule="auto"/>
        <w:ind w:left="709" w:right="902"/>
        <w:jc w:val="both"/>
        <w:rPr>
          <w:rFonts w:ascii="Arial Narrow" w:eastAsia="Calibri" w:hAnsi="Arial Narrow" w:cs="Tahoma"/>
          <w:i/>
          <w:lang w:val="es-CO"/>
        </w:rPr>
      </w:pPr>
      <w:r>
        <w:rPr>
          <w:rFonts w:ascii="Arial Narrow" w:eastAsia="Calibri" w:hAnsi="Arial Narrow" w:cs="Tahoma"/>
          <w:i/>
          <w:lang w:val="es-CO"/>
        </w:rPr>
        <w:t> </w:t>
      </w:r>
    </w:p>
    <w:p w14:paraId="7CFED71E" w14:textId="77777777" w:rsidR="00FC2D4B" w:rsidRDefault="00FC2D4B" w:rsidP="00FC2D4B">
      <w:pPr>
        <w:spacing w:after="0" w:line="240" w:lineRule="auto"/>
        <w:ind w:left="709" w:right="902"/>
        <w:jc w:val="both"/>
        <w:rPr>
          <w:rFonts w:ascii="Arial Narrow" w:eastAsia="Calibri" w:hAnsi="Arial Narrow" w:cs="Tahoma"/>
          <w:i/>
          <w:lang w:val="es-CO"/>
        </w:rPr>
      </w:pPr>
      <w:r>
        <w:rPr>
          <w:rFonts w:ascii="Arial Narrow" w:eastAsia="Calibri" w:hAnsi="Arial Narrow" w:cs="Tahoma"/>
          <w:i/>
          <w:lang w:val="es-CO"/>
        </w:rPr>
        <w:t>(3)</w:t>
      </w:r>
      <w:r>
        <w:rPr>
          <w:rFonts w:ascii="Arial Narrow" w:eastAsia="Calibri" w:hAnsi="Arial Narrow" w:cs="Tahoma"/>
          <w:b/>
          <w:bCs/>
          <w:i/>
          <w:lang w:val="es-CO"/>
        </w:rPr>
        <w:t> </w:t>
      </w:r>
      <w:r>
        <w:rPr>
          <w:rFonts w:ascii="Arial Narrow" w:eastAsia="Calibri" w:hAnsi="Arial Narrow" w:cs="Tahoma"/>
          <w:i/>
          <w:lang w:val="es-CO"/>
        </w:rPr>
        <w:t>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que no guardan relación con el tema planteado. Esto, independientemente de que el sentido de la respuesta sea favorable o no a lo solicitado.</w:t>
      </w:r>
    </w:p>
    <w:p w14:paraId="578F8BF0" w14:textId="77777777" w:rsidR="00FC2D4B" w:rsidRDefault="00FC2D4B" w:rsidP="00FC2D4B">
      <w:pPr>
        <w:spacing w:after="0" w:line="240" w:lineRule="auto"/>
        <w:ind w:left="709" w:right="902"/>
        <w:jc w:val="both"/>
        <w:rPr>
          <w:rFonts w:ascii="Arial Narrow" w:eastAsia="Calibri" w:hAnsi="Arial Narrow" w:cs="Tahoma"/>
          <w:i/>
          <w:lang w:val="es-CO"/>
        </w:rPr>
      </w:pPr>
      <w:r>
        <w:rPr>
          <w:rFonts w:ascii="Arial Narrow" w:eastAsia="Calibri" w:hAnsi="Arial Narrow" w:cs="Tahoma"/>
          <w:i/>
          <w:lang w:val="es-CO"/>
        </w:rPr>
        <w:t> </w:t>
      </w:r>
    </w:p>
    <w:p w14:paraId="38F861B6" w14:textId="6FCA0DB0" w:rsidR="00FC2D4B" w:rsidRDefault="00FC2D4B" w:rsidP="00FC2D4B">
      <w:pPr>
        <w:spacing w:after="0" w:line="240" w:lineRule="auto"/>
        <w:ind w:left="709" w:right="902"/>
        <w:jc w:val="both"/>
        <w:rPr>
          <w:rFonts w:ascii="Arial Narrow" w:eastAsia="Calibri" w:hAnsi="Arial Narrow" w:cs="Tahoma"/>
          <w:i/>
          <w:lang w:val="es-CO"/>
        </w:rPr>
      </w:pPr>
      <w:r>
        <w:rPr>
          <w:rFonts w:ascii="Arial Narrow" w:eastAsia="Calibri" w:hAnsi="Arial Narrow" w:cs="Tahoma"/>
          <w:i/>
          <w:lang w:val="es-CO"/>
        </w:rPr>
        <w:t xml:space="preserve">(4) </w:t>
      </w:r>
      <w:r w:rsidRPr="00C437AA">
        <w:rPr>
          <w:rFonts w:ascii="Arial Narrow" w:eastAsia="Calibri" w:hAnsi="Arial Narrow" w:cs="Tahoma"/>
          <w:i/>
          <w:u w:val="single"/>
          <w:lang w:val="es-CO"/>
        </w:rPr>
        <w:t>El derecho a obtener la pronta comunicación de la respuesta</w:t>
      </w:r>
      <w:r>
        <w:rPr>
          <w:rFonts w:ascii="Arial Narrow" w:eastAsia="Calibri" w:hAnsi="Arial Narrow" w:cs="Tahoma"/>
          <w:i/>
          <w:lang w:val="es-CO"/>
        </w:rPr>
        <w:t>.”</w:t>
      </w:r>
      <w:r w:rsidR="00C437AA">
        <w:rPr>
          <w:rFonts w:ascii="Arial Narrow" w:eastAsia="Calibri" w:hAnsi="Arial Narrow" w:cs="Tahoma"/>
          <w:i/>
          <w:lang w:val="es-CO"/>
        </w:rPr>
        <w:t>(Subraya fuera del texto)</w:t>
      </w:r>
    </w:p>
    <w:p w14:paraId="2BC94FB2" w14:textId="77777777" w:rsidR="00FC2D4B" w:rsidRDefault="00FC2D4B" w:rsidP="00FC2D4B">
      <w:pPr>
        <w:spacing w:after="0"/>
        <w:ind w:left="709" w:right="902"/>
        <w:jc w:val="both"/>
        <w:rPr>
          <w:rFonts w:ascii="Tahoma" w:eastAsia="Calibri" w:hAnsi="Tahoma" w:cs="Tahoma"/>
          <w:i/>
          <w:lang w:val="es-CO"/>
        </w:rPr>
      </w:pPr>
    </w:p>
    <w:p w14:paraId="6EE07A2E" w14:textId="77777777" w:rsidR="00D11CC5" w:rsidRDefault="00D11CC5" w:rsidP="00FC2D4B">
      <w:pPr>
        <w:spacing w:after="0" w:line="240" w:lineRule="auto"/>
        <w:ind w:left="709" w:right="902"/>
        <w:jc w:val="both"/>
        <w:rPr>
          <w:rFonts w:ascii="Arial Narrow" w:eastAsia="Calibri" w:hAnsi="Arial Narrow" w:cs="Tahoma"/>
          <w:i/>
          <w:lang w:val="es-CO"/>
        </w:rPr>
      </w:pPr>
    </w:p>
    <w:p w14:paraId="1F335993" w14:textId="2AD8AC79" w:rsidR="00D11CC5" w:rsidRDefault="00D11CC5" w:rsidP="00D11CC5">
      <w:pPr>
        <w:spacing w:after="0" w:line="240" w:lineRule="auto"/>
        <w:ind w:left="709" w:right="902"/>
        <w:jc w:val="both"/>
        <w:rPr>
          <w:rFonts w:ascii="Tahoma" w:eastAsia="Calibri" w:hAnsi="Tahoma" w:cs="Tahoma"/>
          <w:b/>
          <w:lang w:val="es-CO"/>
        </w:rPr>
      </w:pPr>
      <w:r w:rsidRPr="00D11CC5">
        <w:rPr>
          <w:rFonts w:ascii="Tahoma" w:eastAsia="Calibri" w:hAnsi="Tahoma" w:cs="Tahoma"/>
          <w:b/>
          <w:lang w:val="es-CO"/>
        </w:rPr>
        <w:t>5.3</w:t>
      </w:r>
      <w:r>
        <w:rPr>
          <w:rFonts w:ascii="Tahoma" w:eastAsia="Calibri" w:hAnsi="Tahoma" w:cs="Tahoma"/>
          <w:b/>
          <w:lang w:val="es-CO"/>
        </w:rPr>
        <w:t xml:space="preserve"> Deber de la administración de notificar la respuesta al peticionario:</w:t>
      </w:r>
    </w:p>
    <w:p w14:paraId="06A9601B" w14:textId="77777777" w:rsidR="00D11CC5" w:rsidRDefault="00D11CC5" w:rsidP="0005272B">
      <w:pPr>
        <w:spacing w:after="0" w:line="276" w:lineRule="auto"/>
        <w:ind w:left="709" w:right="902"/>
        <w:jc w:val="both"/>
        <w:rPr>
          <w:rFonts w:ascii="Tahoma" w:eastAsia="Calibri" w:hAnsi="Tahoma" w:cs="Tahoma"/>
          <w:b/>
          <w:lang w:val="es-CO"/>
        </w:rPr>
      </w:pPr>
    </w:p>
    <w:p w14:paraId="555D6E6E" w14:textId="4F84955A" w:rsidR="00D11CC5" w:rsidRPr="00D11CC5" w:rsidRDefault="00D11CC5" w:rsidP="0005272B">
      <w:pPr>
        <w:spacing w:after="0" w:line="276" w:lineRule="auto"/>
        <w:ind w:right="902" w:firstLine="709"/>
        <w:jc w:val="both"/>
        <w:rPr>
          <w:rFonts w:ascii="Tahoma" w:eastAsia="Calibri" w:hAnsi="Tahoma" w:cs="Tahoma"/>
          <w:lang w:val="es-CO"/>
        </w:rPr>
      </w:pPr>
      <w:r>
        <w:rPr>
          <w:rFonts w:ascii="Tahoma" w:eastAsia="Calibri" w:hAnsi="Tahoma" w:cs="Tahoma"/>
          <w:lang w:val="es-CO"/>
        </w:rPr>
        <w:lastRenderedPageBreak/>
        <w:t>La notificación del derecho de petición es un elemento esencial del mismo, pues este solo se satisface cuando el peticionario conoce la respuesta a su solicitud. Respecto a este tema la Corte Constitucional en sentencia T-149 de 2013 expresó:</w:t>
      </w:r>
    </w:p>
    <w:p w14:paraId="1D35C276" w14:textId="77777777" w:rsidR="00D11CC5" w:rsidRDefault="00D11CC5" w:rsidP="00D11CC5">
      <w:pPr>
        <w:spacing w:after="0" w:line="240" w:lineRule="auto"/>
        <w:ind w:left="709" w:right="902"/>
        <w:jc w:val="both"/>
        <w:rPr>
          <w:rFonts w:ascii="Tahoma" w:eastAsia="Calibri" w:hAnsi="Tahoma" w:cs="Tahoma"/>
          <w:b/>
          <w:lang w:val="es-CO"/>
        </w:rPr>
      </w:pPr>
    </w:p>
    <w:p w14:paraId="6FEC1FB2" w14:textId="788E6169" w:rsidR="00D11CC5" w:rsidRPr="00D11CC5" w:rsidRDefault="00D11CC5" w:rsidP="00D11CC5">
      <w:pPr>
        <w:spacing w:after="0" w:line="240" w:lineRule="auto"/>
        <w:ind w:left="709" w:right="902"/>
        <w:jc w:val="both"/>
        <w:rPr>
          <w:rFonts w:ascii="Arial Narrow" w:eastAsia="Calibri" w:hAnsi="Arial Narrow" w:cs="Tahoma"/>
          <w:i/>
          <w:lang w:val="es-CO"/>
        </w:rPr>
      </w:pPr>
      <w:r>
        <w:rPr>
          <w:rFonts w:ascii="Arial Narrow" w:eastAsia="Calibri" w:hAnsi="Arial Narrow" w:cs="Tahoma"/>
          <w:i/>
          <w:lang w:val="es-CO"/>
        </w:rPr>
        <w:t>“</w:t>
      </w:r>
      <w:r w:rsidRPr="00D11CC5">
        <w:rPr>
          <w:rFonts w:ascii="Arial Narrow" w:eastAsia="Calibri" w:hAnsi="Arial Narrow" w:cs="Tahoma"/>
          <w:i/>
          <w:lang w:val="es-CO"/>
        </w:rPr>
        <w:t>Sobre la obligación y el carácter de la notificación, debe precisarse en primer lugar, que esta debe ser efectiva, es decir, real y verdadera, y que cumpla el propósito de que la respuesta de la entidad sea conocida a plenitud por el solicitante.</w:t>
      </w:r>
    </w:p>
    <w:p w14:paraId="5088F543" w14:textId="77777777" w:rsidR="00D11CC5" w:rsidRPr="00D11CC5" w:rsidRDefault="00D11CC5" w:rsidP="00D11CC5">
      <w:pPr>
        <w:spacing w:after="0" w:line="240" w:lineRule="auto"/>
        <w:ind w:left="709" w:right="902"/>
        <w:jc w:val="both"/>
        <w:rPr>
          <w:rFonts w:ascii="Arial Narrow" w:eastAsia="Calibri" w:hAnsi="Arial Narrow" w:cs="Tahoma"/>
          <w:b/>
          <w:i/>
          <w:lang w:val="es-CO"/>
        </w:rPr>
      </w:pPr>
    </w:p>
    <w:p w14:paraId="3431FA1F" w14:textId="10002084" w:rsidR="00D11CC5" w:rsidRPr="00D11CC5" w:rsidRDefault="00D11CC5" w:rsidP="00D11CC5">
      <w:pPr>
        <w:spacing w:after="0" w:line="240" w:lineRule="auto"/>
        <w:ind w:left="709" w:right="902"/>
        <w:jc w:val="both"/>
        <w:rPr>
          <w:rFonts w:ascii="Arial Narrow" w:eastAsia="Calibri" w:hAnsi="Arial Narrow" w:cs="Tahoma"/>
          <w:i/>
          <w:lang w:val="es-CO"/>
        </w:rPr>
      </w:pPr>
      <w:r w:rsidRPr="00D11CC5">
        <w:rPr>
          <w:rFonts w:ascii="Arial Narrow" w:eastAsia="Calibri" w:hAnsi="Arial Narrow" w:cs="Tahoma"/>
          <w:i/>
          <w:lang w:val="es-CO"/>
        </w:rPr>
        <w:t>Esta característica esencial, implica además que la responsabilidad de la notificación se encuentra en cabeza de la administración, esto es, que el ente al cual se dirige el derecho de petición está en la obligación de velar porque la forma en que se surta aquella sea cierta y seria[25], de tal manera que logre siempre una constancia de ello.</w:t>
      </w:r>
    </w:p>
    <w:p w14:paraId="25322B41" w14:textId="59ED364A" w:rsidR="00D11CC5" w:rsidRPr="00D11CC5" w:rsidRDefault="00D11CC5" w:rsidP="00D11CC5">
      <w:pPr>
        <w:spacing w:after="0" w:line="240" w:lineRule="auto"/>
        <w:ind w:right="902"/>
        <w:jc w:val="both"/>
        <w:rPr>
          <w:rFonts w:ascii="Arial Narrow" w:eastAsia="Calibri" w:hAnsi="Arial Narrow" w:cs="Tahoma"/>
          <w:i/>
          <w:lang w:val="es-CO"/>
        </w:rPr>
      </w:pPr>
    </w:p>
    <w:p w14:paraId="34BC2F6C" w14:textId="163DA928" w:rsidR="00D11CC5" w:rsidRPr="00D11CC5" w:rsidRDefault="00D11CC5" w:rsidP="00D11CC5">
      <w:pPr>
        <w:spacing w:after="0" w:line="240" w:lineRule="auto"/>
        <w:ind w:left="709" w:right="902"/>
        <w:jc w:val="both"/>
        <w:rPr>
          <w:rFonts w:ascii="Arial Narrow" w:eastAsia="Calibri" w:hAnsi="Arial Narrow" w:cs="Tahoma"/>
          <w:i/>
        </w:rPr>
      </w:pPr>
      <w:r w:rsidRPr="00D11CC5">
        <w:rPr>
          <w:rFonts w:ascii="Arial Narrow" w:eastAsia="Calibri" w:hAnsi="Arial Narrow" w:cs="Tahoma"/>
          <w:i/>
          <w:lang w:val="es-CO"/>
        </w:rPr>
        <w:t>La constancia que logre obtener la entidad de la notificación de su respuesta al peticionario, constituye la prueba sobre la comunicación real y efectiva que exige la jurisprudencia para perfeccionar el núcleo esencial del derecho de petición, desde luego, siempre que la respuesta se ajuste a las exigencias que líneas atrás fueron desarrolladas.</w:t>
      </w:r>
      <w:r>
        <w:rPr>
          <w:rFonts w:ascii="Arial Narrow" w:eastAsia="Calibri" w:hAnsi="Arial Narrow" w:cs="Tahoma"/>
          <w:i/>
          <w:lang w:val="es-CO"/>
        </w:rPr>
        <w:t>”</w:t>
      </w:r>
    </w:p>
    <w:p w14:paraId="3A2B6377" w14:textId="58BDBDCF" w:rsidR="002A63A1" w:rsidRPr="00927817" w:rsidRDefault="002A63A1" w:rsidP="008B4480">
      <w:pPr>
        <w:spacing w:after="0" w:line="240" w:lineRule="auto"/>
        <w:ind w:left="709" w:right="476"/>
        <w:jc w:val="both"/>
        <w:rPr>
          <w:rFonts w:ascii="Arial Narrow" w:hAnsi="Arial Narrow" w:cs="Tahoma"/>
          <w:i/>
        </w:rPr>
      </w:pPr>
    </w:p>
    <w:p w14:paraId="73006B3D" w14:textId="293DEF68" w:rsidR="003718EF" w:rsidRPr="0005272B" w:rsidRDefault="003D4FFE" w:rsidP="0005272B">
      <w:pPr>
        <w:spacing w:after="0" w:line="276" w:lineRule="auto"/>
        <w:ind w:left="709"/>
        <w:jc w:val="both"/>
        <w:rPr>
          <w:rFonts w:ascii="Tahoma" w:hAnsi="Tahoma" w:cs="Tahoma"/>
          <w:b/>
        </w:rPr>
      </w:pPr>
      <w:r w:rsidRPr="0005272B">
        <w:rPr>
          <w:rFonts w:ascii="Tahoma" w:hAnsi="Tahoma" w:cs="Tahoma"/>
          <w:b/>
        </w:rPr>
        <w:t>5.</w:t>
      </w:r>
      <w:r w:rsidR="00D11CC5" w:rsidRPr="0005272B">
        <w:rPr>
          <w:rFonts w:ascii="Tahoma" w:hAnsi="Tahoma" w:cs="Tahoma"/>
          <w:b/>
        </w:rPr>
        <w:t>4</w:t>
      </w:r>
      <w:r w:rsidRPr="0005272B">
        <w:rPr>
          <w:rFonts w:ascii="Tahoma" w:hAnsi="Tahoma" w:cs="Tahoma"/>
          <w:b/>
        </w:rPr>
        <w:t xml:space="preserve"> </w:t>
      </w:r>
      <w:r w:rsidR="00CE1D24" w:rsidRPr="0005272B">
        <w:rPr>
          <w:rFonts w:ascii="Tahoma" w:hAnsi="Tahoma" w:cs="Tahoma"/>
          <w:b/>
        </w:rPr>
        <w:t xml:space="preserve"> </w:t>
      </w:r>
      <w:r w:rsidR="007D3A2D" w:rsidRPr="0005272B">
        <w:rPr>
          <w:rFonts w:ascii="Tahoma" w:hAnsi="Tahoma" w:cs="Tahoma"/>
          <w:b/>
        </w:rPr>
        <w:t>Caso concreto</w:t>
      </w:r>
    </w:p>
    <w:p w14:paraId="721F0588" w14:textId="77777777" w:rsidR="00FF559F" w:rsidRPr="0005272B" w:rsidRDefault="00FF559F" w:rsidP="0005272B">
      <w:pPr>
        <w:pStyle w:val="Sinespaciado"/>
        <w:spacing w:line="276" w:lineRule="auto"/>
        <w:rPr>
          <w:rFonts w:ascii="Tahoma" w:hAnsi="Tahoma" w:cs="Tahoma"/>
        </w:rPr>
      </w:pPr>
    </w:p>
    <w:p w14:paraId="75825683" w14:textId="504C071D" w:rsidR="00C87C27" w:rsidRPr="0005272B" w:rsidRDefault="00C87C27" w:rsidP="0005272B">
      <w:pPr>
        <w:spacing w:after="0" w:line="276" w:lineRule="auto"/>
        <w:ind w:firstLine="709"/>
        <w:jc w:val="both"/>
        <w:rPr>
          <w:rFonts w:ascii="Tahoma" w:hAnsi="Tahoma" w:cs="Tahoma"/>
        </w:rPr>
      </w:pPr>
      <w:r w:rsidRPr="0005272B">
        <w:rPr>
          <w:rFonts w:ascii="Tahoma" w:hAnsi="Tahoma" w:cs="Tahoma"/>
        </w:rPr>
        <w:t>En el caso que</w:t>
      </w:r>
      <w:r w:rsidR="00200E60" w:rsidRPr="0005272B">
        <w:rPr>
          <w:rFonts w:ascii="Tahoma" w:hAnsi="Tahoma" w:cs="Tahoma"/>
        </w:rPr>
        <w:t xml:space="preserve"> ocupa la atención de la Sala, </w:t>
      </w:r>
      <w:r w:rsidRPr="0005272B">
        <w:rPr>
          <w:rFonts w:ascii="Tahoma" w:hAnsi="Tahoma" w:cs="Tahoma"/>
        </w:rPr>
        <w:t>l</w:t>
      </w:r>
      <w:r w:rsidR="00200E60" w:rsidRPr="0005272B">
        <w:rPr>
          <w:rFonts w:ascii="Tahoma" w:hAnsi="Tahoma" w:cs="Tahoma"/>
        </w:rPr>
        <w:t>a</w:t>
      </w:r>
      <w:r w:rsidRPr="0005272B">
        <w:rPr>
          <w:rFonts w:ascii="Tahoma" w:hAnsi="Tahoma" w:cs="Tahoma"/>
        </w:rPr>
        <w:t xml:space="preserve"> señor</w:t>
      </w:r>
      <w:r w:rsidR="00200E60" w:rsidRPr="0005272B">
        <w:rPr>
          <w:rFonts w:ascii="Tahoma" w:hAnsi="Tahoma" w:cs="Tahoma"/>
        </w:rPr>
        <w:t>a</w:t>
      </w:r>
      <w:r w:rsidRPr="0005272B">
        <w:rPr>
          <w:rFonts w:ascii="Tahoma" w:hAnsi="Tahoma" w:cs="Tahoma"/>
        </w:rPr>
        <w:t xml:space="preserve"> </w:t>
      </w:r>
      <w:r w:rsidR="00200E60" w:rsidRPr="0005272B">
        <w:rPr>
          <w:rFonts w:ascii="Tahoma" w:hAnsi="Tahoma" w:cs="Tahoma"/>
        </w:rPr>
        <w:t xml:space="preserve">María Patricia Fajardo Bañol </w:t>
      </w:r>
      <w:r w:rsidRPr="0005272B">
        <w:rPr>
          <w:rFonts w:ascii="Tahoma" w:hAnsi="Tahoma" w:cs="Tahoma"/>
        </w:rPr>
        <w:t xml:space="preserve">presentó acción de tutela, con el fin de que se le garantice su derecho fundamental </w:t>
      </w:r>
      <w:r w:rsidR="00200E60" w:rsidRPr="0005272B">
        <w:rPr>
          <w:rFonts w:ascii="Tahoma" w:hAnsi="Tahoma" w:cs="Tahoma"/>
        </w:rPr>
        <w:t xml:space="preserve">de petición, </w:t>
      </w:r>
      <w:r w:rsidRPr="0005272B">
        <w:rPr>
          <w:rFonts w:ascii="Tahoma" w:hAnsi="Tahoma" w:cs="Tahoma"/>
        </w:rPr>
        <w:t xml:space="preserve">alegando </w:t>
      </w:r>
      <w:r w:rsidR="009A7451" w:rsidRPr="0005272B">
        <w:rPr>
          <w:rFonts w:ascii="Tahoma" w:hAnsi="Tahoma" w:cs="Tahoma"/>
        </w:rPr>
        <w:t>su vulneración</w:t>
      </w:r>
      <w:r w:rsidR="00200E60" w:rsidRPr="0005272B">
        <w:rPr>
          <w:rFonts w:ascii="Tahoma" w:hAnsi="Tahoma" w:cs="Tahoma"/>
        </w:rPr>
        <w:t>, al no recibir respuesta al derecho de petición que elevó ante la UARIV el pasado 30 de mayo</w:t>
      </w:r>
      <w:r w:rsidRPr="0005272B">
        <w:rPr>
          <w:rFonts w:ascii="Tahoma" w:hAnsi="Tahoma" w:cs="Tahoma"/>
        </w:rPr>
        <w:t xml:space="preserve">. </w:t>
      </w:r>
    </w:p>
    <w:p w14:paraId="79893060" w14:textId="77777777" w:rsidR="00CD1F77" w:rsidRPr="0005272B" w:rsidRDefault="00CD1F77" w:rsidP="0005272B">
      <w:pPr>
        <w:spacing w:after="0" w:line="276" w:lineRule="auto"/>
        <w:ind w:firstLine="709"/>
        <w:jc w:val="both"/>
        <w:rPr>
          <w:rFonts w:ascii="Tahoma" w:hAnsi="Tahoma" w:cs="Tahoma"/>
        </w:rPr>
      </w:pPr>
    </w:p>
    <w:p w14:paraId="3E586322" w14:textId="41927791" w:rsidR="00AB6F1D" w:rsidRPr="0005272B" w:rsidRDefault="00C87C27" w:rsidP="0005272B">
      <w:pPr>
        <w:spacing w:after="0" w:line="276" w:lineRule="auto"/>
        <w:ind w:firstLine="709"/>
        <w:jc w:val="both"/>
        <w:rPr>
          <w:rFonts w:ascii="Tahoma" w:hAnsi="Tahoma" w:cs="Tahoma"/>
        </w:rPr>
      </w:pPr>
      <w:r w:rsidRPr="0005272B">
        <w:rPr>
          <w:rFonts w:ascii="Tahoma" w:hAnsi="Tahoma" w:cs="Tahoma"/>
        </w:rPr>
        <w:t xml:space="preserve">En contraposición, la entidad accionada insiste en referirse, tanto en la contestación de la demanda como en la impugnación, a un hecho superado por haber </w:t>
      </w:r>
      <w:r w:rsidR="0084203B" w:rsidRPr="0005272B">
        <w:rPr>
          <w:rFonts w:ascii="Tahoma" w:hAnsi="Tahoma" w:cs="Tahoma"/>
        </w:rPr>
        <w:t xml:space="preserve">emitido respuesta a la petición de </w:t>
      </w:r>
      <w:r w:rsidR="00335709" w:rsidRPr="0005272B">
        <w:rPr>
          <w:rFonts w:ascii="Tahoma" w:hAnsi="Tahoma" w:cs="Tahoma"/>
        </w:rPr>
        <w:t xml:space="preserve">señora María Patricia </w:t>
      </w:r>
      <w:r w:rsidR="0084203B" w:rsidRPr="0005272B">
        <w:rPr>
          <w:rFonts w:ascii="Tahoma" w:hAnsi="Tahoma" w:cs="Tahoma"/>
        </w:rPr>
        <w:t xml:space="preserve">el pasado 4 de junio, donde se le ponía en conocimiento la resolución Nº 0600120170989147 de 2017, la cual ya le había sido notificada en el pasado, en la que se resuelve suspenderle la atención humanitaria. </w:t>
      </w:r>
      <w:r w:rsidR="00DB68DF" w:rsidRPr="0005272B">
        <w:rPr>
          <w:rFonts w:ascii="Tahoma" w:hAnsi="Tahoma" w:cs="Tahoma"/>
        </w:rPr>
        <w:t xml:space="preserve">Sin </w:t>
      </w:r>
      <w:r w:rsidRPr="0005272B">
        <w:rPr>
          <w:rFonts w:ascii="Tahoma" w:hAnsi="Tahoma" w:cs="Tahoma"/>
        </w:rPr>
        <w:t>embargo,</w:t>
      </w:r>
      <w:r w:rsidR="00335709" w:rsidRPr="0005272B">
        <w:rPr>
          <w:rFonts w:ascii="Tahoma" w:hAnsi="Tahoma" w:cs="Tahoma"/>
        </w:rPr>
        <w:t xml:space="preserve"> dicha respuesta nunca llegó a ponerse en conocimiento de la actora, toda vez que no fue posible su entrega por parte del servicio postal 472</w:t>
      </w:r>
      <w:r w:rsidR="00D11CC5" w:rsidRPr="0005272B">
        <w:rPr>
          <w:rFonts w:ascii="Tahoma" w:hAnsi="Tahoma" w:cs="Tahoma"/>
        </w:rPr>
        <w:t xml:space="preserve">, tal como consta </w:t>
      </w:r>
      <w:r w:rsidR="00AB6F1D" w:rsidRPr="0005272B">
        <w:rPr>
          <w:rFonts w:ascii="Tahoma" w:hAnsi="Tahoma" w:cs="Tahoma"/>
        </w:rPr>
        <w:t xml:space="preserve"> en la guí</w:t>
      </w:r>
      <w:r w:rsidR="001363CE">
        <w:rPr>
          <w:rFonts w:ascii="Tahoma" w:hAnsi="Tahoma" w:cs="Tahoma"/>
        </w:rPr>
        <w:t xml:space="preserve">a Nº RN961085769CO, que agregó </w:t>
      </w:r>
      <w:r w:rsidR="00AB6F1D" w:rsidRPr="0005272B">
        <w:rPr>
          <w:rFonts w:ascii="Tahoma" w:hAnsi="Tahoma" w:cs="Tahoma"/>
        </w:rPr>
        <w:t>l</w:t>
      </w:r>
      <w:r w:rsidR="001363CE">
        <w:rPr>
          <w:rFonts w:ascii="Tahoma" w:hAnsi="Tahoma" w:cs="Tahoma"/>
        </w:rPr>
        <w:t>a</w:t>
      </w:r>
      <w:r w:rsidR="00D77E59">
        <w:rPr>
          <w:rFonts w:ascii="Tahoma" w:hAnsi="Tahoma" w:cs="Tahoma"/>
        </w:rPr>
        <w:t xml:space="preserve"> accionada</w:t>
      </w:r>
      <w:r w:rsidR="00AB6F1D" w:rsidRPr="0005272B">
        <w:rPr>
          <w:rFonts w:ascii="Tahoma" w:hAnsi="Tahoma" w:cs="Tahoma"/>
        </w:rPr>
        <w:t xml:space="preserve"> dentro de su escrito de impugnación (fl36), </w:t>
      </w:r>
      <w:r w:rsidR="00A246D1" w:rsidRPr="0005272B">
        <w:rPr>
          <w:rFonts w:ascii="Tahoma" w:hAnsi="Tahoma" w:cs="Tahoma"/>
        </w:rPr>
        <w:t xml:space="preserve">en la cual se observa </w:t>
      </w:r>
      <w:r w:rsidR="00AB6F1D" w:rsidRPr="0005272B">
        <w:rPr>
          <w:rFonts w:ascii="Tahoma" w:hAnsi="Tahoma" w:cs="Tahoma"/>
        </w:rPr>
        <w:t>la anotación “</w:t>
      </w:r>
      <w:r w:rsidR="00AB6F1D" w:rsidRPr="0005272B">
        <w:rPr>
          <w:rFonts w:ascii="Tahoma" w:hAnsi="Tahoma" w:cs="Tahoma"/>
          <w:i/>
        </w:rPr>
        <w:t>Envió no entregado</w:t>
      </w:r>
      <w:r w:rsidR="00AB6F1D" w:rsidRPr="0005272B">
        <w:rPr>
          <w:rFonts w:ascii="Tahoma" w:hAnsi="Tahoma" w:cs="Tahoma"/>
        </w:rPr>
        <w:t>”.</w:t>
      </w:r>
    </w:p>
    <w:p w14:paraId="73539C30" w14:textId="77777777" w:rsidR="00A246D1" w:rsidRPr="0005272B" w:rsidRDefault="00A246D1" w:rsidP="0005272B">
      <w:pPr>
        <w:spacing w:after="0" w:line="276" w:lineRule="auto"/>
        <w:ind w:firstLine="709"/>
        <w:jc w:val="both"/>
        <w:rPr>
          <w:rFonts w:ascii="Tahoma" w:hAnsi="Tahoma" w:cs="Tahoma"/>
        </w:rPr>
      </w:pPr>
    </w:p>
    <w:p w14:paraId="699BCFDA" w14:textId="7C0826E6" w:rsidR="00A246D1" w:rsidRPr="0005272B" w:rsidRDefault="00A246D1" w:rsidP="0005272B">
      <w:pPr>
        <w:spacing w:after="0" w:line="276" w:lineRule="auto"/>
        <w:ind w:firstLine="709"/>
        <w:jc w:val="both"/>
        <w:rPr>
          <w:rFonts w:ascii="Tahoma" w:hAnsi="Tahoma" w:cs="Tahoma"/>
        </w:rPr>
      </w:pPr>
      <w:r w:rsidRPr="0005272B">
        <w:rPr>
          <w:rFonts w:ascii="Tahoma" w:hAnsi="Tahoma" w:cs="Tahoma"/>
        </w:rPr>
        <w:t>Es preciso señalar, que el hecho superado se configura cuando, previamente a la decisión del juez constitucional, se superan las condiciones que dieron lugar a la interposición de la acción de tutela.</w:t>
      </w:r>
    </w:p>
    <w:p w14:paraId="5FC94F6C" w14:textId="77777777" w:rsidR="00A246D1" w:rsidRPr="0005272B" w:rsidRDefault="00A246D1" w:rsidP="0005272B">
      <w:pPr>
        <w:spacing w:after="0" w:line="276" w:lineRule="auto"/>
        <w:ind w:firstLine="709"/>
        <w:jc w:val="both"/>
        <w:rPr>
          <w:rFonts w:ascii="Tahoma" w:hAnsi="Tahoma" w:cs="Tahoma"/>
        </w:rPr>
      </w:pPr>
    </w:p>
    <w:p w14:paraId="48F8C477" w14:textId="78300855" w:rsidR="00A246D1" w:rsidRPr="0005272B" w:rsidRDefault="00A246D1" w:rsidP="0005272B">
      <w:pPr>
        <w:spacing w:after="0" w:line="276" w:lineRule="auto"/>
        <w:ind w:firstLine="709"/>
        <w:jc w:val="both"/>
        <w:rPr>
          <w:rFonts w:ascii="Tahoma" w:hAnsi="Tahoma" w:cs="Tahoma"/>
        </w:rPr>
      </w:pPr>
      <w:r w:rsidRPr="0005272B">
        <w:rPr>
          <w:rFonts w:ascii="Tahoma" w:hAnsi="Tahoma" w:cs="Tahoma"/>
        </w:rPr>
        <w:t>Si bien la UARIV emitió respuesta a la petición, ello no resulta suficiente para afirmar que se garantizó el derecho de petición o que se superaron las condiciones que daban lugar a la vulneración del derecho, pues la Corte Constitucional ha indicado que el juez constitucional tiene el deber de comprobar que la notificación de las respuestas a los derechos de petición se surta efectivamente,</w:t>
      </w:r>
      <w:r w:rsidR="000F50A0" w:rsidRPr="0005272B">
        <w:rPr>
          <w:rFonts w:ascii="Tahoma" w:hAnsi="Tahoma" w:cs="Tahoma"/>
        </w:rPr>
        <w:t xml:space="preserve"> lo que no se dio en este asunto,</w:t>
      </w:r>
      <w:r w:rsidRPr="0005272B">
        <w:rPr>
          <w:rFonts w:ascii="Tahoma" w:hAnsi="Tahoma" w:cs="Tahoma"/>
        </w:rPr>
        <w:t xml:space="preserve"> motivo por el cual, no puede afirmarse la existencia de un hecho superado.</w:t>
      </w:r>
    </w:p>
    <w:p w14:paraId="4E5AF446" w14:textId="77777777" w:rsidR="00A246D1" w:rsidRPr="0005272B" w:rsidRDefault="00A246D1" w:rsidP="0005272B">
      <w:pPr>
        <w:spacing w:after="0" w:line="276" w:lineRule="auto"/>
        <w:ind w:firstLine="709"/>
        <w:jc w:val="both"/>
        <w:rPr>
          <w:rFonts w:ascii="Tahoma" w:hAnsi="Tahoma" w:cs="Tahoma"/>
        </w:rPr>
      </w:pPr>
    </w:p>
    <w:p w14:paraId="607A494D" w14:textId="445D9A5F" w:rsidR="00A246D1" w:rsidRPr="0005272B" w:rsidRDefault="002C03FA" w:rsidP="0005272B">
      <w:pPr>
        <w:spacing w:after="0" w:line="276" w:lineRule="auto"/>
        <w:ind w:firstLine="708"/>
        <w:jc w:val="both"/>
        <w:rPr>
          <w:rFonts w:ascii="Tahoma" w:hAnsi="Tahoma" w:cs="Tahoma"/>
        </w:rPr>
      </w:pPr>
      <w:r w:rsidRPr="0005272B">
        <w:rPr>
          <w:rFonts w:ascii="Tahoma" w:hAnsi="Tahoma" w:cs="Tahoma"/>
        </w:rPr>
        <w:t>Aunado a ello la entidad</w:t>
      </w:r>
      <w:r w:rsidR="00A246D1" w:rsidRPr="0005272B">
        <w:rPr>
          <w:rFonts w:ascii="Tahoma" w:hAnsi="Tahoma" w:cs="Tahoma"/>
        </w:rPr>
        <w:t xml:space="preserve"> alega</w:t>
      </w:r>
      <w:r w:rsidRPr="0005272B">
        <w:rPr>
          <w:rFonts w:ascii="Tahoma" w:hAnsi="Tahoma" w:cs="Tahoma"/>
        </w:rPr>
        <w:t xml:space="preserve"> que agotó los medios disponibles para informar a la señora Fajardo Bañol sobre la respuesta a su petición y que la imposibilidad de la entrega obedece a circunstancias ajenas a su actuar</w:t>
      </w:r>
      <w:r w:rsidR="00A246D1" w:rsidRPr="0005272B">
        <w:rPr>
          <w:rFonts w:ascii="Tahoma" w:hAnsi="Tahoma" w:cs="Tahoma"/>
        </w:rPr>
        <w:t xml:space="preserve">, argumento que no es de recibo, pues </w:t>
      </w:r>
      <w:r w:rsidR="00A15592" w:rsidRPr="0005272B">
        <w:rPr>
          <w:rFonts w:ascii="Tahoma" w:hAnsi="Tahoma" w:cs="Tahoma"/>
        </w:rPr>
        <w:t>si</w:t>
      </w:r>
      <w:r w:rsidRPr="0005272B">
        <w:rPr>
          <w:rFonts w:ascii="Tahoma" w:hAnsi="Tahoma" w:cs="Tahoma"/>
        </w:rPr>
        <w:t xml:space="preserve"> fuese así, una vez </w:t>
      </w:r>
      <w:r w:rsidR="00416367" w:rsidRPr="0005272B">
        <w:rPr>
          <w:rFonts w:ascii="Tahoma" w:hAnsi="Tahoma" w:cs="Tahoma"/>
        </w:rPr>
        <w:t>enterados de que</w:t>
      </w:r>
      <w:r w:rsidRPr="0005272B">
        <w:rPr>
          <w:rFonts w:ascii="Tahoma" w:hAnsi="Tahoma" w:cs="Tahoma"/>
        </w:rPr>
        <w:t xml:space="preserve"> no fue posible la entrega de la respuesta, hubiese</w:t>
      </w:r>
      <w:r w:rsidR="00416367" w:rsidRPr="0005272B">
        <w:rPr>
          <w:rFonts w:ascii="Tahoma" w:hAnsi="Tahoma" w:cs="Tahoma"/>
        </w:rPr>
        <w:t>n</w:t>
      </w:r>
      <w:r w:rsidRPr="0005272B">
        <w:rPr>
          <w:rFonts w:ascii="Tahoma" w:hAnsi="Tahoma" w:cs="Tahoma"/>
        </w:rPr>
        <w:t xml:space="preserve"> procedido a</w:t>
      </w:r>
      <w:r w:rsidR="00A246D1" w:rsidRPr="0005272B">
        <w:rPr>
          <w:rFonts w:ascii="Tahoma" w:hAnsi="Tahoma" w:cs="Tahoma"/>
        </w:rPr>
        <w:t xml:space="preserve"> comunicarse </w:t>
      </w:r>
      <w:r w:rsidRPr="0005272B">
        <w:rPr>
          <w:rFonts w:ascii="Tahoma" w:hAnsi="Tahoma" w:cs="Tahoma"/>
        </w:rPr>
        <w:t>con la petic</w:t>
      </w:r>
      <w:r w:rsidR="00A15592" w:rsidRPr="0005272B">
        <w:rPr>
          <w:rFonts w:ascii="Tahoma" w:hAnsi="Tahoma" w:cs="Tahoma"/>
        </w:rPr>
        <w:t>ionaria al número que suministró</w:t>
      </w:r>
      <w:r w:rsidRPr="0005272B">
        <w:rPr>
          <w:rFonts w:ascii="Tahoma" w:hAnsi="Tahoma" w:cs="Tahoma"/>
        </w:rPr>
        <w:t xml:space="preserve"> en </w:t>
      </w:r>
      <w:r w:rsidR="00A246D1" w:rsidRPr="0005272B">
        <w:rPr>
          <w:rFonts w:ascii="Tahoma" w:hAnsi="Tahoma" w:cs="Tahoma"/>
        </w:rPr>
        <w:t>la petición (fl.4) y</w:t>
      </w:r>
      <w:r w:rsidRPr="0005272B">
        <w:rPr>
          <w:rFonts w:ascii="Tahoma" w:hAnsi="Tahoma" w:cs="Tahoma"/>
        </w:rPr>
        <w:t xml:space="preserve"> de esta manera</w:t>
      </w:r>
      <w:r w:rsidR="00A246D1" w:rsidRPr="0005272B">
        <w:rPr>
          <w:rFonts w:ascii="Tahoma" w:hAnsi="Tahoma" w:cs="Tahoma"/>
        </w:rPr>
        <w:t xml:space="preserve"> constatar que efectivamente la dirección</w:t>
      </w:r>
      <w:r w:rsidR="00A15592" w:rsidRPr="0005272B">
        <w:rPr>
          <w:rFonts w:ascii="Tahoma" w:hAnsi="Tahoma" w:cs="Tahoma"/>
        </w:rPr>
        <w:t xml:space="preserve"> y el teléfono</w:t>
      </w:r>
      <w:r w:rsidR="00A246D1" w:rsidRPr="0005272B">
        <w:rPr>
          <w:rFonts w:ascii="Tahoma" w:hAnsi="Tahoma" w:cs="Tahoma"/>
        </w:rPr>
        <w:t xml:space="preserve"> </w:t>
      </w:r>
      <w:r w:rsidR="00A15592" w:rsidRPr="0005272B">
        <w:rPr>
          <w:rFonts w:ascii="Tahoma" w:hAnsi="Tahoma" w:cs="Tahoma"/>
        </w:rPr>
        <w:t>que se pusieron como r</w:t>
      </w:r>
      <w:r w:rsidR="001363CE">
        <w:rPr>
          <w:rFonts w:ascii="Tahoma" w:hAnsi="Tahoma" w:cs="Tahoma"/>
        </w:rPr>
        <w:t xml:space="preserve">eferencia para realizar el envío </w:t>
      </w:r>
      <w:r w:rsidR="00A15592" w:rsidRPr="0005272B">
        <w:rPr>
          <w:rFonts w:ascii="Tahoma" w:hAnsi="Tahoma" w:cs="Tahoma"/>
        </w:rPr>
        <w:t>eran los correctos</w:t>
      </w:r>
      <w:r w:rsidRPr="0005272B">
        <w:rPr>
          <w:rFonts w:ascii="Tahoma" w:hAnsi="Tahoma" w:cs="Tahoma"/>
        </w:rPr>
        <w:t>.</w:t>
      </w:r>
    </w:p>
    <w:p w14:paraId="3F9C352A" w14:textId="77777777" w:rsidR="00462F1D" w:rsidRPr="0005272B" w:rsidRDefault="00462F1D" w:rsidP="0005272B">
      <w:pPr>
        <w:spacing w:after="0" w:line="276" w:lineRule="auto"/>
        <w:ind w:firstLine="708"/>
        <w:jc w:val="both"/>
        <w:rPr>
          <w:rFonts w:ascii="Tahoma" w:hAnsi="Tahoma" w:cs="Tahoma"/>
        </w:rPr>
      </w:pPr>
    </w:p>
    <w:p w14:paraId="2DA8FD06" w14:textId="0E82738D" w:rsidR="00416367" w:rsidRPr="0005272B" w:rsidRDefault="00416367" w:rsidP="0005272B">
      <w:pPr>
        <w:spacing w:after="0" w:line="276" w:lineRule="auto"/>
        <w:ind w:firstLine="708"/>
        <w:jc w:val="both"/>
        <w:rPr>
          <w:rFonts w:ascii="Tahoma" w:hAnsi="Tahoma" w:cs="Tahoma"/>
        </w:rPr>
      </w:pPr>
      <w:r w:rsidRPr="0005272B">
        <w:rPr>
          <w:rFonts w:ascii="Tahoma" w:hAnsi="Tahoma" w:cs="Tahoma"/>
        </w:rPr>
        <w:t xml:space="preserve">Es preciso agregar que </w:t>
      </w:r>
      <w:r w:rsidR="001363CE">
        <w:rPr>
          <w:rFonts w:ascii="Tahoma" w:hAnsi="Tahoma" w:cs="Tahoma"/>
        </w:rPr>
        <w:t xml:space="preserve">la Sala cotejó </w:t>
      </w:r>
      <w:r w:rsidRPr="0005272B">
        <w:rPr>
          <w:rFonts w:ascii="Tahoma" w:hAnsi="Tahoma" w:cs="Tahoma"/>
        </w:rPr>
        <w:t xml:space="preserve">la dirección y el teléfono suministrados en la petición </w:t>
      </w:r>
      <w:r w:rsidR="001363CE">
        <w:rPr>
          <w:rFonts w:ascii="Tahoma" w:hAnsi="Tahoma" w:cs="Tahoma"/>
        </w:rPr>
        <w:t xml:space="preserve">objeto de tutela </w:t>
      </w:r>
      <w:r w:rsidR="00EC4CD8" w:rsidRPr="0005272B">
        <w:rPr>
          <w:rFonts w:ascii="Tahoma" w:hAnsi="Tahoma" w:cs="Tahoma"/>
        </w:rPr>
        <w:t>(fl.4), con los datos que se brindaron</w:t>
      </w:r>
      <w:r w:rsidRPr="0005272B">
        <w:rPr>
          <w:rFonts w:ascii="Tahoma" w:hAnsi="Tahoma" w:cs="Tahoma"/>
        </w:rPr>
        <w:t xml:space="preserve"> </w:t>
      </w:r>
      <w:r w:rsidR="00EC4CD8" w:rsidRPr="0005272B">
        <w:rPr>
          <w:rFonts w:ascii="Tahoma" w:hAnsi="Tahoma" w:cs="Tahoma"/>
        </w:rPr>
        <w:t>en el escrito de esta</w:t>
      </w:r>
      <w:r w:rsidRPr="0005272B">
        <w:rPr>
          <w:rFonts w:ascii="Tahoma" w:hAnsi="Tahoma" w:cs="Tahoma"/>
        </w:rPr>
        <w:t xml:space="preserve"> acción, encontrándose </w:t>
      </w:r>
      <w:r w:rsidRPr="0005272B">
        <w:rPr>
          <w:rFonts w:ascii="Tahoma" w:hAnsi="Tahoma" w:cs="Tahoma"/>
        </w:rPr>
        <w:lastRenderedPageBreak/>
        <w:t>que la dirección “</w:t>
      </w:r>
      <w:r w:rsidRPr="0005272B">
        <w:rPr>
          <w:rFonts w:ascii="Tahoma" w:hAnsi="Tahoma" w:cs="Tahoma"/>
          <w:i/>
        </w:rPr>
        <w:t>calle 75 B Nº 25ª-07 Cuba, del municipio de Pereira”</w:t>
      </w:r>
      <w:r w:rsidRPr="0005272B">
        <w:rPr>
          <w:rFonts w:ascii="Tahoma" w:hAnsi="Tahoma" w:cs="Tahoma"/>
        </w:rPr>
        <w:t>; y el teléfono “</w:t>
      </w:r>
      <w:r w:rsidRPr="0005272B">
        <w:rPr>
          <w:rFonts w:ascii="Tahoma" w:hAnsi="Tahoma" w:cs="Tahoma"/>
          <w:i/>
        </w:rPr>
        <w:t>3137240993</w:t>
      </w:r>
      <w:r w:rsidR="00EC4CD8" w:rsidRPr="0005272B">
        <w:rPr>
          <w:rFonts w:ascii="Tahoma" w:hAnsi="Tahoma" w:cs="Tahoma"/>
        </w:rPr>
        <w:t>”, son los mismos, por lo que se colige que</w:t>
      </w:r>
      <w:r w:rsidRPr="0005272B">
        <w:rPr>
          <w:rFonts w:ascii="Tahoma" w:hAnsi="Tahoma" w:cs="Tahoma"/>
        </w:rPr>
        <w:t xml:space="preserve"> </w:t>
      </w:r>
      <w:r w:rsidR="00EC4CD8" w:rsidRPr="0005272B">
        <w:rPr>
          <w:rFonts w:ascii="Tahoma" w:hAnsi="Tahoma" w:cs="Tahoma"/>
        </w:rPr>
        <w:t xml:space="preserve">el fracaso en </w:t>
      </w:r>
      <w:r w:rsidRPr="0005272B">
        <w:rPr>
          <w:rFonts w:ascii="Tahoma" w:hAnsi="Tahoma" w:cs="Tahoma"/>
        </w:rPr>
        <w:t>el envió no obedece a que la seño</w:t>
      </w:r>
      <w:r w:rsidR="00EC4CD8" w:rsidRPr="0005272B">
        <w:rPr>
          <w:rFonts w:ascii="Tahoma" w:hAnsi="Tahoma" w:cs="Tahoma"/>
        </w:rPr>
        <w:t>ra María Patricia Fajardo haya</w:t>
      </w:r>
      <w:r w:rsidRPr="0005272B">
        <w:rPr>
          <w:rFonts w:ascii="Tahoma" w:hAnsi="Tahoma" w:cs="Tahoma"/>
        </w:rPr>
        <w:t xml:space="preserve"> cambiado de dirección y teléfono, lo que evidencia que la entidad no realizó mayor esfuerzo por hacer efectiva la notificación</w:t>
      </w:r>
      <w:r w:rsidR="00EC4CD8" w:rsidRPr="0005272B">
        <w:rPr>
          <w:rFonts w:ascii="Tahoma" w:hAnsi="Tahoma" w:cs="Tahoma"/>
        </w:rPr>
        <w:t>.</w:t>
      </w:r>
    </w:p>
    <w:p w14:paraId="46FF9A8F" w14:textId="77777777" w:rsidR="00416367" w:rsidRPr="0005272B" w:rsidRDefault="00416367" w:rsidP="0005272B">
      <w:pPr>
        <w:spacing w:after="0" w:line="276" w:lineRule="auto"/>
        <w:ind w:firstLine="708"/>
        <w:jc w:val="both"/>
        <w:rPr>
          <w:rFonts w:ascii="Tahoma" w:hAnsi="Tahoma" w:cs="Tahoma"/>
        </w:rPr>
      </w:pPr>
    </w:p>
    <w:p w14:paraId="66B06FFC" w14:textId="2106369E" w:rsidR="00462F1D" w:rsidRPr="0005272B" w:rsidRDefault="00C437AA" w:rsidP="0005272B">
      <w:pPr>
        <w:spacing w:after="0" w:line="276" w:lineRule="auto"/>
        <w:ind w:firstLine="708"/>
        <w:jc w:val="both"/>
        <w:rPr>
          <w:rFonts w:ascii="Tahoma" w:hAnsi="Tahoma" w:cs="Tahoma"/>
        </w:rPr>
      </w:pPr>
      <w:r w:rsidRPr="0005272B">
        <w:rPr>
          <w:rFonts w:ascii="Tahoma" w:hAnsi="Tahoma" w:cs="Tahoma"/>
        </w:rPr>
        <w:t xml:space="preserve">Sobre la importancia de la notificación en el derecho de petición, cabe indicar que la Corte Constitucional ha </w:t>
      </w:r>
      <w:r w:rsidR="001106A3" w:rsidRPr="0005272B">
        <w:rPr>
          <w:rFonts w:ascii="Tahoma" w:hAnsi="Tahoma" w:cs="Tahoma"/>
        </w:rPr>
        <w:t xml:space="preserve">señalado </w:t>
      </w:r>
      <w:r w:rsidRPr="0005272B">
        <w:rPr>
          <w:rFonts w:ascii="Tahoma" w:hAnsi="Tahoma" w:cs="Tahoma"/>
        </w:rPr>
        <w:t>que  este derecho se configura con la ocurrencia de dos sucesos que están subordinadas al actuar de la administración, uno de ellos es el momento de la respuesta, la cual se debe poner en conocimiento del solicitante por medio de la notificación de</w:t>
      </w:r>
      <w:r w:rsidR="001106A3" w:rsidRPr="0005272B">
        <w:rPr>
          <w:rFonts w:ascii="Tahoma" w:hAnsi="Tahoma" w:cs="Tahoma"/>
        </w:rPr>
        <w:t xml:space="preserve"> ella,</w:t>
      </w:r>
      <w:r w:rsidRPr="0005272B">
        <w:rPr>
          <w:rStyle w:val="Refdenotaalpie"/>
          <w:rFonts w:ascii="Tahoma" w:hAnsi="Tahoma" w:cs="Tahoma"/>
        </w:rPr>
        <w:footnoteReference w:id="2"/>
      </w:r>
      <w:r w:rsidR="001106A3" w:rsidRPr="0005272B">
        <w:rPr>
          <w:rFonts w:ascii="Tahoma" w:hAnsi="Tahoma" w:cs="Tahoma"/>
        </w:rPr>
        <w:t xml:space="preserve"> </w:t>
      </w:r>
      <w:r w:rsidR="001363CE">
        <w:rPr>
          <w:rFonts w:ascii="Tahoma" w:hAnsi="Tahoma" w:cs="Tahoma"/>
        </w:rPr>
        <w:t xml:space="preserve">que en caso de no </w:t>
      </w:r>
      <w:r w:rsidR="001106A3" w:rsidRPr="0005272B">
        <w:rPr>
          <w:rFonts w:ascii="Tahoma" w:hAnsi="Tahoma" w:cs="Tahoma"/>
        </w:rPr>
        <w:t xml:space="preserve">cumplirse </w:t>
      </w:r>
      <w:r w:rsidR="001363CE">
        <w:rPr>
          <w:rFonts w:ascii="Tahoma" w:hAnsi="Tahoma" w:cs="Tahoma"/>
        </w:rPr>
        <w:t>se evidencia una violación</w:t>
      </w:r>
      <w:r w:rsidR="001106A3" w:rsidRPr="0005272B">
        <w:rPr>
          <w:rFonts w:ascii="Tahoma" w:hAnsi="Tahoma" w:cs="Tahoma"/>
        </w:rPr>
        <w:t xml:space="preserve"> al derecho fundamental del peticionario.</w:t>
      </w:r>
    </w:p>
    <w:p w14:paraId="2286D510" w14:textId="77777777" w:rsidR="002C03FA" w:rsidRPr="0005272B" w:rsidRDefault="002C03FA" w:rsidP="0005272B">
      <w:pPr>
        <w:spacing w:after="0" w:line="276" w:lineRule="auto"/>
        <w:jc w:val="both"/>
        <w:rPr>
          <w:rFonts w:ascii="Tahoma" w:hAnsi="Tahoma" w:cs="Tahoma"/>
        </w:rPr>
      </w:pPr>
    </w:p>
    <w:p w14:paraId="744AC771" w14:textId="2AB951AF" w:rsidR="00335709" w:rsidRPr="0005272B" w:rsidRDefault="00C87C27" w:rsidP="0005272B">
      <w:pPr>
        <w:spacing w:after="0" w:line="276" w:lineRule="auto"/>
        <w:ind w:firstLine="709"/>
        <w:jc w:val="both"/>
        <w:rPr>
          <w:rFonts w:ascii="Tahoma" w:hAnsi="Tahoma" w:cs="Tahoma"/>
        </w:rPr>
      </w:pPr>
      <w:r w:rsidRPr="0005272B">
        <w:rPr>
          <w:rFonts w:ascii="Tahoma" w:hAnsi="Tahoma" w:cs="Tahoma"/>
        </w:rPr>
        <w:t xml:space="preserve"> </w:t>
      </w:r>
      <w:r w:rsidR="00AB6F1D" w:rsidRPr="0005272B">
        <w:rPr>
          <w:rFonts w:ascii="Tahoma" w:hAnsi="Tahoma" w:cs="Tahoma"/>
        </w:rPr>
        <w:t xml:space="preserve">Así las cosas, </w:t>
      </w:r>
      <w:r w:rsidR="002C03FA" w:rsidRPr="0005272B">
        <w:rPr>
          <w:rFonts w:ascii="Tahoma" w:hAnsi="Tahoma" w:cs="Tahoma"/>
        </w:rPr>
        <w:t>la Sala encuentra que no han sido superadas las circunstancias que dieron origen a la vulneración del derecho fundamental de petición de la actora</w:t>
      </w:r>
      <w:r w:rsidR="00462F1D" w:rsidRPr="0005272B">
        <w:rPr>
          <w:rFonts w:ascii="Tahoma" w:hAnsi="Tahoma" w:cs="Tahoma"/>
        </w:rPr>
        <w:t>, y en consecuencia,</w:t>
      </w:r>
      <w:r w:rsidR="002C03FA" w:rsidRPr="0005272B">
        <w:rPr>
          <w:rFonts w:ascii="Tahoma" w:hAnsi="Tahoma" w:cs="Tahoma"/>
        </w:rPr>
        <w:t xml:space="preserve"> </w:t>
      </w:r>
      <w:r w:rsidR="00462F1D" w:rsidRPr="0005272B">
        <w:rPr>
          <w:rFonts w:ascii="Tahoma" w:hAnsi="Tahoma" w:cs="Tahoma"/>
        </w:rPr>
        <w:t>se procederá</w:t>
      </w:r>
      <w:r w:rsidR="002C03FA" w:rsidRPr="0005272B">
        <w:rPr>
          <w:rFonts w:ascii="Tahoma" w:hAnsi="Tahoma" w:cs="Tahoma"/>
        </w:rPr>
        <w:t xml:space="preserve"> a </w:t>
      </w:r>
      <w:r w:rsidR="00462F1D" w:rsidRPr="0005272B">
        <w:rPr>
          <w:rFonts w:ascii="Tahoma" w:hAnsi="Tahoma" w:cs="Tahoma"/>
        </w:rPr>
        <w:t>confirmar la sentencia de primera instancia</w:t>
      </w:r>
      <w:r w:rsidR="002C03FA" w:rsidRPr="0005272B">
        <w:rPr>
          <w:rFonts w:ascii="Tahoma" w:hAnsi="Tahoma" w:cs="Tahoma"/>
        </w:rPr>
        <w:t xml:space="preserve">, </w:t>
      </w:r>
      <w:r w:rsidR="00462F1D" w:rsidRPr="0005272B">
        <w:rPr>
          <w:rFonts w:ascii="Tahoma" w:hAnsi="Tahoma" w:cs="Tahoma"/>
        </w:rPr>
        <w:t xml:space="preserve">pero ordenando </w:t>
      </w:r>
      <w:r w:rsidR="002C03FA" w:rsidRPr="0005272B">
        <w:rPr>
          <w:rFonts w:ascii="Tahoma" w:hAnsi="Tahoma" w:cs="Tahoma"/>
        </w:rPr>
        <w:t>a</w:t>
      </w:r>
      <w:r w:rsidR="00462F1D" w:rsidRPr="0005272B">
        <w:rPr>
          <w:rFonts w:ascii="Tahoma" w:hAnsi="Tahoma" w:cs="Tahoma"/>
        </w:rPr>
        <w:t xml:space="preserve"> </w:t>
      </w:r>
      <w:r w:rsidR="002C03FA" w:rsidRPr="0005272B">
        <w:rPr>
          <w:rFonts w:ascii="Tahoma" w:hAnsi="Tahoma" w:cs="Tahoma"/>
        </w:rPr>
        <w:t>l</w:t>
      </w:r>
      <w:r w:rsidR="00462F1D" w:rsidRPr="0005272B">
        <w:rPr>
          <w:rFonts w:ascii="Tahoma" w:hAnsi="Tahoma" w:cs="Tahoma"/>
        </w:rPr>
        <w:t>a</w:t>
      </w:r>
      <w:r w:rsidR="002C03FA" w:rsidRPr="0005272B">
        <w:rPr>
          <w:rFonts w:ascii="Tahoma" w:hAnsi="Tahoma" w:cs="Tahoma"/>
        </w:rPr>
        <w:t xml:space="preserve"> </w:t>
      </w:r>
      <w:r w:rsidR="00462F1D" w:rsidRPr="0005272B">
        <w:rPr>
          <w:rFonts w:ascii="Tahoma" w:hAnsi="Tahoma" w:cs="Tahoma"/>
        </w:rPr>
        <w:t xml:space="preserve">Unidad para la Atención y Reparación Integral a las </w:t>
      </w:r>
      <w:r w:rsidR="003458EC">
        <w:rPr>
          <w:rFonts w:ascii="Tahoma" w:hAnsi="Tahoma" w:cs="Tahoma"/>
        </w:rPr>
        <w:t>Víctima</w:t>
      </w:r>
      <w:r w:rsidR="00462F1D" w:rsidRPr="0005272B">
        <w:rPr>
          <w:rFonts w:ascii="Tahoma" w:hAnsi="Tahoma" w:cs="Tahoma"/>
        </w:rPr>
        <w:t xml:space="preserve">s </w:t>
      </w:r>
      <w:r w:rsidR="002C03FA" w:rsidRPr="0005272B">
        <w:rPr>
          <w:rFonts w:ascii="Tahoma" w:hAnsi="Tahoma" w:cs="Tahoma"/>
        </w:rPr>
        <w:t>que se asegure de comunicar efectivamente su decisión a</w:t>
      </w:r>
      <w:r w:rsidR="001363CE">
        <w:rPr>
          <w:rFonts w:ascii="Tahoma" w:hAnsi="Tahoma" w:cs="Tahoma"/>
        </w:rPr>
        <w:t xml:space="preserve"> </w:t>
      </w:r>
      <w:r w:rsidR="002C03FA" w:rsidRPr="0005272B">
        <w:rPr>
          <w:rFonts w:ascii="Tahoma" w:hAnsi="Tahoma" w:cs="Tahoma"/>
        </w:rPr>
        <w:t>l</w:t>
      </w:r>
      <w:r w:rsidR="001363CE">
        <w:rPr>
          <w:rFonts w:ascii="Tahoma" w:hAnsi="Tahoma" w:cs="Tahoma"/>
        </w:rPr>
        <w:t>a afectada</w:t>
      </w:r>
      <w:r w:rsidR="002C03FA" w:rsidRPr="0005272B">
        <w:rPr>
          <w:rFonts w:ascii="Tahoma" w:hAnsi="Tahoma" w:cs="Tahoma"/>
        </w:rPr>
        <w:t xml:space="preserve"> y pueda probarlo a través de una constancia que enviará</w:t>
      </w:r>
      <w:r w:rsidR="00462F1D" w:rsidRPr="0005272B">
        <w:rPr>
          <w:rFonts w:ascii="Tahoma" w:hAnsi="Tahoma" w:cs="Tahoma"/>
        </w:rPr>
        <w:t xml:space="preserve"> a esta Sala</w:t>
      </w:r>
      <w:r w:rsidR="002C03FA" w:rsidRPr="0005272B">
        <w:rPr>
          <w:rFonts w:ascii="Tahoma" w:hAnsi="Tahoma" w:cs="Tahoma"/>
        </w:rPr>
        <w:t>.</w:t>
      </w:r>
    </w:p>
    <w:p w14:paraId="40278675" w14:textId="77777777" w:rsidR="00363282" w:rsidRPr="0005272B" w:rsidRDefault="00363282" w:rsidP="0005272B">
      <w:pPr>
        <w:pStyle w:val="Sinespaciado"/>
        <w:spacing w:line="276" w:lineRule="auto"/>
        <w:jc w:val="both"/>
        <w:rPr>
          <w:rFonts w:ascii="Tahoma" w:hAnsi="Tahoma" w:cs="Tahoma"/>
        </w:rPr>
      </w:pPr>
    </w:p>
    <w:p w14:paraId="503535C9" w14:textId="60C71F2B" w:rsidR="00C73708" w:rsidRPr="0005272B" w:rsidRDefault="007E1818" w:rsidP="0005272B">
      <w:pPr>
        <w:spacing w:after="0" w:line="276" w:lineRule="auto"/>
        <w:ind w:firstLine="708"/>
        <w:jc w:val="both"/>
        <w:rPr>
          <w:rFonts w:ascii="Tahoma" w:hAnsi="Tahoma" w:cs="Tahoma"/>
          <w:lang w:eastAsia="es-CO"/>
        </w:rPr>
      </w:pPr>
      <w:r w:rsidRPr="0005272B">
        <w:rPr>
          <w:rFonts w:ascii="Tahoma" w:hAnsi="Tahoma" w:cs="Tahoma"/>
          <w:lang w:eastAsia="es-CO"/>
        </w:rPr>
        <w:t xml:space="preserve">En </w:t>
      </w:r>
      <w:r w:rsidR="00E458AE" w:rsidRPr="0005272B">
        <w:rPr>
          <w:rFonts w:ascii="Tahoma" w:hAnsi="Tahoma" w:cs="Tahoma"/>
          <w:lang w:eastAsia="es-CO"/>
        </w:rPr>
        <w:t>mérito</w:t>
      </w:r>
      <w:r w:rsidRPr="0005272B">
        <w:rPr>
          <w:rFonts w:ascii="Tahoma" w:hAnsi="Tahoma" w:cs="Tahoma"/>
          <w:lang w:eastAsia="es-CO"/>
        </w:rPr>
        <w:t xml:space="preserve"> de lo expuesto</w:t>
      </w:r>
      <w:r w:rsidR="00C73708" w:rsidRPr="0005272B">
        <w:rPr>
          <w:rFonts w:ascii="Tahoma" w:hAnsi="Tahoma" w:cs="Tahoma"/>
          <w:lang w:eastAsia="es-CO"/>
        </w:rPr>
        <w:t xml:space="preserve">, la </w:t>
      </w:r>
      <w:r w:rsidR="00C73708" w:rsidRPr="0005272B">
        <w:rPr>
          <w:rFonts w:ascii="Tahoma" w:hAnsi="Tahoma" w:cs="Tahoma"/>
          <w:b/>
          <w:lang w:eastAsia="es-CO"/>
        </w:rPr>
        <w:t xml:space="preserve">Sala </w:t>
      </w:r>
      <w:r w:rsidR="00AD6241" w:rsidRPr="0005272B">
        <w:rPr>
          <w:rFonts w:ascii="Tahoma" w:hAnsi="Tahoma" w:cs="Tahoma"/>
          <w:b/>
          <w:lang w:eastAsia="es-CO"/>
        </w:rPr>
        <w:t xml:space="preserve"> </w:t>
      </w:r>
      <w:r w:rsidR="00C73708" w:rsidRPr="0005272B">
        <w:rPr>
          <w:rFonts w:ascii="Tahoma" w:hAnsi="Tahoma" w:cs="Tahoma"/>
          <w:b/>
          <w:lang w:eastAsia="es-CO"/>
        </w:rPr>
        <w:t xml:space="preserve">de Decisión Laboral </w:t>
      </w:r>
      <w:r w:rsidR="003458EC">
        <w:rPr>
          <w:rFonts w:ascii="Tahoma" w:hAnsi="Tahoma" w:cs="Tahoma"/>
          <w:b/>
          <w:lang w:eastAsia="es-CO"/>
        </w:rPr>
        <w:t xml:space="preserve">No. 1 </w:t>
      </w:r>
      <w:r w:rsidR="00C73708" w:rsidRPr="0005272B">
        <w:rPr>
          <w:rFonts w:ascii="Tahoma" w:hAnsi="Tahoma" w:cs="Tahoma"/>
          <w:b/>
          <w:lang w:eastAsia="es-CO"/>
        </w:rPr>
        <w:t>del Tribunal Superior del Distrito Judicial de Pereira</w:t>
      </w:r>
      <w:r w:rsidR="00C73708" w:rsidRPr="0005272B">
        <w:rPr>
          <w:rFonts w:ascii="Tahoma" w:hAnsi="Tahoma" w:cs="Tahoma"/>
          <w:lang w:eastAsia="es-CO"/>
        </w:rPr>
        <w:t>, en nombre del Pueblo y por autoridad de la Constitución y la ley,</w:t>
      </w:r>
    </w:p>
    <w:p w14:paraId="245D4E04" w14:textId="77777777" w:rsidR="00013D97" w:rsidRPr="0005272B" w:rsidRDefault="00013D97" w:rsidP="0005272B">
      <w:pPr>
        <w:pStyle w:val="Sinespaciado"/>
        <w:spacing w:line="276" w:lineRule="auto"/>
        <w:rPr>
          <w:rFonts w:ascii="Tahoma" w:hAnsi="Tahoma" w:cs="Tahoma"/>
          <w:lang w:eastAsia="es-CO"/>
        </w:rPr>
      </w:pPr>
    </w:p>
    <w:p w14:paraId="2A86BBCF" w14:textId="77777777" w:rsidR="00C73708" w:rsidRPr="0005272B" w:rsidRDefault="00C73708" w:rsidP="0005272B">
      <w:pPr>
        <w:pStyle w:val="Ttulo4"/>
        <w:spacing w:line="276" w:lineRule="auto"/>
        <w:rPr>
          <w:rFonts w:ascii="Tahoma" w:hAnsi="Tahoma" w:cs="Tahoma"/>
          <w:sz w:val="22"/>
          <w:szCs w:val="22"/>
        </w:rPr>
      </w:pPr>
      <w:r w:rsidRPr="0005272B">
        <w:rPr>
          <w:rFonts w:ascii="Tahoma" w:hAnsi="Tahoma" w:cs="Tahoma"/>
          <w:sz w:val="22"/>
          <w:szCs w:val="22"/>
        </w:rPr>
        <w:t>RESUELVE</w:t>
      </w:r>
    </w:p>
    <w:p w14:paraId="0DDFAB33" w14:textId="77777777" w:rsidR="00C73708" w:rsidRPr="0005272B" w:rsidRDefault="00C73708" w:rsidP="0005272B">
      <w:pPr>
        <w:pStyle w:val="Sinespaciado"/>
        <w:spacing w:line="276" w:lineRule="auto"/>
        <w:rPr>
          <w:rFonts w:ascii="Tahoma" w:hAnsi="Tahoma" w:cs="Tahoma"/>
        </w:rPr>
      </w:pPr>
    </w:p>
    <w:p w14:paraId="09C886F3" w14:textId="7170E903" w:rsidR="002A3B6D" w:rsidRPr="0005272B" w:rsidRDefault="00D5212A" w:rsidP="0005272B">
      <w:pPr>
        <w:spacing w:after="0" w:line="276" w:lineRule="auto"/>
        <w:ind w:right="3" w:firstLine="708"/>
        <w:jc w:val="both"/>
        <w:rPr>
          <w:rFonts w:ascii="Tahoma" w:eastAsia="Calibri" w:hAnsi="Tahoma" w:cs="Tahoma"/>
          <w:bCs/>
        </w:rPr>
      </w:pPr>
      <w:r w:rsidRPr="0005272B">
        <w:rPr>
          <w:rFonts w:ascii="Tahoma" w:eastAsia="Calibri" w:hAnsi="Tahoma" w:cs="Tahoma"/>
          <w:b/>
          <w:bCs/>
        </w:rPr>
        <w:t xml:space="preserve">PRIMERO: </w:t>
      </w:r>
      <w:r w:rsidR="00FF39C8" w:rsidRPr="0005272B">
        <w:rPr>
          <w:rFonts w:ascii="Tahoma" w:eastAsia="Calibri" w:hAnsi="Tahoma" w:cs="Tahoma"/>
          <w:b/>
          <w:bCs/>
        </w:rPr>
        <w:t xml:space="preserve">MODIFICAR </w:t>
      </w:r>
      <w:r w:rsidR="00FF39C8" w:rsidRPr="0005272B">
        <w:rPr>
          <w:rFonts w:ascii="Tahoma" w:eastAsia="Calibri" w:hAnsi="Tahoma" w:cs="Tahoma"/>
          <w:bCs/>
        </w:rPr>
        <w:t>la sentencia proferida por el Juzgado Primero Laboral del Circuito de Pereira el 19 de julio de 2018, en el entendido de que, dentro de las cuarenta y ocho (48) siguientes a</w:t>
      </w:r>
      <w:r w:rsidR="00641506" w:rsidRPr="0005272B">
        <w:rPr>
          <w:rFonts w:ascii="Tahoma" w:eastAsia="Calibri" w:hAnsi="Tahoma" w:cs="Tahoma"/>
          <w:bCs/>
        </w:rPr>
        <w:t xml:space="preserve"> </w:t>
      </w:r>
      <w:r w:rsidR="00FF39C8" w:rsidRPr="0005272B">
        <w:rPr>
          <w:rFonts w:ascii="Tahoma" w:eastAsia="Calibri" w:hAnsi="Tahoma" w:cs="Tahoma"/>
          <w:bCs/>
        </w:rPr>
        <w:t>l</w:t>
      </w:r>
      <w:r w:rsidR="00641506" w:rsidRPr="0005272B">
        <w:rPr>
          <w:rFonts w:ascii="Tahoma" w:eastAsia="Calibri" w:hAnsi="Tahoma" w:cs="Tahoma"/>
          <w:bCs/>
        </w:rPr>
        <w:t>a ejecutoria de esta sentencia,</w:t>
      </w:r>
      <w:r w:rsidR="002A3B6D" w:rsidRPr="0005272B">
        <w:rPr>
          <w:rFonts w:ascii="Tahoma" w:eastAsia="Calibri" w:hAnsi="Tahoma" w:cs="Tahoma"/>
          <w:bCs/>
        </w:rPr>
        <w:t xml:space="preserve"> la Unidad para la Atención y Reparación de </w:t>
      </w:r>
      <w:r w:rsidR="003458EC">
        <w:rPr>
          <w:rFonts w:ascii="Tahoma" w:eastAsia="Calibri" w:hAnsi="Tahoma" w:cs="Tahoma"/>
          <w:bCs/>
        </w:rPr>
        <w:t>Víctima</w:t>
      </w:r>
      <w:r w:rsidR="002A3B6D" w:rsidRPr="0005272B">
        <w:rPr>
          <w:rFonts w:ascii="Tahoma" w:eastAsia="Calibri" w:hAnsi="Tahoma" w:cs="Tahoma"/>
          <w:bCs/>
        </w:rPr>
        <w:t xml:space="preserve">s </w:t>
      </w:r>
      <w:r w:rsidR="00641506" w:rsidRPr="0005272B">
        <w:rPr>
          <w:rFonts w:ascii="Tahoma" w:eastAsia="Calibri" w:hAnsi="Tahoma" w:cs="Tahoma"/>
          <w:bCs/>
        </w:rPr>
        <w:t xml:space="preserve"> proceda a notificar</w:t>
      </w:r>
      <w:r w:rsidR="002A3B6D" w:rsidRPr="0005272B">
        <w:rPr>
          <w:rFonts w:ascii="Tahoma" w:eastAsia="Calibri" w:hAnsi="Tahoma" w:cs="Tahoma"/>
          <w:bCs/>
        </w:rPr>
        <w:t xml:space="preserve"> nuevamente</w:t>
      </w:r>
      <w:r w:rsidR="00641506" w:rsidRPr="0005272B">
        <w:rPr>
          <w:rFonts w:ascii="Tahoma" w:eastAsia="Calibri" w:hAnsi="Tahoma" w:cs="Tahoma"/>
          <w:bCs/>
        </w:rPr>
        <w:t xml:space="preserve"> </w:t>
      </w:r>
      <w:r w:rsidR="002A3B6D" w:rsidRPr="0005272B">
        <w:rPr>
          <w:rFonts w:ascii="Tahoma" w:eastAsia="Calibri" w:hAnsi="Tahoma" w:cs="Tahoma"/>
          <w:bCs/>
        </w:rPr>
        <w:t xml:space="preserve">a la señora María Patricia Fajardo Bañol </w:t>
      </w:r>
      <w:r w:rsidR="00641506" w:rsidRPr="0005272B">
        <w:rPr>
          <w:rFonts w:ascii="Tahoma" w:eastAsia="Calibri" w:hAnsi="Tahoma" w:cs="Tahoma"/>
          <w:bCs/>
        </w:rPr>
        <w:t xml:space="preserve">la </w:t>
      </w:r>
      <w:r w:rsidR="003458EC" w:rsidRPr="0005272B">
        <w:rPr>
          <w:rFonts w:ascii="Tahoma" w:eastAsia="Calibri" w:hAnsi="Tahoma" w:cs="Tahoma"/>
          <w:bCs/>
        </w:rPr>
        <w:t xml:space="preserve">Resolución </w:t>
      </w:r>
      <w:r w:rsidR="002A3B6D" w:rsidRPr="0005272B">
        <w:rPr>
          <w:rFonts w:ascii="Tahoma" w:eastAsia="Calibri" w:hAnsi="Tahoma" w:cs="Tahoma"/>
          <w:bCs/>
        </w:rPr>
        <w:t>Nº</w:t>
      </w:r>
      <w:r w:rsidR="00FF39C8" w:rsidRPr="0005272B">
        <w:rPr>
          <w:rFonts w:ascii="Tahoma" w:eastAsia="Calibri" w:hAnsi="Tahoma" w:cs="Tahoma"/>
          <w:bCs/>
        </w:rPr>
        <w:t xml:space="preserve"> </w:t>
      </w:r>
      <w:r w:rsidR="001363CE">
        <w:rPr>
          <w:rFonts w:ascii="Tahoma" w:eastAsia="Calibri" w:hAnsi="Tahoma" w:cs="Tahoma"/>
          <w:bCs/>
        </w:rPr>
        <w:t xml:space="preserve">0600120170989147 de 2017 y </w:t>
      </w:r>
      <w:r w:rsidR="002A3B6D" w:rsidRPr="0005272B">
        <w:rPr>
          <w:rFonts w:ascii="Tahoma" w:eastAsia="Calibri" w:hAnsi="Tahoma" w:cs="Tahoma"/>
          <w:bCs/>
        </w:rPr>
        <w:t xml:space="preserve"> la respuesta a su derecho de petición la cual figura bajo radicado Nº 20186270848852</w:t>
      </w:r>
      <w:r w:rsidR="00FF39C8" w:rsidRPr="0005272B">
        <w:rPr>
          <w:rFonts w:ascii="Tahoma" w:eastAsia="Calibri" w:hAnsi="Tahoma" w:cs="Tahoma"/>
          <w:bCs/>
        </w:rPr>
        <w:t>,</w:t>
      </w:r>
      <w:r w:rsidR="002A3B6D" w:rsidRPr="0005272B">
        <w:rPr>
          <w:rFonts w:ascii="Tahoma" w:eastAsia="Calibri" w:hAnsi="Tahoma" w:cs="Tahoma"/>
          <w:bCs/>
        </w:rPr>
        <w:t xml:space="preserve"> para lo cual deberá comunicarse telefónicamente</w:t>
      </w:r>
      <w:r w:rsidR="003302BE" w:rsidRPr="0005272B">
        <w:rPr>
          <w:rFonts w:ascii="Tahoma" w:eastAsia="Calibri" w:hAnsi="Tahoma" w:cs="Tahoma"/>
          <w:bCs/>
        </w:rPr>
        <w:t xml:space="preserve"> con aquella a</w:t>
      </w:r>
      <w:r w:rsidR="002A3B6D" w:rsidRPr="0005272B">
        <w:rPr>
          <w:rFonts w:ascii="Tahoma" w:eastAsia="Calibri" w:hAnsi="Tahoma" w:cs="Tahoma"/>
          <w:bCs/>
        </w:rPr>
        <w:t>l celular 313</w:t>
      </w:r>
      <w:r w:rsidR="003302BE" w:rsidRPr="0005272B">
        <w:rPr>
          <w:rFonts w:ascii="Tahoma" w:eastAsia="Calibri" w:hAnsi="Tahoma" w:cs="Tahoma"/>
          <w:bCs/>
        </w:rPr>
        <w:t>7240993 – 3202472767, a efectos de verificar su dirección de residencia o establecer la manera más expedita para darle a conocer</w:t>
      </w:r>
      <w:r w:rsidR="001363CE">
        <w:rPr>
          <w:rFonts w:ascii="Tahoma" w:eastAsia="Calibri" w:hAnsi="Tahoma" w:cs="Tahoma"/>
          <w:bCs/>
        </w:rPr>
        <w:t xml:space="preserve"> tales documentos</w:t>
      </w:r>
      <w:r w:rsidR="003302BE" w:rsidRPr="0005272B">
        <w:rPr>
          <w:rFonts w:ascii="Tahoma" w:eastAsia="Calibri" w:hAnsi="Tahoma" w:cs="Tahoma"/>
          <w:bCs/>
        </w:rPr>
        <w:t>.</w:t>
      </w:r>
    </w:p>
    <w:p w14:paraId="50FFFD15" w14:textId="77777777" w:rsidR="00D5212A" w:rsidRPr="0005272B" w:rsidRDefault="00D5212A" w:rsidP="0005272B">
      <w:pPr>
        <w:pStyle w:val="Sinespaciado"/>
        <w:spacing w:line="276" w:lineRule="auto"/>
        <w:rPr>
          <w:rFonts w:ascii="Tahoma" w:hAnsi="Tahoma" w:cs="Tahoma"/>
        </w:rPr>
      </w:pPr>
    </w:p>
    <w:p w14:paraId="6303F91A" w14:textId="753D3FEF" w:rsidR="00731524" w:rsidRPr="0005272B" w:rsidRDefault="002A63A1" w:rsidP="0005272B">
      <w:pPr>
        <w:spacing w:after="0" w:line="276" w:lineRule="auto"/>
        <w:ind w:firstLine="709"/>
        <w:jc w:val="both"/>
        <w:rPr>
          <w:rFonts w:ascii="Tahoma" w:hAnsi="Tahoma" w:cs="Tahoma"/>
        </w:rPr>
      </w:pPr>
      <w:r w:rsidRPr="0005272B">
        <w:rPr>
          <w:rFonts w:ascii="Tahoma" w:eastAsia="Calibri" w:hAnsi="Tahoma" w:cs="Tahoma"/>
          <w:b/>
          <w:bCs/>
        </w:rPr>
        <w:t>SEGUNDO</w:t>
      </w:r>
      <w:r w:rsidR="00E543DF" w:rsidRPr="0005272B">
        <w:rPr>
          <w:rFonts w:ascii="Tahoma" w:eastAsia="Calibri" w:hAnsi="Tahoma" w:cs="Tahoma"/>
          <w:b/>
          <w:bCs/>
        </w:rPr>
        <w:t xml:space="preserve">: </w:t>
      </w:r>
      <w:r w:rsidR="00731524" w:rsidRPr="0005272B">
        <w:rPr>
          <w:rFonts w:ascii="Tahoma" w:eastAsia="Calibri" w:hAnsi="Tahoma" w:cs="Tahoma"/>
          <w:b/>
          <w:bCs/>
        </w:rPr>
        <w:t xml:space="preserve">CONFIRMAR </w:t>
      </w:r>
      <w:r w:rsidR="00731524" w:rsidRPr="0005272B">
        <w:rPr>
          <w:rFonts w:ascii="Tahoma" w:eastAsia="Calibri" w:hAnsi="Tahoma" w:cs="Tahoma"/>
          <w:bCs/>
        </w:rPr>
        <w:t>en todo lo demás la sentencia de primera instancia.</w:t>
      </w:r>
    </w:p>
    <w:p w14:paraId="648B3760" w14:textId="77777777" w:rsidR="00731524" w:rsidRPr="0005272B" w:rsidRDefault="00731524" w:rsidP="0005272B">
      <w:pPr>
        <w:spacing w:after="0" w:line="276" w:lineRule="auto"/>
        <w:ind w:right="3" w:firstLine="708"/>
        <w:jc w:val="both"/>
        <w:rPr>
          <w:rFonts w:ascii="Tahoma" w:eastAsia="Calibri" w:hAnsi="Tahoma" w:cs="Tahoma"/>
          <w:b/>
          <w:bCs/>
        </w:rPr>
      </w:pPr>
    </w:p>
    <w:p w14:paraId="37C8076F" w14:textId="4BD83B9C" w:rsidR="00663035" w:rsidRPr="0005272B" w:rsidRDefault="00731524" w:rsidP="0005272B">
      <w:pPr>
        <w:spacing w:after="0" w:line="276" w:lineRule="auto"/>
        <w:ind w:right="3" w:firstLine="708"/>
        <w:jc w:val="both"/>
        <w:rPr>
          <w:rFonts w:ascii="Tahoma" w:eastAsia="Calibri" w:hAnsi="Tahoma" w:cs="Tahoma"/>
          <w:b/>
          <w:bCs/>
        </w:rPr>
      </w:pPr>
      <w:r w:rsidRPr="0005272B">
        <w:rPr>
          <w:rFonts w:ascii="Tahoma" w:eastAsia="Calibri" w:hAnsi="Tahoma" w:cs="Tahoma"/>
          <w:b/>
          <w:bCs/>
        </w:rPr>
        <w:t xml:space="preserve">CUARTO: </w:t>
      </w:r>
      <w:r w:rsidR="00663035" w:rsidRPr="0005272B">
        <w:rPr>
          <w:rFonts w:ascii="Tahoma" w:eastAsia="Calibri" w:hAnsi="Tahoma" w:cs="Tahoma"/>
          <w:bCs/>
        </w:rPr>
        <w:t>Notifíquese la decisión por el medio más eficaz</w:t>
      </w:r>
      <w:r w:rsidR="00663035" w:rsidRPr="0005272B">
        <w:rPr>
          <w:rFonts w:ascii="Tahoma" w:eastAsia="Calibri" w:hAnsi="Tahoma" w:cs="Tahoma"/>
          <w:b/>
          <w:bCs/>
        </w:rPr>
        <w:t xml:space="preserve">. </w:t>
      </w:r>
    </w:p>
    <w:p w14:paraId="0FD21182" w14:textId="77777777" w:rsidR="00663035" w:rsidRPr="0005272B" w:rsidRDefault="00663035" w:rsidP="0005272B">
      <w:pPr>
        <w:pStyle w:val="Sinespaciado"/>
        <w:spacing w:line="276" w:lineRule="auto"/>
        <w:rPr>
          <w:rFonts w:ascii="Tahoma" w:hAnsi="Tahoma" w:cs="Tahoma"/>
        </w:rPr>
      </w:pPr>
    </w:p>
    <w:p w14:paraId="08F65616" w14:textId="65732715" w:rsidR="00663035" w:rsidRPr="0005272B" w:rsidRDefault="00731524" w:rsidP="0005272B">
      <w:pPr>
        <w:spacing w:after="0" w:line="276" w:lineRule="auto"/>
        <w:ind w:right="3" w:firstLine="708"/>
        <w:jc w:val="both"/>
        <w:rPr>
          <w:rFonts w:ascii="Tahoma" w:eastAsia="Calibri" w:hAnsi="Tahoma" w:cs="Tahoma"/>
          <w:b/>
          <w:bCs/>
        </w:rPr>
      </w:pPr>
      <w:r w:rsidRPr="0005272B">
        <w:rPr>
          <w:rFonts w:ascii="Tahoma" w:eastAsia="Calibri" w:hAnsi="Tahoma" w:cs="Tahoma"/>
          <w:b/>
          <w:bCs/>
        </w:rPr>
        <w:t>QUINTO</w:t>
      </w:r>
      <w:r w:rsidR="00663035" w:rsidRPr="0005272B">
        <w:rPr>
          <w:rFonts w:ascii="Tahoma" w:eastAsia="Calibri" w:hAnsi="Tahoma" w:cs="Tahoma"/>
          <w:b/>
          <w:bCs/>
        </w:rPr>
        <w:t xml:space="preserve">: </w:t>
      </w:r>
      <w:r w:rsidR="00663035" w:rsidRPr="0005272B">
        <w:rPr>
          <w:rFonts w:ascii="Tahoma" w:eastAsia="Calibri" w:hAnsi="Tahoma" w:cs="Tahoma"/>
          <w:bCs/>
        </w:rPr>
        <w:t>Remítase el expediente a la Corte Constitucional para su eventual revisión, conforme al artículo 31 del Decreto 2591 de 1991.</w:t>
      </w:r>
    </w:p>
    <w:p w14:paraId="50973F66" w14:textId="77777777" w:rsidR="00C73708" w:rsidRPr="00927817" w:rsidRDefault="00C73708" w:rsidP="008B4480">
      <w:pPr>
        <w:pStyle w:val="Sinespaciado"/>
        <w:spacing w:line="276" w:lineRule="auto"/>
      </w:pPr>
    </w:p>
    <w:p w14:paraId="556810FB" w14:textId="77777777" w:rsidR="00C73708" w:rsidRPr="00927817" w:rsidRDefault="00C73708" w:rsidP="008B4480">
      <w:pPr>
        <w:pStyle w:val="Prrafodelista"/>
        <w:suppressAutoHyphens/>
        <w:spacing w:after="0" w:line="276" w:lineRule="auto"/>
        <w:jc w:val="both"/>
        <w:rPr>
          <w:rFonts w:ascii="Tahoma" w:hAnsi="Tahoma" w:cs="Tahoma"/>
        </w:rPr>
      </w:pPr>
      <w:r w:rsidRPr="00927817">
        <w:rPr>
          <w:rFonts w:ascii="Tahoma" w:hAnsi="Tahoma" w:cs="Tahoma"/>
        </w:rPr>
        <w:t xml:space="preserve">Notifíquese y Cúmplase </w:t>
      </w:r>
    </w:p>
    <w:p w14:paraId="1334D556" w14:textId="77777777" w:rsidR="00E66AA6" w:rsidRPr="00927817" w:rsidRDefault="00E66AA6" w:rsidP="008B4480">
      <w:pPr>
        <w:pStyle w:val="Sinespaciado"/>
        <w:spacing w:line="276" w:lineRule="auto"/>
      </w:pPr>
    </w:p>
    <w:p w14:paraId="506B767E" w14:textId="33FE091D" w:rsidR="00C73708" w:rsidRPr="00927817" w:rsidRDefault="00576DAD" w:rsidP="008B4480">
      <w:pPr>
        <w:spacing w:after="0" w:line="240" w:lineRule="auto"/>
        <w:ind w:left="785"/>
        <w:jc w:val="both"/>
        <w:rPr>
          <w:rFonts w:ascii="Tahoma" w:hAnsi="Tahoma" w:cs="Tahoma"/>
        </w:rPr>
      </w:pPr>
      <w:r w:rsidRPr="00927817">
        <w:rPr>
          <w:rFonts w:ascii="Tahoma" w:hAnsi="Tahoma" w:cs="Tahoma"/>
        </w:rPr>
        <w:t>L</w:t>
      </w:r>
      <w:r w:rsidR="007D3A2D" w:rsidRPr="00927817">
        <w:rPr>
          <w:rFonts w:ascii="Tahoma" w:hAnsi="Tahoma" w:cs="Tahoma"/>
        </w:rPr>
        <w:t>a</w:t>
      </w:r>
      <w:r w:rsidRPr="00927817">
        <w:rPr>
          <w:rFonts w:ascii="Tahoma" w:hAnsi="Tahoma" w:cs="Tahoma"/>
        </w:rPr>
        <w:t xml:space="preserve"> Magistrada</w:t>
      </w:r>
      <w:r w:rsidR="00583891" w:rsidRPr="00927817">
        <w:rPr>
          <w:rFonts w:ascii="Tahoma" w:hAnsi="Tahoma" w:cs="Tahoma"/>
        </w:rPr>
        <w:t xml:space="preserve"> ponente</w:t>
      </w:r>
      <w:r w:rsidR="00C73708" w:rsidRPr="00927817">
        <w:rPr>
          <w:rFonts w:ascii="Tahoma" w:hAnsi="Tahoma" w:cs="Tahoma"/>
        </w:rPr>
        <w:t xml:space="preserve">, </w:t>
      </w:r>
    </w:p>
    <w:p w14:paraId="30BCC444" w14:textId="77777777" w:rsidR="00576DAD" w:rsidRPr="00927817" w:rsidRDefault="00576DAD" w:rsidP="008B4480">
      <w:pPr>
        <w:pStyle w:val="Sinespaciado"/>
      </w:pPr>
    </w:p>
    <w:p w14:paraId="211789A4" w14:textId="77777777" w:rsidR="00B11E83" w:rsidRPr="00927817" w:rsidRDefault="00B11E83" w:rsidP="008B4480">
      <w:pPr>
        <w:pStyle w:val="Sinespaciado"/>
      </w:pPr>
    </w:p>
    <w:p w14:paraId="0C992798" w14:textId="77777777" w:rsidR="00A26702" w:rsidRPr="00927817" w:rsidRDefault="00A26702" w:rsidP="008B4480">
      <w:pPr>
        <w:pStyle w:val="Sinespaciado"/>
      </w:pPr>
    </w:p>
    <w:p w14:paraId="6CE90C19" w14:textId="77777777" w:rsidR="00E66AA6" w:rsidRPr="00927817" w:rsidRDefault="00E66AA6" w:rsidP="008B4480">
      <w:pPr>
        <w:pStyle w:val="Sinespaciado"/>
      </w:pPr>
    </w:p>
    <w:p w14:paraId="54C24429" w14:textId="77777777" w:rsidR="00C73708" w:rsidRPr="00927817" w:rsidRDefault="00C73708" w:rsidP="008B4480">
      <w:pPr>
        <w:pStyle w:val="Sinespaciado"/>
      </w:pPr>
    </w:p>
    <w:p w14:paraId="3BBDC278" w14:textId="77777777" w:rsidR="00C73708" w:rsidRPr="00927817" w:rsidRDefault="00C73708" w:rsidP="008B4480">
      <w:pPr>
        <w:spacing w:after="0" w:line="240" w:lineRule="auto"/>
        <w:ind w:left="360"/>
        <w:jc w:val="center"/>
        <w:rPr>
          <w:rFonts w:ascii="Tahoma" w:hAnsi="Tahoma" w:cs="Tahoma"/>
          <w:b/>
        </w:rPr>
      </w:pPr>
      <w:r w:rsidRPr="00927817">
        <w:rPr>
          <w:rFonts w:ascii="Tahoma" w:hAnsi="Tahoma" w:cs="Tahoma"/>
          <w:b/>
        </w:rPr>
        <w:t>ANA LUCÍA CAICEDO CALDERÓN</w:t>
      </w:r>
    </w:p>
    <w:p w14:paraId="79DA4CCF" w14:textId="77777777" w:rsidR="00576DAD" w:rsidRPr="00927817" w:rsidRDefault="00576DAD" w:rsidP="008B4480">
      <w:pPr>
        <w:pStyle w:val="Sinespaciado"/>
      </w:pPr>
    </w:p>
    <w:p w14:paraId="4381FC57" w14:textId="77777777" w:rsidR="00E66AA6" w:rsidRPr="00927817" w:rsidRDefault="00E66AA6" w:rsidP="008B4480">
      <w:pPr>
        <w:pStyle w:val="Sinespaciado"/>
      </w:pPr>
    </w:p>
    <w:p w14:paraId="46C18B86" w14:textId="1159ACA6" w:rsidR="00576DAD" w:rsidRPr="00927817" w:rsidRDefault="00576DAD" w:rsidP="008B4480">
      <w:pPr>
        <w:spacing w:after="0" w:line="240" w:lineRule="auto"/>
        <w:ind w:left="360"/>
        <w:rPr>
          <w:rFonts w:ascii="Tahoma" w:hAnsi="Tahoma" w:cs="Tahoma"/>
        </w:rPr>
      </w:pPr>
      <w:r w:rsidRPr="00927817">
        <w:rPr>
          <w:rFonts w:ascii="Tahoma" w:hAnsi="Tahoma" w:cs="Tahoma"/>
          <w:b/>
        </w:rPr>
        <w:tab/>
      </w:r>
    </w:p>
    <w:p w14:paraId="63A1A374" w14:textId="77777777" w:rsidR="004A6D9E" w:rsidRPr="00927817" w:rsidRDefault="004A6D9E" w:rsidP="008B4480">
      <w:pPr>
        <w:pStyle w:val="Sinespaciado"/>
        <w:rPr>
          <w:b/>
        </w:rPr>
      </w:pPr>
    </w:p>
    <w:p w14:paraId="48902D52" w14:textId="77777777" w:rsidR="00AD2034" w:rsidRPr="00927817" w:rsidRDefault="00AD2034" w:rsidP="008B4480">
      <w:pPr>
        <w:pStyle w:val="Sinespaciado"/>
        <w:rPr>
          <w:b/>
        </w:rPr>
      </w:pPr>
    </w:p>
    <w:p w14:paraId="3A4195DC" w14:textId="77777777" w:rsidR="000E5DC2" w:rsidRPr="00927817" w:rsidRDefault="000E5DC2" w:rsidP="008B4480">
      <w:pPr>
        <w:pStyle w:val="Sinespaciado"/>
        <w:rPr>
          <w:b/>
        </w:rPr>
      </w:pPr>
    </w:p>
    <w:p w14:paraId="011EF46A" w14:textId="77777777" w:rsidR="000E5DC2" w:rsidRPr="00927817" w:rsidRDefault="000E5DC2" w:rsidP="008B4480">
      <w:pPr>
        <w:pStyle w:val="Sinespaciado"/>
        <w:rPr>
          <w:b/>
        </w:rPr>
      </w:pPr>
    </w:p>
    <w:p w14:paraId="26E6997B" w14:textId="77777777" w:rsidR="003F73C8" w:rsidRPr="00927817" w:rsidRDefault="003F73C8" w:rsidP="008B4480">
      <w:pPr>
        <w:tabs>
          <w:tab w:val="left" w:pos="3960"/>
        </w:tabs>
        <w:spacing w:after="0" w:line="240" w:lineRule="auto"/>
        <w:jc w:val="center"/>
        <w:rPr>
          <w:rFonts w:ascii="Tahoma" w:hAnsi="Tahoma" w:cs="Tahoma"/>
          <w:b/>
        </w:rPr>
      </w:pPr>
    </w:p>
    <w:p w14:paraId="5E276BEB" w14:textId="3F8CECE8" w:rsidR="00C73708" w:rsidRPr="00927817" w:rsidRDefault="00583891" w:rsidP="008B4480">
      <w:pPr>
        <w:tabs>
          <w:tab w:val="left" w:pos="3960"/>
        </w:tabs>
        <w:spacing w:after="0" w:line="240" w:lineRule="auto"/>
        <w:jc w:val="center"/>
        <w:rPr>
          <w:rFonts w:ascii="Tahoma" w:hAnsi="Tahoma" w:cs="Tahoma"/>
          <w:b/>
        </w:rPr>
      </w:pPr>
      <w:r w:rsidRPr="00927817">
        <w:rPr>
          <w:rFonts w:ascii="Tahoma" w:hAnsi="Tahoma" w:cs="Tahoma"/>
          <w:b/>
        </w:rPr>
        <w:t xml:space="preserve">OLGA LUCÍA HOYOS SEPULVEDA                                        </w:t>
      </w:r>
      <w:r w:rsidR="00C73708" w:rsidRPr="00927817">
        <w:rPr>
          <w:rFonts w:ascii="Tahoma" w:hAnsi="Tahoma" w:cs="Tahoma"/>
          <w:b/>
        </w:rPr>
        <w:t>JULIO C</w:t>
      </w:r>
      <w:r w:rsidR="00931072" w:rsidRPr="00927817">
        <w:rPr>
          <w:rFonts w:ascii="Tahoma" w:hAnsi="Tahoma" w:cs="Tahoma"/>
          <w:b/>
        </w:rPr>
        <w:t>É</w:t>
      </w:r>
      <w:r w:rsidR="00C73708" w:rsidRPr="00927817">
        <w:rPr>
          <w:rFonts w:ascii="Tahoma" w:hAnsi="Tahoma" w:cs="Tahoma"/>
          <w:b/>
        </w:rPr>
        <w:t xml:space="preserve">SAR SALAZAR MUÑOZ      </w:t>
      </w:r>
      <w:r w:rsidR="00B11E83" w:rsidRPr="00927817">
        <w:rPr>
          <w:rFonts w:ascii="Tahoma" w:hAnsi="Tahoma" w:cs="Tahoma"/>
          <w:b/>
        </w:rPr>
        <w:t xml:space="preserve">              </w:t>
      </w:r>
      <w:r w:rsidR="00C73708" w:rsidRPr="00927817">
        <w:rPr>
          <w:rFonts w:ascii="Tahoma" w:hAnsi="Tahoma" w:cs="Tahoma"/>
          <w:b/>
        </w:rPr>
        <w:t xml:space="preserve">      </w:t>
      </w:r>
    </w:p>
    <w:p w14:paraId="384115DA" w14:textId="0CDBD5D8" w:rsidR="00583891" w:rsidRPr="00927817" w:rsidRDefault="00B43190" w:rsidP="008B4480">
      <w:pPr>
        <w:spacing w:after="0" w:line="240" w:lineRule="auto"/>
        <w:ind w:left="360"/>
        <w:rPr>
          <w:rFonts w:ascii="Tahoma" w:hAnsi="Tahoma" w:cs="Tahoma"/>
        </w:rPr>
      </w:pPr>
      <w:r>
        <w:rPr>
          <w:rFonts w:ascii="Tahoma" w:hAnsi="Tahoma" w:cs="Tahoma"/>
        </w:rPr>
        <w:t xml:space="preserve">         </w:t>
      </w:r>
      <w:r w:rsidR="00583891" w:rsidRPr="00927817">
        <w:rPr>
          <w:rFonts w:ascii="Tahoma" w:hAnsi="Tahoma" w:cs="Tahoma"/>
        </w:rPr>
        <w:t xml:space="preserve">  Magistrada                                                                             Magistrado</w:t>
      </w:r>
    </w:p>
    <w:p w14:paraId="2963FB00" w14:textId="77777777" w:rsidR="00C73708" w:rsidRPr="00927817" w:rsidRDefault="00C73708" w:rsidP="008B4480">
      <w:pPr>
        <w:pStyle w:val="Sinespaciado"/>
      </w:pPr>
    </w:p>
    <w:p w14:paraId="7BA106AA" w14:textId="77777777" w:rsidR="000A3D3E" w:rsidRPr="00927817" w:rsidRDefault="000A3D3E" w:rsidP="008B4480">
      <w:pPr>
        <w:pStyle w:val="Sinespaciado"/>
      </w:pPr>
    </w:p>
    <w:p w14:paraId="1B9331AB" w14:textId="77777777" w:rsidR="000E5DC2" w:rsidRPr="00927817" w:rsidRDefault="000E5DC2" w:rsidP="008B4480">
      <w:pPr>
        <w:pStyle w:val="Sinespaciado"/>
      </w:pPr>
    </w:p>
    <w:p w14:paraId="78E53892" w14:textId="77777777" w:rsidR="000E5DC2" w:rsidRPr="00927817" w:rsidRDefault="000E5DC2" w:rsidP="008B4480">
      <w:pPr>
        <w:pStyle w:val="Sinespaciado"/>
      </w:pPr>
    </w:p>
    <w:p w14:paraId="0CB84160" w14:textId="77777777" w:rsidR="000E5DC2" w:rsidRPr="00927817" w:rsidRDefault="000E5DC2" w:rsidP="008B4480">
      <w:pPr>
        <w:pStyle w:val="Sinespaciado"/>
      </w:pPr>
    </w:p>
    <w:p w14:paraId="03E48725" w14:textId="77777777" w:rsidR="003F73C8" w:rsidRPr="00927817" w:rsidRDefault="003F73C8" w:rsidP="008B4480">
      <w:pPr>
        <w:spacing w:after="0" w:line="240" w:lineRule="auto"/>
        <w:jc w:val="center"/>
        <w:rPr>
          <w:rFonts w:ascii="Tahoma" w:hAnsi="Tahoma" w:cs="Tahoma"/>
          <w:b/>
        </w:rPr>
      </w:pPr>
    </w:p>
    <w:p w14:paraId="3553A5AA" w14:textId="77777777" w:rsidR="007F6C01" w:rsidRPr="00927817" w:rsidRDefault="007F6C01" w:rsidP="008B4480">
      <w:pPr>
        <w:spacing w:after="0" w:line="240" w:lineRule="auto"/>
        <w:jc w:val="center"/>
        <w:rPr>
          <w:rFonts w:ascii="Tahoma" w:hAnsi="Tahoma" w:cs="Tahoma"/>
          <w:b/>
        </w:rPr>
      </w:pPr>
    </w:p>
    <w:p w14:paraId="3F2ADC1E" w14:textId="77777777" w:rsidR="004A6D9E" w:rsidRPr="00927817" w:rsidRDefault="004A6D9E" w:rsidP="008B4480">
      <w:pPr>
        <w:spacing w:after="0" w:line="240" w:lineRule="auto"/>
        <w:jc w:val="center"/>
        <w:rPr>
          <w:rFonts w:ascii="Tahoma" w:hAnsi="Tahoma" w:cs="Tahoma"/>
          <w:b/>
        </w:rPr>
      </w:pPr>
    </w:p>
    <w:p w14:paraId="35CBEB49" w14:textId="77777777" w:rsidR="009B7846" w:rsidRPr="00927817" w:rsidRDefault="00EA5068" w:rsidP="008B4480">
      <w:pPr>
        <w:spacing w:after="0" w:line="240" w:lineRule="auto"/>
        <w:jc w:val="center"/>
        <w:rPr>
          <w:rFonts w:ascii="Tahoma" w:hAnsi="Tahoma" w:cs="Tahoma"/>
          <w:b/>
        </w:rPr>
      </w:pPr>
      <w:r w:rsidRPr="00927817">
        <w:rPr>
          <w:rFonts w:ascii="Tahoma" w:hAnsi="Tahoma" w:cs="Tahoma"/>
          <w:b/>
        </w:rPr>
        <w:t>ALONSO GAVIRIA OCAMPO</w:t>
      </w:r>
    </w:p>
    <w:p w14:paraId="6B0E2DDA" w14:textId="77777777" w:rsidR="00D9634D" w:rsidRPr="00927817" w:rsidRDefault="00631C71" w:rsidP="008B4480">
      <w:pPr>
        <w:spacing w:after="0" w:line="240" w:lineRule="auto"/>
        <w:jc w:val="center"/>
        <w:rPr>
          <w:rFonts w:ascii="Tahoma" w:hAnsi="Tahoma" w:cs="Tahoma"/>
          <w:b/>
        </w:rPr>
      </w:pPr>
      <w:r w:rsidRPr="00927817">
        <w:rPr>
          <w:rFonts w:ascii="Tahoma" w:hAnsi="Tahoma" w:cs="Tahoma"/>
        </w:rPr>
        <w:t>Secretario</w:t>
      </w:r>
    </w:p>
    <w:sectPr w:rsidR="00D9634D" w:rsidRPr="00927817" w:rsidSect="00527E63">
      <w:headerReference w:type="even" r:id="rId8"/>
      <w:headerReference w:type="default" r:id="rId9"/>
      <w:footerReference w:type="default" r:id="rId10"/>
      <w:pgSz w:w="12242" w:h="18722" w:code="14"/>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F288D" w14:textId="77777777" w:rsidR="00820ED5" w:rsidRDefault="00820ED5" w:rsidP="00C73708">
      <w:pPr>
        <w:spacing w:after="0" w:line="240" w:lineRule="auto"/>
      </w:pPr>
      <w:r>
        <w:separator/>
      </w:r>
    </w:p>
  </w:endnote>
  <w:endnote w:type="continuationSeparator" w:id="0">
    <w:p w14:paraId="6C245747" w14:textId="77777777" w:rsidR="00820ED5" w:rsidRDefault="00820ED5"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0DAE6920" w14:textId="77777777" w:rsidR="002A3B6D" w:rsidRDefault="002A3B6D">
        <w:pPr>
          <w:pStyle w:val="Piedepgina"/>
          <w:jc w:val="right"/>
        </w:pPr>
        <w:r>
          <w:fldChar w:fldCharType="begin"/>
        </w:r>
        <w:r>
          <w:instrText>PAGE   \* MERGEFORMAT</w:instrText>
        </w:r>
        <w:r>
          <w:fldChar w:fldCharType="separate"/>
        </w:r>
        <w:r w:rsidR="00313E72">
          <w:rPr>
            <w:noProof/>
          </w:rPr>
          <w:t>4</w:t>
        </w:r>
        <w:r>
          <w:rPr>
            <w:noProof/>
          </w:rPr>
          <w:fldChar w:fldCharType="end"/>
        </w:r>
      </w:p>
    </w:sdtContent>
  </w:sdt>
  <w:p w14:paraId="7703A7FE" w14:textId="77777777" w:rsidR="002A3B6D" w:rsidRDefault="002A3B6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9EB76" w14:textId="77777777" w:rsidR="00820ED5" w:rsidRDefault="00820ED5" w:rsidP="00C73708">
      <w:pPr>
        <w:spacing w:after="0" w:line="240" w:lineRule="auto"/>
      </w:pPr>
      <w:r>
        <w:separator/>
      </w:r>
    </w:p>
  </w:footnote>
  <w:footnote w:type="continuationSeparator" w:id="0">
    <w:p w14:paraId="4EA70907" w14:textId="77777777" w:rsidR="00820ED5" w:rsidRDefault="00820ED5" w:rsidP="00C73708">
      <w:pPr>
        <w:spacing w:after="0" w:line="240" w:lineRule="auto"/>
      </w:pPr>
      <w:r>
        <w:continuationSeparator/>
      </w:r>
    </w:p>
  </w:footnote>
  <w:footnote w:id="1">
    <w:p w14:paraId="1DB4DA22" w14:textId="77777777" w:rsidR="002A3B6D" w:rsidRDefault="002A3B6D" w:rsidP="00FC2D4B">
      <w:pPr>
        <w:pStyle w:val="Textonotapie"/>
        <w:tabs>
          <w:tab w:val="left" w:pos="7608"/>
        </w:tabs>
        <w:jc w:val="both"/>
        <w:rPr>
          <w:rFonts w:ascii="Tahoma" w:hAnsi="Tahoma" w:cs="Tahoma"/>
          <w:sz w:val="16"/>
          <w:szCs w:val="16"/>
        </w:rPr>
      </w:pPr>
      <w:r>
        <w:rPr>
          <w:rStyle w:val="Refdenotaalpie"/>
          <w:rFonts w:ascii="Tahoma" w:hAnsi="Tahoma" w:cs="Tahoma"/>
          <w:sz w:val="16"/>
          <w:szCs w:val="16"/>
        </w:rPr>
        <w:footnoteRef/>
      </w:r>
      <w:r>
        <w:rPr>
          <w:rFonts w:ascii="Times New Roman" w:hAnsi="Times New Roman"/>
          <w:sz w:val="16"/>
          <w:szCs w:val="16"/>
        </w:rPr>
        <w:t xml:space="preserve">La sentencia T-377 de 2000, sistematizó la jurisprudencia constitucional en esta materia. </w:t>
      </w:r>
      <w:r>
        <w:rPr>
          <w:rFonts w:ascii="Times New Roman" w:hAnsi="Times New Roman"/>
          <w:sz w:val="16"/>
          <w:szCs w:val="16"/>
          <w:lang w:val="fr-FR"/>
        </w:rPr>
        <w:t xml:space="preserve">También se pueden consultar las sentencias T-735 de 2010, T-479 de 2010,  T-508 de 2007, T-1130 de 2008, T-435 de 2007, T-274 de 2007, T-694 de 2006 y T-586 de 2006. </w:t>
      </w:r>
      <w:r>
        <w:rPr>
          <w:rFonts w:ascii="Times New Roman" w:hAnsi="Times New Roman"/>
          <w:sz w:val="16"/>
          <w:szCs w:val="16"/>
        </w:rPr>
        <w:t>Esta cita ha sido tomada de la sentencia T-667 de 2011 M.P. Luis Ernesto Vargas Silva.</w:t>
      </w:r>
      <w:r>
        <w:rPr>
          <w:rFonts w:ascii="Times New Roman" w:hAnsi="Times New Roman"/>
          <w:sz w:val="16"/>
          <w:szCs w:val="16"/>
        </w:rPr>
        <w:tab/>
      </w:r>
    </w:p>
  </w:footnote>
  <w:footnote w:id="2">
    <w:p w14:paraId="232CEAD2" w14:textId="011077A1" w:rsidR="002A3B6D" w:rsidRPr="00C437AA" w:rsidRDefault="002A3B6D">
      <w:pPr>
        <w:pStyle w:val="Textonotapie"/>
        <w:rPr>
          <w:lang w:val="es-ES"/>
        </w:rPr>
      </w:pPr>
      <w:r>
        <w:rPr>
          <w:rStyle w:val="Refdenotaalpie"/>
        </w:rPr>
        <w:footnoteRef/>
      </w:r>
      <w:r>
        <w:t xml:space="preserve"> </w:t>
      </w:r>
      <w:r w:rsidRPr="003458EC">
        <w:rPr>
          <w:rFonts w:ascii="Times New Roman" w:hAnsi="Times New Roman"/>
          <w:sz w:val="16"/>
          <w:szCs w:val="16"/>
        </w:rPr>
        <w:t>T-553 de 1994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C6F94" w14:textId="77777777" w:rsidR="002A3B6D" w:rsidRDefault="002A3B6D">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D218A68" w14:textId="77777777" w:rsidR="002A3B6D" w:rsidRDefault="002A3B6D">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ADD57" w14:textId="1FBBD3E0" w:rsidR="002A3B6D" w:rsidRPr="005A2D4B" w:rsidRDefault="002A3B6D" w:rsidP="005A2D4B">
    <w:pPr>
      <w:pStyle w:val="Sinespaciado"/>
      <w:rPr>
        <w:rFonts w:ascii="Times New Roman" w:hAnsi="Times New Roman" w:cs="Times New Roman"/>
        <w:sz w:val="14"/>
        <w:szCs w:val="14"/>
      </w:rPr>
    </w:pPr>
    <w:r w:rsidRPr="005A2D4B">
      <w:rPr>
        <w:rFonts w:ascii="Times New Roman" w:hAnsi="Times New Roman" w:cs="Times New Roman"/>
        <w:sz w:val="14"/>
        <w:szCs w:val="14"/>
      </w:rPr>
      <w:t>Radicación No.:</w:t>
    </w:r>
    <w:r>
      <w:rPr>
        <w:rFonts w:ascii="Times New Roman" w:hAnsi="Times New Roman" w:cs="Times New Roman"/>
        <w:sz w:val="14"/>
        <w:szCs w:val="14"/>
      </w:rPr>
      <w:t xml:space="preserve"> 66001-31-05-000</w:t>
    </w:r>
    <w:r w:rsidRPr="005A2D4B">
      <w:rPr>
        <w:rFonts w:ascii="Times New Roman" w:hAnsi="Times New Roman" w:cs="Times New Roman"/>
        <w:sz w:val="14"/>
        <w:szCs w:val="14"/>
      </w:rPr>
      <w:t>-</w:t>
    </w:r>
    <w:r>
      <w:rPr>
        <w:rFonts w:ascii="Times New Roman" w:hAnsi="Times New Roman" w:cs="Times New Roman"/>
        <w:sz w:val="14"/>
        <w:szCs w:val="14"/>
      </w:rPr>
      <w:t>2018-00323</w:t>
    </w:r>
    <w:r w:rsidRPr="005A2D4B">
      <w:rPr>
        <w:rFonts w:ascii="Times New Roman" w:hAnsi="Times New Roman" w:cs="Times New Roman"/>
        <w:sz w:val="14"/>
        <w:szCs w:val="14"/>
      </w:rPr>
      <w:t>-00</w:t>
    </w:r>
  </w:p>
  <w:p w14:paraId="58D1B785" w14:textId="052B3795" w:rsidR="002A3B6D" w:rsidRPr="005A2D4B" w:rsidRDefault="002A3B6D" w:rsidP="005A2D4B">
    <w:pPr>
      <w:pStyle w:val="Sinespaciado"/>
      <w:rPr>
        <w:rFonts w:ascii="Times New Roman" w:hAnsi="Times New Roman" w:cs="Times New Roman"/>
        <w:sz w:val="14"/>
        <w:szCs w:val="14"/>
      </w:rPr>
    </w:pPr>
    <w:r w:rsidRPr="005A2D4B">
      <w:rPr>
        <w:rFonts w:ascii="Times New Roman" w:hAnsi="Times New Roman" w:cs="Times New Roman"/>
        <w:sz w:val="14"/>
        <w:szCs w:val="14"/>
      </w:rPr>
      <w:t>Accionante:</w:t>
    </w:r>
    <w:r w:rsidRPr="005A2D4B">
      <w:rPr>
        <w:rFonts w:ascii="Times New Roman" w:hAnsi="Times New Roman" w:cs="Times New Roman"/>
        <w:sz w:val="14"/>
        <w:szCs w:val="14"/>
      </w:rPr>
      <w:tab/>
    </w:r>
    <w:r>
      <w:rPr>
        <w:rFonts w:ascii="Times New Roman" w:hAnsi="Times New Roman" w:cs="Times New Roman"/>
        <w:sz w:val="14"/>
        <w:szCs w:val="14"/>
      </w:rPr>
      <w:t xml:space="preserve"> María Patricia Fajardo Bañol</w:t>
    </w:r>
  </w:p>
  <w:p w14:paraId="007A41A9" w14:textId="282634DB" w:rsidR="002A3B6D" w:rsidRPr="005A2D4B" w:rsidRDefault="002A3B6D" w:rsidP="005A2D4B">
    <w:pPr>
      <w:pStyle w:val="Sinespaciado"/>
      <w:rPr>
        <w:rFonts w:ascii="Times New Roman" w:hAnsi="Times New Roman" w:cs="Times New Roman"/>
        <w:sz w:val="14"/>
        <w:szCs w:val="14"/>
      </w:rPr>
    </w:pPr>
    <w:r w:rsidRPr="005A2D4B">
      <w:rPr>
        <w:rFonts w:ascii="Times New Roman" w:hAnsi="Times New Roman" w:cs="Times New Roman"/>
        <w:sz w:val="14"/>
        <w:szCs w:val="14"/>
      </w:rPr>
      <w:t>Accionado:</w:t>
    </w:r>
    <w:r>
      <w:rPr>
        <w:rFonts w:ascii="Times New Roman" w:hAnsi="Times New Roman" w:cs="Times New Roman"/>
        <w:sz w:val="14"/>
        <w:szCs w:val="14"/>
      </w:rPr>
      <w:t xml:space="preserve"> Unidad para la Atención y Reparación a las Víctimas – UARIV-  </w:t>
    </w:r>
  </w:p>
  <w:p w14:paraId="5404F73F" w14:textId="77777777" w:rsidR="002A3B6D" w:rsidRPr="003D0AE9" w:rsidRDefault="002A3B6D"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2B0C2773"/>
    <w:multiLevelType w:val="hybridMultilevel"/>
    <w:tmpl w:val="18246808"/>
    <w:lvl w:ilvl="0" w:tplc="1892E39A">
      <w:start w:val="1"/>
      <w:numFmt w:val="bullet"/>
      <w:lvlText w:val="-"/>
      <w:lvlJc w:val="left"/>
      <w:pPr>
        <w:ind w:left="720" w:hanging="360"/>
      </w:pPr>
      <w:rPr>
        <w:rFonts w:ascii="Tahoma" w:eastAsiaTheme="minorHAnsi" w:hAnsi="Tahoma" w:cs="Tahoma" w:hint="default"/>
        <w:b/>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393436D6"/>
    <w:multiLevelType w:val="hybridMultilevel"/>
    <w:tmpl w:val="FF6EAD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nsid w:val="4F536D5D"/>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4FE00E51"/>
    <w:multiLevelType w:val="hybridMultilevel"/>
    <w:tmpl w:val="C0D68C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7CF7A39"/>
    <w:multiLevelType w:val="hybridMultilevel"/>
    <w:tmpl w:val="427A908E"/>
    <w:lvl w:ilvl="0" w:tplc="34F85C5A">
      <w:start w:val="1"/>
      <w:numFmt w:val="upperRoman"/>
      <w:lvlText w:val="%1)"/>
      <w:lvlJc w:val="left"/>
      <w:pPr>
        <w:ind w:left="1429" w:hanging="720"/>
      </w:pPr>
      <w:rPr>
        <w:i w:val="0"/>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8">
    <w:nsid w:val="57DF5E4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597C2113"/>
    <w:multiLevelType w:val="multilevel"/>
    <w:tmpl w:val="3FAE69AC"/>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3">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4">
    <w:nsid w:val="78BA55D8"/>
    <w:multiLevelType w:val="hybridMultilevel"/>
    <w:tmpl w:val="DE864E16"/>
    <w:lvl w:ilvl="0" w:tplc="4A38BA70">
      <w:start w:val="5"/>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5">
    <w:nsid w:val="7A6663B2"/>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6">
    <w:nsid w:val="7BD15381"/>
    <w:multiLevelType w:val="hybridMultilevel"/>
    <w:tmpl w:val="9098A47C"/>
    <w:lvl w:ilvl="0" w:tplc="4F22490A">
      <w:start w:val="1"/>
      <w:numFmt w:val="bullet"/>
      <w:lvlText w:val="-"/>
      <w:lvlJc w:val="left"/>
      <w:pPr>
        <w:ind w:left="1068" w:hanging="360"/>
      </w:pPr>
      <w:rPr>
        <w:rFonts w:ascii="Tahoma" w:eastAsiaTheme="minorHAnsi"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7">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7"/>
  </w:num>
  <w:num w:numId="2">
    <w:abstractNumId w:val="10"/>
  </w:num>
  <w:num w:numId="3">
    <w:abstractNumId w:val="11"/>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4"/>
  </w:num>
  <w:num w:numId="9">
    <w:abstractNumId w:val="3"/>
  </w:num>
  <w:num w:numId="10">
    <w:abstractNumId w:val="2"/>
  </w:num>
  <w:num w:numId="11">
    <w:abstractNumId w:val="16"/>
  </w:num>
  <w:num w:numId="12">
    <w:abstractNumId w:val="1"/>
  </w:num>
  <w:num w:numId="13">
    <w:abstractNumId w:val="9"/>
  </w:num>
  <w:num w:numId="14">
    <w:abstractNumId w:val="14"/>
  </w:num>
  <w:num w:numId="15">
    <w:abstractNumId w:val="8"/>
  </w:num>
  <w:num w:numId="16">
    <w:abstractNumId w:val="5"/>
  </w:num>
  <w:num w:numId="17">
    <w:abstractNumId w:val="15"/>
  </w:num>
  <w:num w:numId="18">
    <w:abstractNumId w:val="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708"/>
    <w:rsid w:val="00000551"/>
    <w:rsid w:val="00000926"/>
    <w:rsid w:val="00002609"/>
    <w:rsid w:val="00006350"/>
    <w:rsid w:val="00006D9B"/>
    <w:rsid w:val="00012751"/>
    <w:rsid w:val="00013D97"/>
    <w:rsid w:val="0001709E"/>
    <w:rsid w:val="000204C4"/>
    <w:rsid w:val="000229BC"/>
    <w:rsid w:val="000233E1"/>
    <w:rsid w:val="00025AD2"/>
    <w:rsid w:val="00033979"/>
    <w:rsid w:val="00040F92"/>
    <w:rsid w:val="00044D4C"/>
    <w:rsid w:val="00045869"/>
    <w:rsid w:val="0005272B"/>
    <w:rsid w:val="00053C06"/>
    <w:rsid w:val="000579CB"/>
    <w:rsid w:val="0006267E"/>
    <w:rsid w:val="00063149"/>
    <w:rsid w:val="00063918"/>
    <w:rsid w:val="00067609"/>
    <w:rsid w:val="000725C2"/>
    <w:rsid w:val="000734A4"/>
    <w:rsid w:val="00074757"/>
    <w:rsid w:val="00076BDF"/>
    <w:rsid w:val="00077791"/>
    <w:rsid w:val="00081074"/>
    <w:rsid w:val="0008116C"/>
    <w:rsid w:val="000843C0"/>
    <w:rsid w:val="00085FD5"/>
    <w:rsid w:val="00087F45"/>
    <w:rsid w:val="00091942"/>
    <w:rsid w:val="0009616F"/>
    <w:rsid w:val="00096782"/>
    <w:rsid w:val="000A2909"/>
    <w:rsid w:val="000A3D3E"/>
    <w:rsid w:val="000A5A5E"/>
    <w:rsid w:val="000A7173"/>
    <w:rsid w:val="000B1D32"/>
    <w:rsid w:val="000B2349"/>
    <w:rsid w:val="000B2B78"/>
    <w:rsid w:val="000B7A2E"/>
    <w:rsid w:val="000C23A3"/>
    <w:rsid w:val="000C347F"/>
    <w:rsid w:val="000C3FBA"/>
    <w:rsid w:val="000C6101"/>
    <w:rsid w:val="000D2217"/>
    <w:rsid w:val="000E04D4"/>
    <w:rsid w:val="000E2DF8"/>
    <w:rsid w:val="000E5DC2"/>
    <w:rsid w:val="000F1A68"/>
    <w:rsid w:val="000F50A0"/>
    <w:rsid w:val="000F6114"/>
    <w:rsid w:val="00101C9C"/>
    <w:rsid w:val="00102075"/>
    <w:rsid w:val="00103721"/>
    <w:rsid w:val="00103A2E"/>
    <w:rsid w:val="00106726"/>
    <w:rsid w:val="001106A3"/>
    <w:rsid w:val="0011359A"/>
    <w:rsid w:val="00120356"/>
    <w:rsid w:val="00120C62"/>
    <w:rsid w:val="00121EED"/>
    <w:rsid w:val="00130D96"/>
    <w:rsid w:val="00131FAF"/>
    <w:rsid w:val="001363CE"/>
    <w:rsid w:val="0013696B"/>
    <w:rsid w:val="0013758D"/>
    <w:rsid w:val="001426EC"/>
    <w:rsid w:val="00142CF0"/>
    <w:rsid w:val="00144761"/>
    <w:rsid w:val="00147EEF"/>
    <w:rsid w:val="0015285E"/>
    <w:rsid w:val="001533A5"/>
    <w:rsid w:val="00153AC2"/>
    <w:rsid w:val="001550B7"/>
    <w:rsid w:val="00161F0C"/>
    <w:rsid w:val="00162D65"/>
    <w:rsid w:val="0016447C"/>
    <w:rsid w:val="00164CD1"/>
    <w:rsid w:val="00165A3F"/>
    <w:rsid w:val="001701C9"/>
    <w:rsid w:val="0017254B"/>
    <w:rsid w:val="00176144"/>
    <w:rsid w:val="001806BC"/>
    <w:rsid w:val="00182097"/>
    <w:rsid w:val="001824B7"/>
    <w:rsid w:val="00182C7F"/>
    <w:rsid w:val="00183AF0"/>
    <w:rsid w:val="00192FD0"/>
    <w:rsid w:val="001930D9"/>
    <w:rsid w:val="0019320C"/>
    <w:rsid w:val="001942D1"/>
    <w:rsid w:val="001A2FA2"/>
    <w:rsid w:val="001A4051"/>
    <w:rsid w:val="001A42A6"/>
    <w:rsid w:val="001B0B66"/>
    <w:rsid w:val="001B1B05"/>
    <w:rsid w:val="001B1F75"/>
    <w:rsid w:val="001B21B4"/>
    <w:rsid w:val="001B2B1E"/>
    <w:rsid w:val="001B2CE4"/>
    <w:rsid w:val="001B47DA"/>
    <w:rsid w:val="001B4E58"/>
    <w:rsid w:val="001B617D"/>
    <w:rsid w:val="001B73C6"/>
    <w:rsid w:val="001C2F25"/>
    <w:rsid w:val="001C74B6"/>
    <w:rsid w:val="001D6617"/>
    <w:rsid w:val="001E2DAF"/>
    <w:rsid w:val="001E6129"/>
    <w:rsid w:val="001E6427"/>
    <w:rsid w:val="001F52BB"/>
    <w:rsid w:val="00200E60"/>
    <w:rsid w:val="00201058"/>
    <w:rsid w:val="0020130E"/>
    <w:rsid w:val="00207057"/>
    <w:rsid w:val="00207B67"/>
    <w:rsid w:val="00210BF0"/>
    <w:rsid w:val="00212E37"/>
    <w:rsid w:val="00214C36"/>
    <w:rsid w:val="002151B5"/>
    <w:rsid w:val="00216361"/>
    <w:rsid w:val="00216708"/>
    <w:rsid w:val="00217EC6"/>
    <w:rsid w:val="0022031A"/>
    <w:rsid w:val="00224B1C"/>
    <w:rsid w:val="00227438"/>
    <w:rsid w:val="00227473"/>
    <w:rsid w:val="002308E3"/>
    <w:rsid w:val="0023372A"/>
    <w:rsid w:val="00233E08"/>
    <w:rsid w:val="002366CC"/>
    <w:rsid w:val="00236A62"/>
    <w:rsid w:val="002402CB"/>
    <w:rsid w:val="00242F09"/>
    <w:rsid w:val="00244F80"/>
    <w:rsid w:val="00250DBF"/>
    <w:rsid w:val="00251B9A"/>
    <w:rsid w:val="00252133"/>
    <w:rsid w:val="00254EB8"/>
    <w:rsid w:val="002552D3"/>
    <w:rsid w:val="00257326"/>
    <w:rsid w:val="00263913"/>
    <w:rsid w:val="0026542F"/>
    <w:rsid w:val="00265796"/>
    <w:rsid w:val="002716A9"/>
    <w:rsid w:val="00274B3F"/>
    <w:rsid w:val="00276407"/>
    <w:rsid w:val="00276EDD"/>
    <w:rsid w:val="0027787F"/>
    <w:rsid w:val="00281BBA"/>
    <w:rsid w:val="002854AE"/>
    <w:rsid w:val="00285789"/>
    <w:rsid w:val="0028686B"/>
    <w:rsid w:val="00286E02"/>
    <w:rsid w:val="00293450"/>
    <w:rsid w:val="00293597"/>
    <w:rsid w:val="00296AE1"/>
    <w:rsid w:val="00297276"/>
    <w:rsid w:val="002A3B6D"/>
    <w:rsid w:val="002A63A1"/>
    <w:rsid w:val="002A65D9"/>
    <w:rsid w:val="002A777E"/>
    <w:rsid w:val="002A7C8B"/>
    <w:rsid w:val="002B0F47"/>
    <w:rsid w:val="002B28C8"/>
    <w:rsid w:val="002B3D6F"/>
    <w:rsid w:val="002B42B2"/>
    <w:rsid w:val="002B4745"/>
    <w:rsid w:val="002B54D1"/>
    <w:rsid w:val="002B6564"/>
    <w:rsid w:val="002B6636"/>
    <w:rsid w:val="002C03FA"/>
    <w:rsid w:val="002C356E"/>
    <w:rsid w:val="002C5313"/>
    <w:rsid w:val="002C539F"/>
    <w:rsid w:val="002C54F7"/>
    <w:rsid w:val="002D3520"/>
    <w:rsid w:val="002D3EDA"/>
    <w:rsid w:val="002D58CF"/>
    <w:rsid w:val="002E2A6E"/>
    <w:rsid w:val="002E4C50"/>
    <w:rsid w:val="002F36E0"/>
    <w:rsid w:val="002F41FF"/>
    <w:rsid w:val="002F64A4"/>
    <w:rsid w:val="002F7529"/>
    <w:rsid w:val="002F754C"/>
    <w:rsid w:val="002F7B97"/>
    <w:rsid w:val="002F7C5B"/>
    <w:rsid w:val="00301709"/>
    <w:rsid w:val="0030317E"/>
    <w:rsid w:val="00306B9B"/>
    <w:rsid w:val="003101BD"/>
    <w:rsid w:val="0031308F"/>
    <w:rsid w:val="00313E72"/>
    <w:rsid w:val="00314E65"/>
    <w:rsid w:val="00314F8C"/>
    <w:rsid w:val="00315020"/>
    <w:rsid w:val="00315C05"/>
    <w:rsid w:val="00321AD7"/>
    <w:rsid w:val="0032225B"/>
    <w:rsid w:val="003239BB"/>
    <w:rsid w:val="00325D68"/>
    <w:rsid w:val="003277F2"/>
    <w:rsid w:val="003302BE"/>
    <w:rsid w:val="00332A48"/>
    <w:rsid w:val="00332FF9"/>
    <w:rsid w:val="00334A6B"/>
    <w:rsid w:val="00335709"/>
    <w:rsid w:val="00336E08"/>
    <w:rsid w:val="00337074"/>
    <w:rsid w:val="00337437"/>
    <w:rsid w:val="00337DF5"/>
    <w:rsid w:val="00344752"/>
    <w:rsid w:val="003458EC"/>
    <w:rsid w:val="003465E5"/>
    <w:rsid w:val="00347024"/>
    <w:rsid w:val="0034756A"/>
    <w:rsid w:val="00351EB6"/>
    <w:rsid w:val="00352360"/>
    <w:rsid w:val="00353E9A"/>
    <w:rsid w:val="00354C84"/>
    <w:rsid w:val="00355614"/>
    <w:rsid w:val="0035784A"/>
    <w:rsid w:val="00357C5B"/>
    <w:rsid w:val="00357C80"/>
    <w:rsid w:val="003605CC"/>
    <w:rsid w:val="00360ABD"/>
    <w:rsid w:val="0036139B"/>
    <w:rsid w:val="00362704"/>
    <w:rsid w:val="00363282"/>
    <w:rsid w:val="003632E3"/>
    <w:rsid w:val="00370318"/>
    <w:rsid w:val="003718EF"/>
    <w:rsid w:val="00371FF1"/>
    <w:rsid w:val="00373B0F"/>
    <w:rsid w:val="00376253"/>
    <w:rsid w:val="0037741F"/>
    <w:rsid w:val="00377F1D"/>
    <w:rsid w:val="00380BA7"/>
    <w:rsid w:val="00385C3B"/>
    <w:rsid w:val="0038649A"/>
    <w:rsid w:val="00387024"/>
    <w:rsid w:val="00390416"/>
    <w:rsid w:val="0039126E"/>
    <w:rsid w:val="00391960"/>
    <w:rsid w:val="00391D97"/>
    <w:rsid w:val="00393437"/>
    <w:rsid w:val="003939E9"/>
    <w:rsid w:val="00395DF6"/>
    <w:rsid w:val="003A0332"/>
    <w:rsid w:val="003A03D3"/>
    <w:rsid w:val="003A57A6"/>
    <w:rsid w:val="003A7475"/>
    <w:rsid w:val="003B0888"/>
    <w:rsid w:val="003B0DA8"/>
    <w:rsid w:val="003B2E58"/>
    <w:rsid w:val="003B4DD9"/>
    <w:rsid w:val="003B7B94"/>
    <w:rsid w:val="003C0C38"/>
    <w:rsid w:val="003C217E"/>
    <w:rsid w:val="003C2D72"/>
    <w:rsid w:val="003C35C4"/>
    <w:rsid w:val="003C40F2"/>
    <w:rsid w:val="003C6FE9"/>
    <w:rsid w:val="003C724F"/>
    <w:rsid w:val="003D0245"/>
    <w:rsid w:val="003D0AE9"/>
    <w:rsid w:val="003D4342"/>
    <w:rsid w:val="003D4FFE"/>
    <w:rsid w:val="003D6796"/>
    <w:rsid w:val="003D706E"/>
    <w:rsid w:val="003E1A53"/>
    <w:rsid w:val="003E388E"/>
    <w:rsid w:val="003F0617"/>
    <w:rsid w:val="003F15BD"/>
    <w:rsid w:val="003F3B22"/>
    <w:rsid w:val="003F73C8"/>
    <w:rsid w:val="00404D39"/>
    <w:rsid w:val="00406576"/>
    <w:rsid w:val="00413441"/>
    <w:rsid w:val="00414757"/>
    <w:rsid w:val="0041546A"/>
    <w:rsid w:val="00416367"/>
    <w:rsid w:val="00417281"/>
    <w:rsid w:val="00427101"/>
    <w:rsid w:val="0042758C"/>
    <w:rsid w:val="004300C6"/>
    <w:rsid w:val="004369D9"/>
    <w:rsid w:val="00444288"/>
    <w:rsid w:val="00444EBC"/>
    <w:rsid w:val="0044610E"/>
    <w:rsid w:val="004518A5"/>
    <w:rsid w:val="0045401C"/>
    <w:rsid w:val="0046021D"/>
    <w:rsid w:val="0046160E"/>
    <w:rsid w:val="00462F1D"/>
    <w:rsid w:val="004739EA"/>
    <w:rsid w:val="00474631"/>
    <w:rsid w:val="0048171F"/>
    <w:rsid w:val="00481C8F"/>
    <w:rsid w:val="00485CAC"/>
    <w:rsid w:val="00491269"/>
    <w:rsid w:val="00492066"/>
    <w:rsid w:val="0049588C"/>
    <w:rsid w:val="004A0BF3"/>
    <w:rsid w:val="004A34AF"/>
    <w:rsid w:val="004A6D9E"/>
    <w:rsid w:val="004B277C"/>
    <w:rsid w:val="004B31DE"/>
    <w:rsid w:val="004B4E76"/>
    <w:rsid w:val="004B5347"/>
    <w:rsid w:val="004B598A"/>
    <w:rsid w:val="004B6EFE"/>
    <w:rsid w:val="004B7A8E"/>
    <w:rsid w:val="004C2E24"/>
    <w:rsid w:val="004C4866"/>
    <w:rsid w:val="004C7E08"/>
    <w:rsid w:val="004D0292"/>
    <w:rsid w:val="004D0A92"/>
    <w:rsid w:val="004D0BA6"/>
    <w:rsid w:val="004D33B6"/>
    <w:rsid w:val="004D3C46"/>
    <w:rsid w:val="004D4FAE"/>
    <w:rsid w:val="004E17B5"/>
    <w:rsid w:val="004E1E23"/>
    <w:rsid w:val="004E2ADB"/>
    <w:rsid w:val="004E30D2"/>
    <w:rsid w:val="004E43EF"/>
    <w:rsid w:val="004E5567"/>
    <w:rsid w:val="004E6B0E"/>
    <w:rsid w:val="004E7E8E"/>
    <w:rsid w:val="004F0DAE"/>
    <w:rsid w:val="004F6D1F"/>
    <w:rsid w:val="00500D0F"/>
    <w:rsid w:val="0050620E"/>
    <w:rsid w:val="0050747F"/>
    <w:rsid w:val="00513B6F"/>
    <w:rsid w:val="0051680D"/>
    <w:rsid w:val="00516A7E"/>
    <w:rsid w:val="00517298"/>
    <w:rsid w:val="00522BB6"/>
    <w:rsid w:val="00527E63"/>
    <w:rsid w:val="00531536"/>
    <w:rsid w:val="0053168D"/>
    <w:rsid w:val="005438AF"/>
    <w:rsid w:val="00545EE7"/>
    <w:rsid w:val="00551B8B"/>
    <w:rsid w:val="00552E38"/>
    <w:rsid w:val="0056106F"/>
    <w:rsid w:val="0056113B"/>
    <w:rsid w:val="00562CC5"/>
    <w:rsid w:val="00562FCE"/>
    <w:rsid w:val="00570DC2"/>
    <w:rsid w:val="00574F44"/>
    <w:rsid w:val="00576D58"/>
    <w:rsid w:val="00576DAD"/>
    <w:rsid w:val="0057767D"/>
    <w:rsid w:val="00577D4A"/>
    <w:rsid w:val="005807EC"/>
    <w:rsid w:val="00582842"/>
    <w:rsid w:val="00583891"/>
    <w:rsid w:val="0059063F"/>
    <w:rsid w:val="00596F2A"/>
    <w:rsid w:val="005A026F"/>
    <w:rsid w:val="005A2D4B"/>
    <w:rsid w:val="005A6458"/>
    <w:rsid w:val="005A661E"/>
    <w:rsid w:val="005C204E"/>
    <w:rsid w:val="005C26B3"/>
    <w:rsid w:val="005C4314"/>
    <w:rsid w:val="005E1BF1"/>
    <w:rsid w:val="005E2A10"/>
    <w:rsid w:val="005E4DF4"/>
    <w:rsid w:val="005E6AA6"/>
    <w:rsid w:val="005E708F"/>
    <w:rsid w:val="005F0A5D"/>
    <w:rsid w:val="005F1AF9"/>
    <w:rsid w:val="005F589F"/>
    <w:rsid w:val="00601537"/>
    <w:rsid w:val="00603F10"/>
    <w:rsid w:val="00606FBC"/>
    <w:rsid w:val="006100B0"/>
    <w:rsid w:val="00612AA5"/>
    <w:rsid w:val="00623D36"/>
    <w:rsid w:val="00627594"/>
    <w:rsid w:val="0063117A"/>
    <w:rsid w:val="00631C71"/>
    <w:rsid w:val="00633E50"/>
    <w:rsid w:val="006346B6"/>
    <w:rsid w:val="00637CD8"/>
    <w:rsid w:val="00637FBB"/>
    <w:rsid w:val="00641506"/>
    <w:rsid w:val="00645A57"/>
    <w:rsid w:val="0065208D"/>
    <w:rsid w:val="00652644"/>
    <w:rsid w:val="00654265"/>
    <w:rsid w:val="00662786"/>
    <w:rsid w:val="00662D2C"/>
    <w:rsid w:val="00662F9B"/>
    <w:rsid w:val="00663035"/>
    <w:rsid w:val="00663E25"/>
    <w:rsid w:val="006668F1"/>
    <w:rsid w:val="00666931"/>
    <w:rsid w:val="00672BA3"/>
    <w:rsid w:val="00672BCE"/>
    <w:rsid w:val="006847B3"/>
    <w:rsid w:val="00684B6C"/>
    <w:rsid w:val="00684E94"/>
    <w:rsid w:val="0068530C"/>
    <w:rsid w:val="006960EA"/>
    <w:rsid w:val="00697E4A"/>
    <w:rsid w:val="006A0B70"/>
    <w:rsid w:val="006A1A01"/>
    <w:rsid w:val="006A407C"/>
    <w:rsid w:val="006A4E48"/>
    <w:rsid w:val="006A5087"/>
    <w:rsid w:val="006B1574"/>
    <w:rsid w:val="006B2C12"/>
    <w:rsid w:val="006B6EB3"/>
    <w:rsid w:val="006B7F0B"/>
    <w:rsid w:val="006C30A2"/>
    <w:rsid w:val="006C3CA4"/>
    <w:rsid w:val="006C45F3"/>
    <w:rsid w:val="006D02EE"/>
    <w:rsid w:val="006D3224"/>
    <w:rsid w:val="006D532A"/>
    <w:rsid w:val="006E22FE"/>
    <w:rsid w:val="006E4943"/>
    <w:rsid w:val="006E5144"/>
    <w:rsid w:val="006F0B29"/>
    <w:rsid w:val="006F3B5C"/>
    <w:rsid w:val="006F5A02"/>
    <w:rsid w:val="006F5BD9"/>
    <w:rsid w:val="00704C4F"/>
    <w:rsid w:val="00704CE8"/>
    <w:rsid w:val="00713010"/>
    <w:rsid w:val="0071732B"/>
    <w:rsid w:val="0071772E"/>
    <w:rsid w:val="00721FD0"/>
    <w:rsid w:val="00722208"/>
    <w:rsid w:val="007259F6"/>
    <w:rsid w:val="00727B24"/>
    <w:rsid w:val="00731524"/>
    <w:rsid w:val="00735FE6"/>
    <w:rsid w:val="007362E7"/>
    <w:rsid w:val="007414D3"/>
    <w:rsid w:val="00743D09"/>
    <w:rsid w:val="0074441E"/>
    <w:rsid w:val="00747190"/>
    <w:rsid w:val="0075387E"/>
    <w:rsid w:val="0075394B"/>
    <w:rsid w:val="00757C51"/>
    <w:rsid w:val="00757D46"/>
    <w:rsid w:val="00761946"/>
    <w:rsid w:val="007634DF"/>
    <w:rsid w:val="00763D7A"/>
    <w:rsid w:val="007643AD"/>
    <w:rsid w:val="00766706"/>
    <w:rsid w:val="00766D1A"/>
    <w:rsid w:val="007719BD"/>
    <w:rsid w:val="00775C5D"/>
    <w:rsid w:val="0077607D"/>
    <w:rsid w:val="00777864"/>
    <w:rsid w:val="00780A87"/>
    <w:rsid w:val="007820F6"/>
    <w:rsid w:val="00792120"/>
    <w:rsid w:val="00793114"/>
    <w:rsid w:val="007971D3"/>
    <w:rsid w:val="007A4368"/>
    <w:rsid w:val="007A48F1"/>
    <w:rsid w:val="007B2560"/>
    <w:rsid w:val="007B5E1D"/>
    <w:rsid w:val="007C22C5"/>
    <w:rsid w:val="007C64F6"/>
    <w:rsid w:val="007C69E5"/>
    <w:rsid w:val="007D053A"/>
    <w:rsid w:val="007D2938"/>
    <w:rsid w:val="007D3882"/>
    <w:rsid w:val="007D3A2D"/>
    <w:rsid w:val="007D5344"/>
    <w:rsid w:val="007E1818"/>
    <w:rsid w:val="007E7AA6"/>
    <w:rsid w:val="007E7CCA"/>
    <w:rsid w:val="007F11A2"/>
    <w:rsid w:val="007F6C01"/>
    <w:rsid w:val="007F6C31"/>
    <w:rsid w:val="00802868"/>
    <w:rsid w:val="0080321E"/>
    <w:rsid w:val="00807C4C"/>
    <w:rsid w:val="00810CB8"/>
    <w:rsid w:val="00810E75"/>
    <w:rsid w:val="00810F80"/>
    <w:rsid w:val="00811F89"/>
    <w:rsid w:val="008178D6"/>
    <w:rsid w:val="00817C8C"/>
    <w:rsid w:val="00820ED5"/>
    <w:rsid w:val="00823252"/>
    <w:rsid w:val="008237D1"/>
    <w:rsid w:val="0082542A"/>
    <w:rsid w:val="008257FA"/>
    <w:rsid w:val="00826ACA"/>
    <w:rsid w:val="00826CE0"/>
    <w:rsid w:val="00826F2C"/>
    <w:rsid w:val="0083155C"/>
    <w:rsid w:val="0083165E"/>
    <w:rsid w:val="0083179D"/>
    <w:rsid w:val="00832E59"/>
    <w:rsid w:val="008338F6"/>
    <w:rsid w:val="008352FC"/>
    <w:rsid w:val="0083771A"/>
    <w:rsid w:val="0084203B"/>
    <w:rsid w:val="00846850"/>
    <w:rsid w:val="00852CF2"/>
    <w:rsid w:val="00853692"/>
    <w:rsid w:val="00860C11"/>
    <w:rsid w:val="00860ECD"/>
    <w:rsid w:val="0086139F"/>
    <w:rsid w:val="008649D3"/>
    <w:rsid w:val="00865C2D"/>
    <w:rsid w:val="00872358"/>
    <w:rsid w:val="00873120"/>
    <w:rsid w:val="00876180"/>
    <w:rsid w:val="00880A52"/>
    <w:rsid w:val="00881756"/>
    <w:rsid w:val="00881E03"/>
    <w:rsid w:val="00883B80"/>
    <w:rsid w:val="008907A4"/>
    <w:rsid w:val="008910D2"/>
    <w:rsid w:val="00891F6F"/>
    <w:rsid w:val="008A50D1"/>
    <w:rsid w:val="008B1678"/>
    <w:rsid w:val="008B4480"/>
    <w:rsid w:val="008B4F29"/>
    <w:rsid w:val="008B6F97"/>
    <w:rsid w:val="008C3623"/>
    <w:rsid w:val="008C48A3"/>
    <w:rsid w:val="008C636F"/>
    <w:rsid w:val="008C7354"/>
    <w:rsid w:val="008D16D6"/>
    <w:rsid w:val="008D451D"/>
    <w:rsid w:val="008E0951"/>
    <w:rsid w:val="008E236F"/>
    <w:rsid w:val="008E7141"/>
    <w:rsid w:val="008E7FC8"/>
    <w:rsid w:val="008F0BE8"/>
    <w:rsid w:val="008F24EB"/>
    <w:rsid w:val="008F43B7"/>
    <w:rsid w:val="008F5A84"/>
    <w:rsid w:val="00901BC2"/>
    <w:rsid w:val="00904792"/>
    <w:rsid w:val="00906579"/>
    <w:rsid w:val="00906AB2"/>
    <w:rsid w:val="00911FA7"/>
    <w:rsid w:val="0092089F"/>
    <w:rsid w:val="009243B5"/>
    <w:rsid w:val="00924E3C"/>
    <w:rsid w:val="00926F8D"/>
    <w:rsid w:val="00927817"/>
    <w:rsid w:val="00931072"/>
    <w:rsid w:val="00932E5B"/>
    <w:rsid w:val="00936055"/>
    <w:rsid w:val="00936B44"/>
    <w:rsid w:val="009404D3"/>
    <w:rsid w:val="00942BAB"/>
    <w:rsid w:val="00955A85"/>
    <w:rsid w:val="00956D21"/>
    <w:rsid w:val="00957ADD"/>
    <w:rsid w:val="0096070B"/>
    <w:rsid w:val="00963117"/>
    <w:rsid w:val="00963756"/>
    <w:rsid w:val="00963FE8"/>
    <w:rsid w:val="00964FFC"/>
    <w:rsid w:val="0096506B"/>
    <w:rsid w:val="00966F57"/>
    <w:rsid w:val="00967BB8"/>
    <w:rsid w:val="00970C6C"/>
    <w:rsid w:val="00975311"/>
    <w:rsid w:val="00986E40"/>
    <w:rsid w:val="00990079"/>
    <w:rsid w:val="0099034B"/>
    <w:rsid w:val="00993E87"/>
    <w:rsid w:val="00996C02"/>
    <w:rsid w:val="00996CE5"/>
    <w:rsid w:val="009A2E4B"/>
    <w:rsid w:val="009A358A"/>
    <w:rsid w:val="009A5655"/>
    <w:rsid w:val="009A633B"/>
    <w:rsid w:val="009A7451"/>
    <w:rsid w:val="009B4DA1"/>
    <w:rsid w:val="009B502F"/>
    <w:rsid w:val="009B5CC1"/>
    <w:rsid w:val="009B6C0C"/>
    <w:rsid w:val="009B7846"/>
    <w:rsid w:val="009C34D6"/>
    <w:rsid w:val="009C735F"/>
    <w:rsid w:val="009D1CF6"/>
    <w:rsid w:val="009D2C73"/>
    <w:rsid w:val="009D65A6"/>
    <w:rsid w:val="009E07D0"/>
    <w:rsid w:val="009E1DC3"/>
    <w:rsid w:val="009E4135"/>
    <w:rsid w:val="009F098D"/>
    <w:rsid w:val="009F1006"/>
    <w:rsid w:val="009F23C1"/>
    <w:rsid w:val="009F3BB5"/>
    <w:rsid w:val="009F5488"/>
    <w:rsid w:val="009F6A9B"/>
    <w:rsid w:val="009F709C"/>
    <w:rsid w:val="00A00031"/>
    <w:rsid w:val="00A0094C"/>
    <w:rsid w:val="00A01FAC"/>
    <w:rsid w:val="00A03298"/>
    <w:rsid w:val="00A03EE9"/>
    <w:rsid w:val="00A072A0"/>
    <w:rsid w:val="00A13806"/>
    <w:rsid w:val="00A15592"/>
    <w:rsid w:val="00A15B3D"/>
    <w:rsid w:val="00A209C6"/>
    <w:rsid w:val="00A21439"/>
    <w:rsid w:val="00A24170"/>
    <w:rsid w:val="00A2465B"/>
    <w:rsid w:val="00A246D1"/>
    <w:rsid w:val="00A25FA0"/>
    <w:rsid w:val="00A25FE1"/>
    <w:rsid w:val="00A261F4"/>
    <w:rsid w:val="00A26702"/>
    <w:rsid w:val="00A338A0"/>
    <w:rsid w:val="00A34C26"/>
    <w:rsid w:val="00A360DB"/>
    <w:rsid w:val="00A36E9E"/>
    <w:rsid w:val="00A36FE6"/>
    <w:rsid w:val="00A402C5"/>
    <w:rsid w:val="00A40E93"/>
    <w:rsid w:val="00A437D7"/>
    <w:rsid w:val="00A461DF"/>
    <w:rsid w:val="00A47A5D"/>
    <w:rsid w:val="00A5313F"/>
    <w:rsid w:val="00A611BD"/>
    <w:rsid w:val="00A643D7"/>
    <w:rsid w:val="00A64406"/>
    <w:rsid w:val="00A64EBF"/>
    <w:rsid w:val="00A65CC3"/>
    <w:rsid w:val="00A728C4"/>
    <w:rsid w:val="00A72A2A"/>
    <w:rsid w:val="00A76FBF"/>
    <w:rsid w:val="00A776A4"/>
    <w:rsid w:val="00A82217"/>
    <w:rsid w:val="00A83C18"/>
    <w:rsid w:val="00A9024D"/>
    <w:rsid w:val="00A93B9A"/>
    <w:rsid w:val="00A96C31"/>
    <w:rsid w:val="00AA73FD"/>
    <w:rsid w:val="00AB0514"/>
    <w:rsid w:val="00AB6F1D"/>
    <w:rsid w:val="00AB7D52"/>
    <w:rsid w:val="00AC1051"/>
    <w:rsid w:val="00AC2E7D"/>
    <w:rsid w:val="00AC7760"/>
    <w:rsid w:val="00AD2034"/>
    <w:rsid w:val="00AD25C1"/>
    <w:rsid w:val="00AD5223"/>
    <w:rsid w:val="00AD6241"/>
    <w:rsid w:val="00AE35AE"/>
    <w:rsid w:val="00AE3891"/>
    <w:rsid w:val="00AE5866"/>
    <w:rsid w:val="00AE7106"/>
    <w:rsid w:val="00AF27FD"/>
    <w:rsid w:val="00AF37F9"/>
    <w:rsid w:val="00AF4DEF"/>
    <w:rsid w:val="00AF7CF4"/>
    <w:rsid w:val="00B072FC"/>
    <w:rsid w:val="00B10EB9"/>
    <w:rsid w:val="00B1123B"/>
    <w:rsid w:val="00B11E83"/>
    <w:rsid w:val="00B20886"/>
    <w:rsid w:val="00B20C2F"/>
    <w:rsid w:val="00B224F2"/>
    <w:rsid w:val="00B27485"/>
    <w:rsid w:val="00B30DEA"/>
    <w:rsid w:val="00B322E2"/>
    <w:rsid w:val="00B3281F"/>
    <w:rsid w:val="00B32F05"/>
    <w:rsid w:val="00B330F7"/>
    <w:rsid w:val="00B333AA"/>
    <w:rsid w:val="00B34530"/>
    <w:rsid w:val="00B34830"/>
    <w:rsid w:val="00B351F1"/>
    <w:rsid w:val="00B43023"/>
    <w:rsid w:val="00B43190"/>
    <w:rsid w:val="00B4363A"/>
    <w:rsid w:val="00B44653"/>
    <w:rsid w:val="00B462D7"/>
    <w:rsid w:val="00B46B45"/>
    <w:rsid w:val="00B47125"/>
    <w:rsid w:val="00B476A3"/>
    <w:rsid w:val="00B477E2"/>
    <w:rsid w:val="00B511A1"/>
    <w:rsid w:val="00B557F2"/>
    <w:rsid w:val="00B56E9F"/>
    <w:rsid w:val="00B701FA"/>
    <w:rsid w:val="00B719FA"/>
    <w:rsid w:val="00B72C78"/>
    <w:rsid w:val="00B74E7D"/>
    <w:rsid w:val="00B83696"/>
    <w:rsid w:val="00B843FD"/>
    <w:rsid w:val="00B8517D"/>
    <w:rsid w:val="00B859CC"/>
    <w:rsid w:val="00B875E7"/>
    <w:rsid w:val="00B90B4D"/>
    <w:rsid w:val="00B9513D"/>
    <w:rsid w:val="00B9640F"/>
    <w:rsid w:val="00B97CDA"/>
    <w:rsid w:val="00BA04AE"/>
    <w:rsid w:val="00BA116E"/>
    <w:rsid w:val="00BA4B3A"/>
    <w:rsid w:val="00BA701A"/>
    <w:rsid w:val="00BA70A2"/>
    <w:rsid w:val="00BB00A9"/>
    <w:rsid w:val="00BB083D"/>
    <w:rsid w:val="00BB234B"/>
    <w:rsid w:val="00BB2D7F"/>
    <w:rsid w:val="00BB4A37"/>
    <w:rsid w:val="00BB7B2B"/>
    <w:rsid w:val="00BC0641"/>
    <w:rsid w:val="00BC5A3B"/>
    <w:rsid w:val="00BC7758"/>
    <w:rsid w:val="00BC7908"/>
    <w:rsid w:val="00BD14CC"/>
    <w:rsid w:val="00BD60E4"/>
    <w:rsid w:val="00BE360A"/>
    <w:rsid w:val="00BE477F"/>
    <w:rsid w:val="00BE4D40"/>
    <w:rsid w:val="00BE660D"/>
    <w:rsid w:val="00BF13AA"/>
    <w:rsid w:val="00BF4AFD"/>
    <w:rsid w:val="00BF67F8"/>
    <w:rsid w:val="00C0130A"/>
    <w:rsid w:val="00C01AEF"/>
    <w:rsid w:val="00C04C8B"/>
    <w:rsid w:val="00C05374"/>
    <w:rsid w:val="00C10C66"/>
    <w:rsid w:val="00C10D5D"/>
    <w:rsid w:val="00C111D7"/>
    <w:rsid w:val="00C11716"/>
    <w:rsid w:val="00C16AEC"/>
    <w:rsid w:val="00C17DC6"/>
    <w:rsid w:val="00C2699B"/>
    <w:rsid w:val="00C275B4"/>
    <w:rsid w:val="00C359CA"/>
    <w:rsid w:val="00C371E7"/>
    <w:rsid w:val="00C37B8B"/>
    <w:rsid w:val="00C41026"/>
    <w:rsid w:val="00C437AA"/>
    <w:rsid w:val="00C44783"/>
    <w:rsid w:val="00C45982"/>
    <w:rsid w:val="00C47E95"/>
    <w:rsid w:val="00C544AE"/>
    <w:rsid w:val="00C545AA"/>
    <w:rsid w:val="00C55BBC"/>
    <w:rsid w:val="00C56A94"/>
    <w:rsid w:val="00C5744C"/>
    <w:rsid w:val="00C57C1A"/>
    <w:rsid w:val="00C65229"/>
    <w:rsid w:val="00C72253"/>
    <w:rsid w:val="00C73708"/>
    <w:rsid w:val="00C74274"/>
    <w:rsid w:val="00C75817"/>
    <w:rsid w:val="00C8041B"/>
    <w:rsid w:val="00C80EC4"/>
    <w:rsid w:val="00C82984"/>
    <w:rsid w:val="00C86E61"/>
    <w:rsid w:val="00C87C1B"/>
    <w:rsid w:val="00C87C27"/>
    <w:rsid w:val="00C90DC7"/>
    <w:rsid w:val="00C97FE0"/>
    <w:rsid w:val="00CB3469"/>
    <w:rsid w:val="00CB5C73"/>
    <w:rsid w:val="00CC2058"/>
    <w:rsid w:val="00CC22DF"/>
    <w:rsid w:val="00CC287A"/>
    <w:rsid w:val="00CC6680"/>
    <w:rsid w:val="00CD04C9"/>
    <w:rsid w:val="00CD1F77"/>
    <w:rsid w:val="00CE0C4D"/>
    <w:rsid w:val="00CE1D24"/>
    <w:rsid w:val="00CE1E86"/>
    <w:rsid w:val="00CE41AD"/>
    <w:rsid w:val="00CE63FC"/>
    <w:rsid w:val="00CF67D3"/>
    <w:rsid w:val="00CF6CCE"/>
    <w:rsid w:val="00D00DE8"/>
    <w:rsid w:val="00D02D08"/>
    <w:rsid w:val="00D038AF"/>
    <w:rsid w:val="00D03F82"/>
    <w:rsid w:val="00D05853"/>
    <w:rsid w:val="00D06AEF"/>
    <w:rsid w:val="00D10F5B"/>
    <w:rsid w:val="00D114D7"/>
    <w:rsid w:val="00D11834"/>
    <w:rsid w:val="00D11CC5"/>
    <w:rsid w:val="00D12E95"/>
    <w:rsid w:val="00D13843"/>
    <w:rsid w:val="00D14E15"/>
    <w:rsid w:val="00D203FD"/>
    <w:rsid w:val="00D24568"/>
    <w:rsid w:val="00D26909"/>
    <w:rsid w:val="00D2762F"/>
    <w:rsid w:val="00D2771A"/>
    <w:rsid w:val="00D3018E"/>
    <w:rsid w:val="00D31368"/>
    <w:rsid w:val="00D335B3"/>
    <w:rsid w:val="00D34B6B"/>
    <w:rsid w:val="00D34F86"/>
    <w:rsid w:val="00D37C25"/>
    <w:rsid w:val="00D410FE"/>
    <w:rsid w:val="00D431FA"/>
    <w:rsid w:val="00D45C4A"/>
    <w:rsid w:val="00D50B1D"/>
    <w:rsid w:val="00D5212A"/>
    <w:rsid w:val="00D52F30"/>
    <w:rsid w:val="00D54648"/>
    <w:rsid w:val="00D57872"/>
    <w:rsid w:val="00D57A2D"/>
    <w:rsid w:val="00D62085"/>
    <w:rsid w:val="00D650B5"/>
    <w:rsid w:val="00D67195"/>
    <w:rsid w:val="00D71B32"/>
    <w:rsid w:val="00D77E59"/>
    <w:rsid w:val="00D84CC4"/>
    <w:rsid w:val="00D87842"/>
    <w:rsid w:val="00D91331"/>
    <w:rsid w:val="00D91D69"/>
    <w:rsid w:val="00D95559"/>
    <w:rsid w:val="00D9634D"/>
    <w:rsid w:val="00DA0DAC"/>
    <w:rsid w:val="00DA3E60"/>
    <w:rsid w:val="00DA67B6"/>
    <w:rsid w:val="00DA709C"/>
    <w:rsid w:val="00DB08E9"/>
    <w:rsid w:val="00DB16FE"/>
    <w:rsid w:val="00DB377D"/>
    <w:rsid w:val="00DB59C2"/>
    <w:rsid w:val="00DB68DF"/>
    <w:rsid w:val="00DC40F4"/>
    <w:rsid w:val="00DC5958"/>
    <w:rsid w:val="00DD3E93"/>
    <w:rsid w:val="00DE3DD7"/>
    <w:rsid w:val="00DE5254"/>
    <w:rsid w:val="00DF0D5A"/>
    <w:rsid w:val="00DF1C13"/>
    <w:rsid w:val="00DF1D54"/>
    <w:rsid w:val="00DF1F82"/>
    <w:rsid w:val="00DF1F90"/>
    <w:rsid w:val="00DF3843"/>
    <w:rsid w:val="00DF3D62"/>
    <w:rsid w:val="00DF4CD2"/>
    <w:rsid w:val="00DF53DB"/>
    <w:rsid w:val="00DF69BC"/>
    <w:rsid w:val="00DF7C96"/>
    <w:rsid w:val="00E01A8D"/>
    <w:rsid w:val="00E02A57"/>
    <w:rsid w:val="00E0433D"/>
    <w:rsid w:val="00E0589A"/>
    <w:rsid w:val="00E05C91"/>
    <w:rsid w:val="00E112CE"/>
    <w:rsid w:val="00E21E93"/>
    <w:rsid w:val="00E2532F"/>
    <w:rsid w:val="00E2733E"/>
    <w:rsid w:val="00E3000F"/>
    <w:rsid w:val="00E30B2D"/>
    <w:rsid w:val="00E31CD2"/>
    <w:rsid w:val="00E4292E"/>
    <w:rsid w:val="00E44AB6"/>
    <w:rsid w:val="00E458AE"/>
    <w:rsid w:val="00E543DF"/>
    <w:rsid w:val="00E54E7B"/>
    <w:rsid w:val="00E62783"/>
    <w:rsid w:val="00E62B09"/>
    <w:rsid w:val="00E63840"/>
    <w:rsid w:val="00E64550"/>
    <w:rsid w:val="00E662DB"/>
    <w:rsid w:val="00E66AA6"/>
    <w:rsid w:val="00E71A8A"/>
    <w:rsid w:val="00E7771E"/>
    <w:rsid w:val="00E80309"/>
    <w:rsid w:val="00E804CD"/>
    <w:rsid w:val="00E807E2"/>
    <w:rsid w:val="00E80F4A"/>
    <w:rsid w:val="00E85427"/>
    <w:rsid w:val="00E900E2"/>
    <w:rsid w:val="00E91358"/>
    <w:rsid w:val="00E96A14"/>
    <w:rsid w:val="00E970CE"/>
    <w:rsid w:val="00E97227"/>
    <w:rsid w:val="00E975B4"/>
    <w:rsid w:val="00EA3687"/>
    <w:rsid w:val="00EA4761"/>
    <w:rsid w:val="00EA5068"/>
    <w:rsid w:val="00EA5FED"/>
    <w:rsid w:val="00EA6209"/>
    <w:rsid w:val="00EA7BDD"/>
    <w:rsid w:val="00EB1F8A"/>
    <w:rsid w:val="00EB30B0"/>
    <w:rsid w:val="00EB321E"/>
    <w:rsid w:val="00EB3E03"/>
    <w:rsid w:val="00EB536F"/>
    <w:rsid w:val="00EB59F4"/>
    <w:rsid w:val="00EB6497"/>
    <w:rsid w:val="00EC4CD8"/>
    <w:rsid w:val="00EC568B"/>
    <w:rsid w:val="00EC66E7"/>
    <w:rsid w:val="00ED0669"/>
    <w:rsid w:val="00ED3CF8"/>
    <w:rsid w:val="00ED46B0"/>
    <w:rsid w:val="00ED6498"/>
    <w:rsid w:val="00EE1CEB"/>
    <w:rsid w:val="00EE694C"/>
    <w:rsid w:val="00EF4409"/>
    <w:rsid w:val="00F003CD"/>
    <w:rsid w:val="00F0100D"/>
    <w:rsid w:val="00F02E44"/>
    <w:rsid w:val="00F05CB0"/>
    <w:rsid w:val="00F064B7"/>
    <w:rsid w:val="00F10D2F"/>
    <w:rsid w:val="00F11F62"/>
    <w:rsid w:val="00F13CF8"/>
    <w:rsid w:val="00F14B35"/>
    <w:rsid w:val="00F1541F"/>
    <w:rsid w:val="00F166AD"/>
    <w:rsid w:val="00F17203"/>
    <w:rsid w:val="00F2142F"/>
    <w:rsid w:val="00F31B41"/>
    <w:rsid w:val="00F37A26"/>
    <w:rsid w:val="00F41C0A"/>
    <w:rsid w:val="00F44893"/>
    <w:rsid w:val="00F50B8E"/>
    <w:rsid w:val="00F51F87"/>
    <w:rsid w:val="00F52824"/>
    <w:rsid w:val="00F53188"/>
    <w:rsid w:val="00F55321"/>
    <w:rsid w:val="00F57080"/>
    <w:rsid w:val="00F602E1"/>
    <w:rsid w:val="00F60A2C"/>
    <w:rsid w:val="00F65753"/>
    <w:rsid w:val="00F671F3"/>
    <w:rsid w:val="00F728AC"/>
    <w:rsid w:val="00F73716"/>
    <w:rsid w:val="00F77C59"/>
    <w:rsid w:val="00F83001"/>
    <w:rsid w:val="00F85ABF"/>
    <w:rsid w:val="00F85CBF"/>
    <w:rsid w:val="00F869FF"/>
    <w:rsid w:val="00F94316"/>
    <w:rsid w:val="00F95318"/>
    <w:rsid w:val="00F9597E"/>
    <w:rsid w:val="00FB3441"/>
    <w:rsid w:val="00FB3ED2"/>
    <w:rsid w:val="00FB48E9"/>
    <w:rsid w:val="00FB5F93"/>
    <w:rsid w:val="00FC0B56"/>
    <w:rsid w:val="00FC0E97"/>
    <w:rsid w:val="00FC1975"/>
    <w:rsid w:val="00FC2D4B"/>
    <w:rsid w:val="00FD09B5"/>
    <w:rsid w:val="00FD2B39"/>
    <w:rsid w:val="00FD78B6"/>
    <w:rsid w:val="00FE10D3"/>
    <w:rsid w:val="00FE373E"/>
    <w:rsid w:val="00FF0F97"/>
    <w:rsid w:val="00FF167C"/>
    <w:rsid w:val="00FF39C8"/>
    <w:rsid w:val="00FF559F"/>
    <w:rsid w:val="00FF784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58E"/>
  <w15:docId w15:val="{C5DBA8AE-062A-479C-B952-8353EAEE0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88E"/>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qFormat/>
    <w:rsid w:val="00C73708"/>
    <w:pPr>
      <w:spacing w:after="0" w:line="240" w:lineRule="auto"/>
    </w:pPr>
  </w:style>
  <w:style w:type="paragraph" w:styleId="Prrafodelista">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uiPriority w:val="99"/>
    <w:semiHidden/>
    <w:unhideWhenUsed/>
    <w:rsid w:val="00BD14CC"/>
    <w:rPr>
      <w:rFonts w:ascii="Times New Roman" w:hAnsi="Times New Roman" w:cs="Times New Roman"/>
      <w:sz w:val="24"/>
      <w:szCs w:val="24"/>
    </w:rPr>
  </w:style>
  <w:style w:type="paragraph" w:styleId="Textoindependiente3">
    <w:name w:val="Body Text 3"/>
    <w:basedOn w:val="Normal"/>
    <w:link w:val="Textoindependiente3Car"/>
    <w:uiPriority w:val="99"/>
    <w:semiHidden/>
    <w:unhideWhenUsed/>
    <w:rsid w:val="008237D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237D1"/>
    <w:rPr>
      <w:sz w:val="16"/>
      <w:szCs w:val="16"/>
    </w:rPr>
  </w:style>
  <w:style w:type="paragraph" w:styleId="Textonotaalfinal">
    <w:name w:val="endnote text"/>
    <w:basedOn w:val="Normal"/>
    <w:link w:val="TextonotaalfinalCar"/>
    <w:uiPriority w:val="99"/>
    <w:semiHidden/>
    <w:unhideWhenUsed/>
    <w:rsid w:val="009B502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B502F"/>
    <w:rPr>
      <w:sz w:val="20"/>
      <w:szCs w:val="20"/>
    </w:rPr>
  </w:style>
  <w:style w:type="character" w:styleId="Refdenotaalfinal">
    <w:name w:val="endnote reference"/>
    <w:basedOn w:val="Fuentedeprrafopredeter"/>
    <w:uiPriority w:val="99"/>
    <w:semiHidden/>
    <w:unhideWhenUsed/>
    <w:rsid w:val="009B50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63922">
      <w:bodyDiv w:val="1"/>
      <w:marLeft w:val="0"/>
      <w:marRight w:val="0"/>
      <w:marTop w:val="0"/>
      <w:marBottom w:val="0"/>
      <w:divBdr>
        <w:top w:val="none" w:sz="0" w:space="0" w:color="auto"/>
        <w:left w:val="none" w:sz="0" w:space="0" w:color="auto"/>
        <w:bottom w:val="none" w:sz="0" w:space="0" w:color="auto"/>
        <w:right w:val="none" w:sz="0" w:space="0" w:color="auto"/>
      </w:divBdr>
    </w:div>
    <w:div w:id="313411364">
      <w:bodyDiv w:val="1"/>
      <w:marLeft w:val="0"/>
      <w:marRight w:val="0"/>
      <w:marTop w:val="0"/>
      <w:marBottom w:val="0"/>
      <w:divBdr>
        <w:top w:val="none" w:sz="0" w:space="0" w:color="auto"/>
        <w:left w:val="none" w:sz="0" w:space="0" w:color="auto"/>
        <w:bottom w:val="none" w:sz="0" w:space="0" w:color="auto"/>
        <w:right w:val="none" w:sz="0" w:space="0" w:color="auto"/>
      </w:divBdr>
    </w:div>
    <w:div w:id="423503469">
      <w:bodyDiv w:val="1"/>
      <w:marLeft w:val="0"/>
      <w:marRight w:val="0"/>
      <w:marTop w:val="0"/>
      <w:marBottom w:val="0"/>
      <w:divBdr>
        <w:top w:val="none" w:sz="0" w:space="0" w:color="auto"/>
        <w:left w:val="none" w:sz="0" w:space="0" w:color="auto"/>
        <w:bottom w:val="none" w:sz="0" w:space="0" w:color="auto"/>
        <w:right w:val="none" w:sz="0" w:space="0" w:color="auto"/>
      </w:divBdr>
    </w:div>
    <w:div w:id="498008544">
      <w:bodyDiv w:val="1"/>
      <w:marLeft w:val="0"/>
      <w:marRight w:val="0"/>
      <w:marTop w:val="0"/>
      <w:marBottom w:val="0"/>
      <w:divBdr>
        <w:top w:val="none" w:sz="0" w:space="0" w:color="auto"/>
        <w:left w:val="none" w:sz="0" w:space="0" w:color="auto"/>
        <w:bottom w:val="none" w:sz="0" w:space="0" w:color="auto"/>
        <w:right w:val="none" w:sz="0" w:space="0" w:color="auto"/>
      </w:divBdr>
    </w:div>
    <w:div w:id="572667217">
      <w:bodyDiv w:val="1"/>
      <w:marLeft w:val="0"/>
      <w:marRight w:val="0"/>
      <w:marTop w:val="0"/>
      <w:marBottom w:val="0"/>
      <w:divBdr>
        <w:top w:val="none" w:sz="0" w:space="0" w:color="auto"/>
        <w:left w:val="none" w:sz="0" w:space="0" w:color="auto"/>
        <w:bottom w:val="none" w:sz="0" w:space="0" w:color="auto"/>
        <w:right w:val="none" w:sz="0" w:space="0" w:color="auto"/>
      </w:divBdr>
    </w:div>
    <w:div w:id="580066106">
      <w:bodyDiv w:val="1"/>
      <w:marLeft w:val="0"/>
      <w:marRight w:val="0"/>
      <w:marTop w:val="0"/>
      <w:marBottom w:val="0"/>
      <w:divBdr>
        <w:top w:val="none" w:sz="0" w:space="0" w:color="auto"/>
        <w:left w:val="none" w:sz="0" w:space="0" w:color="auto"/>
        <w:bottom w:val="none" w:sz="0" w:space="0" w:color="auto"/>
        <w:right w:val="none" w:sz="0" w:space="0" w:color="auto"/>
      </w:divBdr>
    </w:div>
    <w:div w:id="1015696535">
      <w:bodyDiv w:val="1"/>
      <w:marLeft w:val="0"/>
      <w:marRight w:val="0"/>
      <w:marTop w:val="0"/>
      <w:marBottom w:val="0"/>
      <w:divBdr>
        <w:top w:val="none" w:sz="0" w:space="0" w:color="auto"/>
        <w:left w:val="none" w:sz="0" w:space="0" w:color="auto"/>
        <w:bottom w:val="none" w:sz="0" w:space="0" w:color="auto"/>
        <w:right w:val="none" w:sz="0" w:space="0" w:color="auto"/>
      </w:divBdr>
    </w:div>
    <w:div w:id="1175657759">
      <w:bodyDiv w:val="1"/>
      <w:marLeft w:val="0"/>
      <w:marRight w:val="0"/>
      <w:marTop w:val="0"/>
      <w:marBottom w:val="0"/>
      <w:divBdr>
        <w:top w:val="none" w:sz="0" w:space="0" w:color="auto"/>
        <w:left w:val="none" w:sz="0" w:space="0" w:color="auto"/>
        <w:bottom w:val="none" w:sz="0" w:space="0" w:color="auto"/>
        <w:right w:val="none" w:sz="0" w:space="0" w:color="auto"/>
      </w:divBdr>
    </w:div>
    <w:div w:id="1268850129">
      <w:bodyDiv w:val="1"/>
      <w:marLeft w:val="0"/>
      <w:marRight w:val="0"/>
      <w:marTop w:val="0"/>
      <w:marBottom w:val="0"/>
      <w:divBdr>
        <w:top w:val="none" w:sz="0" w:space="0" w:color="auto"/>
        <w:left w:val="none" w:sz="0" w:space="0" w:color="auto"/>
        <w:bottom w:val="none" w:sz="0" w:space="0" w:color="auto"/>
        <w:right w:val="none" w:sz="0" w:space="0" w:color="auto"/>
      </w:divBdr>
    </w:div>
    <w:div w:id="1376392316">
      <w:bodyDiv w:val="1"/>
      <w:marLeft w:val="0"/>
      <w:marRight w:val="0"/>
      <w:marTop w:val="0"/>
      <w:marBottom w:val="0"/>
      <w:divBdr>
        <w:top w:val="none" w:sz="0" w:space="0" w:color="auto"/>
        <w:left w:val="none" w:sz="0" w:space="0" w:color="auto"/>
        <w:bottom w:val="none" w:sz="0" w:space="0" w:color="auto"/>
        <w:right w:val="none" w:sz="0" w:space="0" w:color="auto"/>
      </w:divBdr>
    </w:div>
    <w:div w:id="1514609375">
      <w:bodyDiv w:val="1"/>
      <w:marLeft w:val="0"/>
      <w:marRight w:val="0"/>
      <w:marTop w:val="0"/>
      <w:marBottom w:val="0"/>
      <w:divBdr>
        <w:top w:val="none" w:sz="0" w:space="0" w:color="auto"/>
        <w:left w:val="none" w:sz="0" w:space="0" w:color="auto"/>
        <w:bottom w:val="none" w:sz="0" w:space="0" w:color="auto"/>
        <w:right w:val="none" w:sz="0" w:space="0" w:color="auto"/>
      </w:divBdr>
    </w:div>
    <w:div w:id="1725761838">
      <w:bodyDiv w:val="1"/>
      <w:marLeft w:val="0"/>
      <w:marRight w:val="0"/>
      <w:marTop w:val="0"/>
      <w:marBottom w:val="0"/>
      <w:divBdr>
        <w:top w:val="none" w:sz="0" w:space="0" w:color="auto"/>
        <w:left w:val="none" w:sz="0" w:space="0" w:color="auto"/>
        <w:bottom w:val="none" w:sz="0" w:space="0" w:color="auto"/>
        <w:right w:val="none" w:sz="0" w:space="0" w:color="auto"/>
      </w:divBdr>
    </w:div>
    <w:div w:id="1885175164">
      <w:bodyDiv w:val="1"/>
      <w:marLeft w:val="0"/>
      <w:marRight w:val="0"/>
      <w:marTop w:val="0"/>
      <w:marBottom w:val="0"/>
      <w:divBdr>
        <w:top w:val="none" w:sz="0" w:space="0" w:color="auto"/>
        <w:left w:val="none" w:sz="0" w:space="0" w:color="auto"/>
        <w:bottom w:val="none" w:sz="0" w:space="0" w:color="auto"/>
        <w:right w:val="none" w:sz="0" w:space="0" w:color="auto"/>
      </w:divBdr>
    </w:div>
    <w:div w:id="209138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D5825-F958-4978-90A4-4357535E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TotalTime>
  <Pages>6</Pages>
  <Words>2404</Words>
  <Characters>13222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Henry Lora Rodriguez</cp:lastModifiedBy>
  <cp:revision>39</cp:revision>
  <cp:lastPrinted>2018-08-28T13:33:00Z</cp:lastPrinted>
  <dcterms:created xsi:type="dcterms:W3CDTF">2018-08-15T14:11:00Z</dcterms:created>
  <dcterms:modified xsi:type="dcterms:W3CDTF">2018-09-24T19:43:00Z</dcterms:modified>
</cp:coreProperties>
</file>