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43" w:rsidRPr="00366B96" w:rsidRDefault="00F05143" w:rsidP="00F05143">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sidR="00D452CC">
        <w:rPr>
          <w:rFonts w:ascii="Arial Narrow" w:hAnsi="Arial Narrow" w:cs="Tahoma"/>
          <w:color w:val="FF0000"/>
          <w:sz w:val="18"/>
          <w:szCs w:val="18"/>
        </w:rPr>
        <w:t>respectiva</w:t>
      </w:r>
      <w:r w:rsidR="00D452CC" w:rsidRPr="00366B96">
        <w:rPr>
          <w:rFonts w:ascii="Arial Narrow" w:hAnsi="Arial Narrow" w:cs="Tahoma"/>
          <w:color w:val="FF0000"/>
          <w:sz w:val="18"/>
          <w:szCs w:val="18"/>
        </w:rPr>
        <w:t xml:space="preserve"> </w:t>
      </w:r>
      <w:bookmarkStart w:id="0" w:name="_GoBack"/>
      <w:bookmarkEnd w:id="0"/>
      <w:r w:rsidRPr="00366B96">
        <w:rPr>
          <w:rFonts w:ascii="Arial Narrow" w:hAnsi="Arial Narrow" w:cs="Tahoma"/>
          <w:color w:val="FF0000"/>
          <w:sz w:val="18"/>
          <w:szCs w:val="18"/>
        </w:rPr>
        <w:t xml:space="preserve">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rsidR="00F05143" w:rsidRPr="00F05143" w:rsidRDefault="00F05143" w:rsidP="00F05143">
      <w:pPr>
        <w:pStyle w:val="Sinespaciado"/>
        <w:jc w:val="both"/>
        <w:rPr>
          <w:rFonts w:ascii="Arial" w:hAnsi="Arial" w:cs="Arial"/>
          <w:sz w:val="20"/>
          <w:szCs w:val="20"/>
        </w:rPr>
      </w:pPr>
    </w:p>
    <w:p w:rsidR="00C73708" w:rsidRPr="00C73708" w:rsidRDefault="00C73708" w:rsidP="00480086">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E6670D">
        <w:rPr>
          <w:rFonts w:ascii="Tahoma" w:hAnsi="Tahoma" w:cs="Tahoma"/>
          <w:sz w:val="18"/>
          <w:szCs w:val="18"/>
        </w:rPr>
        <w:t>2</w:t>
      </w:r>
      <w:r w:rsidR="00C703AD">
        <w:rPr>
          <w:rFonts w:ascii="Tahoma" w:hAnsi="Tahoma" w:cs="Tahoma"/>
          <w:sz w:val="18"/>
          <w:szCs w:val="18"/>
        </w:rPr>
        <w:t>7</w:t>
      </w:r>
      <w:r w:rsidR="00CB2989">
        <w:rPr>
          <w:rFonts w:ascii="Tahoma" w:hAnsi="Tahoma" w:cs="Tahoma"/>
          <w:sz w:val="18"/>
          <w:szCs w:val="18"/>
        </w:rPr>
        <w:t xml:space="preserve"> </w:t>
      </w:r>
      <w:r w:rsidR="00BB234B">
        <w:rPr>
          <w:rFonts w:ascii="Tahoma" w:hAnsi="Tahoma" w:cs="Tahoma"/>
          <w:sz w:val="18"/>
          <w:szCs w:val="18"/>
        </w:rPr>
        <w:t xml:space="preserve">de </w:t>
      </w:r>
      <w:r w:rsidR="00865EB6">
        <w:rPr>
          <w:rFonts w:ascii="Tahoma" w:hAnsi="Tahoma" w:cs="Tahoma"/>
          <w:sz w:val="18"/>
          <w:szCs w:val="18"/>
        </w:rPr>
        <w:t>septiembre</w:t>
      </w:r>
      <w:r w:rsidR="00AD140F">
        <w:rPr>
          <w:rFonts w:ascii="Tahoma" w:hAnsi="Tahoma" w:cs="Tahoma"/>
          <w:sz w:val="18"/>
          <w:szCs w:val="18"/>
        </w:rPr>
        <w:t xml:space="preserve"> 2018</w:t>
      </w:r>
    </w:p>
    <w:p w:rsidR="00C73708" w:rsidRPr="00C73708" w:rsidRDefault="00C73708" w:rsidP="00480086">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AD140F">
        <w:rPr>
          <w:rFonts w:ascii="Tahoma" w:hAnsi="Tahoma" w:cs="Tahoma"/>
          <w:sz w:val="18"/>
          <w:szCs w:val="18"/>
        </w:rPr>
        <w:t>66001-22</w:t>
      </w:r>
      <w:r w:rsidR="006B7014">
        <w:rPr>
          <w:rFonts w:ascii="Tahoma" w:hAnsi="Tahoma" w:cs="Tahoma"/>
          <w:sz w:val="18"/>
          <w:szCs w:val="18"/>
        </w:rPr>
        <w:t>-05-00</w:t>
      </w:r>
      <w:r w:rsidR="004F6824">
        <w:rPr>
          <w:rFonts w:ascii="Tahoma" w:hAnsi="Tahoma" w:cs="Tahoma"/>
          <w:sz w:val="18"/>
          <w:szCs w:val="18"/>
        </w:rPr>
        <w:t>0</w:t>
      </w:r>
      <w:r w:rsidR="00296AE1">
        <w:rPr>
          <w:rFonts w:ascii="Tahoma" w:hAnsi="Tahoma" w:cs="Tahoma"/>
          <w:sz w:val="18"/>
          <w:szCs w:val="18"/>
        </w:rPr>
        <w:t>-</w:t>
      </w:r>
      <w:r w:rsidR="00865EB6">
        <w:rPr>
          <w:rFonts w:ascii="Tahoma" w:hAnsi="Tahoma" w:cs="Tahoma"/>
          <w:sz w:val="18"/>
          <w:szCs w:val="18"/>
        </w:rPr>
        <w:t>2018-00030</w:t>
      </w:r>
      <w:r w:rsidR="00AD140F">
        <w:rPr>
          <w:rFonts w:ascii="Tahoma" w:hAnsi="Tahoma" w:cs="Tahoma"/>
          <w:sz w:val="18"/>
          <w:szCs w:val="18"/>
        </w:rPr>
        <w:t>-00</w:t>
      </w:r>
    </w:p>
    <w:p w:rsidR="00C73708" w:rsidRPr="00C73708" w:rsidRDefault="00C73708" w:rsidP="00480086">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rsidR="00142CF0" w:rsidRPr="00C73708" w:rsidRDefault="00C73708" w:rsidP="00480086">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865EB6">
        <w:rPr>
          <w:rFonts w:ascii="Tahoma" w:hAnsi="Tahoma" w:cs="Tahoma"/>
          <w:sz w:val="18"/>
          <w:szCs w:val="18"/>
        </w:rPr>
        <w:t>Luz Eyde Soto Betancourt</w:t>
      </w:r>
    </w:p>
    <w:p w:rsidR="00C73708" w:rsidRPr="00C73708" w:rsidRDefault="00C73708" w:rsidP="00480086">
      <w:pPr>
        <w:pStyle w:val="Sinespaciado"/>
        <w:rPr>
          <w:rFonts w:ascii="Tahoma" w:hAnsi="Tahoma" w:cs="Tahoma"/>
          <w:sz w:val="18"/>
          <w:szCs w:val="18"/>
        </w:rPr>
      </w:pPr>
      <w:bookmarkStart w:id="1" w:name="OLE_LINK1"/>
      <w:r w:rsidRPr="00C73708">
        <w:rPr>
          <w:rFonts w:ascii="Tahoma" w:hAnsi="Tahoma" w:cs="Tahoma"/>
          <w:b/>
          <w:sz w:val="18"/>
          <w:szCs w:val="18"/>
        </w:rPr>
        <w:t>Accionado:</w:t>
      </w:r>
      <w:r w:rsidRPr="00C73708">
        <w:rPr>
          <w:rFonts w:ascii="Tahoma" w:hAnsi="Tahoma" w:cs="Tahoma"/>
          <w:sz w:val="18"/>
          <w:szCs w:val="18"/>
        </w:rPr>
        <w:tab/>
      </w:r>
      <w:bookmarkEnd w:id="1"/>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865EB6">
        <w:rPr>
          <w:rFonts w:ascii="Tahoma" w:hAnsi="Tahoma" w:cs="Tahoma"/>
          <w:sz w:val="18"/>
          <w:szCs w:val="18"/>
        </w:rPr>
        <w:t>Juzgado Quinto Laboral del Circuito de Pereira y Otros</w:t>
      </w:r>
    </w:p>
    <w:p w:rsidR="00CB040F" w:rsidRPr="00C73708" w:rsidRDefault="00CB040F" w:rsidP="00480086">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Ana Lucía Caicedo Calderón</w:t>
      </w:r>
    </w:p>
    <w:p w:rsidR="00A326A5" w:rsidRDefault="00A326A5" w:rsidP="00067BE7">
      <w:pPr>
        <w:pStyle w:val="Sinespaciado"/>
        <w:ind w:left="2124" w:hanging="2124"/>
        <w:jc w:val="both"/>
        <w:rPr>
          <w:rFonts w:ascii="Tahoma" w:hAnsi="Tahoma" w:cs="Tahoma"/>
          <w:b/>
          <w:sz w:val="18"/>
          <w:szCs w:val="18"/>
        </w:rPr>
      </w:pPr>
    </w:p>
    <w:p w:rsidR="00A326A5" w:rsidRPr="0031080C" w:rsidRDefault="00C73708" w:rsidP="0031080C">
      <w:pPr>
        <w:pStyle w:val="Sinespaciado"/>
        <w:jc w:val="both"/>
        <w:rPr>
          <w:rFonts w:ascii="Arial" w:hAnsi="Arial" w:cs="Arial"/>
          <w:sz w:val="20"/>
          <w:szCs w:val="20"/>
        </w:rPr>
      </w:pPr>
      <w:r w:rsidRPr="0031080C">
        <w:rPr>
          <w:rFonts w:ascii="Arial" w:hAnsi="Arial" w:cs="Arial"/>
          <w:b/>
          <w:sz w:val="20"/>
          <w:szCs w:val="20"/>
          <w:u w:val="single"/>
        </w:rPr>
        <w:t>Tema</w:t>
      </w:r>
      <w:r w:rsidR="0031080C" w:rsidRPr="0031080C">
        <w:rPr>
          <w:rFonts w:ascii="Arial" w:hAnsi="Arial" w:cs="Arial"/>
          <w:b/>
          <w:sz w:val="20"/>
          <w:szCs w:val="20"/>
          <w:u w:val="single"/>
        </w:rPr>
        <w:t>s</w:t>
      </w:r>
      <w:r w:rsidRPr="0031080C">
        <w:rPr>
          <w:rFonts w:ascii="Arial" w:hAnsi="Arial" w:cs="Arial"/>
          <w:b/>
          <w:sz w:val="20"/>
          <w:szCs w:val="20"/>
          <w:u w:val="single"/>
        </w:rPr>
        <w:t>:</w:t>
      </w:r>
      <w:r w:rsidR="003B1130" w:rsidRPr="0031080C">
        <w:rPr>
          <w:rFonts w:ascii="Arial" w:hAnsi="Arial" w:cs="Arial"/>
          <w:b/>
          <w:sz w:val="20"/>
          <w:szCs w:val="20"/>
        </w:rPr>
        <w:tab/>
      </w:r>
      <w:r w:rsidR="0031080C">
        <w:rPr>
          <w:rFonts w:ascii="Arial" w:hAnsi="Arial" w:cs="Arial"/>
          <w:b/>
          <w:sz w:val="20"/>
          <w:szCs w:val="20"/>
        </w:rPr>
        <w:tab/>
      </w:r>
      <w:r w:rsidR="0031080C" w:rsidRPr="0031080C">
        <w:rPr>
          <w:rFonts w:ascii="Arial" w:hAnsi="Arial" w:cs="Arial"/>
          <w:b/>
          <w:sz w:val="20"/>
          <w:szCs w:val="20"/>
        </w:rPr>
        <w:t>REQUISITOS DE PROCEDIBILIDAD / PRINCIPIO DE INMEDIATEZ</w:t>
      </w:r>
      <w:r w:rsidR="0031080C">
        <w:rPr>
          <w:rFonts w:ascii="Arial" w:hAnsi="Arial" w:cs="Arial"/>
          <w:b/>
          <w:sz w:val="20"/>
          <w:szCs w:val="20"/>
        </w:rPr>
        <w:t xml:space="preserve"> / PAGO DE OBLIGACIONES POR PARTE DE TERCEROS.</w:t>
      </w:r>
    </w:p>
    <w:p w:rsidR="00A326A5" w:rsidRPr="0031080C" w:rsidRDefault="00A326A5" w:rsidP="00067BE7">
      <w:pPr>
        <w:pStyle w:val="Sinespaciado"/>
        <w:ind w:left="2124" w:hanging="2124"/>
        <w:jc w:val="both"/>
        <w:rPr>
          <w:rFonts w:ascii="Arial" w:hAnsi="Arial" w:cs="Arial"/>
          <w:sz w:val="20"/>
          <w:szCs w:val="20"/>
        </w:rPr>
      </w:pPr>
    </w:p>
    <w:p w:rsidR="00A326A5" w:rsidRPr="0031080C" w:rsidRDefault="0031080C" w:rsidP="0031080C">
      <w:pPr>
        <w:pStyle w:val="Sinespaciado"/>
        <w:jc w:val="both"/>
        <w:rPr>
          <w:rFonts w:ascii="Arial" w:hAnsi="Arial" w:cs="Arial"/>
          <w:sz w:val="20"/>
          <w:szCs w:val="20"/>
        </w:rPr>
      </w:pPr>
      <w:r w:rsidRPr="0031080C">
        <w:rPr>
          <w:rFonts w:ascii="Arial" w:hAnsi="Arial" w:cs="Arial"/>
          <w:sz w:val="20"/>
          <w:szCs w:val="20"/>
        </w:rPr>
        <w:t>… la C</w:t>
      </w:r>
      <w:r w:rsidR="00A326A5" w:rsidRPr="0031080C">
        <w:rPr>
          <w:rFonts w:ascii="Arial" w:hAnsi="Arial" w:cs="Arial"/>
          <w:sz w:val="20"/>
          <w:szCs w:val="20"/>
        </w:rPr>
        <w:t>orte Constitucional ha resaltado que, aunque por regla general, la acción constitucional no procede contra providencias judiciales, excepcionalmente su ejercicio es viable contra éstas, cuando de la actuación del operador judicial se percibe la violación o amenaza de un derecho fundamental. Para verificar si en efecto la acción es procedente, se debe entrar a revisar si se cumple con los requisitos de procedibilidad de carácter general, y en caso afirmativo, se debe entonces pasar a estudiar si en el caso concreto se presenta alguna de las causales específicas de procedibilidad.</w:t>
      </w:r>
    </w:p>
    <w:p w:rsidR="00A326A5" w:rsidRPr="0031080C" w:rsidRDefault="00A326A5" w:rsidP="0031080C">
      <w:pPr>
        <w:pStyle w:val="Sinespaciado"/>
        <w:jc w:val="both"/>
        <w:rPr>
          <w:rFonts w:ascii="Arial" w:hAnsi="Arial" w:cs="Arial"/>
          <w:sz w:val="20"/>
          <w:szCs w:val="20"/>
        </w:rPr>
      </w:pPr>
    </w:p>
    <w:p w:rsidR="00D85268" w:rsidRPr="0031080C" w:rsidRDefault="00393085" w:rsidP="0031080C">
      <w:pPr>
        <w:pStyle w:val="Sinespaciado"/>
        <w:jc w:val="both"/>
        <w:rPr>
          <w:rFonts w:ascii="Arial" w:hAnsi="Arial" w:cs="Arial"/>
          <w:sz w:val="20"/>
          <w:szCs w:val="20"/>
        </w:rPr>
      </w:pPr>
      <w:r w:rsidRPr="0031080C">
        <w:rPr>
          <w:rFonts w:ascii="Arial" w:hAnsi="Arial" w:cs="Arial"/>
          <w:sz w:val="20"/>
          <w:szCs w:val="20"/>
        </w:rPr>
        <w:t xml:space="preserve"> iii) En lo que respecta al requisito de inmediatez, se debe mencionar que el auto que se ataca fue proferido por el Juzgado Quinto Laboral del Circuito de Pereira el 10 de abril de 2015, es decir, que la accionante tardó más de tres años para interponer la acción, resultando relevante mencionar que en dicha providencia se ordenó realizar la devolución de los dineros que se habían consignado, y aunque no obra prueba en el expediente de que efectivamente se hayan devuelto, ello no desdice que el transcurso del tiempo pone en entre dicho el requisito de inmediatez, lo que de suyo hace improcedente esta acción. Lo anterior releva a la Sala de analizar el resto de requisitos.</w:t>
      </w:r>
    </w:p>
    <w:p w:rsidR="00BF58B2" w:rsidRPr="00DE21C4" w:rsidRDefault="00BF58B2" w:rsidP="00DE21C4">
      <w:pPr>
        <w:pStyle w:val="Sinespaciado"/>
        <w:jc w:val="both"/>
        <w:rPr>
          <w:rFonts w:ascii="Arial" w:hAnsi="Arial" w:cs="Arial"/>
          <w:sz w:val="20"/>
          <w:szCs w:val="20"/>
        </w:rPr>
      </w:pPr>
    </w:p>
    <w:p w:rsidR="00973D39" w:rsidRPr="00DE21C4" w:rsidRDefault="00973D39" w:rsidP="00DE21C4">
      <w:pPr>
        <w:pStyle w:val="Sinespaciado"/>
        <w:jc w:val="both"/>
        <w:rPr>
          <w:rFonts w:ascii="Arial" w:hAnsi="Arial" w:cs="Arial"/>
          <w:sz w:val="20"/>
          <w:szCs w:val="20"/>
        </w:rPr>
      </w:pPr>
    </w:p>
    <w:p w:rsidR="00C73708" w:rsidRPr="00014769" w:rsidRDefault="00C73708" w:rsidP="00480086">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480086">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w:t>
      </w:r>
      <w:r w:rsidR="00DD4F5A">
        <w:rPr>
          <w:rFonts w:ascii="Tahoma" w:hAnsi="Tahoma" w:cs="Tahoma"/>
          <w:b/>
          <w:bCs/>
          <w:sz w:val="24"/>
          <w:szCs w:val="24"/>
        </w:rPr>
        <w:t xml:space="preserve"> DE DECISIÓN LABORAL No. 1</w:t>
      </w:r>
    </w:p>
    <w:p w:rsidR="00C73708" w:rsidRPr="00014769" w:rsidRDefault="00C73708" w:rsidP="00480086">
      <w:pPr>
        <w:pStyle w:val="Sinespaciado"/>
        <w:rPr>
          <w:sz w:val="24"/>
          <w:szCs w:val="24"/>
        </w:rPr>
      </w:pPr>
    </w:p>
    <w:p w:rsidR="00C73708" w:rsidRDefault="00C73708" w:rsidP="00480086">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480086">
      <w:pPr>
        <w:pStyle w:val="Sinespaciado"/>
      </w:pPr>
    </w:p>
    <w:p w:rsidR="00C73708" w:rsidRPr="00014769" w:rsidRDefault="00C73708" w:rsidP="00480086">
      <w:pPr>
        <w:spacing w:after="0" w:line="240"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480086">
      <w:pPr>
        <w:spacing w:after="0" w:line="240" w:lineRule="auto"/>
        <w:jc w:val="center"/>
        <w:rPr>
          <w:rFonts w:ascii="Tahoma" w:hAnsi="Tahoma" w:cs="Tahoma"/>
          <w:sz w:val="24"/>
          <w:szCs w:val="24"/>
        </w:rPr>
      </w:pPr>
      <w:r w:rsidRPr="00014769">
        <w:rPr>
          <w:rFonts w:ascii="Tahoma" w:hAnsi="Tahoma" w:cs="Tahoma"/>
          <w:sz w:val="24"/>
          <w:szCs w:val="24"/>
        </w:rPr>
        <w:t>(</w:t>
      </w:r>
      <w:r w:rsidR="00865EB6">
        <w:rPr>
          <w:rFonts w:ascii="Tahoma" w:hAnsi="Tahoma" w:cs="Tahoma"/>
          <w:b/>
          <w:sz w:val="24"/>
          <w:szCs w:val="24"/>
        </w:rPr>
        <w:t>Septiembre</w:t>
      </w:r>
      <w:r w:rsidR="00F27662">
        <w:rPr>
          <w:rFonts w:ascii="Tahoma" w:hAnsi="Tahoma" w:cs="Tahoma"/>
          <w:b/>
          <w:sz w:val="24"/>
          <w:szCs w:val="24"/>
        </w:rPr>
        <w:t xml:space="preserve"> </w:t>
      </w:r>
      <w:r w:rsidR="00E6670D">
        <w:rPr>
          <w:rFonts w:ascii="Tahoma" w:hAnsi="Tahoma" w:cs="Tahoma"/>
          <w:b/>
          <w:sz w:val="24"/>
          <w:szCs w:val="24"/>
        </w:rPr>
        <w:t>2</w:t>
      </w:r>
      <w:r w:rsidR="00C703AD">
        <w:rPr>
          <w:rFonts w:ascii="Tahoma" w:hAnsi="Tahoma" w:cs="Tahoma"/>
          <w:b/>
          <w:sz w:val="24"/>
          <w:szCs w:val="24"/>
        </w:rPr>
        <w:t>7</w:t>
      </w:r>
      <w:r w:rsidR="00CB2989">
        <w:rPr>
          <w:rFonts w:ascii="Tahoma" w:hAnsi="Tahoma" w:cs="Tahoma"/>
          <w:b/>
          <w:sz w:val="24"/>
          <w:szCs w:val="24"/>
        </w:rPr>
        <w:t xml:space="preserve"> </w:t>
      </w:r>
      <w:r w:rsidR="00AD140F">
        <w:rPr>
          <w:rFonts w:ascii="Tahoma" w:hAnsi="Tahoma" w:cs="Tahoma"/>
          <w:b/>
          <w:sz w:val="24"/>
          <w:szCs w:val="24"/>
        </w:rPr>
        <w:t>de 2018</w:t>
      </w:r>
      <w:r w:rsidR="00F27662">
        <w:rPr>
          <w:rFonts w:ascii="Tahoma" w:hAnsi="Tahoma" w:cs="Tahoma"/>
          <w:b/>
          <w:sz w:val="24"/>
          <w:szCs w:val="24"/>
        </w:rPr>
        <w:t>)</w:t>
      </w:r>
    </w:p>
    <w:p w:rsidR="00C73708" w:rsidRPr="00AA73FD" w:rsidRDefault="00C73708" w:rsidP="00480086">
      <w:pPr>
        <w:pStyle w:val="Sinespaciado"/>
      </w:pPr>
    </w:p>
    <w:p w:rsidR="000F2B84" w:rsidRPr="00CD2E04" w:rsidRDefault="000F2B84" w:rsidP="00480086">
      <w:pPr>
        <w:spacing w:after="0" w:line="276" w:lineRule="auto"/>
        <w:ind w:right="3" w:firstLine="708"/>
        <w:jc w:val="both"/>
        <w:rPr>
          <w:rFonts w:ascii="Tahoma" w:hAnsi="Tahoma" w:cs="Tahoma"/>
        </w:rPr>
      </w:pPr>
      <w:r w:rsidRPr="00CD2E04">
        <w:rPr>
          <w:rFonts w:ascii="Tahoma" w:hAnsi="Tahoma" w:cs="Tahoma"/>
        </w:rPr>
        <w:t xml:space="preserve">Dentro del término estipulado en los artículos 86 de la Constitución Política y 29 del Decreto 2591, se resuelve en primera instancia la </w:t>
      </w:r>
      <w:r w:rsidRPr="00CD2E04">
        <w:rPr>
          <w:rFonts w:ascii="Tahoma" w:hAnsi="Tahoma" w:cs="Tahoma"/>
          <w:b/>
          <w:bCs/>
        </w:rPr>
        <w:t xml:space="preserve">Acción de Tutela </w:t>
      </w:r>
      <w:r w:rsidRPr="00CD2E04">
        <w:rPr>
          <w:rFonts w:ascii="Tahoma" w:hAnsi="Tahoma" w:cs="Tahoma"/>
        </w:rPr>
        <w:t xml:space="preserve">impetrada por </w:t>
      </w:r>
      <w:r>
        <w:rPr>
          <w:rFonts w:ascii="Tahoma" w:hAnsi="Tahoma" w:cs="Tahoma"/>
        </w:rPr>
        <w:t>l</w:t>
      </w:r>
      <w:r w:rsidR="00865EB6">
        <w:rPr>
          <w:rFonts w:ascii="Tahoma" w:hAnsi="Tahoma" w:cs="Tahoma"/>
        </w:rPr>
        <w:t>a</w:t>
      </w:r>
      <w:r w:rsidRPr="00CD2E04">
        <w:rPr>
          <w:rFonts w:ascii="Tahoma" w:hAnsi="Tahoma" w:cs="Tahoma"/>
        </w:rPr>
        <w:t xml:space="preserve"> señor</w:t>
      </w:r>
      <w:r w:rsidR="00865EB6">
        <w:rPr>
          <w:rFonts w:ascii="Tahoma" w:hAnsi="Tahoma" w:cs="Tahoma"/>
        </w:rPr>
        <w:t xml:space="preserve">a </w:t>
      </w:r>
      <w:r w:rsidR="00865EB6" w:rsidRPr="00865EB6">
        <w:rPr>
          <w:rFonts w:ascii="Tahoma" w:hAnsi="Tahoma" w:cs="Tahoma"/>
          <w:b/>
        </w:rPr>
        <w:t>Luz Eyde Soto Betancourt</w:t>
      </w:r>
      <w:r w:rsidRPr="00CD2E04">
        <w:rPr>
          <w:rFonts w:ascii="Tahoma" w:hAnsi="Tahoma" w:cs="Tahoma"/>
        </w:rPr>
        <w:t xml:space="preserve"> e</w:t>
      </w:r>
      <w:r w:rsidRPr="00CD2E04">
        <w:rPr>
          <w:rFonts w:ascii="Tahoma" w:hAnsi="Tahoma" w:cs="Tahoma"/>
          <w:bCs/>
        </w:rPr>
        <w:t xml:space="preserve">n </w:t>
      </w:r>
      <w:r w:rsidRPr="00CD2E04">
        <w:rPr>
          <w:rFonts w:ascii="Tahoma" w:hAnsi="Tahoma" w:cs="Tahoma"/>
        </w:rPr>
        <w:t>contra</w:t>
      </w:r>
      <w:r w:rsidRPr="00CD2E04">
        <w:rPr>
          <w:rFonts w:ascii="Tahoma" w:hAnsi="Tahoma" w:cs="Tahoma"/>
          <w:b/>
        </w:rPr>
        <w:t xml:space="preserve"> </w:t>
      </w:r>
      <w:r w:rsidRPr="00CD2E04">
        <w:rPr>
          <w:rFonts w:ascii="Tahoma" w:hAnsi="Tahoma" w:cs="Tahoma"/>
        </w:rPr>
        <w:t>del</w:t>
      </w:r>
      <w:r w:rsidR="00865EB6">
        <w:rPr>
          <w:rFonts w:ascii="Tahoma" w:hAnsi="Tahoma" w:cs="Tahoma"/>
          <w:b/>
        </w:rPr>
        <w:t xml:space="preserve"> Juzgado Quinto Laboral del Circuito de Pereira, </w:t>
      </w:r>
      <w:r w:rsidR="00A73D22">
        <w:rPr>
          <w:rFonts w:ascii="Tahoma" w:hAnsi="Tahoma" w:cs="Tahoma"/>
          <w:bCs/>
        </w:rPr>
        <w:t xml:space="preserve">a la que fueron vinculados de oficio el </w:t>
      </w:r>
      <w:r w:rsidR="00A73D22" w:rsidRPr="00A73D22">
        <w:rPr>
          <w:rFonts w:ascii="Tahoma" w:hAnsi="Tahoma" w:cs="Tahoma"/>
          <w:b/>
          <w:bCs/>
        </w:rPr>
        <w:t>Juzgado Sexto Civil Municipal de Pereira</w:t>
      </w:r>
      <w:r w:rsidR="00A73D22">
        <w:rPr>
          <w:rFonts w:ascii="Tahoma" w:hAnsi="Tahoma" w:cs="Tahoma"/>
          <w:b/>
          <w:bCs/>
        </w:rPr>
        <w:t xml:space="preserve">, </w:t>
      </w:r>
      <w:r w:rsidR="00A73D22" w:rsidRPr="00A73D22">
        <w:rPr>
          <w:rFonts w:ascii="Tahoma" w:hAnsi="Tahoma" w:cs="Tahoma"/>
          <w:bCs/>
        </w:rPr>
        <w:t>las señoras</w:t>
      </w:r>
      <w:r w:rsidR="00A73D22">
        <w:rPr>
          <w:rFonts w:ascii="Tahoma" w:hAnsi="Tahoma" w:cs="Tahoma"/>
          <w:b/>
          <w:bCs/>
        </w:rPr>
        <w:t xml:space="preserve"> </w:t>
      </w:r>
      <w:r w:rsidR="00A73D22" w:rsidRPr="00A73D22">
        <w:rPr>
          <w:rFonts w:ascii="Tahoma" w:hAnsi="Tahoma" w:cs="Tahoma"/>
          <w:b/>
          <w:bCs/>
        </w:rPr>
        <w:t>Danelly Ospina Ramírez</w:t>
      </w:r>
      <w:r w:rsidR="00A73D22">
        <w:rPr>
          <w:rFonts w:ascii="Tahoma" w:hAnsi="Tahoma" w:cs="Tahoma"/>
          <w:bCs/>
        </w:rPr>
        <w:t xml:space="preserve">, </w:t>
      </w:r>
      <w:r w:rsidR="00A73D22" w:rsidRPr="00A73D22">
        <w:rPr>
          <w:rFonts w:ascii="Tahoma" w:hAnsi="Tahoma" w:cs="Tahoma"/>
          <w:b/>
          <w:bCs/>
        </w:rPr>
        <w:t>Josefina Galvis</w:t>
      </w:r>
      <w:r w:rsidR="00A73D22">
        <w:rPr>
          <w:rFonts w:ascii="Tahoma" w:hAnsi="Tahoma" w:cs="Tahoma"/>
          <w:bCs/>
        </w:rPr>
        <w:t xml:space="preserve">, y el señor </w:t>
      </w:r>
      <w:r w:rsidR="00A73D22" w:rsidRPr="00A73D22">
        <w:rPr>
          <w:rFonts w:ascii="Tahoma" w:hAnsi="Tahoma" w:cs="Tahoma"/>
          <w:b/>
          <w:bCs/>
        </w:rPr>
        <w:t>Orlando Luis Ocampo</w:t>
      </w:r>
      <w:r w:rsidR="00A73D22">
        <w:rPr>
          <w:rFonts w:ascii="Tahoma" w:hAnsi="Tahoma" w:cs="Tahoma"/>
          <w:bCs/>
        </w:rPr>
        <w:t xml:space="preserve">, </w:t>
      </w:r>
      <w:r w:rsidR="00A73D22" w:rsidRPr="00927817">
        <w:rPr>
          <w:rFonts w:ascii="Tahoma" w:hAnsi="Tahoma" w:cs="Tahoma"/>
          <w:bCs/>
        </w:rPr>
        <w:t xml:space="preserve">por medio de la cual </w:t>
      </w:r>
      <w:r w:rsidR="00A73D22">
        <w:rPr>
          <w:rFonts w:ascii="Tahoma" w:hAnsi="Tahoma" w:cs="Tahoma"/>
          <w:bCs/>
        </w:rPr>
        <w:t>solicita</w:t>
      </w:r>
      <w:r w:rsidR="00A73D22" w:rsidRPr="00927817">
        <w:rPr>
          <w:rFonts w:ascii="Tahoma" w:hAnsi="Tahoma" w:cs="Tahoma"/>
          <w:bCs/>
        </w:rPr>
        <w:t xml:space="preserve"> que </w:t>
      </w:r>
      <w:r w:rsidR="00A73D22" w:rsidRPr="00A65776">
        <w:rPr>
          <w:rFonts w:ascii="Tahoma" w:hAnsi="Tahoma" w:cs="Tahoma"/>
          <w:bCs/>
        </w:rPr>
        <w:t>se ampare sus derechos fundamentales</w:t>
      </w:r>
      <w:r w:rsidR="00A73D22">
        <w:rPr>
          <w:rFonts w:ascii="Tahoma" w:hAnsi="Tahoma" w:cs="Tahoma"/>
        </w:rPr>
        <w:t xml:space="preserve"> al debido proceso,</w:t>
      </w:r>
      <w:r w:rsidR="00747A89">
        <w:rPr>
          <w:rFonts w:ascii="Tahoma" w:hAnsi="Tahoma" w:cs="Tahoma"/>
        </w:rPr>
        <w:t xml:space="preserve"> acceso a la administración de justicia y a la propiedad privada</w:t>
      </w:r>
      <w:r w:rsidR="0032717B">
        <w:rPr>
          <w:rFonts w:ascii="Tahoma" w:hAnsi="Tahoma" w:cs="Tahoma"/>
        </w:rPr>
        <w:t>.</w:t>
      </w:r>
    </w:p>
    <w:p w:rsidR="000F2B84" w:rsidRPr="00CD2E04" w:rsidRDefault="000F2B84" w:rsidP="00480086">
      <w:pPr>
        <w:pStyle w:val="Sinespaciado"/>
      </w:pPr>
    </w:p>
    <w:p w:rsidR="000F2B84" w:rsidRDefault="000F2B84" w:rsidP="00480086">
      <w:pPr>
        <w:spacing w:after="0" w:line="276" w:lineRule="auto"/>
        <w:ind w:firstLine="709"/>
        <w:jc w:val="both"/>
        <w:rPr>
          <w:rFonts w:ascii="Tahoma" w:hAnsi="Tahoma" w:cs="Tahoma"/>
        </w:rPr>
      </w:pPr>
      <w:r w:rsidRPr="00CD2E04">
        <w:rPr>
          <w:rFonts w:ascii="Tahoma" w:hAnsi="Tahoma" w:cs="Tahoma"/>
        </w:rPr>
        <w:t>El proyecto, una vez revisado y discutido, fue aprobado por el resto de integrantes de la Sala, y corresponde a lo siguiente:</w:t>
      </w:r>
    </w:p>
    <w:p w:rsidR="00D57B36" w:rsidRPr="007C5E16" w:rsidRDefault="00D57B36" w:rsidP="00480086">
      <w:pPr>
        <w:spacing w:after="0" w:line="276" w:lineRule="auto"/>
        <w:ind w:firstLine="709"/>
        <w:jc w:val="both"/>
        <w:rPr>
          <w:rFonts w:ascii="Tahoma" w:hAnsi="Tahoma" w:cs="Tahoma"/>
        </w:rPr>
      </w:pPr>
    </w:p>
    <w:p w:rsidR="00747A89" w:rsidRPr="00FD15D2" w:rsidRDefault="00216361" w:rsidP="00480086">
      <w:pPr>
        <w:pStyle w:val="Ttulo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t>La demanda</w:t>
      </w:r>
    </w:p>
    <w:p w:rsidR="00E7771E" w:rsidRPr="0008165C" w:rsidRDefault="00E7771E" w:rsidP="00480086">
      <w:pPr>
        <w:pStyle w:val="Sinespaciado"/>
      </w:pPr>
    </w:p>
    <w:p w:rsidR="006212B0" w:rsidRDefault="00053981" w:rsidP="00480086">
      <w:pPr>
        <w:pStyle w:val="Sinespaciado"/>
        <w:spacing w:line="276" w:lineRule="auto"/>
        <w:jc w:val="both"/>
        <w:rPr>
          <w:rFonts w:ascii="Tahoma" w:hAnsi="Tahoma" w:cs="Tahoma"/>
        </w:rPr>
      </w:pPr>
      <w:r w:rsidRPr="005C7737">
        <w:rPr>
          <w:rFonts w:ascii="Tahoma" w:hAnsi="Tahoma" w:cs="Tahoma"/>
        </w:rPr>
        <w:t xml:space="preserve">         </w:t>
      </w:r>
      <w:r w:rsidRPr="00D57B36">
        <w:rPr>
          <w:rFonts w:ascii="Tahoma" w:hAnsi="Tahoma" w:cs="Tahoma"/>
        </w:rPr>
        <w:t>Manifiesta</w:t>
      </w:r>
      <w:r w:rsidR="00AA796A">
        <w:rPr>
          <w:rFonts w:ascii="Tahoma" w:hAnsi="Tahoma" w:cs="Tahoma"/>
        </w:rPr>
        <w:t xml:space="preserve"> la actora</w:t>
      </w:r>
      <w:r w:rsidRPr="0008165C">
        <w:rPr>
          <w:rFonts w:ascii="Tahoma" w:hAnsi="Tahoma" w:cs="Tahoma"/>
        </w:rPr>
        <w:t xml:space="preserve"> </w:t>
      </w:r>
      <w:r w:rsidR="006212B0">
        <w:rPr>
          <w:rFonts w:ascii="Tahoma" w:hAnsi="Tahoma" w:cs="Tahoma"/>
        </w:rPr>
        <w:t>que  celebró un contrato de cesión de hipoteca con el señor Luis Rogerio Bedoya Idarraga, quien era inicialmente el acreedor hipotecario del señor Orlando Luis Ocampo Galvis, contra quien presentó un proceso ejecutivo hipotecario, cuyo conocimiento le correspondió al Juzgado Sexto Civil Municipal de Pe</w:t>
      </w:r>
      <w:r w:rsidR="00DF12CA">
        <w:rPr>
          <w:rFonts w:ascii="Tahoma" w:hAnsi="Tahoma" w:cs="Tahoma"/>
        </w:rPr>
        <w:t>reira bajo radicado No. 2012-631</w:t>
      </w:r>
      <w:r w:rsidR="006212B0">
        <w:rPr>
          <w:rFonts w:ascii="Tahoma" w:hAnsi="Tahoma" w:cs="Tahoma"/>
        </w:rPr>
        <w:t>.</w:t>
      </w:r>
    </w:p>
    <w:p w:rsidR="006212B0" w:rsidRDefault="006212B0" w:rsidP="00480086">
      <w:pPr>
        <w:pStyle w:val="Sinespaciado"/>
        <w:spacing w:line="276" w:lineRule="auto"/>
        <w:jc w:val="both"/>
        <w:rPr>
          <w:rFonts w:ascii="Tahoma" w:hAnsi="Tahoma" w:cs="Tahoma"/>
        </w:rPr>
      </w:pPr>
    </w:p>
    <w:p w:rsidR="00694FC2" w:rsidRDefault="006212B0" w:rsidP="00480086">
      <w:pPr>
        <w:pStyle w:val="Sinespaciado"/>
        <w:spacing w:line="276" w:lineRule="auto"/>
        <w:ind w:firstLine="708"/>
        <w:jc w:val="both"/>
        <w:rPr>
          <w:rFonts w:ascii="Tahoma" w:hAnsi="Tahoma" w:cs="Tahoma"/>
        </w:rPr>
      </w:pPr>
      <w:r>
        <w:rPr>
          <w:rFonts w:ascii="Tahoma" w:hAnsi="Tahoma" w:cs="Tahoma"/>
        </w:rPr>
        <w:t>Refiere que</w:t>
      </w:r>
      <w:r w:rsidR="00694FC2">
        <w:rPr>
          <w:rFonts w:ascii="Tahoma" w:hAnsi="Tahoma" w:cs="Tahoma"/>
        </w:rPr>
        <w:t xml:space="preserve"> la señora Danelly Ospina Ramírez </w:t>
      </w:r>
      <w:r>
        <w:rPr>
          <w:rFonts w:ascii="Tahoma" w:hAnsi="Tahoma" w:cs="Tahoma"/>
        </w:rPr>
        <w:t>presentó una demanda ordinaria laboral en contra del señor Orlando Luis Ocampo Galvis y la señora Josefina Galvis de Ocampo, proceso que se adelantó en el Juzgado Primero Laboral del Circuito de Pereira, y terminó con sentencia proferida el 16 de diciembre de 2011, la cual derivó en un proceso ejecutivo laboral ante el Juzgado Quinto Laboral del Circuito de Pereira.</w:t>
      </w:r>
    </w:p>
    <w:p w:rsidR="00694FC2" w:rsidRDefault="00694FC2" w:rsidP="00480086">
      <w:pPr>
        <w:pStyle w:val="Sinespaciado"/>
        <w:spacing w:line="276" w:lineRule="auto"/>
        <w:jc w:val="both"/>
        <w:rPr>
          <w:rFonts w:ascii="Tahoma" w:hAnsi="Tahoma" w:cs="Tahoma"/>
        </w:rPr>
      </w:pPr>
    </w:p>
    <w:p w:rsidR="00694FC2" w:rsidRDefault="00694FC2" w:rsidP="00480086">
      <w:pPr>
        <w:pStyle w:val="Sinespaciado"/>
        <w:spacing w:line="276" w:lineRule="auto"/>
        <w:jc w:val="both"/>
        <w:rPr>
          <w:rFonts w:ascii="Tahoma" w:hAnsi="Tahoma" w:cs="Tahoma"/>
        </w:rPr>
      </w:pPr>
      <w:r>
        <w:rPr>
          <w:rFonts w:ascii="Tahoma" w:hAnsi="Tahoma" w:cs="Tahoma"/>
        </w:rPr>
        <w:lastRenderedPageBreak/>
        <w:tab/>
        <w:t>Señala que</w:t>
      </w:r>
      <w:r w:rsidR="006212B0">
        <w:rPr>
          <w:rFonts w:ascii="Tahoma" w:hAnsi="Tahoma" w:cs="Tahoma"/>
        </w:rPr>
        <w:t xml:space="preserve"> ante el</w:t>
      </w:r>
      <w:r>
        <w:rPr>
          <w:rFonts w:ascii="Tahoma" w:hAnsi="Tahoma" w:cs="Tahoma"/>
        </w:rPr>
        <w:t xml:space="preserve"> Juzgado Sexto Civil Mu</w:t>
      </w:r>
      <w:r w:rsidR="00CF69CD">
        <w:rPr>
          <w:rFonts w:ascii="Tahoma" w:hAnsi="Tahoma" w:cs="Tahoma"/>
        </w:rPr>
        <w:t xml:space="preserve">nicipal del Circuito de Pereira, </w:t>
      </w:r>
      <w:r>
        <w:rPr>
          <w:rFonts w:ascii="Tahoma" w:hAnsi="Tahoma" w:cs="Tahoma"/>
        </w:rPr>
        <w:t xml:space="preserve">el </w:t>
      </w:r>
      <w:r w:rsidR="00CF69CD">
        <w:rPr>
          <w:rFonts w:ascii="Tahoma" w:hAnsi="Tahoma" w:cs="Tahoma"/>
        </w:rPr>
        <w:t xml:space="preserve">3 de abril de 2014, el Juzgado Quinto Laboral </w:t>
      </w:r>
      <w:r>
        <w:rPr>
          <w:rFonts w:ascii="Tahoma" w:hAnsi="Tahoma" w:cs="Tahoma"/>
        </w:rPr>
        <w:t>allegó oficio No. 606, comunicándole</w:t>
      </w:r>
      <w:r w:rsidR="00CF69CD">
        <w:rPr>
          <w:rFonts w:ascii="Tahoma" w:hAnsi="Tahoma" w:cs="Tahoma"/>
        </w:rPr>
        <w:t xml:space="preserve"> que en el proceso ejecutivo laboral que allí se adelantaba se decretó el embargo de los mismos bienes que </w:t>
      </w:r>
      <w:r w:rsidR="00DF12CA">
        <w:rPr>
          <w:rFonts w:ascii="Tahoma" w:hAnsi="Tahoma" w:cs="Tahoma"/>
        </w:rPr>
        <w:t xml:space="preserve"> se encontraban ya embargados dentro del proceso ejecutivo hipotecario bajo radica</w:t>
      </w:r>
      <w:r w:rsidR="00AA796A">
        <w:rPr>
          <w:rFonts w:ascii="Tahoma" w:hAnsi="Tahoma" w:cs="Tahoma"/>
        </w:rPr>
        <w:t>do No. 2012-631, y advirtiéndo</w:t>
      </w:r>
      <w:r w:rsidR="00DF12CA">
        <w:rPr>
          <w:rFonts w:ascii="Tahoma" w:hAnsi="Tahoma" w:cs="Tahoma"/>
        </w:rPr>
        <w:t xml:space="preserve">le sobre la prelación de </w:t>
      </w:r>
      <w:r w:rsidR="003C250E">
        <w:rPr>
          <w:rFonts w:ascii="Tahoma" w:hAnsi="Tahoma" w:cs="Tahoma"/>
        </w:rPr>
        <w:t>créditos</w:t>
      </w:r>
      <w:r>
        <w:rPr>
          <w:rFonts w:ascii="Tahoma" w:hAnsi="Tahoma" w:cs="Tahoma"/>
        </w:rPr>
        <w:t>.</w:t>
      </w:r>
      <w:r w:rsidR="00CF69CD">
        <w:rPr>
          <w:rFonts w:ascii="Tahoma" w:hAnsi="Tahoma" w:cs="Tahoma"/>
        </w:rPr>
        <w:t xml:space="preserve"> Frente a dicha comunicación, el Juez Civil procedió </w:t>
      </w:r>
      <w:r w:rsidR="009A341C">
        <w:rPr>
          <w:rFonts w:ascii="Tahoma" w:hAnsi="Tahoma" w:cs="Tahoma"/>
        </w:rPr>
        <w:t>a informar al Juzgado Laboral que esa medida surtía los efectos legales a partir del 22 de abril de 2014.</w:t>
      </w:r>
    </w:p>
    <w:p w:rsidR="009A341C" w:rsidRDefault="009A341C" w:rsidP="00480086">
      <w:pPr>
        <w:pStyle w:val="Sinespaciado"/>
        <w:spacing w:line="276" w:lineRule="auto"/>
        <w:jc w:val="both"/>
        <w:rPr>
          <w:rFonts w:ascii="Tahoma" w:hAnsi="Tahoma" w:cs="Tahoma"/>
        </w:rPr>
      </w:pPr>
    </w:p>
    <w:p w:rsidR="009A341C" w:rsidRDefault="009A341C" w:rsidP="00480086">
      <w:pPr>
        <w:pStyle w:val="Sinespaciado"/>
        <w:spacing w:line="276" w:lineRule="auto"/>
        <w:jc w:val="both"/>
        <w:rPr>
          <w:rFonts w:ascii="Tahoma" w:hAnsi="Tahoma" w:cs="Tahoma"/>
        </w:rPr>
      </w:pPr>
      <w:r>
        <w:rPr>
          <w:rFonts w:ascii="Tahoma" w:hAnsi="Tahoma" w:cs="Tahoma"/>
        </w:rPr>
        <w:tab/>
        <w:t>Ante tal situación</w:t>
      </w:r>
      <w:r w:rsidR="00AE6735">
        <w:rPr>
          <w:rFonts w:ascii="Tahoma" w:hAnsi="Tahoma" w:cs="Tahoma"/>
        </w:rPr>
        <w:t xml:space="preserve"> la accionante</w:t>
      </w:r>
      <w:r w:rsidR="002857A4">
        <w:rPr>
          <w:rFonts w:ascii="Tahoma" w:hAnsi="Tahoma" w:cs="Tahoma"/>
        </w:rPr>
        <w:t>, el 24 de marzo de 2015,</w:t>
      </w:r>
      <w:r>
        <w:rPr>
          <w:rFonts w:ascii="Tahoma" w:hAnsi="Tahoma" w:cs="Tahoma"/>
        </w:rPr>
        <w:t xml:space="preserve"> procedió a consignar</w:t>
      </w:r>
      <w:r w:rsidR="002857A4">
        <w:rPr>
          <w:rFonts w:ascii="Tahoma" w:hAnsi="Tahoma" w:cs="Tahoma"/>
        </w:rPr>
        <w:t xml:space="preserve"> a nombre del </w:t>
      </w:r>
      <w:r w:rsidR="00AE6735">
        <w:rPr>
          <w:rFonts w:ascii="Tahoma" w:hAnsi="Tahoma" w:cs="Tahoma"/>
        </w:rPr>
        <w:t>Juzgado Quinto Laboral del Circuito de Pereira</w:t>
      </w:r>
      <w:r w:rsidR="008C0F7C">
        <w:rPr>
          <w:rFonts w:ascii="Tahoma" w:hAnsi="Tahoma" w:cs="Tahoma"/>
        </w:rPr>
        <w:t>,</w:t>
      </w:r>
      <w:r>
        <w:rPr>
          <w:rFonts w:ascii="Tahoma" w:hAnsi="Tahoma" w:cs="Tahoma"/>
        </w:rPr>
        <w:t xml:space="preserve"> las sumas que el señor Orlando Luis Ocampo Galvis le adeudaba a la señora Danelly Ospina Ramírez, exceptuando los pagos a seguridad social por considerar que su cobro debía hacerlo la AFP y no la señora Ospina </w:t>
      </w:r>
      <w:r w:rsidR="00AE6735">
        <w:rPr>
          <w:rFonts w:ascii="Tahoma" w:hAnsi="Tahoma" w:cs="Tahoma"/>
        </w:rPr>
        <w:t>Ramírez.</w:t>
      </w:r>
      <w:r w:rsidR="00DF12CA">
        <w:rPr>
          <w:rFonts w:ascii="Tahoma" w:hAnsi="Tahoma" w:cs="Tahoma"/>
        </w:rPr>
        <w:t xml:space="preserve"> Posterior a ello, el 7 de abril de 2014, solicitó a esa célula judicial que se levantase la medida cautelar de embargo en razón al referido pago.</w:t>
      </w:r>
      <w:r w:rsidR="00AE6735">
        <w:rPr>
          <w:rFonts w:ascii="Tahoma" w:hAnsi="Tahoma" w:cs="Tahoma"/>
        </w:rPr>
        <w:t xml:space="preserve"> </w:t>
      </w:r>
    </w:p>
    <w:p w:rsidR="00CE32D5" w:rsidRDefault="00CE32D5" w:rsidP="00480086">
      <w:pPr>
        <w:pStyle w:val="Sinespaciado"/>
        <w:spacing w:line="276" w:lineRule="auto"/>
        <w:jc w:val="both"/>
        <w:rPr>
          <w:rFonts w:ascii="Tahoma" w:hAnsi="Tahoma" w:cs="Tahoma"/>
        </w:rPr>
      </w:pPr>
    </w:p>
    <w:p w:rsidR="00CE32D5" w:rsidRDefault="00CE32D5" w:rsidP="00480086">
      <w:pPr>
        <w:pStyle w:val="Sinespaciado"/>
        <w:spacing w:line="276" w:lineRule="auto"/>
        <w:jc w:val="both"/>
        <w:rPr>
          <w:rFonts w:ascii="Tahoma" w:hAnsi="Tahoma" w:cs="Tahoma"/>
        </w:rPr>
      </w:pPr>
      <w:r>
        <w:rPr>
          <w:rFonts w:ascii="Tahoma" w:hAnsi="Tahoma" w:cs="Tahoma"/>
        </w:rPr>
        <w:tab/>
        <w:t>De cara a lo anterior, el Juzgado Laboral, mediante auto</w:t>
      </w:r>
      <w:r w:rsidR="00DF12CA">
        <w:rPr>
          <w:rFonts w:ascii="Tahoma" w:hAnsi="Tahoma" w:cs="Tahoma"/>
        </w:rPr>
        <w:t xml:space="preserve"> interlocutorio No. 123 del 10 de abril de 2015</w:t>
      </w:r>
      <w:r w:rsidR="00AA796A">
        <w:rPr>
          <w:rFonts w:ascii="Tahoma" w:hAnsi="Tahoma" w:cs="Tahoma"/>
        </w:rPr>
        <w:t>, determinó que no estudiará</w:t>
      </w:r>
      <w:r>
        <w:rPr>
          <w:rFonts w:ascii="Tahoma" w:hAnsi="Tahoma" w:cs="Tahoma"/>
        </w:rPr>
        <w:t xml:space="preserve"> la solicitud de la señora Soto Bet</w:t>
      </w:r>
      <w:r w:rsidR="00AA796A">
        <w:rPr>
          <w:rFonts w:ascii="Tahoma" w:hAnsi="Tahoma" w:cs="Tahoma"/>
        </w:rPr>
        <w:t>ancourt, por cuanto ella no hací</w:t>
      </w:r>
      <w:r>
        <w:rPr>
          <w:rFonts w:ascii="Tahoma" w:hAnsi="Tahoma" w:cs="Tahoma"/>
        </w:rPr>
        <w:t xml:space="preserve">a parte </w:t>
      </w:r>
      <w:r w:rsidR="00AA796A">
        <w:rPr>
          <w:rFonts w:ascii="Tahoma" w:hAnsi="Tahoma" w:cs="Tahoma"/>
        </w:rPr>
        <w:t>dentro de ese proceso, y asimismo ordenó la devolución del dinero.</w:t>
      </w:r>
    </w:p>
    <w:p w:rsidR="006A24C1" w:rsidRDefault="006A24C1" w:rsidP="00480086">
      <w:pPr>
        <w:pStyle w:val="Sinespaciado"/>
        <w:spacing w:line="276" w:lineRule="auto"/>
        <w:jc w:val="both"/>
        <w:rPr>
          <w:rFonts w:ascii="Tahoma" w:hAnsi="Tahoma" w:cs="Tahoma"/>
        </w:rPr>
      </w:pPr>
    </w:p>
    <w:p w:rsidR="006A24C1" w:rsidRDefault="006A24C1" w:rsidP="00480086">
      <w:pPr>
        <w:pStyle w:val="Sinespaciado"/>
        <w:spacing w:line="276" w:lineRule="auto"/>
        <w:jc w:val="both"/>
        <w:rPr>
          <w:rFonts w:ascii="Tahoma" w:hAnsi="Tahoma" w:cs="Tahoma"/>
        </w:rPr>
      </w:pPr>
      <w:r>
        <w:rPr>
          <w:rFonts w:ascii="Tahoma" w:hAnsi="Tahoma" w:cs="Tahoma"/>
        </w:rPr>
        <w:tab/>
        <w:t>Finalmente,</w:t>
      </w:r>
      <w:r w:rsidR="00AA796A">
        <w:rPr>
          <w:rFonts w:ascii="Tahoma" w:hAnsi="Tahoma" w:cs="Tahoma"/>
        </w:rPr>
        <w:t xml:space="preserve"> la tutelante</w:t>
      </w:r>
      <w:r>
        <w:rPr>
          <w:rFonts w:ascii="Tahoma" w:hAnsi="Tahoma" w:cs="Tahoma"/>
        </w:rPr>
        <w:t xml:space="preserve"> citó varias sentencias de la Corte Constitucional referentes al desisti</w:t>
      </w:r>
      <w:r w:rsidR="00E31DC3">
        <w:rPr>
          <w:rFonts w:ascii="Tahoma" w:hAnsi="Tahoma" w:cs="Tahoma"/>
        </w:rPr>
        <w:t xml:space="preserve">miento tácito y a la contumacia, </w:t>
      </w:r>
      <w:r w:rsidR="00571525">
        <w:rPr>
          <w:rFonts w:ascii="Tahoma" w:hAnsi="Tahoma" w:cs="Tahoma"/>
        </w:rPr>
        <w:t>para argumentar que la parte demandante ha dejado de lado sus obligaciones en el proceso laboral y que por tanto la Jueza debería hacer uso de estas figuras. Asimismo hizo referencia a normas que versan sobre e</w:t>
      </w:r>
      <w:r w:rsidR="00E31DC3">
        <w:rPr>
          <w:rFonts w:ascii="Tahoma" w:hAnsi="Tahoma" w:cs="Tahoma"/>
        </w:rPr>
        <w:t>l cobro que de</w:t>
      </w:r>
      <w:r w:rsidR="00974FBA">
        <w:rPr>
          <w:rFonts w:ascii="Tahoma" w:hAnsi="Tahoma" w:cs="Tahoma"/>
        </w:rPr>
        <w:t>ben hacer las AFP en cuanto a la</w:t>
      </w:r>
      <w:r w:rsidR="00E31DC3">
        <w:rPr>
          <w:rFonts w:ascii="Tahoma" w:hAnsi="Tahoma" w:cs="Tahoma"/>
        </w:rPr>
        <w:t>s</w:t>
      </w:r>
      <w:r w:rsidR="00974FBA">
        <w:rPr>
          <w:rFonts w:ascii="Tahoma" w:hAnsi="Tahoma" w:cs="Tahoma"/>
        </w:rPr>
        <w:t xml:space="preserve"> cotizaciones retrasadas</w:t>
      </w:r>
      <w:r w:rsidR="00571525">
        <w:rPr>
          <w:rFonts w:ascii="Tahoma" w:hAnsi="Tahoma" w:cs="Tahoma"/>
        </w:rPr>
        <w:t>, ello para manifestar que el recaudo de los pagos de aportes al sistema general de pensiones se encontraba en cabeza de la administradora de fondos de pens</w:t>
      </w:r>
      <w:r w:rsidR="00E32A01">
        <w:rPr>
          <w:rFonts w:ascii="Tahoma" w:hAnsi="Tahoma" w:cs="Tahoma"/>
        </w:rPr>
        <w:t>iones y no de la señora Danelly y por lo tanto no era viable decretarse el embargo por estos montos dado que la AFP no entró a reclamarlos.</w:t>
      </w:r>
    </w:p>
    <w:p w:rsidR="000C35D4" w:rsidRPr="0008165C" w:rsidRDefault="000C35D4" w:rsidP="00480086">
      <w:pPr>
        <w:pStyle w:val="Sinespaciado"/>
        <w:spacing w:line="276" w:lineRule="auto"/>
        <w:jc w:val="both"/>
        <w:rPr>
          <w:rFonts w:ascii="Tahoma" w:hAnsi="Tahoma" w:cs="Tahoma"/>
        </w:rPr>
      </w:pPr>
    </w:p>
    <w:p w:rsidR="001A537A" w:rsidRDefault="002A7654" w:rsidP="00480086">
      <w:pPr>
        <w:spacing w:after="0" w:line="276" w:lineRule="auto"/>
        <w:ind w:right="-187"/>
        <w:jc w:val="both"/>
        <w:rPr>
          <w:rFonts w:ascii="Tahoma" w:hAnsi="Tahoma" w:cs="Tahoma"/>
        </w:rPr>
      </w:pPr>
      <w:r>
        <w:rPr>
          <w:rFonts w:ascii="Tahoma" w:hAnsi="Tahoma" w:cs="Tahoma"/>
        </w:rPr>
        <w:tab/>
      </w:r>
      <w:r w:rsidR="00CD5CCD">
        <w:rPr>
          <w:rFonts w:ascii="Tahoma" w:hAnsi="Tahoma" w:cs="Tahoma"/>
        </w:rPr>
        <w:t>Por lo anterior</w:t>
      </w:r>
      <w:r w:rsidR="00CD5CCD" w:rsidRPr="00D57B36">
        <w:rPr>
          <w:rFonts w:ascii="Tahoma" w:hAnsi="Tahoma" w:cs="Tahoma"/>
        </w:rPr>
        <w:t>, s</w:t>
      </w:r>
      <w:r w:rsidRPr="00D57B36">
        <w:rPr>
          <w:rFonts w:ascii="Tahoma" w:hAnsi="Tahoma" w:cs="Tahoma"/>
        </w:rPr>
        <w:t>olicita</w:t>
      </w:r>
      <w:r>
        <w:rPr>
          <w:rFonts w:ascii="Tahoma" w:hAnsi="Tahoma" w:cs="Tahoma"/>
        </w:rPr>
        <w:t xml:space="preserve"> se</w:t>
      </w:r>
      <w:r w:rsidR="000513DA">
        <w:rPr>
          <w:rFonts w:ascii="Tahoma" w:hAnsi="Tahoma" w:cs="Tahoma"/>
        </w:rPr>
        <w:t xml:space="preserve"> tutele</w:t>
      </w:r>
      <w:r w:rsidR="00302CC7">
        <w:rPr>
          <w:rFonts w:ascii="Tahoma" w:hAnsi="Tahoma" w:cs="Tahoma"/>
        </w:rPr>
        <w:t>n</w:t>
      </w:r>
      <w:r w:rsidR="000513DA">
        <w:rPr>
          <w:rFonts w:ascii="Tahoma" w:hAnsi="Tahoma" w:cs="Tahoma"/>
        </w:rPr>
        <w:t xml:space="preserve"> su</w:t>
      </w:r>
      <w:r w:rsidR="00302CC7">
        <w:rPr>
          <w:rFonts w:ascii="Tahoma" w:hAnsi="Tahoma" w:cs="Tahoma"/>
        </w:rPr>
        <w:t>s</w:t>
      </w:r>
      <w:r w:rsidR="000513DA">
        <w:rPr>
          <w:rFonts w:ascii="Tahoma" w:hAnsi="Tahoma" w:cs="Tahoma"/>
        </w:rPr>
        <w:t xml:space="preserve"> derecho</w:t>
      </w:r>
      <w:r w:rsidR="00302CC7">
        <w:rPr>
          <w:rFonts w:ascii="Tahoma" w:hAnsi="Tahoma" w:cs="Tahoma"/>
        </w:rPr>
        <w:t>s</w:t>
      </w:r>
      <w:r w:rsidR="000513DA">
        <w:rPr>
          <w:rFonts w:ascii="Tahoma" w:hAnsi="Tahoma" w:cs="Tahoma"/>
        </w:rPr>
        <w:t xml:space="preserve"> fundamental</w:t>
      </w:r>
      <w:r w:rsidR="0084689A">
        <w:rPr>
          <w:rFonts w:ascii="Tahoma" w:hAnsi="Tahoma" w:cs="Tahoma"/>
        </w:rPr>
        <w:t>es</w:t>
      </w:r>
      <w:r w:rsidR="006B0B6E">
        <w:rPr>
          <w:rFonts w:ascii="Tahoma" w:hAnsi="Tahoma" w:cs="Tahoma"/>
        </w:rPr>
        <w:t xml:space="preserve"> al debido proceso, acceso a la administración de justicia y a la propiedad privada,</w:t>
      </w:r>
      <w:r w:rsidR="000513DA">
        <w:rPr>
          <w:rFonts w:ascii="Tahoma" w:hAnsi="Tahoma" w:cs="Tahoma"/>
        </w:rPr>
        <w:t xml:space="preserve"> </w:t>
      </w:r>
      <w:r w:rsidR="00302CC7">
        <w:rPr>
          <w:rFonts w:ascii="Tahoma" w:hAnsi="Tahoma" w:cs="Tahoma"/>
        </w:rPr>
        <w:t>y en consecuencia</w:t>
      </w:r>
      <w:r w:rsidR="00611048">
        <w:rPr>
          <w:rFonts w:ascii="Tahoma" w:hAnsi="Tahoma" w:cs="Tahoma"/>
        </w:rPr>
        <w:t>,</w:t>
      </w:r>
      <w:r w:rsidR="00302CC7">
        <w:rPr>
          <w:rFonts w:ascii="Tahoma" w:hAnsi="Tahoma" w:cs="Tahoma"/>
        </w:rPr>
        <w:t xml:space="preserve"> </w:t>
      </w:r>
      <w:r w:rsidR="000513DA">
        <w:rPr>
          <w:rFonts w:ascii="Tahoma" w:hAnsi="Tahoma" w:cs="Tahoma"/>
        </w:rPr>
        <w:t>se</w:t>
      </w:r>
      <w:r w:rsidR="0084689A">
        <w:rPr>
          <w:rFonts w:ascii="Tahoma" w:hAnsi="Tahoma" w:cs="Tahoma"/>
        </w:rPr>
        <w:t xml:space="preserve"> ordene al</w:t>
      </w:r>
      <w:r w:rsidR="006B0B6E">
        <w:rPr>
          <w:rFonts w:ascii="Tahoma" w:hAnsi="Tahoma" w:cs="Tahoma"/>
        </w:rPr>
        <w:t xml:space="preserve"> Juzgado Quinto Laboral del Circuito de Pereira</w:t>
      </w:r>
      <w:r w:rsidR="0084689A">
        <w:rPr>
          <w:rFonts w:ascii="Tahoma" w:hAnsi="Tahoma" w:cs="Tahoma"/>
        </w:rPr>
        <w:t xml:space="preserve"> </w:t>
      </w:r>
      <w:r w:rsidR="00302CC7">
        <w:rPr>
          <w:rFonts w:ascii="Tahoma" w:hAnsi="Tahoma" w:cs="Tahoma"/>
        </w:rPr>
        <w:t>que</w:t>
      </w:r>
      <w:r w:rsidR="006B0B6E">
        <w:rPr>
          <w:rFonts w:ascii="Tahoma" w:hAnsi="Tahoma" w:cs="Tahoma"/>
        </w:rPr>
        <w:t xml:space="preserve"> de por terminado el proceso ejecutivo laboral</w:t>
      </w:r>
      <w:r w:rsidR="001C1603">
        <w:rPr>
          <w:rFonts w:ascii="Tahoma" w:hAnsi="Tahoma" w:cs="Tahoma"/>
        </w:rPr>
        <w:t>, por pago total de la obligación</w:t>
      </w:r>
      <w:r w:rsidR="00611048">
        <w:rPr>
          <w:rFonts w:ascii="Tahoma" w:hAnsi="Tahoma" w:cs="Tahoma"/>
        </w:rPr>
        <w:t xml:space="preserve">. </w:t>
      </w:r>
      <w:r w:rsidR="00AA796A">
        <w:rPr>
          <w:rFonts w:ascii="Tahoma" w:hAnsi="Tahoma" w:cs="Tahoma"/>
        </w:rPr>
        <w:t>Como medida provisional solicitó</w:t>
      </w:r>
      <w:r w:rsidR="001C1603">
        <w:rPr>
          <w:rFonts w:ascii="Tahoma" w:hAnsi="Tahoma" w:cs="Tahoma"/>
        </w:rPr>
        <w:t xml:space="preserve"> que se suspenda la diligencia de remate de los bienes aprisionados en e</w:t>
      </w:r>
      <w:r w:rsidR="00AA796A">
        <w:rPr>
          <w:rFonts w:ascii="Tahoma" w:hAnsi="Tahoma" w:cs="Tahoma"/>
        </w:rPr>
        <w:t>l proceso ejecutivo hipotecario, medida a la cual se accedió por la Magistrada Sustanciadora.</w:t>
      </w:r>
    </w:p>
    <w:p w:rsidR="000513DA" w:rsidRPr="0008165C" w:rsidRDefault="000513DA" w:rsidP="00071D8D">
      <w:pPr>
        <w:spacing w:after="0" w:line="240" w:lineRule="auto"/>
        <w:ind w:right="-187"/>
        <w:jc w:val="both"/>
        <w:rPr>
          <w:rFonts w:ascii="Tahoma" w:hAnsi="Tahoma" w:cs="Tahoma"/>
        </w:rPr>
      </w:pPr>
    </w:p>
    <w:p w:rsidR="00C73708" w:rsidRPr="0008165C" w:rsidRDefault="00EB59F4" w:rsidP="00480086">
      <w:pPr>
        <w:pStyle w:val="Ttulo4"/>
        <w:numPr>
          <w:ilvl w:val="0"/>
          <w:numId w:val="2"/>
        </w:numPr>
        <w:tabs>
          <w:tab w:val="clear" w:pos="1080"/>
        </w:tabs>
        <w:spacing w:line="276" w:lineRule="auto"/>
        <w:ind w:left="0" w:firstLine="0"/>
        <w:rPr>
          <w:rFonts w:ascii="Tahoma" w:hAnsi="Tahoma" w:cs="Tahoma"/>
          <w:sz w:val="22"/>
          <w:szCs w:val="22"/>
        </w:rPr>
      </w:pPr>
      <w:r w:rsidRPr="0008165C">
        <w:rPr>
          <w:rFonts w:ascii="Tahoma" w:hAnsi="Tahoma" w:cs="Tahoma"/>
          <w:sz w:val="22"/>
          <w:szCs w:val="22"/>
        </w:rPr>
        <w:t>Contestación de la demanda</w:t>
      </w:r>
    </w:p>
    <w:p w:rsidR="00A16AE8" w:rsidRPr="0008165C" w:rsidRDefault="00A16AE8" w:rsidP="00480086">
      <w:pPr>
        <w:pStyle w:val="Sinespaciado"/>
        <w:rPr>
          <w:rFonts w:ascii="Tahoma" w:hAnsi="Tahoma" w:cs="Tahoma"/>
        </w:rPr>
      </w:pPr>
    </w:p>
    <w:p w:rsidR="00495087" w:rsidRDefault="00DE5430" w:rsidP="00480086">
      <w:pPr>
        <w:pStyle w:val="Sinespaciado"/>
        <w:tabs>
          <w:tab w:val="left" w:pos="5953"/>
        </w:tabs>
        <w:spacing w:line="276" w:lineRule="auto"/>
        <w:ind w:firstLine="709"/>
        <w:jc w:val="both"/>
        <w:rPr>
          <w:rFonts w:ascii="Tahoma" w:hAnsi="Tahoma" w:cs="Tahoma"/>
          <w:color w:val="000000" w:themeColor="text1"/>
        </w:rPr>
      </w:pPr>
      <w:r>
        <w:rPr>
          <w:rFonts w:ascii="Tahoma" w:hAnsi="Tahoma" w:cs="Tahoma"/>
          <w:color w:val="000000" w:themeColor="text1"/>
        </w:rPr>
        <w:t>La señora Danelly Ospina Ramírez contestó</w:t>
      </w:r>
      <w:r w:rsidR="00BA5915">
        <w:rPr>
          <w:rFonts w:ascii="Tahoma" w:hAnsi="Tahoma" w:cs="Tahoma"/>
          <w:color w:val="000000" w:themeColor="text1"/>
        </w:rPr>
        <w:t xml:space="preserve"> fuera del término</w:t>
      </w:r>
      <w:r>
        <w:rPr>
          <w:rFonts w:ascii="Tahoma" w:hAnsi="Tahoma" w:cs="Tahoma"/>
          <w:color w:val="000000" w:themeColor="text1"/>
        </w:rPr>
        <w:t xml:space="preserve"> la acción</w:t>
      </w:r>
      <w:r w:rsidR="00BA5915">
        <w:rPr>
          <w:rFonts w:ascii="Tahoma" w:hAnsi="Tahoma" w:cs="Tahoma"/>
          <w:color w:val="000000" w:themeColor="text1"/>
        </w:rPr>
        <w:t>,</w:t>
      </w:r>
      <w:r>
        <w:rPr>
          <w:rFonts w:ascii="Tahoma" w:hAnsi="Tahoma" w:cs="Tahoma"/>
          <w:color w:val="000000" w:themeColor="text1"/>
        </w:rPr>
        <w:t xml:space="preserve"> </w:t>
      </w:r>
      <w:r w:rsidR="00BA5915">
        <w:rPr>
          <w:rFonts w:ascii="Tahoma" w:hAnsi="Tahoma" w:cs="Tahoma"/>
          <w:color w:val="000000" w:themeColor="text1"/>
        </w:rPr>
        <w:t>argumentando</w:t>
      </w:r>
      <w:r w:rsidR="00B07156">
        <w:rPr>
          <w:rFonts w:ascii="Tahoma" w:hAnsi="Tahoma" w:cs="Tahoma"/>
          <w:color w:val="000000" w:themeColor="text1"/>
        </w:rPr>
        <w:t xml:space="preserve"> en cuanto a la aplicación del desistimiento </w:t>
      </w:r>
      <w:r w:rsidR="006C3A39">
        <w:rPr>
          <w:rFonts w:ascii="Tahoma" w:hAnsi="Tahoma" w:cs="Tahoma"/>
          <w:color w:val="000000" w:themeColor="text1"/>
        </w:rPr>
        <w:t>tácito</w:t>
      </w:r>
      <w:r w:rsidR="00B07156">
        <w:rPr>
          <w:rFonts w:ascii="Tahoma" w:hAnsi="Tahoma" w:cs="Tahoma"/>
          <w:color w:val="000000" w:themeColor="text1"/>
        </w:rPr>
        <w:t xml:space="preserve"> en el proceso, que dicha figura no aplica d</w:t>
      </w:r>
      <w:r w:rsidR="006C3A39">
        <w:rPr>
          <w:rFonts w:ascii="Tahoma" w:hAnsi="Tahoma" w:cs="Tahoma"/>
          <w:color w:val="000000" w:themeColor="text1"/>
        </w:rPr>
        <w:t>entro del procedimiento laboral, toda vez que el legislador dotó a los Jueces Laborales de amplios poderes como directores del proceso.</w:t>
      </w:r>
    </w:p>
    <w:p w:rsidR="006C3A39" w:rsidRDefault="006C3A39" w:rsidP="00480086">
      <w:pPr>
        <w:pStyle w:val="Sinespaciado"/>
        <w:tabs>
          <w:tab w:val="left" w:pos="5953"/>
        </w:tabs>
        <w:spacing w:line="276" w:lineRule="auto"/>
        <w:ind w:firstLine="709"/>
        <w:jc w:val="both"/>
        <w:rPr>
          <w:rFonts w:ascii="Tahoma" w:hAnsi="Tahoma" w:cs="Tahoma"/>
          <w:color w:val="000000" w:themeColor="text1"/>
        </w:rPr>
      </w:pPr>
    </w:p>
    <w:p w:rsidR="006C3A39" w:rsidRDefault="006C3A39" w:rsidP="00480086">
      <w:pPr>
        <w:pStyle w:val="Sinespaciado"/>
        <w:tabs>
          <w:tab w:val="left" w:pos="5953"/>
        </w:tabs>
        <w:spacing w:line="276" w:lineRule="auto"/>
        <w:ind w:firstLine="709"/>
        <w:jc w:val="both"/>
        <w:rPr>
          <w:rFonts w:ascii="Tahoma" w:hAnsi="Tahoma" w:cs="Tahoma"/>
          <w:color w:val="000000" w:themeColor="text1"/>
        </w:rPr>
      </w:pPr>
      <w:r>
        <w:rPr>
          <w:rFonts w:ascii="Tahoma" w:hAnsi="Tahoma" w:cs="Tahoma"/>
          <w:color w:val="000000" w:themeColor="text1"/>
        </w:rPr>
        <w:t>Respecto a la figura de la contumacia contemplada en el artículo 30 del Código de Procedimiento Laboral, indicó que del texto se colige que sólo cuando el demandante no ha realizado lo correspondiente a la notificación de la demanda puede aplicarse la contumacia, lo que en su caso no aplicaría, porque se cumplió con tal cometido.</w:t>
      </w:r>
    </w:p>
    <w:p w:rsidR="00D56056" w:rsidRDefault="00D56056" w:rsidP="00480086">
      <w:pPr>
        <w:pStyle w:val="Sinespaciado"/>
        <w:tabs>
          <w:tab w:val="left" w:pos="5953"/>
        </w:tabs>
        <w:spacing w:line="276" w:lineRule="auto"/>
        <w:ind w:firstLine="709"/>
        <w:jc w:val="both"/>
        <w:rPr>
          <w:rFonts w:ascii="Tahoma" w:hAnsi="Tahoma" w:cs="Tahoma"/>
          <w:color w:val="000000" w:themeColor="text1"/>
        </w:rPr>
      </w:pPr>
    </w:p>
    <w:p w:rsidR="00BA5915" w:rsidRDefault="00BA5915" w:rsidP="00480086">
      <w:pPr>
        <w:pStyle w:val="Sinespaciado"/>
        <w:tabs>
          <w:tab w:val="left" w:pos="5953"/>
        </w:tabs>
        <w:spacing w:line="276" w:lineRule="auto"/>
        <w:ind w:firstLine="709"/>
        <w:jc w:val="both"/>
        <w:rPr>
          <w:rFonts w:ascii="Tahoma" w:hAnsi="Tahoma" w:cs="Tahoma"/>
          <w:color w:val="000000" w:themeColor="text1"/>
        </w:rPr>
      </w:pPr>
      <w:r>
        <w:rPr>
          <w:rFonts w:ascii="Tahoma" w:hAnsi="Tahoma" w:cs="Tahoma"/>
          <w:color w:val="000000" w:themeColor="text1"/>
        </w:rPr>
        <w:t>En cuanto a la solicitud que presentó la actora para dar por terminado el proceso, señala que si ella no estuvo de acuerdo con la decisión del Juzgado, debió interponer los recursos que se predican de las actuaciones de los jueces</w:t>
      </w:r>
      <w:r w:rsidR="00E33CC5">
        <w:rPr>
          <w:rFonts w:ascii="Tahoma" w:hAnsi="Tahoma" w:cs="Tahoma"/>
          <w:color w:val="000000" w:themeColor="text1"/>
        </w:rPr>
        <w:t>, pero ésta no lo hizo a pesar de contar con asesoría jurídica, y en cambio acudió a la acción de tutela buscando al parecer una tercera instancia.</w:t>
      </w:r>
    </w:p>
    <w:p w:rsidR="00F055A4" w:rsidRDefault="00F055A4" w:rsidP="00480086">
      <w:pPr>
        <w:pStyle w:val="Sinespaciado"/>
        <w:tabs>
          <w:tab w:val="left" w:pos="5953"/>
        </w:tabs>
        <w:spacing w:line="276" w:lineRule="auto"/>
        <w:ind w:firstLine="709"/>
        <w:jc w:val="both"/>
        <w:rPr>
          <w:rFonts w:ascii="Tahoma" w:hAnsi="Tahoma" w:cs="Tahoma"/>
          <w:color w:val="000000" w:themeColor="text1"/>
        </w:rPr>
      </w:pPr>
    </w:p>
    <w:p w:rsidR="00F055A4" w:rsidRDefault="00F055A4" w:rsidP="00480086">
      <w:pPr>
        <w:pStyle w:val="Sinespaciado"/>
        <w:tabs>
          <w:tab w:val="left" w:pos="5953"/>
        </w:tabs>
        <w:spacing w:line="276" w:lineRule="auto"/>
        <w:ind w:firstLine="709"/>
        <w:jc w:val="both"/>
        <w:rPr>
          <w:rFonts w:ascii="Tahoma" w:hAnsi="Tahoma" w:cs="Tahoma"/>
          <w:color w:val="000000" w:themeColor="text1"/>
        </w:rPr>
      </w:pPr>
      <w:r>
        <w:rPr>
          <w:rFonts w:ascii="Tahoma" w:hAnsi="Tahoma" w:cs="Tahoma"/>
          <w:color w:val="000000" w:themeColor="text1"/>
        </w:rPr>
        <w:lastRenderedPageBreak/>
        <w:t>Frente a la falta de legitimación para el cobro de los aportes pensionales,</w:t>
      </w:r>
      <w:r w:rsidR="00092D03">
        <w:rPr>
          <w:rFonts w:ascii="Tahoma" w:hAnsi="Tahoma" w:cs="Tahoma"/>
          <w:color w:val="000000" w:themeColor="text1"/>
        </w:rPr>
        <w:t xml:space="preserve"> manifiesta que la Corte Suprema de Justicia en sent</w:t>
      </w:r>
      <w:r w:rsidR="006F14FC">
        <w:rPr>
          <w:rFonts w:ascii="Tahoma" w:hAnsi="Tahoma" w:cs="Tahoma"/>
          <w:color w:val="000000" w:themeColor="text1"/>
        </w:rPr>
        <w:t>encia 42989 de 2014, indicó que los afiliados están legitimados para reclamar el pago de los aportes, pues es a ellos a quienes les concierne la integración del capital necesario para su pensi</w:t>
      </w:r>
      <w:r w:rsidR="00956D6C">
        <w:rPr>
          <w:rFonts w:ascii="Tahoma" w:hAnsi="Tahoma" w:cs="Tahoma"/>
          <w:color w:val="000000" w:themeColor="text1"/>
        </w:rPr>
        <w:t xml:space="preserve">ón. Fue con base en dicha jurisprudencia que se hizo la solicitud al fondo para que expidiera el cálculo actuarial y una vez rematado el bien se deposite el monto respectivo en la AFP. </w:t>
      </w:r>
    </w:p>
    <w:p w:rsidR="00956D6C" w:rsidRDefault="00956D6C" w:rsidP="00071D8D">
      <w:pPr>
        <w:pStyle w:val="Sinespaciado"/>
        <w:tabs>
          <w:tab w:val="left" w:pos="5953"/>
        </w:tabs>
        <w:ind w:firstLine="709"/>
        <w:jc w:val="both"/>
        <w:rPr>
          <w:rFonts w:ascii="Tahoma" w:hAnsi="Tahoma" w:cs="Tahoma"/>
          <w:color w:val="000000" w:themeColor="text1"/>
        </w:rPr>
      </w:pPr>
    </w:p>
    <w:p w:rsidR="00D32360" w:rsidRDefault="00D32360" w:rsidP="00480086">
      <w:pPr>
        <w:pStyle w:val="Sinespaciado"/>
        <w:tabs>
          <w:tab w:val="left" w:pos="5953"/>
        </w:tabs>
        <w:spacing w:line="276" w:lineRule="auto"/>
        <w:ind w:firstLine="709"/>
        <w:jc w:val="both"/>
        <w:rPr>
          <w:rFonts w:ascii="Tahoma" w:hAnsi="Tahoma" w:cs="Tahoma"/>
          <w:color w:val="000000" w:themeColor="text1"/>
        </w:rPr>
      </w:pPr>
      <w:r>
        <w:rPr>
          <w:rFonts w:ascii="Tahoma" w:hAnsi="Tahoma" w:cs="Tahoma"/>
          <w:color w:val="000000" w:themeColor="text1"/>
        </w:rPr>
        <w:t>Con base en lo anterior solicita que se levante la suspensión del remate programado por el Juzgado Sexto Civil Municipal de Pereira.</w:t>
      </w:r>
    </w:p>
    <w:p w:rsidR="00DE5430" w:rsidRPr="00490B57" w:rsidRDefault="00DE5430" w:rsidP="00071D8D">
      <w:pPr>
        <w:pStyle w:val="Sinespaciado"/>
        <w:tabs>
          <w:tab w:val="left" w:pos="5953"/>
        </w:tabs>
        <w:ind w:firstLine="709"/>
        <w:jc w:val="both"/>
        <w:rPr>
          <w:rFonts w:ascii="Tahoma" w:hAnsi="Tahoma" w:cs="Tahoma"/>
          <w:color w:val="000000" w:themeColor="text1"/>
        </w:rPr>
      </w:pPr>
    </w:p>
    <w:p w:rsidR="00C73708" w:rsidRPr="0008165C" w:rsidRDefault="00D34B6B" w:rsidP="00480086">
      <w:pPr>
        <w:pStyle w:val="Ttulo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t>Consideraciones</w:t>
      </w:r>
    </w:p>
    <w:p w:rsidR="00904792" w:rsidRPr="0008165C" w:rsidRDefault="00904792" w:rsidP="00480086">
      <w:pPr>
        <w:pStyle w:val="Sinespaciado"/>
      </w:pPr>
    </w:p>
    <w:p w:rsidR="009404D3" w:rsidRPr="004B530E" w:rsidRDefault="00C86E61" w:rsidP="00480086">
      <w:pPr>
        <w:pStyle w:val="Prrafodelista"/>
        <w:numPr>
          <w:ilvl w:val="1"/>
          <w:numId w:val="21"/>
        </w:numPr>
        <w:tabs>
          <w:tab w:val="left" w:pos="1276"/>
        </w:tabs>
        <w:suppressAutoHyphens/>
        <w:spacing w:after="0" w:line="276" w:lineRule="auto"/>
        <w:jc w:val="both"/>
        <w:rPr>
          <w:rFonts w:ascii="Tahoma" w:hAnsi="Tahoma" w:cs="Tahoma"/>
          <w:b/>
          <w:spacing w:val="-2"/>
        </w:rPr>
      </w:pPr>
      <w:r w:rsidRPr="004B530E">
        <w:rPr>
          <w:rFonts w:ascii="Tahoma" w:hAnsi="Tahoma" w:cs="Tahoma"/>
          <w:b/>
          <w:spacing w:val="-2"/>
        </w:rPr>
        <w:t>P</w:t>
      </w:r>
      <w:r w:rsidR="00C73708" w:rsidRPr="004B530E">
        <w:rPr>
          <w:rFonts w:ascii="Tahoma" w:hAnsi="Tahoma" w:cs="Tahoma"/>
          <w:b/>
          <w:spacing w:val="-2"/>
        </w:rPr>
        <w:t xml:space="preserve">roblema </w:t>
      </w:r>
      <w:r w:rsidR="00931072" w:rsidRPr="004B530E">
        <w:rPr>
          <w:rFonts w:ascii="Tahoma" w:hAnsi="Tahoma" w:cs="Tahoma"/>
          <w:b/>
          <w:spacing w:val="-2"/>
        </w:rPr>
        <w:t xml:space="preserve">jurídico </w:t>
      </w:r>
      <w:r w:rsidR="00C73708" w:rsidRPr="004B530E">
        <w:rPr>
          <w:rFonts w:ascii="Tahoma" w:hAnsi="Tahoma" w:cs="Tahoma"/>
          <w:b/>
          <w:spacing w:val="-2"/>
        </w:rPr>
        <w:t>por resolver</w:t>
      </w:r>
    </w:p>
    <w:p w:rsidR="007D7DA1" w:rsidRDefault="007D7DA1" w:rsidP="00480086">
      <w:pPr>
        <w:pStyle w:val="Sinespaciado"/>
        <w:spacing w:line="276" w:lineRule="auto"/>
        <w:ind w:firstLine="708"/>
        <w:jc w:val="both"/>
        <w:rPr>
          <w:rFonts w:ascii="Tahoma" w:hAnsi="Tahoma" w:cs="Tahoma"/>
        </w:rPr>
      </w:pPr>
    </w:p>
    <w:p w:rsidR="00C2667C" w:rsidRDefault="00EF392C" w:rsidP="00480086">
      <w:pPr>
        <w:pStyle w:val="Sinespaciado"/>
        <w:spacing w:line="276" w:lineRule="auto"/>
        <w:ind w:firstLine="708"/>
        <w:jc w:val="both"/>
        <w:rPr>
          <w:rFonts w:ascii="Tahoma" w:hAnsi="Tahoma" w:cs="Tahoma"/>
        </w:rPr>
      </w:pPr>
      <w:r>
        <w:rPr>
          <w:rFonts w:ascii="Tahoma" w:hAnsi="Tahoma" w:cs="Tahoma"/>
        </w:rPr>
        <w:t>Le corresponde a la Sala determinar si i) se configura en el presente caso alguna de las causales de procedencia de la acción de tutela contra providencias judiciales, en caso afirmativo, ii) si el Juzgado Quinta Laboral del Circuito de Pereira ha vulnerado los derechos de la accionante.</w:t>
      </w:r>
    </w:p>
    <w:p w:rsidR="00EF392C" w:rsidRPr="00D768EF" w:rsidRDefault="00EF392C" w:rsidP="00480086">
      <w:pPr>
        <w:pStyle w:val="Sinespaciado"/>
        <w:spacing w:line="276" w:lineRule="auto"/>
        <w:ind w:firstLine="708"/>
        <w:jc w:val="both"/>
        <w:rPr>
          <w:rFonts w:ascii="Tahoma" w:hAnsi="Tahoma" w:cs="Tahoma"/>
        </w:rPr>
      </w:pPr>
    </w:p>
    <w:p w:rsidR="00FC4321" w:rsidRDefault="00D71B0E" w:rsidP="00480086">
      <w:pPr>
        <w:pStyle w:val="Prrafodelista"/>
        <w:numPr>
          <w:ilvl w:val="1"/>
          <w:numId w:val="21"/>
        </w:numPr>
        <w:tabs>
          <w:tab w:val="left" w:pos="1134"/>
          <w:tab w:val="left" w:pos="1701"/>
        </w:tabs>
        <w:autoSpaceDN w:val="0"/>
        <w:spacing w:after="0" w:line="276" w:lineRule="auto"/>
        <w:jc w:val="both"/>
        <w:rPr>
          <w:rFonts w:ascii="Tahoma" w:hAnsi="Tahoma" w:cs="Tahoma"/>
          <w:b/>
        </w:rPr>
      </w:pPr>
      <w:r>
        <w:rPr>
          <w:rFonts w:ascii="Tahoma" w:hAnsi="Tahoma" w:cs="Tahoma"/>
          <w:b/>
        </w:rPr>
        <w:t>Procedencia de la acción de tutela contra providencias judiciales</w:t>
      </w:r>
    </w:p>
    <w:p w:rsidR="00C4128A" w:rsidRDefault="00C4128A" w:rsidP="00480086">
      <w:pPr>
        <w:pStyle w:val="Prrafodelista"/>
        <w:tabs>
          <w:tab w:val="left" w:pos="1134"/>
          <w:tab w:val="left" w:pos="1701"/>
        </w:tabs>
        <w:autoSpaceDN w:val="0"/>
        <w:spacing w:after="0" w:line="276" w:lineRule="auto"/>
        <w:ind w:left="375"/>
        <w:jc w:val="both"/>
        <w:rPr>
          <w:rFonts w:ascii="Tahoma" w:hAnsi="Tahoma" w:cs="Tahoma"/>
          <w:b/>
        </w:rPr>
      </w:pPr>
    </w:p>
    <w:p w:rsidR="00C4128A" w:rsidRDefault="00C4128A" w:rsidP="00480086">
      <w:pPr>
        <w:tabs>
          <w:tab w:val="left" w:pos="1134"/>
          <w:tab w:val="left" w:pos="1701"/>
        </w:tabs>
        <w:autoSpaceDN w:val="0"/>
        <w:spacing w:after="0" w:line="276" w:lineRule="auto"/>
        <w:jc w:val="both"/>
        <w:rPr>
          <w:rFonts w:ascii="Tahoma" w:hAnsi="Tahoma" w:cs="Tahoma"/>
        </w:rPr>
      </w:pPr>
      <w:r>
        <w:rPr>
          <w:rFonts w:ascii="Tahoma" w:hAnsi="Tahoma" w:cs="Tahoma"/>
        </w:rPr>
        <w:tab/>
      </w:r>
      <w:r w:rsidRPr="00C4128A">
        <w:rPr>
          <w:rFonts w:ascii="Tahoma" w:hAnsi="Tahoma" w:cs="Tahoma"/>
        </w:rPr>
        <w:t xml:space="preserve">La Corte Constitucional se ha pronunciado en múltiples ocasiones sobre la procedencia de la acción de tutela </w:t>
      </w:r>
      <w:r>
        <w:rPr>
          <w:rFonts w:ascii="Tahoma" w:hAnsi="Tahoma" w:cs="Tahoma"/>
        </w:rPr>
        <w:t>contra providencias judiciales, señalando unos requisitos generales y otros específicos. En la sentencia SU 540 de 2015, la Corte ha indicando al respecto:</w:t>
      </w:r>
    </w:p>
    <w:p w:rsidR="00C4128A" w:rsidRPr="00C4128A" w:rsidRDefault="00C4128A" w:rsidP="00480086">
      <w:pPr>
        <w:tabs>
          <w:tab w:val="left" w:pos="1134"/>
          <w:tab w:val="left" w:pos="1701"/>
        </w:tabs>
        <w:autoSpaceDN w:val="0"/>
        <w:spacing w:after="0" w:line="276" w:lineRule="auto"/>
        <w:jc w:val="both"/>
        <w:rPr>
          <w:rFonts w:ascii="Tahoma" w:hAnsi="Tahoma" w:cs="Tahoma"/>
        </w:rPr>
      </w:pPr>
    </w:p>
    <w:p w:rsidR="00F12953" w:rsidRPr="00F12953" w:rsidRDefault="00F12953" w:rsidP="00071D8D">
      <w:pPr>
        <w:tabs>
          <w:tab w:val="left" w:pos="8505"/>
        </w:tabs>
        <w:spacing w:after="0" w:line="240" w:lineRule="auto"/>
        <w:ind w:left="708" w:right="618"/>
        <w:jc w:val="both"/>
        <w:rPr>
          <w:rFonts w:ascii="Arial Narrow" w:hAnsi="Arial Narrow" w:cs="Tahoma"/>
          <w:i/>
        </w:rPr>
      </w:pPr>
      <w:r w:rsidRPr="00F12953">
        <w:rPr>
          <w:rFonts w:ascii="Arial Narrow" w:hAnsi="Arial Narrow" w:cs="Tahoma"/>
          <w:i/>
        </w:rPr>
        <w:t>Esta Corporación ha sostenido que la acción de tutela procede de manera excepcional contra providencias proferidas por los jueces de la República, en virtud del artículo 86 Superior, que previó expresamente la posibilidad de que ésta pueda ser interpuesta a efectos de obtener la protección inmediata de los derechos fundamentales, “cuando quiera que éstos resulten vulnerados o amenazados por la acción o la omisión de cualquier autoridad pública”.</w:t>
      </w:r>
    </w:p>
    <w:p w:rsidR="00F12953" w:rsidRPr="00F12953" w:rsidRDefault="00F12953" w:rsidP="00071D8D">
      <w:pPr>
        <w:tabs>
          <w:tab w:val="left" w:pos="8505"/>
        </w:tabs>
        <w:spacing w:after="0" w:line="240" w:lineRule="auto"/>
        <w:ind w:left="708" w:right="618"/>
        <w:jc w:val="both"/>
        <w:rPr>
          <w:rFonts w:ascii="Arial Narrow" w:hAnsi="Arial Narrow" w:cs="Tahoma"/>
          <w:i/>
        </w:rPr>
      </w:pPr>
    </w:p>
    <w:p w:rsidR="00F12953" w:rsidRPr="00F12953" w:rsidRDefault="00F12953" w:rsidP="00071D8D">
      <w:pPr>
        <w:tabs>
          <w:tab w:val="left" w:pos="8505"/>
        </w:tabs>
        <w:spacing w:after="0" w:line="240" w:lineRule="auto"/>
        <w:ind w:left="708" w:right="618"/>
        <w:jc w:val="both"/>
        <w:rPr>
          <w:rFonts w:ascii="Arial Narrow" w:hAnsi="Arial Narrow" w:cs="Tahoma"/>
          <w:i/>
        </w:rPr>
      </w:pPr>
      <w:r w:rsidRPr="00F12953">
        <w:rPr>
          <w:rFonts w:ascii="Arial Narrow" w:hAnsi="Arial Narrow" w:cs="Tahoma"/>
          <w:i/>
        </w:rPr>
        <w:t>Sobre esa base, la Corte Constitucional ha decantado las condiciones excepcionales de procedibilidad de la acción de tutela contra providencias judiciales, a efectos de encontrar un adecuado equilibrio entre la primacía de los derechos fundamentales y el respeto por los principios de autonomía,  independencia judicial y seguridad jurídica.</w:t>
      </w:r>
    </w:p>
    <w:p w:rsidR="00F12953" w:rsidRPr="00F12953" w:rsidRDefault="00F12953" w:rsidP="00071D8D">
      <w:pPr>
        <w:tabs>
          <w:tab w:val="left" w:pos="8505"/>
        </w:tabs>
        <w:spacing w:after="0" w:line="240" w:lineRule="auto"/>
        <w:ind w:right="618"/>
        <w:jc w:val="both"/>
        <w:rPr>
          <w:rFonts w:ascii="Arial Narrow" w:hAnsi="Arial Narrow" w:cs="Tahoma"/>
          <w:i/>
        </w:rPr>
      </w:pPr>
    </w:p>
    <w:p w:rsidR="00F12953" w:rsidRDefault="00F12953" w:rsidP="00071D8D">
      <w:pPr>
        <w:tabs>
          <w:tab w:val="left" w:pos="8505"/>
        </w:tabs>
        <w:spacing w:after="0" w:line="240" w:lineRule="auto"/>
        <w:ind w:left="708" w:right="618"/>
        <w:jc w:val="both"/>
        <w:rPr>
          <w:rFonts w:ascii="Arial Narrow" w:hAnsi="Arial Narrow" w:cs="Tahoma"/>
          <w:i/>
        </w:rPr>
      </w:pPr>
      <w:r w:rsidRPr="00F12953">
        <w:rPr>
          <w:rFonts w:ascii="Arial Narrow" w:hAnsi="Arial Narrow" w:cs="Tahoma"/>
          <w:i/>
        </w:rPr>
        <w:t xml:space="preserve"> Así, a partir de la sentencia C-590 de 2005, la Sala Plena de esta Corporación, estableció los requisitos generales y específicos de procedencia de la acción de tutela contra sentencias judiciales. Los primeros se acreditan siempre (i) que el asunto sometido a estudio del juez de tutela ten</w:t>
      </w:r>
      <w:r>
        <w:rPr>
          <w:rFonts w:ascii="Arial Narrow" w:hAnsi="Arial Narrow" w:cs="Tahoma"/>
          <w:i/>
        </w:rPr>
        <w:t>ga relevancia constitucional</w:t>
      </w:r>
      <w:r w:rsidRPr="00F12953">
        <w:rPr>
          <w:rFonts w:ascii="Arial Narrow" w:hAnsi="Arial Narrow" w:cs="Tahoma"/>
          <w:i/>
        </w:rPr>
        <w:t>; (ii) que el actor haya agotado los recursos judiciales ordinarios y extraordinarios, antes</w:t>
      </w:r>
      <w:r>
        <w:rPr>
          <w:rFonts w:ascii="Arial Narrow" w:hAnsi="Arial Narrow" w:cs="Tahoma"/>
          <w:i/>
        </w:rPr>
        <w:t xml:space="preserve"> de acudir al juez de tutela</w:t>
      </w:r>
      <w:r w:rsidRPr="00F12953">
        <w:rPr>
          <w:rFonts w:ascii="Arial Narrow" w:hAnsi="Arial Narrow" w:cs="Tahoma"/>
          <w:i/>
        </w:rPr>
        <w:t xml:space="preserve">; (iii) que la petición cumpla con el requisito de inmediatez, de acuerdo con criterios de razonabilidad y proporcionalidad; (iv) en caso de tratarse de una irregularidad procesal, que ésta tenga incidencia directa en la decisión que resulta vulneratoria de los derechos fundamentales; (v) que el actor identifique, de forma razonable, los hechos que generan la violación y, que ésta haya sido alegada al interior del proceso judicial, en caso de haber sido posible; y, (vi) que el fallo impugnado no sea de tutela.       </w:t>
      </w:r>
    </w:p>
    <w:p w:rsidR="00F12953" w:rsidRPr="00F12953" w:rsidRDefault="00F12953" w:rsidP="00071D8D">
      <w:pPr>
        <w:tabs>
          <w:tab w:val="left" w:pos="8505"/>
        </w:tabs>
        <w:spacing w:after="0" w:line="240" w:lineRule="auto"/>
        <w:ind w:left="708" w:right="618"/>
        <w:jc w:val="both"/>
        <w:rPr>
          <w:rFonts w:ascii="Arial Narrow" w:hAnsi="Arial Narrow" w:cs="Tahoma"/>
          <w:i/>
        </w:rPr>
      </w:pPr>
      <w:r w:rsidRPr="00F12953">
        <w:rPr>
          <w:rFonts w:ascii="Arial Narrow" w:hAnsi="Arial Narrow" w:cs="Tahoma"/>
          <w:i/>
        </w:rPr>
        <w:t xml:space="preserve">                                              </w:t>
      </w:r>
    </w:p>
    <w:p w:rsidR="00F12953" w:rsidRPr="00F12953" w:rsidRDefault="00F12953" w:rsidP="00071D8D">
      <w:pPr>
        <w:tabs>
          <w:tab w:val="left" w:pos="8505"/>
        </w:tabs>
        <w:spacing w:after="0" w:line="240" w:lineRule="auto"/>
        <w:ind w:left="708" w:right="618"/>
        <w:jc w:val="both"/>
        <w:rPr>
          <w:rFonts w:ascii="Arial Narrow" w:hAnsi="Arial Narrow" w:cs="Tahoma"/>
          <w:i/>
        </w:rPr>
      </w:pPr>
      <w:r w:rsidRPr="00F12953">
        <w:rPr>
          <w:rFonts w:ascii="Arial Narrow" w:hAnsi="Arial Narrow" w:cs="Tahoma"/>
          <w:i/>
        </w:rPr>
        <w:t>Por su parte, los segundos, conocidos como requisitos específicos de procedibilidad, ampliamente elaboradas por la jurisprudencia constitucional, son: defecto orgán</w:t>
      </w:r>
      <w:r>
        <w:rPr>
          <w:rFonts w:ascii="Arial Narrow" w:hAnsi="Arial Narrow" w:cs="Tahoma"/>
          <w:i/>
        </w:rPr>
        <w:t>ico, defecto sustantivo,</w:t>
      </w:r>
      <w:r w:rsidRPr="00F12953">
        <w:rPr>
          <w:rFonts w:ascii="Arial Narrow" w:hAnsi="Arial Narrow" w:cs="Tahoma"/>
          <w:i/>
        </w:rPr>
        <w:t xml:space="preserve"> defecto</w:t>
      </w:r>
      <w:r>
        <w:rPr>
          <w:rFonts w:ascii="Arial Narrow" w:hAnsi="Arial Narrow" w:cs="Tahoma"/>
          <w:i/>
        </w:rPr>
        <w:t xml:space="preserve"> procedimental o fáctico; error inducido; decisión sin motivación</w:t>
      </w:r>
      <w:r w:rsidRPr="00F12953">
        <w:rPr>
          <w:rFonts w:ascii="Arial Narrow" w:hAnsi="Arial Narrow" w:cs="Tahoma"/>
          <w:i/>
        </w:rPr>
        <w:t>; desconocimiento del precedente constitucio</w:t>
      </w:r>
      <w:r>
        <w:rPr>
          <w:rFonts w:ascii="Arial Narrow" w:hAnsi="Arial Narrow" w:cs="Tahoma"/>
          <w:i/>
        </w:rPr>
        <w:t>nal</w:t>
      </w:r>
      <w:r w:rsidRPr="00F12953">
        <w:rPr>
          <w:rFonts w:ascii="Arial Narrow" w:hAnsi="Arial Narrow" w:cs="Tahoma"/>
          <w:i/>
        </w:rPr>
        <w:t xml:space="preserve"> y violaci</w:t>
      </w:r>
      <w:r>
        <w:rPr>
          <w:rFonts w:ascii="Arial Narrow" w:hAnsi="Arial Narrow" w:cs="Tahoma"/>
          <w:i/>
        </w:rPr>
        <w:t>ón directa a la constitución</w:t>
      </w:r>
      <w:r w:rsidRPr="00F12953">
        <w:rPr>
          <w:rFonts w:ascii="Arial Narrow" w:hAnsi="Arial Narrow" w:cs="Tahoma"/>
          <w:i/>
        </w:rPr>
        <w:t>.</w:t>
      </w:r>
    </w:p>
    <w:p w:rsidR="004560DD" w:rsidRDefault="004560DD" w:rsidP="00480086">
      <w:pPr>
        <w:tabs>
          <w:tab w:val="left" w:pos="8505"/>
        </w:tabs>
        <w:spacing w:after="0" w:line="276" w:lineRule="auto"/>
        <w:ind w:right="51"/>
        <w:jc w:val="both"/>
        <w:rPr>
          <w:rFonts w:ascii="Tahoma" w:hAnsi="Tahoma" w:cs="Tahoma"/>
        </w:rPr>
      </w:pPr>
    </w:p>
    <w:p w:rsidR="00C65C3D" w:rsidRPr="00C65C3D" w:rsidRDefault="00C65C3D" w:rsidP="00480086">
      <w:pPr>
        <w:pStyle w:val="Prrafodelista"/>
        <w:numPr>
          <w:ilvl w:val="1"/>
          <w:numId w:val="21"/>
        </w:numPr>
        <w:tabs>
          <w:tab w:val="left" w:pos="8505"/>
        </w:tabs>
        <w:spacing w:after="0" w:line="276" w:lineRule="auto"/>
        <w:ind w:right="51"/>
        <w:jc w:val="both"/>
        <w:rPr>
          <w:rFonts w:ascii="Tahoma" w:hAnsi="Tahoma" w:cs="Tahoma"/>
          <w:b/>
        </w:rPr>
      </w:pPr>
      <w:r>
        <w:rPr>
          <w:rFonts w:ascii="Tahoma" w:hAnsi="Tahoma" w:cs="Tahoma"/>
          <w:b/>
        </w:rPr>
        <w:t>Pago de la obligación por parte de terceros</w:t>
      </w:r>
    </w:p>
    <w:p w:rsidR="004560DD" w:rsidRPr="004560DD" w:rsidRDefault="004560DD" w:rsidP="00480086">
      <w:pPr>
        <w:pStyle w:val="Prrafodelista"/>
        <w:tabs>
          <w:tab w:val="left" w:pos="8505"/>
        </w:tabs>
        <w:spacing w:after="0" w:line="276" w:lineRule="auto"/>
        <w:ind w:left="1440" w:right="51"/>
        <w:jc w:val="center"/>
        <w:rPr>
          <w:rFonts w:ascii="Tahoma" w:hAnsi="Tahoma" w:cs="Tahoma"/>
          <w:b/>
        </w:rPr>
      </w:pPr>
    </w:p>
    <w:p w:rsidR="004560DD" w:rsidRDefault="00D214D1" w:rsidP="00480086">
      <w:pPr>
        <w:spacing w:after="0" w:line="276" w:lineRule="auto"/>
        <w:ind w:right="51"/>
        <w:jc w:val="both"/>
        <w:rPr>
          <w:rFonts w:ascii="Tahoma" w:hAnsi="Tahoma" w:cs="Tahoma"/>
        </w:rPr>
      </w:pPr>
      <w:r>
        <w:rPr>
          <w:rFonts w:ascii="Tahoma" w:hAnsi="Tahoma" w:cs="Tahoma"/>
        </w:rPr>
        <w:tab/>
      </w:r>
      <w:r w:rsidR="004560DD" w:rsidRPr="004560DD">
        <w:rPr>
          <w:rFonts w:ascii="Tahoma" w:hAnsi="Tahoma" w:cs="Tahoma"/>
        </w:rPr>
        <w:t>En</w:t>
      </w:r>
      <w:r w:rsidR="004560DD">
        <w:rPr>
          <w:rFonts w:ascii="Tahoma" w:hAnsi="Tahoma" w:cs="Tahoma"/>
        </w:rPr>
        <w:t xml:space="preserve"> lo que respecta al </w:t>
      </w:r>
      <w:r w:rsidR="00C65C3D">
        <w:rPr>
          <w:rFonts w:ascii="Tahoma" w:hAnsi="Tahoma" w:cs="Tahoma"/>
        </w:rPr>
        <w:t>pago de obligaciones por parte de terceros,</w:t>
      </w:r>
      <w:r w:rsidR="00EA7551">
        <w:rPr>
          <w:rFonts w:ascii="Tahoma" w:hAnsi="Tahoma" w:cs="Tahoma"/>
        </w:rPr>
        <w:t xml:space="preserve"> esta figura es permitida por</w:t>
      </w:r>
      <w:r w:rsidR="00C65C3D">
        <w:rPr>
          <w:rFonts w:ascii="Tahoma" w:hAnsi="Tahoma" w:cs="Tahoma"/>
        </w:rPr>
        <w:t xml:space="preserve"> el artículo 1630 del Código Civil</w:t>
      </w:r>
      <w:r w:rsidR="00EA7551">
        <w:rPr>
          <w:rFonts w:ascii="Tahoma" w:hAnsi="Tahoma" w:cs="Tahoma"/>
        </w:rPr>
        <w:t>, el cual</w:t>
      </w:r>
      <w:r w:rsidR="00C65C3D">
        <w:rPr>
          <w:rFonts w:ascii="Tahoma" w:hAnsi="Tahoma" w:cs="Tahoma"/>
        </w:rPr>
        <w:t xml:space="preserve"> </w:t>
      </w:r>
      <w:r w:rsidR="00EA7551">
        <w:rPr>
          <w:rFonts w:ascii="Tahoma" w:hAnsi="Tahoma" w:cs="Tahoma"/>
        </w:rPr>
        <w:t>estipula lo siguiente</w:t>
      </w:r>
      <w:r w:rsidR="004560DD">
        <w:rPr>
          <w:rFonts w:ascii="Tahoma" w:hAnsi="Tahoma" w:cs="Tahoma"/>
        </w:rPr>
        <w:t>:</w:t>
      </w:r>
    </w:p>
    <w:p w:rsidR="0015057E" w:rsidRDefault="0015057E" w:rsidP="00480086">
      <w:pPr>
        <w:spacing w:after="0" w:line="276" w:lineRule="auto"/>
        <w:ind w:right="51"/>
        <w:jc w:val="both"/>
        <w:rPr>
          <w:rFonts w:ascii="Tahoma" w:hAnsi="Tahoma" w:cs="Tahoma"/>
        </w:rPr>
      </w:pPr>
    </w:p>
    <w:p w:rsidR="00C65C3D" w:rsidRPr="00C65C3D" w:rsidRDefault="00C65C3D" w:rsidP="00071D8D">
      <w:pPr>
        <w:tabs>
          <w:tab w:val="left" w:pos="8505"/>
        </w:tabs>
        <w:spacing w:after="0" w:line="240" w:lineRule="auto"/>
        <w:ind w:left="708" w:right="618"/>
        <w:jc w:val="both"/>
        <w:rPr>
          <w:rFonts w:ascii="Arial Narrow" w:hAnsi="Arial Narrow" w:cs="Tahoma"/>
          <w:i/>
        </w:rPr>
      </w:pPr>
      <w:r>
        <w:rPr>
          <w:rFonts w:ascii="Arial Narrow" w:hAnsi="Arial Narrow" w:cs="Tahoma"/>
          <w:i/>
        </w:rPr>
        <w:lastRenderedPageBreak/>
        <w:t>“</w:t>
      </w:r>
      <w:r w:rsidR="00071D8D">
        <w:rPr>
          <w:rFonts w:ascii="Arial Narrow" w:hAnsi="Arial Narrow" w:cs="Tahoma"/>
          <w:i/>
        </w:rPr>
        <w:t>Artí</w:t>
      </w:r>
      <w:r w:rsidR="00071D8D" w:rsidRPr="00C65C3D">
        <w:rPr>
          <w:rFonts w:ascii="Arial Narrow" w:hAnsi="Arial Narrow" w:cs="Tahoma"/>
          <w:i/>
        </w:rPr>
        <w:t xml:space="preserve">culo </w:t>
      </w:r>
      <w:r w:rsidRPr="00C65C3D">
        <w:rPr>
          <w:rFonts w:ascii="Arial Narrow" w:hAnsi="Arial Narrow" w:cs="Tahoma"/>
          <w:i/>
        </w:rPr>
        <w:t>1630. &lt;PAGO POR TERCEROS&gt;. Puede pagar por el deudor cualquiera persona a nombre de él, aún sin su conocimiento o contra su voluntad, y aún a pesar del acreedor.</w:t>
      </w:r>
    </w:p>
    <w:p w:rsidR="00C65C3D" w:rsidRPr="00C65C3D" w:rsidRDefault="00C65C3D" w:rsidP="00071D8D">
      <w:pPr>
        <w:tabs>
          <w:tab w:val="left" w:pos="8505"/>
        </w:tabs>
        <w:spacing w:after="0" w:line="240" w:lineRule="auto"/>
        <w:ind w:left="708" w:right="618"/>
        <w:jc w:val="both"/>
        <w:rPr>
          <w:rFonts w:ascii="Arial Narrow" w:hAnsi="Arial Narrow" w:cs="Tahoma"/>
          <w:i/>
        </w:rPr>
      </w:pPr>
    </w:p>
    <w:p w:rsidR="00D214D1" w:rsidRDefault="00C65C3D" w:rsidP="00071D8D">
      <w:pPr>
        <w:tabs>
          <w:tab w:val="left" w:pos="8505"/>
        </w:tabs>
        <w:spacing w:after="0" w:line="240" w:lineRule="auto"/>
        <w:ind w:left="708" w:right="618"/>
        <w:jc w:val="both"/>
        <w:rPr>
          <w:rFonts w:ascii="Arial Narrow" w:hAnsi="Arial Narrow" w:cs="Tahoma"/>
          <w:i/>
        </w:rPr>
      </w:pPr>
      <w:r w:rsidRPr="00C65C3D">
        <w:rPr>
          <w:rFonts w:ascii="Arial Narrow" w:hAnsi="Arial Narrow" w:cs="Tahoma"/>
          <w:i/>
        </w:rPr>
        <w:t>Pero si la obligación es de hacer, y si para la obra de que se trata se ha tomado en consideración la aptitud o talento del deudor, no podrá ejecutarse la obra por otra persona contra la voluntad del acreedor.</w:t>
      </w:r>
      <w:r>
        <w:rPr>
          <w:rFonts w:ascii="Arial Narrow" w:hAnsi="Arial Narrow" w:cs="Tahoma"/>
          <w:i/>
        </w:rPr>
        <w:t>”</w:t>
      </w:r>
    </w:p>
    <w:p w:rsidR="00C62C73" w:rsidRDefault="00C62C73" w:rsidP="00480086">
      <w:pPr>
        <w:tabs>
          <w:tab w:val="left" w:pos="8505"/>
        </w:tabs>
        <w:spacing w:after="0" w:line="276" w:lineRule="auto"/>
        <w:ind w:right="51"/>
        <w:jc w:val="both"/>
        <w:rPr>
          <w:rFonts w:ascii="Tahoma" w:hAnsi="Tahoma" w:cs="Tahoma"/>
        </w:rPr>
      </w:pPr>
    </w:p>
    <w:p w:rsidR="00071D8D" w:rsidRPr="00C62C73" w:rsidRDefault="00071D8D" w:rsidP="00480086">
      <w:pPr>
        <w:tabs>
          <w:tab w:val="left" w:pos="8505"/>
        </w:tabs>
        <w:spacing w:after="0" w:line="276" w:lineRule="auto"/>
        <w:ind w:right="51"/>
        <w:jc w:val="both"/>
        <w:rPr>
          <w:rFonts w:ascii="Tahoma" w:hAnsi="Tahoma" w:cs="Tahoma"/>
        </w:rPr>
      </w:pPr>
    </w:p>
    <w:p w:rsidR="00FC4321" w:rsidRPr="0047000F" w:rsidRDefault="004560DD" w:rsidP="00480086">
      <w:pPr>
        <w:tabs>
          <w:tab w:val="left" w:pos="1701"/>
        </w:tabs>
        <w:autoSpaceDN w:val="0"/>
        <w:spacing w:after="0" w:line="276" w:lineRule="auto"/>
        <w:ind w:firstLine="709"/>
        <w:jc w:val="both"/>
        <w:rPr>
          <w:rFonts w:ascii="Tahoma" w:hAnsi="Tahoma" w:cs="Tahoma"/>
          <w:b/>
        </w:rPr>
      </w:pPr>
      <w:r>
        <w:rPr>
          <w:rFonts w:ascii="Tahoma" w:hAnsi="Tahoma" w:cs="Tahoma"/>
          <w:b/>
        </w:rPr>
        <w:t>3.4</w:t>
      </w:r>
      <w:r w:rsidR="00DD4F5A">
        <w:rPr>
          <w:rFonts w:ascii="Tahoma" w:hAnsi="Tahoma" w:cs="Tahoma"/>
          <w:b/>
        </w:rPr>
        <w:t xml:space="preserve"> </w:t>
      </w:r>
      <w:r w:rsidR="00FC4321" w:rsidRPr="0047000F">
        <w:rPr>
          <w:rFonts w:ascii="Tahoma" w:hAnsi="Tahoma" w:cs="Tahoma"/>
          <w:b/>
        </w:rPr>
        <w:t>Caso concreto</w:t>
      </w:r>
    </w:p>
    <w:p w:rsidR="00FC4321" w:rsidRPr="001806BC" w:rsidRDefault="00FC4321" w:rsidP="00071D8D">
      <w:pPr>
        <w:pStyle w:val="Sinespaciado"/>
      </w:pPr>
    </w:p>
    <w:p w:rsidR="009F1973" w:rsidRDefault="00FC4321" w:rsidP="00480086">
      <w:pPr>
        <w:pStyle w:val="Sinespaciado"/>
        <w:spacing w:line="276" w:lineRule="auto"/>
        <w:ind w:firstLine="708"/>
        <w:jc w:val="both"/>
        <w:rPr>
          <w:rFonts w:ascii="Tahoma" w:hAnsi="Tahoma" w:cs="Tahoma"/>
        </w:rPr>
      </w:pPr>
      <w:r w:rsidRPr="001806BC">
        <w:rPr>
          <w:rFonts w:ascii="Tahoma" w:hAnsi="Tahoma" w:cs="Tahoma"/>
        </w:rPr>
        <w:t>En el caso que ocupa la atención de la Sala, se acude a la vía de tutela con el propósito de que se proteja</w:t>
      </w:r>
      <w:r w:rsidR="00EA7551">
        <w:rPr>
          <w:rFonts w:ascii="Tahoma" w:hAnsi="Tahoma" w:cs="Tahoma"/>
        </w:rPr>
        <w:t xml:space="preserve">n </w:t>
      </w:r>
      <w:r w:rsidRPr="001806BC">
        <w:rPr>
          <w:rFonts w:ascii="Tahoma" w:hAnsi="Tahoma" w:cs="Tahoma"/>
        </w:rPr>
        <w:t>l</w:t>
      </w:r>
      <w:r w:rsidR="00EA7551">
        <w:rPr>
          <w:rFonts w:ascii="Tahoma" w:hAnsi="Tahoma" w:cs="Tahoma"/>
        </w:rPr>
        <w:t>os</w:t>
      </w:r>
      <w:r w:rsidRPr="001806BC">
        <w:rPr>
          <w:rFonts w:ascii="Tahoma" w:hAnsi="Tahoma" w:cs="Tahoma"/>
        </w:rPr>
        <w:t xml:space="preserve"> derecho</w:t>
      </w:r>
      <w:r w:rsidR="00EA7551">
        <w:rPr>
          <w:rFonts w:ascii="Tahoma" w:hAnsi="Tahoma" w:cs="Tahoma"/>
        </w:rPr>
        <w:t>s</w:t>
      </w:r>
      <w:r w:rsidRPr="001806BC">
        <w:rPr>
          <w:rFonts w:ascii="Tahoma" w:hAnsi="Tahoma" w:cs="Tahoma"/>
        </w:rPr>
        <w:t xml:space="preserve"> fundamental</w:t>
      </w:r>
      <w:r w:rsidR="00EA7551">
        <w:rPr>
          <w:rFonts w:ascii="Tahoma" w:hAnsi="Tahoma" w:cs="Tahoma"/>
        </w:rPr>
        <w:t>es</w:t>
      </w:r>
      <w:r w:rsidRPr="001806BC">
        <w:rPr>
          <w:rFonts w:ascii="Tahoma" w:hAnsi="Tahoma" w:cs="Tahoma"/>
        </w:rPr>
        <w:t xml:space="preserve"> </w:t>
      </w:r>
      <w:r w:rsidR="00EA7551">
        <w:rPr>
          <w:rFonts w:ascii="Tahoma" w:hAnsi="Tahoma" w:cs="Tahoma"/>
        </w:rPr>
        <w:t xml:space="preserve">al debido proceso, al acceso a la justicia y a la propiedad privada </w:t>
      </w:r>
      <w:r w:rsidRPr="001806BC">
        <w:rPr>
          <w:rFonts w:ascii="Tahoma" w:hAnsi="Tahoma" w:cs="Tahoma"/>
        </w:rPr>
        <w:t>de</w:t>
      </w:r>
      <w:r w:rsidR="00EA7551">
        <w:rPr>
          <w:rFonts w:ascii="Tahoma" w:hAnsi="Tahoma" w:cs="Tahoma"/>
        </w:rPr>
        <w:t xml:space="preserve"> </w:t>
      </w:r>
      <w:r>
        <w:rPr>
          <w:rFonts w:ascii="Tahoma" w:hAnsi="Tahoma" w:cs="Tahoma"/>
        </w:rPr>
        <w:t>l</w:t>
      </w:r>
      <w:r w:rsidR="00EA7551">
        <w:rPr>
          <w:rFonts w:ascii="Tahoma" w:hAnsi="Tahoma" w:cs="Tahoma"/>
        </w:rPr>
        <w:t>a</w:t>
      </w:r>
      <w:r w:rsidRPr="001806BC">
        <w:rPr>
          <w:rFonts w:ascii="Tahoma" w:hAnsi="Tahoma" w:cs="Tahoma"/>
        </w:rPr>
        <w:t xml:space="preserve"> señor</w:t>
      </w:r>
      <w:r w:rsidR="00EA7551">
        <w:rPr>
          <w:rFonts w:ascii="Tahoma" w:hAnsi="Tahoma" w:cs="Tahoma"/>
        </w:rPr>
        <w:t>a Luz Eyde Soto Betancourt</w:t>
      </w:r>
      <w:r w:rsidRPr="001806BC">
        <w:rPr>
          <w:rFonts w:ascii="Tahoma" w:hAnsi="Tahoma" w:cs="Tahoma"/>
        </w:rPr>
        <w:t xml:space="preserve">, </w:t>
      </w:r>
      <w:r w:rsidRPr="001A537A">
        <w:rPr>
          <w:rFonts w:ascii="Tahoma" w:hAnsi="Tahoma" w:cs="Tahoma"/>
        </w:rPr>
        <w:t>toda vez que</w:t>
      </w:r>
      <w:r w:rsidR="00EA7551">
        <w:rPr>
          <w:rFonts w:ascii="Tahoma" w:hAnsi="Tahoma" w:cs="Tahoma"/>
        </w:rPr>
        <w:t xml:space="preserve"> </w:t>
      </w:r>
      <w:r w:rsidR="009F1973">
        <w:rPr>
          <w:rFonts w:ascii="Tahoma" w:hAnsi="Tahoma" w:cs="Tahoma"/>
        </w:rPr>
        <w:t xml:space="preserve">el Juzgado Quinto Laboral de este Circuito no </w:t>
      </w:r>
      <w:r w:rsidR="00D37B28">
        <w:rPr>
          <w:rFonts w:ascii="Tahoma" w:hAnsi="Tahoma" w:cs="Tahoma"/>
        </w:rPr>
        <w:t xml:space="preserve">analizó </w:t>
      </w:r>
      <w:r w:rsidR="009F1973">
        <w:rPr>
          <w:rFonts w:ascii="Tahoma" w:hAnsi="Tahoma" w:cs="Tahoma"/>
        </w:rPr>
        <w:t>su solicitud de terminación del proceso</w:t>
      </w:r>
      <w:r w:rsidR="00887081">
        <w:rPr>
          <w:rFonts w:ascii="Tahoma" w:hAnsi="Tahoma" w:cs="Tahoma"/>
        </w:rPr>
        <w:t xml:space="preserve"> por pago total de la </w:t>
      </w:r>
      <w:r w:rsidR="00B62D7F">
        <w:rPr>
          <w:rFonts w:ascii="Tahoma" w:hAnsi="Tahoma" w:cs="Tahoma"/>
        </w:rPr>
        <w:t>obligación</w:t>
      </w:r>
      <w:r w:rsidR="009F1973">
        <w:rPr>
          <w:rFonts w:ascii="Tahoma" w:hAnsi="Tahoma" w:cs="Tahoma"/>
        </w:rPr>
        <w:t xml:space="preserve">, </w:t>
      </w:r>
      <w:r w:rsidR="00D37B28">
        <w:rPr>
          <w:rFonts w:ascii="Tahoma" w:hAnsi="Tahoma" w:cs="Tahoma"/>
        </w:rPr>
        <w:t xml:space="preserve">dado que </w:t>
      </w:r>
      <w:r w:rsidR="009F1973">
        <w:rPr>
          <w:rFonts w:ascii="Tahoma" w:hAnsi="Tahoma" w:cs="Tahoma"/>
        </w:rPr>
        <w:t>había consignado a nombre de ese despacho</w:t>
      </w:r>
      <w:r w:rsidR="00D37B28">
        <w:rPr>
          <w:rFonts w:ascii="Tahoma" w:hAnsi="Tahoma" w:cs="Tahoma"/>
        </w:rPr>
        <w:t xml:space="preserve"> las acreencias laborales que con</w:t>
      </w:r>
      <w:r w:rsidR="009F1973">
        <w:rPr>
          <w:rFonts w:ascii="Tahoma" w:hAnsi="Tahoma" w:cs="Tahoma"/>
        </w:rPr>
        <w:t xml:space="preserve"> el proceso ejecutivo laboral instaurado por la señora Danelly Ospina Ramírez se</w:t>
      </w:r>
      <w:r w:rsidR="00D37B28">
        <w:rPr>
          <w:rFonts w:ascii="Tahoma" w:hAnsi="Tahoma" w:cs="Tahoma"/>
        </w:rPr>
        <w:t xml:space="preserve"> buscaban solventar</w:t>
      </w:r>
      <w:r w:rsidR="009F1973">
        <w:rPr>
          <w:rFonts w:ascii="Tahoma" w:hAnsi="Tahoma" w:cs="Tahoma"/>
        </w:rPr>
        <w:t>.</w:t>
      </w:r>
    </w:p>
    <w:p w:rsidR="00544880" w:rsidRDefault="00544880" w:rsidP="00480086">
      <w:pPr>
        <w:pStyle w:val="Sinespaciado"/>
        <w:spacing w:line="276" w:lineRule="auto"/>
        <w:ind w:firstLine="708"/>
        <w:jc w:val="both"/>
        <w:rPr>
          <w:rFonts w:ascii="Tahoma" w:hAnsi="Tahoma" w:cs="Tahoma"/>
        </w:rPr>
      </w:pPr>
    </w:p>
    <w:p w:rsidR="00544880" w:rsidRDefault="00544880" w:rsidP="00480086">
      <w:pPr>
        <w:pStyle w:val="Sinespaciado"/>
        <w:spacing w:line="276" w:lineRule="auto"/>
        <w:ind w:firstLine="708"/>
        <w:jc w:val="both"/>
        <w:rPr>
          <w:rFonts w:ascii="Tahoma" w:hAnsi="Tahoma" w:cs="Tahoma"/>
        </w:rPr>
      </w:pPr>
      <w:r>
        <w:rPr>
          <w:rFonts w:ascii="Tahoma" w:hAnsi="Tahoma" w:cs="Tahoma"/>
        </w:rPr>
        <w:t xml:space="preserve">Para empezar, </w:t>
      </w:r>
      <w:r w:rsidR="00015A1E">
        <w:rPr>
          <w:rFonts w:ascii="Tahoma" w:hAnsi="Tahoma" w:cs="Tahoma"/>
        </w:rPr>
        <w:t>la Corte Constitucional ha resaltado</w:t>
      </w:r>
      <w:r w:rsidR="00015A1E" w:rsidRPr="00015A1E">
        <w:rPr>
          <w:rFonts w:ascii="Tahoma" w:hAnsi="Tahoma" w:cs="Tahoma"/>
        </w:rPr>
        <w:t xml:space="preserve"> que</w:t>
      </w:r>
      <w:r w:rsidR="00402FE1">
        <w:rPr>
          <w:rFonts w:ascii="Tahoma" w:hAnsi="Tahoma" w:cs="Tahoma"/>
        </w:rPr>
        <w:t>, aunque</w:t>
      </w:r>
      <w:r w:rsidR="00015A1E" w:rsidRPr="00015A1E">
        <w:rPr>
          <w:rFonts w:ascii="Tahoma" w:hAnsi="Tahoma" w:cs="Tahoma"/>
        </w:rPr>
        <w:t xml:space="preserve"> por regla general, </w:t>
      </w:r>
      <w:r w:rsidR="00015A1E">
        <w:rPr>
          <w:rFonts w:ascii="Tahoma" w:hAnsi="Tahoma" w:cs="Tahoma"/>
        </w:rPr>
        <w:t xml:space="preserve">la acción constitucional </w:t>
      </w:r>
      <w:r w:rsidR="00015A1E" w:rsidRPr="00015A1E">
        <w:rPr>
          <w:rFonts w:ascii="Tahoma" w:hAnsi="Tahoma" w:cs="Tahoma"/>
        </w:rPr>
        <w:t>no procede contra providencias judiciales, e</w:t>
      </w:r>
      <w:r w:rsidR="00015A1E">
        <w:rPr>
          <w:rFonts w:ascii="Tahoma" w:hAnsi="Tahoma" w:cs="Tahoma"/>
        </w:rPr>
        <w:t>xcepcionalmente su ejercicio es</w:t>
      </w:r>
      <w:r w:rsidR="00015A1E" w:rsidRPr="00015A1E">
        <w:rPr>
          <w:rFonts w:ascii="Tahoma" w:hAnsi="Tahoma" w:cs="Tahoma"/>
        </w:rPr>
        <w:t xml:space="preserve"> viable</w:t>
      </w:r>
      <w:r w:rsidR="00402FE1">
        <w:rPr>
          <w:rFonts w:ascii="Tahoma" w:hAnsi="Tahoma" w:cs="Tahoma"/>
        </w:rPr>
        <w:t xml:space="preserve"> contra éstas</w:t>
      </w:r>
      <w:r w:rsidR="00015A1E" w:rsidRPr="00015A1E">
        <w:rPr>
          <w:rFonts w:ascii="Tahoma" w:hAnsi="Tahoma" w:cs="Tahoma"/>
        </w:rPr>
        <w:t xml:space="preserve">, cuando de la actuación </w:t>
      </w:r>
      <w:r w:rsidR="00015A1E">
        <w:rPr>
          <w:rFonts w:ascii="Tahoma" w:hAnsi="Tahoma" w:cs="Tahoma"/>
        </w:rPr>
        <w:t xml:space="preserve">del operador judicial se percibe </w:t>
      </w:r>
      <w:r w:rsidR="00015A1E" w:rsidRPr="00015A1E">
        <w:rPr>
          <w:rFonts w:ascii="Tahoma" w:hAnsi="Tahoma" w:cs="Tahoma"/>
        </w:rPr>
        <w:t>la violación o amenaza de un derecho fundamental.</w:t>
      </w:r>
      <w:r w:rsidR="00015A1E">
        <w:rPr>
          <w:rFonts w:ascii="Tahoma" w:hAnsi="Tahoma" w:cs="Tahoma"/>
        </w:rPr>
        <w:t xml:space="preserve"> Para verificar si en efecto la acción es procedente, se debe entrar a </w:t>
      </w:r>
      <w:r w:rsidR="00402FE1">
        <w:rPr>
          <w:rFonts w:ascii="Tahoma" w:hAnsi="Tahoma" w:cs="Tahoma"/>
        </w:rPr>
        <w:t>revisar si se cumple</w:t>
      </w:r>
      <w:r w:rsidR="00015A1E">
        <w:rPr>
          <w:rFonts w:ascii="Tahoma" w:hAnsi="Tahoma" w:cs="Tahoma"/>
        </w:rPr>
        <w:t xml:space="preserve"> con los requisitos de procedibilidad de </w:t>
      </w:r>
      <w:r w:rsidR="0031639E">
        <w:rPr>
          <w:rFonts w:ascii="Tahoma" w:hAnsi="Tahoma" w:cs="Tahoma"/>
        </w:rPr>
        <w:t>carácter</w:t>
      </w:r>
      <w:r w:rsidR="00402FE1">
        <w:rPr>
          <w:rFonts w:ascii="Tahoma" w:hAnsi="Tahoma" w:cs="Tahoma"/>
        </w:rPr>
        <w:t xml:space="preserve"> general, y en caso afirmativo, se debe entonces pasar a </w:t>
      </w:r>
      <w:r w:rsidR="005D57AE">
        <w:rPr>
          <w:rFonts w:ascii="Tahoma" w:hAnsi="Tahoma" w:cs="Tahoma"/>
        </w:rPr>
        <w:t xml:space="preserve">estudiar si en el caso concreto se presenta alguna de las causales </w:t>
      </w:r>
      <w:r w:rsidR="00887081">
        <w:rPr>
          <w:rFonts w:ascii="Tahoma" w:hAnsi="Tahoma" w:cs="Tahoma"/>
        </w:rPr>
        <w:t>específicas</w:t>
      </w:r>
      <w:r w:rsidR="00015A1E">
        <w:rPr>
          <w:rFonts w:ascii="Tahoma" w:hAnsi="Tahoma" w:cs="Tahoma"/>
        </w:rPr>
        <w:t xml:space="preserve"> </w:t>
      </w:r>
      <w:r w:rsidR="005D57AE">
        <w:rPr>
          <w:rFonts w:ascii="Tahoma" w:hAnsi="Tahoma" w:cs="Tahoma"/>
        </w:rPr>
        <w:t>de procedibilidad.</w:t>
      </w:r>
    </w:p>
    <w:p w:rsidR="00EF52CD" w:rsidRDefault="00EF52CD" w:rsidP="00480086">
      <w:pPr>
        <w:spacing w:after="0" w:line="276" w:lineRule="auto"/>
        <w:jc w:val="both"/>
        <w:rPr>
          <w:rFonts w:ascii="Tahoma" w:hAnsi="Tahoma" w:cs="Tahoma"/>
        </w:rPr>
      </w:pPr>
    </w:p>
    <w:p w:rsidR="00C40F14" w:rsidRDefault="00A50651" w:rsidP="00B62D7F">
      <w:pPr>
        <w:pStyle w:val="Sinespaciado"/>
        <w:spacing w:line="276" w:lineRule="auto"/>
        <w:ind w:firstLine="708"/>
        <w:jc w:val="both"/>
        <w:rPr>
          <w:rFonts w:ascii="Tahoma" w:hAnsi="Tahoma" w:cs="Tahoma"/>
        </w:rPr>
      </w:pPr>
      <w:r>
        <w:rPr>
          <w:rFonts w:ascii="Tahoma" w:hAnsi="Tahoma" w:cs="Tahoma"/>
        </w:rPr>
        <w:t>En este entend</w:t>
      </w:r>
      <w:r w:rsidR="00887081">
        <w:rPr>
          <w:rFonts w:ascii="Tahoma" w:hAnsi="Tahoma" w:cs="Tahoma"/>
        </w:rPr>
        <w:t>ido, la Sala observa que en el presente</w:t>
      </w:r>
      <w:r>
        <w:rPr>
          <w:rFonts w:ascii="Tahoma" w:hAnsi="Tahoma" w:cs="Tahoma"/>
        </w:rPr>
        <w:t xml:space="preserve"> asunto</w:t>
      </w:r>
      <w:r w:rsidR="00067BE7">
        <w:rPr>
          <w:rFonts w:ascii="Tahoma" w:hAnsi="Tahoma" w:cs="Tahoma"/>
        </w:rPr>
        <w:t xml:space="preserve"> no</w:t>
      </w:r>
      <w:r>
        <w:rPr>
          <w:rFonts w:ascii="Tahoma" w:hAnsi="Tahoma" w:cs="Tahoma"/>
        </w:rPr>
        <w:t xml:space="preserve"> concurren</w:t>
      </w:r>
      <w:r w:rsidR="00067BE7">
        <w:rPr>
          <w:rFonts w:ascii="Tahoma" w:hAnsi="Tahoma" w:cs="Tahoma"/>
        </w:rPr>
        <w:t xml:space="preserve"> todos</w:t>
      </w:r>
      <w:r>
        <w:rPr>
          <w:rFonts w:ascii="Tahoma" w:hAnsi="Tahoma" w:cs="Tahoma"/>
        </w:rPr>
        <w:t xml:space="preserve"> los requisitos </w:t>
      </w:r>
      <w:r w:rsidR="00887081">
        <w:rPr>
          <w:rFonts w:ascii="Tahoma" w:hAnsi="Tahoma" w:cs="Tahoma"/>
        </w:rPr>
        <w:t xml:space="preserve">generales </w:t>
      </w:r>
      <w:r>
        <w:rPr>
          <w:rFonts w:ascii="Tahoma" w:hAnsi="Tahoma" w:cs="Tahoma"/>
        </w:rPr>
        <w:t>de procedibilidad mencionados en la jurisprudencia</w:t>
      </w:r>
      <w:r w:rsidR="00887081">
        <w:rPr>
          <w:rFonts w:ascii="Tahoma" w:hAnsi="Tahoma" w:cs="Tahoma"/>
        </w:rPr>
        <w:t xml:space="preserve"> como pasa a verse</w:t>
      </w:r>
      <w:r w:rsidR="00C40F14">
        <w:rPr>
          <w:rFonts w:ascii="Tahoma" w:hAnsi="Tahoma" w:cs="Tahoma"/>
        </w:rPr>
        <w:t>,</w:t>
      </w:r>
      <w:r w:rsidR="00887081">
        <w:rPr>
          <w:rFonts w:ascii="Tahoma" w:hAnsi="Tahoma" w:cs="Tahoma"/>
        </w:rPr>
        <w:t xml:space="preserve"> i)</w:t>
      </w:r>
      <w:r w:rsidR="00C40F14">
        <w:rPr>
          <w:rFonts w:ascii="Tahoma" w:hAnsi="Tahoma" w:cs="Tahoma"/>
        </w:rPr>
        <w:t xml:space="preserve"> la cuestión debatida es claramente de relevancia constitucional, toda vez que se examina si la autoridad judicial accionada ha vulnerado el derecho fundamental al debido proceso de l</w:t>
      </w:r>
      <w:r w:rsidR="00B62D7F">
        <w:rPr>
          <w:rFonts w:ascii="Tahoma" w:hAnsi="Tahoma" w:cs="Tahoma"/>
        </w:rPr>
        <w:t>a actora al negarse a conocer</w:t>
      </w:r>
      <w:r w:rsidR="00C40F14">
        <w:rPr>
          <w:rFonts w:ascii="Tahoma" w:hAnsi="Tahoma" w:cs="Tahoma"/>
        </w:rPr>
        <w:t xml:space="preserve"> su solici</w:t>
      </w:r>
      <w:r w:rsidR="00B62D7F">
        <w:rPr>
          <w:rFonts w:ascii="Tahoma" w:hAnsi="Tahoma" w:cs="Tahoma"/>
        </w:rPr>
        <w:t>tud de terminación del proceso.</w:t>
      </w:r>
    </w:p>
    <w:p w:rsidR="00A50651" w:rsidRDefault="00A50651" w:rsidP="00480086">
      <w:pPr>
        <w:pStyle w:val="Sinespaciado"/>
        <w:spacing w:line="276" w:lineRule="auto"/>
        <w:ind w:firstLine="708"/>
        <w:jc w:val="both"/>
        <w:rPr>
          <w:rFonts w:ascii="Tahoma" w:hAnsi="Tahoma" w:cs="Tahoma"/>
        </w:rPr>
      </w:pPr>
    </w:p>
    <w:p w:rsidR="00C40F14" w:rsidRDefault="00B62D7F" w:rsidP="00480086">
      <w:pPr>
        <w:pStyle w:val="Sinespaciado"/>
        <w:spacing w:line="276" w:lineRule="auto"/>
        <w:ind w:firstLine="708"/>
        <w:jc w:val="both"/>
        <w:rPr>
          <w:rFonts w:ascii="Tahoma" w:hAnsi="Tahoma" w:cs="Tahoma"/>
        </w:rPr>
      </w:pPr>
      <w:r>
        <w:rPr>
          <w:rFonts w:ascii="Tahoma" w:hAnsi="Tahoma" w:cs="Tahoma"/>
        </w:rPr>
        <w:t>ii) L</w:t>
      </w:r>
      <w:r w:rsidR="00C40F14">
        <w:rPr>
          <w:rFonts w:ascii="Tahoma" w:hAnsi="Tahoma" w:cs="Tahoma"/>
        </w:rPr>
        <w:t>a señora Soto Betancourt al no hacer parte dentro del proceso donde se dictó el auto que presuntamente vulnera sus derechos, no podía acudir a los recursos que la ley le brinda para controvertirlo, por lo que el único mecanismo existente para la protección de sus intereses es la acción constitucional.</w:t>
      </w:r>
    </w:p>
    <w:p w:rsidR="00BB1364" w:rsidRDefault="00BB1364" w:rsidP="00480086">
      <w:pPr>
        <w:pStyle w:val="Sinespaciado"/>
        <w:spacing w:line="276" w:lineRule="auto"/>
        <w:ind w:firstLine="708"/>
        <w:jc w:val="both"/>
        <w:rPr>
          <w:rFonts w:ascii="Tahoma" w:hAnsi="Tahoma" w:cs="Tahoma"/>
        </w:rPr>
      </w:pPr>
    </w:p>
    <w:p w:rsidR="00F570D5" w:rsidRDefault="00B62D7F" w:rsidP="00067BE7">
      <w:pPr>
        <w:pStyle w:val="Sinespaciado"/>
        <w:spacing w:line="276" w:lineRule="auto"/>
        <w:ind w:firstLine="708"/>
        <w:jc w:val="both"/>
        <w:rPr>
          <w:rFonts w:ascii="Tahoma" w:hAnsi="Tahoma" w:cs="Tahoma"/>
        </w:rPr>
      </w:pPr>
      <w:r>
        <w:rPr>
          <w:rFonts w:ascii="Tahoma" w:hAnsi="Tahoma" w:cs="Tahoma"/>
        </w:rPr>
        <w:t xml:space="preserve">iii) </w:t>
      </w:r>
      <w:r w:rsidR="00BB1364">
        <w:rPr>
          <w:rFonts w:ascii="Tahoma" w:hAnsi="Tahoma" w:cs="Tahoma"/>
        </w:rPr>
        <w:t xml:space="preserve">En lo que respecta al </w:t>
      </w:r>
      <w:r w:rsidR="00790EAF">
        <w:rPr>
          <w:rFonts w:ascii="Tahoma" w:hAnsi="Tahoma" w:cs="Tahoma"/>
        </w:rPr>
        <w:t xml:space="preserve">requisito </w:t>
      </w:r>
      <w:r w:rsidR="00BB1364">
        <w:rPr>
          <w:rFonts w:ascii="Tahoma" w:hAnsi="Tahoma" w:cs="Tahoma"/>
        </w:rPr>
        <w:t xml:space="preserve">de inmediatez, </w:t>
      </w:r>
      <w:r>
        <w:rPr>
          <w:rFonts w:ascii="Tahoma" w:hAnsi="Tahoma" w:cs="Tahoma"/>
        </w:rPr>
        <w:t xml:space="preserve">se debe mencionar que </w:t>
      </w:r>
      <w:r w:rsidR="008C4368">
        <w:rPr>
          <w:rFonts w:ascii="Tahoma" w:hAnsi="Tahoma" w:cs="Tahoma"/>
        </w:rPr>
        <w:t xml:space="preserve">el auto que </w:t>
      </w:r>
      <w:r>
        <w:rPr>
          <w:rFonts w:ascii="Tahoma" w:hAnsi="Tahoma" w:cs="Tahoma"/>
        </w:rPr>
        <w:t>se ataca fue proferido</w:t>
      </w:r>
      <w:r w:rsidR="00F570D5">
        <w:rPr>
          <w:rFonts w:ascii="Tahoma" w:hAnsi="Tahoma" w:cs="Tahoma"/>
        </w:rPr>
        <w:t xml:space="preserve"> por el Juzgado Quinto Laboral del Circuito de Pereira</w:t>
      </w:r>
      <w:r w:rsidR="008C4368">
        <w:rPr>
          <w:rFonts w:ascii="Tahoma" w:hAnsi="Tahoma" w:cs="Tahoma"/>
        </w:rPr>
        <w:t xml:space="preserve"> el 10 de abril de 2015,</w:t>
      </w:r>
      <w:r>
        <w:rPr>
          <w:rFonts w:ascii="Tahoma" w:hAnsi="Tahoma" w:cs="Tahoma"/>
        </w:rPr>
        <w:t xml:space="preserve"> es decir</w:t>
      </w:r>
      <w:r w:rsidR="00F570D5">
        <w:rPr>
          <w:rFonts w:ascii="Tahoma" w:hAnsi="Tahoma" w:cs="Tahoma"/>
        </w:rPr>
        <w:t>, que la accionante tardó</w:t>
      </w:r>
      <w:r>
        <w:rPr>
          <w:rFonts w:ascii="Tahoma" w:hAnsi="Tahoma" w:cs="Tahoma"/>
        </w:rPr>
        <w:t xml:space="preserve"> más de tres años para interponer la acció</w:t>
      </w:r>
      <w:r w:rsidR="00F570D5">
        <w:rPr>
          <w:rFonts w:ascii="Tahoma" w:hAnsi="Tahoma" w:cs="Tahoma"/>
        </w:rPr>
        <w:t xml:space="preserve">n, </w:t>
      </w:r>
      <w:r w:rsidR="00067BE7">
        <w:rPr>
          <w:rFonts w:ascii="Tahoma" w:hAnsi="Tahoma" w:cs="Tahoma"/>
        </w:rPr>
        <w:t xml:space="preserve">resultando relevante mencionar que </w:t>
      </w:r>
      <w:r>
        <w:rPr>
          <w:rFonts w:ascii="Tahoma" w:hAnsi="Tahoma" w:cs="Tahoma"/>
        </w:rPr>
        <w:t xml:space="preserve">en dicha providencia se ordenó </w:t>
      </w:r>
      <w:r w:rsidR="00F570D5">
        <w:rPr>
          <w:rFonts w:ascii="Tahoma" w:hAnsi="Tahoma" w:cs="Tahoma"/>
        </w:rPr>
        <w:t xml:space="preserve">realizar la devolución de los dineros que se habían consignado, </w:t>
      </w:r>
      <w:r w:rsidR="00067BE7">
        <w:rPr>
          <w:rFonts w:ascii="Tahoma" w:hAnsi="Tahoma" w:cs="Tahoma"/>
        </w:rPr>
        <w:t xml:space="preserve">y aunque </w:t>
      </w:r>
      <w:r w:rsidR="00F570D5">
        <w:rPr>
          <w:rFonts w:ascii="Tahoma" w:hAnsi="Tahoma" w:cs="Tahoma"/>
        </w:rPr>
        <w:t xml:space="preserve">no obra prueba en el expediente de que efectivamente se hayan devuelto, </w:t>
      </w:r>
      <w:r w:rsidR="00067BE7">
        <w:rPr>
          <w:rFonts w:ascii="Tahoma" w:hAnsi="Tahoma" w:cs="Tahoma"/>
        </w:rPr>
        <w:t>ello no desdice que el transcurso del tiempo pone en entre dicho el requisito de inmediatez, lo que de suyo hace improcedente esta acción. Lo anterior releva a la Sala de analizar el resto de requisitos.</w:t>
      </w:r>
    </w:p>
    <w:p w:rsidR="00067BE7" w:rsidRDefault="00067BE7" w:rsidP="00067BE7">
      <w:pPr>
        <w:pStyle w:val="Sinespaciado"/>
        <w:spacing w:line="276" w:lineRule="auto"/>
        <w:jc w:val="both"/>
        <w:rPr>
          <w:rFonts w:ascii="Tahoma" w:hAnsi="Tahoma" w:cs="Tahoma"/>
        </w:rPr>
      </w:pPr>
    </w:p>
    <w:p w:rsidR="00F12640" w:rsidRPr="00F12640" w:rsidRDefault="00067BE7" w:rsidP="00480086">
      <w:pPr>
        <w:pStyle w:val="Sinespaciado"/>
        <w:spacing w:line="276" w:lineRule="auto"/>
        <w:ind w:firstLine="708"/>
        <w:jc w:val="both"/>
        <w:rPr>
          <w:rFonts w:ascii="Tahoma" w:hAnsi="Tahoma" w:cs="Tahoma"/>
        </w:rPr>
      </w:pPr>
      <w:r>
        <w:rPr>
          <w:rFonts w:ascii="Tahoma" w:hAnsi="Tahoma" w:cs="Tahoma"/>
        </w:rPr>
        <w:t>Con todo, y sólo para claridad del asunto, vale la pena recordar que e</w:t>
      </w:r>
      <w:r w:rsidR="00F12640">
        <w:rPr>
          <w:rFonts w:ascii="Tahoma" w:hAnsi="Tahoma" w:cs="Tahoma"/>
        </w:rPr>
        <w:t xml:space="preserve">l tema del pago de la obligación por </w:t>
      </w:r>
      <w:r w:rsidR="00F12640" w:rsidRPr="00F12640">
        <w:rPr>
          <w:rFonts w:ascii="Tahoma" w:hAnsi="Tahoma" w:cs="Tahoma"/>
        </w:rPr>
        <w:t>terceros</w:t>
      </w:r>
      <w:r w:rsidR="00F12640">
        <w:rPr>
          <w:rFonts w:ascii="Tahoma" w:hAnsi="Tahoma" w:cs="Tahoma"/>
        </w:rPr>
        <w:t xml:space="preserve"> </w:t>
      </w:r>
      <w:r>
        <w:rPr>
          <w:rFonts w:ascii="Tahoma" w:hAnsi="Tahoma" w:cs="Tahoma"/>
        </w:rPr>
        <w:t>fue estipulada</w:t>
      </w:r>
      <w:r w:rsidR="00F12640">
        <w:rPr>
          <w:rFonts w:ascii="Tahoma" w:hAnsi="Tahoma" w:cs="Tahoma"/>
        </w:rPr>
        <w:t xml:space="preserve"> en el artículo 1630 del</w:t>
      </w:r>
      <w:r w:rsidR="00F12640" w:rsidRPr="00F12640">
        <w:rPr>
          <w:rFonts w:ascii="Tahoma" w:hAnsi="Tahoma" w:cs="Tahoma"/>
        </w:rPr>
        <w:t xml:space="preserve"> Código Civil</w:t>
      </w:r>
      <w:r w:rsidR="00F12640">
        <w:rPr>
          <w:rFonts w:ascii="Tahoma" w:hAnsi="Tahoma" w:cs="Tahoma"/>
        </w:rPr>
        <w:t xml:space="preserve">, </w:t>
      </w:r>
      <w:r>
        <w:rPr>
          <w:rFonts w:ascii="Tahoma" w:hAnsi="Tahoma" w:cs="Tahoma"/>
        </w:rPr>
        <w:t xml:space="preserve">según el cual </w:t>
      </w:r>
      <w:r w:rsidR="00F12640" w:rsidRPr="00F12640">
        <w:rPr>
          <w:rFonts w:ascii="Tahoma" w:hAnsi="Tahoma" w:cs="Tahoma"/>
        </w:rPr>
        <w:t xml:space="preserve">una persona puede saldar la obligación de otro, sin necesidad de </w:t>
      </w:r>
      <w:r w:rsidR="00F12640">
        <w:rPr>
          <w:rFonts w:ascii="Tahoma" w:hAnsi="Tahoma" w:cs="Tahoma"/>
        </w:rPr>
        <w:t>contar con el consentimiento de quien</w:t>
      </w:r>
      <w:r w:rsidR="00F12640" w:rsidRPr="00F12640">
        <w:rPr>
          <w:rFonts w:ascii="Tahoma" w:hAnsi="Tahoma" w:cs="Tahoma"/>
        </w:rPr>
        <w:t xml:space="preserve"> </w:t>
      </w:r>
      <w:r w:rsidR="00F12640">
        <w:rPr>
          <w:rFonts w:ascii="Tahoma" w:hAnsi="Tahoma" w:cs="Tahoma"/>
        </w:rPr>
        <w:t>adeuda</w:t>
      </w:r>
      <w:r w:rsidR="00F12640" w:rsidRPr="00F12640">
        <w:rPr>
          <w:rFonts w:ascii="Tahoma" w:hAnsi="Tahoma" w:cs="Tahoma"/>
        </w:rPr>
        <w:t xml:space="preserve"> o del beneficiario del pago, siempre y cuando lo </w:t>
      </w:r>
      <w:r w:rsidR="00F12640">
        <w:rPr>
          <w:rFonts w:ascii="Tahoma" w:hAnsi="Tahoma" w:cs="Tahoma"/>
        </w:rPr>
        <w:t xml:space="preserve">obligación </w:t>
      </w:r>
      <w:r w:rsidR="00F12640" w:rsidRPr="00F12640">
        <w:rPr>
          <w:rFonts w:ascii="Tahoma" w:hAnsi="Tahoma" w:cs="Tahoma"/>
        </w:rPr>
        <w:t xml:space="preserve">no </w:t>
      </w:r>
      <w:r w:rsidR="00F12640">
        <w:rPr>
          <w:rFonts w:ascii="Tahoma" w:hAnsi="Tahoma" w:cs="Tahoma"/>
        </w:rPr>
        <w:t xml:space="preserve">consista en </w:t>
      </w:r>
      <w:r w:rsidR="00F12640" w:rsidRPr="00F12640">
        <w:rPr>
          <w:rFonts w:ascii="Tahoma" w:hAnsi="Tahoma" w:cs="Tahoma"/>
        </w:rPr>
        <w:t>hacer</w:t>
      </w:r>
      <w:r w:rsidR="00F12640">
        <w:rPr>
          <w:rFonts w:ascii="Tahoma" w:hAnsi="Tahoma" w:cs="Tahoma"/>
        </w:rPr>
        <w:t xml:space="preserve"> algo</w:t>
      </w:r>
      <w:r w:rsidR="00F12640" w:rsidRPr="00F12640">
        <w:rPr>
          <w:rFonts w:ascii="Tahoma" w:hAnsi="Tahoma" w:cs="Tahoma"/>
        </w:rPr>
        <w:t xml:space="preserve"> </w:t>
      </w:r>
      <w:r w:rsidR="00F12640">
        <w:rPr>
          <w:rFonts w:ascii="Tahoma" w:hAnsi="Tahoma" w:cs="Tahoma"/>
        </w:rPr>
        <w:t>que implique</w:t>
      </w:r>
      <w:r w:rsidR="00F12640" w:rsidRPr="00F12640">
        <w:rPr>
          <w:rFonts w:ascii="Tahoma" w:hAnsi="Tahoma" w:cs="Tahoma"/>
        </w:rPr>
        <w:t xml:space="preserve"> las aptitudes y</w:t>
      </w:r>
      <w:r w:rsidR="00F12640">
        <w:rPr>
          <w:rFonts w:ascii="Tahoma" w:hAnsi="Tahoma" w:cs="Tahoma"/>
        </w:rPr>
        <w:t xml:space="preserve"> competencias propias del deudor. </w:t>
      </w:r>
    </w:p>
    <w:p w:rsidR="00AE6F7D" w:rsidRDefault="00AE6F7D" w:rsidP="00480086">
      <w:pPr>
        <w:pStyle w:val="Sinespaciado"/>
        <w:spacing w:line="276" w:lineRule="auto"/>
        <w:jc w:val="both"/>
        <w:rPr>
          <w:rFonts w:ascii="Tahoma" w:hAnsi="Tahoma" w:cs="Tahoma"/>
        </w:rPr>
      </w:pPr>
    </w:p>
    <w:p w:rsidR="000033AC" w:rsidRPr="00F12640" w:rsidRDefault="00AE6F7D" w:rsidP="00480086">
      <w:pPr>
        <w:pStyle w:val="Sinespaciado"/>
        <w:spacing w:line="276" w:lineRule="auto"/>
        <w:ind w:firstLine="708"/>
        <w:jc w:val="both"/>
        <w:rPr>
          <w:rFonts w:ascii="Tahoma" w:hAnsi="Tahoma" w:cs="Tahoma"/>
        </w:rPr>
      </w:pPr>
      <w:r>
        <w:rPr>
          <w:rFonts w:ascii="Tahoma" w:hAnsi="Tahoma" w:cs="Tahoma"/>
        </w:rPr>
        <w:lastRenderedPageBreak/>
        <w:t xml:space="preserve"> </w:t>
      </w:r>
      <w:r w:rsidRPr="00F12640">
        <w:rPr>
          <w:rFonts w:ascii="Tahoma" w:hAnsi="Tahoma" w:cs="Tahoma"/>
        </w:rPr>
        <w:t xml:space="preserve">En este orden de ideas </w:t>
      </w:r>
      <w:r w:rsidR="00067BE7">
        <w:rPr>
          <w:rFonts w:ascii="Tahoma" w:hAnsi="Tahoma" w:cs="Tahoma"/>
        </w:rPr>
        <w:t xml:space="preserve">podría decirse </w:t>
      </w:r>
      <w:r w:rsidRPr="00F12640">
        <w:rPr>
          <w:rFonts w:ascii="Tahoma" w:hAnsi="Tahoma" w:cs="Tahoma"/>
        </w:rPr>
        <w:t>que en el auto proferido el 10 de abril de 2015 por el Juzgado Quinto Laboral del Circuito de Pereira se desconoció abiertamente el artículo 1630 del Código Civil.</w:t>
      </w:r>
    </w:p>
    <w:p w:rsidR="00E72C30" w:rsidRDefault="00E72C30" w:rsidP="00480086">
      <w:pPr>
        <w:pStyle w:val="Sinespaciado"/>
        <w:spacing w:line="276" w:lineRule="auto"/>
        <w:jc w:val="both"/>
        <w:rPr>
          <w:rFonts w:ascii="Tahoma" w:hAnsi="Tahoma" w:cs="Tahoma"/>
        </w:rPr>
      </w:pPr>
    </w:p>
    <w:p w:rsidR="00E72C30" w:rsidRDefault="00067BE7" w:rsidP="00067BE7">
      <w:pPr>
        <w:pStyle w:val="Sinespaciado"/>
        <w:spacing w:line="276" w:lineRule="auto"/>
        <w:jc w:val="both"/>
        <w:rPr>
          <w:rFonts w:ascii="Tahoma" w:hAnsi="Tahoma" w:cs="Tahoma"/>
        </w:rPr>
      </w:pPr>
      <w:r>
        <w:rPr>
          <w:rFonts w:ascii="Tahoma" w:hAnsi="Tahoma" w:cs="Tahoma"/>
        </w:rPr>
        <w:tab/>
        <w:t xml:space="preserve">Sin embargo, aun en el caso de que se hubiere interpuesto esta acción en tiempo, en realidad resultaba </w:t>
      </w:r>
      <w:r w:rsidR="00FD7271">
        <w:rPr>
          <w:rFonts w:ascii="Tahoma" w:hAnsi="Tahoma" w:cs="Tahoma"/>
        </w:rPr>
        <w:t xml:space="preserve">inane amparar el derecho </w:t>
      </w:r>
      <w:r>
        <w:rPr>
          <w:rFonts w:ascii="Tahoma" w:hAnsi="Tahoma" w:cs="Tahoma"/>
        </w:rPr>
        <w:t>toda vez que en nada beneficiarí</w:t>
      </w:r>
      <w:r w:rsidR="00FD7271">
        <w:rPr>
          <w:rFonts w:ascii="Tahoma" w:hAnsi="Tahoma" w:cs="Tahoma"/>
        </w:rPr>
        <w:t>a a la actora, ya q</w:t>
      </w:r>
      <w:r>
        <w:rPr>
          <w:rFonts w:ascii="Tahoma" w:hAnsi="Tahoma" w:cs="Tahoma"/>
        </w:rPr>
        <w:t>ue si la intención de aquella era</w:t>
      </w:r>
      <w:r w:rsidR="00FD7271">
        <w:rPr>
          <w:rFonts w:ascii="Tahoma" w:hAnsi="Tahoma" w:cs="Tahoma"/>
        </w:rPr>
        <w:t xml:space="preserve"> que se de</w:t>
      </w:r>
      <w:r>
        <w:rPr>
          <w:rFonts w:ascii="Tahoma" w:hAnsi="Tahoma" w:cs="Tahoma"/>
        </w:rPr>
        <w:t>clarara</w:t>
      </w:r>
      <w:r w:rsidR="00FD7271">
        <w:rPr>
          <w:rFonts w:ascii="Tahoma" w:hAnsi="Tahoma" w:cs="Tahoma"/>
        </w:rPr>
        <w:t xml:space="preserve"> la terminación del proceso ejecutivo laboral por pago to</w:t>
      </w:r>
      <w:r>
        <w:rPr>
          <w:rFonts w:ascii="Tahoma" w:hAnsi="Tahoma" w:cs="Tahoma"/>
        </w:rPr>
        <w:t>tal de la obligación, ello no era</w:t>
      </w:r>
      <w:r w:rsidR="00FD7271">
        <w:rPr>
          <w:rFonts w:ascii="Tahoma" w:hAnsi="Tahoma" w:cs="Tahoma"/>
        </w:rPr>
        <w:t xml:space="preserve"> posible por cuanto la suma que consignó,</w:t>
      </w:r>
      <w:r w:rsidR="001A1077">
        <w:rPr>
          <w:rFonts w:ascii="Tahoma" w:hAnsi="Tahoma" w:cs="Tahoma"/>
        </w:rPr>
        <w:t xml:space="preserve"> $</w:t>
      </w:r>
      <w:r w:rsidR="00123643">
        <w:rPr>
          <w:rFonts w:ascii="Tahoma" w:hAnsi="Tahoma" w:cs="Tahoma"/>
        </w:rPr>
        <w:t>1.350.000,</w:t>
      </w:r>
      <w:r w:rsidR="00E72C30">
        <w:rPr>
          <w:rFonts w:ascii="Tahoma" w:hAnsi="Tahoma" w:cs="Tahoma"/>
        </w:rPr>
        <w:t xml:space="preserve"> no cubriría</w:t>
      </w:r>
      <w:r w:rsidR="00FD7271">
        <w:rPr>
          <w:rFonts w:ascii="Tahoma" w:hAnsi="Tahoma" w:cs="Tahoma"/>
        </w:rPr>
        <w:t xml:space="preserve"> la totalidad de la</w:t>
      </w:r>
      <w:r w:rsidR="00123643">
        <w:rPr>
          <w:rFonts w:ascii="Tahoma" w:hAnsi="Tahoma" w:cs="Tahoma"/>
        </w:rPr>
        <w:t xml:space="preserve"> obligación</w:t>
      </w:r>
      <w:r w:rsidR="00FD7271">
        <w:rPr>
          <w:rFonts w:ascii="Tahoma" w:hAnsi="Tahoma" w:cs="Tahoma"/>
        </w:rPr>
        <w:t>, puesto que</w:t>
      </w:r>
      <w:r w:rsidR="00123643">
        <w:rPr>
          <w:rFonts w:ascii="Tahoma" w:hAnsi="Tahoma" w:cs="Tahoma"/>
        </w:rPr>
        <w:t xml:space="preserve"> para el 24 de septiembre de 2015, asc</w:t>
      </w:r>
      <w:r w:rsidR="00E72C30">
        <w:rPr>
          <w:rFonts w:ascii="Tahoma" w:hAnsi="Tahoma" w:cs="Tahoma"/>
        </w:rPr>
        <w:t>endía a la suma de $84.637.814 (fl. 95 proceso ejecutivo laboral</w:t>
      </w:r>
      <w:r w:rsidR="00E72C30">
        <w:rPr>
          <w:rStyle w:val="Refdenotaalpie"/>
          <w:rFonts w:ascii="Tahoma" w:hAnsi="Tahoma" w:cs="Tahoma"/>
        </w:rPr>
        <w:footnoteReference w:id="1"/>
      </w:r>
      <w:r w:rsidR="00E72C30">
        <w:rPr>
          <w:rFonts w:ascii="Tahoma" w:hAnsi="Tahoma" w:cs="Tahoma"/>
        </w:rPr>
        <w:t>), ya que se adeudan los aportes al Fondo de Pensiones, aportes que están facultados para reclamar los afiliados pues es a ellos a quienes les concierne la integración del capital necesario para su pensión, de acuerdo a lo dicho</w:t>
      </w:r>
      <w:r w:rsidR="00D56F2C">
        <w:rPr>
          <w:rFonts w:ascii="Tahoma" w:hAnsi="Tahoma" w:cs="Tahoma"/>
        </w:rPr>
        <w:t xml:space="preserve"> por la Corte Suprema de Justicia</w:t>
      </w:r>
      <w:r w:rsidR="00E72C30">
        <w:rPr>
          <w:rFonts w:ascii="Tahoma" w:hAnsi="Tahoma" w:cs="Tahoma"/>
        </w:rPr>
        <w:t xml:space="preserve"> en la sentencia 42989</w:t>
      </w:r>
      <w:r w:rsidR="00D56F2C">
        <w:rPr>
          <w:rFonts w:ascii="Tahoma" w:hAnsi="Tahoma" w:cs="Tahoma"/>
        </w:rPr>
        <w:t xml:space="preserve"> del 20 de julio de 2014.</w:t>
      </w:r>
    </w:p>
    <w:p w:rsidR="00E72C30" w:rsidRDefault="00E72C30" w:rsidP="00067BE7">
      <w:pPr>
        <w:pStyle w:val="Sinespaciado"/>
        <w:spacing w:line="276" w:lineRule="auto"/>
        <w:jc w:val="both"/>
        <w:rPr>
          <w:rFonts w:ascii="Tahoma" w:hAnsi="Tahoma" w:cs="Tahoma"/>
        </w:rPr>
      </w:pPr>
    </w:p>
    <w:p w:rsidR="002003C9" w:rsidRDefault="00E72C30" w:rsidP="00E72C30">
      <w:pPr>
        <w:pStyle w:val="Sinespaciado"/>
        <w:spacing w:line="276" w:lineRule="auto"/>
        <w:jc w:val="both"/>
        <w:rPr>
          <w:rFonts w:ascii="Tahoma" w:hAnsi="Tahoma" w:cs="Tahoma"/>
        </w:rPr>
      </w:pPr>
      <w:r>
        <w:rPr>
          <w:rFonts w:ascii="Tahoma" w:hAnsi="Tahoma" w:cs="Tahoma"/>
        </w:rPr>
        <w:tab/>
        <w:t>En consecuencia,</w:t>
      </w:r>
      <w:r w:rsidR="00393085">
        <w:rPr>
          <w:rFonts w:ascii="Tahoma" w:hAnsi="Tahoma" w:cs="Tahoma"/>
        </w:rPr>
        <w:t xml:space="preserve"> aún </w:t>
      </w:r>
      <w:r w:rsidR="00C03F70">
        <w:rPr>
          <w:rFonts w:ascii="Tahoma" w:hAnsi="Tahoma" w:cs="Tahoma"/>
        </w:rPr>
        <w:t>en el evento en que se hubiere aceptado el pago parcial hecho por la tutelante, de todas maneras hubiese quedado vigente la medida cautelar que se pretendía levantar con ese pago.</w:t>
      </w:r>
    </w:p>
    <w:p w:rsidR="00FC4321" w:rsidRPr="001806BC" w:rsidRDefault="00FC4321" w:rsidP="00480086">
      <w:pPr>
        <w:spacing w:after="0" w:line="276" w:lineRule="auto"/>
        <w:jc w:val="both"/>
      </w:pPr>
    </w:p>
    <w:p w:rsidR="00FC4321" w:rsidRPr="001806BC" w:rsidRDefault="00FC4321" w:rsidP="00480086">
      <w:pPr>
        <w:spacing w:after="0" w:line="276" w:lineRule="auto"/>
        <w:ind w:firstLine="708"/>
        <w:jc w:val="both"/>
        <w:rPr>
          <w:rFonts w:ascii="Tahoma" w:hAnsi="Tahoma" w:cs="Tahoma"/>
          <w:lang w:eastAsia="es-CO"/>
        </w:rPr>
      </w:pPr>
      <w:r w:rsidRPr="001806BC">
        <w:rPr>
          <w:rFonts w:ascii="Tahoma" w:hAnsi="Tahoma" w:cs="Tahoma"/>
          <w:lang w:eastAsia="es-CO"/>
        </w:rPr>
        <w:t xml:space="preserve">En mérito de lo expuesto, la </w:t>
      </w:r>
      <w:r w:rsidRPr="001806BC">
        <w:rPr>
          <w:rFonts w:ascii="Tahoma" w:hAnsi="Tahoma" w:cs="Tahoma"/>
          <w:b/>
          <w:lang w:eastAsia="es-CO"/>
        </w:rPr>
        <w:t>Sala de Decisión Laboral del Tribunal Superior del Distrito Judicial de Pereira</w:t>
      </w:r>
      <w:r w:rsidRPr="001806BC">
        <w:rPr>
          <w:rFonts w:ascii="Tahoma" w:hAnsi="Tahoma" w:cs="Tahoma"/>
          <w:lang w:eastAsia="es-CO"/>
        </w:rPr>
        <w:t>, en nombre del Pueblo y por autoridad de la Constitución y la ley,</w:t>
      </w:r>
    </w:p>
    <w:p w:rsidR="008B005E" w:rsidRPr="0008165C" w:rsidRDefault="008B005E" w:rsidP="00480086">
      <w:pPr>
        <w:pStyle w:val="Sinespaciado"/>
        <w:spacing w:line="276" w:lineRule="auto"/>
        <w:rPr>
          <w:lang w:eastAsia="es-CO"/>
        </w:rPr>
      </w:pPr>
    </w:p>
    <w:p w:rsidR="00C73708" w:rsidRPr="0008165C" w:rsidRDefault="00C73708" w:rsidP="00480086">
      <w:pPr>
        <w:pStyle w:val="Ttulo4"/>
        <w:spacing w:line="276" w:lineRule="auto"/>
        <w:rPr>
          <w:rFonts w:ascii="Tahoma" w:hAnsi="Tahoma" w:cs="Tahoma"/>
          <w:sz w:val="22"/>
          <w:szCs w:val="22"/>
        </w:rPr>
      </w:pPr>
      <w:r w:rsidRPr="0008165C">
        <w:rPr>
          <w:rFonts w:ascii="Tahoma" w:hAnsi="Tahoma" w:cs="Tahoma"/>
          <w:sz w:val="22"/>
          <w:szCs w:val="22"/>
        </w:rPr>
        <w:t>RESUELVE</w:t>
      </w:r>
    </w:p>
    <w:p w:rsidR="00B71592" w:rsidRPr="0008165C" w:rsidRDefault="00B71592" w:rsidP="00480086">
      <w:pPr>
        <w:spacing w:after="0" w:line="276" w:lineRule="auto"/>
        <w:ind w:right="3" w:firstLine="708"/>
        <w:jc w:val="both"/>
        <w:rPr>
          <w:rFonts w:ascii="Tahoma" w:eastAsia="Calibri" w:hAnsi="Tahoma" w:cs="Tahoma"/>
          <w:b/>
          <w:bCs/>
        </w:rPr>
      </w:pPr>
    </w:p>
    <w:p w:rsidR="008F7B1E" w:rsidRPr="005A4837" w:rsidRDefault="008F7B1E" w:rsidP="00480086">
      <w:pPr>
        <w:spacing w:after="0" w:line="276" w:lineRule="auto"/>
        <w:ind w:right="3" w:firstLine="708"/>
        <w:jc w:val="both"/>
        <w:rPr>
          <w:rFonts w:ascii="Tahoma" w:hAnsi="Tahoma" w:cs="Tahoma"/>
          <w:bCs/>
        </w:rPr>
      </w:pPr>
      <w:r w:rsidRPr="00CD2E04">
        <w:rPr>
          <w:rFonts w:ascii="Tahoma" w:hAnsi="Tahoma" w:cs="Tahoma"/>
          <w:b/>
          <w:bCs/>
        </w:rPr>
        <w:t xml:space="preserve">PRIMERO: </w:t>
      </w:r>
      <w:r w:rsidR="005C19E0">
        <w:rPr>
          <w:rFonts w:ascii="Tahoma" w:hAnsi="Tahoma" w:cs="Tahoma"/>
          <w:b/>
          <w:bCs/>
        </w:rPr>
        <w:t xml:space="preserve">DENEGAR </w:t>
      </w:r>
      <w:r w:rsidR="00DA6F29" w:rsidRPr="00DA6F29">
        <w:rPr>
          <w:rFonts w:ascii="Tahoma" w:hAnsi="Tahoma" w:cs="Tahoma"/>
          <w:bCs/>
        </w:rPr>
        <w:t>el</w:t>
      </w:r>
      <w:r w:rsidR="005A4837">
        <w:rPr>
          <w:rFonts w:ascii="Tahoma" w:hAnsi="Tahoma" w:cs="Tahoma"/>
          <w:bCs/>
        </w:rPr>
        <w:t xml:space="preserve"> amparo solicitado</w:t>
      </w:r>
      <w:r w:rsidR="00FA2D2A">
        <w:rPr>
          <w:rFonts w:ascii="Tahoma" w:hAnsi="Tahoma" w:cs="Tahoma"/>
        </w:rPr>
        <w:t>, por las razones expuestas en la parte motiva de esta sentencia.</w:t>
      </w:r>
      <w:r w:rsidR="00B2209D">
        <w:rPr>
          <w:rFonts w:ascii="Tahoma" w:hAnsi="Tahoma" w:cs="Tahoma"/>
        </w:rPr>
        <w:t xml:space="preserve"> </w:t>
      </w:r>
    </w:p>
    <w:p w:rsidR="005C19E0" w:rsidRDefault="005C19E0" w:rsidP="00480086">
      <w:pPr>
        <w:suppressAutoHyphens/>
        <w:spacing w:after="0" w:line="276" w:lineRule="auto"/>
        <w:ind w:firstLine="708"/>
        <w:jc w:val="both"/>
        <w:rPr>
          <w:rFonts w:ascii="Tahoma" w:hAnsi="Tahoma" w:cs="Tahoma"/>
          <w:b/>
        </w:rPr>
      </w:pPr>
    </w:p>
    <w:p w:rsidR="00B2209D" w:rsidRPr="00C03F70" w:rsidRDefault="005C19E0" w:rsidP="00C03F70">
      <w:pPr>
        <w:spacing w:after="0" w:line="276" w:lineRule="auto"/>
        <w:ind w:right="3" w:firstLine="708"/>
        <w:jc w:val="both"/>
        <w:rPr>
          <w:rFonts w:ascii="Tahoma" w:hAnsi="Tahoma" w:cs="Tahoma"/>
          <w:b/>
        </w:rPr>
      </w:pPr>
      <w:r>
        <w:rPr>
          <w:rFonts w:ascii="Tahoma" w:hAnsi="Tahoma" w:cs="Tahoma"/>
          <w:b/>
        </w:rPr>
        <w:t>SEGUNDO</w:t>
      </w:r>
      <w:r w:rsidR="004A1739">
        <w:rPr>
          <w:rFonts w:ascii="Tahoma" w:hAnsi="Tahoma" w:cs="Tahoma"/>
          <w:b/>
        </w:rPr>
        <w:t>:</w:t>
      </w:r>
      <w:r w:rsidR="00B2209D">
        <w:rPr>
          <w:rFonts w:ascii="Tahoma" w:hAnsi="Tahoma" w:cs="Tahoma"/>
          <w:b/>
        </w:rPr>
        <w:t xml:space="preserve"> </w:t>
      </w:r>
      <w:r w:rsidR="00B2209D" w:rsidRPr="00CD2E04">
        <w:rPr>
          <w:rFonts w:ascii="Tahoma" w:hAnsi="Tahoma" w:cs="Tahoma"/>
          <w:b/>
        </w:rPr>
        <w:t xml:space="preserve">NOTIFÍQUESE </w:t>
      </w:r>
      <w:r w:rsidR="00B2209D" w:rsidRPr="00CD2E04">
        <w:rPr>
          <w:rFonts w:ascii="Tahoma" w:hAnsi="Tahoma" w:cs="Tahoma"/>
          <w:bCs/>
        </w:rPr>
        <w:t>esta decisión a las partes por el medio más expedito.</w:t>
      </w:r>
    </w:p>
    <w:p w:rsidR="00B2209D" w:rsidRDefault="00B2209D" w:rsidP="00480086">
      <w:pPr>
        <w:suppressAutoHyphens/>
        <w:spacing w:after="0" w:line="276" w:lineRule="auto"/>
        <w:ind w:firstLine="708"/>
        <w:jc w:val="both"/>
        <w:rPr>
          <w:rFonts w:ascii="Tahoma" w:hAnsi="Tahoma" w:cs="Tahoma"/>
          <w:b/>
        </w:rPr>
      </w:pPr>
    </w:p>
    <w:p w:rsidR="008F7B1E" w:rsidRPr="00CD2E04" w:rsidRDefault="00C03F70" w:rsidP="00480086">
      <w:pPr>
        <w:suppressAutoHyphens/>
        <w:spacing w:after="0" w:line="276" w:lineRule="auto"/>
        <w:ind w:firstLine="708"/>
        <w:jc w:val="both"/>
        <w:rPr>
          <w:rFonts w:ascii="Tahoma" w:hAnsi="Tahoma" w:cs="Tahoma"/>
          <w:spacing w:val="-2"/>
        </w:rPr>
      </w:pPr>
      <w:r>
        <w:rPr>
          <w:rFonts w:ascii="Tahoma" w:hAnsi="Tahoma" w:cs="Tahoma"/>
          <w:b/>
        </w:rPr>
        <w:t>TERCERO</w:t>
      </w:r>
      <w:r w:rsidR="00B2209D">
        <w:rPr>
          <w:rFonts w:ascii="Tahoma" w:hAnsi="Tahoma" w:cs="Tahoma"/>
          <w:b/>
        </w:rPr>
        <w:t>:</w:t>
      </w:r>
      <w:r w:rsidR="008F7B1E" w:rsidRPr="00CD2E04">
        <w:rPr>
          <w:rFonts w:ascii="Tahoma" w:hAnsi="Tahoma" w:cs="Tahoma"/>
          <w:b/>
        </w:rPr>
        <w:t xml:space="preserve"> </w:t>
      </w:r>
      <w:r w:rsidR="008F7B1E" w:rsidRPr="00CD2E04">
        <w:rPr>
          <w:rFonts w:ascii="Tahoma" w:hAnsi="Tahoma" w:cs="Tahoma"/>
        </w:rPr>
        <w:t>Si no se impugnase, r</w:t>
      </w:r>
      <w:r w:rsidR="008F7B1E" w:rsidRPr="00CD2E04">
        <w:rPr>
          <w:rFonts w:ascii="Tahoma" w:hAnsi="Tahoma" w:cs="Tahoma"/>
          <w:spacing w:val="-2"/>
        </w:rPr>
        <w:t>emítase el expediente a la Corte Constitucional para su eventual revisión, conforme al artículo 31 del Decreto 2591 de 1991.</w:t>
      </w:r>
    </w:p>
    <w:p w:rsidR="008F7B1E" w:rsidRPr="00CD2E04" w:rsidRDefault="008F7B1E" w:rsidP="00480086">
      <w:pPr>
        <w:pStyle w:val="Sinespaciado"/>
      </w:pPr>
    </w:p>
    <w:p w:rsidR="008F7B1E" w:rsidRPr="00CD2E04" w:rsidRDefault="008F7B1E" w:rsidP="00480086">
      <w:pPr>
        <w:widowControl w:val="0"/>
        <w:spacing w:after="0"/>
        <w:ind w:firstLine="709"/>
        <w:jc w:val="both"/>
        <w:rPr>
          <w:rFonts w:ascii="Tahoma" w:hAnsi="Tahoma" w:cs="Tahoma"/>
        </w:rPr>
      </w:pPr>
      <w:r w:rsidRPr="00CD2E04">
        <w:rPr>
          <w:rFonts w:ascii="Tahoma" w:hAnsi="Tahoma" w:cs="Tahoma"/>
        </w:rPr>
        <w:t xml:space="preserve">Notifíquese y Cúmplase </w:t>
      </w:r>
    </w:p>
    <w:p w:rsidR="001A6FCC" w:rsidRPr="0008165C" w:rsidRDefault="001A6FCC" w:rsidP="00480086">
      <w:pPr>
        <w:pStyle w:val="Sinespaciado"/>
      </w:pPr>
    </w:p>
    <w:p w:rsidR="00C73708" w:rsidRPr="00B5269D" w:rsidRDefault="00576DAD" w:rsidP="00480086">
      <w:pPr>
        <w:spacing w:after="0" w:line="240" w:lineRule="auto"/>
        <w:ind w:left="785"/>
        <w:jc w:val="both"/>
        <w:rPr>
          <w:rFonts w:ascii="Tahoma" w:hAnsi="Tahoma" w:cs="Tahoma"/>
        </w:rPr>
      </w:pPr>
      <w:r w:rsidRPr="0008165C">
        <w:rPr>
          <w:rFonts w:ascii="Tahoma" w:hAnsi="Tahoma" w:cs="Tahoma"/>
        </w:rPr>
        <w:t>L</w:t>
      </w:r>
      <w:r w:rsidR="007D3A2D" w:rsidRPr="0008165C">
        <w:rPr>
          <w:rFonts w:ascii="Tahoma" w:hAnsi="Tahoma" w:cs="Tahoma"/>
        </w:rPr>
        <w:t>a</w:t>
      </w:r>
      <w:r w:rsidRPr="0008165C">
        <w:rPr>
          <w:rFonts w:ascii="Tahoma" w:hAnsi="Tahoma" w:cs="Tahoma"/>
        </w:rPr>
        <w:t xml:space="preserve"> Magist</w:t>
      </w:r>
      <w:r w:rsidRPr="00B5269D">
        <w:rPr>
          <w:rFonts w:ascii="Tahoma" w:hAnsi="Tahoma" w:cs="Tahoma"/>
        </w:rPr>
        <w:t>rada</w:t>
      </w:r>
      <w:r w:rsidR="0064419F" w:rsidRPr="00B5269D">
        <w:rPr>
          <w:rFonts w:ascii="Tahoma" w:hAnsi="Tahoma" w:cs="Tahoma"/>
        </w:rPr>
        <w:t xml:space="preserve"> ponente, </w:t>
      </w:r>
    </w:p>
    <w:p w:rsidR="00C73708" w:rsidRPr="00B5269D" w:rsidRDefault="00C73708" w:rsidP="00480086">
      <w:pPr>
        <w:pStyle w:val="Sinespaciado"/>
      </w:pPr>
    </w:p>
    <w:p w:rsidR="000832F7" w:rsidRDefault="000832F7" w:rsidP="00480086">
      <w:pPr>
        <w:pStyle w:val="Sinespaciado"/>
      </w:pPr>
    </w:p>
    <w:p w:rsidR="00480086" w:rsidRDefault="00480086" w:rsidP="00480086">
      <w:pPr>
        <w:pStyle w:val="Sinespaciado"/>
      </w:pPr>
    </w:p>
    <w:p w:rsidR="00480086" w:rsidRPr="00B5269D" w:rsidRDefault="00480086" w:rsidP="00480086">
      <w:pPr>
        <w:pStyle w:val="Sinespaciado"/>
      </w:pPr>
    </w:p>
    <w:p w:rsidR="00C73708" w:rsidRPr="00B5269D" w:rsidRDefault="00C73708" w:rsidP="00480086">
      <w:pPr>
        <w:pStyle w:val="Sinespaciado"/>
      </w:pPr>
    </w:p>
    <w:p w:rsidR="00C73708" w:rsidRPr="00B5269D" w:rsidRDefault="00C73708" w:rsidP="00480086">
      <w:pPr>
        <w:spacing w:after="0" w:line="240" w:lineRule="auto"/>
        <w:ind w:left="360"/>
        <w:jc w:val="center"/>
        <w:rPr>
          <w:rFonts w:ascii="Tahoma" w:hAnsi="Tahoma" w:cs="Tahoma"/>
          <w:b/>
        </w:rPr>
      </w:pPr>
      <w:r w:rsidRPr="00B5269D">
        <w:rPr>
          <w:rFonts w:ascii="Tahoma" w:hAnsi="Tahoma" w:cs="Tahoma"/>
          <w:b/>
        </w:rPr>
        <w:t>ANA LUCÍA CAICEDO CALDERÓN</w:t>
      </w:r>
    </w:p>
    <w:p w:rsidR="00576DAD" w:rsidRPr="00B5269D" w:rsidRDefault="00576DAD" w:rsidP="00480086">
      <w:pPr>
        <w:pStyle w:val="Sinespaciado"/>
      </w:pPr>
    </w:p>
    <w:p w:rsidR="00AA73FD" w:rsidRPr="00B5269D" w:rsidRDefault="00AA73FD" w:rsidP="00480086">
      <w:pPr>
        <w:pStyle w:val="Sinespaciado"/>
      </w:pPr>
    </w:p>
    <w:p w:rsidR="000832F7" w:rsidRPr="00B5269D" w:rsidRDefault="000832F7" w:rsidP="00480086">
      <w:pPr>
        <w:pStyle w:val="Sinespaciado"/>
      </w:pPr>
    </w:p>
    <w:p w:rsidR="00D56AE1" w:rsidRDefault="00D56AE1" w:rsidP="00480086">
      <w:pPr>
        <w:pStyle w:val="Sinespaciado"/>
        <w:rPr>
          <w:b/>
        </w:rPr>
      </w:pPr>
    </w:p>
    <w:p w:rsidR="00480086" w:rsidRDefault="00480086" w:rsidP="00480086">
      <w:pPr>
        <w:pStyle w:val="Sinespaciado"/>
        <w:rPr>
          <w:b/>
        </w:rPr>
      </w:pPr>
    </w:p>
    <w:p w:rsidR="00480086" w:rsidRPr="00B5269D" w:rsidRDefault="00480086" w:rsidP="00480086">
      <w:pPr>
        <w:pStyle w:val="Sinespaciado"/>
        <w:rPr>
          <w:b/>
        </w:rPr>
      </w:pPr>
    </w:p>
    <w:p w:rsidR="00AD2034" w:rsidRPr="00B5269D" w:rsidRDefault="00AD2034" w:rsidP="00480086">
      <w:pPr>
        <w:pStyle w:val="Sinespaciado"/>
        <w:rPr>
          <w:b/>
        </w:rPr>
      </w:pPr>
    </w:p>
    <w:p w:rsidR="00C73708" w:rsidRPr="00B5269D" w:rsidRDefault="0064419F" w:rsidP="00480086">
      <w:pPr>
        <w:tabs>
          <w:tab w:val="left" w:pos="3960"/>
        </w:tabs>
        <w:spacing w:after="0" w:line="240" w:lineRule="auto"/>
        <w:jc w:val="center"/>
        <w:rPr>
          <w:rFonts w:ascii="Tahoma" w:hAnsi="Tahoma" w:cs="Tahoma"/>
          <w:b/>
        </w:rPr>
      </w:pPr>
      <w:r w:rsidRPr="00B5269D">
        <w:rPr>
          <w:rFonts w:ascii="Tahoma" w:hAnsi="Tahoma" w:cs="Tahoma"/>
          <w:b/>
        </w:rPr>
        <w:t xml:space="preserve">OLGA LUCÍA HOYOS SEPULVEDA                                        </w:t>
      </w:r>
      <w:r w:rsidR="00C73708" w:rsidRPr="00B5269D">
        <w:rPr>
          <w:rFonts w:ascii="Tahoma" w:hAnsi="Tahoma" w:cs="Tahoma"/>
          <w:b/>
        </w:rPr>
        <w:t>JULIO C</w:t>
      </w:r>
      <w:r w:rsidR="00931072" w:rsidRPr="00B5269D">
        <w:rPr>
          <w:rFonts w:ascii="Tahoma" w:hAnsi="Tahoma" w:cs="Tahoma"/>
          <w:b/>
        </w:rPr>
        <w:t>É</w:t>
      </w:r>
      <w:r w:rsidR="00C73708" w:rsidRPr="00B5269D">
        <w:rPr>
          <w:rFonts w:ascii="Tahoma" w:hAnsi="Tahoma" w:cs="Tahoma"/>
          <w:b/>
        </w:rPr>
        <w:t xml:space="preserve">SAR SALAZAR MUÑOZ        </w:t>
      </w:r>
      <w:r w:rsidR="00E22607" w:rsidRPr="00B5269D">
        <w:rPr>
          <w:rFonts w:ascii="Tahoma" w:hAnsi="Tahoma" w:cs="Tahoma"/>
          <w:b/>
        </w:rPr>
        <w:t xml:space="preserve">                  </w:t>
      </w:r>
      <w:r w:rsidR="00C73708" w:rsidRPr="00B5269D">
        <w:rPr>
          <w:rFonts w:ascii="Tahoma" w:hAnsi="Tahoma" w:cs="Tahoma"/>
          <w:b/>
        </w:rPr>
        <w:t xml:space="preserve">    </w:t>
      </w:r>
    </w:p>
    <w:p w:rsidR="00D56AE1" w:rsidRPr="00B5269D" w:rsidRDefault="0064419F" w:rsidP="00480086">
      <w:pPr>
        <w:spacing w:after="0" w:line="240" w:lineRule="auto"/>
        <w:ind w:left="360"/>
        <w:rPr>
          <w:rFonts w:ascii="Tahoma" w:hAnsi="Tahoma" w:cs="Tahoma"/>
        </w:rPr>
      </w:pPr>
      <w:r w:rsidRPr="00B5269D">
        <w:rPr>
          <w:rFonts w:ascii="Tahoma" w:hAnsi="Tahoma" w:cs="Tahoma"/>
          <w:b/>
        </w:rPr>
        <w:tab/>
        <w:t xml:space="preserve">      </w:t>
      </w:r>
      <w:r w:rsidRPr="00B5269D">
        <w:rPr>
          <w:rFonts w:ascii="Tahoma" w:hAnsi="Tahoma" w:cs="Tahoma"/>
        </w:rPr>
        <w:t>Magistrada</w:t>
      </w:r>
      <w:r w:rsidRPr="00B5269D">
        <w:rPr>
          <w:rFonts w:ascii="Tahoma" w:hAnsi="Tahoma" w:cs="Tahoma"/>
        </w:rPr>
        <w:tab/>
      </w:r>
      <w:r w:rsidRPr="00B5269D">
        <w:rPr>
          <w:rFonts w:ascii="Tahoma" w:hAnsi="Tahoma" w:cs="Tahoma"/>
        </w:rPr>
        <w:tab/>
        <w:t xml:space="preserve">         </w:t>
      </w:r>
      <w:r w:rsidRPr="00B5269D">
        <w:rPr>
          <w:rFonts w:ascii="Tahoma" w:hAnsi="Tahoma" w:cs="Tahoma"/>
        </w:rPr>
        <w:tab/>
      </w:r>
      <w:r w:rsidRPr="00B5269D">
        <w:rPr>
          <w:rFonts w:ascii="Tahoma" w:hAnsi="Tahoma" w:cs="Tahoma"/>
        </w:rPr>
        <w:tab/>
      </w:r>
      <w:r w:rsidRPr="00B5269D">
        <w:rPr>
          <w:rFonts w:ascii="Tahoma" w:hAnsi="Tahoma" w:cs="Tahoma"/>
        </w:rPr>
        <w:tab/>
      </w:r>
      <w:r w:rsidRPr="00B5269D">
        <w:rPr>
          <w:rFonts w:ascii="Tahoma" w:hAnsi="Tahoma" w:cs="Tahoma"/>
        </w:rPr>
        <w:tab/>
      </w:r>
      <w:r w:rsidRPr="00B5269D">
        <w:rPr>
          <w:rFonts w:ascii="Tahoma" w:hAnsi="Tahoma" w:cs="Tahoma"/>
        </w:rPr>
        <w:tab/>
        <w:t xml:space="preserve">    Magistrado</w:t>
      </w:r>
    </w:p>
    <w:p w:rsidR="000A3D3E" w:rsidRDefault="00B5269D" w:rsidP="00480086">
      <w:pPr>
        <w:pStyle w:val="Sinespaciado"/>
        <w:ind w:firstLine="708"/>
      </w:pPr>
      <w:r>
        <w:t xml:space="preserve">  </w:t>
      </w:r>
    </w:p>
    <w:p w:rsidR="00450FE2" w:rsidRDefault="00450FE2" w:rsidP="00480086">
      <w:pPr>
        <w:pStyle w:val="Sinespaciado"/>
        <w:ind w:firstLine="708"/>
      </w:pPr>
    </w:p>
    <w:p w:rsidR="00450FE2" w:rsidRDefault="00450FE2" w:rsidP="00480086">
      <w:pPr>
        <w:pStyle w:val="Sinespaciado"/>
        <w:ind w:firstLine="708"/>
      </w:pPr>
    </w:p>
    <w:p w:rsidR="00480086" w:rsidRDefault="00480086" w:rsidP="00480086">
      <w:pPr>
        <w:pStyle w:val="Sinespaciado"/>
        <w:ind w:firstLine="708"/>
      </w:pPr>
    </w:p>
    <w:p w:rsidR="00480086" w:rsidRDefault="00480086" w:rsidP="00480086">
      <w:pPr>
        <w:pStyle w:val="Sinespaciado"/>
        <w:ind w:firstLine="708"/>
      </w:pPr>
    </w:p>
    <w:p w:rsidR="00480086" w:rsidRPr="00B5269D" w:rsidRDefault="00480086" w:rsidP="00480086">
      <w:pPr>
        <w:pStyle w:val="Sinespaciado"/>
        <w:ind w:firstLine="708"/>
      </w:pPr>
    </w:p>
    <w:p w:rsidR="000832F7" w:rsidRPr="00B5269D" w:rsidRDefault="000832F7" w:rsidP="00480086">
      <w:pPr>
        <w:pStyle w:val="Sinespaciado"/>
      </w:pPr>
    </w:p>
    <w:p w:rsidR="000832F7" w:rsidRPr="00B5269D" w:rsidRDefault="000832F7" w:rsidP="00480086">
      <w:pPr>
        <w:pStyle w:val="Sinespaciado"/>
      </w:pPr>
    </w:p>
    <w:p w:rsidR="009B7846" w:rsidRPr="00B5269D" w:rsidRDefault="00AA6A5C" w:rsidP="00480086">
      <w:pPr>
        <w:spacing w:after="0" w:line="240" w:lineRule="auto"/>
        <w:jc w:val="center"/>
        <w:rPr>
          <w:rFonts w:ascii="Tahoma" w:hAnsi="Tahoma" w:cs="Tahoma"/>
          <w:b/>
        </w:rPr>
      </w:pPr>
      <w:r w:rsidRPr="00B5269D">
        <w:rPr>
          <w:rFonts w:ascii="Tahoma" w:hAnsi="Tahoma" w:cs="Tahoma"/>
          <w:b/>
        </w:rPr>
        <w:t>ALONSO GAVIRIA OCAMPO</w:t>
      </w:r>
    </w:p>
    <w:p w:rsidR="00D9634D" w:rsidRPr="00B5269D" w:rsidRDefault="00631C71" w:rsidP="00480086">
      <w:pPr>
        <w:spacing w:after="0" w:line="240" w:lineRule="auto"/>
        <w:jc w:val="center"/>
        <w:rPr>
          <w:rFonts w:ascii="Tahoma" w:hAnsi="Tahoma" w:cs="Tahoma"/>
        </w:rPr>
      </w:pPr>
      <w:r w:rsidRPr="00B5269D">
        <w:rPr>
          <w:rFonts w:ascii="Tahoma" w:hAnsi="Tahoma" w:cs="Tahoma"/>
        </w:rPr>
        <w:t>Secretario</w:t>
      </w:r>
    </w:p>
    <w:sectPr w:rsidR="00D9634D" w:rsidRPr="00B5269D" w:rsidSect="00C269AD">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4DE" w:rsidRDefault="006614DE" w:rsidP="00C73708">
      <w:pPr>
        <w:spacing w:after="0" w:line="240" w:lineRule="auto"/>
      </w:pPr>
      <w:r>
        <w:separator/>
      </w:r>
    </w:p>
  </w:endnote>
  <w:endnote w:type="continuationSeparator" w:id="0">
    <w:p w:rsidR="006614DE" w:rsidRDefault="006614DE"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C03F70" w:rsidRDefault="00C03F70">
        <w:pPr>
          <w:pStyle w:val="Piedepgina"/>
          <w:jc w:val="right"/>
        </w:pPr>
        <w:r>
          <w:fldChar w:fldCharType="begin"/>
        </w:r>
        <w:r>
          <w:instrText>PAGE   \* MERGEFORMAT</w:instrText>
        </w:r>
        <w:r>
          <w:fldChar w:fldCharType="separate"/>
        </w:r>
        <w:r w:rsidR="00D452CC">
          <w:rPr>
            <w:noProof/>
          </w:rPr>
          <w:t>6</w:t>
        </w:r>
        <w:r>
          <w:rPr>
            <w:noProof/>
          </w:rPr>
          <w:fldChar w:fldCharType="end"/>
        </w:r>
      </w:p>
    </w:sdtContent>
  </w:sdt>
  <w:p w:rsidR="00C03F70" w:rsidRDefault="00C03F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4DE" w:rsidRDefault="006614DE" w:rsidP="00C73708">
      <w:pPr>
        <w:spacing w:after="0" w:line="240" w:lineRule="auto"/>
      </w:pPr>
      <w:r>
        <w:separator/>
      </w:r>
    </w:p>
  </w:footnote>
  <w:footnote w:type="continuationSeparator" w:id="0">
    <w:p w:rsidR="006614DE" w:rsidRDefault="006614DE" w:rsidP="00C73708">
      <w:pPr>
        <w:spacing w:after="0" w:line="240" w:lineRule="auto"/>
      </w:pPr>
      <w:r>
        <w:continuationSeparator/>
      </w:r>
    </w:p>
  </w:footnote>
  <w:footnote w:id="1">
    <w:p w:rsidR="00C03F70" w:rsidRPr="00E72C30" w:rsidRDefault="00C03F70">
      <w:pPr>
        <w:pStyle w:val="Textonotapie"/>
        <w:rPr>
          <w:lang w:val="es-ES"/>
        </w:rPr>
      </w:pPr>
      <w:r>
        <w:rPr>
          <w:rStyle w:val="Refdenotaalpie"/>
        </w:rPr>
        <w:footnoteRef/>
      </w:r>
      <w:r>
        <w:t xml:space="preserve"> </w:t>
      </w:r>
      <w:r w:rsidRPr="00E72C30">
        <w:rPr>
          <w:rFonts w:ascii="Arial Narrow" w:hAnsi="Arial Narrow"/>
          <w:lang w:val="es-ES"/>
        </w:rPr>
        <w:t>Proceso ejecutivo que en calidad de préstamo tiene esta Sala</w:t>
      </w:r>
      <w:r>
        <w:rPr>
          <w:rFonts w:ascii="Arial Narrow" w:hAnsi="Arial Narrow"/>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70" w:rsidRDefault="00C03F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3F70" w:rsidRDefault="00C03F7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70" w:rsidRDefault="00C03F70">
    <w:pPr>
      <w:pStyle w:val="Encabezado"/>
      <w:framePr w:wrap="around" w:vAnchor="text" w:hAnchor="margin" w:xAlign="right" w:y="1"/>
      <w:rPr>
        <w:rStyle w:val="Nmerodepgina"/>
      </w:rPr>
    </w:pPr>
  </w:p>
  <w:p w:rsidR="00C03F70" w:rsidRPr="00634620" w:rsidRDefault="00C03F70" w:rsidP="00355965">
    <w:pPr>
      <w:pStyle w:val="Sinespaciado"/>
      <w:rPr>
        <w:rFonts w:ascii="Tahoma" w:hAnsi="Tahoma" w:cs="Tahoma"/>
        <w:sz w:val="16"/>
        <w:szCs w:val="16"/>
      </w:rPr>
    </w:pPr>
    <w:r w:rsidRPr="00634620">
      <w:rPr>
        <w:rFonts w:ascii="Tahoma" w:hAnsi="Tahoma" w:cs="Tahoma"/>
        <w:sz w:val="16"/>
        <w:szCs w:val="16"/>
      </w:rPr>
      <w:t xml:space="preserve">Radicado No.: </w:t>
    </w:r>
    <w:r>
      <w:rPr>
        <w:rFonts w:ascii="Tahoma" w:hAnsi="Tahoma" w:cs="Tahoma"/>
        <w:sz w:val="16"/>
        <w:szCs w:val="16"/>
      </w:rPr>
      <w:t>66001-22-05-000-2018-00030-00</w:t>
    </w:r>
  </w:p>
  <w:p w:rsidR="00C03F70" w:rsidRPr="00634620" w:rsidRDefault="00C03F70" w:rsidP="00355965">
    <w:pPr>
      <w:pStyle w:val="Sinespaciado"/>
      <w:rPr>
        <w:rFonts w:ascii="Tahoma" w:hAnsi="Tahoma" w:cs="Tahoma"/>
        <w:sz w:val="16"/>
        <w:szCs w:val="16"/>
      </w:rPr>
    </w:pPr>
    <w:r>
      <w:rPr>
        <w:rFonts w:ascii="Tahoma" w:hAnsi="Tahoma" w:cs="Tahoma"/>
        <w:sz w:val="16"/>
        <w:szCs w:val="16"/>
      </w:rPr>
      <w:t>Accionante</w:t>
    </w:r>
    <w:r w:rsidRPr="00634620">
      <w:rPr>
        <w:rFonts w:ascii="Tahoma" w:hAnsi="Tahoma" w:cs="Tahoma"/>
        <w:sz w:val="16"/>
        <w:szCs w:val="16"/>
      </w:rPr>
      <w:t>:</w:t>
    </w:r>
    <w:r>
      <w:rPr>
        <w:rFonts w:ascii="Tahoma" w:hAnsi="Tahoma" w:cs="Tahoma"/>
        <w:sz w:val="16"/>
        <w:szCs w:val="16"/>
      </w:rPr>
      <w:t xml:space="preserve"> Luz Eyde Soto Betancourt</w:t>
    </w:r>
  </w:p>
  <w:p w:rsidR="00C03F70" w:rsidRPr="00634620" w:rsidRDefault="00C03F70" w:rsidP="00355965">
    <w:pPr>
      <w:pStyle w:val="Sinespaciado"/>
      <w:rPr>
        <w:rFonts w:ascii="Tahoma" w:hAnsi="Tahoma" w:cs="Tahoma"/>
        <w:sz w:val="16"/>
        <w:szCs w:val="16"/>
      </w:rPr>
    </w:pPr>
    <w:r>
      <w:rPr>
        <w:rFonts w:ascii="Tahoma" w:hAnsi="Tahoma" w:cs="Tahoma"/>
        <w:sz w:val="16"/>
        <w:szCs w:val="16"/>
      </w:rPr>
      <w:t xml:space="preserve">Accionados: Juzgado Quinto Laboral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119"/>
    <w:multiLevelType w:val="hybridMultilevel"/>
    <w:tmpl w:val="F754FDE4"/>
    <w:lvl w:ilvl="0" w:tplc="240A000F">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07381A08"/>
    <w:multiLevelType w:val="multilevel"/>
    <w:tmpl w:val="A0AEC6A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120B6EDA"/>
    <w:multiLevelType w:val="multilevel"/>
    <w:tmpl w:val="EE166126"/>
    <w:lvl w:ilvl="0">
      <w:start w:val="3"/>
      <w:numFmt w:val="decimal"/>
      <w:lvlText w:val="%1"/>
      <w:lvlJc w:val="left"/>
      <w:pPr>
        <w:ind w:left="375" w:hanging="375"/>
      </w:pPr>
      <w:rPr>
        <w:rFonts w:hint="default"/>
      </w:rPr>
    </w:lvl>
    <w:lvl w:ilvl="1">
      <w:start w:val="4"/>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4">
    <w:nsid w:val="1A060264"/>
    <w:multiLevelType w:val="multilevel"/>
    <w:tmpl w:val="AC04B09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nsid w:val="2B952249"/>
    <w:multiLevelType w:val="hybridMultilevel"/>
    <w:tmpl w:val="9FECACD2"/>
    <w:lvl w:ilvl="0" w:tplc="37646BE4">
      <w:start w:val="3"/>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
    <w:nsid w:val="2C422A7D"/>
    <w:multiLevelType w:val="hybridMultilevel"/>
    <w:tmpl w:val="42AE5F40"/>
    <w:lvl w:ilvl="0" w:tplc="F63E751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3EA0421D"/>
    <w:multiLevelType w:val="multilevel"/>
    <w:tmpl w:val="2588360E"/>
    <w:lvl w:ilvl="0">
      <w:start w:val="5"/>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2">
    <w:nsid w:val="3FB65E4D"/>
    <w:multiLevelType w:val="hybridMultilevel"/>
    <w:tmpl w:val="14DA3618"/>
    <w:lvl w:ilvl="0" w:tplc="B41C3680">
      <w:start w:val="3"/>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45E63A4D"/>
    <w:multiLevelType w:val="multilevel"/>
    <w:tmpl w:val="AE64CFCC"/>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462708EF"/>
    <w:multiLevelType w:val="multilevel"/>
    <w:tmpl w:val="AE1E433C"/>
    <w:lvl w:ilvl="0">
      <w:start w:val="3"/>
      <w:numFmt w:val="decimal"/>
      <w:lvlText w:val="%1"/>
      <w:lvlJc w:val="left"/>
      <w:pPr>
        <w:ind w:left="375" w:hanging="375"/>
      </w:pPr>
      <w:rPr>
        <w:rFonts w:hint="default"/>
      </w:rPr>
    </w:lvl>
    <w:lvl w:ilvl="1">
      <w:start w:val="4"/>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8220" w:hanging="144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4025" w:hanging="2160"/>
      </w:pPr>
      <w:rPr>
        <w:rFonts w:hint="default"/>
      </w:rPr>
    </w:lvl>
    <w:lvl w:ilvl="8">
      <w:start w:val="1"/>
      <w:numFmt w:val="decimal"/>
      <w:lvlText w:val="%1.%2.%3.%4.%5.%6.%7.%8.%9"/>
      <w:lvlJc w:val="left"/>
      <w:pPr>
        <w:ind w:left="16080" w:hanging="2520"/>
      </w:pPr>
      <w:rPr>
        <w:rFonts w:hint="default"/>
      </w:rPr>
    </w:lvl>
  </w:abstractNum>
  <w:abstractNum w:abstractNumId="16">
    <w:nsid w:val="485D6C59"/>
    <w:multiLevelType w:val="hybridMultilevel"/>
    <w:tmpl w:val="82660542"/>
    <w:lvl w:ilvl="0" w:tplc="2112157C">
      <w:start w:val="3"/>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7">
    <w:nsid w:val="4A25432E"/>
    <w:multiLevelType w:val="hybridMultilevel"/>
    <w:tmpl w:val="C3621940"/>
    <w:lvl w:ilvl="0" w:tplc="F0E877D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4D586689"/>
    <w:multiLevelType w:val="hybridMultilevel"/>
    <w:tmpl w:val="6BCE2A78"/>
    <w:lvl w:ilvl="0" w:tplc="0ED6A2C2">
      <w:start w:val="1"/>
      <w:numFmt w:val="bullet"/>
      <w:lvlText w:val="-"/>
      <w:lvlJc w:val="left"/>
      <w:pPr>
        <w:ind w:left="720" w:hanging="360"/>
      </w:pPr>
      <w:rPr>
        <w:rFonts w:ascii="Tahoma" w:eastAsiaTheme="minorHAnsi" w:hAnsi="Tahoma" w:cs="Tahoma"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0B48C0"/>
    <w:multiLevelType w:val="hybridMultilevel"/>
    <w:tmpl w:val="1EAABF4E"/>
    <w:lvl w:ilvl="0" w:tplc="8C04D9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55584980"/>
    <w:multiLevelType w:val="hybridMultilevel"/>
    <w:tmpl w:val="C8FC2210"/>
    <w:lvl w:ilvl="0" w:tplc="C3425016">
      <w:start w:val="3"/>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1">
    <w:nsid w:val="59304E61"/>
    <w:multiLevelType w:val="hybridMultilevel"/>
    <w:tmpl w:val="B3F44646"/>
    <w:lvl w:ilvl="0" w:tplc="4D3C8ACA">
      <w:start w:val="1"/>
      <w:numFmt w:val="decimal"/>
      <w:lvlText w:val="%1-"/>
      <w:lvlJc w:val="left"/>
      <w:pPr>
        <w:ind w:left="1068" w:hanging="360"/>
      </w:pPr>
      <w:rPr>
        <w:rFonts w:hint="default"/>
        <w:color w:val="000000" w:themeColor="text1"/>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5B6A43CE"/>
    <w:multiLevelType w:val="multilevel"/>
    <w:tmpl w:val="09A2E09C"/>
    <w:lvl w:ilvl="0">
      <w:start w:val="3"/>
      <w:numFmt w:val="decimal"/>
      <w:lvlText w:val="%1"/>
      <w:lvlJc w:val="left"/>
      <w:pPr>
        <w:ind w:left="375" w:hanging="375"/>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6">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794C375B"/>
    <w:multiLevelType w:val="multilevel"/>
    <w:tmpl w:val="D332A2D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7B5251E5"/>
    <w:multiLevelType w:val="hybridMultilevel"/>
    <w:tmpl w:val="E9784B08"/>
    <w:lvl w:ilvl="0" w:tplc="2E780700">
      <w:start w:val="3"/>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7DF8721A"/>
    <w:multiLevelType w:val="hybridMultilevel"/>
    <w:tmpl w:val="7090C96E"/>
    <w:lvl w:ilvl="0" w:tplc="A8BCC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3"/>
  </w:num>
  <w:num w:numId="3">
    <w:abstractNumId w:val="24"/>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6"/>
  </w:num>
  <w:num w:numId="8">
    <w:abstractNumId w:val="13"/>
  </w:num>
  <w:num w:numId="9">
    <w:abstractNumId w:val="10"/>
  </w:num>
  <w:num w:numId="10">
    <w:abstractNumId w:val="9"/>
  </w:num>
  <w:num w:numId="11">
    <w:abstractNumId w:val="5"/>
  </w:num>
  <w:num w:numId="12">
    <w:abstractNumId w:val="1"/>
  </w:num>
  <w:num w:numId="13">
    <w:abstractNumId w:val="21"/>
  </w:num>
  <w:num w:numId="14">
    <w:abstractNumId w:val="18"/>
  </w:num>
  <w:num w:numId="15">
    <w:abstractNumId w:val="19"/>
  </w:num>
  <w:num w:numId="16">
    <w:abstractNumId w:val="11"/>
  </w:num>
  <w:num w:numId="17">
    <w:abstractNumId w:val="17"/>
  </w:num>
  <w:num w:numId="18">
    <w:abstractNumId w:val="30"/>
  </w:num>
  <w:num w:numId="19">
    <w:abstractNumId w:val="2"/>
  </w:num>
  <w:num w:numId="20">
    <w:abstractNumId w:val="27"/>
  </w:num>
  <w:num w:numId="21">
    <w:abstractNumId w:val="4"/>
  </w:num>
  <w:num w:numId="22">
    <w:abstractNumId w:val="14"/>
  </w:num>
  <w:num w:numId="23">
    <w:abstractNumId w:val="15"/>
  </w:num>
  <w:num w:numId="24">
    <w:abstractNumId w:val="3"/>
  </w:num>
  <w:num w:numId="25">
    <w:abstractNumId w:val="22"/>
  </w:num>
  <w:num w:numId="26">
    <w:abstractNumId w:val="16"/>
  </w:num>
  <w:num w:numId="27">
    <w:abstractNumId w:val="12"/>
  </w:num>
  <w:num w:numId="28">
    <w:abstractNumId w:val="20"/>
  </w:num>
  <w:num w:numId="29">
    <w:abstractNumId w:val="0"/>
  </w:num>
  <w:num w:numId="30">
    <w:abstractNumId w:val="7"/>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o:colormru v:ext="edit" colors="#f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033AC"/>
    <w:rsid w:val="00007D37"/>
    <w:rsid w:val="00012751"/>
    <w:rsid w:val="00013D97"/>
    <w:rsid w:val="00015A1E"/>
    <w:rsid w:val="000172DF"/>
    <w:rsid w:val="00020FF2"/>
    <w:rsid w:val="000233E1"/>
    <w:rsid w:val="00023A57"/>
    <w:rsid w:val="00023F93"/>
    <w:rsid w:val="00026209"/>
    <w:rsid w:val="00027F41"/>
    <w:rsid w:val="00033979"/>
    <w:rsid w:val="00035AE6"/>
    <w:rsid w:val="000417EF"/>
    <w:rsid w:val="000513DA"/>
    <w:rsid w:val="00053981"/>
    <w:rsid w:val="000557F9"/>
    <w:rsid w:val="00056896"/>
    <w:rsid w:val="0006078D"/>
    <w:rsid w:val="00067185"/>
    <w:rsid w:val="00067BE7"/>
    <w:rsid w:val="00071D8D"/>
    <w:rsid w:val="00077791"/>
    <w:rsid w:val="00077F59"/>
    <w:rsid w:val="00080C8C"/>
    <w:rsid w:val="0008165C"/>
    <w:rsid w:val="000832F7"/>
    <w:rsid w:val="000904C7"/>
    <w:rsid w:val="00091942"/>
    <w:rsid w:val="00092D03"/>
    <w:rsid w:val="000A0173"/>
    <w:rsid w:val="000A2F18"/>
    <w:rsid w:val="000A3D3E"/>
    <w:rsid w:val="000A43D3"/>
    <w:rsid w:val="000A7506"/>
    <w:rsid w:val="000B0356"/>
    <w:rsid w:val="000B0D87"/>
    <w:rsid w:val="000C347F"/>
    <w:rsid w:val="000C3576"/>
    <w:rsid w:val="000C35D4"/>
    <w:rsid w:val="000C5863"/>
    <w:rsid w:val="000C6101"/>
    <w:rsid w:val="000C698B"/>
    <w:rsid w:val="000C7972"/>
    <w:rsid w:val="000D2217"/>
    <w:rsid w:val="000D46AF"/>
    <w:rsid w:val="000D7307"/>
    <w:rsid w:val="000E2DF8"/>
    <w:rsid w:val="000E6A03"/>
    <w:rsid w:val="000F2B84"/>
    <w:rsid w:val="000F2F52"/>
    <w:rsid w:val="000F6114"/>
    <w:rsid w:val="000F697E"/>
    <w:rsid w:val="000F7FB1"/>
    <w:rsid w:val="00101C9C"/>
    <w:rsid w:val="00101EE3"/>
    <w:rsid w:val="00102075"/>
    <w:rsid w:val="00102178"/>
    <w:rsid w:val="00103721"/>
    <w:rsid w:val="00103CA8"/>
    <w:rsid w:val="00106726"/>
    <w:rsid w:val="00106767"/>
    <w:rsid w:val="00110E0B"/>
    <w:rsid w:val="00113A06"/>
    <w:rsid w:val="00115715"/>
    <w:rsid w:val="0012104E"/>
    <w:rsid w:val="00122E21"/>
    <w:rsid w:val="00123643"/>
    <w:rsid w:val="001240B1"/>
    <w:rsid w:val="00130C64"/>
    <w:rsid w:val="00130D96"/>
    <w:rsid w:val="00131FAF"/>
    <w:rsid w:val="00136257"/>
    <w:rsid w:val="0014117D"/>
    <w:rsid w:val="001422B8"/>
    <w:rsid w:val="00142CF0"/>
    <w:rsid w:val="00144210"/>
    <w:rsid w:val="00144761"/>
    <w:rsid w:val="0015057E"/>
    <w:rsid w:val="0015274F"/>
    <w:rsid w:val="0015285E"/>
    <w:rsid w:val="00153AC2"/>
    <w:rsid w:val="001577A2"/>
    <w:rsid w:val="0016273F"/>
    <w:rsid w:val="00163C93"/>
    <w:rsid w:val="0016447C"/>
    <w:rsid w:val="00165A3F"/>
    <w:rsid w:val="0017254B"/>
    <w:rsid w:val="00176144"/>
    <w:rsid w:val="001771B4"/>
    <w:rsid w:val="001800A2"/>
    <w:rsid w:val="00181904"/>
    <w:rsid w:val="00182107"/>
    <w:rsid w:val="001824B7"/>
    <w:rsid w:val="00182C7F"/>
    <w:rsid w:val="00183EC8"/>
    <w:rsid w:val="00184520"/>
    <w:rsid w:val="0018687D"/>
    <w:rsid w:val="00191699"/>
    <w:rsid w:val="00192FD0"/>
    <w:rsid w:val="001930D9"/>
    <w:rsid w:val="0019320C"/>
    <w:rsid w:val="001933F1"/>
    <w:rsid w:val="00193C45"/>
    <w:rsid w:val="001942D1"/>
    <w:rsid w:val="00195979"/>
    <w:rsid w:val="001A1077"/>
    <w:rsid w:val="001A2AB6"/>
    <w:rsid w:val="001A537A"/>
    <w:rsid w:val="001A6FCC"/>
    <w:rsid w:val="001B0B66"/>
    <w:rsid w:val="001B47DA"/>
    <w:rsid w:val="001B4AE0"/>
    <w:rsid w:val="001B4E58"/>
    <w:rsid w:val="001B5E56"/>
    <w:rsid w:val="001B626D"/>
    <w:rsid w:val="001B6CB7"/>
    <w:rsid w:val="001C1603"/>
    <w:rsid w:val="001C4E98"/>
    <w:rsid w:val="001C5F2D"/>
    <w:rsid w:val="001D0F6B"/>
    <w:rsid w:val="001E2769"/>
    <w:rsid w:val="001E3477"/>
    <w:rsid w:val="001E6ED4"/>
    <w:rsid w:val="001F1894"/>
    <w:rsid w:val="001F2381"/>
    <w:rsid w:val="001F6925"/>
    <w:rsid w:val="002003C9"/>
    <w:rsid w:val="00200DBE"/>
    <w:rsid w:val="00206812"/>
    <w:rsid w:val="0021148A"/>
    <w:rsid w:val="00211BE8"/>
    <w:rsid w:val="00211C97"/>
    <w:rsid w:val="00212E37"/>
    <w:rsid w:val="00213EA6"/>
    <w:rsid w:val="00214C36"/>
    <w:rsid w:val="00216361"/>
    <w:rsid w:val="0022031A"/>
    <w:rsid w:val="00221783"/>
    <w:rsid w:val="002219D6"/>
    <w:rsid w:val="002310BE"/>
    <w:rsid w:val="00233E08"/>
    <w:rsid w:val="002344FC"/>
    <w:rsid w:val="00235C0F"/>
    <w:rsid w:val="00236A62"/>
    <w:rsid w:val="00241282"/>
    <w:rsid w:val="00244E2F"/>
    <w:rsid w:val="002452F0"/>
    <w:rsid w:val="002504CE"/>
    <w:rsid w:val="00251B9A"/>
    <w:rsid w:val="002552CD"/>
    <w:rsid w:val="002552D3"/>
    <w:rsid w:val="00257326"/>
    <w:rsid w:val="002577F6"/>
    <w:rsid w:val="00257B23"/>
    <w:rsid w:val="00263913"/>
    <w:rsid w:val="0026542F"/>
    <w:rsid w:val="00265796"/>
    <w:rsid w:val="002748FB"/>
    <w:rsid w:val="00276EDD"/>
    <w:rsid w:val="00280F71"/>
    <w:rsid w:val="002857A4"/>
    <w:rsid w:val="0028686B"/>
    <w:rsid w:val="00293597"/>
    <w:rsid w:val="00295B7F"/>
    <w:rsid w:val="00296AE1"/>
    <w:rsid w:val="00297276"/>
    <w:rsid w:val="002A3BB1"/>
    <w:rsid w:val="002A7654"/>
    <w:rsid w:val="002B3D6F"/>
    <w:rsid w:val="002B4AB9"/>
    <w:rsid w:val="002C539F"/>
    <w:rsid w:val="002D3EDA"/>
    <w:rsid w:val="002D58CF"/>
    <w:rsid w:val="002D5B45"/>
    <w:rsid w:val="002D6D84"/>
    <w:rsid w:val="002E2A6E"/>
    <w:rsid w:val="002E359F"/>
    <w:rsid w:val="002E429F"/>
    <w:rsid w:val="002E4FFA"/>
    <w:rsid w:val="002F018F"/>
    <w:rsid w:val="002F37ED"/>
    <w:rsid w:val="002F4D14"/>
    <w:rsid w:val="002F7C5B"/>
    <w:rsid w:val="003012BE"/>
    <w:rsid w:val="00302CC7"/>
    <w:rsid w:val="0030317E"/>
    <w:rsid w:val="0031080C"/>
    <w:rsid w:val="0031162B"/>
    <w:rsid w:val="0031308F"/>
    <w:rsid w:val="00314596"/>
    <w:rsid w:val="003160B3"/>
    <w:rsid w:val="0031639E"/>
    <w:rsid w:val="00321AD7"/>
    <w:rsid w:val="0032225B"/>
    <w:rsid w:val="00325BF9"/>
    <w:rsid w:val="00326991"/>
    <w:rsid w:val="0032717B"/>
    <w:rsid w:val="00330FAB"/>
    <w:rsid w:val="003342E2"/>
    <w:rsid w:val="00335BF3"/>
    <w:rsid w:val="00336740"/>
    <w:rsid w:val="0033787A"/>
    <w:rsid w:val="003415B7"/>
    <w:rsid w:val="00354C84"/>
    <w:rsid w:val="00355965"/>
    <w:rsid w:val="00356065"/>
    <w:rsid w:val="00357825"/>
    <w:rsid w:val="00360ABD"/>
    <w:rsid w:val="00362704"/>
    <w:rsid w:val="003718EF"/>
    <w:rsid w:val="00372D6B"/>
    <w:rsid w:val="00373B0F"/>
    <w:rsid w:val="00377F1D"/>
    <w:rsid w:val="0038649A"/>
    <w:rsid w:val="003901EE"/>
    <w:rsid w:val="00390416"/>
    <w:rsid w:val="00391960"/>
    <w:rsid w:val="00393085"/>
    <w:rsid w:val="00394483"/>
    <w:rsid w:val="00395DF6"/>
    <w:rsid w:val="003A0ACD"/>
    <w:rsid w:val="003A54DB"/>
    <w:rsid w:val="003B1130"/>
    <w:rsid w:val="003B2E58"/>
    <w:rsid w:val="003B4DD9"/>
    <w:rsid w:val="003C10DF"/>
    <w:rsid w:val="003C217E"/>
    <w:rsid w:val="003C250E"/>
    <w:rsid w:val="003C4CFF"/>
    <w:rsid w:val="003D0AE9"/>
    <w:rsid w:val="003E0AA6"/>
    <w:rsid w:val="003F0344"/>
    <w:rsid w:val="003F0617"/>
    <w:rsid w:val="003F106C"/>
    <w:rsid w:val="003F44ED"/>
    <w:rsid w:val="003F644E"/>
    <w:rsid w:val="0040146A"/>
    <w:rsid w:val="00402FE1"/>
    <w:rsid w:val="004044B2"/>
    <w:rsid w:val="00413D67"/>
    <w:rsid w:val="00416966"/>
    <w:rsid w:val="00426DB7"/>
    <w:rsid w:val="004300C6"/>
    <w:rsid w:val="004336FC"/>
    <w:rsid w:val="004369D9"/>
    <w:rsid w:val="0044452E"/>
    <w:rsid w:val="0044610E"/>
    <w:rsid w:val="0044651E"/>
    <w:rsid w:val="00446A5E"/>
    <w:rsid w:val="00450FE2"/>
    <w:rsid w:val="004518A5"/>
    <w:rsid w:val="00454596"/>
    <w:rsid w:val="004560DD"/>
    <w:rsid w:val="004566A5"/>
    <w:rsid w:val="00461A3A"/>
    <w:rsid w:val="00461D6F"/>
    <w:rsid w:val="004643C1"/>
    <w:rsid w:val="0047000F"/>
    <w:rsid w:val="00470F5E"/>
    <w:rsid w:val="00472630"/>
    <w:rsid w:val="00474631"/>
    <w:rsid w:val="00477D66"/>
    <w:rsid w:val="00480086"/>
    <w:rsid w:val="0048390A"/>
    <w:rsid w:val="00485CAC"/>
    <w:rsid w:val="00486233"/>
    <w:rsid w:val="00490B57"/>
    <w:rsid w:val="0049188F"/>
    <w:rsid w:val="00491D8D"/>
    <w:rsid w:val="00495087"/>
    <w:rsid w:val="0049623B"/>
    <w:rsid w:val="0049694C"/>
    <w:rsid w:val="00497AAB"/>
    <w:rsid w:val="004A1739"/>
    <w:rsid w:val="004A52BC"/>
    <w:rsid w:val="004B277C"/>
    <w:rsid w:val="004B2BE8"/>
    <w:rsid w:val="004B4E76"/>
    <w:rsid w:val="004B530E"/>
    <w:rsid w:val="004C0E4D"/>
    <w:rsid w:val="004C1FA3"/>
    <w:rsid w:val="004C4328"/>
    <w:rsid w:val="004C4866"/>
    <w:rsid w:val="004C5607"/>
    <w:rsid w:val="004D4FAE"/>
    <w:rsid w:val="004E19FB"/>
    <w:rsid w:val="004E3167"/>
    <w:rsid w:val="004E6B0E"/>
    <w:rsid w:val="004F041F"/>
    <w:rsid w:val="004F6824"/>
    <w:rsid w:val="004F6D1F"/>
    <w:rsid w:val="004F6EAB"/>
    <w:rsid w:val="0050747F"/>
    <w:rsid w:val="0051680D"/>
    <w:rsid w:val="00522D21"/>
    <w:rsid w:val="00525149"/>
    <w:rsid w:val="00525749"/>
    <w:rsid w:val="005262C2"/>
    <w:rsid w:val="005308C2"/>
    <w:rsid w:val="0053168D"/>
    <w:rsid w:val="00532F0A"/>
    <w:rsid w:val="00535681"/>
    <w:rsid w:val="00544075"/>
    <w:rsid w:val="00544880"/>
    <w:rsid w:val="005449F5"/>
    <w:rsid w:val="00553575"/>
    <w:rsid w:val="0056106F"/>
    <w:rsid w:val="00562CC5"/>
    <w:rsid w:val="00571525"/>
    <w:rsid w:val="0057252C"/>
    <w:rsid w:val="0057505D"/>
    <w:rsid w:val="005768DB"/>
    <w:rsid w:val="00576D58"/>
    <w:rsid w:val="00576DAD"/>
    <w:rsid w:val="00577D4A"/>
    <w:rsid w:val="00581174"/>
    <w:rsid w:val="00582441"/>
    <w:rsid w:val="00590190"/>
    <w:rsid w:val="0059063F"/>
    <w:rsid w:val="005929CA"/>
    <w:rsid w:val="00592E3C"/>
    <w:rsid w:val="0059364E"/>
    <w:rsid w:val="005945AD"/>
    <w:rsid w:val="00596AD0"/>
    <w:rsid w:val="005973DF"/>
    <w:rsid w:val="005A4287"/>
    <w:rsid w:val="005A4837"/>
    <w:rsid w:val="005A661E"/>
    <w:rsid w:val="005C16F7"/>
    <w:rsid w:val="005C19E0"/>
    <w:rsid w:val="005C26B3"/>
    <w:rsid w:val="005C39B2"/>
    <w:rsid w:val="005C7737"/>
    <w:rsid w:val="005D2408"/>
    <w:rsid w:val="005D2537"/>
    <w:rsid w:val="005D57AE"/>
    <w:rsid w:val="005D6F4C"/>
    <w:rsid w:val="005E2558"/>
    <w:rsid w:val="005E2A10"/>
    <w:rsid w:val="005E462D"/>
    <w:rsid w:val="005E6AA6"/>
    <w:rsid w:val="005F1AF9"/>
    <w:rsid w:val="005F389C"/>
    <w:rsid w:val="005F5620"/>
    <w:rsid w:val="00601537"/>
    <w:rsid w:val="006016F1"/>
    <w:rsid w:val="00604A4E"/>
    <w:rsid w:val="00606FBC"/>
    <w:rsid w:val="00611048"/>
    <w:rsid w:val="00612876"/>
    <w:rsid w:val="00617852"/>
    <w:rsid w:val="006212B0"/>
    <w:rsid w:val="006223E1"/>
    <w:rsid w:val="00627594"/>
    <w:rsid w:val="00631C71"/>
    <w:rsid w:val="00634279"/>
    <w:rsid w:val="00634620"/>
    <w:rsid w:val="00636BC9"/>
    <w:rsid w:val="00643981"/>
    <w:rsid w:val="006439CF"/>
    <w:rsid w:val="0064419F"/>
    <w:rsid w:val="00645A57"/>
    <w:rsid w:val="00646087"/>
    <w:rsid w:val="0064645B"/>
    <w:rsid w:val="00646E31"/>
    <w:rsid w:val="00651806"/>
    <w:rsid w:val="00652644"/>
    <w:rsid w:val="006609C0"/>
    <w:rsid w:val="006614DE"/>
    <w:rsid w:val="006646B7"/>
    <w:rsid w:val="00666931"/>
    <w:rsid w:val="00672BCE"/>
    <w:rsid w:val="006756B2"/>
    <w:rsid w:val="00676CA1"/>
    <w:rsid w:val="00680519"/>
    <w:rsid w:val="00683838"/>
    <w:rsid w:val="006843E7"/>
    <w:rsid w:val="00684E94"/>
    <w:rsid w:val="00685B76"/>
    <w:rsid w:val="00685CE5"/>
    <w:rsid w:val="006936A1"/>
    <w:rsid w:val="00694FC2"/>
    <w:rsid w:val="006962E8"/>
    <w:rsid w:val="006A11EB"/>
    <w:rsid w:val="006A1419"/>
    <w:rsid w:val="006A24C1"/>
    <w:rsid w:val="006A379F"/>
    <w:rsid w:val="006A407C"/>
    <w:rsid w:val="006A5D9C"/>
    <w:rsid w:val="006B0B6E"/>
    <w:rsid w:val="006B30E8"/>
    <w:rsid w:val="006B6EB3"/>
    <w:rsid w:val="006B7014"/>
    <w:rsid w:val="006C3A39"/>
    <w:rsid w:val="006C77BA"/>
    <w:rsid w:val="006D3224"/>
    <w:rsid w:val="006D5281"/>
    <w:rsid w:val="006D532A"/>
    <w:rsid w:val="006E19F4"/>
    <w:rsid w:val="006E2881"/>
    <w:rsid w:val="006F14FC"/>
    <w:rsid w:val="006F37FD"/>
    <w:rsid w:val="006F5A02"/>
    <w:rsid w:val="006F5BD9"/>
    <w:rsid w:val="0071583A"/>
    <w:rsid w:val="00723D59"/>
    <w:rsid w:val="0072595C"/>
    <w:rsid w:val="00726632"/>
    <w:rsid w:val="0073320D"/>
    <w:rsid w:val="00737DA7"/>
    <w:rsid w:val="0074044A"/>
    <w:rsid w:val="007414D3"/>
    <w:rsid w:val="0074441E"/>
    <w:rsid w:val="00747A89"/>
    <w:rsid w:val="00756D44"/>
    <w:rsid w:val="00757D46"/>
    <w:rsid w:val="0076246E"/>
    <w:rsid w:val="00763D7A"/>
    <w:rsid w:val="00763F9F"/>
    <w:rsid w:val="00766706"/>
    <w:rsid w:val="007719BD"/>
    <w:rsid w:val="00771E0C"/>
    <w:rsid w:val="00772873"/>
    <w:rsid w:val="00775DE0"/>
    <w:rsid w:val="0077621D"/>
    <w:rsid w:val="00777864"/>
    <w:rsid w:val="007820F6"/>
    <w:rsid w:val="00790EAF"/>
    <w:rsid w:val="0079296C"/>
    <w:rsid w:val="00793114"/>
    <w:rsid w:val="007971D3"/>
    <w:rsid w:val="007A3C22"/>
    <w:rsid w:val="007A4CD8"/>
    <w:rsid w:val="007B2613"/>
    <w:rsid w:val="007C13D3"/>
    <w:rsid w:val="007C40D3"/>
    <w:rsid w:val="007C4BA5"/>
    <w:rsid w:val="007C5E16"/>
    <w:rsid w:val="007C69E5"/>
    <w:rsid w:val="007C6AD9"/>
    <w:rsid w:val="007C75B5"/>
    <w:rsid w:val="007C7A83"/>
    <w:rsid w:val="007D3415"/>
    <w:rsid w:val="007D38DE"/>
    <w:rsid w:val="007D3A2D"/>
    <w:rsid w:val="007D7DA1"/>
    <w:rsid w:val="007E0873"/>
    <w:rsid w:val="007E1244"/>
    <w:rsid w:val="007E1818"/>
    <w:rsid w:val="007E7AA6"/>
    <w:rsid w:val="007F6C31"/>
    <w:rsid w:val="007F7EDF"/>
    <w:rsid w:val="00801F7C"/>
    <w:rsid w:val="00802868"/>
    <w:rsid w:val="00813B30"/>
    <w:rsid w:val="0083165E"/>
    <w:rsid w:val="0083179D"/>
    <w:rsid w:val="00831E97"/>
    <w:rsid w:val="00832E59"/>
    <w:rsid w:val="00833A01"/>
    <w:rsid w:val="008441AE"/>
    <w:rsid w:val="0084689A"/>
    <w:rsid w:val="00851F29"/>
    <w:rsid w:val="00854002"/>
    <w:rsid w:val="00860ECD"/>
    <w:rsid w:val="00861D9E"/>
    <w:rsid w:val="00863D3E"/>
    <w:rsid w:val="008649D3"/>
    <w:rsid w:val="00865A10"/>
    <w:rsid w:val="00865EB6"/>
    <w:rsid w:val="00871935"/>
    <w:rsid w:val="00872358"/>
    <w:rsid w:val="00884E2C"/>
    <w:rsid w:val="00887081"/>
    <w:rsid w:val="00890044"/>
    <w:rsid w:val="00890345"/>
    <w:rsid w:val="0089074E"/>
    <w:rsid w:val="00893C64"/>
    <w:rsid w:val="008958B6"/>
    <w:rsid w:val="008A4DEC"/>
    <w:rsid w:val="008B005E"/>
    <w:rsid w:val="008B4F29"/>
    <w:rsid w:val="008B5B87"/>
    <w:rsid w:val="008C074C"/>
    <w:rsid w:val="008C0F7C"/>
    <w:rsid w:val="008C12A9"/>
    <w:rsid w:val="008C2B60"/>
    <w:rsid w:val="008C4368"/>
    <w:rsid w:val="008C48A3"/>
    <w:rsid w:val="008D5CB8"/>
    <w:rsid w:val="008E46D4"/>
    <w:rsid w:val="008E4A5C"/>
    <w:rsid w:val="008E554D"/>
    <w:rsid w:val="008F0BE8"/>
    <w:rsid w:val="008F24EB"/>
    <w:rsid w:val="008F3DFE"/>
    <w:rsid w:val="008F7574"/>
    <w:rsid w:val="008F7B1E"/>
    <w:rsid w:val="00901880"/>
    <w:rsid w:val="00904792"/>
    <w:rsid w:val="00906579"/>
    <w:rsid w:val="00911FA7"/>
    <w:rsid w:val="009163BF"/>
    <w:rsid w:val="0092089F"/>
    <w:rsid w:val="00927824"/>
    <w:rsid w:val="00931072"/>
    <w:rsid w:val="00932943"/>
    <w:rsid w:val="00933383"/>
    <w:rsid w:val="00936055"/>
    <w:rsid w:val="00936B44"/>
    <w:rsid w:val="009404D3"/>
    <w:rsid w:val="00941FD2"/>
    <w:rsid w:val="00952956"/>
    <w:rsid w:val="00956D21"/>
    <w:rsid w:val="00956D6C"/>
    <w:rsid w:val="00957ADD"/>
    <w:rsid w:val="00957D77"/>
    <w:rsid w:val="00957E06"/>
    <w:rsid w:val="00962E75"/>
    <w:rsid w:val="00966F57"/>
    <w:rsid w:val="00967AFE"/>
    <w:rsid w:val="00967BB8"/>
    <w:rsid w:val="00970C6C"/>
    <w:rsid w:val="00973D39"/>
    <w:rsid w:val="00974FBA"/>
    <w:rsid w:val="00986A69"/>
    <w:rsid w:val="00991914"/>
    <w:rsid w:val="00992532"/>
    <w:rsid w:val="009941F5"/>
    <w:rsid w:val="009A341C"/>
    <w:rsid w:val="009A633B"/>
    <w:rsid w:val="009A6A61"/>
    <w:rsid w:val="009B1D31"/>
    <w:rsid w:val="009B3F52"/>
    <w:rsid w:val="009B4DA1"/>
    <w:rsid w:val="009B5CC1"/>
    <w:rsid w:val="009B7846"/>
    <w:rsid w:val="009C5563"/>
    <w:rsid w:val="009D727D"/>
    <w:rsid w:val="009D79C3"/>
    <w:rsid w:val="009E5434"/>
    <w:rsid w:val="009E7DCE"/>
    <w:rsid w:val="009F0240"/>
    <w:rsid w:val="009F098D"/>
    <w:rsid w:val="009F1973"/>
    <w:rsid w:val="009F6865"/>
    <w:rsid w:val="009F7D22"/>
    <w:rsid w:val="00A0094C"/>
    <w:rsid w:val="00A01FAC"/>
    <w:rsid w:val="00A03EE9"/>
    <w:rsid w:val="00A060A9"/>
    <w:rsid w:val="00A11C2E"/>
    <w:rsid w:val="00A13CB9"/>
    <w:rsid w:val="00A16AE8"/>
    <w:rsid w:val="00A17AD8"/>
    <w:rsid w:val="00A17B10"/>
    <w:rsid w:val="00A20DB6"/>
    <w:rsid w:val="00A326A5"/>
    <w:rsid w:val="00A35D8B"/>
    <w:rsid w:val="00A36499"/>
    <w:rsid w:val="00A41560"/>
    <w:rsid w:val="00A437D7"/>
    <w:rsid w:val="00A461DF"/>
    <w:rsid w:val="00A47A5D"/>
    <w:rsid w:val="00A50641"/>
    <w:rsid w:val="00A50651"/>
    <w:rsid w:val="00A53371"/>
    <w:rsid w:val="00A53DE5"/>
    <w:rsid w:val="00A54595"/>
    <w:rsid w:val="00A611BD"/>
    <w:rsid w:val="00A64403"/>
    <w:rsid w:val="00A64E14"/>
    <w:rsid w:val="00A66C31"/>
    <w:rsid w:val="00A73231"/>
    <w:rsid w:val="00A73D22"/>
    <w:rsid w:val="00A76FBF"/>
    <w:rsid w:val="00A776A4"/>
    <w:rsid w:val="00A83C18"/>
    <w:rsid w:val="00A90001"/>
    <w:rsid w:val="00A91D94"/>
    <w:rsid w:val="00A9203D"/>
    <w:rsid w:val="00A94F2F"/>
    <w:rsid w:val="00A95CCF"/>
    <w:rsid w:val="00AA6A5C"/>
    <w:rsid w:val="00AA73FD"/>
    <w:rsid w:val="00AA796A"/>
    <w:rsid w:val="00AB2D79"/>
    <w:rsid w:val="00AB5319"/>
    <w:rsid w:val="00AB7D52"/>
    <w:rsid w:val="00AC3109"/>
    <w:rsid w:val="00AC6C4C"/>
    <w:rsid w:val="00AC7366"/>
    <w:rsid w:val="00AD140F"/>
    <w:rsid w:val="00AD2034"/>
    <w:rsid w:val="00AD2D9B"/>
    <w:rsid w:val="00AD4AC8"/>
    <w:rsid w:val="00AD767A"/>
    <w:rsid w:val="00AE002E"/>
    <w:rsid w:val="00AE35AE"/>
    <w:rsid w:val="00AE3B24"/>
    <w:rsid w:val="00AE5866"/>
    <w:rsid w:val="00AE6735"/>
    <w:rsid w:val="00AE6C70"/>
    <w:rsid w:val="00AE6F7D"/>
    <w:rsid w:val="00AE7045"/>
    <w:rsid w:val="00AF1CF7"/>
    <w:rsid w:val="00AF23C2"/>
    <w:rsid w:val="00AF27FD"/>
    <w:rsid w:val="00B0493A"/>
    <w:rsid w:val="00B066FA"/>
    <w:rsid w:val="00B07156"/>
    <w:rsid w:val="00B104B1"/>
    <w:rsid w:val="00B20886"/>
    <w:rsid w:val="00B2132E"/>
    <w:rsid w:val="00B2209D"/>
    <w:rsid w:val="00B241C8"/>
    <w:rsid w:val="00B30631"/>
    <w:rsid w:val="00B30DEA"/>
    <w:rsid w:val="00B33700"/>
    <w:rsid w:val="00B33F56"/>
    <w:rsid w:val="00B34830"/>
    <w:rsid w:val="00B37572"/>
    <w:rsid w:val="00B43023"/>
    <w:rsid w:val="00B47125"/>
    <w:rsid w:val="00B518B8"/>
    <w:rsid w:val="00B5269D"/>
    <w:rsid w:val="00B62D7F"/>
    <w:rsid w:val="00B657DC"/>
    <w:rsid w:val="00B6596A"/>
    <w:rsid w:val="00B66DF6"/>
    <w:rsid w:val="00B67067"/>
    <w:rsid w:val="00B70F45"/>
    <w:rsid w:val="00B7114C"/>
    <w:rsid w:val="00B71592"/>
    <w:rsid w:val="00B719FA"/>
    <w:rsid w:val="00B71BAD"/>
    <w:rsid w:val="00B71FEC"/>
    <w:rsid w:val="00B738D0"/>
    <w:rsid w:val="00B7517D"/>
    <w:rsid w:val="00B773D1"/>
    <w:rsid w:val="00B81A9E"/>
    <w:rsid w:val="00B84375"/>
    <w:rsid w:val="00B8446E"/>
    <w:rsid w:val="00B84C27"/>
    <w:rsid w:val="00B91ACF"/>
    <w:rsid w:val="00B9337B"/>
    <w:rsid w:val="00B97CDA"/>
    <w:rsid w:val="00BA116E"/>
    <w:rsid w:val="00BA1757"/>
    <w:rsid w:val="00BA5915"/>
    <w:rsid w:val="00BB083D"/>
    <w:rsid w:val="00BB1364"/>
    <w:rsid w:val="00BB234B"/>
    <w:rsid w:val="00BB34E0"/>
    <w:rsid w:val="00BB4A37"/>
    <w:rsid w:val="00BB5705"/>
    <w:rsid w:val="00BC33FC"/>
    <w:rsid w:val="00BC3F29"/>
    <w:rsid w:val="00BC41E5"/>
    <w:rsid w:val="00BC5A3B"/>
    <w:rsid w:val="00BD0058"/>
    <w:rsid w:val="00BD071F"/>
    <w:rsid w:val="00BE360A"/>
    <w:rsid w:val="00BE477F"/>
    <w:rsid w:val="00BE4E8A"/>
    <w:rsid w:val="00BE5390"/>
    <w:rsid w:val="00BF0F31"/>
    <w:rsid w:val="00BF3AC4"/>
    <w:rsid w:val="00BF58B2"/>
    <w:rsid w:val="00BF67F8"/>
    <w:rsid w:val="00BF6F58"/>
    <w:rsid w:val="00C003AE"/>
    <w:rsid w:val="00C01AEF"/>
    <w:rsid w:val="00C03F70"/>
    <w:rsid w:val="00C05374"/>
    <w:rsid w:val="00C12374"/>
    <w:rsid w:val="00C16276"/>
    <w:rsid w:val="00C173D8"/>
    <w:rsid w:val="00C179E2"/>
    <w:rsid w:val="00C17FCE"/>
    <w:rsid w:val="00C2138B"/>
    <w:rsid w:val="00C25E73"/>
    <w:rsid w:val="00C262D7"/>
    <w:rsid w:val="00C2667C"/>
    <w:rsid w:val="00C2699B"/>
    <w:rsid w:val="00C269AD"/>
    <w:rsid w:val="00C26FDD"/>
    <w:rsid w:val="00C27BBD"/>
    <w:rsid w:val="00C34E53"/>
    <w:rsid w:val="00C35575"/>
    <w:rsid w:val="00C359CA"/>
    <w:rsid w:val="00C37AB8"/>
    <w:rsid w:val="00C37B8B"/>
    <w:rsid w:val="00C40F14"/>
    <w:rsid w:val="00C4128A"/>
    <w:rsid w:val="00C4464E"/>
    <w:rsid w:val="00C5178B"/>
    <w:rsid w:val="00C56A94"/>
    <w:rsid w:val="00C6204B"/>
    <w:rsid w:val="00C62C73"/>
    <w:rsid w:val="00C65C3D"/>
    <w:rsid w:val="00C703AD"/>
    <w:rsid w:val="00C71955"/>
    <w:rsid w:val="00C72253"/>
    <w:rsid w:val="00C73708"/>
    <w:rsid w:val="00C7393B"/>
    <w:rsid w:val="00C763DB"/>
    <w:rsid w:val="00C76A7F"/>
    <w:rsid w:val="00C7775E"/>
    <w:rsid w:val="00C8041B"/>
    <w:rsid w:val="00C808CF"/>
    <w:rsid w:val="00C86E61"/>
    <w:rsid w:val="00C87D60"/>
    <w:rsid w:val="00C90DC7"/>
    <w:rsid w:val="00C945BE"/>
    <w:rsid w:val="00C97FE0"/>
    <w:rsid w:val="00CA0169"/>
    <w:rsid w:val="00CB040F"/>
    <w:rsid w:val="00CB2989"/>
    <w:rsid w:val="00CB36AE"/>
    <w:rsid w:val="00CB5C73"/>
    <w:rsid w:val="00CC6066"/>
    <w:rsid w:val="00CC65DB"/>
    <w:rsid w:val="00CC6680"/>
    <w:rsid w:val="00CC7851"/>
    <w:rsid w:val="00CD04C9"/>
    <w:rsid w:val="00CD33CF"/>
    <w:rsid w:val="00CD5CCD"/>
    <w:rsid w:val="00CE32D5"/>
    <w:rsid w:val="00CE461F"/>
    <w:rsid w:val="00CE63FC"/>
    <w:rsid w:val="00CF30EE"/>
    <w:rsid w:val="00CF371C"/>
    <w:rsid w:val="00CF69CD"/>
    <w:rsid w:val="00CF6CCE"/>
    <w:rsid w:val="00D0245D"/>
    <w:rsid w:val="00D03F82"/>
    <w:rsid w:val="00D079B9"/>
    <w:rsid w:val="00D107CB"/>
    <w:rsid w:val="00D13F56"/>
    <w:rsid w:val="00D147D2"/>
    <w:rsid w:val="00D14E15"/>
    <w:rsid w:val="00D16A31"/>
    <w:rsid w:val="00D20F00"/>
    <w:rsid w:val="00D214D1"/>
    <w:rsid w:val="00D21A36"/>
    <w:rsid w:val="00D21A60"/>
    <w:rsid w:val="00D24568"/>
    <w:rsid w:val="00D26909"/>
    <w:rsid w:val="00D2762F"/>
    <w:rsid w:val="00D2771A"/>
    <w:rsid w:val="00D3018E"/>
    <w:rsid w:val="00D31368"/>
    <w:rsid w:val="00D31F79"/>
    <w:rsid w:val="00D32360"/>
    <w:rsid w:val="00D335B3"/>
    <w:rsid w:val="00D34B6B"/>
    <w:rsid w:val="00D34F86"/>
    <w:rsid w:val="00D37B28"/>
    <w:rsid w:val="00D37B62"/>
    <w:rsid w:val="00D37C25"/>
    <w:rsid w:val="00D431FA"/>
    <w:rsid w:val="00D452CC"/>
    <w:rsid w:val="00D459E3"/>
    <w:rsid w:val="00D45C4A"/>
    <w:rsid w:val="00D473F3"/>
    <w:rsid w:val="00D52F30"/>
    <w:rsid w:val="00D56056"/>
    <w:rsid w:val="00D56AE1"/>
    <w:rsid w:val="00D56F2C"/>
    <w:rsid w:val="00D5739D"/>
    <w:rsid w:val="00D57B36"/>
    <w:rsid w:val="00D57FB9"/>
    <w:rsid w:val="00D63625"/>
    <w:rsid w:val="00D66792"/>
    <w:rsid w:val="00D71B0E"/>
    <w:rsid w:val="00D768EF"/>
    <w:rsid w:val="00D770FF"/>
    <w:rsid w:val="00D81B65"/>
    <w:rsid w:val="00D83105"/>
    <w:rsid w:val="00D85268"/>
    <w:rsid w:val="00D87148"/>
    <w:rsid w:val="00D87842"/>
    <w:rsid w:val="00D95559"/>
    <w:rsid w:val="00D9634D"/>
    <w:rsid w:val="00D976CC"/>
    <w:rsid w:val="00D97AB7"/>
    <w:rsid w:val="00DA0DAC"/>
    <w:rsid w:val="00DA1819"/>
    <w:rsid w:val="00DA2CE6"/>
    <w:rsid w:val="00DA3E60"/>
    <w:rsid w:val="00DA4635"/>
    <w:rsid w:val="00DA6275"/>
    <w:rsid w:val="00DA67B6"/>
    <w:rsid w:val="00DA6E04"/>
    <w:rsid w:val="00DA6F29"/>
    <w:rsid w:val="00DA709C"/>
    <w:rsid w:val="00DA718F"/>
    <w:rsid w:val="00DC1D9B"/>
    <w:rsid w:val="00DC6A10"/>
    <w:rsid w:val="00DD3E93"/>
    <w:rsid w:val="00DD4F5A"/>
    <w:rsid w:val="00DE21C4"/>
    <w:rsid w:val="00DE5430"/>
    <w:rsid w:val="00DE6CB6"/>
    <w:rsid w:val="00DF0D5A"/>
    <w:rsid w:val="00DF12CA"/>
    <w:rsid w:val="00DF1F90"/>
    <w:rsid w:val="00DF2B46"/>
    <w:rsid w:val="00DF3843"/>
    <w:rsid w:val="00DF53DB"/>
    <w:rsid w:val="00DF7082"/>
    <w:rsid w:val="00DF7C96"/>
    <w:rsid w:val="00E00775"/>
    <w:rsid w:val="00E05C91"/>
    <w:rsid w:val="00E112CE"/>
    <w:rsid w:val="00E13C79"/>
    <w:rsid w:val="00E140E7"/>
    <w:rsid w:val="00E22607"/>
    <w:rsid w:val="00E3000F"/>
    <w:rsid w:val="00E30F17"/>
    <w:rsid w:val="00E31DC3"/>
    <w:rsid w:val="00E32A01"/>
    <w:rsid w:val="00E33933"/>
    <w:rsid w:val="00E33B3A"/>
    <w:rsid w:val="00E33CC5"/>
    <w:rsid w:val="00E427EE"/>
    <w:rsid w:val="00E43508"/>
    <w:rsid w:val="00E44D34"/>
    <w:rsid w:val="00E47E18"/>
    <w:rsid w:val="00E50984"/>
    <w:rsid w:val="00E55592"/>
    <w:rsid w:val="00E66217"/>
    <w:rsid w:val="00E662DB"/>
    <w:rsid w:val="00E6670D"/>
    <w:rsid w:val="00E71C2F"/>
    <w:rsid w:val="00E72C30"/>
    <w:rsid w:val="00E74259"/>
    <w:rsid w:val="00E7771E"/>
    <w:rsid w:val="00E807E2"/>
    <w:rsid w:val="00E82F66"/>
    <w:rsid w:val="00E84ADF"/>
    <w:rsid w:val="00E90EC2"/>
    <w:rsid w:val="00E96223"/>
    <w:rsid w:val="00E96A14"/>
    <w:rsid w:val="00E97227"/>
    <w:rsid w:val="00E977E2"/>
    <w:rsid w:val="00EA4761"/>
    <w:rsid w:val="00EA7551"/>
    <w:rsid w:val="00EB321E"/>
    <w:rsid w:val="00EB59F4"/>
    <w:rsid w:val="00EB6497"/>
    <w:rsid w:val="00EB79B8"/>
    <w:rsid w:val="00EC0CDA"/>
    <w:rsid w:val="00EC0ED5"/>
    <w:rsid w:val="00EC568B"/>
    <w:rsid w:val="00ED0669"/>
    <w:rsid w:val="00EE1CEB"/>
    <w:rsid w:val="00EE3B72"/>
    <w:rsid w:val="00EE60FF"/>
    <w:rsid w:val="00EE624B"/>
    <w:rsid w:val="00EE694C"/>
    <w:rsid w:val="00EE6B74"/>
    <w:rsid w:val="00EF392C"/>
    <w:rsid w:val="00EF4810"/>
    <w:rsid w:val="00EF52CD"/>
    <w:rsid w:val="00EF72CD"/>
    <w:rsid w:val="00EF75C9"/>
    <w:rsid w:val="00F003CD"/>
    <w:rsid w:val="00F0100D"/>
    <w:rsid w:val="00F02E44"/>
    <w:rsid w:val="00F05143"/>
    <w:rsid w:val="00F055A4"/>
    <w:rsid w:val="00F05CC8"/>
    <w:rsid w:val="00F064B7"/>
    <w:rsid w:val="00F11F62"/>
    <w:rsid w:val="00F122C9"/>
    <w:rsid w:val="00F12640"/>
    <w:rsid w:val="00F12953"/>
    <w:rsid w:val="00F13CF8"/>
    <w:rsid w:val="00F17203"/>
    <w:rsid w:val="00F17C0F"/>
    <w:rsid w:val="00F2142F"/>
    <w:rsid w:val="00F23916"/>
    <w:rsid w:val="00F2544B"/>
    <w:rsid w:val="00F27662"/>
    <w:rsid w:val="00F36948"/>
    <w:rsid w:val="00F36D68"/>
    <w:rsid w:val="00F3710D"/>
    <w:rsid w:val="00F37A26"/>
    <w:rsid w:val="00F4374E"/>
    <w:rsid w:val="00F44893"/>
    <w:rsid w:val="00F52824"/>
    <w:rsid w:val="00F53188"/>
    <w:rsid w:val="00F57080"/>
    <w:rsid w:val="00F570D5"/>
    <w:rsid w:val="00F610B6"/>
    <w:rsid w:val="00F62B4E"/>
    <w:rsid w:val="00F65603"/>
    <w:rsid w:val="00F66B6C"/>
    <w:rsid w:val="00F73FD5"/>
    <w:rsid w:val="00F77C59"/>
    <w:rsid w:val="00F80D41"/>
    <w:rsid w:val="00F83001"/>
    <w:rsid w:val="00F84254"/>
    <w:rsid w:val="00F85539"/>
    <w:rsid w:val="00F85CBF"/>
    <w:rsid w:val="00F87458"/>
    <w:rsid w:val="00FA2D2A"/>
    <w:rsid w:val="00FA45A2"/>
    <w:rsid w:val="00FA4C61"/>
    <w:rsid w:val="00FA58C5"/>
    <w:rsid w:val="00FB5F93"/>
    <w:rsid w:val="00FC1975"/>
    <w:rsid w:val="00FC4321"/>
    <w:rsid w:val="00FC79EC"/>
    <w:rsid w:val="00FD115F"/>
    <w:rsid w:val="00FD15D2"/>
    <w:rsid w:val="00FD7271"/>
    <w:rsid w:val="00FE10D3"/>
    <w:rsid w:val="00FE3A78"/>
    <w:rsid w:val="00FE5D14"/>
    <w:rsid w:val="00FF0F97"/>
    <w:rsid w:val="00FF3911"/>
    <w:rsid w:val="00FF4B21"/>
    <w:rsid w:val="00FF559F"/>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
    </o:shapedefaults>
    <o:shapelayout v:ext="edit">
      <o:idmap v:ext="edit" data="1"/>
    </o:shapelayout>
  </w:shapeDefaults>
  <w:decimalSymbol w:val=","/>
  <w:listSeparator w:val=","/>
  <w15:docId w15:val="{2BD993CC-3E35-4B52-8BB9-72AE72D8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unhideWhenUsed/>
    <w:rsid w:val="000C5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C3576"/>
    <w:rPr>
      <w:color w:val="0000FF"/>
      <w:u w:val="single"/>
    </w:rPr>
  </w:style>
  <w:style w:type="paragraph" w:styleId="Textonotaalfinal">
    <w:name w:val="endnote text"/>
    <w:basedOn w:val="Normal"/>
    <w:link w:val="TextonotaalfinalCar"/>
    <w:uiPriority w:val="99"/>
    <w:semiHidden/>
    <w:unhideWhenUsed/>
    <w:rsid w:val="006962E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62E8"/>
    <w:rPr>
      <w:sz w:val="20"/>
      <w:szCs w:val="20"/>
    </w:rPr>
  </w:style>
  <w:style w:type="character" w:styleId="Refdenotaalfinal">
    <w:name w:val="endnote reference"/>
    <w:basedOn w:val="Fuentedeprrafopredeter"/>
    <w:uiPriority w:val="99"/>
    <w:semiHidden/>
    <w:unhideWhenUsed/>
    <w:rsid w:val="006962E8"/>
    <w:rPr>
      <w:vertAlign w:val="superscript"/>
    </w:rPr>
  </w:style>
  <w:style w:type="paragraph" w:styleId="Puesto">
    <w:name w:val="Title"/>
    <w:basedOn w:val="Normal"/>
    <w:link w:val="PuestoCar"/>
    <w:qFormat/>
    <w:rsid w:val="00F05143"/>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F05143"/>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067">
      <w:bodyDiv w:val="1"/>
      <w:marLeft w:val="0"/>
      <w:marRight w:val="0"/>
      <w:marTop w:val="0"/>
      <w:marBottom w:val="0"/>
      <w:divBdr>
        <w:top w:val="none" w:sz="0" w:space="0" w:color="auto"/>
        <w:left w:val="none" w:sz="0" w:space="0" w:color="auto"/>
        <w:bottom w:val="none" w:sz="0" w:space="0" w:color="auto"/>
        <w:right w:val="none" w:sz="0" w:space="0" w:color="auto"/>
      </w:divBdr>
    </w:div>
    <w:div w:id="196507581">
      <w:bodyDiv w:val="1"/>
      <w:marLeft w:val="0"/>
      <w:marRight w:val="0"/>
      <w:marTop w:val="0"/>
      <w:marBottom w:val="0"/>
      <w:divBdr>
        <w:top w:val="none" w:sz="0" w:space="0" w:color="auto"/>
        <w:left w:val="none" w:sz="0" w:space="0" w:color="auto"/>
        <w:bottom w:val="none" w:sz="0" w:space="0" w:color="auto"/>
        <w:right w:val="none" w:sz="0" w:space="0" w:color="auto"/>
      </w:divBdr>
    </w:div>
    <w:div w:id="674378007">
      <w:bodyDiv w:val="1"/>
      <w:marLeft w:val="0"/>
      <w:marRight w:val="0"/>
      <w:marTop w:val="0"/>
      <w:marBottom w:val="0"/>
      <w:divBdr>
        <w:top w:val="none" w:sz="0" w:space="0" w:color="auto"/>
        <w:left w:val="none" w:sz="0" w:space="0" w:color="auto"/>
        <w:bottom w:val="none" w:sz="0" w:space="0" w:color="auto"/>
        <w:right w:val="none" w:sz="0" w:space="0" w:color="auto"/>
      </w:divBdr>
    </w:div>
    <w:div w:id="779102547">
      <w:bodyDiv w:val="1"/>
      <w:marLeft w:val="0"/>
      <w:marRight w:val="0"/>
      <w:marTop w:val="0"/>
      <w:marBottom w:val="0"/>
      <w:divBdr>
        <w:top w:val="none" w:sz="0" w:space="0" w:color="auto"/>
        <w:left w:val="none" w:sz="0" w:space="0" w:color="auto"/>
        <w:bottom w:val="none" w:sz="0" w:space="0" w:color="auto"/>
        <w:right w:val="none" w:sz="0" w:space="0" w:color="auto"/>
      </w:divBdr>
    </w:div>
    <w:div w:id="948925585">
      <w:bodyDiv w:val="1"/>
      <w:marLeft w:val="0"/>
      <w:marRight w:val="0"/>
      <w:marTop w:val="0"/>
      <w:marBottom w:val="0"/>
      <w:divBdr>
        <w:top w:val="none" w:sz="0" w:space="0" w:color="auto"/>
        <w:left w:val="none" w:sz="0" w:space="0" w:color="auto"/>
        <w:bottom w:val="none" w:sz="0" w:space="0" w:color="auto"/>
        <w:right w:val="none" w:sz="0" w:space="0" w:color="auto"/>
      </w:divBdr>
    </w:div>
    <w:div w:id="986398990">
      <w:bodyDiv w:val="1"/>
      <w:marLeft w:val="0"/>
      <w:marRight w:val="0"/>
      <w:marTop w:val="0"/>
      <w:marBottom w:val="0"/>
      <w:divBdr>
        <w:top w:val="none" w:sz="0" w:space="0" w:color="auto"/>
        <w:left w:val="none" w:sz="0" w:space="0" w:color="auto"/>
        <w:bottom w:val="none" w:sz="0" w:space="0" w:color="auto"/>
        <w:right w:val="none" w:sz="0" w:space="0" w:color="auto"/>
      </w:divBdr>
    </w:div>
    <w:div w:id="1172642744">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2572629">
      <w:bodyDiv w:val="1"/>
      <w:marLeft w:val="0"/>
      <w:marRight w:val="0"/>
      <w:marTop w:val="0"/>
      <w:marBottom w:val="0"/>
      <w:divBdr>
        <w:top w:val="none" w:sz="0" w:space="0" w:color="auto"/>
        <w:left w:val="none" w:sz="0" w:space="0" w:color="auto"/>
        <w:bottom w:val="none" w:sz="0" w:space="0" w:color="auto"/>
        <w:right w:val="none" w:sz="0" w:space="0" w:color="auto"/>
      </w:divBdr>
    </w:div>
    <w:div w:id="1311247612">
      <w:bodyDiv w:val="1"/>
      <w:marLeft w:val="0"/>
      <w:marRight w:val="0"/>
      <w:marTop w:val="0"/>
      <w:marBottom w:val="0"/>
      <w:divBdr>
        <w:top w:val="none" w:sz="0" w:space="0" w:color="auto"/>
        <w:left w:val="none" w:sz="0" w:space="0" w:color="auto"/>
        <w:bottom w:val="none" w:sz="0" w:space="0" w:color="auto"/>
        <w:right w:val="none" w:sz="0" w:space="0" w:color="auto"/>
      </w:divBdr>
    </w:div>
    <w:div w:id="1372684218">
      <w:bodyDiv w:val="1"/>
      <w:marLeft w:val="0"/>
      <w:marRight w:val="0"/>
      <w:marTop w:val="0"/>
      <w:marBottom w:val="0"/>
      <w:divBdr>
        <w:top w:val="none" w:sz="0" w:space="0" w:color="auto"/>
        <w:left w:val="none" w:sz="0" w:space="0" w:color="auto"/>
        <w:bottom w:val="none" w:sz="0" w:space="0" w:color="auto"/>
        <w:right w:val="none" w:sz="0" w:space="0" w:color="auto"/>
      </w:divBdr>
    </w:div>
    <w:div w:id="1400053645">
      <w:bodyDiv w:val="1"/>
      <w:marLeft w:val="0"/>
      <w:marRight w:val="0"/>
      <w:marTop w:val="0"/>
      <w:marBottom w:val="0"/>
      <w:divBdr>
        <w:top w:val="none" w:sz="0" w:space="0" w:color="auto"/>
        <w:left w:val="none" w:sz="0" w:space="0" w:color="auto"/>
        <w:bottom w:val="none" w:sz="0" w:space="0" w:color="auto"/>
        <w:right w:val="none" w:sz="0" w:space="0" w:color="auto"/>
      </w:divBdr>
    </w:div>
    <w:div w:id="1636325695">
      <w:bodyDiv w:val="1"/>
      <w:marLeft w:val="0"/>
      <w:marRight w:val="0"/>
      <w:marTop w:val="0"/>
      <w:marBottom w:val="0"/>
      <w:divBdr>
        <w:top w:val="none" w:sz="0" w:space="0" w:color="auto"/>
        <w:left w:val="none" w:sz="0" w:space="0" w:color="auto"/>
        <w:bottom w:val="none" w:sz="0" w:space="0" w:color="auto"/>
        <w:right w:val="none" w:sz="0" w:space="0" w:color="auto"/>
      </w:divBdr>
    </w:div>
    <w:div w:id="1974291321">
      <w:bodyDiv w:val="1"/>
      <w:marLeft w:val="0"/>
      <w:marRight w:val="0"/>
      <w:marTop w:val="0"/>
      <w:marBottom w:val="0"/>
      <w:divBdr>
        <w:top w:val="none" w:sz="0" w:space="0" w:color="auto"/>
        <w:left w:val="none" w:sz="0" w:space="0" w:color="auto"/>
        <w:bottom w:val="none" w:sz="0" w:space="0" w:color="auto"/>
        <w:right w:val="none" w:sz="0" w:space="0" w:color="auto"/>
      </w:divBdr>
    </w:div>
    <w:div w:id="2070760388">
      <w:bodyDiv w:val="1"/>
      <w:marLeft w:val="0"/>
      <w:marRight w:val="0"/>
      <w:marTop w:val="0"/>
      <w:marBottom w:val="0"/>
      <w:divBdr>
        <w:top w:val="none" w:sz="0" w:space="0" w:color="auto"/>
        <w:left w:val="none" w:sz="0" w:space="0" w:color="auto"/>
        <w:bottom w:val="none" w:sz="0" w:space="0" w:color="auto"/>
        <w:right w:val="none" w:sz="0" w:space="0" w:color="auto"/>
      </w:divBdr>
    </w:div>
    <w:div w:id="20828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9F15-7D05-4FC4-BD33-EAB60113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6</Pages>
  <Words>2506</Words>
  <Characters>13786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104</cp:revision>
  <cp:lastPrinted>2018-09-25T13:06:00Z</cp:lastPrinted>
  <dcterms:created xsi:type="dcterms:W3CDTF">2018-04-03T16:38:00Z</dcterms:created>
  <dcterms:modified xsi:type="dcterms:W3CDTF">2018-11-15T14:14:00Z</dcterms:modified>
</cp:coreProperties>
</file>