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1D" w:rsidRPr="000C5AA2" w:rsidRDefault="004C011D" w:rsidP="004C011D">
      <w:pPr>
        <w:pBdr>
          <w:top w:val="single" w:sz="4" w:space="2" w:color="auto"/>
          <w:left w:val="single" w:sz="4" w:space="4" w:color="auto"/>
          <w:bottom w:val="single" w:sz="4" w:space="1" w:color="auto"/>
          <w:right w:val="single" w:sz="4" w:space="5" w:color="auto"/>
        </w:pBdr>
        <w:shd w:val="clear" w:color="auto" w:fill="FFFFFF"/>
        <w:spacing w:after="0" w:line="240" w:lineRule="auto"/>
        <w:jc w:val="both"/>
        <w:rPr>
          <w:rFonts w:ascii="Arial" w:eastAsia="Calibri" w:hAnsi="Arial" w:cs="Arial"/>
          <w:color w:val="FF0000"/>
          <w:spacing w:val="-4"/>
          <w:sz w:val="18"/>
          <w:szCs w:val="18"/>
          <w:lang w:eastAsia="fr-FR"/>
        </w:rPr>
      </w:pPr>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4C011D" w:rsidRPr="000C5AA2" w:rsidRDefault="004C011D" w:rsidP="004C011D">
      <w:pPr>
        <w:pStyle w:val="Sinespaciado"/>
        <w:jc w:val="both"/>
        <w:rPr>
          <w:rFonts w:ascii="Arial" w:eastAsia="Calibri" w:hAnsi="Arial" w:cs="Arial"/>
          <w:sz w:val="20"/>
          <w:szCs w:val="18"/>
        </w:rPr>
      </w:pPr>
    </w:p>
    <w:p w:rsidR="00C73708" w:rsidRPr="004C011D" w:rsidRDefault="00C73708" w:rsidP="004C011D">
      <w:pPr>
        <w:pStyle w:val="Sinespaciado"/>
        <w:jc w:val="both"/>
        <w:rPr>
          <w:rFonts w:ascii="Arial" w:eastAsia="Calibri" w:hAnsi="Arial" w:cs="Arial"/>
          <w:sz w:val="20"/>
          <w:szCs w:val="18"/>
        </w:rPr>
      </w:pPr>
      <w:r w:rsidRPr="004C011D">
        <w:rPr>
          <w:rFonts w:ascii="Arial" w:eastAsia="Calibri" w:hAnsi="Arial" w:cs="Arial"/>
          <w:sz w:val="20"/>
          <w:szCs w:val="18"/>
        </w:rPr>
        <w:t>Providencia:</w:t>
      </w:r>
      <w:r w:rsidRPr="004C011D">
        <w:rPr>
          <w:rFonts w:ascii="Arial" w:eastAsia="Calibri" w:hAnsi="Arial" w:cs="Arial"/>
          <w:sz w:val="20"/>
          <w:szCs w:val="18"/>
        </w:rPr>
        <w:tab/>
      </w:r>
      <w:r w:rsidR="000A3D3E" w:rsidRPr="004C011D">
        <w:rPr>
          <w:rFonts w:ascii="Arial" w:eastAsia="Calibri" w:hAnsi="Arial" w:cs="Arial"/>
          <w:sz w:val="20"/>
          <w:szCs w:val="18"/>
        </w:rPr>
        <w:tab/>
      </w:r>
      <w:r w:rsidR="00F003CD" w:rsidRPr="004C011D">
        <w:rPr>
          <w:rFonts w:ascii="Arial" w:eastAsia="Calibri" w:hAnsi="Arial" w:cs="Arial"/>
          <w:sz w:val="20"/>
          <w:szCs w:val="18"/>
        </w:rPr>
        <w:t xml:space="preserve">Tutela del </w:t>
      </w:r>
      <w:r w:rsidR="00AB0AE8" w:rsidRPr="004C011D">
        <w:rPr>
          <w:rFonts w:ascii="Arial" w:eastAsia="Calibri" w:hAnsi="Arial" w:cs="Arial"/>
          <w:sz w:val="20"/>
          <w:szCs w:val="18"/>
        </w:rPr>
        <w:t>8</w:t>
      </w:r>
      <w:r w:rsidR="00706FD2" w:rsidRPr="004C011D">
        <w:rPr>
          <w:rFonts w:ascii="Arial" w:eastAsia="Calibri" w:hAnsi="Arial" w:cs="Arial"/>
          <w:sz w:val="20"/>
          <w:szCs w:val="18"/>
        </w:rPr>
        <w:t xml:space="preserve"> de noviembre de</w:t>
      </w:r>
      <w:r w:rsidR="00C27F67" w:rsidRPr="004C011D">
        <w:rPr>
          <w:rFonts w:ascii="Arial" w:eastAsia="Calibri" w:hAnsi="Arial" w:cs="Arial"/>
          <w:sz w:val="20"/>
          <w:szCs w:val="18"/>
        </w:rPr>
        <w:t xml:space="preserve"> </w:t>
      </w:r>
      <w:r w:rsidR="00E97D5C" w:rsidRPr="004C011D">
        <w:rPr>
          <w:rFonts w:ascii="Arial" w:eastAsia="Calibri" w:hAnsi="Arial" w:cs="Arial"/>
          <w:sz w:val="20"/>
          <w:szCs w:val="18"/>
        </w:rPr>
        <w:t>2018</w:t>
      </w:r>
    </w:p>
    <w:p w:rsidR="00C73708" w:rsidRPr="004C011D" w:rsidRDefault="00C73708" w:rsidP="004C011D">
      <w:pPr>
        <w:pStyle w:val="Sinespaciado"/>
        <w:jc w:val="both"/>
        <w:rPr>
          <w:rFonts w:ascii="Arial" w:eastAsia="Calibri" w:hAnsi="Arial" w:cs="Arial"/>
          <w:sz w:val="20"/>
          <w:szCs w:val="18"/>
        </w:rPr>
      </w:pPr>
      <w:r w:rsidRPr="004C011D">
        <w:rPr>
          <w:rFonts w:ascii="Arial" w:eastAsia="Calibri" w:hAnsi="Arial" w:cs="Arial"/>
          <w:sz w:val="20"/>
          <w:szCs w:val="18"/>
        </w:rPr>
        <w:t>Radicación No.:</w:t>
      </w:r>
      <w:r w:rsidR="000A3D3E" w:rsidRPr="004C011D">
        <w:rPr>
          <w:rFonts w:ascii="Arial" w:eastAsia="Calibri" w:hAnsi="Arial" w:cs="Arial"/>
          <w:sz w:val="20"/>
          <w:szCs w:val="18"/>
        </w:rPr>
        <w:tab/>
      </w:r>
      <w:r w:rsidRPr="004C011D">
        <w:rPr>
          <w:rFonts w:ascii="Arial" w:eastAsia="Calibri" w:hAnsi="Arial" w:cs="Arial"/>
          <w:sz w:val="20"/>
          <w:szCs w:val="18"/>
        </w:rPr>
        <w:tab/>
      </w:r>
      <w:r w:rsidR="001A553D" w:rsidRPr="004C011D">
        <w:rPr>
          <w:rFonts w:ascii="Arial" w:eastAsia="Calibri" w:hAnsi="Arial" w:cs="Arial"/>
          <w:sz w:val="20"/>
          <w:szCs w:val="18"/>
        </w:rPr>
        <w:t>66001-31-05-003</w:t>
      </w:r>
      <w:r w:rsidR="00296AE1" w:rsidRPr="004C011D">
        <w:rPr>
          <w:rFonts w:ascii="Arial" w:eastAsia="Calibri" w:hAnsi="Arial" w:cs="Arial"/>
          <w:sz w:val="20"/>
          <w:szCs w:val="18"/>
        </w:rPr>
        <w:t>-</w:t>
      </w:r>
      <w:r w:rsidR="001A553D" w:rsidRPr="004C011D">
        <w:rPr>
          <w:rFonts w:ascii="Arial" w:eastAsia="Calibri" w:hAnsi="Arial" w:cs="Arial"/>
          <w:sz w:val="20"/>
          <w:szCs w:val="18"/>
        </w:rPr>
        <w:t>2018-00450</w:t>
      </w:r>
      <w:r w:rsidRPr="004C011D">
        <w:rPr>
          <w:rFonts w:ascii="Arial" w:eastAsia="Calibri" w:hAnsi="Arial" w:cs="Arial"/>
          <w:sz w:val="20"/>
          <w:szCs w:val="18"/>
        </w:rPr>
        <w:t>-01</w:t>
      </w:r>
    </w:p>
    <w:p w:rsidR="00C73708" w:rsidRPr="004C011D" w:rsidRDefault="00C73708" w:rsidP="004C011D">
      <w:pPr>
        <w:pStyle w:val="Sinespaciado"/>
        <w:jc w:val="both"/>
        <w:rPr>
          <w:rFonts w:ascii="Arial" w:eastAsia="Calibri" w:hAnsi="Arial" w:cs="Arial"/>
          <w:sz w:val="20"/>
          <w:szCs w:val="18"/>
        </w:rPr>
      </w:pPr>
      <w:r w:rsidRPr="004C011D">
        <w:rPr>
          <w:rFonts w:ascii="Arial" w:eastAsia="Calibri" w:hAnsi="Arial" w:cs="Arial"/>
          <w:sz w:val="20"/>
          <w:szCs w:val="18"/>
        </w:rPr>
        <w:t>Proceso:</w:t>
      </w:r>
      <w:r w:rsidRPr="004C011D">
        <w:rPr>
          <w:rFonts w:ascii="Arial" w:eastAsia="Calibri" w:hAnsi="Arial" w:cs="Arial"/>
          <w:sz w:val="20"/>
          <w:szCs w:val="18"/>
        </w:rPr>
        <w:tab/>
      </w:r>
      <w:r w:rsidR="000A3D3E" w:rsidRPr="004C011D">
        <w:rPr>
          <w:rFonts w:ascii="Arial" w:eastAsia="Calibri" w:hAnsi="Arial" w:cs="Arial"/>
          <w:sz w:val="20"/>
          <w:szCs w:val="18"/>
        </w:rPr>
        <w:tab/>
      </w:r>
      <w:r w:rsidRPr="004C011D">
        <w:rPr>
          <w:rFonts w:ascii="Arial" w:eastAsia="Calibri" w:hAnsi="Arial" w:cs="Arial"/>
          <w:sz w:val="20"/>
          <w:szCs w:val="18"/>
        </w:rPr>
        <w:t>Acción de tutela</w:t>
      </w:r>
    </w:p>
    <w:p w:rsidR="00142CF0" w:rsidRPr="004C011D" w:rsidRDefault="00C73708" w:rsidP="004C011D">
      <w:pPr>
        <w:pStyle w:val="Sinespaciado"/>
        <w:jc w:val="both"/>
        <w:rPr>
          <w:rFonts w:ascii="Arial" w:eastAsia="Calibri" w:hAnsi="Arial" w:cs="Arial"/>
          <w:sz w:val="20"/>
          <w:szCs w:val="18"/>
        </w:rPr>
      </w:pPr>
      <w:r w:rsidRPr="004C011D">
        <w:rPr>
          <w:rFonts w:ascii="Arial" w:eastAsia="Calibri" w:hAnsi="Arial" w:cs="Arial"/>
          <w:sz w:val="20"/>
          <w:szCs w:val="18"/>
        </w:rPr>
        <w:t>Accionante:</w:t>
      </w:r>
      <w:r w:rsidRPr="004C011D">
        <w:rPr>
          <w:rFonts w:ascii="Arial" w:eastAsia="Calibri" w:hAnsi="Arial" w:cs="Arial"/>
          <w:sz w:val="20"/>
          <w:szCs w:val="18"/>
        </w:rPr>
        <w:tab/>
      </w:r>
      <w:r w:rsidR="000A3D3E" w:rsidRPr="004C011D">
        <w:rPr>
          <w:rFonts w:ascii="Arial" w:eastAsia="Calibri" w:hAnsi="Arial" w:cs="Arial"/>
          <w:sz w:val="20"/>
          <w:szCs w:val="18"/>
        </w:rPr>
        <w:tab/>
      </w:r>
      <w:r w:rsidR="001A553D" w:rsidRPr="004C011D">
        <w:rPr>
          <w:rFonts w:ascii="Arial" w:eastAsia="Calibri" w:hAnsi="Arial" w:cs="Arial"/>
          <w:sz w:val="20"/>
          <w:szCs w:val="18"/>
        </w:rPr>
        <w:t>Hernando David Mosquera Jiménez</w:t>
      </w:r>
    </w:p>
    <w:p w:rsidR="00C73708" w:rsidRPr="004C011D" w:rsidRDefault="00C73708" w:rsidP="004C011D">
      <w:pPr>
        <w:pStyle w:val="Sinespaciado"/>
        <w:jc w:val="both"/>
        <w:rPr>
          <w:rFonts w:ascii="Arial" w:eastAsia="Calibri" w:hAnsi="Arial" w:cs="Arial"/>
          <w:sz w:val="20"/>
          <w:szCs w:val="18"/>
        </w:rPr>
      </w:pPr>
      <w:bookmarkStart w:id="0" w:name="OLE_LINK1"/>
      <w:r w:rsidRPr="004C011D">
        <w:rPr>
          <w:rFonts w:ascii="Arial" w:eastAsia="Calibri" w:hAnsi="Arial" w:cs="Arial"/>
          <w:sz w:val="20"/>
          <w:szCs w:val="18"/>
        </w:rPr>
        <w:t>Accionado:</w:t>
      </w:r>
      <w:r w:rsidRPr="004C011D">
        <w:rPr>
          <w:rFonts w:ascii="Arial" w:eastAsia="Calibri" w:hAnsi="Arial" w:cs="Arial"/>
          <w:sz w:val="20"/>
          <w:szCs w:val="18"/>
        </w:rPr>
        <w:tab/>
      </w:r>
      <w:bookmarkEnd w:id="0"/>
      <w:r w:rsidR="00106726" w:rsidRPr="004C011D">
        <w:rPr>
          <w:rFonts w:ascii="Arial" w:eastAsia="Calibri" w:hAnsi="Arial" w:cs="Arial"/>
          <w:sz w:val="20"/>
          <w:szCs w:val="18"/>
        </w:rPr>
        <w:t xml:space="preserve"> </w:t>
      </w:r>
      <w:r w:rsidR="009A633B" w:rsidRPr="004C011D">
        <w:rPr>
          <w:rFonts w:ascii="Arial" w:eastAsia="Calibri" w:hAnsi="Arial" w:cs="Arial"/>
          <w:sz w:val="20"/>
          <w:szCs w:val="18"/>
        </w:rPr>
        <w:t xml:space="preserve"> </w:t>
      </w:r>
      <w:r w:rsidR="000A3D3E" w:rsidRPr="004C011D">
        <w:rPr>
          <w:rFonts w:ascii="Arial" w:eastAsia="Calibri" w:hAnsi="Arial" w:cs="Arial"/>
          <w:sz w:val="20"/>
          <w:szCs w:val="18"/>
        </w:rPr>
        <w:tab/>
      </w:r>
      <w:r w:rsidR="001A553D" w:rsidRPr="004C011D">
        <w:rPr>
          <w:rFonts w:ascii="Arial" w:eastAsia="Calibri" w:hAnsi="Arial" w:cs="Arial"/>
          <w:sz w:val="20"/>
          <w:szCs w:val="18"/>
        </w:rPr>
        <w:t>ICETEX</w:t>
      </w:r>
    </w:p>
    <w:p w:rsidR="00C73708" w:rsidRPr="004C011D" w:rsidRDefault="00C73708" w:rsidP="004C011D">
      <w:pPr>
        <w:pStyle w:val="Sinespaciado"/>
        <w:jc w:val="both"/>
        <w:rPr>
          <w:rFonts w:ascii="Arial" w:eastAsia="Calibri" w:hAnsi="Arial" w:cs="Arial"/>
          <w:sz w:val="20"/>
          <w:szCs w:val="18"/>
        </w:rPr>
      </w:pPr>
      <w:r w:rsidRPr="004C011D">
        <w:rPr>
          <w:rFonts w:ascii="Arial" w:eastAsia="Calibri" w:hAnsi="Arial" w:cs="Arial"/>
          <w:sz w:val="20"/>
          <w:szCs w:val="18"/>
        </w:rPr>
        <w:t xml:space="preserve">Juzgado de origen: </w:t>
      </w:r>
      <w:r w:rsidR="000A3D3E" w:rsidRPr="004C011D">
        <w:rPr>
          <w:rFonts w:ascii="Arial" w:eastAsia="Calibri" w:hAnsi="Arial" w:cs="Arial"/>
          <w:sz w:val="20"/>
          <w:szCs w:val="18"/>
        </w:rPr>
        <w:tab/>
      </w:r>
      <w:r w:rsidR="001A553D" w:rsidRPr="004C011D">
        <w:rPr>
          <w:rFonts w:ascii="Arial" w:eastAsia="Calibri" w:hAnsi="Arial" w:cs="Arial"/>
          <w:sz w:val="20"/>
          <w:szCs w:val="18"/>
        </w:rPr>
        <w:t>Tercero</w:t>
      </w:r>
      <w:r w:rsidR="00106726" w:rsidRPr="004C011D">
        <w:rPr>
          <w:rFonts w:ascii="Arial" w:eastAsia="Calibri" w:hAnsi="Arial" w:cs="Arial"/>
          <w:sz w:val="20"/>
          <w:szCs w:val="18"/>
        </w:rPr>
        <w:t xml:space="preserve"> </w:t>
      </w:r>
      <w:r w:rsidRPr="004C011D">
        <w:rPr>
          <w:rFonts w:ascii="Arial" w:eastAsia="Calibri" w:hAnsi="Arial" w:cs="Arial"/>
          <w:sz w:val="20"/>
          <w:szCs w:val="18"/>
        </w:rPr>
        <w:t>Laboral del Circuito de Pereira</w:t>
      </w:r>
    </w:p>
    <w:p w:rsidR="00CB040F" w:rsidRDefault="00CB040F" w:rsidP="00E650B5">
      <w:pPr>
        <w:pStyle w:val="Sinespaciado"/>
        <w:jc w:val="both"/>
        <w:rPr>
          <w:rFonts w:ascii="Arial" w:eastAsia="Calibri" w:hAnsi="Arial" w:cs="Arial"/>
          <w:sz w:val="20"/>
          <w:szCs w:val="18"/>
        </w:rPr>
      </w:pPr>
      <w:r w:rsidRPr="004C011D">
        <w:rPr>
          <w:rFonts w:ascii="Arial" w:eastAsia="Calibri" w:hAnsi="Arial" w:cs="Arial"/>
          <w:sz w:val="20"/>
          <w:szCs w:val="18"/>
        </w:rPr>
        <w:t>Magistrada ponente:</w:t>
      </w:r>
      <w:r w:rsidRPr="004C011D">
        <w:rPr>
          <w:rFonts w:ascii="Arial" w:eastAsia="Calibri" w:hAnsi="Arial" w:cs="Arial"/>
          <w:sz w:val="20"/>
          <w:szCs w:val="18"/>
        </w:rPr>
        <w:tab/>
        <w:t>Ana Lucía Caicedo Calderón</w:t>
      </w:r>
    </w:p>
    <w:p w:rsidR="004C011D" w:rsidRPr="004C011D" w:rsidRDefault="004C011D" w:rsidP="00E650B5">
      <w:pPr>
        <w:pStyle w:val="Sinespaciado"/>
        <w:jc w:val="both"/>
        <w:rPr>
          <w:rFonts w:ascii="Arial" w:eastAsia="Calibri" w:hAnsi="Arial" w:cs="Arial"/>
          <w:sz w:val="20"/>
          <w:szCs w:val="18"/>
        </w:rPr>
      </w:pPr>
    </w:p>
    <w:p w:rsidR="004C011D" w:rsidRPr="004C011D" w:rsidRDefault="004C011D" w:rsidP="004C011D">
      <w:pPr>
        <w:pStyle w:val="Sinespaciado"/>
        <w:jc w:val="both"/>
        <w:rPr>
          <w:rFonts w:ascii="Arial" w:eastAsia="Calibri" w:hAnsi="Arial" w:cs="Arial"/>
          <w:b/>
          <w:sz w:val="20"/>
          <w:szCs w:val="18"/>
        </w:rPr>
      </w:pPr>
      <w:r w:rsidRPr="004C011D">
        <w:rPr>
          <w:rFonts w:ascii="Arial" w:eastAsia="Calibri" w:hAnsi="Arial" w:cs="Arial"/>
          <w:b/>
          <w:sz w:val="20"/>
          <w:szCs w:val="18"/>
        </w:rPr>
        <w:t>TEMAS:</w:t>
      </w:r>
      <w:r w:rsidRPr="004C011D">
        <w:rPr>
          <w:rFonts w:ascii="Arial" w:eastAsia="Calibri" w:hAnsi="Arial" w:cs="Arial"/>
          <w:b/>
          <w:sz w:val="20"/>
          <w:szCs w:val="18"/>
        </w:rPr>
        <w:tab/>
        <w:t xml:space="preserve"> DERECHO A LA EDUCACIÓN</w:t>
      </w:r>
      <w:r w:rsidR="005C367E">
        <w:rPr>
          <w:rFonts w:ascii="Arial" w:eastAsia="Calibri" w:hAnsi="Arial" w:cs="Arial"/>
          <w:b/>
          <w:sz w:val="20"/>
          <w:szCs w:val="18"/>
        </w:rPr>
        <w:t xml:space="preserve"> / CRÉDITOS DEL ICETEX / RENOVACIÓN</w:t>
      </w:r>
      <w:r w:rsidR="00395830">
        <w:rPr>
          <w:rFonts w:ascii="Arial" w:eastAsia="Calibri" w:hAnsi="Arial" w:cs="Arial"/>
          <w:b/>
          <w:sz w:val="20"/>
          <w:szCs w:val="18"/>
        </w:rPr>
        <w:t>.</w:t>
      </w:r>
    </w:p>
    <w:p w:rsidR="004C011D" w:rsidRDefault="004C011D" w:rsidP="004C011D">
      <w:pPr>
        <w:pStyle w:val="Sinespaciado"/>
        <w:jc w:val="both"/>
        <w:rPr>
          <w:rFonts w:ascii="Arial" w:eastAsia="Calibri" w:hAnsi="Arial" w:cs="Arial"/>
          <w:sz w:val="20"/>
          <w:szCs w:val="18"/>
        </w:rPr>
      </w:pPr>
    </w:p>
    <w:p w:rsidR="00E91737" w:rsidRPr="004C011D" w:rsidRDefault="00BB1AB7" w:rsidP="004C011D">
      <w:pPr>
        <w:pStyle w:val="Sinespaciado"/>
        <w:jc w:val="both"/>
        <w:rPr>
          <w:rFonts w:ascii="Arial" w:eastAsia="Calibri" w:hAnsi="Arial" w:cs="Arial"/>
          <w:sz w:val="20"/>
          <w:szCs w:val="18"/>
        </w:rPr>
      </w:pPr>
      <w:r w:rsidRPr="004C011D">
        <w:rPr>
          <w:rFonts w:ascii="Arial" w:eastAsia="Calibri" w:hAnsi="Arial" w:cs="Arial"/>
          <w:sz w:val="20"/>
          <w:szCs w:val="18"/>
        </w:rPr>
        <w:t xml:space="preserve">Ahora, como quiera que para la renovación del crédito se requiere actualizar los datos, y que esa circunstancia quizá llevó al ICETEX a tomar como cierre de calendario el 5 de agosto, haciendo una interpretación sistemática de los artículos 34 y 47 del referido Acuerdo 029 de 2007, en este caso </w:t>
      </w:r>
      <w:r w:rsidR="00502D30" w:rsidRPr="004C011D">
        <w:rPr>
          <w:rFonts w:ascii="Arial" w:eastAsia="Calibri" w:hAnsi="Arial" w:cs="Arial"/>
          <w:sz w:val="20"/>
          <w:szCs w:val="18"/>
        </w:rPr>
        <w:t>específico</w:t>
      </w:r>
      <w:r w:rsidRPr="004C011D">
        <w:rPr>
          <w:rFonts w:ascii="Arial" w:eastAsia="Calibri" w:hAnsi="Arial" w:cs="Arial"/>
          <w:sz w:val="20"/>
          <w:szCs w:val="18"/>
        </w:rPr>
        <w:t xml:space="preserve"> es perfectamente viable tomar como fecha tope el 17 de agosto de 2018, dada la aparente contradicción que se presenta entre las dos acciones: Actualización de Datos y Renovación del Crédito, toda vez que la segunda subsume a la primera.</w:t>
      </w:r>
    </w:p>
    <w:p w:rsidR="00BB1AB7" w:rsidRPr="004C011D" w:rsidRDefault="00BB1AB7" w:rsidP="004C011D">
      <w:pPr>
        <w:pStyle w:val="Sinespaciado"/>
        <w:jc w:val="both"/>
        <w:rPr>
          <w:rFonts w:ascii="Arial" w:eastAsia="Calibri" w:hAnsi="Arial" w:cs="Arial"/>
          <w:sz w:val="20"/>
          <w:szCs w:val="18"/>
        </w:rPr>
      </w:pPr>
    </w:p>
    <w:p w:rsidR="00BB1AB7" w:rsidRPr="004C011D" w:rsidRDefault="00BB1AB7" w:rsidP="004C011D">
      <w:pPr>
        <w:pStyle w:val="Sinespaciado"/>
        <w:jc w:val="both"/>
        <w:rPr>
          <w:rFonts w:ascii="Arial" w:eastAsia="Calibri" w:hAnsi="Arial" w:cs="Arial"/>
          <w:sz w:val="20"/>
          <w:szCs w:val="18"/>
        </w:rPr>
      </w:pPr>
      <w:r w:rsidRPr="004C011D">
        <w:rPr>
          <w:rFonts w:ascii="Arial" w:eastAsia="Calibri" w:hAnsi="Arial" w:cs="Arial"/>
          <w:sz w:val="20"/>
          <w:szCs w:val="18"/>
        </w:rPr>
        <w:t>En ese orden de ideas, se puede concluir que como el joven Mosquera Jiménez presentó su solicitud de renovación el 10 de agosto de 2018 y el pazo estipulado para la renovación de crédito iba hasta el 17 de agosto de 2018, se encontraba dentro del término establecido para realizar su tr</w:t>
      </w:r>
      <w:r w:rsidR="00706FD2" w:rsidRPr="004C011D">
        <w:rPr>
          <w:rFonts w:ascii="Arial" w:eastAsia="Calibri" w:hAnsi="Arial" w:cs="Arial"/>
          <w:sz w:val="20"/>
          <w:szCs w:val="18"/>
        </w:rPr>
        <w:t>á</w:t>
      </w:r>
      <w:r w:rsidRPr="004C011D">
        <w:rPr>
          <w:rFonts w:ascii="Arial" w:eastAsia="Calibri" w:hAnsi="Arial" w:cs="Arial"/>
          <w:sz w:val="20"/>
          <w:szCs w:val="18"/>
        </w:rPr>
        <w:t>mite, por lo cual no resulta razonable que la entidad crediticia se haya negado a renovarlo, vulnerando con su actuar el derecho a la educación del actor.</w:t>
      </w:r>
    </w:p>
    <w:p w:rsidR="00E91737" w:rsidRDefault="00E91737" w:rsidP="004C011D">
      <w:pPr>
        <w:pStyle w:val="Sinespaciado"/>
        <w:jc w:val="both"/>
        <w:rPr>
          <w:rFonts w:ascii="Arial" w:eastAsia="Calibri" w:hAnsi="Arial" w:cs="Arial"/>
          <w:sz w:val="20"/>
          <w:szCs w:val="18"/>
        </w:rPr>
      </w:pPr>
    </w:p>
    <w:p w:rsidR="004C011D" w:rsidRPr="004C011D" w:rsidRDefault="004C011D" w:rsidP="004C011D">
      <w:pPr>
        <w:pStyle w:val="Sinespaciado"/>
        <w:jc w:val="both"/>
        <w:rPr>
          <w:rFonts w:ascii="Arial" w:eastAsia="Calibri" w:hAnsi="Arial" w:cs="Arial"/>
          <w:sz w:val="20"/>
          <w:szCs w:val="18"/>
        </w:rPr>
      </w:pPr>
    </w:p>
    <w:p w:rsidR="00315C58" w:rsidRPr="004C011D" w:rsidRDefault="00315C58" w:rsidP="004C011D">
      <w:pPr>
        <w:pStyle w:val="Sinespaciado"/>
        <w:jc w:val="both"/>
        <w:rPr>
          <w:rFonts w:ascii="Arial" w:eastAsia="Calibri" w:hAnsi="Arial" w:cs="Arial"/>
          <w:sz w:val="20"/>
          <w:szCs w:val="18"/>
        </w:rPr>
      </w:pPr>
    </w:p>
    <w:p w:rsidR="00C73708" w:rsidRPr="00D64DA4" w:rsidRDefault="00C73708" w:rsidP="00E650B5">
      <w:pPr>
        <w:keepNext/>
        <w:widowControl w:val="0"/>
        <w:autoSpaceDE w:val="0"/>
        <w:autoSpaceDN w:val="0"/>
        <w:adjustRightInd w:val="0"/>
        <w:spacing w:after="0" w:line="240" w:lineRule="auto"/>
        <w:jc w:val="center"/>
        <w:rPr>
          <w:rFonts w:ascii="Tahoma" w:hAnsi="Tahoma" w:cs="Tahoma"/>
          <w:b/>
          <w:bCs/>
          <w:sz w:val="24"/>
          <w:szCs w:val="24"/>
        </w:rPr>
      </w:pPr>
      <w:r w:rsidRPr="00D64DA4">
        <w:rPr>
          <w:rFonts w:ascii="Tahoma" w:hAnsi="Tahoma" w:cs="Tahoma"/>
          <w:b/>
          <w:bCs/>
          <w:sz w:val="24"/>
          <w:szCs w:val="24"/>
        </w:rPr>
        <w:t>TRIBUNAL SUPERIOR DEL DISTRITO JUDICIAL DE PEREIRA</w:t>
      </w:r>
    </w:p>
    <w:p w:rsidR="00C73708" w:rsidRPr="00D64DA4" w:rsidRDefault="00C73708" w:rsidP="00E650B5">
      <w:pPr>
        <w:keepNext/>
        <w:widowControl w:val="0"/>
        <w:autoSpaceDE w:val="0"/>
        <w:autoSpaceDN w:val="0"/>
        <w:adjustRightInd w:val="0"/>
        <w:spacing w:after="0" w:line="240" w:lineRule="auto"/>
        <w:jc w:val="center"/>
        <w:rPr>
          <w:rFonts w:ascii="Tahoma" w:hAnsi="Tahoma" w:cs="Tahoma"/>
          <w:b/>
          <w:bCs/>
          <w:sz w:val="24"/>
          <w:szCs w:val="24"/>
        </w:rPr>
      </w:pPr>
      <w:r w:rsidRPr="00D64DA4">
        <w:rPr>
          <w:rFonts w:ascii="Tahoma" w:hAnsi="Tahoma" w:cs="Tahoma"/>
          <w:b/>
          <w:bCs/>
          <w:sz w:val="24"/>
          <w:szCs w:val="24"/>
        </w:rPr>
        <w:t>SALA LABORAL</w:t>
      </w:r>
    </w:p>
    <w:p w:rsidR="00C73708" w:rsidRPr="00D64DA4" w:rsidRDefault="00C73708" w:rsidP="00E650B5">
      <w:pPr>
        <w:pStyle w:val="Sinespaciado"/>
        <w:rPr>
          <w:sz w:val="24"/>
          <w:szCs w:val="24"/>
        </w:rPr>
      </w:pPr>
    </w:p>
    <w:p w:rsidR="00C73708" w:rsidRPr="00D64DA4" w:rsidRDefault="00C73708" w:rsidP="00E650B5">
      <w:pPr>
        <w:autoSpaceDE w:val="0"/>
        <w:autoSpaceDN w:val="0"/>
        <w:adjustRightInd w:val="0"/>
        <w:spacing w:after="0" w:line="240" w:lineRule="auto"/>
        <w:jc w:val="center"/>
        <w:rPr>
          <w:rFonts w:ascii="Tahoma" w:hAnsi="Tahoma" w:cs="Tahoma"/>
          <w:b/>
          <w:bCs/>
          <w:sz w:val="24"/>
          <w:szCs w:val="24"/>
        </w:rPr>
      </w:pPr>
      <w:r w:rsidRPr="00D64DA4">
        <w:rPr>
          <w:rFonts w:ascii="Tahoma" w:hAnsi="Tahoma" w:cs="Tahoma"/>
          <w:sz w:val="24"/>
          <w:szCs w:val="24"/>
        </w:rPr>
        <w:t>Magistrada Ponente:</w:t>
      </w:r>
      <w:r w:rsidRPr="00D64DA4">
        <w:rPr>
          <w:rFonts w:ascii="Tahoma" w:hAnsi="Tahoma" w:cs="Tahoma"/>
          <w:b/>
          <w:bCs/>
          <w:sz w:val="24"/>
          <w:szCs w:val="24"/>
        </w:rPr>
        <w:t xml:space="preserve"> Ana Lucía Caicedo Calderón</w:t>
      </w:r>
    </w:p>
    <w:p w:rsidR="00C73708" w:rsidRPr="00D64DA4" w:rsidRDefault="00C73708" w:rsidP="00E650B5">
      <w:pPr>
        <w:pStyle w:val="Sinespaciado"/>
      </w:pPr>
    </w:p>
    <w:p w:rsidR="00C73708" w:rsidRPr="00D64DA4" w:rsidRDefault="00C73708" w:rsidP="00E650B5">
      <w:pPr>
        <w:spacing w:after="0" w:line="240" w:lineRule="auto"/>
        <w:jc w:val="center"/>
        <w:rPr>
          <w:rFonts w:ascii="Tahoma" w:hAnsi="Tahoma" w:cs="Tahoma"/>
          <w:b/>
          <w:sz w:val="24"/>
          <w:szCs w:val="24"/>
        </w:rPr>
      </w:pPr>
      <w:r w:rsidRPr="00D64DA4">
        <w:rPr>
          <w:rFonts w:ascii="Tahoma" w:hAnsi="Tahoma" w:cs="Tahoma"/>
          <w:b/>
          <w:sz w:val="24"/>
          <w:szCs w:val="24"/>
        </w:rPr>
        <w:t>Acta No. ___</w:t>
      </w:r>
    </w:p>
    <w:p w:rsidR="00C73708" w:rsidRPr="00D64DA4" w:rsidRDefault="00C73708" w:rsidP="00E650B5">
      <w:pPr>
        <w:spacing w:after="0" w:line="240" w:lineRule="auto"/>
        <w:jc w:val="center"/>
        <w:rPr>
          <w:rFonts w:ascii="Tahoma" w:hAnsi="Tahoma" w:cs="Tahoma"/>
          <w:sz w:val="24"/>
          <w:szCs w:val="24"/>
        </w:rPr>
      </w:pPr>
      <w:r w:rsidRPr="00C27F67">
        <w:rPr>
          <w:rFonts w:ascii="Tahoma" w:hAnsi="Tahoma" w:cs="Tahoma"/>
          <w:b/>
          <w:sz w:val="24"/>
          <w:szCs w:val="24"/>
        </w:rPr>
        <w:t>(</w:t>
      </w:r>
      <w:r w:rsidR="00706FD2">
        <w:rPr>
          <w:rFonts w:ascii="Tahoma" w:hAnsi="Tahoma" w:cs="Tahoma"/>
          <w:b/>
          <w:sz w:val="24"/>
          <w:szCs w:val="24"/>
        </w:rPr>
        <w:t xml:space="preserve">Noviembre </w:t>
      </w:r>
      <w:r w:rsidR="00AB0AE8">
        <w:rPr>
          <w:rFonts w:ascii="Tahoma" w:hAnsi="Tahoma" w:cs="Tahoma"/>
          <w:b/>
          <w:sz w:val="24"/>
          <w:szCs w:val="24"/>
        </w:rPr>
        <w:t>8</w:t>
      </w:r>
      <w:r w:rsidR="00C27F67">
        <w:rPr>
          <w:rFonts w:ascii="Tahoma" w:hAnsi="Tahoma" w:cs="Tahoma"/>
          <w:sz w:val="24"/>
          <w:szCs w:val="24"/>
        </w:rPr>
        <w:t xml:space="preserve"> </w:t>
      </w:r>
      <w:r w:rsidR="00002582">
        <w:rPr>
          <w:rFonts w:ascii="Tahoma" w:hAnsi="Tahoma" w:cs="Tahoma"/>
          <w:b/>
          <w:sz w:val="24"/>
          <w:szCs w:val="24"/>
        </w:rPr>
        <w:t>de 2018</w:t>
      </w:r>
      <w:r w:rsidR="00F27662" w:rsidRPr="00D64DA4">
        <w:rPr>
          <w:rFonts w:ascii="Tahoma" w:hAnsi="Tahoma" w:cs="Tahoma"/>
          <w:b/>
          <w:sz w:val="24"/>
          <w:szCs w:val="24"/>
        </w:rPr>
        <w:t>)</w:t>
      </w:r>
    </w:p>
    <w:p w:rsidR="00C73708" w:rsidRPr="00D64DA4" w:rsidRDefault="00C73708" w:rsidP="00E650B5">
      <w:pPr>
        <w:pStyle w:val="Sinespaciado"/>
      </w:pPr>
    </w:p>
    <w:p w:rsidR="00C73708" w:rsidRPr="00D64DA4" w:rsidRDefault="00C73708" w:rsidP="00E650B5">
      <w:pPr>
        <w:spacing w:after="0" w:line="276" w:lineRule="auto"/>
        <w:ind w:right="3" w:firstLine="708"/>
        <w:jc w:val="both"/>
        <w:rPr>
          <w:rFonts w:ascii="Tahoma" w:hAnsi="Tahoma" w:cs="Tahoma"/>
          <w:b/>
          <w:bCs/>
        </w:rPr>
      </w:pPr>
      <w:r w:rsidRPr="00D64DA4">
        <w:rPr>
          <w:rFonts w:ascii="Tahoma" w:hAnsi="Tahoma" w:cs="Tahoma"/>
          <w:iCs/>
        </w:rPr>
        <w:t>P</w:t>
      </w:r>
      <w:r w:rsidRPr="00D64DA4">
        <w:rPr>
          <w:rFonts w:ascii="Tahoma" w:hAnsi="Tahoma" w:cs="Tahoma"/>
        </w:rPr>
        <w:t xml:space="preserve">rocede la Judicatura a resolver la impugnación propuesta contra la sentencia proferida el día </w:t>
      </w:r>
      <w:r w:rsidR="001A553D">
        <w:rPr>
          <w:rFonts w:ascii="Tahoma" w:hAnsi="Tahoma" w:cs="Tahoma"/>
        </w:rPr>
        <w:t>20</w:t>
      </w:r>
      <w:r w:rsidR="00E82F66" w:rsidRPr="00D64DA4">
        <w:rPr>
          <w:rFonts w:ascii="Tahoma" w:hAnsi="Tahoma" w:cs="Tahoma"/>
        </w:rPr>
        <w:t xml:space="preserve"> </w:t>
      </w:r>
      <w:r w:rsidRPr="00D64DA4">
        <w:rPr>
          <w:rFonts w:ascii="Tahoma" w:hAnsi="Tahoma" w:cs="Tahoma"/>
        </w:rPr>
        <w:t xml:space="preserve">de </w:t>
      </w:r>
      <w:r w:rsidR="00080C8C" w:rsidRPr="00D64DA4">
        <w:rPr>
          <w:rFonts w:ascii="Tahoma" w:hAnsi="Tahoma" w:cs="Tahoma"/>
        </w:rPr>
        <w:t>septiembre</w:t>
      </w:r>
      <w:r w:rsidR="000C347F" w:rsidRPr="00D64DA4">
        <w:rPr>
          <w:rFonts w:ascii="Tahoma" w:hAnsi="Tahoma" w:cs="Tahoma"/>
        </w:rPr>
        <w:t xml:space="preserve"> de 201</w:t>
      </w:r>
      <w:r w:rsidR="00D34B93">
        <w:rPr>
          <w:rFonts w:ascii="Tahoma" w:hAnsi="Tahoma" w:cs="Tahoma"/>
        </w:rPr>
        <w:t>8</w:t>
      </w:r>
      <w:r w:rsidR="00106726" w:rsidRPr="00D64DA4">
        <w:rPr>
          <w:rFonts w:ascii="Tahoma" w:hAnsi="Tahoma" w:cs="Tahoma"/>
        </w:rPr>
        <w:t xml:space="preserve"> por el Juzgado</w:t>
      </w:r>
      <w:r w:rsidRPr="00D64DA4">
        <w:rPr>
          <w:rFonts w:ascii="Tahoma" w:hAnsi="Tahoma" w:cs="Tahoma"/>
        </w:rPr>
        <w:t xml:space="preserve"> </w:t>
      </w:r>
      <w:r w:rsidR="001A553D">
        <w:rPr>
          <w:rFonts w:ascii="Tahoma" w:hAnsi="Tahoma" w:cs="Tahoma"/>
        </w:rPr>
        <w:t>Tercero</w:t>
      </w:r>
      <w:r w:rsidRPr="00D64DA4">
        <w:rPr>
          <w:rFonts w:ascii="Tahoma" w:hAnsi="Tahoma" w:cs="Tahoma"/>
        </w:rPr>
        <w:t xml:space="preserve"> Laboral del Circuito de Pereira, dentro de la acción de tutela </w:t>
      </w:r>
      <w:r w:rsidR="00D03F82" w:rsidRPr="00D64DA4">
        <w:rPr>
          <w:rFonts w:ascii="Tahoma" w:hAnsi="Tahoma" w:cs="Tahoma"/>
        </w:rPr>
        <w:t>impetrada</w:t>
      </w:r>
      <w:r w:rsidR="00296AE1" w:rsidRPr="00D64DA4">
        <w:rPr>
          <w:rFonts w:ascii="Tahoma" w:hAnsi="Tahoma" w:cs="Tahoma"/>
        </w:rPr>
        <w:t xml:space="preserve"> por</w:t>
      </w:r>
      <w:r w:rsidR="001A553D">
        <w:rPr>
          <w:rFonts w:ascii="Tahoma" w:hAnsi="Tahoma" w:cs="Tahoma"/>
          <w:b/>
        </w:rPr>
        <w:t xml:space="preserve"> Hernando David Mosquera Jiménez</w:t>
      </w:r>
      <w:r w:rsidR="00B41FF9">
        <w:rPr>
          <w:rFonts w:ascii="Tahoma" w:hAnsi="Tahoma" w:cs="Tahoma"/>
          <w:b/>
        </w:rPr>
        <w:t>,</w:t>
      </w:r>
      <w:r w:rsidR="00E97D5C">
        <w:rPr>
          <w:rFonts w:ascii="Tahoma" w:hAnsi="Tahoma" w:cs="Tahoma"/>
          <w:b/>
        </w:rPr>
        <w:t xml:space="preserve"> </w:t>
      </w:r>
      <w:r w:rsidR="00B33700" w:rsidRPr="00D64DA4">
        <w:rPr>
          <w:rFonts w:ascii="Tahoma" w:hAnsi="Tahoma" w:cs="Tahoma"/>
        </w:rPr>
        <w:t xml:space="preserve">por intermedio </w:t>
      </w:r>
      <w:r w:rsidR="00E71C2F" w:rsidRPr="00D64DA4">
        <w:rPr>
          <w:rFonts w:ascii="Tahoma" w:hAnsi="Tahoma" w:cs="Tahoma"/>
        </w:rPr>
        <w:t>de apoderado judicial</w:t>
      </w:r>
      <w:r w:rsidR="00E71C2F" w:rsidRPr="00D64DA4">
        <w:rPr>
          <w:rFonts w:ascii="Tahoma" w:hAnsi="Tahoma" w:cs="Tahoma"/>
          <w:b/>
        </w:rPr>
        <w:t>,</w:t>
      </w:r>
      <w:r w:rsidR="00296AE1" w:rsidRPr="00D64DA4">
        <w:rPr>
          <w:rFonts w:ascii="Tahoma" w:hAnsi="Tahoma" w:cs="Tahoma"/>
        </w:rPr>
        <w:t xml:space="preserve"> </w:t>
      </w:r>
      <w:r w:rsidR="00D03F82" w:rsidRPr="00D64DA4">
        <w:rPr>
          <w:rFonts w:ascii="Tahoma" w:hAnsi="Tahoma" w:cs="Tahoma"/>
        </w:rPr>
        <w:t xml:space="preserve">en </w:t>
      </w:r>
      <w:r w:rsidR="00216361" w:rsidRPr="00D64DA4">
        <w:rPr>
          <w:rFonts w:ascii="Tahoma" w:hAnsi="Tahoma" w:cs="Tahoma"/>
          <w:bCs/>
        </w:rPr>
        <w:t>contra</w:t>
      </w:r>
      <w:r w:rsidR="00106726" w:rsidRPr="00D64DA4">
        <w:rPr>
          <w:rFonts w:ascii="Tahoma" w:hAnsi="Tahoma" w:cs="Tahoma"/>
          <w:bCs/>
        </w:rPr>
        <w:t xml:space="preserve"> de</w:t>
      </w:r>
      <w:r w:rsidR="001A553D">
        <w:rPr>
          <w:rFonts w:ascii="Tahoma" w:hAnsi="Tahoma" w:cs="Tahoma"/>
          <w:bCs/>
        </w:rPr>
        <w:t>l</w:t>
      </w:r>
      <w:r w:rsidR="001A553D">
        <w:rPr>
          <w:rFonts w:ascii="Tahoma" w:hAnsi="Tahoma" w:cs="Tahoma"/>
          <w:b/>
          <w:bCs/>
        </w:rPr>
        <w:t xml:space="preserve"> Instituto Colombiano de Crédito y Estudios Técnicos en el Exterior – ICETEX-</w:t>
      </w:r>
      <w:r w:rsidR="000C347F" w:rsidRPr="00D64DA4">
        <w:rPr>
          <w:rFonts w:ascii="Tahoma" w:hAnsi="Tahoma" w:cs="Tahoma"/>
          <w:b/>
          <w:bCs/>
        </w:rPr>
        <w:t>,</w:t>
      </w:r>
      <w:r w:rsidR="00106726" w:rsidRPr="00D64DA4">
        <w:rPr>
          <w:rFonts w:ascii="Tahoma" w:hAnsi="Tahoma" w:cs="Tahoma"/>
          <w:b/>
          <w:bCs/>
        </w:rPr>
        <w:t xml:space="preserve"> </w:t>
      </w:r>
      <w:r w:rsidR="00216361" w:rsidRPr="00D64DA4">
        <w:rPr>
          <w:rFonts w:ascii="Tahoma" w:hAnsi="Tahoma" w:cs="Tahoma"/>
          <w:bCs/>
        </w:rPr>
        <w:t xml:space="preserve">a través de la cual pretende que se ampare </w:t>
      </w:r>
      <w:r w:rsidR="001A553D">
        <w:rPr>
          <w:rFonts w:ascii="Tahoma" w:hAnsi="Tahoma" w:cs="Tahoma"/>
          <w:bCs/>
        </w:rPr>
        <w:t xml:space="preserve">sus derechos al </w:t>
      </w:r>
      <w:r w:rsidR="001A553D" w:rsidRPr="001A553D">
        <w:rPr>
          <w:rFonts w:ascii="Tahoma" w:hAnsi="Tahoma" w:cs="Tahoma"/>
          <w:b/>
          <w:bCs/>
        </w:rPr>
        <w:t>libre desarrollo de la personalidad y a la educación.</w:t>
      </w:r>
    </w:p>
    <w:p w:rsidR="00296AE1" w:rsidRPr="00D64DA4" w:rsidRDefault="00296AE1" w:rsidP="00E650B5">
      <w:pPr>
        <w:pStyle w:val="Sinespaciado"/>
        <w:spacing w:line="276" w:lineRule="auto"/>
      </w:pPr>
    </w:p>
    <w:p w:rsidR="00FA248C" w:rsidRPr="008D76E2" w:rsidRDefault="00216361" w:rsidP="00E650B5">
      <w:pPr>
        <w:pStyle w:val="Ttulo4"/>
        <w:numPr>
          <w:ilvl w:val="0"/>
          <w:numId w:val="2"/>
        </w:numPr>
        <w:tabs>
          <w:tab w:val="clear" w:pos="1080"/>
          <w:tab w:val="left" w:pos="426"/>
        </w:tabs>
        <w:spacing w:line="276" w:lineRule="auto"/>
        <w:ind w:left="0" w:firstLine="0"/>
        <w:rPr>
          <w:rFonts w:ascii="Tahoma" w:hAnsi="Tahoma" w:cs="Tahoma"/>
          <w:sz w:val="22"/>
          <w:szCs w:val="22"/>
        </w:rPr>
      </w:pPr>
      <w:r w:rsidRPr="00D64DA4">
        <w:rPr>
          <w:rFonts w:ascii="Tahoma" w:hAnsi="Tahoma" w:cs="Tahoma"/>
          <w:sz w:val="22"/>
          <w:szCs w:val="22"/>
        </w:rPr>
        <w:t>La demanda</w:t>
      </w:r>
    </w:p>
    <w:p w:rsidR="008D76E2" w:rsidRDefault="008D76E2" w:rsidP="00E650B5">
      <w:pPr>
        <w:pStyle w:val="Sinespaciado"/>
        <w:spacing w:line="276" w:lineRule="auto"/>
      </w:pPr>
    </w:p>
    <w:p w:rsidR="008D76E2" w:rsidRDefault="008D76E2" w:rsidP="00E650B5">
      <w:pPr>
        <w:spacing w:after="0" w:line="276" w:lineRule="auto"/>
        <w:ind w:right="-187"/>
        <w:jc w:val="both"/>
        <w:rPr>
          <w:rFonts w:ascii="Tahoma" w:hAnsi="Tahoma" w:cs="Tahoma"/>
        </w:rPr>
      </w:pPr>
      <w:r>
        <w:rPr>
          <w:rFonts w:ascii="Tahoma" w:hAnsi="Tahoma" w:cs="Tahoma"/>
        </w:rPr>
        <w:t xml:space="preserve">      </w:t>
      </w:r>
      <w:r>
        <w:rPr>
          <w:rFonts w:ascii="Tahoma" w:hAnsi="Tahoma" w:cs="Tahoma"/>
        </w:rPr>
        <w:tab/>
        <w:t>El aludido accionante solicita que se tutelen sus derechos al libre desarrollo de la personalidad y a la educación, y en consecuencia, se le ordene al ICETEX autorizar el crédito educativo que desde el 2017 viene disfrutando.</w:t>
      </w:r>
    </w:p>
    <w:p w:rsidR="008D76E2" w:rsidRDefault="008D76E2" w:rsidP="00E650B5">
      <w:pPr>
        <w:spacing w:after="0" w:line="276" w:lineRule="auto"/>
        <w:ind w:right="-187"/>
        <w:jc w:val="both"/>
        <w:rPr>
          <w:rFonts w:ascii="Tahoma" w:hAnsi="Tahoma" w:cs="Tahoma"/>
        </w:rPr>
      </w:pPr>
    </w:p>
    <w:p w:rsidR="001A269F" w:rsidRDefault="008D76E2" w:rsidP="00E650B5">
      <w:pPr>
        <w:spacing w:after="0" w:line="276" w:lineRule="auto"/>
        <w:ind w:right="-187" w:firstLine="708"/>
        <w:jc w:val="both"/>
        <w:rPr>
          <w:rFonts w:ascii="Tahoma" w:hAnsi="Tahoma" w:cs="Tahoma"/>
        </w:rPr>
      </w:pPr>
      <w:r>
        <w:rPr>
          <w:rFonts w:ascii="Tahoma" w:hAnsi="Tahoma" w:cs="Tahoma"/>
        </w:rPr>
        <w:t>Para fundar dichas pretensiones manifiesta que</w:t>
      </w:r>
      <w:r w:rsidR="001A269F">
        <w:rPr>
          <w:rFonts w:ascii="Tahoma" w:hAnsi="Tahoma" w:cs="Tahoma"/>
        </w:rPr>
        <w:t xml:space="preserve"> estudiaba en la Universidad Tecnológica de Bolívar</w:t>
      </w:r>
      <w:r w:rsidR="0048686B">
        <w:rPr>
          <w:rFonts w:ascii="Tahoma" w:hAnsi="Tahoma" w:cs="Tahoma"/>
        </w:rPr>
        <w:t xml:space="preserve"> con un crédito otorgado por el ICETEX.</w:t>
      </w:r>
      <w:r w:rsidR="001A269F">
        <w:rPr>
          <w:rFonts w:ascii="Tahoma" w:hAnsi="Tahoma" w:cs="Tahoma"/>
        </w:rPr>
        <w:t xml:space="preserve"> </w:t>
      </w:r>
    </w:p>
    <w:p w:rsidR="001A269F" w:rsidRDefault="001A269F" w:rsidP="00E650B5">
      <w:pPr>
        <w:spacing w:after="0" w:line="276" w:lineRule="auto"/>
        <w:ind w:right="-187" w:firstLine="708"/>
        <w:jc w:val="both"/>
        <w:rPr>
          <w:rFonts w:ascii="Tahoma" w:hAnsi="Tahoma" w:cs="Tahoma"/>
        </w:rPr>
      </w:pPr>
    </w:p>
    <w:p w:rsidR="008D76E2" w:rsidRDefault="0048686B" w:rsidP="00E650B5">
      <w:pPr>
        <w:spacing w:after="0" w:line="276" w:lineRule="auto"/>
        <w:ind w:right="-187" w:firstLine="708"/>
        <w:jc w:val="both"/>
        <w:rPr>
          <w:rFonts w:ascii="Tahoma" w:hAnsi="Tahoma" w:cs="Tahoma"/>
        </w:rPr>
      </w:pPr>
      <w:r>
        <w:rPr>
          <w:rFonts w:ascii="Tahoma" w:hAnsi="Tahoma" w:cs="Tahoma"/>
        </w:rPr>
        <w:t xml:space="preserve">Señala que </w:t>
      </w:r>
      <w:r w:rsidR="001A269F">
        <w:rPr>
          <w:rFonts w:ascii="Tahoma" w:hAnsi="Tahoma" w:cs="Tahoma"/>
        </w:rPr>
        <w:t xml:space="preserve">adelantó los </w:t>
      </w:r>
      <w:r>
        <w:rPr>
          <w:rFonts w:ascii="Tahoma" w:hAnsi="Tahoma" w:cs="Tahoma"/>
        </w:rPr>
        <w:t>trámites</w:t>
      </w:r>
      <w:r w:rsidR="001A269F">
        <w:rPr>
          <w:rFonts w:ascii="Tahoma" w:hAnsi="Tahoma" w:cs="Tahoma"/>
        </w:rPr>
        <w:t xml:space="preserve"> para el traslado de </w:t>
      </w:r>
      <w:r w:rsidR="0062615A">
        <w:rPr>
          <w:rFonts w:ascii="Tahoma" w:hAnsi="Tahoma" w:cs="Tahoma"/>
        </w:rPr>
        <w:t>dicha universidad h</w:t>
      </w:r>
      <w:r w:rsidR="001A269F">
        <w:rPr>
          <w:rFonts w:ascii="Tahoma" w:hAnsi="Tahoma" w:cs="Tahoma"/>
        </w:rPr>
        <w:t>a</w:t>
      </w:r>
      <w:r w:rsidR="0062615A">
        <w:rPr>
          <w:rFonts w:ascii="Tahoma" w:hAnsi="Tahoma" w:cs="Tahoma"/>
        </w:rPr>
        <w:t>cia</w:t>
      </w:r>
      <w:r w:rsidR="001A269F">
        <w:rPr>
          <w:rFonts w:ascii="Tahoma" w:hAnsi="Tahoma" w:cs="Tahoma"/>
        </w:rPr>
        <w:t xml:space="preserve"> la Univer</w:t>
      </w:r>
      <w:r w:rsidR="0062615A">
        <w:rPr>
          <w:rFonts w:ascii="Tahoma" w:hAnsi="Tahoma" w:cs="Tahoma"/>
        </w:rPr>
        <w:t>sidad Libre de Pereira. En ese</w:t>
      </w:r>
      <w:r w:rsidR="001A269F">
        <w:rPr>
          <w:rFonts w:ascii="Tahoma" w:hAnsi="Tahoma" w:cs="Tahoma"/>
        </w:rPr>
        <w:t xml:space="preserve"> proceso se  le exigía cierta documentación que debía ser solicitada a la universidad de </w:t>
      </w:r>
      <w:proofErr w:type="spellStart"/>
      <w:r w:rsidR="001A269F">
        <w:rPr>
          <w:rFonts w:ascii="Tahoma" w:hAnsi="Tahoma" w:cs="Tahoma"/>
        </w:rPr>
        <w:t>donde</w:t>
      </w:r>
      <w:proofErr w:type="spellEnd"/>
      <w:r w:rsidR="001A269F">
        <w:rPr>
          <w:rFonts w:ascii="Tahoma" w:hAnsi="Tahoma" w:cs="Tahoma"/>
        </w:rPr>
        <w:t xml:space="preserve"> provenía, </w:t>
      </w:r>
      <w:r w:rsidR="0062615A">
        <w:rPr>
          <w:rFonts w:ascii="Tahoma" w:hAnsi="Tahoma" w:cs="Tahoma"/>
        </w:rPr>
        <w:t xml:space="preserve">a fin de </w:t>
      </w:r>
      <w:r w:rsidR="001A269F">
        <w:rPr>
          <w:rFonts w:ascii="Tahoma" w:hAnsi="Tahoma" w:cs="Tahoma"/>
        </w:rPr>
        <w:t>llevar a</w:t>
      </w:r>
      <w:r w:rsidR="00FA6D1E">
        <w:rPr>
          <w:rFonts w:ascii="Tahoma" w:hAnsi="Tahoma" w:cs="Tahoma"/>
        </w:rPr>
        <w:t xml:space="preserve"> </w:t>
      </w:r>
      <w:r w:rsidR="001A269F">
        <w:rPr>
          <w:rFonts w:ascii="Tahoma" w:hAnsi="Tahoma" w:cs="Tahoma"/>
        </w:rPr>
        <w:t xml:space="preserve">cabo el proceso de homologación de materias.  </w:t>
      </w:r>
    </w:p>
    <w:p w:rsidR="001A269F" w:rsidRDefault="001A269F" w:rsidP="00E650B5">
      <w:pPr>
        <w:spacing w:after="0" w:line="276" w:lineRule="auto"/>
        <w:ind w:right="-187" w:firstLine="708"/>
        <w:jc w:val="both"/>
        <w:rPr>
          <w:rFonts w:ascii="Tahoma" w:hAnsi="Tahoma" w:cs="Tahoma"/>
        </w:rPr>
      </w:pPr>
    </w:p>
    <w:p w:rsidR="001A269F" w:rsidRDefault="001A269F" w:rsidP="00E650B5">
      <w:pPr>
        <w:spacing w:after="0" w:line="276" w:lineRule="auto"/>
        <w:ind w:right="-187" w:firstLine="708"/>
        <w:jc w:val="both"/>
        <w:rPr>
          <w:rFonts w:ascii="Tahoma" w:hAnsi="Tahoma" w:cs="Tahoma"/>
        </w:rPr>
      </w:pPr>
      <w:r>
        <w:rPr>
          <w:rFonts w:ascii="Tahoma" w:hAnsi="Tahoma" w:cs="Tahoma"/>
        </w:rPr>
        <w:lastRenderedPageBreak/>
        <w:t xml:space="preserve">Refiere que el 10 de agosto del presente año culminó el proceso de homologación, dando como resultado el certificado de homologación que le </w:t>
      </w:r>
      <w:r w:rsidR="0048686B">
        <w:rPr>
          <w:rFonts w:ascii="Tahoma" w:hAnsi="Tahoma" w:cs="Tahoma"/>
        </w:rPr>
        <w:t>exigía</w:t>
      </w:r>
      <w:r>
        <w:rPr>
          <w:rFonts w:ascii="Tahoma" w:hAnsi="Tahoma" w:cs="Tahoma"/>
        </w:rPr>
        <w:t xml:space="preserve"> el ICETEX para autorizar el traslado de universidad.</w:t>
      </w:r>
      <w:r w:rsidR="004F4EBA">
        <w:rPr>
          <w:rFonts w:ascii="Tahoma" w:hAnsi="Tahoma" w:cs="Tahoma"/>
        </w:rPr>
        <w:t xml:space="preserve"> Contando con dicho</w:t>
      </w:r>
      <w:r w:rsidR="0062615A">
        <w:rPr>
          <w:rFonts w:ascii="Tahoma" w:hAnsi="Tahoma" w:cs="Tahoma"/>
        </w:rPr>
        <w:t xml:space="preserve"> documento</w:t>
      </w:r>
      <w:r w:rsidR="004F4EBA">
        <w:rPr>
          <w:rFonts w:ascii="Tahoma" w:hAnsi="Tahoma" w:cs="Tahoma"/>
        </w:rPr>
        <w:t>, procedió a enviar</w:t>
      </w:r>
      <w:r w:rsidR="0062615A">
        <w:rPr>
          <w:rFonts w:ascii="Tahoma" w:hAnsi="Tahoma" w:cs="Tahoma"/>
        </w:rPr>
        <w:t xml:space="preserve">lo </w:t>
      </w:r>
      <w:r w:rsidR="004F4EBA">
        <w:rPr>
          <w:rFonts w:ascii="Tahoma" w:hAnsi="Tahoma" w:cs="Tahoma"/>
        </w:rPr>
        <w:t xml:space="preserve">a la entidad para que aprobara nuevamente su </w:t>
      </w:r>
      <w:r w:rsidR="00D34B93">
        <w:rPr>
          <w:rFonts w:ascii="Tahoma" w:hAnsi="Tahoma" w:cs="Tahoma"/>
        </w:rPr>
        <w:t>dé</w:t>
      </w:r>
      <w:r w:rsidR="0062615A">
        <w:rPr>
          <w:rFonts w:ascii="Tahoma" w:hAnsi="Tahoma" w:cs="Tahoma"/>
        </w:rPr>
        <w:t>bito</w:t>
      </w:r>
      <w:r w:rsidR="004F4EBA">
        <w:rPr>
          <w:rFonts w:ascii="Tahoma" w:hAnsi="Tahoma" w:cs="Tahoma"/>
        </w:rPr>
        <w:t>, solicitud que fue resuelta de manera negativa bajo el argumento de que el cierre de calenda</w:t>
      </w:r>
      <w:r w:rsidR="0062615A">
        <w:rPr>
          <w:rFonts w:ascii="Tahoma" w:hAnsi="Tahoma" w:cs="Tahoma"/>
        </w:rPr>
        <w:t>rio para la renovación de crédito había tenido ocasión el 5 de agosto de 2018</w:t>
      </w:r>
      <w:r w:rsidR="004F4EBA">
        <w:rPr>
          <w:rFonts w:ascii="Tahoma" w:hAnsi="Tahoma" w:cs="Tahoma"/>
        </w:rPr>
        <w:t>.</w:t>
      </w:r>
    </w:p>
    <w:p w:rsidR="004F4EBA" w:rsidRDefault="004F4EBA" w:rsidP="00E650B5">
      <w:pPr>
        <w:spacing w:after="0" w:line="276" w:lineRule="auto"/>
        <w:ind w:right="-187" w:firstLine="708"/>
        <w:jc w:val="both"/>
        <w:rPr>
          <w:rFonts w:ascii="Tahoma" w:hAnsi="Tahoma" w:cs="Tahoma"/>
        </w:rPr>
      </w:pPr>
    </w:p>
    <w:p w:rsidR="004F4EBA" w:rsidRDefault="004F4EBA" w:rsidP="00E650B5">
      <w:pPr>
        <w:spacing w:after="0" w:line="276" w:lineRule="auto"/>
        <w:ind w:right="-187" w:firstLine="708"/>
        <w:jc w:val="both"/>
        <w:rPr>
          <w:rFonts w:ascii="Tahoma" w:hAnsi="Tahoma" w:cs="Tahoma"/>
        </w:rPr>
      </w:pPr>
      <w:r>
        <w:rPr>
          <w:rFonts w:ascii="Tahoma" w:hAnsi="Tahoma" w:cs="Tahoma"/>
        </w:rPr>
        <w:t>Agrega que el 15 de agosto del año en curso presentó un derecho de petición explicando que</w:t>
      </w:r>
      <w:r w:rsidR="0062615A">
        <w:rPr>
          <w:rFonts w:ascii="Tahoma" w:hAnsi="Tahoma" w:cs="Tahoma"/>
        </w:rPr>
        <w:t xml:space="preserve"> la tardanza al allegar los documentos requeridos para la renovación de su crédito obedecía a una demora en la documentación que se requería en el proceso de cambio de Institución de Educación Superior, y solicitando que se aceptara la renovación extemporánea</w:t>
      </w:r>
      <w:r>
        <w:rPr>
          <w:rFonts w:ascii="Tahoma" w:hAnsi="Tahoma" w:cs="Tahoma"/>
        </w:rPr>
        <w:t xml:space="preserve">. Frente a esta petición la entidad accionada </w:t>
      </w:r>
      <w:r w:rsidR="0062615A">
        <w:rPr>
          <w:rFonts w:ascii="Tahoma" w:hAnsi="Tahoma" w:cs="Tahoma"/>
        </w:rPr>
        <w:t>le manifestó de nuevo que</w:t>
      </w:r>
      <w:r>
        <w:rPr>
          <w:rFonts w:ascii="Tahoma" w:hAnsi="Tahoma" w:cs="Tahoma"/>
        </w:rPr>
        <w:t xml:space="preserve"> los calendarios estaban cerrados.</w:t>
      </w:r>
    </w:p>
    <w:p w:rsidR="004F4EBA" w:rsidRDefault="004F4EBA" w:rsidP="00E650B5">
      <w:pPr>
        <w:spacing w:after="0" w:line="276" w:lineRule="auto"/>
        <w:ind w:right="-187" w:firstLine="708"/>
        <w:jc w:val="both"/>
        <w:rPr>
          <w:rFonts w:ascii="Tahoma" w:hAnsi="Tahoma" w:cs="Tahoma"/>
        </w:rPr>
      </w:pPr>
    </w:p>
    <w:p w:rsidR="004F4EBA" w:rsidRDefault="00320274" w:rsidP="00E650B5">
      <w:pPr>
        <w:spacing w:after="0" w:line="276" w:lineRule="auto"/>
        <w:ind w:right="-187" w:firstLine="708"/>
        <w:jc w:val="both"/>
        <w:rPr>
          <w:rFonts w:ascii="Tahoma" w:hAnsi="Tahoma" w:cs="Tahoma"/>
        </w:rPr>
      </w:pPr>
      <w:r>
        <w:rPr>
          <w:rFonts w:ascii="Tahoma" w:hAnsi="Tahoma" w:cs="Tahoma"/>
        </w:rPr>
        <w:t xml:space="preserve">Finalmente, indica que debido a la respuesta negativa del ICETEX, la Universidad Libre de Pereira no le </w:t>
      </w:r>
      <w:r w:rsidR="003F4F5A">
        <w:rPr>
          <w:rFonts w:ascii="Tahoma" w:hAnsi="Tahoma" w:cs="Tahoma"/>
        </w:rPr>
        <w:t>ha permitido continuar con sus clases</w:t>
      </w:r>
      <w:r>
        <w:rPr>
          <w:rFonts w:ascii="Tahoma" w:hAnsi="Tahoma" w:cs="Tahoma"/>
        </w:rPr>
        <w:t>.</w:t>
      </w:r>
    </w:p>
    <w:p w:rsidR="00E91737" w:rsidRDefault="00E91737" w:rsidP="00E650B5">
      <w:pPr>
        <w:spacing w:after="0" w:line="276" w:lineRule="auto"/>
        <w:ind w:right="-187" w:firstLine="708"/>
        <w:jc w:val="both"/>
        <w:rPr>
          <w:rFonts w:ascii="Tahoma" w:hAnsi="Tahoma" w:cs="Tahoma"/>
        </w:rPr>
      </w:pPr>
    </w:p>
    <w:p w:rsidR="00C73708" w:rsidRPr="00D64DA4" w:rsidRDefault="00EB59F4" w:rsidP="00E650B5">
      <w:pPr>
        <w:pStyle w:val="Ttulo4"/>
        <w:numPr>
          <w:ilvl w:val="0"/>
          <w:numId w:val="2"/>
        </w:numPr>
        <w:tabs>
          <w:tab w:val="clear" w:pos="1080"/>
        </w:tabs>
        <w:spacing w:line="276" w:lineRule="auto"/>
        <w:ind w:left="0" w:firstLine="0"/>
        <w:rPr>
          <w:rFonts w:ascii="Tahoma" w:hAnsi="Tahoma" w:cs="Tahoma"/>
          <w:sz w:val="22"/>
          <w:szCs w:val="22"/>
        </w:rPr>
      </w:pPr>
      <w:r w:rsidRPr="00D64DA4">
        <w:rPr>
          <w:rFonts w:ascii="Tahoma" w:hAnsi="Tahoma" w:cs="Tahoma"/>
          <w:sz w:val="22"/>
          <w:szCs w:val="22"/>
        </w:rPr>
        <w:t>Contestación de la demanda</w:t>
      </w:r>
    </w:p>
    <w:p w:rsidR="00A16AE8" w:rsidRPr="00D64DA4" w:rsidRDefault="00A16AE8" w:rsidP="00E650B5">
      <w:pPr>
        <w:pStyle w:val="Sinespaciado"/>
        <w:spacing w:line="276" w:lineRule="auto"/>
        <w:rPr>
          <w:rFonts w:ascii="Tahoma" w:hAnsi="Tahoma" w:cs="Tahoma"/>
        </w:rPr>
      </w:pPr>
    </w:p>
    <w:p w:rsidR="001C3642" w:rsidRDefault="006F0FE4" w:rsidP="00E650B5">
      <w:pPr>
        <w:pStyle w:val="Sinespaciado"/>
        <w:spacing w:line="276" w:lineRule="auto"/>
        <w:ind w:firstLine="708"/>
        <w:jc w:val="both"/>
        <w:rPr>
          <w:rFonts w:ascii="Tahoma" w:hAnsi="Tahoma" w:cs="Tahoma"/>
        </w:rPr>
      </w:pPr>
      <w:r>
        <w:rPr>
          <w:rFonts w:ascii="Tahoma" w:hAnsi="Tahoma" w:cs="Tahoma"/>
        </w:rPr>
        <w:t>El Instituto Colombiano de Crédito y Estudios Técnicos en el Exterior – ICETEX-  contestó la acción manifestando que</w:t>
      </w:r>
      <w:r w:rsidR="0050396B">
        <w:rPr>
          <w:rFonts w:ascii="Tahoma" w:hAnsi="Tahoma" w:cs="Tahoma"/>
        </w:rPr>
        <w:t xml:space="preserve"> </w:t>
      </w:r>
      <w:r w:rsidR="00131F5A">
        <w:rPr>
          <w:rFonts w:ascii="Tahoma" w:hAnsi="Tahoma" w:cs="Tahoma"/>
        </w:rPr>
        <w:t>a la fecha se encuentra cerrado el calendario para renovación de créditos 2018-2, siendo necesario que el actor continúe con el proceso de renovación en la respectiva Institución de Educación Superior (</w:t>
      </w:r>
      <w:proofErr w:type="spellStart"/>
      <w:r w:rsidR="00131F5A">
        <w:rPr>
          <w:rFonts w:ascii="Tahoma" w:hAnsi="Tahoma" w:cs="Tahoma"/>
        </w:rPr>
        <w:t>IES</w:t>
      </w:r>
      <w:proofErr w:type="spellEnd"/>
      <w:r w:rsidR="00131F5A">
        <w:rPr>
          <w:rFonts w:ascii="Tahoma" w:hAnsi="Tahoma" w:cs="Tahoma"/>
        </w:rPr>
        <w:t>), la cual deberá solicitar la renovación extemporánea del crédito dentro de la vigencia del periodo 2018-2.</w:t>
      </w:r>
    </w:p>
    <w:p w:rsidR="00A41D87" w:rsidRDefault="00A41D87" w:rsidP="00E650B5">
      <w:pPr>
        <w:pStyle w:val="Sinespaciado"/>
        <w:spacing w:line="276" w:lineRule="auto"/>
        <w:ind w:firstLine="708"/>
        <w:jc w:val="both"/>
        <w:rPr>
          <w:rFonts w:ascii="Tahoma" w:hAnsi="Tahoma" w:cs="Tahoma"/>
        </w:rPr>
      </w:pPr>
    </w:p>
    <w:p w:rsidR="002C6C43" w:rsidRDefault="00747F42" w:rsidP="00E650B5">
      <w:pPr>
        <w:pStyle w:val="Sinespaciado"/>
        <w:spacing w:line="276" w:lineRule="auto"/>
        <w:ind w:firstLine="708"/>
        <w:jc w:val="both"/>
        <w:rPr>
          <w:rFonts w:ascii="Tahoma" w:hAnsi="Tahoma" w:cs="Tahoma"/>
        </w:rPr>
      </w:pPr>
      <w:r>
        <w:rPr>
          <w:rFonts w:ascii="Tahoma" w:hAnsi="Tahoma" w:cs="Tahoma"/>
        </w:rPr>
        <w:t>Por otro lado, indicó</w:t>
      </w:r>
      <w:r w:rsidR="00A41D87">
        <w:rPr>
          <w:rFonts w:ascii="Tahoma" w:hAnsi="Tahoma" w:cs="Tahoma"/>
        </w:rPr>
        <w:t xml:space="preserve"> que </w:t>
      </w:r>
      <w:r w:rsidR="00AE7CCB">
        <w:rPr>
          <w:rFonts w:ascii="Tahoma" w:hAnsi="Tahoma" w:cs="Tahoma"/>
        </w:rPr>
        <w:t>de acuerdo</w:t>
      </w:r>
      <w:r w:rsidR="000331A9">
        <w:rPr>
          <w:rFonts w:ascii="Tahoma" w:hAnsi="Tahoma" w:cs="Tahoma"/>
        </w:rPr>
        <w:t xml:space="preserve"> </w:t>
      </w:r>
      <w:r w:rsidR="00AE7CCB">
        <w:rPr>
          <w:rFonts w:ascii="Tahoma" w:hAnsi="Tahoma" w:cs="Tahoma"/>
        </w:rPr>
        <w:t>a</w:t>
      </w:r>
      <w:r w:rsidR="002C6C43">
        <w:rPr>
          <w:rFonts w:ascii="Tahoma" w:hAnsi="Tahoma" w:cs="Tahoma"/>
        </w:rPr>
        <w:t>l</w:t>
      </w:r>
      <w:r w:rsidR="00A41D87">
        <w:rPr>
          <w:rFonts w:ascii="Tahoma" w:hAnsi="Tahoma" w:cs="Tahoma"/>
        </w:rPr>
        <w:t xml:space="preserve"> artíc</w:t>
      </w:r>
      <w:r w:rsidR="00AE7CCB">
        <w:rPr>
          <w:rFonts w:ascii="Tahoma" w:hAnsi="Tahoma" w:cs="Tahoma"/>
        </w:rPr>
        <w:t>ulo 58 de la Ley 1480 de 2011,</w:t>
      </w:r>
      <w:r w:rsidR="00A41D87">
        <w:rPr>
          <w:rFonts w:ascii="Tahoma" w:hAnsi="Tahoma" w:cs="Tahoma"/>
        </w:rPr>
        <w:t xml:space="preserve"> la Superintendencia de Industria y Comercio</w:t>
      </w:r>
      <w:r w:rsidR="00AE7CCB">
        <w:rPr>
          <w:rFonts w:ascii="Tahoma" w:hAnsi="Tahoma" w:cs="Tahoma"/>
        </w:rPr>
        <w:t xml:space="preserve"> tiene la facultad</w:t>
      </w:r>
      <w:r w:rsidR="00A41D87">
        <w:rPr>
          <w:rFonts w:ascii="Tahoma" w:hAnsi="Tahoma" w:cs="Tahoma"/>
        </w:rPr>
        <w:t xml:space="preserve"> para tramitar los procesos que versen sobre violaciones a l</w:t>
      </w:r>
      <w:r w:rsidR="000331A9">
        <w:rPr>
          <w:rFonts w:ascii="Tahoma" w:hAnsi="Tahoma" w:cs="Tahoma"/>
        </w:rPr>
        <w:t>os derechos de los consumidores</w:t>
      </w:r>
      <w:r w:rsidR="00AE7CCB">
        <w:rPr>
          <w:rFonts w:ascii="Tahoma" w:hAnsi="Tahoma" w:cs="Tahoma"/>
        </w:rPr>
        <w:t>, hecho que hace improcedente la presente acción por no cumplirse con el requisito de subsidiariedad, en vista de que el actor cuenta con otro mecanismo idóneo para la protección de sus derechos.</w:t>
      </w:r>
    </w:p>
    <w:p w:rsidR="005308C2" w:rsidRPr="00D64DA4" w:rsidRDefault="006452CD" w:rsidP="00E650B5">
      <w:pPr>
        <w:pStyle w:val="Sinespaciado"/>
        <w:spacing w:line="276" w:lineRule="auto"/>
        <w:rPr>
          <w:rFonts w:ascii="Tahoma" w:hAnsi="Tahoma" w:cs="Tahoma"/>
        </w:rPr>
      </w:pPr>
      <w:r>
        <w:rPr>
          <w:rFonts w:ascii="Tahoma" w:hAnsi="Tahoma" w:cs="Tahoma"/>
        </w:rPr>
        <w:tab/>
      </w:r>
    </w:p>
    <w:p w:rsidR="00C73708" w:rsidRPr="00D64DA4" w:rsidRDefault="003D0AE9" w:rsidP="00E650B5">
      <w:pPr>
        <w:pStyle w:val="Ttulo4"/>
        <w:numPr>
          <w:ilvl w:val="0"/>
          <w:numId w:val="2"/>
        </w:numPr>
        <w:tabs>
          <w:tab w:val="clear" w:pos="1080"/>
        </w:tabs>
        <w:spacing w:line="276" w:lineRule="auto"/>
        <w:ind w:left="0" w:firstLine="0"/>
        <w:rPr>
          <w:rFonts w:ascii="Tahoma" w:hAnsi="Tahoma" w:cs="Tahoma"/>
          <w:sz w:val="22"/>
          <w:szCs w:val="22"/>
        </w:rPr>
      </w:pPr>
      <w:r w:rsidRPr="00D64DA4">
        <w:rPr>
          <w:rFonts w:ascii="Tahoma" w:hAnsi="Tahoma" w:cs="Tahoma"/>
          <w:sz w:val="22"/>
          <w:szCs w:val="22"/>
        </w:rPr>
        <w:t>Providencia impugnada</w:t>
      </w:r>
    </w:p>
    <w:p w:rsidR="00C73708" w:rsidRPr="00D64DA4" w:rsidRDefault="00C73708" w:rsidP="00E650B5">
      <w:pPr>
        <w:pStyle w:val="Sinespaciado"/>
        <w:spacing w:line="276" w:lineRule="auto"/>
      </w:pPr>
    </w:p>
    <w:p w:rsidR="006F37FD" w:rsidRDefault="003C217E" w:rsidP="00E650B5">
      <w:pPr>
        <w:spacing w:after="0" w:line="276" w:lineRule="auto"/>
        <w:ind w:firstLine="708"/>
        <w:jc w:val="both"/>
        <w:rPr>
          <w:rFonts w:ascii="Tahoma" w:hAnsi="Tahoma" w:cs="Tahoma"/>
        </w:rPr>
      </w:pPr>
      <w:r w:rsidRPr="00D64DA4">
        <w:rPr>
          <w:rFonts w:ascii="Tahoma" w:hAnsi="Tahoma" w:cs="Tahoma"/>
        </w:rPr>
        <w:t>La</w:t>
      </w:r>
      <w:r w:rsidR="00E662DB" w:rsidRPr="00D64DA4">
        <w:rPr>
          <w:rFonts w:ascii="Tahoma" w:hAnsi="Tahoma" w:cs="Tahoma"/>
        </w:rPr>
        <w:t xml:space="preserve"> J</w:t>
      </w:r>
      <w:r w:rsidR="003D0AE9" w:rsidRPr="00D64DA4">
        <w:rPr>
          <w:rFonts w:ascii="Tahoma" w:hAnsi="Tahoma" w:cs="Tahoma"/>
        </w:rPr>
        <w:t>uez</w:t>
      </w:r>
      <w:r w:rsidR="0032225B" w:rsidRPr="00D64DA4">
        <w:rPr>
          <w:rFonts w:ascii="Tahoma" w:hAnsi="Tahoma" w:cs="Tahoma"/>
        </w:rPr>
        <w:t>a</w:t>
      </w:r>
      <w:r w:rsidR="00E662DB" w:rsidRPr="00D64DA4">
        <w:rPr>
          <w:rFonts w:ascii="Tahoma" w:hAnsi="Tahoma" w:cs="Tahoma"/>
        </w:rPr>
        <w:t xml:space="preserve"> de primer</w:t>
      </w:r>
      <w:r w:rsidR="009D727D" w:rsidRPr="00D64DA4">
        <w:rPr>
          <w:rFonts w:ascii="Tahoma" w:hAnsi="Tahoma" w:cs="Tahoma"/>
        </w:rPr>
        <w:t xml:space="preserve"> grado, </w:t>
      </w:r>
      <w:r w:rsidR="006452CD">
        <w:rPr>
          <w:rFonts w:ascii="Tahoma" w:hAnsi="Tahoma" w:cs="Tahoma"/>
        </w:rPr>
        <w:t xml:space="preserve">negó </w:t>
      </w:r>
      <w:r w:rsidR="00C752C6">
        <w:rPr>
          <w:rFonts w:ascii="Tahoma" w:hAnsi="Tahoma" w:cs="Tahoma"/>
        </w:rPr>
        <w:t>el amparo de los derechos del joven Hernando David Mosquera Jiménez al considerar improcedente la acción.</w:t>
      </w:r>
    </w:p>
    <w:p w:rsidR="00C752C6" w:rsidRPr="00D64DA4" w:rsidRDefault="00C752C6" w:rsidP="00E650B5">
      <w:pPr>
        <w:spacing w:after="0" w:line="276" w:lineRule="auto"/>
        <w:ind w:firstLine="708"/>
        <w:jc w:val="both"/>
        <w:rPr>
          <w:rFonts w:ascii="Tahoma" w:hAnsi="Tahoma" w:cs="Tahoma"/>
        </w:rPr>
      </w:pPr>
    </w:p>
    <w:p w:rsidR="009B00B3" w:rsidRDefault="00DA0DAC" w:rsidP="00E650B5">
      <w:pPr>
        <w:spacing w:after="0" w:line="276" w:lineRule="auto"/>
        <w:ind w:firstLine="708"/>
        <w:jc w:val="both"/>
        <w:rPr>
          <w:rFonts w:ascii="Tahoma" w:hAnsi="Tahoma" w:cs="Tahoma"/>
        </w:rPr>
      </w:pPr>
      <w:r w:rsidRPr="00D64DA4">
        <w:rPr>
          <w:rFonts w:ascii="Tahoma" w:hAnsi="Tahoma" w:cs="Tahoma"/>
        </w:rPr>
        <w:t>Para llegar a tal conclusión</w:t>
      </w:r>
      <w:r w:rsidR="00BC5A3B" w:rsidRPr="00D64DA4">
        <w:rPr>
          <w:rFonts w:ascii="Tahoma" w:hAnsi="Tahoma" w:cs="Tahoma"/>
        </w:rPr>
        <w:t xml:space="preserve"> </w:t>
      </w:r>
      <w:r w:rsidR="00C752C6">
        <w:rPr>
          <w:rFonts w:ascii="Tahoma" w:hAnsi="Tahoma" w:cs="Tahoma"/>
        </w:rPr>
        <w:t>manifestó</w:t>
      </w:r>
      <w:r w:rsidR="00D649B1">
        <w:rPr>
          <w:rFonts w:ascii="Tahoma" w:hAnsi="Tahoma" w:cs="Tahoma"/>
        </w:rPr>
        <w:t xml:space="preserve"> que </w:t>
      </w:r>
      <w:r w:rsidR="00897683">
        <w:rPr>
          <w:rFonts w:ascii="Tahoma" w:hAnsi="Tahoma" w:cs="Tahoma"/>
        </w:rPr>
        <w:t>el actor presentó los documentos para la convalidación de su crédito cuando el periodo para ello ya había vencido</w:t>
      </w:r>
      <w:r w:rsidR="00C752C6">
        <w:rPr>
          <w:rFonts w:ascii="Tahoma" w:hAnsi="Tahoma" w:cs="Tahoma"/>
        </w:rPr>
        <w:t xml:space="preserve">, </w:t>
      </w:r>
      <w:r w:rsidR="00897683">
        <w:rPr>
          <w:rFonts w:ascii="Tahoma" w:hAnsi="Tahoma" w:cs="Tahoma"/>
        </w:rPr>
        <w:t xml:space="preserve">haciéndose imposible </w:t>
      </w:r>
      <w:r w:rsidR="00C752C6">
        <w:rPr>
          <w:rFonts w:ascii="Tahoma" w:hAnsi="Tahoma" w:cs="Tahoma"/>
        </w:rPr>
        <w:t xml:space="preserve"> el reconocimiento y renovación del</w:t>
      </w:r>
      <w:r w:rsidR="00897683">
        <w:rPr>
          <w:rFonts w:ascii="Tahoma" w:hAnsi="Tahoma" w:cs="Tahoma"/>
        </w:rPr>
        <w:t xml:space="preserve"> mismo</w:t>
      </w:r>
      <w:r w:rsidR="009B00B3">
        <w:rPr>
          <w:rFonts w:ascii="Tahoma" w:hAnsi="Tahoma" w:cs="Tahoma"/>
        </w:rPr>
        <w:t xml:space="preserve">. </w:t>
      </w:r>
    </w:p>
    <w:p w:rsidR="009B00B3" w:rsidRDefault="009B00B3" w:rsidP="00E650B5">
      <w:pPr>
        <w:spacing w:after="0" w:line="276" w:lineRule="auto"/>
        <w:ind w:firstLine="708"/>
        <w:jc w:val="both"/>
        <w:rPr>
          <w:rFonts w:ascii="Tahoma" w:hAnsi="Tahoma" w:cs="Tahoma"/>
        </w:rPr>
      </w:pPr>
    </w:p>
    <w:p w:rsidR="00C752C6" w:rsidRDefault="009B00B3" w:rsidP="00E650B5">
      <w:pPr>
        <w:spacing w:after="0" w:line="276" w:lineRule="auto"/>
        <w:ind w:firstLine="708"/>
        <w:jc w:val="both"/>
        <w:rPr>
          <w:rFonts w:ascii="Tahoma" w:hAnsi="Tahoma" w:cs="Tahoma"/>
        </w:rPr>
      </w:pPr>
      <w:r>
        <w:rPr>
          <w:rFonts w:ascii="Tahoma" w:hAnsi="Tahoma" w:cs="Tahoma"/>
        </w:rPr>
        <w:t>Bajo ese argumento c</w:t>
      </w:r>
      <w:r w:rsidR="00C752C6">
        <w:rPr>
          <w:rFonts w:ascii="Tahoma" w:hAnsi="Tahoma" w:cs="Tahoma"/>
        </w:rPr>
        <w:t>oncluyó que no h</w:t>
      </w:r>
      <w:r w:rsidR="00FA1F40">
        <w:rPr>
          <w:rFonts w:ascii="Tahoma" w:hAnsi="Tahoma" w:cs="Tahoma"/>
        </w:rPr>
        <w:t xml:space="preserve">ubo </w:t>
      </w:r>
      <w:r w:rsidR="00C752C6">
        <w:rPr>
          <w:rFonts w:ascii="Tahoma" w:hAnsi="Tahoma" w:cs="Tahoma"/>
        </w:rPr>
        <w:t>ninguna clase de actuación irregular por parte de la entidad, puesto que se ha sujetado a las exigencias legales que en el mo</w:t>
      </w:r>
      <w:r>
        <w:rPr>
          <w:rFonts w:ascii="Tahoma" w:hAnsi="Tahoma" w:cs="Tahoma"/>
        </w:rPr>
        <w:t xml:space="preserve">mento se encontraban vigentes, debiéndose la negativa del crédito al incumpliendo de las exigencias que </w:t>
      </w:r>
      <w:r w:rsidR="00395830">
        <w:rPr>
          <w:rFonts w:ascii="Tahoma" w:hAnsi="Tahoma" w:cs="Tahoma"/>
        </w:rPr>
        <w:t>tenía</w:t>
      </w:r>
      <w:r>
        <w:rPr>
          <w:rFonts w:ascii="Tahoma" w:hAnsi="Tahoma" w:cs="Tahoma"/>
        </w:rPr>
        <w:t xml:space="preserve"> que acreditar el accionante, lo cual consideró</w:t>
      </w:r>
      <w:r w:rsidR="00C752C6">
        <w:rPr>
          <w:rFonts w:ascii="Tahoma" w:hAnsi="Tahoma" w:cs="Tahoma"/>
        </w:rPr>
        <w:t xml:space="preserve"> razón suficiente para nega</w:t>
      </w:r>
      <w:r>
        <w:rPr>
          <w:rFonts w:ascii="Tahoma" w:hAnsi="Tahoma" w:cs="Tahoma"/>
        </w:rPr>
        <w:t>r la protección constitucional, pues a su juicio resultaba improcedente.</w:t>
      </w:r>
    </w:p>
    <w:p w:rsidR="006452CD" w:rsidRPr="00D64DA4" w:rsidRDefault="006452CD" w:rsidP="00E650B5">
      <w:pPr>
        <w:spacing w:after="0" w:line="276" w:lineRule="auto"/>
        <w:jc w:val="both"/>
        <w:rPr>
          <w:rFonts w:ascii="Tahoma" w:hAnsi="Tahoma" w:cs="Tahoma"/>
        </w:rPr>
      </w:pPr>
    </w:p>
    <w:p w:rsidR="00C73708" w:rsidRPr="00D64DA4" w:rsidRDefault="00D34B6B" w:rsidP="00E650B5">
      <w:pPr>
        <w:pStyle w:val="Ttulo4"/>
        <w:numPr>
          <w:ilvl w:val="0"/>
          <w:numId w:val="2"/>
        </w:numPr>
        <w:tabs>
          <w:tab w:val="clear" w:pos="1080"/>
          <w:tab w:val="left" w:pos="426"/>
        </w:tabs>
        <w:spacing w:line="276" w:lineRule="auto"/>
        <w:ind w:left="0" w:firstLine="0"/>
        <w:rPr>
          <w:rFonts w:ascii="Tahoma" w:hAnsi="Tahoma" w:cs="Tahoma"/>
          <w:sz w:val="22"/>
          <w:szCs w:val="22"/>
        </w:rPr>
      </w:pPr>
      <w:r w:rsidRPr="00D64DA4">
        <w:rPr>
          <w:rFonts w:ascii="Tahoma" w:hAnsi="Tahoma" w:cs="Tahoma"/>
          <w:sz w:val="22"/>
          <w:szCs w:val="22"/>
        </w:rPr>
        <w:t>Impugnación</w:t>
      </w:r>
    </w:p>
    <w:p w:rsidR="00C73708" w:rsidRPr="00D64DA4" w:rsidRDefault="00C73708" w:rsidP="00E650B5">
      <w:pPr>
        <w:pStyle w:val="Sinespaciado"/>
        <w:tabs>
          <w:tab w:val="left" w:pos="6360"/>
        </w:tabs>
        <w:spacing w:line="276" w:lineRule="auto"/>
      </w:pPr>
    </w:p>
    <w:p w:rsidR="00D13651" w:rsidRDefault="00044BE2" w:rsidP="00E650B5">
      <w:pPr>
        <w:spacing w:after="0" w:line="276" w:lineRule="auto"/>
        <w:ind w:firstLine="708"/>
        <w:jc w:val="both"/>
        <w:rPr>
          <w:rFonts w:ascii="Tahoma" w:hAnsi="Tahoma" w:cs="Tahoma"/>
        </w:rPr>
      </w:pPr>
      <w:r>
        <w:rPr>
          <w:rFonts w:ascii="Tahoma" w:hAnsi="Tahoma" w:cs="Tahoma"/>
        </w:rPr>
        <w:t xml:space="preserve">El accionante </w:t>
      </w:r>
      <w:r w:rsidR="00F36D68" w:rsidRPr="00D64DA4">
        <w:rPr>
          <w:rFonts w:ascii="Tahoma" w:hAnsi="Tahoma" w:cs="Tahoma"/>
        </w:rPr>
        <w:t xml:space="preserve">impugnó la decisión </w:t>
      </w:r>
      <w:r w:rsidR="00896F4D">
        <w:rPr>
          <w:rFonts w:ascii="Tahoma" w:hAnsi="Tahoma" w:cs="Tahoma"/>
        </w:rPr>
        <w:t xml:space="preserve">arguyendo que </w:t>
      </w:r>
      <w:r w:rsidR="00D13651">
        <w:rPr>
          <w:rFonts w:ascii="Tahoma" w:hAnsi="Tahoma" w:cs="Tahoma"/>
        </w:rPr>
        <w:t xml:space="preserve">no encuentra acertado que la Jueza de primer grado niegue el amparo por la simple razón de que hubiese solicitado la aplicación extemporánea del crédito para el departamento de Risaralda, cuando ni siquiera le fue </w:t>
      </w:r>
      <w:r w:rsidR="00D13651">
        <w:rPr>
          <w:rFonts w:ascii="Tahoma" w:hAnsi="Tahoma" w:cs="Tahoma"/>
        </w:rPr>
        <w:lastRenderedPageBreak/>
        <w:t xml:space="preserve">negado o cancelado el mismo por incumplimiento en los requisitos previstos en el reglamento de </w:t>
      </w:r>
      <w:r w:rsidR="00FA6D1E">
        <w:rPr>
          <w:rFonts w:ascii="Tahoma" w:hAnsi="Tahoma" w:cs="Tahoma"/>
        </w:rPr>
        <w:t>préstamos</w:t>
      </w:r>
      <w:r w:rsidR="00D13651">
        <w:rPr>
          <w:rFonts w:ascii="Tahoma" w:hAnsi="Tahoma" w:cs="Tahoma"/>
        </w:rPr>
        <w:t xml:space="preserve"> de la entidad.</w:t>
      </w:r>
    </w:p>
    <w:p w:rsidR="00D13651" w:rsidRDefault="00D13651" w:rsidP="00E650B5">
      <w:pPr>
        <w:spacing w:after="0" w:line="276" w:lineRule="auto"/>
        <w:ind w:firstLine="708"/>
        <w:jc w:val="both"/>
        <w:rPr>
          <w:rFonts w:ascii="Tahoma" w:hAnsi="Tahoma" w:cs="Tahoma"/>
        </w:rPr>
      </w:pPr>
    </w:p>
    <w:p w:rsidR="00E650B5" w:rsidRDefault="00D13651" w:rsidP="004C011D">
      <w:pPr>
        <w:spacing w:after="0" w:line="276" w:lineRule="auto"/>
        <w:ind w:firstLine="708"/>
        <w:jc w:val="both"/>
        <w:rPr>
          <w:rFonts w:ascii="Tahoma" w:hAnsi="Tahoma" w:cs="Tahoma"/>
        </w:rPr>
      </w:pPr>
      <w:r>
        <w:rPr>
          <w:rFonts w:ascii="Tahoma" w:hAnsi="Tahoma" w:cs="Tahoma"/>
        </w:rPr>
        <w:t xml:space="preserve">Agrega que de seguir vigente la decisión impugnada, se vería obligado a suspender sus estudios, toda vez que no cuenta con los recursos para solventar su </w:t>
      </w:r>
      <w:r w:rsidR="00FA6D1E">
        <w:rPr>
          <w:rFonts w:ascii="Tahoma" w:hAnsi="Tahoma" w:cs="Tahoma"/>
        </w:rPr>
        <w:t>matrícula</w:t>
      </w:r>
      <w:r>
        <w:rPr>
          <w:rFonts w:ascii="Tahoma" w:hAnsi="Tahoma" w:cs="Tahoma"/>
        </w:rPr>
        <w:t>, situación que no considera justa.</w:t>
      </w:r>
    </w:p>
    <w:p w:rsidR="004C011D" w:rsidRPr="004C011D" w:rsidRDefault="004C011D" w:rsidP="004C011D">
      <w:pPr>
        <w:spacing w:after="0" w:line="276" w:lineRule="auto"/>
        <w:ind w:firstLine="708"/>
        <w:jc w:val="both"/>
        <w:rPr>
          <w:rFonts w:ascii="Tahoma" w:hAnsi="Tahoma" w:cs="Tahoma"/>
        </w:rPr>
      </w:pPr>
    </w:p>
    <w:p w:rsidR="00C73708" w:rsidRPr="00D64DA4" w:rsidRDefault="00D34B6B" w:rsidP="00E650B5">
      <w:pPr>
        <w:pStyle w:val="Ttulo4"/>
        <w:numPr>
          <w:ilvl w:val="0"/>
          <w:numId w:val="2"/>
        </w:numPr>
        <w:tabs>
          <w:tab w:val="clear" w:pos="1080"/>
          <w:tab w:val="left" w:pos="426"/>
        </w:tabs>
        <w:spacing w:line="276" w:lineRule="auto"/>
        <w:ind w:left="0" w:firstLine="0"/>
        <w:rPr>
          <w:rFonts w:ascii="Tahoma" w:hAnsi="Tahoma" w:cs="Tahoma"/>
          <w:sz w:val="22"/>
          <w:szCs w:val="22"/>
        </w:rPr>
      </w:pPr>
      <w:r w:rsidRPr="00D64DA4">
        <w:rPr>
          <w:rFonts w:ascii="Tahoma" w:hAnsi="Tahoma" w:cs="Tahoma"/>
          <w:sz w:val="22"/>
          <w:szCs w:val="22"/>
        </w:rPr>
        <w:t>Consideraciones</w:t>
      </w:r>
    </w:p>
    <w:p w:rsidR="00904792" w:rsidRPr="00D64DA4" w:rsidRDefault="00904792" w:rsidP="00E650B5">
      <w:pPr>
        <w:pStyle w:val="Sinespaciado"/>
        <w:spacing w:line="276" w:lineRule="auto"/>
      </w:pPr>
    </w:p>
    <w:p w:rsidR="009404D3" w:rsidRPr="00D64DA4" w:rsidRDefault="00C86E61" w:rsidP="00E650B5">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D64DA4">
        <w:rPr>
          <w:rFonts w:ascii="Tahoma" w:hAnsi="Tahoma" w:cs="Tahoma"/>
          <w:b/>
          <w:spacing w:val="-2"/>
        </w:rPr>
        <w:t>P</w:t>
      </w:r>
      <w:r w:rsidR="00C73708" w:rsidRPr="00D64DA4">
        <w:rPr>
          <w:rFonts w:ascii="Tahoma" w:hAnsi="Tahoma" w:cs="Tahoma"/>
          <w:b/>
          <w:spacing w:val="-2"/>
        </w:rPr>
        <w:t xml:space="preserve">roblema </w:t>
      </w:r>
      <w:r w:rsidR="00931072" w:rsidRPr="00D64DA4">
        <w:rPr>
          <w:rFonts w:ascii="Tahoma" w:hAnsi="Tahoma" w:cs="Tahoma"/>
          <w:b/>
          <w:spacing w:val="-2"/>
        </w:rPr>
        <w:t xml:space="preserve">jurídico </w:t>
      </w:r>
      <w:r w:rsidR="00C73708" w:rsidRPr="00D64DA4">
        <w:rPr>
          <w:rFonts w:ascii="Tahoma" w:hAnsi="Tahoma" w:cs="Tahoma"/>
          <w:b/>
          <w:spacing w:val="-2"/>
        </w:rPr>
        <w:t>por resolver</w:t>
      </w:r>
    </w:p>
    <w:p w:rsidR="00C73708" w:rsidRPr="00D64DA4" w:rsidRDefault="00C73708" w:rsidP="00E650B5">
      <w:pPr>
        <w:pStyle w:val="Sinespaciado"/>
        <w:spacing w:line="276" w:lineRule="auto"/>
      </w:pPr>
    </w:p>
    <w:p w:rsidR="000F146B" w:rsidRDefault="005308C2" w:rsidP="00E650B5">
      <w:pPr>
        <w:pStyle w:val="Sinespaciado"/>
        <w:spacing w:line="276" w:lineRule="auto"/>
        <w:ind w:firstLine="708"/>
        <w:jc w:val="both"/>
        <w:rPr>
          <w:rFonts w:ascii="Tahoma" w:hAnsi="Tahoma" w:cs="Tahoma"/>
        </w:rPr>
      </w:pPr>
      <w:r w:rsidRPr="00D64DA4">
        <w:rPr>
          <w:rFonts w:ascii="Tahoma" w:hAnsi="Tahoma" w:cs="Tahoma"/>
        </w:rPr>
        <w:t xml:space="preserve">¿Se ha </w:t>
      </w:r>
      <w:r w:rsidR="000F146B">
        <w:rPr>
          <w:rFonts w:ascii="Tahoma" w:hAnsi="Tahoma" w:cs="Tahoma"/>
        </w:rPr>
        <w:t xml:space="preserve">vulnerado el derecho a la educación </w:t>
      </w:r>
      <w:r w:rsidRPr="00D64DA4">
        <w:rPr>
          <w:rFonts w:ascii="Tahoma" w:hAnsi="Tahoma" w:cs="Tahoma"/>
        </w:rPr>
        <w:t xml:space="preserve">del accionante por parte </w:t>
      </w:r>
      <w:r w:rsidR="00D34B93">
        <w:rPr>
          <w:rFonts w:ascii="Tahoma" w:hAnsi="Tahoma" w:cs="Tahoma"/>
        </w:rPr>
        <w:t>del ICETEX</w:t>
      </w:r>
      <w:r w:rsidR="006633A6">
        <w:rPr>
          <w:rFonts w:ascii="Tahoma" w:hAnsi="Tahoma" w:cs="Tahoma"/>
        </w:rPr>
        <w:t xml:space="preserve">, al negarse a </w:t>
      </w:r>
      <w:r w:rsidR="000F146B">
        <w:rPr>
          <w:rFonts w:ascii="Tahoma" w:hAnsi="Tahoma" w:cs="Tahoma"/>
        </w:rPr>
        <w:t xml:space="preserve">autorizar su crédito de estudios bajo el argumento de que el cierre de calendario </w:t>
      </w:r>
      <w:r w:rsidR="00D13651">
        <w:rPr>
          <w:rFonts w:ascii="Tahoma" w:hAnsi="Tahoma" w:cs="Tahoma"/>
        </w:rPr>
        <w:t xml:space="preserve">para solicitarlo </w:t>
      </w:r>
      <w:r w:rsidR="000F146B">
        <w:rPr>
          <w:rFonts w:ascii="Tahoma" w:hAnsi="Tahoma" w:cs="Tahoma"/>
        </w:rPr>
        <w:t>f</w:t>
      </w:r>
      <w:r w:rsidR="00290FCA">
        <w:rPr>
          <w:rFonts w:ascii="Tahoma" w:hAnsi="Tahoma" w:cs="Tahoma"/>
        </w:rPr>
        <w:t>ue anterior a la fecha en que</w:t>
      </w:r>
      <w:r w:rsidR="000F146B">
        <w:rPr>
          <w:rFonts w:ascii="Tahoma" w:hAnsi="Tahoma" w:cs="Tahoma"/>
        </w:rPr>
        <w:t xml:space="preserve"> </w:t>
      </w:r>
      <w:r w:rsidR="00D13651">
        <w:rPr>
          <w:rFonts w:ascii="Tahoma" w:hAnsi="Tahoma" w:cs="Tahoma"/>
        </w:rPr>
        <w:t xml:space="preserve">presentó los documentos para su </w:t>
      </w:r>
      <w:r w:rsidR="000F146B">
        <w:rPr>
          <w:rFonts w:ascii="Tahoma" w:hAnsi="Tahoma" w:cs="Tahoma"/>
        </w:rPr>
        <w:t>validación?</w:t>
      </w:r>
    </w:p>
    <w:p w:rsidR="00D64DA4" w:rsidRPr="00D64DA4" w:rsidRDefault="00D64DA4" w:rsidP="00E650B5">
      <w:pPr>
        <w:pStyle w:val="Sinespaciado"/>
        <w:spacing w:line="276" w:lineRule="auto"/>
        <w:jc w:val="both"/>
      </w:pPr>
    </w:p>
    <w:p w:rsidR="00584A7D" w:rsidRDefault="005204ED" w:rsidP="00E650B5">
      <w:pPr>
        <w:pStyle w:val="Prrafodelista"/>
        <w:numPr>
          <w:ilvl w:val="1"/>
          <w:numId w:val="7"/>
        </w:numPr>
        <w:spacing w:after="0" w:line="276" w:lineRule="auto"/>
        <w:ind w:right="618" w:hanging="11"/>
        <w:jc w:val="both"/>
        <w:rPr>
          <w:rFonts w:ascii="Tahoma" w:hAnsi="Tahoma" w:cs="Tahoma"/>
          <w:b/>
        </w:rPr>
      </w:pPr>
      <w:r>
        <w:rPr>
          <w:rFonts w:ascii="Tahoma" w:hAnsi="Tahoma" w:cs="Tahoma"/>
          <w:b/>
        </w:rPr>
        <w:t>Derecho a la educación</w:t>
      </w:r>
      <w:r w:rsidR="00B64B16">
        <w:rPr>
          <w:rFonts w:ascii="Tahoma" w:hAnsi="Tahoma" w:cs="Tahoma"/>
          <w:b/>
        </w:rPr>
        <w:t xml:space="preserve"> superior</w:t>
      </w:r>
    </w:p>
    <w:p w:rsidR="00B64B16" w:rsidRDefault="00B64B16" w:rsidP="00E650B5">
      <w:pPr>
        <w:pStyle w:val="Prrafodelista"/>
        <w:spacing w:after="0" w:line="276" w:lineRule="auto"/>
        <w:ind w:right="618"/>
        <w:jc w:val="both"/>
        <w:rPr>
          <w:rFonts w:ascii="Tahoma" w:hAnsi="Tahoma" w:cs="Tahoma"/>
          <w:b/>
        </w:rPr>
      </w:pPr>
    </w:p>
    <w:p w:rsidR="00B64B16" w:rsidRPr="00B64B16" w:rsidRDefault="00B64B16" w:rsidP="005C367E">
      <w:pPr>
        <w:pStyle w:val="Sinespaciado"/>
        <w:spacing w:line="276" w:lineRule="auto"/>
        <w:ind w:firstLine="708"/>
        <w:jc w:val="both"/>
        <w:rPr>
          <w:rFonts w:ascii="Tahoma" w:hAnsi="Tahoma" w:cs="Tahoma"/>
        </w:rPr>
      </w:pPr>
      <w:r w:rsidRPr="00B64B16">
        <w:rPr>
          <w:rFonts w:ascii="Tahoma" w:hAnsi="Tahoma" w:cs="Tahoma"/>
        </w:rPr>
        <w:t>En cuanto a este tema, la Corte Constitucional en Sentencia T- 089 de 2017, ha indicado lo siguiente:</w:t>
      </w:r>
    </w:p>
    <w:p w:rsidR="00B64B16" w:rsidRDefault="00B64B16" w:rsidP="00E650B5">
      <w:pPr>
        <w:pStyle w:val="Prrafodelista"/>
        <w:spacing w:after="0" w:line="276" w:lineRule="auto"/>
        <w:ind w:right="618"/>
        <w:jc w:val="both"/>
        <w:rPr>
          <w:rFonts w:ascii="Tahoma" w:hAnsi="Tahoma" w:cs="Tahoma"/>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 xml:space="preserve">La educación tiene cuatro dimensiones constitucionales. Por una parte, es un derecho prestacional porque hace parte de los derechos sociales, económicos y culturales –en adelante </w:t>
      </w:r>
      <w:proofErr w:type="spellStart"/>
      <w:r w:rsidRPr="004C011D">
        <w:rPr>
          <w:rFonts w:ascii="Tahoma" w:hAnsi="Tahoma" w:cs="Tahoma"/>
          <w:sz w:val="20"/>
        </w:rPr>
        <w:t>DESC</w:t>
      </w:r>
      <w:proofErr w:type="spellEnd"/>
      <w:r w:rsidRPr="004C011D">
        <w:rPr>
          <w:rFonts w:ascii="Tahoma" w:hAnsi="Tahoma" w:cs="Tahoma"/>
          <w:sz w:val="20"/>
        </w:rPr>
        <w:t>– (arts. 67, 68 y 69 de la Constitución). Esto implica que su efectividad está ligada a la disponibilidad de recursos económicos, una regulación legal y una estructura organizacional. Por otra parte, se constituye como derecho fundamental cuando se trata de educación primaria y básica y, de manera excepcional, de educación superior, como se explicará más adelante.</w:t>
      </w:r>
    </w:p>
    <w:p w:rsidR="00B0633A" w:rsidRPr="004C011D" w:rsidRDefault="00B0633A" w:rsidP="004C011D">
      <w:pPr>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Así mismo, se trata de un servicio público regulado por la Ley 30 de 1992 (art. 365) y por el Decreto 1075 de 2015. Además, es un derecho-deber ya que implica obligaciones y derechos causados por la relación entre prestadores del servicio y usuarios, es decir, se refiere “concretamente a las obligaciones que se generan por parte de los planteles educativos –públicos o privados-– con los estudiantes y la obligación que tienen éstos a cumplir con los deberes y obligaciones que se estipulan en el reglamento estudiantil”</w:t>
      </w:r>
    </w:p>
    <w:p w:rsidR="00584A7D" w:rsidRPr="004C011D" w:rsidRDefault="00584A7D" w:rsidP="004C011D">
      <w:pPr>
        <w:pStyle w:val="Prrafodelista"/>
        <w:spacing w:after="0" w:line="240" w:lineRule="auto"/>
        <w:ind w:left="567" w:right="420"/>
        <w:jc w:val="both"/>
        <w:rPr>
          <w:rFonts w:ascii="Tahoma" w:hAnsi="Tahoma" w:cs="Tahoma"/>
          <w:b/>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El núcleo esencial del derecho a la educación abarca las siguientes dimensiones según la jurisprudencia constitucional: “(i) disponibilidad, que consiste en la existencia de los medios para que se satisfaga la demanda educativa de las personas, como por ejemplo escuelas, docentes calificados, materiales de enseñanza, entre otros;(ii) accesibilidad, que pone en cabeza del Estado el deber de garantizar en los niños el ingreso a la educación básica, de manera obligatoria y gratuita; (iii) permanencia en el sistema educativo, que protege el derecho a conservar la educación básica sin que existan criterios de exclusión irrazonables y finalmente, (iv) calidad, que consiste en brindarle a los estudiantes una educación que les permita adquirir y producir conocimientos suficientes para desarrollar sus planes de vida, sin importar el nivel socioeconómico.”.</w:t>
      </w:r>
    </w:p>
    <w:p w:rsidR="00B0633A" w:rsidRPr="004C011D" w:rsidRDefault="00B0633A" w:rsidP="004C011D">
      <w:pPr>
        <w:pStyle w:val="Prrafodelista"/>
        <w:spacing w:after="0" w:line="240" w:lineRule="auto"/>
        <w:ind w:left="567" w:right="420"/>
        <w:jc w:val="both"/>
        <w:rPr>
          <w:rFonts w:ascii="Tahoma" w:hAnsi="Tahoma" w:cs="Tahoma"/>
          <w:sz w:val="20"/>
        </w:rPr>
      </w:pPr>
    </w:p>
    <w:p w:rsidR="00584A7D"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 xml:space="preserve"> De conformidad con el artículo 67 de la Constitución, la educación obligatoria “comprenderá como mínimo, un año de preescolar y nueve de educación básica”. Lo anterior, revela que es imperativo que el Estado brinde la educación de cinco años de primaria y cuatro de secundaria que comprende la educación básica. Sin embargo, no exime al Estado de la responsabilidad de brindar la disponibilidad respecto de todas las etapas de la educación (preescolar, primaria, secundaria y superior).</w:t>
      </w:r>
    </w:p>
    <w:p w:rsidR="00B0633A" w:rsidRPr="004C011D" w:rsidRDefault="00B0633A" w:rsidP="004C011D">
      <w:pPr>
        <w:pStyle w:val="Prrafodelista"/>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 xml:space="preserve">En este sentido, la Corte Constitucional ha señalado que si bien la obligación del Estado en materia de educación se limita según el nivel de enseñanza, con base en el principio de progresividad, le corresponde junto con la familia y la sociedad “el deber de procurar el acceso progresivo de las personas a los distintos niveles de escolaridad, mediante la adopción de diferentes medidas, dentro de las que se destaca, por expreso mandato </w:t>
      </w:r>
      <w:r w:rsidRPr="004C011D">
        <w:rPr>
          <w:rFonts w:ascii="Tahoma" w:hAnsi="Tahoma" w:cs="Tahoma"/>
          <w:sz w:val="20"/>
        </w:rPr>
        <w:lastRenderedPageBreak/>
        <w:t>constitucional, la obligación de facilitar mecanismos financieros que hagan posible el acceso de todas las personas aptas a la educación superior”</w:t>
      </w:r>
    </w:p>
    <w:p w:rsidR="00B0633A" w:rsidRPr="004C011D" w:rsidRDefault="00B0633A" w:rsidP="004C011D">
      <w:pPr>
        <w:pStyle w:val="Prrafodelista"/>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Por otro lado, múltiples instrumentos internacionales, que forman parte del bloque de constitucionalidad, soportan esta restricción en relación con la educación superior. La Convención de los Derechos de los Niños, adoptada por la Ley 12 de 1991, en su artículo 28, dispone:</w:t>
      </w:r>
    </w:p>
    <w:p w:rsidR="00B0633A" w:rsidRPr="004C011D" w:rsidRDefault="00B0633A" w:rsidP="004C011D">
      <w:pPr>
        <w:pStyle w:val="Prrafodelista"/>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“1. Los Estados Partes reconocen el derecho del niño a la educación y, a fin de que se pueda ejercer progresivamente y en condiciones de igualdad de oportunidades ese derecho, deberán en particular:</w:t>
      </w:r>
    </w:p>
    <w:p w:rsidR="00B0633A" w:rsidRPr="004C011D" w:rsidRDefault="00B0633A" w:rsidP="004C011D">
      <w:pPr>
        <w:pStyle w:val="Prrafodelista"/>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w:t>
      </w: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c) Hacer la enseñanza superior accesible a todos, sobre la base de la capacidad, por cuantos medios sean apropiados; […] (subrayas fuera del texto original)”[48].</w:t>
      </w: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El Pacto Internacional de Derechos Económicos, Sociales y Culturales, en su artículo 13 numeral 2º literal c), limita la obligatoriedad de la educación a la primaria, lo que deja por fuera al nivel preescolar y a los cuatro años de secundaria que están contemplados en la Carta del 1991:</w:t>
      </w:r>
    </w:p>
    <w:p w:rsidR="00B0633A" w:rsidRPr="004C011D" w:rsidRDefault="00B0633A" w:rsidP="004C011D">
      <w:pPr>
        <w:pStyle w:val="Prrafodelista"/>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“Artículo 13. 2. Los Estados Partes en el presente Pacto reconocen que, con objeto de lograr el pleno ejercicio de este derecho:</w:t>
      </w:r>
    </w:p>
    <w:p w:rsidR="00B0633A" w:rsidRPr="004C011D" w:rsidRDefault="00B0633A" w:rsidP="004C011D">
      <w:pPr>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c) La enseñanza superior debe hacerse igualmente accesible a todos, sobre la base de la capacidad de cada uno, por cuantos medios sean apropiados, y en particular por la implantación progresiva de la enseñanza gratuita;…”.</w:t>
      </w:r>
    </w:p>
    <w:p w:rsidR="00B0633A" w:rsidRPr="004C011D" w:rsidRDefault="00B0633A" w:rsidP="004C011D">
      <w:pPr>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Por otra parte, instrumentos de doctrina internacional como la Declaración Mundial sobre la Educación Superior (1998) y el Marco de Acción Prioritaria para el Cambio y el Desarrollo de la Educación Superior, adoptados por la Organización de las Naciones Unidas para la Educación, la Ciencia y la Cultura (UNESCO), hacen un llamado a los estados miembros para que adopten las medidas necesarias para fomentar la accesibilidad a la educación superior. Por ejemplo, “crear, cuando proceda, el marco legislativo, político y financiero para reformar y desarrollar la educación superior”, e impulsar la vinculación con la investigación y los distintos sectores de la sociedad para que contribuyan eficazmente con el desarrollo. Visto lo anterior, no fija una obligación directa de brindar la educación superior.</w:t>
      </w:r>
    </w:p>
    <w:p w:rsidR="00B0633A" w:rsidRPr="004C011D" w:rsidRDefault="00B0633A" w:rsidP="004C011D">
      <w:pPr>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Teniendo en cuenta que las disposiciones citadas expresan que el acceso y gratuidad de la enseñanza superior es un compromiso gradual  de los Estados, éstos deben tomar medidas para estimular su acceso y permanencia.</w:t>
      </w:r>
    </w:p>
    <w:p w:rsidR="00B0633A" w:rsidRPr="004C011D" w:rsidRDefault="00B0633A" w:rsidP="004C011D">
      <w:pPr>
        <w:pStyle w:val="Prrafodelista"/>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En cumplimiento de este deber, una de las funciones otorgadas al Ministerio de Educación consiste en formular políticas para el fomento de la educación superior. De igual forma, el Instituto Colombiano de Crédito Educativo y Estudios Técnicos (Icetex) está encargado de facilitar mecanismos financieros que hagan posible el acceso a la educación superior “priorizando la población de bajos recursos económicos y aquella con mérito académico”, de manera que, por esta vía, el Estado colombiano tiende progresivamente a la provisión de mecanismos para que los asociados puedan realizarse personal y profesionalmente.</w:t>
      </w:r>
    </w:p>
    <w:p w:rsidR="00B0633A" w:rsidRPr="004C011D" w:rsidRDefault="00B0633A" w:rsidP="004C011D">
      <w:pPr>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 xml:space="preserve"> En concordancia con lo anterior, el derecho a la educación no solo goza de protección constitucional en su modalidad primaria, básica y secundaria. La Corte también ha protegido el derecho al acceso a la educación superior, cuando provoca la amenaza o vulneración de otros derechos de carácter fundamental como la igualdad, el libre desarrollo de la personalidad o el debido proceso por conexidad.</w:t>
      </w:r>
    </w:p>
    <w:p w:rsidR="00B0633A" w:rsidRPr="004C011D" w:rsidRDefault="00B0633A" w:rsidP="004C011D">
      <w:pPr>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 xml:space="preserve">La Corte ha protegido el derecho a la educación por la correspondencia que éste tiene con el desarrollo personal e inclusive el plan de vida del individuo como herramienta para superar situaciones de marginación. Esta perspectiva presume que el grado de educación formal incide decisivamente en la calidad de vida de los individuos, las familias y las colectividades. En efecto atiende a la relación entre la educación y la mejora de los niveles de ingreso, el acceso a oportunidades profesionales, la inserción en la vida productiva, la movilidad social, la salud de las personas, los cambios en la estructura de la familia, la </w:t>
      </w:r>
      <w:r w:rsidRPr="004C011D">
        <w:rPr>
          <w:rFonts w:ascii="Tahoma" w:hAnsi="Tahoma" w:cs="Tahoma"/>
          <w:sz w:val="20"/>
        </w:rPr>
        <w:lastRenderedPageBreak/>
        <w:t>promoción de valores democráticos, la convivencia civilizada y la actividad autónoma y responsable de las personas.</w:t>
      </w:r>
    </w:p>
    <w:p w:rsidR="00B0633A" w:rsidRPr="004C011D" w:rsidRDefault="00B0633A" w:rsidP="004C011D">
      <w:pPr>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En este sentido, en la sentencia T-321 de 2007[54] expresó que “se puede concluir que el derecho a la educación goza de naturaleza fundamental, como quiera que su núcleo esencial comporta un factor de desarrollo personal y social, de manera que su ejercicio se dirige a la realización de la dignidad humana, en tanto permite la concreción de un plan de vida y el desarrollo pleno del individuo en sociedad”.</w:t>
      </w:r>
    </w:p>
    <w:p w:rsidR="00B0633A" w:rsidRPr="004C011D" w:rsidRDefault="00B0633A" w:rsidP="004C011D">
      <w:pPr>
        <w:pStyle w:val="Prrafodelista"/>
        <w:spacing w:after="0" w:line="240" w:lineRule="auto"/>
        <w:ind w:left="567" w:right="420"/>
        <w:jc w:val="both"/>
        <w:rPr>
          <w:rFonts w:ascii="Tahoma" w:hAnsi="Tahoma" w:cs="Tahoma"/>
          <w:sz w:val="20"/>
        </w:rPr>
      </w:pPr>
    </w:p>
    <w:p w:rsidR="00B0633A" w:rsidRPr="004C011D" w:rsidRDefault="00B0633A" w:rsidP="004C011D">
      <w:pPr>
        <w:pStyle w:val="Prrafodelista"/>
        <w:spacing w:after="0" w:line="240" w:lineRule="auto"/>
        <w:ind w:left="567" w:right="420"/>
        <w:jc w:val="both"/>
        <w:rPr>
          <w:rFonts w:ascii="Tahoma" w:hAnsi="Tahoma" w:cs="Tahoma"/>
          <w:sz w:val="20"/>
        </w:rPr>
      </w:pPr>
      <w:r w:rsidRPr="004C011D">
        <w:rPr>
          <w:rFonts w:ascii="Tahoma" w:hAnsi="Tahoma" w:cs="Tahoma"/>
          <w:sz w:val="20"/>
        </w:rPr>
        <w:t>Posteriormente, en la sentencia T-056 de 2011</w:t>
      </w:r>
      <w:r w:rsidR="005C22D5" w:rsidRPr="004C011D">
        <w:rPr>
          <w:rFonts w:ascii="Tahoma" w:hAnsi="Tahoma" w:cs="Tahoma"/>
          <w:sz w:val="20"/>
        </w:rPr>
        <w:t xml:space="preserve"> </w:t>
      </w:r>
      <w:r w:rsidRPr="004C011D">
        <w:rPr>
          <w:rFonts w:ascii="Tahoma" w:hAnsi="Tahoma" w:cs="Tahoma"/>
          <w:sz w:val="20"/>
        </w:rPr>
        <w:t>[56] la Sala Quinta de Revisión afirmó que el derecho fundamental a la educación: (i) es objeto de protección especial del Estado; (ii) es presupuesto básico de la efectividad de otros derechos fundamentales como la escogencia de una profesión u oficio, la igualdad de oportunidades en materia educativa y de realización personal, el libre desarrollo de la personalidad, el trabajo, entre otros, y (iii) es uno de los fines esenciales del Estado social y democrático de derecho.</w:t>
      </w:r>
    </w:p>
    <w:p w:rsidR="00E650B5" w:rsidRPr="00B0633A" w:rsidRDefault="00E650B5" w:rsidP="00E650B5">
      <w:pPr>
        <w:pStyle w:val="Prrafodelista"/>
        <w:spacing w:after="0" w:line="276" w:lineRule="auto"/>
        <w:ind w:right="618"/>
        <w:jc w:val="both"/>
        <w:rPr>
          <w:rFonts w:ascii="Arial Narrow" w:hAnsi="Arial Narrow" w:cs="Tahoma"/>
        </w:rPr>
      </w:pPr>
    </w:p>
    <w:p w:rsidR="000F5C10" w:rsidRPr="00584A7D" w:rsidRDefault="00584A7D" w:rsidP="00E650B5">
      <w:pPr>
        <w:pStyle w:val="Prrafodelista"/>
        <w:numPr>
          <w:ilvl w:val="1"/>
          <w:numId w:val="7"/>
        </w:numPr>
        <w:spacing w:after="0" w:line="276" w:lineRule="auto"/>
        <w:ind w:right="618" w:hanging="11"/>
        <w:jc w:val="both"/>
        <w:rPr>
          <w:rFonts w:ascii="Tahoma" w:hAnsi="Tahoma" w:cs="Tahoma"/>
          <w:b/>
        </w:rPr>
      </w:pPr>
      <w:r>
        <w:rPr>
          <w:rFonts w:ascii="Tahoma" w:hAnsi="Tahoma" w:cs="Tahoma"/>
          <w:b/>
        </w:rPr>
        <w:t xml:space="preserve">Renovación del crédito educativo </w:t>
      </w:r>
    </w:p>
    <w:p w:rsidR="00FB2AC3" w:rsidRDefault="00FB2AC3" w:rsidP="00E650B5">
      <w:pPr>
        <w:pStyle w:val="Prrafodelista"/>
        <w:spacing w:after="0" w:line="276" w:lineRule="auto"/>
        <w:ind w:left="1440"/>
        <w:jc w:val="both"/>
        <w:rPr>
          <w:rFonts w:ascii="Tahoma" w:hAnsi="Tahoma" w:cs="Tahoma"/>
          <w:b/>
        </w:rPr>
      </w:pPr>
    </w:p>
    <w:p w:rsidR="00FB2AC3" w:rsidRPr="00FB2AC3" w:rsidRDefault="00584A7D" w:rsidP="00E650B5">
      <w:pPr>
        <w:spacing w:after="0" w:line="276" w:lineRule="auto"/>
        <w:ind w:firstLine="708"/>
        <w:jc w:val="both"/>
        <w:rPr>
          <w:rFonts w:ascii="Arial Narrow" w:hAnsi="Arial Narrow" w:cs="Tahoma"/>
          <w:i/>
        </w:rPr>
      </w:pPr>
      <w:r>
        <w:rPr>
          <w:rFonts w:ascii="Tahoma" w:hAnsi="Tahoma" w:cs="Tahoma"/>
        </w:rPr>
        <w:t>El Reglamento de Crédito del ICETEX, Acuerdo 029 de 2007, en su artículo 34 define el concepto de renovación del crédito y establece unos requisitos para poder acceder a ello. Textualmente dicho artículo reza:</w:t>
      </w:r>
    </w:p>
    <w:p w:rsidR="000F5C10" w:rsidRPr="00B450B5" w:rsidRDefault="000F5C10" w:rsidP="00E650B5">
      <w:pPr>
        <w:pStyle w:val="Prrafodelista"/>
        <w:spacing w:after="0" w:line="276" w:lineRule="auto"/>
        <w:ind w:left="1440"/>
        <w:jc w:val="both"/>
        <w:rPr>
          <w:rFonts w:ascii="Tahoma" w:hAnsi="Tahoma" w:cs="Tahoma"/>
        </w:rPr>
      </w:pPr>
    </w:p>
    <w:p w:rsidR="00584A7D" w:rsidRPr="004C011D" w:rsidRDefault="00B450B5" w:rsidP="004C011D">
      <w:pPr>
        <w:spacing w:after="0" w:line="240" w:lineRule="auto"/>
        <w:ind w:left="567" w:right="420"/>
        <w:jc w:val="both"/>
        <w:rPr>
          <w:rFonts w:ascii="Tahoma" w:hAnsi="Tahoma" w:cs="Tahoma"/>
          <w:i/>
          <w:sz w:val="20"/>
        </w:rPr>
      </w:pPr>
      <w:r w:rsidRPr="004C011D">
        <w:rPr>
          <w:rFonts w:ascii="Tahoma" w:hAnsi="Tahoma" w:cs="Tahoma"/>
          <w:i/>
          <w:sz w:val="20"/>
        </w:rPr>
        <w:t>“</w:t>
      </w:r>
      <w:r w:rsidR="00584A7D" w:rsidRPr="004C011D">
        <w:rPr>
          <w:rFonts w:ascii="Tahoma" w:hAnsi="Tahoma" w:cs="Tahoma"/>
          <w:i/>
          <w:sz w:val="20"/>
        </w:rPr>
        <w:t>ARTICULO 34. Renovación del crédito educativo</w:t>
      </w:r>
      <w:r w:rsidRPr="004C011D">
        <w:rPr>
          <w:rFonts w:ascii="Tahoma" w:hAnsi="Tahoma" w:cs="Tahoma"/>
          <w:i/>
          <w:sz w:val="20"/>
        </w:rPr>
        <w:t>. La renovación del crédito es la manifestación del beneficiario de continuar con el crédito para la financiación de sus estudios en cada periodo académico y su autorización por parte del ICETEX, previo el cumplimiento de los requisitos y procedimientos establecidos.</w:t>
      </w:r>
    </w:p>
    <w:p w:rsidR="00B450B5" w:rsidRPr="004C011D" w:rsidRDefault="00B450B5" w:rsidP="004C011D">
      <w:pPr>
        <w:pStyle w:val="Prrafodelista"/>
        <w:spacing w:after="0" w:line="240" w:lineRule="auto"/>
        <w:ind w:left="567" w:right="420"/>
        <w:jc w:val="both"/>
        <w:rPr>
          <w:rFonts w:ascii="Tahoma" w:hAnsi="Tahoma" w:cs="Tahoma"/>
          <w:i/>
          <w:sz w:val="20"/>
        </w:rPr>
      </w:pPr>
    </w:p>
    <w:p w:rsidR="00B450B5" w:rsidRPr="004C011D" w:rsidRDefault="00B450B5" w:rsidP="004C011D">
      <w:pPr>
        <w:spacing w:after="0" w:line="240" w:lineRule="auto"/>
        <w:ind w:left="567" w:right="420" w:firstLine="708"/>
        <w:jc w:val="both"/>
        <w:rPr>
          <w:rFonts w:ascii="Tahoma" w:hAnsi="Tahoma" w:cs="Tahoma"/>
          <w:i/>
          <w:sz w:val="20"/>
        </w:rPr>
      </w:pPr>
      <w:r w:rsidRPr="004C011D">
        <w:rPr>
          <w:rFonts w:ascii="Tahoma" w:hAnsi="Tahoma" w:cs="Tahoma"/>
          <w:i/>
          <w:sz w:val="20"/>
        </w:rPr>
        <w:t>Para el proceso de renovación el beneficiario del crédito deberá:</w:t>
      </w:r>
    </w:p>
    <w:p w:rsidR="00B450B5" w:rsidRPr="004C011D" w:rsidRDefault="00B450B5" w:rsidP="004C011D">
      <w:pPr>
        <w:pStyle w:val="Prrafodelista"/>
        <w:spacing w:after="0" w:line="240" w:lineRule="auto"/>
        <w:ind w:left="567" w:right="420"/>
        <w:jc w:val="both"/>
        <w:rPr>
          <w:rFonts w:ascii="Tahoma" w:hAnsi="Tahoma" w:cs="Tahoma"/>
          <w:i/>
          <w:sz w:val="20"/>
        </w:rPr>
      </w:pPr>
    </w:p>
    <w:p w:rsidR="00AB4C57" w:rsidRPr="004C011D" w:rsidRDefault="00B450B5" w:rsidP="004C011D">
      <w:pPr>
        <w:pStyle w:val="Prrafodelista"/>
        <w:numPr>
          <w:ilvl w:val="0"/>
          <w:numId w:val="18"/>
        </w:numPr>
        <w:spacing w:after="0" w:line="240" w:lineRule="auto"/>
        <w:ind w:left="567" w:right="420"/>
        <w:jc w:val="both"/>
        <w:rPr>
          <w:rFonts w:ascii="Tahoma" w:hAnsi="Tahoma" w:cs="Tahoma"/>
          <w:i/>
          <w:sz w:val="20"/>
        </w:rPr>
      </w:pPr>
      <w:r w:rsidRPr="004C011D">
        <w:rPr>
          <w:rFonts w:ascii="Tahoma" w:hAnsi="Tahoma" w:cs="Tahoma"/>
          <w:i/>
          <w:sz w:val="20"/>
        </w:rPr>
        <w:t>Actualizar la información personal y del (de los) deudor(e</w:t>
      </w:r>
      <w:r w:rsidR="0073200B" w:rsidRPr="004C011D">
        <w:rPr>
          <w:rFonts w:ascii="Tahoma" w:hAnsi="Tahoma" w:cs="Tahoma"/>
          <w:i/>
          <w:sz w:val="20"/>
        </w:rPr>
        <w:t xml:space="preserve">s) solidario(s) en cada periodo </w:t>
      </w:r>
      <w:r w:rsidRPr="004C011D">
        <w:rPr>
          <w:rFonts w:ascii="Tahoma" w:hAnsi="Tahoma" w:cs="Tahoma"/>
          <w:i/>
          <w:sz w:val="20"/>
        </w:rPr>
        <w:t>académico en los medios dispuestos por el ICETEX.</w:t>
      </w:r>
    </w:p>
    <w:p w:rsidR="00AB4C57" w:rsidRPr="004C011D" w:rsidRDefault="00B450B5" w:rsidP="004C011D">
      <w:pPr>
        <w:pStyle w:val="Prrafodelista"/>
        <w:numPr>
          <w:ilvl w:val="0"/>
          <w:numId w:val="18"/>
        </w:numPr>
        <w:spacing w:after="0" w:line="240" w:lineRule="auto"/>
        <w:ind w:left="567" w:right="420"/>
        <w:jc w:val="both"/>
        <w:rPr>
          <w:rFonts w:ascii="Tahoma" w:hAnsi="Tahoma" w:cs="Tahoma"/>
          <w:i/>
          <w:sz w:val="20"/>
        </w:rPr>
      </w:pPr>
      <w:r w:rsidRPr="004C011D">
        <w:rPr>
          <w:rFonts w:ascii="Tahoma" w:hAnsi="Tahoma" w:cs="Tahoma"/>
          <w:i/>
          <w:sz w:val="20"/>
        </w:rPr>
        <w:t xml:space="preserve">Estar al día en el </w:t>
      </w:r>
      <w:proofErr w:type="spellStart"/>
      <w:r w:rsidRPr="004C011D">
        <w:rPr>
          <w:rFonts w:ascii="Tahoma" w:hAnsi="Tahoma" w:cs="Tahoma"/>
          <w:i/>
          <w:sz w:val="20"/>
        </w:rPr>
        <w:t>pagó</w:t>
      </w:r>
      <w:proofErr w:type="spellEnd"/>
      <w:r w:rsidRPr="004C011D">
        <w:rPr>
          <w:rFonts w:ascii="Tahoma" w:hAnsi="Tahoma" w:cs="Tahoma"/>
          <w:i/>
          <w:sz w:val="20"/>
        </w:rPr>
        <w:t xml:space="preserve"> de las cuotas con el ICETEX.</w:t>
      </w:r>
    </w:p>
    <w:p w:rsidR="00AB4C57" w:rsidRPr="004C011D" w:rsidRDefault="00B450B5" w:rsidP="004C011D">
      <w:pPr>
        <w:pStyle w:val="Prrafodelista"/>
        <w:numPr>
          <w:ilvl w:val="0"/>
          <w:numId w:val="18"/>
        </w:numPr>
        <w:spacing w:after="0" w:line="240" w:lineRule="auto"/>
        <w:ind w:left="567" w:right="420"/>
        <w:jc w:val="both"/>
        <w:rPr>
          <w:rFonts w:ascii="Tahoma" w:hAnsi="Tahoma" w:cs="Tahoma"/>
          <w:i/>
          <w:sz w:val="20"/>
        </w:rPr>
      </w:pPr>
      <w:r w:rsidRPr="004C011D">
        <w:rPr>
          <w:rFonts w:ascii="Tahoma" w:hAnsi="Tahoma" w:cs="Tahoma"/>
          <w:i/>
          <w:sz w:val="20"/>
        </w:rPr>
        <w:t xml:space="preserve">Ser admitido por la Institución Educativa Superior – </w:t>
      </w:r>
      <w:proofErr w:type="spellStart"/>
      <w:r w:rsidRPr="004C011D">
        <w:rPr>
          <w:rFonts w:ascii="Tahoma" w:hAnsi="Tahoma" w:cs="Tahoma"/>
          <w:i/>
          <w:sz w:val="20"/>
        </w:rPr>
        <w:t>IES</w:t>
      </w:r>
      <w:proofErr w:type="spellEnd"/>
      <w:r w:rsidRPr="004C011D">
        <w:rPr>
          <w:rFonts w:ascii="Tahoma" w:hAnsi="Tahoma" w:cs="Tahoma"/>
          <w:i/>
          <w:sz w:val="20"/>
        </w:rPr>
        <w:t xml:space="preserve"> para cursar el periodo académico siguient</w:t>
      </w:r>
      <w:r w:rsidR="00AB4C57" w:rsidRPr="004C011D">
        <w:rPr>
          <w:rFonts w:ascii="Tahoma" w:hAnsi="Tahoma" w:cs="Tahoma"/>
          <w:i/>
          <w:sz w:val="20"/>
        </w:rPr>
        <w:t>e según el programa de estudios.</w:t>
      </w:r>
    </w:p>
    <w:p w:rsidR="00AB4C57" w:rsidRPr="004C011D" w:rsidRDefault="00B450B5" w:rsidP="004C011D">
      <w:pPr>
        <w:pStyle w:val="Prrafodelista"/>
        <w:numPr>
          <w:ilvl w:val="0"/>
          <w:numId w:val="18"/>
        </w:numPr>
        <w:spacing w:after="0" w:line="240" w:lineRule="auto"/>
        <w:ind w:left="567" w:right="420"/>
        <w:jc w:val="both"/>
        <w:rPr>
          <w:rFonts w:ascii="Tahoma" w:hAnsi="Tahoma" w:cs="Tahoma"/>
          <w:i/>
          <w:sz w:val="20"/>
        </w:rPr>
      </w:pPr>
      <w:r w:rsidRPr="004C011D">
        <w:rPr>
          <w:rFonts w:ascii="Tahoma" w:hAnsi="Tahoma" w:cs="Tahoma"/>
          <w:i/>
          <w:sz w:val="20"/>
        </w:rPr>
        <w:t xml:space="preserve">Los beneficiarios de los créditos para formación avanzada o de posgrado en el exterior, deberán reportar semestralmente el certificado expedido por el centro docente donde conste su continuidad en el programa y el valor de la </w:t>
      </w:r>
      <w:r w:rsidR="00FA6D1E" w:rsidRPr="004C011D">
        <w:rPr>
          <w:rFonts w:ascii="Tahoma" w:hAnsi="Tahoma" w:cs="Tahoma"/>
          <w:i/>
          <w:sz w:val="20"/>
        </w:rPr>
        <w:t>matrícula</w:t>
      </w:r>
      <w:r w:rsidRPr="004C011D">
        <w:rPr>
          <w:rFonts w:ascii="Tahoma" w:hAnsi="Tahoma" w:cs="Tahoma"/>
          <w:i/>
          <w:sz w:val="20"/>
        </w:rPr>
        <w:t>.</w:t>
      </w:r>
    </w:p>
    <w:p w:rsidR="00B450B5" w:rsidRPr="004C011D" w:rsidRDefault="00B450B5" w:rsidP="004C011D">
      <w:pPr>
        <w:pStyle w:val="Prrafodelista"/>
        <w:numPr>
          <w:ilvl w:val="0"/>
          <w:numId w:val="18"/>
        </w:numPr>
        <w:spacing w:after="0" w:line="240" w:lineRule="auto"/>
        <w:ind w:left="567" w:right="420"/>
        <w:jc w:val="both"/>
        <w:rPr>
          <w:rFonts w:ascii="Tahoma" w:hAnsi="Tahoma" w:cs="Tahoma"/>
          <w:i/>
          <w:sz w:val="20"/>
        </w:rPr>
      </w:pPr>
      <w:r w:rsidRPr="004C011D">
        <w:rPr>
          <w:rFonts w:ascii="Tahoma" w:hAnsi="Tahoma" w:cs="Tahoma"/>
          <w:i/>
          <w:sz w:val="20"/>
        </w:rPr>
        <w:t>Los demás requisitos que el ICETEX considere pertinentes, de acuerdo con cada línea y modalidad de crédito.”</w:t>
      </w:r>
    </w:p>
    <w:p w:rsidR="00B450B5" w:rsidRDefault="00B450B5" w:rsidP="00E650B5">
      <w:pPr>
        <w:pStyle w:val="Prrafodelista"/>
        <w:spacing w:after="0" w:line="276" w:lineRule="auto"/>
        <w:ind w:left="1800"/>
        <w:jc w:val="both"/>
        <w:rPr>
          <w:rFonts w:ascii="Arial Narrow" w:hAnsi="Arial Narrow" w:cs="Tahoma"/>
          <w:i/>
        </w:rPr>
      </w:pPr>
    </w:p>
    <w:p w:rsidR="00B450B5" w:rsidRDefault="00B450B5" w:rsidP="00E650B5">
      <w:pPr>
        <w:spacing w:after="0" w:line="276" w:lineRule="auto"/>
        <w:ind w:firstLine="708"/>
        <w:jc w:val="both"/>
        <w:rPr>
          <w:rFonts w:ascii="Tahoma" w:hAnsi="Tahoma" w:cs="Tahoma"/>
        </w:rPr>
      </w:pPr>
      <w:r>
        <w:rPr>
          <w:rFonts w:ascii="Tahoma" w:hAnsi="Tahoma" w:cs="Tahoma"/>
        </w:rPr>
        <w:t>Más adelante, en ese mismo Acuerdo, se estipulan los requisitos para el cambio de Institución Educativa Superior:</w:t>
      </w:r>
    </w:p>
    <w:p w:rsidR="00B450B5" w:rsidRPr="004C011D" w:rsidRDefault="00B450B5" w:rsidP="004C011D">
      <w:pPr>
        <w:spacing w:after="0" w:line="276" w:lineRule="auto"/>
        <w:ind w:right="420" w:firstLine="708"/>
        <w:jc w:val="both"/>
        <w:rPr>
          <w:rFonts w:ascii="Tahoma" w:hAnsi="Tahoma" w:cs="Tahoma"/>
          <w:sz w:val="20"/>
        </w:rPr>
      </w:pPr>
    </w:p>
    <w:p w:rsidR="00B450B5" w:rsidRPr="004C011D" w:rsidRDefault="00B450B5" w:rsidP="004C011D">
      <w:pPr>
        <w:spacing w:after="0" w:line="240" w:lineRule="auto"/>
        <w:ind w:left="708" w:right="420"/>
        <w:jc w:val="both"/>
        <w:rPr>
          <w:rFonts w:ascii="Tahoma" w:hAnsi="Tahoma" w:cs="Tahoma"/>
          <w:i/>
          <w:sz w:val="20"/>
        </w:rPr>
      </w:pPr>
      <w:r w:rsidRPr="004C011D">
        <w:rPr>
          <w:rFonts w:ascii="Tahoma" w:hAnsi="Tahoma" w:cs="Tahoma"/>
          <w:i/>
          <w:sz w:val="20"/>
        </w:rPr>
        <w:t>A</w:t>
      </w:r>
      <w:r w:rsidR="00E10A6B" w:rsidRPr="004C011D">
        <w:rPr>
          <w:rFonts w:ascii="Tahoma" w:hAnsi="Tahoma" w:cs="Tahoma"/>
          <w:i/>
          <w:sz w:val="20"/>
        </w:rPr>
        <w:t xml:space="preserve">RTICULO 47. Cambio de Institución, programa, nivel de formación o de rubro del crédito. El ICETEX podrá autorizar el cambio de Institución de Educación Superior – </w:t>
      </w:r>
      <w:proofErr w:type="spellStart"/>
      <w:r w:rsidR="00E10A6B" w:rsidRPr="004C011D">
        <w:rPr>
          <w:rFonts w:ascii="Tahoma" w:hAnsi="Tahoma" w:cs="Tahoma"/>
          <w:i/>
          <w:sz w:val="20"/>
        </w:rPr>
        <w:t>IES</w:t>
      </w:r>
      <w:proofErr w:type="spellEnd"/>
      <w:r w:rsidR="00E10A6B" w:rsidRPr="004C011D">
        <w:rPr>
          <w:rFonts w:ascii="Tahoma" w:hAnsi="Tahoma" w:cs="Tahoma"/>
          <w:i/>
          <w:sz w:val="20"/>
        </w:rPr>
        <w:t>, programa académico, nivel de formación o rubro del crédito así:</w:t>
      </w:r>
    </w:p>
    <w:p w:rsidR="001C3642" w:rsidRPr="004C011D" w:rsidRDefault="001C3642" w:rsidP="004C011D">
      <w:pPr>
        <w:spacing w:after="0" w:line="240" w:lineRule="auto"/>
        <w:ind w:left="708" w:right="420"/>
        <w:jc w:val="both"/>
        <w:rPr>
          <w:rFonts w:ascii="Tahoma" w:hAnsi="Tahoma" w:cs="Tahoma"/>
          <w:i/>
          <w:sz w:val="20"/>
        </w:rPr>
      </w:pPr>
    </w:p>
    <w:p w:rsidR="00E10A6B" w:rsidRPr="004C011D" w:rsidRDefault="00E10A6B" w:rsidP="004C011D">
      <w:pPr>
        <w:spacing w:after="0" w:line="240" w:lineRule="auto"/>
        <w:ind w:left="708" w:right="420"/>
        <w:jc w:val="both"/>
        <w:rPr>
          <w:rFonts w:ascii="Tahoma" w:hAnsi="Tahoma" w:cs="Tahoma"/>
          <w:i/>
          <w:sz w:val="20"/>
        </w:rPr>
      </w:pPr>
      <w:r w:rsidRPr="004C011D">
        <w:rPr>
          <w:rFonts w:ascii="Tahoma" w:hAnsi="Tahoma" w:cs="Tahoma"/>
          <w:i/>
          <w:sz w:val="20"/>
        </w:rPr>
        <w:t xml:space="preserve">Cuando el beneficiario está cursando estudios universitarios y desea cambiar Institución Educativa Superior – </w:t>
      </w:r>
      <w:proofErr w:type="spellStart"/>
      <w:r w:rsidRPr="004C011D">
        <w:rPr>
          <w:rFonts w:ascii="Tahoma" w:hAnsi="Tahoma" w:cs="Tahoma"/>
          <w:i/>
          <w:sz w:val="20"/>
        </w:rPr>
        <w:t>IES</w:t>
      </w:r>
      <w:proofErr w:type="spellEnd"/>
      <w:r w:rsidRPr="004C011D">
        <w:rPr>
          <w:rFonts w:ascii="Tahoma" w:hAnsi="Tahoma" w:cs="Tahoma"/>
          <w:i/>
          <w:sz w:val="20"/>
        </w:rPr>
        <w:t>, o cuando haya terminado exitosamente su programa de estudios en el nivel técnico profesional o tecnológico y desee continuar sus estudios en el nivel universitario, podrá solicitar la continuidad del crédito educativo, previo cumplimiento de los siguientes requisitos:</w:t>
      </w:r>
    </w:p>
    <w:p w:rsidR="00E10A6B" w:rsidRPr="004C011D" w:rsidRDefault="00E10A6B" w:rsidP="004C011D">
      <w:pPr>
        <w:spacing w:after="0" w:line="240" w:lineRule="auto"/>
        <w:ind w:left="1416" w:right="420"/>
        <w:jc w:val="both"/>
        <w:rPr>
          <w:rFonts w:ascii="Tahoma" w:hAnsi="Tahoma" w:cs="Tahoma"/>
          <w:i/>
          <w:sz w:val="20"/>
        </w:rPr>
      </w:pPr>
    </w:p>
    <w:p w:rsidR="00E10A6B" w:rsidRPr="004C011D" w:rsidRDefault="00E10A6B" w:rsidP="004C011D">
      <w:pPr>
        <w:pStyle w:val="Prrafodelista"/>
        <w:numPr>
          <w:ilvl w:val="0"/>
          <w:numId w:val="19"/>
        </w:numPr>
        <w:spacing w:after="0" w:line="240" w:lineRule="auto"/>
        <w:ind w:right="420"/>
        <w:jc w:val="both"/>
        <w:rPr>
          <w:rFonts w:ascii="Tahoma" w:hAnsi="Tahoma" w:cs="Tahoma"/>
          <w:i/>
          <w:sz w:val="20"/>
        </w:rPr>
      </w:pPr>
      <w:r w:rsidRPr="004C011D">
        <w:rPr>
          <w:rFonts w:ascii="Tahoma" w:hAnsi="Tahoma" w:cs="Tahoma"/>
          <w:i/>
          <w:sz w:val="20"/>
        </w:rPr>
        <w:t xml:space="preserve">Estar a paz y salvo por todo concepto con la </w:t>
      </w:r>
      <w:proofErr w:type="spellStart"/>
      <w:r w:rsidRPr="004C011D">
        <w:rPr>
          <w:rFonts w:ascii="Tahoma" w:hAnsi="Tahoma" w:cs="Tahoma"/>
          <w:i/>
          <w:sz w:val="20"/>
        </w:rPr>
        <w:t>IES</w:t>
      </w:r>
      <w:proofErr w:type="spellEnd"/>
      <w:r w:rsidRPr="004C011D">
        <w:rPr>
          <w:rFonts w:ascii="Tahoma" w:hAnsi="Tahoma" w:cs="Tahoma"/>
          <w:i/>
          <w:sz w:val="20"/>
        </w:rPr>
        <w:t xml:space="preserve"> para la cual se le otorgó originalmente el crédito.</w:t>
      </w:r>
    </w:p>
    <w:p w:rsidR="001C3642" w:rsidRPr="004C011D" w:rsidRDefault="00E10A6B" w:rsidP="004C011D">
      <w:pPr>
        <w:pStyle w:val="Prrafodelista"/>
        <w:numPr>
          <w:ilvl w:val="0"/>
          <w:numId w:val="19"/>
        </w:numPr>
        <w:spacing w:after="0" w:line="240" w:lineRule="auto"/>
        <w:ind w:right="420"/>
        <w:jc w:val="both"/>
        <w:rPr>
          <w:rFonts w:ascii="Tahoma" w:hAnsi="Tahoma" w:cs="Tahoma"/>
          <w:i/>
          <w:sz w:val="20"/>
        </w:rPr>
      </w:pPr>
      <w:r w:rsidRPr="004C011D">
        <w:rPr>
          <w:rFonts w:ascii="Tahoma" w:hAnsi="Tahoma" w:cs="Tahoma"/>
          <w:i/>
          <w:sz w:val="20"/>
        </w:rPr>
        <w:t>Ser admitido con crédito ICETEX</w:t>
      </w:r>
      <w:r w:rsidR="001C3642" w:rsidRPr="004C011D">
        <w:rPr>
          <w:rFonts w:ascii="Tahoma" w:hAnsi="Tahoma" w:cs="Tahoma"/>
          <w:i/>
          <w:sz w:val="20"/>
        </w:rPr>
        <w:t xml:space="preserve"> en la </w:t>
      </w:r>
      <w:proofErr w:type="spellStart"/>
      <w:r w:rsidR="001C3642" w:rsidRPr="004C011D">
        <w:rPr>
          <w:rFonts w:ascii="Tahoma" w:hAnsi="Tahoma" w:cs="Tahoma"/>
          <w:i/>
          <w:sz w:val="20"/>
        </w:rPr>
        <w:t>IES</w:t>
      </w:r>
      <w:proofErr w:type="spellEnd"/>
      <w:r w:rsidR="001C3642" w:rsidRPr="004C011D">
        <w:rPr>
          <w:rFonts w:ascii="Tahoma" w:hAnsi="Tahoma" w:cs="Tahoma"/>
          <w:i/>
          <w:sz w:val="20"/>
        </w:rPr>
        <w:t xml:space="preserve"> a la que se traslada</w:t>
      </w:r>
    </w:p>
    <w:p w:rsidR="001C3642" w:rsidRPr="004C011D" w:rsidRDefault="00E10A6B" w:rsidP="004C011D">
      <w:pPr>
        <w:pStyle w:val="Prrafodelista"/>
        <w:numPr>
          <w:ilvl w:val="0"/>
          <w:numId w:val="19"/>
        </w:numPr>
        <w:spacing w:after="0" w:line="240" w:lineRule="auto"/>
        <w:ind w:right="420"/>
        <w:jc w:val="both"/>
        <w:rPr>
          <w:rFonts w:ascii="Tahoma" w:hAnsi="Tahoma" w:cs="Tahoma"/>
          <w:i/>
          <w:sz w:val="20"/>
        </w:rPr>
      </w:pPr>
      <w:r w:rsidRPr="004C011D">
        <w:rPr>
          <w:rFonts w:ascii="Tahoma" w:hAnsi="Tahoma" w:cs="Tahoma"/>
          <w:i/>
          <w:sz w:val="20"/>
        </w:rPr>
        <w:t xml:space="preserve">No incurrir en causal de terminación del crédito, generada por la nivelación en la nueva </w:t>
      </w:r>
      <w:proofErr w:type="spellStart"/>
      <w:r w:rsidRPr="004C011D">
        <w:rPr>
          <w:rFonts w:ascii="Tahoma" w:hAnsi="Tahoma" w:cs="Tahoma"/>
          <w:i/>
          <w:sz w:val="20"/>
        </w:rPr>
        <w:t>IES</w:t>
      </w:r>
      <w:proofErr w:type="spellEnd"/>
      <w:r w:rsidRPr="004C011D">
        <w:rPr>
          <w:rFonts w:ascii="Tahoma" w:hAnsi="Tahoma" w:cs="Tahoma"/>
          <w:i/>
          <w:sz w:val="20"/>
        </w:rPr>
        <w:t xml:space="preserve"> o programa académico.</w:t>
      </w:r>
    </w:p>
    <w:p w:rsidR="00E10A6B" w:rsidRPr="004C011D" w:rsidRDefault="00E10A6B" w:rsidP="004C011D">
      <w:pPr>
        <w:pStyle w:val="Prrafodelista"/>
        <w:numPr>
          <w:ilvl w:val="0"/>
          <w:numId w:val="19"/>
        </w:numPr>
        <w:spacing w:after="0" w:line="240" w:lineRule="auto"/>
        <w:ind w:right="420"/>
        <w:jc w:val="both"/>
        <w:rPr>
          <w:rFonts w:ascii="Tahoma" w:hAnsi="Tahoma" w:cs="Tahoma"/>
          <w:i/>
          <w:sz w:val="20"/>
        </w:rPr>
      </w:pPr>
      <w:r w:rsidRPr="004C011D">
        <w:rPr>
          <w:rFonts w:ascii="Tahoma" w:hAnsi="Tahoma" w:cs="Tahoma"/>
          <w:i/>
          <w:sz w:val="20"/>
        </w:rPr>
        <w:t>Estar al día en los pagos.</w:t>
      </w:r>
    </w:p>
    <w:p w:rsidR="001C3642" w:rsidRPr="004C011D" w:rsidRDefault="001C3642" w:rsidP="004C011D">
      <w:pPr>
        <w:pStyle w:val="Prrafodelista"/>
        <w:spacing w:after="0" w:line="240" w:lineRule="auto"/>
        <w:ind w:right="420"/>
        <w:jc w:val="both"/>
        <w:rPr>
          <w:rFonts w:ascii="Tahoma" w:hAnsi="Tahoma" w:cs="Tahoma"/>
          <w:i/>
          <w:sz w:val="20"/>
        </w:rPr>
      </w:pPr>
    </w:p>
    <w:p w:rsidR="00D0054D" w:rsidRPr="004C011D" w:rsidRDefault="00E10A6B" w:rsidP="004C011D">
      <w:pPr>
        <w:spacing w:after="0" w:line="240" w:lineRule="auto"/>
        <w:ind w:left="360" w:right="420"/>
        <w:jc w:val="both"/>
        <w:rPr>
          <w:rFonts w:ascii="Tahoma" w:hAnsi="Tahoma" w:cs="Tahoma"/>
          <w:i/>
          <w:sz w:val="20"/>
        </w:rPr>
      </w:pPr>
      <w:r w:rsidRPr="004C011D">
        <w:rPr>
          <w:rFonts w:ascii="Tahoma" w:hAnsi="Tahoma" w:cs="Tahoma"/>
          <w:i/>
          <w:sz w:val="20"/>
        </w:rPr>
        <w:lastRenderedPageBreak/>
        <w:t>En estas situaciones no se considera reestructurada la obligación, por corresponder a situaciones normales del crédito educativo.</w:t>
      </w:r>
    </w:p>
    <w:p w:rsidR="00315C58" w:rsidRPr="00D34B93" w:rsidRDefault="00315C58" w:rsidP="00E650B5">
      <w:pPr>
        <w:spacing w:after="0" w:line="276" w:lineRule="auto"/>
        <w:ind w:left="1416"/>
        <w:jc w:val="both"/>
        <w:rPr>
          <w:rFonts w:ascii="Arial Narrow" w:hAnsi="Arial Narrow" w:cs="Tahoma"/>
          <w:i/>
        </w:rPr>
      </w:pPr>
    </w:p>
    <w:p w:rsidR="000E35A5" w:rsidRDefault="00D0054D" w:rsidP="00E650B5">
      <w:pPr>
        <w:pStyle w:val="Prrafodelista"/>
        <w:numPr>
          <w:ilvl w:val="1"/>
          <w:numId w:val="12"/>
        </w:numPr>
        <w:spacing w:after="0" w:line="276" w:lineRule="auto"/>
        <w:jc w:val="both"/>
        <w:rPr>
          <w:rFonts w:ascii="Tahoma" w:hAnsi="Tahoma" w:cs="Tahoma"/>
          <w:b/>
        </w:rPr>
      </w:pPr>
      <w:r>
        <w:rPr>
          <w:rFonts w:ascii="Tahoma" w:hAnsi="Tahoma" w:cs="Tahoma"/>
          <w:b/>
        </w:rPr>
        <w:t>Fechas de renovación de crédito</w:t>
      </w:r>
    </w:p>
    <w:p w:rsidR="00D0054D" w:rsidRDefault="00D0054D" w:rsidP="00E650B5">
      <w:pPr>
        <w:pStyle w:val="Prrafodelista"/>
        <w:spacing w:after="0" w:line="276" w:lineRule="auto"/>
        <w:ind w:left="1440"/>
        <w:jc w:val="both"/>
        <w:rPr>
          <w:rFonts w:ascii="Tahoma" w:hAnsi="Tahoma" w:cs="Tahoma"/>
          <w:b/>
        </w:rPr>
      </w:pPr>
    </w:p>
    <w:p w:rsidR="00D0054D" w:rsidRPr="00D0054D" w:rsidRDefault="00D0054D" w:rsidP="00E650B5">
      <w:pPr>
        <w:spacing w:after="0" w:line="276" w:lineRule="auto"/>
        <w:ind w:firstLine="708"/>
        <w:jc w:val="both"/>
        <w:rPr>
          <w:rFonts w:ascii="Tahoma" w:hAnsi="Tahoma" w:cs="Tahoma"/>
        </w:rPr>
      </w:pPr>
      <w:r w:rsidRPr="00D0054D">
        <w:rPr>
          <w:rFonts w:ascii="Tahoma" w:hAnsi="Tahoma" w:cs="Tahoma"/>
        </w:rPr>
        <w:t>En la página web del ICETEX,</w:t>
      </w:r>
      <w:r>
        <w:rPr>
          <w:rFonts w:ascii="Tahoma" w:hAnsi="Tahoma" w:cs="Tahoma"/>
        </w:rPr>
        <w:t xml:space="preserve"> </w:t>
      </w:r>
      <w:r w:rsidRPr="00D0054D">
        <w:rPr>
          <w:rFonts w:ascii="Tahoma" w:hAnsi="Tahoma" w:cs="Tahoma"/>
        </w:rPr>
        <w:t>https://portal.icetex.gov.co</w:t>
      </w:r>
      <w:r>
        <w:rPr>
          <w:rFonts w:ascii="Tahoma" w:hAnsi="Tahoma" w:cs="Tahoma"/>
        </w:rPr>
        <w:t>,</w:t>
      </w:r>
      <w:r w:rsidR="00D34B93">
        <w:rPr>
          <w:rFonts w:ascii="Tahoma" w:hAnsi="Tahoma" w:cs="Tahoma"/>
        </w:rPr>
        <w:t xml:space="preserve"> se publica</w:t>
      </w:r>
      <w:r w:rsidRPr="00D0054D">
        <w:rPr>
          <w:rFonts w:ascii="Tahoma" w:hAnsi="Tahoma" w:cs="Tahoma"/>
        </w:rPr>
        <w:t xml:space="preserve"> el periodo</w:t>
      </w:r>
      <w:r>
        <w:rPr>
          <w:rFonts w:ascii="Tahoma" w:hAnsi="Tahoma" w:cs="Tahoma"/>
        </w:rPr>
        <w:t xml:space="preserve"> dentro del</w:t>
      </w:r>
      <w:r w:rsidRPr="00D0054D">
        <w:rPr>
          <w:rFonts w:ascii="Tahoma" w:hAnsi="Tahoma" w:cs="Tahoma"/>
        </w:rPr>
        <w:t xml:space="preserve"> cual debe realizarse el proceso </w:t>
      </w:r>
      <w:r>
        <w:rPr>
          <w:rFonts w:ascii="Tahoma" w:hAnsi="Tahoma" w:cs="Tahoma"/>
        </w:rPr>
        <w:t>para la renovación del crédito para cada semestre. En cuanto al periodo 2018-2, se puede observar en la referida página web, el siguiente cuadro:</w:t>
      </w:r>
    </w:p>
    <w:p w:rsidR="00C754EC" w:rsidRDefault="00C754EC" w:rsidP="00E650B5">
      <w:pPr>
        <w:pStyle w:val="Prrafodelista"/>
        <w:spacing w:after="0" w:line="276" w:lineRule="auto"/>
        <w:ind w:left="1440"/>
        <w:jc w:val="both"/>
        <w:rPr>
          <w:rFonts w:ascii="Tahoma" w:hAnsi="Tahoma" w:cs="Tahoma"/>
          <w:b/>
        </w:rPr>
      </w:pPr>
    </w:p>
    <w:p w:rsidR="00D0054D" w:rsidRDefault="00D0054D" w:rsidP="00E650B5">
      <w:pPr>
        <w:pStyle w:val="Prrafodelista"/>
        <w:spacing w:after="0" w:line="276" w:lineRule="auto"/>
        <w:ind w:left="1440" w:hanging="1440"/>
        <w:jc w:val="both"/>
        <w:rPr>
          <w:rFonts w:ascii="Tahoma" w:hAnsi="Tahoma" w:cs="Tahoma"/>
          <w:b/>
        </w:rPr>
      </w:pPr>
      <w:r>
        <w:rPr>
          <w:noProof/>
          <w:lang w:eastAsia="es-ES"/>
        </w:rPr>
        <w:drawing>
          <wp:inline distT="0" distB="0" distL="0" distR="0" wp14:anchorId="3C309B07" wp14:editId="716A703D">
            <wp:extent cx="5816130" cy="24618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872" t="18180" r="5893" b="23014"/>
                    <a:stretch/>
                  </pic:blipFill>
                  <pic:spPr bwMode="auto">
                    <a:xfrm>
                      <a:off x="0" y="0"/>
                      <a:ext cx="5838097" cy="2471122"/>
                    </a:xfrm>
                    <a:prstGeom prst="rect">
                      <a:avLst/>
                    </a:prstGeom>
                    <a:ln>
                      <a:noFill/>
                    </a:ln>
                    <a:extLst>
                      <a:ext uri="{53640926-AAD7-44D8-BBD7-CCE9431645EC}">
                        <a14:shadowObscured xmlns:a14="http://schemas.microsoft.com/office/drawing/2010/main"/>
                      </a:ext>
                    </a:extLst>
                  </pic:spPr>
                </pic:pic>
              </a:graphicData>
            </a:graphic>
          </wp:inline>
        </w:drawing>
      </w:r>
    </w:p>
    <w:p w:rsidR="00706FD2" w:rsidRDefault="00706FD2" w:rsidP="00706FD2">
      <w:pPr>
        <w:pStyle w:val="Prrafodelista"/>
        <w:tabs>
          <w:tab w:val="left" w:pos="1701"/>
        </w:tabs>
        <w:autoSpaceDN w:val="0"/>
        <w:spacing w:after="0" w:line="276" w:lineRule="auto"/>
        <w:ind w:left="1440"/>
        <w:jc w:val="both"/>
        <w:rPr>
          <w:rFonts w:ascii="Tahoma" w:hAnsi="Tahoma" w:cs="Tahoma"/>
          <w:b/>
        </w:rPr>
      </w:pPr>
    </w:p>
    <w:p w:rsidR="007F7EDF" w:rsidRPr="00D64DA4" w:rsidRDefault="007D3A2D" w:rsidP="00E650B5">
      <w:pPr>
        <w:pStyle w:val="Prrafodelista"/>
        <w:numPr>
          <w:ilvl w:val="1"/>
          <w:numId w:val="12"/>
        </w:numPr>
        <w:tabs>
          <w:tab w:val="left" w:pos="1701"/>
        </w:tabs>
        <w:autoSpaceDN w:val="0"/>
        <w:spacing w:after="0" w:line="276" w:lineRule="auto"/>
        <w:jc w:val="both"/>
        <w:rPr>
          <w:rFonts w:ascii="Tahoma" w:hAnsi="Tahoma" w:cs="Tahoma"/>
          <w:b/>
        </w:rPr>
      </w:pPr>
      <w:r w:rsidRPr="00D64DA4">
        <w:rPr>
          <w:rFonts w:ascii="Tahoma" w:hAnsi="Tahoma" w:cs="Tahoma"/>
          <w:b/>
        </w:rPr>
        <w:t>Caso concreto</w:t>
      </w:r>
    </w:p>
    <w:p w:rsidR="007F7EDF" w:rsidRPr="004C011D" w:rsidRDefault="007F7EDF" w:rsidP="00E650B5">
      <w:pPr>
        <w:tabs>
          <w:tab w:val="left" w:pos="1701"/>
        </w:tabs>
        <w:autoSpaceDN w:val="0"/>
        <w:spacing w:after="0" w:line="276" w:lineRule="auto"/>
        <w:jc w:val="both"/>
        <w:rPr>
          <w:rFonts w:ascii="Tahoma" w:hAnsi="Tahoma" w:cs="Tahoma"/>
        </w:rPr>
      </w:pPr>
    </w:p>
    <w:p w:rsidR="00B2345A" w:rsidRDefault="007F7EDF" w:rsidP="00E650B5">
      <w:pPr>
        <w:spacing w:after="0" w:line="276" w:lineRule="auto"/>
        <w:ind w:firstLine="708"/>
        <w:jc w:val="both"/>
        <w:rPr>
          <w:rFonts w:ascii="Tahoma" w:hAnsi="Tahoma" w:cs="Tahoma"/>
        </w:rPr>
      </w:pPr>
      <w:r w:rsidRPr="00D64DA4">
        <w:rPr>
          <w:rFonts w:ascii="Tahoma" w:hAnsi="Tahoma" w:cs="Tahoma"/>
        </w:rPr>
        <w:t>En el caso que ocupa la atención de la Sala, se acude a la vía de tutela con el propósito de que se proteja el</w:t>
      </w:r>
      <w:r w:rsidR="00290FCA">
        <w:rPr>
          <w:rFonts w:ascii="Tahoma" w:hAnsi="Tahoma" w:cs="Tahoma"/>
        </w:rPr>
        <w:t xml:space="preserve"> derecho a la educación</w:t>
      </w:r>
      <w:r w:rsidRPr="00D64DA4">
        <w:rPr>
          <w:rFonts w:ascii="Tahoma" w:hAnsi="Tahoma" w:cs="Tahoma"/>
        </w:rPr>
        <w:t xml:space="preserve"> del</w:t>
      </w:r>
      <w:r w:rsidR="00B2345A">
        <w:rPr>
          <w:rFonts w:ascii="Tahoma" w:hAnsi="Tahoma" w:cs="Tahoma"/>
        </w:rPr>
        <w:t xml:space="preserve"> joven Hernando David Mosquera Jiménez</w:t>
      </w:r>
      <w:r w:rsidR="0044452E" w:rsidRPr="00D64DA4">
        <w:rPr>
          <w:rFonts w:ascii="Tahoma" w:hAnsi="Tahoma" w:cs="Tahoma"/>
        </w:rPr>
        <w:t>,</w:t>
      </w:r>
      <w:r w:rsidRPr="00D64DA4">
        <w:rPr>
          <w:rFonts w:ascii="Tahoma" w:hAnsi="Tahoma" w:cs="Tahoma"/>
        </w:rPr>
        <w:t xml:space="preserve"> toda vez que</w:t>
      </w:r>
      <w:r w:rsidR="00B2345A">
        <w:rPr>
          <w:rFonts w:ascii="Tahoma" w:hAnsi="Tahoma" w:cs="Tahoma"/>
        </w:rPr>
        <w:t xml:space="preserve"> el Instituto Colombiano de Crédito y Estudios T</w:t>
      </w:r>
      <w:r w:rsidR="005C367E">
        <w:rPr>
          <w:rFonts w:ascii="Tahoma" w:hAnsi="Tahoma" w:cs="Tahoma"/>
        </w:rPr>
        <w:t>écnicos en el Exterior – ICETEX</w:t>
      </w:r>
      <w:r w:rsidR="004930D1">
        <w:rPr>
          <w:rFonts w:ascii="Tahoma" w:hAnsi="Tahoma" w:cs="Tahoma"/>
        </w:rPr>
        <w:t>, se niega a</w:t>
      </w:r>
      <w:r w:rsidR="00266135">
        <w:rPr>
          <w:rFonts w:ascii="Tahoma" w:hAnsi="Tahoma" w:cs="Tahoma"/>
        </w:rPr>
        <w:t xml:space="preserve"> r</w:t>
      </w:r>
      <w:r w:rsidR="00B2345A">
        <w:rPr>
          <w:rFonts w:ascii="Tahoma" w:hAnsi="Tahoma" w:cs="Tahoma"/>
        </w:rPr>
        <w:t>enovar su crédito de estudios, argumentando que el actor presentó extemporáneamente los document</w:t>
      </w:r>
      <w:r w:rsidR="00017892">
        <w:rPr>
          <w:rFonts w:ascii="Tahoma" w:hAnsi="Tahoma" w:cs="Tahoma"/>
        </w:rPr>
        <w:t xml:space="preserve">os requeridos para dicho </w:t>
      </w:r>
      <w:r w:rsidR="00FA6D1E">
        <w:rPr>
          <w:rFonts w:ascii="Tahoma" w:hAnsi="Tahoma" w:cs="Tahoma"/>
        </w:rPr>
        <w:t>trámite</w:t>
      </w:r>
      <w:r w:rsidR="00B2345A">
        <w:rPr>
          <w:rFonts w:ascii="Tahoma" w:hAnsi="Tahoma" w:cs="Tahoma"/>
        </w:rPr>
        <w:t>.</w:t>
      </w:r>
    </w:p>
    <w:p w:rsidR="00016509" w:rsidRDefault="00016509" w:rsidP="00E650B5">
      <w:pPr>
        <w:spacing w:after="0" w:line="276" w:lineRule="auto"/>
        <w:jc w:val="both"/>
        <w:rPr>
          <w:rFonts w:ascii="Tahoma" w:hAnsi="Tahoma" w:cs="Tahoma"/>
        </w:rPr>
      </w:pPr>
    </w:p>
    <w:p w:rsidR="00B96E53" w:rsidRDefault="00E25ABD" w:rsidP="00E650B5">
      <w:pPr>
        <w:spacing w:after="0" w:line="276" w:lineRule="auto"/>
        <w:jc w:val="both"/>
        <w:rPr>
          <w:rFonts w:ascii="Tahoma" w:hAnsi="Tahoma" w:cs="Tahoma"/>
          <w:lang w:eastAsia="es-CO"/>
        </w:rPr>
      </w:pPr>
      <w:r>
        <w:rPr>
          <w:rFonts w:ascii="Tahoma" w:hAnsi="Tahoma" w:cs="Tahoma"/>
          <w:lang w:eastAsia="es-CO"/>
        </w:rPr>
        <w:tab/>
        <w:t>Con referencia a lo anterior, se observa a folio 3 del expediente que el 10 de agosto de 2018 el joven Mosquera Jiménez por medio de la Universidad Libre de Pereira solicitó la renovación de su crédito para ingresar al cuarto semestre de Ingeniería Civil en dicha institución. Frente a esa solicitud, el ICETEX mediante correo electrónico (</w:t>
      </w:r>
      <w:proofErr w:type="spellStart"/>
      <w:r>
        <w:rPr>
          <w:rFonts w:ascii="Tahoma" w:hAnsi="Tahoma" w:cs="Tahoma"/>
          <w:lang w:eastAsia="es-CO"/>
        </w:rPr>
        <w:t>fl</w:t>
      </w:r>
      <w:proofErr w:type="spellEnd"/>
      <w:r>
        <w:rPr>
          <w:rFonts w:ascii="Tahoma" w:hAnsi="Tahoma" w:cs="Tahoma"/>
          <w:lang w:eastAsia="es-CO"/>
        </w:rPr>
        <w:t>. 5) le informó que no era posible proceder de manera favorable con dicho requerimiento, toda vez que era necesario que el estudiante allegara los documentos dentro del calendario de renovación para los estudiantes, el cual tuvo vigencia entre el 31 de mayo y el 5 de agosto de 2018.</w:t>
      </w:r>
    </w:p>
    <w:p w:rsidR="00E25ABD" w:rsidRDefault="00E25ABD" w:rsidP="00E650B5">
      <w:pPr>
        <w:spacing w:after="0" w:line="276" w:lineRule="auto"/>
        <w:jc w:val="both"/>
        <w:rPr>
          <w:rFonts w:ascii="Tahoma" w:hAnsi="Tahoma" w:cs="Tahoma"/>
          <w:lang w:eastAsia="es-CO"/>
        </w:rPr>
      </w:pPr>
    </w:p>
    <w:p w:rsidR="00E25ABD" w:rsidRDefault="00E25ABD" w:rsidP="00E650B5">
      <w:pPr>
        <w:spacing w:after="0" w:line="276" w:lineRule="auto"/>
        <w:ind w:firstLine="708"/>
        <w:jc w:val="both"/>
        <w:rPr>
          <w:rFonts w:ascii="Tahoma" w:hAnsi="Tahoma" w:cs="Tahoma"/>
          <w:lang w:eastAsia="es-CO"/>
        </w:rPr>
      </w:pPr>
      <w:r>
        <w:rPr>
          <w:rFonts w:ascii="Tahoma" w:hAnsi="Tahoma" w:cs="Tahoma"/>
          <w:lang w:eastAsia="es-CO"/>
        </w:rPr>
        <w:t xml:space="preserve">Contrario a lo dicho por el ICETEX, se advierte del calendario de renovación publicado en la página web de la entidad, que el proceso que tuvo como cierre el 5 de agosto de 2018 fue el de Actualización de Datos, y en este caso, lo que el accionante requiere es la renovación de su crédito educativo, </w:t>
      </w:r>
      <w:r w:rsidR="00706FD2">
        <w:rPr>
          <w:rFonts w:ascii="Tahoma" w:hAnsi="Tahoma" w:cs="Tahoma"/>
          <w:lang w:eastAsia="es-CO"/>
        </w:rPr>
        <w:t>trámite</w:t>
      </w:r>
      <w:r>
        <w:rPr>
          <w:rFonts w:ascii="Tahoma" w:hAnsi="Tahoma" w:cs="Tahoma"/>
          <w:lang w:eastAsia="es-CO"/>
        </w:rPr>
        <w:t xml:space="preserve"> que tenía como fecha de cierre el 17 de agosto de 2018, tal como se observa en el calendario ya mencionado.</w:t>
      </w:r>
    </w:p>
    <w:p w:rsidR="00E25ABD" w:rsidRDefault="00E25ABD" w:rsidP="00E650B5">
      <w:pPr>
        <w:spacing w:after="0" w:line="276" w:lineRule="auto"/>
        <w:ind w:firstLine="708"/>
        <w:jc w:val="both"/>
        <w:rPr>
          <w:rFonts w:ascii="Tahoma" w:hAnsi="Tahoma" w:cs="Tahoma"/>
          <w:lang w:eastAsia="es-CO"/>
        </w:rPr>
      </w:pPr>
    </w:p>
    <w:p w:rsidR="00FD2ECF" w:rsidRDefault="00F627D5" w:rsidP="00E650B5">
      <w:pPr>
        <w:spacing w:after="0" w:line="276" w:lineRule="auto"/>
        <w:ind w:firstLine="708"/>
        <w:jc w:val="both"/>
        <w:rPr>
          <w:rFonts w:ascii="Tahoma" w:hAnsi="Tahoma" w:cs="Tahoma"/>
          <w:lang w:eastAsia="es-CO"/>
        </w:rPr>
      </w:pPr>
      <w:r>
        <w:rPr>
          <w:rFonts w:ascii="Tahoma" w:hAnsi="Tahoma" w:cs="Tahoma"/>
          <w:lang w:eastAsia="es-CO"/>
        </w:rPr>
        <w:t xml:space="preserve">Ahora, </w:t>
      </w:r>
      <w:r w:rsidR="00E25ABD">
        <w:rPr>
          <w:rFonts w:ascii="Tahoma" w:hAnsi="Tahoma" w:cs="Tahoma"/>
          <w:lang w:eastAsia="es-CO"/>
        </w:rPr>
        <w:t xml:space="preserve">como quiera que para la renovación del crédito se requiere actualizar los datos, y que esa circunstancia quizá llevó al ICETEX a tomar como cierre de calendario el 5 de agosto, haciendo una interpretación </w:t>
      </w:r>
      <w:r w:rsidR="00755F2A">
        <w:rPr>
          <w:rFonts w:ascii="Tahoma" w:hAnsi="Tahoma" w:cs="Tahoma"/>
          <w:lang w:eastAsia="es-CO"/>
        </w:rPr>
        <w:t>sistemática</w:t>
      </w:r>
      <w:r w:rsidR="00E25ABD">
        <w:rPr>
          <w:rFonts w:ascii="Tahoma" w:hAnsi="Tahoma" w:cs="Tahoma"/>
          <w:lang w:eastAsia="es-CO"/>
        </w:rPr>
        <w:t xml:space="preserve"> de los artículos 34 y 47 del referido Acuerdo 029 de 2007, en este caso </w:t>
      </w:r>
      <w:r w:rsidR="00706FD2">
        <w:rPr>
          <w:rFonts w:ascii="Tahoma" w:hAnsi="Tahoma" w:cs="Tahoma"/>
          <w:lang w:eastAsia="es-CO"/>
        </w:rPr>
        <w:t>específico</w:t>
      </w:r>
      <w:r w:rsidR="00E25ABD">
        <w:rPr>
          <w:rFonts w:ascii="Tahoma" w:hAnsi="Tahoma" w:cs="Tahoma"/>
          <w:lang w:eastAsia="es-CO"/>
        </w:rPr>
        <w:t xml:space="preserve"> es </w:t>
      </w:r>
      <w:r w:rsidR="00755F2A">
        <w:rPr>
          <w:rFonts w:ascii="Tahoma" w:hAnsi="Tahoma" w:cs="Tahoma"/>
          <w:lang w:eastAsia="es-CO"/>
        </w:rPr>
        <w:t>perfectamente viable tomar como fecha tope el 17 de agosto de 2018, dada la aparente contradicción que se presenta entre las dos</w:t>
      </w:r>
      <w:bookmarkStart w:id="1" w:name="_GoBack"/>
      <w:bookmarkEnd w:id="1"/>
      <w:r w:rsidR="00755F2A">
        <w:rPr>
          <w:rFonts w:ascii="Tahoma" w:hAnsi="Tahoma" w:cs="Tahoma"/>
          <w:lang w:eastAsia="es-CO"/>
        </w:rPr>
        <w:t xml:space="preserve"> </w:t>
      </w:r>
      <w:r w:rsidR="00755F2A">
        <w:rPr>
          <w:rFonts w:ascii="Tahoma" w:hAnsi="Tahoma" w:cs="Tahoma"/>
          <w:lang w:eastAsia="es-CO"/>
        </w:rPr>
        <w:lastRenderedPageBreak/>
        <w:t>acciones: Actualización de Datos y Renovación del Crédito, toda vez que la segunda subsume a la primera.</w:t>
      </w:r>
    </w:p>
    <w:p w:rsidR="00755F2A" w:rsidRDefault="00755F2A" w:rsidP="00E650B5">
      <w:pPr>
        <w:spacing w:after="0" w:line="276" w:lineRule="auto"/>
        <w:ind w:firstLine="708"/>
        <w:jc w:val="both"/>
        <w:rPr>
          <w:rFonts w:ascii="Tahoma" w:hAnsi="Tahoma" w:cs="Tahoma"/>
          <w:lang w:eastAsia="es-CO"/>
        </w:rPr>
      </w:pPr>
    </w:p>
    <w:p w:rsidR="00755F2A" w:rsidRDefault="00755F2A" w:rsidP="00E650B5">
      <w:pPr>
        <w:spacing w:after="0" w:line="276" w:lineRule="auto"/>
        <w:ind w:firstLine="708"/>
        <w:jc w:val="both"/>
        <w:rPr>
          <w:rFonts w:ascii="Tahoma" w:hAnsi="Tahoma" w:cs="Tahoma"/>
          <w:lang w:eastAsia="es-CO"/>
        </w:rPr>
      </w:pPr>
      <w:r>
        <w:rPr>
          <w:rFonts w:ascii="Tahoma" w:hAnsi="Tahoma" w:cs="Tahoma"/>
          <w:lang w:eastAsia="es-CO"/>
        </w:rPr>
        <w:t xml:space="preserve">En ese orden de ideas, se puede concluir que como </w:t>
      </w:r>
      <w:r w:rsidR="000043F6">
        <w:rPr>
          <w:rFonts w:ascii="Tahoma" w:hAnsi="Tahoma" w:cs="Tahoma"/>
          <w:lang w:eastAsia="es-CO"/>
        </w:rPr>
        <w:t xml:space="preserve">el joven Mosquera Jiménez presentó su solicitud de renovación el 10 de agosto de 2018 y el pazo estipulado para la renovación de crédito iba hasta el 17 de agosto de 2018, se encontraba dentro del término establecido para realizar su </w:t>
      </w:r>
      <w:r w:rsidR="00706FD2">
        <w:rPr>
          <w:rFonts w:ascii="Tahoma" w:hAnsi="Tahoma" w:cs="Tahoma"/>
          <w:lang w:eastAsia="es-CO"/>
        </w:rPr>
        <w:t>trámite</w:t>
      </w:r>
      <w:r w:rsidR="000043F6">
        <w:rPr>
          <w:rFonts w:ascii="Tahoma" w:hAnsi="Tahoma" w:cs="Tahoma"/>
          <w:lang w:eastAsia="es-CO"/>
        </w:rPr>
        <w:t>, por lo cual no resulta razonable que la entidad crediticia se haya negado a renovarlo, vulnerando con su actuar el derecho a la educación del actor.</w:t>
      </w:r>
    </w:p>
    <w:p w:rsidR="00931370" w:rsidRDefault="007F6B85" w:rsidP="00E650B5">
      <w:pPr>
        <w:spacing w:after="0" w:line="276" w:lineRule="auto"/>
        <w:jc w:val="both"/>
        <w:rPr>
          <w:rFonts w:ascii="Tahoma" w:hAnsi="Tahoma" w:cs="Tahoma"/>
          <w:lang w:eastAsia="es-CO"/>
        </w:rPr>
      </w:pPr>
      <w:r>
        <w:rPr>
          <w:rFonts w:ascii="Tahoma" w:hAnsi="Tahoma" w:cs="Tahoma"/>
          <w:lang w:eastAsia="es-CO"/>
        </w:rPr>
        <w:tab/>
      </w:r>
    </w:p>
    <w:p w:rsidR="00327B60" w:rsidRDefault="000043F6" w:rsidP="00E650B5">
      <w:pPr>
        <w:spacing w:after="0" w:line="276" w:lineRule="auto"/>
        <w:jc w:val="both"/>
        <w:rPr>
          <w:rFonts w:ascii="Tahoma" w:hAnsi="Tahoma" w:cs="Tahoma"/>
          <w:lang w:eastAsia="es-CO"/>
        </w:rPr>
      </w:pPr>
      <w:r>
        <w:rPr>
          <w:rFonts w:ascii="Tahoma" w:hAnsi="Tahoma" w:cs="Tahoma"/>
          <w:lang w:eastAsia="es-CO"/>
        </w:rPr>
        <w:tab/>
        <w:t>En consecuencia</w:t>
      </w:r>
      <w:r w:rsidR="009C776B">
        <w:rPr>
          <w:rFonts w:ascii="Tahoma" w:hAnsi="Tahoma" w:cs="Tahoma"/>
          <w:lang w:eastAsia="es-CO"/>
        </w:rPr>
        <w:t xml:space="preserve"> </w:t>
      </w:r>
      <w:r w:rsidR="00931370">
        <w:rPr>
          <w:rFonts w:ascii="Tahoma" w:hAnsi="Tahoma" w:cs="Tahoma"/>
          <w:lang w:eastAsia="es-CO"/>
        </w:rPr>
        <w:t xml:space="preserve">, </w:t>
      </w:r>
      <w:r w:rsidR="00290FCA">
        <w:rPr>
          <w:rFonts w:ascii="Tahoma" w:hAnsi="Tahoma" w:cs="Tahoma"/>
          <w:lang w:eastAsia="es-CO"/>
        </w:rPr>
        <w:t>se revocará la decisión de primera instancia, para en su lugar, tutelar el derecho a la educación del joven Hernando David Mosquera Jiménez</w:t>
      </w:r>
      <w:r w:rsidR="0073200B">
        <w:rPr>
          <w:rFonts w:ascii="Tahoma" w:hAnsi="Tahoma" w:cs="Tahoma"/>
          <w:lang w:eastAsia="es-CO"/>
        </w:rPr>
        <w:t xml:space="preserve">, y en consecuencia, </w:t>
      </w:r>
      <w:r w:rsidR="00195A91">
        <w:rPr>
          <w:rFonts w:ascii="Tahoma" w:hAnsi="Tahoma" w:cs="Tahoma"/>
          <w:lang w:eastAsia="es-CO"/>
        </w:rPr>
        <w:t>ordenar al ICETEX que</w:t>
      </w:r>
      <w:r w:rsidR="00327B60">
        <w:rPr>
          <w:rFonts w:ascii="Tahoma" w:hAnsi="Tahoma" w:cs="Tahoma"/>
          <w:lang w:eastAsia="es-CO"/>
        </w:rPr>
        <w:t>,</w:t>
      </w:r>
      <w:r w:rsidR="00195A91">
        <w:rPr>
          <w:rFonts w:ascii="Tahoma" w:hAnsi="Tahoma" w:cs="Tahoma"/>
          <w:lang w:eastAsia="es-CO"/>
        </w:rPr>
        <w:t xml:space="preserve"> </w:t>
      </w:r>
      <w:r w:rsidR="00327B60">
        <w:rPr>
          <w:rFonts w:ascii="Tahoma" w:hAnsi="Tahoma" w:cs="Tahoma"/>
          <w:lang w:eastAsia="es-CO"/>
        </w:rPr>
        <w:t>dentro de las cuarenta y ocho (48) horas siguientes a la notificación de esta providencia, entre analizar la solicitud de renovación del crédito por él presentada.</w:t>
      </w:r>
    </w:p>
    <w:p w:rsidR="00327B60" w:rsidRPr="00D64DA4" w:rsidRDefault="00327B60" w:rsidP="00E650B5">
      <w:pPr>
        <w:spacing w:after="0" w:line="276" w:lineRule="auto"/>
        <w:jc w:val="both"/>
        <w:rPr>
          <w:rFonts w:ascii="Tahoma" w:hAnsi="Tahoma" w:cs="Tahoma"/>
          <w:lang w:eastAsia="es-CO"/>
        </w:rPr>
      </w:pPr>
    </w:p>
    <w:p w:rsidR="00C73708" w:rsidRPr="00D64DA4" w:rsidRDefault="007E1818" w:rsidP="00E650B5">
      <w:pPr>
        <w:spacing w:after="0" w:line="276" w:lineRule="auto"/>
        <w:ind w:firstLine="708"/>
        <w:jc w:val="both"/>
        <w:rPr>
          <w:rFonts w:ascii="Tahoma" w:hAnsi="Tahoma" w:cs="Tahoma"/>
          <w:lang w:eastAsia="es-CO"/>
        </w:rPr>
      </w:pPr>
      <w:r w:rsidRPr="00D64DA4">
        <w:rPr>
          <w:rFonts w:ascii="Tahoma" w:hAnsi="Tahoma" w:cs="Tahoma"/>
          <w:lang w:eastAsia="es-CO"/>
        </w:rPr>
        <w:t xml:space="preserve">En </w:t>
      </w:r>
      <w:r w:rsidR="00325BF9" w:rsidRPr="00D64DA4">
        <w:rPr>
          <w:rFonts w:ascii="Tahoma" w:hAnsi="Tahoma" w:cs="Tahoma"/>
          <w:lang w:eastAsia="es-CO"/>
        </w:rPr>
        <w:t>mérito</w:t>
      </w:r>
      <w:r w:rsidRPr="00D64DA4">
        <w:rPr>
          <w:rFonts w:ascii="Tahoma" w:hAnsi="Tahoma" w:cs="Tahoma"/>
          <w:lang w:eastAsia="es-CO"/>
        </w:rPr>
        <w:t xml:space="preserve"> de lo expuesto</w:t>
      </w:r>
      <w:r w:rsidR="00C73708" w:rsidRPr="00D64DA4">
        <w:rPr>
          <w:rFonts w:ascii="Tahoma" w:hAnsi="Tahoma" w:cs="Tahoma"/>
          <w:lang w:eastAsia="es-CO"/>
        </w:rPr>
        <w:t xml:space="preserve">, la </w:t>
      </w:r>
      <w:r w:rsidR="00C73708" w:rsidRPr="00D64DA4">
        <w:rPr>
          <w:rFonts w:ascii="Tahoma" w:hAnsi="Tahoma" w:cs="Tahoma"/>
          <w:b/>
          <w:lang w:eastAsia="es-CO"/>
        </w:rPr>
        <w:t>Sala de Decisión Laboral del Tribunal Superior del Distrito Judicial de Pereira</w:t>
      </w:r>
      <w:r w:rsidR="00C73708" w:rsidRPr="00D64DA4">
        <w:rPr>
          <w:rFonts w:ascii="Tahoma" w:hAnsi="Tahoma" w:cs="Tahoma"/>
          <w:lang w:eastAsia="es-CO"/>
        </w:rPr>
        <w:t>, en nombre del Pueblo y por autoridad de la Constitución y la ley,</w:t>
      </w:r>
    </w:p>
    <w:p w:rsidR="00206812" w:rsidRPr="00D64DA4" w:rsidRDefault="00206812" w:rsidP="00E650B5">
      <w:pPr>
        <w:pStyle w:val="Sinespaciado"/>
        <w:spacing w:line="276" w:lineRule="auto"/>
        <w:rPr>
          <w:lang w:eastAsia="es-CO"/>
        </w:rPr>
      </w:pPr>
    </w:p>
    <w:p w:rsidR="00C73708" w:rsidRPr="00D64DA4" w:rsidRDefault="00C73708" w:rsidP="00E650B5">
      <w:pPr>
        <w:pStyle w:val="Ttulo4"/>
        <w:spacing w:line="276" w:lineRule="auto"/>
        <w:rPr>
          <w:rFonts w:ascii="Tahoma" w:hAnsi="Tahoma" w:cs="Tahoma"/>
          <w:sz w:val="22"/>
          <w:szCs w:val="22"/>
        </w:rPr>
      </w:pPr>
      <w:r w:rsidRPr="00D64DA4">
        <w:rPr>
          <w:rFonts w:ascii="Tahoma" w:hAnsi="Tahoma" w:cs="Tahoma"/>
          <w:sz w:val="22"/>
          <w:szCs w:val="22"/>
        </w:rPr>
        <w:t>RESUELVE</w:t>
      </w:r>
    </w:p>
    <w:p w:rsidR="00B71592" w:rsidRPr="00D64DA4" w:rsidRDefault="00B71592" w:rsidP="00E650B5">
      <w:pPr>
        <w:spacing w:after="0" w:line="276" w:lineRule="auto"/>
        <w:ind w:right="3" w:firstLine="708"/>
        <w:jc w:val="both"/>
        <w:rPr>
          <w:rFonts w:ascii="Tahoma" w:eastAsia="Calibri" w:hAnsi="Tahoma" w:cs="Tahoma"/>
          <w:b/>
          <w:bCs/>
        </w:rPr>
      </w:pPr>
    </w:p>
    <w:p w:rsidR="00BB234B" w:rsidRDefault="001824B7" w:rsidP="00E650B5">
      <w:pPr>
        <w:spacing w:after="0" w:line="276" w:lineRule="auto"/>
        <w:ind w:right="3" w:firstLine="708"/>
        <w:jc w:val="both"/>
        <w:rPr>
          <w:rFonts w:ascii="Tahoma" w:eastAsia="Calibri" w:hAnsi="Tahoma" w:cs="Tahoma"/>
          <w:bCs/>
        </w:rPr>
      </w:pPr>
      <w:r w:rsidRPr="00D64DA4">
        <w:rPr>
          <w:rFonts w:ascii="Tahoma" w:eastAsia="Calibri" w:hAnsi="Tahoma" w:cs="Tahoma"/>
          <w:b/>
          <w:bCs/>
        </w:rPr>
        <w:t xml:space="preserve">PRIMERO: </w:t>
      </w:r>
      <w:r w:rsidR="00064ED8">
        <w:rPr>
          <w:rFonts w:ascii="Tahoma" w:eastAsia="Calibri" w:hAnsi="Tahoma" w:cs="Tahoma"/>
          <w:b/>
          <w:bCs/>
        </w:rPr>
        <w:t>REVOCAR</w:t>
      </w:r>
      <w:r w:rsidR="00631C71" w:rsidRPr="00D64DA4">
        <w:rPr>
          <w:rFonts w:ascii="Tahoma" w:eastAsia="Calibri" w:hAnsi="Tahoma" w:cs="Tahoma"/>
          <w:b/>
          <w:bCs/>
        </w:rPr>
        <w:t xml:space="preserve"> </w:t>
      </w:r>
      <w:r w:rsidR="00BB234B" w:rsidRPr="00D64DA4">
        <w:rPr>
          <w:rFonts w:ascii="Tahoma" w:eastAsia="Calibri" w:hAnsi="Tahoma" w:cs="Tahoma"/>
          <w:bCs/>
        </w:rPr>
        <w:t xml:space="preserve">la sentencia proferida </w:t>
      </w:r>
      <w:r w:rsidR="00013D97" w:rsidRPr="00D64DA4">
        <w:rPr>
          <w:rFonts w:ascii="Tahoma" w:eastAsia="Calibri" w:hAnsi="Tahoma" w:cs="Tahoma"/>
          <w:bCs/>
        </w:rPr>
        <w:t xml:space="preserve">por el Juzgado </w:t>
      </w:r>
      <w:r w:rsidR="00D0054D">
        <w:rPr>
          <w:rFonts w:ascii="Tahoma" w:eastAsia="Calibri" w:hAnsi="Tahoma" w:cs="Tahoma"/>
          <w:bCs/>
        </w:rPr>
        <w:t>Tercero</w:t>
      </w:r>
      <w:r w:rsidR="00013D97" w:rsidRPr="00D64DA4">
        <w:rPr>
          <w:rFonts w:ascii="Tahoma" w:eastAsia="Calibri" w:hAnsi="Tahoma" w:cs="Tahoma"/>
          <w:bCs/>
        </w:rPr>
        <w:t xml:space="preserve"> Labo</w:t>
      </w:r>
      <w:r w:rsidR="00103721" w:rsidRPr="00D64DA4">
        <w:rPr>
          <w:rFonts w:ascii="Tahoma" w:eastAsia="Calibri" w:hAnsi="Tahoma" w:cs="Tahoma"/>
          <w:bCs/>
        </w:rPr>
        <w:t xml:space="preserve">ral del </w:t>
      </w:r>
      <w:r w:rsidR="006A11EB" w:rsidRPr="00D64DA4">
        <w:rPr>
          <w:rFonts w:ascii="Tahoma" w:eastAsia="Calibri" w:hAnsi="Tahoma" w:cs="Tahoma"/>
          <w:bCs/>
        </w:rPr>
        <w:t xml:space="preserve">Circuito de </w:t>
      </w:r>
      <w:r w:rsidR="00D0054D">
        <w:rPr>
          <w:rFonts w:ascii="Tahoma" w:eastAsia="Calibri" w:hAnsi="Tahoma" w:cs="Tahoma"/>
          <w:bCs/>
        </w:rPr>
        <w:t>Pereira el 20</w:t>
      </w:r>
      <w:r w:rsidR="003F44ED" w:rsidRPr="00D64DA4">
        <w:rPr>
          <w:rFonts w:ascii="Tahoma" w:eastAsia="Calibri" w:hAnsi="Tahoma" w:cs="Tahoma"/>
          <w:bCs/>
        </w:rPr>
        <w:t xml:space="preserve"> de septiembre</w:t>
      </w:r>
      <w:r w:rsidR="00013D97" w:rsidRPr="00D64DA4">
        <w:rPr>
          <w:rFonts w:ascii="Tahoma" w:eastAsia="Calibri" w:hAnsi="Tahoma" w:cs="Tahoma"/>
          <w:bCs/>
        </w:rPr>
        <w:t xml:space="preserve"> de 201</w:t>
      </w:r>
      <w:r w:rsidR="004E368C">
        <w:rPr>
          <w:rFonts w:ascii="Tahoma" w:eastAsia="Calibri" w:hAnsi="Tahoma" w:cs="Tahoma"/>
          <w:bCs/>
        </w:rPr>
        <w:t>8</w:t>
      </w:r>
      <w:r w:rsidR="00512B6E">
        <w:rPr>
          <w:rFonts w:ascii="Tahoma" w:eastAsia="Calibri" w:hAnsi="Tahoma" w:cs="Tahoma"/>
          <w:bCs/>
        </w:rPr>
        <w:t>, para en su lugar,</w:t>
      </w:r>
    </w:p>
    <w:p w:rsidR="00706FD2" w:rsidRPr="00D64DA4" w:rsidRDefault="00706FD2" w:rsidP="00E650B5">
      <w:pPr>
        <w:spacing w:after="0" w:line="276" w:lineRule="auto"/>
        <w:ind w:right="3" w:firstLine="708"/>
        <w:jc w:val="both"/>
        <w:rPr>
          <w:rFonts w:ascii="Tahoma" w:eastAsia="Calibri" w:hAnsi="Tahoma" w:cs="Tahoma"/>
          <w:bCs/>
        </w:rPr>
      </w:pPr>
    </w:p>
    <w:p w:rsidR="00327B60" w:rsidRDefault="00103721" w:rsidP="00E650B5">
      <w:pPr>
        <w:spacing w:after="0" w:line="276" w:lineRule="auto"/>
        <w:ind w:right="3" w:firstLine="708"/>
        <w:jc w:val="both"/>
        <w:rPr>
          <w:rFonts w:ascii="Tahoma" w:eastAsia="Calibri" w:hAnsi="Tahoma" w:cs="Tahoma"/>
          <w:bCs/>
        </w:rPr>
      </w:pPr>
      <w:r w:rsidRPr="00D64DA4">
        <w:rPr>
          <w:rFonts w:ascii="Tahoma" w:eastAsia="Calibri" w:hAnsi="Tahoma" w:cs="Tahoma"/>
          <w:b/>
          <w:bCs/>
        </w:rPr>
        <w:t xml:space="preserve">SEGUNDO: </w:t>
      </w:r>
      <w:r w:rsidR="00512B6E">
        <w:rPr>
          <w:rFonts w:ascii="Tahoma" w:eastAsia="Calibri" w:hAnsi="Tahoma" w:cs="Tahoma"/>
          <w:b/>
          <w:bCs/>
        </w:rPr>
        <w:t xml:space="preserve">TUTELAR </w:t>
      </w:r>
      <w:r w:rsidR="00512B6E">
        <w:rPr>
          <w:rFonts w:ascii="Tahoma" w:eastAsia="Calibri" w:hAnsi="Tahoma" w:cs="Tahoma"/>
          <w:bCs/>
        </w:rPr>
        <w:t>el derecho a la educación del joven Hernando David Mosquera Jiménez, y en consecuencia, ordenar al ICETEX que</w:t>
      </w:r>
      <w:r w:rsidR="00327B60">
        <w:rPr>
          <w:rFonts w:ascii="Tahoma" w:eastAsia="Calibri" w:hAnsi="Tahoma" w:cs="Tahoma"/>
          <w:bCs/>
        </w:rPr>
        <w:t>, dentro de las cuarenta y ocho (48) horas siguientes a la notificación de esta providencia, entre a analizar la solicitud de renovación del crédito por él presentada.</w:t>
      </w:r>
    </w:p>
    <w:p w:rsidR="00064ED8" w:rsidRDefault="00064ED8" w:rsidP="00E650B5">
      <w:pPr>
        <w:spacing w:after="0" w:line="276" w:lineRule="auto"/>
        <w:ind w:right="3" w:firstLine="708"/>
        <w:jc w:val="both"/>
        <w:rPr>
          <w:rFonts w:ascii="Tahoma" w:eastAsia="Calibri" w:hAnsi="Tahoma" w:cs="Tahoma"/>
          <w:b/>
          <w:bCs/>
        </w:rPr>
      </w:pPr>
    </w:p>
    <w:p w:rsidR="00631C71" w:rsidRPr="00D0054D" w:rsidRDefault="00064ED8" w:rsidP="00E650B5">
      <w:pPr>
        <w:spacing w:after="0" w:line="276" w:lineRule="auto"/>
        <w:ind w:right="3" w:firstLine="708"/>
        <w:jc w:val="both"/>
        <w:rPr>
          <w:rFonts w:ascii="Tahoma" w:eastAsia="Calibri" w:hAnsi="Tahoma" w:cs="Tahoma"/>
          <w:bCs/>
        </w:rPr>
      </w:pPr>
      <w:r>
        <w:rPr>
          <w:rFonts w:ascii="Tahoma" w:eastAsia="Calibri" w:hAnsi="Tahoma" w:cs="Tahoma"/>
          <w:b/>
          <w:bCs/>
        </w:rPr>
        <w:t xml:space="preserve">TERCERO: </w:t>
      </w:r>
      <w:r w:rsidR="00631C71" w:rsidRPr="00D64DA4">
        <w:rPr>
          <w:rFonts w:ascii="Tahoma" w:eastAsia="Calibri" w:hAnsi="Tahoma" w:cs="Tahoma"/>
          <w:bCs/>
        </w:rPr>
        <w:t>Notifíquese la decisión por el medio más eficaz</w:t>
      </w:r>
      <w:r w:rsidR="00631C71" w:rsidRPr="00D64DA4">
        <w:rPr>
          <w:rFonts w:ascii="Tahoma" w:eastAsia="Calibri" w:hAnsi="Tahoma" w:cs="Tahoma"/>
          <w:b/>
          <w:bCs/>
        </w:rPr>
        <w:t xml:space="preserve">. </w:t>
      </w:r>
    </w:p>
    <w:p w:rsidR="00051F3F" w:rsidRDefault="00051F3F" w:rsidP="00E650B5">
      <w:pPr>
        <w:spacing w:after="0" w:line="276" w:lineRule="auto"/>
        <w:ind w:right="3" w:firstLine="708"/>
        <w:jc w:val="both"/>
        <w:rPr>
          <w:rFonts w:ascii="Tahoma" w:eastAsia="Calibri" w:hAnsi="Tahoma" w:cs="Tahoma"/>
          <w:b/>
          <w:bCs/>
        </w:rPr>
      </w:pPr>
    </w:p>
    <w:p w:rsidR="00C73708" w:rsidRPr="00566462" w:rsidRDefault="00566462" w:rsidP="00E650B5">
      <w:pPr>
        <w:spacing w:after="0" w:line="276" w:lineRule="auto"/>
        <w:ind w:right="3" w:firstLine="708"/>
        <w:jc w:val="both"/>
        <w:rPr>
          <w:rFonts w:ascii="Tahoma" w:eastAsia="Calibri" w:hAnsi="Tahoma" w:cs="Tahoma"/>
          <w:b/>
          <w:bCs/>
        </w:rPr>
      </w:pPr>
      <w:r>
        <w:rPr>
          <w:rFonts w:ascii="Tahoma" w:eastAsia="Calibri" w:hAnsi="Tahoma" w:cs="Tahoma"/>
          <w:b/>
          <w:bCs/>
        </w:rPr>
        <w:t>CUARTO</w:t>
      </w:r>
      <w:r w:rsidR="00631C71" w:rsidRPr="00D64DA4">
        <w:rPr>
          <w:rFonts w:ascii="Tahoma" w:eastAsia="Calibri" w:hAnsi="Tahoma" w:cs="Tahoma"/>
          <w:b/>
          <w:bCs/>
        </w:rPr>
        <w:t xml:space="preserve">: </w:t>
      </w:r>
      <w:r w:rsidR="00BB234B" w:rsidRPr="00D64DA4">
        <w:rPr>
          <w:rFonts w:ascii="Tahoma" w:eastAsia="Calibri" w:hAnsi="Tahoma" w:cs="Tahoma"/>
          <w:bCs/>
        </w:rPr>
        <w:t>Remítase el expediente a la Corte Constitucional para su eventual revisión, conforme al artículo 31 del Decreto 2591 de 1991.</w:t>
      </w:r>
    </w:p>
    <w:p w:rsidR="00C73708" w:rsidRPr="004C011D" w:rsidRDefault="00C73708" w:rsidP="004C011D">
      <w:pPr>
        <w:tabs>
          <w:tab w:val="left" w:pos="1701"/>
        </w:tabs>
        <w:autoSpaceDN w:val="0"/>
        <w:spacing w:after="0" w:line="276" w:lineRule="auto"/>
        <w:jc w:val="both"/>
        <w:rPr>
          <w:rFonts w:ascii="Tahoma" w:hAnsi="Tahoma" w:cs="Tahoma"/>
        </w:rPr>
      </w:pPr>
    </w:p>
    <w:p w:rsidR="00C73708" w:rsidRPr="00D64DA4" w:rsidRDefault="00C73708" w:rsidP="00E650B5">
      <w:pPr>
        <w:pStyle w:val="Prrafodelista"/>
        <w:suppressAutoHyphens/>
        <w:spacing w:after="0" w:line="276" w:lineRule="auto"/>
        <w:jc w:val="both"/>
        <w:rPr>
          <w:rFonts w:ascii="Tahoma" w:hAnsi="Tahoma" w:cs="Tahoma"/>
        </w:rPr>
      </w:pPr>
      <w:r w:rsidRPr="00D64DA4">
        <w:rPr>
          <w:rFonts w:ascii="Tahoma" w:hAnsi="Tahoma" w:cs="Tahoma"/>
        </w:rPr>
        <w:t xml:space="preserve">Notifíquese y Cúmplase </w:t>
      </w:r>
    </w:p>
    <w:p w:rsidR="00BB083D" w:rsidRPr="004C011D" w:rsidRDefault="00BB083D" w:rsidP="004C011D">
      <w:pPr>
        <w:tabs>
          <w:tab w:val="left" w:pos="1701"/>
        </w:tabs>
        <w:autoSpaceDN w:val="0"/>
        <w:spacing w:after="0" w:line="276" w:lineRule="auto"/>
        <w:jc w:val="both"/>
        <w:rPr>
          <w:rFonts w:ascii="Tahoma" w:hAnsi="Tahoma" w:cs="Tahoma"/>
        </w:rPr>
      </w:pPr>
    </w:p>
    <w:p w:rsidR="00C73708" w:rsidRPr="00D64DA4" w:rsidRDefault="00576DAD" w:rsidP="00E650B5">
      <w:pPr>
        <w:spacing w:after="0" w:line="240" w:lineRule="auto"/>
        <w:ind w:left="785"/>
        <w:jc w:val="both"/>
        <w:rPr>
          <w:rFonts w:ascii="Tahoma" w:hAnsi="Tahoma" w:cs="Tahoma"/>
        </w:rPr>
      </w:pPr>
      <w:r w:rsidRPr="00D64DA4">
        <w:rPr>
          <w:rFonts w:ascii="Tahoma" w:hAnsi="Tahoma" w:cs="Tahoma"/>
        </w:rPr>
        <w:t>L</w:t>
      </w:r>
      <w:r w:rsidR="007D3A2D" w:rsidRPr="00D64DA4">
        <w:rPr>
          <w:rFonts w:ascii="Tahoma" w:hAnsi="Tahoma" w:cs="Tahoma"/>
        </w:rPr>
        <w:t>a</w:t>
      </w:r>
      <w:r w:rsidRPr="00D64DA4">
        <w:rPr>
          <w:rFonts w:ascii="Tahoma" w:hAnsi="Tahoma" w:cs="Tahoma"/>
        </w:rPr>
        <w:t xml:space="preserve"> Magistrada</w:t>
      </w:r>
      <w:r w:rsidR="00F02A6D">
        <w:rPr>
          <w:rFonts w:ascii="Tahoma" w:hAnsi="Tahoma" w:cs="Tahoma"/>
        </w:rPr>
        <w:t xml:space="preserve"> ponente</w:t>
      </w:r>
      <w:r w:rsidR="00C73708" w:rsidRPr="00D64DA4">
        <w:rPr>
          <w:rFonts w:ascii="Tahoma" w:hAnsi="Tahoma" w:cs="Tahoma"/>
        </w:rPr>
        <w:t xml:space="preserve">, </w:t>
      </w:r>
    </w:p>
    <w:p w:rsidR="00C73708" w:rsidRPr="004C011D" w:rsidRDefault="00C73708" w:rsidP="004C011D">
      <w:pPr>
        <w:tabs>
          <w:tab w:val="left" w:pos="1701"/>
        </w:tabs>
        <w:autoSpaceDN w:val="0"/>
        <w:spacing w:after="0" w:line="276" w:lineRule="auto"/>
        <w:jc w:val="both"/>
        <w:rPr>
          <w:rFonts w:ascii="Tahoma" w:hAnsi="Tahoma" w:cs="Tahoma"/>
        </w:rPr>
      </w:pPr>
    </w:p>
    <w:p w:rsidR="004C011D" w:rsidRPr="004C011D" w:rsidRDefault="004C011D" w:rsidP="004C011D">
      <w:pPr>
        <w:tabs>
          <w:tab w:val="left" w:pos="1701"/>
        </w:tabs>
        <w:autoSpaceDN w:val="0"/>
        <w:spacing w:after="0" w:line="276" w:lineRule="auto"/>
        <w:jc w:val="both"/>
        <w:rPr>
          <w:rFonts w:ascii="Tahoma" w:hAnsi="Tahoma" w:cs="Tahoma"/>
        </w:rPr>
      </w:pPr>
    </w:p>
    <w:p w:rsidR="00576DAD" w:rsidRPr="004C011D" w:rsidRDefault="00576DAD" w:rsidP="004C011D">
      <w:pPr>
        <w:tabs>
          <w:tab w:val="left" w:pos="1701"/>
        </w:tabs>
        <w:autoSpaceDN w:val="0"/>
        <w:spacing w:after="0" w:line="276" w:lineRule="auto"/>
        <w:jc w:val="both"/>
        <w:rPr>
          <w:rFonts w:ascii="Tahoma" w:hAnsi="Tahoma" w:cs="Tahoma"/>
        </w:rPr>
      </w:pPr>
    </w:p>
    <w:p w:rsidR="00C73708" w:rsidRPr="00D64DA4" w:rsidRDefault="00C73708" w:rsidP="00E650B5">
      <w:pPr>
        <w:spacing w:after="0" w:line="240" w:lineRule="auto"/>
        <w:ind w:left="360"/>
        <w:jc w:val="center"/>
        <w:rPr>
          <w:rFonts w:ascii="Tahoma" w:hAnsi="Tahoma" w:cs="Tahoma"/>
          <w:b/>
        </w:rPr>
      </w:pPr>
      <w:r w:rsidRPr="00D64DA4">
        <w:rPr>
          <w:rFonts w:ascii="Tahoma" w:hAnsi="Tahoma" w:cs="Tahoma"/>
          <w:b/>
        </w:rPr>
        <w:t>ANA LUCÍA CAICEDO CALDERÓN</w:t>
      </w:r>
    </w:p>
    <w:p w:rsidR="00E74259" w:rsidRPr="004C011D" w:rsidRDefault="00E74259" w:rsidP="004C011D">
      <w:pPr>
        <w:tabs>
          <w:tab w:val="left" w:pos="1701"/>
        </w:tabs>
        <w:autoSpaceDN w:val="0"/>
        <w:spacing w:after="0" w:line="276" w:lineRule="auto"/>
        <w:jc w:val="both"/>
        <w:rPr>
          <w:rFonts w:ascii="Tahoma" w:hAnsi="Tahoma" w:cs="Tahoma"/>
        </w:rPr>
      </w:pPr>
    </w:p>
    <w:p w:rsidR="00576DAD" w:rsidRPr="004C011D" w:rsidRDefault="00576DAD" w:rsidP="004C011D">
      <w:pPr>
        <w:tabs>
          <w:tab w:val="left" w:pos="1701"/>
        </w:tabs>
        <w:autoSpaceDN w:val="0"/>
        <w:spacing w:after="0" w:line="276" w:lineRule="auto"/>
        <w:jc w:val="both"/>
        <w:rPr>
          <w:rFonts w:ascii="Tahoma" w:hAnsi="Tahoma" w:cs="Tahoma"/>
        </w:rPr>
      </w:pPr>
    </w:p>
    <w:p w:rsidR="00AA73FD" w:rsidRPr="004C011D" w:rsidRDefault="00AA73FD" w:rsidP="004C011D">
      <w:pPr>
        <w:tabs>
          <w:tab w:val="left" w:pos="1701"/>
        </w:tabs>
        <w:autoSpaceDN w:val="0"/>
        <w:spacing w:after="0" w:line="276" w:lineRule="auto"/>
        <w:jc w:val="both"/>
        <w:rPr>
          <w:rFonts w:ascii="Tahoma" w:hAnsi="Tahoma" w:cs="Tahoma"/>
        </w:rPr>
      </w:pPr>
    </w:p>
    <w:p w:rsidR="00C73708" w:rsidRPr="00D64DA4" w:rsidRDefault="006D3313" w:rsidP="00E650B5">
      <w:pPr>
        <w:tabs>
          <w:tab w:val="left" w:pos="3960"/>
        </w:tabs>
        <w:spacing w:after="0" w:line="240" w:lineRule="auto"/>
        <w:jc w:val="center"/>
        <w:rPr>
          <w:rFonts w:ascii="Tahoma" w:hAnsi="Tahoma" w:cs="Tahoma"/>
          <w:b/>
        </w:rPr>
      </w:pPr>
      <w:r>
        <w:rPr>
          <w:rFonts w:ascii="Tahoma" w:hAnsi="Tahoma" w:cs="Tahoma"/>
          <w:b/>
        </w:rPr>
        <w:t xml:space="preserve">OLGA LUCIA HOYOS </w:t>
      </w:r>
      <w:r w:rsidR="004C011D">
        <w:rPr>
          <w:rFonts w:ascii="Tahoma" w:hAnsi="Tahoma" w:cs="Tahoma"/>
          <w:b/>
        </w:rPr>
        <w:t>SEPÚLVEDA</w:t>
      </w:r>
      <w:r w:rsidR="00C73708" w:rsidRPr="00D64DA4">
        <w:rPr>
          <w:rFonts w:ascii="Tahoma" w:hAnsi="Tahoma" w:cs="Tahoma"/>
          <w:b/>
        </w:rPr>
        <w:t xml:space="preserve">        </w:t>
      </w:r>
      <w:r w:rsidR="00E22607" w:rsidRPr="00D64DA4">
        <w:rPr>
          <w:rFonts w:ascii="Tahoma" w:hAnsi="Tahoma" w:cs="Tahoma"/>
          <w:b/>
        </w:rPr>
        <w:t xml:space="preserve">                  </w:t>
      </w:r>
      <w:r w:rsidR="00C73708" w:rsidRPr="00D64DA4">
        <w:rPr>
          <w:rFonts w:ascii="Tahoma" w:hAnsi="Tahoma" w:cs="Tahoma"/>
          <w:b/>
        </w:rPr>
        <w:t xml:space="preserve">    </w:t>
      </w:r>
      <w:r>
        <w:rPr>
          <w:rFonts w:ascii="Tahoma" w:hAnsi="Tahoma" w:cs="Tahoma"/>
          <w:b/>
        </w:rPr>
        <w:t>JULIO CESAR SALAZAR MUÑOZ</w:t>
      </w:r>
    </w:p>
    <w:p w:rsidR="00F02A6D" w:rsidRDefault="004C011D" w:rsidP="00E650B5">
      <w:pPr>
        <w:pStyle w:val="Sinespaciado"/>
        <w:rPr>
          <w:sz w:val="24"/>
          <w:szCs w:val="24"/>
        </w:rPr>
      </w:pPr>
      <w:r>
        <w:rPr>
          <w:rFonts w:ascii="Tahoma" w:hAnsi="Tahoma" w:cs="Tahoma"/>
        </w:rPr>
        <w:t xml:space="preserve">                </w:t>
      </w:r>
      <w:r w:rsidR="00F02A6D" w:rsidRPr="00D64DA4">
        <w:rPr>
          <w:rFonts w:ascii="Tahoma" w:hAnsi="Tahoma" w:cs="Tahoma"/>
        </w:rPr>
        <w:t>Magistrada</w:t>
      </w:r>
      <w:r w:rsidR="00F02A6D" w:rsidRPr="00F02A6D">
        <w:rPr>
          <w:rFonts w:ascii="Tahoma" w:hAnsi="Tahoma" w:cs="Tahoma"/>
        </w:rPr>
        <w:t xml:space="preserve"> </w:t>
      </w:r>
      <w:r w:rsidR="00F02A6D">
        <w:rPr>
          <w:rFonts w:ascii="Tahoma" w:hAnsi="Tahoma" w:cs="Tahoma"/>
        </w:rPr>
        <w:tab/>
      </w:r>
      <w:r w:rsidR="00F02A6D">
        <w:rPr>
          <w:rFonts w:ascii="Tahoma" w:hAnsi="Tahoma" w:cs="Tahoma"/>
        </w:rPr>
        <w:tab/>
      </w:r>
      <w:r w:rsidR="00F02A6D">
        <w:rPr>
          <w:rFonts w:ascii="Tahoma" w:hAnsi="Tahoma" w:cs="Tahoma"/>
        </w:rPr>
        <w:tab/>
      </w:r>
      <w:r w:rsidR="00F02A6D">
        <w:rPr>
          <w:rFonts w:ascii="Tahoma" w:hAnsi="Tahoma" w:cs="Tahoma"/>
        </w:rPr>
        <w:tab/>
      </w:r>
      <w:r w:rsidR="00F02A6D">
        <w:rPr>
          <w:rFonts w:ascii="Tahoma" w:hAnsi="Tahoma" w:cs="Tahoma"/>
        </w:rPr>
        <w:tab/>
      </w:r>
      <w:r>
        <w:rPr>
          <w:rFonts w:ascii="Tahoma" w:hAnsi="Tahoma" w:cs="Tahoma"/>
        </w:rPr>
        <w:tab/>
        <w:t xml:space="preserve">      </w:t>
      </w:r>
      <w:r w:rsidR="00F02A6D" w:rsidRPr="00D64DA4">
        <w:rPr>
          <w:rFonts w:ascii="Tahoma" w:hAnsi="Tahoma" w:cs="Tahoma"/>
        </w:rPr>
        <w:t>Magistrad</w:t>
      </w:r>
      <w:r w:rsidR="00F02A6D">
        <w:rPr>
          <w:rFonts w:ascii="Tahoma" w:hAnsi="Tahoma" w:cs="Tahoma"/>
        </w:rPr>
        <w:t>o</w:t>
      </w:r>
    </w:p>
    <w:p w:rsidR="000A3D3E" w:rsidRDefault="000A3D3E" w:rsidP="004C011D">
      <w:pPr>
        <w:tabs>
          <w:tab w:val="left" w:pos="1701"/>
        </w:tabs>
        <w:autoSpaceDN w:val="0"/>
        <w:spacing w:after="0" w:line="276" w:lineRule="auto"/>
        <w:jc w:val="both"/>
        <w:rPr>
          <w:rFonts w:ascii="Tahoma" w:hAnsi="Tahoma" w:cs="Tahoma"/>
        </w:rPr>
      </w:pPr>
    </w:p>
    <w:p w:rsidR="004C011D" w:rsidRDefault="004C011D" w:rsidP="004C011D">
      <w:pPr>
        <w:tabs>
          <w:tab w:val="left" w:pos="1701"/>
        </w:tabs>
        <w:autoSpaceDN w:val="0"/>
        <w:spacing w:after="0" w:line="276" w:lineRule="auto"/>
        <w:jc w:val="both"/>
        <w:rPr>
          <w:rFonts w:ascii="Tahoma" w:hAnsi="Tahoma" w:cs="Tahoma"/>
        </w:rPr>
      </w:pPr>
    </w:p>
    <w:p w:rsidR="00395830" w:rsidRPr="004C011D" w:rsidRDefault="00395830" w:rsidP="004C011D">
      <w:pPr>
        <w:tabs>
          <w:tab w:val="left" w:pos="1701"/>
        </w:tabs>
        <w:autoSpaceDN w:val="0"/>
        <w:spacing w:after="0" w:line="276" w:lineRule="auto"/>
        <w:jc w:val="both"/>
        <w:rPr>
          <w:rFonts w:ascii="Tahoma" w:hAnsi="Tahoma" w:cs="Tahoma"/>
        </w:rPr>
      </w:pPr>
    </w:p>
    <w:p w:rsidR="00706FD2" w:rsidRPr="00927817" w:rsidRDefault="00706FD2" w:rsidP="00706FD2">
      <w:pPr>
        <w:spacing w:after="0" w:line="240" w:lineRule="auto"/>
        <w:jc w:val="center"/>
        <w:rPr>
          <w:rFonts w:ascii="Tahoma" w:hAnsi="Tahoma" w:cs="Tahoma"/>
          <w:b/>
        </w:rPr>
      </w:pPr>
      <w:r>
        <w:rPr>
          <w:rFonts w:ascii="Tahoma" w:hAnsi="Tahoma" w:cs="Tahoma"/>
          <w:b/>
        </w:rPr>
        <w:t xml:space="preserve">DIEGO </w:t>
      </w:r>
      <w:r w:rsidR="004C011D">
        <w:rPr>
          <w:rFonts w:ascii="Tahoma" w:hAnsi="Tahoma" w:cs="Tahoma"/>
          <w:b/>
        </w:rPr>
        <w:t>ANDRÉS</w:t>
      </w:r>
      <w:r>
        <w:rPr>
          <w:rFonts w:ascii="Tahoma" w:hAnsi="Tahoma" w:cs="Tahoma"/>
          <w:b/>
        </w:rPr>
        <w:t xml:space="preserve"> MORALES </w:t>
      </w:r>
      <w:r w:rsidR="004C011D">
        <w:rPr>
          <w:rFonts w:ascii="Tahoma" w:hAnsi="Tahoma" w:cs="Tahoma"/>
          <w:b/>
        </w:rPr>
        <w:t>GÓMEZ</w:t>
      </w:r>
    </w:p>
    <w:p w:rsidR="00D9634D" w:rsidRPr="004C011D" w:rsidRDefault="00706FD2" w:rsidP="004C011D">
      <w:pPr>
        <w:spacing w:after="0" w:line="240" w:lineRule="auto"/>
        <w:jc w:val="center"/>
        <w:rPr>
          <w:rFonts w:ascii="Tahoma" w:hAnsi="Tahoma" w:cs="Tahoma"/>
          <w:b/>
        </w:rPr>
      </w:pPr>
      <w:r w:rsidRPr="00927817">
        <w:rPr>
          <w:rFonts w:ascii="Tahoma" w:hAnsi="Tahoma" w:cs="Tahoma"/>
        </w:rPr>
        <w:t>Secretario</w:t>
      </w:r>
    </w:p>
    <w:sectPr w:rsidR="00D9634D" w:rsidRPr="004C011D" w:rsidSect="004C011D">
      <w:headerReference w:type="even" r:id="rId9"/>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82" w:rsidRDefault="00A66382" w:rsidP="00C73708">
      <w:pPr>
        <w:spacing w:after="0" w:line="240" w:lineRule="auto"/>
      </w:pPr>
      <w:r>
        <w:separator/>
      </w:r>
    </w:p>
  </w:endnote>
  <w:endnote w:type="continuationSeparator" w:id="0">
    <w:p w:rsidR="00A66382" w:rsidRDefault="00A66382"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szCs w:val="16"/>
      </w:rPr>
    </w:sdtEndPr>
    <w:sdtContent>
      <w:p w:rsidR="00E25ABD" w:rsidRPr="004C011D" w:rsidRDefault="00E25ABD" w:rsidP="004C011D">
        <w:pPr>
          <w:pStyle w:val="Piedepgina"/>
          <w:jc w:val="right"/>
          <w:rPr>
            <w:rFonts w:ascii="Arial" w:hAnsi="Arial" w:cs="Arial"/>
            <w:sz w:val="18"/>
            <w:szCs w:val="16"/>
          </w:rPr>
        </w:pPr>
        <w:r w:rsidRPr="004C011D">
          <w:rPr>
            <w:rFonts w:ascii="Arial" w:hAnsi="Arial" w:cs="Arial"/>
            <w:sz w:val="18"/>
            <w:szCs w:val="16"/>
          </w:rPr>
          <w:fldChar w:fldCharType="begin"/>
        </w:r>
        <w:r w:rsidRPr="004C011D">
          <w:rPr>
            <w:rFonts w:ascii="Arial" w:hAnsi="Arial" w:cs="Arial"/>
            <w:sz w:val="18"/>
            <w:szCs w:val="16"/>
          </w:rPr>
          <w:instrText>PAGE   \* MERGEFORMAT</w:instrText>
        </w:r>
        <w:r w:rsidRPr="004C011D">
          <w:rPr>
            <w:rFonts w:ascii="Arial" w:hAnsi="Arial" w:cs="Arial"/>
            <w:sz w:val="18"/>
            <w:szCs w:val="16"/>
          </w:rPr>
          <w:fldChar w:fldCharType="separate"/>
        </w:r>
        <w:r w:rsidR="00395830">
          <w:rPr>
            <w:rFonts w:ascii="Arial" w:hAnsi="Arial" w:cs="Arial"/>
            <w:noProof/>
            <w:sz w:val="18"/>
            <w:szCs w:val="16"/>
          </w:rPr>
          <w:t>7</w:t>
        </w:r>
        <w:r w:rsidRPr="004C011D">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82" w:rsidRDefault="00A66382" w:rsidP="00C73708">
      <w:pPr>
        <w:spacing w:after="0" w:line="240" w:lineRule="auto"/>
      </w:pPr>
      <w:r>
        <w:separator/>
      </w:r>
    </w:p>
  </w:footnote>
  <w:footnote w:type="continuationSeparator" w:id="0">
    <w:p w:rsidR="00A66382" w:rsidRDefault="00A66382"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BD" w:rsidRDefault="00E25AB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5ABD" w:rsidRDefault="00E25AB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BD" w:rsidRDefault="00E25ABD">
    <w:pPr>
      <w:pStyle w:val="Encabezado"/>
      <w:framePr w:wrap="around" w:vAnchor="text" w:hAnchor="margin" w:xAlign="right" w:y="1"/>
      <w:rPr>
        <w:rStyle w:val="Nmerodepgina"/>
      </w:rPr>
    </w:pPr>
  </w:p>
  <w:p w:rsidR="00E25ABD" w:rsidRPr="004C011D" w:rsidRDefault="00E25ABD" w:rsidP="00355965">
    <w:pPr>
      <w:pStyle w:val="Sinespaciado"/>
      <w:rPr>
        <w:rFonts w:ascii="Arial" w:hAnsi="Arial" w:cs="Arial"/>
        <w:sz w:val="18"/>
        <w:szCs w:val="16"/>
      </w:rPr>
    </w:pPr>
    <w:r w:rsidRPr="004C011D">
      <w:rPr>
        <w:rFonts w:ascii="Arial" w:hAnsi="Arial" w:cs="Arial"/>
        <w:sz w:val="18"/>
        <w:szCs w:val="16"/>
      </w:rPr>
      <w:t>Radicado No.: 66001-31-05-003-2018-00450-01</w:t>
    </w:r>
  </w:p>
  <w:p w:rsidR="00E25ABD" w:rsidRPr="004C011D" w:rsidRDefault="00E25ABD" w:rsidP="00355965">
    <w:pPr>
      <w:pStyle w:val="Sinespaciado"/>
      <w:rPr>
        <w:rFonts w:ascii="Arial" w:hAnsi="Arial" w:cs="Arial"/>
        <w:sz w:val="18"/>
        <w:szCs w:val="16"/>
      </w:rPr>
    </w:pPr>
    <w:r w:rsidRPr="004C011D">
      <w:rPr>
        <w:rFonts w:ascii="Arial" w:hAnsi="Arial" w:cs="Arial"/>
        <w:sz w:val="18"/>
        <w:szCs w:val="16"/>
      </w:rPr>
      <w:t>Accionantes: Hernando David Mosquera Jiménez</w:t>
    </w:r>
  </w:p>
  <w:p w:rsidR="00E25ABD" w:rsidRPr="004C011D" w:rsidRDefault="00E25ABD" w:rsidP="00355965">
    <w:pPr>
      <w:pStyle w:val="Sinespaciado"/>
      <w:rPr>
        <w:rFonts w:ascii="Arial" w:hAnsi="Arial" w:cs="Arial"/>
        <w:sz w:val="18"/>
        <w:szCs w:val="16"/>
      </w:rPr>
    </w:pPr>
    <w:r w:rsidRPr="004C011D">
      <w:rPr>
        <w:rFonts w:ascii="Arial" w:hAnsi="Arial" w:cs="Arial"/>
        <w:sz w:val="18"/>
        <w:szCs w:val="16"/>
      </w:rPr>
      <w:t>Accionados: Icetex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6477E70"/>
    <w:multiLevelType w:val="hybridMultilevel"/>
    <w:tmpl w:val="A4A0FF6A"/>
    <w:lvl w:ilvl="0" w:tplc="C25E0EE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080E4361"/>
    <w:multiLevelType w:val="hybridMultilevel"/>
    <w:tmpl w:val="2FA084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7F014F"/>
    <w:multiLevelType w:val="hybridMultilevel"/>
    <w:tmpl w:val="5B6825CA"/>
    <w:lvl w:ilvl="0" w:tplc="A3CC4C5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47A4540"/>
    <w:multiLevelType w:val="hybridMultilevel"/>
    <w:tmpl w:val="9C50384C"/>
    <w:lvl w:ilvl="0" w:tplc="C1B85470">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17B952E9"/>
    <w:multiLevelType w:val="hybridMultilevel"/>
    <w:tmpl w:val="E5B87FE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nsid w:val="4D393D93"/>
    <w:multiLevelType w:val="hybridMultilevel"/>
    <w:tmpl w:val="D1124322"/>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2">
    <w:nsid w:val="575E0BE2"/>
    <w:multiLevelType w:val="hybridMultilevel"/>
    <w:tmpl w:val="0884F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3"/>
  </w:num>
  <w:num w:numId="3">
    <w:abstractNumId w:val="14"/>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0"/>
  </w:num>
  <w:num w:numId="9">
    <w:abstractNumId w:val="9"/>
  </w:num>
  <w:num w:numId="10">
    <w:abstractNumId w:val="8"/>
  </w:num>
  <w:num w:numId="11">
    <w:abstractNumId w:val="6"/>
  </w:num>
  <w:num w:numId="12">
    <w:abstractNumId w:val="0"/>
  </w:num>
  <w:num w:numId="13">
    <w:abstractNumId w:val="4"/>
  </w:num>
  <w:num w:numId="14">
    <w:abstractNumId w:val="1"/>
  </w:num>
  <w:num w:numId="15">
    <w:abstractNumId w:val="5"/>
  </w:num>
  <w:num w:numId="16">
    <w:abstractNumId w:val="11"/>
  </w:num>
  <w:num w:numId="17">
    <w:abstractNumId w:val="12"/>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582"/>
    <w:rsid w:val="00002609"/>
    <w:rsid w:val="000043F6"/>
    <w:rsid w:val="00007382"/>
    <w:rsid w:val="00007D37"/>
    <w:rsid w:val="00012751"/>
    <w:rsid w:val="00013D97"/>
    <w:rsid w:val="00016509"/>
    <w:rsid w:val="00017892"/>
    <w:rsid w:val="00020FF2"/>
    <w:rsid w:val="000233E1"/>
    <w:rsid w:val="00027F41"/>
    <w:rsid w:val="000331A9"/>
    <w:rsid w:val="000337BB"/>
    <w:rsid w:val="00033979"/>
    <w:rsid w:val="00035AE6"/>
    <w:rsid w:val="000417EF"/>
    <w:rsid w:val="00044BE2"/>
    <w:rsid w:val="000513DA"/>
    <w:rsid w:val="00051F3F"/>
    <w:rsid w:val="00053981"/>
    <w:rsid w:val="00060E6B"/>
    <w:rsid w:val="00064ED8"/>
    <w:rsid w:val="00070F86"/>
    <w:rsid w:val="00077791"/>
    <w:rsid w:val="00080C8C"/>
    <w:rsid w:val="0008165C"/>
    <w:rsid w:val="00091942"/>
    <w:rsid w:val="0009321A"/>
    <w:rsid w:val="00095BF9"/>
    <w:rsid w:val="000A0173"/>
    <w:rsid w:val="000A2F18"/>
    <w:rsid w:val="000A3D3E"/>
    <w:rsid w:val="000A43D3"/>
    <w:rsid w:val="000B0D87"/>
    <w:rsid w:val="000B1366"/>
    <w:rsid w:val="000B3CBB"/>
    <w:rsid w:val="000C097E"/>
    <w:rsid w:val="000C347F"/>
    <w:rsid w:val="000C35D4"/>
    <w:rsid w:val="000C6101"/>
    <w:rsid w:val="000C698B"/>
    <w:rsid w:val="000D006C"/>
    <w:rsid w:val="000D2217"/>
    <w:rsid w:val="000D7307"/>
    <w:rsid w:val="000E2DF8"/>
    <w:rsid w:val="000E3215"/>
    <w:rsid w:val="000E35A5"/>
    <w:rsid w:val="000E6A03"/>
    <w:rsid w:val="000F146B"/>
    <w:rsid w:val="000F2F52"/>
    <w:rsid w:val="000F5C10"/>
    <w:rsid w:val="000F6114"/>
    <w:rsid w:val="000F7BC6"/>
    <w:rsid w:val="00101C9C"/>
    <w:rsid w:val="00101EE3"/>
    <w:rsid w:val="00102075"/>
    <w:rsid w:val="00102532"/>
    <w:rsid w:val="00103721"/>
    <w:rsid w:val="00103CA8"/>
    <w:rsid w:val="00106726"/>
    <w:rsid w:val="00110E0B"/>
    <w:rsid w:val="00113A06"/>
    <w:rsid w:val="00115715"/>
    <w:rsid w:val="0012104E"/>
    <w:rsid w:val="001240B1"/>
    <w:rsid w:val="00130D96"/>
    <w:rsid w:val="00131F5A"/>
    <w:rsid w:val="00131FAF"/>
    <w:rsid w:val="00136257"/>
    <w:rsid w:val="00142CF0"/>
    <w:rsid w:val="00144210"/>
    <w:rsid w:val="00144761"/>
    <w:rsid w:val="0015285E"/>
    <w:rsid w:val="00153AC2"/>
    <w:rsid w:val="00154C40"/>
    <w:rsid w:val="0016273F"/>
    <w:rsid w:val="0016447C"/>
    <w:rsid w:val="00165A3F"/>
    <w:rsid w:val="00167399"/>
    <w:rsid w:val="0017254B"/>
    <w:rsid w:val="00176144"/>
    <w:rsid w:val="001800A2"/>
    <w:rsid w:val="00181904"/>
    <w:rsid w:val="00182107"/>
    <w:rsid w:val="001824B7"/>
    <w:rsid w:val="00182C7F"/>
    <w:rsid w:val="00191699"/>
    <w:rsid w:val="00192FD0"/>
    <w:rsid w:val="001930D9"/>
    <w:rsid w:val="0019320C"/>
    <w:rsid w:val="001933F1"/>
    <w:rsid w:val="001942D1"/>
    <w:rsid w:val="00195A91"/>
    <w:rsid w:val="001A21B0"/>
    <w:rsid w:val="001A269F"/>
    <w:rsid w:val="001A553D"/>
    <w:rsid w:val="001B0B66"/>
    <w:rsid w:val="001B47DA"/>
    <w:rsid w:val="001B4E58"/>
    <w:rsid w:val="001B5E56"/>
    <w:rsid w:val="001B6CB7"/>
    <w:rsid w:val="001C3642"/>
    <w:rsid w:val="001C4E98"/>
    <w:rsid w:val="001E3477"/>
    <w:rsid w:val="001F2381"/>
    <w:rsid w:val="00200DBE"/>
    <w:rsid w:val="00202DD8"/>
    <w:rsid w:val="00206812"/>
    <w:rsid w:val="00206C97"/>
    <w:rsid w:val="0021148A"/>
    <w:rsid w:val="00211C97"/>
    <w:rsid w:val="00212E37"/>
    <w:rsid w:val="00214C36"/>
    <w:rsid w:val="00216361"/>
    <w:rsid w:val="0022031A"/>
    <w:rsid w:val="0022136E"/>
    <w:rsid w:val="00221783"/>
    <w:rsid w:val="002219D6"/>
    <w:rsid w:val="00233E08"/>
    <w:rsid w:val="00236A62"/>
    <w:rsid w:val="00244E2F"/>
    <w:rsid w:val="00251B9A"/>
    <w:rsid w:val="00255038"/>
    <w:rsid w:val="002552CD"/>
    <w:rsid w:val="002552D3"/>
    <w:rsid w:val="00257326"/>
    <w:rsid w:val="002577F6"/>
    <w:rsid w:val="00263913"/>
    <w:rsid w:val="0026542F"/>
    <w:rsid w:val="00265796"/>
    <w:rsid w:val="00266135"/>
    <w:rsid w:val="002748FB"/>
    <w:rsid w:val="00276EDD"/>
    <w:rsid w:val="0028686B"/>
    <w:rsid w:val="00290FCA"/>
    <w:rsid w:val="00293597"/>
    <w:rsid w:val="00295B7F"/>
    <w:rsid w:val="00296AE1"/>
    <w:rsid w:val="00297276"/>
    <w:rsid w:val="002A3BB1"/>
    <w:rsid w:val="002A42CD"/>
    <w:rsid w:val="002A7654"/>
    <w:rsid w:val="002B3D6F"/>
    <w:rsid w:val="002C539F"/>
    <w:rsid w:val="002C6C43"/>
    <w:rsid w:val="002D3EDA"/>
    <w:rsid w:val="002D58CF"/>
    <w:rsid w:val="002D5B45"/>
    <w:rsid w:val="002D6D84"/>
    <w:rsid w:val="002E2A6E"/>
    <w:rsid w:val="002E359F"/>
    <w:rsid w:val="002F018F"/>
    <w:rsid w:val="002F7C5B"/>
    <w:rsid w:val="0030317E"/>
    <w:rsid w:val="0031162B"/>
    <w:rsid w:val="0031308F"/>
    <w:rsid w:val="00315C58"/>
    <w:rsid w:val="003160B3"/>
    <w:rsid w:val="00320274"/>
    <w:rsid w:val="00321AD7"/>
    <w:rsid w:val="0032225B"/>
    <w:rsid w:val="0032403F"/>
    <w:rsid w:val="00325BF9"/>
    <w:rsid w:val="00327B60"/>
    <w:rsid w:val="00335BF3"/>
    <w:rsid w:val="0033787A"/>
    <w:rsid w:val="00354C84"/>
    <w:rsid w:val="00355965"/>
    <w:rsid w:val="00356065"/>
    <w:rsid w:val="00357825"/>
    <w:rsid w:val="00360ABD"/>
    <w:rsid w:val="00360D56"/>
    <w:rsid w:val="00362704"/>
    <w:rsid w:val="003718EF"/>
    <w:rsid w:val="00372D6B"/>
    <w:rsid w:val="00373B0F"/>
    <w:rsid w:val="00377F1D"/>
    <w:rsid w:val="0038649A"/>
    <w:rsid w:val="00390416"/>
    <w:rsid w:val="00391960"/>
    <w:rsid w:val="00394483"/>
    <w:rsid w:val="00395830"/>
    <w:rsid w:val="00395DF6"/>
    <w:rsid w:val="003A54DB"/>
    <w:rsid w:val="003B2E58"/>
    <w:rsid w:val="003B4DD9"/>
    <w:rsid w:val="003C10DF"/>
    <w:rsid w:val="003C217E"/>
    <w:rsid w:val="003C4CFF"/>
    <w:rsid w:val="003D0AE9"/>
    <w:rsid w:val="003E0AA6"/>
    <w:rsid w:val="003F0344"/>
    <w:rsid w:val="003F0617"/>
    <w:rsid w:val="003F44ED"/>
    <w:rsid w:val="003F4F5A"/>
    <w:rsid w:val="004008E7"/>
    <w:rsid w:val="00400BA0"/>
    <w:rsid w:val="0040146A"/>
    <w:rsid w:val="004044B2"/>
    <w:rsid w:val="00416966"/>
    <w:rsid w:val="004300C6"/>
    <w:rsid w:val="004369D9"/>
    <w:rsid w:val="0044452E"/>
    <w:rsid w:val="00445034"/>
    <w:rsid w:val="0044610E"/>
    <w:rsid w:val="0044651E"/>
    <w:rsid w:val="00446A5E"/>
    <w:rsid w:val="004518A5"/>
    <w:rsid w:val="00454596"/>
    <w:rsid w:val="00461A3A"/>
    <w:rsid w:val="00461D6F"/>
    <w:rsid w:val="004643C1"/>
    <w:rsid w:val="00470F5E"/>
    <w:rsid w:val="00473B28"/>
    <w:rsid w:val="00474631"/>
    <w:rsid w:val="00485CAC"/>
    <w:rsid w:val="0048686B"/>
    <w:rsid w:val="004930D1"/>
    <w:rsid w:val="00497AAB"/>
    <w:rsid w:val="004A52BC"/>
    <w:rsid w:val="004B277C"/>
    <w:rsid w:val="004B4E76"/>
    <w:rsid w:val="004C011D"/>
    <w:rsid w:val="004C0E4D"/>
    <w:rsid w:val="004C4328"/>
    <w:rsid w:val="004C4866"/>
    <w:rsid w:val="004D13BB"/>
    <w:rsid w:val="004D2C43"/>
    <w:rsid w:val="004D4E53"/>
    <w:rsid w:val="004D4FAE"/>
    <w:rsid w:val="004E0DED"/>
    <w:rsid w:val="004E3167"/>
    <w:rsid w:val="004E368C"/>
    <w:rsid w:val="004E6B0E"/>
    <w:rsid w:val="004F4EBA"/>
    <w:rsid w:val="004F6D1F"/>
    <w:rsid w:val="004F6EAB"/>
    <w:rsid w:val="00502D30"/>
    <w:rsid w:val="005032C2"/>
    <w:rsid w:val="0050396B"/>
    <w:rsid w:val="0050747F"/>
    <w:rsid w:val="00512B6E"/>
    <w:rsid w:val="0051680D"/>
    <w:rsid w:val="0051705D"/>
    <w:rsid w:val="005204ED"/>
    <w:rsid w:val="00525749"/>
    <w:rsid w:val="005262C2"/>
    <w:rsid w:val="005308C2"/>
    <w:rsid w:val="0053168D"/>
    <w:rsid w:val="005324FA"/>
    <w:rsid w:val="00553575"/>
    <w:rsid w:val="0056106F"/>
    <w:rsid w:val="00562CC5"/>
    <w:rsid w:val="00566462"/>
    <w:rsid w:val="0057252C"/>
    <w:rsid w:val="005768DB"/>
    <w:rsid w:val="00576D58"/>
    <w:rsid w:val="00576DAD"/>
    <w:rsid w:val="00577D4A"/>
    <w:rsid w:val="00581174"/>
    <w:rsid w:val="00582441"/>
    <w:rsid w:val="00584A7D"/>
    <w:rsid w:val="00590190"/>
    <w:rsid w:val="0059063F"/>
    <w:rsid w:val="005929CA"/>
    <w:rsid w:val="0059364E"/>
    <w:rsid w:val="00596AD0"/>
    <w:rsid w:val="005973DF"/>
    <w:rsid w:val="005A4287"/>
    <w:rsid w:val="005A630D"/>
    <w:rsid w:val="005A661E"/>
    <w:rsid w:val="005C22D5"/>
    <w:rsid w:val="005C26B3"/>
    <w:rsid w:val="005C367E"/>
    <w:rsid w:val="005C39B2"/>
    <w:rsid w:val="005C507D"/>
    <w:rsid w:val="005C7737"/>
    <w:rsid w:val="005D2408"/>
    <w:rsid w:val="005E2558"/>
    <w:rsid w:val="005E2A10"/>
    <w:rsid w:val="005E6AA6"/>
    <w:rsid w:val="005F1AF9"/>
    <w:rsid w:val="005F389C"/>
    <w:rsid w:val="00601537"/>
    <w:rsid w:val="006016F1"/>
    <w:rsid w:val="00603B0F"/>
    <w:rsid w:val="00604957"/>
    <w:rsid w:val="0060647A"/>
    <w:rsid w:val="00606FBC"/>
    <w:rsid w:val="006134E3"/>
    <w:rsid w:val="0062615A"/>
    <w:rsid w:val="00627594"/>
    <w:rsid w:val="00631C71"/>
    <w:rsid w:val="00634279"/>
    <w:rsid w:val="00634620"/>
    <w:rsid w:val="00636BC9"/>
    <w:rsid w:val="0064219A"/>
    <w:rsid w:val="00643981"/>
    <w:rsid w:val="006452CD"/>
    <w:rsid w:val="00645A57"/>
    <w:rsid w:val="00646087"/>
    <w:rsid w:val="00646CDD"/>
    <w:rsid w:val="00652644"/>
    <w:rsid w:val="006633A6"/>
    <w:rsid w:val="006646B7"/>
    <w:rsid w:val="00666931"/>
    <w:rsid w:val="00672BCE"/>
    <w:rsid w:val="00676CA1"/>
    <w:rsid w:val="006843E7"/>
    <w:rsid w:val="00684E94"/>
    <w:rsid w:val="00685B76"/>
    <w:rsid w:val="00685CE5"/>
    <w:rsid w:val="006A11EB"/>
    <w:rsid w:val="006A379F"/>
    <w:rsid w:val="006A407C"/>
    <w:rsid w:val="006A43FB"/>
    <w:rsid w:val="006A5D9C"/>
    <w:rsid w:val="006A6038"/>
    <w:rsid w:val="006B6EB3"/>
    <w:rsid w:val="006B7014"/>
    <w:rsid w:val="006C77BA"/>
    <w:rsid w:val="006D3224"/>
    <w:rsid w:val="006D3313"/>
    <w:rsid w:val="006D532A"/>
    <w:rsid w:val="006F0FE4"/>
    <w:rsid w:val="006F37FD"/>
    <w:rsid w:val="006F3FAF"/>
    <w:rsid w:val="006F5A02"/>
    <w:rsid w:val="006F5BD9"/>
    <w:rsid w:val="006F669B"/>
    <w:rsid w:val="00706FD2"/>
    <w:rsid w:val="0071576D"/>
    <w:rsid w:val="0071583A"/>
    <w:rsid w:val="0072595C"/>
    <w:rsid w:val="0073200B"/>
    <w:rsid w:val="0074044A"/>
    <w:rsid w:val="007414D3"/>
    <w:rsid w:val="0074441E"/>
    <w:rsid w:val="00746B99"/>
    <w:rsid w:val="00747F42"/>
    <w:rsid w:val="00755F2A"/>
    <w:rsid w:val="00756D44"/>
    <w:rsid w:val="00757D46"/>
    <w:rsid w:val="0076246E"/>
    <w:rsid w:val="00763D7A"/>
    <w:rsid w:val="00763F9F"/>
    <w:rsid w:val="00765169"/>
    <w:rsid w:val="00766706"/>
    <w:rsid w:val="007719BD"/>
    <w:rsid w:val="00771E0C"/>
    <w:rsid w:val="00772873"/>
    <w:rsid w:val="00775DE0"/>
    <w:rsid w:val="00777864"/>
    <w:rsid w:val="007820F6"/>
    <w:rsid w:val="0079296C"/>
    <w:rsid w:val="00793114"/>
    <w:rsid w:val="00793799"/>
    <w:rsid w:val="007971D3"/>
    <w:rsid w:val="007A4CD8"/>
    <w:rsid w:val="007C13D3"/>
    <w:rsid w:val="007C504D"/>
    <w:rsid w:val="007C69E5"/>
    <w:rsid w:val="007C7A83"/>
    <w:rsid w:val="007D3415"/>
    <w:rsid w:val="007D3A2D"/>
    <w:rsid w:val="007E03AA"/>
    <w:rsid w:val="007E0873"/>
    <w:rsid w:val="007E1818"/>
    <w:rsid w:val="007E7AA6"/>
    <w:rsid w:val="007F0CCF"/>
    <w:rsid w:val="007F1F11"/>
    <w:rsid w:val="007F4BCF"/>
    <w:rsid w:val="007F655D"/>
    <w:rsid w:val="007F6B85"/>
    <w:rsid w:val="007F6C31"/>
    <w:rsid w:val="007F7EDF"/>
    <w:rsid w:val="00801F7C"/>
    <w:rsid w:val="00802868"/>
    <w:rsid w:val="00813B30"/>
    <w:rsid w:val="0083165E"/>
    <w:rsid w:val="0083179D"/>
    <w:rsid w:val="00831E97"/>
    <w:rsid w:val="00832E59"/>
    <w:rsid w:val="00833A01"/>
    <w:rsid w:val="008441AE"/>
    <w:rsid w:val="00854002"/>
    <w:rsid w:val="00860ECD"/>
    <w:rsid w:val="008649D3"/>
    <w:rsid w:val="00872358"/>
    <w:rsid w:val="00890345"/>
    <w:rsid w:val="0089074E"/>
    <w:rsid w:val="00891ED1"/>
    <w:rsid w:val="00893C64"/>
    <w:rsid w:val="00896F4D"/>
    <w:rsid w:val="00897683"/>
    <w:rsid w:val="008B005E"/>
    <w:rsid w:val="008B339F"/>
    <w:rsid w:val="008B4F29"/>
    <w:rsid w:val="008B63D1"/>
    <w:rsid w:val="008C12A9"/>
    <w:rsid w:val="008C2411"/>
    <w:rsid w:val="008C48A3"/>
    <w:rsid w:val="008D0CD3"/>
    <w:rsid w:val="008D5CB8"/>
    <w:rsid w:val="008D76E2"/>
    <w:rsid w:val="008E46D4"/>
    <w:rsid w:val="008F0BE8"/>
    <w:rsid w:val="008F24EB"/>
    <w:rsid w:val="008F71E5"/>
    <w:rsid w:val="008F7574"/>
    <w:rsid w:val="00901880"/>
    <w:rsid w:val="00904792"/>
    <w:rsid w:val="00906579"/>
    <w:rsid w:val="00911FA7"/>
    <w:rsid w:val="009131DB"/>
    <w:rsid w:val="009163BF"/>
    <w:rsid w:val="0092089F"/>
    <w:rsid w:val="00927824"/>
    <w:rsid w:val="00931072"/>
    <w:rsid w:val="00931370"/>
    <w:rsid w:val="00932943"/>
    <w:rsid w:val="00936055"/>
    <w:rsid w:val="00936B44"/>
    <w:rsid w:val="009404D3"/>
    <w:rsid w:val="00941303"/>
    <w:rsid w:val="00943B65"/>
    <w:rsid w:val="009530DF"/>
    <w:rsid w:val="00956D21"/>
    <w:rsid w:val="00957ADD"/>
    <w:rsid w:val="00962E75"/>
    <w:rsid w:val="00966F57"/>
    <w:rsid w:val="00967AFE"/>
    <w:rsid w:val="00967BB8"/>
    <w:rsid w:val="00970C6C"/>
    <w:rsid w:val="00986A69"/>
    <w:rsid w:val="009941F5"/>
    <w:rsid w:val="009A633B"/>
    <w:rsid w:val="009B00B3"/>
    <w:rsid w:val="009B4DA1"/>
    <w:rsid w:val="009B5CC1"/>
    <w:rsid w:val="009B7846"/>
    <w:rsid w:val="009C776B"/>
    <w:rsid w:val="009D727D"/>
    <w:rsid w:val="009F098D"/>
    <w:rsid w:val="009F39D9"/>
    <w:rsid w:val="009F6865"/>
    <w:rsid w:val="009F7857"/>
    <w:rsid w:val="00A0094C"/>
    <w:rsid w:val="00A01FAC"/>
    <w:rsid w:val="00A02A57"/>
    <w:rsid w:val="00A03EE9"/>
    <w:rsid w:val="00A060A9"/>
    <w:rsid w:val="00A16AE8"/>
    <w:rsid w:val="00A17AD8"/>
    <w:rsid w:val="00A17D49"/>
    <w:rsid w:val="00A20DB6"/>
    <w:rsid w:val="00A22A4A"/>
    <w:rsid w:val="00A32766"/>
    <w:rsid w:val="00A41560"/>
    <w:rsid w:val="00A41D87"/>
    <w:rsid w:val="00A437D7"/>
    <w:rsid w:val="00A4442E"/>
    <w:rsid w:val="00A45005"/>
    <w:rsid w:val="00A461DF"/>
    <w:rsid w:val="00A47A5D"/>
    <w:rsid w:val="00A50641"/>
    <w:rsid w:val="00A54595"/>
    <w:rsid w:val="00A611BD"/>
    <w:rsid w:val="00A64E14"/>
    <w:rsid w:val="00A66382"/>
    <w:rsid w:val="00A66C31"/>
    <w:rsid w:val="00A76FBF"/>
    <w:rsid w:val="00A776A4"/>
    <w:rsid w:val="00A83C18"/>
    <w:rsid w:val="00A8723D"/>
    <w:rsid w:val="00A90001"/>
    <w:rsid w:val="00A9203D"/>
    <w:rsid w:val="00A94F2F"/>
    <w:rsid w:val="00AA6A5C"/>
    <w:rsid w:val="00AA6D04"/>
    <w:rsid w:val="00AA73FD"/>
    <w:rsid w:val="00AB0AE8"/>
    <w:rsid w:val="00AB4C57"/>
    <w:rsid w:val="00AB7D52"/>
    <w:rsid w:val="00AC3109"/>
    <w:rsid w:val="00AC6C4C"/>
    <w:rsid w:val="00AC7366"/>
    <w:rsid w:val="00AD2034"/>
    <w:rsid w:val="00AD2A44"/>
    <w:rsid w:val="00AD4AC8"/>
    <w:rsid w:val="00AD509B"/>
    <w:rsid w:val="00AD767A"/>
    <w:rsid w:val="00AE002E"/>
    <w:rsid w:val="00AE35AE"/>
    <w:rsid w:val="00AE3B24"/>
    <w:rsid w:val="00AE5866"/>
    <w:rsid w:val="00AE6C70"/>
    <w:rsid w:val="00AE7CCB"/>
    <w:rsid w:val="00AF1CF7"/>
    <w:rsid w:val="00AF27FD"/>
    <w:rsid w:val="00B05288"/>
    <w:rsid w:val="00B0633A"/>
    <w:rsid w:val="00B066FA"/>
    <w:rsid w:val="00B20886"/>
    <w:rsid w:val="00B2345A"/>
    <w:rsid w:val="00B241C8"/>
    <w:rsid w:val="00B27789"/>
    <w:rsid w:val="00B30631"/>
    <w:rsid w:val="00B30DEA"/>
    <w:rsid w:val="00B33700"/>
    <w:rsid w:val="00B33F56"/>
    <w:rsid w:val="00B34830"/>
    <w:rsid w:val="00B41FF9"/>
    <w:rsid w:val="00B43023"/>
    <w:rsid w:val="00B450B5"/>
    <w:rsid w:val="00B47125"/>
    <w:rsid w:val="00B64B16"/>
    <w:rsid w:val="00B657DC"/>
    <w:rsid w:val="00B66DF6"/>
    <w:rsid w:val="00B67067"/>
    <w:rsid w:val="00B71592"/>
    <w:rsid w:val="00B719FA"/>
    <w:rsid w:val="00B7517D"/>
    <w:rsid w:val="00B84C27"/>
    <w:rsid w:val="00B95E44"/>
    <w:rsid w:val="00B96E53"/>
    <w:rsid w:val="00B97CDA"/>
    <w:rsid w:val="00BA116E"/>
    <w:rsid w:val="00BA1757"/>
    <w:rsid w:val="00BA5F30"/>
    <w:rsid w:val="00BB083D"/>
    <w:rsid w:val="00BB1AB7"/>
    <w:rsid w:val="00BB234B"/>
    <w:rsid w:val="00BB34E0"/>
    <w:rsid w:val="00BB4A37"/>
    <w:rsid w:val="00BC0C6B"/>
    <w:rsid w:val="00BC1A8C"/>
    <w:rsid w:val="00BC33FC"/>
    <w:rsid w:val="00BC5A3B"/>
    <w:rsid w:val="00BD0058"/>
    <w:rsid w:val="00BE0304"/>
    <w:rsid w:val="00BE360A"/>
    <w:rsid w:val="00BE477F"/>
    <w:rsid w:val="00BF224D"/>
    <w:rsid w:val="00BF67F8"/>
    <w:rsid w:val="00BF6F58"/>
    <w:rsid w:val="00C003AE"/>
    <w:rsid w:val="00C01AEF"/>
    <w:rsid w:val="00C05374"/>
    <w:rsid w:val="00C12374"/>
    <w:rsid w:val="00C1570F"/>
    <w:rsid w:val="00C173D8"/>
    <w:rsid w:val="00C17FCE"/>
    <w:rsid w:val="00C2138B"/>
    <w:rsid w:val="00C262D7"/>
    <w:rsid w:val="00C2699B"/>
    <w:rsid w:val="00C27F67"/>
    <w:rsid w:val="00C359CA"/>
    <w:rsid w:val="00C37B8B"/>
    <w:rsid w:val="00C4464E"/>
    <w:rsid w:val="00C5178B"/>
    <w:rsid w:val="00C56A94"/>
    <w:rsid w:val="00C6204B"/>
    <w:rsid w:val="00C63F4B"/>
    <w:rsid w:val="00C71955"/>
    <w:rsid w:val="00C72253"/>
    <w:rsid w:val="00C73708"/>
    <w:rsid w:val="00C752C6"/>
    <w:rsid w:val="00C754EC"/>
    <w:rsid w:val="00C763DB"/>
    <w:rsid w:val="00C8041B"/>
    <w:rsid w:val="00C86E61"/>
    <w:rsid w:val="00C90DC7"/>
    <w:rsid w:val="00C92FD5"/>
    <w:rsid w:val="00C945BE"/>
    <w:rsid w:val="00C97FE0"/>
    <w:rsid w:val="00CA0169"/>
    <w:rsid w:val="00CA0DAF"/>
    <w:rsid w:val="00CB040F"/>
    <w:rsid w:val="00CB2989"/>
    <w:rsid w:val="00CB36AE"/>
    <w:rsid w:val="00CB5C73"/>
    <w:rsid w:val="00CC6680"/>
    <w:rsid w:val="00CD04C9"/>
    <w:rsid w:val="00CD33CF"/>
    <w:rsid w:val="00CD5CCD"/>
    <w:rsid w:val="00CE1767"/>
    <w:rsid w:val="00CE461F"/>
    <w:rsid w:val="00CE63FC"/>
    <w:rsid w:val="00CF371C"/>
    <w:rsid w:val="00CF6CCE"/>
    <w:rsid w:val="00D0054D"/>
    <w:rsid w:val="00D03F82"/>
    <w:rsid w:val="00D13651"/>
    <w:rsid w:val="00D147D2"/>
    <w:rsid w:val="00D14E15"/>
    <w:rsid w:val="00D20F00"/>
    <w:rsid w:val="00D214EC"/>
    <w:rsid w:val="00D22856"/>
    <w:rsid w:val="00D24568"/>
    <w:rsid w:val="00D26909"/>
    <w:rsid w:val="00D2762F"/>
    <w:rsid w:val="00D2771A"/>
    <w:rsid w:val="00D3018E"/>
    <w:rsid w:val="00D31368"/>
    <w:rsid w:val="00D31F79"/>
    <w:rsid w:val="00D335B3"/>
    <w:rsid w:val="00D34B6B"/>
    <w:rsid w:val="00D34B93"/>
    <w:rsid w:val="00D34F86"/>
    <w:rsid w:val="00D37C25"/>
    <w:rsid w:val="00D431FA"/>
    <w:rsid w:val="00D45C4A"/>
    <w:rsid w:val="00D51C0C"/>
    <w:rsid w:val="00D52F30"/>
    <w:rsid w:val="00D5739D"/>
    <w:rsid w:val="00D63625"/>
    <w:rsid w:val="00D649B1"/>
    <w:rsid w:val="00D64DA4"/>
    <w:rsid w:val="00D66792"/>
    <w:rsid w:val="00D87842"/>
    <w:rsid w:val="00D87C80"/>
    <w:rsid w:val="00D95559"/>
    <w:rsid w:val="00D9634D"/>
    <w:rsid w:val="00D97AB7"/>
    <w:rsid w:val="00DA0DAC"/>
    <w:rsid w:val="00DA3E60"/>
    <w:rsid w:val="00DA6275"/>
    <w:rsid w:val="00DA67B6"/>
    <w:rsid w:val="00DA709C"/>
    <w:rsid w:val="00DA718F"/>
    <w:rsid w:val="00DB4E20"/>
    <w:rsid w:val="00DC1D9B"/>
    <w:rsid w:val="00DD3E93"/>
    <w:rsid w:val="00DD5DB2"/>
    <w:rsid w:val="00DF0D5A"/>
    <w:rsid w:val="00DF1F90"/>
    <w:rsid w:val="00DF2B46"/>
    <w:rsid w:val="00DF3843"/>
    <w:rsid w:val="00DF53DB"/>
    <w:rsid w:val="00DF7082"/>
    <w:rsid w:val="00DF7C96"/>
    <w:rsid w:val="00E00529"/>
    <w:rsid w:val="00E00775"/>
    <w:rsid w:val="00E012B1"/>
    <w:rsid w:val="00E05C91"/>
    <w:rsid w:val="00E10A6B"/>
    <w:rsid w:val="00E112CE"/>
    <w:rsid w:val="00E140E7"/>
    <w:rsid w:val="00E22607"/>
    <w:rsid w:val="00E22F71"/>
    <w:rsid w:val="00E25ABD"/>
    <w:rsid w:val="00E3000F"/>
    <w:rsid w:val="00E33C0B"/>
    <w:rsid w:val="00E427EE"/>
    <w:rsid w:val="00E43508"/>
    <w:rsid w:val="00E47E18"/>
    <w:rsid w:val="00E50984"/>
    <w:rsid w:val="00E52705"/>
    <w:rsid w:val="00E55592"/>
    <w:rsid w:val="00E60DC2"/>
    <w:rsid w:val="00E650B5"/>
    <w:rsid w:val="00E662DB"/>
    <w:rsid w:val="00E71C2F"/>
    <w:rsid w:val="00E73A1A"/>
    <w:rsid w:val="00E74259"/>
    <w:rsid w:val="00E7771E"/>
    <w:rsid w:val="00E807E2"/>
    <w:rsid w:val="00E82F66"/>
    <w:rsid w:val="00E90EC2"/>
    <w:rsid w:val="00E91737"/>
    <w:rsid w:val="00E9347F"/>
    <w:rsid w:val="00E95E63"/>
    <w:rsid w:val="00E96223"/>
    <w:rsid w:val="00E96A14"/>
    <w:rsid w:val="00E96D0F"/>
    <w:rsid w:val="00E97227"/>
    <w:rsid w:val="00E97D5C"/>
    <w:rsid w:val="00EA4761"/>
    <w:rsid w:val="00EB321E"/>
    <w:rsid w:val="00EB59F4"/>
    <w:rsid w:val="00EB6497"/>
    <w:rsid w:val="00EC0CDA"/>
    <w:rsid w:val="00EC0ED5"/>
    <w:rsid w:val="00EC568B"/>
    <w:rsid w:val="00ED0669"/>
    <w:rsid w:val="00EE1CEB"/>
    <w:rsid w:val="00EE624B"/>
    <w:rsid w:val="00EE694C"/>
    <w:rsid w:val="00EE6B74"/>
    <w:rsid w:val="00EF72CD"/>
    <w:rsid w:val="00EF75C9"/>
    <w:rsid w:val="00F003CD"/>
    <w:rsid w:val="00F0100D"/>
    <w:rsid w:val="00F02330"/>
    <w:rsid w:val="00F02A6D"/>
    <w:rsid w:val="00F02E44"/>
    <w:rsid w:val="00F064B7"/>
    <w:rsid w:val="00F11F62"/>
    <w:rsid w:val="00F13CF8"/>
    <w:rsid w:val="00F17203"/>
    <w:rsid w:val="00F17C0F"/>
    <w:rsid w:val="00F2142F"/>
    <w:rsid w:val="00F23916"/>
    <w:rsid w:val="00F27662"/>
    <w:rsid w:val="00F27694"/>
    <w:rsid w:val="00F3537A"/>
    <w:rsid w:val="00F36948"/>
    <w:rsid w:val="00F36D68"/>
    <w:rsid w:val="00F3710D"/>
    <w:rsid w:val="00F37A26"/>
    <w:rsid w:val="00F4374E"/>
    <w:rsid w:val="00F44893"/>
    <w:rsid w:val="00F52824"/>
    <w:rsid w:val="00F53188"/>
    <w:rsid w:val="00F57080"/>
    <w:rsid w:val="00F627D5"/>
    <w:rsid w:val="00F65603"/>
    <w:rsid w:val="00F66B6C"/>
    <w:rsid w:val="00F76D56"/>
    <w:rsid w:val="00F77C59"/>
    <w:rsid w:val="00F83001"/>
    <w:rsid w:val="00F84254"/>
    <w:rsid w:val="00F85CBF"/>
    <w:rsid w:val="00F87458"/>
    <w:rsid w:val="00F87530"/>
    <w:rsid w:val="00F93A3B"/>
    <w:rsid w:val="00F95DE6"/>
    <w:rsid w:val="00FA1F40"/>
    <w:rsid w:val="00FA248C"/>
    <w:rsid w:val="00FA4C61"/>
    <w:rsid w:val="00FA4DFB"/>
    <w:rsid w:val="00FA6D1E"/>
    <w:rsid w:val="00FB2AC3"/>
    <w:rsid w:val="00FB5F93"/>
    <w:rsid w:val="00FC1975"/>
    <w:rsid w:val="00FC79EC"/>
    <w:rsid w:val="00FD2ECF"/>
    <w:rsid w:val="00FE10D3"/>
    <w:rsid w:val="00FE5D14"/>
    <w:rsid w:val="00FF0F97"/>
    <w:rsid w:val="00FF3911"/>
    <w:rsid w:val="00FF559F"/>
    <w:rsid w:val="00FF577B"/>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25E609-C1EA-44B7-B983-2D7B7230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SinespaciadoCar">
    <w:name w:val="Sin espaciado Car"/>
    <w:link w:val="Sinespaciado"/>
    <w:uiPriority w:val="1"/>
    <w:locked/>
    <w:rsid w:val="004C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6314">
      <w:bodyDiv w:val="1"/>
      <w:marLeft w:val="0"/>
      <w:marRight w:val="0"/>
      <w:marTop w:val="0"/>
      <w:marBottom w:val="0"/>
      <w:divBdr>
        <w:top w:val="none" w:sz="0" w:space="0" w:color="auto"/>
        <w:left w:val="none" w:sz="0" w:space="0" w:color="auto"/>
        <w:bottom w:val="none" w:sz="0" w:space="0" w:color="auto"/>
        <w:right w:val="none" w:sz="0" w:space="0" w:color="auto"/>
      </w:divBdr>
    </w:div>
    <w:div w:id="746420130">
      <w:bodyDiv w:val="1"/>
      <w:marLeft w:val="0"/>
      <w:marRight w:val="0"/>
      <w:marTop w:val="0"/>
      <w:marBottom w:val="0"/>
      <w:divBdr>
        <w:top w:val="none" w:sz="0" w:space="0" w:color="auto"/>
        <w:left w:val="none" w:sz="0" w:space="0" w:color="auto"/>
        <w:bottom w:val="none" w:sz="0" w:space="0" w:color="auto"/>
        <w:right w:val="none" w:sz="0" w:space="0" w:color="auto"/>
      </w:divBdr>
    </w:div>
    <w:div w:id="844830463">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535728778">
      <w:bodyDiv w:val="1"/>
      <w:marLeft w:val="0"/>
      <w:marRight w:val="0"/>
      <w:marTop w:val="0"/>
      <w:marBottom w:val="0"/>
      <w:divBdr>
        <w:top w:val="none" w:sz="0" w:space="0" w:color="auto"/>
        <w:left w:val="none" w:sz="0" w:space="0" w:color="auto"/>
        <w:bottom w:val="none" w:sz="0" w:space="0" w:color="auto"/>
        <w:right w:val="none" w:sz="0" w:space="0" w:color="auto"/>
      </w:divBdr>
    </w:div>
    <w:div w:id="1618292905">
      <w:bodyDiv w:val="1"/>
      <w:marLeft w:val="0"/>
      <w:marRight w:val="0"/>
      <w:marTop w:val="0"/>
      <w:marBottom w:val="0"/>
      <w:divBdr>
        <w:top w:val="none" w:sz="0" w:space="0" w:color="auto"/>
        <w:left w:val="none" w:sz="0" w:space="0" w:color="auto"/>
        <w:bottom w:val="none" w:sz="0" w:space="0" w:color="auto"/>
        <w:right w:val="none" w:sz="0" w:space="0" w:color="auto"/>
      </w:divBdr>
    </w:div>
    <w:div w:id="1743673075">
      <w:bodyDiv w:val="1"/>
      <w:marLeft w:val="0"/>
      <w:marRight w:val="0"/>
      <w:marTop w:val="0"/>
      <w:marBottom w:val="0"/>
      <w:divBdr>
        <w:top w:val="none" w:sz="0" w:space="0" w:color="auto"/>
        <w:left w:val="none" w:sz="0" w:space="0" w:color="auto"/>
        <w:bottom w:val="none" w:sz="0" w:space="0" w:color="auto"/>
        <w:right w:val="none" w:sz="0" w:space="0" w:color="auto"/>
      </w:divBdr>
    </w:div>
    <w:div w:id="2035423121">
      <w:bodyDiv w:val="1"/>
      <w:marLeft w:val="0"/>
      <w:marRight w:val="0"/>
      <w:marTop w:val="0"/>
      <w:marBottom w:val="0"/>
      <w:divBdr>
        <w:top w:val="none" w:sz="0" w:space="0" w:color="auto"/>
        <w:left w:val="none" w:sz="0" w:space="0" w:color="auto"/>
        <w:bottom w:val="none" w:sz="0" w:space="0" w:color="auto"/>
        <w:right w:val="none" w:sz="0" w:space="0" w:color="auto"/>
      </w:divBdr>
    </w:div>
    <w:div w:id="2110198671">
      <w:bodyDiv w:val="1"/>
      <w:marLeft w:val="0"/>
      <w:marRight w:val="0"/>
      <w:marTop w:val="0"/>
      <w:marBottom w:val="0"/>
      <w:divBdr>
        <w:top w:val="none" w:sz="0" w:space="0" w:color="auto"/>
        <w:left w:val="none" w:sz="0" w:space="0" w:color="auto"/>
        <w:bottom w:val="none" w:sz="0" w:space="0" w:color="auto"/>
        <w:right w:val="none" w:sz="0" w:space="0" w:color="auto"/>
      </w:divBdr>
      <w:divsChild>
        <w:div w:id="105508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C573-285C-469F-AEE1-FAF9C17F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3296</Words>
  <Characters>18129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27</cp:revision>
  <cp:lastPrinted>2018-11-08T14:08:00Z</cp:lastPrinted>
  <dcterms:created xsi:type="dcterms:W3CDTF">2018-10-30T13:05:00Z</dcterms:created>
  <dcterms:modified xsi:type="dcterms:W3CDTF">2019-01-18T17:33:00Z</dcterms:modified>
</cp:coreProperties>
</file>