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0D" w:rsidRPr="00400CCC" w:rsidRDefault="0095410D" w:rsidP="0095410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A040E7" w:rsidRPr="00F65562" w:rsidRDefault="00A040E7" w:rsidP="00A040E7">
      <w:pPr>
        <w:spacing w:line="276" w:lineRule="auto"/>
        <w:ind w:left="1416" w:firstLine="708"/>
        <w:contextualSpacing/>
        <w:jc w:val="both"/>
        <w:rPr>
          <w:rFonts w:ascii="Arial" w:hAnsi="Arial" w:cs="Arial"/>
          <w:sz w:val="20"/>
          <w:szCs w:val="20"/>
        </w:rPr>
      </w:pPr>
      <w:r w:rsidRPr="00F65562">
        <w:rPr>
          <w:rFonts w:ascii="Arial" w:hAnsi="Arial" w:cs="Arial"/>
          <w:b/>
          <w:sz w:val="20"/>
          <w:szCs w:val="20"/>
        </w:rPr>
        <w:t>Providencia</w:t>
      </w:r>
      <w:r w:rsidRPr="00F65562">
        <w:rPr>
          <w:rFonts w:ascii="Arial" w:hAnsi="Arial" w:cs="Arial"/>
          <w:sz w:val="20"/>
          <w:szCs w:val="20"/>
        </w:rPr>
        <w:t>:</w:t>
      </w:r>
      <w:r w:rsidRPr="00F65562">
        <w:rPr>
          <w:rFonts w:ascii="Arial" w:hAnsi="Arial" w:cs="Arial"/>
          <w:sz w:val="20"/>
          <w:szCs w:val="20"/>
        </w:rPr>
        <w:tab/>
      </w:r>
      <w:r w:rsidRPr="00F65562">
        <w:rPr>
          <w:rFonts w:ascii="Arial" w:hAnsi="Arial" w:cs="Arial"/>
          <w:sz w:val="20"/>
          <w:szCs w:val="20"/>
        </w:rPr>
        <w:tab/>
        <w:t>Sentencia de Segunda Instancia</w:t>
      </w:r>
    </w:p>
    <w:p w:rsidR="00A040E7" w:rsidRPr="00F65562" w:rsidRDefault="00A040E7" w:rsidP="00A040E7">
      <w:pPr>
        <w:spacing w:line="276" w:lineRule="auto"/>
        <w:ind w:left="1416" w:firstLine="708"/>
        <w:contextualSpacing/>
        <w:jc w:val="both"/>
        <w:rPr>
          <w:rFonts w:ascii="Arial" w:hAnsi="Arial" w:cs="Arial"/>
          <w:bCs/>
          <w:iCs/>
          <w:sz w:val="20"/>
          <w:szCs w:val="20"/>
        </w:rPr>
      </w:pPr>
      <w:r w:rsidRPr="00F65562">
        <w:rPr>
          <w:rFonts w:ascii="Arial" w:hAnsi="Arial" w:cs="Arial"/>
          <w:b/>
          <w:bCs/>
          <w:sz w:val="20"/>
          <w:szCs w:val="20"/>
        </w:rPr>
        <w:t>Radicación No</w:t>
      </w:r>
      <w:r w:rsidRPr="00F65562">
        <w:rPr>
          <w:rFonts w:ascii="Arial" w:hAnsi="Arial" w:cs="Arial"/>
          <w:bCs/>
          <w:sz w:val="20"/>
          <w:szCs w:val="20"/>
        </w:rPr>
        <w:t>:</w:t>
      </w:r>
      <w:r>
        <w:rPr>
          <w:rFonts w:ascii="Arial" w:hAnsi="Arial" w:cs="Arial"/>
          <w:b/>
          <w:bCs/>
          <w:sz w:val="20"/>
          <w:szCs w:val="20"/>
        </w:rPr>
        <w:tab/>
      </w:r>
      <w:r>
        <w:rPr>
          <w:rFonts w:ascii="Arial" w:hAnsi="Arial" w:cs="Arial"/>
          <w:bCs/>
          <w:sz w:val="20"/>
          <w:szCs w:val="20"/>
        </w:rPr>
        <w:t>66001-31-05-00</w:t>
      </w:r>
      <w:r w:rsidR="001B68CA">
        <w:rPr>
          <w:rFonts w:ascii="Arial" w:hAnsi="Arial" w:cs="Arial"/>
          <w:bCs/>
          <w:sz w:val="20"/>
          <w:szCs w:val="20"/>
        </w:rPr>
        <w:t>4</w:t>
      </w:r>
      <w:r>
        <w:rPr>
          <w:rFonts w:ascii="Arial" w:hAnsi="Arial" w:cs="Arial"/>
          <w:bCs/>
          <w:sz w:val="20"/>
          <w:szCs w:val="20"/>
        </w:rPr>
        <w:t>-201</w:t>
      </w:r>
      <w:r w:rsidR="001B68CA">
        <w:rPr>
          <w:rFonts w:ascii="Arial" w:hAnsi="Arial" w:cs="Arial"/>
          <w:bCs/>
          <w:sz w:val="20"/>
          <w:szCs w:val="20"/>
        </w:rPr>
        <w:t>5</w:t>
      </w:r>
      <w:r>
        <w:rPr>
          <w:rFonts w:ascii="Arial" w:hAnsi="Arial" w:cs="Arial"/>
          <w:bCs/>
          <w:sz w:val="20"/>
          <w:szCs w:val="20"/>
        </w:rPr>
        <w:t>-00</w:t>
      </w:r>
      <w:r w:rsidR="001B68CA">
        <w:rPr>
          <w:rFonts w:ascii="Arial" w:hAnsi="Arial" w:cs="Arial"/>
          <w:bCs/>
          <w:sz w:val="20"/>
          <w:szCs w:val="20"/>
        </w:rPr>
        <w:t>609</w:t>
      </w:r>
      <w:r w:rsidRPr="00F65562">
        <w:rPr>
          <w:rFonts w:ascii="Arial" w:hAnsi="Arial" w:cs="Arial"/>
          <w:bCs/>
          <w:sz w:val="20"/>
          <w:szCs w:val="20"/>
        </w:rPr>
        <w:t>-01</w:t>
      </w:r>
    </w:p>
    <w:p w:rsidR="00A040E7" w:rsidRPr="00F65562" w:rsidRDefault="00A040E7" w:rsidP="00A040E7">
      <w:pPr>
        <w:spacing w:line="276" w:lineRule="auto"/>
        <w:ind w:left="1416" w:firstLine="708"/>
        <w:contextualSpacing/>
        <w:jc w:val="both"/>
        <w:rPr>
          <w:rFonts w:ascii="Arial" w:hAnsi="Arial" w:cs="Arial"/>
          <w:iCs/>
          <w:sz w:val="20"/>
          <w:szCs w:val="20"/>
        </w:rPr>
      </w:pPr>
      <w:r w:rsidRPr="00F65562">
        <w:rPr>
          <w:rFonts w:ascii="Arial" w:hAnsi="Arial" w:cs="Arial"/>
          <w:b/>
          <w:bCs/>
          <w:iCs/>
          <w:sz w:val="20"/>
          <w:szCs w:val="20"/>
        </w:rPr>
        <w:t>Proceso</w:t>
      </w:r>
      <w:r w:rsidRPr="00F65562">
        <w:rPr>
          <w:rFonts w:ascii="Arial" w:hAnsi="Arial" w:cs="Arial"/>
          <w:bCs/>
          <w:iCs/>
          <w:sz w:val="20"/>
          <w:szCs w:val="20"/>
        </w:rPr>
        <w:t>:</w:t>
      </w:r>
      <w:r w:rsidRPr="00F65562">
        <w:rPr>
          <w:rFonts w:ascii="Arial" w:hAnsi="Arial" w:cs="Arial"/>
          <w:b/>
          <w:iCs/>
          <w:sz w:val="20"/>
          <w:szCs w:val="20"/>
        </w:rPr>
        <w:tab/>
      </w:r>
      <w:r w:rsidRPr="00F65562">
        <w:rPr>
          <w:rFonts w:ascii="Arial" w:hAnsi="Arial" w:cs="Arial"/>
          <w:b/>
          <w:iCs/>
          <w:sz w:val="20"/>
          <w:szCs w:val="20"/>
        </w:rPr>
        <w:tab/>
      </w:r>
      <w:r w:rsidRPr="00F65562">
        <w:rPr>
          <w:rFonts w:ascii="Arial" w:hAnsi="Arial" w:cs="Arial"/>
          <w:iCs/>
          <w:sz w:val="20"/>
          <w:szCs w:val="20"/>
        </w:rPr>
        <w:t>Ordinario Laboral.</w:t>
      </w:r>
    </w:p>
    <w:p w:rsidR="00A040E7" w:rsidRPr="00F65562" w:rsidRDefault="00A040E7" w:rsidP="00A040E7">
      <w:pPr>
        <w:spacing w:line="276" w:lineRule="auto"/>
        <w:ind w:left="4239" w:hanging="2115"/>
        <w:contextualSpacing/>
        <w:jc w:val="both"/>
        <w:rPr>
          <w:rFonts w:ascii="Arial" w:hAnsi="Arial" w:cs="Arial"/>
          <w:iCs/>
          <w:sz w:val="20"/>
          <w:szCs w:val="20"/>
        </w:rPr>
      </w:pPr>
      <w:r w:rsidRPr="00F65562">
        <w:rPr>
          <w:rFonts w:ascii="Arial" w:hAnsi="Arial" w:cs="Arial"/>
          <w:b/>
          <w:iCs/>
          <w:sz w:val="20"/>
          <w:szCs w:val="20"/>
        </w:rPr>
        <w:t>Demandante</w:t>
      </w:r>
      <w:r w:rsidRPr="00F65562">
        <w:rPr>
          <w:rFonts w:ascii="Arial" w:hAnsi="Arial" w:cs="Arial"/>
          <w:iCs/>
          <w:sz w:val="20"/>
          <w:szCs w:val="20"/>
        </w:rPr>
        <w:t xml:space="preserve">:     </w:t>
      </w:r>
      <w:r w:rsidRPr="00F65562">
        <w:rPr>
          <w:rFonts w:ascii="Arial" w:hAnsi="Arial" w:cs="Arial"/>
          <w:iCs/>
          <w:sz w:val="20"/>
          <w:szCs w:val="20"/>
        </w:rPr>
        <w:tab/>
      </w:r>
      <w:r w:rsidR="001B68CA">
        <w:rPr>
          <w:rFonts w:ascii="Arial" w:hAnsi="Arial" w:cs="Arial"/>
          <w:iCs/>
          <w:sz w:val="20"/>
          <w:szCs w:val="20"/>
        </w:rPr>
        <w:t xml:space="preserve">Sandra Milena Marín Osorio </w:t>
      </w:r>
    </w:p>
    <w:p w:rsidR="00A040E7" w:rsidRDefault="00A040E7" w:rsidP="00A040E7">
      <w:pPr>
        <w:spacing w:line="276" w:lineRule="auto"/>
        <w:ind w:left="1416" w:firstLine="708"/>
        <w:contextualSpacing/>
        <w:jc w:val="both"/>
        <w:rPr>
          <w:rFonts w:ascii="Arial" w:hAnsi="Arial" w:cs="Arial"/>
          <w:bCs/>
          <w:sz w:val="20"/>
          <w:szCs w:val="20"/>
        </w:rPr>
      </w:pPr>
      <w:r w:rsidRPr="00F65562">
        <w:rPr>
          <w:rFonts w:ascii="Arial" w:hAnsi="Arial" w:cs="Arial"/>
          <w:b/>
          <w:bCs/>
          <w:sz w:val="20"/>
          <w:szCs w:val="20"/>
        </w:rPr>
        <w:t>Demandado:</w:t>
      </w:r>
      <w:r>
        <w:rPr>
          <w:rFonts w:ascii="Arial" w:hAnsi="Arial" w:cs="Arial"/>
          <w:bCs/>
          <w:sz w:val="20"/>
          <w:szCs w:val="20"/>
        </w:rPr>
        <w:tab/>
      </w:r>
      <w:r>
        <w:rPr>
          <w:rFonts w:ascii="Arial" w:hAnsi="Arial" w:cs="Arial"/>
          <w:bCs/>
          <w:sz w:val="20"/>
          <w:szCs w:val="20"/>
        </w:rPr>
        <w:tab/>
      </w:r>
      <w:r w:rsidR="001B68CA">
        <w:rPr>
          <w:rFonts w:ascii="Arial" w:hAnsi="Arial" w:cs="Arial"/>
          <w:bCs/>
          <w:sz w:val="20"/>
          <w:szCs w:val="20"/>
        </w:rPr>
        <w:t>Protección S.A</w:t>
      </w:r>
      <w:r>
        <w:rPr>
          <w:rFonts w:ascii="Arial" w:hAnsi="Arial" w:cs="Arial"/>
          <w:bCs/>
          <w:sz w:val="20"/>
          <w:szCs w:val="20"/>
        </w:rPr>
        <w:t xml:space="preserve"> </w:t>
      </w:r>
    </w:p>
    <w:p w:rsidR="00A040E7" w:rsidRPr="00F65562" w:rsidRDefault="001B68CA" w:rsidP="00A040E7">
      <w:pPr>
        <w:spacing w:line="276" w:lineRule="auto"/>
        <w:ind w:left="1416" w:firstLine="708"/>
        <w:contextualSpacing/>
        <w:jc w:val="both"/>
        <w:rPr>
          <w:rFonts w:ascii="Arial" w:hAnsi="Arial" w:cs="Arial"/>
          <w:bCs/>
          <w:sz w:val="20"/>
          <w:szCs w:val="20"/>
        </w:rPr>
      </w:pPr>
      <w:r>
        <w:rPr>
          <w:rFonts w:ascii="Arial" w:hAnsi="Arial" w:cs="Arial"/>
          <w:b/>
          <w:bCs/>
          <w:sz w:val="20"/>
          <w:szCs w:val="20"/>
        </w:rPr>
        <w:t>Llamada en garantía</w:t>
      </w:r>
      <w:r w:rsidR="00A040E7">
        <w:rPr>
          <w:rFonts w:ascii="Arial" w:hAnsi="Arial" w:cs="Arial"/>
          <w:b/>
          <w:bCs/>
          <w:sz w:val="20"/>
          <w:szCs w:val="20"/>
        </w:rPr>
        <w:t>:</w:t>
      </w:r>
      <w:r w:rsidR="00A040E7">
        <w:rPr>
          <w:rFonts w:ascii="Arial" w:hAnsi="Arial" w:cs="Arial"/>
          <w:bCs/>
          <w:sz w:val="20"/>
          <w:szCs w:val="20"/>
        </w:rPr>
        <w:tab/>
      </w:r>
      <w:r>
        <w:rPr>
          <w:rFonts w:ascii="Arial" w:hAnsi="Arial" w:cs="Arial"/>
          <w:bCs/>
          <w:sz w:val="20"/>
          <w:szCs w:val="20"/>
        </w:rPr>
        <w:t>Seguros Bolívar</w:t>
      </w:r>
      <w:r w:rsidR="00DC1F20">
        <w:rPr>
          <w:rFonts w:ascii="Arial" w:hAnsi="Arial" w:cs="Arial"/>
          <w:bCs/>
          <w:sz w:val="20"/>
          <w:szCs w:val="20"/>
        </w:rPr>
        <w:t xml:space="preserve"> S.A</w:t>
      </w:r>
    </w:p>
    <w:p w:rsidR="00A040E7" w:rsidRPr="00F65562" w:rsidRDefault="00A040E7" w:rsidP="00A040E7">
      <w:pPr>
        <w:spacing w:line="276" w:lineRule="auto"/>
        <w:ind w:left="1416" w:firstLine="708"/>
        <w:contextualSpacing/>
        <w:jc w:val="both"/>
        <w:rPr>
          <w:rFonts w:ascii="Arial" w:hAnsi="Arial" w:cs="Arial"/>
          <w:sz w:val="20"/>
          <w:szCs w:val="20"/>
        </w:rPr>
      </w:pPr>
      <w:r w:rsidRPr="00F65562">
        <w:rPr>
          <w:rFonts w:ascii="Arial" w:hAnsi="Arial" w:cs="Arial"/>
          <w:b/>
          <w:sz w:val="20"/>
          <w:szCs w:val="20"/>
        </w:rPr>
        <w:t>Juzgado de origen</w:t>
      </w:r>
      <w:r w:rsidRPr="00F65562">
        <w:rPr>
          <w:rFonts w:ascii="Arial" w:hAnsi="Arial" w:cs="Arial"/>
          <w:sz w:val="20"/>
          <w:szCs w:val="20"/>
        </w:rPr>
        <w:t xml:space="preserve">:     </w:t>
      </w:r>
      <w:r w:rsidR="001B68CA">
        <w:rPr>
          <w:rFonts w:ascii="Arial" w:hAnsi="Arial" w:cs="Arial"/>
          <w:sz w:val="20"/>
          <w:szCs w:val="20"/>
        </w:rPr>
        <w:t>Cuarto Laboral de Pereira</w:t>
      </w:r>
    </w:p>
    <w:p w:rsidR="00A25C42" w:rsidRPr="00A25C42" w:rsidRDefault="00A25C42" w:rsidP="00A25C42">
      <w:pPr>
        <w:spacing w:line="276" w:lineRule="auto"/>
        <w:contextualSpacing/>
        <w:jc w:val="both"/>
        <w:rPr>
          <w:rFonts w:ascii="Arial" w:hAnsi="Arial" w:cs="Arial"/>
          <w:bCs/>
          <w:sz w:val="18"/>
          <w:szCs w:val="18"/>
        </w:rPr>
      </w:pPr>
    </w:p>
    <w:p w:rsidR="00A25C42" w:rsidRPr="00A25C42" w:rsidRDefault="00A040E7" w:rsidP="00A25C42">
      <w:pPr>
        <w:spacing w:line="276" w:lineRule="auto"/>
        <w:contextualSpacing/>
        <w:jc w:val="both"/>
        <w:rPr>
          <w:rFonts w:ascii="Arial" w:hAnsi="Arial" w:cs="Arial"/>
          <w:color w:val="000000" w:themeColor="text1"/>
          <w:sz w:val="18"/>
          <w:szCs w:val="18"/>
        </w:rPr>
      </w:pPr>
      <w:r w:rsidRPr="00A25C42">
        <w:rPr>
          <w:rFonts w:ascii="Arial" w:hAnsi="Arial" w:cs="Arial"/>
          <w:bCs/>
          <w:sz w:val="18"/>
          <w:szCs w:val="18"/>
        </w:rPr>
        <w:t>Tema:</w:t>
      </w:r>
      <w:r w:rsidR="00A25C42" w:rsidRPr="00A25C42">
        <w:rPr>
          <w:rFonts w:ascii="Arial" w:hAnsi="Arial" w:cs="Arial"/>
          <w:bCs/>
          <w:sz w:val="18"/>
          <w:szCs w:val="18"/>
        </w:rPr>
        <w:tab/>
      </w:r>
      <w:r w:rsidR="00A25C42" w:rsidRPr="00A25C42">
        <w:rPr>
          <w:rFonts w:ascii="Arial" w:hAnsi="Arial" w:cs="Arial"/>
          <w:bCs/>
          <w:sz w:val="18"/>
          <w:szCs w:val="18"/>
        </w:rPr>
        <w:tab/>
      </w:r>
      <w:r w:rsidR="00A25C42" w:rsidRPr="00A25C42">
        <w:rPr>
          <w:rFonts w:ascii="Arial" w:hAnsi="Arial" w:cs="Arial"/>
          <w:bCs/>
          <w:sz w:val="18"/>
          <w:szCs w:val="18"/>
        </w:rPr>
        <w:tab/>
      </w:r>
      <w:r w:rsidR="00A25C42" w:rsidRPr="00A25C42">
        <w:rPr>
          <w:rFonts w:ascii="Arial" w:hAnsi="Arial" w:cs="Arial"/>
          <w:bCs/>
          <w:sz w:val="18"/>
          <w:szCs w:val="18"/>
        </w:rPr>
        <w:tab/>
      </w:r>
      <w:r w:rsidR="00A25C42" w:rsidRPr="00A25C42">
        <w:rPr>
          <w:rFonts w:ascii="Arial" w:hAnsi="Arial" w:cs="Arial"/>
          <w:bCs/>
          <w:sz w:val="18"/>
          <w:szCs w:val="18"/>
        </w:rPr>
        <w:tab/>
      </w:r>
      <w:r w:rsidR="00A25C42">
        <w:rPr>
          <w:rFonts w:ascii="Arial" w:hAnsi="Arial" w:cs="Arial"/>
          <w:bCs/>
          <w:sz w:val="18"/>
          <w:szCs w:val="18"/>
        </w:rPr>
        <w:tab/>
      </w:r>
      <w:r w:rsidRPr="00A25C42">
        <w:rPr>
          <w:rFonts w:ascii="Arial" w:hAnsi="Arial" w:cs="Arial"/>
          <w:b/>
          <w:color w:val="000000" w:themeColor="text1"/>
          <w:sz w:val="18"/>
          <w:szCs w:val="18"/>
        </w:rPr>
        <w:t>PE</w:t>
      </w:r>
      <w:r w:rsidR="00A25C42" w:rsidRPr="00A25C42">
        <w:rPr>
          <w:rFonts w:ascii="Arial" w:hAnsi="Arial" w:cs="Arial"/>
          <w:b/>
          <w:color w:val="000000" w:themeColor="text1"/>
          <w:sz w:val="18"/>
          <w:szCs w:val="18"/>
        </w:rPr>
        <w:t>NSIÓN DE SOBREVIVIENTES /</w:t>
      </w:r>
      <w:r w:rsidR="00647414" w:rsidRPr="00A25C42">
        <w:rPr>
          <w:rFonts w:ascii="Arial" w:hAnsi="Arial" w:cs="Arial"/>
          <w:b/>
          <w:color w:val="000000" w:themeColor="text1"/>
          <w:sz w:val="18"/>
          <w:szCs w:val="18"/>
        </w:rPr>
        <w:t xml:space="preserve"> COMPAÑERA PERMANENTE</w:t>
      </w:r>
      <w:r w:rsidR="00A25C42" w:rsidRPr="00A25C42">
        <w:rPr>
          <w:rFonts w:ascii="Arial" w:hAnsi="Arial" w:cs="Arial"/>
          <w:b/>
          <w:color w:val="000000" w:themeColor="text1"/>
          <w:sz w:val="18"/>
          <w:szCs w:val="18"/>
        </w:rPr>
        <w:t xml:space="preserve"> / NO SE ACREDIT</w:t>
      </w:r>
      <w:r w:rsidR="00A25C42">
        <w:rPr>
          <w:rFonts w:ascii="Arial" w:hAnsi="Arial" w:cs="Arial"/>
          <w:b/>
          <w:color w:val="000000" w:themeColor="text1"/>
          <w:sz w:val="18"/>
          <w:szCs w:val="18"/>
        </w:rPr>
        <w:t>Ó</w:t>
      </w:r>
      <w:r w:rsidR="00A25C42" w:rsidRPr="00A25C42">
        <w:rPr>
          <w:rFonts w:ascii="Arial" w:hAnsi="Arial" w:cs="Arial"/>
          <w:b/>
          <w:color w:val="000000" w:themeColor="text1"/>
          <w:sz w:val="18"/>
          <w:szCs w:val="18"/>
        </w:rPr>
        <w:t xml:space="preserve"> CONVIVENCIA</w:t>
      </w:r>
      <w:r w:rsidR="00A25C42" w:rsidRPr="00A25C42">
        <w:rPr>
          <w:rFonts w:ascii="Arial" w:hAnsi="Arial" w:cs="Arial"/>
          <w:color w:val="000000" w:themeColor="text1"/>
          <w:sz w:val="18"/>
          <w:szCs w:val="18"/>
        </w:rPr>
        <w:t xml:space="preserve"> - </w:t>
      </w:r>
      <w:r w:rsidR="00A25C42" w:rsidRPr="00A25C42">
        <w:rPr>
          <w:rFonts w:ascii="Arial" w:hAnsi="Arial" w:cs="Arial"/>
          <w:color w:val="000000" w:themeColor="text1"/>
          <w:sz w:val="18"/>
          <w:szCs w:val="18"/>
        </w:rPr>
        <w:t>Bien es sabido que la norma que rige el reconocimiento de la pensión de sobrevivientes o de la sustitución pensional , es aquella que se encuentre vigente al momento en que se presente el deceso del afiliado o pensionado, que para el presente asunto lo fue, 17-09-2009, por lo tanto, debemos remitirnos al contenido de los artículos 46 y s.s. de la Ley 100 de 1993 modificado por la Ley 797 de 2003.</w:t>
      </w:r>
    </w:p>
    <w:p w:rsidR="00A25C42" w:rsidRPr="00A25C42" w:rsidRDefault="00A25C42" w:rsidP="00A25C42">
      <w:pPr>
        <w:spacing w:line="276" w:lineRule="auto"/>
        <w:contextualSpacing/>
        <w:jc w:val="both"/>
        <w:rPr>
          <w:rFonts w:ascii="Arial" w:hAnsi="Arial" w:cs="Arial"/>
          <w:color w:val="000000" w:themeColor="text1"/>
          <w:sz w:val="18"/>
          <w:szCs w:val="18"/>
        </w:rPr>
      </w:pPr>
    </w:p>
    <w:p w:rsidR="00A25C42" w:rsidRPr="00A25C42" w:rsidRDefault="00A25C42" w:rsidP="00A25C42">
      <w:pPr>
        <w:spacing w:line="276" w:lineRule="auto"/>
        <w:contextualSpacing/>
        <w:jc w:val="both"/>
        <w:rPr>
          <w:rFonts w:ascii="Arial" w:hAnsi="Arial" w:cs="Arial"/>
          <w:color w:val="000000" w:themeColor="text1"/>
          <w:sz w:val="18"/>
          <w:szCs w:val="18"/>
        </w:rPr>
      </w:pPr>
      <w:r w:rsidRPr="00A25C42">
        <w:rPr>
          <w:rFonts w:ascii="Arial" w:hAnsi="Arial" w:cs="Arial"/>
          <w:color w:val="000000" w:themeColor="text1"/>
          <w:sz w:val="18"/>
          <w:szCs w:val="18"/>
        </w:rPr>
        <w:t>Así las cosas, resulta imperioso para resolver el interrogante planteado, analizar el aspecto relacionado con la convivencia, pues el sentido de la decisión dependerá de si la misma existió respecto de la reclamante con el causante por espacio mínimo de cinco (5) años antes del deceso, tal y como se desprende del contenido del literal a) del artículo 47 de la Ley 100 de 1993, modificado por el artículo 13 de la Ley 797 de 2003.</w:t>
      </w:r>
    </w:p>
    <w:p w:rsidR="00A25C42" w:rsidRPr="00A25C42" w:rsidRDefault="00A25C42" w:rsidP="00A25C42">
      <w:pPr>
        <w:spacing w:line="276" w:lineRule="auto"/>
        <w:contextualSpacing/>
        <w:jc w:val="both"/>
        <w:rPr>
          <w:rFonts w:ascii="Arial" w:hAnsi="Arial" w:cs="Arial"/>
          <w:color w:val="000000" w:themeColor="text1"/>
          <w:sz w:val="18"/>
          <w:szCs w:val="18"/>
        </w:rPr>
      </w:pPr>
    </w:p>
    <w:p w:rsidR="00A25C42" w:rsidRPr="00A25C42" w:rsidRDefault="00A25C42" w:rsidP="00A25C42">
      <w:pPr>
        <w:spacing w:line="276" w:lineRule="auto"/>
        <w:contextualSpacing/>
        <w:jc w:val="both"/>
        <w:rPr>
          <w:rFonts w:ascii="Arial" w:hAnsi="Arial" w:cs="Arial"/>
          <w:color w:val="000000" w:themeColor="text1"/>
          <w:sz w:val="18"/>
          <w:szCs w:val="18"/>
        </w:rPr>
      </w:pPr>
      <w:r w:rsidRPr="00A25C42">
        <w:rPr>
          <w:rFonts w:ascii="Arial" w:hAnsi="Arial" w:cs="Arial"/>
          <w:color w:val="000000" w:themeColor="text1"/>
          <w:sz w:val="18"/>
          <w:szCs w:val="18"/>
        </w:rPr>
        <w:t>Frente al tema de la convivencia entre cónyuge o compañero permanente, nuestro órgano de cierre se pronunció mediante sentencia SL10708-2017 del 05-07-</w:t>
      </w:r>
      <w:bookmarkStart w:id="0" w:name="_GoBack"/>
      <w:bookmarkEnd w:id="0"/>
      <w:r w:rsidRPr="00A25C42">
        <w:rPr>
          <w:rFonts w:ascii="Arial" w:hAnsi="Arial" w:cs="Arial"/>
          <w:color w:val="000000" w:themeColor="text1"/>
          <w:sz w:val="18"/>
          <w:szCs w:val="18"/>
        </w:rPr>
        <w:t>2017,</w:t>
      </w:r>
      <w:r w:rsidRPr="00A25C42">
        <w:rPr>
          <w:rFonts w:ascii="Arial" w:hAnsi="Arial" w:cs="Arial"/>
          <w:color w:val="000000" w:themeColor="text1"/>
          <w:sz w:val="18"/>
          <w:szCs w:val="18"/>
        </w:rPr>
        <w:t xml:space="preserve"> con ponencia del magistrado GERARDO BOTERO ZULUAGA, en donde expuso:</w:t>
      </w:r>
    </w:p>
    <w:p w:rsidR="00A25C42" w:rsidRPr="00A25C42" w:rsidRDefault="00A25C42" w:rsidP="00A25C42">
      <w:pPr>
        <w:spacing w:line="276" w:lineRule="auto"/>
        <w:contextualSpacing/>
        <w:jc w:val="both"/>
        <w:rPr>
          <w:rFonts w:ascii="Arial" w:hAnsi="Arial" w:cs="Arial"/>
          <w:color w:val="000000" w:themeColor="text1"/>
          <w:sz w:val="18"/>
          <w:szCs w:val="18"/>
        </w:rPr>
      </w:pPr>
    </w:p>
    <w:p w:rsidR="00A040E7" w:rsidRDefault="00A25C42" w:rsidP="00A25C42">
      <w:pPr>
        <w:spacing w:line="276" w:lineRule="auto"/>
        <w:contextualSpacing/>
        <w:jc w:val="both"/>
        <w:rPr>
          <w:rFonts w:ascii="Arial" w:hAnsi="Arial" w:cs="Arial"/>
          <w:color w:val="000000" w:themeColor="text1"/>
          <w:sz w:val="18"/>
          <w:szCs w:val="18"/>
        </w:rPr>
      </w:pPr>
      <w:r w:rsidRPr="00A25C42">
        <w:rPr>
          <w:rFonts w:ascii="Arial" w:hAnsi="Arial" w:cs="Arial"/>
          <w:color w:val="000000" w:themeColor="text1"/>
          <w:sz w:val="18"/>
          <w:szCs w:val="18"/>
        </w:rPr>
        <w:t>“(…) lo que interesa para que esa convivencia exista es que en realidad se mantengan, el afecto, el auxilio mutuo, el apoyo económico, y el acompañamiento espiritual, característicos de la vida en pareja. (Negrillas propias). (…)”</w:t>
      </w:r>
    </w:p>
    <w:p w:rsidR="00A25C42" w:rsidRDefault="00A25C42" w:rsidP="00A25C42">
      <w:pPr>
        <w:spacing w:line="276" w:lineRule="auto"/>
        <w:contextualSpacing/>
        <w:jc w:val="both"/>
        <w:rPr>
          <w:rFonts w:ascii="Arial" w:hAnsi="Arial" w:cs="Arial"/>
          <w:color w:val="000000" w:themeColor="text1"/>
          <w:sz w:val="18"/>
          <w:szCs w:val="18"/>
        </w:rPr>
      </w:pPr>
      <w:r>
        <w:rPr>
          <w:rFonts w:ascii="Arial" w:hAnsi="Arial" w:cs="Arial"/>
          <w:color w:val="000000" w:themeColor="text1"/>
          <w:sz w:val="18"/>
          <w:szCs w:val="18"/>
        </w:rPr>
        <w:t>(…)</w:t>
      </w:r>
    </w:p>
    <w:p w:rsidR="00A25C42" w:rsidRPr="00A25C42" w:rsidRDefault="00A25C42" w:rsidP="00A25C42">
      <w:pPr>
        <w:spacing w:line="276" w:lineRule="auto"/>
        <w:contextualSpacing/>
        <w:jc w:val="both"/>
        <w:rPr>
          <w:rFonts w:ascii="Arial" w:hAnsi="Arial" w:cs="Arial"/>
          <w:color w:val="000000" w:themeColor="text1"/>
          <w:sz w:val="18"/>
          <w:szCs w:val="18"/>
        </w:rPr>
      </w:pPr>
      <w:r w:rsidRPr="00A25C42">
        <w:rPr>
          <w:rFonts w:ascii="Arial" w:hAnsi="Arial" w:cs="Arial"/>
          <w:color w:val="000000" w:themeColor="text1"/>
          <w:sz w:val="18"/>
          <w:szCs w:val="18"/>
        </w:rPr>
        <w:t xml:space="preserve">Entonces, analizado de manera conjunta el material probatorio allegado en vía administrativa, de cara con la prueba testimonial y documental, con las que se cuenta en este proceso, se arriba a la misma conclusión, consistente en que Sandra Milena Marín Osorio y </w:t>
      </w:r>
      <w:proofErr w:type="spellStart"/>
      <w:r w:rsidRPr="00A25C42">
        <w:rPr>
          <w:rFonts w:ascii="Arial" w:hAnsi="Arial" w:cs="Arial"/>
          <w:color w:val="000000" w:themeColor="text1"/>
          <w:sz w:val="18"/>
          <w:szCs w:val="18"/>
        </w:rPr>
        <w:t>Duvier</w:t>
      </w:r>
      <w:proofErr w:type="spellEnd"/>
      <w:r w:rsidRPr="00A25C42">
        <w:rPr>
          <w:rFonts w:ascii="Arial" w:hAnsi="Arial" w:cs="Arial"/>
          <w:color w:val="000000" w:themeColor="text1"/>
          <w:sz w:val="18"/>
          <w:szCs w:val="18"/>
        </w:rPr>
        <w:t xml:space="preserve"> Stevens Gaviria Muñoz no convivieron hasta su fallecimiento, sino que esta cesó de manera definitiva casi dos años antes del deceso.</w:t>
      </w:r>
    </w:p>
    <w:p w:rsidR="00A25C42" w:rsidRDefault="00A25C42" w:rsidP="00A25C42">
      <w:pPr>
        <w:spacing w:line="276" w:lineRule="auto"/>
        <w:contextualSpacing/>
        <w:jc w:val="both"/>
        <w:rPr>
          <w:rFonts w:ascii="Arial" w:hAnsi="Arial" w:cs="Arial"/>
          <w:color w:val="000000" w:themeColor="text1"/>
          <w:sz w:val="18"/>
          <w:szCs w:val="18"/>
        </w:rPr>
      </w:pPr>
    </w:p>
    <w:p w:rsidR="00A25C42" w:rsidRPr="00A25C42" w:rsidRDefault="00A25C42" w:rsidP="00A25C42">
      <w:pPr>
        <w:spacing w:line="276" w:lineRule="auto"/>
        <w:contextualSpacing/>
        <w:jc w:val="both"/>
        <w:rPr>
          <w:rFonts w:ascii="Arial" w:hAnsi="Arial" w:cs="Arial"/>
          <w:color w:val="000000" w:themeColor="text1"/>
          <w:sz w:val="18"/>
          <w:szCs w:val="18"/>
        </w:rPr>
      </w:pPr>
      <w:r w:rsidRPr="00A25C42">
        <w:rPr>
          <w:rFonts w:ascii="Arial" w:hAnsi="Arial" w:cs="Arial"/>
          <w:color w:val="000000" w:themeColor="text1"/>
          <w:sz w:val="18"/>
          <w:szCs w:val="18"/>
        </w:rPr>
        <w:t xml:space="preserve">Sin que se probara la convivencia simultánea, que al momento de la apelación, alegó la parte demandante. </w:t>
      </w:r>
    </w:p>
    <w:p w:rsidR="00A25C42" w:rsidRDefault="00A25C42" w:rsidP="00A25C42">
      <w:pPr>
        <w:spacing w:line="276" w:lineRule="auto"/>
        <w:contextualSpacing/>
        <w:jc w:val="both"/>
        <w:rPr>
          <w:rFonts w:ascii="Arial" w:hAnsi="Arial" w:cs="Arial"/>
          <w:color w:val="000000" w:themeColor="text1"/>
          <w:sz w:val="18"/>
          <w:szCs w:val="18"/>
        </w:rPr>
      </w:pPr>
    </w:p>
    <w:p w:rsidR="00A25C42" w:rsidRDefault="00A25C42" w:rsidP="00A25C42">
      <w:pPr>
        <w:spacing w:line="276" w:lineRule="auto"/>
        <w:contextualSpacing/>
        <w:jc w:val="both"/>
        <w:rPr>
          <w:rFonts w:ascii="Arial" w:hAnsi="Arial" w:cs="Arial"/>
          <w:color w:val="000000" w:themeColor="text1"/>
          <w:sz w:val="18"/>
          <w:szCs w:val="18"/>
        </w:rPr>
      </w:pPr>
      <w:r w:rsidRPr="00A25C42">
        <w:rPr>
          <w:rFonts w:ascii="Arial" w:hAnsi="Arial" w:cs="Arial"/>
          <w:color w:val="000000" w:themeColor="text1"/>
          <w:sz w:val="18"/>
          <w:szCs w:val="18"/>
        </w:rPr>
        <w:t xml:space="preserve">Como en el presente asunto, la parte actora no logró acreditar que para el momento de la muerte del señor </w:t>
      </w:r>
      <w:proofErr w:type="spellStart"/>
      <w:r w:rsidRPr="00A25C42">
        <w:rPr>
          <w:rFonts w:ascii="Arial" w:hAnsi="Arial" w:cs="Arial"/>
          <w:color w:val="000000" w:themeColor="text1"/>
          <w:sz w:val="18"/>
          <w:szCs w:val="18"/>
        </w:rPr>
        <w:t>Duvier</w:t>
      </w:r>
      <w:proofErr w:type="spellEnd"/>
      <w:r w:rsidRPr="00A25C42">
        <w:rPr>
          <w:rFonts w:ascii="Arial" w:hAnsi="Arial" w:cs="Arial"/>
          <w:color w:val="000000" w:themeColor="text1"/>
          <w:sz w:val="18"/>
          <w:szCs w:val="18"/>
        </w:rPr>
        <w:t xml:space="preserve"> Stevens Gaviria Muñoz convivía con él, dejó de cumplir con el requisito establecido en el artículo 47 de la Ley 100/93 modificado por la Ley 797 de 2003, para ser considerada beneficiaria de la prestación reclamada o de la indemnización sustitutiva de la pensión de sobrevivientes, y por lo tanto, se releva la Sala de analizar si se cumplió con el requisito objetivo.</w:t>
      </w:r>
    </w:p>
    <w:p w:rsidR="00A25C42" w:rsidRDefault="00A25C42" w:rsidP="00A25C42">
      <w:pPr>
        <w:spacing w:line="276" w:lineRule="auto"/>
        <w:contextualSpacing/>
        <w:jc w:val="both"/>
        <w:rPr>
          <w:rFonts w:ascii="Arial" w:hAnsi="Arial" w:cs="Arial"/>
          <w:color w:val="000000" w:themeColor="text1"/>
          <w:sz w:val="18"/>
          <w:szCs w:val="18"/>
        </w:rPr>
      </w:pPr>
    </w:p>
    <w:p w:rsidR="00A25C42" w:rsidRDefault="00A25C42" w:rsidP="00A25C42">
      <w:pPr>
        <w:spacing w:line="276" w:lineRule="auto"/>
        <w:contextualSpacing/>
        <w:jc w:val="both"/>
        <w:rPr>
          <w:rFonts w:ascii="Arial" w:hAnsi="Arial" w:cs="Arial"/>
          <w:color w:val="000000" w:themeColor="text1"/>
          <w:sz w:val="18"/>
          <w:szCs w:val="18"/>
        </w:rPr>
      </w:pPr>
    </w:p>
    <w:p w:rsidR="00A25C42" w:rsidRPr="00A25C42" w:rsidRDefault="00A25C42" w:rsidP="00A25C42">
      <w:pPr>
        <w:spacing w:line="276" w:lineRule="auto"/>
        <w:contextualSpacing/>
        <w:jc w:val="both"/>
        <w:rPr>
          <w:rFonts w:ascii="Arial" w:hAnsi="Arial" w:cs="Arial"/>
          <w:color w:val="000000" w:themeColor="text1"/>
          <w:sz w:val="18"/>
          <w:szCs w:val="18"/>
        </w:rPr>
      </w:pPr>
    </w:p>
    <w:p w:rsidR="00A040E7" w:rsidRPr="00641218" w:rsidRDefault="00A040E7" w:rsidP="00A040E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A040E7" w:rsidRPr="00641218" w:rsidRDefault="00A040E7" w:rsidP="00A040E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A040E7" w:rsidRPr="00641218" w:rsidRDefault="00A040E7" w:rsidP="00A040E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A040E7" w:rsidRPr="00641218" w:rsidRDefault="00A040E7" w:rsidP="00A040E7">
      <w:pPr>
        <w:spacing w:line="276" w:lineRule="auto"/>
        <w:ind w:left="2127" w:hanging="1276"/>
        <w:contextualSpacing/>
        <w:jc w:val="center"/>
        <w:rPr>
          <w:rFonts w:ascii="Arial" w:hAnsi="Arial" w:cs="Arial"/>
          <w:b/>
          <w:sz w:val="24"/>
          <w:szCs w:val="24"/>
        </w:rPr>
      </w:pPr>
    </w:p>
    <w:p w:rsidR="00A040E7" w:rsidRPr="00641218" w:rsidRDefault="00A040E7" w:rsidP="00A040E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A040E7" w:rsidRPr="00641218" w:rsidRDefault="00A040E7" w:rsidP="00A040E7">
      <w:pPr>
        <w:spacing w:line="276" w:lineRule="auto"/>
        <w:ind w:left="2127" w:hanging="1276"/>
        <w:contextualSpacing/>
        <w:jc w:val="center"/>
        <w:rPr>
          <w:rFonts w:ascii="Arial" w:hAnsi="Arial" w:cs="Arial"/>
          <w:b/>
          <w:sz w:val="24"/>
          <w:szCs w:val="24"/>
          <w:u w:val="single"/>
        </w:rPr>
      </w:pPr>
    </w:p>
    <w:p w:rsidR="00A040E7" w:rsidRPr="00641218" w:rsidRDefault="00A040E7" w:rsidP="00A040E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A040E7" w:rsidRPr="00641218" w:rsidRDefault="00A040E7" w:rsidP="00A040E7">
      <w:pPr>
        <w:pStyle w:val="Sinespaciado"/>
        <w:spacing w:line="276" w:lineRule="auto"/>
        <w:contextualSpacing/>
        <w:rPr>
          <w:rFonts w:ascii="Arial" w:hAnsi="Arial" w:cs="Arial"/>
          <w:sz w:val="24"/>
          <w:szCs w:val="24"/>
        </w:rPr>
      </w:pPr>
    </w:p>
    <w:p w:rsidR="00A040E7" w:rsidRPr="00641218" w:rsidRDefault="00A040E7" w:rsidP="00A040E7">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DC1F20">
        <w:rPr>
          <w:rFonts w:ascii="Arial" w:eastAsia="Calibri" w:hAnsi="Arial" w:cs="Arial"/>
          <w:sz w:val="24"/>
          <w:szCs w:val="24"/>
        </w:rPr>
        <w:t>dieciséis</w:t>
      </w:r>
      <w:r w:rsidRPr="00641218">
        <w:rPr>
          <w:rFonts w:ascii="Arial" w:eastAsia="Calibri" w:hAnsi="Arial" w:cs="Arial"/>
          <w:sz w:val="24"/>
          <w:szCs w:val="24"/>
        </w:rPr>
        <w:t xml:space="preserve"> (</w:t>
      </w:r>
      <w:r w:rsidR="00DC1F20">
        <w:rPr>
          <w:rFonts w:ascii="Arial" w:eastAsia="Calibri" w:hAnsi="Arial" w:cs="Arial"/>
          <w:sz w:val="24"/>
          <w:szCs w:val="24"/>
        </w:rPr>
        <w:t>16</w:t>
      </w:r>
      <w:r w:rsidRPr="00641218">
        <w:rPr>
          <w:rFonts w:ascii="Arial" w:eastAsia="Calibri" w:hAnsi="Arial" w:cs="Arial"/>
          <w:sz w:val="24"/>
          <w:szCs w:val="24"/>
        </w:rPr>
        <w:t xml:space="preserve">) días del mes de </w:t>
      </w:r>
      <w:r w:rsidR="001B68CA">
        <w:rPr>
          <w:rFonts w:ascii="Arial" w:eastAsia="Calibri" w:hAnsi="Arial" w:cs="Arial"/>
          <w:sz w:val="24"/>
          <w:szCs w:val="24"/>
        </w:rPr>
        <w:t>abril</w:t>
      </w:r>
      <w:r>
        <w:rPr>
          <w:rFonts w:ascii="Arial" w:eastAsia="Calibri" w:hAnsi="Arial" w:cs="Arial"/>
          <w:sz w:val="24"/>
          <w:szCs w:val="24"/>
        </w:rPr>
        <w:t xml:space="preserve">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675972">
        <w:rPr>
          <w:rFonts w:ascii="Arial" w:eastAsia="Calibri" w:hAnsi="Arial" w:cs="Arial"/>
          <w:sz w:val="24"/>
          <w:szCs w:val="24"/>
        </w:rPr>
        <w:t>nueve</w:t>
      </w:r>
      <w:r>
        <w:rPr>
          <w:rFonts w:ascii="Arial" w:eastAsia="Calibri" w:hAnsi="Arial" w:cs="Arial"/>
          <w:sz w:val="24"/>
          <w:szCs w:val="24"/>
        </w:rPr>
        <w:t xml:space="preserve"> de la mañana (</w:t>
      </w:r>
      <w:r w:rsidR="00675972">
        <w:rPr>
          <w:rFonts w:ascii="Arial" w:eastAsia="Calibri" w:hAnsi="Arial" w:cs="Arial"/>
          <w:sz w:val="24"/>
          <w:szCs w:val="24"/>
        </w:rPr>
        <w:t>9</w:t>
      </w:r>
      <w:r>
        <w:rPr>
          <w:rFonts w:ascii="Arial" w:eastAsia="Calibri" w:hAnsi="Arial" w:cs="Arial"/>
          <w:sz w:val="24"/>
          <w:szCs w:val="24"/>
        </w:rPr>
        <w:t>:</w:t>
      </w:r>
      <w:r w:rsidR="00675972">
        <w:rPr>
          <w:rFonts w:ascii="Arial" w:eastAsia="Calibri" w:hAnsi="Arial" w:cs="Arial"/>
          <w:sz w:val="24"/>
          <w:szCs w:val="24"/>
        </w:rPr>
        <w:t>0</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resolver el </w:t>
      </w:r>
      <w:r>
        <w:rPr>
          <w:rFonts w:ascii="Arial" w:hAnsi="Arial" w:cs="Arial"/>
          <w:bCs/>
          <w:color w:val="000000"/>
          <w:sz w:val="24"/>
          <w:szCs w:val="24"/>
          <w:lang w:eastAsia="es-CO"/>
        </w:rPr>
        <w:t xml:space="preserve">recurso de apelación interpuesto por la parte demandante </w:t>
      </w:r>
      <w:r w:rsidRPr="00641218">
        <w:rPr>
          <w:rFonts w:ascii="Arial" w:hAnsi="Arial" w:cs="Arial"/>
          <w:bCs/>
          <w:color w:val="000000"/>
          <w:sz w:val="24"/>
          <w:szCs w:val="24"/>
          <w:lang w:eastAsia="es-CO"/>
        </w:rPr>
        <w:t>respecto de la sentencia p</w:t>
      </w:r>
      <w:r>
        <w:rPr>
          <w:rFonts w:ascii="Arial" w:hAnsi="Arial" w:cs="Arial"/>
          <w:sz w:val="24"/>
          <w:szCs w:val="24"/>
        </w:rPr>
        <w:t xml:space="preserve">roferida el </w:t>
      </w:r>
      <w:r w:rsidR="00675972">
        <w:rPr>
          <w:rFonts w:ascii="Arial" w:hAnsi="Arial" w:cs="Arial"/>
          <w:sz w:val="24"/>
          <w:szCs w:val="24"/>
        </w:rPr>
        <w:t>23</w:t>
      </w:r>
      <w:r w:rsidRPr="00641218">
        <w:rPr>
          <w:rFonts w:ascii="Arial" w:hAnsi="Arial" w:cs="Arial"/>
          <w:sz w:val="24"/>
          <w:szCs w:val="24"/>
        </w:rPr>
        <w:t xml:space="preserve"> de </w:t>
      </w:r>
      <w:r>
        <w:rPr>
          <w:rFonts w:ascii="Arial" w:hAnsi="Arial" w:cs="Arial"/>
          <w:sz w:val="24"/>
          <w:szCs w:val="24"/>
        </w:rPr>
        <w:t>febrero de 2017</w:t>
      </w:r>
      <w:r w:rsidRPr="00641218">
        <w:rPr>
          <w:rFonts w:ascii="Arial" w:hAnsi="Arial" w:cs="Arial"/>
          <w:sz w:val="24"/>
          <w:szCs w:val="24"/>
        </w:rPr>
        <w:t xml:space="preserve"> por el Juzgado </w:t>
      </w:r>
      <w:r w:rsidR="00675972">
        <w:rPr>
          <w:rFonts w:ascii="Arial" w:hAnsi="Arial" w:cs="Arial"/>
          <w:sz w:val="24"/>
          <w:szCs w:val="24"/>
        </w:rPr>
        <w:t xml:space="preserve">Cuarto </w:t>
      </w:r>
      <w:r w:rsidRPr="00641218">
        <w:rPr>
          <w:rFonts w:ascii="Arial" w:hAnsi="Arial" w:cs="Arial"/>
          <w:sz w:val="24"/>
          <w:szCs w:val="24"/>
        </w:rPr>
        <w:t xml:space="preserve">Laboral del Circuito de Pereira, dentro del proceso que promueve </w:t>
      </w:r>
      <w:r w:rsidRPr="00641218">
        <w:rPr>
          <w:rFonts w:ascii="Arial" w:hAnsi="Arial" w:cs="Arial"/>
          <w:sz w:val="24"/>
          <w:szCs w:val="24"/>
        </w:rPr>
        <w:lastRenderedPageBreak/>
        <w:t xml:space="preserve">la señora </w:t>
      </w:r>
      <w:r w:rsidR="00675972">
        <w:rPr>
          <w:rFonts w:ascii="Arial" w:hAnsi="Arial" w:cs="Arial"/>
          <w:b/>
          <w:sz w:val="24"/>
          <w:szCs w:val="24"/>
        </w:rPr>
        <w:t>Sandra Milena Marín Osorio</w:t>
      </w:r>
      <w:r w:rsidRPr="00641218">
        <w:rPr>
          <w:rFonts w:ascii="Arial" w:hAnsi="Arial" w:cs="Arial"/>
          <w:b/>
          <w:sz w:val="24"/>
          <w:szCs w:val="24"/>
        </w:rPr>
        <w:t xml:space="preserve">, </w:t>
      </w:r>
      <w:r>
        <w:rPr>
          <w:rFonts w:ascii="Arial" w:hAnsi="Arial" w:cs="Arial"/>
          <w:sz w:val="24"/>
          <w:szCs w:val="24"/>
        </w:rPr>
        <w:t xml:space="preserve">contra la </w:t>
      </w:r>
      <w:r>
        <w:rPr>
          <w:rFonts w:ascii="Arial" w:hAnsi="Arial" w:cs="Arial"/>
          <w:b/>
          <w:sz w:val="24"/>
          <w:szCs w:val="24"/>
        </w:rPr>
        <w:t xml:space="preserve">Administradora </w:t>
      </w:r>
      <w:r w:rsidR="00675972">
        <w:rPr>
          <w:rFonts w:ascii="Arial" w:hAnsi="Arial" w:cs="Arial"/>
          <w:b/>
          <w:sz w:val="24"/>
          <w:szCs w:val="24"/>
        </w:rPr>
        <w:t xml:space="preserve">de Fondos de Pensiones y Cesantía Protección S.A </w:t>
      </w:r>
      <w:r w:rsidR="00675972">
        <w:rPr>
          <w:rFonts w:ascii="Arial" w:hAnsi="Arial" w:cs="Arial"/>
          <w:bCs/>
          <w:iCs/>
          <w:sz w:val="24"/>
          <w:szCs w:val="24"/>
        </w:rPr>
        <w:t>Llamada en garantía</w:t>
      </w:r>
      <w:r>
        <w:rPr>
          <w:rFonts w:ascii="Arial" w:hAnsi="Arial" w:cs="Arial"/>
          <w:bCs/>
          <w:iCs/>
          <w:sz w:val="24"/>
          <w:szCs w:val="24"/>
        </w:rPr>
        <w:t xml:space="preserve"> </w:t>
      </w:r>
      <w:r w:rsidR="00675972">
        <w:rPr>
          <w:rFonts w:ascii="Arial" w:hAnsi="Arial" w:cs="Arial"/>
          <w:b/>
          <w:bCs/>
          <w:iCs/>
          <w:sz w:val="24"/>
          <w:szCs w:val="24"/>
        </w:rPr>
        <w:t xml:space="preserve">Seguros Bolívar </w:t>
      </w:r>
      <w:r w:rsidR="00027F7B">
        <w:rPr>
          <w:rFonts w:ascii="Arial" w:hAnsi="Arial" w:cs="Arial"/>
          <w:b/>
          <w:bCs/>
          <w:iCs/>
          <w:sz w:val="24"/>
          <w:szCs w:val="24"/>
        </w:rPr>
        <w:t>S.A</w:t>
      </w:r>
      <w:r>
        <w:rPr>
          <w:rFonts w:ascii="Arial" w:hAnsi="Arial" w:cs="Arial"/>
          <w:bCs/>
          <w:iCs/>
          <w:sz w:val="24"/>
          <w:szCs w:val="24"/>
        </w:rPr>
        <w:t xml:space="preserve">, </w:t>
      </w:r>
      <w:r w:rsidRPr="00641218">
        <w:rPr>
          <w:rFonts w:ascii="Arial" w:hAnsi="Arial" w:cs="Arial"/>
          <w:bCs/>
          <w:iCs/>
          <w:sz w:val="24"/>
          <w:szCs w:val="24"/>
        </w:rPr>
        <w:t>radicado bajo el N° 66001-31-05-00</w:t>
      </w:r>
      <w:r w:rsidR="00675972">
        <w:rPr>
          <w:rFonts w:ascii="Arial" w:hAnsi="Arial" w:cs="Arial"/>
          <w:bCs/>
          <w:iCs/>
          <w:sz w:val="24"/>
          <w:szCs w:val="24"/>
        </w:rPr>
        <w:t>4</w:t>
      </w:r>
      <w:r w:rsidRPr="00641218">
        <w:rPr>
          <w:rFonts w:ascii="Arial" w:hAnsi="Arial" w:cs="Arial"/>
          <w:bCs/>
          <w:iCs/>
          <w:sz w:val="24"/>
          <w:szCs w:val="24"/>
        </w:rPr>
        <w:t>-201</w:t>
      </w:r>
      <w:r w:rsidR="00675972">
        <w:rPr>
          <w:rFonts w:ascii="Arial" w:hAnsi="Arial" w:cs="Arial"/>
          <w:bCs/>
          <w:iCs/>
          <w:sz w:val="24"/>
          <w:szCs w:val="24"/>
        </w:rPr>
        <w:t>5</w:t>
      </w:r>
      <w:r w:rsidRPr="00641218">
        <w:rPr>
          <w:rFonts w:ascii="Arial" w:hAnsi="Arial" w:cs="Arial"/>
          <w:bCs/>
          <w:iCs/>
          <w:sz w:val="24"/>
          <w:szCs w:val="24"/>
        </w:rPr>
        <w:t>-00</w:t>
      </w:r>
      <w:r w:rsidR="00675972">
        <w:rPr>
          <w:rFonts w:ascii="Arial" w:hAnsi="Arial" w:cs="Arial"/>
          <w:bCs/>
          <w:iCs/>
          <w:sz w:val="24"/>
          <w:szCs w:val="24"/>
        </w:rPr>
        <w:t>609</w:t>
      </w:r>
      <w:r w:rsidRPr="00641218">
        <w:rPr>
          <w:rFonts w:ascii="Arial" w:hAnsi="Arial" w:cs="Arial"/>
          <w:bCs/>
          <w:iCs/>
          <w:sz w:val="24"/>
          <w:szCs w:val="24"/>
        </w:rPr>
        <w:t>-01.</w:t>
      </w:r>
    </w:p>
    <w:p w:rsidR="00A040E7" w:rsidRPr="00641218" w:rsidRDefault="00A040E7" w:rsidP="00A040E7">
      <w:pPr>
        <w:spacing w:line="276" w:lineRule="auto"/>
        <w:ind w:firstLine="851"/>
        <w:contextualSpacing/>
        <w:jc w:val="both"/>
        <w:rPr>
          <w:rFonts w:ascii="Arial" w:hAnsi="Arial" w:cs="Arial"/>
          <w:bCs/>
          <w:iCs/>
          <w:sz w:val="24"/>
          <w:szCs w:val="24"/>
        </w:rPr>
      </w:pPr>
    </w:p>
    <w:p w:rsidR="00A040E7" w:rsidRPr="00641218" w:rsidRDefault="00A040E7" w:rsidP="00A040E7">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A040E7" w:rsidRPr="00641218" w:rsidRDefault="00A040E7" w:rsidP="00A040E7">
      <w:pPr>
        <w:spacing w:line="276" w:lineRule="auto"/>
        <w:ind w:firstLine="851"/>
        <w:contextualSpacing/>
        <w:rPr>
          <w:rFonts w:ascii="Arial" w:hAnsi="Arial" w:cs="Arial"/>
          <w:sz w:val="24"/>
          <w:szCs w:val="24"/>
        </w:rPr>
      </w:pPr>
    </w:p>
    <w:p w:rsidR="00A040E7" w:rsidRPr="00641218" w:rsidRDefault="00A040E7" w:rsidP="00A040E7">
      <w:pPr>
        <w:spacing w:line="276" w:lineRule="auto"/>
        <w:contextualSpacing/>
        <w:rPr>
          <w:rFonts w:ascii="Arial" w:hAnsi="Arial" w:cs="Arial"/>
          <w:sz w:val="24"/>
          <w:szCs w:val="24"/>
        </w:rPr>
      </w:pPr>
      <w:r>
        <w:rPr>
          <w:rFonts w:ascii="Arial" w:hAnsi="Arial" w:cs="Arial"/>
          <w:sz w:val="24"/>
          <w:szCs w:val="24"/>
        </w:rPr>
        <w:t>Demandante y su apoderado</w:t>
      </w:r>
      <w:r w:rsidRPr="00641218">
        <w:rPr>
          <w:rFonts w:ascii="Arial" w:hAnsi="Arial" w:cs="Arial"/>
          <w:sz w:val="24"/>
          <w:szCs w:val="24"/>
        </w:rPr>
        <w:t xml:space="preserve">: </w:t>
      </w:r>
    </w:p>
    <w:p w:rsidR="00A040E7" w:rsidRPr="00641218" w:rsidRDefault="00A040E7" w:rsidP="00A040E7">
      <w:pPr>
        <w:spacing w:line="276" w:lineRule="auto"/>
        <w:contextualSpacing/>
        <w:rPr>
          <w:rFonts w:ascii="Arial" w:hAnsi="Arial" w:cs="Arial"/>
          <w:sz w:val="24"/>
          <w:szCs w:val="24"/>
        </w:rPr>
      </w:pPr>
      <w:r>
        <w:rPr>
          <w:rFonts w:ascii="Arial" w:hAnsi="Arial" w:cs="Arial"/>
          <w:sz w:val="24"/>
          <w:szCs w:val="24"/>
        </w:rPr>
        <w:t>Demandada y su apoderado</w:t>
      </w:r>
      <w:r w:rsidR="00675972">
        <w:rPr>
          <w:rFonts w:ascii="Arial" w:hAnsi="Arial" w:cs="Arial"/>
          <w:sz w:val="24"/>
          <w:szCs w:val="24"/>
        </w:rPr>
        <w:t xml:space="preserve">       Llamada en garantía y su abogado</w:t>
      </w:r>
    </w:p>
    <w:p w:rsidR="00A040E7" w:rsidRPr="00641218" w:rsidRDefault="00A040E7" w:rsidP="00A040E7">
      <w:pPr>
        <w:spacing w:line="276" w:lineRule="auto"/>
        <w:ind w:firstLine="851"/>
        <w:contextualSpacing/>
        <w:rPr>
          <w:rFonts w:ascii="Arial" w:hAnsi="Arial" w:cs="Arial"/>
          <w:sz w:val="24"/>
          <w:szCs w:val="24"/>
        </w:rPr>
      </w:pPr>
    </w:p>
    <w:p w:rsidR="00A040E7" w:rsidRPr="00641218" w:rsidRDefault="00A040E7" w:rsidP="00A040E7">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A040E7" w:rsidRPr="00641218" w:rsidRDefault="00A040E7" w:rsidP="00A040E7">
      <w:pPr>
        <w:spacing w:line="276" w:lineRule="auto"/>
        <w:contextualSpacing/>
        <w:jc w:val="both"/>
        <w:rPr>
          <w:rFonts w:ascii="Arial" w:hAnsi="Arial" w:cs="Arial"/>
          <w:b/>
          <w:sz w:val="24"/>
          <w:szCs w:val="24"/>
        </w:rPr>
      </w:pPr>
    </w:p>
    <w:p w:rsidR="00A040E7" w:rsidRPr="00641218"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A040E7" w:rsidRPr="00641218" w:rsidRDefault="00A040E7" w:rsidP="00A040E7">
      <w:pPr>
        <w:spacing w:line="276" w:lineRule="auto"/>
        <w:contextualSpacing/>
        <w:jc w:val="both"/>
        <w:rPr>
          <w:rFonts w:ascii="Arial" w:hAnsi="Arial" w:cs="Arial"/>
          <w:sz w:val="24"/>
          <w:szCs w:val="24"/>
        </w:rPr>
      </w:pPr>
    </w:p>
    <w:p w:rsidR="00A040E7" w:rsidRPr="00641218" w:rsidRDefault="00A040E7" w:rsidP="00A040E7">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A040E7" w:rsidRPr="00641218" w:rsidRDefault="00A040E7" w:rsidP="00A040E7">
      <w:pPr>
        <w:spacing w:line="276" w:lineRule="auto"/>
        <w:contextualSpacing/>
        <w:rPr>
          <w:rFonts w:ascii="Arial" w:hAnsi="Arial" w:cs="Arial"/>
          <w:b/>
          <w:sz w:val="24"/>
          <w:szCs w:val="24"/>
        </w:rPr>
      </w:pPr>
    </w:p>
    <w:p w:rsidR="00A040E7" w:rsidRPr="00641218" w:rsidRDefault="00A040E7" w:rsidP="00A040E7">
      <w:pPr>
        <w:pStyle w:val="Prrafodelista"/>
        <w:numPr>
          <w:ilvl w:val="1"/>
          <w:numId w:val="1"/>
        </w:numPr>
        <w:spacing w:line="276" w:lineRule="auto"/>
        <w:rPr>
          <w:rFonts w:ascii="Arial" w:hAnsi="Arial" w:cs="Arial"/>
          <w:b/>
          <w:sz w:val="24"/>
          <w:szCs w:val="24"/>
        </w:rPr>
      </w:pPr>
      <w:r w:rsidRPr="00641218">
        <w:rPr>
          <w:rFonts w:ascii="Arial" w:hAnsi="Arial" w:cs="Arial"/>
          <w:b/>
          <w:sz w:val="24"/>
          <w:szCs w:val="24"/>
        </w:rPr>
        <w:t>Síntesis de la demanda y su contestación</w:t>
      </w:r>
    </w:p>
    <w:p w:rsidR="00A040E7" w:rsidRPr="00641218" w:rsidRDefault="00A040E7" w:rsidP="00A040E7">
      <w:pPr>
        <w:pStyle w:val="Prrafodelista"/>
        <w:spacing w:line="276" w:lineRule="auto"/>
        <w:rPr>
          <w:rFonts w:ascii="Arial" w:hAnsi="Arial" w:cs="Arial"/>
          <w:b/>
          <w:sz w:val="24"/>
          <w:szCs w:val="24"/>
        </w:rPr>
      </w:pPr>
    </w:p>
    <w:p w:rsidR="00A040E7"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Pretende la señora</w:t>
      </w:r>
      <w:r w:rsidR="00675972">
        <w:rPr>
          <w:rFonts w:ascii="Arial" w:hAnsi="Arial" w:cs="Arial"/>
          <w:sz w:val="24"/>
          <w:szCs w:val="24"/>
        </w:rPr>
        <w:t xml:space="preserve"> Sandra Milena Marín Osorio</w:t>
      </w:r>
      <w:r>
        <w:rPr>
          <w:rFonts w:ascii="Arial" w:hAnsi="Arial" w:cs="Arial"/>
          <w:sz w:val="24"/>
          <w:szCs w:val="24"/>
        </w:rPr>
        <w:t xml:space="preserve">, </w:t>
      </w:r>
      <w:r w:rsidR="00900971">
        <w:rPr>
          <w:rFonts w:ascii="Arial" w:hAnsi="Arial" w:cs="Arial"/>
          <w:sz w:val="24"/>
          <w:szCs w:val="24"/>
        </w:rPr>
        <w:t xml:space="preserve">de manera principal, </w:t>
      </w:r>
      <w:r>
        <w:rPr>
          <w:rFonts w:ascii="Arial" w:hAnsi="Arial" w:cs="Arial"/>
          <w:sz w:val="24"/>
          <w:szCs w:val="24"/>
        </w:rPr>
        <w:t>que se reconozca la</w:t>
      </w:r>
      <w:r w:rsidR="00900971">
        <w:rPr>
          <w:rFonts w:ascii="Arial" w:hAnsi="Arial" w:cs="Arial"/>
          <w:sz w:val="24"/>
          <w:szCs w:val="24"/>
        </w:rPr>
        <w:t xml:space="preserve"> pensión de sobrevivientes</w:t>
      </w:r>
      <w:r>
        <w:rPr>
          <w:rFonts w:ascii="Arial" w:hAnsi="Arial" w:cs="Arial"/>
          <w:sz w:val="24"/>
          <w:szCs w:val="24"/>
        </w:rPr>
        <w:t>, las costas procesales</w:t>
      </w:r>
      <w:r w:rsidR="00900971">
        <w:rPr>
          <w:rFonts w:ascii="Arial" w:hAnsi="Arial" w:cs="Arial"/>
          <w:sz w:val="24"/>
          <w:szCs w:val="24"/>
        </w:rPr>
        <w:t xml:space="preserve"> y lo que resulte probado en virtud a las facultades ultra y extra petita; y subsidiariamente, al pago de la devolución de los ahorros con los intereses causados. </w:t>
      </w:r>
    </w:p>
    <w:p w:rsidR="00A040E7" w:rsidRPr="00641218" w:rsidRDefault="00A040E7" w:rsidP="00A040E7">
      <w:pPr>
        <w:spacing w:line="276" w:lineRule="auto"/>
        <w:contextualSpacing/>
        <w:jc w:val="both"/>
        <w:rPr>
          <w:rFonts w:ascii="Arial" w:hAnsi="Arial" w:cs="Arial"/>
          <w:sz w:val="24"/>
          <w:szCs w:val="24"/>
        </w:rPr>
      </w:pPr>
    </w:p>
    <w:p w:rsidR="00A040E7" w:rsidRDefault="00A040E7" w:rsidP="00B87B9A">
      <w:pPr>
        <w:spacing w:line="276" w:lineRule="auto"/>
        <w:contextualSpacing/>
        <w:jc w:val="both"/>
        <w:rPr>
          <w:rFonts w:ascii="Arial" w:hAnsi="Arial" w:cs="Arial"/>
          <w:sz w:val="24"/>
          <w:szCs w:val="24"/>
        </w:rPr>
      </w:pPr>
      <w:r w:rsidRPr="00641218">
        <w:rPr>
          <w:rFonts w:ascii="Arial" w:hAnsi="Arial" w:cs="Arial"/>
          <w:sz w:val="24"/>
          <w:szCs w:val="24"/>
        </w:rPr>
        <w:t xml:space="preserve">Fundamenta sus aspiraciones en que: (i) el señor </w:t>
      </w:r>
      <w:r w:rsidR="00900971">
        <w:rPr>
          <w:rFonts w:ascii="Arial" w:hAnsi="Arial" w:cs="Arial"/>
          <w:sz w:val="24"/>
          <w:szCs w:val="24"/>
        </w:rPr>
        <w:t xml:space="preserve"> Duvier Stevens Gaviria Muñoz </w:t>
      </w:r>
      <w:r>
        <w:rPr>
          <w:rFonts w:ascii="Arial" w:hAnsi="Arial" w:cs="Arial"/>
          <w:sz w:val="24"/>
          <w:szCs w:val="24"/>
        </w:rPr>
        <w:t>falleció</w:t>
      </w:r>
      <w:r w:rsidRPr="00641218">
        <w:rPr>
          <w:rFonts w:ascii="Arial" w:hAnsi="Arial" w:cs="Arial"/>
          <w:sz w:val="24"/>
          <w:szCs w:val="24"/>
        </w:rPr>
        <w:t xml:space="preserve"> el </w:t>
      </w:r>
      <w:r w:rsidR="00900971">
        <w:rPr>
          <w:rFonts w:ascii="Arial" w:hAnsi="Arial" w:cs="Arial"/>
          <w:sz w:val="24"/>
          <w:szCs w:val="24"/>
        </w:rPr>
        <w:t>17</w:t>
      </w:r>
      <w:r>
        <w:rPr>
          <w:rFonts w:ascii="Arial" w:hAnsi="Arial" w:cs="Arial"/>
          <w:sz w:val="24"/>
          <w:szCs w:val="24"/>
        </w:rPr>
        <w:t>-0</w:t>
      </w:r>
      <w:r w:rsidR="00900971">
        <w:rPr>
          <w:rFonts w:ascii="Arial" w:hAnsi="Arial" w:cs="Arial"/>
          <w:sz w:val="24"/>
          <w:szCs w:val="24"/>
        </w:rPr>
        <w:t>9</w:t>
      </w:r>
      <w:r>
        <w:rPr>
          <w:rFonts w:ascii="Arial" w:hAnsi="Arial" w:cs="Arial"/>
          <w:sz w:val="24"/>
          <w:szCs w:val="24"/>
        </w:rPr>
        <w:t>-</w:t>
      </w:r>
      <w:r w:rsidR="00900971">
        <w:rPr>
          <w:rFonts w:ascii="Arial" w:hAnsi="Arial" w:cs="Arial"/>
          <w:sz w:val="24"/>
          <w:szCs w:val="24"/>
        </w:rPr>
        <w:t>2009</w:t>
      </w:r>
      <w:r w:rsidRPr="00641218">
        <w:rPr>
          <w:rFonts w:ascii="Arial" w:hAnsi="Arial" w:cs="Arial"/>
          <w:sz w:val="24"/>
          <w:szCs w:val="24"/>
        </w:rPr>
        <w:t>; (ii)</w:t>
      </w:r>
      <w:r>
        <w:rPr>
          <w:rFonts w:ascii="Arial" w:hAnsi="Arial" w:cs="Arial"/>
          <w:sz w:val="24"/>
          <w:szCs w:val="24"/>
        </w:rPr>
        <w:t xml:space="preserve"> és</w:t>
      </w:r>
      <w:r w:rsidR="00A36C68">
        <w:rPr>
          <w:rFonts w:ascii="Arial" w:hAnsi="Arial" w:cs="Arial"/>
          <w:sz w:val="24"/>
          <w:szCs w:val="24"/>
        </w:rPr>
        <w:t>te y la demandante permanecieron</w:t>
      </w:r>
      <w:r>
        <w:rPr>
          <w:rFonts w:ascii="Arial" w:hAnsi="Arial" w:cs="Arial"/>
          <w:sz w:val="24"/>
          <w:szCs w:val="24"/>
        </w:rPr>
        <w:t xml:space="preserve"> juntos</w:t>
      </w:r>
      <w:r w:rsidR="00A36C68">
        <w:rPr>
          <w:rFonts w:ascii="Arial" w:hAnsi="Arial" w:cs="Arial"/>
          <w:sz w:val="24"/>
          <w:szCs w:val="24"/>
        </w:rPr>
        <w:t>,</w:t>
      </w:r>
      <w:r w:rsidR="00900971">
        <w:rPr>
          <w:rFonts w:ascii="Arial" w:hAnsi="Arial" w:cs="Arial"/>
          <w:sz w:val="24"/>
          <w:szCs w:val="24"/>
        </w:rPr>
        <w:t xml:space="preserve"> como compañeros pe</w:t>
      </w:r>
      <w:r w:rsidR="00A36C68">
        <w:rPr>
          <w:rFonts w:ascii="Arial" w:hAnsi="Arial" w:cs="Arial"/>
          <w:sz w:val="24"/>
          <w:szCs w:val="24"/>
        </w:rPr>
        <w:t>rmanentes</w:t>
      </w:r>
      <w:r w:rsidR="00DC1F20">
        <w:rPr>
          <w:rFonts w:ascii="Arial" w:hAnsi="Arial" w:cs="Arial"/>
          <w:sz w:val="24"/>
          <w:szCs w:val="24"/>
        </w:rPr>
        <w:t>,</w:t>
      </w:r>
      <w:r w:rsidR="00A36C68">
        <w:rPr>
          <w:rFonts w:ascii="Arial" w:hAnsi="Arial" w:cs="Arial"/>
          <w:sz w:val="24"/>
          <w:szCs w:val="24"/>
        </w:rPr>
        <w:t xml:space="preserve"> desde el 02-02-2002 y</w:t>
      </w:r>
      <w:r>
        <w:rPr>
          <w:rFonts w:ascii="Arial" w:hAnsi="Arial" w:cs="Arial"/>
          <w:sz w:val="24"/>
          <w:szCs w:val="24"/>
        </w:rPr>
        <w:t xml:space="preserve"> hasta la fecha del deceso</w:t>
      </w:r>
      <w:r w:rsidR="00B87B9A">
        <w:rPr>
          <w:rFonts w:ascii="Arial" w:hAnsi="Arial" w:cs="Arial"/>
          <w:sz w:val="24"/>
          <w:szCs w:val="24"/>
        </w:rPr>
        <w:t>, compartiendo lecho y mesa</w:t>
      </w:r>
      <w:r>
        <w:rPr>
          <w:rFonts w:ascii="Arial" w:hAnsi="Arial" w:cs="Arial"/>
          <w:sz w:val="24"/>
          <w:szCs w:val="24"/>
        </w:rPr>
        <w:t>;  (iii)</w:t>
      </w:r>
      <w:r w:rsidR="00900971">
        <w:rPr>
          <w:rFonts w:ascii="Arial" w:hAnsi="Arial" w:cs="Arial"/>
          <w:sz w:val="24"/>
          <w:szCs w:val="24"/>
        </w:rPr>
        <w:t xml:space="preserve"> el causante se encontraba laborando en variedades mi Cacharrito, de propiedad del seños Gilberando Guion, quien lo afilió a ING Pensiones y Cesantías</w:t>
      </w:r>
      <w:r w:rsidR="00DC1F20">
        <w:rPr>
          <w:rFonts w:ascii="Arial" w:hAnsi="Arial" w:cs="Arial"/>
          <w:sz w:val="24"/>
          <w:szCs w:val="24"/>
        </w:rPr>
        <w:t>,</w:t>
      </w:r>
      <w:r w:rsidR="00900971">
        <w:rPr>
          <w:rFonts w:ascii="Arial" w:hAnsi="Arial" w:cs="Arial"/>
          <w:sz w:val="24"/>
          <w:szCs w:val="24"/>
        </w:rPr>
        <w:t xml:space="preserve"> hoy Protección</w:t>
      </w:r>
      <w:r>
        <w:rPr>
          <w:rFonts w:ascii="Arial" w:hAnsi="Arial" w:cs="Arial"/>
          <w:sz w:val="24"/>
          <w:szCs w:val="24"/>
        </w:rPr>
        <w:t xml:space="preserve">; (iv) </w:t>
      </w:r>
      <w:r w:rsidR="00B87B9A">
        <w:rPr>
          <w:rFonts w:ascii="Arial" w:hAnsi="Arial" w:cs="Arial"/>
          <w:sz w:val="24"/>
          <w:szCs w:val="24"/>
        </w:rPr>
        <w:t xml:space="preserve">durante la relación, </w:t>
      </w:r>
      <w:r>
        <w:rPr>
          <w:rFonts w:ascii="Arial" w:hAnsi="Arial" w:cs="Arial"/>
          <w:sz w:val="24"/>
          <w:szCs w:val="24"/>
        </w:rPr>
        <w:t>el señor</w:t>
      </w:r>
      <w:r w:rsidR="00900971">
        <w:rPr>
          <w:rFonts w:ascii="Arial" w:hAnsi="Arial" w:cs="Arial"/>
          <w:sz w:val="24"/>
          <w:szCs w:val="24"/>
        </w:rPr>
        <w:t xml:space="preserve"> Gaviria Muñoz</w:t>
      </w:r>
      <w:r w:rsidR="00B87B9A">
        <w:rPr>
          <w:rFonts w:ascii="Arial" w:hAnsi="Arial" w:cs="Arial"/>
          <w:sz w:val="24"/>
          <w:szCs w:val="24"/>
        </w:rPr>
        <w:t xml:space="preserve"> afilió a</w:t>
      </w:r>
      <w:r w:rsidR="00087AC2">
        <w:rPr>
          <w:rFonts w:ascii="Arial" w:hAnsi="Arial" w:cs="Arial"/>
          <w:sz w:val="24"/>
          <w:szCs w:val="24"/>
        </w:rPr>
        <w:t xml:space="preserve"> la demandante al</w:t>
      </w:r>
      <w:r w:rsidR="00B87B9A">
        <w:rPr>
          <w:rFonts w:ascii="Arial" w:hAnsi="Arial" w:cs="Arial"/>
          <w:sz w:val="24"/>
          <w:szCs w:val="24"/>
        </w:rPr>
        <w:t xml:space="preserve"> sistema de identificación  y clasificación del programa social del SISBEN 2, en calidad de beneficiaria suya, desde el 29-06-2007</w:t>
      </w:r>
      <w:r w:rsidR="00A36C68">
        <w:rPr>
          <w:rFonts w:ascii="Arial" w:hAnsi="Arial" w:cs="Arial"/>
          <w:sz w:val="24"/>
          <w:szCs w:val="24"/>
        </w:rPr>
        <w:t>;</w:t>
      </w:r>
      <w:r>
        <w:rPr>
          <w:rFonts w:ascii="Arial" w:hAnsi="Arial" w:cs="Arial"/>
          <w:sz w:val="24"/>
          <w:szCs w:val="24"/>
        </w:rPr>
        <w:t xml:space="preserve"> </w:t>
      </w:r>
      <w:r w:rsidR="00B87B9A">
        <w:rPr>
          <w:rFonts w:ascii="Arial" w:hAnsi="Arial" w:cs="Arial"/>
          <w:sz w:val="24"/>
          <w:szCs w:val="24"/>
        </w:rPr>
        <w:t>posteriormente,</w:t>
      </w:r>
      <w:r w:rsidR="00087AC2">
        <w:rPr>
          <w:rFonts w:ascii="Arial" w:hAnsi="Arial" w:cs="Arial"/>
          <w:sz w:val="24"/>
          <w:szCs w:val="24"/>
        </w:rPr>
        <w:t xml:space="preserve"> la</w:t>
      </w:r>
      <w:r w:rsidR="00B87B9A">
        <w:rPr>
          <w:rFonts w:ascii="Arial" w:hAnsi="Arial" w:cs="Arial"/>
          <w:sz w:val="24"/>
          <w:szCs w:val="24"/>
        </w:rPr>
        <w:t xml:space="preserve"> vinculó como beneficiaria </w:t>
      </w:r>
      <w:r w:rsidR="00A36C68">
        <w:rPr>
          <w:rFonts w:ascii="Arial" w:hAnsi="Arial" w:cs="Arial"/>
          <w:sz w:val="24"/>
          <w:szCs w:val="24"/>
        </w:rPr>
        <w:t>en salud a la EPS Saludcoop; (v</w:t>
      </w:r>
      <w:r w:rsidR="00DC1F20">
        <w:rPr>
          <w:rFonts w:ascii="Arial" w:hAnsi="Arial" w:cs="Arial"/>
          <w:sz w:val="24"/>
          <w:szCs w:val="24"/>
        </w:rPr>
        <w:t xml:space="preserve">) </w:t>
      </w:r>
      <w:r w:rsidR="00B87B9A">
        <w:rPr>
          <w:rFonts w:ascii="Arial" w:hAnsi="Arial" w:cs="Arial"/>
          <w:sz w:val="24"/>
          <w:szCs w:val="24"/>
        </w:rPr>
        <w:t xml:space="preserve">solicitó a ING en varias oportunidades el reconocimiento de la pensión de sobrevivientes o la devolución de saldos, despachadas desfavorablemente </w:t>
      </w:r>
      <w:r w:rsidR="00087AC2">
        <w:rPr>
          <w:rFonts w:ascii="Arial" w:hAnsi="Arial" w:cs="Arial"/>
          <w:sz w:val="24"/>
          <w:szCs w:val="24"/>
        </w:rPr>
        <w:t xml:space="preserve">al no existir </w:t>
      </w:r>
      <w:r w:rsidR="00B87B9A">
        <w:rPr>
          <w:rFonts w:ascii="Arial" w:hAnsi="Arial" w:cs="Arial"/>
          <w:sz w:val="24"/>
          <w:szCs w:val="24"/>
        </w:rPr>
        <w:t>certeza sobre el tiempo de convivencia entre la actora y el causante, decisión que fue impugnada</w:t>
      </w:r>
    </w:p>
    <w:p w:rsidR="00B87B9A" w:rsidRPr="00641218" w:rsidRDefault="00B87B9A" w:rsidP="00B87B9A">
      <w:pPr>
        <w:spacing w:line="276" w:lineRule="auto"/>
        <w:contextualSpacing/>
        <w:jc w:val="both"/>
        <w:rPr>
          <w:rFonts w:ascii="Arial" w:hAnsi="Arial" w:cs="Arial"/>
          <w:sz w:val="24"/>
          <w:szCs w:val="24"/>
        </w:rPr>
      </w:pPr>
    </w:p>
    <w:p w:rsidR="00A040E7"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La</w:t>
      </w:r>
      <w:r>
        <w:rPr>
          <w:rFonts w:ascii="Arial" w:hAnsi="Arial" w:cs="Arial"/>
          <w:b/>
          <w:sz w:val="24"/>
          <w:szCs w:val="24"/>
        </w:rPr>
        <w:t xml:space="preserve"> Administradora </w:t>
      </w:r>
      <w:r w:rsidR="00087AC2">
        <w:rPr>
          <w:rFonts w:ascii="Arial" w:hAnsi="Arial" w:cs="Arial"/>
          <w:b/>
          <w:sz w:val="24"/>
          <w:szCs w:val="24"/>
        </w:rPr>
        <w:t>de Fondos de Pensiones y Cesantías Protección S.A</w:t>
      </w:r>
      <w:r>
        <w:rPr>
          <w:rFonts w:ascii="Arial" w:hAnsi="Arial" w:cs="Arial"/>
          <w:b/>
          <w:sz w:val="24"/>
          <w:szCs w:val="24"/>
        </w:rPr>
        <w:t>-</w:t>
      </w:r>
      <w:r w:rsidRPr="00641218">
        <w:rPr>
          <w:rFonts w:ascii="Arial" w:hAnsi="Arial" w:cs="Arial"/>
          <w:sz w:val="24"/>
          <w:szCs w:val="24"/>
        </w:rPr>
        <w:t>, se opuso a todas las pretensiones de la demanda</w:t>
      </w:r>
      <w:r w:rsidR="00087AC2">
        <w:rPr>
          <w:rFonts w:ascii="Arial" w:hAnsi="Arial" w:cs="Arial"/>
          <w:sz w:val="24"/>
          <w:szCs w:val="24"/>
        </w:rPr>
        <w:t xml:space="preserve"> h</w:t>
      </w:r>
      <w:r w:rsidR="00A36C68">
        <w:rPr>
          <w:rFonts w:ascii="Arial" w:hAnsi="Arial" w:cs="Arial"/>
          <w:sz w:val="24"/>
          <w:szCs w:val="24"/>
        </w:rPr>
        <w:t xml:space="preserve">asta tanto la parte demandante </w:t>
      </w:r>
      <w:r w:rsidR="00087AC2">
        <w:rPr>
          <w:rFonts w:ascii="Arial" w:hAnsi="Arial" w:cs="Arial"/>
          <w:sz w:val="24"/>
          <w:szCs w:val="24"/>
        </w:rPr>
        <w:t>acreditara el cumplimiento de los requisitos legales para el reconocimiento de la prestación reclamada, específicamente el de convivencia de que trata la norma</w:t>
      </w:r>
      <w:r w:rsidRPr="00641218">
        <w:rPr>
          <w:rFonts w:ascii="Arial" w:hAnsi="Arial" w:cs="Arial"/>
          <w:sz w:val="24"/>
          <w:szCs w:val="24"/>
        </w:rPr>
        <w:t>. Interpuso las excepciones de mérito que denominó “</w:t>
      </w:r>
      <w:r>
        <w:rPr>
          <w:rFonts w:ascii="Arial" w:hAnsi="Arial" w:cs="Arial"/>
          <w:sz w:val="24"/>
          <w:szCs w:val="24"/>
        </w:rPr>
        <w:t>Inexistencia de la obligación</w:t>
      </w:r>
      <w:r w:rsidR="00087AC2">
        <w:rPr>
          <w:rFonts w:ascii="Arial" w:hAnsi="Arial" w:cs="Arial"/>
          <w:sz w:val="24"/>
          <w:szCs w:val="24"/>
        </w:rPr>
        <w:t xml:space="preserve"> demandada por Inexistencia de Causa Jurídica</w:t>
      </w:r>
      <w:r>
        <w:rPr>
          <w:rFonts w:ascii="Arial" w:hAnsi="Arial" w:cs="Arial"/>
          <w:sz w:val="24"/>
          <w:szCs w:val="24"/>
        </w:rPr>
        <w:t>”, “</w:t>
      </w:r>
      <w:r w:rsidR="00087AC2">
        <w:rPr>
          <w:rFonts w:ascii="Arial" w:hAnsi="Arial" w:cs="Arial"/>
          <w:sz w:val="24"/>
          <w:szCs w:val="24"/>
        </w:rPr>
        <w:t>Ausencia de prueba del requisito de convivencia” y “Prescripción”.</w:t>
      </w:r>
    </w:p>
    <w:p w:rsidR="00A040E7" w:rsidRDefault="00A040E7" w:rsidP="00A040E7">
      <w:pPr>
        <w:spacing w:line="276" w:lineRule="auto"/>
        <w:contextualSpacing/>
        <w:jc w:val="both"/>
        <w:rPr>
          <w:rFonts w:ascii="Arial" w:hAnsi="Arial" w:cs="Arial"/>
          <w:sz w:val="24"/>
          <w:szCs w:val="24"/>
        </w:rPr>
      </w:pPr>
    </w:p>
    <w:p w:rsidR="00A040E7" w:rsidRDefault="00A040E7" w:rsidP="00A040E7">
      <w:pPr>
        <w:spacing w:line="276" w:lineRule="auto"/>
        <w:contextualSpacing/>
        <w:jc w:val="both"/>
        <w:rPr>
          <w:rFonts w:ascii="Arial" w:hAnsi="Arial" w:cs="Arial"/>
          <w:sz w:val="24"/>
          <w:szCs w:val="24"/>
        </w:rPr>
      </w:pPr>
      <w:r>
        <w:rPr>
          <w:rFonts w:ascii="Arial" w:hAnsi="Arial" w:cs="Arial"/>
          <w:sz w:val="24"/>
          <w:szCs w:val="24"/>
        </w:rPr>
        <w:t xml:space="preserve">La </w:t>
      </w:r>
      <w:r w:rsidR="00057B2B">
        <w:rPr>
          <w:rFonts w:ascii="Arial" w:hAnsi="Arial" w:cs="Arial"/>
          <w:sz w:val="24"/>
          <w:szCs w:val="24"/>
        </w:rPr>
        <w:t>Llamada en garantía</w:t>
      </w:r>
      <w:r>
        <w:rPr>
          <w:rFonts w:ascii="Arial" w:hAnsi="Arial" w:cs="Arial"/>
          <w:sz w:val="24"/>
          <w:szCs w:val="24"/>
        </w:rPr>
        <w:t xml:space="preserve"> </w:t>
      </w:r>
      <w:r w:rsidR="00057B2B">
        <w:rPr>
          <w:rFonts w:ascii="Arial" w:hAnsi="Arial" w:cs="Arial"/>
          <w:b/>
          <w:sz w:val="24"/>
          <w:szCs w:val="24"/>
        </w:rPr>
        <w:t>Compañía de Seguros Bolívar S.A</w:t>
      </w:r>
      <w:r>
        <w:rPr>
          <w:rFonts w:ascii="Arial" w:hAnsi="Arial" w:cs="Arial"/>
          <w:b/>
          <w:sz w:val="24"/>
          <w:szCs w:val="24"/>
        </w:rPr>
        <w:t>,</w:t>
      </w:r>
      <w:r>
        <w:rPr>
          <w:rFonts w:ascii="Arial" w:hAnsi="Arial" w:cs="Arial"/>
          <w:sz w:val="24"/>
          <w:szCs w:val="24"/>
        </w:rPr>
        <w:t xml:space="preserve"> </w:t>
      </w:r>
      <w:r w:rsidR="00057B2B" w:rsidRPr="00641218">
        <w:rPr>
          <w:rFonts w:ascii="Arial" w:hAnsi="Arial" w:cs="Arial"/>
          <w:sz w:val="24"/>
          <w:szCs w:val="24"/>
        </w:rPr>
        <w:t>se opuso a todas las pretensiones de la demanda</w:t>
      </w:r>
      <w:r w:rsidR="00057B2B">
        <w:rPr>
          <w:rFonts w:ascii="Arial" w:hAnsi="Arial" w:cs="Arial"/>
          <w:sz w:val="24"/>
          <w:szCs w:val="24"/>
        </w:rPr>
        <w:t>, y argumentó que la actora no logró demostrar el cumplimiento del requisito legal de convivencia de cinco (5) años continuos con anterioridad al fallecimiento del señor Duvier Stevens Gaviria Muñoz</w:t>
      </w:r>
      <w:r w:rsidR="00057B2B" w:rsidRPr="00641218">
        <w:rPr>
          <w:rFonts w:ascii="Arial" w:hAnsi="Arial" w:cs="Arial"/>
          <w:sz w:val="24"/>
          <w:szCs w:val="24"/>
        </w:rPr>
        <w:t xml:space="preserve">. Interpuso las </w:t>
      </w:r>
      <w:r w:rsidR="00057B2B" w:rsidRPr="00641218">
        <w:rPr>
          <w:rFonts w:ascii="Arial" w:hAnsi="Arial" w:cs="Arial"/>
          <w:sz w:val="24"/>
          <w:szCs w:val="24"/>
        </w:rPr>
        <w:lastRenderedPageBreak/>
        <w:t>excepciones de mérito que denominó “</w:t>
      </w:r>
      <w:r w:rsidR="00057B2B">
        <w:rPr>
          <w:rFonts w:ascii="Arial" w:hAnsi="Arial" w:cs="Arial"/>
          <w:sz w:val="24"/>
          <w:szCs w:val="24"/>
        </w:rPr>
        <w:t xml:space="preserve">Inexistencia de la calidad de beneficiaria”, Inexistencia de la Obligación de reconocer la pensión de sobrevivientes a la demandante por falta de cumplimiento del término de </w:t>
      </w:r>
      <w:r w:rsidR="00027F7B">
        <w:rPr>
          <w:rFonts w:ascii="Arial" w:hAnsi="Arial" w:cs="Arial"/>
          <w:sz w:val="24"/>
          <w:szCs w:val="24"/>
        </w:rPr>
        <w:t>convivencia exigida</w:t>
      </w:r>
      <w:r w:rsidR="00057B2B">
        <w:rPr>
          <w:rFonts w:ascii="Arial" w:hAnsi="Arial" w:cs="Arial"/>
          <w:sz w:val="24"/>
          <w:szCs w:val="24"/>
        </w:rPr>
        <w:t xml:space="preserve"> por el artículo 13 de la Ley 797 de 2003, “Buena fe”, “Prescripción” y la “</w:t>
      </w:r>
      <w:r w:rsidR="00D52E86">
        <w:rPr>
          <w:rFonts w:ascii="Arial" w:hAnsi="Arial" w:cs="Arial"/>
          <w:sz w:val="24"/>
          <w:szCs w:val="24"/>
        </w:rPr>
        <w:t>Genérica</w:t>
      </w:r>
      <w:r w:rsidR="00057B2B">
        <w:rPr>
          <w:rFonts w:ascii="Arial" w:hAnsi="Arial" w:cs="Arial"/>
          <w:sz w:val="24"/>
          <w:szCs w:val="24"/>
        </w:rPr>
        <w:t>”.</w:t>
      </w:r>
    </w:p>
    <w:p w:rsidR="00D52E86" w:rsidRDefault="00D52E86" w:rsidP="00A040E7">
      <w:pPr>
        <w:spacing w:line="276" w:lineRule="auto"/>
        <w:contextualSpacing/>
        <w:jc w:val="both"/>
        <w:rPr>
          <w:rFonts w:ascii="Arial" w:hAnsi="Arial" w:cs="Arial"/>
          <w:sz w:val="24"/>
          <w:szCs w:val="24"/>
        </w:rPr>
      </w:pPr>
    </w:p>
    <w:p w:rsidR="00D52E86" w:rsidRPr="001022B6" w:rsidRDefault="00D52E86" w:rsidP="00A040E7">
      <w:pPr>
        <w:spacing w:line="276" w:lineRule="auto"/>
        <w:contextualSpacing/>
        <w:jc w:val="both"/>
        <w:rPr>
          <w:rFonts w:ascii="Arial" w:hAnsi="Arial" w:cs="Arial"/>
          <w:sz w:val="24"/>
          <w:szCs w:val="24"/>
        </w:rPr>
      </w:pPr>
      <w:r>
        <w:rPr>
          <w:rFonts w:ascii="Arial" w:hAnsi="Arial" w:cs="Arial"/>
          <w:sz w:val="24"/>
          <w:szCs w:val="24"/>
        </w:rPr>
        <w:t>Respecto al llamamiento en garantía señaló que se encuentra obliga</w:t>
      </w:r>
      <w:r w:rsidR="00A36C68">
        <w:rPr>
          <w:rFonts w:ascii="Arial" w:hAnsi="Arial" w:cs="Arial"/>
          <w:sz w:val="24"/>
          <w:szCs w:val="24"/>
        </w:rPr>
        <w:t>da</w:t>
      </w:r>
      <w:r>
        <w:rPr>
          <w:rFonts w:ascii="Arial" w:hAnsi="Arial" w:cs="Arial"/>
          <w:sz w:val="24"/>
          <w:szCs w:val="24"/>
        </w:rPr>
        <w:t xml:space="preserve"> a responder en los términos y condiciones del contrato de seguro</w:t>
      </w:r>
      <w:r w:rsidR="00DC1F20">
        <w:rPr>
          <w:rFonts w:ascii="Arial" w:hAnsi="Arial" w:cs="Arial"/>
          <w:sz w:val="24"/>
          <w:szCs w:val="24"/>
        </w:rPr>
        <w:t>,</w:t>
      </w:r>
      <w:r>
        <w:rPr>
          <w:rFonts w:ascii="Arial" w:hAnsi="Arial" w:cs="Arial"/>
          <w:sz w:val="24"/>
          <w:szCs w:val="24"/>
        </w:rPr>
        <w:t xml:space="preserve"> contenido en la póliza previsional colectiva de invalidez y sobrevivientes No. 6000-000012-01 celebrada entre la compañía de seguros Bolívar S.A y Protección S.A, en el evento de que la entidad demandada sea judicialmente obligada a responder por las pretensiones de la demandante. Interpuso las excepciones de </w:t>
      </w:r>
      <w:r w:rsidR="00DC1F20">
        <w:rPr>
          <w:rFonts w:ascii="Arial" w:hAnsi="Arial" w:cs="Arial"/>
          <w:sz w:val="24"/>
          <w:szCs w:val="24"/>
        </w:rPr>
        <w:t>mérito que denominó “Lí</w:t>
      </w:r>
      <w:r w:rsidR="007D6918">
        <w:rPr>
          <w:rFonts w:ascii="Arial" w:hAnsi="Arial" w:cs="Arial"/>
          <w:sz w:val="24"/>
          <w:szCs w:val="24"/>
        </w:rPr>
        <w:t>mite de Responsabilidad”, “Buena fe” y “Genérica”.</w:t>
      </w:r>
    </w:p>
    <w:p w:rsidR="00A040E7" w:rsidRPr="00641218" w:rsidRDefault="00A040E7" w:rsidP="00A040E7">
      <w:pPr>
        <w:pStyle w:val="Prrafodelista"/>
        <w:numPr>
          <w:ilvl w:val="1"/>
          <w:numId w:val="1"/>
        </w:numPr>
        <w:spacing w:line="276" w:lineRule="auto"/>
        <w:rPr>
          <w:rFonts w:ascii="Arial" w:hAnsi="Arial" w:cs="Arial"/>
          <w:b/>
          <w:sz w:val="24"/>
          <w:szCs w:val="24"/>
          <w:lang w:val="es-CO"/>
        </w:rPr>
      </w:pPr>
      <w:r w:rsidRPr="00641218">
        <w:rPr>
          <w:rFonts w:ascii="Arial" w:hAnsi="Arial" w:cs="Arial"/>
          <w:b/>
          <w:sz w:val="24"/>
          <w:szCs w:val="24"/>
          <w:lang w:val="es-CO"/>
        </w:rPr>
        <w:t>Síntesis de la sentencia apelada.</w:t>
      </w:r>
    </w:p>
    <w:p w:rsidR="00A040E7" w:rsidRPr="00641218" w:rsidRDefault="00A040E7" w:rsidP="00A040E7">
      <w:pPr>
        <w:spacing w:line="276" w:lineRule="auto"/>
        <w:contextualSpacing/>
        <w:jc w:val="both"/>
        <w:rPr>
          <w:rFonts w:ascii="Arial" w:hAnsi="Arial" w:cs="Arial"/>
          <w:sz w:val="24"/>
          <w:szCs w:val="24"/>
          <w:lang w:eastAsia="es-CO"/>
        </w:rPr>
      </w:pPr>
    </w:p>
    <w:p w:rsidR="00A040E7" w:rsidRPr="00641218" w:rsidRDefault="00A040E7" w:rsidP="00A040E7">
      <w:pPr>
        <w:spacing w:line="276" w:lineRule="auto"/>
        <w:contextualSpacing/>
        <w:jc w:val="both"/>
        <w:rPr>
          <w:rFonts w:ascii="Arial" w:hAnsi="Arial" w:cs="Arial"/>
          <w:sz w:val="24"/>
          <w:szCs w:val="24"/>
          <w:lang w:eastAsia="es-CO"/>
        </w:rPr>
      </w:pPr>
      <w:r w:rsidRPr="00641218">
        <w:rPr>
          <w:rFonts w:ascii="Arial" w:hAnsi="Arial" w:cs="Arial"/>
          <w:sz w:val="24"/>
          <w:szCs w:val="24"/>
          <w:lang w:eastAsia="es-CO"/>
        </w:rPr>
        <w:t xml:space="preserve">El Juzgado </w:t>
      </w:r>
      <w:r w:rsidR="006C3247">
        <w:rPr>
          <w:rFonts w:ascii="Arial" w:hAnsi="Arial" w:cs="Arial"/>
          <w:sz w:val="24"/>
          <w:szCs w:val="24"/>
          <w:lang w:eastAsia="es-CO"/>
        </w:rPr>
        <w:t>Cuarto</w:t>
      </w:r>
      <w:r>
        <w:rPr>
          <w:rFonts w:ascii="Arial" w:hAnsi="Arial" w:cs="Arial"/>
          <w:sz w:val="24"/>
          <w:szCs w:val="24"/>
          <w:lang w:eastAsia="es-CO"/>
        </w:rPr>
        <w:t xml:space="preserve"> </w:t>
      </w:r>
      <w:r w:rsidRPr="00641218">
        <w:rPr>
          <w:rFonts w:ascii="Arial" w:hAnsi="Arial" w:cs="Arial"/>
          <w:sz w:val="24"/>
          <w:szCs w:val="24"/>
          <w:lang w:eastAsia="es-CO"/>
        </w:rPr>
        <w:t>Laboral del Circuito de Pereira</w:t>
      </w:r>
      <w:r w:rsidR="006C3247">
        <w:rPr>
          <w:rFonts w:ascii="Arial" w:hAnsi="Arial" w:cs="Arial"/>
          <w:sz w:val="24"/>
          <w:szCs w:val="24"/>
          <w:lang w:eastAsia="es-CO"/>
        </w:rPr>
        <w:t xml:space="preserve">, </w:t>
      </w:r>
      <w:r>
        <w:rPr>
          <w:rFonts w:ascii="Arial" w:hAnsi="Arial" w:cs="Arial"/>
          <w:sz w:val="24"/>
          <w:szCs w:val="24"/>
          <w:lang w:eastAsia="es-CO"/>
        </w:rPr>
        <w:t>negó las pretensiones elevadas por la demandante y la condenó en costas procesales.</w:t>
      </w:r>
    </w:p>
    <w:p w:rsidR="00A040E7" w:rsidRPr="00641218" w:rsidRDefault="00A040E7" w:rsidP="00A040E7">
      <w:pPr>
        <w:spacing w:line="276" w:lineRule="auto"/>
        <w:contextualSpacing/>
        <w:jc w:val="both"/>
        <w:rPr>
          <w:rFonts w:ascii="Arial" w:hAnsi="Arial" w:cs="Arial"/>
          <w:sz w:val="24"/>
          <w:szCs w:val="24"/>
          <w:lang w:eastAsia="es-CO"/>
        </w:rPr>
      </w:pPr>
    </w:p>
    <w:p w:rsidR="00A040E7" w:rsidRDefault="00A040E7" w:rsidP="00A040E7">
      <w:pPr>
        <w:spacing w:after="0" w:line="276" w:lineRule="auto"/>
        <w:jc w:val="both"/>
        <w:rPr>
          <w:rFonts w:ascii="Arial" w:hAnsi="Arial" w:cs="Arial"/>
          <w:color w:val="000000"/>
          <w:sz w:val="24"/>
          <w:szCs w:val="24"/>
          <w:lang w:eastAsia="es-CO"/>
        </w:rPr>
      </w:pPr>
      <w:r w:rsidRPr="00FA655C">
        <w:rPr>
          <w:rFonts w:ascii="Arial" w:hAnsi="Arial" w:cs="Arial"/>
          <w:color w:val="000000"/>
          <w:sz w:val="24"/>
          <w:szCs w:val="24"/>
          <w:lang w:eastAsia="es-CO"/>
        </w:rPr>
        <w:t>Para arribar a la anterior decisió</w:t>
      </w:r>
      <w:r>
        <w:rPr>
          <w:rFonts w:ascii="Arial" w:hAnsi="Arial" w:cs="Arial"/>
          <w:color w:val="000000"/>
          <w:sz w:val="24"/>
          <w:szCs w:val="24"/>
          <w:lang w:eastAsia="es-CO"/>
        </w:rPr>
        <w:t xml:space="preserve">n la a quo, indicó que la norma aplicable al caso concreto es la Ley 100 de 1993 </w:t>
      </w:r>
      <w:r w:rsidR="007D6918">
        <w:rPr>
          <w:rFonts w:ascii="Arial" w:hAnsi="Arial" w:cs="Arial"/>
          <w:color w:val="000000"/>
          <w:sz w:val="24"/>
          <w:szCs w:val="24"/>
          <w:lang w:eastAsia="es-CO"/>
        </w:rPr>
        <w:t>modificada por la Ley 797 de 2003</w:t>
      </w:r>
      <w:r>
        <w:rPr>
          <w:rFonts w:ascii="Arial" w:hAnsi="Arial" w:cs="Arial"/>
          <w:color w:val="000000"/>
          <w:sz w:val="24"/>
          <w:szCs w:val="24"/>
          <w:lang w:eastAsia="es-CO"/>
        </w:rPr>
        <w:t xml:space="preserve">, de acuerdo con la fecha de deceso del señor </w:t>
      </w:r>
      <w:r w:rsidR="007D6918">
        <w:rPr>
          <w:rFonts w:ascii="Arial" w:hAnsi="Arial" w:cs="Arial"/>
          <w:color w:val="000000"/>
          <w:sz w:val="24"/>
          <w:szCs w:val="24"/>
          <w:lang w:eastAsia="es-CO"/>
        </w:rPr>
        <w:t xml:space="preserve">Duvier Steven Gaviria Muñoz </w:t>
      </w:r>
      <w:r>
        <w:rPr>
          <w:rFonts w:ascii="Arial" w:hAnsi="Arial" w:cs="Arial"/>
          <w:color w:val="000000"/>
          <w:sz w:val="24"/>
          <w:szCs w:val="24"/>
          <w:lang w:eastAsia="es-CO"/>
        </w:rPr>
        <w:t xml:space="preserve">el </w:t>
      </w:r>
      <w:r w:rsidR="007D6918">
        <w:rPr>
          <w:rFonts w:ascii="Arial" w:hAnsi="Arial" w:cs="Arial"/>
          <w:color w:val="000000"/>
          <w:sz w:val="24"/>
          <w:szCs w:val="24"/>
          <w:lang w:eastAsia="es-CO"/>
        </w:rPr>
        <w:t>17</w:t>
      </w:r>
      <w:r>
        <w:rPr>
          <w:rFonts w:ascii="Arial" w:hAnsi="Arial" w:cs="Arial"/>
          <w:color w:val="000000"/>
          <w:sz w:val="24"/>
          <w:szCs w:val="24"/>
          <w:lang w:eastAsia="es-CO"/>
        </w:rPr>
        <w:t xml:space="preserve"> de </w:t>
      </w:r>
      <w:r w:rsidR="007D6918">
        <w:rPr>
          <w:rFonts w:ascii="Arial" w:hAnsi="Arial" w:cs="Arial"/>
          <w:color w:val="000000"/>
          <w:sz w:val="24"/>
          <w:szCs w:val="24"/>
          <w:lang w:eastAsia="es-CO"/>
        </w:rPr>
        <w:t>septiembre</w:t>
      </w:r>
      <w:r>
        <w:rPr>
          <w:rFonts w:ascii="Arial" w:hAnsi="Arial" w:cs="Arial"/>
          <w:color w:val="000000"/>
          <w:sz w:val="24"/>
          <w:szCs w:val="24"/>
          <w:lang w:eastAsia="es-CO"/>
        </w:rPr>
        <w:t xml:space="preserve"> de </w:t>
      </w:r>
      <w:r w:rsidR="007D6918">
        <w:rPr>
          <w:rFonts w:ascii="Arial" w:hAnsi="Arial" w:cs="Arial"/>
          <w:color w:val="000000"/>
          <w:sz w:val="24"/>
          <w:szCs w:val="24"/>
          <w:lang w:eastAsia="es-CO"/>
        </w:rPr>
        <w:t>2009</w:t>
      </w:r>
      <w:r>
        <w:rPr>
          <w:rFonts w:ascii="Arial" w:hAnsi="Arial" w:cs="Arial"/>
          <w:color w:val="000000"/>
          <w:sz w:val="24"/>
          <w:szCs w:val="24"/>
          <w:lang w:eastAsia="es-CO"/>
        </w:rPr>
        <w:t>.</w:t>
      </w:r>
    </w:p>
    <w:p w:rsidR="006C3247" w:rsidRDefault="006C3247" w:rsidP="00A040E7">
      <w:pPr>
        <w:spacing w:after="0" w:line="276" w:lineRule="auto"/>
        <w:jc w:val="both"/>
        <w:rPr>
          <w:rFonts w:ascii="Arial" w:hAnsi="Arial" w:cs="Arial"/>
          <w:color w:val="000000"/>
          <w:sz w:val="24"/>
          <w:szCs w:val="24"/>
          <w:lang w:eastAsia="es-CO"/>
        </w:rPr>
      </w:pPr>
    </w:p>
    <w:p w:rsidR="00A040E7" w:rsidRDefault="00A040E7" w:rsidP="00A040E7">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Precisado lo anterior, concluyó que </w:t>
      </w:r>
      <w:r w:rsidRPr="00641218">
        <w:rPr>
          <w:rFonts w:ascii="Arial" w:hAnsi="Arial" w:cs="Arial"/>
          <w:color w:val="000000"/>
          <w:sz w:val="24"/>
          <w:szCs w:val="24"/>
          <w:lang w:eastAsia="es-CO"/>
        </w:rPr>
        <w:t>n</w:t>
      </w:r>
      <w:r>
        <w:rPr>
          <w:rFonts w:ascii="Arial" w:hAnsi="Arial" w:cs="Arial"/>
          <w:color w:val="000000"/>
          <w:sz w:val="24"/>
          <w:szCs w:val="24"/>
          <w:lang w:eastAsia="es-CO"/>
        </w:rPr>
        <w:t>o estaba satisfecho</w:t>
      </w:r>
      <w:r w:rsidRPr="00641218">
        <w:rPr>
          <w:rFonts w:ascii="Arial" w:hAnsi="Arial" w:cs="Arial"/>
          <w:color w:val="000000"/>
          <w:sz w:val="24"/>
          <w:szCs w:val="24"/>
          <w:lang w:eastAsia="es-CO"/>
        </w:rPr>
        <w:t xml:space="preserve"> el </w:t>
      </w:r>
      <w:r w:rsidR="00B477F7">
        <w:rPr>
          <w:rFonts w:ascii="Arial" w:hAnsi="Arial" w:cs="Arial"/>
          <w:color w:val="000000"/>
          <w:sz w:val="24"/>
          <w:szCs w:val="24"/>
          <w:lang w:eastAsia="es-CO"/>
        </w:rPr>
        <w:t xml:space="preserve">requisito de que trata </w:t>
      </w:r>
      <w:r w:rsidR="002811B6">
        <w:rPr>
          <w:rFonts w:ascii="Arial" w:hAnsi="Arial" w:cs="Arial"/>
          <w:color w:val="000000"/>
          <w:sz w:val="24"/>
          <w:szCs w:val="24"/>
          <w:lang w:eastAsia="es-CO"/>
        </w:rPr>
        <w:t xml:space="preserve">el </w:t>
      </w:r>
      <w:r w:rsidRPr="00641218">
        <w:rPr>
          <w:rFonts w:ascii="Arial" w:hAnsi="Arial" w:cs="Arial"/>
          <w:color w:val="000000"/>
          <w:sz w:val="24"/>
          <w:szCs w:val="24"/>
          <w:lang w:eastAsia="es-CO"/>
        </w:rPr>
        <w:t>artículo 47 de la Ley 100 de 1993</w:t>
      </w:r>
      <w:r w:rsidR="007D6918">
        <w:rPr>
          <w:rFonts w:ascii="Arial" w:hAnsi="Arial" w:cs="Arial"/>
          <w:color w:val="000000"/>
          <w:sz w:val="24"/>
          <w:szCs w:val="24"/>
          <w:lang w:eastAsia="es-CO"/>
        </w:rPr>
        <w:t xml:space="preserve"> modificada por la Ley 797 de 2003</w:t>
      </w:r>
      <w:r w:rsidRPr="00641218">
        <w:rPr>
          <w:rFonts w:ascii="Arial" w:hAnsi="Arial" w:cs="Arial"/>
          <w:color w:val="000000"/>
          <w:sz w:val="24"/>
          <w:szCs w:val="24"/>
          <w:lang w:eastAsia="es-CO"/>
        </w:rPr>
        <w:t xml:space="preserve">, esto es, </w:t>
      </w:r>
      <w:r>
        <w:rPr>
          <w:rFonts w:ascii="Arial" w:hAnsi="Arial" w:cs="Arial"/>
          <w:color w:val="000000"/>
          <w:sz w:val="24"/>
          <w:szCs w:val="24"/>
          <w:lang w:eastAsia="es-CO"/>
        </w:rPr>
        <w:t xml:space="preserve">la convivencia entre el causante y la actora dentro de los </w:t>
      </w:r>
      <w:r w:rsidR="007D6918">
        <w:rPr>
          <w:rFonts w:ascii="Arial" w:hAnsi="Arial" w:cs="Arial"/>
          <w:color w:val="000000"/>
          <w:sz w:val="24"/>
          <w:szCs w:val="24"/>
          <w:lang w:eastAsia="es-CO"/>
        </w:rPr>
        <w:t>cinco</w:t>
      </w:r>
      <w:r>
        <w:rPr>
          <w:rFonts w:ascii="Arial" w:hAnsi="Arial" w:cs="Arial"/>
          <w:color w:val="000000"/>
          <w:sz w:val="24"/>
          <w:szCs w:val="24"/>
          <w:lang w:eastAsia="es-CO"/>
        </w:rPr>
        <w:t xml:space="preserve"> (</w:t>
      </w:r>
      <w:r w:rsidR="007D6918">
        <w:rPr>
          <w:rFonts w:ascii="Arial" w:hAnsi="Arial" w:cs="Arial"/>
          <w:color w:val="000000"/>
          <w:sz w:val="24"/>
          <w:szCs w:val="24"/>
          <w:lang w:eastAsia="es-CO"/>
        </w:rPr>
        <w:t>5</w:t>
      </w:r>
      <w:r>
        <w:rPr>
          <w:rFonts w:ascii="Arial" w:hAnsi="Arial" w:cs="Arial"/>
          <w:color w:val="000000"/>
          <w:sz w:val="24"/>
          <w:szCs w:val="24"/>
          <w:lang w:eastAsia="es-CO"/>
        </w:rPr>
        <w:t>) años anteriores al fallecimiento</w:t>
      </w:r>
      <w:r w:rsidR="00B477F7">
        <w:rPr>
          <w:rFonts w:ascii="Arial" w:hAnsi="Arial" w:cs="Arial"/>
          <w:color w:val="000000"/>
          <w:sz w:val="24"/>
          <w:szCs w:val="24"/>
          <w:lang w:eastAsia="es-CO"/>
        </w:rPr>
        <w:t>; lo anterior, dado que</w:t>
      </w:r>
      <w:r w:rsidR="002811B6">
        <w:rPr>
          <w:rFonts w:ascii="Arial" w:hAnsi="Arial" w:cs="Arial"/>
          <w:color w:val="000000"/>
          <w:sz w:val="24"/>
          <w:szCs w:val="24"/>
          <w:lang w:eastAsia="es-CO"/>
        </w:rPr>
        <w:t xml:space="preserve"> no existía duda que</w:t>
      </w:r>
      <w:r w:rsidR="00DC1F20">
        <w:rPr>
          <w:rFonts w:ascii="Arial" w:hAnsi="Arial" w:cs="Arial"/>
          <w:color w:val="000000"/>
          <w:sz w:val="24"/>
          <w:szCs w:val="24"/>
          <w:lang w:eastAsia="es-CO"/>
        </w:rPr>
        <w:t xml:space="preserve"> entre</w:t>
      </w:r>
      <w:r w:rsidR="002811B6">
        <w:rPr>
          <w:rFonts w:ascii="Arial" w:hAnsi="Arial" w:cs="Arial"/>
          <w:color w:val="000000"/>
          <w:sz w:val="24"/>
          <w:szCs w:val="24"/>
          <w:lang w:eastAsia="es-CO"/>
        </w:rPr>
        <w:t xml:space="preserve"> el señor Gaviria Muñoz y la demandante se suscitó una relación que duró alrededor de 7 años, </w:t>
      </w:r>
      <w:r w:rsidR="00FB075E">
        <w:rPr>
          <w:rFonts w:ascii="Arial" w:hAnsi="Arial" w:cs="Arial"/>
          <w:color w:val="000000"/>
          <w:sz w:val="24"/>
          <w:szCs w:val="24"/>
          <w:lang w:eastAsia="es-CO"/>
        </w:rPr>
        <w:t>pero se desconocía</w:t>
      </w:r>
      <w:r w:rsidR="002811B6">
        <w:rPr>
          <w:rFonts w:ascii="Arial" w:hAnsi="Arial" w:cs="Arial"/>
          <w:color w:val="000000"/>
          <w:sz w:val="24"/>
          <w:szCs w:val="24"/>
          <w:lang w:eastAsia="es-CO"/>
        </w:rPr>
        <w:t xml:space="preserve"> si se prolongó hasta el año 2009</w:t>
      </w:r>
      <w:r w:rsidR="00FB075E">
        <w:rPr>
          <w:rFonts w:ascii="Arial" w:hAnsi="Arial" w:cs="Arial"/>
          <w:color w:val="000000"/>
          <w:sz w:val="24"/>
          <w:szCs w:val="24"/>
          <w:lang w:eastAsia="es-CO"/>
        </w:rPr>
        <w:t>, cuando se p</w:t>
      </w:r>
      <w:r w:rsidR="00B477F7">
        <w:rPr>
          <w:rFonts w:ascii="Arial" w:hAnsi="Arial" w:cs="Arial"/>
          <w:color w:val="000000"/>
          <w:sz w:val="24"/>
          <w:szCs w:val="24"/>
          <w:lang w:eastAsia="es-CO"/>
        </w:rPr>
        <w:t>rodujo el fallecimiento de éste</w:t>
      </w:r>
      <w:r w:rsidR="00EF6142">
        <w:rPr>
          <w:rFonts w:ascii="Arial" w:hAnsi="Arial" w:cs="Arial"/>
          <w:color w:val="000000"/>
          <w:sz w:val="24"/>
          <w:szCs w:val="24"/>
          <w:lang w:eastAsia="es-CO"/>
        </w:rPr>
        <w:t xml:space="preserve">; </w:t>
      </w:r>
      <w:r w:rsidR="00FB075E">
        <w:rPr>
          <w:rFonts w:ascii="Arial" w:hAnsi="Arial" w:cs="Arial"/>
          <w:color w:val="000000"/>
          <w:sz w:val="24"/>
          <w:szCs w:val="24"/>
          <w:lang w:eastAsia="es-CO"/>
        </w:rPr>
        <w:t xml:space="preserve">todo ello, </w:t>
      </w:r>
      <w:r w:rsidR="00DC1F20">
        <w:rPr>
          <w:rFonts w:ascii="Arial" w:hAnsi="Arial" w:cs="Arial"/>
          <w:color w:val="000000"/>
          <w:sz w:val="24"/>
          <w:szCs w:val="24"/>
          <w:lang w:eastAsia="es-CO"/>
        </w:rPr>
        <w:t xml:space="preserve">al </w:t>
      </w:r>
      <w:r w:rsidR="002811B6">
        <w:rPr>
          <w:rFonts w:ascii="Arial" w:hAnsi="Arial" w:cs="Arial"/>
          <w:color w:val="000000"/>
          <w:sz w:val="24"/>
          <w:szCs w:val="24"/>
          <w:lang w:eastAsia="es-CO"/>
        </w:rPr>
        <w:t>desestim</w:t>
      </w:r>
      <w:r w:rsidR="00DC1F20">
        <w:rPr>
          <w:rFonts w:ascii="Arial" w:hAnsi="Arial" w:cs="Arial"/>
          <w:color w:val="000000"/>
          <w:sz w:val="24"/>
          <w:szCs w:val="24"/>
          <w:lang w:eastAsia="es-CO"/>
        </w:rPr>
        <w:t>arse los testimonios</w:t>
      </w:r>
      <w:r w:rsidR="00FB075E">
        <w:rPr>
          <w:rFonts w:ascii="Arial" w:hAnsi="Arial" w:cs="Arial"/>
          <w:color w:val="000000"/>
          <w:sz w:val="24"/>
          <w:szCs w:val="24"/>
          <w:lang w:eastAsia="es-CO"/>
        </w:rPr>
        <w:t xml:space="preserve"> </w:t>
      </w:r>
      <w:r w:rsidR="002811B6">
        <w:rPr>
          <w:rFonts w:ascii="Arial" w:hAnsi="Arial" w:cs="Arial"/>
          <w:color w:val="000000"/>
          <w:sz w:val="24"/>
          <w:szCs w:val="24"/>
          <w:lang w:eastAsia="es-CO"/>
        </w:rPr>
        <w:t>al presentar múltiples inconsistencias</w:t>
      </w:r>
      <w:r w:rsidR="00524CF6">
        <w:rPr>
          <w:rFonts w:ascii="Arial" w:hAnsi="Arial" w:cs="Arial"/>
          <w:color w:val="000000"/>
          <w:sz w:val="24"/>
          <w:szCs w:val="24"/>
          <w:lang w:eastAsia="es-CO"/>
        </w:rPr>
        <w:t>,</w:t>
      </w:r>
      <w:r w:rsidR="002811B6">
        <w:rPr>
          <w:rFonts w:ascii="Arial" w:hAnsi="Arial" w:cs="Arial"/>
          <w:color w:val="000000"/>
          <w:sz w:val="24"/>
          <w:szCs w:val="24"/>
          <w:lang w:eastAsia="es-CO"/>
        </w:rPr>
        <w:t xml:space="preserve"> que </w:t>
      </w:r>
      <w:r w:rsidR="00B477F7">
        <w:rPr>
          <w:rFonts w:ascii="Arial" w:hAnsi="Arial" w:cs="Arial"/>
          <w:color w:val="000000"/>
          <w:sz w:val="24"/>
          <w:szCs w:val="24"/>
          <w:lang w:eastAsia="es-CO"/>
        </w:rPr>
        <w:t>impidió tener certeza</w:t>
      </w:r>
      <w:r w:rsidR="00DC1F20">
        <w:rPr>
          <w:rFonts w:ascii="Arial" w:hAnsi="Arial" w:cs="Arial"/>
          <w:color w:val="000000"/>
          <w:sz w:val="24"/>
          <w:szCs w:val="24"/>
          <w:lang w:eastAsia="es-CO"/>
        </w:rPr>
        <w:t>,</w:t>
      </w:r>
      <w:r w:rsidR="00B477F7">
        <w:rPr>
          <w:rFonts w:ascii="Arial" w:hAnsi="Arial" w:cs="Arial"/>
          <w:color w:val="000000"/>
          <w:sz w:val="24"/>
          <w:szCs w:val="24"/>
          <w:lang w:eastAsia="es-CO"/>
        </w:rPr>
        <w:t xml:space="preserve"> si efectivamente </w:t>
      </w:r>
      <w:r w:rsidR="00FB075E">
        <w:rPr>
          <w:rFonts w:ascii="Arial" w:hAnsi="Arial" w:cs="Arial"/>
          <w:color w:val="000000"/>
          <w:sz w:val="24"/>
          <w:szCs w:val="24"/>
          <w:lang w:eastAsia="es-CO"/>
        </w:rPr>
        <w:t xml:space="preserve">después de enero de </w:t>
      </w:r>
      <w:r w:rsidR="00524CF6">
        <w:rPr>
          <w:rFonts w:ascii="Arial" w:hAnsi="Arial" w:cs="Arial"/>
          <w:color w:val="000000"/>
          <w:sz w:val="24"/>
          <w:szCs w:val="24"/>
          <w:lang w:eastAsia="es-CO"/>
        </w:rPr>
        <w:t>2008 continuó la convivencia, habida cuenta que a partir de allí inició otra</w:t>
      </w:r>
      <w:r w:rsidR="00B477F7">
        <w:rPr>
          <w:rFonts w:ascii="Arial" w:hAnsi="Arial" w:cs="Arial"/>
          <w:color w:val="000000"/>
          <w:sz w:val="24"/>
          <w:szCs w:val="24"/>
          <w:lang w:eastAsia="es-CO"/>
        </w:rPr>
        <w:t xml:space="preserve"> relación con la señora Damaris, de quien se ventiló ten</w:t>
      </w:r>
      <w:r w:rsidR="00A36C68">
        <w:rPr>
          <w:rFonts w:ascii="Arial" w:hAnsi="Arial" w:cs="Arial"/>
          <w:color w:val="000000"/>
          <w:sz w:val="24"/>
          <w:szCs w:val="24"/>
          <w:lang w:eastAsia="es-CO"/>
        </w:rPr>
        <w:t>í</w:t>
      </w:r>
      <w:r w:rsidR="00B477F7">
        <w:rPr>
          <w:rFonts w:ascii="Arial" w:hAnsi="Arial" w:cs="Arial"/>
          <w:color w:val="000000"/>
          <w:sz w:val="24"/>
          <w:szCs w:val="24"/>
          <w:lang w:eastAsia="es-CO"/>
        </w:rPr>
        <w:t>a presuntamente la calidad de compañera permanente.</w:t>
      </w:r>
    </w:p>
    <w:p w:rsidR="00A040E7" w:rsidRPr="00641218" w:rsidRDefault="00A040E7" w:rsidP="00A040E7">
      <w:pPr>
        <w:spacing w:after="0" w:line="276" w:lineRule="auto"/>
        <w:jc w:val="both"/>
        <w:rPr>
          <w:rFonts w:ascii="Arial" w:hAnsi="Arial" w:cs="Arial"/>
          <w:color w:val="000000"/>
          <w:sz w:val="24"/>
          <w:szCs w:val="24"/>
          <w:lang w:eastAsia="es-CO"/>
        </w:rPr>
      </w:pPr>
    </w:p>
    <w:p w:rsidR="00A040E7" w:rsidRPr="00641218" w:rsidRDefault="00A040E7" w:rsidP="00A040E7">
      <w:pPr>
        <w:shd w:val="clear" w:color="auto" w:fill="FFFFFF"/>
        <w:spacing w:line="276" w:lineRule="auto"/>
        <w:contextualSpacing/>
        <w:jc w:val="both"/>
        <w:rPr>
          <w:rFonts w:ascii="Arial" w:hAnsi="Arial" w:cs="Arial"/>
          <w:b/>
          <w:color w:val="000000"/>
          <w:sz w:val="24"/>
          <w:szCs w:val="24"/>
          <w:lang w:eastAsia="es-CO"/>
        </w:rPr>
      </w:pPr>
      <w:r w:rsidRPr="00641218">
        <w:rPr>
          <w:rFonts w:ascii="Arial" w:hAnsi="Arial" w:cs="Arial"/>
          <w:b/>
          <w:color w:val="000000"/>
          <w:sz w:val="24"/>
          <w:szCs w:val="24"/>
          <w:lang w:eastAsia="es-CO"/>
        </w:rPr>
        <w:t>1.3. Del recurso de apelación.</w:t>
      </w:r>
    </w:p>
    <w:p w:rsidR="00A040E7" w:rsidRPr="00072E07" w:rsidRDefault="00A040E7" w:rsidP="00A040E7">
      <w:pPr>
        <w:shd w:val="clear" w:color="auto" w:fill="FFFFFF"/>
        <w:spacing w:line="276" w:lineRule="auto"/>
        <w:contextualSpacing/>
        <w:jc w:val="both"/>
        <w:rPr>
          <w:rFonts w:ascii="Arial" w:hAnsi="Arial" w:cs="Arial"/>
          <w:sz w:val="24"/>
          <w:szCs w:val="24"/>
          <w:lang w:eastAsia="es-CO"/>
        </w:rPr>
      </w:pPr>
    </w:p>
    <w:p w:rsidR="00A040E7" w:rsidRDefault="00A040E7" w:rsidP="00524CF6">
      <w:pPr>
        <w:spacing w:after="0" w:line="276" w:lineRule="auto"/>
        <w:jc w:val="both"/>
        <w:rPr>
          <w:rFonts w:ascii="Arial" w:hAnsi="Arial" w:cs="Arial"/>
          <w:sz w:val="24"/>
          <w:szCs w:val="24"/>
          <w:lang w:eastAsia="es-CO"/>
        </w:rPr>
      </w:pPr>
      <w:r w:rsidRPr="00072E07">
        <w:rPr>
          <w:rFonts w:ascii="Arial" w:hAnsi="Arial" w:cs="Arial"/>
          <w:sz w:val="24"/>
          <w:szCs w:val="24"/>
          <w:lang w:eastAsia="es-CO"/>
        </w:rPr>
        <w:t>El apoderado judicial de la parte actora presentó recurso de apelación y argumentó</w:t>
      </w:r>
      <w:r>
        <w:rPr>
          <w:rFonts w:ascii="Arial" w:hAnsi="Arial" w:cs="Arial"/>
          <w:sz w:val="24"/>
          <w:szCs w:val="24"/>
          <w:lang w:eastAsia="es-CO"/>
        </w:rPr>
        <w:t xml:space="preserve"> que </w:t>
      </w:r>
      <w:r w:rsidR="00524CF6">
        <w:rPr>
          <w:rFonts w:ascii="Arial" w:hAnsi="Arial" w:cs="Arial"/>
          <w:sz w:val="24"/>
          <w:szCs w:val="24"/>
          <w:lang w:eastAsia="es-CO"/>
        </w:rPr>
        <w:t>le asistía razón a la a quo en cuanto los testigos presentaba incongruencias e inexactitudes, sin embargo, como para probarse la convivencia en materia laboral no existe la tarifa legal, sino qu</w:t>
      </w:r>
      <w:r w:rsidR="00FA2433">
        <w:rPr>
          <w:rFonts w:ascii="Arial" w:hAnsi="Arial" w:cs="Arial"/>
          <w:sz w:val="24"/>
          <w:szCs w:val="24"/>
          <w:lang w:eastAsia="es-CO"/>
        </w:rPr>
        <w:t xml:space="preserve">e es viable acudirse a </w:t>
      </w:r>
      <w:r w:rsidR="00524CF6">
        <w:rPr>
          <w:rFonts w:ascii="Arial" w:hAnsi="Arial" w:cs="Arial"/>
          <w:sz w:val="24"/>
          <w:szCs w:val="24"/>
          <w:lang w:eastAsia="es-CO"/>
        </w:rPr>
        <w:t>la teoría</w:t>
      </w:r>
      <w:r w:rsidR="00FA2433">
        <w:rPr>
          <w:rFonts w:ascii="Arial" w:hAnsi="Arial" w:cs="Arial"/>
          <w:sz w:val="24"/>
          <w:szCs w:val="24"/>
          <w:lang w:eastAsia="es-CO"/>
        </w:rPr>
        <w:t xml:space="preserve"> del conglobamiento -sic-, en el sentido que las pruebas deben ser valoradas y tasadas por el Juez para tomar la decisión, la cual debe aplicarse dentro del presente asunto.</w:t>
      </w:r>
    </w:p>
    <w:p w:rsidR="00FA2433" w:rsidRDefault="00FA2433" w:rsidP="00524CF6">
      <w:pPr>
        <w:spacing w:after="0" w:line="276" w:lineRule="auto"/>
        <w:jc w:val="both"/>
        <w:rPr>
          <w:rFonts w:ascii="Arial" w:hAnsi="Arial" w:cs="Arial"/>
          <w:sz w:val="24"/>
          <w:szCs w:val="24"/>
          <w:lang w:eastAsia="es-CO"/>
        </w:rPr>
      </w:pPr>
    </w:p>
    <w:p w:rsidR="00FA2433" w:rsidRPr="00072E07" w:rsidRDefault="00FA2433" w:rsidP="00524CF6">
      <w:pPr>
        <w:spacing w:after="0" w:line="276" w:lineRule="auto"/>
        <w:jc w:val="both"/>
        <w:rPr>
          <w:rFonts w:ascii="Arial" w:hAnsi="Arial" w:cs="Arial"/>
          <w:sz w:val="24"/>
          <w:szCs w:val="24"/>
          <w:lang w:eastAsia="es-CO"/>
        </w:rPr>
      </w:pPr>
      <w:r>
        <w:rPr>
          <w:rFonts w:ascii="Arial" w:hAnsi="Arial" w:cs="Arial"/>
          <w:sz w:val="24"/>
          <w:szCs w:val="24"/>
          <w:lang w:eastAsia="es-CO"/>
        </w:rPr>
        <w:t xml:space="preserve">Igualmente, aduce que en su sentir la relación existente entre la demandante y el causante perduró en el tiempo, pues una relación de más de siete (7) años, y con tan larga trayectoria no se acaba tan fácilmente, por lo que en el presente caso, existió una simultaneidad de relaciones, </w:t>
      </w:r>
      <w:r w:rsidR="00DC1F20">
        <w:rPr>
          <w:rFonts w:ascii="Arial" w:hAnsi="Arial" w:cs="Arial"/>
          <w:sz w:val="24"/>
          <w:szCs w:val="24"/>
          <w:lang w:eastAsia="es-CO"/>
        </w:rPr>
        <w:t xml:space="preserve">dado </w:t>
      </w:r>
      <w:r>
        <w:rPr>
          <w:rFonts w:ascii="Arial" w:hAnsi="Arial" w:cs="Arial"/>
          <w:sz w:val="24"/>
          <w:szCs w:val="24"/>
          <w:lang w:eastAsia="es-CO"/>
        </w:rPr>
        <w:t xml:space="preserve">que inició otra relación con la señora Damaris. </w:t>
      </w:r>
    </w:p>
    <w:p w:rsidR="00A040E7" w:rsidRPr="00641218" w:rsidRDefault="00A040E7" w:rsidP="00A040E7">
      <w:pPr>
        <w:spacing w:after="0" w:line="276" w:lineRule="auto"/>
        <w:jc w:val="both"/>
        <w:rPr>
          <w:rFonts w:ascii="Arial" w:hAnsi="Arial" w:cs="Arial"/>
          <w:sz w:val="24"/>
          <w:szCs w:val="24"/>
        </w:rPr>
      </w:pPr>
    </w:p>
    <w:p w:rsidR="00A040E7" w:rsidRPr="00A36C68" w:rsidRDefault="00A040E7" w:rsidP="00A36C68">
      <w:pPr>
        <w:shd w:val="clear" w:color="auto" w:fill="FFFFFF"/>
        <w:tabs>
          <w:tab w:val="left" w:pos="5197"/>
        </w:tabs>
        <w:spacing w:after="0" w:line="276" w:lineRule="auto"/>
        <w:jc w:val="center"/>
        <w:rPr>
          <w:rFonts w:ascii="Arial" w:hAnsi="Arial" w:cs="Arial"/>
          <w:b/>
          <w:sz w:val="24"/>
          <w:szCs w:val="24"/>
        </w:rPr>
      </w:pPr>
      <w:r w:rsidRPr="00A36C68">
        <w:rPr>
          <w:rFonts w:ascii="Arial" w:hAnsi="Arial" w:cs="Arial"/>
          <w:b/>
          <w:sz w:val="24"/>
          <w:szCs w:val="24"/>
        </w:rPr>
        <w:lastRenderedPageBreak/>
        <w:t>CONSIDERACIONES</w:t>
      </w:r>
    </w:p>
    <w:p w:rsidR="00A040E7" w:rsidRPr="00641218" w:rsidRDefault="00A040E7" w:rsidP="00A040E7">
      <w:pPr>
        <w:pStyle w:val="Textoindependiente"/>
        <w:spacing w:line="276" w:lineRule="auto"/>
        <w:contextualSpacing/>
        <w:rPr>
          <w:b/>
          <w:iCs/>
          <w:szCs w:val="24"/>
        </w:rPr>
      </w:pPr>
    </w:p>
    <w:p w:rsidR="00A040E7" w:rsidRPr="00641218" w:rsidRDefault="00A040E7" w:rsidP="00A040E7">
      <w:pPr>
        <w:pStyle w:val="Textoindependiente"/>
        <w:spacing w:line="276" w:lineRule="auto"/>
        <w:contextualSpacing/>
        <w:rPr>
          <w:b/>
          <w:iCs/>
          <w:szCs w:val="24"/>
        </w:rPr>
      </w:pPr>
      <w:r w:rsidRPr="00641218">
        <w:rPr>
          <w:b/>
          <w:iCs/>
          <w:szCs w:val="24"/>
        </w:rPr>
        <w:t>1. Cuestión previa</w:t>
      </w:r>
    </w:p>
    <w:p w:rsidR="00A040E7" w:rsidRDefault="00A040E7" w:rsidP="00A040E7">
      <w:pPr>
        <w:pStyle w:val="Textoindependiente"/>
        <w:spacing w:line="276" w:lineRule="auto"/>
        <w:contextualSpacing/>
        <w:rPr>
          <w:b/>
          <w:iCs/>
          <w:szCs w:val="24"/>
        </w:rPr>
      </w:pPr>
    </w:p>
    <w:p w:rsidR="00A040E7" w:rsidRDefault="00A040E7" w:rsidP="00A040E7">
      <w:pPr>
        <w:pStyle w:val="Textoindependiente"/>
        <w:spacing w:line="276" w:lineRule="auto"/>
        <w:ind w:right="49"/>
        <w:contextualSpacing/>
        <w:rPr>
          <w:iCs/>
          <w:szCs w:val="24"/>
        </w:rPr>
      </w:pPr>
      <w:r>
        <w:rPr>
          <w:szCs w:val="24"/>
          <w:lang w:val="es-CO"/>
        </w:rPr>
        <w:t xml:space="preserve">Es preciso señalar que </w:t>
      </w:r>
      <w:r w:rsidRPr="00FC778D">
        <w:rPr>
          <w:szCs w:val="24"/>
          <w:lang w:val="es-CO"/>
        </w:rPr>
        <w:t xml:space="preserve">la competencia </w:t>
      </w:r>
      <w:r>
        <w:rPr>
          <w:szCs w:val="24"/>
          <w:lang w:val="es-CO"/>
        </w:rPr>
        <w:t xml:space="preserve">en esta instancia, </w:t>
      </w:r>
      <w:r w:rsidRPr="00FC778D">
        <w:rPr>
          <w:szCs w:val="24"/>
          <w:lang w:val="es-CO"/>
        </w:rPr>
        <w:t>se encuentra delimitada por los fundamentos de</w:t>
      </w:r>
      <w:r>
        <w:rPr>
          <w:szCs w:val="24"/>
          <w:lang w:val="es-CO"/>
        </w:rPr>
        <w:t xml:space="preserve"> la apelación, que en el presente caso, hace referencia exclusivamente el </w:t>
      </w:r>
      <w:r w:rsidRPr="00641218">
        <w:rPr>
          <w:iCs/>
          <w:szCs w:val="24"/>
        </w:rPr>
        <w:t>presupuesto de la</w:t>
      </w:r>
      <w:r>
        <w:rPr>
          <w:iCs/>
          <w:szCs w:val="24"/>
        </w:rPr>
        <w:t xml:space="preserve"> convivencia</w:t>
      </w:r>
      <w:r>
        <w:rPr>
          <w:szCs w:val="24"/>
          <w:lang w:val="es-CO"/>
        </w:rPr>
        <w:t>,</w:t>
      </w:r>
      <w:r w:rsidRPr="00641218">
        <w:rPr>
          <w:iCs/>
          <w:szCs w:val="24"/>
        </w:rPr>
        <w:t xml:space="preserve"> que según la </w:t>
      </w:r>
      <w:r>
        <w:rPr>
          <w:iCs/>
          <w:szCs w:val="24"/>
        </w:rPr>
        <w:t xml:space="preserve"> a quo </w:t>
      </w:r>
      <w:r w:rsidRPr="00641218">
        <w:rPr>
          <w:iCs/>
          <w:szCs w:val="24"/>
        </w:rPr>
        <w:t>no logró ser demostrado, y es un elemento sin el cual no es posible concede</w:t>
      </w:r>
      <w:r w:rsidR="004A1A74">
        <w:rPr>
          <w:iCs/>
          <w:szCs w:val="24"/>
        </w:rPr>
        <w:t>r la prestación reclamada.</w:t>
      </w:r>
    </w:p>
    <w:p w:rsidR="004A1A74" w:rsidRDefault="004A1A74" w:rsidP="00A040E7">
      <w:pPr>
        <w:pStyle w:val="Textoindependiente"/>
        <w:spacing w:line="276" w:lineRule="auto"/>
        <w:ind w:right="49"/>
        <w:contextualSpacing/>
        <w:rPr>
          <w:iCs/>
          <w:szCs w:val="24"/>
        </w:rPr>
      </w:pPr>
    </w:p>
    <w:p w:rsidR="00A040E7" w:rsidRPr="0083473A" w:rsidRDefault="00A040E7" w:rsidP="00A040E7">
      <w:pPr>
        <w:shd w:val="clear" w:color="auto" w:fill="FFFFFF"/>
        <w:tabs>
          <w:tab w:val="left" w:pos="5197"/>
        </w:tabs>
        <w:spacing w:line="276" w:lineRule="auto"/>
        <w:contextualSpacing/>
        <w:jc w:val="both"/>
        <w:rPr>
          <w:rFonts w:ascii="Arial" w:hAnsi="Arial" w:cs="Arial"/>
          <w:b/>
          <w:sz w:val="24"/>
          <w:szCs w:val="24"/>
        </w:rPr>
      </w:pPr>
      <w:r w:rsidRPr="0083473A">
        <w:rPr>
          <w:rFonts w:ascii="Arial" w:hAnsi="Arial" w:cs="Arial"/>
          <w:b/>
          <w:sz w:val="24"/>
          <w:szCs w:val="24"/>
        </w:rPr>
        <w:t>1.1. Del problema jurídico</w:t>
      </w:r>
    </w:p>
    <w:p w:rsidR="00A040E7" w:rsidRPr="00641218" w:rsidRDefault="00A040E7" w:rsidP="00A040E7">
      <w:pPr>
        <w:pStyle w:val="Sinespaciado"/>
        <w:spacing w:line="276" w:lineRule="auto"/>
        <w:rPr>
          <w:rFonts w:ascii="Arial" w:hAnsi="Arial" w:cs="Arial"/>
          <w:sz w:val="24"/>
          <w:szCs w:val="24"/>
        </w:rPr>
      </w:pPr>
    </w:p>
    <w:p w:rsidR="00A040E7" w:rsidRPr="00CE0D10" w:rsidRDefault="00A040E7" w:rsidP="00A040E7">
      <w:pPr>
        <w:shd w:val="clear" w:color="auto" w:fill="FFFFFF"/>
        <w:tabs>
          <w:tab w:val="left" w:pos="5197"/>
        </w:tabs>
        <w:spacing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 xml:space="preserve">Visto el recuento anterior, la Sala formula </w:t>
      </w:r>
      <w:r w:rsidR="00EF6142" w:rsidRPr="00641218">
        <w:rPr>
          <w:rFonts w:ascii="Arial" w:hAnsi="Arial" w:cs="Arial"/>
          <w:color w:val="000000"/>
          <w:sz w:val="24"/>
          <w:szCs w:val="24"/>
          <w:lang w:eastAsia="es-CO"/>
        </w:rPr>
        <w:t xml:space="preserve">el </w:t>
      </w:r>
      <w:r w:rsidR="00EF6142">
        <w:rPr>
          <w:rFonts w:ascii="Arial" w:hAnsi="Arial" w:cs="Arial"/>
          <w:color w:val="000000"/>
          <w:sz w:val="24"/>
          <w:szCs w:val="24"/>
          <w:lang w:eastAsia="es-CO"/>
        </w:rPr>
        <w:t>siguiente</w:t>
      </w:r>
      <w:r w:rsidRPr="00641218">
        <w:rPr>
          <w:rFonts w:ascii="Arial" w:hAnsi="Arial" w:cs="Arial"/>
          <w:color w:val="000000"/>
          <w:sz w:val="24"/>
          <w:szCs w:val="24"/>
          <w:lang w:eastAsia="es-CO"/>
        </w:rPr>
        <w:t>:</w:t>
      </w:r>
    </w:p>
    <w:p w:rsidR="00A040E7" w:rsidRPr="0083473A" w:rsidRDefault="00A040E7" w:rsidP="00A040E7">
      <w:pPr>
        <w:pStyle w:val="Textoindependiente"/>
        <w:spacing w:line="276" w:lineRule="auto"/>
        <w:ind w:right="49"/>
        <w:contextualSpacing/>
        <w:rPr>
          <w:szCs w:val="24"/>
          <w:lang w:val="es-CO"/>
        </w:rPr>
      </w:pPr>
      <w:r>
        <w:rPr>
          <w:szCs w:val="24"/>
        </w:rPr>
        <w:t>¿</w:t>
      </w:r>
      <w:r>
        <w:rPr>
          <w:rFonts w:eastAsia="Times New Roman"/>
          <w:color w:val="000000"/>
          <w:szCs w:val="24"/>
          <w:lang w:eastAsia="es-CO"/>
        </w:rPr>
        <w:t xml:space="preserve">Demostró la señora </w:t>
      </w:r>
      <w:r w:rsidR="009639BE">
        <w:rPr>
          <w:rFonts w:eastAsia="Times New Roman"/>
          <w:color w:val="000000"/>
          <w:szCs w:val="24"/>
          <w:lang w:eastAsia="es-CO"/>
        </w:rPr>
        <w:t xml:space="preserve">Sandra Milena Marín Osorio </w:t>
      </w:r>
      <w:r w:rsidRPr="008833D6">
        <w:rPr>
          <w:rFonts w:eastAsia="Times New Roman"/>
          <w:color w:val="000000"/>
          <w:szCs w:val="24"/>
          <w:lang w:eastAsia="es-CO"/>
        </w:rPr>
        <w:t>ser beneficiaria de la pensión de sobrevivientes que reclama</w:t>
      </w:r>
      <w:r>
        <w:rPr>
          <w:rFonts w:eastAsia="Times New Roman"/>
          <w:color w:val="000000"/>
          <w:szCs w:val="24"/>
          <w:lang w:eastAsia="es-CO"/>
        </w:rPr>
        <w:t xml:space="preserve"> ante</w:t>
      </w:r>
      <w:r w:rsidR="00EF6142">
        <w:rPr>
          <w:rFonts w:eastAsia="Times New Roman"/>
          <w:color w:val="000000"/>
          <w:szCs w:val="24"/>
          <w:lang w:eastAsia="es-CO"/>
        </w:rPr>
        <w:t>,</w:t>
      </w:r>
      <w:r>
        <w:rPr>
          <w:rFonts w:eastAsia="Times New Roman"/>
          <w:color w:val="000000"/>
          <w:szCs w:val="24"/>
          <w:lang w:eastAsia="es-CO"/>
        </w:rPr>
        <w:t xml:space="preserve"> el fallecimiento del señor</w:t>
      </w:r>
      <w:r w:rsidR="0001792A" w:rsidRPr="0001792A">
        <w:rPr>
          <w:iCs/>
          <w:szCs w:val="24"/>
        </w:rPr>
        <w:t xml:space="preserve"> </w:t>
      </w:r>
      <w:r w:rsidR="0001792A">
        <w:rPr>
          <w:iCs/>
          <w:szCs w:val="24"/>
        </w:rPr>
        <w:t>Duvier Stevens Gaviria Muñoz</w:t>
      </w:r>
      <w:r w:rsidR="0001792A">
        <w:rPr>
          <w:rFonts w:eastAsia="Times New Roman"/>
          <w:color w:val="000000"/>
          <w:szCs w:val="24"/>
          <w:lang w:eastAsia="es-CO"/>
        </w:rPr>
        <w:t xml:space="preserve">, quien </w:t>
      </w:r>
      <w:r w:rsidR="00647414">
        <w:rPr>
          <w:rFonts w:eastAsia="Times New Roman"/>
          <w:color w:val="000000"/>
          <w:szCs w:val="24"/>
          <w:lang w:eastAsia="es-CO"/>
        </w:rPr>
        <w:t xml:space="preserve">aduce </w:t>
      </w:r>
      <w:r w:rsidR="0001792A">
        <w:rPr>
          <w:rFonts w:eastAsia="Times New Roman"/>
          <w:color w:val="000000"/>
          <w:szCs w:val="24"/>
          <w:lang w:eastAsia="es-CO"/>
        </w:rPr>
        <w:t>era su compañero permanente</w:t>
      </w:r>
      <w:r>
        <w:rPr>
          <w:rFonts w:eastAsia="Times New Roman"/>
          <w:color w:val="000000"/>
          <w:szCs w:val="24"/>
          <w:lang w:eastAsia="es-CO"/>
        </w:rPr>
        <w:t>?</w:t>
      </w:r>
    </w:p>
    <w:p w:rsidR="00A040E7" w:rsidRDefault="00A040E7" w:rsidP="00A040E7">
      <w:pPr>
        <w:pStyle w:val="Textoindependiente"/>
        <w:spacing w:line="276" w:lineRule="auto"/>
        <w:contextualSpacing/>
        <w:rPr>
          <w:b/>
          <w:iCs/>
          <w:szCs w:val="24"/>
        </w:rPr>
      </w:pPr>
    </w:p>
    <w:p w:rsidR="00A040E7" w:rsidRPr="001C70E8" w:rsidRDefault="00A040E7" w:rsidP="00A040E7">
      <w:pPr>
        <w:pStyle w:val="Textoindependiente"/>
        <w:spacing w:line="276" w:lineRule="auto"/>
        <w:contextualSpacing/>
        <w:rPr>
          <w:b/>
          <w:iCs/>
          <w:color w:val="000000" w:themeColor="text1"/>
          <w:szCs w:val="24"/>
        </w:rPr>
      </w:pPr>
      <w:r w:rsidRPr="0000603E">
        <w:rPr>
          <w:b/>
          <w:iCs/>
          <w:szCs w:val="24"/>
        </w:rPr>
        <w:t>2</w:t>
      </w:r>
      <w:r w:rsidRPr="001C70E8">
        <w:rPr>
          <w:b/>
          <w:iCs/>
          <w:color w:val="000000" w:themeColor="text1"/>
          <w:szCs w:val="24"/>
        </w:rPr>
        <w:t xml:space="preserve">. Solución al problema jurídico </w:t>
      </w:r>
    </w:p>
    <w:p w:rsidR="00A040E7" w:rsidRPr="001C70E8" w:rsidRDefault="00A040E7" w:rsidP="00A040E7">
      <w:pPr>
        <w:pStyle w:val="Textoindependiente"/>
        <w:spacing w:line="276" w:lineRule="auto"/>
        <w:contextualSpacing/>
        <w:rPr>
          <w:iCs/>
          <w:color w:val="000000" w:themeColor="text1"/>
          <w:szCs w:val="24"/>
        </w:rPr>
      </w:pPr>
    </w:p>
    <w:p w:rsidR="00A040E7" w:rsidRPr="001C70E8" w:rsidRDefault="00A040E7" w:rsidP="00A040E7">
      <w:pPr>
        <w:pStyle w:val="Textoindependiente"/>
        <w:spacing w:line="276" w:lineRule="auto"/>
        <w:contextualSpacing/>
        <w:rPr>
          <w:b/>
          <w:iCs/>
          <w:color w:val="000000" w:themeColor="text1"/>
          <w:szCs w:val="24"/>
        </w:rPr>
      </w:pPr>
      <w:r w:rsidRPr="001C70E8">
        <w:rPr>
          <w:b/>
          <w:iCs/>
          <w:color w:val="000000" w:themeColor="text1"/>
          <w:szCs w:val="24"/>
        </w:rPr>
        <w:t>2.1.2. Fundamento jurídico</w:t>
      </w:r>
    </w:p>
    <w:p w:rsidR="00A040E7" w:rsidRPr="001C70E8" w:rsidRDefault="00A040E7" w:rsidP="00A040E7">
      <w:pPr>
        <w:pStyle w:val="Textoindependiente"/>
        <w:spacing w:line="276" w:lineRule="auto"/>
        <w:contextualSpacing/>
        <w:rPr>
          <w:iCs/>
          <w:color w:val="000000" w:themeColor="text1"/>
          <w:szCs w:val="24"/>
        </w:rPr>
      </w:pPr>
    </w:p>
    <w:p w:rsidR="00A040E7" w:rsidRPr="001C70E8" w:rsidRDefault="00A040E7" w:rsidP="00A040E7">
      <w:pPr>
        <w:pStyle w:val="Textoindependiente"/>
        <w:spacing w:line="276" w:lineRule="auto"/>
        <w:contextualSpacing/>
        <w:rPr>
          <w:iCs/>
          <w:color w:val="000000" w:themeColor="text1"/>
          <w:szCs w:val="24"/>
        </w:rPr>
      </w:pPr>
      <w:r w:rsidRPr="001C70E8">
        <w:rPr>
          <w:iCs/>
          <w:color w:val="000000" w:themeColor="text1"/>
          <w:szCs w:val="24"/>
        </w:rPr>
        <w:t>Bien es sabido que la norma que rige el reconocimiento de la pensión de sobrevivientes o de la sustitución pensional</w:t>
      </w:r>
      <w:r w:rsidRPr="001C70E8">
        <w:rPr>
          <w:rStyle w:val="Refdenotaalpie"/>
          <w:iCs/>
          <w:color w:val="000000" w:themeColor="text1"/>
          <w:szCs w:val="24"/>
        </w:rPr>
        <w:footnoteReference w:id="1"/>
      </w:r>
      <w:r w:rsidRPr="001C70E8">
        <w:rPr>
          <w:iCs/>
          <w:color w:val="000000" w:themeColor="text1"/>
          <w:szCs w:val="24"/>
        </w:rPr>
        <w:t>, es aquella que se encuentre vigente al momento en que se presente el deceso del afiliado o pensionado, que pa</w:t>
      </w:r>
      <w:r w:rsidR="00647414">
        <w:rPr>
          <w:iCs/>
          <w:color w:val="000000" w:themeColor="text1"/>
          <w:szCs w:val="24"/>
        </w:rPr>
        <w:t>ra el presente asunto lo fue, 17-09-2009</w:t>
      </w:r>
      <w:r w:rsidRPr="001C70E8">
        <w:rPr>
          <w:iCs/>
          <w:color w:val="000000" w:themeColor="text1"/>
          <w:szCs w:val="24"/>
        </w:rPr>
        <w:t>, por lo tanto, debemos remitirnos al contenido de los artículos 46 y s.s. de la Ley 100 de 1993</w:t>
      </w:r>
      <w:r w:rsidR="00647414">
        <w:rPr>
          <w:iCs/>
          <w:color w:val="000000" w:themeColor="text1"/>
          <w:szCs w:val="24"/>
        </w:rPr>
        <w:t xml:space="preserve"> modificado por la Ley 797 de 2003</w:t>
      </w:r>
      <w:r w:rsidRPr="001C70E8">
        <w:rPr>
          <w:iCs/>
          <w:color w:val="000000" w:themeColor="text1"/>
          <w:szCs w:val="24"/>
        </w:rPr>
        <w:t>.</w:t>
      </w:r>
    </w:p>
    <w:p w:rsidR="00A040E7" w:rsidRPr="001C70E8" w:rsidRDefault="00A040E7" w:rsidP="00A040E7">
      <w:pPr>
        <w:pStyle w:val="Textoindependiente"/>
        <w:spacing w:line="276" w:lineRule="auto"/>
        <w:contextualSpacing/>
        <w:rPr>
          <w:iCs/>
          <w:color w:val="000000" w:themeColor="text1"/>
          <w:szCs w:val="24"/>
        </w:rPr>
      </w:pPr>
    </w:p>
    <w:p w:rsidR="00635C95" w:rsidRPr="00635C95" w:rsidRDefault="00635C95" w:rsidP="00635C95">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635C95">
        <w:rPr>
          <w:rFonts w:ascii="Arial" w:hAnsi="Arial" w:cs="Arial"/>
          <w:iCs/>
          <w:color w:val="000000" w:themeColor="text1"/>
          <w:sz w:val="24"/>
          <w:szCs w:val="24"/>
          <w:lang w:val="es-ES_tradnl" w:eastAsia="es-ES"/>
        </w:rPr>
        <w:t>Así las cosas, resulta imperioso para resolver el interrogante planteado, analizar el aspecto relacionado con la convivencia, pues el sentido de la decisión dependerá de si la misma existió respecto de la reclamante con el causante</w:t>
      </w:r>
      <w:r w:rsidR="00A866E1">
        <w:rPr>
          <w:rFonts w:ascii="Arial" w:hAnsi="Arial" w:cs="Arial"/>
          <w:iCs/>
          <w:color w:val="000000" w:themeColor="text1"/>
          <w:sz w:val="24"/>
          <w:szCs w:val="24"/>
          <w:lang w:val="es-ES_tradnl" w:eastAsia="es-ES"/>
        </w:rPr>
        <w:t xml:space="preserve"> por espacio mínimo de cinco (5) años antes del deceso</w:t>
      </w:r>
      <w:r w:rsidRPr="00635C95">
        <w:rPr>
          <w:rFonts w:ascii="Arial" w:hAnsi="Arial" w:cs="Arial"/>
          <w:iCs/>
          <w:color w:val="000000" w:themeColor="text1"/>
          <w:sz w:val="24"/>
          <w:szCs w:val="24"/>
          <w:lang w:val="es-ES_tradnl" w:eastAsia="es-ES"/>
        </w:rPr>
        <w:t>, tal y como</w:t>
      </w:r>
      <w:r>
        <w:rPr>
          <w:rFonts w:ascii="Arial" w:hAnsi="Arial" w:cs="Arial"/>
          <w:iCs/>
          <w:color w:val="000000" w:themeColor="text1"/>
          <w:sz w:val="24"/>
          <w:szCs w:val="24"/>
          <w:lang w:val="es-ES_tradnl" w:eastAsia="es-ES"/>
        </w:rPr>
        <w:t xml:space="preserve"> se desprende del contenido </w:t>
      </w:r>
      <w:r w:rsidRPr="00635C95">
        <w:rPr>
          <w:rFonts w:ascii="Arial" w:hAnsi="Arial" w:cs="Arial"/>
          <w:iCs/>
          <w:color w:val="000000" w:themeColor="text1"/>
          <w:sz w:val="24"/>
          <w:szCs w:val="24"/>
          <w:lang w:val="es-ES_tradnl" w:eastAsia="es-ES"/>
        </w:rPr>
        <w:t xml:space="preserve">del literal </w:t>
      </w:r>
      <w:r>
        <w:rPr>
          <w:rFonts w:ascii="Arial" w:hAnsi="Arial" w:cs="Arial"/>
          <w:iCs/>
          <w:color w:val="000000" w:themeColor="text1"/>
          <w:sz w:val="24"/>
          <w:szCs w:val="24"/>
          <w:lang w:val="es-ES_tradnl" w:eastAsia="es-ES"/>
        </w:rPr>
        <w:t>a</w:t>
      </w:r>
      <w:r w:rsidRPr="00635C95">
        <w:rPr>
          <w:rFonts w:ascii="Arial" w:hAnsi="Arial" w:cs="Arial"/>
          <w:iCs/>
          <w:color w:val="000000" w:themeColor="text1"/>
          <w:sz w:val="24"/>
          <w:szCs w:val="24"/>
          <w:lang w:val="es-ES_tradnl" w:eastAsia="es-ES"/>
        </w:rPr>
        <w:t>) del artículo 47 de la Ley 100 de 1993, modificado por el artículo 13 de la Ley 797 de 2003.</w:t>
      </w:r>
    </w:p>
    <w:p w:rsidR="00635C95" w:rsidRPr="00635C95" w:rsidRDefault="00635C95" w:rsidP="00635C95">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p>
    <w:p w:rsidR="00635C95" w:rsidRPr="00635C95" w:rsidRDefault="00635C95" w:rsidP="00635C95">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635C95">
        <w:rPr>
          <w:rFonts w:ascii="Arial" w:hAnsi="Arial" w:cs="Arial"/>
          <w:iCs/>
          <w:color w:val="000000" w:themeColor="text1"/>
          <w:sz w:val="24"/>
          <w:szCs w:val="24"/>
          <w:lang w:val="es-ES_tradnl" w:eastAsia="es-ES"/>
        </w:rPr>
        <w:t>Frente al tema de la convivencia entre cónyuge o compañero permanente, nuestro órgano de cierre se pronunció mediante sentencia SL10708-2017 del 05-07-2017</w:t>
      </w:r>
      <w:r w:rsidRPr="00635C95">
        <w:rPr>
          <w:iCs/>
          <w:color w:val="000000" w:themeColor="text1"/>
          <w:sz w:val="24"/>
          <w:lang w:val="es-ES_tradnl" w:eastAsia="es-ES"/>
        </w:rPr>
        <w:footnoteReference w:id="2"/>
      </w:r>
      <w:r w:rsidRPr="00635C95">
        <w:rPr>
          <w:rFonts w:ascii="Arial" w:hAnsi="Arial" w:cs="Arial"/>
          <w:iCs/>
          <w:color w:val="000000" w:themeColor="text1"/>
          <w:sz w:val="24"/>
          <w:szCs w:val="24"/>
          <w:lang w:val="es-ES_tradnl" w:eastAsia="es-ES"/>
        </w:rPr>
        <w:t>, con ponencia del magistrado GERARDO BOTERO ZULUAGA, en donde expuso:</w:t>
      </w:r>
    </w:p>
    <w:p w:rsidR="00635C95" w:rsidRPr="00635C95" w:rsidRDefault="00635C95" w:rsidP="00635C95">
      <w:pPr>
        <w:widowControl w:val="0"/>
        <w:autoSpaceDE w:val="0"/>
        <w:autoSpaceDN w:val="0"/>
        <w:adjustRightInd w:val="0"/>
        <w:spacing w:line="276" w:lineRule="auto"/>
        <w:contextualSpacing/>
        <w:jc w:val="both"/>
        <w:rPr>
          <w:rFonts w:ascii="Arial" w:hAnsi="Arial" w:cs="Arial"/>
          <w:szCs w:val="24"/>
        </w:rPr>
      </w:pPr>
    </w:p>
    <w:p w:rsidR="004A1A74" w:rsidRPr="005854B3" w:rsidRDefault="00635C95" w:rsidP="00CD5BEA">
      <w:pPr>
        <w:ind w:left="720" w:right="51"/>
        <w:jc w:val="both"/>
        <w:rPr>
          <w:rFonts w:ascii="Arial" w:hAnsi="Arial" w:cs="Arial"/>
          <w:bCs/>
          <w:i/>
          <w:sz w:val="24"/>
          <w:szCs w:val="24"/>
        </w:rPr>
      </w:pPr>
      <w:r w:rsidRPr="00635C95">
        <w:rPr>
          <w:rFonts w:ascii="Arial" w:hAnsi="Arial" w:cs="Arial"/>
          <w:bCs/>
          <w:i/>
          <w:sz w:val="24"/>
          <w:szCs w:val="24"/>
        </w:rPr>
        <w:t xml:space="preserve">“(…) lo que interesa para que esa convivencia exista es que en realidad se mantengan, </w:t>
      </w:r>
      <w:r w:rsidRPr="00635C95">
        <w:rPr>
          <w:rFonts w:ascii="Arial" w:hAnsi="Arial" w:cs="Arial"/>
          <w:b/>
          <w:bCs/>
          <w:i/>
          <w:sz w:val="24"/>
          <w:szCs w:val="24"/>
        </w:rPr>
        <w:t>el afecto, el auxilio mutuo, el apoyo económico, y el acompañamiento espiritual</w:t>
      </w:r>
      <w:r w:rsidRPr="00635C95">
        <w:rPr>
          <w:rFonts w:ascii="Arial" w:hAnsi="Arial" w:cs="Arial"/>
          <w:bCs/>
          <w:i/>
          <w:sz w:val="24"/>
          <w:szCs w:val="24"/>
        </w:rPr>
        <w:t>, característicos de la vida en pareja</w:t>
      </w:r>
      <w:r w:rsidRPr="00635C95">
        <w:rPr>
          <w:rFonts w:ascii="Arial" w:hAnsi="Arial" w:cs="Arial"/>
          <w:b/>
          <w:bCs/>
          <w:i/>
          <w:sz w:val="24"/>
          <w:szCs w:val="24"/>
        </w:rPr>
        <w:t xml:space="preserve">. </w:t>
      </w:r>
      <w:r w:rsidRPr="00635C95">
        <w:rPr>
          <w:rFonts w:ascii="Arial" w:hAnsi="Arial" w:cs="Arial"/>
          <w:bCs/>
          <w:i/>
          <w:sz w:val="24"/>
          <w:szCs w:val="24"/>
        </w:rPr>
        <w:t>(Negrillas propias). (…)”</w:t>
      </w:r>
    </w:p>
    <w:p w:rsidR="00A040E7" w:rsidRPr="001C70E8" w:rsidRDefault="00A040E7" w:rsidP="00A040E7">
      <w:pPr>
        <w:pStyle w:val="Textoindependiente"/>
        <w:spacing w:line="276" w:lineRule="auto"/>
        <w:contextualSpacing/>
        <w:rPr>
          <w:b/>
          <w:iCs/>
          <w:color w:val="000000" w:themeColor="text1"/>
          <w:szCs w:val="24"/>
        </w:rPr>
      </w:pPr>
      <w:r w:rsidRPr="001C70E8">
        <w:rPr>
          <w:b/>
          <w:iCs/>
          <w:color w:val="000000" w:themeColor="text1"/>
          <w:szCs w:val="24"/>
        </w:rPr>
        <w:t>2.1.3. Fundamento fáctico:</w:t>
      </w:r>
    </w:p>
    <w:p w:rsidR="00A040E7" w:rsidRPr="001C70E8" w:rsidRDefault="00A040E7" w:rsidP="00A040E7">
      <w:pPr>
        <w:pStyle w:val="Textoindependiente"/>
        <w:spacing w:line="276" w:lineRule="auto"/>
        <w:contextualSpacing/>
        <w:rPr>
          <w:b/>
          <w:iCs/>
          <w:color w:val="000000" w:themeColor="text1"/>
          <w:szCs w:val="24"/>
        </w:rPr>
      </w:pPr>
    </w:p>
    <w:p w:rsidR="002C5D2B" w:rsidRDefault="00A866E1" w:rsidP="00A866E1">
      <w:pPr>
        <w:pStyle w:val="Textoindependiente"/>
        <w:spacing w:line="276" w:lineRule="auto"/>
        <w:contextualSpacing/>
        <w:rPr>
          <w:iCs/>
          <w:color w:val="000000" w:themeColor="text1"/>
          <w:szCs w:val="24"/>
        </w:rPr>
      </w:pPr>
      <w:r>
        <w:rPr>
          <w:iCs/>
          <w:color w:val="000000" w:themeColor="text1"/>
          <w:szCs w:val="24"/>
        </w:rPr>
        <w:t>Se allegó por los intervinientes abundante prueba documental y testimonial, así:</w:t>
      </w:r>
    </w:p>
    <w:p w:rsidR="00DE4C96" w:rsidRDefault="00DE4C96" w:rsidP="00A040E7">
      <w:pPr>
        <w:pStyle w:val="Textoindependiente"/>
        <w:spacing w:line="276" w:lineRule="auto"/>
        <w:contextualSpacing/>
        <w:rPr>
          <w:iCs/>
          <w:color w:val="000000" w:themeColor="text1"/>
          <w:szCs w:val="24"/>
        </w:rPr>
      </w:pPr>
    </w:p>
    <w:p w:rsidR="00DE77BC" w:rsidRDefault="00DE77BC" w:rsidP="00A040E7">
      <w:pPr>
        <w:pStyle w:val="Textoindependiente"/>
        <w:spacing w:line="276" w:lineRule="auto"/>
        <w:contextualSpacing/>
        <w:rPr>
          <w:iCs/>
          <w:color w:val="000000" w:themeColor="text1"/>
          <w:szCs w:val="24"/>
        </w:rPr>
      </w:pPr>
      <w:r>
        <w:rPr>
          <w:iCs/>
          <w:color w:val="000000" w:themeColor="text1"/>
          <w:szCs w:val="24"/>
        </w:rPr>
        <w:t>La documental.</w:t>
      </w:r>
    </w:p>
    <w:p w:rsidR="00DE77BC" w:rsidRDefault="00DE77BC" w:rsidP="00A040E7">
      <w:pPr>
        <w:pStyle w:val="Textoindependiente"/>
        <w:spacing w:line="276" w:lineRule="auto"/>
        <w:contextualSpacing/>
        <w:rPr>
          <w:iCs/>
          <w:color w:val="000000" w:themeColor="text1"/>
          <w:szCs w:val="24"/>
        </w:rPr>
      </w:pPr>
    </w:p>
    <w:p w:rsidR="006E51C4" w:rsidRDefault="00A866E1" w:rsidP="00DC1F20">
      <w:pPr>
        <w:pStyle w:val="Textoindependiente"/>
        <w:numPr>
          <w:ilvl w:val="0"/>
          <w:numId w:val="2"/>
        </w:numPr>
        <w:spacing w:line="276" w:lineRule="auto"/>
        <w:contextualSpacing/>
        <w:rPr>
          <w:iCs/>
          <w:szCs w:val="24"/>
          <w:lang w:val="es-CO"/>
        </w:rPr>
      </w:pPr>
      <w:r>
        <w:rPr>
          <w:iCs/>
          <w:szCs w:val="24"/>
        </w:rPr>
        <w:t>I</w:t>
      </w:r>
      <w:r w:rsidR="00C833D7">
        <w:rPr>
          <w:iCs/>
          <w:szCs w:val="24"/>
        </w:rPr>
        <w:t>nforme</w:t>
      </w:r>
      <w:r w:rsidR="00EA3C26">
        <w:rPr>
          <w:iCs/>
          <w:szCs w:val="24"/>
        </w:rPr>
        <w:t>s</w:t>
      </w:r>
      <w:r w:rsidR="00C833D7">
        <w:rPr>
          <w:iCs/>
          <w:szCs w:val="24"/>
        </w:rPr>
        <w:t xml:space="preserve"> </w:t>
      </w:r>
      <w:r w:rsidR="00EA3C26">
        <w:rPr>
          <w:iCs/>
          <w:szCs w:val="24"/>
        </w:rPr>
        <w:t xml:space="preserve">rendidos </w:t>
      </w:r>
      <w:r w:rsidR="00C833D7">
        <w:rPr>
          <w:iCs/>
          <w:szCs w:val="24"/>
        </w:rPr>
        <w:t>por Alianza</w:t>
      </w:r>
      <w:r>
        <w:rPr>
          <w:iCs/>
          <w:szCs w:val="24"/>
        </w:rPr>
        <w:t xml:space="preserve"> (fl. 66 y </w:t>
      </w:r>
      <w:proofErr w:type="spellStart"/>
      <w:r>
        <w:rPr>
          <w:iCs/>
          <w:szCs w:val="24"/>
        </w:rPr>
        <w:t>ss</w:t>
      </w:r>
      <w:proofErr w:type="spellEnd"/>
      <w:r>
        <w:rPr>
          <w:iCs/>
          <w:szCs w:val="24"/>
        </w:rPr>
        <w:t xml:space="preserve"> C. 1)</w:t>
      </w:r>
      <w:r w:rsidR="00EA3C26">
        <w:rPr>
          <w:iCs/>
          <w:szCs w:val="24"/>
          <w:lang w:val="es-CO"/>
        </w:rPr>
        <w:t>, ante la solicitud de reconocimiento de la pensión de sobrevivientes por parte de los padres del causante Duvier Stevens Gaviria Muñoz</w:t>
      </w:r>
      <w:r w:rsidR="00130258">
        <w:rPr>
          <w:iCs/>
          <w:szCs w:val="24"/>
          <w:lang w:val="es-CO"/>
        </w:rPr>
        <w:t>,</w:t>
      </w:r>
      <w:r w:rsidR="00EA3C26">
        <w:rPr>
          <w:iCs/>
          <w:szCs w:val="24"/>
          <w:lang w:val="es-CO"/>
        </w:rPr>
        <w:t xml:space="preserve"> y la</w:t>
      </w:r>
      <w:r w:rsidR="0000202E">
        <w:rPr>
          <w:iCs/>
          <w:szCs w:val="24"/>
          <w:lang w:val="es-CO"/>
        </w:rPr>
        <w:t>s señoras Damaris Bedoya Galvis y Sandra Milena Marí</w:t>
      </w:r>
      <w:r w:rsidR="00EA3C26">
        <w:rPr>
          <w:iCs/>
          <w:szCs w:val="24"/>
          <w:lang w:val="es-CO"/>
        </w:rPr>
        <w:t>n Osorio, quien</w:t>
      </w:r>
      <w:r w:rsidR="00130258">
        <w:rPr>
          <w:iCs/>
          <w:szCs w:val="24"/>
          <w:lang w:val="es-CO"/>
        </w:rPr>
        <w:t>es</w:t>
      </w:r>
      <w:r w:rsidR="0000202E">
        <w:rPr>
          <w:iCs/>
          <w:szCs w:val="24"/>
          <w:lang w:val="es-CO"/>
        </w:rPr>
        <w:t xml:space="preserve"> aducían</w:t>
      </w:r>
      <w:r w:rsidR="00EA3C26">
        <w:rPr>
          <w:iCs/>
          <w:szCs w:val="24"/>
          <w:lang w:val="es-CO"/>
        </w:rPr>
        <w:t xml:space="preserve"> la calidad de compañera</w:t>
      </w:r>
      <w:r w:rsidR="00130258">
        <w:rPr>
          <w:iCs/>
          <w:szCs w:val="24"/>
          <w:lang w:val="es-CO"/>
        </w:rPr>
        <w:t>s</w:t>
      </w:r>
      <w:r w:rsidR="00EA3C26">
        <w:rPr>
          <w:iCs/>
          <w:szCs w:val="24"/>
          <w:lang w:val="es-CO"/>
        </w:rPr>
        <w:t xml:space="preserve"> permanente</w:t>
      </w:r>
      <w:r w:rsidR="00130258">
        <w:rPr>
          <w:iCs/>
          <w:szCs w:val="24"/>
          <w:lang w:val="es-CO"/>
        </w:rPr>
        <w:t>s</w:t>
      </w:r>
      <w:r w:rsidR="0000202E">
        <w:rPr>
          <w:iCs/>
          <w:szCs w:val="24"/>
          <w:lang w:val="es-CO"/>
        </w:rPr>
        <w:t xml:space="preserve"> del señor Ga</w:t>
      </w:r>
      <w:r w:rsidR="00EF6142">
        <w:rPr>
          <w:iCs/>
          <w:szCs w:val="24"/>
          <w:lang w:val="es-CO"/>
        </w:rPr>
        <w:t>viria Muñoz. U</w:t>
      </w:r>
      <w:r w:rsidR="00656D52">
        <w:rPr>
          <w:iCs/>
          <w:szCs w:val="24"/>
          <w:lang w:val="es-CO"/>
        </w:rPr>
        <w:t>na vez se practicaron</w:t>
      </w:r>
      <w:r w:rsidR="0000202E">
        <w:rPr>
          <w:iCs/>
          <w:szCs w:val="24"/>
          <w:lang w:val="es-CO"/>
        </w:rPr>
        <w:t xml:space="preserve"> entrevistas a familiares, amigos y vecinos, </w:t>
      </w:r>
      <w:r w:rsidR="00130258">
        <w:rPr>
          <w:iCs/>
          <w:szCs w:val="24"/>
          <w:lang w:val="es-CO"/>
        </w:rPr>
        <w:t>se concluy</w:t>
      </w:r>
      <w:r w:rsidR="006E51C4">
        <w:rPr>
          <w:iCs/>
          <w:szCs w:val="24"/>
          <w:lang w:val="es-CO"/>
        </w:rPr>
        <w:t>ó que el causante convivió con la señora Damaris Bedoya Ga</w:t>
      </w:r>
      <w:r w:rsidR="0000202E">
        <w:rPr>
          <w:iCs/>
          <w:szCs w:val="24"/>
          <w:lang w:val="es-CO"/>
        </w:rPr>
        <w:t>lvis aproximadamente 20 meses, y</w:t>
      </w:r>
      <w:r w:rsidR="006E51C4">
        <w:rPr>
          <w:iCs/>
          <w:szCs w:val="24"/>
          <w:lang w:val="es-CO"/>
        </w:rPr>
        <w:t xml:space="preserve"> </w:t>
      </w:r>
      <w:r w:rsidR="00274DB4">
        <w:rPr>
          <w:iCs/>
          <w:szCs w:val="24"/>
          <w:lang w:val="es-CO"/>
        </w:rPr>
        <w:t xml:space="preserve">que </w:t>
      </w:r>
      <w:r w:rsidR="006E51C4">
        <w:rPr>
          <w:iCs/>
          <w:szCs w:val="24"/>
          <w:lang w:val="es-CO"/>
        </w:rPr>
        <w:t xml:space="preserve">con anterioridad lo hizo con la señora Sandra Milena Marín Osorio </w:t>
      </w:r>
      <w:r w:rsidR="0000202E">
        <w:rPr>
          <w:iCs/>
          <w:szCs w:val="24"/>
          <w:lang w:val="es-CO"/>
        </w:rPr>
        <w:t xml:space="preserve">alrededor de 7 años; </w:t>
      </w:r>
      <w:r w:rsidR="00D555A5">
        <w:rPr>
          <w:iCs/>
          <w:szCs w:val="24"/>
          <w:lang w:val="es-CO"/>
        </w:rPr>
        <w:t xml:space="preserve">frente a los padres se indicó </w:t>
      </w:r>
      <w:r w:rsidR="0000202E">
        <w:rPr>
          <w:iCs/>
          <w:szCs w:val="24"/>
          <w:lang w:val="es-CO"/>
        </w:rPr>
        <w:t>que posiblemente no dependían económicamente del causante, según</w:t>
      </w:r>
      <w:r w:rsidR="00464BD2">
        <w:rPr>
          <w:iCs/>
          <w:szCs w:val="24"/>
          <w:lang w:val="es-CO"/>
        </w:rPr>
        <w:t xml:space="preserve"> se</w:t>
      </w:r>
      <w:r w:rsidR="0000202E">
        <w:rPr>
          <w:iCs/>
          <w:szCs w:val="24"/>
          <w:lang w:val="es-CO"/>
        </w:rPr>
        <w:t xml:space="preserve"> infirió</w:t>
      </w:r>
      <w:r w:rsidR="00D555A5">
        <w:rPr>
          <w:iCs/>
          <w:szCs w:val="24"/>
          <w:lang w:val="es-CO"/>
        </w:rPr>
        <w:t xml:space="preserve"> </w:t>
      </w:r>
      <w:r w:rsidR="0000202E">
        <w:rPr>
          <w:iCs/>
          <w:szCs w:val="24"/>
          <w:lang w:val="es-CO"/>
        </w:rPr>
        <w:t xml:space="preserve">de las obligaciones propias </w:t>
      </w:r>
      <w:r w:rsidR="00D555A5">
        <w:rPr>
          <w:iCs/>
          <w:szCs w:val="24"/>
          <w:lang w:val="es-CO"/>
        </w:rPr>
        <w:t>de cara con los ingresos que percibía</w:t>
      </w:r>
      <w:r w:rsidR="002C5D2B">
        <w:rPr>
          <w:iCs/>
          <w:szCs w:val="24"/>
          <w:lang w:val="es-CO"/>
        </w:rPr>
        <w:t xml:space="preserve">. </w:t>
      </w:r>
    </w:p>
    <w:p w:rsidR="00D555A5" w:rsidRDefault="00D555A5" w:rsidP="00A040E7">
      <w:pPr>
        <w:pStyle w:val="Textoindependiente"/>
        <w:spacing w:line="276" w:lineRule="auto"/>
        <w:contextualSpacing/>
        <w:rPr>
          <w:iCs/>
          <w:szCs w:val="24"/>
          <w:lang w:val="es-CO"/>
        </w:rPr>
      </w:pPr>
    </w:p>
    <w:p w:rsidR="00D555A5" w:rsidRPr="00B34368" w:rsidRDefault="00A866E1" w:rsidP="00DE77BC">
      <w:pPr>
        <w:pStyle w:val="Textoindependiente"/>
        <w:numPr>
          <w:ilvl w:val="0"/>
          <w:numId w:val="2"/>
        </w:numPr>
        <w:spacing w:line="276" w:lineRule="auto"/>
        <w:contextualSpacing/>
        <w:rPr>
          <w:i/>
          <w:iCs/>
          <w:szCs w:val="24"/>
          <w:lang w:val="es-CO"/>
        </w:rPr>
      </w:pPr>
      <w:r>
        <w:rPr>
          <w:iCs/>
          <w:szCs w:val="24"/>
          <w:lang w:val="es-CO"/>
        </w:rPr>
        <w:t>F</w:t>
      </w:r>
      <w:r w:rsidR="00D555A5">
        <w:rPr>
          <w:iCs/>
          <w:szCs w:val="24"/>
          <w:lang w:val="es-CO"/>
        </w:rPr>
        <w:t xml:space="preserve">ormato </w:t>
      </w:r>
      <w:r w:rsidR="006A7F01">
        <w:rPr>
          <w:iCs/>
          <w:szCs w:val="24"/>
          <w:lang w:val="es-CO"/>
        </w:rPr>
        <w:t xml:space="preserve">de investigación de convivencia </w:t>
      </w:r>
      <w:r w:rsidR="00D555A5">
        <w:rPr>
          <w:iCs/>
          <w:szCs w:val="24"/>
          <w:lang w:val="es-CO"/>
        </w:rPr>
        <w:t>que se suscribió el 26-01-2015 por Protecci</w:t>
      </w:r>
      <w:r w:rsidR="00464AB4">
        <w:rPr>
          <w:iCs/>
          <w:szCs w:val="24"/>
          <w:lang w:val="es-CO"/>
        </w:rPr>
        <w:t xml:space="preserve">ón, </w:t>
      </w:r>
      <w:r w:rsidR="00DE77BC">
        <w:rPr>
          <w:iCs/>
          <w:szCs w:val="24"/>
          <w:lang w:val="es-CO"/>
        </w:rPr>
        <w:t xml:space="preserve">que firmó </w:t>
      </w:r>
      <w:r w:rsidR="006A7F01">
        <w:rPr>
          <w:iCs/>
          <w:szCs w:val="24"/>
          <w:lang w:val="es-CO"/>
        </w:rPr>
        <w:t>la demandante</w:t>
      </w:r>
      <w:r>
        <w:rPr>
          <w:iCs/>
          <w:szCs w:val="24"/>
          <w:lang w:val="es-CO"/>
        </w:rPr>
        <w:t xml:space="preserve"> (fls. 77 a 80)</w:t>
      </w:r>
      <w:r w:rsidR="006A7F01">
        <w:rPr>
          <w:iCs/>
          <w:szCs w:val="24"/>
          <w:lang w:val="es-CO"/>
        </w:rPr>
        <w:t xml:space="preserve">, </w:t>
      </w:r>
      <w:r>
        <w:rPr>
          <w:iCs/>
          <w:szCs w:val="24"/>
          <w:lang w:val="es-CO"/>
        </w:rPr>
        <w:t>donde se lee</w:t>
      </w:r>
      <w:r w:rsidR="00B34368">
        <w:rPr>
          <w:iCs/>
          <w:szCs w:val="24"/>
          <w:lang w:val="es-CO"/>
        </w:rPr>
        <w:t xml:space="preserve"> en el espacio denominado observaciones </w:t>
      </w:r>
      <w:r>
        <w:rPr>
          <w:iCs/>
          <w:szCs w:val="24"/>
          <w:lang w:val="es-CO"/>
        </w:rPr>
        <w:t xml:space="preserve"> que</w:t>
      </w:r>
      <w:r w:rsidR="00B34368">
        <w:rPr>
          <w:iCs/>
          <w:szCs w:val="24"/>
          <w:lang w:val="es-CO"/>
        </w:rPr>
        <w:t xml:space="preserve"> </w:t>
      </w:r>
      <w:r w:rsidR="00464AB4">
        <w:rPr>
          <w:iCs/>
          <w:szCs w:val="24"/>
          <w:lang w:val="es-CO"/>
        </w:rPr>
        <w:t>“el</w:t>
      </w:r>
      <w:r w:rsidR="00464AB4">
        <w:rPr>
          <w:i/>
          <w:iCs/>
          <w:szCs w:val="24"/>
          <w:lang w:val="es-CO"/>
        </w:rPr>
        <w:t xml:space="preserve"> afiliado se separó de Sandra Milena en enero 2009. Él se fue a vivir con </w:t>
      </w:r>
      <w:r w:rsidR="00274DB4">
        <w:rPr>
          <w:i/>
          <w:iCs/>
          <w:szCs w:val="24"/>
          <w:lang w:val="es-CO"/>
        </w:rPr>
        <w:t>Damaris,</w:t>
      </w:r>
      <w:r w:rsidR="00464AB4">
        <w:rPr>
          <w:i/>
          <w:iCs/>
          <w:szCs w:val="24"/>
          <w:lang w:val="es-CO"/>
        </w:rPr>
        <w:t xml:space="preserve"> pero nunca se dejaron siguieron saliendo”; </w:t>
      </w:r>
      <w:r w:rsidR="00B34368">
        <w:rPr>
          <w:iCs/>
          <w:szCs w:val="24"/>
          <w:lang w:val="es-CO"/>
        </w:rPr>
        <w:t xml:space="preserve">frente a </w:t>
      </w:r>
      <w:r w:rsidR="00464AB4">
        <w:rPr>
          <w:iCs/>
          <w:szCs w:val="24"/>
          <w:lang w:val="es-CO"/>
        </w:rPr>
        <w:t xml:space="preserve">la pregunta que </w:t>
      </w:r>
      <w:r>
        <w:rPr>
          <w:iCs/>
          <w:szCs w:val="24"/>
          <w:lang w:val="es-CO"/>
        </w:rPr>
        <w:t>se le hiciera</w:t>
      </w:r>
      <w:r w:rsidR="00B34368">
        <w:rPr>
          <w:iCs/>
          <w:szCs w:val="24"/>
          <w:lang w:val="es-CO"/>
        </w:rPr>
        <w:t xml:space="preserve"> a la actora de cuánto</w:t>
      </w:r>
      <w:r w:rsidR="00464AB4">
        <w:rPr>
          <w:iCs/>
          <w:szCs w:val="24"/>
          <w:lang w:val="es-CO"/>
        </w:rPr>
        <w:t xml:space="preserve"> tiempo duró la convivencia </w:t>
      </w:r>
      <w:r w:rsidR="00B34368">
        <w:rPr>
          <w:iCs/>
          <w:szCs w:val="24"/>
          <w:lang w:val="es-CO"/>
        </w:rPr>
        <w:t>con el afiliado contestó “</w:t>
      </w:r>
      <w:r w:rsidR="00B34368">
        <w:rPr>
          <w:i/>
          <w:iCs/>
          <w:szCs w:val="24"/>
          <w:lang w:val="es-CO"/>
        </w:rPr>
        <w:t>2002 hasta enero de 2009”.</w:t>
      </w:r>
    </w:p>
    <w:p w:rsidR="00464AB4" w:rsidRPr="00464AB4" w:rsidRDefault="00464AB4" w:rsidP="00A040E7">
      <w:pPr>
        <w:pStyle w:val="Textoindependiente"/>
        <w:spacing w:line="276" w:lineRule="auto"/>
        <w:contextualSpacing/>
        <w:rPr>
          <w:iCs/>
          <w:szCs w:val="24"/>
        </w:rPr>
      </w:pPr>
    </w:p>
    <w:p w:rsidR="00A040E7" w:rsidRDefault="00A866E1" w:rsidP="00DE77BC">
      <w:pPr>
        <w:pStyle w:val="Textoindependiente"/>
        <w:numPr>
          <w:ilvl w:val="0"/>
          <w:numId w:val="2"/>
        </w:numPr>
        <w:spacing w:line="276" w:lineRule="auto"/>
        <w:contextualSpacing/>
        <w:rPr>
          <w:iCs/>
          <w:szCs w:val="24"/>
        </w:rPr>
      </w:pPr>
      <w:r>
        <w:rPr>
          <w:iCs/>
          <w:szCs w:val="24"/>
        </w:rPr>
        <w:t>C</w:t>
      </w:r>
      <w:r w:rsidR="007829BE">
        <w:rPr>
          <w:iCs/>
          <w:szCs w:val="24"/>
        </w:rPr>
        <w:t>opia de la audiencia celebrada ante el Juzgado de Familia de Dosquebradas</w:t>
      </w:r>
      <w:r>
        <w:rPr>
          <w:iCs/>
          <w:szCs w:val="24"/>
        </w:rPr>
        <w:t xml:space="preserve"> (Fl. 81 al 89)</w:t>
      </w:r>
      <w:r w:rsidR="007829BE">
        <w:rPr>
          <w:iCs/>
          <w:szCs w:val="24"/>
        </w:rPr>
        <w:t xml:space="preserve">, </w:t>
      </w:r>
      <w:r>
        <w:rPr>
          <w:iCs/>
          <w:szCs w:val="24"/>
        </w:rPr>
        <w:t xml:space="preserve">que reposa en el </w:t>
      </w:r>
      <w:r w:rsidR="007829BE">
        <w:rPr>
          <w:iCs/>
          <w:szCs w:val="24"/>
        </w:rPr>
        <w:t xml:space="preserve">CD </w:t>
      </w:r>
      <w:r w:rsidR="00274DB4">
        <w:rPr>
          <w:iCs/>
          <w:szCs w:val="24"/>
        </w:rPr>
        <w:t xml:space="preserve">que </w:t>
      </w:r>
      <w:r w:rsidR="009B442A">
        <w:rPr>
          <w:iCs/>
          <w:szCs w:val="24"/>
        </w:rPr>
        <w:t>hace parte de una de las audiencias celebradas dentro del proceso de Uni</w:t>
      </w:r>
      <w:r w:rsidR="00EA0F57">
        <w:rPr>
          <w:iCs/>
          <w:szCs w:val="24"/>
        </w:rPr>
        <w:t>ón Marital de Hecho</w:t>
      </w:r>
      <w:r>
        <w:rPr>
          <w:iCs/>
          <w:szCs w:val="24"/>
        </w:rPr>
        <w:t>,</w:t>
      </w:r>
      <w:r w:rsidR="00EA0F57">
        <w:rPr>
          <w:iCs/>
          <w:szCs w:val="24"/>
        </w:rPr>
        <w:t xml:space="preserve"> que promovió la señora Luz Marina Muñoz </w:t>
      </w:r>
      <w:r w:rsidR="00DE4C96">
        <w:rPr>
          <w:iCs/>
          <w:szCs w:val="24"/>
        </w:rPr>
        <w:t>Álzate</w:t>
      </w:r>
      <w:r w:rsidR="00EA0F57">
        <w:rPr>
          <w:iCs/>
          <w:szCs w:val="24"/>
        </w:rPr>
        <w:t xml:space="preserve">, a la que concurrió la demandante como testigo, </w:t>
      </w:r>
      <w:r>
        <w:rPr>
          <w:iCs/>
          <w:szCs w:val="24"/>
        </w:rPr>
        <w:t xml:space="preserve">donde </w:t>
      </w:r>
      <w:r w:rsidR="00EA0F57">
        <w:rPr>
          <w:iCs/>
          <w:szCs w:val="24"/>
        </w:rPr>
        <w:t>afirmó vehementemente que convivió con el causante desde el año 2000 al 2007,  específicamen</w:t>
      </w:r>
      <w:r w:rsidR="00DE4C96">
        <w:rPr>
          <w:iCs/>
          <w:szCs w:val="24"/>
        </w:rPr>
        <w:t>te hasta el 30 de julio de 2007</w:t>
      </w:r>
      <w:r w:rsidR="00EA0F57">
        <w:rPr>
          <w:iCs/>
          <w:szCs w:val="24"/>
        </w:rPr>
        <w:t xml:space="preserve">, </w:t>
      </w:r>
      <w:r w:rsidR="00DE77BC">
        <w:rPr>
          <w:iCs/>
          <w:szCs w:val="24"/>
        </w:rPr>
        <w:t xml:space="preserve">al presentarse </w:t>
      </w:r>
      <w:r w:rsidR="00EA0F57">
        <w:rPr>
          <w:iCs/>
          <w:szCs w:val="24"/>
        </w:rPr>
        <w:t xml:space="preserve">un altercado por </w:t>
      </w:r>
      <w:r w:rsidR="00683D6C">
        <w:rPr>
          <w:iCs/>
          <w:szCs w:val="24"/>
        </w:rPr>
        <w:t xml:space="preserve">culpa de </w:t>
      </w:r>
      <w:r w:rsidR="00DE77BC">
        <w:rPr>
          <w:iCs/>
          <w:szCs w:val="24"/>
        </w:rPr>
        <w:t xml:space="preserve">Damaris Bedoya, yéndose </w:t>
      </w:r>
      <w:r w:rsidR="00EA0F57">
        <w:rPr>
          <w:iCs/>
          <w:szCs w:val="24"/>
        </w:rPr>
        <w:t xml:space="preserve"> </w:t>
      </w:r>
      <w:r w:rsidR="00DE77BC">
        <w:rPr>
          <w:iCs/>
          <w:szCs w:val="24"/>
        </w:rPr>
        <w:t xml:space="preserve">a </w:t>
      </w:r>
      <w:r w:rsidR="00EA0F57">
        <w:rPr>
          <w:iCs/>
          <w:szCs w:val="24"/>
        </w:rPr>
        <w:t>vivir a la casa de un señor Hugo hasta el 17 de enero de 2008</w:t>
      </w:r>
      <w:r w:rsidR="00DE77BC">
        <w:rPr>
          <w:iCs/>
          <w:szCs w:val="24"/>
        </w:rPr>
        <w:t>,</w:t>
      </w:r>
      <w:r w:rsidR="00EA0F57">
        <w:rPr>
          <w:iCs/>
          <w:szCs w:val="24"/>
        </w:rPr>
        <w:t xml:space="preserve"> c</w:t>
      </w:r>
      <w:r w:rsidR="00274DB4">
        <w:rPr>
          <w:iCs/>
          <w:szCs w:val="24"/>
        </w:rPr>
        <w:t>uando empezó a convivir con</w:t>
      </w:r>
      <w:r w:rsidR="00DE77BC">
        <w:rPr>
          <w:iCs/>
          <w:szCs w:val="24"/>
        </w:rPr>
        <w:t xml:space="preserve"> la referida señora</w:t>
      </w:r>
      <w:r w:rsidR="00274DB4">
        <w:rPr>
          <w:iCs/>
          <w:szCs w:val="24"/>
        </w:rPr>
        <w:t>, pero a pesar de ello, y luego de pactarlo</w:t>
      </w:r>
      <w:r w:rsidR="00DE77BC">
        <w:rPr>
          <w:iCs/>
          <w:szCs w:val="24"/>
        </w:rPr>
        <w:t>,</w:t>
      </w:r>
      <w:r w:rsidR="00274DB4">
        <w:rPr>
          <w:iCs/>
          <w:szCs w:val="24"/>
        </w:rPr>
        <w:t xml:space="preserve"> decidieron seguirse viendo, y tener relaciones maritales</w:t>
      </w:r>
      <w:r w:rsidR="00EF6142">
        <w:rPr>
          <w:iCs/>
          <w:szCs w:val="24"/>
        </w:rPr>
        <w:t>;</w:t>
      </w:r>
      <w:r w:rsidR="00274DB4">
        <w:rPr>
          <w:iCs/>
          <w:szCs w:val="24"/>
        </w:rPr>
        <w:t xml:space="preserve"> a</w:t>
      </w:r>
      <w:r w:rsidR="00DE77BC">
        <w:rPr>
          <w:iCs/>
          <w:szCs w:val="24"/>
        </w:rPr>
        <w:t xml:space="preserve">ñadió </w:t>
      </w:r>
      <w:r w:rsidR="00274DB4">
        <w:rPr>
          <w:iCs/>
          <w:szCs w:val="24"/>
        </w:rPr>
        <w:t>que éste le ayudaba económicamente</w:t>
      </w:r>
      <w:r w:rsidR="00856BFC">
        <w:rPr>
          <w:iCs/>
          <w:szCs w:val="24"/>
        </w:rPr>
        <w:t>; que viviendo con Damaris lo mataron, el 16-09-2009.</w:t>
      </w:r>
    </w:p>
    <w:p w:rsidR="00856BFC" w:rsidRDefault="00856BFC" w:rsidP="00A040E7">
      <w:pPr>
        <w:pStyle w:val="Textoindependiente"/>
        <w:spacing w:line="276" w:lineRule="auto"/>
        <w:contextualSpacing/>
        <w:rPr>
          <w:iCs/>
          <w:szCs w:val="24"/>
        </w:rPr>
      </w:pPr>
    </w:p>
    <w:p w:rsidR="00317322" w:rsidRDefault="00A866E1" w:rsidP="00DE77BC">
      <w:pPr>
        <w:pStyle w:val="Textoindependiente"/>
        <w:numPr>
          <w:ilvl w:val="0"/>
          <w:numId w:val="2"/>
        </w:numPr>
        <w:spacing w:line="276" w:lineRule="auto"/>
        <w:contextualSpacing/>
        <w:rPr>
          <w:iCs/>
          <w:szCs w:val="24"/>
        </w:rPr>
      </w:pPr>
      <w:r>
        <w:rPr>
          <w:iCs/>
          <w:szCs w:val="24"/>
        </w:rPr>
        <w:t>C</w:t>
      </w:r>
      <w:r w:rsidR="00856BFC">
        <w:rPr>
          <w:iCs/>
          <w:szCs w:val="24"/>
        </w:rPr>
        <w:t xml:space="preserve">uestionarios </w:t>
      </w:r>
      <w:r w:rsidR="009E1BCC">
        <w:rPr>
          <w:iCs/>
          <w:szCs w:val="24"/>
        </w:rPr>
        <w:t>rendidos por la</w:t>
      </w:r>
      <w:r w:rsidR="00003196">
        <w:rPr>
          <w:iCs/>
          <w:szCs w:val="24"/>
        </w:rPr>
        <w:t>s</w:t>
      </w:r>
      <w:r w:rsidR="009E1BCC">
        <w:rPr>
          <w:iCs/>
          <w:szCs w:val="24"/>
        </w:rPr>
        <w:t xml:space="preserve"> señora</w:t>
      </w:r>
      <w:r w:rsidR="00003196">
        <w:rPr>
          <w:iCs/>
          <w:szCs w:val="24"/>
        </w:rPr>
        <w:t>s</w:t>
      </w:r>
      <w:r w:rsidR="009E1BCC">
        <w:rPr>
          <w:iCs/>
          <w:szCs w:val="24"/>
        </w:rPr>
        <w:t xml:space="preserve"> Damaris </w:t>
      </w:r>
      <w:r w:rsidR="00003196">
        <w:rPr>
          <w:iCs/>
          <w:szCs w:val="24"/>
        </w:rPr>
        <w:t xml:space="preserve">Bedoya Galvis </w:t>
      </w:r>
      <w:r w:rsidR="009E1BCC">
        <w:rPr>
          <w:iCs/>
          <w:szCs w:val="24"/>
        </w:rPr>
        <w:t>y Luz Marina Muñoz Alzate ante Seguros Bolívar</w:t>
      </w:r>
      <w:r>
        <w:rPr>
          <w:iCs/>
          <w:szCs w:val="24"/>
        </w:rPr>
        <w:t xml:space="preserve"> (fls. 90 a 108)</w:t>
      </w:r>
      <w:r w:rsidR="009E1BCC">
        <w:rPr>
          <w:iCs/>
          <w:szCs w:val="24"/>
        </w:rPr>
        <w:t xml:space="preserve">, </w:t>
      </w:r>
      <w:r>
        <w:rPr>
          <w:iCs/>
          <w:szCs w:val="24"/>
        </w:rPr>
        <w:t xml:space="preserve">donde </w:t>
      </w:r>
      <w:r w:rsidR="009E1BCC">
        <w:rPr>
          <w:iCs/>
          <w:szCs w:val="24"/>
        </w:rPr>
        <w:t xml:space="preserve">se resalta </w:t>
      </w:r>
      <w:r w:rsidR="00003196">
        <w:rPr>
          <w:iCs/>
          <w:szCs w:val="24"/>
        </w:rPr>
        <w:t>que el causante convivió con Sandra Milena Marín Osorio hasta julio de 2007, en el barrio San Diego, que para la fecha del fallecimiento vivía con Damaris en el barrio El Martillo</w:t>
      </w:r>
      <w:r w:rsidR="009F01E6">
        <w:rPr>
          <w:iCs/>
          <w:szCs w:val="24"/>
        </w:rPr>
        <w:t xml:space="preserve"> desde el 17 de enero de 2008</w:t>
      </w:r>
      <w:r w:rsidR="00003196">
        <w:rPr>
          <w:iCs/>
          <w:szCs w:val="24"/>
        </w:rPr>
        <w:t xml:space="preserve">, </w:t>
      </w:r>
      <w:r w:rsidR="00C17341">
        <w:rPr>
          <w:iCs/>
          <w:szCs w:val="24"/>
        </w:rPr>
        <w:t xml:space="preserve">y </w:t>
      </w:r>
      <w:r>
        <w:rPr>
          <w:iCs/>
          <w:szCs w:val="24"/>
        </w:rPr>
        <w:t>que afilió a ésta  como su</w:t>
      </w:r>
      <w:r w:rsidR="00003196">
        <w:rPr>
          <w:iCs/>
          <w:szCs w:val="24"/>
        </w:rPr>
        <w:t xml:space="preserve"> beneficiaria en Salud, con la consecuente desafiliación de Sandra</w:t>
      </w:r>
      <w:r>
        <w:rPr>
          <w:iCs/>
          <w:szCs w:val="24"/>
        </w:rPr>
        <w:t xml:space="preserve">; </w:t>
      </w:r>
      <w:r w:rsidR="00DE77BC">
        <w:rPr>
          <w:iCs/>
          <w:szCs w:val="24"/>
        </w:rPr>
        <w:t xml:space="preserve">esta situación la corrobora </w:t>
      </w:r>
      <w:r>
        <w:rPr>
          <w:iCs/>
          <w:szCs w:val="24"/>
        </w:rPr>
        <w:t>e</w:t>
      </w:r>
      <w:r w:rsidR="00422774">
        <w:rPr>
          <w:iCs/>
          <w:szCs w:val="24"/>
        </w:rPr>
        <w:t xml:space="preserve">l certificado </w:t>
      </w:r>
      <w:r>
        <w:rPr>
          <w:iCs/>
          <w:szCs w:val="24"/>
        </w:rPr>
        <w:t xml:space="preserve">en </w:t>
      </w:r>
      <w:r w:rsidR="00422774">
        <w:rPr>
          <w:iCs/>
          <w:szCs w:val="24"/>
        </w:rPr>
        <w:t>afiliación en salud</w:t>
      </w:r>
      <w:r>
        <w:rPr>
          <w:iCs/>
          <w:szCs w:val="24"/>
        </w:rPr>
        <w:t xml:space="preserve"> (fl. 74 al 75),</w:t>
      </w:r>
      <w:r w:rsidR="00422774">
        <w:rPr>
          <w:iCs/>
          <w:szCs w:val="24"/>
        </w:rPr>
        <w:t xml:space="preserve"> </w:t>
      </w:r>
      <w:r>
        <w:rPr>
          <w:iCs/>
          <w:szCs w:val="24"/>
        </w:rPr>
        <w:t>que da cuenta de la afiliación</w:t>
      </w:r>
      <w:r w:rsidR="00DE77BC">
        <w:rPr>
          <w:iCs/>
          <w:szCs w:val="24"/>
        </w:rPr>
        <w:t>,</w:t>
      </w:r>
      <w:r>
        <w:rPr>
          <w:iCs/>
          <w:szCs w:val="24"/>
        </w:rPr>
        <w:t xml:space="preserve"> </w:t>
      </w:r>
      <w:r w:rsidR="00422774">
        <w:rPr>
          <w:iCs/>
          <w:szCs w:val="24"/>
        </w:rPr>
        <w:t xml:space="preserve">como compañera permanente del causante, a </w:t>
      </w:r>
      <w:r>
        <w:rPr>
          <w:iCs/>
          <w:szCs w:val="24"/>
        </w:rPr>
        <w:t xml:space="preserve">partir del 18 de agosto de 2009; de ahí que concluyera </w:t>
      </w:r>
      <w:r w:rsidR="00317322">
        <w:rPr>
          <w:iCs/>
          <w:color w:val="000000" w:themeColor="text1"/>
          <w:szCs w:val="24"/>
        </w:rPr>
        <w:t>Seguros Bolívar</w:t>
      </w:r>
      <w:r w:rsidR="00A03653">
        <w:rPr>
          <w:iCs/>
          <w:color w:val="000000" w:themeColor="text1"/>
          <w:szCs w:val="24"/>
        </w:rPr>
        <w:t xml:space="preserve"> que el causante y la señora Damaris Galvis convivieron por espacio de 21 meses antes del fallecimiento de aquel, </w:t>
      </w:r>
      <w:r w:rsidR="00DE77BC">
        <w:rPr>
          <w:iCs/>
          <w:color w:val="000000" w:themeColor="text1"/>
          <w:szCs w:val="24"/>
        </w:rPr>
        <w:t>sin que lo hiciera con Sandra M</w:t>
      </w:r>
      <w:r w:rsidR="00A03653">
        <w:rPr>
          <w:iCs/>
          <w:color w:val="000000" w:themeColor="text1"/>
          <w:szCs w:val="24"/>
        </w:rPr>
        <w:t>ilena desde el mes de julio de 2007.</w:t>
      </w:r>
    </w:p>
    <w:p w:rsidR="007829BE" w:rsidRDefault="007829BE" w:rsidP="00A040E7">
      <w:pPr>
        <w:pStyle w:val="Textoindependiente"/>
        <w:spacing w:line="276" w:lineRule="auto"/>
        <w:contextualSpacing/>
        <w:rPr>
          <w:iCs/>
          <w:szCs w:val="24"/>
        </w:rPr>
      </w:pPr>
    </w:p>
    <w:p w:rsidR="000F4092" w:rsidRDefault="00A866E1" w:rsidP="00D9081B">
      <w:pPr>
        <w:pStyle w:val="Textoindependiente"/>
        <w:spacing w:line="276" w:lineRule="auto"/>
        <w:contextualSpacing/>
        <w:rPr>
          <w:iCs/>
          <w:szCs w:val="24"/>
        </w:rPr>
      </w:pPr>
      <w:r>
        <w:rPr>
          <w:iCs/>
          <w:szCs w:val="24"/>
        </w:rPr>
        <w:t xml:space="preserve">Conclusiones que no se desvirtuaron con la </w:t>
      </w:r>
      <w:r w:rsidR="00B77B8C">
        <w:rPr>
          <w:iCs/>
          <w:szCs w:val="24"/>
        </w:rPr>
        <w:t>documentación presentada por la actora</w:t>
      </w:r>
      <w:r w:rsidR="00DE77BC">
        <w:rPr>
          <w:iCs/>
          <w:szCs w:val="24"/>
        </w:rPr>
        <w:t>,</w:t>
      </w:r>
      <w:r w:rsidR="00B77B8C">
        <w:rPr>
          <w:iCs/>
          <w:szCs w:val="24"/>
        </w:rPr>
        <w:t xml:space="preserve"> </w:t>
      </w:r>
      <w:r>
        <w:rPr>
          <w:iCs/>
          <w:szCs w:val="24"/>
        </w:rPr>
        <w:t xml:space="preserve">al no acreditar </w:t>
      </w:r>
      <w:r w:rsidR="009C7539">
        <w:rPr>
          <w:iCs/>
          <w:szCs w:val="24"/>
        </w:rPr>
        <w:t>convivencia hasta el mom</w:t>
      </w:r>
      <w:r>
        <w:rPr>
          <w:iCs/>
          <w:szCs w:val="24"/>
        </w:rPr>
        <w:t>ento de la muert</w:t>
      </w:r>
      <w:r w:rsidR="00EF6142">
        <w:rPr>
          <w:iCs/>
          <w:szCs w:val="24"/>
        </w:rPr>
        <w:t xml:space="preserve">e del causante; al </w:t>
      </w:r>
      <w:r w:rsidR="00EF6142">
        <w:rPr>
          <w:iCs/>
          <w:szCs w:val="24"/>
        </w:rPr>
        <w:lastRenderedPageBreak/>
        <w:t>consistir éstos en</w:t>
      </w:r>
      <w:r>
        <w:rPr>
          <w:iCs/>
          <w:szCs w:val="24"/>
        </w:rPr>
        <w:t xml:space="preserve"> </w:t>
      </w:r>
      <w:r w:rsidR="00B77B8C">
        <w:rPr>
          <w:iCs/>
          <w:szCs w:val="24"/>
        </w:rPr>
        <w:t>recibos de compras</w:t>
      </w:r>
      <w:r w:rsidR="00DE77BC">
        <w:rPr>
          <w:iCs/>
          <w:szCs w:val="24"/>
        </w:rPr>
        <w:t xml:space="preserve"> de enseres</w:t>
      </w:r>
      <w:r w:rsidR="00B77B8C">
        <w:rPr>
          <w:iCs/>
          <w:szCs w:val="24"/>
        </w:rPr>
        <w:t xml:space="preserve"> efectuadas por </w:t>
      </w:r>
      <w:r w:rsidR="00DE77BC">
        <w:rPr>
          <w:iCs/>
          <w:szCs w:val="24"/>
        </w:rPr>
        <w:t xml:space="preserve">cada </w:t>
      </w:r>
      <w:r w:rsidR="00B77B8C">
        <w:rPr>
          <w:iCs/>
          <w:szCs w:val="24"/>
        </w:rPr>
        <w:t xml:space="preserve">de ellos, sin que haya modo de comprobar que los hayan adquirido </w:t>
      </w:r>
      <w:r w:rsidR="00DE77BC">
        <w:rPr>
          <w:iCs/>
          <w:szCs w:val="24"/>
        </w:rPr>
        <w:t>para ellos</w:t>
      </w:r>
      <w:r w:rsidR="00EF6142">
        <w:rPr>
          <w:iCs/>
          <w:szCs w:val="24"/>
        </w:rPr>
        <w:t>,</w:t>
      </w:r>
      <w:r w:rsidR="00DE77BC">
        <w:rPr>
          <w:iCs/>
          <w:szCs w:val="24"/>
        </w:rPr>
        <w:t xml:space="preserve"> como pareja</w:t>
      </w:r>
      <w:r>
        <w:rPr>
          <w:iCs/>
          <w:szCs w:val="24"/>
        </w:rPr>
        <w:t xml:space="preserve">; </w:t>
      </w:r>
      <w:r w:rsidR="009C7539">
        <w:rPr>
          <w:iCs/>
          <w:szCs w:val="24"/>
        </w:rPr>
        <w:t>autorización de servicio</w:t>
      </w:r>
      <w:r w:rsidR="006B5663">
        <w:rPr>
          <w:iCs/>
          <w:szCs w:val="24"/>
        </w:rPr>
        <w:t>s</w:t>
      </w:r>
      <w:r w:rsidR="009C7539">
        <w:rPr>
          <w:iCs/>
          <w:szCs w:val="24"/>
        </w:rPr>
        <w:t xml:space="preserve"> de salud como beneficiaria sin que </w:t>
      </w:r>
      <w:r w:rsidR="00843BA5">
        <w:rPr>
          <w:iCs/>
          <w:szCs w:val="24"/>
        </w:rPr>
        <w:t xml:space="preserve">emerja </w:t>
      </w:r>
      <w:r w:rsidR="009C7539">
        <w:rPr>
          <w:iCs/>
          <w:szCs w:val="24"/>
        </w:rPr>
        <w:t>de allí que el cotizante era el causante</w:t>
      </w:r>
      <w:r>
        <w:rPr>
          <w:iCs/>
          <w:szCs w:val="24"/>
        </w:rPr>
        <w:t xml:space="preserve">; </w:t>
      </w:r>
      <w:r w:rsidR="00843BA5">
        <w:rPr>
          <w:iCs/>
          <w:szCs w:val="24"/>
        </w:rPr>
        <w:t>copia de</w:t>
      </w:r>
      <w:r w:rsidR="009C7539">
        <w:rPr>
          <w:iCs/>
          <w:szCs w:val="24"/>
        </w:rPr>
        <w:t xml:space="preserve"> carné del SISBEN </w:t>
      </w:r>
      <w:r w:rsidR="00843BA5">
        <w:rPr>
          <w:iCs/>
          <w:szCs w:val="24"/>
        </w:rPr>
        <w:t>expedido el mismo día. Adicionalmente, no puede  perderse de vista que todos estos tienen fecha muy anter</w:t>
      </w:r>
      <w:r w:rsidR="00EF6142">
        <w:rPr>
          <w:iCs/>
          <w:szCs w:val="24"/>
        </w:rPr>
        <w:t>ior al fallecimiento  del señor</w:t>
      </w:r>
      <w:r w:rsidR="00843BA5">
        <w:rPr>
          <w:iCs/>
          <w:szCs w:val="24"/>
        </w:rPr>
        <w:t xml:space="preserve"> Gaviria Muñoz, concretamente entre el 2007 y 2008.</w:t>
      </w:r>
    </w:p>
    <w:p w:rsidR="000F4092" w:rsidRDefault="000F4092" w:rsidP="00D9081B">
      <w:pPr>
        <w:pStyle w:val="Textoindependiente"/>
        <w:spacing w:line="276" w:lineRule="auto"/>
        <w:contextualSpacing/>
        <w:rPr>
          <w:iCs/>
          <w:szCs w:val="24"/>
        </w:rPr>
      </w:pPr>
    </w:p>
    <w:p w:rsidR="00D9081B" w:rsidRDefault="000F4092" w:rsidP="00843BA5">
      <w:pPr>
        <w:pStyle w:val="Textoindependiente"/>
        <w:numPr>
          <w:ilvl w:val="0"/>
          <w:numId w:val="2"/>
        </w:numPr>
        <w:spacing w:line="276" w:lineRule="auto"/>
        <w:contextualSpacing/>
        <w:rPr>
          <w:iCs/>
          <w:szCs w:val="24"/>
        </w:rPr>
      </w:pPr>
      <w:r>
        <w:rPr>
          <w:iCs/>
          <w:szCs w:val="24"/>
        </w:rPr>
        <w:t>F</w:t>
      </w:r>
      <w:r w:rsidR="00A96739">
        <w:rPr>
          <w:iCs/>
          <w:szCs w:val="24"/>
        </w:rPr>
        <w:t>inalmente,</w:t>
      </w:r>
      <w:r w:rsidR="00843BA5">
        <w:rPr>
          <w:iCs/>
          <w:szCs w:val="24"/>
        </w:rPr>
        <w:t xml:space="preserve"> reposan en el</w:t>
      </w:r>
      <w:r w:rsidR="00A96739">
        <w:rPr>
          <w:iCs/>
          <w:szCs w:val="24"/>
        </w:rPr>
        <w:t xml:space="preserve"> proceso un</w:t>
      </w:r>
      <w:r w:rsidR="007C42D3">
        <w:rPr>
          <w:iCs/>
          <w:szCs w:val="24"/>
        </w:rPr>
        <w:t>as fotografías</w:t>
      </w:r>
      <w:r w:rsidR="00843BA5">
        <w:rPr>
          <w:iCs/>
          <w:szCs w:val="24"/>
        </w:rPr>
        <w:t>,</w:t>
      </w:r>
      <w:r w:rsidR="007C42D3">
        <w:rPr>
          <w:iCs/>
          <w:szCs w:val="24"/>
        </w:rPr>
        <w:t xml:space="preserve"> en las que aparecen </w:t>
      </w:r>
      <w:r w:rsidR="00843BA5">
        <w:rPr>
          <w:iCs/>
          <w:szCs w:val="24"/>
        </w:rPr>
        <w:t xml:space="preserve">la demandante </w:t>
      </w:r>
      <w:r w:rsidR="007C42D3">
        <w:rPr>
          <w:iCs/>
          <w:szCs w:val="24"/>
        </w:rPr>
        <w:t>y el causante en actividades propias de una pareja</w:t>
      </w:r>
      <w:r w:rsidR="006C47CC">
        <w:rPr>
          <w:iCs/>
          <w:szCs w:val="24"/>
        </w:rPr>
        <w:t xml:space="preserve">, sin embargo, no demuestran </w:t>
      </w:r>
      <w:r w:rsidR="00843BA5">
        <w:rPr>
          <w:iCs/>
          <w:szCs w:val="24"/>
        </w:rPr>
        <w:t xml:space="preserve">la </w:t>
      </w:r>
      <w:r w:rsidR="006C47CC">
        <w:rPr>
          <w:iCs/>
          <w:szCs w:val="24"/>
        </w:rPr>
        <w:t>época</w:t>
      </w:r>
      <w:r w:rsidR="00B44AD1">
        <w:rPr>
          <w:iCs/>
          <w:szCs w:val="24"/>
        </w:rPr>
        <w:t xml:space="preserve">, </w:t>
      </w:r>
      <w:r w:rsidR="0096519F">
        <w:rPr>
          <w:iCs/>
          <w:szCs w:val="24"/>
        </w:rPr>
        <w:t>dado que las fechas que aparecen al reverso de cada fotografía corresponden a anotaciones caligráficas cuyo orige</w:t>
      </w:r>
      <w:r w:rsidR="00843BA5">
        <w:rPr>
          <w:iCs/>
          <w:szCs w:val="24"/>
        </w:rPr>
        <w:t>n y veracidad son desconocidos</w:t>
      </w:r>
      <w:r w:rsidR="0096519F">
        <w:rPr>
          <w:iCs/>
          <w:szCs w:val="24"/>
        </w:rPr>
        <w:t xml:space="preserve">, pero en todo caso, si se tomarán esas fechas como ciertas, </w:t>
      </w:r>
      <w:r>
        <w:rPr>
          <w:iCs/>
          <w:szCs w:val="24"/>
        </w:rPr>
        <w:t xml:space="preserve">todas </w:t>
      </w:r>
      <w:r w:rsidR="00EF6142">
        <w:rPr>
          <w:iCs/>
          <w:szCs w:val="24"/>
        </w:rPr>
        <w:t>son anteriores al año 2007;</w:t>
      </w:r>
      <w:r>
        <w:rPr>
          <w:iCs/>
          <w:szCs w:val="24"/>
        </w:rPr>
        <w:t xml:space="preserve"> de tal manera que lo más que comprobarían sería convivencia hasta ese año, no hasta el 2009 como lo afirma la demandante.</w:t>
      </w:r>
      <w:r w:rsidR="0096519F">
        <w:rPr>
          <w:iCs/>
          <w:szCs w:val="24"/>
        </w:rPr>
        <w:t xml:space="preserve"> </w:t>
      </w:r>
    </w:p>
    <w:p w:rsidR="00FC301F" w:rsidRDefault="00FC301F" w:rsidP="00FC301F">
      <w:pPr>
        <w:pStyle w:val="Textoindependiente"/>
        <w:spacing w:line="276" w:lineRule="auto"/>
        <w:contextualSpacing/>
        <w:rPr>
          <w:iCs/>
          <w:szCs w:val="24"/>
        </w:rPr>
      </w:pPr>
    </w:p>
    <w:p w:rsidR="00441466" w:rsidRDefault="00A866E1" w:rsidP="00A040E7">
      <w:pPr>
        <w:pStyle w:val="Textoindependiente"/>
        <w:spacing w:line="276" w:lineRule="auto"/>
        <w:contextualSpacing/>
        <w:rPr>
          <w:iCs/>
          <w:szCs w:val="24"/>
        </w:rPr>
      </w:pPr>
      <w:r>
        <w:rPr>
          <w:iCs/>
          <w:szCs w:val="24"/>
        </w:rPr>
        <w:t xml:space="preserve">Tampoco cumple tal finalidad los testigos </w:t>
      </w:r>
      <w:r w:rsidR="00826E53" w:rsidRPr="00826E53">
        <w:rPr>
          <w:iCs/>
          <w:szCs w:val="24"/>
        </w:rPr>
        <w:t>arrimad</w:t>
      </w:r>
      <w:r w:rsidR="00826E53">
        <w:rPr>
          <w:iCs/>
          <w:szCs w:val="24"/>
        </w:rPr>
        <w:t>o</w:t>
      </w:r>
      <w:r w:rsidR="00826E53" w:rsidRPr="00826E53">
        <w:rPr>
          <w:iCs/>
          <w:szCs w:val="24"/>
        </w:rPr>
        <w:t>s por la demandante</w:t>
      </w:r>
      <w:r w:rsidR="00683D6C">
        <w:rPr>
          <w:iCs/>
          <w:szCs w:val="24"/>
        </w:rPr>
        <w:t>; por el</w:t>
      </w:r>
      <w:r>
        <w:rPr>
          <w:iCs/>
          <w:szCs w:val="24"/>
        </w:rPr>
        <w:t xml:space="preserve"> contrario </w:t>
      </w:r>
      <w:r w:rsidR="000F4092" w:rsidRPr="00826E53">
        <w:rPr>
          <w:iCs/>
          <w:szCs w:val="24"/>
        </w:rPr>
        <w:t xml:space="preserve"> </w:t>
      </w:r>
      <w:r w:rsidR="00441466">
        <w:rPr>
          <w:iCs/>
          <w:szCs w:val="24"/>
        </w:rPr>
        <w:t xml:space="preserve">la Sala </w:t>
      </w:r>
      <w:r w:rsidR="00826E53">
        <w:rPr>
          <w:iCs/>
          <w:szCs w:val="24"/>
        </w:rPr>
        <w:t>coincide</w:t>
      </w:r>
      <w:r w:rsidR="00441466">
        <w:rPr>
          <w:iCs/>
          <w:szCs w:val="24"/>
        </w:rPr>
        <w:t>,</w:t>
      </w:r>
      <w:r w:rsidR="00826E53">
        <w:rPr>
          <w:iCs/>
          <w:szCs w:val="24"/>
        </w:rPr>
        <w:t xml:space="preserve"> con las valoraciones efectuadas por la a quo, en cuanto nada aportan al proceso</w:t>
      </w:r>
      <w:r w:rsidR="00441466">
        <w:rPr>
          <w:iCs/>
          <w:szCs w:val="24"/>
        </w:rPr>
        <w:t>.</w:t>
      </w:r>
    </w:p>
    <w:p w:rsidR="005854B3" w:rsidRDefault="00843BA5" w:rsidP="00A040E7">
      <w:pPr>
        <w:pStyle w:val="Textoindependiente"/>
        <w:spacing w:line="276" w:lineRule="auto"/>
        <w:contextualSpacing/>
        <w:rPr>
          <w:b/>
          <w:iCs/>
          <w:szCs w:val="24"/>
        </w:rPr>
      </w:pPr>
      <w:r>
        <w:rPr>
          <w:b/>
          <w:iCs/>
          <w:szCs w:val="24"/>
        </w:rPr>
        <w:t xml:space="preserve"> </w:t>
      </w:r>
    </w:p>
    <w:p w:rsidR="00441466" w:rsidRDefault="00826E53" w:rsidP="00A040E7">
      <w:pPr>
        <w:pStyle w:val="Textoindependiente"/>
        <w:spacing w:line="276" w:lineRule="auto"/>
        <w:contextualSpacing/>
        <w:rPr>
          <w:iCs/>
          <w:szCs w:val="24"/>
        </w:rPr>
      </w:pPr>
      <w:proofErr w:type="spellStart"/>
      <w:r>
        <w:rPr>
          <w:b/>
          <w:iCs/>
          <w:szCs w:val="24"/>
        </w:rPr>
        <w:t>Millar</w:t>
      </w:r>
      <w:r w:rsidR="004A480D">
        <w:rPr>
          <w:b/>
          <w:iCs/>
          <w:szCs w:val="24"/>
        </w:rPr>
        <w:t>ladis</w:t>
      </w:r>
      <w:proofErr w:type="spellEnd"/>
      <w:r w:rsidR="004A480D">
        <w:rPr>
          <w:b/>
          <w:iCs/>
          <w:szCs w:val="24"/>
        </w:rPr>
        <w:t xml:space="preserve"> López Trejos</w:t>
      </w:r>
      <w:r w:rsidR="004A480D" w:rsidRPr="004A480D">
        <w:rPr>
          <w:iCs/>
          <w:szCs w:val="24"/>
        </w:rPr>
        <w:t>,</w:t>
      </w:r>
      <w:r w:rsidR="004A480D">
        <w:rPr>
          <w:b/>
          <w:iCs/>
          <w:szCs w:val="24"/>
        </w:rPr>
        <w:t xml:space="preserve"> </w:t>
      </w:r>
      <w:r w:rsidR="00EF6142">
        <w:rPr>
          <w:iCs/>
          <w:szCs w:val="24"/>
        </w:rPr>
        <w:t>desconoce la situación propia</w:t>
      </w:r>
      <w:r w:rsidR="004A480D">
        <w:rPr>
          <w:iCs/>
          <w:szCs w:val="24"/>
        </w:rPr>
        <w:t xml:space="preserve"> de la pareja luego de que se marcharon de la casa que les había arrendado</w:t>
      </w:r>
      <w:r w:rsidR="00EF6142">
        <w:rPr>
          <w:iCs/>
          <w:szCs w:val="24"/>
        </w:rPr>
        <w:t>;</w:t>
      </w:r>
      <w:r w:rsidR="004A480D">
        <w:rPr>
          <w:iCs/>
          <w:szCs w:val="24"/>
        </w:rPr>
        <w:t xml:space="preserve"> tanto así que expresó que no fue al e</w:t>
      </w:r>
      <w:r w:rsidR="00EF6142">
        <w:rPr>
          <w:iCs/>
          <w:szCs w:val="24"/>
        </w:rPr>
        <w:t xml:space="preserve">ntierro del señor Duvier Stiven e ignora </w:t>
      </w:r>
      <w:r w:rsidR="004A480D">
        <w:rPr>
          <w:iCs/>
          <w:szCs w:val="24"/>
        </w:rPr>
        <w:t xml:space="preserve">dónde vivía </w:t>
      </w:r>
      <w:r w:rsidR="00843BA5">
        <w:rPr>
          <w:iCs/>
          <w:szCs w:val="24"/>
        </w:rPr>
        <w:t xml:space="preserve">éste y </w:t>
      </w:r>
      <w:r w:rsidR="004A480D">
        <w:rPr>
          <w:iCs/>
          <w:szCs w:val="24"/>
        </w:rPr>
        <w:t>la</w:t>
      </w:r>
      <w:r w:rsidR="00EF6142">
        <w:rPr>
          <w:iCs/>
          <w:szCs w:val="24"/>
        </w:rPr>
        <w:t xml:space="preserve"> señora Sandra cuando el murió; </w:t>
      </w:r>
      <w:r w:rsidR="00843BA5">
        <w:rPr>
          <w:iCs/>
          <w:szCs w:val="24"/>
        </w:rPr>
        <w:t>como tampoco</w:t>
      </w:r>
      <w:r w:rsidR="004A480D">
        <w:rPr>
          <w:iCs/>
          <w:szCs w:val="24"/>
        </w:rPr>
        <w:t xml:space="preserve"> podía dar fe de que al momento del fallecimiento convivían</w:t>
      </w:r>
      <w:r w:rsidR="00DD477B">
        <w:rPr>
          <w:iCs/>
          <w:szCs w:val="24"/>
        </w:rPr>
        <w:t xml:space="preserve">. </w:t>
      </w:r>
    </w:p>
    <w:p w:rsidR="00441466" w:rsidRDefault="00441466" w:rsidP="00A040E7">
      <w:pPr>
        <w:pStyle w:val="Textoindependiente"/>
        <w:spacing w:line="276" w:lineRule="auto"/>
        <w:contextualSpacing/>
        <w:rPr>
          <w:iCs/>
          <w:szCs w:val="24"/>
        </w:rPr>
      </w:pPr>
    </w:p>
    <w:p w:rsidR="00441466" w:rsidRDefault="00DD477B" w:rsidP="00A040E7">
      <w:pPr>
        <w:pStyle w:val="Textoindependiente"/>
        <w:spacing w:line="276" w:lineRule="auto"/>
        <w:contextualSpacing/>
        <w:rPr>
          <w:iCs/>
          <w:szCs w:val="24"/>
        </w:rPr>
      </w:pPr>
      <w:r w:rsidRPr="00DD477B">
        <w:rPr>
          <w:b/>
          <w:iCs/>
          <w:szCs w:val="24"/>
        </w:rPr>
        <w:t xml:space="preserve">Rosa María </w:t>
      </w:r>
      <w:proofErr w:type="spellStart"/>
      <w:r w:rsidRPr="00DD477B">
        <w:rPr>
          <w:b/>
          <w:iCs/>
          <w:szCs w:val="24"/>
        </w:rPr>
        <w:t>Amézquita</w:t>
      </w:r>
      <w:proofErr w:type="spellEnd"/>
      <w:r w:rsidRPr="00DD477B">
        <w:rPr>
          <w:b/>
          <w:iCs/>
          <w:szCs w:val="24"/>
        </w:rPr>
        <w:t xml:space="preserve"> Gutiérrez</w:t>
      </w:r>
      <w:r>
        <w:rPr>
          <w:iCs/>
          <w:szCs w:val="24"/>
        </w:rPr>
        <w:t xml:space="preserve">, </w:t>
      </w:r>
      <w:r w:rsidR="00AB4B63">
        <w:rPr>
          <w:iCs/>
          <w:szCs w:val="24"/>
        </w:rPr>
        <w:t xml:space="preserve">si bien intentó en sus respuestas informar de manera general </w:t>
      </w:r>
      <w:r w:rsidR="00256020">
        <w:rPr>
          <w:iCs/>
          <w:szCs w:val="24"/>
        </w:rPr>
        <w:t xml:space="preserve">que hubo </w:t>
      </w:r>
      <w:r w:rsidR="00AB4B63">
        <w:rPr>
          <w:iCs/>
          <w:szCs w:val="24"/>
        </w:rPr>
        <w:t xml:space="preserve">convivencia entre el causante y la actora hasta el momento del fallecimiento, al ser interrogada por aspectos particulares </w:t>
      </w:r>
      <w:r w:rsidR="00256020">
        <w:rPr>
          <w:iCs/>
          <w:szCs w:val="24"/>
        </w:rPr>
        <w:t xml:space="preserve">de esa convivencia, </w:t>
      </w:r>
      <w:r w:rsidR="00AB4B63">
        <w:rPr>
          <w:iCs/>
          <w:szCs w:val="24"/>
        </w:rPr>
        <w:t>se vio en la necesidad de afirmar que los desconocía</w:t>
      </w:r>
      <w:r w:rsidR="00843BA5">
        <w:rPr>
          <w:iCs/>
          <w:szCs w:val="24"/>
        </w:rPr>
        <w:t>,</w:t>
      </w:r>
      <w:r w:rsidR="00AB4B63">
        <w:rPr>
          <w:iCs/>
          <w:szCs w:val="24"/>
        </w:rPr>
        <w:t xml:space="preserve"> y sus respuestas</w:t>
      </w:r>
      <w:r w:rsidR="00256020">
        <w:rPr>
          <w:iCs/>
          <w:szCs w:val="24"/>
        </w:rPr>
        <w:t xml:space="preserve"> comenzaron a ser vagas a inconclusas</w:t>
      </w:r>
      <w:r w:rsidR="00AB4B63">
        <w:rPr>
          <w:iCs/>
          <w:szCs w:val="24"/>
        </w:rPr>
        <w:t xml:space="preserve">, </w:t>
      </w:r>
      <w:r w:rsidR="00256020">
        <w:rPr>
          <w:iCs/>
          <w:szCs w:val="24"/>
        </w:rPr>
        <w:t>e inclusive</w:t>
      </w:r>
      <w:r w:rsidR="00843BA5">
        <w:rPr>
          <w:iCs/>
          <w:szCs w:val="24"/>
        </w:rPr>
        <w:t>,</w:t>
      </w:r>
      <w:r w:rsidR="00256020">
        <w:rPr>
          <w:iCs/>
          <w:szCs w:val="24"/>
        </w:rPr>
        <w:t xml:space="preserve"> contradijo hechos que ella misma había afirmado en la investigación administrativa, </w:t>
      </w:r>
      <w:r w:rsidR="00AB4B63">
        <w:rPr>
          <w:iCs/>
          <w:szCs w:val="24"/>
        </w:rPr>
        <w:t>quedando en evidencia su intención de favorecer los intereses de la actora y no de dar a conocer situaciones reales de las cuales tuviese un verdadero y directo conocimiento</w:t>
      </w:r>
      <w:r w:rsidR="00256020">
        <w:rPr>
          <w:iCs/>
          <w:szCs w:val="24"/>
        </w:rPr>
        <w:t xml:space="preserve">. </w:t>
      </w:r>
    </w:p>
    <w:p w:rsidR="00441466" w:rsidRDefault="00441466" w:rsidP="00A040E7">
      <w:pPr>
        <w:pStyle w:val="Textoindependiente"/>
        <w:spacing w:line="276" w:lineRule="auto"/>
        <w:contextualSpacing/>
        <w:rPr>
          <w:iCs/>
          <w:szCs w:val="24"/>
        </w:rPr>
      </w:pPr>
    </w:p>
    <w:p w:rsidR="00B77B8C" w:rsidRDefault="00441466" w:rsidP="00A040E7">
      <w:pPr>
        <w:pStyle w:val="Textoindependiente"/>
        <w:spacing w:line="276" w:lineRule="auto"/>
        <w:contextualSpacing/>
        <w:rPr>
          <w:iCs/>
          <w:szCs w:val="24"/>
        </w:rPr>
      </w:pPr>
      <w:r>
        <w:rPr>
          <w:iCs/>
          <w:szCs w:val="24"/>
        </w:rPr>
        <w:t xml:space="preserve">Por último, </w:t>
      </w:r>
      <w:r w:rsidR="00256020" w:rsidRPr="00FC301F">
        <w:rPr>
          <w:b/>
          <w:iCs/>
          <w:szCs w:val="24"/>
        </w:rPr>
        <w:t>Liliana Ramírez Quirós</w:t>
      </w:r>
      <w:r w:rsidR="00256020">
        <w:rPr>
          <w:iCs/>
          <w:szCs w:val="24"/>
        </w:rPr>
        <w:t xml:space="preserve">, </w:t>
      </w:r>
      <w:r w:rsidR="00843BA5">
        <w:rPr>
          <w:iCs/>
          <w:szCs w:val="24"/>
        </w:rPr>
        <w:t xml:space="preserve">admitió que </w:t>
      </w:r>
      <w:r w:rsidR="00FC301F">
        <w:rPr>
          <w:iCs/>
          <w:szCs w:val="24"/>
        </w:rPr>
        <w:t xml:space="preserve"> expresamente no ser testigo directo de </w:t>
      </w:r>
      <w:r>
        <w:rPr>
          <w:iCs/>
          <w:szCs w:val="24"/>
        </w:rPr>
        <w:t xml:space="preserve">la </w:t>
      </w:r>
      <w:r w:rsidR="00FC301F">
        <w:rPr>
          <w:iCs/>
          <w:szCs w:val="24"/>
        </w:rPr>
        <w:t xml:space="preserve">convivencia que relató, </w:t>
      </w:r>
      <w:r>
        <w:rPr>
          <w:iCs/>
          <w:szCs w:val="24"/>
        </w:rPr>
        <w:t>justificando el</w:t>
      </w:r>
      <w:r w:rsidR="00FC301F">
        <w:rPr>
          <w:iCs/>
          <w:szCs w:val="24"/>
        </w:rPr>
        <w:t xml:space="preserve"> conocimiento en </w:t>
      </w:r>
      <w:r>
        <w:rPr>
          <w:iCs/>
          <w:szCs w:val="24"/>
        </w:rPr>
        <w:t xml:space="preserve">lo que le </w:t>
      </w:r>
      <w:r w:rsidR="00FC301F">
        <w:rPr>
          <w:iCs/>
          <w:szCs w:val="24"/>
        </w:rPr>
        <w:t>contaban</w:t>
      </w:r>
      <w:r w:rsidR="00843BA5">
        <w:rPr>
          <w:iCs/>
          <w:szCs w:val="24"/>
        </w:rPr>
        <w:t>, por lo que es un</w:t>
      </w:r>
      <w:r w:rsidR="00FC301F">
        <w:rPr>
          <w:iCs/>
          <w:szCs w:val="24"/>
        </w:rPr>
        <w:t xml:space="preserve"> testigo que no ofrece ninguna credibilidad a la Sala.</w:t>
      </w:r>
    </w:p>
    <w:p w:rsidR="00B77B8C" w:rsidRDefault="00B77B8C" w:rsidP="00A040E7">
      <w:pPr>
        <w:pStyle w:val="Textoindependiente"/>
        <w:spacing w:line="276" w:lineRule="auto"/>
        <w:contextualSpacing/>
        <w:rPr>
          <w:iCs/>
          <w:szCs w:val="24"/>
        </w:rPr>
      </w:pPr>
    </w:p>
    <w:p w:rsidR="00FC301F" w:rsidRDefault="00843BA5" w:rsidP="00023DCA">
      <w:pPr>
        <w:pStyle w:val="Textoindependiente"/>
        <w:spacing w:line="276" w:lineRule="auto"/>
        <w:contextualSpacing/>
        <w:rPr>
          <w:iCs/>
          <w:szCs w:val="24"/>
        </w:rPr>
      </w:pPr>
      <w:r>
        <w:rPr>
          <w:iCs/>
          <w:szCs w:val="24"/>
        </w:rPr>
        <w:t xml:space="preserve">Por su parte, </w:t>
      </w:r>
      <w:r w:rsidR="00FC301F">
        <w:rPr>
          <w:iCs/>
          <w:szCs w:val="24"/>
        </w:rPr>
        <w:t xml:space="preserve">los </w:t>
      </w:r>
      <w:r>
        <w:rPr>
          <w:iCs/>
          <w:szCs w:val="24"/>
        </w:rPr>
        <w:t>declarantes</w:t>
      </w:r>
      <w:r w:rsidR="00FC301F">
        <w:rPr>
          <w:iCs/>
          <w:szCs w:val="24"/>
        </w:rPr>
        <w:t xml:space="preserve"> aportados por las demandadas, señores </w:t>
      </w:r>
      <w:r w:rsidR="00FC301F" w:rsidRPr="00FC301F">
        <w:rPr>
          <w:b/>
          <w:iCs/>
          <w:szCs w:val="24"/>
        </w:rPr>
        <w:t>Hernando Trujillo Zambrano</w:t>
      </w:r>
      <w:r w:rsidR="00FC301F">
        <w:rPr>
          <w:iCs/>
          <w:szCs w:val="24"/>
        </w:rPr>
        <w:t xml:space="preserve">, </w:t>
      </w:r>
      <w:r w:rsidR="00FC301F" w:rsidRPr="00FC301F">
        <w:rPr>
          <w:b/>
          <w:iCs/>
          <w:szCs w:val="24"/>
        </w:rPr>
        <w:t>Damaris Bedoya Galvis</w:t>
      </w:r>
      <w:r w:rsidR="00FC301F">
        <w:rPr>
          <w:iCs/>
          <w:szCs w:val="24"/>
        </w:rPr>
        <w:t xml:space="preserve"> y </w:t>
      </w:r>
      <w:r w:rsidR="00F47400">
        <w:rPr>
          <w:b/>
          <w:iCs/>
          <w:szCs w:val="24"/>
        </w:rPr>
        <w:t>Luz M</w:t>
      </w:r>
      <w:r w:rsidR="00FC301F" w:rsidRPr="00FC301F">
        <w:rPr>
          <w:b/>
          <w:iCs/>
          <w:szCs w:val="24"/>
        </w:rPr>
        <w:t>arina Muñoz Alzate</w:t>
      </w:r>
      <w:r w:rsidR="00FC301F">
        <w:rPr>
          <w:iCs/>
          <w:szCs w:val="24"/>
        </w:rPr>
        <w:t xml:space="preserve">, </w:t>
      </w:r>
      <w:r>
        <w:rPr>
          <w:iCs/>
          <w:szCs w:val="24"/>
        </w:rPr>
        <w:t>se mostraron</w:t>
      </w:r>
      <w:r w:rsidR="00FC301F">
        <w:rPr>
          <w:iCs/>
          <w:szCs w:val="24"/>
        </w:rPr>
        <w:t xml:space="preserve"> coherente</w:t>
      </w:r>
      <w:r>
        <w:rPr>
          <w:iCs/>
          <w:szCs w:val="24"/>
        </w:rPr>
        <w:t>s</w:t>
      </w:r>
      <w:r w:rsidR="00FC301F">
        <w:rPr>
          <w:iCs/>
          <w:szCs w:val="24"/>
        </w:rPr>
        <w:t>, sin inconsistencias entre ellos, y con con</w:t>
      </w:r>
      <w:r>
        <w:rPr>
          <w:iCs/>
          <w:szCs w:val="24"/>
        </w:rPr>
        <w:t xml:space="preserve">ocimiento directo de los hechos; el primero </w:t>
      </w:r>
      <w:r w:rsidR="00FC301F">
        <w:rPr>
          <w:iCs/>
          <w:szCs w:val="24"/>
        </w:rPr>
        <w:t xml:space="preserve"> arrendador</w:t>
      </w:r>
      <w:r>
        <w:rPr>
          <w:iCs/>
          <w:szCs w:val="24"/>
        </w:rPr>
        <w:t xml:space="preserve"> del  inmueble donde</w:t>
      </w:r>
      <w:r w:rsidR="00FC301F">
        <w:rPr>
          <w:iCs/>
          <w:szCs w:val="24"/>
        </w:rPr>
        <w:t xml:space="preserve"> vivió el c</w:t>
      </w:r>
      <w:r>
        <w:rPr>
          <w:iCs/>
          <w:szCs w:val="24"/>
        </w:rPr>
        <w:t>ausante hasta un mes antes a su muerte</w:t>
      </w:r>
      <w:r w:rsidR="00EF6142">
        <w:rPr>
          <w:iCs/>
          <w:szCs w:val="24"/>
        </w:rPr>
        <w:t>;</w:t>
      </w:r>
      <w:r w:rsidR="00FC301F">
        <w:rPr>
          <w:iCs/>
          <w:szCs w:val="24"/>
        </w:rPr>
        <w:t xml:space="preserve"> la segunda compañera permanente durante los últimos 20 meses</w:t>
      </w:r>
      <w:r>
        <w:rPr>
          <w:iCs/>
          <w:szCs w:val="24"/>
        </w:rPr>
        <w:t>,</w:t>
      </w:r>
      <w:r w:rsidR="00FC301F">
        <w:rPr>
          <w:iCs/>
          <w:szCs w:val="24"/>
        </w:rPr>
        <w:t xml:space="preserve"> y la tercera </w:t>
      </w:r>
      <w:r>
        <w:rPr>
          <w:iCs/>
          <w:szCs w:val="24"/>
        </w:rPr>
        <w:t xml:space="preserve">la </w:t>
      </w:r>
      <w:r w:rsidR="00FC301F">
        <w:rPr>
          <w:iCs/>
          <w:szCs w:val="24"/>
        </w:rPr>
        <w:t>madre</w:t>
      </w:r>
      <w:r>
        <w:rPr>
          <w:iCs/>
          <w:szCs w:val="24"/>
        </w:rPr>
        <w:t xml:space="preserve"> de aquel</w:t>
      </w:r>
      <w:r w:rsidR="00EF6142">
        <w:rPr>
          <w:iCs/>
          <w:szCs w:val="24"/>
        </w:rPr>
        <w:t>;</w:t>
      </w:r>
      <w:r w:rsidR="00FC301F">
        <w:rPr>
          <w:iCs/>
          <w:szCs w:val="24"/>
        </w:rPr>
        <w:t xml:space="preserve"> </w:t>
      </w:r>
      <w:r>
        <w:rPr>
          <w:iCs/>
          <w:szCs w:val="24"/>
        </w:rPr>
        <w:t>los que coinciden con el resultado de</w:t>
      </w:r>
      <w:r w:rsidR="00FC301F">
        <w:rPr>
          <w:iCs/>
          <w:szCs w:val="24"/>
        </w:rPr>
        <w:t xml:space="preserve"> la investigación administrativa</w:t>
      </w:r>
      <w:r>
        <w:rPr>
          <w:iCs/>
          <w:szCs w:val="24"/>
        </w:rPr>
        <w:t xml:space="preserve">, </w:t>
      </w:r>
      <w:r w:rsidR="00FC301F">
        <w:rPr>
          <w:iCs/>
          <w:szCs w:val="24"/>
        </w:rPr>
        <w:t xml:space="preserve"> en el sentido de que después del año 2007 la acá demandante y el causante no convivieron.</w:t>
      </w:r>
    </w:p>
    <w:p w:rsidR="008D3A3B" w:rsidRDefault="00EA0F57" w:rsidP="00EA0F57">
      <w:pPr>
        <w:spacing w:before="100" w:beforeAutospacing="1" w:after="100" w:afterAutospacing="1" w:line="276" w:lineRule="auto"/>
        <w:jc w:val="both"/>
        <w:rPr>
          <w:rFonts w:ascii="Arial" w:hAnsi="Arial" w:cs="Arial"/>
          <w:iCs/>
          <w:sz w:val="24"/>
          <w:szCs w:val="24"/>
          <w:lang w:val="es-ES_tradnl" w:eastAsia="es-ES"/>
        </w:rPr>
      </w:pPr>
      <w:r>
        <w:rPr>
          <w:rFonts w:ascii="Arial" w:hAnsi="Arial" w:cs="Arial"/>
          <w:iCs/>
          <w:sz w:val="24"/>
          <w:szCs w:val="24"/>
          <w:lang w:val="es-ES_tradnl" w:eastAsia="es-ES"/>
        </w:rPr>
        <w:lastRenderedPageBreak/>
        <w:t>Entonces, analizad</w:t>
      </w:r>
      <w:r w:rsidR="008D3A3B">
        <w:rPr>
          <w:rFonts w:ascii="Arial" w:hAnsi="Arial" w:cs="Arial"/>
          <w:iCs/>
          <w:sz w:val="24"/>
          <w:szCs w:val="24"/>
          <w:lang w:val="es-ES_tradnl" w:eastAsia="es-ES"/>
        </w:rPr>
        <w:t>o</w:t>
      </w:r>
      <w:r>
        <w:rPr>
          <w:rFonts w:ascii="Arial" w:hAnsi="Arial" w:cs="Arial"/>
          <w:iCs/>
          <w:sz w:val="24"/>
          <w:szCs w:val="24"/>
          <w:lang w:val="es-ES_tradnl" w:eastAsia="es-ES"/>
        </w:rPr>
        <w:t xml:space="preserve"> de manera conjunta el material probatorio </w:t>
      </w:r>
      <w:r w:rsidR="00843BA5">
        <w:rPr>
          <w:rFonts w:ascii="Arial" w:hAnsi="Arial" w:cs="Arial"/>
          <w:iCs/>
          <w:sz w:val="24"/>
          <w:szCs w:val="24"/>
          <w:lang w:val="es-ES_tradnl" w:eastAsia="es-ES"/>
        </w:rPr>
        <w:t>allegado</w:t>
      </w:r>
      <w:r w:rsidR="00EF6142">
        <w:rPr>
          <w:rFonts w:ascii="Arial" w:hAnsi="Arial" w:cs="Arial"/>
          <w:iCs/>
          <w:sz w:val="24"/>
          <w:szCs w:val="24"/>
          <w:lang w:val="es-ES_tradnl" w:eastAsia="es-ES"/>
        </w:rPr>
        <w:t xml:space="preserve"> </w:t>
      </w:r>
      <w:r>
        <w:rPr>
          <w:rFonts w:ascii="Arial" w:hAnsi="Arial" w:cs="Arial"/>
          <w:iCs/>
          <w:sz w:val="24"/>
          <w:szCs w:val="24"/>
          <w:lang w:val="es-ES_tradnl" w:eastAsia="es-ES"/>
        </w:rPr>
        <w:t>en vía administrativa</w:t>
      </w:r>
      <w:r w:rsidR="00843BA5">
        <w:rPr>
          <w:rFonts w:ascii="Arial" w:hAnsi="Arial" w:cs="Arial"/>
          <w:iCs/>
          <w:sz w:val="24"/>
          <w:szCs w:val="24"/>
          <w:lang w:val="es-ES_tradnl" w:eastAsia="es-ES"/>
        </w:rPr>
        <w:t>,</w:t>
      </w:r>
      <w:r>
        <w:rPr>
          <w:rFonts w:ascii="Arial" w:hAnsi="Arial" w:cs="Arial"/>
          <w:iCs/>
          <w:sz w:val="24"/>
          <w:szCs w:val="24"/>
          <w:lang w:val="es-ES_tradnl" w:eastAsia="es-ES"/>
        </w:rPr>
        <w:t xml:space="preserve"> de cara con la prueba testimonial </w:t>
      </w:r>
      <w:r w:rsidR="00FC301F">
        <w:rPr>
          <w:rFonts w:ascii="Arial" w:hAnsi="Arial" w:cs="Arial"/>
          <w:iCs/>
          <w:sz w:val="24"/>
          <w:szCs w:val="24"/>
          <w:lang w:val="es-ES_tradnl" w:eastAsia="es-ES"/>
        </w:rPr>
        <w:t>y documental</w:t>
      </w:r>
      <w:r w:rsidR="00EF6142">
        <w:rPr>
          <w:rFonts w:ascii="Arial" w:hAnsi="Arial" w:cs="Arial"/>
          <w:iCs/>
          <w:sz w:val="24"/>
          <w:szCs w:val="24"/>
          <w:lang w:val="es-ES_tradnl" w:eastAsia="es-ES"/>
        </w:rPr>
        <w:t>,</w:t>
      </w:r>
      <w:r w:rsidR="00FC301F">
        <w:rPr>
          <w:rFonts w:ascii="Arial" w:hAnsi="Arial" w:cs="Arial"/>
          <w:iCs/>
          <w:sz w:val="24"/>
          <w:szCs w:val="24"/>
          <w:lang w:val="es-ES_tradnl" w:eastAsia="es-ES"/>
        </w:rPr>
        <w:t xml:space="preserve"> </w:t>
      </w:r>
      <w:r w:rsidR="00843BA5">
        <w:rPr>
          <w:rFonts w:ascii="Arial" w:hAnsi="Arial" w:cs="Arial"/>
          <w:iCs/>
          <w:sz w:val="24"/>
          <w:szCs w:val="24"/>
          <w:lang w:val="es-ES_tradnl" w:eastAsia="es-ES"/>
        </w:rPr>
        <w:t>con las que</w:t>
      </w:r>
      <w:r w:rsidR="00CD5BEA">
        <w:rPr>
          <w:rFonts w:ascii="Arial" w:hAnsi="Arial" w:cs="Arial"/>
          <w:iCs/>
          <w:sz w:val="24"/>
          <w:szCs w:val="24"/>
          <w:lang w:val="es-ES_tradnl" w:eastAsia="es-ES"/>
        </w:rPr>
        <w:t xml:space="preserve"> se cuenta en este</w:t>
      </w:r>
      <w:r w:rsidR="00843BA5">
        <w:rPr>
          <w:rFonts w:ascii="Arial" w:hAnsi="Arial" w:cs="Arial"/>
          <w:iCs/>
          <w:sz w:val="24"/>
          <w:szCs w:val="24"/>
          <w:lang w:val="es-ES_tradnl" w:eastAsia="es-ES"/>
        </w:rPr>
        <w:t xml:space="preserve"> </w:t>
      </w:r>
      <w:r>
        <w:rPr>
          <w:rFonts w:ascii="Arial" w:hAnsi="Arial" w:cs="Arial"/>
          <w:iCs/>
          <w:sz w:val="24"/>
          <w:szCs w:val="24"/>
          <w:lang w:val="es-ES_tradnl" w:eastAsia="es-ES"/>
        </w:rPr>
        <w:t xml:space="preserve">proceso, se </w:t>
      </w:r>
      <w:r w:rsidR="00843BA5">
        <w:rPr>
          <w:rFonts w:ascii="Arial" w:hAnsi="Arial" w:cs="Arial"/>
          <w:iCs/>
          <w:sz w:val="24"/>
          <w:szCs w:val="24"/>
          <w:lang w:val="es-ES_tradnl" w:eastAsia="es-ES"/>
        </w:rPr>
        <w:t xml:space="preserve">arriba </w:t>
      </w:r>
      <w:r>
        <w:rPr>
          <w:rFonts w:ascii="Arial" w:hAnsi="Arial" w:cs="Arial"/>
          <w:iCs/>
          <w:sz w:val="24"/>
          <w:szCs w:val="24"/>
          <w:lang w:val="es-ES_tradnl" w:eastAsia="es-ES"/>
        </w:rPr>
        <w:t xml:space="preserve">a la misma conclusión, </w:t>
      </w:r>
      <w:r w:rsidR="008D3A3B">
        <w:rPr>
          <w:rFonts w:ascii="Arial" w:hAnsi="Arial" w:cs="Arial"/>
          <w:iCs/>
          <w:sz w:val="24"/>
          <w:szCs w:val="24"/>
          <w:lang w:val="es-ES_tradnl" w:eastAsia="es-ES"/>
        </w:rPr>
        <w:t xml:space="preserve">consistente en que Sandra Milena Marín Osorio y Duvier Stevens Gaviria Muñoz no convivieron hasta </w:t>
      </w:r>
      <w:r w:rsidR="00CD5BEA">
        <w:rPr>
          <w:rFonts w:ascii="Arial" w:hAnsi="Arial" w:cs="Arial"/>
          <w:iCs/>
          <w:sz w:val="24"/>
          <w:szCs w:val="24"/>
          <w:lang w:val="es-ES_tradnl" w:eastAsia="es-ES"/>
        </w:rPr>
        <w:t xml:space="preserve">su </w:t>
      </w:r>
      <w:r w:rsidR="008D3A3B">
        <w:rPr>
          <w:rFonts w:ascii="Arial" w:hAnsi="Arial" w:cs="Arial"/>
          <w:iCs/>
          <w:sz w:val="24"/>
          <w:szCs w:val="24"/>
          <w:lang w:val="es-ES_tradnl" w:eastAsia="es-ES"/>
        </w:rPr>
        <w:t>fallecimiento, sino que es</w:t>
      </w:r>
      <w:r w:rsidR="00CD5BEA">
        <w:rPr>
          <w:rFonts w:ascii="Arial" w:hAnsi="Arial" w:cs="Arial"/>
          <w:iCs/>
          <w:sz w:val="24"/>
          <w:szCs w:val="24"/>
          <w:lang w:val="es-ES_tradnl" w:eastAsia="es-ES"/>
        </w:rPr>
        <w:t>t</w:t>
      </w:r>
      <w:r w:rsidR="008D3A3B">
        <w:rPr>
          <w:rFonts w:ascii="Arial" w:hAnsi="Arial" w:cs="Arial"/>
          <w:iCs/>
          <w:sz w:val="24"/>
          <w:szCs w:val="24"/>
          <w:lang w:val="es-ES_tradnl" w:eastAsia="es-ES"/>
        </w:rPr>
        <w:t>a cesó de manera definitiva casi dos años antes del deceso.</w:t>
      </w:r>
    </w:p>
    <w:p w:rsidR="00EA0F57" w:rsidRDefault="00441466" w:rsidP="00EA0F57">
      <w:pPr>
        <w:spacing w:before="100" w:beforeAutospacing="1" w:after="100" w:afterAutospacing="1" w:line="276" w:lineRule="auto"/>
        <w:jc w:val="both"/>
        <w:rPr>
          <w:rFonts w:ascii="Arial" w:hAnsi="Arial" w:cs="Arial"/>
          <w:iCs/>
          <w:sz w:val="24"/>
          <w:szCs w:val="24"/>
          <w:lang w:val="es-ES_tradnl" w:eastAsia="es-ES"/>
        </w:rPr>
      </w:pPr>
      <w:r>
        <w:rPr>
          <w:rFonts w:ascii="Arial" w:hAnsi="Arial" w:cs="Arial"/>
          <w:iCs/>
          <w:sz w:val="24"/>
          <w:szCs w:val="24"/>
          <w:lang w:val="es-ES_tradnl" w:eastAsia="es-ES"/>
        </w:rPr>
        <w:t xml:space="preserve">Sin que se probara </w:t>
      </w:r>
      <w:r w:rsidR="008D3A3B">
        <w:rPr>
          <w:rFonts w:ascii="Arial" w:hAnsi="Arial" w:cs="Arial"/>
          <w:iCs/>
          <w:sz w:val="24"/>
          <w:szCs w:val="24"/>
          <w:lang w:val="es-ES_tradnl" w:eastAsia="es-ES"/>
        </w:rPr>
        <w:t>la convivencia simultánea</w:t>
      </w:r>
      <w:r w:rsidR="00CD5BEA">
        <w:rPr>
          <w:rFonts w:ascii="Arial" w:hAnsi="Arial" w:cs="Arial"/>
          <w:iCs/>
          <w:sz w:val="24"/>
          <w:szCs w:val="24"/>
          <w:lang w:val="es-ES_tradnl" w:eastAsia="es-ES"/>
        </w:rPr>
        <w:t>,</w:t>
      </w:r>
      <w:r w:rsidR="008D3A3B">
        <w:rPr>
          <w:rFonts w:ascii="Arial" w:hAnsi="Arial" w:cs="Arial"/>
          <w:iCs/>
          <w:sz w:val="24"/>
          <w:szCs w:val="24"/>
          <w:lang w:val="es-ES_tradnl" w:eastAsia="es-ES"/>
        </w:rPr>
        <w:t xml:space="preserve"> que al momento de la apelación, alegó la parte demandante. </w:t>
      </w:r>
    </w:p>
    <w:p w:rsidR="00A040E7" w:rsidRPr="006B5596" w:rsidRDefault="00EA0F57" w:rsidP="006B5596">
      <w:pPr>
        <w:spacing w:before="100" w:beforeAutospacing="1" w:after="100" w:afterAutospacing="1" w:line="276" w:lineRule="auto"/>
        <w:jc w:val="both"/>
        <w:rPr>
          <w:rFonts w:ascii="Arial" w:hAnsi="Arial" w:cs="Arial"/>
          <w:iCs/>
          <w:sz w:val="24"/>
          <w:szCs w:val="24"/>
          <w:lang w:val="es-ES_tradnl" w:eastAsia="es-ES"/>
        </w:rPr>
      </w:pPr>
      <w:r w:rsidRPr="00801079">
        <w:rPr>
          <w:rFonts w:ascii="Arial" w:hAnsi="Arial" w:cs="Arial"/>
          <w:iCs/>
          <w:sz w:val="24"/>
          <w:szCs w:val="24"/>
          <w:lang w:val="es-ES_tradnl" w:eastAsia="es-ES"/>
        </w:rPr>
        <w:t xml:space="preserve">Como en el presente asunto, la parte actora no logró acreditar que para el momento de la muerte </w:t>
      </w:r>
      <w:r w:rsidR="00CD5BEA">
        <w:rPr>
          <w:rFonts w:ascii="Arial" w:hAnsi="Arial" w:cs="Arial"/>
          <w:iCs/>
          <w:sz w:val="24"/>
          <w:szCs w:val="24"/>
          <w:lang w:val="es-ES_tradnl" w:eastAsia="es-ES"/>
        </w:rPr>
        <w:t xml:space="preserve">del señor </w:t>
      </w:r>
      <w:r w:rsidR="006B5596">
        <w:rPr>
          <w:rFonts w:ascii="Arial" w:hAnsi="Arial" w:cs="Arial"/>
          <w:iCs/>
          <w:sz w:val="24"/>
          <w:szCs w:val="24"/>
          <w:lang w:val="es-ES_tradnl" w:eastAsia="es-ES"/>
        </w:rPr>
        <w:t xml:space="preserve">Duvier Stevens Gaviria Muñoz </w:t>
      </w:r>
      <w:r w:rsidR="00CD5BEA">
        <w:rPr>
          <w:rFonts w:ascii="Arial" w:hAnsi="Arial" w:cs="Arial"/>
          <w:iCs/>
          <w:sz w:val="24"/>
          <w:szCs w:val="24"/>
          <w:lang w:val="es-ES_tradnl" w:eastAsia="es-ES"/>
        </w:rPr>
        <w:t>convivía con él,</w:t>
      </w:r>
      <w:r w:rsidR="00EF6142">
        <w:rPr>
          <w:rFonts w:ascii="Arial" w:hAnsi="Arial" w:cs="Arial"/>
          <w:iCs/>
          <w:sz w:val="24"/>
          <w:szCs w:val="24"/>
          <w:lang w:val="es-ES_tradnl" w:eastAsia="es-ES"/>
        </w:rPr>
        <w:t xml:space="preserve"> dejó</w:t>
      </w:r>
      <w:r w:rsidR="00441466">
        <w:rPr>
          <w:rFonts w:ascii="Arial" w:hAnsi="Arial" w:cs="Arial"/>
          <w:iCs/>
          <w:sz w:val="24"/>
          <w:szCs w:val="24"/>
          <w:lang w:val="es-ES_tradnl" w:eastAsia="es-ES"/>
        </w:rPr>
        <w:t xml:space="preserve"> de cumplir</w:t>
      </w:r>
      <w:r w:rsidRPr="00801079">
        <w:rPr>
          <w:rFonts w:ascii="Arial" w:hAnsi="Arial" w:cs="Arial"/>
          <w:iCs/>
          <w:sz w:val="24"/>
          <w:szCs w:val="24"/>
          <w:lang w:val="es-ES_tradnl" w:eastAsia="es-ES"/>
        </w:rPr>
        <w:t xml:space="preserve"> con el requisi</w:t>
      </w:r>
      <w:r>
        <w:rPr>
          <w:rFonts w:ascii="Arial" w:hAnsi="Arial" w:cs="Arial"/>
          <w:iCs/>
          <w:sz w:val="24"/>
          <w:szCs w:val="24"/>
          <w:lang w:val="es-ES_tradnl" w:eastAsia="es-ES"/>
        </w:rPr>
        <w:t>to establecido en el artículo 47</w:t>
      </w:r>
      <w:r w:rsidRPr="00801079">
        <w:rPr>
          <w:rFonts w:ascii="Arial" w:hAnsi="Arial" w:cs="Arial"/>
          <w:iCs/>
          <w:sz w:val="24"/>
          <w:szCs w:val="24"/>
          <w:lang w:val="es-ES_tradnl" w:eastAsia="es-ES"/>
        </w:rPr>
        <w:t xml:space="preserve"> de la Ley 100/93</w:t>
      </w:r>
      <w:r w:rsidR="006B5596">
        <w:rPr>
          <w:rFonts w:ascii="Arial" w:hAnsi="Arial" w:cs="Arial"/>
          <w:iCs/>
          <w:sz w:val="24"/>
          <w:szCs w:val="24"/>
          <w:lang w:val="es-ES_tradnl" w:eastAsia="es-ES"/>
        </w:rPr>
        <w:t xml:space="preserve"> modificado por la Ley 797 de 2003</w:t>
      </w:r>
      <w:r w:rsidRPr="00801079">
        <w:rPr>
          <w:rFonts w:ascii="Arial" w:hAnsi="Arial" w:cs="Arial"/>
          <w:iCs/>
          <w:sz w:val="24"/>
          <w:szCs w:val="24"/>
          <w:lang w:val="es-ES_tradnl" w:eastAsia="es-ES"/>
        </w:rPr>
        <w:t xml:space="preserve">, </w:t>
      </w:r>
      <w:r w:rsidR="00441466">
        <w:rPr>
          <w:rFonts w:ascii="Arial" w:hAnsi="Arial" w:cs="Arial"/>
          <w:iCs/>
          <w:sz w:val="24"/>
          <w:szCs w:val="24"/>
          <w:lang w:val="es-ES_tradnl" w:eastAsia="es-ES"/>
        </w:rPr>
        <w:t xml:space="preserve">para ser </w:t>
      </w:r>
      <w:r w:rsidRPr="00801079">
        <w:rPr>
          <w:rFonts w:ascii="Arial" w:hAnsi="Arial" w:cs="Arial"/>
          <w:iCs/>
          <w:sz w:val="24"/>
          <w:szCs w:val="24"/>
          <w:lang w:val="es-ES_tradnl" w:eastAsia="es-ES"/>
        </w:rPr>
        <w:t>consi</w:t>
      </w:r>
      <w:r w:rsidR="006B5596">
        <w:rPr>
          <w:rFonts w:ascii="Arial" w:hAnsi="Arial" w:cs="Arial"/>
          <w:iCs/>
          <w:sz w:val="24"/>
          <w:szCs w:val="24"/>
          <w:lang w:val="es-ES_tradnl" w:eastAsia="es-ES"/>
        </w:rPr>
        <w:t>derada beneficiaria de la prestación</w:t>
      </w:r>
      <w:r w:rsidRPr="00801079">
        <w:rPr>
          <w:rFonts w:ascii="Arial" w:hAnsi="Arial" w:cs="Arial"/>
          <w:iCs/>
          <w:sz w:val="24"/>
          <w:szCs w:val="24"/>
          <w:lang w:val="es-ES_tradnl" w:eastAsia="es-ES"/>
        </w:rPr>
        <w:t xml:space="preserve"> reclamada</w:t>
      </w:r>
      <w:r w:rsidR="00441466">
        <w:rPr>
          <w:rFonts w:ascii="Arial" w:hAnsi="Arial" w:cs="Arial"/>
          <w:iCs/>
          <w:sz w:val="24"/>
          <w:szCs w:val="24"/>
          <w:lang w:val="es-ES_tradnl" w:eastAsia="es-ES"/>
        </w:rPr>
        <w:t xml:space="preserve"> o </w:t>
      </w:r>
      <w:r w:rsidR="006B5596">
        <w:rPr>
          <w:rFonts w:ascii="Arial" w:hAnsi="Arial" w:cs="Arial"/>
          <w:iCs/>
          <w:sz w:val="24"/>
          <w:szCs w:val="24"/>
          <w:lang w:val="es-ES_tradnl" w:eastAsia="es-ES"/>
        </w:rPr>
        <w:t xml:space="preserve">de la indemnización sustitutiva </w:t>
      </w:r>
      <w:r w:rsidR="005854B3">
        <w:rPr>
          <w:rFonts w:ascii="Arial" w:hAnsi="Arial" w:cs="Arial"/>
          <w:iCs/>
          <w:sz w:val="24"/>
          <w:szCs w:val="24"/>
          <w:lang w:val="es-ES_tradnl" w:eastAsia="es-ES"/>
        </w:rPr>
        <w:t>de la pensión de sobrevivientes,</w:t>
      </w:r>
      <w:r w:rsidR="00EF6142">
        <w:rPr>
          <w:rFonts w:ascii="Arial" w:hAnsi="Arial" w:cs="Arial"/>
          <w:iCs/>
          <w:sz w:val="24"/>
          <w:szCs w:val="24"/>
          <w:lang w:val="es-ES_tradnl" w:eastAsia="es-ES"/>
        </w:rPr>
        <w:t xml:space="preserve"> y por lo tanto,</w:t>
      </w:r>
      <w:r w:rsidR="005854B3">
        <w:rPr>
          <w:rFonts w:ascii="Arial" w:hAnsi="Arial" w:cs="Arial"/>
          <w:iCs/>
          <w:sz w:val="24"/>
          <w:szCs w:val="24"/>
          <w:lang w:val="es-ES_tradnl" w:eastAsia="es-ES"/>
        </w:rPr>
        <w:t xml:space="preserve"> se releva la Sala de analizar si se cumplió con el requisito objetivo.</w:t>
      </w:r>
    </w:p>
    <w:p w:rsidR="00A040E7" w:rsidRPr="00F05206" w:rsidRDefault="00A040E7" w:rsidP="005854B3">
      <w:pPr>
        <w:shd w:val="clear" w:color="auto" w:fill="FFFFFF"/>
        <w:tabs>
          <w:tab w:val="left" w:pos="5197"/>
        </w:tabs>
        <w:spacing w:line="276" w:lineRule="auto"/>
        <w:jc w:val="center"/>
        <w:rPr>
          <w:rFonts w:ascii="Arial" w:hAnsi="Arial" w:cs="Arial"/>
          <w:b/>
          <w:color w:val="000000" w:themeColor="text1"/>
          <w:sz w:val="24"/>
          <w:szCs w:val="24"/>
          <w:lang w:eastAsia="es-CO"/>
        </w:rPr>
      </w:pPr>
      <w:r w:rsidRPr="00EC4B6E">
        <w:rPr>
          <w:rFonts w:ascii="Arial" w:hAnsi="Arial" w:cs="Arial"/>
          <w:b/>
          <w:color w:val="000000" w:themeColor="text1"/>
          <w:sz w:val="24"/>
          <w:szCs w:val="24"/>
          <w:lang w:eastAsia="es-CO"/>
        </w:rPr>
        <w:t>CONCLUSIÓN</w:t>
      </w:r>
    </w:p>
    <w:p w:rsidR="005854B3" w:rsidRPr="00F05206" w:rsidRDefault="00F05206" w:rsidP="00F05206">
      <w:pPr>
        <w:spacing w:line="276" w:lineRule="auto"/>
        <w:jc w:val="both"/>
        <w:rPr>
          <w:rFonts w:ascii="Arial" w:hAnsi="Arial" w:cs="Arial"/>
          <w:sz w:val="24"/>
          <w:szCs w:val="24"/>
        </w:rPr>
      </w:pPr>
      <w:r w:rsidRPr="00F05206">
        <w:rPr>
          <w:rFonts w:ascii="Arial" w:hAnsi="Arial" w:cs="Arial"/>
          <w:sz w:val="24"/>
          <w:szCs w:val="24"/>
        </w:rPr>
        <w:t xml:space="preserve">En armonía con lo expuesto en precedencia, se confirmará la sentencia recurrida y se condenará en esta instancia en costas a la parte </w:t>
      </w:r>
      <w:r w:rsidR="00EF6142">
        <w:rPr>
          <w:rFonts w:ascii="Arial" w:hAnsi="Arial" w:cs="Arial"/>
          <w:sz w:val="24"/>
          <w:szCs w:val="24"/>
        </w:rPr>
        <w:t xml:space="preserve">recurrente en favor de la </w:t>
      </w:r>
      <w:r w:rsidRPr="00F05206">
        <w:rPr>
          <w:rFonts w:ascii="Arial" w:hAnsi="Arial" w:cs="Arial"/>
          <w:sz w:val="24"/>
          <w:szCs w:val="24"/>
        </w:rPr>
        <w:t>demandada, al fracasar la alzada (art. 365 numerales 1 y 3 CGP).</w:t>
      </w:r>
    </w:p>
    <w:p w:rsidR="00402FFF" w:rsidRPr="00402FFF" w:rsidRDefault="00402FFF" w:rsidP="00402FFF">
      <w:pPr>
        <w:spacing w:line="276" w:lineRule="auto"/>
        <w:jc w:val="center"/>
        <w:rPr>
          <w:rFonts w:ascii="Arial" w:hAnsi="Arial" w:cs="Arial"/>
          <w:b/>
          <w:sz w:val="24"/>
          <w:szCs w:val="24"/>
        </w:rPr>
      </w:pPr>
      <w:r w:rsidRPr="00402FFF">
        <w:rPr>
          <w:rFonts w:ascii="Arial" w:hAnsi="Arial" w:cs="Arial"/>
          <w:b/>
          <w:sz w:val="24"/>
          <w:szCs w:val="24"/>
        </w:rPr>
        <w:t>DECISIÓN</w:t>
      </w:r>
    </w:p>
    <w:p w:rsidR="00402FFF" w:rsidRPr="00402FFF" w:rsidRDefault="00402FFF" w:rsidP="00402FFF">
      <w:pPr>
        <w:pStyle w:val="Prrafodelista2"/>
        <w:spacing w:after="0"/>
        <w:ind w:left="0"/>
        <w:jc w:val="both"/>
        <w:rPr>
          <w:rFonts w:ascii="Arial" w:hAnsi="Arial" w:cs="Arial"/>
          <w:sz w:val="24"/>
          <w:szCs w:val="24"/>
        </w:rPr>
      </w:pPr>
    </w:p>
    <w:p w:rsidR="00402FFF" w:rsidRPr="00402FFF" w:rsidRDefault="00402FFF" w:rsidP="00402FFF">
      <w:pPr>
        <w:pStyle w:val="Prrafodelista2"/>
        <w:spacing w:after="0"/>
        <w:ind w:left="0"/>
        <w:jc w:val="both"/>
        <w:rPr>
          <w:rFonts w:ascii="Arial" w:hAnsi="Arial" w:cs="Arial"/>
          <w:sz w:val="24"/>
          <w:szCs w:val="24"/>
        </w:rPr>
      </w:pPr>
      <w:r w:rsidRPr="00402FFF">
        <w:rPr>
          <w:rFonts w:ascii="Arial" w:hAnsi="Arial" w:cs="Arial"/>
          <w:sz w:val="24"/>
          <w:szCs w:val="24"/>
        </w:rPr>
        <w:t xml:space="preserve">En mérito de lo expuesto, el </w:t>
      </w:r>
      <w:r w:rsidRPr="00402FFF">
        <w:rPr>
          <w:rFonts w:ascii="Arial" w:hAnsi="Arial" w:cs="Arial"/>
          <w:b/>
          <w:sz w:val="24"/>
          <w:szCs w:val="24"/>
        </w:rPr>
        <w:t>Tribunal Superior del Distrito Judicial de Pereira - Risaralda, Sala Segunda de Decisión Laboral,</w:t>
      </w:r>
      <w:r w:rsidRPr="00402FFF">
        <w:rPr>
          <w:rFonts w:ascii="Arial" w:hAnsi="Arial" w:cs="Arial"/>
          <w:sz w:val="24"/>
          <w:szCs w:val="24"/>
        </w:rPr>
        <w:t xml:space="preserve"> administrando justicia en nombre de la República y por autoridad de la ley,</w:t>
      </w:r>
    </w:p>
    <w:p w:rsidR="00402FFF" w:rsidRPr="00402FFF" w:rsidRDefault="00402FFF" w:rsidP="00402FFF">
      <w:pPr>
        <w:pStyle w:val="Prrafodelista2"/>
        <w:spacing w:after="0"/>
        <w:ind w:left="0"/>
        <w:jc w:val="both"/>
        <w:rPr>
          <w:rFonts w:ascii="Arial" w:hAnsi="Arial" w:cs="Arial"/>
          <w:b/>
          <w:sz w:val="24"/>
          <w:szCs w:val="24"/>
        </w:rPr>
      </w:pPr>
    </w:p>
    <w:p w:rsidR="00402FFF" w:rsidRPr="00402FFF" w:rsidRDefault="00402FFF" w:rsidP="00402FFF">
      <w:pPr>
        <w:spacing w:line="276" w:lineRule="auto"/>
        <w:jc w:val="center"/>
        <w:rPr>
          <w:rFonts w:ascii="Arial" w:hAnsi="Arial" w:cs="Arial"/>
          <w:b/>
          <w:sz w:val="24"/>
          <w:szCs w:val="24"/>
        </w:rPr>
      </w:pPr>
      <w:r w:rsidRPr="00402FFF">
        <w:rPr>
          <w:rFonts w:ascii="Arial" w:hAnsi="Arial" w:cs="Arial"/>
          <w:b/>
          <w:sz w:val="24"/>
          <w:szCs w:val="24"/>
        </w:rPr>
        <w:t>RESUELVE</w:t>
      </w:r>
    </w:p>
    <w:p w:rsidR="00402FFF" w:rsidRPr="00402FFF" w:rsidRDefault="00402FFF" w:rsidP="00402FFF">
      <w:pPr>
        <w:pStyle w:val="Sinespaciado"/>
        <w:spacing w:line="276" w:lineRule="auto"/>
        <w:rPr>
          <w:rFonts w:ascii="Arial" w:hAnsi="Arial" w:cs="Arial"/>
          <w:sz w:val="24"/>
          <w:szCs w:val="24"/>
        </w:rPr>
      </w:pPr>
    </w:p>
    <w:p w:rsidR="00402FFF" w:rsidRPr="00402FFF" w:rsidRDefault="00402FFF" w:rsidP="00402FFF">
      <w:pPr>
        <w:widowControl w:val="0"/>
        <w:autoSpaceDE w:val="0"/>
        <w:autoSpaceDN w:val="0"/>
        <w:adjustRightInd w:val="0"/>
        <w:spacing w:line="276" w:lineRule="auto"/>
        <w:jc w:val="both"/>
        <w:rPr>
          <w:rFonts w:ascii="Arial" w:hAnsi="Arial" w:cs="Arial"/>
          <w:bCs/>
          <w:iCs/>
          <w:sz w:val="24"/>
          <w:szCs w:val="24"/>
        </w:rPr>
      </w:pPr>
      <w:r w:rsidRPr="00402FFF">
        <w:rPr>
          <w:rFonts w:ascii="Arial" w:hAnsi="Arial" w:cs="Arial"/>
          <w:b/>
          <w:sz w:val="24"/>
          <w:szCs w:val="24"/>
          <w:u w:val="single"/>
        </w:rPr>
        <w:t>PRIMERO</w:t>
      </w:r>
      <w:r w:rsidRPr="00402FFF">
        <w:rPr>
          <w:rFonts w:ascii="Arial" w:hAnsi="Arial" w:cs="Arial"/>
          <w:b/>
          <w:sz w:val="24"/>
          <w:szCs w:val="24"/>
        </w:rPr>
        <w:t xml:space="preserve">: CONFIRMAR </w:t>
      </w:r>
      <w:r w:rsidRPr="00402FFF">
        <w:rPr>
          <w:rFonts w:ascii="Arial" w:hAnsi="Arial" w:cs="Arial"/>
          <w:sz w:val="24"/>
          <w:szCs w:val="24"/>
        </w:rPr>
        <w:t>la sentencia proferida el 2</w:t>
      </w:r>
      <w:r>
        <w:rPr>
          <w:rFonts w:ascii="Arial" w:hAnsi="Arial" w:cs="Arial"/>
          <w:sz w:val="24"/>
          <w:szCs w:val="24"/>
        </w:rPr>
        <w:t>3</w:t>
      </w:r>
      <w:r w:rsidRPr="00402FFF">
        <w:rPr>
          <w:rFonts w:ascii="Arial" w:hAnsi="Arial" w:cs="Arial"/>
          <w:sz w:val="24"/>
          <w:szCs w:val="24"/>
        </w:rPr>
        <w:t xml:space="preserve"> de </w:t>
      </w:r>
      <w:r w:rsidR="00C81716">
        <w:rPr>
          <w:rFonts w:ascii="Arial" w:hAnsi="Arial" w:cs="Arial"/>
          <w:sz w:val="24"/>
          <w:szCs w:val="24"/>
        </w:rPr>
        <w:t>f</w:t>
      </w:r>
      <w:r>
        <w:rPr>
          <w:rFonts w:ascii="Arial" w:hAnsi="Arial" w:cs="Arial"/>
          <w:sz w:val="24"/>
          <w:szCs w:val="24"/>
        </w:rPr>
        <w:t>ebrero de 2017</w:t>
      </w:r>
      <w:r w:rsidRPr="00402FFF">
        <w:rPr>
          <w:rFonts w:ascii="Arial" w:hAnsi="Arial" w:cs="Arial"/>
          <w:sz w:val="24"/>
          <w:szCs w:val="24"/>
        </w:rPr>
        <w:t xml:space="preserve"> por el Juzgado </w:t>
      </w:r>
      <w:r>
        <w:rPr>
          <w:rFonts w:ascii="Arial" w:hAnsi="Arial" w:cs="Arial"/>
          <w:sz w:val="24"/>
          <w:szCs w:val="24"/>
        </w:rPr>
        <w:t xml:space="preserve">Cuarto </w:t>
      </w:r>
      <w:r w:rsidRPr="00402FFF">
        <w:rPr>
          <w:rFonts w:ascii="Arial" w:hAnsi="Arial" w:cs="Arial"/>
          <w:sz w:val="24"/>
          <w:szCs w:val="24"/>
        </w:rPr>
        <w:t xml:space="preserve">Laboral del Circuito de Pereira, dentro del proceso ordinario laboral propuesto por la señora </w:t>
      </w:r>
      <w:r>
        <w:rPr>
          <w:rFonts w:ascii="Arial" w:hAnsi="Arial" w:cs="Arial"/>
          <w:b/>
          <w:sz w:val="24"/>
          <w:szCs w:val="24"/>
        </w:rPr>
        <w:t>Sandra Milena Marín Osorio</w:t>
      </w:r>
      <w:r w:rsidRPr="00402FFF">
        <w:rPr>
          <w:rFonts w:ascii="Arial" w:hAnsi="Arial" w:cs="Arial"/>
          <w:b/>
          <w:sz w:val="24"/>
          <w:szCs w:val="24"/>
        </w:rPr>
        <w:t xml:space="preserve"> </w:t>
      </w:r>
      <w:r w:rsidRPr="00402FFF">
        <w:rPr>
          <w:rFonts w:ascii="Arial" w:hAnsi="Arial" w:cs="Arial"/>
          <w:sz w:val="24"/>
          <w:szCs w:val="24"/>
        </w:rPr>
        <w:t xml:space="preserve">en contra de </w:t>
      </w:r>
      <w:r>
        <w:rPr>
          <w:rFonts w:ascii="Arial" w:hAnsi="Arial" w:cs="Arial"/>
          <w:b/>
          <w:sz w:val="24"/>
          <w:szCs w:val="24"/>
        </w:rPr>
        <w:t>Protección S.A</w:t>
      </w:r>
      <w:r w:rsidR="00F05206">
        <w:rPr>
          <w:rFonts w:ascii="Arial" w:hAnsi="Arial" w:cs="Arial"/>
          <w:bCs/>
          <w:sz w:val="24"/>
          <w:szCs w:val="24"/>
        </w:rPr>
        <w:t>.</w:t>
      </w:r>
      <w:r w:rsidR="00C81716">
        <w:rPr>
          <w:rFonts w:ascii="Arial" w:hAnsi="Arial" w:cs="Arial"/>
          <w:bCs/>
          <w:sz w:val="24"/>
          <w:szCs w:val="24"/>
        </w:rPr>
        <w:t xml:space="preserve"> y la llamada en garantía </w:t>
      </w:r>
      <w:r w:rsidR="00C81716" w:rsidRPr="00C81716">
        <w:rPr>
          <w:rFonts w:ascii="Arial" w:hAnsi="Arial" w:cs="Arial"/>
          <w:b/>
          <w:bCs/>
          <w:sz w:val="24"/>
          <w:szCs w:val="24"/>
        </w:rPr>
        <w:t>Seguros Bolívar S.A.</w:t>
      </w:r>
    </w:p>
    <w:p w:rsidR="00402FFF" w:rsidRPr="00F05206" w:rsidRDefault="00402FFF" w:rsidP="00402FFF">
      <w:pPr>
        <w:spacing w:line="276" w:lineRule="auto"/>
        <w:jc w:val="both"/>
        <w:rPr>
          <w:rFonts w:ascii="Arial" w:hAnsi="Arial" w:cs="Arial"/>
          <w:szCs w:val="24"/>
        </w:rPr>
      </w:pPr>
      <w:r w:rsidRPr="00402FFF">
        <w:rPr>
          <w:rFonts w:ascii="Arial" w:hAnsi="Arial" w:cs="Arial"/>
          <w:b/>
          <w:bCs/>
          <w:iCs/>
          <w:sz w:val="24"/>
          <w:szCs w:val="24"/>
          <w:u w:val="single"/>
        </w:rPr>
        <w:t>SEGUNDO</w:t>
      </w:r>
      <w:r w:rsidRPr="00402FFF">
        <w:rPr>
          <w:rFonts w:ascii="Arial" w:hAnsi="Arial" w:cs="Arial"/>
          <w:b/>
          <w:bCs/>
          <w:iCs/>
          <w:sz w:val="24"/>
          <w:szCs w:val="24"/>
        </w:rPr>
        <w:t xml:space="preserve">: </w:t>
      </w:r>
      <w:r w:rsidR="00F05206" w:rsidRPr="00F05206">
        <w:rPr>
          <w:rFonts w:ascii="Arial" w:hAnsi="Arial" w:cs="Arial"/>
          <w:b/>
          <w:sz w:val="24"/>
          <w:szCs w:val="24"/>
        </w:rPr>
        <w:t>CONDENAR</w:t>
      </w:r>
      <w:r w:rsidR="00F05206" w:rsidRPr="00F05206">
        <w:rPr>
          <w:rFonts w:ascii="Arial" w:hAnsi="Arial" w:cs="Arial"/>
          <w:sz w:val="24"/>
          <w:szCs w:val="24"/>
        </w:rPr>
        <w:t xml:space="preserve"> en costas en esta instancia a la parte recurrente en favor de la</w:t>
      </w:r>
      <w:r w:rsidR="00EF6142">
        <w:rPr>
          <w:rFonts w:ascii="Arial" w:hAnsi="Arial" w:cs="Arial"/>
          <w:sz w:val="24"/>
          <w:szCs w:val="24"/>
        </w:rPr>
        <w:t>s</w:t>
      </w:r>
      <w:r w:rsidR="00F05206" w:rsidRPr="00F05206">
        <w:rPr>
          <w:rFonts w:ascii="Arial" w:hAnsi="Arial" w:cs="Arial"/>
          <w:sz w:val="24"/>
          <w:szCs w:val="24"/>
        </w:rPr>
        <w:t xml:space="preserve"> demandada</w:t>
      </w:r>
      <w:r w:rsidR="00EF6142">
        <w:rPr>
          <w:rFonts w:ascii="Arial" w:hAnsi="Arial" w:cs="Arial"/>
          <w:sz w:val="24"/>
          <w:szCs w:val="24"/>
        </w:rPr>
        <w:t>s</w:t>
      </w:r>
      <w:r w:rsidR="00F05206" w:rsidRPr="00F05206">
        <w:rPr>
          <w:rFonts w:ascii="Arial" w:hAnsi="Arial" w:cs="Arial"/>
          <w:sz w:val="24"/>
          <w:szCs w:val="24"/>
        </w:rPr>
        <w:t>, por lo expuesto en la parte motiva.</w:t>
      </w:r>
    </w:p>
    <w:p w:rsidR="00402FFF" w:rsidRPr="00402FFF" w:rsidRDefault="00402FFF" w:rsidP="00402FFF">
      <w:pPr>
        <w:spacing w:line="276" w:lineRule="auto"/>
        <w:jc w:val="both"/>
        <w:rPr>
          <w:rFonts w:ascii="Arial" w:hAnsi="Arial" w:cs="Arial"/>
          <w:bCs/>
          <w:iCs/>
          <w:sz w:val="24"/>
          <w:szCs w:val="24"/>
          <w:lang w:val="es-ES"/>
        </w:rPr>
      </w:pPr>
      <w:r w:rsidRPr="00402FFF">
        <w:rPr>
          <w:rFonts w:ascii="Arial" w:hAnsi="Arial" w:cs="Arial"/>
          <w:bCs/>
          <w:iCs/>
          <w:sz w:val="24"/>
          <w:szCs w:val="24"/>
          <w:lang w:val="es-ES"/>
        </w:rPr>
        <w:t>La anterior decisión queda notificada en estrados.</w:t>
      </w:r>
    </w:p>
    <w:p w:rsidR="00402FFF" w:rsidRPr="00402FFF" w:rsidRDefault="00402FFF" w:rsidP="00402FFF">
      <w:pPr>
        <w:pStyle w:val="Sinespaciado"/>
        <w:spacing w:line="276" w:lineRule="auto"/>
        <w:rPr>
          <w:rFonts w:ascii="Arial" w:hAnsi="Arial" w:cs="Arial"/>
          <w:sz w:val="24"/>
          <w:szCs w:val="24"/>
          <w:lang w:val="es-ES"/>
        </w:rPr>
      </w:pPr>
    </w:p>
    <w:p w:rsidR="00402FFF" w:rsidRPr="00402FFF" w:rsidRDefault="00402FFF" w:rsidP="00402FFF">
      <w:pPr>
        <w:pStyle w:val="Textoindependiente"/>
        <w:spacing w:line="276" w:lineRule="auto"/>
        <w:contextualSpacing/>
        <w:rPr>
          <w:szCs w:val="24"/>
        </w:rPr>
      </w:pPr>
      <w:r w:rsidRPr="00402FFF">
        <w:rPr>
          <w:szCs w:val="24"/>
        </w:rPr>
        <w:t>No siendo otro el objeto de la presente</w:t>
      </w:r>
      <w:r w:rsidR="00C81716">
        <w:rPr>
          <w:szCs w:val="24"/>
        </w:rPr>
        <w:t xml:space="preserve"> </w:t>
      </w:r>
      <w:r w:rsidRPr="00402FFF">
        <w:rPr>
          <w:szCs w:val="24"/>
        </w:rPr>
        <w:t>audiencia</w:t>
      </w:r>
      <w:r w:rsidR="00C81716">
        <w:rPr>
          <w:szCs w:val="24"/>
        </w:rPr>
        <w:t xml:space="preserve">, </w:t>
      </w:r>
      <w:r w:rsidRPr="00402FFF">
        <w:rPr>
          <w:szCs w:val="24"/>
        </w:rPr>
        <w:t>se eleva y firma esta acta por las personas que han intervenido.</w:t>
      </w:r>
    </w:p>
    <w:p w:rsidR="00402FFF" w:rsidRPr="00402FFF" w:rsidRDefault="00402FFF" w:rsidP="00402FFF">
      <w:pPr>
        <w:widowControl w:val="0"/>
        <w:autoSpaceDE w:val="0"/>
        <w:autoSpaceDN w:val="0"/>
        <w:adjustRightInd w:val="0"/>
        <w:spacing w:line="276" w:lineRule="auto"/>
        <w:contextualSpacing/>
        <w:jc w:val="both"/>
        <w:rPr>
          <w:rFonts w:ascii="Arial" w:hAnsi="Arial" w:cs="Arial"/>
          <w:sz w:val="24"/>
          <w:szCs w:val="24"/>
        </w:rPr>
      </w:pPr>
    </w:p>
    <w:p w:rsidR="00402FFF" w:rsidRPr="00402FFF" w:rsidRDefault="00402FFF" w:rsidP="00402FFF">
      <w:pPr>
        <w:widowControl w:val="0"/>
        <w:autoSpaceDE w:val="0"/>
        <w:autoSpaceDN w:val="0"/>
        <w:adjustRightInd w:val="0"/>
        <w:spacing w:line="276" w:lineRule="auto"/>
        <w:contextualSpacing/>
        <w:jc w:val="both"/>
        <w:rPr>
          <w:rFonts w:ascii="Arial" w:hAnsi="Arial" w:cs="Arial"/>
          <w:sz w:val="24"/>
          <w:szCs w:val="24"/>
        </w:rPr>
      </w:pPr>
      <w:r w:rsidRPr="00402FFF">
        <w:rPr>
          <w:rFonts w:ascii="Arial" w:hAnsi="Arial" w:cs="Arial"/>
          <w:sz w:val="24"/>
          <w:szCs w:val="24"/>
        </w:rPr>
        <w:t>Quienes integran la Sala,</w:t>
      </w:r>
    </w:p>
    <w:p w:rsidR="00A040E7" w:rsidRPr="00402FFF" w:rsidRDefault="00A040E7" w:rsidP="00A040E7">
      <w:pPr>
        <w:widowControl w:val="0"/>
        <w:autoSpaceDE w:val="0"/>
        <w:autoSpaceDN w:val="0"/>
        <w:adjustRightInd w:val="0"/>
        <w:spacing w:line="276" w:lineRule="auto"/>
        <w:contextualSpacing/>
        <w:jc w:val="both"/>
        <w:rPr>
          <w:rFonts w:ascii="Arial" w:hAnsi="Arial" w:cs="Arial"/>
          <w:color w:val="000000" w:themeColor="text1"/>
          <w:sz w:val="24"/>
          <w:szCs w:val="24"/>
        </w:rPr>
      </w:pPr>
    </w:p>
    <w:p w:rsidR="00402FFF" w:rsidRPr="00402FFF" w:rsidRDefault="00402FFF" w:rsidP="00A040E7">
      <w:pPr>
        <w:widowControl w:val="0"/>
        <w:autoSpaceDE w:val="0"/>
        <w:autoSpaceDN w:val="0"/>
        <w:adjustRightInd w:val="0"/>
        <w:spacing w:line="276" w:lineRule="auto"/>
        <w:contextualSpacing/>
        <w:jc w:val="both"/>
        <w:rPr>
          <w:rFonts w:ascii="Arial" w:hAnsi="Arial" w:cs="Arial"/>
          <w:color w:val="000000" w:themeColor="text1"/>
          <w:sz w:val="24"/>
          <w:szCs w:val="24"/>
        </w:rPr>
      </w:pPr>
    </w:p>
    <w:p w:rsidR="00A040E7" w:rsidRPr="00402FFF" w:rsidRDefault="00A040E7" w:rsidP="00A040E7">
      <w:pPr>
        <w:pStyle w:val="Sinespaciado"/>
        <w:spacing w:line="276" w:lineRule="auto"/>
        <w:contextualSpacing/>
        <w:rPr>
          <w:rFonts w:ascii="Arial" w:hAnsi="Arial" w:cs="Arial"/>
          <w:color w:val="000000" w:themeColor="text1"/>
          <w:sz w:val="24"/>
          <w:szCs w:val="24"/>
        </w:rPr>
      </w:pPr>
    </w:p>
    <w:p w:rsidR="00A040E7" w:rsidRPr="00402FFF" w:rsidRDefault="00A040E7" w:rsidP="00A040E7">
      <w:pPr>
        <w:pStyle w:val="Sinespaciado"/>
        <w:spacing w:line="276" w:lineRule="auto"/>
        <w:contextualSpacing/>
        <w:jc w:val="center"/>
        <w:rPr>
          <w:rFonts w:ascii="Arial" w:hAnsi="Arial" w:cs="Arial"/>
          <w:b/>
          <w:color w:val="000000" w:themeColor="text1"/>
          <w:sz w:val="24"/>
          <w:szCs w:val="24"/>
          <w:lang w:val="es-ES"/>
        </w:rPr>
      </w:pPr>
      <w:r w:rsidRPr="00402FFF">
        <w:rPr>
          <w:rFonts w:ascii="Arial" w:hAnsi="Arial" w:cs="Arial"/>
          <w:b/>
          <w:color w:val="000000" w:themeColor="text1"/>
          <w:sz w:val="24"/>
          <w:szCs w:val="24"/>
          <w:lang w:val="es-ES"/>
        </w:rPr>
        <w:t>OLGA LUCÍA HOYOS SEPÚLVEDA</w:t>
      </w:r>
    </w:p>
    <w:p w:rsidR="00A040E7" w:rsidRPr="00402FFF" w:rsidRDefault="00A040E7" w:rsidP="00A040E7">
      <w:pPr>
        <w:pStyle w:val="Sinespaciado"/>
        <w:spacing w:line="276" w:lineRule="auto"/>
        <w:contextualSpacing/>
        <w:jc w:val="center"/>
        <w:rPr>
          <w:rFonts w:ascii="Arial" w:hAnsi="Arial" w:cs="Arial"/>
          <w:color w:val="000000" w:themeColor="text1"/>
          <w:sz w:val="24"/>
          <w:szCs w:val="24"/>
          <w:lang w:val="es-ES"/>
        </w:rPr>
      </w:pPr>
      <w:r w:rsidRPr="00402FFF">
        <w:rPr>
          <w:rFonts w:ascii="Arial" w:hAnsi="Arial" w:cs="Arial"/>
          <w:color w:val="000000" w:themeColor="text1"/>
          <w:sz w:val="24"/>
          <w:szCs w:val="24"/>
          <w:lang w:val="es-ES"/>
        </w:rPr>
        <w:t>Magistrado Ponente</w:t>
      </w:r>
    </w:p>
    <w:p w:rsidR="00A040E7" w:rsidRPr="00402FFF" w:rsidRDefault="00A040E7" w:rsidP="00A040E7">
      <w:pPr>
        <w:spacing w:line="276" w:lineRule="auto"/>
        <w:ind w:firstLine="900"/>
        <w:contextualSpacing/>
        <w:jc w:val="center"/>
        <w:rPr>
          <w:rFonts w:ascii="Arial" w:hAnsi="Arial" w:cs="Arial"/>
          <w:b/>
          <w:color w:val="000000" w:themeColor="text1"/>
          <w:sz w:val="24"/>
          <w:szCs w:val="24"/>
          <w:lang w:val="es-ES"/>
        </w:rPr>
      </w:pPr>
    </w:p>
    <w:p w:rsidR="00A040E7" w:rsidRPr="00402FFF" w:rsidRDefault="00A040E7" w:rsidP="00A040E7">
      <w:pPr>
        <w:pStyle w:val="Sinespaciado"/>
        <w:spacing w:line="276" w:lineRule="auto"/>
        <w:contextualSpacing/>
        <w:rPr>
          <w:rFonts w:ascii="Arial" w:hAnsi="Arial" w:cs="Arial"/>
          <w:color w:val="000000" w:themeColor="text1"/>
          <w:sz w:val="24"/>
          <w:szCs w:val="24"/>
          <w:lang w:val="es-ES"/>
        </w:rPr>
      </w:pPr>
    </w:p>
    <w:p w:rsidR="00A040E7" w:rsidRPr="00402FFF" w:rsidRDefault="00A040E7" w:rsidP="00A040E7">
      <w:pPr>
        <w:pStyle w:val="Sinespaciado"/>
        <w:spacing w:line="276" w:lineRule="auto"/>
        <w:contextualSpacing/>
        <w:rPr>
          <w:rFonts w:ascii="Arial" w:hAnsi="Arial" w:cs="Arial"/>
          <w:color w:val="000000" w:themeColor="text1"/>
          <w:sz w:val="24"/>
          <w:szCs w:val="24"/>
          <w:lang w:val="es-ES"/>
        </w:rPr>
      </w:pPr>
    </w:p>
    <w:p w:rsidR="00A040E7" w:rsidRPr="00402FFF" w:rsidRDefault="00A040E7" w:rsidP="00A040E7">
      <w:pPr>
        <w:spacing w:line="276" w:lineRule="auto"/>
        <w:contextualSpacing/>
        <w:jc w:val="both"/>
        <w:rPr>
          <w:rFonts w:ascii="Arial" w:hAnsi="Arial" w:cs="Arial"/>
          <w:b/>
          <w:bCs/>
          <w:iCs/>
          <w:color w:val="000000" w:themeColor="text1"/>
          <w:sz w:val="24"/>
          <w:szCs w:val="24"/>
          <w:lang w:val="es-ES"/>
        </w:rPr>
      </w:pPr>
    </w:p>
    <w:p w:rsidR="00A040E7" w:rsidRPr="00402FFF" w:rsidRDefault="00A040E7" w:rsidP="00A040E7">
      <w:pPr>
        <w:spacing w:line="276" w:lineRule="auto"/>
        <w:contextualSpacing/>
        <w:jc w:val="center"/>
        <w:rPr>
          <w:rFonts w:ascii="Arial" w:hAnsi="Arial" w:cs="Arial"/>
          <w:color w:val="000000" w:themeColor="text1"/>
          <w:sz w:val="24"/>
          <w:szCs w:val="24"/>
          <w:lang w:val="es-ES"/>
        </w:rPr>
      </w:pPr>
      <w:r w:rsidRPr="00402FFF">
        <w:rPr>
          <w:rFonts w:ascii="Arial" w:hAnsi="Arial" w:cs="Arial"/>
          <w:b/>
          <w:bCs/>
          <w:iCs/>
          <w:color w:val="000000" w:themeColor="text1"/>
          <w:sz w:val="24"/>
          <w:szCs w:val="24"/>
          <w:lang w:val="es-ES"/>
        </w:rPr>
        <w:t>JULIO CÉSAR SALAZAR MUÑOZ</w:t>
      </w:r>
      <w:r w:rsidRPr="00402FFF">
        <w:rPr>
          <w:rFonts w:ascii="Arial" w:hAnsi="Arial" w:cs="Arial"/>
          <w:color w:val="000000" w:themeColor="text1"/>
          <w:sz w:val="24"/>
          <w:szCs w:val="24"/>
          <w:lang w:val="es-ES"/>
        </w:rPr>
        <w:t xml:space="preserve">     </w:t>
      </w:r>
      <w:r w:rsidRPr="00402FFF">
        <w:rPr>
          <w:rFonts w:ascii="Arial" w:hAnsi="Arial" w:cs="Arial"/>
          <w:b/>
          <w:bCs/>
          <w:iCs/>
          <w:color w:val="000000" w:themeColor="text1"/>
          <w:sz w:val="24"/>
          <w:szCs w:val="24"/>
          <w:lang w:val="es-ES"/>
        </w:rPr>
        <w:t>FRANCISCO JAVIER TAMAYO TABARES</w:t>
      </w:r>
    </w:p>
    <w:p w:rsidR="00A040E7" w:rsidRPr="00402FFF" w:rsidRDefault="00A040E7" w:rsidP="00A040E7">
      <w:pPr>
        <w:spacing w:line="276" w:lineRule="auto"/>
        <w:contextualSpacing/>
        <w:jc w:val="center"/>
        <w:rPr>
          <w:rFonts w:ascii="Arial" w:hAnsi="Arial" w:cs="Arial"/>
          <w:color w:val="000000" w:themeColor="text1"/>
          <w:sz w:val="24"/>
          <w:szCs w:val="24"/>
          <w:lang w:val="es-ES"/>
        </w:rPr>
      </w:pPr>
      <w:r w:rsidRPr="00402FFF">
        <w:rPr>
          <w:rFonts w:ascii="Arial" w:hAnsi="Arial" w:cs="Arial"/>
          <w:color w:val="000000" w:themeColor="text1"/>
          <w:sz w:val="24"/>
          <w:szCs w:val="24"/>
          <w:lang w:val="es-ES"/>
        </w:rPr>
        <w:t xml:space="preserve">Magistrado                                                  </w:t>
      </w:r>
      <w:proofErr w:type="spellStart"/>
      <w:r w:rsidRPr="00402FFF">
        <w:rPr>
          <w:rFonts w:ascii="Arial" w:hAnsi="Arial" w:cs="Arial"/>
          <w:color w:val="000000" w:themeColor="text1"/>
          <w:sz w:val="24"/>
          <w:szCs w:val="24"/>
          <w:lang w:val="es-ES"/>
        </w:rPr>
        <w:t>Magistrado</w:t>
      </w:r>
      <w:proofErr w:type="spellEnd"/>
    </w:p>
    <w:p w:rsidR="00A040E7" w:rsidRPr="00EC4B6E" w:rsidRDefault="00A040E7" w:rsidP="00A040E7">
      <w:pPr>
        <w:jc w:val="center"/>
        <w:rPr>
          <w:color w:val="000000" w:themeColor="text1"/>
          <w:sz w:val="24"/>
          <w:szCs w:val="24"/>
        </w:rPr>
      </w:pPr>
    </w:p>
    <w:p w:rsidR="00A040E7" w:rsidRPr="00EC4B6E" w:rsidRDefault="00A040E7" w:rsidP="00A040E7">
      <w:pPr>
        <w:rPr>
          <w:color w:val="000000" w:themeColor="text1"/>
        </w:rPr>
      </w:pPr>
    </w:p>
    <w:p w:rsidR="00A040E7" w:rsidRDefault="00A040E7"/>
    <w:sectPr w:rsidR="00A040E7" w:rsidSect="00023DCA">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82" w:rsidRDefault="00C67282" w:rsidP="00A040E7">
      <w:pPr>
        <w:spacing w:after="0" w:line="240" w:lineRule="auto"/>
      </w:pPr>
      <w:r>
        <w:separator/>
      </w:r>
    </w:p>
  </w:endnote>
  <w:endnote w:type="continuationSeparator" w:id="0">
    <w:p w:rsidR="00C67282" w:rsidRDefault="00C67282" w:rsidP="00A0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69959"/>
      <w:docPartObj>
        <w:docPartGallery w:val="Page Numbers (Bottom of Page)"/>
        <w:docPartUnique/>
      </w:docPartObj>
    </w:sdtPr>
    <w:sdtEndPr/>
    <w:sdtContent>
      <w:p w:rsidR="00F06071" w:rsidRDefault="00C63866">
        <w:pPr>
          <w:pStyle w:val="Piedepgina"/>
          <w:jc w:val="right"/>
        </w:pPr>
        <w:r>
          <w:fldChar w:fldCharType="begin"/>
        </w:r>
        <w:r>
          <w:instrText>PAGE   \* MERGEFORMAT</w:instrText>
        </w:r>
        <w:r>
          <w:fldChar w:fldCharType="separate"/>
        </w:r>
        <w:r w:rsidR="00A25C42" w:rsidRPr="00A25C42">
          <w:rPr>
            <w:noProof/>
            <w:lang w:val="es-ES"/>
          </w:rPr>
          <w:t>8</w:t>
        </w:r>
        <w:r>
          <w:fldChar w:fldCharType="end"/>
        </w:r>
      </w:p>
    </w:sdtContent>
  </w:sdt>
  <w:p w:rsidR="00F06071" w:rsidRDefault="00C672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82" w:rsidRDefault="00C67282" w:rsidP="00A040E7">
      <w:pPr>
        <w:spacing w:after="0" w:line="240" w:lineRule="auto"/>
      </w:pPr>
      <w:r>
        <w:separator/>
      </w:r>
    </w:p>
  </w:footnote>
  <w:footnote w:type="continuationSeparator" w:id="0">
    <w:p w:rsidR="00C67282" w:rsidRDefault="00C67282" w:rsidP="00A040E7">
      <w:pPr>
        <w:spacing w:after="0" w:line="240" w:lineRule="auto"/>
      </w:pPr>
      <w:r>
        <w:continuationSeparator/>
      </w:r>
    </w:p>
  </w:footnote>
  <w:footnote w:id="1">
    <w:p w:rsidR="00A040E7" w:rsidRPr="00457921" w:rsidRDefault="00A040E7" w:rsidP="00A040E7">
      <w:pPr>
        <w:pStyle w:val="Textonotapie"/>
        <w:rPr>
          <w:lang w:val="es-CO"/>
        </w:rPr>
      </w:pPr>
      <w:r>
        <w:rPr>
          <w:rStyle w:val="Refdenotaalpie"/>
        </w:rPr>
        <w:footnoteRef/>
      </w:r>
      <w:r>
        <w:t xml:space="preserve"> </w:t>
      </w:r>
      <w:r>
        <w:rPr>
          <w:lang w:val="es-CO"/>
        </w:rPr>
        <w:t>SL.15199 del 2017</w:t>
      </w:r>
    </w:p>
  </w:footnote>
  <w:footnote w:id="2">
    <w:p w:rsidR="00635C95" w:rsidRPr="009644CF" w:rsidRDefault="00635C95" w:rsidP="00635C95">
      <w:pPr>
        <w:pStyle w:val="Textonotapie"/>
        <w:rPr>
          <w:lang w:val="es-CO"/>
        </w:rPr>
      </w:pPr>
      <w:r w:rsidRPr="00095E36">
        <w:rPr>
          <w:rFonts w:ascii="Arial" w:eastAsiaTheme="minorHAnsi" w:hAnsi="Arial" w:cs="Arial"/>
          <w:iCs/>
        </w:rPr>
        <w:footnoteRef/>
      </w:r>
      <w:r w:rsidRPr="00095E36">
        <w:rPr>
          <w:rFonts w:ascii="Arial" w:eastAsiaTheme="minorHAnsi" w:hAnsi="Arial" w:cs="Arial"/>
          <w:iCs/>
        </w:rPr>
        <w:t xml:space="preserve">  Decisión que se reitera en las sentencias</w:t>
      </w:r>
      <w:r>
        <w:t xml:space="preserve"> </w:t>
      </w:r>
      <w:r w:rsidRPr="009644CF">
        <w:rPr>
          <w:rFonts w:ascii="Arial" w:eastAsiaTheme="minorHAnsi" w:hAnsi="Arial" w:cs="Arial"/>
          <w:iCs/>
        </w:rPr>
        <w:t>CSJ SL, 8 oct. 2008, rad. 33912, CSJ  SL, 24 nov. 2009, rad. 39316, y CSJ SL, 28 de oct. 2009, rad. 34899</w:t>
      </w:r>
      <w:r>
        <w:rPr>
          <w:rFonts w:ascii="Arial" w:eastAsiaTheme="minorHAnsi" w:hAnsi="Arial" w:cs="Arial"/>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BA" w:rsidRPr="001B0E6E" w:rsidRDefault="00C63866" w:rsidP="00424ABA">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424ABA" w:rsidRPr="001B0E6E" w:rsidRDefault="00C63866" w:rsidP="00424ABA">
    <w:pPr>
      <w:pStyle w:val="Encabezado"/>
      <w:jc w:val="center"/>
      <w:rPr>
        <w:rFonts w:ascii="Arial" w:hAnsi="Arial" w:cs="Arial"/>
        <w:sz w:val="16"/>
        <w:szCs w:val="16"/>
      </w:rPr>
    </w:pPr>
    <w:r w:rsidRPr="001B0E6E">
      <w:rPr>
        <w:rFonts w:ascii="Arial" w:hAnsi="Arial" w:cs="Arial"/>
        <w:sz w:val="16"/>
        <w:szCs w:val="16"/>
      </w:rPr>
      <w:t>Radicado: 66001-31-05-00</w:t>
    </w:r>
    <w:r w:rsidR="001B68CA">
      <w:rPr>
        <w:rFonts w:ascii="Arial" w:hAnsi="Arial" w:cs="Arial"/>
        <w:sz w:val="16"/>
        <w:szCs w:val="16"/>
      </w:rPr>
      <w:t>4</w:t>
    </w:r>
    <w:r w:rsidRPr="001B0E6E">
      <w:rPr>
        <w:rFonts w:ascii="Arial" w:hAnsi="Arial" w:cs="Arial"/>
        <w:sz w:val="16"/>
        <w:szCs w:val="16"/>
      </w:rPr>
      <w:t>-201</w:t>
    </w:r>
    <w:r w:rsidR="001B68CA">
      <w:rPr>
        <w:rFonts w:ascii="Arial" w:hAnsi="Arial" w:cs="Arial"/>
        <w:sz w:val="16"/>
        <w:szCs w:val="16"/>
      </w:rPr>
      <w:t>5</w:t>
    </w:r>
    <w:r w:rsidRPr="001B0E6E">
      <w:rPr>
        <w:rFonts w:ascii="Arial" w:hAnsi="Arial" w:cs="Arial"/>
        <w:sz w:val="16"/>
        <w:szCs w:val="16"/>
      </w:rPr>
      <w:t>-00</w:t>
    </w:r>
    <w:r w:rsidR="001B68CA">
      <w:rPr>
        <w:rFonts w:ascii="Arial" w:hAnsi="Arial" w:cs="Arial"/>
        <w:sz w:val="16"/>
        <w:szCs w:val="16"/>
      </w:rPr>
      <w:t>609</w:t>
    </w:r>
    <w:r w:rsidRPr="001B0E6E">
      <w:rPr>
        <w:rFonts w:ascii="Arial" w:hAnsi="Arial" w:cs="Arial"/>
        <w:sz w:val="16"/>
        <w:szCs w:val="16"/>
      </w:rPr>
      <w:t>-01</w:t>
    </w:r>
  </w:p>
  <w:p w:rsidR="00424ABA" w:rsidRDefault="001B68CA" w:rsidP="00424ABA">
    <w:pPr>
      <w:pStyle w:val="Encabezado"/>
      <w:jc w:val="center"/>
    </w:pPr>
    <w:r>
      <w:rPr>
        <w:rFonts w:ascii="Arial" w:hAnsi="Arial" w:cs="Arial"/>
        <w:sz w:val="16"/>
        <w:szCs w:val="16"/>
      </w:rPr>
      <w:t>Sandra Milena Marín Osorio</w:t>
    </w:r>
    <w:r w:rsidR="00C63866">
      <w:rPr>
        <w:rFonts w:ascii="Arial" w:hAnsi="Arial" w:cs="Arial"/>
        <w:sz w:val="16"/>
        <w:szCs w:val="16"/>
      </w:rPr>
      <w:t xml:space="preserve"> vs </w:t>
    </w:r>
    <w:r>
      <w:rPr>
        <w:rFonts w:ascii="Arial" w:hAnsi="Arial" w:cs="Arial"/>
        <w:sz w:val="16"/>
        <w:szCs w:val="16"/>
      </w:rPr>
      <w:t>Protección</w:t>
    </w:r>
    <w:r w:rsidR="00027F7B">
      <w:rPr>
        <w:rFonts w:ascii="Arial" w:hAnsi="Arial" w:cs="Arial"/>
        <w:sz w:val="16"/>
        <w:szCs w:val="16"/>
      </w:rPr>
      <w:t xml:space="preserve"> S.A</w:t>
    </w:r>
    <w:r>
      <w:rPr>
        <w:rFonts w:ascii="Arial" w:hAnsi="Arial" w:cs="Arial"/>
        <w:sz w:val="16"/>
        <w:szCs w:val="16"/>
      </w:rPr>
      <w:t>, Llamada en garantía Seguros Bolívar</w:t>
    </w:r>
    <w:r w:rsidR="00027F7B">
      <w:rPr>
        <w:rFonts w:ascii="Arial" w:hAnsi="Arial" w:cs="Arial"/>
        <w:sz w:val="16"/>
        <w:szCs w:val="16"/>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870CD"/>
    <w:multiLevelType w:val="hybridMultilevel"/>
    <w:tmpl w:val="EC307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E7"/>
    <w:rsid w:val="0000202E"/>
    <w:rsid w:val="00003196"/>
    <w:rsid w:val="0001792A"/>
    <w:rsid w:val="00021AB7"/>
    <w:rsid w:val="00023DCA"/>
    <w:rsid w:val="00027F7B"/>
    <w:rsid w:val="00057B2B"/>
    <w:rsid w:val="00087AC2"/>
    <w:rsid w:val="000A4C0B"/>
    <w:rsid w:val="000F4092"/>
    <w:rsid w:val="00115E34"/>
    <w:rsid w:val="00130258"/>
    <w:rsid w:val="00146283"/>
    <w:rsid w:val="001B68CA"/>
    <w:rsid w:val="001C16B0"/>
    <w:rsid w:val="001E0581"/>
    <w:rsid w:val="00256020"/>
    <w:rsid w:val="00274DB4"/>
    <w:rsid w:val="002811B6"/>
    <w:rsid w:val="002C5D2B"/>
    <w:rsid w:val="002C7F95"/>
    <w:rsid w:val="002D3721"/>
    <w:rsid w:val="002F2C63"/>
    <w:rsid w:val="00317322"/>
    <w:rsid w:val="0033542F"/>
    <w:rsid w:val="00402FFF"/>
    <w:rsid w:val="00422774"/>
    <w:rsid w:val="00440DFE"/>
    <w:rsid w:val="00441466"/>
    <w:rsid w:val="00464AB4"/>
    <w:rsid w:val="00464BD2"/>
    <w:rsid w:val="00475497"/>
    <w:rsid w:val="004A1A74"/>
    <w:rsid w:val="004A480D"/>
    <w:rsid w:val="004D3123"/>
    <w:rsid w:val="00520322"/>
    <w:rsid w:val="00524CF6"/>
    <w:rsid w:val="00550B79"/>
    <w:rsid w:val="005849EF"/>
    <w:rsid w:val="005854B3"/>
    <w:rsid w:val="0059461A"/>
    <w:rsid w:val="005B7BA8"/>
    <w:rsid w:val="00617EB4"/>
    <w:rsid w:val="00635C95"/>
    <w:rsid w:val="00646D68"/>
    <w:rsid w:val="00647414"/>
    <w:rsid w:val="00651CB8"/>
    <w:rsid w:val="00656D52"/>
    <w:rsid w:val="00675972"/>
    <w:rsid w:val="00683D6C"/>
    <w:rsid w:val="006A7F01"/>
    <w:rsid w:val="006B5596"/>
    <w:rsid w:val="006B5663"/>
    <w:rsid w:val="006C3247"/>
    <w:rsid w:val="006C47CC"/>
    <w:rsid w:val="006E51C4"/>
    <w:rsid w:val="006F4688"/>
    <w:rsid w:val="00726309"/>
    <w:rsid w:val="00762DBF"/>
    <w:rsid w:val="007829BE"/>
    <w:rsid w:val="0078691D"/>
    <w:rsid w:val="007C42D3"/>
    <w:rsid w:val="007D665A"/>
    <w:rsid w:val="007D6918"/>
    <w:rsid w:val="00826E53"/>
    <w:rsid w:val="00843BA5"/>
    <w:rsid w:val="00856BFC"/>
    <w:rsid w:val="008D3A3B"/>
    <w:rsid w:val="00900971"/>
    <w:rsid w:val="0090541F"/>
    <w:rsid w:val="0092264C"/>
    <w:rsid w:val="00942CFB"/>
    <w:rsid w:val="0095410D"/>
    <w:rsid w:val="009639BE"/>
    <w:rsid w:val="0096519F"/>
    <w:rsid w:val="0099223E"/>
    <w:rsid w:val="009B442A"/>
    <w:rsid w:val="009C7539"/>
    <w:rsid w:val="009E1BCC"/>
    <w:rsid w:val="009F01E6"/>
    <w:rsid w:val="009F297C"/>
    <w:rsid w:val="00A03653"/>
    <w:rsid w:val="00A040E7"/>
    <w:rsid w:val="00A25C42"/>
    <w:rsid w:val="00A36C68"/>
    <w:rsid w:val="00A4133F"/>
    <w:rsid w:val="00A866E1"/>
    <w:rsid w:val="00A96739"/>
    <w:rsid w:val="00AB4B63"/>
    <w:rsid w:val="00AD037F"/>
    <w:rsid w:val="00B34368"/>
    <w:rsid w:val="00B44AD1"/>
    <w:rsid w:val="00B477F7"/>
    <w:rsid w:val="00B77B8C"/>
    <w:rsid w:val="00B87B9A"/>
    <w:rsid w:val="00BA346E"/>
    <w:rsid w:val="00BE4175"/>
    <w:rsid w:val="00C17341"/>
    <w:rsid w:val="00C63866"/>
    <w:rsid w:val="00C67282"/>
    <w:rsid w:val="00C81716"/>
    <w:rsid w:val="00C833D7"/>
    <w:rsid w:val="00CD5BEA"/>
    <w:rsid w:val="00D52E86"/>
    <w:rsid w:val="00D555A5"/>
    <w:rsid w:val="00D9081B"/>
    <w:rsid w:val="00DC1F20"/>
    <w:rsid w:val="00DD477B"/>
    <w:rsid w:val="00DD6973"/>
    <w:rsid w:val="00DE4C96"/>
    <w:rsid w:val="00DE7126"/>
    <w:rsid w:val="00DE77BC"/>
    <w:rsid w:val="00DF6463"/>
    <w:rsid w:val="00E749B7"/>
    <w:rsid w:val="00EA0F57"/>
    <w:rsid w:val="00EA3C26"/>
    <w:rsid w:val="00EB6F4F"/>
    <w:rsid w:val="00EF6142"/>
    <w:rsid w:val="00F05206"/>
    <w:rsid w:val="00F40C82"/>
    <w:rsid w:val="00F45A25"/>
    <w:rsid w:val="00F47400"/>
    <w:rsid w:val="00FA2433"/>
    <w:rsid w:val="00FA39AA"/>
    <w:rsid w:val="00FB075E"/>
    <w:rsid w:val="00FC301F"/>
    <w:rsid w:val="00FE4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0B2B-36B5-4DC3-9540-17F062B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40E7"/>
    <w:rPr>
      <w:rFonts w:ascii="Arial" w:hAnsi="Arial" w:cs="Arial"/>
      <w:sz w:val="24"/>
      <w:lang w:val="es-ES_tradnl" w:eastAsia="es-ES"/>
    </w:rPr>
  </w:style>
  <w:style w:type="paragraph" w:styleId="Textoindependiente">
    <w:name w:val="Body Text"/>
    <w:basedOn w:val="Normal"/>
    <w:link w:val="TextoindependienteCar"/>
    <w:rsid w:val="00A040E7"/>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A040E7"/>
  </w:style>
  <w:style w:type="paragraph" w:customStyle="1" w:styleId="Prrafodelista2">
    <w:name w:val="Párrafo de lista2"/>
    <w:basedOn w:val="Normal"/>
    <w:rsid w:val="00A040E7"/>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A040E7"/>
    <w:pPr>
      <w:spacing w:after="0" w:line="240" w:lineRule="auto"/>
    </w:pPr>
    <w:rPr>
      <w:lang w:val="es-ES_tradnl"/>
    </w:rPr>
  </w:style>
  <w:style w:type="paragraph" w:styleId="Prrafodelista">
    <w:name w:val="List Paragraph"/>
    <w:basedOn w:val="Normal"/>
    <w:uiPriority w:val="34"/>
    <w:qFormat/>
    <w:rsid w:val="00A040E7"/>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040E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040E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040E7"/>
    <w:rPr>
      <w:vertAlign w:val="superscript"/>
    </w:rPr>
  </w:style>
  <w:style w:type="paragraph" w:styleId="Encabezado">
    <w:name w:val="header"/>
    <w:basedOn w:val="Normal"/>
    <w:link w:val="EncabezadoCar"/>
    <w:unhideWhenUsed/>
    <w:rsid w:val="00A040E7"/>
    <w:pPr>
      <w:tabs>
        <w:tab w:val="center" w:pos="4419"/>
        <w:tab w:val="right" w:pos="8838"/>
      </w:tabs>
      <w:spacing w:after="0" w:line="240" w:lineRule="auto"/>
    </w:pPr>
  </w:style>
  <w:style w:type="character" w:customStyle="1" w:styleId="EncabezadoCar">
    <w:name w:val="Encabezado Car"/>
    <w:basedOn w:val="Fuentedeprrafopredeter"/>
    <w:link w:val="Encabezado"/>
    <w:rsid w:val="00A040E7"/>
  </w:style>
  <w:style w:type="paragraph" w:styleId="Piedepgina">
    <w:name w:val="footer"/>
    <w:basedOn w:val="Normal"/>
    <w:link w:val="PiedepginaCar"/>
    <w:uiPriority w:val="99"/>
    <w:unhideWhenUsed/>
    <w:rsid w:val="00A04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0E7"/>
  </w:style>
  <w:style w:type="paragraph" w:styleId="Textodeglobo">
    <w:name w:val="Balloon Text"/>
    <w:basedOn w:val="Normal"/>
    <w:link w:val="TextodegloboCar"/>
    <w:uiPriority w:val="99"/>
    <w:semiHidden/>
    <w:unhideWhenUsed/>
    <w:rsid w:val="00023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EB01-EC57-480E-847A-5DB3B68D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3014</Words>
  <Characters>16580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15</cp:revision>
  <cp:lastPrinted>2018-04-25T19:36:00Z</cp:lastPrinted>
  <dcterms:created xsi:type="dcterms:W3CDTF">2018-04-02T12:28:00Z</dcterms:created>
  <dcterms:modified xsi:type="dcterms:W3CDTF">2018-05-22T21:10:00Z</dcterms:modified>
</cp:coreProperties>
</file>