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9A" w:rsidRPr="00822A6C" w:rsidRDefault="005C1D9A" w:rsidP="005C1D9A">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5C1D9A" w:rsidRPr="005C1D9A" w:rsidRDefault="005C1D9A" w:rsidP="005C1D9A">
      <w:pPr>
        <w:spacing w:line="276" w:lineRule="auto"/>
        <w:contextualSpacing/>
        <w:jc w:val="both"/>
        <w:rPr>
          <w:rFonts w:ascii="Arial" w:hAnsi="Arial" w:cs="Arial"/>
          <w:kern w:val="28"/>
          <w:sz w:val="18"/>
          <w:szCs w:val="18"/>
          <w:lang w:val="es-CO" w:eastAsia="fr-FR"/>
        </w:rPr>
      </w:pPr>
      <w:r w:rsidRPr="005C1D9A">
        <w:rPr>
          <w:rFonts w:ascii="Arial" w:hAnsi="Arial" w:cs="Arial"/>
          <w:kern w:val="28"/>
          <w:sz w:val="18"/>
          <w:szCs w:val="18"/>
          <w:lang w:val="es-CO" w:eastAsia="fr-FR"/>
        </w:rPr>
        <w:t>Providencia:</w:t>
      </w:r>
      <w:r w:rsidRPr="005C1D9A">
        <w:rPr>
          <w:rFonts w:ascii="Arial" w:hAnsi="Arial" w:cs="Arial"/>
          <w:kern w:val="28"/>
          <w:sz w:val="18"/>
          <w:szCs w:val="18"/>
          <w:lang w:val="es-CO" w:eastAsia="fr-FR"/>
        </w:rPr>
        <w:tab/>
      </w:r>
      <w:r w:rsidRPr="005C1D9A">
        <w:rPr>
          <w:rFonts w:ascii="Arial" w:hAnsi="Arial" w:cs="Arial"/>
          <w:kern w:val="28"/>
          <w:sz w:val="18"/>
          <w:szCs w:val="18"/>
          <w:lang w:val="es-CO" w:eastAsia="fr-FR"/>
        </w:rPr>
        <w:tab/>
        <w:t xml:space="preserve">Sentencia de Segunda Instancia, </w:t>
      </w:r>
    </w:p>
    <w:p w:rsidR="005C1D9A" w:rsidRPr="005C1D9A" w:rsidRDefault="005C1D9A" w:rsidP="005C1D9A">
      <w:pPr>
        <w:spacing w:line="276" w:lineRule="auto"/>
        <w:contextualSpacing/>
        <w:jc w:val="both"/>
        <w:rPr>
          <w:rFonts w:ascii="Arial" w:hAnsi="Arial" w:cs="Arial"/>
          <w:kern w:val="28"/>
          <w:sz w:val="18"/>
          <w:szCs w:val="18"/>
          <w:lang w:val="es-CO" w:eastAsia="fr-FR"/>
        </w:rPr>
      </w:pPr>
      <w:r w:rsidRPr="005C1D9A">
        <w:rPr>
          <w:rFonts w:ascii="Arial" w:hAnsi="Arial" w:cs="Arial"/>
          <w:kern w:val="28"/>
          <w:sz w:val="18"/>
          <w:szCs w:val="18"/>
          <w:lang w:val="es-CO" w:eastAsia="fr-FR"/>
        </w:rPr>
        <w:t>Radicación No:</w:t>
      </w:r>
      <w:r w:rsidRPr="005C1D9A">
        <w:rPr>
          <w:rFonts w:ascii="Arial" w:hAnsi="Arial" w:cs="Arial"/>
          <w:kern w:val="28"/>
          <w:sz w:val="18"/>
          <w:szCs w:val="18"/>
          <w:lang w:val="es-CO" w:eastAsia="fr-FR"/>
        </w:rPr>
        <w:tab/>
      </w:r>
      <w:r w:rsidRPr="005C1D9A">
        <w:rPr>
          <w:rFonts w:ascii="Arial" w:hAnsi="Arial" w:cs="Arial"/>
          <w:kern w:val="28"/>
          <w:sz w:val="18"/>
          <w:szCs w:val="18"/>
          <w:lang w:val="es-CO" w:eastAsia="fr-FR"/>
        </w:rPr>
        <w:tab/>
        <w:t>66001-31-05-005-2016-00246-01</w:t>
      </w:r>
    </w:p>
    <w:p w:rsidR="005C1D9A" w:rsidRPr="005C1D9A" w:rsidRDefault="005C1D9A" w:rsidP="005C1D9A">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r w:rsidRPr="005C1D9A">
        <w:rPr>
          <w:rFonts w:ascii="Arial" w:hAnsi="Arial" w:cs="Arial"/>
          <w:kern w:val="28"/>
          <w:sz w:val="18"/>
          <w:szCs w:val="18"/>
          <w:lang w:val="es-CO" w:eastAsia="fr-FR"/>
        </w:rPr>
        <w:t>Ordinario Laboral.</w:t>
      </w:r>
    </w:p>
    <w:p w:rsidR="005C1D9A" w:rsidRPr="005C1D9A" w:rsidRDefault="005C1D9A" w:rsidP="005C1D9A">
      <w:pPr>
        <w:spacing w:line="276" w:lineRule="auto"/>
        <w:contextualSpacing/>
        <w:jc w:val="both"/>
        <w:rPr>
          <w:rFonts w:ascii="Arial" w:hAnsi="Arial" w:cs="Arial"/>
          <w:kern w:val="28"/>
          <w:sz w:val="18"/>
          <w:szCs w:val="18"/>
          <w:lang w:val="es-CO" w:eastAsia="fr-FR"/>
        </w:rPr>
      </w:pPr>
      <w:r w:rsidRPr="005C1D9A">
        <w:rPr>
          <w:rFonts w:ascii="Arial" w:hAnsi="Arial" w:cs="Arial"/>
          <w:kern w:val="28"/>
          <w:sz w:val="18"/>
          <w:szCs w:val="18"/>
          <w:lang w:val="es-CO" w:eastAsia="fr-FR"/>
        </w:rPr>
        <w:t xml:space="preserve">Demandante:     </w:t>
      </w:r>
      <w:r w:rsidRPr="005C1D9A">
        <w:rPr>
          <w:rFonts w:ascii="Arial" w:hAnsi="Arial" w:cs="Arial"/>
          <w:kern w:val="28"/>
          <w:sz w:val="18"/>
          <w:szCs w:val="18"/>
          <w:lang w:val="es-CO" w:eastAsia="fr-FR"/>
        </w:rPr>
        <w:tab/>
      </w:r>
      <w:r w:rsidRPr="005C1D9A">
        <w:rPr>
          <w:rFonts w:ascii="Arial" w:hAnsi="Arial" w:cs="Arial"/>
          <w:kern w:val="28"/>
          <w:sz w:val="18"/>
          <w:szCs w:val="18"/>
          <w:lang w:val="es-CO" w:eastAsia="fr-FR"/>
        </w:rPr>
        <w:tab/>
        <w:t>Javier Emilio Pérez</w:t>
      </w:r>
    </w:p>
    <w:p w:rsidR="005C1D9A" w:rsidRPr="005C1D9A" w:rsidRDefault="005C1D9A" w:rsidP="005C1D9A">
      <w:pPr>
        <w:spacing w:line="276" w:lineRule="auto"/>
        <w:contextualSpacing/>
        <w:jc w:val="both"/>
        <w:rPr>
          <w:rFonts w:ascii="Arial" w:hAnsi="Arial" w:cs="Arial"/>
          <w:kern w:val="28"/>
          <w:sz w:val="18"/>
          <w:szCs w:val="18"/>
          <w:lang w:val="es-CO" w:eastAsia="fr-FR"/>
        </w:rPr>
      </w:pPr>
      <w:r w:rsidRPr="005C1D9A">
        <w:rPr>
          <w:rFonts w:ascii="Arial" w:hAnsi="Arial" w:cs="Arial"/>
          <w:kern w:val="28"/>
          <w:sz w:val="18"/>
          <w:szCs w:val="18"/>
          <w:lang w:val="es-CO" w:eastAsia="fr-FR"/>
        </w:rPr>
        <w:t>Demandado:</w:t>
      </w:r>
      <w:r w:rsidRPr="005C1D9A">
        <w:rPr>
          <w:rFonts w:ascii="Arial" w:hAnsi="Arial" w:cs="Arial"/>
          <w:kern w:val="28"/>
          <w:sz w:val="18"/>
          <w:szCs w:val="18"/>
          <w:lang w:val="es-CO" w:eastAsia="fr-FR"/>
        </w:rPr>
        <w:tab/>
      </w:r>
      <w:r w:rsidRPr="005C1D9A">
        <w:rPr>
          <w:rFonts w:ascii="Arial" w:hAnsi="Arial" w:cs="Arial"/>
          <w:kern w:val="28"/>
          <w:sz w:val="18"/>
          <w:szCs w:val="18"/>
          <w:lang w:val="es-CO" w:eastAsia="fr-FR"/>
        </w:rPr>
        <w:tab/>
      </w:r>
      <w:proofErr w:type="spellStart"/>
      <w:r w:rsidRPr="005C1D9A">
        <w:rPr>
          <w:rFonts w:ascii="Arial" w:hAnsi="Arial" w:cs="Arial"/>
          <w:kern w:val="28"/>
          <w:sz w:val="18"/>
          <w:szCs w:val="18"/>
          <w:lang w:val="es-CO" w:eastAsia="fr-FR"/>
        </w:rPr>
        <w:t>Colpensiones</w:t>
      </w:r>
      <w:proofErr w:type="spellEnd"/>
    </w:p>
    <w:p w:rsidR="005C1D9A" w:rsidRPr="00822A6C" w:rsidRDefault="005C1D9A" w:rsidP="005C1D9A">
      <w:pPr>
        <w:spacing w:line="276" w:lineRule="auto"/>
        <w:contextualSpacing/>
        <w:jc w:val="both"/>
        <w:rPr>
          <w:rFonts w:ascii="Arial" w:hAnsi="Arial" w:cs="Arial"/>
          <w:kern w:val="28"/>
          <w:sz w:val="18"/>
          <w:szCs w:val="18"/>
          <w:lang w:val="es-CO" w:eastAsia="fr-FR"/>
        </w:rPr>
      </w:pPr>
      <w:r w:rsidRPr="005C1D9A">
        <w:rPr>
          <w:rFonts w:ascii="Arial" w:hAnsi="Arial" w:cs="Arial"/>
          <w:kern w:val="28"/>
          <w:sz w:val="18"/>
          <w:szCs w:val="18"/>
          <w:lang w:val="es-CO" w:eastAsia="fr-FR"/>
        </w:rPr>
        <w:t xml:space="preserve">Juzgado de origen:     </w:t>
      </w:r>
      <w:r w:rsidRPr="005C1D9A">
        <w:rPr>
          <w:rFonts w:ascii="Arial" w:hAnsi="Arial" w:cs="Arial"/>
          <w:kern w:val="28"/>
          <w:sz w:val="18"/>
          <w:szCs w:val="18"/>
          <w:lang w:val="es-CO" w:eastAsia="fr-FR"/>
        </w:rPr>
        <w:tab/>
        <w:t>Juzgado Tercero Laboral del Circuito de Pereira.</w:t>
      </w:r>
    </w:p>
    <w:p w:rsidR="005C1D9A" w:rsidRPr="00822A6C" w:rsidRDefault="005C1D9A" w:rsidP="005C1D9A">
      <w:pPr>
        <w:spacing w:line="276" w:lineRule="auto"/>
        <w:contextualSpacing/>
        <w:jc w:val="both"/>
        <w:rPr>
          <w:rFonts w:ascii="Arial" w:hAnsi="Arial" w:cs="Arial"/>
          <w:kern w:val="28"/>
          <w:sz w:val="18"/>
          <w:szCs w:val="18"/>
          <w:lang w:val="es-CO" w:eastAsia="fr-FR"/>
        </w:rPr>
      </w:pPr>
    </w:p>
    <w:p w:rsidR="005C1D9A" w:rsidRPr="00822A6C" w:rsidRDefault="005C1D9A" w:rsidP="005C1D9A">
      <w:pPr>
        <w:spacing w:line="276" w:lineRule="auto"/>
        <w:contextualSpacing/>
        <w:jc w:val="both"/>
        <w:rPr>
          <w:rFonts w:ascii="Arial" w:hAnsi="Arial" w:cs="Arial"/>
          <w:b/>
          <w:bCs/>
          <w:sz w:val="18"/>
          <w:szCs w:val="18"/>
        </w:rPr>
      </w:pPr>
    </w:p>
    <w:p w:rsidR="005C1D9A" w:rsidRDefault="005C1D9A" w:rsidP="005C1D9A">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 xml:space="preserve">DE </w:t>
      </w:r>
      <w:r>
        <w:rPr>
          <w:rFonts w:ascii="Arial" w:hAnsi="Arial" w:cs="Arial"/>
          <w:b/>
          <w:sz w:val="18"/>
          <w:szCs w:val="18"/>
          <w:lang w:val="es-CO" w:eastAsia="fr-FR"/>
        </w:rPr>
        <w:t>VEJEZ</w:t>
      </w:r>
      <w:r w:rsidRPr="00822A6C">
        <w:rPr>
          <w:rFonts w:ascii="Arial" w:hAnsi="Arial" w:cs="Arial"/>
          <w:b/>
          <w:sz w:val="18"/>
          <w:szCs w:val="18"/>
          <w:lang w:val="es-CO" w:eastAsia="fr-FR"/>
        </w:rPr>
        <w:t xml:space="preserve"> /</w:t>
      </w:r>
      <w:r>
        <w:rPr>
          <w:rFonts w:ascii="Arial" w:hAnsi="Arial" w:cs="Arial"/>
          <w:b/>
          <w:sz w:val="18"/>
          <w:szCs w:val="18"/>
          <w:lang w:val="es-CO" w:eastAsia="fr-FR"/>
        </w:rPr>
        <w:t xml:space="preserve"> RÉGIMEN DE TRANSICIÓN / </w:t>
      </w:r>
      <w:r>
        <w:rPr>
          <w:rFonts w:ascii="Arial" w:hAnsi="Arial" w:cs="Arial"/>
          <w:b/>
          <w:sz w:val="18"/>
          <w:szCs w:val="18"/>
          <w:lang w:val="es-CO" w:eastAsia="fr-FR"/>
        </w:rPr>
        <w:t>INCREMENTO PENSIONAL</w:t>
      </w:r>
      <w:r>
        <w:rPr>
          <w:rFonts w:ascii="Arial" w:hAnsi="Arial" w:cs="Arial"/>
          <w:b/>
          <w:sz w:val="18"/>
          <w:szCs w:val="18"/>
          <w:lang w:val="es-CO" w:eastAsia="fr-FR"/>
        </w:rPr>
        <w:t xml:space="preserve"> /</w:t>
      </w:r>
      <w:r>
        <w:rPr>
          <w:rFonts w:ascii="Arial" w:hAnsi="Arial" w:cs="Arial"/>
          <w:b/>
          <w:sz w:val="18"/>
          <w:szCs w:val="18"/>
          <w:lang w:val="es-CO" w:eastAsia="fr-FR"/>
        </w:rPr>
        <w:t xml:space="preserve"> </w:t>
      </w:r>
      <w:r w:rsidR="006C10AC">
        <w:rPr>
          <w:rFonts w:ascii="Arial" w:hAnsi="Arial" w:cs="Arial"/>
          <w:b/>
          <w:sz w:val="18"/>
          <w:szCs w:val="18"/>
          <w:lang w:val="es-CO" w:eastAsia="fr-FR"/>
        </w:rPr>
        <w:t xml:space="preserve"> ACUERDO 049 / </w:t>
      </w:r>
      <w:r>
        <w:rPr>
          <w:rFonts w:ascii="Arial" w:hAnsi="Arial" w:cs="Arial"/>
          <w:b/>
          <w:sz w:val="18"/>
          <w:szCs w:val="18"/>
          <w:lang w:val="es-CO" w:eastAsia="fr-FR"/>
        </w:rPr>
        <w:t xml:space="preserve">PRESCRIPCIÓN / </w:t>
      </w:r>
      <w:r>
        <w:rPr>
          <w:rFonts w:ascii="Arial" w:hAnsi="Arial" w:cs="Arial"/>
          <w:b/>
          <w:sz w:val="18"/>
          <w:szCs w:val="18"/>
          <w:lang w:val="es-CO" w:eastAsia="fr-FR"/>
        </w:rPr>
        <w:t xml:space="preserve"> </w:t>
      </w:r>
      <w:r w:rsidR="006C10AC">
        <w:rPr>
          <w:rFonts w:ascii="Arial" w:hAnsi="Arial" w:cs="Arial"/>
          <w:b/>
          <w:sz w:val="18"/>
          <w:szCs w:val="18"/>
          <w:lang w:val="es-CO" w:eastAsia="fr-FR"/>
        </w:rPr>
        <w:t xml:space="preserve">NO HUBO RECLAMACIÓN EN LOS 3 AÑOS SIGUIENTES AL RECONOCIMIENTO PENSIONAL / CONFIRMA / </w:t>
      </w:r>
      <w:r w:rsidRPr="00822A6C">
        <w:rPr>
          <w:rFonts w:ascii="Arial" w:hAnsi="Arial" w:cs="Arial"/>
          <w:b/>
          <w:sz w:val="18"/>
          <w:szCs w:val="18"/>
          <w:lang w:val="es-CO" w:eastAsia="fr-FR"/>
        </w:rPr>
        <w:t xml:space="preserve"> </w:t>
      </w:r>
    </w:p>
    <w:p w:rsidR="005C1D9A" w:rsidRDefault="005C1D9A" w:rsidP="005C1D9A">
      <w:pPr>
        <w:jc w:val="both"/>
        <w:rPr>
          <w:rFonts w:ascii="Arial" w:hAnsi="Arial" w:cs="Arial"/>
          <w:b/>
          <w:sz w:val="18"/>
          <w:szCs w:val="18"/>
          <w:lang w:val="es-CO" w:eastAsia="fr-FR"/>
        </w:rPr>
      </w:pPr>
    </w:p>
    <w:p w:rsidR="006C10AC" w:rsidRPr="006C10AC" w:rsidRDefault="006C10AC" w:rsidP="006C10AC">
      <w:pPr>
        <w:jc w:val="both"/>
        <w:rPr>
          <w:rFonts w:ascii="Arial" w:hAnsi="Arial" w:cs="Arial"/>
          <w:sz w:val="18"/>
          <w:szCs w:val="18"/>
          <w:lang w:val="es-CO" w:eastAsia="fr-FR"/>
        </w:rPr>
      </w:pPr>
      <w:r w:rsidRPr="006C10AC">
        <w:rPr>
          <w:rFonts w:ascii="Arial" w:hAnsi="Arial" w:cs="Arial"/>
          <w:sz w:val="18"/>
          <w:szCs w:val="18"/>
          <w:lang w:val="es-CO" w:eastAsia="fr-FR"/>
        </w:rPr>
        <w:t>Ha manifestado la Sala de Casación Laboral en diferentes sentencias  de manera constante y uniforme, que el incremento pensional no fue derogado tácitamente con la entrada en vigencia de la Ley 100 de 1993 y aplica en la actualidad para las personas que accedan al derecho pensional con base en el Acuerdo 049 de 1990, así sea bajo los postulados del régimen de transición. La anterior posición fue reiterada en la sentencia de 13 de septiembre de 2017, dentro del proceso radicado N° 5343.</w:t>
      </w:r>
    </w:p>
    <w:p w:rsidR="006C10AC" w:rsidRPr="006C10AC" w:rsidRDefault="006C10AC" w:rsidP="006C10AC">
      <w:pPr>
        <w:jc w:val="both"/>
        <w:rPr>
          <w:rFonts w:ascii="Arial" w:hAnsi="Arial" w:cs="Arial"/>
          <w:sz w:val="18"/>
          <w:szCs w:val="18"/>
          <w:lang w:val="es-CO" w:eastAsia="fr-FR"/>
        </w:rPr>
      </w:pPr>
    </w:p>
    <w:p w:rsidR="006C10AC" w:rsidRPr="006C10AC" w:rsidRDefault="006C10AC" w:rsidP="006C10AC">
      <w:pPr>
        <w:jc w:val="both"/>
        <w:rPr>
          <w:rFonts w:ascii="Arial" w:hAnsi="Arial" w:cs="Arial"/>
          <w:sz w:val="18"/>
          <w:szCs w:val="18"/>
          <w:lang w:val="es-CO" w:eastAsia="fr-FR"/>
        </w:rPr>
      </w:pPr>
      <w:r w:rsidRPr="006C10AC">
        <w:rPr>
          <w:rFonts w:ascii="Arial" w:hAnsi="Arial" w:cs="Arial"/>
          <w:sz w:val="18"/>
          <w:szCs w:val="18"/>
          <w:lang w:val="es-CO" w:eastAsia="fr-FR"/>
        </w:rPr>
        <w:t>Conforme lo establecido por el artículo</w:t>
      </w:r>
      <w:bookmarkStart w:id="0" w:name="_GoBack"/>
      <w:bookmarkEnd w:id="0"/>
      <w:r w:rsidRPr="006C10AC">
        <w:rPr>
          <w:rFonts w:ascii="Arial" w:hAnsi="Arial" w:cs="Arial"/>
          <w:sz w:val="18"/>
          <w:szCs w:val="18"/>
          <w:lang w:val="es-CO" w:eastAsia="fr-FR"/>
        </w:rPr>
        <w:t xml:space="preserve"> 21 del Acuerdo 049 de 1990, aprobado por el Decreto 758 de la misma anualidad, para que surjan a la vida jurídica los incrementos por persona a cargo, es necesario que se satisfagan los siguientes requisitos: (i) goce el actor del estatus de pensionado con fundamento en el Acuerdo 049 de 1990, (ii) su cónyuge o compañero (a) permanentes no tenga pensión propia y dependa económicamente del pensionado y respecto del hijo, sea menor de edad y hasta los 16 años o hasta los 18 años si estudia.</w:t>
      </w:r>
    </w:p>
    <w:p w:rsidR="006C10AC" w:rsidRPr="006C10AC" w:rsidRDefault="006C10AC" w:rsidP="006C10AC">
      <w:pPr>
        <w:jc w:val="both"/>
        <w:rPr>
          <w:rFonts w:ascii="Arial" w:hAnsi="Arial" w:cs="Arial"/>
          <w:sz w:val="18"/>
          <w:szCs w:val="18"/>
          <w:lang w:val="es-CO" w:eastAsia="fr-FR"/>
        </w:rPr>
      </w:pPr>
    </w:p>
    <w:p w:rsidR="005C1D9A" w:rsidRDefault="006C10AC" w:rsidP="006C10AC">
      <w:pPr>
        <w:jc w:val="both"/>
        <w:rPr>
          <w:rFonts w:ascii="Arial" w:hAnsi="Arial" w:cs="Arial"/>
          <w:sz w:val="18"/>
          <w:szCs w:val="18"/>
          <w:lang w:val="es-CO" w:eastAsia="fr-FR"/>
        </w:rPr>
      </w:pPr>
      <w:r w:rsidRPr="006C10AC">
        <w:rPr>
          <w:rFonts w:ascii="Arial" w:hAnsi="Arial" w:cs="Arial"/>
          <w:sz w:val="18"/>
          <w:szCs w:val="18"/>
          <w:lang w:val="es-CO" w:eastAsia="fr-FR"/>
        </w:rPr>
        <w:t xml:space="preserve">Incrementos pensionales que según la línea constante de la Corte suprema de justicia, en la Sala De Casación Laboral, no goza de imprescriptibilidad, al no hacer parte integrante de la prestación, ni del estado jurídico de pensionado. Así lo apuntó recientemente en sentencia </w:t>
      </w:r>
      <w:proofErr w:type="spellStart"/>
      <w:r w:rsidRPr="006C10AC">
        <w:rPr>
          <w:rFonts w:ascii="Arial" w:hAnsi="Arial" w:cs="Arial"/>
          <w:sz w:val="18"/>
          <w:szCs w:val="18"/>
          <w:lang w:val="es-CO" w:eastAsia="fr-FR"/>
        </w:rPr>
        <w:t>SL</w:t>
      </w:r>
      <w:proofErr w:type="spellEnd"/>
      <w:r w:rsidRPr="006C10AC">
        <w:rPr>
          <w:rFonts w:ascii="Arial" w:hAnsi="Arial" w:cs="Arial"/>
          <w:sz w:val="18"/>
          <w:szCs w:val="18"/>
          <w:lang w:val="es-CO" w:eastAsia="fr-FR"/>
        </w:rPr>
        <w:t xml:space="preserve"> 21388 del 28/11/2017, radicado 53465; tesis que es la que se comparte y no la de la Corte Constitucional, que considera que este derecho es imprescriptible, pero si las mesadas.</w:t>
      </w:r>
    </w:p>
    <w:p w:rsidR="005C1D9A" w:rsidRDefault="005C1D9A" w:rsidP="005C1D9A">
      <w:pPr>
        <w:jc w:val="both"/>
        <w:rPr>
          <w:rFonts w:ascii="Arial" w:hAnsi="Arial" w:cs="Arial"/>
          <w:sz w:val="18"/>
          <w:szCs w:val="18"/>
          <w:lang w:val="es-CO" w:eastAsia="fr-FR"/>
        </w:rPr>
      </w:pPr>
      <w:r>
        <w:rPr>
          <w:rFonts w:ascii="Arial" w:hAnsi="Arial" w:cs="Arial"/>
          <w:sz w:val="18"/>
          <w:szCs w:val="18"/>
          <w:lang w:val="es-CO" w:eastAsia="fr-FR"/>
        </w:rPr>
        <w:t>(…)</w:t>
      </w:r>
    </w:p>
    <w:p w:rsidR="006C10AC" w:rsidRPr="006C10AC" w:rsidRDefault="006C10AC" w:rsidP="006C10AC">
      <w:pPr>
        <w:jc w:val="both"/>
        <w:rPr>
          <w:rFonts w:ascii="Arial" w:hAnsi="Arial" w:cs="Arial"/>
          <w:sz w:val="18"/>
          <w:szCs w:val="18"/>
          <w:lang w:val="es-CO" w:eastAsia="fr-FR"/>
        </w:rPr>
      </w:pPr>
      <w:r w:rsidRPr="006C10AC">
        <w:rPr>
          <w:rFonts w:ascii="Arial" w:hAnsi="Arial" w:cs="Arial"/>
          <w:sz w:val="18"/>
          <w:szCs w:val="18"/>
          <w:lang w:val="es-CO" w:eastAsia="fr-FR"/>
        </w:rPr>
        <w:t xml:space="preserve">A tono con lo expuesto la excepción de prescripción propuesta por la entidad demandada, está llamada a prosperar, en tanto, no se posterga el punto de partida del término trienal, porque se hubiere reconocido la pensión bajo una normativa distinta a la que tenía derecho, como en este caso ocurre, pues la pensión ya está reconocida desde 25-09-2003 y la sentencia solo tendría como efecto declarar que esta se goza con fundamento en otra disposición legal.  </w:t>
      </w:r>
    </w:p>
    <w:p w:rsidR="006C10AC" w:rsidRDefault="006C10AC" w:rsidP="006C10AC">
      <w:pPr>
        <w:jc w:val="both"/>
        <w:rPr>
          <w:rFonts w:ascii="Arial" w:hAnsi="Arial" w:cs="Arial"/>
          <w:sz w:val="18"/>
          <w:szCs w:val="18"/>
          <w:lang w:val="es-CO" w:eastAsia="fr-FR"/>
        </w:rPr>
      </w:pPr>
      <w:r w:rsidRPr="006C10AC">
        <w:rPr>
          <w:rFonts w:ascii="Arial" w:hAnsi="Arial" w:cs="Arial"/>
          <w:sz w:val="18"/>
          <w:szCs w:val="18"/>
          <w:lang w:val="es-CO" w:eastAsia="fr-FR"/>
        </w:rPr>
        <w:t>Así, al mediar más de tres años entre la fecha del reconocimiento y la demanda que dio lugar a este proceso-16-03-2016-, indefectiblemente resulta concluir que el incremento por persona a cargo se encuentra prescrito.</w:t>
      </w:r>
    </w:p>
    <w:p w:rsidR="00747439" w:rsidRDefault="00747439" w:rsidP="00CE0EC0">
      <w:pPr>
        <w:ind w:left="1416" w:firstLine="708"/>
        <w:contextualSpacing/>
        <w:jc w:val="both"/>
        <w:rPr>
          <w:rFonts w:ascii="Arial" w:hAnsi="Arial" w:cs="Arial"/>
          <w:b/>
          <w:sz w:val="16"/>
          <w:szCs w:val="16"/>
        </w:rPr>
      </w:pPr>
    </w:p>
    <w:p w:rsidR="005C1D9A" w:rsidRDefault="005C1D9A" w:rsidP="00CE0EC0">
      <w:pPr>
        <w:ind w:left="1416" w:firstLine="708"/>
        <w:contextualSpacing/>
        <w:jc w:val="both"/>
        <w:rPr>
          <w:rFonts w:ascii="Arial" w:hAnsi="Arial" w:cs="Arial"/>
          <w:b/>
          <w:sz w:val="16"/>
          <w:szCs w:val="16"/>
        </w:rPr>
      </w:pPr>
    </w:p>
    <w:p w:rsidR="005C1D9A" w:rsidRDefault="005C1D9A" w:rsidP="00CE0EC0">
      <w:pPr>
        <w:ind w:left="1416" w:firstLine="708"/>
        <w:contextualSpacing/>
        <w:jc w:val="both"/>
        <w:rPr>
          <w:rFonts w:ascii="Arial" w:hAnsi="Arial" w:cs="Arial"/>
          <w:b/>
          <w:sz w:val="16"/>
          <w:szCs w:val="16"/>
        </w:rPr>
      </w:pPr>
    </w:p>
    <w:p w:rsidR="00747439" w:rsidRDefault="00747439" w:rsidP="00CE0EC0">
      <w:pPr>
        <w:jc w:val="center"/>
        <w:rPr>
          <w:rFonts w:ascii="Arial" w:hAnsi="Arial" w:cs="Arial"/>
          <w:kern w:val="28"/>
          <w:sz w:val="22"/>
          <w:szCs w:val="22"/>
          <w:lang w:val="es-ES"/>
        </w:rPr>
      </w:pPr>
      <w:r w:rsidRPr="00542C3F">
        <w:rPr>
          <w:rFonts w:ascii="Edwardian Script ITC" w:hAnsi="Edwardian Script ITC"/>
          <w:noProof/>
          <w:sz w:val="22"/>
          <w:szCs w:val="22"/>
          <w:lang w:val="es-ES"/>
        </w:rPr>
        <w:drawing>
          <wp:inline distT="0" distB="0" distL="0" distR="0">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747439" w:rsidRPr="00542C3F" w:rsidRDefault="00747439" w:rsidP="00CE0EC0">
      <w:pPr>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747439" w:rsidRPr="00542C3F" w:rsidRDefault="00747439" w:rsidP="00CE0EC0">
      <w:pPr>
        <w:widowControl w:val="0"/>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747439" w:rsidRPr="00542C3F" w:rsidRDefault="00747439" w:rsidP="00CE0EC0">
      <w:pPr>
        <w:keepNext/>
        <w:jc w:val="center"/>
        <w:rPr>
          <w:rFonts w:ascii="Arial" w:hAnsi="Arial" w:cs="Arial"/>
          <w:bCs/>
          <w:sz w:val="22"/>
          <w:szCs w:val="22"/>
        </w:rPr>
      </w:pPr>
      <w:r w:rsidRPr="00542C3F">
        <w:rPr>
          <w:rFonts w:ascii="Arial" w:hAnsi="Arial" w:cs="Arial"/>
          <w:bCs/>
          <w:sz w:val="22"/>
          <w:szCs w:val="22"/>
        </w:rPr>
        <w:t xml:space="preserve">SALA </w:t>
      </w:r>
      <w:r>
        <w:rPr>
          <w:rFonts w:ascii="Arial" w:hAnsi="Arial" w:cs="Arial"/>
          <w:bCs/>
          <w:sz w:val="22"/>
          <w:szCs w:val="22"/>
        </w:rPr>
        <w:t>SEGUNDA</w:t>
      </w:r>
      <w:r w:rsidRPr="00542C3F">
        <w:rPr>
          <w:rFonts w:ascii="Arial" w:hAnsi="Arial" w:cs="Arial"/>
          <w:bCs/>
          <w:sz w:val="22"/>
          <w:szCs w:val="22"/>
        </w:rPr>
        <w:t xml:space="preserve"> DE DECISIÓN LABORAL</w:t>
      </w:r>
    </w:p>
    <w:p w:rsidR="00747439" w:rsidRPr="00542C3F" w:rsidRDefault="00747439" w:rsidP="00CE0EC0">
      <w:pPr>
        <w:widowControl w:val="0"/>
        <w:jc w:val="center"/>
        <w:rPr>
          <w:rFonts w:ascii="Arial" w:hAnsi="Arial" w:cs="Arial"/>
          <w:bCs/>
          <w:kern w:val="28"/>
          <w:sz w:val="22"/>
          <w:szCs w:val="22"/>
        </w:rPr>
      </w:pPr>
    </w:p>
    <w:p w:rsidR="00747439" w:rsidRPr="00542C3F" w:rsidRDefault="00747439" w:rsidP="00CE0EC0">
      <w:pPr>
        <w:jc w:val="center"/>
        <w:rPr>
          <w:rFonts w:ascii="Arial" w:hAnsi="Arial" w:cs="Arial"/>
          <w:color w:val="000000"/>
          <w:sz w:val="22"/>
          <w:szCs w:val="22"/>
          <w:lang w:val="es-ES"/>
        </w:rPr>
      </w:pPr>
      <w:r w:rsidRPr="00542C3F">
        <w:rPr>
          <w:rFonts w:ascii="Arial" w:hAnsi="Arial" w:cs="Arial"/>
          <w:color w:val="000000"/>
          <w:sz w:val="22"/>
          <w:szCs w:val="22"/>
          <w:lang w:val="es-ES"/>
        </w:rPr>
        <w:t>Magistrada Sustanciadora</w:t>
      </w:r>
    </w:p>
    <w:p w:rsidR="00747439" w:rsidRPr="00542C3F" w:rsidRDefault="00747439" w:rsidP="00CE0EC0">
      <w:pPr>
        <w:widowControl w:val="0"/>
        <w:jc w:val="center"/>
        <w:rPr>
          <w:rFonts w:ascii="Arial" w:hAnsi="Arial" w:cs="Arial"/>
          <w:b/>
          <w:bCs/>
          <w:color w:val="000000"/>
          <w:kern w:val="28"/>
          <w:sz w:val="22"/>
          <w:szCs w:val="22"/>
          <w:lang w:val="es-ES"/>
        </w:rPr>
      </w:pPr>
      <w:r w:rsidRPr="00542C3F">
        <w:rPr>
          <w:rFonts w:ascii="Arial" w:hAnsi="Arial" w:cs="Arial"/>
          <w:b/>
          <w:bCs/>
          <w:color w:val="000000"/>
          <w:kern w:val="28"/>
          <w:sz w:val="22"/>
          <w:szCs w:val="22"/>
          <w:lang w:val="es-ES"/>
        </w:rPr>
        <w:t>OLGA LUCÍA HOYOS SEPÚLVEDA</w:t>
      </w:r>
    </w:p>
    <w:p w:rsidR="00747439" w:rsidRDefault="00747439" w:rsidP="00CE0EC0">
      <w:pPr>
        <w:ind w:left="1416" w:firstLine="708"/>
        <w:contextualSpacing/>
        <w:jc w:val="both"/>
        <w:rPr>
          <w:rFonts w:ascii="Arial" w:hAnsi="Arial" w:cs="Arial"/>
          <w:b/>
          <w:sz w:val="16"/>
          <w:szCs w:val="16"/>
        </w:rPr>
      </w:pPr>
    </w:p>
    <w:p w:rsidR="00747439" w:rsidRDefault="00747439" w:rsidP="00CE0EC0">
      <w:pPr>
        <w:ind w:left="1416" w:firstLine="708"/>
        <w:contextualSpacing/>
        <w:jc w:val="both"/>
        <w:rPr>
          <w:rFonts w:ascii="Arial" w:hAnsi="Arial" w:cs="Arial"/>
          <w:b/>
          <w:sz w:val="16"/>
          <w:szCs w:val="16"/>
        </w:rPr>
      </w:pPr>
    </w:p>
    <w:p w:rsidR="007B351F" w:rsidRPr="00D407DF" w:rsidRDefault="007B351F" w:rsidP="00CE0EC0">
      <w:pPr>
        <w:ind w:left="1416" w:firstLine="708"/>
        <w:contextualSpacing/>
        <w:jc w:val="both"/>
        <w:rPr>
          <w:rFonts w:ascii="Arial" w:hAnsi="Arial" w:cs="Arial"/>
          <w:sz w:val="16"/>
          <w:szCs w:val="16"/>
        </w:rPr>
      </w:pPr>
      <w:r w:rsidRPr="00D407DF">
        <w:rPr>
          <w:rFonts w:ascii="Arial" w:hAnsi="Arial" w:cs="Arial"/>
          <w:b/>
          <w:sz w:val="16"/>
          <w:szCs w:val="16"/>
        </w:rPr>
        <w:t>Providencia</w:t>
      </w:r>
      <w:r w:rsidRPr="00D407DF">
        <w:rPr>
          <w:rFonts w:ascii="Arial" w:hAnsi="Arial" w:cs="Arial"/>
          <w:sz w:val="16"/>
          <w:szCs w:val="16"/>
        </w:rPr>
        <w:t>:</w:t>
      </w:r>
      <w:r w:rsidRPr="00D407DF">
        <w:rPr>
          <w:rFonts w:ascii="Arial" w:hAnsi="Arial" w:cs="Arial"/>
          <w:sz w:val="16"/>
          <w:szCs w:val="16"/>
        </w:rPr>
        <w:tab/>
      </w:r>
      <w:r w:rsidRPr="00D407DF">
        <w:rPr>
          <w:rFonts w:ascii="Arial" w:hAnsi="Arial" w:cs="Arial"/>
          <w:sz w:val="16"/>
          <w:szCs w:val="16"/>
        </w:rPr>
        <w:tab/>
        <w:t>Sentencia de Segunda Instancia</w:t>
      </w:r>
      <w:r w:rsidR="00976E41">
        <w:rPr>
          <w:rFonts w:ascii="Arial" w:hAnsi="Arial" w:cs="Arial"/>
          <w:sz w:val="16"/>
          <w:szCs w:val="16"/>
        </w:rPr>
        <w:t xml:space="preserve">, </w:t>
      </w:r>
    </w:p>
    <w:p w:rsidR="00C93370" w:rsidRDefault="007B351F" w:rsidP="00CE0EC0">
      <w:pPr>
        <w:ind w:left="1416" w:firstLine="708"/>
        <w:contextualSpacing/>
        <w:jc w:val="both"/>
        <w:rPr>
          <w:rFonts w:ascii="Arial" w:hAnsi="Arial" w:cs="Arial"/>
          <w:bCs/>
          <w:sz w:val="16"/>
          <w:szCs w:val="16"/>
        </w:rPr>
      </w:pPr>
      <w:r w:rsidRPr="00D407DF">
        <w:rPr>
          <w:rFonts w:ascii="Arial" w:hAnsi="Arial" w:cs="Arial"/>
          <w:b/>
          <w:bCs/>
          <w:sz w:val="16"/>
          <w:szCs w:val="16"/>
        </w:rPr>
        <w:t>Radicación No</w:t>
      </w:r>
      <w:r w:rsidRPr="00D407DF">
        <w:rPr>
          <w:rFonts w:ascii="Arial" w:hAnsi="Arial" w:cs="Arial"/>
          <w:bCs/>
          <w:sz w:val="16"/>
          <w:szCs w:val="16"/>
        </w:rPr>
        <w:t>:</w:t>
      </w:r>
      <w:r w:rsidRPr="00D407DF">
        <w:rPr>
          <w:rFonts w:ascii="Arial" w:hAnsi="Arial" w:cs="Arial"/>
          <w:b/>
          <w:bCs/>
          <w:sz w:val="16"/>
          <w:szCs w:val="16"/>
        </w:rPr>
        <w:tab/>
      </w:r>
      <w:r w:rsidRPr="00D407DF">
        <w:rPr>
          <w:rFonts w:ascii="Arial" w:hAnsi="Arial" w:cs="Arial"/>
          <w:b/>
          <w:bCs/>
          <w:sz w:val="16"/>
          <w:szCs w:val="16"/>
        </w:rPr>
        <w:tab/>
      </w:r>
      <w:r w:rsidRPr="00D407DF">
        <w:rPr>
          <w:rFonts w:ascii="Arial" w:hAnsi="Arial" w:cs="Arial"/>
          <w:bCs/>
          <w:sz w:val="16"/>
          <w:szCs w:val="16"/>
        </w:rPr>
        <w:t>66001</w:t>
      </w:r>
      <w:r w:rsidR="00C93370">
        <w:rPr>
          <w:rFonts w:ascii="Arial" w:hAnsi="Arial" w:cs="Arial"/>
          <w:bCs/>
          <w:sz w:val="16"/>
          <w:szCs w:val="16"/>
        </w:rPr>
        <w:t>-31-05-005-2016-00246-01</w:t>
      </w:r>
    </w:p>
    <w:p w:rsidR="007B351F" w:rsidRPr="00D407DF" w:rsidRDefault="007B351F" w:rsidP="00CE0EC0">
      <w:pPr>
        <w:ind w:left="1416" w:firstLine="708"/>
        <w:contextualSpacing/>
        <w:jc w:val="both"/>
        <w:rPr>
          <w:rFonts w:ascii="Arial" w:hAnsi="Arial" w:cs="Arial"/>
          <w:iCs/>
          <w:sz w:val="16"/>
          <w:szCs w:val="16"/>
        </w:rPr>
      </w:pPr>
      <w:r w:rsidRPr="00D407DF">
        <w:rPr>
          <w:rFonts w:ascii="Arial" w:hAnsi="Arial" w:cs="Arial"/>
          <w:b/>
          <w:bCs/>
          <w:iCs/>
          <w:sz w:val="16"/>
          <w:szCs w:val="16"/>
        </w:rPr>
        <w:t>Proceso</w:t>
      </w:r>
      <w:r w:rsidRPr="00D407DF">
        <w:rPr>
          <w:rFonts w:ascii="Arial" w:hAnsi="Arial" w:cs="Arial"/>
          <w:bCs/>
          <w:iCs/>
          <w:sz w:val="16"/>
          <w:szCs w:val="16"/>
        </w:rPr>
        <w:t>:</w:t>
      </w:r>
      <w:r w:rsidRPr="00D407DF">
        <w:rPr>
          <w:rFonts w:ascii="Arial" w:hAnsi="Arial" w:cs="Arial"/>
          <w:b/>
          <w:iCs/>
          <w:sz w:val="16"/>
          <w:szCs w:val="16"/>
        </w:rPr>
        <w:tab/>
      </w:r>
      <w:r w:rsidRPr="00D407DF">
        <w:rPr>
          <w:rFonts w:ascii="Arial" w:hAnsi="Arial" w:cs="Arial"/>
          <w:b/>
          <w:iCs/>
          <w:sz w:val="16"/>
          <w:szCs w:val="16"/>
        </w:rPr>
        <w:tab/>
      </w:r>
      <w:r>
        <w:rPr>
          <w:rFonts w:ascii="Arial" w:hAnsi="Arial" w:cs="Arial"/>
          <w:b/>
          <w:iCs/>
          <w:sz w:val="16"/>
          <w:szCs w:val="16"/>
        </w:rPr>
        <w:tab/>
      </w:r>
      <w:r w:rsidRPr="00D407DF">
        <w:rPr>
          <w:rFonts w:ascii="Arial" w:hAnsi="Arial" w:cs="Arial"/>
          <w:iCs/>
          <w:sz w:val="16"/>
          <w:szCs w:val="16"/>
        </w:rPr>
        <w:t>Ordinario Laboral.</w:t>
      </w:r>
    </w:p>
    <w:p w:rsidR="007B351F" w:rsidRPr="00D407DF" w:rsidRDefault="007B351F" w:rsidP="00CE0EC0">
      <w:pPr>
        <w:ind w:left="1416" w:firstLine="708"/>
        <w:contextualSpacing/>
        <w:jc w:val="both"/>
        <w:rPr>
          <w:rFonts w:ascii="Arial" w:hAnsi="Arial" w:cs="Arial"/>
          <w:iCs/>
          <w:sz w:val="16"/>
          <w:szCs w:val="16"/>
        </w:rPr>
      </w:pPr>
      <w:r w:rsidRPr="00D407DF">
        <w:rPr>
          <w:rFonts w:ascii="Arial" w:hAnsi="Arial" w:cs="Arial"/>
          <w:b/>
          <w:iCs/>
          <w:sz w:val="16"/>
          <w:szCs w:val="16"/>
        </w:rPr>
        <w:t>Demandante</w:t>
      </w:r>
      <w:r w:rsidRPr="00D407DF">
        <w:rPr>
          <w:rFonts w:ascii="Arial" w:hAnsi="Arial" w:cs="Arial"/>
          <w:iCs/>
          <w:sz w:val="16"/>
          <w:szCs w:val="16"/>
        </w:rPr>
        <w:t xml:space="preserve">:     </w:t>
      </w:r>
      <w:r w:rsidRPr="00D407DF">
        <w:rPr>
          <w:rFonts w:ascii="Arial" w:hAnsi="Arial" w:cs="Arial"/>
          <w:iCs/>
          <w:sz w:val="16"/>
          <w:szCs w:val="16"/>
        </w:rPr>
        <w:tab/>
      </w:r>
      <w:r w:rsidRPr="00D407DF">
        <w:rPr>
          <w:rFonts w:ascii="Arial" w:hAnsi="Arial" w:cs="Arial"/>
          <w:iCs/>
          <w:sz w:val="16"/>
          <w:szCs w:val="16"/>
        </w:rPr>
        <w:tab/>
      </w:r>
      <w:r w:rsidR="00C93370">
        <w:rPr>
          <w:rFonts w:ascii="Arial" w:hAnsi="Arial" w:cs="Arial"/>
          <w:iCs/>
          <w:sz w:val="16"/>
          <w:szCs w:val="16"/>
        </w:rPr>
        <w:t>Javier Emilio Pérez</w:t>
      </w:r>
    </w:p>
    <w:p w:rsidR="007B351F" w:rsidRPr="00D407DF" w:rsidRDefault="007B351F" w:rsidP="00CE0EC0">
      <w:pPr>
        <w:ind w:left="1416" w:firstLine="708"/>
        <w:contextualSpacing/>
        <w:jc w:val="both"/>
        <w:rPr>
          <w:rFonts w:ascii="Arial" w:hAnsi="Arial" w:cs="Arial"/>
          <w:bCs/>
          <w:sz w:val="16"/>
          <w:szCs w:val="16"/>
        </w:rPr>
      </w:pPr>
      <w:r w:rsidRPr="00D407DF">
        <w:rPr>
          <w:rFonts w:ascii="Arial" w:hAnsi="Arial" w:cs="Arial"/>
          <w:b/>
          <w:bCs/>
          <w:sz w:val="16"/>
          <w:szCs w:val="16"/>
        </w:rPr>
        <w:t>Demandado:</w:t>
      </w:r>
      <w:r w:rsidRPr="00D407DF">
        <w:rPr>
          <w:rFonts w:ascii="Arial" w:hAnsi="Arial" w:cs="Arial"/>
          <w:bCs/>
          <w:sz w:val="16"/>
          <w:szCs w:val="16"/>
        </w:rPr>
        <w:tab/>
      </w:r>
      <w:r w:rsidRPr="00D407DF">
        <w:rPr>
          <w:rFonts w:ascii="Arial" w:hAnsi="Arial" w:cs="Arial"/>
          <w:bCs/>
          <w:sz w:val="16"/>
          <w:szCs w:val="16"/>
        </w:rPr>
        <w:tab/>
        <w:t>Colpensiones</w:t>
      </w:r>
    </w:p>
    <w:p w:rsidR="007B351F" w:rsidRPr="00D407DF" w:rsidRDefault="007B351F" w:rsidP="00CE0EC0">
      <w:pPr>
        <w:ind w:left="1416" w:firstLine="708"/>
        <w:contextualSpacing/>
        <w:jc w:val="both"/>
        <w:rPr>
          <w:rFonts w:ascii="Arial" w:hAnsi="Arial" w:cs="Arial"/>
          <w:sz w:val="16"/>
          <w:szCs w:val="16"/>
        </w:rPr>
      </w:pPr>
      <w:r w:rsidRPr="00D407DF">
        <w:rPr>
          <w:rFonts w:ascii="Arial" w:hAnsi="Arial" w:cs="Arial"/>
          <w:b/>
          <w:sz w:val="16"/>
          <w:szCs w:val="16"/>
        </w:rPr>
        <w:t>Juzgado de origen</w:t>
      </w:r>
      <w:r w:rsidRPr="00D407DF">
        <w:rPr>
          <w:rFonts w:ascii="Arial" w:hAnsi="Arial" w:cs="Arial"/>
          <w:sz w:val="16"/>
          <w:szCs w:val="16"/>
        </w:rPr>
        <w:t xml:space="preserve">:     </w:t>
      </w:r>
      <w:r w:rsidRPr="00D407DF">
        <w:rPr>
          <w:rFonts w:ascii="Arial" w:hAnsi="Arial" w:cs="Arial"/>
          <w:sz w:val="16"/>
          <w:szCs w:val="16"/>
        </w:rPr>
        <w:tab/>
      </w:r>
      <w:r w:rsidR="0005220E">
        <w:rPr>
          <w:rFonts w:ascii="Arial" w:hAnsi="Arial" w:cs="Arial"/>
          <w:sz w:val="16"/>
          <w:szCs w:val="16"/>
        </w:rPr>
        <w:t>Ju</w:t>
      </w:r>
      <w:r w:rsidR="001C2434">
        <w:rPr>
          <w:rFonts w:ascii="Arial" w:hAnsi="Arial" w:cs="Arial"/>
          <w:sz w:val="16"/>
          <w:szCs w:val="16"/>
        </w:rPr>
        <w:t>zgado Tercero Laboral del Circuito</w:t>
      </w:r>
      <w:r w:rsidR="00976E41">
        <w:rPr>
          <w:rFonts w:ascii="Arial" w:hAnsi="Arial" w:cs="Arial"/>
          <w:sz w:val="16"/>
          <w:szCs w:val="16"/>
        </w:rPr>
        <w:t xml:space="preserve"> de Pereira.</w:t>
      </w:r>
    </w:p>
    <w:p w:rsidR="007B351F" w:rsidRPr="00976E41" w:rsidRDefault="008B5D0B" w:rsidP="00CE0EC0">
      <w:pPr>
        <w:ind w:left="4242" w:hanging="2115"/>
        <w:contextualSpacing/>
        <w:jc w:val="both"/>
        <w:rPr>
          <w:rFonts w:ascii="Arial" w:hAnsi="Arial" w:cs="Arial"/>
          <w:color w:val="000000" w:themeColor="text1"/>
          <w:sz w:val="16"/>
          <w:szCs w:val="16"/>
        </w:rPr>
      </w:pPr>
      <w:r>
        <w:rPr>
          <w:rFonts w:ascii="Arial" w:hAnsi="Arial" w:cs="Arial"/>
          <w:b/>
          <w:bCs/>
          <w:sz w:val="16"/>
          <w:szCs w:val="16"/>
        </w:rPr>
        <w:t>T</w:t>
      </w:r>
      <w:r w:rsidRPr="008B5D0B">
        <w:rPr>
          <w:rFonts w:ascii="Arial" w:hAnsi="Arial" w:cs="Arial"/>
          <w:b/>
          <w:bCs/>
          <w:sz w:val="16"/>
          <w:szCs w:val="16"/>
        </w:rPr>
        <w:t xml:space="preserve">ema a tratar: </w:t>
      </w:r>
      <w:r w:rsidR="00976E41">
        <w:rPr>
          <w:rFonts w:ascii="Arial" w:hAnsi="Arial" w:cs="Arial"/>
          <w:b/>
          <w:bCs/>
          <w:sz w:val="16"/>
          <w:szCs w:val="16"/>
        </w:rPr>
        <w:tab/>
      </w:r>
      <w:r w:rsidR="00976E41">
        <w:rPr>
          <w:rFonts w:ascii="Arial" w:hAnsi="Arial" w:cs="Arial"/>
          <w:b/>
          <w:bCs/>
          <w:sz w:val="16"/>
          <w:szCs w:val="16"/>
        </w:rPr>
        <w:tab/>
      </w:r>
      <w:r w:rsidR="00976E41">
        <w:rPr>
          <w:rFonts w:ascii="Arial" w:hAnsi="Arial" w:cs="Arial"/>
          <w:bCs/>
          <w:sz w:val="16"/>
          <w:szCs w:val="16"/>
        </w:rPr>
        <w:t xml:space="preserve">Reconocimiento y aplicación del régimen de transición, </w:t>
      </w:r>
      <w:r w:rsidR="00976E41">
        <w:rPr>
          <w:rFonts w:ascii="Arial" w:hAnsi="Arial" w:cs="Arial"/>
          <w:color w:val="000000" w:themeColor="text1"/>
          <w:sz w:val="16"/>
          <w:szCs w:val="16"/>
        </w:rPr>
        <w:t>incremento</w:t>
      </w:r>
      <w:r w:rsidRPr="00976E41">
        <w:rPr>
          <w:rFonts w:ascii="Arial" w:hAnsi="Arial" w:cs="Arial"/>
          <w:color w:val="000000" w:themeColor="text1"/>
          <w:sz w:val="16"/>
          <w:szCs w:val="16"/>
        </w:rPr>
        <w:t xml:space="preserve"> pe</w:t>
      </w:r>
      <w:r w:rsidR="00976E41">
        <w:rPr>
          <w:rFonts w:ascii="Arial" w:hAnsi="Arial" w:cs="Arial"/>
          <w:color w:val="000000" w:themeColor="text1"/>
          <w:sz w:val="16"/>
          <w:szCs w:val="16"/>
        </w:rPr>
        <w:t xml:space="preserve">nsional por persona a cargo, dependencia económica y </w:t>
      </w:r>
      <w:r w:rsidRPr="00976E41">
        <w:rPr>
          <w:rFonts w:ascii="Arial" w:hAnsi="Arial" w:cs="Arial"/>
          <w:color w:val="000000" w:themeColor="text1"/>
          <w:sz w:val="16"/>
          <w:szCs w:val="16"/>
        </w:rPr>
        <w:t>prescripc</w:t>
      </w:r>
      <w:r w:rsidR="00976E41">
        <w:rPr>
          <w:rFonts w:ascii="Arial" w:hAnsi="Arial" w:cs="Arial"/>
          <w:color w:val="000000" w:themeColor="text1"/>
          <w:sz w:val="16"/>
          <w:szCs w:val="16"/>
        </w:rPr>
        <w:t>ión.</w:t>
      </w:r>
    </w:p>
    <w:p w:rsidR="007B351F" w:rsidRPr="004D1DDA" w:rsidRDefault="007B351F" w:rsidP="00CE0EC0">
      <w:pPr>
        <w:widowControl w:val="0"/>
        <w:autoSpaceDE w:val="0"/>
        <w:autoSpaceDN w:val="0"/>
        <w:adjustRightInd w:val="0"/>
        <w:ind w:left="2127"/>
        <w:contextualSpacing/>
        <w:jc w:val="both"/>
        <w:rPr>
          <w:rFonts w:ascii="Arial" w:hAnsi="Arial" w:cs="Arial"/>
          <w:b/>
          <w:sz w:val="18"/>
          <w:szCs w:val="18"/>
        </w:rPr>
      </w:pPr>
    </w:p>
    <w:p w:rsidR="007B351F" w:rsidRDefault="007B351F" w:rsidP="00CE0EC0">
      <w:pPr>
        <w:widowControl w:val="0"/>
        <w:autoSpaceDE w:val="0"/>
        <w:autoSpaceDN w:val="0"/>
        <w:adjustRightInd w:val="0"/>
        <w:ind w:left="2127"/>
        <w:contextualSpacing/>
        <w:jc w:val="both"/>
        <w:rPr>
          <w:rFonts w:ascii="Arial" w:hAnsi="Arial" w:cs="Arial"/>
          <w:b/>
          <w:sz w:val="18"/>
          <w:szCs w:val="18"/>
        </w:rPr>
      </w:pPr>
    </w:p>
    <w:p w:rsidR="007B351F" w:rsidRPr="00AC486E" w:rsidRDefault="007B351F" w:rsidP="00F80248">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7B351F" w:rsidRPr="00AC486E" w:rsidRDefault="007B351F" w:rsidP="00F80248">
      <w:pPr>
        <w:pStyle w:val="Sinespaciado"/>
        <w:spacing w:line="276" w:lineRule="auto"/>
        <w:contextualSpacing/>
        <w:rPr>
          <w:rFonts w:ascii="Arial" w:hAnsi="Arial" w:cs="Arial"/>
        </w:rPr>
      </w:pPr>
    </w:p>
    <w:p w:rsidR="007B351F" w:rsidRDefault="00C93370" w:rsidP="00F80248">
      <w:pPr>
        <w:spacing w:line="276" w:lineRule="auto"/>
        <w:contextualSpacing/>
        <w:jc w:val="both"/>
        <w:rPr>
          <w:rFonts w:ascii="Arial" w:hAnsi="Arial" w:cs="Arial"/>
          <w:bCs/>
          <w:color w:val="000000"/>
          <w:szCs w:val="24"/>
          <w:lang w:eastAsia="es-CO"/>
        </w:rPr>
      </w:pPr>
      <w:r>
        <w:rPr>
          <w:rFonts w:ascii="Arial" w:eastAsia="Calibri" w:hAnsi="Arial" w:cs="Arial"/>
          <w:szCs w:val="24"/>
          <w:lang w:val="es-CO" w:eastAsia="en-US"/>
        </w:rPr>
        <w:lastRenderedPageBreak/>
        <w:t>En Pereira, a los quince</w:t>
      </w:r>
      <w:r w:rsidR="007B351F" w:rsidRPr="00B8290F">
        <w:rPr>
          <w:rFonts w:ascii="Arial" w:eastAsia="Calibri" w:hAnsi="Arial" w:cs="Arial"/>
          <w:szCs w:val="24"/>
          <w:lang w:val="es-CO" w:eastAsia="en-US"/>
        </w:rPr>
        <w:t xml:space="preserve"> (</w:t>
      </w:r>
      <w:r w:rsidR="00B8290F" w:rsidRPr="00B8290F">
        <w:rPr>
          <w:rFonts w:ascii="Arial" w:eastAsia="Calibri" w:hAnsi="Arial" w:cs="Arial"/>
          <w:szCs w:val="24"/>
          <w:lang w:val="es-CO" w:eastAsia="en-US"/>
        </w:rPr>
        <w:t>1</w:t>
      </w:r>
      <w:r>
        <w:rPr>
          <w:rFonts w:ascii="Arial" w:eastAsia="Calibri" w:hAnsi="Arial" w:cs="Arial"/>
          <w:szCs w:val="24"/>
          <w:lang w:val="es-CO" w:eastAsia="en-US"/>
        </w:rPr>
        <w:t>5</w:t>
      </w:r>
      <w:r w:rsidR="00386E05" w:rsidRPr="00B8290F">
        <w:rPr>
          <w:rFonts w:ascii="Arial" w:eastAsia="Calibri" w:hAnsi="Arial" w:cs="Arial"/>
          <w:szCs w:val="24"/>
          <w:lang w:val="es-CO" w:eastAsia="en-US"/>
        </w:rPr>
        <w:t>)</w:t>
      </w:r>
      <w:r w:rsidR="007B351F" w:rsidRPr="00B8290F">
        <w:rPr>
          <w:rFonts w:ascii="Arial" w:eastAsia="Calibri" w:hAnsi="Arial" w:cs="Arial"/>
          <w:szCs w:val="24"/>
          <w:lang w:val="es-CO" w:eastAsia="en-US"/>
        </w:rPr>
        <w:t xml:space="preserve"> días del mes de </w:t>
      </w:r>
      <w:r>
        <w:rPr>
          <w:rFonts w:ascii="Arial" w:eastAsia="Calibri" w:hAnsi="Arial" w:cs="Arial"/>
          <w:szCs w:val="24"/>
          <w:lang w:val="es-CO" w:eastAsia="en-US"/>
        </w:rPr>
        <w:t>mayo</w:t>
      </w:r>
      <w:r w:rsidR="007B351F" w:rsidRPr="00B8290F">
        <w:rPr>
          <w:rFonts w:ascii="Arial" w:eastAsia="Calibri" w:hAnsi="Arial" w:cs="Arial"/>
          <w:szCs w:val="24"/>
          <w:lang w:val="es-CO" w:eastAsia="en-US"/>
        </w:rPr>
        <w:t xml:space="preserve"> de dos mil dieci</w:t>
      </w:r>
      <w:r w:rsidR="00386E05" w:rsidRPr="00B8290F">
        <w:rPr>
          <w:rFonts w:ascii="Arial" w:eastAsia="Calibri" w:hAnsi="Arial" w:cs="Arial"/>
          <w:szCs w:val="24"/>
          <w:lang w:val="es-CO" w:eastAsia="en-US"/>
        </w:rPr>
        <w:t>ocho</w:t>
      </w:r>
      <w:r w:rsidR="007B351F" w:rsidRPr="00B8290F">
        <w:rPr>
          <w:rFonts w:ascii="Arial" w:eastAsia="Calibri" w:hAnsi="Arial" w:cs="Arial"/>
          <w:szCs w:val="24"/>
          <w:lang w:val="es-CO" w:eastAsia="en-US"/>
        </w:rPr>
        <w:t xml:space="preserve"> (201</w:t>
      </w:r>
      <w:r w:rsidR="00386E05" w:rsidRPr="00B8290F">
        <w:rPr>
          <w:rFonts w:ascii="Arial" w:eastAsia="Calibri" w:hAnsi="Arial" w:cs="Arial"/>
          <w:szCs w:val="24"/>
          <w:lang w:val="es-CO" w:eastAsia="en-US"/>
        </w:rPr>
        <w:t>8</w:t>
      </w:r>
      <w:r w:rsidR="007B351F" w:rsidRPr="00B8290F">
        <w:rPr>
          <w:rFonts w:ascii="Arial" w:eastAsia="Calibri" w:hAnsi="Arial" w:cs="Arial"/>
          <w:szCs w:val="24"/>
          <w:lang w:val="es-CO" w:eastAsia="en-US"/>
        </w:rPr>
        <w:t xml:space="preserve">), siendo las </w:t>
      </w:r>
      <w:r>
        <w:rPr>
          <w:rFonts w:ascii="Arial" w:eastAsia="Calibri" w:hAnsi="Arial" w:cs="Arial"/>
          <w:szCs w:val="24"/>
          <w:lang w:val="es-CO" w:eastAsia="en-US"/>
        </w:rPr>
        <w:t>nueve</w:t>
      </w:r>
      <w:r w:rsidR="00386E05" w:rsidRPr="00B8290F">
        <w:rPr>
          <w:rFonts w:ascii="Arial" w:eastAsia="Calibri" w:hAnsi="Arial" w:cs="Arial"/>
          <w:szCs w:val="24"/>
          <w:lang w:val="es-CO" w:eastAsia="en-US"/>
        </w:rPr>
        <w:t xml:space="preserve"> </w:t>
      </w:r>
      <w:r w:rsidR="007B351F" w:rsidRPr="00B8290F">
        <w:rPr>
          <w:rFonts w:ascii="Arial" w:eastAsia="Calibri" w:hAnsi="Arial" w:cs="Arial"/>
          <w:szCs w:val="24"/>
          <w:lang w:val="es-CO" w:eastAsia="en-US"/>
        </w:rPr>
        <w:t>de la mañana (</w:t>
      </w:r>
      <w:r>
        <w:rPr>
          <w:rFonts w:ascii="Arial" w:eastAsia="Calibri" w:hAnsi="Arial" w:cs="Arial"/>
          <w:szCs w:val="24"/>
          <w:lang w:val="es-CO" w:eastAsia="en-US"/>
        </w:rPr>
        <w:t>09</w:t>
      </w:r>
      <w:r w:rsidR="00E11EC8" w:rsidRPr="00B8290F">
        <w:rPr>
          <w:rFonts w:ascii="Arial" w:eastAsia="Calibri" w:hAnsi="Arial" w:cs="Arial"/>
          <w:szCs w:val="24"/>
          <w:lang w:val="es-CO" w:eastAsia="en-US"/>
        </w:rPr>
        <w:t>:00</w:t>
      </w:r>
      <w:r w:rsidR="007B351F" w:rsidRPr="00B8290F">
        <w:rPr>
          <w:rFonts w:ascii="Arial" w:eastAsia="Calibri" w:hAnsi="Arial" w:cs="Arial"/>
          <w:szCs w:val="24"/>
          <w:lang w:val="es-CO" w:eastAsia="en-US"/>
        </w:rPr>
        <w:t xml:space="preserve"> a.m.), </w:t>
      </w:r>
      <w:r w:rsidR="004B34DD">
        <w:rPr>
          <w:rFonts w:ascii="Arial" w:hAnsi="Arial" w:cs="Arial"/>
          <w:bCs/>
          <w:color w:val="000000"/>
          <w:szCs w:val="24"/>
          <w:lang w:eastAsia="es-CO"/>
        </w:rPr>
        <w:t>la Sala Segunda</w:t>
      </w:r>
      <w:r w:rsidR="007B351F" w:rsidRPr="00B8290F">
        <w:rPr>
          <w:rFonts w:ascii="Arial" w:hAnsi="Arial" w:cs="Arial"/>
          <w:bCs/>
          <w:color w:val="000000"/>
          <w:szCs w:val="24"/>
          <w:lang w:eastAsia="es-CO"/>
        </w:rPr>
        <w:t xml:space="preserve"> de Decisión Laboral del Tribunal Superior del Distrito Judicial de Pereira, se declara en audiencia pública con el propósito de resolver el </w:t>
      </w:r>
      <w:r w:rsidR="00B8290F" w:rsidRPr="00B8290F">
        <w:rPr>
          <w:rFonts w:ascii="Arial" w:hAnsi="Arial" w:cs="Arial"/>
          <w:bCs/>
          <w:color w:val="000000"/>
          <w:szCs w:val="24"/>
          <w:lang w:eastAsia="es-CO"/>
        </w:rPr>
        <w:t>grado</w:t>
      </w:r>
      <w:r w:rsidR="00B8290F">
        <w:rPr>
          <w:rFonts w:ascii="Arial" w:hAnsi="Arial" w:cs="Arial"/>
          <w:bCs/>
          <w:color w:val="000000"/>
          <w:szCs w:val="24"/>
          <w:lang w:eastAsia="es-CO"/>
        </w:rPr>
        <w:t xml:space="preserve"> jurisdiccional </w:t>
      </w:r>
      <w:r w:rsidR="003332FF">
        <w:rPr>
          <w:rFonts w:ascii="Arial" w:hAnsi="Arial" w:cs="Arial"/>
          <w:bCs/>
          <w:color w:val="000000"/>
          <w:szCs w:val="24"/>
          <w:lang w:eastAsia="es-CO"/>
        </w:rPr>
        <w:t>de consulta</w:t>
      </w:r>
      <w:r w:rsidR="005751CB">
        <w:rPr>
          <w:rFonts w:ascii="Arial" w:hAnsi="Arial" w:cs="Arial"/>
          <w:bCs/>
          <w:color w:val="000000"/>
          <w:szCs w:val="24"/>
          <w:lang w:eastAsia="es-CO"/>
        </w:rPr>
        <w:t xml:space="preserve"> frente a </w:t>
      </w:r>
      <w:r w:rsidR="007B351F" w:rsidRPr="00AC486E">
        <w:rPr>
          <w:rFonts w:ascii="Arial" w:hAnsi="Arial" w:cs="Arial"/>
          <w:bCs/>
          <w:color w:val="000000"/>
          <w:szCs w:val="24"/>
          <w:lang w:eastAsia="es-CO"/>
        </w:rPr>
        <w:t>la sentencia p</w:t>
      </w:r>
      <w:r w:rsidR="007B351F" w:rsidRPr="00AC486E">
        <w:rPr>
          <w:rFonts w:ascii="Arial" w:hAnsi="Arial" w:cs="Arial"/>
          <w:szCs w:val="24"/>
        </w:rPr>
        <w:t xml:space="preserve">roferida el </w:t>
      </w:r>
      <w:r w:rsidR="003332FF">
        <w:rPr>
          <w:rFonts w:ascii="Arial" w:hAnsi="Arial" w:cs="Arial"/>
          <w:szCs w:val="24"/>
        </w:rPr>
        <w:t>20</w:t>
      </w:r>
      <w:r w:rsidR="007B351F">
        <w:rPr>
          <w:rFonts w:ascii="Arial" w:hAnsi="Arial" w:cs="Arial"/>
          <w:szCs w:val="24"/>
        </w:rPr>
        <w:t xml:space="preserve"> </w:t>
      </w:r>
      <w:r w:rsidR="007B351F" w:rsidRPr="00AC486E">
        <w:rPr>
          <w:rFonts w:ascii="Arial" w:hAnsi="Arial" w:cs="Arial"/>
          <w:szCs w:val="24"/>
        </w:rPr>
        <w:t xml:space="preserve">de </w:t>
      </w:r>
      <w:r w:rsidR="00B54B55">
        <w:rPr>
          <w:rFonts w:ascii="Arial" w:hAnsi="Arial" w:cs="Arial"/>
          <w:szCs w:val="24"/>
        </w:rPr>
        <w:t>abril</w:t>
      </w:r>
      <w:r w:rsidR="005751CB">
        <w:rPr>
          <w:rFonts w:ascii="Arial" w:hAnsi="Arial" w:cs="Arial"/>
          <w:szCs w:val="24"/>
        </w:rPr>
        <w:t xml:space="preserve"> </w:t>
      </w:r>
      <w:r w:rsidR="007B351F" w:rsidRPr="00AC486E">
        <w:rPr>
          <w:rFonts w:ascii="Arial" w:hAnsi="Arial" w:cs="Arial"/>
          <w:szCs w:val="24"/>
        </w:rPr>
        <w:t>de 201</w:t>
      </w:r>
      <w:r w:rsidR="003332FF">
        <w:rPr>
          <w:rFonts w:ascii="Arial" w:hAnsi="Arial" w:cs="Arial"/>
          <w:szCs w:val="24"/>
        </w:rPr>
        <w:t>7</w:t>
      </w:r>
      <w:r w:rsidR="007B351F" w:rsidRPr="00AC486E">
        <w:rPr>
          <w:rFonts w:ascii="Arial" w:hAnsi="Arial" w:cs="Arial"/>
          <w:szCs w:val="24"/>
        </w:rPr>
        <w:t xml:space="preserve"> por el </w:t>
      </w:r>
      <w:r w:rsidR="002F4344" w:rsidRPr="00AC486E">
        <w:rPr>
          <w:rFonts w:ascii="Arial" w:hAnsi="Arial" w:cs="Arial"/>
          <w:szCs w:val="24"/>
        </w:rPr>
        <w:t>Juzgado</w:t>
      </w:r>
      <w:r w:rsidR="00B54B55">
        <w:rPr>
          <w:rFonts w:ascii="Arial" w:hAnsi="Arial" w:cs="Arial"/>
          <w:szCs w:val="24"/>
        </w:rPr>
        <w:t xml:space="preserve"> Quinto</w:t>
      </w:r>
      <w:r w:rsidR="007B351F">
        <w:rPr>
          <w:rFonts w:ascii="Arial" w:hAnsi="Arial" w:cs="Arial"/>
          <w:szCs w:val="24"/>
        </w:rPr>
        <w:t xml:space="preserve"> </w:t>
      </w:r>
      <w:r w:rsidR="007B351F" w:rsidRPr="00AC486E">
        <w:rPr>
          <w:rFonts w:ascii="Arial" w:hAnsi="Arial" w:cs="Arial"/>
          <w:szCs w:val="24"/>
        </w:rPr>
        <w:t xml:space="preserve">Laboral del Circuito de Pereira, dentro del proceso </w:t>
      </w:r>
      <w:r w:rsidR="007B351F">
        <w:rPr>
          <w:rFonts w:ascii="Arial" w:hAnsi="Arial" w:cs="Arial"/>
          <w:szCs w:val="24"/>
        </w:rPr>
        <w:t xml:space="preserve">que </w:t>
      </w:r>
      <w:r w:rsidR="007B351F" w:rsidRPr="00AC486E">
        <w:rPr>
          <w:rFonts w:ascii="Arial" w:hAnsi="Arial" w:cs="Arial"/>
          <w:szCs w:val="24"/>
        </w:rPr>
        <w:t>prom</w:t>
      </w:r>
      <w:r w:rsidR="007B351F">
        <w:rPr>
          <w:rFonts w:ascii="Arial" w:hAnsi="Arial" w:cs="Arial"/>
          <w:szCs w:val="24"/>
        </w:rPr>
        <w:t xml:space="preserve">ueve el señor </w:t>
      </w:r>
      <w:r w:rsidR="0034239C">
        <w:rPr>
          <w:rFonts w:ascii="Arial" w:hAnsi="Arial" w:cs="Arial"/>
          <w:b/>
          <w:szCs w:val="24"/>
        </w:rPr>
        <w:t>Javier Emilio Pérez</w:t>
      </w:r>
      <w:r w:rsidR="005751CB">
        <w:rPr>
          <w:rFonts w:ascii="Arial" w:hAnsi="Arial" w:cs="Arial"/>
          <w:b/>
          <w:szCs w:val="24"/>
        </w:rPr>
        <w:t xml:space="preserve"> </w:t>
      </w:r>
      <w:r w:rsidR="007B351F">
        <w:rPr>
          <w:rFonts w:ascii="Arial" w:hAnsi="Arial" w:cs="Arial"/>
          <w:szCs w:val="24"/>
        </w:rPr>
        <w:t xml:space="preserve">en </w:t>
      </w:r>
      <w:r w:rsidR="007B351F" w:rsidRPr="003440CA">
        <w:rPr>
          <w:rFonts w:ascii="Arial" w:hAnsi="Arial" w:cs="Arial"/>
          <w:szCs w:val="24"/>
        </w:rPr>
        <w:t>contra</w:t>
      </w:r>
      <w:r w:rsidR="007B351F">
        <w:rPr>
          <w:rFonts w:ascii="Arial" w:hAnsi="Arial" w:cs="Arial"/>
          <w:szCs w:val="24"/>
        </w:rPr>
        <w:t xml:space="preserve"> de</w:t>
      </w:r>
      <w:r w:rsidR="007B351F" w:rsidRPr="003440CA">
        <w:rPr>
          <w:rFonts w:ascii="Arial" w:hAnsi="Arial" w:cs="Arial"/>
          <w:szCs w:val="24"/>
        </w:rPr>
        <w:t xml:space="preserve"> la </w:t>
      </w:r>
      <w:r w:rsidR="007B351F" w:rsidRPr="003440CA">
        <w:rPr>
          <w:rFonts w:ascii="Arial" w:hAnsi="Arial" w:cs="Arial"/>
          <w:b/>
          <w:szCs w:val="24"/>
        </w:rPr>
        <w:t xml:space="preserve">Administradora Colombiana de Pensiones </w:t>
      </w:r>
      <w:r w:rsidR="007B351F" w:rsidRPr="003440CA">
        <w:rPr>
          <w:rFonts w:ascii="Arial" w:hAnsi="Arial" w:cs="Arial"/>
          <w:b/>
          <w:bCs/>
          <w:szCs w:val="24"/>
        </w:rPr>
        <w:t>COLPENSIONES</w:t>
      </w:r>
      <w:r w:rsidR="007B351F">
        <w:rPr>
          <w:rFonts w:ascii="Arial" w:hAnsi="Arial" w:cs="Arial"/>
          <w:bCs/>
          <w:iCs/>
          <w:szCs w:val="24"/>
        </w:rPr>
        <w:t xml:space="preserve"> y que se </w:t>
      </w:r>
      <w:proofErr w:type="gramStart"/>
      <w:r w:rsidR="007B351F">
        <w:rPr>
          <w:rFonts w:ascii="Arial" w:hAnsi="Arial" w:cs="Arial"/>
          <w:bCs/>
          <w:iCs/>
          <w:szCs w:val="24"/>
        </w:rPr>
        <w:t>encuentra</w:t>
      </w:r>
      <w:proofErr w:type="gramEnd"/>
      <w:r w:rsidR="007B351F">
        <w:rPr>
          <w:rFonts w:ascii="Arial" w:hAnsi="Arial" w:cs="Arial"/>
          <w:bCs/>
          <w:iCs/>
          <w:szCs w:val="24"/>
        </w:rPr>
        <w:t xml:space="preserve"> radicado bajo el N° </w:t>
      </w:r>
      <w:r w:rsidR="0034239C">
        <w:rPr>
          <w:rFonts w:ascii="Arial" w:hAnsi="Arial" w:cs="Arial"/>
          <w:bCs/>
          <w:iCs/>
          <w:szCs w:val="24"/>
        </w:rPr>
        <w:t>66001-31-05-005-2016-00246-01</w:t>
      </w:r>
      <w:r w:rsidR="007B351F">
        <w:rPr>
          <w:rFonts w:ascii="Arial" w:hAnsi="Arial" w:cs="Arial"/>
          <w:bCs/>
          <w:iCs/>
          <w:szCs w:val="24"/>
        </w:rPr>
        <w:t>.</w:t>
      </w:r>
    </w:p>
    <w:p w:rsidR="00B866C5" w:rsidRPr="00B866C5" w:rsidRDefault="00B866C5" w:rsidP="00F80248">
      <w:pPr>
        <w:spacing w:line="276" w:lineRule="auto"/>
        <w:contextualSpacing/>
        <w:jc w:val="both"/>
        <w:rPr>
          <w:rFonts w:ascii="Arial" w:hAnsi="Arial" w:cs="Arial"/>
          <w:bCs/>
          <w:color w:val="000000"/>
          <w:szCs w:val="24"/>
          <w:lang w:eastAsia="es-CO"/>
        </w:rPr>
      </w:pPr>
    </w:p>
    <w:p w:rsidR="007B351F" w:rsidRPr="00B8290F" w:rsidRDefault="007B351F" w:rsidP="00F80248">
      <w:pPr>
        <w:spacing w:line="276" w:lineRule="auto"/>
        <w:contextualSpacing/>
        <w:rPr>
          <w:rFonts w:ascii="Arial" w:hAnsi="Arial" w:cs="Arial"/>
          <w:b/>
          <w:szCs w:val="24"/>
        </w:rPr>
      </w:pPr>
      <w:r w:rsidRPr="00B8290F">
        <w:rPr>
          <w:rFonts w:ascii="Arial" w:hAnsi="Arial" w:cs="Arial"/>
          <w:b/>
          <w:szCs w:val="24"/>
        </w:rPr>
        <w:t>Registro de asistencia:</w:t>
      </w:r>
    </w:p>
    <w:p w:rsidR="00B866C5" w:rsidRPr="00B8290F" w:rsidRDefault="00B866C5" w:rsidP="00F80248">
      <w:pPr>
        <w:spacing w:line="276" w:lineRule="auto"/>
        <w:contextualSpacing/>
        <w:rPr>
          <w:rFonts w:ascii="Arial" w:hAnsi="Arial" w:cs="Arial"/>
          <w:szCs w:val="24"/>
        </w:rPr>
      </w:pPr>
    </w:p>
    <w:p w:rsidR="007B351F" w:rsidRPr="00B8290F" w:rsidRDefault="007B351F" w:rsidP="00F80248">
      <w:pPr>
        <w:spacing w:line="276" w:lineRule="auto"/>
        <w:contextualSpacing/>
        <w:rPr>
          <w:rFonts w:ascii="Arial" w:hAnsi="Arial" w:cs="Arial"/>
          <w:szCs w:val="24"/>
        </w:rPr>
      </w:pPr>
      <w:r w:rsidRPr="00B8290F">
        <w:rPr>
          <w:rFonts w:ascii="Arial" w:hAnsi="Arial" w:cs="Arial"/>
          <w:szCs w:val="24"/>
        </w:rPr>
        <w:t xml:space="preserve">Demandante y su apoderado: </w:t>
      </w:r>
      <w:r w:rsidRPr="00B8290F">
        <w:rPr>
          <w:rFonts w:ascii="Arial" w:hAnsi="Arial" w:cs="Arial"/>
          <w:szCs w:val="24"/>
        </w:rPr>
        <w:tab/>
      </w:r>
      <w:r w:rsidRPr="00B8290F">
        <w:rPr>
          <w:rFonts w:ascii="Arial" w:hAnsi="Arial" w:cs="Arial"/>
          <w:szCs w:val="24"/>
        </w:rPr>
        <w:tab/>
      </w:r>
      <w:r w:rsidRPr="00B8290F">
        <w:rPr>
          <w:rFonts w:ascii="Arial" w:hAnsi="Arial" w:cs="Arial"/>
          <w:szCs w:val="24"/>
        </w:rPr>
        <w:tab/>
      </w:r>
    </w:p>
    <w:p w:rsidR="007B351F" w:rsidRPr="00B8290F" w:rsidRDefault="007B351F" w:rsidP="00F80248">
      <w:pPr>
        <w:spacing w:line="276" w:lineRule="auto"/>
        <w:contextualSpacing/>
        <w:rPr>
          <w:rFonts w:ascii="Arial" w:hAnsi="Arial" w:cs="Arial"/>
          <w:szCs w:val="24"/>
        </w:rPr>
      </w:pPr>
      <w:r w:rsidRPr="00B8290F">
        <w:rPr>
          <w:rFonts w:ascii="Arial" w:hAnsi="Arial" w:cs="Arial"/>
          <w:szCs w:val="24"/>
        </w:rPr>
        <w:t>Administradora Colombiana de Pensiones y su apoderado:</w:t>
      </w:r>
    </w:p>
    <w:p w:rsidR="00B866C5" w:rsidRPr="00B8290F" w:rsidRDefault="00B866C5" w:rsidP="00F80248">
      <w:pPr>
        <w:spacing w:line="276" w:lineRule="auto"/>
        <w:contextualSpacing/>
        <w:rPr>
          <w:rFonts w:ascii="Arial" w:hAnsi="Arial" w:cs="Arial"/>
          <w:szCs w:val="24"/>
        </w:rPr>
      </w:pPr>
    </w:p>
    <w:p w:rsidR="007B351F" w:rsidRPr="00B8290F" w:rsidRDefault="007B351F" w:rsidP="00F80248">
      <w:pPr>
        <w:spacing w:line="276" w:lineRule="auto"/>
        <w:jc w:val="both"/>
        <w:rPr>
          <w:rFonts w:ascii="Arial" w:hAnsi="Arial" w:cs="Arial"/>
          <w:b/>
          <w:szCs w:val="24"/>
        </w:rPr>
      </w:pPr>
      <w:r w:rsidRPr="00B8290F">
        <w:rPr>
          <w:rFonts w:ascii="Arial" w:hAnsi="Arial" w:cs="Arial"/>
          <w:b/>
          <w:szCs w:val="24"/>
        </w:rPr>
        <w:t>Traslado a las partes</w:t>
      </w:r>
    </w:p>
    <w:p w:rsidR="007B351F" w:rsidRPr="00B8290F" w:rsidRDefault="007B351F" w:rsidP="00F80248">
      <w:pPr>
        <w:spacing w:line="276" w:lineRule="auto"/>
        <w:contextualSpacing/>
        <w:jc w:val="both"/>
        <w:rPr>
          <w:rFonts w:ascii="Arial" w:hAnsi="Arial" w:cs="Arial"/>
          <w:szCs w:val="24"/>
        </w:rPr>
      </w:pPr>
      <w:r w:rsidRPr="00B8290F">
        <w:rPr>
          <w:rFonts w:ascii="Arial" w:hAnsi="Arial" w:cs="Arial"/>
          <w:szCs w:val="24"/>
        </w:rPr>
        <w:t xml:space="preserve"> </w:t>
      </w:r>
      <w:r w:rsidRPr="00B8290F">
        <w:rPr>
          <w:rFonts w:ascii="Arial" w:hAnsi="Arial" w:cs="Arial"/>
          <w:szCs w:val="24"/>
        </w:rPr>
        <w:tab/>
      </w:r>
    </w:p>
    <w:p w:rsidR="007B351F" w:rsidRPr="00B8290F" w:rsidRDefault="007B351F" w:rsidP="00F80248">
      <w:pPr>
        <w:spacing w:line="276" w:lineRule="auto"/>
        <w:contextualSpacing/>
        <w:jc w:val="both"/>
        <w:rPr>
          <w:rFonts w:ascii="Arial" w:hAnsi="Arial" w:cs="Arial"/>
          <w:szCs w:val="24"/>
        </w:rPr>
      </w:pPr>
      <w:r w:rsidRPr="00B8290F">
        <w:rPr>
          <w:rFonts w:ascii="Arial" w:hAnsi="Arial" w:cs="Arial"/>
          <w:szCs w:val="24"/>
        </w:rPr>
        <w:t>En este estado se corre traslado a los asistentes para que presenten sus alegatos, de conformidad con lo previsto en el artículo 13 de la Ley 1149 de 2007.</w:t>
      </w:r>
    </w:p>
    <w:p w:rsidR="007B351F" w:rsidRPr="00502691" w:rsidRDefault="007B351F" w:rsidP="00F80248">
      <w:pPr>
        <w:spacing w:line="276" w:lineRule="auto"/>
        <w:ind w:firstLine="851"/>
        <w:contextualSpacing/>
        <w:rPr>
          <w:rFonts w:ascii="Arial" w:hAnsi="Arial" w:cs="Arial"/>
          <w:szCs w:val="24"/>
        </w:rPr>
      </w:pPr>
    </w:p>
    <w:p w:rsidR="007B351F" w:rsidRDefault="007B351F" w:rsidP="00F80248">
      <w:pPr>
        <w:spacing w:line="276" w:lineRule="auto"/>
        <w:jc w:val="center"/>
        <w:rPr>
          <w:rFonts w:ascii="Arial" w:hAnsi="Arial" w:cs="Arial"/>
          <w:b/>
          <w:szCs w:val="24"/>
        </w:rPr>
      </w:pPr>
      <w:r>
        <w:rPr>
          <w:rFonts w:ascii="Arial" w:hAnsi="Arial" w:cs="Arial"/>
          <w:b/>
          <w:szCs w:val="24"/>
        </w:rPr>
        <w:t>ANTECEDENTES</w:t>
      </w:r>
    </w:p>
    <w:p w:rsidR="007B351F" w:rsidRDefault="007B351F" w:rsidP="00F80248">
      <w:pPr>
        <w:spacing w:line="276" w:lineRule="auto"/>
        <w:rPr>
          <w:rFonts w:ascii="Arial" w:hAnsi="Arial" w:cs="Arial"/>
          <w:b/>
          <w:szCs w:val="24"/>
        </w:rPr>
      </w:pPr>
    </w:p>
    <w:p w:rsidR="007B351F" w:rsidRPr="00F56B46" w:rsidRDefault="007B351F" w:rsidP="00F80248">
      <w:pPr>
        <w:pStyle w:val="Prrafodelista"/>
        <w:numPr>
          <w:ilvl w:val="0"/>
          <w:numId w:val="1"/>
        </w:numPr>
        <w:spacing w:line="276" w:lineRule="auto"/>
        <w:ind w:hanging="720"/>
        <w:rPr>
          <w:rFonts w:ascii="Arial" w:hAnsi="Arial" w:cs="Arial"/>
          <w:b/>
          <w:sz w:val="24"/>
          <w:szCs w:val="24"/>
        </w:rPr>
      </w:pPr>
      <w:r w:rsidRPr="00F56B46">
        <w:rPr>
          <w:rFonts w:ascii="Arial" w:hAnsi="Arial" w:cs="Arial"/>
          <w:b/>
          <w:sz w:val="24"/>
          <w:szCs w:val="24"/>
        </w:rPr>
        <w:t>Síntesis de la demanda y su contestación</w:t>
      </w:r>
    </w:p>
    <w:p w:rsidR="007B351F" w:rsidRPr="00097F14" w:rsidRDefault="007B351F" w:rsidP="00F80248">
      <w:pPr>
        <w:pStyle w:val="Prrafodelista"/>
        <w:spacing w:line="276" w:lineRule="auto"/>
        <w:ind w:left="1080"/>
        <w:rPr>
          <w:rFonts w:ascii="Arial" w:hAnsi="Arial" w:cs="Arial"/>
          <w:b/>
          <w:szCs w:val="24"/>
        </w:rPr>
      </w:pPr>
    </w:p>
    <w:p w:rsidR="007B351F" w:rsidRDefault="007B351F" w:rsidP="00F80248">
      <w:pPr>
        <w:spacing w:line="276" w:lineRule="auto"/>
        <w:contextualSpacing/>
        <w:jc w:val="both"/>
        <w:rPr>
          <w:rFonts w:ascii="Arial" w:hAnsi="Arial" w:cs="Arial"/>
          <w:szCs w:val="24"/>
        </w:rPr>
      </w:pPr>
      <w:r>
        <w:rPr>
          <w:rFonts w:ascii="Arial" w:hAnsi="Arial" w:cs="Arial"/>
          <w:szCs w:val="24"/>
        </w:rPr>
        <w:t xml:space="preserve">El señor </w:t>
      </w:r>
      <w:r w:rsidR="00454F0E">
        <w:rPr>
          <w:rFonts w:ascii="Arial" w:hAnsi="Arial" w:cs="Arial"/>
          <w:szCs w:val="24"/>
        </w:rPr>
        <w:t>Javier Emilio Pérez</w:t>
      </w:r>
      <w:r w:rsidR="003332FF">
        <w:rPr>
          <w:rFonts w:ascii="Arial" w:hAnsi="Arial" w:cs="Arial"/>
          <w:szCs w:val="24"/>
        </w:rPr>
        <w:t xml:space="preserve"> </w:t>
      </w:r>
      <w:r w:rsidR="00DA22FF">
        <w:rPr>
          <w:rFonts w:ascii="Arial" w:hAnsi="Arial" w:cs="Arial"/>
          <w:szCs w:val="24"/>
        </w:rPr>
        <w:t>pretende</w:t>
      </w:r>
      <w:r>
        <w:rPr>
          <w:rFonts w:ascii="Arial" w:hAnsi="Arial" w:cs="Arial"/>
          <w:szCs w:val="24"/>
        </w:rPr>
        <w:t xml:space="preserve"> </w:t>
      </w:r>
      <w:r w:rsidR="008D682A">
        <w:rPr>
          <w:rFonts w:ascii="Arial" w:hAnsi="Arial" w:cs="Arial"/>
          <w:szCs w:val="24"/>
        </w:rPr>
        <w:t xml:space="preserve">que </w:t>
      </w:r>
      <w:r>
        <w:rPr>
          <w:rFonts w:ascii="Arial" w:hAnsi="Arial" w:cs="Arial"/>
          <w:szCs w:val="24"/>
        </w:rPr>
        <w:t xml:space="preserve">se </w:t>
      </w:r>
      <w:r w:rsidR="00454F0E">
        <w:rPr>
          <w:rFonts w:ascii="Arial" w:hAnsi="Arial" w:cs="Arial"/>
          <w:szCs w:val="24"/>
        </w:rPr>
        <w:t>declare que es beneficiario del régimen de transición,</w:t>
      </w:r>
      <w:r w:rsidR="000D654C">
        <w:rPr>
          <w:rFonts w:ascii="Arial" w:hAnsi="Arial" w:cs="Arial"/>
          <w:szCs w:val="24"/>
        </w:rPr>
        <w:t xml:space="preserve"> por lo que debe aplicársele el acuerdo 049 de 1990</w:t>
      </w:r>
      <w:r w:rsidR="00377E12">
        <w:rPr>
          <w:rFonts w:ascii="Arial" w:hAnsi="Arial" w:cs="Arial"/>
          <w:szCs w:val="24"/>
        </w:rPr>
        <w:t>; en consecuencia se</w:t>
      </w:r>
      <w:r w:rsidR="00454F0E">
        <w:rPr>
          <w:rFonts w:ascii="Arial" w:hAnsi="Arial" w:cs="Arial"/>
          <w:szCs w:val="24"/>
        </w:rPr>
        <w:t xml:space="preserve"> le reconozcan </w:t>
      </w:r>
      <w:r>
        <w:rPr>
          <w:rFonts w:ascii="Arial" w:hAnsi="Arial" w:cs="Arial"/>
          <w:szCs w:val="24"/>
        </w:rPr>
        <w:t>los incrementos</w:t>
      </w:r>
      <w:r w:rsidR="008415C0">
        <w:rPr>
          <w:rFonts w:ascii="Arial" w:hAnsi="Arial" w:cs="Arial"/>
          <w:szCs w:val="24"/>
        </w:rPr>
        <w:t xml:space="preserve"> pensionales </w:t>
      </w:r>
      <w:r w:rsidR="008415C0" w:rsidRPr="001B4DBA">
        <w:rPr>
          <w:rFonts w:ascii="Arial" w:hAnsi="Arial" w:cs="Arial"/>
          <w:szCs w:val="24"/>
        </w:rPr>
        <w:t xml:space="preserve">contemplados en el artículo 21 </w:t>
      </w:r>
      <w:r w:rsidR="00377E12" w:rsidRPr="00377E12">
        <w:rPr>
          <w:rFonts w:ascii="Arial" w:hAnsi="Arial" w:cs="Arial"/>
          <w:i/>
          <w:szCs w:val="24"/>
        </w:rPr>
        <w:t>Ibídem</w:t>
      </w:r>
      <w:r w:rsidR="008415C0" w:rsidRPr="00377E12">
        <w:rPr>
          <w:rFonts w:ascii="Arial" w:hAnsi="Arial" w:cs="Arial"/>
          <w:i/>
          <w:szCs w:val="24"/>
        </w:rPr>
        <w:t>,</w:t>
      </w:r>
      <w:r>
        <w:rPr>
          <w:rFonts w:ascii="Arial" w:hAnsi="Arial" w:cs="Arial"/>
          <w:szCs w:val="24"/>
        </w:rPr>
        <w:t xml:space="preserve"> </w:t>
      </w:r>
      <w:r w:rsidR="00DA22FF">
        <w:rPr>
          <w:rFonts w:ascii="Arial" w:hAnsi="Arial" w:cs="Arial"/>
          <w:szCs w:val="24"/>
        </w:rPr>
        <w:t xml:space="preserve">al tener </w:t>
      </w:r>
      <w:r w:rsidR="00454F0E">
        <w:rPr>
          <w:rFonts w:ascii="Arial" w:hAnsi="Arial" w:cs="Arial"/>
          <w:szCs w:val="24"/>
        </w:rPr>
        <w:t>personas a carg</w:t>
      </w:r>
      <w:r w:rsidR="009E1595">
        <w:rPr>
          <w:rFonts w:ascii="Arial" w:hAnsi="Arial" w:cs="Arial"/>
          <w:szCs w:val="24"/>
        </w:rPr>
        <w:t>o y le sean sufragados desde el momento en el que se causaron.</w:t>
      </w:r>
    </w:p>
    <w:p w:rsidR="008415C0" w:rsidRPr="00AC486E" w:rsidRDefault="008415C0" w:rsidP="00F80248">
      <w:pPr>
        <w:spacing w:line="276" w:lineRule="auto"/>
        <w:contextualSpacing/>
        <w:jc w:val="both"/>
        <w:rPr>
          <w:rFonts w:ascii="Arial" w:hAnsi="Arial" w:cs="Arial"/>
          <w:szCs w:val="24"/>
        </w:rPr>
      </w:pPr>
    </w:p>
    <w:p w:rsidR="003B30E3" w:rsidRDefault="007B351F" w:rsidP="00F80248">
      <w:pPr>
        <w:spacing w:line="276" w:lineRule="auto"/>
        <w:contextualSpacing/>
        <w:jc w:val="both"/>
        <w:rPr>
          <w:rFonts w:ascii="Arial" w:hAnsi="Arial" w:cs="Arial"/>
          <w:szCs w:val="24"/>
        </w:rPr>
      </w:pPr>
      <w:r>
        <w:rPr>
          <w:rFonts w:ascii="Arial" w:hAnsi="Arial" w:cs="Arial"/>
          <w:szCs w:val="24"/>
        </w:rPr>
        <w:t>Fundamenta s</w:t>
      </w:r>
      <w:r w:rsidR="00377E12">
        <w:rPr>
          <w:rFonts w:ascii="Arial" w:hAnsi="Arial" w:cs="Arial"/>
          <w:szCs w:val="24"/>
        </w:rPr>
        <w:t xml:space="preserve">us aspiraciones </w:t>
      </w:r>
      <w:r w:rsidR="004B20DB">
        <w:rPr>
          <w:rFonts w:ascii="Arial" w:hAnsi="Arial" w:cs="Arial"/>
          <w:szCs w:val="24"/>
        </w:rPr>
        <w:t xml:space="preserve">en </w:t>
      </w:r>
      <w:r>
        <w:rPr>
          <w:rFonts w:ascii="Arial" w:hAnsi="Arial" w:cs="Arial"/>
          <w:szCs w:val="24"/>
        </w:rPr>
        <w:t xml:space="preserve">que: (i) </w:t>
      </w:r>
      <w:r w:rsidR="0087349B">
        <w:rPr>
          <w:rFonts w:ascii="Arial" w:hAnsi="Arial" w:cs="Arial"/>
          <w:szCs w:val="24"/>
        </w:rPr>
        <w:t>n</w:t>
      </w:r>
      <w:r w:rsidR="006B0D8A">
        <w:rPr>
          <w:rFonts w:ascii="Arial" w:hAnsi="Arial" w:cs="Arial"/>
          <w:szCs w:val="24"/>
        </w:rPr>
        <w:t>ació el 25/09/</w:t>
      </w:r>
      <w:r w:rsidR="00F92052">
        <w:rPr>
          <w:rFonts w:ascii="Arial" w:hAnsi="Arial" w:cs="Arial"/>
          <w:szCs w:val="24"/>
        </w:rPr>
        <w:t>1943</w:t>
      </w:r>
      <w:r w:rsidR="000D654C">
        <w:rPr>
          <w:rFonts w:ascii="Arial" w:hAnsi="Arial" w:cs="Arial"/>
          <w:szCs w:val="24"/>
        </w:rPr>
        <w:t>, por lo que al 01-04-1994, tenía 40 años de edad.</w:t>
      </w:r>
      <w:r w:rsidR="00F92052">
        <w:rPr>
          <w:rFonts w:ascii="Arial" w:hAnsi="Arial" w:cs="Arial"/>
          <w:szCs w:val="24"/>
        </w:rPr>
        <w:t xml:space="preserve"> (ii) o</w:t>
      </w:r>
      <w:r w:rsidR="009E1595">
        <w:rPr>
          <w:rFonts w:ascii="Arial" w:hAnsi="Arial" w:cs="Arial"/>
          <w:szCs w:val="24"/>
        </w:rPr>
        <w:t>btuvo el reconocim</w:t>
      </w:r>
      <w:r w:rsidR="006B0D8A">
        <w:rPr>
          <w:rFonts w:ascii="Arial" w:hAnsi="Arial" w:cs="Arial"/>
          <w:szCs w:val="24"/>
        </w:rPr>
        <w:t>iento pensional por vejez el 25/09/</w:t>
      </w:r>
      <w:r w:rsidR="00377E12">
        <w:rPr>
          <w:rFonts w:ascii="Arial" w:hAnsi="Arial" w:cs="Arial"/>
          <w:szCs w:val="24"/>
        </w:rPr>
        <w:t xml:space="preserve">2003,  </w:t>
      </w:r>
      <w:r w:rsidR="009E1595">
        <w:rPr>
          <w:rFonts w:ascii="Arial" w:hAnsi="Arial" w:cs="Arial"/>
          <w:szCs w:val="24"/>
        </w:rPr>
        <w:t>mediante resolución N° 2947 de 2003</w:t>
      </w:r>
      <w:r w:rsidR="000C1565">
        <w:rPr>
          <w:rFonts w:ascii="Arial" w:hAnsi="Arial" w:cs="Arial"/>
          <w:szCs w:val="24"/>
        </w:rPr>
        <w:t xml:space="preserve"> </w:t>
      </w:r>
      <w:r w:rsidR="000D654C">
        <w:rPr>
          <w:rFonts w:ascii="Arial" w:hAnsi="Arial" w:cs="Arial"/>
          <w:szCs w:val="24"/>
        </w:rPr>
        <w:t>emitida por el ISS, con aplicación del artículo 33 de la ley 100 de 1993</w:t>
      </w:r>
      <w:r w:rsidR="009E1595">
        <w:rPr>
          <w:rFonts w:ascii="Arial" w:hAnsi="Arial" w:cs="Arial"/>
          <w:szCs w:val="24"/>
        </w:rPr>
        <w:t xml:space="preserve"> (iii) </w:t>
      </w:r>
      <w:r w:rsidR="00F92052">
        <w:rPr>
          <w:rFonts w:ascii="Arial" w:hAnsi="Arial" w:cs="Arial"/>
          <w:szCs w:val="24"/>
        </w:rPr>
        <w:t>c</w:t>
      </w:r>
      <w:r w:rsidR="009E1595">
        <w:rPr>
          <w:rFonts w:ascii="Arial" w:hAnsi="Arial" w:cs="Arial"/>
          <w:szCs w:val="24"/>
        </w:rPr>
        <w:t>onvive</w:t>
      </w:r>
      <w:r w:rsidR="006B0D8A">
        <w:rPr>
          <w:rFonts w:ascii="Arial" w:hAnsi="Arial" w:cs="Arial"/>
          <w:szCs w:val="24"/>
        </w:rPr>
        <w:t xml:space="preserve"> desde el 15/02/</w:t>
      </w:r>
      <w:r w:rsidR="00047654">
        <w:rPr>
          <w:rFonts w:ascii="Arial" w:hAnsi="Arial" w:cs="Arial"/>
          <w:szCs w:val="24"/>
        </w:rPr>
        <w:t>20</w:t>
      </w:r>
      <w:r w:rsidR="009E1595">
        <w:rPr>
          <w:rFonts w:ascii="Arial" w:hAnsi="Arial" w:cs="Arial"/>
          <w:szCs w:val="24"/>
        </w:rPr>
        <w:t>01 con la señora María Lucía Villada Gutiérrez</w:t>
      </w:r>
      <w:r w:rsidR="0053196B">
        <w:rPr>
          <w:rFonts w:ascii="Arial" w:hAnsi="Arial" w:cs="Arial"/>
          <w:szCs w:val="24"/>
        </w:rPr>
        <w:t xml:space="preserve"> y</w:t>
      </w:r>
      <w:r w:rsidR="009E1595">
        <w:rPr>
          <w:rFonts w:ascii="Arial" w:hAnsi="Arial" w:cs="Arial"/>
          <w:szCs w:val="24"/>
        </w:rPr>
        <w:t xml:space="preserve"> </w:t>
      </w:r>
      <w:r w:rsidR="00F92052">
        <w:rPr>
          <w:rFonts w:ascii="Arial" w:hAnsi="Arial" w:cs="Arial"/>
          <w:szCs w:val="24"/>
        </w:rPr>
        <w:t>e</w:t>
      </w:r>
      <w:r w:rsidR="0053196B">
        <w:rPr>
          <w:rFonts w:ascii="Arial" w:hAnsi="Arial" w:cs="Arial"/>
          <w:szCs w:val="24"/>
        </w:rPr>
        <w:t>l 08/06/2004 nació</w:t>
      </w:r>
      <w:r w:rsidR="00694A7A">
        <w:rPr>
          <w:rFonts w:ascii="Arial" w:hAnsi="Arial" w:cs="Arial"/>
          <w:szCs w:val="24"/>
        </w:rPr>
        <w:t xml:space="preserve"> </w:t>
      </w:r>
      <w:r w:rsidR="0053196B">
        <w:rPr>
          <w:rFonts w:ascii="Arial" w:hAnsi="Arial" w:cs="Arial"/>
          <w:szCs w:val="24"/>
        </w:rPr>
        <w:t xml:space="preserve">su hija, </w:t>
      </w:r>
      <w:r w:rsidR="00694A7A">
        <w:rPr>
          <w:rFonts w:ascii="Arial" w:hAnsi="Arial" w:cs="Arial"/>
          <w:szCs w:val="24"/>
        </w:rPr>
        <w:t xml:space="preserve">Manuela Pérez, </w:t>
      </w:r>
      <w:r w:rsidR="0053196B">
        <w:rPr>
          <w:rFonts w:ascii="Arial" w:hAnsi="Arial" w:cs="Arial"/>
          <w:szCs w:val="24"/>
        </w:rPr>
        <w:t>quienes</w:t>
      </w:r>
      <w:r w:rsidR="00694A7A">
        <w:rPr>
          <w:rFonts w:ascii="Arial" w:hAnsi="Arial" w:cs="Arial"/>
          <w:szCs w:val="24"/>
        </w:rPr>
        <w:t xml:space="preserve"> depende</w:t>
      </w:r>
      <w:r w:rsidR="0053196B">
        <w:rPr>
          <w:rFonts w:ascii="Arial" w:hAnsi="Arial" w:cs="Arial"/>
          <w:szCs w:val="24"/>
        </w:rPr>
        <w:t>n</w:t>
      </w:r>
      <w:r w:rsidR="00694A7A">
        <w:rPr>
          <w:rFonts w:ascii="Arial" w:hAnsi="Arial" w:cs="Arial"/>
          <w:szCs w:val="24"/>
        </w:rPr>
        <w:t xml:space="preserve"> econ</w:t>
      </w:r>
      <w:r w:rsidR="00F92052">
        <w:rPr>
          <w:rFonts w:ascii="Arial" w:hAnsi="Arial" w:cs="Arial"/>
          <w:szCs w:val="24"/>
        </w:rPr>
        <w:t>ómicamente de él. (v) el</w:t>
      </w:r>
      <w:r w:rsidR="006B0D8A">
        <w:rPr>
          <w:rFonts w:ascii="Arial" w:hAnsi="Arial" w:cs="Arial"/>
          <w:szCs w:val="24"/>
        </w:rPr>
        <w:t xml:space="preserve"> 02/12/</w:t>
      </w:r>
      <w:r w:rsidR="00047654">
        <w:rPr>
          <w:rFonts w:ascii="Arial" w:hAnsi="Arial" w:cs="Arial"/>
          <w:szCs w:val="24"/>
        </w:rPr>
        <w:t>201</w:t>
      </w:r>
      <w:r w:rsidR="000D654C">
        <w:rPr>
          <w:rFonts w:ascii="Arial" w:hAnsi="Arial" w:cs="Arial"/>
          <w:szCs w:val="24"/>
        </w:rPr>
        <w:t>5 y 09/02/2016 reclamó el</w:t>
      </w:r>
      <w:r w:rsidR="00664175">
        <w:rPr>
          <w:rFonts w:ascii="Arial" w:hAnsi="Arial" w:cs="Arial"/>
          <w:szCs w:val="24"/>
        </w:rPr>
        <w:t xml:space="preserve"> reconocimiento y pago de</w:t>
      </w:r>
      <w:r w:rsidR="0053196B">
        <w:rPr>
          <w:rFonts w:ascii="Arial" w:hAnsi="Arial" w:cs="Arial"/>
          <w:szCs w:val="24"/>
        </w:rPr>
        <w:t>l</w:t>
      </w:r>
      <w:r w:rsidR="00694A7A">
        <w:rPr>
          <w:rFonts w:ascii="Arial" w:hAnsi="Arial" w:cs="Arial"/>
          <w:szCs w:val="24"/>
        </w:rPr>
        <w:t xml:space="preserve"> incremento</w:t>
      </w:r>
      <w:r w:rsidR="00664175">
        <w:rPr>
          <w:rFonts w:ascii="Arial" w:hAnsi="Arial" w:cs="Arial"/>
          <w:szCs w:val="24"/>
        </w:rPr>
        <w:t xml:space="preserve"> pensional por</w:t>
      </w:r>
      <w:r w:rsidR="0053196B">
        <w:rPr>
          <w:rFonts w:ascii="Arial" w:hAnsi="Arial" w:cs="Arial"/>
          <w:szCs w:val="24"/>
        </w:rPr>
        <w:t xml:space="preserve"> su</w:t>
      </w:r>
      <w:r w:rsidR="00664175">
        <w:rPr>
          <w:rFonts w:ascii="Arial" w:hAnsi="Arial" w:cs="Arial"/>
          <w:szCs w:val="24"/>
        </w:rPr>
        <w:t xml:space="preserve"> cónyuge </w:t>
      </w:r>
      <w:r w:rsidR="0053196B">
        <w:rPr>
          <w:rFonts w:ascii="Arial" w:hAnsi="Arial" w:cs="Arial"/>
          <w:szCs w:val="24"/>
        </w:rPr>
        <w:t xml:space="preserve">e hija respectivamente, pero </w:t>
      </w:r>
      <w:r w:rsidR="00664175">
        <w:rPr>
          <w:rFonts w:ascii="Arial" w:hAnsi="Arial" w:cs="Arial"/>
          <w:szCs w:val="24"/>
        </w:rPr>
        <w:t>ambas solicitudes fueron negadas por Colpensiones.</w:t>
      </w:r>
    </w:p>
    <w:p w:rsidR="006D3E60" w:rsidRDefault="006D3E60" w:rsidP="00F80248">
      <w:pPr>
        <w:spacing w:line="276" w:lineRule="auto"/>
        <w:contextualSpacing/>
        <w:jc w:val="both"/>
        <w:rPr>
          <w:rFonts w:ascii="Arial" w:hAnsi="Arial" w:cs="Arial"/>
          <w:szCs w:val="24"/>
        </w:rPr>
      </w:pPr>
    </w:p>
    <w:p w:rsidR="007B351F" w:rsidRDefault="007B351F" w:rsidP="00F80248">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Pr="00144815">
        <w:rPr>
          <w:rFonts w:ascii="Arial" w:hAnsi="Arial" w:cs="Arial"/>
          <w:szCs w:val="24"/>
        </w:rPr>
        <w:t>se opuso a</w:t>
      </w:r>
      <w:r>
        <w:rPr>
          <w:rFonts w:ascii="Arial" w:hAnsi="Arial" w:cs="Arial"/>
          <w:b/>
          <w:szCs w:val="24"/>
        </w:rPr>
        <w:t xml:space="preserve"> </w:t>
      </w:r>
      <w:r>
        <w:rPr>
          <w:rFonts w:ascii="Arial" w:hAnsi="Arial" w:cs="Arial"/>
          <w:szCs w:val="24"/>
        </w:rPr>
        <w:t>todas</w:t>
      </w:r>
      <w:r w:rsidR="009C30BB">
        <w:rPr>
          <w:rFonts w:ascii="Arial" w:hAnsi="Arial" w:cs="Arial"/>
          <w:szCs w:val="24"/>
        </w:rPr>
        <w:t xml:space="preserve"> </w:t>
      </w:r>
      <w:r>
        <w:rPr>
          <w:rFonts w:ascii="Arial" w:hAnsi="Arial" w:cs="Arial"/>
          <w:szCs w:val="24"/>
        </w:rPr>
        <w:t>las pretensiones de la demanda y como razones de defensa señaló</w:t>
      </w:r>
      <w:r w:rsidR="003B2A7B">
        <w:rPr>
          <w:rFonts w:ascii="Arial" w:hAnsi="Arial" w:cs="Arial"/>
          <w:szCs w:val="24"/>
        </w:rPr>
        <w:t xml:space="preserve"> </w:t>
      </w:r>
      <w:r w:rsidR="0023074F">
        <w:rPr>
          <w:rFonts w:ascii="Arial" w:hAnsi="Arial" w:cs="Arial"/>
          <w:szCs w:val="24"/>
        </w:rPr>
        <w:t>que aunque el régimen de transición permite la aplicación de</w:t>
      </w:r>
      <w:r w:rsidR="005203A3">
        <w:rPr>
          <w:rFonts w:ascii="Arial" w:hAnsi="Arial" w:cs="Arial"/>
          <w:szCs w:val="24"/>
        </w:rPr>
        <w:t xml:space="preserve"> la normatividad anterior para </w:t>
      </w:r>
      <w:r w:rsidR="0023074F">
        <w:rPr>
          <w:rFonts w:ascii="Arial" w:hAnsi="Arial" w:cs="Arial"/>
          <w:szCs w:val="24"/>
        </w:rPr>
        <w:t xml:space="preserve">el reconocimiento de la pensión de vejez, el mismo no opera para </w:t>
      </w:r>
      <w:r w:rsidR="00377E12">
        <w:rPr>
          <w:rFonts w:ascii="Arial" w:hAnsi="Arial" w:cs="Arial"/>
          <w:szCs w:val="24"/>
        </w:rPr>
        <w:t xml:space="preserve">los </w:t>
      </w:r>
      <w:r w:rsidR="0023074F">
        <w:rPr>
          <w:rFonts w:ascii="Arial" w:hAnsi="Arial" w:cs="Arial"/>
          <w:szCs w:val="24"/>
        </w:rPr>
        <w:t>derechos accesorios</w:t>
      </w:r>
      <w:r w:rsidR="00377E12">
        <w:rPr>
          <w:rFonts w:ascii="Arial" w:hAnsi="Arial" w:cs="Arial"/>
          <w:szCs w:val="24"/>
        </w:rPr>
        <w:t>,</w:t>
      </w:r>
      <w:r w:rsidR="0023074F">
        <w:rPr>
          <w:rFonts w:ascii="Arial" w:hAnsi="Arial" w:cs="Arial"/>
          <w:szCs w:val="24"/>
        </w:rPr>
        <w:t xml:space="preserve"> como es el caso de los incrementos. </w:t>
      </w:r>
      <w:r w:rsidR="00DC6756">
        <w:rPr>
          <w:rFonts w:ascii="Arial" w:hAnsi="Arial" w:cs="Arial"/>
          <w:szCs w:val="24"/>
        </w:rPr>
        <w:t xml:space="preserve"> I</w:t>
      </w:r>
      <w:r w:rsidR="008122A9">
        <w:rPr>
          <w:rFonts w:ascii="Arial" w:hAnsi="Arial" w:cs="Arial"/>
          <w:szCs w:val="24"/>
        </w:rPr>
        <w:t xml:space="preserve">nterpuso como excepción previa “falta de competencia a razón a la </w:t>
      </w:r>
      <w:r w:rsidR="0023074F">
        <w:rPr>
          <w:rFonts w:ascii="Arial" w:hAnsi="Arial" w:cs="Arial"/>
          <w:szCs w:val="24"/>
        </w:rPr>
        <w:t>cuantía”</w:t>
      </w:r>
      <w:r w:rsidR="00377E12">
        <w:rPr>
          <w:rFonts w:ascii="Arial" w:hAnsi="Arial" w:cs="Arial"/>
          <w:szCs w:val="24"/>
        </w:rPr>
        <w:t xml:space="preserve"> y las</w:t>
      </w:r>
      <w:r w:rsidR="0023074F">
        <w:rPr>
          <w:rFonts w:ascii="Arial" w:hAnsi="Arial" w:cs="Arial"/>
          <w:szCs w:val="24"/>
        </w:rPr>
        <w:t xml:space="preserve"> excepciones de mérito </w:t>
      </w:r>
      <w:r w:rsidR="008122A9">
        <w:rPr>
          <w:rFonts w:ascii="Arial" w:hAnsi="Arial" w:cs="Arial"/>
          <w:szCs w:val="24"/>
        </w:rPr>
        <w:t>“inexistencia de la norma que reconozca el derecho al pago del incremento pensional de persona a cargo”</w:t>
      </w:r>
      <w:r w:rsidR="00377E12">
        <w:rPr>
          <w:rFonts w:ascii="Arial" w:hAnsi="Arial" w:cs="Arial"/>
          <w:szCs w:val="24"/>
        </w:rPr>
        <w:t>,</w:t>
      </w:r>
      <w:r w:rsidR="008122A9">
        <w:rPr>
          <w:rFonts w:ascii="Arial" w:hAnsi="Arial" w:cs="Arial"/>
          <w:szCs w:val="24"/>
        </w:rPr>
        <w:t xml:space="preserve"> “prescripción”</w:t>
      </w:r>
      <w:r w:rsidR="00377E12">
        <w:rPr>
          <w:rFonts w:ascii="Arial" w:hAnsi="Arial" w:cs="Arial"/>
          <w:szCs w:val="24"/>
        </w:rPr>
        <w:t>,</w:t>
      </w:r>
      <w:r w:rsidR="00C44920">
        <w:rPr>
          <w:rFonts w:ascii="Arial" w:hAnsi="Arial" w:cs="Arial"/>
          <w:szCs w:val="24"/>
        </w:rPr>
        <w:t xml:space="preserve"> </w:t>
      </w:r>
      <w:r w:rsidR="0023074F">
        <w:rPr>
          <w:rFonts w:ascii="Arial" w:hAnsi="Arial" w:cs="Arial"/>
          <w:szCs w:val="24"/>
        </w:rPr>
        <w:t>“improcedencia de los intereses de mora” e “innominada”</w:t>
      </w:r>
    </w:p>
    <w:p w:rsidR="004E34FC" w:rsidRDefault="004E34FC" w:rsidP="00F80248">
      <w:pPr>
        <w:spacing w:line="276" w:lineRule="auto"/>
        <w:contextualSpacing/>
        <w:jc w:val="both"/>
        <w:rPr>
          <w:rFonts w:ascii="Arial" w:hAnsi="Arial" w:cs="Arial"/>
          <w:szCs w:val="24"/>
        </w:rPr>
      </w:pPr>
    </w:p>
    <w:p w:rsidR="004E34FC" w:rsidRPr="00DC6756" w:rsidRDefault="00DC6756" w:rsidP="00F80248">
      <w:pPr>
        <w:spacing w:line="276" w:lineRule="auto"/>
        <w:rPr>
          <w:rFonts w:ascii="Arial" w:hAnsi="Arial" w:cs="Arial"/>
          <w:b/>
          <w:szCs w:val="24"/>
        </w:rPr>
      </w:pPr>
      <w:r>
        <w:rPr>
          <w:rFonts w:ascii="Arial" w:hAnsi="Arial" w:cs="Arial"/>
          <w:b/>
          <w:szCs w:val="24"/>
        </w:rPr>
        <w:lastRenderedPageBreak/>
        <w:t xml:space="preserve">2. </w:t>
      </w:r>
      <w:r w:rsidR="004E34FC" w:rsidRPr="00DC6756">
        <w:rPr>
          <w:rFonts w:ascii="Arial" w:hAnsi="Arial" w:cs="Arial"/>
          <w:b/>
          <w:szCs w:val="24"/>
        </w:rPr>
        <w:t>Síntesis de la sentencia consultada</w:t>
      </w:r>
    </w:p>
    <w:p w:rsidR="00C44920" w:rsidRPr="00C44920" w:rsidRDefault="00C44920" w:rsidP="00F80248">
      <w:pPr>
        <w:spacing w:line="276" w:lineRule="auto"/>
        <w:rPr>
          <w:rFonts w:ascii="Arial" w:hAnsi="Arial" w:cs="Arial"/>
          <w:b/>
          <w:szCs w:val="24"/>
        </w:rPr>
      </w:pPr>
    </w:p>
    <w:p w:rsidR="00122A4E" w:rsidRDefault="004E34FC" w:rsidP="00F80248">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CF6E0B">
        <w:rPr>
          <w:rFonts w:ascii="Arial" w:hAnsi="Arial" w:cs="Arial"/>
          <w:color w:val="000000"/>
          <w:szCs w:val="24"/>
          <w:lang w:eastAsia="es-CO"/>
        </w:rPr>
        <w:t>Quinto Labo</w:t>
      </w:r>
      <w:r w:rsidR="000E5919">
        <w:rPr>
          <w:rFonts w:ascii="Arial" w:hAnsi="Arial" w:cs="Arial"/>
          <w:color w:val="000000"/>
          <w:szCs w:val="24"/>
          <w:lang w:eastAsia="es-CO"/>
        </w:rPr>
        <w:t>ral del Circuito de Pereira</w:t>
      </w:r>
      <w:r w:rsidR="006B0D8A">
        <w:rPr>
          <w:rFonts w:ascii="Arial" w:hAnsi="Arial" w:cs="Arial"/>
          <w:color w:val="000000"/>
          <w:szCs w:val="24"/>
          <w:lang w:eastAsia="es-CO"/>
        </w:rPr>
        <w:t>,</w:t>
      </w:r>
      <w:r w:rsidR="00CF6E0B">
        <w:rPr>
          <w:rFonts w:ascii="Arial" w:hAnsi="Arial" w:cs="Arial"/>
          <w:color w:val="000000"/>
          <w:szCs w:val="24"/>
          <w:lang w:eastAsia="es-CO"/>
        </w:rPr>
        <w:t xml:space="preserve"> negó </w:t>
      </w:r>
      <w:r w:rsidR="00636D71">
        <w:rPr>
          <w:rFonts w:ascii="Arial" w:hAnsi="Arial" w:cs="Arial"/>
          <w:color w:val="000000"/>
          <w:szCs w:val="24"/>
          <w:lang w:eastAsia="es-CO"/>
        </w:rPr>
        <w:t xml:space="preserve">parcialmente </w:t>
      </w:r>
      <w:r w:rsidR="00CF6E0B">
        <w:rPr>
          <w:rFonts w:ascii="Arial" w:hAnsi="Arial" w:cs="Arial"/>
          <w:color w:val="000000"/>
          <w:szCs w:val="24"/>
          <w:lang w:eastAsia="es-CO"/>
        </w:rPr>
        <w:t>las pretensiones al considerar que</w:t>
      </w:r>
      <w:r w:rsidR="00377E12">
        <w:rPr>
          <w:rFonts w:ascii="Arial" w:hAnsi="Arial" w:cs="Arial"/>
          <w:color w:val="000000"/>
          <w:szCs w:val="24"/>
          <w:lang w:eastAsia="es-CO"/>
        </w:rPr>
        <w:t xml:space="preserve"> si bien</w:t>
      </w:r>
      <w:r w:rsidR="0005732F">
        <w:rPr>
          <w:rFonts w:ascii="Arial" w:hAnsi="Arial" w:cs="Arial"/>
          <w:color w:val="000000"/>
          <w:szCs w:val="24"/>
          <w:lang w:eastAsia="es-CO"/>
        </w:rPr>
        <w:t xml:space="preserve"> </w:t>
      </w:r>
      <w:r w:rsidR="0087349B">
        <w:rPr>
          <w:rFonts w:ascii="Arial" w:hAnsi="Arial" w:cs="Arial"/>
          <w:color w:val="000000"/>
          <w:szCs w:val="24"/>
          <w:lang w:eastAsia="es-CO"/>
        </w:rPr>
        <w:t>e</w:t>
      </w:r>
      <w:r w:rsidR="0005732F" w:rsidRPr="0005732F">
        <w:rPr>
          <w:rFonts w:ascii="Arial" w:hAnsi="Arial" w:cs="Arial"/>
          <w:color w:val="000000"/>
          <w:szCs w:val="24"/>
          <w:lang w:eastAsia="es-CO"/>
        </w:rPr>
        <w:t>stá acreditado que el demandante es beneficiario del régimen de transición y en ese entendido, del acuerdo 049 de 1990, norma respecto de la cual debió re</w:t>
      </w:r>
      <w:r w:rsidR="00377E12">
        <w:rPr>
          <w:rFonts w:ascii="Arial" w:hAnsi="Arial" w:cs="Arial"/>
          <w:color w:val="000000"/>
          <w:szCs w:val="24"/>
          <w:lang w:eastAsia="es-CO"/>
        </w:rPr>
        <w:t xml:space="preserve">conocérsele la pensión de vejez, </w:t>
      </w:r>
      <w:r w:rsidR="003D19A0">
        <w:rPr>
          <w:rFonts w:ascii="Arial" w:hAnsi="Arial" w:cs="Arial"/>
          <w:color w:val="000000"/>
          <w:szCs w:val="24"/>
          <w:lang w:eastAsia="es-CO"/>
        </w:rPr>
        <w:t>d</w:t>
      </w:r>
      <w:r w:rsidR="0005732F">
        <w:rPr>
          <w:rFonts w:ascii="Arial" w:hAnsi="Arial" w:cs="Arial"/>
          <w:color w:val="000000"/>
          <w:szCs w:val="24"/>
          <w:lang w:eastAsia="es-CO"/>
        </w:rPr>
        <w:t>ecla</w:t>
      </w:r>
      <w:r w:rsidR="00584D8E">
        <w:rPr>
          <w:rFonts w:ascii="Arial" w:hAnsi="Arial" w:cs="Arial"/>
          <w:color w:val="000000"/>
          <w:szCs w:val="24"/>
          <w:lang w:eastAsia="es-CO"/>
        </w:rPr>
        <w:t>ró</w:t>
      </w:r>
      <w:r w:rsidR="0005732F">
        <w:rPr>
          <w:rFonts w:ascii="Arial" w:hAnsi="Arial" w:cs="Arial"/>
          <w:color w:val="000000"/>
          <w:szCs w:val="24"/>
          <w:lang w:eastAsia="es-CO"/>
        </w:rPr>
        <w:t xml:space="preserve"> probada la excepción de prescripción propuesta por Colpensiones, </w:t>
      </w:r>
      <w:r w:rsidR="0053196B">
        <w:rPr>
          <w:rFonts w:ascii="Arial" w:hAnsi="Arial" w:cs="Arial"/>
          <w:color w:val="000000"/>
          <w:szCs w:val="24"/>
          <w:lang w:eastAsia="es-CO"/>
        </w:rPr>
        <w:t>dado</w:t>
      </w:r>
      <w:r w:rsidR="0005732F">
        <w:rPr>
          <w:rFonts w:ascii="Arial" w:hAnsi="Arial" w:cs="Arial"/>
          <w:color w:val="000000"/>
          <w:szCs w:val="24"/>
          <w:lang w:eastAsia="es-CO"/>
        </w:rPr>
        <w:t xml:space="preserve"> que a Javier Emilio Pérez se le reconoció la pensión el </w:t>
      </w:r>
      <w:r w:rsidR="006B0D8A">
        <w:rPr>
          <w:rFonts w:ascii="Arial" w:hAnsi="Arial" w:cs="Arial"/>
          <w:color w:val="000000"/>
          <w:szCs w:val="24"/>
          <w:lang w:eastAsia="es-CO"/>
        </w:rPr>
        <w:t>25/09/</w:t>
      </w:r>
      <w:r w:rsidR="00F2680B">
        <w:rPr>
          <w:rFonts w:ascii="Arial" w:hAnsi="Arial" w:cs="Arial"/>
          <w:color w:val="000000"/>
          <w:szCs w:val="24"/>
          <w:lang w:eastAsia="es-CO"/>
        </w:rPr>
        <w:t xml:space="preserve">2003, fecha en que arribó los </w:t>
      </w:r>
      <w:r w:rsidR="006B0D8A">
        <w:rPr>
          <w:rFonts w:ascii="Arial" w:hAnsi="Arial" w:cs="Arial"/>
          <w:color w:val="000000"/>
          <w:szCs w:val="24"/>
          <w:lang w:eastAsia="es-CO"/>
        </w:rPr>
        <w:t>60</w:t>
      </w:r>
      <w:r w:rsidR="0053196B">
        <w:rPr>
          <w:rFonts w:ascii="Arial" w:hAnsi="Arial" w:cs="Arial"/>
          <w:color w:val="000000"/>
          <w:szCs w:val="24"/>
          <w:lang w:eastAsia="es-CO"/>
        </w:rPr>
        <w:t xml:space="preserve"> años, y fue notificado el 04/11</w:t>
      </w:r>
      <w:r w:rsidR="006B0D8A">
        <w:rPr>
          <w:rFonts w:ascii="Arial" w:hAnsi="Arial" w:cs="Arial"/>
          <w:color w:val="000000"/>
          <w:szCs w:val="24"/>
          <w:lang w:eastAsia="es-CO"/>
        </w:rPr>
        <w:t>/</w:t>
      </w:r>
      <w:r w:rsidR="00F2680B">
        <w:rPr>
          <w:rFonts w:ascii="Arial" w:hAnsi="Arial" w:cs="Arial"/>
          <w:color w:val="000000"/>
          <w:szCs w:val="24"/>
          <w:lang w:eastAsia="es-CO"/>
        </w:rPr>
        <w:t>2003</w:t>
      </w:r>
      <w:r w:rsidR="00636D71">
        <w:rPr>
          <w:rFonts w:ascii="Arial" w:hAnsi="Arial" w:cs="Arial"/>
          <w:color w:val="000000"/>
          <w:szCs w:val="24"/>
          <w:lang w:eastAsia="es-CO"/>
        </w:rPr>
        <w:t>, por ende, contab</w:t>
      </w:r>
      <w:r w:rsidR="006B0D8A">
        <w:rPr>
          <w:rFonts w:ascii="Arial" w:hAnsi="Arial" w:cs="Arial"/>
          <w:color w:val="000000"/>
          <w:szCs w:val="24"/>
          <w:lang w:eastAsia="es-CO"/>
        </w:rPr>
        <w:t>a hasta el 04/11/</w:t>
      </w:r>
      <w:r w:rsidR="00636D71">
        <w:rPr>
          <w:rFonts w:ascii="Arial" w:hAnsi="Arial" w:cs="Arial"/>
          <w:color w:val="000000"/>
          <w:szCs w:val="24"/>
          <w:lang w:eastAsia="es-CO"/>
        </w:rPr>
        <w:t>2006,</w:t>
      </w:r>
      <w:r w:rsidR="000E5919">
        <w:rPr>
          <w:rFonts w:ascii="Arial" w:hAnsi="Arial" w:cs="Arial"/>
          <w:color w:val="000000"/>
          <w:szCs w:val="24"/>
          <w:lang w:eastAsia="es-CO"/>
        </w:rPr>
        <w:t xml:space="preserve"> para reclamar el incremento pensional, que solo hizo</w:t>
      </w:r>
      <w:r w:rsidR="00636D71">
        <w:rPr>
          <w:rFonts w:ascii="Arial" w:hAnsi="Arial" w:cs="Arial"/>
          <w:color w:val="000000"/>
          <w:szCs w:val="24"/>
          <w:lang w:eastAsia="es-CO"/>
        </w:rPr>
        <w:t xml:space="preserve"> </w:t>
      </w:r>
      <w:r w:rsidR="006B0D8A">
        <w:rPr>
          <w:rFonts w:ascii="Arial" w:hAnsi="Arial" w:cs="Arial"/>
          <w:color w:val="000000"/>
          <w:szCs w:val="24"/>
          <w:lang w:eastAsia="es-CO"/>
        </w:rPr>
        <w:t>el 02/12/2015 y el 09/02/</w:t>
      </w:r>
      <w:r w:rsidR="00636D71">
        <w:rPr>
          <w:rFonts w:ascii="Arial" w:hAnsi="Arial" w:cs="Arial"/>
          <w:color w:val="000000"/>
          <w:szCs w:val="24"/>
          <w:lang w:eastAsia="es-CO"/>
        </w:rPr>
        <w:t xml:space="preserve">2016 </w:t>
      </w:r>
      <w:r w:rsidR="00584D8E">
        <w:rPr>
          <w:rFonts w:ascii="Arial" w:hAnsi="Arial" w:cs="Arial"/>
          <w:color w:val="000000"/>
          <w:szCs w:val="24"/>
          <w:lang w:eastAsia="es-CO"/>
        </w:rPr>
        <w:t>(</w:t>
      </w:r>
      <w:r w:rsidR="00636D71">
        <w:rPr>
          <w:rFonts w:ascii="Arial" w:hAnsi="Arial" w:cs="Arial"/>
          <w:color w:val="000000"/>
          <w:szCs w:val="24"/>
          <w:lang w:eastAsia="es-CO"/>
        </w:rPr>
        <w:t>fls</w:t>
      </w:r>
      <w:r w:rsidR="000C6779">
        <w:rPr>
          <w:rFonts w:ascii="Arial" w:hAnsi="Arial" w:cs="Arial"/>
          <w:color w:val="000000"/>
          <w:szCs w:val="24"/>
          <w:lang w:eastAsia="es-CO"/>
        </w:rPr>
        <w:t>.</w:t>
      </w:r>
      <w:r w:rsidR="003D47B7">
        <w:rPr>
          <w:rFonts w:ascii="Arial" w:hAnsi="Arial" w:cs="Arial"/>
          <w:color w:val="000000"/>
          <w:szCs w:val="24"/>
          <w:lang w:eastAsia="es-CO"/>
        </w:rPr>
        <w:t>1</w:t>
      </w:r>
      <w:r w:rsidR="00636D71">
        <w:rPr>
          <w:rFonts w:ascii="Arial" w:hAnsi="Arial" w:cs="Arial"/>
          <w:color w:val="000000"/>
          <w:szCs w:val="24"/>
          <w:lang w:eastAsia="es-CO"/>
        </w:rPr>
        <w:t>3 a 2</w:t>
      </w:r>
      <w:r w:rsidR="00584D8E">
        <w:rPr>
          <w:rFonts w:ascii="Arial" w:hAnsi="Arial" w:cs="Arial"/>
          <w:color w:val="000000"/>
          <w:szCs w:val="24"/>
          <w:lang w:eastAsia="es-CO"/>
        </w:rPr>
        <w:t>0).</w:t>
      </w:r>
    </w:p>
    <w:p w:rsidR="004E34FC" w:rsidRDefault="004E34FC" w:rsidP="00F80248">
      <w:pPr>
        <w:tabs>
          <w:tab w:val="left" w:pos="1377"/>
        </w:tabs>
        <w:spacing w:line="276" w:lineRule="auto"/>
        <w:contextualSpacing/>
        <w:jc w:val="both"/>
        <w:rPr>
          <w:rFonts w:ascii="Arial" w:hAnsi="Arial" w:cs="Arial"/>
          <w:color w:val="000000"/>
          <w:szCs w:val="24"/>
          <w:lang w:eastAsia="es-CO"/>
        </w:rPr>
      </w:pPr>
    </w:p>
    <w:p w:rsidR="004E34FC" w:rsidRPr="00FE502F" w:rsidRDefault="004E34FC" w:rsidP="00F80248">
      <w:pPr>
        <w:spacing w:line="276" w:lineRule="auto"/>
        <w:contextualSpacing/>
        <w:jc w:val="both"/>
        <w:rPr>
          <w:rFonts w:ascii="Arial" w:hAnsi="Arial" w:cs="Arial"/>
          <w:b/>
          <w:szCs w:val="24"/>
        </w:rPr>
      </w:pPr>
      <w:r w:rsidRPr="00F16A5D">
        <w:rPr>
          <w:rFonts w:ascii="Arial" w:hAnsi="Arial" w:cs="Arial"/>
          <w:b/>
          <w:color w:val="000000"/>
          <w:szCs w:val="24"/>
          <w:lang w:eastAsia="es-CO"/>
        </w:rPr>
        <w:t xml:space="preserve">3. Del </w:t>
      </w:r>
      <w:r>
        <w:rPr>
          <w:rFonts w:ascii="Arial" w:hAnsi="Arial" w:cs="Arial"/>
          <w:b/>
          <w:color w:val="000000"/>
          <w:szCs w:val="24"/>
          <w:lang w:eastAsia="es-CO"/>
        </w:rPr>
        <w:t xml:space="preserve">grado jurisdiccional de consulta </w:t>
      </w:r>
    </w:p>
    <w:p w:rsidR="004E34FC" w:rsidRDefault="004E34FC" w:rsidP="00F80248">
      <w:pPr>
        <w:shd w:val="clear" w:color="auto" w:fill="FFFFFF"/>
        <w:spacing w:line="276" w:lineRule="auto"/>
        <w:ind w:firstLine="708"/>
        <w:contextualSpacing/>
        <w:jc w:val="both"/>
        <w:rPr>
          <w:rFonts w:ascii="Arial" w:hAnsi="Arial" w:cs="Arial"/>
          <w:szCs w:val="24"/>
        </w:rPr>
      </w:pPr>
    </w:p>
    <w:p w:rsidR="004E34FC" w:rsidRDefault="004E34FC" w:rsidP="00F80248">
      <w:pPr>
        <w:shd w:val="clear" w:color="auto" w:fill="FFFFFF"/>
        <w:spacing w:line="276" w:lineRule="auto"/>
        <w:jc w:val="both"/>
        <w:rPr>
          <w:rFonts w:ascii="Arial" w:hAnsi="Arial" w:cs="Arial"/>
          <w:szCs w:val="24"/>
        </w:rPr>
      </w:pPr>
      <w:r>
        <w:rPr>
          <w:rFonts w:ascii="Arial" w:hAnsi="Arial" w:cs="Arial"/>
          <w:szCs w:val="24"/>
        </w:rPr>
        <w:t>De conformidad con lo dispuesto por el artículo 69 del C.P.L. se ordenó el grado jurisdiccional de consulta respecto de la anterior decisión, al haber resultado totalmente adversa a los intereses de</w:t>
      </w:r>
      <w:r w:rsidR="00616416">
        <w:rPr>
          <w:rFonts w:ascii="Arial" w:hAnsi="Arial" w:cs="Arial"/>
          <w:szCs w:val="24"/>
        </w:rPr>
        <w:t xml:space="preserve"> la parte actora. </w:t>
      </w:r>
    </w:p>
    <w:p w:rsidR="00194D00" w:rsidRDefault="00194D00" w:rsidP="00F80248">
      <w:pPr>
        <w:shd w:val="clear" w:color="auto" w:fill="FFFFFF"/>
        <w:spacing w:line="276" w:lineRule="auto"/>
        <w:jc w:val="both"/>
        <w:rPr>
          <w:rFonts w:ascii="Arial" w:hAnsi="Arial" w:cs="Arial"/>
          <w:szCs w:val="24"/>
        </w:rPr>
      </w:pPr>
    </w:p>
    <w:p w:rsidR="007B351F" w:rsidRPr="00C84B87" w:rsidRDefault="007B351F" w:rsidP="00F80248">
      <w:pPr>
        <w:shd w:val="clear" w:color="auto" w:fill="FFFFFF"/>
        <w:tabs>
          <w:tab w:val="left" w:pos="5197"/>
        </w:tabs>
        <w:spacing w:line="276" w:lineRule="auto"/>
        <w:jc w:val="center"/>
        <w:rPr>
          <w:rFonts w:ascii="Arial" w:hAnsi="Arial" w:cs="Arial"/>
          <w:b/>
          <w:szCs w:val="24"/>
        </w:rPr>
      </w:pPr>
      <w:r w:rsidRPr="00C84B87">
        <w:rPr>
          <w:rFonts w:ascii="Arial" w:hAnsi="Arial" w:cs="Arial"/>
          <w:b/>
          <w:szCs w:val="24"/>
        </w:rPr>
        <w:t>CONSIDERACIONES</w:t>
      </w:r>
      <w:r w:rsidR="008122A9">
        <w:rPr>
          <w:rFonts w:ascii="Arial" w:hAnsi="Arial" w:cs="Arial"/>
          <w:b/>
          <w:szCs w:val="24"/>
        </w:rPr>
        <w:t xml:space="preserve"> </w:t>
      </w:r>
    </w:p>
    <w:p w:rsidR="007B351F" w:rsidRPr="0096435F" w:rsidRDefault="007B351F" w:rsidP="0096435F">
      <w:pPr>
        <w:shd w:val="clear" w:color="auto" w:fill="FFFFFF"/>
        <w:tabs>
          <w:tab w:val="left" w:pos="5197"/>
        </w:tabs>
        <w:spacing w:line="276" w:lineRule="auto"/>
        <w:jc w:val="both"/>
        <w:rPr>
          <w:rFonts w:ascii="Arial" w:hAnsi="Arial" w:cs="Arial"/>
          <w:b/>
          <w:szCs w:val="24"/>
        </w:rPr>
      </w:pPr>
    </w:p>
    <w:p w:rsidR="007B351F" w:rsidRPr="00B51989" w:rsidRDefault="00B51989" w:rsidP="00F80248">
      <w:pPr>
        <w:shd w:val="clear" w:color="auto" w:fill="FFFFFF"/>
        <w:tabs>
          <w:tab w:val="left" w:pos="5197"/>
        </w:tabs>
        <w:spacing w:line="276" w:lineRule="auto"/>
        <w:jc w:val="both"/>
        <w:rPr>
          <w:rFonts w:ascii="Arial" w:hAnsi="Arial" w:cs="Arial"/>
          <w:szCs w:val="24"/>
        </w:rPr>
      </w:pPr>
      <w:r>
        <w:rPr>
          <w:rFonts w:ascii="Arial" w:hAnsi="Arial" w:cs="Arial"/>
          <w:b/>
          <w:szCs w:val="24"/>
        </w:rPr>
        <w:t xml:space="preserve">1. </w:t>
      </w:r>
      <w:r w:rsidR="007B351F" w:rsidRPr="00B51989">
        <w:rPr>
          <w:rFonts w:ascii="Arial" w:hAnsi="Arial" w:cs="Arial"/>
          <w:b/>
          <w:szCs w:val="24"/>
        </w:rPr>
        <w:t>De los problemas jurídicos.</w:t>
      </w:r>
    </w:p>
    <w:p w:rsidR="00B51989" w:rsidRDefault="00B51989" w:rsidP="00F80248">
      <w:pPr>
        <w:shd w:val="clear" w:color="auto" w:fill="FFFFFF"/>
        <w:tabs>
          <w:tab w:val="left" w:pos="5197"/>
        </w:tabs>
        <w:spacing w:line="276" w:lineRule="auto"/>
        <w:contextualSpacing/>
        <w:jc w:val="both"/>
        <w:rPr>
          <w:rFonts w:ascii="Arial" w:hAnsi="Arial" w:cs="Arial"/>
          <w:color w:val="000000"/>
          <w:szCs w:val="24"/>
          <w:lang w:eastAsia="es-CO"/>
        </w:rPr>
      </w:pPr>
    </w:p>
    <w:p w:rsidR="00B51989" w:rsidRPr="001B4DBA" w:rsidRDefault="00B51989" w:rsidP="00F80248">
      <w:pPr>
        <w:shd w:val="clear" w:color="auto" w:fill="FFFFFF"/>
        <w:tabs>
          <w:tab w:val="left" w:pos="5197"/>
        </w:tabs>
        <w:spacing w:line="276" w:lineRule="auto"/>
        <w:contextualSpacing/>
        <w:jc w:val="both"/>
        <w:rPr>
          <w:rFonts w:ascii="Arial" w:hAnsi="Arial" w:cs="Arial"/>
          <w:color w:val="000000"/>
          <w:szCs w:val="24"/>
          <w:lang w:eastAsia="es-CO"/>
        </w:rPr>
      </w:pPr>
      <w:r w:rsidRPr="001B4DBA">
        <w:rPr>
          <w:rFonts w:ascii="Arial" w:hAnsi="Arial" w:cs="Arial"/>
          <w:color w:val="000000"/>
          <w:szCs w:val="24"/>
          <w:lang w:eastAsia="es-CO"/>
        </w:rPr>
        <w:t xml:space="preserve">Visto el recuento anterior, la Sala se pregunta: </w:t>
      </w:r>
    </w:p>
    <w:p w:rsidR="007B351F" w:rsidRDefault="007B351F" w:rsidP="00F80248">
      <w:pPr>
        <w:shd w:val="clear" w:color="auto" w:fill="FFFFFF"/>
        <w:tabs>
          <w:tab w:val="left" w:pos="5197"/>
        </w:tabs>
        <w:spacing w:line="276" w:lineRule="auto"/>
        <w:contextualSpacing/>
        <w:jc w:val="both"/>
        <w:rPr>
          <w:rFonts w:ascii="Arial" w:hAnsi="Arial" w:cs="Arial"/>
          <w:color w:val="000000"/>
          <w:szCs w:val="24"/>
          <w:lang w:eastAsia="es-CO"/>
        </w:rPr>
      </w:pPr>
    </w:p>
    <w:p w:rsidR="00500198" w:rsidRDefault="00500198" w:rsidP="00F80248">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(1)   ¿</w:t>
      </w:r>
      <w:r w:rsidR="00A97398">
        <w:rPr>
          <w:rFonts w:ascii="Arial" w:hAnsi="Arial" w:cs="Arial"/>
          <w:color w:val="000000"/>
          <w:szCs w:val="24"/>
          <w:lang w:eastAsia="es-CO"/>
        </w:rPr>
        <w:t>El demandante es beneficiario del régimen de transición previsto en el artículo</w:t>
      </w:r>
      <w:r>
        <w:rPr>
          <w:rFonts w:ascii="Arial" w:hAnsi="Arial" w:cs="Arial"/>
          <w:color w:val="000000"/>
          <w:szCs w:val="24"/>
          <w:lang w:eastAsia="es-CO"/>
        </w:rPr>
        <w:t xml:space="preserve"> 36 de la ley 100 de 1993</w:t>
      </w:r>
      <w:r w:rsidR="007F129A">
        <w:rPr>
          <w:rFonts w:ascii="Arial" w:hAnsi="Arial" w:cs="Arial"/>
          <w:color w:val="000000"/>
          <w:szCs w:val="24"/>
          <w:lang w:eastAsia="es-CO"/>
        </w:rPr>
        <w:t xml:space="preserve"> y en consecuencia</w:t>
      </w:r>
      <w:r w:rsidR="00377E12">
        <w:rPr>
          <w:rFonts w:ascii="Arial" w:hAnsi="Arial" w:cs="Arial"/>
          <w:color w:val="000000"/>
          <w:szCs w:val="24"/>
          <w:lang w:eastAsia="es-CO"/>
        </w:rPr>
        <w:t>,</w:t>
      </w:r>
      <w:r w:rsidR="007F129A">
        <w:rPr>
          <w:rFonts w:ascii="Arial" w:hAnsi="Arial" w:cs="Arial"/>
          <w:color w:val="000000"/>
          <w:szCs w:val="24"/>
          <w:lang w:eastAsia="es-CO"/>
        </w:rPr>
        <w:t xml:space="preserve"> le es aplicable el acuerdo 049/1990 para </w:t>
      </w:r>
      <w:r w:rsidR="006A0214">
        <w:rPr>
          <w:rFonts w:ascii="Arial" w:hAnsi="Arial" w:cs="Arial"/>
          <w:color w:val="000000"/>
          <w:szCs w:val="24"/>
          <w:lang w:eastAsia="es-CO"/>
        </w:rPr>
        <w:t>reconocérsele la pensión de veje</w:t>
      </w:r>
      <w:r w:rsidR="007F129A">
        <w:rPr>
          <w:rFonts w:ascii="Arial" w:hAnsi="Arial" w:cs="Arial"/>
          <w:color w:val="000000"/>
          <w:szCs w:val="24"/>
          <w:lang w:eastAsia="es-CO"/>
        </w:rPr>
        <w:t>z?</w:t>
      </w:r>
    </w:p>
    <w:p w:rsidR="000C6779" w:rsidRPr="00F56B46" w:rsidRDefault="000C6779" w:rsidP="00F80248">
      <w:pPr>
        <w:shd w:val="clear" w:color="auto" w:fill="FFFFFF"/>
        <w:tabs>
          <w:tab w:val="left" w:pos="5197"/>
        </w:tabs>
        <w:spacing w:line="276" w:lineRule="auto"/>
        <w:contextualSpacing/>
        <w:jc w:val="both"/>
        <w:rPr>
          <w:rFonts w:ascii="Arial" w:hAnsi="Arial" w:cs="Arial"/>
          <w:color w:val="000000"/>
          <w:szCs w:val="24"/>
          <w:lang w:eastAsia="es-CO"/>
        </w:rPr>
      </w:pPr>
    </w:p>
    <w:p w:rsidR="00B51989" w:rsidRDefault="00583E74" w:rsidP="00F80248">
      <w:pPr>
        <w:spacing w:line="276" w:lineRule="auto"/>
        <w:jc w:val="both"/>
        <w:rPr>
          <w:rFonts w:ascii="Arial" w:hAnsi="Arial" w:cs="Arial"/>
          <w:color w:val="000000"/>
          <w:szCs w:val="24"/>
          <w:lang w:eastAsia="es-CO"/>
        </w:rPr>
      </w:pPr>
      <w:r>
        <w:rPr>
          <w:rFonts w:ascii="Arial" w:hAnsi="Arial" w:cs="Arial"/>
          <w:szCs w:val="24"/>
        </w:rPr>
        <w:t>(</w:t>
      </w:r>
      <w:r w:rsidR="00500198">
        <w:rPr>
          <w:rFonts w:ascii="Arial" w:hAnsi="Arial" w:cs="Arial"/>
          <w:szCs w:val="24"/>
        </w:rPr>
        <w:t>2</w:t>
      </w:r>
      <w:r>
        <w:rPr>
          <w:rFonts w:ascii="Arial" w:hAnsi="Arial" w:cs="Arial"/>
          <w:szCs w:val="24"/>
        </w:rPr>
        <w:t xml:space="preserve">) </w:t>
      </w:r>
      <w:r w:rsidR="00194D00" w:rsidRPr="00B51989">
        <w:rPr>
          <w:rFonts w:ascii="Arial" w:hAnsi="Arial" w:cs="Arial"/>
          <w:szCs w:val="24"/>
        </w:rPr>
        <w:t>¿</w:t>
      </w:r>
      <w:r w:rsidR="00A97398">
        <w:rPr>
          <w:rFonts w:ascii="Arial" w:hAnsi="Arial" w:cs="Arial"/>
          <w:szCs w:val="24"/>
        </w:rPr>
        <w:t>Tiene derecho el demandante al</w:t>
      </w:r>
      <w:r w:rsidR="00194D00" w:rsidRPr="00B51989">
        <w:rPr>
          <w:rFonts w:ascii="Arial" w:hAnsi="Arial" w:cs="Arial"/>
          <w:szCs w:val="24"/>
        </w:rPr>
        <w:t xml:space="preserve"> reconocimiento y pago del incremento pensional por persona a cargo que </w:t>
      </w:r>
      <w:r w:rsidR="00194D00" w:rsidRPr="00583E74">
        <w:rPr>
          <w:rFonts w:ascii="Arial" w:hAnsi="Arial" w:cs="Arial"/>
          <w:color w:val="000000"/>
          <w:szCs w:val="24"/>
          <w:lang w:eastAsia="es-CO"/>
        </w:rPr>
        <w:t>reclama?</w:t>
      </w:r>
    </w:p>
    <w:p w:rsidR="000C6779" w:rsidRDefault="000C6779" w:rsidP="00F80248">
      <w:pPr>
        <w:spacing w:line="276" w:lineRule="auto"/>
        <w:jc w:val="both"/>
        <w:rPr>
          <w:rFonts w:ascii="Arial" w:hAnsi="Arial" w:cs="Arial"/>
          <w:color w:val="000000"/>
          <w:szCs w:val="24"/>
          <w:lang w:eastAsia="es-CO"/>
        </w:rPr>
      </w:pPr>
    </w:p>
    <w:p w:rsidR="00583E74" w:rsidRPr="00583E74" w:rsidRDefault="00B51989" w:rsidP="00F80248">
      <w:pPr>
        <w:spacing w:line="276" w:lineRule="auto"/>
        <w:jc w:val="both"/>
        <w:rPr>
          <w:rFonts w:ascii="Arial" w:hAnsi="Arial" w:cs="Arial"/>
          <w:color w:val="000000"/>
          <w:szCs w:val="24"/>
          <w:lang w:eastAsia="es-CO"/>
        </w:rPr>
      </w:pPr>
      <w:r>
        <w:rPr>
          <w:rFonts w:ascii="Arial" w:hAnsi="Arial" w:cs="Arial"/>
          <w:color w:val="000000"/>
          <w:szCs w:val="24"/>
          <w:lang w:eastAsia="es-CO"/>
        </w:rPr>
        <w:t>(</w:t>
      </w:r>
      <w:r w:rsidR="00500198">
        <w:rPr>
          <w:rFonts w:ascii="Arial" w:hAnsi="Arial" w:cs="Arial"/>
          <w:color w:val="000000"/>
          <w:szCs w:val="24"/>
          <w:lang w:eastAsia="es-CO"/>
        </w:rPr>
        <w:t>3</w:t>
      </w:r>
      <w:r>
        <w:rPr>
          <w:rFonts w:ascii="Arial" w:hAnsi="Arial" w:cs="Arial"/>
          <w:color w:val="000000"/>
          <w:szCs w:val="24"/>
          <w:lang w:eastAsia="es-CO"/>
        </w:rPr>
        <w:t>)</w:t>
      </w:r>
      <w:r w:rsidR="00583E74">
        <w:rPr>
          <w:rFonts w:ascii="Arial" w:hAnsi="Arial" w:cs="Arial"/>
          <w:color w:val="000000"/>
          <w:szCs w:val="24"/>
          <w:lang w:eastAsia="es-CO"/>
        </w:rPr>
        <w:t xml:space="preserve"> </w:t>
      </w:r>
      <w:r w:rsidR="00194D00" w:rsidRPr="00583E74">
        <w:rPr>
          <w:rFonts w:ascii="Arial" w:hAnsi="Arial" w:cs="Arial"/>
          <w:color w:val="000000"/>
          <w:szCs w:val="24"/>
          <w:lang w:eastAsia="es-CO"/>
        </w:rPr>
        <w:t>De ser positiva la respuesta anterior ¿operó el fenómeno de la prescripción frente al derecho?</w:t>
      </w:r>
    </w:p>
    <w:p w:rsidR="00583E74" w:rsidRDefault="00583E74" w:rsidP="00F80248">
      <w:pPr>
        <w:spacing w:line="276" w:lineRule="auto"/>
        <w:jc w:val="both"/>
        <w:rPr>
          <w:rFonts w:ascii="Arial" w:hAnsi="Arial" w:cs="Arial"/>
          <w:color w:val="000000"/>
          <w:szCs w:val="24"/>
          <w:lang w:eastAsia="es-CO"/>
        </w:rPr>
      </w:pPr>
    </w:p>
    <w:p w:rsidR="007B351F" w:rsidRPr="00093CEE" w:rsidRDefault="00093CEE" w:rsidP="00F80248">
      <w:pPr>
        <w:autoSpaceDE w:val="0"/>
        <w:autoSpaceDN w:val="0"/>
        <w:adjustRightInd w:val="0"/>
        <w:spacing w:line="276" w:lineRule="auto"/>
        <w:jc w:val="both"/>
        <w:rPr>
          <w:rFonts w:ascii="Arial" w:hAnsi="Arial" w:cs="Arial"/>
          <w:b/>
          <w:szCs w:val="24"/>
        </w:rPr>
      </w:pPr>
      <w:r>
        <w:rPr>
          <w:rFonts w:ascii="Arial" w:hAnsi="Arial" w:cs="Arial"/>
          <w:b/>
          <w:szCs w:val="24"/>
        </w:rPr>
        <w:t xml:space="preserve">2. </w:t>
      </w:r>
      <w:r w:rsidR="007B351F" w:rsidRPr="00093CEE">
        <w:rPr>
          <w:rFonts w:ascii="Arial" w:hAnsi="Arial" w:cs="Arial"/>
          <w:b/>
          <w:szCs w:val="24"/>
        </w:rPr>
        <w:t>S</w:t>
      </w:r>
      <w:r w:rsidR="00E11EC8" w:rsidRPr="00093CEE">
        <w:rPr>
          <w:rFonts w:ascii="Arial" w:hAnsi="Arial" w:cs="Arial"/>
          <w:b/>
          <w:szCs w:val="24"/>
        </w:rPr>
        <w:t>olución a</w:t>
      </w:r>
      <w:r w:rsidR="00F80248">
        <w:rPr>
          <w:rFonts w:ascii="Arial" w:hAnsi="Arial" w:cs="Arial"/>
          <w:b/>
          <w:szCs w:val="24"/>
        </w:rPr>
        <w:t xml:space="preserve"> </w:t>
      </w:r>
      <w:r w:rsidR="00E11EC8" w:rsidRPr="00093CEE">
        <w:rPr>
          <w:rFonts w:ascii="Arial" w:hAnsi="Arial" w:cs="Arial"/>
          <w:b/>
          <w:szCs w:val="24"/>
        </w:rPr>
        <w:t>l</w:t>
      </w:r>
      <w:r w:rsidR="00F80248">
        <w:rPr>
          <w:rFonts w:ascii="Arial" w:hAnsi="Arial" w:cs="Arial"/>
          <w:b/>
          <w:szCs w:val="24"/>
        </w:rPr>
        <w:t>os</w:t>
      </w:r>
      <w:r w:rsidR="00E11EC8" w:rsidRPr="00093CEE">
        <w:rPr>
          <w:rFonts w:ascii="Arial" w:hAnsi="Arial" w:cs="Arial"/>
          <w:b/>
          <w:szCs w:val="24"/>
        </w:rPr>
        <w:t xml:space="preserve"> interrogante</w:t>
      </w:r>
      <w:r w:rsidR="00F80248">
        <w:rPr>
          <w:rFonts w:ascii="Arial" w:hAnsi="Arial" w:cs="Arial"/>
          <w:b/>
          <w:szCs w:val="24"/>
        </w:rPr>
        <w:t>s</w:t>
      </w:r>
      <w:r w:rsidR="00E11EC8" w:rsidRPr="00093CEE">
        <w:rPr>
          <w:rFonts w:ascii="Arial" w:hAnsi="Arial" w:cs="Arial"/>
          <w:b/>
          <w:szCs w:val="24"/>
        </w:rPr>
        <w:t xml:space="preserve"> planteado</w:t>
      </w:r>
      <w:r w:rsidR="00F80248">
        <w:rPr>
          <w:rFonts w:ascii="Arial" w:hAnsi="Arial" w:cs="Arial"/>
          <w:b/>
          <w:szCs w:val="24"/>
        </w:rPr>
        <w:t>s</w:t>
      </w:r>
    </w:p>
    <w:p w:rsidR="00E42A3C" w:rsidRPr="00E42A3C" w:rsidRDefault="00E42A3C" w:rsidP="00F80248">
      <w:pPr>
        <w:autoSpaceDE w:val="0"/>
        <w:autoSpaceDN w:val="0"/>
        <w:adjustRightInd w:val="0"/>
        <w:spacing w:line="276" w:lineRule="auto"/>
        <w:ind w:left="360"/>
        <w:jc w:val="both"/>
        <w:rPr>
          <w:rFonts w:ascii="Arial" w:hAnsi="Arial" w:cs="Arial"/>
          <w:b/>
          <w:szCs w:val="24"/>
        </w:rPr>
      </w:pPr>
    </w:p>
    <w:p w:rsidR="003C1179" w:rsidRDefault="003C1179" w:rsidP="00F80248">
      <w:pPr>
        <w:pStyle w:val="Sinespaciado"/>
        <w:spacing w:line="276" w:lineRule="auto"/>
        <w:jc w:val="both"/>
        <w:rPr>
          <w:rFonts w:ascii="Arial" w:hAnsi="Arial" w:cs="Arial"/>
          <w:b/>
          <w:lang w:eastAsia="es-CO"/>
        </w:rPr>
      </w:pPr>
      <w:r>
        <w:rPr>
          <w:rFonts w:ascii="Arial" w:hAnsi="Arial"/>
          <w:b/>
          <w:lang w:eastAsia="es-ES"/>
        </w:rPr>
        <w:t xml:space="preserve">2.1 </w:t>
      </w:r>
      <w:r w:rsidR="00F613CA">
        <w:rPr>
          <w:rFonts w:ascii="Arial" w:hAnsi="Arial" w:cs="Arial"/>
          <w:b/>
          <w:lang w:eastAsia="es-CO"/>
        </w:rPr>
        <w:t>Régimen de transición y Pensión de vejez - Acuerdo 049/1990</w:t>
      </w:r>
    </w:p>
    <w:p w:rsidR="00F613CA" w:rsidRDefault="00F613CA" w:rsidP="00F80248">
      <w:pPr>
        <w:pStyle w:val="Sinespaciado"/>
        <w:spacing w:line="276" w:lineRule="auto"/>
        <w:jc w:val="both"/>
        <w:rPr>
          <w:rFonts w:ascii="Arial" w:hAnsi="Arial"/>
          <w:b/>
        </w:rPr>
      </w:pPr>
    </w:p>
    <w:p w:rsidR="008955F5" w:rsidRDefault="007C6825" w:rsidP="00F80248">
      <w:pPr>
        <w:shd w:val="clear" w:color="auto" w:fill="FFFFFF"/>
        <w:tabs>
          <w:tab w:val="left" w:pos="5197"/>
        </w:tabs>
        <w:spacing w:line="276" w:lineRule="auto"/>
        <w:jc w:val="both"/>
        <w:rPr>
          <w:rFonts w:ascii="Arial" w:hAnsi="Arial" w:cs="Arial"/>
          <w:b/>
          <w:szCs w:val="24"/>
          <w:lang w:eastAsia="es-CO"/>
        </w:rPr>
      </w:pPr>
      <w:r>
        <w:rPr>
          <w:rFonts w:ascii="Arial" w:hAnsi="Arial" w:cs="Arial"/>
          <w:b/>
          <w:szCs w:val="24"/>
          <w:lang w:eastAsia="es-CO"/>
        </w:rPr>
        <w:t xml:space="preserve">2.1.1 </w:t>
      </w:r>
      <w:r w:rsidR="00F613CA">
        <w:rPr>
          <w:rFonts w:ascii="Arial" w:hAnsi="Arial" w:cs="Arial"/>
          <w:b/>
          <w:szCs w:val="24"/>
          <w:lang w:eastAsia="es-CO"/>
        </w:rPr>
        <w:t>Fundamento Jurídico</w:t>
      </w:r>
    </w:p>
    <w:p w:rsidR="008955F5" w:rsidRDefault="008955F5" w:rsidP="00F80248">
      <w:pPr>
        <w:shd w:val="clear" w:color="auto" w:fill="FFFFFF"/>
        <w:tabs>
          <w:tab w:val="left" w:pos="5197"/>
        </w:tabs>
        <w:spacing w:line="276" w:lineRule="auto"/>
        <w:jc w:val="both"/>
        <w:rPr>
          <w:rFonts w:ascii="Arial" w:hAnsi="Arial" w:cs="Arial"/>
          <w:szCs w:val="24"/>
          <w:lang w:eastAsia="es-CO"/>
        </w:rPr>
      </w:pPr>
    </w:p>
    <w:p w:rsidR="00203148" w:rsidRDefault="00203148" w:rsidP="00F80248">
      <w:pPr>
        <w:shd w:val="clear" w:color="auto" w:fill="FFFFFF"/>
        <w:tabs>
          <w:tab w:val="left" w:pos="5197"/>
        </w:tabs>
        <w:spacing w:line="276" w:lineRule="auto"/>
        <w:jc w:val="both"/>
        <w:rPr>
          <w:rFonts w:ascii="Arial" w:hAnsi="Arial" w:cs="Arial"/>
          <w:szCs w:val="24"/>
          <w:lang w:eastAsia="es-CO"/>
        </w:rPr>
      </w:pPr>
      <w:r w:rsidRPr="00203148">
        <w:rPr>
          <w:rFonts w:ascii="Arial" w:hAnsi="Arial" w:cs="Arial"/>
          <w:szCs w:val="24"/>
          <w:lang w:eastAsia="es-CO"/>
        </w:rPr>
        <w:t xml:space="preserve">Para la aplicación del régimen de transición previsto en el artículo 36 de la Ley 100 de 1993, </w:t>
      </w:r>
      <w:r w:rsidR="009C5D69">
        <w:rPr>
          <w:rFonts w:ascii="Arial" w:hAnsi="Arial" w:cs="Arial"/>
          <w:szCs w:val="24"/>
          <w:lang w:eastAsia="es-CO"/>
        </w:rPr>
        <w:t xml:space="preserve">exige </w:t>
      </w:r>
      <w:r w:rsidRPr="00203148">
        <w:rPr>
          <w:rFonts w:ascii="Arial" w:hAnsi="Arial" w:cs="Arial"/>
          <w:szCs w:val="24"/>
          <w:lang w:eastAsia="es-CO"/>
        </w:rPr>
        <w:t>en el caso de los hombres que</w:t>
      </w:r>
      <w:r w:rsidR="007C6825">
        <w:rPr>
          <w:rFonts w:ascii="Arial" w:hAnsi="Arial" w:cs="Arial"/>
          <w:szCs w:val="24"/>
          <w:lang w:eastAsia="es-CO"/>
        </w:rPr>
        <w:t xml:space="preserve"> al 1° de abril de 1994 tuviera</w:t>
      </w:r>
      <w:r w:rsidRPr="00203148">
        <w:rPr>
          <w:rFonts w:ascii="Arial" w:hAnsi="Arial" w:cs="Arial"/>
          <w:szCs w:val="24"/>
          <w:lang w:eastAsia="es-CO"/>
        </w:rPr>
        <w:t xml:space="preserve"> 40 años de edad o 15 o más años de servicios cotizados</w:t>
      </w:r>
      <w:r w:rsidR="009C5D69">
        <w:rPr>
          <w:rFonts w:ascii="Arial" w:hAnsi="Arial" w:cs="Arial"/>
          <w:szCs w:val="24"/>
          <w:lang w:eastAsia="es-CO"/>
        </w:rPr>
        <w:t>.</w:t>
      </w:r>
    </w:p>
    <w:p w:rsidR="00CE0EC0" w:rsidRDefault="00CE0EC0" w:rsidP="00F80248">
      <w:pPr>
        <w:shd w:val="clear" w:color="auto" w:fill="FFFFFF"/>
        <w:tabs>
          <w:tab w:val="left" w:pos="5197"/>
        </w:tabs>
        <w:spacing w:line="276" w:lineRule="auto"/>
        <w:jc w:val="both"/>
        <w:rPr>
          <w:rFonts w:ascii="Arial" w:hAnsi="Arial" w:cs="Arial"/>
          <w:szCs w:val="24"/>
          <w:lang w:eastAsia="es-CO"/>
        </w:rPr>
      </w:pPr>
    </w:p>
    <w:p w:rsidR="008955F5" w:rsidRDefault="003C1179" w:rsidP="00F80248">
      <w:pPr>
        <w:shd w:val="clear" w:color="auto" w:fill="FFFFFF"/>
        <w:tabs>
          <w:tab w:val="left" w:pos="5197"/>
        </w:tabs>
        <w:spacing w:line="276" w:lineRule="auto"/>
        <w:jc w:val="both"/>
        <w:rPr>
          <w:rFonts w:ascii="Arial" w:hAnsi="Arial" w:cs="Arial"/>
          <w:b/>
          <w:szCs w:val="24"/>
          <w:lang w:eastAsia="es-CO"/>
        </w:rPr>
      </w:pPr>
      <w:r>
        <w:rPr>
          <w:rFonts w:ascii="Arial" w:hAnsi="Arial" w:cs="Arial"/>
          <w:b/>
          <w:szCs w:val="24"/>
          <w:lang w:eastAsia="es-CO"/>
        </w:rPr>
        <w:t>2.</w:t>
      </w:r>
      <w:r w:rsidR="00F1618D">
        <w:rPr>
          <w:rFonts w:ascii="Arial" w:hAnsi="Arial" w:cs="Arial"/>
          <w:b/>
          <w:szCs w:val="24"/>
          <w:lang w:eastAsia="es-CO"/>
        </w:rPr>
        <w:t>1.</w:t>
      </w:r>
      <w:r>
        <w:rPr>
          <w:rFonts w:ascii="Arial" w:hAnsi="Arial" w:cs="Arial"/>
          <w:b/>
          <w:szCs w:val="24"/>
          <w:lang w:eastAsia="es-CO"/>
        </w:rPr>
        <w:t xml:space="preserve">2 </w:t>
      </w:r>
      <w:r w:rsidR="008955F5">
        <w:rPr>
          <w:rFonts w:ascii="Arial" w:hAnsi="Arial" w:cs="Arial"/>
          <w:b/>
          <w:szCs w:val="24"/>
          <w:lang w:eastAsia="es-CO"/>
        </w:rPr>
        <w:t>Fundamento Fáctico</w:t>
      </w:r>
    </w:p>
    <w:p w:rsidR="008955F5" w:rsidRPr="008955F5" w:rsidRDefault="008955F5" w:rsidP="00F80248">
      <w:pPr>
        <w:shd w:val="clear" w:color="auto" w:fill="FFFFFF"/>
        <w:tabs>
          <w:tab w:val="left" w:pos="5197"/>
        </w:tabs>
        <w:spacing w:line="276" w:lineRule="auto"/>
        <w:jc w:val="both"/>
        <w:rPr>
          <w:rFonts w:ascii="Arial" w:hAnsi="Arial" w:cs="Arial"/>
          <w:b/>
          <w:szCs w:val="24"/>
          <w:lang w:eastAsia="es-CO"/>
        </w:rPr>
      </w:pPr>
    </w:p>
    <w:p w:rsidR="008955F5" w:rsidRDefault="008955F5" w:rsidP="00F80248">
      <w:pPr>
        <w:spacing w:line="276" w:lineRule="auto"/>
        <w:jc w:val="both"/>
        <w:rPr>
          <w:rFonts w:ascii="Arial" w:hAnsi="Arial" w:cs="Arial"/>
        </w:rPr>
      </w:pPr>
      <w:r w:rsidRPr="003959B5">
        <w:rPr>
          <w:rFonts w:ascii="Arial" w:hAnsi="Arial" w:cs="Arial"/>
        </w:rPr>
        <w:t>Con el material proba</w:t>
      </w:r>
      <w:r>
        <w:rPr>
          <w:rFonts w:ascii="Arial" w:hAnsi="Arial" w:cs="Arial"/>
        </w:rPr>
        <w:t>t</w:t>
      </w:r>
      <w:r w:rsidRPr="003959B5">
        <w:rPr>
          <w:rFonts w:ascii="Arial" w:hAnsi="Arial" w:cs="Arial"/>
        </w:rPr>
        <w:t>orio allegado</w:t>
      </w:r>
      <w:r>
        <w:rPr>
          <w:rFonts w:ascii="Arial" w:hAnsi="Arial" w:cs="Arial"/>
        </w:rPr>
        <w:t>,</w:t>
      </w:r>
      <w:r w:rsidRPr="003959B5">
        <w:rPr>
          <w:rFonts w:ascii="Arial" w:hAnsi="Arial" w:cs="Arial"/>
        </w:rPr>
        <w:t xml:space="preserve"> se demostró</w:t>
      </w:r>
      <w:r>
        <w:rPr>
          <w:rFonts w:ascii="Arial" w:hAnsi="Arial" w:cs="Arial"/>
          <w:b/>
        </w:rPr>
        <w:t xml:space="preserve"> </w:t>
      </w:r>
      <w:r>
        <w:rPr>
          <w:rFonts w:ascii="Arial" w:hAnsi="Arial" w:cs="Arial"/>
          <w:szCs w:val="24"/>
        </w:rPr>
        <w:t xml:space="preserve">que </w:t>
      </w:r>
      <w:r w:rsidRPr="008F10C3">
        <w:rPr>
          <w:rFonts w:ascii="Arial" w:hAnsi="Arial" w:cs="Arial"/>
        </w:rPr>
        <w:t xml:space="preserve">el Instituto de Seguros Sociales reconoció la pensión de vejez al señor </w:t>
      </w:r>
      <w:r>
        <w:rPr>
          <w:rFonts w:ascii="Arial" w:hAnsi="Arial" w:cs="Arial"/>
        </w:rPr>
        <w:t>Javier Emilio Pérez</w:t>
      </w:r>
      <w:r w:rsidRPr="008F10C3">
        <w:rPr>
          <w:rFonts w:ascii="Arial" w:hAnsi="Arial" w:cs="Arial"/>
        </w:rPr>
        <w:t xml:space="preserve">, por haber reunido los requisitos establecidos </w:t>
      </w:r>
      <w:r>
        <w:rPr>
          <w:rFonts w:ascii="Arial" w:hAnsi="Arial" w:cs="Arial"/>
        </w:rPr>
        <w:t xml:space="preserve">en el artículo 33 de </w:t>
      </w:r>
      <w:r w:rsidRPr="008F10C3">
        <w:rPr>
          <w:rFonts w:ascii="Arial" w:hAnsi="Arial" w:cs="Arial"/>
        </w:rPr>
        <w:t xml:space="preserve">la Ley 100 de 1993, tal como </w:t>
      </w:r>
      <w:r w:rsidRPr="008F10C3">
        <w:rPr>
          <w:rFonts w:ascii="Arial" w:hAnsi="Arial" w:cs="Arial"/>
        </w:rPr>
        <w:lastRenderedPageBreak/>
        <w:t>se ad</w:t>
      </w:r>
      <w:r>
        <w:rPr>
          <w:rFonts w:ascii="Arial" w:hAnsi="Arial" w:cs="Arial"/>
        </w:rPr>
        <w:t>vierte en la Resolución N° 002947</w:t>
      </w:r>
      <w:r w:rsidRPr="008F10C3">
        <w:rPr>
          <w:rFonts w:ascii="Arial" w:hAnsi="Arial" w:cs="Arial"/>
        </w:rPr>
        <w:t xml:space="preserve"> del 200</w:t>
      </w:r>
      <w:r>
        <w:rPr>
          <w:rFonts w:ascii="Arial" w:hAnsi="Arial" w:cs="Arial"/>
        </w:rPr>
        <w:t>3 (fl</w:t>
      </w:r>
      <w:r w:rsidRPr="00EC4D5E">
        <w:rPr>
          <w:rFonts w:ascii="Arial" w:hAnsi="Arial" w:cs="Arial"/>
        </w:rPr>
        <w:t>.</w:t>
      </w:r>
      <w:r>
        <w:rPr>
          <w:rFonts w:ascii="Arial" w:hAnsi="Arial" w:cs="Arial"/>
        </w:rPr>
        <w:t>12)-, sin embargo,</w:t>
      </w:r>
      <w:r w:rsidR="00FE1F46">
        <w:rPr>
          <w:rFonts w:ascii="Arial" w:hAnsi="Arial" w:cs="Arial"/>
        </w:rPr>
        <w:t xml:space="preserve"> al realizar un nuevo análisis </w:t>
      </w:r>
      <w:r>
        <w:rPr>
          <w:rFonts w:ascii="Arial" w:hAnsi="Arial" w:cs="Arial"/>
        </w:rPr>
        <w:t xml:space="preserve">de la situación </w:t>
      </w:r>
      <w:r w:rsidR="00377E12">
        <w:rPr>
          <w:rFonts w:ascii="Arial" w:hAnsi="Arial" w:cs="Arial"/>
        </w:rPr>
        <w:t>de éste</w:t>
      </w:r>
      <w:r>
        <w:rPr>
          <w:rFonts w:ascii="Arial" w:hAnsi="Arial" w:cs="Arial"/>
        </w:rPr>
        <w:t xml:space="preserve">, se logra determinar que cumple con </w:t>
      </w:r>
      <w:r w:rsidR="004710F3">
        <w:rPr>
          <w:rFonts w:ascii="Arial" w:hAnsi="Arial" w:cs="Arial"/>
        </w:rPr>
        <w:t>las</w:t>
      </w:r>
      <w:r w:rsidRPr="004710F3">
        <w:rPr>
          <w:rFonts w:ascii="Arial" w:hAnsi="Arial" w:cs="Arial"/>
        </w:rPr>
        <w:t xml:space="preserve"> exigencias del artículo 36 de </w:t>
      </w:r>
      <w:r w:rsidR="00FE1F46" w:rsidRPr="004710F3">
        <w:rPr>
          <w:rFonts w:ascii="Arial" w:hAnsi="Arial" w:cs="Arial"/>
        </w:rPr>
        <w:t xml:space="preserve">la ley 100 de 1993, lo anterior, </w:t>
      </w:r>
      <w:r w:rsidR="00356E70">
        <w:rPr>
          <w:rFonts w:ascii="Arial" w:hAnsi="Arial" w:cs="Arial"/>
        </w:rPr>
        <w:t xml:space="preserve">al contar con 50 años de edad al 01 de abril de 1994, </w:t>
      </w:r>
      <w:r w:rsidR="00377E12">
        <w:rPr>
          <w:rFonts w:ascii="Arial" w:hAnsi="Arial" w:cs="Arial"/>
        </w:rPr>
        <w:t>al</w:t>
      </w:r>
      <w:r w:rsidRPr="004710F3">
        <w:rPr>
          <w:rFonts w:ascii="Arial" w:hAnsi="Arial" w:cs="Arial"/>
        </w:rPr>
        <w:t xml:space="preserve"> ser su natalicio el 25/09/1943</w:t>
      </w:r>
      <w:r w:rsidR="007C6825">
        <w:rPr>
          <w:rFonts w:ascii="Arial" w:hAnsi="Arial" w:cs="Arial"/>
        </w:rPr>
        <w:t xml:space="preserve">, </w:t>
      </w:r>
      <w:r w:rsidR="00377E12">
        <w:rPr>
          <w:rFonts w:ascii="Arial" w:hAnsi="Arial" w:cs="Arial"/>
        </w:rPr>
        <w:t>por lo</w:t>
      </w:r>
      <w:r w:rsidR="004710F3">
        <w:rPr>
          <w:rFonts w:ascii="Arial" w:hAnsi="Arial" w:cs="Arial"/>
        </w:rPr>
        <w:t xml:space="preserve"> que se</w:t>
      </w:r>
      <w:r w:rsidR="00FE1F46">
        <w:rPr>
          <w:rFonts w:ascii="Arial" w:hAnsi="Arial" w:cs="Arial"/>
        </w:rPr>
        <w:t xml:space="preserve"> hace merecedor</w:t>
      </w:r>
      <w:r w:rsidR="004710F3">
        <w:rPr>
          <w:rFonts w:ascii="Arial" w:hAnsi="Arial" w:cs="Arial"/>
        </w:rPr>
        <w:t xml:space="preserve"> del régimen de transición</w:t>
      </w:r>
      <w:r>
        <w:rPr>
          <w:rFonts w:ascii="Arial" w:hAnsi="Arial" w:cs="Arial"/>
        </w:rPr>
        <w:t xml:space="preserve">. </w:t>
      </w:r>
      <w:r w:rsidR="00FE1F46">
        <w:rPr>
          <w:rFonts w:ascii="Arial" w:hAnsi="Arial" w:cs="Arial"/>
        </w:rPr>
        <w:t xml:space="preserve">Bajo este supuesto, queda cobijado por </w:t>
      </w:r>
      <w:r>
        <w:rPr>
          <w:rFonts w:ascii="Arial" w:hAnsi="Arial" w:cs="Arial"/>
        </w:rPr>
        <w:t>las condiciones de edad, tiempo de servicios y monto de la prestación para</w:t>
      </w:r>
      <w:r w:rsidR="00FE1F46">
        <w:rPr>
          <w:rFonts w:ascii="Arial" w:hAnsi="Arial" w:cs="Arial"/>
        </w:rPr>
        <w:t xml:space="preserve"> el a</w:t>
      </w:r>
      <w:r w:rsidR="007C6825">
        <w:rPr>
          <w:rFonts w:ascii="Arial" w:hAnsi="Arial" w:cs="Arial"/>
        </w:rPr>
        <w:t>cceso al derecho pensional del A</w:t>
      </w:r>
      <w:r w:rsidR="00FE1F46">
        <w:rPr>
          <w:rFonts w:ascii="Arial" w:hAnsi="Arial" w:cs="Arial"/>
        </w:rPr>
        <w:t>cuerdo 049/1990.</w:t>
      </w:r>
    </w:p>
    <w:p w:rsidR="008955F5" w:rsidRDefault="008955F5" w:rsidP="00F80248">
      <w:pPr>
        <w:spacing w:line="276" w:lineRule="auto"/>
        <w:jc w:val="both"/>
        <w:rPr>
          <w:rFonts w:ascii="Arial" w:hAnsi="Arial" w:cs="Arial"/>
        </w:rPr>
      </w:pPr>
    </w:p>
    <w:p w:rsidR="008955F5" w:rsidRPr="00126F80" w:rsidRDefault="008955F5" w:rsidP="00F80248">
      <w:pPr>
        <w:spacing w:line="276" w:lineRule="auto"/>
        <w:jc w:val="both"/>
        <w:rPr>
          <w:rFonts w:ascii="Arial" w:hAnsi="Arial" w:cs="Arial"/>
        </w:rPr>
      </w:pPr>
      <w:r w:rsidRPr="00E77248">
        <w:rPr>
          <w:rFonts w:ascii="Arial" w:hAnsi="Arial" w:cs="Arial"/>
        </w:rPr>
        <w:t xml:space="preserve">Dicha disposición normativa, exigía en su artículo 12 como requisitos para acceder a la pensión de vejez: tener 60 años de edad en caso de los hombres y, 500 semanas en los 20 años anteriores al cumplimiento de la edad mínima para </w:t>
      </w:r>
      <w:r>
        <w:rPr>
          <w:rFonts w:ascii="Arial" w:hAnsi="Arial" w:cs="Arial"/>
        </w:rPr>
        <w:t xml:space="preserve">pensión, o </w:t>
      </w:r>
      <w:r w:rsidRPr="00E77248">
        <w:rPr>
          <w:rFonts w:ascii="Arial" w:hAnsi="Arial" w:cs="Arial"/>
        </w:rPr>
        <w:t xml:space="preserve">1.000 semanas cotizadas en cualquier tiempo; condiciones estas que satisfizo a cabalidad el demandante, pues cumplió 60 años de edad el </w:t>
      </w:r>
      <w:r>
        <w:rPr>
          <w:rFonts w:ascii="Arial" w:hAnsi="Arial" w:cs="Arial"/>
        </w:rPr>
        <w:t>25 de septiembre</w:t>
      </w:r>
      <w:r w:rsidRPr="00E77248">
        <w:rPr>
          <w:rFonts w:ascii="Arial" w:hAnsi="Arial" w:cs="Arial"/>
        </w:rPr>
        <w:t xml:space="preserve"> de 2003</w:t>
      </w:r>
      <w:r w:rsidR="003178F0">
        <w:rPr>
          <w:rFonts w:ascii="Arial" w:hAnsi="Arial" w:cs="Arial"/>
        </w:rPr>
        <w:t xml:space="preserve">, </w:t>
      </w:r>
      <w:r w:rsidR="004710F3">
        <w:rPr>
          <w:rFonts w:ascii="Arial" w:hAnsi="Arial" w:cs="Arial"/>
        </w:rPr>
        <w:t xml:space="preserve">momento para el cual reunía un total </w:t>
      </w:r>
      <w:r w:rsidR="004710F3" w:rsidRPr="00F613CA">
        <w:rPr>
          <w:rFonts w:ascii="Arial" w:hAnsi="Arial" w:cs="Arial"/>
        </w:rPr>
        <w:t>de 10</w:t>
      </w:r>
      <w:r w:rsidR="007C6825" w:rsidRPr="00F613CA">
        <w:rPr>
          <w:rFonts w:ascii="Arial" w:hAnsi="Arial" w:cs="Arial"/>
        </w:rPr>
        <w:t>58,85</w:t>
      </w:r>
      <w:r w:rsidR="004710F3">
        <w:rPr>
          <w:rFonts w:ascii="Arial" w:hAnsi="Arial" w:cs="Arial"/>
        </w:rPr>
        <w:t xml:space="preserve"> semanas, como se observa en </w:t>
      </w:r>
      <w:r w:rsidR="00377E12">
        <w:rPr>
          <w:rFonts w:ascii="Arial" w:hAnsi="Arial" w:cs="Arial"/>
        </w:rPr>
        <w:t xml:space="preserve">la historia laboral </w:t>
      </w:r>
      <w:r w:rsidR="001F153E">
        <w:rPr>
          <w:rFonts w:ascii="Arial" w:hAnsi="Arial" w:cs="Arial"/>
        </w:rPr>
        <w:t>(fl.57)-.</w:t>
      </w:r>
    </w:p>
    <w:p w:rsidR="008955F5" w:rsidRDefault="008955F5" w:rsidP="00F80248">
      <w:pPr>
        <w:pStyle w:val="Sinespaciado"/>
        <w:spacing w:line="276" w:lineRule="auto"/>
        <w:jc w:val="both"/>
        <w:rPr>
          <w:rFonts w:ascii="Arial" w:hAnsi="Arial" w:cs="Arial"/>
          <w:lang w:val="es-ES_tradnl"/>
        </w:rPr>
      </w:pPr>
    </w:p>
    <w:p w:rsidR="00424F92" w:rsidRDefault="008955F5" w:rsidP="00F80248">
      <w:pPr>
        <w:pStyle w:val="Sinespaciado"/>
        <w:spacing w:line="276" w:lineRule="auto"/>
        <w:jc w:val="both"/>
        <w:rPr>
          <w:rFonts w:ascii="Arial" w:hAnsi="Arial" w:cs="Arial"/>
          <w:lang w:val="es-ES_tradnl"/>
        </w:rPr>
      </w:pPr>
      <w:r>
        <w:rPr>
          <w:rFonts w:ascii="Arial" w:hAnsi="Arial" w:cs="Arial"/>
          <w:lang w:val="es-ES_tradnl"/>
        </w:rPr>
        <w:t xml:space="preserve">Así las cosas, </w:t>
      </w:r>
      <w:r w:rsidR="00424F92">
        <w:rPr>
          <w:rFonts w:ascii="Arial" w:hAnsi="Arial" w:cs="Arial"/>
          <w:lang w:val="es-ES_tradnl"/>
        </w:rPr>
        <w:t>tenía derecho a que su pensión le fuera reconocida con fundamento en el Acuerdo 049 de 1990</w:t>
      </w:r>
      <w:r>
        <w:rPr>
          <w:rFonts w:ascii="Arial" w:hAnsi="Arial" w:cs="Arial"/>
          <w:lang w:val="es-ES_tradnl"/>
        </w:rPr>
        <w:t>, aprobado por el Decreto 758 de la misma anualidad, aplicado por virtud del mentado régimen de transición.</w:t>
      </w:r>
    </w:p>
    <w:p w:rsidR="00424F92" w:rsidRDefault="00424F92" w:rsidP="00F80248">
      <w:pPr>
        <w:pStyle w:val="Sinespaciado"/>
        <w:spacing w:line="276" w:lineRule="auto"/>
        <w:jc w:val="both"/>
        <w:rPr>
          <w:rFonts w:ascii="Arial" w:hAnsi="Arial" w:cs="Arial"/>
          <w:lang w:val="es-ES_tradnl"/>
        </w:rPr>
      </w:pPr>
    </w:p>
    <w:p w:rsidR="008955F5" w:rsidRDefault="00424F92" w:rsidP="00F80248">
      <w:pPr>
        <w:pStyle w:val="Sinespaciado"/>
        <w:spacing w:line="276" w:lineRule="auto"/>
        <w:jc w:val="both"/>
        <w:rPr>
          <w:rFonts w:ascii="Arial" w:hAnsi="Arial" w:cs="Arial"/>
          <w:lang w:val="es-ES_tradnl"/>
        </w:rPr>
      </w:pPr>
      <w:r>
        <w:rPr>
          <w:rFonts w:ascii="Arial" w:hAnsi="Arial" w:cs="Arial"/>
          <w:lang w:val="es-ES_tradnl"/>
        </w:rPr>
        <w:t>No obstante, como tal cambio normativo se invoca para lograr el incremento por persona a cargo, se pasará a su estudio, sin que ten</w:t>
      </w:r>
      <w:r w:rsidR="000D3F51">
        <w:rPr>
          <w:rFonts w:ascii="Arial" w:hAnsi="Arial" w:cs="Arial"/>
          <w:lang w:val="es-ES_tradnl"/>
        </w:rPr>
        <w:t>ga que adoptarse determinación alguna</w:t>
      </w:r>
      <w:r>
        <w:rPr>
          <w:rFonts w:ascii="Arial" w:hAnsi="Arial" w:cs="Arial"/>
          <w:lang w:val="es-ES_tradnl"/>
        </w:rPr>
        <w:t xml:space="preserve"> en cuanto al </w:t>
      </w:r>
      <w:r w:rsidR="00012BCA">
        <w:rPr>
          <w:rFonts w:ascii="Arial" w:hAnsi="Arial" w:cs="Arial"/>
          <w:lang w:val="es-ES_tradnl"/>
        </w:rPr>
        <w:t xml:space="preserve">ingreso base de liquidación, la tasa de remplazo, las mesadas </w:t>
      </w:r>
      <w:r w:rsidR="00756987">
        <w:rPr>
          <w:rFonts w:ascii="Arial" w:hAnsi="Arial" w:cs="Arial"/>
          <w:lang w:val="es-ES_tradnl"/>
        </w:rPr>
        <w:t>y</w:t>
      </w:r>
      <w:r>
        <w:rPr>
          <w:rFonts w:ascii="Arial" w:hAnsi="Arial" w:cs="Arial"/>
          <w:lang w:val="es-ES_tradnl"/>
        </w:rPr>
        <w:t xml:space="preserve"> </w:t>
      </w:r>
      <w:r w:rsidR="00756987">
        <w:rPr>
          <w:rFonts w:ascii="Arial" w:hAnsi="Arial" w:cs="Arial"/>
          <w:lang w:val="es-ES_tradnl"/>
        </w:rPr>
        <w:t>retroactivo</w:t>
      </w:r>
      <w:r>
        <w:rPr>
          <w:rFonts w:ascii="Arial" w:hAnsi="Arial" w:cs="Arial"/>
          <w:lang w:val="es-ES_tradnl"/>
        </w:rPr>
        <w:t xml:space="preserve">; máxime que </w:t>
      </w:r>
      <w:r w:rsidR="00756987">
        <w:rPr>
          <w:rFonts w:ascii="Arial" w:hAnsi="Arial" w:cs="Arial"/>
          <w:lang w:val="es-ES_tradnl"/>
        </w:rPr>
        <w:t>la</w:t>
      </w:r>
      <w:r w:rsidR="0050498D">
        <w:rPr>
          <w:rFonts w:ascii="Arial" w:hAnsi="Arial" w:cs="Arial"/>
          <w:lang w:val="es-ES_tradnl"/>
        </w:rPr>
        <w:t xml:space="preserve"> pensión que se le reconoció en el año 2003, con fundamento en la</w:t>
      </w:r>
      <w:r w:rsidR="00756987">
        <w:rPr>
          <w:rFonts w:ascii="Arial" w:hAnsi="Arial" w:cs="Arial"/>
          <w:lang w:val="es-ES_tradnl"/>
        </w:rPr>
        <w:t xml:space="preserve"> ley 100 de 1993, modificada por la ley 793 de 2003, equivalía al mínimo legal para la época.</w:t>
      </w:r>
    </w:p>
    <w:p w:rsidR="009C5D69" w:rsidRPr="002441AB" w:rsidRDefault="009C5D69" w:rsidP="00F80248">
      <w:pPr>
        <w:shd w:val="clear" w:color="auto" w:fill="FFFFFF"/>
        <w:tabs>
          <w:tab w:val="left" w:pos="1080"/>
        </w:tabs>
        <w:spacing w:line="276" w:lineRule="auto"/>
        <w:jc w:val="both"/>
        <w:rPr>
          <w:rFonts w:ascii="Arial" w:hAnsi="Arial"/>
          <w:b/>
        </w:rPr>
      </w:pPr>
    </w:p>
    <w:p w:rsidR="003C1179" w:rsidRDefault="00203148" w:rsidP="00F80248">
      <w:pPr>
        <w:pStyle w:val="Sinespaciado"/>
        <w:spacing w:line="276" w:lineRule="auto"/>
        <w:jc w:val="both"/>
        <w:rPr>
          <w:rFonts w:ascii="Arial" w:hAnsi="Arial" w:cs="Arial"/>
          <w:b/>
        </w:rPr>
      </w:pPr>
      <w:r>
        <w:rPr>
          <w:rFonts w:ascii="Arial" w:hAnsi="Arial" w:cs="Arial"/>
          <w:b/>
        </w:rPr>
        <w:t>2.</w:t>
      </w:r>
      <w:r w:rsidR="00F1618D">
        <w:rPr>
          <w:rFonts w:ascii="Arial" w:hAnsi="Arial" w:cs="Arial"/>
          <w:b/>
        </w:rPr>
        <w:t>2</w:t>
      </w:r>
      <w:r w:rsidR="007C6825">
        <w:rPr>
          <w:rFonts w:ascii="Arial" w:hAnsi="Arial" w:cs="Arial"/>
          <w:b/>
        </w:rPr>
        <w:t xml:space="preserve"> </w:t>
      </w:r>
      <w:r w:rsidR="003C1179">
        <w:rPr>
          <w:rFonts w:ascii="Arial" w:hAnsi="Arial" w:cs="Arial"/>
          <w:b/>
        </w:rPr>
        <w:t>Reconocimiento de Incremento pensional por cónyuge e hija</w:t>
      </w:r>
      <w:r w:rsidR="00F1618D">
        <w:rPr>
          <w:rFonts w:ascii="Arial" w:hAnsi="Arial" w:cs="Arial"/>
          <w:b/>
        </w:rPr>
        <w:t xml:space="preserve"> a cargo</w:t>
      </w:r>
      <w:r w:rsidR="003C1179">
        <w:rPr>
          <w:rFonts w:ascii="Arial" w:hAnsi="Arial" w:cs="Arial"/>
          <w:b/>
        </w:rPr>
        <w:t xml:space="preserve"> –</w:t>
      </w:r>
      <w:r w:rsidR="00F1618D">
        <w:rPr>
          <w:rFonts w:ascii="Arial" w:hAnsi="Arial" w:cs="Arial"/>
          <w:b/>
        </w:rPr>
        <w:t xml:space="preserve"> </w:t>
      </w:r>
      <w:r w:rsidR="003C1179">
        <w:rPr>
          <w:rFonts w:ascii="Arial" w:hAnsi="Arial" w:cs="Arial"/>
          <w:b/>
        </w:rPr>
        <w:t>Acuerdo 049/1990</w:t>
      </w:r>
    </w:p>
    <w:p w:rsidR="007C6825" w:rsidRDefault="007C6825" w:rsidP="00F80248">
      <w:pPr>
        <w:pStyle w:val="Sinespaciado"/>
        <w:spacing w:line="276" w:lineRule="auto"/>
        <w:jc w:val="both"/>
        <w:rPr>
          <w:rFonts w:ascii="Arial" w:hAnsi="Arial" w:cs="Arial"/>
          <w:b/>
        </w:rPr>
      </w:pPr>
    </w:p>
    <w:p w:rsidR="007C6825" w:rsidRDefault="00F1618D" w:rsidP="00F80248">
      <w:pPr>
        <w:pStyle w:val="Sinespaciado"/>
        <w:spacing w:line="276" w:lineRule="auto"/>
        <w:jc w:val="both"/>
        <w:rPr>
          <w:rFonts w:ascii="Arial" w:hAnsi="Arial"/>
          <w:b/>
          <w:lang w:eastAsia="es-ES"/>
        </w:rPr>
      </w:pPr>
      <w:r>
        <w:rPr>
          <w:rFonts w:ascii="Arial" w:hAnsi="Arial"/>
          <w:b/>
          <w:lang w:eastAsia="es-ES"/>
        </w:rPr>
        <w:t>2.2.1</w:t>
      </w:r>
      <w:r w:rsidR="00C63D8C">
        <w:rPr>
          <w:rFonts w:ascii="Arial" w:hAnsi="Arial"/>
          <w:b/>
          <w:lang w:eastAsia="es-ES"/>
        </w:rPr>
        <w:t xml:space="preserve"> </w:t>
      </w:r>
      <w:r w:rsidR="007C6825" w:rsidRPr="00016ABE">
        <w:rPr>
          <w:rFonts w:ascii="Arial" w:hAnsi="Arial"/>
          <w:b/>
          <w:lang w:eastAsia="es-ES"/>
        </w:rPr>
        <w:t>Fundamento Jurídico</w:t>
      </w:r>
    </w:p>
    <w:p w:rsidR="003C1179" w:rsidRDefault="003C1179" w:rsidP="00F80248">
      <w:pPr>
        <w:pStyle w:val="Sinespaciado"/>
        <w:spacing w:line="276" w:lineRule="auto"/>
        <w:jc w:val="both"/>
        <w:rPr>
          <w:rFonts w:ascii="Arial" w:hAnsi="Arial" w:cs="Arial"/>
          <w:b/>
        </w:rPr>
      </w:pPr>
    </w:p>
    <w:p w:rsidR="00915DE0" w:rsidRPr="00016ABE" w:rsidRDefault="00915DE0" w:rsidP="00F80248">
      <w:pPr>
        <w:pStyle w:val="Sinespaciado"/>
        <w:spacing w:line="276" w:lineRule="auto"/>
        <w:jc w:val="both"/>
        <w:rPr>
          <w:rFonts w:ascii="Arial" w:hAnsi="Arial"/>
          <w:b/>
          <w:lang w:eastAsia="es-ES"/>
        </w:rPr>
      </w:pPr>
      <w:r>
        <w:rPr>
          <w:rFonts w:ascii="Arial" w:hAnsi="Arial" w:cs="Arial"/>
        </w:rPr>
        <w:t>H</w:t>
      </w:r>
      <w:r w:rsidRPr="00016ABE">
        <w:rPr>
          <w:rFonts w:ascii="Arial" w:hAnsi="Arial" w:cs="Arial"/>
        </w:rPr>
        <w:t>a manifestado la Sala de Casación Laboral en</w:t>
      </w:r>
      <w:r w:rsidR="000D3F51">
        <w:rPr>
          <w:rFonts w:ascii="Arial" w:hAnsi="Arial" w:cs="Arial"/>
        </w:rPr>
        <w:t xml:space="preserve"> diferentes</w:t>
      </w:r>
      <w:r w:rsidRPr="00016ABE">
        <w:rPr>
          <w:rFonts w:ascii="Arial" w:hAnsi="Arial" w:cs="Arial"/>
        </w:rPr>
        <w:t xml:space="preserve"> sentencias</w:t>
      </w:r>
      <w:r w:rsidR="000E7420">
        <w:rPr>
          <w:rStyle w:val="Refdenotaalpie"/>
          <w:rFonts w:ascii="Arial" w:hAnsi="Arial" w:cs="Arial"/>
        </w:rPr>
        <w:footnoteReference w:id="1"/>
      </w:r>
      <w:r w:rsidRPr="00016ABE">
        <w:rPr>
          <w:rFonts w:ascii="Arial" w:hAnsi="Arial" w:cs="Arial"/>
        </w:rPr>
        <w:t xml:space="preserve"> de</w:t>
      </w:r>
      <w:r w:rsidR="000E7420">
        <w:rPr>
          <w:rFonts w:ascii="Arial" w:hAnsi="Arial" w:cs="Arial"/>
        </w:rPr>
        <w:t xml:space="preserve"> manera constante y uniforme,</w:t>
      </w:r>
      <w:r w:rsidRPr="00016ABE">
        <w:rPr>
          <w:rFonts w:ascii="Arial" w:hAnsi="Arial" w:cs="Arial"/>
        </w:rPr>
        <w:t xml:space="preserve"> </w:t>
      </w:r>
      <w:r w:rsidRPr="00016ABE">
        <w:rPr>
          <w:rFonts w:ascii="Arial" w:hAnsi="Arial" w:cs="Arial"/>
          <w:lang w:val="es-ES"/>
        </w:rPr>
        <w:t>que el incremento pensional no fue derogado tácitamente con la entrada en vigencia de la Ley 100 de 1993 y aplica en la actualidad para las personas que accedan al derecho pensional con base en el Acuerdo 049 de 1990, así sea bajo los postulados del régimen de transición</w:t>
      </w:r>
      <w:r w:rsidR="00377E12">
        <w:rPr>
          <w:rFonts w:ascii="Arial" w:hAnsi="Arial" w:cs="Arial"/>
          <w:lang w:val="es-ES"/>
        </w:rPr>
        <w:t xml:space="preserve">. </w:t>
      </w:r>
      <w:r w:rsidRPr="00016ABE">
        <w:rPr>
          <w:rFonts w:ascii="Arial" w:hAnsi="Arial" w:cs="Arial"/>
          <w:lang w:val="es-ES"/>
        </w:rPr>
        <w:t xml:space="preserve">La anterior posición fue reiterada en la sentencia </w:t>
      </w:r>
      <w:r w:rsidRPr="00016ABE">
        <w:rPr>
          <w:rFonts w:ascii="Arial" w:hAnsi="Arial" w:cs="Arial"/>
        </w:rPr>
        <w:t xml:space="preserve">de 13 de septiembre de 2017, dentro del proceso radicado </w:t>
      </w:r>
      <w:r w:rsidRPr="00016ABE">
        <w:rPr>
          <w:rFonts w:ascii="Arial" w:hAnsi="Arial" w:cs="Arial"/>
          <w:lang w:val="es-ES"/>
        </w:rPr>
        <w:t>N° 5343.</w:t>
      </w:r>
    </w:p>
    <w:p w:rsidR="007B351F" w:rsidRDefault="007B351F" w:rsidP="00F80248">
      <w:pPr>
        <w:pStyle w:val="Sinespaciado"/>
        <w:spacing w:line="276" w:lineRule="auto"/>
        <w:ind w:firstLine="708"/>
        <w:jc w:val="both"/>
        <w:rPr>
          <w:rFonts w:ascii="Arial" w:hAnsi="Arial"/>
          <w:lang w:eastAsia="es-ES"/>
        </w:rPr>
      </w:pPr>
    </w:p>
    <w:p w:rsidR="00093CEE" w:rsidRPr="001B4DBA" w:rsidRDefault="00093CEE" w:rsidP="00F80248">
      <w:pPr>
        <w:spacing w:line="276" w:lineRule="auto"/>
        <w:jc w:val="both"/>
        <w:rPr>
          <w:rFonts w:ascii="Arial" w:hAnsi="Arial" w:cs="Arial"/>
          <w:szCs w:val="24"/>
        </w:rPr>
      </w:pPr>
      <w:r w:rsidRPr="001B4DBA">
        <w:rPr>
          <w:rFonts w:ascii="Arial" w:hAnsi="Arial" w:cs="Arial"/>
          <w:szCs w:val="24"/>
          <w:lang w:val="es-ES"/>
        </w:rPr>
        <w:t>Conforme lo establecido por el artículo 21 del Acuerdo 049 de 1990, aprobado por el Decreto 758 de la misma anualidad, para que surjan a la vida jurídica los incrementos por persona a cargo, es necesario que se satisfagan los siguientes requisitos:</w:t>
      </w:r>
      <w:r w:rsidRPr="001B4DBA">
        <w:rPr>
          <w:rFonts w:ascii="Arial" w:hAnsi="Arial" w:cs="Arial"/>
          <w:i/>
          <w:szCs w:val="24"/>
          <w:lang w:val="es-ES"/>
        </w:rPr>
        <w:t xml:space="preserve"> </w:t>
      </w:r>
      <w:r w:rsidRPr="001B4DBA">
        <w:rPr>
          <w:rFonts w:ascii="Arial" w:hAnsi="Arial" w:cs="Arial"/>
          <w:szCs w:val="24"/>
          <w:lang w:val="es-ES"/>
        </w:rPr>
        <w:t>(i) goce el actor del estatus de pensionado con fundamento en el Acuerdo 049 de 1990,</w:t>
      </w:r>
      <w:r w:rsidRPr="001B4DBA">
        <w:rPr>
          <w:rFonts w:ascii="Arial" w:hAnsi="Arial" w:cs="Arial"/>
          <w:szCs w:val="24"/>
        </w:rPr>
        <w:t xml:space="preserve"> (ii)</w:t>
      </w:r>
      <w:r w:rsidRPr="001B4DBA">
        <w:rPr>
          <w:rFonts w:ascii="Arial" w:hAnsi="Arial" w:cs="Arial"/>
          <w:i/>
          <w:szCs w:val="24"/>
        </w:rPr>
        <w:t xml:space="preserve"> </w:t>
      </w:r>
      <w:r w:rsidRPr="001B4DBA">
        <w:rPr>
          <w:rFonts w:ascii="Arial" w:hAnsi="Arial" w:cs="Arial"/>
          <w:szCs w:val="24"/>
        </w:rPr>
        <w:t xml:space="preserve">su cónyuge o compañero (a) permanentes no tenga pensión propia </w:t>
      </w:r>
      <w:r w:rsidRPr="001B4DBA">
        <w:rPr>
          <w:rFonts w:ascii="Arial" w:hAnsi="Arial" w:cs="Arial"/>
          <w:szCs w:val="24"/>
        </w:rPr>
        <w:lastRenderedPageBreak/>
        <w:t>y dependa económicamente del pensionado y respecto del hijo, sea menor de edad y hasta los 16 años</w:t>
      </w:r>
      <w:r w:rsidR="00194D00">
        <w:rPr>
          <w:rFonts w:ascii="Arial" w:hAnsi="Arial" w:cs="Arial"/>
          <w:szCs w:val="24"/>
        </w:rPr>
        <w:t xml:space="preserve"> o hasta los 18 años si estudia.</w:t>
      </w:r>
    </w:p>
    <w:p w:rsidR="00093CEE" w:rsidRPr="002441AB" w:rsidRDefault="00093CEE" w:rsidP="00F80248">
      <w:pPr>
        <w:pStyle w:val="Sinespaciado"/>
        <w:spacing w:line="276" w:lineRule="auto"/>
        <w:contextualSpacing/>
        <w:jc w:val="both"/>
        <w:rPr>
          <w:rFonts w:ascii="Arial" w:hAnsi="Arial" w:cs="Arial"/>
          <w:b/>
        </w:rPr>
      </w:pPr>
    </w:p>
    <w:p w:rsidR="00B06B2A" w:rsidRDefault="00093CEE" w:rsidP="00F80248">
      <w:pPr>
        <w:pStyle w:val="Sinespaciado"/>
        <w:spacing w:line="276" w:lineRule="auto"/>
        <w:contextualSpacing/>
        <w:jc w:val="both"/>
        <w:rPr>
          <w:rFonts w:ascii="Arial" w:eastAsia="Dotum" w:hAnsi="Arial" w:cs="Arial"/>
          <w:lang w:val="es-ES"/>
        </w:rPr>
      </w:pPr>
      <w:r>
        <w:rPr>
          <w:rFonts w:ascii="Arial" w:hAnsi="Arial" w:cs="Arial"/>
        </w:rPr>
        <w:t xml:space="preserve">Incrementos pensionales que </w:t>
      </w:r>
      <w:r w:rsidR="00915DE0">
        <w:rPr>
          <w:rFonts w:ascii="Arial" w:hAnsi="Arial" w:cs="Arial"/>
        </w:rPr>
        <w:t>según</w:t>
      </w:r>
      <w:r w:rsidR="00B06B2A" w:rsidRPr="00016ABE">
        <w:rPr>
          <w:rFonts w:ascii="Arial" w:hAnsi="Arial" w:cs="Arial"/>
        </w:rPr>
        <w:t xml:space="preserve"> la línea constante de la C</w:t>
      </w:r>
      <w:r w:rsidR="00915DE0">
        <w:rPr>
          <w:rFonts w:ascii="Arial" w:hAnsi="Arial" w:cs="Arial"/>
        </w:rPr>
        <w:t xml:space="preserve">orte suprema de justicia, en la </w:t>
      </w:r>
      <w:r w:rsidR="00B06B2A" w:rsidRPr="00016ABE">
        <w:rPr>
          <w:rFonts w:ascii="Arial" w:hAnsi="Arial" w:cs="Arial"/>
        </w:rPr>
        <w:t xml:space="preserve">Sala De Casación Laboral, </w:t>
      </w:r>
      <w:r w:rsidR="00E11EC8" w:rsidRPr="00016ABE">
        <w:rPr>
          <w:rFonts w:ascii="Arial" w:eastAsia="Dotum" w:hAnsi="Arial" w:cs="Arial"/>
          <w:lang w:val="es-ES"/>
        </w:rPr>
        <w:t>no goza</w:t>
      </w:r>
      <w:r w:rsidR="00B06B2A" w:rsidRPr="00016ABE">
        <w:rPr>
          <w:rFonts w:ascii="Arial" w:eastAsia="Dotum" w:hAnsi="Arial" w:cs="Arial"/>
          <w:lang w:val="es-ES"/>
        </w:rPr>
        <w:t xml:space="preserve"> de imprescriptibilidad</w:t>
      </w:r>
      <w:r w:rsidR="00E11EC8" w:rsidRPr="00016ABE">
        <w:rPr>
          <w:rFonts w:ascii="Arial" w:eastAsia="Dotum" w:hAnsi="Arial" w:cs="Arial"/>
          <w:lang w:val="es-ES"/>
        </w:rPr>
        <w:t>,</w:t>
      </w:r>
      <w:r w:rsidR="00B06B2A" w:rsidRPr="00016ABE">
        <w:rPr>
          <w:rFonts w:ascii="Arial" w:eastAsia="Dotum" w:hAnsi="Arial" w:cs="Arial"/>
          <w:lang w:val="es-ES"/>
        </w:rPr>
        <w:t xml:space="preserve"> al no hacer parte integrante de la prestación, ni del estado jurídico de pensionado</w:t>
      </w:r>
      <w:r w:rsidR="00B743E6" w:rsidRPr="00016ABE">
        <w:rPr>
          <w:rFonts w:ascii="Arial" w:eastAsia="Dotum" w:hAnsi="Arial" w:cs="Arial"/>
          <w:lang w:val="es-ES"/>
        </w:rPr>
        <w:t>. A</w:t>
      </w:r>
      <w:r w:rsidR="00B06B2A" w:rsidRPr="00016ABE">
        <w:rPr>
          <w:rFonts w:ascii="Arial" w:eastAsia="Dotum" w:hAnsi="Arial" w:cs="Arial"/>
          <w:lang w:val="es-ES"/>
        </w:rPr>
        <w:t>sí lo apuntó</w:t>
      </w:r>
      <w:r>
        <w:rPr>
          <w:rFonts w:ascii="Arial" w:eastAsia="Dotum" w:hAnsi="Arial" w:cs="Arial"/>
          <w:lang w:val="es-ES"/>
        </w:rPr>
        <w:t xml:space="preserve"> recientemente</w:t>
      </w:r>
      <w:r w:rsidR="00B06B2A" w:rsidRPr="00016ABE">
        <w:rPr>
          <w:rFonts w:ascii="Arial" w:eastAsia="Dotum" w:hAnsi="Arial" w:cs="Arial"/>
          <w:lang w:val="es-ES"/>
        </w:rPr>
        <w:t xml:space="preserve"> en sentenci</w:t>
      </w:r>
      <w:r w:rsidR="00912683" w:rsidRPr="00016ABE">
        <w:rPr>
          <w:rFonts w:ascii="Arial" w:eastAsia="Dotum" w:hAnsi="Arial" w:cs="Arial"/>
          <w:lang w:val="es-ES"/>
        </w:rPr>
        <w:t>a SL 21388 del 28</w:t>
      </w:r>
      <w:r w:rsidR="00F547BF">
        <w:rPr>
          <w:rFonts w:ascii="Arial" w:eastAsia="Dotum" w:hAnsi="Arial" w:cs="Arial"/>
          <w:lang w:val="es-ES"/>
        </w:rPr>
        <w:t>/11/</w:t>
      </w:r>
      <w:r w:rsidR="00912683" w:rsidRPr="00016ABE">
        <w:rPr>
          <w:rFonts w:ascii="Arial" w:eastAsia="Dotum" w:hAnsi="Arial" w:cs="Arial"/>
          <w:lang w:val="es-ES"/>
        </w:rPr>
        <w:t>2017</w:t>
      </w:r>
      <w:r>
        <w:rPr>
          <w:rFonts w:ascii="Arial" w:eastAsia="Dotum" w:hAnsi="Arial" w:cs="Arial"/>
          <w:lang w:val="es-ES"/>
        </w:rPr>
        <w:t xml:space="preserve">, </w:t>
      </w:r>
      <w:r w:rsidR="00912683" w:rsidRPr="00016ABE">
        <w:rPr>
          <w:rFonts w:ascii="Arial" w:eastAsia="Dotum" w:hAnsi="Arial" w:cs="Arial"/>
          <w:lang w:val="es-ES"/>
        </w:rPr>
        <w:t>radicado 53465</w:t>
      </w:r>
      <w:r w:rsidR="00501187">
        <w:rPr>
          <w:rFonts w:ascii="Arial" w:eastAsia="Dotum" w:hAnsi="Arial" w:cs="Arial"/>
          <w:lang w:val="es-ES"/>
        </w:rPr>
        <w:t xml:space="preserve">; tesis que es la que se comparte y no la de la Corte Constitucional, que considera que este derecho es imprescriptible, pero si </w:t>
      </w:r>
      <w:r w:rsidR="00501187" w:rsidRPr="008D185F">
        <w:rPr>
          <w:rFonts w:ascii="Arial" w:eastAsia="Dotum" w:hAnsi="Arial" w:cs="Arial"/>
          <w:lang w:val="es-ES"/>
        </w:rPr>
        <w:t>las mesadas</w:t>
      </w:r>
      <w:r w:rsidR="00484BEE" w:rsidRPr="008D185F">
        <w:rPr>
          <w:rFonts w:ascii="Arial" w:eastAsia="Dotum" w:hAnsi="Arial" w:cs="Arial"/>
          <w:lang w:val="es-ES"/>
        </w:rPr>
        <w:t>.</w:t>
      </w:r>
    </w:p>
    <w:p w:rsidR="00B06B2A" w:rsidRPr="00016ABE" w:rsidRDefault="00B06B2A" w:rsidP="00F80248">
      <w:pPr>
        <w:pStyle w:val="Sinespaciado"/>
        <w:spacing w:line="276" w:lineRule="auto"/>
        <w:contextualSpacing/>
        <w:jc w:val="both"/>
        <w:rPr>
          <w:rFonts w:ascii="Arial" w:hAnsi="Arial" w:cs="Arial"/>
          <w:lang w:val="es-ES" w:eastAsia="es-ES"/>
        </w:rPr>
      </w:pPr>
    </w:p>
    <w:p w:rsidR="007673F1" w:rsidRDefault="00F1618D" w:rsidP="00F80248">
      <w:pPr>
        <w:pStyle w:val="Sinespaciado"/>
        <w:spacing w:line="276" w:lineRule="auto"/>
        <w:jc w:val="both"/>
        <w:rPr>
          <w:rFonts w:ascii="Arial" w:hAnsi="Arial"/>
          <w:b/>
          <w:lang w:eastAsia="es-ES"/>
        </w:rPr>
      </w:pPr>
      <w:r>
        <w:rPr>
          <w:rFonts w:ascii="Arial" w:hAnsi="Arial"/>
          <w:b/>
          <w:lang w:eastAsia="es-ES"/>
        </w:rPr>
        <w:t>2.2.2</w:t>
      </w:r>
      <w:r w:rsidR="007B351F" w:rsidRPr="00FD4EE0">
        <w:rPr>
          <w:rFonts w:ascii="Arial" w:hAnsi="Arial"/>
          <w:b/>
          <w:lang w:eastAsia="es-ES"/>
        </w:rPr>
        <w:t xml:space="preserve"> Fundamento fáctico</w:t>
      </w:r>
    </w:p>
    <w:p w:rsidR="003C1179" w:rsidRDefault="003C1179" w:rsidP="00F80248">
      <w:pPr>
        <w:pStyle w:val="Sinespaciado"/>
        <w:spacing w:line="276" w:lineRule="auto"/>
        <w:jc w:val="both"/>
        <w:rPr>
          <w:rFonts w:ascii="Arial" w:hAnsi="Arial"/>
          <w:b/>
          <w:lang w:eastAsia="es-ES"/>
        </w:rPr>
      </w:pPr>
    </w:p>
    <w:p w:rsidR="00EA7C86" w:rsidRPr="00A74090" w:rsidRDefault="00377E12" w:rsidP="00F80248">
      <w:pPr>
        <w:pStyle w:val="Sinespaciado"/>
        <w:spacing w:line="276" w:lineRule="auto"/>
        <w:jc w:val="both"/>
        <w:rPr>
          <w:rFonts w:ascii="Arial" w:hAnsi="Arial" w:cs="Arial"/>
          <w:i/>
          <w:lang w:val="es-ES_tradnl"/>
        </w:rPr>
      </w:pPr>
      <w:r>
        <w:rPr>
          <w:rFonts w:ascii="Arial" w:hAnsi="Arial" w:cs="Arial"/>
          <w:lang w:val="es-ES_tradnl"/>
        </w:rPr>
        <w:t>Con</w:t>
      </w:r>
      <w:r w:rsidR="00EA7C86">
        <w:rPr>
          <w:rFonts w:ascii="Arial" w:hAnsi="Arial" w:cs="Arial"/>
          <w:lang w:val="es-ES_tradnl"/>
        </w:rPr>
        <w:t xml:space="preserve"> la declaración de Luis Eduardo Martínez Gallego, se logra demostrar que la señora María Lucía Villada Gutiérrez dependía económicamente del señor Javier Emilio Pérez, por cuanto manifiesta que no recibe ingresos propios, ni tampoco cuenta con hijos mayores que le brinden sustento económico. En cuanto a la hija, </w:t>
      </w:r>
      <w:r>
        <w:rPr>
          <w:rFonts w:ascii="Arial" w:hAnsi="Arial" w:cs="Arial"/>
          <w:lang w:val="es-ES_tradnl"/>
        </w:rPr>
        <w:t xml:space="preserve">menor de edad, </w:t>
      </w:r>
      <w:r w:rsidR="00EA7C86">
        <w:rPr>
          <w:rFonts w:ascii="Arial" w:hAnsi="Arial" w:cs="Arial"/>
          <w:lang w:val="es-ES_tradnl"/>
        </w:rPr>
        <w:t>Manuela Pérez Villada,</w:t>
      </w:r>
      <w:r>
        <w:rPr>
          <w:rFonts w:ascii="Arial" w:hAnsi="Arial" w:cs="Arial"/>
          <w:lang w:val="es-ES_tradnl"/>
        </w:rPr>
        <w:t xml:space="preserve"> </w:t>
      </w:r>
      <w:r w:rsidR="00EA7C86">
        <w:rPr>
          <w:rFonts w:ascii="Arial" w:hAnsi="Arial" w:cs="Arial"/>
          <w:lang w:val="es-ES_tradnl"/>
        </w:rPr>
        <w:t xml:space="preserve"> </w:t>
      </w:r>
      <w:r>
        <w:rPr>
          <w:rFonts w:ascii="Arial" w:hAnsi="Arial" w:cs="Arial"/>
          <w:lang w:val="es-ES_tradnl"/>
        </w:rPr>
        <w:t>al nacer</w:t>
      </w:r>
      <w:r w:rsidR="00EA7C86">
        <w:rPr>
          <w:rFonts w:ascii="Arial" w:hAnsi="Arial" w:cs="Arial"/>
          <w:lang w:val="es-ES_tradnl"/>
        </w:rPr>
        <w:t xml:space="preserve"> el 08 de junio de 2004 (fl.21</w:t>
      </w:r>
      <w:r>
        <w:rPr>
          <w:rFonts w:ascii="Arial" w:hAnsi="Arial" w:cs="Arial"/>
          <w:lang w:val="es-ES_tradnl"/>
        </w:rPr>
        <w:t>)</w:t>
      </w:r>
      <w:r w:rsidR="00EA7C86">
        <w:rPr>
          <w:rFonts w:ascii="Arial" w:hAnsi="Arial" w:cs="Arial"/>
          <w:lang w:val="es-ES_tradnl"/>
        </w:rPr>
        <w:t xml:space="preserve">, se </w:t>
      </w:r>
      <w:r>
        <w:rPr>
          <w:rFonts w:ascii="Arial" w:hAnsi="Arial" w:cs="Arial"/>
          <w:lang w:val="es-ES_tradnl"/>
        </w:rPr>
        <w:t>probó que estudia y se presume</w:t>
      </w:r>
      <w:r w:rsidR="00EA7C86">
        <w:rPr>
          <w:rFonts w:ascii="Arial" w:hAnsi="Arial" w:cs="Arial"/>
          <w:lang w:val="es-ES_tradnl"/>
        </w:rPr>
        <w:t xml:space="preserve"> depende económicamente del señor Javier Emilio Pérez</w:t>
      </w:r>
      <w:r>
        <w:rPr>
          <w:rFonts w:ascii="Arial" w:hAnsi="Arial" w:cs="Arial"/>
          <w:lang w:val="es-ES_tradnl"/>
        </w:rPr>
        <w:t xml:space="preserve"> </w:t>
      </w:r>
      <w:r w:rsidRPr="00377E12">
        <w:rPr>
          <w:rFonts w:ascii="Arial" w:hAnsi="Arial" w:cs="Arial"/>
          <w:lang w:val="es-ES_tradnl"/>
        </w:rPr>
        <w:t>(</w:t>
      </w:r>
      <w:r w:rsidR="00EA7C86" w:rsidRPr="00377E12">
        <w:rPr>
          <w:rFonts w:ascii="Arial" w:hAnsi="Arial" w:cs="Arial"/>
          <w:lang w:val="es-ES_tradnl"/>
        </w:rPr>
        <w:t>sentencia del 22 de marzo de 2017, SL4103-2017 M.P Rigoberto Echeverri Bueno</w:t>
      </w:r>
      <w:r w:rsidRPr="00377E12">
        <w:rPr>
          <w:rFonts w:ascii="Arial" w:hAnsi="Arial" w:cs="Arial"/>
          <w:lang w:val="es-ES_tradnl"/>
        </w:rPr>
        <w:t>).</w:t>
      </w:r>
      <w:r w:rsidR="00EA7C86" w:rsidRPr="00377E12">
        <w:rPr>
          <w:rFonts w:ascii="Arial" w:hAnsi="Arial" w:cs="Arial"/>
          <w:lang w:val="es-ES_tradnl"/>
        </w:rPr>
        <w:t xml:space="preserve"> </w:t>
      </w:r>
    </w:p>
    <w:p w:rsidR="00EA7C86" w:rsidRDefault="00EA7C86" w:rsidP="00F80248">
      <w:pPr>
        <w:pStyle w:val="Sinespaciado"/>
        <w:spacing w:line="276" w:lineRule="auto"/>
        <w:jc w:val="both"/>
        <w:rPr>
          <w:rFonts w:ascii="Arial" w:hAnsi="Arial" w:cs="Arial"/>
        </w:rPr>
      </w:pPr>
    </w:p>
    <w:p w:rsidR="00EA7C86" w:rsidRDefault="00EA7C86" w:rsidP="00F80248">
      <w:pPr>
        <w:pStyle w:val="Sinespaciado"/>
        <w:spacing w:line="276" w:lineRule="auto"/>
        <w:jc w:val="both"/>
        <w:rPr>
          <w:rFonts w:ascii="Arial" w:hAnsi="Arial" w:cs="Arial"/>
        </w:rPr>
      </w:pPr>
      <w:r w:rsidRPr="00ED25FC">
        <w:rPr>
          <w:rFonts w:ascii="Arial" w:hAnsi="Arial" w:cs="Arial"/>
          <w:lang w:val="es-ES" w:eastAsia="es-ES"/>
        </w:rPr>
        <w:t>En este orden de ideas, s</w:t>
      </w:r>
      <w:r>
        <w:rPr>
          <w:rFonts w:ascii="Arial" w:hAnsi="Arial" w:cs="Arial"/>
          <w:lang w:val="es-ES" w:eastAsia="es-ES"/>
        </w:rPr>
        <w:t>e encuentran satisfechos los presupuestos para acceder al incremento por persona a cargo</w:t>
      </w:r>
      <w:r w:rsidR="00377E12">
        <w:rPr>
          <w:rFonts w:ascii="Arial" w:hAnsi="Arial" w:cs="Arial"/>
          <w:lang w:val="es-ES" w:eastAsia="es-ES"/>
        </w:rPr>
        <w:t>. No obstante su reconocimiento procederá de no haber prescrito</w:t>
      </w:r>
      <w:r w:rsidR="00424F92">
        <w:rPr>
          <w:rFonts w:ascii="Arial" w:hAnsi="Arial" w:cs="Arial"/>
        </w:rPr>
        <w:t xml:space="preserve">. </w:t>
      </w:r>
    </w:p>
    <w:p w:rsidR="00EA7C86" w:rsidRPr="008955F5" w:rsidRDefault="00EA7C86" w:rsidP="00F80248">
      <w:pPr>
        <w:pStyle w:val="Sinespaciado"/>
        <w:spacing w:line="276" w:lineRule="auto"/>
        <w:jc w:val="both"/>
        <w:rPr>
          <w:rFonts w:ascii="Arial" w:hAnsi="Arial"/>
          <w:b/>
          <w:lang w:eastAsia="es-ES"/>
        </w:rPr>
      </w:pPr>
    </w:p>
    <w:p w:rsidR="00EA7C86" w:rsidRDefault="00F1618D" w:rsidP="00F80248">
      <w:pPr>
        <w:pStyle w:val="Sinespaciado"/>
        <w:spacing w:line="276" w:lineRule="auto"/>
        <w:contextualSpacing/>
        <w:jc w:val="both"/>
        <w:rPr>
          <w:rFonts w:ascii="Arial" w:hAnsi="Arial" w:cs="Arial"/>
          <w:b/>
          <w:lang w:eastAsia="es-ES"/>
        </w:rPr>
      </w:pPr>
      <w:r>
        <w:rPr>
          <w:rFonts w:ascii="Arial" w:hAnsi="Arial" w:cs="Arial"/>
          <w:b/>
          <w:lang w:eastAsia="es-ES"/>
        </w:rPr>
        <w:t>2.3</w:t>
      </w:r>
      <w:r w:rsidR="00083B5E">
        <w:rPr>
          <w:rFonts w:ascii="Arial" w:hAnsi="Arial" w:cs="Arial"/>
          <w:b/>
          <w:lang w:eastAsia="es-ES"/>
        </w:rPr>
        <w:t xml:space="preserve"> </w:t>
      </w:r>
      <w:r w:rsidR="00EA7C86">
        <w:rPr>
          <w:rFonts w:ascii="Arial" w:hAnsi="Arial" w:cs="Arial"/>
          <w:b/>
          <w:lang w:eastAsia="es-ES"/>
        </w:rPr>
        <w:t>Prescripción</w:t>
      </w:r>
    </w:p>
    <w:p w:rsidR="003C1179" w:rsidRDefault="003C1179" w:rsidP="00F80248">
      <w:pPr>
        <w:pStyle w:val="Sinespaciado"/>
        <w:spacing w:line="276" w:lineRule="auto"/>
        <w:contextualSpacing/>
        <w:jc w:val="both"/>
        <w:rPr>
          <w:rFonts w:ascii="Arial" w:hAnsi="Arial" w:cs="Arial"/>
          <w:b/>
          <w:lang w:eastAsia="es-ES"/>
        </w:rPr>
      </w:pPr>
    </w:p>
    <w:p w:rsidR="00BA25B5" w:rsidRDefault="00BA25B5" w:rsidP="00F80248">
      <w:pPr>
        <w:pStyle w:val="Sinespaciado"/>
        <w:spacing w:line="276" w:lineRule="auto"/>
        <w:contextualSpacing/>
        <w:jc w:val="both"/>
        <w:rPr>
          <w:rFonts w:ascii="Arial" w:hAnsi="Arial" w:cs="Arial"/>
          <w:b/>
          <w:lang w:eastAsia="es-ES"/>
        </w:rPr>
      </w:pPr>
      <w:r>
        <w:rPr>
          <w:rFonts w:ascii="Arial" w:hAnsi="Arial" w:cs="Arial"/>
          <w:b/>
          <w:lang w:eastAsia="es-ES"/>
        </w:rPr>
        <w:t>2.3.1 Fundamento fáctico.</w:t>
      </w:r>
    </w:p>
    <w:p w:rsidR="00377E12" w:rsidRDefault="00377E12" w:rsidP="00BA25B5">
      <w:pPr>
        <w:autoSpaceDE w:val="0"/>
        <w:autoSpaceDN w:val="0"/>
        <w:adjustRightInd w:val="0"/>
        <w:spacing w:line="276" w:lineRule="auto"/>
        <w:jc w:val="both"/>
        <w:rPr>
          <w:rFonts w:ascii="Zurich Ex BT" w:hAnsi="Zurich Ex BT" w:cs="Tahoma"/>
          <w:bCs/>
          <w:szCs w:val="24"/>
        </w:rPr>
      </w:pPr>
    </w:p>
    <w:p w:rsidR="00BA25B5" w:rsidRPr="00994670" w:rsidRDefault="00377E12" w:rsidP="00BA25B5">
      <w:pPr>
        <w:autoSpaceDE w:val="0"/>
        <w:autoSpaceDN w:val="0"/>
        <w:adjustRightInd w:val="0"/>
        <w:spacing w:line="276" w:lineRule="auto"/>
        <w:jc w:val="both"/>
        <w:rPr>
          <w:rFonts w:ascii="Arial" w:hAnsi="Arial" w:cs="Arial"/>
          <w:szCs w:val="24"/>
        </w:rPr>
      </w:pPr>
      <w:r>
        <w:rPr>
          <w:rFonts w:ascii="Zurich Ex BT" w:hAnsi="Zurich Ex BT" w:cs="Tahoma"/>
          <w:bCs/>
          <w:szCs w:val="24"/>
        </w:rPr>
        <w:t>El artículo</w:t>
      </w:r>
      <w:r w:rsidR="00BA25B5" w:rsidRPr="00994670">
        <w:rPr>
          <w:rFonts w:ascii="Zurich Ex BT" w:hAnsi="Zurich Ex BT" w:cs="Tahoma"/>
          <w:bCs/>
          <w:szCs w:val="24"/>
        </w:rPr>
        <w:t xml:space="preserve"> </w:t>
      </w:r>
      <w:r w:rsidR="00BA25B5">
        <w:rPr>
          <w:rFonts w:ascii="Zurich Ex BT" w:hAnsi="Zurich Ex BT" w:cs="Tahoma"/>
          <w:bCs/>
          <w:szCs w:val="24"/>
        </w:rPr>
        <w:t>151</w:t>
      </w:r>
      <w:r w:rsidR="00BA25B5" w:rsidRPr="00994670">
        <w:rPr>
          <w:rFonts w:ascii="Arial" w:hAnsi="Arial" w:cs="Arial"/>
          <w:szCs w:val="24"/>
        </w:rPr>
        <w:t xml:space="preserve"> del Código </w:t>
      </w:r>
      <w:r w:rsidR="00BA25B5">
        <w:rPr>
          <w:rFonts w:ascii="Arial" w:hAnsi="Arial" w:cs="Arial"/>
          <w:szCs w:val="24"/>
        </w:rPr>
        <w:t xml:space="preserve">Procesal </w:t>
      </w:r>
      <w:r w:rsidR="00BA25B5" w:rsidRPr="00994670">
        <w:rPr>
          <w:rFonts w:ascii="Arial" w:hAnsi="Arial" w:cs="Arial"/>
          <w:szCs w:val="24"/>
        </w:rPr>
        <w:t>del Trabajo</w:t>
      </w:r>
      <w:r w:rsidR="00BA25B5">
        <w:rPr>
          <w:rFonts w:ascii="Arial" w:hAnsi="Arial" w:cs="Arial"/>
          <w:szCs w:val="24"/>
        </w:rPr>
        <w:t xml:space="preserve"> y de la Seguridad Social</w:t>
      </w:r>
      <w:r w:rsidR="00BA25B5" w:rsidRPr="00994670">
        <w:rPr>
          <w:rFonts w:ascii="Zurich Ex BT" w:hAnsi="Zurich Ex BT" w:cs="Tahoma"/>
          <w:bCs/>
          <w:szCs w:val="24"/>
        </w:rPr>
        <w:t>,</w:t>
      </w:r>
      <w:r w:rsidR="00BA25B5" w:rsidRPr="00994670">
        <w:rPr>
          <w:rFonts w:ascii="Arial" w:hAnsi="Arial" w:cs="Arial"/>
          <w:szCs w:val="24"/>
        </w:rPr>
        <w:t xml:space="preserve"> </w:t>
      </w:r>
      <w:r>
        <w:rPr>
          <w:rFonts w:ascii="Arial" w:hAnsi="Arial" w:cs="Arial"/>
          <w:szCs w:val="24"/>
        </w:rPr>
        <w:t>señala</w:t>
      </w:r>
      <w:r w:rsidR="00BA25B5" w:rsidRPr="00994670">
        <w:rPr>
          <w:rFonts w:ascii="Arial" w:hAnsi="Arial" w:cs="Arial"/>
          <w:szCs w:val="24"/>
        </w:rPr>
        <w:t xml:space="preserve"> que las acciones correspondientes a los derechos laborales prescriben en tres (3) años, </w:t>
      </w:r>
      <w:r>
        <w:rPr>
          <w:rFonts w:ascii="Arial" w:hAnsi="Arial" w:cs="Arial"/>
          <w:szCs w:val="24"/>
        </w:rPr>
        <w:t xml:space="preserve">el que corre </w:t>
      </w:r>
      <w:r w:rsidR="00BA25B5" w:rsidRPr="00994670">
        <w:rPr>
          <w:rFonts w:ascii="Arial" w:hAnsi="Arial" w:cs="Arial"/>
          <w:szCs w:val="24"/>
        </w:rPr>
        <w:t xml:space="preserve">desde que la obligación se </w:t>
      </w:r>
      <w:r>
        <w:rPr>
          <w:rFonts w:ascii="Arial" w:hAnsi="Arial" w:cs="Arial"/>
          <w:szCs w:val="24"/>
        </w:rPr>
        <w:t>hace</w:t>
      </w:r>
      <w:r w:rsidR="00BA25B5" w:rsidRPr="00994670">
        <w:rPr>
          <w:rFonts w:ascii="Arial" w:hAnsi="Arial" w:cs="Arial"/>
          <w:szCs w:val="24"/>
        </w:rPr>
        <w:t xml:space="preserve"> exigible.</w:t>
      </w:r>
    </w:p>
    <w:p w:rsidR="00BA25B5" w:rsidRDefault="00BA25B5" w:rsidP="00BA25B5">
      <w:pPr>
        <w:autoSpaceDE w:val="0"/>
        <w:autoSpaceDN w:val="0"/>
        <w:adjustRightInd w:val="0"/>
        <w:spacing w:line="276" w:lineRule="auto"/>
        <w:jc w:val="both"/>
        <w:rPr>
          <w:rFonts w:ascii="Arial" w:hAnsi="Arial" w:cs="Arial"/>
          <w:szCs w:val="24"/>
        </w:rPr>
      </w:pPr>
    </w:p>
    <w:p w:rsidR="00BA25B5" w:rsidRDefault="00377E12" w:rsidP="00BA25B5">
      <w:pPr>
        <w:widowControl w:val="0"/>
        <w:autoSpaceDE w:val="0"/>
        <w:autoSpaceDN w:val="0"/>
        <w:adjustRightInd w:val="0"/>
        <w:spacing w:line="276" w:lineRule="auto"/>
        <w:jc w:val="both"/>
        <w:rPr>
          <w:rFonts w:ascii="Arial" w:eastAsia="Dotum" w:hAnsi="Arial" w:cs="Arial"/>
          <w:szCs w:val="24"/>
          <w:lang w:val="es-ES"/>
        </w:rPr>
      </w:pPr>
      <w:r>
        <w:rPr>
          <w:rFonts w:ascii="Arial" w:eastAsia="Dotum" w:hAnsi="Arial" w:cs="Arial"/>
          <w:szCs w:val="24"/>
          <w:lang w:val="es-ES"/>
        </w:rPr>
        <w:t>Para</w:t>
      </w:r>
      <w:r w:rsidR="00BA25B5">
        <w:rPr>
          <w:rFonts w:ascii="Arial" w:eastAsia="Dotum" w:hAnsi="Arial" w:cs="Arial"/>
          <w:szCs w:val="24"/>
          <w:lang w:val="es-ES"/>
        </w:rPr>
        <w:t xml:space="preserve"> </w:t>
      </w:r>
      <w:r w:rsidR="00BA25B5" w:rsidRPr="00183024">
        <w:rPr>
          <w:rFonts w:ascii="Arial" w:eastAsia="Dotum" w:hAnsi="Arial" w:cs="Arial"/>
          <w:szCs w:val="24"/>
          <w:lang w:val="es-ES"/>
        </w:rPr>
        <w:t xml:space="preserve">la Corte </w:t>
      </w:r>
      <w:r w:rsidR="00BA25B5">
        <w:rPr>
          <w:rFonts w:ascii="Arial" w:eastAsia="Dotum" w:hAnsi="Arial" w:cs="Arial"/>
          <w:szCs w:val="24"/>
          <w:lang w:val="es-ES"/>
        </w:rPr>
        <w:t xml:space="preserve">Suprema de Justicia </w:t>
      </w:r>
      <w:r w:rsidR="00BA25B5" w:rsidRPr="00183024">
        <w:rPr>
          <w:rFonts w:ascii="Arial" w:eastAsia="Dotum" w:hAnsi="Arial" w:cs="Arial"/>
          <w:szCs w:val="24"/>
          <w:lang w:val="es-ES"/>
        </w:rPr>
        <w:t>lo</w:t>
      </w:r>
      <w:r w:rsidR="00BA25B5">
        <w:rPr>
          <w:rFonts w:ascii="Arial" w:eastAsia="Dotum" w:hAnsi="Arial" w:cs="Arial"/>
          <w:szCs w:val="24"/>
          <w:lang w:val="es-ES"/>
        </w:rPr>
        <w:t xml:space="preserve">s incrementos </w:t>
      </w:r>
      <w:r>
        <w:rPr>
          <w:rFonts w:ascii="Arial" w:eastAsia="Dotum" w:hAnsi="Arial" w:cs="Arial"/>
          <w:szCs w:val="24"/>
          <w:lang w:val="es-ES"/>
        </w:rPr>
        <w:t>se hacen exigibles</w:t>
      </w:r>
      <w:r w:rsidR="00BA25B5">
        <w:rPr>
          <w:rFonts w:ascii="Arial" w:eastAsia="Dotum" w:hAnsi="Arial" w:cs="Arial"/>
          <w:szCs w:val="24"/>
          <w:lang w:val="es-ES"/>
        </w:rPr>
        <w:t xml:space="preserve"> desde el mismo momento en que se </w:t>
      </w:r>
      <w:r>
        <w:rPr>
          <w:rFonts w:ascii="Arial" w:eastAsia="Dotum" w:hAnsi="Arial" w:cs="Arial"/>
          <w:szCs w:val="24"/>
          <w:lang w:val="es-ES"/>
        </w:rPr>
        <w:t>reconozca la pensión de  vejez, como lo ha dicho la sentencia SL21388 de 2017</w:t>
      </w:r>
      <w:r w:rsidR="00BA25B5" w:rsidRPr="00183024">
        <w:rPr>
          <w:rFonts w:ascii="Arial" w:eastAsia="Dotum" w:hAnsi="Arial" w:cs="Arial"/>
          <w:szCs w:val="24"/>
          <w:lang w:val="es-ES"/>
        </w:rPr>
        <w:t>, lo cual resulta lógico, si se tiene en cuenta que es a la fecha de</w:t>
      </w:r>
      <w:r>
        <w:rPr>
          <w:rFonts w:ascii="Arial" w:eastAsia="Dotum" w:hAnsi="Arial" w:cs="Arial"/>
          <w:szCs w:val="24"/>
          <w:lang w:val="es-ES"/>
        </w:rPr>
        <w:t>l</w:t>
      </w:r>
      <w:r w:rsidR="00BA25B5" w:rsidRPr="00183024">
        <w:rPr>
          <w:rFonts w:ascii="Arial" w:eastAsia="Dotum" w:hAnsi="Arial" w:cs="Arial"/>
          <w:szCs w:val="24"/>
          <w:lang w:val="es-ES"/>
        </w:rPr>
        <w:t xml:space="preserve"> reconocimiento de la pensión que se concretan los derechos a que accede el afiliado, quien precisamente a partir de ese momento deja de hace</w:t>
      </w:r>
      <w:r w:rsidR="00BA25B5">
        <w:rPr>
          <w:rFonts w:ascii="Arial" w:eastAsia="Dotum" w:hAnsi="Arial" w:cs="Arial"/>
          <w:szCs w:val="24"/>
          <w:lang w:val="es-ES"/>
        </w:rPr>
        <w:t xml:space="preserve">r aportes al sistema y, por ende, </w:t>
      </w:r>
      <w:r w:rsidR="00BA25B5" w:rsidRPr="00183024">
        <w:rPr>
          <w:rFonts w:ascii="Arial" w:eastAsia="Dotum" w:hAnsi="Arial" w:cs="Arial"/>
          <w:szCs w:val="24"/>
          <w:lang w:val="es-ES"/>
        </w:rPr>
        <w:t>de tener la posibilidad de que se le cubran contingencias que tengan fecha posterior a la adquisición del derecho pensional.</w:t>
      </w:r>
    </w:p>
    <w:p w:rsidR="00BA25B5" w:rsidRDefault="00BA25B5" w:rsidP="00F80248">
      <w:pPr>
        <w:pStyle w:val="Sinespaciado"/>
        <w:spacing w:line="276" w:lineRule="auto"/>
        <w:contextualSpacing/>
        <w:jc w:val="both"/>
        <w:rPr>
          <w:rFonts w:ascii="Arial" w:hAnsi="Arial" w:cs="Arial"/>
          <w:lang w:eastAsia="es-ES"/>
        </w:rPr>
      </w:pPr>
    </w:p>
    <w:p w:rsidR="00BA25B5" w:rsidRPr="00BA25B5" w:rsidRDefault="00BA25B5" w:rsidP="00F80248">
      <w:pPr>
        <w:pStyle w:val="Sinespaciado"/>
        <w:spacing w:line="276" w:lineRule="auto"/>
        <w:contextualSpacing/>
        <w:jc w:val="both"/>
        <w:rPr>
          <w:rFonts w:ascii="Arial" w:hAnsi="Arial" w:cs="Arial"/>
          <w:b/>
          <w:lang w:eastAsia="es-ES"/>
        </w:rPr>
      </w:pPr>
      <w:r w:rsidRPr="00BA25B5">
        <w:rPr>
          <w:rFonts w:ascii="Arial" w:hAnsi="Arial" w:cs="Arial"/>
          <w:b/>
          <w:lang w:eastAsia="es-ES"/>
        </w:rPr>
        <w:t>2.3.2. Fundamento fáctico.</w:t>
      </w:r>
    </w:p>
    <w:p w:rsidR="00BA25B5" w:rsidRDefault="00BA25B5" w:rsidP="00F80248">
      <w:pPr>
        <w:pStyle w:val="Sinespaciado"/>
        <w:spacing w:line="276" w:lineRule="auto"/>
        <w:contextualSpacing/>
        <w:jc w:val="both"/>
        <w:rPr>
          <w:rFonts w:ascii="Arial" w:hAnsi="Arial" w:cs="Arial"/>
          <w:lang w:eastAsia="es-ES"/>
        </w:rPr>
      </w:pPr>
    </w:p>
    <w:p w:rsidR="001536FE" w:rsidRDefault="00377E12" w:rsidP="00F80248">
      <w:pPr>
        <w:pStyle w:val="Sinespaciado"/>
        <w:spacing w:line="276" w:lineRule="auto"/>
        <w:contextualSpacing/>
        <w:jc w:val="both"/>
        <w:rPr>
          <w:rFonts w:ascii="Arial" w:hAnsi="Arial" w:cs="Arial"/>
          <w:lang w:eastAsia="es-ES"/>
        </w:rPr>
      </w:pPr>
      <w:r>
        <w:rPr>
          <w:rFonts w:ascii="Arial" w:hAnsi="Arial" w:cs="Arial"/>
          <w:lang w:eastAsia="es-ES"/>
        </w:rPr>
        <w:t>A tono con lo expuesto</w:t>
      </w:r>
      <w:r w:rsidR="00083B5E">
        <w:rPr>
          <w:rFonts w:ascii="Arial" w:hAnsi="Arial" w:cs="Arial"/>
          <w:lang w:eastAsia="es-ES"/>
        </w:rPr>
        <w:t xml:space="preserve"> la</w:t>
      </w:r>
      <w:r w:rsidR="00763AB5">
        <w:rPr>
          <w:rFonts w:ascii="Arial" w:hAnsi="Arial" w:cs="Arial"/>
          <w:lang w:eastAsia="es-ES"/>
        </w:rPr>
        <w:t xml:space="preserve"> excepción de prescripción propuesta por la entidad demandada, </w:t>
      </w:r>
      <w:r w:rsidR="00EB59B1">
        <w:rPr>
          <w:rFonts w:ascii="Arial" w:hAnsi="Arial" w:cs="Arial"/>
          <w:lang w:eastAsia="es-ES"/>
        </w:rPr>
        <w:t xml:space="preserve">está llamada a prosperar, en tanto, </w:t>
      </w:r>
      <w:r>
        <w:rPr>
          <w:rFonts w:ascii="Arial" w:hAnsi="Arial" w:cs="Arial"/>
          <w:lang w:eastAsia="es-ES"/>
        </w:rPr>
        <w:t xml:space="preserve">no se posterga el punto de partida del término trienal, porque se hubiere </w:t>
      </w:r>
      <w:r w:rsidR="00B533EE">
        <w:rPr>
          <w:rFonts w:ascii="Arial" w:hAnsi="Arial" w:cs="Arial"/>
          <w:lang w:eastAsia="es-ES"/>
        </w:rPr>
        <w:t xml:space="preserve">reconocido la pensión bajo una normativa distinta a la que tenía derecho, como en este caso ocurre, pues la pensión ya está </w:t>
      </w:r>
      <w:r w:rsidR="00B533EE">
        <w:rPr>
          <w:rFonts w:ascii="Arial" w:hAnsi="Arial" w:cs="Arial"/>
          <w:lang w:eastAsia="es-ES"/>
        </w:rPr>
        <w:lastRenderedPageBreak/>
        <w:t xml:space="preserve">reconocida </w:t>
      </w:r>
      <w:r w:rsidR="001536FE">
        <w:rPr>
          <w:rFonts w:ascii="Arial" w:hAnsi="Arial" w:cs="Arial"/>
          <w:lang w:eastAsia="es-ES"/>
        </w:rPr>
        <w:t xml:space="preserve">desde 25-09-2003 </w:t>
      </w:r>
      <w:r w:rsidR="00B533EE">
        <w:rPr>
          <w:rFonts w:ascii="Arial" w:hAnsi="Arial" w:cs="Arial"/>
          <w:lang w:eastAsia="es-ES"/>
        </w:rPr>
        <w:t xml:space="preserve">y </w:t>
      </w:r>
      <w:r w:rsidR="001536FE">
        <w:rPr>
          <w:rFonts w:ascii="Arial" w:hAnsi="Arial" w:cs="Arial"/>
          <w:lang w:eastAsia="es-ES"/>
        </w:rPr>
        <w:t>la sentencia solo tendría como efecto declarar que esta se goza con fundamento en otra disposición legal.</w:t>
      </w:r>
      <w:r w:rsidR="00735F8C">
        <w:rPr>
          <w:rFonts w:ascii="Arial" w:hAnsi="Arial" w:cs="Arial"/>
          <w:lang w:eastAsia="es-ES"/>
        </w:rPr>
        <w:t xml:space="preserve"> </w:t>
      </w:r>
      <w:r w:rsidR="001536FE">
        <w:rPr>
          <w:rFonts w:ascii="Arial" w:hAnsi="Arial" w:cs="Arial"/>
          <w:lang w:eastAsia="es-ES"/>
        </w:rPr>
        <w:t xml:space="preserve"> </w:t>
      </w:r>
    </w:p>
    <w:p w:rsidR="001536FE" w:rsidRDefault="001536FE" w:rsidP="00F80248">
      <w:pPr>
        <w:pStyle w:val="Sinespaciado"/>
        <w:spacing w:line="276" w:lineRule="auto"/>
        <w:contextualSpacing/>
        <w:jc w:val="both"/>
        <w:rPr>
          <w:rFonts w:ascii="Arial" w:hAnsi="Arial" w:cs="Arial"/>
          <w:lang w:eastAsia="es-ES"/>
        </w:rPr>
      </w:pPr>
    </w:p>
    <w:p w:rsidR="000474D8" w:rsidRDefault="000474D8" w:rsidP="00F80248">
      <w:pPr>
        <w:pStyle w:val="Sinespaciado"/>
        <w:spacing w:line="276" w:lineRule="auto"/>
        <w:contextualSpacing/>
        <w:jc w:val="both"/>
        <w:rPr>
          <w:rFonts w:ascii="Arial" w:hAnsi="Arial" w:cs="Arial"/>
          <w:lang w:eastAsia="es-ES"/>
        </w:rPr>
      </w:pPr>
      <w:r>
        <w:rPr>
          <w:rFonts w:ascii="Arial" w:hAnsi="Arial" w:cs="Arial"/>
          <w:lang w:eastAsia="es-ES"/>
        </w:rPr>
        <w:t xml:space="preserve">Así, al mediar más de tres años entre la fecha del reconocimiento </w:t>
      </w:r>
      <w:r w:rsidR="00E22A8F">
        <w:rPr>
          <w:rFonts w:ascii="Arial" w:hAnsi="Arial" w:cs="Arial"/>
          <w:lang w:eastAsia="es-ES"/>
        </w:rPr>
        <w:t>y la deman</w:t>
      </w:r>
      <w:r w:rsidR="002D7DB8">
        <w:rPr>
          <w:rFonts w:ascii="Arial" w:hAnsi="Arial" w:cs="Arial"/>
          <w:lang w:eastAsia="es-ES"/>
        </w:rPr>
        <w:t>da que dio lugar a este proceso-</w:t>
      </w:r>
      <w:r w:rsidR="002D7DB8">
        <w:rPr>
          <w:rFonts w:ascii="Arial" w:hAnsi="Arial" w:cs="Arial"/>
          <w:i/>
          <w:lang w:eastAsia="es-ES"/>
        </w:rPr>
        <w:t>16-03-2016-</w:t>
      </w:r>
      <w:r w:rsidR="002D7DB8">
        <w:rPr>
          <w:rFonts w:ascii="Arial" w:hAnsi="Arial" w:cs="Arial"/>
          <w:lang w:eastAsia="es-ES"/>
        </w:rPr>
        <w:t>, indefectiblemente resulta concluir que el incremento por persona a cargo se encuentra prescrito.</w:t>
      </w:r>
    </w:p>
    <w:p w:rsidR="00895482" w:rsidRDefault="00895482" w:rsidP="00F80248">
      <w:pPr>
        <w:pStyle w:val="Sinespaciado"/>
        <w:spacing w:line="276" w:lineRule="auto"/>
        <w:contextualSpacing/>
        <w:jc w:val="both"/>
        <w:rPr>
          <w:rFonts w:ascii="Arial" w:hAnsi="Arial" w:cs="Arial"/>
          <w:lang w:eastAsia="es-ES"/>
        </w:rPr>
      </w:pPr>
    </w:p>
    <w:p w:rsidR="0041083E" w:rsidRDefault="00735F8C" w:rsidP="00F80248">
      <w:pPr>
        <w:pStyle w:val="Sinespaciado"/>
        <w:spacing w:line="276" w:lineRule="auto"/>
        <w:contextualSpacing/>
        <w:jc w:val="both"/>
        <w:rPr>
          <w:rFonts w:ascii="Arial" w:hAnsi="Arial" w:cs="Arial"/>
          <w:lang w:eastAsia="es-ES"/>
        </w:rPr>
      </w:pPr>
      <w:r>
        <w:rPr>
          <w:rFonts w:ascii="Arial" w:hAnsi="Arial" w:cs="Arial"/>
          <w:lang w:eastAsia="es-ES"/>
        </w:rPr>
        <w:t>De esta manera se recoge el criterio adoptado por esta Sala</w:t>
      </w:r>
      <w:r w:rsidR="00895482">
        <w:rPr>
          <w:rFonts w:ascii="Arial" w:hAnsi="Arial" w:cs="Arial"/>
          <w:lang w:eastAsia="es-ES"/>
        </w:rPr>
        <w:t xml:space="preserve"> en providencias anteriores</w:t>
      </w:r>
      <w:r>
        <w:rPr>
          <w:rFonts w:ascii="Arial" w:hAnsi="Arial" w:cs="Arial"/>
          <w:lang w:eastAsia="es-ES"/>
        </w:rPr>
        <w:t xml:space="preserve">. </w:t>
      </w:r>
    </w:p>
    <w:p w:rsidR="0096435F" w:rsidRDefault="0096435F" w:rsidP="00F80248">
      <w:pPr>
        <w:pStyle w:val="Sinespaciado"/>
        <w:spacing w:line="276" w:lineRule="auto"/>
        <w:contextualSpacing/>
        <w:jc w:val="both"/>
        <w:rPr>
          <w:rFonts w:ascii="Arial" w:hAnsi="Arial" w:cs="Arial"/>
          <w:lang w:eastAsia="es-ES"/>
        </w:rPr>
      </w:pPr>
    </w:p>
    <w:p w:rsidR="00763AB5" w:rsidRDefault="007B351F" w:rsidP="00F80248">
      <w:pPr>
        <w:spacing w:line="276" w:lineRule="auto"/>
        <w:jc w:val="center"/>
        <w:rPr>
          <w:rFonts w:ascii="Arial" w:hAnsi="Arial" w:cs="Arial"/>
          <w:b/>
          <w:szCs w:val="24"/>
        </w:rPr>
      </w:pPr>
      <w:r w:rsidRPr="00ED25FC">
        <w:rPr>
          <w:rFonts w:ascii="Arial" w:hAnsi="Arial" w:cs="Arial"/>
          <w:b/>
          <w:szCs w:val="24"/>
        </w:rPr>
        <w:t>CONCLUSIÓ</w:t>
      </w:r>
      <w:r w:rsidR="00CE0EC0">
        <w:rPr>
          <w:rFonts w:ascii="Arial" w:hAnsi="Arial" w:cs="Arial"/>
          <w:b/>
          <w:szCs w:val="24"/>
        </w:rPr>
        <w:t>N</w:t>
      </w:r>
    </w:p>
    <w:p w:rsidR="00CE0EC0" w:rsidRPr="00ED25FC" w:rsidRDefault="00CE0EC0" w:rsidP="00F80248">
      <w:pPr>
        <w:spacing w:line="276" w:lineRule="auto"/>
        <w:jc w:val="center"/>
        <w:rPr>
          <w:rFonts w:ascii="Arial" w:hAnsi="Arial" w:cs="Arial"/>
          <w:b/>
          <w:szCs w:val="24"/>
        </w:rPr>
      </w:pPr>
    </w:p>
    <w:p w:rsidR="00C2452F" w:rsidRDefault="00A02980" w:rsidP="00F80248">
      <w:pPr>
        <w:spacing w:line="276" w:lineRule="auto"/>
        <w:jc w:val="both"/>
        <w:rPr>
          <w:rFonts w:ascii="Arial" w:hAnsi="Arial" w:cs="Arial"/>
          <w:szCs w:val="24"/>
        </w:rPr>
      </w:pPr>
      <w:r w:rsidRPr="003A1F9D">
        <w:rPr>
          <w:rFonts w:ascii="Arial" w:hAnsi="Arial" w:cs="Arial"/>
          <w:szCs w:val="24"/>
        </w:rPr>
        <w:t xml:space="preserve">En armonía con lo </w:t>
      </w:r>
      <w:r w:rsidR="00441A09">
        <w:rPr>
          <w:rFonts w:ascii="Arial" w:hAnsi="Arial" w:cs="Arial"/>
          <w:szCs w:val="24"/>
        </w:rPr>
        <w:t>mencionado</w:t>
      </w:r>
      <w:r w:rsidRPr="003A1F9D">
        <w:rPr>
          <w:rFonts w:ascii="Arial" w:hAnsi="Arial" w:cs="Arial"/>
          <w:szCs w:val="24"/>
        </w:rPr>
        <w:t xml:space="preserve"> </w:t>
      </w:r>
      <w:r w:rsidRPr="00885487">
        <w:rPr>
          <w:rFonts w:ascii="Arial" w:hAnsi="Arial" w:cs="Arial"/>
          <w:szCs w:val="24"/>
        </w:rPr>
        <w:t xml:space="preserve">en precedencia, se </w:t>
      </w:r>
      <w:r w:rsidR="00EA67DB">
        <w:rPr>
          <w:rFonts w:ascii="Arial" w:hAnsi="Arial" w:cs="Arial"/>
          <w:szCs w:val="24"/>
        </w:rPr>
        <w:t>confirmará la sentencia</w:t>
      </w:r>
      <w:r w:rsidR="009765B1">
        <w:rPr>
          <w:rFonts w:ascii="Arial" w:hAnsi="Arial" w:cs="Arial"/>
          <w:szCs w:val="24"/>
        </w:rPr>
        <w:t xml:space="preserve">. </w:t>
      </w:r>
      <w:r w:rsidR="00377E12">
        <w:rPr>
          <w:rFonts w:ascii="Arial" w:hAnsi="Arial" w:cs="Arial"/>
          <w:szCs w:val="24"/>
        </w:rPr>
        <w:t xml:space="preserve">Sin condena en costas por tratarse del grado de jurisdiccional </w:t>
      </w:r>
      <w:r w:rsidR="00424F92">
        <w:rPr>
          <w:rFonts w:ascii="Arial" w:hAnsi="Arial" w:cs="Arial"/>
          <w:szCs w:val="24"/>
        </w:rPr>
        <w:t>de consulta</w:t>
      </w:r>
      <w:r w:rsidR="006A0214">
        <w:rPr>
          <w:rFonts w:ascii="Arial" w:hAnsi="Arial" w:cs="Arial"/>
          <w:szCs w:val="24"/>
        </w:rPr>
        <w:t>.</w:t>
      </w:r>
    </w:p>
    <w:p w:rsidR="00424F92" w:rsidRDefault="00424F92" w:rsidP="0096435F">
      <w:pPr>
        <w:spacing w:line="276" w:lineRule="auto"/>
        <w:jc w:val="center"/>
        <w:rPr>
          <w:rFonts w:ascii="Arial" w:hAnsi="Arial" w:cs="Arial"/>
          <w:b/>
          <w:szCs w:val="24"/>
        </w:rPr>
      </w:pPr>
    </w:p>
    <w:p w:rsidR="007B351F" w:rsidRDefault="007B351F" w:rsidP="0096435F">
      <w:pPr>
        <w:spacing w:line="276" w:lineRule="auto"/>
        <w:jc w:val="center"/>
        <w:rPr>
          <w:rFonts w:ascii="Arial" w:hAnsi="Arial" w:cs="Arial"/>
          <w:b/>
          <w:szCs w:val="24"/>
        </w:rPr>
      </w:pPr>
      <w:r w:rsidRPr="00FD4EE0">
        <w:rPr>
          <w:rFonts w:ascii="Arial" w:hAnsi="Arial" w:cs="Arial"/>
          <w:b/>
          <w:szCs w:val="24"/>
        </w:rPr>
        <w:t>DECISIÓN</w:t>
      </w:r>
    </w:p>
    <w:p w:rsidR="0096435F" w:rsidRPr="0096435F" w:rsidRDefault="0096435F" w:rsidP="0096435F">
      <w:pPr>
        <w:spacing w:line="276" w:lineRule="auto"/>
        <w:jc w:val="center"/>
        <w:rPr>
          <w:rFonts w:ascii="Arial" w:hAnsi="Arial" w:cs="Arial"/>
          <w:b/>
          <w:szCs w:val="24"/>
        </w:rPr>
      </w:pPr>
    </w:p>
    <w:p w:rsidR="007B351F" w:rsidRPr="00FD4EE0" w:rsidRDefault="007B351F" w:rsidP="00F80248">
      <w:pPr>
        <w:pStyle w:val="Prrafodelista2"/>
        <w:spacing w:after="0"/>
        <w:ind w:left="0"/>
        <w:jc w:val="both"/>
        <w:rPr>
          <w:rFonts w:ascii="Arial" w:hAnsi="Arial" w:cs="Arial"/>
          <w:sz w:val="24"/>
          <w:szCs w:val="24"/>
        </w:rPr>
      </w:pPr>
      <w:r w:rsidRPr="00FD4EE0">
        <w:rPr>
          <w:rFonts w:ascii="Arial" w:hAnsi="Arial" w:cs="Arial"/>
          <w:sz w:val="24"/>
          <w:szCs w:val="24"/>
        </w:rPr>
        <w:t xml:space="preserve">En mérito de lo expuesto, el </w:t>
      </w:r>
      <w:r w:rsidRPr="00FD4EE0">
        <w:rPr>
          <w:rFonts w:ascii="Arial" w:hAnsi="Arial" w:cs="Arial"/>
          <w:b/>
          <w:sz w:val="24"/>
          <w:szCs w:val="24"/>
        </w:rPr>
        <w:t xml:space="preserve">Tribunal Superior del Distrito Judicial de Pereira - Risaralda, Sala </w:t>
      </w:r>
      <w:r w:rsidR="00F273A3">
        <w:rPr>
          <w:rFonts w:ascii="Arial" w:hAnsi="Arial" w:cs="Arial"/>
          <w:b/>
          <w:sz w:val="24"/>
          <w:szCs w:val="24"/>
        </w:rPr>
        <w:t>Segund</w:t>
      </w:r>
      <w:r w:rsidRPr="00FD4EE0">
        <w:rPr>
          <w:rFonts w:ascii="Arial" w:hAnsi="Arial" w:cs="Arial"/>
          <w:b/>
          <w:sz w:val="24"/>
          <w:szCs w:val="24"/>
        </w:rPr>
        <w:t>a de Decisión Laboral,</w:t>
      </w:r>
      <w:r w:rsidRPr="00FD4EE0">
        <w:rPr>
          <w:rFonts w:ascii="Arial" w:hAnsi="Arial" w:cs="Arial"/>
          <w:sz w:val="24"/>
          <w:szCs w:val="24"/>
        </w:rPr>
        <w:t xml:space="preserve"> administrando justicia en nombre de la República y por autoridad de la ley,</w:t>
      </w:r>
    </w:p>
    <w:p w:rsidR="007B351F" w:rsidRDefault="007B351F" w:rsidP="00F80248">
      <w:pPr>
        <w:pStyle w:val="Prrafodelista2"/>
        <w:spacing w:after="0"/>
        <w:ind w:left="0" w:firstLine="708"/>
        <w:jc w:val="both"/>
        <w:rPr>
          <w:rFonts w:ascii="Arial" w:hAnsi="Arial" w:cs="Arial"/>
          <w:sz w:val="24"/>
          <w:szCs w:val="24"/>
        </w:rPr>
      </w:pPr>
    </w:p>
    <w:p w:rsidR="007B351F" w:rsidRPr="00806FBA" w:rsidRDefault="007B351F" w:rsidP="00F80248">
      <w:pPr>
        <w:spacing w:line="276" w:lineRule="auto"/>
        <w:contextualSpacing/>
        <w:jc w:val="center"/>
        <w:rPr>
          <w:rFonts w:ascii="Arial" w:hAnsi="Arial" w:cs="Arial"/>
          <w:b/>
          <w:szCs w:val="24"/>
        </w:rPr>
      </w:pPr>
      <w:r w:rsidRPr="00806FBA">
        <w:rPr>
          <w:rFonts w:ascii="Arial" w:hAnsi="Arial" w:cs="Arial"/>
          <w:b/>
          <w:szCs w:val="24"/>
        </w:rPr>
        <w:t>RESUELVE</w:t>
      </w:r>
    </w:p>
    <w:p w:rsidR="007B351F" w:rsidRPr="00806FBA" w:rsidRDefault="007B351F" w:rsidP="00F80248">
      <w:pPr>
        <w:pStyle w:val="Sinespaciado"/>
        <w:spacing w:line="276" w:lineRule="auto"/>
        <w:contextualSpacing/>
        <w:rPr>
          <w:rFonts w:ascii="Arial" w:hAnsi="Arial" w:cs="Arial"/>
        </w:rPr>
      </w:pPr>
    </w:p>
    <w:p w:rsidR="00702952" w:rsidRDefault="007B351F" w:rsidP="00424F92">
      <w:pPr>
        <w:spacing w:line="276" w:lineRule="auto"/>
        <w:contextualSpacing/>
        <w:jc w:val="both"/>
        <w:rPr>
          <w:rFonts w:ascii="Arial" w:hAnsi="Arial" w:cs="Arial"/>
          <w:bCs/>
          <w:iCs/>
          <w:szCs w:val="24"/>
        </w:rPr>
      </w:pPr>
      <w:r w:rsidRPr="00806FBA">
        <w:rPr>
          <w:rFonts w:ascii="Arial" w:hAnsi="Arial" w:cs="Arial"/>
          <w:b/>
          <w:spacing w:val="-2"/>
          <w:szCs w:val="24"/>
          <w:u w:val="single"/>
        </w:rPr>
        <w:t>PRIMERO</w:t>
      </w:r>
      <w:r w:rsidRPr="00806FBA">
        <w:rPr>
          <w:rFonts w:ascii="Arial" w:hAnsi="Arial" w:cs="Arial"/>
          <w:b/>
          <w:spacing w:val="-2"/>
          <w:szCs w:val="24"/>
        </w:rPr>
        <w:t xml:space="preserve">: </w:t>
      </w:r>
      <w:r w:rsidR="00424F92">
        <w:rPr>
          <w:rFonts w:ascii="Arial" w:hAnsi="Arial" w:cs="Arial"/>
          <w:b/>
          <w:spacing w:val="-2"/>
          <w:szCs w:val="24"/>
        </w:rPr>
        <w:t xml:space="preserve">CONFIRMA </w:t>
      </w:r>
      <w:r w:rsidRPr="00806FBA">
        <w:rPr>
          <w:rFonts w:ascii="Arial" w:hAnsi="Arial" w:cs="Arial"/>
          <w:spacing w:val="-2"/>
          <w:szCs w:val="24"/>
        </w:rPr>
        <w:t>l</w:t>
      </w:r>
      <w:r w:rsidR="00FE3D1E" w:rsidRPr="00806FBA">
        <w:rPr>
          <w:rFonts w:ascii="Arial" w:hAnsi="Arial" w:cs="Arial"/>
          <w:szCs w:val="24"/>
        </w:rPr>
        <w:t>a sentencia proferida el 20</w:t>
      </w:r>
      <w:r w:rsidRPr="00806FBA">
        <w:rPr>
          <w:rFonts w:ascii="Arial" w:hAnsi="Arial" w:cs="Arial"/>
          <w:szCs w:val="24"/>
        </w:rPr>
        <w:t xml:space="preserve"> de </w:t>
      </w:r>
      <w:r w:rsidR="00194D00">
        <w:rPr>
          <w:rFonts w:ascii="Arial" w:hAnsi="Arial" w:cs="Arial"/>
          <w:szCs w:val="24"/>
        </w:rPr>
        <w:t>abril de 2017</w:t>
      </w:r>
      <w:r w:rsidRPr="00806FBA">
        <w:rPr>
          <w:rFonts w:ascii="Arial" w:hAnsi="Arial" w:cs="Arial"/>
          <w:szCs w:val="24"/>
        </w:rPr>
        <w:t xml:space="preserve"> por el Juzgado </w:t>
      </w:r>
      <w:r w:rsidR="00194D00">
        <w:rPr>
          <w:rFonts w:ascii="Arial" w:hAnsi="Arial" w:cs="Arial"/>
          <w:szCs w:val="24"/>
        </w:rPr>
        <w:t>Quint</w:t>
      </w:r>
      <w:r w:rsidR="00A11264" w:rsidRPr="00806FBA">
        <w:rPr>
          <w:rFonts w:ascii="Arial" w:hAnsi="Arial" w:cs="Arial"/>
          <w:szCs w:val="24"/>
        </w:rPr>
        <w:t>o</w:t>
      </w:r>
      <w:r w:rsidRPr="00806FBA">
        <w:rPr>
          <w:rFonts w:ascii="Arial" w:hAnsi="Arial" w:cs="Arial"/>
          <w:szCs w:val="24"/>
        </w:rPr>
        <w:t xml:space="preserve"> Laboral del Circuito de Pereira,</w:t>
      </w:r>
      <w:r w:rsidR="00441A09">
        <w:rPr>
          <w:rFonts w:ascii="Arial" w:hAnsi="Arial" w:cs="Arial"/>
          <w:szCs w:val="24"/>
        </w:rPr>
        <w:t xml:space="preserve"> </w:t>
      </w:r>
      <w:r w:rsidRPr="00806FBA">
        <w:rPr>
          <w:rFonts w:ascii="Arial" w:hAnsi="Arial" w:cs="Arial"/>
          <w:szCs w:val="24"/>
        </w:rPr>
        <w:t xml:space="preserve">dentro del proceso ordinario laboral propuesto por el señor </w:t>
      </w:r>
      <w:r w:rsidR="00D335D8">
        <w:rPr>
          <w:rFonts w:ascii="Arial" w:hAnsi="Arial" w:cs="Arial"/>
          <w:b/>
          <w:szCs w:val="24"/>
        </w:rPr>
        <w:t>JAVIER EMILIO PÉREZ</w:t>
      </w:r>
      <w:r w:rsidR="00A11264" w:rsidRPr="00806FBA">
        <w:rPr>
          <w:rFonts w:ascii="Arial" w:hAnsi="Arial" w:cs="Arial"/>
          <w:b/>
          <w:szCs w:val="24"/>
        </w:rPr>
        <w:t xml:space="preserve"> </w:t>
      </w:r>
      <w:r w:rsidRPr="00806FBA">
        <w:rPr>
          <w:rFonts w:ascii="Arial" w:hAnsi="Arial" w:cs="Arial"/>
          <w:szCs w:val="24"/>
        </w:rPr>
        <w:t>en contra de la Administradora Colombiana de Pensiones</w:t>
      </w:r>
      <w:r w:rsidRPr="00806FBA">
        <w:rPr>
          <w:rFonts w:ascii="Arial" w:hAnsi="Arial" w:cs="Arial"/>
          <w:b/>
          <w:szCs w:val="24"/>
        </w:rPr>
        <w:t xml:space="preserve"> </w:t>
      </w:r>
      <w:r w:rsidRPr="00806FBA">
        <w:rPr>
          <w:rFonts w:ascii="Arial" w:hAnsi="Arial" w:cs="Arial"/>
          <w:b/>
          <w:bCs/>
          <w:szCs w:val="24"/>
        </w:rPr>
        <w:t>COLPENSIONES</w:t>
      </w:r>
      <w:r w:rsidR="00424F92">
        <w:rPr>
          <w:rFonts w:ascii="Arial" w:hAnsi="Arial" w:cs="Arial"/>
          <w:bCs/>
          <w:iCs/>
          <w:szCs w:val="24"/>
        </w:rPr>
        <w:t xml:space="preserve"> </w:t>
      </w:r>
    </w:p>
    <w:p w:rsidR="00424F92" w:rsidRPr="00A879C0" w:rsidRDefault="00424F92" w:rsidP="00424F92">
      <w:pPr>
        <w:spacing w:line="276" w:lineRule="auto"/>
        <w:contextualSpacing/>
        <w:jc w:val="both"/>
        <w:rPr>
          <w:rFonts w:ascii="Arial" w:hAnsi="Arial" w:cs="Arial"/>
          <w:spacing w:val="-2"/>
          <w:szCs w:val="24"/>
        </w:rPr>
      </w:pPr>
    </w:p>
    <w:p w:rsidR="009765B1" w:rsidRPr="00A879C0" w:rsidRDefault="00424F92" w:rsidP="00F80248">
      <w:pPr>
        <w:spacing w:line="276" w:lineRule="auto"/>
        <w:jc w:val="both"/>
        <w:rPr>
          <w:rFonts w:ascii="Arial" w:hAnsi="Arial" w:cs="Arial"/>
          <w:spacing w:val="-2"/>
          <w:szCs w:val="24"/>
        </w:rPr>
      </w:pPr>
      <w:r>
        <w:rPr>
          <w:rFonts w:ascii="Arial" w:hAnsi="Arial" w:cs="Arial"/>
          <w:b/>
          <w:spacing w:val="-2"/>
          <w:szCs w:val="24"/>
          <w:u w:val="single"/>
        </w:rPr>
        <w:t>SEGUNDO</w:t>
      </w:r>
      <w:r w:rsidR="009765B1" w:rsidRPr="00A879C0">
        <w:rPr>
          <w:rFonts w:ascii="Arial" w:hAnsi="Arial" w:cs="Arial"/>
          <w:b/>
          <w:spacing w:val="-2"/>
          <w:szCs w:val="24"/>
          <w:u w:val="single"/>
        </w:rPr>
        <w:t>.</w:t>
      </w:r>
      <w:r w:rsidR="00691A93" w:rsidRPr="00A879C0">
        <w:rPr>
          <w:rFonts w:ascii="Arial" w:hAnsi="Arial" w:cs="Arial"/>
          <w:spacing w:val="-2"/>
          <w:szCs w:val="24"/>
        </w:rPr>
        <w:t xml:space="preserve"> </w:t>
      </w:r>
      <w:r w:rsidRPr="00424F92">
        <w:rPr>
          <w:rFonts w:ascii="Arial" w:hAnsi="Arial" w:cs="Arial"/>
          <w:spacing w:val="-2"/>
          <w:szCs w:val="24"/>
        </w:rPr>
        <w:t xml:space="preserve">Sin </w:t>
      </w:r>
      <w:r>
        <w:rPr>
          <w:rFonts w:ascii="Arial" w:hAnsi="Arial" w:cs="Arial"/>
          <w:spacing w:val="-2"/>
          <w:szCs w:val="24"/>
        </w:rPr>
        <w:t>c</w:t>
      </w:r>
      <w:r w:rsidRPr="00424F92">
        <w:rPr>
          <w:rFonts w:ascii="Arial" w:hAnsi="Arial" w:cs="Arial"/>
          <w:spacing w:val="-2"/>
          <w:szCs w:val="24"/>
        </w:rPr>
        <w:t xml:space="preserve">ostas </w:t>
      </w:r>
      <w:r>
        <w:rPr>
          <w:rFonts w:ascii="Arial" w:hAnsi="Arial" w:cs="Arial"/>
          <w:spacing w:val="-2"/>
          <w:szCs w:val="24"/>
        </w:rPr>
        <w:t>e</w:t>
      </w:r>
      <w:r w:rsidRPr="00424F92">
        <w:rPr>
          <w:rFonts w:ascii="Arial" w:hAnsi="Arial" w:cs="Arial"/>
          <w:spacing w:val="-2"/>
          <w:szCs w:val="24"/>
        </w:rPr>
        <w:t xml:space="preserve">n </w:t>
      </w:r>
      <w:r>
        <w:rPr>
          <w:rFonts w:ascii="Arial" w:hAnsi="Arial" w:cs="Arial"/>
          <w:spacing w:val="-2"/>
          <w:szCs w:val="24"/>
        </w:rPr>
        <w:t>e</w:t>
      </w:r>
      <w:r w:rsidRPr="00424F92">
        <w:rPr>
          <w:rFonts w:ascii="Arial" w:hAnsi="Arial" w:cs="Arial"/>
          <w:spacing w:val="-2"/>
          <w:szCs w:val="24"/>
        </w:rPr>
        <w:t xml:space="preserve">sta </w:t>
      </w:r>
      <w:r>
        <w:rPr>
          <w:rFonts w:ascii="Arial" w:hAnsi="Arial" w:cs="Arial"/>
          <w:spacing w:val="-2"/>
          <w:szCs w:val="24"/>
        </w:rPr>
        <w:t>i</w:t>
      </w:r>
      <w:r w:rsidRPr="00424F92">
        <w:rPr>
          <w:rFonts w:ascii="Arial" w:hAnsi="Arial" w:cs="Arial"/>
          <w:spacing w:val="-2"/>
          <w:szCs w:val="24"/>
        </w:rPr>
        <w:t>nstancia</w:t>
      </w:r>
      <w:r>
        <w:rPr>
          <w:rFonts w:ascii="Arial" w:hAnsi="Arial" w:cs="Arial"/>
          <w:spacing w:val="-2"/>
          <w:szCs w:val="24"/>
        </w:rPr>
        <w:t>.</w:t>
      </w:r>
      <w:r>
        <w:rPr>
          <w:rFonts w:ascii="Arial" w:hAnsi="Arial" w:cs="Arial"/>
          <w:b/>
          <w:spacing w:val="-2"/>
          <w:szCs w:val="24"/>
        </w:rPr>
        <w:t xml:space="preserve"> </w:t>
      </w:r>
    </w:p>
    <w:p w:rsidR="009765B1" w:rsidRDefault="009765B1" w:rsidP="00F80248">
      <w:pPr>
        <w:spacing w:line="276" w:lineRule="auto"/>
        <w:jc w:val="both"/>
        <w:rPr>
          <w:rFonts w:ascii="Arial" w:hAnsi="Arial" w:cs="Arial"/>
          <w:b/>
          <w:szCs w:val="24"/>
          <w:u w:val="single"/>
        </w:rPr>
      </w:pPr>
    </w:p>
    <w:p w:rsidR="007B351F" w:rsidRPr="00BB5297" w:rsidRDefault="007B351F" w:rsidP="00F80248">
      <w:pPr>
        <w:spacing w:line="276" w:lineRule="auto"/>
        <w:contextualSpacing/>
        <w:jc w:val="both"/>
        <w:rPr>
          <w:rFonts w:ascii="Arial" w:hAnsi="Arial" w:cs="Arial"/>
          <w:szCs w:val="24"/>
        </w:rPr>
      </w:pPr>
      <w:r w:rsidRPr="00BB5297">
        <w:rPr>
          <w:rFonts w:ascii="Arial" w:hAnsi="Arial" w:cs="Arial"/>
          <w:szCs w:val="24"/>
        </w:rPr>
        <w:t>Notificación surtida en estrados.</w:t>
      </w:r>
    </w:p>
    <w:p w:rsidR="007B351F" w:rsidRPr="00BB5297" w:rsidRDefault="007B351F" w:rsidP="00F80248">
      <w:pPr>
        <w:spacing w:line="276" w:lineRule="auto"/>
        <w:contextualSpacing/>
        <w:jc w:val="both"/>
        <w:rPr>
          <w:rFonts w:ascii="Arial" w:hAnsi="Arial" w:cs="Arial"/>
          <w:szCs w:val="24"/>
        </w:rPr>
      </w:pPr>
    </w:p>
    <w:p w:rsidR="007B351F" w:rsidRPr="00BB5297" w:rsidRDefault="007B351F" w:rsidP="00F80248">
      <w:pPr>
        <w:spacing w:line="276" w:lineRule="auto"/>
        <w:contextualSpacing/>
        <w:jc w:val="both"/>
        <w:rPr>
          <w:rFonts w:ascii="Arial" w:hAnsi="Arial" w:cs="Arial"/>
          <w:szCs w:val="24"/>
        </w:rPr>
      </w:pPr>
      <w:r w:rsidRPr="00BB5297">
        <w:rPr>
          <w:rFonts w:ascii="Arial" w:hAnsi="Arial" w:cs="Arial"/>
          <w:szCs w:val="24"/>
        </w:rPr>
        <w:t>No siendo otro el objeto de la presente audiencia, se eleva y firma esta acta por las personas que han intervenido.</w:t>
      </w:r>
    </w:p>
    <w:p w:rsidR="007B351F" w:rsidRPr="00BB5297" w:rsidRDefault="007B351F" w:rsidP="00F80248">
      <w:pPr>
        <w:widowControl w:val="0"/>
        <w:autoSpaceDE w:val="0"/>
        <w:autoSpaceDN w:val="0"/>
        <w:adjustRightInd w:val="0"/>
        <w:spacing w:line="276" w:lineRule="auto"/>
        <w:contextualSpacing/>
        <w:jc w:val="both"/>
        <w:rPr>
          <w:rFonts w:ascii="Arial" w:hAnsi="Arial" w:cs="Arial"/>
          <w:szCs w:val="24"/>
        </w:rPr>
      </w:pPr>
    </w:p>
    <w:p w:rsidR="007B351F" w:rsidRPr="00BB5297" w:rsidRDefault="007B351F" w:rsidP="00F80248">
      <w:pPr>
        <w:widowControl w:val="0"/>
        <w:autoSpaceDE w:val="0"/>
        <w:autoSpaceDN w:val="0"/>
        <w:adjustRightInd w:val="0"/>
        <w:spacing w:line="276" w:lineRule="auto"/>
        <w:contextualSpacing/>
        <w:jc w:val="both"/>
        <w:rPr>
          <w:rFonts w:ascii="Arial" w:hAnsi="Arial" w:cs="Arial"/>
          <w:szCs w:val="24"/>
        </w:rPr>
      </w:pPr>
      <w:r w:rsidRPr="00BB5297">
        <w:rPr>
          <w:rFonts w:ascii="Arial" w:hAnsi="Arial" w:cs="Arial"/>
          <w:szCs w:val="24"/>
        </w:rPr>
        <w:t>Quienes integran la Sala,</w:t>
      </w:r>
    </w:p>
    <w:p w:rsidR="00CE0EC0" w:rsidRDefault="00CE0EC0" w:rsidP="00F80248">
      <w:pPr>
        <w:pStyle w:val="Sinespaciado"/>
        <w:spacing w:line="276" w:lineRule="auto"/>
        <w:contextualSpacing/>
        <w:rPr>
          <w:rFonts w:ascii="Arial" w:hAnsi="Arial" w:cs="Arial"/>
          <w:highlight w:val="yellow"/>
          <w:lang w:val="es-ES"/>
        </w:rPr>
      </w:pPr>
    </w:p>
    <w:p w:rsidR="00CE0EC0" w:rsidRPr="00386CA8" w:rsidRDefault="00CE0EC0" w:rsidP="00F80248">
      <w:pPr>
        <w:pStyle w:val="Sinespaciado"/>
        <w:spacing w:line="276" w:lineRule="auto"/>
        <w:contextualSpacing/>
        <w:rPr>
          <w:rFonts w:ascii="Arial" w:hAnsi="Arial" w:cs="Arial"/>
          <w:highlight w:val="yellow"/>
          <w:lang w:val="es-ES"/>
        </w:rPr>
      </w:pPr>
    </w:p>
    <w:p w:rsidR="00377E12" w:rsidRDefault="00377E12" w:rsidP="00F80248">
      <w:pPr>
        <w:pStyle w:val="Sinespaciado"/>
        <w:spacing w:line="276" w:lineRule="auto"/>
        <w:contextualSpacing/>
        <w:jc w:val="center"/>
        <w:rPr>
          <w:rFonts w:ascii="Arial" w:hAnsi="Arial" w:cs="Arial"/>
          <w:b/>
          <w:lang w:val="es-ES"/>
        </w:rPr>
      </w:pPr>
    </w:p>
    <w:p w:rsidR="00377E12" w:rsidRDefault="00377E12" w:rsidP="00F80248">
      <w:pPr>
        <w:pStyle w:val="Sinespaciado"/>
        <w:spacing w:line="276" w:lineRule="auto"/>
        <w:contextualSpacing/>
        <w:jc w:val="center"/>
        <w:rPr>
          <w:rFonts w:ascii="Arial" w:hAnsi="Arial" w:cs="Arial"/>
          <w:b/>
          <w:lang w:val="es-ES"/>
        </w:rPr>
      </w:pPr>
    </w:p>
    <w:p w:rsidR="007B351F" w:rsidRDefault="007B351F" w:rsidP="00F80248">
      <w:pPr>
        <w:pStyle w:val="Sinespaciado"/>
        <w:spacing w:line="276" w:lineRule="auto"/>
        <w:contextualSpacing/>
        <w:jc w:val="center"/>
        <w:rPr>
          <w:rFonts w:ascii="Arial" w:hAnsi="Arial" w:cs="Arial"/>
          <w:b/>
          <w:lang w:val="es-ES"/>
        </w:rPr>
      </w:pPr>
      <w:r w:rsidRPr="00BB5297">
        <w:rPr>
          <w:rFonts w:ascii="Arial" w:hAnsi="Arial" w:cs="Arial"/>
          <w:b/>
          <w:lang w:val="es-ES"/>
        </w:rPr>
        <w:t>OLGA LUCÍA HOYOS SEPÚLVEDA</w:t>
      </w:r>
    </w:p>
    <w:p w:rsidR="007B351F" w:rsidRDefault="007B351F" w:rsidP="00F80248">
      <w:pPr>
        <w:pStyle w:val="Sinespaciado"/>
        <w:spacing w:line="276" w:lineRule="auto"/>
        <w:contextualSpacing/>
        <w:jc w:val="center"/>
        <w:rPr>
          <w:rFonts w:ascii="Arial" w:hAnsi="Arial" w:cs="Arial"/>
          <w:lang w:val="es-ES"/>
        </w:rPr>
      </w:pPr>
      <w:r w:rsidRPr="00BB5297">
        <w:rPr>
          <w:rFonts w:ascii="Arial" w:hAnsi="Arial" w:cs="Arial"/>
          <w:lang w:val="es-ES"/>
        </w:rPr>
        <w:t>Magistrada Ponente</w:t>
      </w:r>
    </w:p>
    <w:p w:rsidR="00CE0EC0" w:rsidRDefault="00CE0EC0" w:rsidP="00F80248">
      <w:pPr>
        <w:pStyle w:val="Sinespaciado"/>
        <w:spacing w:line="276" w:lineRule="auto"/>
        <w:contextualSpacing/>
        <w:jc w:val="center"/>
        <w:rPr>
          <w:rFonts w:ascii="Arial" w:hAnsi="Arial" w:cs="Arial"/>
          <w:lang w:val="es-ES"/>
        </w:rPr>
      </w:pPr>
    </w:p>
    <w:p w:rsidR="00CE0EC0" w:rsidRPr="00BB5297" w:rsidRDefault="00CE0EC0" w:rsidP="00F80248">
      <w:pPr>
        <w:pStyle w:val="Sinespaciado"/>
        <w:spacing w:line="276" w:lineRule="auto"/>
        <w:contextualSpacing/>
        <w:jc w:val="center"/>
        <w:rPr>
          <w:rFonts w:ascii="Arial" w:hAnsi="Arial" w:cs="Arial"/>
          <w:lang w:val="es-ES"/>
        </w:rPr>
      </w:pPr>
    </w:p>
    <w:p w:rsidR="00377E12" w:rsidRDefault="00377E12" w:rsidP="00F80248">
      <w:pPr>
        <w:spacing w:line="276" w:lineRule="auto"/>
        <w:contextualSpacing/>
        <w:jc w:val="both"/>
        <w:rPr>
          <w:rFonts w:ascii="Arial" w:hAnsi="Arial" w:cs="Arial"/>
          <w:b/>
          <w:bCs/>
          <w:iCs/>
          <w:sz w:val="23"/>
          <w:szCs w:val="23"/>
          <w:lang w:val="es-ES"/>
        </w:rPr>
      </w:pPr>
    </w:p>
    <w:p w:rsidR="00377E12" w:rsidRDefault="00377E12" w:rsidP="00F80248">
      <w:pPr>
        <w:spacing w:line="276" w:lineRule="auto"/>
        <w:contextualSpacing/>
        <w:jc w:val="both"/>
        <w:rPr>
          <w:rFonts w:ascii="Arial" w:hAnsi="Arial" w:cs="Arial"/>
          <w:b/>
          <w:bCs/>
          <w:iCs/>
          <w:sz w:val="23"/>
          <w:szCs w:val="23"/>
          <w:lang w:val="es-ES"/>
        </w:rPr>
      </w:pPr>
    </w:p>
    <w:p w:rsidR="007B351F" w:rsidRPr="00BB5297" w:rsidRDefault="007B351F" w:rsidP="00F80248">
      <w:pPr>
        <w:spacing w:line="276" w:lineRule="auto"/>
        <w:contextualSpacing/>
        <w:jc w:val="both"/>
        <w:rPr>
          <w:rFonts w:ascii="Arial" w:hAnsi="Arial" w:cs="Arial"/>
          <w:sz w:val="23"/>
          <w:szCs w:val="23"/>
          <w:lang w:val="es-ES"/>
        </w:rPr>
      </w:pPr>
      <w:r w:rsidRPr="00BB5297">
        <w:rPr>
          <w:rFonts w:ascii="Arial" w:hAnsi="Arial" w:cs="Arial"/>
          <w:b/>
          <w:bCs/>
          <w:iCs/>
          <w:sz w:val="23"/>
          <w:szCs w:val="23"/>
          <w:lang w:val="es-ES"/>
        </w:rPr>
        <w:t>JULIO CÉSAR SALAZAR MUÑOZ</w:t>
      </w:r>
      <w:r w:rsidR="00366640">
        <w:rPr>
          <w:rFonts w:ascii="Arial" w:hAnsi="Arial" w:cs="Arial"/>
          <w:sz w:val="23"/>
          <w:szCs w:val="23"/>
          <w:lang w:val="es-ES"/>
        </w:rPr>
        <w:t xml:space="preserve"> </w:t>
      </w:r>
      <w:r w:rsidR="00366640">
        <w:rPr>
          <w:rFonts w:ascii="Arial" w:hAnsi="Arial" w:cs="Arial"/>
          <w:sz w:val="23"/>
          <w:szCs w:val="23"/>
          <w:lang w:val="es-ES"/>
        </w:rPr>
        <w:tab/>
      </w:r>
      <w:r w:rsidR="00366640">
        <w:rPr>
          <w:rFonts w:ascii="Arial" w:hAnsi="Arial" w:cs="Arial"/>
          <w:b/>
          <w:bCs/>
          <w:iCs/>
          <w:sz w:val="23"/>
          <w:szCs w:val="23"/>
          <w:lang w:val="es-ES"/>
        </w:rPr>
        <w:t>FRANCISCO JAVIER TAMAYO TABARES</w:t>
      </w:r>
    </w:p>
    <w:p w:rsidR="000A7550" w:rsidRDefault="007B351F" w:rsidP="00F80248">
      <w:pPr>
        <w:spacing w:line="276" w:lineRule="auto"/>
        <w:contextualSpacing/>
        <w:jc w:val="both"/>
        <w:rPr>
          <w:rFonts w:ascii="Arial" w:hAnsi="Arial" w:cs="Arial"/>
          <w:sz w:val="23"/>
          <w:szCs w:val="23"/>
          <w:lang w:val="es-ES"/>
        </w:rPr>
      </w:pPr>
      <w:r w:rsidRPr="00BB5297">
        <w:rPr>
          <w:rFonts w:ascii="Arial" w:hAnsi="Arial" w:cs="Arial"/>
          <w:sz w:val="23"/>
          <w:szCs w:val="23"/>
          <w:lang w:val="es-ES"/>
        </w:rPr>
        <w:t xml:space="preserve">                   Magistrado                                                     </w:t>
      </w:r>
      <w:r w:rsidR="00366640">
        <w:rPr>
          <w:rFonts w:ascii="Arial" w:hAnsi="Arial" w:cs="Arial"/>
          <w:sz w:val="23"/>
          <w:szCs w:val="23"/>
          <w:lang w:val="es-ES"/>
        </w:rPr>
        <w:t xml:space="preserve">    </w:t>
      </w:r>
      <w:proofErr w:type="spellStart"/>
      <w:r w:rsidR="00366640">
        <w:rPr>
          <w:rFonts w:ascii="Arial" w:hAnsi="Arial" w:cs="Arial"/>
          <w:sz w:val="23"/>
          <w:szCs w:val="23"/>
          <w:lang w:val="es-ES"/>
        </w:rPr>
        <w:t>Magistrado</w:t>
      </w:r>
      <w:proofErr w:type="spellEnd"/>
    </w:p>
    <w:p w:rsidR="001A5471" w:rsidRPr="007A7623" w:rsidRDefault="000A7550" w:rsidP="00F80248">
      <w:pPr>
        <w:spacing w:line="276" w:lineRule="auto"/>
        <w:contextualSpacing/>
        <w:jc w:val="both"/>
        <w:rPr>
          <w:rFonts w:ascii="Arial" w:hAnsi="Arial" w:cs="Arial"/>
          <w:sz w:val="23"/>
          <w:szCs w:val="23"/>
          <w:lang w:val="es-ES"/>
        </w:rPr>
      </w:pPr>
      <w:r>
        <w:rPr>
          <w:rFonts w:ascii="Arial" w:hAnsi="Arial" w:cs="Arial"/>
          <w:sz w:val="23"/>
          <w:szCs w:val="23"/>
          <w:lang w:val="es-ES"/>
        </w:rPr>
        <w:lastRenderedPageBreak/>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proofErr w:type="gramStart"/>
      <w:r>
        <w:rPr>
          <w:rFonts w:ascii="Arial" w:hAnsi="Arial" w:cs="Arial"/>
          <w:sz w:val="23"/>
          <w:szCs w:val="23"/>
          <w:lang w:val="es-ES"/>
        </w:rPr>
        <w:t>salva</w:t>
      </w:r>
      <w:proofErr w:type="gramEnd"/>
      <w:r>
        <w:rPr>
          <w:rFonts w:ascii="Arial" w:hAnsi="Arial" w:cs="Arial"/>
          <w:sz w:val="23"/>
          <w:szCs w:val="23"/>
          <w:lang w:val="es-ES"/>
        </w:rPr>
        <w:t xml:space="preserve"> voto)</w:t>
      </w:r>
      <w:r w:rsidR="007B351F">
        <w:rPr>
          <w:rFonts w:ascii="Arial" w:hAnsi="Arial" w:cs="Arial"/>
          <w:sz w:val="23"/>
          <w:szCs w:val="23"/>
          <w:lang w:val="es-ES"/>
        </w:rPr>
        <w:tab/>
      </w:r>
      <w:r w:rsidR="007B351F">
        <w:rPr>
          <w:rFonts w:ascii="Arial" w:hAnsi="Arial" w:cs="Arial"/>
          <w:sz w:val="23"/>
          <w:szCs w:val="23"/>
          <w:lang w:val="es-ES"/>
        </w:rPr>
        <w:tab/>
      </w:r>
      <w:r w:rsidR="007B351F">
        <w:rPr>
          <w:rFonts w:ascii="Arial" w:hAnsi="Arial" w:cs="Arial"/>
          <w:sz w:val="23"/>
          <w:szCs w:val="23"/>
          <w:lang w:val="es-ES"/>
        </w:rPr>
        <w:tab/>
      </w:r>
      <w:r w:rsidR="007B351F">
        <w:rPr>
          <w:rFonts w:ascii="Arial" w:hAnsi="Arial" w:cs="Arial"/>
          <w:sz w:val="23"/>
          <w:szCs w:val="23"/>
          <w:lang w:val="es-ES"/>
        </w:rPr>
        <w:tab/>
      </w:r>
      <w:r w:rsidR="007B351F">
        <w:rPr>
          <w:rFonts w:ascii="Arial" w:hAnsi="Arial" w:cs="Arial"/>
          <w:sz w:val="23"/>
          <w:szCs w:val="23"/>
          <w:lang w:val="es-ES"/>
        </w:rPr>
        <w:tab/>
      </w:r>
      <w:r w:rsidR="007B351F">
        <w:rPr>
          <w:rFonts w:ascii="Arial" w:hAnsi="Arial" w:cs="Arial"/>
          <w:sz w:val="23"/>
          <w:szCs w:val="23"/>
          <w:lang w:val="es-ES"/>
        </w:rPr>
        <w:tab/>
      </w:r>
      <w:r w:rsidR="007B351F">
        <w:rPr>
          <w:rFonts w:ascii="Arial" w:hAnsi="Arial" w:cs="Arial"/>
          <w:bCs/>
          <w:iCs/>
          <w:sz w:val="23"/>
          <w:szCs w:val="23"/>
          <w:lang w:val="es-ES"/>
        </w:rPr>
        <w:t xml:space="preserve"> </w:t>
      </w:r>
    </w:p>
    <w:sectPr w:rsidR="001A5471" w:rsidRPr="007A7623" w:rsidSect="00D93066">
      <w:headerReference w:type="default" r:id="rId9"/>
      <w:footerReference w:type="even" r:id="rId10"/>
      <w:footerReference w:type="default" r:id="rId11"/>
      <w:footerReference w:type="first" r:id="rId12"/>
      <w:pgSz w:w="12240" w:h="18720"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8A6" w:rsidRDefault="00F008A6" w:rsidP="00FB25E3">
      <w:r>
        <w:separator/>
      </w:r>
    </w:p>
  </w:endnote>
  <w:endnote w:type="continuationSeparator" w:id="0">
    <w:p w:rsidR="00F008A6" w:rsidRDefault="00F008A6" w:rsidP="00FB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C8" w:rsidRDefault="00431926" w:rsidP="008708BE">
    <w:pPr>
      <w:pStyle w:val="Piedepgina"/>
      <w:framePr w:wrap="around" w:vAnchor="text" w:hAnchor="margin" w:xAlign="right" w:y="1"/>
      <w:rPr>
        <w:rStyle w:val="Nmerodepgina"/>
      </w:rPr>
    </w:pPr>
    <w:r>
      <w:rPr>
        <w:rStyle w:val="Nmerodepgina"/>
      </w:rPr>
      <w:fldChar w:fldCharType="begin"/>
    </w:r>
    <w:r w:rsidR="000576C8">
      <w:rPr>
        <w:rStyle w:val="Nmerodepgina"/>
      </w:rPr>
      <w:instrText xml:space="preserve">PAGE  </w:instrText>
    </w:r>
    <w:r>
      <w:rPr>
        <w:rStyle w:val="Nmerodepgina"/>
      </w:rPr>
      <w:fldChar w:fldCharType="end"/>
    </w:r>
  </w:p>
  <w:p w:rsidR="000576C8" w:rsidRDefault="000576C8" w:rsidP="008708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626969"/>
      <w:docPartObj>
        <w:docPartGallery w:val="Page Numbers (Bottom of Page)"/>
        <w:docPartUnique/>
      </w:docPartObj>
    </w:sdtPr>
    <w:sdtEndPr/>
    <w:sdtContent>
      <w:p w:rsidR="000576C8" w:rsidRDefault="00431926">
        <w:pPr>
          <w:pStyle w:val="Piedepgina"/>
          <w:jc w:val="right"/>
        </w:pPr>
        <w:r>
          <w:fldChar w:fldCharType="begin"/>
        </w:r>
        <w:r w:rsidR="000576C8">
          <w:instrText>PAGE   \* MERGEFORMAT</w:instrText>
        </w:r>
        <w:r>
          <w:fldChar w:fldCharType="separate"/>
        </w:r>
        <w:r w:rsidR="006C10AC" w:rsidRPr="006C10AC">
          <w:rPr>
            <w:noProof/>
            <w:lang w:val="es-ES"/>
          </w:rPr>
          <w:t>7</w:t>
        </w:r>
        <w:r>
          <w:rPr>
            <w:noProof/>
            <w:lang w:val="es-ES"/>
          </w:rPr>
          <w:fldChar w:fldCharType="end"/>
        </w:r>
      </w:p>
    </w:sdtContent>
  </w:sdt>
  <w:p w:rsidR="000576C8" w:rsidRDefault="000576C8" w:rsidP="008708B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917150"/>
      <w:docPartObj>
        <w:docPartGallery w:val="Page Numbers (Bottom of Page)"/>
        <w:docPartUnique/>
      </w:docPartObj>
    </w:sdtPr>
    <w:sdtEndPr/>
    <w:sdtContent>
      <w:p w:rsidR="000576C8" w:rsidRDefault="00431926">
        <w:pPr>
          <w:pStyle w:val="Piedepgina"/>
          <w:jc w:val="right"/>
        </w:pPr>
        <w:r>
          <w:fldChar w:fldCharType="begin"/>
        </w:r>
        <w:r w:rsidR="000576C8">
          <w:instrText>PAGE   \* MERGEFORMAT</w:instrText>
        </w:r>
        <w:r>
          <w:fldChar w:fldCharType="separate"/>
        </w:r>
        <w:r w:rsidR="006C10AC" w:rsidRPr="006C10AC">
          <w:rPr>
            <w:noProof/>
            <w:lang w:val="es-ES"/>
          </w:rPr>
          <w:t>1</w:t>
        </w:r>
        <w:r>
          <w:rPr>
            <w:noProof/>
            <w:lang w:val="es-ES"/>
          </w:rPr>
          <w:fldChar w:fldCharType="end"/>
        </w:r>
      </w:p>
    </w:sdtContent>
  </w:sdt>
  <w:p w:rsidR="000576C8" w:rsidRDefault="000576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8A6" w:rsidRDefault="00F008A6" w:rsidP="00FB25E3">
      <w:r>
        <w:separator/>
      </w:r>
    </w:p>
  </w:footnote>
  <w:footnote w:type="continuationSeparator" w:id="0">
    <w:p w:rsidR="00F008A6" w:rsidRDefault="00F008A6" w:rsidP="00FB25E3">
      <w:r>
        <w:continuationSeparator/>
      </w:r>
    </w:p>
  </w:footnote>
  <w:footnote w:id="1">
    <w:p w:rsidR="000576C8" w:rsidRPr="000E7420" w:rsidRDefault="000576C8">
      <w:pPr>
        <w:pStyle w:val="Textonotapie"/>
        <w:rPr>
          <w:rFonts w:ascii="Arial" w:hAnsi="Arial" w:cs="Arial"/>
          <w:i/>
        </w:rPr>
      </w:pPr>
      <w:r w:rsidRPr="000E7420">
        <w:rPr>
          <w:rStyle w:val="Refdenotaalpie"/>
          <w:i/>
        </w:rPr>
        <w:footnoteRef/>
      </w:r>
      <w:r w:rsidRPr="000E7420">
        <w:rPr>
          <w:rFonts w:ascii="Arial" w:hAnsi="Arial" w:cs="Arial"/>
          <w:i/>
        </w:rPr>
        <w:t>27 de julio de 2005 radicación Nº 21.517</w:t>
      </w:r>
    </w:p>
    <w:p w:rsidR="000576C8" w:rsidRPr="000E7420" w:rsidRDefault="000576C8">
      <w:pPr>
        <w:pStyle w:val="Textonotapie"/>
        <w:rPr>
          <w:rFonts w:ascii="Arial" w:hAnsi="Arial" w:cs="Arial"/>
          <w:i/>
        </w:rPr>
      </w:pPr>
      <w:r w:rsidRPr="000E7420">
        <w:rPr>
          <w:rFonts w:ascii="Arial" w:hAnsi="Arial" w:cs="Arial"/>
          <w:i/>
        </w:rPr>
        <w:t xml:space="preserve"> 5 de diciembre de 2007 radicación Nº 29.741</w:t>
      </w:r>
    </w:p>
    <w:p w:rsidR="000576C8" w:rsidRPr="000E7420" w:rsidRDefault="000576C8">
      <w:pPr>
        <w:pStyle w:val="Textonotapie"/>
        <w:rPr>
          <w:lang w:val="es-CO"/>
        </w:rPr>
      </w:pPr>
      <w:r w:rsidRPr="000E7420">
        <w:rPr>
          <w:rFonts w:ascii="Arial" w:hAnsi="Arial" w:cs="Arial"/>
          <w:i/>
        </w:rPr>
        <w:t>agosto de 2010 radicación Nº 36.345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C8" w:rsidRPr="00BB3FED" w:rsidRDefault="000576C8" w:rsidP="00783103">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8F15EA" w:rsidRDefault="000576C8" w:rsidP="008F15EA">
    <w:pPr>
      <w:ind w:left="2124" w:firstLine="708"/>
      <w:contextualSpacing/>
      <w:jc w:val="both"/>
      <w:rPr>
        <w:rFonts w:ascii="Arial" w:hAnsi="Arial" w:cs="Arial"/>
        <w:bCs/>
        <w:sz w:val="16"/>
        <w:szCs w:val="16"/>
      </w:rPr>
    </w:pPr>
    <w:r w:rsidRPr="00BB3FED">
      <w:rPr>
        <w:rFonts w:ascii="Arial" w:hAnsi="Arial" w:cs="Arial"/>
        <w:sz w:val="18"/>
        <w:szCs w:val="18"/>
      </w:rPr>
      <w:t xml:space="preserve">Radicado: </w:t>
    </w:r>
    <w:r w:rsidR="008F15EA" w:rsidRPr="00D407DF">
      <w:rPr>
        <w:rFonts w:ascii="Arial" w:hAnsi="Arial" w:cs="Arial"/>
        <w:bCs/>
        <w:sz w:val="16"/>
        <w:szCs w:val="16"/>
      </w:rPr>
      <w:t>66001</w:t>
    </w:r>
    <w:r w:rsidR="008F15EA">
      <w:rPr>
        <w:rFonts w:ascii="Arial" w:hAnsi="Arial" w:cs="Arial"/>
        <w:bCs/>
        <w:sz w:val="16"/>
        <w:szCs w:val="16"/>
      </w:rPr>
      <w:t>-31-05-005-2016-00246-01</w:t>
    </w:r>
  </w:p>
  <w:p w:rsidR="000576C8" w:rsidRPr="00783103" w:rsidRDefault="008F15EA" w:rsidP="00783103">
    <w:pPr>
      <w:pStyle w:val="Encabezado"/>
      <w:jc w:val="center"/>
      <w:rPr>
        <w:rFonts w:ascii="Arial" w:hAnsi="Arial" w:cs="Arial"/>
        <w:sz w:val="18"/>
        <w:szCs w:val="18"/>
      </w:rPr>
    </w:pPr>
    <w:r>
      <w:rPr>
        <w:rFonts w:ascii="Arial" w:hAnsi="Arial" w:cs="Arial"/>
        <w:sz w:val="18"/>
        <w:szCs w:val="18"/>
      </w:rPr>
      <w:t>Javier Emilio Pérez</w:t>
    </w:r>
    <w:r w:rsidR="000576C8">
      <w:rPr>
        <w:rFonts w:ascii="Arial" w:hAnsi="Arial" w:cs="Arial"/>
        <w:sz w:val="18"/>
        <w:szCs w:val="18"/>
      </w:rPr>
      <w:t xml:space="preserve"> </w:t>
    </w:r>
    <w:r w:rsidR="000576C8" w:rsidRPr="00BB3FED">
      <w:rPr>
        <w:rFonts w:ascii="Arial" w:hAnsi="Arial" w:cs="Arial"/>
        <w:sz w:val="18"/>
        <w:szCs w:val="18"/>
      </w:rPr>
      <w:t xml:space="preserve">vs </w:t>
    </w:r>
    <w:r w:rsidR="000576C8">
      <w:rPr>
        <w:rFonts w:ascii="Arial" w:hAnsi="Arial" w:cs="Arial"/>
        <w:sz w:val="18"/>
        <w:szCs w:val="18"/>
      </w:rPr>
      <w:t xml:space="preserve">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5460FB6"/>
    <w:multiLevelType w:val="multilevel"/>
    <w:tmpl w:val="EE1AEBB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E940137"/>
    <w:multiLevelType w:val="hybridMultilevel"/>
    <w:tmpl w:val="1CA41FE0"/>
    <w:lvl w:ilvl="0" w:tplc="19DC6C88">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AEA13C9"/>
    <w:multiLevelType w:val="multilevel"/>
    <w:tmpl w:val="5F466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0FD27AB"/>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E3"/>
    <w:rsid w:val="00001B71"/>
    <w:rsid w:val="00012BCA"/>
    <w:rsid w:val="00013DD9"/>
    <w:rsid w:val="00013DF8"/>
    <w:rsid w:val="00013FF3"/>
    <w:rsid w:val="00016ABE"/>
    <w:rsid w:val="000360E7"/>
    <w:rsid w:val="00043675"/>
    <w:rsid w:val="000474D8"/>
    <w:rsid w:val="00047654"/>
    <w:rsid w:val="0005220E"/>
    <w:rsid w:val="0005732F"/>
    <w:rsid w:val="000576C8"/>
    <w:rsid w:val="00063974"/>
    <w:rsid w:val="00066018"/>
    <w:rsid w:val="00066356"/>
    <w:rsid w:val="00083B5E"/>
    <w:rsid w:val="000919EF"/>
    <w:rsid w:val="00093CEE"/>
    <w:rsid w:val="00094B00"/>
    <w:rsid w:val="000A7550"/>
    <w:rsid w:val="000B29E7"/>
    <w:rsid w:val="000B2F03"/>
    <w:rsid w:val="000B4AB4"/>
    <w:rsid w:val="000C1565"/>
    <w:rsid w:val="000C6779"/>
    <w:rsid w:val="000C7BB4"/>
    <w:rsid w:val="000D3F51"/>
    <w:rsid w:val="000D531E"/>
    <w:rsid w:val="000D5FD6"/>
    <w:rsid w:val="000D654C"/>
    <w:rsid w:val="000E46FA"/>
    <w:rsid w:val="000E5919"/>
    <w:rsid w:val="000E7420"/>
    <w:rsid w:val="00122A4E"/>
    <w:rsid w:val="00125CE0"/>
    <w:rsid w:val="00126F80"/>
    <w:rsid w:val="00131287"/>
    <w:rsid w:val="001354A6"/>
    <w:rsid w:val="001422B0"/>
    <w:rsid w:val="0015363C"/>
    <w:rsid w:val="001536FE"/>
    <w:rsid w:val="00161C3B"/>
    <w:rsid w:val="00170CFB"/>
    <w:rsid w:val="00185664"/>
    <w:rsid w:val="00187F99"/>
    <w:rsid w:val="0019324F"/>
    <w:rsid w:val="00194D00"/>
    <w:rsid w:val="001A1667"/>
    <w:rsid w:val="001A5471"/>
    <w:rsid w:val="001A7219"/>
    <w:rsid w:val="001C2434"/>
    <w:rsid w:val="001D4030"/>
    <w:rsid w:val="001E050A"/>
    <w:rsid w:val="001F1425"/>
    <w:rsid w:val="001F153E"/>
    <w:rsid w:val="00203148"/>
    <w:rsid w:val="002120FA"/>
    <w:rsid w:val="002157F9"/>
    <w:rsid w:val="0023074F"/>
    <w:rsid w:val="00243C3D"/>
    <w:rsid w:val="002441AB"/>
    <w:rsid w:val="00270D48"/>
    <w:rsid w:val="00271AF9"/>
    <w:rsid w:val="00285595"/>
    <w:rsid w:val="00295A3C"/>
    <w:rsid w:val="002C2230"/>
    <w:rsid w:val="002D0886"/>
    <w:rsid w:val="002D7DB8"/>
    <w:rsid w:val="002E49BD"/>
    <w:rsid w:val="002F4344"/>
    <w:rsid w:val="003178F0"/>
    <w:rsid w:val="00320EB4"/>
    <w:rsid w:val="00324687"/>
    <w:rsid w:val="00331543"/>
    <w:rsid w:val="003332FF"/>
    <w:rsid w:val="00333D6F"/>
    <w:rsid w:val="0034239C"/>
    <w:rsid w:val="00347C81"/>
    <w:rsid w:val="00356DE0"/>
    <w:rsid w:val="00356E70"/>
    <w:rsid w:val="00362BE8"/>
    <w:rsid w:val="00366640"/>
    <w:rsid w:val="00375026"/>
    <w:rsid w:val="00377E12"/>
    <w:rsid w:val="00381B43"/>
    <w:rsid w:val="00386CA8"/>
    <w:rsid w:val="00386E05"/>
    <w:rsid w:val="003928E5"/>
    <w:rsid w:val="00392B8F"/>
    <w:rsid w:val="00392E93"/>
    <w:rsid w:val="003959B5"/>
    <w:rsid w:val="003A07BA"/>
    <w:rsid w:val="003A1F9D"/>
    <w:rsid w:val="003B2A7B"/>
    <w:rsid w:val="003B30E3"/>
    <w:rsid w:val="003B3F57"/>
    <w:rsid w:val="003B53A3"/>
    <w:rsid w:val="003C1179"/>
    <w:rsid w:val="003D19A0"/>
    <w:rsid w:val="003D47B7"/>
    <w:rsid w:val="003D664E"/>
    <w:rsid w:val="003E6C21"/>
    <w:rsid w:val="003E70DB"/>
    <w:rsid w:val="003F1A11"/>
    <w:rsid w:val="003F4DD0"/>
    <w:rsid w:val="0041083E"/>
    <w:rsid w:val="0042170B"/>
    <w:rsid w:val="00424F92"/>
    <w:rsid w:val="00431926"/>
    <w:rsid w:val="004365DE"/>
    <w:rsid w:val="00441A09"/>
    <w:rsid w:val="00452284"/>
    <w:rsid w:val="00454F0E"/>
    <w:rsid w:val="00455401"/>
    <w:rsid w:val="004710F3"/>
    <w:rsid w:val="00473FB4"/>
    <w:rsid w:val="00484BEE"/>
    <w:rsid w:val="00487CE2"/>
    <w:rsid w:val="004B20DB"/>
    <w:rsid w:val="004B2987"/>
    <w:rsid w:val="004B34DD"/>
    <w:rsid w:val="004C4F89"/>
    <w:rsid w:val="004C7BAF"/>
    <w:rsid w:val="004D1B2E"/>
    <w:rsid w:val="004E34FC"/>
    <w:rsid w:val="004E78A4"/>
    <w:rsid w:val="004F1CB3"/>
    <w:rsid w:val="004F736D"/>
    <w:rsid w:val="00500198"/>
    <w:rsid w:val="00501187"/>
    <w:rsid w:val="0050183C"/>
    <w:rsid w:val="0050498D"/>
    <w:rsid w:val="0051680D"/>
    <w:rsid w:val="005203A3"/>
    <w:rsid w:val="005275F1"/>
    <w:rsid w:val="0053196B"/>
    <w:rsid w:val="00537C0D"/>
    <w:rsid w:val="0054630F"/>
    <w:rsid w:val="00557EC8"/>
    <w:rsid w:val="0056196D"/>
    <w:rsid w:val="005751CB"/>
    <w:rsid w:val="00583E74"/>
    <w:rsid w:val="00584D8E"/>
    <w:rsid w:val="005866C1"/>
    <w:rsid w:val="005C1D9A"/>
    <w:rsid w:val="005F043D"/>
    <w:rsid w:val="005F152C"/>
    <w:rsid w:val="005F6DCC"/>
    <w:rsid w:val="0061553E"/>
    <w:rsid w:val="00616416"/>
    <w:rsid w:val="00620462"/>
    <w:rsid w:val="00623AA6"/>
    <w:rsid w:val="00636D71"/>
    <w:rsid w:val="00645626"/>
    <w:rsid w:val="00664175"/>
    <w:rsid w:val="00665DF0"/>
    <w:rsid w:val="00691A93"/>
    <w:rsid w:val="00694A7A"/>
    <w:rsid w:val="006A0214"/>
    <w:rsid w:val="006A4BF0"/>
    <w:rsid w:val="006B0D8A"/>
    <w:rsid w:val="006B171F"/>
    <w:rsid w:val="006B5C37"/>
    <w:rsid w:val="006C10AC"/>
    <w:rsid w:val="006D3E60"/>
    <w:rsid w:val="006E76E3"/>
    <w:rsid w:val="006F5248"/>
    <w:rsid w:val="00702952"/>
    <w:rsid w:val="00717EDE"/>
    <w:rsid w:val="00735DB4"/>
    <w:rsid w:val="00735F8C"/>
    <w:rsid w:val="007370F6"/>
    <w:rsid w:val="00747439"/>
    <w:rsid w:val="00753D4F"/>
    <w:rsid w:val="00756987"/>
    <w:rsid w:val="007570FB"/>
    <w:rsid w:val="00760B12"/>
    <w:rsid w:val="00763AB5"/>
    <w:rsid w:val="007673F1"/>
    <w:rsid w:val="00772026"/>
    <w:rsid w:val="007771D6"/>
    <w:rsid w:val="00783103"/>
    <w:rsid w:val="00790339"/>
    <w:rsid w:val="007A405B"/>
    <w:rsid w:val="007A7623"/>
    <w:rsid w:val="007B351F"/>
    <w:rsid w:val="007B3E5B"/>
    <w:rsid w:val="007C6825"/>
    <w:rsid w:val="007E0976"/>
    <w:rsid w:val="007E6CEF"/>
    <w:rsid w:val="007F129A"/>
    <w:rsid w:val="007F60A2"/>
    <w:rsid w:val="00806FBA"/>
    <w:rsid w:val="00807E81"/>
    <w:rsid w:val="008122A9"/>
    <w:rsid w:val="00830D4D"/>
    <w:rsid w:val="00831F2C"/>
    <w:rsid w:val="00832BA8"/>
    <w:rsid w:val="0083754A"/>
    <w:rsid w:val="00837F99"/>
    <w:rsid w:val="008415C0"/>
    <w:rsid w:val="008423BE"/>
    <w:rsid w:val="00844513"/>
    <w:rsid w:val="00862A6E"/>
    <w:rsid w:val="0086311F"/>
    <w:rsid w:val="00866991"/>
    <w:rsid w:val="00866BCC"/>
    <w:rsid w:val="008708BE"/>
    <w:rsid w:val="0087349B"/>
    <w:rsid w:val="008821CB"/>
    <w:rsid w:val="00885487"/>
    <w:rsid w:val="00886148"/>
    <w:rsid w:val="00893DE1"/>
    <w:rsid w:val="00895482"/>
    <w:rsid w:val="008955F5"/>
    <w:rsid w:val="008B13EB"/>
    <w:rsid w:val="008B4569"/>
    <w:rsid w:val="008B4BDE"/>
    <w:rsid w:val="008B5D0B"/>
    <w:rsid w:val="008B6104"/>
    <w:rsid w:val="008D185F"/>
    <w:rsid w:val="008D5DC1"/>
    <w:rsid w:val="008D682A"/>
    <w:rsid w:val="008F0864"/>
    <w:rsid w:val="008F10C3"/>
    <w:rsid w:val="008F15EA"/>
    <w:rsid w:val="008F6A70"/>
    <w:rsid w:val="008F70BA"/>
    <w:rsid w:val="009018CE"/>
    <w:rsid w:val="00912683"/>
    <w:rsid w:val="00915DE0"/>
    <w:rsid w:val="00923AC3"/>
    <w:rsid w:val="009249CA"/>
    <w:rsid w:val="009262D5"/>
    <w:rsid w:val="00926346"/>
    <w:rsid w:val="00933A8A"/>
    <w:rsid w:val="009353F3"/>
    <w:rsid w:val="0093677C"/>
    <w:rsid w:val="00946F47"/>
    <w:rsid w:val="00956F0D"/>
    <w:rsid w:val="0096117D"/>
    <w:rsid w:val="0096435F"/>
    <w:rsid w:val="00964D47"/>
    <w:rsid w:val="00964EDF"/>
    <w:rsid w:val="009656BC"/>
    <w:rsid w:val="00974397"/>
    <w:rsid w:val="009765B1"/>
    <w:rsid w:val="00976E41"/>
    <w:rsid w:val="00980AFA"/>
    <w:rsid w:val="00982C65"/>
    <w:rsid w:val="0098606B"/>
    <w:rsid w:val="009A073F"/>
    <w:rsid w:val="009A15CC"/>
    <w:rsid w:val="009C30BB"/>
    <w:rsid w:val="009C5D69"/>
    <w:rsid w:val="009E1595"/>
    <w:rsid w:val="009E71BF"/>
    <w:rsid w:val="009F485E"/>
    <w:rsid w:val="009F4E3E"/>
    <w:rsid w:val="009F5CBA"/>
    <w:rsid w:val="00A02980"/>
    <w:rsid w:val="00A0479A"/>
    <w:rsid w:val="00A11264"/>
    <w:rsid w:val="00A35C34"/>
    <w:rsid w:val="00A53F14"/>
    <w:rsid w:val="00A550D5"/>
    <w:rsid w:val="00A71D15"/>
    <w:rsid w:val="00A74090"/>
    <w:rsid w:val="00A758E8"/>
    <w:rsid w:val="00A879C0"/>
    <w:rsid w:val="00A97398"/>
    <w:rsid w:val="00AA606D"/>
    <w:rsid w:val="00AC4860"/>
    <w:rsid w:val="00AC70AB"/>
    <w:rsid w:val="00AD0612"/>
    <w:rsid w:val="00AE5D35"/>
    <w:rsid w:val="00AF7AF3"/>
    <w:rsid w:val="00B00323"/>
    <w:rsid w:val="00B06B2A"/>
    <w:rsid w:val="00B130B0"/>
    <w:rsid w:val="00B51989"/>
    <w:rsid w:val="00B533EE"/>
    <w:rsid w:val="00B54B55"/>
    <w:rsid w:val="00B743E6"/>
    <w:rsid w:val="00B8290F"/>
    <w:rsid w:val="00B83F7C"/>
    <w:rsid w:val="00B86204"/>
    <w:rsid w:val="00B866C5"/>
    <w:rsid w:val="00BA25B5"/>
    <w:rsid w:val="00BA7DB6"/>
    <w:rsid w:val="00BB5297"/>
    <w:rsid w:val="00BF60C6"/>
    <w:rsid w:val="00BF70FA"/>
    <w:rsid w:val="00BF7653"/>
    <w:rsid w:val="00C2452F"/>
    <w:rsid w:val="00C3074C"/>
    <w:rsid w:val="00C44920"/>
    <w:rsid w:val="00C44B03"/>
    <w:rsid w:val="00C45D63"/>
    <w:rsid w:val="00C55321"/>
    <w:rsid w:val="00C63D8C"/>
    <w:rsid w:val="00C71DD0"/>
    <w:rsid w:val="00C73784"/>
    <w:rsid w:val="00C74173"/>
    <w:rsid w:val="00C75D84"/>
    <w:rsid w:val="00C869C3"/>
    <w:rsid w:val="00C87F9A"/>
    <w:rsid w:val="00C90C3D"/>
    <w:rsid w:val="00C90D3B"/>
    <w:rsid w:val="00C93370"/>
    <w:rsid w:val="00CA2397"/>
    <w:rsid w:val="00CB46D3"/>
    <w:rsid w:val="00CB6374"/>
    <w:rsid w:val="00CC0540"/>
    <w:rsid w:val="00CC444F"/>
    <w:rsid w:val="00CD6BB5"/>
    <w:rsid w:val="00CE0247"/>
    <w:rsid w:val="00CE0EC0"/>
    <w:rsid w:val="00CE0F26"/>
    <w:rsid w:val="00CE43F3"/>
    <w:rsid w:val="00CE6835"/>
    <w:rsid w:val="00CF47B3"/>
    <w:rsid w:val="00CF51C7"/>
    <w:rsid w:val="00CF6E0B"/>
    <w:rsid w:val="00D04663"/>
    <w:rsid w:val="00D06634"/>
    <w:rsid w:val="00D30B7E"/>
    <w:rsid w:val="00D335D8"/>
    <w:rsid w:val="00D36AF6"/>
    <w:rsid w:val="00D62117"/>
    <w:rsid w:val="00D8705A"/>
    <w:rsid w:val="00D8762F"/>
    <w:rsid w:val="00D93066"/>
    <w:rsid w:val="00DA22FF"/>
    <w:rsid w:val="00DA3EA5"/>
    <w:rsid w:val="00DA6E36"/>
    <w:rsid w:val="00DB0CBA"/>
    <w:rsid w:val="00DB6ACC"/>
    <w:rsid w:val="00DC6756"/>
    <w:rsid w:val="00DE0423"/>
    <w:rsid w:val="00DE114D"/>
    <w:rsid w:val="00DE2C48"/>
    <w:rsid w:val="00DE3525"/>
    <w:rsid w:val="00E00F21"/>
    <w:rsid w:val="00E04B6F"/>
    <w:rsid w:val="00E0601C"/>
    <w:rsid w:val="00E11EC8"/>
    <w:rsid w:val="00E15B1C"/>
    <w:rsid w:val="00E15B5E"/>
    <w:rsid w:val="00E22A8F"/>
    <w:rsid w:val="00E30446"/>
    <w:rsid w:val="00E31C0C"/>
    <w:rsid w:val="00E41F1D"/>
    <w:rsid w:val="00E42A3C"/>
    <w:rsid w:val="00E44F46"/>
    <w:rsid w:val="00E46614"/>
    <w:rsid w:val="00E50A8D"/>
    <w:rsid w:val="00E64B8E"/>
    <w:rsid w:val="00E711CC"/>
    <w:rsid w:val="00E77248"/>
    <w:rsid w:val="00E91B60"/>
    <w:rsid w:val="00E91ED5"/>
    <w:rsid w:val="00E97817"/>
    <w:rsid w:val="00EA67DB"/>
    <w:rsid w:val="00EA7C86"/>
    <w:rsid w:val="00EB59B1"/>
    <w:rsid w:val="00EB63B4"/>
    <w:rsid w:val="00EB69D7"/>
    <w:rsid w:val="00EC27DB"/>
    <w:rsid w:val="00EC4D5E"/>
    <w:rsid w:val="00ED25FC"/>
    <w:rsid w:val="00ED393C"/>
    <w:rsid w:val="00EE124D"/>
    <w:rsid w:val="00F008A6"/>
    <w:rsid w:val="00F0400F"/>
    <w:rsid w:val="00F1618D"/>
    <w:rsid w:val="00F2680B"/>
    <w:rsid w:val="00F273A3"/>
    <w:rsid w:val="00F547BF"/>
    <w:rsid w:val="00F613CA"/>
    <w:rsid w:val="00F72659"/>
    <w:rsid w:val="00F80248"/>
    <w:rsid w:val="00F80556"/>
    <w:rsid w:val="00F81BD5"/>
    <w:rsid w:val="00F832A8"/>
    <w:rsid w:val="00F92052"/>
    <w:rsid w:val="00FA1C05"/>
    <w:rsid w:val="00FA22CD"/>
    <w:rsid w:val="00FB25E3"/>
    <w:rsid w:val="00FC60BF"/>
    <w:rsid w:val="00FC6176"/>
    <w:rsid w:val="00FD4EE0"/>
    <w:rsid w:val="00FE116B"/>
    <w:rsid w:val="00FE1F46"/>
    <w:rsid w:val="00FE3D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90AF8-87A3-49F8-BAB9-C19DA7F4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5E3"/>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FB25E3"/>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B25E3"/>
    <w:rPr>
      <w:rFonts w:ascii="Arial" w:eastAsia="Times New Roman" w:hAnsi="Arial" w:cs="Times New Roman"/>
      <w:spacing w:val="-3"/>
      <w:sz w:val="36"/>
      <w:szCs w:val="20"/>
      <w:lang w:val="es-ES_tradnl" w:eastAsia="es-ES"/>
    </w:rPr>
  </w:style>
  <w:style w:type="paragraph" w:styleId="Sinespaciado">
    <w:name w:val="No Spacing"/>
    <w:link w:val="SinespaciadoCar"/>
    <w:uiPriority w:val="1"/>
    <w:qFormat/>
    <w:rsid w:val="00FB25E3"/>
    <w:pPr>
      <w:spacing w:after="0" w:line="240" w:lineRule="auto"/>
    </w:pPr>
    <w:rPr>
      <w:rFonts w:ascii="Times New Roman" w:eastAsia="Times New Roman" w:hAnsi="Times New Roman" w:cs="Times New Roman"/>
      <w:sz w:val="24"/>
      <w:szCs w:val="24"/>
    </w:rPr>
  </w:style>
  <w:style w:type="paragraph" w:customStyle="1" w:styleId="Standard">
    <w:name w:val="Standard"/>
    <w:rsid w:val="00FB25E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Ca"/>
    <w:basedOn w:val="Normal"/>
    <w:link w:val="TextonotapieCar"/>
    <w:uiPriority w:val="99"/>
    <w:unhideWhenUsed/>
    <w:rsid w:val="00FB25E3"/>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FB25E3"/>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semiHidden/>
    <w:unhideWhenUsed/>
    <w:rsid w:val="00FB25E3"/>
    <w:rPr>
      <w:vertAlign w:val="superscript"/>
    </w:rPr>
  </w:style>
  <w:style w:type="character" w:styleId="Textoennegrita">
    <w:name w:val="Strong"/>
    <w:basedOn w:val="Fuentedeprrafopredeter"/>
    <w:qFormat/>
    <w:rsid w:val="00FB25E3"/>
    <w:rPr>
      <w:b/>
      <w:bCs/>
    </w:rPr>
  </w:style>
  <w:style w:type="paragraph" w:styleId="Textoindependiente">
    <w:name w:val="Body Text"/>
    <w:basedOn w:val="Normal"/>
    <w:link w:val="TextoindependienteCar"/>
    <w:rsid w:val="00FB25E3"/>
    <w:pPr>
      <w:spacing w:after="120"/>
    </w:pPr>
    <w:rPr>
      <w:szCs w:val="24"/>
      <w:lang w:val="es-ES"/>
    </w:rPr>
  </w:style>
  <w:style w:type="character" w:customStyle="1" w:styleId="TextoindependienteCar">
    <w:name w:val="Texto independiente Car"/>
    <w:basedOn w:val="Fuentedeprrafopredeter"/>
    <w:link w:val="Textoindependiente"/>
    <w:rsid w:val="00FB25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B351F"/>
    <w:pPr>
      <w:tabs>
        <w:tab w:val="center" w:pos="4252"/>
        <w:tab w:val="right" w:pos="8504"/>
      </w:tabs>
    </w:pPr>
  </w:style>
  <w:style w:type="character" w:customStyle="1" w:styleId="PiedepginaCar">
    <w:name w:val="Pie de página Car"/>
    <w:basedOn w:val="Fuentedeprrafopredeter"/>
    <w:link w:val="Piedepgina"/>
    <w:uiPriority w:val="99"/>
    <w:rsid w:val="007B351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B351F"/>
  </w:style>
  <w:style w:type="paragraph" w:customStyle="1" w:styleId="Prrafodelista2">
    <w:name w:val="Párrafo de lista2"/>
    <w:basedOn w:val="Normal"/>
    <w:rsid w:val="007B351F"/>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7B351F"/>
    <w:pPr>
      <w:tabs>
        <w:tab w:val="center" w:pos="4419"/>
        <w:tab w:val="right" w:pos="8838"/>
      </w:tabs>
    </w:pPr>
  </w:style>
  <w:style w:type="character" w:customStyle="1" w:styleId="EncabezadoCar">
    <w:name w:val="Encabezado Car"/>
    <w:basedOn w:val="Fuentedeprrafopredeter"/>
    <w:link w:val="Encabezado"/>
    <w:uiPriority w:val="99"/>
    <w:rsid w:val="007B351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B351F"/>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E64B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B8E"/>
    <w:rPr>
      <w:rFonts w:ascii="Segoe UI" w:eastAsia="Times New Roman" w:hAnsi="Segoe UI" w:cs="Segoe UI"/>
      <w:sz w:val="18"/>
      <w:szCs w:val="18"/>
      <w:lang w:val="es-ES_tradnl" w:eastAsia="es-ES"/>
    </w:rPr>
  </w:style>
  <w:style w:type="paragraph" w:styleId="Textonotaalfinal">
    <w:name w:val="endnote text"/>
    <w:basedOn w:val="Normal"/>
    <w:link w:val="TextonotaalfinalCar"/>
    <w:uiPriority w:val="99"/>
    <w:semiHidden/>
    <w:unhideWhenUsed/>
    <w:rsid w:val="000E7420"/>
    <w:rPr>
      <w:sz w:val="20"/>
    </w:rPr>
  </w:style>
  <w:style w:type="character" w:customStyle="1" w:styleId="TextonotaalfinalCar">
    <w:name w:val="Texto nota al final Car"/>
    <w:basedOn w:val="Fuentedeprrafopredeter"/>
    <w:link w:val="Textonotaalfinal"/>
    <w:uiPriority w:val="99"/>
    <w:semiHidden/>
    <w:rsid w:val="000E7420"/>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0E7420"/>
    <w:rPr>
      <w:vertAlign w:val="superscript"/>
    </w:rPr>
  </w:style>
  <w:style w:type="character" w:customStyle="1" w:styleId="SinespaciadoCar">
    <w:name w:val="Sin espaciado Car"/>
    <w:link w:val="Sinespaciado"/>
    <w:uiPriority w:val="1"/>
    <w:locked/>
    <w:rsid w:val="003959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8744">
      <w:bodyDiv w:val="1"/>
      <w:marLeft w:val="0"/>
      <w:marRight w:val="0"/>
      <w:marTop w:val="0"/>
      <w:marBottom w:val="0"/>
      <w:divBdr>
        <w:top w:val="none" w:sz="0" w:space="0" w:color="auto"/>
        <w:left w:val="none" w:sz="0" w:space="0" w:color="auto"/>
        <w:bottom w:val="none" w:sz="0" w:space="0" w:color="auto"/>
        <w:right w:val="none" w:sz="0" w:space="0" w:color="auto"/>
      </w:divBdr>
    </w:div>
    <w:div w:id="11902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FEEB3-AEA3-4A0E-B1D3-4B9D2320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2300</Words>
  <Characters>12654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4</cp:revision>
  <cp:lastPrinted>2018-05-22T16:10:00Z</cp:lastPrinted>
  <dcterms:created xsi:type="dcterms:W3CDTF">2018-05-15T12:55:00Z</dcterms:created>
  <dcterms:modified xsi:type="dcterms:W3CDTF">2018-08-08T21:39:00Z</dcterms:modified>
</cp:coreProperties>
</file>