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4C" w:rsidRPr="00E858B0" w:rsidRDefault="007E354C" w:rsidP="007E354C">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E858B0">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E858B0">
        <w:rPr>
          <w:rFonts w:ascii="Arial" w:eastAsia="Calibri" w:hAnsi="Arial" w:cs="Arial"/>
          <w:color w:val="FF0000"/>
          <w:kern w:val="28"/>
          <w:sz w:val="20"/>
          <w:szCs w:val="18"/>
          <w:lang w:val="es-CO" w:eastAsia="fr-FR"/>
        </w:rPr>
        <w:t> </w:t>
      </w:r>
    </w:p>
    <w:p w:rsidR="007E354C" w:rsidRPr="00E858B0" w:rsidRDefault="007E354C" w:rsidP="007E354C">
      <w:pPr>
        <w:spacing w:line="276" w:lineRule="auto"/>
        <w:contextualSpacing/>
        <w:jc w:val="both"/>
        <w:rPr>
          <w:rFonts w:ascii="Arial" w:hAnsi="Arial" w:cs="Arial"/>
          <w:kern w:val="28"/>
          <w:sz w:val="18"/>
          <w:szCs w:val="18"/>
          <w:lang w:val="es-CO" w:eastAsia="fr-FR"/>
        </w:rPr>
      </w:pPr>
      <w:r w:rsidRPr="00E858B0">
        <w:rPr>
          <w:rFonts w:ascii="Arial" w:hAnsi="Arial" w:cs="Arial"/>
          <w:kern w:val="28"/>
          <w:sz w:val="18"/>
          <w:szCs w:val="18"/>
          <w:lang w:val="es-CO" w:eastAsia="fr-FR"/>
        </w:rPr>
        <w:t>Providencia:</w:t>
      </w:r>
      <w:r w:rsidRPr="00E858B0">
        <w:rPr>
          <w:rFonts w:ascii="Arial" w:hAnsi="Arial" w:cs="Arial"/>
          <w:kern w:val="28"/>
          <w:sz w:val="18"/>
          <w:szCs w:val="18"/>
          <w:lang w:val="es-CO" w:eastAsia="fr-FR"/>
        </w:rPr>
        <w:tab/>
      </w:r>
      <w:r w:rsidRPr="00E858B0">
        <w:rPr>
          <w:rFonts w:ascii="Arial" w:hAnsi="Arial" w:cs="Arial"/>
          <w:kern w:val="28"/>
          <w:sz w:val="18"/>
          <w:szCs w:val="18"/>
          <w:lang w:val="es-CO" w:eastAsia="fr-FR"/>
        </w:rPr>
        <w:tab/>
        <w:t>Sentencia de Segunda Instancia</w:t>
      </w:r>
    </w:p>
    <w:p w:rsidR="007E354C" w:rsidRPr="00E858B0" w:rsidRDefault="007E354C" w:rsidP="007E354C">
      <w:pPr>
        <w:spacing w:line="276" w:lineRule="auto"/>
        <w:contextualSpacing/>
        <w:jc w:val="both"/>
        <w:rPr>
          <w:rFonts w:ascii="Arial" w:hAnsi="Arial" w:cs="Arial"/>
          <w:kern w:val="28"/>
          <w:sz w:val="18"/>
          <w:szCs w:val="18"/>
          <w:lang w:val="es-CO" w:eastAsia="fr-FR"/>
        </w:rPr>
      </w:pPr>
      <w:r w:rsidRPr="00E858B0">
        <w:rPr>
          <w:rFonts w:ascii="Arial" w:hAnsi="Arial" w:cs="Arial"/>
          <w:kern w:val="28"/>
          <w:sz w:val="18"/>
          <w:szCs w:val="18"/>
          <w:lang w:val="es-CO" w:eastAsia="fr-FR"/>
        </w:rPr>
        <w:t>Radicación No:</w:t>
      </w:r>
      <w:r w:rsidRPr="00E858B0">
        <w:rPr>
          <w:rFonts w:ascii="Arial" w:hAnsi="Arial" w:cs="Arial"/>
          <w:kern w:val="28"/>
          <w:sz w:val="18"/>
          <w:szCs w:val="18"/>
          <w:lang w:val="es-CO" w:eastAsia="fr-FR"/>
        </w:rPr>
        <w:tab/>
      </w:r>
      <w:r w:rsidRPr="00E858B0">
        <w:rPr>
          <w:rFonts w:ascii="Arial" w:hAnsi="Arial" w:cs="Arial"/>
          <w:kern w:val="28"/>
          <w:sz w:val="18"/>
          <w:szCs w:val="18"/>
          <w:lang w:val="es-CO" w:eastAsia="fr-FR"/>
        </w:rPr>
        <w:tab/>
      </w:r>
      <w:r w:rsidRPr="00E858B0">
        <w:rPr>
          <w:rFonts w:ascii="Arial" w:hAnsi="Arial" w:cs="Arial"/>
          <w:bCs/>
          <w:sz w:val="18"/>
          <w:szCs w:val="18"/>
        </w:rPr>
        <w:t>66001-31-05-005-2016-00161-01</w:t>
      </w:r>
    </w:p>
    <w:p w:rsidR="007E354C" w:rsidRPr="00E858B0" w:rsidRDefault="007E354C" w:rsidP="007E354C">
      <w:pPr>
        <w:spacing w:line="276" w:lineRule="auto"/>
        <w:contextualSpacing/>
        <w:jc w:val="both"/>
        <w:rPr>
          <w:rFonts w:ascii="Arial" w:hAnsi="Arial" w:cs="Arial"/>
          <w:kern w:val="28"/>
          <w:sz w:val="18"/>
          <w:szCs w:val="18"/>
          <w:lang w:val="es-CO" w:eastAsia="fr-FR"/>
        </w:rPr>
      </w:pPr>
      <w:r w:rsidRPr="00E858B0">
        <w:rPr>
          <w:rFonts w:ascii="Arial" w:hAnsi="Arial" w:cs="Arial"/>
          <w:kern w:val="28"/>
          <w:sz w:val="18"/>
          <w:szCs w:val="18"/>
          <w:lang w:val="es-CO" w:eastAsia="fr-FR"/>
        </w:rPr>
        <w:t>Proceso:</w:t>
      </w:r>
      <w:r w:rsidRPr="00E858B0">
        <w:rPr>
          <w:rFonts w:ascii="Arial" w:hAnsi="Arial" w:cs="Arial"/>
          <w:kern w:val="28"/>
          <w:sz w:val="18"/>
          <w:szCs w:val="18"/>
          <w:lang w:val="es-CO" w:eastAsia="fr-FR"/>
        </w:rPr>
        <w:tab/>
      </w:r>
      <w:r w:rsidRPr="00E858B0">
        <w:rPr>
          <w:rFonts w:ascii="Arial" w:hAnsi="Arial" w:cs="Arial"/>
          <w:kern w:val="28"/>
          <w:sz w:val="18"/>
          <w:szCs w:val="18"/>
          <w:lang w:val="es-CO" w:eastAsia="fr-FR"/>
        </w:rPr>
        <w:tab/>
        <w:t>Ordinario Laboral.</w:t>
      </w:r>
    </w:p>
    <w:p w:rsidR="007E354C" w:rsidRPr="00E858B0" w:rsidRDefault="007E354C" w:rsidP="007E354C">
      <w:pPr>
        <w:spacing w:line="276" w:lineRule="auto"/>
        <w:contextualSpacing/>
        <w:jc w:val="both"/>
        <w:rPr>
          <w:rFonts w:ascii="Arial" w:hAnsi="Arial" w:cs="Arial"/>
          <w:kern w:val="28"/>
          <w:sz w:val="18"/>
          <w:szCs w:val="18"/>
          <w:lang w:val="es-CO" w:eastAsia="fr-FR"/>
        </w:rPr>
      </w:pPr>
      <w:r w:rsidRPr="00E858B0">
        <w:rPr>
          <w:rFonts w:ascii="Arial" w:hAnsi="Arial" w:cs="Arial"/>
          <w:kern w:val="28"/>
          <w:sz w:val="18"/>
          <w:szCs w:val="18"/>
          <w:lang w:val="es-CO" w:eastAsia="fr-FR"/>
        </w:rPr>
        <w:t xml:space="preserve">Demandante:     </w:t>
      </w:r>
      <w:r w:rsidRPr="00E858B0">
        <w:rPr>
          <w:rFonts w:ascii="Arial" w:hAnsi="Arial" w:cs="Arial"/>
          <w:kern w:val="28"/>
          <w:sz w:val="18"/>
          <w:szCs w:val="18"/>
          <w:lang w:val="es-CO" w:eastAsia="fr-FR"/>
        </w:rPr>
        <w:tab/>
      </w:r>
      <w:r w:rsidRPr="00E858B0">
        <w:rPr>
          <w:rFonts w:ascii="Arial" w:hAnsi="Arial" w:cs="Arial"/>
          <w:kern w:val="28"/>
          <w:sz w:val="18"/>
          <w:szCs w:val="18"/>
          <w:lang w:val="es-CO" w:eastAsia="fr-FR"/>
        </w:rPr>
        <w:tab/>
      </w:r>
      <w:r w:rsidRPr="00E858B0">
        <w:rPr>
          <w:rFonts w:ascii="Arial" w:hAnsi="Arial" w:cs="Arial"/>
          <w:iCs/>
          <w:sz w:val="18"/>
          <w:szCs w:val="18"/>
        </w:rPr>
        <w:t xml:space="preserve">María </w:t>
      </w:r>
      <w:bookmarkStart w:id="0" w:name="_GoBack"/>
      <w:bookmarkEnd w:id="0"/>
      <w:r w:rsidRPr="00E858B0">
        <w:rPr>
          <w:rFonts w:ascii="Arial" w:hAnsi="Arial" w:cs="Arial"/>
          <w:iCs/>
          <w:sz w:val="18"/>
          <w:szCs w:val="18"/>
        </w:rPr>
        <w:t>Dolores Rentería Maturana</w:t>
      </w:r>
    </w:p>
    <w:p w:rsidR="007E354C" w:rsidRPr="00E858B0" w:rsidRDefault="007E354C" w:rsidP="007E354C">
      <w:pPr>
        <w:spacing w:line="276" w:lineRule="auto"/>
        <w:contextualSpacing/>
        <w:jc w:val="both"/>
        <w:rPr>
          <w:rFonts w:ascii="Arial" w:hAnsi="Arial" w:cs="Arial"/>
          <w:kern w:val="28"/>
          <w:sz w:val="18"/>
          <w:szCs w:val="18"/>
          <w:lang w:val="es-CO" w:eastAsia="fr-FR"/>
        </w:rPr>
      </w:pPr>
      <w:r w:rsidRPr="00E858B0">
        <w:rPr>
          <w:rFonts w:ascii="Arial" w:hAnsi="Arial" w:cs="Arial"/>
          <w:kern w:val="28"/>
          <w:sz w:val="18"/>
          <w:szCs w:val="18"/>
          <w:lang w:val="es-CO" w:eastAsia="fr-FR"/>
        </w:rPr>
        <w:t>Demandado:</w:t>
      </w:r>
      <w:r w:rsidRPr="00E858B0">
        <w:rPr>
          <w:rFonts w:ascii="Arial" w:hAnsi="Arial" w:cs="Arial"/>
          <w:kern w:val="28"/>
          <w:sz w:val="18"/>
          <w:szCs w:val="18"/>
          <w:lang w:val="es-CO" w:eastAsia="fr-FR"/>
        </w:rPr>
        <w:tab/>
      </w:r>
      <w:r w:rsidRPr="00E858B0">
        <w:rPr>
          <w:rFonts w:ascii="Arial" w:hAnsi="Arial" w:cs="Arial"/>
          <w:kern w:val="28"/>
          <w:sz w:val="18"/>
          <w:szCs w:val="18"/>
          <w:lang w:val="es-CO" w:eastAsia="fr-FR"/>
        </w:rPr>
        <w:tab/>
      </w:r>
      <w:r w:rsidRPr="00E858B0">
        <w:rPr>
          <w:rFonts w:ascii="Arial" w:hAnsi="Arial" w:cs="Arial"/>
          <w:bCs/>
          <w:sz w:val="18"/>
          <w:szCs w:val="18"/>
        </w:rPr>
        <w:t>Porvenir S.A. – Municipio de Pereira</w:t>
      </w:r>
    </w:p>
    <w:p w:rsidR="007E354C" w:rsidRPr="00E858B0" w:rsidRDefault="007E354C" w:rsidP="007E354C">
      <w:pPr>
        <w:spacing w:line="276" w:lineRule="auto"/>
        <w:contextualSpacing/>
        <w:jc w:val="both"/>
        <w:rPr>
          <w:rFonts w:ascii="Arial" w:hAnsi="Arial" w:cs="Arial"/>
          <w:kern w:val="28"/>
          <w:sz w:val="18"/>
          <w:szCs w:val="18"/>
          <w:lang w:val="es-CO" w:eastAsia="fr-FR"/>
        </w:rPr>
      </w:pPr>
      <w:r w:rsidRPr="00E858B0">
        <w:rPr>
          <w:rFonts w:ascii="Arial" w:hAnsi="Arial" w:cs="Arial"/>
          <w:kern w:val="28"/>
          <w:sz w:val="18"/>
          <w:szCs w:val="18"/>
          <w:lang w:val="es-CO" w:eastAsia="fr-FR"/>
        </w:rPr>
        <w:t xml:space="preserve">Juzgado de origen:     </w:t>
      </w:r>
      <w:r w:rsidRPr="00E858B0">
        <w:rPr>
          <w:rFonts w:ascii="Arial" w:hAnsi="Arial" w:cs="Arial"/>
          <w:kern w:val="28"/>
          <w:sz w:val="18"/>
          <w:szCs w:val="18"/>
          <w:lang w:val="es-CO" w:eastAsia="fr-FR"/>
        </w:rPr>
        <w:tab/>
      </w:r>
      <w:r w:rsidRPr="00E858B0">
        <w:rPr>
          <w:rFonts w:ascii="Arial" w:hAnsi="Arial" w:cs="Arial"/>
          <w:kern w:val="28"/>
          <w:sz w:val="18"/>
          <w:szCs w:val="18"/>
          <w:lang w:val="es-CO" w:eastAsia="fr-FR"/>
        </w:rPr>
        <w:t>Quinto</w:t>
      </w:r>
      <w:r w:rsidRPr="00E858B0">
        <w:rPr>
          <w:rFonts w:ascii="Arial" w:hAnsi="Arial" w:cs="Arial"/>
          <w:kern w:val="28"/>
          <w:sz w:val="18"/>
          <w:szCs w:val="18"/>
          <w:lang w:val="es-CO" w:eastAsia="fr-FR"/>
        </w:rPr>
        <w:t xml:space="preserve"> Laboral del Circuito de Pereira.</w:t>
      </w:r>
    </w:p>
    <w:p w:rsidR="007E354C" w:rsidRPr="00E858B0" w:rsidRDefault="007E354C" w:rsidP="007E354C">
      <w:pPr>
        <w:spacing w:line="276" w:lineRule="auto"/>
        <w:contextualSpacing/>
        <w:jc w:val="both"/>
        <w:rPr>
          <w:rFonts w:ascii="Arial" w:hAnsi="Arial" w:cs="Arial"/>
          <w:kern w:val="28"/>
          <w:sz w:val="18"/>
          <w:szCs w:val="18"/>
          <w:lang w:val="es-CO" w:eastAsia="fr-FR"/>
        </w:rPr>
      </w:pPr>
    </w:p>
    <w:p w:rsidR="008F5D13" w:rsidRPr="00E858B0" w:rsidRDefault="007E354C" w:rsidP="008F5D13">
      <w:pPr>
        <w:jc w:val="both"/>
        <w:rPr>
          <w:rFonts w:ascii="Arial" w:hAnsi="Arial" w:cs="Arial"/>
          <w:sz w:val="18"/>
          <w:szCs w:val="18"/>
          <w:lang w:val="es-CO" w:eastAsia="fr-FR"/>
        </w:rPr>
      </w:pPr>
      <w:r w:rsidRPr="00E858B0">
        <w:rPr>
          <w:rFonts w:ascii="Arial" w:hAnsi="Arial" w:cs="Arial"/>
          <w:b/>
          <w:sz w:val="18"/>
          <w:szCs w:val="18"/>
          <w:lang w:val="es-CO" w:eastAsia="fr-FR"/>
        </w:rPr>
        <w:t xml:space="preserve">Temas: </w:t>
      </w:r>
      <w:r w:rsidRPr="00E858B0">
        <w:rPr>
          <w:rFonts w:ascii="Arial" w:hAnsi="Arial" w:cs="Arial"/>
          <w:b/>
          <w:sz w:val="18"/>
          <w:szCs w:val="18"/>
          <w:lang w:val="es-CO" w:eastAsia="fr-FR"/>
        </w:rPr>
        <w:tab/>
      </w:r>
      <w:r w:rsidRPr="00E858B0">
        <w:rPr>
          <w:rFonts w:ascii="Arial" w:hAnsi="Arial" w:cs="Arial"/>
          <w:b/>
          <w:sz w:val="18"/>
          <w:szCs w:val="18"/>
          <w:lang w:val="es-CO" w:eastAsia="fr-FR"/>
        </w:rPr>
        <w:tab/>
      </w:r>
      <w:r w:rsidRPr="00E858B0">
        <w:rPr>
          <w:rFonts w:ascii="Arial" w:hAnsi="Arial" w:cs="Arial"/>
          <w:b/>
          <w:sz w:val="18"/>
          <w:szCs w:val="18"/>
          <w:lang w:val="es-CO" w:eastAsia="fr-FR"/>
        </w:rPr>
        <w:tab/>
        <w:t xml:space="preserve">PENSIÓN DE SOBREVIVIENTES / </w:t>
      </w:r>
      <w:r w:rsidRPr="00E858B0">
        <w:rPr>
          <w:rFonts w:ascii="Arial" w:hAnsi="Arial" w:cs="Arial"/>
          <w:b/>
          <w:sz w:val="18"/>
          <w:szCs w:val="18"/>
          <w:lang w:val="es-CO" w:eastAsia="fr-FR"/>
        </w:rPr>
        <w:t xml:space="preserve">MORA EN EL PAGO DE APORTES DE INDEPENDIENTES / </w:t>
      </w:r>
      <w:r w:rsidR="008F5D13" w:rsidRPr="00E858B0">
        <w:rPr>
          <w:rFonts w:ascii="Arial" w:hAnsi="Arial" w:cs="Arial"/>
          <w:b/>
          <w:sz w:val="18"/>
          <w:szCs w:val="18"/>
          <w:lang w:val="es-CO" w:eastAsia="fr-FR"/>
        </w:rPr>
        <w:t>DEBER DEL CONTRATANTE</w:t>
      </w:r>
      <w:r w:rsidRPr="00E858B0">
        <w:rPr>
          <w:rFonts w:ascii="Arial" w:hAnsi="Arial" w:cs="Arial"/>
          <w:b/>
          <w:sz w:val="18"/>
          <w:szCs w:val="18"/>
          <w:lang w:val="es-CO" w:eastAsia="fr-FR"/>
        </w:rPr>
        <w:t xml:space="preserve"> </w:t>
      </w:r>
      <w:r w:rsidR="008F5D13" w:rsidRPr="00E858B0">
        <w:rPr>
          <w:rFonts w:ascii="Arial" w:hAnsi="Arial" w:cs="Arial"/>
          <w:b/>
          <w:sz w:val="18"/>
          <w:szCs w:val="18"/>
          <w:lang w:val="es-CO" w:eastAsia="fr-FR"/>
        </w:rPr>
        <w:t xml:space="preserve">DE VERIFICAR PAGO </w:t>
      </w:r>
      <w:r w:rsidRPr="00E858B0">
        <w:rPr>
          <w:rFonts w:ascii="Arial" w:hAnsi="Arial" w:cs="Arial"/>
          <w:b/>
          <w:sz w:val="18"/>
          <w:szCs w:val="18"/>
          <w:lang w:val="es-CO" w:eastAsia="fr-FR"/>
        </w:rPr>
        <w:t xml:space="preserve">/ </w:t>
      </w:r>
      <w:r w:rsidR="008F5D13" w:rsidRPr="00E858B0">
        <w:rPr>
          <w:rFonts w:ascii="Arial" w:hAnsi="Arial" w:cs="Arial"/>
          <w:b/>
          <w:sz w:val="18"/>
          <w:szCs w:val="18"/>
          <w:lang w:val="es-CO" w:eastAsia="fr-FR"/>
        </w:rPr>
        <w:t xml:space="preserve">INCUMPLIMIENTO DEL CONTRATISTA / OCURRIDO EL RIESGO EL CONTRATANTE NO ASUME PAGOS INCUMPLIDOS /  </w:t>
      </w:r>
      <w:r w:rsidRPr="00E858B0">
        <w:rPr>
          <w:rFonts w:ascii="Arial" w:hAnsi="Arial" w:cs="Arial"/>
          <w:b/>
          <w:sz w:val="18"/>
          <w:szCs w:val="18"/>
          <w:lang w:val="es-CO" w:eastAsia="fr-FR"/>
        </w:rPr>
        <w:t xml:space="preserve"> </w:t>
      </w:r>
      <w:r w:rsidR="008F5D13" w:rsidRPr="00E858B0">
        <w:rPr>
          <w:rFonts w:ascii="Arial" w:hAnsi="Arial" w:cs="Arial"/>
          <w:b/>
          <w:sz w:val="18"/>
          <w:szCs w:val="18"/>
          <w:lang w:val="es-CO" w:eastAsia="fr-FR"/>
        </w:rPr>
        <w:t xml:space="preserve">NO </w:t>
      </w:r>
      <w:r w:rsidRPr="00E858B0">
        <w:rPr>
          <w:rFonts w:ascii="Arial" w:hAnsi="Arial" w:cs="Arial"/>
          <w:b/>
          <w:sz w:val="18"/>
          <w:szCs w:val="18"/>
          <w:lang w:val="es-CO" w:eastAsia="fr-FR"/>
        </w:rPr>
        <w:t>CUMPLE</w:t>
      </w:r>
      <w:r w:rsidRPr="00E858B0">
        <w:rPr>
          <w:rFonts w:ascii="Arial" w:hAnsi="Arial" w:cs="Arial"/>
          <w:b/>
          <w:sz w:val="18"/>
          <w:szCs w:val="18"/>
          <w:lang w:val="es-CO" w:eastAsia="fr-FR"/>
        </w:rPr>
        <w:t xml:space="preserve"> </w:t>
      </w:r>
      <w:r w:rsidR="008F5D13" w:rsidRPr="00E858B0">
        <w:rPr>
          <w:rFonts w:ascii="Arial" w:hAnsi="Arial" w:cs="Arial"/>
          <w:b/>
          <w:sz w:val="18"/>
          <w:szCs w:val="18"/>
          <w:lang w:val="es-CO" w:eastAsia="fr-FR"/>
        </w:rPr>
        <w:t>APORTES</w:t>
      </w:r>
      <w:r w:rsidRPr="00E858B0">
        <w:rPr>
          <w:rFonts w:ascii="Arial" w:hAnsi="Arial" w:cs="Arial"/>
          <w:sz w:val="18"/>
          <w:szCs w:val="18"/>
          <w:lang w:val="es-CO" w:eastAsia="fr-FR"/>
        </w:rPr>
        <w:t xml:space="preserve"> / </w:t>
      </w:r>
      <w:r w:rsidR="008F5D13" w:rsidRPr="00E858B0">
        <w:rPr>
          <w:rFonts w:ascii="Arial" w:hAnsi="Arial" w:cs="Arial"/>
          <w:sz w:val="18"/>
          <w:szCs w:val="18"/>
          <w:lang w:val="es-CO" w:eastAsia="fr-FR"/>
        </w:rPr>
        <w:t>Conforme con el artículo 15 de la Ley 100/93, modificado por el artículo 3º de la Ley 797/03, los trabajadores independientes y las personas naturales que se encuentren vinculadas al Estado o a las empresas del sector privado, deben afiliarse obligatoriamente al sistema general de pensiones.</w:t>
      </w:r>
    </w:p>
    <w:p w:rsidR="007E354C" w:rsidRPr="00E858B0" w:rsidRDefault="008F5D13" w:rsidP="008F5D13">
      <w:pPr>
        <w:jc w:val="both"/>
        <w:rPr>
          <w:rFonts w:ascii="Arial" w:hAnsi="Arial" w:cs="Arial"/>
          <w:sz w:val="18"/>
          <w:szCs w:val="18"/>
          <w:lang w:val="es-CO" w:eastAsia="fr-FR"/>
        </w:rPr>
      </w:pPr>
      <w:r w:rsidRPr="00E858B0">
        <w:rPr>
          <w:rFonts w:ascii="Arial" w:hAnsi="Arial" w:cs="Arial"/>
          <w:sz w:val="18"/>
          <w:szCs w:val="18"/>
          <w:lang w:val="es-CO" w:eastAsia="fr-FR"/>
        </w:rPr>
        <w:t>Por su parte, los artículo 35 del Decreto 1406 de 1999 y 18 de la Ley 1122 de 2007, señalan que los trabajadores independientes deben realizar directamente el pago de las cotizaciones.</w:t>
      </w:r>
    </w:p>
    <w:p w:rsidR="007E354C" w:rsidRPr="00E858B0" w:rsidRDefault="007E354C" w:rsidP="007E354C">
      <w:pPr>
        <w:jc w:val="both"/>
        <w:rPr>
          <w:rFonts w:ascii="Arial" w:hAnsi="Arial" w:cs="Arial"/>
          <w:sz w:val="18"/>
          <w:szCs w:val="18"/>
          <w:lang w:val="es-CO" w:eastAsia="fr-FR"/>
        </w:rPr>
      </w:pPr>
      <w:r w:rsidRPr="00E858B0">
        <w:rPr>
          <w:rFonts w:ascii="Arial" w:hAnsi="Arial" w:cs="Arial"/>
          <w:sz w:val="18"/>
          <w:szCs w:val="18"/>
          <w:lang w:val="es-CO" w:eastAsia="fr-FR"/>
        </w:rPr>
        <w:t>(…)</w:t>
      </w:r>
    </w:p>
    <w:p w:rsidR="008F5D13" w:rsidRPr="00E858B0" w:rsidRDefault="008F5D13" w:rsidP="007E354C">
      <w:pPr>
        <w:jc w:val="both"/>
        <w:rPr>
          <w:rFonts w:ascii="Arial" w:hAnsi="Arial" w:cs="Arial"/>
          <w:sz w:val="18"/>
          <w:szCs w:val="18"/>
          <w:lang w:val="es-CO" w:eastAsia="fr-FR"/>
        </w:rPr>
      </w:pPr>
      <w:r w:rsidRPr="00E858B0">
        <w:rPr>
          <w:rFonts w:ascii="Arial" w:hAnsi="Arial" w:cs="Arial"/>
          <w:sz w:val="18"/>
          <w:szCs w:val="18"/>
          <w:lang w:val="es-CO" w:eastAsia="fr-FR"/>
        </w:rPr>
        <w:t>En relación con esta clase de trabajadores, es deber del contratante, según lo  previsto en el inciso 1  del artículo 23 del Decreto 1703 de 2002  y el inciso 2  del artículo 3 del Decreto 1070 de 2013 modificado por el artículo 9 del Decreto 3032 del mismo año, verificar que su contratista cumpla debidamente con el pago de los referidos aportes.</w:t>
      </w:r>
    </w:p>
    <w:p w:rsidR="008F5D13" w:rsidRPr="00E858B0" w:rsidRDefault="008F5D13" w:rsidP="007E354C">
      <w:pPr>
        <w:jc w:val="both"/>
        <w:rPr>
          <w:rFonts w:ascii="Arial" w:hAnsi="Arial" w:cs="Arial"/>
          <w:sz w:val="18"/>
          <w:szCs w:val="18"/>
          <w:lang w:val="es-CO" w:eastAsia="fr-FR"/>
        </w:rPr>
      </w:pPr>
      <w:r w:rsidRPr="00E858B0">
        <w:rPr>
          <w:rFonts w:ascii="Arial" w:hAnsi="Arial" w:cs="Arial"/>
          <w:sz w:val="18"/>
          <w:szCs w:val="18"/>
          <w:lang w:val="es-CO" w:eastAsia="fr-FR"/>
        </w:rPr>
        <w:t>(…)</w:t>
      </w:r>
    </w:p>
    <w:p w:rsidR="008F5D13" w:rsidRPr="00E858B0" w:rsidRDefault="008F5D13" w:rsidP="007E354C">
      <w:pPr>
        <w:jc w:val="both"/>
        <w:rPr>
          <w:rFonts w:ascii="Arial" w:hAnsi="Arial" w:cs="Arial"/>
          <w:sz w:val="18"/>
          <w:szCs w:val="18"/>
          <w:lang w:val="es-CO" w:eastAsia="fr-FR"/>
        </w:rPr>
      </w:pPr>
      <w:r w:rsidRPr="00E858B0">
        <w:rPr>
          <w:rFonts w:ascii="Arial" w:hAnsi="Arial" w:cs="Arial"/>
          <w:sz w:val="18"/>
          <w:szCs w:val="18"/>
          <w:lang w:val="es-CO" w:eastAsia="fr-FR"/>
        </w:rPr>
        <w:t xml:space="preserve">Pero, incluso de existir norma que impusiera tal deber ante la omisión total de pagos de aportes por el contratista, no puede pretender la parte actora que después de presentarse el riesgo, se realice el pago de las cotizaciones, con el fin de reunir la densidad necesaria para entenderse causada la pensión de sobrevivientes, como lo ha dicho la Sala de Casación Laboral de la Corte Suprema de Justicia, y que lo refirió la a-quo en la sentencia 35467 de 2010, y que fuera reitera en la proferida el 21/02/2012 con Ponencia del doctor Luis Gabriel Miranda, radicado Nº 36648 y la </w:t>
      </w:r>
      <w:proofErr w:type="spellStart"/>
      <w:r w:rsidRPr="00E858B0">
        <w:rPr>
          <w:rFonts w:ascii="Arial" w:hAnsi="Arial" w:cs="Arial"/>
          <w:sz w:val="18"/>
          <w:szCs w:val="18"/>
          <w:lang w:val="es-CO" w:eastAsia="fr-FR"/>
        </w:rPr>
        <w:t>SL</w:t>
      </w:r>
      <w:proofErr w:type="spellEnd"/>
      <w:r w:rsidRPr="00E858B0">
        <w:rPr>
          <w:rFonts w:ascii="Arial" w:hAnsi="Arial" w:cs="Arial"/>
          <w:sz w:val="18"/>
          <w:szCs w:val="18"/>
          <w:lang w:val="es-CO" w:eastAsia="fr-FR"/>
        </w:rPr>
        <w:t xml:space="preserve"> 573/13, radicada 42123 del 21/08/2013 del doctor Rigoberto Echeverri Bueno, en la que a modo de síntesis se indica que cuando el aportante es el trabajador independiente, las cotizaciones deben entenderse realizadas de manera anticipada y no por mes vencido, de tal manera que de ninguna manera surten efectos retroactivos.</w:t>
      </w:r>
    </w:p>
    <w:p w:rsidR="008F5D13" w:rsidRPr="00E858B0" w:rsidRDefault="008F5D13" w:rsidP="007E354C">
      <w:pPr>
        <w:jc w:val="both"/>
        <w:rPr>
          <w:rFonts w:ascii="Arial" w:hAnsi="Arial" w:cs="Arial"/>
          <w:sz w:val="18"/>
          <w:szCs w:val="18"/>
          <w:lang w:val="es-CO" w:eastAsia="fr-FR"/>
        </w:rPr>
      </w:pPr>
      <w:r w:rsidRPr="00E858B0">
        <w:rPr>
          <w:rFonts w:ascii="Arial" w:hAnsi="Arial" w:cs="Arial"/>
          <w:sz w:val="18"/>
          <w:szCs w:val="18"/>
          <w:lang w:val="es-CO" w:eastAsia="fr-FR"/>
        </w:rPr>
        <w:t>(…)</w:t>
      </w:r>
    </w:p>
    <w:p w:rsidR="008F5D13" w:rsidRPr="00E858B0" w:rsidRDefault="008F5D13" w:rsidP="008F5D13">
      <w:pPr>
        <w:jc w:val="both"/>
        <w:rPr>
          <w:rFonts w:ascii="Arial" w:hAnsi="Arial" w:cs="Arial"/>
          <w:sz w:val="18"/>
          <w:szCs w:val="18"/>
          <w:lang w:val="es-CO" w:eastAsia="fr-FR"/>
        </w:rPr>
      </w:pPr>
      <w:r w:rsidRPr="00E858B0">
        <w:rPr>
          <w:rFonts w:ascii="Arial" w:hAnsi="Arial" w:cs="Arial"/>
          <w:sz w:val="18"/>
          <w:szCs w:val="18"/>
          <w:lang w:val="es-CO" w:eastAsia="fr-FR"/>
        </w:rPr>
        <w:t xml:space="preserve">Conforme con los documentos visibles a folios 92 a 94 y 116 a 119 del cuaderno de primer grado, se acredita que el señor Francisco Hernán </w:t>
      </w:r>
      <w:proofErr w:type="spellStart"/>
      <w:r w:rsidRPr="00E858B0">
        <w:rPr>
          <w:rFonts w:ascii="Arial" w:hAnsi="Arial" w:cs="Arial"/>
          <w:sz w:val="18"/>
          <w:szCs w:val="18"/>
          <w:lang w:val="es-CO" w:eastAsia="fr-FR"/>
        </w:rPr>
        <w:t>Agualimpia</w:t>
      </w:r>
      <w:proofErr w:type="spellEnd"/>
      <w:r w:rsidRPr="00E858B0">
        <w:rPr>
          <w:rFonts w:ascii="Arial" w:hAnsi="Arial" w:cs="Arial"/>
          <w:sz w:val="18"/>
          <w:szCs w:val="18"/>
          <w:lang w:val="es-CO" w:eastAsia="fr-FR"/>
        </w:rPr>
        <w:t xml:space="preserve"> García, estuvo vinculado a través de dos contratos de prestación de servicios con el Municipio de Pereira.</w:t>
      </w:r>
    </w:p>
    <w:p w:rsidR="008F5D13" w:rsidRPr="00E858B0" w:rsidRDefault="008F5D13" w:rsidP="008F5D13">
      <w:pPr>
        <w:jc w:val="both"/>
        <w:rPr>
          <w:rFonts w:ascii="Arial" w:hAnsi="Arial" w:cs="Arial"/>
          <w:sz w:val="18"/>
          <w:szCs w:val="18"/>
          <w:lang w:val="es-CO" w:eastAsia="fr-FR"/>
        </w:rPr>
      </w:pPr>
    </w:p>
    <w:p w:rsidR="008F5D13" w:rsidRPr="00E858B0" w:rsidRDefault="008F5D13" w:rsidP="008F5D13">
      <w:pPr>
        <w:jc w:val="both"/>
        <w:rPr>
          <w:rFonts w:ascii="Arial" w:hAnsi="Arial" w:cs="Arial"/>
          <w:sz w:val="18"/>
          <w:szCs w:val="18"/>
          <w:lang w:val="es-CO" w:eastAsia="fr-FR"/>
        </w:rPr>
      </w:pPr>
      <w:r w:rsidRPr="00E858B0">
        <w:rPr>
          <w:rFonts w:ascii="Arial" w:hAnsi="Arial" w:cs="Arial"/>
          <w:sz w:val="18"/>
          <w:szCs w:val="18"/>
          <w:lang w:val="es-CO" w:eastAsia="fr-FR"/>
        </w:rPr>
        <w:t>Ahora, en relación con la duración de los mismos, la entidad territorial mediante oficio Nº 21517 del 21/07/2014 –</w:t>
      </w:r>
      <w:proofErr w:type="spellStart"/>
      <w:r w:rsidRPr="00E858B0">
        <w:rPr>
          <w:rFonts w:ascii="Arial" w:hAnsi="Arial" w:cs="Arial"/>
          <w:sz w:val="18"/>
          <w:szCs w:val="18"/>
          <w:lang w:val="es-CO" w:eastAsia="fr-FR"/>
        </w:rPr>
        <w:t>fl</w:t>
      </w:r>
      <w:proofErr w:type="spellEnd"/>
      <w:r w:rsidRPr="00E858B0">
        <w:rPr>
          <w:rFonts w:ascii="Arial" w:hAnsi="Arial" w:cs="Arial"/>
          <w:sz w:val="18"/>
          <w:szCs w:val="18"/>
          <w:lang w:val="es-CO" w:eastAsia="fr-FR"/>
        </w:rPr>
        <w:t>. 13-, certificó que los mismo estuvieron vigentes entre el 08/11/2013 y el 30/12/2013 y, del 25/01/2014 al 31/05/2014; por lo tanto, durante estos lapsos era deber del trabajador independiente realizar por su cuenta el pago de los aportes a la seguridad social integral, según se anotó en precedencia.</w:t>
      </w:r>
    </w:p>
    <w:p w:rsidR="008F5D13" w:rsidRPr="00E858B0" w:rsidRDefault="008F5D13" w:rsidP="008F5D13">
      <w:pPr>
        <w:jc w:val="both"/>
        <w:rPr>
          <w:rFonts w:ascii="Arial" w:hAnsi="Arial" w:cs="Arial"/>
          <w:sz w:val="18"/>
          <w:szCs w:val="18"/>
          <w:lang w:val="es-CO" w:eastAsia="fr-FR"/>
        </w:rPr>
      </w:pPr>
      <w:r w:rsidRPr="00E858B0">
        <w:rPr>
          <w:rFonts w:ascii="Arial" w:hAnsi="Arial" w:cs="Arial"/>
          <w:sz w:val="18"/>
          <w:szCs w:val="18"/>
          <w:lang w:val="es-CO" w:eastAsia="fr-FR"/>
        </w:rPr>
        <w:t>(…)</w:t>
      </w:r>
    </w:p>
    <w:p w:rsidR="008F5D13" w:rsidRPr="00E858B0" w:rsidRDefault="008F5D13" w:rsidP="008F5D13">
      <w:pPr>
        <w:jc w:val="both"/>
        <w:rPr>
          <w:rFonts w:ascii="Arial" w:hAnsi="Arial" w:cs="Arial"/>
          <w:sz w:val="18"/>
          <w:szCs w:val="18"/>
          <w:lang w:val="es-CO" w:eastAsia="fr-FR"/>
        </w:rPr>
      </w:pPr>
      <w:r w:rsidRPr="00E858B0">
        <w:rPr>
          <w:rFonts w:ascii="Arial" w:hAnsi="Arial" w:cs="Arial"/>
          <w:sz w:val="18"/>
          <w:szCs w:val="18"/>
          <w:lang w:val="es-CO" w:eastAsia="fr-FR"/>
        </w:rPr>
        <w:t>Así las cosas, para la Sala reviste total claridad que el afiliado solo cumplió con la obligación de realizar aportes en relación con el sistema pensional -que es el que interesa para efectos de este proceso-, respecto del mes de enero de 2014</w:t>
      </w:r>
    </w:p>
    <w:p w:rsidR="008F5D13" w:rsidRPr="00E858B0" w:rsidRDefault="008F5D13" w:rsidP="007E354C">
      <w:pPr>
        <w:jc w:val="both"/>
        <w:rPr>
          <w:rFonts w:ascii="Arial" w:hAnsi="Arial" w:cs="Arial"/>
          <w:sz w:val="18"/>
          <w:szCs w:val="18"/>
          <w:lang w:val="es-CO" w:eastAsia="fr-FR"/>
        </w:rPr>
      </w:pPr>
    </w:p>
    <w:p w:rsidR="007E354C" w:rsidRPr="00E858B0" w:rsidRDefault="007E354C" w:rsidP="007E354C">
      <w:pPr>
        <w:jc w:val="both"/>
        <w:rPr>
          <w:rFonts w:ascii="Arial" w:hAnsi="Arial" w:cs="Arial"/>
          <w:sz w:val="18"/>
          <w:szCs w:val="18"/>
          <w:lang w:val="es-CO" w:eastAsia="fr-FR"/>
        </w:rPr>
      </w:pPr>
    </w:p>
    <w:p w:rsidR="007E354C" w:rsidRPr="00E858B0" w:rsidRDefault="007E354C" w:rsidP="007E354C">
      <w:pPr>
        <w:jc w:val="both"/>
        <w:rPr>
          <w:rFonts w:ascii="Arial" w:hAnsi="Arial" w:cs="Arial"/>
          <w:b/>
          <w:sz w:val="18"/>
          <w:szCs w:val="18"/>
          <w:lang w:val="es-CO" w:eastAsia="fr-FR"/>
        </w:rPr>
      </w:pPr>
    </w:p>
    <w:p w:rsidR="007E354C" w:rsidRPr="00E858B0" w:rsidRDefault="007E354C" w:rsidP="00B55681">
      <w:pPr>
        <w:spacing w:line="276" w:lineRule="auto"/>
        <w:ind w:left="2127"/>
        <w:contextualSpacing/>
        <w:jc w:val="both"/>
        <w:rPr>
          <w:rFonts w:ascii="Arial" w:hAnsi="Arial" w:cs="Arial"/>
          <w:b/>
          <w:sz w:val="18"/>
          <w:szCs w:val="18"/>
        </w:rPr>
      </w:pPr>
    </w:p>
    <w:p w:rsidR="007E354C" w:rsidRPr="00E858B0" w:rsidRDefault="007E354C" w:rsidP="00B55681">
      <w:pPr>
        <w:spacing w:line="276" w:lineRule="auto"/>
        <w:ind w:left="2127"/>
        <w:contextualSpacing/>
        <w:jc w:val="both"/>
        <w:rPr>
          <w:rFonts w:ascii="Arial" w:hAnsi="Arial" w:cs="Arial"/>
          <w:b/>
          <w:sz w:val="18"/>
          <w:szCs w:val="18"/>
        </w:rPr>
      </w:pPr>
    </w:p>
    <w:p w:rsidR="00E85874" w:rsidRPr="00E858B0" w:rsidRDefault="00E85874" w:rsidP="00B55681">
      <w:pPr>
        <w:spacing w:line="276" w:lineRule="auto"/>
        <w:ind w:left="2127"/>
        <w:contextualSpacing/>
        <w:jc w:val="both"/>
        <w:rPr>
          <w:rFonts w:ascii="Arial" w:hAnsi="Arial" w:cs="Arial"/>
          <w:sz w:val="18"/>
          <w:szCs w:val="18"/>
        </w:rPr>
      </w:pPr>
      <w:r w:rsidRPr="00E858B0">
        <w:rPr>
          <w:rFonts w:ascii="Arial" w:hAnsi="Arial" w:cs="Arial"/>
          <w:b/>
          <w:sz w:val="18"/>
          <w:szCs w:val="18"/>
        </w:rPr>
        <w:t>Providencia</w:t>
      </w:r>
      <w:r w:rsidRPr="00E858B0">
        <w:rPr>
          <w:rFonts w:ascii="Arial" w:hAnsi="Arial" w:cs="Arial"/>
          <w:sz w:val="18"/>
          <w:szCs w:val="18"/>
        </w:rPr>
        <w:t>:</w:t>
      </w:r>
      <w:r w:rsidRPr="00E858B0">
        <w:rPr>
          <w:rFonts w:ascii="Arial" w:hAnsi="Arial" w:cs="Arial"/>
          <w:sz w:val="18"/>
          <w:szCs w:val="18"/>
        </w:rPr>
        <w:tab/>
      </w:r>
      <w:r w:rsidRPr="00E858B0">
        <w:rPr>
          <w:rFonts w:ascii="Arial" w:hAnsi="Arial" w:cs="Arial"/>
          <w:sz w:val="18"/>
          <w:szCs w:val="18"/>
        </w:rPr>
        <w:tab/>
        <w:t>Sentencia de Segunda Instancia</w:t>
      </w:r>
    </w:p>
    <w:p w:rsidR="00E85874" w:rsidRPr="00E858B0" w:rsidRDefault="00E85874" w:rsidP="00B55681">
      <w:pPr>
        <w:spacing w:line="276" w:lineRule="auto"/>
        <w:ind w:left="1416" w:firstLine="708"/>
        <w:contextualSpacing/>
        <w:jc w:val="both"/>
        <w:rPr>
          <w:rFonts w:ascii="Arial" w:hAnsi="Arial" w:cs="Arial"/>
          <w:bCs/>
          <w:iCs/>
          <w:sz w:val="18"/>
          <w:szCs w:val="18"/>
        </w:rPr>
      </w:pPr>
      <w:r w:rsidRPr="00E858B0">
        <w:rPr>
          <w:rFonts w:ascii="Arial" w:hAnsi="Arial" w:cs="Arial"/>
          <w:b/>
          <w:bCs/>
          <w:sz w:val="18"/>
          <w:szCs w:val="18"/>
        </w:rPr>
        <w:t>Radicación No</w:t>
      </w:r>
      <w:r w:rsidRPr="00E858B0">
        <w:rPr>
          <w:rFonts w:ascii="Arial" w:hAnsi="Arial" w:cs="Arial"/>
          <w:bCs/>
          <w:sz w:val="18"/>
          <w:szCs w:val="18"/>
        </w:rPr>
        <w:t>:</w:t>
      </w:r>
      <w:r w:rsidRPr="00E858B0">
        <w:rPr>
          <w:rFonts w:ascii="Arial" w:hAnsi="Arial" w:cs="Arial"/>
          <w:b/>
          <w:bCs/>
          <w:sz w:val="18"/>
          <w:szCs w:val="18"/>
        </w:rPr>
        <w:tab/>
      </w:r>
      <w:r w:rsidRPr="00E858B0">
        <w:rPr>
          <w:rFonts w:ascii="Arial" w:hAnsi="Arial" w:cs="Arial"/>
          <w:b/>
          <w:bCs/>
          <w:sz w:val="18"/>
          <w:szCs w:val="18"/>
        </w:rPr>
        <w:tab/>
      </w:r>
      <w:r w:rsidRPr="00E858B0">
        <w:rPr>
          <w:rFonts w:ascii="Arial" w:hAnsi="Arial" w:cs="Arial"/>
          <w:bCs/>
          <w:sz w:val="18"/>
          <w:szCs w:val="18"/>
        </w:rPr>
        <w:t>66001-31-05-00</w:t>
      </w:r>
      <w:r w:rsidR="00044926" w:rsidRPr="00E858B0">
        <w:rPr>
          <w:rFonts w:ascii="Arial" w:hAnsi="Arial" w:cs="Arial"/>
          <w:bCs/>
          <w:sz w:val="18"/>
          <w:szCs w:val="18"/>
        </w:rPr>
        <w:t>5</w:t>
      </w:r>
      <w:r w:rsidRPr="00E858B0">
        <w:rPr>
          <w:rFonts w:ascii="Arial" w:hAnsi="Arial" w:cs="Arial"/>
          <w:bCs/>
          <w:sz w:val="18"/>
          <w:szCs w:val="18"/>
        </w:rPr>
        <w:t>-2016-00</w:t>
      </w:r>
      <w:r w:rsidR="00044926" w:rsidRPr="00E858B0">
        <w:rPr>
          <w:rFonts w:ascii="Arial" w:hAnsi="Arial" w:cs="Arial"/>
          <w:bCs/>
          <w:sz w:val="18"/>
          <w:szCs w:val="18"/>
        </w:rPr>
        <w:t>161</w:t>
      </w:r>
      <w:r w:rsidRPr="00E858B0">
        <w:rPr>
          <w:rFonts w:ascii="Arial" w:hAnsi="Arial" w:cs="Arial"/>
          <w:bCs/>
          <w:sz w:val="18"/>
          <w:szCs w:val="18"/>
        </w:rPr>
        <w:t>-01</w:t>
      </w:r>
    </w:p>
    <w:p w:rsidR="00E85874" w:rsidRPr="00E858B0" w:rsidRDefault="00E85874" w:rsidP="00B55681">
      <w:pPr>
        <w:spacing w:line="276" w:lineRule="auto"/>
        <w:ind w:left="1416" w:firstLine="708"/>
        <w:contextualSpacing/>
        <w:jc w:val="both"/>
        <w:rPr>
          <w:rFonts w:ascii="Arial" w:hAnsi="Arial" w:cs="Arial"/>
          <w:iCs/>
          <w:sz w:val="18"/>
          <w:szCs w:val="18"/>
        </w:rPr>
      </w:pPr>
      <w:r w:rsidRPr="00E858B0">
        <w:rPr>
          <w:rFonts w:ascii="Arial" w:hAnsi="Arial" w:cs="Arial"/>
          <w:b/>
          <w:bCs/>
          <w:iCs/>
          <w:sz w:val="18"/>
          <w:szCs w:val="18"/>
        </w:rPr>
        <w:t>Proceso</w:t>
      </w:r>
      <w:r w:rsidRPr="00E858B0">
        <w:rPr>
          <w:rFonts w:ascii="Arial" w:hAnsi="Arial" w:cs="Arial"/>
          <w:bCs/>
          <w:iCs/>
          <w:sz w:val="18"/>
          <w:szCs w:val="18"/>
        </w:rPr>
        <w:t>:</w:t>
      </w:r>
      <w:r w:rsidRPr="00E858B0">
        <w:rPr>
          <w:rFonts w:ascii="Arial" w:hAnsi="Arial" w:cs="Arial"/>
          <w:b/>
          <w:iCs/>
          <w:sz w:val="18"/>
          <w:szCs w:val="18"/>
        </w:rPr>
        <w:tab/>
      </w:r>
      <w:r w:rsidRPr="00E858B0">
        <w:rPr>
          <w:rFonts w:ascii="Arial" w:hAnsi="Arial" w:cs="Arial"/>
          <w:b/>
          <w:iCs/>
          <w:sz w:val="18"/>
          <w:szCs w:val="18"/>
        </w:rPr>
        <w:tab/>
      </w:r>
      <w:r w:rsidRPr="00E858B0">
        <w:rPr>
          <w:rFonts w:ascii="Arial" w:hAnsi="Arial" w:cs="Arial"/>
          <w:iCs/>
          <w:sz w:val="18"/>
          <w:szCs w:val="18"/>
        </w:rPr>
        <w:t>Ordinario Laboral.</w:t>
      </w:r>
    </w:p>
    <w:p w:rsidR="00E85874" w:rsidRPr="00E858B0" w:rsidRDefault="00E85874" w:rsidP="00B55681">
      <w:pPr>
        <w:spacing w:line="276" w:lineRule="auto"/>
        <w:ind w:left="1416" w:firstLine="708"/>
        <w:contextualSpacing/>
        <w:jc w:val="both"/>
        <w:rPr>
          <w:rFonts w:ascii="Arial" w:hAnsi="Arial" w:cs="Arial"/>
          <w:iCs/>
          <w:sz w:val="18"/>
          <w:szCs w:val="18"/>
        </w:rPr>
      </w:pPr>
      <w:r w:rsidRPr="00E858B0">
        <w:rPr>
          <w:rFonts w:ascii="Arial" w:hAnsi="Arial" w:cs="Arial"/>
          <w:b/>
          <w:iCs/>
          <w:sz w:val="18"/>
          <w:szCs w:val="18"/>
        </w:rPr>
        <w:t>Demandante</w:t>
      </w:r>
      <w:r w:rsidRPr="00E858B0">
        <w:rPr>
          <w:rFonts w:ascii="Arial" w:hAnsi="Arial" w:cs="Arial"/>
          <w:iCs/>
          <w:sz w:val="18"/>
          <w:szCs w:val="18"/>
        </w:rPr>
        <w:t xml:space="preserve">:     </w:t>
      </w:r>
      <w:r w:rsidRPr="00E858B0">
        <w:rPr>
          <w:rFonts w:ascii="Arial" w:hAnsi="Arial" w:cs="Arial"/>
          <w:iCs/>
          <w:sz w:val="18"/>
          <w:szCs w:val="18"/>
        </w:rPr>
        <w:tab/>
      </w:r>
      <w:r w:rsidRPr="00E858B0">
        <w:rPr>
          <w:rFonts w:ascii="Arial" w:hAnsi="Arial" w:cs="Arial"/>
          <w:iCs/>
          <w:sz w:val="18"/>
          <w:szCs w:val="18"/>
        </w:rPr>
        <w:tab/>
      </w:r>
      <w:r w:rsidR="00044926" w:rsidRPr="00E858B0">
        <w:rPr>
          <w:rFonts w:ascii="Arial" w:hAnsi="Arial" w:cs="Arial"/>
          <w:iCs/>
          <w:sz w:val="18"/>
          <w:szCs w:val="18"/>
        </w:rPr>
        <w:t xml:space="preserve">María Dolores Rentería Maturana </w:t>
      </w:r>
      <w:r w:rsidR="00E66F55" w:rsidRPr="00E858B0">
        <w:rPr>
          <w:rFonts w:ascii="Arial" w:hAnsi="Arial" w:cs="Arial"/>
          <w:iCs/>
          <w:sz w:val="18"/>
          <w:szCs w:val="18"/>
        </w:rPr>
        <w:t xml:space="preserve"> </w:t>
      </w:r>
      <w:r w:rsidRPr="00E858B0">
        <w:rPr>
          <w:rFonts w:ascii="Arial" w:hAnsi="Arial" w:cs="Arial"/>
          <w:iCs/>
          <w:sz w:val="18"/>
          <w:szCs w:val="18"/>
        </w:rPr>
        <w:t xml:space="preserve"> </w:t>
      </w:r>
    </w:p>
    <w:p w:rsidR="00E85874" w:rsidRPr="00E858B0" w:rsidRDefault="00E85874" w:rsidP="00B55681">
      <w:pPr>
        <w:spacing w:line="276" w:lineRule="auto"/>
        <w:ind w:left="1416" w:firstLine="708"/>
        <w:contextualSpacing/>
        <w:jc w:val="both"/>
        <w:rPr>
          <w:rFonts w:ascii="Arial" w:hAnsi="Arial" w:cs="Arial"/>
          <w:bCs/>
          <w:sz w:val="18"/>
          <w:szCs w:val="18"/>
        </w:rPr>
      </w:pPr>
      <w:r w:rsidRPr="00E858B0">
        <w:rPr>
          <w:rFonts w:ascii="Arial" w:hAnsi="Arial" w:cs="Arial"/>
          <w:b/>
          <w:bCs/>
          <w:sz w:val="18"/>
          <w:szCs w:val="18"/>
        </w:rPr>
        <w:t>Demandado:</w:t>
      </w:r>
      <w:r w:rsidRPr="00E858B0">
        <w:rPr>
          <w:rFonts w:ascii="Arial" w:hAnsi="Arial" w:cs="Arial"/>
          <w:bCs/>
          <w:sz w:val="18"/>
          <w:szCs w:val="18"/>
        </w:rPr>
        <w:tab/>
      </w:r>
      <w:r w:rsidRPr="00E858B0">
        <w:rPr>
          <w:rFonts w:ascii="Arial" w:hAnsi="Arial" w:cs="Arial"/>
          <w:bCs/>
          <w:sz w:val="18"/>
          <w:szCs w:val="18"/>
        </w:rPr>
        <w:tab/>
      </w:r>
      <w:r w:rsidR="00044926" w:rsidRPr="00E858B0">
        <w:rPr>
          <w:rFonts w:ascii="Arial" w:hAnsi="Arial" w:cs="Arial"/>
          <w:bCs/>
          <w:sz w:val="18"/>
          <w:szCs w:val="18"/>
        </w:rPr>
        <w:t xml:space="preserve">Porvenir S.A. – Municipio de Pereira </w:t>
      </w:r>
    </w:p>
    <w:p w:rsidR="00E85874" w:rsidRPr="00E858B0" w:rsidRDefault="00E85874" w:rsidP="00B55681">
      <w:pPr>
        <w:spacing w:line="276" w:lineRule="auto"/>
        <w:ind w:left="1416" w:firstLine="708"/>
        <w:contextualSpacing/>
        <w:jc w:val="both"/>
        <w:rPr>
          <w:rFonts w:ascii="Arial" w:hAnsi="Arial" w:cs="Arial"/>
          <w:sz w:val="18"/>
          <w:szCs w:val="18"/>
        </w:rPr>
      </w:pPr>
      <w:r w:rsidRPr="00E858B0">
        <w:rPr>
          <w:rFonts w:ascii="Arial" w:hAnsi="Arial" w:cs="Arial"/>
          <w:b/>
          <w:sz w:val="18"/>
          <w:szCs w:val="18"/>
        </w:rPr>
        <w:t>Juzgado de origen</w:t>
      </w:r>
      <w:r w:rsidRPr="00E858B0">
        <w:rPr>
          <w:rFonts w:ascii="Arial" w:hAnsi="Arial" w:cs="Arial"/>
          <w:sz w:val="18"/>
          <w:szCs w:val="18"/>
        </w:rPr>
        <w:t xml:space="preserve">:    </w:t>
      </w:r>
      <w:r w:rsidRPr="00E858B0">
        <w:rPr>
          <w:rFonts w:ascii="Arial" w:hAnsi="Arial" w:cs="Arial"/>
          <w:sz w:val="18"/>
          <w:szCs w:val="18"/>
        </w:rPr>
        <w:tab/>
      </w:r>
      <w:r w:rsidR="00841D28" w:rsidRPr="00E858B0">
        <w:rPr>
          <w:rFonts w:ascii="Arial" w:hAnsi="Arial" w:cs="Arial"/>
          <w:sz w:val="18"/>
          <w:szCs w:val="18"/>
        </w:rPr>
        <w:t xml:space="preserve">Quinto </w:t>
      </w:r>
      <w:r w:rsidRPr="00E858B0">
        <w:rPr>
          <w:rFonts w:ascii="Arial" w:hAnsi="Arial" w:cs="Arial"/>
          <w:sz w:val="18"/>
          <w:szCs w:val="18"/>
        </w:rPr>
        <w:t>Laboral del Circuito de Pereira.</w:t>
      </w:r>
    </w:p>
    <w:p w:rsidR="00E85874" w:rsidRPr="00E858B0" w:rsidRDefault="00E85874" w:rsidP="00BC33E8">
      <w:pPr>
        <w:spacing w:line="276" w:lineRule="auto"/>
        <w:ind w:left="3540" w:hanging="1413"/>
        <w:contextualSpacing/>
        <w:jc w:val="both"/>
        <w:rPr>
          <w:rFonts w:ascii="Arial" w:hAnsi="Arial" w:cs="Arial"/>
          <w:b/>
          <w:sz w:val="18"/>
          <w:szCs w:val="18"/>
        </w:rPr>
      </w:pPr>
      <w:r w:rsidRPr="00E858B0">
        <w:rPr>
          <w:rFonts w:ascii="Arial" w:hAnsi="Arial" w:cs="Arial"/>
          <w:b/>
          <w:bCs/>
          <w:sz w:val="18"/>
          <w:szCs w:val="18"/>
        </w:rPr>
        <w:t xml:space="preserve">Tema a tratar: </w:t>
      </w:r>
      <w:r w:rsidRPr="00E858B0">
        <w:rPr>
          <w:rFonts w:ascii="Arial" w:hAnsi="Arial" w:cs="Arial"/>
          <w:b/>
          <w:bCs/>
          <w:sz w:val="18"/>
          <w:szCs w:val="18"/>
        </w:rPr>
        <w:tab/>
      </w:r>
      <w:r w:rsidR="00BC33E8" w:rsidRPr="00E858B0">
        <w:rPr>
          <w:rFonts w:ascii="Arial" w:hAnsi="Arial" w:cs="Arial"/>
          <w:b/>
          <w:sz w:val="18"/>
          <w:szCs w:val="18"/>
        </w:rPr>
        <w:t xml:space="preserve">EFECTOS DE LA MORA EN EL PAGO DE LOS APORTES AL SISTEMA DE SEGURIDAD SOCIAL DE LOS TRABAJADORES INDEPENDIENTES - PENSIÓN DE SOBREVIVIENTES – </w:t>
      </w:r>
      <w:r w:rsidR="00D94470" w:rsidRPr="00E858B0">
        <w:rPr>
          <w:rFonts w:ascii="Arial" w:hAnsi="Arial" w:cs="Arial"/>
          <w:b/>
          <w:sz w:val="18"/>
          <w:szCs w:val="18"/>
        </w:rPr>
        <w:t>INSUFICIENCIA DE SEMANAS</w:t>
      </w:r>
    </w:p>
    <w:p w:rsidR="00BC33E8" w:rsidRPr="00E858B0" w:rsidRDefault="00BC33E8" w:rsidP="00BC33E8">
      <w:pPr>
        <w:spacing w:line="276" w:lineRule="auto"/>
        <w:ind w:left="3540" w:hanging="1413"/>
        <w:contextualSpacing/>
        <w:jc w:val="both"/>
        <w:rPr>
          <w:rFonts w:ascii="Arial" w:hAnsi="Arial" w:cs="Arial"/>
          <w:b/>
          <w:bCs/>
          <w:sz w:val="18"/>
          <w:szCs w:val="18"/>
        </w:rPr>
      </w:pPr>
    </w:p>
    <w:p w:rsidR="00E85874" w:rsidRPr="00E858B0" w:rsidRDefault="00E85874" w:rsidP="00B55681">
      <w:pPr>
        <w:ind w:left="2126"/>
        <w:contextualSpacing/>
        <w:jc w:val="both"/>
        <w:rPr>
          <w:rFonts w:ascii="Arial" w:hAnsi="Arial" w:cs="Arial"/>
          <w:b/>
          <w:bCs/>
          <w:sz w:val="18"/>
          <w:szCs w:val="18"/>
        </w:rPr>
      </w:pPr>
    </w:p>
    <w:p w:rsidR="00E85874" w:rsidRPr="00E858B0" w:rsidRDefault="00E85874" w:rsidP="00B55681">
      <w:pPr>
        <w:contextualSpacing/>
        <w:rPr>
          <w:rFonts w:ascii="Arial" w:hAnsi="Arial" w:cs="Arial"/>
          <w:b/>
          <w:bCs/>
          <w:sz w:val="18"/>
          <w:szCs w:val="18"/>
        </w:rPr>
      </w:pPr>
    </w:p>
    <w:p w:rsidR="00E85874" w:rsidRPr="00E858B0" w:rsidRDefault="00E85874" w:rsidP="00B55681">
      <w:pPr>
        <w:spacing w:line="276" w:lineRule="auto"/>
        <w:ind w:left="2832" w:hanging="1981"/>
        <w:contextualSpacing/>
        <w:jc w:val="center"/>
        <w:rPr>
          <w:rFonts w:ascii="Arial" w:hAnsi="Arial" w:cs="Arial"/>
          <w:b/>
          <w:szCs w:val="24"/>
        </w:rPr>
      </w:pPr>
      <w:r w:rsidRPr="00E858B0">
        <w:rPr>
          <w:rFonts w:ascii="Arial" w:hAnsi="Arial" w:cs="Arial"/>
          <w:b/>
          <w:szCs w:val="24"/>
        </w:rPr>
        <w:t xml:space="preserve">RAMA JUDICIAL </w:t>
      </w:r>
    </w:p>
    <w:p w:rsidR="00E85874" w:rsidRPr="00E858B0" w:rsidRDefault="00E85874" w:rsidP="00B55681">
      <w:pPr>
        <w:spacing w:line="276" w:lineRule="auto"/>
        <w:ind w:left="2127" w:hanging="1276"/>
        <w:contextualSpacing/>
        <w:jc w:val="center"/>
        <w:rPr>
          <w:rFonts w:ascii="Arial" w:hAnsi="Arial" w:cs="Arial"/>
          <w:b/>
          <w:szCs w:val="24"/>
        </w:rPr>
      </w:pPr>
      <w:r w:rsidRPr="00E858B0">
        <w:rPr>
          <w:rFonts w:ascii="Arial" w:hAnsi="Arial" w:cs="Arial"/>
          <w:b/>
          <w:szCs w:val="24"/>
        </w:rPr>
        <w:t>TRIBUNAL SUPERIOR DEL DISTRITO JUDICIAL DE PEREIRA</w:t>
      </w:r>
    </w:p>
    <w:p w:rsidR="00E85874" w:rsidRPr="00E858B0" w:rsidRDefault="00E85874" w:rsidP="00B55681">
      <w:pPr>
        <w:spacing w:line="276" w:lineRule="auto"/>
        <w:ind w:left="2127" w:hanging="1276"/>
        <w:contextualSpacing/>
        <w:jc w:val="center"/>
        <w:rPr>
          <w:rFonts w:ascii="Arial" w:hAnsi="Arial" w:cs="Arial"/>
          <w:b/>
          <w:szCs w:val="24"/>
        </w:rPr>
      </w:pPr>
      <w:r w:rsidRPr="00E858B0">
        <w:rPr>
          <w:rFonts w:ascii="Arial" w:hAnsi="Arial" w:cs="Arial"/>
          <w:b/>
          <w:szCs w:val="24"/>
        </w:rPr>
        <w:t>SALA LABORAL</w:t>
      </w:r>
    </w:p>
    <w:p w:rsidR="00E85874" w:rsidRPr="00E858B0" w:rsidRDefault="00E85874" w:rsidP="00B55681">
      <w:pPr>
        <w:spacing w:line="276" w:lineRule="auto"/>
        <w:ind w:left="2127" w:hanging="1276"/>
        <w:contextualSpacing/>
        <w:jc w:val="center"/>
        <w:rPr>
          <w:rFonts w:ascii="Arial" w:hAnsi="Arial" w:cs="Arial"/>
          <w:b/>
          <w:szCs w:val="24"/>
        </w:rPr>
      </w:pPr>
    </w:p>
    <w:p w:rsidR="00E85874" w:rsidRPr="00E858B0" w:rsidRDefault="00E85874" w:rsidP="00B55681">
      <w:pPr>
        <w:spacing w:line="276" w:lineRule="auto"/>
        <w:ind w:left="2127" w:hanging="1276"/>
        <w:contextualSpacing/>
        <w:jc w:val="center"/>
        <w:rPr>
          <w:rFonts w:ascii="Arial" w:hAnsi="Arial" w:cs="Arial"/>
          <w:b/>
          <w:szCs w:val="24"/>
        </w:rPr>
      </w:pPr>
      <w:r w:rsidRPr="00E858B0">
        <w:rPr>
          <w:rFonts w:ascii="Arial" w:hAnsi="Arial" w:cs="Arial"/>
          <w:b/>
          <w:szCs w:val="24"/>
        </w:rPr>
        <w:t>MAGISTRADA PONENTE: OLGA LUCÍA HOYOS SEPÚLVEDA</w:t>
      </w:r>
    </w:p>
    <w:p w:rsidR="00E85874" w:rsidRPr="00E858B0" w:rsidRDefault="00E85874" w:rsidP="00B55681">
      <w:pPr>
        <w:spacing w:line="276" w:lineRule="auto"/>
        <w:ind w:left="2127" w:hanging="1276"/>
        <w:contextualSpacing/>
        <w:jc w:val="center"/>
        <w:rPr>
          <w:rFonts w:ascii="Arial" w:hAnsi="Arial" w:cs="Arial"/>
          <w:b/>
          <w:szCs w:val="24"/>
          <w:u w:val="single"/>
        </w:rPr>
      </w:pPr>
    </w:p>
    <w:p w:rsidR="00E85874" w:rsidRPr="00E858B0" w:rsidRDefault="00E85874" w:rsidP="00B55681">
      <w:pPr>
        <w:spacing w:line="276" w:lineRule="auto"/>
        <w:ind w:left="2127" w:hanging="1276"/>
        <w:contextualSpacing/>
        <w:jc w:val="center"/>
        <w:rPr>
          <w:rFonts w:ascii="Arial" w:hAnsi="Arial" w:cs="Arial"/>
          <w:b/>
          <w:szCs w:val="24"/>
        </w:rPr>
      </w:pPr>
      <w:r w:rsidRPr="00E858B0">
        <w:rPr>
          <w:rFonts w:ascii="Arial" w:hAnsi="Arial" w:cs="Arial"/>
          <w:b/>
          <w:szCs w:val="24"/>
        </w:rPr>
        <w:t>AUDIENCIA PÚBLICA</w:t>
      </w:r>
    </w:p>
    <w:p w:rsidR="00E85874" w:rsidRPr="00E858B0" w:rsidRDefault="00E85874" w:rsidP="00B55681">
      <w:pPr>
        <w:autoSpaceDE w:val="0"/>
        <w:autoSpaceDN w:val="0"/>
        <w:adjustRightInd w:val="0"/>
        <w:ind w:left="2829"/>
        <w:contextualSpacing/>
        <w:jc w:val="both"/>
        <w:rPr>
          <w:rFonts w:ascii="Arial" w:hAnsi="Arial" w:cs="Arial"/>
          <w:sz w:val="18"/>
          <w:szCs w:val="16"/>
        </w:rPr>
      </w:pPr>
    </w:p>
    <w:p w:rsidR="004C6AF1" w:rsidRPr="00E858B0" w:rsidRDefault="004C6AF1" w:rsidP="00B55681">
      <w:pPr>
        <w:spacing w:line="276" w:lineRule="auto"/>
        <w:ind w:left="2127"/>
        <w:contextualSpacing/>
        <w:jc w:val="both"/>
        <w:rPr>
          <w:rFonts w:ascii="Arial" w:hAnsi="Arial" w:cs="Arial"/>
          <w:bCs/>
          <w:i/>
          <w:sz w:val="18"/>
          <w:szCs w:val="18"/>
        </w:rPr>
      </w:pPr>
    </w:p>
    <w:p w:rsidR="004C6AF1" w:rsidRPr="00E858B0" w:rsidRDefault="004C6AF1" w:rsidP="00B55681">
      <w:pPr>
        <w:spacing w:line="276" w:lineRule="auto"/>
        <w:contextualSpacing/>
        <w:jc w:val="both"/>
        <w:rPr>
          <w:rFonts w:ascii="Arial" w:hAnsi="Arial" w:cs="Arial"/>
          <w:bCs/>
          <w:iCs/>
          <w:szCs w:val="24"/>
        </w:rPr>
      </w:pPr>
      <w:r w:rsidRPr="00E858B0">
        <w:rPr>
          <w:rFonts w:ascii="Arial" w:eastAsia="Calibri" w:hAnsi="Arial" w:cs="Arial"/>
          <w:szCs w:val="24"/>
          <w:lang w:val="es-CO" w:eastAsia="en-US"/>
        </w:rPr>
        <w:t xml:space="preserve">En Pereira, a los </w:t>
      </w:r>
      <w:r w:rsidR="00044926" w:rsidRPr="00E858B0">
        <w:rPr>
          <w:rFonts w:ascii="Arial" w:eastAsia="Calibri" w:hAnsi="Arial" w:cs="Arial"/>
          <w:szCs w:val="24"/>
          <w:lang w:val="es-CO" w:eastAsia="en-US"/>
        </w:rPr>
        <w:t xml:space="preserve">veintiséis </w:t>
      </w:r>
      <w:r w:rsidRPr="00E858B0">
        <w:rPr>
          <w:rFonts w:ascii="Arial" w:eastAsia="Calibri" w:hAnsi="Arial" w:cs="Arial"/>
          <w:szCs w:val="24"/>
          <w:lang w:val="es-CO" w:eastAsia="en-US"/>
        </w:rPr>
        <w:t>(</w:t>
      </w:r>
      <w:r w:rsidR="00044926" w:rsidRPr="00E858B0">
        <w:rPr>
          <w:rFonts w:ascii="Arial" w:eastAsia="Calibri" w:hAnsi="Arial" w:cs="Arial"/>
          <w:szCs w:val="24"/>
          <w:lang w:val="es-CO" w:eastAsia="en-US"/>
        </w:rPr>
        <w:t>26</w:t>
      </w:r>
      <w:r w:rsidRPr="00E858B0">
        <w:rPr>
          <w:rFonts w:ascii="Arial" w:eastAsia="Calibri" w:hAnsi="Arial" w:cs="Arial"/>
          <w:szCs w:val="24"/>
          <w:lang w:val="es-CO" w:eastAsia="en-US"/>
        </w:rPr>
        <w:t>) días del mes de</w:t>
      </w:r>
      <w:r w:rsidR="00393D02" w:rsidRPr="00E858B0">
        <w:rPr>
          <w:rFonts w:ascii="Arial" w:eastAsia="Calibri" w:hAnsi="Arial" w:cs="Arial"/>
          <w:szCs w:val="24"/>
          <w:lang w:val="es-CO" w:eastAsia="en-US"/>
        </w:rPr>
        <w:t xml:space="preserve"> </w:t>
      </w:r>
      <w:r w:rsidR="00E66F55" w:rsidRPr="00E858B0">
        <w:rPr>
          <w:rFonts w:ascii="Arial" w:eastAsia="Calibri" w:hAnsi="Arial" w:cs="Arial"/>
          <w:szCs w:val="24"/>
          <w:lang w:val="es-CO" w:eastAsia="en-US"/>
        </w:rPr>
        <w:t xml:space="preserve">junio </w:t>
      </w:r>
      <w:r w:rsidRPr="00E858B0">
        <w:rPr>
          <w:rFonts w:ascii="Arial" w:eastAsia="Calibri" w:hAnsi="Arial" w:cs="Arial"/>
          <w:szCs w:val="24"/>
          <w:lang w:val="es-CO" w:eastAsia="en-US"/>
        </w:rPr>
        <w:t>de dos mil dieci</w:t>
      </w:r>
      <w:r w:rsidR="00393D02" w:rsidRPr="00E858B0">
        <w:rPr>
          <w:rFonts w:ascii="Arial" w:eastAsia="Calibri" w:hAnsi="Arial" w:cs="Arial"/>
          <w:szCs w:val="24"/>
          <w:lang w:val="es-CO" w:eastAsia="en-US"/>
        </w:rPr>
        <w:t>ocho</w:t>
      </w:r>
      <w:r w:rsidRPr="00E858B0">
        <w:rPr>
          <w:rFonts w:ascii="Arial" w:eastAsia="Calibri" w:hAnsi="Arial" w:cs="Arial"/>
          <w:szCs w:val="24"/>
          <w:lang w:val="es-CO" w:eastAsia="en-US"/>
        </w:rPr>
        <w:t xml:space="preserve"> (201</w:t>
      </w:r>
      <w:r w:rsidR="00393D02" w:rsidRPr="00E858B0">
        <w:rPr>
          <w:rFonts w:ascii="Arial" w:eastAsia="Calibri" w:hAnsi="Arial" w:cs="Arial"/>
          <w:szCs w:val="24"/>
          <w:lang w:val="es-CO" w:eastAsia="en-US"/>
        </w:rPr>
        <w:t>8</w:t>
      </w:r>
      <w:r w:rsidRPr="00E858B0">
        <w:rPr>
          <w:rFonts w:ascii="Arial" w:eastAsia="Calibri" w:hAnsi="Arial" w:cs="Arial"/>
          <w:szCs w:val="24"/>
          <w:lang w:val="es-CO" w:eastAsia="en-US"/>
        </w:rPr>
        <w:t xml:space="preserve">), siendo las </w:t>
      </w:r>
      <w:r w:rsidR="00044926" w:rsidRPr="00E858B0">
        <w:rPr>
          <w:rFonts w:ascii="Arial" w:eastAsia="Calibri" w:hAnsi="Arial" w:cs="Arial"/>
          <w:szCs w:val="24"/>
          <w:lang w:val="es-CO" w:eastAsia="en-US"/>
        </w:rPr>
        <w:t xml:space="preserve">ocho </w:t>
      </w:r>
      <w:r w:rsidRPr="00E858B0">
        <w:rPr>
          <w:rFonts w:ascii="Arial" w:eastAsia="Calibri" w:hAnsi="Arial" w:cs="Arial"/>
          <w:szCs w:val="24"/>
          <w:lang w:val="es-CO" w:eastAsia="en-US"/>
        </w:rPr>
        <w:t>de la mañana (</w:t>
      </w:r>
      <w:r w:rsidR="00E66F55" w:rsidRPr="00E858B0">
        <w:rPr>
          <w:rFonts w:ascii="Arial" w:eastAsia="Calibri" w:hAnsi="Arial" w:cs="Arial"/>
          <w:szCs w:val="24"/>
          <w:lang w:val="es-CO" w:eastAsia="en-US"/>
        </w:rPr>
        <w:t>0</w:t>
      </w:r>
      <w:r w:rsidR="00044926" w:rsidRPr="00E858B0">
        <w:rPr>
          <w:rFonts w:ascii="Arial" w:eastAsia="Calibri" w:hAnsi="Arial" w:cs="Arial"/>
          <w:szCs w:val="24"/>
          <w:lang w:val="es-CO" w:eastAsia="en-US"/>
        </w:rPr>
        <w:t>8</w:t>
      </w:r>
      <w:r w:rsidR="00E66F55" w:rsidRPr="00E858B0">
        <w:rPr>
          <w:rFonts w:ascii="Arial" w:eastAsia="Calibri" w:hAnsi="Arial" w:cs="Arial"/>
          <w:szCs w:val="24"/>
          <w:lang w:val="es-CO" w:eastAsia="en-US"/>
        </w:rPr>
        <w:t>:</w:t>
      </w:r>
      <w:r w:rsidR="006E6E39" w:rsidRPr="00E858B0">
        <w:rPr>
          <w:rFonts w:ascii="Arial" w:eastAsia="Calibri" w:hAnsi="Arial" w:cs="Arial"/>
          <w:szCs w:val="24"/>
          <w:lang w:val="es-CO" w:eastAsia="en-US"/>
        </w:rPr>
        <w:t>0</w:t>
      </w:r>
      <w:r w:rsidRPr="00E858B0">
        <w:rPr>
          <w:rFonts w:ascii="Arial" w:eastAsia="Calibri" w:hAnsi="Arial" w:cs="Arial"/>
          <w:szCs w:val="24"/>
          <w:lang w:val="es-CO" w:eastAsia="en-US"/>
        </w:rPr>
        <w:t xml:space="preserve">0 a.m.), </w:t>
      </w:r>
      <w:r w:rsidRPr="00E858B0">
        <w:rPr>
          <w:rFonts w:ascii="Arial" w:hAnsi="Arial" w:cs="Arial"/>
          <w:bCs/>
          <w:szCs w:val="24"/>
          <w:lang w:eastAsia="es-CO"/>
        </w:rPr>
        <w:t xml:space="preserve">la Sala </w:t>
      </w:r>
      <w:r w:rsidR="006E6E39" w:rsidRPr="00E858B0">
        <w:rPr>
          <w:rFonts w:ascii="Arial" w:hAnsi="Arial" w:cs="Arial"/>
          <w:bCs/>
          <w:szCs w:val="24"/>
          <w:lang w:eastAsia="es-CO"/>
        </w:rPr>
        <w:t xml:space="preserve">Segunda </w:t>
      </w:r>
      <w:r w:rsidRPr="00E858B0">
        <w:rPr>
          <w:rFonts w:ascii="Arial" w:hAnsi="Arial" w:cs="Arial"/>
          <w:bCs/>
          <w:szCs w:val="24"/>
          <w:lang w:eastAsia="es-CO"/>
        </w:rPr>
        <w:t xml:space="preserve"> de Decisión Laboral del Tribunal Superior del Distrito Judicial de Pereira, se declara en audiencia pública con el propósito de resolver el </w:t>
      </w:r>
      <w:r w:rsidR="00044926" w:rsidRPr="00E858B0">
        <w:rPr>
          <w:rFonts w:ascii="Arial" w:hAnsi="Arial" w:cs="Arial"/>
          <w:bCs/>
          <w:szCs w:val="24"/>
          <w:lang w:eastAsia="es-CO"/>
        </w:rPr>
        <w:t xml:space="preserve">grado jurisdiccional de consulta </w:t>
      </w:r>
      <w:r w:rsidRPr="00E858B0">
        <w:rPr>
          <w:rFonts w:ascii="Arial" w:hAnsi="Arial" w:cs="Arial"/>
          <w:bCs/>
          <w:szCs w:val="24"/>
          <w:lang w:eastAsia="es-CO"/>
        </w:rPr>
        <w:t>respecto de la sentencia p</w:t>
      </w:r>
      <w:r w:rsidRPr="00E858B0">
        <w:rPr>
          <w:rFonts w:ascii="Arial" w:hAnsi="Arial" w:cs="Arial"/>
          <w:szCs w:val="24"/>
        </w:rPr>
        <w:t xml:space="preserve">roferida el </w:t>
      </w:r>
      <w:r w:rsidR="00E66F55" w:rsidRPr="00E858B0">
        <w:rPr>
          <w:rFonts w:ascii="Arial" w:hAnsi="Arial" w:cs="Arial"/>
          <w:szCs w:val="24"/>
        </w:rPr>
        <w:t>2</w:t>
      </w:r>
      <w:r w:rsidR="00044926" w:rsidRPr="00E858B0">
        <w:rPr>
          <w:rFonts w:ascii="Arial" w:hAnsi="Arial" w:cs="Arial"/>
          <w:szCs w:val="24"/>
        </w:rPr>
        <w:t>5</w:t>
      </w:r>
      <w:r w:rsidRPr="00E858B0">
        <w:rPr>
          <w:rFonts w:ascii="Arial" w:hAnsi="Arial" w:cs="Arial"/>
          <w:szCs w:val="24"/>
        </w:rPr>
        <w:t xml:space="preserve"> de </w:t>
      </w:r>
      <w:r w:rsidR="006E6E39" w:rsidRPr="00E858B0">
        <w:rPr>
          <w:rFonts w:ascii="Arial" w:hAnsi="Arial" w:cs="Arial"/>
          <w:szCs w:val="24"/>
        </w:rPr>
        <w:t>ma</w:t>
      </w:r>
      <w:r w:rsidR="00E66F55" w:rsidRPr="00E858B0">
        <w:rPr>
          <w:rFonts w:ascii="Arial" w:hAnsi="Arial" w:cs="Arial"/>
          <w:szCs w:val="24"/>
        </w:rPr>
        <w:t xml:space="preserve">yo </w:t>
      </w:r>
      <w:r w:rsidRPr="00E858B0">
        <w:rPr>
          <w:rFonts w:ascii="Arial" w:hAnsi="Arial" w:cs="Arial"/>
          <w:szCs w:val="24"/>
        </w:rPr>
        <w:t>de 201</w:t>
      </w:r>
      <w:r w:rsidR="006E6E39" w:rsidRPr="00E858B0">
        <w:rPr>
          <w:rFonts w:ascii="Arial" w:hAnsi="Arial" w:cs="Arial"/>
          <w:szCs w:val="24"/>
        </w:rPr>
        <w:t>7</w:t>
      </w:r>
      <w:r w:rsidRPr="00E858B0">
        <w:rPr>
          <w:rFonts w:ascii="Arial" w:hAnsi="Arial" w:cs="Arial"/>
          <w:szCs w:val="24"/>
        </w:rPr>
        <w:t xml:space="preserve"> por el Juzgado </w:t>
      </w:r>
      <w:r w:rsidR="00044926" w:rsidRPr="00E858B0">
        <w:rPr>
          <w:rFonts w:ascii="Arial" w:hAnsi="Arial" w:cs="Arial"/>
          <w:szCs w:val="24"/>
        </w:rPr>
        <w:t xml:space="preserve">Quinto </w:t>
      </w:r>
      <w:r w:rsidRPr="00E858B0">
        <w:rPr>
          <w:rFonts w:ascii="Arial" w:hAnsi="Arial" w:cs="Arial"/>
          <w:szCs w:val="24"/>
        </w:rPr>
        <w:t xml:space="preserve">Laboral del Circuito de Pereira, dentro del proceso que promueve </w:t>
      </w:r>
      <w:r w:rsidR="00393D02" w:rsidRPr="00E858B0">
        <w:rPr>
          <w:rFonts w:ascii="Arial" w:hAnsi="Arial" w:cs="Arial"/>
          <w:szCs w:val="24"/>
        </w:rPr>
        <w:t xml:space="preserve">la señora </w:t>
      </w:r>
      <w:r w:rsidR="00044926" w:rsidRPr="00E858B0">
        <w:rPr>
          <w:rFonts w:ascii="Arial" w:hAnsi="Arial" w:cs="Arial"/>
          <w:b/>
          <w:szCs w:val="24"/>
        </w:rPr>
        <w:t xml:space="preserve">María Dolores Rentería Maturana </w:t>
      </w:r>
      <w:r w:rsidR="00393D02" w:rsidRPr="00E858B0">
        <w:rPr>
          <w:rFonts w:ascii="Arial" w:hAnsi="Arial" w:cs="Arial"/>
          <w:b/>
          <w:szCs w:val="24"/>
        </w:rPr>
        <w:t xml:space="preserve"> </w:t>
      </w:r>
      <w:r w:rsidRPr="00E858B0">
        <w:rPr>
          <w:rFonts w:ascii="Arial" w:hAnsi="Arial" w:cs="Arial"/>
          <w:szCs w:val="24"/>
        </w:rPr>
        <w:t xml:space="preserve">contra la </w:t>
      </w:r>
      <w:r w:rsidR="00044926" w:rsidRPr="00E858B0">
        <w:rPr>
          <w:rFonts w:ascii="Arial" w:hAnsi="Arial" w:cs="Arial"/>
          <w:szCs w:val="24"/>
          <w:lang w:val="es-CO"/>
        </w:rPr>
        <w:t xml:space="preserve">Sociedad </w:t>
      </w:r>
      <w:r w:rsidRPr="00E858B0">
        <w:rPr>
          <w:rFonts w:ascii="Arial" w:hAnsi="Arial" w:cs="Arial"/>
          <w:b/>
          <w:szCs w:val="24"/>
        </w:rPr>
        <w:t>Administradora de</w:t>
      </w:r>
      <w:r w:rsidR="00044926" w:rsidRPr="00E858B0">
        <w:rPr>
          <w:rFonts w:ascii="Arial" w:hAnsi="Arial" w:cs="Arial"/>
          <w:b/>
          <w:szCs w:val="24"/>
        </w:rPr>
        <w:t xml:space="preserve"> Fondos de </w:t>
      </w:r>
      <w:r w:rsidRPr="00E858B0">
        <w:rPr>
          <w:rFonts w:ascii="Arial" w:hAnsi="Arial" w:cs="Arial"/>
          <w:b/>
          <w:szCs w:val="24"/>
        </w:rPr>
        <w:t xml:space="preserve"> Pensiones </w:t>
      </w:r>
      <w:r w:rsidR="00044926" w:rsidRPr="00E858B0">
        <w:rPr>
          <w:rFonts w:ascii="Arial" w:hAnsi="Arial" w:cs="Arial"/>
          <w:b/>
          <w:bCs/>
          <w:szCs w:val="24"/>
        </w:rPr>
        <w:t>y Cesantías Porvenir S.A.</w:t>
      </w:r>
      <w:r w:rsidR="00FA7E3E" w:rsidRPr="00E858B0">
        <w:rPr>
          <w:rFonts w:ascii="Arial" w:hAnsi="Arial" w:cs="Arial"/>
          <w:b/>
          <w:bCs/>
          <w:szCs w:val="24"/>
        </w:rPr>
        <w:t xml:space="preserve"> </w:t>
      </w:r>
      <w:r w:rsidR="00FA7E3E" w:rsidRPr="00E858B0">
        <w:rPr>
          <w:rFonts w:ascii="Arial" w:hAnsi="Arial" w:cs="Arial"/>
          <w:bCs/>
          <w:szCs w:val="24"/>
        </w:rPr>
        <w:t xml:space="preserve">y el </w:t>
      </w:r>
      <w:r w:rsidR="00FA7E3E" w:rsidRPr="00E858B0">
        <w:rPr>
          <w:rFonts w:ascii="Arial" w:hAnsi="Arial" w:cs="Arial"/>
          <w:b/>
          <w:bCs/>
          <w:szCs w:val="24"/>
        </w:rPr>
        <w:t>Municipio de Pereira</w:t>
      </w:r>
      <w:r w:rsidRPr="00E858B0">
        <w:rPr>
          <w:rFonts w:ascii="Arial" w:hAnsi="Arial" w:cs="Arial"/>
          <w:bCs/>
          <w:iCs/>
          <w:szCs w:val="24"/>
        </w:rPr>
        <w:t>, radicado bajo el N° 66001-31-0</w:t>
      </w:r>
      <w:r w:rsidR="00395A6D" w:rsidRPr="00E858B0">
        <w:rPr>
          <w:rFonts w:ascii="Arial" w:hAnsi="Arial" w:cs="Arial"/>
          <w:bCs/>
          <w:iCs/>
          <w:szCs w:val="24"/>
        </w:rPr>
        <w:t>5</w:t>
      </w:r>
      <w:r w:rsidRPr="00E858B0">
        <w:rPr>
          <w:rFonts w:ascii="Arial" w:hAnsi="Arial" w:cs="Arial"/>
          <w:bCs/>
          <w:iCs/>
          <w:szCs w:val="24"/>
        </w:rPr>
        <w:t>-00</w:t>
      </w:r>
      <w:r w:rsidR="00044926" w:rsidRPr="00E858B0">
        <w:rPr>
          <w:rFonts w:ascii="Arial" w:hAnsi="Arial" w:cs="Arial"/>
          <w:bCs/>
          <w:iCs/>
          <w:szCs w:val="24"/>
        </w:rPr>
        <w:t>5</w:t>
      </w:r>
      <w:r w:rsidRPr="00E858B0">
        <w:rPr>
          <w:rFonts w:ascii="Arial" w:hAnsi="Arial" w:cs="Arial"/>
          <w:bCs/>
          <w:iCs/>
          <w:szCs w:val="24"/>
        </w:rPr>
        <w:t>-201</w:t>
      </w:r>
      <w:r w:rsidR="00395A6D" w:rsidRPr="00E858B0">
        <w:rPr>
          <w:rFonts w:ascii="Arial" w:hAnsi="Arial" w:cs="Arial"/>
          <w:bCs/>
          <w:iCs/>
          <w:szCs w:val="24"/>
        </w:rPr>
        <w:t>6</w:t>
      </w:r>
      <w:r w:rsidRPr="00E858B0">
        <w:rPr>
          <w:rFonts w:ascii="Arial" w:hAnsi="Arial" w:cs="Arial"/>
          <w:bCs/>
          <w:iCs/>
          <w:szCs w:val="24"/>
        </w:rPr>
        <w:t>-00</w:t>
      </w:r>
      <w:r w:rsidR="00044926" w:rsidRPr="00E858B0">
        <w:rPr>
          <w:rFonts w:ascii="Arial" w:hAnsi="Arial" w:cs="Arial"/>
          <w:bCs/>
          <w:iCs/>
          <w:szCs w:val="24"/>
        </w:rPr>
        <w:t>161</w:t>
      </w:r>
      <w:r w:rsidRPr="00E858B0">
        <w:rPr>
          <w:rFonts w:ascii="Arial" w:hAnsi="Arial" w:cs="Arial"/>
          <w:bCs/>
          <w:iCs/>
          <w:szCs w:val="24"/>
        </w:rPr>
        <w:t>-01.</w:t>
      </w:r>
    </w:p>
    <w:p w:rsidR="004C6AF1" w:rsidRPr="00E858B0" w:rsidRDefault="004C6AF1" w:rsidP="00B55681">
      <w:pPr>
        <w:spacing w:line="276" w:lineRule="auto"/>
        <w:ind w:firstLine="851"/>
        <w:contextualSpacing/>
        <w:jc w:val="both"/>
        <w:rPr>
          <w:rFonts w:ascii="Arial" w:hAnsi="Arial" w:cs="Arial"/>
          <w:bCs/>
          <w:iCs/>
          <w:szCs w:val="24"/>
        </w:rPr>
      </w:pPr>
    </w:p>
    <w:p w:rsidR="004C6AF1" w:rsidRPr="00E858B0" w:rsidRDefault="004C6AF1" w:rsidP="00B55681">
      <w:pPr>
        <w:spacing w:line="276" w:lineRule="auto"/>
        <w:contextualSpacing/>
        <w:rPr>
          <w:rFonts w:ascii="Arial" w:hAnsi="Arial" w:cs="Arial"/>
          <w:b/>
          <w:szCs w:val="24"/>
        </w:rPr>
      </w:pPr>
      <w:r w:rsidRPr="00E858B0">
        <w:rPr>
          <w:rFonts w:ascii="Arial" w:hAnsi="Arial" w:cs="Arial"/>
          <w:b/>
          <w:szCs w:val="24"/>
        </w:rPr>
        <w:t>Registro de asistencia:</w:t>
      </w:r>
    </w:p>
    <w:p w:rsidR="004C6AF1" w:rsidRPr="00E858B0" w:rsidRDefault="004C6AF1" w:rsidP="00B55681">
      <w:pPr>
        <w:spacing w:line="276" w:lineRule="auto"/>
        <w:ind w:firstLine="851"/>
        <w:contextualSpacing/>
        <w:rPr>
          <w:rFonts w:ascii="Arial" w:hAnsi="Arial" w:cs="Arial"/>
          <w:szCs w:val="24"/>
        </w:rPr>
      </w:pPr>
    </w:p>
    <w:p w:rsidR="004C6AF1" w:rsidRPr="00E858B0" w:rsidRDefault="004C6AF1" w:rsidP="00B55681">
      <w:pPr>
        <w:spacing w:line="276" w:lineRule="auto"/>
        <w:contextualSpacing/>
        <w:rPr>
          <w:rFonts w:ascii="Arial" w:hAnsi="Arial" w:cs="Arial"/>
          <w:szCs w:val="24"/>
        </w:rPr>
      </w:pPr>
      <w:r w:rsidRPr="00E858B0">
        <w:rPr>
          <w:rFonts w:ascii="Arial" w:hAnsi="Arial" w:cs="Arial"/>
          <w:szCs w:val="24"/>
        </w:rPr>
        <w:t xml:space="preserve">Demandante y su apoderada: </w:t>
      </w:r>
    </w:p>
    <w:p w:rsidR="004C6AF1" w:rsidRPr="00E858B0" w:rsidRDefault="004C6AF1" w:rsidP="00B55681">
      <w:pPr>
        <w:spacing w:line="276" w:lineRule="auto"/>
        <w:contextualSpacing/>
        <w:rPr>
          <w:rFonts w:ascii="Arial" w:hAnsi="Arial" w:cs="Arial"/>
          <w:szCs w:val="24"/>
        </w:rPr>
      </w:pPr>
      <w:r w:rsidRPr="00E858B0">
        <w:rPr>
          <w:rFonts w:ascii="Arial" w:hAnsi="Arial" w:cs="Arial"/>
          <w:szCs w:val="24"/>
        </w:rPr>
        <w:t>Administradora Colombiana de Pensiones y su apoderada:</w:t>
      </w:r>
    </w:p>
    <w:p w:rsidR="004C6AF1" w:rsidRPr="00E858B0" w:rsidRDefault="004C6AF1" w:rsidP="00B55681">
      <w:pPr>
        <w:spacing w:line="276" w:lineRule="auto"/>
        <w:ind w:firstLine="851"/>
        <w:contextualSpacing/>
        <w:rPr>
          <w:rFonts w:ascii="Arial" w:hAnsi="Arial" w:cs="Arial"/>
          <w:szCs w:val="24"/>
        </w:rPr>
      </w:pPr>
    </w:p>
    <w:p w:rsidR="004C6AF1" w:rsidRPr="00E858B0" w:rsidRDefault="004C6AF1" w:rsidP="00B55681">
      <w:pPr>
        <w:spacing w:line="276" w:lineRule="auto"/>
        <w:contextualSpacing/>
        <w:jc w:val="both"/>
        <w:rPr>
          <w:rFonts w:ascii="Arial" w:hAnsi="Arial" w:cs="Arial"/>
          <w:b/>
          <w:szCs w:val="24"/>
        </w:rPr>
      </w:pPr>
      <w:r w:rsidRPr="00E858B0">
        <w:rPr>
          <w:rFonts w:ascii="Arial" w:hAnsi="Arial" w:cs="Arial"/>
          <w:b/>
          <w:szCs w:val="24"/>
        </w:rPr>
        <w:t>Traslado a las partes</w:t>
      </w:r>
    </w:p>
    <w:p w:rsidR="004C6AF1" w:rsidRPr="00E858B0" w:rsidRDefault="004C6AF1" w:rsidP="00B55681">
      <w:pPr>
        <w:spacing w:line="276" w:lineRule="auto"/>
        <w:contextualSpacing/>
        <w:jc w:val="both"/>
        <w:rPr>
          <w:rFonts w:ascii="Arial" w:hAnsi="Arial" w:cs="Arial"/>
          <w:b/>
          <w:szCs w:val="24"/>
        </w:rPr>
      </w:pPr>
    </w:p>
    <w:p w:rsidR="004C6AF1" w:rsidRPr="00E858B0" w:rsidRDefault="004C6AF1" w:rsidP="00B55681">
      <w:pPr>
        <w:spacing w:line="276" w:lineRule="auto"/>
        <w:contextualSpacing/>
        <w:jc w:val="both"/>
        <w:rPr>
          <w:rFonts w:ascii="Arial" w:hAnsi="Arial" w:cs="Arial"/>
          <w:szCs w:val="24"/>
        </w:rPr>
      </w:pPr>
      <w:r w:rsidRPr="00E858B0">
        <w:rPr>
          <w:rFonts w:ascii="Arial" w:hAnsi="Arial" w:cs="Arial"/>
          <w:szCs w:val="24"/>
        </w:rPr>
        <w:t>En este estado se corre traslado a los asistentes para que presenten sus alegatos atendiendo lo previsto en el artículo 13 de la Ley 1149 de 2007.</w:t>
      </w:r>
    </w:p>
    <w:p w:rsidR="004C6AF1" w:rsidRPr="00E858B0" w:rsidRDefault="004C6AF1" w:rsidP="00B55681">
      <w:pPr>
        <w:spacing w:line="276" w:lineRule="auto"/>
        <w:contextualSpacing/>
        <w:jc w:val="both"/>
        <w:rPr>
          <w:rFonts w:ascii="Arial" w:hAnsi="Arial" w:cs="Arial"/>
          <w:szCs w:val="24"/>
        </w:rPr>
      </w:pPr>
    </w:p>
    <w:p w:rsidR="004C6AF1" w:rsidRPr="00E858B0" w:rsidRDefault="004C6AF1" w:rsidP="00B55681">
      <w:pPr>
        <w:spacing w:line="276" w:lineRule="auto"/>
        <w:contextualSpacing/>
        <w:jc w:val="center"/>
        <w:rPr>
          <w:rFonts w:ascii="Arial" w:hAnsi="Arial" w:cs="Arial"/>
          <w:b/>
          <w:szCs w:val="24"/>
        </w:rPr>
      </w:pPr>
      <w:r w:rsidRPr="00E858B0">
        <w:rPr>
          <w:rFonts w:ascii="Arial" w:hAnsi="Arial" w:cs="Arial"/>
          <w:b/>
          <w:szCs w:val="24"/>
        </w:rPr>
        <w:t>ANTECEDENTES</w:t>
      </w:r>
    </w:p>
    <w:p w:rsidR="004C6AF1" w:rsidRPr="00E858B0" w:rsidRDefault="004C6AF1" w:rsidP="00B55681">
      <w:pPr>
        <w:spacing w:line="276" w:lineRule="auto"/>
        <w:contextualSpacing/>
        <w:rPr>
          <w:rFonts w:ascii="Arial" w:hAnsi="Arial" w:cs="Arial"/>
          <w:b/>
          <w:szCs w:val="24"/>
        </w:rPr>
      </w:pPr>
    </w:p>
    <w:p w:rsidR="004C6AF1" w:rsidRPr="00E858B0" w:rsidRDefault="004C6AF1" w:rsidP="00B55681">
      <w:pPr>
        <w:pStyle w:val="Prrafodelista"/>
        <w:numPr>
          <w:ilvl w:val="0"/>
          <w:numId w:val="13"/>
        </w:numPr>
        <w:spacing w:line="276" w:lineRule="auto"/>
        <w:rPr>
          <w:rFonts w:ascii="Arial" w:hAnsi="Arial" w:cs="Arial"/>
          <w:b/>
          <w:szCs w:val="24"/>
        </w:rPr>
      </w:pPr>
      <w:r w:rsidRPr="00E858B0">
        <w:rPr>
          <w:rFonts w:ascii="Arial" w:hAnsi="Arial" w:cs="Arial"/>
          <w:b/>
          <w:sz w:val="24"/>
          <w:szCs w:val="24"/>
        </w:rPr>
        <w:t>Síntesis de la demanda y su contestación</w:t>
      </w:r>
    </w:p>
    <w:p w:rsidR="00374116" w:rsidRPr="00E858B0" w:rsidRDefault="00374116" w:rsidP="00B55681">
      <w:pPr>
        <w:pStyle w:val="Prrafodelista"/>
        <w:spacing w:line="276" w:lineRule="auto"/>
        <w:rPr>
          <w:rFonts w:ascii="Arial" w:hAnsi="Arial" w:cs="Arial"/>
          <w:b/>
          <w:sz w:val="24"/>
          <w:szCs w:val="24"/>
        </w:rPr>
      </w:pPr>
    </w:p>
    <w:p w:rsidR="00F75C42" w:rsidRPr="00E858B0" w:rsidRDefault="000462C7" w:rsidP="00B55681">
      <w:pPr>
        <w:spacing w:line="276" w:lineRule="auto"/>
        <w:contextualSpacing/>
        <w:jc w:val="both"/>
        <w:rPr>
          <w:rFonts w:ascii="Arial" w:hAnsi="Arial" w:cs="Arial"/>
          <w:szCs w:val="24"/>
        </w:rPr>
      </w:pPr>
      <w:r w:rsidRPr="00E858B0">
        <w:rPr>
          <w:rFonts w:ascii="Arial" w:hAnsi="Arial" w:cs="Arial"/>
          <w:szCs w:val="24"/>
        </w:rPr>
        <w:t>La</w:t>
      </w:r>
      <w:r w:rsidR="00395A6D" w:rsidRPr="00E858B0">
        <w:rPr>
          <w:rFonts w:ascii="Arial" w:hAnsi="Arial" w:cs="Arial"/>
          <w:szCs w:val="24"/>
        </w:rPr>
        <w:t xml:space="preserve"> señora </w:t>
      </w:r>
      <w:r w:rsidR="00044926" w:rsidRPr="00E858B0">
        <w:rPr>
          <w:rFonts w:ascii="Arial" w:hAnsi="Arial" w:cs="Arial"/>
          <w:szCs w:val="24"/>
        </w:rPr>
        <w:t xml:space="preserve">María Dolores Rentería Maturana </w:t>
      </w:r>
      <w:r w:rsidRPr="00E858B0">
        <w:rPr>
          <w:rFonts w:ascii="Arial" w:hAnsi="Arial" w:cs="Arial"/>
          <w:szCs w:val="24"/>
        </w:rPr>
        <w:t xml:space="preserve"> pretende </w:t>
      </w:r>
      <w:r w:rsidR="008A2DDE" w:rsidRPr="00E858B0">
        <w:rPr>
          <w:rFonts w:ascii="Arial" w:hAnsi="Arial" w:cs="Arial"/>
          <w:szCs w:val="24"/>
        </w:rPr>
        <w:t>que</w:t>
      </w:r>
      <w:r w:rsidR="0007620C" w:rsidRPr="00E858B0">
        <w:rPr>
          <w:rFonts w:ascii="Arial" w:hAnsi="Arial" w:cs="Arial"/>
          <w:szCs w:val="24"/>
        </w:rPr>
        <w:t xml:space="preserve">: (i) se declare es </w:t>
      </w:r>
      <w:r w:rsidR="000478A3" w:rsidRPr="00E858B0">
        <w:rPr>
          <w:rFonts w:ascii="Arial" w:hAnsi="Arial" w:cs="Arial"/>
          <w:szCs w:val="24"/>
        </w:rPr>
        <w:t xml:space="preserve">beneficiaria de la </w:t>
      </w:r>
      <w:r w:rsidR="00507369" w:rsidRPr="00E858B0">
        <w:rPr>
          <w:rFonts w:ascii="Arial" w:hAnsi="Arial" w:cs="Arial"/>
          <w:szCs w:val="24"/>
        </w:rPr>
        <w:t>pensión de sobreviviente</w:t>
      </w:r>
      <w:r w:rsidR="00CF2B42" w:rsidRPr="00E858B0">
        <w:rPr>
          <w:rFonts w:ascii="Arial" w:hAnsi="Arial" w:cs="Arial"/>
          <w:szCs w:val="24"/>
        </w:rPr>
        <w:t>s</w:t>
      </w:r>
      <w:r w:rsidR="008A2DDE" w:rsidRPr="00E858B0">
        <w:rPr>
          <w:rFonts w:ascii="Arial" w:hAnsi="Arial" w:cs="Arial"/>
          <w:szCs w:val="24"/>
        </w:rPr>
        <w:t xml:space="preserve"> causada por el deceso del señor </w:t>
      </w:r>
      <w:r w:rsidR="000478A3" w:rsidRPr="00E858B0">
        <w:rPr>
          <w:rFonts w:ascii="Arial" w:hAnsi="Arial" w:cs="Arial"/>
          <w:szCs w:val="24"/>
        </w:rPr>
        <w:t xml:space="preserve">Francisco Hernán </w:t>
      </w:r>
      <w:proofErr w:type="spellStart"/>
      <w:r w:rsidR="000478A3" w:rsidRPr="00E858B0">
        <w:rPr>
          <w:rFonts w:ascii="Arial" w:hAnsi="Arial" w:cs="Arial"/>
          <w:szCs w:val="24"/>
        </w:rPr>
        <w:t>Agualimpia</w:t>
      </w:r>
      <w:proofErr w:type="spellEnd"/>
      <w:r w:rsidR="000478A3" w:rsidRPr="00E858B0">
        <w:rPr>
          <w:rFonts w:ascii="Arial" w:hAnsi="Arial" w:cs="Arial"/>
          <w:szCs w:val="24"/>
        </w:rPr>
        <w:t xml:space="preserve"> García</w:t>
      </w:r>
      <w:r w:rsidR="0007620C" w:rsidRPr="00E858B0">
        <w:rPr>
          <w:rFonts w:ascii="Arial" w:hAnsi="Arial" w:cs="Arial"/>
          <w:szCs w:val="24"/>
        </w:rPr>
        <w:t xml:space="preserve">; (ii) se condene al Municipio de Pereira a cancelar a la AFP Porvenir S.A, los aportes de los meses de diciembre de 2013 y febrero a mayo de 2014, respecto del citado señor; (iii) consecuente con lo anterior, se condene a Porvenir S.A. o de manera subsidiaria al Municipio de Pereira, a reconocerle la prestación desde </w:t>
      </w:r>
      <w:r w:rsidR="00507369" w:rsidRPr="00E858B0">
        <w:rPr>
          <w:rFonts w:ascii="Arial" w:hAnsi="Arial" w:cs="Arial"/>
          <w:szCs w:val="24"/>
        </w:rPr>
        <w:t xml:space="preserve">el </w:t>
      </w:r>
      <w:r w:rsidR="000478A3" w:rsidRPr="00E858B0">
        <w:rPr>
          <w:rFonts w:ascii="Arial" w:hAnsi="Arial" w:cs="Arial"/>
          <w:szCs w:val="24"/>
        </w:rPr>
        <w:t>02/06/2014</w:t>
      </w:r>
      <w:r w:rsidR="0007620C" w:rsidRPr="00E858B0">
        <w:rPr>
          <w:rFonts w:ascii="Arial" w:hAnsi="Arial" w:cs="Arial"/>
          <w:szCs w:val="24"/>
        </w:rPr>
        <w:t xml:space="preserve">. </w:t>
      </w:r>
    </w:p>
    <w:p w:rsidR="005F6642" w:rsidRPr="00E858B0" w:rsidRDefault="005F6642" w:rsidP="00B55681">
      <w:pPr>
        <w:spacing w:line="276" w:lineRule="auto"/>
        <w:contextualSpacing/>
        <w:jc w:val="both"/>
        <w:rPr>
          <w:rFonts w:ascii="Arial" w:hAnsi="Arial" w:cs="Arial"/>
          <w:szCs w:val="24"/>
        </w:rPr>
      </w:pPr>
    </w:p>
    <w:p w:rsidR="004C6AF1" w:rsidRPr="00E858B0" w:rsidRDefault="004C6AF1" w:rsidP="00B55681">
      <w:pPr>
        <w:spacing w:line="276" w:lineRule="auto"/>
        <w:contextualSpacing/>
        <w:jc w:val="both"/>
        <w:rPr>
          <w:rFonts w:ascii="Arial" w:hAnsi="Arial" w:cs="Arial"/>
          <w:szCs w:val="24"/>
        </w:rPr>
      </w:pPr>
      <w:r w:rsidRPr="00E858B0">
        <w:rPr>
          <w:rFonts w:ascii="Arial" w:hAnsi="Arial" w:cs="Arial"/>
          <w:szCs w:val="24"/>
        </w:rPr>
        <w:t>Fundamenta sus aspiraciones en que: (i)</w:t>
      </w:r>
      <w:r w:rsidR="00E1529C" w:rsidRPr="00E858B0">
        <w:rPr>
          <w:rFonts w:ascii="Arial" w:hAnsi="Arial" w:cs="Arial"/>
          <w:szCs w:val="24"/>
        </w:rPr>
        <w:t xml:space="preserve"> </w:t>
      </w:r>
      <w:r w:rsidR="005F6642" w:rsidRPr="00E858B0">
        <w:rPr>
          <w:rFonts w:ascii="Arial" w:hAnsi="Arial" w:cs="Arial"/>
          <w:szCs w:val="24"/>
        </w:rPr>
        <w:t xml:space="preserve">el señor Francisco Hernán </w:t>
      </w:r>
      <w:proofErr w:type="spellStart"/>
      <w:r w:rsidR="005F6642" w:rsidRPr="00E858B0">
        <w:rPr>
          <w:rFonts w:ascii="Arial" w:hAnsi="Arial" w:cs="Arial"/>
          <w:szCs w:val="24"/>
        </w:rPr>
        <w:t>Agualimpia</w:t>
      </w:r>
      <w:proofErr w:type="spellEnd"/>
      <w:r w:rsidR="005F6642" w:rsidRPr="00E858B0">
        <w:rPr>
          <w:rFonts w:ascii="Arial" w:hAnsi="Arial" w:cs="Arial"/>
          <w:szCs w:val="24"/>
        </w:rPr>
        <w:t xml:space="preserve"> García, fungió como contratista del Municipio de Pereira entre el 08/11/2013 y hasta que falleció; (ii) estuvo afiliado a Porvenir desde septiembre de 2008 al 01/06/2014, pero realizó aportes por septiembre de 2008, agosto a diciembre de 2012; marzo, septiembre y noviembre de 2013 y enero de 2014; (iii) como el causante estuvo vinculado al Municipio de Pereira como contratista y no verificó el pago de los aportes que aquel debía realizar al sistema general de pensiones por los meses de diciembre de 2013 y febrero a mayo de 2014, para un total de 21,45 semanas, la actora le solicitó el reconocimiento de la prestación o en su defecto, el pago de los referidos aportes; no obstante, la entidad territorial omitió efectuar algún pronunciamiento; (iv) la actora </w:t>
      </w:r>
      <w:r w:rsidR="0007620C" w:rsidRPr="00E858B0">
        <w:rPr>
          <w:rFonts w:ascii="Arial" w:hAnsi="Arial" w:cs="Arial"/>
          <w:szCs w:val="24"/>
        </w:rPr>
        <w:t xml:space="preserve">conformó una unión marital con </w:t>
      </w:r>
      <w:r w:rsidR="00E1529C" w:rsidRPr="00E858B0">
        <w:rPr>
          <w:rFonts w:ascii="Arial" w:hAnsi="Arial" w:cs="Arial"/>
          <w:szCs w:val="24"/>
        </w:rPr>
        <w:t xml:space="preserve">el señor </w:t>
      </w:r>
      <w:r w:rsidR="0007620C" w:rsidRPr="00E858B0">
        <w:rPr>
          <w:rFonts w:ascii="Arial" w:hAnsi="Arial" w:cs="Arial"/>
          <w:szCs w:val="24"/>
        </w:rPr>
        <w:t xml:space="preserve">Francisco Hernán </w:t>
      </w:r>
      <w:proofErr w:type="spellStart"/>
      <w:r w:rsidR="0007620C" w:rsidRPr="00E858B0">
        <w:rPr>
          <w:rFonts w:ascii="Arial" w:hAnsi="Arial" w:cs="Arial"/>
          <w:szCs w:val="24"/>
        </w:rPr>
        <w:t>Agualimpia</w:t>
      </w:r>
      <w:proofErr w:type="spellEnd"/>
      <w:r w:rsidR="0007620C" w:rsidRPr="00E858B0">
        <w:rPr>
          <w:rFonts w:ascii="Arial" w:hAnsi="Arial" w:cs="Arial"/>
          <w:szCs w:val="24"/>
        </w:rPr>
        <w:t xml:space="preserve"> García</w:t>
      </w:r>
      <w:r w:rsidR="002C6E3B" w:rsidRPr="00E858B0">
        <w:rPr>
          <w:rFonts w:ascii="Arial" w:hAnsi="Arial" w:cs="Arial"/>
          <w:szCs w:val="24"/>
        </w:rPr>
        <w:t>, entre el año 2004 y el 01/06</w:t>
      </w:r>
      <w:r w:rsidR="0007620C" w:rsidRPr="00E858B0">
        <w:rPr>
          <w:rFonts w:ascii="Arial" w:hAnsi="Arial" w:cs="Arial"/>
          <w:szCs w:val="24"/>
        </w:rPr>
        <w:t xml:space="preserve">/2014, </w:t>
      </w:r>
      <w:r w:rsidR="002C6E3B" w:rsidRPr="00E858B0">
        <w:rPr>
          <w:rFonts w:ascii="Arial" w:hAnsi="Arial" w:cs="Arial"/>
          <w:szCs w:val="24"/>
        </w:rPr>
        <w:t>cuando este falleció y no procrearon hijos</w:t>
      </w:r>
      <w:r w:rsidR="0007620C" w:rsidRPr="00E858B0">
        <w:rPr>
          <w:rFonts w:ascii="Arial" w:hAnsi="Arial" w:cs="Arial"/>
          <w:szCs w:val="24"/>
        </w:rPr>
        <w:t xml:space="preserve">; </w:t>
      </w:r>
      <w:r w:rsidR="009273CC" w:rsidRPr="00E858B0">
        <w:rPr>
          <w:rFonts w:ascii="Arial" w:hAnsi="Arial" w:cs="Arial"/>
          <w:szCs w:val="24"/>
        </w:rPr>
        <w:t xml:space="preserve">(v) la señora María Dolores Rentería solicitó a Porvenir el </w:t>
      </w:r>
      <w:r w:rsidR="009273CC" w:rsidRPr="00E858B0">
        <w:rPr>
          <w:rFonts w:ascii="Arial" w:hAnsi="Arial" w:cs="Arial"/>
          <w:szCs w:val="24"/>
        </w:rPr>
        <w:lastRenderedPageBreak/>
        <w:t>reconocimiento de la pensión de sobrevivientes, pero le fue negada porque su compañero no acreditó 50 semanas de cotización en los 3 años anteriores a la muerte.</w:t>
      </w:r>
    </w:p>
    <w:p w:rsidR="009273CC" w:rsidRPr="00E858B0" w:rsidRDefault="009273CC" w:rsidP="00B55681">
      <w:pPr>
        <w:spacing w:line="276" w:lineRule="auto"/>
        <w:contextualSpacing/>
        <w:jc w:val="both"/>
        <w:rPr>
          <w:rFonts w:ascii="Arial" w:hAnsi="Arial" w:cs="Arial"/>
          <w:szCs w:val="24"/>
        </w:rPr>
      </w:pPr>
    </w:p>
    <w:p w:rsidR="00176AC2" w:rsidRPr="00E858B0" w:rsidRDefault="00176AC2" w:rsidP="00B55681">
      <w:pPr>
        <w:spacing w:line="276" w:lineRule="auto"/>
        <w:contextualSpacing/>
        <w:jc w:val="both"/>
        <w:rPr>
          <w:rFonts w:ascii="Arial" w:hAnsi="Arial" w:cs="Arial"/>
          <w:b/>
          <w:szCs w:val="24"/>
        </w:rPr>
      </w:pPr>
      <w:r w:rsidRPr="00E858B0">
        <w:rPr>
          <w:rFonts w:ascii="Arial" w:hAnsi="Arial" w:cs="Arial"/>
          <w:szCs w:val="24"/>
        </w:rPr>
        <w:t xml:space="preserve">El </w:t>
      </w:r>
      <w:r w:rsidRPr="00E858B0">
        <w:rPr>
          <w:rFonts w:ascii="Arial" w:hAnsi="Arial" w:cs="Arial"/>
          <w:b/>
          <w:szCs w:val="24"/>
        </w:rPr>
        <w:t xml:space="preserve">Municipio de Pereira, </w:t>
      </w:r>
      <w:r w:rsidRPr="00E858B0">
        <w:rPr>
          <w:rFonts w:ascii="Arial" w:hAnsi="Arial" w:cs="Arial"/>
          <w:szCs w:val="24"/>
        </w:rPr>
        <w:t>se opuso a todas las pretensiones d</w:t>
      </w:r>
      <w:r w:rsidR="004F0255" w:rsidRPr="00E858B0">
        <w:rPr>
          <w:rFonts w:ascii="Arial" w:hAnsi="Arial" w:cs="Arial"/>
          <w:szCs w:val="24"/>
        </w:rPr>
        <w:t xml:space="preserve">e la demanda y como razones de </w:t>
      </w:r>
      <w:r w:rsidRPr="00E858B0">
        <w:rPr>
          <w:rFonts w:ascii="Arial" w:hAnsi="Arial" w:cs="Arial"/>
          <w:szCs w:val="24"/>
        </w:rPr>
        <w:t xml:space="preserve">defensa indicó que el señor Francisco Hernán </w:t>
      </w:r>
      <w:proofErr w:type="spellStart"/>
      <w:r w:rsidRPr="00E858B0">
        <w:rPr>
          <w:rFonts w:ascii="Arial" w:hAnsi="Arial" w:cs="Arial"/>
          <w:szCs w:val="24"/>
        </w:rPr>
        <w:t>Agualimpia</w:t>
      </w:r>
      <w:proofErr w:type="spellEnd"/>
      <w:r w:rsidRPr="00E858B0">
        <w:rPr>
          <w:rFonts w:ascii="Arial" w:hAnsi="Arial" w:cs="Arial"/>
          <w:szCs w:val="24"/>
        </w:rPr>
        <w:t xml:space="preserve"> García, estuvo vinculado a esa entidad a través de un contrato de prestación de servicios que </w:t>
      </w:r>
      <w:r w:rsidR="005703B0" w:rsidRPr="00E858B0">
        <w:rPr>
          <w:rFonts w:ascii="Arial" w:hAnsi="Arial" w:cs="Arial"/>
          <w:szCs w:val="24"/>
        </w:rPr>
        <w:t xml:space="preserve">no genera relación laboral y por lo tanto, es directamente el contratista el que debe efectuar la afiliación al sistema general de seguridad social y realizar los aportes correspondientes. Interpuso como </w:t>
      </w:r>
      <w:r w:rsidR="00983B18" w:rsidRPr="00E858B0">
        <w:rPr>
          <w:rFonts w:ascii="Arial" w:hAnsi="Arial" w:cs="Arial"/>
          <w:szCs w:val="24"/>
        </w:rPr>
        <w:t>excepciones</w:t>
      </w:r>
      <w:r w:rsidR="005703B0" w:rsidRPr="00E858B0">
        <w:rPr>
          <w:rFonts w:ascii="Arial" w:hAnsi="Arial" w:cs="Arial"/>
          <w:szCs w:val="24"/>
        </w:rPr>
        <w:t xml:space="preserve"> de mérito las que denominó “Inexistencia del derecho”, “Inexistencia de causa para demandar y cobro de lo no debido”, “Prescripción” y la “Excepción innominada, de oficio”.</w:t>
      </w:r>
    </w:p>
    <w:p w:rsidR="00176AC2" w:rsidRPr="00E858B0" w:rsidRDefault="00176AC2" w:rsidP="00B55681">
      <w:pPr>
        <w:spacing w:line="276" w:lineRule="auto"/>
        <w:contextualSpacing/>
        <w:jc w:val="both"/>
        <w:rPr>
          <w:rFonts w:ascii="Arial" w:hAnsi="Arial" w:cs="Arial"/>
          <w:szCs w:val="24"/>
        </w:rPr>
      </w:pPr>
    </w:p>
    <w:p w:rsidR="004C6AF1" w:rsidRPr="00E858B0" w:rsidRDefault="005703B0" w:rsidP="00B55681">
      <w:pPr>
        <w:spacing w:line="276" w:lineRule="auto"/>
        <w:contextualSpacing/>
        <w:jc w:val="both"/>
        <w:rPr>
          <w:rFonts w:ascii="Arial" w:hAnsi="Arial" w:cs="Arial"/>
          <w:szCs w:val="24"/>
        </w:rPr>
      </w:pPr>
      <w:r w:rsidRPr="00E858B0">
        <w:rPr>
          <w:rFonts w:ascii="Arial" w:hAnsi="Arial" w:cs="Arial"/>
          <w:szCs w:val="24"/>
        </w:rPr>
        <w:t>Por su parte, l</w:t>
      </w:r>
      <w:r w:rsidR="004C6AF1" w:rsidRPr="00E858B0">
        <w:rPr>
          <w:rFonts w:ascii="Arial" w:hAnsi="Arial" w:cs="Arial"/>
          <w:szCs w:val="24"/>
        </w:rPr>
        <w:t xml:space="preserve">a </w:t>
      </w:r>
      <w:r w:rsidRPr="00E858B0">
        <w:rPr>
          <w:rFonts w:ascii="Arial" w:hAnsi="Arial" w:cs="Arial"/>
          <w:b/>
          <w:szCs w:val="24"/>
        </w:rPr>
        <w:t xml:space="preserve">Sociedad </w:t>
      </w:r>
      <w:r w:rsidR="004C6AF1" w:rsidRPr="00E858B0">
        <w:rPr>
          <w:rFonts w:ascii="Arial" w:hAnsi="Arial" w:cs="Arial"/>
          <w:b/>
          <w:szCs w:val="24"/>
        </w:rPr>
        <w:t xml:space="preserve">Administradora </w:t>
      </w:r>
      <w:r w:rsidRPr="00E858B0">
        <w:rPr>
          <w:rFonts w:ascii="Arial" w:hAnsi="Arial" w:cs="Arial"/>
          <w:b/>
          <w:szCs w:val="24"/>
        </w:rPr>
        <w:t>de Fondos de Pensiones y Cesantías Porvenir S.A.</w:t>
      </w:r>
      <w:r w:rsidR="004C6AF1" w:rsidRPr="00E858B0">
        <w:rPr>
          <w:rFonts w:ascii="Arial" w:hAnsi="Arial" w:cs="Arial"/>
          <w:szCs w:val="24"/>
        </w:rPr>
        <w:t>, se opuso a todas las pretensiones</w:t>
      </w:r>
      <w:r w:rsidR="000A7161" w:rsidRPr="00E858B0">
        <w:rPr>
          <w:rFonts w:ascii="Arial" w:hAnsi="Arial" w:cs="Arial"/>
          <w:szCs w:val="24"/>
        </w:rPr>
        <w:t xml:space="preserve"> </w:t>
      </w:r>
      <w:r w:rsidR="00983B18" w:rsidRPr="00E858B0">
        <w:rPr>
          <w:rFonts w:ascii="Arial" w:hAnsi="Arial" w:cs="Arial"/>
          <w:szCs w:val="24"/>
        </w:rPr>
        <w:t>de la demanda porque el afiliado no alcanzó a reunir los requisitos previstos en la ley para dejar causado el derecho que pretende la parte actora</w:t>
      </w:r>
      <w:r w:rsidR="008D4435" w:rsidRPr="00E858B0">
        <w:rPr>
          <w:rFonts w:ascii="Arial" w:hAnsi="Arial" w:cs="Arial"/>
          <w:szCs w:val="24"/>
        </w:rPr>
        <w:t xml:space="preserve">. </w:t>
      </w:r>
      <w:r w:rsidR="00983B18" w:rsidRPr="00E858B0">
        <w:rPr>
          <w:rFonts w:ascii="Arial" w:hAnsi="Arial" w:cs="Arial"/>
          <w:szCs w:val="24"/>
        </w:rPr>
        <w:t xml:space="preserve">Presentó como excepciones de fondo las de “Genérica”, </w:t>
      </w:r>
      <w:r w:rsidR="00E877F2" w:rsidRPr="00E858B0">
        <w:rPr>
          <w:rFonts w:ascii="Arial" w:hAnsi="Arial" w:cs="Arial"/>
          <w:szCs w:val="24"/>
        </w:rPr>
        <w:t>“Prescripción”</w:t>
      </w:r>
      <w:r w:rsidR="00983B18" w:rsidRPr="00E858B0">
        <w:rPr>
          <w:rFonts w:ascii="Arial" w:hAnsi="Arial" w:cs="Arial"/>
          <w:szCs w:val="24"/>
        </w:rPr>
        <w:t>,</w:t>
      </w:r>
      <w:r w:rsidR="008D4435" w:rsidRPr="00E858B0">
        <w:rPr>
          <w:rFonts w:ascii="Arial" w:hAnsi="Arial" w:cs="Arial"/>
          <w:szCs w:val="24"/>
        </w:rPr>
        <w:t xml:space="preserve"> </w:t>
      </w:r>
      <w:r w:rsidR="00983B18" w:rsidRPr="00E858B0">
        <w:rPr>
          <w:rFonts w:ascii="Arial" w:hAnsi="Arial" w:cs="Arial"/>
          <w:szCs w:val="24"/>
        </w:rPr>
        <w:t>“Buena Fe”, “Inexistencia de la obligación y/o cobro de lo no adeudado”, “Inexistencia de la causa por insuficiente densidad de semanas cotizadas”, “Compensación”</w:t>
      </w:r>
      <w:r w:rsidR="00622576" w:rsidRPr="00E858B0">
        <w:rPr>
          <w:rFonts w:ascii="Arial" w:hAnsi="Arial" w:cs="Arial"/>
          <w:szCs w:val="24"/>
        </w:rPr>
        <w:t xml:space="preserve"> y </w:t>
      </w:r>
      <w:r w:rsidR="00983B18" w:rsidRPr="00E858B0">
        <w:rPr>
          <w:rFonts w:ascii="Arial" w:hAnsi="Arial" w:cs="Arial"/>
          <w:szCs w:val="24"/>
        </w:rPr>
        <w:t>“Culpa exclusiva del afiliado</w:t>
      </w:r>
      <w:r w:rsidR="00622576" w:rsidRPr="00E858B0">
        <w:rPr>
          <w:rFonts w:ascii="Arial" w:hAnsi="Arial" w:cs="Arial"/>
          <w:szCs w:val="24"/>
        </w:rPr>
        <w:t>”.</w:t>
      </w:r>
    </w:p>
    <w:p w:rsidR="004C6AF1" w:rsidRPr="00E858B0" w:rsidRDefault="004C6AF1" w:rsidP="00B55681">
      <w:pPr>
        <w:spacing w:line="276" w:lineRule="auto"/>
        <w:contextualSpacing/>
        <w:jc w:val="both"/>
        <w:rPr>
          <w:rFonts w:ascii="Arial" w:hAnsi="Arial" w:cs="Arial"/>
          <w:szCs w:val="24"/>
        </w:rPr>
      </w:pPr>
    </w:p>
    <w:p w:rsidR="004C6AF1" w:rsidRPr="00E858B0" w:rsidRDefault="004C6AF1" w:rsidP="00B55681">
      <w:pPr>
        <w:pStyle w:val="Prrafodelista"/>
        <w:numPr>
          <w:ilvl w:val="0"/>
          <w:numId w:val="13"/>
        </w:numPr>
        <w:spacing w:after="0" w:line="276" w:lineRule="auto"/>
        <w:rPr>
          <w:rFonts w:ascii="Arial" w:hAnsi="Arial" w:cs="Arial"/>
          <w:b/>
          <w:sz w:val="24"/>
          <w:szCs w:val="24"/>
        </w:rPr>
      </w:pPr>
      <w:r w:rsidRPr="00E858B0">
        <w:rPr>
          <w:rFonts w:ascii="Arial" w:hAnsi="Arial" w:cs="Arial"/>
          <w:b/>
          <w:sz w:val="24"/>
          <w:szCs w:val="24"/>
        </w:rPr>
        <w:t>Síntesis de la sentencia consultada</w:t>
      </w:r>
    </w:p>
    <w:p w:rsidR="00062D66" w:rsidRPr="00E858B0" w:rsidRDefault="00062D66" w:rsidP="00B55681">
      <w:pPr>
        <w:spacing w:line="276" w:lineRule="auto"/>
        <w:contextualSpacing/>
        <w:jc w:val="both"/>
        <w:rPr>
          <w:rFonts w:ascii="Arial" w:hAnsi="Arial" w:cs="Arial"/>
          <w:szCs w:val="24"/>
          <w:lang w:eastAsia="es-CO"/>
        </w:rPr>
      </w:pPr>
    </w:p>
    <w:p w:rsidR="009779C8" w:rsidRPr="00E858B0" w:rsidRDefault="004C6AF1" w:rsidP="00B55681">
      <w:pPr>
        <w:spacing w:line="276" w:lineRule="auto"/>
        <w:contextualSpacing/>
        <w:jc w:val="both"/>
        <w:rPr>
          <w:rFonts w:ascii="Arial" w:hAnsi="Arial" w:cs="Arial"/>
          <w:szCs w:val="24"/>
          <w:lang w:eastAsia="es-CO"/>
        </w:rPr>
      </w:pPr>
      <w:r w:rsidRPr="00E858B0">
        <w:rPr>
          <w:rFonts w:ascii="Arial" w:hAnsi="Arial" w:cs="Arial"/>
          <w:szCs w:val="24"/>
          <w:lang w:eastAsia="es-CO"/>
        </w:rPr>
        <w:t xml:space="preserve">El Juzgado </w:t>
      </w:r>
      <w:r w:rsidR="009779C8" w:rsidRPr="00E858B0">
        <w:rPr>
          <w:rFonts w:ascii="Arial" w:hAnsi="Arial" w:cs="Arial"/>
          <w:szCs w:val="24"/>
          <w:lang w:eastAsia="es-CO"/>
        </w:rPr>
        <w:t xml:space="preserve">Quinto </w:t>
      </w:r>
      <w:r w:rsidRPr="00E858B0">
        <w:rPr>
          <w:rFonts w:ascii="Arial" w:hAnsi="Arial" w:cs="Arial"/>
          <w:szCs w:val="24"/>
          <w:lang w:eastAsia="es-CO"/>
        </w:rPr>
        <w:t>Laboral del Circuito de Pereira</w:t>
      </w:r>
      <w:r w:rsidR="00ED151D" w:rsidRPr="00E858B0">
        <w:rPr>
          <w:rFonts w:ascii="Arial" w:hAnsi="Arial" w:cs="Arial"/>
          <w:szCs w:val="24"/>
          <w:lang w:eastAsia="es-CO"/>
        </w:rPr>
        <w:t xml:space="preserve"> </w:t>
      </w:r>
      <w:r w:rsidR="00D375DA" w:rsidRPr="00E858B0">
        <w:rPr>
          <w:rFonts w:ascii="Arial" w:hAnsi="Arial" w:cs="Arial"/>
          <w:szCs w:val="24"/>
          <w:lang w:eastAsia="es-CO"/>
        </w:rPr>
        <w:t xml:space="preserve">declaró </w:t>
      </w:r>
      <w:r w:rsidR="009779C8" w:rsidRPr="00E858B0">
        <w:rPr>
          <w:rFonts w:ascii="Arial" w:hAnsi="Arial" w:cs="Arial"/>
          <w:szCs w:val="24"/>
          <w:lang w:eastAsia="es-CO"/>
        </w:rPr>
        <w:t>probadas las excepciones de “Inexistencia del derecho” e “</w:t>
      </w:r>
      <w:r w:rsidR="009779C8" w:rsidRPr="00E858B0">
        <w:rPr>
          <w:rFonts w:ascii="Arial" w:hAnsi="Arial" w:cs="Arial"/>
          <w:szCs w:val="24"/>
        </w:rPr>
        <w:t>Inexistencia de la causa por insuficiente densidad de semanas cotizadas” presentadas en su orden por el Municipio de Pereira y Porvenir S.A.</w:t>
      </w:r>
      <w:r w:rsidR="003C0B00" w:rsidRPr="00E858B0">
        <w:rPr>
          <w:rFonts w:ascii="Arial" w:hAnsi="Arial" w:cs="Arial"/>
          <w:szCs w:val="24"/>
        </w:rPr>
        <w:t xml:space="preserve"> Condenó en costas a la parte actora y a favor de las demandadas en iguales proporciones.</w:t>
      </w:r>
    </w:p>
    <w:p w:rsidR="001A3A3E" w:rsidRPr="00E858B0" w:rsidRDefault="001A3A3E" w:rsidP="00B55681">
      <w:pPr>
        <w:spacing w:line="276" w:lineRule="auto"/>
        <w:contextualSpacing/>
        <w:jc w:val="both"/>
        <w:rPr>
          <w:rFonts w:ascii="Arial" w:hAnsi="Arial" w:cs="Arial"/>
          <w:szCs w:val="24"/>
          <w:lang w:eastAsia="es-CO"/>
        </w:rPr>
      </w:pPr>
    </w:p>
    <w:p w:rsidR="009779C8" w:rsidRPr="00E858B0" w:rsidRDefault="004C6AF1" w:rsidP="00B55681">
      <w:pPr>
        <w:spacing w:line="276" w:lineRule="auto"/>
        <w:contextualSpacing/>
        <w:jc w:val="both"/>
        <w:rPr>
          <w:rFonts w:ascii="Arial" w:hAnsi="Arial" w:cs="Arial"/>
          <w:szCs w:val="24"/>
        </w:rPr>
      </w:pPr>
      <w:r w:rsidRPr="00E858B0">
        <w:rPr>
          <w:rFonts w:ascii="Arial" w:hAnsi="Arial" w:cs="Arial"/>
          <w:szCs w:val="24"/>
          <w:lang w:eastAsia="es-CO"/>
        </w:rPr>
        <w:t>Para arribar a esa conclusión,</w:t>
      </w:r>
      <w:r w:rsidR="004201C6" w:rsidRPr="00E858B0">
        <w:rPr>
          <w:rFonts w:ascii="Arial" w:hAnsi="Arial" w:cs="Arial"/>
          <w:szCs w:val="24"/>
          <w:lang w:eastAsia="es-CO"/>
        </w:rPr>
        <w:t xml:space="preserve"> señaló </w:t>
      </w:r>
      <w:r w:rsidR="00280EF2" w:rsidRPr="00E858B0">
        <w:rPr>
          <w:rFonts w:ascii="Arial" w:hAnsi="Arial" w:cs="Arial"/>
          <w:szCs w:val="24"/>
          <w:lang w:eastAsia="es-CO"/>
        </w:rPr>
        <w:t>que</w:t>
      </w:r>
      <w:r w:rsidR="00C86E2A" w:rsidRPr="00E858B0">
        <w:rPr>
          <w:rFonts w:ascii="Arial" w:hAnsi="Arial" w:cs="Arial"/>
          <w:szCs w:val="24"/>
          <w:lang w:eastAsia="es-CO"/>
        </w:rPr>
        <w:t xml:space="preserve"> </w:t>
      </w:r>
      <w:r w:rsidR="00BC33E8" w:rsidRPr="00E858B0">
        <w:rPr>
          <w:rFonts w:ascii="Arial" w:hAnsi="Arial" w:cs="Arial"/>
          <w:szCs w:val="24"/>
          <w:lang w:eastAsia="es-CO"/>
        </w:rPr>
        <w:t xml:space="preserve">el señor </w:t>
      </w:r>
      <w:r w:rsidR="00BC33E8" w:rsidRPr="00E858B0">
        <w:rPr>
          <w:rFonts w:ascii="Arial" w:hAnsi="Arial" w:cs="Arial"/>
          <w:szCs w:val="24"/>
        </w:rPr>
        <w:t xml:space="preserve">Francisco Hernán </w:t>
      </w:r>
      <w:proofErr w:type="spellStart"/>
      <w:r w:rsidR="00BC33E8" w:rsidRPr="00E858B0">
        <w:rPr>
          <w:rFonts w:ascii="Arial" w:hAnsi="Arial" w:cs="Arial"/>
          <w:szCs w:val="24"/>
        </w:rPr>
        <w:t>Agualimpia</w:t>
      </w:r>
      <w:proofErr w:type="spellEnd"/>
      <w:r w:rsidR="00BC33E8" w:rsidRPr="00E858B0">
        <w:rPr>
          <w:rFonts w:ascii="Arial" w:hAnsi="Arial" w:cs="Arial"/>
          <w:szCs w:val="24"/>
        </w:rPr>
        <w:t xml:space="preserve"> García, en su calidad de trabajador independiente era el único responsable del pago de los aportes al sistema de seguridad social integral de conformidad con la legislación vigente y si bien, sobre el Municipio de Pereira recaía la obligación de verificar que los mismos se hubieran hecho, lo cierto es que las constancias que le aportó el causante no correspondían a la realidad. Precisó que en todo caso, de ser procedente que la entidad territorial asumiera el pago de los aportes que su contratista</w:t>
      </w:r>
      <w:r w:rsidR="00FA7E3E" w:rsidRPr="00E858B0">
        <w:rPr>
          <w:rFonts w:ascii="Arial" w:hAnsi="Arial" w:cs="Arial"/>
          <w:szCs w:val="24"/>
        </w:rPr>
        <w:t xml:space="preserve"> debía hacer</w:t>
      </w:r>
      <w:r w:rsidR="00BC33E8" w:rsidRPr="00E858B0">
        <w:rPr>
          <w:rFonts w:ascii="Arial" w:hAnsi="Arial" w:cs="Arial"/>
          <w:szCs w:val="24"/>
        </w:rPr>
        <w:t>, los mismos tendrían efectos hacia el futuro y no de manera retroactiva.</w:t>
      </w:r>
    </w:p>
    <w:p w:rsidR="004F0255" w:rsidRPr="00E858B0" w:rsidRDefault="004F0255" w:rsidP="00B55681">
      <w:pPr>
        <w:spacing w:line="276" w:lineRule="auto"/>
        <w:contextualSpacing/>
        <w:jc w:val="both"/>
        <w:rPr>
          <w:rFonts w:ascii="Arial" w:hAnsi="Arial" w:cs="Arial"/>
          <w:szCs w:val="24"/>
        </w:rPr>
      </w:pPr>
    </w:p>
    <w:p w:rsidR="00BC33E8" w:rsidRPr="00E858B0" w:rsidRDefault="00BC33E8" w:rsidP="00B55681">
      <w:pPr>
        <w:spacing w:line="276" w:lineRule="auto"/>
        <w:contextualSpacing/>
        <w:jc w:val="both"/>
        <w:rPr>
          <w:rFonts w:ascii="Arial" w:hAnsi="Arial" w:cs="Arial"/>
          <w:szCs w:val="24"/>
        </w:rPr>
      </w:pPr>
      <w:r w:rsidRPr="00E858B0">
        <w:rPr>
          <w:rFonts w:ascii="Arial" w:hAnsi="Arial" w:cs="Arial"/>
          <w:szCs w:val="24"/>
        </w:rPr>
        <w:t xml:space="preserve">Definido lo anterior, </w:t>
      </w:r>
      <w:r w:rsidR="004F0255" w:rsidRPr="00E858B0">
        <w:rPr>
          <w:rFonts w:ascii="Arial" w:hAnsi="Arial" w:cs="Arial"/>
          <w:szCs w:val="24"/>
        </w:rPr>
        <w:t xml:space="preserve">agregó </w:t>
      </w:r>
      <w:r w:rsidRPr="00E858B0">
        <w:rPr>
          <w:rFonts w:ascii="Arial" w:hAnsi="Arial" w:cs="Arial"/>
          <w:szCs w:val="24"/>
        </w:rPr>
        <w:t xml:space="preserve">que </w:t>
      </w:r>
      <w:r w:rsidR="003C0B00" w:rsidRPr="00E858B0">
        <w:rPr>
          <w:rFonts w:ascii="Arial" w:hAnsi="Arial" w:cs="Arial"/>
          <w:szCs w:val="24"/>
        </w:rPr>
        <w:t xml:space="preserve">revisado el historial de cotizaciones expedido por Porvenir S.A., dentro de los 3 años anteriores a la muerte del señor Francisco Hernán </w:t>
      </w:r>
      <w:proofErr w:type="spellStart"/>
      <w:r w:rsidR="003C0B00" w:rsidRPr="00E858B0">
        <w:rPr>
          <w:rFonts w:ascii="Arial" w:hAnsi="Arial" w:cs="Arial"/>
          <w:szCs w:val="24"/>
        </w:rPr>
        <w:t>Agualimpia</w:t>
      </w:r>
      <w:proofErr w:type="spellEnd"/>
      <w:r w:rsidR="003C0B00" w:rsidRPr="00E858B0">
        <w:rPr>
          <w:rFonts w:ascii="Arial" w:hAnsi="Arial" w:cs="Arial"/>
          <w:szCs w:val="24"/>
        </w:rPr>
        <w:t xml:space="preserve"> García, solo había alcanzado a cotizar 38,61 semanas, las que eran insuficientes para dejar causado el derecho a la pensión de sobrevivientes que se reclama en este proceso; consecuente con ello, se abstuvo de analizar el cumplimiento del requisito subjetivo.</w:t>
      </w:r>
    </w:p>
    <w:p w:rsidR="003C0B00" w:rsidRPr="00E858B0" w:rsidRDefault="003C0B00" w:rsidP="00B55681">
      <w:pPr>
        <w:spacing w:line="276" w:lineRule="auto"/>
        <w:contextualSpacing/>
        <w:jc w:val="both"/>
        <w:rPr>
          <w:rFonts w:ascii="Arial" w:hAnsi="Arial" w:cs="Arial"/>
          <w:szCs w:val="24"/>
        </w:rPr>
      </w:pPr>
    </w:p>
    <w:p w:rsidR="009779C8" w:rsidRPr="00E858B0" w:rsidRDefault="009779C8" w:rsidP="00B55681">
      <w:pPr>
        <w:pStyle w:val="Prrafodelista"/>
        <w:numPr>
          <w:ilvl w:val="0"/>
          <w:numId w:val="13"/>
        </w:numPr>
        <w:shd w:val="clear" w:color="auto" w:fill="FFFFFF"/>
        <w:spacing w:after="0" w:line="276" w:lineRule="auto"/>
        <w:jc w:val="both"/>
        <w:rPr>
          <w:rFonts w:ascii="Arial" w:hAnsi="Arial" w:cs="Arial"/>
          <w:b/>
          <w:sz w:val="24"/>
          <w:szCs w:val="24"/>
          <w:lang w:eastAsia="es-CO"/>
        </w:rPr>
      </w:pPr>
      <w:r w:rsidRPr="00E858B0">
        <w:rPr>
          <w:rFonts w:ascii="Arial" w:hAnsi="Arial" w:cs="Arial"/>
          <w:b/>
          <w:sz w:val="24"/>
          <w:szCs w:val="24"/>
          <w:lang w:eastAsia="es-CO"/>
        </w:rPr>
        <w:t xml:space="preserve">Del grado jurisdiccional de consulta </w:t>
      </w:r>
    </w:p>
    <w:p w:rsidR="003C0B00" w:rsidRPr="00E858B0" w:rsidRDefault="003C0B00" w:rsidP="003C0B00">
      <w:pPr>
        <w:shd w:val="clear" w:color="auto" w:fill="FFFFFF"/>
        <w:spacing w:line="276" w:lineRule="auto"/>
        <w:jc w:val="both"/>
        <w:rPr>
          <w:rFonts w:ascii="Arial" w:hAnsi="Arial" w:cs="Arial"/>
          <w:b/>
          <w:szCs w:val="24"/>
          <w:lang w:eastAsia="es-CO"/>
        </w:rPr>
      </w:pPr>
    </w:p>
    <w:p w:rsidR="003C0B00" w:rsidRPr="00E858B0" w:rsidRDefault="003C0B00" w:rsidP="003C0B00">
      <w:pPr>
        <w:shd w:val="clear" w:color="auto" w:fill="FFFFFF"/>
        <w:spacing w:line="276" w:lineRule="auto"/>
        <w:jc w:val="both"/>
        <w:rPr>
          <w:rFonts w:ascii="Arial" w:hAnsi="Arial" w:cs="Arial"/>
          <w:szCs w:val="24"/>
          <w:lang w:eastAsia="es-CO"/>
        </w:rPr>
      </w:pPr>
      <w:r w:rsidRPr="00E858B0">
        <w:rPr>
          <w:rFonts w:ascii="Arial" w:hAnsi="Arial" w:cs="Arial"/>
          <w:szCs w:val="24"/>
          <w:lang w:eastAsia="es-CO"/>
        </w:rPr>
        <w:lastRenderedPageBreak/>
        <w:t xml:space="preserve">Por resultar totalmente adversa la anterior decisión a las pretensiones de la parte actora, se ordenó el grado jurisdiccional de consulta a su favor, conforme lo dispone el artículo 69 del C.P.L. </w:t>
      </w:r>
    </w:p>
    <w:p w:rsidR="004C6AF1" w:rsidRPr="00E858B0" w:rsidRDefault="004C6AF1" w:rsidP="00B55681">
      <w:pPr>
        <w:shd w:val="clear" w:color="auto" w:fill="FFFFFF"/>
        <w:spacing w:line="276" w:lineRule="auto"/>
        <w:contextualSpacing/>
        <w:jc w:val="both"/>
        <w:rPr>
          <w:rFonts w:ascii="Arial" w:hAnsi="Arial" w:cs="Arial"/>
          <w:szCs w:val="24"/>
        </w:rPr>
      </w:pPr>
    </w:p>
    <w:p w:rsidR="004C6AF1" w:rsidRPr="00E858B0" w:rsidRDefault="004C6AF1" w:rsidP="00B55681">
      <w:pPr>
        <w:shd w:val="clear" w:color="auto" w:fill="FFFFFF"/>
        <w:spacing w:line="276" w:lineRule="auto"/>
        <w:contextualSpacing/>
        <w:jc w:val="center"/>
        <w:rPr>
          <w:rFonts w:ascii="Arial" w:hAnsi="Arial" w:cs="Arial"/>
          <w:b/>
          <w:szCs w:val="24"/>
        </w:rPr>
      </w:pPr>
      <w:r w:rsidRPr="00E858B0">
        <w:rPr>
          <w:rFonts w:ascii="Arial" w:hAnsi="Arial" w:cs="Arial"/>
          <w:b/>
          <w:szCs w:val="24"/>
        </w:rPr>
        <w:t>CONSIDERACIONES</w:t>
      </w:r>
    </w:p>
    <w:p w:rsidR="004C6AF1" w:rsidRPr="00E858B0" w:rsidRDefault="004C6AF1" w:rsidP="00B55681">
      <w:pPr>
        <w:pStyle w:val="Prrafodelista"/>
        <w:shd w:val="clear" w:color="auto" w:fill="FFFFFF"/>
        <w:tabs>
          <w:tab w:val="left" w:pos="5197"/>
        </w:tabs>
        <w:spacing w:line="276" w:lineRule="auto"/>
        <w:ind w:left="284"/>
        <w:jc w:val="both"/>
        <w:rPr>
          <w:rFonts w:ascii="Arial" w:hAnsi="Arial" w:cs="Arial"/>
          <w:b/>
          <w:sz w:val="24"/>
          <w:szCs w:val="24"/>
        </w:rPr>
      </w:pPr>
    </w:p>
    <w:p w:rsidR="004C6AF1" w:rsidRPr="00E858B0" w:rsidRDefault="004C6AF1" w:rsidP="00B55681">
      <w:pPr>
        <w:pStyle w:val="Prrafodelista"/>
        <w:numPr>
          <w:ilvl w:val="0"/>
          <w:numId w:val="5"/>
        </w:numPr>
        <w:shd w:val="clear" w:color="auto" w:fill="FFFFFF"/>
        <w:tabs>
          <w:tab w:val="left" w:pos="5197"/>
        </w:tabs>
        <w:spacing w:line="276" w:lineRule="auto"/>
        <w:ind w:left="284"/>
        <w:jc w:val="both"/>
        <w:rPr>
          <w:rFonts w:ascii="Arial" w:eastAsia="Times New Roman" w:hAnsi="Arial" w:cs="Arial"/>
          <w:b/>
          <w:sz w:val="24"/>
          <w:szCs w:val="24"/>
          <w:lang w:eastAsia="es-ES"/>
        </w:rPr>
      </w:pPr>
      <w:r w:rsidRPr="00E858B0">
        <w:rPr>
          <w:rFonts w:ascii="Arial" w:eastAsia="Times New Roman" w:hAnsi="Arial" w:cs="Arial"/>
          <w:b/>
          <w:sz w:val="24"/>
          <w:szCs w:val="24"/>
          <w:lang w:eastAsia="es-ES"/>
        </w:rPr>
        <w:t>De</w:t>
      </w:r>
      <w:r w:rsidR="004F0255" w:rsidRPr="00E858B0">
        <w:rPr>
          <w:rFonts w:ascii="Arial" w:eastAsia="Times New Roman" w:hAnsi="Arial" w:cs="Arial"/>
          <w:b/>
          <w:sz w:val="24"/>
          <w:szCs w:val="24"/>
          <w:lang w:eastAsia="es-ES"/>
        </w:rPr>
        <w:t xml:space="preserve"> </w:t>
      </w:r>
      <w:r w:rsidRPr="00E858B0">
        <w:rPr>
          <w:rFonts w:ascii="Arial" w:eastAsia="Times New Roman" w:hAnsi="Arial" w:cs="Arial"/>
          <w:b/>
          <w:sz w:val="24"/>
          <w:szCs w:val="24"/>
          <w:lang w:eastAsia="es-ES"/>
        </w:rPr>
        <w:t>l</w:t>
      </w:r>
      <w:r w:rsidR="004F0255" w:rsidRPr="00E858B0">
        <w:rPr>
          <w:rFonts w:ascii="Arial" w:eastAsia="Times New Roman" w:hAnsi="Arial" w:cs="Arial"/>
          <w:b/>
          <w:sz w:val="24"/>
          <w:szCs w:val="24"/>
          <w:lang w:eastAsia="es-ES"/>
        </w:rPr>
        <w:t>os</w:t>
      </w:r>
      <w:r w:rsidRPr="00E858B0">
        <w:rPr>
          <w:rFonts w:ascii="Arial" w:eastAsia="Times New Roman" w:hAnsi="Arial" w:cs="Arial"/>
          <w:b/>
          <w:sz w:val="24"/>
          <w:szCs w:val="24"/>
          <w:lang w:eastAsia="es-ES"/>
        </w:rPr>
        <w:t xml:space="preserve"> problema</w:t>
      </w:r>
      <w:r w:rsidR="004F0255" w:rsidRPr="00E858B0">
        <w:rPr>
          <w:rFonts w:ascii="Arial" w:eastAsia="Times New Roman" w:hAnsi="Arial" w:cs="Arial"/>
          <w:b/>
          <w:sz w:val="24"/>
          <w:szCs w:val="24"/>
          <w:lang w:eastAsia="es-ES"/>
        </w:rPr>
        <w:t>s</w:t>
      </w:r>
      <w:r w:rsidRPr="00E858B0">
        <w:rPr>
          <w:rFonts w:ascii="Arial" w:eastAsia="Times New Roman" w:hAnsi="Arial" w:cs="Arial"/>
          <w:b/>
          <w:sz w:val="24"/>
          <w:szCs w:val="24"/>
          <w:lang w:eastAsia="es-ES"/>
        </w:rPr>
        <w:t xml:space="preserve"> jurídico</w:t>
      </w:r>
      <w:r w:rsidR="004F0255" w:rsidRPr="00E858B0">
        <w:rPr>
          <w:rFonts w:ascii="Arial" w:eastAsia="Times New Roman" w:hAnsi="Arial" w:cs="Arial"/>
          <w:b/>
          <w:sz w:val="24"/>
          <w:szCs w:val="24"/>
          <w:lang w:eastAsia="es-ES"/>
        </w:rPr>
        <w:t>s</w:t>
      </w:r>
    </w:p>
    <w:p w:rsidR="004C6AF1" w:rsidRPr="00E858B0" w:rsidRDefault="004C6AF1" w:rsidP="00B55681">
      <w:pPr>
        <w:shd w:val="clear" w:color="auto" w:fill="FFFFFF"/>
        <w:tabs>
          <w:tab w:val="left" w:pos="5197"/>
        </w:tabs>
        <w:spacing w:line="276" w:lineRule="auto"/>
        <w:contextualSpacing/>
        <w:jc w:val="both"/>
        <w:rPr>
          <w:rFonts w:ascii="Arial" w:hAnsi="Arial" w:cs="Arial"/>
          <w:szCs w:val="24"/>
          <w:lang w:eastAsia="es-CO"/>
        </w:rPr>
      </w:pPr>
      <w:r w:rsidRPr="00E858B0">
        <w:rPr>
          <w:rFonts w:ascii="Arial" w:hAnsi="Arial" w:cs="Arial"/>
          <w:szCs w:val="24"/>
          <w:lang w:eastAsia="es-CO"/>
        </w:rPr>
        <w:t xml:space="preserve">Visto el recuento anterior, la Sala formula </w:t>
      </w:r>
      <w:r w:rsidR="004F0255" w:rsidRPr="00E858B0">
        <w:rPr>
          <w:rFonts w:ascii="Arial" w:hAnsi="Arial" w:cs="Arial"/>
          <w:szCs w:val="24"/>
          <w:lang w:eastAsia="es-CO"/>
        </w:rPr>
        <w:t>los</w:t>
      </w:r>
      <w:r w:rsidR="00B55681" w:rsidRPr="00E858B0">
        <w:rPr>
          <w:rFonts w:ascii="Arial" w:hAnsi="Arial" w:cs="Arial"/>
          <w:szCs w:val="24"/>
          <w:lang w:eastAsia="es-CO"/>
        </w:rPr>
        <w:t xml:space="preserve"> </w:t>
      </w:r>
      <w:r w:rsidRPr="00E858B0">
        <w:rPr>
          <w:rFonts w:ascii="Arial" w:hAnsi="Arial" w:cs="Arial"/>
          <w:szCs w:val="24"/>
          <w:lang w:eastAsia="es-CO"/>
        </w:rPr>
        <w:t>siguiente</w:t>
      </w:r>
      <w:r w:rsidR="004F0255" w:rsidRPr="00E858B0">
        <w:rPr>
          <w:rFonts w:ascii="Arial" w:hAnsi="Arial" w:cs="Arial"/>
          <w:szCs w:val="24"/>
          <w:lang w:eastAsia="es-CO"/>
        </w:rPr>
        <w:t>s</w:t>
      </w:r>
      <w:r w:rsidRPr="00E858B0">
        <w:rPr>
          <w:rFonts w:ascii="Arial" w:hAnsi="Arial" w:cs="Arial"/>
          <w:szCs w:val="24"/>
          <w:lang w:eastAsia="es-CO"/>
        </w:rPr>
        <w:t>:</w:t>
      </w:r>
    </w:p>
    <w:p w:rsidR="002F07DA" w:rsidRPr="00E858B0" w:rsidRDefault="002F07DA" w:rsidP="00673CC2">
      <w:pPr>
        <w:tabs>
          <w:tab w:val="left" w:pos="0"/>
          <w:tab w:val="left" w:pos="8647"/>
        </w:tabs>
        <w:suppressAutoHyphens/>
        <w:spacing w:line="276" w:lineRule="auto"/>
        <w:ind w:right="51"/>
        <w:jc w:val="both"/>
        <w:rPr>
          <w:rFonts w:ascii="Arial" w:hAnsi="Arial" w:cs="Arial"/>
          <w:szCs w:val="24"/>
          <w:lang w:eastAsia="es-CO"/>
        </w:rPr>
      </w:pPr>
    </w:p>
    <w:p w:rsidR="001B13F7" w:rsidRPr="00E858B0" w:rsidRDefault="001B13F7" w:rsidP="001B13F7">
      <w:pPr>
        <w:spacing w:line="276" w:lineRule="auto"/>
        <w:jc w:val="both"/>
        <w:rPr>
          <w:rFonts w:ascii="Arial" w:hAnsi="Arial" w:cs="Arial"/>
          <w:szCs w:val="24"/>
        </w:rPr>
      </w:pPr>
      <w:r w:rsidRPr="00E858B0">
        <w:rPr>
          <w:rFonts w:ascii="Arial" w:hAnsi="Arial" w:cs="Arial"/>
          <w:szCs w:val="24"/>
        </w:rPr>
        <w:t xml:space="preserve">1.1. ¿El señor Francisco Hernán </w:t>
      </w:r>
      <w:proofErr w:type="spellStart"/>
      <w:r w:rsidRPr="00E858B0">
        <w:rPr>
          <w:rFonts w:ascii="Arial" w:hAnsi="Arial" w:cs="Arial"/>
          <w:szCs w:val="24"/>
        </w:rPr>
        <w:t>Agualimpia</w:t>
      </w:r>
      <w:proofErr w:type="spellEnd"/>
      <w:r w:rsidRPr="00E858B0">
        <w:rPr>
          <w:rFonts w:ascii="Arial" w:hAnsi="Arial" w:cs="Arial"/>
          <w:szCs w:val="24"/>
        </w:rPr>
        <w:t xml:space="preserve"> García dejó causado el derecho para que a sus posibles beneficiarios les fuera reconocida la pensión de sobrevivientes? </w:t>
      </w:r>
    </w:p>
    <w:p w:rsidR="001B13F7" w:rsidRPr="00E858B0" w:rsidRDefault="001B13F7" w:rsidP="001B13F7">
      <w:pPr>
        <w:spacing w:line="276" w:lineRule="auto"/>
        <w:jc w:val="both"/>
        <w:rPr>
          <w:rFonts w:ascii="Arial" w:hAnsi="Arial" w:cs="Arial"/>
          <w:szCs w:val="24"/>
        </w:rPr>
      </w:pPr>
    </w:p>
    <w:p w:rsidR="001B13F7" w:rsidRPr="00E858B0" w:rsidRDefault="001B13F7" w:rsidP="001B13F7">
      <w:pPr>
        <w:spacing w:line="276" w:lineRule="auto"/>
        <w:jc w:val="both"/>
        <w:rPr>
          <w:rFonts w:ascii="Arial" w:hAnsi="Arial" w:cs="Arial"/>
          <w:szCs w:val="24"/>
        </w:rPr>
      </w:pPr>
      <w:r w:rsidRPr="00E858B0">
        <w:rPr>
          <w:rFonts w:ascii="Arial" w:hAnsi="Arial" w:cs="Arial"/>
          <w:szCs w:val="24"/>
        </w:rPr>
        <w:t>1.2.</w:t>
      </w:r>
      <w:r w:rsidR="00054281" w:rsidRPr="00E858B0">
        <w:rPr>
          <w:rFonts w:ascii="Arial" w:hAnsi="Arial" w:cs="Arial"/>
          <w:szCs w:val="24"/>
        </w:rPr>
        <w:t xml:space="preserve"> ¿</w:t>
      </w:r>
      <w:r w:rsidR="00E87491" w:rsidRPr="00E858B0">
        <w:rPr>
          <w:rFonts w:ascii="Arial" w:hAnsi="Arial" w:cs="Arial"/>
          <w:szCs w:val="24"/>
        </w:rPr>
        <w:t xml:space="preserve">Al municipio de Pereira le asiste </w:t>
      </w:r>
      <w:r w:rsidR="00D45F89" w:rsidRPr="00E858B0">
        <w:rPr>
          <w:rFonts w:ascii="Arial" w:hAnsi="Arial" w:cs="Arial"/>
          <w:szCs w:val="24"/>
        </w:rPr>
        <w:t>alguna responsabilidad</w:t>
      </w:r>
      <w:r w:rsidR="003D412F" w:rsidRPr="00E858B0">
        <w:rPr>
          <w:rFonts w:ascii="Arial" w:hAnsi="Arial" w:cs="Arial"/>
          <w:szCs w:val="24"/>
        </w:rPr>
        <w:t xml:space="preserve"> con el sistema pensional,</w:t>
      </w:r>
      <w:r w:rsidR="00E87491" w:rsidRPr="00E858B0">
        <w:rPr>
          <w:rFonts w:ascii="Arial" w:hAnsi="Arial" w:cs="Arial"/>
          <w:szCs w:val="24"/>
        </w:rPr>
        <w:t xml:space="preserve"> </w:t>
      </w:r>
      <w:r w:rsidR="00D45F89" w:rsidRPr="00E858B0">
        <w:rPr>
          <w:rFonts w:ascii="Arial" w:hAnsi="Arial" w:cs="Arial"/>
          <w:szCs w:val="24"/>
        </w:rPr>
        <w:t xml:space="preserve">por la falta de pago de los aportes en que incurrió su contratista Francisco Hernán </w:t>
      </w:r>
      <w:proofErr w:type="spellStart"/>
      <w:r w:rsidR="00D45F89" w:rsidRPr="00E858B0">
        <w:rPr>
          <w:rFonts w:ascii="Arial" w:hAnsi="Arial" w:cs="Arial"/>
          <w:szCs w:val="24"/>
        </w:rPr>
        <w:t>Agualimpia</w:t>
      </w:r>
      <w:proofErr w:type="spellEnd"/>
      <w:r w:rsidR="00D45F89" w:rsidRPr="00E858B0">
        <w:rPr>
          <w:rFonts w:ascii="Arial" w:hAnsi="Arial" w:cs="Arial"/>
          <w:szCs w:val="24"/>
        </w:rPr>
        <w:t xml:space="preserve"> García?</w:t>
      </w:r>
    </w:p>
    <w:p w:rsidR="001B13F7" w:rsidRPr="00E858B0" w:rsidRDefault="001B13F7" w:rsidP="001B13F7">
      <w:pPr>
        <w:pStyle w:val="Textoindependiente"/>
        <w:spacing w:line="276" w:lineRule="auto"/>
        <w:contextualSpacing/>
        <w:rPr>
          <w:iCs/>
          <w:szCs w:val="24"/>
        </w:rPr>
      </w:pPr>
    </w:p>
    <w:p w:rsidR="001B13F7" w:rsidRPr="00E858B0" w:rsidRDefault="001B13F7" w:rsidP="001B13F7">
      <w:pPr>
        <w:pStyle w:val="Textoindependiente"/>
        <w:spacing w:line="276" w:lineRule="auto"/>
        <w:contextualSpacing/>
        <w:rPr>
          <w:b/>
          <w:iCs/>
          <w:szCs w:val="24"/>
        </w:rPr>
      </w:pPr>
      <w:r w:rsidRPr="00E858B0">
        <w:rPr>
          <w:b/>
          <w:iCs/>
          <w:szCs w:val="24"/>
        </w:rPr>
        <w:t xml:space="preserve">2. Solución a los problemas jurídicos </w:t>
      </w:r>
    </w:p>
    <w:p w:rsidR="001B13F7" w:rsidRPr="00E858B0" w:rsidRDefault="001B13F7" w:rsidP="001B13F7">
      <w:pPr>
        <w:pStyle w:val="Textoindependiente"/>
        <w:spacing w:line="276" w:lineRule="auto"/>
        <w:ind w:left="390"/>
        <w:contextualSpacing/>
        <w:rPr>
          <w:b/>
          <w:iCs/>
          <w:szCs w:val="24"/>
        </w:rPr>
      </w:pPr>
    </w:p>
    <w:p w:rsidR="001B13F7" w:rsidRPr="00E858B0" w:rsidRDefault="001B13F7" w:rsidP="001B13F7">
      <w:pPr>
        <w:pStyle w:val="Textoindependiente"/>
        <w:contextualSpacing/>
        <w:rPr>
          <w:b/>
          <w:szCs w:val="24"/>
          <w:shd w:val="clear" w:color="auto" w:fill="FFFFFF"/>
          <w:lang w:val="es-ES"/>
        </w:rPr>
      </w:pPr>
      <w:r w:rsidRPr="00E858B0">
        <w:rPr>
          <w:b/>
          <w:szCs w:val="24"/>
          <w:shd w:val="clear" w:color="auto" w:fill="FFFFFF"/>
          <w:lang w:val="es-ES"/>
        </w:rPr>
        <w:t xml:space="preserve">2.1. De la </w:t>
      </w:r>
      <w:r w:rsidR="00355649" w:rsidRPr="00E858B0">
        <w:rPr>
          <w:b/>
          <w:szCs w:val="24"/>
          <w:shd w:val="clear" w:color="auto" w:fill="FFFFFF"/>
          <w:lang w:val="es-ES"/>
        </w:rPr>
        <w:t xml:space="preserve">pensión de sobrevivientes </w:t>
      </w:r>
    </w:p>
    <w:p w:rsidR="001B13F7" w:rsidRPr="00E858B0" w:rsidRDefault="001B13F7" w:rsidP="001B13F7">
      <w:pPr>
        <w:pStyle w:val="Textoindependiente"/>
        <w:contextualSpacing/>
        <w:rPr>
          <w:b/>
          <w:szCs w:val="24"/>
          <w:shd w:val="clear" w:color="auto" w:fill="FFFFFF"/>
          <w:lang w:val="es-ES"/>
        </w:rPr>
      </w:pPr>
    </w:p>
    <w:p w:rsidR="001B13F7" w:rsidRPr="00E858B0" w:rsidRDefault="001B13F7" w:rsidP="001B13F7">
      <w:pPr>
        <w:pStyle w:val="Textoindependiente"/>
        <w:contextualSpacing/>
        <w:rPr>
          <w:b/>
          <w:szCs w:val="24"/>
          <w:shd w:val="clear" w:color="auto" w:fill="FFFFFF"/>
          <w:lang w:val="es-ES"/>
        </w:rPr>
      </w:pPr>
      <w:r w:rsidRPr="00E858B0">
        <w:rPr>
          <w:b/>
          <w:szCs w:val="24"/>
          <w:shd w:val="clear" w:color="auto" w:fill="FFFFFF"/>
          <w:lang w:val="es-ES"/>
        </w:rPr>
        <w:t>2.1.1. Fundamento jurídico</w:t>
      </w:r>
    </w:p>
    <w:p w:rsidR="001B13F7" w:rsidRPr="00E858B0" w:rsidRDefault="001B13F7" w:rsidP="001B13F7">
      <w:pPr>
        <w:pStyle w:val="Textoindependiente"/>
        <w:ind w:left="2988"/>
        <w:contextualSpacing/>
        <w:rPr>
          <w:szCs w:val="24"/>
          <w:shd w:val="clear" w:color="auto" w:fill="FFFFFF"/>
          <w:lang w:val="es-ES"/>
        </w:rPr>
      </w:pPr>
    </w:p>
    <w:p w:rsidR="001B13F7" w:rsidRPr="00E858B0" w:rsidRDefault="001B13F7" w:rsidP="001B13F7">
      <w:pPr>
        <w:widowControl w:val="0"/>
        <w:autoSpaceDE w:val="0"/>
        <w:autoSpaceDN w:val="0"/>
        <w:adjustRightInd w:val="0"/>
        <w:spacing w:line="276" w:lineRule="auto"/>
        <w:jc w:val="both"/>
        <w:rPr>
          <w:rFonts w:ascii="Arial" w:hAnsi="Arial" w:cs="Arial"/>
          <w:szCs w:val="24"/>
        </w:rPr>
      </w:pPr>
      <w:r w:rsidRPr="00E858B0">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el presente asunto lo fue el </w:t>
      </w:r>
      <w:r w:rsidR="006F60FE" w:rsidRPr="00E858B0">
        <w:rPr>
          <w:rFonts w:ascii="Arial" w:hAnsi="Arial" w:cs="Arial"/>
          <w:szCs w:val="24"/>
        </w:rPr>
        <w:t>01/06/2014</w:t>
      </w:r>
      <w:r w:rsidRPr="00E858B0">
        <w:rPr>
          <w:rFonts w:ascii="Arial" w:hAnsi="Arial" w:cs="Arial"/>
          <w:szCs w:val="24"/>
        </w:rPr>
        <w:t>, por lo tanto, debemos remitirnos al contenido de los artículos 46 y s.s. de la Ley 100 de 1993, modificados por la Ley 797 de 2003.</w:t>
      </w:r>
    </w:p>
    <w:p w:rsidR="001B13F7" w:rsidRPr="00E858B0" w:rsidRDefault="001B13F7" w:rsidP="001B13F7">
      <w:pPr>
        <w:autoSpaceDE w:val="0"/>
        <w:autoSpaceDN w:val="0"/>
        <w:adjustRightInd w:val="0"/>
        <w:spacing w:line="276" w:lineRule="auto"/>
        <w:jc w:val="both"/>
        <w:rPr>
          <w:rFonts w:ascii="Arial" w:hAnsi="Arial" w:cs="Arial"/>
          <w:szCs w:val="24"/>
        </w:rPr>
      </w:pPr>
    </w:p>
    <w:p w:rsidR="001B13F7" w:rsidRPr="00E858B0" w:rsidRDefault="001B13F7" w:rsidP="001B13F7">
      <w:pPr>
        <w:autoSpaceDE w:val="0"/>
        <w:autoSpaceDN w:val="0"/>
        <w:adjustRightInd w:val="0"/>
        <w:spacing w:line="276" w:lineRule="auto"/>
        <w:jc w:val="both"/>
        <w:rPr>
          <w:rFonts w:ascii="Arial" w:hAnsi="Arial" w:cs="Arial"/>
          <w:szCs w:val="24"/>
        </w:rPr>
      </w:pPr>
      <w:r w:rsidRPr="00E858B0">
        <w:rPr>
          <w:rFonts w:ascii="Arial" w:hAnsi="Arial" w:cs="Arial"/>
          <w:szCs w:val="24"/>
        </w:rPr>
        <w:t>Conforme al artículo 13 de esa misma normativa, para quien reclame la prestación en calidad de cónyuge o compañera permanente supérstite, exige una convivencia con el causante por espacio no inferior a los 5 años anteriores al deceso.</w:t>
      </w:r>
    </w:p>
    <w:p w:rsidR="001B13F7" w:rsidRPr="00E858B0" w:rsidRDefault="001B13F7" w:rsidP="001B13F7">
      <w:pPr>
        <w:autoSpaceDE w:val="0"/>
        <w:autoSpaceDN w:val="0"/>
        <w:adjustRightInd w:val="0"/>
        <w:spacing w:line="276" w:lineRule="auto"/>
        <w:jc w:val="both"/>
        <w:rPr>
          <w:rFonts w:ascii="Arial" w:hAnsi="Arial" w:cs="Arial"/>
          <w:szCs w:val="24"/>
        </w:rPr>
      </w:pPr>
    </w:p>
    <w:p w:rsidR="001B13F7" w:rsidRPr="00E858B0" w:rsidRDefault="001B13F7" w:rsidP="001B13F7">
      <w:pPr>
        <w:pStyle w:val="Textoindependiente"/>
        <w:tabs>
          <w:tab w:val="left" w:pos="2930"/>
        </w:tabs>
        <w:spacing w:line="276" w:lineRule="auto"/>
        <w:contextualSpacing/>
        <w:rPr>
          <w:b/>
          <w:szCs w:val="24"/>
          <w:shd w:val="clear" w:color="auto" w:fill="FFFFFF"/>
          <w:lang w:val="es-ES"/>
        </w:rPr>
      </w:pPr>
      <w:r w:rsidRPr="00E858B0">
        <w:rPr>
          <w:b/>
          <w:szCs w:val="24"/>
          <w:shd w:val="clear" w:color="auto" w:fill="FFFFFF"/>
          <w:lang w:val="es-ES"/>
        </w:rPr>
        <w:t>2.1.2. Fundamento fáctico:</w:t>
      </w:r>
    </w:p>
    <w:p w:rsidR="001B13F7" w:rsidRPr="00E858B0" w:rsidRDefault="001B13F7" w:rsidP="001B13F7">
      <w:pPr>
        <w:pStyle w:val="Textoindependiente"/>
        <w:tabs>
          <w:tab w:val="left" w:pos="2930"/>
        </w:tabs>
        <w:spacing w:line="276" w:lineRule="auto"/>
        <w:contextualSpacing/>
        <w:rPr>
          <w:b/>
          <w:szCs w:val="24"/>
          <w:shd w:val="clear" w:color="auto" w:fill="FFFFFF"/>
          <w:lang w:val="es-ES"/>
        </w:rPr>
      </w:pPr>
    </w:p>
    <w:p w:rsidR="001B13F7" w:rsidRPr="00E858B0" w:rsidRDefault="00E400DC" w:rsidP="001B13F7">
      <w:pPr>
        <w:autoSpaceDE w:val="0"/>
        <w:autoSpaceDN w:val="0"/>
        <w:adjustRightInd w:val="0"/>
        <w:spacing w:line="276" w:lineRule="auto"/>
        <w:jc w:val="both"/>
        <w:rPr>
          <w:rFonts w:ascii="Arial" w:hAnsi="Arial" w:cs="Arial"/>
          <w:szCs w:val="24"/>
        </w:rPr>
      </w:pPr>
      <w:r w:rsidRPr="00E858B0">
        <w:rPr>
          <w:rFonts w:ascii="Arial" w:hAnsi="Arial" w:cs="Arial"/>
          <w:szCs w:val="24"/>
        </w:rPr>
        <w:t xml:space="preserve">Dada la fecha del deceso del afiliado, las 50 semanas de cotización se deben constatar entre el 01/06/2014 y la misma fecha de 2011, lapso en el que el señor Francisco Hernán </w:t>
      </w:r>
      <w:proofErr w:type="spellStart"/>
      <w:r w:rsidRPr="00E858B0">
        <w:rPr>
          <w:rFonts w:ascii="Arial" w:hAnsi="Arial" w:cs="Arial"/>
          <w:szCs w:val="24"/>
        </w:rPr>
        <w:t>Agualimpia</w:t>
      </w:r>
      <w:proofErr w:type="spellEnd"/>
      <w:r w:rsidRPr="00E858B0">
        <w:rPr>
          <w:rFonts w:ascii="Arial" w:hAnsi="Arial" w:cs="Arial"/>
          <w:szCs w:val="24"/>
        </w:rPr>
        <w:t xml:space="preserve"> García, conforme al certificado expedido por la AFP Porvenir S.A. –</w:t>
      </w:r>
      <w:proofErr w:type="spellStart"/>
      <w:r w:rsidRPr="00E858B0">
        <w:rPr>
          <w:rFonts w:ascii="Arial" w:hAnsi="Arial" w:cs="Arial"/>
          <w:szCs w:val="24"/>
        </w:rPr>
        <w:t>fl</w:t>
      </w:r>
      <w:proofErr w:type="spellEnd"/>
      <w:r w:rsidRPr="00E858B0">
        <w:rPr>
          <w:rFonts w:ascii="Arial" w:hAnsi="Arial" w:cs="Arial"/>
          <w:szCs w:val="24"/>
        </w:rPr>
        <w:t xml:space="preserve">. </w:t>
      </w:r>
      <w:r w:rsidR="00DB0E57" w:rsidRPr="00E858B0">
        <w:rPr>
          <w:rFonts w:ascii="Arial" w:hAnsi="Arial" w:cs="Arial"/>
          <w:szCs w:val="24"/>
        </w:rPr>
        <w:t>237-</w:t>
      </w:r>
      <w:r w:rsidRPr="00E858B0">
        <w:rPr>
          <w:rFonts w:ascii="Arial" w:hAnsi="Arial" w:cs="Arial"/>
          <w:szCs w:val="24"/>
        </w:rPr>
        <w:t xml:space="preserve">, </w:t>
      </w:r>
      <w:r w:rsidR="003E0515" w:rsidRPr="00E858B0">
        <w:rPr>
          <w:rFonts w:ascii="Arial" w:hAnsi="Arial" w:cs="Arial"/>
          <w:szCs w:val="24"/>
        </w:rPr>
        <w:t xml:space="preserve">solo </w:t>
      </w:r>
      <w:r w:rsidRPr="00E858B0">
        <w:rPr>
          <w:rFonts w:ascii="Arial" w:hAnsi="Arial" w:cs="Arial"/>
          <w:szCs w:val="24"/>
        </w:rPr>
        <w:t xml:space="preserve">acredita un total de </w:t>
      </w:r>
      <w:r w:rsidR="00DB0E57" w:rsidRPr="00E858B0">
        <w:rPr>
          <w:rFonts w:ascii="Arial" w:hAnsi="Arial" w:cs="Arial"/>
          <w:szCs w:val="24"/>
        </w:rPr>
        <w:t>276 días o 3</w:t>
      </w:r>
      <w:r w:rsidR="00557F8F" w:rsidRPr="00E858B0">
        <w:rPr>
          <w:rFonts w:ascii="Arial" w:hAnsi="Arial" w:cs="Arial"/>
          <w:szCs w:val="24"/>
        </w:rPr>
        <w:t>9</w:t>
      </w:r>
      <w:r w:rsidR="00DB0E57" w:rsidRPr="00E858B0">
        <w:rPr>
          <w:rFonts w:ascii="Arial" w:hAnsi="Arial" w:cs="Arial"/>
          <w:szCs w:val="24"/>
        </w:rPr>
        <w:t>,42 semanas cotizadas</w:t>
      </w:r>
      <w:r w:rsidR="003E0515" w:rsidRPr="00E858B0">
        <w:rPr>
          <w:rFonts w:ascii="Arial" w:hAnsi="Arial" w:cs="Arial"/>
          <w:szCs w:val="24"/>
        </w:rPr>
        <w:t>, guarismo insuficiente para dejar causado el derecho pensional a favor de sus posibles beneficiarios.</w:t>
      </w:r>
    </w:p>
    <w:p w:rsidR="003E0515" w:rsidRPr="00E858B0" w:rsidRDefault="003E0515" w:rsidP="001B13F7">
      <w:pPr>
        <w:autoSpaceDE w:val="0"/>
        <w:autoSpaceDN w:val="0"/>
        <w:adjustRightInd w:val="0"/>
        <w:spacing w:line="276" w:lineRule="auto"/>
        <w:jc w:val="both"/>
        <w:rPr>
          <w:rFonts w:ascii="Arial" w:hAnsi="Arial" w:cs="Arial"/>
          <w:szCs w:val="24"/>
        </w:rPr>
      </w:pPr>
    </w:p>
    <w:p w:rsidR="003E0515" w:rsidRPr="00E858B0" w:rsidRDefault="003E0515" w:rsidP="001B13F7">
      <w:pPr>
        <w:autoSpaceDE w:val="0"/>
        <w:autoSpaceDN w:val="0"/>
        <w:adjustRightInd w:val="0"/>
        <w:spacing w:line="276" w:lineRule="auto"/>
        <w:jc w:val="both"/>
        <w:rPr>
          <w:rFonts w:ascii="Arial" w:hAnsi="Arial" w:cs="Arial"/>
          <w:szCs w:val="24"/>
        </w:rPr>
      </w:pPr>
      <w:r w:rsidRPr="00E858B0">
        <w:rPr>
          <w:rFonts w:ascii="Arial" w:hAnsi="Arial" w:cs="Arial"/>
          <w:szCs w:val="24"/>
        </w:rPr>
        <w:t xml:space="preserve">Ahora, como en la demanda se plantea que deben adicionarse al anterior monto de cotizaciones, los periodos de diciembre de 2013 y febrero a mayo de 2014, en que el causante fungió como contratista del Municipio de Pereira, dado que el ente territorial incumplió con la obligación de verificar su </w:t>
      </w:r>
      <w:r w:rsidR="00EA3448" w:rsidRPr="00E858B0">
        <w:rPr>
          <w:rFonts w:ascii="Arial" w:hAnsi="Arial" w:cs="Arial"/>
          <w:szCs w:val="24"/>
        </w:rPr>
        <w:t>pago, la Sala procederá a determinar si ello es o no procedente.</w:t>
      </w:r>
    </w:p>
    <w:p w:rsidR="00481E85" w:rsidRPr="00E858B0" w:rsidRDefault="00481E85" w:rsidP="001B13F7">
      <w:pPr>
        <w:autoSpaceDE w:val="0"/>
        <w:autoSpaceDN w:val="0"/>
        <w:adjustRightInd w:val="0"/>
        <w:spacing w:line="276" w:lineRule="auto"/>
        <w:jc w:val="both"/>
        <w:rPr>
          <w:rFonts w:ascii="Arial" w:hAnsi="Arial" w:cs="Arial"/>
          <w:szCs w:val="24"/>
        </w:rPr>
      </w:pPr>
    </w:p>
    <w:p w:rsidR="00DB0E57" w:rsidRPr="00E858B0" w:rsidRDefault="003D412F" w:rsidP="001B13F7">
      <w:pPr>
        <w:autoSpaceDE w:val="0"/>
        <w:autoSpaceDN w:val="0"/>
        <w:adjustRightInd w:val="0"/>
        <w:spacing w:line="276" w:lineRule="auto"/>
        <w:jc w:val="both"/>
        <w:rPr>
          <w:rFonts w:ascii="Arial" w:hAnsi="Arial" w:cs="Arial"/>
          <w:b/>
          <w:szCs w:val="24"/>
        </w:rPr>
      </w:pPr>
      <w:r w:rsidRPr="00E858B0">
        <w:rPr>
          <w:rFonts w:ascii="Arial" w:hAnsi="Arial" w:cs="Arial"/>
          <w:b/>
          <w:szCs w:val="24"/>
        </w:rPr>
        <w:lastRenderedPageBreak/>
        <w:t xml:space="preserve">2.2. Del pago de los aportes a pensión en el caso de los trabajadores </w:t>
      </w:r>
      <w:r w:rsidR="00AB3B4F" w:rsidRPr="00E858B0">
        <w:rPr>
          <w:rFonts w:ascii="Arial" w:hAnsi="Arial" w:cs="Arial"/>
          <w:b/>
          <w:szCs w:val="24"/>
        </w:rPr>
        <w:t xml:space="preserve">vinculados mediante contrato de prestación de servicios </w:t>
      </w:r>
      <w:r w:rsidR="00136FB2" w:rsidRPr="00E858B0">
        <w:rPr>
          <w:rFonts w:ascii="Arial" w:hAnsi="Arial" w:cs="Arial"/>
          <w:b/>
          <w:szCs w:val="24"/>
        </w:rPr>
        <w:t>y los efectos de la omisión en hacerlo</w:t>
      </w:r>
    </w:p>
    <w:p w:rsidR="00DB0E57" w:rsidRPr="00E858B0" w:rsidRDefault="00DB0E57" w:rsidP="001B13F7">
      <w:pPr>
        <w:autoSpaceDE w:val="0"/>
        <w:autoSpaceDN w:val="0"/>
        <w:adjustRightInd w:val="0"/>
        <w:spacing w:line="276" w:lineRule="auto"/>
        <w:jc w:val="both"/>
        <w:rPr>
          <w:rFonts w:ascii="Arial" w:hAnsi="Arial" w:cs="Arial"/>
          <w:szCs w:val="24"/>
        </w:rPr>
      </w:pPr>
    </w:p>
    <w:p w:rsidR="00DB0E57" w:rsidRPr="00E858B0" w:rsidRDefault="003D412F" w:rsidP="001B13F7">
      <w:pPr>
        <w:autoSpaceDE w:val="0"/>
        <w:autoSpaceDN w:val="0"/>
        <w:adjustRightInd w:val="0"/>
        <w:spacing w:line="276" w:lineRule="auto"/>
        <w:jc w:val="both"/>
        <w:rPr>
          <w:rFonts w:ascii="Arial" w:hAnsi="Arial" w:cs="Arial"/>
          <w:b/>
          <w:szCs w:val="24"/>
        </w:rPr>
      </w:pPr>
      <w:r w:rsidRPr="00E858B0">
        <w:rPr>
          <w:rFonts w:ascii="Arial" w:hAnsi="Arial" w:cs="Arial"/>
          <w:b/>
          <w:szCs w:val="24"/>
        </w:rPr>
        <w:t xml:space="preserve">2.2.1. Fundamento jurídico </w:t>
      </w:r>
    </w:p>
    <w:p w:rsidR="003D412F" w:rsidRPr="00E858B0" w:rsidRDefault="003D412F" w:rsidP="001B13F7">
      <w:pPr>
        <w:autoSpaceDE w:val="0"/>
        <w:autoSpaceDN w:val="0"/>
        <w:adjustRightInd w:val="0"/>
        <w:spacing w:line="276" w:lineRule="auto"/>
        <w:jc w:val="both"/>
        <w:rPr>
          <w:rFonts w:ascii="Arial" w:hAnsi="Arial" w:cs="Arial"/>
          <w:szCs w:val="24"/>
        </w:rPr>
      </w:pPr>
    </w:p>
    <w:p w:rsidR="003D412F" w:rsidRPr="00E858B0" w:rsidRDefault="00136FB2" w:rsidP="001B13F7">
      <w:pPr>
        <w:autoSpaceDE w:val="0"/>
        <w:autoSpaceDN w:val="0"/>
        <w:adjustRightInd w:val="0"/>
        <w:spacing w:line="276" w:lineRule="auto"/>
        <w:jc w:val="both"/>
        <w:rPr>
          <w:rFonts w:ascii="Arial" w:hAnsi="Arial" w:cs="Arial"/>
          <w:szCs w:val="24"/>
        </w:rPr>
      </w:pPr>
      <w:r w:rsidRPr="00E858B0">
        <w:rPr>
          <w:rFonts w:ascii="Arial" w:hAnsi="Arial" w:cs="Arial"/>
          <w:szCs w:val="24"/>
        </w:rPr>
        <w:t xml:space="preserve">Conforme con el artículo 15 de la Ley 100/93, modificado por el </w:t>
      </w:r>
      <w:r w:rsidR="00AB3B4F" w:rsidRPr="00E858B0">
        <w:rPr>
          <w:rFonts w:ascii="Arial" w:hAnsi="Arial" w:cs="Arial"/>
          <w:szCs w:val="24"/>
        </w:rPr>
        <w:t>artículo 3º de la Ley 797/03, los trabajadores independientes y las personas naturales que se encuentren vinculadas al Estado o a las empresas del sector privado, deben afiliarse obligatoriamente al sistema general de pensiones.</w:t>
      </w:r>
    </w:p>
    <w:p w:rsidR="00AB3B4F" w:rsidRPr="00E858B0" w:rsidRDefault="00AB3B4F" w:rsidP="001B13F7">
      <w:pPr>
        <w:autoSpaceDE w:val="0"/>
        <w:autoSpaceDN w:val="0"/>
        <w:adjustRightInd w:val="0"/>
        <w:spacing w:line="276" w:lineRule="auto"/>
        <w:jc w:val="both"/>
        <w:rPr>
          <w:rFonts w:ascii="Arial" w:hAnsi="Arial" w:cs="Arial"/>
          <w:szCs w:val="24"/>
        </w:rPr>
      </w:pPr>
    </w:p>
    <w:p w:rsidR="00AB3B4F" w:rsidRPr="00E858B0" w:rsidRDefault="00AB3B4F" w:rsidP="001B13F7">
      <w:pPr>
        <w:autoSpaceDE w:val="0"/>
        <w:autoSpaceDN w:val="0"/>
        <w:adjustRightInd w:val="0"/>
        <w:spacing w:line="276" w:lineRule="auto"/>
        <w:jc w:val="both"/>
        <w:rPr>
          <w:rFonts w:ascii="Arial" w:hAnsi="Arial" w:cs="Arial"/>
          <w:szCs w:val="24"/>
        </w:rPr>
      </w:pPr>
      <w:r w:rsidRPr="00E858B0">
        <w:rPr>
          <w:rFonts w:ascii="Arial" w:hAnsi="Arial" w:cs="Arial"/>
          <w:szCs w:val="24"/>
        </w:rPr>
        <w:t xml:space="preserve">Por su parte, </w:t>
      </w:r>
      <w:r w:rsidR="00480168" w:rsidRPr="00E858B0">
        <w:rPr>
          <w:rFonts w:ascii="Arial" w:hAnsi="Arial" w:cs="Arial"/>
          <w:szCs w:val="24"/>
        </w:rPr>
        <w:t xml:space="preserve">los </w:t>
      </w:r>
      <w:r w:rsidRPr="00E858B0">
        <w:rPr>
          <w:rFonts w:ascii="Arial" w:hAnsi="Arial" w:cs="Arial"/>
          <w:szCs w:val="24"/>
        </w:rPr>
        <w:t xml:space="preserve">artículo </w:t>
      </w:r>
      <w:r w:rsidR="00480168" w:rsidRPr="00E858B0">
        <w:rPr>
          <w:rFonts w:ascii="Arial" w:hAnsi="Arial" w:cs="Arial"/>
          <w:szCs w:val="24"/>
        </w:rPr>
        <w:t xml:space="preserve">35 del Decreto 1406 de 1999 y 18 de la Ley 1122 de 2007, señalan que los trabajadores independientes deben realizar directamente el pago de las cotizaciones. </w:t>
      </w:r>
    </w:p>
    <w:p w:rsidR="00AB3B4F" w:rsidRPr="00E858B0" w:rsidRDefault="00AB3B4F" w:rsidP="001B13F7">
      <w:pPr>
        <w:autoSpaceDE w:val="0"/>
        <w:autoSpaceDN w:val="0"/>
        <w:adjustRightInd w:val="0"/>
        <w:spacing w:line="276" w:lineRule="auto"/>
        <w:jc w:val="both"/>
        <w:rPr>
          <w:rFonts w:ascii="Arial" w:hAnsi="Arial" w:cs="Arial"/>
          <w:szCs w:val="24"/>
        </w:rPr>
      </w:pPr>
    </w:p>
    <w:p w:rsidR="00480168" w:rsidRPr="00E858B0" w:rsidRDefault="00480168" w:rsidP="001B13F7">
      <w:pPr>
        <w:autoSpaceDE w:val="0"/>
        <w:autoSpaceDN w:val="0"/>
        <w:adjustRightInd w:val="0"/>
        <w:spacing w:line="276" w:lineRule="auto"/>
        <w:jc w:val="both"/>
        <w:rPr>
          <w:rFonts w:ascii="Arial" w:hAnsi="Arial" w:cs="Arial"/>
        </w:rPr>
      </w:pPr>
      <w:r w:rsidRPr="00E858B0">
        <w:rPr>
          <w:rFonts w:ascii="Arial" w:hAnsi="Arial" w:cs="Arial"/>
        </w:rPr>
        <w:t xml:space="preserve">Ahora, el literal c) del artículo 16 del Decreto 1406 de 1999, define como trabajador independiente a aquel que no se encuentre vinculado laboralmente a un empleador mediante contrato de trabajo o a través de una relación legal y reglamentaria; por lo tanto, </w:t>
      </w:r>
      <w:r w:rsidR="0061713D" w:rsidRPr="00E858B0">
        <w:rPr>
          <w:rFonts w:ascii="Arial" w:hAnsi="Arial" w:cs="Arial"/>
        </w:rPr>
        <w:t xml:space="preserve">puede </w:t>
      </w:r>
      <w:r w:rsidRPr="00E858B0">
        <w:rPr>
          <w:rFonts w:ascii="Arial" w:hAnsi="Arial" w:cs="Arial"/>
        </w:rPr>
        <w:t>inferir</w:t>
      </w:r>
      <w:r w:rsidR="0061713D" w:rsidRPr="00E858B0">
        <w:rPr>
          <w:rFonts w:ascii="Arial" w:hAnsi="Arial" w:cs="Arial"/>
        </w:rPr>
        <w:t>se</w:t>
      </w:r>
      <w:r w:rsidRPr="00E858B0">
        <w:rPr>
          <w:rFonts w:ascii="Arial" w:hAnsi="Arial" w:cs="Arial"/>
        </w:rPr>
        <w:t xml:space="preserve"> que quienes se encuentran vinculados a una persona natural, jurídica o al Estado a través de un contrato de prestación de servicios no muta</w:t>
      </w:r>
      <w:r w:rsidR="00D94470" w:rsidRPr="00E858B0">
        <w:rPr>
          <w:rFonts w:ascii="Arial" w:hAnsi="Arial" w:cs="Arial"/>
        </w:rPr>
        <w:t>n</w:t>
      </w:r>
      <w:r w:rsidRPr="00E858B0">
        <w:rPr>
          <w:rFonts w:ascii="Arial" w:hAnsi="Arial" w:cs="Arial"/>
        </w:rPr>
        <w:t xml:space="preserve"> su condición de trabajador independiente.</w:t>
      </w:r>
    </w:p>
    <w:p w:rsidR="00480168" w:rsidRPr="00E858B0" w:rsidRDefault="00480168" w:rsidP="001B13F7">
      <w:pPr>
        <w:autoSpaceDE w:val="0"/>
        <w:autoSpaceDN w:val="0"/>
        <w:adjustRightInd w:val="0"/>
        <w:spacing w:line="276" w:lineRule="auto"/>
        <w:jc w:val="both"/>
        <w:rPr>
          <w:rFonts w:ascii="Arial" w:hAnsi="Arial" w:cs="Arial"/>
        </w:rPr>
      </w:pPr>
    </w:p>
    <w:p w:rsidR="005E43E1" w:rsidRPr="00E858B0" w:rsidRDefault="00480168" w:rsidP="0061713D">
      <w:pPr>
        <w:spacing w:line="276" w:lineRule="auto"/>
        <w:jc w:val="both"/>
        <w:rPr>
          <w:rFonts w:ascii="Arial" w:hAnsi="Arial" w:cs="Arial"/>
          <w:szCs w:val="24"/>
        </w:rPr>
      </w:pPr>
      <w:r w:rsidRPr="00E858B0">
        <w:rPr>
          <w:rFonts w:ascii="Arial" w:hAnsi="Arial" w:cs="Arial"/>
          <w:szCs w:val="24"/>
        </w:rPr>
        <w:t xml:space="preserve">En relación con esta clase de trabajadores, es deber del contratante, según lo  </w:t>
      </w:r>
      <w:r w:rsidRPr="00E858B0">
        <w:rPr>
          <w:rFonts w:ascii="Arial" w:hAnsi="Arial" w:cs="Arial"/>
        </w:rPr>
        <w:t>previsto en el inciso 1</w:t>
      </w:r>
      <w:r w:rsidRPr="00E858B0">
        <w:rPr>
          <w:rStyle w:val="Refdenotaalpie"/>
          <w:rFonts w:ascii="Arial" w:hAnsi="Arial" w:cs="Arial"/>
        </w:rPr>
        <w:footnoteReference w:id="1"/>
      </w:r>
      <w:r w:rsidRPr="00E858B0">
        <w:rPr>
          <w:rFonts w:ascii="Arial" w:hAnsi="Arial" w:cs="Arial"/>
        </w:rPr>
        <w:t xml:space="preserve"> del artículo 23 del Decreto 1703 de 2002</w:t>
      </w:r>
      <w:r w:rsidRPr="00E858B0">
        <w:rPr>
          <w:rStyle w:val="Refdenotaalpie"/>
          <w:rFonts w:ascii="Arial" w:hAnsi="Arial" w:cs="Arial"/>
        </w:rPr>
        <w:footnoteReference w:id="2"/>
      </w:r>
      <w:r w:rsidRPr="00E858B0">
        <w:rPr>
          <w:rFonts w:ascii="Arial" w:hAnsi="Arial" w:cs="Arial"/>
        </w:rPr>
        <w:t xml:space="preserve"> y el inciso 2</w:t>
      </w:r>
      <w:r w:rsidRPr="00E858B0">
        <w:rPr>
          <w:rStyle w:val="Refdenotaalpie"/>
          <w:rFonts w:ascii="Arial" w:hAnsi="Arial" w:cs="Arial"/>
        </w:rPr>
        <w:footnoteReference w:id="3"/>
      </w:r>
      <w:r w:rsidRPr="00E858B0">
        <w:rPr>
          <w:rFonts w:ascii="Arial" w:hAnsi="Arial" w:cs="Arial"/>
        </w:rPr>
        <w:t xml:space="preserve"> del artículo 3 del Decreto 1070 de 2013 modificado por el artículo 9 del Decreto 3032 </w:t>
      </w:r>
      <w:r w:rsidRPr="00E858B0">
        <w:rPr>
          <w:rFonts w:ascii="Arial" w:hAnsi="Arial" w:cs="Arial"/>
          <w:szCs w:val="24"/>
        </w:rPr>
        <w:t xml:space="preserve">del mismo año, verificar que su contratista </w:t>
      </w:r>
      <w:r w:rsidR="005E43E1" w:rsidRPr="00E858B0">
        <w:rPr>
          <w:rFonts w:ascii="Arial" w:hAnsi="Arial" w:cs="Arial"/>
          <w:szCs w:val="24"/>
        </w:rPr>
        <w:t>cumpla debidamente con el pago de los referidos aportes</w:t>
      </w:r>
      <w:r w:rsidR="00092DAB" w:rsidRPr="00E858B0">
        <w:rPr>
          <w:rFonts w:ascii="Arial" w:hAnsi="Arial" w:cs="Arial"/>
          <w:szCs w:val="24"/>
        </w:rPr>
        <w:t>.</w:t>
      </w:r>
    </w:p>
    <w:p w:rsidR="00092DAB" w:rsidRPr="00E858B0" w:rsidRDefault="00092DAB" w:rsidP="0061713D">
      <w:pPr>
        <w:spacing w:line="276" w:lineRule="auto"/>
        <w:jc w:val="both"/>
        <w:rPr>
          <w:rFonts w:ascii="Arial" w:hAnsi="Arial" w:cs="Arial"/>
          <w:szCs w:val="24"/>
        </w:rPr>
      </w:pPr>
    </w:p>
    <w:p w:rsidR="00092DAB" w:rsidRPr="00E858B0" w:rsidRDefault="00092DAB" w:rsidP="0061713D">
      <w:pPr>
        <w:spacing w:line="276" w:lineRule="auto"/>
        <w:jc w:val="both"/>
        <w:rPr>
          <w:rFonts w:ascii="Arial" w:hAnsi="Arial" w:cs="Arial"/>
          <w:szCs w:val="24"/>
          <w:shd w:val="clear" w:color="auto" w:fill="FFFFFF"/>
        </w:rPr>
      </w:pPr>
      <w:r w:rsidRPr="00E858B0">
        <w:rPr>
          <w:rFonts w:ascii="Arial" w:hAnsi="Arial" w:cs="Arial"/>
          <w:szCs w:val="24"/>
        </w:rPr>
        <w:t>Tal obligación tiene su génesis en el artículo 50 de la Ley 789/02, que la establece para el momento en que deba liq</w:t>
      </w:r>
      <w:r w:rsidR="00411CA9" w:rsidRPr="00E858B0">
        <w:rPr>
          <w:rFonts w:ascii="Arial" w:hAnsi="Arial" w:cs="Arial"/>
          <w:szCs w:val="24"/>
        </w:rPr>
        <w:t xml:space="preserve">uidarse el contrato respectivo y se </w:t>
      </w:r>
      <w:r w:rsidRPr="00E858B0">
        <w:rPr>
          <w:rFonts w:ascii="Arial" w:hAnsi="Arial" w:cs="Arial"/>
          <w:szCs w:val="24"/>
        </w:rPr>
        <w:t>determin</w:t>
      </w:r>
      <w:r w:rsidR="00411CA9" w:rsidRPr="00E858B0">
        <w:rPr>
          <w:rFonts w:ascii="Arial" w:hAnsi="Arial" w:cs="Arial"/>
          <w:szCs w:val="24"/>
        </w:rPr>
        <w:t>e</w:t>
      </w:r>
      <w:r w:rsidRPr="00E858B0">
        <w:rPr>
          <w:rFonts w:ascii="Arial" w:hAnsi="Arial" w:cs="Arial"/>
          <w:szCs w:val="24"/>
        </w:rPr>
        <w:t xml:space="preserve"> que los pagos no se realizaron sobre la base correcta,</w:t>
      </w:r>
      <w:r w:rsidR="00FA7E3E" w:rsidRPr="00E858B0">
        <w:rPr>
          <w:rFonts w:ascii="Arial" w:hAnsi="Arial" w:cs="Arial"/>
          <w:szCs w:val="24"/>
        </w:rPr>
        <w:t xml:space="preserve"> en cuyo caso</w:t>
      </w:r>
      <w:r w:rsidRPr="00E858B0">
        <w:rPr>
          <w:rFonts w:ascii="Arial" w:hAnsi="Arial" w:cs="Arial"/>
          <w:szCs w:val="24"/>
        </w:rPr>
        <w:t xml:space="preserve"> </w:t>
      </w:r>
      <w:r w:rsidR="00411CA9" w:rsidRPr="00E858B0">
        <w:rPr>
          <w:rFonts w:ascii="Arial" w:hAnsi="Arial" w:cs="Arial"/>
          <w:szCs w:val="24"/>
        </w:rPr>
        <w:t xml:space="preserve">tendrá </w:t>
      </w:r>
      <w:r w:rsidR="00411CA9" w:rsidRPr="00E858B0">
        <w:rPr>
          <w:rFonts w:ascii="Arial" w:hAnsi="Arial" w:cs="Arial"/>
          <w:szCs w:val="24"/>
          <w:shd w:val="clear" w:color="auto" w:fill="FFFFFF"/>
        </w:rPr>
        <w:t xml:space="preserve">que </w:t>
      </w:r>
      <w:r w:rsidRPr="00E858B0">
        <w:rPr>
          <w:rFonts w:ascii="Arial" w:hAnsi="Arial" w:cs="Arial"/>
          <w:szCs w:val="24"/>
          <w:shd w:val="clear" w:color="auto" w:fill="FFFFFF"/>
        </w:rPr>
        <w:t>retener las sumas adeudadas al sistema y efectuar el giro directo de dichos recursos a los correspondientes sistemas con prioridad a los regímenes de salud y pensiones</w:t>
      </w:r>
      <w:r w:rsidR="002A388D" w:rsidRPr="00E858B0">
        <w:rPr>
          <w:rFonts w:ascii="Arial" w:hAnsi="Arial" w:cs="Arial"/>
          <w:szCs w:val="24"/>
          <w:shd w:val="clear" w:color="auto" w:fill="FFFFFF"/>
        </w:rPr>
        <w:t xml:space="preserve">. </w:t>
      </w:r>
    </w:p>
    <w:p w:rsidR="00092DAB" w:rsidRPr="00E858B0" w:rsidRDefault="00092DAB" w:rsidP="00480168">
      <w:pPr>
        <w:jc w:val="both"/>
        <w:rPr>
          <w:rFonts w:ascii="Arial" w:hAnsi="Arial" w:cs="Arial"/>
        </w:rPr>
      </w:pPr>
    </w:p>
    <w:p w:rsidR="007327BA" w:rsidRPr="00E858B0" w:rsidRDefault="0061713D" w:rsidP="0061713D">
      <w:pPr>
        <w:pStyle w:val="Textoindependiente"/>
        <w:spacing w:line="276" w:lineRule="auto"/>
        <w:rPr>
          <w:shd w:val="clear" w:color="auto" w:fill="FFFFFF"/>
        </w:rPr>
      </w:pPr>
      <w:r w:rsidRPr="00E858B0">
        <w:rPr>
          <w:shd w:val="clear" w:color="auto" w:fill="FFFFFF"/>
        </w:rPr>
        <w:t xml:space="preserve">De la manera en que está concebida esta última disposición, </w:t>
      </w:r>
      <w:r w:rsidR="00411CA9" w:rsidRPr="00E858B0">
        <w:rPr>
          <w:shd w:val="clear" w:color="auto" w:fill="FFFFFF"/>
        </w:rPr>
        <w:t xml:space="preserve">se infiere </w:t>
      </w:r>
      <w:r w:rsidRPr="00E858B0">
        <w:rPr>
          <w:shd w:val="clear" w:color="auto" w:fill="FFFFFF"/>
        </w:rPr>
        <w:t>que el deber de girar los</w:t>
      </w:r>
      <w:r w:rsidR="00D94470" w:rsidRPr="00E858B0">
        <w:rPr>
          <w:shd w:val="clear" w:color="auto" w:fill="FFFFFF"/>
        </w:rPr>
        <w:t xml:space="preserve"> correspondientes recursos nace</w:t>
      </w:r>
      <w:r w:rsidRPr="00E858B0">
        <w:rPr>
          <w:shd w:val="clear" w:color="auto" w:fill="FFFFFF"/>
        </w:rPr>
        <w:t xml:space="preserve"> cuando el pago de los aportes al sistema de seguridad social se realiza sobre una base salarial o IBC inferior a la que realmente</w:t>
      </w:r>
      <w:r w:rsidR="00FA7E3E" w:rsidRPr="00E858B0">
        <w:rPr>
          <w:shd w:val="clear" w:color="auto" w:fill="FFFFFF"/>
        </w:rPr>
        <w:t xml:space="preserve"> tiene o percibe el contratista;</w:t>
      </w:r>
      <w:r w:rsidRPr="00E858B0">
        <w:rPr>
          <w:shd w:val="clear" w:color="auto" w:fill="FFFFFF"/>
        </w:rPr>
        <w:t xml:space="preserve"> de tal manera que ante la omisión total del pago</w:t>
      </w:r>
      <w:r w:rsidR="008F03CE" w:rsidRPr="00E858B0">
        <w:rPr>
          <w:shd w:val="clear" w:color="auto" w:fill="FFFFFF"/>
        </w:rPr>
        <w:t xml:space="preserve"> no sería exigible tal conducta, pero que en todo caso tiene como finalidad evitar la elusión y/o la evasión del pago de los aportes a la seguridad social. </w:t>
      </w:r>
    </w:p>
    <w:p w:rsidR="00C115C7" w:rsidRPr="00E858B0" w:rsidRDefault="00C115C7" w:rsidP="0061713D">
      <w:pPr>
        <w:pStyle w:val="Textoindependiente"/>
        <w:spacing w:line="276" w:lineRule="auto"/>
        <w:rPr>
          <w:shd w:val="clear" w:color="auto" w:fill="FFFFFF"/>
        </w:rPr>
      </w:pPr>
    </w:p>
    <w:p w:rsidR="00B76713" w:rsidRPr="00E858B0" w:rsidRDefault="00C115C7" w:rsidP="00813BD8">
      <w:pPr>
        <w:tabs>
          <w:tab w:val="left" w:pos="0"/>
          <w:tab w:val="left" w:pos="8647"/>
        </w:tabs>
        <w:suppressAutoHyphens/>
        <w:spacing w:line="276" w:lineRule="auto"/>
        <w:ind w:right="51"/>
        <w:jc w:val="both"/>
        <w:rPr>
          <w:rFonts w:ascii="Arial" w:hAnsi="Arial" w:cs="Arial"/>
          <w:shd w:val="clear" w:color="auto" w:fill="FFFFFF"/>
        </w:rPr>
      </w:pPr>
      <w:r w:rsidRPr="00E858B0">
        <w:rPr>
          <w:rFonts w:ascii="Arial" w:hAnsi="Arial" w:cs="Arial"/>
          <w:szCs w:val="24"/>
          <w:lang w:eastAsia="es-CO"/>
        </w:rPr>
        <w:lastRenderedPageBreak/>
        <w:t>Pero, incluso de existir</w:t>
      </w:r>
      <w:r w:rsidR="001929DC" w:rsidRPr="00E858B0">
        <w:rPr>
          <w:rFonts w:ascii="Arial" w:hAnsi="Arial" w:cs="Arial"/>
          <w:szCs w:val="24"/>
          <w:lang w:eastAsia="es-CO"/>
        </w:rPr>
        <w:t xml:space="preserve"> norma que impusiera tal deber ante la omisión total de pagos de aportes por el contratista</w:t>
      </w:r>
      <w:r w:rsidRPr="00E858B0">
        <w:rPr>
          <w:rFonts w:ascii="Arial" w:hAnsi="Arial" w:cs="Arial"/>
          <w:szCs w:val="24"/>
          <w:lang w:eastAsia="es-CO"/>
        </w:rPr>
        <w:t xml:space="preserve">, no puede pretender la parte actora que después de presentarse el riesgo, se realice el pago de las cotizaciones, con el fin de reunir la densidad necesaria para entenderse causada la pensión de sobrevivientes, como lo ha dicho la Sala de Casación Laboral de la Corte Suprema de Justicia, </w:t>
      </w:r>
      <w:r w:rsidR="00FA7E3E" w:rsidRPr="00E858B0">
        <w:rPr>
          <w:rFonts w:ascii="Arial" w:hAnsi="Arial" w:cs="Arial"/>
          <w:szCs w:val="24"/>
          <w:lang w:eastAsia="es-CO"/>
        </w:rPr>
        <w:t xml:space="preserve">y que </w:t>
      </w:r>
      <w:r w:rsidRPr="00E858B0">
        <w:rPr>
          <w:rFonts w:ascii="Arial" w:hAnsi="Arial" w:cs="Arial"/>
          <w:szCs w:val="24"/>
          <w:lang w:eastAsia="es-CO"/>
        </w:rPr>
        <w:t xml:space="preserve">lo refirió la a-quo en la sentencia </w:t>
      </w:r>
      <w:r w:rsidR="00A474CC" w:rsidRPr="00E858B0">
        <w:rPr>
          <w:rFonts w:ascii="Arial" w:hAnsi="Arial" w:cs="Arial"/>
          <w:szCs w:val="24"/>
          <w:lang w:eastAsia="es-CO"/>
        </w:rPr>
        <w:t>35467 de 2010, y que fuera reitera en la proferida el 21/02/2012 con Ponencia del doctor Luis Gabriel Miranda, radicado Nº 36648 y la SL 573/13, radicada 42123 del 21/08/2013 del doctor Rigoberto Echeverri Bueno</w:t>
      </w:r>
      <w:r w:rsidR="00EB321D" w:rsidRPr="00E858B0">
        <w:rPr>
          <w:rFonts w:ascii="Arial" w:hAnsi="Arial" w:cs="Arial"/>
          <w:szCs w:val="24"/>
          <w:lang w:eastAsia="es-CO"/>
        </w:rPr>
        <w:t xml:space="preserve">, en la que a modo de síntesis se indica </w:t>
      </w:r>
      <w:r w:rsidR="00DB1380" w:rsidRPr="00E858B0">
        <w:rPr>
          <w:rFonts w:ascii="Arial" w:hAnsi="Arial" w:cs="Arial"/>
          <w:szCs w:val="24"/>
          <w:lang w:eastAsia="es-CO"/>
        </w:rPr>
        <w:t xml:space="preserve">que </w:t>
      </w:r>
      <w:r w:rsidR="00B76713" w:rsidRPr="00E858B0">
        <w:rPr>
          <w:rFonts w:ascii="Arial" w:hAnsi="Arial" w:cs="Arial"/>
          <w:szCs w:val="24"/>
          <w:lang w:eastAsia="es-CO"/>
        </w:rPr>
        <w:t>cuando el aportante es el trabajador independiente, las cotizaciones deben entenderse realizadas de manera anticipada y no por mes vencido</w:t>
      </w:r>
      <w:r w:rsidR="00813BD8" w:rsidRPr="00E858B0">
        <w:rPr>
          <w:rFonts w:ascii="Arial" w:hAnsi="Arial" w:cs="Arial"/>
          <w:spacing w:val="-3"/>
          <w:szCs w:val="24"/>
        </w:rPr>
        <w:t xml:space="preserve">, de tal manera que </w:t>
      </w:r>
      <w:r w:rsidR="00DB1380" w:rsidRPr="00E858B0">
        <w:rPr>
          <w:rFonts w:ascii="Arial" w:hAnsi="Arial" w:cs="Arial"/>
          <w:spacing w:val="-3"/>
          <w:szCs w:val="24"/>
        </w:rPr>
        <w:t xml:space="preserve">de ninguna manera </w:t>
      </w:r>
      <w:r w:rsidR="001F34CE" w:rsidRPr="00E858B0">
        <w:rPr>
          <w:rFonts w:ascii="Arial" w:hAnsi="Arial" w:cs="Arial"/>
          <w:spacing w:val="-3"/>
          <w:szCs w:val="24"/>
        </w:rPr>
        <w:t>surten efectos retroactivos</w:t>
      </w:r>
      <w:r w:rsidR="00813BD8" w:rsidRPr="00E858B0">
        <w:rPr>
          <w:rFonts w:ascii="Arial" w:hAnsi="Arial" w:cs="Arial"/>
          <w:spacing w:val="-3"/>
          <w:szCs w:val="24"/>
        </w:rPr>
        <w:t>.</w:t>
      </w:r>
    </w:p>
    <w:p w:rsidR="00481E85" w:rsidRPr="00E858B0" w:rsidRDefault="00481E85" w:rsidP="0061713D">
      <w:pPr>
        <w:pStyle w:val="Textoindependiente"/>
        <w:spacing w:line="276" w:lineRule="auto"/>
        <w:rPr>
          <w:shd w:val="clear" w:color="auto" w:fill="FFFFFF"/>
        </w:rPr>
      </w:pPr>
    </w:p>
    <w:p w:rsidR="00481E85" w:rsidRPr="00E858B0" w:rsidRDefault="00481E85" w:rsidP="0061713D">
      <w:pPr>
        <w:pStyle w:val="Textoindependiente"/>
        <w:spacing w:line="276" w:lineRule="auto"/>
        <w:rPr>
          <w:shd w:val="clear" w:color="auto" w:fill="FFFFFF"/>
        </w:rPr>
      </w:pPr>
      <w:r w:rsidRPr="00E858B0">
        <w:rPr>
          <w:shd w:val="clear" w:color="auto" w:fill="FFFFFF"/>
        </w:rPr>
        <w:t xml:space="preserve">Por último, el artículo 23 de la Ley 1150 de 2007, que modificó el artículo 41 de la Ley 80 de 1993 </w:t>
      </w:r>
      <w:r w:rsidRPr="00E858B0">
        <w:rPr>
          <w:i/>
          <w:shd w:val="clear" w:color="auto" w:fill="FFFFFF"/>
        </w:rPr>
        <w:t xml:space="preserve">–contratación estatal-, </w:t>
      </w:r>
      <w:r w:rsidR="00853BD5" w:rsidRPr="00E858B0">
        <w:rPr>
          <w:shd w:val="clear" w:color="auto" w:fill="FFFFFF"/>
        </w:rPr>
        <w:t xml:space="preserve">impone al contratista la obligación de acreditar </w:t>
      </w:r>
      <w:r w:rsidR="00853BD5" w:rsidRPr="00E858B0">
        <w:t>el pago de aportes parafiscales relativos al Sistema de Seguridad Social Integral, para poder obtener el pago correspondiente y determina que el servidor público que sin justa causa omita verificar dicho pago, incurrirá en causal de mala conducta, que será sancionada con arreglo al régimen disciplinario vigente; por lo que a lo sumo, en caso de probarse el incumplimiento de este deber por parte del contratante, se generaría una responsabilidad de carácter disciplinaria más no en relación con el sistema de seguridad social, entendiéndose por tal, el pago de lo</w:t>
      </w:r>
      <w:r w:rsidR="00FA7E3E" w:rsidRPr="00E858B0">
        <w:t>s aportes pertinentes.</w:t>
      </w:r>
    </w:p>
    <w:p w:rsidR="0061713D" w:rsidRPr="00E858B0" w:rsidRDefault="0061713D" w:rsidP="0061713D">
      <w:pPr>
        <w:pStyle w:val="Textoindependiente"/>
        <w:spacing w:line="276" w:lineRule="auto"/>
        <w:rPr>
          <w:shd w:val="clear" w:color="auto" w:fill="FFFFFF"/>
        </w:rPr>
      </w:pPr>
    </w:p>
    <w:p w:rsidR="00673CC2" w:rsidRPr="00E858B0" w:rsidRDefault="0061713D" w:rsidP="0061713D">
      <w:pPr>
        <w:tabs>
          <w:tab w:val="left" w:pos="0"/>
          <w:tab w:val="left" w:pos="8647"/>
        </w:tabs>
        <w:suppressAutoHyphens/>
        <w:spacing w:line="276" w:lineRule="auto"/>
        <w:ind w:right="51"/>
        <w:jc w:val="both"/>
        <w:rPr>
          <w:rFonts w:ascii="Arial" w:hAnsi="Arial" w:cs="Arial"/>
          <w:b/>
          <w:szCs w:val="24"/>
          <w:lang w:eastAsia="es-CO"/>
        </w:rPr>
      </w:pPr>
      <w:r w:rsidRPr="00E858B0">
        <w:rPr>
          <w:rFonts w:ascii="Arial" w:hAnsi="Arial" w:cs="Arial"/>
          <w:b/>
          <w:szCs w:val="24"/>
          <w:lang w:eastAsia="es-CO"/>
        </w:rPr>
        <w:t>2.2.2.</w:t>
      </w:r>
      <w:r w:rsidR="001A315D" w:rsidRPr="00E858B0">
        <w:rPr>
          <w:rFonts w:ascii="Arial" w:hAnsi="Arial" w:cs="Arial"/>
          <w:b/>
          <w:szCs w:val="24"/>
          <w:lang w:eastAsia="es-CO"/>
        </w:rPr>
        <w:t xml:space="preserve"> Fundamento fáctico</w:t>
      </w:r>
    </w:p>
    <w:p w:rsidR="00FD057D" w:rsidRPr="00E858B0" w:rsidRDefault="00FD057D" w:rsidP="0061713D">
      <w:pPr>
        <w:tabs>
          <w:tab w:val="left" w:pos="0"/>
          <w:tab w:val="left" w:pos="8647"/>
        </w:tabs>
        <w:suppressAutoHyphens/>
        <w:spacing w:line="276" w:lineRule="auto"/>
        <w:ind w:right="51"/>
        <w:jc w:val="both"/>
        <w:rPr>
          <w:rFonts w:ascii="Arial" w:hAnsi="Arial" w:cs="Arial"/>
          <w:b/>
          <w:szCs w:val="24"/>
          <w:lang w:eastAsia="es-CO"/>
        </w:rPr>
      </w:pPr>
    </w:p>
    <w:p w:rsidR="009815D9" w:rsidRPr="00E858B0" w:rsidRDefault="00BB5912" w:rsidP="0061713D">
      <w:pPr>
        <w:tabs>
          <w:tab w:val="left" w:pos="0"/>
          <w:tab w:val="left" w:pos="8647"/>
        </w:tabs>
        <w:suppressAutoHyphens/>
        <w:spacing w:line="276" w:lineRule="auto"/>
        <w:ind w:right="51"/>
        <w:jc w:val="both"/>
        <w:rPr>
          <w:rFonts w:ascii="Arial" w:hAnsi="Arial" w:cs="Arial"/>
          <w:szCs w:val="24"/>
          <w:lang w:eastAsia="es-CO"/>
        </w:rPr>
      </w:pPr>
      <w:r w:rsidRPr="00E858B0">
        <w:rPr>
          <w:rFonts w:ascii="Arial" w:hAnsi="Arial" w:cs="Arial"/>
          <w:szCs w:val="24"/>
          <w:lang w:eastAsia="es-CO"/>
        </w:rPr>
        <w:t xml:space="preserve">Conforme con los documentos visibles a folios 92 a 94 y 116 a 119 del cuaderno de primer grado, se acredita que el señor Francisco Hernán </w:t>
      </w:r>
      <w:proofErr w:type="spellStart"/>
      <w:r w:rsidRPr="00E858B0">
        <w:rPr>
          <w:rFonts w:ascii="Arial" w:hAnsi="Arial" w:cs="Arial"/>
          <w:szCs w:val="24"/>
          <w:lang w:eastAsia="es-CO"/>
        </w:rPr>
        <w:t>Agualimpia</w:t>
      </w:r>
      <w:proofErr w:type="spellEnd"/>
      <w:r w:rsidRPr="00E858B0">
        <w:rPr>
          <w:rFonts w:ascii="Arial" w:hAnsi="Arial" w:cs="Arial"/>
          <w:szCs w:val="24"/>
          <w:lang w:eastAsia="es-CO"/>
        </w:rPr>
        <w:t xml:space="preserve"> García, estuvo vinculado a través de dos contratos de prestación de servicios con el Municipio de Pereira</w:t>
      </w:r>
      <w:r w:rsidR="009815D9" w:rsidRPr="00E858B0">
        <w:rPr>
          <w:rFonts w:ascii="Arial" w:hAnsi="Arial" w:cs="Arial"/>
          <w:szCs w:val="24"/>
          <w:lang w:eastAsia="es-CO"/>
        </w:rPr>
        <w:t>.</w:t>
      </w:r>
    </w:p>
    <w:p w:rsidR="009815D9" w:rsidRPr="00E858B0" w:rsidRDefault="009815D9" w:rsidP="0061713D">
      <w:pPr>
        <w:tabs>
          <w:tab w:val="left" w:pos="0"/>
          <w:tab w:val="left" w:pos="8647"/>
        </w:tabs>
        <w:suppressAutoHyphens/>
        <w:spacing w:line="276" w:lineRule="auto"/>
        <w:ind w:right="51"/>
        <w:jc w:val="both"/>
        <w:rPr>
          <w:rFonts w:ascii="Arial" w:hAnsi="Arial" w:cs="Arial"/>
          <w:szCs w:val="24"/>
          <w:lang w:eastAsia="es-CO"/>
        </w:rPr>
      </w:pPr>
    </w:p>
    <w:p w:rsidR="009815D9" w:rsidRPr="00E858B0" w:rsidRDefault="009815D9" w:rsidP="0061713D">
      <w:pPr>
        <w:tabs>
          <w:tab w:val="left" w:pos="0"/>
          <w:tab w:val="left" w:pos="8647"/>
        </w:tabs>
        <w:suppressAutoHyphens/>
        <w:spacing w:line="276" w:lineRule="auto"/>
        <w:ind w:right="51"/>
        <w:jc w:val="both"/>
        <w:rPr>
          <w:rFonts w:ascii="Arial" w:hAnsi="Arial" w:cs="Arial"/>
          <w:szCs w:val="24"/>
          <w:lang w:eastAsia="es-CO"/>
        </w:rPr>
      </w:pPr>
      <w:r w:rsidRPr="00E858B0">
        <w:rPr>
          <w:rFonts w:ascii="Arial" w:hAnsi="Arial" w:cs="Arial"/>
          <w:szCs w:val="24"/>
          <w:lang w:eastAsia="es-CO"/>
        </w:rPr>
        <w:t>Ahora, en relación con la duración de los mismos, la entidad territorial mediante oficio Nº 21517 del 21/07/2014 –</w:t>
      </w:r>
      <w:proofErr w:type="spellStart"/>
      <w:r w:rsidRPr="00E858B0">
        <w:rPr>
          <w:rFonts w:ascii="Arial" w:hAnsi="Arial" w:cs="Arial"/>
          <w:szCs w:val="24"/>
          <w:lang w:eastAsia="es-CO"/>
        </w:rPr>
        <w:t>fl</w:t>
      </w:r>
      <w:proofErr w:type="spellEnd"/>
      <w:r w:rsidRPr="00E858B0">
        <w:rPr>
          <w:rFonts w:ascii="Arial" w:hAnsi="Arial" w:cs="Arial"/>
          <w:szCs w:val="24"/>
          <w:lang w:eastAsia="es-CO"/>
        </w:rPr>
        <w:t>. 13-, certificó que los mismo estuvieron vigentes entre el 08/11/2013 y el 30/12</w:t>
      </w:r>
      <w:r w:rsidR="00FA7E3E" w:rsidRPr="00E858B0">
        <w:rPr>
          <w:rFonts w:ascii="Arial" w:hAnsi="Arial" w:cs="Arial"/>
          <w:szCs w:val="24"/>
          <w:lang w:eastAsia="es-CO"/>
        </w:rPr>
        <w:t>/</w:t>
      </w:r>
      <w:r w:rsidRPr="00E858B0">
        <w:rPr>
          <w:rFonts w:ascii="Arial" w:hAnsi="Arial" w:cs="Arial"/>
          <w:szCs w:val="24"/>
          <w:lang w:eastAsia="es-CO"/>
        </w:rPr>
        <w:t>2013 y, del 25/01/2014 al 31/05/2014; por lo tanto, durante estos lapsos era deber del trabajador</w:t>
      </w:r>
      <w:r w:rsidR="001929DC" w:rsidRPr="00E858B0">
        <w:rPr>
          <w:rFonts w:ascii="Arial" w:hAnsi="Arial" w:cs="Arial"/>
          <w:szCs w:val="24"/>
          <w:lang w:eastAsia="es-CO"/>
        </w:rPr>
        <w:t xml:space="preserve"> independiente</w:t>
      </w:r>
      <w:r w:rsidRPr="00E858B0">
        <w:rPr>
          <w:rFonts w:ascii="Arial" w:hAnsi="Arial" w:cs="Arial"/>
          <w:szCs w:val="24"/>
          <w:lang w:eastAsia="es-CO"/>
        </w:rPr>
        <w:t xml:space="preserve"> realizar por su cuenta el pago de los aportes a la seguridad social integral, según se anotó en precedencia.</w:t>
      </w:r>
    </w:p>
    <w:p w:rsidR="000A2588" w:rsidRPr="00E858B0" w:rsidRDefault="000A2588" w:rsidP="0061713D">
      <w:pPr>
        <w:tabs>
          <w:tab w:val="left" w:pos="0"/>
          <w:tab w:val="left" w:pos="8647"/>
        </w:tabs>
        <w:suppressAutoHyphens/>
        <w:spacing w:line="276" w:lineRule="auto"/>
        <w:ind w:right="51"/>
        <w:jc w:val="both"/>
        <w:rPr>
          <w:rFonts w:ascii="Arial" w:hAnsi="Arial" w:cs="Arial"/>
          <w:szCs w:val="24"/>
          <w:lang w:eastAsia="es-CO"/>
        </w:rPr>
      </w:pPr>
    </w:p>
    <w:p w:rsidR="000A2588" w:rsidRPr="00E858B0" w:rsidRDefault="000A2588" w:rsidP="0061713D">
      <w:pPr>
        <w:tabs>
          <w:tab w:val="left" w:pos="0"/>
          <w:tab w:val="left" w:pos="8647"/>
        </w:tabs>
        <w:suppressAutoHyphens/>
        <w:spacing w:line="276" w:lineRule="auto"/>
        <w:ind w:right="51"/>
        <w:jc w:val="both"/>
        <w:rPr>
          <w:rFonts w:ascii="Arial" w:hAnsi="Arial" w:cs="Arial"/>
          <w:szCs w:val="24"/>
          <w:lang w:eastAsia="es-CO"/>
        </w:rPr>
      </w:pPr>
      <w:r w:rsidRPr="00E858B0">
        <w:rPr>
          <w:rFonts w:ascii="Arial" w:hAnsi="Arial" w:cs="Arial"/>
          <w:szCs w:val="24"/>
          <w:lang w:eastAsia="es-CO"/>
        </w:rPr>
        <w:t xml:space="preserve">Revisados los soportes generados </w:t>
      </w:r>
      <w:r w:rsidR="00366A45" w:rsidRPr="00E858B0">
        <w:rPr>
          <w:rFonts w:ascii="Arial" w:hAnsi="Arial" w:cs="Arial"/>
          <w:szCs w:val="24"/>
          <w:lang w:eastAsia="es-CO"/>
        </w:rPr>
        <w:t xml:space="preserve">y remitidos directamente </w:t>
      </w:r>
      <w:r w:rsidRPr="00E858B0">
        <w:rPr>
          <w:rFonts w:ascii="Arial" w:hAnsi="Arial" w:cs="Arial"/>
          <w:szCs w:val="24"/>
          <w:lang w:eastAsia="es-CO"/>
        </w:rPr>
        <w:t>por la plataforma SOI, relacionados</w:t>
      </w:r>
      <w:r w:rsidR="00DA5DA6" w:rsidRPr="00E858B0">
        <w:rPr>
          <w:rFonts w:ascii="Arial" w:hAnsi="Arial" w:cs="Arial"/>
          <w:szCs w:val="24"/>
          <w:lang w:eastAsia="es-CO"/>
        </w:rPr>
        <w:t xml:space="preserve"> con las planillas de pago de los meses de diciembre de 2013 a mayo de 2014 –</w:t>
      </w:r>
      <w:proofErr w:type="spellStart"/>
      <w:r w:rsidR="00DA5DA6" w:rsidRPr="00E858B0">
        <w:rPr>
          <w:rFonts w:ascii="Arial" w:hAnsi="Arial" w:cs="Arial"/>
          <w:i/>
          <w:szCs w:val="24"/>
          <w:lang w:eastAsia="es-CO"/>
        </w:rPr>
        <w:t>fls</w:t>
      </w:r>
      <w:proofErr w:type="spellEnd"/>
      <w:r w:rsidR="00DA5DA6" w:rsidRPr="00E858B0">
        <w:rPr>
          <w:rFonts w:ascii="Arial" w:hAnsi="Arial" w:cs="Arial"/>
          <w:i/>
          <w:szCs w:val="24"/>
          <w:lang w:eastAsia="es-CO"/>
        </w:rPr>
        <w:t xml:space="preserve">. 246 a 252 del cd. 1-, </w:t>
      </w:r>
      <w:r w:rsidR="00DA5DA6" w:rsidRPr="00E858B0">
        <w:rPr>
          <w:rFonts w:ascii="Arial" w:hAnsi="Arial" w:cs="Arial"/>
          <w:szCs w:val="24"/>
          <w:lang w:eastAsia="es-CO"/>
        </w:rPr>
        <w:t xml:space="preserve">se advierte que respecto de estos ciclos a excepción del mes de enero, el afiliado Francisco Hernán </w:t>
      </w:r>
      <w:proofErr w:type="spellStart"/>
      <w:r w:rsidR="00DA5DA6" w:rsidRPr="00E858B0">
        <w:rPr>
          <w:rFonts w:ascii="Arial" w:hAnsi="Arial" w:cs="Arial"/>
          <w:szCs w:val="24"/>
          <w:lang w:eastAsia="es-CO"/>
        </w:rPr>
        <w:t>Agualimpia</w:t>
      </w:r>
      <w:proofErr w:type="spellEnd"/>
      <w:r w:rsidR="00DA5DA6" w:rsidRPr="00E858B0">
        <w:rPr>
          <w:rFonts w:ascii="Arial" w:hAnsi="Arial" w:cs="Arial"/>
          <w:szCs w:val="24"/>
          <w:lang w:eastAsia="es-CO"/>
        </w:rPr>
        <w:t xml:space="preserve"> García, solo realizó el pago al sub- sistema de salud, de tal manera que respecto del sistema pensional solo se registra la cotización en el citado mes</w:t>
      </w:r>
      <w:r w:rsidR="00366A45" w:rsidRPr="00E858B0">
        <w:rPr>
          <w:rFonts w:ascii="Arial" w:hAnsi="Arial" w:cs="Arial"/>
          <w:szCs w:val="24"/>
          <w:lang w:eastAsia="es-CO"/>
        </w:rPr>
        <w:t xml:space="preserve"> (enero 2014)</w:t>
      </w:r>
      <w:r w:rsidR="00DA5DA6" w:rsidRPr="00E858B0">
        <w:rPr>
          <w:rFonts w:ascii="Arial" w:hAnsi="Arial" w:cs="Arial"/>
          <w:szCs w:val="24"/>
          <w:lang w:eastAsia="es-CO"/>
        </w:rPr>
        <w:t xml:space="preserve"> </w:t>
      </w:r>
      <w:r w:rsidR="00D62477" w:rsidRPr="00E858B0">
        <w:rPr>
          <w:rFonts w:ascii="Arial" w:hAnsi="Arial" w:cs="Arial"/>
          <w:szCs w:val="24"/>
          <w:lang w:eastAsia="es-CO"/>
        </w:rPr>
        <w:t xml:space="preserve">por valor de $100.000 </w:t>
      </w:r>
      <w:r w:rsidR="00DA5DA6" w:rsidRPr="00E858B0">
        <w:rPr>
          <w:rFonts w:ascii="Arial" w:hAnsi="Arial" w:cs="Arial"/>
          <w:szCs w:val="24"/>
          <w:lang w:eastAsia="es-CO"/>
        </w:rPr>
        <w:t>y a través de la AFP Porvenir –</w:t>
      </w:r>
      <w:proofErr w:type="spellStart"/>
      <w:r w:rsidR="00DA5DA6" w:rsidRPr="00E858B0">
        <w:rPr>
          <w:rFonts w:ascii="Arial" w:hAnsi="Arial" w:cs="Arial"/>
          <w:szCs w:val="24"/>
          <w:lang w:eastAsia="es-CO"/>
        </w:rPr>
        <w:t>fl</w:t>
      </w:r>
      <w:proofErr w:type="spellEnd"/>
      <w:r w:rsidR="00DA5DA6" w:rsidRPr="00E858B0">
        <w:rPr>
          <w:rFonts w:ascii="Arial" w:hAnsi="Arial" w:cs="Arial"/>
          <w:szCs w:val="24"/>
          <w:lang w:eastAsia="es-CO"/>
        </w:rPr>
        <w:t>.</w:t>
      </w:r>
      <w:r w:rsidR="00366A45" w:rsidRPr="00E858B0">
        <w:rPr>
          <w:rFonts w:ascii="Arial" w:hAnsi="Arial" w:cs="Arial"/>
          <w:szCs w:val="24"/>
          <w:lang w:eastAsia="es-CO"/>
        </w:rPr>
        <w:t xml:space="preserve"> 247-; información que coincide</w:t>
      </w:r>
      <w:r w:rsidR="00F124B5" w:rsidRPr="00E858B0">
        <w:rPr>
          <w:rFonts w:ascii="Arial" w:hAnsi="Arial" w:cs="Arial"/>
          <w:szCs w:val="24"/>
          <w:lang w:eastAsia="es-CO"/>
        </w:rPr>
        <w:t xml:space="preserve"> con</w:t>
      </w:r>
      <w:r w:rsidR="00366A45" w:rsidRPr="00E858B0">
        <w:rPr>
          <w:rFonts w:ascii="Arial" w:hAnsi="Arial" w:cs="Arial"/>
          <w:szCs w:val="24"/>
          <w:lang w:eastAsia="es-CO"/>
        </w:rPr>
        <w:t xml:space="preserve"> la documental allegada c</w:t>
      </w:r>
      <w:r w:rsidR="00D62477" w:rsidRPr="00E858B0">
        <w:rPr>
          <w:rFonts w:ascii="Arial" w:hAnsi="Arial" w:cs="Arial"/>
          <w:szCs w:val="24"/>
          <w:lang w:eastAsia="es-CO"/>
        </w:rPr>
        <w:t>on la demanda a folios 10 y 11.</w:t>
      </w:r>
    </w:p>
    <w:p w:rsidR="00D62477" w:rsidRPr="00E858B0" w:rsidRDefault="00D62477" w:rsidP="0061713D">
      <w:pPr>
        <w:tabs>
          <w:tab w:val="left" w:pos="0"/>
          <w:tab w:val="left" w:pos="8647"/>
        </w:tabs>
        <w:suppressAutoHyphens/>
        <w:spacing w:line="276" w:lineRule="auto"/>
        <w:ind w:right="51"/>
        <w:jc w:val="both"/>
        <w:rPr>
          <w:rFonts w:ascii="Arial" w:hAnsi="Arial" w:cs="Arial"/>
          <w:szCs w:val="24"/>
          <w:lang w:eastAsia="es-CO"/>
        </w:rPr>
      </w:pPr>
    </w:p>
    <w:p w:rsidR="00D62477" w:rsidRPr="00E858B0" w:rsidRDefault="00D62477" w:rsidP="0061713D">
      <w:pPr>
        <w:tabs>
          <w:tab w:val="left" w:pos="0"/>
          <w:tab w:val="left" w:pos="8647"/>
        </w:tabs>
        <w:suppressAutoHyphens/>
        <w:spacing w:line="276" w:lineRule="auto"/>
        <w:ind w:right="51"/>
        <w:jc w:val="both"/>
        <w:rPr>
          <w:rFonts w:ascii="Arial" w:hAnsi="Arial" w:cs="Arial"/>
          <w:szCs w:val="24"/>
          <w:lang w:eastAsia="es-CO"/>
        </w:rPr>
      </w:pPr>
      <w:r w:rsidRPr="00E858B0">
        <w:rPr>
          <w:rFonts w:ascii="Arial" w:hAnsi="Arial" w:cs="Arial"/>
          <w:szCs w:val="24"/>
          <w:lang w:eastAsia="es-CO"/>
        </w:rPr>
        <w:t xml:space="preserve">Es del caso precisar, que la anterior información </w:t>
      </w:r>
      <w:r w:rsidR="00DB1380" w:rsidRPr="00E858B0">
        <w:rPr>
          <w:rFonts w:ascii="Arial" w:hAnsi="Arial" w:cs="Arial"/>
          <w:szCs w:val="24"/>
          <w:lang w:eastAsia="es-CO"/>
        </w:rPr>
        <w:t xml:space="preserve">también se ajusta a </w:t>
      </w:r>
      <w:r w:rsidRPr="00E858B0">
        <w:rPr>
          <w:rFonts w:ascii="Arial" w:hAnsi="Arial" w:cs="Arial"/>
          <w:szCs w:val="24"/>
          <w:lang w:eastAsia="es-CO"/>
        </w:rPr>
        <w:t xml:space="preserve">la relación de aportes certificados por la </w:t>
      </w:r>
      <w:proofErr w:type="spellStart"/>
      <w:r w:rsidRPr="00E858B0">
        <w:rPr>
          <w:rFonts w:ascii="Arial" w:hAnsi="Arial" w:cs="Arial"/>
          <w:szCs w:val="24"/>
          <w:lang w:eastAsia="es-CO"/>
        </w:rPr>
        <w:t>codemanda</w:t>
      </w:r>
      <w:proofErr w:type="spellEnd"/>
      <w:r w:rsidRPr="00E858B0">
        <w:rPr>
          <w:rFonts w:ascii="Arial" w:hAnsi="Arial" w:cs="Arial"/>
          <w:szCs w:val="24"/>
          <w:lang w:eastAsia="es-CO"/>
        </w:rPr>
        <w:t xml:space="preserve"> –</w:t>
      </w:r>
      <w:proofErr w:type="spellStart"/>
      <w:r w:rsidRPr="00E858B0">
        <w:rPr>
          <w:rFonts w:ascii="Arial" w:hAnsi="Arial" w:cs="Arial"/>
          <w:szCs w:val="24"/>
          <w:lang w:eastAsia="es-CO"/>
        </w:rPr>
        <w:t>fl</w:t>
      </w:r>
      <w:proofErr w:type="spellEnd"/>
      <w:r w:rsidRPr="00E858B0">
        <w:rPr>
          <w:rFonts w:ascii="Arial" w:hAnsi="Arial" w:cs="Arial"/>
          <w:szCs w:val="24"/>
          <w:lang w:eastAsia="es-CO"/>
        </w:rPr>
        <w:t>. 237 del</w:t>
      </w:r>
      <w:r w:rsidR="00DB1380" w:rsidRPr="00E858B0">
        <w:rPr>
          <w:rFonts w:ascii="Arial" w:hAnsi="Arial" w:cs="Arial"/>
          <w:szCs w:val="24"/>
          <w:lang w:eastAsia="es-CO"/>
        </w:rPr>
        <w:t xml:space="preserve"> cd. 1-, en la</w:t>
      </w:r>
      <w:r w:rsidRPr="00E858B0">
        <w:rPr>
          <w:rFonts w:ascii="Arial" w:hAnsi="Arial" w:cs="Arial"/>
          <w:szCs w:val="24"/>
          <w:lang w:eastAsia="es-CO"/>
        </w:rPr>
        <w:t xml:space="preserve"> cual </w:t>
      </w:r>
      <w:r w:rsidR="00DB1380" w:rsidRPr="00E858B0">
        <w:rPr>
          <w:rFonts w:ascii="Arial" w:hAnsi="Arial" w:cs="Arial"/>
          <w:szCs w:val="24"/>
          <w:lang w:eastAsia="es-CO"/>
        </w:rPr>
        <w:t xml:space="preserve">se </w:t>
      </w:r>
      <w:r w:rsidRPr="00E858B0">
        <w:rPr>
          <w:rFonts w:ascii="Arial" w:hAnsi="Arial" w:cs="Arial"/>
          <w:szCs w:val="24"/>
          <w:lang w:eastAsia="es-CO"/>
        </w:rPr>
        <w:t>observa</w:t>
      </w:r>
      <w:r w:rsidR="00AB13A8" w:rsidRPr="00E858B0">
        <w:rPr>
          <w:rFonts w:ascii="Arial" w:hAnsi="Arial" w:cs="Arial"/>
          <w:szCs w:val="24"/>
          <w:lang w:eastAsia="es-CO"/>
        </w:rPr>
        <w:t xml:space="preserve"> que </w:t>
      </w:r>
      <w:r w:rsidR="00AB13A8" w:rsidRPr="00E858B0">
        <w:rPr>
          <w:rFonts w:ascii="Arial" w:hAnsi="Arial" w:cs="Arial"/>
          <w:szCs w:val="24"/>
          <w:lang w:eastAsia="es-CO"/>
        </w:rPr>
        <w:lastRenderedPageBreak/>
        <w:t xml:space="preserve">después del pago del ciclo de noviembre de 2013, el siguiente periodo cancelado corresponde a </w:t>
      </w:r>
      <w:r w:rsidRPr="00E858B0">
        <w:rPr>
          <w:rFonts w:ascii="Arial" w:hAnsi="Arial" w:cs="Arial"/>
          <w:szCs w:val="24"/>
          <w:lang w:eastAsia="es-CO"/>
        </w:rPr>
        <w:t>2014</w:t>
      </w:r>
      <w:r w:rsidR="001929DC" w:rsidRPr="00E858B0">
        <w:rPr>
          <w:rFonts w:ascii="Arial" w:hAnsi="Arial" w:cs="Arial"/>
          <w:szCs w:val="24"/>
          <w:lang w:eastAsia="es-CO"/>
        </w:rPr>
        <w:t>-</w:t>
      </w:r>
      <w:r w:rsidRPr="00E858B0">
        <w:rPr>
          <w:rFonts w:ascii="Arial" w:hAnsi="Arial" w:cs="Arial"/>
          <w:szCs w:val="24"/>
          <w:lang w:eastAsia="es-CO"/>
        </w:rPr>
        <w:t>01, distribuid</w:t>
      </w:r>
      <w:r w:rsidR="00AB13A8" w:rsidRPr="00E858B0">
        <w:rPr>
          <w:rFonts w:ascii="Arial" w:hAnsi="Arial" w:cs="Arial"/>
          <w:szCs w:val="24"/>
          <w:lang w:eastAsia="es-CO"/>
        </w:rPr>
        <w:t>o</w:t>
      </w:r>
      <w:r w:rsidRPr="00E858B0">
        <w:rPr>
          <w:rFonts w:ascii="Arial" w:hAnsi="Arial" w:cs="Arial"/>
          <w:szCs w:val="24"/>
          <w:lang w:eastAsia="es-CO"/>
        </w:rPr>
        <w:t xml:space="preserve"> de la siguiente manera:</w:t>
      </w:r>
    </w:p>
    <w:p w:rsidR="00D62477" w:rsidRPr="00E858B0" w:rsidRDefault="00D62477" w:rsidP="0061713D">
      <w:pPr>
        <w:tabs>
          <w:tab w:val="left" w:pos="0"/>
          <w:tab w:val="left" w:pos="8647"/>
        </w:tabs>
        <w:suppressAutoHyphens/>
        <w:spacing w:line="276" w:lineRule="auto"/>
        <w:ind w:right="51"/>
        <w:jc w:val="both"/>
        <w:rPr>
          <w:rFonts w:ascii="Arial" w:hAnsi="Arial" w:cs="Arial"/>
          <w:szCs w:val="24"/>
          <w:lang w:eastAsia="es-CO"/>
        </w:rPr>
      </w:pPr>
      <w:r w:rsidRPr="00E858B0">
        <w:rPr>
          <w:rFonts w:ascii="Arial" w:hAnsi="Arial" w:cs="Arial"/>
          <w:szCs w:val="24"/>
          <w:lang w:eastAsia="es-CO"/>
        </w:rPr>
        <w:t xml:space="preserve"> </w:t>
      </w:r>
    </w:p>
    <w:p w:rsidR="00D62477" w:rsidRPr="00E858B0" w:rsidRDefault="00D62477" w:rsidP="00D62477">
      <w:pPr>
        <w:pStyle w:val="Prrafodelista"/>
        <w:numPr>
          <w:ilvl w:val="0"/>
          <w:numId w:val="14"/>
        </w:numPr>
        <w:tabs>
          <w:tab w:val="left" w:pos="0"/>
          <w:tab w:val="left" w:pos="8647"/>
        </w:tabs>
        <w:suppressAutoHyphens/>
        <w:spacing w:line="276" w:lineRule="auto"/>
        <w:ind w:right="51"/>
        <w:jc w:val="both"/>
        <w:rPr>
          <w:rFonts w:ascii="Arial" w:hAnsi="Arial" w:cs="Arial"/>
          <w:sz w:val="24"/>
          <w:szCs w:val="24"/>
          <w:lang w:eastAsia="es-CO"/>
        </w:rPr>
      </w:pPr>
      <w:r w:rsidRPr="00E858B0">
        <w:rPr>
          <w:rFonts w:ascii="Arial" w:hAnsi="Arial" w:cs="Arial"/>
          <w:sz w:val="24"/>
          <w:szCs w:val="24"/>
          <w:lang w:eastAsia="es-CO"/>
        </w:rPr>
        <w:t>$  70.868 por concepto de aporte obligatorio</w:t>
      </w:r>
    </w:p>
    <w:p w:rsidR="00D62477" w:rsidRPr="00E858B0" w:rsidRDefault="00D62477" w:rsidP="00D62477">
      <w:pPr>
        <w:pStyle w:val="Prrafodelista"/>
        <w:numPr>
          <w:ilvl w:val="0"/>
          <w:numId w:val="14"/>
        </w:numPr>
        <w:tabs>
          <w:tab w:val="left" w:pos="0"/>
          <w:tab w:val="left" w:pos="8647"/>
        </w:tabs>
        <w:suppressAutoHyphens/>
        <w:spacing w:line="276" w:lineRule="auto"/>
        <w:ind w:right="51"/>
        <w:jc w:val="both"/>
        <w:rPr>
          <w:rFonts w:ascii="Arial" w:hAnsi="Arial" w:cs="Arial"/>
          <w:sz w:val="24"/>
          <w:szCs w:val="24"/>
          <w:lang w:eastAsia="es-CO"/>
        </w:rPr>
      </w:pPr>
      <w:r w:rsidRPr="00E858B0">
        <w:rPr>
          <w:rFonts w:ascii="Arial" w:hAnsi="Arial" w:cs="Arial"/>
          <w:sz w:val="24"/>
          <w:szCs w:val="24"/>
          <w:lang w:eastAsia="es-CO"/>
        </w:rPr>
        <w:t xml:space="preserve">$    8.488 por comisión </w:t>
      </w:r>
    </w:p>
    <w:p w:rsidR="00D62477" w:rsidRPr="00E858B0" w:rsidRDefault="00D62477" w:rsidP="00D62477">
      <w:pPr>
        <w:pStyle w:val="Prrafodelista"/>
        <w:numPr>
          <w:ilvl w:val="0"/>
          <w:numId w:val="14"/>
        </w:numPr>
        <w:tabs>
          <w:tab w:val="left" w:pos="0"/>
          <w:tab w:val="left" w:pos="8647"/>
        </w:tabs>
        <w:suppressAutoHyphens/>
        <w:spacing w:line="276" w:lineRule="auto"/>
        <w:ind w:right="51"/>
        <w:jc w:val="both"/>
        <w:rPr>
          <w:rFonts w:ascii="Arial" w:hAnsi="Arial" w:cs="Arial"/>
          <w:sz w:val="24"/>
          <w:szCs w:val="24"/>
          <w:lang w:eastAsia="es-CO"/>
        </w:rPr>
      </w:pPr>
      <w:r w:rsidRPr="00E858B0">
        <w:rPr>
          <w:rFonts w:ascii="Arial" w:hAnsi="Arial" w:cs="Arial"/>
          <w:sz w:val="24"/>
          <w:szCs w:val="24"/>
          <w:lang w:eastAsia="es-CO"/>
        </w:rPr>
        <w:t xml:space="preserve">$    9.244 por FGPM (Fondo Garantía de Pensión Mínima) </w:t>
      </w:r>
    </w:p>
    <w:p w:rsidR="00D62477" w:rsidRPr="00E858B0" w:rsidRDefault="00D62477" w:rsidP="00D62477">
      <w:pPr>
        <w:pStyle w:val="Prrafodelista"/>
        <w:numPr>
          <w:ilvl w:val="0"/>
          <w:numId w:val="14"/>
        </w:numPr>
        <w:tabs>
          <w:tab w:val="left" w:pos="0"/>
          <w:tab w:val="left" w:pos="8647"/>
        </w:tabs>
        <w:suppressAutoHyphens/>
        <w:spacing w:line="276" w:lineRule="auto"/>
        <w:ind w:right="51"/>
        <w:jc w:val="both"/>
        <w:rPr>
          <w:rFonts w:ascii="Arial" w:hAnsi="Arial" w:cs="Arial"/>
          <w:sz w:val="24"/>
          <w:szCs w:val="24"/>
          <w:lang w:eastAsia="es-CO"/>
        </w:rPr>
      </w:pPr>
      <w:r w:rsidRPr="00E858B0">
        <w:rPr>
          <w:rFonts w:ascii="Arial" w:hAnsi="Arial" w:cs="Arial"/>
          <w:sz w:val="24"/>
          <w:szCs w:val="24"/>
          <w:u w:val="single"/>
          <w:lang w:eastAsia="es-CO"/>
        </w:rPr>
        <w:t>$    1.400</w:t>
      </w:r>
      <w:r w:rsidRPr="00E858B0">
        <w:rPr>
          <w:rFonts w:ascii="Arial" w:hAnsi="Arial" w:cs="Arial"/>
          <w:sz w:val="24"/>
          <w:szCs w:val="24"/>
          <w:lang w:eastAsia="es-CO"/>
        </w:rPr>
        <w:t xml:space="preserve"> por sanción </w:t>
      </w:r>
    </w:p>
    <w:p w:rsidR="00D62477" w:rsidRPr="00E858B0" w:rsidRDefault="00D62477" w:rsidP="00D62477">
      <w:pPr>
        <w:pStyle w:val="Prrafodelista"/>
        <w:tabs>
          <w:tab w:val="left" w:pos="0"/>
          <w:tab w:val="left" w:pos="8647"/>
        </w:tabs>
        <w:suppressAutoHyphens/>
        <w:spacing w:line="276" w:lineRule="auto"/>
        <w:ind w:right="51"/>
        <w:jc w:val="both"/>
        <w:rPr>
          <w:rFonts w:ascii="Arial" w:hAnsi="Arial" w:cs="Arial"/>
          <w:sz w:val="24"/>
          <w:szCs w:val="24"/>
          <w:lang w:eastAsia="es-CO"/>
        </w:rPr>
      </w:pPr>
      <w:r w:rsidRPr="00E858B0">
        <w:rPr>
          <w:rFonts w:ascii="Arial" w:hAnsi="Arial" w:cs="Arial"/>
          <w:sz w:val="24"/>
          <w:szCs w:val="24"/>
          <w:lang w:eastAsia="es-CO"/>
        </w:rPr>
        <w:t xml:space="preserve">$100.000 </w:t>
      </w:r>
    </w:p>
    <w:p w:rsidR="008E5FD8" w:rsidRPr="00E858B0" w:rsidRDefault="008E5FD8" w:rsidP="008E5FD8">
      <w:pPr>
        <w:tabs>
          <w:tab w:val="left" w:pos="0"/>
          <w:tab w:val="left" w:pos="8647"/>
        </w:tabs>
        <w:suppressAutoHyphens/>
        <w:spacing w:line="276" w:lineRule="auto"/>
        <w:ind w:right="51"/>
        <w:jc w:val="both"/>
        <w:rPr>
          <w:rFonts w:ascii="Arial" w:hAnsi="Arial" w:cs="Arial"/>
          <w:szCs w:val="24"/>
          <w:lang w:eastAsia="es-CO"/>
        </w:rPr>
      </w:pPr>
    </w:p>
    <w:p w:rsidR="00962C70" w:rsidRPr="00E858B0" w:rsidRDefault="00DB1380" w:rsidP="008E5FD8">
      <w:pPr>
        <w:tabs>
          <w:tab w:val="left" w:pos="0"/>
          <w:tab w:val="left" w:pos="8647"/>
        </w:tabs>
        <w:suppressAutoHyphens/>
        <w:spacing w:line="276" w:lineRule="auto"/>
        <w:ind w:right="51"/>
        <w:jc w:val="both"/>
        <w:rPr>
          <w:rFonts w:ascii="Arial" w:hAnsi="Arial" w:cs="Arial"/>
          <w:szCs w:val="24"/>
          <w:lang w:eastAsia="es-CO"/>
        </w:rPr>
      </w:pPr>
      <w:r w:rsidRPr="00E858B0">
        <w:rPr>
          <w:rFonts w:ascii="Arial" w:hAnsi="Arial" w:cs="Arial"/>
          <w:szCs w:val="24"/>
          <w:lang w:eastAsia="es-CO"/>
        </w:rPr>
        <w:t>Por lo visto</w:t>
      </w:r>
      <w:r w:rsidR="008E5FD8" w:rsidRPr="00E858B0">
        <w:rPr>
          <w:rFonts w:ascii="Arial" w:hAnsi="Arial" w:cs="Arial"/>
          <w:szCs w:val="24"/>
          <w:lang w:eastAsia="es-CO"/>
        </w:rPr>
        <w:t xml:space="preserve">, </w:t>
      </w:r>
      <w:r w:rsidR="00962C70" w:rsidRPr="00E858B0">
        <w:rPr>
          <w:rFonts w:ascii="Arial" w:hAnsi="Arial" w:cs="Arial"/>
          <w:szCs w:val="24"/>
          <w:lang w:eastAsia="es-CO"/>
        </w:rPr>
        <w:t xml:space="preserve">los documentos </w:t>
      </w:r>
      <w:r w:rsidR="00FD2620" w:rsidRPr="00E858B0">
        <w:rPr>
          <w:rFonts w:ascii="Arial" w:hAnsi="Arial" w:cs="Arial"/>
          <w:szCs w:val="24"/>
          <w:lang w:eastAsia="es-CO"/>
        </w:rPr>
        <w:t xml:space="preserve">allegados por el Municipio de Pereira y que guardan correspondencia con los que en su momento le aportó el fallecido </w:t>
      </w:r>
      <w:proofErr w:type="spellStart"/>
      <w:r w:rsidR="00FD2620" w:rsidRPr="00E858B0">
        <w:rPr>
          <w:rFonts w:ascii="Arial" w:hAnsi="Arial" w:cs="Arial"/>
          <w:szCs w:val="24"/>
          <w:lang w:eastAsia="es-CO"/>
        </w:rPr>
        <w:t>Agualimpia</w:t>
      </w:r>
      <w:proofErr w:type="spellEnd"/>
      <w:r w:rsidR="00FD2620" w:rsidRPr="00E858B0">
        <w:rPr>
          <w:rFonts w:ascii="Arial" w:hAnsi="Arial" w:cs="Arial"/>
          <w:szCs w:val="24"/>
          <w:lang w:eastAsia="es-CO"/>
        </w:rPr>
        <w:t xml:space="preserve"> García para acreditar el pago de la seguridad social por los meses de diciembre/2013 y febrero a abril de </w:t>
      </w:r>
      <w:r w:rsidR="007F6D8B" w:rsidRPr="00E858B0">
        <w:rPr>
          <w:rFonts w:ascii="Arial" w:hAnsi="Arial" w:cs="Arial"/>
          <w:szCs w:val="24"/>
          <w:lang w:eastAsia="es-CO"/>
        </w:rPr>
        <w:t xml:space="preserve">2014; al diferir con los suministrados de manera oficial por la AFP y la  </w:t>
      </w:r>
      <w:r w:rsidR="0076111D" w:rsidRPr="00E858B0">
        <w:rPr>
          <w:rFonts w:ascii="Arial" w:hAnsi="Arial" w:cs="Arial"/>
          <w:szCs w:val="24"/>
          <w:lang w:eastAsia="es-CO"/>
        </w:rPr>
        <w:t xml:space="preserve">plataforma SOI, serán desestimados </w:t>
      </w:r>
      <w:r w:rsidR="007C68C7" w:rsidRPr="00E858B0">
        <w:rPr>
          <w:rFonts w:ascii="Arial" w:hAnsi="Arial" w:cs="Arial"/>
          <w:szCs w:val="24"/>
          <w:lang w:eastAsia="es-CO"/>
        </w:rPr>
        <w:t xml:space="preserve">para efectos de acreditar el pago de los aportes pensionales, </w:t>
      </w:r>
      <w:r w:rsidR="001929DC" w:rsidRPr="00E858B0">
        <w:rPr>
          <w:rFonts w:ascii="Arial" w:hAnsi="Arial" w:cs="Arial"/>
          <w:szCs w:val="24"/>
          <w:lang w:eastAsia="es-CO"/>
        </w:rPr>
        <w:t xml:space="preserve">porque </w:t>
      </w:r>
      <w:r w:rsidR="007C68C7" w:rsidRPr="00E858B0">
        <w:rPr>
          <w:rFonts w:ascii="Arial" w:hAnsi="Arial" w:cs="Arial"/>
          <w:szCs w:val="24"/>
          <w:lang w:eastAsia="es-CO"/>
        </w:rPr>
        <w:t>se observa anomalía frente a la administradora de pensiones, pues se trata de Colpensiones, no obstant</w:t>
      </w:r>
      <w:r w:rsidR="004A7C42" w:rsidRPr="00E858B0">
        <w:rPr>
          <w:rFonts w:ascii="Arial" w:hAnsi="Arial" w:cs="Arial"/>
          <w:szCs w:val="24"/>
          <w:lang w:eastAsia="es-CO"/>
        </w:rPr>
        <w:t xml:space="preserve">e, estar afiliado a Porvenir y; </w:t>
      </w:r>
      <w:r w:rsidR="007C68C7" w:rsidRPr="00E858B0">
        <w:rPr>
          <w:rFonts w:ascii="Arial" w:hAnsi="Arial" w:cs="Arial"/>
          <w:szCs w:val="24"/>
          <w:lang w:eastAsia="es-CO"/>
        </w:rPr>
        <w:t>respecto de los ciclos de marzo y abril</w:t>
      </w:r>
      <w:r w:rsidR="004A7C42" w:rsidRPr="00E858B0">
        <w:rPr>
          <w:rFonts w:ascii="Arial" w:hAnsi="Arial" w:cs="Arial"/>
          <w:szCs w:val="24"/>
          <w:lang w:eastAsia="es-CO"/>
        </w:rPr>
        <w:t>, un mismo número de planilla (8223334286),</w:t>
      </w:r>
      <w:r w:rsidR="007C68C7" w:rsidRPr="00E858B0">
        <w:rPr>
          <w:rFonts w:ascii="Arial" w:hAnsi="Arial" w:cs="Arial"/>
          <w:szCs w:val="24"/>
          <w:lang w:eastAsia="es-CO"/>
        </w:rPr>
        <w:t xml:space="preserve"> muy a pesar de haberse realizado el pago en fechas diferentes, 19 de marzo y 30 de abril de 2014, respectivamente.</w:t>
      </w:r>
    </w:p>
    <w:p w:rsidR="007C68C7" w:rsidRPr="00E858B0" w:rsidRDefault="007C68C7" w:rsidP="008E5FD8">
      <w:pPr>
        <w:tabs>
          <w:tab w:val="left" w:pos="0"/>
          <w:tab w:val="left" w:pos="8647"/>
        </w:tabs>
        <w:suppressAutoHyphens/>
        <w:spacing w:line="276" w:lineRule="auto"/>
        <w:ind w:right="51"/>
        <w:jc w:val="both"/>
        <w:rPr>
          <w:rFonts w:ascii="Arial" w:hAnsi="Arial" w:cs="Arial"/>
          <w:szCs w:val="24"/>
          <w:lang w:eastAsia="es-CO"/>
        </w:rPr>
      </w:pPr>
    </w:p>
    <w:p w:rsidR="00183B52" w:rsidRPr="00E858B0" w:rsidRDefault="00183B52" w:rsidP="00183B52">
      <w:pPr>
        <w:tabs>
          <w:tab w:val="left" w:pos="0"/>
          <w:tab w:val="left" w:pos="8647"/>
        </w:tabs>
        <w:suppressAutoHyphens/>
        <w:spacing w:line="276" w:lineRule="auto"/>
        <w:ind w:right="51"/>
        <w:jc w:val="both"/>
        <w:rPr>
          <w:rFonts w:ascii="Arial" w:hAnsi="Arial" w:cs="Arial"/>
          <w:szCs w:val="24"/>
          <w:lang w:eastAsia="es-CO"/>
        </w:rPr>
      </w:pPr>
      <w:r w:rsidRPr="00E858B0">
        <w:rPr>
          <w:rFonts w:ascii="Arial" w:hAnsi="Arial" w:cs="Arial"/>
          <w:szCs w:val="24"/>
          <w:lang w:eastAsia="es-CO"/>
        </w:rPr>
        <w:t>Así las cosas, para la Sala reviste total claridad que el afiliado solo cumplió con la obligación de realizar aportes en relación con el sistema pensional -</w:t>
      </w:r>
      <w:r w:rsidRPr="00E858B0">
        <w:rPr>
          <w:rFonts w:ascii="Arial" w:hAnsi="Arial" w:cs="Arial"/>
          <w:i/>
          <w:szCs w:val="24"/>
          <w:lang w:eastAsia="es-CO"/>
        </w:rPr>
        <w:t>que es el que interesa para efectos de este proceso</w:t>
      </w:r>
      <w:r w:rsidRPr="00E858B0">
        <w:rPr>
          <w:rFonts w:ascii="Arial" w:hAnsi="Arial" w:cs="Arial"/>
          <w:szCs w:val="24"/>
          <w:lang w:eastAsia="es-CO"/>
        </w:rPr>
        <w:t>-, respecto del mes de enero de 2014.</w:t>
      </w:r>
    </w:p>
    <w:p w:rsidR="007C68C7" w:rsidRPr="00E858B0" w:rsidRDefault="007C68C7" w:rsidP="00183B52">
      <w:pPr>
        <w:tabs>
          <w:tab w:val="left" w:pos="0"/>
          <w:tab w:val="left" w:pos="8647"/>
        </w:tabs>
        <w:suppressAutoHyphens/>
        <w:spacing w:line="276" w:lineRule="auto"/>
        <w:ind w:right="51"/>
        <w:jc w:val="both"/>
        <w:rPr>
          <w:rFonts w:ascii="Arial" w:hAnsi="Arial" w:cs="Arial"/>
          <w:szCs w:val="24"/>
          <w:lang w:eastAsia="es-CO"/>
        </w:rPr>
      </w:pPr>
    </w:p>
    <w:p w:rsidR="007C68C7" w:rsidRPr="00E858B0" w:rsidRDefault="007C68C7" w:rsidP="00183B52">
      <w:pPr>
        <w:tabs>
          <w:tab w:val="left" w:pos="0"/>
          <w:tab w:val="left" w:pos="8647"/>
        </w:tabs>
        <w:suppressAutoHyphens/>
        <w:spacing w:line="276" w:lineRule="auto"/>
        <w:ind w:right="51"/>
        <w:jc w:val="both"/>
        <w:rPr>
          <w:rFonts w:ascii="Arial" w:hAnsi="Arial" w:cs="Arial"/>
          <w:szCs w:val="24"/>
        </w:rPr>
      </w:pPr>
      <w:r w:rsidRPr="00E858B0">
        <w:rPr>
          <w:rFonts w:ascii="Arial" w:hAnsi="Arial" w:cs="Arial"/>
          <w:szCs w:val="24"/>
          <w:lang w:eastAsia="es-CO"/>
        </w:rPr>
        <w:t xml:space="preserve">Ahora, como de los ciclos restantes del año 2014, </w:t>
      </w:r>
      <w:r w:rsidR="001929DC" w:rsidRPr="00E858B0">
        <w:rPr>
          <w:rFonts w:ascii="Arial" w:hAnsi="Arial" w:cs="Arial"/>
          <w:szCs w:val="24"/>
          <w:lang w:eastAsia="es-CO"/>
        </w:rPr>
        <w:t xml:space="preserve">al parecer el afiliado - </w:t>
      </w:r>
      <w:r w:rsidR="0031159E" w:rsidRPr="00E858B0">
        <w:rPr>
          <w:rFonts w:ascii="Arial" w:hAnsi="Arial" w:cs="Arial"/>
          <w:szCs w:val="24"/>
          <w:lang w:eastAsia="es-CO"/>
        </w:rPr>
        <w:t xml:space="preserve">contratista, presentó ante el Municipio de Pereira una información con la que acreditaba el cumplimiento de su obligación con el sistema de seguridad social integral, no resulta </w:t>
      </w:r>
      <w:r w:rsidR="00D75F44" w:rsidRPr="00E858B0">
        <w:rPr>
          <w:rFonts w:ascii="Arial" w:hAnsi="Arial" w:cs="Arial"/>
          <w:szCs w:val="24"/>
          <w:lang w:eastAsia="es-CO"/>
        </w:rPr>
        <w:t xml:space="preserve">lógico que esta entidad asumiera las actuaciones que le imponía el  </w:t>
      </w:r>
      <w:r w:rsidR="00D75F44" w:rsidRPr="00E858B0">
        <w:rPr>
          <w:rFonts w:ascii="Arial" w:hAnsi="Arial" w:cs="Arial"/>
          <w:szCs w:val="24"/>
        </w:rPr>
        <w:t>artículo 50 de la Ley 789/02, por no d</w:t>
      </w:r>
      <w:r w:rsidR="00557F8F" w:rsidRPr="00E858B0">
        <w:rPr>
          <w:rFonts w:ascii="Arial" w:hAnsi="Arial" w:cs="Arial"/>
          <w:szCs w:val="24"/>
        </w:rPr>
        <w:t>arse los presupuestos para ello.</w:t>
      </w:r>
      <w:r w:rsidR="00910635" w:rsidRPr="00E858B0">
        <w:rPr>
          <w:rFonts w:ascii="Arial" w:hAnsi="Arial" w:cs="Arial"/>
          <w:szCs w:val="24"/>
        </w:rPr>
        <w:t xml:space="preserve"> Así mismo, debe descartarse la existencia de una causal de mala conducta, que debiera ser objeto de investigación disciplinaria.</w:t>
      </w:r>
    </w:p>
    <w:p w:rsidR="00C115C7" w:rsidRPr="00E858B0" w:rsidRDefault="00C115C7" w:rsidP="00183B52">
      <w:pPr>
        <w:tabs>
          <w:tab w:val="left" w:pos="0"/>
          <w:tab w:val="left" w:pos="8647"/>
        </w:tabs>
        <w:suppressAutoHyphens/>
        <w:spacing w:line="276" w:lineRule="auto"/>
        <w:ind w:right="51"/>
        <w:jc w:val="both"/>
        <w:rPr>
          <w:rFonts w:ascii="Arial" w:hAnsi="Arial" w:cs="Arial"/>
          <w:szCs w:val="24"/>
        </w:rPr>
      </w:pPr>
    </w:p>
    <w:p w:rsidR="007A2843" w:rsidRPr="00E858B0" w:rsidRDefault="00715807" w:rsidP="0061713D">
      <w:pPr>
        <w:tabs>
          <w:tab w:val="left" w:pos="0"/>
          <w:tab w:val="left" w:pos="8647"/>
        </w:tabs>
        <w:suppressAutoHyphens/>
        <w:spacing w:line="276" w:lineRule="auto"/>
        <w:ind w:right="51"/>
        <w:jc w:val="both"/>
        <w:rPr>
          <w:rFonts w:ascii="Arial" w:hAnsi="Arial" w:cs="Arial"/>
          <w:szCs w:val="24"/>
          <w:lang w:eastAsia="es-CO"/>
        </w:rPr>
      </w:pPr>
      <w:r w:rsidRPr="00E858B0">
        <w:rPr>
          <w:rFonts w:ascii="Arial" w:hAnsi="Arial" w:cs="Arial"/>
          <w:szCs w:val="24"/>
          <w:lang w:eastAsia="es-CO"/>
        </w:rPr>
        <w:t xml:space="preserve">Según lo expuesto, </w:t>
      </w:r>
      <w:r w:rsidR="002D54DA" w:rsidRPr="00E858B0">
        <w:rPr>
          <w:rFonts w:ascii="Arial" w:hAnsi="Arial" w:cs="Arial"/>
          <w:szCs w:val="24"/>
          <w:lang w:eastAsia="es-CO"/>
        </w:rPr>
        <w:t xml:space="preserve">fue el señor Francisco Hernán </w:t>
      </w:r>
      <w:proofErr w:type="spellStart"/>
      <w:r w:rsidR="00557F8F" w:rsidRPr="00E858B0">
        <w:rPr>
          <w:rFonts w:ascii="Arial" w:hAnsi="Arial" w:cs="Arial"/>
          <w:szCs w:val="24"/>
          <w:lang w:eastAsia="es-CO"/>
        </w:rPr>
        <w:t>Agualimpia</w:t>
      </w:r>
      <w:proofErr w:type="spellEnd"/>
      <w:r w:rsidR="00557F8F" w:rsidRPr="00E858B0">
        <w:rPr>
          <w:rFonts w:ascii="Arial" w:hAnsi="Arial" w:cs="Arial"/>
          <w:szCs w:val="24"/>
          <w:lang w:eastAsia="es-CO"/>
        </w:rPr>
        <w:t xml:space="preserve"> García </w:t>
      </w:r>
      <w:r w:rsidR="002D54DA" w:rsidRPr="00E858B0">
        <w:rPr>
          <w:rFonts w:ascii="Arial" w:hAnsi="Arial" w:cs="Arial"/>
          <w:szCs w:val="24"/>
          <w:lang w:eastAsia="es-CO"/>
        </w:rPr>
        <w:t xml:space="preserve">el </w:t>
      </w:r>
      <w:r w:rsidRPr="00E858B0">
        <w:rPr>
          <w:rFonts w:ascii="Arial" w:hAnsi="Arial" w:cs="Arial"/>
          <w:szCs w:val="24"/>
          <w:lang w:eastAsia="es-CO"/>
        </w:rPr>
        <w:t xml:space="preserve">único responsable de </w:t>
      </w:r>
      <w:r w:rsidR="00557F8F" w:rsidRPr="00E858B0">
        <w:rPr>
          <w:rFonts w:ascii="Arial" w:hAnsi="Arial" w:cs="Arial"/>
          <w:szCs w:val="24"/>
          <w:lang w:eastAsia="es-CO"/>
        </w:rPr>
        <w:t xml:space="preserve">que en el reporte de las semanas cotizadas generado por Porvenir S.A., no se registren los ciclos que se peticionan a través de este proceso, dada </w:t>
      </w:r>
      <w:r w:rsidR="002D54DA" w:rsidRPr="00E858B0">
        <w:rPr>
          <w:rFonts w:ascii="Arial" w:hAnsi="Arial" w:cs="Arial"/>
          <w:szCs w:val="24"/>
          <w:lang w:eastAsia="es-CO"/>
        </w:rPr>
        <w:t xml:space="preserve">la omisión </w:t>
      </w:r>
      <w:r w:rsidR="00557F8F" w:rsidRPr="00E858B0">
        <w:rPr>
          <w:rFonts w:ascii="Arial" w:hAnsi="Arial" w:cs="Arial"/>
          <w:szCs w:val="24"/>
          <w:lang w:eastAsia="es-CO"/>
        </w:rPr>
        <w:t xml:space="preserve">en que incurrió </w:t>
      </w:r>
      <w:r w:rsidR="002D54DA" w:rsidRPr="00E858B0">
        <w:rPr>
          <w:rFonts w:ascii="Arial" w:hAnsi="Arial" w:cs="Arial"/>
          <w:szCs w:val="24"/>
          <w:lang w:eastAsia="es-CO"/>
        </w:rPr>
        <w:t xml:space="preserve">en </w:t>
      </w:r>
      <w:r w:rsidR="00557F8F" w:rsidRPr="00E858B0">
        <w:rPr>
          <w:rFonts w:ascii="Arial" w:hAnsi="Arial" w:cs="Arial"/>
          <w:szCs w:val="24"/>
          <w:lang w:eastAsia="es-CO"/>
        </w:rPr>
        <w:t>el pago de los mismos y, consecuente con ello, no hay lugar a adicionar más semanas cotizadas al guarismo allí registrado de 39,42, como se había determinado en prec</w:t>
      </w:r>
      <w:r w:rsidR="00062C80" w:rsidRPr="00E858B0">
        <w:rPr>
          <w:rFonts w:ascii="Arial" w:hAnsi="Arial" w:cs="Arial"/>
          <w:szCs w:val="24"/>
          <w:lang w:eastAsia="es-CO"/>
        </w:rPr>
        <w:t>edencia.</w:t>
      </w:r>
    </w:p>
    <w:p w:rsidR="00811044" w:rsidRPr="00E858B0" w:rsidRDefault="00811044" w:rsidP="00811044">
      <w:pPr>
        <w:tabs>
          <w:tab w:val="left" w:pos="0"/>
          <w:tab w:val="left" w:pos="8647"/>
        </w:tabs>
        <w:suppressAutoHyphens/>
        <w:spacing w:line="276" w:lineRule="auto"/>
        <w:ind w:right="51"/>
        <w:jc w:val="center"/>
        <w:rPr>
          <w:rFonts w:ascii="Arial" w:hAnsi="Arial" w:cs="Arial"/>
          <w:b/>
          <w:szCs w:val="24"/>
          <w:lang w:eastAsia="es-CO"/>
        </w:rPr>
      </w:pPr>
      <w:r w:rsidRPr="00E858B0">
        <w:rPr>
          <w:rFonts w:ascii="Arial" w:hAnsi="Arial" w:cs="Arial"/>
          <w:b/>
          <w:szCs w:val="24"/>
          <w:lang w:eastAsia="es-CO"/>
        </w:rPr>
        <w:t>CONCLUSIÓN</w:t>
      </w:r>
    </w:p>
    <w:p w:rsidR="001929DC" w:rsidRPr="00E858B0" w:rsidRDefault="001929DC" w:rsidP="00811044">
      <w:pPr>
        <w:tabs>
          <w:tab w:val="left" w:pos="0"/>
          <w:tab w:val="left" w:pos="8647"/>
        </w:tabs>
        <w:suppressAutoHyphens/>
        <w:spacing w:line="276" w:lineRule="auto"/>
        <w:ind w:right="51"/>
        <w:jc w:val="center"/>
        <w:rPr>
          <w:rFonts w:ascii="Arial" w:hAnsi="Arial" w:cs="Arial"/>
          <w:b/>
          <w:szCs w:val="24"/>
          <w:lang w:eastAsia="es-CO"/>
        </w:rPr>
      </w:pPr>
    </w:p>
    <w:p w:rsidR="008F0775" w:rsidRPr="00E858B0" w:rsidRDefault="008F0775" w:rsidP="00B55681">
      <w:pPr>
        <w:spacing w:line="276" w:lineRule="auto"/>
        <w:contextualSpacing/>
        <w:jc w:val="both"/>
        <w:rPr>
          <w:rFonts w:ascii="Arial" w:hAnsi="Arial" w:cs="Arial"/>
          <w:bCs/>
          <w:szCs w:val="24"/>
        </w:rPr>
      </w:pPr>
      <w:r w:rsidRPr="00E858B0">
        <w:rPr>
          <w:rFonts w:ascii="Arial" w:hAnsi="Arial" w:cs="Arial"/>
          <w:szCs w:val="24"/>
        </w:rPr>
        <w:t xml:space="preserve">A tono con lo expuesto, se </w:t>
      </w:r>
      <w:r w:rsidR="005E5371" w:rsidRPr="00E858B0">
        <w:rPr>
          <w:rFonts w:ascii="Arial" w:hAnsi="Arial" w:cs="Arial"/>
          <w:szCs w:val="24"/>
        </w:rPr>
        <w:t xml:space="preserve">confirmara </w:t>
      </w:r>
      <w:r w:rsidRPr="00E858B0">
        <w:rPr>
          <w:rFonts w:ascii="Arial" w:hAnsi="Arial" w:cs="Arial"/>
          <w:szCs w:val="24"/>
        </w:rPr>
        <w:t>la decisión revisada</w:t>
      </w:r>
      <w:r w:rsidR="00062C80" w:rsidRPr="00E858B0">
        <w:rPr>
          <w:rFonts w:ascii="Arial" w:hAnsi="Arial" w:cs="Arial"/>
          <w:bCs/>
          <w:szCs w:val="24"/>
        </w:rPr>
        <w:t xml:space="preserve"> por hallarla ajustada a derecho y a la jurisprudencia que regula el asunto debatido.</w:t>
      </w:r>
    </w:p>
    <w:p w:rsidR="008F0775" w:rsidRPr="00E858B0" w:rsidRDefault="008F0775" w:rsidP="00B55681">
      <w:pPr>
        <w:spacing w:line="276" w:lineRule="auto"/>
        <w:contextualSpacing/>
        <w:jc w:val="both"/>
        <w:rPr>
          <w:rFonts w:ascii="Arial" w:hAnsi="Arial" w:cs="Arial"/>
          <w:szCs w:val="24"/>
        </w:rPr>
      </w:pPr>
    </w:p>
    <w:p w:rsidR="008F0775" w:rsidRPr="00E858B0" w:rsidRDefault="008F0775" w:rsidP="00B55681">
      <w:pPr>
        <w:spacing w:line="276" w:lineRule="auto"/>
        <w:contextualSpacing/>
        <w:jc w:val="both"/>
        <w:rPr>
          <w:rFonts w:ascii="Arial" w:hAnsi="Arial" w:cs="Arial"/>
          <w:szCs w:val="24"/>
        </w:rPr>
      </w:pPr>
      <w:r w:rsidRPr="00E858B0">
        <w:rPr>
          <w:rFonts w:ascii="Arial" w:hAnsi="Arial" w:cs="Arial"/>
          <w:szCs w:val="24"/>
        </w:rPr>
        <w:t xml:space="preserve">Costas en </w:t>
      </w:r>
      <w:r w:rsidR="005E5371" w:rsidRPr="00E858B0">
        <w:rPr>
          <w:rFonts w:ascii="Arial" w:hAnsi="Arial" w:cs="Arial"/>
          <w:szCs w:val="24"/>
          <w:lang w:val="es-CO"/>
        </w:rPr>
        <w:t xml:space="preserve">esta </w:t>
      </w:r>
      <w:r w:rsidR="005E5371" w:rsidRPr="00E858B0">
        <w:rPr>
          <w:rFonts w:ascii="Arial" w:hAnsi="Arial" w:cs="Arial"/>
          <w:szCs w:val="24"/>
        </w:rPr>
        <w:t>instancia</w:t>
      </w:r>
      <w:r w:rsidRPr="00E858B0">
        <w:rPr>
          <w:rFonts w:ascii="Arial" w:hAnsi="Arial" w:cs="Arial"/>
          <w:szCs w:val="24"/>
        </w:rPr>
        <w:t xml:space="preserve"> </w:t>
      </w:r>
      <w:r w:rsidR="003C0B00" w:rsidRPr="00E858B0">
        <w:rPr>
          <w:rFonts w:ascii="Arial" w:hAnsi="Arial" w:cs="Arial"/>
          <w:szCs w:val="24"/>
        </w:rPr>
        <w:t>no se causaron por tratarse del grado jurisdiccional de consulta.</w:t>
      </w:r>
    </w:p>
    <w:p w:rsidR="008F0775" w:rsidRPr="00E858B0" w:rsidRDefault="008F0775" w:rsidP="00B55681">
      <w:pPr>
        <w:spacing w:line="276" w:lineRule="auto"/>
        <w:contextualSpacing/>
        <w:jc w:val="both"/>
        <w:rPr>
          <w:rFonts w:ascii="Arial" w:hAnsi="Arial" w:cs="Arial"/>
          <w:szCs w:val="24"/>
        </w:rPr>
      </w:pPr>
      <w:r w:rsidRPr="00E858B0">
        <w:rPr>
          <w:rFonts w:ascii="Arial" w:hAnsi="Arial" w:cs="Arial"/>
          <w:szCs w:val="24"/>
        </w:rPr>
        <w:t xml:space="preserve"> </w:t>
      </w:r>
    </w:p>
    <w:p w:rsidR="008F0775" w:rsidRPr="00E858B0" w:rsidRDefault="008F0775" w:rsidP="00B55681">
      <w:pPr>
        <w:pStyle w:val="Sinespaciado"/>
        <w:spacing w:line="276" w:lineRule="auto"/>
        <w:contextualSpacing/>
        <w:jc w:val="center"/>
        <w:rPr>
          <w:rFonts w:ascii="Arial" w:hAnsi="Arial" w:cs="Arial"/>
          <w:b/>
          <w:sz w:val="24"/>
          <w:szCs w:val="24"/>
        </w:rPr>
      </w:pPr>
      <w:r w:rsidRPr="00E858B0">
        <w:rPr>
          <w:rFonts w:ascii="Arial" w:hAnsi="Arial" w:cs="Arial"/>
          <w:b/>
          <w:sz w:val="24"/>
          <w:szCs w:val="24"/>
        </w:rPr>
        <w:t>DECISIÓN</w:t>
      </w:r>
    </w:p>
    <w:p w:rsidR="008F0775" w:rsidRPr="00E858B0" w:rsidRDefault="008F0775" w:rsidP="00B55681">
      <w:pPr>
        <w:pStyle w:val="Sinespaciado"/>
        <w:spacing w:line="276" w:lineRule="auto"/>
        <w:contextualSpacing/>
        <w:rPr>
          <w:rFonts w:ascii="Arial" w:hAnsi="Arial" w:cs="Arial"/>
          <w:sz w:val="24"/>
          <w:szCs w:val="24"/>
        </w:rPr>
      </w:pPr>
    </w:p>
    <w:p w:rsidR="008F0775" w:rsidRPr="00E858B0" w:rsidRDefault="008F0775" w:rsidP="00B55681">
      <w:pPr>
        <w:pStyle w:val="Prrafodelista2"/>
        <w:spacing w:after="0"/>
        <w:ind w:left="0"/>
        <w:jc w:val="both"/>
        <w:rPr>
          <w:rFonts w:ascii="Arial" w:hAnsi="Arial" w:cs="Arial"/>
          <w:sz w:val="24"/>
          <w:szCs w:val="24"/>
        </w:rPr>
      </w:pPr>
      <w:r w:rsidRPr="00E858B0">
        <w:rPr>
          <w:rFonts w:ascii="Arial" w:hAnsi="Arial" w:cs="Arial"/>
          <w:sz w:val="24"/>
          <w:szCs w:val="24"/>
        </w:rPr>
        <w:lastRenderedPageBreak/>
        <w:t xml:space="preserve">En mérito de lo expuesto, el </w:t>
      </w:r>
      <w:r w:rsidRPr="00E858B0">
        <w:rPr>
          <w:rFonts w:ascii="Arial" w:hAnsi="Arial" w:cs="Arial"/>
          <w:b/>
          <w:sz w:val="24"/>
          <w:szCs w:val="24"/>
        </w:rPr>
        <w:t xml:space="preserve">Tribunal Superior del Distrito Judicial de Pereira - Risaralda, Sala </w:t>
      </w:r>
      <w:r w:rsidR="003C0B00" w:rsidRPr="00E858B0">
        <w:rPr>
          <w:rFonts w:ascii="Arial" w:hAnsi="Arial" w:cs="Arial"/>
          <w:b/>
          <w:sz w:val="24"/>
          <w:szCs w:val="24"/>
        </w:rPr>
        <w:t xml:space="preserve">Segunda </w:t>
      </w:r>
      <w:r w:rsidRPr="00E858B0">
        <w:rPr>
          <w:rFonts w:ascii="Arial" w:hAnsi="Arial" w:cs="Arial"/>
          <w:b/>
          <w:sz w:val="24"/>
          <w:szCs w:val="24"/>
        </w:rPr>
        <w:t>de Decisión Laboral,</w:t>
      </w:r>
      <w:r w:rsidRPr="00E858B0">
        <w:rPr>
          <w:rFonts w:ascii="Arial" w:hAnsi="Arial" w:cs="Arial"/>
          <w:sz w:val="24"/>
          <w:szCs w:val="24"/>
        </w:rPr>
        <w:t xml:space="preserve"> administrando justicia en nombre de la República y por autoridad de la ley</w:t>
      </w:r>
    </w:p>
    <w:p w:rsidR="008F0775" w:rsidRPr="00E858B0" w:rsidRDefault="008F0775" w:rsidP="00B55681">
      <w:pPr>
        <w:pStyle w:val="Prrafodelista2"/>
        <w:spacing w:after="0"/>
        <w:ind w:left="0"/>
        <w:jc w:val="both"/>
        <w:rPr>
          <w:rFonts w:ascii="Arial" w:hAnsi="Arial" w:cs="Arial"/>
          <w:sz w:val="24"/>
          <w:szCs w:val="24"/>
        </w:rPr>
      </w:pPr>
    </w:p>
    <w:p w:rsidR="008F0775" w:rsidRPr="00E858B0" w:rsidRDefault="008F0775" w:rsidP="00B55681">
      <w:pPr>
        <w:spacing w:line="276" w:lineRule="auto"/>
        <w:contextualSpacing/>
        <w:jc w:val="center"/>
        <w:rPr>
          <w:rFonts w:ascii="Arial" w:hAnsi="Arial" w:cs="Arial"/>
          <w:b/>
          <w:szCs w:val="24"/>
        </w:rPr>
      </w:pPr>
      <w:r w:rsidRPr="00E858B0">
        <w:rPr>
          <w:rFonts w:ascii="Arial" w:hAnsi="Arial" w:cs="Arial"/>
          <w:b/>
          <w:szCs w:val="24"/>
        </w:rPr>
        <w:t>RESUELVE</w:t>
      </w:r>
    </w:p>
    <w:p w:rsidR="008F0775" w:rsidRPr="00E858B0" w:rsidRDefault="008F0775" w:rsidP="00B55681">
      <w:pPr>
        <w:spacing w:line="276" w:lineRule="auto"/>
        <w:contextualSpacing/>
        <w:jc w:val="center"/>
        <w:rPr>
          <w:rFonts w:ascii="Arial" w:hAnsi="Arial" w:cs="Arial"/>
          <w:b/>
          <w:szCs w:val="24"/>
        </w:rPr>
      </w:pPr>
    </w:p>
    <w:p w:rsidR="008F0775" w:rsidRPr="00E858B0" w:rsidRDefault="008F0775" w:rsidP="00B55681">
      <w:pPr>
        <w:spacing w:line="276" w:lineRule="auto"/>
        <w:contextualSpacing/>
        <w:jc w:val="both"/>
        <w:rPr>
          <w:rFonts w:ascii="Arial" w:hAnsi="Arial" w:cs="Arial"/>
          <w:bCs/>
          <w:szCs w:val="24"/>
        </w:rPr>
      </w:pPr>
      <w:r w:rsidRPr="00E858B0">
        <w:rPr>
          <w:rFonts w:ascii="Arial" w:hAnsi="Arial" w:cs="Arial"/>
          <w:b/>
          <w:spacing w:val="-2"/>
          <w:szCs w:val="24"/>
          <w:u w:val="single"/>
        </w:rPr>
        <w:t>PRIMERO</w:t>
      </w:r>
      <w:r w:rsidRPr="00E858B0">
        <w:rPr>
          <w:rFonts w:ascii="Arial" w:hAnsi="Arial" w:cs="Arial"/>
          <w:b/>
          <w:spacing w:val="-2"/>
          <w:szCs w:val="24"/>
        </w:rPr>
        <w:t xml:space="preserve">: </w:t>
      </w:r>
      <w:r w:rsidR="005E5371" w:rsidRPr="00E858B0">
        <w:rPr>
          <w:rFonts w:ascii="Arial" w:hAnsi="Arial" w:cs="Arial"/>
          <w:b/>
          <w:spacing w:val="-2"/>
          <w:szCs w:val="24"/>
        </w:rPr>
        <w:t xml:space="preserve">CONFIRMAR </w:t>
      </w:r>
      <w:r w:rsidRPr="00E858B0">
        <w:rPr>
          <w:rFonts w:ascii="Arial" w:hAnsi="Arial" w:cs="Arial"/>
          <w:spacing w:val="-2"/>
          <w:szCs w:val="24"/>
        </w:rPr>
        <w:t>l</w:t>
      </w:r>
      <w:r w:rsidRPr="00E858B0">
        <w:rPr>
          <w:rFonts w:ascii="Arial" w:hAnsi="Arial" w:cs="Arial"/>
          <w:szCs w:val="24"/>
        </w:rPr>
        <w:t xml:space="preserve">a sentencia proferida el </w:t>
      </w:r>
      <w:r w:rsidR="003C0B00" w:rsidRPr="00E858B0">
        <w:rPr>
          <w:rFonts w:ascii="Arial" w:hAnsi="Arial" w:cs="Arial"/>
          <w:szCs w:val="24"/>
        </w:rPr>
        <w:t xml:space="preserve">25 </w:t>
      </w:r>
      <w:r w:rsidRPr="00E858B0">
        <w:rPr>
          <w:rFonts w:ascii="Arial" w:hAnsi="Arial" w:cs="Arial"/>
          <w:szCs w:val="24"/>
        </w:rPr>
        <w:t xml:space="preserve">de </w:t>
      </w:r>
      <w:r w:rsidR="005E5371" w:rsidRPr="00E858B0">
        <w:rPr>
          <w:rFonts w:ascii="Arial" w:hAnsi="Arial" w:cs="Arial"/>
          <w:szCs w:val="24"/>
        </w:rPr>
        <w:t xml:space="preserve">mayo </w:t>
      </w:r>
      <w:r w:rsidRPr="00E858B0">
        <w:rPr>
          <w:rFonts w:ascii="Arial" w:hAnsi="Arial" w:cs="Arial"/>
          <w:szCs w:val="24"/>
        </w:rPr>
        <w:t xml:space="preserve">de 2017 por el Juzgado </w:t>
      </w:r>
      <w:r w:rsidR="003C0B00" w:rsidRPr="00E858B0">
        <w:rPr>
          <w:rFonts w:ascii="Arial" w:hAnsi="Arial" w:cs="Arial"/>
          <w:szCs w:val="24"/>
        </w:rPr>
        <w:t xml:space="preserve">Quinto </w:t>
      </w:r>
      <w:r w:rsidR="005E5371" w:rsidRPr="00E858B0">
        <w:rPr>
          <w:rFonts w:ascii="Arial" w:hAnsi="Arial" w:cs="Arial"/>
          <w:szCs w:val="24"/>
        </w:rPr>
        <w:t>L</w:t>
      </w:r>
      <w:r w:rsidRPr="00E858B0">
        <w:rPr>
          <w:rFonts w:ascii="Arial" w:hAnsi="Arial" w:cs="Arial"/>
          <w:szCs w:val="24"/>
        </w:rPr>
        <w:t xml:space="preserve">aboral del Circuito de Pereira, dentro del proceso ordinario laboral propuesto por la señora </w:t>
      </w:r>
      <w:r w:rsidR="00044926" w:rsidRPr="00E858B0">
        <w:rPr>
          <w:rFonts w:ascii="Arial" w:hAnsi="Arial" w:cs="Arial"/>
          <w:b/>
          <w:szCs w:val="24"/>
        </w:rPr>
        <w:t xml:space="preserve">María Dolores Rentería Maturana </w:t>
      </w:r>
      <w:r w:rsidRPr="00E858B0">
        <w:rPr>
          <w:rFonts w:ascii="Arial" w:hAnsi="Arial" w:cs="Arial"/>
          <w:szCs w:val="24"/>
        </w:rPr>
        <w:t>contra la</w:t>
      </w:r>
      <w:r w:rsidR="003C0B00" w:rsidRPr="00E858B0">
        <w:rPr>
          <w:rFonts w:ascii="Arial" w:hAnsi="Arial" w:cs="Arial"/>
          <w:szCs w:val="24"/>
        </w:rPr>
        <w:t xml:space="preserve"> </w:t>
      </w:r>
      <w:r w:rsidR="003C0B00" w:rsidRPr="00E858B0">
        <w:rPr>
          <w:rFonts w:ascii="Arial" w:hAnsi="Arial" w:cs="Arial"/>
          <w:b/>
          <w:szCs w:val="24"/>
        </w:rPr>
        <w:t xml:space="preserve">Sociedad </w:t>
      </w:r>
      <w:r w:rsidRPr="00E858B0">
        <w:rPr>
          <w:rFonts w:ascii="Arial" w:hAnsi="Arial" w:cs="Arial"/>
          <w:szCs w:val="24"/>
        </w:rPr>
        <w:t xml:space="preserve"> </w:t>
      </w:r>
      <w:r w:rsidRPr="00E858B0">
        <w:rPr>
          <w:rFonts w:ascii="Arial" w:hAnsi="Arial" w:cs="Arial"/>
          <w:b/>
          <w:szCs w:val="24"/>
        </w:rPr>
        <w:t>Administradora Colombiana de Pensiones</w:t>
      </w:r>
      <w:r w:rsidRPr="00E858B0">
        <w:rPr>
          <w:rFonts w:ascii="Arial" w:hAnsi="Arial" w:cs="Arial"/>
          <w:szCs w:val="24"/>
        </w:rPr>
        <w:t xml:space="preserve"> </w:t>
      </w:r>
      <w:r w:rsidR="003C0B00" w:rsidRPr="00E858B0">
        <w:rPr>
          <w:rFonts w:ascii="Arial" w:hAnsi="Arial" w:cs="Arial"/>
          <w:b/>
          <w:bCs/>
          <w:szCs w:val="24"/>
        </w:rPr>
        <w:t>Porvenir S.A.</w:t>
      </w:r>
      <w:r w:rsidR="003C0B00" w:rsidRPr="00E858B0">
        <w:rPr>
          <w:rFonts w:ascii="Arial" w:hAnsi="Arial" w:cs="Arial"/>
          <w:bCs/>
          <w:szCs w:val="24"/>
        </w:rPr>
        <w:t xml:space="preserve"> y el</w:t>
      </w:r>
      <w:r w:rsidR="003C0B00" w:rsidRPr="00E858B0">
        <w:rPr>
          <w:rFonts w:ascii="Arial" w:hAnsi="Arial" w:cs="Arial"/>
          <w:b/>
          <w:bCs/>
          <w:szCs w:val="24"/>
        </w:rPr>
        <w:t xml:space="preserve"> Municipio de Pereira</w:t>
      </w:r>
      <w:r w:rsidR="007A50EF" w:rsidRPr="00E858B0">
        <w:rPr>
          <w:rFonts w:ascii="Arial" w:hAnsi="Arial" w:cs="Arial"/>
          <w:bCs/>
          <w:szCs w:val="24"/>
        </w:rPr>
        <w:t>, según lo expuesto.</w:t>
      </w:r>
    </w:p>
    <w:p w:rsidR="008F0775" w:rsidRPr="00E858B0" w:rsidRDefault="008F0775" w:rsidP="00B55681">
      <w:pPr>
        <w:spacing w:line="276" w:lineRule="auto"/>
        <w:contextualSpacing/>
        <w:jc w:val="both"/>
        <w:rPr>
          <w:rFonts w:ascii="Arial" w:hAnsi="Arial" w:cs="Arial"/>
          <w:szCs w:val="24"/>
        </w:rPr>
      </w:pPr>
    </w:p>
    <w:p w:rsidR="008F0775" w:rsidRPr="00E858B0" w:rsidRDefault="008F0775" w:rsidP="00B55681">
      <w:pPr>
        <w:spacing w:line="276" w:lineRule="auto"/>
        <w:contextualSpacing/>
        <w:jc w:val="both"/>
        <w:rPr>
          <w:rFonts w:ascii="Arial" w:hAnsi="Arial" w:cs="Arial"/>
          <w:szCs w:val="24"/>
        </w:rPr>
      </w:pPr>
      <w:r w:rsidRPr="00E858B0">
        <w:rPr>
          <w:rFonts w:ascii="Arial" w:hAnsi="Arial" w:cs="Arial"/>
          <w:b/>
          <w:szCs w:val="24"/>
          <w:u w:val="single"/>
          <w:lang w:val="es-ES"/>
        </w:rPr>
        <w:t>SEGUNDO</w:t>
      </w:r>
      <w:r w:rsidRPr="00E858B0">
        <w:rPr>
          <w:rFonts w:ascii="Arial" w:hAnsi="Arial" w:cs="Arial"/>
          <w:b/>
          <w:szCs w:val="24"/>
          <w:lang w:val="es-ES"/>
        </w:rPr>
        <w:t xml:space="preserve">: </w:t>
      </w:r>
      <w:r w:rsidR="003C0B00" w:rsidRPr="00E858B0">
        <w:rPr>
          <w:rFonts w:ascii="Arial" w:hAnsi="Arial" w:cs="Arial"/>
          <w:szCs w:val="24"/>
          <w:lang w:val="es-ES"/>
        </w:rPr>
        <w:t>Sin</w:t>
      </w:r>
      <w:r w:rsidR="003C0B00" w:rsidRPr="00E858B0">
        <w:rPr>
          <w:rFonts w:ascii="Arial" w:hAnsi="Arial" w:cs="Arial"/>
          <w:b/>
          <w:szCs w:val="24"/>
          <w:lang w:val="es-ES"/>
        </w:rPr>
        <w:t xml:space="preserve"> </w:t>
      </w:r>
      <w:r w:rsidR="003C0B00" w:rsidRPr="00E858B0">
        <w:rPr>
          <w:rFonts w:ascii="Arial" w:hAnsi="Arial" w:cs="Arial"/>
          <w:szCs w:val="24"/>
        </w:rPr>
        <w:t>c</w:t>
      </w:r>
      <w:r w:rsidRPr="00E858B0">
        <w:rPr>
          <w:rFonts w:ascii="Arial" w:hAnsi="Arial" w:cs="Arial"/>
          <w:szCs w:val="24"/>
        </w:rPr>
        <w:t xml:space="preserve">ostas en </w:t>
      </w:r>
      <w:r w:rsidR="003C0B00" w:rsidRPr="00E858B0">
        <w:rPr>
          <w:rFonts w:ascii="Arial" w:hAnsi="Arial" w:cs="Arial"/>
          <w:szCs w:val="24"/>
        </w:rPr>
        <w:t>esta instancia</w:t>
      </w:r>
      <w:r w:rsidRPr="00E858B0">
        <w:rPr>
          <w:rFonts w:ascii="Arial" w:hAnsi="Arial" w:cs="Arial"/>
          <w:szCs w:val="24"/>
        </w:rPr>
        <w:t xml:space="preserve">, por lo </w:t>
      </w:r>
      <w:r w:rsidR="005900E5" w:rsidRPr="00E858B0">
        <w:rPr>
          <w:rFonts w:ascii="Arial" w:hAnsi="Arial" w:cs="Arial"/>
          <w:szCs w:val="24"/>
        </w:rPr>
        <w:t>dicho en la parte motiva</w:t>
      </w:r>
      <w:r w:rsidRPr="00E858B0">
        <w:rPr>
          <w:rFonts w:ascii="Arial" w:hAnsi="Arial" w:cs="Arial"/>
          <w:szCs w:val="24"/>
        </w:rPr>
        <w:t>.</w:t>
      </w:r>
    </w:p>
    <w:p w:rsidR="002F07DA" w:rsidRPr="00E858B0" w:rsidRDefault="002F07DA" w:rsidP="00B55681">
      <w:pPr>
        <w:pStyle w:val="Sinespaciado"/>
        <w:spacing w:line="276" w:lineRule="auto"/>
        <w:contextualSpacing/>
        <w:rPr>
          <w:rFonts w:ascii="Arial" w:hAnsi="Arial" w:cs="Arial"/>
          <w:sz w:val="24"/>
          <w:szCs w:val="24"/>
        </w:rPr>
      </w:pPr>
    </w:p>
    <w:p w:rsidR="002F07DA" w:rsidRPr="00E858B0" w:rsidRDefault="002F07DA" w:rsidP="00B55681">
      <w:pPr>
        <w:spacing w:line="276" w:lineRule="auto"/>
        <w:contextualSpacing/>
        <w:jc w:val="both"/>
        <w:rPr>
          <w:rFonts w:ascii="Arial" w:hAnsi="Arial" w:cs="Arial"/>
          <w:szCs w:val="24"/>
        </w:rPr>
      </w:pPr>
      <w:r w:rsidRPr="00E858B0">
        <w:rPr>
          <w:rFonts w:ascii="Arial" w:hAnsi="Arial" w:cs="Arial"/>
          <w:szCs w:val="24"/>
        </w:rPr>
        <w:t>Notificación surtida en estrados.</w:t>
      </w:r>
    </w:p>
    <w:p w:rsidR="002F07DA" w:rsidRPr="00E858B0" w:rsidRDefault="002F07DA" w:rsidP="00B55681">
      <w:pPr>
        <w:spacing w:line="276" w:lineRule="auto"/>
        <w:contextualSpacing/>
        <w:jc w:val="both"/>
        <w:rPr>
          <w:rFonts w:ascii="Arial" w:hAnsi="Arial" w:cs="Arial"/>
          <w:sz w:val="16"/>
          <w:szCs w:val="16"/>
        </w:rPr>
      </w:pPr>
    </w:p>
    <w:p w:rsidR="002F07DA" w:rsidRPr="00E858B0" w:rsidRDefault="002F07DA" w:rsidP="00B55681">
      <w:pPr>
        <w:pStyle w:val="Textoindependiente"/>
        <w:spacing w:line="276" w:lineRule="auto"/>
        <w:contextualSpacing/>
        <w:rPr>
          <w:szCs w:val="24"/>
        </w:rPr>
      </w:pPr>
      <w:r w:rsidRPr="00E858B0">
        <w:rPr>
          <w:szCs w:val="24"/>
        </w:rPr>
        <w:t>No siendo otro el objeto de la presente audiencia, se eleva y firma esta acta por las personas que han intervenido.</w:t>
      </w:r>
    </w:p>
    <w:p w:rsidR="002F07DA" w:rsidRPr="00E858B0" w:rsidRDefault="002F07DA" w:rsidP="00B55681">
      <w:pPr>
        <w:widowControl w:val="0"/>
        <w:autoSpaceDE w:val="0"/>
        <w:autoSpaceDN w:val="0"/>
        <w:adjustRightInd w:val="0"/>
        <w:spacing w:line="276" w:lineRule="auto"/>
        <w:contextualSpacing/>
        <w:jc w:val="both"/>
        <w:rPr>
          <w:rFonts w:ascii="Arial" w:hAnsi="Arial" w:cs="Arial"/>
          <w:sz w:val="16"/>
          <w:szCs w:val="16"/>
        </w:rPr>
      </w:pPr>
    </w:p>
    <w:p w:rsidR="002F07DA" w:rsidRPr="00E858B0" w:rsidRDefault="002F07DA" w:rsidP="00B55681">
      <w:pPr>
        <w:widowControl w:val="0"/>
        <w:autoSpaceDE w:val="0"/>
        <w:autoSpaceDN w:val="0"/>
        <w:adjustRightInd w:val="0"/>
        <w:spacing w:line="276" w:lineRule="auto"/>
        <w:contextualSpacing/>
        <w:jc w:val="both"/>
        <w:rPr>
          <w:rFonts w:ascii="Arial" w:hAnsi="Arial" w:cs="Arial"/>
          <w:szCs w:val="24"/>
        </w:rPr>
      </w:pPr>
      <w:r w:rsidRPr="00E858B0">
        <w:rPr>
          <w:rFonts w:ascii="Arial" w:hAnsi="Arial" w:cs="Arial"/>
          <w:szCs w:val="24"/>
        </w:rPr>
        <w:t>Quienes integran la Sala,</w:t>
      </w:r>
    </w:p>
    <w:p w:rsidR="002F07DA" w:rsidRPr="00E858B0" w:rsidRDefault="002F07DA" w:rsidP="00B55681">
      <w:pPr>
        <w:pStyle w:val="Sinespaciado"/>
        <w:spacing w:line="276" w:lineRule="auto"/>
        <w:contextualSpacing/>
        <w:rPr>
          <w:rFonts w:ascii="Arial" w:hAnsi="Arial" w:cs="Arial"/>
          <w:sz w:val="24"/>
          <w:szCs w:val="24"/>
          <w:lang w:val="es-ES"/>
        </w:rPr>
      </w:pPr>
    </w:p>
    <w:p w:rsidR="003E56D3" w:rsidRPr="00E858B0" w:rsidRDefault="003E56D3" w:rsidP="00B55681">
      <w:pPr>
        <w:pStyle w:val="Sinespaciado"/>
        <w:spacing w:line="276" w:lineRule="auto"/>
        <w:contextualSpacing/>
        <w:jc w:val="center"/>
        <w:rPr>
          <w:rFonts w:ascii="Arial" w:hAnsi="Arial" w:cs="Arial"/>
          <w:b/>
          <w:sz w:val="24"/>
          <w:szCs w:val="24"/>
          <w:lang w:val="es-ES"/>
        </w:rPr>
      </w:pPr>
    </w:p>
    <w:p w:rsidR="005D5135" w:rsidRPr="00E858B0" w:rsidRDefault="005D5135" w:rsidP="00B55681">
      <w:pPr>
        <w:pStyle w:val="Sinespaciado"/>
        <w:spacing w:line="276" w:lineRule="auto"/>
        <w:contextualSpacing/>
        <w:jc w:val="center"/>
        <w:rPr>
          <w:rFonts w:ascii="Arial" w:hAnsi="Arial" w:cs="Arial"/>
          <w:b/>
          <w:sz w:val="24"/>
          <w:szCs w:val="24"/>
          <w:lang w:val="es-ES"/>
        </w:rPr>
      </w:pPr>
    </w:p>
    <w:p w:rsidR="003E56D3" w:rsidRPr="00E858B0" w:rsidRDefault="003E56D3" w:rsidP="00B55681">
      <w:pPr>
        <w:pStyle w:val="Sinespaciado"/>
        <w:spacing w:line="276" w:lineRule="auto"/>
        <w:contextualSpacing/>
        <w:jc w:val="center"/>
        <w:rPr>
          <w:rFonts w:ascii="Arial" w:hAnsi="Arial" w:cs="Arial"/>
          <w:b/>
          <w:sz w:val="24"/>
          <w:szCs w:val="24"/>
          <w:lang w:val="es-ES"/>
        </w:rPr>
      </w:pPr>
      <w:r w:rsidRPr="00E858B0">
        <w:rPr>
          <w:rFonts w:ascii="Arial" w:hAnsi="Arial" w:cs="Arial"/>
          <w:b/>
          <w:sz w:val="24"/>
          <w:szCs w:val="24"/>
          <w:lang w:val="es-ES"/>
        </w:rPr>
        <w:t>OLGA LUCÍA HOYOS SEPÚLVEDA</w:t>
      </w:r>
    </w:p>
    <w:p w:rsidR="003E56D3" w:rsidRPr="00E858B0" w:rsidRDefault="003E56D3" w:rsidP="00B55681">
      <w:pPr>
        <w:pStyle w:val="Sinespaciado"/>
        <w:spacing w:line="276" w:lineRule="auto"/>
        <w:contextualSpacing/>
        <w:jc w:val="center"/>
        <w:rPr>
          <w:rFonts w:ascii="Arial" w:hAnsi="Arial" w:cs="Arial"/>
          <w:sz w:val="24"/>
          <w:szCs w:val="24"/>
          <w:lang w:val="es-ES"/>
        </w:rPr>
      </w:pPr>
      <w:r w:rsidRPr="00E858B0">
        <w:rPr>
          <w:rFonts w:ascii="Arial" w:hAnsi="Arial" w:cs="Arial"/>
          <w:sz w:val="24"/>
          <w:szCs w:val="24"/>
          <w:lang w:val="es-ES"/>
        </w:rPr>
        <w:t xml:space="preserve">Magistrada Ponente </w:t>
      </w:r>
    </w:p>
    <w:p w:rsidR="003E56D3" w:rsidRPr="00E858B0" w:rsidRDefault="003E56D3" w:rsidP="00B55681">
      <w:pPr>
        <w:pStyle w:val="Sinespaciado"/>
        <w:spacing w:line="276" w:lineRule="auto"/>
        <w:contextualSpacing/>
        <w:jc w:val="center"/>
        <w:rPr>
          <w:rFonts w:ascii="Arial" w:hAnsi="Arial" w:cs="Arial"/>
          <w:sz w:val="24"/>
          <w:szCs w:val="24"/>
          <w:lang w:val="es-ES"/>
        </w:rPr>
      </w:pPr>
    </w:p>
    <w:p w:rsidR="003E56D3" w:rsidRPr="00E858B0" w:rsidRDefault="003E56D3" w:rsidP="00B55681">
      <w:pPr>
        <w:pStyle w:val="Sinespaciado"/>
        <w:spacing w:line="276" w:lineRule="auto"/>
        <w:contextualSpacing/>
        <w:rPr>
          <w:rFonts w:ascii="Arial" w:hAnsi="Arial" w:cs="Arial"/>
          <w:b/>
          <w:bCs/>
          <w:iCs/>
          <w:sz w:val="23"/>
          <w:szCs w:val="23"/>
          <w:lang w:val="es-ES"/>
        </w:rPr>
      </w:pPr>
    </w:p>
    <w:p w:rsidR="003E56D3" w:rsidRPr="00E858B0" w:rsidRDefault="003E56D3" w:rsidP="00B55681">
      <w:pPr>
        <w:spacing w:line="276" w:lineRule="auto"/>
        <w:contextualSpacing/>
        <w:jc w:val="both"/>
        <w:rPr>
          <w:rFonts w:ascii="Arial" w:hAnsi="Arial" w:cs="Arial"/>
          <w:b/>
          <w:bCs/>
          <w:iCs/>
          <w:sz w:val="22"/>
          <w:szCs w:val="22"/>
          <w:lang w:val="es-ES"/>
        </w:rPr>
      </w:pPr>
    </w:p>
    <w:p w:rsidR="003E56D3" w:rsidRPr="00E858B0" w:rsidRDefault="003E56D3" w:rsidP="00B55681">
      <w:pPr>
        <w:spacing w:line="276" w:lineRule="auto"/>
        <w:contextualSpacing/>
        <w:jc w:val="both"/>
        <w:rPr>
          <w:rFonts w:ascii="Arial" w:hAnsi="Arial" w:cs="Arial"/>
          <w:sz w:val="22"/>
          <w:szCs w:val="22"/>
          <w:lang w:val="es-ES"/>
        </w:rPr>
      </w:pPr>
      <w:r w:rsidRPr="00E858B0">
        <w:rPr>
          <w:rFonts w:ascii="Arial" w:hAnsi="Arial" w:cs="Arial"/>
          <w:b/>
          <w:bCs/>
          <w:iCs/>
          <w:sz w:val="22"/>
          <w:szCs w:val="22"/>
          <w:lang w:val="es-ES"/>
        </w:rPr>
        <w:t>JULIO CÉSAR SALAZAR MUÑOZ</w:t>
      </w:r>
      <w:r w:rsidRPr="00E858B0">
        <w:rPr>
          <w:rFonts w:ascii="Arial" w:hAnsi="Arial" w:cs="Arial"/>
          <w:sz w:val="22"/>
          <w:szCs w:val="22"/>
          <w:lang w:val="es-ES"/>
        </w:rPr>
        <w:t xml:space="preserve"> </w:t>
      </w:r>
      <w:r w:rsidRPr="00E858B0">
        <w:rPr>
          <w:rFonts w:ascii="Arial" w:hAnsi="Arial" w:cs="Arial"/>
          <w:sz w:val="22"/>
          <w:szCs w:val="22"/>
          <w:lang w:val="es-ES"/>
        </w:rPr>
        <w:tab/>
        <w:t xml:space="preserve">          </w:t>
      </w:r>
      <w:r w:rsidR="00811044" w:rsidRPr="00E858B0">
        <w:rPr>
          <w:rFonts w:ascii="Arial" w:hAnsi="Arial" w:cs="Arial"/>
          <w:sz w:val="22"/>
          <w:szCs w:val="22"/>
          <w:lang w:val="es-ES"/>
        </w:rPr>
        <w:tab/>
      </w:r>
      <w:r w:rsidRPr="00E858B0">
        <w:rPr>
          <w:rFonts w:ascii="Arial" w:hAnsi="Arial" w:cs="Arial"/>
          <w:b/>
          <w:bCs/>
          <w:iCs/>
          <w:sz w:val="22"/>
          <w:szCs w:val="22"/>
          <w:lang w:val="es-ES"/>
        </w:rPr>
        <w:t>FRANCISCO  JAVIER TAMAYO TABARES</w:t>
      </w:r>
    </w:p>
    <w:p w:rsidR="003E56D3" w:rsidRPr="00E858B0" w:rsidRDefault="003E56D3" w:rsidP="00B55681">
      <w:pPr>
        <w:spacing w:line="276" w:lineRule="auto"/>
        <w:contextualSpacing/>
        <w:jc w:val="both"/>
        <w:rPr>
          <w:rFonts w:ascii="Arial" w:hAnsi="Arial" w:cs="Arial"/>
          <w:sz w:val="22"/>
          <w:szCs w:val="22"/>
          <w:lang w:val="es-ES"/>
        </w:rPr>
      </w:pPr>
      <w:r w:rsidRPr="00E858B0">
        <w:rPr>
          <w:rFonts w:ascii="Arial" w:hAnsi="Arial" w:cs="Arial"/>
          <w:sz w:val="22"/>
          <w:szCs w:val="22"/>
          <w:lang w:val="es-ES"/>
        </w:rPr>
        <w:t xml:space="preserve">                   Magistrado                                           </w:t>
      </w:r>
      <w:r w:rsidR="00811044" w:rsidRPr="00E858B0">
        <w:rPr>
          <w:rFonts w:ascii="Arial" w:hAnsi="Arial" w:cs="Arial"/>
          <w:sz w:val="22"/>
          <w:szCs w:val="22"/>
          <w:lang w:val="es-ES"/>
        </w:rPr>
        <w:tab/>
      </w:r>
      <w:r w:rsidR="00811044" w:rsidRPr="00E858B0">
        <w:rPr>
          <w:rFonts w:ascii="Arial" w:hAnsi="Arial" w:cs="Arial"/>
          <w:sz w:val="22"/>
          <w:szCs w:val="22"/>
          <w:lang w:val="es-ES"/>
        </w:rPr>
        <w:tab/>
      </w:r>
      <w:r w:rsidRPr="00E858B0">
        <w:rPr>
          <w:rFonts w:ascii="Arial" w:hAnsi="Arial" w:cs="Arial"/>
          <w:sz w:val="22"/>
          <w:szCs w:val="22"/>
          <w:lang w:val="es-ES"/>
        </w:rPr>
        <w:t xml:space="preserve">      </w:t>
      </w:r>
      <w:proofErr w:type="spellStart"/>
      <w:r w:rsidRPr="00E858B0">
        <w:rPr>
          <w:rFonts w:ascii="Arial" w:hAnsi="Arial" w:cs="Arial"/>
          <w:sz w:val="22"/>
          <w:szCs w:val="22"/>
          <w:lang w:val="es-ES"/>
        </w:rPr>
        <w:t>Magistrado</w:t>
      </w:r>
      <w:proofErr w:type="spellEnd"/>
    </w:p>
    <w:p w:rsidR="00585D8B" w:rsidRPr="00E858B0" w:rsidRDefault="00E4515F" w:rsidP="00B55681">
      <w:pPr>
        <w:spacing w:line="276" w:lineRule="auto"/>
        <w:contextualSpacing/>
        <w:jc w:val="both"/>
        <w:rPr>
          <w:rFonts w:ascii="Arial" w:hAnsi="Arial" w:cs="Arial"/>
          <w:sz w:val="22"/>
          <w:szCs w:val="22"/>
          <w:lang w:val="es-ES"/>
        </w:rPr>
      </w:pPr>
      <w:r w:rsidRPr="00E858B0">
        <w:rPr>
          <w:rFonts w:ascii="Arial" w:hAnsi="Arial" w:cs="Arial"/>
          <w:sz w:val="22"/>
          <w:szCs w:val="22"/>
          <w:lang w:val="es-ES"/>
        </w:rPr>
        <w:tab/>
      </w:r>
      <w:r w:rsidRPr="00E858B0">
        <w:rPr>
          <w:rFonts w:ascii="Arial" w:hAnsi="Arial" w:cs="Arial"/>
          <w:sz w:val="22"/>
          <w:szCs w:val="22"/>
          <w:lang w:val="es-ES"/>
        </w:rPr>
        <w:tab/>
      </w:r>
      <w:r w:rsidRPr="00E858B0">
        <w:rPr>
          <w:rFonts w:ascii="Arial" w:hAnsi="Arial" w:cs="Arial"/>
          <w:sz w:val="22"/>
          <w:szCs w:val="22"/>
          <w:lang w:val="es-ES"/>
        </w:rPr>
        <w:tab/>
      </w:r>
      <w:r w:rsidRPr="00E858B0">
        <w:rPr>
          <w:rFonts w:ascii="Arial" w:hAnsi="Arial" w:cs="Arial"/>
          <w:sz w:val="22"/>
          <w:szCs w:val="22"/>
          <w:lang w:val="es-ES"/>
        </w:rPr>
        <w:tab/>
      </w:r>
    </w:p>
    <w:p w:rsidR="002A388D" w:rsidRPr="00E858B0" w:rsidRDefault="002A388D" w:rsidP="00B55681">
      <w:pPr>
        <w:spacing w:line="276" w:lineRule="auto"/>
        <w:contextualSpacing/>
        <w:jc w:val="both"/>
        <w:rPr>
          <w:rFonts w:ascii="Arial" w:hAnsi="Arial" w:cs="Arial"/>
          <w:sz w:val="22"/>
          <w:szCs w:val="22"/>
          <w:lang w:val="es-ES"/>
        </w:rPr>
      </w:pPr>
    </w:p>
    <w:p w:rsidR="002A388D" w:rsidRPr="00E858B0" w:rsidRDefault="002A388D" w:rsidP="00B55681">
      <w:pPr>
        <w:spacing w:line="276" w:lineRule="auto"/>
        <w:contextualSpacing/>
        <w:jc w:val="both"/>
        <w:rPr>
          <w:rFonts w:ascii="Arial" w:hAnsi="Arial" w:cs="Arial"/>
          <w:sz w:val="22"/>
          <w:szCs w:val="22"/>
          <w:lang w:val="es-ES"/>
        </w:rPr>
      </w:pPr>
    </w:p>
    <w:sectPr w:rsidR="002A388D" w:rsidRPr="00E858B0" w:rsidSect="00C64681">
      <w:headerReference w:type="default" r:id="rId8"/>
      <w:footerReference w:type="default" r:id="rId9"/>
      <w:footerReference w:type="firs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83" w:rsidRDefault="00EA7383" w:rsidP="004C6AF1">
      <w:r>
        <w:separator/>
      </w:r>
    </w:p>
  </w:endnote>
  <w:endnote w:type="continuationSeparator" w:id="0">
    <w:p w:rsidR="00EA7383" w:rsidRDefault="00EA7383" w:rsidP="004C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90862"/>
      <w:docPartObj>
        <w:docPartGallery w:val="Page Numbers (Bottom of Page)"/>
        <w:docPartUnique/>
      </w:docPartObj>
    </w:sdtPr>
    <w:sdtEndPr/>
    <w:sdtContent>
      <w:p w:rsidR="00131FC8" w:rsidRDefault="00131FC8">
        <w:pPr>
          <w:pStyle w:val="Piedepgina"/>
          <w:jc w:val="right"/>
        </w:pPr>
        <w:r>
          <w:fldChar w:fldCharType="begin"/>
        </w:r>
        <w:r>
          <w:instrText>PAGE   \* MERGEFORMAT</w:instrText>
        </w:r>
        <w:r>
          <w:fldChar w:fldCharType="separate"/>
        </w:r>
        <w:r w:rsidR="00E858B0" w:rsidRPr="00E858B0">
          <w:rPr>
            <w:noProof/>
            <w:lang w:val="es-ES"/>
          </w:rPr>
          <w:t>8</w:t>
        </w:r>
        <w:r>
          <w:fldChar w:fldCharType="end"/>
        </w:r>
      </w:p>
    </w:sdtContent>
  </w:sdt>
  <w:p w:rsidR="00131FC8" w:rsidRDefault="00131F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552095"/>
      <w:docPartObj>
        <w:docPartGallery w:val="Page Numbers (Bottom of Page)"/>
        <w:docPartUnique/>
      </w:docPartObj>
    </w:sdtPr>
    <w:sdtEndPr/>
    <w:sdtContent>
      <w:p w:rsidR="00131FC8" w:rsidRDefault="00131FC8">
        <w:pPr>
          <w:pStyle w:val="Piedepgina"/>
          <w:jc w:val="right"/>
        </w:pPr>
        <w:r>
          <w:fldChar w:fldCharType="begin"/>
        </w:r>
        <w:r>
          <w:instrText>PAGE   \* MERGEFORMAT</w:instrText>
        </w:r>
        <w:r>
          <w:fldChar w:fldCharType="separate"/>
        </w:r>
        <w:r w:rsidR="00E858B0" w:rsidRPr="00E858B0">
          <w:rPr>
            <w:noProof/>
            <w:lang w:val="es-ES"/>
          </w:rPr>
          <w:t>1</w:t>
        </w:r>
        <w:r>
          <w:fldChar w:fldCharType="end"/>
        </w:r>
      </w:p>
    </w:sdtContent>
  </w:sdt>
  <w:p w:rsidR="00131FC8" w:rsidRDefault="00131F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83" w:rsidRDefault="00EA7383" w:rsidP="004C6AF1">
      <w:r>
        <w:separator/>
      </w:r>
    </w:p>
  </w:footnote>
  <w:footnote w:type="continuationSeparator" w:id="0">
    <w:p w:rsidR="00EA7383" w:rsidRDefault="00EA7383" w:rsidP="004C6AF1">
      <w:r>
        <w:continuationSeparator/>
      </w:r>
    </w:p>
  </w:footnote>
  <w:footnote w:id="1">
    <w:p w:rsidR="00480168" w:rsidRPr="00DA644C" w:rsidRDefault="00480168" w:rsidP="00480168">
      <w:pPr>
        <w:jc w:val="both"/>
        <w:rPr>
          <w:sz w:val="16"/>
          <w:szCs w:val="16"/>
        </w:rPr>
      </w:pPr>
      <w:r w:rsidRPr="00DA644C">
        <w:rPr>
          <w:rStyle w:val="Refdenotaalpie"/>
          <w:sz w:val="16"/>
          <w:szCs w:val="16"/>
        </w:rPr>
        <w:footnoteRef/>
      </w:r>
      <w:r w:rsidRPr="00DA644C">
        <w:rPr>
          <w:sz w:val="16"/>
          <w:szCs w:val="16"/>
        </w:rPr>
        <w:t xml:space="preserve"> </w:t>
      </w:r>
      <w:r w:rsidR="00D94470" w:rsidRPr="00DA644C">
        <w:rPr>
          <w:rFonts w:ascii="Arial" w:hAnsi="Arial" w:cs="Arial"/>
          <w:sz w:val="16"/>
          <w:szCs w:val="16"/>
        </w:rPr>
        <w:t>Artículo</w:t>
      </w:r>
      <w:r w:rsidRPr="00DA644C">
        <w:rPr>
          <w:rFonts w:ascii="Arial" w:hAnsi="Arial" w:cs="Arial"/>
          <w:sz w:val="16"/>
          <w:szCs w:val="16"/>
        </w:rPr>
        <w:t xml:space="preserve"> 23. Cotizaciones en contratación no laboral. Para efectos de lo establecido en el artículo 271 de la Ley 100 de 1993, en los contratos en donde esté involucrada la ejecución de un servicio por una persona natural en favor de una persona natural o jurídica de derecho público o privado, tales como contratos de obra, de arrendamiento de servicios, de prestación de servicios, consultoría, asesoría y cuya duración sea superior a tres (3) meses, la parte contratante deberá verificar la afiliación y pago de aportes al Sistema General de Seguridad Social en Salud.</w:t>
      </w:r>
    </w:p>
  </w:footnote>
  <w:footnote w:id="2">
    <w:p w:rsidR="00480168" w:rsidRPr="00DA644C" w:rsidRDefault="00480168" w:rsidP="00FA7E3E">
      <w:pPr>
        <w:jc w:val="both"/>
        <w:rPr>
          <w:sz w:val="16"/>
          <w:szCs w:val="16"/>
        </w:rPr>
      </w:pPr>
      <w:r w:rsidRPr="00DA644C">
        <w:rPr>
          <w:rStyle w:val="Refdenotaalpie"/>
          <w:sz w:val="16"/>
          <w:szCs w:val="16"/>
        </w:rPr>
        <w:footnoteRef/>
      </w:r>
      <w:r w:rsidRPr="00DA644C">
        <w:rPr>
          <w:sz w:val="16"/>
          <w:szCs w:val="16"/>
        </w:rPr>
        <w:t xml:space="preserve"> </w:t>
      </w:r>
      <w:r w:rsidRPr="00DA644C">
        <w:rPr>
          <w:rFonts w:ascii="Arial" w:hAnsi="Arial" w:cs="Arial"/>
          <w:sz w:val="16"/>
          <w:szCs w:val="16"/>
        </w:rPr>
        <w:t xml:space="preserve">Por el cual se adoptan medidas para promover y </w:t>
      </w:r>
      <w:r w:rsidR="00FA7E3E">
        <w:rPr>
          <w:rFonts w:ascii="Arial" w:hAnsi="Arial" w:cs="Arial"/>
          <w:sz w:val="16"/>
          <w:szCs w:val="16"/>
        </w:rPr>
        <w:t>controlar la afiliación y el pag</w:t>
      </w:r>
      <w:r w:rsidRPr="00DA644C">
        <w:rPr>
          <w:rFonts w:ascii="Arial" w:hAnsi="Arial" w:cs="Arial"/>
          <w:sz w:val="16"/>
          <w:szCs w:val="16"/>
        </w:rPr>
        <w:t>o de apo</w:t>
      </w:r>
      <w:r w:rsidR="00FA7E3E">
        <w:rPr>
          <w:rFonts w:ascii="Arial" w:hAnsi="Arial" w:cs="Arial"/>
          <w:sz w:val="16"/>
          <w:szCs w:val="16"/>
        </w:rPr>
        <w:t>rtes</w:t>
      </w:r>
      <w:r w:rsidRPr="00DA644C">
        <w:rPr>
          <w:rFonts w:ascii="Arial" w:hAnsi="Arial" w:cs="Arial"/>
          <w:sz w:val="16"/>
          <w:szCs w:val="16"/>
        </w:rPr>
        <w:t xml:space="preserve"> en el Sistema General de Seguridad Social en Salud.</w:t>
      </w:r>
    </w:p>
  </w:footnote>
  <w:footnote w:id="3">
    <w:p w:rsidR="00480168" w:rsidRPr="00DA644C" w:rsidRDefault="00480168" w:rsidP="00480168">
      <w:pPr>
        <w:jc w:val="both"/>
        <w:rPr>
          <w:rFonts w:ascii="Arial" w:hAnsi="Arial" w:cs="Arial"/>
          <w:sz w:val="16"/>
          <w:szCs w:val="16"/>
        </w:rPr>
      </w:pPr>
      <w:r w:rsidRPr="00DA644C">
        <w:rPr>
          <w:rStyle w:val="Refdenotaalpie"/>
          <w:sz w:val="16"/>
          <w:szCs w:val="16"/>
        </w:rPr>
        <w:footnoteRef/>
      </w:r>
      <w:r w:rsidRPr="00DA644C">
        <w:rPr>
          <w:sz w:val="16"/>
          <w:szCs w:val="16"/>
        </w:rPr>
        <w:t xml:space="preserve"> </w:t>
      </w:r>
      <w:r w:rsidRPr="00DA644C">
        <w:rPr>
          <w:rFonts w:ascii="Arial" w:hAnsi="Arial" w:cs="Arial"/>
          <w:sz w:val="16"/>
          <w:szCs w:val="16"/>
        </w:rPr>
        <w:t>Para la procedencia de la deducción en el impuesto sobre la renta de los pagos realizados a las personas mencionadas en el inciso anterior por concepto de contratos de prestación de servicios, el contratante deberá verificar que los aportes al Sistema General de Seguridad Social estén realizados de acuerdo con los Ingresos obtenidos en el contrato respectivo, en los términos del artículo 18 de la Ley 1122 de 2007, los Decretos números 1703 de 2002 y 510 de 2003, las demás normas vigentes sobre la materia, así como aquellas disposiciones que las adicionen, modifiquen o sustituyan.</w:t>
      </w:r>
    </w:p>
    <w:p w:rsidR="00480168" w:rsidRPr="00DA644C" w:rsidRDefault="00480168" w:rsidP="00480168">
      <w:pPr>
        <w:jc w:val="both"/>
        <w:rPr>
          <w:rFonts w:ascii="Arial" w:hAnsi="Arial" w:cs="Arial"/>
          <w:sz w:val="16"/>
          <w:szCs w:val="16"/>
        </w:rPr>
      </w:pPr>
      <w:r w:rsidRPr="00DA644C">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9A" w:rsidRPr="00BB3FED" w:rsidRDefault="006D5C9A" w:rsidP="00F67504">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6D5C9A" w:rsidRPr="00BB3FED" w:rsidRDefault="006D5C9A" w:rsidP="00F67504">
    <w:pPr>
      <w:pStyle w:val="Encabezado"/>
      <w:jc w:val="center"/>
      <w:rPr>
        <w:rFonts w:ascii="Arial" w:hAnsi="Arial" w:cs="Arial"/>
        <w:sz w:val="18"/>
        <w:szCs w:val="18"/>
      </w:rPr>
    </w:pPr>
    <w:r w:rsidRPr="00BB3FED">
      <w:rPr>
        <w:rFonts w:ascii="Arial" w:hAnsi="Arial" w:cs="Arial"/>
        <w:sz w:val="18"/>
        <w:szCs w:val="18"/>
      </w:rPr>
      <w:t xml:space="preserve">Radicado: </w:t>
    </w:r>
    <w:r w:rsidR="00E66F55">
      <w:rPr>
        <w:rFonts w:ascii="Arial" w:hAnsi="Arial" w:cs="Arial"/>
        <w:sz w:val="18"/>
        <w:szCs w:val="18"/>
      </w:rPr>
      <w:t>66001-31-05-00</w:t>
    </w:r>
    <w:r w:rsidR="00044926">
      <w:rPr>
        <w:rFonts w:ascii="Arial" w:hAnsi="Arial" w:cs="Arial"/>
        <w:sz w:val="18"/>
        <w:szCs w:val="18"/>
      </w:rPr>
      <w:t>5</w:t>
    </w:r>
    <w:r>
      <w:rPr>
        <w:rFonts w:ascii="Arial" w:hAnsi="Arial" w:cs="Arial"/>
        <w:sz w:val="18"/>
        <w:szCs w:val="18"/>
      </w:rPr>
      <w:t>-2016-00</w:t>
    </w:r>
    <w:r w:rsidR="00044926">
      <w:rPr>
        <w:rFonts w:ascii="Arial" w:hAnsi="Arial" w:cs="Arial"/>
        <w:sz w:val="18"/>
        <w:szCs w:val="18"/>
      </w:rPr>
      <w:t>161</w:t>
    </w:r>
    <w:r>
      <w:rPr>
        <w:rFonts w:ascii="Arial" w:hAnsi="Arial" w:cs="Arial"/>
        <w:sz w:val="18"/>
        <w:szCs w:val="18"/>
      </w:rPr>
      <w:t>-01</w:t>
    </w:r>
  </w:p>
  <w:p w:rsidR="006D5C9A" w:rsidRDefault="00044926" w:rsidP="00C64681">
    <w:pPr>
      <w:pStyle w:val="Encabezado"/>
      <w:jc w:val="center"/>
      <w:rPr>
        <w:rFonts w:ascii="Arial" w:hAnsi="Arial" w:cs="Arial"/>
        <w:sz w:val="18"/>
        <w:szCs w:val="18"/>
      </w:rPr>
    </w:pPr>
    <w:r>
      <w:rPr>
        <w:rFonts w:ascii="Arial" w:hAnsi="Arial" w:cs="Arial"/>
        <w:sz w:val="18"/>
        <w:szCs w:val="18"/>
      </w:rPr>
      <w:t xml:space="preserve">María Dolores Rentería Maturana </w:t>
    </w:r>
    <w:r w:rsidR="006D5C9A" w:rsidRPr="00BB3FED">
      <w:rPr>
        <w:rFonts w:ascii="Arial" w:hAnsi="Arial" w:cs="Arial"/>
        <w:sz w:val="18"/>
        <w:szCs w:val="18"/>
      </w:rPr>
      <w:t xml:space="preserve">vs </w:t>
    </w:r>
    <w:r>
      <w:rPr>
        <w:rFonts w:ascii="Arial" w:hAnsi="Arial" w:cs="Arial"/>
        <w:sz w:val="18"/>
        <w:szCs w:val="18"/>
      </w:rPr>
      <w:t xml:space="preserve">Porvenir S.A. – Municipio de Pereira </w:t>
    </w:r>
  </w:p>
  <w:p w:rsidR="006D5C9A" w:rsidRPr="00C64681" w:rsidRDefault="006D5C9A" w:rsidP="00C64681">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5E647D3"/>
    <w:multiLevelType w:val="hybridMultilevel"/>
    <w:tmpl w:val="0E2ACADA"/>
    <w:lvl w:ilvl="0" w:tplc="331AD75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CD02FB"/>
    <w:multiLevelType w:val="hybridMultilevel"/>
    <w:tmpl w:val="C75CCBCC"/>
    <w:lvl w:ilvl="0" w:tplc="C3B48D50">
      <w:start w:val="1"/>
      <w:numFmt w:val="decimal"/>
      <w:lvlText w:val="%1."/>
      <w:lvlJc w:val="left"/>
      <w:pPr>
        <w:ind w:left="1068" w:hanging="360"/>
      </w:pPr>
      <w:rPr>
        <w:rFonts w:hint="default"/>
        <w:b/>
        <w:color w:val="auto"/>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20F05885"/>
    <w:multiLevelType w:val="hybridMultilevel"/>
    <w:tmpl w:val="A926A9B0"/>
    <w:lvl w:ilvl="0" w:tplc="52D8BA10">
      <w:start w:val="1"/>
      <w:numFmt w:val="decimal"/>
      <w:lvlText w:val="%1."/>
      <w:lvlJc w:val="left"/>
      <w:pPr>
        <w:ind w:left="720" w:hanging="360"/>
      </w:pPr>
      <w:rPr>
        <w:rFonts w:hint="default"/>
        <w:b/>
        <w:color w:val="auto"/>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6E44F8"/>
    <w:multiLevelType w:val="hybridMultilevel"/>
    <w:tmpl w:val="823A8DB2"/>
    <w:lvl w:ilvl="0" w:tplc="8544216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2FA3F66"/>
    <w:multiLevelType w:val="hybridMultilevel"/>
    <w:tmpl w:val="CECE5CE2"/>
    <w:lvl w:ilvl="0" w:tplc="78C8F3C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3362DDE"/>
    <w:multiLevelType w:val="multilevel"/>
    <w:tmpl w:val="9FF88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B82227A"/>
    <w:multiLevelType w:val="hybridMultilevel"/>
    <w:tmpl w:val="F15CF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4"/>
  </w:num>
  <w:num w:numId="3">
    <w:abstractNumId w:val="8"/>
  </w:num>
  <w:num w:numId="4">
    <w:abstractNumId w:val="10"/>
  </w:num>
  <w:num w:numId="5">
    <w:abstractNumId w:val="9"/>
  </w:num>
  <w:num w:numId="6">
    <w:abstractNumId w:val="11"/>
  </w:num>
  <w:num w:numId="7">
    <w:abstractNumId w:val="0"/>
  </w:num>
  <w:num w:numId="8">
    <w:abstractNumId w:val="5"/>
  </w:num>
  <w:num w:numId="9">
    <w:abstractNumId w:val="7"/>
  </w:num>
  <w:num w:numId="10">
    <w:abstractNumId w:val="6"/>
  </w:num>
  <w:num w:numId="11">
    <w:abstractNumId w:val="2"/>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F1"/>
    <w:rsid w:val="000128DE"/>
    <w:rsid w:val="00022AAF"/>
    <w:rsid w:val="00025937"/>
    <w:rsid w:val="00033135"/>
    <w:rsid w:val="00044926"/>
    <w:rsid w:val="000462C7"/>
    <w:rsid w:val="00046993"/>
    <w:rsid w:val="000478A3"/>
    <w:rsid w:val="00054281"/>
    <w:rsid w:val="00054FD2"/>
    <w:rsid w:val="00062C80"/>
    <w:rsid w:val="00062D66"/>
    <w:rsid w:val="00064DAB"/>
    <w:rsid w:val="0006759A"/>
    <w:rsid w:val="0007620C"/>
    <w:rsid w:val="00092DAB"/>
    <w:rsid w:val="000A1D22"/>
    <w:rsid w:val="000A2588"/>
    <w:rsid w:val="000A7161"/>
    <w:rsid w:val="000C3243"/>
    <w:rsid w:val="000D4B20"/>
    <w:rsid w:val="000E6E78"/>
    <w:rsid w:val="00103CC7"/>
    <w:rsid w:val="00104070"/>
    <w:rsid w:val="0012305D"/>
    <w:rsid w:val="00131FC8"/>
    <w:rsid w:val="001354DC"/>
    <w:rsid w:val="00136A77"/>
    <w:rsid w:val="00136FB2"/>
    <w:rsid w:val="001372C3"/>
    <w:rsid w:val="001468D9"/>
    <w:rsid w:val="00155BD0"/>
    <w:rsid w:val="00176AC2"/>
    <w:rsid w:val="00177305"/>
    <w:rsid w:val="001774CD"/>
    <w:rsid w:val="00183B52"/>
    <w:rsid w:val="001842EE"/>
    <w:rsid w:val="00186ABC"/>
    <w:rsid w:val="00190253"/>
    <w:rsid w:val="001929DC"/>
    <w:rsid w:val="00194FEA"/>
    <w:rsid w:val="001A315D"/>
    <w:rsid w:val="001A3A3E"/>
    <w:rsid w:val="001B13F7"/>
    <w:rsid w:val="001C7D8F"/>
    <w:rsid w:val="001D113E"/>
    <w:rsid w:val="001D7534"/>
    <w:rsid w:val="001E4100"/>
    <w:rsid w:val="001E5EA4"/>
    <w:rsid w:val="001F0CE8"/>
    <w:rsid w:val="001F34CE"/>
    <w:rsid w:val="001F559B"/>
    <w:rsid w:val="00201D3C"/>
    <w:rsid w:val="00207B5D"/>
    <w:rsid w:val="0021200C"/>
    <w:rsid w:val="00220F70"/>
    <w:rsid w:val="00223966"/>
    <w:rsid w:val="00230226"/>
    <w:rsid w:val="00234491"/>
    <w:rsid w:val="00280EF2"/>
    <w:rsid w:val="00284061"/>
    <w:rsid w:val="00285A39"/>
    <w:rsid w:val="00292D2D"/>
    <w:rsid w:val="002A388D"/>
    <w:rsid w:val="002A4A2D"/>
    <w:rsid w:val="002B6B4B"/>
    <w:rsid w:val="002C1544"/>
    <w:rsid w:val="002C6E3B"/>
    <w:rsid w:val="002D54DA"/>
    <w:rsid w:val="002D60C3"/>
    <w:rsid w:val="002F07DA"/>
    <w:rsid w:val="002F34EA"/>
    <w:rsid w:val="0031159E"/>
    <w:rsid w:val="00332AD1"/>
    <w:rsid w:val="00350FD9"/>
    <w:rsid w:val="00355649"/>
    <w:rsid w:val="00366A45"/>
    <w:rsid w:val="00374116"/>
    <w:rsid w:val="0037724D"/>
    <w:rsid w:val="003808F3"/>
    <w:rsid w:val="003869C9"/>
    <w:rsid w:val="003918B1"/>
    <w:rsid w:val="00393D02"/>
    <w:rsid w:val="00395A6D"/>
    <w:rsid w:val="003B2657"/>
    <w:rsid w:val="003C0B00"/>
    <w:rsid w:val="003D1974"/>
    <w:rsid w:val="003D412F"/>
    <w:rsid w:val="003D675F"/>
    <w:rsid w:val="003E0515"/>
    <w:rsid w:val="003E56D3"/>
    <w:rsid w:val="003F391A"/>
    <w:rsid w:val="003F4C64"/>
    <w:rsid w:val="00400A1F"/>
    <w:rsid w:val="004038A9"/>
    <w:rsid w:val="0040411B"/>
    <w:rsid w:val="00404926"/>
    <w:rsid w:val="00407D4A"/>
    <w:rsid w:val="00411CA9"/>
    <w:rsid w:val="004201C6"/>
    <w:rsid w:val="004302A0"/>
    <w:rsid w:val="00430F5C"/>
    <w:rsid w:val="00445235"/>
    <w:rsid w:val="004457DC"/>
    <w:rsid w:val="00445E24"/>
    <w:rsid w:val="0044713B"/>
    <w:rsid w:val="00451C91"/>
    <w:rsid w:val="00461C1E"/>
    <w:rsid w:val="00480168"/>
    <w:rsid w:val="00481E85"/>
    <w:rsid w:val="00491DB5"/>
    <w:rsid w:val="00497FE5"/>
    <w:rsid w:val="004A42A2"/>
    <w:rsid w:val="004A7C42"/>
    <w:rsid w:val="004A7DDD"/>
    <w:rsid w:val="004B307D"/>
    <w:rsid w:val="004B3397"/>
    <w:rsid w:val="004B453A"/>
    <w:rsid w:val="004B6EC3"/>
    <w:rsid w:val="004C6AF1"/>
    <w:rsid w:val="004D14B4"/>
    <w:rsid w:val="004D1703"/>
    <w:rsid w:val="004D1E6D"/>
    <w:rsid w:val="004D6E0F"/>
    <w:rsid w:val="004E0D64"/>
    <w:rsid w:val="004E61B5"/>
    <w:rsid w:val="004F0255"/>
    <w:rsid w:val="004F3D6F"/>
    <w:rsid w:val="00507369"/>
    <w:rsid w:val="005158D9"/>
    <w:rsid w:val="0052408B"/>
    <w:rsid w:val="005240B3"/>
    <w:rsid w:val="005312E5"/>
    <w:rsid w:val="00531824"/>
    <w:rsid w:val="00554B72"/>
    <w:rsid w:val="00557F8F"/>
    <w:rsid w:val="0056518E"/>
    <w:rsid w:val="005674F2"/>
    <w:rsid w:val="005703B0"/>
    <w:rsid w:val="00585D8B"/>
    <w:rsid w:val="005900E5"/>
    <w:rsid w:val="00595272"/>
    <w:rsid w:val="005A3D1F"/>
    <w:rsid w:val="005A5423"/>
    <w:rsid w:val="005A57E5"/>
    <w:rsid w:val="005C3E4F"/>
    <w:rsid w:val="005D32B8"/>
    <w:rsid w:val="005D5135"/>
    <w:rsid w:val="005E43E1"/>
    <w:rsid w:val="005E5371"/>
    <w:rsid w:val="005F6642"/>
    <w:rsid w:val="006035A6"/>
    <w:rsid w:val="00614994"/>
    <w:rsid w:val="0061713D"/>
    <w:rsid w:val="00622576"/>
    <w:rsid w:val="00634C62"/>
    <w:rsid w:val="00640A2F"/>
    <w:rsid w:val="00644390"/>
    <w:rsid w:val="00645A8E"/>
    <w:rsid w:val="00656707"/>
    <w:rsid w:val="00666143"/>
    <w:rsid w:val="00673CC2"/>
    <w:rsid w:val="00682D2A"/>
    <w:rsid w:val="00687E19"/>
    <w:rsid w:val="00690719"/>
    <w:rsid w:val="00692506"/>
    <w:rsid w:val="006A1FF6"/>
    <w:rsid w:val="006A4F07"/>
    <w:rsid w:val="006B79BA"/>
    <w:rsid w:val="006B7B73"/>
    <w:rsid w:val="006D31C5"/>
    <w:rsid w:val="006D4707"/>
    <w:rsid w:val="006D5C9A"/>
    <w:rsid w:val="006E6E39"/>
    <w:rsid w:val="006F60FE"/>
    <w:rsid w:val="007020F4"/>
    <w:rsid w:val="00706FA2"/>
    <w:rsid w:val="00711A66"/>
    <w:rsid w:val="00715807"/>
    <w:rsid w:val="007327BA"/>
    <w:rsid w:val="00747E20"/>
    <w:rsid w:val="0075586D"/>
    <w:rsid w:val="00756203"/>
    <w:rsid w:val="0076111D"/>
    <w:rsid w:val="007678AE"/>
    <w:rsid w:val="00771541"/>
    <w:rsid w:val="00774585"/>
    <w:rsid w:val="00774ABA"/>
    <w:rsid w:val="00775794"/>
    <w:rsid w:val="00787CEA"/>
    <w:rsid w:val="007917F0"/>
    <w:rsid w:val="007A11F4"/>
    <w:rsid w:val="007A2681"/>
    <w:rsid w:val="007A2843"/>
    <w:rsid w:val="007A3955"/>
    <w:rsid w:val="007A3F38"/>
    <w:rsid w:val="007A50EF"/>
    <w:rsid w:val="007B02F7"/>
    <w:rsid w:val="007C0EAB"/>
    <w:rsid w:val="007C68C7"/>
    <w:rsid w:val="007D5E9F"/>
    <w:rsid w:val="007E354C"/>
    <w:rsid w:val="007F6D8B"/>
    <w:rsid w:val="007F7632"/>
    <w:rsid w:val="00802F63"/>
    <w:rsid w:val="00811044"/>
    <w:rsid w:val="00813BD8"/>
    <w:rsid w:val="00820488"/>
    <w:rsid w:val="00821041"/>
    <w:rsid w:val="00824465"/>
    <w:rsid w:val="0083354E"/>
    <w:rsid w:val="00833F63"/>
    <w:rsid w:val="008368FE"/>
    <w:rsid w:val="00841D28"/>
    <w:rsid w:val="00853BD5"/>
    <w:rsid w:val="008720F7"/>
    <w:rsid w:val="00873335"/>
    <w:rsid w:val="00877745"/>
    <w:rsid w:val="0088289F"/>
    <w:rsid w:val="008833D6"/>
    <w:rsid w:val="0088355A"/>
    <w:rsid w:val="008972BE"/>
    <w:rsid w:val="008A2DDE"/>
    <w:rsid w:val="008B2942"/>
    <w:rsid w:val="008D4435"/>
    <w:rsid w:val="008D5B03"/>
    <w:rsid w:val="008D6191"/>
    <w:rsid w:val="008D6915"/>
    <w:rsid w:val="008D7337"/>
    <w:rsid w:val="008E5FD8"/>
    <w:rsid w:val="008F03CE"/>
    <w:rsid w:val="008F0775"/>
    <w:rsid w:val="008F3ECE"/>
    <w:rsid w:val="008F41EB"/>
    <w:rsid w:val="008F505B"/>
    <w:rsid w:val="008F5D13"/>
    <w:rsid w:val="0090742A"/>
    <w:rsid w:val="00910635"/>
    <w:rsid w:val="009177F5"/>
    <w:rsid w:val="0092300D"/>
    <w:rsid w:val="00925079"/>
    <w:rsid w:val="009273CC"/>
    <w:rsid w:val="00931BEE"/>
    <w:rsid w:val="00941A5A"/>
    <w:rsid w:val="00946A9B"/>
    <w:rsid w:val="00947F78"/>
    <w:rsid w:val="00962C70"/>
    <w:rsid w:val="009779C8"/>
    <w:rsid w:val="00980321"/>
    <w:rsid w:val="009815D9"/>
    <w:rsid w:val="00983B18"/>
    <w:rsid w:val="00993F4D"/>
    <w:rsid w:val="009A3EFA"/>
    <w:rsid w:val="009A4A4D"/>
    <w:rsid w:val="009B442F"/>
    <w:rsid w:val="009C4F20"/>
    <w:rsid w:val="009C6587"/>
    <w:rsid w:val="009F3FE6"/>
    <w:rsid w:val="00A15507"/>
    <w:rsid w:val="00A250EC"/>
    <w:rsid w:val="00A4087C"/>
    <w:rsid w:val="00A44D4B"/>
    <w:rsid w:val="00A474CC"/>
    <w:rsid w:val="00A507DB"/>
    <w:rsid w:val="00A5123A"/>
    <w:rsid w:val="00A52738"/>
    <w:rsid w:val="00A82A0A"/>
    <w:rsid w:val="00A8418E"/>
    <w:rsid w:val="00A85019"/>
    <w:rsid w:val="00AA0109"/>
    <w:rsid w:val="00AB13A8"/>
    <w:rsid w:val="00AB3B4F"/>
    <w:rsid w:val="00AC0620"/>
    <w:rsid w:val="00B13FF7"/>
    <w:rsid w:val="00B31B34"/>
    <w:rsid w:val="00B34874"/>
    <w:rsid w:val="00B55681"/>
    <w:rsid w:val="00B62E0D"/>
    <w:rsid w:val="00B71212"/>
    <w:rsid w:val="00B76713"/>
    <w:rsid w:val="00B976B3"/>
    <w:rsid w:val="00BA2058"/>
    <w:rsid w:val="00BA57D0"/>
    <w:rsid w:val="00BA785A"/>
    <w:rsid w:val="00BB5912"/>
    <w:rsid w:val="00BC2165"/>
    <w:rsid w:val="00BC33E8"/>
    <w:rsid w:val="00BE0E94"/>
    <w:rsid w:val="00C072E8"/>
    <w:rsid w:val="00C115C7"/>
    <w:rsid w:val="00C24142"/>
    <w:rsid w:val="00C56A39"/>
    <w:rsid w:val="00C61A4B"/>
    <w:rsid w:val="00C6446D"/>
    <w:rsid w:val="00C64681"/>
    <w:rsid w:val="00C86AC9"/>
    <w:rsid w:val="00C86E2A"/>
    <w:rsid w:val="00C9454C"/>
    <w:rsid w:val="00C97C87"/>
    <w:rsid w:val="00CA1B8C"/>
    <w:rsid w:val="00CB2F84"/>
    <w:rsid w:val="00CB7704"/>
    <w:rsid w:val="00CC2717"/>
    <w:rsid w:val="00CC3E85"/>
    <w:rsid w:val="00CD243A"/>
    <w:rsid w:val="00CD7B5D"/>
    <w:rsid w:val="00CE6A7D"/>
    <w:rsid w:val="00CF2B42"/>
    <w:rsid w:val="00CF3B73"/>
    <w:rsid w:val="00D152F9"/>
    <w:rsid w:val="00D1708A"/>
    <w:rsid w:val="00D2065A"/>
    <w:rsid w:val="00D23B78"/>
    <w:rsid w:val="00D27AD9"/>
    <w:rsid w:val="00D375DA"/>
    <w:rsid w:val="00D4544F"/>
    <w:rsid w:val="00D45F89"/>
    <w:rsid w:val="00D54897"/>
    <w:rsid w:val="00D54DD7"/>
    <w:rsid w:val="00D62477"/>
    <w:rsid w:val="00D6594F"/>
    <w:rsid w:val="00D7101C"/>
    <w:rsid w:val="00D745D0"/>
    <w:rsid w:val="00D75F44"/>
    <w:rsid w:val="00D82059"/>
    <w:rsid w:val="00D83D07"/>
    <w:rsid w:val="00D90853"/>
    <w:rsid w:val="00D937F8"/>
    <w:rsid w:val="00D94470"/>
    <w:rsid w:val="00D9479B"/>
    <w:rsid w:val="00D96246"/>
    <w:rsid w:val="00DA5DA6"/>
    <w:rsid w:val="00DA644C"/>
    <w:rsid w:val="00DA6C98"/>
    <w:rsid w:val="00DB0E57"/>
    <w:rsid w:val="00DB1380"/>
    <w:rsid w:val="00DB5C0A"/>
    <w:rsid w:val="00DC35E6"/>
    <w:rsid w:val="00DC6737"/>
    <w:rsid w:val="00DC7EF2"/>
    <w:rsid w:val="00DD3A07"/>
    <w:rsid w:val="00DF0439"/>
    <w:rsid w:val="00E0224E"/>
    <w:rsid w:val="00E0603F"/>
    <w:rsid w:val="00E14E24"/>
    <w:rsid w:val="00E1529C"/>
    <w:rsid w:val="00E354C5"/>
    <w:rsid w:val="00E400DC"/>
    <w:rsid w:val="00E404E7"/>
    <w:rsid w:val="00E4474D"/>
    <w:rsid w:val="00E4515F"/>
    <w:rsid w:val="00E45F75"/>
    <w:rsid w:val="00E538DC"/>
    <w:rsid w:val="00E634EF"/>
    <w:rsid w:val="00E66F55"/>
    <w:rsid w:val="00E716E6"/>
    <w:rsid w:val="00E85874"/>
    <w:rsid w:val="00E858B0"/>
    <w:rsid w:val="00E861AA"/>
    <w:rsid w:val="00E87491"/>
    <w:rsid w:val="00E877F2"/>
    <w:rsid w:val="00E96508"/>
    <w:rsid w:val="00EA1C8F"/>
    <w:rsid w:val="00EA3448"/>
    <w:rsid w:val="00EA68F8"/>
    <w:rsid w:val="00EA7383"/>
    <w:rsid w:val="00EA7E72"/>
    <w:rsid w:val="00EB321D"/>
    <w:rsid w:val="00EC5DE1"/>
    <w:rsid w:val="00ED151D"/>
    <w:rsid w:val="00ED7E6E"/>
    <w:rsid w:val="00EF3C54"/>
    <w:rsid w:val="00F06E67"/>
    <w:rsid w:val="00F07B41"/>
    <w:rsid w:val="00F07BB7"/>
    <w:rsid w:val="00F124B5"/>
    <w:rsid w:val="00F13602"/>
    <w:rsid w:val="00F14620"/>
    <w:rsid w:val="00F2195F"/>
    <w:rsid w:val="00F275C6"/>
    <w:rsid w:val="00F405A5"/>
    <w:rsid w:val="00F4266D"/>
    <w:rsid w:val="00F44626"/>
    <w:rsid w:val="00F67504"/>
    <w:rsid w:val="00F67FB4"/>
    <w:rsid w:val="00F73BD6"/>
    <w:rsid w:val="00F75C42"/>
    <w:rsid w:val="00F86F17"/>
    <w:rsid w:val="00F90B68"/>
    <w:rsid w:val="00F91C0C"/>
    <w:rsid w:val="00F939BC"/>
    <w:rsid w:val="00F93D2C"/>
    <w:rsid w:val="00FA1BC2"/>
    <w:rsid w:val="00FA4F97"/>
    <w:rsid w:val="00FA7E3E"/>
    <w:rsid w:val="00FC5487"/>
    <w:rsid w:val="00FC7EB6"/>
    <w:rsid w:val="00FD057D"/>
    <w:rsid w:val="00FD2620"/>
    <w:rsid w:val="00FE5EF2"/>
    <w:rsid w:val="00FF2694"/>
    <w:rsid w:val="00FF54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E9EA4-DD03-4D97-805A-B8344F06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F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4C6AF1"/>
    <w:rPr>
      <w:rFonts w:ascii="Arial" w:hAnsi="Arial" w:cs="Arial"/>
      <w:sz w:val="24"/>
      <w:lang w:val="es-ES_tradnl" w:eastAsia="es-ES"/>
    </w:rPr>
  </w:style>
  <w:style w:type="paragraph" w:styleId="Textoindependiente">
    <w:name w:val="Body Text"/>
    <w:basedOn w:val="Normal"/>
    <w:link w:val="TextoindependienteCar"/>
    <w:rsid w:val="004C6AF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4C6AF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4C6AF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4C6AF1"/>
    <w:pPr>
      <w:spacing w:after="0" w:line="240" w:lineRule="auto"/>
    </w:pPr>
    <w:rPr>
      <w:lang w:val="es-ES_tradnl"/>
    </w:rPr>
  </w:style>
  <w:style w:type="paragraph" w:styleId="Prrafodelista">
    <w:name w:val="List Paragraph"/>
    <w:basedOn w:val="Normal"/>
    <w:uiPriority w:val="34"/>
    <w:qFormat/>
    <w:rsid w:val="004C6AF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4C6AF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4C6AF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4C6AF1"/>
    <w:rPr>
      <w:vertAlign w:val="superscript"/>
    </w:rPr>
  </w:style>
  <w:style w:type="paragraph" w:styleId="Textodeglobo">
    <w:name w:val="Balloon Text"/>
    <w:basedOn w:val="Normal"/>
    <w:link w:val="TextodegloboCar"/>
    <w:uiPriority w:val="99"/>
    <w:semiHidden/>
    <w:unhideWhenUsed/>
    <w:rsid w:val="008D73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7337"/>
    <w:rPr>
      <w:rFonts w:ascii="Segoe UI" w:eastAsia="Times New Roman" w:hAnsi="Segoe UI" w:cs="Segoe UI"/>
      <w:sz w:val="18"/>
      <w:szCs w:val="18"/>
      <w:lang w:val="es-ES_tradnl" w:eastAsia="es-ES"/>
    </w:rPr>
  </w:style>
  <w:style w:type="paragraph" w:styleId="Encabezado">
    <w:name w:val="header"/>
    <w:basedOn w:val="Normal"/>
    <w:link w:val="EncabezadoCar"/>
    <w:uiPriority w:val="99"/>
    <w:unhideWhenUsed/>
    <w:rsid w:val="00F67504"/>
    <w:pPr>
      <w:tabs>
        <w:tab w:val="center" w:pos="4252"/>
        <w:tab w:val="right" w:pos="8504"/>
      </w:tabs>
    </w:pPr>
  </w:style>
  <w:style w:type="character" w:customStyle="1" w:styleId="EncabezadoCar">
    <w:name w:val="Encabezado Car"/>
    <w:basedOn w:val="Fuentedeprrafopredeter"/>
    <w:link w:val="Encabezado"/>
    <w:uiPriority w:val="99"/>
    <w:rsid w:val="00F6750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F67504"/>
    <w:pPr>
      <w:tabs>
        <w:tab w:val="center" w:pos="4252"/>
        <w:tab w:val="right" w:pos="8504"/>
      </w:tabs>
    </w:pPr>
  </w:style>
  <w:style w:type="character" w:customStyle="1" w:styleId="PiedepginaCar">
    <w:name w:val="Pie de página Car"/>
    <w:basedOn w:val="Fuentedeprrafopredeter"/>
    <w:link w:val="Piedepgina"/>
    <w:uiPriority w:val="99"/>
    <w:rsid w:val="00F67504"/>
    <w:rPr>
      <w:rFonts w:ascii="Times New Roman" w:eastAsia="Times New Roman" w:hAnsi="Times New Roman" w:cs="Times New Roman"/>
      <w:sz w:val="24"/>
      <w:szCs w:val="20"/>
      <w:lang w:val="es-ES_tradnl" w:eastAsia="es-ES"/>
    </w:rPr>
  </w:style>
  <w:style w:type="paragraph" w:styleId="NormalWeb">
    <w:name w:val="Normal (Web)"/>
    <w:basedOn w:val="Normal"/>
    <w:uiPriority w:val="99"/>
    <w:semiHidden/>
    <w:unhideWhenUsed/>
    <w:rsid w:val="001F559B"/>
    <w:pPr>
      <w:spacing w:before="100" w:beforeAutospacing="1" w:after="100" w:afterAutospacing="1"/>
    </w:pPr>
    <w:rPr>
      <w:szCs w:val="24"/>
      <w:lang w:val="es-CO" w:eastAsia="es-CO"/>
    </w:rPr>
  </w:style>
  <w:style w:type="character" w:customStyle="1" w:styleId="baj">
    <w:name w:val="b_aj"/>
    <w:basedOn w:val="Fuentedeprrafopredeter"/>
    <w:rsid w:val="001F559B"/>
  </w:style>
  <w:style w:type="character" w:styleId="Hipervnculo">
    <w:name w:val="Hyperlink"/>
    <w:basedOn w:val="Fuentedeprrafopredeter"/>
    <w:uiPriority w:val="99"/>
    <w:semiHidden/>
    <w:unhideWhenUsed/>
    <w:rsid w:val="001F559B"/>
    <w:rPr>
      <w:color w:val="0000FF"/>
      <w:u w:val="single"/>
    </w:rPr>
  </w:style>
  <w:style w:type="paragraph" w:styleId="Puesto">
    <w:name w:val="Title"/>
    <w:basedOn w:val="Normal"/>
    <w:link w:val="PuestoCar"/>
    <w:qFormat/>
    <w:rsid w:val="006035A6"/>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6035A6"/>
    <w:rPr>
      <w:rFonts w:ascii="Arial" w:eastAsia="Times New Roman" w:hAnsi="Arial" w:cs="Arial"/>
      <w:b/>
      <w:sz w:val="24"/>
      <w:szCs w:val="24"/>
      <w:lang w:val="es-ES" w:eastAsia="es-ES"/>
    </w:rPr>
  </w:style>
  <w:style w:type="character" w:customStyle="1" w:styleId="iaj">
    <w:name w:val="i_aj"/>
    <w:basedOn w:val="Fuentedeprrafopredeter"/>
    <w:rsid w:val="00AB3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046769">
      <w:bodyDiv w:val="1"/>
      <w:marLeft w:val="0"/>
      <w:marRight w:val="0"/>
      <w:marTop w:val="0"/>
      <w:marBottom w:val="0"/>
      <w:divBdr>
        <w:top w:val="none" w:sz="0" w:space="0" w:color="auto"/>
        <w:left w:val="none" w:sz="0" w:space="0" w:color="auto"/>
        <w:bottom w:val="none" w:sz="0" w:space="0" w:color="auto"/>
        <w:right w:val="none" w:sz="0" w:space="0" w:color="auto"/>
      </w:divBdr>
    </w:div>
    <w:div w:id="393092738">
      <w:bodyDiv w:val="1"/>
      <w:marLeft w:val="0"/>
      <w:marRight w:val="0"/>
      <w:marTop w:val="0"/>
      <w:marBottom w:val="0"/>
      <w:divBdr>
        <w:top w:val="none" w:sz="0" w:space="0" w:color="auto"/>
        <w:left w:val="none" w:sz="0" w:space="0" w:color="auto"/>
        <w:bottom w:val="none" w:sz="0" w:space="0" w:color="auto"/>
        <w:right w:val="none" w:sz="0" w:space="0" w:color="auto"/>
      </w:divBdr>
    </w:div>
    <w:div w:id="1079402864">
      <w:bodyDiv w:val="1"/>
      <w:marLeft w:val="0"/>
      <w:marRight w:val="0"/>
      <w:marTop w:val="0"/>
      <w:marBottom w:val="0"/>
      <w:divBdr>
        <w:top w:val="none" w:sz="0" w:space="0" w:color="auto"/>
        <w:left w:val="none" w:sz="0" w:space="0" w:color="auto"/>
        <w:bottom w:val="none" w:sz="0" w:space="0" w:color="auto"/>
        <w:right w:val="none" w:sz="0" w:space="0" w:color="auto"/>
      </w:divBdr>
    </w:div>
    <w:div w:id="1969162051">
      <w:bodyDiv w:val="1"/>
      <w:marLeft w:val="0"/>
      <w:marRight w:val="0"/>
      <w:marTop w:val="0"/>
      <w:marBottom w:val="0"/>
      <w:divBdr>
        <w:top w:val="none" w:sz="0" w:space="0" w:color="auto"/>
        <w:left w:val="none" w:sz="0" w:space="0" w:color="auto"/>
        <w:bottom w:val="none" w:sz="0" w:space="0" w:color="auto"/>
        <w:right w:val="none" w:sz="0" w:space="0" w:color="auto"/>
      </w:divBdr>
    </w:div>
    <w:div w:id="2039577953">
      <w:bodyDiv w:val="1"/>
      <w:marLeft w:val="0"/>
      <w:marRight w:val="0"/>
      <w:marTop w:val="0"/>
      <w:marBottom w:val="0"/>
      <w:divBdr>
        <w:top w:val="none" w:sz="0" w:space="0" w:color="auto"/>
        <w:left w:val="none" w:sz="0" w:space="0" w:color="auto"/>
        <w:bottom w:val="none" w:sz="0" w:space="0" w:color="auto"/>
        <w:right w:val="none" w:sz="0" w:space="0" w:color="auto"/>
      </w:divBdr>
    </w:div>
    <w:div w:id="208220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BBD51-43D4-409A-B55D-F85F1D4E6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8</Pages>
  <Words>3204</Words>
  <Characters>17627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113</cp:revision>
  <cp:lastPrinted>2018-06-13T20:56:00Z</cp:lastPrinted>
  <dcterms:created xsi:type="dcterms:W3CDTF">2018-06-05T12:03:00Z</dcterms:created>
  <dcterms:modified xsi:type="dcterms:W3CDTF">2018-07-19T22:32:00Z</dcterms:modified>
</cp:coreProperties>
</file>