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EAA" w:rsidRPr="00DD4876" w:rsidRDefault="00586EAA" w:rsidP="00586EA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Cs w:val="18"/>
          <w:lang w:val="es-CO" w:eastAsia="fr-FR"/>
        </w:rPr>
        <w:t> </w:t>
      </w:r>
    </w:p>
    <w:p w:rsidR="00586EAA" w:rsidRDefault="00586EAA" w:rsidP="00586EAA">
      <w:pPr>
        <w:spacing w:line="276" w:lineRule="auto"/>
        <w:jc w:val="both"/>
        <w:rPr>
          <w:rFonts w:ascii="Arial" w:hAnsi="Arial" w:cs="Arial"/>
          <w:kern w:val="28"/>
          <w:sz w:val="18"/>
          <w:szCs w:val="18"/>
          <w:lang w:val="es-CO" w:eastAsia="fr-FR"/>
        </w:rPr>
      </w:pPr>
    </w:p>
    <w:p w:rsidR="00586EAA" w:rsidRPr="00586EAA" w:rsidRDefault="00586EAA" w:rsidP="00586EAA">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Asunto.</w:t>
      </w:r>
      <w:r>
        <w:rPr>
          <w:rFonts w:ascii="Arial" w:hAnsi="Arial" w:cs="Arial"/>
          <w:kern w:val="28"/>
          <w:sz w:val="18"/>
          <w:szCs w:val="18"/>
          <w:lang w:val="es-CO" w:eastAsia="fr-FR"/>
        </w:rPr>
        <w:tab/>
      </w:r>
      <w:r>
        <w:rPr>
          <w:rFonts w:ascii="Arial" w:hAnsi="Arial" w:cs="Arial"/>
          <w:kern w:val="28"/>
          <w:sz w:val="18"/>
          <w:szCs w:val="18"/>
          <w:lang w:val="es-CO" w:eastAsia="fr-FR"/>
        </w:rPr>
        <w:tab/>
      </w:r>
      <w:r w:rsidRPr="00586EAA">
        <w:rPr>
          <w:rFonts w:ascii="Arial" w:hAnsi="Arial" w:cs="Arial"/>
          <w:kern w:val="28"/>
          <w:sz w:val="18"/>
          <w:szCs w:val="18"/>
          <w:lang w:val="es-CO" w:eastAsia="fr-FR"/>
        </w:rPr>
        <w:t xml:space="preserve">Apelación de auto </w:t>
      </w:r>
    </w:p>
    <w:p w:rsidR="00586EAA" w:rsidRPr="00586EAA" w:rsidRDefault="00586EAA" w:rsidP="00586EAA">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sidRPr="00586EAA">
        <w:rPr>
          <w:rFonts w:ascii="Arial" w:hAnsi="Arial" w:cs="Arial"/>
          <w:kern w:val="28"/>
          <w:sz w:val="18"/>
          <w:szCs w:val="18"/>
          <w:lang w:val="es-CO" w:eastAsia="fr-FR"/>
        </w:rPr>
        <w:t>Ejecutivo laboral</w:t>
      </w:r>
    </w:p>
    <w:p w:rsidR="00586EAA" w:rsidRPr="00586EAA" w:rsidRDefault="00586EAA" w:rsidP="00586EAA">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Radicación.</w:t>
      </w:r>
      <w:r>
        <w:rPr>
          <w:rFonts w:ascii="Arial" w:hAnsi="Arial" w:cs="Arial"/>
          <w:kern w:val="28"/>
          <w:sz w:val="18"/>
          <w:szCs w:val="18"/>
          <w:lang w:val="es-CO" w:eastAsia="fr-FR"/>
        </w:rPr>
        <w:tab/>
      </w:r>
      <w:r w:rsidRPr="00586EAA">
        <w:rPr>
          <w:rFonts w:ascii="Arial" w:hAnsi="Arial" w:cs="Arial"/>
          <w:kern w:val="28"/>
          <w:sz w:val="18"/>
          <w:szCs w:val="18"/>
          <w:lang w:val="es-CO" w:eastAsia="fr-FR"/>
        </w:rPr>
        <w:t xml:space="preserve">66001-31-05-005-2013-00245-01 </w:t>
      </w:r>
    </w:p>
    <w:p w:rsidR="00586EAA" w:rsidRPr="00586EAA" w:rsidRDefault="00586EAA" w:rsidP="00586EAA">
      <w:pPr>
        <w:spacing w:line="276" w:lineRule="auto"/>
        <w:contextualSpacing/>
        <w:jc w:val="both"/>
        <w:rPr>
          <w:rFonts w:ascii="Arial" w:hAnsi="Arial" w:cs="Arial"/>
          <w:kern w:val="28"/>
          <w:sz w:val="18"/>
          <w:szCs w:val="18"/>
          <w:lang w:val="es-CO" w:eastAsia="fr-FR"/>
        </w:rPr>
      </w:pPr>
      <w:r w:rsidRPr="00586EAA">
        <w:rPr>
          <w:rFonts w:ascii="Arial" w:hAnsi="Arial" w:cs="Arial"/>
          <w:kern w:val="28"/>
          <w:sz w:val="18"/>
          <w:szCs w:val="18"/>
          <w:lang w:val="es-CO" w:eastAsia="fr-FR"/>
        </w:rPr>
        <w:t xml:space="preserve">Ejecutante: </w:t>
      </w:r>
      <w:r w:rsidRPr="00586EAA">
        <w:rPr>
          <w:rFonts w:ascii="Arial" w:hAnsi="Arial" w:cs="Arial"/>
          <w:kern w:val="28"/>
          <w:sz w:val="18"/>
          <w:szCs w:val="18"/>
          <w:lang w:val="es-CO" w:eastAsia="fr-FR"/>
        </w:rPr>
        <w:tab/>
        <w:t xml:space="preserve">Verónica María Marín Yate    </w:t>
      </w:r>
    </w:p>
    <w:p w:rsidR="00586EAA" w:rsidRDefault="00586EAA" w:rsidP="00586EAA">
      <w:pPr>
        <w:spacing w:line="276" w:lineRule="auto"/>
        <w:contextualSpacing/>
        <w:jc w:val="both"/>
        <w:rPr>
          <w:rFonts w:ascii="Arial" w:hAnsi="Arial" w:cs="Arial"/>
          <w:kern w:val="28"/>
          <w:sz w:val="18"/>
          <w:szCs w:val="18"/>
          <w:lang w:val="es-CO" w:eastAsia="fr-FR"/>
        </w:rPr>
      </w:pPr>
      <w:r w:rsidRPr="00586EAA">
        <w:rPr>
          <w:rFonts w:ascii="Arial" w:hAnsi="Arial" w:cs="Arial"/>
          <w:kern w:val="28"/>
          <w:sz w:val="18"/>
          <w:szCs w:val="18"/>
          <w:lang w:val="es-CO" w:eastAsia="fr-FR"/>
        </w:rPr>
        <w:t>Ejecutado.</w:t>
      </w:r>
      <w:r w:rsidRPr="00586EAA">
        <w:rPr>
          <w:rFonts w:ascii="Arial" w:hAnsi="Arial" w:cs="Arial"/>
          <w:kern w:val="28"/>
          <w:sz w:val="18"/>
          <w:szCs w:val="18"/>
          <w:lang w:val="es-CO" w:eastAsia="fr-FR"/>
        </w:rPr>
        <w:tab/>
      </w:r>
      <w:proofErr w:type="spellStart"/>
      <w:r w:rsidRPr="00586EAA">
        <w:rPr>
          <w:rFonts w:ascii="Arial" w:hAnsi="Arial" w:cs="Arial"/>
          <w:kern w:val="28"/>
          <w:sz w:val="18"/>
          <w:szCs w:val="18"/>
          <w:lang w:val="es-CO" w:eastAsia="fr-FR"/>
        </w:rPr>
        <w:t>Colpensiones</w:t>
      </w:r>
      <w:proofErr w:type="spellEnd"/>
    </w:p>
    <w:p w:rsidR="00586EAA" w:rsidRPr="00DD4876" w:rsidRDefault="00586EAA" w:rsidP="00586EAA">
      <w:pPr>
        <w:spacing w:line="276" w:lineRule="auto"/>
        <w:contextualSpacing/>
        <w:jc w:val="both"/>
        <w:rPr>
          <w:rFonts w:ascii="Arial" w:hAnsi="Arial" w:cs="Arial"/>
          <w:b/>
          <w:bCs/>
          <w:sz w:val="18"/>
          <w:szCs w:val="18"/>
        </w:rPr>
      </w:pPr>
    </w:p>
    <w:p w:rsidR="00586EAA" w:rsidRDefault="00586EAA" w:rsidP="00586EAA">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EJECUTIVO LABORAL / MANDAMIENTO EJECUTIVO DE PAGO /</w:t>
      </w:r>
      <w:r>
        <w:rPr>
          <w:rFonts w:ascii="Arial" w:hAnsi="Arial" w:cs="Arial"/>
          <w:b/>
          <w:sz w:val="18"/>
          <w:szCs w:val="18"/>
          <w:lang w:val="es-CO" w:eastAsia="fr-FR"/>
        </w:rPr>
        <w:t xml:space="preserve"> PRECEDENTE JURISPRUDENCIAL SOBRE CONSULTA DE SENTENCIAS DE CONDENA A </w:t>
      </w:r>
      <w:proofErr w:type="spellStart"/>
      <w:r>
        <w:rPr>
          <w:rFonts w:ascii="Arial" w:hAnsi="Arial" w:cs="Arial"/>
          <w:b/>
          <w:sz w:val="18"/>
          <w:szCs w:val="18"/>
          <w:lang w:val="es-CO" w:eastAsia="fr-FR"/>
        </w:rPr>
        <w:t>ISS</w:t>
      </w:r>
      <w:proofErr w:type="spellEnd"/>
      <w:r>
        <w:rPr>
          <w:rFonts w:ascii="Arial" w:hAnsi="Arial" w:cs="Arial"/>
          <w:b/>
          <w:sz w:val="18"/>
          <w:szCs w:val="18"/>
          <w:lang w:val="es-CO" w:eastAsia="fr-FR"/>
        </w:rPr>
        <w:t xml:space="preserve"> (HOY </w:t>
      </w:r>
      <w:proofErr w:type="spellStart"/>
      <w:r>
        <w:rPr>
          <w:rFonts w:ascii="Arial" w:hAnsi="Arial" w:cs="Arial"/>
          <w:b/>
          <w:sz w:val="18"/>
          <w:szCs w:val="18"/>
          <w:lang w:val="es-CO" w:eastAsia="fr-FR"/>
        </w:rPr>
        <w:t>COLPENSIONES</w:t>
      </w:r>
      <w:proofErr w:type="spellEnd"/>
      <w:r>
        <w:rPr>
          <w:rFonts w:ascii="Arial" w:hAnsi="Arial" w:cs="Arial"/>
          <w:b/>
          <w:sz w:val="18"/>
          <w:szCs w:val="18"/>
          <w:lang w:val="es-CO" w:eastAsia="fr-FR"/>
        </w:rPr>
        <w:t>) /</w:t>
      </w:r>
      <w:r>
        <w:rPr>
          <w:rFonts w:ascii="Arial" w:hAnsi="Arial" w:cs="Arial"/>
          <w:b/>
          <w:sz w:val="18"/>
          <w:szCs w:val="18"/>
          <w:lang w:val="es-CO" w:eastAsia="fr-FR"/>
        </w:rPr>
        <w:t xml:space="preserve"> </w:t>
      </w:r>
      <w:r>
        <w:rPr>
          <w:rFonts w:ascii="Arial" w:hAnsi="Arial" w:cs="Arial"/>
          <w:b/>
          <w:sz w:val="18"/>
          <w:szCs w:val="18"/>
          <w:lang w:val="es-CO" w:eastAsia="fr-FR"/>
        </w:rPr>
        <w:t>SENTENCIA NO FUE REVISADA EN CONSULTA</w:t>
      </w:r>
      <w:r>
        <w:rPr>
          <w:rFonts w:ascii="Arial" w:hAnsi="Arial" w:cs="Arial"/>
          <w:b/>
          <w:sz w:val="18"/>
          <w:szCs w:val="18"/>
          <w:lang w:val="es-CO" w:eastAsia="fr-FR"/>
        </w:rPr>
        <w:t xml:space="preserve"> /</w:t>
      </w:r>
      <w:r>
        <w:rPr>
          <w:rFonts w:ascii="Arial" w:hAnsi="Arial" w:cs="Arial"/>
          <w:b/>
          <w:sz w:val="18"/>
          <w:szCs w:val="18"/>
          <w:lang w:val="es-CO" w:eastAsia="fr-FR"/>
        </w:rPr>
        <w:t xml:space="preserve"> CAUSAL DE NULIDAD / NO PUEDE LIBRARSE MANDAMIENTO DE PAGO /</w:t>
      </w:r>
      <w:r>
        <w:rPr>
          <w:rFonts w:ascii="Arial" w:hAnsi="Arial" w:cs="Arial"/>
          <w:b/>
          <w:sz w:val="18"/>
          <w:szCs w:val="18"/>
          <w:lang w:val="es-CO" w:eastAsia="fr-FR"/>
        </w:rPr>
        <w:t xml:space="preserve"> </w:t>
      </w:r>
    </w:p>
    <w:p w:rsidR="00586EAA" w:rsidRDefault="00586EAA" w:rsidP="00586EAA">
      <w:pPr>
        <w:jc w:val="both"/>
        <w:rPr>
          <w:rFonts w:ascii="Arial" w:hAnsi="Arial" w:cs="Arial"/>
          <w:sz w:val="18"/>
          <w:szCs w:val="18"/>
          <w:lang w:val="es-CO" w:eastAsia="fr-FR"/>
        </w:rPr>
      </w:pPr>
    </w:p>
    <w:p w:rsidR="00586EAA" w:rsidRPr="00586EAA" w:rsidRDefault="00586EAA" w:rsidP="00586EAA">
      <w:pPr>
        <w:jc w:val="both"/>
        <w:rPr>
          <w:rFonts w:ascii="Arial" w:hAnsi="Arial" w:cs="Arial"/>
          <w:sz w:val="18"/>
          <w:szCs w:val="18"/>
          <w:lang w:val="es-CO" w:eastAsia="fr-FR"/>
        </w:rPr>
      </w:pPr>
      <w:r w:rsidRPr="00586EAA">
        <w:rPr>
          <w:rFonts w:ascii="Arial" w:hAnsi="Arial" w:cs="Arial"/>
          <w:sz w:val="18"/>
          <w:szCs w:val="18"/>
          <w:lang w:val="es-CO" w:eastAsia="fr-FR"/>
        </w:rPr>
        <w:t>También, en sentencia</w:t>
      </w:r>
      <w:bookmarkStart w:id="0" w:name="_GoBack"/>
      <w:bookmarkEnd w:id="0"/>
      <w:r w:rsidRPr="00586EAA">
        <w:rPr>
          <w:rFonts w:ascii="Arial" w:hAnsi="Arial" w:cs="Arial"/>
          <w:sz w:val="18"/>
          <w:szCs w:val="18"/>
          <w:lang w:val="es-CO" w:eastAsia="fr-FR"/>
        </w:rPr>
        <w:t xml:space="preserve"> de tutela del 4-12-2013, radicado 51237, </w:t>
      </w:r>
      <w:proofErr w:type="spellStart"/>
      <w:r w:rsidRPr="00586EAA">
        <w:rPr>
          <w:rFonts w:ascii="Arial" w:hAnsi="Arial" w:cs="Arial"/>
          <w:sz w:val="18"/>
          <w:szCs w:val="18"/>
          <w:lang w:val="es-CO" w:eastAsia="fr-FR"/>
        </w:rPr>
        <w:t>STL</w:t>
      </w:r>
      <w:proofErr w:type="spellEnd"/>
      <w:r w:rsidRPr="00586EAA">
        <w:rPr>
          <w:rFonts w:ascii="Arial" w:hAnsi="Arial" w:cs="Arial"/>
          <w:sz w:val="18"/>
          <w:szCs w:val="18"/>
          <w:lang w:val="es-CO" w:eastAsia="fr-FR"/>
        </w:rPr>
        <w:t xml:space="preserve"> 4255-13, se reitera la condición de la Nación garante del </w:t>
      </w:r>
      <w:proofErr w:type="spellStart"/>
      <w:r w:rsidRPr="00586EAA">
        <w:rPr>
          <w:rFonts w:ascii="Arial" w:hAnsi="Arial" w:cs="Arial"/>
          <w:sz w:val="18"/>
          <w:szCs w:val="18"/>
          <w:lang w:val="es-CO" w:eastAsia="fr-FR"/>
        </w:rPr>
        <w:t>ISS</w:t>
      </w:r>
      <w:proofErr w:type="spellEnd"/>
      <w:r w:rsidRPr="00586EAA">
        <w:rPr>
          <w:rFonts w:ascii="Arial" w:hAnsi="Arial" w:cs="Arial"/>
          <w:sz w:val="18"/>
          <w:szCs w:val="18"/>
          <w:lang w:val="es-CO" w:eastAsia="fr-FR"/>
        </w:rPr>
        <w:t xml:space="preserve"> y dice que “con esta providencia se recoge cualquier otro criterio expuesto al respecto”.  Esta se cita  en el auto AL 4088 de 2014 del 23-07-2014, rad.60884 y sobre ella precisa “Para abundar en razones, conviene traer a colación pasajes de la sentencia de tutela del 4 de diciembre 2013, Rad 51237, dictada por esta Sala, en la que se fijó el criterio en cuanto a que las sentencias adversas contra el Instituto del Seguro Social hoy </w:t>
      </w:r>
      <w:proofErr w:type="spellStart"/>
      <w:r w:rsidRPr="00586EAA">
        <w:rPr>
          <w:rFonts w:ascii="Arial" w:hAnsi="Arial" w:cs="Arial"/>
          <w:sz w:val="18"/>
          <w:szCs w:val="18"/>
          <w:lang w:val="es-CO" w:eastAsia="fr-FR"/>
        </w:rPr>
        <w:t>Colpensiones</w:t>
      </w:r>
      <w:proofErr w:type="spellEnd"/>
      <w:r w:rsidRPr="00586EAA">
        <w:rPr>
          <w:rFonts w:ascii="Arial" w:hAnsi="Arial" w:cs="Arial"/>
          <w:sz w:val="18"/>
          <w:szCs w:val="18"/>
          <w:lang w:val="es-CO" w:eastAsia="fr-FR"/>
        </w:rPr>
        <w:t xml:space="preserve">, que se profieran en vigencia de la L.1149/2007, tienen que ser consultadas, (…)”, (sub líneas y resaltado de este Tribunal) </w:t>
      </w:r>
    </w:p>
    <w:p w:rsidR="00586EAA" w:rsidRPr="00586EAA" w:rsidRDefault="00586EAA" w:rsidP="00586EAA">
      <w:pPr>
        <w:jc w:val="both"/>
        <w:rPr>
          <w:rFonts w:ascii="Arial" w:hAnsi="Arial" w:cs="Arial"/>
          <w:sz w:val="18"/>
          <w:szCs w:val="18"/>
          <w:lang w:val="es-CO" w:eastAsia="fr-FR"/>
        </w:rPr>
      </w:pPr>
      <w:r w:rsidRPr="00586EAA">
        <w:rPr>
          <w:rFonts w:ascii="Arial" w:hAnsi="Arial" w:cs="Arial"/>
          <w:sz w:val="18"/>
          <w:szCs w:val="18"/>
          <w:lang w:val="es-CO" w:eastAsia="fr-FR"/>
        </w:rPr>
        <w:t xml:space="preserve">   </w:t>
      </w:r>
    </w:p>
    <w:p w:rsidR="00586EAA" w:rsidRPr="00586EAA" w:rsidRDefault="00586EAA" w:rsidP="00586EAA">
      <w:pPr>
        <w:jc w:val="both"/>
        <w:rPr>
          <w:rFonts w:ascii="Arial" w:hAnsi="Arial" w:cs="Arial"/>
          <w:sz w:val="18"/>
          <w:szCs w:val="18"/>
          <w:lang w:val="es-CO" w:eastAsia="fr-FR"/>
        </w:rPr>
      </w:pPr>
      <w:r w:rsidRPr="00586EAA">
        <w:rPr>
          <w:rFonts w:ascii="Arial" w:hAnsi="Arial" w:cs="Arial"/>
          <w:sz w:val="18"/>
          <w:szCs w:val="18"/>
          <w:lang w:val="es-CO" w:eastAsia="fr-FR"/>
        </w:rPr>
        <w:t xml:space="preserve">Además, de todo lo dicho, lo cierto es que desde el Acto Legislativo 01 de 2005 se tiene al Estado  como garante de la sostenibilidad financiera del sistema pensional al así consagrarse, criterio que comparte la Sala de Casación Laboral de la Corte Suprema de Justicia en sede de Tutela como lo expuso en la </w:t>
      </w:r>
      <w:proofErr w:type="spellStart"/>
      <w:r w:rsidRPr="00586EAA">
        <w:rPr>
          <w:rFonts w:ascii="Arial" w:hAnsi="Arial" w:cs="Arial"/>
          <w:sz w:val="18"/>
          <w:szCs w:val="18"/>
          <w:lang w:val="es-CO" w:eastAsia="fr-FR"/>
        </w:rPr>
        <w:t>STL</w:t>
      </w:r>
      <w:proofErr w:type="spellEnd"/>
      <w:r w:rsidRPr="00586EAA">
        <w:rPr>
          <w:rFonts w:ascii="Arial" w:hAnsi="Arial" w:cs="Arial"/>
          <w:sz w:val="18"/>
          <w:szCs w:val="18"/>
          <w:lang w:val="es-CO" w:eastAsia="fr-FR"/>
        </w:rPr>
        <w:t xml:space="preserve"> 7382 de 2015; donde se agregan otras disposiciones que permiten llegar a igual conclusión.</w:t>
      </w:r>
    </w:p>
    <w:p w:rsidR="00586EAA" w:rsidRPr="00586EAA" w:rsidRDefault="00586EAA" w:rsidP="00586EAA">
      <w:pPr>
        <w:jc w:val="both"/>
        <w:rPr>
          <w:rFonts w:ascii="Arial" w:hAnsi="Arial" w:cs="Arial"/>
          <w:sz w:val="18"/>
          <w:szCs w:val="18"/>
          <w:lang w:val="es-CO" w:eastAsia="fr-FR"/>
        </w:rPr>
      </w:pPr>
    </w:p>
    <w:p w:rsidR="00586EAA" w:rsidRPr="00586EAA" w:rsidRDefault="00586EAA" w:rsidP="00586EAA">
      <w:pPr>
        <w:jc w:val="both"/>
        <w:rPr>
          <w:rFonts w:ascii="Arial" w:hAnsi="Arial" w:cs="Arial"/>
          <w:sz w:val="18"/>
          <w:szCs w:val="18"/>
          <w:lang w:val="es-CO" w:eastAsia="fr-FR"/>
        </w:rPr>
      </w:pPr>
      <w:r w:rsidRPr="00586EAA">
        <w:rPr>
          <w:rFonts w:ascii="Arial" w:hAnsi="Arial" w:cs="Arial"/>
          <w:sz w:val="18"/>
          <w:szCs w:val="18"/>
          <w:lang w:val="es-CO" w:eastAsia="fr-FR"/>
        </w:rPr>
        <w:t xml:space="preserve">2.2 Revisada la actuación surtida dentro del proceso que ocupa la atención a la Sala, se observa que para el momento en que se profirió la sentencia base de recaudo ejecutivo - 5-02-2014 – no existía la más mínima discusión que al ser adversa a </w:t>
      </w:r>
      <w:proofErr w:type="spellStart"/>
      <w:r w:rsidRPr="00586EAA">
        <w:rPr>
          <w:rFonts w:ascii="Arial" w:hAnsi="Arial" w:cs="Arial"/>
          <w:sz w:val="18"/>
          <w:szCs w:val="18"/>
          <w:lang w:val="es-CO" w:eastAsia="fr-FR"/>
        </w:rPr>
        <w:t>Colpensiones</w:t>
      </w:r>
      <w:proofErr w:type="spellEnd"/>
      <w:r w:rsidRPr="00586EAA">
        <w:rPr>
          <w:rFonts w:ascii="Arial" w:hAnsi="Arial" w:cs="Arial"/>
          <w:sz w:val="18"/>
          <w:szCs w:val="18"/>
          <w:lang w:val="es-CO" w:eastAsia="fr-FR"/>
        </w:rPr>
        <w:t xml:space="preserve">, al reconocerle a la actora una pensión de vejez, debía ser consultada al tenor del  artículo 69 del </w:t>
      </w:r>
      <w:proofErr w:type="spellStart"/>
      <w:r w:rsidRPr="00586EAA">
        <w:rPr>
          <w:rFonts w:ascii="Arial" w:hAnsi="Arial" w:cs="Arial"/>
          <w:sz w:val="18"/>
          <w:szCs w:val="18"/>
          <w:lang w:val="es-CO" w:eastAsia="fr-FR"/>
        </w:rPr>
        <w:t>CST</w:t>
      </w:r>
      <w:proofErr w:type="spellEnd"/>
      <w:r w:rsidRPr="00586EAA">
        <w:rPr>
          <w:rFonts w:ascii="Arial" w:hAnsi="Arial" w:cs="Arial"/>
          <w:sz w:val="18"/>
          <w:szCs w:val="18"/>
          <w:lang w:val="es-CO" w:eastAsia="fr-FR"/>
        </w:rPr>
        <w:t xml:space="preserve">, al estar zanjada toda duda al respecto con la sentencia de tutela de la Sala Laboral de la Corte Suprema de Justicia </w:t>
      </w:r>
      <w:proofErr w:type="spellStart"/>
      <w:r w:rsidRPr="00586EAA">
        <w:rPr>
          <w:rFonts w:ascii="Arial" w:hAnsi="Arial" w:cs="Arial"/>
          <w:sz w:val="18"/>
          <w:szCs w:val="18"/>
          <w:lang w:val="es-CO" w:eastAsia="fr-FR"/>
        </w:rPr>
        <w:t>STL</w:t>
      </w:r>
      <w:proofErr w:type="spellEnd"/>
      <w:r w:rsidRPr="00586EAA">
        <w:rPr>
          <w:rFonts w:ascii="Arial" w:hAnsi="Arial" w:cs="Arial"/>
          <w:sz w:val="18"/>
          <w:szCs w:val="18"/>
          <w:lang w:val="es-CO" w:eastAsia="fr-FR"/>
        </w:rPr>
        <w:t xml:space="preserve"> 4126-13 del 26-11-2013. </w:t>
      </w:r>
    </w:p>
    <w:p w:rsidR="00586EAA" w:rsidRPr="00586EAA" w:rsidRDefault="00586EAA" w:rsidP="00586EAA">
      <w:pPr>
        <w:jc w:val="both"/>
        <w:rPr>
          <w:rFonts w:ascii="Arial" w:hAnsi="Arial" w:cs="Arial"/>
          <w:sz w:val="18"/>
          <w:szCs w:val="18"/>
          <w:lang w:val="es-CO" w:eastAsia="fr-FR"/>
        </w:rPr>
      </w:pPr>
    </w:p>
    <w:p w:rsidR="00586EAA" w:rsidRPr="00B719E1" w:rsidRDefault="00586EAA" w:rsidP="00586EAA">
      <w:pPr>
        <w:jc w:val="both"/>
        <w:rPr>
          <w:rFonts w:ascii="Arial" w:hAnsi="Arial" w:cs="Arial"/>
          <w:sz w:val="18"/>
          <w:szCs w:val="18"/>
          <w:lang w:val="es-CO" w:eastAsia="fr-FR"/>
        </w:rPr>
      </w:pPr>
      <w:r w:rsidRPr="00586EAA">
        <w:rPr>
          <w:rFonts w:ascii="Arial" w:hAnsi="Arial" w:cs="Arial"/>
          <w:sz w:val="18"/>
          <w:szCs w:val="18"/>
          <w:lang w:val="es-CO" w:eastAsia="fr-FR"/>
        </w:rPr>
        <w:t xml:space="preserve">De tal manera que pretermitirse el grado jurisdiccional de consulta de la sentencia en mención configura la causal de nulidad prevista en el numeral 2 del artículo 133 del </w:t>
      </w:r>
      <w:proofErr w:type="spellStart"/>
      <w:r w:rsidRPr="00586EAA">
        <w:rPr>
          <w:rFonts w:ascii="Arial" w:hAnsi="Arial" w:cs="Arial"/>
          <w:sz w:val="18"/>
          <w:szCs w:val="18"/>
          <w:lang w:val="es-CO" w:eastAsia="fr-FR"/>
        </w:rPr>
        <w:t>CGP</w:t>
      </w:r>
      <w:proofErr w:type="spellEnd"/>
      <w:r w:rsidRPr="00586EAA">
        <w:rPr>
          <w:rFonts w:ascii="Arial" w:hAnsi="Arial" w:cs="Arial"/>
          <w:sz w:val="18"/>
          <w:szCs w:val="18"/>
          <w:lang w:val="es-CO" w:eastAsia="fr-FR"/>
        </w:rPr>
        <w:t xml:space="preserve">, que tiene carácter de </w:t>
      </w:r>
      <w:proofErr w:type="spellStart"/>
      <w:r w:rsidRPr="00586EAA">
        <w:rPr>
          <w:rFonts w:ascii="Arial" w:hAnsi="Arial" w:cs="Arial"/>
          <w:sz w:val="18"/>
          <w:szCs w:val="18"/>
          <w:lang w:val="es-CO" w:eastAsia="fr-FR"/>
        </w:rPr>
        <w:t>insaneable</w:t>
      </w:r>
      <w:proofErr w:type="spellEnd"/>
      <w:r w:rsidRPr="00586EAA">
        <w:rPr>
          <w:rFonts w:ascii="Arial" w:hAnsi="Arial" w:cs="Arial"/>
          <w:sz w:val="18"/>
          <w:szCs w:val="18"/>
          <w:lang w:val="es-CO" w:eastAsia="fr-FR"/>
        </w:rPr>
        <w:t xml:space="preserve">, al así concebirse en el parágrafo del canon 136 </w:t>
      </w:r>
      <w:proofErr w:type="spellStart"/>
      <w:r w:rsidRPr="00586EAA">
        <w:rPr>
          <w:rFonts w:ascii="Arial" w:hAnsi="Arial" w:cs="Arial"/>
          <w:sz w:val="18"/>
          <w:szCs w:val="18"/>
          <w:lang w:val="es-CO" w:eastAsia="fr-FR"/>
        </w:rPr>
        <w:t>ib</w:t>
      </w:r>
      <w:proofErr w:type="spellEnd"/>
      <w:r w:rsidRPr="00586EAA">
        <w:rPr>
          <w:rFonts w:ascii="Arial" w:hAnsi="Arial" w:cs="Arial"/>
          <w:sz w:val="18"/>
          <w:szCs w:val="18"/>
          <w:lang w:val="es-CO" w:eastAsia="fr-FR"/>
        </w:rPr>
        <w:t>, lo que obliga al juez a declararla.</w:t>
      </w:r>
    </w:p>
    <w:p w:rsidR="00586EAA" w:rsidRDefault="00586EAA" w:rsidP="001B4D75">
      <w:pPr>
        <w:spacing w:line="240" w:lineRule="atLeast"/>
        <w:jc w:val="center"/>
        <w:rPr>
          <w:rFonts w:ascii="Edwardian Script ITC" w:hAnsi="Edwardian Script ITC" w:cs="Arial"/>
          <w:b/>
          <w:sz w:val="22"/>
          <w:szCs w:val="22"/>
          <w:lang w:val="en-GB"/>
        </w:rPr>
      </w:pPr>
    </w:p>
    <w:p w:rsidR="00586EAA" w:rsidRDefault="00586EAA" w:rsidP="001B4D75">
      <w:pPr>
        <w:spacing w:line="240" w:lineRule="atLeast"/>
        <w:jc w:val="center"/>
        <w:rPr>
          <w:rFonts w:ascii="Edwardian Script ITC" w:hAnsi="Edwardian Script ITC" w:cs="Arial"/>
          <w:b/>
          <w:sz w:val="22"/>
          <w:szCs w:val="22"/>
          <w:lang w:val="en-GB"/>
        </w:rPr>
      </w:pPr>
    </w:p>
    <w:p w:rsidR="00586EAA" w:rsidRDefault="00586EAA" w:rsidP="001B4D75">
      <w:pPr>
        <w:spacing w:line="240" w:lineRule="atLeast"/>
        <w:jc w:val="center"/>
        <w:rPr>
          <w:rFonts w:ascii="Edwardian Script ITC" w:hAnsi="Edwardian Script ITC" w:cs="Arial"/>
          <w:b/>
          <w:sz w:val="22"/>
          <w:szCs w:val="22"/>
          <w:lang w:val="en-GB"/>
        </w:rPr>
      </w:pP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5B2F2C">
        <w:rPr>
          <w:rFonts w:ascii="Arial" w:hAnsi="Arial" w:cs="Arial"/>
          <w:bCs/>
          <w:sz w:val="22"/>
          <w:szCs w:val="22"/>
        </w:rPr>
        <w:t>SEGUNDA</w:t>
      </w:r>
      <w:r w:rsidRPr="00542C3F">
        <w:rPr>
          <w:rFonts w:ascii="Arial" w:hAnsi="Arial" w:cs="Arial"/>
          <w:bCs/>
          <w:sz w:val="22"/>
          <w:szCs w:val="22"/>
        </w:rPr>
        <w:t xml:space="preserve">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1B4D75" w:rsidP="001B4D75">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1B4D75" w:rsidRPr="00542C3F" w:rsidRDefault="001B4D75" w:rsidP="001B4D75">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1B4D75" w:rsidRPr="00542C3F" w:rsidRDefault="001B4D75" w:rsidP="001B4D75">
      <w:pPr>
        <w:pStyle w:val="Encabezado"/>
        <w:ind w:right="-7"/>
        <w:rPr>
          <w:rFonts w:ascii="Arial" w:hAnsi="Arial" w:cs="Arial"/>
          <w:sz w:val="22"/>
          <w:szCs w:val="22"/>
        </w:rPr>
      </w:pP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542C3F">
        <w:rPr>
          <w:rFonts w:ascii="Arial" w:hAnsi="Arial" w:cs="Arial"/>
          <w:sz w:val="18"/>
          <w:szCs w:val="18"/>
        </w:rPr>
        <w:t>Apelación</w:t>
      </w:r>
      <w:r w:rsidRPr="00542C3F">
        <w:rPr>
          <w:rFonts w:ascii="Arial" w:hAnsi="Arial" w:cs="Arial"/>
          <w:sz w:val="18"/>
          <w:szCs w:val="18"/>
        </w:rPr>
        <w:t xml:space="preserve"> de </w:t>
      </w:r>
      <w:r w:rsidR="00B429D2">
        <w:rPr>
          <w:rFonts w:ascii="Arial" w:hAnsi="Arial" w:cs="Arial"/>
          <w:sz w:val="18"/>
          <w:szCs w:val="18"/>
        </w:rPr>
        <w:t>auto</w:t>
      </w:r>
      <w:r w:rsidR="00E2195D" w:rsidRPr="00542C3F">
        <w:rPr>
          <w:rFonts w:ascii="Arial" w:hAnsi="Arial" w:cs="Arial"/>
          <w:sz w:val="18"/>
          <w:szCs w:val="18"/>
        </w:rPr>
        <w:t xml:space="preserve"> </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Pr="00542C3F">
        <w:rPr>
          <w:rFonts w:ascii="Arial" w:hAnsi="Arial" w:cs="Arial"/>
          <w:iCs/>
          <w:sz w:val="18"/>
          <w:szCs w:val="18"/>
        </w:rPr>
        <w:t xml:space="preserve">Ejecutivo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63745A" w:rsidRPr="00542C3F">
        <w:rPr>
          <w:rFonts w:ascii="Arial" w:hAnsi="Arial" w:cs="Arial"/>
          <w:bCs/>
          <w:spacing w:val="2"/>
          <w:sz w:val="18"/>
          <w:szCs w:val="18"/>
        </w:rPr>
        <w:t>66001-31-05-00</w:t>
      </w:r>
      <w:r w:rsidR="007A2554">
        <w:rPr>
          <w:rFonts w:ascii="Arial" w:hAnsi="Arial" w:cs="Arial"/>
          <w:bCs/>
          <w:spacing w:val="2"/>
          <w:sz w:val="18"/>
          <w:szCs w:val="18"/>
        </w:rPr>
        <w:t>5</w:t>
      </w:r>
      <w:r w:rsidR="0063745A" w:rsidRPr="00542C3F">
        <w:rPr>
          <w:rFonts w:ascii="Arial" w:hAnsi="Arial" w:cs="Arial"/>
          <w:bCs/>
          <w:spacing w:val="2"/>
          <w:sz w:val="18"/>
          <w:szCs w:val="18"/>
        </w:rPr>
        <w:t>-201</w:t>
      </w:r>
      <w:r w:rsidR="00BC0E9A">
        <w:rPr>
          <w:rFonts w:ascii="Arial" w:hAnsi="Arial" w:cs="Arial"/>
          <w:bCs/>
          <w:spacing w:val="2"/>
          <w:sz w:val="18"/>
          <w:szCs w:val="18"/>
        </w:rPr>
        <w:t>3</w:t>
      </w:r>
      <w:r w:rsidR="0063745A" w:rsidRPr="00542C3F">
        <w:rPr>
          <w:rFonts w:ascii="Arial" w:hAnsi="Arial" w:cs="Arial"/>
          <w:bCs/>
          <w:spacing w:val="2"/>
          <w:sz w:val="18"/>
          <w:szCs w:val="18"/>
        </w:rPr>
        <w:t>-00</w:t>
      </w:r>
      <w:r w:rsidR="00BC0E9A">
        <w:rPr>
          <w:rFonts w:ascii="Arial" w:hAnsi="Arial" w:cs="Arial"/>
          <w:bCs/>
          <w:spacing w:val="2"/>
          <w:sz w:val="18"/>
          <w:szCs w:val="18"/>
        </w:rPr>
        <w:t>245</w:t>
      </w:r>
      <w:r w:rsidR="0063745A" w:rsidRPr="00542C3F">
        <w:rPr>
          <w:rFonts w:ascii="Arial" w:hAnsi="Arial" w:cs="Arial"/>
          <w:bCs/>
          <w:spacing w:val="2"/>
          <w:sz w:val="18"/>
          <w:szCs w:val="18"/>
        </w:rPr>
        <w:t>-0</w:t>
      </w:r>
      <w:r w:rsidR="00BC0E9A">
        <w:rPr>
          <w:rFonts w:ascii="Arial" w:hAnsi="Arial" w:cs="Arial"/>
          <w:bCs/>
          <w:spacing w:val="2"/>
          <w:sz w:val="18"/>
          <w:szCs w:val="18"/>
        </w:rPr>
        <w:t>1</w:t>
      </w:r>
      <w:r w:rsidRPr="00542C3F">
        <w:rPr>
          <w:rFonts w:ascii="Arial" w:hAnsi="Arial" w:cs="Arial"/>
          <w:sz w:val="18"/>
          <w:szCs w:val="18"/>
        </w:rPr>
        <w:t xml:space="preserve"> </w:t>
      </w:r>
    </w:p>
    <w:p w:rsidR="001B4D75" w:rsidRPr="00542C3F" w:rsidRDefault="001B4D75" w:rsidP="001B4D75">
      <w:pPr>
        <w:ind w:left="4950" w:hanging="2115"/>
        <w:jc w:val="both"/>
        <w:rPr>
          <w:rFonts w:ascii="Arial" w:hAnsi="Arial" w:cs="Arial"/>
          <w:b/>
          <w:bCs/>
          <w:iCs/>
          <w:sz w:val="18"/>
          <w:szCs w:val="18"/>
        </w:rPr>
      </w:pPr>
      <w:r w:rsidRPr="00542C3F">
        <w:rPr>
          <w:rFonts w:ascii="Arial" w:hAnsi="Arial" w:cs="Arial"/>
          <w:b/>
          <w:bCs/>
          <w:iCs/>
          <w:sz w:val="18"/>
          <w:szCs w:val="18"/>
        </w:rPr>
        <w:t>Ejecutante:</w:t>
      </w:r>
      <w:r w:rsidRPr="00542C3F">
        <w:rPr>
          <w:rFonts w:ascii="Arial" w:hAnsi="Arial" w:cs="Arial"/>
          <w:iCs/>
          <w:sz w:val="18"/>
          <w:szCs w:val="18"/>
        </w:rPr>
        <w:t xml:space="preserve"> </w:t>
      </w:r>
      <w:r w:rsidRPr="00542C3F">
        <w:rPr>
          <w:rFonts w:ascii="Arial" w:hAnsi="Arial" w:cs="Arial"/>
          <w:iCs/>
          <w:sz w:val="18"/>
          <w:szCs w:val="18"/>
        </w:rPr>
        <w:tab/>
      </w:r>
      <w:r w:rsidR="00BC0E9A">
        <w:rPr>
          <w:rFonts w:ascii="Arial" w:hAnsi="Arial" w:cs="Arial"/>
          <w:bCs/>
          <w:iCs/>
          <w:sz w:val="18"/>
          <w:szCs w:val="18"/>
        </w:rPr>
        <w:t xml:space="preserve">Verónica María Marín Yate </w:t>
      </w:r>
      <w:r w:rsidR="00310D31">
        <w:rPr>
          <w:rFonts w:ascii="Arial" w:hAnsi="Arial" w:cs="Arial"/>
          <w:bCs/>
          <w:iCs/>
          <w:sz w:val="18"/>
          <w:szCs w:val="18"/>
        </w:rPr>
        <w:t xml:space="preserve"> </w:t>
      </w:r>
      <w:r w:rsidRPr="00542C3F">
        <w:rPr>
          <w:rFonts w:ascii="Arial" w:hAnsi="Arial" w:cs="Arial"/>
          <w:bCs/>
          <w:iCs/>
          <w:sz w:val="18"/>
          <w:szCs w:val="18"/>
        </w:rPr>
        <w:t xml:space="preserve">  </w:t>
      </w:r>
    </w:p>
    <w:p w:rsidR="001B4D75" w:rsidRPr="00542C3F" w:rsidRDefault="001B4D75" w:rsidP="001B4D75">
      <w:pPr>
        <w:ind w:left="4950" w:hanging="2115"/>
        <w:jc w:val="both"/>
        <w:rPr>
          <w:rFonts w:ascii="Arial" w:hAnsi="Arial" w:cs="Arial"/>
          <w:b/>
          <w:sz w:val="18"/>
          <w:szCs w:val="18"/>
        </w:rPr>
      </w:pPr>
      <w:r w:rsidRPr="00542C3F">
        <w:rPr>
          <w:rFonts w:ascii="Arial" w:hAnsi="Arial" w:cs="Arial"/>
          <w:b/>
          <w:bCs/>
          <w:iCs/>
          <w:sz w:val="18"/>
          <w:szCs w:val="18"/>
        </w:rPr>
        <w:t>Ejecutado.</w:t>
      </w:r>
      <w:r w:rsidRPr="00542C3F">
        <w:rPr>
          <w:rFonts w:ascii="Arial" w:hAnsi="Arial" w:cs="Arial"/>
          <w:b/>
          <w:bCs/>
          <w:iCs/>
          <w:sz w:val="18"/>
          <w:szCs w:val="18"/>
        </w:rPr>
        <w:tab/>
      </w:r>
      <w:proofErr w:type="spellStart"/>
      <w:r w:rsidR="00BC0E9A">
        <w:rPr>
          <w:rFonts w:ascii="Arial" w:hAnsi="Arial" w:cs="Arial"/>
          <w:bCs/>
          <w:iCs/>
          <w:sz w:val="18"/>
          <w:szCs w:val="18"/>
        </w:rPr>
        <w:t>Colpensiones</w:t>
      </w:r>
      <w:proofErr w:type="spellEnd"/>
      <w:r w:rsidR="00BC0E9A">
        <w:rPr>
          <w:rFonts w:ascii="Arial" w:hAnsi="Arial" w:cs="Arial"/>
          <w:bCs/>
          <w:iCs/>
          <w:sz w:val="18"/>
          <w:szCs w:val="18"/>
        </w:rPr>
        <w:t xml:space="preserve"> </w:t>
      </w:r>
    </w:p>
    <w:p w:rsidR="001B4D75" w:rsidRPr="007A0295" w:rsidRDefault="001B4D75" w:rsidP="00726A7B">
      <w:pPr>
        <w:pStyle w:val="Prrafodelista"/>
        <w:ind w:left="4950" w:hanging="2115"/>
        <w:jc w:val="both"/>
        <w:rPr>
          <w:rFonts w:ascii="Arial" w:hAnsi="Arial" w:cs="Arial"/>
          <w:b/>
          <w:sz w:val="24"/>
          <w:szCs w:val="24"/>
          <w:u w:val="single"/>
        </w:rPr>
      </w:pPr>
      <w:r w:rsidRPr="00542C3F">
        <w:rPr>
          <w:rFonts w:ascii="Arial" w:hAnsi="Arial" w:cs="Arial"/>
          <w:b/>
          <w:bCs/>
          <w:sz w:val="18"/>
          <w:szCs w:val="18"/>
        </w:rPr>
        <w:t>Tema</w:t>
      </w:r>
      <w:r w:rsidR="00E2195D" w:rsidRPr="00542C3F">
        <w:rPr>
          <w:rFonts w:ascii="Arial" w:hAnsi="Arial" w:cs="Arial"/>
          <w:b/>
          <w:bCs/>
          <w:sz w:val="18"/>
          <w:szCs w:val="18"/>
        </w:rPr>
        <w:tab/>
      </w:r>
      <w:r w:rsidR="00E2195D" w:rsidRPr="00542C3F">
        <w:rPr>
          <w:rFonts w:ascii="Arial" w:hAnsi="Arial" w:cs="Arial"/>
          <w:b/>
          <w:bCs/>
          <w:sz w:val="18"/>
          <w:szCs w:val="18"/>
        </w:rPr>
        <w:tab/>
      </w:r>
      <w:r w:rsidR="00B429D2" w:rsidRPr="00B429D2">
        <w:rPr>
          <w:rFonts w:ascii="Arial" w:hAnsi="Arial" w:cs="Arial"/>
          <w:bCs/>
          <w:sz w:val="18"/>
          <w:szCs w:val="18"/>
        </w:rPr>
        <w:t>Se configura causal de nulidad cuando se pretermite la instancia</w:t>
      </w:r>
      <w:r w:rsidR="00AF1922">
        <w:rPr>
          <w:rFonts w:ascii="Arial" w:hAnsi="Arial" w:cs="Arial"/>
          <w:bCs/>
          <w:sz w:val="18"/>
          <w:szCs w:val="18"/>
        </w:rPr>
        <w:t xml:space="preserve"> (no se dispuso la consulta de la sentencia en contra de </w:t>
      </w:r>
      <w:proofErr w:type="spellStart"/>
      <w:r w:rsidR="00AF1922">
        <w:rPr>
          <w:rFonts w:ascii="Arial" w:hAnsi="Arial" w:cs="Arial"/>
          <w:bCs/>
          <w:sz w:val="18"/>
          <w:szCs w:val="18"/>
        </w:rPr>
        <w:t>Colpensiones</w:t>
      </w:r>
      <w:proofErr w:type="spellEnd"/>
      <w:r w:rsidR="00AF1922">
        <w:rPr>
          <w:rFonts w:ascii="Arial" w:hAnsi="Arial" w:cs="Arial"/>
          <w:bCs/>
          <w:sz w:val="18"/>
          <w:szCs w:val="18"/>
        </w:rPr>
        <w:t xml:space="preserve"> proferida en el año 2014)</w:t>
      </w:r>
      <w:r w:rsidR="00726A7B">
        <w:rPr>
          <w:rFonts w:ascii="Arial" w:hAnsi="Arial" w:cs="Arial"/>
          <w:bCs/>
          <w:sz w:val="18"/>
          <w:szCs w:val="18"/>
        </w:rPr>
        <w:t xml:space="preserve"> </w:t>
      </w:r>
    </w:p>
    <w:p w:rsidR="001B4D75" w:rsidRPr="007A0295" w:rsidRDefault="001B4D75" w:rsidP="007A0295">
      <w:pPr>
        <w:spacing w:line="276" w:lineRule="auto"/>
        <w:jc w:val="both"/>
        <w:rPr>
          <w:rFonts w:ascii="Arial" w:eastAsia="Calibri" w:hAnsi="Arial" w:cs="Arial"/>
          <w:sz w:val="24"/>
          <w:szCs w:val="24"/>
          <w:lang w:val="es-CO" w:eastAsia="en-US"/>
        </w:rPr>
      </w:pPr>
    </w:p>
    <w:p w:rsidR="00103784" w:rsidRPr="003C529E" w:rsidRDefault="00103784" w:rsidP="003C529E">
      <w:pPr>
        <w:pStyle w:val="Sinespaciado"/>
        <w:spacing w:line="276" w:lineRule="auto"/>
        <w:contextualSpacing/>
        <w:jc w:val="center"/>
        <w:rPr>
          <w:rFonts w:ascii="Arial" w:hAnsi="Arial" w:cs="Arial"/>
          <w:b/>
        </w:rPr>
      </w:pPr>
      <w:r w:rsidRPr="003C529E">
        <w:rPr>
          <w:rFonts w:ascii="Arial" w:hAnsi="Arial" w:cs="Arial"/>
          <w:b/>
        </w:rPr>
        <w:t xml:space="preserve">Pereira, Risaralda, </w:t>
      </w:r>
      <w:r w:rsidR="007D44B4" w:rsidRPr="003C529E">
        <w:rPr>
          <w:rFonts w:ascii="Arial" w:hAnsi="Arial" w:cs="Arial"/>
          <w:b/>
        </w:rPr>
        <w:t xml:space="preserve">seis </w:t>
      </w:r>
      <w:r w:rsidRPr="003C529E">
        <w:rPr>
          <w:rFonts w:ascii="Arial" w:hAnsi="Arial" w:cs="Arial"/>
          <w:b/>
        </w:rPr>
        <w:t>(</w:t>
      </w:r>
      <w:r w:rsidR="007D44B4" w:rsidRPr="003C529E">
        <w:rPr>
          <w:rFonts w:ascii="Arial" w:hAnsi="Arial" w:cs="Arial"/>
          <w:b/>
        </w:rPr>
        <w:t>6</w:t>
      </w:r>
      <w:r w:rsidRPr="003C529E">
        <w:rPr>
          <w:rFonts w:ascii="Arial" w:hAnsi="Arial" w:cs="Arial"/>
          <w:b/>
        </w:rPr>
        <w:t xml:space="preserve">) de </w:t>
      </w:r>
      <w:r w:rsidR="007D44B4" w:rsidRPr="003C529E">
        <w:rPr>
          <w:rFonts w:ascii="Arial" w:hAnsi="Arial" w:cs="Arial"/>
          <w:b/>
        </w:rPr>
        <w:t>julio</w:t>
      </w:r>
      <w:r w:rsidR="00BC0E9A" w:rsidRPr="003C529E">
        <w:rPr>
          <w:rFonts w:ascii="Arial" w:hAnsi="Arial" w:cs="Arial"/>
          <w:b/>
        </w:rPr>
        <w:t xml:space="preserve"> </w:t>
      </w:r>
      <w:r w:rsidRPr="003C529E">
        <w:rPr>
          <w:rFonts w:ascii="Arial" w:hAnsi="Arial" w:cs="Arial"/>
          <w:b/>
        </w:rPr>
        <w:t>de dos mil dieci</w:t>
      </w:r>
      <w:r w:rsidR="00310D31" w:rsidRPr="003C529E">
        <w:rPr>
          <w:rFonts w:ascii="Arial" w:hAnsi="Arial" w:cs="Arial"/>
          <w:b/>
        </w:rPr>
        <w:t>ocho</w:t>
      </w:r>
      <w:r w:rsidRPr="003C529E">
        <w:rPr>
          <w:rFonts w:ascii="Arial" w:hAnsi="Arial" w:cs="Arial"/>
          <w:b/>
        </w:rPr>
        <w:t xml:space="preserve"> (201</w:t>
      </w:r>
      <w:r w:rsidR="00310D31" w:rsidRPr="003C529E">
        <w:rPr>
          <w:rFonts w:ascii="Arial" w:hAnsi="Arial" w:cs="Arial"/>
          <w:b/>
        </w:rPr>
        <w:t>8</w:t>
      </w:r>
      <w:r w:rsidRPr="003C529E">
        <w:rPr>
          <w:rFonts w:ascii="Arial" w:hAnsi="Arial" w:cs="Arial"/>
          <w:b/>
        </w:rPr>
        <w:t>)</w:t>
      </w:r>
    </w:p>
    <w:p w:rsidR="00052E4C" w:rsidRPr="003C529E" w:rsidRDefault="00052E4C" w:rsidP="003C529E">
      <w:pPr>
        <w:spacing w:line="276" w:lineRule="auto"/>
        <w:jc w:val="both"/>
        <w:rPr>
          <w:rFonts w:ascii="Arial" w:hAnsi="Arial" w:cs="Arial"/>
          <w:sz w:val="24"/>
          <w:szCs w:val="24"/>
          <w:lang w:val="es-ES"/>
        </w:rPr>
      </w:pPr>
    </w:p>
    <w:p w:rsidR="00052E4C" w:rsidRPr="003C529E" w:rsidRDefault="00103784" w:rsidP="003C529E">
      <w:pPr>
        <w:spacing w:line="276" w:lineRule="auto"/>
        <w:jc w:val="both"/>
        <w:rPr>
          <w:rFonts w:ascii="Arial" w:hAnsi="Arial" w:cs="Arial"/>
          <w:sz w:val="24"/>
          <w:szCs w:val="24"/>
        </w:rPr>
      </w:pPr>
      <w:r w:rsidRPr="003C529E">
        <w:rPr>
          <w:rFonts w:ascii="Arial" w:hAnsi="Arial" w:cs="Arial"/>
          <w:sz w:val="24"/>
          <w:szCs w:val="24"/>
        </w:rPr>
        <w:lastRenderedPageBreak/>
        <w:t xml:space="preserve">Procede la Sala a resolver el recurso de apelación del auto proferido por el </w:t>
      </w:r>
      <w:r w:rsidR="00BC0E9A" w:rsidRPr="003C529E">
        <w:rPr>
          <w:rFonts w:ascii="Arial" w:hAnsi="Arial" w:cs="Arial"/>
          <w:sz w:val="24"/>
          <w:szCs w:val="24"/>
        </w:rPr>
        <w:t>24</w:t>
      </w:r>
      <w:r w:rsidRPr="003C529E">
        <w:rPr>
          <w:rFonts w:ascii="Arial" w:hAnsi="Arial" w:cs="Arial"/>
          <w:sz w:val="24"/>
          <w:szCs w:val="24"/>
        </w:rPr>
        <w:t>-0</w:t>
      </w:r>
      <w:r w:rsidR="00BC0E9A" w:rsidRPr="003C529E">
        <w:rPr>
          <w:rFonts w:ascii="Arial" w:hAnsi="Arial" w:cs="Arial"/>
          <w:sz w:val="24"/>
          <w:szCs w:val="24"/>
        </w:rPr>
        <w:t>4</w:t>
      </w:r>
      <w:r w:rsidR="00793D88" w:rsidRPr="003C529E">
        <w:rPr>
          <w:rFonts w:ascii="Arial" w:hAnsi="Arial" w:cs="Arial"/>
          <w:sz w:val="24"/>
          <w:szCs w:val="24"/>
        </w:rPr>
        <w:t>-201</w:t>
      </w:r>
      <w:r w:rsidR="007A2554" w:rsidRPr="003C529E">
        <w:rPr>
          <w:rFonts w:ascii="Arial" w:hAnsi="Arial" w:cs="Arial"/>
          <w:sz w:val="24"/>
          <w:szCs w:val="24"/>
        </w:rPr>
        <w:t>8</w:t>
      </w:r>
      <w:r w:rsidR="00793D88" w:rsidRPr="003C529E">
        <w:rPr>
          <w:rFonts w:ascii="Arial" w:hAnsi="Arial" w:cs="Arial"/>
          <w:sz w:val="24"/>
          <w:szCs w:val="24"/>
        </w:rPr>
        <w:t xml:space="preserve"> por el J</w:t>
      </w:r>
      <w:r w:rsidRPr="003C529E">
        <w:rPr>
          <w:rFonts w:ascii="Arial" w:hAnsi="Arial" w:cs="Arial"/>
          <w:sz w:val="24"/>
          <w:szCs w:val="24"/>
        </w:rPr>
        <w:t xml:space="preserve">uzgado </w:t>
      </w:r>
      <w:r w:rsidR="007A2554" w:rsidRPr="003C529E">
        <w:rPr>
          <w:rFonts w:ascii="Arial" w:hAnsi="Arial" w:cs="Arial"/>
          <w:sz w:val="24"/>
          <w:szCs w:val="24"/>
        </w:rPr>
        <w:t>Quinto</w:t>
      </w:r>
      <w:r w:rsidRPr="003C529E">
        <w:rPr>
          <w:rFonts w:ascii="Arial" w:hAnsi="Arial" w:cs="Arial"/>
          <w:sz w:val="24"/>
          <w:szCs w:val="24"/>
        </w:rPr>
        <w:t xml:space="preserve"> Laboral del Circuito de esta Ciudad, dentro del proceso de la referencia</w:t>
      </w:r>
      <w:r w:rsidR="007662A6" w:rsidRPr="003C529E">
        <w:rPr>
          <w:rFonts w:ascii="Arial" w:hAnsi="Arial" w:cs="Arial"/>
          <w:sz w:val="24"/>
          <w:szCs w:val="24"/>
        </w:rPr>
        <w:t>;</w:t>
      </w:r>
      <w:r w:rsidRPr="003C529E">
        <w:rPr>
          <w:rFonts w:ascii="Arial" w:hAnsi="Arial" w:cs="Arial"/>
          <w:sz w:val="24"/>
          <w:szCs w:val="24"/>
        </w:rPr>
        <w:t xml:space="preserve"> decisión que se adopta por fu</w:t>
      </w:r>
      <w:r w:rsidR="00012B3D" w:rsidRPr="003C529E">
        <w:rPr>
          <w:rFonts w:ascii="Arial" w:hAnsi="Arial" w:cs="Arial"/>
          <w:sz w:val="24"/>
          <w:szCs w:val="24"/>
        </w:rPr>
        <w:t>e</w:t>
      </w:r>
      <w:r w:rsidRPr="003C529E">
        <w:rPr>
          <w:rFonts w:ascii="Arial" w:hAnsi="Arial" w:cs="Arial"/>
          <w:sz w:val="24"/>
          <w:szCs w:val="24"/>
        </w:rPr>
        <w:t xml:space="preserve">ra de audiencia al tenor del parágrafo 1 del artículo 42 del </w:t>
      </w:r>
      <w:proofErr w:type="spellStart"/>
      <w:r w:rsidRPr="003C529E">
        <w:rPr>
          <w:rFonts w:ascii="Arial" w:hAnsi="Arial" w:cs="Arial"/>
          <w:sz w:val="24"/>
          <w:szCs w:val="24"/>
        </w:rPr>
        <w:t>CPL</w:t>
      </w:r>
      <w:proofErr w:type="spellEnd"/>
      <w:r w:rsidRPr="003C529E">
        <w:rPr>
          <w:rFonts w:ascii="Arial" w:hAnsi="Arial" w:cs="Arial"/>
          <w:sz w:val="24"/>
          <w:szCs w:val="24"/>
        </w:rPr>
        <w:t xml:space="preserve">. </w:t>
      </w:r>
    </w:p>
    <w:p w:rsidR="000B46DE" w:rsidRPr="003C529E" w:rsidRDefault="000B46DE" w:rsidP="003C529E">
      <w:pPr>
        <w:pStyle w:val="Ttulo4"/>
        <w:tabs>
          <w:tab w:val="left" w:pos="3315"/>
        </w:tabs>
        <w:spacing w:line="276" w:lineRule="auto"/>
        <w:jc w:val="left"/>
        <w:rPr>
          <w:rFonts w:cs="Arial"/>
          <w:b/>
          <w:sz w:val="24"/>
          <w:szCs w:val="24"/>
        </w:rPr>
      </w:pPr>
      <w:r w:rsidRPr="003C529E">
        <w:rPr>
          <w:rFonts w:cs="Arial"/>
          <w:b/>
          <w:sz w:val="24"/>
          <w:szCs w:val="24"/>
        </w:rPr>
        <w:tab/>
      </w:r>
    </w:p>
    <w:p w:rsidR="000B46DE" w:rsidRPr="003C529E" w:rsidRDefault="000B46DE" w:rsidP="003C529E">
      <w:pPr>
        <w:pStyle w:val="Ttulo4"/>
        <w:spacing w:line="276" w:lineRule="auto"/>
        <w:rPr>
          <w:rFonts w:cs="Arial"/>
          <w:b/>
          <w:sz w:val="24"/>
          <w:szCs w:val="24"/>
        </w:rPr>
      </w:pPr>
      <w:r w:rsidRPr="003C529E">
        <w:rPr>
          <w:rFonts w:cs="Arial"/>
          <w:b/>
          <w:sz w:val="24"/>
          <w:szCs w:val="24"/>
        </w:rPr>
        <w:t>ANTECEDENTES</w:t>
      </w:r>
    </w:p>
    <w:p w:rsidR="000B46DE" w:rsidRPr="003C529E" w:rsidRDefault="000B46DE" w:rsidP="003C529E">
      <w:pPr>
        <w:spacing w:line="276" w:lineRule="auto"/>
        <w:jc w:val="both"/>
        <w:rPr>
          <w:rFonts w:ascii="Arial" w:hAnsi="Arial" w:cs="Arial"/>
          <w:bCs/>
          <w:sz w:val="24"/>
          <w:szCs w:val="24"/>
        </w:rPr>
      </w:pPr>
    </w:p>
    <w:p w:rsidR="004553E8" w:rsidRPr="003C529E" w:rsidRDefault="002D54F4" w:rsidP="003C529E">
      <w:pPr>
        <w:spacing w:line="276" w:lineRule="auto"/>
        <w:ind w:right="51"/>
        <w:jc w:val="both"/>
        <w:rPr>
          <w:rFonts w:ascii="Arial" w:hAnsi="Arial" w:cs="Arial"/>
          <w:b/>
          <w:sz w:val="24"/>
          <w:szCs w:val="24"/>
        </w:rPr>
      </w:pPr>
      <w:r w:rsidRPr="003C529E">
        <w:rPr>
          <w:rFonts w:ascii="Arial" w:hAnsi="Arial" w:cs="Arial"/>
          <w:b/>
          <w:sz w:val="24"/>
          <w:szCs w:val="24"/>
        </w:rPr>
        <w:t>1.</w:t>
      </w:r>
      <w:r w:rsidR="004553E8" w:rsidRPr="003C529E">
        <w:rPr>
          <w:rFonts w:ascii="Arial" w:hAnsi="Arial" w:cs="Arial"/>
          <w:b/>
          <w:sz w:val="24"/>
          <w:szCs w:val="24"/>
        </w:rPr>
        <w:t xml:space="preserve"> Crónica procesal</w:t>
      </w:r>
    </w:p>
    <w:p w:rsidR="004553E8" w:rsidRPr="003C529E" w:rsidRDefault="004553E8" w:rsidP="003C529E">
      <w:pPr>
        <w:spacing w:line="276" w:lineRule="auto"/>
        <w:ind w:right="51"/>
        <w:jc w:val="both"/>
        <w:rPr>
          <w:rFonts w:ascii="Arial" w:hAnsi="Arial" w:cs="Arial"/>
          <w:sz w:val="24"/>
          <w:szCs w:val="24"/>
        </w:rPr>
      </w:pPr>
    </w:p>
    <w:p w:rsidR="00691F3D" w:rsidRPr="003C529E" w:rsidRDefault="007662A6" w:rsidP="003C529E">
      <w:pPr>
        <w:spacing w:line="276" w:lineRule="auto"/>
        <w:ind w:right="51"/>
        <w:jc w:val="both"/>
        <w:rPr>
          <w:rFonts w:ascii="Arial" w:hAnsi="Arial" w:cs="Arial"/>
          <w:sz w:val="24"/>
          <w:szCs w:val="24"/>
        </w:rPr>
      </w:pPr>
      <w:r w:rsidRPr="003C529E">
        <w:rPr>
          <w:rFonts w:ascii="Arial" w:hAnsi="Arial" w:cs="Arial"/>
          <w:sz w:val="24"/>
          <w:szCs w:val="24"/>
        </w:rPr>
        <w:t xml:space="preserve">La señora </w:t>
      </w:r>
      <w:r w:rsidR="00BC0E9A" w:rsidRPr="003C529E">
        <w:rPr>
          <w:rFonts w:ascii="Arial" w:hAnsi="Arial" w:cs="Arial"/>
          <w:sz w:val="24"/>
          <w:szCs w:val="24"/>
        </w:rPr>
        <w:t>Verónica María Marín Yate, por medio de apoderado judicial</w:t>
      </w:r>
      <w:r w:rsidRPr="003C529E">
        <w:rPr>
          <w:rFonts w:ascii="Arial" w:hAnsi="Arial" w:cs="Arial"/>
          <w:sz w:val="24"/>
          <w:szCs w:val="24"/>
        </w:rPr>
        <w:t xml:space="preserve">, solicitó se libre mandamiento de pago en contra </w:t>
      </w:r>
      <w:r w:rsidR="00714EA7" w:rsidRPr="003C529E">
        <w:rPr>
          <w:rFonts w:ascii="Arial" w:hAnsi="Arial" w:cs="Arial"/>
          <w:sz w:val="24"/>
          <w:szCs w:val="24"/>
        </w:rPr>
        <w:t xml:space="preserve">de </w:t>
      </w:r>
      <w:proofErr w:type="spellStart"/>
      <w:r w:rsidR="00BC0E9A" w:rsidRPr="003C529E">
        <w:rPr>
          <w:rFonts w:ascii="Arial" w:hAnsi="Arial" w:cs="Arial"/>
          <w:sz w:val="24"/>
          <w:szCs w:val="24"/>
        </w:rPr>
        <w:t>Colpensiones</w:t>
      </w:r>
      <w:proofErr w:type="spellEnd"/>
      <w:r w:rsidR="00714EA7" w:rsidRPr="003C529E">
        <w:rPr>
          <w:rFonts w:ascii="Arial" w:hAnsi="Arial" w:cs="Arial"/>
          <w:sz w:val="24"/>
          <w:szCs w:val="24"/>
        </w:rPr>
        <w:t>, por</w:t>
      </w:r>
      <w:r w:rsidR="00BC0E9A" w:rsidRPr="003C529E">
        <w:rPr>
          <w:rFonts w:ascii="Arial" w:hAnsi="Arial" w:cs="Arial"/>
          <w:sz w:val="24"/>
          <w:szCs w:val="24"/>
        </w:rPr>
        <w:t xml:space="preserve"> </w:t>
      </w:r>
      <w:r w:rsidRPr="003C529E">
        <w:rPr>
          <w:rFonts w:ascii="Arial" w:hAnsi="Arial" w:cs="Arial"/>
          <w:sz w:val="24"/>
          <w:szCs w:val="24"/>
        </w:rPr>
        <w:t>$</w:t>
      </w:r>
      <w:r w:rsidR="009F6C80" w:rsidRPr="003C529E">
        <w:rPr>
          <w:rFonts w:ascii="Arial" w:hAnsi="Arial" w:cs="Arial"/>
          <w:sz w:val="24"/>
          <w:szCs w:val="24"/>
        </w:rPr>
        <w:t xml:space="preserve">8’653.569 por concepto de la diferencia existente de los interés moratorios reconocidos por la Resolución </w:t>
      </w:r>
      <w:proofErr w:type="spellStart"/>
      <w:r w:rsidR="009F6C80" w:rsidRPr="003C529E">
        <w:rPr>
          <w:rFonts w:ascii="Arial" w:hAnsi="Arial" w:cs="Arial"/>
          <w:sz w:val="24"/>
          <w:szCs w:val="24"/>
        </w:rPr>
        <w:t>GNR</w:t>
      </w:r>
      <w:proofErr w:type="spellEnd"/>
      <w:r w:rsidR="009F6C80" w:rsidRPr="003C529E">
        <w:rPr>
          <w:rFonts w:ascii="Arial" w:hAnsi="Arial" w:cs="Arial"/>
          <w:sz w:val="24"/>
          <w:szCs w:val="24"/>
        </w:rPr>
        <w:t xml:space="preserve"> 404583</w:t>
      </w:r>
      <w:r w:rsidR="00BF11FC" w:rsidRPr="003C529E">
        <w:rPr>
          <w:rFonts w:ascii="Arial" w:hAnsi="Arial" w:cs="Arial"/>
          <w:sz w:val="24"/>
          <w:szCs w:val="24"/>
        </w:rPr>
        <w:t xml:space="preserve">; </w:t>
      </w:r>
      <w:r w:rsidR="005F3A40" w:rsidRPr="003C529E">
        <w:rPr>
          <w:rFonts w:ascii="Arial" w:hAnsi="Arial" w:cs="Arial"/>
          <w:sz w:val="24"/>
          <w:szCs w:val="24"/>
        </w:rPr>
        <w:t>$</w:t>
      </w:r>
      <w:r w:rsidR="009F6C80" w:rsidRPr="003C529E">
        <w:rPr>
          <w:rFonts w:ascii="Arial" w:hAnsi="Arial" w:cs="Arial"/>
          <w:sz w:val="24"/>
          <w:szCs w:val="24"/>
        </w:rPr>
        <w:t>3’600.000</w:t>
      </w:r>
      <w:r w:rsidR="005F3A40" w:rsidRPr="003C529E">
        <w:rPr>
          <w:rFonts w:ascii="Arial" w:hAnsi="Arial" w:cs="Arial"/>
          <w:sz w:val="24"/>
          <w:szCs w:val="24"/>
        </w:rPr>
        <w:t xml:space="preserve"> </w:t>
      </w:r>
      <w:r w:rsidR="00BF11FC" w:rsidRPr="003C529E">
        <w:rPr>
          <w:rFonts w:ascii="Arial" w:hAnsi="Arial" w:cs="Arial"/>
          <w:sz w:val="24"/>
          <w:szCs w:val="24"/>
        </w:rPr>
        <w:t xml:space="preserve">por </w:t>
      </w:r>
      <w:r w:rsidR="009F6C80" w:rsidRPr="003C529E">
        <w:rPr>
          <w:rFonts w:ascii="Arial" w:hAnsi="Arial" w:cs="Arial"/>
          <w:sz w:val="24"/>
          <w:szCs w:val="24"/>
        </w:rPr>
        <w:t>costas procesales</w:t>
      </w:r>
      <w:r w:rsidR="00BF11FC" w:rsidRPr="003C529E">
        <w:rPr>
          <w:rFonts w:ascii="Arial" w:hAnsi="Arial" w:cs="Arial"/>
          <w:sz w:val="24"/>
          <w:szCs w:val="24"/>
        </w:rPr>
        <w:t xml:space="preserve"> e </w:t>
      </w:r>
      <w:r w:rsidR="00143347" w:rsidRPr="003C529E">
        <w:rPr>
          <w:rFonts w:ascii="Arial" w:hAnsi="Arial" w:cs="Arial"/>
          <w:sz w:val="24"/>
          <w:szCs w:val="24"/>
        </w:rPr>
        <w:t>intereses por dicha suma</w:t>
      </w:r>
      <w:r w:rsidR="00BF11FC" w:rsidRPr="003C529E">
        <w:rPr>
          <w:rFonts w:ascii="Arial" w:hAnsi="Arial" w:cs="Arial"/>
          <w:sz w:val="24"/>
          <w:szCs w:val="24"/>
        </w:rPr>
        <w:t xml:space="preserve">. </w:t>
      </w:r>
    </w:p>
    <w:p w:rsidR="00691F3D" w:rsidRPr="003C529E" w:rsidRDefault="00691F3D" w:rsidP="003C529E">
      <w:pPr>
        <w:spacing w:line="276" w:lineRule="auto"/>
        <w:ind w:right="51"/>
        <w:jc w:val="both"/>
        <w:rPr>
          <w:rFonts w:ascii="Arial" w:hAnsi="Arial" w:cs="Arial"/>
          <w:sz w:val="24"/>
          <w:szCs w:val="24"/>
        </w:rPr>
      </w:pPr>
    </w:p>
    <w:p w:rsidR="00143347" w:rsidRPr="003C529E" w:rsidRDefault="00815EB2" w:rsidP="003C529E">
      <w:pPr>
        <w:spacing w:line="276" w:lineRule="auto"/>
        <w:ind w:right="51"/>
        <w:jc w:val="both"/>
        <w:rPr>
          <w:rFonts w:ascii="Arial" w:hAnsi="Arial" w:cs="Arial"/>
          <w:sz w:val="24"/>
          <w:szCs w:val="24"/>
        </w:rPr>
      </w:pPr>
      <w:r w:rsidRPr="003C529E">
        <w:rPr>
          <w:rFonts w:ascii="Arial" w:hAnsi="Arial" w:cs="Arial"/>
          <w:sz w:val="24"/>
          <w:szCs w:val="24"/>
        </w:rPr>
        <w:t xml:space="preserve">Sumas a las que se condenó a </w:t>
      </w:r>
      <w:proofErr w:type="spellStart"/>
      <w:r w:rsidRPr="003C529E">
        <w:rPr>
          <w:rFonts w:ascii="Arial" w:hAnsi="Arial" w:cs="Arial"/>
          <w:sz w:val="24"/>
          <w:szCs w:val="24"/>
        </w:rPr>
        <w:t>Colpensiones</w:t>
      </w:r>
      <w:proofErr w:type="spellEnd"/>
      <w:r w:rsidRPr="003C529E">
        <w:rPr>
          <w:rFonts w:ascii="Arial" w:hAnsi="Arial" w:cs="Arial"/>
          <w:sz w:val="24"/>
          <w:szCs w:val="24"/>
        </w:rPr>
        <w:t xml:space="preserve"> en la</w:t>
      </w:r>
      <w:r w:rsidR="00143347" w:rsidRPr="003C529E">
        <w:rPr>
          <w:rFonts w:ascii="Arial" w:hAnsi="Arial" w:cs="Arial"/>
          <w:sz w:val="24"/>
          <w:szCs w:val="24"/>
        </w:rPr>
        <w:t xml:space="preserve"> sentencia</w:t>
      </w:r>
      <w:r w:rsidR="000D050F" w:rsidRPr="003C529E">
        <w:rPr>
          <w:rFonts w:ascii="Arial" w:hAnsi="Arial" w:cs="Arial"/>
          <w:sz w:val="24"/>
          <w:szCs w:val="24"/>
        </w:rPr>
        <w:t xml:space="preserve"> proferida</w:t>
      </w:r>
      <w:r w:rsidR="00143347" w:rsidRPr="003C529E">
        <w:rPr>
          <w:rFonts w:ascii="Arial" w:hAnsi="Arial" w:cs="Arial"/>
          <w:sz w:val="24"/>
          <w:szCs w:val="24"/>
        </w:rPr>
        <w:t xml:space="preserve"> el 05-02-2014 </w:t>
      </w:r>
      <w:r w:rsidR="000D050F" w:rsidRPr="003C529E">
        <w:rPr>
          <w:rFonts w:ascii="Arial" w:hAnsi="Arial" w:cs="Arial"/>
          <w:sz w:val="24"/>
          <w:szCs w:val="24"/>
        </w:rPr>
        <w:t xml:space="preserve"> </w:t>
      </w:r>
      <w:r w:rsidR="00143347" w:rsidRPr="003C529E">
        <w:rPr>
          <w:rFonts w:ascii="Arial" w:hAnsi="Arial" w:cs="Arial"/>
          <w:sz w:val="24"/>
          <w:szCs w:val="24"/>
        </w:rPr>
        <w:t>por el Juzgado Quinto Laboral</w:t>
      </w:r>
      <w:r w:rsidR="004F65DE" w:rsidRPr="003C529E">
        <w:rPr>
          <w:rFonts w:ascii="Arial" w:hAnsi="Arial" w:cs="Arial"/>
          <w:sz w:val="24"/>
          <w:szCs w:val="24"/>
        </w:rPr>
        <w:t xml:space="preserve"> del Circuito de esta ciudad</w:t>
      </w:r>
      <w:r w:rsidR="00143347" w:rsidRPr="003C529E">
        <w:rPr>
          <w:rFonts w:ascii="Arial" w:hAnsi="Arial" w:cs="Arial"/>
          <w:sz w:val="24"/>
          <w:szCs w:val="24"/>
        </w:rPr>
        <w:t xml:space="preserve">, </w:t>
      </w:r>
      <w:r w:rsidR="004F65DE" w:rsidRPr="003C529E">
        <w:rPr>
          <w:rFonts w:ascii="Arial" w:hAnsi="Arial" w:cs="Arial"/>
          <w:sz w:val="24"/>
          <w:szCs w:val="24"/>
        </w:rPr>
        <w:t xml:space="preserve">al tener derecho </w:t>
      </w:r>
      <w:r w:rsidR="00143347" w:rsidRPr="003C529E">
        <w:rPr>
          <w:rFonts w:ascii="Arial" w:hAnsi="Arial" w:cs="Arial"/>
          <w:sz w:val="24"/>
          <w:szCs w:val="24"/>
        </w:rPr>
        <w:t>la</w:t>
      </w:r>
      <w:r w:rsidR="004F65DE" w:rsidRPr="003C529E">
        <w:rPr>
          <w:rFonts w:ascii="Arial" w:hAnsi="Arial" w:cs="Arial"/>
          <w:sz w:val="24"/>
          <w:szCs w:val="24"/>
        </w:rPr>
        <w:t xml:space="preserve"> </w:t>
      </w:r>
      <w:r w:rsidR="00143347" w:rsidRPr="003C529E">
        <w:rPr>
          <w:rFonts w:ascii="Arial" w:hAnsi="Arial" w:cs="Arial"/>
          <w:sz w:val="24"/>
          <w:szCs w:val="24"/>
        </w:rPr>
        <w:t xml:space="preserve">ejecutante </w:t>
      </w:r>
      <w:r w:rsidR="004F65DE" w:rsidRPr="003C529E">
        <w:rPr>
          <w:rFonts w:ascii="Arial" w:hAnsi="Arial" w:cs="Arial"/>
          <w:sz w:val="24"/>
          <w:szCs w:val="24"/>
        </w:rPr>
        <w:t xml:space="preserve"> </w:t>
      </w:r>
      <w:r w:rsidR="00143347" w:rsidRPr="003C529E">
        <w:rPr>
          <w:rFonts w:ascii="Arial" w:hAnsi="Arial" w:cs="Arial"/>
          <w:sz w:val="24"/>
          <w:szCs w:val="24"/>
        </w:rPr>
        <w:t xml:space="preserve">a percibir la pensión de vejez </w:t>
      </w:r>
      <w:r w:rsidR="004F65DE" w:rsidRPr="003C529E">
        <w:rPr>
          <w:rFonts w:ascii="Arial" w:hAnsi="Arial" w:cs="Arial"/>
          <w:sz w:val="24"/>
          <w:szCs w:val="24"/>
        </w:rPr>
        <w:t xml:space="preserve">a partir </w:t>
      </w:r>
      <w:r w:rsidR="00143347" w:rsidRPr="003C529E">
        <w:rPr>
          <w:rFonts w:ascii="Arial" w:hAnsi="Arial" w:cs="Arial"/>
          <w:sz w:val="24"/>
          <w:szCs w:val="24"/>
        </w:rPr>
        <w:t>del 01-03-2011,</w:t>
      </w:r>
      <w:r w:rsidR="004F65DE" w:rsidRPr="003C529E">
        <w:rPr>
          <w:rFonts w:ascii="Arial" w:hAnsi="Arial" w:cs="Arial"/>
          <w:sz w:val="24"/>
          <w:szCs w:val="24"/>
        </w:rPr>
        <w:t xml:space="preserve"> junto con los </w:t>
      </w:r>
      <w:r w:rsidR="00143347" w:rsidRPr="003C529E">
        <w:rPr>
          <w:rFonts w:ascii="Arial" w:hAnsi="Arial" w:cs="Arial"/>
          <w:sz w:val="24"/>
          <w:szCs w:val="24"/>
        </w:rPr>
        <w:t xml:space="preserve">interés moratorios </w:t>
      </w:r>
      <w:r w:rsidR="004F65DE" w:rsidRPr="003C529E">
        <w:rPr>
          <w:rFonts w:ascii="Arial" w:hAnsi="Arial" w:cs="Arial"/>
          <w:sz w:val="24"/>
          <w:szCs w:val="24"/>
        </w:rPr>
        <w:t xml:space="preserve"> del</w:t>
      </w:r>
      <w:r w:rsidR="00143347" w:rsidRPr="003C529E">
        <w:rPr>
          <w:rFonts w:ascii="Arial" w:hAnsi="Arial" w:cs="Arial"/>
          <w:sz w:val="24"/>
          <w:szCs w:val="24"/>
        </w:rPr>
        <w:t xml:space="preserve"> artículo 141 de la Ley 100 de 1993, </w:t>
      </w:r>
      <w:r w:rsidR="004F65DE" w:rsidRPr="003C529E">
        <w:rPr>
          <w:rFonts w:ascii="Arial" w:hAnsi="Arial" w:cs="Arial"/>
          <w:sz w:val="24"/>
          <w:szCs w:val="24"/>
        </w:rPr>
        <w:t xml:space="preserve">concepto por el que solo reconoció en la </w:t>
      </w:r>
      <w:r w:rsidR="00143347" w:rsidRPr="003C529E">
        <w:rPr>
          <w:rFonts w:ascii="Arial" w:hAnsi="Arial" w:cs="Arial"/>
          <w:sz w:val="24"/>
          <w:szCs w:val="24"/>
        </w:rPr>
        <w:t xml:space="preserve">Resolución </w:t>
      </w:r>
      <w:proofErr w:type="spellStart"/>
      <w:r w:rsidR="00143347" w:rsidRPr="003C529E">
        <w:rPr>
          <w:rFonts w:ascii="Arial" w:hAnsi="Arial" w:cs="Arial"/>
          <w:sz w:val="24"/>
          <w:szCs w:val="24"/>
        </w:rPr>
        <w:t>GNR</w:t>
      </w:r>
      <w:proofErr w:type="spellEnd"/>
      <w:r w:rsidR="00143347" w:rsidRPr="003C529E">
        <w:rPr>
          <w:rFonts w:ascii="Arial" w:hAnsi="Arial" w:cs="Arial"/>
          <w:sz w:val="24"/>
          <w:szCs w:val="24"/>
        </w:rPr>
        <w:t xml:space="preserve"> 404583 del 19-11-2014</w:t>
      </w:r>
      <w:r w:rsidR="004F65DE" w:rsidRPr="003C529E">
        <w:rPr>
          <w:rFonts w:ascii="Arial" w:hAnsi="Arial" w:cs="Arial"/>
          <w:sz w:val="24"/>
          <w:szCs w:val="24"/>
        </w:rPr>
        <w:t xml:space="preserve"> </w:t>
      </w:r>
      <w:r w:rsidR="003E4B28" w:rsidRPr="003C529E">
        <w:rPr>
          <w:rFonts w:ascii="Arial" w:hAnsi="Arial" w:cs="Arial"/>
          <w:sz w:val="24"/>
          <w:szCs w:val="24"/>
        </w:rPr>
        <w:t>la suma de $10.235.538.</w:t>
      </w:r>
    </w:p>
    <w:p w:rsidR="00C334A1" w:rsidRPr="003C529E" w:rsidRDefault="00C334A1" w:rsidP="003C529E">
      <w:pPr>
        <w:spacing w:line="276" w:lineRule="auto"/>
        <w:ind w:right="51"/>
        <w:jc w:val="both"/>
        <w:rPr>
          <w:rFonts w:ascii="Arial" w:hAnsi="Arial" w:cs="Arial"/>
          <w:b/>
          <w:sz w:val="24"/>
          <w:szCs w:val="24"/>
        </w:rPr>
      </w:pPr>
    </w:p>
    <w:p w:rsidR="0008655B" w:rsidRPr="003C529E" w:rsidRDefault="0008655B" w:rsidP="003C529E">
      <w:pPr>
        <w:spacing w:line="276" w:lineRule="auto"/>
        <w:ind w:right="51"/>
        <w:jc w:val="both"/>
        <w:rPr>
          <w:rFonts w:ascii="Arial" w:hAnsi="Arial" w:cs="Arial"/>
          <w:b/>
          <w:sz w:val="24"/>
          <w:szCs w:val="24"/>
        </w:rPr>
      </w:pPr>
      <w:r w:rsidRPr="003C529E">
        <w:rPr>
          <w:rFonts w:ascii="Arial" w:hAnsi="Arial" w:cs="Arial"/>
          <w:b/>
          <w:sz w:val="24"/>
          <w:szCs w:val="24"/>
        </w:rPr>
        <w:t>2</w:t>
      </w:r>
      <w:r w:rsidR="002D54F4" w:rsidRPr="003C529E">
        <w:rPr>
          <w:rFonts w:ascii="Arial" w:hAnsi="Arial" w:cs="Arial"/>
          <w:b/>
          <w:sz w:val="24"/>
          <w:szCs w:val="24"/>
        </w:rPr>
        <w:t>.</w:t>
      </w:r>
      <w:r w:rsidRPr="003C529E">
        <w:rPr>
          <w:rFonts w:ascii="Arial" w:hAnsi="Arial" w:cs="Arial"/>
          <w:b/>
          <w:sz w:val="24"/>
          <w:szCs w:val="24"/>
        </w:rPr>
        <w:t xml:space="preserve"> Auto apelado</w:t>
      </w:r>
    </w:p>
    <w:p w:rsidR="0008655B" w:rsidRPr="003C529E" w:rsidRDefault="0008655B" w:rsidP="003C529E">
      <w:pPr>
        <w:spacing w:line="276" w:lineRule="auto"/>
        <w:ind w:right="51"/>
        <w:jc w:val="both"/>
        <w:rPr>
          <w:rFonts w:ascii="Arial" w:hAnsi="Arial" w:cs="Arial"/>
          <w:sz w:val="24"/>
          <w:szCs w:val="24"/>
        </w:rPr>
      </w:pPr>
    </w:p>
    <w:p w:rsidR="001B5DED" w:rsidRPr="003C529E" w:rsidRDefault="0072745E" w:rsidP="003C529E">
      <w:pPr>
        <w:spacing w:line="276" w:lineRule="auto"/>
        <w:ind w:right="51"/>
        <w:jc w:val="both"/>
        <w:rPr>
          <w:rFonts w:ascii="Arial" w:hAnsi="Arial" w:cs="Arial"/>
          <w:sz w:val="24"/>
          <w:szCs w:val="24"/>
        </w:rPr>
      </w:pPr>
      <w:r w:rsidRPr="003C529E">
        <w:rPr>
          <w:rFonts w:ascii="Arial" w:hAnsi="Arial" w:cs="Arial"/>
          <w:sz w:val="24"/>
          <w:szCs w:val="24"/>
        </w:rPr>
        <w:t>El juzgado</w:t>
      </w:r>
      <w:r w:rsidR="00C73DF6" w:rsidRPr="003C529E">
        <w:rPr>
          <w:rFonts w:ascii="Arial" w:hAnsi="Arial" w:cs="Arial"/>
          <w:sz w:val="24"/>
          <w:szCs w:val="24"/>
        </w:rPr>
        <w:t xml:space="preserve"> </w:t>
      </w:r>
      <w:r w:rsidR="00BC7E1F" w:rsidRPr="003C529E">
        <w:rPr>
          <w:rFonts w:ascii="Arial" w:hAnsi="Arial" w:cs="Arial"/>
          <w:sz w:val="24"/>
          <w:szCs w:val="24"/>
        </w:rPr>
        <w:t xml:space="preserve">por proveído del </w:t>
      </w:r>
      <w:r w:rsidR="003E4B28" w:rsidRPr="003C529E">
        <w:rPr>
          <w:rFonts w:ascii="Arial" w:hAnsi="Arial" w:cs="Arial"/>
          <w:sz w:val="24"/>
          <w:szCs w:val="24"/>
        </w:rPr>
        <w:t>24</w:t>
      </w:r>
      <w:r w:rsidR="00BC7E1F" w:rsidRPr="003C529E">
        <w:rPr>
          <w:rFonts w:ascii="Arial" w:hAnsi="Arial" w:cs="Arial"/>
          <w:sz w:val="24"/>
          <w:szCs w:val="24"/>
        </w:rPr>
        <w:t>-</w:t>
      </w:r>
      <w:r w:rsidR="003E4B28" w:rsidRPr="003C529E">
        <w:rPr>
          <w:rFonts w:ascii="Arial" w:hAnsi="Arial" w:cs="Arial"/>
          <w:sz w:val="24"/>
          <w:szCs w:val="24"/>
        </w:rPr>
        <w:t>04</w:t>
      </w:r>
      <w:r w:rsidR="00970B82" w:rsidRPr="003C529E">
        <w:rPr>
          <w:rFonts w:ascii="Arial" w:hAnsi="Arial" w:cs="Arial"/>
          <w:sz w:val="24"/>
          <w:szCs w:val="24"/>
        </w:rPr>
        <w:t>-201</w:t>
      </w:r>
      <w:r w:rsidR="003E4B28" w:rsidRPr="003C529E">
        <w:rPr>
          <w:rFonts w:ascii="Arial" w:hAnsi="Arial" w:cs="Arial"/>
          <w:sz w:val="24"/>
          <w:szCs w:val="24"/>
        </w:rPr>
        <w:t>8</w:t>
      </w:r>
      <w:r w:rsidR="00970B82" w:rsidRPr="003C529E">
        <w:rPr>
          <w:rFonts w:ascii="Arial" w:hAnsi="Arial" w:cs="Arial"/>
          <w:sz w:val="24"/>
          <w:szCs w:val="24"/>
        </w:rPr>
        <w:t xml:space="preserve"> </w:t>
      </w:r>
      <w:r w:rsidR="003E4B28" w:rsidRPr="003C529E">
        <w:rPr>
          <w:rFonts w:ascii="Arial" w:hAnsi="Arial" w:cs="Arial"/>
          <w:sz w:val="24"/>
          <w:szCs w:val="24"/>
        </w:rPr>
        <w:t>se abst</w:t>
      </w:r>
      <w:r w:rsidR="00710126" w:rsidRPr="003C529E">
        <w:rPr>
          <w:rFonts w:ascii="Arial" w:hAnsi="Arial" w:cs="Arial"/>
          <w:sz w:val="24"/>
          <w:szCs w:val="24"/>
        </w:rPr>
        <w:t>uvo</w:t>
      </w:r>
      <w:r w:rsidR="003E4B28" w:rsidRPr="003C529E">
        <w:rPr>
          <w:rFonts w:ascii="Arial" w:hAnsi="Arial" w:cs="Arial"/>
          <w:sz w:val="24"/>
          <w:szCs w:val="24"/>
        </w:rPr>
        <w:t xml:space="preserve"> de librar</w:t>
      </w:r>
      <w:r w:rsidR="001B5DED" w:rsidRPr="003C529E">
        <w:rPr>
          <w:rFonts w:ascii="Arial" w:hAnsi="Arial" w:cs="Arial"/>
          <w:sz w:val="24"/>
          <w:szCs w:val="24"/>
        </w:rPr>
        <w:t xml:space="preserve"> mandamiento de pago y declar</w:t>
      </w:r>
      <w:r w:rsidR="00710126" w:rsidRPr="003C529E">
        <w:rPr>
          <w:rFonts w:ascii="Arial" w:hAnsi="Arial" w:cs="Arial"/>
          <w:sz w:val="24"/>
          <w:szCs w:val="24"/>
        </w:rPr>
        <w:t>ó</w:t>
      </w:r>
      <w:r w:rsidR="001B5DED" w:rsidRPr="003C529E">
        <w:rPr>
          <w:rFonts w:ascii="Arial" w:hAnsi="Arial" w:cs="Arial"/>
          <w:sz w:val="24"/>
          <w:szCs w:val="24"/>
        </w:rPr>
        <w:t xml:space="preserve"> la nulidad de todo lo actuado en el proceso ordinario labo</w:t>
      </w:r>
      <w:r w:rsidR="005D5555" w:rsidRPr="003C529E">
        <w:rPr>
          <w:rFonts w:ascii="Arial" w:hAnsi="Arial" w:cs="Arial"/>
          <w:sz w:val="24"/>
          <w:szCs w:val="24"/>
        </w:rPr>
        <w:t>ral</w:t>
      </w:r>
      <w:r w:rsidR="00710126" w:rsidRPr="003C529E">
        <w:rPr>
          <w:rFonts w:ascii="Arial" w:hAnsi="Arial" w:cs="Arial"/>
          <w:sz w:val="24"/>
          <w:szCs w:val="24"/>
        </w:rPr>
        <w:t xml:space="preserve"> con posterioridad a l</w:t>
      </w:r>
      <w:r w:rsidR="00D70267" w:rsidRPr="003C529E">
        <w:rPr>
          <w:rFonts w:ascii="Arial" w:hAnsi="Arial" w:cs="Arial"/>
          <w:sz w:val="24"/>
          <w:szCs w:val="24"/>
        </w:rPr>
        <w:t xml:space="preserve">a sentencia; al pretermitirse </w:t>
      </w:r>
      <w:r w:rsidR="00710126" w:rsidRPr="003C529E">
        <w:rPr>
          <w:rFonts w:ascii="Arial" w:hAnsi="Arial" w:cs="Arial"/>
          <w:sz w:val="24"/>
          <w:szCs w:val="24"/>
        </w:rPr>
        <w:t>el grado jurisdiccional de consulta</w:t>
      </w:r>
      <w:r w:rsidR="001030D7" w:rsidRPr="003C529E">
        <w:rPr>
          <w:rFonts w:ascii="Arial" w:hAnsi="Arial" w:cs="Arial"/>
          <w:sz w:val="24"/>
          <w:szCs w:val="24"/>
        </w:rPr>
        <w:t xml:space="preserve"> </w:t>
      </w:r>
      <w:r w:rsidR="00710126" w:rsidRPr="003C529E">
        <w:rPr>
          <w:rFonts w:ascii="Arial" w:hAnsi="Arial" w:cs="Arial"/>
          <w:sz w:val="24"/>
          <w:szCs w:val="24"/>
        </w:rPr>
        <w:t xml:space="preserve">al ser </w:t>
      </w:r>
      <w:r w:rsidR="006D04EB" w:rsidRPr="003C529E">
        <w:rPr>
          <w:rFonts w:ascii="Arial" w:hAnsi="Arial" w:cs="Arial"/>
          <w:sz w:val="24"/>
          <w:szCs w:val="24"/>
        </w:rPr>
        <w:t>la sentencia</w:t>
      </w:r>
      <w:r w:rsidR="001030D7" w:rsidRPr="003C529E">
        <w:rPr>
          <w:rFonts w:ascii="Arial" w:hAnsi="Arial" w:cs="Arial"/>
          <w:sz w:val="24"/>
          <w:szCs w:val="24"/>
        </w:rPr>
        <w:t xml:space="preserve"> del 5-02-14</w:t>
      </w:r>
      <w:r w:rsidR="00710126" w:rsidRPr="003C529E">
        <w:rPr>
          <w:rFonts w:ascii="Arial" w:hAnsi="Arial" w:cs="Arial"/>
          <w:sz w:val="24"/>
          <w:szCs w:val="24"/>
        </w:rPr>
        <w:t xml:space="preserve"> adversa a </w:t>
      </w:r>
      <w:proofErr w:type="spellStart"/>
      <w:r w:rsidR="00710126" w:rsidRPr="003C529E">
        <w:rPr>
          <w:rFonts w:ascii="Arial" w:hAnsi="Arial" w:cs="Arial"/>
          <w:sz w:val="24"/>
          <w:szCs w:val="24"/>
        </w:rPr>
        <w:t>Colpensiones</w:t>
      </w:r>
      <w:proofErr w:type="spellEnd"/>
      <w:r w:rsidR="001030D7" w:rsidRPr="003C529E">
        <w:rPr>
          <w:rFonts w:ascii="Arial" w:hAnsi="Arial" w:cs="Arial"/>
          <w:sz w:val="24"/>
          <w:szCs w:val="24"/>
        </w:rPr>
        <w:t xml:space="preserve">. </w:t>
      </w:r>
    </w:p>
    <w:p w:rsidR="001030D7" w:rsidRPr="003C529E" w:rsidRDefault="001030D7" w:rsidP="003C529E">
      <w:pPr>
        <w:spacing w:line="276" w:lineRule="auto"/>
        <w:ind w:right="51"/>
        <w:jc w:val="both"/>
        <w:rPr>
          <w:rFonts w:ascii="Arial" w:hAnsi="Arial" w:cs="Arial"/>
          <w:sz w:val="24"/>
          <w:szCs w:val="24"/>
        </w:rPr>
      </w:pPr>
    </w:p>
    <w:p w:rsidR="00DF65D5" w:rsidRPr="003C529E" w:rsidRDefault="00DF65D5" w:rsidP="003C529E">
      <w:pPr>
        <w:spacing w:line="276" w:lineRule="auto"/>
        <w:ind w:right="51"/>
        <w:jc w:val="both"/>
        <w:rPr>
          <w:rFonts w:ascii="Arial" w:hAnsi="Arial" w:cs="Arial"/>
          <w:sz w:val="24"/>
          <w:szCs w:val="24"/>
        </w:rPr>
      </w:pPr>
      <w:r w:rsidRPr="003C529E">
        <w:rPr>
          <w:rFonts w:ascii="Arial" w:hAnsi="Arial" w:cs="Arial"/>
          <w:sz w:val="24"/>
          <w:szCs w:val="24"/>
        </w:rPr>
        <w:t>Agregó la a quo al resolver el recurso de reposición</w:t>
      </w:r>
      <w:r w:rsidR="001E66F3" w:rsidRPr="003C529E">
        <w:rPr>
          <w:rFonts w:ascii="Arial" w:hAnsi="Arial" w:cs="Arial"/>
          <w:sz w:val="24"/>
          <w:szCs w:val="24"/>
        </w:rPr>
        <w:t>,</w:t>
      </w:r>
      <w:r w:rsidRPr="003C529E">
        <w:rPr>
          <w:rFonts w:ascii="Arial" w:hAnsi="Arial" w:cs="Arial"/>
          <w:sz w:val="24"/>
          <w:szCs w:val="24"/>
        </w:rPr>
        <w:t xml:space="preserve"> que a partir de la sentencia de tutela </w:t>
      </w:r>
      <w:proofErr w:type="spellStart"/>
      <w:r w:rsidRPr="003C529E">
        <w:rPr>
          <w:rFonts w:ascii="Arial" w:hAnsi="Arial" w:cs="Arial"/>
          <w:sz w:val="24"/>
          <w:szCs w:val="24"/>
        </w:rPr>
        <w:t>STL</w:t>
      </w:r>
      <w:proofErr w:type="spellEnd"/>
      <w:r w:rsidRPr="003C529E">
        <w:rPr>
          <w:rFonts w:ascii="Arial" w:hAnsi="Arial" w:cs="Arial"/>
          <w:sz w:val="24"/>
          <w:szCs w:val="24"/>
        </w:rPr>
        <w:t xml:space="preserve"> 4126 del 2013 todas las sentencia que fueron proferidas después del 26-11-2103 en contra de </w:t>
      </w:r>
      <w:proofErr w:type="spellStart"/>
      <w:r w:rsidRPr="003C529E">
        <w:rPr>
          <w:rFonts w:ascii="Arial" w:hAnsi="Arial" w:cs="Arial"/>
          <w:sz w:val="24"/>
          <w:szCs w:val="24"/>
        </w:rPr>
        <w:t>Colpensiones</w:t>
      </w:r>
      <w:proofErr w:type="spellEnd"/>
      <w:r w:rsidR="000E0492" w:rsidRPr="003C529E">
        <w:rPr>
          <w:rFonts w:ascii="Arial" w:hAnsi="Arial" w:cs="Arial"/>
          <w:sz w:val="24"/>
          <w:szCs w:val="24"/>
        </w:rPr>
        <w:t xml:space="preserve"> no han quedado debidamente ejecutoriadas. </w:t>
      </w:r>
    </w:p>
    <w:p w:rsidR="00DF65D5" w:rsidRPr="003C529E" w:rsidRDefault="00DF65D5" w:rsidP="003C529E">
      <w:pPr>
        <w:spacing w:line="276" w:lineRule="auto"/>
        <w:ind w:right="51"/>
        <w:jc w:val="both"/>
        <w:rPr>
          <w:rFonts w:ascii="Arial" w:hAnsi="Arial" w:cs="Arial"/>
          <w:sz w:val="24"/>
          <w:szCs w:val="24"/>
        </w:rPr>
      </w:pPr>
    </w:p>
    <w:p w:rsidR="001030D7" w:rsidRPr="003C529E" w:rsidRDefault="0005473A" w:rsidP="003C529E">
      <w:pPr>
        <w:spacing w:line="276" w:lineRule="auto"/>
        <w:ind w:right="51"/>
        <w:jc w:val="both"/>
        <w:rPr>
          <w:rFonts w:ascii="Arial" w:hAnsi="Arial" w:cs="Arial"/>
          <w:b/>
          <w:sz w:val="24"/>
          <w:szCs w:val="24"/>
        </w:rPr>
      </w:pPr>
      <w:r w:rsidRPr="003C529E">
        <w:rPr>
          <w:rFonts w:ascii="Arial" w:hAnsi="Arial" w:cs="Arial"/>
          <w:b/>
          <w:sz w:val="24"/>
          <w:szCs w:val="24"/>
        </w:rPr>
        <w:t>3</w:t>
      </w:r>
      <w:r w:rsidR="00871F19" w:rsidRPr="003C529E">
        <w:rPr>
          <w:rFonts w:ascii="Arial" w:hAnsi="Arial" w:cs="Arial"/>
          <w:b/>
          <w:sz w:val="24"/>
          <w:szCs w:val="24"/>
        </w:rPr>
        <w:t xml:space="preserve">. </w:t>
      </w:r>
      <w:r w:rsidR="001030D7" w:rsidRPr="003C529E">
        <w:rPr>
          <w:rFonts w:ascii="Arial" w:hAnsi="Arial" w:cs="Arial"/>
          <w:b/>
          <w:sz w:val="24"/>
          <w:szCs w:val="24"/>
        </w:rPr>
        <w:t>Síntesis de la apelación</w:t>
      </w:r>
    </w:p>
    <w:p w:rsidR="001030D7" w:rsidRPr="003C529E" w:rsidRDefault="001030D7" w:rsidP="003C529E">
      <w:pPr>
        <w:spacing w:line="276" w:lineRule="auto"/>
        <w:ind w:right="51"/>
        <w:jc w:val="both"/>
        <w:rPr>
          <w:rFonts w:ascii="Arial" w:hAnsi="Arial" w:cs="Arial"/>
          <w:sz w:val="24"/>
          <w:szCs w:val="24"/>
        </w:rPr>
      </w:pPr>
    </w:p>
    <w:p w:rsidR="00C10BFE" w:rsidRPr="003C529E" w:rsidRDefault="00B16610" w:rsidP="003C529E">
      <w:pPr>
        <w:spacing w:line="276" w:lineRule="auto"/>
        <w:ind w:right="51"/>
        <w:jc w:val="both"/>
        <w:rPr>
          <w:rFonts w:ascii="Arial" w:hAnsi="Arial" w:cs="Arial"/>
          <w:sz w:val="24"/>
          <w:szCs w:val="24"/>
        </w:rPr>
      </w:pPr>
      <w:r w:rsidRPr="003C529E">
        <w:rPr>
          <w:rFonts w:ascii="Arial" w:hAnsi="Arial" w:cs="Arial"/>
          <w:sz w:val="24"/>
          <w:szCs w:val="24"/>
        </w:rPr>
        <w:t>El apodera</w:t>
      </w:r>
      <w:r w:rsidR="00793D88" w:rsidRPr="003C529E">
        <w:rPr>
          <w:rFonts w:ascii="Arial" w:hAnsi="Arial" w:cs="Arial"/>
          <w:sz w:val="24"/>
          <w:szCs w:val="24"/>
        </w:rPr>
        <w:t>do</w:t>
      </w:r>
      <w:r w:rsidRPr="003C529E">
        <w:rPr>
          <w:rFonts w:ascii="Arial" w:hAnsi="Arial" w:cs="Arial"/>
          <w:sz w:val="24"/>
          <w:szCs w:val="24"/>
        </w:rPr>
        <w:t xml:space="preserve"> judicial </w:t>
      </w:r>
      <w:r w:rsidR="0005473A" w:rsidRPr="003C529E">
        <w:rPr>
          <w:rFonts w:ascii="Arial" w:hAnsi="Arial" w:cs="Arial"/>
          <w:sz w:val="24"/>
          <w:szCs w:val="24"/>
        </w:rPr>
        <w:t>in</w:t>
      </w:r>
      <w:r w:rsidR="007733AE" w:rsidRPr="003C529E">
        <w:rPr>
          <w:rFonts w:ascii="Arial" w:hAnsi="Arial" w:cs="Arial"/>
          <w:sz w:val="24"/>
          <w:szCs w:val="24"/>
        </w:rPr>
        <w:t>conforme con la decisión</w:t>
      </w:r>
      <w:r w:rsidR="001030D7" w:rsidRPr="003C529E">
        <w:rPr>
          <w:rFonts w:ascii="Arial" w:hAnsi="Arial" w:cs="Arial"/>
          <w:sz w:val="24"/>
          <w:szCs w:val="24"/>
        </w:rPr>
        <w:t xml:space="preserve"> interpuso el </w:t>
      </w:r>
      <w:r w:rsidR="007733AE" w:rsidRPr="003C529E">
        <w:rPr>
          <w:rFonts w:ascii="Arial" w:hAnsi="Arial" w:cs="Arial"/>
          <w:sz w:val="24"/>
          <w:szCs w:val="24"/>
        </w:rPr>
        <w:t>recurso de reposición y</w:t>
      </w:r>
      <w:r w:rsidR="002C7D43" w:rsidRPr="003C529E">
        <w:rPr>
          <w:rFonts w:ascii="Arial" w:hAnsi="Arial" w:cs="Arial"/>
          <w:sz w:val="24"/>
          <w:szCs w:val="24"/>
        </w:rPr>
        <w:t xml:space="preserve"> en subsidio el de</w:t>
      </w:r>
      <w:r w:rsidR="007733AE" w:rsidRPr="003C529E">
        <w:rPr>
          <w:rFonts w:ascii="Arial" w:hAnsi="Arial" w:cs="Arial"/>
          <w:sz w:val="24"/>
          <w:szCs w:val="24"/>
        </w:rPr>
        <w:t xml:space="preserve"> apelación</w:t>
      </w:r>
      <w:r w:rsidR="001030D7" w:rsidRPr="003C529E">
        <w:rPr>
          <w:rFonts w:ascii="Arial" w:hAnsi="Arial" w:cs="Arial"/>
          <w:sz w:val="24"/>
          <w:szCs w:val="24"/>
        </w:rPr>
        <w:t xml:space="preserve">, </w:t>
      </w:r>
      <w:r w:rsidR="008259E4" w:rsidRPr="003C529E">
        <w:rPr>
          <w:rFonts w:ascii="Arial" w:hAnsi="Arial" w:cs="Arial"/>
          <w:sz w:val="24"/>
          <w:szCs w:val="24"/>
        </w:rPr>
        <w:t>ya que la obligatoriedad del grado Jurisdiccional de Cons</w:t>
      </w:r>
      <w:r w:rsidR="00400A90" w:rsidRPr="003C529E">
        <w:rPr>
          <w:rFonts w:ascii="Arial" w:hAnsi="Arial" w:cs="Arial"/>
          <w:sz w:val="24"/>
          <w:szCs w:val="24"/>
        </w:rPr>
        <w:t>ulta en el Distrito de Pereira</w:t>
      </w:r>
      <w:r w:rsidR="001030D7" w:rsidRPr="003C529E">
        <w:rPr>
          <w:rFonts w:ascii="Arial" w:hAnsi="Arial" w:cs="Arial"/>
          <w:sz w:val="24"/>
          <w:szCs w:val="24"/>
        </w:rPr>
        <w:t xml:space="preserve"> </w:t>
      </w:r>
      <w:r w:rsidR="00C10BFE" w:rsidRPr="003C529E">
        <w:rPr>
          <w:rFonts w:ascii="Arial" w:hAnsi="Arial" w:cs="Arial"/>
          <w:sz w:val="24"/>
          <w:szCs w:val="24"/>
        </w:rPr>
        <w:t>no tuvo una aplicación inmediata</w:t>
      </w:r>
      <w:r w:rsidR="001D451C" w:rsidRPr="003C529E">
        <w:rPr>
          <w:rFonts w:ascii="Arial" w:hAnsi="Arial" w:cs="Arial"/>
          <w:sz w:val="24"/>
          <w:szCs w:val="24"/>
        </w:rPr>
        <w:t xml:space="preserve">, al apartarse </w:t>
      </w:r>
      <w:r w:rsidR="00C10BFE" w:rsidRPr="003C529E">
        <w:rPr>
          <w:rFonts w:ascii="Arial" w:hAnsi="Arial" w:cs="Arial"/>
          <w:sz w:val="24"/>
          <w:szCs w:val="24"/>
        </w:rPr>
        <w:t xml:space="preserve">de la aplicación del inciso tercero del artículo 69 </w:t>
      </w:r>
      <w:proofErr w:type="spellStart"/>
      <w:r w:rsidR="00C10BFE" w:rsidRPr="003C529E">
        <w:rPr>
          <w:rFonts w:ascii="Arial" w:hAnsi="Arial" w:cs="Arial"/>
          <w:sz w:val="24"/>
          <w:szCs w:val="24"/>
        </w:rPr>
        <w:t>CPLSS</w:t>
      </w:r>
      <w:proofErr w:type="spellEnd"/>
      <w:r w:rsidR="00C10BFE" w:rsidRPr="003C529E">
        <w:rPr>
          <w:rFonts w:ascii="Arial" w:hAnsi="Arial" w:cs="Arial"/>
          <w:sz w:val="24"/>
          <w:szCs w:val="24"/>
        </w:rPr>
        <w:t xml:space="preserve">, </w:t>
      </w:r>
      <w:r w:rsidR="00EC0792" w:rsidRPr="003C529E">
        <w:rPr>
          <w:rFonts w:ascii="Arial" w:hAnsi="Arial" w:cs="Arial"/>
          <w:sz w:val="24"/>
          <w:szCs w:val="24"/>
        </w:rPr>
        <w:t xml:space="preserve">tesis </w:t>
      </w:r>
      <w:r w:rsidR="00C10BFE" w:rsidRPr="003C529E">
        <w:rPr>
          <w:rFonts w:ascii="Arial" w:hAnsi="Arial" w:cs="Arial"/>
          <w:sz w:val="24"/>
          <w:szCs w:val="24"/>
        </w:rPr>
        <w:t>que podía haber</w:t>
      </w:r>
      <w:r w:rsidR="00EC0792" w:rsidRPr="003C529E">
        <w:rPr>
          <w:rFonts w:ascii="Arial" w:hAnsi="Arial" w:cs="Arial"/>
          <w:sz w:val="24"/>
          <w:szCs w:val="24"/>
        </w:rPr>
        <w:t>se</w:t>
      </w:r>
      <w:r w:rsidR="00C10BFE" w:rsidRPr="003C529E">
        <w:rPr>
          <w:rFonts w:ascii="Arial" w:hAnsi="Arial" w:cs="Arial"/>
          <w:sz w:val="24"/>
          <w:szCs w:val="24"/>
        </w:rPr>
        <w:t xml:space="preserve"> a</w:t>
      </w:r>
      <w:r w:rsidR="00245291">
        <w:rPr>
          <w:rFonts w:ascii="Arial" w:hAnsi="Arial" w:cs="Arial"/>
          <w:sz w:val="24"/>
          <w:szCs w:val="24"/>
        </w:rPr>
        <w:t>doptado</w:t>
      </w:r>
      <w:r w:rsidR="00C10BFE" w:rsidRPr="003C529E">
        <w:rPr>
          <w:rFonts w:ascii="Arial" w:hAnsi="Arial" w:cs="Arial"/>
          <w:sz w:val="24"/>
          <w:szCs w:val="24"/>
        </w:rPr>
        <w:t xml:space="preserve"> </w:t>
      </w:r>
      <w:r w:rsidR="003D27BD">
        <w:rPr>
          <w:rFonts w:ascii="Arial" w:hAnsi="Arial" w:cs="Arial"/>
          <w:sz w:val="24"/>
          <w:szCs w:val="24"/>
        </w:rPr>
        <w:t xml:space="preserve">atendiendo </w:t>
      </w:r>
      <w:r w:rsidR="00C10BFE" w:rsidRPr="003C529E">
        <w:rPr>
          <w:rFonts w:ascii="Arial" w:hAnsi="Arial" w:cs="Arial"/>
          <w:sz w:val="24"/>
          <w:szCs w:val="24"/>
        </w:rPr>
        <w:t>el principio de autonomía judicial  y la excepción de inconstitucionalidad</w:t>
      </w:r>
      <w:r w:rsidR="001D451C" w:rsidRPr="003C529E">
        <w:rPr>
          <w:rFonts w:ascii="Arial" w:hAnsi="Arial" w:cs="Arial"/>
          <w:sz w:val="24"/>
          <w:szCs w:val="24"/>
        </w:rPr>
        <w:t xml:space="preserve">; </w:t>
      </w:r>
      <w:r w:rsidR="00EC0792" w:rsidRPr="003C529E">
        <w:rPr>
          <w:rFonts w:ascii="Arial" w:hAnsi="Arial" w:cs="Arial"/>
          <w:sz w:val="24"/>
          <w:szCs w:val="24"/>
        </w:rPr>
        <w:t xml:space="preserve">de tal manera que disponerse la </w:t>
      </w:r>
      <w:r w:rsidR="00C10BFE" w:rsidRPr="003C529E">
        <w:rPr>
          <w:rFonts w:ascii="Arial" w:hAnsi="Arial" w:cs="Arial"/>
          <w:sz w:val="24"/>
          <w:szCs w:val="24"/>
        </w:rPr>
        <w:t>consulta en este asunto es violatorio del precedente judicial</w:t>
      </w:r>
      <w:r w:rsidR="001D451C" w:rsidRPr="003C529E">
        <w:rPr>
          <w:rFonts w:ascii="Arial" w:hAnsi="Arial" w:cs="Arial"/>
          <w:sz w:val="24"/>
          <w:szCs w:val="24"/>
        </w:rPr>
        <w:t xml:space="preserve"> </w:t>
      </w:r>
      <w:r w:rsidR="00C10BFE" w:rsidRPr="003C529E">
        <w:rPr>
          <w:rFonts w:ascii="Arial" w:hAnsi="Arial" w:cs="Arial"/>
          <w:sz w:val="24"/>
          <w:szCs w:val="24"/>
        </w:rPr>
        <w:t xml:space="preserve">vertical </w:t>
      </w:r>
      <w:r w:rsidR="001D451C" w:rsidRPr="003C529E">
        <w:rPr>
          <w:rFonts w:ascii="Arial" w:hAnsi="Arial" w:cs="Arial"/>
          <w:sz w:val="24"/>
          <w:szCs w:val="24"/>
        </w:rPr>
        <w:t xml:space="preserve">y </w:t>
      </w:r>
      <w:r w:rsidR="00C10BFE" w:rsidRPr="003C529E">
        <w:rPr>
          <w:rFonts w:ascii="Arial" w:hAnsi="Arial" w:cs="Arial"/>
          <w:sz w:val="24"/>
          <w:szCs w:val="24"/>
        </w:rPr>
        <w:t>horizontal</w:t>
      </w:r>
      <w:r w:rsidR="001D451C" w:rsidRPr="003C529E">
        <w:rPr>
          <w:rFonts w:ascii="Arial" w:hAnsi="Arial" w:cs="Arial"/>
          <w:sz w:val="24"/>
          <w:szCs w:val="24"/>
        </w:rPr>
        <w:t xml:space="preserve">. </w:t>
      </w:r>
    </w:p>
    <w:p w:rsidR="00185A69" w:rsidRPr="003C529E" w:rsidRDefault="00185A69" w:rsidP="003C529E">
      <w:pPr>
        <w:spacing w:line="276" w:lineRule="auto"/>
        <w:ind w:right="51"/>
        <w:jc w:val="both"/>
        <w:rPr>
          <w:rFonts w:ascii="Arial" w:hAnsi="Arial" w:cs="Arial"/>
          <w:sz w:val="24"/>
          <w:szCs w:val="24"/>
        </w:rPr>
      </w:pPr>
    </w:p>
    <w:p w:rsidR="000B46DE" w:rsidRPr="003C529E" w:rsidRDefault="000B46DE" w:rsidP="003C529E">
      <w:pPr>
        <w:spacing w:line="276" w:lineRule="auto"/>
        <w:jc w:val="center"/>
        <w:rPr>
          <w:rFonts w:ascii="Arial" w:hAnsi="Arial" w:cs="Arial"/>
          <w:b/>
          <w:sz w:val="24"/>
          <w:szCs w:val="24"/>
        </w:rPr>
      </w:pPr>
      <w:r w:rsidRPr="003C529E">
        <w:rPr>
          <w:rFonts w:ascii="Arial" w:hAnsi="Arial" w:cs="Arial"/>
          <w:b/>
          <w:sz w:val="24"/>
          <w:szCs w:val="24"/>
        </w:rPr>
        <w:t>CONSIDERACIONES</w:t>
      </w:r>
    </w:p>
    <w:p w:rsidR="00A668CC" w:rsidRPr="003C529E" w:rsidRDefault="000E0492" w:rsidP="003C529E">
      <w:pPr>
        <w:tabs>
          <w:tab w:val="left" w:pos="1440"/>
        </w:tabs>
        <w:spacing w:line="276" w:lineRule="auto"/>
        <w:jc w:val="both"/>
        <w:rPr>
          <w:rFonts w:ascii="Arial" w:hAnsi="Arial" w:cs="Arial"/>
          <w:bCs/>
          <w:sz w:val="24"/>
          <w:szCs w:val="24"/>
        </w:rPr>
      </w:pPr>
      <w:r w:rsidRPr="003C529E">
        <w:rPr>
          <w:rFonts w:ascii="Arial" w:hAnsi="Arial" w:cs="Arial"/>
          <w:b/>
          <w:bCs/>
          <w:sz w:val="24"/>
          <w:szCs w:val="24"/>
        </w:rPr>
        <w:t xml:space="preserve"> </w:t>
      </w:r>
    </w:p>
    <w:p w:rsidR="00A668CC" w:rsidRPr="003C529E" w:rsidRDefault="00A668CC" w:rsidP="003C529E">
      <w:pPr>
        <w:spacing w:line="276" w:lineRule="auto"/>
        <w:jc w:val="both"/>
        <w:rPr>
          <w:rFonts w:ascii="Arial" w:hAnsi="Arial" w:cs="Arial"/>
          <w:b/>
          <w:sz w:val="24"/>
          <w:szCs w:val="24"/>
        </w:rPr>
      </w:pPr>
      <w:r w:rsidRPr="003C529E">
        <w:rPr>
          <w:rFonts w:ascii="Arial" w:hAnsi="Arial" w:cs="Arial"/>
          <w:b/>
          <w:sz w:val="24"/>
          <w:szCs w:val="24"/>
        </w:rPr>
        <w:t>1. Problema jurídico</w:t>
      </w:r>
    </w:p>
    <w:p w:rsidR="00A668CC" w:rsidRPr="003C529E" w:rsidRDefault="00A668CC" w:rsidP="003C529E">
      <w:pPr>
        <w:spacing w:line="276" w:lineRule="auto"/>
        <w:jc w:val="both"/>
        <w:rPr>
          <w:rFonts w:ascii="Arial" w:hAnsi="Arial" w:cs="Arial"/>
          <w:sz w:val="24"/>
          <w:szCs w:val="24"/>
        </w:rPr>
      </w:pPr>
    </w:p>
    <w:p w:rsidR="00A668CC" w:rsidRPr="003C529E" w:rsidRDefault="00A668CC" w:rsidP="003C529E">
      <w:pPr>
        <w:spacing w:line="276" w:lineRule="auto"/>
        <w:jc w:val="both"/>
        <w:rPr>
          <w:rFonts w:ascii="Arial" w:hAnsi="Arial" w:cs="Arial"/>
          <w:sz w:val="24"/>
          <w:szCs w:val="24"/>
        </w:rPr>
      </w:pPr>
      <w:r w:rsidRPr="003C529E">
        <w:rPr>
          <w:rFonts w:ascii="Arial" w:hAnsi="Arial" w:cs="Arial"/>
          <w:sz w:val="24"/>
          <w:szCs w:val="24"/>
        </w:rPr>
        <w:t xml:space="preserve">De conformidad con lo expuesto, la Sala se plantea </w:t>
      </w:r>
      <w:r w:rsidR="005B50F1" w:rsidRPr="003C529E">
        <w:rPr>
          <w:rFonts w:ascii="Arial" w:hAnsi="Arial" w:cs="Arial"/>
          <w:sz w:val="24"/>
          <w:szCs w:val="24"/>
        </w:rPr>
        <w:t>e</w:t>
      </w:r>
      <w:r w:rsidRPr="003C529E">
        <w:rPr>
          <w:rFonts w:ascii="Arial" w:hAnsi="Arial" w:cs="Arial"/>
          <w:sz w:val="24"/>
          <w:szCs w:val="24"/>
        </w:rPr>
        <w:t>l</w:t>
      </w:r>
      <w:r w:rsidR="005B50F1" w:rsidRPr="003C529E">
        <w:rPr>
          <w:rFonts w:ascii="Arial" w:hAnsi="Arial" w:cs="Arial"/>
          <w:sz w:val="24"/>
          <w:szCs w:val="24"/>
        </w:rPr>
        <w:t xml:space="preserve"> </w:t>
      </w:r>
      <w:r w:rsidRPr="003C529E">
        <w:rPr>
          <w:rFonts w:ascii="Arial" w:hAnsi="Arial" w:cs="Arial"/>
          <w:sz w:val="24"/>
          <w:szCs w:val="24"/>
        </w:rPr>
        <w:t xml:space="preserve">siguiente: </w:t>
      </w:r>
    </w:p>
    <w:p w:rsidR="00A668CC" w:rsidRPr="003C529E" w:rsidRDefault="00A668CC" w:rsidP="003C529E">
      <w:pPr>
        <w:spacing w:line="276" w:lineRule="auto"/>
        <w:jc w:val="both"/>
        <w:rPr>
          <w:rFonts w:ascii="Arial" w:hAnsi="Arial" w:cs="Arial"/>
          <w:sz w:val="24"/>
          <w:szCs w:val="24"/>
        </w:rPr>
      </w:pPr>
    </w:p>
    <w:p w:rsidR="00A668CC" w:rsidRPr="003C529E" w:rsidRDefault="00050D04" w:rsidP="003C529E">
      <w:pPr>
        <w:pStyle w:val="Sinespaciado"/>
        <w:spacing w:line="276" w:lineRule="auto"/>
        <w:jc w:val="both"/>
        <w:rPr>
          <w:rFonts w:ascii="Arial" w:hAnsi="Arial" w:cs="Arial"/>
          <w:bCs/>
        </w:rPr>
      </w:pPr>
      <w:r w:rsidRPr="003C529E">
        <w:rPr>
          <w:rFonts w:ascii="Arial" w:hAnsi="Arial" w:cs="Arial"/>
          <w:bCs/>
        </w:rPr>
        <w:lastRenderedPageBreak/>
        <w:t>(i)</w:t>
      </w:r>
      <w:r w:rsidR="00A668CC" w:rsidRPr="003C529E">
        <w:rPr>
          <w:rFonts w:ascii="Arial" w:hAnsi="Arial" w:cs="Arial"/>
          <w:bCs/>
        </w:rPr>
        <w:t xml:space="preserve">¿Hay lugar a </w:t>
      </w:r>
      <w:r w:rsidR="00C44702" w:rsidRPr="003C529E">
        <w:rPr>
          <w:rFonts w:ascii="Arial" w:hAnsi="Arial" w:cs="Arial"/>
          <w:bCs/>
        </w:rPr>
        <w:t xml:space="preserve">surtirse el grado jurisdiccional de </w:t>
      </w:r>
      <w:r w:rsidR="00A668CC" w:rsidRPr="003C529E">
        <w:rPr>
          <w:rFonts w:ascii="Arial" w:hAnsi="Arial" w:cs="Arial"/>
          <w:bCs/>
        </w:rPr>
        <w:t xml:space="preserve">consulta </w:t>
      </w:r>
      <w:r w:rsidR="00C44702" w:rsidRPr="003C529E">
        <w:rPr>
          <w:rFonts w:ascii="Arial" w:hAnsi="Arial" w:cs="Arial"/>
          <w:bCs/>
        </w:rPr>
        <w:t xml:space="preserve">de la sentencia proferida el </w:t>
      </w:r>
      <w:r w:rsidR="00AD5A3D" w:rsidRPr="003C529E">
        <w:rPr>
          <w:rFonts w:ascii="Arial" w:hAnsi="Arial" w:cs="Arial"/>
          <w:bCs/>
        </w:rPr>
        <w:t>5-02-2014</w:t>
      </w:r>
      <w:r w:rsidR="00C44702" w:rsidRPr="003C529E">
        <w:rPr>
          <w:rFonts w:ascii="Arial" w:hAnsi="Arial" w:cs="Arial"/>
          <w:bCs/>
        </w:rPr>
        <w:t xml:space="preserve"> y que le fue adversa a los intereses de </w:t>
      </w:r>
      <w:proofErr w:type="spellStart"/>
      <w:r w:rsidR="00C44702" w:rsidRPr="003C529E">
        <w:rPr>
          <w:rFonts w:ascii="Arial" w:hAnsi="Arial" w:cs="Arial"/>
          <w:bCs/>
        </w:rPr>
        <w:t>C</w:t>
      </w:r>
      <w:r w:rsidR="00A668CC" w:rsidRPr="003C529E">
        <w:rPr>
          <w:rFonts w:ascii="Arial" w:hAnsi="Arial" w:cs="Arial"/>
          <w:bCs/>
        </w:rPr>
        <w:t>olpensiones</w:t>
      </w:r>
      <w:proofErr w:type="spellEnd"/>
      <w:r w:rsidR="00A668CC" w:rsidRPr="003C529E">
        <w:rPr>
          <w:rFonts w:ascii="Arial" w:hAnsi="Arial" w:cs="Arial"/>
          <w:bCs/>
        </w:rPr>
        <w:t>?</w:t>
      </w:r>
    </w:p>
    <w:p w:rsidR="00C44702" w:rsidRPr="003C529E" w:rsidRDefault="00C44702" w:rsidP="003C529E">
      <w:pPr>
        <w:pStyle w:val="Sinespaciado"/>
        <w:spacing w:line="276" w:lineRule="auto"/>
        <w:jc w:val="both"/>
        <w:rPr>
          <w:rFonts w:ascii="Arial" w:hAnsi="Arial" w:cs="Arial"/>
          <w:bCs/>
        </w:rPr>
      </w:pPr>
    </w:p>
    <w:p w:rsidR="00C44702" w:rsidRPr="003C529E" w:rsidRDefault="00050D04" w:rsidP="003C529E">
      <w:pPr>
        <w:pStyle w:val="Sinespaciado"/>
        <w:spacing w:line="276" w:lineRule="auto"/>
        <w:jc w:val="both"/>
        <w:rPr>
          <w:rFonts w:ascii="Arial" w:hAnsi="Arial" w:cs="Arial"/>
          <w:bCs/>
        </w:rPr>
      </w:pPr>
      <w:r w:rsidRPr="003C529E">
        <w:rPr>
          <w:rFonts w:ascii="Arial" w:hAnsi="Arial" w:cs="Arial"/>
          <w:bCs/>
        </w:rPr>
        <w:t xml:space="preserve">(ii) De ser positiva la respuesta anterior </w:t>
      </w:r>
      <w:r w:rsidR="00C44702" w:rsidRPr="003C529E">
        <w:rPr>
          <w:rFonts w:ascii="Arial" w:hAnsi="Arial" w:cs="Arial"/>
          <w:bCs/>
        </w:rPr>
        <w:t>¿</w:t>
      </w:r>
      <w:r w:rsidRPr="003C529E">
        <w:rPr>
          <w:rFonts w:ascii="Arial" w:hAnsi="Arial" w:cs="Arial"/>
          <w:bCs/>
        </w:rPr>
        <w:t xml:space="preserve">constituye </w:t>
      </w:r>
      <w:r w:rsidR="00457964" w:rsidRPr="003C529E">
        <w:rPr>
          <w:rFonts w:ascii="Arial" w:hAnsi="Arial" w:cs="Arial"/>
          <w:bCs/>
        </w:rPr>
        <w:t xml:space="preserve">esta sentencia </w:t>
      </w:r>
      <w:r w:rsidRPr="003C529E">
        <w:rPr>
          <w:rFonts w:ascii="Arial" w:hAnsi="Arial" w:cs="Arial"/>
          <w:bCs/>
        </w:rPr>
        <w:t>título ejecutivo</w:t>
      </w:r>
      <w:r w:rsidR="00457964" w:rsidRPr="003C529E">
        <w:rPr>
          <w:rFonts w:ascii="Arial" w:hAnsi="Arial" w:cs="Arial"/>
          <w:bCs/>
        </w:rPr>
        <w:t xml:space="preserve"> que permita</w:t>
      </w:r>
      <w:r w:rsidR="00C44702" w:rsidRPr="003C529E">
        <w:rPr>
          <w:rFonts w:ascii="Arial" w:hAnsi="Arial" w:cs="Arial"/>
          <w:bCs/>
        </w:rPr>
        <w:t xml:space="preserve"> librar mandamiento de pago? </w:t>
      </w:r>
    </w:p>
    <w:p w:rsidR="00C44702" w:rsidRPr="003C529E" w:rsidRDefault="00C44702" w:rsidP="003C529E">
      <w:pPr>
        <w:pStyle w:val="Sinespaciado"/>
        <w:spacing w:line="276" w:lineRule="auto"/>
        <w:jc w:val="both"/>
        <w:rPr>
          <w:rFonts w:ascii="Arial" w:hAnsi="Arial" w:cs="Arial"/>
          <w:bCs/>
        </w:rPr>
      </w:pPr>
    </w:p>
    <w:p w:rsidR="00A668CC" w:rsidRPr="003C529E" w:rsidRDefault="00A668CC" w:rsidP="003C529E">
      <w:pPr>
        <w:spacing w:line="276" w:lineRule="auto"/>
        <w:jc w:val="both"/>
        <w:rPr>
          <w:rFonts w:ascii="Arial" w:hAnsi="Arial" w:cs="Arial"/>
          <w:b/>
          <w:sz w:val="24"/>
          <w:szCs w:val="24"/>
        </w:rPr>
      </w:pPr>
      <w:r w:rsidRPr="003C529E">
        <w:rPr>
          <w:rFonts w:ascii="Arial" w:hAnsi="Arial" w:cs="Arial"/>
          <w:b/>
          <w:sz w:val="24"/>
          <w:szCs w:val="24"/>
        </w:rPr>
        <w:t>2. Solución a</w:t>
      </w:r>
      <w:r w:rsidR="00457964" w:rsidRPr="003C529E">
        <w:rPr>
          <w:rFonts w:ascii="Arial" w:hAnsi="Arial" w:cs="Arial"/>
          <w:b/>
          <w:sz w:val="24"/>
          <w:szCs w:val="24"/>
        </w:rPr>
        <w:t xml:space="preserve"> </w:t>
      </w:r>
      <w:r w:rsidRPr="003C529E">
        <w:rPr>
          <w:rFonts w:ascii="Arial" w:hAnsi="Arial" w:cs="Arial"/>
          <w:b/>
          <w:sz w:val="24"/>
          <w:szCs w:val="24"/>
        </w:rPr>
        <w:t>l</w:t>
      </w:r>
      <w:r w:rsidR="00457964" w:rsidRPr="003C529E">
        <w:rPr>
          <w:rFonts w:ascii="Arial" w:hAnsi="Arial" w:cs="Arial"/>
          <w:b/>
          <w:sz w:val="24"/>
          <w:szCs w:val="24"/>
        </w:rPr>
        <w:t>os</w:t>
      </w:r>
      <w:r w:rsidRPr="003C529E">
        <w:rPr>
          <w:rFonts w:ascii="Arial" w:hAnsi="Arial" w:cs="Arial"/>
          <w:b/>
          <w:sz w:val="24"/>
          <w:szCs w:val="24"/>
        </w:rPr>
        <w:t xml:space="preserve"> interrogante</w:t>
      </w:r>
      <w:r w:rsidR="00457964" w:rsidRPr="003C529E">
        <w:rPr>
          <w:rFonts w:ascii="Arial" w:hAnsi="Arial" w:cs="Arial"/>
          <w:b/>
          <w:sz w:val="24"/>
          <w:szCs w:val="24"/>
        </w:rPr>
        <w:t>s</w:t>
      </w:r>
      <w:r w:rsidRPr="003C529E">
        <w:rPr>
          <w:rFonts w:ascii="Arial" w:hAnsi="Arial" w:cs="Arial"/>
          <w:b/>
          <w:sz w:val="24"/>
          <w:szCs w:val="24"/>
        </w:rPr>
        <w:t xml:space="preserve"> planteado</w:t>
      </w:r>
      <w:r w:rsidR="00457964" w:rsidRPr="003C529E">
        <w:rPr>
          <w:rFonts w:ascii="Arial" w:hAnsi="Arial" w:cs="Arial"/>
          <w:b/>
          <w:sz w:val="24"/>
          <w:szCs w:val="24"/>
        </w:rPr>
        <w:t>s</w:t>
      </w:r>
    </w:p>
    <w:p w:rsidR="00A668CC" w:rsidRPr="003C529E" w:rsidRDefault="00A668CC" w:rsidP="003C529E">
      <w:pPr>
        <w:spacing w:line="276" w:lineRule="auto"/>
        <w:ind w:right="-7"/>
        <w:jc w:val="both"/>
        <w:rPr>
          <w:rFonts w:ascii="Arial" w:hAnsi="Arial" w:cs="Arial"/>
          <w:b/>
          <w:bCs/>
          <w:sz w:val="24"/>
          <w:szCs w:val="24"/>
          <w:lang w:val="es-PE" w:eastAsia="es-CO"/>
        </w:rPr>
      </w:pPr>
    </w:p>
    <w:p w:rsidR="00A668CC" w:rsidRPr="003C529E" w:rsidRDefault="00DF6891" w:rsidP="003C529E">
      <w:pPr>
        <w:spacing w:line="276" w:lineRule="auto"/>
        <w:ind w:right="-7"/>
        <w:jc w:val="both"/>
        <w:rPr>
          <w:rFonts w:ascii="Arial" w:hAnsi="Arial" w:cs="Arial"/>
          <w:b/>
          <w:bCs/>
          <w:sz w:val="24"/>
          <w:szCs w:val="24"/>
          <w:lang w:val="es-PE" w:eastAsia="es-CO"/>
        </w:rPr>
      </w:pPr>
      <w:r w:rsidRPr="003C529E">
        <w:rPr>
          <w:rFonts w:ascii="Arial" w:hAnsi="Arial" w:cs="Arial"/>
          <w:b/>
          <w:bCs/>
          <w:sz w:val="24"/>
          <w:szCs w:val="24"/>
          <w:lang w:val="es-PE" w:eastAsia="es-CO"/>
        </w:rPr>
        <w:t xml:space="preserve">2.1. </w:t>
      </w:r>
      <w:r w:rsidR="00A668CC" w:rsidRPr="003C529E">
        <w:rPr>
          <w:rFonts w:ascii="Arial" w:hAnsi="Arial" w:cs="Arial"/>
          <w:b/>
          <w:bCs/>
          <w:sz w:val="24"/>
          <w:szCs w:val="24"/>
          <w:lang w:val="es-PE" w:eastAsia="es-CO"/>
        </w:rPr>
        <w:t>El grado jurisdiccional de consulta respecto a las sentencias que le son adversas a las entidades donde la Nación sea garante</w:t>
      </w:r>
    </w:p>
    <w:p w:rsidR="00A668CC" w:rsidRPr="003C529E" w:rsidRDefault="00A668CC" w:rsidP="003C529E">
      <w:pPr>
        <w:spacing w:line="276" w:lineRule="auto"/>
        <w:ind w:right="-7"/>
        <w:jc w:val="both"/>
        <w:rPr>
          <w:rFonts w:ascii="Arial" w:hAnsi="Arial" w:cs="Arial"/>
          <w:b/>
          <w:bCs/>
          <w:sz w:val="24"/>
          <w:szCs w:val="24"/>
          <w:lang w:val="es-PE" w:eastAsia="es-CO"/>
        </w:rPr>
      </w:pP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La ley 1149 de 2007</w:t>
      </w:r>
      <w:r w:rsidR="00CC1DCB" w:rsidRPr="003C529E">
        <w:rPr>
          <w:rFonts w:ascii="Arial" w:hAnsi="Arial" w:cs="Arial"/>
          <w:bCs/>
          <w:sz w:val="24"/>
          <w:szCs w:val="24"/>
          <w:lang w:val="es-PE" w:eastAsia="es-CO"/>
        </w:rPr>
        <w:t>, que entró a regir en este Distrito en Julio de 2011,</w:t>
      </w:r>
      <w:r w:rsidRPr="003C529E">
        <w:rPr>
          <w:rFonts w:ascii="Arial" w:hAnsi="Arial" w:cs="Arial"/>
          <w:bCs/>
          <w:sz w:val="24"/>
          <w:szCs w:val="24"/>
          <w:lang w:val="es-PE" w:eastAsia="es-CO"/>
        </w:rPr>
        <w:t xml:space="preserve"> introdujo como motivo de consulta de la sentencia, cuando esta sea adversa a una entidad descentralizada en la que la Nación sea garante; para el efecto debe consultarse la naturaleza jurídica de la entidad y los decretos que así lo dispongan, como lo ha dicho reiteradamente la Sala Laboral de la Corte Suprema de Justicia (sentencia en sede de tutela del 29-09-2009, rad. 21364).</w:t>
      </w:r>
    </w:p>
    <w:p w:rsidR="00A668CC" w:rsidRPr="003C529E" w:rsidRDefault="00A668CC" w:rsidP="003C529E">
      <w:pPr>
        <w:spacing w:line="276" w:lineRule="auto"/>
        <w:ind w:right="-7"/>
        <w:jc w:val="both"/>
        <w:rPr>
          <w:rFonts w:ascii="Arial" w:hAnsi="Arial" w:cs="Arial"/>
          <w:bCs/>
          <w:sz w:val="24"/>
          <w:szCs w:val="24"/>
          <w:lang w:val="es-PE" w:eastAsia="es-CO"/>
        </w:rPr>
      </w:pP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 xml:space="preserve">En lo que respecta a la consulta de las sentencias adversas al </w:t>
      </w:r>
      <w:proofErr w:type="spellStart"/>
      <w:r w:rsidRPr="003C529E">
        <w:rPr>
          <w:rFonts w:ascii="Arial" w:hAnsi="Arial" w:cs="Arial"/>
          <w:bCs/>
          <w:sz w:val="24"/>
          <w:szCs w:val="24"/>
          <w:lang w:val="es-PE" w:eastAsia="es-CO"/>
        </w:rPr>
        <w:t>ISS</w:t>
      </w:r>
      <w:proofErr w:type="spellEnd"/>
      <w:r w:rsidRPr="003C529E">
        <w:rPr>
          <w:rFonts w:ascii="Arial" w:hAnsi="Arial" w:cs="Arial"/>
          <w:bCs/>
          <w:sz w:val="24"/>
          <w:szCs w:val="24"/>
          <w:lang w:val="es-PE" w:eastAsia="es-CO"/>
        </w:rPr>
        <w:t xml:space="preserve"> hoy </w:t>
      </w:r>
      <w:proofErr w:type="spellStart"/>
      <w:r w:rsidRPr="003C529E">
        <w:rPr>
          <w:rFonts w:ascii="Arial" w:hAnsi="Arial" w:cs="Arial"/>
          <w:bCs/>
          <w:sz w:val="24"/>
          <w:szCs w:val="24"/>
          <w:lang w:val="es-PE" w:eastAsia="es-CO"/>
        </w:rPr>
        <w:t>Colpensiones</w:t>
      </w:r>
      <w:proofErr w:type="spellEnd"/>
      <w:r w:rsidRPr="003C529E">
        <w:rPr>
          <w:rFonts w:ascii="Arial" w:hAnsi="Arial" w:cs="Arial"/>
          <w:bCs/>
          <w:sz w:val="24"/>
          <w:szCs w:val="24"/>
          <w:lang w:val="es-PE" w:eastAsia="es-CO"/>
        </w:rPr>
        <w:t>, ha de mencionarse que la Sala Laboral de la Corte Suprema de Justicia en sede de tutela, de manera reiterada y uniforme dijo que estas s</w:t>
      </w:r>
      <w:r w:rsidR="004D3314" w:rsidRPr="003C529E">
        <w:rPr>
          <w:rFonts w:ascii="Arial" w:hAnsi="Arial" w:cs="Arial"/>
          <w:bCs/>
          <w:sz w:val="24"/>
          <w:szCs w:val="24"/>
          <w:lang w:val="es-PE" w:eastAsia="es-CO"/>
        </w:rPr>
        <w:t xml:space="preserve">entencias </w:t>
      </w:r>
      <w:r w:rsidRPr="003C529E">
        <w:rPr>
          <w:rFonts w:ascii="Arial" w:hAnsi="Arial" w:cs="Arial"/>
          <w:bCs/>
          <w:sz w:val="24"/>
          <w:szCs w:val="24"/>
          <w:lang w:val="es-PE" w:eastAsia="es-CO"/>
        </w:rPr>
        <w:t xml:space="preserve">proferida en procesos tramitados bajo la Ley 712 de 2001, aún después de la entrada en vigencia la Ley 1149 de 2007 no son consultables, al ser gradual la entrada en vigencia de la última ley. Dentro de estas providencias están las adiadas, el 26-04-2011, rad. 32121 y 29-09-2009, rad. 21364.  </w:t>
      </w:r>
    </w:p>
    <w:p w:rsidR="00A668CC" w:rsidRPr="003C529E" w:rsidRDefault="00A668CC" w:rsidP="003C529E">
      <w:pPr>
        <w:spacing w:line="276" w:lineRule="auto"/>
        <w:ind w:right="-7"/>
        <w:jc w:val="both"/>
        <w:rPr>
          <w:rFonts w:ascii="Arial" w:hAnsi="Arial" w:cs="Arial"/>
          <w:bCs/>
          <w:sz w:val="24"/>
          <w:szCs w:val="24"/>
          <w:lang w:val="es-PE" w:eastAsia="es-CO"/>
        </w:rPr>
      </w:pP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Luego, en vigencia de la Ley 1149 de 2007, la Corporación en cita no ha sido constante respecto al tema en comento; en un comienzo estimó no eran consultables, como se puede evidenciar en el auto de fecha 2-10-2013, r</w:t>
      </w:r>
      <w:r w:rsidRPr="00F022A7">
        <w:rPr>
          <w:rFonts w:ascii="Arial" w:hAnsi="Arial" w:cs="Arial"/>
          <w:bCs/>
          <w:sz w:val="24"/>
          <w:szCs w:val="24"/>
          <w:lang w:val="es-PE" w:eastAsia="es-CO"/>
        </w:rPr>
        <w:t>adicado 61258, a propósito de un recurso de casación al que se le dio curso frente</w:t>
      </w:r>
      <w:r w:rsidRPr="003C529E">
        <w:rPr>
          <w:rFonts w:ascii="Arial" w:hAnsi="Arial" w:cs="Arial"/>
          <w:bCs/>
          <w:sz w:val="24"/>
          <w:szCs w:val="24"/>
          <w:lang w:val="es-PE" w:eastAsia="es-CO"/>
        </w:rPr>
        <w:t xml:space="preserve"> a una sentencia proferida por el Tribunal de Bogotá, conocida en grado jurisdiccional de consulta, dentro de un proceso tramitado en vigencia de la Ley 1149 de 2007</w:t>
      </w:r>
      <w:r w:rsidRPr="003C529E">
        <w:rPr>
          <w:rStyle w:val="Refdenotaalpie"/>
          <w:rFonts w:ascii="Arial" w:hAnsi="Arial" w:cs="Arial"/>
          <w:bCs/>
          <w:sz w:val="24"/>
          <w:szCs w:val="24"/>
          <w:lang w:val="es-PE" w:eastAsia="es-CO"/>
        </w:rPr>
        <w:footnoteReference w:id="1"/>
      </w:r>
      <w:r w:rsidRPr="003C529E">
        <w:rPr>
          <w:rFonts w:ascii="Arial" w:hAnsi="Arial" w:cs="Arial"/>
          <w:bCs/>
          <w:sz w:val="24"/>
          <w:szCs w:val="24"/>
          <w:lang w:val="es-PE" w:eastAsia="es-CO"/>
        </w:rPr>
        <w:t xml:space="preserve">. Allí se dijo que no es viable la consulta de la sentencia adversa al </w:t>
      </w:r>
      <w:proofErr w:type="spellStart"/>
      <w:r w:rsidRPr="003C529E">
        <w:rPr>
          <w:rFonts w:ascii="Arial" w:hAnsi="Arial" w:cs="Arial"/>
          <w:bCs/>
          <w:sz w:val="24"/>
          <w:szCs w:val="24"/>
          <w:lang w:val="es-PE" w:eastAsia="es-CO"/>
        </w:rPr>
        <w:t>ISS</w:t>
      </w:r>
      <w:proofErr w:type="spellEnd"/>
      <w:r w:rsidRPr="003C529E">
        <w:rPr>
          <w:rFonts w:ascii="Arial" w:hAnsi="Arial" w:cs="Arial"/>
          <w:bCs/>
          <w:sz w:val="24"/>
          <w:szCs w:val="24"/>
          <w:lang w:val="es-PE" w:eastAsia="es-CO"/>
        </w:rPr>
        <w:t xml:space="preserve"> al no ser garante la Nación, en consecuencia, declaró la nulidad de lo actuado y ordenó al Tribunal ex oficio adoptara el correctivo, al no tener competencia para declarar la nulidad de lo actuado por él.    </w:t>
      </w:r>
    </w:p>
    <w:p w:rsidR="00A668CC" w:rsidRPr="003C529E" w:rsidRDefault="00A668CC" w:rsidP="003C529E">
      <w:pPr>
        <w:spacing w:line="276" w:lineRule="auto"/>
        <w:ind w:right="-7"/>
        <w:jc w:val="both"/>
        <w:rPr>
          <w:rFonts w:ascii="Arial" w:hAnsi="Arial" w:cs="Arial"/>
          <w:bCs/>
          <w:sz w:val="24"/>
          <w:szCs w:val="24"/>
          <w:lang w:val="es-PE" w:eastAsia="es-CO"/>
        </w:rPr>
      </w:pP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 xml:space="preserve">Criterio respecto al </w:t>
      </w:r>
      <w:proofErr w:type="spellStart"/>
      <w:r w:rsidRPr="003C529E">
        <w:rPr>
          <w:rFonts w:ascii="Arial" w:hAnsi="Arial" w:cs="Arial"/>
          <w:bCs/>
          <w:sz w:val="24"/>
          <w:szCs w:val="24"/>
          <w:lang w:val="es-PE" w:eastAsia="es-CO"/>
        </w:rPr>
        <w:t>ISS</w:t>
      </w:r>
      <w:proofErr w:type="spellEnd"/>
      <w:r w:rsidRPr="003C529E">
        <w:rPr>
          <w:rFonts w:ascii="Arial" w:hAnsi="Arial" w:cs="Arial"/>
          <w:bCs/>
          <w:sz w:val="24"/>
          <w:szCs w:val="24"/>
          <w:lang w:val="es-PE" w:eastAsia="es-CO"/>
        </w:rPr>
        <w:t xml:space="preserve">, que también se había adoptado con anterioridad, dentro de  un asunto suscitado en un proceso tramitado por la Ley 712 de 2001, mediante auto adiado 24-04-2013, rad </w:t>
      </w:r>
      <w:r w:rsidRPr="00F022A7">
        <w:rPr>
          <w:rFonts w:ascii="Arial" w:hAnsi="Arial" w:cs="Arial"/>
          <w:bCs/>
          <w:sz w:val="24"/>
          <w:szCs w:val="24"/>
          <w:lang w:val="es-PE" w:eastAsia="es-CO"/>
        </w:rPr>
        <w:t>59595, donde</w:t>
      </w:r>
      <w:r w:rsidRPr="003C529E">
        <w:rPr>
          <w:rFonts w:ascii="Arial" w:hAnsi="Arial" w:cs="Arial"/>
          <w:bCs/>
          <w:sz w:val="24"/>
          <w:szCs w:val="24"/>
          <w:lang w:val="es-PE" w:eastAsia="es-CO"/>
        </w:rPr>
        <w:t xml:space="preserve"> expresó </w:t>
      </w:r>
      <w:r w:rsidRPr="003C529E">
        <w:rPr>
          <w:rFonts w:ascii="Arial" w:hAnsi="Arial" w:cs="Arial"/>
          <w:bCs/>
          <w:i/>
          <w:sz w:val="24"/>
          <w:szCs w:val="24"/>
          <w:lang w:val="es-PE" w:eastAsia="es-CO"/>
        </w:rPr>
        <w:t>“</w:t>
      </w:r>
      <w:r w:rsidRPr="003C529E">
        <w:rPr>
          <w:rFonts w:ascii="Arial" w:hAnsi="Arial" w:cs="Arial"/>
          <w:bCs/>
          <w:i/>
          <w:sz w:val="24"/>
          <w:szCs w:val="24"/>
        </w:rPr>
        <w:t xml:space="preserve">Al hacer el respectivo examen de fondo se advierte que el Tribunal no podía asumir el estudio del caso porque no se daban los requisitos exigidos por el artículo 69 del Código Procesal del Trabajo, en grado jurisdiccional de consulta, toda vez que las condenas no fueron impuestas a la Nación, un departamento o un municipio, ni a una entidad descentralizada en la que la Nación sea garante, </w:t>
      </w:r>
      <w:r w:rsidRPr="003C529E">
        <w:rPr>
          <w:rFonts w:ascii="Arial" w:hAnsi="Arial" w:cs="Arial"/>
          <w:b/>
          <w:bCs/>
          <w:i/>
          <w:sz w:val="24"/>
          <w:szCs w:val="24"/>
          <w:u w:val="single"/>
        </w:rPr>
        <w:t xml:space="preserve">sino al INSTITUTO DE SEGUROS SOCIALES, empresa industrial y </w:t>
      </w:r>
      <w:r w:rsidRPr="003C529E">
        <w:rPr>
          <w:rFonts w:ascii="Arial" w:hAnsi="Arial" w:cs="Arial"/>
          <w:b/>
          <w:bCs/>
          <w:i/>
          <w:sz w:val="24"/>
          <w:szCs w:val="24"/>
          <w:u w:val="single"/>
        </w:rPr>
        <w:lastRenderedPageBreak/>
        <w:t xml:space="preserve">comercial del Estado, </w:t>
      </w:r>
      <w:r w:rsidRPr="003C529E">
        <w:rPr>
          <w:rFonts w:ascii="Arial" w:hAnsi="Arial" w:cs="Arial"/>
          <w:b/>
          <w:bCs/>
          <w:i/>
          <w:iCs/>
          <w:color w:val="000000"/>
          <w:sz w:val="24"/>
          <w:szCs w:val="24"/>
          <w:u w:val="single"/>
        </w:rPr>
        <w:t>del orden nacional</w:t>
      </w:r>
      <w:r w:rsidRPr="003C529E">
        <w:rPr>
          <w:rFonts w:ascii="Arial" w:hAnsi="Arial" w:cs="Arial"/>
          <w:b/>
          <w:i/>
          <w:iCs/>
          <w:color w:val="000000"/>
          <w:sz w:val="24"/>
          <w:szCs w:val="24"/>
          <w:u w:val="single"/>
        </w:rPr>
        <w:t>, </w:t>
      </w:r>
      <w:r w:rsidRPr="003C529E">
        <w:rPr>
          <w:rFonts w:ascii="Arial" w:hAnsi="Arial" w:cs="Arial"/>
          <w:b/>
          <w:bCs/>
          <w:i/>
          <w:iCs/>
          <w:color w:val="000000"/>
          <w:sz w:val="24"/>
          <w:szCs w:val="24"/>
          <w:u w:val="single"/>
        </w:rPr>
        <w:t>con personería jurídica, autonomía administrativa y capital independiente,</w:t>
      </w:r>
      <w:r w:rsidRPr="003C529E">
        <w:rPr>
          <w:rFonts w:ascii="Arial" w:hAnsi="Arial" w:cs="Arial"/>
          <w:b/>
          <w:bCs/>
          <w:i/>
          <w:sz w:val="24"/>
          <w:szCs w:val="24"/>
          <w:u w:val="single"/>
        </w:rPr>
        <w:t xml:space="preserve"> del cual la Nación no es garante (…)</w:t>
      </w:r>
      <w:r w:rsidRPr="003C529E">
        <w:rPr>
          <w:rFonts w:ascii="Arial" w:hAnsi="Arial" w:cs="Arial"/>
          <w:bCs/>
          <w:i/>
          <w:sz w:val="24"/>
          <w:szCs w:val="24"/>
        </w:rPr>
        <w:t>,</w:t>
      </w:r>
      <w:r w:rsidRPr="003C529E">
        <w:rPr>
          <w:rFonts w:ascii="Arial" w:hAnsi="Arial" w:cs="Arial"/>
          <w:bCs/>
          <w:i/>
          <w:sz w:val="24"/>
          <w:szCs w:val="24"/>
          <w:lang w:val="es-PE" w:eastAsia="es-CO"/>
        </w:rPr>
        <w:t>”</w:t>
      </w:r>
      <w:r w:rsidRPr="003C529E">
        <w:rPr>
          <w:rFonts w:ascii="Arial" w:hAnsi="Arial" w:cs="Arial"/>
          <w:bCs/>
          <w:sz w:val="24"/>
          <w:szCs w:val="24"/>
          <w:lang w:val="es-PE" w:eastAsia="es-CO"/>
        </w:rPr>
        <w:t xml:space="preserve">. Razón por la cual la providencia mencionada líneas atrás se apoyó en esta. </w:t>
      </w:r>
    </w:p>
    <w:p w:rsidR="00A668CC" w:rsidRPr="003C529E" w:rsidRDefault="00A668CC" w:rsidP="003C529E">
      <w:pPr>
        <w:spacing w:line="276" w:lineRule="auto"/>
        <w:ind w:right="-7"/>
        <w:jc w:val="both"/>
        <w:rPr>
          <w:rFonts w:ascii="Arial" w:hAnsi="Arial" w:cs="Arial"/>
          <w:bCs/>
          <w:sz w:val="24"/>
          <w:szCs w:val="24"/>
          <w:lang w:val="es-PE" w:eastAsia="es-CO"/>
        </w:rPr>
      </w:pP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 xml:space="preserve">Oportunidad para la cual se consideraba que el Estado solo respondería por los compromisos adquiridos por la administradora del régimen de prima media, siempre que los recursos de esta se agotaran, habiéndose cobrado las cotizaciones en los términos de ley </w:t>
      </w:r>
    </w:p>
    <w:p w:rsidR="00A668CC" w:rsidRPr="003C529E" w:rsidRDefault="00A668CC" w:rsidP="003C529E">
      <w:pPr>
        <w:spacing w:line="276" w:lineRule="auto"/>
        <w:ind w:right="-7"/>
        <w:jc w:val="both"/>
        <w:rPr>
          <w:rFonts w:ascii="Arial" w:hAnsi="Arial" w:cs="Arial"/>
          <w:bCs/>
          <w:sz w:val="24"/>
          <w:szCs w:val="24"/>
          <w:lang w:val="es-PE" w:eastAsia="es-CO"/>
        </w:rPr>
      </w:pP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 xml:space="preserve">Posteriormente, la Sala Laboral, en sede de tutela, en sentencia </w:t>
      </w:r>
      <w:proofErr w:type="spellStart"/>
      <w:r w:rsidRPr="003C529E">
        <w:rPr>
          <w:rFonts w:ascii="Arial" w:hAnsi="Arial" w:cs="Arial"/>
          <w:bCs/>
          <w:sz w:val="24"/>
          <w:szCs w:val="24"/>
          <w:lang w:val="es-PE" w:eastAsia="es-CO"/>
        </w:rPr>
        <w:t>STL</w:t>
      </w:r>
      <w:proofErr w:type="spellEnd"/>
      <w:r w:rsidRPr="003C529E">
        <w:rPr>
          <w:rFonts w:ascii="Arial" w:hAnsi="Arial" w:cs="Arial"/>
          <w:bCs/>
          <w:sz w:val="24"/>
          <w:szCs w:val="24"/>
          <w:lang w:val="es-PE" w:eastAsia="es-CO"/>
        </w:rPr>
        <w:t xml:space="preserve"> 4126-13 del 26-11-2013, rad. 34552; a pesar de declarar improcedente la acción de amparo por omitirse el requisito de subsidiariedad, expuso las razones legales por las que considera que la nación es garante del </w:t>
      </w:r>
      <w:proofErr w:type="spellStart"/>
      <w:r w:rsidRPr="003C529E">
        <w:rPr>
          <w:rFonts w:ascii="Arial" w:hAnsi="Arial" w:cs="Arial"/>
          <w:bCs/>
          <w:sz w:val="24"/>
          <w:szCs w:val="24"/>
          <w:lang w:val="es-PE" w:eastAsia="es-CO"/>
        </w:rPr>
        <w:t>ISS</w:t>
      </w:r>
      <w:proofErr w:type="spellEnd"/>
      <w:r w:rsidRPr="003C529E">
        <w:rPr>
          <w:rFonts w:ascii="Arial" w:hAnsi="Arial" w:cs="Arial"/>
          <w:bCs/>
          <w:sz w:val="24"/>
          <w:szCs w:val="24"/>
          <w:lang w:val="es-PE" w:eastAsia="es-CO"/>
        </w:rPr>
        <w:t xml:space="preserve"> hoy </w:t>
      </w:r>
      <w:proofErr w:type="spellStart"/>
      <w:r w:rsidRPr="003C529E">
        <w:rPr>
          <w:rFonts w:ascii="Arial" w:hAnsi="Arial" w:cs="Arial"/>
          <w:bCs/>
          <w:sz w:val="24"/>
          <w:szCs w:val="24"/>
          <w:lang w:val="es-PE" w:eastAsia="es-CO"/>
        </w:rPr>
        <w:t>COLPENSIONES</w:t>
      </w:r>
      <w:proofErr w:type="spellEnd"/>
      <w:r w:rsidRPr="003C529E">
        <w:rPr>
          <w:rFonts w:ascii="Arial" w:hAnsi="Arial" w:cs="Arial"/>
          <w:bCs/>
          <w:sz w:val="24"/>
          <w:szCs w:val="24"/>
          <w:lang w:val="es-PE" w:eastAsia="es-CO"/>
        </w:rPr>
        <w:t xml:space="preserve"> y por ende las sentencias adversas a él son consultables ante la adición del art. 69 por la Ley 1149 de 2007, lo que no sucedía en vigencia de la Ley 712 de 2001.</w:t>
      </w:r>
    </w:p>
    <w:p w:rsidR="00A668CC" w:rsidRPr="003C529E" w:rsidRDefault="00A668CC" w:rsidP="003C529E">
      <w:pPr>
        <w:spacing w:line="276" w:lineRule="auto"/>
        <w:ind w:right="-7"/>
        <w:jc w:val="both"/>
        <w:rPr>
          <w:rFonts w:ascii="Arial" w:hAnsi="Arial" w:cs="Arial"/>
          <w:bCs/>
          <w:sz w:val="24"/>
          <w:szCs w:val="24"/>
          <w:lang w:val="es-PE" w:eastAsia="es-CO"/>
        </w:rPr>
      </w:pP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 xml:space="preserve">Postura reiterada en las sentencias </w:t>
      </w:r>
      <w:proofErr w:type="spellStart"/>
      <w:r w:rsidRPr="003C529E">
        <w:rPr>
          <w:rFonts w:ascii="Arial" w:hAnsi="Arial" w:cs="Arial"/>
          <w:bCs/>
          <w:sz w:val="24"/>
          <w:szCs w:val="24"/>
          <w:lang w:val="es-PE" w:eastAsia="es-CO"/>
        </w:rPr>
        <w:t>STL</w:t>
      </w:r>
      <w:proofErr w:type="spellEnd"/>
      <w:r w:rsidRPr="003C529E">
        <w:rPr>
          <w:rFonts w:ascii="Arial" w:hAnsi="Arial" w:cs="Arial"/>
          <w:bCs/>
          <w:sz w:val="24"/>
          <w:szCs w:val="24"/>
          <w:lang w:val="es-PE" w:eastAsia="es-CO"/>
        </w:rPr>
        <w:t xml:space="preserve"> 4255-13, rad. 51237, del 4-12-2013; </w:t>
      </w:r>
      <w:proofErr w:type="spellStart"/>
      <w:r w:rsidRPr="003C529E">
        <w:rPr>
          <w:rFonts w:ascii="Arial" w:hAnsi="Arial" w:cs="Arial"/>
          <w:bCs/>
          <w:sz w:val="24"/>
          <w:szCs w:val="24"/>
          <w:lang w:val="es-PE" w:eastAsia="es-CO"/>
        </w:rPr>
        <w:t>STL</w:t>
      </w:r>
      <w:proofErr w:type="spellEnd"/>
      <w:r w:rsidRPr="003C529E">
        <w:rPr>
          <w:rFonts w:ascii="Arial" w:hAnsi="Arial" w:cs="Arial"/>
          <w:bCs/>
          <w:sz w:val="24"/>
          <w:szCs w:val="24"/>
          <w:lang w:val="es-PE" w:eastAsia="es-CO"/>
        </w:rPr>
        <w:t xml:space="preserve"> 7382-15, del 9-06-2015, rad.40200; sentencia de fecha 11-05-2016, esta última proferida a propósito de una acción de tutela instaurada contra la Sala Laboral del Tribunal Superior de Pereira, donde no se tuteló la decisión adoptada de declarar la nulidad de lo actuado en un proceso ejecutivo donde no se surtió la consulta de la sentencia adversa a </w:t>
      </w:r>
      <w:proofErr w:type="spellStart"/>
      <w:r w:rsidRPr="003C529E">
        <w:rPr>
          <w:rFonts w:ascii="Arial" w:hAnsi="Arial" w:cs="Arial"/>
          <w:bCs/>
          <w:sz w:val="24"/>
          <w:szCs w:val="24"/>
          <w:lang w:val="es-PE" w:eastAsia="es-CO"/>
        </w:rPr>
        <w:t>Colpensiones</w:t>
      </w:r>
      <w:proofErr w:type="spellEnd"/>
      <w:r w:rsidR="006E2510" w:rsidRPr="003C529E">
        <w:rPr>
          <w:rFonts w:ascii="Arial" w:hAnsi="Arial" w:cs="Arial"/>
          <w:bCs/>
          <w:sz w:val="24"/>
          <w:szCs w:val="24"/>
          <w:lang w:val="es-PE" w:eastAsia="es-CO"/>
        </w:rPr>
        <w:t xml:space="preserve">. </w:t>
      </w:r>
    </w:p>
    <w:p w:rsidR="00A668CC" w:rsidRPr="003C529E" w:rsidRDefault="00A668CC" w:rsidP="003C529E">
      <w:pPr>
        <w:spacing w:line="276" w:lineRule="auto"/>
        <w:ind w:right="-7"/>
        <w:jc w:val="both"/>
        <w:rPr>
          <w:rFonts w:ascii="Arial" w:hAnsi="Arial" w:cs="Arial"/>
          <w:bCs/>
          <w:sz w:val="24"/>
          <w:szCs w:val="24"/>
          <w:lang w:val="es-PE" w:eastAsia="es-CO"/>
        </w:rPr>
      </w:pPr>
    </w:p>
    <w:p w:rsidR="00A668CC" w:rsidRPr="003C529E" w:rsidRDefault="00A668CC" w:rsidP="003C529E">
      <w:pPr>
        <w:spacing w:line="276" w:lineRule="auto"/>
        <w:ind w:right="-6"/>
        <w:jc w:val="both"/>
        <w:rPr>
          <w:rFonts w:ascii="Arial" w:hAnsi="Arial" w:cs="Arial"/>
          <w:bCs/>
          <w:sz w:val="24"/>
          <w:szCs w:val="24"/>
          <w:lang w:val="es-PE" w:eastAsia="es-CO"/>
        </w:rPr>
      </w:pPr>
      <w:r w:rsidRPr="003C529E">
        <w:rPr>
          <w:rFonts w:ascii="Arial" w:hAnsi="Arial" w:cs="Arial"/>
          <w:bCs/>
          <w:sz w:val="24"/>
          <w:szCs w:val="24"/>
          <w:lang w:val="es-PE" w:eastAsia="es-CO"/>
        </w:rPr>
        <w:t xml:space="preserve">También, en sentencia de tutela del 4-12-2013, radicado 51237, </w:t>
      </w:r>
      <w:proofErr w:type="spellStart"/>
      <w:r w:rsidRPr="003C529E">
        <w:rPr>
          <w:rFonts w:ascii="Arial" w:hAnsi="Arial" w:cs="Arial"/>
          <w:bCs/>
          <w:sz w:val="24"/>
          <w:szCs w:val="24"/>
          <w:lang w:val="es-PE" w:eastAsia="es-CO"/>
        </w:rPr>
        <w:t>STL</w:t>
      </w:r>
      <w:proofErr w:type="spellEnd"/>
      <w:r w:rsidRPr="003C529E">
        <w:rPr>
          <w:rFonts w:ascii="Arial" w:hAnsi="Arial" w:cs="Arial"/>
          <w:bCs/>
          <w:sz w:val="24"/>
          <w:szCs w:val="24"/>
          <w:lang w:val="es-PE" w:eastAsia="es-CO"/>
        </w:rPr>
        <w:t xml:space="preserve"> 4255-13,</w:t>
      </w:r>
      <w:r w:rsidR="00513E4A">
        <w:rPr>
          <w:rFonts w:ascii="Arial" w:hAnsi="Arial" w:cs="Arial"/>
          <w:bCs/>
          <w:sz w:val="24"/>
          <w:szCs w:val="24"/>
          <w:lang w:val="es-PE" w:eastAsia="es-CO"/>
        </w:rPr>
        <w:t xml:space="preserve"> se reitera la condición de la N</w:t>
      </w:r>
      <w:r w:rsidRPr="003C529E">
        <w:rPr>
          <w:rFonts w:ascii="Arial" w:hAnsi="Arial" w:cs="Arial"/>
          <w:bCs/>
          <w:sz w:val="24"/>
          <w:szCs w:val="24"/>
          <w:lang w:val="es-PE" w:eastAsia="es-CO"/>
        </w:rPr>
        <w:t xml:space="preserve">ación garante del </w:t>
      </w:r>
      <w:proofErr w:type="spellStart"/>
      <w:r w:rsidRPr="003C529E">
        <w:rPr>
          <w:rFonts w:ascii="Arial" w:hAnsi="Arial" w:cs="Arial"/>
          <w:bCs/>
          <w:sz w:val="24"/>
          <w:szCs w:val="24"/>
          <w:lang w:val="es-PE" w:eastAsia="es-CO"/>
        </w:rPr>
        <w:t>ISS</w:t>
      </w:r>
      <w:proofErr w:type="spellEnd"/>
      <w:r w:rsidRPr="003C529E">
        <w:rPr>
          <w:rFonts w:ascii="Arial" w:hAnsi="Arial" w:cs="Arial"/>
          <w:bCs/>
          <w:sz w:val="24"/>
          <w:szCs w:val="24"/>
          <w:lang w:val="es-PE" w:eastAsia="es-CO"/>
        </w:rPr>
        <w:t xml:space="preserve"> y dice que “</w:t>
      </w:r>
      <w:r w:rsidRPr="003C529E">
        <w:rPr>
          <w:rFonts w:ascii="Arial" w:hAnsi="Arial" w:cs="Arial"/>
          <w:bCs/>
          <w:i/>
          <w:sz w:val="24"/>
          <w:szCs w:val="24"/>
          <w:lang w:val="es-PE" w:eastAsia="es-CO"/>
        </w:rPr>
        <w:t>con esta providencia se recoge cualquier</w:t>
      </w:r>
      <w:r w:rsidRPr="003C529E">
        <w:rPr>
          <w:rFonts w:ascii="Arial" w:hAnsi="Arial" w:cs="Arial"/>
          <w:b/>
          <w:bCs/>
          <w:i/>
          <w:sz w:val="24"/>
          <w:szCs w:val="24"/>
          <w:u w:val="single"/>
          <w:lang w:val="es-PE" w:eastAsia="es-CO"/>
        </w:rPr>
        <w:t xml:space="preserve"> otro </w:t>
      </w:r>
      <w:r w:rsidRPr="003C529E">
        <w:rPr>
          <w:rFonts w:ascii="Arial" w:hAnsi="Arial" w:cs="Arial"/>
          <w:bCs/>
          <w:i/>
          <w:sz w:val="24"/>
          <w:szCs w:val="24"/>
          <w:lang w:val="es-PE" w:eastAsia="es-CO"/>
        </w:rPr>
        <w:t>criterio expuesto al respecto”</w:t>
      </w:r>
      <w:r w:rsidRPr="003C529E">
        <w:rPr>
          <w:rFonts w:ascii="Arial" w:hAnsi="Arial" w:cs="Arial"/>
          <w:bCs/>
          <w:sz w:val="24"/>
          <w:szCs w:val="24"/>
          <w:lang w:val="es-PE" w:eastAsia="es-CO"/>
        </w:rPr>
        <w:t xml:space="preserve">.  Esta se cita  en el auto AL 4088 de 2014 del 23-07-2014, rad.60884 y sobre ella precisa </w:t>
      </w:r>
      <w:r w:rsidRPr="003C529E">
        <w:rPr>
          <w:rFonts w:ascii="Arial" w:hAnsi="Arial" w:cs="Arial"/>
          <w:bCs/>
          <w:i/>
          <w:sz w:val="24"/>
          <w:szCs w:val="24"/>
          <w:lang w:val="es-PE" w:eastAsia="es-CO"/>
        </w:rPr>
        <w:t>“</w:t>
      </w:r>
      <w:r w:rsidRPr="003C529E">
        <w:rPr>
          <w:rFonts w:ascii="Arial" w:hAnsi="Arial" w:cs="Arial"/>
          <w:i/>
          <w:sz w:val="24"/>
          <w:szCs w:val="24"/>
        </w:rPr>
        <w:t xml:space="preserve">Para abundar en razones, conviene traer a colación pasajes de la sentencia de tutela del 4 de diciembre 2013, Rad 51237, dictada por esta Sala, </w:t>
      </w:r>
      <w:r w:rsidRPr="003C529E">
        <w:rPr>
          <w:rFonts w:ascii="Arial" w:hAnsi="Arial" w:cs="Arial"/>
          <w:b/>
          <w:i/>
          <w:sz w:val="24"/>
          <w:szCs w:val="24"/>
          <w:u w:val="single"/>
        </w:rPr>
        <w:t>en la que se fijó el criterio</w:t>
      </w:r>
      <w:r w:rsidRPr="003C529E">
        <w:rPr>
          <w:rFonts w:ascii="Arial" w:hAnsi="Arial" w:cs="Arial"/>
          <w:i/>
          <w:sz w:val="24"/>
          <w:szCs w:val="24"/>
        </w:rPr>
        <w:t xml:space="preserve"> en cuanto a que las sentencias adversas contra el Instituto del Seguro Social hoy</w:t>
      </w:r>
      <w:r w:rsidRPr="003C529E">
        <w:rPr>
          <w:rFonts w:ascii="Arial" w:hAnsi="Arial" w:cs="Arial"/>
          <w:b/>
          <w:i/>
          <w:sz w:val="24"/>
          <w:szCs w:val="24"/>
        </w:rPr>
        <w:t xml:space="preserve"> </w:t>
      </w:r>
      <w:proofErr w:type="spellStart"/>
      <w:r w:rsidRPr="003C529E">
        <w:rPr>
          <w:rFonts w:ascii="Arial" w:hAnsi="Arial" w:cs="Arial"/>
          <w:i/>
          <w:sz w:val="24"/>
          <w:szCs w:val="24"/>
        </w:rPr>
        <w:t>Colpensiones</w:t>
      </w:r>
      <w:proofErr w:type="spellEnd"/>
      <w:r w:rsidRPr="003C529E">
        <w:rPr>
          <w:rFonts w:ascii="Arial" w:hAnsi="Arial" w:cs="Arial"/>
          <w:i/>
          <w:sz w:val="24"/>
          <w:szCs w:val="24"/>
        </w:rPr>
        <w:t xml:space="preserve">, que se profieran en vigencia de la L.1149/2007, tienen que ser consultadas, (…)”, </w:t>
      </w:r>
      <w:r w:rsidRPr="003C529E">
        <w:rPr>
          <w:rFonts w:ascii="Arial" w:hAnsi="Arial" w:cs="Arial"/>
          <w:bCs/>
          <w:sz w:val="24"/>
          <w:szCs w:val="24"/>
          <w:lang w:val="es-PE" w:eastAsia="es-CO"/>
        </w:rPr>
        <w:t xml:space="preserve">(sub líneas y resaltado de este Tribunal) </w:t>
      </w:r>
    </w:p>
    <w:p w:rsidR="00A668CC" w:rsidRPr="003C529E" w:rsidRDefault="00A668CC" w:rsidP="003C529E">
      <w:pPr>
        <w:spacing w:line="276" w:lineRule="auto"/>
        <w:ind w:right="-7"/>
        <w:jc w:val="both"/>
        <w:rPr>
          <w:rFonts w:ascii="Arial" w:hAnsi="Arial" w:cs="Arial"/>
          <w:bCs/>
          <w:sz w:val="24"/>
          <w:szCs w:val="24"/>
          <w:lang w:val="es-PE" w:eastAsia="es-CO"/>
        </w:rPr>
      </w:pPr>
      <w:r w:rsidRPr="003C529E">
        <w:rPr>
          <w:rFonts w:ascii="Arial" w:hAnsi="Arial" w:cs="Arial"/>
          <w:bCs/>
          <w:i/>
          <w:sz w:val="24"/>
          <w:szCs w:val="24"/>
          <w:lang w:val="es-PE" w:eastAsia="es-CO"/>
        </w:rPr>
        <w:t xml:space="preserve"> </w:t>
      </w:r>
      <w:r w:rsidRPr="003C529E">
        <w:rPr>
          <w:rFonts w:ascii="Arial" w:hAnsi="Arial" w:cs="Arial"/>
          <w:bCs/>
          <w:sz w:val="24"/>
          <w:szCs w:val="24"/>
          <w:lang w:val="es-PE" w:eastAsia="es-CO"/>
        </w:rPr>
        <w:t xml:space="preserve">  </w:t>
      </w:r>
    </w:p>
    <w:p w:rsidR="00A376FA" w:rsidRPr="003C529E" w:rsidRDefault="00A376FA" w:rsidP="003C529E">
      <w:pPr>
        <w:spacing w:line="276" w:lineRule="auto"/>
        <w:ind w:right="-7"/>
        <w:jc w:val="both"/>
        <w:rPr>
          <w:rFonts w:ascii="Arial" w:hAnsi="Arial" w:cs="Arial"/>
          <w:bCs/>
          <w:sz w:val="24"/>
          <w:szCs w:val="24"/>
          <w:lang w:val="es-PE" w:eastAsia="es-CO"/>
        </w:rPr>
      </w:pPr>
      <w:r w:rsidRPr="003C529E">
        <w:rPr>
          <w:rFonts w:ascii="Arial" w:hAnsi="Arial" w:cs="Arial"/>
          <w:bCs/>
          <w:sz w:val="24"/>
          <w:szCs w:val="24"/>
          <w:lang w:val="es-PE" w:eastAsia="es-CO"/>
        </w:rPr>
        <w:t xml:space="preserve">Además, de todo lo dicho, lo cierto es que desde el </w:t>
      </w:r>
      <w:r w:rsidR="004B1D20">
        <w:rPr>
          <w:rFonts w:ascii="Arial" w:hAnsi="Arial" w:cs="Arial"/>
          <w:bCs/>
          <w:sz w:val="24"/>
          <w:szCs w:val="24"/>
          <w:lang w:val="es-PE" w:eastAsia="es-CO"/>
        </w:rPr>
        <w:t>A</w:t>
      </w:r>
      <w:r w:rsidRPr="003C529E">
        <w:rPr>
          <w:rFonts w:ascii="Arial" w:hAnsi="Arial" w:cs="Arial"/>
          <w:bCs/>
          <w:sz w:val="24"/>
          <w:szCs w:val="24"/>
          <w:lang w:val="es-PE" w:eastAsia="es-CO"/>
        </w:rPr>
        <w:t xml:space="preserve">cto </w:t>
      </w:r>
      <w:r w:rsidR="004B1D20">
        <w:rPr>
          <w:rFonts w:ascii="Arial" w:hAnsi="Arial" w:cs="Arial"/>
          <w:bCs/>
          <w:sz w:val="24"/>
          <w:szCs w:val="24"/>
          <w:lang w:val="es-PE" w:eastAsia="es-CO"/>
        </w:rPr>
        <w:t>L</w:t>
      </w:r>
      <w:r w:rsidRPr="003C529E">
        <w:rPr>
          <w:rFonts w:ascii="Arial" w:hAnsi="Arial" w:cs="Arial"/>
          <w:bCs/>
          <w:sz w:val="24"/>
          <w:szCs w:val="24"/>
          <w:lang w:val="es-PE" w:eastAsia="es-CO"/>
        </w:rPr>
        <w:t xml:space="preserve">egislativo 01 de 2005 se </w:t>
      </w:r>
      <w:r w:rsidR="004B1D20">
        <w:rPr>
          <w:rFonts w:ascii="Arial" w:hAnsi="Arial" w:cs="Arial"/>
          <w:bCs/>
          <w:sz w:val="24"/>
          <w:szCs w:val="24"/>
          <w:lang w:val="es-PE" w:eastAsia="es-CO"/>
        </w:rPr>
        <w:t xml:space="preserve">tiene </w:t>
      </w:r>
      <w:r w:rsidRPr="003C529E">
        <w:rPr>
          <w:rFonts w:ascii="Arial" w:hAnsi="Arial" w:cs="Arial"/>
          <w:bCs/>
          <w:sz w:val="24"/>
          <w:szCs w:val="24"/>
          <w:lang w:val="es-PE" w:eastAsia="es-CO"/>
        </w:rPr>
        <w:t>al Estado  como garante de la sostenibilidad financiera del sistema pensional</w:t>
      </w:r>
      <w:r w:rsidR="004B1D20">
        <w:rPr>
          <w:rFonts w:ascii="Arial" w:hAnsi="Arial" w:cs="Arial"/>
          <w:bCs/>
          <w:sz w:val="24"/>
          <w:szCs w:val="24"/>
          <w:lang w:val="es-PE" w:eastAsia="es-CO"/>
        </w:rPr>
        <w:t xml:space="preserve"> al así consagrarse, criterio que comparte </w:t>
      </w:r>
      <w:r w:rsidRPr="003C529E">
        <w:rPr>
          <w:rFonts w:ascii="Arial" w:hAnsi="Arial" w:cs="Arial"/>
          <w:bCs/>
          <w:sz w:val="24"/>
          <w:szCs w:val="24"/>
          <w:lang w:val="es-PE" w:eastAsia="es-CO"/>
        </w:rPr>
        <w:t>la Sala de Casación Laboral de la Corte Suprema de Justicia</w:t>
      </w:r>
      <w:r w:rsidR="004B1D20" w:rsidRPr="004B1D20">
        <w:rPr>
          <w:rFonts w:ascii="Arial" w:hAnsi="Arial" w:cs="Arial"/>
          <w:bCs/>
          <w:sz w:val="24"/>
          <w:szCs w:val="24"/>
          <w:lang w:val="es-PE" w:eastAsia="es-CO"/>
        </w:rPr>
        <w:t xml:space="preserve"> </w:t>
      </w:r>
      <w:r w:rsidR="004B1D20" w:rsidRPr="003C529E">
        <w:rPr>
          <w:rFonts w:ascii="Arial" w:hAnsi="Arial" w:cs="Arial"/>
          <w:bCs/>
          <w:sz w:val="24"/>
          <w:szCs w:val="24"/>
          <w:lang w:val="es-PE" w:eastAsia="es-CO"/>
        </w:rPr>
        <w:t>en sede de Tutela</w:t>
      </w:r>
      <w:r w:rsidR="004B1D20">
        <w:rPr>
          <w:rFonts w:ascii="Arial" w:hAnsi="Arial" w:cs="Arial"/>
          <w:bCs/>
          <w:sz w:val="24"/>
          <w:szCs w:val="24"/>
          <w:lang w:val="es-PE" w:eastAsia="es-CO"/>
        </w:rPr>
        <w:t xml:space="preserve"> como lo expuso en la </w:t>
      </w:r>
      <w:proofErr w:type="spellStart"/>
      <w:r w:rsidRPr="003C529E">
        <w:rPr>
          <w:rFonts w:ascii="Arial" w:hAnsi="Arial" w:cs="Arial"/>
          <w:bCs/>
          <w:sz w:val="24"/>
          <w:szCs w:val="24"/>
          <w:lang w:val="es-PE" w:eastAsia="es-CO"/>
        </w:rPr>
        <w:t>STL</w:t>
      </w:r>
      <w:proofErr w:type="spellEnd"/>
      <w:r w:rsidRPr="003C529E">
        <w:rPr>
          <w:rFonts w:ascii="Arial" w:hAnsi="Arial" w:cs="Arial"/>
          <w:bCs/>
          <w:sz w:val="24"/>
          <w:szCs w:val="24"/>
          <w:lang w:val="es-PE" w:eastAsia="es-CO"/>
        </w:rPr>
        <w:t xml:space="preserve"> 7382 de 2015</w:t>
      </w:r>
      <w:r w:rsidR="003952FB" w:rsidRPr="003C529E">
        <w:rPr>
          <w:rFonts w:ascii="Arial" w:hAnsi="Arial" w:cs="Arial"/>
          <w:bCs/>
          <w:sz w:val="24"/>
          <w:szCs w:val="24"/>
          <w:lang w:val="es-PE" w:eastAsia="es-CO"/>
        </w:rPr>
        <w:t>;</w:t>
      </w:r>
      <w:r w:rsidRPr="003C529E">
        <w:rPr>
          <w:rFonts w:ascii="Arial" w:hAnsi="Arial" w:cs="Arial"/>
          <w:bCs/>
          <w:sz w:val="24"/>
          <w:szCs w:val="24"/>
          <w:lang w:val="es-PE" w:eastAsia="es-CO"/>
        </w:rPr>
        <w:t xml:space="preserve"> </w:t>
      </w:r>
      <w:r w:rsidR="004B1D20">
        <w:rPr>
          <w:rFonts w:ascii="Arial" w:hAnsi="Arial" w:cs="Arial"/>
          <w:bCs/>
          <w:sz w:val="24"/>
          <w:szCs w:val="24"/>
          <w:lang w:val="es-PE" w:eastAsia="es-CO"/>
        </w:rPr>
        <w:t>donde se</w:t>
      </w:r>
      <w:r w:rsidRPr="003C529E">
        <w:rPr>
          <w:rFonts w:ascii="Arial" w:hAnsi="Arial" w:cs="Arial"/>
          <w:bCs/>
          <w:sz w:val="24"/>
          <w:szCs w:val="24"/>
          <w:lang w:val="es-PE" w:eastAsia="es-CO"/>
        </w:rPr>
        <w:t xml:space="preserve"> agregan </w:t>
      </w:r>
      <w:r w:rsidR="003952FB" w:rsidRPr="003C529E">
        <w:rPr>
          <w:rFonts w:ascii="Arial" w:hAnsi="Arial" w:cs="Arial"/>
          <w:bCs/>
          <w:sz w:val="24"/>
          <w:szCs w:val="24"/>
          <w:lang w:val="es-PE" w:eastAsia="es-CO"/>
        </w:rPr>
        <w:t>otras disposiciones que permiten llegar a igual conclusión.</w:t>
      </w:r>
    </w:p>
    <w:p w:rsidR="003952FB" w:rsidRPr="003C529E" w:rsidRDefault="003952FB" w:rsidP="003C529E">
      <w:pPr>
        <w:spacing w:line="276" w:lineRule="auto"/>
        <w:ind w:right="-7"/>
        <w:jc w:val="both"/>
        <w:rPr>
          <w:rFonts w:ascii="Arial" w:hAnsi="Arial" w:cs="Arial"/>
          <w:b/>
          <w:bCs/>
          <w:sz w:val="24"/>
          <w:szCs w:val="24"/>
          <w:lang w:val="es-PE" w:eastAsia="es-CO"/>
        </w:rPr>
      </w:pPr>
    </w:p>
    <w:p w:rsidR="00A668CC" w:rsidRPr="003C529E" w:rsidRDefault="00DF6891" w:rsidP="003C529E">
      <w:pPr>
        <w:spacing w:line="276" w:lineRule="auto"/>
        <w:ind w:right="-7"/>
        <w:jc w:val="both"/>
        <w:rPr>
          <w:rFonts w:ascii="Arial" w:hAnsi="Arial" w:cs="Arial"/>
          <w:sz w:val="24"/>
          <w:szCs w:val="24"/>
        </w:rPr>
      </w:pPr>
      <w:r w:rsidRPr="003C529E">
        <w:rPr>
          <w:rFonts w:ascii="Arial" w:hAnsi="Arial" w:cs="Arial"/>
          <w:b/>
          <w:bCs/>
          <w:sz w:val="24"/>
          <w:szCs w:val="24"/>
          <w:lang w:val="es-PE" w:eastAsia="es-CO"/>
        </w:rPr>
        <w:t xml:space="preserve">2.2 </w:t>
      </w:r>
      <w:r w:rsidR="00A668CC" w:rsidRPr="003C529E">
        <w:rPr>
          <w:rFonts w:ascii="Arial" w:hAnsi="Arial" w:cs="Arial"/>
          <w:sz w:val="24"/>
          <w:szCs w:val="24"/>
        </w:rPr>
        <w:t xml:space="preserve">Revisada la actuación surtida dentro del proceso que ocupa la atención a la Sala, se observa que para el momento en que se </w:t>
      </w:r>
      <w:r w:rsidRPr="003C529E">
        <w:rPr>
          <w:rFonts w:ascii="Arial" w:hAnsi="Arial" w:cs="Arial"/>
          <w:sz w:val="24"/>
          <w:szCs w:val="24"/>
        </w:rPr>
        <w:t>profirió la sentencia</w:t>
      </w:r>
      <w:r w:rsidR="00F47FA4" w:rsidRPr="003C529E">
        <w:rPr>
          <w:rFonts w:ascii="Arial" w:hAnsi="Arial" w:cs="Arial"/>
          <w:sz w:val="24"/>
          <w:szCs w:val="24"/>
        </w:rPr>
        <w:t xml:space="preserve"> base de recaudo ejecutivo </w:t>
      </w:r>
      <w:r w:rsidRPr="003C529E">
        <w:rPr>
          <w:rFonts w:ascii="Arial" w:hAnsi="Arial" w:cs="Arial"/>
          <w:sz w:val="24"/>
          <w:szCs w:val="24"/>
        </w:rPr>
        <w:t xml:space="preserve">- 5-02-2014 – no existía la más mínima discusión que al ser adversa a </w:t>
      </w:r>
      <w:proofErr w:type="spellStart"/>
      <w:r w:rsidRPr="003C529E">
        <w:rPr>
          <w:rFonts w:ascii="Arial" w:hAnsi="Arial" w:cs="Arial"/>
          <w:sz w:val="24"/>
          <w:szCs w:val="24"/>
        </w:rPr>
        <w:t>Colpensiones</w:t>
      </w:r>
      <w:proofErr w:type="spellEnd"/>
      <w:r w:rsidR="00F47FA4" w:rsidRPr="003C529E">
        <w:rPr>
          <w:rFonts w:ascii="Arial" w:hAnsi="Arial" w:cs="Arial"/>
          <w:sz w:val="24"/>
          <w:szCs w:val="24"/>
        </w:rPr>
        <w:t xml:space="preserve">, al reconocerle a la actora una pensión de vejez, </w:t>
      </w:r>
      <w:r w:rsidRPr="003C529E">
        <w:rPr>
          <w:rFonts w:ascii="Arial" w:hAnsi="Arial" w:cs="Arial"/>
          <w:sz w:val="24"/>
          <w:szCs w:val="24"/>
        </w:rPr>
        <w:t xml:space="preserve">debía ser consultada al tenor del  artículo 69 del </w:t>
      </w:r>
      <w:proofErr w:type="spellStart"/>
      <w:r w:rsidRPr="003C529E">
        <w:rPr>
          <w:rFonts w:ascii="Arial" w:hAnsi="Arial" w:cs="Arial"/>
          <w:sz w:val="24"/>
          <w:szCs w:val="24"/>
        </w:rPr>
        <w:t>CST</w:t>
      </w:r>
      <w:proofErr w:type="spellEnd"/>
      <w:r w:rsidRPr="003C529E">
        <w:rPr>
          <w:rFonts w:ascii="Arial" w:hAnsi="Arial" w:cs="Arial"/>
          <w:sz w:val="24"/>
          <w:szCs w:val="24"/>
        </w:rPr>
        <w:t xml:space="preserve">, al estar zanjada toda duda al respecto con la sentencia de tutela de la Sala Laboral de la Corte Suprema de Justicia </w:t>
      </w:r>
      <w:proofErr w:type="spellStart"/>
      <w:r w:rsidRPr="003C529E">
        <w:rPr>
          <w:rFonts w:ascii="Arial" w:hAnsi="Arial" w:cs="Arial"/>
          <w:sz w:val="24"/>
          <w:szCs w:val="24"/>
        </w:rPr>
        <w:t>STL</w:t>
      </w:r>
      <w:proofErr w:type="spellEnd"/>
      <w:r w:rsidRPr="003C529E">
        <w:rPr>
          <w:rFonts w:ascii="Arial" w:hAnsi="Arial" w:cs="Arial"/>
          <w:sz w:val="24"/>
          <w:szCs w:val="24"/>
        </w:rPr>
        <w:t xml:space="preserve"> </w:t>
      </w:r>
      <w:r w:rsidR="009E5DE6" w:rsidRPr="003C529E">
        <w:rPr>
          <w:rFonts w:ascii="Arial" w:hAnsi="Arial" w:cs="Arial"/>
          <w:bCs/>
          <w:sz w:val="24"/>
          <w:szCs w:val="24"/>
          <w:lang w:val="es-PE" w:eastAsia="es-CO"/>
        </w:rPr>
        <w:t>4126-13 del 26-11-2013</w:t>
      </w:r>
      <w:r w:rsidR="00BC197B" w:rsidRPr="003C529E">
        <w:rPr>
          <w:rFonts w:ascii="Arial" w:hAnsi="Arial" w:cs="Arial"/>
          <w:bCs/>
          <w:sz w:val="24"/>
          <w:szCs w:val="24"/>
          <w:lang w:val="es-PE" w:eastAsia="es-CO"/>
        </w:rPr>
        <w:t>.</w:t>
      </w:r>
      <w:r w:rsidRPr="003C529E">
        <w:rPr>
          <w:rFonts w:ascii="Arial" w:hAnsi="Arial" w:cs="Arial"/>
          <w:sz w:val="24"/>
          <w:szCs w:val="24"/>
        </w:rPr>
        <w:t xml:space="preserve"> </w:t>
      </w:r>
    </w:p>
    <w:p w:rsidR="00415C9B" w:rsidRPr="003C529E" w:rsidRDefault="00415C9B" w:rsidP="003C529E">
      <w:pPr>
        <w:spacing w:line="276" w:lineRule="auto"/>
        <w:ind w:right="-7"/>
        <w:jc w:val="both"/>
        <w:rPr>
          <w:rFonts w:ascii="Arial" w:hAnsi="Arial" w:cs="Arial"/>
          <w:sz w:val="24"/>
          <w:szCs w:val="24"/>
        </w:rPr>
      </w:pPr>
    </w:p>
    <w:p w:rsidR="00A82D95" w:rsidRPr="003C529E" w:rsidRDefault="00415C9B" w:rsidP="003C529E">
      <w:pPr>
        <w:spacing w:line="276" w:lineRule="auto"/>
        <w:ind w:right="-7"/>
        <w:jc w:val="both"/>
        <w:rPr>
          <w:rFonts w:ascii="Arial" w:hAnsi="Arial" w:cs="Arial"/>
          <w:sz w:val="24"/>
          <w:szCs w:val="24"/>
        </w:rPr>
      </w:pPr>
      <w:r w:rsidRPr="003C529E">
        <w:rPr>
          <w:rFonts w:ascii="Arial" w:hAnsi="Arial" w:cs="Arial"/>
          <w:sz w:val="24"/>
          <w:szCs w:val="24"/>
        </w:rPr>
        <w:lastRenderedPageBreak/>
        <w:t>De tal manera que pretermitir</w:t>
      </w:r>
      <w:r w:rsidR="00A82D95" w:rsidRPr="003C529E">
        <w:rPr>
          <w:rFonts w:ascii="Arial" w:hAnsi="Arial" w:cs="Arial"/>
          <w:sz w:val="24"/>
          <w:szCs w:val="24"/>
        </w:rPr>
        <w:t>se</w:t>
      </w:r>
      <w:r w:rsidRPr="003C529E">
        <w:rPr>
          <w:rFonts w:ascii="Arial" w:hAnsi="Arial" w:cs="Arial"/>
          <w:sz w:val="24"/>
          <w:szCs w:val="24"/>
        </w:rPr>
        <w:t xml:space="preserve"> el grado jurisdiccional de consulta</w:t>
      </w:r>
      <w:r w:rsidR="00A82D95" w:rsidRPr="003C529E">
        <w:rPr>
          <w:rFonts w:ascii="Arial" w:hAnsi="Arial" w:cs="Arial"/>
          <w:sz w:val="24"/>
          <w:szCs w:val="24"/>
        </w:rPr>
        <w:t xml:space="preserve"> de la sentencia en mención</w:t>
      </w:r>
      <w:r w:rsidRPr="003C529E">
        <w:rPr>
          <w:rFonts w:ascii="Arial" w:hAnsi="Arial" w:cs="Arial"/>
          <w:sz w:val="24"/>
          <w:szCs w:val="24"/>
        </w:rPr>
        <w:t xml:space="preserve"> configura la causal de nulidad </w:t>
      </w:r>
      <w:r w:rsidR="006561A3" w:rsidRPr="003C529E">
        <w:rPr>
          <w:rFonts w:ascii="Arial" w:hAnsi="Arial" w:cs="Arial"/>
          <w:sz w:val="24"/>
          <w:szCs w:val="24"/>
        </w:rPr>
        <w:t xml:space="preserve">prevista en el numeral 2 del artículo 133 del </w:t>
      </w:r>
      <w:proofErr w:type="spellStart"/>
      <w:r w:rsidR="006561A3" w:rsidRPr="003C529E">
        <w:rPr>
          <w:rFonts w:ascii="Arial" w:hAnsi="Arial" w:cs="Arial"/>
          <w:sz w:val="24"/>
          <w:szCs w:val="24"/>
        </w:rPr>
        <w:t>CGP</w:t>
      </w:r>
      <w:proofErr w:type="spellEnd"/>
      <w:r w:rsidR="0029646C" w:rsidRPr="003C529E">
        <w:rPr>
          <w:rFonts w:ascii="Arial" w:hAnsi="Arial" w:cs="Arial"/>
          <w:sz w:val="24"/>
          <w:szCs w:val="24"/>
        </w:rPr>
        <w:t xml:space="preserve">, que tiene carácter de </w:t>
      </w:r>
      <w:proofErr w:type="spellStart"/>
      <w:r w:rsidR="0029646C" w:rsidRPr="003C529E">
        <w:rPr>
          <w:rFonts w:ascii="Arial" w:hAnsi="Arial" w:cs="Arial"/>
          <w:sz w:val="24"/>
          <w:szCs w:val="24"/>
        </w:rPr>
        <w:t>insaneable</w:t>
      </w:r>
      <w:proofErr w:type="spellEnd"/>
      <w:r w:rsidR="0029646C" w:rsidRPr="003C529E">
        <w:rPr>
          <w:rFonts w:ascii="Arial" w:hAnsi="Arial" w:cs="Arial"/>
          <w:sz w:val="24"/>
          <w:szCs w:val="24"/>
        </w:rPr>
        <w:t xml:space="preserve">, al así concebirse en el parágrafo del canon 136 </w:t>
      </w:r>
      <w:proofErr w:type="spellStart"/>
      <w:r w:rsidR="0029646C" w:rsidRPr="003C529E">
        <w:rPr>
          <w:rFonts w:ascii="Arial" w:hAnsi="Arial" w:cs="Arial"/>
          <w:sz w:val="24"/>
          <w:szCs w:val="24"/>
        </w:rPr>
        <w:t>ib</w:t>
      </w:r>
      <w:proofErr w:type="spellEnd"/>
      <w:r w:rsidR="00513E4A">
        <w:rPr>
          <w:rFonts w:ascii="Arial" w:hAnsi="Arial" w:cs="Arial"/>
          <w:sz w:val="24"/>
          <w:szCs w:val="24"/>
        </w:rPr>
        <w:t>, lo que obliga al juez a declararla.</w:t>
      </w:r>
    </w:p>
    <w:p w:rsidR="00A82D95" w:rsidRPr="003C529E" w:rsidRDefault="00A82D95" w:rsidP="003C529E">
      <w:pPr>
        <w:spacing w:line="276" w:lineRule="auto"/>
        <w:ind w:right="-7"/>
        <w:jc w:val="both"/>
        <w:rPr>
          <w:rFonts w:ascii="Arial" w:hAnsi="Arial" w:cs="Arial"/>
          <w:sz w:val="24"/>
          <w:szCs w:val="24"/>
        </w:rPr>
      </w:pPr>
    </w:p>
    <w:p w:rsidR="00415C9B" w:rsidRPr="003C529E" w:rsidRDefault="00A82D95" w:rsidP="003C529E">
      <w:pPr>
        <w:spacing w:line="276" w:lineRule="auto"/>
        <w:ind w:right="-7"/>
        <w:jc w:val="both"/>
        <w:rPr>
          <w:rFonts w:ascii="Arial" w:hAnsi="Arial" w:cs="Arial"/>
          <w:sz w:val="24"/>
          <w:szCs w:val="24"/>
        </w:rPr>
      </w:pPr>
      <w:r w:rsidRPr="003C529E">
        <w:rPr>
          <w:rFonts w:ascii="Arial" w:hAnsi="Arial" w:cs="Arial"/>
          <w:sz w:val="24"/>
          <w:szCs w:val="24"/>
        </w:rPr>
        <w:t xml:space="preserve">Ahora, lo dicho implica que </w:t>
      </w:r>
      <w:r w:rsidR="00204684" w:rsidRPr="003C529E">
        <w:rPr>
          <w:rFonts w:ascii="Arial" w:hAnsi="Arial" w:cs="Arial"/>
          <w:sz w:val="24"/>
          <w:szCs w:val="24"/>
        </w:rPr>
        <w:t>ese fallo</w:t>
      </w:r>
      <w:r w:rsidRPr="003C529E">
        <w:rPr>
          <w:rFonts w:ascii="Arial" w:hAnsi="Arial" w:cs="Arial"/>
          <w:sz w:val="24"/>
          <w:szCs w:val="24"/>
        </w:rPr>
        <w:t xml:space="preserve"> no est</w:t>
      </w:r>
      <w:r w:rsidR="00513E4A">
        <w:rPr>
          <w:rFonts w:ascii="Arial" w:hAnsi="Arial" w:cs="Arial"/>
          <w:sz w:val="24"/>
          <w:szCs w:val="24"/>
        </w:rPr>
        <w:t>é</w:t>
      </w:r>
      <w:r w:rsidRPr="003C529E">
        <w:rPr>
          <w:rFonts w:ascii="Arial" w:hAnsi="Arial" w:cs="Arial"/>
          <w:sz w:val="24"/>
          <w:szCs w:val="24"/>
        </w:rPr>
        <w:t xml:space="preserve"> ejecutoriad</w:t>
      </w:r>
      <w:r w:rsidR="00204684" w:rsidRPr="003C529E">
        <w:rPr>
          <w:rFonts w:ascii="Arial" w:hAnsi="Arial" w:cs="Arial"/>
          <w:sz w:val="24"/>
          <w:szCs w:val="24"/>
        </w:rPr>
        <w:t>o</w:t>
      </w:r>
      <w:r w:rsidRPr="003C529E">
        <w:rPr>
          <w:rFonts w:ascii="Arial" w:hAnsi="Arial" w:cs="Arial"/>
          <w:sz w:val="24"/>
          <w:szCs w:val="24"/>
        </w:rPr>
        <w:t xml:space="preserve"> y por lo mismo no presta mérito ejecutivo para adelantar su ejecución</w:t>
      </w:r>
      <w:r w:rsidR="009C6567" w:rsidRPr="003C529E">
        <w:rPr>
          <w:rFonts w:ascii="Arial" w:hAnsi="Arial" w:cs="Arial"/>
          <w:sz w:val="24"/>
          <w:szCs w:val="24"/>
        </w:rPr>
        <w:t>, al no cumplir la</w:t>
      </w:r>
      <w:r w:rsidR="009A52A4">
        <w:rPr>
          <w:rFonts w:ascii="Arial" w:hAnsi="Arial" w:cs="Arial"/>
          <w:sz w:val="24"/>
          <w:szCs w:val="24"/>
        </w:rPr>
        <w:t>s</w:t>
      </w:r>
      <w:r w:rsidR="009C6567" w:rsidRPr="003C529E">
        <w:rPr>
          <w:rFonts w:ascii="Arial" w:hAnsi="Arial" w:cs="Arial"/>
          <w:sz w:val="24"/>
          <w:szCs w:val="24"/>
        </w:rPr>
        <w:t xml:space="preserve"> exigencia</w:t>
      </w:r>
      <w:r w:rsidR="009A52A4">
        <w:rPr>
          <w:rFonts w:ascii="Arial" w:hAnsi="Arial" w:cs="Arial"/>
          <w:sz w:val="24"/>
          <w:szCs w:val="24"/>
        </w:rPr>
        <w:t xml:space="preserve">s </w:t>
      </w:r>
      <w:r w:rsidR="009C6567" w:rsidRPr="003C529E">
        <w:rPr>
          <w:rFonts w:ascii="Arial" w:hAnsi="Arial" w:cs="Arial"/>
          <w:sz w:val="24"/>
          <w:szCs w:val="24"/>
        </w:rPr>
        <w:t>de</w:t>
      </w:r>
      <w:r w:rsidR="009A52A4">
        <w:rPr>
          <w:rFonts w:ascii="Arial" w:hAnsi="Arial" w:cs="Arial"/>
          <w:sz w:val="24"/>
          <w:szCs w:val="24"/>
        </w:rPr>
        <w:t xml:space="preserve"> </w:t>
      </w:r>
      <w:r w:rsidR="009C6567" w:rsidRPr="003C529E">
        <w:rPr>
          <w:rFonts w:ascii="Arial" w:hAnsi="Arial" w:cs="Arial"/>
          <w:sz w:val="24"/>
          <w:szCs w:val="24"/>
        </w:rPr>
        <w:t>l</w:t>
      </w:r>
      <w:r w:rsidR="009A52A4">
        <w:rPr>
          <w:rFonts w:ascii="Arial" w:hAnsi="Arial" w:cs="Arial"/>
          <w:sz w:val="24"/>
          <w:szCs w:val="24"/>
        </w:rPr>
        <w:t>os</w:t>
      </w:r>
      <w:r w:rsidR="009C6567" w:rsidRPr="003C529E">
        <w:rPr>
          <w:rFonts w:ascii="Arial" w:hAnsi="Arial" w:cs="Arial"/>
          <w:sz w:val="24"/>
          <w:szCs w:val="24"/>
        </w:rPr>
        <w:t xml:space="preserve"> artículo</w:t>
      </w:r>
      <w:r w:rsidR="009A52A4">
        <w:rPr>
          <w:rFonts w:ascii="Arial" w:hAnsi="Arial" w:cs="Arial"/>
          <w:sz w:val="24"/>
          <w:szCs w:val="24"/>
        </w:rPr>
        <w:t>s</w:t>
      </w:r>
      <w:r w:rsidR="009C6567" w:rsidRPr="003C529E">
        <w:rPr>
          <w:rFonts w:ascii="Arial" w:hAnsi="Arial" w:cs="Arial"/>
          <w:sz w:val="24"/>
          <w:szCs w:val="24"/>
        </w:rPr>
        <w:t xml:space="preserve"> 302 </w:t>
      </w:r>
      <w:r w:rsidR="00281A68" w:rsidRPr="003C529E">
        <w:rPr>
          <w:rFonts w:ascii="Arial" w:hAnsi="Arial" w:cs="Arial"/>
          <w:sz w:val="24"/>
          <w:szCs w:val="24"/>
        </w:rPr>
        <w:t xml:space="preserve">y 305 </w:t>
      </w:r>
      <w:proofErr w:type="gramStart"/>
      <w:r w:rsidR="009C6567" w:rsidRPr="003C529E">
        <w:rPr>
          <w:rFonts w:ascii="Arial" w:hAnsi="Arial" w:cs="Arial"/>
          <w:sz w:val="24"/>
          <w:szCs w:val="24"/>
        </w:rPr>
        <w:t>ib</w:t>
      </w:r>
      <w:proofErr w:type="gramEnd"/>
      <w:r w:rsidRPr="003C529E">
        <w:rPr>
          <w:rFonts w:ascii="Arial" w:hAnsi="Arial" w:cs="Arial"/>
          <w:sz w:val="24"/>
          <w:szCs w:val="24"/>
        </w:rPr>
        <w:t>.</w:t>
      </w:r>
    </w:p>
    <w:p w:rsidR="00A668CC" w:rsidRPr="003C529E" w:rsidRDefault="00A668CC" w:rsidP="003C529E">
      <w:pPr>
        <w:spacing w:line="276" w:lineRule="auto"/>
        <w:ind w:right="-7"/>
        <w:jc w:val="both"/>
        <w:rPr>
          <w:rFonts w:ascii="Arial" w:hAnsi="Arial" w:cs="Arial"/>
          <w:sz w:val="24"/>
          <w:szCs w:val="24"/>
        </w:rPr>
      </w:pPr>
    </w:p>
    <w:p w:rsidR="00A668CC" w:rsidRPr="003C529E" w:rsidRDefault="00A668CC" w:rsidP="003C529E">
      <w:pPr>
        <w:spacing w:line="276" w:lineRule="auto"/>
        <w:ind w:right="-7"/>
        <w:jc w:val="both"/>
        <w:rPr>
          <w:rFonts w:ascii="Arial" w:hAnsi="Arial" w:cs="Arial"/>
          <w:bCs/>
          <w:sz w:val="24"/>
          <w:szCs w:val="24"/>
        </w:rPr>
      </w:pPr>
      <w:r w:rsidRPr="003C529E">
        <w:rPr>
          <w:rFonts w:ascii="Arial" w:hAnsi="Arial" w:cs="Arial"/>
          <w:bCs/>
          <w:sz w:val="24"/>
          <w:szCs w:val="24"/>
        </w:rPr>
        <w:t xml:space="preserve">Como se avizora de los asertos hasta aquí compendiados, </w:t>
      </w:r>
      <w:r w:rsidR="004B5B29">
        <w:rPr>
          <w:rFonts w:ascii="Arial" w:hAnsi="Arial" w:cs="Arial"/>
          <w:bCs/>
          <w:sz w:val="24"/>
          <w:szCs w:val="24"/>
        </w:rPr>
        <w:t>la</w:t>
      </w:r>
      <w:r w:rsidRPr="003C529E">
        <w:rPr>
          <w:rFonts w:ascii="Arial" w:hAnsi="Arial" w:cs="Arial"/>
          <w:bCs/>
          <w:sz w:val="24"/>
          <w:szCs w:val="24"/>
        </w:rPr>
        <w:t xml:space="preserve"> juez</w:t>
      </w:r>
      <w:r w:rsidR="004B5B29">
        <w:rPr>
          <w:rFonts w:ascii="Arial" w:hAnsi="Arial" w:cs="Arial"/>
          <w:bCs/>
          <w:sz w:val="24"/>
          <w:szCs w:val="24"/>
        </w:rPr>
        <w:t>a</w:t>
      </w:r>
      <w:r w:rsidRPr="003C529E">
        <w:rPr>
          <w:rFonts w:ascii="Arial" w:hAnsi="Arial" w:cs="Arial"/>
          <w:bCs/>
          <w:sz w:val="24"/>
          <w:szCs w:val="24"/>
        </w:rPr>
        <w:t xml:space="preserve"> </w:t>
      </w:r>
      <w:r w:rsidR="006C2946" w:rsidRPr="003C529E">
        <w:rPr>
          <w:rFonts w:ascii="Arial" w:hAnsi="Arial" w:cs="Arial"/>
          <w:bCs/>
          <w:sz w:val="24"/>
          <w:szCs w:val="24"/>
        </w:rPr>
        <w:t xml:space="preserve">acertó en abstenerse de librar mandamiento de pago, declarar la nulidad de lo actuado con posterioridad al momento en que se dictó la sentencia y ordenar se remita para que se surta la consulta. </w:t>
      </w:r>
      <w:r w:rsidR="000064FE" w:rsidRPr="003C529E">
        <w:rPr>
          <w:rFonts w:ascii="Arial" w:hAnsi="Arial" w:cs="Arial"/>
          <w:bCs/>
          <w:sz w:val="24"/>
          <w:szCs w:val="24"/>
        </w:rPr>
        <w:t xml:space="preserve">  </w:t>
      </w:r>
    </w:p>
    <w:p w:rsidR="00A668CC" w:rsidRPr="003C529E" w:rsidRDefault="00A668CC" w:rsidP="003C529E">
      <w:pPr>
        <w:pStyle w:val="Textoindependiente"/>
        <w:spacing w:line="276" w:lineRule="auto"/>
        <w:ind w:right="51"/>
        <w:jc w:val="center"/>
        <w:rPr>
          <w:rFonts w:cs="Arial"/>
          <w:b/>
          <w:sz w:val="24"/>
          <w:szCs w:val="24"/>
          <w:lang w:val="es-CO"/>
        </w:rPr>
      </w:pPr>
    </w:p>
    <w:p w:rsidR="00A668CC" w:rsidRPr="003C529E" w:rsidRDefault="00A668CC" w:rsidP="003C529E">
      <w:pPr>
        <w:pStyle w:val="Textoindependiente"/>
        <w:spacing w:line="276" w:lineRule="auto"/>
        <w:ind w:right="51"/>
        <w:jc w:val="center"/>
        <w:rPr>
          <w:rFonts w:cs="Arial"/>
          <w:b/>
          <w:sz w:val="24"/>
          <w:szCs w:val="24"/>
          <w:lang w:val="es-CO"/>
        </w:rPr>
      </w:pPr>
      <w:r w:rsidRPr="003C529E">
        <w:rPr>
          <w:rFonts w:cs="Arial"/>
          <w:b/>
          <w:sz w:val="24"/>
          <w:szCs w:val="24"/>
          <w:lang w:val="es-CO"/>
        </w:rPr>
        <w:t>CONCLUSIÓN</w:t>
      </w:r>
    </w:p>
    <w:p w:rsidR="00A668CC" w:rsidRPr="003C529E" w:rsidRDefault="00A668CC" w:rsidP="003C529E">
      <w:pPr>
        <w:pStyle w:val="Textoindependiente"/>
        <w:spacing w:line="276" w:lineRule="auto"/>
        <w:rPr>
          <w:rFonts w:cs="Arial"/>
          <w:sz w:val="24"/>
          <w:szCs w:val="24"/>
          <w:lang w:val="es-CO"/>
        </w:rPr>
      </w:pPr>
    </w:p>
    <w:p w:rsidR="00A668CC" w:rsidRPr="003C529E" w:rsidRDefault="00A668CC" w:rsidP="003C529E">
      <w:pPr>
        <w:tabs>
          <w:tab w:val="left" w:pos="1440"/>
        </w:tabs>
        <w:spacing w:line="276" w:lineRule="auto"/>
        <w:jc w:val="both"/>
        <w:rPr>
          <w:rFonts w:ascii="Arial" w:hAnsi="Arial" w:cs="Arial"/>
          <w:bCs/>
          <w:iCs/>
          <w:sz w:val="24"/>
          <w:szCs w:val="24"/>
        </w:rPr>
      </w:pPr>
      <w:r w:rsidRPr="003C529E">
        <w:rPr>
          <w:rFonts w:ascii="Arial" w:hAnsi="Arial" w:cs="Arial"/>
          <w:sz w:val="24"/>
          <w:szCs w:val="24"/>
          <w:lang w:val="es-CO"/>
        </w:rPr>
        <w:t xml:space="preserve">Corolario de lo expuesto, </w:t>
      </w:r>
      <w:r w:rsidR="0086566C" w:rsidRPr="003C529E">
        <w:rPr>
          <w:rFonts w:ascii="Arial" w:hAnsi="Arial" w:cs="Arial"/>
          <w:sz w:val="24"/>
          <w:szCs w:val="24"/>
          <w:lang w:val="es-CO"/>
        </w:rPr>
        <w:t>se confirmará la</w:t>
      </w:r>
      <w:r w:rsidRPr="003C529E">
        <w:rPr>
          <w:rFonts w:ascii="Arial" w:hAnsi="Arial" w:cs="Arial"/>
          <w:bCs/>
          <w:sz w:val="24"/>
          <w:szCs w:val="24"/>
        </w:rPr>
        <w:t xml:space="preserve"> decisión a</w:t>
      </w:r>
      <w:r w:rsidR="0086566C" w:rsidRPr="003C529E">
        <w:rPr>
          <w:rFonts w:ascii="Arial" w:hAnsi="Arial" w:cs="Arial"/>
          <w:bCs/>
          <w:sz w:val="24"/>
          <w:szCs w:val="24"/>
        </w:rPr>
        <w:t>pelada</w:t>
      </w:r>
      <w:r w:rsidR="00FB2266" w:rsidRPr="003C529E">
        <w:rPr>
          <w:rFonts w:ascii="Arial" w:hAnsi="Arial" w:cs="Arial"/>
          <w:bCs/>
          <w:sz w:val="24"/>
          <w:szCs w:val="24"/>
        </w:rPr>
        <w:t xml:space="preserve"> al no compartirse los argumentos de la alzada</w:t>
      </w:r>
      <w:r w:rsidR="009C05AC" w:rsidRPr="003C529E">
        <w:rPr>
          <w:rFonts w:ascii="Arial" w:hAnsi="Arial" w:cs="Arial"/>
          <w:bCs/>
          <w:sz w:val="24"/>
          <w:szCs w:val="24"/>
        </w:rPr>
        <w:t>;</w:t>
      </w:r>
      <w:r w:rsidR="00FB2266" w:rsidRPr="003C529E">
        <w:rPr>
          <w:rFonts w:ascii="Arial" w:hAnsi="Arial" w:cs="Arial"/>
          <w:bCs/>
          <w:sz w:val="24"/>
          <w:szCs w:val="24"/>
        </w:rPr>
        <w:t xml:space="preserve"> sin embargo no hay lugar a imponer costas por no aparecer causadas al no estar integrada la Litis </w:t>
      </w:r>
      <w:r w:rsidR="009C05AC" w:rsidRPr="003C529E">
        <w:rPr>
          <w:rFonts w:ascii="Arial" w:hAnsi="Arial" w:cs="Arial"/>
          <w:bCs/>
          <w:sz w:val="24"/>
          <w:szCs w:val="24"/>
        </w:rPr>
        <w:t xml:space="preserve">dentro de este </w:t>
      </w:r>
      <w:r w:rsidR="00FB2266" w:rsidRPr="003C529E">
        <w:rPr>
          <w:rFonts w:ascii="Arial" w:hAnsi="Arial" w:cs="Arial"/>
          <w:bCs/>
          <w:sz w:val="24"/>
          <w:szCs w:val="24"/>
        </w:rPr>
        <w:t>trámite</w:t>
      </w:r>
      <w:r w:rsidR="009C05AC" w:rsidRPr="003C529E">
        <w:rPr>
          <w:rFonts w:ascii="Arial" w:hAnsi="Arial" w:cs="Arial"/>
          <w:bCs/>
          <w:sz w:val="24"/>
          <w:szCs w:val="24"/>
        </w:rPr>
        <w:t xml:space="preserve"> ejecutivo.</w:t>
      </w:r>
      <w:r w:rsidR="00C83E57" w:rsidRPr="003C529E">
        <w:rPr>
          <w:rFonts w:ascii="Arial" w:hAnsi="Arial" w:cs="Arial"/>
          <w:bCs/>
          <w:sz w:val="24"/>
          <w:szCs w:val="24"/>
        </w:rPr>
        <w:t xml:space="preserve"> </w:t>
      </w:r>
      <w:r w:rsidRPr="003C529E">
        <w:rPr>
          <w:rFonts w:ascii="Arial" w:hAnsi="Arial" w:cs="Arial"/>
          <w:sz w:val="24"/>
          <w:szCs w:val="24"/>
        </w:rPr>
        <w:t xml:space="preserve"> </w:t>
      </w:r>
    </w:p>
    <w:p w:rsidR="00A668CC" w:rsidRPr="003C529E" w:rsidRDefault="00A668CC" w:rsidP="003C529E">
      <w:pPr>
        <w:pStyle w:val="Textoindependiente2"/>
        <w:spacing w:after="0" w:line="276" w:lineRule="auto"/>
        <w:jc w:val="center"/>
        <w:rPr>
          <w:rFonts w:ascii="Arial" w:hAnsi="Arial" w:cs="Arial"/>
          <w:b/>
          <w:iCs/>
        </w:rPr>
      </w:pPr>
      <w:r w:rsidRPr="003C529E">
        <w:rPr>
          <w:rFonts w:ascii="Arial" w:hAnsi="Arial" w:cs="Arial"/>
          <w:b/>
          <w:iCs/>
        </w:rPr>
        <w:t>DECISIÓN</w:t>
      </w:r>
    </w:p>
    <w:p w:rsidR="00A668CC" w:rsidRPr="003C529E" w:rsidRDefault="00A668CC" w:rsidP="003C529E">
      <w:pPr>
        <w:pStyle w:val="Textoindependiente2"/>
        <w:spacing w:after="0" w:line="276" w:lineRule="auto"/>
        <w:rPr>
          <w:rFonts w:ascii="Arial" w:hAnsi="Arial" w:cs="Arial"/>
          <w:b/>
          <w:iCs/>
        </w:rPr>
      </w:pPr>
    </w:p>
    <w:p w:rsidR="00A668CC" w:rsidRPr="003C529E" w:rsidRDefault="00A668CC" w:rsidP="003C529E">
      <w:pPr>
        <w:spacing w:line="276" w:lineRule="auto"/>
        <w:ind w:right="191"/>
        <w:jc w:val="both"/>
        <w:rPr>
          <w:rFonts w:ascii="Arial" w:hAnsi="Arial" w:cs="Arial"/>
          <w:sz w:val="24"/>
          <w:szCs w:val="24"/>
          <w:lang w:val="es-CO"/>
        </w:rPr>
      </w:pPr>
      <w:r w:rsidRPr="003C529E">
        <w:rPr>
          <w:rFonts w:ascii="Arial" w:hAnsi="Arial" w:cs="Arial"/>
          <w:sz w:val="24"/>
          <w:szCs w:val="24"/>
          <w:lang w:val="es-CO"/>
        </w:rPr>
        <w:t xml:space="preserve">En mérito de lo expuesto, La Sala </w:t>
      </w:r>
      <w:r w:rsidR="00C83E57" w:rsidRPr="003C529E">
        <w:rPr>
          <w:rFonts w:ascii="Arial" w:hAnsi="Arial" w:cs="Arial"/>
          <w:sz w:val="24"/>
          <w:szCs w:val="24"/>
          <w:lang w:val="es-CO"/>
        </w:rPr>
        <w:t>Segunda</w:t>
      </w:r>
      <w:r w:rsidRPr="003C529E">
        <w:rPr>
          <w:rFonts w:ascii="Arial" w:hAnsi="Arial" w:cs="Arial"/>
          <w:sz w:val="24"/>
          <w:szCs w:val="24"/>
          <w:lang w:val="es-CO"/>
        </w:rPr>
        <w:t xml:space="preserve">, del Tribunal Superior del Distrito Judicial de Pereira, </w:t>
      </w:r>
    </w:p>
    <w:p w:rsidR="00A668CC" w:rsidRPr="003C529E" w:rsidRDefault="00A668CC" w:rsidP="003C529E">
      <w:pPr>
        <w:spacing w:line="276" w:lineRule="auto"/>
        <w:ind w:right="191"/>
        <w:jc w:val="both"/>
        <w:rPr>
          <w:rFonts w:ascii="Arial" w:hAnsi="Arial" w:cs="Arial"/>
          <w:sz w:val="24"/>
          <w:szCs w:val="24"/>
          <w:lang w:val="es-CO"/>
        </w:rPr>
      </w:pPr>
    </w:p>
    <w:p w:rsidR="00A668CC" w:rsidRPr="003C529E" w:rsidRDefault="00A668CC" w:rsidP="003C529E">
      <w:pPr>
        <w:pStyle w:val="Textoindependiente2"/>
        <w:spacing w:after="0" w:line="276" w:lineRule="auto"/>
        <w:jc w:val="center"/>
        <w:rPr>
          <w:rFonts w:ascii="Arial" w:hAnsi="Arial" w:cs="Arial"/>
          <w:b/>
          <w:iCs/>
          <w:lang w:val="es-CO"/>
        </w:rPr>
      </w:pPr>
      <w:r w:rsidRPr="003C529E">
        <w:rPr>
          <w:rFonts w:ascii="Arial" w:hAnsi="Arial" w:cs="Arial"/>
          <w:b/>
          <w:iCs/>
          <w:lang w:val="es-CO"/>
        </w:rPr>
        <w:t>RESUELVE</w:t>
      </w:r>
    </w:p>
    <w:p w:rsidR="00A668CC" w:rsidRPr="003C529E" w:rsidRDefault="00A668CC" w:rsidP="003C529E">
      <w:pPr>
        <w:pStyle w:val="Textoindependiente2"/>
        <w:spacing w:after="0" w:line="276" w:lineRule="auto"/>
        <w:rPr>
          <w:rFonts w:ascii="Arial" w:hAnsi="Arial" w:cs="Arial"/>
          <w:b/>
          <w:iCs/>
        </w:rPr>
      </w:pPr>
    </w:p>
    <w:p w:rsidR="00A668CC" w:rsidRPr="003C529E" w:rsidRDefault="00A668CC" w:rsidP="003C529E">
      <w:pPr>
        <w:pStyle w:val="Textoindependiente2"/>
        <w:spacing w:after="0" w:line="276" w:lineRule="auto"/>
        <w:jc w:val="both"/>
        <w:rPr>
          <w:rFonts w:ascii="Arial" w:hAnsi="Arial" w:cs="Arial"/>
          <w:iCs/>
          <w:lang w:val="es-CO"/>
        </w:rPr>
      </w:pPr>
      <w:r w:rsidRPr="003C529E">
        <w:rPr>
          <w:rFonts w:ascii="Arial" w:hAnsi="Arial" w:cs="Arial"/>
          <w:b/>
          <w:iCs/>
        </w:rPr>
        <w:t xml:space="preserve">PRIMERO. </w:t>
      </w:r>
      <w:r w:rsidR="00C83E57" w:rsidRPr="003C529E">
        <w:rPr>
          <w:rFonts w:ascii="Arial" w:hAnsi="Arial" w:cs="Arial"/>
          <w:b/>
          <w:iCs/>
        </w:rPr>
        <w:t>CONFIRMAR</w:t>
      </w:r>
      <w:r w:rsidR="00C83E57" w:rsidRPr="003C529E">
        <w:rPr>
          <w:rFonts w:ascii="Arial" w:hAnsi="Arial" w:cs="Arial"/>
          <w:b/>
          <w:iCs/>
          <w:lang w:val="es-CO"/>
        </w:rPr>
        <w:t xml:space="preserve"> </w:t>
      </w:r>
      <w:r w:rsidRPr="003C529E">
        <w:rPr>
          <w:rFonts w:ascii="Arial" w:hAnsi="Arial" w:cs="Arial"/>
          <w:iCs/>
          <w:lang w:val="es-CO"/>
        </w:rPr>
        <w:t>el auto</w:t>
      </w:r>
      <w:r w:rsidRPr="003C529E">
        <w:rPr>
          <w:rFonts w:ascii="Arial" w:hAnsi="Arial" w:cs="Arial"/>
          <w:bCs/>
          <w:lang w:val="es-CO"/>
        </w:rPr>
        <w:t xml:space="preserve"> </w:t>
      </w:r>
      <w:r w:rsidRPr="003C529E">
        <w:rPr>
          <w:rFonts w:ascii="Arial" w:hAnsi="Arial" w:cs="Arial"/>
          <w:lang w:val="es-ES_tradnl"/>
        </w:rPr>
        <w:t xml:space="preserve">proferido </w:t>
      </w:r>
      <w:r w:rsidR="00513E4A">
        <w:rPr>
          <w:rFonts w:ascii="Arial" w:hAnsi="Arial" w:cs="Arial"/>
          <w:lang w:val="es-ES_tradnl"/>
        </w:rPr>
        <w:t>el</w:t>
      </w:r>
      <w:r w:rsidR="00C83E57" w:rsidRPr="003C529E">
        <w:rPr>
          <w:rFonts w:ascii="Arial" w:hAnsi="Arial" w:cs="Arial"/>
          <w:lang w:val="es-ES_tradnl"/>
        </w:rPr>
        <w:t xml:space="preserve"> 24-04-2018 </w:t>
      </w:r>
      <w:r w:rsidRPr="003C529E">
        <w:rPr>
          <w:rFonts w:ascii="Arial" w:hAnsi="Arial" w:cs="Arial"/>
          <w:lang w:val="es-ES_tradnl"/>
        </w:rPr>
        <w:t xml:space="preserve">por el Juzgado </w:t>
      </w:r>
      <w:r w:rsidR="00C83E57" w:rsidRPr="003C529E">
        <w:rPr>
          <w:rFonts w:ascii="Arial" w:hAnsi="Arial" w:cs="Arial"/>
          <w:lang w:val="es-ES_tradnl"/>
        </w:rPr>
        <w:t xml:space="preserve">Quinto </w:t>
      </w:r>
      <w:r w:rsidRPr="003C529E">
        <w:rPr>
          <w:rFonts w:ascii="Arial" w:hAnsi="Arial" w:cs="Arial"/>
          <w:lang w:val="es-ES_tradnl"/>
        </w:rPr>
        <w:t>Laboral del Circuito</w:t>
      </w:r>
      <w:r w:rsidR="00C83E57" w:rsidRPr="003C529E">
        <w:rPr>
          <w:rFonts w:ascii="Arial" w:hAnsi="Arial" w:cs="Arial"/>
          <w:lang w:val="es-ES_tradnl"/>
        </w:rPr>
        <w:t xml:space="preserve"> </w:t>
      </w:r>
      <w:r w:rsidR="00513E4A">
        <w:rPr>
          <w:rFonts w:ascii="Arial" w:hAnsi="Arial" w:cs="Arial"/>
          <w:lang w:val="es-ES_tradnl"/>
        </w:rPr>
        <w:t>de Pereira</w:t>
      </w:r>
      <w:r w:rsidRPr="003C529E">
        <w:rPr>
          <w:rFonts w:ascii="Arial" w:hAnsi="Arial" w:cs="Arial"/>
          <w:iCs/>
          <w:lang w:val="es-CO"/>
        </w:rPr>
        <w:t xml:space="preserve"> dentro del proceso ejecutivo de la referencia</w:t>
      </w:r>
      <w:r w:rsidR="00C83E57" w:rsidRPr="003C529E">
        <w:rPr>
          <w:rFonts w:ascii="Arial" w:hAnsi="Arial" w:cs="Arial"/>
          <w:iCs/>
          <w:lang w:val="es-CO"/>
        </w:rPr>
        <w:t xml:space="preserve">. </w:t>
      </w:r>
    </w:p>
    <w:p w:rsidR="00A668CC" w:rsidRPr="003C529E" w:rsidRDefault="00A668CC" w:rsidP="003C529E">
      <w:pPr>
        <w:pStyle w:val="Textoindependiente2"/>
        <w:spacing w:after="0" w:line="276" w:lineRule="auto"/>
        <w:jc w:val="both"/>
        <w:rPr>
          <w:rFonts w:ascii="Arial" w:hAnsi="Arial" w:cs="Arial"/>
          <w:iCs/>
          <w:lang w:val="es-CO"/>
        </w:rPr>
      </w:pPr>
    </w:p>
    <w:p w:rsidR="00A668CC" w:rsidRPr="003C529E" w:rsidRDefault="00A668CC" w:rsidP="003C529E">
      <w:pPr>
        <w:pStyle w:val="Textoindependiente"/>
        <w:spacing w:line="276" w:lineRule="auto"/>
        <w:ind w:right="51"/>
        <w:rPr>
          <w:rFonts w:cs="Arial"/>
          <w:bCs/>
          <w:sz w:val="24"/>
          <w:szCs w:val="24"/>
          <w:lang w:val="es-CO"/>
        </w:rPr>
      </w:pPr>
      <w:r w:rsidRPr="003C529E">
        <w:rPr>
          <w:rFonts w:cs="Arial"/>
          <w:b/>
          <w:sz w:val="24"/>
          <w:szCs w:val="24"/>
          <w:lang w:val="es-CO"/>
        </w:rPr>
        <w:t xml:space="preserve">SEGUNDO. </w:t>
      </w:r>
      <w:r w:rsidR="00C83E57" w:rsidRPr="003C529E">
        <w:rPr>
          <w:rFonts w:cs="Arial"/>
          <w:b/>
          <w:sz w:val="24"/>
          <w:szCs w:val="24"/>
          <w:lang w:val="es-CO"/>
        </w:rPr>
        <w:t>Sin costas</w:t>
      </w:r>
      <w:r w:rsidRPr="003C529E">
        <w:rPr>
          <w:rFonts w:cs="Arial"/>
          <w:bCs/>
          <w:sz w:val="24"/>
          <w:szCs w:val="24"/>
          <w:lang w:val="es-CO"/>
        </w:rPr>
        <w:t>, por lo anotado anteriormente.</w:t>
      </w:r>
    </w:p>
    <w:p w:rsidR="00A668CC" w:rsidRPr="003C529E" w:rsidRDefault="00A668CC" w:rsidP="003C529E">
      <w:pPr>
        <w:pStyle w:val="Prrafodelista"/>
        <w:tabs>
          <w:tab w:val="left" w:pos="-3220"/>
        </w:tabs>
        <w:spacing w:line="276" w:lineRule="auto"/>
        <w:ind w:left="0"/>
        <w:jc w:val="both"/>
        <w:rPr>
          <w:rFonts w:ascii="Arial" w:hAnsi="Arial" w:cs="Arial"/>
          <w:bCs/>
          <w:sz w:val="24"/>
          <w:szCs w:val="24"/>
          <w:lang w:val="es-CO"/>
        </w:rPr>
      </w:pPr>
    </w:p>
    <w:p w:rsidR="00A668CC" w:rsidRPr="003C529E" w:rsidRDefault="00A668CC" w:rsidP="003C529E">
      <w:pPr>
        <w:pStyle w:val="Prrafodelista"/>
        <w:tabs>
          <w:tab w:val="left" w:pos="-3220"/>
        </w:tabs>
        <w:spacing w:line="276" w:lineRule="auto"/>
        <w:ind w:left="0"/>
        <w:jc w:val="both"/>
        <w:rPr>
          <w:rFonts w:ascii="Arial" w:hAnsi="Arial" w:cs="Arial"/>
          <w:bCs/>
          <w:iCs/>
          <w:sz w:val="24"/>
          <w:szCs w:val="24"/>
        </w:rPr>
      </w:pPr>
      <w:r w:rsidRPr="003C529E">
        <w:rPr>
          <w:rFonts w:ascii="Arial" w:hAnsi="Arial" w:cs="Arial"/>
          <w:b/>
          <w:iCs/>
          <w:sz w:val="24"/>
          <w:szCs w:val="24"/>
        </w:rPr>
        <w:t>TERCERO. DEVOLVER</w:t>
      </w:r>
      <w:r w:rsidRPr="003C529E">
        <w:rPr>
          <w:rFonts w:ascii="Arial" w:hAnsi="Arial" w:cs="Arial"/>
          <w:iCs/>
          <w:sz w:val="24"/>
          <w:szCs w:val="24"/>
        </w:rPr>
        <w:t xml:space="preserve"> el expediente al Juzgado de origen, para lo de su cargo, dejando las constancias del caso. </w:t>
      </w:r>
    </w:p>
    <w:p w:rsidR="00A668CC" w:rsidRPr="003C529E" w:rsidRDefault="00A668CC" w:rsidP="003C529E">
      <w:pPr>
        <w:pStyle w:val="Textoindependiente2"/>
        <w:spacing w:after="0" w:line="276" w:lineRule="auto"/>
        <w:rPr>
          <w:rFonts w:ascii="Arial" w:hAnsi="Arial" w:cs="Arial"/>
          <w:bCs/>
          <w:iCs/>
        </w:rPr>
      </w:pPr>
    </w:p>
    <w:p w:rsidR="00A668CC" w:rsidRPr="003C529E" w:rsidRDefault="00A668CC" w:rsidP="003C529E">
      <w:pPr>
        <w:pStyle w:val="Textoindependiente2"/>
        <w:spacing w:after="0" w:line="276" w:lineRule="auto"/>
        <w:rPr>
          <w:rFonts w:ascii="Arial" w:hAnsi="Arial" w:cs="Arial"/>
          <w:bCs/>
          <w:iCs/>
        </w:rPr>
      </w:pPr>
    </w:p>
    <w:p w:rsidR="00C83E57" w:rsidRPr="003C529E" w:rsidRDefault="00F04D7D" w:rsidP="003C529E">
      <w:pPr>
        <w:spacing w:line="276" w:lineRule="auto"/>
        <w:ind w:right="-597"/>
        <w:rPr>
          <w:rFonts w:ascii="Arial" w:hAnsi="Arial" w:cs="Arial"/>
          <w:b/>
          <w:bCs/>
          <w:sz w:val="24"/>
          <w:szCs w:val="24"/>
        </w:rPr>
      </w:pPr>
      <w:r w:rsidRPr="003C529E">
        <w:rPr>
          <w:rFonts w:ascii="Arial" w:hAnsi="Arial" w:cs="Arial"/>
          <w:b/>
          <w:bCs/>
          <w:sz w:val="24"/>
          <w:szCs w:val="24"/>
        </w:rPr>
        <w:t>NOTIFÍQUESE Y CÚMPLASE,</w:t>
      </w:r>
    </w:p>
    <w:p w:rsidR="00F04D7D" w:rsidRPr="003C529E" w:rsidRDefault="00F04D7D"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rPr>
          <w:rFonts w:ascii="Arial" w:hAnsi="Arial" w:cs="Arial"/>
          <w:b/>
          <w:bCs/>
          <w:sz w:val="24"/>
          <w:szCs w:val="24"/>
        </w:rPr>
      </w:pPr>
      <w:r w:rsidRPr="003C529E">
        <w:rPr>
          <w:rFonts w:ascii="Arial" w:hAnsi="Arial" w:cs="Arial"/>
          <w:b/>
          <w:bCs/>
          <w:sz w:val="24"/>
          <w:szCs w:val="24"/>
        </w:rPr>
        <w:t>Los Magistrados,</w:t>
      </w:r>
    </w:p>
    <w:p w:rsidR="00F04D7D" w:rsidRPr="003C529E" w:rsidRDefault="00F04D7D"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jc w:val="center"/>
        <w:rPr>
          <w:rFonts w:ascii="Arial" w:hAnsi="Arial" w:cs="Arial"/>
          <w:b/>
          <w:bCs/>
          <w:sz w:val="24"/>
          <w:szCs w:val="24"/>
        </w:rPr>
      </w:pPr>
      <w:r w:rsidRPr="003C529E">
        <w:rPr>
          <w:rFonts w:ascii="Arial" w:hAnsi="Arial" w:cs="Arial"/>
          <w:b/>
          <w:bCs/>
          <w:sz w:val="24"/>
          <w:szCs w:val="24"/>
        </w:rPr>
        <w:t>OLGA LUCÍA HOYOS SEPÚLVEDA</w:t>
      </w:r>
    </w:p>
    <w:p w:rsidR="00C83E57" w:rsidRPr="003C529E" w:rsidRDefault="00C83E57" w:rsidP="003C529E">
      <w:pPr>
        <w:spacing w:line="276" w:lineRule="auto"/>
        <w:ind w:right="-597"/>
        <w:rPr>
          <w:rFonts w:ascii="Arial" w:hAnsi="Arial" w:cs="Arial"/>
          <w:b/>
          <w:bCs/>
          <w:sz w:val="24"/>
          <w:szCs w:val="24"/>
        </w:rPr>
      </w:pPr>
    </w:p>
    <w:p w:rsidR="00C83E57" w:rsidRPr="003C529E" w:rsidRDefault="00C83E57"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rPr>
          <w:rFonts w:ascii="Arial" w:hAnsi="Arial" w:cs="Arial"/>
          <w:b/>
          <w:bCs/>
          <w:sz w:val="24"/>
          <w:szCs w:val="24"/>
        </w:rPr>
      </w:pPr>
    </w:p>
    <w:p w:rsidR="00F04D7D" w:rsidRPr="003C529E" w:rsidRDefault="00F04D7D" w:rsidP="003C529E">
      <w:pPr>
        <w:spacing w:line="276" w:lineRule="auto"/>
        <w:ind w:right="-597"/>
        <w:rPr>
          <w:rFonts w:ascii="Arial" w:hAnsi="Arial" w:cs="Arial"/>
          <w:b/>
          <w:bCs/>
          <w:sz w:val="24"/>
          <w:szCs w:val="24"/>
        </w:rPr>
      </w:pPr>
    </w:p>
    <w:p w:rsidR="000B46DE" w:rsidRPr="003C529E" w:rsidRDefault="000B46DE" w:rsidP="003C529E">
      <w:pPr>
        <w:spacing w:line="276" w:lineRule="auto"/>
        <w:ind w:right="-597"/>
        <w:rPr>
          <w:rFonts w:ascii="Arial" w:hAnsi="Arial" w:cs="Arial"/>
          <w:b/>
          <w:bCs/>
          <w:sz w:val="24"/>
          <w:szCs w:val="24"/>
        </w:rPr>
      </w:pPr>
      <w:r w:rsidRPr="003C529E">
        <w:rPr>
          <w:rFonts w:ascii="Arial" w:hAnsi="Arial" w:cs="Arial"/>
          <w:b/>
          <w:bCs/>
          <w:sz w:val="24"/>
          <w:szCs w:val="24"/>
        </w:rPr>
        <w:lastRenderedPageBreak/>
        <w:t>JULIO CÉSAR SALAZAR MUÑOZ</w:t>
      </w:r>
      <w:r w:rsidR="00341EF2" w:rsidRPr="003C529E">
        <w:rPr>
          <w:rFonts w:ascii="Arial" w:hAnsi="Arial" w:cs="Arial"/>
          <w:b/>
          <w:bCs/>
          <w:sz w:val="24"/>
          <w:szCs w:val="24"/>
        </w:rPr>
        <w:tab/>
      </w:r>
      <w:r w:rsidR="00341EF2" w:rsidRPr="003C529E">
        <w:rPr>
          <w:rFonts w:ascii="Arial" w:hAnsi="Arial" w:cs="Arial"/>
          <w:b/>
          <w:bCs/>
          <w:sz w:val="24"/>
          <w:szCs w:val="24"/>
        </w:rPr>
        <w:tab/>
      </w:r>
      <w:r w:rsidR="00D266E7" w:rsidRPr="003C529E">
        <w:rPr>
          <w:rFonts w:ascii="Arial" w:hAnsi="Arial" w:cs="Arial"/>
          <w:b/>
          <w:bCs/>
          <w:sz w:val="24"/>
          <w:szCs w:val="24"/>
        </w:rPr>
        <w:t>FRANCISCO JAVIER TAMAYO TABARES</w:t>
      </w:r>
    </w:p>
    <w:p w:rsidR="000B46DE" w:rsidRPr="003C529E" w:rsidRDefault="004534CF" w:rsidP="003C529E">
      <w:pPr>
        <w:spacing w:line="276" w:lineRule="auto"/>
        <w:ind w:right="-597"/>
        <w:jc w:val="both"/>
        <w:rPr>
          <w:rFonts w:ascii="Arial" w:hAnsi="Arial" w:cs="Arial"/>
          <w:bCs/>
          <w:sz w:val="24"/>
          <w:szCs w:val="24"/>
        </w:rPr>
      </w:pPr>
      <w:r w:rsidRPr="003C529E">
        <w:rPr>
          <w:rFonts w:ascii="Arial" w:hAnsi="Arial" w:cs="Arial"/>
          <w:b/>
          <w:bCs/>
          <w:sz w:val="24"/>
          <w:szCs w:val="24"/>
        </w:rPr>
        <w:t xml:space="preserve"> </w:t>
      </w:r>
      <w:r w:rsidR="000B46DE" w:rsidRPr="003C529E">
        <w:rPr>
          <w:rFonts w:ascii="Arial" w:hAnsi="Arial" w:cs="Arial"/>
          <w:b/>
          <w:bCs/>
          <w:sz w:val="24"/>
          <w:szCs w:val="24"/>
        </w:rPr>
        <w:t xml:space="preserve">         </w:t>
      </w:r>
    </w:p>
    <w:p w:rsidR="000B46DE" w:rsidRPr="003C529E" w:rsidRDefault="00C334A1" w:rsidP="003C529E">
      <w:pPr>
        <w:spacing w:line="276" w:lineRule="auto"/>
        <w:ind w:right="-597"/>
        <w:jc w:val="center"/>
        <w:rPr>
          <w:rFonts w:ascii="Arial" w:hAnsi="Arial" w:cs="Arial"/>
          <w:sz w:val="24"/>
          <w:szCs w:val="24"/>
        </w:rPr>
      </w:pPr>
      <w:r w:rsidRPr="003C529E">
        <w:rPr>
          <w:rFonts w:ascii="Arial" w:hAnsi="Arial" w:cs="Arial"/>
          <w:b/>
          <w:bCs/>
          <w:sz w:val="24"/>
          <w:szCs w:val="24"/>
          <w:lang w:val="es-ES"/>
        </w:rPr>
        <w:t xml:space="preserve"> </w:t>
      </w:r>
    </w:p>
    <w:p w:rsidR="006C0D2A" w:rsidRPr="003C529E" w:rsidRDefault="007A0295" w:rsidP="003C529E">
      <w:pPr>
        <w:spacing w:line="276" w:lineRule="auto"/>
        <w:rPr>
          <w:rFonts w:ascii="Arial" w:hAnsi="Arial" w:cs="Arial"/>
          <w:sz w:val="24"/>
          <w:szCs w:val="24"/>
        </w:rPr>
      </w:pPr>
      <w:r w:rsidRPr="003C529E">
        <w:rPr>
          <w:rFonts w:ascii="Arial" w:hAnsi="Arial" w:cs="Arial"/>
          <w:sz w:val="24"/>
          <w:szCs w:val="24"/>
        </w:rPr>
        <w:t xml:space="preserve"> </w:t>
      </w:r>
    </w:p>
    <w:sectPr w:rsidR="006C0D2A" w:rsidRPr="003C529E" w:rsidSect="00C148A5">
      <w:headerReference w:type="default" r:id="rId9"/>
      <w:footerReference w:type="default" r:id="rId10"/>
      <w:pgSz w:w="12242" w:h="18722" w:code="14"/>
      <w:pgMar w:top="2211"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A2" w:rsidRDefault="002D21A2" w:rsidP="00103784">
      <w:r>
        <w:separator/>
      </w:r>
    </w:p>
  </w:endnote>
  <w:endnote w:type="continuationSeparator" w:id="0">
    <w:p w:rsidR="002D21A2" w:rsidRDefault="002D21A2"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586EAA" w:rsidRPr="00586EAA">
      <w:rPr>
        <w:rFonts w:ascii="Arial" w:hAnsi="Arial" w:cs="Arial"/>
        <w:noProof/>
        <w:lang w:val="es-ES"/>
      </w:rPr>
      <w:t>6</w:t>
    </w:r>
    <w:r>
      <w:rPr>
        <w:rFonts w:ascii="Arial" w:hAnsi="Arial" w:cs="Arial"/>
      </w:rPr>
      <w:fldChar w:fldCharType="end"/>
    </w:r>
  </w:p>
  <w:p w:rsidR="00D47349" w:rsidRDefault="00D47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A2" w:rsidRDefault="002D21A2" w:rsidP="00103784">
      <w:r>
        <w:separator/>
      </w:r>
    </w:p>
  </w:footnote>
  <w:footnote w:type="continuationSeparator" w:id="0">
    <w:p w:rsidR="002D21A2" w:rsidRDefault="002D21A2" w:rsidP="00103784">
      <w:r>
        <w:continuationSeparator/>
      </w:r>
    </w:p>
  </w:footnote>
  <w:footnote w:id="1">
    <w:p w:rsidR="00A668CC" w:rsidRPr="00F60033" w:rsidRDefault="00A668CC" w:rsidP="00A668CC">
      <w:pPr>
        <w:pStyle w:val="Textonotapie"/>
        <w:jc w:val="both"/>
        <w:rPr>
          <w:lang w:val="es-CO"/>
        </w:rPr>
      </w:pPr>
      <w:r>
        <w:rPr>
          <w:rStyle w:val="Refdenotaalpie"/>
        </w:rPr>
        <w:footnoteRef/>
      </w:r>
      <w:r>
        <w:t xml:space="preserve"> Si en cuenta se tiene que mediante el </w:t>
      </w:r>
      <w:r>
        <w:rPr>
          <w:lang w:val="es-CO"/>
        </w:rPr>
        <w:t xml:space="preserve">Acuerdo 8172 del 2011, se estableció la aplicación de la Ley 1149 de 2007 en la ciudad de Bogotá a partir del 1-07-2011; y el proceso se inició en Bogotá el 1-09-2011 y la sentencia de primera instancia se profirió el 23-03-2012.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rsidP="000E0A29">
    <w:pPr>
      <w:pStyle w:val="Encabezado"/>
      <w:jc w:val="center"/>
      <w:rPr>
        <w:rFonts w:ascii="Arial" w:hAnsi="Arial" w:cs="Arial"/>
        <w:sz w:val="16"/>
        <w:szCs w:val="16"/>
      </w:rPr>
    </w:pPr>
    <w:r>
      <w:rPr>
        <w:rFonts w:ascii="Arial" w:hAnsi="Arial" w:cs="Arial"/>
        <w:sz w:val="16"/>
        <w:szCs w:val="16"/>
      </w:rPr>
      <w:t>Proceso ejecutivo</w:t>
    </w:r>
  </w:p>
  <w:p w:rsidR="00D47349" w:rsidRDefault="00663383" w:rsidP="000E0A29">
    <w:pPr>
      <w:pStyle w:val="Encabezado"/>
      <w:jc w:val="center"/>
      <w:rPr>
        <w:rFonts w:ascii="Arial" w:hAnsi="Arial" w:cs="Arial"/>
        <w:sz w:val="16"/>
        <w:szCs w:val="16"/>
      </w:rPr>
    </w:pPr>
    <w:r>
      <w:rPr>
        <w:rFonts w:ascii="Arial" w:hAnsi="Arial" w:cs="Arial"/>
        <w:sz w:val="16"/>
        <w:szCs w:val="16"/>
      </w:rPr>
      <w:t>Verónica María Marín Yate</w:t>
    </w:r>
    <w:r w:rsidR="00F72C25">
      <w:rPr>
        <w:rFonts w:ascii="Arial" w:hAnsi="Arial" w:cs="Arial"/>
        <w:sz w:val="16"/>
        <w:szCs w:val="16"/>
      </w:rPr>
      <w:t xml:space="preserve"> </w:t>
    </w:r>
    <w:r w:rsidR="00D47349" w:rsidRPr="00D547B2">
      <w:rPr>
        <w:rFonts w:ascii="Arial" w:hAnsi="Arial" w:cs="Arial"/>
        <w:sz w:val="16"/>
        <w:szCs w:val="16"/>
      </w:rPr>
      <w:t xml:space="preserve"> Vs</w:t>
    </w:r>
    <w:r w:rsidR="00F72C25">
      <w:rPr>
        <w:rFonts w:ascii="Arial" w:hAnsi="Arial" w:cs="Arial"/>
        <w:sz w:val="16"/>
        <w:szCs w:val="16"/>
      </w:rPr>
      <w:t xml:space="preserve"> </w:t>
    </w:r>
    <w:proofErr w:type="spellStart"/>
    <w:r>
      <w:rPr>
        <w:rFonts w:ascii="Arial" w:hAnsi="Arial" w:cs="Arial"/>
        <w:sz w:val="16"/>
        <w:szCs w:val="16"/>
      </w:rPr>
      <w:t>Colpensiones</w:t>
    </w:r>
    <w:proofErr w:type="spellEnd"/>
    <w:r>
      <w:rPr>
        <w:rFonts w:ascii="Arial" w:hAnsi="Arial" w:cs="Arial"/>
        <w:sz w:val="16"/>
        <w:szCs w:val="16"/>
      </w:rPr>
      <w:t xml:space="preserve"> </w:t>
    </w:r>
    <w:r w:rsidR="00F72C25">
      <w:rPr>
        <w:rFonts w:ascii="Arial" w:hAnsi="Arial" w:cs="Arial"/>
        <w:sz w:val="16"/>
        <w:szCs w:val="16"/>
      </w:rPr>
      <w:t xml:space="preserve">  </w:t>
    </w:r>
  </w:p>
  <w:p w:rsidR="00D47349" w:rsidRPr="00926A5E" w:rsidRDefault="00D47349"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w:t>
    </w:r>
    <w:r w:rsidR="00F72C25">
      <w:rPr>
        <w:rFonts w:ascii="Arial" w:hAnsi="Arial" w:cs="Arial"/>
        <w:bCs/>
        <w:spacing w:val="2"/>
        <w:sz w:val="16"/>
        <w:szCs w:val="16"/>
      </w:rPr>
      <w:t>5</w:t>
    </w:r>
    <w:r>
      <w:rPr>
        <w:rFonts w:ascii="Arial" w:hAnsi="Arial" w:cs="Arial"/>
        <w:bCs/>
        <w:spacing w:val="2"/>
        <w:sz w:val="16"/>
        <w:szCs w:val="16"/>
      </w:rPr>
      <w:t>-201</w:t>
    </w:r>
    <w:r w:rsidR="00F72C25">
      <w:rPr>
        <w:rFonts w:ascii="Arial" w:hAnsi="Arial" w:cs="Arial"/>
        <w:bCs/>
        <w:spacing w:val="2"/>
        <w:sz w:val="16"/>
        <w:szCs w:val="16"/>
      </w:rPr>
      <w:t>5</w:t>
    </w:r>
    <w:r>
      <w:rPr>
        <w:rFonts w:ascii="Arial" w:hAnsi="Arial" w:cs="Arial"/>
        <w:bCs/>
        <w:spacing w:val="2"/>
        <w:sz w:val="16"/>
        <w:szCs w:val="16"/>
      </w:rPr>
      <w:t>-00</w:t>
    </w:r>
    <w:r w:rsidR="00663383">
      <w:rPr>
        <w:rFonts w:ascii="Arial" w:hAnsi="Arial" w:cs="Arial"/>
        <w:bCs/>
        <w:spacing w:val="2"/>
        <w:sz w:val="16"/>
        <w:szCs w:val="16"/>
      </w:rPr>
      <w:t>245</w:t>
    </w:r>
    <w:r>
      <w:rPr>
        <w:rFonts w:ascii="Arial" w:hAnsi="Arial" w:cs="Arial"/>
        <w:bCs/>
        <w:spacing w:val="2"/>
        <w:sz w:val="16"/>
        <w:szCs w:val="16"/>
      </w:rPr>
      <w:t>-0</w:t>
    </w:r>
    <w:r w:rsidR="00663383">
      <w:rPr>
        <w:rFonts w:ascii="Arial" w:hAnsi="Arial" w:cs="Arial"/>
        <w:bCs/>
        <w:spacing w:val="2"/>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20FD"/>
    <w:rsid w:val="000064FE"/>
    <w:rsid w:val="00011E03"/>
    <w:rsid w:val="00012B3D"/>
    <w:rsid w:val="00023227"/>
    <w:rsid w:val="00041F58"/>
    <w:rsid w:val="00050D04"/>
    <w:rsid w:val="00052E4C"/>
    <w:rsid w:val="0005473A"/>
    <w:rsid w:val="000646B6"/>
    <w:rsid w:val="0008101B"/>
    <w:rsid w:val="0008655B"/>
    <w:rsid w:val="000A77CE"/>
    <w:rsid w:val="000A794D"/>
    <w:rsid w:val="000B46DE"/>
    <w:rsid w:val="000C6E8F"/>
    <w:rsid w:val="000D050F"/>
    <w:rsid w:val="000E0492"/>
    <w:rsid w:val="000E0A29"/>
    <w:rsid w:val="000E1D9D"/>
    <w:rsid w:val="00101016"/>
    <w:rsid w:val="001030D7"/>
    <w:rsid w:val="00103784"/>
    <w:rsid w:val="00105ED6"/>
    <w:rsid w:val="00123216"/>
    <w:rsid w:val="00143347"/>
    <w:rsid w:val="00144116"/>
    <w:rsid w:val="001473C7"/>
    <w:rsid w:val="001751BF"/>
    <w:rsid w:val="00183680"/>
    <w:rsid w:val="00185A69"/>
    <w:rsid w:val="001947F3"/>
    <w:rsid w:val="001B3FB0"/>
    <w:rsid w:val="001B4D75"/>
    <w:rsid w:val="001B5DED"/>
    <w:rsid w:val="001C03AF"/>
    <w:rsid w:val="001C102A"/>
    <w:rsid w:val="001C5540"/>
    <w:rsid w:val="001D0CBA"/>
    <w:rsid w:val="001D451C"/>
    <w:rsid w:val="001E66F3"/>
    <w:rsid w:val="001F209A"/>
    <w:rsid w:val="00204684"/>
    <w:rsid w:val="00214C93"/>
    <w:rsid w:val="002262F5"/>
    <w:rsid w:val="0022716F"/>
    <w:rsid w:val="0024238C"/>
    <w:rsid w:val="00245291"/>
    <w:rsid w:val="00252044"/>
    <w:rsid w:val="00281A68"/>
    <w:rsid w:val="00281E3E"/>
    <w:rsid w:val="002904B7"/>
    <w:rsid w:val="00293ADF"/>
    <w:rsid w:val="0029646C"/>
    <w:rsid w:val="002A2556"/>
    <w:rsid w:val="002A6473"/>
    <w:rsid w:val="002C5DD2"/>
    <w:rsid w:val="002C7D43"/>
    <w:rsid w:val="002D21A2"/>
    <w:rsid w:val="002D54F4"/>
    <w:rsid w:val="002E4385"/>
    <w:rsid w:val="00310D31"/>
    <w:rsid w:val="003131C8"/>
    <w:rsid w:val="00316F71"/>
    <w:rsid w:val="0032012B"/>
    <w:rsid w:val="003413A0"/>
    <w:rsid w:val="00341EF2"/>
    <w:rsid w:val="00351D50"/>
    <w:rsid w:val="00373A92"/>
    <w:rsid w:val="003814A6"/>
    <w:rsid w:val="0039370F"/>
    <w:rsid w:val="003952FB"/>
    <w:rsid w:val="003956DF"/>
    <w:rsid w:val="003A0A30"/>
    <w:rsid w:val="003A5D50"/>
    <w:rsid w:val="003C02FD"/>
    <w:rsid w:val="003C09D2"/>
    <w:rsid w:val="003C529E"/>
    <w:rsid w:val="003D1062"/>
    <w:rsid w:val="003D27BD"/>
    <w:rsid w:val="003D6412"/>
    <w:rsid w:val="003D654A"/>
    <w:rsid w:val="003D7894"/>
    <w:rsid w:val="003E0DD6"/>
    <w:rsid w:val="003E21B0"/>
    <w:rsid w:val="003E4B28"/>
    <w:rsid w:val="003E621F"/>
    <w:rsid w:val="00400A90"/>
    <w:rsid w:val="00415C9B"/>
    <w:rsid w:val="0041666F"/>
    <w:rsid w:val="00425486"/>
    <w:rsid w:val="00437466"/>
    <w:rsid w:val="00440CEF"/>
    <w:rsid w:val="00441373"/>
    <w:rsid w:val="00445503"/>
    <w:rsid w:val="004534CF"/>
    <w:rsid w:val="004553E8"/>
    <w:rsid w:val="00457964"/>
    <w:rsid w:val="004605B3"/>
    <w:rsid w:val="00467649"/>
    <w:rsid w:val="004707DA"/>
    <w:rsid w:val="00474698"/>
    <w:rsid w:val="00480616"/>
    <w:rsid w:val="00481A47"/>
    <w:rsid w:val="004B1D20"/>
    <w:rsid w:val="004B5B29"/>
    <w:rsid w:val="004C4D49"/>
    <w:rsid w:val="004D06E6"/>
    <w:rsid w:val="004D3314"/>
    <w:rsid w:val="004F65DE"/>
    <w:rsid w:val="005071AF"/>
    <w:rsid w:val="00511713"/>
    <w:rsid w:val="00513E4A"/>
    <w:rsid w:val="00530BD7"/>
    <w:rsid w:val="00531091"/>
    <w:rsid w:val="00542C3F"/>
    <w:rsid w:val="005444CE"/>
    <w:rsid w:val="00556F74"/>
    <w:rsid w:val="00573F8D"/>
    <w:rsid w:val="005778E6"/>
    <w:rsid w:val="00581C81"/>
    <w:rsid w:val="00586EAA"/>
    <w:rsid w:val="005A6355"/>
    <w:rsid w:val="005B2F2C"/>
    <w:rsid w:val="005B4F14"/>
    <w:rsid w:val="005B50F1"/>
    <w:rsid w:val="005C3333"/>
    <w:rsid w:val="005C591D"/>
    <w:rsid w:val="005C6644"/>
    <w:rsid w:val="005D5555"/>
    <w:rsid w:val="005F04A7"/>
    <w:rsid w:val="005F3A40"/>
    <w:rsid w:val="00610097"/>
    <w:rsid w:val="006130DA"/>
    <w:rsid w:val="006148AB"/>
    <w:rsid w:val="0063745A"/>
    <w:rsid w:val="006440FA"/>
    <w:rsid w:val="00655550"/>
    <w:rsid w:val="006561A3"/>
    <w:rsid w:val="00663383"/>
    <w:rsid w:val="00663A02"/>
    <w:rsid w:val="0067058A"/>
    <w:rsid w:val="00672A54"/>
    <w:rsid w:val="00691F3D"/>
    <w:rsid w:val="006A56AC"/>
    <w:rsid w:val="006A7A98"/>
    <w:rsid w:val="006C0B3A"/>
    <w:rsid w:val="006C0D2A"/>
    <w:rsid w:val="006C2946"/>
    <w:rsid w:val="006D04EB"/>
    <w:rsid w:val="006D73EE"/>
    <w:rsid w:val="006D7E04"/>
    <w:rsid w:val="006E2510"/>
    <w:rsid w:val="00710126"/>
    <w:rsid w:val="007146C4"/>
    <w:rsid w:val="00714EA7"/>
    <w:rsid w:val="00717108"/>
    <w:rsid w:val="0071770F"/>
    <w:rsid w:val="00726A7B"/>
    <w:rsid w:val="0072745E"/>
    <w:rsid w:val="00731791"/>
    <w:rsid w:val="00733904"/>
    <w:rsid w:val="00733B00"/>
    <w:rsid w:val="00744D60"/>
    <w:rsid w:val="00752E9A"/>
    <w:rsid w:val="00755F9E"/>
    <w:rsid w:val="00762C7B"/>
    <w:rsid w:val="007655FB"/>
    <w:rsid w:val="007662A6"/>
    <w:rsid w:val="007733AE"/>
    <w:rsid w:val="00791BD4"/>
    <w:rsid w:val="00793D88"/>
    <w:rsid w:val="00794EC1"/>
    <w:rsid w:val="00796303"/>
    <w:rsid w:val="007A0295"/>
    <w:rsid w:val="007A0A4F"/>
    <w:rsid w:val="007A2554"/>
    <w:rsid w:val="007A3EBC"/>
    <w:rsid w:val="007D44B4"/>
    <w:rsid w:val="0080067F"/>
    <w:rsid w:val="00806A74"/>
    <w:rsid w:val="00807A6A"/>
    <w:rsid w:val="00815EB2"/>
    <w:rsid w:val="008259E4"/>
    <w:rsid w:val="008316E8"/>
    <w:rsid w:val="00832ADA"/>
    <w:rsid w:val="0083331C"/>
    <w:rsid w:val="00845677"/>
    <w:rsid w:val="008517E0"/>
    <w:rsid w:val="0086566C"/>
    <w:rsid w:val="00865874"/>
    <w:rsid w:val="00871F19"/>
    <w:rsid w:val="008845A2"/>
    <w:rsid w:val="008C366F"/>
    <w:rsid w:val="008C61AD"/>
    <w:rsid w:val="008E25EF"/>
    <w:rsid w:val="008F1AB0"/>
    <w:rsid w:val="00904C70"/>
    <w:rsid w:val="009050ED"/>
    <w:rsid w:val="0090549F"/>
    <w:rsid w:val="00911A36"/>
    <w:rsid w:val="00913023"/>
    <w:rsid w:val="0092134C"/>
    <w:rsid w:val="0093007B"/>
    <w:rsid w:val="00930645"/>
    <w:rsid w:val="009349FB"/>
    <w:rsid w:val="0094614F"/>
    <w:rsid w:val="00952106"/>
    <w:rsid w:val="00964DC7"/>
    <w:rsid w:val="00966329"/>
    <w:rsid w:val="00970B82"/>
    <w:rsid w:val="00983719"/>
    <w:rsid w:val="00992664"/>
    <w:rsid w:val="00994B78"/>
    <w:rsid w:val="009A3254"/>
    <w:rsid w:val="009A46DE"/>
    <w:rsid w:val="009A52A4"/>
    <w:rsid w:val="009A76AB"/>
    <w:rsid w:val="009B15E6"/>
    <w:rsid w:val="009B16C0"/>
    <w:rsid w:val="009B4E9A"/>
    <w:rsid w:val="009C05AC"/>
    <w:rsid w:val="009C6567"/>
    <w:rsid w:val="009D5ACE"/>
    <w:rsid w:val="009E14E6"/>
    <w:rsid w:val="009E5DE6"/>
    <w:rsid w:val="009F06DA"/>
    <w:rsid w:val="009F2861"/>
    <w:rsid w:val="009F6C80"/>
    <w:rsid w:val="00A376FA"/>
    <w:rsid w:val="00A466DA"/>
    <w:rsid w:val="00A64A33"/>
    <w:rsid w:val="00A668CC"/>
    <w:rsid w:val="00A71850"/>
    <w:rsid w:val="00A772C6"/>
    <w:rsid w:val="00A82D95"/>
    <w:rsid w:val="00A90C99"/>
    <w:rsid w:val="00AA3E0F"/>
    <w:rsid w:val="00AB33FA"/>
    <w:rsid w:val="00AB3A59"/>
    <w:rsid w:val="00AD5A3D"/>
    <w:rsid w:val="00AE1DF6"/>
    <w:rsid w:val="00AE24AA"/>
    <w:rsid w:val="00AE2B3A"/>
    <w:rsid w:val="00AF1922"/>
    <w:rsid w:val="00B16610"/>
    <w:rsid w:val="00B24EB3"/>
    <w:rsid w:val="00B252FB"/>
    <w:rsid w:val="00B429D2"/>
    <w:rsid w:val="00B57540"/>
    <w:rsid w:val="00B57832"/>
    <w:rsid w:val="00B6160B"/>
    <w:rsid w:val="00B67432"/>
    <w:rsid w:val="00B74635"/>
    <w:rsid w:val="00B77311"/>
    <w:rsid w:val="00B82E3E"/>
    <w:rsid w:val="00B92424"/>
    <w:rsid w:val="00B951D4"/>
    <w:rsid w:val="00B96741"/>
    <w:rsid w:val="00BB0662"/>
    <w:rsid w:val="00BB42C4"/>
    <w:rsid w:val="00BC0E9A"/>
    <w:rsid w:val="00BC197B"/>
    <w:rsid w:val="00BC7E1F"/>
    <w:rsid w:val="00BE4981"/>
    <w:rsid w:val="00BE5351"/>
    <w:rsid w:val="00BF11FC"/>
    <w:rsid w:val="00BF6F51"/>
    <w:rsid w:val="00C03E0C"/>
    <w:rsid w:val="00C10BFE"/>
    <w:rsid w:val="00C13B79"/>
    <w:rsid w:val="00C148A5"/>
    <w:rsid w:val="00C27EB3"/>
    <w:rsid w:val="00C334A1"/>
    <w:rsid w:val="00C44702"/>
    <w:rsid w:val="00C55425"/>
    <w:rsid w:val="00C663D1"/>
    <w:rsid w:val="00C71766"/>
    <w:rsid w:val="00C73DF6"/>
    <w:rsid w:val="00C83E57"/>
    <w:rsid w:val="00C915D7"/>
    <w:rsid w:val="00C92775"/>
    <w:rsid w:val="00C93620"/>
    <w:rsid w:val="00C94ADD"/>
    <w:rsid w:val="00CA4723"/>
    <w:rsid w:val="00CB125C"/>
    <w:rsid w:val="00CB7468"/>
    <w:rsid w:val="00CC1DCB"/>
    <w:rsid w:val="00CC66BD"/>
    <w:rsid w:val="00CE6E73"/>
    <w:rsid w:val="00D026F1"/>
    <w:rsid w:val="00D266E7"/>
    <w:rsid w:val="00D30C47"/>
    <w:rsid w:val="00D33241"/>
    <w:rsid w:val="00D34EC1"/>
    <w:rsid w:val="00D3505E"/>
    <w:rsid w:val="00D411E8"/>
    <w:rsid w:val="00D47349"/>
    <w:rsid w:val="00D51206"/>
    <w:rsid w:val="00D5471A"/>
    <w:rsid w:val="00D618B1"/>
    <w:rsid w:val="00D64CC8"/>
    <w:rsid w:val="00D70267"/>
    <w:rsid w:val="00D92628"/>
    <w:rsid w:val="00DA1193"/>
    <w:rsid w:val="00DA3F09"/>
    <w:rsid w:val="00DC66AF"/>
    <w:rsid w:val="00DD5009"/>
    <w:rsid w:val="00DF65D5"/>
    <w:rsid w:val="00DF6891"/>
    <w:rsid w:val="00E2195D"/>
    <w:rsid w:val="00E26092"/>
    <w:rsid w:val="00E46490"/>
    <w:rsid w:val="00E65C61"/>
    <w:rsid w:val="00E77035"/>
    <w:rsid w:val="00E80C36"/>
    <w:rsid w:val="00E9192B"/>
    <w:rsid w:val="00EA245A"/>
    <w:rsid w:val="00EA4081"/>
    <w:rsid w:val="00EB17A4"/>
    <w:rsid w:val="00EB4497"/>
    <w:rsid w:val="00EC0208"/>
    <w:rsid w:val="00EC0792"/>
    <w:rsid w:val="00ED1D8F"/>
    <w:rsid w:val="00EE2699"/>
    <w:rsid w:val="00EF6441"/>
    <w:rsid w:val="00F022A7"/>
    <w:rsid w:val="00F04846"/>
    <w:rsid w:val="00F04D7D"/>
    <w:rsid w:val="00F21475"/>
    <w:rsid w:val="00F34683"/>
    <w:rsid w:val="00F40EC8"/>
    <w:rsid w:val="00F47FA4"/>
    <w:rsid w:val="00F509C3"/>
    <w:rsid w:val="00F65842"/>
    <w:rsid w:val="00F72C25"/>
    <w:rsid w:val="00F922A3"/>
    <w:rsid w:val="00FA4A1A"/>
    <w:rsid w:val="00FB2266"/>
    <w:rsid w:val="00FE2D8D"/>
    <w:rsid w:val="00FE6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link w:val="SinespaciadoCar"/>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34"/>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FA Fu"/>
    <w:basedOn w:val="Normal"/>
    <w:link w:val="TextonotapieCar"/>
    <w:uiPriority w:val="99"/>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 w:type="paragraph" w:styleId="Textoindependiente2">
    <w:name w:val="Body Text 2"/>
    <w:basedOn w:val="Normal"/>
    <w:link w:val="Textoindependiente2Car"/>
    <w:uiPriority w:val="99"/>
    <w:unhideWhenUsed/>
    <w:rsid w:val="00A668CC"/>
    <w:pPr>
      <w:spacing w:after="120" w:line="480" w:lineRule="auto"/>
    </w:pPr>
    <w:rPr>
      <w:sz w:val="24"/>
      <w:szCs w:val="24"/>
      <w:lang w:val="es-ES"/>
    </w:rPr>
  </w:style>
  <w:style w:type="character" w:customStyle="1" w:styleId="Textoindependiente2Car">
    <w:name w:val="Texto independiente 2 Car"/>
    <w:basedOn w:val="Fuentedeprrafopredeter"/>
    <w:link w:val="Textoindependiente2"/>
    <w:uiPriority w:val="99"/>
    <w:rsid w:val="00A668CC"/>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A668C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DADC-05C2-49A2-9E75-4E337BD0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1990</Words>
  <Characters>10947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5</cp:revision>
  <cp:lastPrinted>2018-02-05T18:02:00Z</cp:lastPrinted>
  <dcterms:created xsi:type="dcterms:W3CDTF">2018-07-05T19:11:00Z</dcterms:created>
  <dcterms:modified xsi:type="dcterms:W3CDTF">2018-08-13T20:16:00Z</dcterms:modified>
</cp:coreProperties>
</file>