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EC" w:rsidRPr="00DD4876" w:rsidRDefault="00F533EC" w:rsidP="00F533E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eastAsia="Calibri" w:cs="Arial"/>
          <w:kern w:val="28"/>
          <w:szCs w:val="22"/>
          <w:lang w:val="es-CO" w:eastAsia="fr-FR"/>
        </w:rPr>
      </w:pPr>
      <w:r w:rsidRPr="00DD4876">
        <w:rPr>
          <w:rFonts w:eastAsia="Calibri"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eastAsia="Calibri" w:cs="Arial"/>
          <w:kern w:val="28"/>
          <w:szCs w:val="18"/>
          <w:lang w:val="es-CO" w:eastAsia="fr-FR"/>
        </w:rPr>
        <w:t> </w:t>
      </w:r>
    </w:p>
    <w:p w:rsidR="00F533EC" w:rsidRDefault="00F533EC" w:rsidP="00F533EC">
      <w:pPr>
        <w:spacing w:line="276" w:lineRule="auto"/>
        <w:jc w:val="both"/>
        <w:rPr>
          <w:rFonts w:cs="Arial"/>
          <w:kern w:val="28"/>
          <w:sz w:val="18"/>
          <w:szCs w:val="18"/>
          <w:lang w:val="es-CO" w:eastAsia="fr-FR"/>
        </w:rPr>
      </w:pPr>
    </w:p>
    <w:p w:rsidR="00F533EC" w:rsidRPr="00F533EC" w:rsidRDefault="00F533EC" w:rsidP="00F533EC">
      <w:pPr>
        <w:spacing w:line="276" w:lineRule="auto"/>
        <w:jc w:val="both"/>
        <w:rPr>
          <w:rFonts w:cs="Arial"/>
          <w:kern w:val="28"/>
          <w:sz w:val="18"/>
          <w:szCs w:val="18"/>
          <w:lang w:val="es-CO" w:eastAsia="fr-FR"/>
        </w:rPr>
      </w:pPr>
      <w:r w:rsidRPr="00F533EC">
        <w:rPr>
          <w:rFonts w:cs="Arial"/>
          <w:kern w:val="28"/>
          <w:sz w:val="18"/>
          <w:szCs w:val="18"/>
          <w:lang w:val="es-CO" w:eastAsia="fr-FR"/>
        </w:rPr>
        <w:t>Asunto.</w:t>
      </w:r>
      <w:r w:rsidRPr="00F533EC">
        <w:rPr>
          <w:rFonts w:cs="Arial"/>
          <w:kern w:val="28"/>
          <w:sz w:val="18"/>
          <w:szCs w:val="18"/>
          <w:lang w:val="es-CO" w:eastAsia="fr-FR"/>
        </w:rPr>
        <w:tab/>
        <w:t xml:space="preserve"> </w:t>
      </w:r>
      <w:r w:rsidRPr="00F533EC">
        <w:rPr>
          <w:rFonts w:cs="Arial"/>
          <w:kern w:val="28"/>
          <w:sz w:val="18"/>
          <w:szCs w:val="18"/>
          <w:lang w:val="es-CO" w:eastAsia="fr-FR"/>
        </w:rPr>
        <w:tab/>
        <w:t xml:space="preserve">             </w:t>
      </w:r>
      <w:r>
        <w:rPr>
          <w:rFonts w:cs="Arial"/>
          <w:kern w:val="28"/>
          <w:sz w:val="18"/>
          <w:szCs w:val="18"/>
          <w:lang w:val="es-CO" w:eastAsia="fr-FR"/>
        </w:rPr>
        <w:t xml:space="preserve"> </w:t>
      </w:r>
      <w:r w:rsidRPr="00F533EC">
        <w:rPr>
          <w:rFonts w:cs="Arial"/>
          <w:kern w:val="28"/>
          <w:sz w:val="18"/>
          <w:szCs w:val="18"/>
          <w:lang w:val="es-CO" w:eastAsia="fr-FR"/>
        </w:rPr>
        <w:t xml:space="preserve">Recurso de queja </w:t>
      </w:r>
    </w:p>
    <w:p w:rsidR="00F533EC" w:rsidRPr="00F533EC" w:rsidRDefault="00F533EC" w:rsidP="00F533EC">
      <w:pPr>
        <w:spacing w:line="276" w:lineRule="auto"/>
        <w:jc w:val="both"/>
        <w:rPr>
          <w:rFonts w:cs="Arial"/>
          <w:kern w:val="28"/>
          <w:sz w:val="18"/>
          <w:szCs w:val="18"/>
          <w:lang w:val="es-CO" w:eastAsia="fr-FR"/>
        </w:rPr>
      </w:pPr>
      <w:r>
        <w:rPr>
          <w:rFonts w:cs="Arial"/>
          <w:kern w:val="28"/>
          <w:sz w:val="18"/>
          <w:szCs w:val="18"/>
          <w:lang w:val="es-CO" w:eastAsia="fr-FR"/>
        </w:rPr>
        <w:t>Proceso.</w:t>
      </w:r>
      <w:r>
        <w:rPr>
          <w:rFonts w:cs="Arial"/>
          <w:kern w:val="28"/>
          <w:sz w:val="18"/>
          <w:szCs w:val="18"/>
          <w:lang w:val="es-CO" w:eastAsia="fr-FR"/>
        </w:rPr>
        <w:tab/>
      </w:r>
      <w:r>
        <w:rPr>
          <w:rFonts w:cs="Arial"/>
          <w:kern w:val="28"/>
          <w:sz w:val="18"/>
          <w:szCs w:val="18"/>
          <w:lang w:val="es-CO" w:eastAsia="fr-FR"/>
        </w:rPr>
        <w:tab/>
      </w:r>
      <w:r w:rsidRPr="00F533EC">
        <w:rPr>
          <w:rFonts w:cs="Arial"/>
          <w:kern w:val="28"/>
          <w:sz w:val="18"/>
          <w:szCs w:val="18"/>
          <w:lang w:val="es-CO" w:eastAsia="fr-FR"/>
        </w:rPr>
        <w:t>Ordinario laboral</w:t>
      </w:r>
    </w:p>
    <w:p w:rsidR="00F533EC" w:rsidRPr="00F533EC" w:rsidRDefault="00F533EC" w:rsidP="00F533EC">
      <w:pPr>
        <w:spacing w:line="276" w:lineRule="auto"/>
        <w:jc w:val="both"/>
        <w:rPr>
          <w:rFonts w:cs="Arial"/>
          <w:kern w:val="28"/>
          <w:sz w:val="18"/>
          <w:szCs w:val="18"/>
          <w:lang w:val="es-CO" w:eastAsia="fr-FR"/>
        </w:rPr>
      </w:pPr>
      <w:r>
        <w:rPr>
          <w:rFonts w:cs="Arial"/>
          <w:kern w:val="28"/>
          <w:sz w:val="18"/>
          <w:szCs w:val="18"/>
          <w:lang w:val="es-CO" w:eastAsia="fr-FR"/>
        </w:rPr>
        <w:t>Demandante</w:t>
      </w:r>
      <w:r>
        <w:rPr>
          <w:rFonts w:cs="Arial"/>
          <w:kern w:val="28"/>
          <w:sz w:val="18"/>
          <w:szCs w:val="18"/>
          <w:lang w:val="es-CO" w:eastAsia="fr-FR"/>
        </w:rPr>
        <w:tab/>
      </w:r>
      <w:r>
        <w:rPr>
          <w:rFonts w:cs="Arial"/>
          <w:kern w:val="28"/>
          <w:sz w:val="18"/>
          <w:szCs w:val="18"/>
          <w:lang w:val="es-CO" w:eastAsia="fr-FR"/>
        </w:rPr>
        <w:tab/>
      </w:r>
      <w:r w:rsidRPr="00F533EC">
        <w:rPr>
          <w:rFonts w:cs="Arial"/>
          <w:kern w:val="28"/>
          <w:sz w:val="18"/>
          <w:szCs w:val="18"/>
          <w:lang w:val="es-CO" w:eastAsia="fr-FR"/>
        </w:rPr>
        <w:t>Humberto Puentes Vargas</w:t>
      </w:r>
    </w:p>
    <w:p w:rsidR="00F533EC" w:rsidRPr="00F533EC" w:rsidRDefault="00F533EC" w:rsidP="00F533EC">
      <w:pPr>
        <w:spacing w:line="276" w:lineRule="auto"/>
        <w:jc w:val="both"/>
        <w:rPr>
          <w:rFonts w:cs="Arial"/>
          <w:kern w:val="28"/>
          <w:sz w:val="18"/>
          <w:szCs w:val="18"/>
          <w:lang w:val="es-CO" w:eastAsia="fr-FR"/>
        </w:rPr>
      </w:pPr>
      <w:r w:rsidRPr="00F533EC">
        <w:rPr>
          <w:rFonts w:cs="Arial"/>
          <w:kern w:val="28"/>
          <w:sz w:val="18"/>
          <w:szCs w:val="18"/>
          <w:lang w:val="es-CO" w:eastAsia="fr-FR"/>
        </w:rPr>
        <w:t>Demandado</w:t>
      </w:r>
      <w:r w:rsidRPr="00F533EC">
        <w:rPr>
          <w:rFonts w:cs="Arial"/>
          <w:kern w:val="28"/>
          <w:sz w:val="18"/>
          <w:szCs w:val="18"/>
          <w:lang w:val="es-CO" w:eastAsia="fr-FR"/>
        </w:rPr>
        <w:tab/>
      </w:r>
      <w:r>
        <w:rPr>
          <w:rFonts w:cs="Arial"/>
          <w:kern w:val="28"/>
          <w:sz w:val="18"/>
          <w:szCs w:val="18"/>
          <w:lang w:val="es-CO" w:eastAsia="fr-FR"/>
        </w:rPr>
        <w:tab/>
      </w:r>
      <w:r w:rsidRPr="00F533EC">
        <w:rPr>
          <w:rFonts w:cs="Arial"/>
          <w:kern w:val="28"/>
          <w:sz w:val="18"/>
          <w:szCs w:val="18"/>
          <w:lang w:val="es-CO" w:eastAsia="fr-FR"/>
        </w:rPr>
        <w:t xml:space="preserve">Empresa de Acueducto y Alcantarillado de Pereira </w:t>
      </w:r>
      <w:proofErr w:type="spellStart"/>
      <w:r w:rsidRPr="00F533EC">
        <w:rPr>
          <w:rFonts w:cs="Arial"/>
          <w:kern w:val="28"/>
          <w:sz w:val="18"/>
          <w:szCs w:val="18"/>
          <w:lang w:val="es-CO" w:eastAsia="fr-FR"/>
        </w:rPr>
        <w:t>SA</w:t>
      </w:r>
      <w:proofErr w:type="spellEnd"/>
    </w:p>
    <w:p w:rsidR="00F533EC" w:rsidRPr="00F533EC" w:rsidRDefault="00F533EC" w:rsidP="00F533EC">
      <w:pPr>
        <w:spacing w:line="276" w:lineRule="auto"/>
        <w:jc w:val="both"/>
        <w:rPr>
          <w:rFonts w:cs="Arial"/>
          <w:kern w:val="28"/>
          <w:sz w:val="18"/>
          <w:szCs w:val="18"/>
          <w:lang w:val="es-CO" w:eastAsia="fr-FR"/>
        </w:rPr>
      </w:pPr>
      <w:r w:rsidRPr="00F533EC">
        <w:rPr>
          <w:rFonts w:cs="Arial"/>
          <w:kern w:val="28"/>
          <w:sz w:val="18"/>
          <w:szCs w:val="18"/>
          <w:lang w:val="es-CO" w:eastAsia="fr-FR"/>
        </w:rPr>
        <w:t>Llamada en garantía</w:t>
      </w:r>
      <w:r w:rsidRPr="00F533EC">
        <w:rPr>
          <w:rFonts w:cs="Arial"/>
          <w:kern w:val="28"/>
          <w:sz w:val="18"/>
          <w:szCs w:val="18"/>
          <w:lang w:val="es-CO" w:eastAsia="fr-FR"/>
        </w:rPr>
        <w:tab/>
      </w:r>
      <w:proofErr w:type="spellStart"/>
      <w:r w:rsidRPr="00F533EC">
        <w:rPr>
          <w:rFonts w:cs="Arial"/>
          <w:kern w:val="28"/>
          <w:sz w:val="18"/>
          <w:szCs w:val="18"/>
          <w:lang w:val="es-CO" w:eastAsia="fr-FR"/>
        </w:rPr>
        <w:t>Asservis</w:t>
      </w:r>
      <w:proofErr w:type="spellEnd"/>
      <w:r w:rsidRPr="00F533EC">
        <w:rPr>
          <w:rFonts w:cs="Arial"/>
          <w:kern w:val="28"/>
          <w:sz w:val="18"/>
          <w:szCs w:val="18"/>
          <w:lang w:val="es-CO" w:eastAsia="fr-FR"/>
        </w:rPr>
        <w:t xml:space="preserve"> </w:t>
      </w:r>
      <w:proofErr w:type="spellStart"/>
      <w:r w:rsidRPr="00F533EC">
        <w:rPr>
          <w:rFonts w:cs="Arial"/>
          <w:kern w:val="28"/>
          <w:sz w:val="18"/>
          <w:szCs w:val="18"/>
          <w:lang w:val="es-CO" w:eastAsia="fr-FR"/>
        </w:rPr>
        <w:t>SAS</w:t>
      </w:r>
      <w:proofErr w:type="spellEnd"/>
      <w:r w:rsidRPr="00F533EC">
        <w:rPr>
          <w:rFonts w:cs="Arial"/>
          <w:kern w:val="28"/>
          <w:sz w:val="18"/>
          <w:szCs w:val="18"/>
          <w:lang w:val="es-CO" w:eastAsia="fr-FR"/>
        </w:rPr>
        <w:t xml:space="preserve"> </w:t>
      </w:r>
    </w:p>
    <w:p w:rsidR="00F533EC" w:rsidRPr="00DD4876" w:rsidRDefault="00F533EC" w:rsidP="00F533EC">
      <w:pPr>
        <w:spacing w:line="276" w:lineRule="auto"/>
        <w:jc w:val="both"/>
        <w:rPr>
          <w:rFonts w:cs="Arial"/>
          <w:kern w:val="28"/>
          <w:sz w:val="18"/>
          <w:szCs w:val="18"/>
          <w:lang w:val="es-CO" w:eastAsia="fr-FR"/>
        </w:rPr>
      </w:pPr>
      <w:r>
        <w:rPr>
          <w:rFonts w:cs="Arial"/>
          <w:kern w:val="28"/>
          <w:sz w:val="18"/>
          <w:szCs w:val="18"/>
          <w:lang w:val="es-CO" w:eastAsia="fr-FR"/>
        </w:rPr>
        <w:t>Radicación.</w:t>
      </w:r>
      <w:r>
        <w:rPr>
          <w:rFonts w:cs="Arial"/>
          <w:kern w:val="28"/>
          <w:sz w:val="18"/>
          <w:szCs w:val="18"/>
          <w:lang w:val="es-CO" w:eastAsia="fr-FR"/>
        </w:rPr>
        <w:tab/>
      </w:r>
      <w:r>
        <w:rPr>
          <w:rFonts w:cs="Arial"/>
          <w:kern w:val="28"/>
          <w:sz w:val="18"/>
          <w:szCs w:val="18"/>
          <w:lang w:val="es-CO" w:eastAsia="fr-FR"/>
        </w:rPr>
        <w:tab/>
      </w:r>
      <w:r w:rsidRPr="00F533EC">
        <w:rPr>
          <w:rFonts w:cs="Arial"/>
          <w:kern w:val="28"/>
          <w:sz w:val="18"/>
          <w:szCs w:val="18"/>
          <w:lang w:val="es-CO" w:eastAsia="fr-FR"/>
        </w:rPr>
        <w:t>66001-31-05-004-2017-00273-01</w:t>
      </w:r>
    </w:p>
    <w:p w:rsidR="00F533EC" w:rsidRPr="00DD4876" w:rsidRDefault="00F533EC" w:rsidP="00F533EC">
      <w:pPr>
        <w:spacing w:line="276" w:lineRule="auto"/>
        <w:contextualSpacing/>
        <w:jc w:val="both"/>
        <w:rPr>
          <w:rFonts w:cs="Arial"/>
          <w:b/>
          <w:bCs/>
          <w:sz w:val="18"/>
          <w:szCs w:val="18"/>
        </w:rPr>
      </w:pPr>
    </w:p>
    <w:p w:rsidR="00F533EC" w:rsidRDefault="00F533EC" w:rsidP="00F533EC">
      <w:pPr>
        <w:jc w:val="both"/>
        <w:rPr>
          <w:rFonts w:cs="Arial"/>
          <w:sz w:val="18"/>
          <w:szCs w:val="18"/>
          <w:lang w:val="es-CO" w:eastAsia="fr-FR"/>
        </w:rPr>
      </w:pPr>
      <w:r>
        <w:rPr>
          <w:rFonts w:cs="Arial"/>
          <w:b/>
          <w:sz w:val="18"/>
          <w:szCs w:val="18"/>
          <w:lang w:val="es-CO" w:eastAsia="fr-FR"/>
        </w:rPr>
        <w:t xml:space="preserve">Temas: </w:t>
      </w:r>
      <w:r>
        <w:rPr>
          <w:rFonts w:cs="Arial"/>
          <w:b/>
          <w:sz w:val="18"/>
          <w:szCs w:val="18"/>
          <w:lang w:val="es-CO" w:eastAsia="fr-FR"/>
        </w:rPr>
        <w:tab/>
      </w:r>
      <w:r>
        <w:rPr>
          <w:rFonts w:cs="Arial"/>
          <w:b/>
          <w:sz w:val="18"/>
          <w:szCs w:val="18"/>
          <w:lang w:val="es-CO" w:eastAsia="fr-FR"/>
        </w:rPr>
        <w:tab/>
      </w:r>
      <w:r>
        <w:rPr>
          <w:rFonts w:cs="Arial"/>
          <w:b/>
          <w:sz w:val="18"/>
          <w:szCs w:val="18"/>
          <w:lang w:val="es-CO" w:eastAsia="fr-FR"/>
        </w:rPr>
        <w:t>ORDINARIO LABORAL</w:t>
      </w:r>
      <w:r>
        <w:rPr>
          <w:rFonts w:cs="Arial"/>
          <w:b/>
          <w:sz w:val="18"/>
          <w:szCs w:val="18"/>
          <w:lang w:val="es-CO" w:eastAsia="fr-FR"/>
        </w:rPr>
        <w:t xml:space="preserve"> / </w:t>
      </w:r>
      <w:r>
        <w:rPr>
          <w:rFonts w:cs="Arial"/>
          <w:b/>
          <w:sz w:val="18"/>
          <w:szCs w:val="18"/>
          <w:lang w:val="es-CO" w:eastAsia="fr-FR"/>
        </w:rPr>
        <w:t>RECURSO DE QUEJA / AUTO QUE ORDENA NOTIFICAR LLAMADO EN GARANTÍA / NO ES APELABLE / NO SE PROFIRIÓ AUTO QUE NEGARA CONCESIÓN DE APELACIÓN</w:t>
      </w:r>
      <w:r>
        <w:rPr>
          <w:rFonts w:cs="Arial"/>
          <w:b/>
          <w:sz w:val="18"/>
          <w:szCs w:val="18"/>
          <w:lang w:val="es-CO" w:eastAsia="fr-FR"/>
        </w:rPr>
        <w:t xml:space="preserve"> / </w:t>
      </w:r>
      <w:r>
        <w:rPr>
          <w:rFonts w:cs="Arial"/>
          <w:b/>
          <w:sz w:val="18"/>
          <w:szCs w:val="18"/>
          <w:lang w:val="es-CO" w:eastAsia="fr-FR"/>
        </w:rPr>
        <w:t>INADMITE QUEJA /</w:t>
      </w:r>
      <w:bookmarkStart w:id="0" w:name="_GoBack"/>
      <w:bookmarkEnd w:id="0"/>
    </w:p>
    <w:p w:rsidR="00F533EC" w:rsidRDefault="00F533EC" w:rsidP="00F533EC">
      <w:pPr>
        <w:jc w:val="both"/>
        <w:rPr>
          <w:rFonts w:cs="Arial"/>
          <w:sz w:val="18"/>
          <w:szCs w:val="18"/>
          <w:lang w:val="es-CO" w:eastAsia="fr-FR"/>
        </w:rPr>
      </w:pPr>
    </w:p>
    <w:p w:rsidR="00F533EC" w:rsidRPr="00F533EC" w:rsidRDefault="00F533EC" w:rsidP="00F533EC">
      <w:pPr>
        <w:jc w:val="both"/>
        <w:rPr>
          <w:rFonts w:cs="Arial"/>
          <w:sz w:val="18"/>
          <w:szCs w:val="18"/>
          <w:lang w:val="es-CO" w:eastAsia="fr-FR"/>
        </w:rPr>
      </w:pPr>
      <w:r w:rsidRPr="00F533EC">
        <w:rPr>
          <w:rFonts w:cs="Arial"/>
          <w:sz w:val="18"/>
          <w:szCs w:val="18"/>
          <w:lang w:val="es-CO" w:eastAsia="fr-FR"/>
        </w:rPr>
        <w:t xml:space="preserve">De conformidad con lo planteado, está ausente el requisito principal que permita darle trámite al recurso de queja, tanto así que son inexistentes las razones de la jueza que deba analizar la Sala; las que tampoco fueron expuestas por el recurrente para enrostrar el error de la a quo, pues se limitó a insistir porque debe ordenarse la notificación por estado del llamado en garantía; cuando lo que debía poner de relieve era por qué el auto que negó su solicitud era apelable y de no existir este pronunciamiento, solicitar se emitiera. </w:t>
      </w:r>
    </w:p>
    <w:p w:rsidR="00F533EC" w:rsidRPr="00F533EC" w:rsidRDefault="00F533EC" w:rsidP="00F533EC">
      <w:pPr>
        <w:jc w:val="both"/>
        <w:rPr>
          <w:rFonts w:cs="Arial"/>
          <w:sz w:val="18"/>
          <w:szCs w:val="18"/>
          <w:lang w:val="es-CO" w:eastAsia="fr-FR"/>
        </w:rPr>
      </w:pPr>
    </w:p>
    <w:p w:rsidR="00F533EC" w:rsidRDefault="00F533EC" w:rsidP="00F533EC">
      <w:pPr>
        <w:jc w:val="both"/>
        <w:rPr>
          <w:rFonts w:cs="Arial"/>
          <w:sz w:val="18"/>
          <w:szCs w:val="18"/>
          <w:lang w:val="es-CO" w:eastAsia="fr-FR"/>
        </w:rPr>
      </w:pPr>
      <w:r w:rsidRPr="00F533EC">
        <w:rPr>
          <w:rFonts w:cs="Arial"/>
          <w:sz w:val="18"/>
          <w:szCs w:val="18"/>
          <w:lang w:val="es-CO" w:eastAsia="fr-FR"/>
        </w:rPr>
        <w:t xml:space="preserve">Obviando estas falencias, de equipararse el auto que no dio trámite al recurso de apelación con el que lo niega, debe decirse, que al ser una de sus características  la </w:t>
      </w:r>
      <w:proofErr w:type="spellStart"/>
      <w:r w:rsidRPr="00F533EC">
        <w:rPr>
          <w:rFonts w:cs="Arial"/>
          <w:sz w:val="18"/>
          <w:szCs w:val="18"/>
          <w:lang w:val="es-CO" w:eastAsia="fr-FR"/>
        </w:rPr>
        <w:t>taxatividad</w:t>
      </w:r>
      <w:proofErr w:type="spellEnd"/>
      <w:r w:rsidRPr="00F533EC">
        <w:rPr>
          <w:rFonts w:cs="Arial"/>
          <w:sz w:val="18"/>
          <w:szCs w:val="18"/>
          <w:lang w:val="es-CO" w:eastAsia="fr-FR"/>
        </w:rPr>
        <w:t xml:space="preserve">, lo primero a examinar es si la decisión con la que presenta inconformidad el recurrente está consagrada como apelable en el artículo 65 del </w:t>
      </w:r>
      <w:proofErr w:type="spellStart"/>
      <w:r w:rsidRPr="00F533EC">
        <w:rPr>
          <w:rFonts w:cs="Arial"/>
          <w:sz w:val="18"/>
          <w:szCs w:val="18"/>
          <w:lang w:val="es-CO" w:eastAsia="fr-FR"/>
        </w:rPr>
        <w:t>CPT</w:t>
      </w:r>
      <w:proofErr w:type="spellEnd"/>
      <w:r w:rsidRPr="00F533EC">
        <w:rPr>
          <w:rFonts w:cs="Arial"/>
          <w:sz w:val="18"/>
          <w:szCs w:val="18"/>
          <w:lang w:val="es-CO" w:eastAsia="fr-FR"/>
        </w:rPr>
        <w:t xml:space="preserve"> y SS o norma especial.</w:t>
      </w:r>
    </w:p>
    <w:p w:rsidR="00F533EC" w:rsidRDefault="00F533EC" w:rsidP="00F533EC">
      <w:pPr>
        <w:jc w:val="both"/>
        <w:rPr>
          <w:rFonts w:cs="Arial"/>
          <w:sz w:val="18"/>
          <w:szCs w:val="18"/>
          <w:lang w:val="es-CO" w:eastAsia="fr-FR"/>
        </w:rPr>
      </w:pPr>
    </w:p>
    <w:p w:rsidR="00F533EC" w:rsidRDefault="00F533EC" w:rsidP="00F533EC">
      <w:pPr>
        <w:jc w:val="both"/>
        <w:rPr>
          <w:rFonts w:cs="Arial"/>
          <w:sz w:val="18"/>
          <w:szCs w:val="18"/>
          <w:lang w:val="es-CO" w:eastAsia="fr-FR"/>
        </w:rPr>
      </w:pPr>
    </w:p>
    <w:p w:rsidR="00CD49A8" w:rsidRDefault="00CD49A8" w:rsidP="009069C6">
      <w:pPr>
        <w:spacing w:line="276" w:lineRule="auto"/>
        <w:contextualSpacing/>
        <w:rPr>
          <w:rFonts w:cs="Arial"/>
          <w:b/>
          <w:sz w:val="32"/>
          <w:szCs w:val="32"/>
        </w:rPr>
      </w:pPr>
      <w:r w:rsidRPr="001A2C68">
        <w:rPr>
          <w:noProof/>
          <w:sz w:val="44"/>
          <w:szCs w:val="44"/>
        </w:rPr>
        <w:drawing>
          <wp:anchor distT="0" distB="0" distL="114300" distR="114300" simplePos="0" relativeHeight="251659264" behindDoc="0" locked="0" layoutInCell="1" allowOverlap="1" wp14:anchorId="2ECA2D81" wp14:editId="1D40751F">
            <wp:simplePos x="0" y="0"/>
            <wp:positionH relativeFrom="column">
              <wp:posOffset>2177415</wp:posOffset>
            </wp:positionH>
            <wp:positionV relativeFrom="paragraph">
              <wp:posOffset>-55245</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217C5B" w:rsidRDefault="00217C5B" w:rsidP="009069C6">
      <w:pPr>
        <w:spacing w:line="276" w:lineRule="auto"/>
        <w:contextualSpacing/>
        <w:rPr>
          <w:rFonts w:cs="Arial"/>
          <w:b/>
          <w:sz w:val="32"/>
          <w:szCs w:val="32"/>
        </w:rPr>
      </w:pPr>
    </w:p>
    <w:p w:rsidR="00217C5B" w:rsidRPr="003325C4" w:rsidRDefault="00217C5B" w:rsidP="009069C6">
      <w:pPr>
        <w:spacing w:line="276" w:lineRule="auto"/>
        <w:contextualSpacing/>
        <w:rPr>
          <w:rFonts w:cs="Arial"/>
          <w:b/>
          <w:sz w:val="32"/>
          <w:szCs w:val="32"/>
        </w:rPr>
      </w:pPr>
    </w:p>
    <w:p w:rsidR="00CD49A8" w:rsidRPr="003325C4" w:rsidRDefault="00CD49A8" w:rsidP="009069C6">
      <w:pPr>
        <w:spacing w:line="276" w:lineRule="auto"/>
        <w:contextualSpacing/>
        <w:jc w:val="center"/>
        <w:rPr>
          <w:rFonts w:cs="Arial"/>
          <w:b/>
          <w:sz w:val="32"/>
          <w:szCs w:val="32"/>
        </w:rPr>
      </w:pPr>
      <w:r w:rsidRPr="003325C4">
        <w:rPr>
          <w:rFonts w:cs="Arial"/>
          <w:b/>
          <w:sz w:val="32"/>
          <w:szCs w:val="32"/>
        </w:rPr>
        <w:t>Rama Judicial del Poder Público</w:t>
      </w:r>
    </w:p>
    <w:p w:rsidR="00CD49A8" w:rsidRPr="003325C4" w:rsidRDefault="00CD49A8" w:rsidP="009069C6">
      <w:pPr>
        <w:spacing w:line="276" w:lineRule="auto"/>
        <w:contextualSpacing/>
        <w:jc w:val="center"/>
        <w:rPr>
          <w:rFonts w:cs="Arial"/>
          <w:b/>
          <w:sz w:val="32"/>
          <w:szCs w:val="32"/>
        </w:rPr>
      </w:pPr>
      <w:r w:rsidRPr="003325C4">
        <w:rPr>
          <w:rFonts w:cs="Arial"/>
          <w:b/>
          <w:sz w:val="32"/>
          <w:szCs w:val="32"/>
        </w:rPr>
        <w:t xml:space="preserve">Tribunal Superior del Distrito Judicial de </w:t>
      </w:r>
      <w:r w:rsidR="003325C4" w:rsidRPr="003325C4">
        <w:rPr>
          <w:rFonts w:cs="Arial"/>
          <w:b/>
          <w:sz w:val="32"/>
          <w:szCs w:val="32"/>
        </w:rPr>
        <w:t xml:space="preserve"> Pereira</w:t>
      </w:r>
    </w:p>
    <w:p w:rsidR="003325C4" w:rsidRPr="003325C4" w:rsidRDefault="003325C4" w:rsidP="009069C6">
      <w:pPr>
        <w:spacing w:line="276" w:lineRule="auto"/>
        <w:contextualSpacing/>
        <w:jc w:val="center"/>
        <w:rPr>
          <w:rFonts w:cs="Arial"/>
          <w:b/>
          <w:sz w:val="32"/>
          <w:szCs w:val="32"/>
        </w:rPr>
      </w:pPr>
      <w:r w:rsidRPr="003325C4">
        <w:rPr>
          <w:rFonts w:cs="Arial"/>
          <w:b/>
          <w:sz w:val="32"/>
          <w:szCs w:val="32"/>
        </w:rPr>
        <w:t>Sala</w:t>
      </w:r>
      <w:r w:rsidR="006E7609">
        <w:rPr>
          <w:rFonts w:cs="Arial"/>
          <w:b/>
          <w:sz w:val="32"/>
          <w:szCs w:val="32"/>
        </w:rPr>
        <w:t xml:space="preserve"> </w:t>
      </w:r>
      <w:r w:rsidR="00D82E1A">
        <w:rPr>
          <w:rFonts w:cs="Arial"/>
          <w:b/>
          <w:sz w:val="32"/>
          <w:szCs w:val="32"/>
        </w:rPr>
        <w:t>Segunda</w:t>
      </w:r>
      <w:r w:rsidR="00EE0470">
        <w:rPr>
          <w:rFonts w:cs="Arial"/>
          <w:b/>
          <w:sz w:val="32"/>
          <w:szCs w:val="32"/>
        </w:rPr>
        <w:t xml:space="preserve"> de decisión </w:t>
      </w:r>
      <w:r w:rsidR="006E7609">
        <w:rPr>
          <w:rFonts w:cs="Arial"/>
          <w:b/>
          <w:sz w:val="32"/>
          <w:szCs w:val="32"/>
        </w:rPr>
        <w:t xml:space="preserve">Laboral </w:t>
      </w:r>
    </w:p>
    <w:p w:rsidR="00217C5B" w:rsidRPr="00217C5B" w:rsidRDefault="00217C5B" w:rsidP="009069C6">
      <w:pPr>
        <w:pStyle w:val="NormalWeb"/>
        <w:spacing w:before="0" w:after="0" w:line="276" w:lineRule="auto"/>
        <w:contextualSpacing/>
        <w:jc w:val="center"/>
        <w:rPr>
          <w:rFonts w:ascii="Arial" w:hAnsi="Arial" w:cs="Arial"/>
          <w:b/>
          <w:color w:val="000000"/>
        </w:rPr>
      </w:pPr>
    </w:p>
    <w:p w:rsidR="00CD49A8" w:rsidRPr="00217C5B" w:rsidRDefault="00217C5B" w:rsidP="009069C6">
      <w:pPr>
        <w:pStyle w:val="NormalWeb"/>
        <w:spacing w:before="0" w:after="0" w:line="276" w:lineRule="auto"/>
        <w:contextualSpacing/>
        <w:jc w:val="center"/>
        <w:rPr>
          <w:rFonts w:ascii="Arial" w:hAnsi="Arial" w:cs="Arial"/>
          <w:b/>
          <w:bCs/>
          <w:color w:val="000000"/>
          <w:lang w:val="es-CO"/>
        </w:rPr>
      </w:pPr>
      <w:r w:rsidRPr="00217C5B">
        <w:rPr>
          <w:rFonts w:ascii="Arial" w:hAnsi="Arial" w:cs="Arial"/>
          <w:b/>
          <w:color w:val="000000"/>
        </w:rPr>
        <w:t xml:space="preserve">MAGISTRADA SUSTANCIADORA: </w:t>
      </w:r>
      <w:r w:rsidRPr="00217C5B">
        <w:rPr>
          <w:rFonts w:ascii="Arial" w:hAnsi="Arial" w:cs="Arial"/>
          <w:b/>
          <w:bCs/>
          <w:color w:val="000000"/>
          <w:lang w:val="es-CO"/>
        </w:rPr>
        <w:t>OLGA LUCÍA HOYOS SEPÚLVEDA</w:t>
      </w:r>
    </w:p>
    <w:p w:rsidR="00CD49A8" w:rsidRPr="007F103B" w:rsidRDefault="00CD49A8" w:rsidP="009069C6">
      <w:pPr>
        <w:spacing w:line="276" w:lineRule="auto"/>
        <w:ind w:firstLine="851"/>
        <w:contextualSpacing/>
        <w:jc w:val="center"/>
        <w:rPr>
          <w:rFonts w:cs="Arial"/>
          <w:color w:val="000000"/>
          <w:sz w:val="20"/>
          <w:szCs w:val="20"/>
          <w:lang w:val="es-CO"/>
        </w:rPr>
      </w:pPr>
    </w:p>
    <w:p w:rsidR="00CD49A8" w:rsidRPr="007F103B" w:rsidRDefault="00CD49A8" w:rsidP="009069C6">
      <w:pPr>
        <w:spacing w:line="276" w:lineRule="auto"/>
        <w:contextualSpacing/>
        <w:jc w:val="center"/>
        <w:rPr>
          <w:rFonts w:cs="Arial"/>
          <w:b/>
          <w:sz w:val="20"/>
          <w:szCs w:val="20"/>
        </w:rPr>
      </w:pPr>
    </w:p>
    <w:p w:rsidR="00DC10F5" w:rsidRPr="007F103B" w:rsidRDefault="00CD49A8" w:rsidP="009069C6">
      <w:pPr>
        <w:ind w:left="708" w:firstLine="708"/>
        <w:contextualSpacing/>
        <w:jc w:val="both"/>
        <w:rPr>
          <w:rFonts w:eastAsia="Calibri" w:cs="Arial"/>
          <w:sz w:val="20"/>
          <w:szCs w:val="20"/>
          <w:lang w:eastAsia="en-US"/>
        </w:rPr>
      </w:pPr>
      <w:r w:rsidRPr="007F103B">
        <w:rPr>
          <w:rFonts w:eastAsia="Calibri" w:cs="Arial"/>
          <w:b/>
          <w:sz w:val="20"/>
          <w:szCs w:val="20"/>
          <w:lang w:eastAsia="en-US"/>
        </w:rPr>
        <w:t>Asunto.</w:t>
      </w:r>
      <w:r w:rsidRPr="007F103B">
        <w:rPr>
          <w:rFonts w:eastAsia="Calibri" w:cs="Arial"/>
          <w:b/>
          <w:sz w:val="20"/>
          <w:szCs w:val="20"/>
          <w:lang w:eastAsia="en-US"/>
        </w:rPr>
        <w:tab/>
        <w:t xml:space="preserve"> </w:t>
      </w:r>
      <w:r w:rsidR="00DC10F5" w:rsidRPr="007F103B">
        <w:rPr>
          <w:rFonts w:eastAsia="Calibri" w:cs="Arial"/>
          <w:b/>
          <w:sz w:val="20"/>
          <w:szCs w:val="20"/>
          <w:lang w:eastAsia="en-US"/>
        </w:rPr>
        <w:tab/>
      </w:r>
      <w:r w:rsidR="003325C4" w:rsidRPr="007F103B">
        <w:rPr>
          <w:rFonts w:eastAsia="Calibri" w:cs="Arial"/>
          <w:b/>
          <w:sz w:val="20"/>
          <w:szCs w:val="20"/>
          <w:lang w:eastAsia="en-US"/>
        </w:rPr>
        <w:t xml:space="preserve">         </w:t>
      </w:r>
      <w:r w:rsidR="00473F0D" w:rsidRPr="007F103B">
        <w:rPr>
          <w:rFonts w:eastAsia="Calibri" w:cs="Arial"/>
          <w:b/>
          <w:sz w:val="20"/>
          <w:szCs w:val="20"/>
          <w:lang w:eastAsia="en-US"/>
        </w:rPr>
        <w:t xml:space="preserve"> </w:t>
      </w:r>
      <w:r w:rsidR="003325C4" w:rsidRPr="007F103B">
        <w:rPr>
          <w:rFonts w:eastAsia="Calibri" w:cs="Arial"/>
          <w:b/>
          <w:sz w:val="20"/>
          <w:szCs w:val="20"/>
          <w:lang w:eastAsia="en-US"/>
        </w:rPr>
        <w:t xml:space="preserve"> </w:t>
      </w:r>
      <w:r w:rsidR="007F103B">
        <w:rPr>
          <w:rFonts w:eastAsia="Calibri" w:cs="Arial"/>
          <w:b/>
          <w:sz w:val="20"/>
          <w:szCs w:val="20"/>
          <w:lang w:eastAsia="en-US"/>
        </w:rPr>
        <w:t xml:space="preserve">  </w:t>
      </w:r>
      <w:r w:rsidR="00EE0470" w:rsidRPr="007F103B">
        <w:rPr>
          <w:rFonts w:eastAsia="Calibri" w:cs="Arial"/>
          <w:sz w:val="20"/>
          <w:szCs w:val="20"/>
          <w:lang w:eastAsia="en-US"/>
        </w:rPr>
        <w:t xml:space="preserve">Recurso de queja </w:t>
      </w:r>
    </w:p>
    <w:p w:rsidR="009B5117" w:rsidRPr="007F103B" w:rsidRDefault="009B5117" w:rsidP="009069C6">
      <w:pPr>
        <w:ind w:left="708" w:firstLine="708"/>
        <w:contextualSpacing/>
        <w:jc w:val="both"/>
        <w:rPr>
          <w:rFonts w:eastAsia="Calibri" w:cs="Arial"/>
          <w:b/>
          <w:sz w:val="20"/>
          <w:szCs w:val="20"/>
          <w:lang w:eastAsia="en-US"/>
        </w:rPr>
      </w:pPr>
      <w:r w:rsidRPr="007F103B">
        <w:rPr>
          <w:rFonts w:eastAsia="Calibri" w:cs="Arial"/>
          <w:b/>
          <w:sz w:val="20"/>
          <w:szCs w:val="20"/>
          <w:lang w:eastAsia="en-US"/>
        </w:rPr>
        <w:t>Proceso.</w:t>
      </w:r>
      <w:r w:rsidRPr="007F103B">
        <w:rPr>
          <w:rFonts w:eastAsia="Calibri" w:cs="Arial"/>
          <w:b/>
          <w:sz w:val="20"/>
          <w:szCs w:val="20"/>
          <w:lang w:eastAsia="en-US"/>
        </w:rPr>
        <w:tab/>
      </w:r>
      <w:r w:rsidRPr="007F103B">
        <w:rPr>
          <w:rFonts w:eastAsia="Calibri" w:cs="Arial"/>
          <w:b/>
          <w:sz w:val="20"/>
          <w:szCs w:val="20"/>
          <w:lang w:eastAsia="en-US"/>
        </w:rPr>
        <w:tab/>
      </w:r>
      <w:r w:rsidRPr="007F103B">
        <w:rPr>
          <w:rFonts w:eastAsia="Calibri" w:cs="Arial"/>
          <w:b/>
          <w:sz w:val="20"/>
          <w:szCs w:val="20"/>
          <w:lang w:eastAsia="en-US"/>
        </w:rPr>
        <w:tab/>
      </w:r>
      <w:r w:rsidRPr="007F103B">
        <w:rPr>
          <w:rFonts w:eastAsia="Calibri" w:cs="Arial"/>
          <w:sz w:val="20"/>
          <w:szCs w:val="20"/>
          <w:lang w:eastAsia="en-US"/>
        </w:rPr>
        <w:t>Ordinario laboral</w:t>
      </w:r>
    </w:p>
    <w:p w:rsidR="00CD49A8" w:rsidRPr="007F103B" w:rsidRDefault="008A16CA" w:rsidP="009069C6">
      <w:pPr>
        <w:ind w:left="708" w:firstLine="708"/>
        <w:contextualSpacing/>
        <w:jc w:val="both"/>
        <w:rPr>
          <w:rFonts w:eastAsia="Calibri" w:cs="Arial"/>
          <w:sz w:val="20"/>
          <w:szCs w:val="20"/>
          <w:lang w:eastAsia="en-US"/>
        </w:rPr>
      </w:pPr>
      <w:r w:rsidRPr="007F103B">
        <w:rPr>
          <w:rFonts w:eastAsia="Calibri" w:cs="Arial"/>
          <w:b/>
          <w:sz w:val="20"/>
          <w:szCs w:val="20"/>
          <w:lang w:eastAsia="en-US"/>
        </w:rPr>
        <w:t>Demandante</w:t>
      </w:r>
      <w:r w:rsidR="002B6DC3" w:rsidRPr="007F103B">
        <w:rPr>
          <w:rFonts w:eastAsia="Calibri" w:cs="Arial"/>
          <w:b/>
          <w:sz w:val="20"/>
          <w:szCs w:val="20"/>
          <w:lang w:eastAsia="en-US"/>
        </w:rPr>
        <w:tab/>
      </w:r>
      <w:r w:rsidR="00DC10F5" w:rsidRPr="007F103B">
        <w:rPr>
          <w:rFonts w:eastAsia="Calibri" w:cs="Arial"/>
          <w:b/>
          <w:sz w:val="20"/>
          <w:szCs w:val="20"/>
          <w:lang w:eastAsia="en-US"/>
        </w:rPr>
        <w:tab/>
      </w:r>
      <w:r w:rsidR="007F103B">
        <w:rPr>
          <w:rFonts w:eastAsia="Calibri" w:cs="Arial"/>
          <w:b/>
          <w:sz w:val="20"/>
          <w:szCs w:val="20"/>
          <w:lang w:eastAsia="en-US"/>
        </w:rPr>
        <w:tab/>
      </w:r>
      <w:r w:rsidR="00D82E1A" w:rsidRPr="007F103B">
        <w:rPr>
          <w:rFonts w:eastAsia="Calibri" w:cs="Arial"/>
          <w:sz w:val="20"/>
          <w:szCs w:val="20"/>
          <w:lang w:eastAsia="en-US"/>
        </w:rPr>
        <w:t>Humberto Puentes Vargas</w:t>
      </w:r>
    </w:p>
    <w:p w:rsidR="008A16CA" w:rsidRDefault="008A16CA" w:rsidP="009069C6">
      <w:pPr>
        <w:ind w:left="4248" w:hanging="2832"/>
        <w:contextualSpacing/>
        <w:jc w:val="both"/>
        <w:rPr>
          <w:rFonts w:eastAsia="Calibri" w:cs="Arial"/>
          <w:sz w:val="20"/>
          <w:szCs w:val="20"/>
          <w:lang w:eastAsia="en-US"/>
        </w:rPr>
      </w:pPr>
      <w:r w:rsidRPr="007F103B">
        <w:rPr>
          <w:rFonts w:eastAsia="Calibri" w:cs="Arial"/>
          <w:b/>
          <w:sz w:val="20"/>
          <w:szCs w:val="20"/>
          <w:lang w:eastAsia="en-US"/>
        </w:rPr>
        <w:t>Demandado</w:t>
      </w:r>
      <w:r w:rsidRPr="007F103B">
        <w:rPr>
          <w:rFonts w:eastAsia="Calibri" w:cs="Arial"/>
          <w:b/>
          <w:sz w:val="20"/>
          <w:szCs w:val="20"/>
          <w:lang w:eastAsia="en-US"/>
        </w:rPr>
        <w:tab/>
      </w:r>
      <w:r w:rsidRPr="007F103B">
        <w:rPr>
          <w:rFonts w:eastAsia="Calibri" w:cs="Arial"/>
          <w:sz w:val="20"/>
          <w:szCs w:val="20"/>
          <w:lang w:eastAsia="en-US"/>
        </w:rPr>
        <w:t>Empresa de Acueducto y Alcantarillado de Pereira SA</w:t>
      </w:r>
    </w:p>
    <w:p w:rsidR="00874F1F" w:rsidRPr="007F103B" w:rsidRDefault="00874F1F" w:rsidP="009069C6">
      <w:pPr>
        <w:ind w:left="4248" w:hanging="2832"/>
        <w:contextualSpacing/>
        <w:jc w:val="both"/>
        <w:rPr>
          <w:rFonts w:eastAsia="Calibri" w:cs="Arial"/>
          <w:b/>
          <w:sz w:val="20"/>
          <w:szCs w:val="20"/>
          <w:lang w:eastAsia="en-US"/>
        </w:rPr>
      </w:pPr>
      <w:r>
        <w:rPr>
          <w:rFonts w:eastAsia="Calibri" w:cs="Arial"/>
          <w:b/>
          <w:sz w:val="20"/>
          <w:szCs w:val="20"/>
          <w:lang w:eastAsia="en-US"/>
        </w:rPr>
        <w:t>Llamada en garantía</w:t>
      </w:r>
      <w:r>
        <w:rPr>
          <w:rFonts w:eastAsia="Calibri" w:cs="Arial"/>
          <w:b/>
          <w:sz w:val="20"/>
          <w:szCs w:val="20"/>
          <w:lang w:eastAsia="en-US"/>
        </w:rPr>
        <w:tab/>
      </w:r>
      <w:proofErr w:type="spellStart"/>
      <w:r w:rsidRPr="00874F1F">
        <w:rPr>
          <w:rFonts w:eastAsia="Calibri" w:cs="Arial"/>
          <w:sz w:val="20"/>
          <w:szCs w:val="20"/>
          <w:lang w:eastAsia="en-US"/>
        </w:rPr>
        <w:t>Asservis</w:t>
      </w:r>
      <w:proofErr w:type="spellEnd"/>
      <w:r w:rsidRPr="00874F1F">
        <w:rPr>
          <w:rFonts w:eastAsia="Calibri" w:cs="Arial"/>
          <w:sz w:val="20"/>
          <w:szCs w:val="20"/>
          <w:lang w:eastAsia="en-US"/>
        </w:rPr>
        <w:t xml:space="preserve"> </w:t>
      </w:r>
      <w:proofErr w:type="spellStart"/>
      <w:r w:rsidRPr="00874F1F">
        <w:rPr>
          <w:rFonts w:eastAsia="Calibri" w:cs="Arial"/>
          <w:sz w:val="20"/>
          <w:szCs w:val="20"/>
          <w:lang w:eastAsia="en-US"/>
        </w:rPr>
        <w:t>SAS</w:t>
      </w:r>
      <w:proofErr w:type="spellEnd"/>
      <w:r>
        <w:rPr>
          <w:rFonts w:eastAsia="Calibri" w:cs="Arial"/>
          <w:b/>
          <w:sz w:val="20"/>
          <w:szCs w:val="20"/>
          <w:lang w:eastAsia="en-US"/>
        </w:rPr>
        <w:t xml:space="preserve"> </w:t>
      </w:r>
    </w:p>
    <w:p w:rsidR="00DC10F5" w:rsidRPr="007F103B" w:rsidRDefault="00CD49A8" w:rsidP="009069C6">
      <w:pPr>
        <w:ind w:left="1416"/>
        <w:contextualSpacing/>
        <w:jc w:val="both"/>
        <w:rPr>
          <w:rFonts w:eastAsia="Calibri" w:cs="Arial"/>
          <w:sz w:val="20"/>
          <w:szCs w:val="20"/>
          <w:lang w:eastAsia="en-US"/>
        </w:rPr>
      </w:pPr>
      <w:r w:rsidRPr="007F103B">
        <w:rPr>
          <w:rFonts w:eastAsia="Calibri" w:cs="Arial"/>
          <w:b/>
          <w:sz w:val="20"/>
          <w:szCs w:val="20"/>
          <w:lang w:eastAsia="en-US"/>
        </w:rPr>
        <w:t>Radicación.</w:t>
      </w:r>
      <w:r w:rsidR="00DC10F5" w:rsidRPr="007F103B">
        <w:rPr>
          <w:rFonts w:eastAsia="Calibri" w:cs="Arial"/>
          <w:b/>
          <w:sz w:val="20"/>
          <w:szCs w:val="20"/>
          <w:lang w:eastAsia="en-US"/>
        </w:rPr>
        <w:tab/>
      </w:r>
      <w:r w:rsidRPr="007F103B">
        <w:rPr>
          <w:rFonts w:eastAsia="Calibri" w:cs="Arial"/>
          <w:sz w:val="20"/>
          <w:szCs w:val="20"/>
          <w:lang w:eastAsia="en-US"/>
        </w:rPr>
        <w:tab/>
      </w:r>
      <w:r w:rsidR="002B6DC3" w:rsidRPr="007F103B">
        <w:rPr>
          <w:rFonts w:eastAsia="Calibri" w:cs="Arial"/>
          <w:sz w:val="20"/>
          <w:szCs w:val="20"/>
          <w:lang w:eastAsia="en-US"/>
        </w:rPr>
        <w:tab/>
        <w:t>66001-3</w:t>
      </w:r>
      <w:r w:rsidR="00EE0470" w:rsidRPr="007F103B">
        <w:rPr>
          <w:rFonts w:eastAsia="Calibri" w:cs="Arial"/>
          <w:sz w:val="20"/>
          <w:szCs w:val="20"/>
          <w:lang w:eastAsia="en-US"/>
        </w:rPr>
        <w:t>1</w:t>
      </w:r>
      <w:r w:rsidR="002B6DC3" w:rsidRPr="007F103B">
        <w:rPr>
          <w:rFonts w:eastAsia="Calibri" w:cs="Arial"/>
          <w:sz w:val="20"/>
          <w:szCs w:val="20"/>
          <w:lang w:eastAsia="en-US"/>
        </w:rPr>
        <w:t>-</w:t>
      </w:r>
      <w:r w:rsidR="00EE0470" w:rsidRPr="007F103B">
        <w:rPr>
          <w:rFonts w:eastAsia="Calibri" w:cs="Arial"/>
          <w:sz w:val="20"/>
          <w:szCs w:val="20"/>
          <w:lang w:eastAsia="en-US"/>
        </w:rPr>
        <w:t>05</w:t>
      </w:r>
      <w:r w:rsidR="002B6DC3" w:rsidRPr="007F103B">
        <w:rPr>
          <w:rFonts w:eastAsia="Calibri" w:cs="Arial"/>
          <w:sz w:val="20"/>
          <w:szCs w:val="20"/>
          <w:lang w:eastAsia="en-US"/>
        </w:rPr>
        <w:t>-00</w:t>
      </w:r>
      <w:r w:rsidR="00D82E1A" w:rsidRPr="007F103B">
        <w:rPr>
          <w:rFonts w:eastAsia="Calibri" w:cs="Arial"/>
          <w:sz w:val="20"/>
          <w:szCs w:val="20"/>
          <w:lang w:eastAsia="en-US"/>
        </w:rPr>
        <w:t>4</w:t>
      </w:r>
      <w:r w:rsidR="002B6DC3" w:rsidRPr="007F103B">
        <w:rPr>
          <w:rFonts w:eastAsia="Calibri" w:cs="Arial"/>
          <w:sz w:val="20"/>
          <w:szCs w:val="20"/>
          <w:lang w:eastAsia="en-US"/>
        </w:rPr>
        <w:t>-201</w:t>
      </w:r>
      <w:r w:rsidR="00D82E1A" w:rsidRPr="007F103B">
        <w:rPr>
          <w:rFonts w:eastAsia="Calibri" w:cs="Arial"/>
          <w:sz w:val="20"/>
          <w:szCs w:val="20"/>
          <w:lang w:eastAsia="en-US"/>
        </w:rPr>
        <w:t>7</w:t>
      </w:r>
      <w:r w:rsidR="002B6DC3" w:rsidRPr="007F103B">
        <w:rPr>
          <w:rFonts w:eastAsia="Calibri" w:cs="Arial"/>
          <w:sz w:val="20"/>
          <w:szCs w:val="20"/>
          <w:lang w:eastAsia="en-US"/>
        </w:rPr>
        <w:t>-00</w:t>
      </w:r>
      <w:r w:rsidR="00D82E1A" w:rsidRPr="007F103B">
        <w:rPr>
          <w:rFonts w:eastAsia="Calibri" w:cs="Arial"/>
          <w:sz w:val="20"/>
          <w:szCs w:val="20"/>
          <w:lang w:eastAsia="en-US"/>
        </w:rPr>
        <w:t>273</w:t>
      </w:r>
      <w:r w:rsidR="003325C4" w:rsidRPr="007F103B">
        <w:rPr>
          <w:rFonts w:eastAsia="Calibri" w:cs="Arial"/>
          <w:sz w:val="20"/>
          <w:szCs w:val="20"/>
          <w:lang w:eastAsia="en-US"/>
        </w:rPr>
        <w:t>-0</w:t>
      </w:r>
      <w:r w:rsidR="00D82E1A" w:rsidRPr="007F103B">
        <w:rPr>
          <w:rFonts w:eastAsia="Calibri" w:cs="Arial"/>
          <w:sz w:val="20"/>
          <w:szCs w:val="20"/>
          <w:lang w:eastAsia="en-US"/>
        </w:rPr>
        <w:t>1</w:t>
      </w:r>
    </w:p>
    <w:p w:rsidR="00CD49A8" w:rsidRPr="007F103B" w:rsidRDefault="00CD49A8" w:rsidP="009069C6">
      <w:pPr>
        <w:ind w:left="4248" w:hanging="2832"/>
        <w:contextualSpacing/>
        <w:jc w:val="both"/>
        <w:rPr>
          <w:rFonts w:cs="Arial"/>
          <w:sz w:val="20"/>
          <w:szCs w:val="20"/>
        </w:rPr>
      </w:pPr>
      <w:r w:rsidRPr="007F103B">
        <w:rPr>
          <w:rFonts w:eastAsia="Calibri" w:cs="Arial"/>
          <w:b/>
          <w:sz w:val="20"/>
          <w:szCs w:val="20"/>
          <w:lang w:eastAsia="en-US"/>
        </w:rPr>
        <w:t>Tema.</w:t>
      </w:r>
      <w:r w:rsidRPr="007F103B">
        <w:rPr>
          <w:rFonts w:eastAsia="Calibri" w:cs="Arial"/>
          <w:b/>
          <w:sz w:val="20"/>
          <w:szCs w:val="20"/>
          <w:lang w:eastAsia="en-US"/>
        </w:rPr>
        <w:tab/>
      </w:r>
      <w:r w:rsidR="009978FB" w:rsidRPr="007F103B">
        <w:rPr>
          <w:rFonts w:eastAsia="Calibri" w:cs="Arial"/>
          <w:sz w:val="20"/>
          <w:szCs w:val="20"/>
          <w:lang w:eastAsia="en-US"/>
        </w:rPr>
        <w:t>Improcedencia del recurso de queja</w:t>
      </w:r>
      <w:r w:rsidR="003650BD" w:rsidRPr="007F103B">
        <w:rPr>
          <w:rFonts w:eastAsia="Calibri" w:cs="Arial"/>
          <w:sz w:val="20"/>
          <w:szCs w:val="20"/>
          <w:lang w:eastAsia="en-US"/>
        </w:rPr>
        <w:t xml:space="preserve"> </w:t>
      </w:r>
    </w:p>
    <w:p w:rsidR="00CD49A8" w:rsidRPr="007F103B" w:rsidRDefault="00CD49A8" w:rsidP="009069C6">
      <w:pPr>
        <w:spacing w:line="276" w:lineRule="auto"/>
        <w:contextualSpacing/>
        <w:jc w:val="center"/>
        <w:rPr>
          <w:rFonts w:cs="Arial"/>
          <w:sz w:val="20"/>
          <w:szCs w:val="20"/>
        </w:rPr>
      </w:pPr>
    </w:p>
    <w:p w:rsidR="00CD49A8" w:rsidRDefault="00CD49A8" w:rsidP="009069C6">
      <w:pPr>
        <w:spacing w:line="276" w:lineRule="auto"/>
        <w:contextualSpacing/>
        <w:jc w:val="center"/>
        <w:rPr>
          <w:rFonts w:cs="Arial"/>
          <w:sz w:val="24"/>
        </w:rPr>
      </w:pPr>
    </w:p>
    <w:p w:rsidR="00CD49A8" w:rsidRPr="0032468F" w:rsidRDefault="005E2C14" w:rsidP="009069C6">
      <w:pPr>
        <w:spacing w:line="276" w:lineRule="auto"/>
        <w:contextualSpacing/>
        <w:jc w:val="center"/>
        <w:rPr>
          <w:rFonts w:cs="Arial"/>
          <w:sz w:val="24"/>
        </w:rPr>
      </w:pPr>
      <w:r>
        <w:rPr>
          <w:rFonts w:cs="Arial"/>
          <w:sz w:val="24"/>
        </w:rPr>
        <w:t>Pereira,</w:t>
      </w:r>
      <w:r w:rsidR="00CD49A8">
        <w:rPr>
          <w:rFonts w:cs="Arial"/>
          <w:sz w:val="24"/>
        </w:rPr>
        <w:t xml:space="preserve"> </w:t>
      </w:r>
      <w:r w:rsidR="008A16CA">
        <w:rPr>
          <w:rFonts w:cs="Arial"/>
          <w:sz w:val="24"/>
        </w:rPr>
        <w:t xml:space="preserve">Risaralda, </w:t>
      </w:r>
      <w:r w:rsidR="008D6EBD">
        <w:rPr>
          <w:rFonts w:cs="Arial"/>
          <w:sz w:val="24"/>
        </w:rPr>
        <w:t xml:space="preserve">seis </w:t>
      </w:r>
      <w:r w:rsidR="00CD49A8" w:rsidRPr="0032468F">
        <w:rPr>
          <w:rFonts w:cs="Arial"/>
          <w:sz w:val="24"/>
        </w:rPr>
        <w:t>(</w:t>
      </w:r>
      <w:r w:rsidR="008D6EBD">
        <w:rPr>
          <w:rFonts w:cs="Arial"/>
          <w:sz w:val="24"/>
        </w:rPr>
        <w:t>06</w:t>
      </w:r>
      <w:r w:rsidR="00CD49A8">
        <w:rPr>
          <w:rFonts w:cs="Arial"/>
          <w:sz w:val="24"/>
        </w:rPr>
        <w:t xml:space="preserve">) de </w:t>
      </w:r>
      <w:r w:rsidR="008A16CA">
        <w:rPr>
          <w:rFonts w:cs="Arial"/>
          <w:sz w:val="24"/>
        </w:rPr>
        <w:t xml:space="preserve">julio </w:t>
      </w:r>
      <w:r>
        <w:rPr>
          <w:rFonts w:cs="Arial"/>
          <w:sz w:val="24"/>
        </w:rPr>
        <w:t>de</w:t>
      </w:r>
      <w:r w:rsidR="00CD49A8">
        <w:rPr>
          <w:rFonts w:cs="Arial"/>
          <w:sz w:val="24"/>
        </w:rPr>
        <w:t xml:space="preserve"> dos mil</w:t>
      </w:r>
      <w:r w:rsidR="00F35B0E">
        <w:rPr>
          <w:rFonts w:cs="Arial"/>
          <w:sz w:val="24"/>
        </w:rPr>
        <w:t xml:space="preserve"> </w:t>
      </w:r>
      <w:r w:rsidR="00351815">
        <w:rPr>
          <w:rFonts w:cs="Arial"/>
          <w:sz w:val="24"/>
        </w:rPr>
        <w:t>dieciocho</w:t>
      </w:r>
      <w:r w:rsidR="00CD49A8">
        <w:rPr>
          <w:rFonts w:cs="Arial"/>
          <w:sz w:val="24"/>
        </w:rPr>
        <w:t xml:space="preserve"> (201</w:t>
      </w:r>
      <w:r w:rsidR="00351815">
        <w:rPr>
          <w:rFonts w:cs="Arial"/>
          <w:sz w:val="24"/>
        </w:rPr>
        <w:t>8</w:t>
      </w:r>
      <w:r w:rsidR="00CD49A8" w:rsidRPr="0032468F">
        <w:rPr>
          <w:rFonts w:cs="Arial"/>
          <w:sz w:val="24"/>
        </w:rPr>
        <w:t>)</w:t>
      </w:r>
    </w:p>
    <w:p w:rsidR="00CD49A8" w:rsidRPr="00EE6DFB" w:rsidRDefault="00D229AF" w:rsidP="009069C6">
      <w:pPr>
        <w:spacing w:line="276" w:lineRule="auto"/>
        <w:ind w:firstLine="851"/>
        <w:contextualSpacing/>
        <w:jc w:val="center"/>
        <w:rPr>
          <w:rFonts w:cs="Arial"/>
          <w:color w:val="000000"/>
          <w:sz w:val="24"/>
        </w:rPr>
      </w:pPr>
      <w:r>
        <w:rPr>
          <w:rFonts w:cs="Arial"/>
          <w:color w:val="000000"/>
          <w:sz w:val="24"/>
        </w:rPr>
        <w:t xml:space="preserve">(Acta ____  del </w:t>
      </w:r>
      <w:r w:rsidR="009069C6">
        <w:rPr>
          <w:rFonts w:cs="Arial"/>
          <w:color w:val="000000"/>
          <w:sz w:val="24"/>
        </w:rPr>
        <w:t>06</w:t>
      </w:r>
      <w:r w:rsidR="008A16CA">
        <w:rPr>
          <w:rFonts w:cs="Arial"/>
          <w:color w:val="000000"/>
          <w:sz w:val="24"/>
        </w:rPr>
        <w:t>-07-2018)</w:t>
      </w:r>
    </w:p>
    <w:p w:rsidR="00CD49A8" w:rsidRPr="00EE6DFB" w:rsidRDefault="00CD49A8" w:rsidP="009069C6">
      <w:pPr>
        <w:keepNext/>
        <w:spacing w:line="276" w:lineRule="auto"/>
        <w:contextualSpacing/>
        <w:jc w:val="both"/>
        <w:rPr>
          <w:rFonts w:cs="Arial"/>
          <w:bCs/>
          <w:sz w:val="24"/>
          <w:lang w:val="es-CO"/>
        </w:rPr>
      </w:pPr>
    </w:p>
    <w:p w:rsidR="00181196" w:rsidRDefault="00CD49A8" w:rsidP="009069C6">
      <w:pPr>
        <w:spacing w:line="276" w:lineRule="auto"/>
        <w:contextualSpacing/>
        <w:jc w:val="both"/>
        <w:rPr>
          <w:rFonts w:cs="Arial"/>
          <w:sz w:val="24"/>
        </w:rPr>
      </w:pPr>
      <w:r w:rsidRPr="00EE6DFB">
        <w:rPr>
          <w:rFonts w:cs="Arial"/>
          <w:sz w:val="24"/>
        </w:rPr>
        <w:t>Se</w:t>
      </w:r>
      <w:r w:rsidR="003650BD">
        <w:rPr>
          <w:rFonts w:cs="Arial"/>
          <w:sz w:val="24"/>
        </w:rPr>
        <w:t xml:space="preserve">ría del caso </w:t>
      </w:r>
      <w:r w:rsidR="00B14450">
        <w:rPr>
          <w:rFonts w:cs="Arial"/>
          <w:sz w:val="24"/>
        </w:rPr>
        <w:t>procede</w:t>
      </w:r>
      <w:r w:rsidR="003650BD">
        <w:rPr>
          <w:rFonts w:cs="Arial"/>
          <w:sz w:val="24"/>
        </w:rPr>
        <w:t>r</w:t>
      </w:r>
      <w:r w:rsidR="00B14450">
        <w:rPr>
          <w:rFonts w:cs="Arial"/>
          <w:sz w:val="24"/>
        </w:rPr>
        <w:t xml:space="preserve"> a decidir </w:t>
      </w:r>
      <w:r w:rsidR="00EE0470">
        <w:rPr>
          <w:rFonts w:cs="Arial"/>
          <w:sz w:val="24"/>
        </w:rPr>
        <w:t xml:space="preserve">el </w:t>
      </w:r>
      <w:r w:rsidR="002B6DC3">
        <w:rPr>
          <w:rFonts w:cs="Arial"/>
          <w:sz w:val="24"/>
        </w:rPr>
        <w:t xml:space="preserve">recurso de queja </w:t>
      </w:r>
      <w:r w:rsidR="00181196">
        <w:rPr>
          <w:rFonts w:cs="Arial"/>
          <w:sz w:val="24"/>
        </w:rPr>
        <w:t xml:space="preserve">interpuesto </w:t>
      </w:r>
      <w:r w:rsidR="00EE0470">
        <w:rPr>
          <w:rFonts w:cs="Arial"/>
          <w:sz w:val="24"/>
        </w:rPr>
        <w:t xml:space="preserve">por </w:t>
      </w:r>
      <w:r w:rsidR="008A16CA">
        <w:rPr>
          <w:rFonts w:cs="Arial"/>
          <w:sz w:val="24"/>
        </w:rPr>
        <w:t>la parte</w:t>
      </w:r>
      <w:r w:rsidR="003650BD">
        <w:rPr>
          <w:rFonts w:cs="Arial"/>
          <w:sz w:val="24"/>
        </w:rPr>
        <w:t xml:space="preserve"> la parte actora, </w:t>
      </w:r>
      <w:r w:rsidR="00EE0470">
        <w:rPr>
          <w:rFonts w:cs="Arial"/>
          <w:sz w:val="24"/>
        </w:rPr>
        <w:t xml:space="preserve">contra el auto </w:t>
      </w:r>
      <w:r w:rsidR="003650BD">
        <w:rPr>
          <w:rFonts w:cs="Arial"/>
          <w:sz w:val="24"/>
        </w:rPr>
        <w:t xml:space="preserve">adiado 17-05-2018, sino fuera porque se observa que es improcedente, como pasa a explicarse </w:t>
      </w:r>
    </w:p>
    <w:p w:rsidR="00181196" w:rsidRDefault="00181196" w:rsidP="009069C6">
      <w:pPr>
        <w:spacing w:line="276" w:lineRule="auto"/>
        <w:contextualSpacing/>
        <w:jc w:val="both"/>
        <w:rPr>
          <w:rFonts w:cs="Arial"/>
          <w:b/>
          <w:sz w:val="24"/>
        </w:rPr>
      </w:pPr>
    </w:p>
    <w:p w:rsidR="00181196" w:rsidRPr="00181196" w:rsidRDefault="00181196" w:rsidP="009069C6">
      <w:pPr>
        <w:spacing w:line="276" w:lineRule="auto"/>
        <w:contextualSpacing/>
        <w:jc w:val="center"/>
        <w:rPr>
          <w:rFonts w:cs="Arial"/>
          <w:b/>
          <w:sz w:val="24"/>
        </w:rPr>
      </w:pPr>
      <w:r w:rsidRPr="00181196">
        <w:rPr>
          <w:rFonts w:cs="Arial"/>
          <w:b/>
          <w:sz w:val="24"/>
        </w:rPr>
        <w:t>ANTECEDENTES</w:t>
      </w:r>
    </w:p>
    <w:p w:rsidR="00181196" w:rsidRPr="00C8126B" w:rsidRDefault="00181196" w:rsidP="009069C6">
      <w:pPr>
        <w:spacing w:line="276" w:lineRule="auto"/>
        <w:contextualSpacing/>
        <w:jc w:val="both"/>
        <w:rPr>
          <w:rFonts w:cs="Arial"/>
          <w:b/>
          <w:sz w:val="24"/>
        </w:rPr>
      </w:pPr>
    </w:p>
    <w:p w:rsidR="00C8126B" w:rsidRPr="00C8126B" w:rsidRDefault="004208EA" w:rsidP="009069C6">
      <w:pPr>
        <w:spacing w:line="276" w:lineRule="auto"/>
        <w:jc w:val="both"/>
        <w:rPr>
          <w:rFonts w:cs="Arial"/>
          <w:b/>
          <w:sz w:val="24"/>
        </w:rPr>
      </w:pPr>
      <w:r w:rsidRPr="00C8126B">
        <w:rPr>
          <w:rFonts w:cs="Arial"/>
          <w:b/>
          <w:sz w:val="24"/>
        </w:rPr>
        <w:lastRenderedPageBreak/>
        <w:t>1.</w:t>
      </w:r>
      <w:r w:rsidR="00C8126B" w:rsidRPr="00C8126B">
        <w:rPr>
          <w:rFonts w:cs="Arial"/>
          <w:b/>
          <w:sz w:val="24"/>
        </w:rPr>
        <w:t xml:space="preserve"> Crónica procesal</w:t>
      </w:r>
    </w:p>
    <w:p w:rsidR="00C8126B" w:rsidRDefault="00C8126B" w:rsidP="009069C6">
      <w:pPr>
        <w:spacing w:line="276" w:lineRule="auto"/>
        <w:jc w:val="both"/>
        <w:rPr>
          <w:rFonts w:cs="Arial"/>
          <w:sz w:val="24"/>
        </w:rPr>
      </w:pPr>
    </w:p>
    <w:p w:rsidR="00D25C5B" w:rsidRDefault="00C8126B" w:rsidP="009069C6">
      <w:pPr>
        <w:spacing w:line="276" w:lineRule="auto"/>
        <w:jc w:val="both"/>
        <w:rPr>
          <w:rFonts w:cs="Arial"/>
          <w:sz w:val="24"/>
        </w:rPr>
      </w:pPr>
      <w:r>
        <w:rPr>
          <w:rFonts w:cs="Arial"/>
          <w:sz w:val="24"/>
        </w:rPr>
        <w:t xml:space="preserve">1.1. </w:t>
      </w:r>
      <w:r w:rsidR="0068751E">
        <w:rPr>
          <w:rFonts w:cs="Arial"/>
          <w:sz w:val="24"/>
        </w:rPr>
        <w:t>Por auto de sustentación Nº 0506, del 22-02-2018, el Juzgado Cuarto Laboral admit</w:t>
      </w:r>
      <w:r w:rsidR="003650BD">
        <w:rPr>
          <w:rFonts w:cs="Arial"/>
          <w:sz w:val="24"/>
        </w:rPr>
        <w:t xml:space="preserve">ió </w:t>
      </w:r>
      <w:r w:rsidR="003226BC">
        <w:rPr>
          <w:rFonts w:cs="Arial"/>
          <w:sz w:val="24"/>
        </w:rPr>
        <w:t xml:space="preserve">entre otros </w:t>
      </w:r>
      <w:r w:rsidR="0068751E">
        <w:rPr>
          <w:rFonts w:cs="Arial"/>
          <w:sz w:val="24"/>
        </w:rPr>
        <w:t>el llamamiento de garantía que realiz</w:t>
      </w:r>
      <w:r w:rsidR="003650BD">
        <w:rPr>
          <w:rFonts w:cs="Arial"/>
          <w:sz w:val="24"/>
        </w:rPr>
        <w:t xml:space="preserve">ó </w:t>
      </w:r>
      <w:r w:rsidR="003226BC">
        <w:rPr>
          <w:rFonts w:cs="Arial"/>
          <w:sz w:val="24"/>
        </w:rPr>
        <w:t>ASSERVI S.A.S.</w:t>
      </w:r>
      <w:r w:rsidR="003650BD">
        <w:rPr>
          <w:rFonts w:cs="Arial"/>
          <w:sz w:val="24"/>
        </w:rPr>
        <w:t xml:space="preserve"> de la</w:t>
      </w:r>
      <w:r w:rsidR="0068751E">
        <w:rPr>
          <w:rFonts w:cs="Arial"/>
          <w:sz w:val="24"/>
        </w:rPr>
        <w:t xml:space="preserve"> Aseguradora Solidaria de Colombia Entidad Cooperativa</w:t>
      </w:r>
      <w:r w:rsidR="0010292C">
        <w:rPr>
          <w:rFonts w:cs="Arial"/>
          <w:sz w:val="24"/>
        </w:rPr>
        <w:t>, a quien se dispuso notificar de manera personal</w:t>
      </w:r>
      <w:r w:rsidR="0068751E">
        <w:rPr>
          <w:rFonts w:cs="Arial"/>
          <w:sz w:val="24"/>
        </w:rPr>
        <w:t>.</w:t>
      </w:r>
    </w:p>
    <w:p w:rsidR="0068751E" w:rsidRDefault="0068751E" w:rsidP="009069C6">
      <w:pPr>
        <w:spacing w:line="276" w:lineRule="auto"/>
        <w:jc w:val="both"/>
        <w:rPr>
          <w:rFonts w:cs="Arial"/>
          <w:sz w:val="24"/>
        </w:rPr>
      </w:pPr>
    </w:p>
    <w:p w:rsidR="00585144" w:rsidRDefault="00C8126B" w:rsidP="009069C6">
      <w:pPr>
        <w:spacing w:line="276" w:lineRule="auto"/>
        <w:jc w:val="both"/>
        <w:rPr>
          <w:rFonts w:cs="Arial"/>
          <w:sz w:val="24"/>
        </w:rPr>
      </w:pPr>
      <w:r>
        <w:rPr>
          <w:rFonts w:cs="Arial"/>
          <w:sz w:val="24"/>
        </w:rPr>
        <w:t>1.</w:t>
      </w:r>
      <w:r w:rsidR="00D25C5B">
        <w:rPr>
          <w:rFonts w:cs="Arial"/>
          <w:sz w:val="24"/>
        </w:rPr>
        <w:t>2.</w:t>
      </w:r>
      <w:r w:rsidR="00947387">
        <w:rPr>
          <w:rFonts w:cs="Arial"/>
          <w:sz w:val="24"/>
        </w:rPr>
        <w:t xml:space="preserve"> El</w:t>
      </w:r>
      <w:r w:rsidR="0068751E">
        <w:rPr>
          <w:rFonts w:cs="Arial"/>
          <w:sz w:val="24"/>
        </w:rPr>
        <w:t xml:space="preserve"> apoderado judicial</w:t>
      </w:r>
      <w:r w:rsidR="00AA7BB2">
        <w:rPr>
          <w:rFonts w:cs="Arial"/>
          <w:sz w:val="24"/>
        </w:rPr>
        <w:t xml:space="preserve"> </w:t>
      </w:r>
      <w:r w:rsidR="000C284F">
        <w:rPr>
          <w:rFonts w:cs="Arial"/>
          <w:sz w:val="24"/>
        </w:rPr>
        <w:t>inconforme con la forma de notifica</w:t>
      </w:r>
      <w:r w:rsidR="003226BC">
        <w:rPr>
          <w:rFonts w:cs="Arial"/>
          <w:sz w:val="24"/>
        </w:rPr>
        <w:t>r a</w:t>
      </w:r>
      <w:r w:rsidR="000C284F">
        <w:rPr>
          <w:rFonts w:cs="Arial"/>
          <w:sz w:val="24"/>
        </w:rPr>
        <w:t xml:space="preserve">l llamado en garantía solicitó se corrija de manera oficiosa </w:t>
      </w:r>
      <w:r w:rsidR="003226BC">
        <w:rPr>
          <w:rFonts w:cs="Arial"/>
          <w:sz w:val="24"/>
        </w:rPr>
        <w:t xml:space="preserve">el proveído </w:t>
      </w:r>
      <w:r w:rsidR="000C284F">
        <w:rPr>
          <w:rFonts w:cs="Arial"/>
          <w:sz w:val="24"/>
        </w:rPr>
        <w:t xml:space="preserve">y se ordene </w:t>
      </w:r>
      <w:r w:rsidR="003226BC">
        <w:rPr>
          <w:rFonts w:cs="Arial"/>
          <w:sz w:val="24"/>
        </w:rPr>
        <w:t xml:space="preserve">hacerlo </w:t>
      </w:r>
      <w:r w:rsidR="000C284F">
        <w:rPr>
          <w:rFonts w:cs="Arial"/>
          <w:sz w:val="24"/>
        </w:rPr>
        <w:t>por estado</w:t>
      </w:r>
      <w:r w:rsidR="003226BC">
        <w:rPr>
          <w:rFonts w:cs="Arial"/>
          <w:sz w:val="24"/>
        </w:rPr>
        <w:t>,</w:t>
      </w:r>
      <w:r w:rsidR="000C284F">
        <w:rPr>
          <w:rFonts w:cs="Arial"/>
          <w:sz w:val="24"/>
        </w:rPr>
        <w:t xml:space="preserve"> al estar </w:t>
      </w:r>
      <w:r w:rsidR="004629D6">
        <w:rPr>
          <w:rFonts w:cs="Arial"/>
          <w:sz w:val="24"/>
        </w:rPr>
        <w:t>actuando</w:t>
      </w:r>
      <w:r w:rsidR="000C284F">
        <w:rPr>
          <w:rFonts w:cs="Arial"/>
          <w:sz w:val="24"/>
        </w:rPr>
        <w:t xml:space="preserve"> ya</w:t>
      </w:r>
      <w:r w:rsidR="004629D6">
        <w:rPr>
          <w:rFonts w:cs="Arial"/>
          <w:sz w:val="24"/>
        </w:rPr>
        <w:t xml:space="preserve"> dentro del proceso</w:t>
      </w:r>
      <w:r w:rsidR="003226BC">
        <w:rPr>
          <w:rFonts w:cs="Arial"/>
          <w:sz w:val="24"/>
        </w:rPr>
        <w:t xml:space="preserve"> la aseguradora</w:t>
      </w:r>
      <w:r w:rsidR="000C284F">
        <w:rPr>
          <w:rFonts w:cs="Arial"/>
          <w:sz w:val="24"/>
        </w:rPr>
        <w:t>.</w:t>
      </w:r>
    </w:p>
    <w:p w:rsidR="00E60F6D" w:rsidRDefault="00E60F6D" w:rsidP="009069C6">
      <w:pPr>
        <w:spacing w:line="276" w:lineRule="auto"/>
        <w:jc w:val="both"/>
        <w:rPr>
          <w:rFonts w:cs="Arial"/>
          <w:sz w:val="24"/>
        </w:rPr>
      </w:pPr>
    </w:p>
    <w:p w:rsidR="00CE4DB9" w:rsidRDefault="00C8126B" w:rsidP="009069C6">
      <w:pPr>
        <w:spacing w:line="276" w:lineRule="auto"/>
        <w:jc w:val="both"/>
        <w:rPr>
          <w:sz w:val="24"/>
        </w:rPr>
      </w:pPr>
      <w:r>
        <w:rPr>
          <w:rFonts w:cs="Arial"/>
          <w:sz w:val="24"/>
        </w:rPr>
        <w:t>1.</w:t>
      </w:r>
      <w:r w:rsidR="00585144">
        <w:rPr>
          <w:rFonts w:cs="Arial"/>
          <w:sz w:val="24"/>
        </w:rPr>
        <w:t>3.</w:t>
      </w:r>
      <w:r w:rsidR="000C284F">
        <w:rPr>
          <w:rFonts w:cs="Arial"/>
          <w:sz w:val="24"/>
        </w:rPr>
        <w:t xml:space="preserve"> El juzgado por </w:t>
      </w:r>
      <w:r w:rsidR="00CC435B">
        <w:rPr>
          <w:sz w:val="24"/>
        </w:rPr>
        <w:t>providencia del</w:t>
      </w:r>
      <w:r w:rsidR="00CE4DB9">
        <w:rPr>
          <w:sz w:val="24"/>
        </w:rPr>
        <w:t xml:space="preserve"> 15-03-2018</w:t>
      </w:r>
      <w:r w:rsidR="000C284F">
        <w:rPr>
          <w:sz w:val="24"/>
        </w:rPr>
        <w:t xml:space="preserve"> negó la petición</w:t>
      </w:r>
      <w:r w:rsidR="00893078">
        <w:rPr>
          <w:sz w:val="24"/>
        </w:rPr>
        <w:t>, para lo cual</w:t>
      </w:r>
      <w:r w:rsidR="000C284F">
        <w:rPr>
          <w:sz w:val="24"/>
        </w:rPr>
        <w:t xml:space="preserve"> analizó el contenido del artículo </w:t>
      </w:r>
      <w:r w:rsidR="005E0431">
        <w:rPr>
          <w:sz w:val="24"/>
        </w:rPr>
        <w:t>66 del CGP</w:t>
      </w:r>
      <w:r w:rsidR="000C284F">
        <w:rPr>
          <w:sz w:val="24"/>
        </w:rPr>
        <w:t xml:space="preserve"> </w:t>
      </w:r>
      <w:r w:rsidR="00893078">
        <w:rPr>
          <w:sz w:val="24"/>
        </w:rPr>
        <w:t xml:space="preserve">y </w:t>
      </w:r>
      <w:r w:rsidR="000C284F">
        <w:rPr>
          <w:sz w:val="24"/>
        </w:rPr>
        <w:t>conclu</w:t>
      </w:r>
      <w:r w:rsidR="00893078">
        <w:rPr>
          <w:sz w:val="24"/>
        </w:rPr>
        <w:t>yó</w:t>
      </w:r>
      <w:r w:rsidR="000C284F">
        <w:rPr>
          <w:sz w:val="24"/>
        </w:rPr>
        <w:t xml:space="preserve"> que el </w:t>
      </w:r>
      <w:r w:rsidR="005E0431">
        <w:rPr>
          <w:sz w:val="24"/>
        </w:rPr>
        <w:t>llamado en garantía</w:t>
      </w:r>
      <w:r w:rsidR="000C284F">
        <w:rPr>
          <w:sz w:val="24"/>
        </w:rPr>
        <w:t xml:space="preserve"> </w:t>
      </w:r>
      <w:r w:rsidR="00E73D47">
        <w:rPr>
          <w:sz w:val="24"/>
        </w:rPr>
        <w:t>es un tercero</w:t>
      </w:r>
      <w:r w:rsidR="000C284F">
        <w:rPr>
          <w:sz w:val="24"/>
        </w:rPr>
        <w:t xml:space="preserve"> por lo que su </w:t>
      </w:r>
      <w:r w:rsidR="00E73D47">
        <w:rPr>
          <w:sz w:val="24"/>
        </w:rPr>
        <w:t>notificación se hará mediante notificación personal.</w:t>
      </w:r>
    </w:p>
    <w:p w:rsidR="00351927" w:rsidRDefault="00351927" w:rsidP="009069C6">
      <w:pPr>
        <w:spacing w:line="276" w:lineRule="auto"/>
        <w:jc w:val="both"/>
        <w:rPr>
          <w:sz w:val="24"/>
        </w:rPr>
      </w:pPr>
    </w:p>
    <w:p w:rsidR="00B44290" w:rsidRDefault="00C8126B" w:rsidP="009069C6">
      <w:pPr>
        <w:spacing w:line="276" w:lineRule="auto"/>
        <w:jc w:val="both"/>
        <w:rPr>
          <w:sz w:val="24"/>
        </w:rPr>
      </w:pPr>
      <w:r>
        <w:rPr>
          <w:sz w:val="24"/>
        </w:rPr>
        <w:t>1.</w:t>
      </w:r>
      <w:r w:rsidR="00585144">
        <w:rPr>
          <w:sz w:val="24"/>
        </w:rPr>
        <w:t>4</w:t>
      </w:r>
      <w:r w:rsidR="00351927">
        <w:rPr>
          <w:sz w:val="24"/>
        </w:rPr>
        <w:t>.</w:t>
      </w:r>
      <w:r w:rsidR="00585144">
        <w:rPr>
          <w:sz w:val="24"/>
        </w:rPr>
        <w:t xml:space="preserve"> Contra este auto, l</w:t>
      </w:r>
      <w:r w:rsidR="002C4927">
        <w:rPr>
          <w:sz w:val="24"/>
        </w:rPr>
        <w:t xml:space="preserve">a parte demandante, a través de su apoderado judicial, interpuso recurso de </w:t>
      </w:r>
      <w:r w:rsidR="00E73D47">
        <w:rPr>
          <w:sz w:val="24"/>
        </w:rPr>
        <w:t xml:space="preserve">reposición </w:t>
      </w:r>
      <w:r w:rsidR="003226BC">
        <w:rPr>
          <w:sz w:val="24"/>
        </w:rPr>
        <w:t xml:space="preserve">y </w:t>
      </w:r>
      <w:r w:rsidR="00E73D47">
        <w:rPr>
          <w:sz w:val="24"/>
        </w:rPr>
        <w:t>en subsidio el de apelación</w:t>
      </w:r>
      <w:r w:rsidR="00893078">
        <w:rPr>
          <w:sz w:val="24"/>
        </w:rPr>
        <w:t xml:space="preserve">. </w:t>
      </w:r>
    </w:p>
    <w:p w:rsidR="00B44290" w:rsidRPr="00C04351" w:rsidRDefault="00B44290" w:rsidP="009069C6">
      <w:pPr>
        <w:spacing w:line="276" w:lineRule="auto"/>
        <w:jc w:val="both"/>
        <w:rPr>
          <w:b/>
          <w:sz w:val="24"/>
        </w:rPr>
      </w:pPr>
    </w:p>
    <w:p w:rsidR="00C04351" w:rsidRPr="00C04351" w:rsidRDefault="00C8126B" w:rsidP="009069C6">
      <w:pPr>
        <w:spacing w:line="276" w:lineRule="auto"/>
        <w:jc w:val="both"/>
        <w:rPr>
          <w:b/>
          <w:sz w:val="24"/>
        </w:rPr>
      </w:pPr>
      <w:r>
        <w:rPr>
          <w:b/>
          <w:sz w:val="24"/>
        </w:rPr>
        <w:t>2</w:t>
      </w:r>
      <w:r w:rsidR="00C04351" w:rsidRPr="00C04351">
        <w:rPr>
          <w:b/>
          <w:sz w:val="24"/>
        </w:rPr>
        <w:t xml:space="preserve">. </w:t>
      </w:r>
      <w:r w:rsidR="009069C6">
        <w:rPr>
          <w:b/>
          <w:sz w:val="24"/>
        </w:rPr>
        <w:t>A</w:t>
      </w:r>
      <w:r w:rsidR="00C04351" w:rsidRPr="00C04351">
        <w:rPr>
          <w:b/>
          <w:sz w:val="24"/>
        </w:rPr>
        <w:t>uto objeto de queja</w:t>
      </w:r>
    </w:p>
    <w:p w:rsidR="00C04351" w:rsidRDefault="00C04351" w:rsidP="009069C6">
      <w:pPr>
        <w:spacing w:line="276" w:lineRule="auto"/>
        <w:jc w:val="both"/>
        <w:rPr>
          <w:rFonts w:cs="Arial"/>
          <w:sz w:val="24"/>
        </w:rPr>
      </w:pPr>
      <w:r>
        <w:rPr>
          <w:sz w:val="24"/>
        </w:rPr>
        <w:t>El</w:t>
      </w:r>
      <w:r w:rsidR="00A47BA9">
        <w:rPr>
          <w:sz w:val="24"/>
        </w:rPr>
        <w:t xml:space="preserve"> </w:t>
      </w:r>
      <w:r w:rsidR="0046727E">
        <w:rPr>
          <w:sz w:val="24"/>
        </w:rPr>
        <w:t>17</w:t>
      </w:r>
      <w:r w:rsidR="00DB59FB">
        <w:rPr>
          <w:sz w:val="24"/>
        </w:rPr>
        <w:t>-</w:t>
      </w:r>
      <w:r w:rsidR="00A47BA9">
        <w:rPr>
          <w:sz w:val="24"/>
        </w:rPr>
        <w:t>0</w:t>
      </w:r>
      <w:r w:rsidR="0046727E">
        <w:rPr>
          <w:sz w:val="24"/>
        </w:rPr>
        <w:t>4</w:t>
      </w:r>
      <w:r w:rsidR="00A47BA9">
        <w:rPr>
          <w:sz w:val="24"/>
        </w:rPr>
        <w:t>-201</w:t>
      </w:r>
      <w:r w:rsidR="0046727E">
        <w:rPr>
          <w:sz w:val="24"/>
        </w:rPr>
        <w:t>8</w:t>
      </w:r>
      <w:r>
        <w:rPr>
          <w:sz w:val="24"/>
        </w:rPr>
        <w:t xml:space="preserve"> el juzgado dispuso “N</w:t>
      </w:r>
      <w:r>
        <w:rPr>
          <w:rFonts w:cs="Arial"/>
          <w:sz w:val="24"/>
        </w:rPr>
        <w:t>o dar trámite al recurso de reposición, en subsidio el de apelación interpuesto por el apoderado de la parte demandante, por sustracción de materia” y dar por notificada por conducta concluyente a la Aseguradora Solidaria de Colombia Entidad Cooperativa del auto del 22-02-2018.</w:t>
      </w:r>
    </w:p>
    <w:p w:rsidR="00BC5BCA" w:rsidRDefault="00BC5BCA" w:rsidP="009069C6">
      <w:pPr>
        <w:spacing w:line="276" w:lineRule="auto"/>
        <w:jc w:val="both"/>
        <w:rPr>
          <w:rFonts w:cs="Arial"/>
          <w:sz w:val="24"/>
        </w:rPr>
      </w:pPr>
    </w:p>
    <w:p w:rsidR="00102EDD" w:rsidRDefault="008D6EBD" w:rsidP="009069C6">
      <w:pPr>
        <w:spacing w:line="276" w:lineRule="auto"/>
        <w:jc w:val="both"/>
        <w:rPr>
          <w:rFonts w:cs="Arial"/>
          <w:sz w:val="24"/>
        </w:rPr>
      </w:pPr>
      <w:r>
        <w:rPr>
          <w:rFonts w:cs="Arial"/>
          <w:sz w:val="24"/>
        </w:rPr>
        <w:t xml:space="preserve">Lo anterior, al contestar </w:t>
      </w:r>
      <w:r w:rsidR="00BC5BCA">
        <w:rPr>
          <w:rFonts w:cs="Arial"/>
          <w:sz w:val="24"/>
        </w:rPr>
        <w:t>la</w:t>
      </w:r>
      <w:r w:rsidR="0046727E">
        <w:rPr>
          <w:sz w:val="24"/>
        </w:rPr>
        <w:t xml:space="preserve"> </w:t>
      </w:r>
      <w:r w:rsidR="0046727E">
        <w:rPr>
          <w:rFonts w:cs="Arial"/>
          <w:sz w:val="24"/>
        </w:rPr>
        <w:t>Aseguradora Solidaria de Colombia Entidad Cooperativa</w:t>
      </w:r>
      <w:r w:rsidR="00BC5BCA">
        <w:rPr>
          <w:rFonts w:cs="Arial"/>
          <w:sz w:val="24"/>
        </w:rPr>
        <w:t xml:space="preserve"> el</w:t>
      </w:r>
      <w:r w:rsidR="0046727E">
        <w:rPr>
          <w:rFonts w:cs="Arial"/>
          <w:sz w:val="24"/>
        </w:rPr>
        <w:t xml:space="preserve"> llamamiento </w:t>
      </w:r>
      <w:r w:rsidR="006C4CFA">
        <w:rPr>
          <w:rFonts w:cs="Arial"/>
          <w:sz w:val="24"/>
        </w:rPr>
        <w:t>en garantía q</w:t>
      </w:r>
      <w:r w:rsidR="00BC5BCA">
        <w:rPr>
          <w:rFonts w:cs="Arial"/>
          <w:sz w:val="24"/>
        </w:rPr>
        <w:t xml:space="preserve">ue le hiciera </w:t>
      </w:r>
      <w:r w:rsidR="0046727E">
        <w:rPr>
          <w:rFonts w:cs="Arial"/>
          <w:sz w:val="24"/>
        </w:rPr>
        <w:t>ASSERVI S.A.S.</w:t>
      </w:r>
      <w:r>
        <w:rPr>
          <w:rFonts w:cs="Arial"/>
          <w:sz w:val="24"/>
        </w:rPr>
        <w:t xml:space="preserve">, </w:t>
      </w:r>
      <w:r w:rsidR="00BC5BCA">
        <w:rPr>
          <w:rFonts w:cs="Arial"/>
          <w:sz w:val="24"/>
        </w:rPr>
        <w:t xml:space="preserve">por lo que </w:t>
      </w:r>
      <w:r w:rsidR="0046727E">
        <w:rPr>
          <w:rFonts w:cs="Arial"/>
          <w:sz w:val="24"/>
        </w:rPr>
        <w:t xml:space="preserve">no resulta lógico decidir </w:t>
      </w:r>
      <w:r w:rsidR="00BC5BCA">
        <w:rPr>
          <w:rFonts w:cs="Arial"/>
          <w:sz w:val="24"/>
        </w:rPr>
        <w:t xml:space="preserve">sobre la forma en que se le debe notificar. </w:t>
      </w:r>
    </w:p>
    <w:p w:rsidR="00BC5BCA" w:rsidRDefault="00BC5BCA" w:rsidP="009069C6">
      <w:pPr>
        <w:spacing w:line="276" w:lineRule="auto"/>
        <w:jc w:val="both"/>
        <w:rPr>
          <w:rFonts w:cs="Arial"/>
          <w:sz w:val="24"/>
        </w:rPr>
      </w:pPr>
    </w:p>
    <w:p w:rsidR="00BC5BCA" w:rsidRDefault="00BC5BCA" w:rsidP="009069C6">
      <w:pPr>
        <w:spacing w:line="276" w:lineRule="auto"/>
        <w:jc w:val="both"/>
        <w:rPr>
          <w:b/>
          <w:sz w:val="24"/>
        </w:rPr>
      </w:pPr>
      <w:r>
        <w:rPr>
          <w:b/>
          <w:sz w:val="24"/>
        </w:rPr>
        <w:t>3</w:t>
      </w:r>
      <w:r w:rsidRPr="00C8126B">
        <w:rPr>
          <w:b/>
          <w:sz w:val="24"/>
        </w:rPr>
        <w:t>. Síntesis del Recurso de reposición y queja</w:t>
      </w:r>
    </w:p>
    <w:p w:rsidR="00BC5BCA" w:rsidRPr="00102EDD" w:rsidRDefault="00BC5BCA" w:rsidP="009069C6">
      <w:pPr>
        <w:spacing w:line="276" w:lineRule="auto"/>
        <w:jc w:val="both"/>
        <w:rPr>
          <w:rFonts w:cs="Arial"/>
          <w:sz w:val="24"/>
        </w:rPr>
      </w:pPr>
    </w:p>
    <w:p w:rsidR="00E05944" w:rsidRDefault="006B7A9C" w:rsidP="009069C6">
      <w:pPr>
        <w:spacing w:line="276" w:lineRule="auto"/>
        <w:jc w:val="both"/>
        <w:rPr>
          <w:sz w:val="24"/>
        </w:rPr>
      </w:pPr>
      <w:r>
        <w:rPr>
          <w:sz w:val="24"/>
        </w:rPr>
        <w:t>Frente a la anterior decisión</w:t>
      </w:r>
      <w:r w:rsidR="00844232">
        <w:rPr>
          <w:sz w:val="24"/>
        </w:rPr>
        <w:t xml:space="preserve"> se </w:t>
      </w:r>
      <w:r>
        <w:rPr>
          <w:sz w:val="24"/>
        </w:rPr>
        <w:t xml:space="preserve">interpuso </w:t>
      </w:r>
      <w:r w:rsidR="007855EF">
        <w:rPr>
          <w:sz w:val="24"/>
        </w:rPr>
        <w:t xml:space="preserve">el recurso de </w:t>
      </w:r>
      <w:r>
        <w:rPr>
          <w:sz w:val="24"/>
        </w:rPr>
        <w:t>reposición y en subsidio</w:t>
      </w:r>
      <w:r w:rsidR="00102EDD">
        <w:rPr>
          <w:sz w:val="24"/>
        </w:rPr>
        <w:t xml:space="preserve"> el de queja</w:t>
      </w:r>
      <w:r w:rsidR="000126F3">
        <w:rPr>
          <w:sz w:val="24"/>
        </w:rPr>
        <w:t>; como argumento</w:t>
      </w:r>
      <w:r w:rsidR="007855EF">
        <w:rPr>
          <w:sz w:val="24"/>
        </w:rPr>
        <w:t xml:space="preserve"> expuso lo mismo que en su oportunidad mencionó para solicitar se le notifique por estado</w:t>
      </w:r>
      <w:r w:rsidR="00623B50">
        <w:rPr>
          <w:sz w:val="24"/>
        </w:rPr>
        <w:t xml:space="preserve"> al llamado en garantía</w:t>
      </w:r>
      <w:r w:rsidR="00D6469A">
        <w:rPr>
          <w:sz w:val="24"/>
        </w:rPr>
        <w:t xml:space="preserve"> y no</w:t>
      </w:r>
      <w:r w:rsidR="007855EF">
        <w:rPr>
          <w:sz w:val="24"/>
        </w:rPr>
        <w:t xml:space="preserve"> </w:t>
      </w:r>
      <w:r w:rsidR="00207433">
        <w:rPr>
          <w:sz w:val="24"/>
        </w:rPr>
        <w:t>personalmente</w:t>
      </w:r>
      <w:r w:rsidR="00266F79">
        <w:rPr>
          <w:sz w:val="24"/>
        </w:rPr>
        <w:t>, para darle celeridad al proceso</w:t>
      </w:r>
      <w:r w:rsidR="00207433">
        <w:rPr>
          <w:sz w:val="24"/>
        </w:rPr>
        <w:t>.</w:t>
      </w:r>
      <w:r w:rsidR="00266F79">
        <w:rPr>
          <w:sz w:val="24"/>
        </w:rPr>
        <w:t xml:space="preserve"> Así pide reponer el auto y de persistir en el mismo criterio y no concederse el recurso de apelación, soli</w:t>
      </w:r>
      <w:r w:rsidR="003A7318">
        <w:rPr>
          <w:sz w:val="24"/>
        </w:rPr>
        <w:t>cita se expidan copias de las piezas procesales para tramitar la queja.</w:t>
      </w:r>
    </w:p>
    <w:p w:rsidR="003A7318" w:rsidRDefault="003A7318" w:rsidP="009069C6">
      <w:pPr>
        <w:spacing w:line="276" w:lineRule="auto"/>
        <w:jc w:val="both"/>
        <w:rPr>
          <w:sz w:val="24"/>
        </w:rPr>
      </w:pPr>
    </w:p>
    <w:p w:rsidR="003A7318" w:rsidRDefault="003A7318" w:rsidP="009069C6">
      <w:pPr>
        <w:spacing w:line="276" w:lineRule="auto"/>
        <w:jc w:val="both"/>
        <w:rPr>
          <w:sz w:val="24"/>
        </w:rPr>
      </w:pPr>
      <w:r>
        <w:rPr>
          <w:sz w:val="24"/>
        </w:rPr>
        <w:t>4. Al respecto, precisa el juzgado que el auto recurrido en reposición carece de tal recurso al no tratarse de un auto interlocutorio</w:t>
      </w:r>
      <w:r w:rsidR="00EE3640">
        <w:rPr>
          <w:sz w:val="24"/>
        </w:rPr>
        <w:t>, agrega que el auto que dispuso notificar al llamado en garantía es de impulso que no admite recurso</w:t>
      </w:r>
      <w:r w:rsidR="00D2720B">
        <w:rPr>
          <w:sz w:val="24"/>
        </w:rPr>
        <w:t xml:space="preserve"> y además la notificación quedó debidamente cumplida</w:t>
      </w:r>
      <w:r w:rsidR="00CC289F">
        <w:rPr>
          <w:sz w:val="24"/>
        </w:rPr>
        <w:t>; razón por la cual se mant</w:t>
      </w:r>
      <w:r w:rsidR="008D6EBD">
        <w:rPr>
          <w:sz w:val="24"/>
        </w:rPr>
        <w:t xml:space="preserve">iene </w:t>
      </w:r>
      <w:r w:rsidR="00CC289F">
        <w:rPr>
          <w:sz w:val="24"/>
        </w:rPr>
        <w:t>la decisión</w:t>
      </w:r>
      <w:r w:rsidR="00EE3640">
        <w:rPr>
          <w:sz w:val="24"/>
        </w:rPr>
        <w:t>.</w:t>
      </w:r>
    </w:p>
    <w:p w:rsidR="008D6EBD" w:rsidRDefault="008D6EBD" w:rsidP="009069C6">
      <w:pPr>
        <w:spacing w:line="276" w:lineRule="auto"/>
        <w:jc w:val="both"/>
        <w:rPr>
          <w:sz w:val="24"/>
        </w:rPr>
      </w:pPr>
    </w:p>
    <w:p w:rsidR="00671BB2" w:rsidRDefault="00B14450" w:rsidP="009069C6">
      <w:pPr>
        <w:spacing w:line="276" w:lineRule="auto"/>
        <w:jc w:val="center"/>
        <w:rPr>
          <w:b/>
          <w:sz w:val="24"/>
        </w:rPr>
      </w:pPr>
      <w:r>
        <w:rPr>
          <w:b/>
          <w:sz w:val="24"/>
        </w:rPr>
        <w:t>CONSIDERACIONES</w:t>
      </w:r>
    </w:p>
    <w:p w:rsidR="00C50530" w:rsidRDefault="00C50530" w:rsidP="009069C6">
      <w:pPr>
        <w:spacing w:line="276" w:lineRule="auto"/>
        <w:jc w:val="both"/>
        <w:rPr>
          <w:b/>
          <w:sz w:val="24"/>
        </w:rPr>
      </w:pPr>
    </w:p>
    <w:p w:rsidR="00003BF4" w:rsidRDefault="00003BF4" w:rsidP="009069C6">
      <w:pPr>
        <w:spacing w:line="276" w:lineRule="auto"/>
        <w:jc w:val="both"/>
        <w:rPr>
          <w:b/>
          <w:sz w:val="24"/>
        </w:rPr>
      </w:pPr>
      <w:r>
        <w:rPr>
          <w:b/>
          <w:sz w:val="24"/>
        </w:rPr>
        <w:t>1</w:t>
      </w:r>
      <w:r w:rsidR="00C50530">
        <w:rPr>
          <w:b/>
          <w:sz w:val="24"/>
        </w:rPr>
        <w:t>.</w:t>
      </w:r>
      <w:r w:rsidR="00671BB2">
        <w:rPr>
          <w:b/>
          <w:sz w:val="24"/>
        </w:rPr>
        <w:t xml:space="preserve"> Problema Jurídico</w:t>
      </w:r>
      <w:r>
        <w:rPr>
          <w:b/>
          <w:sz w:val="24"/>
        </w:rPr>
        <w:t xml:space="preserve"> </w:t>
      </w:r>
    </w:p>
    <w:p w:rsidR="00671BB2" w:rsidRPr="00003BF4" w:rsidRDefault="00003BF4" w:rsidP="009069C6">
      <w:pPr>
        <w:spacing w:line="276" w:lineRule="auto"/>
        <w:jc w:val="both"/>
        <w:rPr>
          <w:sz w:val="24"/>
        </w:rPr>
      </w:pPr>
      <w:r>
        <w:rPr>
          <w:b/>
          <w:sz w:val="24"/>
        </w:rPr>
        <w:t xml:space="preserve"> </w:t>
      </w:r>
    </w:p>
    <w:p w:rsidR="00003BF4" w:rsidRDefault="00003BF4" w:rsidP="009069C6">
      <w:pPr>
        <w:spacing w:line="276" w:lineRule="auto"/>
        <w:jc w:val="both"/>
        <w:rPr>
          <w:sz w:val="24"/>
        </w:rPr>
      </w:pPr>
      <w:r>
        <w:rPr>
          <w:sz w:val="24"/>
        </w:rPr>
        <w:t>¿</w:t>
      </w:r>
      <w:r w:rsidR="00CB1DE3">
        <w:rPr>
          <w:sz w:val="24"/>
        </w:rPr>
        <w:t>Es procedente tramitar el recurso de queja, en tanto no existe proveído que negó la apelación</w:t>
      </w:r>
      <w:r>
        <w:rPr>
          <w:sz w:val="24"/>
        </w:rPr>
        <w:t>?</w:t>
      </w:r>
    </w:p>
    <w:p w:rsidR="00003BF4" w:rsidRPr="00003BF4" w:rsidRDefault="00003BF4" w:rsidP="009069C6">
      <w:pPr>
        <w:spacing w:line="276" w:lineRule="auto"/>
        <w:jc w:val="both"/>
        <w:rPr>
          <w:sz w:val="24"/>
        </w:rPr>
      </w:pPr>
      <w:r>
        <w:rPr>
          <w:sz w:val="24"/>
        </w:rPr>
        <w:lastRenderedPageBreak/>
        <w:t xml:space="preserve"> </w:t>
      </w:r>
    </w:p>
    <w:p w:rsidR="00671BB2" w:rsidRDefault="00671BB2" w:rsidP="009069C6">
      <w:pPr>
        <w:spacing w:line="276" w:lineRule="auto"/>
        <w:jc w:val="both"/>
        <w:rPr>
          <w:b/>
          <w:sz w:val="24"/>
        </w:rPr>
      </w:pPr>
      <w:r>
        <w:rPr>
          <w:b/>
          <w:sz w:val="24"/>
        </w:rPr>
        <w:t>2</w:t>
      </w:r>
      <w:r w:rsidR="001D64D7">
        <w:rPr>
          <w:b/>
          <w:sz w:val="24"/>
        </w:rPr>
        <w:t>. Solución al problema jurídico</w:t>
      </w:r>
    </w:p>
    <w:p w:rsidR="00A751FB" w:rsidRDefault="00A751FB" w:rsidP="009069C6">
      <w:pPr>
        <w:spacing w:line="276" w:lineRule="auto"/>
        <w:jc w:val="both"/>
        <w:rPr>
          <w:b/>
          <w:sz w:val="24"/>
        </w:rPr>
      </w:pPr>
    </w:p>
    <w:p w:rsidR="00AC2B15" w:rsidRDefault="00925CF7" w:rsidP="009069C6">
      <w:pPr>
        <w:spacing w:line="276" w:lineRule="auto"/>
        <w:jc w:val="both"/>
        <w:rPr>
          <w:rFonts w:cs="Arial"/>
          <w:sz w:val="16"/>
          <w:szCs w:val="16"/>
        </w:rPr>
      </w:pPr>
      <w:r>
        <w:rPr>
          <w:sz w:val="24"/>
        </w:rPr>
        <w:t>E</w:t>
      </w:r>
      <w:r w:rsidR="00337AE1">
        <w:rPr>
          <w:sz w:val="24"/>
        </w:rPr>
        <w:t xml:space="preserve">l </w:t>
      </w:r>
      <w:r w:rsidR="00337AE1" w:rsidRPr="00390EDA">
        <w:rPr>
          <w:sz w:val="24"/>
        </w:rPr>
        <w:t>artículo</w:t>
      </w:r>
      <w:r w:rsidR="00337AE1">
        <w:rPr>
          <w:sz w:val="24"/>
        </w:rPr>
        <w:t xml:space="preserve"> 68</w:t>
      </w:r>
      <w:r w:rsidR="00337AE1" w:rsidRPr="00390EDA">
        <w:rPr>
          <w:sz w:val="24"/>
        </w:rPr>
        <w:t xml:space="preserve"> del </w:t>
      </w:r>
      <w:r w:rsidR="00337AE1">
        <w:rPr>
          <w:sz w:val="24"/>
        </w:rPr>
        <w:t>CPTSS</w:t>
      </w:r>
      <w:r w:rsidR="00337AE1" w:rsidRPr="00390EDA">
        <w:rPr>
          <w:sz w:val="24"/>
        </w:rPr>
        <w:t xml:space="preserve"> </w:t>
      </w:r>
      <w:r>
        <w:rPr>
          <w:sz w:val="24"/>
        </w:rPr>
        <w:t xml:space="preserve">dispone que procede recurso de queja frente al auto </w:t>
      </w:r>
      <w:r w:rsidR="00337AE1" w:rsidRPr="00390EDA">
        <w:rPr>
          <w:sz w:val="24"/>
        </w:rPr>
        <w:t xml:space="preserve">que </w:t>
      </w:r>
      <w:r>
        <w:rPr>
          <w:sz w:val="24"/>
        </w:rPr>
        <w:t xml:space="preserve"> </w:t>
      </w:r>
      <w:r w:rsidR="00337AE1">
        <w:rPr>
          <w:sz w:val="24"/>
        </w:rPr>
        <w:t>deniegue el de apelación</w:t>
      </w:r>
      <w:r w:rsidR="002146BD">
        <w:rPr>
          <w:sz w:val="24"/>
        </w:rPr>
        <w:t>; ya en lo atinente</w:t>
      </w:r>
      <w:r>
        <w:rPr>
          <w:sz w:val="24"/>
        </w:rPr>
        <w:t xml:space="preserve"> al trámite, al no existir norma </w:t>
      </w:r>
      <w:r w:rsidR="00975A81">
        <w:rPr>
          <w:sz w:val="24"/>
        </w:rPr>
        <w:t xml:space="preserve">al respecto </w:t>
      </w:r>
      <w:r>
        <w:rPr>
          <w:sz w:val="24"/>
        </w:rPr>
        <w:t>debe remitirse</w:t>
      </w:r>
      <w:r w:rsidR="002146BD">
        <w:rPr>
          <w:sz w:val="24"/>
        </w:rPr>
        <w:t>,</w:t>
      </w:r>
      <w:r>
        <w:rPr>
          <w:sz w:val="24"/>
        </w:rPr>
        <w:t xml:space="preserve"> al tenor del artículo 145 del CPT</w:t>
      </w:r>
      <w:r w:rsidR="00975A81">
        <w:rPr>
          <w:sz w:val="24"/>
        </w:rPr>
        <w:t xml:space="preserve"> </w:t>
      </w:r>
      <w:r>
        <w:rPr>
          <w:sz w:val="24"/>
        </w:rPr>
        <w:t>y SS, al canon</w:t>
      </w:r>
      <w:r>
        <w:rPr>
          <w:rFonts w:cs="Arial"/>
          <w:sz w:val="24"/>
        </w:rPr>
        <w:t xml:space="preserve"> </w:t>
      </w:r>
      <w:r w:rsidR="006B351C">
        <w:rPr>
          <w:rFonts w:cs="Arial"/>
          <w:sz w:val="24"/>
        </w:rPr>
        <w:t>353 de CGP</w:t>
      </w:r>
      <w:r>
        <w:rPr>
          <w:rStyle w:val="Refdenotaalpie"/>
          <w:rFonts w:cs="Arial"/>
          <w:sz w:val="24"/>
        </w:rPr>
        <w:footnoteReference w:id="1"/>
      </w:r>
      <w:r>
        <w:rPr>
          <w:rFonts w:cs="Arial"/>
          <w:sz w:val="24"/>
        </w:rPr>
        <w:t>.</w:t>
      </w:r>
      <w:r w:rsidR="00AC2B15" w:rsidRPr="00925CF7">
        <w:rPr>
          <w:rFonts w:cs="Arial"/>
          <w:sz w:val="16"/>
          <w:szCs w:val="16"/>
        </w:rPr>
        <w:t xml:space="preserve"> </w:t>
      </w:r>
    </w:p>
    <w:p w:rsidR="002146BD" w:rsidRPr="00925CF7" w:rsidRDefault="002146BD" w:rsidP="009069C6">
      <w:pPr>
        <w:spacing w:line="276" w:lineRule="auto"/>
        <w:jc w:val="both"/>
        <w:rPr>
          <w:rFonts w:cs="Arial"/>
          <w:sz w:val="16"/>
          <w:szCs w:val="16"/>
        </w:rPr>
      </w:pPr>
    </w:p>
    <w:p w:rsidR="002146BD" w:rsidRDefault="002146BD" w:rsidP="009069C6">
      <w:pPr>
        <w:spacing w:line="276" w:lineRule="auto"/>
        <w:contextualSpacing/>
        <w:jc w:val="both"/>
        <w:rPr>
          <w:rFonts w:cs="Arial"/>
          <w:sz w:val="24"/>
        </w:rPr>
      </w:pPr>
      <w:r>
        <w:rPr>
          <w:rFonts w:cs="Arial"/>
          <w:sz w:val="24"/>
        </w:rPr>
        <w:t>Es así que como presupuesto necesario para que se dé trámite al recurso de queja es que se niegue la apelación formulada.</w:t>
      </w:r>
    </w:p>
    <w:p w:rsidR="00AC2B15" w:rsidRDefault="00AC2B15" w:rsidP="009069C6">
      <w:pPr>
        <w:spacing w:line="276" w:lineRule="auto"/>
        <w:contextualSpacing/>
        <w:jc w:val="both"/>
        <w:rPr>
          <w:rFonts w:cs="Arial"/>
          <w:sz w:val="24"/>
        </w:rPr>
      </w:pPr>
    </w:p>
    <w:p w:rsidR="00945BA1" w:rsidRDefault="008B7F0D" w:rsidP="009069C6">
      <w:pPr>
        <w:spacing w:line="276" w:lineRule="auto"/>
        <w:contextualSpacing/>
        <w:jc w:val="both"/>
        <w:rPr>
          <w:rFonts w:cs="Arial"/>
          <w:sz w:val="24"/>
        </w:rPr>
      </w:pPr>
      <w:r w:rsidRPr="008B7F0D">
        <w:rPr>
          <w:rFonts w:cs="Arial"/>
          <w:sz w:val="24"/>
        </w:rPr>
        <w:t>Y</w:t>
      </w:r>
      <w:r w:rsidR="00A751FB">
        <w:rPr>
          <w:rFonts w:cs="Arial"/>
          <w:sz w:val="24"/>
        </w:rPr>
        <w:t xml:space="preserve"> al reparar el expediente </w:t>
      </w:r>
      <w:r>
        <w:rPr>
          <w:rFonts w:cs="Arial"/>
          <w:sz w:val="24"/>
        </w:rPr>
        <w:t xml:space="preserve">se tiene que </w:t>
      </w:r>
      <w:r w:rsidR="008A629E">
        <w:rPr>
          <w:rFonts w:cs="Arial"/>
          <w:sz w:val="24"/>
        </w:rPr>
        <w:t>la jueza profirió auto que dispuso no darle trámite al recurso de apelación</w:t>
      </w:r>
      <w:r w:rsidR="00A751FB">
        <w:rPr>
          <w:rFonts w:cs="Arial"/>
          <w:sz w:val="24"/>
        </w:rPr>
        <w:t>,</w:t>
      </w:r>
      <w:r w:rsidR="00783498">
        <w:rPr>
          <w:rFonts w:cs="Arial"/>
          <w:sz w:val="24"/>
        </w:rPr>
        <w:t xml:space="preserve"> al</w:t>
      </w:r>
      <w:r w:rsidR="008A629E">
        <w:rPr>
          <w:rFonts w:cs="Arial"/>
          <w:sz w:val="24"/>
        </w:rPr>
        <w:t xml:space="preserve"> considerar que desapareció la razón </w:t>
      </w:r>
      <w:r w:rsidR="00C6757F">
        <w:rPr>
          <w:rFonts w:cs="Arial"/>
          <w:sz w:val="24"/>
        </w:rPr>
        <w:t xml:space="preserve">para ello </w:t>
      </w:r>
      <w:r w:rsidR="00A751FB">
        <w:rPr>
          <w:rFonts w:cs="Arial"/>
          <w:sz w:val="24"/>
        </w:rPr>
        <w:t>por</w:t>
      </w:r>
      <w:r w:rsidR="008A629E">
        <w:rPr>
          <w:rFonts w:cs="Arial"/>
          <w:sz w:val="24"/>
        </w:rPr>
        <w:t xml:space="preserve"> estar notificado el llamado en garantía</w:t>
      </w:r>
      <w:r w:rsidR="00C6757F">
        <w:rPr>
          <w:rFonts w:cs="Arial"/>
          <w:sz w:val="24"/>
        </w:rPr>
        <w:t>;</w:t>
      </w:r>
      <w:r w:rsidR="00783498">
        <w:rPr>
          <w:rFonts w:cs="Arial"/>
          <w:sz w:val="24"/>
        </w:rPr>
        <w:t xml:space="preserve"> sin que pueda asimilarse</w:t>
      </w:r>
      <w:r w:rsidR="001A24E1">
        <w:rPr>
          <w:rFonts w:cs="Arial"/>
          <w:sz w:val="24"/>
        </w:rPr>
        <w:t xml:space="preserve"> este</w:t>
      </w:r>
      <w:r w:rsidR="00783498">
        <w:rPr>
          <w:rFonts w:cs="Arial"/>
          <w:sz w:val="24"/>
        </w:rPr>
        <w:t xml:space="preserve"> al auto que niega la apelación, al</w:t>
      </w:r>
      <w:r w:rsidR="001A24E1">
        <w:rPr>
          <w:rFonts w:cs="Arial"/>
          <w:sz w:val="24"/>
        </w:rPr>
        <w:t xml:space="preserve"> </w:t>
      </w:r>
      <w:r w:rsidR="00536034">
        <w:rPr>
          <w:rFonts w:cs="Arial"/>
          <w:sz w:val="24"/>
        </w:rPr>
        <w:t>carecer de</w:t>
      </w:r>
      <w:r w:rsidR="001A24E1">
        <w:rPr>
          <w:rFonts w:cs="Arial"/>
          <w:sz w:val="24"/>
        </w:rPr>
        <w:t xml:space="preserve"> </w:t>
      </w:r>
      <w:r w:rsidR="004430D0">
        <w:rPr>
          <w:rFonts w:cs="Arial"/>
          <w:sz w:val="24"/>
        </w:rPr>
        <w:t>pronunci</w:t>
      </w:r>
      <w:r w:rsidR="00783498">
        <w:rPr>
          <w:rFonts w:cs="Arial"/>
          <w:sz w:val="24"/>
        </w:rPr>
        <w:t>amiento</w:t>
      </w:r>
      <w:r w:rsidR="004430D0">
        <w:rPr>
          <w:rFonts w:cs="Arial"/>
          <w:sz w:val="24"/>
        </w:rPr>
        <w:t xml:space="preserve"> de fondo frente a </w:t>
      </w:r>
      <w:r w:rsidR="0016005D">
        <w:rPr>
          <w:rFonts w:cs="Arial"/>
          <w:sz w:val="24"/>
        </w:rPr>
        <w:t>la concesión del recurso</w:t>
      </w:r>
      <w:r w:rsidR="00A751FB">
        <w:rPr>
          <w:rFonts w:cs="Arial"/>
          <w:sz w:val="24"/>
        </w:rPr>
        <w:t>, esto es, no explica porque razón no cabe tal</w:t>
      </w:r>
      <w:r w:rsidR="00C6757F">
        <w:rPr>
          <w:rFonts w:cs="Arial"/>
          <w:sz w:val="24"/>
        </w:rPr>
        <w:t>.</w:t>
      </w:r>
      <w:r w:rsidR="0016005D">
        <w:rPr>
          <w:rFonts w:cs="Arial"/>
          <w:sz w:val="24"/>
        </w:rPr>
        <w:t xml:space="preserve"> </w:t>
      </w:r>
    </w:p>
    <w:p w:rsidR="00945BA1" w:rsidRDefault="00945BA1" w:rsidP="009069C6">
      <w:pPr>
        <w:spacing w:line="276" w:lineRule="auto"/>
        <w:contextualSpacing/>
        <w:jc w:val="both"/>
        <w:rPr>
          <w:rFonts w:cs="Arial"/>
          <w:sz w:val="24"/>
        </w:rPr>
      </w:pPr>
    </w:p>
    <w:p w:rsidR="001A17CF" w:rsidRDefault="004430D0" w:rsidP="009069C6">
      <w:pPr>
        <w:spacing w:line="276" w:lineRule="auto"/>
        <w:contextualSpacing/>
        <w:jc w:val="both"/>
        <w:rPr>
          <w:rFonts w:cs="Arial"/>
          <w:sz w:val="24"/>
        </w:rPr>
      </w:pPr>
      <w:r>
        <w:rPr>
          <w:rFonts w:cs="Arial"/>
          <w:sz w:val="24"/>
        </w:rPr>
        <w:t>De conformidad con lo planteado,</w:t>
      </w:r>
      <w:r w:rsidR="00691416">
        <w:rPr>
          <w:rFonts w:cs="Arial"/>
          <w:sz w:val="24"/>
        </w:rPr>
        <w:t xml:space="preserve"> está</w:t>
      </w:r>
      <w:r w:rsidR="00495E4E">
        <w:rPr>
          <w:rFonts w:cs="Arial"/>
          <w:sz w:val="24"/>
        </w:rPr>
        <w:t xml:space="preserve"> ausente el requisito principal</w:t>
      </w:r>
      <w:r w:rsidR="001A17CF">
        <w:rPr>
          <w:rFonts w:cs="Arial"/>
          <w:sz w:val="24"/>
        </w:rPr>
        <w:t xml:space="preserve"> que permita darle trámite al recurso de queja, </w:t>
      </w:r>
      <w:r w:rsidR="007B5E46">
        <w:rPr>
          <w:rFonts w:cs="Arial"/>
          <w:sz w:val="24"/>
        </w:rPr>
        <w:t xml:space="preserve">tanto así que son </w:t>
      </w:r>
      <w:r w:rsidR="001A17CF">
        <w:rPr>
          <w:rFonts w:cs="Arial"/>
          <w:sz w:val="24"/>
        </w:rPr>
        <w:t>inexistentes las razones de la juez</w:t>
      </w:r>
      <w:r w:rsidR="00807BA2">
        <w:rPr>
          <w:rFonts w:cs="Arial"/>
          <w:sz w:val="24"/>
        </w:rPr>
        <w:t>a</w:t>
      </w:r>
      <w:r w:rsidR="001A17CF">
        <w:rPr>
          <w:rFonts w:cs="Arial"/>
          <w:sz w:val="24"/>
        </w:rPr>
        <w:t xml:space="preserve"> que deba</w:t>
      </w:r>
      <w:r w:rsidR="00807BA2">
        <w:rPr>
          <w:rFonts w:cs="Arial"/>
          <w:sz w:val="24"/>
        </w:rPr>
        <w:t xml:space="preserve"> analizar</w:t>
      </w:r>
      <w:r w:rsidR="001A17CF">
        <w:rPr>
          <w:rFonts w:cs="Arial"/>
          <w:sz w:val="24"/>
        </w:rPr>
        <w:t xml:space="preserve"> la Sala</w:t>
      </w:r>
      <w:r w:rsidR="00807BA2">
        <w:rPr>
          <w:rFonts w:cs="Arial"/>
          <w:sz w:val="24"/>
        </w:rPr>
        <w:t>;</w:t>
      </w:r>
      <w:r w:rsidR="001A17CF">
        <w:rPr>
          <w:rFonts w:cs="Arial"/>
          <w:sz w:val="24"/>
        </w:rPr>
        <w:t xml:space="preserve"> las que tampoco fueron expuestas por el recurrente para enrostrar el error de la a quo, pues se limitó a insistir por</w:t>
      </w:r>
      <w:r w:rsidR="00807BA2">
        <w:rPr>
          <w:rFonts w:cs="Arial"/>
          <w:sz w:val="24"/>
        </w:rPr>
        <w:t xml:space="preserve">que </w:t>
      </w:r>
      <w:r w:rsidR="001A17CF">
        <w:rPr>
          <w:rFonts w:cs="Arial"/>
          <w:sz w:val="24"/>
        </w:rPr>
        <w:t xml:space="preserve">debe </w:t>
      </w:r>
      <w:r w:rsidR="00807BA2">
        <w:rPr>
          <w:rFonts w:cs="Arial"/>
          <w:sz w:val="24"/>
        </w:rPr>
        <w:t>ordenarse</w:t>
      </w:r>
      <w:r w:rsidR="001A17CF">
        <w:rPr>
          <w:rFonts w:cs="Arial"/>
          <w:sz w:val="24"/>
        </w:rPr>
        <w:t xml:space="preserve"> la notificación por estado del llamado en garantía</w:t>
      </w:r>
      <w:r w:rsidR="007B5E46">
        <w:rPr>
          <w:rFonts w:cs="Arial"/>
          <w:sz w:val="24"/>
        </w:rPr>
        <w:t>;</w:t>
      </w:r>
      <w:r w:rsidR="001A17CF">
        <w:rPr>
          <w:rFonts w:cs="Arial"/>
          <w:sz w:val="24"/>
        </w:rPr>
        <w:t xml:space="preserve"> cuando lo que debía poner de relieve era por</w:t>
      </w:r>
      <w:r w:rsidR="00807BA2">
        <w:rPr>
          <w:rFonts w:cs="Arial"/>
          <w:sz w:val="24"/>
        </w:rPr>
        <w:t xml:space="preserve"> </w:t>
      </w:r>
      <w:r w:rsidR="001A17CF">
        <w:rPr>
          <w:rFonts w:cs="Arial"/>
          <w:sz w:val="24"/>
        </w:rPr>
        <w:t>qu</w:t>
      </w:r>
      <w:r w:rsidR="00807BA2">
        <w:rPr>
          <w:rFonts w:cs="Arial"/>
          <w:sz w:val="24"/>
        </w:rPr>
        <w:t>é</w:t>
      </w:r>
      <w:r w:rsidR="001A17CF">
        <w:rPr>
          <w:rFonts w:cs="Arial"/>
          <w:sz w:val="24"/>
        </w:rPr>
        <w:t xml:space="preserve"> el auto que negó su solicitud era apelable</w:t>
      </w:r>
      <w:r w:rsidR="00FD0D9C">
        <w:rPr>
          <w:rFonts w:cs="Arial"/>
          <w:sz w:val="24"/>
        </w:rPr>
        <w:t xml:space="preserve"> y de no existir este pronunciamiento, solicitar se emitiera</w:t>
      </w:r>
      <w:r w:rsidR="001A17CF">
        <w:rPr>
          <w:rFonts w:cs="Arial"/>
          <w:sz w:val="24"/>
        </w:rPr>
        <w:t xml:space="preserve">. </w:t>
      </w:r>
    </w:p>
    <w:p w:rsidR="001A17CF" w:rsidRDefault="001A17CF" w:rsidP="009069C6">
      <w:pPr>
        <w:spacing w:line="276" w:lineRule="auto"/>
        <w:contextualSpacing/>
        <w:jc w:val="both"/>
        <w:rPr>
          <w:rFonts w:cs="Arial"/>
          <w:sz w:val="24"/>
        </w:rPr>
      </w:pPr>
    </w:p>
    <w:p w:rsidR="00807BA2" w:rsidRDefault="001A17CF" w:rsidP="009069C6">
      <w:pPr>
        <w:spacing w:line="276" w:lineRule="auto"/>
        <w:contextualSpacing/>
        <w:jc w:val="both"/>
        <w:rPr>
          <w:rFonts w:cs="Arial"/>
          <w:sz w:val="24"/>
        </w:rPr>
      </w:pPr>
      <w:r>
        <w:rPr>
          <w:rFonts w:cs="Arial"/>
          <w:sz w:val="24"/>
        </w:rPr>
        <w:t xml:space="preserve">Obviando estas falencias, de equipararse el auto que no dio trámite al recurso de </w:t>
      </w:r>
      <w:r w:rsidR="00807BA2">
        <w:rPr>
          <w:rFonts w:cs="Arial"/>
          <w:sz w:val="24"/>
        </w:rPr>
        <w:t xml:space="preserve">apelación </w:t>
      </w:r>
      <w:r>
        <w:rPr>
          <w:rFonts w:cs="Arial"/>
          <w:sz w:val="24"/>
        </w:rPr>
        <w:t xml:space="preserve">con el que lo niega, debe decirse, que </w:t>
      </w:r>
      <w:r w:rsidR="00807BA2">
        <w:rPr>
          <w:rFonts w:cs="Arial"/>
          <w:sz w:val="24"/>
        </w:rPr>
        <w:t xml:space="preserve">al ser una de sus características </w:t>
      </w:r>
      <w:r w:rsidR="004D18AC">
        <w:rPr>
          <w:rFonts w:cs="Arial"/>
          <w:sz w:val="24"/>
        </w:rPr>
        <w:t xml:space="preserve"> </w:t>
      </w:r>
      <w:r w:rsidR="00807BA2">
        <w:rPr>
          <w:rFonts w:cs="Arial"/>
          <w:sz w:val="24"/>
        </w:rPr>
        <w:t xml:space="preserve">la </w:t>
      </w:r>
      <w:proofErr w:type="spellStart"/>
      <w:r w:rsidR="00807BA2">
        <w:rPr>
          <w:rFonts w:cs="Arial"/>
          <w:sz w:val="24"/>
        </w:rPr>
        <w:t>taxatividad</w:t>
      </w:r>
      <w:proofErr w:type="spellEnd"/>
      <w:r>
        <w:rPr>
          <w:rFonts w:cs="Arial"/>
          <w:sz w:val="24"/>
        </w:rPr>
        <w:t>,</w:t>
      </w:r>
      <w:r w:rsidR="00807BA2">
        <w:rPr>
          <w:rFonts w:cs="Arial"/>
          <w:sz w:val="24"/>
        </w:rPr>
        <w:t xml:space="preserve"> lo primero a examinar es s</w:t>
      </w:r>
      <w:r w:rsidR="004D18AC">
        <w:rPr>
          <w:rFonts w:cs="Arial"/>
          <w:sz w:val="24"/>
        </w:rPr>
        <w:t>i</w:t>
      </w:r>
      <w:r w:rsidR="00807BA2">
        <w:rPr>
          <w:rFonts w:cs="Arial"/>
          <w:sz w:val="24"/>
        </w:rPr>
        <w:t xml:space="preserve"> la decisión con la que presenta inconformidad el recurrente está consagrada como apelable </w:t>
      </w:r>
      <w:r>
        <w:rPr>
          <w:rFonts w:cs="Arial"/>
          <w:sz w:val="24"/>
        </w:rPr>
        <w:t>en el artículo 65 del CPT y SS</w:t>
      </w:r>
      <w:r w:rsidR="00807BA2">
        <w:rPr>
          <w:rFonts w:cs="Arial"/>
          <w:sz w:val="24"/>
        </w:rPr>
        <w:t xml:space="preserve"> o</w:t>
      </w:r>
      <w:r>
        <w:rPr>
          <w:rFonts w:cs="Arial"/>
          <w:sz w:val="24"/>
        </w:rPr>
        <w:t xml:space="preserve"> norma especial</w:t>
      </w:r>
      <w:r w:rsidR="00807BA2">
        <w:rPr>
          <w:rFonts w:cs="Arial"/>
          <w:sz w:val="24"/>
        </w:rPr>
        <w:t>.</w:t>
      </w:r>
    </w:p>
    <w:p w:rsidR="00807BA2" w:rsidRDefault="00807BA2" w:rsidP="009069C6">
      <w:pPr>
        <w:spacing w:line="276" w:lineRule="auto"/>
        <w:contextualSpacing/>
        <w:jc w:val="both"/>
        <w:rPr>
          <w:rFonts w:cs="Arial"/>
          <w:sz w:val="24"/>
        </w:rPr>
      </w:pPr>
    </w:p>
    <w:p w:rsidR="00945BA1" w:rsidRDefault="00807BA2" w:rsidP="009069C6">
      <w:pPr>
        <w:spacing w:line="276" w:lineRule="auto"/>
        <w:contextualSpacing/>
        <w:jc w:val="both"/>
        <w:rPr>
          <w:rFonts w:cs="Arial"/>
          <w:sz w:val="24"/>
        </w:rPr>
      </w:pPr>
      <w:r>
        <w:rPr>
          <w:rFonts w:cs="Arial"/>
          <w:sz w:val="24"/>
        </w:rPr>
        <w:t xml:space="preserve">Bien. Revidada </w:t>
      </w:r>
      <w:r w:rsidR="007E4C0B">
        <w:rPr>
          <w:rFonts w:cs="Arial"/>
          <w:sz w:val="24"/>
        </w:rPr>
        <w:t>este canon y los que tratan el tema de las notificaciones</w:t>
      </w:r>
      <w:r w:rsidR="008D6EBD">
        <w:rPr>
          <w:rFonts w:cs="Arial"/>
          <w:sz w:val="24"/>
        </w:rPr>
        <w:t xml:space="preserve"> a terceros</w:t>
      </w:r>
      <w:r w:rsidR="007E4C0B">
        <w:rPr>
          <w:rFonts w:cs="Arial"/>
          <w:sz w:val="24"/>
        </w:rPr>
        <w:t xml:space="preserve">, se tiene que </w:t>
      </w:r>
      <w:r w:rsidR="001A17CF">
        <w:rPr>
          <w:rFonts w:cs="Arial"/>
          <w:sz w:val="24"/>
        </w:rPr>
        <w:t xml:space="preserve">el auto que ordena notificarse personalmente al tercero que interviene en el proceso </w:t>
      </w:r>
      <w:r w:rsidR="007E4C0B">
        <w:rPr>
          <w:rFonts w:cs="Arial"/>
          <w:sz w:val="24"/>
        </w:rPr>
        <w:t xml:space="preserve">no </w:t>
      </w:r>
      <w:r w:rsidR="004D18AC">
        <w:rPr>
          <w:rFonts w:cs="Arial"/>
          <w:sz w:val="24"/>
        </w:rPr>
        <w:t xml:space="preserve">se concibe como </w:t>
      </w:r>
      <w:r w:rsidR="007E4C0B">
        <w:rPr>
          <w:rFonts w:cs="Arial"/>
          <w:sz w:val="24"/>
        </w:rPr>
        <w:t>apelable. P</w:t>
      </w:r>
      <w:r w:rsidR="001A17CF">
        <w:rPr>
          <w:rFonts w:cs="Arial"/>
          <w:sz w:val="24"/>
        </w:rPr>
        <w:t>or el contrario</w:t>
      </w:r>
      <w:r w:rsidR="007E4C0B">
        <w:rPr>
          <w:rFonts w:cs="Arial"/>
          <w:sz w:val="24"/>
        </w:rPr>
        <w:t>, al ser un auto de substanciación, en tanto lo que hace es dar trámite al proceso</w:t>
      </w:r>
      <w:r w:rsidR="004D18AC">
        <w:rPr>
          <w:rFonts w:cs="Arial"/>
          <w:sz w:val="24"/>
        </w:rPr>
        <w:t>,</w:t>
      </w:r>
      <w:r w:rsidR="007E4C0B">
        <w:rPr>
          <w:rFonts w:cs="Arial"/>
          <w:sz w:val="24"/>
        </w:rPr>
        <w:t xml:space="preserve"> sin adoptar decisión de fondo, al tenor del  artículo </w:t>
      </w:r>
      <w:r w:rsidR="001A17CF">
        <w:rPr>
          <w:rFonts w:cs="Arial"/>
          <w:sz w:val="24"/>
        </w:rPr>
        <w:t xml:space="preserve">64 </w:t>
      </w:r>
      <w:r w:rsidR="007E4C0B">
        <w:rPr>
          <w:rFonts w:cs="Arial"/>
          <w:sz w:val="24"/>
        </w:rPr>
        <w:t>este es inapelable, al no admitir recurso alguno</w:t>
      </w:r>
      <w:r w:rsidR="004D18AC">
        <w:rPr>
          <w:rFonts w:cs="Arial"/>
          <w:sz w:val="24"/>
        </w:rPr>
        <w:t>, lo que sería suficiente para considerar bien denegada la apelación</w:t>
      </w:r>
      <w:r w:rsidR="001A17CF">
        <w:rPr>
          <w:rFonts w:cs="Arial"/>
          <w:sz w:val="24"/>
        </w:rPr>
        <w:t>.</w:t>
      </w:r>
    </w:p>
    <w:p w:rsidR="00945BA1" w:rsidRDefault="00945BA1" w:rsidP="009069C6">
      <w:pPr>
        <w:spacing w:line="276" w:lineRule="auto"/>
        <w:contextualSpacing/>
        <w:jc w:val="both"/>
        <w:rPr>
          <w:rFonts w:cs="Arial"/>
          <w:sz w:val="24"/>
        </w:rPr>
      </w:pPr>
    </w:p>
    <w:p w:rsidR="00B857C8" w:rsidRDefault="00E351C4" w:rsidP="009069C6">
      <w:pPr>
        <w:spacing w:line="276" w:lineRule="auto"/>
        <w:contextualSpacing/>
        <w:jc w:val="center"/>
        <w:rPr>
          <w:rFonts w:cs="Arial"/>
          <w:b/>
          <w:sz w:val="24"/>
        </w:rPr>
      </w:pPr>
      <w:r w:rsidRPr="00E351C4">
        <w:rPr>
          <w:rFonts w:cs="Arial"/>
          <w:b/>
          <w:sz w:val="24"/>
        </w:rPr>
        <w:t xml:space="preserve">CONCLUSIÓN </w:t>
      </w:r>
    </w:p>
    <w:p w:rsidR="000A03E3" w:rsidRDefault="000A03E3" w:rsidP="009069C6">
      <w:pPr>
        <w:spacing w:line="276" w:lineRule="auto"/>
        <w:contextualSpacing/>
        <w:jc w:val="center"/>
        <w:rPr>
          <w:rFonts w:cs="Arial"/>
          <w:b/>
          <w:sz w:val="24"/>
        </w:rPr>
      </w:pPr>
    </w:p>
    <w:p w:rsidR="00804257" w:rsidRDefault="005818C3" w:rsidP="009069C6">
      <w:pPr>
        <w:spacing w:line="276" w:lineRule="auto"/>
        <w:jc w:val="both"/>
        <w:rPr>
          <w:rFonts w:cs="Arial"/>
          <w:sz w:val="24"/>
        </w:rPr>
      </w:pPr>
      <w:r>
        <w:rPr>
          <w:rFonts w:cs="Arial"/>
          <w:sz w:val="24"/>
        </w:rPr>
        <w:t xml:space="preserve">En este orden de ideas, </w:t>
      </w:r>
      <w:r w:rsidR="00194582">
        <w:rPr>
          <w:rFonts w:cs="Arial"/>
          <w:sz w:val="24"/>
        </w:rPr>
        <w:t xml:space="preserve">e insistiendo en que en el presente asunto no se reúnen </w:t>
      </w:r>
      <w:r>
        <w:rPr>
          <w:rFonts w:cs="Arial"/>
          <w:sz w:val="24"/>
        </w:rPr>
        <w:t>todos los presupuestos de viabilidad del recurso instaurado</w:t>
      </w:r>
      <w:r w:rsidR="00194582">
        <w:rPr>
          <w:rFonts w:cs="Arial"/>
          <w:sz w:val="24"/>
        </w:rPr>
        <w:t xml:space="preserve"> – queja-</w:t>
      </w:r>
      <w:r w:rsidR="00804257">
        <w:rPr>
          <w:rFonts w:cs="Arial"/>
          <w:sz w:val="24"/>
        </w:rPr>
        <w:t>,</w:t>
      </w:r>
      <w:r>
        <w:rPr>
          <w:rFonts w:cs="Arial"/>
          <w:sz w:val="24"/>
        </w:rPr>
        <w:t xml:space="preserve"> para que sea procedente su trámite</w:t>
      </w:r>
      <w:r w:rsidR="000A03E3">
        <w:rPr>
          <w:rFonts w:cs="Arial"/>
          <w:sz w:val="24"/>
        </w:rPr>
        <w:t>,</w:t>
      </w:r>
      <w:r>
        <w:rPr>
          <w:rFonts w:cs="Arial"/>
          <w:sz w:val="24"/>
        </w:rPr>
        <w:t xml:space="preserve"> debe inadmitirse</w:t>
      </w:r>
      <w:r w:rsidR="000A03E3">
        <w:rPr>
          <w:rFonts w:cs="Arial"/>
          <w:sz w:val="24"/>
        </w:rPr>
        <w:t xml:space="preserve"> y condenarse en costas conforme al artículo 365 numeral 1 CGP</w:t>
      </w:r>
      <w:r w:rsidR="00E65AAE">
        <w:rPr>
          <w:rFonts w:cs="Arial"/>
          <w:sz w:val="24"/>
        </w:rPr>
        <w:t xml:space="preserve"> al quejoso en favor de la Llamada en garantía </w:t>
      </w:r>
      <w:proofErr w:type="spellStart"/>
      <w:r w:rsidR="00E65AAE">
        <w:rPr>
          <w:rFonts w:cs="Arial"/>
          <w:sz w:val="24"/>
        </w:rPr>
        <w:t>Asservis</w:t>
      </w:r>
      <w:proofErr w:type="spellEnd"/>
      <w:r w:rsidR="00E65AAE">
        <w:rPr>
          <w:rFonts w:cs="Arial"/>
          <w:sz w:val="24"/>
        </w:rPr>
        <w:t xml:space="preserve"> </w:t>
      </w:r>
      <w:proofErr w:type="spellStart"/>
      <w:r w:rsidR="00E65AAE">
        <w:rPr>
          <w:rFonts w:cs="Arial"/>
          <w:sz w:val="24"/>
        </w:rPr>
        <w:t>SAS</w:t>
      </w:r>
      <w:proofErr w:type="spellEnd"/>
      <w:r w:rsidR="00C02173">
        <w:rPr>
          <w:rFonts w:cs="Arial"/>
          <w:sz w:val="24"/>
        </w:rPr>
        <w:t>, por ser quien llamó a su vez en garantía a la Aseguradora</w:t>
      </w:r>
      <w:r w:rsidR="00804257" w:rsidRPr="00804257">
        <w:rPr>
          <w:rFonts w:cs="Arial"/>
          <w:sz w:val="24"/>
        </w:rPr>
        <w:t xml:space="preserve"> </w:t>
      </w:r>
      <w:r w:rsidR="00804257">
        <w:rPr>
          <w:rFonts w:cs="Arial"/>
          <w:sz w:val="24"/>
        </w:rPr>
        <w:t>Solidaria de Colombia Entidad Cooperativa.</w:t>
      </w:r>
    </w:p>
    <w:p w:rsidR="00A16C91" w:rsidRDefault="00A16C91" w:rsidP="009069C6">
      <w:pPr>
        <w:spacing w:line="276" w:lineRule="auto"/>
        <w:jc w:val="both"/>
        <w:rPr>
          <w:rFonts w:cs="Arial"/>
          <w:sz w:val="24"/>
        </w:rPr>
      </w:pPr>
    </w:p>
    <w:p w:rsidR="001803C7" w:rsidRDefault="001803C7" w:rsidP="009069C6">
      <w:pPr>
        <w:spacing w:line="276" w:lineRule="auto"/>
        <w:contextualSpacing/>
        <w:jc w:val="center"/>
        <w:rPr>
          <w:rFonts w:cs="Arial"/>
          <w:b/>
          <w:sz w:val="24"/>
        </w:rPr>
      </w:pPr>
      <w:r w:rsidRPr="00EE6DFB">
        <w:rPr>
          <w:rFonts w:cs="Arial"/>
          <w:b/>
          <w:sz w:val="24"/>
        </w:rPr>
        <w:lastRenderedPageBreak/>
        <w:t>DECISIÓN</w:t>
      </w:r>
    </w:p>
    <w:p w:rsidR="00407BD7" w:rsidRPr="00407BD7" w:rsidRDefault="00407BD7" w:rsidP="009069C6">
      <w:pPr>
        <w:spacing w:line="276" w:lineRule="auto"/>
        <w:contextualSpacing/>
        <w:jc w:val="center"/>
        <w:rPr>
          <w:rFonts w:cs="Arial"/>
          <w:b/>
          <w:sz w:val="24"/>
        </w:rPr>
      </w:pPr>
    </w:p>
    <w:p w:rsidR="000A03E3" w:rsidRDefault="00CD49A8" w:rsidP="009069C6">
      <w:pPr>
        <w:spacing w:line="276" w:lineRule="auto"/>
        <w:contextualSpacing/>
        <w:jc w:val="both"/>
        <w:rPr>
          <w:rFonts w:cs="Arial"/>
          <w:sz w:val="24"/>
        </w:rPr>
      </w:pPr>
      <w:r w:rsidRPr="00EE6DFB">
        <w:rPr>
          <w:rFonts w:cs="Arial"/>
          <w:sz w:val="24"/>
        </w:rPr>
        <w:t xml:space="preserve">En mérito de lo expuesto, </w:t>
      </w:r>
      <w:r w:rsidR="00C647B1" w:rsidRPr="00EE6DFB">
        <w:rPr>
          <w:rFonts w:cs="Arial"/>
          <w:sz w:val="24"/>
        </w:rPr>
        <w:t xml:space="preserve">la Sala </w:t>
      </w:r>
      <w:r w:rsidR="00B857C8">
        <w:rPr>
          <w:rFonts w:cs="Arial"/>
          <w:sz w:val="24"/>
        </w:rPr>
        <w:t xml:space="preserve">Segunda </w:t>
      </w:r>
      <w:r w:rsidR="004E4236">
        <w:rPr>
          <w:rFonts w:cs="Arial"/>
          <w:sz w:val="24"/>
        </w:rPr>
        <w:t xml:space="preserve">de Decisión Laboral </w:t>
      </w:r>
      <w:r w:rsidR="00C647B1" w:rsidRPr="00EE6DFB">
        <w:rPr>
          <w:rFonts w:cs="Arial"/>
          <w:sz w:val="24"/>
        </w:rPr>
        <w:t>d</w:t>
      </w:r>
      <w:r w:rsidRPr="00EE6DFB">
        <w:rPr>
          <w:rFonts w:cs="Arial"/>
          <w:sz w:val="24"/>
        </w:rPr>
        <w:t xml:space="preserve">el Tribunal Superior del Distrito Judicial de </w:t>
      </w:r>
      <w:r w:rsidR="00FA25F0">
        <w:rPr>
          <w:rFonts w:cs="Arial"/>
          <w:sz w:val="24"/>
        </w:rPr>
        <w:t>Pereira</w:t>
      </w:r>
      <w:r w:rsidR="000A03E3">
        <w:rPr>
          <w:rFonts w:cs="Arial"/>
          <w:sz w:val="24"/>
        </w:rPr>
        <w:t>.</w:t>
      </w:r>
    </w:p>
    <w:p w:rsidR="000A03E3" w:rsidRPr="000A03E3" w:rsidRDefault="000A03E3" w:rsidP="009069C6">
      <w:pPr>
        <w:spacing w:line="276" w:lineRule="auto"/>
        <w:contextualSpacing/>
        <w:jc w:val="both"/>
        <w:rPr>
          <w:rFonts w:cs="Arial"/>
          <w:b/>
          <w:sz w:val="24"/>
        </w:rPr>
      </w:pPr>
    </w:p>
    <w:p w:rsidR="000A03E3" w:rsidRDefault="000A03E3" w:rsidP="009069C6">
      <w:pPr>
        <w:spacing w:line="276" w:lineRule="auto"/>
        <w:contextualSpacing/>
        <w:jc w:val="center"/>
        <w:rPr>
          <w:rFonts w:cs="Arial"/>
          <w:b/>
          <w:sz w:val="24"/>
        </w:rPr>
      </w:pPr>
      <w:r w:rsidRPr="000A03E3">
        <w:rPr>
          <w:rFonts w:cs="Arial"/>
          <w:b/>
          <w:sz w:val="24"/>
        </w:rPr>
        <w:t>RESUELVE</w:t>
      </w:r>
    </w:p>
    <w:p w:rsidR="00874F1F" w:rsidRPr="000A03E3" w:rsidRDefault="00874F1F" w:rsidP="009069C6">
      <w:pPr>
        <w:spacing w:line="276" w:lineRule="auto"/>
        <w:contextualSpacing/>
        <w:jc w:val="center"/>
        <w:rPr>
          <w:rFonts w:cs="Arial"/>
          <w:b/>
          <w:sz w:val="24"/>
        </w:rPr>
      </w:pPr>
    </w:p>
    <w:p w:rsidR="00C53664" w:rsidRDefault="00C53664" w:rsidP="009069C6">
      <w:pPr>
        <w:spacing w:line="276" w:lineRule="auto"/>
        <w:contextualSpacing/>
        <w:jc w:val="both"/>
        <w:rPr>
          <w:rFonts w:cs="Arial"/>
          <w:iCs/>
          <w:sz w:val="24"/>
        </w:rPr>
      </w:pPr>
      <w:r w:rsidRPr="00EE6DFB">
        <w:rPr>
          <w:rFonts w:cs="Arial"/>
          <w:b/>
          <w:sz w:val="24"/>
        </w:rPr>
        <w:t xml:space="preserve">PRIMERO. </w:t>
      </w:r>
      <w:r>
        <w:rPr>
          <w:rFonts w:cs="Arial"/>
          <w:b/>
          <w:sz w:val="24"/>
        </w:rPr>
        <w:t xml:space="preserve">INADMITIR </w:t>
      </w:r>
      <w:r w:rsidRPr="00EE6DFB">
        <w:rPr>
          <w:rFonts w:cs="Arial"/>
          <w:sz w:val="24"/>
        </w:rPr>
        <w:t xml:space="preserve">el </w:t>
      </w:r>
      <w:r>
        <w:rPr>
          <w:rFonts w:cs="Arial"/>
          <w:sz w:val="24"/>
        </w:rPr>
        <w:t xml:space="preserve">recurso de queja interpuesto por el señor </w:t>
      </w:r>
      <w:r w:rsidRPr="00B857C8">
        <w:rPr>
          <w:rFonts w:cs="Arial"/>
          <w:sz w:val="24"/>
        </w:rPr>
        <w:t xml:space="preserve">Humberto Puentes Vargas, por medio de su Apoderado Judicial, </w:t>
      </w:r>
      <w:r w:rsidRPr="00EE6DFB">
        <w:rPr>
          <w:rFonts w:cs="Arial"/>
          <w:sz w:val="24"/>
        </w:rPr>
        <w:t>de conformidad con las razones expuestas en la parte motiva del presente proveído.</w:t>
      </w:r>
      <w:r w:rsidRPr="00EE6DFB">
        <w:rPr>
          <w:rFonts w:cs="Arial"/>
          <w:iCs/>
          <w:sz w:val="24"/>
        </w:rPr>
        <w:t xml:space="preserve"> </w:t>
      </w:r>
      <w:r>
        <w:rPr>
          <w:rFonts w:cs="Arial"/>
          <w:iCs/>
          <w:sz w:val="24"/>
        </w:rPr>
        <w:t xml:space="preserve"> </w:t>
      </w:r>
    </w:p>
    <w:p w:rsidR="00C53664" w:rsidRPr="004E4236" w:rsidRDefault="00C53664" w:rsidP="009069C6">
      <w:pPr>
        <w:spacing w:line="276" w:lineRule="auto"/>
        <w:contextualSpacing/>
        <w:jc w:val="both"/>
        <w:rPr>
          <w:rFonts w:cs="Arial"/>
          <w:b/>
          <w:sz w:val="24"/>
        </w:rPr>
      </w:pPr>
    </w:p>
    <w:p w:rsidR="00C53664" w:rsidRDefault="00C53664" w:rsidP="009069C6">
      <w:pPr>
        <w:spacing w:line="276" w:lineRule="auto"/>
        <w:contextualSpacing/>
        <w:jc w:val="both"/>
        <w:rPr>
          <w:rFonts w:cs="Arial"/>
          <w:sz w:val="24"/>
        </w:rPr>
      </w:pPr>
      <w:r w:rsidRPr="00874F1F">
        <w:rPr>
          <w:rFonts w:cs="Arial"/>
          <w:b/>
          <w:sz w:val="24"/>
        </w:rPr>
        <w:t xml:space="preserve">SEGUNDO. CONDENAR </w:t>
      </w:r>
      <w:r w:rsidRPr="00874F1F">
        <w:rPr>
          <w:rFonts w:cs="Arial"/>
          <w:sz w:val="24"/>
        </w:rPr>
        <w:t xml:space="preserve">en costas al recurrente en favor de la </w:t>
      </w:r>
      <w:r w:rsidR="00874F1F" w:rsidRPr="00874F1F">
        <w:rPr>
          <w:rFonts w:cs="Arial"/>
          <w:sz w:val="24"/>
        </w:rPr>
        <w:t>llam</w:t>
      </w:r>
      <w:r w:rsidR="00DD43E8">
        <w:rPr>
          <w:rFonts w:cs="Arial"/>
          <w:sz w:val="24"/>
        </w:rPr>
        <w:t>a</w:t>
      </w:r>
      <w:r w:rsidR="00874F1F" w:rsidRPr="00874F1F">
        <w:rPr>
          <w:rFonts w:cs="Arial"/>
          <w:sz w:val="24"/>
        </w:rPr>
        <w:t xml:space="preserve">da en garantía </w:t>
      </w:r>
      <w:proofErr w:type="spellStart"/>
      <w:r w:rsidR="00874F1F" w:rsidRPr="00874F1F">
        <w:rPr>
          <w:rFonts w:cs="Arial"/>
          <w:sz w:val="24"/>
        </w:rPr>
        <w:t>Asservis</w:t>
      </w:r>
      <w:proofErr w:type="spellEnd"/>
      <w:r w:rsidR="00874F1F" w:rsidRPr="00874F1F">
        <w:rPr>
          <w:rFonts w:cs="Arial"/>
          <w:sz w:val="24"/>
        </w:rPr>
        <w:t xml:space="preserve"> </w:t>
      </w:r>
      <w:proofErr w:type="spellStart"/>
      <w:r w:rsidR="00874F1F" w:rsidRPr="00874F1F">
        <w:rPr>
          <w:rFonts w:cs="Arial"/>
          <w:sz w:val="24"/>
        </w:rPr>
        <w:t>SAS</w:t>
      </w:r>
      <w:proofErr w:type="spellEnd"/>
      <w:r w:rsidR="00874F1F" w:rsidRPr="00874F1F">
        <w:rPr>
          <w:rFonts w:cs="Arial"/>
          <w:sz w:val="24"/>
        </w:rPr>
        <w:t>, por lo expuesto.</w:t>
      </w:r>
      <w:r w:rsidR="00874F1F">
        <w:rPr>
          <w:rFonts w:cs="Arial"/>
          <w:sz w:val="24"/>
        </w:rPr>
        <w:t xml:space="preserve"> </w:t>
      </w:r>
    </w:p>
    <w:p w:rsidR="00C53664" w:rsidRDefault="00C53664" w:rsidP="009069C6">
      <w:pPr>
        <w:spacing w:line="276" w:lineRule="auto"/>
        <w:contextualSpacing/>
        <w:jc w:val="both"/>
        <w:rPr>
          <w:rFonts w:cs="Arial"/>
          <w:sz w:val="24"/>
        </w:rPr>
      </w:pPr>
    </w:p>
    <w:p w:rsidR="00407BD7" w:rsidRDefault="00407BD7" w:rsidP="009069C6">
      <w:pPr>
        <w:spacing w:line="276" w:lineRule="auto"/>
        <w:contextualSpacing/>
        <w:jc w:val="both"/>
        <w:rPr>
          <w:rFonts w:cs="Arial"/>
          <w:sz w:val="24"/>
        </w:rPr>
      </w:pPr>
      <w:r w:rsidRPr="004E4236">
        <w:rPr>
          <w:rFonts w:cs="Arial"/>
          <w:b/>
          <w:sz w:val="24"/>
        </w:rPr>
        <w:t>TERCERO.</w:t>
      </w:r>
      <w:r>
        <w:rPr>
          <w:rFonts w:cs="Arial"/>
          <w:b/>
          <w:sz w:val="24"/>
        </w:rPr>
        <w:t xml:space="preserve"> DEVOLVER </w:t>
      </w:r>
      <w:r>
        <w:rPr>
          <w:rFonts w:cs="Arial"/>
          <w:sz w:val="24"/>
        </w:rPr>
        <w:t>la actuación al lugar de origen.</w:t>
      </w:r>
    </w:p>
    <w:p w:rsidR="00407BD7" w:rsidRDefault="00407BD7" w:rsidP="009069C6">
      <w:pPr>
        <w:spacing w:line="276" w:lineRule="auto"/>
        <w:contextualSpacing/>
        <w:jc w:val="both"/>
        <w:rPr>
          <w:rFonts w:cs="Arial"/>
          <w:sz w:val="24"/>
        </w:rPr>
      </w:pPr>
    </w:p>
    <w:p w:rsidR="00407BD7" w:rsidRPr="007A0295" w:rsidRDefault="00407BD7" w:rsidP="009069C6">
      <w:pPr>
        <w:widowControl w:val="0"/>
        <w:autoSpaceDE w:val="0"/>
        <w:autoSpaceDN w:val="0"/>
        <w:adjustRightInd w:val="0"/>
        <w:spacing w:line="276" w:lineRule="auto"/>
        <w:jc w:val="both"/>
        <w:rPr>
          <w:rFonts w:cs="Arial"/>
          <w:sz w:val="24"/>
        </w:rPr>
      </w:pPr>
      <w:r w:rsidRPr="000020FD">
        <w:rPr>
          <w:rFonts w:cs="Arial"/>
          <w:sz w:val="24"/>
        </w:rPr>
        <w:t>Los Magistrados,</w:t>
      </w:r>
    </w:p>
    <w:p w:rsidR="00407BD7" w:rsidRPr="007A0295" w:rsidRDefault="00407BD7" w:rsidP="009069C6">
      <w:pPr>
        <w:spacing w:line="276" w:lineRule="auto"/>
        <w:ind w:right="51"/>
        <w:jc w:val="center"/>
        <w:rPr>
          <w:rFonts w:cs="Arial"/>
          <w:b/>
          <w:bCs/>
          <w:sz w:val="24"/>
        </w:rPr>
      </w:pPr>
    </w:p>
    <w:p w:rsidR="00407BD7" w:rsidRPr="007A0295" w:rsidRDefault="00407BD7" w:rsidP="009069C6">
      <w:pPr>
        <w:spacing w:line="276" w:lineRule="auto"/>
        <w:ind w:right="51"/>
        <w:jc w:val="center"/>
        <w:rPr>
          <w:rFonts w:cs="Arial"/>
          <w:b/>
          <w:bCs/>
          <w:sz w:val="24"/>
        </w:rPr>
      </w:pPr>
    </w:p>
    <w:p w:rsidR="00407BD7" w:rsidRPr="007A0295" w:rsidRDefault="00407BD7" w:rsidP="009069C6">
      <w:pPr>
        <w:spacing w:line="276" w:lineRule="auto"/>
        <w:ind w:right="51"/>
        <w:jc w:val="center"/>
        <w:rPr>
          <w:rFonts w:cs="Arial"/>
          <w:b/>
          <w:bCs/>
          <w:sz w:val="24"/>
        </w:rPr>
      </w:pPr>
    </w:p>
    <w:p w:rsidR="00407BD7" w:rsidRPr="00D578CB" w:rsidRDefault="00407BD7" w:rsidP="009069C6">
      <w:pPr>
        <w:pStyle w:val="Sinespaciado"/>
        <w:spacing w:line="276" w:lineRule="auto"/>
        <w:contextualSpacing/>
        <w:jc w:val="center"/>
        <w:rPr>
          <w:rFonts w:ascii="Arial" w:hAnsi="Arial" w:cs="Arial"/>
          <w:b/>
        </w:rPr>
      </w:pPr>
      <w:r>
        <w:rPr>
          <w:rFonts w:ascii="Arial" w:hAnsi="Arial" w:cs="Arial"/>
          <w:b/>
        </w:rPr>
        <w:t>OLGA LUCÍA HOYOS SEPÚLVEDA</w:t>
      </w:r>
    </w:p>
    <w:p w:rsidR="00407BD7" w:rsidRPr="002A1103" w:rsidRDefault="00407BD7" w:rsidP="009069C6">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407BD7" w:rsidRDefault="00407BD7" w:rsidP="009069C6">
      <w:pPr>
        <w:spacing w:line="276" w:lineRule="auto"/>
        <w:contextualSpacing/>
        <w:jc w:val="both"/>
        <w:rPr>
          <w:rFonts w:cs="Arial"/>
          <w:b/>
          <w:bCs/>
          <w:iCs/>
          <w:sz w:val="23"/>
          <w:szCs w:val="23"/>
        </w:rPr>
      </w:pPr>
    </w:p>
    <w:p w:rsidR="00407BD7" w:rsidRDefault="00407BD7" w:rsidP="009069C6">
      <w:pPr>
        <w:spacing w:line="276" w:lineRule="auto"/>
        <w:contextualSpacing/>
        <w:jc w:val="both"/>
        <w:rPr>
          <w:rFonts w:cs="Arial"/>
          <w:b/>
          <w:bCs/>
          <w:iCs/>
          <w:sz w:val="23"/>
          <w:szCs w:val="23"/>
        </w:rPr>
      </w:pPr>
    </w:p>
    <w:p w:rsidR="00407BD7" w:rsidRDefault="00407BD7" w:rsidP="009069C6">
      <w:pPr>
        <w:spacing w:line="276" w:lineRule="auto"/>
        <w:contextualSpacing/>
        <w:jc w:val="both"/>
        <w:rPr>
          <w:rFonts w:cs="Arial"/>
          <w:b/>
          <w:bCs/>
          <w:iCs/>
          <w:sz w:val="23"/>
          <w:szCs w:val="23"/>
        </w:rPr>
      </w:pPr>
    </w:p>
    <w:p w:rsidR="00407BD7" w:rsidRPr="0045273B" w:rsidRDefault="00407BD7" w:rsidP="009069C6">
      <w:pPr>
        <w:spacing w:line="276" w:lineRule="auto"/>
        <w:contextualSpacing/>
        <w:jc w:val="both"/>
        <w:rPr>
          <w:rFonts w:cs="Arial"/>
          <w:b/>
          <w:bCs/>
          <w:iCs/>
          <w:sz w:val="23"/>
          <w:szCs w:val="23"/>
        </w:rPr>
      </w:pPr>
    </w:p>
    <w:p w:rsidR="00407BD7" w:rsidRPr="0045273B" w:rsidRDefault="00407BD7" w:rsidP="009069C6">
      <w:pPr>
        <w:spacing w:line="276" w:lineRule="auto"/>
        <w:contextualSpacing/>
        <w:jc w:val="both"/>
        <w:rPr>
          <w:rFonts w:cs="Arial"/>
          <w:sz w:val="23"/>
          <w:szCs w:val="23"/>
        </w:rPr>
      </w:pPr>
      <w:r w:rsidRPr="0045273B">
        <w:rPr>
          <w:rFonts w:cs="Arial"/>
          <w:b/>
          <w:bCs/>
          <w:iCs/>
          <w:sz w:val="23"/>
          <w:szCs w:val="23"/>
        </w:rPr>
        <w:t>JULIO CÉSAR SALAZAR MUÑOZ</w:t>
      </w:r>
      <w:r w:rsidRPr="0045273B">
        <w:rPr>
          <w:rFonts w:cs="Arial"/>
          <w:sz w:val="23"/>
          <w:szCs w:val="23"/>
        </w:rPr>
        <w:t xml:space="preserve"> </w:t>
      </w:r>
      <w:r>
        <w:rPr>
          <w:rFonts w:cs="Arial"/>
          <w:sz w:val="23"/>
          <w:szCs w:val="23"/>
        </w:rPr>
        <w:t xml:space="preserve">             </w:t>
      </w:r>
      <w:r>
        <w:rPr>
          <w:rFonts w:cs="Arial"/>
          <w:b/>
          <w:bCs/>
          <w:iCs/>
          <w:sz w:val="23"/>
          <w:szCs w:val="23"/>
        </w:rPr>
        <w:t>FRANCISCO JAVIER TAMAYO TABARES</w:t>
      </w:r>
      <w:r w:rsidRPr="0045273B">
        <w:rPr>
          <w:rFonts w:cs="Arial"/>
          <w:b/>
          <w:bCs/>
          <w:iCs/>
          <w:sz w:val="23"/>
          <w:szCs w:val="23"/>
        </w:rPr>
        <w:t xml:space="preserve">                       </w:t>
      </w:r>
    </w:p>
    <w:p w:rsidR="00407BD7" w:rsidRPr="0045273B" w:rsidRDefault="00407BD7" w:rsidP="009069C6">
      <w:pPr>
        <w:spacing w:line="276" w:lineRule="auto"/>
        <w:contextualSpacing/>
        <w:jc w:val="both"/>
        <w:rPr>
          <w:rFonts w:cs="Arial"/>
          <w:sz w:val="23"/>
          <w:szCs w:val="23"/>
        </w:rPr>
      </w:pPr>
      <w:r w:rsidRPr="0045273B">
        <w:rPr>
          <w:rFonts w:cs="Arial"/>
          <w:sz w:val="23"/>
          <w:szCs w:val="23"/>
        </w:rPr>
        <w:t xml:space="preserve">                   </w:t>
      </w:r>
      <w:r>
        <w:rPr>
          <w:rFonts w:cs="Arial"/>
          <w:sz w:val="23"/>
          <w:szCs w:val="23"/>
        </w:rPr>
        <w:t>Magistrado</w:t>
      </w:r>
      <w:r w:rsidRPr="0045273B">
        <w:rPr>
          <w:rFonts w:cs="Arial"/>
          <w:sz w:val="23"/>
          <w:szCs w:val="23"/>
        </w:rPr>
        <w:t xml:space="preserve">                                </w:t>
      </w:r>
      <w:r>
        <w:rPr>
          <w:rFonts w:cs="Arial"/>
          <w:sz w:val="23"/>
          <w:szCs w:val="23"/>
        </w:rPr>
        <w:t xml:space="preserve">                            </w:t>
      </w:r>
      <w:proofErr w:type="spellStart"/>
      <w:r>
        <w:rPr>
          <w:rFonts w:cs="Arial"/>
          <w:sz w:val="23"/>
          <w:szCs w:val="23"/>
        </w:rPr>
        <w:t>Magistrado</w:t>
      </w:r>
      <w:proofErr w:type="spellEnd"/>
    </w:p>
    <w:p w:rsidR="00C92712" w:rsidRPr="00EE6DFB" w:rsidRDefault="00C92712" w:rsidP="009069C6">
      <w:pPr>
        <w:spacing w:line="276" w:lineRule="auto"/>
        <w:contextualSpacing/>
        <w:jc w:val="both"/>
        <w:rPr>
          <w:rFonts w:cs="Arial"/>
          <w:b/>
          <w:sz w:val="22"/>
          <w:szCs w:val="22"/>
        </w:rPr>
      </w:pPr>
    </w:p>
    <w:sectPr w:rsidR="00C92712" w:rsidRPr="00EE6DFB" w:rsidSect="00EE6DFB">
      <w:headerReference w:type="default" r:id="rId9"/>
      <w:footerReference w:type="default" r:id="rId10"/>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69" w:rsidRDefault="002D0669" w:rsidP="00CD49A8">
      <w:r>
        <w:separator/>
      </w:r>
    </w:p>
  </w:endnote>
  <w:endnote w:type="continuationSeparator" w:id="0">
    <w:p w:rsidR="002D0669" w:rsidRDefault="002D0669"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10627"/>
      <w:docPartObj>
        <w:docPartGallery w:val="Page Numbers (Bottom of Page)"/>
        <w:docPartUnique/>
      </w:docPartObj>
    </w:sdtPr>
    <w:sdtEndPr/>
    <w:sdtContent>
      <w:p w:rsidR="00266F79" w:rsidRDefault="00266F79" w:rsidP="0056462E">
        <w:pPr>
          <w:pStyle w:val="Piedepgina"/>
          <w:tabs>
            <w:tab w:val="left" w:pos="816"/>
            <w:tab w:val="center" w:pos="4675"/>
          </w:tabs>
        </w:pPr>
        <w:r>
          <w:tab/>
        </w:r>
        <w:r>
          <w:tab/>
        </w:r>
        <w:r>
          <w:tab/>
        </w:r>
        <w:r>
          <w:fldChar w:fldCharType="begin"/>
        </w:r>
        <w:r>
          <w:instrText>PAGE   \* MERGEFORMAT</w:instrText>
        </w:r>
        <w:r>
          <w:fldChar w:fldCharType="separate"/>
        </w:r>
        <w:r w:rsidR="00F533EC">
          <w:rPr>
            <w:noProof/>
          </w:rPr>
          <w:t>4</w:t>
        </w:r>
        <w:r>
          <w:rPr>
            <w:noProof/>
          </w:rPr>
          <w:fldChar w:fldCharType="end"/>
        </w:r>
      </w:p>
    </w:sdtContent>
  </w:sdt>
  <w:p w:rsidR="00266F79" w:rsidRDefault="00266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69" w:rsidRDefault="002D0669" w:rsidP="00CD49A8">
      <w:r>
        <w:separator/>
      </w:r>
    </w:p>
  </w:footnote>
  <w:footnote w:type="continuationSeparator" w:id="0">
    <w:p w:rsidR="002D0669" w:rsidRDefault="002D0669" w:rsidP="00CD49A8">
      <w:r>
        <w:continuationSeparator/>
      </w:r>
    </w:p>
  </w:footnote>
  <w:footnote w:id="1">
    <w:p w:rsidR="00925CF7" w:rsidRPr="00925CF7" w:rsidRDefault="00925CF7" w:rsidP="009069C6">
      <w:pPr>
        <w:pStyle w:val="Textonotapie"/>
      </w:pPr>
      <w:r>
        <w:rPr>
          <w:rStyle w:val="Refdenotaalpie"/>
        </w:rPr>
        <w:footnoteRef/>
      </w:r>
      <w:r>
        <w:t xml:space="preserve"> </w:t>
      </w:r>
      <w:r w:rsidRPr="00E033E5">
        <w:rPr>
          <w:sz w:val="16"/>
          <w:szCs w:val="16"/>
        </w:rPr>
        <w:t>C</w:t>
      </w:r>
      <w:r w:rsidR="009069C6">
        <w:rPr>
          <w:sz w:val="16"/>
          <w:szCs w:val="16"/>
        </w:rPr>
        <w:t xml:space="preserve">.S.J </w:t>
      </w:r>
      <w:r w:rsidRPr="00E033E5">
        <w:rPr>
          <w:sz w:val="16"/>
          <w:szCs w:val="16"/>
        </w:rPr>
        <w:t>en Sala Laboral por Auto</w:t>
      </w:r>
      <w:r w:rsidR="00E033E5">
        <w:rPr>
          <w:sz w:val="16"/>
          <w:szCs w:val="16"/>
        </w:rPr>
        <w:t>s</w:t>
      </w:r>
      <w:r w:rsidRPr="00E033E5">
        <w:rPr>
          <w:sz w:val="16"/>
          <w:szCs w:val="16"/>
        </w:rPr>
        <w:t xml:space="preserve"> AL1369-2018</w:t>
      </w:r>
      <w:r w:rsidR="00E033E5">
        <w:rPr>
          <w:sz w:val="16"/>
          <w:szCs w:val="16"/>
        </w:rPr>
        <w:t>, radicado</w:t>
      </w:r>
      <w:r w:rsidR="00D557BC" w:rsidRPr="00E033E5">
        <w:rPr>
          <w:sz w:val="16"/>
          <w:szCs w:val="16"/>
        </w:rPr>
        <w:t xml:space="preserve"> 79793 del 21 de marzo de 2018, M.P. Jorge Luis Quiroz Alemán</w:t>
      </w:r>
      <w:r w:rsidR="00E033E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79" w:rsidRPr="00A56EF5" w:rsidRDefault="00266F79" w:rsidP="00A56EF5">
    <w:pPr>
      <w:pStyle w:val="Encabezado"/>
      <w:jc w:val="center"/>
      <w:rPr>
        <w:sz w:val="18"/>
        <w:szCs w:val="18"/>
      </w:rPr>
    </w:pPr>
    <w:r w:rsidRPr="00A56EF5">
      <w:rPr>
        <w:sz w:val="18"/>
        <w:szCs w:val="18"/>
      </w:rPr>
      <w:t>Recurso de queja</w:t>
    </w:r>
  </w:p>
  <w:p w:rsidR="00266F79" w:rsidRPr="00A56EF5" w:rsidRDefault="00266F79" w:rsidP="00A56EF5">
    <w:pPr>
      <w:pStyle w:val="Encabezado"/>
      <w:jc w:val="center"/>
      <w:rPr>
        <w:sz w:val="18"/>
        <w:szCs w:val="18"/>
      </w:rPr>
    </w:pPr>
    <w:r>
      <w:rPr>
        <w:sz w:val="18"/>
        <w:szCs w:val="18"/>
      </w:rPr>
      <w:t>66001-31-05-004-</w:t>
    </w:r>
    <w:r w:rsidRPr="00A56EF5">
      <w:rPr>
        <w:sz w:val="18"/>
        <w:szCs w:val="18"/>
      </w:rPr>
      <w:t>201</w:t>
    </w:r>
    <w:r>
      <w:rPr>
        <w:sz w:val="18"/>
        <w:szCs w:val="18"/>
      </w:rPr>
      <w:t>7</w:t>
    </w:r>
    <w:r w:rsidRPr="00A56EF5">
      <w:rPr>
        <w:sz w:val="18"/>
        <w:szCs w:val="18"/>
      </w:rPr>
      <w:t>-00</w:t>
    </w:r>
    <w:r>
      <w:rPr>
        <w:sz w:val="18"/>
        <w:szCs w:val="18"/>
      </w:rPr>
      <w:t>273-</w:t>
    </w:r>
    <w:r w:rsidRPr="00A56EF5">
      <w:rPr>
        <w:sz w:val="18"/>
        <w:szCs w:val="18"/>
      </w:rPr>
      <w:t>0</w:t>
    </w:r>
    <w:r>
      <w:rPr>
        <w:sz w:val="18"/>
        <w:szCs w:val="18"/>
      </w:rPr>
      <w:t>1</w:t>
    </w:r>
  </w:p>
  <w:p w:rsidR="00266F79" w:rsidRPr="00A56EF5" w:rsidRDefault="00266F79" w:rsidP="00A56EF5">
    <w:pPr>
      <w:pStyle w:val="Encabezado"/>
      <w:jc w:val="center"/>
      <w:rPr>
        <w:sz w:val="18"/>
        <w:szCs w:val="18"/>
      </w:rPr>
    </w:pPr>
    <w:r>
      <w:rPr>
        <w:sz w:val="18"/>
        <w:szCs w:val="18"/>
      </w:rPr>
      <w:t xml:space="preserve">Humberto Puentes Vargas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238C"/>
    <w:rsid w:val="00003BF4"/>
    <w:rsid w:val="00005970"/>
    <w:rsid w:val="000126F3"/>
    <w:rsid w:val="00015FB4"/>
    <w:rsid w:val="00022041"/>
    <w:rsid w:val="00023FC2"/>
    <w:rsid w:val="000608C3"/>
    <w:rsid w:val="00061AEB"/>
    <w:rsid w:val="00061EFF"/>
    <w:rsid w:val="0006280D"/>
    <w:rsid w:val="00063D06"/>
    <w:rsid w:val="000A03E3"/>
    <w:rsid w:val="000A1634"/>
    <w:rsid w:val="000B1B18"/>
    <w:rsid w:val="000C284F"/>
    <w:rsid w:val="000C59D7"/>
    <w:rsid w:val="000D591D"/>
    <w:rsid w:val="000D7A2D"/>
    <w:rsid w:val="000E369C"/>
    <w:rsid w:val="000E48B5"/>
    <w:rsid w:val="0010271B"/>
    <w:rsid w:val="0010292C"/>
    <w:rsid w:val="00102EDD"/>
    <w:rsid w:val="0010606F"/>
    <w:rsid w:val="00117067"/>
    <w:rsid w:val="00124040"/>
    <w:rsid w:val="00136F75"/>
    <w:rsid w:val="00143828"/>
    <w:rsid w:val="00151443"/>
    <w:rsid w:val="0016005D"/>
    <w:rsid w:val="0016582E"/>
    <w:rsid w:val="00174FE1"/>
    <w:rsid w:val="001803C7"/>
    <w:rsid w:val="00181196"/>
    <w:rsid w:val="00194582"/>
    <w:rsid w:val="001A17CF"/>
    <w:rsid w:val="001A24E1"/>
    <w:rsid w:val="001B0058"/>
    <w:rsid w:val="001B357F"/>
    <w:rsid w:val="001B5727"/>
    <w:rsid w:val="001D46F9"/>
    <w:rsid w:val="001D638E"/>
    <w:rsid w:val="001D64D7"/>
    <w:rsid w:val="001F2195"/>
    <w:rsid w:val="001F6031"/>
    <w:rsid w:val="00205C27"/>
    <w:rsid w:val="00207433"/>
    <w:rsid w:val="00213439"/>
    <w:rsid w:val="00214382"/>
    <w:rsid w:val="002146BD"/>
    <w:rsid w:val="00217C5B"/>
    <w:rsid w:val="002306C2"/>
    <w:rsid w:val="00246647"/>
    <w:rsid w:val="0025294E"/>
    <w:rsid w:val="00254DBC"/>
    <w:rsid w:val="00254E83"/>
    <w:rsid w:val="002565DD"/>
    <w:rsid w:val="00266F79"/>
    <w:rsid w:val="0027477A"/>
    <w:rsid w:val="0027692C"/>
    <w:rsid w:val="00281374"/>
    <w:rsid w:val="002841DE"/>
    <w:rsid w:val="002847B4"/>
    <w:rsid w:val="0029660F"/>
    <w:rsid w:val="002A6434"/>
    <w:rsid w:val="002B6DC3"/>
    <w:rsid w:val="002C0044"/>
    <w:rsid w:val="002C2F56"/>
    <w:rsid w:val="002C4927"/>
    <w:rsid w:val="002D0669"/>
    <w:rsid w:val="002D140E"/>
    <w:rsid w:val="002D37BC"/>
    <w:rsid w:val="002E55AD"/>
    <w:rsid w:val="002E59D6"/>
    <w:rsid w:val="002F1792"/>
    <w:rsid w:val="00317D0B"/>
    <w:rsid w:val="003226BC"/>
    <w:rsid w:val="003325C4"/>
    <w:rsid w:val="00337AE1"/>
    <w:rsid w:val="00347B79"/>
    <w:rsid w:val="00351815"/>
    <w:rsid w:val="00351927"/>
    <w:rsid w:val="003611ED"/>
    <w:rsid w:val="003650BD"/>
    <w:rsid w:val="00370D57"/>
    <w:rsid w:val="003720BA"/>
    <w:rsid w:val="00376DD7"/>
    <w:rsid w:val="0038035D"/>
    <w:rsid w:val="00390EDA"/>
    <w:rsid w:val="003944DE"/>
    <w:rsid w:val="00396021"/>
    <w:rsid w:val="003A7318"/>
    <w:rsid w:val="003C30AC"/>
    <w:rsid w:val="003C38C2"/>
    <w:rsid w:val="003C4324"/>
    <w:rsid w:val="003D0BF6"/>
    <w:rsid w:val="003D20E4"/>
    <w:rsid w:val="003D2C50"/>
    <w:rsid w:val="003D3246"/>
    <w:rsid w:val="003F5577"/>
    <w:rsid w:val="00407BD7"/>
    <w:rsid w:val="00412422"/>
    <w:rsid w:val="00412609"/>
    <w:rsid w:val="004208EA"/>
    <w:rsid w:val="00424881"/>
    <w:rsid w:val="004321CE"/>
    <w:rsid w:val="00436A65"/>
    <w:rsid w:val="00437EC4"/>
    <w:rsid w:val="004406A1"/>
    <w:rsid w:val="004430D0"/>
    <w:rsid w:val="00444291"/>
    <w:rsid w:val="00454581"/>
    <w:rsid w:val="0046195C"/>
    <w:rsid w:val="004629D6"/>
    <w:rsid w:val="00466AA5"/>
    <w:rsid w:val="0046727E"/>
    <w:rsid w:val="00470F10"/>
    <w:rsid w:val="00473F0D"/>
    <w:rsid w:val="00480857"/>
    <w:rsid w:val="00484C57"/>
    <w:rsid w:val="00491F1F"/>
    <w:rsid w:val="0049203B"/>
    <w:rsid w:val="00495E4E"/>
    <w:rsid w:val="004A30CD"/>
    <w:rsid w:val="004A41A5"/>
    <w:rsid w:val="004C5803"/>
    <w:rsid w:val="004D18AC"/>
    <w:rsid w:val="004D2A25"/>
    <w:rsid w:val="004D2BEA"/>
    <w:rsid w:val="004D6715"/>
    <w:rsid w:val="004E35E9"/>
    <w:rsid w:val="004E4236"/>
    <w:rsid w:val="004F01C7"/>
    <w:rsid w:val="004F43F4"/>
    <w:rsid w:val="00500211"/>
    <w:rsid w:val="00500B74"/>
    <w:rsid w:val="00503276"/>
    <w:rsid w:val="005226B0"/>
    <w:rsid w:val="00536034"/>
    <w:rsid w:val="00556048"/>
    <w:rsid w:val="0056462E"/>
    <w:rsid w:val="005679EC"/>
    <w:rsid w:val="00580C3F"/>
    <w:rsid w:val="005818C3"/>
    <w:rsid w:val="0058255E"/>
    <w:rsid w:val="00585144"/>
    <w:rsid w:val="00591EE7"/>
    <w:rsid w:val="00597F02"/>
    <w:rsid w:val="005B16D3"/>
    <w:rsid w:val="005B5F90"/>
    <w:rsid w:val="005C17DC"/>
    <w:rsid w:val="005C642E"/>
    <w:rsid w:val="005D20B4"/>
    <w:rsid w:val="005E0431"/>
    <w:rsid w:val="005E2C14"/>
    <w:rsid w:val="005E2C6D"/>
    <w:rsid w:val="006055D3"/>
    <w:rsid w:val="00611A71"/>
    <w:rsid w:val="00623B50"/>
    <w:rsid w:val="00623D49"/>
    <w:rsid w:val="00630613"/>
    <w:rsid w:val="00630CA4"/>
    <w:rsid w:val="006424B6"/>
    <w:rsid w:val="00652759"/>
    <w:rsid w:val="00653041"/>
    <w:rsid w:val="00656578"/>
    <w:rsid w:val="00657C43"/>
    <w:rsid w:val="00661754"/>
    <w:rsid w:val="00671BB2"/>
    <w:rsid w:val="00681B68"/>
    <w:rsid w:val="0068751E"/>
    <w:rsid w:val="00690C66"/>
    <w:rsid w:val="00691416"/>
    <w:rsid w:val="00694763"/>
    <w:rsid w:val="0069515B"/>
    <w:rsid w:val="006A1460"/>
    <w:rsid w:val="006A1621"/>
    <w:rsid w:val="006A3879"/>
    <w:rsid w:val="006A4B02"/>
    <w:rsid w:val="006A61B7"/>
    <w:rsid w:val="006B20AB"/>
    <w:rsid w:val="006B27BD"/>
    <w:rsid w:val="006B351C"/>
    <w:rsid w:val="006B36BA"/>
    <w:rsid w:val="006B7A9C"/>
    <w:rsid w:val="006C4CFA"/>
    <w:rsid w:val="006D01D3"/>
    <w:rsid w:val="006D51D2"/>
    <w:rsid w:val="006E2543"/>
    <w:rsid w:val="006E7609"/>
    <w:rsid w:val="006F5F42"/>
    <w:rsid w:val="00702C9E"/>
    <w:rsid w:val="007256C7"/>
    <w:rsid w:val="0072653C"/>
    <w:rsid w:val="00733FC7"/>
    <w:rsid w:val="007758B0"/>
    <w:rsid w:val="007772C2"/>
    <w:rsid w:val="00783498"/>
    <w:rsid w:val="007855EF"/>
    <w:rsid w:val="007923D4"/>
    <w:rsid w:val="00794B84"/>
    <w:rsid w:val="00794E3B"/>
    <w:rsid w:val="007A4CEC"/>
    <w:rsid w:val="007B5E46"/>
    <w:rsid w:val="007C2AC5"/>
    <w:rsid w:val="007E08C8"/>
    <w:rsid w:val="007E334A"/>
    <w:rsid w:val="007E4C0B"/>
    <w:rsid w:val="007F103B"/>
    <w:rsid w:val="007F6CB3"/>
    <w:rsid w:val="007F787B"/>
    <w:rsid w:val="0080037E"/>
    <w:rsid w:val="00804257"/>
    <w:rsid w:val="00804BA0"/>
    <w:rsid w:val="00804C87"/>
    <w:rsid w:val="00807BA2"/>
    <w:rsid w:val="00816D1E"/>
    <w:rsid w:val="008301EE"/>
    <w:rsid w:val="00835CCE"/>
    <w:rsid w:val="008362CF"/>
    <w:rsid w:val="008437FF"/>
    <w:rsid w:val="00844232"/>
    <w:rsid w:val="00852AAC"/>
    <w:rsid w:val="00860A8C"/>
    <w:rsid w:val="0086691B"/>
    <w:rsid w:val="00871CA8"/>
    <w:rsid w:val="00873546"/>
    <w:rsid w:val="00874F1F"/>
    <w:rsid w:val="00885D7D"/>
    <w:rsid w:val="00893078"/>
    <w:rsid w:val="008979D9"/>
    <w:rsid w:val="008A16CA"/>
    <w:rsid w:val="008A45BA"/>
    <w:rsid w:val="008A629E"/>
    <w:rsid w:val="008A64FA"/>
    <w:rsid w:val="008B032C"/>
    <w:rsid w:val="008B7F0D"/>
    <w:rsid w:val="008D18A5"/>
    <w:rsid w:val="008D6EBD"/>
    <w:rsid w:val="008E351F"/>
    <w:rsid w:val="008F1719"/>
    <w:rsid w:val="008F51E9"/>
    <w:rsid w:val="008F7CC5"/>
    <w:rsid w:val="009042B4"/>
    <w:rsid w:val="009069C6"/>
    <w:rsid w:val="00910646"/>
    <w:rsid w:val="009214AE"/>
    <w:rsid w:val="00925CF7"/>
    <w:rsid w:val="00935270"/>
    <w:rsid w:val="00945BA1"/>
    <w:rsid w:val="00947387"/>
    <w:rsid w:val="009500A8"/>
    <w:rsid w:val="0095095C"/>
    <w:rsid w:val="0096385D"/>
    <w:rsid w:val="00966564"/>
    <w:rsid w:val="00967D7C"/>
    <w:rsid w:val="00972E3C"/>
    <w:rsid w:val="00975A81"/>
    <w:rsid w:val="0098699F"/>
    <w:rsid w:val="009909C4"/>
    <w:rsid w:val="009966CE"/>
    <w:rsid w:val="009978FB"/>
    <w:rsid w:val="009B5117"/>
    <w:rsid w:val="009B67BF"/>
    <w:rsid w:val="009D4325"/>
    <w:rsid w:val="009D58E7"/>
    <w:rsid w:val="009D5E20"/>
    <w:rsid w:val="009E0CCD"/>
    <w:rsid w:val="009F2A1C"/>
    <w:rsid w:val="009F7FF7"/>
    <w:rsid w:val="00A11F08"/>
    <w:rsid w:val="00A16C91"/>
    <w:rsid w:val="00A22CC7"/>
    <w:rsid w:val="00A25A70"/>
    <w:rsid w:val="00A27E32"/>
    <w:rsid w:val="00A32132"/>
    <w:rsid w:val="00A43911"/>
    <w:rsid w:val="00A47BA9"/>
    <w:rsid w:val="00A51C36"/>
    <w:rsid w:val="00A52421"/>
    <w:rsid w:val="00A56EF5"/>
    <w:rsid w:val="00A60B3B"/>
    <w:rsid w:val="00A648F7"/>
    <w:rsid w:val="00A72041"/>
    <w:rsid w:val="00A751FB"/>
    <w:rsid w:val="00A77445"/>
    <w:rsid w:val="00A80ACD"/>
    <w:rsid w:val="00A84E70"/>
    <w:rsid w:val="00A86091"/>
    <w:rsid w:val="00A91EB9"/>
    <w:rsid w:val="00AA2CFD"/>
    <w:rsid w:val="00AA7BB2"/>
    <w:rsid w:val="00AB562B"/>
    <w:rsid w:val="00AC01A3"/>
    <w:rsid w:val="00AC2573"/>
    <w:rsid w:val="00AC2B15"/>
    <w:rsid w:val="00AC4104"/>
    <w:rsid w:val="00AC4547"/>
    <w:rsid w:val="00AE211B"/>
    <w:rsid w:val="00AF6D03"/>
    <w:rsid w:val="00B0163F"/>
    <w:rsid w:val="00B10622"/>
    <w:rsid w:val="00B1173F"/>
    <w:rsid w:val="00B12F32"/>
    <w:rsid w:val="00B14450"/>
    <w:rsid w:val="00B35857"/>
    <w:rsid w:val="00B44290"/>
    <w:rsid w:val="00B462E9"/>
    <w:rsid w:val="00B50BCD"/>
    <w:rsid w:val="00B6405D"/>
    <w:rsid w:val="00B857C8"/>
    <w:rsid w:val="00BC1AEF"/>
    <w:rsid w:val="00BC5BCA"/>
    <w:rsid w:val="00BC7FEE"/>
    <w:rsid w:val="00BD309C"/>
    <w:rsid w:val="00BD35D4"/>
    <w:rsid w:val="00BD58C9"/>
    <w:rsid w:val="00BD6B7A"/>
    <w:rsid w:val="00BF2C39"/>
    <w:rsid w:val="00C02173"/>
    <w:rsid w:val="00C04351"/>
    <w:rsid w:val="00C122BC"/>
    <w:rsid w:val="00C16C5E"/>
    <w:rsid w:val="00C27509"/>
    <w:rsid w:val="00C50530"/>
    <w:rsid w:val="00C53664"/>
    <w:rsid w:val="00C60DF9"/>
    <w:rsid w:val="00C647B1"/>
    <w:rsid w:val="00C6757F"/>
    <w:rsid w:val="00C8126B"/>
    <w:rsid w:val="00C82662"/>
    <w:rsid w:val="00C8412F"/>
    <w:rsid w:val="00C92712"/>
    <w:rsid w:val="00C92FA0"/>
    <w:rsid w:val="00C93BB6"/>
    <w:rsid w:val="00CA748A"/>
    <w:rsid w:val="00CB1DE3"/>
    <w:rsid w:val="00CC289F"/>
    <w:rsid w:val="00CC3888"/>
    <w:rsid w:val="00CC435B"/>
    <w:rsid w:val="00CD2AE3"/>
    <w:rsid w:val="00CD3867"/>
    <w:rsid w:val="00CD49A8"/>
    <w:rsid w:val="00CD64A7"/>
    <w:rsid w:val="00CD6811"/>
    <w:rsid w:val="00CE1680"/>
    <w:rsid w:val="00CE4DB9"/>
    <w:rsid w:val="00CE6413"/>
    <w:rsid w:val="00CF5511"/>
    <w:rsid w:val="00D01189"/>
    <w:rsid w:val="00D035DC"/>
    <w:rsid w:val="00D1508C"/>
    <w:rsid w:val="00D229AF"/>
    <w:rsid w:val="00D25C5B"/>
    <w:rsid w:val="00D2720B"/>
    <w:rsid w:val="00D42173"/>
    <w:rsid w:val="00D44070"/>
    <w:rsid w:val="00D46102"/>
    <w:rsid w:val="00D535E5"/>
    <w:rsid w:val="00D557BC"/>
    <w:rsid w:val="00D62AC7"/>
    <w:rsid w:val="00D6469A"/>
    <w:rsid w:val="00D73F9E"/>
    <w:rsid w:val="00D82E1A"/>
    <w:rsid w:val="00D91EBB"/>
    <w:rsid w:val="00D92D71"/>
    <w:rsid w:val="00DA7047"/>
    <w:rsid w:val="00DB59FB"/>
    <w:rsid w:val="00DC01BF"/>
    <w:rsid w:val="00DC10F5"/>
    <w:rsid w:val="00DC3A2A"/>
    <w:rsid w:val="00DC4096"/>
    <w:rsid w:val="00DC681E"/>
    <w:rsid w:val="00DC7769"/>
    <w:rsid w:val="00DC7E7A"/>
    <w:rsid w:val="00DD43E8"/>
    <w:rsid w:val="00DE1CD4"/>
    <w:rsid w:val="00DE6E66"/>
    <w:rsid w:val="00E033E5"/>
    <w:rsid w:val="00E05944"/>
    <w:rsid w:val="00E07178"/>
    <w:rsid w:val="00E11063"/>
    <w:rsid w:val="00E125A9"/>
    <w:rsid w:val="00E26810"/>
    <w:rsid w:val="00E351C4"/>
    <w:rsid w:val="00E42EBC"/>
    <w:rsid w:val="00E5534D"/>
    <w:rsid w:val="00E60F6D"/>
    <w:rsid w:val="00E65AAE"/>
    <w:rsid w:val="00E670E8"/>
    <w:rsid w:val="00E709F1"/>
    <w:rsid w:val="00E73D47"/>
    <w:rsid w:val="00E76D38"/>
    <w:rsid w:val="00E8278A"/>
    <w:rsid w:val="00EA183D"/>
    <w:rsid w:val="00EA50A9"/>
    <w:rsid w:val="00EA65EF"/>
    <w:rsid w:val="00EC2892"/>
    <w:rsid w:val="00EC783A"/>
    <w:rsid w:val="00ED2891"/>
    <w:rsid w:val="00EE0470"/>
    <w:rsid w:val="00EE3640"/>
    <w:rsid w:val="00EE3CFC"/>
    <w:rsid w:val="00EE6DFB"/>
    <w:rsid w:val="00EF0459"/>
    <w:rsid w:val="00F07851"/>
    <w:rsid w:val="00F22207"/>
    <w:rsid w:val="00F33CB1"/>
    <w:rsid w:val="00F35B0E"/>
    <w:rsid w:val="00F44F2F"/>
    <w:rsid w:val="00F533EC"/>
    <w:rsid w:val="00F53FFF"/>
    <w:rsid w:val="00F63EF8"/>
    <w:rsid w:val="00F7101C"/>
    <w:rsid w:val="00F74D40"/>
    <w:rsid w:val="00F77E89"/>
    <w:rsid w:val="00FA25F0"/>
    <w:rsid w:val="00FB05B9"/>
    <w:rsid w:val="00FB193F"/>
    <w:rsid w:val="00FB6A84"/>
    <w:rsid w:val="00FC76EA"/>
    <w:rsid w:val="00FD0D9C"/>
    <w:rsid w:val="00FD4E85"/>
    <w:rsid w:val="00FD5D62"/>
    <w:rsid w:val="00FD6C64"/>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52BD2-B093-4860-A791-0420A8F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Sinespaciado">
    <w:name w:val="No Spacing"/>
    <w:uiPriority w:val="1"/>
    <w:qFormat/>
    <w:rsid w:val="00407B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64CD-59A6-4F38-900C-738E4C29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5</cp:revision>
  <cp:lastPrinted>2018-07-03T19:11:00Z</cp:lastPrinted>
  <dcterms:created xsi:type="dcterms:W3CDTF">2018-07-03T19:11:00Z</dcterms:created>
  <dcterms:modified xsi:type="dcterms:W3CDTF">2018-08-13T19:53:00Z</dcterms:modified>
</cp:coreProperties>
</file>