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A6" w:rsidRPr="00822A6C" w:rsidRDefault="00BC58A6" w:rsidP="00BC58A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BC58A6" w:rsidRPr="00BC58A6" w:rsidRDefault="00BC58A6" w:rsidP="00BC58A6">
      <w:pPr>
        <w:spacing w:line="276" w:lineRule="auto"/>
        <w:contextualSpacing/>
        <w:jc w:val="both"/>
        <w:rPr>
          <w:rFonts w:ascii="Arial" w:hAnsi="Arial" w:cs="Arial"/>
          <w:kern w:val="28"/>
          <w:sz w:val="18"/>
          <w:szCs w:val="18"/>
          <w:lang w:val="es-CO" w:eastAsia="fr-FR"/>
        </w:rPr>
      </w:pPr>
      <w:r w:rsidRPr="00BC58A6">
        <w:rPr>
          <w:rFonts w:ascii="Arial" w:hAnsi="Arial" w:cs="Arial"/>
          <w:kern w:val="28"/>
          <w:sz w:val="18"/>
          <w:szCs w:val="18"/>
          <w:lang w:val="es-CO" w:eastAsia="fr-FR"/>
        </w:rPr>
        <w:t>Providencia:</w:t>
      </w:r>
      <w:r w:rsidRPr="00BC58A6">
        <w:rPr>
          <w:rFonts w:ascii="Arial" w:hAnsi="Arial" w:cs="Arial"/>
          <w:kern w:val="28"/>
          <w:sz w:val="18"/>
          <w:szCs w:val="18"/>
          <w:lang w:val="es-CO" w:eastAsia="fr-FR"/>
        </w:rPr>
        <w:tab/>
      </w:r>
      <w:r w:rsidRPr="00BC58A6">
        <w:rPr>
          <w:rFonts w:ascii="Arial" w:hAnsi="Arial" w:cs="Arial"/>
          <w:kern w:val="28"/>
          <w:sz w:val="18"/>
          <w:szCs w:val="18"/>
          <w:lang w:val="es-CO" w:eastAsia="fr-FR"/>
        </w:rPr>
        <w:tab/>
        <w:t>Sentencia de Segunda Instancia</w:t>
      </w:r>
    </w:p>
    <w:p w:rsidR="00BC58A6" w:rsidRPr="00BC58A6" w:rsidRDefault="00BC58A6" w:rsidP="00BC58A6">
      <w:pPr>
        <w:spacing w:line="276" w:lineRule="auto"/>
        <w:contextualSpacing/>
        <w:jc w:val="both"/>
        <w:rPr>
          <w:rFonts w:ascii="Arial" w:hAnsi="Arial" w:cs="Arial"/>
          <w:kern w:val="28"/>
          <w:sz w:val="18"/>
          <w:szCs w:val="18"/>
          <w:lang w:val="es-CO" w:eastAsia="fr-FR"/>
        </w:rPr>
      </w:pPr>
      <w:r w:rsidRPr="00BC58A6">
        <w:rPr>
          <w:rFonts w:ascii="Arial" w:hAnsi="Arial" w:cs="Arial"/>
          <w:kern w:val="28"/>
          <w:sz w:val="18"/>
          <w:szCs w:val="18"/>
          <w:lang w:val="es-CO" w:eastAsia="fr-FR"/>
        </w:rPr>
        <w:t>Radicación No:</w:t>
      </w:r>
      <w:r w:rsidRPr="00BC58A6">
        <w:rPr>
          <w:rFonts w:ascii="Arial" w:hAnsi="Arial" w:cs="Arial"/>
          <w:kern w:val="28"/>
          <w:sz w:val="18"/>
          <w:szCs w:val="18"/>
          <w:lang w:val="es-CO" w:eastAsia="fr-FR"/>
        </w:rPr>
        <w:tab/>
      </w:r>
      <w:r w:rsidRPr="00BC58A6">
        <w:rPr>
          <w:rFonts w:ascii="Arial" w:hAnsi="Arial" w:cs="Arial"/>
          <w:kern w:val="28"/>
          <w:sz w:val="18"/>
          <w:szCs w:val="18"/>
          <w:lang w:val="es-CO" w:eastAsia="fr-FR"/>
        </w:rPr>
        <w:tab/>
        <w:t>66001-31-05-001-2015-00511-01</w:t>
      </w:r>
    </w:p>
    <w:p w:rsidR="00BC58A6" w:rsidRPr="00BC58A6" w:rsidRDefault="00BC58A6" w:rsidP="00BC58A6">
      <w:pPr>
        <w:spacing w:line="276" w:lineRule="auto"/>
        <w:contextualSpacing/>
        <w:jc w:val="both"/>
        <w:rPr>
          <w:rFonts w:ascii="Arial" w:hAnsi="Arial" w:cs="Arial"/>
          <w:kern w:val="28"/>
          <w:sz w:val="18"/>
          <w:szCs w:val="18"/>
          <w:lang w:val="es-CO" w:eastAsia="fr-FR"/>
        </w:rPr>
      </w:pPr>
      <w:r w:rsidRPr="00BC58A6">
        <w:rPr>
          <w:rFonts w:ascii="Arial" w:hAnsi="Arial" w:cs="Arial"/>
          <w:kern w:val="28"/>
          <w:sz w:val="18"/>
          <w:szCs w:val="18"/>
          <w:lang w:val="es-CO" w:eastAsia="fr-FR"/>
        </w:rPr>
        <w:t>Proceso:</w:t>
      </w:r>
      <w:r w:rsidRPr="00BC58A6">
        <w:rPr>
          <w:rFonts w:ascii="Arial" w:hAnsi="Arial" w:cs="Arial"/>
          <w:kern w:val="28"/>
          <w:sz w:val="18"/>
          <w:szCs w:val="18"/>
          <w:lang w:val="es-CO" w:eastAsia="fr-FR"/>
        </w:rPr>
        <w:tab/>
      </w:r>
      <w:r w:rsidRPr="00BC58A6">
        <w:rPr>
          <w:rFonts w:ascii="Arial" w:hAnsi="Arial" w:cs="Arial"/>
          <w:kern w:val="28"/>
          <w:sz w:val="18"/>
          <w:szCs w:val="18"/>
          <w:lang w:val="es-CO" w:eastAsia="fr-FR"/>
        </w:rPr>
        <w:tab/>
        <w:t>Ordinario Laboral.</w:t>
      </w:r>
    </w:p>
    <w:p w:rsidR="00BC58A6" w:rsidRPr="00BC58A6" w:rsidRDefault="00BC58A6" w:rsidP="00BC58A6">
      <w:pPr>
        <w:spacing w:line="276" w:lineRule="auto"/>
        <w:contextualSpacing/>
        <w:jc w:val="both"/>
        <w:rPr>
          <w:rFonts w:ascii="Arial" w:hAnsi="Arial" w:cs="Arial"/>
          <w:kern w:val="28"/>
          <w:sz w:val="18"/>
          <w:szCs w:val="18"/>
          <w:lang w:val="es-CO" w:eastAsia="fr-FR"/>
        </w:rPr>
      </w:pPr>
      <w:r w:rsidRPr="00BC58A6">
        <w:rPr>
          <w:rFonts w:ascii="Arial" w:hAnsi="Arial" w:cs="Arial"/>
          <w:kern w:val="28"/>
          <w:sz w:val="18"/>
          <w:szCs w:val="18"/>
          <w:lang w:val="es-CO" w:eastAsia="fr-FR"/>
        </w:rPr>
        <w:t xml:space="preserve">Demandante:     </w:t>
      </w:r>
      <w:r w:rsidRPr="00BC58A6">
        <w:rPr>
          <w:rFonts w:ascii="Arial" w:hAnsi="Arial" w:cs="Arial"/>
          <w:kern w:val="28"/>
          <w:sz w:val="18"/>
          <w:szCs w:val="18"/>
          <w:lang w:val="es-CO" w:eastAsia="fr-FR"/>
        </w:rPr>
        <w:tab/>
      </w:r>
      <w:r w:rsidRPr="00BC58A6">
        <w:rPr>
          <w:rFonts w:ascii="Arial" w:hAnsi="Arial" w:cs="Arial"/>
          <w:kern w:val="28"/>
          <w:sz w:val="18"/>
          <w:szCs w:val="18"/>
          <w:lang w:val="es-CO" w:eastAsia="fr-FR"/>
        </w:rPr>
        <w:tab/>
        <w:t xml:space="preserve">Martha Lucía Monsalve Trujillo </w:t>
      </w:r>
    </w:p>
    <w:p w:rsidR="00BC58A6" w:rsidRPr="00BC58A6" w:rsidRDefault="00BC58A6" w:rsidP="00BC58A6">
      <w:pPr>
        <w:spacing w:line="276" w:lineRule="auto"/>
        <w:contextualSpacing/>
        <w:jc w:val="both"/>
        <w:rPr>
          <w:rFonts w:ascii="Arial" w:hAnsi="Arial" w:cs="Arial"/>
          <w:kern w:val="28"/>
          <w:sz w:val="18"/>
          <w:szCs w:val="18"/>
          <w:lang w:val="es-CO" w:eastAsia="fr-FR"/>
        </w:rPr>
      </w:pPr>
      <w:r w:rsidRPr="00BC58A6">
        <w:rPr>
          <w:rFonts w:ascii="Arial" w:hAnsi="Arial" w:cs="Arial"/>
          <w:kern w:val="28"/>
          <w:sz w:val="18"/>
          <w:szCs w:val="18"/>
          <w:lang w:val="es-CO" w:eastAsia="fr-FR"/>
        </w:rPr>
        <w:t>Demandado:</w:t>
      </w:r>
      <w:r w:rsidRPr="00BC58A6">
        <w:rPr>
          <w:rFonts w:ascii="Arial" w:hAnsi="Arial" w:cs="Arial"/>
          <w:kern w:val="28"/>
          <w:sz w:val="18"/>
          <w:szCs w:val="18"/>
          <w:lang w:val="es-CO" w:eastAsia="fr-FR"/>
        </w:rPr>
        <w:tab/>
      </w:r>
      <w:r w:rsidRPr="00BC58A6">
        <w:rPr>
          <w:rFonts w:ascii="Arial" w:hAnsi="Arial" w:cs="Arial"/>
          <w:kern w:val="28"/>
          <w:sz w:val="18"/>
          <w:szCs w:val="18"/>
          <w:lang w:val="es-CO" w:eastAsia="fr-FR"/>
        </w:rPr>
        <w:tab/>
      </w:r>
      <w:proofErr w:type="spellStart"/>
      <w:r w:rsidRPr="00BC58A6">
        <w:rPr>
          <w:rFonts w:ascii="Arial" w:hAnsi="Arial" w:cs="Arial"/>
          <w:kern w:val="28"/>
          <w:sz w:val="18"/>
          <w:szCs w:val="18"/>
          <w:lang w:val="es-CO" w:eastAsia="fr-FR"/>
        </w:rPr>
        <w:t>Colpensiones</w:t>
      </w:r>
      <w:proofErr w:type="spellEnd"/>
    </w:p>
    <w:p w:rsidR="00BC58A6" w:rsidRPr="00822A6C" w:rsidRDefault="00BC58A6" w:rsidP="00BC58A6">
      <w:pPr>
        <w:spacing w:line="276" w:lineRule="auto"/>
        <w:contextualSpacing/>
        <w:jc w:val="both"/>
        <w:rPr>
          <w:rFonts w:ascii="Arial" w:hAnsi="Arial" w:cs="Arial"/>
          <w:kern w:val="28"/>
          <w:sz w:val="18"/>
          <w:szCs w:val="18"/>
          <w:lang w:val="es-CO" w:eastAsia="fr-FR"/>
        </w:rPr>
      </w:pPr>
      <w:r w:rsidRPr="00BC58A6">
        <w:rPr>
          <w:rFonts w:ascii="Arial" w:hAnsi="Arial" w:cs="Arial"/>
          <w:kern w:val="28"/>
          <w:sz w:val="18"/>
          <w:szCs w:val="18"/>
          <w:lang w:val="es-CO" w:eastAsia="fr-FR"/>
        </w:rPr>
        <w:t xml:space="preserve">Juzgado de origen:     </w:t>
      </w:r>
      <w:r w:rsidRPr="00BC58A6">
        <w:rPr>
          <w:rFonts w:ascii="Arial" w:hAnsi="Arial" w:cs="Arial"/>
          <w:kern w:val="28"/>
          <w:sz w:val="18"/>
          <w:szCs w:val="18"/>
          <w:lang w:val="es-CO" w:eastAsia="fr-FR"/>
        </w:rPr>
        <w:tab/>
        <w:t>Primero Laboral del Circuito de Pereira</w:t>
      </w:r>
    </w:p>
    <w:p w:rsidR="00BC58A6" w:rsidRPr="00822A6C" w:rsidRDefault="00BC58A6" w:rsidP="00BC58A6">
      <w:pPr>
        <w:spacing w:line="276" w:lineRule="auto"/>
        <w:contextualSpacing/>
        <w:jc w:val="both"/>
        <w:rPr>
          <w:rFonts w:ascii="Arial" w:hAnsi="Arial" w:cs="Arial"/>
          <w:kern w:val="28"/>
          <w:sz w:val="18"/>
          <w:szCs w:val="18"/>
          <w:lang w:val="es-CO" w:eastAsia="fr-FR"/>
        </w:rPr>
      </w:pPr>
    </w:p>
    <w:p w:rsidR="00BC58A6" w:rsidRPr="00822A6C" w:rsidRDefault="00BC58A6" w:rsidP="00BC58A6">
      <w:pPr>
        <w:spacing w:line="276" w:lineRule="auto"/>
        <w:contextualSpacing/>
        <w:jc w:val="both"/>
        <w:rPr>
          <w:rFonts w:ascii="Arial" w:hAnsi="Arial" w:cs="Arial"/>
          <w:b/>
          <w:bCs/>
          <w:sz w:val="18"/>
          <w:szCs w:val="18"/>
        </w:rPr>
      </w:pPr>
    </w:p>
    <w:p w:rsidR="00BC58A6" w:rsidRDefault="00BC58A6" w:rsidP="00BC58A6">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VEJEZ </w:t>
      </w:r>
      <w:r>
        <w:rPr>
          <w:rFonts w:ascii="Arial" w:hAnsi="Arial" w:cs="Arial"/>
          <w:b/>
          <w:sz w:val="18"/>
          <w:szCs w:val="18"/>
          <w:lang w:val="es-CO" w:eastAsia="fr-FR"/>
        </w:rPr>
        <w:t xml:space="preserve">ALTO RIESGO </w:t>
      </w:r>
      <w:r>
        <w:rPr>
          <w:rFonts w:ascii="Arial" w:hAnsi="Arial" w:cs="Arial"/>
          <w:b/>
          <w:sz w:val="18"/>
          <w:szCs w:val="18"/>
          <w:lang w:val="es-CO" w:eastAsia="fr-FR"/>
        </w:rPr>
        <w:t>/</w:t>
      </w:r>
      <w:r>
        <w:rPr>
          <w:rFonts w:ascii="Arial" w:hAnsi="Arial" w:cs="Arial"/>
          <w:b/>
          <w:sz w:val="18"/>
          <w:szCs w:val="18"/>
          <w:lang w:val="es-CO" w:eastAsia="fr-FR"/>
        </w:rPr>
        <w:t xml:space="preserve"> ACTIVIDAD DE PERIODISMO / RÉGIMEN DE TRANSICIÓN / REQUISITOS-</w:t>
      </w:r>
      <w:r w:rsidRPr="00BC58A6">
        <w:rPr>
          <w:rFonts w:ascii="Arial" w:hAnsi="Arial" w:cs="Arial"/>
          <w:b/>
          <w:sz w:val="18"/>
          <w:szCs w:val="18"/>
          <w:lang w:val="es-CO" w:eastAsia="fr-FR"/>
        </w:rPr>
        <w:t>Decretos 1</w:t>
      </w:r>
      <w:r>
        <w:rPr>
          <w:rFonts w:ascii="Arial" w:hAnsi="Arial" w:cs="Arial"/>
          <w:b/>
          <w:sz w:val="18"/>
          <w:szCs w:val="18"/>
          <w:lang w:val="es-CO" w:eastAsia="fr-FR"/>
        </w:rPr>
        <w:t>281/1994, 1837/1994, 1388/1995 y</w:t>
      </w:r>
      <w:r w:rsidRPr="00BC58A6">
        <w:rPr>
          <w:rFonts w:ascii="Arial" w:hAnsi="Arial" w:cs="Arial"/>
          <w:b/>
          <w:sz w:val="18"/>
          <w:szCs w:val="18"/>
          <w:lang w:val="es-CO" w:eastAsia="fr-FR"/>
        </w:rPr>
        <w:t xml:space="preserve"> 1548/1998</w:t>
      </w:r>
      <w:r>
        <w:rPr>
          <w:rFonts w:ascii="Arial" w:hAnsi="Arial" w:cs="Arial"/>
          <w:b/>
          <w:sz w:val="18"/>
          <w:szCs w:val="18"/>
          <w:lang w:val="es-CO" w:eastAsia="fr-FR"/>
        </w:rPr>
        <w:t xml:space="preserve"> / </w:t>
      </w:r>
      <w:r w:rsidR="006544DA">
        <w:rPr>
          <w:rFonts w:ascii="Arial" w:hAnsi="Arial" w:cs="Arial"/>
          <w:b/>
          <w:sz w:val="18"/>
          <w:szCs w:val="18"/>
          <w:lang w:val="es-CO" w:eastAsia="fr-FR"/>
        </w:rPr>
        <w:t>COTIZACIONES DEBIERON HACERSE CON OCASIÓN DEL EJERCICIO DE PERIODISMO / FALTA DE PRUEBA / REVOCA / NIEGA /</w:t>
      </w:r>
      <w:bookmarkStart w:id="0" w:name="_GoBack"/>
      <w:bookmarkEnd w:id="0"/>
    </w:p>
    <w:p w:rsidR="00BC58A6" w:rsidRDefault="00BC58A6" w:rsidP="00BC58A6">
      <w:pPr>
        <w:jc w:val="both"/>
        <w:rPr>
          <w:rFonts w:ascii="Arial" w:hAnsi="Arial" w:cs="Arial"/>
          <w:sz w:val="18"/>
          <w:szCs w:val="18"/>
          <w:lang w:val="es-CO" w:eastAsia="fr-FR"/>
        </w:rPr>
      </w:pPr>
    </w:p>
    <w:p w:rsidR="00BC58A6" w:rsidRPr="00BC58A6" w:rsidRDefault="00BC58A6" w:rsidP="00BC58A6">
      <w:pPr>
        <w:jc w:val="both"/>
        <w:rPr>
          <w:rFonts w:ascii="Arial" w:hAnsi="Arial" w:cs="Arial"/>
          <w:sz w:val="18"/>
          <w:szCs w:val="18"/>
          <w:lang w:val="es-CO" w:eastAsia="fr-FR"/>
        </w:rPr>
      </w:pPr>
      <w:r w:rsidRPr="00BC58A6">
        <w:rPr>
          <w:rFonts w:ascii="Arial" w:hAnsi="Arial" w:cs="Arial"/>
          <w:sz w:val="18"/>
          <w:szCs w:val="18"/>
          <w:lang w:val="es-CO" w:eastAsia="fr-FR"/>
        </w:rPr>
        <w:t>El Decreto Ley 1281 de 1994, junto con sus decretos reglamentarios 1837/94 y 1388/1995, establecían la pensión especial de vejez para los periodistas; sin embargo,  fueron derogados por el Decreto 2090 de 2003, el que en ninguno de sus apartes consagró dicha prerrogativa, por lo que en principio, debía entenderse excluida la profesión de periodista de ser considerada una actividad de alto riesgo.</w:t>
      </w:r>
    </w:p>
    <w:p w:rsidR="00BC58A6" w:rsidRDefault="00BC58A6" w:rsidP="00BC58A6">
      <w:pPr>
        <w:jc w:val="both"/>
        <w:rPr>
          <w:rFonts w:ascii="Arial" w:hAnsi="Arial" w:cs="Arial"/>
          <w:sz w:val="18"/>
          <w:szCs w:val="18"/>
          <w:lang w:val="es-CO" w:eastAsia="fr-FR"/>
        </w:rPr>
      </w:pPr>
      <w:r w:rsidRPr="00BC58A6">
        <w:rPr>
          <w:rFonts w:ascii="Arial" w:hAnsi="Arial" w:cs="Arial"/>
          <w:sz w:val="18"/>
          <w:szCs w:val="18"/>
          <w:lang w:val="es-CO" w:eastAsia="fr-FR"/>
        </w:rPr>
        <w:t xml:space="preserve">No obstante, la Sala Laboral de la </w:t>
      </w:r>
      <w:proofErr w:type="gramStart"/>
      <w:r w:rsidRPr="00BC58A6">
        <w:rPr>
          <w:rFonts w:ascii="Arial" w:hAnsi="Arial" w:cs="Arial"/>
          <w:sz w:val="18"/>
          <w:szCs w:val="18"/>
          <w:lang w:val="es-CO" w:eastAsia="fr-FR"/>
        </w:rPr>
        <w:t>CSJ ,</w:t>
      </w:r>
      <w:proofErr w:type="gramEnd"/>
      <w:r w:rsidRPr="00BC58A6">
        <w:rPr>
          <w:rFonts w:ascii="Arial" w:hAnsi="Arial" w:cs="Arial"/>
          <w:sz w:val="18"/>
          <w:szCs w:val="18"/>
          <w:lang w:val="es-CO" w:eastAsia="fr-FR"/>
        </w:rPr>
        <w:t xml:space="preserve"> precisó que en el evento de comprobarse que el afiliado acredita los requisitos del régimen de transición del artículo 6º del Decreto 2090/2003, era posible aplicarle la normativa derogada, Decreto 1281 de 1994, para determinar si satisfacía o no las exigencias allí previstas para acceder a la pensión especial por actividad de alto riesgo.</w:t>
      </w:r>
      <w:r w:rsidRPr="00DD537D">
        <w:rPr>
          <w:rFonts w:ascii="Arial" w:hAnsi="Arial" w:cs="Arial"/>
          <w:sz w:val="18"/>
          <w:szCs w:val="18"/>
          <w:lang w:val="es-CO" w:eastAsia="fr-FR"/>
        </w:rPr>
        <w:t xml:space="preserve"> </w:t>
      </w:r>
      <w:r w:rsidRPr="00C2415C">
        <w:rPr>
          <w:rFonts w:ascii="Arial" w:hAnsi="Arial" w:cs="Arial"/>
          <w:sz w:val="18"/>
          <w:szCs w:val="18"/>
          <w:lang w:val="es-CO" w:eastAsia="fr-FR"/>
        </w:rPr>
        <w:t xml:space="preserve"> </w:t>
      </w:r>
    </w:p>
    <w:p w:rsidR="00BC58A6" w:rsidRDefault="00BC58A6" w:rsidP="00BC58A6">
      <w:pPr>
        <w:jc w:val="both"/>
        <w:rPr>
          <w:rFonts w:ascii="Arial" w:hAnsi="Arial" w:cs="Arial"/>
          <w:sz w:val="18"/>
          <w:szCs w:val="18"/>
          <w:lang w:val="es-CO" w:eastAsia="fr-FR"/>
        </w:rPr>
      </w:pPr>
      <w:r>
        <w:rPr>
          <w:rFonts w:ascii="Arial" w:hAnsi="Arial" w:cs="Arial"/>
          <w:sz w:val="18"/>
          <w:szCs w:val="18"/>
          <w:lang w:val="es-CO" w:eastAsia="fr-FR"/>
        </w:rPr>
        <w:t>(…)</w:t>
      </w:r>
    </w:p>
    <w:p w:rsidR="00BC58A6" w:rsidRPr="00BC58A6" w:rsidRDefault="00BC58A6" w:rsidP="00BC58A6">
      <w:pPr>
        <w:jc w:val="both"/>
        <w:rPr>
          <w:rFonts w:ascii="Arial" w:hAnsi="Arial" w:cs="Arial"/>
          <w:sz w:val="18"/>
          <w:szCs w:val="18"/>
          <w:lang w:val="es-CO" w:eastAsia="fr-FR"/>
        </w:rPr>
      </w:pPr>
      <w:r w:rsidRPr="00BC58A6">
        <w:rPr>
          <w:rFonts w:ascii="Arial" w:hAnsi="Arial" w:cs="Arial"/>
          <w:sz w:val="18"/>
          <w:szCs w:val="18"/>
          <w:lang w:val="es-CO" w:eastAsia="fr-FR"/>
        </w:rPr>
        <w:t>Conforme al contenido de la historia laboral –</w:t>
      </w:r>
      <w:proofErr w:type="spellStart"/>
      <w:r w:rsidRPr="00BC58A6">
        <w:rPr>
          <w:rFonts w:ascii="Arial" w:hAnsi="Arial" w:cs="Arial"/>
          <w:sz w:val="18"/>
          <w:szCs w:val="18"/>
          <w:lang w:val="es-CO" w:eastAsia="fr-FR"/>
        </w:rPr>
        <w:t>fl</w:t>
      </w:r>
      <w:proofErr w:type="spellEnd"/>
      <w:r w:rsidRPr="00BC58A6">
        <w:rPr>
          <w:rFonts w:ascii="Arial" w:hAnsi="Arial" w:cs="Arial"/>
          <w:sz w:val="18"/>
          <w:szCs w:val="18"/>
          <w:lang w:val="es-CO" w:eastAsia="fr-FR"/>
        </w:rPr>
        <w:t>. 14 y s.s. del cd. 1-, se tiene que la actora en toda su vida laboral, es decir, hasta el 28/02/2013, registra un total de 1.300,93 semanas cotizadas, con lo cual en principio podría entenderse satisfecho el requisito relacionado con la densidad de cotizaciones.</w:t>
      </w:r>
    </w:p>
    <w:p w:rsidR="00BC58A6" w:rsidRPr="00BC58A6" w:rsidRDefault="00BC58A6" w:rsidP="00BC58A6">
      <w:pPr>
        <w:jc w:val="both"/>
        <w:rPr>
          <w:rFonts w:ascii="Arial" w:hAnsi="Arial" w:cs="Arial"/>
          <w:sz w:val="18"/>
          <w:szCs w:val="18"/>
          <w:lang w:val="es-CO" w:eastAsia="fr-FR"/>
        </w:rPr>
      </w:pPr>
    </w:p>
    <w:p w:rsidR="00BC58A6" w:rsidRPr="00BC58A6" w:rsidRDefault="00BC58A6" w:rsidP="00BC58A6">
      <w:pPr>
        <w:jc w:val="both"/>
        <w:rPr>
          <w:rFonts w:ascii="Arial" w:hAnsi="Arial" w:cs="Arial"/>
          <w:sz w:val="18"/>
          <w:szCs w:val="18"/>
          <w:lang w:val="es-CO" w:eastAsia="fr-FR"/>
        </w:rPr>
      </w:pPr>
      <w:r w:rsidRPr="00BC58A6">
        <w:rPr>
          <w:rFonts w:ascii="Arial" w:hAnsi="Arial" w:cs="Arial"/>
          <w:sz w:val="18"/>
          <w:szCs w:val="18"/>
          <w:lang w:val="es-CO" w:eastAsia="fr-FR"/>
        </w:rPr>
        <w:t>No obstante, considera la Sala que las mismas tienen que haberse cotizado en el ejercicio precisamente de las actividades de periodista y en los cargos específicos antes enlistados, de ahí que no puedan incluirse aquéllas cumplidas en otras labores y de las que no se cuenta con certificación del empleador u otra prueba que demuestre tal situación; pues de otra forma, no podría ser considerada como una actividad de alto riesgo.</w:t>
      </w:r>
    </w:p>
    <w:p w:rsidR="00BC58A6" w:rsidRPr="00BC58A6" w:rsidRDefault="00BC58A6" w:rsidP="00BC58A6">
      <w:pPr>
        <w:jc w:val="both"/>
        <w:rPr>
          <w:rFonts w:ascii="Arial" w:hAnsi="Arial" w:cs="Arial"/>
          <w:sz w:val="18"/>
          <w:szCs w:val="18"/>
          <w:lang w:val="es-CO" w:eastAsia="fr-FR"/>
        </w:rPr>
      </w:pPr>
    </w:p>
    <w:p w:rsidR="00BC58A6" w:rsidRDefault="00BC58A6" w:rsidP="00BC58A6">
      <w:pPr>
        <w:jc w:val="both"/>
        <w:rPr>
          <w:rFonts w:ascii="Arial" w:hAnsi="Arial" w:cs="Arial"/>
          <w:sz w:val="18"/>
          <w:szCs w:val="18"/>
          <w:lang w:val="es-CO" w:eastAsia="fr-FR"/>
        </w:rPr>
      </w:pPr>
      <w:r w:rsidRPr="00BC58A6">
        <w:rPr>
          <w:rFonts w:ascii="Arial" w:hAnsi="Arial" w:cs="Arial"/>
          <w:sz w:val="18"/>
          <w:szCs w:val="18"/>
          <w:lang w:val="es-CO" w:eastAsia="fr-FR"/>
        </w:rPr>
        <w:t xml:space="preserve">Al respecto, se advierte que para acreditar dicho aspecto, la parte actora omitió allegar al proceso medio probatorio alguno y por eso fue que la a-quo, en uso de las facultades oficiosas la requirió para que aportara la certificación de los cargos desempeñados entre los años 1991 a 1992 en el Diario del Otún y en la sociedad </w:t>
      </w:r>
      <w:proofErr w:type="spellStart"/>
      <w:r w:rsidRPr="00BC58A6">
        <w:rPr>
          <w:rFonts w:ascii="Arial" w:hAnsi="Arial" w:cs="Arial"/>
          <w:sz w:val="18"/>
          <w:szCs w:val="18"/>
          <w:lang w:val="es-CO" w:eastAsia="fr-FR"/>
        </w:rPr>
        <w:t>RR</w:t>
      </w:r>
      <w:proofErr w:type="spellEnd"/>
      <w:r w:rsidRPr="00BC58A6">
        <w:rPr>
          <w:rFonts w:ascii="Arial" w:hAnsi="Arial" w:cs="Arial"/>
          <w:sz w:val="18"/>
          <w:szCs w:val="18"/>
          <w:lang w:val="es-CO" w:eastAsia="fr-FR"/>
        </w:rPr>
        <w:t xml:space="preserve"> Editores Ramírez, desde 1995 y hasta el 2013 –</w:t>
      </w:r>
      <w:proofErr w:type="spellStart"/>
      <w:r w:rsidRPr="00BC58A6">
        <w:rPr>
          <w:rFonts w:ascii="Arial" w:hAnsi="Arial" w:cs="Arial"/>
          <w:sz w:val="18"/>
          <w:szCs w:val="18"/>
          <w:lang w:val="es-CO" w:eastAsia="fr-FR"/>
        </w:rPr>
        <w:t>fl</w:t>
      </w:r>
      <w:proofErr w:type="spellEnd"/>
      <w:r w:rsidRPr="00BC58A6">
        <w:rPr>
          <w:rFonts w:ascii="Arial" w:hAnsi="Arial" w:cs="Arial"/>
          <w:sz w:val="18"/>
          <w:szCs w:val="18"/>
          <w:lang w:val="es-CO" w:eastAsia="fr-FR"/>
        </w:rPr>
        <w:t>. 70 vto.-, en razón de lo cual, se allegó la certificación visible a folio 76, de la cual se extrae que fungió como Jefe de Redacción, en el periodo comprendido entre el 09/12/1994 y el 11/04/2013, que equivalen a 6.603 días o 943,28 semanas, muy inferiores a las 1.000 exigidas en el artículo 11 del Decreto 1281 de 1994, modificado por última vez por el artículo 3° del Decreto 1548 de 1998.</w:t>
      </w:r>
    </w:p>
    <w:p w:rsidR="00BC58A6" w:rsidRDefault="00BC58A6" w:rsidP="00BC58A6">
      <w:pPr>
        <w:jc w:val="both"/>
        <w:rPr>
          <w:rFonts w:ascii="Arial" w:hAnsi="Arial" w:cs="Arial"/>
          <w:sz w:val="18"/>
          <w:szCs w:val="18"/>
          <w:lang w:val="es-CO" w:eastAsia="fr-FR"/>
        </w:rPr>
      </w:pPr>
    </w:p>
    <w:p w:rsidR="00BC58A6" w:rsidRDefault="00BC58A6" w:rsidP="00BC58A6">
      <w:pPr>
        <w:jc w:val="both"/>
        <w:rPr>
          <w:rFonts w:ascii="Arial" w:hAnsi="Arial" w:cs="Arial"/>
          <w:sz w:val="18"/>
          <w:szCs w:val="18"/>
          <w:lang w:val="es-CO" w:eastAsia="fr-FR"/>
        </w:rPr>
      </w:pPr>
    </w:p>
    <w:p w:rsidR="00BC58A6" w:rsidRDefault="00BC58A6" w:rsidP="00BC58A6">
      <w:pPr>
        <w:jc w:val="both"/>
        <w:rPr>
          <w:rFonts w:ascii="Arial" w:hAnsi="Arial" w:cs="Arial"/>
          <w:sz w:val="18"/>
          <w:szCs w:val="18"/>
          <w:lang w:val="es-CO" w:eastAsia="fr-FR"/>
        </w:rPr>
      </w:pPr>
    </w:p>
    <w:p w:rsidR="00BC58A6" w:rsidRDefault="00BC58A6" w:rsidP="00BC58A6">
      <w:pPr>
        <w:jc w:val="both"/>
        <w:rPr>
          <w:rFonts w:ascii="Arial" w:hAnsi="Arial" w:cs="Arial"/>
          <w:sz w:val="18"/>
          <w:szCs w:val="18"/>
          <w:lang w:val="es-CO" w:eastAsia="fr-FR"/>
        </w:rPr>
      </w:pPr>
    </w:p>
    <w:p w:rsidR="00BC58A6" w:rsidRDefault="00BC58A6" w:rsidP="00BC58A6">
      <w:pPr>
        <w:jc w:val="both"/>
        <w:rPr>
          <w:rFonts w:ascii="Arial" w:hAnsi="Arial" w:cs="Arial"/>
          <w:sz w:val="18"/>
          <w:szCs w:val="18"/>
          <w:lang w:val="es-CO" w:eastAsia="fr-FR"/>
        </w:rPr>
      </w:pPr>
    </w:p>
    <w:p w:rsidR="00BC58A6" w:rsidRDefault="00BC58A6" w:rsidP="00BC58A6">
      <w:pPr>
        <w:jc w:val="both"/>
        <w:rPr>
          <w:rFonts w:ascii="Arial" w:hAnsi="Arial" w:cs="Arial"/>
          <w:sz w:val="18"/>
          <w:szCs w:val="18"/>
          <w:lang w:val="es-CO" w:eastAsia="fr-FR"/>
        </w:rPr>
      </w:pPr>
    </w:p>
    <w:p w:rsidR="004F60C2" w:rsidRPr="009D337E" w:rsidRDefault="004F60C2" w:rsidP="00BC58A6">
      <w:pPr>
        <w:pStyle w:val="Puesto"/>
        <w:spacing w:line="276" w:lineRule="auto"/>
        <w:rPr>
          <w:rFonts w:ascii="Rockwell Condensed" w:hAnsi="Rockwell Condensed"/>
          <w:bCs/>
          <w:sz w:val="38"/>
          <w:szCs w:val="38"/>
        </w:rPr>
      </w:pPr>
      <w:r w:rsidRPr="009D337E">
        <w:rPr>
          <w:rFonts w:ascii="Rockwell Condensed" w:hAnsi="Rockwell Condensed"/>
          <w:noProof/>
          <w:sz w:val="38"/>
          <w:szCs w:val="38"/>
        </w:rPr>
        <w:drawing>
          <wp:anchor distT="0" distB="0" distL="114300" distR="114300" simplePos="0" relativeHeight="251659264" behindDoc="0" locked="0" layoutInCell="1" allowOverlap="1" wp14:anchorId="398690C5" wp14:editId="7A6CB1F3">
            <wp:simplePos x="0" y="0"/>
            <wp:positionH relativeFrom="column">
              <wp:posOffset>2500822</wp:posOffset>
            </wp:positionH>
            <wp:positionV relativeFrom="paragraph">
              <wp:posOffset>-102870</wp:posOffset>
            </wp:positionV>
            <wp:extent cx="628015" cy="605790"/>
            <wp:effectExtent l="1905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05790"/>
                    </a:xfrm>
                    <a:prstGeom prst="rect">
                      <a:avLst/>
                    </a:prstGeom>
                    <a:noFill/>
                    <a:ln>
                      <a:noFill/>
                    </a:ln>
                  </pic:spPr>
                </pic:pic>
              </a:graphicData>
            </a:graphic>
          </wp:anchor>
        </w:drawing>
      </w:r>
    </w:p>
    <w:p w:rsidR="004F60C2" w:rsidRPr="008A1C35" w:rsidRDefault="004F60C2" w:rsidP="004F60C2">
      <w:pPr>
        <w:pStyle w:val="Puesto"/>
        <w:spacing w:line="276" w:lineRule="auto"/>
        <w:rPr>
          <w:rFonts w:asciiTheme="minorHAnsi" w:hAnsiTheme="minorHAnsi"/>
          <w:bCs/>
          <w:sz w:val="38"/>
          <w:szCs w:val="38"/>
        </w:rPr>
      </w:pPr>
    </w:p>
    <w:p w:rsidR="004F60C2" w:rsidRPr="00542C3F" w:rsidRDefault="004F60C2" w:rsidP="004F60C2">
      <w:pPr>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4F60C2" w:rsidRPr="00542C3F" w:rsidRDefault="004F60C2" w:rsidP="004F60C2">
      <w:pPr>
        <w:widowControl w:val="0"/>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4F60C2" w:rsidRPr="00542C3F" w:rsidRDefault="004F60C2" w:rsidP="004F60C2">
      <w:pPr>
        <w:keepNext/>
        <w:spacing w:line="276" w:lineRule="auto"/>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SEGUNDA</w:t>
      </w:r>
      <w:r w:rsidRPr="00542C3F">
        <w:rPr>
          <w:rFonts w:ascii="Arial" w:hAnsi="Arial" w:cs="Arial"/>
          <w:bCs/>
          <w:sz w:val="22"/>
          <w:szCs w:val="22"/>
        </w:rPr>
        <w:t xml:space="preserve"> DE DECISIÓN LABORAL</w:t>
      </w:r>
    </w:p>
    <w:p w:rsidR="004F60C2" w:rsidRDefault="004F60C2" w:rsidP="004F60C2">
      <w:pPr>
        <w:spacing w:line="276" w:lineRule="auto"/>
        <w:ind w:left="2127" w:hanging="1276"/>
        <w:contextualSpacing/>
        <w:jc w:val="center"/>
        <w:rPr>
          <w:rFonts w:ascii="Arial" w:hAnsi="Arial" w:cs="Arial"/>
          <w:b/>
          <w:szCs w:val="24"/>
        </w:rPr>
      </w:pPr>
    </w:p>
    <w:p w:rsidR="004F60C2" w:rsidRPr="003440CA" w:rsidRDefault="004F60C2" w:rsidP="004F60C2">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4F60C2" w:rsidRDefault="004F60C2" w:rsidP="002F74A4">
      <w:pPr>
        <w:spacing w:line="276" w:lineRule="auto"/>
        <w:ind w:left="1416" w:firstLine="708"/>
        <w:contextualSpacing/>
        <w:jc w:val="both"/>
        <w:rPr>
          <w:rFonts w:ascii="Arial" w:hAnsi="Arial" w:cs="Arial"/>
          <w:b/>
          <w:sz w:val="18"/>
          <w:szCs w:val="18"/>
        </w:rPr>
      </w:pPr>
    </w:p>
    <w:p w:rsidR="002F74A4" w:rsidRPr="007C5A02" w:rsidRDefault="002F74A4" w:rsidP="002F74A4">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2F74A4" w:rsidRPr="007C5A02" w:rsidRDefault="002F74A4" w:rsidP="002F74A4">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52020C">
        <w:rPr>
          <w:rFonts w:ascii="Arial" w:hAnsi="Arial" w:cs="Arial"/>
          <w:bCs/>
          <w:sz w:val="18"/>
          <w:szCs w:val="18"/>
        </w:rPr>
        <w:t>1</w:t>
      </w:r>
      <w:r>
        <w:rPr>
          <w:rFonts w:ascii="Arial" w:hAnsi="Arial" w:cs="Arial"/>
          <w:bCs/>
          <w:sz w:val="18"/>
          <w:szCs w:val="18"/>
        </w:rPr>
        <w:t>-201</w:t>
      </w:r>
      <w:r w:rsidR="0052020C">
        <w:rPr>
          <w:rFonts w:ascii="Arial" w:hAnsi="Arial" w:cs="Arial"/>
          <w:bCs/>
          <w:sz w:val="18"/>
          <w:szCs w:val="18"/>
        </w:rPr>
        <w:t>5</w:t>
      </w:r>
      <w:r>
        <w:rPr>
          <w:rFonts w:ascii="Arial" w:hAnsi="Arial" w:cs="Arial"/>
          <w:bCs/>
          <w:sz w:val="18"/>
          <w:szCs w:val="18"/>
        </w:rPr>
        <w:t>-00</w:t>
      </w:r>
      <w:r w:rsidR="0052020C">
        <w:rPr>
          <w:rFonts w:ascii="Arial" w:hAnsi="Arial" w:cs="Arial"/>
          <w:bCs/>
          <w:sz w:val="18"/>
          <w:szCs w:val="18"/>
        </w:rPr>
        <w:t>511</w:t>
      </w:r>
      <w:r>
        <w:rPr>
          <w:rFonts w:ascii="Arial" w:hAnsi="Arial" w:cs="Arial"/>
          <w:bCs/>
          <w:sz w:val="18"/>
          <w:szCs w:val="18"/>
        </w:rPr>
        <w:t>-01</w:t>
      </w:r>
    </w:p>
    <w:p w:rsidR="002F74A4" w:rsidRPr="007C5A02" w:rsidRDefault="002F74A4" w:rsidP="002F74A4">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F74A4" w:rsidRPr="007C5A02" w:rsidRDefault="002F74A4" w:rsidP="002F74A4">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2020C">
        <w:rPr>
          <w:rFonts w:ascii="Arial" w:hAnsi="Arial" w:cs="Arial"/>
          <w:iCs/>
          <w:sz w:val="18"/>
          <w:szCs w:val="18"/>
        </w:rPr>
        <w:t xml:space="preserve">Martha Lucía Monsalve Trujillo </w:t>
      </w:r>
    </w:p>
    <w:p w:rsidR="002F74A4" w:rsidRPr="007C5A02" w:rsidRDefault="002F74A4" w:rsidP="002F74A4">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F74A4" w:rsidRPr="00907F08" w:rsidRDefault="002F74A4" w:rsidP="002F74A4">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52020C">
        <w:rPr>
          <w:rFonts w:ascii="Arial" w:hAnsi="Arial" w:cs="Arial"/>
          <w:sz w:val="18"/>
          <w:szCs w:val="18"/>
        </w:rPr>
        <w:t xml:space="preserve">Primero </w:t>
      </w:r>
      <w:r>
        <w:rPr>
          <w:rFonts w:ascii="Arial" w:hAnsi="Arial" w:cs="Arial"/>
          <w:sz w:val="18"/>
          <w:szCs w:val="18"/>
        </w:rPr>
        <w:t>Laboral del Circuito de Pereira</w:t>
      </w:r>
    </w:p>
    <w:p w:rsidR="002F74A4" w:rsidRPr="003A3A27" w:rsidRDefault="002F74A4" w:rsidP="004F60C2">
      <w:pPr>
        <w:spacing w:line="276" w:lineRule="auto"/>
        <w:ind w:left="4242" w:hanging="2115"/>
        <w:contextualSpacing/>
        <w:jc w:val="both"/>
        <w:rPr>
          <w:rFonts w:ascii="Arial" w:hAnsi="Arial" w:cs="Arial"/>
          <w:b/>
          <w:bCs/>
          <w:color w:val="000000" w:themeColor="text1"/>
          <w:sz w:val="18"/>
          <w:szCs w:val="18"/>
        </w:rPr>
      </w:pPr>
      <w:r w:rsidRPr="00007B72">
        <w:rPr>
          <w:rFonts w:ascii="Arial" w:hAnsi="Arial" w:cs="Arial"/>
          <w:b/>
          <w:bCs/>
          <w:sz w:val="18"/>
          <w:szCs w:val="18"/>
        </w:rPr>
        <w:t>Tema a tratar:</w:t>
      </w:r>
      <w:r w:rsidR="004F60C2">
        <w:rPr>
          <w:rFonts w:ascii="Arial" w:hAnsi="Arial" w:cs="Arial"/>
          <w:b/>
          <w:bCs/>
          <w:sz w:val="18"/>
          <w:szCs w:val="18"/>
        </w:rPr>
        <w:tab/>
      </w:r>
      <w:r w:rsidR="004F60C2">
        <w:rPr>
          <w:rFonts w:ascii="Arial" w:hAnsi="Arial" w:cs="Arial"/>
          <w:b/>
          <w:bCs/>
          <w:sz w:val="18"/>
          <w:szCs w:val="18"/>
        </w:rPr>
        <w:tab/>
      </w:r>
      <w:r w:rsidR="0052020C">
        <w:rPr>
          <w:rFonts w:ascii="Arial" w:hAnsi="Arial" w:cs="Arial"/>
          <w:b/>
          <w:bCs/>
          <w:color w:val="000000" w:themeColor="text1"/>
          <w:sz w:val="18"/>
          <w:szCs w:val="18"/>
        </w:rPr>
        <w:t>PENSION DE VEJEZ DE ALTO RIESGO</w:t>
      </w:r>
      <w:r w:rsidRPr="003A3A27">
        <w:rPr>
          <w:rFonts w:ascii="Arial" w:hAnsi="Arial" w:cs="Arial"/>
          <w:b/>
          <w:bCs/>
          <w:color w:val="000000" w:themeColor="text1"/>
          <w:sz w:val="18"/>
          <w:szCs w:val="18"/>
        </w:rPr>
        <w:t xml:space="preserve"> </w:t>
      </w:r>
      <w:r w:rsidR="0074116D">
        <w:rPr>
          <w:rFonts w:ascii="Arial" w:hAnsi="Arial" w:cs="Arial"/>
          <w:b/>
          <w:bCs/>
          <w:color w:val="000000" w:themeColor="text1"/>
          <w:sz w:val="18"/>
          <w:szCs w:val="18"/>
        </w:rPr>
        <w:t>POR ACTIVIDAD DE PERIODISMO – REGIMEN DE TRANSICIÒN – REQUISITOS ESTABLECIDOS POR LOS DECRETOS 1281/1994, 1837/1994, 1388/1995 Y 1548/1998.</w:t>
      </w:r>
    </w:p>
    <w:p w:rsidR="002F74A4" w:rsidRDefault="002F74A4" w:rsidP="002F74A4">
      <w:pPr>
        <w:spacing w:line="276" w:lineRule="auto"/>
        <w:ind w:left="2127" w:hanging="1276"/>
        <w:contextualSpacing/>
        <w:jc w:val="center"/>
        <w:rPr>
          <w:rFonts w:ascii="Arial" w:hAnsi="Arial" w:cs="Arial"/>
          <w:b/>
          <w:szCs w:val="24"/>
          <w:u w:val="single"/>
        </w:rPr>
      </w:pPr>
    </w:p>
    <w:p w:rsidR="002F74A4" w:rsidRPr="00AC486E" w:rsidRDefault="002F74A4" w:rsidP="002F74A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F74A4" w:rsidRPr="00AC486E" w:rsidRDefault="002F74A4" w:rsidP="002F74A4">
      <w:pPr>
        <w:pStyle w:val="Sinespaciado"/>
        <w:spacing w:line="276" w:lineRule="auto"/>
        <w:contextualSpacing/>
        <w:rPr>
          <w:rFonts w:ascii="Arial" w:hAnsi="Arial" w:cs="Arial"/>
          <w:sz w:val="24"/>
          <w:szCs w:val="24"/>
        </w:rPr>
      </w:pPr>
    </w:p>
    <w:p w:rsidR="002F74A4" w:rsidRPr="00AD7995" w:rsidRDefault="002F74A4" w:rsidP="002F74A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52020C">
        <w:rPr>
          <w:rFonts w:ascii="Arial" w:eastAsia="Calibri" w:hAnsi="Arial" w:cs="Arial"/>
          <w:szCs w:val="24"/>
          <w:lang w:val="es-CO" w:eastAsia="en-US"/>
        </w:rPr>
        <w:t xml:space="preserve">veinticuatro </w:t>
      </w:r>
      <w:r w:rsidRPr="00AC486E">
        <w:rPr>
          <w:rFonts w:ascii="Arial" w:eastAsia="Calibri" w:hAnsi="Arial" w:cs="Arial"/>
          <w:szCs w:val="24"/>
          <w:lang w:val="es-CO" w:eastAsia="en-US"/>
        </w:rPr>
        <w:t>(</w:t>
      </w:r>
      <w:r w:rsidR="0052020C">
        <w:rPr>
          <w:rFonts w:ascii="Arial" w:eastAsia="Calibri" w:hAnsi="Arial" w:cs="Arial"/>
          <w:szCs w:val="24"/>
          <w:lang w:val="es-CO" w:eastAsia="en-US"/>
        </w:rPr>
        <w:t>24</w:t>
      </w:r>
      <w:r w:rsidRPr="00AC486E">
        <w:rPr>
          <w:rFonts w:ascii="Arial" w:eastAsia="Calibri" w:hAnsi="Arial" w:cs="Arial"/>
          <w:szCs w:val="24"/>
          <w:lang w:val="es-CO" w:eastAsia="en-US"/>
        </w:rPr>
        <w:t>) días del mes de</w:t>
      </w:r>
      <w:r w:rsidR="005F3276">
        <w:rPr>
          <w:rFonts w:ascii="Arial" w:eastAsia="Calibri" w:hAnsi="Arial" w:cs="Arial"/>
          <w:szCs w:val="24"/>
          <w:lang w:val="es-CO" w:eastAsia="en-US"/>
        </w:rPr>
        <w:t xml:space="preserve"> julio</w:t>
      </w:r>
      <w:r w:rsidR="002E5B7B">
        <w:rPr>
          <w:rFonts w:ascii="Arial" w:eastAsia="Calibri" w:hAnsi="Arial" w:cs="Arial"/>
          <w:szCs w:val="24"/>
          <w:lang w:val="es-CO" w:eastAsia="en-US"/>
        </w:rPr>
        <w:t xml:space="preserve"> de dos mil dieciocho </w:t>
      </w:r>
      <w:r w:rsidRPr="00AC486E">
        <w:rPr>
          <w:rFonts w:ascii="Arial" w:eastAsia="Calibri" w:hAnsi="Arial" w:cs="Arial"/>
          <w:szCs w:val="24"/>
          <w:lang w:val="es-CO" w:eastAsia="en-US"/>
        </w:rPr>
        <w:t>(201</w:t>
      </w:r>
      <w:r w:rsidR="002E5B7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w:t>
      </w:r>
      <w:r w:rsidRPr="00AC486E">
        <w:rPr>
          <w:rFonts w:ascii="Arial" w:eastAsia="Calibri" w:hAnsi="Arial" w:cs="Arial"/>
          <w:szCs w:val="24"/>
          <w:lang w:val="es-CO" w:eastAsia="en-US"/>
        </w:rPr>
        <w:t>de la mañana (</w:t>
      </w:r>
      <w:r>
        <w:rPr>
          <w:rFonts w:ascii="Arial" w:eastAsia="Calibri" w:hAnsi="Arial" w:cs="Arial"/>
          <w:szCs w:val="24"/>
          <w:lang w:val="es-CO" w:eastAsia="en-US"/>
        </w:rPr>
        <w:t>0</w:t>
      </w:r>
      <w:r w:rsidR="0052020C">
        <w:rPr>
          <w:rFonts w:ascii="Arial" w:eastAsia="Calibri" w:hAnsi="Arial" w:cs="Arial"/>
          <w:szCs w:val="24"/>
          <w:lang w:val="es-CO" w:eastAsia="en-US"/>
        </w:rPr>
        <w:t>9:00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 resolver el</w:t>
      </w:r>
      <w:r w:rsidR="0052020C">
        <w:rPr>
          <w:rFonts w:ascii="Arial" w:hAnsi="Arial" w:cs="Arial"/>
          <w:bCs/>
          <w:color w:val="000000"/>
          <w:szCs w:val="24"/>
          <w:lang w:eastAsia="es-CO"/>
        </w:rPr>
        <w:t xml:space="preserve"> recurso de apelación y el</w:t>
      </w:r>
      <w:r>
        <w:rPr>
          <w:rFonts w:ascii="Arial" w:hAnsi="Arial" w:cs="Arial"/>
          <w:bCs/>
          <w:color w:val="000000"/>
          <w:szCs w:val="24"/>
          <w:lang w:eastAsia="es-CO"/>
        </w:rPr>
        <w:t xml:space="preserve"> grado jurisdiccional de consulta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52020C">
        <w:rPr>
          <w:rFonts w:ascii="Arial" w:hAnsi="Arial" w:cs="Arial"/>
          <w:szCs w:val="24"/>
        </w:rPr>
        <w:t xml:space="preserve">11 </w:t>
      </w:r>
      <w:r w:rsidRPr="00AC486E">
        <w:rPr>
          <w:rFonts w:ascii="Arial" w:hAnsi="Arial" w:cs="Arial"/>
          <w:szCs w:val="24"/>
        </w:rPr>
        <w:t xml:space="preserve">de </w:t>
      </w:r>
      <w:r w:rsidR="005F3276">
        <w:rPr>
          <w:rFonts w:ascii="Arial" w:hAnsi="Arial" w:cs="Arial"/>
          <w:szCs w:val="24"/>
        </w:rPr>
        <w:t>junio</w:t>
      </w:r>
      <w:r>
        <w:rPr>
          <w:rFonts w:ascii="Arial" w:hAnsi="Arial" w:cs="Arial"/>
          <w:szCs w:val="24"/>
        </w:rPr>
        <w:t xml:space="preserve"> </w:t>
      </w:r>
      <w:r w:rsidRPr="00AC486E">
        <w:rPr>
          <w:rFonts w:ascii="Arial" w:hAnsi="Arial" w:cs="Arial"/>
          <w:szCs w:val="24"/>
        </w:rPr>
        <w:t>de 201</w:t>
      </w:r>
      <w:r w:rsidR="003F057F">
        <w:rPr>
          <w:rFonts w:ascii="Arial" w:hAnsi="Arial" w:cs="Arial"/>
          <w:szCs w:val="24"/>
        </w:rPr>
        <w:t>7</w:t>
      </w:r>
      <w:r w:rsidRPr="00AC486E">
        <w:rPr>
          <w:rFonts w:ascii="Arial" w:hAnsi="Arial" w:cs="Arial"/>
          <w:szCs w:val="24"/>
        </w:rPr>
        <w:t xml:space="preserve"> por el Juzgado </w:t>
      </w:r>
      <w:r w:rsidR="0052020C">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5F3276">
        <w:rPr>
          <w:rFonts w:ascii="Arial" w:hAnsi="Arial" w:cs="Arial"/>
          <w:szCs w:val="24"/>
        </w:rPr>
        <w:t>la</w:t>
      </w:r>
      <w:r w:rsidR="002E5B7B">
        <w:rPr>
          <w:rFonts w:ascii="Arial" w:hAnsi="Arial" w:cs="Arial"/>
          <w:szCs w:val="24"/>
        </w:rPr>
        <w:t xml:space="preserve"> señor</w:t>
      </w:r>
      <w:r w:rsidR="005F3276">
        <w:rPr>
          <w:rFonts w:ascii="Arial" w:hAnsi="Arial" w:cs="Arial"/>
          <w:szCs w:val="24"/>
        </w:rPr>
        <w:t>a</w:t>
      </w:r>
      <w:r w:rsidR="002E5B7B">
        <w:rPr>
          <w:rFonts w:ascii="Arial" w:hAnsi="Arial" w:cs="Arial"/>
          <w:szCs w:val="24"/>
        </w:rPr>
        <w:t xml:space="preserve"> </w:t>
      </w:r>
      <w:r w:rsidR="0052020C">
        <w:rPr>
          <w:rFonts w:ascii="Arial" w:hAnsi="Arial" w:cs="Arial"/>
          <w:b/>
          <w:szCs w:val="24"/>
        </w:rPr>
        <w:t>Martha Lucía Monsalve Trujillo</w:t>
      </w:r>
      <w:r w:rsidR="005F3276">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w:t>
      </w:r>
      <w:r w:rsidR="0052020C">
        <w:rPr>
          <w:rFonts w:ascii="Arial" w:hAnsi="Arial" w:cs="Arial"/>
          <w:bCs/>
          <w:iCs/>
          <w:szCs w:val="24"/>
        </w:rPr>
        <w:t>1</w:t>
      </w:r>
      <w:r>
        <w:rPr>
          <w:rFonts w:ascii="Arial" w:hAnsi="Arial" w:cs="Arial"/>
          <w:bCs/>
          <w:iCs/>
          <w:szCs w:val="24"/>
        </w:rPr>
        <w:t>-201</w:t>
      </w:r>
      <w:r w:rsidR="0052020C">
        <w:rPr>
          <w:rFonts w:ascii="Arial" w:hAnsi="Arial" w:cs="Arial"/>
          <w:bCs/>
          <w:iCs/>
          <w:szCs w:val="24"/>
        </w:rPr>
        <w:t>5</w:t>
      </w:r>
      <w:r>
        <w:rPr>
          <w:rFonts w:ascii="Arial" w:hAnsi="Arial" w:cs="Arial"/>
          <w:bCs/>
          <w:iCs/>
          <w:szCs w:val="24"/>
        </w:rPr>
        <w:t>-00</w:t>
      </w:r>
      <w:r w:rsidR="0052020C">
        <w:rPr>
          <w:rFonts w:ascii="Arial" w:hAnsi="Arial" w:cs="Arial"/>
          <w:bCs/>
          <w:iCs/>
          <w:szCs w:val="24"/>
        </w:rPr>
        <w:t>511</w:t>
      </w:r>
      <w:r>
        <w:rPr>
          <w:rFonts w:ascii="Arial" w:hAnsi="Arial" w:cs="Arial"/>
          <w:bCs/>
          <w:iCs/>
          <w:szCs w:val="24"/>
        </w:rPr>
        <w:t>-01.</w:t>
      </w:r>
    </w:p>
    <w:p w:rsidR="002F74A4" w:rsidRPr="00AC486E" w:rsidRDefault="002F74A4" w:rsidP="002F74A4">
      <w:pPr>
        <w:spacing w:line="276" w:lineRule="auto"/>
        <w:ind w:firstLine="851"/>
        <w:contextualSpacing/>
        <w:jc w:val="both"/>
        <w:rPr>
          <w:rFonts w:ascii="Arial" w:hAnsi="Arial" w:cs="Arial"/>
          <w:bCs/>
          <w:iCs/>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t>Registro de asistencia: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rPr>
          <w:rFonts w:ascii="Arial" w:hAnsi="Arial" w:cs="Arial"/>
          <w:szCs w:val="24"/>
        </w:rPr>
      </w:pPr>
      <w:r>
        <w:rPr>
          <w:rFonts w:ascii="Arial" w:hAnsi="Arial" w:cs="Arial"/>
          <w:szCs w:val="24"/>
        </w:rPr>
        <w:t xml:space="preserve">Demandante y su apoderada: </w:t>
      </w:r>
    </w:p>
    <w:p w:rsidR="002F74A4" w:rsidRDefault="002F74A4" w:rsidP="002F74A4">
      <w:pPr>
        <w:spacing w:line="276" w:lineRule="auto"/>
        <w:contextualSpacing/>
        <w:rPr>
          <w:rFonts w:ascii="Arial" w:hAnsi="Arial" w:cs="Arial"/>
          <w:szCs w:val="24"/>
        </w:rPr>
      </w:pPr>
      <w:r>
        <w:rPr>
          <w:rFonts w:ascii="Arial" w:hAnsi="Arial" w:cs="Arial"/>
          <w:szCs w:val="24"/>
        </w:rPr>
        <w:t>Administradora Colombiana de Pensiones y su apoderada: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Default="002F74A4" w:rsidP="002F74A4">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2F74A4" w:rsidRDefault="002F74A4" w:rsidP="002F74A4">
      <w:pPr>
        <w:spacing w:line="276" w:lineRule="auto"/>
        <w:contextualSpacing/>
        <w:jc w:val="both"/>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Default="002F74A4" w:rsidP="002F74A4">
      <w:pPr>
        <w:spacing w:line="276" w:lineRule="auto"/>
        <w:contextualSpacing/>
        <w:rPr>
          <w:rFonts w:ascii="Arial" w:hAnsi="Arial" w:cs="Arial"/>
          <w:b/>
          <w:szCs w:val="24"/>
        </w:rPr>
      </w:pPr>
    </w:p>
    <w:p w:rsidR="002F74A4" w:rsidRPr="00F01ADA" w:rsidRDefault="00F01ADA" w:rsidP="00F01ADA">
      <w:pPr>
        <w:spacing w:line="276" w:lineRule="auto"/>
        <w:rPr>
          <w:rFonts w:ascii="Arial" w:hAnsi="Arial" w:cs="Arial"/>
          <w:b/>
          <w:szCs w:val="24"/>
        </w:rPr>
      </w:pPr>
      <w:r>
        <w:rPr>
          <w:rFonts w:ascii="Arial" w:hAnsi="Arial" w:cs="Arial"/>
          <w:b/>
          <w:szCs w:val="24"/>
        </w:rPr>
        <w:t xml:space="preserve">1. </w:t>
      </w:r>
      <w:r w:rsidR="002F74A4" w:rsidRPr="00F01ADA">
        <w:rPr>
          <w:rFonts w:ascii="Arial" w:hAnsi="Arial" w:cs="Arial"/>
          <w:b/>
          <w:szCs w:val="24"/>
        </w:rPr>
        <w:t>Síntesis de la demanda y su contestación</w:t>
      </w:r>
    </w:p>
    <w:p w:rsidR="00F01ADA" w:rsidRDefault="00F01ADA" w:rsidP="002F74A4">
      <w:pPr>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Pr>
          <w:rFonts w:ascii="Arial" w:hAnsi="Arial" w:cs="Arial"/>
          <w:szCs w:val="24"/>
        </w:rPr>
        <w:t xml:space="preserve">Pretende </w:t>
      </w:r>
      <w:r w:rsidR="005F3276">
        <w:rPr>
          <w:rFonts w:ascii="Arial" w:hAnsi="Arial" w:cs="Arial"/>
          <w:szCs w:val="24"/>
        </w:rPr>
        <w:t xml:space="preserve">la </w:t>
      </w:r>
      <w:r w:rsidR="009E4CB7">
        <w:rPr>
          <w:rFonts w:ascii="Arial" w:hAnsi="Arial" w:cs="Arial"/>
          <w:szCs w:val="24"/>
        </w:rPr>
        <w:t>señor</w:t>
      </w:r>
      <w:r w:rsidR="005F3276">
        <w:rPr>
          <w:rFonts w:ascii="Arial" w:hAnsi="Arial" w:cs="Arial"/>
          <w:szCs w:val="24"/>
        </w:rPr>
        <w:t>a</w:t>
      </w:r>
      <w:r w:rsidR="009E4CB7">
        <w:rPr>
          <w:rFonts w:ascii="Arial" w:hAnsi="Arial" w:cs="Arial"/>
          <w:szCs w:val="24"/>
        </w:rPr>
        <w:t xml:space="preserve"> </w:t>
      </w:r>
      <w:r w:rsidR="0052020C">
        <w:rPr>
          <w:rFonts w:ascii="Arial" w:hAnsi="Arial" w:cs="Arial"/>
          <w:szCs w:val="24"/>
        </w:rPr>
        <w:t>Martha Lucía Monsalve Trujillo</w:t>
      </w:r>
      <w:r w:rsidR="009E4CB7">
        <w:rPr>
          <w:rFonts w:ascii="Arial" w:hAnsi="Arial" w:cs="Arial"/>
          <w:szCs w:val="24"/>
        </w:rPr>
        <w:t xml:space="preserve"> </w:t>
      </w:r>
      <w:r w:rsidRPr="00AC486E">
        <w:rPr>
          <w:rFonts w:ascii="Arial" w:hAnsi="Arial" w:cs="Arial"/>
          <w:szCs w:val="24"/>
        </w:rPr>
        <w:t>que</w:t>
      </w:r>
      <w:r>
        <w:rPr>
          <w:rFonts w:ascii="Arial" w:hAnsi="Arial" w:cs="Arial"/>
          <w:szCs w:val="24"/>
        </w:rPr>
        <w:t xml:space="preserve"> se declare que</w:t>
      </w:r>
      <w:r w:rsidR="00D94E6E">
        <w:rPr>
          <w:rFonts w:ascii="Arial" w:hAnsi="Arial" w:cs="Arial"/>
          <w:szCs w:val="24"/>
        </w:rPr>
        <w:t xml:space="preserve"> es beneficiaria del régimen de transición consagrado en el artículo 6º del Decreto 2090 de 2003 y tiene </w:t>
      </w:r>
      <w:r w:rsidR="009E4CB7">
        <w:rPr>
          <w:rFonts w:ascii="Arial" w:hAnsi="Arial" w:cs="Arial"/>
          <w:szCs w:val="24"/>
        </w:rPr>
        <w:t xml:space="preserve">derecho a la pensión </w:t>
      </w:r>
      <w:r w:rsidR="0052020C">
        <w:rPr>
          <w:rFonts w:ascii="Arial" w:hAnsi="Arial" w:cs="Arial"/>
          <w:szCs w:val="24"/>
        </w:rPr>
        <w:t xml:space="preserve">especial </w:t>
      </w:r>
      <w:r w:rsidR="009E4CB7">
        <w:rPr>
          <w:rFonts w:ascii="Arial" w:hAnsi="Arial" w:cs="Arial"/>
          <w:szCs w:val="24"/>
        </w:rPr>
        <w:t>de vejez</w:t>
      </w:r>
      <w:r w:rsidR="00D94E6E">
        <w:rPr>
          <w:rFonts w:ascii="Arial" w:hAnsi="Arial" w:cs="Arial"/>
          <w:szCs w:val="24"/>
        </w:rPr>
        <w:t xml:space="preserve"> por actividad de alto riesgo –periodista-, con base en el Decreto 1281 de 1994; en consecuencia, se le reconozca la prestación con el IBL obtenido dentro de los dos últimos años y una tasa de reemplazo del 90%, desde el 16/02/2011, cuando el ISS le negó el reconocimiento de la pensión de vejez y hasta el 01/04/2013, fecha en la que sí lo hizo.</w:t>
      </w:r>
    </w:p>
    <w:p w:rsidR="009E4CB7" w:rsidRDefault="009E4CB7" w:rsidP="002F74A4">
      <w:pPr>
        <w:spacing w:line="276" w:lineRule="auto"/>
        <w:contextualSpacing/>
        <w:jc w:val="both"/>
        <w:rPr>
          <w:rFonts w:ascii="Arial" w:hAnsi="Arial" w:cs="Arial"/>
          <w:szCs w:val="24"/>
        </w:rPr>
      </w:pPr>
    </w:p>
    <w:p w:rsidR="00DD1F9E" w:rsidRDefault="00DD1F9E" w:rsidP="002F74A4">
      <w:pPr>
        <w:spacing w:line="276" w:lineRule="auto"/>
        <w:contextualSpacing/>
        <w:jc w:val="both"/>
        <w:rPr>
          <w:rFonts w:ascii="Arial" w:hAnsi="Arial" w:cs="Arial"/>
          <w:szCs w:val="24"/>
        </w:rPr>
      </w:pPr>
      <w:r>
        <w:rPr>
          <w:rFonts w:ascii="Arial" w:hAnsi="Arial" w:cs="Arial"/>
          <w:szCs w:val="24"/>
        </w:rPr>
        <w:t xml:space="preserve">Por lo tanto, solicita el pago del retroactivo, los intereses moratorios o en subsidio la  indexación de las condenas, lo ultra y extra </w:t>
      </w:r>
      <w:proofErr w:type="spellStart"/>
      <w:r>
        <w:rPr>
          <w:rFonts w:ascii="Arial" w:hAnsi="Arial" w:cs="Arial"/>
          <w:szCs w:val="24"/>
        </w:rPr>
        <w:t>petita</w:t>
      </w:r>
      <w:proofErr w:type="spellEnd"/>
      <w:r>
        <w:rPr>
          <w:rFonts w:ascii="Arial" w:hAnsi="Arial" w:cs="Arial"/>
          <w:szCs w:val="24"/>
        </w:rPr>
        <w:t xml:space="preserve"> que resulte probado y las costas procesales.</w:t>
      </w:r>
    </w:p>
    <w:p w:rsidR="00DD1F9E" w:rsidRDefault="00DD1F9E" w:rsidP="002F74A4">
      <w:pPr>
        <w:spacing w:line="276" w:lineRule="auto"/>
        <w:contextualSpacing/>
        <w:jc w:val="both"/>
        <w:rPr>
          <w:rFonts w:ascii="Arial" w:hAnsi="Arial" w:cs="Arial"/>
          <w:szCs w:val="24"/>
        </w:rPr>
      </w:pPr>
    </w:p>
    <w:p w:rsidR="00DD1F9E" w:rsidRDefault="002F74A4" w:rsidP="00DD1F9E">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DD1F9E">
        <w:rPr>
          <w:rFonts w:ascii="Arial" w:hAnsi="Arial" w:cs="Arial"/>
          <w:szCs w:val="24"/>
        </w:rPr>
        <w:t>nació el 05/07/1957, por lo que cumplió los 55 años de edad en el año 2012; (ii) laboró como periodista desde el 01/06/1984 al 28/02/2013, lapso dentro del cual estuvo afiliada al ISS –hoy Colpensiones-; (iii) el 02/07/2010, cuando tenía 1.191,57 semanas cotizadas, solicitó al ISS la pensión especial de vejez por desempeñar una actividad de alto riesgo como periodista, la que le fue negada mediante Resolución Nº 0617 de 2011, por no haber acreditado los requisitos señalados en el artículo 6 del Decreto Ley 2090 de 2003.</w:t>
      </w:r>
    </w:p>
    <w:p w:rsidR="00DD1F9E" w:rsidRDefault="00DD1F9E" w:rsidP="00DD1F9E">
      <w:pPr>
        <w:spacing w:line="276" w:lineRule="auto"/>
        <w:contextualSpacing/>
        <w:jc w:val="both"/>
        <w:rPr>
          <w:rFonts w:ascii="Arial" w:hAnsi="Arial" w:cs="Arial"/>
          <w:szCs w:val="24"/>
        </w:rPr>
      </w:pPr>
    </w:p>
    <w:p w:rsidR="00DD1F9E" w:rsidRDefault="00DD1F9E" w:rsidP="00DD1F9E">
      <w:pPr>
        <w:spacing w:line="276" w:lineRule="auto"/>
        <w:contextualSpacing/>
        <w:jc w:val="both"/>
        <w:rPr>
          <w:rFonts w:ascii="Arial" w:hAnsi="Arial" w:cs="Arial"/>
          <w:szCs w:val="24"/>
        </w:rPr>
      </w:pPr>
      <w:r>
        <w:rPr>
          <w:rFonts w:ascii="Arial" w:hAnsi="Arial" w:cs="Arial"/>
          <w:szCs w:val="24"/>
        </w:rPr>
        <w:lastRenderedPageBreak/>
        <w:t xml:space="preserve">(iv) Ante dicha decisión, continuó efectuando sus cotizaciones al régimen pensional y además presentó los recursos de ley, (v) Colpensiones al desatar la apelación, le reconoció la </w:t>
      </w:r>
      <w:r w:rsidR="005329DD">
        <w:rPr>
          <w:rFonts w:ascii="Arial" w:hAnsi="Arial" w:cs="Arial"/>
          <w:szCs w:val="24"/>
        </w:rPr>
        <w:t xml:space="preserve">pensión de vejez </w:t>
      </w:r>
      <w:r>
        <w:rPr>
          <w:rFonts w:ascii="Arial" w:hAnsi="Arial" w:cs="Arial"/>
          <w:szCs w:val="24"/>
        </w:rPr>
        <w:t>a partir del 01/04/2013</w:t>
      </w:r>
      <w:r w:rsidR="00D84FA9">
        <w:rPr>
          <w:rFonts w:ascii="Arial" w:hAnsi="Arial" w:cs="Arial"/>
          <w:szCs w:val="24"/>
        </w:rPr>
        <w:t xml:space="preserve">, en suma de $1´912.853,43, al </w:t>
      </w:r>
      <w:r>
        <w:rPr>
          <w:rFonts w:ascii="Arial" w:hAnsi="Arial" w:cs="Arial"/>
          <w:szCs w:val="24"/>
        </w:rPr>
        <w:t>determin</w:t>
      </w:r>
      <w:r w:rsidR="00D84FA9">
        <w:rPr>
          <w:rFonts w:ascii="Arial" w:hAnsi="Arial" w:cs="Arial"/>
          <w:szCs w:val="24"/>
        </w:rPr>
        <w:t>ar</w:t>
      </w:r>
      <w:r>
        <w:rPr>
          <w:rFonts w:ascii="Arial" w:hAnsi="Arial" w:cs="Arial"/>
          <w:szCs w:val="24"/>
        </w:rPr>
        <w:t xml:space="preserve"> el IBL con base en el artículo 21 de la Ley 100/93</w:t>
      </w:r>
      <w:r w:rsidR="00D84FA9">
        <w:rPr>
          <w:rFonts w:ascii="Arial" w:hAnsi="Arial" w:cs="Arial"/>
          <w:szCs w:val="24"/>
        </w:rPr>
        <w:t>, al que le aplicó el 90% como tasa de reemplazo</w:t>
      </w:r>
      <w:r w:rsidR="005329DD">
        <w:rPr>
          <w:rFonts w:ascii="Arial" w:hAnsi="Arial" w:cs="Arial"/>
          <w:szCs w:val="24"/>
        </w:rPr>
        <w:t>, conforme lo prevé el artículo 20 del Decreto 758/90</w:t>
      </w:r>
      <w:r w:rsidR="00D84FA9">
        <w:rPr>
          <w:rFonts w:ascii="Arial" w:hAnsi="Arial" w:cs="Arial"/>
          <w:szCs w:val="24"/>
        </w:rPr>
        <w:t>; (vi) de hallar el IBL con las cotizaciones de los últimos dos años, por ser beneficiaria del régimen especial de alto riesgo, el monto hubiese sido de $2´125.392,70.</w:t>
      </w:r>
    </w:p>
    <w:p w:rsidR="00D84FA9" w:rsidRDefault="00D84FA9" w:rsidP="00DD1F9E">
      <w:pPr>
        <w:spacing w:line="276" w:lineRule="auto"/>
        <w:contextualSpacing/>
        <w:jc w:val="both"/>
        <w:rPr>
          <w:rFonts w:ascii="Arial" w:hAnsi="Arial" w:cs="Arial"/>
          <w:szCs w:val="24"/>
        </w:rPr>
      </w:pPr>
    </w:p>
    <w:p w:rsidR="00DD1F9E" w:rsidRDefault="00D84FA9" w:rsidP="00DD1F9E">
      <w:pPr>
        <w:spacing w:line="276" w:lineRule="auto"/>
        <w:contextualSpacing/>
        <w:jc w:val="both"/>
        <w:rPr>
          <w:rFonts w:ascii="Arial" w:hAnsi="Arial" w:cs="Arial"/>
          <w:szCs w:val="24"/>
        </w:rPr>
      </w:pPr>
      <w:r>
        <w:rPr>
          <w:rFonts w:ascii="Arial" w:hAnsi="Arial" w:cs="Arial"/>
          <w:szCs w:val="24"/>
        </w:rPr>
        <w:t xml:space="preserve">(vii) Colpensiones mediante Resolución GNR 78765 de 2016, le </w:t>
      </w:r>
      <w:proofErr w:type="spellStart"/>
      <w:r>
        <w:rPr>
          <w:rFonts w:ascii="Arial" w:hAnsi="Arial" w:cs="Arial"/>
          <w:szCs w:val="24"/>
        </w:rPr>
        <w:t>reliquidó</w:t>
      </w:r>
      <w:proofErr w:type="spellEnd"/>
      <w:r>
        <w:rPr>
          <w:rFonts w:ascii="Arial" w:hAnsi="Arial" w:cs="Arial"/>
          <w:szCs w:val="24"/>
        </w:rPr>
        <w:t xml:space="preserve"> la prestación con base en el Acuerdo 049/90, pero no le aplicó –sic- el IBL de los últimos dos años y tampoco le reconoció el retroactivo.</w:t>
      </w:r>
    </w:p>
    <w:p w:rsidR="00817802" w:rsidRDefault="0052020C" w:rsidP="00DD1F9E">
      <w:pPr>
        <w:spacing w:line="276" w:lineRule="auto"/>
        <w:contextualSpacing/>
        <w:jc w:val="both"/>
        <w:rPr>
          <w:rFonts w:ascii="Arial" w:hAnsi="Arial" w:cs="Arial"/>
          <w:szCs w:val="24"/>
        </w:rPr>
      </w:pPr>
      <w:r>
        <w:rPr>
          <w:rFonts w:ascii="Arial" w:hAnsi="Arial" w:cs="Arial"/>
          <w:szCs w:val="24"/>
        </w:rPr>
        <w:tab/>
      </w:r>
    </w:p>
    <w:p w:rsidR="001242CF" w:rsidRDefault="002F74A4" w:rsidP="001242C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003830B8">
        <w:rPr>
          <w:rFonts w:ascii="Arial" w:hAnsi="Arial" w:cs="Arial"/>
          <w:szCs w:val="24"/>
        </w:rPr>
        <w:t xml:space="preserve">se opuso </w:t>
      </w:r>
      <w:r>
        <w:rPr>
          <w:rFonts w:ascii="Arial" w:hAnsi="Arial" w:cs="Arial"/>
          <w:szCs w:val="24"/>
        </w:rPr>
        <w:t xml:space="preserve"> a la prosperidad de las pretensiones</w:t>
      </w:r>
      <w:r w:rsidR="009B526C">
        <w:rPr>
          <w:rFonts w:ascii="Arial" w:hAnsi="Arial" w:cs="Arial"/>
          <w:szCs w:val="24"/>
        </w:rPr>
        <w:t xml:space="preserve"> y como argumentos de defensa refirió que la determinación de IBL no hace parte del régimen de transición, por lo que el mismo debe hallarse conforme a las previsiones de la Ley 100/93. De otro lado, la actora no acreditó las semanas suficientes de tiempo ininterrumpido para ser destinataria de la transición prevista en los artículos 46 ibídem  y 6 del Decreto 2090/03</w:t>
      </w:r>
      <w:r w:rsidRPr="008637BA">
        <w:rPr>
          <w:rFonts w:ascii="Arial" w:hAnsi="Arial" w:cs="Arial"/>
          <w:szCs w:val="24"/>
        </w:rPr>
        <w:t xml:space="preserve">. </w:t>
      </w:r>
      <w:r w:rsidR="00DE7C81" w:rsidRPr="008637BA">
        <w:rPr>
          <w:rFonts w:ascii="Arial" w:hAnsi="Arial" w:cs="Arial"/>
          <w:szCs w:val="24"/>
        </w:rPr>
        <w:t xml:space="preserve">Formuló </w:t>
      </w:r>
      <w:r w:rsidRPr="008637BA">
        <w:rPr>
          <w:rFonts w:ascii="Arial" w:hAnsi="Arial" w:cs="Arial"/>
          <w:szCs w:val="24"/>
        </w:rPr>
        <w:t>excepciones de mérito que denomin</w:t>
      </w:r>
      <w:r w:rsidR="00DE7C81" w:rsidRPr="008637BA">
        <w:rPr>
          <w:rFonts w:ascii="Arial" w:hAnsi="Arial" w:cs="Arial"/>
          <w:szCs w:val="24"/>
        </w:rPr>
        <w:t>ó</w:t>
      </w:r>
      <w:r w:rsidR="003830B8" w:rsidRPr="008637BA">
        <w:rPr>
          <w:rFonts w:ascii="Arial" w:hAnsi="Arial" w:cs="Arial"/>
          <w:szCs w:val="24"/>
        </w:rPr>
        <w:t xml:space="preserve"> “</w:t>
      </w:r>
      <w:r w:rsidR="007D0ACA">
        <w:rPr>
          <w:rFonts w:ascii="Arial" w:hAnsi="Arial" w:cs="Arial"/>
          <w:szCs w:val="24"/>
        </w:rPr>
        <w:t>Inexistencia de la obligación demandada</w:t>
      </w:r>
      <w:r w:rsidR="003830B8" w:rsidRPr="008637BA">
        <w:rPr>
          <w:rFonts w:ascii="Arial" w:hAnsi="Arial" w:cs="Arial"/>
          <w:szCs w:val="24"/>
        </w:rPr>
        <w:t xml:space="preserve">”, </w:t>
      </w:r>
      <w:r w:rsidR="007D0ACA">
        <w:rPr>
          <w:rFonts w:ascii="Arial" w:hAnsi="Arial" w:cs="Arial"/>
          <w:szCs w:val="24"/>
        </w:rPr>
        <w:t>“Prescripción”, “Falta de causa” y “Genéricas”</w:t>
      </w:r>
      <w:r w:rsidR="001B5FB6">
        <w:rPr>
          <w:rFonts w:ascii="Arial" w:hAnsi="Arial" w:cs="Arial"/>
          <w:szCs w:val="24"/>
        </w:rPr>
        <w:t>.</w:t>
      </w:r>
    </w:p>
    <w:p w:rsidR="001242CF" w:rsidRDefault="001242CF" w:rsidP="001242CF">
      <w:pPr>
        <w:spacing w:line="276" w:lineRule="auto"/>
        <w:contextualSpacing/>
        <w:jc w:val="both"/>
        <w:rPr>
          <w:rFonts w:ascii="Arial" w:hAnsi="Arial" w:cs="Arial"/>
          <w:szCs w:val="24"/>
        </w:rPr>
      </w:pPr>
    </w:p>
    <w:p w:rsidR="002F74A4" w:rsidRDefault="00F677F2" w:rsidP="001242CF">
      <w:pPr>
        <w:spacing w:line="276" w:lineRule="auto"/>
        <w:contextualSpacing/>
        <w:jc w:val="both"/>
        <w:rPr>
          <w:rFonts w:ascii="Arial" w:hAnsi="Arial" w:cs="Arial"/>
          <w:b/>
          <w:szCs w:val="24"/>
        </w:rPr>
      </w:pPr>
      <w:r>
        <w:rPr>
          <w:rFonts w:ascii="Arial" w:hAnsi="Arial" w:cs="Arial"/>
          <w:b/>
          <w:szCs w:val="24"/>
        </w:rPr>
        <w:t xml:space="preserve">2. </w:t>
      </w:r>
      <w:r w:rsidR="002F74A4" w:rsidRPr="00312238">
        <w:rPr>
          <w:rFonts w:ascii="Arial" w:hAnsi="Arial" w:cs="Arial"/>
          <w:b/>
          <w:szCs w:val="24"/>
        </w:rPr>
        <w:t xml:space="preserve">Síntesis de la sentencia </w:t>
      </w:r>
    </w:p>
    <w:p w:rsidR="001242CF" w:rsidRPr="00312238" w:rsidRDefault="001242CF" w:rsidP="001242CF">
      <w:pPr>
        <w:spacing w:line="276" w:lineRule="auto"/>
        <w:contextualSpacing/>
        <w:jc w:val="both"/>
        <w:rPr>
          <w:rFonts w:ascii="Arial" w:hAnsi="Arial" w:cs="Arial"/>
          <w:b/>
          <w:szCs w:val="24"/>
        </w:rPr>
      </w:pPr>
    </w:p>
    <w:p w:rsidR="00EB634A" w:rsidRDefault="002F74A4" w:rsidP="008875FC">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62748B">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62748B">
        <w:rPr>
          <w:rFonts w:ascii="Arial" w:hAnsi="Arial" w:cs="Arial"/>
          <w:color w:val="000000"/>
          <w:szCs w:val="24"/>
          <w:lang w:eastAsia="es-CO"/>
        </w:rPr>
        <w:t xml:space="preserve">, </w:t>
      </w:r>
      <w:r>
        <w:rPr>
          <w:rFonts w:ascii="Arial" w:hAnsi="Arial" w:cs="Arial"/>
          <w:color w:val="000000"/>
          <w:szCs w:val="24"/>
          <w:lang w:eastAsia="es-CO"/>
        </w:rPr>
        <w:t xml:space="preserve">declaró </w:t>
      </w:r>
      <w:r w:rsidR="004C4780">
        <w:rPr>
          <w:rFonts w:ascii="Arial" w:hAnsi="Arial" w:cs="Arial"/>
          <w:color w:val="000000"/>
          <w:szCs w:val="24"/>
          <w:lang w:eastAsia="es-CO"/>
        </w:rPr>
        <w:t>que la actora e</w:t>
      </w:r>
      <w:r w:rsidR="00EB634A">
        <w:rPr>
          <w:rFonts w:ascii="Arial" w:hAnsi="Arial" w:cs="Arial"/>
          <w:color w:val="000000"/>
          <w:szCs w:val="24"/>
          <w:lang w:eastAsia="es-CO"/>
        </w:rPr>
        <w:t>ra</w:t>
      </w:r>
      <w:r w:rsidR="004C4780">
        <w:rPr>
          <w:rFonts w:ascii="Arial" w:hAnsi="Arial" w:cs="Arial"/>
          <w:color w:val="000000"/>
          <w:szCs w:val="24"/>
          <w:lang w:eastAsia="es-CO"/>
        </w:rPr>
        <w:t xml:space="preserve"> beneficiaria del régimen de transición establecido en el Decreto 2090/03</w:t>
      </w:r>
      <w:r w:rsidR="00EB634A">
        <w:rPr>
          <w:rFonts w:ascii="Arial" w:hAnsi="Arial" w:cs="Arial"/>
          <w:color w:val="000000"/>
          <w:szCs w:val="24"/>
          <w:lang w:eastAsia="es-CO"/>
        </w:rPr>
        <w:t>,</w:t>
      </w:r>
      <w:r w:rsidR="009C1705">
        <w:rPr>
          <w:rFonts w:ascii="Arial" w:hAnsi="Arial" w:cs="Arial"/>
          <w:color w:val="000000"/>
          <w:szCs w:val="24"/>
          <w:lang w:eastAsia="es-CO"/>
        </w:rPr>
        <w:t xml:space="preserve"> tenía derecho al reconocimiento de la pensión especial por actividad de alto riesgo como periodista, desde el 02/07/2010, en cuantía de $2`190.940</w:t>
      </w:r>
      <w:r w:rsidR="00EB634A">
        <w:rPr>
          <w:rFonts w:ascii="Arial" w:hAnsi="Arial" w:cs="Arial"/>
          <w:color w:val="000000"/>
          <w:szCs w:val="24"/>
          <w:lang w:eastAsia="es-CO"/>
        </w:rPr>
        <w:t xml:space="preserve"> para el año 2013, con derecho a 13 mesadas y, probada parcialmente la excepción de prescripción de las mesadas causadas con anterioridad al 02/05/2013, de tal manera que concretó el retroactivo pensional en $10.621.879</w:t>
      </w:r>
      <w:r w:rsidR="00C220F6">
        <w:rPr>
          <w:rFonts w:ascii="Arial" w:hAnsi="Arial" w:cs="Arial"/>
          <w:color w:val="000000"/>
          <w:szCs w:val="24"/>
          <w:lang w:eastAsia="es-CO"/>
        </w:rPr>
        <w:t>.</w:t>
      </w:r>
      <w:r w:rsidR="00A9567E">
        <w:rPr>
          <w:rFonts w:ascii="Arial" w:hAnsi="Arial" w:cs="Arial"/>
          <w:color w:val="000000"/>
          <w:szCs w:val="24"/>
          <w:lang w:eastAsia="es-CO"/>
        </w:rPr>
        <w:t xml:space="preserve"> Negó las demás pretensiones de la demanda.</w:t>
      </w:r>
    </w:p>
    <w:p w:rsidR="0062748B" w:rsidRDefault="0062748B" w:rsidP="008875FC">
      <w:pPr>
        <w:spacing w:line="276" w:lineRule="auto"/>
        <w:contextualSpacing/>
        <w:jc w:val="both"/>
        <w:rPr>
          <w:rFonts w:ascii="Arial" w:hAnsi="Arial" w:cs="Arial"/>
          <w:color w:val="000000"/>
          <w:szCs w:val="24"/>
          <w:lang w:eastAsia="es-CO"/>
        </w:rPr>
      </w:pPr>
    </w:p>
    <w:p w:rsidR="004C773C" w:rsidRDefault="0062748B" w:rsidP="004C773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arguyó que </w:t>
      </w:r>
      <w:r w:rsidR="001646AD">
        <w:rPr>
          <w:rFonts w:ascii="Arial" w:hAnsi="Arial" w:cs="Arial"/>
          <w:color w:val="000000"/>
          <w:szCs w:val="24"/>
          <w:lang w:eastAsia="es-CO"/>
        </w:rPr>
        <w:t xml:space="preserve">la actora cumplió con los requisitos establecidos en </w:t>
      </w:r>
      <w:r w:rsidR="00D40A48">
        <w:rPr>
          <w:rFonts w:ascii="Arial" w:hAnsi="Arial" w:cs="Arial"/>
          <w:color w:val="000000"/>
          <w:szCs w:val="24"/>
          <w:lang w:eastAsia="es-CO"/>
        </w:rPr>
        <w:t xml:space="preserve">los </w:t>
      </w:r>
      <w:r w:rsidR="001646AD">
        <w:rPr>
          <w:rFonts w:ascii="Arial" w:hAnsi="Arial" w:cs="Arial"/>
          <w:color w:val="000000"/>
          <w:szCs w:val="24"/>
          <w:lang w:eastAsia="es-CO"/>
        </w:rPr>
        <w:t>Decreto</w:t>
      </w:r>
      <w:r w:rsidR="00D40A48">
        <w:rPr>
          <w:rFonts w:ascii="Arial" w:hAnsi="Arial" w:cs="Arial"/>
          <w:color w:val="000000"/>
          <w:szCs w:val="24"/>
          <w:lang w:eastAsia="es-CO"/>
        </w:rPr>
        <w:t>s</w:t>
      </w:r>
      <w:r w:rsidR="001646AD">
        <w:rPr>
          <w:rFonts w:ascii="Arial" w:hAnsi="Arial" w:cs="Arial"/>
          <w:color w:val="000000"/>
          <w:szCs w:val="24"/>
          <w:lang w:eastAsia="es-CO"/>
        </w:rPr>
        <w:t xml:space="preserve"> 1281</w:t>
      </w:r>
      <w:r w:rsidR="00D40A48">
        <w:rPr>
          <w:rFonts w:ascii="Arial" w:hAnsi="Arial" w:cs="Arial"/>
          <w:color w:val="000000"/>
          <w:szCs w:val="24"/>
          <w:lang w:eastAsia="es-CO"/>
        </w:rPr>
        <w:t>/19</w:t>
      </w:r>
      <w:r w:rsidR="001646AD">
        <w:rPr>
          <w:rFonts w:ascii="Arial" w:hAnsi="Arial" w:cs="Arial"/>
          <w:color w:val="000000"/>
          <w:szCs w:val="24"/>
          <w:lang w:eastAsia="es-CO"/>
        </w:rPr>
        <w:t xml:space="preserve">94, </w:t>
      </w:r>
      <w:r w:rsidR="00D40A48">
        <w:rPr>
          <w:rFonts w:ascii="Arial" w:hAnsi="Arial" w:cs="Arial"/>
          <w:color w:val="000000"/>
          <w:szCs w:val="24"/>
          <w:lang w:eastAsia="es-CO"/>
        </w:rPr>
        <w:t>1388/1995 y 1548/1998, que se le aplican en virtud del régimen de transición establecido en el artículo 6° del Decreto 2090/2003, con la interpretación efectuada a través de la sentencia C-</w:t>
      </w:r>
      <w:r w:rsidR="002048A0">
        <w:rPr>
          <w:rFonts w:ascii="Arial" w:hAnsi="Arial" w:cs="Arial"/>
          <w:color w:val="000000"/>
          <w:szCs w:val="24"/>
          <w:lang w:eastAsia="es-CO"/>
        </w:rPr>
        <w:t>633/2007, pues a la entrada en vigencia de</w:t>
      </w:r>
      <w:r w:rsidR="00D35626">
        <w:rPr>
          <w:rFonts w:ascii="Arial" w:hAnsi="Arial" w:cs="Arial"/>
          <w:color w:val="000000"/>
          <w:szCs w:val="24"/>
          <w:lang w:eastAsia="es-CO"/>
        </w:rPr>
        <w:t>l Decreto 1281</w:t>
      </w:r>
      <w:r w:rsidR="002048A0">
        <w:rPr>
          <w:rFonts w:ascii="Arial" w:hAnsi="Arial" w:cs="Arial"/>
          <w:color w:val="000000"/>
          <w:szCs w:val="24"/>
          <w:lang w:eastAsia="es-CO"/>
        </w:rPr>
        <w:t xml:space="preserve"> -23/06/1994-, contaba con 36 años de edad y </w:t>
      </w:r>
      <w:r w:rsidR="004C773C">
        <w:rPr>
          <w:rFonts w:ascii="Arial" w:hAnsi="Arial" w:cs="Arial"/>
          <w:color w:val="000000"/>
          <w:szCs w:val="24"/>
          <w:lang w:eastAsia="es-CO"/>
        </w:rPr>
        <w:t xml:space="preserve">652,14 semanas y a la del </w:t>
      </w:r>
      <w:r w:rsidR="004C773C" w:rsidRPr="004C773C">
        <w:rPr>
          <w:rFonts w:ascii="Arial" w:hAnsi="Arial" w:cs="Arial"/>
          <w:color w:val="000000"/>
          <w:szCs w:val="24"/>
          <w:lang w:eastAsia="es-CO"/>
        </w:rPr>
        <w:t>Dto. 2090/2003</w:t>
      </w:r>
      <w:r w:rsidR="004C773C">
        <w:rPr>
          <w:rFonts w:ascii="Arial" w:hAnsi="Arial" w:cs="Arial"/>
          <w:color w:val="000000"/>
          <w:szCs w:val="24"/>
          <w:lang w:eastAsia="es-CO"/>
        </w:rPr>
        <w:t xml:space="preserve"> </w:t>
      </w:r>
      <w:r w:rsidR="004C773C" w:rsidRPr="004C773C">
        <w:rPr>
          <w:rFonts w:ascii="Arial" w:hAnsi="Arial" w:cs="Arial"/>
          <w:i/>
          <w:color w:val="000000"/>
          <w:szCs w:val="24"/>
          <w:lang w:eastAsia="es-CO"/>
        </w:rPr>
        <w:t>-28/07/2003-</w:t>
      </w:r>
      <w:r w:rsidR="004C773C">
        <w:rPr>
          <w:rFonts w:ascii="Arial" w:hAnsi="Arial" w:cs="Arial"/>
          <w:i/>
          <w:color w:val="000000"/>
          <w:szCs w:val="24"/>
          <w:lang w:eastAsia="es-CO"/>
        </w:rPr>
        <w:t xml:space="preserve"> </w:t>
      </w:r>
      <w:r w:rsidR="004C773C">
        <w:rPr>
          <w:rFonts w:ascii="Arial" w:hAnsi="Arial" w:cs="Arial"/>
          <w:color w:val="000000"/>
          <w:szCs w:val="24"/>
          <w:lang w:eastAsia="es-CO"/>
        </w:rPr>
        <w:t xml:space="preserve">con </w:t>
      </w:r>
      <w:r w:rsidR="002048A0">
        <w:rPr>
          <w:rFonts w:ascii="Arial" w:hAnsi="Arial" w:cs="Arial"/>
          <w:color w:val="000000"/>
          <w:szCs w:val="24"/>
          <w:lang w:eastAsia="es-CO"/>
        </w:rPr>
        <w:t>830 semanas cotizadas en ejercicio de su actividad como periodista</w:t>
      </w:r>
      <w:r w:rsidR="004C773C">
        <w:rPr>
          <w:rFonts w:ascii="Arial" w:hAnsi="Arial" w:cs="Arial"/>
          <w:color w:val="000000"/>
          <w:szCs w:val="24"/>
          <w:lang w:eastAsia="es-CO"/>
        </w:rPr>
        <w:t xml:space="preserve">. </w:t>
      </w:r>
    </w:p>
    <w:p w:rsidR="004C773C" w:rsidRDefault="004C773C" w:rsidP="004C773C">
      <w:pPr>
        <w:spacing w:line="276" w:lineRule="auto"/>
        <w:contextualSpacing/>
        <w:jc w:val="both"/>
        <w:rPr>
          <w:rFonts w:ascii="Arial" w:hAnsi="Arial" w:cs="Arial"/>
          <w:color w:val="000000"/>
          <w:szCs w:val="24"/>
          <w:lang w:eastAsia="es-CO"/>
        </w:rPr>
      </w:pPr>
    </w:p>
    <w:p w:rsidR="001646AD" w:rsidRDefault="004C773C" w:rsidP="004C773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w:t>
      </w:r>
      <w:r w:rsidR="00497DBF">
        <w:rPr>
          <w:rFonts w:ascii="Arial" w:hAnsi="Arial" w:cs="Arial"/>
          <w:color w:val="000000"/>
          <w:szCs w:val="24"/>
          <w:lang w:eastAsia="es-CO"/>
        </w:rPr>
        <w:t>demás</w:t>
      </w:r>
      <w:r>
        <w:rPr>
          <w:rFonts w:ascii="Arial" w:hAnsi="Arial" w:cs="Arial"/>
          <w:color w:val="000000"/>
          <w:szCs w:val="24"/>
          <w:lang w:eastAsia="es-CO"/>
        </w:rPr>
        <w:t xml:space="preserve">, </w:t>
      </w:r>
      <w:r w:rsidR="00497DBF">
        <w:rPr>
          <w:rFonts w:ascii="Arial" w:hAnsi="Arial" w:cs="Arial"/>
          <w:color w:val="000000"/>
          <w:szCs w:val="24"/>
          <w:lang w:eastAsia="es-CO"/>
        </w:rPr>
        <w:t xml:space="preserve">se verificó que poseía la </w:t>
      </w:r>
      <w:r w:rsidR="00D40A48">
        <w:rPr>
          <w:rFonts w:ascii="Arial" w:hAnsi="Arial" w:cs="Arial"/>
          <w:color w:val="000000"/>
          <w:szCs w:val="24"/>
          <w:lang w:eastAsia="es-CO"/>
        </w:rPr>
        <w:t>tarjeta profesional vigente</w:t>
      </w:r>
      <w:r w:rsidR="00497DBF">
        <w:rPr>
          <w:rFonts w:ascii="Arial" w:hAnsi="Arial" w:cs="Arial"/>
          <w:color w:val="000000"/>
          <w:szCs w:val="24"/>
          <w:lang w:eastAsia="es-CO"/>
        </w:rPr>
        <w:t xml:space="preserve"> –</w:t>
      </w:r>
      <w:proofErr w:type="spellStart"/>
      <w:r w:rsidR="00497DBF">
        <w:rPr>
          <w:rFonts w:ascii="Arial" w:hAnsi="Arial" w:cs="Arial"/>
          <w:color w:val="000000"/>
          <w:szCs w:val="24"/>
          <w:lang w:eastAsia="es-CO"/>
        </w:rPr>
        <w:t>fl</w:t>
      </w:r>
      <w:proofErr w:type="spellEnd"/>
      <w:r w:rsidR="00497DBF">
        <w:rPr>
          <w:rFonts w:ascii="Arial" w:hAnsi="Arial" w:cs="Arial"/>
          <w:color w:val="000000"/>
          <w:szCs w:val="24"/>
          <w:lang w:eastAsia="es-CO"/>
        </w:rPr>
        <w:t>. 75-</w:t>
      </w:r>
      <w:r w:rsidR="00D40A48">
        <w:rPr>
          <w:rFonts w:ascii="Arial" w:hAnsi="Arial" w:cs="Arial"/>
          <w:color w:val="000000"/>
          <w:szCs w:val="24"/>
          <w:lang w:eastAsia="es-CO"/>
        </w:rPr>
        <w:t xml:space="preserve">, 55 </w:t>
      </w:r>
      <w:r w:rsidR="00497DBF">
        <w:rPr>
          <w:rFonts w:ascii="Arial" w:hAnsi="Arial" w:cs="Arial"/>
          <w:color w:val="000000"/>
          <w:szCs w:val="24"/>
          <w:lang w:eastAsia="es-CO"/>
        </w:rPr>
        <w:t xml:space="preserve">años de edad en el 02/07/2012, fecha para cual tenía 1271 semanas cotizadas o sea </w:t>
      </w:r>
      <w:r>
        <w:rPr>
          <w:rFonts w:ascii="Arial" w:hAnsi="Arial" w:cs="Arial"/>
          <w:color w:val="000000"/>
          <w:szCs w:val="24"/>
          <w:lang w:eastAsia="es-CO"/>
        </w:rPr>
        <w:t>más</w:t>
      </w:r>
      <w:r w:rsidR="00497DBF">
        <w:rPr>
          <w:rFonts w:ascii="Arial" w:hAnsi="Arial" w:cs="Arial"/>
          <w:color w:val="000000"/>
          <w:szCs w:val="24"/>
          <w:lang w:eastAsia="es-CO"/>
        </w:rPr>
        <w:t xml:space="preserve"> de las 1.000 que exige la norma.</w:t>
      </w:r>
    </w:p>
    <w:p w:rsidR="004C773C" w:rsidRDefault="004C773C" w:rsidP="004C773C">
      <w:pPr>
        <w:spacing w:line="276" w:lineRule="auto"/>
        <w:contextualSpacing/>
        <w:jc w:val="both"/>
        <w:rPr>
          <w:rFonts w:ascii="Arial" w:hAnsi="Arial" w:cs="Arial"/>
          <w:color w:val="000000"/>
          <w:szCs w:val="24"/>
          <w:lang w:eastAsia="es-CO"/>
        </w:rPr>
      </w:pPr>
    </w:p>
    <w:p w:rsidR="004C773C" w:rsidRDefault="00D8073E" w:rsidP="004C773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otro lado, como la normativa que le es aplicable permite la disminución de la edad </w:t>
      </w:r>
      <w:r w:rsidR="002F7433">
        <w:rPr>
          <w:rFonts w:ascii="Arial" w:hAnsi="Arial" w:cs="Arial"/>
          <w:color w:val="000000"/>
          <w:szCs w:val="24"/>
          <w:lang w:eastAsia="es-CO"/>
        </w:rPr>
        <w:t xml:space="preserve">en 1 año </w:t>
      </w:r>
      <w:r>
        <w:rPr>
          <w:rFonts w:ascii="Arial" w:hAnsi="Arial" w:cs="Arial"/>
          <w:color w:val="000000"/>
          <w:szCs w:val="24"/>
          <w:lang w:eastAsia="es-CO"/>
        </w:rPr>
        <w:t xml:space="preserve">por cada 50 semanas </w:t>
      </w:r>
      <w:r w:rsidR="00D35626">
        <w:rPr>
          <w:rFonts w:ascii="Arial" w:hAnsi="Arial" w:cs="Arial"/>
          <w:color w:val="000000"/>
          <w:szCs w:val="24"/>
          <w:lang w:eastAsia="es-CO"/>
        </w:rPr>
        <w:t xml:space="preserve">–sic- </w:t>
      </w:r>
      <w:r>
        <w:rPr>
          <w:rFonts w:ascii="Arial" w:hAnsi="Arial" w:cs="Arial"/>
          <w:color w:val="000000"/>
          <w:szCs w:val="24"/>
          <w:lang w:eastAsia="es-CO"/>
        </w:rPr>
        <w:t xml:space="preserve">cotizadas con posterioridad a las 1000, </w:t>
      </w:r>
      <w:r w:rsidR="002F7433">
        <w:rPr>
          <w:rFonts w:ascii="Arial" w:hAnsi="Arial" w:cs="Arial"/>
          <w:color w:val="000000"/>
          <w:szCs w:val="24"/>
          <w:lang w:eastAsia="es-CO"/>
        </w:rPr>
        <w:t xml:space="preserve">sin que pueda ser inferior a 50 años, se tiene que para la fecha en que solicitó el reconocimiento de la pensión -02/07/2010-, contaba con 1186 semanas,  </w:t>
      </w:r>
      <w:r w:rsidR="00B43262">
        <w:rPr>
          <w:rFonts w:ascii="Arial" w:hAnsi="Arial" w:cs="Arial"/>
          <w:color w:val="000000"/>
          <w:szCs w:val="24"/>
          <w:lang w:eastAsia="es-CO"/>
        </w:rPr>
        <w:t xml:space="preserve">por lo que podía pensionarse con 52 años de edad que los cumplió en el 2009, de ahí que la prestación se le deba reconocer desde el 2 de julio de </w:t>
      </w:r>
      <w:r w:rsidR="00C944E9">
        <w:rPr>
          <w:rFonts w:ascii="Arial" w:hAnsi="Arial" w:cs="Arial"/>
          <w:color w:val="000000"/>
          <w:szCs w:val="24"/>
          <w:lang w:eastAsia="es-CO"/>
        </w:rPr>
        <w:t>2010</w:t>
      </w:r>
      <w:r w:rsidR="00B43262">
        <w:rPr>
          <w:rFonts w:ascii="Arial" w:hAnsi="Arial" w:cs="Arial"/>
          <w:color w:val="000000"/>
          <w:szCs w:val="24"/>
          <w:lang w:eastAsia="es-CO"/>
        </w:rPr>
        <w:t xml:space="preserve">, momento en el que se </w:t>
      </w:r>
      <w:r w:rsidR="00B43262">
        <w:rPr>
          <w:rFonts w:ascii="Arial" w:hAnsi="Arial" w:cs="Arial"/>
          <w:color w:val="000000"/>
          <w:szCs w:val="24"/>
          <w:lang w:eastAsia="es-CO"/>
        </w:rPr>
        <w:lastRenderedPageBreak/>
        <w:t>entiende configurada la desafiliaci</w:t>
      </w:r>
      <w:r w:rsidR="00127EC5">
        <w:rPr>
          <w:rFonts w:ascii="Arial" w:hAnsi="Arial" w:cs="Arial"/>
          <w:color w:val="000000"/>
          <w:szCs w:val="24"/>
          <w:lang w:eastAsia="es-CO"/>
        </w:rPr>
        <w:t>ón del sistema, toda vez que las cotizaciones efectuadas con posterioridad a ese momento lo fueron por error inducido.</w:t>
      </w:r>
    </w:p>
    <w:p w:rsidR="00C944E9" w:rsidRDefault="00C944E9" w:rsidP="004C773C">
      <w:pPr>
        <w:spacing w:line="276" w:lineRule="auto"/>
        <w:contextualSpacing/>
        <w:jc w:val="both"/>
        <w:rPr>
          <w:rFonts w:ascii="Arial" w:hAnsi="Arial" w:cs="Arial"/>
          <w:color w:val="000000"/>
          <w:szCs w:val="24"/>
          <w:lang w:eastAsia="es-CO"/>
        </w:rPr>
      </w:pPr>
    </w:p>
    <w:p w:rsidR="00C944E9" w:rsidRDefault="00C944E9" w:rsidP="004C773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Determinó que el IBL debía fijarse con base en </w:t>
      </w:r>
      <w:r w:rsidR="00CF35F6">
        <w:rPr>
          <w:rFonts w:ascii="Arial" w:hAnsi="Arial" w:cs="Arial"/>
          <w:color w:val="000000"/>
          <w:szCs w:val="24"/>
          <w:lang w:eastAsia="es-CO"/>
        </w:rPr>
        <w:t>lo devengado en los últimos dos años</w:t>
      </w:r>
      <w:r w:rsidR="00D529CE">
        <w:rPr>
          <w:rFonts w:ascii="Arial" w:hAnsi="Arial" w:cs="Arial"/>
          <w:color w:val="000000"/>
          <w:szCs w:val="24"/>
          <w:lang w:eastAsia="es-CO"/>
        </w:rPr>
        <w:t xml:space="preserve"> y con una tasa de reemplazo del 90% -</w:t>
      </w:r>
      <w:r w:rsidR="00D529CE" w:rsidRPr="00D529CE">
        <w:rPr>
          <w:rFonts w:ascii="Arial" w:hAnsi="Arial" w:cs="Arial"/>
          <w:i/>
          <w:color w:val="000000"/>
          <w:szCs w:val="24"/>
          <w:lang w:eastAsia="es-CO"/>
        </w:rPr>
        <w:t>inc. 4 y 3 del art. 11 del Dto. 1881/94, respectivamente-</w:t>
      </w:r>
      <w:r w:rsidR="00D529CE">
        <w:rPr>
          <w:rFonts w:ascii="Arial" w:hAnsi="Arial" w:cs="Arial"/>
          <w:color w:val="000000"/>
          <w:szCs w:val="24"/>
          <w:lang w:eastAsia="es-CO"/>
        </w:rPr>
        <w:t xml:space="preserve">, lo cual arrojó </w:t>
      </w:r>
      <w:r w:rsidR="00EB06AF">
        <w:rPr>
          <w:rFonts w:ascii="Arial" w:hAnsi="Arial" w:cs="Arial"/>
          <w:color w:val="000000"/>
          <w:szCs w:val="24"/>
          <w:lang w:eastAsia="es-CO"/>
        </w:rPr>
        <w:t xml:space="preserve">una mesada pensional de </w:t>
      </w:r>
      <w:r w:rsidR="00D35626">
        <w:rPr>
          <w:rFonts w:ascii="Arial" w:hAnsi="Arial" w:cs="Arial"/>
          <w:color w:val="000000"/>
          <w:szCs w:val="24"/>
          <w:lang w:eastAsia="es-CO"/>
        </w:rPr>
        <w:t>$</w:t>
      </w:r>
      <w:r w:rsidR="00EB06AF">
        <w:rPr>
          <w:rFonts w:ascii="Arial" w:hAnsi="Arial" w:cs="Arial"/>
          <w:color w:val="000000"/>
          <w:szCs w:val="24"/>
          <w:lang w:eastAsia="es-CO"/>
        </w:rPr>
        <w:t xml:space="preserve">2´007.116 para el año 2011, que actualizada al 2013, ascendió a </w:t>
      </w:r>
      <w:r w:rsidR="00D35626">
        <w:rPr>
          <w:rFonts w:ascii="Arial" w:hAnsi="Arial" w:cs="Arial"/>
          <w:color w:val="000000"/>
          <w:szCs w:val="24"/>
          <w:lang w:eastAsia="es-CO"/>
        </w:rPr>
        <w:t>$</w:t>
      </w:r>
      <w:r w:rsidR="00EB06AF">
        <w:rPr>
          <w:rFonts w:ascii="Arial" w:hAnsi="Arial" w:cs="Arial"/>
          <w:color w:val="000000"/>
          <w:szCs w:val="24"/>
          <w:lang w:eastAsia="es-CO"/>
        </w:rPr>
        <w:t>2´190.940.</w:t>
      </w:r>
    </w:p>
    <w:p w:rsidR="00B43262" w:rsidRDefault="00B43262" w:rsidP="004C773C">
      <w:pPr>
        <w:spacing w:line="276" w:lineRule="auto"/>
        <w:contextualSpacing/>
        <w:jc w:val="both"/>
        <w:rPr>
          <w:rFonts w:ascii="Arial" w:hAnsi="Arial" w:cs="Arial"/>
          <w:color w:val="000000"/>
          <w:szCs w:val="24"/>
          <w:lang w:eastAsia="es-CO"/>
        </w:rPr>
      </w:pPr>
    </w:p>
    <w:p w:rsidR="00B43262" w:rsidRDefault="00A9567E" w:rsidP="004C773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Para declarar la prosperidad de la excepción de prescripción, señaló que para ello, debía tenerse en cuenta la fecha -09/04/2013- en que le fue notificada a la actora el acto administrativo que le resolvió el recurso de apelación que presentó contra la Resolución Nº 0617/2011, de ahí que como radicó la demanda por fuera de los 3 años siguientes -02/05/2016-, solo desde este momento hacia atrás debía contarse los 3 años que refiere el artículo 151 del CPL.</w:t>
      </w:r>
    </w:p>
    <w:p w:rsidR="001646AD" w:rsidRDefault="001646AD" w:rsidP="008875FC">
      <w:pPr>
        <w:spacing w:line="276" w:lineRule="auto"/>
        <w:contextualSpacing/>
        <w:jc w:val="both"/>
        <w:rPr>
          <w:rFonts w:ascii="Arial" w:hAnsi="Arial" w:cs="Arial"/>
          <w:color w:val="000000"/>
          <w:szCs w:val="24"/>
          <w:lang w:eastAsia="es-CO"/>
        </w:rPr>
      </w:pPr>
    </w:p>
    <w:p w:rsidR="004C4780" w:rsidRPr="004C4780" w:rsidRDefault="004C4780" w:rsidP="008875FC">
      <w:pPr>
        <w:spacing w:line="276" w:lineRule="auto"/>
        <w:contextualSpacing/>
        <w:jc w:val="both"/>
        <w:rPr>
          <w:rFonts w:ascii="Arial" w:hAnsi="Arial" w:cs="Arial"/>
          <w:b/>
          <w:color w:val="000000"/>
          <w:szCs w:val="24"/>
          <w:lang w:eastAsia="es-CO"/>
        </w:rPr>
      </w:pPr>
      <w:r w:rsidRPr="004C4780">
        <w:rPr>
          <w:rFonts w:ascii="Arial" w:hAnsi="Arial" w:cs="Arial"/>
          <w:b/>
          <w:color w:val="000000"/>
          <w:szCs w:val="24"/>
          <w:lang w:eastAsia="es-CO"/>
        </w:rPr>
        <w:t xml:space="preserve">3. Síntesis del recurso de apelación </w:t>
      </w:r>
    </w:p>
    <w:p w:rsidR="00235D35" w:rsidRDefault="00235D35" w:rsidP="002F74A4">
      <w:pPr>
        <w:spacing w:line="276" w:lineRule="auto"/>
        <w:contextualSpacing/>
        <w:jc w:val="both"/>
        <w:rPr>
          <w:rFonts w:ascii="Arial" w:hAnsi="Arial" w:cs="Arial"/>
          <w:color w:val="000000"/>
          <w:szCs w:val="24"/>
          <w:lang w:eastAsia="es-CO"/>
        </w:rPr>
      </w:pPr>
    </w:p>
    <w:p w:rsidR="004C4780" w:rsidRPr="004C4780" w:rsidRDefault="004C4780" w:rsidP="002F74A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La parte  </w:t>
      </w:r>
      <w:r w:rsidR="00FA5014">
        <w:rPr>
          <w:rFonts w:ascii="Arial" w:hAnsi="Arial" w:cs="Arial"/>
          <w:color w:val="000000"/>
          <w:szCs w:val="24"/>
          <w:lang w:eastAsia="es-CO"/>
        </w:rPr>
        <w:t xml:space="preserve">demandante, inconforme con la </w:t>
      </w:r>
      <w:r w:rsidR="009C3874">
        <w:rPr>
          <w:rFonts w:ascii="Arial" w:hAnsi="Arial" w:cs="Arial"/>
          <w:color w:val="000000"/>
          <w:szCs w:val="24"/>
          <w:lang w:eastAsia="es-CO"/>
        </w:rPr>
        <w:t>prosperidad parcial</w:t>
      </w:r>
      <w:r w:rsidR="00FA5014">
        <w:rPr>
          <w:rFonts w:ascii="Arial" w:hAnsi="Arial" w:cs="Arial"/>
          <w:color w:val="000000"/>
          <w:szCs w:val="24"/>
          <w:lang w:eastAsia="es-CO"/>
        </w:rPr>
        <w:t xml:space="preserve"> de la</w:t>
      </w:r>
      <w:r w:rsidR="009C3874">
        <w:rPr>
          <w:rFonts w:ascii="Arial" w:hAnsi="Arial" w:cs="Arial"/>
          <w:color w:val="000000"/>
          <w:szCs w:val="24"/>
          <w:lang w:eastAsia="es-CO"/>
        </w:rPr>
        <w:t xml:space="preserve"> excepción de prescripci</w:t>
      </w:r>
      <w:r w:rsidR="00FA5014">
        <w:rPr>
          <w:rFonts w:ascii="Arial" w:hAnsi="Arial" w:cs="Arial"/>
          <w:color w:val="000000"/>
          <w:szCs w:val="24"/>
          <w:lang w:eastAsia="es-CO"/>
        </w:rPr>
        <w:t>ón</w:t>
      </w:r>
      <w:r w:rsidR="009C3874">
        <w:rPr>
          <w:rFonts w:ascii="Arial" w:hAnsi="Arial" w:cs="Arial"/>
          <w:color w:val="000000"/>
          <w:szCs w:val="24"/>
          <w:lang w:eastAsia="es-CO"/>
        </w:rPr>
        <w:t>, presentó recurso de apelación y refirió que la señora Martha Lucía Monsalve, interrumpió dicho fenómeno cuando presentó los recursos de reposición y apelación el 08/04/2011</w:t>
      </w:r>
      <w:r w:rsidR="00DE78EB">
        <w:rPr>
          <w:rFonts w:ascii="Arial" w:hAnsi="Arial" w:cs="Arial"/>
          <w:color w:val="000000"/>
          <w:szCs w:val="24"/>
          <w:lang w:eastAsia="es-CO"/>
        </w:rPr>
        <w:t>, por lo que debe tenerse en cuenta ese aspecto para el c</w:t>
      </w:r>
      <w:r w:rsidR="001C7E51">
        <w:rPr>
          <w:rFonts w:ascii="Arial" w:hAnsi="Arial" w:cs="Arial"/>
          <w:color w:val="000000"/>
          <w:szCs w:val="24"/>
          <w:lang w:eastAsia="es-CO"/>
        </w:rPr>
        <w:t>ó</w:t>
      </w:r>
      <w:r w:rsidR="004C41C9">
        <w:rPr>
          <w:rFonts w:ascii="Arial" w:hAnsi="Arial" w:cs="Arial"/>
          <w:color w:val="000000"/>
          <w:szCs w:val="24"/>
          <w:lang w:eastAsia="es-CO"/>
        </w:rPr>
        <w:t>mputo de</w:t>
      </w:r>
      <w:r w:rsidR="00DE78EB">
        <w:rPr>
          <w:rFonts w:ascii="Arial" w:hAnsi="Arial" w:cs="Arial"/>
          <w:color w:val="000000"/>
          <w:szCs w:val="24"/>
          <w:lang w:eastAsia="es-CO"/>
        </w:rPr>
        <w:t>l respectivo</w:t>
      </w:r>
      <w:r w:rsidR="004C41C9">
        <w:rPr>
          <w:rFonts w:ascii="Arial" w:hAnsi="Arial" w:cs="Arial"/>
          <w:color w:val="000000"/>
          <w:szCs w:val="24"/>
          <w:lang w:eastAsia="es-CO"/>
        </w:rPr>
        <w:t xml:space="preserve"> término</w:t>
      </w:r>
      <w:r w:rsidR="00DE78EB">
        <w:rPr>
          <w:rFonts w:ascii="Arial" w:hAnsi="Arial" w:cs="Arial"/>
          <w:color w:val="000000"/>
          <w:szCs w:val="24"/>
          <w:lang w:eastAsia="es-CO"/>
        </w:rPr>
        <w:t>.</w:t>
      </w:r>
      <w:r w:rsidR="00FA5014">
        <w:rPr>
          <w:rFonts w:ascii="Arial" w:hAnsi="Arial" w:cs="Arial"/>
          <w:color w:val="000000"/>
          <w:szCs w:val="24"/>
          <w:lang w:eastAsia="es-CO"/>
        </w:rPr>
        <w:t xml:space="preserve"> </w:t>
      </w:r>
    </w:p>
    <w:p w:rsidR="004C4780" w:rsidRDefault="004C4780" w:rsidP="002F74A4">
      <w:pPr>
        <w:spacing w:line="276" w:lineRule="auto"/>
        <w:contextualSpacing/>
        <w:jc w:val="both"/>
        <w:rPr>
          <w:rFonts w:ascii="Arial" w:hAnsi="Arial" w:cs="Arial"/>
          <w:color w:val="000000"/>
          <w:szCs w:val="24"/>
          <w:lang w:eastAsia="es-CO"/>
        </w:rPr>
      </w:pPr>
    </w:p>
    <w:p w:rsidR="00882B7E" w:rsidRDefault="00882B7E" w:rsidP="00882B7E">
      <w:pPr>
        <w:spacing w:line="276" w:lineRule="auto"/>
        <w:jc w:val="both"/>
        <w:rPr>
          <w:rFonts w:ascii="Arial" w:hAnsi="Arial" w:cs="Arial"/>
          <w:b/>
          <w:szCs w:val="24"/>
        </w:rPr>
      </w:pPr>
      <w:r>
        <w:rPr>
          <w:rFonts w:ascii="Arial" w:hAnsi="Arial" w:cs="Arial"/>
          <w:b/>
          <w:szCs w:val="24"/>
        </w:rPr>
        <w:t xml:space="preserve">4. Grado jurisdiccional de consulta </w:t>
      </w:r>
    </w:p>
    <w:p w:rsidR="00882B7E" w:rsidRDefault="00882B7E" w:rsidP="00882B7E">
      <w:pPr>
        <w:spacing w:line="276" w:lineRule="auto"/>
        <w:jc w:val="both"/>
        <w:rPr>
          <w:rFonts w:ascii="Arial" w:hAnsi="Arial" w:cs="Arial"/>
          <w:b/>
          <w:szCs w:val="24"/>
        </w:rPr>
      </w:pPr>
    </w:p>
    <w:p w:rsidR="00882B7E" w:rsidRPr="005A2586" w:rsidRDefault="00882B7E" w:rsidP="00882B7E">
      <w:pPr>
        <w:shd w:val="clear" w:color="auto" w:fill="FFFFFF"/>
        <w:tabs>
          <w:tab w:val="left" w:pos="5197"/>
        </w:tabs>
        <w:spacing w:line="276" w:lineRule="auto"/>
        <w:jc w:val="both"/>
        <w:rPr>
          <w:rFonts w:ascii="Arial" w:hAnsi="Arial" w:cs="Arial"/>
          <w:szCs w:val="24"/>
        </w:rPr>
      </w:pPr>
      <w:r>
        <w:rPr>
          <w:rFonts w:ascii="Arial" w:hAnsi="Arial" w:cs="Arial"/>
          <w:szCs w:val="24"/>
        </w:rPr>
        <w:t xml:space="preserve">Como la </w:t>
      </w:r>
      <w:r w:rsidRPr="005A2586">
        <w:rPr>
          <w:rFonts w:ascii="Arial" w:hAnsi="Arial" w:cs="Arial"/>
          <w:szCs w:val="24"/>
        </w:rPr>
        <w:t xml:space="preserve">anterior decisión, resultó adversa a los intereses de la Administradora Colombiana de Pensiones –COLPENSIONES-, </w:t>
      </w:r>
      <w:r w:rsidR="004A53D5">
        <w:rPr>
          <w:rFonts w:ascii="Arial" w:hAnsi="Arial" w:cs="Arial"/>
          <w:szCs w:val="24"/>
        </w:rPr>
        <w:t xml:space="preserve">se </w:t>
      </w:r>
      <w:r w:rsidRPr="005A2586">
        <w:rPr>
          <w:rFonts w:ascii="Arial" w:hAnsi="Arial" w:cs="Arial"/>
          <w:szCs w:val="24"/>
        </w:rPr>
        <w:t>ordenó el grado jurisdiccional de consulta, conforme lo dispone en artículo 69 del C.P.L. y la jurisprudencia.</w:t>
      </w:r>
    </w:p>
    <w:p w:rsidR="00882B7E" w:rsidRPr="00350788" w:rsidRDefault="00882B7E" w:rsidP="00882B7E">
      <w:pPr>
        <w:shd w:val="clear" w:color="auto" w:fill="FFFFFF"/>
        <w:spacing w:line="276" w:lineRule="auto"/>
        <w:jc w:val="both"/>
        <w:rPr>
          <w:rFonts w:ascii="Arial" w:hAnsi="Arial" w:cs="Arial"/>
          <w:b/>
          <w:szCs w:val="24"/>
        </w:rPr>
      </w:pPr>
    </w:p>
    <w:p w:rsidR="00882B7E" w:rsidRPr="008E0CBF" w:rsidRDefault="00882B7E" w:rsidP="00882B7E">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882B7E" w:rsidRPr="008E0CBF" w:rsidRDefault="00882B7E" w:rsidP="00882B7E">
      <w:pPr>
        <w:pStyle w:val="Prrafodelista"/>
        <w:shd w:val="clear" w:color="auto" w:fill="FFFFFF"/>
        <w:tabs>
          <w:tab w:val="left" w:pos="5197"/>
        </w:tabs>
        <w:spacing w:line="276" w:lineRule="auto"/>
        <w:ind w:left="1800"/>
        <w:jc w:val="both"/>
        <w:rPr>
          <w:rFonts w:ascii="Arial" w:hAnsi="Arial" w:cs="Arial"/>
          <w:b/>
          <w:sz w:val="24"/>
          <w:szCs w:val="24"/>
        </w:rPr>
      </w:pPr>
    </w:p>
    <w:p w:rsidR="00882B7E" w:rsidRPr="004C2E37" w:rsidRDefault="00882B7E" w:rsidP="00882B7E">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 los problemas jurídicos</w:t>
      </w:r>
    </w:p>
    <w:p w:rsidR="00882B7E" w:rsidRDefault="00882B7E" w:rsidP="00882B7E">
      <w:pPr>
        <w:pStyle w:val="Sinespaciado"/>
        <w:spacing w:line="276" w:lineRule="auto"/>
        <w:rPr>
          <w:rFonts w:ascii="Arial" w:hAnsi="Arial" w:cs="Arial"/>
          <w:sz w:val="24"/>
          <w:szCs w:val="24"/>
        </w:rPr>
      </w:pPr>
    </w:p>
    <w:p w:rsidR="00882B7E" w:rsidRDefault="00882B7E" w:rsidP="00882B7E">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Visto el recuento anterior, la Sala formula los siguientes:</w:t>
      </w:r>
    </w:p>
    <w:p w:rsidR="00FE0DBA" w:rsidRDefault="00882B7E" w:rsidP="00FE0DBA">
      <w:pPr>
        <w:pStyle w:val="Textoindependiente"/>
        <w:numPr>
          <w:ilvl w:val="1"/>
          <w:numId w:val="8"/>
        </w:numPr>
        <w:spacing w:line="276" w:lineRule="auto"/>
        <w:contextualSpacing/>
        <w:rPr>
          <w:bCs/>
          <w:iCs/>
          <w:color w:val="000000"/>
          <w:szCs w:val="24"/>
          <w:lang w:val="es-CO"/>
        </w:rPr>
      </w:pPr>
      <w:r>
        <w:rPr>
          <w:iCs/>
          <w:szCs w:val="24"/>
        </w:rPr>
        <w:t xml:space="preserve">¿Logró acreditar </w:t>
      </w:r>
      <w:r w:rsidR="00A9567E">
        <w:rPr>
          <w:iCs/>
          <w:szCs w:val="24"/>
        </w:rPr>
        <w:t xml:space="preserve">la </w:t>
      </w:r>
      <w:r>
        <w:rPr>
          <w:iCs/>
          <w:szCs w:val="24"/>
        </w:rPr>
        <w:t>señor</w:t>
      </w:r>
      <w:r w:rsidR="00A9567E">
        <w:rPr>
          <w:iCs/>
          <w:szCs w:val="24"/>
        </w:rPr>
        <w:t>a</w:t>
      </w:r>
      <w:r>
        <w:rPr>
          <w:iCs/>
          <w:szCs w:val="24"/>
        </w:rPr>
        <w:t xml:space="preserve"> </w:t>
      </w:r>
      <w:r w:rsidR="00A9567E">
        <w:rPr>
          <w:iCs/>
          <w:szCs w:val="24"/>
        </w:rPr>
        <w:t>Martha Lucía Monsalve Trujillo</w:t>
      </w:r>
      <w:r>
        <w:rPr>
          <w:iCs/>
          <w:szCs w:val="24"/>
        </w:rPr>
        <w:t xml:space="preserve">, que </w:t>
      </w:r>
      <w:r w:rsidR="00A9567E">
        <w:rPr>
          <w:iCs/>
          <w:szCs w:val="24"/>
        </w:rPr>
        <w:t xml:space="preserve">se desempeñó como periodista y que reúne los </w:t>
      </w:r>
      <w:r w:rsidRPr="00C71D5E">
        <w:rPr>
          <w:bCs/>
          <w:iCs/>
          <w:color w:val="000000"/>
          <w:szCs w:val="24"/>
          <w:lang w:val="es-CO"/>
        </w:rPr>
        <w:t xml:space="preserve">requisitos </w:t>
      </w:r>
      <w:r w:rsidR="00FE0DBA">
        <w:rPr>
          <w:bCs/>
          <w:iCs/>
          <w:color w:val="000000"/>
          <w:szCs w:val="24"/>
          <w:lang w:val="es-CO"/>
        </w:rPr>
        <w:t>para ser beneficiaria del régimen de transición establecido en el Decreto 2090/2003, que regula las pensiones especiales de vejez por actividades de alto riesgo?</w:t>
      </w:r>
    </w:p>
    <w:p w:rsidR="00FE0DBA" w:rsidRDefault="00FE0DBA" w:rsidP="00FE0DBA">
      <w:pPr>
        <w:pStyle w:val="Textoindependiente"/>
        <w:spacing w:line="276" w:lineRule="auto"/>
        <w:ind w:left="720"/>
        <w:contextualSpacing/>
        <w:rPr>
          <w:bCs/>
          <w:iCs/>
          <w:color w:val="000000"/>
          <w:szCs w:val="24"/>
          <w:lang w:val="es-CO"/>
        </w:rPr>
      </w:pPr>
    </w:p>
    <w:p w:rsidR="00882B7E" w:rsidRPr="00FE0DBA" w:rsidRDefault="00FE0DBA" w:rsidP="00FE0DBA">
      <w:pPr>
        <w:pStyle w:val="Textoindependiente"/>
        <w:numPr>
          <w:ilvl w:val="1"/>
          <w:numId w:val="8"/>
        </w:numPr>
        <w:spacing w:line="276" w:lineRule="auto"/>
        <w:contextualSpacing/>
        <w:rPr>
          <w:bCs/>
          <w:iCs/>
          <w:color w:val="000000"/>
          <w:szCs w:val="24"/>
          <w:lang w:val="es-CO"/>
        </w:rPr>
      </w:pPr>
      <w:r>
        <w:rPr>
          <w:bCs/>
          <w:iCs/>
          <w:color w:val="000000"/>
          <w:szCs w:val="24"/>
          <w:lang w:val="es-CO"/>
        </w:rPr>
        <w:t>Si la respuesta al anterior interrogante fuere positiva, ¿Satisfizo las exigencias previstas en el Decreto 1281/1994 y sus reglamentarios,</w:t>
      </w:r>
      <w:r w:rsidR="00882B7E" w:rsidRPr="00FE0DBA">
        <w:rPr>
          <w:bCs/>
          <w:iCs/>
          <w:color w:val="000000"/>
          <w:szCs w:val="24"/>
          <w:lang w:val="es-CO"/>
        </w:rPr>
        <w:t xml:space="preserve"> para acceder a </w:t>
      </w:r>
      <w:r>
        <w:rPr>
          <w:bCs/>
          <w:iCs/>
          <w:color w:val="000000"/>
          <w:szCs w:val="24"/>
          <w:lang w:val="es-CO"/>
        </w:rPr>
        <w:t>esa clase de prestación</w:t>
      </w:r>
      <w:r w:rsidR="00882B7E" w:rsidRPr="00FE0DBA">
        <w:rPr>
          <w:bCs/>
          <w:iCs/>
          <w:color w:val="000000"/>
          <w:szCs w:val="24"/>
          <w:lang w:val="es-CO"/>
        </w:rPr>
        <w:t>?</w:t>
      </w:r>
    </w:p>
    <w:p w:rsidR="00882B7E" w:rsidRDefault="00882B7E" w:rsidP="00882B7E">
      <w:pPr>
        <w:autoSpaceDE w:val="0"/>
        <w:autoSpaceDN w:val="0"/>
        <w:adjustRightInd w:val="0"/>
        <w:jc w:val="both"/>
        <w:rPr>
          <w:rFonts w:ascii="Arial" w:hAnsi="Arial" w:cs="Arial"/>
          <w:bCs/>
          <w:iCs/>
          <w:color w:val="000000"/>
          <w:szCs w:val="24"/>
          <w:lang w:val="es-CO"/>
        </w:rPr>
      </w:pPr>
    </w:p>
    <w:p w:rsidR="00882B7E" w:rsidRPr="00C97A84" w:rsidRDefault="00882B7E" w:rsidP="00841028">
      <w:pPr>
        <w:pStyle w:val="Textoindependiente"/>
        <w:numPr>
          <w:ilvl w:val="1"/>
          <w:numId w:val="8"/>
        </w:numPr>
        <w:spacing w:line="276" w:lineRule="auto"/>
        <w:contextualSpacing/>
        <w:rPr>
          <w:iCs/>
          <w:szCs w:val="24"/>
        </w:rPr>
      </w:pPr>
      <w:r w:rsidRPr="00C97A84">
        <w:rPr>
          <w:iCs/>
          <w:szCs w:val="24"/>
        </w:rPr>
        <w:t>En caso positivo, ¿A partir de qué fecha procede el disf</w:t>
      </w:r>
      <w:r w:rsidR="00BE147F" w:rsidRPr="00C97A84">
        <w:rPr>
          <w:iCs/>
          <w:szCs w:val="24"/>
        </w:rPr>
        <w:t>rute de la citada prestación</w:t>
      </w:r>
      <w:r w:rsidR="00B96155">
        <w:rPr>
          <w:iCs/>
          <w:szCs w:val="24"/>
        </w:rPr>
        <w:t>?</w:t>
      </w:r>
      <w:r w:rsidR="00BE147F" w:rsidRPr="00C97A84">
        <w:rPr>
          <w:iCs/>
          <w:szCs w:val="24"/>
        </w:rPr>
        <w:t xml:space="preserve"> </w:t>
      </w:r>
      <w:r w:rsidRPr="00C97A84">
        <w:rPr>
          <w:iCs/>
          <w:szCs w:val="24"/>
        </w:rPr>
        <w:t>y</w:t>
      </w:r>
      <w:r w:rsidR="00B64C3C" w:rsidRPr="00C97A84">
        <w:rPr>
          <w:iCs/>
          <w:szCs w:val="24"/>
        </w:rPr>
        <w:t xml:space="preserve"> </w:t>
      </w:r>
      <w:r w:rsidR="00B96155">
        <w:rPr>
          <w:iCs/>
          <w:szCs w:val="24"/>
        </w:rPr>
        <w:t>¿P</w:t>
      </w:r>
      <w:r w:rsidR="00D228D0">
        <w:rPr>
          <w:iCs/>
          <w:szCs w:val="24"/>
        </w:rPr>
        <w:t>uede extenderse la liquidación d</w:t>
      </w:r>
      <w:r w:rsidR="006365F8" w:rsidRPr="00C97A84">
        <w:rPr>
          <w:iCs/>
          <w:szCs w:val="24"/>
        </w:rPr>
        <w:t xml:space="preserve">el retroactivo </w:t>
      </w:r>
      <w:r w:rsidR="00D228D0">
        <w:rPr>
          <w:iCs/>
          <w:szCs w:val="24"/>
        </w:rPr>
        <w:t xml:space="preserve">hasta el </w:t>
      </w:r>
      <w:r w:rsidR="006365F8" w:rsidRPr="00C97A84">
        <w:rPr>
          <w:iCs/>
          <w:szCs w:val="24"/>
        </w:rPr>
        <w:t>01/04/2013</w:t>
      </w:r>
      <w:r w:rsidR="00D228D0">
        <w:rPr>
          <w:iCs/>
          <w:szCs w:val="24"/>
        </w:rPr>
        <w:t>, como lo depreca la demandante</w:t>
      </w:r>
      <w:proofErr w:type="gramStart"/>
      <w:r w:rsidR="00D228D0">
        <w:rPr>
          <w:iCs/>
          <w:szCs w:val="24"/>
        </w:rPr>
        <w:t>?</w:t>
      </w:r>
      <w:r w:rsidR="009A1787">
        <w:rPr>
          <w:iCs/>
          <w:szCs w:val="24"/>
        </w:rPr>
        <w:t>.</w:t>
      </w:r>
      <w:proofErr w:type="gramEnd"/>
      <w:r w:rsidR="00C97A84">
        <w:rPr>
          <w:iCs/>
          <w:szCs w:val="24"/>
        </w:rPr>
        <w:t xml:space="preserve"> </w:t>
      </w:r>
      <w:r w:rsidR="006D4662" w:rsidRPr="00C97A84">
        <w:rPr>
          <w:iCs/>
          <w:szCs w:val="24"/>
        </w:rPr>
        <w:t>¿C</w:t>
      </w:r>
      <w:r w:rsidR="00B64C3C" w:rsidRPr="00C97A84">
        <w:rPr>
          <w:iCs/>
          <w:szCs w:val="24"/>
        </w:rPr>
        <w:t>ómo debe hallarse el IBL</w:t>
      </w:r>
      <w:r w:rsidRPr="00C97A84">
        <w:rPr>
          <w:iCs/>
          <w:szCs w:val="24"/>
        </w:rPr>
        <w:t>?</w:t>
      </w:r>
    </w:p>
    <w:p w:rsidR="00BC4ADD" w:rsidRDefault="00BC4ADD" w:rsidP="00BC4ADD">
      <w:pPr>
        <w:pStyle w:val="Prrafodelista"/>
        <w:rPr>
          <w:iCs/>
          <w:szCs w:val="24"/>
        </w:rPr>
      </w:pPr>
    </w:p>
    <w:p w:rsidR="00BC4ADD" w:rsidRPr="00BC4ADD" w:rsidRDefault="00B64C3C" w:rsidP="00BC4ADD">
      <w:pPr>
        <w:pStyle w:val="Textoindependiente"/>
        <w:numPr>
          <w:ilvl w:val="1"/>
          <w:numId w:val="8"/>
        </w:numPr>
        <w:spacing w:line="276" w:lineRule="auto"/>
        <w:contextualSpacing/>
        <w:rPr>
          <w:iCs/>
          <w:szCs w:val="24"/>
        </w:rPr>
      </w:pPr>
      <w:r>
        <w:rPr>
          <w:iCs/>
          <w:szCs w:val="24"/>
        </w:rPr>
        <w:lastRenderedPageBreak/>
        <w:t xml:space="preserve">Finalmente, determinar si </w:t>
      </w:r>
      <w:r w:rsidR="00882B7E">
        <w:rPr>
          <w:iCs/>
          <w:szCs w:val="24"/>
        </w:rPr>
        <w:t>¿</w:t>
      </w:r>
      <w:r w:rsidR="00BE147F">
        <w:rPr>
          <w:iCs/>
          <w:szCs w:val="24"/>
        </w:rPr>
        <w:t xml:space="preserve">Fueron afectadas por el fenómeno prescriptivo algunas de las mesadas </w:t>
      </w:r>
      <w:r w:rsidR="0074116D">
        <w:rPr>
          <w:iCs/>
          <w:szCs w:val="24"/>
        </w:rPr>
        <w:t xml:space="preserve">que pudiesen causarse </w:t>
      </w:r>
      <w:r w:rsidR="00BE147F">
        <w:rPr>
          <w:iCs/>
          <w:szCs w:val="24"/>
        </w:rPr>
        <w:t>a favor de la actora</w:t>
      </w:r>
      <w:r w:rsidR="00882B7E">
        <w:rPr>
          <w:iCs/>
          <w:szCs w:val="24"/>
        </w:rPr>
        <w:t>?</w:t>
      </w:r>
    </w:p>
    <w:p w:rsidR="00882B7E" w:rsidRDefault="00882B7E" w:rsidP="00882B7E">
      <w:pPr>
        <w:pStyle w:val="Textoindependiente"/>
        <w:spacing w:line="276" w:lineRule="auto"/>
        <w:contextualSpacing/>
        <w:rPr>
          <w:iCs/>
          <w:szCs w:val="24"/>
        </w:rPr>
      </w:pPr>
    </w:p>
    <w:p w:rsidR="00882B7E" w:rsidRDefault="00882B7E" w:rsidP="00882B7E">
      <w:pPr>
        <w:pStyle w:val="Prrafodelista"/>
        <w:numPr>
          <w:ilvl w:val="0"/>
          <w:numId w:val="6"/>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6D4662" w:rsidRDefault="006D4662" w:rsidP="006D4662">
      <w:pPr>
        <w:autoSpaceDE w:val="0"/>
        <w:autoSpaceDN w:val="0"/>
        <w:adjustRightInd w:val="0"/>
        <w:spacing w:line="276" w:lineRule="auto"/>
        <w:jc w:val="both"/>
        <w:rPr>
          <w:rFonts w:ascii="Arial" w:hAnsi="Arial" w:cs="Arial"/>
          <w:b/>
          <w:szCs w:val="24"/>
        </w:rPr>
      </w:pPr>
      <w:r>
        <w:rPr>
          <w:rFonts w:ascii="Arial" w:hAnsi="Arial" w:cs="Arial"/>
          <w:b/>
          <w:szCs w:val="24"/>
        </w:rPr>
        <w:t xml:space="preserve">2.1. Cuestión Previa </w:t>
      </w:r>
    </w:p>
    <w:p w:rsidR="006D4662" w:rsidRDefault="006D4662" w:rsidP="006D4662">
      <w:pPr>
        <w:autoSpaceDE w:val="0"/>
        <w:autoSpaceDN w:val="0"/>
        <w:adjustRightInd w:val="0"/>
        <w:spacing w:line="276" w:lineRule="auto"/>
        <w:jc w:val="both"/>
        <w:rPr>
          <w:rFonts w:ascii="Arial" w:hAnsi="Arial" w:cs="Arial"/>
          <w:b/>
          <w:szCs w:val="24"/>
        </w:rPr>
      </w:pPr>
    </w:p>
    <w:p w:rsidR="006D4662" w:rsidRPr="00CC6069" w:rsidRDefault="00CC6069" w:rsidP="006D4662">
      <w:pPr>
        <w:autoSpaceDE w:val="0"/>
        <w:autoSpaceDN w:val="0"/>
        <w:adjustRightInd w:val="0"/>
        <w:spacing w:line="276" w:lineRule="auto"/>
        <w:jc w:val="both"/>
        <w:rPr>
          <w:rFonts w:ascii="Arial" w:hAnsi="Arial" w:cs="Arial"/>
          <w:szCs w:val="24"/>
        </w:rPr>
      </w:pPr>
      <w:r>
        <w:rPr>
          <w:rFonts w:ascii="Arial" w:hAnsi="Arial" w:cs="Arial"/>
          <w:szCs w:val="24"/>
        </w:rPr>
        <w:t xml:space="preserve">Antes de adentrarse en el análisis del presente asunto y en razón a que puede tener incidencia en lo que al respecto de decida, se hace necesario rememorar que en la señora </w:t>
      </w:r>
      <w:r w:rsidRPr="00CC6069">
        <w:rPr>
          <w:rFonts w:ascii="Arial" w:hAnsi="Arial" w:cs="Arial"/>
          <w:iCs/>
          <w:szCs w:val="24"/>
        </w:rPr>
        <w:t>Martha Lucía Monsalve Trujillo</w:t>
      </w:r>
      <w:r>
        <w:rPr>
          <w:rFonts w:ascii="Arial" w:hAnsi="Arial" w:cs="Arial"/>
          <w:iCs/>
          <w:szCs w:val="24"/>
        </w:rPr>
        <w:t xml:space="preserve">, </w:t>
      </w:r>
      <w:r w:rsidR="00891A39">
        <w:rPr>
          <w:rFonts w:ascii="Arial" w:hAnsi="Arial" w:cs="Arial"/>
          <w:iCs/>
          <w:szCs w:val="24"/>
        </w:rPr>
        <w:t xml:space="preserve">a partir del 01/04/2013, </w:t>
      </w:r>
      <w:r>
        <w:rPr>
          <w:rFonts w:ascii="Arial" w:hAnsi="Arial" w:cs="Arial"/>
          <w:iCs/>
          <w:szCs w:val="24"/>
        </w:rPr>
        <w:t>disfruta de la pensión de vejez, que le fuera reconocida por Colpensiones, mediante la Resolución Nº VPB 000412 de</w:t>
      </w:r>
      <w:r w:rsidR="00891A39">
        <w:rPr>
          <w:rFonts w:ascii="Arial" w:hAnsi="Arial" w:cs="Arial"/>
          <w:iCs/>
          <w:szCs w:val="24"/>
        </w:rPr>
        <w:t xml:space="preserve"> ese mismo año </w:t>
      </w:r>
      <w:r>
        <w:rPr>
          <w:rFonts w:ascii="Arial" w:hAnsi="Arial" w:cs="Arial"/>
          <w:iCs/>
          <w:szCs w:val="24"/>
        </w:rPr>
        <w:t>–</w:t>
      </w:r>
      <w:proofErr w:type="spellStart"/>
      <w:r>
        <w:rPr>
          <w:rFonts w:ascii="Arial" w:hAnsi="Arial" w:cs="Arial"/>
          <w:iCs/>
          <w:szCs w:val="24"/>
        </w:rPr>
        <w:t>fl</w:t>
      </w:r>
      <w:proofErr w:type="spellEnd"/>
      <w:r>
        <w:rPr>
          <w:rFonts w:ascii="Arial" w:hAnsi="Arial" w:cs="Arial"/>
          <w:iCs/>
          <w:szCs w:val="24"/>
        </w:rPr>
        <w:t xml:space="preserve">. 34-, </w:t>
      </w:r>
      <w:r w:rsidR="00891A39">
        <w:rPr>
          <w:rFonts w:ascii="Arial" w:hAnsi="Arial" w:cs="Arial"/>
          <w:iCs/>
          <w:szCs w:val="24"/>
        </w:rPr>
        <w:t xml:space="preserve">a través de la cual, luego de confirmar la negativa respecto al reconocimiento de la pensión especial de vejez por actividad de algo riego por no satisfacer las semanas mínimas requeridas para ser considerada beneficiaria del régimen especial de transición, consideró que dada la cuantiosa  densidad de cotizaciones, había lugar al efectuar un nuevo estudio, en virtud del cual, encontró cumplidas las exigencias de la </w:t>
      </w:r>
      <w:r w:rsidR="009A1787">
        <w:rPr>
          <w:rFonts w:ascii="Arial" w:hAnsi="Arial" w:cs="Arial"/>
          <w:iCs/>
          <w:szCs w:val="24"/>
        </w:rPr>
        <w:t>Ley 100/93 y del Decreto 758/90, es decir, de la pensión normal de vejez.</w:t>
      </w:r>
    </w:p>
    <w:p w:rsidR="006D4662" w:rsidRPr="006D4662" w:rsidRDefault="006D4662" w:rsidP="006D4662">
      <w:pPr>
        <w:autoSpaceDE w:val="0"/>
        <w:autoSpaceDN w:val="0"/>
        <w:adjustRightInd w:val="0"/>
        <w:spacing w:line="276" w:lineRule="auto"/>
        <w:jc w:val="both"/>
        <w:rPr>
          <w:rFonts w:ascii="Arial" w:hAnsi="Arial" w:cs="Arial"/>
          <w:b/>
          <w:szCs w:val="24"/>
        </w:rPr>
      </w:pPr>
    </w:p>
    <w:p w:rsidR="00882B7E" w:rsidRDefault="00882B7E" w:rsidP="00882B7E">
      <w:pPr>
        <w:pStyle w:val="Sinespaciado"/>
        <w:spacing w:line="276" w:lineRule="auto"/>
        <w:contextualSpacing/>
        <w:jc w:val="both"/>
        <w:rPr>
          <w:rFonts w:ascii="Arial" w:hAnsi="Arial" w:cs="Arial"/>
          <w:b/>
          <w:sz w:val="24"/>
          <w:szCs w:val="24"/>
          <w:lang w:val="es-CO" w:eastAsia="es-ES"/>
        </w:rPr>
      </w:pPr>
      <w:r>
        <w:rPr>
          <w:rFonts w:ascii="Arial" w:hAnsi="Arial" w:cs="Arial"/>
          <w:b/>
          <w:sz w:val="24"/>
          <w:szCs w:val="24"/>
          <w:lang w:val="es-CO" w:eastAsia="es-ES"/>
        </w:rPr>
        <w:t>2</w:t>
      </w:r>
      <w:r w:rsidR="00F421E9">
        <w:rPr>
          <w:rFonts w:ascii="Arial" w:hAnsi="Arial" w:cs="Arial"/>
          <w:b/>
          <w:sz w:val="24"/>
          <w:szCs w:val="24"/>
          <w:lang w:val="es-CO" w:eastAsia="es-ES"/>
        </w:rPr>
        <w:t>.2</w:t>
      </w:r>
      <w:r>
        <w:rPr>
          <w:rFonts w:ascii="Arial" w:hAnsi="Arial" w:cs="Arial"/>
          <w:b/>
          <w:sz w:val="24"/>
          <w:szCs w:val="24"/>
          <w:lang w:val="es-CO" w:eastAsia="es-ES"/>
        </w:rPr>
        <w:t>. De</w:t>
      </w:r>
      <w:r w:rsidR="00A63F92">
        <w:rPr>
          <w:rFonts w:ascii="Arial" w:hAnsi="Arial" w:cs="Arial"/>
          <w:b/>
          <w:sz w:val="24"/>
          <w:szCs w:val="24"/>
          <w:lang w:val="es-CO" w:eastAsia="es-ES"/>
        </w:rPr>
        <w:t xml:space="preserve">l periodismo </w:t>
      </w:r>
      <w:r w:rsidR="001770A4">
        <w:rPr>
          <w:rFonts w:ascii="Arial" w:hAnsi="Arial" w:cs="Arial"/>
          <w:b/>
          <w:sz w:val="24"/>
          <w:szCs w:val="24"/>
          <w:lang w:val="es-CO" w:eastAsia="es-ES"/>
        </w:rPr>
        <w:t>como actividad</w:t>
      </w:r>
      <w:r>
        <w:rPr>
          <w:rFonts w:ascii="Arial" w:hAnsi="Arial" w:cs="Arial"/>
          <w:b/>
          <w:sz w:val="24"/>
          <w:szCs w:val="24"/>
          <w:lang w:val="es-CO" w:eastAsia="es-ES"/>
        </w:rPr>
        <w:t xml:space="preserve"> de alto riego</w:t>
      </w:r>
    </w:p>
    <w:p w:rsidR="00191BD6" w:rsidRDefault="00191BD6" w:rsidP="00882B7E">
      <w:pPr>
        <w:pStyle w:val="Sinespaciado"/>
        <w:spacing w:line="276" w:lineRule="auto"/>
        <w:contextualSpacing/>
        <w:jc w:val="both"/>
        <w:rPr>
          <w:rFonts w:ascii="Arial" w:hAnsi="Arial" w:cs="Arial"/>
          <w:b/>
          <w:sz w:val="24"/>
          <w:szCs w:val="24"/>
          <w:lang w:val="es-CO" w:eastAsia="es-ES"/>
        </w:rPr>
      </w:pPr>
    </w:p>
    <w:p w:rsidR="00191BD6" w:rsidRDefault="00191BD6" w:rsidP="00882B7E">
      <w:pPr>
        <w:pStyle w:val="Sinespaciado"/>
        <w:spacing w:line="276" w:lineRule="auto"/>
        <w:contextualSpacing/>
        <w:jc w:val="both"/>
        <w:rPr>
          <w:rFonts w:ascii="Arial" w:hAnsi="Arial" w:cs="Arial"/>
          <w:b/>
          <w:sz w:val="24"/>
          <w:szCs w:val="24"/>
          <w:lang w:val="es-CO" w:eastAsia="es-ES"/>
        </w:rPr>
      </w:pPr>
      <w:r>
        <w:rPr>
          <w:rFonts w:ascii="Arial" w:hAnsi="Arial" w:cs="Arial"/>
          <w:sz w:val="24"/>
          <w:szCs w:val="24"/>
        </w:rPr>
        <w:t>Sea lo primero indicar que se encuentra suficientemente probado</w:t>
      </w:r>
      <w:r w:rsidR="00CA7E7A">
        <w:rPr>
          <w:rFonts w:ascii="Arial" w:hAnsi="Arial" w:cs="Arial"/>
          <w:sz w:val="24"/>
          <w:szCs w:val="24"/>
        </w:rPr>
        <w:t xml:space="preserve"> respecto de</w:t>
      </w:r>
      <w:r>
        <w:rPr>
          <w:rFonts w:ascii="Arial" w:hAnsi="Arial" w:cs="Arial"/>
          <w:sz w:val="24"/>
          <w:szCs w:val="24"/>
        </w:rPr>
        <w:t xml:space="preserve"> la señora </w:t>
      </w:r>
      <w:r>
        <w:rPr>
          <w:rFonts w:ascii="Arial" w:hAnsi="Arial" w:cs="Arial"/>
          <w:iCs/>
          <w:sz w:val="24"/>
          <w:szCs w:val="24"/>
        </w:rPr>
        <w:t>Martha Lucía Monsalve Trujillo</w:t>
      </w:r>
      <w:r w:rsidR="00CA7E7A">
        <w:rPr>
          <w:rFonts w:ascii="Arial" w:hAnsi="Arial" w:cs="Arial"/>
          <w:iCs/>
          <w:sz w:val="24"/>
          <w:szCs w:val="24"/>
        </w:rPr>
        <w:t xml:space="preserve"> que: (i) ostenta la calidad de periodista, toda vez que así se extrae de la tarjeta profesional Nº 4.924, expedida por el Ministerio de Educación el 22/07/1982 –</w:t>
      </w:r>
      <w:proofErr w:type="spellStart"/>
      <w:r w:rsidR="00CA7E7A">
        <w:rPr>
          <w:rFonts w:ascii="Arial" w:hAnsi="Arial" w:cs="Arial"/>
          <w:iCs/>
          <w:sz w:val="24"/>
          <w:szCs w:val="24"/>
        </w:rPr>
        <w:t>fl</w:t>
      </w:r>
      <w:proofErr w:type="spellEnd"/>
      <w:r w:rsidR="00CA7E7A">
        <w:rPr>
          <w:rFonts w:ascii="Arial" w:hAnsi="Arial" w:cs="Arial"/>
          <w:iCs/>
          <w:sz w:val="24"/>
          <w:szCs w:val="24"/>
        </w:rPr>
        <w:t xml:space="preserve">. 75-; (ii) desempeñó dicha profesión en diferentes sociedades, como “La voz de la Costa Ltda.”, “Radio Libertad Ltda., “Comunicadores del Risaralda Ltda.”, “Diario del Otún”  y “R.R. Editores Ramírez y Ramírez”, pues fueron estas quienes se registran como sus empleadores en la historia laboral de </w:t>
      </w:r>
      <w:proofErr w:type="spellStart"/>
      <w:r w:rsidR="00CA7E7A">
        <w:rPr>
          <w:rFonts w:ascii="Arial" w:hAnsi="Arial" w:cs="Arial"/>
          <w:iCs/>
          <w:sz w:val="24"/>
          <w:szCs w:val="24"/>
        </w:rPr>
        <w:t>Colpensiones</w:t>
      </w:r>
      <w:proofErr w:type="spellEnd"/>
      <w:r w:rsidR="00CA7E7A">
        <w:rPr>
          <w:rFonts w:ascii="Arial" w:hAnsi="Arial" w:cs="Arial"/>
          <w:iCs/>
          <w:sz w:val="24"/>
          <w:szCs w:val="24"/>
        </w:rPr>
        <w:t xml:space="preserve"> –</w:t>
      </w:r>
      <w:proofErr w:type="spellStart"/>
      <w:r w:rsidR="00CA7E7A">
        <w:rPr>
          <w:rFonts w:ascii="Arial" w:hAnsi="Arial" w:cs="Arial"/>
          <w:iCs/>
          <w:sz w:val="24"/>
          <w:szCs w:val="24"/>
        </w:rPr>
        <w:t>fl</w:t>
      </w:r>
      <w:proofErr w:type="spellEnd"/>
      <w:r w:rsidR="00CA7E7A">
        <w:rPr>
          <w:rFonts w:ascii="Arial" w:hAnsi="Arial" w:cs="Arial"/>
          <w:iCs/>
          <w:sz w:val="24"/>
          <w:szCs w:val="24"/>
        </w:rPr>
        <w:t xml:space="preserve">. 14 y s.s.-, amén de la certificación laboral expedida por la última empresa, en la que se refiere que se desempeñó como Jefe de </w:t>
      </w:r>
      <w:r w:rsidR="000B2DD3">
        <w:rPr>
          <w:rFonts w:ascii="Arial" w:hAnsi="Arial" w:cs="Arial"/>
          <w:iCs/>
          <w:sz w:val="24"/>
          <w:szCs w:val="24"/>
        </w:rPr>
        <w:t>Redacción</w:t>
      </w:r>
      <w:r w:rsidR="00CA7E7A">
        <w:rPr>
          <w:rFonts w:ascii="Arial" w:hAnsi="Arial" w:cs="Arial"/>
          <w:iCs/>
          <w:sz w:val="24"/>
          <w:szCs w:val="24"/>
        </w:rPr>
        <w:t xml:space="preserve"> entre el 09/12/1994 y el 11/04/2013 –</w:t>
      </w:r>
      <w:proofErr w:type="spellStart"/>
      <w:r w:rsidR="00CA7E7A">
        <w:rPr>
          <w:rFonts w:ascii="Arial" w:hAnsi="Arial" w:cs="Arial"/>
          <w:iCs/>
          <w:sz w:val="24"/>
          <w:szCs w:val="24"/>
        </w:rPr>
        <w:t>fl</w:t>
      </w:r>
      <w:proofErr w:type="spellEnd"/>
      <w:r w:rsidR="00CA7E7A">
        <w:rPr>
          <w:rFonts w:ascii="Arial" w:hAnsi="Arial" w:cs="Arial"/>
          <w:iCs/>
          <w:sz w:val="24"/>
          <w:szCs w:val="24"/>
        </w:rPr>
        <w:t>. 76-</w:t>
      </w:r>
      <w:r>
        <w:rPr>
          <w:rFonts w:ascii="Arial" w:hAnsi="Arial" w:cs="Arial"/>
          <w:iCs/>
          <w:sz w:val="24"/>
          <w:szCs w:val="24"/>
        </w:rPr>
        <w:t>.</w:t>
      </w:r>
    </w:p>
    <w:p w:rsidR="00882B7E" w:rsidRDefault="00882B7E" w:rsidP="00882B7E">
      <w:pPr>
        <w:pStyle w:val="Sinespaciado"/>
        <w:spacing w:line="276" w:lineRule="auto"/>
        <w:contextualSpacing/>
        <w:jc w:val="both"/>
        <w:rPr>
          <w:rFonts w:ascii="Arial" w:hAnsi="Arial" w:cs="Arial"/>
          <w:b/>
          <w:sz w:val="24"/>
          <w:szCs w:val="24"/>
          <w:lang w:val="es-CO" w:eastAsia="es-ES"/>
        </w:rPr>
      </w:pPr>
    </w:p>
    <w:p w:rsidR="00882B7E" w:rsidRDefault="00882B7E" w:rsidP="00882B7E">
      <w:pPr>
        <w:pStyle w:val="Sinespaciado"/>
        <w:spacing w:line="276" w:lineRule="auto"/>
        <w:contextualSpacing/>
        <w:jc w:val="both"/>
        <w:rPr>
          <w:rFonts w:ascii="Arial" w:hAnsi="Arial" w:cs="Arial"/>
          <w:b/>
          <w:sz w:val="24"/>
          <w:szCs w:val="24"/>
          <w:lang w:val="es-CO" w:eastAsia="es-ES"/>
        </w:rPr>
      </w:pPr>
      <w:r>
        <w:rPr>
          <w:rFonts w:ascii="Arial" w:hAnsi="Arial" w:cs="Arial"/>
          <w:b/>
          <w:sz w:val="24"/>
          <w:szCs w:val="24"/>
          <w:lang w:val="es-CO" w:eastAsia="es-ES"/>
        </w:rPr>
        <w:t>2.</w:t>
      </w:r>
      <w:r w:rsidR="00F421E9">
        <w:rPr>
          <w:rFonts w:ascii="Arial" w:hAnsi="Arial" w:cs="Arial"/>
          <w:b/>
          <w:sz w:val="24"/>
          <w:szCs w:val="24"/>
          <w:lang w:val="es-CO" w:eastAsia="es-ES"/>
        </w:rPr>
        <w:t>2</w:t>
      </w:r>
      <w:r>
        <w:rPr>
          <w:rFonts w:ascii="Arial" w:hAnsi="Arial" w:cs="Arial"/>
          <w:b/>
          <w:sz w:val="24"/>
          <w:szCs w:val="24"/>
          <w:lang w:val="es-CO" w:eastAsia="es-ES"/>
        </w:rPr>
        <w:t xml:space="preserve">.1. Fundamento jurídico </w:t>
      </w:r>
    </w:p>
    <w:p w:rsidR="00882B7E" w:rsidRPr="004F2962" w:rsidRDefault="00882B7E" w:rsidP="00882B7E">
      <w:pPr>
        <w:pStyle w:val="Sinespaciado"/>
        <w:spacing w:line="276" w:lineRule="auto"/>
        <w:contextualSpacing/>
        <w:jc w:val="both"/>
        <w:rPr>
          <w:rFonts w:ascii="Arial" w:hAnsi="Arial" w:cs="Arial"/>
          <w:b/>
          <w:sz w:val="24"/>
          <w:szCs w:val="24"/>
          <w:lang w:val="es-CO" w:eastAsia="es-ES"/>
        </w:rPr>
      </w:pPr>
    </w:p>
    <w:p w:rsidR="00882B7E" w:rsidRDefault="00882B7E" w:rsidP="00882B7E">
      <w:pPr>
        <w:pStyle w:val="Sinespaciado"/>
        <w:spacing w:line="276" w:lineRule="auto"/>
        <w:contextualSpacing/>
        <w:jc w:val="both"/>
        <w:rPr>
          <w:rFonts w:ascii="Arial" w:hAnsi="Arial" w:cs="Arial"/>
          <w:sz w:val="24"/>
          <w:szCs w:val="24"/>
          <w:lang w:val="es-CO" w:eastAsia="es-ES"/>
        </w:rPr>
      </w:pPr>
      <w:r w:rsidRPr="004F2962">
        <w:rPr>
          <w:rFonts w:ascii="Arial" w:hAnsi="Arial" w:cs="Arial"/>
          <w:sz w:val="24"/>
          <w:szCs w:val="24"/>
          <w:lang w:val="es-CO" w:eastAsia="es-ES"/>
        </w:rPr>
        <w:t xml:space="preserve">El </w:t>
      </w:r>
      <w:r w:rsidR="00585B93">
        <w:rPr>
          <w:rFonts w:ascii="Arial" w:hAnsi="Arial" w:cs="Arial"/>
          <w:sz w:val="24"/>
          <w:szCs w:val="24"/>
          <w:lang w:val="es-CO" w:eastAsia="es-ES"/>
        </w:rPr>
        <w:t>Decreto Ley 1281 de 1994,</w:t>
      </w:r>
      <w:r w:rsidR="00DD0CBD">
        <w:rPr>
          <w:rFonts w:ascii="Arial" w:hAnsi="Arial" w:cs="Arial"/>
          <w:sz w:val="24"/>
          <w:szCs w:val="24"/>
          <w:lang w:val="es-CO" w:eastAsia="es-ES"/>
        </w:rPr>
        <w:t xml:space="preserve"> junto con sus decretos reglamentarios 1837/94 y 1388/1995, </w:t>
      </w:r>
      <w:r w:rsidR="00585B93">
        <w:rPr>
          <w:rFonts w:ascii="Arial" w:hAnsi="Arial" w:cs="Arial"/>
          <w:sz w:val="24"/>
          <w:szCs w:val="24"/>
          <w:lang w:val="es-CO" w:eastAsia="es-ES"/>
        </w:rPr>
        <w:t>establecía</w:t>
      </w:r>
      <w:r w:rsidR="00DD0CBD">
        <w:rPr>
          <w:rFonts w:ascii="Arial" w:hAnsi="Arial" w:cs="Arial"/>
          <w:sz w:val="24"/>
          <w:szCs w:val="24"/>
          <w:lang w:val="es-CO" w:eastAsia="es-ES"/>
        </w:rPr>
        <w:t>n</w:t>
      </w:r>
      <w:r w:rsidR="00585B93">
        <w:rPr>
          <w:rFonts w:ascii="Arial" w:hAnsi="Arial" w:cs="Arial"/>
          <w:sz w:val="24"/>
          <w:szCs w:val="24"/>
          <w:lang w:val="es-CO" w:eastAsia="es-ES"/>
        </w:rPr>
        <w:t xml:space="preserve"> la pensión especial de vejez para los periodistas; sin embargo,  fueron derogados por el </w:t>
      </w:r>
      <w:r w:rsidRPr="004F2962">
        <w:rPr>
          <w:rFonts w:ascii="Arial" w:hAnsi="Arial" w:cs="Arial"/>
          <w:sz w:val="24"/>
          <w:szCs w:val="24"/>
          <w:lang w:val="es-CO" w:eastAsia="es-ES"/>
        </w:rPr>
        <w:t xml:space="preserve">Decreto 2090 de 2003, </w:t>
      </w:r>
      <w:r w:rsidR="00585B93">
        <w:rPr>
          <w:rFonts w:ascii="Arial" w:hAnsi="Arial" w:cs="Arial"/>
          <w:sz w:val="24"/>
          <w:szCs w:val="24"/>
          <w:lang w:val="es-CO" w:eastAsia="es-ES"/>
        </w:rPr>
        <w:t>el que en ninguno de sus apartes consagró dicha prerrogativa, por lo que en principio, debía entenderse excluid</w:t>
      </w:r>
      <w:r w:rsidR="00486658">
        <w:rPr>
          <w:rFonts w:ascii="Arial" w:hAnsi="Arial" w:cs="Arial"/>
          <w:sz w:val="24"/>
          <w:szCs w:val="24"/>
          <w:lang w:val="es-CO" w:eastAsia="es-ES"/>
        </w:rPr>
        <w:t>a la profesión de periodista de</w:t>
      </w:r>
      <w:r w:rsidR="00585B93">
        <w:rPr>
          <w:rFonts w:ascii="Arial" w:hAnsi="Arial" w:cs="Arial"/>
          <w:sz w:val="24"/>
          <w:szCs w:val="24"/>
          <w:lang w:val="es-CO" w:eastAsia="es-ES"/>
        </w:rPr>
        <w:t xml:space="preserve"> ser considerada una actividad de alto riesgo.</w:t>
      </w:r>
    </w:p>
    <w:p w:rsidR="00585B93" w:rsidRDefault="00585B93" w:rsidP="00882B7E">
      <w:pPr>
        <w:pStyle w:val="Sinespaciado"/>
        <w:spacing w:line="276" w:lineRule="auto"/>
        <w:contextualSpacing/>
        <w:jc w:val="both"/>
        <w:rPr>
          <w:rFonts w:ascii="Arial" w:hAnsi="Arial" w:cs="Arial"/>
          <w:sz w:val="24"/>
          <w:szCs w:val="24"/>
          <w:lang w:val="es-CO" w:eastAsia="es-ES"/>
        </w:rPr>
      </w:pPr>
    </w:p>
    <w:p w:rsidR="00585B93" w:rsidRDefault="00585B93" w:rsidP="00882B7E">
      <w:pPr>
        <w:pStyle w:val="Sinespaciado"/>
        <w:spacing w:line="276" w:lineRule="auto"/>
        <w:contextualSpacing/>
        <w:jc w:val="both"/>
        <w:rPr>
          <w:rFonts w:ascii="Arial" w:hAnsi="Arial" w:cs="Arial"/>
          <w:sz w:val="24"/>
          <w:szCs w:val="24"/>
          <w:lang w:val="es-CO" w:eastAsia="es-ES"/>
        </w:rPr>
      </w:pPr>
      <w:r>
        <w:rPr>
          <w:rFonts w:ascii="Arial" w:hAnsi="Arial" w:cs="Arial"/>
          <w:sz w:val="24"/>
          <w:szCs w:val="24"/>
          <w:lang w:val="es-CO" w:eastAsia="es-ES"/>
        </w:rPr>
        <w:t>No obstante, la Sala Laboral de la CSJ</w:t>
      </w:r>
      <w:r>
        <w:rPr>
          <w:rStyle w:val="Refdenotaalpie"/>
          <w:rFonts w:ascii="Arial" w:hAnsi="Arial" w:cs="Arial"/>
          <w:sz w:val="24"/>
          <w:szCs w:val="24"/>
          <w:lang w:val="es-CO" w:eastAsia="es-ES"/>
        </w:rPr>
        <w:footnoteReference w:id="1"/>
      </w:r>
      <w:r>
        <w:rPr>
          <w:rFonts w:ascii="Arial" w:hAnsi="Arial" w:cs="Arial"/>
          <w:sz w:val="24"/>
          <w:szCs w:val="24"/>
          <w:lang w:val="es-CO" w:eastAsia="es-ES"/>
        </w:rPr>
        <w:t xml:space="preserve">, </w:t>
      </w:r>
      <w:r w:rsidR="000E593F">
        <w:rPr>
          <w:rFonts w:ascii="Arial" w:hAnsi="Arial" w:cs="Arial"/>
          <w:sz w:val="24"/>
          <w:szCs w:val="24"/>
          <w:lang w:val="es-CO" w:eastAsia="es-ES"/>
        </w:rPr>
        <w:t>precisó que en el evento de comprobarse que el afiliado acredita los requis</w:t>
      </w:r>
      <w:r w:rsidR="00DD0CBD">
        <w:rPr>
          <w:rFonts w:ascii="Arial" w:hAnsi="Arial" w:cs="Arial"/>
          <w:sz w:val="24"/>
          <w:szCs w:val="24"/>
          <w:lang w:val="es-CO" w:eastAsia="es-ES"/>
        </w:rPr>
        <w:t>itos del régimen de transición d</w:t>
      </w:r>
      <w:r w:rsidR="000E593F">
        <w:rPr>
          <w:rFonts w:ascii="Arial" w:hAnsi="Arial" w:cs="Arial"/>
          <w:sz w:val="24"/>
          <w:szCs w:val="24"/>
          <w:lang w:val="es-CO" w:eastAsia="es-ES"/>
        </w:rPr>
        <w:t xml:space="preserve">el artículo 6º del Decreto 2090/2003, era posible aplicarle la </w:t>
      </w:r>
      <w:r w:rsidR="00486658">
        <w:rPr>
          <w:rFonts w:ascii="Arial" w:hAnsi="Arial" w:cs="Arial"/>
          <w:sz w:val="24"/>
          <w:szCs w:val="24"/>
          <w:lang w:val="es-CO" w:eastAsia="es-ES"/>
        </w:rPr>
        <w:t>normativa derogada, Decreto 128</w:t>
      </w:r>
      <w:r w:rsidR="000E593F">
        <w:rPr>
          <w:rFonts w:ascii="Arial" w:hAnsi="Arial" w:cs="Arial"/>
          <w:sz w:val="24"/>
          <w:szCs w:val="24"/>
          <w:lang w:val="es-CO" w:eastAsia="es-ES"/>
        </w:rPr>
        <w:t>1 de 1994, para determinar si satisfacía o no las exigencias allí previstas para acceder a la pensión especial por actividad de alto riesgo.</w:t>
      </w:r>
    </w:p>
    <w:p w:rsidR="00585B93" w:rsidRDefault="00585B93" w:rsidP="00882B7E">
      <w:pPr>
        <w:pStyle w:val="Sinespaciado"/>
        <w:spacing w:line="276" w:lineRule="auto"/>
        <w:contextualSpacing/>
        <w:jc w:val="both"/>
        <w:rPr>
          <w:rFonts w:ascii="Arial" w:hAnsi="Arial" w:cs="Arial"/>
          <w:sz w:val="24"/>
          <w:szCs w:val="24"/>
          <w:lang w:val="es-CO" w:eastAsia="es-ES"/>
        </w:rPr>
      </w:pPr>
    </w:p>
    <w:p w:rsidR="00585B93" w:rsidRDefault="00486658" w:rsidP="00882B7E">
      <w:pPr>
        <w:pStyle w:val="Sinespaciado"/>
        <w:spacing w:line="276" w:lineRule="auto"/>
        <w:contextualSpacing/>
        <w:jc w:val="both"/>
        <w:rPr>
          <w:rFonts w:ascii="Arial" w:hAnsi="Arial" w:cs="Arial"/>
          <w:sz w:val="24"/>
          <w:szCs w:val="24"/>
          <w:lang w:val="es-CO" w:eastAsia="es-ES"/>
        </w:rPr>
      </w:pPr>
      <w:r>
        <w:rPr>
          <w:rFonts w:ascii="Arial" w:hAnsi="Arial" w:cs="Arial"/>
          <w:sz w:val="24"/>
          <w:szCs w:val="24"/>
          <w:lang w:val="es-CO" w:eastAsia="es-ES"/>
        </w:rPr>
        <w:lastRenderedPageBreak/>
        <w:t xml:space="preserve">De tal manera, que debe analizarse en primer lugar, si la actora cumple los requisitos del referido artículo 6, para luego determinar si se le puede aplicar el Decreto 1281 de 1994 y, por último, establecer si cumple las exigencias en él determinadas para acceder a la citada prestación. </w:t>
      </w:r>
    </w:p>
    <w:p w:rsidR="00486658" w:rsidRDefault="00486658" w:rsidP="00882B7E">
      <w:pPr>
        <w:pStyle w:val="Sinespaciado"/>
        <w:spacing w:line="276" w:lineRule="auto"/>
        <w:contextualSpacing/>
        <w:jc w:val="both"/>
        <w:rPr>
          <w:rFonts w:ascii="Arial" w:hAnsi="Arial" w:cs="Arial"/>
          <w:sz w:val="24"/>
          <w:szCs w:val="24"/>
          <w:lang w:val="es-CO" w:eastAsia="es-ES"/>
        </w:rPr>
      </w:pPr>
    </w:p>
    <w:p w:rsidR="00486658" w:rsidRDefault="00486658" w:rsidP="00F421E9">
      <w:pPr>
        <w:pStyle w:val="Sinespaciado"/>
        <w:numPr>
          <w:ilvl w:val="1"/>
          <w:numId w:val="9"/>
        </w:numPr>
        <w:spacing w:line="276" w:lineRule="auto"/>
        <w:contextualSpacing/>
        <w:jc w:val="both"/>
        <w:rPr>
          <w:rFonts w:ascii="Arial" w:hAnsi="Arial" w:cs="Arial"/>
          <w:b/>
          <w:sz w:val="24"/>
          <w:szCs w:val="24"/>
          <w:lang w:val="es-CO" w:eastAsia="es-ES"/>
        </w:rPr>
      </w:pPr>
      <w:r w:rsidRPr="00486658">
        <w:rPr>
          <w:rFonts w:ascii="Arial" w:hAnsi="Arial" w:cs="Arial"/>
          <w:b/>
          <w:sz w:val="24"/>
          <w:szCs w:val="24"/>
          <w:lang w:val="es-CO" w:eastAsia="es-ES"/>
        </w:rPr>
        <w:t xml:space="preserve">Del régimen </w:t>
      </w:r>
      <w:r>
        <w:rPr>
          <w:rFonts w:ascii="Arial" w:hAnsi="Arial" w:cs="Arial"/>
          <w:b/>
          <w:sz w:val="24"/>
          <w:szCs w:val="24"/>
          <w:lang w:val="es-CO" w:eastAsia="es-ES"/>
        </w:rPr>
        <w:t>de transició</w:t>
      </w:r>
      <w:r w:rsidRPr="00486658">
        <w:rPr>
          <w:rFonts w:ascii="Arial" w:hAnsi="Arial" w:cs="Arial"/>
          <w:b/>
          <w:sz w:val="24"/>
          <w:szCs w:val="24"/>
          <w:lang w:val="es-CO" w:eastAsia="es-ES"/>
        </w:rPr>
        <w:t>n establecido en el Decreto 2090/2003</w:t>
      </w:r>
    </w:p>
    <w:p w:rsidR="0026669C" w:rsidRDefault="0026669C" w:rsidP="0026669C">
      <w:pPr>
        <w:pStyle w:val="Sinespaciado"/>
        <w:spacing w:line="276" w:lineRule="auto"/>
        <w:contextualSpacing/>
        <w:jc w:val="both"/>
        <w:rPr>
          <w:rFonts w:ascii="Arial" w:hAnsi="Arial" w:cs="Arial"/>
          <w:b/>
          <w:sz w:val="24"/>
          <w:szCs w:val="24"/>
          <w:lang w:val="es-CO" w:eastAsia="es-ES"/>
        </w:rPr>
      </w:pPr>
    </w:p>
    <w:p w:rsidR="0026669C" w:rsidRDefault="0026669C" w:rsidP="00F421E9">
      <w:pPr>
        <w:pStyle w:val="Sinespaciado"/>
        <w:numPr>
          <w:ilvl w:val="2"/>
          <w:numId w:val="9"/>
        </w:numPr>
        <w:spacing w:line="276" w:lineRule="auto"/>
        <w:contextualSpacing/>
        <w:jc w:val="both"/>
        <w:rPr>
          <w:rFonts w:ascii="Arial" w:hAnsi="Arial" w:cs="Arial"/>
          <w:b/>
          <w:sz w:val="24"/>
          <w:szCs w:val="24"/>
          <w:lang w:val="es-CO" w:eastAsia="es-ES"/>
        </w:rPr>
      </w:pPr>
      <w:r>
        <w:rPr>
          <w:rFonts w:ascii="Arial" w:hAnsi="Arial" w:cs="Arial"/>
          <w:b/>
          <w:sz w:val="24"/>
          <w:szCs w:val="24"/>
          <w:lang w:val="es-CO" w:eastAsia="es-ES"/>
        </w:rPr>
        <w:t>Fundamento jurídico</w:t>
      </w:r>
    </w:p>
    <w:p w:rsidR="00486658" w:rsidRDefault="00486658" w:rsidP="00486658">
      <w:pPr>
        <w:pStyle w:val="Sinespaciado"/>
        <w:spacing w:line="276" w:lineRule="auto"/>
        <w:ind w:left="1080"/>
        <w:contextualSpacing/>
        <w:jc w:val="both"/>
        <w:rPr>
          <w:rFonts w:ascii="Arial" w:hAnsi="Arial" w:cs="Arial"/>
          <w:b/>
          <w:sz w:val="24"/>
          <w:szCs w:val="24"/>
          <w:lang w:val="es-CO" w:eastAsia="es-ES"/>
        </w:rPr>
      </w:pPr>
    </w:p>
    <w:p w:rsidR="00486658" w:rsidRDefault="0026669C" w:rsidP="00486658">
      <w:pPr>
        <w:pStyle w:val="Sinespaciado"/>
        <w:spacing w:line="276" w:lineRule="auto"/>
        <w:contextualSpacing/>
        <w:jc w:val="both"/>
        <w:rPr>
          <w:rFonts w:ascii="Arial" w:hAnsi="Arial" w:cs="Arial"/>
          <w:iCs/>
          <w:sz w:val="24"/>
          <w:szCs w:val="24"/>
        </w:rPr>
      </w:pPr>
      <w:r>
        <w:rPr>
          <w:rFonts w:ascii="Arial" w:hAnsi="Arial" w:cs="Arial"/>
          <w:iCs/>
          <w:sz w:val="24"/>
          <w:szCs w:val="24"/>
        </w:rPr>
        <w:t>E</w:t>
      </w:r>
      <w:r w:rsidR="00486658">
        <w:rPr>
          <w:rFonts w:ascii="Arial" w:hAnsi="Arial" w:cs="Arial"/>
          <w:iCs/>
          <w:sz w:val="24"/>
          <w:szCs w:val="24"/>
        </w:rPr>
        <w:t xml:space="preserve">l artículo 6°, en su inciso 1°, </w:t>
      </w:r>
      <w:r>
        <w:rPr>
          <w:rFonts w:ascii="Arial" w:hAnsi="Arial" w:cs="Arial"/>
          <w:iCs/>
          <w:sz w:val="24"/>
          <w:szCs w:val="24"/>
        </w:rPr>
        <w:t xml:space="preserve">establece </w:t>
      </w:r>
      <w:r w:rsidR="00486658">
        <w:rPr>
          <w:rFonts w:ascii="Arial" w:hAnsi="Arial" w:cs="Arial"/>
          <w:iCs/>
          <w:sz w:val="24"/>
          <w:szCs w:val="24"/>
        </w:rPr>
        <w:t xml:space="preserve">un régimen de transición para aquellas personas que a su entrada en vigencia -28/07/2003-, hubieren: </w:t>
      </w:r>
      <w:r w:rsidR="00486658" w:rsidRPr="00211BA1">
        <w:rPr>
          <w:rFonts w:ascii="Arial" w:hAnsi="Arial" w:cs="Arial"/>
          <w:i/>
          <w:iCs/>
          <w:sz w:val="24"/>
          <w:szCs w:val="24"/>
        </w:rPr>
        <w:t>i)</w:t>
      </w:r>
      <w:r w:rsidR="00486658">
        <w:rPr>
          <w:rFonts w:ascii="Arial" w:hAnsi="Arial" w:cs="Arial"/>
          <w:iCs/>
          <w:sz w:val="24"/>
          <w:szCs w:val="24"/>
        </w:rPr>
        <w:t xml:space="preserve"> cotizado como mínimo 500 semanas de cotización especial, ii) el número mínimo de semanas exigido en la Ley 797/03 para acceder a la pensión de vejez y, en el parágrafo; (iii) cumplir los requisitos especiales señalados en el artículo 36 de la Ley 100 de 1993</w:t>
      </w:r>
      <w:r w:rsidR="006043E4">
        <w:rPr>
          <w:rFonts w:ascii="Arial" w:hAnsi="Arial" w:cs="Arial"/>
          <w:iCs/>
          <w:sz w:val="24"/>
          <w:szCs w:val="24"/>
        </w:rPr>
        <w:t>.</w:t>
      </w:r>
    </w:p>
    <w:p w:rsidR="00486658" w:rsidRDefault="00486658" w:rsidP="00486658">
      <w:pPr>
        <w:pStyle w:val="Sinespaciado"/>
        <w:spacing w:line="276" w:lineRule="auto"/>
        <w:contextualSpacing/>
        <w:jc w:val="both"/>
        <w:rPr>
          <w:rFonts w:ascii="Arial" w:hAnsi="Arial" w:cs="Arial"/>
          <w:iCs/>
          <w:sz w:val="24"/>
          <w:szCs w:val="24"/>
        </w:rPr>
      </w:pPr>
    </w:p>
    <w:p w:rsidR="00486658" w:rsidRPr="00486658" w:rsidRDefault="00486658" w:rsidP="00486658">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Al respecto, </w:t>
      </w:r>
      <w:r w:rsidR="0026669C">
        <w:rPr>
          <w:rFonts w:ascii="Arial" w:hAnsi="Arial" w:cs="Arial"/>
          <w:iCs/>
          <w:sz w:val="24"/>
          <w:szCs w:val="24"/>
        </w:rPr>
        <w:t xml:space="preserve">la sentencia </w:t>
      </w:r>
      <w:r>
        <w:rPr>
          <w:rFonts w:ascii="Arial" w:hAnsi="Arial" w:cs="Arial"/>
          <w:iCs/>
          <w:sz w:val="24"/>
          <w:szCs w:val="24"/>
        </w:rPr>
        <w:t xml:space="preserve">C-663-07, </w:t>
      </w:r>
      <w:r w:rsidR="0026669C">
        <w:rPr>
          <w:rFonts w:ascii="Arial" w:hAnsi="Arial" w:cs="Arial"/>
          <w:iCs/>
          <w:sz w:val="24"/>
          <w:szCs w:val="24"/>
        </w:rPr>
        <w:t xml:space="preserve">se estableció que el </w:t>
      </w:r>
      <w:r w:rsidRPr="00486658">
        <w:rPr>
          <w:rFonts w:ascii="Arial" w:hAnsi="Arial" w:cs="Arial"/>
          <w:iCs/>
          <w:sz w:val="24"/>
          <w:szCs w:val="24"/>
        </w:rPr>
        <w:t xml:space="preserve">requisito de las 500 semanas de “cotización especial”, </w:t>
      </w:r>
      <w:r w:rsidR="0026669C">
        <w:rPr>
          <w:rFonts w:ascii="Arial" w:hAnsi="Arial" w:cs="Arial"/>
          <w:iCs/>
          <w:sz w:val="24"/>
          <w:szCs w:val="24"/>
        </w:rPr>
        <w:t xml:space="preserve">era imposible de </w:t>
      </w:r>
      <w:r w:rsidRPr="00486658">
        <w:rPr>
          <w:rFonts w:ascii="Arial" w:hAnsi="Arial" w:cs="Arial"/>
          <w:iCs/>
          <w:sz w:val="24"/>
          <w:szCs w:val="24"/>
        </w:rPr>
        <w:t xml:space="preserve">cumplir por razones meramente cronológicas; de tal manera que </w:t>
      </w:r>
      <w:r w:rsidR="0026669C">
        <w:rPr>
          <w:rFonts w:ascii="Arial" w:hAnsi="Arial" w:cs="Arial"/>
          <w:iCs/>
          <w:sz w:val="24"/>
          <w:szCs w:val="24"/>
        </w:rPr>
        <w:t xml:space="preserve">tal </w:t>
      </w:r>
      <w:r w:rsidRPr="00486658">
        <w:rPr>
          <w:rFonts w:ascii="Arial" w:hAnsi="Arial" w:cs="Arial"/>
          <w:iCs/>
          <w:sz w:val="24"/>
          <w:szCs w:val="24"/>
        </w:rPr>
        <w:t xml:space="preserve">calificativo </w:t>
      </w:r>
      <w:r w:rsidR="0026669C">
        <w:rPr>
          <w:rFonts w:ascii="Arial" w:hAnsi="Arial" w:cs="Arial"/>
          <w:iCs/>
          <w:sz w:val="24"/>
          <w:szCs w:val="24"/>
        </w:rPr>
        <w:t>–especial-</w:t>
      </w:r>
      <w:r w:rsidRPr="00486658">
        <w:rPr>
          <w:rFonts w:ascii="Arial" w:hAnsi="Arial" w:cs="Arial"/>
          <w:iCs/>
          <w:sz w:val="24"/>
          <w:szCs w:val="24"/>
        </w:rPr>
        <w:t>, deb</w:t>
      </w:r>
      <w:r w:rsidR="0026669C">
        <w:rPr>
          <w:rFonts w:ascii="Arial" w:hAnsi="Arial" w:cs="Arial"/>
          <w:iCs/>
          <w:sz w:val="24"/>
          <w:szCs w:val="24"/>
        </w:rPr>
        <w:t>e</w:t>
      </w:r>
      <w:r w:rsidRPr="00486658">
        <w:rPr>
          <w:rFonts w:ascii="Arial" w:hAnsi="Arial" w:cs="Arial"/>
          <w:iCs/>
          <w:sz w:val="24"/>
          <w:szCs w:val="24"/>
        </w:rPr>
        <w:t xml:space="preserve"> ser interpretado de la manera más favorable, esto es, permitiendo la contabilización de todas las semanas </w:t>
      </w:r>
      <w:r w:rsidRPr="00486658">
        <w:rPr>
          <w:rFonts w:ascii="Arial" w:hAnsi="Arial" w:cs="Arial"/>
          <w:color w:val="000000"/>
          <w:sz w:val="24"/>
          <w:szCs w:val="24"/>
        </w:rPr>
        <w:t>que pueda acreditar el trabajador efectuadas en cualquier actividad previa a ese decreto, que hubieren sido calificadas jurídicamente como de alto riesgo y no sólo las cotizaciones de carácter “especial” derivadas del Decreto 1281 de 1994</w:t>
      </w:r>
      <w:r w:rsidRPr="00486658">
        <w:rPr>
          <w:rFonts w:ascii="Arial" w:hAnsi="Arial" w:cs="Arial"/>
          <w:sz w:val="24"/>
          <w:szCs w:val="24"/>
          <w:lang w:val="es-CO"/>
        </w:rPr>
        <w:t>.</w:t>
      </w:r>
    </w:p>
    <w:p w:rsidR="00486658" w:rsidRDefault="00486658" w:rsidP="0026669C">
      <w:pPr>
        <w:pStyle w:val="Sinespaciado"/>
        <w:spacing w:line="276" w:lineRule="auto"/>
        <w:ind w:left="360"/>
        <w:contextualSpacing/>
        <w:jc w:val="both"/>
        <w:rPr>
          <w:rFonts w:ascii="Arial" w:hAnsi="Arial" w:cs="Arial"/>
          <w:color w:val="000000"/>
          <w:sz w:val="24"/>
          <w:szCs w:val="24"/>
        </w:rPr>
      </w:pPr>
    </w:p>
    <w:p w:rsidR="00486658" w:rsidRPr="007275C2" w:rsidRDefault="0026669C" w:rsidP="00F421E9">
      <w:pPr>
        <w:pStyle w:val="Sinespaciado"/>
        <w:numPr>
          <w:ilvl w:val="2"/>
          <w:numId w:val="9"/>
        </w:numPr>
        <w:spacing w:line="276" w:lineRule="auto"/>
        <w:contextualSpacing/>
        <w:jc w:val="both"/>
        <w:rPr>
          <w:rFonts w:ascii="Arial" w:hAnsi="Arial" w:cs="Arial"/>
          <w:b/>
          <w:iCs/>
          <w:sz w:val="24"/>
          <w:szCs w:val="24"/>
        </w:rPr>
      </w:pPr>
      <w:r w:rsidRPr="007275C2">
        <w:rPr>
          <w:rFonts w:ascii="Arial" w:hAnsi="Arial" w:cs="Arial"/>
          <w:b/>
          <w:iCs/>
          <w:sz w:val="24"/>
          <w:szCs w:val="24"/>
        </w:rPr>
        <w:t xml:space="preserve">Fundamento fáctico </w:t>
      </w:r>
    </w:p>
    <w:p w:rsidR="0026669C" w:rsidRPr="0026669C" w:rsidRDefault="0026669C" w:rsidP="0026669C">
      <w:pPr>
        <w:pStyle w:val="Sinespaciado"/>
        <w:spacing w:line="276" w:lineRule="auto"/>
        <w:ind w:left="1080"/>
        <w:contextualSpacing/>
        <w:jc w:val="both"/>
        <w:rPr>
          <w:rFonts w:ascii="Arial" w:hAnsi="Arial" w:cs="Arial"/>
          <w:b/>
          <w:iCs/>
          <w:sz w:val="24"/>
          <w:szCs w:val="24"/>
        </w:rPr>
      </w:pPr>
    </w:p>
    <w:p w:rsidR="00226CB2" w:rsidRPr="00226CB2" w:rsidRDefault="00226CB2" w:rsidP="00226CB2">
      <w:pPr>
        <w:pStyle w:val="Sinespaciado"/>
        <w:numPr>
          <w:ilvl w:val="0"/>
          <w:numId w:val="7"/>
        </w:numPr>
        <w:spacing w:line="276" w:lineRule="auto"/>
        <w:contextualSpacing/>
        <w:jc w:val="both"/>
        <w:rPr>
          <w:rFonts w:ascii="Arial" w:hAnsi="Arial" w:cs="Arial"/>
          <w:b/>
          <w:iCs/>
          <w:sz w:val="24"/>
          <w:szCs w:val="24"/>
        </w:rPr>
      </w:pPr>
      <w:r w:rsidRPr="00226CB2">
        <w:rPr>
          <w:rFonts w:ascii="Arial" w:hAnsi="Arial" w:cs="Arial"/>
          <w:b/>
          <w:iCs/>
          <w:sz w:val="24"/>
          <w:szCs w:val="24"/>
        </w:rPr>
        <w:t>Cotizado como mínimo 500 semanas de cotización especial:</w:t>
      </w:r>
    </w:p>
    <w:p w:rsidR="00226CB2" w:rsidRDefault="00226CB2" w:rsidP="00226CB2">
      <w:pPr>
        <w:pStyle w:val="Sinespaciado"/>
        <w:spacing w:line="276" w:lineRule="auto"/>
        <w:contextualSpacing/>
        <w:jc w:val="both"/>
        <w:rPr>
          <w:rFonts w:ascii="Arial" w:hAnsi="Arial" w:cs="Arial"/>
          <w:iCs/>
          <w:sz w:val="24"/>
          <w:szCs w:val="24"/>
        </w:rPr>
      </w:pPr>
    </w:p>
    <w:p w:rsidR="00486658" w:rsidRPr="00226CB2" w:rsidRDefault="0026669C" w:rsidP="00226CB2">
      <w:pPr>
        <w:pStyle w:val="Sinespaciado"/>
        <w:spacing w:line="276" w:lineRule="auto"/>
        <w:contextualSpacing/>
        <w:jc w:val="both"/>
        <w:rPr>
          <w:rFonts w:ascii="Arial" w:hAnsi="Arial" w:cs="Arial"/>
          <w:iCs/>
          <w:sz w:val="24"/>
          <w:szCs w:val="24"/>
        </w:rPr>
      </w:pPr>
      <w:r w:rsidRPr="00226CB2">
        <w:rPr>
          <w:rFonts w:ascii="Arial" w:hAnsi="Arial" w:cs="Arial"/>
          <w:iCs/>
          <w:sz w:val="24"/>
          <w:szCs w:val="24"/>
        </w:rPr>
        <w:t xml:space="preserve">La </w:t>
      </w:r>
      <w:r w:rsidR="00486658" w:rsidRPr="00226CB2">
        <w:rPr>
          <w:rFonts w:ascii="Arial" w:hAnsi="Arial" w:cs="Arial"/>
          <w:iCs/>
          <w:sz w:val="24"/>
          <w:szCs w:val="24"/>
        </w:rPr>
        <w:t>señor</w:t>
      </w:r>
      <w:r w:rsidRPr="00226CB2">
        <w:rPr>
          <w:rFonts w:ascii="Arial" w:hAnsi="Arial" w:cs="Arial"/>
          <w:iCs/>
          <w:sz w:val="24"/>
          <w:szCs w:val="24"/>
        </w:rPr>
        <w:t>a</w:t>
      </w:r>
      <w:r w:rsidR="00486658" w:rsidRPr="00226CB2">
        <w:rPr>
          <w:rFonts w:ascii="Arial" w:hAnsi="Arial" w:cs="Arial"/>
          <w:iCs/>
          <w:sz w:val="24"/>
          <w:szCs w:val="24"/>
        </w:rPr>
        <w:t xml:space="preserve"> </w:t>
      </w:r>
      <w:r w:rsidRPr="00226CB2">
        <w:rPr>
          <w:rFonts w:ascii="Arial" w:hAnsi="Arial" w:cs="Arial"/>
          <w:iCs/>
          <w:sz w:val="24"/>
          <w:szCs w:val="24"/>
        </w:rPr>
        <w:t>Martha Lucía Monsalve Trujillo</w:t>
      </w:r>
      <w:r w:rsidR="006257FA" w:rsidRPr="00226CB2">
        <w:rPr>
          <w:rFonts w:ascii="Arial" w:hAnsi="Arial" w:cs="Arial"/>
          <w:iCs/>
          <w:sz w:val="24"/>
          <w:szCs w:val="24"/>
        </w:rPr>
        <w:t>, según el contenido de la</w:t>
      </w:r>
      <w:r w:rsidR="00486658" w:rsidRPr="00226CB2">
        <w:rPr>
          <w:rFonts w:ascii="Arial" w:hAnsi="Arial" w:cs="Arial"/>
          <w:iCs/>
          <w:sz w:val="24"/>
          <w:szCs w:val="24"/>
        </w:rPr>
        <w:t xml:space="preserve"> </w:t>
      </w:r>
      <w:r w:rsidR="006257FA" w:rsidRPr="00226CB2">
        <w:rPr>
          <w:rFonts w:ascii="Arial" w:hAnsi="Arial" w:cs="Arial"/>
          <w:iCs/>
          <w:sz w:val="24"/>
          <w:szCs w:val="24"/>
        </w:rPr>
        <w:t>historia laboral</w:t>
      </w:r>
      <w:r w:rsidR="006257FA">
        <w:rPr>
          <w:rStyle w:val="Refdenotaalpie"/>
          <w:rFonts w:ascii="Arial" w:hAnsi="Arial" w:cs="Arial"/>
          <w:iCs/>
          <w:sz w:val="24"/>
          <w:szCs w:val="24"/>
        </w:rPr>
        <w:footnoteReference w:id="2"/>
      </w:r>
      <w:r w:rsidR="006257FA" w:rsidRPr="00226CB2">
        <w:rPr>
          <w:rFonts w:ascii="Arial" w:hAnsi="Arial" w:cs="Arial"/>
          <w:iCs/>
          <w:sz w:val="24"/>
          <w:szCs w:val="24"/>
        </w:rPr>
        <w:t xml:space="preserve"> que reposa</w:t>
      </w:r>
      <w:r w:rsidR="00486658" w:rsidRPr="00226CB2">
        <w:rPr>
          <w:rFonts w:ascii="Arial" w:hAnsi="Arial" w:cs="Arial"/>
          <w:iCs/>
          <w:sz w:val="24"/>
          <w:szCs w:val="24"/>
        </w:rPr>
        <w:t xml:space="preserve"> en el expediente</w:t>
      </w:r>
      <w:r w:rsidR="006257FA" w:rsidRPr="00226CB2">
        <w:rPr>
          <w:rFonts w:ascii="Arial" w:hAnsi="Arial" w:cs="Arial"/>
          <w:iCs/>
          <w:sz w:val="24"/>
          <w:szCs w:val="24"/>
        </w:rPr>
        <w:t xml:space="preserve"> –</w:t>
      </w:r>
      <w:proofErr w:type="spellStart"/>
      <w:r w:rsidR="006257FA" w:rsidRPr="00226CB2">
        <w:rPr>
          <w:rFonts w:ascii="Arial" w:hAnsi="Arial" w:cs="Arial"/>
          <w:iCs/>
          <w:sz w:val="24"/>
          <w:szCs w:val="24"/>
        </w:rPr>
        <w:t>fl</w:t>
      </w:r>
      <w:proofErr w:type="spellEnd"/>
      <w:r w:rsidR="006257FA" w:rsidRPr="00226CB2">
        <w:rPr>
          <w:rFonts w:ascii="Arial" w:hAnsi="Arial" w:cs="Arial"/>
          <w:iCs/>
          <w:sz w:val="24"/>
          <w:szCs w:val="24"/>
        </w:rPr>
        <w:t>. 14 y s.s. del cd. 1-</w:t>
      </w:r>
      <w:r w:rsidR="00486658" w:rsidRPr="00226CB2">
        <w:rPr>
          <w:rFonts w:ascii="Arial" w:hAnsi="Arial" w:cs="Arial"/>
          <w:iCs/>
          <w:sz w:val="24"/>
          <w:szCs w:val="24"/>
        </w:rPr>
        <w:t>, para el 28/07/2003</w:t>
      </w:r>
      <w:r w:rsidR="00486658">
        <w:rPr>
          <w:rStyle w:val="Refdenotaalpie"/>
          <w:rFonts w:ascii="Arial" w:hAnsi="Arial" w:cs="Arial"/>
          <w:iCs/>
          <w:sz w:val="24"/>
          <w:szCs w:val="24"/>
        </w:rPr>
        <w:footnoteReference w:id="3"/>
      </w:r>
      <w:r w:rsidR="00486658" w:rsidRPr="00226CB2">
        <w:rPr>
          <w:rFonts w:ascii="Arial" w:hAnsi="Arial" w:cs="Arial"/>
          <w:iCs/>
          <w:sz w:val="24"/>
          <w:szCs w:val="24"/>
        </w:rPr>
        <w:t xml:space="preserve">, contaba con </w:t>
      </w:r>
      <w:r w:rsidR="008814EA" w:rsidRPr="00226CB2">
        <w:rPr>
          <w:rFonts w:ascii="Arial" w:hAnsi="Arial" w:cs="Arial"/>
          <w:iCs/>
          <w:sz w:val="24"/>
          <w:szCs w:val="24"/>
        </w:rPr>
        <w:t>833,8 s</w:t>
      </w:r>
      <w:r w:rsidR="00486658" w:rsidRPr="00226CB2">
        <w:rPr>
          <w:rFonts w:ascii="Arial" w:hAnsi="Arial" w:cs="Arial"/>
          <w:iCs/>
          <w:sz w:val="24"/>
          <w:szCs w:val="24"/>
        </w:rPr>
        <w:t>emanas cotizadas, las que lo fueron en virtud de</w:t>
      </w:r>
      <w:r w:rsidR="008814EA" w:rsidRPr="00226CB2">
        <w:rPr>
          <w:rFonts w:ascii="Arial" w:hAnsi="Arial" w:cs="Arial"/>
          <w:iCs/>
          <w:sz w:val="24"/>
          <w:szCs w:val="24"/>
        </w:rPr>
        <w:t xml:space="preserve"> la actividad desempeñada en diferentes sociedad</w:t>
      </w:r>
      <w:r w:rsidR="00FE2463">
        <w:rPr>
          <w:rFonts w:ascii="Arial" w:hAnsi="Arial" w:cs="Arial"/>
          <w:iCs/>
          <w:sz w:val="24"/>
          <w:szCs w:val="24"/>
        </w:rPr>
        <w:t>es</w:t>
      </w:r>
      <w:r w:rsidR="008814EA" w:rsidRPr="00226CB2">
        <w:rPr>
          <w:rFonts w:ascii="Arial" w:hAnsi="Arial" w:cs="Arial"/>
          <w:iCs/>
          <w:sz w:val="24"/>
          <w:szCs w:val="24"/>
        </w:rPr>
        <w:t xml:space="preserve"> dedicadas al periodi</w:t>
      </w:r>
      <w:r w:rsidR="001770A4">
        <w:rPr>
          <w:rFonts w:ascii="Arial" w:hAnsi="Arial" w:cs="Arial"/>
          <w:iCs/>
          <w:sz w:val="24"/>
          <w:szCs w:val="24"/>
        </w:rPr>
        <w:t>smo</w:t>
      </w:r>
      <w:r w:rsidR="008814EA" w:rsidRPr="00226CB2">
        <w:rPr>
          <w:rFonts w:ascii="Arial" w:hAnsi="Arial" w:cs="Arial"/>
          <w:iCs/>
          <w:sz w:val="24"/>
          <w:szCs w:val="24"/>
        </w:rPr>
        <w:t xml:space="preserve">, como se </w:t>
      </w:r>
      <w:r w:rsidR="001770A4">
        <w:rPr>
          <w:rFonts w:ascii="Arial" w:hAnsi="Arial" w:cs="Arial"/>
          <w:iCs/>
          <w:sz w:val="24"/>
          <w:szCs w:val="24"/>
        </w:rPr>
        <w:t xml:space="preserve">explicará </w:t>
      </w:r>
      <w:r w:rsidR="008814EA" w:rsidRPr="00226CB2">
        <w:rPr>
          <w:rFonts w:ascii="Arial" w:hAnsi="Arial" w:cs="Arial"/>
          <w:iCs/>
          <w:sz w:val="24"/>
          <w:szCs w:val="24"/>
        </w:rPr>
        <w:t xml:space="preserve">más adelante, efectivamente es considerada </w:t>
      </w:r>
      <w:r w:rsidR="00486658" w:rsidRPr="00226CB2">
        <w:rPr>
          <w:rFonts w:ascii="Arial" w:hAnsi="Arial" w:cs="Arial"/>
          <w:iCs/>
          <w:sz w:val="24"/>
          <w:szCs w:val="24"/>
        </w:rPr>
        <w:t>de alto riesgo</w:t>
      </w:r>
      <w:r w:rsidR="00FE2463">
        <w:rPr>
          <w:rFonts w:ascii="Arial" w:hAnsi="Arial" w:cs="Arial"/>
          <w:iCs/>
          <w:sz w:val="24"/>
          <w:szCs w:val="24"/>
        </w:rPr>
        <w:t xml:space="preserve"> en ciertas ocupaciones</w:t>
      </w:r>
      <w:r w:rsidR="00486658" w:rsidRPr="00226CB2">
        <w:rPr>
          <w:rFonts w:ascii="Arial" w:hAnsi="Arial" w:cs="Arial"/>
          <w:iCs/>
          <w:sz w:val="24"/>
          <w:szCs w:val="24"/>
        </w:rPr>
        <w:t>, con lo cual cumple con las exigencias del inciso 1° del artículo 6 del Decret</w:t>
      </w:r>
      <w:r w:rsidR="008814EA" w:rsidRPr="00226CB2">
        <w:rPr>
          <w:rFonts w:ascii="Arial" w:hAnsi="Arial" w:cs="Arial"/>
          <w:iCs/>
          <w:sz w:val="24"/>
          <w:szCs w:val="24"/>
        </w:rPr>
        <w:t>o 2090/03, para ser beneficiaria</w:t>
      </w:r>
      <w:r w:rsidR="00486658" w:rsidRPr="00226CB2">
        <w:rPr>
          <w:rFonts w:ascii="Arial" w:hAnsi="Arial" w:cs="Arial"/>
          <w:iCs/>
          <w:sz w:val="24"/>
          <w:szCs w:val="24"/>
        </w:rPr>
        <w:t xml:space="preserve"> del régimen de transición.</w:t>
      </w:r>
    </w:p>
    <w:p w:rsidR="006043E4" w:rsidRDefault="007E23D3" w:rsidP="007E23D3">
      <w:pPr>
        <w:pStyle w:val="Sinespaciado"/>
        <w:numPr>
          <w:ilvl w:val="0"/>
          <w:numId w:val="7"/>
        </w:numPr>
        <w:spacing w:line="276" w:lineRule="auto"/>
        <w:contextualSpacing/>
        <w:jc w:val="both"/>
        <w:rPr>
          <w:rFonts w:ascii="Arial" w:hAnsi="Arial" w:cs="Arial"/>
          <w:b/>
          <w:iCs/>
          <w:sz w:val="24"/>
          <w:szCs w:val="24"/>
        </w:rPr>
      </w:pPr>
      <w:r>
        <w:rPr>
          <w:rFonts w:ascii="Arial" w:hAnsi="Arial" w:cs="Arial"/>
          <w:b/>
          <w:iCs/>
          <w:sz w:val="24"/>
          <w:szCs w:val="24"/>
        </w:rPr>
        <w:t>N</w:t>
      </w:r>
      <w:r w:rsidR="007A177C">
        <w:rPr>
          <w:rFonts w:ascii="Arial" w:hAnsi="Arial" w:cs="Arial"/>
          <w:b/>
          <w:iCs/>
          <w:sz w:val="24"/>
          <w:szCs w:val="24"/>
        </w:rPr>
        <w:t>úmero mínimo de semanas exigidas</w:t>
      </w:r>
      <w:r w:rsidRPr="007E23D3">
        <w:rPr>
          <w:rFonts w:ascii="Arial" w:hAnsi="Arial" w:cs="Arial"/>
          <w:b/>
          <w:iCs/>
          <w:sz w:val="24"/>
          <w:szCs w:val="24"/>
        </w:rPr>
        <w:t xml:space="preserve"> en la Ley 797/03 para acceder a la pensión de vejez</w:t>
      </w:r>
    </w:p>
    <w:p w:rsidR="007275C2" w:rsidRDefault="007275C2" w:rsidP="007275C2">
      <w:pPr>
        <w:pStyle w:val="Sinespaciado"/>
        <w:spacing w:line="276" w:lineRule="auto"/>
        <w:contextualSpacing/>
        <w:jc w:val="both"/>
        <w:rPr>
          <w:rFonts w:ascii="Arial" w:hAnsi="Arial" w:cs="Arial"/>
          <w:b/>
          <w:iCs/>
          <w:sz w:val="24"/>
          <w:szCs w:val="24"/>
        </w:rPr>
      </w:pPr>
    </w:p>
    <w:p w:rsidR="007275C2" w:rsidRPr="005521B9" w:rsidRDefault="007275C2" w:rsidP="007275C2">
      <w:pPr>
        <w:pStyle w:val="Sinespaciado"/>
        <w:spacing w:line="276" w:lineRule="auto"/>
        <w:contextualSpacing/>
        <w:jc w:val="both"/>
        <w:rPr>
          <w:rFonts w:ascii="Arial" w:hAnsi="Arial" w:cs="Arial"/>
          <w:iCs/>
          <w:sz w:val="24"/>
          <w:szCs w:val="24"/>
          <w:lang w:val="es-CO"/>
        </w:rPr>
      </w:pPr>
      <w:r>
        <w:rPr>
          <w:rFonts w:ascii="Arial" w:hAnsi="Arial" w:cs="Arial"/>
          <w:iCs/>
          <w:sz w:val="24"/>
          <w:szCs w:val="24"/>
        </w:rPr>
        <w:t xml:space="preserve">Conforme con la historia laboral antes citada, </w:t>
      </w:r>
      <w:r w:rsidR="005521B9">
        <w:rPr>
          <w:rFonts w:ascii="Arial" w:hAnsi="Arial" w:cs="Arial"/>
          <w:iCs/>
          <w:sz w:val="24"/>
          <w:szCs w:val="24"/>
        </w:rPr>
        <w:t xml:space="preserve">en toda la vida laboral </w:t>
      </w:r>
      <w:r w:rsidR="005521B9" w:rsidRPr="005521B9">
        <w:rPr>
          <w:rFonts w:ascii="Arial" w:hAnsi="Arial" w:cs="Arial"/>
          <w:i/>
          <w:iCs/>
          <w:sz w:val="24"/>
          <w:szCs w:val="24"/>
        </w:rPr>
        <w:t>-01-06-1984 al 28/02/2013-</w:t>
      </w:r>
      <w:r w:rsidR="005521B9">
        <w:rPr>
          <w:rFonts w:ascii="Arial" w:hAnsi="Arial" w:cs="Arial"/>
          <w:iCs/>
          <w:sz w:val="24"/>
          <w:szCs w:val="24"/>
        </w:rPr>
        <w:t>, la actora cuenta con 1.300,93 semanas cotizadas, las que precisamente e inclusive, para el año 2015, exige el artículo 9º de esta normativa.</w:t>
      </w:r>
    </w:p>
    <w:p w:rsidR="00486658" w:rsidRDefault="00486658" w:rsidP="00787BD5">
      <w:pPr>
        <w:pStyle w:val="Sinespaciado"/>
        <w:spacing w:line="276" w:lineRule="auto"/>
        <w:ind w:left="720"/>
        <w:contextualSpacing/>
        <w:jc w:val="both"/>
        <w:rPr>
          <w:rFonts w:ascii="Arial" w:hAnsi="Arial" w:cs="Arial"/>
          <w:iCs/>
          <w:sz w:val="24"/>
          <w:szCs w:val="24"/>
        </w:rPr>
      </w:pPr>
    </w:p>
    <w:p w:rsidR="007E23D3" w:rsidRPr="007E23D3" w:rsidRDefault="007E23D3" w:rsidP="007E23D3">
      <w:pPr>
        <w:pStyle w:val="Sinespaciado"/>
        <w:numPr>
          <w:ilvl w:val="0"/>
          <w:numId w:val="7"/>
        </w:numPr>
        <w:spacing w:line="276" w:lineRule="auto"/>
        <w:contextualSpacing/>
        <w:jc w:val="both"/>
        <w:rPr>
          <w:rFonts w:ascii="Arial" w:hAnsi="Arial" w:cs="Arial"/>
          <w:b/>
          <w:iCs/>
          <w:sz w:val="24"/>
          <w:szCs w:val="24"/>
        </w:rPr>
      </w:pPr>
      <w:r w:rsidRPr="007E23D3">
        <w:rPr>
          <w:rFonts w:ascii="Arial" w:hAnsi="Arial" w:cs="Arial"/>
          <w:b/>
          <w:iCs/>
          <w:sz w:val="24"/>
          <w:szCs w:val="24"/>
        </w:rPr>
        <w:t xml:space="preserve">Cumplir los requisitos </w:t>
      </w:r>
      <w:r>
        <w:rPr>
          <w:rFonts w:ascii="Arial" w:hAnsi="Arial" w:cs="Arial"/>
          <w:b/>
          <w:iCs/>
          <w:sz w:val="24"/>
          <w:szCs w:val="24"/>
        </w:rPr>
        <w:t>d</w:t>
      </w:r>
      <w:r w:rsidRPr="007E23D3">
        <w:rPr>
          <w:rFonts w:ascii="Arial" w:hAnsi="Arial" w:cs="Arial"/>
          <w:b/>
          <w:iCs/>
          <w:sz w:val="24"/>
          <w:szCs w:val="24"/>
        </w:rPr>
        <w:t>el artículo 36 de la Ley 100 de 1993.</w:t>
      </w:r>
    </w:p>
    <w:p w:rsidR="007E23D3" w:rsidRDefault="007E23D3" w:rsidP="00787BD5">
      <w:pPr>
        <w:pStyle w:val="Sinespaciado"/>
        <w:spacing w:line="276" w:lineRule="auto"/>
        <w:contextualSpacing/>
        <w:jc w:val="both"/>
        <w:rPr>
          <w:rFonts w:ascii="Arial" w:hAnsi="Arial" w:cs="Arial"/>
          <w:iCs/>
          <w:sz w:val="24"/>
          <w:szCs w:val="24"/>
        </w:rPr>
      </w:pPr>
    </w:p>
    <w:p w:rsidR="006257FA" w:rsidRDefault="00486658" w:rsidP="007B65FB">
      <w:pPr>
        <w:pStyle w:val="Sinespaciado"/>
        <w:spacing w:line="276" w:lineRule="auto"/>
        <w:contextualSpacing/>
        <w:jc w:val="both"/>
        <w:rPr>
          <w:rFonts w:ascii="Arial" w:hAnsi="Arial" w:cs="Arial"/>
          <w:iCs/>
          <w:sz w:val="24"/>
          <w:szCs w:val="24"/>
        </w:rPr>
      </w:pPr>
      <w:r>
        <w:rPr>
          <w:rFonts w:ascii="Arial" w:hAnsi="Arial" w:cs="Arial"/>
          <w:iCs/>
          <w:sz w:val="24"/>
          <w:szCs w:val="24"/>
        </w:rPr>
        <w:lastRenderedPageBreak/>
        <w:t>Ahora, la transición de</w:t>
      </w:r>
      <w:r w:rsidR="007E23D3">
        <w:rPr>
          <w:rFonts w:ascii="Arial" w:hAnsi="Arial" w:cs="Arial"/>
          <w:iCs/>
          <w:sz w:val="24"/>
          <w:szCs w:val="24"/>
        </w:rPr>
        <w:t xml:space="preserve"> esta normativa</w:t>
      </w:r>
      <w:r>
        <w:rPr>
          <w:rFonts w:ascii="Arial" w:hAnsi="Arial" w:cs="Arial"/>
          <w:iCs/>
          <w:sz w:val="24"/>
          <w:szCs w:val="24"/>
        </w:rPr>
        <w:t>, se obtiene por acreditar 15 años</w:t>
      </w:r>
      <w:r w:rsidR="007E23D3">
        <w:rPr>
          <w:rFonts w:ascii="Arial" w:hAnsi="Arial" w:cs="Arial"/>
          <w:iCs/>
          <w:sz w:val="24"/>
          <w:szCs w:val="24"/>
        </w:rPr>
        <w:t xml:space="preserve"> o más </w:t>
      </w:r>
      <w:r>
        <w:rPr>
          <w:rFonts w:ascii="Arial" w:hAnsi="Arial" w:cs="Arial"/>
          <w:iCs/>
          <w:sz w:val="24"/>
          <w:szCs w:val="24"/>
        </w:rPr>
        <w:t xml:space="preserve">de servicios o </w:t>
      </w:r>
      <w:r w:rsidR="008814EA">
        <w:rPr>
          <w:rFonts w:ascii="Arial" w:hAnsi="Arial" w:cs="Arial"/>
          <w:iCs/>
          <w:sz w:val="24"/>
          <w:szCs w:val="24"/>
        </w:rPr>
        <w:t xml:space="preserve">35 años de edad en el caso </w:t>
      </w:r>
      <w:r>
        <w:rPr>
          <w:rFonts w:ascii="Arial" w:hAnsi="Arial" w:cs="Arial"/>
          <w:iCs/>
          <w:sz w:val="24"/>
          <w:szCs w:val="24"/>
        </w:rPr>
        <w:t>de las mujeres, al 01/04/1994</w:t>
      </w:r>
      <w:r w:rsidR="008814EA">
        <w:rPr>
          <w:rFonts w:ascii="Arial" w:hAnsi="Arial" w:cs="Arial"/>
          <w:iCs/>
          <w:sz w:val="24"/>
          <w:szCs w:val="24"/>
        </w:rPr>
        <w:t>, calenda para la cual, la actora contaba con 36 años de edad cumplidos.</w:t>
      </w:r>
    </w:p>
    <w:p w:rsidR="00882B7E" w:rsidRDefault="00A63F92" w:rsidP="007B65FB">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En razón de lo expuesto, no cabe duda de la condición de beneficiaria del régimen de transición previsto en el </w:t>
      </w:r>
      <w:r w:rsidR="00191BD6">
        <w:rPr>
          <w:rFonts w:ascii="Arial" w:hAnsi="Arial" w:cs="Arial"/>
          <w:iCs/>
          <w:sz w:val="24"/>
          <w:szCs w:val="24"/>
        </w:rPr>
        <w:t xml:space="preserve">artículo 6º del </w:t>
      </w:r>
      <w:r>
        <w:rPr>
          <w:rFonts w:ascii="Arial" w:hAnsi="Arial" w:cs="Arial"/>
          <w:iCs/>
          <w:sz w:val="24"/>
          <w:szCs w:val="24"/>
        </w:rPr>
        <w:t>Decreto 2090/2003, de la señora Martha Lucía Monsalve Trujillo, por lo que puede aplicarse en su caso concreto –</w:t>
      </w:r>
      <w:r w:rsidRPr="00065B76">
        <w:rPr>
          <w:rFonts w:ascii="Arial" w:hAnsi="Arial" w:cs="Arial"/>
          <w:iCs/>
          <w:sz w:val="20"/>
          <w:szCs w:val="20"/>
        </w:rPr>
        <w:t>periodista</w:t>
      </w:r>
      <w:r>
        <w:rPr>
          <w:rFonts w:ascii="Arial" w:hAnsi="Arial" w:cs="Arial"/>
          <w:iCs/>
          <w:sz w:val="24"/>
          <w:szCs w:val="24"/>
        </w:rPr>
        <w:t>-, el Decreto 1281/1994</w:t>
      </w:r>
      <w:r w:rsidR="00191BD6" w:rsidRPr="00191BD6">
        <w:rPr>
          <w:rFonts w:ascii="Arial" w:hAnsi="Arial" w:cs="Arial"/>
          <w:i/>
          <w:iCs/>
          <w:sz w:val="24"/>
          <w:szCs w:val="24"/>
        </w:rPr>
        <w:t xml:space="preserve"> </w:t>
      </w:r>
      <w:r w:rsidR="00215A77">
        <w:rPr>
          <w:rFonts w:ascii="Arial" w:hAnsi="Arial" w:cs="Arial"/>
          <w:i/>
          <w:iCs/>
          <w:sz w:val="24"/>
          <w:szCs w:val="24"/>
        </w:rPr>
        <w:t>-</w:t>
      </w:r>
      <w:r w:rsidR="00191BD6" w:rsidRPr="00F86980">
        <w:rPr>
          <w:rFonts w:ascii="Arial" w:hAnsi="Arial" w:cs="Arial"/>
          <w:i/>
          <w:iCs/>
          <w:sz w:val="24"/>
          <w:szCs w:val="24"/>
        </w:rPr>
        <w:t>por ser la norma inmediatamente anterior</w:t>
      </w:r>
      <w:r w:rsidR="00215A77">
        <w:rPr>
          <w:rFonts w:ascii="Arial" w:hAnsi="Arial" w:cs="Arial"/>
          <w:i/>
          <w:iCs/>
          <w:sz w:val="24"/>
          <w:szCs w:val="24"/>
        </w:rPr>
        <w:t>-</w:t>
      </w:r>
      <w:r>
        <w:rPr>
          <w:rFonts w:ascii="Arial" w:hAnsi="Arial" w:cs="Arial"/>
          <w:iCs/>
          <w:sz w:val="24"/>
          <w:szCs w:val="24"/>
        </w:rPr>
        <w:t>,</w:t>
      </w:r>
      <w:r w:rsidR="00C46389">
        <w:rPr>
          <w:rFonts w:ascii="Arial" w:hAnsi="Arial" w:cs="Arial"/>
          <w:iCs/>
          <w:sz w:val="24"/>
          <w:szCs w:val="24"/>
        </w:rPr>
        <w:t xml:space="preserve"> de ahí que </w:t>
      </w:r>
      <w:r w:rsidR="00370C73">
        <w:rPr>
          <w:rFonts w:ascii="Arial" w:hAnsi="Arial" w:cs="Arial"/>
          <w:iCs/>
          <w:sz w:val="24"/>
          <w:szCs w:val="24"/>
        </w:rPr>
        <w:t>sea posible proceder</w:t>
      </w:r>
      <w:r>
        <w:rPr>
          <w:rFonts w:ascii="Arial" w:hAnsi="Arial" w:cs="Arial"/>
          <w:iCs/>
          <w:sz w:val="24"/>
          <w:szCs w:val="24"/>
        </w:rPr>
        <w:t xml:space="preserve"> a </w:t>
      </w:r>
      <w:r w:rsidR="00370C73">
        <w:rPr>
          <w:rFonts w:ascii="Arial" w:hAnsi="Arial" w:cs="Arial"/>
          <w:iCs/>
          <w:sz w:val="24"/>
          <w:szCs w:val="24"/>
        </w:rPr>
        <w:t xml:space="preserve">estudiar </w:t>
      </w:r>
      <w:r>
        <w:rPr>
          <w:rFonts w:ascii="Arial" w:hAnsi="Arial" w:cs="Arial"/>
          <w:iCs/>
          <w:sz w:val="24"/>
          <w:szCs w:val="24"/>
        </w:rPr>
        <w:t xml:space="preserve">si se acreditan en su totalidad los requisitos que </w:t>
      </w:r>
      <w:r w:rsidR="00370C73">
        <w:rPr>
          <w:rFonts w:ascii="Arial" w:hAnsi="Arial" w:cs="Arial"/>
          <w:iCs/>
          <w:sz w:val="24"/>
          <w:szCs w:val="24"/>
        </w:rPr>
        <w:t xml:space="preserve">en él </w:t>
      </w:r>
      <w:r>
        <w:rPr>
          <w:rFonts w:ascii="Arial" w:hAnsi="Arial" w:cs="Arial"/>
          <w:iCs/>
          <w:sz w:val="24"/>
          <w:szCs w:val="24"/>
        </w:rPr>
        <w:t xml:space="preserve">se prevén. </w:t>
      </w:r>
    </w:p>
    <w:p w:rsidR="00191BD6" w:rsidRDefault="00191BD6" w:rsidP="00882B7E">
      <w:pPr>
        <w:pStyle w:val="Sinespaciado"/>
        <w:spacing w:line="276" w:lineRule="auto"/>
        <w:contextualSpacing/>
        <w:jc w:val="both"/>
        <w:rPr>
          <w:rFonts w:ascii="Arial" w:hAnsi="Arial" w:cs="Arial"/>
          <w:iCs/>
          <w:sz w:val="24"/>
          <w:szCs w:val="24"/>
        </w:rPr>
      </w:pPr>
    </w:p>
    <w:p w:rsidR="00146F0F" w:rsidRDefault="00F421E9" w:rsidP="009917E6">
      <w:pPr>
        <w:pStyle w:val="Sinespaciado"/>
        <w:spacing w:line="276" w:lineRule="auto"/>
        <w:contextualSpacing/>
        <w:jc w:val="both"/>
        <w:rPr>
          <w:rFonts w:ascii="Arial" w:hAnsi="Arial" w:cs="Arial"/>
          <w:b/>
          <w:iCs/>
          <w:sz w:val="24"/>
          <w:szCs w:val="24"/>
        </w:rPr>
      </w:pPr>
      <w:r>
        <w:rPr>
          <w:rFonts w:ascii="Arial" w:hAnsi="Arial" w:cs="Arial"/>
          <w:b/>
          <w:iCs/>
          <w:sz w:val="24"/>
          <w:szCs w:val="24"/>
        </w:rPr>
        <w:t>2.4</w:t>
      </w:r>
      <w:r w:rsidR="009917E6">
        <w:rPr>
          <w:rFonts w:ascii="Arial" w:hAnsi="Arial" w:cs="Arial"/>
          <w:b/>
          <w:iCs/>
          <w:sz w:val="24"/>
          <w:szCs w:val="24"/>
        </w:rPr>
        <w:t xml:space="preserve">. </w:t>
      </w:r>
      <w:r w:rsidR="00146F0F">
        <w:rPr>
          <w:rFonts w:ascii="Arial" w:hAnsi="Arial" w:cs="Arial"/>
          <w:b/>
          <w:iCs/>
          <w:sz w:val="24"/>
          <w:szCs w:val="24"/>
        </w:rPr>
        <w:t>De los requisitos para acceder a la pensión especial de alto riesgo por desplegar la activad de periodista</w:t>
      </w:r>
    </w:p>
    <w:p w:rsidR="00146F0F" w:rsidRDefault="00146F0F" w:rsidP="00882B7E">
      <w:pPr>
        <w:pStyle w:val="Sinespaciado"/>
        <w:spacing w:line="276" w:lineRule="auto"/>
        <w:contextualSpacing/>
        <w:jc w:val="both"/>
        <w:rPr>
          <w:rFonts w:ascii="Arial" w:hAnsi="Arial" w:cs="Arial"/>
          <w:b/>
          <w:iCs/>
          <w:sz w:val="24"/>
          <w:szCs w:val="24"/>
        </w:rPr>
      </w:pPr>
    </w:p>
    <w:p w:rsidR="00882B7E" w:rsidRPr="003D0B53" w:rsidRDefault="00146F0F" w:rsidP="00882B7E">
      <w:pPr>
        <w:pStyle w:val="Sinespaciado"/>
        <w:spacing w:line="276" w:lineRule="auto"/>
        <w:contextualSpacing/>
        <w:jc w:val="both"/>
        <w:rPr>
          <w:rFonts w:ascii="Arial" w:hAnsi="Arial" w:cs="Arial"/>
          <w:b/>
          <w:iCs/>
          <w:sz w:val="24"/>
          <w:szCs w:val="24"/>
        </w:rPr>
      </w:pPr>
      <w:r>
        <w:rPr>
          <w:rFonts w:ascii="Arial" w:hAnsi="Arial" w:cs="Arial"/>
          <w:b/>
          <w:iCs/>
          <w:sz w:val="24"/>
          <w:szCs w:val="24"/>
        </w:rPr>
        <w:t>2.</w:t>
      </w:r>
      <w:r w:rsidR="00F421E9">
        <w:rPr>
          <w:rFonts w:ascii="Arial" w:hAnsi="Arial" w:cs="Arial"/>
          <w:b/>
          <w:iCs/>
          <w:sz w:val="24"/>
          <w:szCs w:val="24"/>
        </w:rPr>
        <w:t>4</w:t>
      </w:r>
      <w:r>
        <w:rPr>
          <w:rFonts w:ascii="Arial" w:hAnsi="Arial" w:cs="Arial"/>
          <w:b/>
          <w:iCs/>
          <w:sz w:val="24"/>
          <w:szCs w:val="24"/>
        </w:rPr>
        <w:t>.1.</w:t>
      </w:r>
      <w:r w:rsidR="00882B7E">
        <w:rPr>
          <w:rFonts w:ascii="Arial" w:hAnsi="Arial" w:cs="Arial"/>
          <w:b/>
          <w:iCs/>
          <w:sz w:val="24"/>
          <w:szCs w:val="24"/>
        </w:rPr>
        <w:t xml:space="preserve"> Fundamento jurídico</w:t>
      </w:r>
    </w:p>
    <w:p w:rsidR="00882B7E" w:rsidRDefault="00882B7E" w:rsidP="00882B7E">
      <w:pPr>
        <w:pStyle w:val="Sinespaciado"/>
        <w:spacing w:line="276" w:lineRule="auto"/>
        <w:contextualSpacing/>
        <w:jc w:val="both"/>
        <w:rPr>
          <w:rFonts w:ascii="Arial" w:hAnsi="Arial" w:cs="Arial"/>
          <w:iCs/>
          <w:sz w:val="24"/>
          <w:szCs w:val="24"/>
        </w:rPr>
      </w:pPr>
    </w:p>
    <w:p w:rsidR="00146F0F" w:rsidRDefault="00146F0F" w:rsidP="00882B7E">
      <w:pPr>
        <w:pStyle w:val="Sinespaciado"/>
        <w:spacing w:line="276" w:lineRule="auto"/>
        <w:contextualSpacing/>
        <w:jc w:val="both"/>
        <w:rPr>
          <w:rFonts w:ascii="Arial" w:hAnsi="Arial" w:cs="Arial"/>
          <w:sz w:val="24"/>
          <w:szCs w:val="24"/>
        </w:rPr>
      </w:pPr>
      <w:r w:rsidRPr="00146F0F">
        <w:rPr>
          <w:rFonts w:ascii="Arial" w:hAnsi="Arial" w:cs="Arial"/>
          <w:sz w:val="24"/>
          <w:szCs w:val="24"/>
        </w:rPr>
        <w:t xml:space="preserve">El artículo 11 del Decreto 1281 de 1994, modificado por última vez por el artículo 3° del Decreto 1548 de 1998, dispone que </w:t>
      </w:r>
      <w:r w:rsidR="00434F0F">
        <w:rPr>
          <w:rFonts w:ascii="Arial" w:hAnsi="Arial" w:cs="Arial"/>
          <w:sz w:val="24"/>
          <w:szCs w:val="24"/>
        </w:rPr>
        <w:t xml:space="preserve">para acceder a esta prestación, se requiere que el afiliado </w:t>
      </w:r>
      <w:r w:rsidR="000828E0">
        <w:rPr>
          <w:rFonts w:ascii="Arial" w:hAnsi="Arial" w:cs="Arial"/>
          <w:sz w:val="24"/>
          <w:szCs w:val="24"/>
        </w:rPr>
        <w:t xml:space="preserve">- </w:t>
      </w:r>
      <w:r w:rsidR="008613F8">
        <w:rPr>
          <w:rFonts w:ascii="Arial" w:hAnsi="Arial" w:cs="Arial"/>
          <w:sz w:val="24"/>
          <w:szCs w:val="24"/>
        </w:rPr>
        <w:t xml:space="preserve"> periodista</w:t>
      </w:r>
      <w:r w:rsidR="008613F8">
        <w:rPr>
          <w:rStyle w:val="Refdenotaalpie"/>
          <w:rFonts w:ascii="Arial" w:hAnsi="Arial" w:cs="Arial"/>
          <w:sz w:val="24"/>
          <w:szCs w:val="24"/>
        </w:rPr>
        <w:footnoteReference w:id="4"/>
      </w:r>
      <w:r w:rsidR="008613F8">
        <w:rPr>
          <w:rFonts w:ascii="Arial" w:hAnsi="Arial" w:cs="Arial"/>
          <w:sz w:val="24"/>
          <w:szCs w:val="24"/>
        </w:rPr>
        <w:t xml:space="preserve">, </w:t>
      </w:r>
      <w:r w:rsidR="00434F0F">
        <w:rPr>
          <w:rFonts w:ascii="Arial" w:hAnsi="Arial" w:cs="Arial"/>
          <w:sz w:val="24"/>
          <w:szCs w:val="24"/>
        </w:rPr>
        <w:t>acredite</w:t>
      </w:r>
      <w:r w:rsidR="00976A9A">
        <w:rPr>
          <w:rFonts w:ascii="Arial" w:hAnsi="Arial" w:cs="Arial"/>
          <w:sz w:val="24"/>
          <w:szCs w:val="24"/>
        </w:rPr>
        <w:t xml:space="preserve"> </w:t>
      </w:r>
      <w:r w:rsidRPr="00146F0F">
        <w:rPr>
          <w:rFonts w:ascii="Arial" w:hAnsi="Arial" w:cs="Arial"/>
          <w:sz w:val="24"/>
          <w:szCs w:val="24"/>
        </w:rPr>
        <w:t>55 años</w:t>
      </w:r>
      <w:r w:rsidR="00976A9A">
        <w:rPr>
          <w:rFonts w:ascii="Arial" w:hAnsi="Arial" w:cs="Arial"/>
          <w:sz w:val="24"/>
          <w:szCs w:val="24"/>
        </w:rPr>
        <w:t xml:space="preserve"> de edad</w:t>
      </w:r>
      <w:r w:rsidRPr="00146F0F">
        <w:rPr>
          <w:rFonts w:ascii="Arial" w:hAnsi="Arial" w:cs="Arial"/>
          <w:sz w:val="24"/>
          <w:szCs w:val="24"/>
        </w:rPr>
        <w:t xml:space="preserve">, </w:t>
      </w:r>
      <w:r w:rsidR="00976A9A">
        <w:rPr>
          <w:rFonts w:ascii="Arial" w:hAnsi="Arial" w:cs="Arial"/>
          <w:sz w:val="24"/>
          <w:szCs w:val="24"/>
        </w:rPr>
        <w:t xml:space="preserve">la </w:t>
      </w:r>
      <w:r w:rsidRPr="00146F0F">
        <w:rPr>
          <w:rFonts w:ascii="Arial" w:hAnsi="Arial" w:cs="Arial"/>
          <w:sz w:val="24"/>
          <w:szCs w:val="24"/>
        </w:rPr>
        <w:t>que se puede disminuir en un año por cada 60 ad</w:t>
      </w:r>
      <w:r w:rsidR="00976A9A">
        <w:rPr>
          <w:rFonts w:ascii="Arial" w:hAnsi="Arial" w:cs="Arial"/>
          <w:sz w:val="24"/>
          <w:szCs w:val="24"/>
        </w:rPr>
        <w:t xml:space="preserve">icionales a las primeras 1.000. Así </w:t>
      </w:r>
      <w:r w:rsidRPr="00146F0F">
        <w:rPr>
          <w:rFonts w:ascii="Arial" w:hAnsi="Arial" w:cs="Arial"/>
          <w:sz w:val="24"/>
          <w:szCs w:val="24"/>
        </w:rPr>
        <w:t xml:space="preserve">mismo, exige 1000 semanas de cotización. </w:t>
      </w:r>
    </w:p>
    <w:p w:rsidR="00976A9A" w:rsidRDefault="00976A9A" w:rsidP="00882B7E">
      <w:pPr>
        <w:pStyle w:val="Sinespaciado"/>
        <w:spacing w:line="276" w:lineRule="auto"/>
        <w:contextualSpacing/>
        <w:jc w:val="both"/>
        <w:rPr>
          <w:rFonts w:ascii="Arial" w:hAnsi="Arial" w:cs="Arial"/>
          <w:sz w:val="24"/>
          <w:szCs w:val="24"/>
        </w:rPr>
      </w:pPr>
    </w:p>
    <w:p w:rsidR="00976A9A" w:rsidRPr="008E05DB" w:rsidRDefault="00976A9A" w:rsidP="008E05DB">
      <w:pPr>
        <w:pStyle w:val="Sinespaciado"/>
        <w:spacing w:line="276" w:lineRule="auto"/>
        <w:contextualSpacing/>
        <w:jc w:val="both"/>
        <w:rPr>
          <w:rFonts w:ascii="Arial" w:hAnsi="Arial" w:cs="Arial"/>
          <w:sz w:val="24"/>
          <w:szCs w:val="24"/>
        </w:rPr>
      </w:pPr>
      <w:r w:rsidRPr="008E05DB">
        <w:rPr>
          <w:rFonts w:ascii="Arial" w:hAnsi="Arial" w:cs="Arial"/>
          <w:sz w:val="24"/>
          <w:szCs w:val="24"/>
        </w:rPr>
        <w:t>Por su parte, el artículo 1º del Decreto 1837</w:t>
      </w:r>
      <w:r w:rsidR="008613F8" w:rsidRPr="008E05DB">
        <w:rPr>
          <w:rFonts w:ascii="Arial" w:hAnsi="Arial" w:cs="Arial"/>
          <w:sz w:val="24"/>
          <w:szCs w:val="24"/>
        </w:rPr>
        <w:t xml:space="preserve">/1994 </w:t>
      </w:r>
      <w:r w:rsidR="008613F8" w:rsidRPr="008E05DB">
        <w:rPr>
          <w:rFonts w:ascii="Arial" w:hAnsi="Arial" w:cs="Arial"/>
          <w:i/>
          <w:sz w:val="24"/>
          <w:szCs w:val="24"/>
        </w:rPr>
        <w:t>–</w:t>
      </w:r>
      <w:r w:rsidRPr="008E05DB">
        <w:rPr>
          <w:rFonts w:ascii="Arial" w:hAnsi="Arial" w:cs="Arial"/>
          <w:i/>
          <w:sz w:val="24"/>
          <w:szCs w:val="24"/>
        </w:rPr>
        <w:t>modifica</w:t>
      </w:r>
      <w:r w:rsidR="008613F8" w:rsidRPr="008E05DB">
        <w:rPr>
          <w:rFonts w:ascii="Arial" w:hAnsi="Arial" w:cs="Arial"/>
          <w:i/>
          <w:sz w:val="24"/>
          <w:szCs w:val="24"/>
        </w:rPr>
        <w:t xml:space="preserve">do </w:t>
      </w:r>
      <w:r w:rsidR="008613F8" w:rsidRPr="008E05DB">
        <w:rPr>
          <w:rFonts w:ascii="Arial" w:hAnsi="Arial" w:cs="Arial"/>
          <w:i/>
          <w:sz w:val="24"/>
          <w:szCs w:val="24"/>
          <w:lang w:val="es-CO"/>
        </w:rPr>
        <w:t>por el artículo 1º del Decreto 1388/1995  y</w:t>
      </w:r>
      <w:r w:rsidR="008613F8" w:rsidRPr="008E05DB">
        <w:rPr>
          <w:rFonts w:ascii="Arial" w:hAnsi="Arial" w:cs="Arial"/>
          <w:i/>
          <w:sz w:val="24"/>
          <w:szCs w:val="24"/>
        </w:rPr>
        <w:t xml:space="preserve"> reglamentario del 1281/1994-, </w:t>
      </w:r>
      <w:r w:rsidR="008E05DB" w:rsidRPr="008E05DB">
        <w:rPr>
          <w:rFonts w:ascii="Arial" w:hAnsi="Arial" w:cs="Arial"/>
          <w:sz w:val="24"/>
          <w:szCs w:val="24"/>
        </w:rPr>
        <w:t xml:space="preserve">definió </w:t>
      </w:r>
      <w:r w:rsidR="008613F8" w:rsidRPr="008E05DB">
        <w:rPr>
          <w:rFonts w:ascii="Arial" w:hAnsi="Arial" w:cs="Arial"/>
          <w:sz w:val="24"/>
          <w:szCs w:val="24"/>
        </w:rPr>
        <w:t>el campo de aplicación de estas disposiciones</w:t>
      </w:r>
      <w:r w:rsidR="008E05DB" w:rsidRPr="008E05DB">
        <w:rPr>
          <w:rFonts w:ascii="Arial" w:hAnsi="Arial" w:cs="Arial"/>
          <w:sz w:val="24"/>
          <w:szCs w:val="24"/>
        </w:rPr>
        <w:t xml:space="preserve">, respecto a la persona que ejerza la actividad  de </w:t>
      </w:r>
      <w:r w:rsidR="008613F8" w:rsidRPr="008E05DB">
        <w:rPr>
          <w:rFonts w:ascii="Helvetica" w:hAnsi="Helvetica"/>
          <w:sz w:val="24"/>
          <w:szCs w:val="24"/>
          <w:shd w:val="clear" w:color="auto" w:fill="FFFFFF"/>
        </w:rPr>
        <w:t>periodista</w:t>
      </w:r>
      <w:r w:rsidR="00FE2463">
        <w:rPr>
          <w:rFonts w:ascii="Helvetica" w:hAnsi="Helvetica"/>
          <w:sz w:val="24"/>
          <w:szCs w:val="24"/>
          <w:shd w:val="clear" w:color="auto" w:fill="FFFFFF"/>
        </w:rPr>
        <w:t xml:space="preserve"> y define a esta</w:t>
      </w:r>
      <w:r w:rsidR="008E05DB" w:rsidRPr="008E05DB">
        <w:rPr>
          <w:rFonts w:ascii="Helvetica" w:hAnsi="Helvetica"/>
          <w:sz w:val="24"/>
          <w:szCs w:val="24"/>
          <w:shd w:val="clear" w:color="auto" w:fill="FFFFFF"/>
        </w:rPr>
        <w:t xml:space="preserve"> como </w:t>
      </w:r>
      <w:r w:rsidR="00FE2463">
        <w:rPr>
          <w:rFonts w:ascii="Helvetica" w:hAnsi="Helvetica"/>
          <w:sz w:val="24"/>
          <w:szCs w:val="24"/>
          <w:shd w:val="clear" w:color="auto" w:fill="FFFFFF"/>
        </w:rPr>
        <w:t xml:space="preserve">la </w:t>
      </w:r>
      <w:r w:rsidR="008E05DB" w:rsidRPr="008E05DB">
        <w:rPr>
          <w:rFonts w:ascii="Helvetica" w:hAnsi="Helvetica"/>
          <w:sz w:val="24"/>
          <w:szCs w:val="24"/>
          <w:shd w:val="clear" w:color="auto" w:fill="FFFFFF"/>
        </w:rPr>
        <w:t xml:space="preserve">que </w:t>
      </w:r>
      <w:r w:rsidR="008613F8" w:rsidRPr="008E05DB">
        <w:rPr>
          <w:rFonts w:ascii="Helvetica" w:hAnsi="Helvetica"/>
          <w:sz w:val="24"/>
          <w:szCs w:val="24"/>
          <w:shd w:val="clear" w:color="auto" w:fill="FFFFFF"/>
        </w:rPr>
        <w:t>en forma habitual y remunerada en un medio de comunicación social, se dedica al ejercicio de labores intelectuales, tales como jefe, subjefe, asistente de la jefatura o subjefe, y coordinador de información de redacción; jefe, subjefe, y asistente de sección especializada en redacción o de corresponsales; articulista de planta, corresponsal de publicaciones nacionales o extranjeras, redactor, reportero gráfico, cronista y corrector de estilo, diagramador y caricaturista".</w:t>
      </w:r>
    </w:p>
    <w:p w:rsidR="00976A9A" w:rsidRDefault="00976A9A" w:rsidP="00882B7E">
      <w:pPr>
        <w:pStyle w:val="Sinespaciado"/>
        <w:spacing w:line="276" w:lineRule="auto"/>
        <w:contextualSpacing/>
        <w:jc w:val="both"/>
        <w:rPr>
          <w:rFonts w:ascii="Arial" w:hAnsi="Arial" w:cs="Arial"/>
          <w:sz w:val="24"/>
          <w:szCs w:val="24"/>
        </w:rPr>
      </w:pPr>
    </w:p>
    <w:p w:rsidR="008E05DB" w:rsidRDefault="008E05DB" w:rsidP="00882B7E">
      <w:pPr>
        <w:pStyle w:val="Sinespaciado"/>
        <w:spacing w:line="276" w:lineRule="auto"/>
        <w:contextualSpacing/>
        <w:jc w:val="both"/>
        <w:rPr>
          <w:rFonts w:ascii="Arial" w:hAnsi="Arial" w:cs="Arial"/>
          <w:sz w:val="24"/>
          <w:szCs w:val="24"/>
        </w:rPr>
      </w:pPr>
      <w:r>
        <w:rPr>
          <w:rFonts w:ascii="Arial" w:hAnsi="Arial" w:cs="Arial"/>
          <w:sz w:val="24"/>
          <w:szCs w:val="24"/>
        </w:rPr>
        <w:t xml:space="preserve">Así mismo, debe tenerse en cuenta que el artículo 4º del Decreto 1548/1998, consagra que </w:t>
      </w:r>
      <w:r w:rsidR="009917E6">
        <w:rPr>
          <w:rFonts w:ascii="Arial" w:hAnsi="Arial" w:cs="Arial"/>
          <w:sz w:val="24"/>
          <w:szCs w:val="24"/>
        </w:rPr>
        <w:t xml:space="preserve">la </w:t>
      </w:r>
      <w:r>
        <w:rPr>
          <w:rFonts w:ascii="Arial" w:hAnsi="Arial" w:cs="Arial"/>
          <w:sz w:val="24"/>
          <w:szCs w:val="24"/>
        </w:rPr>
        <w:t>calidad de periodista se prueba mediante las respectivas certificaciones donde hayan prestado sus servicios, pero que en todo caso, existe libertad probatoria.</w:t>
      </w:r>
    </w:p>
    <w:p w:rsidR="0090270E" w:rsidRDefault="0090270E" w:rsidP="00882B7E">
      <w:pPr>
        <w:pStyle w:val="Sinespaciado"/>
        <w:spacing w:line="276" w:lineRule="auto"/>
        <w:contextualSpacing/>
        <w:jc w:val="both"/>
        <w:rPr>
          <w:rFonts w:ascii="Arial" w:hAnsi="Arial" w:cs="Arial"/>
          <w:sz w:val="24"/>
          <w:szCs w:val="24"/>
        </w:rPr>
      </w:pPr>
    </w:p>
    <w:p w:rsidR="0090270E" w:rsidRDefault="0090270E" w:rsidP="00882B7E">
      <w:pPr>
        <w:pStyle w:val="Sinespaciado"/>
        <w:spacing w:line="276" w:lineRule="auto"/>
        <w:contextualSpacing/>
        <w:jc w:val="both"/>
        <w:rPr>
          <w:rFonts w:ascii="Arial" w:hAnsi="Arial" w:cs="Arial"/>
          <w:sz w:val="24"/>
          <w:szCs w:val="24"/>
        </w:rPr>
      </w:pPr>
      <w:r>
        <w:rPr>
          <w:rFonts w:ascii="Arial" w:hAnsi="Arial" w:cs="Arial"/>
          <w:sz w:val="24"/>
          <w:szCs w:val="24"/>
        </w:rPr>
        <w:t>A tono con lo anterior, debe atenderse el contenido del artículo 167 del C.G.P., que indica que le corresponde a las partes acreditar los supuestos de hecho en los que basa sus pretensiones, para lo cual puede hacer uso de cualquiera de los medios probatorios previstos por el legislador.</w:t>
      </w:r>
    </w:p>
    <w:p w:rsidR="008613F8" w:rsidRDefault="008613F8" w:rsidP="00882B7E">
      <w:pPr>
        <w:pStyle w:val="Sinespaciado"/>
        <w:spacing w:line="276" w:lineRule="auto"/>
        <w:contextualSpacing/>
        <w:jc w:val="both"/>
        <w:rPr>
          <w:rFonts w:ascii="Arial" w:hAnsi="Arial" w:cs="Arial"/>
          <w:sz w:val="24"/>
          <w:szCs w:val="24"/>
        </w:rPr>
      </w:pPr>
    </w:p>
    <w:p w:rsidR="00882B7E" w:rsidRDefault="00882B7E" w:rsidP="00882B7E">
      <w:pPr>
        <w:pStyle w:val="Sinespaciado"/>
        <w:spacing w:line="276" w:lineRule="auto"/>
        <w:contextualSpacing/>
        <w:jc w:val="both"/>
        <w:rPr>
          <w:rFonts w:ascii="Arial" w:hAnsi="Arial" w:cs="Arial"/>
          <w:iCs/>
          <w:sz w:val="24"/>
          <w:szCs w:val="24"/>
        </w:rPr>
      </w:pPr>
      <w:r w:rsidRPr="003D0B53">
        <w:rPr>
          <w:rFonts w:ascii="Arial" w:hAnsi="Arial" w:cs="Arial"/>
          <w:b/>
          <w:iCs/>
          <w:sz w:val="24"/>
          <w:szCs w:val="24"/>
        </w:rPr>
        <w:t>2.</w:t>
      </w:r>
      <w:r w:rsidR="00F421E9">
        <w:rPr>
          <w:rFonts w:ascii="Arial" w:hAnsi="Arial" w:cs="Arial"/>
          <w:b/>
          <w:iCs/>
          <w:sz w:val="24"/>
          <w:szCs w:val="24"/>
        </w:rPr>
        <w:t>4</w:t>
      </w:r>
      <w:r w:rsidRPr="003D0B53">
        <w:rPr>
          <w:rFonts w:ascii="Arial" w:hAnsi="Arial" w:cs="Arial"/>
          <w:b/>
          <w:iCs/>
          <w:sz w:val="24"/>
          <w:szCs w:val="24"/>
        </w:rPr>
        <w:t>.2. Fundamento fáctico</w:t>
      </w:r>
    </w:p>
    <w:p w:rsidR="00882B7E" w:rsidRDefault="00882B7E" w:rsidP="00882B7E">
      <w:pPr>
        <w:pStyle w:val="Sinespaciado"/>
        <w:spacing w:line="276" w:lineRule="auto"/>
        <w:contextualSpacing/>
        <w:jc w:val="both"/>
        <w:rPr>
          <w:rFonts w:ascii="Arial" w:hAnsi="Arial" w:cs="Arial"/>
          <w:iCs/>
          <w:sz w:val="24"/>
          <w:szCs w:val="24"/>
        </w:rPr>
      </w:pPr>
      <w:r>
        <w:rPr>
          <w:rFonts w:ascii="Arial" w:hAnsi="Arial" w:cs="Arial"/>
          <w:iCs/>
          <w:sz w:val="24"/>
          <w:szCs w:val="24"/>
        </w:rPr>
        <w:t>Conforme al contenido de la historia laboral –</w:t>
      </w:r>
      <w:proofErr w:type="spellStart"/>
      <w:r w:rsidRPr="009129AD">
        <w:rPr>
          <w:rFonts w:ascii="Arial" w:hAnsi="Arial" w:cs="Arial"/>
          <w:i/>
          <w:iCs/>
          <w:sz w:val="24"/>
          <w:szCs w:val="24"/>
        </w:rPr>
        <w:t>fl</w:t>
      </w:r>
      <w:proofErr w:type="spellEnd"/>
      <w:r w:rsidRPr="009129AD">
        <w:rPr>
          <w:rFonts w:ascii="Arial" w:hAnsi="Arial" w:cs="Arial"/>
          <w:i/>
          <w:iCs/>
          <w:sz w:val="24"/>
          <w:szCs w:val="24"/>
        </w:rPr>
        <w:t>. 1</w:t>
      </w:r>
      <w:r w:rsidR="00060F9C">
        <w:rPr>
          <w:rFonts w:ascii="Arial" w:hAnsi="Arial" w:cs="Arial"/>
          <w:i/>
          <w:iCs/>
          <w:sz w:val="24"/>
          <w:szCs w:val="24"/>
        </w:rPr>
        <w:t>4</w:t>
      </w:r>
      <w:r w:rsidRPr="009129AD">
        <w:rPr>
          <w:rFonts w:ascii="Arial" w:hAnsi="Arial" w:cs="Arial"/>
          <w:i/>
          <w:iCs/>
          <w:sz w:val="24"/>
          <w:szCs w:val="24"/>
        </w:rPr>
        <w:t xml:space="preserve"> y s.s. del cd. 1</w:t>
      </w:r>
      <w:r w:rsidR="00060F9C">
        <w:rPr>
          <w:rFonts w:ascii="Arial" w:hAnsi="Arial" w:cs="Arial"/>
          <w:iCs/>
          <w:sz w:val="24"/>
          <w:szCs w:val="24"/>
        </w:rPr>
        <w:t xml:space="preserve">-, se tiene que la </w:t>
      </w:r>
      <w:r>
        <w:rPr>
          <w:rFonts w:ascii="Arial" w:hAnsi="Arial" w:cs="Arial"/>
          <w:iCs/>
          <w:sz w:val="24"/>
          <w:szCs w:val="24"/>
        </w:rPr>
        <w:t>actor</w:t>
      </w:r>
      <w:r w:rsidR="00060F9C">
        <w:rPr>
          <w:rFonts w:ascii="Arial" w:hAnsi="Arial" w:cs="Arial"/>
          <w:iCs/>
          <w:sz w:val="24"/>
          <w:szCs w:val="24"/>
        </w:rPr>
        <w:t>a</w:t>
      </w:r>
      <w:r>
        <w:rPr>
          <w:rFonts w:ascii="Arial" w:hAnsi="Arial" w:cs="Arial"/>
          <w:iCs/>
          <w:sz w:val="24"/>
          <w:szCs w:val="24"/>
        </w:rPr>
        <w:t xml:space="preserve"> en toda su vida laboral, es decir, hasta </w:t>
      </w:r>
      <w:r w:rsidR="00060F9C">
        <w:rPr>
          <w:rFonts w:ascii="Arial" w:hAnsi="Arial" w:cs="Arial"/>
          <w:iCs/>
          <w:sz w:val="24"/>
          <w:szCs w:val="24"/>
        </w:rPr>
        <w:t>el 28/02/2013</w:t>
      </w:r>
      <w:r>
        <w:rPr>
          <w:rFonts w:ascii="Arial" w:hAnsi="Arial" w:cs="Arial"/>
          <w:iCs/>
          <w:sz w:val="24"/>
          <w:szCs w:val="24"/>
        </w:rPr>
        <w:t xml:space="preserve">, registra un total de </w:t>
      </w:r>
      <w:r w:rsidR="00060F9C">
        <w:rPr>
          <w:rFonts w:ascii="Arial" w:hAnsi="Arial" w:cs="Arial"/>
          <w:iCs/>
          <w:sz w:val="24"/>
          <w:szCs w:val="24"/>
        </w:rPr>
        <w:t xml:space="preserve">1.300,93 </w:t>
      </w:r>
      <w:r>
        <w:rPr>
          <w:rFonts w:ascii="Arial" w:hAnsi="Arial" w:cs="Arial"/>
          <w:iCs/>
          <w:sz w:val="24"/>
          <w:szCs w:val="24"/>
        </w:rPr>
        <w:t xml:space="preserve">semanas cotizadas, </w:t>
      </w:r>
      <w:r w:rsidR="00060F9C">
        <w:rPr>
          <w:rFonts w:ascii="Arial" w:hAnsi="Arial" w:cs="Arial"/>
          <w:iCs/>
          <w:sz w:val="24"/>
          <w:szCs w:val="24"/>
        </w:rPr>
        <w:t xml:space="preserve">con lo cual en principio podría entenderse satisfecho el </w:t>
      </w:r>
      <w:r w:rsidR="008C7F83">
        <w:rPr>
          <w:rFonts w:ascii="Arial" w:hAnsi="Arial" w:cs="Arial"/>
          <w:iCs/>
          <w:sz w:val="24"/>
          <w:szCs w:val="24"/>
        </w:rPr>
        <w:t>requisito relacionado</w:t>
      </w:r>
      <w:r w:rsidR="00060F9C">
        <w:rPr>
          <w:rFonts w:ascii="Arial" w:hAnsi="Arial" w:cs="Arial"/>
          <w:iCs/>
          <w:sz w:val="24"/>
          <w:szCs w:val="24"/>
        </w:rPr>
        <w:t xml:space="preserve"> con la densidad de cotizaciones.</w:t>
      </w:r>
    </w:p>
    <w:p w:rsidR="00060F9C" w:rsidRDefault="00060F9C" w:rsidP="00882B7E">
      <w:pPr>
        <w:pStyle w:val="Sinespaciado"/>
        <w:spacing w:line="276" w:lineRule="auto"/>
        <w:contextualSpacing/>
        <w:jc w:val="both"/>
        <w:rPr>
          <w:rFonts w:ascii="Arial" w:hAnsi="Arial" w:cs="Arial"/>
          <w:iCs/>
          <w:sz w:val="24"/>
          <w:szCs w:val="24"/>
        </w:rPr>
      </w:pPr>
    </w:p>
    <w:p w:rsidR="00060F9C" w:rsidRDefault="00060F9C" w:rsidP="00882B7E">
      <w:pPr>
        <w:pStyle w:val="Sinespaciado"/>
        <w:spacing w:line="276" w:lineRule="auto"/>
        <w:contextualSpacing/>
        <w:jc w:val="both"/>
        <w:rPr>
          <w:rFonts w:ascii="Arial" w:hAnsi="Arial" w:cs="Arial"/>
          <w:iCs/>
          <w:sz w:val="24"/>
          <w:szCs w:val="24"/>
        </w:rPr>
      </w:pPr>
      <w:r>
        <w:rPr>
          <w:rFonts w:ascii="Arial" w:hAnsi="Arial" w:cs="Arial"/>
          <w:iCs/>
          <w:sz w:val="24"/>
          <w:szCs w:val="24"/>
        </w:rPr>
        <w:t>No obstante, considera la Sala que las mismas tienen que haberse cotizado en el ejercicio precisamente de las actividades de periodista</w:t>
      </w:r>
      <w:r w:rsidR="008C7F83">
        <w:rPr>
          <w:rFonts w:ascii="Arial" w:hAnsi="Arial" w:cs="Arial"/>
          <w:iCs/>
          <w:sz w:val="24"/>
          <w:szCs w:val="24"/>
        </w:rPr>
        <w:t xml:space="preserve"> y en los cargos específicos antes enlistados</w:t>
      </w:r>
      <w:r w:rsidR="006423D1" w:rsidRPr="006423D1">
        <w:rPr>
          <w:rFonts w:ascii="Arial" w:hAnsi="Arial" w:cs="Arial"/>
          <w:color w:val="000000"/>
          <w:spacing w:val="1"/>
          <w:sz w:val="24"/>
          <w:szCs w:val="24"/>
        </w:rPr>
        <w:t xml:space="preserve">, de ahí que no puedan </w:t>
      </w:r>
      <w:r w:rsidR="006423D1" w:rsidRPr="006423D1">
        <w:rPr>
          <w:rFonts w:ascii="Arial" w:hAnsi="Arial" w:cs="Arial"/>
          <w:color w:val="000000"/>
          <w:sz w:val="24"/>
          <w:szCs w:val="24"/>
        </w:rPr>
        <w:t xml:space="preserve">incluirse aquéllas cumplidas en </w:t>
      </w:r>
      <w:r w:rsidR="008C7F83">
        <w:rPr>
          <w:rFonts w:ascii="Arial" w:hAnsi="Arial" w:cs="Arial"/>
          <w:color w:val="000000"/>
          <w:sz w:val="24"/>
          <w:szCs w:val="24"/>
        </w:rPr>
        <w:t xml:space="preserve">otras </w:t>
      </w:r>
      <w:r w:rsidR="006423D1" w:rsidRPr="006423D1">
        <w:rPr>
          <w:rFonts w:ascii="Arial" w:hAnsi="Arial" w:cs="Arial"/>
          <w:color w:val="000000"/>
          <w:sz w:val="24"/>
          <w:szCs w:val="24"/>
        </w:rPr>
        <w:t xml:space="preserve">labores y de las que no </w:t>
      </w:r>
      <w:r w:rsidR="000604F7">
        <w:rPr>
          <w:rFonts w:ascii="Arial" w:hAnsi="Arial" w:cs="Arial"/>
          <w:color w:val="000000"/>
          <w:spacing w:val="4"/>
          <w:sz w:val="24"/>
          <w:szCs w:val="24"/>
        </w:rPr>
        <w:t xml:space="preserve">se cuenta con certificación del empleador </w:t>
      </w:r>
      <w:r w:rsidR="008C7F83">
        <w:rPr>
          <w:rFonts w:ascii="Arial" w:hAnsi="Arial" w:cs="Arial"/>
          <w:iCs/>
          <w:sz w:val="24"/>
          <w:szCs w:val="24"/>
        </w:rPr>
        <w:t xml:space="preserve">u otra prueba </w:t>
      </w:r>
      <w:r w:rsidR="000604F7">
        <w:rPr>
          <w:rFonts w:ascii="Arial" w:hAnsi="Arial" w:cs="Arial"/>
          <w:iCs/>
          <w:sz w:val="24"/>
          <w:szCs w:val="24"/>
        </w:rPr>
        <w:t>que demuestre tal situación;</w:t>
      </w:r>
      <w:r w:rsidRPr="006423D1">
        <w:rPr>
          <w:rFonts w:ascii="Arial" w:hAnsi="Arial" w:cs="Arial"/>
          <w:iCs/>
          <w:sz w:val="24"/>
          <w:szCs w:val="24"/>
        </w:rPr>
        <w:t xml:space="preserve"> pues de otra forma, no podría ser considerada como una actividad de alto riesg</w:t>
      </w:r>
      <w:r>
        <w:rPr>
          <w:rFonts w:ascii="Arial" w:hAnsi="Arial" w:cs="Arial"/>
          <w:iCs/>
          <w:sz w:val="24"/>
          <w:szCs w:val="24"/>
        </w:rPr>
        <w:t>o.</w:t>
      </w:r>
    </w:p>
    <w:p w:rsidR="002654F3" w:rsidRDefault="002654F3" w:rsidP="00882B7E">
      <w:pPr>
        <w:pStyle w:val="Sinespaciado"/>
        <w:spacing w:line="276" w:lineRule="auto"/>
        <w:contextualSpacing/>
        <w:jc w:val="both"/>
        <w:rPr>
          <w:rFonts w:ascii="Arial" w:hAnsi="Arial" w:cs="Arial"/>
          <w:iCs/>
          <w:sz w:val="24"/>
          <w:szCs w:val="24"/>
        </w:rPr>
      </w:pPr>
    </w:p>
    <w:p w:rsidR="00B46AD3" w:rsidRDefault="002654F3" w:rsidP="00882B7E">
      <w:pPr>
        <w:pStyle w:val="Sinespaciado"/>
        <w:spacing w:line="276" w:lineRule="auto"/>
        <w:contextualSpacing/>
        <w:jc w:val="both"/>
        <w:rPr>
          <w:rFonts w:ascii="Arial" w:hAnsi="Arial" w:cs="Arial"/>
          <w:sz w:val="24"/>
          <w:szCs w:val="24"/>
        </w:rPr>
      </w:pPr>
      <w:r>
        <w:rPr>
          <w:rFonts w:ascii="Arial" w:hAnsi="Arial" w:cs="Arial"/>
          <w:iCs/>
          <w:sz w:val="24"/>
          <w:szCs w:val="24"/>
        </w:rPr>
        <w:t>Al respecto, se advierte que para acreditar dicho aspecto, la parte actora omitió allegar al proceso medio probatorio al</w:t>
      </w:r>
      <w:r w:rsidR="0029245F">
        <w:rPr>
          <w:rFonts w:ascii="Arial" w:hAnsi="Arial" w:cs="Arial"/>
          <w:iCs/>
          <w:sz w:val="24"/>
          <w:szCs w:val="24"/>
        </w:rPr>
        <w:t>guno y por eso fue que la a-quo, en uso de las facultades oficiosas la requirió para que aportara la certificación de los cargos desempeñados entre los años 1991 a 1992 en el Diario del Otún y en la sociedad RR Editores Ramírez, desde 1995 y hasta el 2013 –</w:t>
      </w:r>
      <w:proofErr w:type="spellStart"/>
      <w:r w:rsidR="0029245F">
        <w:rPr>
          <w:rFonts w:ascii="Arial" w:hAnsi="Arial" w:cs="Arial"/>
          <w:iCs/>
          <w:sz w:val="24"/>
          <w:szCs w:val="24"/>
        </w:rPr>
        <w:t>fl</w:t>
      </w:r>
      <w:proofErr w:type="spellEnd"/>
      <w:r w:rsidR="0029245F">
        <w:rPr>
          <w:rFonts w:ascii="Arial" w:hAnsi="Arial" w:cs="Arial"/>
          <w:iCs/>
          <w:sz w:val="24"/>
          <w:szCs w:val="24"/>
        </w:rPr>
        <w:t xml:space="preserve">. 70 vto.-, en razón de lo cual, se allegó la certificación visible a folio 76, de la cual se extrae que fungió como Jefe de Redacción, en el periodo comprendido entre el 09/12/1994 y el 11/04/2013, que equivalen a </w:t>
      </w:r>
      <w:r w:rsidR="00B46AD3">
        <w:rPr>
          <w:rFonts w:ascii="Arial" w:hAnsi="Arial" w:cs="Arial"/>
          <w:iCs/>
          <w:sz w:val="24"/>
          <w:szCs w:val="24"/>
        </w:rPr>
        <w:t>6.603 días o 943,28 semanas, muy i</w:t>
      </w:r>
      <w:r w:rsidR="00FE2463">
        <w:rPr>
          <w:rFonts w:ascii="Arial" w:hAnsi="Arial" w:cs="Arial"/>
          <w:iCs/>
          <w:sz w:val="24"/>
          <w:szCs w:val="24"/>
        </w:rPr>
        <w:t xml:space="preserve">nferiores a las 1.000 exigidas en el </w:t>
      </w:r>
      <w:r w:rsidR="00FE2463" w:rsidRPr="00146F0F">
        <w:rPr>
          <w:rFonts w:ascii="Arial" w:hAnsi="Arial" w:cs="Arial"/>
          <w:sz w:val="24"/>
          <w:szCs w:val="24"/>
        </w:rPr>
        <w:t>artículo 11 del Decreto 1281 de 1994, modificado por última vez por el artíc</w:t>
      </w:r>
      <w:r w:rsidR="00FE2463">
        <w:rPr>
          <w:rFonts w:ascii="Arial" w:hAnsi="Arial" w:cs="Arial"/>
          <w:sz w:val="24"/>
          <w:szCs w:val="24"/>
        </w:rPr>
        <w:t>ulo 3° del Decreto 1548 de 1998.</w:t>
      </w:r>
    </w:p>
    <w:p w:rsidR="00FE2463" w:rsidRDefault="00FE2463" w:rsidP="00882B7E">
      <w:pPr>
        <w:pStyle w:val="Sinespaciado"/>
        <w:spacing w:line="276" w:lineRule="auto"/>
        <w:contextualSpacing/>
        <w:jc w:val="both"/>
        <w:rPr>
          <w:rFonts w:ascii="Arial" w:hAnsi="Arial" w:cs="Arial"/>
          <w:iCs/>
          <w:sz w:val="24"/>
          <w:szCs w:val="24"/>
        </w:rPr>
      </w:pPr>
    </w:p>
    <w:p w:rsidR="00B46AD3" w:rsidRPr="00494E58" w:rsidRDefault="00B46AD3" w:rsidP="00882B7E">
      <w:pPr>
        <w:pStyle w:val="Sinespaciado"/>
        <w:spacing w:line="276" w:lineRule="auto"/>
        <w:contextualSpacing/>
        <w:jc w:val="both"/>
        <w:rPr>
          <w:rFonts w:ascii="Arial" w:hAnsi="Arial" w:cs="Arial"/>
          <w:iCs/>
          <w:sz w:val="24"/>
          <w:szCs w:val="24"/>
          <w:lang w:val="es-CO"/>
        </w:rPr>
      </w:pPr>
      <w:r>
        <w:rPr>
          <w:rFonts w:ascii="Arial" w:hAnsi="Arial" w:cs="Arial"/>
          <w:iCs/>
          <w:sz w:val="24"/>
          <w:szCs w:val="24"/>
        </w:rPr>
        <w:t>Y si bien, la historia laboral da cuenta de cotizaciones efectuadas de manera interrumpida desde el 01/06/1984 y hasta el 06/12/1994</w:t>
      </w:r>
      <w:r w:rsidR="005C54AB">
        <w:rPr>
          <w:rFonts w:ascii="Arial" w:hAnsi="Arial" w:cs="Arial"/>
          <w:iCs/>
          <w:sz w:val="24"/>
          <w:szCs w:val="24"/>
        </w:rPr>
        <w:t xml:space="preserve"> </w:t>
      </w:r>
      <w:r w:rsidR="005C54AB" w:rsidRPr="005C54AB">
        <w:rPr>
          <w:rFonts w:ascii="Arial" w:hAnsi="Arial" w:cs="Arial"/>
          <w:i/>
          <w:iCs/>
          <w:sz w:val="24"/>
          <w:szCs w:val="24"/>
        </w:rPr>
        <w:t>-393.01 semanas-</w:t>
      </w:r>
      <w:r>
        <w:rPr>
          <w:rFonts w:ascii="Arial" w:hAnsi="Arial" w:cs="Arial"/>
          <w:iCs/>
          <w:sz w:val="24"/>
          <w:szCs w:val="24"/>
        </w:rPr>
        <w:t xml:space="preserve">, de las mismas se </w:t>
      </w:r>
      <w:r w:rsidR="005C54AB">
        <w:rPr>
          <w:rFonts w:ascii="Arial" w:hAnsi="Arial" w:cs="Arial"/>
          <w:iCs/>
          <w:sz w:val="24"/>
          <w:szCs w:val="24"/>
        </w:rPr>
        <w:t xml:space="preserve">desconoce si lo fueron en ejercicio de las actividades </w:t>
      </w:r>
      <w:r w:rsidR="00494E58">
        <w:rPr>
          <w:rFonts w:ascii="Arial" w:hAnsi="Arial" w:cs="Arial"/>
          <w:iCs/>
          <w:sz w:val="24"/>
          <w:szCs w:val="24"/>
        </w:rPr>
        <w:t xml:space="preserve">específicas que consagra </w:t>
      </w:r>
      <w:r w:rsidR="007A177C">
        <w:rPr>
          <w:rFonts w:ascii="Arial" w:hAnsi="Arial" w:cs="Arial"/>
          <w:iCs/>
          <w:sz w:val="24"/>
          <w:szCs w:val="24"/>
        </w:rPr>
        <w:t xml:space="preserve">el artículo </w:t>
      </w:r>
      <w:r w:rsidR="00494E58" w:rsidRPr="008E05DB">
        <w:rPr>
          <w:rFonts w:ascii="Arial" w:hAnsi="Arial" w:cs="Arial"/>
          <w:sz w:val="24"/>
          <w:szCs w:val="24"/>
        </w:rPr>
        <w:t>1º del Decreto 1837/1994</w:t>
      </w:r>
      <w:r w:rsidR="00FE2463">
        <w:rPr>
          <w:rFonts w:ascii="Arial" w:hAnsi="Arial" w:cs="Arial"/>
          <w:sz w:val="24"/>
          <w:szCs w:val="24"/>
        </w:rPr>
        <w:t xml:space="preserve"> –</w:t>
      </w:r>
      <w:r w:rsidR="00FE2463" w:rsidRPr="00FE2463">
        <w:rPr>
          <w:rFonts w:ascii="Arial" w:hAnsi="Arial" w:cs="Arial"/>
          <w:i/>
          <w:sz w:val="24"/>
          <w:szCs w:val="24"/>
        </w:rPr>
        <w:t>intelectuales-</w:t>
      </w:r>
      <w:r w:rsidR="00494E58">
        <w:rPr>
          <w:rFonts w:ascii="Arial" w:hAnsi="Arial" w:cs="Arial"/>
          <w:iCs/>
          <w:sz w:val="24"/>
          <w:szCs w:val="24"/>
        </w:rPr>
        <w:t xml:space="preserve">; por lo que de computarlas para efectos de acreditación de las 1.000 exigidas para acceder a la pensión especial, </w:t>
      </w:r>
      <w:r w:rsidR="00494E58">
        <w:rPr>
          <w:rFonts w:ascii="Arial" w:hAnsi="Arial" w:cs="Arial"/>
          <w:iCs/>
          <w:sz w:val="24"/>
          <w:szCs w:val="24"/>
          <w:lang w:val="es-CO"/>
        </w:rPr>
        <w:t>se desnaturalizaría el régimen especial, pues como fue prevista, requiere de condiciones especiales para que procede su reconocimiento.</w:t>
      </w:r>
    </w:p>
    <w:p w:rsidR="00B46AD3" w:rsidRDefault="00B46AD3" w:rsidP="00882B7E">
      <w:pPr>
        <w:pStyle w:val="Sinespaciado"/>
        <w:spacing w:line="276" w:lineRule="auto"/>
        <w:contextualSpacing/>
        <w:jc w:val="both"/>
        <w:rPr>
          <w:rFonts w:ascii="Arial" w:hAnsi="Arial" w:cs="Arial"/>
          <w:iCs/>
          <w:sz w:val="24"/>
          <w:szCs w:val="24"/>
        </w:rPr>
      </w:pPr>
    </w:p>
    <w:p w:rsidR="007840C3" w:rsidRDefault="007840C3" w:rsidP="007840C3">
      <w:pPr>
        <w:pStyle w:val="Sinespaciado"/>
        <w:spacing w:line="276" w:lineRule="auto"/>
        <w:contextualSpacing/>
        <w:jc w:val="both"/>
        <w:rPr>
          <w:rFonts w:ascii="Arial" w:hAnsi="Arial" w:cs="Arial"/>
          <w:sz w:val="24"/>
          <w:szCs w:val="24"/>
        </w:rPr>
      </w:pPr>
      <w:r>
        <w:rPr>
          <w:rFonts w:ascii="Arial" w:hAnsi="Arial" w:cs="Arial"/>
          <w:sz w:val="24"/>
          <w:szCs w:val="24"/>
        </w:rPr>
        <w:t>Al hallarse insatisfecho el primer requisito para acceder a la prestación deprecada, por sustracción de materia, la Sala se encuentra relevada estudiar el cumplimiento de los demás e incluso, de adentrarse en el estudio del objeto de la apelación presentada por la parte actora.</w:t>
      </w:r>
    </w:p>
    <w:p w:rsidR="007840C3" w:rsidRPr="003A2231" w:rsidRDefault="007840C3" w:rsidP="007840C3">
      <w:pPr>
        <w:pStyle w:val="Sinespaciado"/>
        <w:spacing w:line="276" w:lineRule="auto"/>
        <w:contextualSpacing/>
        <w:jc w:val="both"/>
        <w:rPr>
          <w:rFonts w:ascii="Arial" w:hAnsi="Arial" w:cs="Arial"/>
          <w:sz w:val="24"/>
          <w:szCs w:val="24"/>
        </w:rPr>
      </w:pPr>
    </w:p>
    <w:p w:rsidR="007840C3" w:rsidRDefault="007840C3" w:rsidP="00882B7E">
      <w:pPr>
        <w:pStyle w:val="Sinespaciado"/>
        <w:spacing w:line="276" w:lineRule="auto"/>
        <w:contextualSpacing/>
        <w:jc w:val="both"/>
        <w:rPr>
          <w:rFonts w:ascii="Arial" w:hAnsi="Arial" w:cs="Arial"/>
          <w:iCs/>
          <w:sz w:val="24"/>
          <w:szCs w:val="24"/>
        </w:rPr>
      </w:pPr>
      <w:r>
        <w:rPr>
          <w:rFonts w:ascii="Arial" w:hAnsi="Arial" w:cs="Arial"/>
          <w:iCs/>
          <w:sz w:val="24"/>
          <w:szCs w:val="24"/>
        </w:rPr>
        <w:t xml:space="preserve">Siendo así las cosas, la parte </w:t>
      </w:r>
      <w:r w:rsidR="007A177C">
        <w:rPr>
          <w:rFonts w:ascii="Arial" w:hAnsi="Arial" w:cs="Arial"/>
          <w:iCs/>
          <w:sz w:val="24"/>
          <w:szCs w:val="24"/>
        </w:rPr>
        <w:t xml:space="preserve">demandante </w:t>
      </w:r>
      <w:r>
        <w:rPr>
          <w:rFonts w:ascii="Arial" w:hAnsi="Arial" w:cs="Arial"/>
          <w:iCs/>
          <w:sz w:val="24"/>
          <w:szCs w:val="24"/>
        </w:rPr>
        <w:t xml:space="preserve">no cumplió con la carga de probar el ejercicio de la actividad especial en que fundó la pretensión de reconocimiento de la pensión especial de vejez por la actividad de periodista </w:t>
      </w:r>
      <w:r w:rsidR="007A177C">
        <w:rPr>
          <w:rFonts w:ascii="Arial" w:hAnsi="Arial" w:cs="Arial"/>
          <w:iCs/>
          <w:sz w:val="24"/>
          <w:szCs w:val="24"/>
        </w:rPr>
        <w:t xml:space="preserve"> -intelectuales- </w:t>
      </w:r>
      <w:r>
        <w:rPr>
          <w:rFonts w:ascii="Arial" w:hAnsi="Arial" w:cs="Arial"/>
          <w:iCs/>
          <w:sz w:val="24"/>
          <w:szCs w:val="24"/>
        </w:rPr>
        <w:t>y consecuente con ello, deberá revocarse la decisión de primer grado, que le había reconocido esa prestación.</w:t>
      </w:r>
    </w:p>
    <w:p w:rsidR="007840C3" w:rsidRDefault="007840C3" w:rsidP="00882B7E">
      <w:pPr>
        <w:pStyle w:val="Sinespaciado"/>
        <w:spacing w:line="276" w:lineRule="auto"/>
        <w:contextualSpacing/>
        <w:jc w:val="both"/>
        <w:rPr>
          <w:rFonts w:ascii="Arial" w:hAnsi="Arial" w:cs="Arial"/>
          <w:iCs/>
          <w:sz w:val="24"/>
          <w:szCs w:val="24"/>
        </w:rPr>
      </w:pPr>
    </w:p>
    <w:p w:rsidR="002F74A4" w:rsidRPr="00313EBE"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74A4" w:rsidRDefault="00A713A6" w:rsidP="002E4E67">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A tono con lo expuesto, no logró demostrar la parte actora el cumplimiento de la densidad de semanas exigidas por el </w:t>
      </w:r>
      <w:r w:rsidR="00BF507A">
        <w:rPr>
          <w:rFonts w:ascii="Arial" w:hAnsi="Arial" w:cs="Arial"/>
          <w:szCs w:val="24"/>
        </w:rPr>
        <w:t>artículo 11 del Decreto 1281/94 y sus modificaciones</w:t>
      </w:r>
      <w:r w:rsidR="00EB4FBA">
        <w:rPr>
          <w:rFonts w:ascii="Arial" w:hAnsi="Arial" w:cs="Arial"/>
          <w:szCs w:val="24"/>
        </w:rPr>
        <w:t xml:space="preserve">, por lo que </w:t>
      </w:r>
      <w:r w:rsidR="00BF507A">
        <w:rPr>
          <w:rFonts w:ascii="Arial" w:hAnsi="Arial" w:cs="Arial"/>
          <w:szCs w:val="24"/>
        </w:rPr>
        <w:t xml:space="preserve">la </w:t>
      </w:r>
      <w:r w:rsidR="00EB4FBA">
        <w:rPr>
          <w:rFonts w:ascii="Arial" w:hAnsi="Arial" w:cs="Arial"/>
          <w:szCs w:val="24"/>
        </w:rPr>
        <w:t xml:space="preserve">decisión </w:t>
      </w:r>
      <w:r w:rsidR="00BF507A">
        <w:rPr>
          <w:rFonts w:ascii="Arial" w:hAnsi="Arial" w:cs="Arial"/>
          <w:szCs w:val="24"/>
        </w:rPr>
        <w:t>de primer grado debe revocarse, para en su lugar, ABSOLVER a la demandada de las pretensiones incoadas en su contra.</w:t>
      </w:r>
    </w:p>
    <w:p w:rsidR="00BF507A" w:rsidRDefault="00BF507A" w:rsidP="002E4E67">
      <w:pPr>
        <w:shd w:val="clear" w:color="auto" w:fill="FFFFFF"/>
        <w:tabs>
          <w:tab w:val="left" w:pos="5197"/>
        </w:tabs>
        <w:spacing w:line="276" w:lineRule="auto"/>
        <w:contextualSpacing/>
        <w:jc w:val="both"/>
        <w:rPr>
          <w:rFonts w:ascii="Arial" w:hAnsi="Arial" w:cs="Arial"/>
          <w:szCs w:val="24"/>
        </w:rPr>
      </w:pPr>
    </w:p>
    <w:p w:rsidR="00BF507A" w:rsidRDefault="00BF507A" w:rsidP="002E4E67">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Sin condena en costas dada que la anterior determinación, se genera como consecuencia del grado jurisdiccional de consulta que se surte a favor de Colpensiones.</w:t>
      </w:r>
    </w:p>
    <w:p w:rsidR="002E4E67" w:rsidRDefault="002E4E67" w:rsidP="002F74A4">
      <w:pPr>
        <w:spacing w:line="276" w:lineRule="auto"/>
        <w:ind w:firstLine="708"/>
        <w:contextualSpacing/>
        <w:jc w:val="center"/>
        <w:rPr>
          <w:rFonts w:ascii="Arial" w:hAnsi="Arial" w:cs="Arial"/>
          <w:b/>
          <w:szCs w:val="24"/>
        </w:rPr>
      </w:pPr>
    </w:p>
    <w:p w:rsidR="002F74A4" w:rsidRPr="00313DC2" w:rsidRDefault="002F74A4" w:rsidP="00F421E9">
      <w:pPr>
        <w:spacing w:line="276" w:lineRule="auto"/>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74A4" w:rsidRPr="00D578CB" w:rsidRDefault="002F74A4" w:rsidP="002F74A4">
      <w:pPr>
        <w:pStyle w:val="Sinespaciado"/>
        <w:spacing w:line="276" w:lineRule="auto"/>
        <w:contextualSpacing/>
        <w:rPr>
          <w:rFonts w:ascii="Arial" w:hAnsi="Arial" w:cs="Arial"/>
          <w:sz w:val="24"/>
          <w:szCs w:val="24"/>
        </w:rPr>
      </w:pPr>
    </w:p>
    <w:p w:rsidR="002F74A4" w:rsidRDefault="002F74A4" w:rsidP="002F74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24552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74A4" w:rsidRPr="00D578CB" w:rsidRDefault="002F74A4" w:rsidP="002F74A4">
      <w:pPr>
        <w:pStyle w:val="Prrafodelista2"/>
        <w:spacing w:after="0"/>
        <w:ind w:left="0"/>
        <w:jc w:val="both"/>
        <w:rPr>
          <w:rFonts w:ascii="Arial" w:hAnsi="Arial" w:cs="Arial"/>
          <w:sz w:val="24"/>
          <w:szCs w:val="24"/>
        </w:rPr>
      </w:pPr>
    </w:p>
    <w:p w:rsidR="002F74A4" w:rsidRPr="00D578CB" w:rsidRDefault="002F74A4" w:rsidP="002F74A4">
      <w:pPr>
        <w:spacing w:line="276" w:lineRule="auto"/>
        <w:contextualSpacing/>
        <w:jc w:val="center"/>
        <w:rPr>
          <w:rFonts w:ascii="Arial" w:hAnsi="Arial" w:cs="Arial"/>
          <w:b/>
          <w:szCs w:val="24"/>
        </w:rPr>
      </w:pPr>
      <w:r w:rsidRPr="00D578CB">
        <w:rPr>
          <w:rFonts w:ascii="Arial" w:hAnsi="Arial" w:cs="Arial"/>
          <w:b/>
          <w:szCs w:val="24"/>
        </w:rPr>
        <w:t>RESUELVE</w:t>
      </w:r>
    </w:p>
    <w:p w:rsidR="002F74A4" w:rsidRPr="00D578CB" w:rsidRDefault="002F74A4" w:rsidP="002F74A4">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2F74A4" w:rsidRPr="004B515C" w:rsidRDefault="002F74A4" w:rsidP="005D2750">
      <w:pPr>
        <w:widowControl w:val="0"/>
        <w:autoSpaceDE w:val="0"/>
        <w:autoSpaceDN w:val="0"/>
        <w:adjustRightInd w:val="0"/>
        <w:spacing w:line="276" w:lineRule="auto"/>
        <w:contextualSpacing/>
        <w:jc w:val="both"/>
        <w:rPr>
          <w:rFonts w:ascii="Arial" w:hAnsi="Arial" w:cs="Arial"/>
          <w:bCs/>
          <w:i/>
          <w:iCs/>
          <w:sz w:val="22"/>
          <w:szCs w:val="22"/>
        </w:rPr>
      </w:pPr>
      <w:r w:rsidRPr="001320DB">
        <w:rPr>
          <w:rFonts w:ascii="Arial" w:hAnsi="Arial" w:cs="Arial"/>
          <w:b/>
          <w:szCs w:val="24"/>
        </w:rPr>
        <w:t>PRIM</w:t>
      </w:r>
      <w:r>
        <w:rPr>
          <w:rFonts w:ascii="Arial" w:hAnsi="Arial" w:cs="Arial"/>
          <w:b/>
          <w:szCs w:val="24"/>
        </w:rPr>
        <w:t xml:space="preserve">ERO: </w:t>
      </w:r>
      <w:r w:rsidR="00BF507A">
        <w:rPr>
          <w:rFonts w:ascii="Arial" w:hAnsi="Arial" w:cs="Arial"/>
          <w:b/>
          <w:szCs w:val="24"/>
        </w:rPr>
        <w:t xml:space="preserve">REVOCAR </w:t>
      </w:r>
      <w:r w:rsidRPr="001320DB">
        <w:rPr>
          <w:rFonts w:ascii="Arial" w:hAnsi="Arial" w:cs="Arial"/>
          <w:szCs w:val="24"/>
        </w:rPr>
        <w:t xml:space="preserve">la sentencia </w:t>
      </w:r>
      <w:r w:rsidRPr="00D578CB">
        <w:rPr>
          <w:rFonts w:ascii="Arial" w:hAnsi="Arial" w:cs="Arial"/>
          <w:szCs w:val="24"/>
        </w:rPr>
        <w:t xml:space="preserve">proferida el </w:t>
      </w:r>
      <w:r w:rsidR="0052020C">
        <w:rPr>
          <w:rFonts w:ascii="Arial" w:hAnsi="Arial" w:cs="Arial"/>
          <w:szCs w:val="24"/>
        </w:rPr>
        <w:t xml:space="preserve">11 </w:t>
      </w:r>
      <w:r w:rsidRPr="00D578CB">
        <w:rPr>
          <w:rFonts w:ascii="Arial" w:hAnsi="Arial" w:cs="Arial"/>
          <w:szCs w:val="24"/>
        </w:rPr>
        <w:t xml:space="preserve">de </w:t>
      </w:r>
      <w:r w:rsidR="005D2750">
        <w:rPr>
          <w:rFonts w:ascii="Arial" w:hAnsi="Arial" w:cs="Arial"/>
          <w:szCs w:val="24"/>
        </w:rPr>
        <w:t>ju</w:t>
      </w:r>
      <w:r w:rsidR="00BF507A">
        <w:rPr>
          <w:rFonts w:ascii="Arial" w:hAnsi="Arial" w:cs="Arial"/>
          <w:szCs w:val="24"/>
        </w:rPr>
        <w:t>l</w:t>
      </w:r>
      <w:r w:rsidR="005D2750">
        <w:rPr>
          <w:rFonts w:ascii="Arial" w:hAnsi="Arial" w:cs="Arial"/>
          <w:szCs w:val="24"/>
        </w:rPr>
        <w:t>io</w:t>
      </w:r>
      <w:r>
        <w:rPr>
          <w:rFonts w:ascii="Arial" w:hAnsi="Arial" w:cs="Arial"/>
          <w:szCs w:val="24"/>
        </w:rPr>
        <w:t xml:space="preserve"> </w:t>
      </w:r>
      <w:r w:rsidRPr="00D578CB">
        <w:rPr>
          <w:rFonts w:ascii="Arial" w:hAnsi="Arial" w:cs="Arial"/>
          <w:szCs w:val="24"/>
        </w:rPr>
        <w:t>de 201</w:t>
      </w:r>
      <w:r w:rsidR="005D2750">
        <w:rPr>
          <w:rFonts w:ascii="Arial" w:hAnsi="Arial" w:cs="Arial"/>
          <w:szCs w:val="24"/>
        </w:rPr>
        <w:t>7</w:t>
      </w:r>
      <w:r w:rsidRPr="00D578CB">
        <w:rPr>
          <w:rFonts w:ascii="Arial" w:hAnsi="Arial" w:cs="Arial"/>
          <w:szCs w:val="24"/>
        </w:rPr>
        <w:t xml:space="preserve"> por el Juzgado </w:t>
      </w:r>
      <w:r w:rsidR="0052020C">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sidR="005D2750">
        <w:rPr>
          <w:rFonts w:ascii="Arial" w:hAnsi="Arial" w:cs="Arial"/>
          <w:szCs w:val="24"/>
        </w:rPr>
        <w:t xml:space="preserve">la </w:t>
      </w:r>
      <w:r w:rsidR="00245527">
        <w:rPr>
          <w:rFonts w:ascii="Arial" w:hAnsi="Arial" w:cs="Arial"/>
          <w:szCs w:val="24"/>
        </w:rPr>
        <w:t>señor</w:t>
      </w:r>
      <w:r w:rsidR="005D2750">
        <w:rPr>
          <w:rFonts w:ascii="Arial" w:hAnsi="Arial" w:cs="Arial"/>
          <w:szCs w:val="24"/>
        </w:rPr>
        <w:t>a</w:t>
      </w:r>
      <w:r>
        <w:rPr>
          <w:rFonts w:ascii="Arial" w:hAnsi="Arial" w:cs="Arial"/>
          <w:szCs w:val="24"/>
        </w:rPr>
        <w:t xml:space="preserve"> </w:t>
      </w:r>
      <w:r w:rsidR="00BF507A">
        <w:rPr>
          <w:rFonts w:ascii="Arial" w:hAnsi="Arial" w:cs="Arial"/>
          <w:szCs w:val="24"/>
        </w:rPr>
        <w:t>Martha Lucía Monsalve Trujillo</w:t>
      </w:r>
      <w:r w:rsidR="00BF507A">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sidR="00BF507A">
        <w:rPr>
          <w:rFonts w:ascii="Arial" w:hAnsi="Arial" w:cs="Arial"/>
          <w:b/>
          <w:bCs/>
          <w:szCs w:val="24"/>
        </w:rPr>
        <w:t xml:space="preserve"> </w:t>
      </w:r>
      <w:r w:rsidR="00BF507A">
        <w:rPr>
          <w:rFonts w:ascii="Arial" w:hAnsi="Arial" w:cs="Arial"/>
          <w:bCs/>
          <w:szCs w:val="24"/>
        </w:rPr>
        <w:t>y, en su lugar, ABSOLVERLA de todas las pretensiones incoadas en su contra</w:t>
      </w:r>
      <w:r>
        <w:rPr>
          <w:rFonts w:ascii="Arial" w:hAnsi="Arial" w:cs="Arial"/>
          <w:bCs/>
          <w:szCs w:val="24"/>
        </w:rPr>
        <w:t xml:space="preserve">, conforme a lo </w:t>
      </w:r>
      <w:r w:rsidR="003A2231">
        <w:rPr>
          <w:rFonts w:ascii="Arial" w:hAnsi="Arial" w:cs="Arial"/>
          <w:bCs/>
          <w:szCs w:val="24"/>
        </w:rPr>
        <w:t xml:space="preserve">dicho </w:t>
      </w:r>
      <w:r>
        <w:rPr>
          <w:rFonts w:ascii="Arial" w:hAnsi="Arial" w:cs="Arial"/>
          <w:bCs/>
          <w:iCs/>
          <w:szCs w:val="24"/>
        </w:rPr>
        <w:t>en la parte motiva de esta decisión</w:t>
      </w:r>
      <w:r w:rsidR="005D2750">
        <w:rPr>
          <w:rFonts w:ascii="Arial" w:hAnsi="Arial" w:cs="Arial"/>
          <w:bCs/>
          <w:iCs/>
          <w:szCs w:val="24"/>
        </w:rPr>
        <w:t>.</w:t>
      </w:r>
    </w:p>
    <w:p w:rsidR="002F74A4" w:rsidRDefault="002F74A4" w:rsidP="002F74A4">
      <w:pPr>
        <w:widowControl w:val="0"/>
        <w:autoSpaceDE w:val="0"/>
        <w:autoSpaceDN w:val="0"/>
        <w:adjustRightInd w:val="0"/>
        <w:spacing w:line="276" w:lineRule="auto"/>
        <w:ind w:firstLine="567"/>
        <w:contextualSpacing/>
        <w:jc w:val="both"/>
        <w:rPr>
          <w:rFonts w:ascii="Arial" w:hAnsi="Arial" w:cs="Arial"/>
          <w:bCs/>
          <w:iCs/>
          <w:szCs w:val="24"/>
        </w:rPr>
      </w:pPr>
    </w:p>
    <w:p w:rsidR="002F74A4" w:rsidRDefault="002F74A4" w:rsidP="002F74A4">
      <w:pPr>
        <w:spacing w:line="276" w:lineRule="auto"/>
        <w:contextualSpacing/>
        <w:jc w:val="both"/>
        <w:rPr>
          <w:rFonts w:ascii="Arial" w:hAnsi="Arial" w:cs="Arial"/>
          <w:szCs w:val="24"/>
        </w:rPr>
      </w:pPr>
      <w:r w:rsidRPr="001365C6">
        <w:rPr>
          <w:rFonts w:ascii="Arial" w:hAnsi="Arial" w:cs="Arial"/>
          <w:b/>
          <w:bCs/>
          <w:iCs/>
          <w:szCs w:val="24"/>
        </w:rPr>
        <w:t xml:space="preserve">SEGUNDO: </w:t>
      </w:r>
      <w:r w:rsidR="007E128F" w:rsidRPr="007E128F">
        <w:rPr>
          <w:rFonts w:ascii="Arial" w:hAnsi="Arial" w:cs="Arial"/>
          <w:bCs/>
          <w:iCs/>
          <w:szCs w:val="24"/>
        </w:rPr>
        <w:t>Sin c</w:t>
      </w:r>
      <w:r w:rsidRPr="00D578CB">
        <w:rPr>
          <w:rFonts w:ascii="Arial" w:hAnsi="Arial" w:cs="Arial"/>
          <w:szCs w:val="24"/>
        </w:rPr>
        <w:t xml:space="preserve">ostas en </w:t>
      </w:r>
      <w:r>
        <w:rPr>
          <w:rFonts w:ascii="Arial" w:hAnsi="Arial" w:cs="Arial"/>
          <w:szCs w:val="24"/>
        </w:rPr>
        <w:t>esta instancia</w:t>
      </w:r>
      <w:r w:rsidR="007E128F">
        <w:rPr>
          <w:rFonts w:ascii="Arial" w:hAnsi="Arial" w:cs="Arial"/>
          <w:szCs w:val="24"/>
        </w:rPr>
        <w:t xml:space="preserve"> por lo </w:t>
      </w:r>
      <w:r w:rsidR="003A2231">
        <w:rPr>
          <w:rFonts w:ascii="Arial" w:hAnsi="Arial" w:cs="Arial"/>
          <w:szCs w:val="24"/>
        </w:rPr>
        <w:t>expuesto</w:t>
      </w:r>
      <w:r w:rsidR="007E128F">
        <w:rPr>
          <w:rFonts w:ascii="Arial" w:hAnsi="Arial" w:cs="Arial"/>
          <w:szCs w:val="24"/>
        </w:rPr>
        <w:t xml:space="preserve">. </w:t>
      </w:r>
    </w:p>
    <w:p w:rsidR="002F74A4" w:rsidRPr="001320DB"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A47C8D">
        <w:rPr>
          <w:rFonts w:ascii="Arial" w:hAnsi="Arial" w:cs="Arial"/>
          <w:szCs w:val="24"/>
        </w:rPr>
        <w:t>Notificación surtida en estrados.</w:t>
      </w:r>
    </w:p>
    <w:p w:rsidR="00F77C52" w:rsidRDefault="00F77C52" w:rsidP="002F74A4">
      <w:pPr>
        <w:spacing w:line="276" w:lineRule="auto"/>
        <w:contextualSpacing/>
        <w:jc w:val="both"/>
        <w:rPr>
          <w:rFonts w:ascii="Arial" w:hAnsi="Arial" w:cs="Arial"/>
          <w:szCs w:val="24"/>
        </w:rPr>
      </w:pPr>
    </w:p>
    <w:p w:rsidR="002F74A4" w:rsidRPr="00A47C8D" w:rsidRDefault="002F74A4" w:rsidP="002F74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Pr="00D578CB" w:rsidRDefault="002F74A4" w:rsidP="002E4E67">
      <w:pPr>
        <w:widowControl w:val="0"/>
        <w:autoSpaceDE w:val="0"/>
        <w:autoSpaceDN w:val="0"/>
        <w:adjustRightInd w:val="0"/>
        <w:spacing w:line="276" w:lineRule="auto"/>
        <w:contextualSpacing/>
        <w:jc w:val="both"/>
        <w:rPr>
          <w:rFonts w:ascii="Arial" w:hAnsi="Arial" w:cs="Arial"/>
          <w:szCs w:val="24"/>
          <w:lang w:val="es-ES"/>
        </w:rPr>
      </w:pPr>
      <w:r w:rsidRPr="00A47C8D">
        <w:rPr>
          <w:rFonts w:ascii="Arial" w:hAnsi="Arial" w:cs="Arial"/>
          <w:szCs w:val="24"/>
        </w:rPr>
        <w:t>Quienes integran la Sala,</w:t>
      </w:r>
    </w:p>
    <w:p w:rsidR="002F74A4" w:rsidRDefault="002F74A4" w:rsidP="002F74A4">
      <w:pPr>
        <w:pStyle w:val="Sinespaciado"/>
        <w:spacing w:line="276" w:lineRule="auto"/>
        <w:contextualSpacing/>
        <w:rPr>
          <w:rFonts w:ascii="Arial" w:hAnsi="Arial" w:cs="Arial"/>
          <w:sz w:val="24"/>
          <w:szCs w:val="24"/>
        </w:rPr>
      </w:pPr>
    </w:p>
    <w:p w:rsidR="002E4E67" w:rsidRDefault="002E4E67" w:rsidP="002F74A4">
      <w:pPr>
        <w:pStyle w:val="Sinespaciado"/>
        <w:spacing w:line="276" w:lineRule="auto"/>
        <w:contextualSpacing/>
        <w:rPr>
          <w:rFonts w:ascii="Arial" w:hAnsi="Arial" w:cs="Arial"/>
          <w:sz w:val="24"/>
          <w:szCs w:val="24"/>
        </w:rPr>
      </w:pPr>
    </w:p>
    <w:p w:rsidR="0074116D" w:rsidRDefault="0074116D" w:rsidP="002F74A4">
      <w:pPr>
        <w:pStyle w:val="Sinespaciado"/>
        <w:spacing w:line="276" w:lineRule="auto"/>
        <w:contextualSpacing/>
        <w:rPr>
          <w:rFonts w:ascii="Arial" w:hAnsi="Arial" w:cs="Arial"/>
          <w:sz w:val="24"/>
          <w:szCs w:val="24"/>
        </w:rPr>
      </w:pPr>
    </w:p>
    <w:p w:rsidR="002F74A4" w:rsidRPr="00D578CB" w:rsidRDefault="002F74A4" w:rsidP="002F74A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74A4" w:rsidRDefault="002F74A4" w:rsidP="005510A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0AF0" w:rsidRDefault="00F00AF0" w:rsidP="005510AB">
      <w:pPr>
        <w:pStyle w:val="Sinespaciado"/>
        <w:spacing w:line="276" w:lineRule="auto"/>
        <w:contextualSpacing/>
        <w:jc w:val="center"/>
        <w:rPr>
          <w:rFonts w:ascii="Arial" w:hAnsi="Arial" w:cs="Arial"/>
          <w:sz w:val="24"/>
          <w:szCs w:val="24"/>
          <w:lang w:val="es-ES"/>
        </w:rPr>
      </w:pPr>
    </w:p>
    <w:p w:rsidR="00890A57" w:rsidRDefault="00890A57" w:rsidP="005510AB">
      <w:pPr>
        <w:pStyle w:val="Sinespaciado"/>
        <w:spacing w:line="276" w:lineRule="auto"/>
        <w:contextualSpacing/>
        <w:jc w:val="center"/>
        <w:rPr>
          <w:rFonts w:ascii="Arial" w:hAnsi="Arial" w:cs="Arial"/>
          <w:sz w:val="24"/>
          <w:szCs w:val="24"/>
          <w:lang w:val="es-ES"/>
        </w:rPr>
      </w:pPr>
    </w:p>
    <w:p w:rsidR="002E4E67" w:rsidRDefault="002E4E67" w:rsidP="005510AB">
      <w:pPr>
        <w:pStyle w:val="Sinespaciado"/>
        <w:spacing w:line="276" w:lineRule="auto"/>
        <w:contextualSpacing/>
        <w:jc w:val="center"/>
        <w:rPr>
          <w:rFonts w:ascii="Arial" w:hAnsi="Arial" w:cs="Arial"/>
          <w:sz w:val="24"/>
          <w:szCs w:val="24"/>
          <w:lang w:val="es-ES"/>
        </w:rPr>
      </w:pPr>
    </w:p>
    <w:p w:rsidR="005510AB" w:rsidRPr="0045273B" w:rsidRDefault="005510AB" w:rsidP="005510A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5510AB" w:rsidRDefault="005510AB" w:rsidP="005510A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5510AB" w:rsidSect="00817802">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FC" w:rsidRDefault="00170DFC" w:rsidP="002F74A4">
      <w:r>
        <w:separator/>
      </w:r>
    </w:p>
  </w:endnote>
  <w:endnote w:type="continuationSeparator" w:id="0">
    <w:p w:rsidR="00170DFC" w:rsidRDefault="00170DFC"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rsidR="00585B93" w:rsidRDefault="00585B93">
        <w:pPr>
          <w:pStyle w:val="Piedepgina"/>
          <w:jc w:val="right"/>
        </w:pPr>
        <w:r>
          <w:fldChar w:fldCharType="begin"/>
        </w:r>
        <w:r>
          <w:instrText>PAGE   \* MERGEFORMAT</w:instrText>
        </w:r>
        <w:r>
          <w:fldChar w:fldCharType="separate"/>
        </w:r>
        <w:r w:rsidR="006544DA" w:rsidRPr="006544DA">
          <w:rPr>
            <w:noProof/>
            <w:lang w:val="es-ES"/>
          </w:rPr>
          <w:t>9</w:t>
        </w:r>
        <w:r>
          <w:fldChar w:fldCharType="end"/>
        </w:r>
      </w:p>
    </w:sdtContent>
  </w:sdt>
  <w:p w:rsidR="00585B93" w:rsidRDefault="00585B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FC" w:rsidRDefault="00170DFC" w:rsidP="002F74A4">
      <w:r>
        <w:separator/>
      </w:r>
    </w:p>
  </w:footnote>
  <w:footnote w:type="continuationSeparator" w:id="0">
    <w:p w:rsidR="00170DFC" w:rsidRDefault="00170DFC" w:rsidP="002F74A4">
      <w:r>
        <w:continuationSeparator/>
      </w:r>
    </w:p>
  </w:footnote>
  <w:footnote w:id="1">
    <w:p w:rsidR="0049647F" w:rsidRPr="00486658" w:rsidRDefault="00585B93" w:rsidP="00486658">
      <w:pPr>
        <w:pStyle w:val="Ttulo5"/>
        <w:spacing w:before="0" w:after="0" w:line="360" w:lineRule="auto"/>
        <w:rPr>
          <w:rFonts w:cs="Arial"/>
          <w:sz w:val="18"/>
          <w:szCs w:val="18"/>
        </w:rPr>
      </w:pPr>
      <w:r w:rsidRPr="00486658">
        <w:rPr>
          <w:rStyle w:val="Refdenotaalpie"/>
          <w:rFonts w:cs="Arial"/>
          <w:sz w:val="18"/>
          <w:szCs w:val="18"/>
        </w:rPr>
        <w:footnoteRef/>
      </w:r>
      <w:r w:rsidRPr="00486658">
        <w:rPr>
          <w:rFonts w:cs="Arial"/>
          <w:sz w:val="18"/>
          <w:szCs w:val="18"/>
        </w:rPr>
        <w:t xml:space="preserve"> </w:t>
      </w:r>
      <w:proofErr w:type="spellStart"/>
      <w:r w:rsidR="0049647F" w:rsidRPr="00486658">
        <w:rPr>
          <w:rFonts w:cs="Arial"/>
          <w:sz w:val="18"/>
          <w:szCs w:val="18"/>
        </w:rPr>
        <w:t>M.P</w:t>
      </w:r>
      <w:proofErr w:type="spellEnd"/>
      <w:r w:rsidR="0049647F" w:rsidRPr="00486658">
        <w:rPr>
          <w:rFonts w:cs="Arial"/>
          <w:sz w:val="18"/>
          <w:szCs w:val="18"/>
        </w:rPr>
        <w:t xml:space="preserve">. </w:t>
      </w:r>
      <w:r w:rsidR="0049647F" w:rsidRPr="00486658">
        <w:rPr>
          <w:rFonts w:cs="Arial"/>
          <w:spacing w:val="-20"/>
          <w:sz w:val="18"/>
          <w:szCs w:val="18"/>
        </w:rPr>
        <w:t xml:space="preserve">Jorge Mauricio Burgos Ruiz. </w:t>
      </w:r>
      <w:r w:rsidR="0049647F" w:rsidRPr="00486658">
        <w:rPr>
          <w:rFonts w:cs="Arial"/>
          <w:sz w:val="18"/>
          <w:szCs w:val="18"/>
        </w:rPr>
        <w:t>SL5470-2014, radicado N° 43892</w:t>
      </w:r>
      <w:r w:rsidR="00F078ED" w:rsidRPr="00486658">
        <w:rPr>
          <w:rFonts w:cs="Arial"/>
          <w:sz w:val="18"/>
          <w:szCs w:val="18"/>
        </w:rPr>
        <w:t xml:space="preserve">, del </w:t>
      </w:r>
      <w:r w:rsidR="0049647F" w:rsidRPr="00486658">
        <w:rPr>
          <w:rFonts w:cs="Arial"/>
          <w:sz w:val="18"/>
          <w:szCs w:val="18"/>
        </w:rPr>
        <w:t>30</w:t>
      </w:r>
      <w:r w:rsidR="00486658" w:rsidRPr="00486658">
        <w:rPr>
          <w:rFonts w:cs="Arial"/>
          <w:sz w:val="18"/>
          <w:szCs w:val="18"/>
        </w:rPr>
        <w:t>/04/2014.</w:t>
      </w:r>
    </w:p>
    <w:p w:rsidR="00585B93" w:rsidRPr="00585B93" w:rsidRDefault="00585B93">
      <w:pPr>
        <w:pStyle w:val="Textonotapie"/>
        <w:rPr>
          <w:lang w:val="es-CO"/>
        </w:rPr>
      </w:pPr>
    </w:p>
  </w:footnote>
  <w:footnote w:id="2">
    <w:p w:rsidR="006257FA" w:rsidRPr="006257FA" w:rsidRDefault="006257FA">
      <w:pPr>
        <w:pStyle w:val="Textonotapie"/>
        <w:rPr>
          <w:rFonts w:ascii="Arial" w:hAnsi="Arial" w:cs="Arial"/>
          <w:sz w:val="18"/>
          <w:szCs w:val="18"/>
          <w:lang w:val="es-CO"/>
        </w:rPr>
      </w:pPr>
      <w:r w:rsidRPr="006257FA">
        <w:rPr>
          <w:rStyle w:val="Refdenotaalpie"/>
          <w:rFonts w:ascii="Arial" w:hAnsi="Arial" w:cs="Arial"/>
          <w:sz w:val="18"/>
          <w:szCs w:val="18"/>
        </w:rPr>
        <w:footnoteRef/>
      </w:r>
      <w:r w:rsidRPr="006257FA">
        <w:rPr>
          <w:rFonts w:ascii="Arial" w:hAnsi="Arial" w:cs="Arial"/>
          <w:sz w:val="18"/>
          <w:szCs w:val="18"/>
        </w:rPr>
        <w:t xml:space="preserve"> </w:t>
      </w:r>
      <w:r w:rsidRPr="006257FA">
        <w:rPr>
          <w:rFonts w:ascii="Arial" w:hAnsi="Arial" w:cs="Arial"/>
          <w:sz w:val="18"/>
          <w:szCs w:val="18"/>
          <w:lang w:val="es-CO"/>
        </w:rPr>
        <w:t>Que aunque es meramente informativa, la parte demandada no se opuso a su contenido y contrario a ello, al contestar la demanda, en relación con lo expuesto en el hecho 11, en cuanto a que la actora contaba con más de 1.300 semanas cotizadas, manifestó ser cierto conforme a la prueba documental allegada.</w:t>
      </w:r>
    </w:p>
  </w:footnote>
  <w:footnote w:id="3">
    <w:p w:rsidR="00486658" w:rsidRPr="00370C73" w:rsidRDefault="00486658" w:rsidP="00486658">
      <w:pPr>
        <w:pStyle w:val="Textonotapie"/>
        <w:rPr>
          <w:rFonts w:ascii="Arial" w:hAnsi="Arial" w:cs="Arial"/>
          <w:sz w:val="18"/>
          <w:szCs w:val="18"/>
          <w:lang w:val="es-AR"/>
        </w:rPr>
      </w:pPr>
      <w:r w:rsidRPr="00370C73">
        <w:rPr>
          <w:rStyle w:val="Refdenotaalpie"/>
          <w:rFonts w:ascii="Arial" w:hAnsi="Arial" w:cs="Arial"/>
          <w:sz w:val="18"/>
          <w:szCs w:val="18"/>
        </w:rPr>
        <w:footnoteRef/>
      </w:r>
      <w:r w:rsidRPr="00370C73">
        <w:rPr>
          <w:rFonts w:ascii="Arial" w:hAnsi="Arial" w:cs="Arial"/>
          <w:sz w:val="18"/>
          <w:szCs w:val="18"/>
        </w:rPr>
        <w:t xml:space="preserve"> </w:t>
      </w:r>
      <w:r w:rsidRPr="00370C73">
        <w:rPr>
          <w:rFonts w:ascii="Arial" w:hAnsi="Arial" w:cs="Arial"/>
          <w:sz w:val="18"/>
          <w:szCs w:val="18"/>
          <w:lang w:val="es-AR"/>
        </w:rPr>
        <w:t>Cuando entró en vigencia el Decreto 2090/03.</w:t>
      </w:r>
    </w:p>
  </w:footnote>
  <w:footnote w:id="4">
    <w:p w:rsidR="008613F8" w:rsidRPr="000828E0" w:rsidRDefault="008613F8" w:rsidP="000B37F3">
      <w:pPr>
        <w:pStyle w:val="Textonotapie"/>
        <w:jc w:val="both"/>
        <w:rPr>
          <w:rFonts w:ascii="Arial" w:hAnsi="Arial" w:cs="Arial"/>
          <w:sz w:val="18"/>
          <w:szCs w:val="18"/>
          <w:lang w:val="es-CO"/>
        </w:rPr>
      </w:pPr>
      <w:r w:rsidRPr="000828E0">
        <w:rPr>
          <w:rStyle w:val="Refdenotaalpie"/>
          <w:rFonts w:ascii="Arial" w:hAnsi="Arial" w:cs="Arial"/>
          <w:sz w:val="18"/>
          <w:szCs w:val="18"/>
        </w:rPr>
        <w:footnoteRef/>
      </w:r>
      <w:r w:rsidRPr="000828E0">
        <w:rPr>
          <w:rFonts w:ascii="Arial" w:hAnsi="Arial" w:cs="Arial"/>
          <w:sz w:val="18"/>
          <w:szCs w:val="18"/>
        </w:rPr>
        <w:t xml:space="preserve"> </w:t>
      </w:r>
      <w:r w:rsidRPr="000828E0">
        <w:rPr>
          <w:rFonts w:ascii="Arial" w:hAnsi="Arial" w:cs="Arial"/>
          <w:sz w:val="18"/>
          <w:szCs w:val="18"/>
          <w:lang w:val="es-CO"/>
        </w:rPr>
        <w:t>Sin que se le exija tener tarjeta profesional vigente</w:t>
      </w:r>
      <w:r w:rsidR="000828E0">
        <w:rPr>
          <w:rFonts w:ascii="Arial" w:hAnsi="Arial" w:cs="Arial"/>
          <w:sz w:val="18"/>
          <w:szCs w:val="18"/>
          <w:lang w:val="es-CO"/>
        </w:rPr>
        <w:t>, toda vez que ese requisito fue declarado inexequible mediante la sentencia C</w:t>
      </w:r>
      <w:r w:rsidR="000B37F3">
        <w:rPr>
          <w:rFonts w:ascii="Arial" w:hAnsi="Arial" w:cs="Arial"/>
          <w:sz w:val="18"/>
          <w:szCs w:val="18"/>
          <w:lang w:val="es-CO"/>
        </w:rPr>
        <w:t>-333</w:t>
      </w:r>
      <w:r w:rsidR="000828E0">
        <w:rPr>
          <w:rFonts w:ascii="Arial" w:hAnsi="Arial" w:cs="Arial"/>
          <w:sz w:val="18"/>
          <w:szCs w:val="18"/>
          <w:lang w:val="es-CO"/>
        </w:rPr>
        <w:t>/</w:t>
      </w:r>
      <w:r w:rsidR="000B37F3">
        <w:rPr>
          <w:rFonts w:ascii="Arial" w:hAnsi="Arial" w:cs="Arial"/>
          <w:sz w:val="18"/>
          <w:szCs w:val="18"/>
          <w:lang w:val="es-CO"/>
        </w:rPr>
        <w:t>2003; aspecto que no fue advertido por la a-quo.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93" w:rsidRPr="00BB3FED" w:rsidRDefault="00585B93"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85B93" w:rsidRPr="00BB3FED" w:rsidRDefault="00585B93"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66001-31-05-001-2015-00511-01</w:t>
    </w:r>
  </w:p>
  <w:p w:rsidR="00585B93" w:rsidRPr="00BB3FED" w:rsidRDefault="00585B93" w:rsidP="002E5B7B">
    <w:pPr>
      <w:pStyle w:val="Encabezado"/>
      <w:jc w:val="center"/>
      <w:rPr>
        <w:rFonts w:ascii="Arial" w:hAnsi="Arial" w:cs="Arial"/>
        <w:sz w:val="18"/>
        <w:szCs w:val="18"/>
      </w:rPr>
    </w:pPr>
    <w:r>
      <w:rPr>
        <w:rFonts w:ascii="Arial" w:hAnsi="Arial" w:cs="Arial"/>
        <w:sz w:val="18"/>
        <w:szCs w:val="18"/>
      </w:rPr>
      <w:t xml:space="preserve">Martha Lucía Monsalve Trujillo </w:t>
    </w:r>
    <w:r w:rsidRPr="00BB3FED">
      <w:rPr>
        <w:rFonts w:ascii="Arial" w:hAnsi="Arial" w:cs="Arial"/>
        <w:sz w:val="18"/>
        <w:szCs w:val="18"/>
      </w:rPr>
      <w:t xml:space="preserve">vs Colpensiones </w:t>
    </w:r>
  </w:p>
  <w:p w:rsidR="00585B93" w:rsidRDefault="00585B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1211EF"/>
    <w:multiLevelType w:val="hybridMultilevel"/>
    <w:tmpl w:val="3A508CC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86751C"/>
    <w:multiLevelType w:val="multilevel"/>
    <w:tmpl w:val="FDD8EAE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53D858D3"/>
    <w:multiLevelType w:val="multilevel"/>
    <w:tmpl w:val="B3987C2E"/>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8A13714"/>
    <w:multiLevelType w:val="hybridMultilevel"/>
    <w:tmpl w:val="F6DE3D7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3"/>
  </w:num>
  <w:num w:numId="4">
    <w:abstractNumId w:val="4"/>
  </w:num>
  <w:num w:numId="5">
    <w:abstractNumId w:val="7"/>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16DFA"/>
    <w:rsid w:val="000326BE"/>
    <w:rsid w:val="0003311F"/>
    <w:rsid w:val="00035956"/>
    <w:rsid w:val="00047F04"/>
    <w:rsid w:val="000558C1"/>
    <w:rsid w:val="00056ED5"/>
    <w:rsid w:val="00057DDB"/>
    <w:rsid w:val="00060274"/>
    <w:rsid w:val="000604F7"/>
    <w:rsid w:val="00060F9C"/>
    <w:rsid w:val="00065B76"/>
    <w:rsid w:val="00081734"/>
    <w:rsid w:val="000828E0"/>
    <w:rsid w:val="000948CD"/>
    <w:rsid w:val="00094F50"/>
    <w:rsid w:val="000A7B17"/>
    <w:rsid w:val="000B17E3"/>
    <w:rsid w:val="000B2DD3"/>
    <w:rsid w:val="000B37F3"/>
    <w:rsid w:val="000C39E2"/>
    <w:rsid w:val="000D154C"/>
    <w:rsid w:val="000D567B"/>
    <w:rsid w:val="000E291D"/>
    <w:rsid w:val="000E593F"/>
    <w:rsid w:val="000E6CF4"/>
    <w:rsid w:val="000F0BB3"/>
    <w:rsid w:val="00113A30"/>
    <w:rsid w:val="001221CB"/>
    <w:rsid w:val="001242CF"/>
    <w:rsid w:val="00127EC5"/>
    <w:rsid w:val="0013190B"/>
    <w:rsid w:val="00146F0F"/>
    <w:rsid w:val="0015763E"/>
    <w:rsid w:val="001646AD"/>
    <w:rsid w:val="00170DFC"/>
    <w:rsid w:val="001710B9"/>
    <w:rsid w:val="001770A4"/>
    <w:rsid w:val="00191BD6"/>
    <w:rsid w:val="00191EAC"/>
    <w:rsid w:val="001A13B2"/>
    <w:rsid w:val="001B5FB6"/>
    <w:rsid w:val="001B63BF"/>
    <w:rsid w:val="001C7E51"/>
    <w:rsid w:val="001D24DA"/>
    <w:rsid w:val="001D7466"/>
    <w:rsid w:val="001E4814"/>
    <w:rsid w:val="001F22E3"/>
    <w:rsid w:val="002048A0"/>
    <w:rsid w:val="00215A77"/>
    <w:rsid w:val="00222458"/>
    <w:rsid w:val="00226CB2"/>
    <w:rsid w:val="00235D35"/>
    <w:rsid w:val="002418A7"/>
    <w:rsid w:val="00245527"/>
    <w:rsid w:val="002652A6"/>
    <w:rsid w:val="002654F3"/>
    <w:rsid w:val="0026611B"/>
    <w:rsid w:val="0026669C"/>
    <w:rsid w:val="0029245F"/>
    <w:rsid w:val="002D6213"/>
    <w:rsid w:val="002E4E67"/>
    <w:rsid w:val="002E5B7B"/>
    <w:rsid w:val="002F6AD3"/>
    <w:rsid w:val="002F7433"/>
    <w:rsid w:val="002F74A4"/>
    <w:rsid w:val="0030790D"/>
    <w:rsid w:val="003310F0"/>
    <w:rsid w:val="00336FC0"/>
    <w:rsid w:val="00363333"/>
    <w:rsid w:val="00370C73"/>
    <w:rsid w:val="003830B8"/>
    <w:rsid w:val="00390CEF"/>
    <w:rsid w:val="00393B29"/>
    <w:rsid w:val="00396946"/>
    <w:rsid w:val="00396CEC"/>
    <w:rsid w:val="003A2231"/>
    <w:rsid w:val="003A3A27"/>
    <w:rsid w:val="003A4D2B"/>
    <w:rsid w:val="003F057F"/>
    <w:rsid w:val="003F13C2"/>
    <w:rsid w:val="003F5BD1"/>
    <w:rsid w:val="004042DE"/>
    <w:rsid w:val="00410AAF"/>
    <w:rsid w:val="00410B00"/>
    <w:rsid w:val="004115D0"/>
    <w:rsid w:val="004146C6"/>
    <w:rsid w:val="00417041"/>
    <w:rsid w:val="004273F3"/>
    <w:rsid w:val="00434D6D"/>
    <w:rsid w:val="00434F0F"/>
    <w:rsid w:val="004536E7"/>
    <w:rsid w:val="00472DB8"/>
    <w:rsid w:val="00476071"/>
    <w:rsid w:val="00484B94"/>
    <w:rsid w:val="00486658"/>
    <w:rsid w:val="00494E58"/>
    <w:rsid w:val="00495210"/>
    <w:rsid w:val="0049647F"/>
    <w:rsid w:val="004965FB"/>
    <w:rsid w:val="00497DBF"/>
    <w:rsid w:val="004A53D5"/>
    <w:rsid w:val="004A612E"/>
    <w:rsid w:val="004C41C9"/>
    <w:rsid w:val="004C4780"/>
    <w:rsid w:val="004C71D7"/>
    <w:rsid w:val="004C773C"/>
    <w:rsid w:val="004D09F8"/>
    <w:rsid w:val="004D30C5"/>
    <w:rsid w:val="004D3F27"/>
    <w:rsid w:val="004E26A6"/>
    <w:rsid w:val="004E7839"/>
    <w:rsid w:val="004F45FE"/>
    <w:rsid w:val="004F60C2"/>
    <w:rsid w:val="0052020C"/>
    <w:rsid w:val="005329DD"/>
    <w:rsid w:val="00542542"/>
    <w:rsid w:val="00542BE7"/>
    <w:rsid w:val="005440F7"/>
    <w:rsid w:val="005509CA"/>
    <w:rsid w:val="005510AB"/>
    <w:rsid w:val="005521B9"/>
    <w:rsid w:val="00553F88"/>
    <w:rsid w:val="005553B4"/>
    <w:rsid w:val="00585B93"/>
    <w:rsid w:val="0059698A"/>
    <w:rsid w:val="005B3201"/>
    <w:rsid w:val="005C0FF0"/>
    <w:rsid w:val="005C54AB"/>
    <w:rsid w:val="005D2750"/>
    <w:rsid w:val="005D738C"/>
    <w:rsid w:val="005F3276"/>
    <w:rsid w:val="005F6B9D"/>
    <w:rsid w:val="0060352B"/>
    <w:rsid w:val="006043E4"/>
    <w:rsid w:val="006257FA"/>
    <w:rsid w:val="00625D0F"/>
    <w:rsid w:val="0062748B"/>
    <w:rsid w:val="006365F8"/>
    <w:rsid w:val="006423D1"/>
    <w:rsid w:val="00651067"/>
    <w:rsid w:val="006544DA"/>
    <w:rsid w:val="00664424"/>
    <w:rsid w:val="006645BF"/>
    <w:rsid w:val="00665302"/>
    <w:rsid w:val="0067090A"/>
    <w:rsid w:val="00684EAA"/>
    <w:rsid w:val="0069516C"/>
    <w:rsid w:val="006970D6"/>
    <w:rsid w:val="006A1C04"/>
    <w:rsid w:val="006B5AFD"/>
    <w:rsid w:val="006B6DEB"/>
    <w:rsid w:val="006C2934"/>
    <w:rsid w:val="006D4662"/>
    <w:rsid w:val="006F3787"/>
    <w:rsid w:val="006F5CC5"/>
    <w:rsid w:val="006F71B3"/>
    <w:rsid w:val="007275C2"/>
    <w:rsid w:val="0074116D"/>
    <w:rsid w:val="007521F0"/>
    <w:rsid w:val="00755026"/>
    <w:rsid w:val="00757B79"/>
    <w:rsid w:val="00776B98"/>
    <w:rsid w:val="007840C3"/>
    <w:rsid w:val="00787BD5"/>
    <w:rsid w:val="00791AD1"/>
    <w:rsid w:val="0079707D"/>
    <w:rsid w:val="007A164C"/>
    <w:rsid w:val="007A177C"/>
    <w:rsid w:val="007A34FA"/>
    <w:rsid w:val="007B01F4"/>
    <w:rsid w:val="007B2EF4"/>
    <w:rsid w:val="007B65FB"/>
    <w:rsid w:val="007B7AC1"/>
    <w:rsid w:val="007C75A9"/>
    <w:rsid w:val="007D0ACA"/>
    <w:rsid w:val="007E128F"/>
    <w:rsid w:val="007E23D3"/>
    <w:rsid w:val="007E3D79"/>
    <w:rsid w:val="007F446E"/>
    <w:rsid w:val="00805CA9"/>
    <w:rsid w:val="008062CE"/>
    <w:rsid w:val="00817802"/>
    <w:rsid w:val="00835D01"/>
    <w:rsid w:val="00846491"/>
    <w:rsid w:val="008613F8"/>
    <w:rsid w:val="008637BA"/>
    <w:rsid w:val="00864AD2"/>
    <w:rsid w:val="0086621B"/>
    <w:rsid w:val="00877288"/>
    <w:rsid w:val="008814EA"/>
    <w:rsid w:val="00881E65"/>
    <w:rsid w:val="00882B7E"/>
    <w:rsid w:val="00882F5F"/>
    <w:rsid w:val="008875FC"/>
    <w:rsid w:val="00890A57"/>
    <w:rsid w:val="00891A39"/>
    <w:rsid w:val="008C7F83"/>
    <w:rsid w:val="008D774C"/>
    <w:rsid w:val="008E05DB"/>
    <w:rsid w:val="008E2342"/>
    <w:rsid w:val="0090270E"/>
    <w:rsid w:val="00904AE2"/>
    <w:rsid w:val="00911EA4"/>
    <w:rsid w:val="00916376"/>
    <w:rsid w:val="00926736"/>
    <w:rsid w:val="00927F84"/>
    <w:rsid w:val="00944DF2"/>
    <w:rsid w:val="00962829"/>
    <w:rsid w:val="0096600C"/>
    <w:rsid w:val="00976A9A"/>
    <w:rsid w:val="0098107C"/>
    <w:rsid w:val="009917E6"/>
    <w:rsid w:val="0099469C"/>
    <w:rsid w:val="00995442"/>
    <w:rsid w:val="009A1787"/>
    <w:rsid w:val="009B526C"/>
    <w:rsid w:val="009B7738"/>
    <w:rsid w:val="009C1705"/>
    <w:rsid w:val="009C3874"/>
    <w:rsid w:val="009D28C9"/>
    <w:rsid w:val="009E0F12"/>
    <w:rsid w:val="009E4CB7"/>
    <w:rsid w:val="009E5791"/>
    <w:rsid w:val="009F0A67"/>
    <w:rsid w:val="00A046E3"/>
    <w:rsid w:val="00A06956"/>
    <w:rsid w:val="00A1681E"/>
    <w:rsid w:val="00A174C6"/>
    <w:rsid w:val="00A24C9F"/>
    <w:rsid w:val="00A45FEC"/>
    <w:rsid w:val="00A50ABD"/>
    <w:rsid w:val="00A63F92"/>
    <w:rsid w:val="00A64D6B"/>
    <w:rsid w:val="00A713A6"/>
    <w:rsid w:val="00A82EEC"/>
    <w:rsid w:val="00A942EE"/>
    <w:rsid w:val="00A955F2"/>
    <w:rsid w:val="00A9567E"/>
    <w:rsid w:val="00A96F4E"/>
    <w:rsid w:val="00AA15DF"/>
    <w:rsid w:val="00AB2FA2"/>
    <w:rsid w:val="00AB4555"/>
    <w:rsid w:val="00AC0D92"/>
    <w:rsid w:val="00AC7CCB"/>
    <w:rsid w:val="00AD0D49"/>
    <w:rsid w:val="00AD2958"/>
    <w:rsid w:val="00AD7554"/>
    <w:rsid w:val="00AE5E0C"/>
    <w:rsid w:val="00AF3CF1"/>
    <w:rsid w:val="00B047FC"/>
    <w:rsid w:val="00B15D4E"/>
    <w:rsid w:val="00B43262"/>
    <w:rsid w:val="00B45457"/>
    <w:rsid w:val="00B45EF0"/>
    <w:rsid w:val="00B46AD3"/>
    <w:rsid w:val="00B645F0"/>
    <w:rsid w:val="00B64C3C"/>
    <w:rsid w:val="00B66B19"/>
    <w:rsid w:val="00B66B65"/>
    <w:rsid w:val="00B74568"/>
    <w:rsid w:val="00B75A2D"/>
    <w:rsid w:val="00B80F2C"/>
    <w:rsid w:val="00B96155"/>
    <w:rsid w:val="00BA08F0"/>
    <w:rsid w:val="00BC1B94"/>
    <w:rsid w:val="00BC4ADD"/>
    <w:rsid w:val="00BC58A6"/>
    <w:rsid w:val="00BD1F8F"/>
    <w:rsid w:val="00BE147F"/>
    <w:rsid w:val="00BE406B"/>
    <w:rsid w:val="00BE6D1F"/>
    <w:rsid w:val="00BF507A"/>
    <w:rsid w:val="00C15F2D"/>
    <w:rsid w:val="00C21ACE"/>
    <w:rsid w:val="00C220F6"/>
    <w:rsid w:val="00C46389"/>
    <w:rsid w:val="00C47364"/>
    <w:rsid w:val="00C53978"/>
    <w:rsid w:val="00C54EE6"/>
    <w:rsid w:val="00C604DC"/>
    <w:rsid w:val="00C75418"/>
    <w:rsid w:val="00C944E9"/>
    <w:rsid w:val="00C97A84"/>
    <w:rsid w:val="00CA7E7A"/>
    <w:rsid w:val="00CB5771"/>
    <w:rsid w:val="00CB6E2C"/>
    <w:rsid w:val="00CC5A80"/>
    <w:rsid w:val="00CC6069"/>
    <w:rsid w:val="00CE467F"/>
    <w:rsid w:val="00CF35F6"/>
    <w:rsid w:val="00CF4A69"/>
    <w:rsid w:val="00D11870"/>
    <w:rsid w:val="00D228D0"/>
    <w:rsid w:val="00D26C29"/>
    <w:rsid w:val="00D339E0"/>
    <w:rsid w:val="00D35626"/>
    <w:rsid w:val="00D40A48"/>
    <w:rsid w:val="00D440B4"/>
    <w:rsid w:val="00D44A94"/>
    <w:rsid w:val="00D529CE"/>
    <w:rsid w:val="00D57A3B"/>
    <w:rsid w:val="00D65C79"/>
    <w:rsid w:val="00D723C6"/>
    <w:rsid w:val="00D8073E"/>
    <w:rsid w:val="00D84FA9"/>
    <w:rsid w:val="00D945B7"/>
    <w:rsid w:val="00D94E6E"/>
    <w:rsid w:val="00D959CF"/>
    <w:rsid w:val="00DA62F2"/>
    <w:rsid w:val="00DC0583"/>
    <w:rsid w:val="00DC24C2"/>
    <w:rsid w:val="00DC4690"/>
    <w:rsid w:val="00DC6493"/>
    <w:rsid w:val="00DD0CBD"/>
    <w:rsid w:val="00DD1F9E"/>
    <w:rsid w:val="00DD3679"/>
    <w:rsid w:val="00DD5776"/>
    <w:rsid w:val="00DE78EB"/>
    <w:rsid w:val="00DE7C81"/>
    <w:rsid w:val="00DF1F17"/>
    <w:rsid w:val="00E07505"/>
    <w:rsid w:val="00E175D3"/>
    <w:rsid w:val="00E357BD"/>
    <w:rsid w:val="00E54B3C"/>
    <w:rsid w:val="00E54BE9"/>
    <w:rsid w:val="00E54D93"/>
    <w:rsid w:val="00E60047"/>
    <w:rsid w:val="00E705BB"/>
    <w:rsid w:val="00E7468C"/>
    <w:rsid w:val="00E77E71"/>
    <w:rsid w:val="00E9292C"/>
    <w:rsid w:val="00E942FE"/>
    <w:rsid w:val="00E95B91"/>
    <w:rsid w:val="00EA48D2"/>
    <w:rsid w:val="00EB06AF"/>
    <w:rsid w:val="00EB0BC9"/>
    <w:rsid w:val="00EB1790"/>
    <w:rsid w:val="00EB2132"/>
    <w:rsid w:val="00EB4FBA"/>
    <w:rsid w:val="00EB634A"/>
    <w:rsid w:val="00ED1DE7"/>
    <w:rsid w:val="00EE3E70"/>
    <w:rsid w:val="00F00AF0"/>
    <w:rsid w:val="00F01ADA"/>
    <w:rsid w:val="00F078ED"/>
    <w:rsid w:val="00F161E7"/>
    <w:rsid w:val="00F217FC"/>
    <w:rsid w:val="00F26476"/>
    <w:rsid w:val="00F35424"/>
    <w:rsid w:val="00F421E9"/>
    <w:rsid w:val="00F54C2D"/>
    <w:rsid w:val="00F57C75"/>
    <w:rsid w:val="00F677F2"/>
    <w:rsid w:val="00F769AE"/>
    <w:rsid w:val="00F77C52"/>
    <w:rsid w:val="00F920C1"/>
    <w:rsid w:val="00FA5014"/>
    <w:rsid w:val="00FB2909"/>
    <w:rsid w:val="00FE0DBA"/>
    <w:rsid w:val="00FE2463"/>
    <w:rsid w:val="00FE54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CA54-7481-4B2B-922E-05CCEEBA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49647F"/>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49647F"/>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styleId="NormalWeb">
    <w:name w:val="Normal (Web)"/>
    <w:basedOn w:val="Normal"/>
    <w:uiPriority w:val="99"/>
    <w:unhideWhenUsed/>
    <w:rsid w:val="00882B7E"/>
    <w:pPr>
      <w:spacing w:before="100" w:beforeAutospacing="1" w:after="100" w:afterAutospacing="1"/>
    </w:pPr>
    <w:rPr>
      <w:szCs w:val="24"/>
      <w:lang w:val="es-ES"/>
    </w:rPr>
  </w:style>
  <w:style w:type="character" w:styleId="Textoennegrita">
    <w:name w:val="Strong"/>
    <w:basedOn w:val="Fuentedeprrafopredeter"/>
    <w:uiPriority w:val="22"/>
    <w:qFormat/>
    <w:rsid w:val="00882B7E"/>
    <w:rPr>
      <w:b/>
      <w:bCs/>
    </w:rPr>
  </w:style>
  <w:style w:type="character" w:styleId="Hipervnculo">
    <w:name w:val="Hyperlink"/>
    <w:basedOn w:val="Fuentedeprrafopredeter"/>
    <w:uiPriority w:val="99"/>
    <w:unhideWhenUsed/>
    <w:rsid w:val="00882B7E"/>
    <w:rPr>
      <w:color w:val="0000FF"/>
      <w:u w:val="single"/>
    </w:rPr>
  </w:style>
  <w:style w:type="paragraph" w:customStyle="1" w:styleId="Textoindependiente33">
    <w:name w:val="Texto independiente 33"/>
    <w:basedOn w:val="Normal"/>
    <w:rsid w:val="00882B7E"/>
    <w:pPr>
      <w:spacing w:line="360" w:lineRule="auto"/>
      <w:jc w:val="both"/>
    </w:pPr>
    <w:rPr>
      <w:rFonts w:ascii="Arial" w:hAnsi="Arial"/>
    </w:rPr>
  </w:style>
  <w:style w:type="character" w:customStyle="1" w:styleId="baj">
    <w:name w:val="b_aj"/>
    <w:basedOn w:val="Fuentedeprrafopredeter"/>
    <w:rsid w:val="00585B93"/>
  </w:style>
  <w:style w:type="character" w:customStyle="1" w:styleId="Ttulo4Car">
    <w:name w:val="Título 4 Car"/>
    <w:basedOn w:val="Fuentedeprrafopredeter"/>
    <w:link w:val="Ttulo4"/>
    <w:rsid w:val="0049647F"/>
    <w:rPr>
      <w:rFonts w:ascii="Arial" w:eastAsia="Times New Roman" w:hAnsi="Arial" w:cs="Times New Roman"/>
      <w:b/>
      <w:sz w:val="28"/>
      <w:szCs w:val="20"/>
      <w:lang w:eastAsia="es-ES"/>
    </w:rPr>
  </w:style>
  <w:style w:type="character" w:customStyle="1" w:styleId="Ttulo5Car">
    <w:name w:val="Título 5 Car"/>
    <w:basedOn w:val="Fuentedeprrafopredeter"/>
    <w:link w:val="Ttulo5"/>
    <w:rsid w:val="0049647F"/>
    <w:rPr>
      <w:rFonts w:ascii="Arial" w:eastAsia="Times New Roman" w:hAnsi="Arial" w:cs="Times New Roman"/>
      <w:b/>
      <w:spacing w:val="-3"/>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613564517">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823543408">
      <w:bodyDiv w:val="1"/>
      <w:marLeft w:val="0"/>
      <w:marRight w:val="0"/>
      <w:marTop w:val="0"/>
      <w:marBottom w:val="0"/>
      <w:divBdr>
        <w:top w:val="none" w:sz="0" w:space="0" w:color="auto"/>
        <w:left w:val="none" w:sz="0" w:space="0" w:color="auto"/>
        <w:bottom w:val="none" w:sz="0" w:space="0" w:color="auto"/>
        <w:right w:val="none" w:sz="0" w:space="0" w:color="auto"/>
      </w:divBdr>
    </w:div>
    <w:div w:id="110041550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7897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7645-B0D9-419A-9324-B5832BD3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9</Pages>
  <Words>3605</Words>
  <Characters>19829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87</cp:revision>
  <cp:lastPrinted>2018-07-17T20:44:00Z</cp:lastPrinted>
  <dcterms:created xsi:type="dcterms:W3CDTF">2018-07-11T12:05:00Z</dcterms:created>
  <dcterms:modified xsi:type="dcterms:W3CDTF">2018-08-13T15:47:00Z</dcterms:modified>
</cp:coreProperties>
</file>