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7D" w:rsidRPr="00822A6C" w:rsidRDefault="00DD537D" w:rsidP="00DD537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DD537D" w:rsidRPr="00DD537D" w:rsidRDefault="00DD537D" w:rsidP="00DD537D">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Providencia:</w:t>
      </w:r>
      <w:r>
        <w:rPr>
          <w:rFonts w:ascii="Arial" w:hAnsi="Arial" w:cs="Arial"/>
          <w:kern w:val="28"/>
          <w:sz w:val="18"/>
          <w:szCs w:val="18"/>
          <w:lang w:val="es-CO" w:eastAsia="fr-FR"/>
        </w:rPr>
        <w:tab/>
        <w:t xml:space="preserve">   </w:t>
      </w:r>
      <w:r>
        <w:rPr>
          <w:rFonts w:ascii="Arial" w:hAnsi="Arial" w:cs="Arial"/>
          <w:kern w:val="28"/>
          <w:sz w:val="18"/>
          <w:szCs w:val="18"/>
          <w:lang w:val="es-CO" w:eastAsia="fr-FR"/>
        </w:rPr>
        <w:tab/>
      </w:r>
      <w:r w:rsidRPr="00DD537D">
        <w:rPr>
          <w:rFonts w:ascii="Arial" w:hAnsi="Arial" w:cs="Arial"/>
          <w:kern w:val="28"/>
          <w:sz w:val="18"/>
          <w:szCs w:val="18"/>
          <w:lang w:val="es-CO" w:eastAsia="fr-FR"/>
        </w:rPr>
        <w:t>Consulta.</w:t>
      </w:r>
    </w:p>
    <w:p w:rsidR="00DD537D" w:rsidRPr="00DD537D" w:rsidRDefault="00DD537D" w:rsidP="00DD537D">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DD537D">
        <w:rPr>
          <w:rFonts w:ascii="Arial" w:hAnsi="Arial" w:cs="Arial"/>
          <w:kern w:val="28"/>
          <w:sz w:val="18"/>
          <w:szCs w:val="18"/>
          <w:lang w:val="es-CO" w:eastAsia="fr-FR"/>
        </w:rPr>
        <w:t>Ordinario laboral.</w:t>
      </w:r>
    </w:p>
    <w:p w:rsidR="00DD537D" w:rsidRPr="00DD537D" w:rsidRDefault="00DD537D" w:rsidP="00DD537D">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Radicación Nº.</w:t>
      </w:r>
      <w:r>
        <w:rPr>
          <w:rFonts w:ascii="Arial" w:hAnsi="Arial" w:cs="Arial"/>
          <w:kern w:val="28"/>
          <w:sz w:val="18"/>
          <w:szCs w:val="18"/>
          <w:lang w:val="es-CO" w:eastAsia="fr-FR"/>
        </w:rPr>
        <w:tab/>
      </w:r>
      <w:r>
        <w:rPr>
          <w:rFonts w:ascii="Arial" w:hAnsi="Arial" w:cs="Arial"/>
          <w:kern w:val="28"/>
          <w:sz w:val="18"/>
          <w:szCs w:val="18"/>
          <w:lang w:val="es-CO" w:eastAsia="fr-FR"/>
        </w:rPr>
        <w:tab/>
      </w:r>
      <w:r w:rsidRPr="00DD537D">
        <w:rPr>
          <w:rFonts w:ascii="Arial" w:hAnsi="Arial" w:cs="Arial"/>
          <w:kern w:val="28"/>
          <w:sz w:val="18"/>
          <w:szCs w:val="18"/>
          <w:lang w:val="es-CO" w:eastAsia="fr-FR"/>
        </w:rPr>
        <w:t>66001-31-05-005-2016-00424-01</w:t>
      </w:r>
    </w:p>
    <w:p w:rsidR="00DD537D" w:rsidRPr="00DD537D" w:rsidRDefault="00DD537D" w:rsidP="00DD537D">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Demandante: </w:t>
      </w:r>
      <w:r>
        <w:rPr>
          <w:rFonts w:ascii="Arial" w:hAnsi="Arial" w:cs="Arial"/>
          <w:kern w:val="28"/>
          <w:sz w:val="18"/>
          <w:szCs w:val="18"/>
          <w:lang w:val="es-CO" w:eastAsia="fr-FR"/>
        </w:rPr>
        <w:tab/>
      </w:r>
      <w:r>
        <w:rPr>
          <w:rFonts w:ascii="Arial" w:hAnsi="Arial" w:cs="Arial"/>
          <w:kern w:val="28"/>
          <w:sz w:val="18"/>
          <w:szCs w:val="18"/>
          <w:lang w:val="es-CO" w:eastAsia="fr-FR"/>
        </w:rPr>
        <w:tab/>
      </w:r>
      <w:r w:rsidRPr="00DD537D">
        <w:rPr>
          <w:rFonts w:ascii="Arial" w:hAnsi="Arial" w:cs="Arial"/>
          <w:kern w:val="28"/>
          <w:sz w:val="18"/>
          <w:szCs w:val="18"/>
          <w:lang w:val="es-CO" w:eastAsia="fr-FR"/>
        </w:rPr>
        <w:t>Jesús Evelio Villegas Ríos</w:t>
      </w:r>
    </w:p>
    <w:p w:rsidR="00DD537D" w:rsidRPr="00C2415C" w:rsidRDefault="00DD537D" w:rsidP="00DD537D">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Demandado:</w:t>
      </w:r>
      <w:r>
        <w:rPr>
          <w:rFonts w:ascii="Arial" w:hAnsi="Arial" w:cs="Arial"/>
          <w:kern w:val="28"/>
          <w:sz w:val="18"/>
          <w:szCs w:val="18"/>
          <w:lang w:val="es-CO" w:eastAsia="fr-FR"/>
        </w:rPr>
        <w:tab/>
      </w:r>
      <w:r>
        <w:rPr>
          <w:rFonts w:ascii="Arial" w:hAnsi="Arial" w:cs="Arial"/>
          <w:kern w:val="28"/>
          <w:sz w:val="18"/>
          <w:szCs w:val="18"/>
          <w:lang w:val="es-CO" w:eastAsia="fr-FR"/>
        </w:rPr>
        <w:tab/>
      </w:r>
      <w:proofErr w:type="spellStart"/>
      <w:r w:rsidRPr="00DD537D">
        <w:rPr>
          <w:rFonts w:ascii="Arial" w:hAnsi="Arial" w:cs="Arial"/>
          <w:kern w:val="28"/>
          <w:sz w:val="18"/>
          <w:szCs w:val="18"/>
          <w:lang w:val="es-CO" w:eastAsia="fr-FR"/>
        </w:rPr>
        <w:t>Colpensiones</w:t>
      </w:r>
      <w:proofErr w:type="spellEnd"/>
      <w:r w:rsidRPr="00C2415C">
        <w:rPr>
          <w:rFonts w:ascii="Arial" w:hAnsi="Arial" w:cs="Arial"/>
          <w:kern w:val="28"/>
          <w:sz w:val="18"/>
          <w:szCs w:val="18"/>
          <w:lang w:val="es-CO" w:eastAsia="fr-FR"/>
        </w:rPr>
        <w:t xml:space="preserve"> </w:t>
      </w:r>
    </w:p>
    <w:p w:rsidR="00DD537D" w:rsidRPr="00822A6C" w:rsidRDefault="00DD537D" w:rsidP="00DD537D">
      <w:pPr>
        <w:spacing w:line="276" w:lineRule="auto"/>
        <w:contextualSpacing/>
        <w:jc w:val="both"/>
        <w:rPr>
          <w:rFonts w:ascii="Arial" w:hAnsi="Arial" w:cs="Arial"/>
          <w:kern w:val="28"/>
          <w:sz w:val="18"/>
          <w:szCs w:val="18"/>
          <w:lang w:val="es-CO" w:eastAsia="fr-FR"/>
        </w:rPr>
      </w:pPr>
      <w:r w:rsidRPr="00C2415C">
        <w:rPr>
          <w:rFonts w:ascii="Arial" w:hAnsi="Arial" w:cs="Arial"/>
          <w:kern w:val="28"/>
          <w:sz w:val="18"/>
          <w:szCs w:val="18"/>
          <w:lang w:val="es-CO" w:eastAsia="fr-FR"/>
        </w:rPr>
        <w:t xml:space="preserve">Juzgado de origen:     </w:t>
      </w:r>
      <w:r w:rsidRPr="00C2415C">
        <w:rPr>
          <w:rFonts w:ascii="Arial" w:hAnsi="Arial" w:cs="Arial"/>
          <w:kern w:val="28"/>
          <w:sz w:val="18"/>
          <w:szCs w:val="18"/>
          <w:lang w:val="es-CO" w:eastAsia="fr-FR"/>
        </w:rPr>
        <w:tab/>
      </w:r>
      <w:r>
        <w:rPr>
          <w:rFonts w:ascii="Arial" w:hAnsi="Arial" w:cs="Arial"/>
          <w:kern w:val="28"/>
          <w:sz w:val="18"/>
          <w:szCs w:val="18"/>
          <w:lang w:val="es-CO" w:eastAsia="fr-FR"/>
        </w:rPr>
        <w:t>Quinto</w:t>
      </w:r>
      <w:r w:rsidRPr="00C2415C">
        <w:rPr>
          <w:rFonts w:ascii="Arial" w:hAnsi="Arial" w:cs="Arial"/>
          <w:kern w:val="28"/>
          <w:sz w:val="18"/>
          <w:szCs w:val="18"/>
          <w:lang w:val="es-CO" w:eastAsia="fr-FR"/>
        </w:rPr>
        <w:t xml:space="preserve"> Laboral del Circuito de Pereira</w:t>
      </w:r>
    </w:p>
    <w:p w:rsidR="00DD537D" w:rsidRPr="00822A6C" w:rsidRDefault="00DD537D" w:rsidP="00DD537D">
      <w:pPr>
        <w:spacing w:line="276" w:lineRule="auto"/>
        <w:contextualSpacing/>
        <w:jc w:val="both"/>
        <w:rPr>
          <w:rFonts w:ascii="Arial" w:hAnsi="Arial" w:cs="Arial"/>
          <w:kern w:val="28"/>
          <w:sz w:val="18"/>
          <w:szCs w:val="18"/>
          <w:lang w:val="es-CO" w:eastAsia="fr-FR"/>
        </w:rPr>
      </w:pPr>
    </w:p>
    <w:p w:rsidR="00DD537D" w:rsidRPr="00822A6C" w:rsidRDefault="00DD537D" w:rsidP="00DD537D">
      <w:pPr>
        <w:spacing w:line="276" w:lineRule="auto"/>
        <w:contextualSpacing/>
        <w:jc w:val="both"/>
        <w:rPr>
          <w:rFonts w:ascii="Arial" w:hAnsi="Arial" w:cs="Arial"/>
          <w:b/>
          <w:bCs/>
          <w:sz w:val="18"/>
          <w:szCs w:val="18"/>
        </w:rPr>
      </w:pPr>
    </w:p>
    <w:p w:rsidR="00DD537D" w:rsidRDefault="00DD537D" w:rsidP="00DD537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VEJEZ / </w:t>
      </w:r>
      <w:r w:rsidR="000211D3">
        <w:rPr>
          <w:rFonts w:ascii="Arial" w:hAnsi="Arial" w:cs="Arial"/>
          <w:b/>
          <w:sz w:val="18"/>
          <w:szCs w:val="18"/>
          <w:lang w:val="es-CO" w:eastAsia="fr-FR"/>
        </w:rPr>
        <w:t xml:space="preserve">ACUERDO 224  - DECRETO 3041 DE 1966 / RELIQUIDACIÓN / EL </w:t>
      </w:r>
      <w:proofErr w:type="spellStart"/>
      <w:r w:rsidR="000211D3">
        <w:rPr>
          <w:rFonts w:ascii="Arial" w:hAnsi="Arial" w:cs="Arial"/>
          <w:b/>
          <w:sz w:val="18"/>
          <w:szCs w:val="18"/>
          <w:lang w:val="es-CO" w:eastAsia="fr-FR"/>
        </w:rPr>
        <w:t>IBL</w:t>
      </w:r>
      <w:proofErr w:type="spellEnd"/>
      <w:r w:rsidR="000211D3">
        <w:rPr>
          <w:rFonts w:ascii="Arial" w:hAnsi="Arial" w:cs="Arial"/>
          <w:b/>
          <w:sz w:val="18"/>
          <w:szCs w:val="18"/>
          <w:lang w:val="es-CO" w:eastAsia="fr-FR"/>
        </w:rPr>
        <w:t xml:space="preserve"> SE ESTABLECE CON BASE EN LAS 100 SEMANAS COTIZADAS</w:t>
      </w:r>
      <w:r>
        <w:rPr>
          <w:rFonts w:ascii="Arial" w:hAnsi="Arial" w:cs="Arial"/>
          <w:b/>
          <w:sz w:val="18"/>
          <w:szCs w:val="18"/>
          <w:lang w:val="es-CO" w:eastAsia="fr-FR"/>
        </w:rPr>
        <w:t xml:space="preserve"> / </w:t>
      </w:r>
      <w:r w:rsidR="000211D3">
        <w:rPr>
          <w:rFonts w:ascii="Arial" w:hAnsi="Arial" w:cs="Arial"/>
          <w:b/>
          <w:sz w:val="18"/>
          <w:szCs w:val="18"/>
          <w:lang w:val="es-CO" w:eastAsia="fr-FR"/>
        </w:rPr>
        <w:t xml:space="preserve">CONSAGRAN DISTINTA FÓRMULA DE CÁLCULO DE </w:t>
      </w:r>
      <w:proofErr w:type="spellStart"/>
      <w:r w:rsidR="000211D3">
        <w:rPr>
          <w:rFonts w:ascii="Arial" w:hAnsi="Arial" w:cs="Arial"/>
          <w:b/>
          <w:sz w:val="18"/>
          <w:szCs w:val="18"/>
          <w:lang w:val="es-CO" w:eastAsia="fr-FR"/>
        </w:rPr>
        <w:t>IBL</w:t>
      </w:r>
      <w:proofErr w:type="spellEnd"/>
      <w:r>
        <w:rPr>
          <w:rFonts w:ascii="Arial" w:hAnsi="Arial" w:cs="Arial"/>
          <w:b/>
          <w:sz w:val="18"/>
          <w:szCs w:val="18"/>
          <w:lang w:val="es-CO" w:eastAsia="fr-FR"/>
        </w:rPr>
        <w:t xml:space="preserve"> </w:t>
      </w:r>
      <w:r w:rsidR="000211D3">
        <w:rPr>
          <w:rFonts w:ascii="Arial" w:hAnsi="Arial" w:cs="Arial"/>
          <w:b/>
          <w:sz w:val="18"/>
          <w:szCs w:val="18"/>
          <w:lang w:val="es-CO" w:eastAsia="fr-FR"/>
        </w:rPr>
        <w:t xml:space="preserve">AL TENER EN CUENTA NÚMERO DE SEMANAS Y POSIBILIDAD DE AUMENTAR TASA DE REEMPLAZO / </w:t>
      </w:r>
      <w:r w:rsidR="000211D3">
        <w:rPr>
          <w:rFonts w:ascii="Arial" w:hAnsi="Arial" w:cs="Arial"/>
          <w:b/>
          <w:sz w:val="18"/>
          <w:szCs w:val="18"/>
          <w:lang w:val="es-CO" w:eastAsia="fr-FR"/>
        </w:rPr>
        <w:t>INDEXACIÓN ES IMPROCEDENTE CUANDO APLICA ESTAS NORMAS /</w:t>
      </w:r>
      <w:r w:rsidR="000211D3">
        <w:rPr>
          <w:rFonts w:ascii="Arial" w:hAnsi="Arial" w:cs="Arial"/>
          <w:b/>
          <w:sz w:val="18"/>
          <w:szCs w:val="18"/>
          <w:lang w:val="es-CO" w:eastAsia="fr-FR"/>
        </w:rPr>
        <w:t xml:space="preserve"> CONFIRMA / NIEGA /</w:t>
      </w:r>
      <w:bookmarkStart w:id="0" w:name="_GoBack"/>
      <w:bookmarkEnd w:id="0"/>
    </w:p>
    <w:p w:rsidR="00DD537D" w:rsidRDefault="00DD537D" w:rsidP="00DD537D">
      <w:pPr>
        <w:jc w:val="both"/>
        <w:rPr>
          <w:rFonts w:ascii="Arial" w:hAnsi="Arial" w:cs="Arial"/>
          <w:sz w:val="18"/>
          <w:szCs w:val="18"/>
          <w:lang w:val="es-CO" w:eastAsia="fr-FR"/>
        </w:rPr>
      </w:pPr>
    </w:p>
    <w:p w:rsidR="00DD537D" w:rsidRDefault="00DD537D" w:rsidP="00DD537D">
      <w:pPr>
        <w:jc w:val="both"/>
        <w:rPr>
          <w:rFonts w:ascii="Arial" w:hAnsi="Arial" w:cs="Arial"/>
          <w:sz w:val="18"/>
          <w:szCs w:val="18"/>
          <w:lang w:val="es-CO" w:eastAsia="fr-FR"/>
        </w:rPr>
      </w:pPr>
      <w:r w:rsidRPr="00DD537D">
        <w:rPr>
          <w:rFonts w:ascii="Arial" w:hAnsi="Arial" w:cs="Arial"/>
          <w:sz w:val="18"/>
          <w:szCs w:val="18"/>
          <w:lang w:val="es-CO" w:eastAsia="fr-FR"/>
        </w:rPr>
        <w:t xml:space="preserve">El artículo 1 del Acuerdo 29 de 1985, aprobado por el decreto 2879 del mismo año, derogó el artículo 15 del Acuerdo 224 de 1966, aprobado por el Decreto 3041 de 1966 que se ocupa de la forma de integrar la pensión de vejez e invalidez y señaló que son 100 las semanas a tener en cuenta para hallar el </w:t>
      </w:r>
      <w:proofErr w:type="spellStart"/>
      <w:r w:rsidRPr="00DD537D">
        <w:rPr>
          <w:rFonts w:ascii="Arial" w:hAnsi="Arial" w:cs="Arial"/>
          <w:sz w:val="18"/>
          <w:szCs w:val="18"/>
          <w:lang w:val="es-CO" w:eastAsia="fr-FR"/>
        </w:rPr>
        <w:t>IBL</w:t>
      </w:r>
      <w:proofErr w:type="spellEnd"/>
      <w:r w:rsidRPr="00DD537D">
        <w:rPr>
          <w:rFonts w:ascii="Arial" w:hAnsi="Arial" w:cs="Arial"/>
          <w:sz w:val="18"/>
          <w:szCs w:val="18"/>
          <w:lang w:val="es-CO" w:eastAsia="fr-FR"/>
        </w:rPr>
        <w:t xml:space="preserve"> de quienes aspiren a pensionarse con fundamento en estas normas; las que resultan ser las mismas dispuestas en el  parágrafo 1 del artículo 20 del Acuerdo 049 de 1990. </w:t>
      </w:r>
      <w:r w:rsidRPr="00C2415C">
        <w:rPr>
          <w:rFonts w:ascii="Arial" w:hAnsi="Arial" w:cs="Arial"/>
          <w:sz w:val="18"/>
          <w:szCs w:val="18"/>
          <w:lang w:val="es-CO" w:eastAsia="fr-FR"/>
        </w:rPr>
        <w:t xml:space="preserve"> </w:t>
      </w:r>
    </w:p>
    <w:p w:rsidR="00DD537D" w:rsidRDefault="00DD537D" w:rsidP="00DD537D">
      <w:pPr>
        <w:jc w:val="both"/>
        <w:rPr>
          <w:rFonts w:ascii="Arial" w:hAnsi="Arial" w:cs="Arial"/>
          <w:sz w:val="18"/>
          <w:szCs w:val="18"/>
          <w:lang w:val="es-CO" w:eastAsia="fr-FR"/>
        </w:rPr>
      </w:pPr>
      <w:r>
        <w:rPr>
          <w:rFonts w:ascii="Arial" w:hAnsi="Arial" w:cs="Arial"/>
          <w:sz w:val="18"/>
          <w:szCs w:val="18"/>
          <w:lang w:val="es-CO" w:eastAsia="fr-FR"/>
        </w:rPr>
        <w:t>(…)</w:t>
      </w:r>
    </w:p>
    <w:p w:rsidR="00DD537D" w:rsidRPr="00DD537D" w:rsidRDefault="00DD537D" w:rsidP="00DD537D">
      <w:pPr>
        <w:jc w:val="both"/>
        <w:rPr>
          <w:rFonts w:ascii="Arial" w:hAnsi="Arial" w:cs="Arial"/>
          <w:sz w:val="18"/>
          <w:szCs w:val="18"/>
          <w:lang w:val="es-CO" w:eastAsia="fr-FR"/>
        </w:rPr>
      </w:pPr>
      <w:r w:rsidRPr="00DD537D">
        <w:rPr>
          <w:rFonts w:ascii="Arial" w:hAnsi="Arial" w:cs="Arial"/>
          <w:sz w:val="18"/>
          <w:szCs w:val="18"/>
          <w:lang w:val="es-CO" w:eastAsia="fr-FR"/>
        </w:rPr>
        <w:t xml:space="preserve">Ahora, sobre la indexación solicitada, ha de decirse que la Sala de Casación Laboral de la Corte Suprema de Justicia, en sentencia 16 de octubre de 2013, radicado No. 47709, con ocasión de la sentencia SU 1073 de 2012  proferida por la Corte Constitucional, rectificó su tesis, al acoger el criterio según el cual es procedente la indexación de las pensiones causadas antes y después de la entrada en vigencia de la Constitución Política, dado que la pérdida del poder adquisitivo de la moneda es un fenómeno que afecta a todo tipo de pensión por igual, indistintamente de la naturaleza de la prestación o la fecha de su reconocimiento, máxime que no existe prohibición en la ley que lo impida con anterioridad a la vigencia de la Constitución de 1991. Por lo que la indexación encuentra apoyo en los criterios de equidad, justicia y  principios generales del derecho, que deben aplicarse, en los términos del artículo 8 de la Ley 153 de 1887 y del artículo 19 del </w:t>
      </w:r>
      <w:proofErr w:type="spellStart"/>
      <w:r w:rsidRPr="00DD537D">
        <w:rPr>
          <w:rFonts w:ascii="Arial" w:hAnsi="Arial" w:cs="Arial"/>
          <w:sz w:val="18"/>
          <w:szCs w:val="18"/>
          <w:lang w:val="es-CO" w:eastAsia="fr-FR"/>
        </w:rPr>
        <w:t>C.S</w:t>
      </w:r>
      <w:proofErr w:type="spellEnd"/>
      <w:r w:rsidRPr="00DD537D">
        <w:rPr>
          <w:rFonts w:ascii="Arial" w:hAnsi="Arial" w:cs="Arial"/>
          <w:sz w:val="18"/>
          <w:szCs w:val="18"/>
          <w:lang w:val="es-CO" w:eastAsia="fr-FR"/>
        </w:rPr>
        <w:t>. de T.</w:t>
      </w:r>
    </w:p>
    <w:p w:rsidR="00DD537D" w:rsidRPr="00DD537D" w:rsidRDefault="00DD537D" w:rsidP="00DD537D">
      <w:pPr>
        <w:jc w:val="both"/>
        <w:rPr>
          <w:rFonts w:ascii="Arial" w:hAnsi="Arial" w:cs="Arial"/>
          <w:sz w:val="18"/>
          <w:szCs w:val="18"/>
          <w:lang w:val="es-CO" w:eastAsia="fr-FR"/>
        </w:rPr>
      </w:pPr>
    </w:p>
    <w:p w:rsidR="00DD537D" w:rsidRDefault="00DD537D" w:rsidP="00DD537D">
      <w:pPr>
        <w:jc w:val="both"/>
        <w:rPr>
          <w:rFonts w:ascii="Arial" w:hAnsi="Arial" w:cs="Arial"/>
          <w:sz w:val="18"/>
          <w:szCs w:val="18"/>
          <w:lang w:val="es-CO" w:eastAsia="fr-FR"/>
        </w:rPr>
      </w:pPr>
      <w:r w:rsidRPr="00DD537D">
        <w:rPr>
          <w:rFonts w:ascii="Arial" w:hAnsi="Arial" w:cs="Arial"/>
          <w:sz w:val="18"/>
          <w:szCs w:val="18"/>
          <w:lang w:val="es-CO" w:eastAsia="fr-FR"/>
        </w:rPr>
        <w:t>No obstante, también ha apuntado de manera constante , que es improcedente la indexación cuando se trata de pensiones reconocidas con fundamento en el parágrafo 1º del artículo 20 del Acuerdo 049 de 1990, para lo cual aduce dos argumentos: a) que la norma establece una fórmula para el cálculo de la prestación, que toma en cuenta el número de semanas cotizadas por el afiliado a la entidad de seguridad social y no los salarios devengados y b) que el afiliado puede seguir cotizando hasta que cumpla la edad para aumentar la tasa de remplazo; por lo que es a él y no a la entidad de seguridad social quien debe asumir la actualización de su pensión.</w:t>
      </w:r>
    </w:p>
    <w:p w:rsidR="00DD537D" w:rsidRDefault="00DD537D" w:rsidP="00DD537D">
      <w:pPr>
        <w:jc w:val="both"/>
        <w:rPr>
          <w:rFonts w:ascii="Arial" w:hAnsi="Arial" w:cs="Arial"/>
          <w:sz w:val="18"/>
          <w:szCs w:val="18"/>
          <w:lang w:val="es-CO" w:eastAsia="fr-FR"/>
        </w:rPr>
      </w:pPr>
      <w:r>
        <w:rPr>
          <w:rFonts w:ascii="Arial" w:hAnsi="Arial" w:cs="Arial"/>
          <w:sz w:val="18"/>
          <w:szCs w:val="18"/>
          <w:lang w:val="es-CO" w:eastAsia="fr-FR"/>
        </w:rPr>
        <w:t>(…)</w:t>
      </w:r>
    </w:p>
    <w:p w:rsidR="00DD537D" w:rsidRDefault="00DD537D" w:rsidP="00DD537D">
      <w:pPr>
        <w:jc w:val="both"/>
        <w:rPr>
          <w:rFonts w:ascii="Arial" w:hAnsi="Arial" w:cs="Arial"/>
          <w:sz w:val="18"/>
          <w:szCs w:val="18"/>
          <w:lang w:val="es-CO" w:eastAsia="fr-FR"/>
        </w:rPr>
      </w:pPr>
      <w:r w:rsidRPr="00DD537D">
        <w:rPr>
          <w:rFonts w:ascii="Arial" w:hAnsi="Arial" w:cs="Arial"/>
          <w:sz w:val="18"/>
          <w:szCs w:val="18"/>
          <w:lang w:val="es-CO" w:eastAsia="fr-FR"/>
        </w:rPr>
        <w:t xml:space="preserve">La tesis planteada la comparte esta Sala, y además la considera igualmente aplicable a las pensiones reconocidas con fundamento en los Acuerdos 224 de 1966 y 29 de 1985, dada la exactitud de la fórmula que se estatuyó para calcular el </w:t>
      </w:r>
      <w:proofErr w:type="spellStart"/>
      <w:r w:rsidRPr="00DD537D">
        <w:rPr>
          <w:rFonts w:ascii="Arial" w:hAnsi="Arial" w:cs="Arial"/>
          <w:sz w:val="18"/>
          <w:szCs w:val="18"/>
          <w:lang w:val="es-CO" w:eastAsia="fr-FR"/>
        </w:rPr>
        <w:t>IBL</w:t>
      </w:r>
      <w:proofErr w:type="spellEnd"/>
      <w:r w:rsidRPr="00DD537D">
        <w:rPr>
          <w:rFonts w:ascii="Arial" w:hAnsi="Arial" w:cs="Arial"/>
          <w:sz w:val="18"/>
          <w:szCs w:val="18"/>
          <w:lang w:val="es-CO" w:eastAsia="fr-FR"/>
        </w:rPr>
        <w:t xml:space="preserve">, como se dejó dicho </w:t>
      </w:r>
      <w:proofErr w:type="spellStart"/>
      <w:r w:rsidRPr="00DD537D">
        <w:rPr>
          <w:rFonts w:ascii="Arial" w:hAnsi="Arial" w:cs="Arial"/>
          <w:sz w:val="18"/>
          <w:szCs w:val="18"/>
          <w:lang w:val="es-CO" w:eastAsia="fr-FR"/>
        </w:rPr>
        <w:t>anteladamente</w:t>
      </w:r>
      <w:proofErr w:type="spellEnd"/>
      <w:r w:rsidRPr="00DD537D">
        <w:rPr>
          <w:rFonts w:ascii="Arial" w:hAnsi="Arial" w:cs="Arial"/>
          <w:sz w:val="18"/>
          <w:szCs w:val="18"/>
          <w:lang w:val="es-CO" w:eastAsia="fr-FR"/>
        </w:rPr>
        <w:t>.</w:t>
      </w:r>
    </w:p>
    <w:p w:rsidR="00DD537D" w:rsidRDefault="00DD537D" w:rsidP="00DD537D">
      <w:pPr>
        <w:jc w:val="both"/>
        <w:rPr>
          <w:rFonts w:ascii="Arial" w:hAnsi="Arial" w:cs="Arial"/>
          <w:sz w:val="18"/>
          <w:szCs w:val="18"/>
          <w:lang w:val="es-CO" w:eastAsia="fr-FR"/>
        </w:rPr>
      </w:pPr>
    </w:p>
    <w:p w:rsidR="00DD537D" w:rsidRDefault="00DD537D" w:rsidP="00DD537D">
      <w:pPr>
        <w:jc w:val="both"/>
        <w:rPr>
          <w:rFonts w:ascii="Arial" w:hAnsi="Arial" w:cs="Arial"/>
          <w:sz w:val="18"/>
          <w:szCs w:val="18"/>
          <w:lang w:val="es-CO" w:eastAsia="fr-FR"/>
        </w:rPr>
      </w:pPr>
    </w:p>
    <w:p w:rsidR="00DD537D" w:rsidRDefault="00DD537D" w:rsidP="00DD537D">
      <w:pPr>
        <w:jc w:val="both"/>
        <w:rPr>
          <w:rFonts w:ascii="Arial" w:hAnsi="Arial" w:cs="Arial"/>
          <w:sz w:val="18"/>
          <w:szCs w:val="18"/>
          <w:lang w:val="es-CO" w:eastAsia="fr-FR"/>
        </w:rPr>
      </w:pPr>
    </w:p>
    <w:p w:rsidR="005C17C1" w:rsidRPr="005C17C1" w:rsidRDefault="005C17C1" w:rsidP="005439BB">
      <w:pPr>
        <w:spacing w:line="276" w:lineRule="auto"/>
        <w:contextualSpacing/>
        <w:rPr>
          <w:rFonts w:ascii="Arial" w:hAnsi="Arial" w:cs="Arial"/>
          <w:b/>
          <w:sz w:val="44"/>
          <w:szCs w:val="44"/>
        </w:rPr>
      </w:pPr>
      <w:r w:rsidRPr="005C17C1">
        <w:rPr>
          <w:rFonts w:ascii="Arial" w:hAnsi="Arial" w:cs="Arial"/>
          <w:noProof/>
          <w:sz w:val="44"/>
          <w:szCs w:val="44"/>
          <w:lang w:val="es-ES"/>
        </w:rPr>
        <w:drawing>
          <wp:anchor distT="0" distB="0" distL="114300" distR="114300" simplePos="0" relativeHeight="251659264" behindDoc="0" locked="0" layoutInCell="1" allowOverlap="1" wp14:anchorId="66452A90" wp14:editId="067EBEC4">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C17C1" w:rsidRPr="005C17C1" w:rsidRDefault="005C17C1" w:rsidP="005439BB">
      <w:pPr>
        <w:spacing w:line="276" w:lineRule="auto"/>
        <w:contextualSpacing/>
        <w:rPr>
          <w:rFonts w:ascii="Arial" w:hAnsi="Arial" w:cs="Arial"/>
          <w:b/>
          <w:sz w:val="44"/>
          <w:szCs w:val="44"/>
        </w:rPr>
      </w:pPr>
    </w:p>
    <w:p w:rsidR="005C17C1" w:rsidRPr="005C17C1" w:rsidRDefault="005C17C1" w:rsidP="005439BB">
      <w:pPr>
        <w:spacing w:line="276" w:lineRule="auto"/>
        <w:contextualSpacing/>
        <w:rPr>
          <w:rFonts w:ascii="Arial" w:hAnsi="Arial" w:cs="Arial"/>
          <w:b/>
          <w:sz w:val="32"/>
          <w:szCs w:val="32"/>
        </w:rPr>
      </w:pPr>
    </w:p>
    <w:p w:rsidR="005C17C1" w:rsidRPr="005C17C1" w:rsidRDefault="005C17C1" w:rsidP="005439BB">
      <w:pPr>
        <w:pStyle w:val="Sinespaciado"/>
        <w:spacing w:line="276" w:lineRule="auto"/>
        <w:jc w:val="center"/>
        <w:rPr>
          <w:rFonts w:ascii="Arial" w:hAnsi="Arial" w:cs="Arial"/>
        </w:rPr>
      </w:pPr>
      <w:r w:rsidRPr="005C17C1">
        <w:rPr>
          <w:rFonts w:ascii="Arial" w:hAnsi="Arial" w:cs="Arial"/>
        </w:rPr>
        <w:t>RAMA JUDICIAL DEL PODER PÚBLICO</w:t>
      </w:r>
    </w:p>
    <w:p w:rsidR="005C17C1" w:rsidRPr="005C17C1" w:rsidRDefault="005C17C1" w:rsidP="005439BB">
      <w:pPr>
        <w:pStyle w:val="Sinespaciado"/>
        <w:spacing w:line="276" w:lineRule="auto"/>
        <w:jc w:val="center"/>
        <w:rPr>
          <w:rFonts w:ascii="Arial" w:hAnsi="Arial" w:cs="Arial"/>
        </w:rPr>
      </w:pPr>
      <w:r w:rsidRPr="005C17C1">
        <w:rPr>
          <w:rFonts w:ascii="Arial" w:hAnsi="Arial" w:cs="Arial"/>
        </w:rPr>
        <w:t>TRIBUNAL SUPERIOR DEL DISTRITO JUDICIAL DE  PEREIRA</w:t>
      </w:r>
    </w:p>
    <w:p w:rsidR="005C17C1" w:rsidRPr="005C17C1" w:rsidRDefault="005C17C1" w:rsidP="005439BB">
      <w:pPr>
        <w:pStyle w:val="Sinespaciado"/>
        <w:spacing w:line="276" w:lineRule="auto"/>
        <w:jc w:val="center"/>
        <w:rPr>
          <w:rFonts w:ascii="Arial" w:hAnsi="Arial" w:cs="Arial"/>
        </w:rPr>
      </w:pPr>
      <w:r w:rsidRPr="005C17C1">
        <w:rPr>
          <w:rFonts w:ascii="Arial" w:hAnsi="Arial" w:cs="Arial"/>
        </w:rPr>
        <w:t>SALA SEGUNDA DE DECISIÓN LABORAL</w:t>
      </w:r>
    </w:p>
    <w:p w:rsidR="008B0C8E" w:rsidRDefault="008B0C8E" w:rsidP="005439BB">
      <w:pPr>
        <w:pStyle w:val="Sinespaciado"/>
        <w:spacing w:line="276" w:lineRule="auto"/>
        <w:jc w:val="center"/>
        <w:rPr>
          <w:rFonts w:ascii="Arial" w:hAnsi="Arial" w:cs="Arial"/>
          <w:color w:val="000000"/>
        </w:rPr>
      </w:pPr>
    </w:p>
    <w:p w:rsidR="005C17C1" w:rsidRPr="005C17C1" w:rsidRDefault="008B0C8E" w:rsidP="005439BB">
      <w:pPr>
        <w:pStyle w:val="Sinespaciado"/>
        <w:spacing w:line="276" w:lineRule="auto"/>
        <w:jc w:val="center"/>
        <w:rPr>
          <w:rFonts w:ascii="Arial" w:hAnsi="Arial" w:cs="Arial"/>
          <w:b/>
          <w:bCs/>
          <w:color w:val="000000"/>
          <w:lang w:val="es-CO"/>
        </w:rPr>
      </w:pPr>
      <w:r w:rsidRPr="008B0C8E">
        <w:rPr>
          <w:rFonts w:ascii="Arial" w:hAnsi="Arial" w:cs="Arial"/>
          <w:b/>
          <w:color w:val="000000"/>
        </w:rPr>
        <w:t>MAGISTRADA PONENTE</w:t>
      </w:r>
      <w:r>
        <w:rPr>
          <w:rFonts w:ascii="Arial" w:hAnsi="Arial" w:cs="Arial"/>
          <w:b/>
          <w:color w:val="000000"/>
        </w:rPr>
        <w:t xml:space="preserve">: </w:t>
      </w:r>
      <w:r w:rsidR="005C17C1" w:rsidRPr="005C17C1">
        <w:rPr>
          <w:rFonts w:ascii="Arial" w:hAnsi="Arial" w:cs="Arial"/>
          <w:b/>
          <w:bCs/>
          <w:color w:val="000000"/>
          <w:lang w:val="es-CO"/>
        </w:rPr>
        <w:t>OLGA LUCÍA HOYOS SEPÚLVEDA</w:t>
      </w:r>
    </w:p>
    <w:p w:rsidR="005C17C1" w:rsidRPr="005C17C1" w:rsidRDefault="005C17C1" w:rsidP="005439BB">
      <w:pPr>
        <w:pStyle w:val="Sinespaciado"/>
        <w:spacing w:line="276" w:lineRule="auto"/>
        <w:jc w:val="both"/>
        <w:rPr>
          <w:rFonts w:ascii="Arial" w:hAnsi="Arial" w:cs="Arial"/>
          <w:color w:val="000000"/>
          <w:lang w:val="es-CO"/>
        </w:rPr>
      </w:pPr>
    </w:p>
    <w:p w:rsidR="005C17C1" w:rsidRPr="005C17C1" w:rsidRDefault="005C17C1" w:rsidP="005439BB">
      <w:pPr>
        <w:pStyle w:val="Sinespaciado"/>
        <w:spacing w:line="276" w:lineRule="auto"/>
        <w:jc w:val="both"/>
        <w:rPr>
          <w:rFonts w:ascii="Arial" w:hAnsi="Arial" w:cs="Arial"/>
          <w:b/>
        </w:rPr>
      </w:pPr>
    </w:p>
    <w:p w:rsidR="005C17C1" w:rsidRPr="005C17C1" w:rsidRDefault="005C17C1" w:rsidP="005439BB">
      <w:pPr>
        <w:pStyle w:val="Sinespaciado"/>
        <w:spacing w:line="276" w:lineRule="auto"/>
        <w:ind w:left="2124"/>
        <w:jc w:val="both"/>
        <w:rPr>
          <w:rFonts w:ascii="Arial" w:eastAsia="Calibri" w:hAnsi="Arial" w:cs="Arial"/>
          <w:sz w:val="18"/>
          <w:szCs w:val="18"/>
        </w:rPr>
      </w:pPr>
      <w:r w:rsidRPr="005C17C1">
        <w:rPr>
          <w:rFonts w:ascii="Arial" w:eastAsia="Calibri" w:hAnsi="Arial" w:cs="Arial"/>
          <w:b/>
          <w:sz w:val="18"/>
          <w:szCs w:val="18"/>
        </w:rPr>
        <w:t>Providencia:</w:t>
      </w:r>
      <w:r w:rsidRPr="005C17C1">
        <w:rPr>
          <w:rFonts w:ascii="Arial" w:eastAsia="Calibri" w:hAnsi="Arial" w:cs="Arial"/>
          <w:b/>
          <w:sz w:val="18"/>
          <w:szCs w:val="18"/>
        </w:rPr>
        <w:tab/>
        <w:t xml:space="preserve">   </w:t>
      </w:r>
      <w:r w:rsidRPr="005C17C1">
        <w:rPr>
          <w:rFonts w:ascii="Arial" w:eastAsia="Calibri" w:hAnsi="Arial" w:cs="Arial"/>
          <w:b/>
          <w:sz w:val="18"/>
          <w:szCs w:val="18"/>
        </w:rPr>
        <w:tab/>
      </w:r>
      <w:r w:rsidRPr="005C17C1">
        <w:rPr>
          <w:rFonts w:ascii="Arial" w:eastAsia="Calibri" w:hAnsi="Arial" w:cs="Arial"/>
          <w:b/>
          <w:sz w:val="18"/>
          <w:szCs w:val="18"/>
        </w:rPr>
        <w:tab/>
      </w:r>
      <w:r w:rsidRPr="005C17C1">
        <w:rPr>
          <w:rFonts w:ascii="Arial" w:eastAsia="Calibri" w:hAnsi="Arial" w:cs="Arial"/>
          <w:sz w:val="18"/>
          <w:szCs w:val="18"/>
        </w:rPr>
        <w:t>Consulta.</w:t>
      </w:r>
    </w:p>
    <w:p w:rsidR="005C17C1" w:rsidRPr="005C17C1" w:rsidRDefault="005C17C1" w:rsidP="005439BB">
      <w:pPr>
        <w:pStyle w:val="Sinespaciado"/>
        <w:spacing w:line="276" w:lineRule="auto"/>
        <w:ind w:left="2124"/>
        <w:jc w:val="both"/>
        <w:rPr>
          <w:rFonts w:ascii="Arial" w:eastAsia="Calibri" w:hAnsi="Arial" w:cs="Arial"/>
          <w:sz w:val="18"/>
          <w:szCs w:val="18"/>
        </w:rPr>
      </w:pPr>
      <w:r w:rsidRPr="005C17C1">
        <w:rPr>
          <w:rFonts w:ascii="Arial" w:eastAsia="Calibri" w:hAnsi="Arial" w:cs="Arial"/>
          <w:b/>
          <w:sz w:val="18"/>
          <w:szCs w:val="18"/>
        </w:rPr>
        <w:t>Proceso:</w:t>
      </w:r>
      <w:r w:rsidRPr="005C17C1">
        <w:rPr>
          <w:rFonts w:ascii="Arial" w:eastAsia="Calibri" w:hAnsi="Arial" w:cs="Arial"/>
          <w:sz w:val="18"/>
          <w:szCs w:val="18"/>
        </w:rPr>
        <w:tab/>
      </w:r>
      <w:r w:rsidRPr="005C17C1">
        <w:rPr>
          <w:rFonts w:ascii="Arial" w:eastAsia="Calibri" w:hAnsi="Arial" w:cs="Arial"/>
          <w:sz w:val="18"/>
          <w:szCs w:val="18"/>
        </w:rPr>
        <w:tab/>
      </w:r>
      <w:r w:rsidRPr="005C17C1">
        <w:rPr>
          <w:rFonts w:ascii="Arial" w:eastAsia="Calibri" w:hAnsi="Arial" w:cs="Arial"/>
          <w:sz w:val="18"/>
          <w:szCs w:val="18"/>
        </w:rPr>
        <w:tab/>
        <w:t>Ordinario laboral.</w:t>
      </w:r>
    </w:p>
    <w:p w:rsidR="005C17C1" w:rsidRPr="005C17C1" w:rsidRDefault="005C17C1" w:rsidP="005439BB">
      <w:pPr>
        <w:pStyle w:val="Sinespaciado"/>
        <w:spacing w:line="276" w:lineRule="auto"/>
        <w:ind w:left="2124"/>
        <w:jc w:val="both"/>
        <w:rPr>
          <w:rFonts w:ascii="Arial" w:eastAsia="Calibri" w:hAnsi="Arial" w:cs="Arial"/>
          <w:sz w:val="18"/>
          <w:szCs w:val="18"/>
        </w:rPr>
      </w:pPr>
      <w:r w:rsidRPr="005C17C1">
        <w:rPr>
          <w:rFonts w:ascii="Arial" w:eastAsia="Calibri" w:hAnsi="Arial" w:cs="Arial"/>
          <w:b/>
          <w:sz w:val="18"/>
          <w:szCs w:val="18"/>
        </w:rPr>
        <w:t>Radicación Nº.</w:t>
      </w:r>
      <w:r w:rsidRPr="005C17C1">
        <w:rPr>
          <w:rFonts w:ascii="Arial" w:eastAsia="Calibri" w:hAnsi="Arial" w:cs="Arial"/>
          <w:b/>
          <w:sz w:val="18"/>
          <w:szCs w:val="18"/>
        </w:rPr>
        <w:tab/>
      </w:r>
      <w:r w:rsidRPr="005C17C1">
        <w:rPr>
          <w:rFonts w:ascii="Arial" w:eastAsia="Calibri" w:hAnsi="Arial" w:cs="Arial"/>
          <w:sz w:val="18"/>
          <w:szCs w:val="18"/>
        </w:rPr>
        <w:tab/>
      </w:r>
      <w:r w:rsidRPr="005C17C1">
        <w:rPr>
          <w:rFonts w:ascii="Arial" w:eastAsia="Calibri" w:hAnsi="Arial" w:cs="Arial"/>
          <w:sz w:val="18"/>
          <w:szCs w:val="18"/>
        </w:rPr>
        <w:tab/>
        <w:t>66001-31-05-005-2016-00424-01</w:t>
      </w:r>
    </w:p>
    <w:p w:rsidR="005C17C1" w:rsidRPr="005C17C1" w:rsidRDefault="005C17C1" w:rsidP="005439BB">
      <w:pPr>
        <w:pStyle w:val="Sinespaciado"/>
        <w:spacing w:line="276" w:lineRule="auto"/>
        <w:ind w:left="2124"/>
        <w:jc w:val="both"/>
        <w:rPr>
          <w:rFonts w:ascii="Arial" w:eastAsia="Calibri" w:hAnsi="Arial" w:cs="Arial"/>
          <w:sz w:val="18"/>
          <w:szCs w:val="18"/>
        </w:rPr>
      </w:pPr>
      <w:r w:rsidRPr="005C17C1">
        <w:rPr>
          <w:rFonts w:ascii="Arial" w:eastAsia="Calibri" w:hAnsi="Arial" w:cs="Arial"/>
          <w:b/>
          <w:sz w:val="18"/>
          <w:szCs w:val="18"/>
        </w:rPr>
        <w:t xml:space="preserve">Demandante: </w:t>
      </w:r>
      <w:r w:rsidRPr="005C17C1">
        <w:rPr>
          <w:rFonts w:ascii="Arial" w:eastAsia="Calibri" w:hAnsi="Arial" w:cs="Arial"/>
          <w:b/>
          <w:sz w:val="18"/>
          <w:szCs w:val="18"/>
        </w:rPr>
        <w:tab/>
      </w:r>
      <w:r w:rsidRPr="005C17C1">
        <w:rPr>
          <w:rFonts w:ascii="Arial" w:eastAsia="Calibri" w:hAnsi="Arial" w:cs="Arial"/>
          <w:b/>
          <w:sz w:val="18"/>
          <w:szCs w:val="18"/>
        </w:rPr>
        <w:tab/>
      </w:r>
      <w:r w:rsidRPr="005C17C1">
        <w:rPr>
          <w:rFonts w:ascii="Arial" w:eastAsia="Calibri" w:hAnsi="Arial" w:cs="Arial"/>
          <w:b/>
          <w:sz w:val="18"/>
          <w:szCs w:val="18"/>
        </w:rPr>
        <w:tab/>
      </w:r>
      <w:r w:rsidRPr="005C17C1">
        <w:rPr>
          <w:rFonts w:ascii="Arial" w:eastAsia="Calibri" w:hAnsi="Arial" w:cs="Arial"/>
          <w:sz w:val="18"/>
          <w:szCs w:val="18"/>
        </w:rPr>
        <w:t>Jesús Evelio Villegas Ríos</w:t>
      </w:r>
    </w:p>
    <w:p w:rsidR="005C17C1" w:rsidRPr="005C17C1" w:rsidRDefault="005C17C1" w:rsidP="005439BB">
      <w:pPr>
        <w:pStyle w:val="Sinespaciado"/>
        <w:spacing w:line="276" w:lineRule="auto"/>
        <w:ind w:left="2124"/>
        <w:jc w:val="both"/>
        <w:rPr>
          <w:rFonts w:ascii="Arial" w:eastAsia="Calibri" w:hAnsi="Arial" w:cs="Arial"/>
          <w:sz w:val="18"/>
          <w:szCs w:val="18"/>
        </w:rPr>
      </w:pPr>
      <w:r w:rsidRPr="005C17C1">
        <w:rPr>
          <w:rFonts w:ascii="Arial" w:eastAsia="Calibri" w:hAnsi="Arial" w:cs="Arial"/>
          <w:b/>
          <w:sz w:val="18"/>
          <w:szCs w:val="18"/>
        </w:rPr>
        <w:t>Demandado:</w:t>
      </w:r>
      <w:r w:rsidRPr="005C17C1">
        <w:rPr>
          <w:rFonts w:ascii="Arial" w:eastAsia="Calibri" w:hAnsi="Arial" w:cs="Arial"/>
          <w:sz w:val="18"/>
          <w:szCs w:val="18"/>
        </w:rPr>
        <w:tab/>
      </w:r>
      <w:r w:rsidRPr="005C17C1">
        <w:rPr>
          <w:rFonts w:ascii="Arial" w:eastAsia="Calibri" w:hAnsi="Arial" w:cs="Arial"/>
          <w:sz w:val="18"/>
          <w:szCs w:val="18"/>
        </w:rPr>
        <w:tab/>
      </w:r>
      <w:r w:rsidRPr="005C17C1">
        <w:rPr>
          <w:rFonts w:ascii="Arial" w:eastAsia="Calibri" w:hAnsi="Arial" w:cs="Arial"/>
          <w:sz w:val="18"/>
          <w:szCs w:val="18"/>
        </w:rPr>
        <w:tab/>
      </w:r>
      <w:proofErr w:type="spellStart"/>
      <w:r w:rsidRPr="005C17C1">
        <w:rPr>
          <w:rFonts w:ascii="Arial" w:eastAsia="Calibri" w:hAnsi="Arial" w:cs="Arial"/>
          <w:sz w:val="18"/>
          <w:szCs w:val="18"/>
        </w:rPr>
        <w:t>Colpensiones</w:t>
      </w:r>
      <w:proofErr w:type="spellEnd"/>
    </w:p>
    <w:p w:rsidR="005C17C1" w:rsidRPr="005C17C1" w:rsidRDefault="005C17C1" w:rsidP="005439BB">
      <w:pPr>
        <w:pStyle w:val="Sinespaciado"/>
        <w:spacing w:line="276" w:lineRule="auto"/>
        <w:ind w:left="4944" w:hanging="2820"/>
        <w:jc w:val="both"/>
        <w:rPr>
          <w:rFonts w:ascii="Arial" w:hAnsi="Arial" w:cs="Arial"/>
          <w:sz w:val="18"/>
          <w:szCs w:val="18"/>
          <w:lang w:val="es-CO"/>
        </w:rPr>
      </w:pPr>
      <w:r w:rsidRPr="005C17C1">
        <w:rPr>
          <w:rFonts w:ascii="Arial" w:hAnsi="Arial" w:cs="Arial"/>
          <w:b/>
          <w:sz w:val="18"/>
          <w:szCs w:val="18"/>
          <w:lang w:val="es-CO"/>
        </w:rPr>
        <w:t>Tema</w:t>
      </w:r>
      <w:r w:rsidRPr="005C17C1">
        <w:rPr>
          <w:rFonts w:ascii="Arial" w:hAnsi="Arial" w:cs="Arial"/>
          <w:sz w:val="18"/>
          <w:szCs w:val="18"/>
          <w:lang w:val="es-CO"/>
        </w:rPr>
        <w:t xml:space="preserve"> </w:t>
      </w:r>
      <w:r w:rsidRPr="005C17C1">
        <w:rPr>
          <w:rFonts w:ascii="Arial" w:hAnsi="Arial" w:cs="Arial"/>
          <w:b/>
          <w:sz w:val="18"/>
          <w:szCs w:val="18"/>
          <w:lang w:val="es-CO"/>
        </w:rPr>
        <w:t>a tratar:</w:t>
      </w:r>
      <w:r w:rsidRPr="005C17C1">
        <w:rPr>
          <w:rFonts w:ascii="Arial" w:hAnsi="Arial" w:cs="Arial"/>
          <w:sz w:val="18"/>
          <w:szCs w:val="18"/>
          <w:lang w:val="es-CO"/>
        </w:rPr>
        <w:tab/>
        <w:t xml:space="preserve">Cálculo del </w:t>
      </w:r>
      <w:proofErr w:type="spellStart"/>
      <w:r w:rsidRPr="005C17C1">
        <w:rPr>
          <w:rFonts w:ascii="Arial" w:hAnsi="Arial" w:cs="Arial"/>
          <w:sz w:val="18"/>
          <w:szCs w:val="18"/>
          <w:lang w:val="es-CO"/>
        </w:rPr>
        <w:t>IBL</w:t>
      </w:r>
      <w:proofErr w:type="spellEnd"/>
      <w:r w:rsidR="008B0C8E">
        <w:rPr>
          <w:rFonts w:ascii="Arial" w:hAnsi="Arial" w:cs="Arial"/>
          <w:sz w:val="18"/>
          <w:szCs w:val="18"/>
          <w:lang w:val="es-CO"/>
        </w:rPr>
        <w:t xml:space="preserve"> </w:t>
      </w:r>
      <w:r w:rsidRPr="005C17C1">
        <w:rPr>
          <w:rFonts w:ascii="Arial" w:hAnsi="Arial" w:cs="Arial"/>
          <w:sz w:val="18"/>
          <w:szCs w:val="18"/>
          <w:lang w:val="es-CO"/>
        </w:rPr>
        <w:t xml:space="preserve"> Acuerdo 029 de 1985 – Acuerdo 224 de 1966</w:t>
      </w:r>
      <w:r w:rsidR="008B0C8E">
        <w:rPr>
          <w:rFonts w:ascii="Arial" w:hAnsi="Arial" w:cs="Arial"/>
          <w:sz w:val="18"/>
          <w:szCs w:val="18"/>
          <w:lang w:val="es-CO"/>
        </w:rPr>
        <w:t>-</w:t>
      </w:r>
      <w:r w:rsidR="008B0C8E" w:rsidRPr="005C17C1">
        <w:rPr>
          <w:rFonts w:ascii="Arial" w:hAnsi="Arial" w:cs="Arial"/>
          <w:sz w:val="18"/>
          <w:szCs w:val="18"/>
          <w:lang w:val="es-CO"/>
        </w:rPr>
        <w:t>,</w:t>
      </w:r>
      <w:r w:rsidR="00593DE6">
        <w:rPr>
          <w:rFonts w:ascii="Arial" w:hAnsi="Arial" w:cs="Arial"/>
          <w:sz w:val="18"/>
          <w:szCs w:val="18"/>
          <w:lang w:val="es-CO"/>
        </w:rPr>
        <w:t xml:space="preserve"> improcedente la</w:t>
      </w:r>
      <w:r w:rsidR="008B0C8E" w:rsidRPr="005C17C1">
        <w:rPr>
          <w:rFonts w:ascii="Arial" w:hAnsi="Arial" w:cs="Arial"/>
          <w:sz w:val="18"/>
          <w:szCs w:val="18"/>
          <w:lang w:val="es-CO"/>
        </w:rPr>
        <w:t xml:space="preserve"> indexación de los salarios de las 100 semanas </w:t>
      </w:r>
    </w:p>
    <w:p w:rsidR="00530FFD" w:rsidRPr="005C17C1" w:rsidRDefault="00530FFD" w:rsidP="005439BB">
      <w:pPr>
        <w:spacing w:line="276" w:lineRule="auto"/>
        <w:ind w:left="1416" w:firstLine="708"/>
        <w:jc w:val="both"/>
        <w:rPr>
          <w:rFonts w:ascii="Arial" w:hAnsi="Arial" w:cs="Arial"/>
          <w:b/>
          <w:sz w:val="18"/>
          <w:szCs w:val="18"/>
        </w:rPr>
      </w:pPr>
    </w:p>
    <w:p w:rsidR="005C17C1" w:rsidRPr="005C17C1" w:rsidRDefault="005C17C1" w:rsidP="005439BB">
      <w:pPr>
        <w:spacing w:line="276" w:lineRule="auto"/>
        <w:ind w:left="2127" w:hanging="1276"/>
        <w:jc w:val="center"/>
        <w:rPr>
          <w:rFonts w:ascii="Arial" w:hAnsi="Arial" w:cs="Arial"/>
          <w:b/>
          <w:szCs w:val="24"/>
        </w:rPr>
      </w:pPr>
    </w:p>
    <w:p w:rsidR="00226D5F" w:rsidRPr="005C17C1" w:rsidRDefault="00226D5F" w:rsidP="005439BB">
      <w:pPr>
        <w:spacing w:line="276" w:lineRule="auto"/>
        <w:ind w:left="2127" w:hanging="1276"/>
        <w:jc w:val="center"/>
        <w:rPr>
          <w:rFonts w:ascii="Arial" w:hAnsi="Arial" w:cs="Arial"/>
          <w:b/>
          <w:szCs w:val="24"/>
        </w:rPr>
      </w:pPr>
      <w:r w:rsidRPr="005C17C1">
        <w:rPr>
          <w:rFonts w:ascii="Arial" w:hAnsi="Arial" w:cs="Arial"/>
          <w:b/>
          <w:szCs w:val="24"/>
        </w:rPr>
        <w:t>AUDIENCIA PÚBLICA</w:t>
      </w:r>
    </w:p>
    <w:p w:rsidR="00226D5F" w:rsidRPr="005C17C1" w:rsidRDefault="00226D5F" w:rsidP="005439BB">
      <w:pPr>
        <w:pStyle w:val="Sinespaciado"/>
        <w:spacing w:line="276" w:lineRule="auto"/>
        <w:rPr>
          <w:rFonts w:ascii="Arial" w:hAnsi="Arial" w:cs="Arial"/>
          <w:sz w:val="24"/>
          <w:szCs w:val="24"/>
        </w:rPr>
      </w:pPr>
    </w:p>
    <w:p w:rsidR="00226D5F" w:rsidRPr="005C17C1" w:rsidRDefault="00226D5F" w:rsidP="005439BB">
      <w:pPr>
        <w:spacing w:line="276" w:lineRule="auto"/>
        <w:jc w:val="both"/>
        <w:rPr>
          <w:rFonts w:ascii="Arial" w:hAnsi="Arial" w:cs="Arial"/>
          <w:bCs/>
          <w:iCs/>
          <w:szCs w:val="24"/>
        </w:rPr>
      </w:pPr>
      <w:r w:rsidRPr="005C17C1">
        <w:rPr>
          <w:rFonts w:ascii="Arial" w:eastAsia="Calibri" w:hAnsi="Arial" w:cs="Arial"/>
          <w:szCs w:val="24"/>
          <w:lang w:val="es-CO" w:eastAsia="en-US"/>
        </w:rPr>
        <w:t xml:space="preserve">En Pereira, a los </w:t>
      </w:r>
      <w:r w:rsidR="00A70BB7">
        <w:rPr>
          <w:rFonts w:ascii="Arial" w:eastAsia="Calibri" w:hAnsi="Arial" w:cs="Arial"/>
          <w:szCs w:val="24"/>
          <w:lang w:val="es-CO" w:eastAsia="en-US"/>
        </w:rPr>
        <w:t>veinticuatro</w:t>
      </w:r>
      <w:r w:rsidR="00C03688" w:rsidRPr="005C17C1">
        <w:rPr>
          <w:rFonts w:ascii="Arial" w:eastAsia="Calibri" w:hAnsi="Arial" w:cs="Arial"/>
          <w:szCs w:val="24"/>
          <w:lang w:val="es-CO" w:eastAsia="en-US"/>
        </w:rPr>
        <w:t xml:space="preserve"> </w:t>
      </w:r>
      <w:r w:rsidRPr="005C17C1">
        <w:rPr>
          <w:rFonts w:ascii="Arial" w:eastAsia="Calibri" w:hAnsi="Arial" w:cs="Arial"/>
          <w:szCs w:val="24"/>
          <w:lang w:val="es-CO" w:eastAsia="en-US"/>
        </w:rPr>
        <w:t>(</w:t>
      </w:r>
      <w:r w:rsidR="00A70BB7">
        <w:rPr>
          <w:rFonts w:ascii="Arial" w:eastAsia="Calibri" w:hAnsi="Arial" w:cs="Arial"/>
          <w:szCs w:val="24"/>
          <w:lang w:val="es-CO" w:eastAsia="en-US"/>
        </w:rPr>
        <w:t>24</w:t>
      </w:r>
      <w:r w:rsidRPr="005C17C1">
        <w:rPr>
          <w:rFonts w:ascii="Arial" w:eastAsia="Calibri" w:hAnsi="Arial" w:cs="Arial"/>
          <w:szCs w:val="24"/>
          <w:lang w:val="es-CO" w:eastAsia="en-US"/>
        </w:rPr>
        <w:t>) días del mes de</w:t>
      </w:r>
      <w:r w:rsidR="00F820ED" w:rsidRPr="005C17C1">
        <w:rPr>
          <w:rFonts w:ascii="Arial" w:eastAsia="Calibri" w:hAnsi="Arial" w:cs="Arial"/>
          <w:szCs w:val="24"/>
          <w:lang w:val="es-CO" w:eastAsia="en-US"/>
        </w:rPr>
        <w:t xml:space="preserve"> </w:t>
      </w:r>
      <w:r w:rsidR="00A70BB7">
        <w:rPr>
          <w:rFonts w:ascii="Arial" w:eastAsia="Calibri" w:hAnsi="Arial" w:cs="Arial"/>
          <w:szCs w:val="24"/>
          <w:lang w:val="es-CO" w:eastAsia="en-US"/>
        </w:rPr>
        <w:t xml:space="preserve">julio </w:t>
      </w:r>
      <w:r w:rsidRPr="005C17C1">
        <w:rPr>
          <w:rFonts w:ascii="Arial" w:eastAsia="Calibri" w:hAnsi="Arial" w:cs="Arial"/>
          <w:szCs w:val="24"/>
          <w:lang w:val="es-CO" w:eastAsia="en-US"/>
        </w:rPr>
        <w:t xml:space="preserve">de dos mil </w:t>
      </w:r>
      <w:r w:rsidR="007C5A02" w:rsidRPr="005C17C1">
        <w:rPr>
          <w:rFonts w:ascii="Arial" w:eastAsia="Calibri" w:hAnsi="Arial" w:cs="Arial"/>
          <w:szCs w:val="24"/>
          <w:lang w:val="es-CO" w:eastAsia="en-US"/>
        </w:rPr>
        <w:t>dieci</w:t>
      </w:r>
      <w:r w:rsidR="006C07DE" w:rsidRPr="005C17C1">
        <w:rPr>
          <w:rFonts w:ascii="Arial" w:eastAsia="Calibri" w:hAnsi="Arial" w:cs="Arial"/>
          <w:szCs w:val="24"/>
          <w:lang w:val="es-CO" w:eastAsia="en-US"/>
        </w:rPr>
        <w:t>ocho</w:t>
      </w:r>
      <w:r w:rsidR="00C03688" w:rsidRPr="005C17C1">
        <w:rPr>
          <w:rFonts w:ascii="Arial" w:eastAsia="Calibri" w:hAnsi="Arial" w:cs="Arial"/>
          <w:szCs w:val="24"/>
          <w:lang w:val="es-CO" w:eastAsia="en-US"/>
        </w:rPr>
        <w:t xml:space="preserve"> </w:t>
      </w:r>
      <w:r w:rsidRPr="005C17C1">
        <w:rPr>
          <w:rFonts w:ascii="Arial" w:eastAsia="Calibri" w:hAnsi="Arial" w:cs="Arial"/>
          <w:szCs w:val="24"/>
          <w:lang w:val="es-CO" w:eastAsia="en-US"/>
        </w:rPr>
        <w:t>(201</w:t>
      </w:r>
      <w:r w:rsidR="006C07DE" w:rsidRPr="005C17C1">
        <w:rPr>
          <w:rFonts w:ascii="Arial" w:eastAsia="Calibri" w:hAnsi="Arial" w:cs="Arial"/>
          <w:szCs w:val="24"/>
          <w:lang w:val="es-CO" w:eastAsia="en-US"/>
        </w:rPr>
        <w:t>8</w:t>
      </w:r>
      <w:r w:rsidR="00A70BB7">
        <w:rPr>
          <w:rFonts w:ascii="Arial" w:eastAsia="Calibri" w:hAnsi="Arial" w:cs="Arial"/>
          <w:szCs w:val="24"/>
          <w:lang w:val="es-CO" w:eastAsia="en-US"/>
        </w:rPr>
        <w:t xml:space="preserve">), siendo las ocho </w:t>
      </w:r>
      <w:r w:rsidR="00C03688" w:rsidRPr="005C17C1">
        <w:rPr>
          <w:rFonts w:ascii="Arial" w:eastAsia="Calibri" w:hAnsi="Arial" w:cs="Arial"/>
          <w:szCs w:val="24"/>
          <w:lang w:val="es-CO" w:eastAsia="en-US"/>
        </w:rPr>
        <w:t xml:space="preserve">y treinta </w:t>
      </w:r>
      <w:r w:rsidR="00C1062A" w:rsidRPr="005C17C1">
        <w:rPr>
          <w:rFonts w:ascii="Arial" w:eastAsia="Calibri" w:hAnsi="Arial" w:cs="Arial"/>
          <w:szCs w:val="24"/>
          <w:lang w:val="es-CO" w:eastAsia="en-US"/>
        </w:rPr>
        <w:t>de la mañana (</w:t>
      </w:r>
      <w:r w:rsidR="00A363B9" w:rsidRPr="005C17C1">
        <w:rPr>
          <w:rFonts w:ascii="Arial" w:eastAsia="Calibri" w:hAnsi="Arial" w:cs="Arial"/>
          <w:szCs w:val="24"/>
          <w:lang w:val="es-CO" w:eastAsia="en-US"/>
        </w:rPr>
        <w:t>0</w:t>
      </w:r>
      <w:r w:rsidR="00A70BB7">
        <w:rPr>
          <w:rFonts w:ascii="Arial" w:eastAsia="Calibri" w:hAnsi="Arial" w:cs="Arial"/>
          <w:szCs w:val="24"/>
          <w:lang w:val="es-CO" w:eastAsia="en-US"/>
        </w:rPr>
        <w:t>8</w:t>
      </w:r>
      <w:r w:rsidR="00C03688" w:rsidRPr="005C17C1">
        <w:rPr>
          <w:rFonts w:ascii="Arial" w:eastAsia="Calibri" w:hAnsi="Arial" w:cs="Arial"/>
          <w:szCs w:val="24"/>
          <w:lang w:val="es-CO" w:eastAsia="en-US"/>
        </w:rPr>
        <w:t>:30</w:t>
      </w:r>
      <w:r w:rsidR="00C65FCA" w:rsidRPr="005C17C1">
        <w:rPr>
          <w:rFonts w:ascii="Arial" w:eastAsia="Calibri" w:hAnsi="Arial" w:cs="Arial"/>
          <w:szCs w:val="24"/>
          <w:lang w:val="es-CO" w:eastAsia="en-US"/>
        </w:rPr>
        <w:t xml:space="preserve"> </w:t>
      </w:r>
      <w:r w:rsidR="00C1062A" w:rsidRPr="005C17C1">
        <w:rPr>
          <w:rFonts w:ascii="Arial" w:eastAsia="Calibri" w:hAnsi="Arial" w:cs="Arial"/>
          <w:szCs w:val="24"/>
          <w:lang w:val="es-CO" w:eastAsia="en-US"/>
        </w:rPr>
        <w:t>a.m.),</w:t>
      </w:r>
      <w:r w:rsidRPr="005C17C1">
        <w:rPr>
          <w:rFonts w:ascii="Arial" w:eastAsia="Calibri" w:hAnsi="Arial" w:cs="Arial"/>
          <w:szCs w:val="24"/>
          <w:lang w:val="es-CO" w:eastAsia="en-US"/>
        </w:rPr>
        <w:t xml:space="preserve"> </w:t>
      </w:r>
      <w:r w:rsidRPr="005C17C1">
        <w:rPr>
          <w:rFonts w:ascii="Arial" w:hAnsi="Arial" w:cs="Arial"/>
          <w:bCs/>
          <w:color w:val="000000"/>
          <w:szCs w:val="24"/>
          <w:lang w:eastAsia="es-CO"/>
        </w:rPr>
        <w:t>la Sala</w:t>
      </w:r>
      <w:r w:rsidR="007C5A02" w:rsidRPr="005C17C1">
        <w:rPr>
          <w:rFonts w:ascii="Arial" w:hAnsi="Arial" w:cs="Arial"/>
          <w:bCs/>
          <w:color w:val="000000"/>
          <w:szCs w:val="24"/>
          <w:lang w:eastAsia="es-CO"/>
        </w:rPr>
        <w:t xml:space="preserve"> </w:t>
      </w:r>
      <w:r w:rsidR="00A70BB7">
        <w:rPr>
          <w:rFonts w:ascii="Arial" w:hAnsi="Arial" w:cs="Arial"/>
          <w:bCs/>
          <w:color w:val="000000"/>
          <w:szCs w:val="24"/>
          <w:lang w:eastAsia="es-CO"/>
        </w:rPr>
        <w:t>Segunda</w:t>
      </w:r>
      <w:r w:rsidR="007C5A02" w:rsidRPr="005C17C1">
        <w:rPr>
          <w:rFonts w:ascii="Arial" w:hAnsi="Arial" w:cs="Arial"/>
          <w:bCs/>
          <w:color w:val="000000"/>
          <w:szCs w:val="24"/>
          <w:lang w:eastAsia="es-CO"/>
        </w:rPr>
        <w:t xml:space="preserve"> de Decisión Laboral del </w:t>
      </w:r>
      <w:r w:rsidRPr="005C17C1">
        <w:rPr>
          <w:rFonts w:ascii="Arial" w:hAnsi="Arial" w:cs="Arial"/>
          <w:bCs/>
          <w:color w:val="000000"/>
          <w:szCs w:val="24"/>
          <w:lang w:eastAsia="es-CO"/>
        </w:rPr>
        <w:t>Tribunal Superior de</w:t>
      </w:r>
      <w:r w:rsidR="007C5A02" w:rsidRPr="005C17C1">
        <w:rPr>
          <w:rFonts w:ascii="Arial" w:hAnsi="Arial" w:cs="Arial"/>
          <w:bCs/>
          <w:color w:val="000000"/>
          <w:szCs w:val="24"/>
          <w:lang w:eastAsia="es-CO"/>
        </w:rPr>
        <w:t>l Distrito Judicial de</w:t>
      </w:r>
      <w:r w:rsidRPr="005C17C1">
        <w:rPr>
          <w:rFonts w:ascii="Arial" w:hAnsi="Arial" w:cs="Arial"/>
          <w:bCs/>
          <w:color w:val="000000"/>
          <w:szCs w:val="24"/>
          <w:lang w:eastAsia="es-CO"/>
        </w:rPr>
        <w:t xml:space="preserve"> Pereira, </w:t>
      </w:r>
      <w:r w:rsidR="007C5A02" w:rsidRPr="005C17C1">
        <w:rPr>
          <w:rFonts w:ascii="Arial" w:hAnsi="Arial" w:cs="Arial"/>
          <w:bCs/>
          <w:color w:val="000000"/>
          <w:szCs w:val="24"/>
          <w:lang w:eastAsia="es-CO"/>
        </w:rPr>
        <w:t xml:space="preserve">se </w:t>
      </w:r>
      <w:r w:rsidRPr="005C17C1">
        <w:rPr>
          <w:rFonts w:ascii="Arial" w:hAnsi="Arial" w:cs="Arial"/>
          <w:bCs/>
          <w:color w:val="000000"/>
          <w:szCs w:val="24"/>
          <w:lang w:eastAsia="es-CO"/>
        </w:rPr>
        <w:t xml:space="preserve">declara </w:t>
      </w:r>
      <w:r w:rsidR="007C5A02" w:rsidRPr="005C17C1">
        <w:rPr>
          <w:rFonts w:ascii="Arial" w:hAnsi="Arial" w:cs="Arial"/>
          <w:bCs/>
          <w:color w:val="000000"/>
          <w:szCs w:val="24"/>
          <w:lang w:eastAsia="es-CO"/>
        </w:rPr>
        <w:t>en audiencia pública con el propósito de resolver el</w:t>
      </w:r>
      <w:r w:rsidR="00A363B9" w:rsidRPr="005C17C1">
        <w:rPr>
          <w:rFonts w:ascii="Arial" w:hAnsi="Arial" w:cs="Arial"/>
          <w:bCs/>
          <w:color w:val="000000"/>
          <w:szCs w:val="24"/>
          <w:lang w:eastAsia="es-CO"/>
        </w:rPr>
        <w:t xml:space="preserve"> </w:t>
      </w:r>
      <w:r w:rsidR="006720B3" w:rsidRPr="005C17C1">
        <w:rPr>
          <w:rFonts w:ascii="Arial" w:hAnsi="Arial" w:cs="Arial"/>
          <w:bCs/>
          <w:color w:val="000000"/>
          <w:szCs w:val="24"/>
          <w:lang w:eastAsia="es-CO"/>
        </w:rPr>
        <w:t xml:space="preserve">grado jurisdiccional de consulta </w:t>
      </w:r>
      <w:r w:rsidR="008261E9" w:rsidRPr="005C17C1">
        <w:rPr>
          <w:rFonts w:ascii="Arial" w:hAnsi="Arial" w:cs="Arial"/>
          <w:bCs/>
          <w:color w:val="000000"/>
          <w:szCs w:val="24"/>
          <w:lang w:eastAsia="es-CO"/>
        </w:rPr>
        <w:t xml:space="preserve">respecto de </w:t>
      </w:r>
      <w:r w:rsidRPr="005C17C1">
        <w:rPr>
          <w:rFonts w:ascii="Arial" w:hAnsi="Arial" w:cs="Arial"/>
          <w:bCs/>
          <w:color w:val="000000"/>
          <w:szCs w:val="24"/>
          <w:lang w:eastAsia="es-CO"/>
        </w:rPr>
        <w:t>la sentencia p</w:t>
      </w:r>
      <w:r w:rsidRPr="005C17C1">
        <w:rPr>
          <w:rFonts w:ascii="Arial" w:hAnsi="Arial" w:cs="Arial"/>
          <w:szCs w:val="24"/>
        </w:rPr>
        <w:t xml:space="preserve">roferida el </w:t>
      </w:r>
      <w:r w:rsidR="006074D3">
        <w:rPr>
          <w:rFonts w:ascii="Arial" w:hAnsi="Arial" w:cs="Arial"/>
          <w:szCs w:val="24"/>
        </w:rPr>
        <w:t>12 de julio de 2017</w:t>
      </w:r>
      <w:r w:rsidRPr="005C17C1">
        <w:rPr>
          <w:rFonts w:ascii="Arial" w:hAnsi="Arial" w:cs="Arial"/>
          <w:szCs w:val="24"/>
        </w:rPr>
        <w:t xml:space="preserve"> por el Juzgado </w:t>
      </w:r>
      <w:r w:rsidR="00C03688" w:rsidRPr="005C17C1">
        <w:rPr>
          <w:rFonts w:ascii="Arial" w:hAnsi="Arial" w:cs="Arial"/>
          <w:szCs w:val="24"/>
        </w:rPr>
        <w:t xml:space="preserve">Quinto </w:t>
      </w:r>
      <w:r w:rsidRPr="005C17C1">
        <w:rPr>
          <w:rFonts w:ascii="Arial" w:hAnsi="Arial" w:cs="Arial"/>
          <w:szCs w:val="24"/>
        </w:rPr>
        <w:t xml:space="preserve">Laboral del Circuito de Pereira, dentro del proceso </w:t>
      </w:r>
      <w:r w:rsidR="003440CA" w:rsidRPr="005C17C1">
        <w:rPr>
          <w:rFonts w:ascii="Arial" w:hAnsi="Arial" w:cs="Arial"/>
          <w:szCs w:val="24"/>
        </w:rPr>
        <w:t xml:space="preserve">que </w:t>
      </w:r>
      <w:r w:rsidRPr="005C17C1">
        <w:rPr>
          <w:rFonts w:ascii="Arial" w:hAnsi="Arial" w:cs="Arial"/>
          <w:szCs w:val="24"/>
        </w:rPr>
        <w:t>prom</w:t>
      </w:r>
      <w:r w:rsidR="003440CA" w:rsidRPr="005C17C1">
        <w:rPr>
          <w:rFonts w:ascii="Arial" w:hAnsi="Arial" w:cs="Arial"/>
          <w:szCs w:val="24"/>
        </w:rPr>
        <w:t xml:space="preserve">ueve </w:t>
      </w:r>
      <w:r w:rsidR="006074D3">
        <w:rPr>
          <w:rFonts w:ascii="Arial" w:hAnsi="Arial" w:cs="Arial"/>
          <w:szCs w:val="24"/>
        </w:rPr>
        <w:t>el señor</w:t>
      </w:r>
      <w:r w:rsidR="00A17078" w:rsidRPr="005C17C1">
        <w:rPr>
          <w:rFonts w:ascii="Arial" w:hAnsi="Arial" w:cs="Arial"/>
          <w:szCs w:val="24"/>
        </w:rPr>
        <w:t xml:space="preserve"> </w:t>
      </w:r>
      <w:r w:rsidR="006074D3">
        <w:rPr>
          <w:rFonts w:ascii="Arial" w:hAnsi="Arial" w:cs="Arial"/>
          <w:b/>
          <w:szCs w:val="24"/>
        </w:rPr>
        <w:t>Jesús Evelio Villegas Ríos</w:t>
      </w:r>
      <w:r w:rsidR="00966D44" w:rsidRPr="005C17C1">
        <w:rPr>
          <w:rFonts w:ascii="Arial" w:hAnsi="Arial" w:cs="Arial"/>
          <w:b/>
          <w:szCs w:val="24"/>
        </w:rPr>
        <w:t xml:space="preserve"> </w:t>
      </w:r>
      <w:r w:rsidR="00C65FCA" w:rsidRPr="005C17C1">
        <w:rPr>
          <w:rFonts w:ascii="Arial" w:hAnsi="Arial" w:cs="Arial"/>
          <w:szCs w:val="24"/>
        </w:rPr>
        <w:t xml:space="preserve">en </w:t>
      </w:r>
      <w:r w:rsidRPr="005C17C1">
        <w:rPr>
          <w:rFonts w:ascii="Arial" w:hAnsi="Arial" w:cs="Arial"/>
          <w:szCs w:val="24"/>
        </w:rPr>
        <w:t>contra</w:t>
      </w:r>
      <w:r w:rsidR="00C65FCA" w:rsidRPr="005C17C1">
        <w:rPr>
          <w:rFonts w:ascii="Arial" w:hAnsi="Arial" w:cs="Arial"/>
          <w:szCs w:val="24"/>
        </w:rPr>
        <w:t xml:space="preserve"> de</w:t>
      </w:r>
      <w:r w:rsidRPr="005C17C1">
        <w:rPr>
          <w:rFonts w:ascii="Arial" w:hAnsi="Arial" w:cs="Arial"/>
          <w:szCs w:val="24"/>
        </w:rPr>
        <w:t xml:space="preserve"> la </w:t>
      </w:r>
      <w:r w:rsidRPr="005C17C1">
        <w:rPr>
          <w:rFonts w:ascii="Arial" w:hAnsi="Arial" w:cs="Arial"/>
          <w:b/>
          <w:szCs w:val="24"/>
        </w:rPr>
        <w:t>Adminis</w:t>
      </w:r>
      <w:r w:rsidR="006074D3">
        <w:rPr>
          <w:rFonts w:ascii="Arial" w:hAnsi="Arial" w:cs="Arial"/>
          <w:b/>
          <w:szCs w:val="24"/>
        </w:rPr>
        <w:t>tradora Colombiana de Pensiones –</w:t>
      </w:r>
      <w:proofErr w:type="spellStart"/>
      <w:r w:rsidR="003440CA" w:rsidRPr="005C17C1">
        <w:rPr>
          <w:rFonts w:ascii="Arial" w:hAnsi="Arial" w:cs="Arial"/>
          <w:b/>
          <w:bCs/>
          <w:szCs w:val="24"/>
        </w:rPr>
        <w:t>COLPENSIONES</w:t>
      </w:r>
      <w:proofErr w:type="spellEnd"/>
      <w:r w:rsidR="006074D3">
        <w:rPr>
          <w:rFonts w:ascii="Arial" w:hAnsi="Arial" w:cs="Arial"/>
          <w:b/>
          <w:bCs/>
          <w:szCs w:val="24"/>
        </w:rPr>
        <w:t>.</w:t>
      </w:r>
    </w:p>
    <w:p w:rsidR="00226D5F" w:rsidRPr="005C17C1" w:rsidRDefault="00226D5F" w:rsidP="005439BB">
      <w:pPr>
        <w:spacing w:line="276" w:lineRule="auto"/>
        <w:ind w:firstLine="851"/>
        <w:jc w:val="both"/>
        <w:rPr>
          <w:rFonts w:ascii="Arial" w:hAnsi="Arial" w:cs="Arial"/>
          <w:bCs/>
          <w:iCs/>
          <w:szCs w:val="24"/>
        </w:rPr>
      </w:pPr>
    </w:p>
    <w:p w:rsidR="003371E3" w:rsidRPr="005C17C1" w:rsidRDefault="003371E3" w:rsidP="005439BB">
      <w:pPr>
        <w:spacing w:line="276" w:lineRule="auto"/>
        <w:contextualSpacing/>
        <w:rPr>
          <w:rFonts w:ascii="Arial" w:hAnsi="Arial" w:cs="Arial"/>
          <w:b/>
          <w:szCs w:val="24"/>
        </w:rPr>
      </w:pPr>
      <w:r w:rsidRPr="005C17C1">
        <w:rPr>
          <w:rFonts w:ascii="Arial" w:hAnsi="Arial" w:cs="Arial"/>
          <w:b/>
          <w:szCs w:val="24"/>
        </w:rPr>
        <w:t>Registro de asistencia:</w:t>
      </w:r>
    </w:p>
    <w:p w:rsidR="003371E3" w:rsidRPr="005C17C1" w:rsidRDefault="003371E3" w:rsidP="005439BB">
      <w:pPr>
        <w:spacing w:line="276" w:lineRule="auto"/>
        <w:ind w:firstLine="851"/>
        <w:contextualSpacing/>
        <w:rPr>
          <w:rFonts w:ascii="Arial" w:hAnsi="Arial" w:cs="Arial"/>
          <w:szCs w:val="24"/>
        </w:rPr>
      </w:pPr>
    </w:p>
    <w:p w:rsidR="003371E3" w:rsidRPr="005C17C1" w:rsidRDefault="003371E3" w:rsidP="005439BB">
      <w:pPr>
        <w:spacing w:line="276" w:lineRule="auto"/>
        <w:contextualSpacing/>
        <w:rPr>
          <w:rFonts w:ascii="Arial" w:hAnsi="Arial" w:cs="Arial"/>
          <w:szCs w:val="24"/>
        </w:rPr>
      </w:pPr>
      <w:r w:rsidRPr="005C17C1">
        <w:rPr>
          <w:rFonts w:ascii="Arial" w:hAnsi="Arial" w:cs="Arial"/>
          <w:szCs w:val="24"/>
        </w:rPr>
        <w:t xml:space="preserve">Demandante y su apoderado: </w:t>
      </w:r>
      <w:r w:rsidRPr="005C17C1">
        <w:rPr>
          <w:rFonts w:ascii="Arial" w:hAnsi="Arial" w:cs="Arial"/>
          <w:szCs w:val="24"/>
        </w:rPr>
        <w:tab/>
      </w:r>
      <w:r w:rsidRPr="005C17C1">
        <w:rPr>
          <w:rFonts w:ascii="Arial" w:hAnsi="Arial" w:cs="Arial"/>
          <w:szCs w:val="24"/>
        </w:rPr>
        <w:tab/>
      </w:r>
      <w:r w:rsidRPr="005C17C1">
        <w:rPr>
          <w:rFonts w:ascii="Arial" w:hAnsi="Arial" w:cs="Arial"/>
          <w:szCs w:val="24"/>
        </w:rPr>
        <w:tab/>
      </w:r>
    </w:p>
    <w:p w:rsidR="003371E3" w:rsidRPr="005C17C1" w:rsidRDefault="006074D3" w:rsidP="005439BB">
      <w:pPr>
        <w:spacing w:line="276" w:lineRule="auto"/>
        <w:contextualSpacing/>
        <w:rPr>
          <w:rFonts w:ascii="Arial" w:hAnsi="Arial" w:cs="Arial"/>
          <w:szCs w:val="24"/>
        </w:rPr>
      </w:pPr>
      <w:r>
        <w:rPr>
          <w:rFonts w:ascii="Arial" w:hAnsi="Arial" w:cs="Arial"/>
          <w:szCs w:val="24"/>
        </w:rPr>
        <w:t>Demandada</w:t>
      </w:r>
      <w:r w:rsidR="003371E3" w:rsidRPr="005C17C1">
        <w:rPr>
          <w:rFonts w:ascii="Arial" w:hAnsi="Arial" w:cs="Arial"/>
          <w:szCs w:val="24"/>
        </w:rPr>
        <w:t xml:space="preserve"> y su apoderado:</w:t>
      </w:r>
    </w:p>
    <w:p w:rsidR="003371E3" w:rsidRPr="005C17C1" w:rsidRDefault="003371E3" w:rsidP="005439BB">
      <w:pPr>
        <w:spacing w:line="276" w:lineRule="auto"/>
        <w:ind w:firstLine="851"/>
        <w:contextualSpacing/>
        <w:rPr>
          <w:rFonts w:ascii="Arial" w:hAnsi="Arial" w:cs="Arial"/>
          <w:szCs w:val="24"/>
        </w:rPr>
      </w:pPr>
    </w:p>
    <w:p w:rsidR="003371E3" w:rsidRPr="005C17C1" w:rsidRDefault="003371E3" w:rsidP="005439BB">
      <w:pPr>
        <w:spacing w:line="276" w:lineRule="auto"/>
        <w:contextualSpacing/>
        <w:jc w:val="both"/>
        <w:rPr>
          <w:rFonts w:ascii="Arial" w:hAnsi="Arial" w:cs="Arial"/>
          <w:b/>
          <w:szCs w:val="24"/>
        </w:rPr>
      </w:pPr>
      <w:r w:rsidRPr="005C17C1">
        <w:rPr>
          <w:rFonts w:ascii="Arial" w:hAnsi="Arial" w:cs="Arial"/>
          <w:b/>
          <w:szCs w:val="24"/>
        </w:rPr>
        <w:t xml:space="preserve">Traslado a las partes </w:t>
      </w:r>
    </w:p>
    <w:p w:rsidR="003B320D" w:rsidRPr="005C17C1" w:rsidRDefault="003B320D" w:rsidP="005439BB">
      <w:pPr>
        <w:spacing w:line="276" w:lineRule="auto"/>
        <w:contextualSpacing/>
        <w:jc w:val="both"/>
        <w:rPr>
          <w:rFonts w:ascii="Arial" w:hAnsi="Arial" w:cs="Arial"/>
          <w:b/>
          <w:szCs w:val="24"/>
        </w:rPr>
      </w:pPr>
    </w:p>
    <w:p w:rsidR="003371E3" w:rsidRPr="005C17C1" w:rsidRDefault="003371E3" w:rsidP="005439BB">
      <w:pPr>
        <w:spacing w:line="276" w:lineRule="auto"/>
        <w:contextualSpacing/>
        <w:jc w:val="both"/>
        <w:rPr>
          <w:rFonts w:ascii="Arial" w:hAnsi="Arial" w:cs="Arial"/>
          <w:szCs w:val="24"/>
        </w:rPr>
      </w:pPr>
      <w:r w:rsidRPr="005C17C1">
        <w:rPr>
          <w:rFonts w:ascii="Arial" w:hAnsi="Arial" w:cs="Arial"/>
          <w:szCs w:val="24"/>
        </w:rPr>
        <w:t>En este estado se corre traslado a los asistentes para que presenten sus alegatos, de conformidad con lo establecido por el artículo 13 de la Ley</w:t>
      </w:r>
      <w:r w:rsidR="006074D3">
        <w:rPr>
          <w:rFonts w:ascii="Arial" w:hAnsi="Arial" w:cs="Arial"/>
          <w:szCs w:val="24"/>
        </w:rPr>
        <w:t xml:space="preserve"> 1149 de 20</w:t>
      </w:r>
      <w:r w:rsidRPr="005C17C1">
        <w:rPr>
          <w:rFonts w:ascii="Arial" w:hAnsi="Arial" w:cs="Arial"/>
          <w:szCs w:val="24"/>
        </w:rPr>
        <w:t>07.</w:t>
      </w:r>
    </w:p>
    <w:p w:rsidR="003371E3" w:rsidRPr="005C17C1" w:rsidRDefault="003371E3" w:rsidP="005439BB">
      <w:pPr>
        <w:spacing w:line="276" w:lineRule="auto"/>
        <w:contextualSpacing/>
        <w:jc w:val="both"/>
        <w:rPr>
          <w:rFonts w:ascii="Arial" w:hAnsi="Arial" w:cs="Arial"/>
          <w:szCs w:val="24"/>
        </w:rPr>
      </w:pPr>
    </w:p>
    <w:p w:rsidR="00530FFD" w:rsidRPr="005C17C1" w:rsidRDefault="00530FFD" w:rsidP="005439BB">
      <w:pPr>
        <w:spacing w:line="276" w:lineRule="auto"/>
        <w:ind w:firstLine="851"/>
        <w:contextualSpacing/>
        <w:jc w:val="center"/>
        <w:rPr>
          <w:rFonts w:ascii="Arial" w:hAnsi="Arial" w:cs="Arial"/>
          <w:b/>
          <w:szCs w:val="24"/>
        </w:rPr>
      </w:pPr>
    </w:p>
    <w:p w:rsidR="003371E3" w:rsidRPr="005C17C1" w:rsidRDefault="003371E3" w:rsidP="005439BB">
      <w:pPr>
        <w:spacing w:line="276" w:lineRule="auto"/>
        <w:ind w:firstLine="851"/>
        <w:contextualSpacing/>
        <w:jc w:val="center"/>
        <w:rPr>
          <w:rFonts w:ascii="Arial" w:hAnsi="Arial" w:cs="Arial"/>
          <w:b/>
          <w:szCs w:val="24"/>
        </w:rPr>
      </w:pPr>
      <w:r w:rsidRPr="005C17C1">
        <w:rPr>
          <w:rFonts w:ascii="Arial" w:hAnsi="Arial" w:cs="Arial"/>
          <w:b/>
          <w:szCs w:val="24"/>
        </w:rPr>
        <w:t>ANTECEDENTES:</w:t>
      </w:r>
    </w:p>
    <w:p w:rsidR="003371E3" w:rsidRPr="005C17C1" w:rsidRDefault="003371E3" w:rsidP="005439BB">
      <w:pPr>
        <w:pStyle w:val="Sinespaciado"/>
        <w:spacing w:line="276" w:lineRule="auto"/>
        <w:contextualSpacing/>
        <w:rPr>
          <w:rFonts w:ascii="Arial" w:hAnsi="Arial" w:cs="Arial"/>
          <w:sz w:val="24"/>
          <w:szCs w:val="24"/>
        </w:rPr>
      </w:pPr>
    </w:p>
    <w:p w:rsidR="003371E3" w:rsidRPr="005C17C1" w:rsidRDefault="00966D44" w:rsidP="005439BB">
      <w:pPr>
        <w:spacing w:line="276" w:lineRule="auto"/>
        <w:jc w:val="both"/>
        <w:rPr>
          <w:rFonts w:ascii="Arial" w:hAnsi="Arial" w:cs="Arial"/>
          <w:b/>
          <w:szCs w:val="24"/>
        </w:rPr>
      </w:pPr>
      <w:r w:rsidRPr="005C17C1">
        <w:rPr>
          <w:rFonts w:ascii="Arial" w:hAnsi="Arial" w:cs="Arial"/>
          <w:b/>
          <w:szCs w:val="24"/>
        </w:rPr>
        <w:t xml:space="preserve">1. </w:t>
      </w:r>
      <w:r w:rsidR="003371E3" w:rsidRPr="005C17C1">
        <w:rPr>
          <w:rFonts w:ascii="Arial" w:hAnsi="Arial" w:cs="Arial"/>
          <w:b/>
          <w:szCs w:val="24"/>
        </w:rPr>
        <w:t>Síntesis de la demanda y su contestación</w:t>
      </w:r>
    </w:p>
    <w:p w:rsidR="00966D44" w:rsidRPr="005C17C1" w:rsidRDefault="00966D44" w:rsidP="005439BB">
      <w:pPr>
        <w:spacing w:line="276" w:lineRule="auto"/>
        <w:jc w:val="both"/>
        <w:rPr>
          <w:rFonts w:ascii="Arial" w:hAnsi="Arial" w:cs="Arial"/>
          <w:szCs w:val="24"/>
        </w:rPr>
      </w:pPr>
    </w:p>
    <w:p w:rsidR="004D5A63" w:rsidRPr="005C17C1" w:rsidRDefault="00CF2E16" w:rsidP="005439BB">
      <w:pPr>
        <w:spacing w:line="276" w:lineRule="auto"/>
        <w:jc w:val="both"/>
        <w:rPr>
          <w:rFonts w:ascii="Arial" w:hAnsi="Arial" w:cs="Arial"/>
          <w:szCs w:val="24"/>
        </w:rPr>
      </w:pPr>
      <w:r>
        <w:rPr>
          <w:rFonts w:ascii="Arial" w:hAnsi="Arial" w:cs="Arial"/>
          <w:szCs w:val="24"/>
        </w:rPr>
        <w:t>El señor Jesús Evelio Villegas Ríos</w:t>
      </w:r>
      <w:r w:rsidR="00966D44" w:rsidRPr="005C17C1">
        <w:rPr>
          <w:rFonts w:ascii="Arial" w:hAnsi="Arial" w:cs="Arial"/>
          <w:szCs w:val="24"/>
        </w:rPr>
        <w:t xml:space="preserve"> </w:t>
      </w:r>
      <w:r w:rsidR="00325F73" w:rsidRPr="005C17C1">
        <w:rPr>
          <w:rFonts w:ascii="Arial" w:hAnsi="Arial" w:cs="Arial"/>
          <w:szCs w:val="24"/>
        </w:rPr>
        <w:t>solicita</w:t>
      </w:r>
      <w:r w:rsidR="00594723" w:rsidRPr="005C17C1">
        <w:rPr>
          <w:rFonts w:ascii="Arial" w:hAnsi="Arial" w:cs="Arial"/>
          <w:szCs w:val="24"/>
        </w:rPr>
        <w:t xml:space="preserve"> se</w:t>
      </w:r>
      <w:r w:rsidR="00B50CFC">
        <w:rPr>
          <w:rFonts w:ascii="Arial" w:hAnsi="Arial" w:cs="Arial"/>
          <w:szCs w:val="24"/>
        </w:rPr>
        <w:t xml:space="preserve"> re liquide su</w:t>
      </w:r>
      <w:r w:rsidR="000C581D" w:rsidRPr="005C17C1">
        <w:rPr>
          <w:rFonts w:ascii="Arial" w:hAnsi="Arial" w:cs="Arial"/>
          <w:szCs w:val="24"/>
        </w:rPr>
        <w:t xml:space="preserve"> </w:t>
      </w:r>
      <w:r w:rsidR="00B50CFC">
        <w:rPr>
          <w:rFonts w:ascii="Arial" w:hAnsi="Arial" w:cs="Arial"/>
          <w:szCs w:val="24"/>
        </w:rPr>
        <w:t xml:space="preserve">pensión, hallándose </w:t>
      </w:r>
      <w:r w:rsidR="008B0C8E">
        <w:rPr>
          <w:rFonts w:ascii="Arial" w:hAnsi="Arial" w:cs="Arial"/>
          <w:szCs w:val="24"/>
        </w:rPr>
        <w:t xml:space="preserve">el </w:t>
      </w:r>
      <w:proofErr w:type="spellStart"/>
      <w:r w:rsidR="008B0C8E">
        <w:rPr>
          <w:rFonts w:ascii="Arial" w:hAnsi="Arial" w:cs="Arial"/>
          <w:szCs w:val="24"/>
        </w:rPr>
        <w:t>IBL</w:t>
      </w:r>
      <w:proofErr w:type="spellEnd"/>
      <w:r w:rsidR="00B50CFC">
        <w:rPr>
          <w:rFonts w:ascii="Arial" w:hAnsi="Arial" w:cs="Arial"/>
          <w:szCs w:val="24"/>
        </w:rPr>
        <w:t xml:space="preserve"> </w:t>
      </w:r>
      <w:r w:rsidR="008B0C8E">
        <w:rPr>
          <w:rFonts w:ascii="Arial" w:hAnsi="Arial" w:cs="Arial"/>
          <w:szCs w:val="24"/>
        </w:rPr>
        <w:t xml:space="preserve">con </w:t>
      </w:r>
      <w:r w:rsidR="007F4743">
        <w:rPr>
          <w:rFonts w:ascii="Arial" w:hAnsi="Arial" w:cs="Arial"/>
          <w:szCs w:val="24"/>
        </w:rPr>
        <w:t xml:space="preserve">el salario de las últimas 100 semanas, </w:t>
      </w:r>
      <w:r w:rsidR="008B0C8E">
        <w:rPr>
          <w:rFonts w:ascii="Arial" w:hAnsi="Arial" w:cs="Arial"/>
          <w:szCs w:val="24"/>
        </w:rPr>
        <w:t>que</w:t>
      </w:r>
      <w:r w:rsidR="007F4743">
        <w:rPr>
          <w:rFonts w:ascii="Arial" w:hAnsi="Arial" w:cs="Arial"/>
          <w:szCs w:val="24"/>
        </w:rPr>
        <w:t xml:space="preserve"> </w:t>
      </w:r>
      <w:r w:rsidR="00B50CFC">
        <w:rPr>
          <w:rFonts w:ascii="Arial" w:hAnsi="Arial" w:cs="Arial"/>
          <w:szCs w:val="24"/>
        </w:rPr>
        <w:t>corresponde a</w:t>
      </w:r>
      <w:r w:rsidR="007F4743">
        <w:rPr>
          <w:rFonts w:ascii="Arial" w:hAnsi="Arial" w:cs="Arial"/>
          <w:szCs w:val="24"/>
        </w:rPr>
        <w:t xml:space="preserve"> $173.818,09</w:t>
      </w:r>
      <w:r w:rsidR="00927238">
        <w:rPr>
          <w:rFonts w:ascii="Arial" w:hAnsi="Arial" w:cs="Arial"/>
          <w:szCs w:val="24"/>
        </w:rPr>
        <w:t xml:space="preserve">, que </w:t>
      </w:r>
      <w:r w:rsidR="00B50CFC">
        <w:rPr>
          <w:rFonts w:ascii="Arial" w:hAnsi="Arial" w:cs="Arial"/>
          <w:szCs w:val="24"/>
        </w:rPr>
        <w:t xml:space="preserve"> arroja una mesada </w:t>
      </w:r>
      <w:r w:rsidR="008B0C8E">
        <w:rPr>
          <w:rFonts w:ascii="Arial" w:hAnsi="Arial" w:cs="Arial"/>
          <w:szCs w:val="24"/>
        </w:rPr>
        <w:t xml:space="preserve">para el año 1990 de </w:t>
      </w:r>
      <w:r w:rsidR="007F4743">
        <w:rPr>
          <w:rFonts w:ascii="Arial" w:hAnsi="Arial" w:cs="Arial"/>
          <w:szCs w:val="24"/>
        </w:rPr>
        <w:t>$146.007,19</w:t>
      </w:r>
      <w:r w:rsidR="00B50CFC">
        <w:rPr>
          <w:rFonts w:ascii="Arial" w:hAnsi="Arial" w:cs="Arial"/>
          <w:szCs w:val="24"/>
        </w:rPr>
        <w:t>, luego de aplicarle el 84%</w:t>
      </w:r>
      <w:r w:rsidR="00B67C66">
        <w:rPr>
          <w:rFonts w:ascii="Arial" w:hAnsi="Arial" w:cs="Arial"/>
          <w:szCs w:val="24"/>
        </w:rPr>
        <w:t xml:space="preserve"> como tasa de reemplazo</w:t>
      </w:r>
      <w:r w:rsidR="008860B2">
        <w:rPr>
          <w:rFonts w:ascii="Arial" w:hAnsi="Arial" w:cs="Arial"/>
          <w:szCs w:val="24"/>
        </w:rPr>
        <w:t>, debidamente indexada</w:t>
      </w:r>
      <w:r w:rsidR="00B50CFC">
        <w:rPr>
          <w:rFonts w:ascii="Arial" w:hAnsi="Arial" w:cs="Arial"/>
          <w:szCs w:val="24"/>
        </w:rPr>
        <w:t xml:space="preserve">. </w:t>
      </w:r>
    </w:p>
    <w:p w:rsidR="004D5A63" w:rsidRPr="005C17C1" w:rsidRDefault="004D5A63" w:rsidP="005439BB">
      <w:pPr>
        <w:spacing w:line="276" w:lineRule="auto"/>
        <w:jc w:val="both"/>
        <w:rPr>
          <w:rFonts w:ascii="Arial" w:hAnsi="Arial" w:cs="Arial"/>
          <w:szCs w:val="24"/>
        </w:rPr>
      </w:pPr>
    </w:p>
    <w:p w:rsidR="008860B2" w:rsidRDefault="00A957FB" w:rsidP="005439BB">
      <w:pPr>
        <w:spacing w:line="276" w:lineRule="auto"/>
        <w:jc w:val="both"/>
        <w:rPr>
          <w:rFonts w:ascii="Arial" w:hAnsi="Arial" w:cs="Arial"/>
          <w:szCs w:val="24"/>
        </w:rPr>
      </w:pPr>
      <w:r w:rsidRPr="005C17C1">
        <w:rPr>
          <w:rFonts w:ascii="Arial" w:hAnsi="Arial" w:cs="Arial"/>
          <w:szCs w:val="24"/>
        </w:rPr>
        <w:t xml:space="preserve">Fundamenta sus aspiraciones </w:t>
      </w:r>
      <w:r w:rsidR="00226D5F" w:rsidRPr="005C17C1">
        <w:rPr>
          <w:rFonts w:ascii="Arial" w:hAnsi="Arial" w:cs="Arial"/>
          <w:szCs w:val="24"/>
        </w:rPr>
        <w:t>en que</w:t>
      </w:r>
      <w:r w:rsidR="000C581D" w:rsidRPr="005C17C1">
        <w:rPr>
          <w:rFonts w:ascii="Arial" w:hAnsi="Arial" w:cs="Arial"/>
          <w:szCs w:val="24"/>
        </w:rPr>
        <w:t>: (i)</w:t>
      </w:r>
      <w:r w:rsidR="00117CE5">
        <w:rPr>
          <w:rFonts w:ascii="Arial" w:hAnsi="Arial" w:cs="Arial"/>
          <w:szCs w:val="24"/>
        </w:rPr>
        <w:t xml:space="preserve"> cumplió 60 años </w:t>
      </w:r>
      <w:r w:rsidR="00B50CFC">
        <w:rPr>
          <w:rFonts w:ascii="Arial" w:hAnsi="Arial" w:cs="Arial"/>
          <w:szCs w:val="24"/>
        </w:rPr>
        <w:t>el 24-01-1990</w:t>
      </w:r>
      <w:r w:rsidR="00117CE5">
        <w:rPr>
          <w:rFonts w:ascii="Arial" w:hAnsi="Arial" w:cs="Arial"/>
          <w:szCs w:val="24"/>
        </w:rPr>
        <w:t>; (ii) cotiz</w:t>
      </w:r>
      <w:r w:rsidR="002D5B82">
        <w:rPr>
          <w:rFonts w:ascii="Arial" w:hAnsi="Arial" w:cs="Arial"/>
          <w:szCs w:val="24"/>
        </w:rPr>
        <w:t xml:space="preserve">ó al </w:t>
      </w:r>
      <w:proofErr w:type="spellStart"/>
      <w:r w:rsidR="002D5B82">
        <w:rPr>
          <w:rFonts w:ascii="Arial" w:hAnsi="Arial" w:cs="Arial"/>
          <w:szCs w:val="24"/>
        </w:rPr>
        <w:t>ISS</w:t>
      </w:r>
      <w:proofErr w:type="spellEnd"/>
      <w:r w:rsidR="002D5B82">
        <w:rPr>
          <w:rFonts w:ascii="Arial" w:hAnsi="Arial" w:cs="Arial"/>
          <w:szCs w:val="24"/>
        </w:rPr>
        <w:t xml:space="preserve">, hoy </w:t>
      </w:r>
      <w:proofErr w:type="spellStart"/>
      <w:r w:rsidR="002D5B82">
        <w:rPr>
          <w:rFonts w:ascii="Arial" w:hAnsi="Arial" w:cs="Arial"/>
          <w:szCs w:val="24"/>
        </w:rPr>
        <w:t>Colpensiones</w:t>
      </w:r>
      <w:proofErr w:type="spellEnd"/>
      <w:r w:rsidR="002D5B82">
        <w:rPr>
          <w:rFonts w:ascii="Arial" w:hAnsi="Arial" w:cs="Arial"/>
          <w:szCs w:val="24"/>
        </w:rPr>
        <w:t>, 1</w:t>
      </w:r>
      <w:r w:rsidR="00117CE5">
        <w:rPr>
          <w:rFonts w:ascii="Arial" w:hAnsi="Arial" w:cs="Arial"/>
          <w:szCs w:val="24"/>
        </w:rPr>
        <w:t xml:space="preserve">160 semanas; (iii) mediante </w:t>
      </w:r>
      <w:r w:rsidR="008860B2">
        <w:rPr>
          <w:rFonts w:ascii="Arial" w:hAnsi="Arial" w:cs="Arial"/>
          <w:szCs w:val="24"/>
        </w:rPr>
        <w:t>R</w:t>
      </w:r>
      <w:r w:rsidR="00117CE5">
        <w:rPr>
          <w:rFonts w:ascii="Arial" w:hAnsi="Arial" w:cs="Arial"/>
          <w:szCs w:val="24"/>
        </w:rPr>
        <w:t>esolución del 06-06-1990 se le reconoci</w:t>
      </w:r>
      <w:r w:rsidR="00117CE5" w:rsidRPr="00E13372">
        <w:rPr>
          <w:rFonts w:ascii="Arial" w:hAnsi="Arial" w:cs="Arial"/>
          <w:szCs w:val="24"/>
        </w:rPr>
        <w:t>ó la pensión de vejez a partir del 24-01-1990,</w:t>
      </w:r>
      <w:r w:rsidR="008860B2" w:rsidRPr="00E13372">
        <w:rPr>
          <w:rFonts w:ascii="Arial" w:hAnsi="Arial" w:cs="Arial"/>
          <w:szCs w:val="24"/>
        </w:rPr>
        <w:t xml:space="preserve"> c</w:t>
      </w:r>
      <w:r w:rsidR="00117CE5" w:rsidRPr="00E13372">
        <w:rPr>
          <w:rFonts w:ascii="Arial" w:hAnsi="Arial" w:cs="Arial"/>
          <w:szCs w:val="24"/>
        </w:rPr>
        <w:t xml:space="preserve">on un </w:t>
      </w:r>
      <w:r w:rsidR="00593DE6" w:rsidRPr="00E13372">
        <w:rPr>
          <w:rFonts w:ascii="Arial" w:hAnsi="Arial" w:cs="Arial"/>
          <w:szCs w:val="24"/>
        </w:rPr>
        <w:t xml:space="preserve">salario mensual base de </w:t>
      </w:r>
      <w:r w:rsidR="00117CE5" w:rsidRPr="00E13372">
        <w:rPr>
          <w:rFonts w:ascii="Arial" w:hAnsi="Arial" w:cs="Arial"/>
          <w:szCs w:val="24"/>
        </w:rPr>
        <w:t>$124</w:t>
      </w:r>
      <w:r w:rsidR="00117CE5">
        <w:rPr>
          <w:rFonts w:ascii="Arial" w:hAnsi="Arial" w:cs="Arial"/>
          <w:szCs w:val="24"/>
        </w:rPr>
        <w:t>.483,17 y tasa de remplazo del 84%</w:t>
      </w:r>
      <w:r w:rsidR="008860B2">
        <w:rPr>
          <w:rFonts w:ascii="Arial" w:hAnsi="Arial" w:cs="Arial"/>
          <w:szCs w:val="24"/>
        </w:rPr>
        <w:t>, con aplicación del Acuerdo 029 de 1985, sin indexar los salarios correspondientes a las últimas 100 semanas de cotización.</w:t>
      </w:r>
    </w:p>
    <w:p w:rsidR="008860B2" w:rsidRDefault="008860B2" w:rsidP="005439BB">
      <w:pPr>
        <w:spacing w:line="276" w:lineRule="auto"/>
        <w:jc w:val="both"/>
        <w:rPr>
          <w:rFonts w:ascii="Arial" w:hAnsi="Arial" w:cs="Arial"/>
          <w:szCs w:val="24"/>
        </w:rPr>
      </w:pPr>
    </w:p>
    <w:p w:rsidR="008860B2" w:rsidRDefault="00117CE5" w:rsidP="005439BB">
      <w:pPr>
        <w:spacing w:line="276" w:lineRule="auto"/>
        <w:jc w:val="both"/>
        <w:rPr>
          <w:rFonts w:ascii="Arial" w:hAnsi="Arial" w:cs="Arial"/>
          <w:szCs w:val="24"/>
        </w:rPr>
      </w:pPr>
      <w:r>
        <w:rPr>
          <w:rFonts w:ascii="Arial" w:hAnsi="Arial" w:cs="Arial"/>
          <w:szCs w:val="24"/>
        </w:rPr>
        <w:t xml:space="preserve">(iv) </w:t>
      </w:r>
      <w:r w:rsidR="008860B2">
        <w:rPr>
          <w:rFonts w:ascii="Arial" w:hAnsi="Arial" w:cs="Arial"/>
          <w:szCs w:val="24"/>
        </w:rPr>
        <w:t>E</w:t>
      </w:r>
      <w:r w:rsidR="0003196A">
        <w:rPr>
          <w:rFonts w:ascii="Arial" w:hAnsi="Arial" w:cs="Arial"/>
          <w:szCs w:val="24"/>
        </w:rPr>
        <w:t xml:space="preserve">fectuó el cálculo del </w:t>
      </w:r>
      <w:r w:rsidR="00927238">
        <w:rPr>
          <w:rFonts w:ascii="Arial" w:hAnsi="Arial" w:cs="Arial"/>
          <w:szCs w:val="24"/>
        </w:rPr>
        <w:t xml:space="preserve">salario mensual base </w:t>
      </w:r>
      <w:r w:rsidR="0003196A">
        <w:rPr>
          <w:rFonts w:ascii="Arial" w:hAnsi="Arial" w:cs="Arial"/>
          <w:szCs w:val="24"/>
        </w:rPr>
        <w:t xml:space="preserve">con el </w:t>
      </w:r>
      <w:r w:rsidR="00927238">
        <w:rPr>
          <w:rFonts w:ascii="Arial" w:hAnsi="Arial" w:cs="Arial"/>
          <w:szCs w:val="24"/>
        </w:rPr>
        <w:t xml:space="preserve">que se registran </w:t>
      </w:r>
      <w:r w:rsidR="0003196A">
        <w:rPr>
          <w:rFonts w:ascii="Arial" w:hAnsi="Arial" w:cs="Arial"/>
          <w:szCs w:val="24"/>
        </w:rPr>
        <w:t xml:space="preserve">las 100 últimas semanas cotizadas, </w:t>
      </w:r>
      <w:r w:rsidR="008860B2">
        <w:rPr>
          <w:rFonts w:ascii="Arial" w:hAnsi="Arial" w:cs="Arial"/>
          <w:szCs w:val="24"/>
        </w:rPr>
        <w:t>y este ascendió</w:t>
      </w:r>
      <w:r w:rsidR="0003196A">
        <w:rPr>
          <w:rFonts w:ascii="Arial" w:hAnsi="Arial" w:cs="Arial"/>
          <w:szCs w:val="24"/>
        </w:rPr>
        <w:t xml:space="preserve"> a $173.818,09, </w:t>
      </w:r>
      <w:r w:rsidR="008860B2">
        <w:rPr>
          <w:rFonts w:ascii="Arial" w:hAnsi="Arial" w:cs="Arial"/>
          <w:szCs w:val="24"/>
        </w:rPr>
        <w:t>el que aplica</w:t>
      </w:r>
      <w:r w:rsidR="0003196A">
        <w:rPr>
          <w:rFonts w:ascii="Arial" w:hAnsi="Arial" w:cs="Arial"/>
          <w:szCs w:val="24"/>
        </w:rPr>
        <w:t>d</w:t>
      </w:r>
      <w:r w:rsidR="008860B2">
        <w:rPr>
          <w:rFonts w:ascii="Arial" w:hAnsi="Arial" w:cs="Arial"/>
          <w:szCs w:val="24"/>
        </w:rPr>
        <w:t>a la tasa de remplazo del 84%</w:t>
      </w:r>
      <w:r w:rsidR="0003196A">
        <w:rPr>
          <w:rFonts w:ascii="Arial" w:hAnsi="Arial" w:cs="Arial"/>
          <w:szCs w:val="24"/>
        </w:rPr>
        <w:t xml:space="preserve"> arrojó una primera mesada </w:t>
      </w:r>
      <w:r w:rsidR="008860B2">
        <w:rPr>
          <w:rFonts w:ascii="Arial" w:hAnsi="Arial" w:cs="Arial"/>
          <w:szCs w:val="24"/>
        </w:rPr>
        <w:t>de</w:t>
      </w:r>
      <w:r w:rsidR="0003196A">
        <w:rPr>
          <w:rFonts w:ascii="Arial" w:hAnsi="Arial" w:cs="Arial"/>
          <w:szCs w:val="24"/>
        </w:rPr>
        <w:t xml:space="preserve"> $146.007,19</w:t>
      </w:r>
      <w:r w:rsidR="008860B2">
        <w:rPr>
          <w:rFonts w:ascii="Arial" w:hAnsi="Arial" w:cs="Arial"/>
          <w:szCs w:val="24"/>
        </w:rPr>
        <w:t>.</w:t>
      </w:r>
    </w:p>
    <w:p w:rsidR="008860B2" w:rsidRDefault="008860B2" w:rsidP="005439BB">
      <w:pPr>
        <w:spacing w:line="276" w:lineRule="auto"/>
        <w:jc w:val="both"/>
        <w:rPr>
          <w:rFonts w:ascii="Arial" w:hAnsi="Arial" w:cs="Arial"/>
          <w:szCs w:val="24"/>
        </w:rPr>
      </w:pPr>
    </w:p>
    <w:p w:rsidR="00AD47A2" w:rsidRPr="005C17C1" w:rsidRDefault="0003196A" w:rsidP="005439BB">
      <w:pPr>
        <w:spacing w:line="276" w:lineRule="auto"/>
        <w:jc w:val="both"/>
        <w:rPr>
          <w:rFonts w:ascii="Arial" w:hAnsi="Arial" w:cs="Arial"/>
          <w:szCs w:val="24"/>
        </w:rPr>
      </w:pPr>
      <w:r>
        <w:rPr>
          <w:rFonts w:ascii="Arial" w:hAnsi="Arial" w:cs="Arial"/>
          <w:szCs w:val="24"/>
        </w:rPr>
        <w:t xml:space="preserve">(v) </w:t>
      </w:r>
      <w:r w:rsidR="008860B2">
        <w:rPr>
          <w:rFonts w:ascii="Arial" w:hAnsi="Arial" w:cs="Arial"/>
          <w:szCs w:val="24"/>
        </w:rPr>
        <w:t>E</w:t>
      </w:r>
      <w:r>
        <w:rPr>
          <w:rFonts w:ascii="Arial" w:hAnsi="Arial" w:cs="Arial"/>
          <w:szCs w:val="24"/>
        </w:rPr>
        <w:t>l 17-02-201 (sic) reclam</w:t>
      </w:r>
      <w:r w:rsidR="008860B2">
        <w:rPr>
          <w:rFonts w:ascii="Arial" w:hAnsi="Arial" w:cs="Arial"/>
          <w:szCs w:val="24"/>
        </w:rPr>
        <w:t xml:space="preserve">ó </w:t>
      </w:r>
      <w:r>
        <w:rPr>
          <w:rFonts w:ascii="Arial" w:hAnsi="Arial" w:cs="Arial"/>
          <w:szCs w:val="24"/>
        </w:rPr>
        <w:t xml:space="preserve">ante </w:t>
      </w:r>
      <w:proofErr w:type="spellStart"/>
      <w:r>
        <w:rPr>
          <w:rFonts w:ascii="Arial" w:hAnsi="Arial" w:cs="Arial"/>
          <w:szCs w:val="24"/>
        </w:rPr>
        <w:t>Colpensiones</w:t>
      </w:r>
      <w:proofErr w:type="spellEnd"/>
      <w:r w:rsidR="008860B2">
        <w:rPr>
          <w:rFonts w:ascii="Arial" w:hAnsi="Arial" w:cs="Arial"/>
          <w:szCs w:val="24"/>
        </w:rPr>
        <w:t xml:space="preserve"> </w:t>
      </w:r>
      <w:r>
        <w:rPr>
          <w:rFonts w:ascii="Arial" w:hAnsi="Arial" w:cs="Arial"/>
          <w:szCs w:val="24"/>
        </w:rPr>
        <w:t>el reajuste de la mesada pensional, retroactivo e indexación</w:t>
      </w:r>
      <w:r w:rsidR="008860B2">
        <w:rPr>
          <w:rFonts w:ascii="Arial" w:hAnsi="Arial" w:cs="Arial"/>
          <w:szCs w:val="24"/>
        </w:rPr>
        <w:t>, sin que se haya</w:t>
      </w:r>
      <w:r>
        <w:rPr>
          <w:rFonts w:ascii="Arial" w:hAnsi="Arial" w:cs="Arial"/>
          <w:szCs w:val="24"/>
        </w:rPr>
        <w:t xml:space="preserve"> resuelto</w:t>
      </w:r>
      <w:r w:rsidR="008860B2">
        <w:rPr>
          <w:rFonts w:ascii="Arial" w:hAnsi="Arial" w:cs="Arial"/>
          <w:szCs w:val="24"/>
        </w:rPr>
        <w:t xml:space="preserve"> la </w:t>
      </w:r>
      <w:r>
        <w:rPr>
          <w:rFonts w:ascii="Arial" w:hAnsi="Arial" w:cs="Arial"/>
          <w:szCs w:val="24"/>
        </w:rPr>
        <w:t>solicitud.</w:t>
      </w:r>
    </w:p>
    <w:p w:rsidR="00D13AA3" w:rsidRPr="005C17C1" w:rsidRDefault="00D13AA3" w:rsidP="005439BB">
      <w:pPr>
        <w:spacing w:line="276" w:lineRule="auto"/>
        <w:jc w:val="both"/>
        <w:rPr>
          <w:rFonts w:ascii="Arial" w:hAnsi="Arial" w:cs="Arial"/>
          <w:szCs w:val="24"/>
        </w:rPr>
      </w:pPr>
    </w:p>
    <w:p w:rsidR="0003196A" w:rsidRDefault="00591F75" w:rsidP="005439BB">
      <w:pPr>
        <w:spacing w:line="276" w:lineRule="auto"/>
        <w:jc w:val="both"/>
        <w:rPr>
          <w:rFonts w:ascii="Arial" w:hAnsi="Arial" w:cs="Arial"/>
          <w:b/>
          <w:szCs w:val="24"/>
        </w:rPr>
      </w:pPr>
      <w:r w:rsidRPr="005C17C1">
        <w:rPr>
          <w:rFonts w:ascii="Arial" w:hAnsi="Arial" w:cs="Arial"/>
          <w:b/>
          <w:szCs w:val="24"/>
        </w:rPr>
        <w:t xml:space="preserve">Administradora </w:t>
      </w:r>
      <w:r w:rsidR="0003196A">
        <w:rPr>
          <w:rFonts w:ascii="Arial" w:hAnsi="Arial" w:cs="Arial"/>
          <w:b/>
          <w:szCs w:val="24"/>
        </w:rPr>
        <w:t>Colombiana de Pensiones -</w:t>
      </w:r>
      <w:proofErr w:type="spellStart"/>
      <w:r w:rsidR="0003196A">
        <w:rPr>
          <w:rFonts w:ascii="Arial" w:hAnsi="Arial" w:cs="Arial"/>
          <w:b/>
          <w:szCs w:val="24"/>
        </w:rPr>
        <w:t>COLPENSIONES</w:t>
      </w:r>
      <w:proofErr w:type="spellEnd"/>
      <w:r w:rsidR="0003196A">
        <w:rPr>
          <w:rFonts w:ascii="Arial" w:hAnsi="Arial" w:cs="Arial"/>
          <w:b/>
          <w:szCs w:val="24"/>
        </w:rPr>
        <w:t>-</w:t>
      </w:r>
    </w:p>
    <w:p w:rsidR="0003196A" w:rsidRDefault="0003196A" w:rsidP="005439BB">
      <w:pPr>
        <w:spacing w:line="276" w:lineRule="auto"/>
        <w:jc w:val="both"/>
        <w:rPr>
          <w:rFonts w:ascii="Arial" w:hAnsi="Arial" w:cs="Arial"/>
          <w:b/>
          <w:szCs w:val="24"/>
        </w:rPr>
      </w:pPr>
    </w:p>
    <w:p w:rsidR="005C3850" w:rsidRPr="005C17C1" w:rsidRDefault="0003196A" w:rsidP="005439BB">
      <w:pPr>
        <w:spacing w:line="276" w:lineRule="auto"/>
        <w:jc w:val="both"/>
        <w:rPr>
          <w:rFonts w:ascii="Arial" w:hAnsi="Arial" w:cs="Arial"/>
          <w:szCs w:val="24"/>
        </w:rPr>
      </w:pPr>
      <w:r>
        <w:rPr>
          <w:rFonts w:ascii="Arial" w:hAnsi="Arial" w:cs="Arial"/>
          <w:szCs w:val="24"/>
        </w:rPr>
        <w:lastRenderedPageBreak/>
        <w:t>S</w:t>
      </w:r>
      <w:r w:rsidR="00495F0F">
        <w:rPr>
          <w:rFonts w:ascii="Arial" w:hAnsi="Arial" w:cs="Arial"/>
          <w:szCs w:val="24"/>
        </w:rPr>
        <w:t>e opuso a la totalidad de las</w:t>
      </w:r>
      <w:r w:rsidR="00D13AA3" w:rsidRPr="005C17C1">
        <w:rPr>
          <w:rFonts w:ascii="Arial" w:hAnsi="Arial" w:cs="Arial"/>
          <w:szCs w:val="24"/>
        </w:rPr>
        <w:t xml:space="preserve"> pretensiones de la demanda</w:t>
      </w:r>
      <w:r w:rsidR="00495F0F">
        <w:rPr>
          <w:rFonts w:ascii="Arial" w:hAnsi="Arial" w:cs="Arial"/>
          <w:szCs w:val="24"/>
        </w:rPr>
        <w:t>,</w:t>
      </w:r>
      <w:r w:rsidR="00D13AA3" w:rsidRPr="005C17C1">
        <w:rPr>
          <w:rFonts w:ascii="Arial" w:hAnsi="Arial" w:cs="Arial"/>
          <w:szCs w:val="24"/>
        </w:rPr>
        <w:t xml:space="preserve"> </w:t>
      </w:r>
      <w:r w:rsidR="006261F7" w:rsidRPr="005C17C1">
        <w:rPr>
          <w:rFonts w:ascii="Arial" w:hAnsi="Arial" w:cs="Arial"/>
          <w:szCs w:val="24"/>
        </w:rPr>
        <w:t>e indicó</w:t>
      </w:r>
      <w:r w:rsidR="00495F0F">
        <w:rPr>
          <w:rFonts w:ascii="Arial" w:hAnsi="Arial" w:cs="Arial"/>
          <w:szCs w:val="24"/>
        </w:rPr>
        <w:t xml:space="preserve"> que </w:t>
      </w:r>
      <w:r w:rsidR="00CC2187">
        <w:rPr>
          <w:rFonts w:ascii="Arial" w:hAnsi="Arial" w:cs="Arial"/>
          <w:szCs w:val="24"/>
        </w:rPr>
        <w:t xml:space="preserve">efectuado </w:t>
      </w:r>
      <w:r w:rsidR="00495F0F">
        <w:rPr>
          <w:rFonts w:ascii="Arial" w:hAnsi="Arial" w:cs="Arial"/>
          <w:szCs w:val="24"/>
        </w:rPr>
        <w:t>el cálculo de la pensión de vejez del demandante con</w:t>
      </w:r>
      <w:r w:rsidR="00CC2187">
        <w:rPr>
          <w:rFonts w:ascii="Arial" w:hAnsi="Arial" w:cs="Arial"/>
          <w:szCs w:val="24"/>
        </w:rPr>
        <w:t>forme a</w:t>
      </w:r>
      <w:r w:rsidR="00495F0F">
        <w:rPr>
          <w:rFonts w:ascii="Arial" w:hAnsi="Arial" w:cs="Arial"/>
          <w:szCs w:val="24"/>
        </w:rPr>
        <w:t xml:space="preserve"> lo solicitado, </w:t>
      </w:r>
      <w:r w:rsidR="00CC2187">
        <w:rPr>
          <w:rFonts w:ascii="Arial" w:hAnsi="Arial" w:cs="Arial"/>
          <w:szCs w:val="24"/>
        </w:rPr>
        <w:t xml:space="preserve">sigue siéndole más beneficioso el valor de la mesada </w:t>
      </w:r>
      <w:r w:rsidR="00495F0F">
        <w:rPr>
          <w:rFonts w:ascii="Arial" w:hAnsi="Arial" w:cs="Arial"/>
          <w:szCs w:val="24"/>
        </w:rPr>
        <w:t>que actualmente recibe.</w:t>
      </w:r>
      <w:r w:rsidR="006261F7" w:rsidRPr="005C17C1">
        <w:rPr>
          <w:rFonts w:ascii="Arial" w:hAnsi="Arial" w:cs="Arial"/>
          <w:szCs w:val="24"/>
        </w:rPr>
        <w:t xml:space="preserve"> P</w:t>
      </w:r>
      <w:r w:rsidR="0024524B" w:rsidRPr="005C17C1">
        <w:rPr>
          <w:rFonts w:ascii="Arial" w:hAnsi="Arial" w:cs="Arial"/>
          <w:szCs w:val="24"/>
        </w:rPr>
        <w:t>resentó como excepciones de mérito la</w:t>
      </w:r>
      <w:r w:rsidR="004A0EB9" w:rsidRPr="005C17C1">
        <w:rPr>
          <w:rFonts w:ascii="Arial" w:hAnsi="Arial" w:cs="Arial"/>
          <w:szCs w:val="24"/>
        </w:rPr>
        <w:t xml:space="preserve">s que </w:t>
      </w:r>
      <w:r w:rsidR="00495F0F">
        <w:rPr>
          <w:rFonts w:ascii="Arial" w:hAnsi="Arial" w:cs="Arial"/>
          <w:szCs w:val="24"/>
        </w:rPr>
        <w:t>denominó “inexistencia de la obligación”, “compensación” y “prescripción”.</w:t>
      </w:r>
    </w:p>
    <w:p w:rsidR="00474E2F" w:rsidRPr="005C17C1" w:rsidRDefault="00474E2F" w:rsidP="005439BB">
      <w:pPr>
        <w:spacing w:line="276" w:lineRule="auto"/>
        <w:jc w:val="both"/>
        <w:rPr>
          <w:rFonts w:ascii="Arial" w:hAnsi="Arial" w:cs="Arial"/>
          <w:szCs w:val="24"/>
        </w:rPr>
      </w:pPr>
    </w:p>
    <w:p w:rsidR="003371E3" w:rsidRPr="005C17C1" w:rsidRDefault="003371E3" w:rsidP="005439BB">
      <w:pPr>
        <w:spacing w:line="276" w:lineRule="auto"/>
        <w:rPr>
          <w:rFonts w:ascii="Arial" w:hAnsi="Arial" w:cs="Arial"/>
          <w:b/>
          <w:szCs w:val="24"/>
        </w:rPr>
      </w:pPr>
      <w:r w:rsidRPr="005C17C1">
        <w:rPr>
          <w:rFonts w:ascii="Arial" w:hAnsi="Arial" w:cs="Arial"/>
          <w:b/>
          <w:szCs w:val="24"/>
        </w:rPr>
        <w:t xml:space="preserve">2. </w:t>
      </w:r>
      <w:r w:rsidR="00241347" w:rsidRPr="005C17C1">
        <w:rPr>
          <w:rFonts w:ascii="Arial" w:hAnsi="Arial" w:cs="Arial"/>
          <w:b/>
          <w:szCs w:val="24"/>
        </w:rPr>
        <w:t>Síntesis de la sentencia</w:t>
      </w:r>
      <w:r w:rsidR="00C16716" w:rsidRPr="005C17C1">
        <w:rPr>
          <w:rFonts w:ascii="Arial" w:hAnsi="Arial" w:cs="Arial"/>
          <w:b/>
          <w:szCs w:val="24"/>
        </w:rPr>
        <w:t xml:space="preserve"> consultada</w:t>
      </w:r>
    </w:p>
    <w:p w:rsidR="00226D5F" w:rsidRPr="005C17C1" w:rsidRDefault="00226D5F" w:rsidP="005439BB">
      <w:pPr>
        <w:pStyle w:val="Sinespaciado"/>
        <w:spacing w:line="276" w:lineRule="auto"/>
        <w:rPr>
          <w:rFonts w:ascii="Arial" w:hAnsi="Arial" w:cs="Arial"/>
          <w:sz w:val="24"/>
          <w:szCs w:val="24"/>
        </w:rPr>
      </w:pPr>
    </w:p>
    <w:p w:rsidR="001C7271" w:rsidRPr="005C17C1" w:rsidRDefault="00226D5F" w:rsidP="005439BB">
      <w:pPr>
        <w:spacing w:line="276" w:lineRule="auto"/>
        <w:jc w:val="both"/>
        <w:rPr>
          <w:rFonts w:ascii="Arial" w:hAnsi="Arial" w:cs="Arial"/>
          <w:color w:val="000000"/>
          <w:szCs w:val="24"/>
          <w:lang w:eastAsia="es-CO"/>
        </w:rPr>
      </w:pPr>
      <w:r w:rsidRPr="005C17C1">
        <w:rPr>
          <w:rFonts w:ascii="Arial" w:hAnsi="Arial" w:cs="Arial"/>
          <w:color w:val="000000"/>
          <w:szCs w:val="24"/>
          <w:lang w:eastAsia="es-CO"/>
        </w:rPr>
        <w:t>El Juzgado</w:t>
      </w:r>
      <w:r w:rsidR="0053562A" w:rsidRPr="005C17C1">
        <w:rPr>
          <w:rFonts w:ascii="Arial" w:hAnsi="Arial" w:cs="Arial"/>
          <w:color w:val="000000"/>
          <w:szCs w:val="24"/>
          <w:lang w:eastAsia="es-CO"/>
        </w:rPr>
        <w:t xml:space="preserve"> </w:t>
      </w:r>
      <w:r w:rsidR="00EF6D99" w:rsidRPr="005C17C1">
        <w:rPr>
          <w:rFonts w:ascii="Arial" w:hAnsi="Arial" w:cs="Arial"/>
          <w:color w:val="000000"/>
          <w:szCs w:val="24"/>
          <w:lang w:eastAsia="es-CO"/>
        </w:rPr>
        <w:t xml:space="preserve">Quinto </w:t>
      </w:r>
      <w:r w:rsidRPr="005C17C1">
        <w:rPr>
          <w:rFonts w:ascii="Arial" w:hAnsi="Arial" w:cs="Arial"/>
          <w:color w:val="000000"/>
          <w:szCs w:val="24"/>
          <w:lang w:eastAsia="es-CO"/>
        </w:rPr>
        <w:t>Laboral del Circuito de Pereira</w:t>
      </w:r>
      <w:r w:rsidR="002C313D" w:rsidRPr="005C17C1">
        <w:rPr>
          <w:rFonts w:ascii="Arial" w:hAnsi="Arial" w:cs="Arial"/>
          <w:color w:val="000000"/>
          <w:szCs w:val="24"/>
          <w:lang w:eastAsia="es-CO"/>
        </w:rPr>
        <w:t xml:space="preserve"> </w:t>
      </w:r>
      <w:r w:rsidR="00EF6D99" w:rsidRPr="005C17C1">
        <w:rPr>
          <w:rFonts w:ascii="Arial" w:hAnsi="Arial" w:cs="Arial"/>
          <w:color w:val="000000"/>
          <w:szCs w:val="24"/>
          <w:lang w:eastAsia="es-CO"/>
        </w:rPr>
        <w:t>declaró probada la excepción de inexistencia de la obligación</w:t>
      </w:r>
      <w:r w:rsidR="00251C28">
        <w:rPr>
          <w:rFonts w:ascii="Arial" w:hAnsi="Arial" w:cs="Arial"/>
          <w:color w:val="000000"/>
          <w:szCs w:val="24"/>
          <w:lang w:eastAsia="es-CO"/>
        </w:rPr>
        <w:t>,</w:t>
      </w:r>
      <w:r w:rsidR="00EF6D99" w:rsidRPr="005C17C1">
        <w:rPr>
          <w:rFonts w:ascii="Arial" w:hAnsi="Arial" w:cs="Arial"/>
          <w:color w:val="000000"/>
          <w:szCs w:val="24"/>
          <w:lang w:eastAsia="es-CO"/>
        </w:rPr>
        <w:t xml:space="preserve"> negó las pretensiones de la demanda y condenó en costas a la parte actora.</w:t>
      </w:r>
    </w:p>
    <w:p w:rsidR="00EF6D99" w:rsidRPr="005C17C1" w:rsidRDefault="00EF6D99" w:rsidP="005439BB">
      <w:pPr>
        <w:spacing w:line="276" w:lineRule="auto"/>
        <w:jc w:val="both"/>
        <w:rPr>
          <w:rFonts w:ascii="Arial" w:hAnsi="Arial" w:cs="Arial"/>
          <w:color w:val="000000"/>
          <w:szCs w:val="24"/>
          <w:lang w:eastAsia="es-CO"/>
        </w:rPr>
      </w:pPr>
    </w:p>
    <w:p w:rsidR="0030780B" w:rsidRPr="0030780B" w:rsidRDefault="00EF6D99" w:rsidP="005439BB">
      <w:pPr>
        <w:spacing w:line="276" w:lineRule="auto"/>
        <w:jc w:val="both"/>
        <w:rPr>
          <w:rFonts w:ascii="Arial" w:hAnsi="Arial" w:cs="Arial"/>
          <w:color w:val="000000"/>
          <w:szCs w:val="24"/>
          <w:lang w:eastAsia="es-CO"/>
        </w:rPr>
      </w:pPr>
      <w:r w:rsidRPr="005C17C1">
        <w:rPr>
          <w:rFonts w:ascii="Arial" w:hAnsi="Arial" w:cs="Arial"/>
          <w:color w:val="000000"/>
          <w:szCs w:val="24"/>
          <w:lang w:eastAsia="es-CO"/>
        </w:rPr>
        <w:t>Para</w:t>
      </w:r>
      <w:r w:rsidR="0030780B">
        <w:rPr>
          <w:rFonts w:ascii="Arial" w:hAnsi="Arial" w:cs="Arial"/>
          <w:color w:val="000000"/>
          <w:szCs w:val="24"/>
          <w:lang w:eastAsia="es-CO"/>
        </w:rPr>
        <w:t xml:space="preserve"> arribar a la anterior decisión, realizó la</w:t>
      </w:r>
      <w:r w:rsidR="00251C28">
        <w:rPr>
          <w:rFonts w:ascii="Arial" w:hAnsi="Arial" w:cs="Arial"/>
          <w:color w:val="000000"/>
          <w:szCs w:val="24"/>
          <w:lang w:eastAsia="es-CO"/>
        </w:rPr>
        <w:t xml:space="preserve"> </w:t>
      </w:r>
      <w:r w:rsidR="0030780B" w:rsidRPr="0030780B">
        <w:rPr>
          <w:rFonts w:ascii="Arial" w:hAnsi="Arial" w:cs="Arial"/>
          <w:color w:val="000000"/>
          <w:szCs w:val="24"/>
          <w:lang w:eastAsia="es-CO"/>
        </w:rPr>
        <w:t xml:space="preserve">sumatoria de </w:t>
      </w:r>
      <w:r w:rsidR="0030780B">
        <w:rPr>
          <w:rFonts w:ascii="Arial" w:hAnsi="Arial" w:cs="Arial"/>
          <w:color w:val="000000"/>
          <w:szCs w:val="24"/>
          <w:lang w:eastAsia="es-CO"/>
        </w:rPr>
        <w:t>los salarios semanales devengado</w:t>
      </w:r>
      <w:r w:rsidR="0030780B" w:rsidRPr="0030780B">
        <w:rPr>
          <w:rFonts w:ascii="Arial" w:hAnsi="Arial" w:cs="Arial"/>
          <w:color w:val="000000"/>
          <w:szCs w:val="24"/>
          <w:lang w:eastAsia="es-CO"/>
        </w:rPr>
        <w:t>s por el actor en las últimas 1</w:t>
      </w:r>
      <w:r w:rsidR="00116A56">
        <w:rPr>
          <w:rFonts w:ascii="Arial" w:hAnsi="Arial" w:cs="Arial"/>
          <w:color w:val="000000"/>
          <w:szCs w:val="24"/>
          <w:lang w:eastAsia="es-CO"/>
        </w:rPr>
        <w:t>0</w:t>
      </w:r>
      <w:r w:rsidR="0030780B" w:rsidRPr="0030780B">
        <w:rPr>
          <w:rFonts w:ascii="Arial" w:hAnsi="Arial" w:cs="Arial"/>
          <w:color w:val="000000"/>
          <w:szCs w:val="24"/>
          <w:lang w:eastAsia="es-CO"/>
        </w:rPr>
        <w:t>0 semanas de cot</w:t>
      </w:r>
      <w:r w:rsidR="0030780B">
        <w:rPr>
          <w:rFonts w:ascii="Arial" w:hAnsi="Arial" w:cs="Arial"/>
          <w:color w:val="000000"/>
          <w:szCs w:val="24"/>
          <w:lang w:eastAsia="es-CO"/>
        </w:rPr>
        <w:t>ización</w:t>
      </w:r>
      <w:r w:rsidR="00116A56">
        <w:rPr>
          <w:rFonts w:ascii="Arial" w:hAnsi="Arial" w:cs="Arial"/>
          <w:color w:val="000000"/>
          <w:szCs w:val="24"/>
          <w:lang w:eastAsia="es-CO"/>
        </w:rPr>
        <w:t>, según se advierte en la liquidación que anexa, a pesar de mencionar en la motiva 150</w:t>
      </w:r>
      <w:r w:rsidR="00A36196">
        <w:rPr>
          <w:rFonts w:ascii="Arial" w:hAnsi="Arial" w:cs="Arial"/>
          <w:color w:val="000000"/>
          <w:szCs w:val="24"/>
          <w:lang w:eastAsia="es-CO"/>
        </w:rPr>
        <w:t>,</w:t>
      </w:r>
      <w:r w:rsidR="00251C28">
        <w:rPr>
          <w:rFonts w:ascii="Arial" w:hAnsi="Arial" w:cs="Arial"/>
          <w:color w:val="000000"/>
          <w:szCs w:val="24"/>
          <w:lang w:eastAsia="es-CO"/>
        </w:rPr>
        <w:t xml:space="preserve"> que asciende a </w:t>
      </w:r>
      <w:r w:rsidR="0030780B">
        <w:rPr>
          <w:rFonts w:ascii="Arial" w:hAnsi="Arial" w:cs="Arial"/>
          <w:color w:val="000000"/>
          <w:szCs w:val="24"/>
          <w:lang w:eastAsia="es-CO"/>
        </w:rPr>
        <w:t>$2.874.900</w:t>
      </w:r>
      <w:r w:rsidR="00251C28">
        <w:rPr>
          <w:rFonts w:ascii="Arial" w:hAnsi="Arial" w:cs="Arial"/>
          <w:color w:val="000000"/>
          <w:szCs w:val="24"/>
          <w:lang w:eastAsia="es-CO"/>
        </w:rPr>
        <w:t xml:space="preserve"> y</w:t>
      </w:r>
      <w:r w:rsidR="0030780B" w:rsidRPr="0030780B">
        <w:rPr>
          <w:rFonts w:ascii="Arial" w:hAnsi="Arial" w:cs="Arial"/>
          <w:color w:val="000000"/>
          <w:szCs w:val="24"/>
          <w:lang w:eastAsia="es-CO"/>
        </w:rPr>
        <w:t xml:space="preserve"> multi</w:t>
      </w:r>
      <w:r w:rsidR="0030780B">
        <w:rPr>
          <w:rFonts w:ascii="Arial" w:hAnsi="Arial" w:cs="Arial"/>
          <w:color w:val="000000"/>
          <w:szCs w:val="24"/>
          <w:lang w:eastAsia="es-CO"/>
        </w:rPr>
        <w:t>plica</w:t>
      </w:r>
      <w:r w:rsidR="00251C28">
        <w:rPr>
          <w:rFonts w:ascii="Arial" w:hAnsi="Arial" w:cs="Arial"/>
          <w:color w:val="000000"/>
          <w:szCs w:val="24"/>
          <w:lang w:eastAsia="es-CO"/>
        </w:rPr>
        <w:t xml:space="preserve">do </w:t>
      </w:r>
      <w:r w:rsidR="0030780B">
        <w:rPr>
          <w:rFonts w:ascii="Arial" w:hAnsi="Arial" w:cs="Arial"/>
          <w:color w:val="000000"/>
          <w:szCs w:val="24"/>
          <w:lang w:eastAsia="es-CO"/>
        </w:rPr>
        <w:t>la</w:t>
      </w:r>
      <w:r w:rsidR="0030780B" w:rsidRPr="0030780B">
        <w:rPr>
          <w:rFonts w:ascii="Arial" w:hAnsi="Arial" w:cs="Arial"/>
          <w:color w:val="000000"/>
          <w:szCs w:val="24"/>
          <w:lang w:eastAsia="es-CO"/>
        </w:rPr>
        <w:t xml:space="preserve"> </w:t>
      </w:r>
      <w:r w:rsidR="006F616F">
        <w:rPr>
          <w:rFonts w:ascii="Arial" w:hAnsi="Arial" w:cs="Arial"/>
          <w:color w:val="000000"/>
          <w:szCs w:val="24"/>
          <w:lang w:eastAsia="es-CO"/>
        </w:rPr>
        <w:t>centésima</w:t>
      </w:r>
      <w:r w:rsidR="0030780B" w:rsidRPr="0030780B">
        <w:rPr>
          <w:rFonts w:ascii="Arial" w:hAnsi="Arial" w:cs="Arial"/>
          <w:color w:val="000000"/>
          <w:szCs w:val="24"/>
          <w:lang w:eastAsia="es-CO"/>
        </w:rPr>
        <w:t xml:space="preserve"> parte de dicho valor por el factor 4.33, se obtiene un </w:t>
      </w:r>
      <w:proofErr w:type="spellStart"/>
      <w:r w:rsidR="0030780B" w:rsidRPr="0030780B">
        <w:rPr>
          <w:rFonts w:ascii="Arial" w:hAnsi="Arial" w:cs="Arial"/>
          <w:color w:val="000000"/>
          <w:szCs w:val="24"/>
          <w:lang w:eastAsia="es-CO"/>
        </w:rPr>
        <w:t>IBL</w:t>
      </w:r>
      <w:proofErr w:type="spellEnd"/>
      <w:r w:rsidR="0030780B" w:rsidRPr="0030780B">
        <w:rPr>
          <w:rFonts w:ascii="Arial" w:hAnsi="Arial" w:cs="Arial"/>
          <w:color w:val="000000"/>
          <w:szCs w:val="24"/>
          <w:lang w:eastAsia="es-CO"/>
        </w:rPr>
        <w:t xml:space="preserve"> equivalente </w:t>
      </w:r>
      <w:r w:rsidR="0030780B">
        <w:rPr>
          <w:rFonts w:ascii="Arial" w:hAnsi="Arial" w:cs="Arial"/>
          <w:color w:val="000000"/>
          <w:szCs w:val="24"/>
          <w:lang w:eastAsia="es-CO"/>
        </w:rPr>
        <w:t>a</w:t>
      </w:r>
      <w:r w:rsidR="0030780B" w:rsidRPr="0030780B">
        <w:rPr>
          <w:rFonts w:ascii="Arial" w:hAnsi="Arial" w:cs="Arial"/>
          <w:color w:val="000000"/>
          <w:szCs w:val="24"/>
          <w:lang w:eastAsia="es-CO"/>
        </w:rPr>
        <w:t xml:space="preserve"> $124.483, </w:t>
      </w:r>
      <w:r w:rsidR="0030780B">
        <w:rPr>
          <w:rFonts w:ascii="Arial" w:hAnsi="Arial" w:cs="Arial"/>
          <w:color w:val="000000"/>
          <w:szCs w:val="24"/>
          <w:lang w:eastAsia="es-CO"/>
        </w:rPr>
        <w:t xml:space="preserve">y </w:t>
      </w:r>
      <w:r w:rsidR="0030780B" w:rsidRPr="0030780B">
        <w:rPr>
          <w:rFonts w:ascii="Arial" w:hAnsi="Arial" w:cs="Arial"/>
          <w:color w:val="000000"/>
          <w:szCs w:val="24"/>
          <w:lang w:eastAsia="es-CO"/>
        </w:rPr>
        <w:t xml:space="preserve">aplicada la tasa de remplazo del 84% </w:t>
      </w:r>
      <w:r w:rsidR="00251C28">
        <w:rPr>
          <w:rFonts w:ascii="Arial" w:hAnsi="Arial" w:cs="Arial"/>
          <w:color w:val="000000"/>
          <w:szCs w:val="24"/>
          <w:lang w:eastAsia="es-CO"/>
        </w:rPr>
        <w:t>arroja</w:t>
      </w:r>
      <w:r w:rsidR="0030780B">
        <w:rPr>
          <w:rFonts w:ascii="Arial" w:hAnsi="Arial" w:cs="Arial"/>
          <w:color w:val="000000"/>
          <w:szCs w:val="24"/>
          <w:lang w:eastAsia="es-CO"/>
        </w:rPr>
        <w:t xml:space="preserve"> </w:t>
      </w:r>
      <w:r w:rsidR="0030780B" w:rsidRPr="0030780B">
        <w:rPr>
          <w:rFonts w:ascii="Arial" w:hAnsi="Arial" w:cs="Arial"/>
          <w:color w:val="000000"/>
          <w:szCs w:val="24"/>
          <w:lang w:eastAsia="es-CO"/>
        </w:rPr>
        <w:t>una mesada pensional de $104.566</w:t>
      </w:r>
      <w:r w:rsidR="00251C28">
        <w:rPr>
          <w:rFonts w:ascii="Arial" w:hAnsi="Arial" w:cs="Arial"/>
          <w:color w:val="000000"/>
          <w:szCs w:val="24"/>
          <w:lang w:eastAsia="es-CO"/>
        </w:rPr>
        <w:t>,</w:t>
      </w:r>
      <w:r w:rsidR="0030780B" w:rsidRPr="0030780B">
        <w:rPr>
          <w:rFonts w:ascii="Arial" w:hAnsi="Arial" w:cs="Arial"/>
          <w:color w:val="000000"/>
          <w:szCs w:val="24"/>
          <w:lang w:eastAsia="es-CO"/>
        </w:rPr>
        <w:t xml:space="preserve"> que es la suma exacta que le confirió el </w:t>
      </w:r>
      <w:proofErr w:type="spellStart"/>
      <w:r w:rsidR="0030780B" w:rsidRPr="0030780B">
        <w:rPr>
          <w:rFonts w:ascii="Arial" w:hAnsi="Arial" w:cs="Arial"/>
          <w:color w:val="000000"/>
          <w:szCs w:val="24"/>
          <w:lang w:eastAsia="es-CO"/>
        </w:rPr>
        <w:t>ISS</w:t>
      </w:r>
      <w:proofErr w:type="spellEnd"/>
      <w:r w:rsidR="0030780B" w:rsidRPr="0030780B">
        <w:rPr>
          <w:rFonts w:ascii="Arial" w:hAnsi="Arial" w:cs="Arial"/>
          <w:color w:val="000000"/>
          <w:szCs w:val="24"/>
          <w:lang w:eastAsia="es-CO"/>
        </w:rPr>
        <w:t xml:space="preserve"> y posteriormente </w:t>
      </w:r>
      <w:proofErr w:type="spellStart"/>
      <w:r w:rsidR="0030780B" w:rsidRPr="0030780B">
        <w:rPr>
          <w:rFonts w:ascii="Arial" w:hAnsi="Arial" w:cs="Arial"/>
          <w:color w:val="000000"/>
          <w:szCs w:val="24"/>
          <w:lang w:eastAsia="es-CO"/>
        </w:rPr>
        <w:t>Colpensiones</w:t>
      </w:r>
      <w:proofErr w:type="spellEnd"/>
      <w:r w:rsidR="0030780B" w:rsidRPr="0030780B">
        <w:rPr>
          <w:rFonts w:ascii="Arial" w:hAnsi="Arial" w:cs="Arial"/>
          <w:color w:val="000000"/>
          <w:szCs w:val="24"/>
          <w:lang w:eastAsia="es-CO"/>
        </w:rPr>
        <w:t xml:space="preserve"> al demandante. </w:t>
      </w:r>
    </w:p>
    <w:p w:rsidR="0030780B" w:rsidRPr="005C17C1" w:rsidRDefault="0030780B" w:rsidP="005439BB">
      <w:pPr>
        <w:spacing w:line="276" w:lineRule="auto"/>
        <w:jc w:val="both"/>
        <w:rPr>
          <w:rFonts w:ascii="Arial" w:hAnsi="Arial" w:cs="Arial"/>
          <w:color w:val="000000"/>
          <w:szCs w:val="24"/>
          <w:lang w:eastAsia="es-CO"/>
        </w:rPr>
      </w:pPr>
    </w:p>
    <w:p w:rsidR="003371E3" w:rsidRPr="005C17C1" w:rsidRDefault="00D16703" w:rsidP="005439BB">
      <w:pPr>
        <w:spacing w:line="276" w:lineRule="auto"/>
        <w:jc w:val="both"/>
        <w:rPr>
          <w:rFonts w:ascii="Arial" w:hAnsi="Arial" w:cs="Arial"/>
          <w:b/>
          <w:szCs w:val="24"/>
        </w:rPr>
      </w:pPr>
      <w:r w:rsidRPr="005C17C1">
        <w:rPr>
          <w:rFonts w:ascii="Arial" w:hAnsi="Arial" w:cs="Arial"/>
          <w:b/>
          <w:szCs w:val="24"/>
        </w:rPr>
        <w:t xml:space="preserve">3. </w:t>
      </w:r>
      <w:r w:rsidR="00DF3B2A" w:rsidRPr="005C17C1">
        <w:rPr>
          <w:rFonts w:ascii="Arial" w:hAnsi="Arial" w:cs="Arial"/>
          <w:b/>
          <w:szCs w:val="24"/>
        </w:rPr>
        <w:t xml:space="preserve">Grado jurisdiccional de consulta </w:t>
      </w:r>
    </w:p>
    <w:p w:rsidR="003371E3" w:rsidRPr="005C17C1" w:rsidRDefault="003371E3" w:rsidP="005439BB">
      <w:pPr>
        <w:shd w:val="clear" w:color="auto" w:fill="FFFFFF"/>
        <w:spacing w:line="276" w:lineRule="auto"/>
        <w:jc w:val="both"/>
        <w:rPr>
          <w:rFonts w:ascii="Arial" w:hAnsi="Arial" w:cs="Arial"/>
          <w:szCs w:val="24"/>
        </w:rPr>
      </w:pPr>
    </w:p>
    <w:p w:rsidR="00C83F1F" w:rsidRPr="005C17C1" w:rsidRDefault="00FC4D00" w:rsidP="005439BB">
      <w:pPr>
        <w:shd w:val="clear" w:color="auto" w:fill="FFFFFF"/>
        <w:spacing w:line="276" w:lineRule="auto"/>
        <w:jc w:val="both"/>
        <w:rPr>
          <w:rFonts w:ascii="Arial" w:hAnsi="Arial" w:cs="Arial"/>
          <w:szCs w:val="24"/>
        </w:rPr>
      </w:pPr>
      <w:r w:rsidRPr="005C17C1">
        <w:rPr>
          <w:rFonts w:ascii="Arial" w:hAnsi="Arial" w:cs="Arial"/>
          <w:szCs w:val="24"/>
        </w:rPr>
        <w:t xml:space="preserve">Se </w:t>
      </w:r>
      <w:r w:rsidR="00F0668C" w:rsidRPr="005C17C1">
        <w:rPr>
          <w:rFonts w:ascii="Arial" w:hAnsi="Arial" w:cs="Arial"/>
          <w:szCs w:val="24"/>
        </w:rPr>
        <w:t>ordenó dar trámite al grado jurisdiccional de consulta</w:t>
      </w:r>
      <w:r w:rsidR="00D16703" w:rsidRPr="005C17C1">
        <w:rPr>
          <w:rFonts w:ascii="Arial" w:hAnsi="Arial" w:cs="Arial"/>
          <w:szCs w:val="24"/>
        </w:rPr>
        <w:t>, por haber resultado la</w:t>
      </w:r>
      <w:r w:rsidRPr="005C17C1">
        <w:rPr>
          <w:rFonts w:ascii="Arial" w:hAnsi="Arial" w:cs="Arial"/>
          <w:szCs w:val="24"/>
        </w:rPr>
        <w:t xml:space="preserve"> decisión</w:t>
      </w:r>
      <w:r w:rsidR="00D16703" w:rsidRPr="005C17C1">
        <w:rPr>
          <w:rFonts w:ascii="Arial" w:hAnsi="Arial" w:cs="Arial"/>
          <w:szCs w:val="24"/>
        </w:rPr>
        <w:t xml:space="preserve"> adversa a los intereses de la </w:t>
      </w:r>
      <w:r w:rsidR="00F0668C" w:rsidRPr="005C17C1">
        <w:rPr>
          <w:rFonts w:ascii="Arial" w:hAnsi="Arial" w:cs="Arial"/>
          <w:szCs w:val="24"/>
        </w:rPr>
        <w:t>parte actora</w:t>
      </w:r>
      <w:r w:rsidR="00D16703" w:rsidRPr="005C17C1">
        <w:rPr>
          <w:rFonts w:ascii="Arial" w:hAnsi="Arial" w:cs="Arial"/>
          <w:szCs w:val="24"/>
        </w:rPr>
        <w:t xml:space="preserve">, conforme lo establece el artículo 69 del </w:t>
      </w:r>
      <w:proofErr w:type="spellStart"/>
      <w:r w:rsidR="00D16703" w:rsidRPr="005C17C1">
        <w:rPr>
          <w:rFonts w:ascii="Arial" w:hAnsi="Arial" w:cs="Arial"/>
          <w:szCs w:val="24"/>
        </w:rPr>
        <w:t>C.P.L</w:t>
      </w:r>
      <w:proofErr w:type="spellEnd"/>
      <w:r w:rsidR="00D16703" w:rsidRPr="005C17C1">
        <w:rPr>
          <w:rFonts w:ascii="Arial" w:hAnsi="Arial" w:cs="Arial"/>
          <w:szCs w:val="24"/>
        </w:rPr>
        <w:t>.</w:t>
      </w:r>
    </w:p>
    <w:p w:rsidR="00006874" w:rsidRPr="005C17C1" w:rsidRDefault="00006874" w:rsidP="005439BB">
      <w:pPr>
        <w:shd w:val="clear" w:color="auto" w:fill="FFFFFF"/>
        <w:spacing w:line="276" w:lineRule="auto"/>
        <w:jc w:val="center"/>
        <w:rPr>
          <w:rFonts w:ascii="Arial" w:hAnsi="Arial" w:cs="Arial"/>
          <w:b/>
          <w:szCs w:val="24"/>
        </w:rPr>
      </w:pPr>
    </w:p>
    <w:p w:rsidR="003371E3" w:rsidRPr="005C17C1" w:rsidRDefault="003371E3" w:rsidP="005439BB">
      <w:pPr>
        <w:shd w:val="clear" w:color="auto" w:fill="FFFFFF"/>
        <w:spacing w:line="276" w:lineRule="auto"/>
        <w:jc w:val="center"/>
        <w:rPr>
          <w:rFonts w:ascii="Arial" w:hAnsi="Arial" w:cs="Arial"/>
          <w:b/>
          <w:szCs w:val="24"/>
        </w:rPr>
      </w:pPr>
      <w:r w:rsidRPr="005C17C1">
        <w:rPr>
          <w:rFonts w:ascii="Arial" w:hAnsi="Arial" w:cs="Arial"/>
          <w:b/>
          <w:szCs w:val="24"/>
        </w:rPr>
        <w:t>CONSIDERACIONES</w:t>
      </w:r>
    </w:p>
    <w:p w:rsidR="00530FFD" w:rsidRPr="005C17C1" w:rsidRDefault="00530FFD" w:rsidP="005439BB">
      <w:pPr>
        <w:shd w:val="clear" w:color="auto" w:fill="FFFFFF"/>
        <w:tabs>
          <w:tab w:val="left" w:pos="5197"/>
        </w:tabs>
        <w:spacing w:line="276" w:lineRule="auto"/>
        <w:contextualSpacing/>
        <w:jc w:val="both"/>
        <w:rPr>
          <w:rFonts w:ascii="Arial" w:hAnsi="Arial" w:cs="Arial"/>
          <w:szCs w:val="24"/>
        </w:rPr>
      </w:pPr>
    </w:p>
    <w:p w:rsidR="003371E3" w:rsidRDefault="0030780B" w:rsidP="005439BB">
      <w:pPr>
        <w:pStyle w:val="Prrafodelista"/>
        <w:numPr>
          <w:ilvl w:val="0"/>
          <w:numId w:val="11"/>
        </w:numPr>
        <w:shd w:val="clear" w:color="auto" w:fill="FFFFFF"/>
        <w:tabs>
          <w:tab w:val="left" w:pos="5197"/>
        </w:tabs>
        <w:spacing w:line="276" w:lineRule="auto"/>
        <w:jc w:val="both"/>
        <w:rPr>
          <w:rFonts w:ascii="Arial" w:hAnsi="Arial" w:cs="Arial"/>
          <w:b/>
          <w:sz w:val="24"/>
          <w:szCs w:val="24"/>
        </w:rPr>
      </w:pPr>
      <w:r>
        <w:rPr>
          <w:rFonts w:ascii="Arial" w:hAnsi="Arial" w:cs="Arial"/>
          <w:b/>
          <w:sz w:val="24"/>
          <w:szCs w:val="24"/>
        </w:rPr>
        <w:t>Problema</w:t>
      </w:r>
      <w:r w:rsidR="003371E3" w:rsidRPr="0030780B">
        <w:rPr>
          <w:rFonts w:ascii="Arial" w:hAnsi="Arial" w:cs="Arial"/>
          <w:b/>
          <w:sz w:val="24"/>
          <w:szCs w:val="24"/>
        </w:rPr>
        <w:t xml:space="preserve"> jurídico</w:t>
      </w:r>
    </w:p>
    <w:p w:rsidR="0030780B" w:rsidRDefault="0030780B" w:rsidP="005439BB">
      <w:pPr>
        <w:shd w:val="clear" w:color="auto" w:fill="FFFFFF"/>
        <w:tabs>
          <w:tab w:val="left" w:pos="5197"/>
        </w:tabs>
        <w:spacing w:line="276" w:lineRule="auto"/>
        <w:jc w:val="both"/>
        <w:rPr>
          <w:rFonts w:ascii="Arial" w:hAnsi="Arial" w:cs="Arial"/>
          <w:szCs w:val="24"/>
        </w:rPr>
      </w:pPr>
      <w:r>
        <w:rPr>
          <w:rFonts w:ascii="Arial" w:hAnsi="Arial" w:cs="Arial"/>
          <w:szCs w:val="24"/>
        </w:rPr>
        <w:t>Visto el recuento anterior, se formula la Sala el siguiente</w:t>
      </w:r>
      <w:r w:rsidR="00E9376C">
        <w:rPr>
          <w:rFonts w:ascii="Arial" w:hAnsi="Arial" w:cs="Arial"/>
          <w:szCs w:val="24"/>
        </w:rPr>
        <w:t>:</w:t>
      </w:r>
    </w:p>
    <w:p w:rsidR="00C850A8" w:rsidRPr="0030780B" w:rsidRDefault="00C850A8" w:rsidP="005439BB">
      <w:pPr>
        <w:shd w:val="clear" w:color="auto" w:fill="FFFFFF"/>
        <w:tabs>
          <w:tab w:val="left" w:pos="5197"/>
        </w:tabs>
        <w:spacing w:line="276" w:lineRule="auto"/>
        <w:jc w:val="both"/>
        <w:rPr>
          <w:rFonts w:ascii="Arial" w:hAnsi="Arial" w:cs="Arial"/>
          <w:szCs w:val="24"/>
        </w:rPr>
      </w:pPr>
    </w:p>
    <w:p w:rsidR="001929DC" w:rsidRPr="00E9376C" w:rsidRDefault="001929DC" w:rsidP="00E9376C">
      <w:pPr>
        <w:tabs>
          <w:tab w:val="left" w:pos="0"/>
          <w:tab w:val="left" w:pos="8647"/>
        </w:tabs>
        <w:suppressAutoHyphens/>
        <w:spacing w:line="276" w:lineRule="auto"/>
        <w:jc w:val="both"/>
        <w:rPr>
          <w:rFonts w:ascii="Arial" w:hAnsi="Arial" w:cs="Arial"/>
          <w:szCs w:val="24"/>
          <w:lang w:eastAsia="es-CO"/>
        </w:rPr>
      </w:pPr>
      <w:r w:rsidRPr="00E9376C">
        <w:rPr>
          <w:rFonts w:ascii="Arial" w:hAnsi="Arial" w:cs="Arial"/>
          <w:szCs w:val="24"/>
          <w:lang w:eastAsia="es-CO"/>
        </w:rPr>
        <w:t xml:space="preserve">¿Hay lugar a </w:t>
      </w:r>
      <w:r w:rsidR="00A17078" w:rsidRPr="00E9376C">
        <w:rPr>
          <w:rFonts w:ascii="Arial" w:hAnsi="Arial" w:cs="Arial"/>
          <w:szCs w:val="24"/>
          <w:lang w:eastAsia="es-CO"/>
        </w:rPr>
        <w:t>re</w:t>
      </w:r>
      <w:r w:rsidR="0030780B" w:rsidRPr="00E9376C">
        <w:rPr>
          <w:rFonts w:ascii="Arial" w:hAnsi="Arial" w:cs="Arial"/>
          <w:szCs w:val="24"/>
          <w:lang w:eastAsia="es-CO"/>
        </w:rPr>
        <w:t xml:space="preserve"> </w:t>
      </w:r>
      <w:r w:rsidR="00A17078" w:rsidRPr="00E9376C">
        <w:rPr>
          <w:rFonts w:ascii="Arial" w:hAnsi="Arial" w:cs="Arial"/>
          <w:szCs w:val="24"/>
          <w:lang w:eastAsia="es-CO"/>
        </w:rPr>
        <w:t xml:space="preserve">liquidar la pensión de vejez con el promedio de </w:t>
      </w:r>
      <w:r w:rsidR="00C133B7" w:rsidRPr="00E9376C">
        <w:rPr>
          <w:rFonts w:ascii="Arial" w:hAnsi="Arial" w:cs="Arial"/>
          <w:szCs w:val="24"/>
          <w:lang w:eastAsia="es-CO"/>
        </w:rPr>
        <w:t>los salarios devengados durante las últimas 100 semanas</w:t>
      </w:r>
      <w:r w:rsidR="00A17078" w:rsidRPr="00E9376C">
        <w:rPr>
          <w:rFonts w:ascii="Arial" w:hAnsi="Arial" w:cs="Arial"/>
          <w:szCs w:val="24"/>
          <w:lang w:eastAsia="es-CO"/>
        </w:rPr>
        <w:t xml:space="preserve"> con </w:t>
      </w:r>
      <w:proofErr w:type="spellStart"/>
      <w:r w:rsidR="00A17078" w:rsidRPr="00E9376C">
        <w:rPr>
          <w:rFonts w:ascii="Arial" w:hAnsi="Arial" w:cs="Arial"/>
          <w:szCs w:val="24"/>
          <w:lang w:eastAsia="es-CO"/>
        </w:rPr>
        <w:t>IBL</w:t>
      </w:r>
      <w:proofErr w:type="spellEnd"/>
      <w:r w:rsidR="00A17078" w:rsidRPr="00E9376C">
        <w:rPr>
          <w:rFonts w:ascii="Arial" w:hAnsi="Arial" w:cs="Arial"/>
          <w:szCs w:val="24"/>
          <w:lang w:eastAsia="es-CO"/>
        </w:rPr>
        <w:t xml:space="preserve"> index</w:t>
      </w:r>
      <w:r w:rsidR="004D5A63" w:rsidRPr="00E9376C">
        <w:rPr>
          <w:rFonts w:ascii="Arial" w:hAnsi="Arial" w:cs="Arial"/>
          <w:szCs w:val="24"/>
          <w:lang w:eastAsia="es-CO"/>
        </w:rPr>
        <w:t>ado</w:t>
      </w:r>
      <w:r w:rsidR="00E9376C">
        <w:rPr>
          <w:rFonts w:ascii="Arial" w:hAnsi="Arial" w:cs="Arial"/>
          <w:szCs w:val="24"/>
          <w:lang w:eastAsia="es-CO"/>
        </w:rPr>
        <w:t xml:space="preserve">, al serle la norma aplicable al actor para adquirir la gracia pensional el Acuerdo </w:t>
      </w:r>
      <w:r w:rsidR="00964D1C" w:rsidRPr="009A31E3">
        <w:rPr>
          <w:rFonts w:ascii="Arial" w:hAnsi="Arial" w:cs="Arial"/>
          <w:szCs w:val="24"/>
        </w:rPr>
        <w:t xml:space="preserve">224 de 1966, aprobado por el </w:t>
      </w:r>
      <w:r w:rsidR="00964D1C">
        <w:rPr>
          <w:rFonts w:ascii="Arial" w:hAnsi="Arial" w:cs="Arial"/>
          <w:szCs w:val="24"/>
        </w:rPr>
        <w:t>D</w:t>
      </w:r>
      <w:r w:rsidR="00964D1C" w:rsidRPr="009A31E3">
        <w:rPr>
          <w:rFonts w:ascii="Arial" w:hAnsi="Arial" w:cs="Arial"/>
          <w:szCs w:val="24"/>
        </w:rPr>
        <w:t xml:space="preserve">ecreto 3041 de 1966 y el Acuerdo 29 de 1985 aprobado por el </w:t>
      </w:r>
      <w:r w:rsidR="00964D1C">
        <w:rPr>
          <w:rFonts w:ascii="Arial" w:hAnsi="Arial" w:cs="Arial"/>
          <w:szCs w:val="24"/>
        </w:rPr>
        <w:t>D</w:t>
      </w:r>
      <w:r w:rsidR="00964D1C" w:rsidRPr="009A31E3">
        <w:rPr>
          <w:rFonts w:ascii="Arial" w:hAnsi="Arial" w:cs="Arial"/>
          <w:szCs w:val="24"/>
        </w:rPr>
        <w:t>ecreto 2879 de 1985</w:t>
      </w:r>
      <w:r w:rsidRPr="00E9376C">
        <w:rPr>
          <w:rFonts w:ascii="Arial" w:hAnsi="Arial" w:cs="Arial"/>
          <w:szCs w:val="24"/>
          <w:lang w:eastAsia="es-CO"/>
        </w:rPr>
        <w:t>?</w:t>
      </w:r>
    </w:p>
    <w:p w:rsidR="004D5A63" w:rsidRPr="005C17C1" w:rsidRDefault="004D5A63" w:rsidP="005439BB">
      <w:pPr>
        <w:pStyle w:val="Prrafodelista"/>
        <w:autoSpaceDE w:val="0"/>
        <w:autoSpaceDN w:val="0"/>
        <w:adjustRightInd w:val="0"/>
        <w:spacing w:line="276" w:lineRule="auto"/>
        <w:ind w:left="426"/>
        <w:jc w:val="both"/>
        <w:rPr>
          <w:rFonts w:ascii="Arial" w:hAnsi="Arial" w:cs="Arial"/>
          <w:b/>
          <w:sz w:val="24"/>
          <w:szCs w:val="24"/>
        </w:rPr>
      </w:pPr>
    </w:p>
    <w:p w:rsidR="005439BB" w:rsidRPr="00E9376C" w:rsidRDefault="00E9376C" w:rsidP="00E9376C">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EC241E" w:rsidRPr="00E9376C">
        <w:rPr>
          <w:rFonts w:ascii="Arial" w:hAnsi="Arial" w:cs="Arial"/>
          <w:b/>
          <w:szCs w:val="24"/>
        </w:rPr>
        <w:t>Solución a</w:t>
      </w:r>
      <w:r w:rsidR="003371E3" w:rsidRPr="00E9376C">
        <w:rPr>
          <w:rFonts w:ascii="Arial" w:hAnsi="Arial" w:cs="Arial"/>
          <w:b/>
          <w:szCs w:val="24"/>
        </w:rPr>
        <w:t>l</w:t>
      </w:r>
      <w:r w:rsidR="00EC241E" w:rsidRPr="00E9376C">
        <w:rPr>
          <w:rFonts w:ascii="Arial" w:hAnsi="Arial" w:cs="Arial"/>
          <w:b/>
          <w:szCs w:val="24"/>
        </w:rPr>
        <w:t xml:space="preserve"> </w:t>
      </w:r>
      <w:r w:rsidR="003371E3" w:rsidRPr="00E9376C">
        <w:rPr>
          <w:rFonts w:ascii="Arial" w:hAnsi="Arial" w:cs="Arial"/>
          <w:b/>
          <w:szCs w:val="24"/>
        </w:rPr>
        <w:t>interrogante</w:t>
      </w:r>
      <w:r w:rsidR="00EC241E" w:rsidRPr="00E9376C">
        <w:rPr>
          <w:rFonts w:ascii="Arial" w:hAnsi="Arial" w:cs="Arial"/>
          <w:b/>
          <w:szCs w:val="24"/>
        </w:rPr>
        <w:t xml:space="preserve"> planteado</w:t>
      </w:r>
    </w:p>
    <w:p w:rsidR="005439BB" w:rsidRPr="005439BB" w:rsidRDefault="005439BB" w:rsidP="005439BB">
      <w:pPr>
        <w:autoSpaceDE w:val="0"/>
        <w:autoSpaceDN w:val="0"/>
        <w:adjustRightInd w:val="0"/>
        <w:spacing w:line="276" w:lineRule="auto"/>
        <w:jc w:val="both"/>
        <w:rPr>
          <w:rFonts w:ascii="Arial" w:hAnsi="Arial" w:cs="Arial"/>
          <w:b/>
          <w:szCs w:val="24"/>
        </w:rPr>
      </w:pPr>
    </w:p>
    <w:p w:rsidR="005439BB" w:rsidRDefault="002D5B82" w:rsidP="005439BB">
      <w:pPr>
        <w:pStyle w:val="Prrafodelista"/>
        <w:numPr>
          <w:ilvl w:val="1"/>
          <w:numId w:val="12"/>
        </w:numPr>
        <w:autoSpaceDE w:val="0"/>
        <w:autoSpaceDN w:val="0"/>
        <w:adjustRightInd w:val="0"/>
        <w:spacing w:line="276" w:lineRule="auto"/>
        <w:jc w:val="both"/>
        <w:rPr>
          <w:rFonts w:ascii="Arial" w:hAnsi="Arial" w:cs="Arial"/>
          <w:b/>
          <w:sz w:val="24"/>
          <w:szCs w:val="24"/>
        </w:rPr>
      </w:pPr>
      <w:r>
        <w:rPr>
          <w:rFonts w:ascii="Arial" w:hAnsi="Arial" w:cs="Arial"/>
          <w:b/>
          <w:sz w:val="24"/>
          <w:szCs w:val="24"/>
        </w:rPr>
        <w:t xml:space="preserve"> </w:t>
      </w:r>
      <w:r w:rsidR="005439BB" w:rsidRPr="005439BB">
        <w:rPr>
          <w:rFonts w:ascii="Arial" w:hAnsi="Arial" w:cs="Arial"/>
          <w:b/>
          <w:sz w:val="24"/>
          <w:szCs w:val="24"/>
        </w:rPr>
        <w:t>Fundamento jurídico</w:t>
      </w:r>
    </w:p>
    <w:p w:rsidR="009A31E3" w:rsidRDefault="00073BBD" w:rsidP="00B554B8">
      <w:pPr>
        <w:widowControl w:val="0"/>
        <w:autoSpaceDE w:val="0"/>
        <w:autoSpaceDN w:val="0"/>
        <w:adjustRightInd w:val="0"/>
        <w:spacing w:line="276" w:lineRule="auto"/>
        <w:jc w:val="both"/>
        <w:rPr>
          <w:rFonts w:ascii="Arial" w:hAnsi="Arial" w:cs="Arial"/>
          <w:szCs w:val="24"/>
        </w:rPr>
      </w:pPr>
      <w:r>
        <w:rPr>
          <w:rFonts w:ascii="Arial" w:hAnsi="Arial" w:cs="Arial"/>
          <w:szCs w:val="24"/>
        </w:rPr>
        <w:t>E</w:t>
      </w:r>
      <w:r w:rsidR="009A31E3" w:rsidRPr="009A31E3">
        <w:rPr>
          <w:rFonts w:ascii="Arial" w:hAnsi="Arial" w:cs="Arial"/>
          <w:szCs w:val="24"/>
        </w:rPr>
        <w:t xml:space="preserve">l </w:t>
      </w:r>
      <w:r>
        <w:rPr>
          <w:rFonts w:ascii="Arial" w:hAnsi="Arial" w:cs="Arial"/>
          <w:szCs w:val="24"/>
        </w:rPr>
        <w:t xml:space="preserve">artículo 1 del </w:t>
      </w:r>
      <w:r w:rsidR="009A31E3" w:rsidRPr="009A31E3">
        <w:rPr>
          <w:rFonts w:ascii="Arial" w:hAnsi="Arial" w:cs="Arial"/>
          <w:szCs w:val="24"/>
        </w:rPr>
        <w:t>Acuerdo</w:t>
      </w:r>
      <w:r>
        <w:rPr>
          <w:rFonts w:ascii="Arial" w:hAnsi="Arial" w:cs="Arial"/>
          <w:szCs w:val="24"/>
        </w:rPr>
        <w:t xml:space="preserve"> 29 de 1985, aprobado por el decreto 2879 del mismo año, derogó el artículo 15 del Acuerdo </w:t>
      </w:r>
      <w:r w:rsidR="009A31E3" w:rsidRPr="009A31E3">
        <w:rPr>
          <w:rFonts w:ascii="Arial" w:hAnsi="Arial" w:cs="Arial"/>
          <w:szCs w:val="24"/>
        </w:rPr>
        <w:t xml:space="preserve">224 de 1966, aprobado por el </w:t>
      </w:r>
      <w:r>
        <w:rPr>
          <w:rFonts w:ascii="Arial" w:hAnsi="Arial" w:cs="Arial"/>
          <w:szCs w:val="24"/>
        </w:rPr>
        <w:t>D</w:t>
      </w:r>
      <w:r w:rsidR="009A31E3" w:rsidRPr="009A31E3">
        <w:rPr>
          <w:rFonts w:ascii="Arial" w:hAnsi="Arial" w:cs="Arial"/>
          <w:szCs w:val="24"/>
        </w:rPr>
        <w:t>ecreto 3041 de 1966</w:t>
      </w:r>
      <w:r>
        <w:rPr>
          <w:rFonts w:ascii="Arial" w:hAnsi="Arial" w:cs="Arial"/>
          <w:szCs w:val="24"/>
        </w:rPr>
        <w:t xml:space="preserve"> </w:t>
      </w:r>
      <w:r w:rsidR="00E9376C">
        <w:rPr>
          <w:rFonts w:ascii="Arial" w:hAnsi="Arial" w:cs="Arial"/>
          <w:szCs w:val="24"/>
        </w:rPr>
        <w:t>que se ocupa</w:t>
      </w:r>
      <w:r w:rsidR="00B554B8">
        <w:rPr>
          <w:rFonts w:ascii="Arial" w:hAnsi="Arial" w:cs="Arial"/>
          <w:szCs w:val="24"/>
        </w:rPr>
        <w:t xml:space="preserve"> </w:t>
      </w:r>
      <w:r w:rsidR="00E9376C">
        <w:rPr>
          <w:rFonts w:ascii="Arial" w:hAnsi="Arial" w:cs="Arial"/>
          <w:szCs w:val="24"/>
        </w:rPr>
        <w:t>de</w:t>
      </w:r>
      <w:r>
        <w:rPr>
          <w:rFonts w:ascii="Arial" w:hAnsi="Arial" w:cs="Arial"/>
          <w:szCs w:val="24"/>
        </w:rPr>
        <w:t xml:space="preserve"> la forma de integrar la pensión de vejez e invalidez</w:t>
      </w:r>
      <w:r w:rsidR="00B554B8">
        <w:rPr>
          <w:rFonts w:ascii="Arial" w:hAnsi="Arial" w:cs="Arial"/>
          <w:szCs w:val="24"/>
        </w:rPr>
        <w:t xml:space="preserve"> y señaló </w:t>
      </w:r>
      <w:r>
        <w:rPr>
          <w:rFonts w:ascii="Arial" w:hAnsi="Arial" w:cs="Arial"/>
          <w:szCs w:val="24"/>
        </w:rPr>
        <w:t xml:space="preserve">que </w:t>
      </w:r>
      <w:r w:rsidR="00B554B8">
        <w:rPr>
          <w:rFonts w:ascii="Arial" w:hAnsi="Arial" w:cs="Arial"/>
          <w:szCs w:val="24"/>
        </w:rPr>
        <w:t xml:space="preserve">son 100 </w:t>
      </w:r>
      <w:r>
        <w:rPr>
          <w:rFonts w:ascii="Arial" w:hAnsi="Arial" w:cs="Arial"/>
          <w:szCs w:val="24"/>
        </w:rPr>
        <w:t xml:space="preserve">las </w:t>
      </w:r>
      <w:r w:rsidR="009A31E3" w:rsidRPr="005C17C1">
        <w:rPr>
          <w:rFonts w:ascii="Arial" w:hAnsi="Arial" w:cs="Arial"/>
          <w:szCs w:val="24"/>
        </w:rPr>
        <w:t xml:space="preserve">semanas a tener en cuenta para hallar el </w:t>
      </w:r>
      <w:proofErr w:type="spellStart"/>
      <w:r w:rsidR="009A31E3" w:rsidRPr="005C17C1">
        <w:rPr>
          <w:rFonts w:ascii="Arial" w:hAnsi="Arial" w:cs="Arial"/>
          <w:szCs w:val="24"/>
        </w:rPr>
        <w:t>IBL</w:t>
      </w:r>
      <w:proofErr w:type="spellEnd"/>
      <w:r w:rsidR="00B554B8">
        <w:rPr>
          <w:rFonts w:ascii="Arial" w:hAnsi="Arial" w:cs="Arial"/>
          <w:szCs w:val="24"/>
        </w:rPr>
        <w:t xml:space="preserve"> de quienes aspiren a pensionarse con fundamento en estas normas; las </w:t>
      </w:r>
      <w:r w:rsidR="009A31E3" w:rsidRPr="005C17C1">
        <w:rPr>
          <w:rFonts w:ascii="Arial" w:hAnsi="Arial" w:cs="Arial"/>
          <w:szCs w:val="24"/>
        </w:rPr>
        <w:t>que resultan ser las mismas dispuestas en el  parágrafo 1 del artículo 20 del Acuerdo 049 de 1990</w:t>
      </w:r>
      <w:r w:rsidR="009824CD">
        <w:rPr>
          <w:rFonts w:ascii="Arial" w:hAnsi="Arial" w:cs="Arial"/>
          <w:szCs w:val="24"/>
        </w:rPr>
        <w:t xml:space="preserve">. </w:t>
      </w:r>
    </w:p>
    <w:p w:rsidR="009A31E3" w:rsidRDefault="009A31E3" w:rsidP="009A31E3">
      <w:pPr>
        <w:widowControl w:val="0"/>
        <w:autoSpaceDE w:val="0"/>
        <w:autoSpaceDN w:val="0"/>
        <w:adjustRightInd w:val="0"/>
        <w:spacing w:line="276" w:lineRule="auto"/>
        <w:jc w:val="both"/>
        <w:rPr>
          <w:rFonts w:ascii="Arial" w:hAnsi="Arial" w:cs="Arial"/>
          <w:szCs w:val="24"/>
        </w:rPr>
      </w:pPr>
    </w:p>
    <w:p w:rsidR="00B554B8" w:rsidRDefault="009A31E3" w:rsidP="00B554B8">
      <w:pPr>
        <w:pStyle w:val="Textoindependiente"/>
        <w:spacing w:line="276" w:lineRule="auto"/>
        <w:contextualSpacing/>
        <w:rPr>
          <w:iCs/>
          <w:szCs w:val="24"/>
        </w:rPr>
      </w:pPr>
      <w:r w:rsidRPr="005C17C1">
        <w:rPr>
          <w:iCs/>
          <w:szCs w:val="24"/>
        </w:rPr>
        <w:t>Bien</w:t>
      </w:r>
      <w:r w:rsidR="00B554B8">
        <w:rPr>
          <w:iCs/>
          <w:szCs w:val="24"/>
        </w:rPr>
        <w:t>, así reza el canon inicialmente mencionado:</w:t>
      </w:r>
    </w:p>
    <w:p w:rsidR="009A31E3" w:rsidRPr="005C17C1" w:rsidRDefault="00B554B8" w:rsidP="00B554B8">
      <w:pPr>
        <w:pStyle w:val="Textoindependiente"/>
        <w:spacing w:line="276" w:lineRule="auto"/>
        <w:contextualSpacing/>
        <w:rPr>
          <w:iCs/>
          <w:szCs w:val="24"/>
        </w:rPr>
      </w:pPr>
      <w:r>
        <w:rPr>
          <w:iCs/>
          <w:szCs w:val="24"/>
        </w:rPr>
        <w:lastRenderedPageBreak/>
        <w:t xml:space="preserve"> </w:t>
      </w:r>
    </w:p>
    <w:p w:rsidR="009A31E3" w:rsidRPr="00A12D18" w:rsidRDefault="00B554B8" w:rsidP="00B554B8">
      <w:pPr>
        <w:widowControl w:val="0"/>
        <w:autoSpaceDE w:val="0"/>
        <w:autoSpaceDN w:val="0"/>
        <w:adjustRightInd w:val="0"/>
        <w:spacing w:line="276" w:lineRule="auto"/>
        <w:ind w:left="708"/>
        <w:jc w:val="both"/>
        <w:rPr>
          <w:rFonts w:ascii="Arial" w:hAnsi="Arial" w:cs="Arial"/>
          <w:i/>
          <w:sz w:val="22"/>
          <w:szCs w:val="22"/>
        </w:rPr>
      </w:pPr>
      <w:r>
        <w:rPr>
          <w:rFonts w:ascii="Arial" w:hAnsi="Arial" w:cs="Arial"/>
          <w:iCs/>
          <w:szCs w:val="24"/>
        </w:rPr>
        <w:t xml:space="preserve"> </w:t>
      </w:r>
      <w:r w:rsidR="009A31E3" w:rsidRPr="00A12D18">
        <w:rPr>
          <w:rFonts w:ascii="Arial" w:hAnsi="Arial" w:cs="Arial"/>
          <w:i/>
          <w:iCs/>
          <w:sz w:val="22"/>
          <w:szCs w:val="22"/>
        </w:rPr>
        <w:t>“…Para los efectos de este artículo, constituye salario mensual de base el que resulte de multiplicar por el factor 4.33, la centésima parte de la suma de los salarios semanales sobre los cuales cotizó en las últimas cien (100) semanas de cotización.</w:t>
      </w:r>
      <w:r w:rsidR="009A31E3" w:rsidRPr="00A12D18">
        <w:rPr>
          <w:rFonts w:ascii="Arial" w:hAnsi="Arial" w:cs="Arial"/>
          <w:b/>
          <w:iCs/>
          <w:sz w:val="22"/>
          <w:szCs w:val="22"/>
        </w:rPr>
        <w:t xml:space="preserve">” </w:t>
      </w:r>
    </w:p>
    <w:p w:rsidR="009A31E3" w:rsidRPr="005C17C1" w:rsidRDefault="009A31E3" w:rsidP="009A31E3">
      <w:pPr>
        <w:pStyle w:val="Textoindependiente"/>
        <w:spacing w:line="276" w:lineRule="auto"/>
        <w:contextualSpacing/>
        <w:rPr>
          <w:iCs/>
          <w:szCs w:val="24"/>
        </w:rPr>
      </w:pPr>
    </w:p>
    <w:p w:rsidR="009A31E3" w:rsidRPr="005C17C1" w:rsidRDefault="00B554B8" w:rsidP="009A31E3">
      <w:pPr>
        <w:widowControl w:val="0"/>
        <w:autoSpaceDE w:val="0"/>
        <w:autoSpaceDN w:val="0"/>
        <w:adjustRightInd w:val="0"/>
        <w:spacing w:line="276" w:lineRule="auto"/>
        <w:jc w:val="both"/>
        <w:rPr>
          <w:rFonts w:ascii="Arial" w:hAnsi="Arial" w:cs="Arial"/>
          <w:szCs w:val="24"/>
        </w:rPr>
      </w:pPr>
      <w:r>
        <w:rPr>
          <w:rFonts w:ascii="Arial" w:hAnsi="Arial" w:cs="Arial"/>
          <w:szCs w:val="24"/>
        </w:rPr>
        <w:t xml:space="preserve">Esta misma norma dispone que el </w:t>
      </w:r>
      <w:r w:rsidR="009A31E3" w:rsidRPr="005C17C1">
        <w:rPr>
          <w:rFonts w:ascii="Arial" w:hAnsi="Arial" w:cs="Arial"/>
          <w:szCs w:val="24"/>
        </w:rPr>
        <w:t xml:space="preserve">monto mínimo de </w:t>
      </w:r>
      <w:r>
        <w:rPr>
          <w:rFonts w:ascii="Arial" w:hAnsi="Arial" w:cs="Arial"/>
          <w:szCs w:val="24"/>
        </w:rPr>
        <w:t xml:space="preserve">la </w:t>
      </w:r>
      <w:r w:rsidR="009A31E3" w:rsidRPr="005C17C1">
        <w:rPr>
          <w:rFonts w:ascii="Arial" w:hAnsi="Arial" w:cs="Arial"/>
          <w:szCs w:val="24"/>
        </w:rPr>
        <w:t xml:space="preserve">pensión </w:t>
      </w:r>
      <w:r>
        <w:rPr>
          <w:rFonts w:ascii="Arial" w:hAnsi="Arial" w:cs="Arial"/>
          <w:szCs w:val="24"/>
        </w:rPr>
        <w:t xml:space="preserve">es </w:t>
      </w:r>
      <w:r w:rsidR="009A31E3" w:rsidRPr="005C17C1">
        <w:rPr>
          <w:rFonts w:ascii="Arial" w:hAnsi="Arial" w:cs="Arial"/>
          <w:szCs w:val="24"/>
        </w:rPr>
        <w:t>del 45% que se aumenta a razón del 3% por cada cincuenta semanas de cotización adicionales a las primeras quinientas. De tal forma que el afiliado está en la capacidad de lograr una tasa de remplazo mayor, pues para ello solo debe seguir cotizando.</w:t>
      </w:r>
    </w:p>
    <w:p w:rsidR="009A31E3" w:rsidRPr="00B554B8" w:rsidRDefault="009A31E3" w:rsidP="009A31E3">
      <w:pPr>
        <w:autoSpaceDE w:val="0"/>
        <w:autoSpaceDN w:val="0"/>
        <w:adjustRightInd w:val="0"/>
        <w:spacing w:line="276" w:lineRule="auto"/>
        <w:jc w:val="both"/>
        <w:rPr>
          <w:rFonts w:ascii="Arial" w:hAnsi="Arial" w:cs="Arial"/>
          <w:szCs w:val="24"/>
        </w:rPr>
      </w:pPr>
    </w:p>
    <w:p w:rsidR="009824CD" w:rsidRPr="007C2252" w:rsidRDefault="009824CD" w:rsidP="009824CD">
      <w:pPr>
        <w:spacing w:line="276" w:lineRule="auto"/>
        <w:jc w:val="both"/>
        <w:rPr>
          <w:rFonts w:ascii="Arial" w:hAnsi="Arial" w:cs="Arial"/>
          <w:szCs w:val="24"/>
        </w:rPr>
      </w:pPr>
      <w:r w:rsidRPr="007C2252">
        <w:rPr>
          <w:rFonts w:ascii="Arial" w:hAnsi="Arial" w:cs="Arial"/>
          <w:iCs/>
          <w:szCs w:val="24"/>
        </w:rPr>
        <w:t>Ahora, sobre la indexación solicitada</w:t>
      </w:r>
      <w:r>
        <w:rPr>
          <w:rFonts w:ascii="Arial" w:hAnsi="Arial" w:cs="Arial"/>
          <w:iCs/>
          <w:szCs w:val="24"/>
        </w:rPr>
        <w:t>, ha de decirse que</w:t>
      </w:r>
      <w:r w:rsidRPr="008B153E">
        <w:rPr>
          <w:rFonts w:ascii="Arial" w:hAnsi="Arial" w:cs="Arial"/>
          <w:szCs w:val="24"/>
        </w:rPr>
        <w:t xml:space="preserve"> la Sala de Casación Laboral de la Corte Suprema de Justicia, en sentencia 16 de octubre de 2013, radicado No. 47709, con ocasión de la sentencia SU 1073 de 2012</w:t>
      </w:r>
      <w:r w:rsidR="00A12D18">
        <w:rPr>
          <w:rStyle w:val="Refdenotaalpie"/>
          <w:rFonts w:ascii="Arial" w:hAnsi="Arial" w:cs="Arial"/>
          <w:szCs w:val="24"/>
        </w:rPr>
        <w:footnoteReference w:id="1"/>
      </w:r>
      <w:r w:rsidRPr="008B153E">
        <w:rPr>
          <w:rFonts w:ascii="Arial" w:hAnsi="Arial" w:cs="Arial"/>
          <w:szCs w:val="24"/>
        </w:rPr>
        <w:t xml:space="preserve"> proferida por la Corte Constitucional, rectificó su tesis, al acoger el criterio según el cual es procedente la indexación de las pensiones causadas antes y después de la entrada en vigencia de la Constitución Política, dado que la pérdida del poder adquisitivo de la moneda es un fenómeno que afecta a todo tipo de pensión por igual, indistintamente de la naturaleza de la prestación o la fecha de su reconocimiento, máxime que no existe prohibición en la ley que lo impida con anterioridad a la vigencia de la Constitución de 1991.</w:t>
      </w:r>
      <w:r>
        <w:rPr>
          <w:rFonts w:ascii="Arial" w:hAnsi="Arial" w:cs="Arial"/>
          <w:szCs w:val="24"/>
        </w:rPr>
        <w:t xml:space="preserve"> </w:t>
      </w:r>
      <w:r w:rsidRPr="008B153E">
        <w:rPr>
          <w:rFonts w:ascii="Arial" w:hAnsi="Arial" w:cs="Arial"/>
          <w:szCs w:val="24"/>
        </w:rPr>
        <w:t xml:space="preserve">Por lo que la indexación encuentra apoyo en los criterios de equidad, justicia y  principios generales del derecho, que deben aplicarse, en los términos del artículo 8 de la Ley 153 de 1887 y del artículo 19 del </w:t>
      </w:r>
      <w:proofErr w:type="spellStart"/>
      <w:r w:rsidRPr="008B153E">
        <w:rPr>
          <w:rFonts w:ascii="Arial" w:hAnsi="Arial" w:cs="Arial"/>
          <w:szCs w:val="24"/>
        </w:rPr>
        <w:t>C.S</w:t>
      </w:r>
      <w:proofErr w:type="spellEnd"/>
      <w:r w:rsidRPr="008B153E">
        <w:rPr>
          <w:rFonts w:ascii="Arial" w:hAnsi="Arial" w:cs="Arial"/>
          <w:szCs w:val="24"/>
        </w:rPr>
        <w:t>. de T.</w:t>
      </w:r>
    </w:p>
    <w:p w:rsidR="009824CD" w:rsidRPr="00201403" w:rsidRDefault="009824CD" w:rsidP="009824CD">
      <w:pPr>
        <w:spacing w:line="276" w:lineRule="auto"/>
        <w:jc w:val="both"/>
        <w:rPr>
          <w:rFonts w:ascii="Arial" w:hAnsi="Arial" w:cs="Arial"/>
          <w:szCs w:val="24"/>
        </w:rPr>
      </w:pPr>
    </w:p>
    <w:p w:rsidR="009824CD" w:rsidRPr="00201403" w:rsidRDefault="009824CD" w:rsidP="009824CD">
      <w:pPr>
        <w:spacing w:line="276" w:lineRule="auto"/>
        <w:jc w:val="both"/>
        <w:rPr>
          <w:rFonts w:ascii="Arial" w:hAnsi="Arial" w:cs="Arial"/>
          <w:szCs w:val="24"/>
        </w:rPr>
      </w:pPr>
      <w:r>
        <w:rPr>
          <w:rFonts w:ascii="Arial" w:hAnsi="Arial" w:cs="Arial"/>
          <w:szCs w:val="24"/>
        </w:rPr>
        <w:t>No obstante,</w:t>
      </w:r>
      <w:r w:rsidRPr="00201403">
        <w:rPr>
          <w:rFonts w:ascii="Arial" w:hAnsi="Arial" w:cs="Arial"/>
          <w:szCs w:val="24"/>
        </w:rPr>
        <w:t xml:space="preserve"> también ha apuntado</w:t>
      </w:r>
      <w:r>
        <w:rPr>
          <w:rFonts w:ascii="Arial" w:hAnsi="Arial" w:cs="Arial"/>
          <w:szCs w:val="24"/>
        </w:rPr>
        <w:t xml:space="preserve"> </w:t>
      </w:r>
      <w:r w:rsidRPr="00201403">
        <w:rPr>
          <w:rFonts w:ascii="Arial" w:hAnsi="Arial" w:cs="Arial"/>
          <w:szCs w:val="24"/>
        </w:rPr>
        <w:t>de manera constante</w:t>
      </w:r>
      <w:r w:rsidRPr="00201403">
        <w:rPr>
          <w:rStyle w:val="Refdenotaalpie"/>
          <w:rFonts w:ascii="Arial" w:hAnsi="Arial" w:cs="Arial"/>
          <w:szCs w:val="24"/>
        </w:rPr>
        <w:footnoteReference w:id="2"/>
      </w:r>
      <w:r w:rsidRPr="00201403">
        <w:rPr>
          <w:rFonts w:ascii="Arial" w:hAnsi="Arial" w:cs="Arial"/>
          <w:szCs w:val="24"/>
        </w:rPr>
        <w:t>, que es improcedente la indexación cuando se trata de pensiones reconocidas con fundamento en el parágrafo 1º del artículo 20 del Acuerdo 049 de 1990, para lo cual aduce dos argumentos: a) que la norma establece una fórmula para el cálculo de la prestación, que toma en cuenta el número de semanas cotizadas por el afiliado a la entidad de seguridad social y no los salarios devengados y b) que el afiliado puede seguir cotizando hasta que cumpla la edad para aumentar la tasa de remplazo; por lo que es a él y no a la entidad de seguridad social quien debe asumir la actualización de su pensión.</w:t>
      </w:r>
    </w:p>
    <w:p w:rsidR="009824CD" w:rsidRPr="00201403" w:rsidRDefault="009824CD" w:rsidP="009824CD">
      <w:pPr>
        <w:tabs>
          <w:tab w:val="left" w:pos="-1440"/>
          <w:tab w:val="left" w:pos="-720"/>
          <w:tab w:val="left" w:pos="2160"/>
        </w:tabs>
        <w:suppressAutoHyphens/>
        <w:spacing w:line="276" w:lineRule="auto"/>
        <w:ind w:left="709"/>
        <w:jc w:val="both"/>
        <w:rPr>
          <w:rFonts w:ascii="Arial" w:hAnsi="Arial" w:cs="Arial"/>
          <w:szCs w:val="24"/>
        </w:rPr>
      </w:pPr>
      <w:r w:rsidRPr="00201403">
        <w:rPr>
          <w:rFonts w:ascii="Arial" w:hAnsi="Arial" w:cs="Arial"/>
          <w:i/>
          <w:szCs w:val="24"/>
          <w:lang w:val="es-CO"/>
        </w:rPr>
        <w:t xml:space="preserve"> </w:t>
      </w:r>
    </w:p>
    <w:p w:rsidR="009824CD" w:rsidRPr="00201403" w:rsidRDefault="009824CD" w:rsidP="009824CD">
      <w:pPr>
        <w:spacing w:line="276" w:lineRule="auto"/>
        <w:jc w:val="both"/>
        <w:rPr>
          <w:rFonts w:ascii="Arial" w:hAnsi="Arial" w:cs="Arial"/>
          <w:szCs w:val="24"/>
        </w:rPr>
      </w:pPr>
      <w:r w:rsidRPr="00201403">
        <w:rPr>
          <w:rFonts w:ascii="Arial" w:hAnsi="Arial" w:cs="Arial"/>
          <w:szCs w:val="24"/>
        </w:rPr>
        <w:t>Sobre este aspecto, en reciente decisión de la Sala de Casación Laboral en descongestión de la Corte Suprema de justicia (2017)</w:t>
      </w:r>
      <w:r w:rsidRPr="00201403">
        <w:rPr>
          <w:rStyle w:val="Refdenotaalpie"/>
          <w:rFonts w:ascii="Arial" w:hAnsi="Arial" w:cs="Arial"/>
          <w:szCs w:val="24"/>
        </w:rPr>
        <w:footnoteReference w:id="3"/>
      </w:r>
      <w:r w:rsidRPr="00201403">
        <w:rPr>
          <w:rFonts w:ascii="Arial" w:hAnsi="Arial" w:cs="Arial"/>
          <w:szCs w:val="24"/>
        </w:rPr>
        <w:t xml:space="preserve"> se dijo: </w:t>
      </w:r>
    </w:p>
    <w:p w:rsidR="009824CD" w:rsidRDefault="009824CD" w:rsidP="00927238">
      <w:pPr>
        <w:spacing w:before="240" w:after="240" w:line="276" w:lineRule="auto"/>
        <w:ind w:left="708" w:firstLine="709"/>
        <w:jc w:val="both"/>
        <w:rPr>
          <w:rFonts w:ascii="Bookman Old Style" w:hAnsi="Bookman Old Style" w:cs="Estrangelo Edessa"/>
          <w:sz w:val="28"/>
          <w:szCs w:val="28"/>
        </w:rPr>
      </w:pPr>
      <w:r w:rsidRPr="00927238">
        <w:rPr>
          <w:rFonts w:ascii="Arial" w:hAnsi="Arial" w:cs="Arial"/>
          <w:i/>
          <w:szCs w:val="24"/>
        </w:rPr>
        <w:t>“… por cuant</w:t>
      </w:r>
      <w:r w:rsidRPr="00927238">
        <w:rPr>
          <w:rFonts w:ascii="Arial" w:hAnsi="Arial" w:cs="Arial"/>
          <w:i/>
          <w:sz w:val="22"/>
          <w:szCs w:val="22"/>
        </w:rPr>
        <w:t>o al tratarse de la indexación de una pensión de vejez reconocida con fundamento en el Acuerdo 049 de 1990, la Sala de Casación Laboral de la Corte Suprema de Justicia tiene adoctrinado la inviabilidad de la actualización monetaria para ese tipo de pensiones</w:t>
      </w:r>
      <w:r w:rsidR="00927238" w:rsidRPr="00927238">
        <w:rPr>
          <w:rFonts w:ascii="Arial" w:hAnsi="Arial" w:cs="Arial"/>
          <w:i/>
          <w:sz w:val="22"/>
          <w:szCs w:val="22"/>
        </w:rPr>
        <w:t>”</w:t>
      </w:r>
      <w:r w:rsidRPr="00B9380B">
        <w:rPr>
          <w:rFonts w:ascii="Arial" w:hAnsi="Arial" w:cs="Arial"/>
          <w:sz w:val="22"/>
          <w:szCs w:val="22"/>
        </w:rPr>
        <w:t xml:space="preserve">. </w:t>
      </w:r>
    </w:p>
    <w:p w:rsidR="009824CD" w:rsidRDefault="009824CD" w:rsidP="009824C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La tesis planteada la comparte esta Sala, y además la considera igualmente aplicable a las pensiones reconocidas con fundamento en los Acuerdos 224 de 1966 y 29 de 1985, dada la exactitud de la fórmula que se estatuyó para calcular el </w:t>
      </w:r>
      <w:proofErr w:type="spellStart"/>
      <w:r>
        <w:rPr>
          <w:rFonts w:ascii="Arial" w:hAnsi="Arial" w:cs="Arial"/>
          <w:color w:val="000000"/>
          <w:szCs w:val="24"/>
          <w:shd w:val="clear" w:color="auto" w:fill="FFFFFF"/>
          <w:lang w:val="es-ES"/>
        </w:rPr>
        <w:t>IBL</w:t>
      </w:r>
      <w:proofErr w:type="spellEnd"/>
      <w:r>
        <w:rPr>
          <w:rFonts w:ascii="Arial" w:hAnsi="Arial" w:cs="Arial"/>
          <w:color w:val="000000"/>
          <w:szCs w:val="24"/>
          <w:shd w:val="clear" w:color="auto" w:fill="FFFFFF"/>
          <w:lang w:val="es-ES"/>
        </w:rPr>
        <w:t xml:space="preserve">, como se dejó dicho </w:t>
      </w:r>
      <w:proofErr w:type="spellStart"/>
      <w:r>
        <w:rPr>
          <w:rFonts w:ascii="Arial" w:hAnsi="Arial" w:cs="Arial"/>
          <w:color w:val="000000"/>
          <w:szCs w:val="24"/>
          <w:shd w:val="clear" w:color="auto" w:fill="FFFFFF"/>
          <w:lang w:val="es-ES"/>
        </w:rPr>
        <w:t>anteladamente</w:t>
      </w:r>
      <w:proofErr w:type="spellEnd"/>
      <w:r>
        <w:rPr>
          <w:rFonts w:ascii="Arial" w:hAnsi="Arial" w:cs="Arial"/>
          <w:color w:val="000000"/>
          <w:szCs w:val="24"/>
          <w:shd w:val="clear" w:color="auto" w:fill="FFFFFF"/>
          <w:lang w:val="es-ES"/>
        </w:rPr>
        <w:t xml:space="preserve">. </w:t>
      </w:r>
    </w:p>
    <w:p w:rsidR="009824CD" w:rsidRPr="00956952" w:rsidRDefault="009824CD" w:rsidP="009824CD">
      <w:pPr>
        <w:ind w:firstLine="709"/>
        <w:jc w:val="both"/>
        <w:rPr>
          <w:rFonts w:ascii="Bookman Old Style" w:hAnsi="Bookman Old Style" w:cs="Estrangelo Edessa"/>
          <w:sz w:val="28"/>
          <w:szCs w:val="28"/>
        </w:rPr>
      </w:pPr>
    </w:p>
    <w:p w:rsidR="009824CD" w:rsidRDefault="009824CD" w:rsidP="009824C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Vale agregar, que es incontrovertible que por contabilizarse solo el salario de las últimas 100 semanas cotizadas, que corresponde a algo menos de 2 años, este lapso no es significativo para colegir pérdida del poder adquisitivo del peso, que amerite la indexación; contrario a lo que sucede en otras pensiones legales, como la Ley 33 de 1985 y Ley 71 de 1988, donde el periodo que se abarca para hallar el </w:t>
      </w:r>
      <w:proofErr w:type="spellStart"/>
      <w:r>
        <w:rPr>
          <w:rFonts w:ascii="Arial" w:hAnsi="Arial" w:cs="Arial"/>
          <w:color w:val="000000"/>
          <w:szCs w:val="24"/>
          <w:shd w:val="clear" w:color="auto" w:fill="FFFFFF"/>
          <w:lang w:val="es-ES"/>
        </w:rPr>
        <w:t>IBL</w:t>
      </w:r>
      <w:proofErr w:type="spellEnd"/>
      <w:r>
        <w:rPr>
          <w:rFonts w:ascii="Arial" w:hAnsi="Arial" w:cs="Arial"/>
          <w:color w:val="000000"/>
          <w:szCs w:val="24"/>
          <w:shd w:val="clear" w:color="auto" w:fill="FFFFFF"/>
          <w:lang w:val="es-ES"/>
        </w:rPr>
        <w:t xml:space="preserve"> es mucho mayor, donde sí se presenta de manera importante la pérdida del poder adquisitivo del peso.</w:t>
      </w:r>
    </w:p>
    <w:p w:rsidR="009824CD" w:rsidRPr="008972FD" w:rsidRDefault="009824CD" w:rsidP="009824CD">
      <w:pPr>
        <w:spacing w:line="276" w:lineRule="auto"/>
        <w:jc w:val="both"/>
        <w:rPr>
          <w:rFonts w:ascii="Arial" w:hAnsi="Arial" w:cs="Arial"/>
          <w:color w:val="000000"/>
          <w:szCs w:val="24"/>
          <w:shd w:val="clear" w:color="auto" w:fill="FFFFFF"/>
          <w:lang w:val="es-ES"/>
        </w:rPr>
      </w:pPr>
    </w:p>
    <w:p w:rsidR="009824CD" w:rsidRDefault="009824CD" w:rsidP="009824CD">
      <w:pPr>
        <w:spacing w:line="276" w:lineRule="auto"/>
        <w:jc w:val="both"/>
        <w:rPr>
          <w:rFonts w:ascii="Arial" w:hAnsi="Arial" w:cs="Arial"/>
          <w:szCs w:val="24"/>
        </w:rPr>
      </w:pPr>
      <w:r w:rsidRPr="008972FD">
        <w:rPr>
          <w:rFonts w:ascii="Arial" w:hAnsi="Arial" w:cs="Arial"/>
          <w:szCs w:val="24"/>
        </w:rPr>
        <w:t>De otro lado, juega papel preponderante, que el monto de la pensión no est</w:t>
      </w:r>
      <w:r>
        <w:rPr>
          <w:rFonts w:ascii="Arial" w:hAnsi="Arial" w:cs="Arial"/>
          <w:szCs w:val="24"/>
        </w:rPr>
        <w:t>e</w:t>
      </w:r>
      <w:r w:rsidRPr="008972FD">
        <w:rPr>
          <w:rFonts w:ascii="Arial" w:hAnsi="Arial" w:cs="Arial"/>
          <w:szCs w:val="24"/>
        </w:rPr>
        <w:t xml:space="preserve"> dado por un factor único fijado en la ley, como sucede para los beneficiarios de las leyes </w:t>
      </w:r>
      <w:r>
        <w:rPr>
          <w:rFonts w:ascii="Arial" w:hAnsi="Arial" w:cs="Arial"/>
          <w:szCs w:val="24"/>
        </w:rPr>
        <w:t>ya citadas</w:t>
      </w:r>
      <w:r w:rsidRPr="008972FD">
        <w:rPr>
          <w:rFonts w:ascii="Arial" w:hAnsi="Arial" w:cs="Arial"/>
          <w:szCs w:val="24"/>
        </w:rPr>
        <w:t>, donde la tasa de reemplazo está predetermina</w:t>
      </w:r>
      <w:r>
        <w:rPr>
          <w:rFonts w:ascii="Arial" w:hAnsi="Arial" w:cs="Arial"/>
          <w:szCs w:val="24"/>
        </w:rPr>
        <w:t>da</w:t>
      </w:r>
      <w:r w:rsidRPr="008972FD">
        <w:rPr>
          <w:rFonts w:ascii="Arial" w:hAnsi="Arial" w:cs="Arial"/>
          <w:szCs w:val="24"/>
        </w:rPr>
        <w:t xml:space="preserve"> </w:t>
      </w:r>
      <w:r w:rsidRPr="00E92205">
        <w:rPr>
          <w:rFonts w:ascii="Arial" w:hAnsi="Arial" w:cs="Arial"/>
          <w:szCs w:val="24"/>
        </w:rPr>
        <w:t xml:space="preserve">en un monto del 75%; sino variable, que depende del número de semanas cotizadas. </w:t>
      </w:r>
    </w:p>
    <w:p w:rsidR="009824CD" w:rsidRDefault="009824CD" w:rsidP="009824CD">
      <w:pPr>
        <w:spacing w:line="276" w:lineRule="auto"/>
        <w:jc w:val="both"/>
        <w:rPr>
          <w:rFonts w:ascii="Arial" w:hAnsi="Arial" w:cs="Arial"/>
          <w:szCs w:val="24"/>
        </w:rPr>
      </w:pPr>
    </w:p>
    <w:p w:rsidR="009824CD" w:rsidRDefault="009824CD" w:rsidP="009824CD">
      <w:pPr>
        <w:spacing w:line="276" w:lineRule="auto"/>
        <w:jc w:val="both"/>
        <w:rPr>
          <w:sz w:val="28"/>
          <w:szCs w:val="28"/>
        </w:rPr>
      </w:pPr>
      <w:r w:rsidRPr="00E92205">
        <w:rPr>
          <w:rFonts w:ascii="Arial" w:hAnsi="Arial" w:cs="Arial"/>
          <w:szCs w:val="24"/>
        </w:rPr>
        <w:t xml:space="preserve">Así, se fija un monto mínimo de pensión del 45% </w:t>
      </w:r>
      <w:r>
        <w:rPr>
          <w:rFonts w:ascii="Arial" w:hAnsi="Arial" w:cs="Arial"/>
          <w:szCs w:val="24"/>
        </w:rPr>
        <w:t xml:space="preserve">que </w:t>
      </w:r>
      <w:r w:rsidRPr="00E92205">
        <w:rPr>
          <w:rFonts w:ascii="Arial" w:hAnsi="Arial" w:cs="Arial"/>
          <w:szCs w:val="24"/>
        </w:rPr>
        <w:t xml:space="preserve">se aumenta a razón del </w:t>
      </w:r>
      <w:r>
        <w:rPr>
          <w:rFonts w:ascii="Arial" w:hAnsi="Arial" w:cs="Arial"/>
          <w:szCs w:val="24"/>
        </w:rPr>
        <w:t>3</w:t>
      </w:r>
      <w:r w:rsidRPr="00E92205">
        <w:rPr>
          <w:rFonts w:ascii="Arial" w:hAnsi="Arial" w:cs="Arial"/>
          <w:szCs w:val="24"/>
        </w:rPr>
        <w:t>% por cada cincuenta semanas de cotización adicionales a las primeras quinientas.</w:t>
      </w:r>
      <w:r w:rsidRPr="008972FD">
        <w:rPr>
          <w:rFonts w:ascii="Arial" w:hAnsi="Arial" w:cs="Arial"/>
          <w:szCs w:val="24"/>
        </w:rPr>
        <w:t xml:space="preserve"> De tal forma que el afiliado </w:t>
      </w:r>
      <w:r>
        <w:rPr>
          <w:rFonts w:ascii="Arial" w:hAnsi="Arial" w:cs="Arial"/>
          <w:szCs w:val="24"/>
        </w:rPr>
        <w:t xml:space="preserve">está </w:t>
      </w:r>
      <w:r w:rsidRPr="008972FD">
        <w:rPr>
          <w:rFonts w:ascii="Arial" w:hAnsi="Arial" w:cs="Arial"/>
          <w:szCs w:val="24"/>
        </w:rPr>
        <w:t xml:space="preserve">en la capacidad de </w:t>
      </w:r>
      <w:r>
        <w:rPr>
          <w:rFonts w:ascii="Arial" w:hAnsi="Arial" w:cs="Arial"/>
          <w:szCs w:val="24"/>
        </w:rPr>
        <w:t xml:space="preserve">lograr una </w:t>
      </w:r>
      <w:r w:rsidRPr="008972FD">
        <w:rPr>
          <w:rFonts w:ascii="Arial" w:hAnsi="Arial" w:cs="Arial"/>
          <w:szCs w:val="24"/>
        </w:rPr>
        <w:t>tasa de remplazo</w:t>
      </w:r>
      <w:r>
        <w:rPr>
          <w:rFonts w:ascii="Arial" w:hAnsi="Arial" w:cs="Arial"/>
          <w:szCs w:val="24"/>
        </w:rPr>
        <w:t xml:space="preserve"> mayor</w:t>
      </w:r>
      <w:r w:rsidRPr="008972FD">
        <w:rPr>
          <w:rFonts w:ascii="Arial" w:hAnsi="Arial" w:cs="Arial"/>
          <w:szCs w:val="24"/>
        </w:rPr>
        <w:t>, pues para ello solo debe seguir cotizando.</w:t>
      </w:r>
      <w:r>
        <w:rPr>
          <w:sz w:val="28"/>
          <w:szCs w:val="28"/>
        </w:rPr>
        <w:t xml:space="preserve"> </w:t>
      </w:r>
    </w:p>
    <w:p w:rsidR="009824CD" w:rsidRPr="009824CD" w:rsidRDefault="009824CD" w:rsidP="009824CD">
      <w:pPr>
        <w:spacing w:line="276" w:lineRule="auto"/>
        <w:jc w:val="both"/>
        <w:rPr>
          <w:rFonts w:ascii="Arial" w:hAnsi="Arial" w:cs="Arial"/>
          <w:b/>
          <w:szCs w:val="24"/>
        </w:rPr>
      </w:pPr>
    </w:p>
    <w:p w:rsidR="009824CD" w:rsidRPr="009824CD" w:rsidRDefault="009824CD" w:rsidP="009824CD">
      <w:pPr>
        <w:spacing w:line="276" w:lineRule="auto"/>
        <w:jc w:val="both"/>
        <w:rPr>
          <w:rFonts w:ascii="Arial" w:hAnsi="Arial" w:cs="Arial"/>
          <w:b/>
          <w:szCs w:val="24"/>
        </w:rPr>
      </w:pPr>
      <w:r w:rsidRPr="009824CD">
        <w:rPr>
          <w:rFonts w:ascii="Arial" w:hAnsi="Arial" w:cs="Arial"/>
          <w:b/>
          <w:szCs w:val="24"/>
        </w:rPr>
        <w:t>2.2 Fundamento fáctico.</w:t>
      </w:r>
    </w:p>
    <w:p w:rsidR="009824CD" w:rsidRPr="009824CD" w:rsidRDefault="009824CD" w:rsidP="009824CD">
      <w:pPr>
        <w:spacing w:line="276" w:lineRule="auto"/>
        <w:jc w:val="both"/>
        <w:rPr>
          <w:rFonts w:ascii="Arial" w:hAnsi="Arial" w:cs="Arial"/>
          <w:b/>
          <w:szCs w:val="24"/>
        </w:rPr>
      </w:pPr>
    </w:p>
    <w:p w:rsidR="009824CD" w:rsidRDefault="009824CD" w:rsidP="009824CD">
      <w:pPr>
        <w:spacing w:line="276" w:lineRule="auto"/>
        <w:jc w:val="both"/>
        <w:rPr>
          <w:rFonts w:ascii="Arial" w:hAnsi="Arial" w:cs="Arial"/>
          <w:szCs w:val="24"/>
        </w:rPr>
      </w:pPr>
      <w:r>
        <w:rPr>
          <w:rFonts w:ascii="Arial" w:hAnsi="Arial" w:cs="Arial"/>
          <w:szCs w:val="24"/>
        </w:rPr>
        <w:t>Descendiendo al caso bajo examen, se tiene acreditado</w:t>
      </w:r>
      <w:r w:rsidRPr="00D93BC8">
        <w:rPr>
          <w:rFonts w:ascii="Arial" w:hAnsi="Arial" w:cs="Arial"/>
          <w:szCs w:val="24"/>
        </w:rPr>
        <w:t xml:space="preserve"> que la pensión del actor se reconoció </w:t>
      </w:r>
      <w:r>
        <w:rPr>
          <w:rFonts w:ascii="Arial" w:hAnsi="Arial" w:cs="Arial"/>
          <w:szCs w:val="24"/>
        </w:rPr>
        <w:t>a partir del 24-01-1990, mediante la resolución 01276 del 6-06-1990</w:t>
      </w:r>
      <w:r w:rsidRPr="00D93BC8">
        <w:rPr>
          <w:rFonts w:ascii="Arial" w:hAnsi="Arial" w:cs="Arial"/>
          <w:szCs w:val="24"/>
        </w:rPr>
        <w:t xml:space="preserve">, </w:t>
      </w:r>
      <w:r>
        <w:rPr>
          <w:rFonts w:ascii="Arial" w:hAnsi="Arial" w:cs="Arial"/>
          <w:szCs w:val="24"/>
        </w:rPr>
        <w:t xml:space="preserve">fecha para la cual </w:t>
      </w:r>
      <w:r w:rsidRPr="00D93BC8">
        <w:rPr>
          <w:rFonts w:ascii="Arial" w:hAnsi="Arial" w:cs="Arial"/>
          <w:szCs w:val="24"/>
        </w:rPr>
        <w:t>la normativa vigente era</w:t>
      </w:r>
      <w:r>
        <w:rPr>
          <w:rFonts w:ascii="Arial" w:hAnsi="Arial" w:cs="Arial"/>
          <w:szCs w:val="24"/>
        </w:rPr>
        <w:t>n los</w:t>
      </w:r>
      <w:r w:rsidRPr="00D93BC8">
        <w:rPr>
          <w:rFonts w:ascii="Arial" w:hAnsi="Arial" w:cs="Arial"/>
          <w:szCs w:val="24"/>
        </w:rPr>
        <w:t xml:space="preserve"> </w:t>
      </w:r>
      <w:r>
        <w:rPr>
          <w:rFonts w:ascii="Arial" w:hAnsi="Arial" w:cs="Arial"/>
          <w:szCs w:val="24"/>
        </w:rPr>
        <w:t>A</w:t>
      </w:r>
      <w:r w:rsidRPr="00D93BC8">
        <w:rPr>
          <w:rFonts w:ascii="Arial" w:hAnsi="Arial" w:cs="Arial"/>
          <w:szCs w:val="24"/>
        </w:rPr>
        <w:t>cuerdo</w:t>
      </w:r>
      <w:r>
        <w:rPr>
          <w:rFonts w:ascii="Arial" w:hAnsi="Arial" w:cs="Arial"/>
          <w:szCs w:val="24"/>
        </w:rPr>
        <w:t>s</w:t>
      </w:r>
      <w:r w:rsidRPr="00D93BC8">
        <w:rPr>
          <w:rFonts w:ascii="Arial" w:hAnsi="Arial" w:cs="Arial"/>
          <w:szCs w:val="24"/>
        </w:rPr>
        <w:t xml:space="preserve"> 224 de 1966</w:t>
      </w:r>
      <w:r>
        <w:rPr>
          <w:rFonts w:ascii="Arial" w:hAnsi="Arial" w:cs="Arial"/>
          <w:szCs w:val="24"/>
        </w:rPr>
        <w:t xml:space="preserve"> y 029 de 1985</w:t>
      </w:r>
      <w:r w:rsidRPr="00D93BC8">
        <w:rPr>
          <w:rFonts w:ascii="Arial" w:hAnsi="Arial" w:cs="Arial"/>
          <w:szCs w:val="24"/>
        </w:rPr>
        <w:t>, que debió ser la aplicada</w:t>
      </w:r>
      <w:r>
        <w:rPr>
          <w:rFonts w:ascii="Arial" w:hAnsi="Arial" w:cs="Arial"/>
          <w:szCs w:val="24"/>
        </w:rPr>
        <w:t>, pues en la resolución respectiva nada se dijo</w:t>
      </w:r>
      <w:r w:rsidRPr="00D93BC8">
        <w:rPr>
          <w:rFonts w:ascii="Arial" w:hAnsi="Arial" w:cs="Arial"/>
          <w:szCs w:val="24"/>
        </w:rPr>
        <w:t xml:space="preserve">; de lo que sigue que esta es de aquellas que para el órgano de cierre de esta especialidad es improcedente la indexación de la </w:t>
      </w:r>
      <w:r>
        <w:rPr>
          <w:rFonts w:ascii="Arial" w:hAnsi="Arial" w:cs="Arial"/>
          <w:szCs w:val="24"/>
        </w:rPr>
        <w:t xml:space="preserve">primera </w:t>
      </w:r>
      <w:r w:rsidRPr="00D93BC8">
        <w:rPr>
          <w:rFonts w:ascii="Arial" w:hAnsi="Arial" w:cs="Arial"/>
          <w:szCs w:val="24"/>
        </w:rPr>
        <w:t>mesada pensional</w:t>
      </w:r>
      <w:r w:rsidR="00927238">
        <w:rPr>
          <w:rFonts w:ascii="Arial" w:hAnsi="Arial" w:cs="Arial"/>
          <w:szCs w:val="24"/>
        </w:rPr>
        <w:t>, como ya se explicó;</w:t>
      </w:r>
      <w:r w:rsidR="007D17BF">
        <w:rPr>
          <w:rFonts w:ascii="Arial" w:hAnsi="Arial" w:cs="Arial"/>
          <w:szCs w:val="24"/>
        </w:rPr>
        <w:t xml:space="preserve"> máxime en este caso, donde el acto</w:t>
      </w:r>
      <w:r w:rsidR="004F02DD">
        <w:rPr>
          <w:rFonts w:ascii="Arial" w:hAnsi="Arial" w:cs="Arial"/>
          <w:szCs w:val="24"/>
        </w:rPr>
        <w:t>r dejó de cotizar por retiro</w:t>
      </w:r>
      <w:r w:rsidR="007D17BF">
        <w:rPr>
          <w:rFonts w:ascii="Arial" w:hAnsi="Arial" w:cs="Arial"/>
          <w:szCs w:val="24"/>
        </w:rPr>
        <w:t xml:space="preserve"> en </w:t>
      </w:r>
      <w:r w:rsidR="00EE6437">
        <w:rPr>
          <w:rFonts w:ascii="Arial" w:hAnsi="Arial" w:cs="Arial"/>
          <w:szCs w:val="24"/>
        </w:rPr>
        <w:t xml:space="preserve">julio de </w:t>
      </w:r>
      <w:r w:rsidR="007D17BF">
        <w:rPr>
          <w:rFonts w:ascii="Arial" w:hAnsi="Arial" w:cs="Arial"/>
          <w:szCs w:val="24"/>
        </w:rPr>
        <w:t>1990, año a partir del cual se le reconoció la pensión</w:t>
      </w:r>
      <w:r w:rsidR="00EE6437">
        <w:rPr>
          <w:rFonts w:ascii="Arial" w:hAnsi="Arial" w:cs="Arial"/>
          <w:szCs w:val="24"/>
        </w:rPr>
        <w:t xml:space="preserve">, por lo mismo </w:t>
      </w:r>
      <w:r w:rsidR="00927238">
        <w:rPr>
          <w:rFonts w:ascii="Arial" w:hAnsi="Arial" w:cs="Arial"/>
          <w:szCs w:val="24"/>
        </w:rPr>
        <w:t xml:space="preserve">su salario </w:t>
      </w:r>
      <w:r w:rsidR="00EE6437">
        <w:rPr>
          <w:rFonts w:ascii="Arial" w:hAnsi="Arial" w:cs="Arial"/>
          <w:szCs w:val="24"/>
        </w:rPr>
        <w:t>n</w:t>
      </w:r>
      <w:r w:rsidR="00CE7753">
        <w:rPr>
          <w:rFonts w:ascii="Arial" w:hAnsi="Arial" w:cs="Arial"/>
          <w:szCs w:val="24"/>
        </w:rPr>
        <w:t>o p</w:t>
      </w:r>
      <w:r w:rsidR="00927238">
        <w:rPr>
          <w:rFonts w:ascii="Arial" w:hAnsi="Arial" w:cs="Arial"/>
          <w:szCs w:val="24"/>
        </w:rPr>
        <w:t>erdió poder</w:t>
      </w:r>
      <w:r w:rsidR="00CE7753">
        <w:rPr>
          <w:rFonts w:ascii="Arial" w:hAnsi="Arial" w:cs="Arial"/>
          <w:szCs w:val="24"/>
        </w:rPr>
        <w:t xml:space="preserve"> adquisit</w:t>
      </w:r>
      <w:r w:rsidR="00372DA4">
        <w:rPr>
          <w:rFonts w:ascii="Arial" w:hAnsi="Arial" w:cs="Arial"/>
          <w:szCs w:val="24"/>
        </w:rPr>
        <w:t>iv</w:t>
      </w:r>
      <w:r w:rsidR="00CE7753">
        <w:rPr>
          <w:rFonts w:ascii="Arial" w:hAnsi="Arial" w:cs="Arial"/>
          <w:szCs w:val="24"/>
        </w:rPr>
        <w:t>o</w:t>
      </w:r>
      <w:r w:rsidR="007D17BF">
        <w:rPr>
          <w:rFonts w:ascii="Arial" w:hAnsi="Arial" w:cs="Arial"/>
          <w:szCs w:val="24"/>
        </w:rPr>
        <w:t xml:space="preserve">.  </w:t>
      </w:r>
    </w:p>
    <w:p w:rsidR="009824CD" w:rsidRDefault="009824CD" w:rsidP="009824CD">
      <w:pPr>
        <w:spacing w:line="276" w:lineRule="auto"/>
        <w:jc w:val="both"/>
        <w:rPr>
          <w:rFonts w:ascii="Arial" w:hAnsi="Arial" w:cs="Arial"/>
          <w:szCs w:val="24"/>
        </w:rPr>
      </w:pPr>
    </w:p>
    <w:p w:rsidR="009824CD" w:rsidRDefault="009824CD" w:rsidP="004167C3">
      <w:pPr>
        <w:spacing w:line="276" w:lineRule="auto"/>
        <w:jc w:val="both"/>
        <w:rPr>
          <w:rFonts w:ascii="Arial" w:hAnsi="Arial" w:cs="Arial"/>
          <w:color w:val="000000"/>
          <w:szCs w:val="24"/>
          <w:shd w:val="clear" w:color="auto" w:fill="FFFFFF"/>
          <w:lang w:val="es-ES"/>
        </w:rPr>
      </w:pPr>
      <w:r>
        <w:rPr>
          <w:rFonts w:ascii="Arial" w:hAnsi="Arial" w:cs="Arial"/>
          <w:szCs w:val="24"/>
        </w:rPr>
        <w:t xml:space="preserve">Finalmente, dado que el valor de la mesada pensional </w:t>
      </w:r>
      <w:r w:rsidR="004167C3">
        <w:rPr>
          <w:rFonts w:ascii="Arial" w:hAnsi="Arial" w:cs="Arial"/>
          <w:szCs w:val="24"/>
        </w:rPr>
        <w:t xml:space="preserve">liquidada en esta instancia coincide con la </w:t>
      </w:r>
      <w:r>
        <w:rPr>
          <w:rFonts w:ascii="Arial" w:hAnsi="Arial" w:cs="Arial"/>
          <w:szCs w:val="24"/>
        </w:rPr>
        <w:t xml:space="preserve">reconocida por el </w:t>
      </w:r>
      <w:proofErr w:type="spellStart"/>
      <w:r>
        <w:rPr>
          <w:rFonts w:ascii="Arial" w:hAnsi="Arial" w:cs="Arial"/>
          <w:szCs w:val="24"/>
        </w:rPr>
        <w:t>ISS</w:t>
      </w:r>
      <w:proofErr w:type="spellEnd"/>
      <w:r w:rsidR="004167C3">
        <w:rPr>
          <w:rFonts w:ascii="Arial" w:hAnsi="Arial" w:cs="Arial"/>
          <w:szCs w:val="24"/>
        </w:rPr>
        <w:t>, y la mencionada en primera instancia</w:t>
      </w:r>
      <w:r w:rsidR="00C22FF8">
        <w:rPr>
          <w:rFonts w:ascii="Arial" w:hAnsi="Arial" w:cs="Arial"/>
          <w:szCs w:val="24"/>
        </w:rPr>
        <w:t xml:space="preserve">, no hay lugar a </w:t>
      </w:r>
      <w:proofErr w:type="spellStart"/>
      <w:r w:rsidR="00C22FF8">
        <w:rPr>
          <w:rFonts w:ascii="Arial" w:hAnsi="Arial" w:cs="Arial"/>
          <w:szCs w:val="24"/>
        </w:rPr>
        <w:t>reliquidarla</w:t>
      </w:r>
      <w:proofErr w:type="spellEnd"/>
      <w:r w:rsidR="004167C3">
        <w:rPr>
          <w:rFonts w:ascii="Arial" w:hAnsi="Arial" w:cs="Arial"/>
          <w:szCs w:val="24"/>
        </w:rPr>
        <w:t xml:space="preserve">. </w:t>
      </w:r>
    </w:p>
    <w:p w:rsidR="001929DC" w:rsidRPr="005C17C1" w:rsidRDefault="001929DC" w:rsidP="004167C3">
      <w:pPr>
        <w:tabs>
          <w:tab w:val="left" w:pos="-1440"/>
          <w:tab w:val="left" w:pos="-720"/>
          <w:tab w:val="left" w:pos="2160"/>
        </w:tabs>
        <w:suppressAutoHyphens/>
        <w:spacing w:line="360" w:lineRule="auto"/>
        <w:jc w:val="center"/>
        <w:rPr>
          <w:rFonts w:ascii="Arial" w:hAnsi="Arial" w:cs="Arial"/>
          <w:b/>
          <w:color w:val="000000"/>
          <w:szCs w:val="24"/>
          <w:lang w:eastAsia="es-CO"/>
        </w:rPr>
      </w:pPr>
      <w:r w:rsidRPr="005C17C1">
        <w:rPr>
          <w:rFonts w:ascii="Arial" w:hAnsi="Arial" w:cs="Arial"/>
          <w:b/>
          <w:color w:val="000000"/>
          <w:szCs w:val="24"/>
          <w:lang w:eastAsia="es-CO"/>
        </w:rPr>
        <w:t>CONCLUSIÓN</w:t>
      </w:r>
    </w:p>
    <w:p w:rsidR="001929DC" w:rsidRPr="005C17C1" w:rsidRDefault="001929DC" w:rsidP="005439BB">
      <w:pPr>
        <w:spacing w:line="276" w:lineRule="auto"/>
        <w:ind w:firstLine="708"/>
        <w:jc w:val="both"/>
        <w:rPr>
          <w:rFonts w:ascii="Arial" w:hAnsi="Arial" w:cs="Arial"/>
          <w:szCs w:val="24"/>
        </w:rPr>
      </w:pPr>
    </w:p>
    <w:p w:rsidR="00EA3CA8" w:rsidRPr="005C17C1" w:rsidRDefault="001726C7" w:rsidP="004C5857">
      <w:pPr>
        <w:shd w:val="clear" w:color="auto" w:fill="FFFFFF"/>
        <w:tabs>
          <w:tab w:val="left" w:pos="3439"/>
        </w:tabs>
        <w:spacing w:line="276" w:lineRule="auto"/>
        <w:jc w:val="both"/>
        <w:rPr>
          <w:rFonts w:ascii="Arial" w:hAnsi="Arial" w:cs="Arial"/>
          <w:szCs w:val="24"/>
        </w:rPr>
      </w:pPr>
      <w:r w:rsidRPr="005C17C1">
        <w:rPr>
          <w:rFonts w:ascii="Arial" w:hAnsi="Arial" w:cs="Arial"/>
          <w:szCs w:val="24"/>
        </w:rPr>
        <w:t>En este orden de ideas</w:t>
      </w:r>
      <w:r w:rsidR="008260C9" w:rsidRPr="005C17C1">
        <w:rPr>
          <w:rFonts w:ascii="Arial" w:hAnsi="Arial" w:cs="Arial"/>
          <w:szCs w:val="24"/>
        </w:rPr>
        <w:t xml:space="preserve">, </w:t>
      </w:r>
      <w:r w:rsidR="00311C9C" w:rsidRPr="005C17C1">
        <w:rPr>
          <w:rFonts w:ascii="Arial" w:hAnsi="Arial" w:cs="Arial"/>
          <w:szCs w:val="24"/>
        </w:rPr>
        <w:t xml:space="preserve">encuentra la Sala que la decisión de primera instancia habrá </w:t>
      </w:r>
      <w:r w:rsidR="003D6CB5" w:rsidRPr="005C17C1">
        <w:rPr>
          <w:rFonts w:ascii="Arial" w:hAnsi="Arial" w:cs="Arial"/>
          <w:szCs w:val="24"/>
        </w:rPr>
        <w:t>de confirmarse</w:t>
      </w:r>
      <w:r w:rsidR="004C5857">
        <w:rPr>
          <w:rFonts w:ascii="Arial" w:hAnsi="Arial" w:cs="Arial"/>
          <w:szCs w:val="24"/>
        </w:rPr>
        <w:t xml:space="preserve">, sin que </w:t>
      </w:r>
      <w:r w:rsidR="006B2959" w:rsidRPr="005C17C1">
        <w:rPr>
          <w:rFonts w:ascii="Arial" w:hAnsi="Arial" w:cs="Arial"/>
          <w:szCs w:val="24"/>
        </w:rPr>
        <w:t>se causar</w:t>
      </w:r>
      <w:r w:rsidR="004C5857">
        <w:rPr>
          <w:rFonts w:ascii="Arial" w:hAnsi="Arial" w:cs="Arial"/>
          <w:szCs w:val="24"/>
        </w:rPr>
        <w:t>an costas, al conocerse de esta decisión en</w:t>
      </w:r>
      <w:r w:rsidR="006B2959" w:rsidRPr="005C17C1">
        <w:rPr>
          <w:rFonts w:ascii="Arial" w:hAnsi="Arial" w:cs="Arial"/>
          <w:szCs w:val="24"/>
        </w:rPr>
        <w:t xml:space="preserve"> g</w:t>
      </w:r>
      <w:r w:rsidR="00FE73D1" w:rsidRPr="005C17C1">
        <w:rPr>
          <w:rFonts w:ascii="Arial" w:hAnsi="Arial" w:cs="Arial"/>
          <w:szCs w:val="24"/>
        </w:rPr>
        <w:t>rado jurisdiccional de consulta.</w:t>
      </w:r>
    </w:p>
    <w:p w:rsidR="006B2959" w:rsidRPr="005C17C1" w:rsidRDefault="006B2959" w:rsidP="005439BB">
      <w:pPr>
        <w:spacing w:line="276" w:lineRule="auto"/>
        <w:jc w:val="both"/>
        <w:rPr>
          <w:rFonts w:ascii="Arial" w:hAnsi="Arial" w:cs="Arial"/>
          <w:szCs w:val="24"/>
        </w:rPr>
      </w:pPr>
    </w:p>
    <w:p w:rsidR="003371E3" w:rsidRPr="005C17C1" w:rsidRDefault="003371E3" w:rsidP="005439BB">
      <w:pPr>
        <w:spacing w:line="276" w:lineRule="auto"/>
        <w:jc w:val="center"/>
        <w:rPr>
          <w:rFonts w:ascii="Arial" w:hAnsi="Arial" w:cs="Arial"/>
          <w:b/>
          <w:szCs w:val="24"/>
        </w:rPr>
      </w:pPr>
      <w:r w:rsidRPr="005C17C1">
        <w:rPr>
          <w:rFonts w:ascii="Arial" w:hAnsi="Arial" w:cs="Arial"/>
          <w:b/>
          <w:szCs w:val="24"/>
        </w:rPr>
        <w:t>DECISIÓN</w:t>
      </w:r>
    </w:p>
    <w:p w:rsidR="001929DC" w:rsidRPr="005C17C1" w:rsidRDefault="001929DC" w:rsidP="005439BB">
      <w:pPr>
        <w:spacing w:line="276" w:lineRule="auto"/>
        <w:jc w:val="center"/>
        <w:rPr>
          <w:rFonts w:ascii="Arial" w:hAnsi="Arial" w:cs="Arial"/>
          <w:b/>
          <w:szCs w:val="24"/>
        </w:rPr>
      </w:pPr>
    </w:p>
    <w:p w:rsidR="00226D5F" w:rsidRPr="005C17C1" w:rsidRDefault="00226D5F" w:rsidP="005439BB">
      <w:pPr>
        <w:pStyle w:val="Prrafodelista2"/>
        <w:spacing w:after="0"/>
        <w:ind w:left="0"/>
        <w:jc w:val="both"/>
        <w:rPr>
          <w:rFonts w:ascii="Arial" w:hAnsi="Arial" w:cs="Arial"/>
          <w:sz w:val="24"/>
          <w:szCs w:val="24"/>
        </w:rPr>
      </w:pPr>
      <w:r w:rsidRPr="005C17C1">
        <w:rPr>
          <w:rFonts w:ascii="Arial" w:hAnsi="Arial" w:cs="Arial"/>
          <w:sz w:val="24"/>
          <w:szCs w:val="24"/>
        </w:rPr>
        <w:t xml:space="preserve">En mérito de lo expuesto, el </w:t>
      </w:r>
      <w:r w:rsidRPr="005C17C1">
        <w:rPr>
          <w:rFonts w:ascii="Arial" w:hAnsi="Arial" w:cs="Arial"/>
          <w:b/>
          <w:sz w:val="24"/>
          <w:szCs w:val="24"/>
        </w:rPr>
        <w:t xml:space="preserve">Tribunal Superior del Distrito Judicial de Pereira - Risaralda, Sala </w:t>
      </w:r>
      <w:r w:rsidR="002D5B82">
        <w:rPr>
          <w:rFonts w:ascii="Arial" w:hAnsi="Arial" w:cs="Arial"/>
          <w:b/>
          <w:sz w:val="24"/>
          <w:szCs w:val="24"/>
        </w:rPr>
        <w:t>Segunda</w:t>
      </w:r>
      <w:r w:rsidR="003371E3" w:rsidRPr="005C17C1">
        <w:rPr>
          <w:rFonts w:ascii="Arial" w:hAnsi="Arial" w:cs="Arial"/>
          <w:b/>
          <w:sz w:val="24"/>
          <w:szCs w:val="24"/>
        </w:rPr>
        <w:t xml:space="preserve"> de Decisión </w:t>
      </w:r>
      <w:r w:rsidRPr="005C17C1">
        <w:rPr>
          <w:rFonts w:ascii="Arial" w:hAnsi="Arial" w:cs="Arial"/>
          <w:b/>
          <w:sz w:val="24"/>
          <w:szCs w:val="24"/>
        </w:rPr>
        <w:t>Laboral,</w:t>
      </w:r>
      <w:r w:rsidRPr="005C17C1">
        <w:rPr>
          <w:rFonts w:ascii="Arial" w:hAnsi="Arial" w:cs="Arial"/>
          <w:sz w:val="24"/>
          <w:szCs w:val="24"/>
        </w:rPr>
        <w:t xml:space="preserve"> administrando justicia en nombre de la República y por autoridad de la ley,</w:t>
      </w:r>
    </w:p>
    <w:p w:rsidR="00D578CB" w:rsidRPr="005C17C1" w:rsidRDefault="00D578CB" w:rsidP="005439BB">
      <w:pPr>
        <w:pStyle w:val="Prrafodelista2"/>
        <w:spacing w:after="0"/>
        <w:ind w:left="0" w:firstLine="708"/>
        <w:jc w:val="both"/>
        <w:rPr>
          <w:rFonts w:ascii="Arial" w:hAnsi="Arial" w:cs="Arial"/>
          <w:sz w:val="24"/>
          <w:szCs w:val="24"/>
        </w:rPr>
      </w:pPr>
    </w:p>
    <w:p w:rsidR="00226D5F" w:rsidRPr="005C17C1" w:rsidRDefault="00D578CB" w:rsidP="005439BB">
      <w:pPr>
        <w:spacing w:line="276" w:lineRule="auto"/>
        <w:jc w:val="center"/>
        <w:rPr>
          <w:rFonts w:ascii="Arial" w:hAnsi="Arial" w:cs="Arial"/>
          <w:b/>
          <w:szCs w:val="24"/>
        </w:rPr>
      </w:pPr>
      <w:r w:rsidRPr="005C17C1">
        <w:rPr>
          <w:rFonts w:ascii="Arial" w:hAnsi="Arial" w:cs="Arial"/>
          <w:b/>
          <w:szCs w:val="24"/>
        </w:rPr>
        <w:t>RESUELVE</w:t>
      </w:r>
    </w:p>
    <w:p w:rsidR="003638F6" w:rsidRPr="005C17C1" w:rsidRDefault="003638F6" w:rsidP="005439BB">
      <w:pPr>
        <w:widowControl w:val="0"/>
        <w:autoSpaceDE w:val="0"/>
        <w:autoSpaceDN w:val="0"/>
        <w:adjustRightInd w:val="0"/>
        <w:spacing w:line="276" w:lineRule="auto"/>
        <w:jc w:val="both"/>
        <w:rPr>
          <w:rFonts w:ascii="Arial" w:hAnsi="Arial" w:cs="Arial"/>
          <w:b/>
          <w:szCs w:val="24"/>
          <w:u w:val="single"/>
        </w:rPr>
      </w:pPr>
    </w:p>
    <w:p w:rsidR="006B79EE" w:rsidRPr="005C17C1" w:rsidRDefault="001320DB" w:rsidP="005439BB">
      <w:pPr>
        <w:widowControl w:val="0"/>
        <w:autoSpaceDE w:val="0"/>
        <w:autoSpaceDN w:val="0"/>
        <w:adjustRightInd w:val="0"/>
        <w:spacing w:line="276" w:lineRule="auto"/>
        <w:jc w:val="both"/>
        <w:rPr>
          <w:rFonts w:ascii="Arial" w:hAnsi="Arial" w:cs="Arial"/>
          <w:bCs/>
          <w:i/>
          <w:iCs/>
          <w:szCs w:val="24"/>
        </w:rPr>
      </w:pPr>
      <w:r w:rsidRPr="005C17C1">
        <w:rPr>
          <w:rFonts w:ascii="Arial" w:hAnsi="Arial" w:cs="Arial"/>
          <w:b/>
          <w:szCs w:val="24"/>
          <w:u w:val="single"/>
        </w:rPr>
        <w:t>PRIM</w:t>
      </w:r>
      <w:r w:rsidR="00121F87" w:rsidRPr="005C17C1">
        <w:rPr>
          <w:rFonts w:ascii="Arial" w:hAnsi="Arial" w:cs="Arial"/>
          <w:b/>
          <w:szCs w:val="24"/>
          <w:u w:val="single"/>
        </w:rPr>
        <w:t>ERO</w:t>
      </w:r>
      <w:r w:rsidR="00121F87" w:rsidRPr="005C17C1">
        <w:rPr>
          <w:rFonts w:ascii="Arial" w:hAnsi="Arial" w:cs="Arial"/>
          <w:b/>
          <w:szCs w:val="24"/>
        </w:rPr>
        <w:t xml:space="preserve">: </w:t>
      </w:r>
      <w:r w:rsidR="001365C6" w:rsidRPr="005C17C1">
        <w:rPr>
          <w:rFonts w:ascii="Arial" w:hAnsi="Arial" w:cs="Arial"/>
          <w:b/>
          <w:szCs w:val="24"/>
        </w:rPr>
        <w:t xml:space="preserve">CONFIRMAR </w:t>
      </w:r>
      <w:r w:rsidRPr="005C17C1">
        <w:rPr>
          <w:rFonts w:ascii="Arial" w:hAnsi="Arial" w:cs="Arial"/>
          <w:szCs w:val="24"/>
        </w:rPr>
        <w:t xml:space="preserve">la sentencia </w:t>
      </w:r>
      <w:r w:rsidR="00EA3CA8" w:rsidRPr="005C17C1">
        <w:rPr>
          <w:rFonts w:ascii="Arial" w:hAnsi="Arial" w:cs="Arial"/>
          <w:szCs w:val="24"/>
        </w:rPr>
        <w:t>proferida</w:t>
      </w:r>
      <w:r w:rsidR="00C06011" w:rsidRPr="005C17C1">
        <w:rPr>
          <w:rFonts w:ascii="Arial" w:hAnsi="Arial" w:cs="Arial"/>
          <w:szCs w:val="24"/>
        </w:rPr>
        <w:t xml:space="preserve"> el </w:t>
      </w:r>
      <w:r w:rsidR="002D5B82">
        <w:rPr>
          <w:rFonts w:ascii="Arial" w:hAnsi="Arial" w:cs="Arial"/>
          <w:szCs w:val="24"/>
        </w:rPr>
        <w:t xml:space="preserve">12-07-2017 </w:t>
      </w:r>
      <w:r w:rsidR="00C06011" w:rsidRPr="005C17C1">
        <w:rPr>
          <w:rFonts w:ascii="Arial" w:hAnsi="Arial" w:cs="Arial"/>
          <w:szCs w:val="24"/>
        </w:rPr>
        <w:t xml:space="preserve">por el Juzgado </w:t>
      </w:r>
      <w:r w:rsidR="00C06011" w:rsidRPr="005C17C1">
        <w:rPr>
          <w:rFonts w:ascii="Arial" w:hAnsi="Arial" w:cs="Arial"/>
          <w:szCs w:val="24"/>
        </w:rPr>
        <w:lastRenderedPageBreak/>
        <w:t>Quinto Laboral del Circuito de Pereira, dentro del proceso que prom</w:t>
      </w:r>
      <w:r w:rsidR="00004BBE" w:rsidRPr="005C17C1">
        <w:rPr>
          <w:rFonts w:ascii="Arial" w:hAnsi="Arial" w:cs="Arial"/>
          <w:szCs w:val="24"/>
        </w:rPr>
        <w:t xml:space="preserve">ueve </w:t>
      </w:r>
      <w:r w:rsidR="002D5B82">
        <w:rPr>
          <w:rFonts w:ascii="Arial" w:hAnsi="Arial" w:cs="Arial"/>
          <w:szCs w:val="24"/>
        </w:rPr>
        <w:t xml:space="preserve">el señor </w:t>
      </w:r>
      <w:r w:rsidR="002D5B82">
        <w:rPr>
          <w:rFonts w:ascii="Arial" w:hAnsi="Arial" w:cs="Arial"/>
          <w:b/>
          <w:szCs w:val="24"/>
        </w:rPr>
        <w:t>Jesús Evelio Villegas Ríos</w:t>
      </w:r>
      <w:r w:rsidR="00C06011" w:rsidRPr="005C17C1">
        <w:rPr>
          <w:rFonts w:ascii="Arial" w:hAnsi="Arial" w:cs="Arial"/>
          <w:b/>
          <w:szCs w:val="24"/>
        </w:rPr>
        <w:t xml:space="preserve"> </w:t>
      </w:r>
      <w:r w:rsidR="00C06011" w:rsidRPr="005C17C1">
        <w:rPr>
          <w:rFonts w:ascii="Arial" w:hAnsi="Arial" w:cs="Arial"/>
          <w:szCs w:val="24"/>
        </w:rPr>
        <w:t xml:space="preserve">en contra de la </w:t>
      </w:r>
      <w:r w:rsidR="00C06011" w:rsidRPr="005C17C1">
        <w:rPr>
          <w:rFonts w:ascii="Arial" w:hAnsi="Arial" w:cs="Arial"/>
          <w:b/>
          <w:szCs w:val="24"/>
        </w:rPr>
        <w:t>Administ</w:t>
      </w:r>
      <w:r w:rsidR="002D5B82">
        <w:rPr>
          <w:rFonts w:ascii="Arial" w:hAnsi="Arial" w:cs="Arial"/>
          <w:b/>
          <w:szCs w:val="24"/>
        </w:rPr>
        <w:t>radora Colombiana de Pensiones -</w:t>
      </w:r>
      <w:proofErr w:type="spellStart"/>
      <w:r w:rsidR="00C06011" w:rsidRPr="005C17C1">
        <w:rPr>
          <w:rFonts w:ascii="Arial" w:hAnsi="Arial" w:cs="Arial"/>
          <w:b/>
          <w:bCs/>
          <w:szCs w:val="24"/>
        </w:rPr>
        <w:t>COLPENSIONES</w:t>
      </w:r>
      <w:proofErr w:type="spellEnd"/>
      <w:r w:rsidR="00C06011" w:rsidRPr="005C17C1">
        <w:rPr>
          <w:rFonts w:ascii="Arial" w:hAnsi="Arial" w:cs="Arial"/>
          <w:b/>
          <w:bCs/>
          <w:szCs w:val="24"/>
        </w:rPr>
        <w:t>-</w:t>
      </w:r>
      <w:r w:rsidR="006B2959" w:rsidRPr="005C17C1">
        <w:rPr>
          <w:rFonts w:ascii="Arial" w:hAnsi="Arial" w:cs="Arial"/>
          <w:b/>
          <w:bCs/>
          <w:szCs w:val="24"/>
        </w:rPr>
        <w:t>,</w:t>
      </w:r>
      <w:r w:rsidR="001365C6" w:rsidRPr="005C17C1">
        <w:rPr>
          <w:rFonts w:ascii="Arial" w:hAnsi="Arial" w:cs="Arial"/>
          <w:bCs/>
          <w:szCs w:val="24"/>
        </w:rPr>
        <w:t xml:space="preserve"> conforme a lo exp</w:t>
      </w:r>
      <w:r w:rsidR="00EA3CA8" w:rsidRPr="005C17C1">
        <w:rPr>
          <w:rFonts w:ascii="Arial" w:hAnsi="Arial" w:cs="Arial"/>
          <w:bCs/>
          <w:iCs/>
          <w:szCs w:val="24"/>
        </w:rPr>
        <w:t>uesto en la parte motiva de esta decisión</w:t>
      </w:r>
      <w:r w:rsidR="00834E7B" w:rsidRPr="005C17C1">
        <w:rPr>
          <w:rFonts w:ascii="Arial" w:hAnsi="Arial" w:cs="Arial"/>
          <w:bCs/>
          <w:iCs/>
          <w:szCs w:val="24"/>
        </w:rPr>
        <w:t>.</w:t>
      </w:r>
    </w:p>
    <w:p w:rsidR="00311C9C" w:rsidRPr="005C17C1" w:rsidRDefault="00311C9C" w:rsidP="005439BB">
      <w:pPr>
        <w:widowControl w:val="0"/>
        <w:autoSpaceDE w:val="0"/>
        <w:autoSpaceDN w:val="0"/>
        <w:adjustRightInd w:val="0"/>
        <w:spacing w:line="276" w:lineRule="auto"/>
        <w:jc w:val="both"/>
        <w:rPr>
          <w:rFonts w:ascii="Arial" w:hAnsi="Arial" w:cs="Arial"/>
          <w:bCs/>
          <w:iCs/>
          <w:szCs w:val="24"/>
        </w:rPr>
      </w:pPr>
    </w:p>
    <w:p w:rsidR="00F93015" w:rsidRPr="005C17C1" w:rsidRDefault="001365C6" w:rsidP="005439BB">
      <w:pPr>
        <w:spacing w:line="276" w:lineRule="auto"/>
        <w:jc w:val="both"/>
        <w:rPr>
          <w:rFonts w:ascii="Arial" w:hAnsi="Arial" w:cs="Arial"/>
          <w:szCs w:val="24"/>
        </w:rPr>
      </w:pPr>
      <w:r w:rsidRPr="005C17C1">
        <w:rPr>
          <w:rFonts w:ascii="Arial" w:hAnsi="Arial" w:cs="Arial"/>
          <w:b/>
          <w:bCs/>
          <w:iCs/>
          <w:szCs w:val="24"/>
          <w:u w:val="single"/>
        </w:rPr>
        <w:t>SEGUNDO</w:t>
      </w:r>
      <w:r w:rsidRPr="005C17C1">
        <w:rPr>
          <w:rFonts w:ascii="Arial" w:hAnsi="Arial" w:cs="Arial"/>
          <w:b/>
          <w:bCs/>
          <w:iCs/>
          <w:szCs w:val="24"/>
        </w:rPr>
        <w:t xml:space="preserve">: </w:t>
      </w:r>
      <w:r w:rsidR="00F93015" w:rsidRPr="005C17C1">
        <w:rPr>
          <w:rFonts w:ascii="Arial" w:hAnsi="Arial" w:cs="Arial"/>
          <w:szCs w:val="24"/>
        </w:rPr>
        <w:t>Costas e</w:t>
      </w:r>
      <w:r w:rsidR="00927238">
        <w:rPr>
          <w:rFonts w:ascii="Arial" w:hAnsi="Arial" w:cs="Arial"/>
          <w:szCs w:val="24"/>
        </w:rPr>
        <w:t>n esta instancia no se causaron.</w:t>
      </w:r>
    </w:p>
    <w:p w:rsidR="00F93015" w:rsidRPr="005C17C1" w:rsidRDefault="00F93015" w:rsidP="005439BB">
      <w:pPr>
        <w:widowControl w:val="0"/>
        <w:autoSpaceDE w:val="0"/>
        <w:autoSpaceDN w:val="0"/>
        <w:adjustRightInd w:val="0"/>
        <w:spacing w:line="276" w:lineRule="auto"/>
        <w:jc w:val="both"/>
        <w:rPr>
          <w:rFonts w:ascii="Arial" w:hAnsi="Arial" w:cs="Arial"/>
          <w:b/>
          <w:bCs/>
          <w:iCs/>
          <w:szCs w:val="24"/>
        </w:rPr>
      </w:pPr>
    </w:p>
    <w:p w:rsidR="003371E3" w:rsidRPr="005C17C1" w:rsidRDefault="003371E3" w:rsidP="005439BB">
      <w:pPr>
        <w:spacing w:line="276" w:lineRule="auto"/>
        <w:jc w:val="both"/>
        <w:rPr>
          <w:rFonts w:ascii="Arial" w:hAnsi="Arial" w:cs="Arial"/>
          <w:bCs/>
          <w:iCs/>
          <w:szCs w:val="24"/>
          <w:lang w:val="es-ES"/>
        </w:rPr>
      </w:pPr>
      <w:r w:rsidRPr="005C17C1">
        <w:rPr>
          <w:rFonts w:ascii="Arial" w:hAnsi="Arial" w:cs="Arial"/>
          <w:bCs/>
          <w:iCs/>
          <w:szCs w:val="24"/>
          <w:lang w:val="es-ES"/>
        </w:rPr>
        <w:t>La anterior decisión queda notificada en estrados.</w:t>
      </w:r>
    </w:p>
    <w:p w:rsidR="003371E3" w:rsidRPr="005C17C1" w:rsidRDefault="003371E3" w:rsidP="005439BB">
      <w:pPr>
        <w:pStyle w:val="Sinespaciado"/>
        <w:spacing w:line="276" w:lineRule="auto"/>
        <w:rPr>
          <w:rFonts w:ascii="Arial" w:hAnsi="Arial" w:cs="Arial"/>
          <w:sz w:val="24"/>
          <w:szCs w:val="24"/>
          <w:lang w:val="es-ES"/>
        </w:rPr>
      </w:pPr>
    </w:p>
    <w:p w:rsidR="003371E3" w:rsidRPr="005C17C1" w:rsidRDefault="003371E3" w:rsidP="005439BB">
      <w:pPr>
        <w:pStyle w:val="Textoindependiente"/>
        <w:spacing w:line="276" w:lineRule="auto"/>
        <w:contextualSpacing/>
        <w:rPr>
          <w:szCs w:val="24"/>
        </w:rPr>
      </w:pPr>
      <w:r w:rsidRPr="005C17C1">
        <w:rPr>
          <w:szCs w:val="24"/>
        </w:rPr>
        <w:t>No siendo otro el objeto de la presente audiencia, se eleva y firma esta acta por las personas que han intervenido.</w:t>
      </w:r>
    </w:p>
    <w:p w:rsidR="003371E3" w:rsidRPr="005C17C1" w:rsidRDefault="003371E3" w:rsidP="005439BB">
      <w:pPr>
        <w:widowControl w:val="0"/>
        <w:autoSpaceDE w:val="0"/>
        <w:autoSpaceDN w:val="0"/>
        <w:adjustRightInd w:val="0"/>
        <w:spacing w:line="276" w:lineRule="auto"/>
        <w:contextualSpacing/>
        <w:jc w:val="both"/>
        <w:rPr>
          <w:rFonts w:ascii="Arial" w:hAnsi="Arial" w:cs="Arial"/>
          <w:szCs w:val="24"/>
        </w:rPr>
      </w:pPr>
    </w:p>
    <w:p w:rsidR="003371E3" w:rsidRPr="005C17C1" w:rsidRDefault="003371E3" w:rsidP="005439BB">
      <w:pPr>
        <w:widowControl w:val="0"/>
        <w:autoSpaceDE w:val="0"/>
        <w:autoSpaceDN w:val="0"/>
        <w:adjustRightInd w:val="0"/>
        <w:spacing w:line="276" w:lineRule="auto"/>
        <w:contextualSpacing/>
        <w:jc w:val="both"/>
        <w:rPr>
          <w:rFonts w:ascii="Arial" w:hAnsi="Arial" w:cs="Arial"/>
          <w:szCs w:val="24"/>
        </w:rPr>
      </w:pPr>
      <w:r w:rsidRPr="005C17C1">
        <w:rPr>
          <w:rFonts w:ascii="Arial" w:hAnsi="Arial" w:cs="Arial"/>
          <w:szCs w:val="24"/>
        </w:rPr>
        <w:t>Quienes integran la Sala,</w:t>
      </w:r>
    </w:p>
    <w:p w:rsidR="003371E3" w:rsidRPr="005C17C1" w:rsidRDefault="003371E3" w:rsidP="005439BB">
      <w:pPr>
        <w:pStyle w:val="Sinespaciado"/>
        <w:spacing w:line="276" w:lineRule="auto"/>
        <w:contextualSpacing/>
        <w:rPr>
          <w:rFonts w:ascii="Arial" w:hAnsi="Arial" w:cs="Arial"/>
          <w:sz w:val="24"/>
          <w:szCs w:val="24"/>
          <w:lang w:val="es-ES"/>
        </w:rPr>
      </w:pPr>
    </w:p>
    <w:p w:rsidR="003371E3" w:rsidRPr="005C17C1" w:rsidRDefault="003371E3" w:rsidP="005439BB">
      <w:pPr>
        <w:pStyle w:val="Sinespaciado"/>
        <w:spacing w:line="276" w:lineRule="auto"/>
        <w:contextualSpacing/>
        <w:rPr>
          <w:rFonts w:ascii="Arial" w:hAnsi="Arial" w:cs="Arial"/>
          <w:sz w:val="24"/>
          <w:szCs w:val="24"/>
        </w:rPr>
      </w:pPr>
    </w:p>
    <w:p w:rsidR="003371E3" w:rsidRPr="005C17C1" w:rsidRDefault="003371E3" w:rsidP="005439BB">
      <w:pPr>
        <w:pStyle w:val="Sinespaciado"/>
        <w:spacing w:line="276" w:lineRule="auto"/>
        <w:contextualSpacing/>
        <w:jc w:val="center"/>
        <w:rPr>
          <w:rFonts w:ascii="Arial" w:hAnsi="Arial" w:cs="Arial"/>
          <w:b/>
          <w:sz w:val="24"/>
          <w:szCs w:val="24"/>
          <w:lang w:val="es-ES"/>
        </w:rPr>
      </w:pPr>
      <w:r w:rsidRPr="005C17C1">
        <w:rPr>
          <w:rFonts w:ascii="Arial" w:hAnsi="Arial" w:cs="Arial"/>
          <w:b/>
          <w:sz w:val="24"/>
          <w:szCs w:val="24"/>
          <w:lang w:val="es-ES"/>
        </w:rPr>
        <w:t>OLGA LUCÍA HOYOS SEPÚLVEDA</w:t>
      </w:r>
    </w:p>
    <w:p w:rsidR="003371E3" w:rsidRPr="005C17C1" w:rsidRDefault="003371E3" w:rsidP="005439BB">
      <w:pPr>
        <w:pStyle w:val="Sinespaciado"/>
        <w:spacing w:line="276" w:lineRule="auto"/>
        <w:contextualSpacing/>
        <w:jc w:val="center"/>
        <w:rPr>
          <w:rFonts w:ascii="Arial" w:hAnsi="Arial" w:cs="Arial"/>
          <w:sz w:val="24"/>
          <w:szCs w:val="24"/>
          <w:lang w:val="es-ES"/>
        </w:rPr>
      </w:pPr>
      <w:r w:rsidRPr="005C17C1">
        <w:rPr>
          <w:rFonts w:ascii="Arial" w:hAnsi="Arial" w:cs="Arial"/>
          <w:sz w:val="24"/>
          <w:szCs w:val="24"/>
          <w:lang w:val="es-ES"/>
        </w:rPr>
        <w:t>M</w:t>
      </w:r>
      <w:r w:rsidR="002D5B82">
        <w:rPr>
          <w:rFonts w:ascii="Arial" w:hAnsi="Arial" w:cs="Arial"/>
          <w:sz w:val="24"/>
          <w:szCs w:val="24"/>
          <w:lang w:val="es-ES"/>
        </w:rPr>
        <w:t>agistrada</w:t>
      </w:r>
      <w:r w:rsidRPr="005C17C1">
        <w:rPr>
          <w:rFonts w:ascii="Arial" w:hAnsi="Arial" w:cs="Arial"/>
          <w:sz w:val="24"/>
          <w:szCs w:val="24"/>
          <w:lang w:val="es-ES"/>
        </w:rPr>
        <w:t xml:space="preserve"> Ponente</w:t>
      </w:r>
    </w:p>
    <w:p w:rsidR="003371E3" w:rsidRPr="005C17C1" w:rsidRDefault="003371E3" w:rsidP="005439BB">
      <w:pPr>
        <w:pStyle w:val="Sinespaciado"/>
        <w:spacing w:line="276" w:lineRule="auto"/>
        <w:contextualSpacing/>
        <w:rPr>
          <w:rFonts w:ascii="Arial" w:hAnsi="Arial" w:cs="Arial"/>
          <w:sz w:val="23"/>
          <w:szCs w:val="23"/>
          <w:lang w:val="es-ES"/>
        </w:rPr>
      </w:pPr>
    </w:p>
    <w:p w:rsidR="00D867DB" w:rsidRPr="005C17C1" w:rsidRDefault="00D867DB" w:rsidP="005439BB">
      <w:pPr>
        <w:spacing w:line="276" w:lineRule="auto"/>
        <w:contextualSpacing/>
        <w:jc w:val="both"/>
        <w:rPr>
          <w:rFonts w:ascii="Arial" w:hAnsi="Arial" w:cs="Arial"/>
          <w:b/>
          <w:bCs/>
          <w:iCs/>
          <w:sz w:val="23"/>
          <w:szCs w:val="23"/>
          <w:lang w:val="es-ES"/>
        </w:rPr>
      </w:pPr>
    </w:p>
    <w:p w:rsidR="003371E3" w:rsidRPr="005C17C1" w:rsidRDefault="003371E3" w:rsidP="005439BB">
      <w:pPr>
        <w:spacing w:line="276" w:lineRule="auto"/>
        <w:contextualSpacing/>
        <w:jc w:val="both"/>
        <w:rPr>
          <w:rFonts w:ascii="Arial" w:hAnsi="Arial" w:cs="Arial"/>
          <w:sz w:val="23"/>
          <w:szCs w:val="23"/>
          <w:lang w:val="es-ES"/>
        </w:rPr>
      </w:pPr>
      <w:r w:rsidRPr="005C17C1">
        <w:rPr>
          <w:rFonts w:ascii="Arial" w:hAnsi="Arial" w:cs="Arial"/>
          <w:b/>
          <w:bCs/>
          <w:iCs/>
          <w:sz w:val="23"/>
          <w:szCs w:val="23"/>
          <w:lang w:val="es-ES"/>
        </w:rPr>
        <w:t>JULIO CÉSAR SALAZAR MUÑOZ</w:t>
      </w:r>
      <w:r w:rsidRPr="005C17C1">
        <w:rPr>
          <w:rFonts w:ascii="Arial" w:hAnsi="Arial" w:cs="Arial"/>
          <w:sz w:val="23"/>
          <w:szCs w:val="23"/>
          <w:lang w:val="es-ES"/>
        </w:rPr>
        <w:t xml:space="preserve"> </w:t>
      </w:r>
      <w:r w:rsidR="002D5B82">
        <w:rPr>
          <w:rFonts w:ascii="Arial" w:hAnsi="Arial" w:cs="Arial"/>
          <w:sz w:val="23"/>
          <w:szCs w:val="23"/>
          <w:lang w:val="es-ES"/>
        </w:rPr>
        <w:tab/>
      </w:r>
      <w:r w:rsidR="002D5B82">
        <w:rPr>
          <w:rFonts w:ascii="Arial" w:hAnsi="Arial" w:cs="Arial"/>
          <w:b/>
          <w:bCs/>
          <w:iCs/>
          <w:sz w:val="23"/>
          <w:szCs w:val="23"/>
          <w:lang w:val="es-ES"/>
        </w:rPr>
        <w:t>FRANCISCO JAVIER TAMAYO TABARES</w:t>
      </w:r>
      <w:r w:rsidR="00D867DB" w:rsidRPr="005C17C1">
        <w:rPr>
          <w:rFonts w:ascii="Arial" w:hAnsi="Arial" w:cs="Arial"/>
          <w:b/>
          <w:bCs/>
          <w:iCs/>
          <w:sz w:val="23"/>
          <w:szCs w:val="23"/>
          <w:lang w:val="es-ES"/>
        </w:rPr>
        <w:t xml:space="preserve">    </w:t>
      </w:r>
    </w:p>
    <w:p w:rsidR="004167C3" w:rsidRDefault="003371E3" w:rsidP="005439BB">
      <w:pPr>
        <w:spacing w:line="276" w:lineRule="auto"/>
        <w:contextualSpacing/>
        <w:jc w:val="both"/>
        <w:rPr>
          <w:rFonts w:ascii="Arial" w:hAnsi="Arial" w:cs="Arial"/>
          <w:sz w:val="23"/>
          <w:szCs w:val="23"/>
          <w:lang w:val="es-ES"/>
        </w:rPr>
      </w:pPr>
      <w:r w:rsidRPr="005C17C1">
        <w:rPr>
          <w:rFonts w:ascii="Arial" w:hAnsi="Arial" w:cs="Arial"/>
          <w:sz w:val="23"/>
          <w:szCs w:val="23"/>
          <w:lang w:val="es-ES"/>
        </w:rPr>
        <w:t xml:space="preserve">                   </w:t>
      </w:r>
      <w:r w:rsidR="00D867DB" w:rsidRPr="005C17C1">
        <w:rPr>
          <w:rFonts w:ascii="Arial" w:hAnsi="Arial" w:cs="Arial"/>
          <w:sz w:val="23"/>
          <w:szCs w:val="23"/>
          <w:lang w:val="es-ES"/>
        </w:rPr>
        <w:t>Magistrado</w:t>
      </w:r>
      <w:r w:rsidRPr="005C17C1">
        <w:rPr>
          <w:rFonts w:ascii="Arial" w:hAnsi="Arial" w:cs="Arial"/>
          <w:sz w:val="23"/>
          <w:szCs w:val="23"/>
          <w:lang w:val="es-ES"/>
        </w:rPr>
        <w:t xml:space="preserve">                                                            </w:t>
      </w:r>
      <w:proofErr w:type="spellStart"/>
      <w:r w:rsidR="002D5B82">
        <w:rPr>
          <w:rFonts w:ascii="Arial" w:hAnsi="Arial" w:cs="Arial"/>
          <w:sz w:val="23"/>
          <w:szCs w:val="23"/>
          <w:lang w:val="es-ES"/>
        </w:rPr>
        <w:t>Magistrado</w:t>
      </w:r>
      <w:proofErr w:type="spellEnd"/>
    </w:p>
    <w:sectPr w:rsidR="004167C3" w:rsidSect="001935A5">
      <w:headerReference w:type="default" r:id="rId9"/>
      <w:footerReference w:type="even" r:id="rId10"/>
      <w:footerReference w:type="defaul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73" w:rsidRDefault="00053573" w:rsidP="00226D5F">
      <w:r>
        <w:separator/>
      </w:r>
    </w:p>
  </w:endnote>
  <w:endnote w:type="continuationSeparator" w:id="0">
    <w:p w:rsidR="00053573" w:rsidRDefault="0005357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60C9" w:rsidRDefault="008260C9" w:rsidP="008260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11D3">
      <w:rPr>
        <w:rStyle w:val="Nmerodepgina"/>
        <w:noProof/>
      </w:rPr>
      <w:t>6</w:t>
    </w:r>
    <w:r>
      <w:rPr>
        <w:rStyle w:val="Nmerodepgina"/>
      </w:rPr>
      <w:fldChar w:fldCharType="end"/>
    </w:r>
  </w:p>
  <w:p w:rsidR="008260C9" w:rsidRDefault="008260C9" w:rsidP="008260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73" w:rsidRDefault="00053573" w:rsidP="00226D5F">
      <w:r>
        <w:separator/>
      </w:r>
    </w:p>
  </w:footnote>
  <w:footnote w:type="continuationSeparator" w:id="0">
    <w:p w:rsidR="00053573" w:rsidRDefault="00053573" w:rsidP="00226D5F">
      <w:r>
        <w:continuationSeparator/>
      </w:r>
    </w:p>
  </w:footnote>
  <w:footnote w:id="1">
    <w:p w:rsidR="00A12D18" w:rsidRPr="00A12D18" w:rsidRDefault="00A12D18">
      <w:pPr>
        <w:pStyle w:val="Textonotapie"/>
        <w:rPr>
          <w:rFonts w:ascii="Arial" w:hAnsi="Arial" w:cs="Arial"/>
          <w:sz w:val="16"/>
          <w:szCs w:val="16"/>
          <w:lang w:val="es-CO"/>
        </w:rPr>
      </w:pPr>
      <w:r w:rsidRPr="00A12D18">
        <w:rPr>
          <w:rStyle w:val="Refdenotaalpie"/>
          <w:rFonts w:ascii="Arial" w:hAnsi="Arial" w:cs="Arial"/>
          <w:sz w:val="16"/>
          <w:szCs w:val="16"/>
        </w:rPr>
        <w:footnoteRef/>
      </w:r>
      <w:r w:rsidRPr="00A12D18">
        <w:rPr>
          <w:rFonts w:ascii="Arial" w:hAnsi="Arial" w:cs="Arial"/>
          <w:sz w:val="16"/>
          <w:szCs w:val="16"/>
        </w:rPr>
        <w:t xml:space="preserve"> </w:t>
      </w:r>
      <w:r w:rsidRPr="00A12D18">
        <w:rPr>
          <w:rFonts w:ascii="Arial" w:hAnsi="Arial" w:cs="Arial"/>
          <w:sz w:val="16"/>
          <w:szCs w:val="16"/>
          <w:lang w:val="es-CO"/>
        </w:rPr>
        <w:t>Tesis que se ratifica en la sentencia SU-069-2018.</w:t>
      </w:r>
    </w:p>
  </w:footnote>
  <w:footnote w:id="2">
    <w:p w:rsidR="009824CD" w:rsidRPr="00A12D18" w:rsidRDefault="009824CD" w:rsidP="00E32437">
      <w:pPr>
        <w:tabs>
          <w:tab w:val="left" w:pos="-1440"/>
          <w:tab w:val="left" w:pos="-720"/>
          <w:tab w:val="left" w:pos="2160"/>
        </w:tabs>
        <w:suppressAutoHyphens/>
        <w:jc w:val="both"/>
        <w:rPr>
          <w:rFonts w:ascii="Arial" w:hAnsi="Arial" w:cs="Arial"/>
          <w:sz w:val="16"/>
          <w:szCs w:val="16"/>
        </w:rPr>
      </w:pPr>
      <w:r w:rsidRPr="00A12D18">
        <w:rPr>
          <w:rStyle w:val="Refdenotaalpie"/>
          <w:rFonts w:ascii="Arial" w:hAnsi="Arial" w:cs="Arial"/>
          <w:sz w:val="16"/>
          <w:szCs w:val="16"/>
        </w:rPr>
        <w:footnoteRef/>
      </w:r>
      <w:r w:rsidR="00C850A8" w:rsidRPr="00A12D18">
        <w:rPr>
          <w:rFonts w:ascii="Arial" w:hAnsi="Arial" w:cs="Arial"/>
          <w:sz w:val="16"/>
          <w:szCs w:val="16"/>
        </w:rPr>
        <w:t>CORTE SUPREMA DE JUSTICIA, Sala de Casación Laboral</w:t>
      </w:r>
      <w:r w:rsidRPr="00A12D18">
        <w:rPr>
          <w:rFonts w:ascii="Arial" w:hAnsi="Arial" w:cs="Arial"/>
          <w:sz w:val="16"/>
          <w:szCs w:val="16"/>
        </w:rPr>
        <w:t xml:space="preserve"> Sentencias </w:t>
      </w:r>
      <w:proofErr w:type="spellStart"/>
      <w:r w:rsidRPr="00A12D18">
        <w:rPr>
          <w:rFonts w:ascii="Arial" w:hAnsi="Arial" w:cs="Arial"/>
          <w:i/>
          <w:sz w:val="16"/>
          <w:szCs w:val="16"/>
        </w:rPr>
        <w:t>SL</w:t>
      </w:r>
      <w:proofErr w:type="spellEnd"/>
      <w:r w:rsidRPr="00A12D18">
        <w:rPr>
          <w:rFonts w:ascii="Arial" w:hAnsi="Arial" w:cs="Arial"/>
          <w:i/>
          <w:sz w:val="16"/>
          <w:szCs w:val="16"/>
        </w:rPr>
        <w:t xml:space="preserve"> 629-2013; </w:t>
      </w:r>
      <w:r w:rsidRPr="00A12D18">
        <w:rPr>
          <w:rFonts w:ascii="Arial" w:hAnsi="Arial" w:cs="Arial"/>
          <w:sz w:val="16"/>
          <w:szCs w:val="16"/>
        </w:rPr>
        <w:t>del 29-07-2015, radicación SL12153; del 2-12-2015, SL16727, radicado 52007,</w:t>
      </w:r>
      <w:r w:rsidRPr="00A12D18">
        <w:rPr>
          <w:rFonts w:ascii="Arial" w:hAnsi="Arial" w:cs="Arial"/>
          <w:b/>
          <w:sz w:val="16"/>
          <w:szCs w:val="16"/>
        </w:rPr>
        <w:t xml:space="preserve"> </w:t>
      </w:r>
      <w:proofErr w:type="spellStart"/>
      <w:r w:rsidRPr="00A12D18">
        <w:rPr>
          <w:rFonts w:ascii="Arial" w:hAnsi="Arial" w:cs="Arial"/>
          <w:b/>
          <w:sz w:val="16"/>
          <w:szCs w:val="16"/>
        </w:rPr>
        <w:t>MP</w:t>
      </w:r>
      <w:proofErr w:type="spellEnd"/>
      <w:r w:rsidRPr="00A12D18">
        <w:rPr>
          <w:rFonts w:ascii="Arial" w:hAnsi="Arial" w:cs="Arial"/>
          <w:b/>
          <w:sz w:val="16"/>
          <w:szCs w:val="16"/>
        </w:rPr>
        <w:t xml:space="preserve"> JORGE MAURICIO BURGOS RUIZ</w:t>
      </w:r>
      <w:r w:rsidRPr="00A12D18">
        <w:rPr>
          <w:rFonts w:ascii="Arial" w:hAnsi="Arial" w:cs="Arial"/>
          <w:sz w:val="16"/>
          <w:szCs w:val="16"/>
        </w:rPr>
        <w:t xml:space="preserve">; del 11-11-2015, SL15680-2015, rad. 50307, </w:t>
      </w:r>
      <w:proofErr w:type="spellStart"/>
      <w:r w:rsidRPr="00A12D18">
        <w:rPr>
          <w:rFonts w:ascii="Arial" w:hAnsi="Arial" w:cs="Arial"/>
          <w:sz w:val="16"/>
          <w:szCs w:val="16"/>
        </w:rPr>
        <w:t>MP</w:t>
      </w:r>
      <w:proofErr w:type="spellEnd"/>
      <w:r w:rsidRPr="00A12D18">
        <w:rPr>
          <w:rFonts w:ascii="Arial" w:hAnsi="Arial" w:cs="Arial"/>
          <w:sz w:val="16"/>
          <w:szCs w:val="16"/>
        </w:rPr>
        <w:t xml:space="preserve"> Rigoberto Echeverri Bueno;  SL6613-2017,</w:t>
      </w:r>
      <w:r w:rsidRPr="00A12D18">
        <w:rPr>
          <w:rFonts w:ascii="Arial" w:hAnsi="Arial" w:cs="Arial"/>
          <w:b/>
          <w:sz w:val="16"/>
          <w:szCs w:val="16"/>
        </w:rPr>
        <w:t xml:space="preserve"> Rad. 48242, </w:t>
      </w:r>
      <w:proofErr w:type="spellStart"/>
      <w:r w:rsidRPr="00A12D18">
        <w:rPr>
          <w:rFonts w:ascii="Arial" w:hAnsi="Arial" w:cs="Arial"/>
          <w:b/>
          <w:sz w:val="16"/>
          <w:szCs w:val="16"/>
        </w:rPr>
        <w:t>MP</w:t>
      </w:r>
      <w:proofErr w:type="spellEnd"/>
      <w:r w:rsidRPr="00A12D18">
        <w:rPr>
          <w:rFonts w:ascii="Arial" w:hAnsi="Arial" w:cs="Arial"/>
          <w:sz w:val="16"/>
          <w:szCs w:val="16"/>
        </w:rPr>
        <w:t xml:space="preserve"> </w:t>
      </w:r>
      <w:r w:rsidRPr="00A12D18">
        <w:rPr>
          <w:rFonts w:ascii="Arial" w:hAnsi="Arial" w:cs="Arial"/>
          <w:b/>
          <w:sz w:val="16"/>
          <w:szCs w:val="16"/>
        </w:rPr>
        <w:t>CLARA CECILIA DUEÑAS QUEVEDO;</w:t>
      </w:r>
      <w:r w:rsidRPr="00A12D18">
        <w:rPr>
          <w:rFonts w:ascii="Arial" w:hAnsi="Arial" w:cs="Arial"/>
          <w:i/>
          <w:sz w:val="16"/>
          <w:szCs w:val="16"/>
        </w:rPr>
        <w:t xml:space="preserve"> SL13183-2015.</w:t>
      </w:r>
      <w:r w:rsidRPr="00A12D18">
        <w:rPr>
          <w:rFonts w:ascii="Arial" w:hAnsi="Arial" w:cs="Arial"/>
          <w:b/>
          <w:sz w:val="16"/>
          <w:szCs w:val="16"/>
        </w:rPr>
        <w:t xml:space="preserve">   </w:t>
      </w:r>
    </w:p>
    <w:p w:rsidR="009824CD" w:rsidRPr="00E32437" w:rsidRDefault="009824CD" w:rsidP="00E32437">
      <w:pPr>
        <w:pStyle w:val="Textonotapie"/>
        <w:rPr>
          <w:sz w:val="16"/>
          <w:szCs w:val="16"/>
          <w:lang w:val="es-CO"/>
        </w:rPr>
      </w:pPr>
    </w:p>
  </w:footnote>
  <w:footnote w:id="3">
    <w:p w:rsidR="009824CD" w:rsidRPr="00572006" w:rsidRDefault="009824CD" w:rsidP="00E32437">
      <w:pPr>
        <w:tabs>
          <w:tab w:val="left" w:pos="-1440"/>
          <w:tab w:val="left" w:pos="-720"/>
          <w:tab w:val="left" w:pos="2160"/>
        </w:tabs>
        <w:suppressAutoHyphens/>
        <w:jc w:val="both"/>
        <w:rPr>
          <w:lang w:val="es-CO"/>
        </w:rPr>
      </w:pPr>
      <w:r w:rsidRPr="00E32437">
        <w:rPr>
          <w:rStyle w:val="Refdenotaalpie"/>
          <w:rFonts w:ascii="Arial" w:hAnsi="Arial" w:cs="Arial"/>
          <w:sz w:val="16"/>
          <w:szCs w:val="16"/>
        </w:rPr>
        <w:footnoteRef/>
      </w:r>
      <w:r w:rsidRPr="00E32437">
        <w:rPr>
          <w:rFonts w:ascii="Arial" w:hAnsi="Arial" w:cs="Arial"/>
          <w:sz w:val="16"/>
          <w:szCs w:val="16"/>
        </w:rPr>
        <w:t>CORTE SUPREMA DE JUSTICIA, Sala de Casación Laboral, descongestión Sentencia 12-07-2017,</w:t>
      </w:r>
      <w:r w:rsidRPr="00E32437">
        <w:rPr>
          <w:rFonts w:ascii="Arial" w:hAnsi="Arial" w:cs="Arial"/>
          <w:b/>
          <w:sz w:val="16"/>
          <w:szCs w:val="16"/>
        </w:rPr>
        <w:t xml:space="preserve"> SL10187-2017, rad. 52435,</w:t>
      </w:r>
      <w:r w:rsidRPr="00E32437">
        <w:rPr>
          <w:rFonts w:ascii="Arial" w:hAnsi="Arial" w:cs="Arial"/>
          <w:color w:val="000000"/>
          <w:sz w:val="16"/>
          <w:szCs w:val="16"/>
          <w:shd w:val="clear" w:color="auto" w:fill="FFFFFF"/>
          <w:lang w:val="es-ES"/>
        </w:rPr>
        <w:t xml:space="preserve"> </w:t>
      </w:r>
      <w:proofErr w:type="spellStart"/>
      <w:r w:rsidRPr="00E32437">
        <w:rPr>
          <w:rFonts w:ascii="Arial" w:hAnsi="Arial" w:cs="Arial"/>
          <w:b/>
          <w:sz w:val="16"/>
          <w:szCs w:val="16"/>
        </w:rPr>
        <w:t>MP</w:t>
      </w:r>
      <w:proofErr w:type="spellEnd"/>
      <w:r w:rsidRPr="00E32437">
        <w:rPr>
          <w:rFonts w:ascii="Arial" w:hAnsi="Arial" w:cs="Arial"/>
          <w:b/>
          <w:sz w:val="16"/>
          <w:szCs w:val="16"/>
        </w:rPr>
        <w:t xml:space="preserve"> ERNESTO FORERO VARGAS</w:t>
      </w:r>
      <w:r w:rsidRPr="00C00FD9">
        <w:rPr>
          <w:rFonts w:ascii="Arial" w:hAnsi="Arial" w:cs="Arial"/>
          <w:b/>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Pr="005C16D6" w:rsidRDefault="008260C9" w:rsidP="00355FBC">
    <w:pPr>
      <w:pStyle w:val="Encabezado"/>
      <w:jc w:val="center"/>
      <w:rPr>
        <w:rFonts w:ascii="Arial" w:hAnsi="Arial" w:cs="Arial"/>
        <w:sz w:val="16"/>
        <w:szCs w:val="16"/>
      </w:rPr>
    </w:pPr>
    <w:r w:rsidRPr="005C16D6">
      <w:rPr>
        <w:rFonts w:ascii="Arial" w:hAnsi="Arial" w:cs="Arial"/>
        <w:sz w:val="16"/>
        <w:szCs w:val="16"/>
      </w:rPr>
      <w:t>Proceso Ordinario Laboral</w:t>
    </w:r>
  </w:p>
  <w:p w:rsidR="008260C9" w:rsidRPr="005C16D6" w:rsidRDefault="008260C9" w:rsidP="00355FBC">
    <w:pPr>
      <w:pStyle w:val="Encabezado"/>
      <w:jc w:val="center"/>
      <w:rPr>
        <w:rFonts w:ascii="Arial" w:hAnsi="Arial" w:cs="Arial"/>
        <w:sz w:val="16"/>
        <w:szCs w:val="16"/>
      </w:rPr>
    </w:pPr>
    <w:r w:rsidRPr="005C16D6">
      <w:rPr>
        <w:rFonts w:ascii="Arial" w:hAnsi="Arial" w:cs="Arial"/>
        <w:sz w:val="16"/>
        <w:szCs w:val="16"/>
      </w:rPr>
      <w:t xml:space="preserve">Radicado: </w:t>
    </w:r>
    <w:r w:rsidR="005C16D6" w:rsidRPr="005C16D6">
      <w:rPr>
        <w:rFonts w:ascii="Arial" w:eastAsia="Calibri" w:hAnsi="Arial" w:cs="Arial"/>
        <w:sz w:val="16"/>
        <w:szCs w:val="16"/>
      </w:rPr>
      <w:t>66001-31-05-005-2016-00424-01</w:t>
    </w:r>
  </w:p>
  <w:p w:rsidR="008260C9" w:rsidRPr="005C16D6" w:rsidRDefault="005C16D6" w:rsidP="00355FBC">
    <w:pPr>
      <w:pStyle w:val="Encabezado"/>
      <w:jc w:val="center"/>
      <w:rPr>
        <w:rFonts w:ascii="Arial" w:hAnsi="Arial" w:cs="Arial"/>
        <w:sz w:val="16"/>
        <w:szCs w:val="16"/>
      </w:rPr>
    </w:pPr>
    <w:r w:rsidRPr="005C16D6">
      <w:rPr>
        <w:rFonts w:ascii="Arial" w:hAnsi="Arial" w:cs="Arial"/>
        <w:sz w:val="16"/>
        <w:szCs w:val="16"/>
      </w:rPr>
      <w:t>Jesús Evelio Villegas Ríos</w:t>
    </w:r>
    <w:r w:rsidR="00C06011" w:rsidRPr="005C16D6">
      <w:rPr>
        <w:rFonts w:ascii="Arial" w:hAnsi="Arial" w:cs="Arial"/>
        <w:sz w:val="16"/>
        <w:szCs w:val="16"/>
      </w:rPr>
      <w:t xml:space="preserve"> </w:t>
    </w:r>
    <w:r w:rsidR="008260C9" w:rsidRPr="005C16D6">
      <w:rPr>
        <w:rFonts w:ascii="Arial" w:hAnsi="Arial" w:cs="Arial"/>
        <w:sz w:val="16"/>
        <w:szCs w:val="16"/>
      </w:rPr>
      <w:t xml:space="preserve">vs </w:t>
    </w:r>
    <w:proofErr w:type="spellStart"/>
    <w:r w:rsidR="008260C9" w:rsidRPr="005C16D6">
      <w:rPr>
        <w:rFonts w:ascii="Arial" w:hAnsi="Arial" w:cs="Arial"/>
        <w:sz w:val="16"/>
        <w:szCs w:val="16"/>
      </w:rPr>
      <w:t>Colpensiones</w:t>
    </w:r>
    <w:proofErr w:type="spellEnd"/>
    <w:r w:rsidR="008260C9" w:rsidRPr="005C16D6">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ECCCFE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72E5BBB"/>
    <w:multiLevelType w:val="hybridMultilevel"/>
    <w:tmpl w:val="5D32C3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6125623"/>
    <w:multiLevelType w:val="hybridMultilevel"/>
    <w:tmpl w:val="F31AF52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0C0446C"/>
    <w:multiLevelType w:val="multilevel"/>
    <w:tmpl w:val="9860264E"/>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sz w:val="24"/>
        <w:szCs w:val="24"/>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nsid w:val="7F3B5E3E"/>
    <w:multiLevelType w:val="hybridMultilevel"/>
    <w:tmpl w:val="38BE4DA8"/>
    <w:lvl w:ilvl="0" w:tplc="8E722A08">
      <w:start w:val="1"/>
      <w:numFmt w:val="decimal"/>
      <w:lvlText w:val="%1."/>
      <w:lvlJc w:val="left"/>
      <w:pPr>
        <w:ind w:left="360" w:hanging="360"/>
      </w:pPr>
      <w:rPr>
        <w:rFonts w:hint="default"/>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9"/>
  </w:num>
  <w:num w:numId="5">
    <w:abstractNumId w:val="0"/>
  </w:num>
  <w:num w:numId="6">
    <w:abstractNumId w:val="7"/>
  </w:num>
  <w:num w:numId="7">
    <w:abstractNumId w:val="8"/>
  </w:num>
  <w:num w:numId="8">
    <w:abstractNumId w:val="1"/>
  </w:num>
  <w:num w:numId="9">
    <w:abstractNumId w:val="6"/>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BBE"/>
    <w:rsid w:val="0000581C"/>
    <w:rsid w:val="00005D7F"/>
    <w:rsid w:val="00006874"/>
    <w:rsid w:val="00007B72"/>
    <w:rsid w:val="00007D86"/>
    <w:rsid w:val="000119A4"/>
    <w:rsid w:val="00020A06"/>
    <w:rsid w:val="000211D3"/>
    <w:rsid w:val="00026E6D"/>
    <w:rsid w:val="0003196A"/>
    <w:rsid w:val="00040E9A"/>
    <w:rsid w:val="000429E7"/>
    <w:rsid w:val="000452F4"/>
    <w:rsid w:val="00053573"/>
    <w:rsid w:val="000537EA"/>
    <w:rsid w:val="00054CAF"/>
    <w:rsid w:val="00056404"/>
    <w:rsid w:val="00057FAE"/>
    <w:rsid w:val="000709EE"/>
    <w:rsid w:val="00073BBD"/>
    <w:rsid w:val="0008377A"/>
    <w:rsid w:val="00084002"/>
    <w:rsid w:val="00090FD9"/>
    <w:rsid w:val="00095847"/>
    <w:rsid w:val="000A397D"/>
    <w:rsid w:val="000A40DE"/>
    <w:rsid w:val="000A7156"/>
    <w:rsid w:val="000A71D5"/>
    <w:rsid w:val="000A7327"/>
    <w:rsid w:val="000B4F3C"/>
    <w:rsid w:val="000B59D5"/>
    <w:rsid w:val="000B6BB1"/>
    <w:rsid w:val="000C08B1"/>
    <w:rsid w:val="000C0A51"/>
    <w:rsid w:val="000C581D"/>
    <w:rsid w:val="000D0444"/>
    <w:rsid w:val="000D6873"/>
    <w:rsid w:val="000D6AE3"/>
    <w:rsid w:val="000E70EB"/>
    <w:rsid w:val="000E7F42"/>
    <w:rsid w:val="000F08C1"/>
    <w:rsid w:val="000F1880"/>
    <w:rsid w:val="000F38F8"/>
    <w:rsid w:val="000F5775"/>
    <w:rsid w:val="000F6FF9"/>
    <w:rsid w:val="001005F1"/>
    <w:rsid w:val="00101DEB"/>
    <w:rsid w:val="00106A7E"/>
    <w:rsid w:val="00116A56"/>
    <w:rsid w:val="00117283"/>
    <w:rsid w:val="00117CE5"/>
    <w:rsid w:val="00121F87"/>
    <w:rsid w:val="00122A57"/>
    <w:rsid w:val="00123D49"/>
    <w:rsid w:val="00126CC0"/>
    <w:rsid w:val="00127390"/>
    <w:rsid w:val="001320DB"/>
    <w:rsid w:val="00132136"/>
    <w:rsid w:val="00133E70"/>
    <w:rsid w:val="00134C86"/>
    <w:rsid w:val="001365C6"/>
    <w:rsid w:val="00142110"/>
    <w:rsid w:val="00144CC0"/>
    <w:rsid w:val="001455D1"/>
    <w:rsid w:val="00146784"/>
    <w:rsid w:val="00146B1E"/>
    <w:rsid w:val="0015718B"/>
    <w:rsid w:val="00161A67"/>
    <w:rsid w:val="00164E8B"/>
    <w:rsid w:val="001667FB"/>
    <w:rsid w:val="00167549"/>
    <w:rsid w:val="00171BDD"/>
    <w:rsid w:val="00171C56"/>
    <w:rsid w:val="001726C7"/>
    <w:rsid w:val="00172834"/>
    <w:rsid w:val="00183477"/>
    <w:rsid w:val="001841D7"/>
    <w:rsid w:val="001926F2"/>
    <w:rsid w:val="001929DC"/>
    <w:rsid w:val="001935A5"/>
    <w:rsid w:val="0019411B"/>
    <w:rsid w:val="001962B7"/>
    <w:rsid w:val="00196815"/>
    <w:rsid w:val="001A2492"/>
    <w:rsid w:val="001A2E17"/>
    <w:rsid w:val="001A4D21"/>
    <w:rsid w:val="001B03FA"/>
    <w:rsid w:val="001B71E3"/>
    <w:rsid w:val="001C46FA"/>
    <w:rsid w:val="001C4D7F"/>
    <w:rsid w:val="001C7271"/>
    <w:rsid w:val="001D1BC0"/>
    <w:rsid w:val="001D4EB8"/>
    <w:rsid w:val="001D669C"/>
    <w:rsid w:val="001E0313"/>
    <w:rsid w:val="001E3462"/>
    <w:rsid w:val="001E3DB0"/>
    <w:rsid w:val="001F4718"/>
    <w:rsid w:val="00201403"/>
    <w:rsid w:val="002029C9"/>
    <w:rsid w:val="00202BEA"/>
    <w:rsid w:val="00216DFF"/>
    <w:rsid w:val="00217431"/>
    <w:rsid w:val="00222B11"/>
    <w:rsid w:val="002233EC"/>
    <w:rsid w:val="00226D5F"/>
    <w:rsid w:val="002302B8"/>
    <w:rsid w:val="0023095E"/>
    <w:rsid w:val="00230AFD"/>
    <w:rsid w:val="00231C21"/>
    <w:rsid w:val="002320EB"/>
    <w:rsid w:val="002404DA"/>
    <w:rsid w:val="00241347"/>
    <w:rsid w:val="00242152"/>
    <w:rsid w:val="00244804"/>
    <w:rsid w:val="0024524B"/>
    <w:rsid w:val="00247BBE"/>
    <w:rsid w:val="00251C28"/>
    <w:rsid w:val="00251CC1"/>
    <w:rsid w:val="00252811"/>
    <w:rsid w:val="00253138"/>
    <w:rsid w:val="00265520"/>
    <w:rsid w:val="00272C8B"/>
    <w:rsid w:val="00273805"/>
    <w:rsid w:val="00286873"/>
    <w:rsid w:val="00287CC2"/>
    <w:rsid w:val="00290C0B"/>
    <w:rsid w:val="00293CA8"/>
    <w:rsid w:val="00294CE2"/>
    <w:rsid w:val="002A02BA"/>
    <w:rsid w:val="002A1785"/>
    <w:rsid w:val="002A554E"/>
    <w:rsid w:val="002A5948"/>
    <w:rsid w:val="002B2069"/>
    <w:rsid w:val="002B3144"/>
    <w:rsid w:val="002B556B"/>
    <w:rsid w:val="002B6D13"/>
    <w:rsid w:val="002C15F7"/>
    <w:rsid w:val="002C2088"/>
    <w:rsid w:val="002C2A22"/>
    <w:rsid w:val="002C313D"/>
    <w:rsid w:val="002C530D"/>
    <w:rsid w:val="002D5B82"/>
    <w:rsid w:val="002D6807"/>
    <w:rsid w:val="002E09C2"/>
    <w:rsid w:val="002E36F9"/>
    <w:rsid w:val="002E4F47"/>
    <w:rsid w:val="002F07BA"/>
    <w:rsid w:val="002F1F5F"/>
    <w:rsid w:val="002F4207"/>
    <w:rsid w:val="0030453F"/>
    <w:rsid w:val="003048D2"/>
    <w:rsid w:val="0030780B"/>
    <w:rsid w:val="00311C9C"/>
    <w:rsid w:val="0031467E"/>
    <w:rsid w:val="00316580"/>
    <w:rsid w:val="00322786"/>
    <w:rsid w:val="00324AD2"/>
    <w:rsid w:val="00325F73"/>
    <w:rsid w:val="00326F8A"/>
    <w:rsid w:val="00336C7F"/>
    <w:rsid w:val="003371E3"/>
    <w:rsid w:val="003440CA"/>
    <w:rsid w:val="003463CD"/>
    <w:rsid w:val="003465C4"/>
    <w:rsid w:val="00347C69"/>
    <w:rsid w:val="003541D4"/>
    <w:rsid w:val="00355FBC"/>
    <w:rsid w:val="0035637F"/>
    <w:rsid w:val="003578D3"/>
    <w:rsid w:val="00357D26"/>
    <w:rsid w:val="0036213E"/>
    <w:rsid w:val="0036349A"/>
    <w:rsid w:val="003638F6"/>
    <w:rsid w:val="00363924"/>
    <w:rsid w:val="003643A6"/>
    <w:rsid w:val="00372DA4"/>
    <w:rsid w:val="003812A8"/>
    <w:rsid w:val="00381936"/>
    <w:rsid w:val="00382914"/>
    <w:rsid w:val="00382C70"/>
    <w:rsid w:val="00390620"/>
    <w:rsid w:val="00390B71"/>
    <w:rsid w:val="003922FA"/>
    <w:rsid w:val="003932F1"/>
    <w:rsid w:val="003B320D"/>
    <w:rsid w:val="003B4EA7"/>
    <w:rsid w:val="003B5B81"/>
    <w:rsid w:val="003C1D2E"/>
    <w:rsid w:val="003C2DCF"/>
    <w:rsid w:val="003D0157"/>
    <w:rsid w:val="003D0DFC"/>
    <w:rsid w:val="003D0F2F"/>
    <w:rsid w:val="003D6CB5"/>
    <w:rsid w:val="003E2354"/>
    <w:rsid w:val="003F228F"/>
    <w:rsid w:val="003F2C50"/>
    <w:rsid w:val="003F39CE"/>
    <w:rsid w:val="003F4162"/>
    <w:rsid w:val="003F4E7E"/>
    <w:rsid w:val="003F62D0"/>
    <w:rsid w:val="00410F60"/>
    <w:rsid w:val="004136EB"/>
    <w:rsid w:val="004167C3"/>
    <w:rsid w:val="00416A8D"/>
    <w:rsid w:val="004254F9"/>
    <w:rsid w:val="00427DEC"/>
    <w:rsid w:val="00427FE1"/>
    <w:rsid w:val="004348AB"/>
    <w:rsid w:val="00434DF8"/>
    <w:rsid w:val="00435084"/>
    <w:rsid w:val="004453BD"/>
    <w:rsid w:val="00445692"/>
    <w:rsid w:val="0044769F"/>
    <w:rsid w:val="00450598"/>
    <w:rsid w:val="00450903"/>
    <w:rsid w:val="004517BE"/>
    <w:rsid w:val="004519EB"/>
    <w:rsid w:val="0045273B"/>
    <w:rsid w:val="00453DC3"/>
    <w:rsid w:val="00470873"/>
    <w:rsid w:val="004729BA"/>
    <w:rsid w:val="00472AA3"/>
    <w:rsid w:val="00474E2F"/>
    <w:rsid w:val="00480C56"/>
    <w:rsid w:val="00492808"/>
    <w:rsid w:val="00495F0F"/>
    <w:rsid w:val="004A0EB9"/>
    <w:rsid w:val="004A12CC"/>
    <w:rsid w:val="004A2468"/>
    <w:rsid w:val="004A52AC"/>
    <w:rsid w:val="004A7157"/>
    <w:rsid w:val="004A7AB4"/>
    <w:rsid w:val="004B1C89"/>
    <w:rsid w:val="004B2C4C"/>
    <w:rsid w:val="004B454F"/>
    <w:rsid w:val="004C019B"/>
    <w:rsid w:val="004C33B5"/>
    <w:rsid w:val="004C5857"/>
    <w:rsid w:val="004C5B27"/>
    <w:rsid w:val="004C681C"/>
    <w:rsid w:val="004D018B"/>
    <w:rsid w:val="004D01C5"/>
    <w:rsid w:val="004D5A63"/>
    <w:rsid w:val="004D5F52"/>
    <w:rsid w:val="004E4CC6"/>
    <w:rsid w:val="004F02DD"/>
    <w:rsid w:val="004F158C"/>
    <w:rsid w:val="004F6766"/>
    <w:rsid w:val="004F724D"/>
    <w:rsid w:val="00501034"/>
    <w:rsid w:val="00502691"/>
    <w:rsid w:val="00505103"/>
    <w:rsid w:val="0051055C"/>
    <w:rsid w:val="00514FCE"/>
    <w:rsid w:val="00515BDC"/>
    <w:rsid w:val="005254D7"/>
    <w:rsid w:val="00530FFD"/>
    <w:rsid w:val="005319C5"/>
    <w:rsid w:val="005334A2"/>
    <w:rsid w:val="00533F10"/>
    <w:rsid w:val="0053562A"/>
    <w:rsid w:val="00540AB8"/>
    <w:rsid w:val="005439BB"/>
    <w:rsid w:val="00551347"/>
    <w:rsid w:val="00552CE3"/>
    <w:rsid w:val="005541CC"/>
    <w:rsid w:val="0055465D"/>
    <w:rsid w:val="00556BC1"/>
    <w:rsid w:val="0056183E"/>
    <w:rsid w:val="00563496"/>
    <w:rsid w:val="00565E83"/>
    <w:rsid w:val="0056670C"/>
    <w:rsid w:val="00567B33"/>
    <w:rsid w:val="00567C97"/>
    <w:rsid w:val="00572006"/>
    <w:rsid w:val="00572BE9"/>
    <w:rsid w:val="00576934"/>
    <w:rsid w:val="00577FBF"/>
    <w:rsid w:val="00586CB3"/>
    <w:rsid w:val="005878E1"/>
    <w:rsid w:val="00590EF2"/>
    <w:rsid w:val="00591F75"/>
    <w:rsid w:val="00591FDE"/>
    <w:rsid w:val="00593DE6"/>
    <w:rsid w:val="00594723"/>
    <w:rsid w:val="005A026A"/>
    <w:rsid w:val="005A693B"/>
    <w:rsid w:val="005A6B1D"/>
    <w:rsid w:val="005B0292"/>
    <w:rsid w:val="005B1FAB"/>
    <w:rsid w:val="005B4113"/>
    <w:rsid w:val="005B7D0B"/>
    <w:rsid w:val="005C16D6"/>
    <w:rsid w:val="005C17C1"/>
    <w:rsid w:val="005C3850"/>
    <w:rsid w:val="005C3E71"/>
    <w:rsid w:val="005C66DD"/>
    <w:rsid w:val="005D1C5A"/>
    <w:rsid w:val="005D5800"/>
    <w:rsid w:val="005D7829"/>
    <w:rsid w:val="005D7A47"/>
    <w:rsid w:val="005E0ED1"/>
    <w:rsid w:val="005E7DA5"/>
    <w:rsid w:val="005F1504"/>
    <w:rsid w:val="005F4872"/>
    <w:rsid w:val="005F4EE2"/>
    <w:rsid w:val="005F5E82"/>
    <w:rsid w:val="005F7385"/>
    <w:rsid w:val="00603BA5"/>
    <w:rsid w:val="006074D3"/>
    <w:rsid w:val="006135E9"/>
    <w:rsid w:val="0061484D"/>
    <w:rsid w:val="00615E23"/>
    <w:rsid w:val="00616F01"/>
    <w:rsid w:val="00617D5D"/>
    <w:rsid w:val="0062213D"/>
    <w:rsid w:val="006228C7"/>
    <w:rsid w:val="00622B0F"/>
    <w:rsid w:val="006261F7"/>
    <w:rsid w:val="0063108D"/>
    <w:rsid w:val="00635E8F"/>
    <w:rsid w:val="00637118"/>
    <w:rsid w:val="0064158C"/>
    <w:rsid w:val="006424B0"/>
    <w:rsid w:val="00643D10"/>
    <w:rsid w:val="00651658"/>
    <w:rsid w:val="006516CA"/>
    <w:rsid w:val="00654311"/>
    <w:rsid w:val="00656568"/>
    <w:rsid w:val="00656587"/>
    <w:rsid w:val="00662013"/>
    <w:rsid w:val="00662287"/>
    <w:rsid w:val="00663488"/>
    <w:rsid w:val="0066529E"/>
    <w:rsid w:val="006720B3"/>
    <w:rsid w:val="00675E25"/>
    <w:rsid w:val="00682BA8"/>
    <w:rsid w:val="00684B25"/>
    <w:rsid w:val="00687961"/>
    <w:rsid w:val="00690F87"/>
    <w:rsid w:val="006A0D48"/>
    <w:rsid w:val="006A3D88"/>
    <w:rsid w:val="006A4FD9"/>
    <w:rsid w:val="006B2959"/>
    <w:rsid w:val="006B79EE"/>
    <w:rsid w:val="006C07DE"/>
    <w:rsid w:val="006C0983"/>
    <w:rsid w:val="006C0D0D"/>
    <w:rsid w:val="006C1C3B"/>
    <w:rsid w:val="006C2385"/>
    <w:rsid w:val="006C48AA"/>
    <w:rsid w:val="006D07D3"/>
    <w:rsid w:val="006D0816"/>
    <w:rsid w:val="006D4576"/>
    <w:rsid w:val="006D46EB"/>
    <w:rsid w:val="006E11A2"/>
    <w:rsid w:val="006E1F37"/>
    <w:rsid w:val="006E2F01"/>
    <w:rsid w:val="006E3949"/>
    <w:rsid w:val="006F2FF3"/>
    <w:rsid w:val="006F3D12"/>
    <w:rsid w:val="006F616F"/>
    <w:rsid w:val="006F68BC"/>
    <w:rsid w:val="007038B1"/>
    <w:rsid w:val="0070724D"/>
    <w:rsid w:val="00712CFC"/>
    <w:rsid w:val="00713558"/>
    <w:rsid w:val="00716474"/>
    <w:rsid w:val="007220D1"/>
    <w:rsid w:val="00723F65"/>
    <w:rsid w:val="007257B2"/>
    <w:rsid w:val="007258A6"/>
    <w:rsid w:val="007266F7"/>
    <w:rsid w:val="00726CC1"/>
    <w:rsid w:val="007308D1"/>
    <w:rsid w:val="007364DD"/>
    <w:rsid w:val="00745389"/>
    <w:rsid w:val="007465BA"/>
    <w:rsid w:val="0074785C"/>
    <w:rsid w:val="00750744"/>
    <w:rsid w:val="007510BB"/>
    <w:rsid w:val="007632AA"/>
    <w:rsid w:val="00764C9B"/>
    <w:rsid w:val="00765ADF"/>
    <w:rsid w:val="00776EC7"/>
    <w:rsid w:val="00777D9C"/>
    <w:rsid w:val="007809CE"/>
    <w:rsid w:val="0078235F"/>
    <w:rsid w:val="007840CD"/>
    <w:rsid w:val="00784E91"/>
    <w:rsid w:val="00785001"/>
    <w:rsid w:val="007903F5"/>
    <w:rsid w:val="00795237"/>
    <w:rsid w:val="007A13DF"/>
    <w:rsid w:val="007A2D40"/>
    <w:rsid w:val="007A2F5F"/>
    <w:rsid w:val="007A73A3"/>
    <w:rsid w:val="007B1977"/>
    <w:rsid w:val="007B2F6C"/>
    <w:rsid w:val="007B5499"/>
    <w:rsid w:val="007B6F39"/>
    <w:rsid w:val="007C2252"/>
    <w:rsid w:val="007C36EF"/>
    <w:rsid w:val="007C4103"/>
    <w:rsid w:val="007C4EAC"/>
    <w:rsid w:val="007C5A02"/>
    <w:rsid w:val="007D17BF"/>
    <w:rsid w:val="007D40B8"/>
    <w:rsid w:val="007E0BAF"/>
    <w:rsid w:val="007E3F4A"/>
    <w:rsid w:val="007E5218"/>
    <w:rsid w:val="007E5F18"/>
    <w:rsid w:val="007F0C8C"/>
    <w:rsid w:val="007F111B"/>
    <w:rsid w:val="007F176A"/>
    <w:rsid w:val="007F1F65"/>
    <w:rsid w:val="007F4743"/>
    <w:rsid w:val="007F7476"/>
    <w:rsid w:val="007F7CE7"/>
    <w:rsid w:val="008031E8"/>
    <w:rsid w:val="0080364F"/>
    <w:rsid w:val="0080681F"/>
    <w:rsid w:val="00807187"/>
    <w:rsid w:val="00810397"/>
    <w:rsid w:val="00815A02"/>
    <w:rsid w:val="0082278C"/>
    <w:rsid w:val="0082528F"/>
    <w:rsid w:val="0082591D"/>
    <w:rsid w:val="008260C9"/>
    <w:rsid w:val="008261E9"/>
    <w:rsid w:val="0083061B"/>
    <w:rsid w:val="0083155E"/>
    <w:rsid w:val="00832ECD"/>
    <w:rsid w:val="00834E7B"/>
    <w:rsid w:val="00842F01"/>
    <w:rsid w:val="00845A8E"/>
    <w:rsid w:val="008460CC"/>
    <w:rsid w:val="008472E5"/>
    <w:rsid w:val="00862EBC"/>
    <w:rsid w:val="00863CB4"/>
    <w:rsid w:val="008751D8"/>
    <w:rsid w:val="008778BA"/>
    <w:rsid w:val="00881457"/>
    <w:rsid w:val="00881830"/>
    <w:rsid w:val="00885AF2"/>
    <w:rsid w:val="008860B2"/>
    <w:rsid w:val="008865CE"/>
    <w:rsid w:val="008868A2"/>
    <w:rsid w:val="008914D9"/>
    <w:rsid w:val="00891545"/>
    <w:rsid w:val="00892C62"/>
    <w:rsid w:val="00895036"/>
    <w:rsid w:val="008972FD"/>
    <w:rsid w:val="008A04F6"/>
    <w:rsid w:val="008A316B"/>
    <w:rsid w:val="008A38AF"/>
    <w:rsid w:val="008B0C8E"/>
    <w:rsid w:val="008B153E"/>
    <w:rsid w:val="008B205F"/>
    <w:rsid w:val="008B2194"/>
    <w:rsid w:val="008B4039"/>
    <w:rsid w:val="008B48B8"/>
    <w:rsid w:val="008C57CD"/>
    <w:rsid w:val="008C7B99"/>
    <w:rsid w:val="008D0040"/>
    <w:rsid w:val="008D27EF"/>
    <w:rsid w:val="008D7B4F"/>
    <w:rsid w:val="008E039A"/>
    <w:rsid w:val="008E0EF1"/>
    <w:rsid w:val="008E2244"/>
    <w:rsid w:val="008E27AE"/>
    <w:rsid w:val="008E4150"/>
    <w:rsid w:val="008F003B"/>
    <w:rsid w:val="008F2258"/>
    <w:rsid w:val="008F31EB"/>
    <w:rsid w:val="009000D4"/>
    <w:rsid w:val="009018F8"/>
    <w:rsid w:val="00902592"/>
    <w:rsid w:val="009071F5"/>
    <w:rsid w:val="00907A5F"/>
    <w:rsid w:val="00910042"/>
    <w:rsid w:val="00911B29"/>
    <w:rsid w:val="009137A5"/>
    <w:rsid w:val="00915EE3"/>
    <w:rsid w:val="009200D8"/>
    <w:rsid w:val="00924585"/>
    <w:rsid w:val="00927238"/>
    <w:rsid w:val="00936813"/>
    <w:rsid w:val="00942E96"/>
    <w:rsid w:val="00943F86"/>
    <w:rsid w:val="0094541B"/>
    <w:rsid w:val="009548D5"/>
    <w:rsid w:val="00955499"/>
    <w:rsid w:val="00964D1C"/>
    <w:rsid w:val="009660D4"/>
    <w:rsid w:val="0096635A"/>
    <w:rsid w:val="00966D44"/>
    <w:rsid w:val="00966F23"/>
    <w:rsid w:val="009740CF"/>
    <w:rsid w:val="00975BE8"/>
    <w:rsid w:val="00975DEE"/>
    <w:rsid w:val="00981496"/>
    <w:rsid w:val="00981DA7"/>
    <w:rsid w:val="009824CD"/>
    <w:rsid w:val="009827E2"/>
    <w:rsid w:val="009849BE"/>
    <w:rsid w:val="00984DDE"/>
    <w:rsid w:val="00991805"/>
    <w:rsid w:val="00991D5B"/>
    <w:rsid w:val="00992BDD"/>
    <w:rsid w:val="00993A28"/>
    <w:rsid w:val="00995393"/>
    <w:rsid w:val="009954BE"/>
    <w:rsid w:val="00995835"/>
    <w:rsid w:val="009A0106"/>
    <w:rsid w:val="009A0660"/>
    <w:rsid w:val="009A31E3"/>
    <w:rsid w:val="009A4BC5"/>
    <w:rsid w:val="009C03C2"/>
    <w:rsid w:val="009C3579"/>
    <w:rsid w:val="009C6681"/>
    <w:rsid w:val="009C77EB"/>
    <w:rsid w:val="009D1438"/>
    <w:rsid w:val="009D5BB7"/>
    <w:rsid w:val="009D64B0"/>
    <w:rsid w:val="009D6F42"/>
    <w:rsid w:val="009D7443"/>
    <w:rsid w:val="009E396A"/>
    <w:rsid w:val="009E5A8E"/>
    <w:rsid w:val="009F0B85"/>
    <w:rsid w:val="009F0E24"/>
    <w:rsid w:val="009F1835"/>
    <w:rsid w:val="009F3EC5"/>
    <w:rsid w:val="00A02274"/>
    <w:rsid w:val="00A0277C"/>
    <w:rsid w:val="00A100EF"/>
    <w:rsid w:val="00A122E8"/>
    <w:rsid w:val="00A124A0"/>
    <w:rsid w:val="00A12D18"/>
    <w:rsid w:val="00A1521A"/>
    <w:rsid w:val="00A17078"/>
    <w:rsid w:val="00A227F4"/>
    <w:rsid w:val="00A23CFA"/>
    <w:rsid w:val="00A24966"/>
    <w:rsid w:val="00A25A2E"/>
    <w:rsid w:val="00A26C03"/>
    <w:rsid w:val="00A27137"/>
    <w:rsid w:val="00A30D33"/>
    <w:rsid w:val="00A32B05"/>
    <w:rsid w:val="00A32D42"/>
    <w:rsid w:val="00A36196"/>
    <w:rsid w:val="00A363B9"/>
    <w:rsid w:val="00A36479"/>
    <w:rsid w:val="00A36956"/>
    <w:rsid w:val="00A41823"/>
    <w:rsid w:val="00A41AF2"/>
    <w:rsid w:val="00A42244"/>
    <w:rsid w:val="00A5024C"/>
    <w:rsid w:val="00A51B5D"/>
    <w:rsid w:val="00A5463B"/>
    <w:rsid w:val="00A57E6A"/>
    <w:rsid w:val="00A6190F"/>
    <w:rsid w:val="00A63BAD"/>
    <w:rsid w:val="00A642D6"/>
    <w:rsid w:val="00A66B8A"/>
    <w:rsid w:val="00A70BB7"/>
    <w:rsid w:val="00A72A19"/>
    <w:rsid w:val="00A7488C"/>
    <w:rsid w:val="00A75252"/>
    <w:rsid w:val="00A928D2"/>
    <w:rsid w:val="00A93DCA"/>
    <w:rsid w:val="00A957FB"/>
    <w:rsid w:val="00AA2F30"/>
    <w:rsid w:val="00AB2427"/>
    <w:rsid w:val="00AB32B4"/>
    <w:rsid w:val="00AB5128"/>
    <w:rsid w:val="00AB6819"/>
    <w:rsid w:val="00AB7FA5"/>
    <w:rsid w:val="00AC09A6"/>
    <w:rsid w:val="00AC1793"/>
    <w:rsid w:val="00AC36EA"/>
    <w:rsid w:val="00AC3762"/>
    <w:rsid w:val="00AC486E"/>
    <w:rsid w:val="00AD47A2"/>
    <w:rsid w:val="00AD78BB"/>
    <w:rsid w:val="00AD7EF8"/>
    <w:rsid w:val="00AE118E"/>
    <w:rsid w:val="00AE39F4"/>
    <w:rsid w:val="00AE3A4F"/>
    <w:rsid w:val="00AE58C3"/>
    <w:rsid w:val="00AE62E4"/>
    <w:rsid w:val="00AF0935"/>
    <w:rsid w:val="00AF5C75"/>
    <w:rsid w:val="00AF6BA7"/>
    <w:rsid w:val="00AF6E3F"/>
    <w:rsid w:val="00B04151"/>
    <w:rsid w:val="00B0466B"/>
    <w:rsid w:val="00B04949"/>
    <w:rsid w:val="00B06053"/>
    <w:rsid w:val="00B06343"/>
    <w:rsid w:val="00B06B33"/>
    <w:rsid w:val="00B11EEA"/>
    <w:rsid w:val="00B12BDA"/>
    <w:rsid w:val="00B162A7"/>
    <w:rsid w:val="00B220D2"/>
    <w:rsid w:val="00B22E56"/>
    <w:rsid w:val="00B24C28"/>
    <w:rsid w:val="00B3436D"/>
    <w:rsid w:val="00B364A1"/>
    <w:rsid w:val="00B3687A"/>
    <w:rsid w:val="00B50CFC"/>
    <w:rsid w:val="00B5427D"/>
    <w:rsid w:val="00B554B8"/>
    <w:rsid w:val="00B56E76"/>
    <w:rsid w:val="00B63804"/>
    <w:rsid w:val="00B65F9A"/>
    <w:rsid w:val="00B67118"/>
    <w:rsid w:val="00B67C66"/>
    <w:rsid w:val="00B75647"/>
    <w:rsid w:val="00B80B3E"/>
    <w:rsid w:val="00B84644"/>
    <w:rsid w:val="00B86AC5"/>
    <w:rsid w:val="00B92076"/>
    <w:rsid w:val="00B9380B"/>
    <w:rsid w:val="00B9600C"/>
    <w:rsid w:val="00BA0C20"/>
    <w:rsid w:val="00BB03B4"/>
    <w:rsid w:val="00BB1F45"/>
    <w:rsid w:val="00BB2C59"/>
    <w:rsid w:val="00BB669B"/>
    <w:rsid w:val="00BC12B5"/>
    <w:rsid w:val="00BC31C8"/>
    <w:rsid w:val="00BC385C"/>
    <w:rsid w:val="00BC691B"/>
    <w:rsid w:val="00BC70D9"/>
    <w:rsid w:val="00BC75BC"/>
    <w:rsid w:val="00BE0373"/>
    <w:rsid w:val="00BF2489"/>
    <w:rsid w:val="00BF3967"/>
    <w:rsid w:val="00C00FD9"/>
    <w:rsid w:val="00C03688"/>
    <w:rsid w:val="00C06011"/>
    <w:rsid w:val="00C0766F"/>
    <w:rsid w:val="00C1062A"/>
    <w:rsid w:val="00C133B7"/>
    <w:rsid w:val="00C1591F"/>
    <w:rsid w:val="00C16716"/>
    <w:rsid w:val="00C20356"/>
    <w:rsid w:val="00C22EE6"/>
    <w:rsid w:val="00C22FF8"/>
    <w:rsid w:val="00C26F5C"/>
    <w:rsid w:val="00C411F8"/>
    <w:rsid w:val="00C419D5"/>
    <w:rsid w:val="00C43D62"/>
    <w:rsid w:val="00C51BFB"/>
    <w:rsid w:val="00C51CFD"/>
    <w:rsid w:val="00C56E3E"/>
    <w:rsid w:val="00C634AF"/>
    <w:rsid w:val="00C65FCA"/>
    <w:rsid w:val="00C73C09"/>
    <w:rsid w:val="00C75002"/>
    <w:rsid w:val="00C80996"/>
    <w:rsid w:val="00C81260"/>
    <w:rsid w:val="00C81FE6"/>
    <w:rsid w:val="00C83F1F"/>
    <w:rsid w:val="00C850A8"/>
    <w:rsid w:val="00C91182"/>
    <w:rsid w:val="00C9173E"/>
    <w:rsid w:val="00C93C83"/>
    <w:rsid w:val="00C9691D"/>
    <w:rsid w:val="00C97513"/>
    <w:rsid w:val="00CA1E17"/>
    <w:rsid w:val="00CA5C6C"/>
    <w:rsid w:val="00CB17D9"/>
    <w:rsid w:val="00CB550B"/>
    <w:rsid w:val="00CB5B17"/>
    <w:rsid w:val="00CC0590"/>
    <w:rsid w:val="00CC0AEC"/>
    <w:rsid w:val="00CC2187"/>
    <w:rsid w:val="00CC473D"/>
    <w:rsid w:val="00CC4952"/>
    <w:rsid w:val="00CC4EF1"/>
    <w:rsid w:val="00CC52FF"/>
    <w:rsid w:val="00CC61F3"/>
    <w:rsid w:val="00CD0F44"/>
    <w:rsid w:val="00CD17ED"/>
    <w:rsid w:val="00CD79DF"/>
    <w:rsid w:val="00CE2717"/>
    <w:rsid w:val="00CE618B"/>
    <w:rsid w:val="00CE714F"/>
    <w:rsid w:val="00CE7753"/>
    <w:rsid w:val="00CF1AEC"/>
    <w:rsid w:val="00CF2E16"/>
    <w:rsid w:val="00CF3BCB"/>
    <w:rsid w:val="00CF576A"/>
    <w:rsid w:val="00D0228B"/>
    <w:rsid w:val="00D060CA"/>
    <w:rsid w:val="00D13232"/>
    <w:rsid w:val="00D13723"/>
    <w:rsid w:val="00D13AA3"/>
    <w:rsid w:val="00D16703"/>
    <w:rsid w:val="00D22C10"/>
    <w:rsid w:val="00D25A1C"/>
    <w:rsid w:val="00D260C3"/>
    <w:rsid w:val="00D320B2"/>
    <w:rsid w:val="00D33344"/>
    <w:rsid w:val="00D37912"/>
    <w:rsid w:val="00D43921"/>
    <w:rsid w:val="00D445BD"/>
    <w:rsid w:val="00D4502A"/>
    <w:rsid w:val="00D45520"/>
    <w:rsid w:val="00D4562A"/>
    <w:rsid w:val="00D50A1D"/>
    <w:rsid w:val="00D51CB6"/>
    <w:rsid w:val="00D578CB"/>
    <w:rsid w:val="00D603F5"/>
    <w:rsid w:val="00D62F31"/>
    <w:rsid w:val="00D736BD"/>
    <w:rsid w:val="00D747E2"/>
    <w:rsid w:val="00D758F1"/>
    <w:rsid w:val="00D867DB"/>
    <w:rsid w:val="00D90E0C"/>
    <w:rsid w:val="00D91996"/>
    <w:rsid w:val="00D93BC8"/>
    <w:rsid w:val="00D959B2"/>
    <w:rsid w:val="00D96DB6"/>
    <w:rsid w:val="00D97AC4"/>
    <w:rsid w:val="00D97DBA"/>
    <w:rsid w:val="00DA3E57"/>
    <w:rsid w:val="00DA4B0A"/>
    <w:rsid w:val="00DA5400"/>
    <w:rsid w:val="00DA7F6C"/>
    <w:rsid w:val="00DB157E"/>
    <w:rsid w:val="00DB17B9"/>
    <w:rsid w:val="00DB4EFD"/>
    <w:rsid w:val="00DB798F"/>
    <w:rsid w:val="00DC3D92"/>
    <w:rsid w:val="00DC45C9"/>
    <w:rsid w:val="00DC4604"/>
    <w:rsid w:val="00DD4697"/>
    <w:rsid w:val="00DD537D"/>
    <w:rsid w:val="00DD6BF4"/>
    <w:rsid w:val="00DD7786"/>
    <w:rsid w:val="00DE0005"/>
    <w:rsid w:val="00DE0016"/>
    <w:rsid w:val="00DF30A5"/>
    <w:rsid w:val="00DF3B2A"/>
    <w:rsid w:val="00DF5376"/>
    <w:rsid w:val="00E031D6"/>
    <w:rsid w:val="00E04B5A"/>
    <w:rsid w:val="00E062F9"/>
    <w:rsid w:val="00E0665C"/>
    <w:rsid w:val="00E1122B"/>
    <w:rsid w:val="00E13372"/>
    <w:rsid w:val="00E205E5"/>
    <w:rsid w:val="00E226FE"/>
    <w:rsid w:val="00E272B3"/>
    <w:rsid w:val="00E27B52"/>
    <w:rsid w:val="00E32437"/>
    <w:rsid w:val="00E32E6A"/>
    <w:rsid w:val="00E368B2"/>
    <w:rsid w:val="00E40BFC"/>
    <w:rsid w:val="00E523D6"/>
    <w:rsid w:val="00E55139"/>
    <w:rsid w:val="00E55A0E"/>
    <w:rsid w:val="00E55DF2"/>
    <w:rsid w:val="00E63EB3"/>
    <w:rsid w:val="00E665CA"/>
    <w:rsid w:val="00E70A48"/>
    <w:rsid w:val="00E72202"/>
    <w:rsid w:val="00E762DE"/>
    <w:rsid w:val="00E77022"/>
    <w:rsid w:val="00E92205"/>
    <w:rsid w:val="00E93052"/>
    <w:rsid w:val="00E9376C"/>
    <w:rsid w:val="00EA0A58"/>
    <w:rsid w:val="00EA1BA4"/>
    <w:rsid w:val="00EA3CA8"/>
    <w:rsid w:val="00EA4765"/>
    <w:rsid w:val="00EC241E"/>
    <w:rsid w:val="00EC3C6F"/>
    <w:rsid w:val="00ED29F1"/>
    <w:rsid w:val="00ED6759"/>
    <w:rsid w:val="00ED6AF6"/>
    <w:rsid w:val="00ED7CCD"/>
    <w:rsid w:val="00EE1A62"/>
    <w:rsid w:val="00EE35B2"/>
    <w:rsid w:val="00EE6437"/>
    <w:rsid w:val="00EF1695"/>
    <w:rsid w:val="00EF2074"/>
    <w:rsid w:val="00EF46E6"/>
    <w:rsid w:val="00EF6C04"/>
    <w:rsid w:val="00EF6D99"/>
    <w:rsid w:val="00EF79EF"/>
    <w:rsid w:val="00F017BF"/>
    <w:rsid w:val="00F06048"/>
    <w:rsid w:val="00F0668C"/>
    <w:rsid w:val="00F11410"/>
    <w:rsid w:val="00F140D2"/>
    <w:rsid w:val="00F36F15"/>
    <w:rsid w:val="00F40D65"/>
    <w:rsid w:val="00F43CE5"/>
    <w:rsid w:val="00F500A7"/>
    <w:rsid w:val="00F518A4"/>
    <w:rsid w:val="00F527FA"/>
    <w:rsid w:val="00F5456E"/>
    <w:rsid w:val="00F551B8"/>
    <w:rsid w:val="00F5740B"/>
    <w:rsid w:val="00F57ABD"/>
    <w:rsid w:val="00F65645"/>
    <w:rsid w:val="00F7229A"/>
    <w:rsid w:val="00F760D1"/>
    <w:rsid w:val="00F814C0"/>
    <w:rsid w:val="00F820ED"/>
    <w:rsid w:val="00F848E0"/>
    <w:rsid w:val="00F90D97"/>
    <w:rsid w:val="00F90F88"/>
    <w:rsid w:val="00F919EA"/>
    <w:rsid w:val="00F920B2"/>
    <w:rsid w:val="00F93015"/>
    <w:rsid w:val="00F9550A"/>
    <w:rsid w:val="00FA27BE"/>
    <w:rsid w:val="00FA38AE"/>
    <w:rsid w:val="00FA4929"/>
    <w:rsid w:val="00FA6675"/>
    <w:rsid w:val="00FA71FD"/>
    <w:rsid w:val="00FC04DF"/>
    <w:rsid w:val="00FC4D00"/>
    <w:rsid w:val="00FD6247"/>
    <w:rsid w:val="00FE059A"/>
    <w:rsid w:val="00FE078F"/>
    <w:rsid w:val="00FE21F3"/>
    <w:rsid w:val="00FE2BDE"/>
    <w:rsid w:val="00FE52E6"/>
    <w:rsid w:val="00FE73D1"/>
    <w:rsid w:val="00FE7515"/>
    <w:rsid w:val="00FF200A"/>
    <w:rsid w:val="00FF24FA"/>
    <w:rsid w:val="00FF2F05"/>
    <w:rsid w:val="00FF3CF9"/>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 w:type="paragraph" w:styleId="Textoindependiente3">
    <w:name w:val="Body Text 3"/>
    <w:basedOn w:val="Normal"/>
    <w:link w:val="Textoindependiente3Car"/>
    <w:uiPriority w:val="99"/>
    <w:semiHidden/>
    <w:unhideWhenUsed/>
    <w:rsid w:val="0044569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45692"/>
    <w:rPr>
      <w:rFonts w:ascii="Times New Roman" w:eastAsia="Times New Roman" w:hAnsi="Times New Roman" w:cs="Times New Roman"/>
      <w:sz w:val="16"/>
      <w:szCs w:val="16"/>
      <w:lang w:val="es-ES_tradnl" w:eastAsia="es-ES"/>
    </w:rPr>
  </w:style>
  <w:style w:type="paragraph" w:customStyle="1" w:styleId="Default">
    <w:name w:val="Default"/>
    <w:rsid w:val="0056670C"/>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customStyle="1" w:styleId="SinespaciadoCar">
    <w:name w:val="Sin espaciado Car"/>
    <w:link w:val="Sinespaciado"/>
    <w:uiPriority w:val="1"/>
    <w:locked/>
    <w:rsid w:val="005C17C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57396107">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20579998">
      <w:bodyDiv w:val="1"/>
      <w:marLeft w:val="0"/>
      <w:marRight w:val="0"/>
      <w:marTop w:val="0"/>
      <w:marBottom w:val="0"/>
      <w:divBdr>
        <w:top w:val="none" w:sz="0" w:space="0" w:color="auto"/>
        <w:left w:val="none" w:sz="0" w:space="0" w:color="auto"/>
        <w:bottom w:val="none" w:sz="0" w:space="0" w:color="auto"/>
        <w:right w:val="none" w:sz="0" w:space="0" w:color="auto"/>
      </w:divBdr>
    </w:div>
    <w:div w:id="90101513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06397725">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14558477">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738D4-F93B-4559-918A-4C9EB82E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2188</Words>
  <Characters>12035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2018-07-17T16:35:00Z</cp:lastPrinted>
  <dcterms:created xsi:type="dcterms:W3CDTF">2018-07-17T16:29:00Z</dcterms:created>
  <dcterms:modified xsi:type="dcterms:W3CDTF">2018-08-13T15:33:00Z</dcterms:modified>
</cp:coreProperties>
</file>