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AA" w:rsidRPr="00822A6C" w:rsidRDefault="007625AA" w:rsidP="007625A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7625AA" w:rsidRPr="007625AA" w:rsidRDefault="007625AA" w:rsidP="007625AA">
      <w:pPr>
        <w:spacing w:line="276" w:lineRule="auto"/>
        <w:contextualSpacing/>
        <w:jc w:val="both"/>
        <w:rPr>
          <w:rFonts w:ascii="Arial" w:hAnsi="Arial" w:cs="Arial"/>
          <w:kern w:val="28"/>
          <w:sz w:val="18"/>
          <w:szCs w:val="18"/>
          <w:lang w:val="es-CO" w:eastAsia="fr-FR"/>
        </w:rPr>
      </w:pPr>
      <w:r w:rsidRPr="007625AA">
        <w:rPr>
          <w:rFonts w:ascii="Arial" w:hAnsi="Arial" w:cs="Arial"/>
          <w:kern w:val="28"/>
          <w:sz w:val="18"/>
          <w:szCs w:val="18"/>
          <w:lang w:val="es-CO" w:eastAsia="fr-FR"/>
        </w:rPr>
        <w:t>Asunto</w:t>
      </w:r>
      <w:r w:rsidRPr="007625AA">
        <w:rPr>
          <w:rFonts w:ascii="Arial" w:hAnsi="Arial" w:cs="Arial"/>
          <w:kern w:val="28"/>
          <w:sz w:val="18"/>
          <w:szCs w:val="18"/>
          <w:lang w:val="es-CO" w:eastAsia="fr-FR"/>
        </w:rPr>
        <w:tab/>
      </w:r>
      <w:r w:rsidRPr="007625AA">
        <w:rPr>
          <w:rFonts w:ascii="Arial" w:hAnsi="Arial" w:cs="Arial"/>
          <w:kern w:val="28"/>
          <w:sz w:val="18"/>
          <w:szCs w:val="18"/>
          <w:lang w:val="es-CO" w:eastAsia="fr-FR"/>
        </w:rPr>
        <w:tab/>
      </w:r>
      <w:r>
        <w:rPr>
          <w:rFonts w:ascii="Arial" w:hAnsi="Arial" w:cs="Arial"/>
          <w:kern w:val="28"/>
          <w:sz w:val="18"/>
          <w:szCs w:val="18"/>
          <w:lang w:val="es-CO" w:eastAsia="fr-FR"/>
        </w:rPr>
        <w:t xml:space="preserve">       </w:t>
      </w:r>
      <w:r w:rsidRPr="007625AA">
        <w:rPr>
          <w:rFonts w:ascii="Arial" w:hAnsi="Arial" w:cs="Arial"/>
          <w:kern w:val="28"/>
          <w:sz w:val="18"/>
          <w:szCs w:val="18"/>
          <w:lang w:val="es-CO" w:eastAsia="fr-FR"/>
        </w:rPr>
        <w:t>Sentencia consulta</w:t>
      </w:r>
    </w:p>
    <w:p w:rsidR="007625AA" w:rsidRPr="007625AA" w:rsidRDefault="007625AA" w:rsidP="007625AA">
      <w:pPr>
        <w:spacing w:line="276" w:lineRule="auto"/>
        <w:contextualSpacing/>
        <w:jc w:val="both"/>
        <w:rPr>
          <w:rFonts w:ascii="Arial" w:hAnsi="Arial" w:cs="Arial"/>
          <w:kern w:val="28"/>
          <w:sz w:val="18"/>
          <w:szCs w:val="18"/>
          <w:lang w:val="es-CO" w:eastAsia="fr-FR"/>
        </w:rPr>
      </w:pPr>
      <w:r w:rsidRPr="007625AA">
        <w:rPr>
          <w:rFonts w:ascii="Arial" w:hAnsi="Arial" w:cs="Arial"/>
          <w:kern w:val="28"/>
          <w:sz w:val="18"/>
          <w:szCs w:val="18"/>
          <w:lang w:val="es-CO" w:eastAsia="fr-FR"/>
        </w:rPr>
        <w:t>Proceso:                     Ordinario Laboral</w:t>
      </w:r>
    </w:p>
    <w:p w:rsidR="007625AA" w:rsidRPr="007625AA" w:rsidRDefault="007625AA" w:rsidP="007625AA">
      <w:pPr>
        <w:spacing w:line="276" w:lineRule="auto"/>
        <w:contextualSpacing/>
        <w:jc w:val="both"/>
        <w:rPr>
          <w:rFonts w:ascii="Arial" w:hAnsi="Arial" w:cs="Arial"/>
          <w:kern w:val="28"/>
          <w:sz w:val="18"/>
          <w:szCs w:val="18"/>
          <w:lang w:val="es-CO" w:eastAsia="fr-FR"/>
        </w:rPr>
      </w:pPr>
      <w:r w:rsidRPr="007625AA">
        <w:rPr>
          <w:rFonts w:ascii="Arial" w:hAnsi="Arial" w:cs="Arial"/>
          <w:kern w:val="28"/>
          <w:sz w:val="18"/>
          <w:szCs w:val="18"/>
          <w:lang w:val="es-CO" w:eastAsia="fr-FR"/>
        </w:rPr>
        <w:t>Radicado No:              66001-31-05-004-2015-00597-01</w:t>
      </w:r>
    </w:p>
    <w:p w:rsidR="007625AA" w:rsidRPr="007625AA" w:rsidRDefault="007625AA" w:rsidP="007625AA">
      <w:pPr>
        <w:spacing w:line="276" w:lineRule="auto"/>
        <w:contextualSpacing/>
        <w:jc w:val="both"/>
        <w:rPr>
          <w:rFonts w:ascii="Arial" w:hAnsi="Arial" w:cs="Arial"/>
          <w:kern w:val="28"/>
          <w:sz w:val="18"/>
          <w:szCs w:val="18"/>
          <w:lang w:val="es-CO" w:eastAsia="fr-FR"/>
        </w:rPr>
      </w:pPr>
      <w:r w:rsidRPr="007625AA">
        <w:rPr>
          <w:rFonts w:ascii="Arial" w:hAnsi="Arial" w:cs="Arial"/>
          <w:kern w:val="28"/>
          <w:sz w:val="18"/>
          <w:szCs w:val="18"/>
          <w:lang w:val="es-CO" w:eastAsia="fr-FR"/>
        </w:rPr>
        <w:t>Demandante:              Humberto Marín Moreno</w:t>
      </w:r>
    </w:p>
    <w:p w:rsidR="007625AA" w:rsidRPr="00822A6C" w:rsidRDefault="007625AA" w:rsidP="007625AA">
      <w:pPr>
        <w:spacing w:line="276" w:lineRule="auto"/>
        <w:contextualSpacing/>
        <w:jc w:val="both"/>
        <w:rPr>
          <w:rFonts w:ascii="Arial" w:hAnsi="Arial" w:cs="Arial"/>
          <w:kern w:val="28"/>
          <w:sz w:val="18"/>
          <w:szCs w:val="18"/>
          <w:lang w:val="es-CO" w:eastAsia="fr-FR"/>
        </w:rPr>
      </w:pPr>
      <w:r w:rsidRPr="007625AA">
        <w:rPr>
          <w:rFonts w:ascii="Arial" w:hAnsi="Arial" w:cs="Arial"/>
          <w:kern w:val="28"/>
          <w:sz w:val="18"/>
          <w:szCs w:val="18"/>
          <w:lang w:val="es-CO" w:eastAsia="fr-FR"/>
        </w:rPr>
        <w:t>Demandado:               Administradora Colombiana de Pensiones-</w:t>
      </w:r>
      <w:proofErr w:type="spellStart"/>
      <w:r w:rsidRPr="007625AA">
        <w:rPr>
          <w:rFonts w:ascii="Arial" w:hAnsi="Arial" w:cs="Arial"/>
          <w:kern w:val="28"/>
          <w:sz w:val="18"/>
          <w:szCs w:val="18"/>
          <w:lang w:val="es-CO" w:eastAsia="fr-FR"/>
        </w:rPr>
        <w:t>Colpensiones</w:t>
      </w:r>
      <w:proofErr w:type="spellEnd"/>
      <w:r w:rsidRPr="00EB1534">
        <w:rPr>
          <w:rFonts w:ascii="Arial" w:hAnsi="Arial" w:cs="Arial"/>
          <w:kern w:val="28"/>
          <w:sz w:val="18"/>
          <w:szCs w:val="18"/>
          <w:lang w:val="es-CO" w:eastAsia="fr-FR"/>
        </w:rPr>
        <w:t>.</w:t>
      </w:r>
    </w:p>
    <w:p w:rsidR="007625AA" w:rsidRPr="00822A6C" w:rsidRDefault="007625AA" w:rsidP="007625AA">
      <w:pPr>
        <w:spacing w:line="276" w:lineRule="auto"/>
        <w:contextualSpacing/>
        <w:jc w:val="both"/>
        <w:rPr>
          <w:rFonts w:ascii="Arial" w:hAnsi="Arial" w:cs="Arial"/>
          <w:kern w:val="28"/>
          <w:sz w:val="18"/>
          <w:szCs w:val="18"/>
          <w:lang w:val="es-CO" w:eastAsia="fr-FR"/>
        </w:rPr>
      </w:pPr>
    </w:p>
    <w:p w:rsidR="007625AA" w:rsidRPr="00822A6C" w:rsidRDefault="007625AA" w:rsidP="007625AA">
      <w:pPr>
        <w:spacing w:line="276" w:lineRule="auto"/>
        <w:contextualSpacing/>
        <w:jc w:val="both"/>
        <w:rPr>
          <w:rFonts w:ascii="Arial" w:hAnsi="Arial" w:cs="Arial"/>
          <w:b/>
          <w:bCs/>
          <w:sz w:val="18"/>
          <w:szCs w:val="18"/>
        </w:rPr>
      </w:pPr>
    </w:p>
    <w:p w:rsidR="007625AA" w:rsidRDefault="007625AA" w:rsidP="007625A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VEJEZ</w:t>
      </w:r>
      <w:r>
        <w:rPr>
          <w:rFonts w:ascii="Arial" w:hAnsi="Arial" w:cs="Arial"/>
          <w:b/>
          <w:sz w:val="18"/>
          <w:szCs w:val="18"/>
          <w:lang w:val="es-CO" w:eastAsia="fr-FR"/>
        </w:rPr>
        <w:t xml:space="preserve"> / </w:t>
      </w:r>
      <w:r>
        <w:rPr>
          <w:rFonts w:ascii="Arial" w:hAnsi="Arial" w:cs="Arial"/>
          <w:b/>
          <w:sz w:val="18"/>
          <w:szCs w:val="18"/>
          <w:lang w:val="es-CO" w:eastAsia="fr-FR"/>
        </w:rPr>
        <w:t xml:space="preserve">RÉGIMEN DE TRANSICIÓN / LEY 33 DE 1985 / </w:t>
      </w:r>
      <w:r>
        <w:rPr>
          <w:rFonts w:ascii="Arial" w:hAnsi="Arial" w:cs="Arial"/>
          <w:b/>
          <w:sz w:val="18"/>
          <w:szCs w:val="18"/>
          <w:lang w:val="es-CO" w:eastAsia="fr-FR"/>
        </w:rPr>
        <w:t xml:space="preserve">CÁLCULO DE </w:t>
      </w:r>
      <w:proofErr w:type="spellStart"/>
      <w:r>
        <w:rPr>
          <w:rFonts w:ascii="Arial" w:hAnsi="Arial" w:cs="Arial"/>
          <w:b/>
          <w:sz w:val="18"/>
          <w:szCs w:val="18"/>
          <w:lang w:val="es-CO" w:eastAsia="fr-FR"/>
        </w:rPr>
        <w:t>IBL</w:t>
      </w:r>
      <w:proofErr w:type="spellEnd"/>
      <w:r>
        <w:rPr>
          <w:rFonts w:ascii="Arial" w:hAnsi="Arial" w:cs="Arial"/>
          <w:b/>
          <w:sz w:val="18"/>
          <w:szCs w:val="18"/>
          <w:lang w:val="es-CO" w:eastAsia="fr-FR"/>
        </w:rPr>
        <w:t xml:space="preserve"> /</w:t>
      </w:r>
      <w:r>
        <w:rPr>
          <w:rFonts w:ascii="Arial" w:hAnsi="Arial" w:cs="Arial"/>
          <w:b/>
          <w:sz w:val="18"/>
          <w:szCs w:val="18"/>
          <w:lang w:val="es-CO" w:eastAsia="fr-FR"/>
        </w:rPr>
        <w:t xml:space="preserve"> ÚLTIMOS 10 AÑOS O TODA LA VIDA LABORAL / SE ACOGE EL MÁS FAVORABLE / CONFIRMA / NIEGA </w:t>
      </w:r>
      <w:bookmarkStart w:id="0" w:name="_GoBack"/>
      <w:bookmarkEnd w:id="0"/>
      <w:r>
        <w:rPr>
          <w:rFonts w:ascii="Arial" w:hAnsi="Arial" w:cs="Arial"/>
          <w:b/>
          <w:sz w:val="18"/>
          <w:szCs w:val="18"/>
          <w:lang w:val="es-CO" w:eastAsia="fr-FR"/>
        </w:rPr>
        <w:t>/</w:t>
      </w:r>
    </w:p>
    <w:p w:rsidR="007625AA" w:rsidRDefault="007625AA" w:rsidP="007625AA">
      <w:pPr>
        <w:spacing w:after="0"/>
        <w:jc w:val="both"/>
        <w:rPr>
          <w:rFonts w:ascii="Arial" w:hAnsi="Arial" w:cs="Arial"/>
          <w:sz w:val="18"/>
          <w:szCs w:val="18"/>
          <w:lang w:val="es-CO" w:eastAsia="fr-FR"/>
        </w:rPr>
      </w:pPr>
      <w:r w:rsidRPr="007625AA">
        <w:rPr>
          <w:rFonts w:ascii="Arial" w:hAnsi="Arial" w:cs="Arial"/>
          <w:sz w:val="18"/>
          <w:szCs w:val="18"/>
          <w:lang w:val="es-CO" w:eastAsia="fr-FR"/>
        </w:rPr>
        <w:t xml:space="preserve">Para hallar el </w:t>
      </w:r>
      <w:proofErr w:type="spellStart"/>
      <w:r w:rsidRPr="007625AA">
        <w:rPr>
          <w:rFonts w:ascii="Arial" w:hAnsi="Arial" w:cs="Arial"/>
          <w:sz w:val="18"/>
          <w:szCs w:val="18"/>
          <w:lang w:val="es-CO" w:eastAsia="fr-FR"/>
        </w:rPr>
        <w:t>IBL</w:t>
      </w:r>
      <w:proofErr w:type="spellEnd"/>
      <w:r w:rsidRPr="007625AA">
        <w:rPr>
          <w:rFonts w:ascii="Arial" w:hAnsi="Arial" w:cs="Arial"/>
          <w:sz w:val="18"/>
          <w:szCs w:val="18"/>
          <w:lang w:val="es-CO" w:eastAsia="fr-FR"/>
        </w:rPr>
        <w:t xml:space="preserve"> de quien se pensionó con fundamento en la ley 33 de 1985, por ser beneficiario del régimen de transición, debe aplicarse el inciso 3 del artículo 36 de la ley 100 de 1993 cuando le falte menos de 10 años para adquirir el derecho; en el caso contrario, esto es, a quien le falte 10 años o más para causarlo se debe acudir al artículo 21 ib., tal y como lo prevé el inciso 2 del canon anterior; en este último evento se calculará el </w:t>
      </w:r>
      <w:proofErr w:type="spellStart"/>
      <w:r w:rsidRPr="007625AA">
        <w:rPr>
          <w:rFonts w:ascii="Arial" w:hAnsi="Arial" w:cs="Arial"/>
          <w:sz w:val="18"/>
          <w:szCs w:val="18"/>
          <w:lang w:val="es-CO" w:eastAsia="fr-FR"/>
        </w:rPr>
        <w:t>IBL</w:t>
      </w:r>
      <w:proofErr w:type="spellEnd"/>
      <w:r w:rsidRPr="007625AA">
        <w:rPr>
          <w:rFonts w:ascii="Arial" w:hAnsi="Arial" w:cs="Arial"/>
          <w:sz w:val="18"/>
          <w:szCs w:val="18"/>
          <w:lang w:val="es-CO" w:eastAsia="fr-FR"/>
        </w:rPr>
        <w:t xml:space="preserve"> con el promedio del </w:t>
      </w:r>
      <w:proofErr w:type="spellStart"/>
      <w:r w:rsidRPr="007625AA">
        <w:rPr>
          <w:rFonts w:ascii="Arial" w:hAnsi="Arial" w:cs="Arial"/>
          <w:sz w:val="18"/>
          <w:szCs w:val="18"/>
          <w:lang w:val="es-CO" w:eastAsia="fr-FR"/>
        </w:rPr>
        <w:t>IBC</w:t>
      </w:r>
      <w:proofErr w:type="spellEnd"/>
      <w:r w:rsidRPr="007625AA">
        <w:rPr>
          <w:rFonts w:ascii="Arial" w:hAnsi="Arial" w:cs="Arial"/>
          <w:sz w:val="18"/>
          <w:szCs w:val="18"/>
          <w:lang w:val="es-CO" w:eastAsia="fr-FR"/>
        </w:rPr>
        <w:t xml:space="preserve"> de los 10 años que anteceden al reconocimiento de la prestación o la de toda su vida laboral siempre y cuando supere las 1.250 semanas cotizadas.</w:t>
      </w:r>
    </w:p>
    <w:p w:rsidR="007625AA" w:rsidRDefault="007625AA" w:rsidP="007625AA">
      <w:pPr>
        <w:spacing w:after="0"/>
        <w:jc w:val="both"/>
        <w:rPr>
          <w:rFonts w:ascii="Arial" w:hAnsi="Arial" w:cs="Arial"/>
          <w:sz w:val="18"/>
          <w:szCs w:val="18"/>
          <w:lang w:val="es-CO" w:eastAsia="fr-FR"/>
        </w:rPr>
      </w:pPr>
      <w:r>
        <w:rPr>
          <w:rFonts w:ascii="Arial" w:hAnsi="Arial" w:cs="Arial"/>
          <w:sz w:val="18"/>
          <w:szCs w:val="18"/>
          <w:lang w:val="es-CO" w:eastAsia="fr-FR"/>
        </w:rPr>
        <w:t>(…)</w:t>
      </w:r>
    </w:p>
    <w:p w:rsidR="007625AA" w:rsidRDefault="007625AA" w:rsidP="007625AA">
      <w:pPr>
        <w:spacing w:after="0"/>
        <w:jc w:val="both"/>
        <w:rPr>
          <w:rFonts w:ascii="Arial" w:hAnsi="Arial" w:cs="Arial"/>
          <w:sz w:val="18"/>
          <w:szCs w:val="18"/>
          <w:lang w:val="es-CO" w:eastAsia="fr-FR"/>
        </w:rPr>
      </w:pPr>
      <w:r w:rsidRPr="007625AA">
        <w:rPr>
          <w:rFonts w:ascii="Arial" w:hAnsi="Arial" w:cs="Arial"/>
          <w:sz w:val="18"/>
          <w:szCs w:val="18"/>
          <w:lang w:val="es-CO" w:eastAsia="fr-FR"/>
        </w:rPr>
        <w:t xml:space="preserve">Se probó dentro de este asunto que luego de reconocérsele la pensión al demandante en el año 2010, ella se le re-liquidó a través de la resolución 3468 del 2012, para lo cual calculó el </w:t>
      </w:r>
      <w:proofErr w:type="spellStart"/>
      <w:r w:rsidRPr="007625AA">
        <w:rPr>
          <w:rFonts w:ascii="Arial" w:hAnsi="Arial" w:cs="Arial"/>
          <w:sz w:val="18"/>
          <w:szCs w:val="18"/>
          <w:lang w:val="es-CO" w:eastAsia="fr-FR"/>
        </w:rPr>
        <w:t>IBL</w:t>
      </w:r>
      <w:proofErr w:type="spellEnd"/>
      <w:r w:rsidRPr="007625AA">
        <w:rPr>
          <w:rFonts w:ascii="Arial" w:hAnsi="Arial" w:cs="Arial"/>
          <w:sz w:val="18"/>
          <w:szCs w:val="18"/>
          <w:lang w:val="es-CO" w:eastAsia="fr-FR"/>
        </w:rPr>
        <w:t xml:space="preserve">, a pesar de decir que se hizo con apoyo en el inciso 3 del artículo 36 de la Ley 100 de 1993, con el </w:t>
      </w:r>
      <w:proofErr w:type="spellStart"/>
      <w:r w:rsidRPr="007625AA">
        <w:rPr>
          <w:rFonts w:ascii="Arial" w:hAnsi="Arial" w:cs="Arial"/>
          <w:sz w:val="18"/>
          <w:szCs w:val="18"/>
          <w:lang w:val="es-CO" w:eastAsia="fr-FR"/>
        </w:rPr>
        <w:t>IBC</w:t>
      </w:r>
      <w:proofErr w:type="spellEnd"/>
      <w:r w:rsidRPr="007625AA">
        <w:rPr>
          <w:rFonts w:ascii="Arial" w:hAnsi="Arial" w:cs="Arial"/>
          <w:sz w:val="18"/>
          <w:szCs w:val="18"/>
          <w:lang w:val="es-CO" w:eastAsia="fr-FR"/>
        </w:rPr>
        <w:t xml:space="preserve"> de los últimos 10 años, desde el 7-10-2001 al 30-12-2011, según se lee en hoja de prueba que reposa dentro del CD (</w:t>
      </w:r>
      <w:proofErr w:type="spellStart"/>
      <w:r w:rsidRPr="007625AA">
        <w:rPr>
          <w:rFonts w:ascii="Arial" w:hAnsi="Arial" w:cs="Arial"/>
          <w:sz w:val="18"/>
          <w:szCs w:val="18"/>
          <w:lang w:val="es-CO" w:eastAsia="fr-FR"/>
        </w:rPr>
        <w:t>fl</w:t>
      </w:r>
      <w:proofErr w:type="spellEnd"/>
      <w:r w:rsidRPr="007625AA">
        <w:rPr>
          <w:rFonts w:ascii="Arial" w:hAnsi="Arial" w:cs="Arial"/>
          <w:sz w:val="18"/>
          <w:szCs w:val="18"/>
          <w:lang w:val="es-CO" w:eastAsia="fr-FR"/>
        </w:rPr>
        <w:t xml:space="preserve">. 60) que arroja un </w:t>
      </w:r>
      <w:proofErr w:type="spellStart"/>
      <w:r w:rsidRPr="007625AA">
        <w:rPr>
          <w:rFonts w:ascii="Arial" w:hAnsi="Arial" w:cs="Arial"/>
          <w:sz w:val="18"/>
          <w:szCs w:val="18"/>
          <w:lang w:val="es-CO" w:eastAsia="fr-FR"/>
        </w:rPr>
        <w:t>IBL</w:t>
      </w:r>
      <w:proofErr w:type="spellEnd"/>
      <w:r w:rsidRPr="007625AA">
        <w:rPr>
          <w:rFonts w:ascii="Arial" w:hAnsi="Arial" w:cs="Arial"/>
          <w:sz w:val="18"/>
          <w:szCs w:val="18"/>
          <w:lang w:val="es-CO" w:eastAsia="fr-FR"/>
        </w:rPr>
        <w:t xml:space="preserve"> de $4’395.919, por serle más favorable, al ser el de toda la vida $3’748.646; la que empezó a recibirse a partir del 01/01/2012 (</w:t>
      </w:r>
      <w:proofErr w:type="spellStart"/>
      <w:r w:rsidRPr="007625AA">
        <w:rPr>
          <w:rFonts w:ascii="Arial" w:hAnsi="Arial" w:cs="Arial"/>
          <w:sz w:val="18"/>
          <w:szCs w:val="18"/>
          <w:lang w:val="es-CO" w:eastAsia="fr-FR"/>
        </w:rPr>
        <w:t>fl</w:t>
      </w:r>
      <w:proofErr w:type="spellEnd"/>
      <w:r w:rsidRPr="007625AA">
        <w:rPr>
          <w:rFonts w:ascii="Arial" w:hAnsi="Arial" w:cs="Arial"/>
          <w:sz w:val="18"/>
          <w:szCs w:val="18"/>
          <w:lang w:val="es-CO" w:eastAsia="fr-FR"/>
        </w:rPr>
        <w:t xml:space="preserve"> 86).</w:t>
      </w:r>
    </w:p>
    <w:p w:rsidR="007625AA" w:rsidRDefault="007625AA" w:rsidP="007625AA">
      <w:pPr>
        <w:jc w:val="both"/>
        <w:rPr>
          <w:rFonts w:ascii="Arial" w:hAnsi="Arial" w:cs="Arial"/>
          <w:sz w:val="18"/>
          <w:szCs w:val="18"/>
          <w:lang w:val="es-CO" w:eastAsia="fr-FR"/>
        </w:rPr>
      </w:pPr>
    </w:p>
    <w:p w:rsidR="007625AA" w:rsidRDefault="007625AA" w:rsidP="007625AA">
      <w:pPr>
        <w:jc w:val="both"/>
        <w:rPr>
          <w:rFonts w:ascii="Arial" w:hAnsi="Arial" w:cs="Arial"/>
          <w:sz w:val="18"/>
          <w:szCs w:val="18"/>
          <w:lang w:val="es-CO" w:eastAsia="fr-FR"/>
        </w:rPr>
      </w:pPr>
    </w:p>
    <w:p w:rsidR="007625AA" w:rsidRPr="00EB1534" w:rsidRDefault="007625AA" w:rsidP="007625AA">
      <w:pPr>
        <w:jc w:val="both"/>
        <w:rPr>
          <w:rFonts w:ascii="Arial" w:hAnsi="Arial" w:cs="Arial"/>
          <w:sz w:val="18"/>
          <w:szCs w:val="18"/>
          <w:lang w:val="es-CO" w:eastAsia="fr-FR"/>
        </w:rPr>
      </w:pPr>
    </w:p>
    <w:p w:rsidR="007625AA" w:rsidRDefault="007625AA" w:rsidP="007625AA">
      <w:pPr>
        <w:pStyle w:val="Puesto"/>
        <w:spacing w:line="276" w:lineRule="auto"/>
        <w:rPr>
          <w:rFonts w:ascii="Arial" w:hAnsi="Arial" w:cs="Arial"/>
          <w:sz w:val="18"/>
          <w:szCs w:val="18"/>
          <w:lang w:eastAsia="fr-FR"/>
        </w:rPr>
      </w:pPr>
    </w:p>
    <w:p w:rsidR="007377F8" w:rsidRPr="009D337E" w:rsidRDefault="007377F8" w:rsidP="007625AA">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2835F86D" wp14:editId="3988342E">
            <wp:simplePos x="0" y="0"/>
            <wp:positionH relativeFrom="column">
              <wp:posOffset>2817374</wp:posOffset>
            </wp:positionH>
            <wp:positionV relativeFrom="paragraph">
              <wp:posOffset>95791</wp:posOffset>
            </wp:positionV>
            <wp:extent cx="429376" cy="417232"/>
            <wp:effectExtent l="0" t="0" r="889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77F8" w:rsidRPr="008A1C35" w:rsidRDefault="007377F8" w:rsidP="007377F8">
      <w:pPr>
        <w:pStyle w:val="Puesto"/>
        <w:spacing w:line="276" w:lineRule="auto"/>
        <w:rPr>
          <w:rFonts w:asciiTheme="minorHAnsi" w:hAnsiTheme="minorHAnsi" w:cs="Arial"/>
          <w:bCs/>
          <w:sz w:val="38"/>
          <w:szCs w:val="38"/>
        </w:rPr>
      </w:pPr>
    </w:p>
    <w:p w:rsidR="007377F8" w:rsidRPr="008A1C35" w:rsidRDefault="007377F8" w:rsidP="007377F8">
      <w:pPr>
        <w:jc w:val="center"/>
        <w:rPr>
          <w:rFonts w:cs="Arial"/>
          <w:b/>
          <w:sz w:val="44"/>
          <w:szCs w:val="44"/>
        </w:rPr>
      </w:pPr>
      <w:r w:rsidRPr="008A1C35">
        <w:rPr>
          <w:rFonts w:cs="Arial"/>
          <w:b/>
          <w:sz w:val="44"/>
          <w:szCs w:val="44"/>
        </w:rPr>
        <w:t>Rama Judicial del Poder Público</w:t>
      </w:r>
    </w:p>
    <w:p w:rsidR="007377F8" w:rsidRPr="008A1C35" w:rsidRDefault="007377F8" w:rsidP="007377F8">
      <w:pPr>
        <w:jc w:val="center"/>
        <w:rPr>
          <w:rFonts w:cs="Arial"/>
          <w:b/>
          <w:sz w:val="44"/>
          <w:szCs w:val="44"/>
        </w:rPr>
      </w:pPr>
      <w:r w:rsidRPr="008A1C35">
        <w:rPr>
          <w:rFonts w:cs="Arial"/>
          <w:b/>
          <w:sz w:val="44"/>
          <w:szCs w:val="44"/>
        </w:rPr>
        <w:t>Tribunal Superior del Distrito Judicial de Pereira</w:t>
      </w:r>
    </w:p>
    <w:p w:rsidR="007377F8" w:rsidRPr="008A1C35" w:rsidRDefault="007377F8" w:rsidP="007377F8">
      <w:pPr>
        <w:jc w:val="center"/>
        <w:rPr>
          <w:rFonts w:cs="Arial"/>
          <w:b/>
          <w:sz w:val="44"/>
          <w:szCs w:val="44"/>
        </w:rPr>
      </w:pPr>
      <w:r w:rsidRPr="008A1C35">
        <w:rPr>
          <w:rFonts w:cs="Arial"/>
          <w:b/>
          <w:sz w:val="44"/>
          <w:szCs w:val="44"/>
        </w:rPr>
        <w:t xml:space="preserve">Sala </w:t>
      </w:r>
      <w:r w:rsidR="003E0D0E">
        <w:rPr>
          <w:rFonts w:cs="Arial"/>
          <w:b/>
          <w:sz w:val="44"/>
          <w:szCs w:val="44"/>
        </w:rPr>
        <w:t>segunda</w:t>
      </w:r>
      <w:r w:rsidRPr="008A1C35">
        <w:rPr>
          <w:rFonts w:cs="Arial"/>
          <w:b/>
          <w:sz w:val="44"/>
          <w:szCs w:val="44"/>
        </w:rPr>
        <w:t xml:space="preserve"> Laboral </w:t>
      </w:r>
    </w:p>
    <w:p w:rsidR="00596BDB" w:rsidRDefault="00596BDB" w:rsidP="00596BDB">
      <w:pPr>
        <w:spacing w:line="276" w:lineRule="auto"/>
        <w:ind w:left="2127" w:hanging="1276"/>
        <w:contextualSpacing/>
        <w:jc w:val="center"/>
        <w:rPr>
          <w:rFonts w:ascii="Arial" w:hAnsi="Arial" w:cs="Arial"/>
          <w:b/>
          <w:sz w:val="24"/>
          <w:szCs w:val="24"/>
        </w:rPr>
      </w:pPr>
    </w:p>
    <w:p w:rsidR="00596BDB" w:rsidRPr="001A1834" w:rsidRDefault="00596BDB" w:rsidP="00596BDB">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Pr="001A1834">
        <w:rPr>
          <w:rFonts w:ascii="Arial" w:hAnsi="Arial" w:cs="Arial"/>
          <w:b/>
          <w:sz w:val="24"/>
          <w:szCs w:val="24"/>
        </w:rPr>
        <w:t xml:space="preserve">PONENTE: </w:t>
      </w:r>
      <w:r>
        <w:rPr>
          <w:rFonts w:ascii="Arial" w:hAnsi="Arial" w:cs="Arial"/>
          <w:b/>
          <w:sz w:val="24"/>
          <w:szCs w:val="24"/>
        </w:rPr>
        <w:t xml:space="preserve">OLGA LUCÍA HOYOS SEPÚLVEDA </w:t>
      </w:r>
    </w:p>
    <w:p w:rsidR="007377F8" w:rsidRDefault="007377F8" w:rsidP="00717D29">
      <w:pPr>
        <w:spacing w:line="276" w:lineRule="auto"/>
        <w:ind w:left="2410"/>
        <w:contextualSpacing/>
        <w:jc w:val="both"/>
        <w:rPr>
          <w:rFonts w:ascii="Arial" w:hAnsi="Arial" w:cs="Arial"/>
          <w:b/>
          <w:sz w:val="18"/>
          <w:szCs w:val="18"/>
        </w:rPr>
      </w:pPr>
    </w:p>
    <w:p w:rsidR="00596BDB" w:rsidRPr="007377F8" w:rsidRDefault="00BC59C4" w:rsidP="00717D29">
      <w:pPr>
        <w:spacing w:line="276" w:lineRule="auto"/>
        <w:ind w:left="2410"/>
        <w:contextualSpacing/>
        <w:jc w:val="both"/>
        <w:rPr>
          <w:rFonts w:ascii="Arial" w:hAnsi="Arial" w:cs="Arial"/>
          <w:b/>
          <w:sz w:val="18"/>
          <w:szCs w:val="18"/>
        </w:rPr>
      </w:pPr>
      <w:r>
        <w:rPr>
          <w:rFonts w:ascii="Arial" w:hAnsi="Arial" w:cs="Arial"/>
          <w:b/>
          <w:sz w:val="18"/>
          <w:szCs w:val="18"/>
        </w:rPr>
        <w:t>Asunto</w:t>
      </w:r>
      <w:r>
        <w:rPr>
          <w:rFonts w:ascii="Arial" w:hAnsi="Arial" w:cs="Arial"/>
          <w:b/>
          <w:sz w:val="18"/>
          <w:szCs w:val="18"/>
        </w:rPr>
        <w:tab/>
      </w:r>
      <w:r>
        <w:rPr>
          <w:rFonts w:ascii="Arial" w:hAnsi="Arial" w:cs="Arial"/>
          <w:b/>
          <w:sz w:val="18"/>
          <w:szCs w:val="18"/>
        </w:rPr>
        <w:tab/>
        <w:t>Sentencia consulta</w:t>
      </w: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 xml:space="preserve">Radicado </w:t>
      </w:r>
      <w:r w:rsidR="00B860BB" w:rsidRPr="002D680F">
        <w:rPr>
          <w:rFonts w:ascii="Arial" w:hAnsi="Arial" w:cs="Arial"/>
          <w:b/>
          <w:sz w:val="18"/>
          <w:szCs w:val="18"/>
          <w:lang w:val="es-CO"/>
        </w:rPr>
        <w:t>No:</w:t>
      </w:r>
      <w:r w:rsidR="00B860BB">
        <w:rPr>
          <w:rFonts w:ascii="Arial" w:hAnsi="Arial" w:cs="Arial"/>
          <w:sz w:val="18"/>
          <w:szCs w:val="18"/>
          <w:lang w:val="es-CO"/>
        </w:rPr>
        <w:t xml:space="preserve">              66001-31-05-00</w:t>
      </w:r>
      <w:r w:rsidR="003E0D0E">
        <w:rPr>
          <w:rFonts w:ascii="Arial" w:hAnsi="Arial" w:cs="Arial"/>
          <w:sz w:val="18"/>
          <w:szCs w:val="18"/>
          <w:lang w:val="es-CO"/>
        </w:rPr>
        <w:t>4</w:t>
      </w:r>
      <w:r w:rsidRPr="00B41059">
        <w:rPr>
          <w:rFonts w:ascii="Arial" w:hAnsi="Arial" w:cs="Arial"/>
          <w:sz w:val="18"/>
          <w:szCs w:val="18"/>
          <w:lang w:val="es-CO"/>
        </w:rPr>
        <w:t>-201</w:t>
      </w:r>
      <w:r w:rsidR="003E0D0E">
        <w:rPr>
          <w:rFonts w:ascii="Arial" w:hAnsi="Arial" w:cs="Arial"/>
          <w:sz w:val="18"/>
          <w:szCs w:val="18"/>
          <w:lang w:val="es-CO"/>
        </w:rPr>
        <w:t>5</w:t>
      </w:r>
      <w:r w:rsidRPr="00B41059">
        <w:rPr>
          <w:rFonts w:ascii="Arial" w:hAnsi="Arial" w:cs="Arial"/>
          <w:sz w:val="18"/>
          <w:szCs w:val="18"/>
          <w:lang w:val="es-CO"/>
        </w:rPr>
        <w:t>-00</w:t>
      </w:r>
      <w:r w:rsidR="003E0D0E">
        <w:rPr>
          <w:rFonts w:ascii="Arial" w:hAnsi="Arial" w:cs="Arial"/>
          <w:sz w:val="18"/>
          <w:szCs w:val="18"/>
          <w:lang w:val="es-CO"/>
        </w:rPr>
        <w:t>597</w:t>
      </w:r>
      <w:r w:rsidR="00F200C9">
        <w:rPr>
          <w:rFonts w:ascii="Arial" w:hAnsi="Arial" w:cs="Arial"/>
          <w:sz w:val="18"/>
          <w:szCs w:val="18"/>
          <w:lang w:val="es-CO"/>
        </w:rPr>
        <w:t>-01</w:t>
      </w: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sidR="00E50044">
        <w:rPr>
          <w:rFonts w:ascii="Arial" w:hAnsi="Arial" w:cs="Arial"/>
          <w:sz w:val="18"/>
          <w:szCs w:val="18"/>
          <w:lang w:val="es-CO"/>
        </w:rPr>
        <w:t xml:space="preserve"> </w:t>
      </w:r>
      <w:r w:rsidR="00A30F7C">
        <w:rPr>
          <w:rFonts w:ascii="Arial" w:hAnsi="Arial" w:cs="Arial"/>
          <w:sz w:val="18"/>
          <w:szCs w:val="18"/>
          <w:lang w:val="es-CO"/>
        </w:rPr>
        <w:t>Humberto Marín</w:t>
      </w:r>
      <w:r w:rsidR="003E0D0E">
        <w:rPr>
          <w:rFonts w:ascii="Arial" w:hAnsi="Arial" w:cs="Arial"/>
          <w:sz w:val="18"/>
          <w:szCs w:val="18"/>
          <w:lang w:val="es-CO"/>
        </w:rPr>
        <w:t xml:space="preserve"> Moreno</w:t>
      </w:r>
    </w:p>
    <w:p w:rsidR="009257DF" w:rsidRPr="00B41059" w:rsidRDefault="009257DF" w:rsidP="00717D29">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sidR="00B860BB">
        <w:rPr>
          <w:rFonts w:ascii="Arial" w:hAnsi="Arial" w:cs="Arial"/>
          <w:sz w:val="18"/>
          <w:szCs w:val="18"/>
          <w:lang w:val="es-CO"/>
        </w:rPr>
        <w:t xml:space="preserve">   Administradora Colombiana de Pensiones-Colpensiones</w:t>
      </w:r>
    </w:p>
    <w:p w:rsidR="009257DF" w:rsidRPr="00B41059" w:rsidRDefault="00BC59C4" w:rsidP="00717D29">
      <w:pPr>
        <w:spacing w:line="276" w:lineRule="auto"/>
        <w:ind w:left="2410"/>
        <w:contextualSpacing/>
        <w:jc w:val="both"/>
        <w:rPr>
          <w:rFonts w:ascii="Arial" w:hAnsi="Arial" w:cs="Arial"/>
          <w:sz w:val="18"/>
          <w:szCs w:val="18"/>
          <w:lang w:val="es-CO"/>
        </w:rPr>
      </w:pPr>
      <w:r>
        <w:rPr>
          <w:rFonts w:ascii="Arial" w:hAnsi="Arial" w:cs="Arial"/>
          <w:b/>
          <w:sz w:val="18"/>
          <w:szCs w:val="18"/>
          <w:lang w:val="es-CO"/>
        </w:rPr>
        <w:t xml:space="preserve"> </w:t>
      </w:r>
    </w:p>
    <w:p w:rsidR="002D680F" w:rsidRDefault="00BC59C4" w:rsidP="00BC59C4">
      <w:pPr>
        <w:spacing w:line="276" w:lineRule="auto"/>
        <w:ind w:left="4240" w:hanging="1830"/>
        <w:contextualSpacing/>
        <w:jc w:val="both"/>
        <w:rPr>
          <w:rFonts w:ascii="Arial" w:hAnsi="Arial" w:cs="Arial"/>
          <w:b/>
          <w:bCs/>
          <w:sz w:val="18"/>
          <w:szCs w:val="18"/>
        </w:rPr>
      </w:pPr>
      <w:r>
        <w:rPr>
          <w:rFonts w:ascii="Arial" w:hAnsi="Arial" w:cs="Arial"/>
          <w:b/>
          <w:bCs/>
          <w:sz w:val="18"/>
          <w:szCs w:val="18"/>
        </w:rPr>
        <w:t>TEMA</w:t>
      </w:r>
      <w:r>
        <w:rPr>
          <w:rFonts w:ascii="Arial" w:hAnsi="Arial" w:cs="Arial"/>
          <w:b/>
          <w:bCs/>
          <w:sz w:val="18"/>
          <w:szCs w:val="18"/>
        </w:rPr>
        <w:tab/>
      </w:r>
      <w:r>
        <w:rPr>
          <w:rFonts w:ascii="Arial" w:hAnsi="Arial" w:cs="Arial"/>
          <w:b/>
          <w:bCs/>
          <w:sz w:val="18"/>
          <w:szCs w:val="18"/>
        </w:rPr>
        <w:tab/>
      </w:r>
      <w:r w:rsidR="00C6077C" w:rsidRPr="00C6077C">
        <w:rPr>
          <w:rFonts w:ascii="Arial" w:hAnsi="Arial" w:cs="Arial"/>
          <w:b/>
          <w:bCs/>
          <w:sz w:val="18"/>
          <w:szCs w:val="18"/>
        </w:rPr>
        <w:t>Cálculo del ingreso Base de Liquidación</w:t>
      </w:r>
      <w:r>
        <w:rPr>
          <w:rFonts w:ascii="Arial" w:hAnsi="Arial" w:cs="Arial"/>
          <w:b/>
          <w:bCs/>
          <w:sz w:val="18"/>
          <w:szCs w:val="18"/>
        </w:rPr>
        <w:t xml:space="preserve"> de pensionado por vejez - régimen de transición -</w:t>
      </w:r>
      <w:r w:rsidR="00DD2328">
        <w:rPr>
          <w:rFonts w:ascii="Arial" w:hAnsi="Arial" w:cs="Arial"/>
          <w:b/>
          <w:bCs/>
          <w:sz w:val="18"/>
          <w:szCs w:val="18"/>
        </w:rPr>
        <w:t xml:space="preserve"> </w:t>
      </w:r>
      <w:r>
        <w:rPr>
          <w:rFonts w:ascii="Arial" w:hAnsi="Arial" w:cs="Arial"/>
          <w:b/>
          <w:bCs/>
          <w:sz w:val="18"/>
          <w:szCs w:val="18"/>
        </w:rPr>
        <w:t>art. 21 ley 100 de 1993, cuando le faltan más de 10 años para cumplir los requisitos ley 33 de 1985</w:t>
      </w:r>
      <w:r w:rsidR="00DD2328">
        <w:rPr>
          <w:rFonts w:ascii="Arial" w:hAnsi="Arial" w:cs="Arial"/>
          <w:b/>
          <w:bCs/>
          <w:sz w:val="18"/>
          <w:szCs w:val="18"/>
        </w:rPr>
        <w:t xml:space="preserve">– </w:t>
      </w:r>
      <w:r>
        <w:rPr>
          <w:rFonts w:ascii="Arial" w:hAnsi="Arial" w:cs="Arial"/>
          <w:b/>
          <w:bCs/>
          <w:sz w:val="18"/>
          <w:szCs w:val="18"/>
        </w:rPr>
        <w:t xml:space="preserve"> </w:t>
      </w:r>
    </w:p>
    <w:p w:rsidR="002D680F" w:rsidRPr="00C6077C" w:rsidRDefault="002D680F" w:rsidP="00717D29">
      <w:pPr>
        <w:spacing w:line="276" w:lineRule="auto"/>
        <w:ind w:left="2410"/>
        <w:contextualSpacing/>
        <w:jc w:val="both"/>
        <w:rPr>
          <w:rFonts w:ascii="Arial" w:hAnsi="Arial" w:cs="Arial"/>
          <w:bCs/>
          <w:sz w:val="18"/>
          <w:szCs w:val="18"/>
        </w:rPr>
      </w:pPr>
    </w:p>
    <w:p w:rsidR="001A1834" w:rsidRPr="001A1834" w:rsidRDefault="001A1834" w:rsidP="00596BDB">
      <w:pPr>
        <w:spacing w:line="276" w:lineRule="auto"/>
        <w:ind w:left="2127" w:hanging="1276"/>
        <w:contextualSpacing/>
        <w:jc w:val="center"/>
        <w:rPr>
          <w:rFonts w:ascii="Arial" w:hAnsi="Arial" w:cs="Arial"/>
          <w:b/>
          <w:sz w:val="24"/>
          <w:szCs w:val="24"/>
        </w:rPr>
      </w:pP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717D29">
      <w:pPr>
        <w:spacing w:line="276" w:lineRule="auto"/>
        <w:ind w:left="2127" w:hanging="1276"/>
        <w:contextualSpacing/>
        <w:jc w:val="center"/>
        <w:rPr>
          <w:rFonts w:ascii="Arial" w:hAnsi="Arial" w:cs="Arial"/>
          <w:b/>
          <w:sz w:val="24"/>
          <w:szCs w:val="24"/>
        </w:rPr>
      </w:pPr>
    </w:p>
    <w:p w:rsidR="00977585" w:rsidRPr="007D2F72" w:rsidRDefault="00977585" w:rsidP="00717D29">
      <w:pPr>
        <w:suppressAutoHyphens/>
        <w:spacing w:line="276" w:lineRule="auto"/>
        <w:contextualSpacing/>
        <w:jc w:val="both"/>
        <w:rPr>
          <w:rFonts w:ascii="Arial" w:hAnsi="Arial" w:cs="Arial"/>
          <w:sz w:val="24"/>
          <w:szCs w:val="24"/>
        </w:rPr>
      </w:pPr>
      <w:r w:rsidRPr="007D2F72">
        <w:rPr>
          <w:rFonts w:ascii="Arial" w:hAnsi="Arial" w:cs="Arial"/>
          <w:spacing w:val="-2"/>
          <w:sz w:val="24"/>
          <w:szCs w:val="24"/>
        </w:rPr>
        <w:t>E</w:t>
      </w:r>
      <w:r w:rsidR="003E0D0E">
        <w:rPr>
          <w:rFonts w:ascii="Arial" w:hAnsi="Arial" w:cs="Arial"/>
          <w:spacing w:val="-2"/>
          <w:sz w:val="24"/>
          <w:szCs w:val="24"/>
        </w:rPr>
        <w:t xml:space="preserve">n Pereira, Risaralda, a los </w:t>
      </w:r>
      <w:r w:rsidR="003E0D0E" w:rsidRPr="007D2F72">
        <w:rPr>
          <w:rFonts w:ascii="Arial" w:hAnsi="Arial" w:cs="Arial"/>
          <w:spacing w:val="-2"/>
          <w:sz w:val="24"/>
          <w:szCs w:val="24"/>
        </w:rPr>
        <w:t>tres</w:t>
      </w:r>
      <w:r w:rsidR="000D35D5" w:rsidRPr="007D2F72">
        <w:rPr>
          <w:rFonts w:ascii="Arial" w:hAnsi="Arial" w:cs="Arial"/>
          <w:spacing w:val="-2"/>
          <w:sz w:val="24"/>
          <w:szCs w:val="24"/>
        </w:rPr>
        <w:t xml:space="preserve"> </w:t>
      </w:r>
      <w:r w:rsidRPr="007D2F72">
        <w:rPr>
          <w:rFonts w:ascii="Arial" w:hAnsi="Arial" w:cs="Arial"/>
          <w:spacing w:val="-2"/>
          <w:sz w:val="24"/>
          <w:szCs w:val="24"/>
        </w:rPr>
        <w:t>(</w:t>
      </w:r>
      <w:r w:rsidR="003E0D0E">
        <w:rPr>
          <w:rFonts w:ascii="Arial" w:hAnsi="Arial" w:cs="Arial"/>
          <w:spacing w:val="-2"/>
          <w:sz w:val="24"/>
          <w:szCs w:val="24"/>
        </w:rPr>
        <w:t>0</w:t>
      </w:r>
      <w:r w:rsidR="00EE3123" w:rsidRPr="007D2F72">
        <w:rPr>
          <w:rFonts w:ascii="Arial" w:hAnsi="Arial" w:cs="Arial"/>
          <w:spacing w:val="-2"/>
          <w:sz w:val="24"/>
          <w:szCs w:val="24"/>
        </w:rPr>
        <w:t>3</w:t>
      </w:r>
      <w:r w:rsidRPr="007D2F72">
        <w:rPr>
          <w:rFonts w:ascii="Arial" w:hAnsi="Arial" w:cs="Arial"/>
          <w:spacing w:val="-2"/>
          <w:sz w:val="24"/>
          <w:szCs w:val="24"/>
        </w:rPr>
        <w:t xml:space="preserve">) días del mes de </w:t>
      </w:r>
      <w:r w:rsidR="003E0D0E">
        <w:rPr>
          <w:rFonts w:ascii="Arial" w:hAnsi="Arial" w:cs="Arial"/>
          <w:spacing w:val="-2"/>
          <w:sz w:val="24"/>
          <w:szCs w:val="24"/>
        </w:rPr>
        <w:t>julio</w:t>
      </w:r>
      <w:r w:rsidR="000D35D5" w:rsidRPr="007D2F72">
        <w:rPr>
          <w:rFonts w:ascii="Arial" w:hAnsi="Arial" w:cs="Arial"/>
          <w:spacing w:val="-2"/>
          <w:sz w:val="24"/>
          <w:szCs w:val="24"/>
        </w:rPr>
        <w:t xml:space="preserve"> </w:t>
      </w:r>
      <w:r w:rsidRPr="007D2F72">
        <w:rPr>
          <w:rFonts w:ascii="Arial" w:hAnsi="Arial" w:cs="Arial"/>
          <w:spacing w:val="-2"/>
          <w:sz w:val="24"/>
          <w:szCs w:val="24"/>
        </w:rPr>
        <w:t>de</w:t>
      </w:r>
      <w:r w:rsidR="00A85FE1" w:rsidRPr="007D2F72">
        <w:rPr>
          <w:rFonts w:ascii="Arial" w:hAnsi="Arial" w:cs="Arial"/>
          <w:spacing w:val="-2"/>
          <w:sz w:val="24"/>
          <w:szCs w:val="24"/>
        </w:rPr>
        <w:t>l año</w:t>
      </w:r>
      <w:r w:rsidR="00EE3123" w:rsidRPr="007D2F72">
        <w:rPr>
          <w:rFonts w:ascii="Arial" w:hAnsi="Arial" w:cs="Arial"/>
          <w:spacing w:val="-2"/>
          <w:sz w:val="24"/>
          <w:szCs w:val="24"/>
        </w:rPr>
        <w:t xml:space="preserve"> dos mil diec</w:t>
      </w:r>
      <w:r w:rsidR="000D35D5" w:rsidRPr="007D2F72">
        <w:rPr>
          <w:rFonts w:ascii="Arial" w:hAnsi="Arial" w:cs="Arial"/>
          <w:spacing w:val="-2"/>
          <w:sz w:val="24"/>
          <w:szCs w:val="24"/>
        </w:rPr>
        <w:t>i</w:t>
      </w:r>
      <w:r w:rsidR="00EE3123" w:rsidRPr="007D2F72">
        <w:rPr>
          <w:rFonts w:ascii="Arial" w:hAnsi="Arial" w:cs="Arial"/>
          <w:spacing w:val="-2"/>
          <w:sz w:val="24"/>
          <w:szCs w:val="24"/>
        </w:rPr>
        <w:t>ocho</w:t>
      </w:r>
      <w:r w:rsidR="000D35D5" w:rsidRPr="007D2F72">
        <w:rPr>
          <w:rFonts w:ascii="Arial" w:hAnsi="Arial" w:cs="Arial"/>
          <w:spacing w:val="-2"/>
          <w:sz w:val="24"/>
          <w:szCs w:val="24"/>
        </w:rPr>
        <w:t xml:space="preserve"> (201</w:t>
      </w:r>
      <w:r w:rsidR="00EE3123" w:rsidRPr="007D2F72">
        <w:rPr>
          <w:rFonts w:ascii="Arial" w:hAnsi="Arial" w:cs="Arial"/>
          <w:spacing w:val="-2"/>
          <w:sz w:val="24"/>
          <w:szCs w:val="24"/>
        </w:rPr>
        <w:t>8</w:t>
      </w:r>
      <w:r w:rsidR="00977D2F" w:rsidRPr="007D2F72">
        <w:rPr>
          <w:rFonts w:ascii="Arial" w:hAnsi="Arial" w:cs="Arial"/>
          <w:spacing w:val="-2"/>
          <w:sz w:val="24"/>
          <w:szCs w:val="24"/>
        </w:rPr>
        <w:t xml:space="preserve">) </w:t>
      </w:r>
      <w:r w:rsidR="00F200C9" w:rsidRPr="007D2F72">
        <w:rPr>
          <w:rFonts w:ascii="Arial" w:hAnsi="Arial" w:cs="Arial"/>
          <w:spacing w:val="-2"/>
          <w:sz w:val="24"/>
          <w:szCs w:val="24"/>
        </w:rPr>
        <w:t>siendo las</w:t>
      </w:r>
      <w:r w:rsidR="00E50044" w:rsidRPr="007D2F72">
        <w:rPr>
          <w:rFonts w:ascii="Arial" w:hAnsi="Arial" w:cs="Arial"/>
          <w:spacing w:val="-2"/>
          <w:sz w:val="24"/>
          <w:szCs w:val="24"/>
        </w:rPr>
        <w:t xml:space="preserve"> </w:t>
      </w:r>
      <w:r w:rsidR="003E0D0E">
        <w:rPr>
          <w:rFonts w:ascii="Arial" w:hAnsi="Arial" w:cs="Arial"/>
          <w:spacing w:val="-2"/>
          <w:sz w:val="24"/>
          <w:szCs w:val="24"/>
        </w:rPr>
        <w:t>ocho y treinta</w:t>
      </w:r>
      <w:r w:rsidR="000D35D5" w:rsidRPr="007D2F72">
        <w:rPr>
          <w:rFonts w:ascii="Arial" w:hAnsi="Arial" w:cs="Arial"/>
          <w:spacing w:val="-2"/>
          <w:sz w:val="24"/>
          <w:szCs w:val="24"/>
        </w:rPr>
        <w:t xml:space="preserve"> </w:t>
      </w:r>
      <w:r w:rsidRPr="007D2F72">
        <w:rPr>
          <w:rFonts w:ascii="Arial" w:hAnsi="Arial" w:cs="Arial"/>
          <w:spacing w:val="-2"/>
          <w:sz w:val="24"/>
          <w:szCs w:val="24"/>
        </w:rPr>
        <w:t>de la mañana</w:t>
      </w:r>
      <w:r w:rsidR="001A1834" w:rsidRPr="007D2F72">
        <w:rPr>
          <w:rFonts w:ascii="Arial" w:hAnsi="Arial" w:cs="Arial"/>
          <w:spacing w:val="-2"/>
          <w:sz w:val="24"/>
          <w:szCs w:val="24"/>
        </w:rPr>
        <w:t xml:space="preserve"> (</w:t>
      </w:r>
      <w:r w:rsidR="003E0D0E">
        <w:rPr>
          <w:rFonts w:ascii="Arial" w:hAnsi="Arial" w:cs="Arial"/>
          <w:spacing w:val="-2"/>
          <w:sz w:val="24"/>
          <w:szCs w:val="24"/>
        </w:rPr>
        <w:t>08:3</w:t>
      </w:r>
      <w:r w:rsidR="000D35D5" w:rsidRPr="007D2F72">
        <w:rPr>
          <w:rFonts w:ascii="Arial" w:hAnsi="Arial" w:cs="Arial"/>
          <w:spacing w:val="-2"/>
          <w:sz w:val="24"/>
          <w:szCs w:val="24"/>
        </w:rPr>
        <w:t>0</w:t>
      </w:r>
      <w:r w:rsidR="00A75E06" w:rsidRPr="007D2F72">
        <w:rPr>
          <w:rFonts w:ascii="Arial" w:hAnsi="Arial" w:cs="Arial"/>
          <w:spacing w:val="-2"/>
          <w:sz w:val="24"/>
          <w:szCs w:val="24"/>
        </w:rPr>
        <w:t xml:space="preserve"> </w:t>
      </w:r>
      <w:r w:rsidR="001A1834" w:rsidRPr="007D2F72">
        <w:rPr>
          <w:rFonts w:ascii="Arial" w:hAnsi="Arial" w:cs="Arial"/>
          <w:spacing w:val="-2"/>
          <w:sz w:val="24"/>
          <w:szCs w:val="24"/>
        </w:rPr>
        <w:t>a.m.)</w:t>
      </w:r>
      <w:r w:rsidRPr="007D2F72">
        <w:rPr>
          <w:rFonts w:ascii="Arial" w:hAnsi="Arial" w:cs="Arial"/>
          <w:spacing w:val="-2"/>
          <w:sz w:val="24"/>
          <w:szCs w:val="24"/>
        </w:rPr>
        <w:t>, la Sala</w:t>
      </w:r>
      <w:r w:rsidR="00E50044" w:rsidRPr="007D2F72">
        <w:rPr>
          <w:rFonts w:ascii="Arial" w:hAnsi="Arial" w:cs="Arial"/>
          <w:spacing w:val="-2"/>
          <w:sz w:val="24"/>
          <w:szCs w:val="24"/>
        </w:rPr>
        <w:t xml:space="preserve"> </w:t>
      </w:r>
      <w:r w:rsidR="003E0D0E">
        <w:rPr>
          <w:rFonts w:ascii="Arial" w:hAnsi="Arial" w:cs="Arial"/>
          <w:spacing w:val="-2"/>
          <w:sz w:val="24"/>
          <w:szCs w:val="24"/>
        </w:rPr>
        <w:t>Segunda</w:t>
      </w:r>
      <w:r w:rsidR="00977D2F" w:rsidRPr="007D2F72">
        <w:rPr>
          <w:rFonts w:ascii="Arial" w:hAnsi="Arial" w:cs="Arial"/>
          <w:spacing w:val="-2"/>
          <w:sz w:val="24"/>
          <w:szCs w:val="24"/>
        </w:rPr>
        <w:t xml:space="preserve"> </w:t>
      </w:r>
      <w:r w:rsidRPr="007D2F72">
        <w:rPr>
          <w:rFonts w:ascii="Arial" w:hAnsi="Arial" w:cs="Arial"/>
          <w:spacing w:val="-2"/>
          <w:sz w:val="24"/>
          <w:szCs w:val="24"/>
        </w:rPr>
        <w:t xml:space="preserve">de Decisión Laboral del Tribunal Superior del Distrito Judicial de Pereira, </w:t>
      </w:r>
      <w:r w:rsidRPr="007D2F72">
        <w:rPr>
          <w:rFonts w:ascii="Arial" w:hAnsi="Arial" w:cs="Arial"/>
          <w:sz w:val="24"/>
          <w:szCs w:val="24"/>
        </w:rPr>
        <w:t xml:space="preserve">se declara en audiencia pública con el propósito de resolver el </w:t>
      </w:r>
      <w:r w:rsidR="00EE3123" w:rsidRPr="007D2F72">
        <w:rPr>
          <w:rFonts w:ascii="Arial" w:hAnsi="Arial" w:cs="Arial"/>
          <w:sz w:val="24"/>
          <w:szCs w:val="24"/>
        </w:rPr>
        <w:t xml:space="preserve">grado </w:t>
      </w:r>
      <w:r w:rsidR="00833577" w:rsidRPr="007D2F72">
        <w:rPr>
          <w:rFonts w:ascii="Arial" w:hAnsi="Arial" w:cs="Arial"/>
          <w:sz w:val="24"/>
          <w:szCs w:val="24"/>
        </w:rPr>
        <w:t xml:space="preserve">jurisdiccional de consulta </w:t>
      </w:r>
      <w:r w:rsidR="00977D2F" w:rsidRPr="007D2F72">
        <w:rPr>
          <w:rFonts w:ascii="Arial" w:hAnsi="Arial" w:cs="Arial"/>
          <w:sz w:val="24"/>
          <w:szCs w:val="24"/>
        </w:rPr>
        <w:t xml:space="preserve">respecto </w:t>
      </w:r>
      <w:r w:rsidRPr="007D2F72">
        <w:rPr>
          <w:rFonts w:ascii="Arial" w:hAnsi="Arial" w:cs="Arial"/>
          <w:sz w:val="24"/>
          <w:szCs w:val="24"/>
        </w:rPr>
        <w:t xml:space="preserve">de la sentencia </w:t>
      </w:r>
      <w:r w:rsidR="000F7BCD" w:rsidRPr="007D2F72">
        <w:rPr>
          <w:rFonts w:ascii="Arial" w:hAnsi="Arial" w:cs="Arial"/>
          <w:sz w:val="24"/>
          <w:szCs w:val="24"/>
        </w:rPr>
        <w:t>p</w:t>
      </w:r>
      <w:r w:rsidR="00F200C9" w:rsidRPr="007D2F72">
        <w:rPr>
          <w:rFonts w:ascii="Arial" w:hAnsi="Arial" w:cs="Arial"/>
          <w:sz w:val="24"/>
          <w:szCs w:val="24"/>
        </w:rPr>
        <w:t xml:space="preserve">roferida por el Juzgado </w:t>
      </w:r>
      <w:r w:rsidR="003E0D0E">
        <w:rPr>
          <w:rFonts w:ascii="Arial" w:hAnsi="Arial" w:cs="Arial"/>
          <w:sz w:val="24"/>
          <w:szCs w:val="24"/>
        </w:rPr>
        <w:t>Cuarto</w:t>
      </w:r>
      <w:r w:rsidR="000D35D5" w:rsidRPr="007D2F72">
        <w:rPr>
          <w:rFonts w:ascii="Arial" w:hAnsi="Arial" w:cs="Arial"/>
          <w:sz w:val="24"/>
          <w:szCs w:val="24"/>
        </w:rPr>
        <w:t xml:space="preserve"> </w:t>
      </w:r>
      <w:r w:rsidRPr="007D2F72">
        <w:rPr>
          <w:rFonts w:ascii="Arial" w:hAnsi="Arial" w:cs="Arial"/>
          <w:sz w:val="24"/>
          <w:szCs w:val="24"/>
        </w:rPr>
        <w:t>Laboral del Circuito</w:t>
      </w:r>
      <w:r w:rsidR="001A1834" w:rsidRPr="007D2F72">
        <w:rPr>
          <w:rFonts w:ascii="Arial" w:hAnsi="Arial" w:cs="Arial"/>
          <w:sz w:val="24"/>
          <w:szCs w:val="24"/>
        </w:rPr>
        <w:t xml:space="preserve"> de la mi</w:t>
      </w:r>
      <w:r w:rsidR="00977D2F" w:rsidRPr="007D2F72">
        <w:rPr>
          <w:rFonts w:ascii="Arial" w:hAnsi="Arial" w:cs="Arial"/>
          <w:sz w:val="24"/>
          <w:szCs w:val="24"/>
        </w:rPr>
        <w:t xml:space="preserve">sma ciudad </w:t>
      </w:r>
      <w:r w:rsidRPr="007D2F72">
        <w:rPr>
          <w:rFonts w:ascii="Arial" w:hAnsi="Arial" w:cs="Arial"/>
          <w:sz w:val="24"/>
          <w:szCs w:val="24"/>
        </w:rPr>
        <w:t xml:space="preserve">el </w:t>
      </w:r>
      <w:r w:rsidR="00EE3123" w:rsidRPr="007D2F72">
        <w:rPr>
          <w:rFonts w:ascii="Arial" w:hAnsi="Arial" w:cs="Arial"/>
          <w:sz w:val="24"/>
          <w:szCs w:val="24"/>
        </w:rPr>
        <w:t>2</w:t>
      </w:r>
      <w:r w:rsidR="003E0D0E">
        <w:rPr>
          <w:rFonts w:ascii="Arial" w:hAnsi="Arial" w:cs="Arial"/>
          <w:sz w:val="24"/>
          <w:szCs w:val="24"/>
        </w:rPr>
        <w:t>2</w:t>
      </w:r>
      <w:r w:rsidR="00977D2F" w:rsidRPr="007D2F72">
        <w:rPr>
          <w:rFonts w:ascii="Arial" w:hAnsi="Arial" w:cs="Arial"/>
          <w:sz w:val="24"/>
          <w:szCs w:val="24"/>
        </w:rPr>
        <w:t xml:space="preserve"> </w:t>
      </w:r>
      <w:r w:rsidR="00E50044" w:rsidRPr="007D2F72">
        <w:rPr>
          <w:rFonts w:ascii="Arial" w:hAnsi="Arial" w:cs="Arial"/>
          <w:sz w:val="24"/>
          <w:szCs w:val="24"/>
        </w:rPr>
        <w:t xml:space="preserve">de </w:t>
      </w:r>
      <w:r w:rsidR="003E0D0E">
        <w:rPr>
          <w:rFonts w:ascii="Arial" w:hAnsi="Arial" w:cs="Arial"/>
          <w:sz w:val="24"/>
          <w:szCs w:val="24"/>
        </w:rPr>
        <w:t>junio</w:t>
      </w:r>
      <w:r w:rsidR="000D35D5" w:rsidRPr="007D2F72">
        <w:rPr>
          <w:rFonts w:ascii="Arial" w:hAnsi="Arial" w:cs="Arial"/>
          <w:sz w:val="24"/>
          <w:szCs w:val="24"/>
        </w:rPr>
        <w:t xml:space="preserve"> </w:t>
      </w:r>
      <w:r w:rsidR="003E0D0E">
        <w:rPr>
          <w:rFonts w:ascii="Arial" w:hAnsi="Arial" w:cs="Arial"/>
          <w:sz w:val="24"/>
          <w:szCs w:val="24"/>
        </w:rPr>
        <w:t>de 2017</w:t>
      </w:r>
      <w:r w:rsidRPr="007D2F72">
        <w:rPr>
          <w:rFonts w:ascii="Arial" w:hAnsi="Arial" w:cs="Arial"/>
          <w:sz w:val="24"/>
          <w:szCs w:val="24"/>
        </w:rPr>
        <w:t xml:space="preserve">, </w:t>
      </w:r>
      <w:r w:rsidR="000F7BCD" w:rsidRPr="007D2F72">
        <w:rPr>
          <w:rFonts w:ascii="Arial" w:hAnsi="Arial" w:cs="Arial"/>
          <w:sz w:val="24"/>
          <w:szCs w:val="24"/>
        </w:rPr>
        <w:t>dentro del proceso que promueve</w:t>
      </w:r>
      <w:r w:rsidRPr="007D2F72">
        <w:rPr>
          <w:rFonts w:ascii="Arial" w:hAnsi="Arial" w:cs="Arial"/>
          <w:sz w:val="24"/>
          <w:szCs w:val="24"/>
        </w:rPr>
        <w:t xml:space="preserve"> </w:t>
      </w:r>
      <w:r w:rsidR="00EE3123" w:rsidRPr="007D2F72">
        <w:rPr>
          <w:rFonts w:ascii="Arial" w:hAnsi="Arial" w:cs="Arial"/>
          <w:sz w:val="24"/>
          <w:szCs w:val="24"/>
        </w:rPr>
        <w:t>e</w:t>
      </w:r>
      <w:r w:rsidR="000D35D5" w:rsidRPr="007D2F72">
        <w:rPr>
          <w:rFonts w:ascii="Arial" w:hAnsi="Arial" w:cs="Arial"/>
          <w:sz w:val="24"/>
          <w:szCs w:val="24"/>
        </w:rPr>
        <w:t xml:space="preserve">l </w:t>
      </w:r>
      <w:r w:rsidR="00E50044" w:rsidRPr="007D2F72">
        <w:rPr>
          <w:rFonts w:ascii="Arial" w:hAnsi="Arial" w:cs="Arial"/>
          <w:sz w:val="24"/>
          <w:szCs w:val="24"/>
        </w:rPr>
        <w:t>señor</w:t>
      </w:r>
      <w:r w:rsidR="00A30F7C">
        <w:rPr>
          <w:rFonts w:ascii="Arial" w:hAnsi="Arial" w:cs="Arial"/>
          <w:sz w:val="24"/>
          <w:szCs w:val="24"/>
        </w:rPr>
        <w:t xml:space="preserve"> </w:t>
      </w:r>
      <w:r w:rsidR="00A30F7C">
        <w:rPr>
          <w:rFonts w:ascii="Arial" w:hAnsi="Arial" w:cs="Arial"/>
          <w:sz w:val="24"/>
          <w:szCs w:val="24"/>
        </w:rPr>
        <w:lastRenderedPageBreak/>
        <w:t>Humberto Marín</w:t>
      </w:r>
      <w:r w:rsidR="003E0D0E">
        <w:rPr>
          <w:rFonts w:ascii="Arial" w:hAnsi="Arial" w:cs="Arial"/>
          <w:sz w:val="24"/>
          <w:szCs w:val="24"/>
        </w:rPr>
        <w:t xml:space="preserve"> Moreno</w:t>
      </w:r>
      <w:r w:rsidR="00EE3123" w:rsidRPr="007D2F72">
        <w:rPr>
          <w:rFonts w:ascii="Arial" w:hAnsi="Arial" w:cs="Arial"/>
          <w:sz w:val="24"/>
          <w:szCs w:val="24"/>
        </w:rPr>
        <w:t xml:space="preserve"> </w:t>
      </w:r>
      <w:r w:rsidRPr="007D2F72">
        <w:rPr>
          <w:rFonts w:ascii="Arial" w:hAnsi="Arial" w:cs="Arial"/>
          <w:sz w:val="24"/>
          <w:szCs w:val="24"/>
        </w:rPr>
        <w:t>en contra de</w:t>
      </w:r>
      <w:r w:rsidR="00F200C9" w:rsidRPr="007D2F72">
        <w:rPr>
          <w:rFonts w:ascii="Arial" w:hAnsi="Arial" w:cs="Arial"/>
          <w:sz w:val="24"/>
          <w:szCs w:val="24"/>
        </w:rPr>
        <w:t xml:space="preserve"> </w:t>
      </w:r>
      <w:r w:rsidRPr="007D2F72">
        <w:rPr>
          <w:rFonts w:ascii="Arial" w:hAnsi="Arial" w:cs="Arial"/>
          <w:sz w:val="24"/>
          <w:szCs w:val="24"/>
        </w:rPr>
        <w:t>l</w:t>
      </w:r>
      <w:r w:rsidR="00F200C9" w:rsidRPr="007D2F72">
        <w:rPr>
          <w:rFonts w:ascii="Arial" w:hAnsi="Arial" w:cs="Arial"/>
          <w:sz w:val="24"/>
          <w:szCs w:val="24"/>
        </w:rPr>
        <w:t>a</w:t>
      </w:r>
      <w:r w:rsidRPr="007D2F72">
        <w:rPr>
          <w:rFonts w:ascii="Arial" w:hAnsi="Arial" w:cs="Arial"/>
          <w:sz w:val="24"/>
          <w:szCs w:val="24"/>
        </w:rPr>
        <w:t xml:space="preserve"> </w:t>
      </w:r>
      <w:r w:rsidR="00290CE7" w:rsidRPr="007D2F72">
        <w:rPr>
          <w:rFonts w:ascii="Arial" w:hAnsi="Arial" w:cs="Arial"/>
          <w:b/>
          <w:sz w:val="24"/>
          <w:szCs w:val="24"/>
        </w:rPr>
        <w:t>Administradora Colombiana de Pensiones</w:t>
      </w:r>
      <w:r w:rsidR="00977D2F" w:rsidRPr="007D2F72">
        <w:rPr>
          <w:rFonts w:ascii="Arial" w:hAnsi="Arial" w:cs="Arial"/>
          <w:b/>
          <w:sz w:val="24"/>
          <w:szCs w:val="24"/>
        </w:rPr>
        <w:t xml:space="preserve"> –</w:t>
      </w:r>
      <w:r w:rsidR="00A12773" w:rsidRPr="007D2F72">
        <w:rPr>
          <w:rFonts w:ascii="Arial" w:hAnsi="Arial" w:cs="Arial"/>
          <w:b/>
          <w:sz w:val="24"/>
          <w:szCs w:val="24"/>
        </w:rPr>
        <w:t>COLPENSIONES</w:t>
      </w:r>
      <w:r w:rsidR="00977D2F" w:rsidRPr="007D2F72">
        <w:rPr>
          <w:rFonts w:ascii="Arial" w:hAnsi="Arial" w:cs="Arial"/>
          <w:b/>
          <w:sz w:val="24"/>
          <w:szCs w:val="24"/>
        </w:rPr>
        <w:t>-</w:t>
      </w:r>
      <w:r w:rsidRPr="007D2F72">
        <w:rPr>
          <w:rFonts w:ascii="Arial" w:hAnsi="Arial" w:cs="Arial"/>
          <w:sz w:val="24"/>
          <w:szCs w:val="24"/>
        </w:rPr>
        <w:t xml:space="preserve"> cuya radicación c</w:t>
      </w:r>
      <w:r w:rsidR="00F200C9" w:rsidRPr="007D2F72">
        <w:rPr>
          <w:rFonts w:ascii="Arial" w:hAnsi="Arial" w:cs="Arial"/>
          <w:sz w:val="24"/>
          <w:szCs w:val="24"/>
        </w:rPr>
        <w:t>orresponde al Nº 66001-31-05-00</w:t>
      </w:r>
      <w:r w:rsidR="003E0D0E">
        <w:rPr>
          <w:rFonts w:ascii="Arial" w:hAnsi="Arial" w:cs="Arial"/>
          <w:sz w:val="24"/>
          <w:szCs w:val="24"/>
        </w:rPr>
        <w:t>4</w:t>
      </w:r>
      <w:r w:rsidRPr="007D2F72">
        <w:rPr>
          <w:rFonts w:ascii="Arial" w:hAnsi="Arial" w:cs="Arial"/>
          <w:sz w:val="24"/>
          <w:szCs w:val="24"/>
        </w:rPr>
        <w:t>-201</w:t>
      </w:r>
      <w:r w:rsidR="003E0D0E">
        <w:rPr>
          <w:rFonts w:ascii="Arial" w:hAnsi="Arial" w:cs="Arial"/>
          <w:sz w:val="24"/>
          <w:szCs w:val="24"/>
        </w:rPr>
        <w:t>5</w:t>
      </w:r>
      <w:r w:rsidRPr="007D2F72">
        <w:rPr>
          <w:rFonts w:ascii="Arial" w:hAnsi="Arial" w:cs="Arial"/>
          <w:sz w:val="24"/>
          <w:szCs w:val="24"/>
        </w:rPr>
        <w:t>-00</w:t>
      </w:r>
      <w:r w:rsidR="003E0D0E">
        <w:rPr>
          <w:rFonts w:ascii="Arial" w:hAnsi="Arial" w:cs="Arial"/>
          <w:sz w:val="24"/>
          <w:szCs w:val="24"/>
        </w:rPr>
        <w:t>597</w:t>
      </w:r>
      <w:r w:rsidRPr="007D2F72">
        <w:rPr>
          <w:rFonts w:ascii="Arial" w:hAnsi="Arial" w:cs="Arial"/>
          <w:sz w:val="24"/>
          <w:szCs w:val="24"/>
        </w:rPr>
        <w:t>-0</w:t>
      </w:r>
      <w:r w:rsidR="00F200C9" w:rsidRPr="007D2F72">
        <w:rPr>
          <w:rFonts w:ascii="Arial" w:hAnsi="Arial" w:cs="Arial"/>
          <w:sz w:val="24"/>
          <w:szCs w:val="24"/>
        </w:rPr>
        <w:t>1</w:t>
      </w:r>
      <w:r w:rsidRPr="007D2F72">
        <w:rPr>
          <w:rFonts w:ascii="Arial" w:hAnsi="Arial" w:cs="Arial"/>
          <w:sz w:val="24"/>
          <w:szCs w:val="24"/>
        </w:rPr>
        <w:t>.</w:t>
      </w:r>
    </w:p>
    <w:p w:rsidR="00290CE7" w:rsidRPr="007D2F72" w:rsidRDefault="00290CE7" w:rsidP="00717D29">
      <w:pPr>
        <w:suppressAutoHyphens/>
        <w:spacing w:line="276" w:lineRule="auto"/>
        <w:contextualSpacing/>
        <w:jc w:val="both"/>
        <w:rPr>
          <w:rFonts w:ascii="Arial" w:hAnsi="Arial" w:cs="Arial"/>
          <w:sz w:val="24"/>
          <w:szCs w:val="24"/>
        </w:rPr>
      </w:pPr>
    </w:p>
    <w:p w:rsidR="00290CE7" w:rsidRPr="007D2F72" w:rsidRDefault="00290CE7" w:rsidP="00717D29">
      <w:pPr>
        <w:spacing w:line="276" w:lineRule="auto"/>
        <w:contextualSpacing/>
        <w:rPr>
          <w:rFonts w:ascii="Arial" w:hAnsi="Arial" w:cs="Arial"/>
          <w:b/>
          <w:sz w:val="24"/>
          <w:szCs w:val="24"/>
        </w:rPr>
      </w:pPr>
      <w:r w:rsidRPr="007D2F72">
        <w:rPr>
          <w:rFonts w:ascii="Arial" w:hAnsi="Arial" w:cs="Arial"/>
          <w:b/>
          <w:sz w:val="24"/>
          <w:szCs w:val="24"/>
        </w:rPr>
        <w:t>Registro de asistencia:</w:t>
      </w:r>
    </w:p>
    <w:p w:rsidR="00290CE7" w:rsidRPr="007D2F72" w:rsidRDefault="00290CE7" w:rsidP="00717D29">
      <w:pPr>
        <w:spacing w:line="276" w:lineRule="auto"/>
        <w:ind w:firstLine="851"/>
        <w:contextualSpacing/>
        <w:rPr>
          <w:rFonts w:ascii="Arial" w:hAnsi="Arial" w:cs="Arial"/>
          <w:sz w:val="24"/>
          <w:szCs w:val="24"/>
        </w:rPr>
      </w:pPr>
    </w:p>
    <w:p w:rsidR="00290CE7" w:rsidRPr="007D2F72" w:rsidRDefault="00290CE7" w:rsidP="00717D29">
      <w:pPr>
        <w:spacing w:line="276" w:lineRule="auto"/>
        <w:contextualSpacing/>
        <w:rPr>
          <w:rFonts w:ascii="Arial" w:hAnsi="Arial" w:cs="Arial"/>
          <w:sz w:val="24"/>
          <w:szCs w:val="24"/>
        </w:rPr>
      </w:pPr>
      <w:r w:rsidRPr="007D2F72">
        <w:rPr>
          <w:rFonts w:ascii="Arial" w:hAnsi="Arial" w:cs="Arial"/>
          <w:sz w:val="24"/>
          <w:szCs w:val="24"/>
        </w:rPr>
        <w:t xml:space="preserve">Demandante y su apoderado: </w:t>
      </w:r>
      <w:r w:rsidRPr="007D2F72">
        <w:rPr>
          <w:rFonts w:ascii="Arial" w:hAnsi="Arial" w:cs="Arial"/>
          <w:sz w:val="24"/>
          <w:szCs w:val="24"/>
        </w:rPr>
        <w:tab/>
      </w:r>
      <w:r w:rsidRPr="007D2F72">
        <w:rPr>
          <w:rFonts w:ascii="Arial" w:hAnsi="Arial" w:cs="Arial"/>
          <w:sz w:val="24"/>
          <w:szCs w:val="24"/>
        </w:rPr>
        <w:tab/>
      </w:r>
      <w:r w:rsidRPr="007D2F72">
        <w:rPr>
          <w:rFonts w:ascii="Arial" w:hAnsi="Arial" w:cs="Arial"/>
          <w:sz w:val="24"/>
          <w:szCs w:val="24"/>
        </w:rPr>
        <w:tab/>
      </w:r>
    </w:p>
    <w:p w:rsidR="00290CE7" w:rsidRPr="007D2F72" w:rsidRDefault="00290CE7" w:rsidP="00717D29">
      <w:pPr>
        <w:spacing w:line="276" w:lineRule="auto"/>
        <w:contextualSpacing/>
        <w:rPr>
          <w:rFonts w:ascii="Arial" w:hAnsi="Arial" w:cs="Arial"/>
          <w:sz w:val="24"/>
          <w:szCs w:val="24"/>
        </w:rPr>
      </w:pPr>
      <w:r w:rsidRPr="007D2F72">
        <w:rPr>
          <w:rFonts w:ascii="Arial" w:hAnsi="Arial" w:cs="Arial"/>
          <w:sz w:val="24"/>
          <w:szCs w:val="24"/>
        </w:rPr>
        <w:t>Administradora Colombiana de Pensiones y su apoderado:</w:t>
      </w:r>
    </w:p>
    <w:p w:rsidR="00290CE7" w:rsidRPr="007D2F72" w:rsidRDefault="00290CE7" w:rsidP="00717D29">
      <w:pPr>
        <w:spacing w:line="276" w:lineRule="auto"/>
        <w:ind w:firstLine="851"/>
        <w:contextualSpacing/>
        <w:rPr>
          <w:rFonts w:ascii="Arial" w:hAnsi="Arial" w:cs="Arial"/>
          <w:sz w:val="24"/>
          <w:szCs w:val="24"/>
        </w:rPr>
      </w:pPr>
    </w:p>
    <w:p w:rsidR="00290CE7" w:rsidRPr="007D2F72" w:rsidRDefault="00290CE7" w:rsidP="00717D29">
      <w:pPr>
        <w:spacing w:line="276" w:lineRule="auto"/>
        <w:contextualSpacing/>
        <w:jc w:val="both"/>
        <w:rPr>
          <w:rFonts w:ascii="Arial" w:hAnsi="Arial" w:cs="Arial"/>
          <w:b/>
          <w:sz w:val="24"/>
          <w:szCs w:val="24"/>
        </w:rPr>
      </w:pPr>
      <w:r w:rsidRPr="007D2F72">
        <w:rPr>
          <w:rFonts w:ascii="Arial" w:hAnsi="Arial" w:cs="Arial"/>
          <w:b/>
          <w:sz w:val="24"/>
          <w:szCs w:val="24"/>
        </w:rPr>
        <w:t xml:space="preserve">Traslado a las partes </w:t>
      </w:r>
    </w:p>
    <w:p w:rsidR="00290CE7" w:rsidRPr="007D2F72" w:rsidRDefault="00290CE7" w:rsidP="00717D29">
      <w:pPr>
        <w:spacing w:line="276" w:lineRule="auto"/>
        <w:contextualSpacing/>
        <w:jc w:val="both"/>
        <w:rPr>
          <w:rFonts w:ascii="Arial" w:hAnsi="Arial" w:cs="Arial"/>
          <w:sz w:val="24"/>
          <w:szCs w:val="24"/>
        </w:rPr>
      </w:pPr>
      <w:r w:rsidRPr="007D2F72">
        <w:rPr>
          <w:rFonts w:ascii="Arial" w:hAnsi="Arial" w:cs="Arial"/>
          <w:sz w:val="24"/>
          <w:szCs w:val="24"/>
        </w:rPr>
        <w:t>En este estado se corre traslado a los asistentes para que presenten sus alegatos, de conformidad con lo establecido por el artículo 13 de la Ley 1149/07.</w:t>
      </w:r>
    </w:p>
    <w:p w:rsidR="00290CE7" w:rsidRPr="007D2F72" w:rsidRDefault="00290CE7" w:rsidP="00717D29">
      <w:pPr>
        <w:spacing w:line="276" w:lineRule="auto"/>
        <w:contextualSpacing/>
        <w:jc w:val="both"/>
        <w:rPr>
          <w:rFonts w:ascii="Arial" w:hAnsi="Arial" w:cs="Arial"/>
          <w:sz w:val="24"/>
          <w:szCs w:val="24"/>
        </w:rPr>
      </w:pPr>
    </w:p>
    <w:p w:rsidR="00290CE7" w:rsidRPr="007D2F72" w:rsidRDefault="00290CE7" w:rsidP="00717D29">
      <w:pPr>
        <w:spacing w:line="276" w:lineRule="auto"/>
        <w:ind w:firstLine="851"/>
        <w:contextualSpacing/>
        <w:jc w:val="center"/>
        <w:rPr>
          <w:rFonts w:ascii="Arial" w:hAnsi="Arial" w:cs="Arial"/>
          <w:b/>
          <w:sz w:val="24"/>
          <w:szCs w:val="24"/>
        </w:rPr>
      </w:pPr>
      <w:r w:rsidRPr="007D2F72">
        <w:rPr>
          <w:rFonts w:ascii="Arial" w:hAnsi="Arial" w:cs="Arial"/>
          <w:b/>
          <w:sz w:val="24"/>
          <w:szCs w:val="24"/>
        </w:rPr>
        <w:t>ANTECEDENTES:</w:t>
      </w:r>
    </w:p>
    <w:p w:rsidR="00290CE7" w:rsidRPr="007D2F72" w:rsidRDefault="00290CE7" w:rsidP="00717D29">
      <w:pPr>
        <w:pStyle w:val="Sinespaciado"/>
        <w:spacing w:line="276" w:lineRule="auto"/>
        <w:contextualSpacing/>
        <w:rPr>
          <w:rFonts w:ascii="Arial" w:hAnsi="Arial" w:cs="Arial"/>
          <w:szCs w:val="24"/>
        </w:rPr>
      </w:pPr>
    </w:p>
    <w:p w:rsidR="00290CE7" w:rsidRPr="007D2F72" w:rsidRDefault="00EE3123" w:rsidP="00EE3123">
      <w:pPr>
        <w:spacing w:line="276" w:lineRule="auto"/>
        <w:contextualSpacing/>
        <w:jc w:val="both"/>
        <w:rPr>
          <w:rFonts w:ascii="Arial" w:hAnsi="Arial" w:cs="Arial"/>
          <w:b/>
          <w:sz w:val="24"/>
          <w:szCs w:val="24"/>
        </w:rPr>
      </w:pPr>
      <w:r w:rsidRPr="007D2F72">
        <w:rPr>
          <w:rFonts w:ascii="Arial" w:hAnsi="Arial" w:cs="Arial"/>
          <w:b/>
          <w:sz w:val="24"/>
          <w:szCs w:val="24"/>
        </w:rPr>
        <w:t xml:space="preserve">1 </w:t>
      </w:r>
      <w:r w:rsidR="00290CE7" w:rsidRPr="007D2F72">
        <w:rPr>
          <w:rFonts w:ascii="Arial" w:hAnsi="Arial" w:cs="Arial"/>
          <w:b/>
          <w:sz w:val="24"/>
          <w:szCs w:val="24"/>
        </w:rPr>
        <w:t>Síntesis de la demanda y su contestación</w:t>
      </w:r>
    </w:p>
    <w:p w:rsidR="001A1834" w:rsidRPr="007D2F72" w:rsidRDefault="001A1834" w:rsidP="00717D29">
      <w:pPr>
        <w:spacing w:line="276" w:lineRule="auto"/>
        <w:contextualSpacing/>
        <w:jc w:val="both"/>
        <w:rPr>
          <w:rFonts w:ascii="Arial" w:hAnsi="Arial" w:cs="Arial"/>
          <w:sz w:val="24"/>
          <w:szCs w:val="24"/>
        </w:rPr>
      </w:pPr>
    </w:p>
    <w:p w:rsidR="004E383E" w:rsidRPr="007D2F72" w:rsidRDefault="00290CE7" w:rsidP="004E383E">
      <w:pPr>
        <w:spacing w:line="276" w:lineRule="auto"/>
        <w:contextualSpacing/>
        <w:jc w:val="both"/>
        <w:rPr>
          <w:rFonts w:ascii="Arial" w:hAnsi="Arial" w:cs="Arial"/>
          <w:sz w:val="24"/>
          <w:szCs w:val="24"/>
        </w:rPr>
      </w:pPr>
      <w:r w:rsidRPr="007D2F72">
        <w:rPr>
          <w:rFonts w:ascii="Arial" w:hAnsi="Arial" w:cs="Arial"/>
          <w:sz w:val="24"/>
          <w:szCs w:val="24"/>
        </w:rPr>
        <w:t>Pretende</w:t>
      </w:r>
      <w:r w:rsidR="003E0D0E">
        <w:rPr>
          <w:rFonts w:ascii="Arial" w:hAnsi="Arial" w:cs="Arial"/>
          <w:sz w:val="24"/>
          <w:szCs w:val="24"/>
        </w:rPr>
        <w:t xml:space="preserve"> el señor</w:t>
      </w:r>
      <w:r w:rsidRPr="007D2F72">
        <w:rPr>
          <w:rFonts w:ascii="Arial" w:hAnsi="Arial" w:cs="Arial"/>
          <w:sz w:val="24"/>
          <w:szCs w:val="24"/>
        </w:rPr>
        <w:t xml:space="preserve"> </w:t>
      </w:r>
      <w:r w:rsidR="003E0D0E">
        <w:rPr>
          <w:rFonts w:ascii="Arial" w:hAnsi="Arial" w:cs="Arial"/>
          <w:sz w:val="24"/>
          <w:szCs w:val="24"/>
        </w:rPr>
        <w:t>Humberto Ram</w:t>
      </w:r>
      <w:r w:rsidR="003B49ED">
        <w:rPr>
          <w:rFonts w:ascii="Arial" w:hAnsi="Arial" w:cs="Arial"/>
          <w:sz w:val="24"/>
          <w:szCs w:val="24"/>
        </w:rPr>
        <w:t>í</w:t>
      </w:r>
      <w:r w:rsidR="003E0D0E">
        <w:rPr>
          <w:rFonts w:ascii="Arial" w:hAnsi="Arial" w:cs="Arial"/>
          <w:sz w:val="24"/>
          <w:szCs w:val="24"/>
        </w:rPr>
        <w:t>rez Moreno</w:t>
      </w:r>
      <w:r w:rsidR="003B49ED">
        <w:rPr>
          <w:rFonts w:ascii="Arial" w:hAnsi="Arial" w:cs="Arial"/>
          <w:sz w:val="24"/>
          <w:szCs w:val="24"/>
        </w:rPr>
        <w:t xml:space="preserve"> se </w:t>
      </w:r>
      <w:r w:rsidR="00977585" w:rsidRPr="007D2F72">
        <w:rPr>
          <w:rFonts w:ascii="Arial" w:hAnsi="Arial" w:cs="Arial"/>
          <w:sz w:val="24"/>
          <w:szCs w:val="24"/>
        </w:rPr>
        <w:t>declare</w:t>
      </w:r>
      <w:r w:rsidR="00F200C9" w:rsidRPr="007D2F72">
        <w:rPr>
          <w:rFonts w:ascii="Arial" w:hAnsi="Arial" w:cs="Arial"/>
          <w:sz w:val="24"/>
          <w:szCs w:val="24"/>
        </w:rPr>
        <w:t xml:space="preserve"> </w:t>
      </w:r>
      <w:r w:rsidR="00977585" w:rsidRPr="007D2F72">
        <w:rPr>
          <w:rFonts w:ascii="Arial" w:hAnsi="Arial" w:cs="Arial"/>
          <w:sz w:val="24"/>
          <w:szCs w:val="24"/>
        </w:rPr>
        <w:t>que</w:t>
      </w:r>
      <w:r w:rsidR="00E50044" w:rsidRPr="007D2F72">
        <w:rPr>
          <w:rFonts w:ascii="Arial" w:hAnsi="Arial" w:cs="Arial"/>
          <w:sz w:val="24"/>
          <w:szCs w:val="24"/>
        </w:rPr>
        <w:t xml:space="preserve"> </w:t>
      </w:r>
      <w:r w:rsidR="003E0D0E">
        <w:rPr>
          <w:rFonts w:ascii="Arial" w:hAnsi="Arial" w:cs="Arial"/>
          <w:sz w:val="24"/>
          <w:szCs w:val="24"/>
        </w:rPr>
        <w:t xml:space="preserve">Colpensiones debe </w:t>
      </w:r>
      <w:r w:rsidR="006C55CE" w:rsidRPr="007D2F72">
        <w:rPr>
          <w:rFonts w:ascii="Arial" w:hAnsi="Arial" w:cs="Arial"/>
          <w:sz w:val="24"/>
          <w:szCs w:val="24"/>
        </w:rPr>
        <w:t xml:space="preserve"> </w:t>
      </w:r>
      <w:r w:rsidR="00F506A8">
        <w:rPr>
          <w:rFonts w:ascii="Arial" w:hAnsi="Arial" w:cs="Arial"/>
          <w:sz w:val="24"/>
          <w:szCs w:val="24"/>
        </w:rPr>
        <w:t>re- liquidar</w:t>
      </w:r>
      <w:r w:rsidR="003E0D0E">
        <w:rPr>
          <w:rFonts w:ascii="Arial" w:hAnsi="Arial" w:cs="Arial"/>
          <w:sz w:val="24"/>
          <w:szCs w:val="24"/>
        </w:rPr>
        <w:t xml:space="preserve"> </w:t>
      </w:r>
      <w:r w:rsidR="000D35D5" w:rsidRPr="007D2F72">
        <w:rPr>
          <w:rFonts w:ascii="Arial" w:hAnsi="Arial" w:cs="Arial"/>
          <w:sz w:val="24"/>
          <w:szCs w:val="24"/>
        </w:rPr>
        <w:t xml:space="preserve">la pensión de </w:t>
      </w:r>
      <w:r w:rsidR="003E0D0E">
        <w:rPr>
          <w:rFonts w:ascii="Arial" w:hAnsi="Arial" w:cs="Arial"/>
          <w:sz w:val="24"/>
          <w:szCs w:val="24"/>
        </w:rPr>
        <w:t>vejez</w:t>
      </w:r>
      <w:r w:rsidR="00F506A8">
        <w:rPr>
          <w:rFonts w:ascii="Arial" w:hAnsi="Arial" w:cs="Arial"/>
          <w:sz w:val="24"/>
          <w:szCs w:val="24"/>
        </w:rPr>
        <w:t xml:space="preserve"> otorgada el 11 de octubre de 2010</w:t>
      </w:r>
      <w:r w:rsidR="003A5E3C">
        <w:rPr>
          <w:rFonts w:ascii="Arial" w:hAnsi="Arial" w:cs="Arial"/>
          <w:sz w:val="24"/>
          <w:szCs w:val="24"/>
        </w:rPr>
        <w:t>,</w:t>
      </w:r>
      <w:r w:rsidR="003B49ED">
        <w:rPr>
          <w:rFonts w:ascii="Arial" w:hAnsi="Arial" w:cs="Arial"/>
          <w:sz w:val="24"/>
          <w:szCs w:val="24"/>
        </w:rPr>
        <w:t xml:space="preserve"> a partir del 1-01-2012</w:t>
      </w:r>
      <w:r w:rsidR="00DA026D" w:rsidRPr="007D2F72">
        <w:rPr>
          <w:rFonts w:ascii="Arial" w:hAnsi="Arial" w:cs="Arial"/>
          <w:sz w:val="24"/>
          <w:szCs w:val="24"/>
        </w:rPr>
        <w:t>; en</w:t>
      </w:r>
      <w:r w:rsidR="00F506A8">
        <w:rPr>
          <w:rFonts w:ascii="Arial" w:hAnsi="Arial" w:cs="Arial"/>
          <w:sz w:val="24"/>
          <w:szCs w:val="24"/>
        </w:rPr>
        <w:t xml:space="preserve"> consecuencia,</w:t>
      </w:r>
      <w:r w:rsidR="003B49ED">
        <w:rPr>
          <w:rFonts w:ascii="Arial" w:hAnsi="Arial" w:cs="Arial"/>
          <w:sz w:val="24"/>
          <w:szCs w:val="24"/>
        </w:rPr>
        <w:t xml:space="preserve"> p</w:t>
      </w:r>
      <w:r w:rsidR="00F506A8">
        <w:rPr>
          <w:rFonts w:ascii="Arial" w:hAnsi="Arial" w:cs="Arial"/>
          <w:sz w:val="24"/>
          <w:szCs w:val="24"/>
        </w:rPr>
        <w:t>ag</w:t>
      </w:r>
      <w:r w:rsidR="003B49ED">
        <w:rPr>
          <w:rFonts w:ascii="Arial" w:hAnsi="Arial" w:cs="Arial"/>
          <w:sz w:val="24"/>
          <w:szCs w:val="24"/>
        </w:rPr>
        <w:t>ue</w:t>
      </w:r>
      <w:r w:rsidR="00F506A8">
        <w:rPr>
          <w:rFonts w:ascii="Arial" w:hAnsi="Arial" w:cs="Arial"/>
          <w:sz w:val="24"/>
          <w:szCs w:val="24"/>
        </w:rPr>
        <w:t xml:space="preserve"> </w:t>
      </w:r>
      <w:r w:rsidR="003B49ED">
        <w:rPr>
          <w:rFonts w:ascii="Arial" w:hAnsi="Arial" w:cs="Arial"/>
          <w:sz w:val="24"/>
          <w:szCs w:val="24"/>
        </w:rPr>
        <w:t>e</w:t>
      </w:r>
      <w:r w:rsidR="00F506A8">
        <w:rPr>
          <w:rFonts w:ascii="Arial" w:hAnsi="Arial" w:cs="Arial"/>
          <w:sz w:val="24"/>
          <w:szCs w:val="24"/>
        </w:rPr>
        <w:t>l</w:t>
      </w:r>
      <w:r w:rsidR="003B49ED">
        <w:rPr>
          <w:rFonts w:ascii="Arial" w:hAnsi="Arial" w:cs="Arial"/>
          <w:sz w:val="24"/>
          <w:szCs w:val="24"/>
        </w:rPr>
        <w:t xml:space="preserve"> </w:t>
      </w:r>
      <w:r w:rsidR="00F506A8">
        <w:rPr>
          <w:rFonts w:ascii="Arial" w:hAnsi="Arial" w:cs="Arial"/>
          <w:sz w:val="24"/>
          <w:szCs w:val="24"/>
        </w:rPr>
        <w:t>complemento de</w:t>
      </w:r>
      <w:r w:rsidR="003B49ED">
        <w:rPr>
          <w:rFonts w:ascii="Arial" w:hAnsi="Arial" w:cs="Arial"/>
          <w:sz w:val="24"/>
          <w:szCs w:val="24"/>
        </w:rPr>
        <w:t xml:space="preserve"> las</w:t>
      </w:r>
      <w:r w:rsidR="00F506A8">
        <w:rPr>
          <w:rFonts w:ascii="Arial" w:hAnsi="Arial" w:cs="Arial"/>
          <w:sz w:val="24"/>
          <w:szCs w:val="24"/>
        </w:rPr>
        <w:t xml:space="preserve"> mesadas pensionales</w:t>
      </w:r>
      <w:r w:rsidR="003B49ED">
        <w:rPr>
          <w:rFonts w:ascii="Arial" w:hAnsi="Arial" w:cs="Arial"/>
          <w:sz w:val="24"/>
          <w:szCs w:val="24"/>
        </w:rPr>
        <w:t>, debidamente</w:t>
      </w:r>
      <w:r w:rsidR="00F506A8">
        <w:rPr>
          <w:rFonts w:ascii="Arial" w:hAnsi="Arial" w:cs="Arial"/>
          <w:sz w:val="24"/>
          <w:szCs w:val="24"/>
        </w:rPr>
        <w:t xml:space="preserve"> indexa</w:t>
      </w:r>
      <w:r w:rsidR="003B49ED">
        <w:rPr>
          <w:rFonts w:ascii="Arial" w:hAnsi="Arial" w:cs="Arial"/>
          <w:sz w:val="24"/>
          <w:szCs w:val="24"/>
        </w:rPr>
        <w:t xml:space="preserve">das </w:t>
      </w:r>
      <w:r w:rsidR="00F506A8">
        <w:rPr>
          <w:rFonts w:ascii="Arial" w:hAnsi="Arial" w:cs="Arial"/>
          <w:sz w:val="24"/>
          <w:szCs w:val="24"/>
        </w:rPr>
        <w:t>o corrección monetaria</w:t>
      </w:r>
      <w:r w:rsidR="003B49ED">
        <w:rPr>
          <w:rFonts w:ascii="Arial" w:hAnsi="Arial" w:cs="Arial"/>
          <w:sz w:val="24"/>
          <w:szCs w:val="24"/>
        </w:rPr>
        <w:t xml:space="preserve"> y </w:t>
      </w:r>
      <w:r w:rsidR="00F506A8">
        <w:rPr>
          <w:rFonts w:ascii="Arial" w:hAnsi="Arial" w:cs="Arial"/>
          <w:sz w:val="24"/>
          <w:szCs w:val="24"/>
        </w:rPr>
        <w:t>costas procesales</w:t>
      </w:r>
      <w:r w:rsidR="004E383E" w:rsidRPr="007D2F72">
        <w:rPr>
          <w:rFonts w:ascii="Arial" w:hAnsi="Arial" w:cs="Arial"/>
          <w:sz w:val="24"/>
          <w:szCs w:val="24"/>
        </w:rPr>
        <w:t>.</w:t>
      </w:r>
    </w:p>
    <w:p w:rsidR="00877D05" w:rsidRPr="007D2F72" w:rsidRDefault="004E383E" w:rsidP="004E383E">
      <w:pPr>
        <w:spacing w:line="276" w:lineRule="auto"/>
        <w:contextualSpacing/>
        <w:jc w:val="both"/>
        <w:rPr>
          <w:rFonts w:ascii="Arial" w:hAnsi="Arial" w:cs="Arial"/>
          <w:sz w:val="24"/>
          <w:szCs w:val="24"/>
        </w:rPr>
      </w:pPr>
      <w:r w:rsidRPr="007D2F72">
        <w:rPr>
          <w:rFonts w:ascii="Arial" w:hAnsi="Arial" w:cs="Arial"/>
          <w:sz w:val="24"/>
          <w:szCs w:val="24"/>
        </w:rPr>
        <w:t xml:space="preserve"> </w:t>
      </w:r>
    </w:p>
    <w:p w:rsidR="00CA12F8" w:rsidRPr="007D2F72" w:rsidRDefault="003D35DF" w:rsidP="00717D29">
      <w:pPr>
        <w:spacing w:line="276" w:lineRule="auto"/>
        <w:contextualSpacing/>
        <w:jc w:val="both"/>
        <w:rPr>
          <w:rFonts w:ascii="Arial" w:hAnsi="Arial" w:cs="Arial"/>
          <w:sz w:val="24"/>
          <w:szCs w:val="24"/>
        </w:rPr>
      </w:pPr>
      <w:r w:rsidRPr="007D2F72">
        <w:rPr>
          <w:rFonts w:ascii="Arial" w:hAnsi="Arial" w:cs="Arial"/>
          <w:sz w:val="24"/>
          <w:szCs w:val="24"/>
        </w:rPr>
        <w:t>Fundamenta</w:t>
      </w:r>
      <w:r w:rsidR="00977585" w:rsidRPr="007D2F72">
        <w:rPr>
          <w:rFonts w:ascii="Arial" w:hAnsi="Arial" w:cs="Arial"/>
          <w:sz w:val="24"/>
          <w:szCs w:val="24"/>
        </w:rPr>
        <w:t xml:space="preserve"> s</w:t>
      </w:r>
      <w:r w:rsidRPr="007D2F72">
        <w:rPr>
          <w:rFonts w:ascii="Arial" w:hAnsi="Arial" w:cs="Arial"/>
          <w:sz w:val="24"/>
          <w:szCs w:val="24"/>
        </w:rPr>
        <w:t>us aspiraciones en</w:t>
      </w:r>
      <w:r w:rsidR="00AA047C" w:rsidRPr="007D2F72">
        <w:rPr>
          <w:rFonts w:ascii="Arial" w:hAnsi="Arial" w:cs="Arial"/>
          <w:sz w:val="24"/>
          <w:szCs w:val="24"/>
        </w:rPr>
        <w:t xml:space="preserve"> </w:t>
      </w:r>
      <w:r w:rsidRPr="007D2F72">
        <w:rPr>
          <w:rFonts w:ascii="Arial" w:hAnsi="Arial" w:cs="Arial"/>
          <w:sz w:val="24"/>
          <w:szCs w:val="24"/>
        </w:rPr>
        <w:t>que</w:t>
      </w:r>
      <w:r w:rsidR="0055536F" w:rsidRPr="007D2F72">
        <w:rPr>
          <w:rFonts w:ascii="Arial" w:hAnsi="Arial" w:cs="Arial"/>
          <w:sz w:val="24"/>
          <w:szCs w:val="24"/>
        </w:rPr>
        <w:t xml:space="preserve">: </w:t>
      </w:r>
      <w:r w:rsidR="00766272" w:rsidRPr="007D2F72">
        <w:rPr>
          <w:rFonts w:ascii="Arial" w:hAnsi="Arial" w:cs="Arial"/>
          <w:sz w:val="24"/>
          <w:szCs w:val="24"/>
        </w:rPr>
        <w:t>(</w:t>
      </w:r>
      <w:r w:rsidR="0055536F" w:rsidRPr="007D2F72">
        <w:rPr>
          <w:rFonts w:ascii="Arial" w:hAnsi="Arial" w:cs="Arial"/>
          <w:sz w:val="24"/>
          <w:szCs w:val="24"/>
        </w:rPr>
        <w:t>i)</w:t>
      </w:r>
      <w:r w:rsidR="003A5E3C">
        <w:rPr>
          <w:rFonts w:ascii="Arial" w:hAnsi="Arial" w:cs="Arial"/>
          <w:sz w:val="24"/>
          <w:szCs w:val="24"/>
        </w:rPr>
        <w:t xml:space="preserve"> </w:t>
      </w:r>
      <w:r w:rsidR="005357FB">
        <w:rPr>
          <w:rFonts w:ascii="Arial" w:hAnsi="Arial" w:cs="Arial"/>
          <w:sz w:val="24"/>
          <w:szCs w:val="24"/>
        </w:rPr>
        <w:t>fue pensionado mediante resolución Nº 06195 del 11-10-10</w:t>
      </w:r>
      <w:r w:rsidR="003A5E3C">
        <w:rPr>
          <w:rFonts w:ascii="Arial" w:hAnsi="Arial" w:cs="Arial"/>
          <w:sz w:val="24"/>
          <w:szCs w:val="24"/>
        </w:rPr>
        <w:t>,</w:t>
      </w:r>
      <w:r w:rsidR="005357FB">
        <w:rPr>
          <w:rFonts w:ascii="Arial" w:hAnsi="Arial" w:cs="Arial"/>
          <w:sz w:val="24"/>
          <w:szCs w:val="24"/>
        </w:rPr>
        <w:t xml:space="preserve"> por ser beneficiario del régimen de transición</w:t>
      </w:r>
      <w:r w:rsidR="00043C7C" w:rsidRPr="007D2F72">
        <w:rPr>
          <w:rFonts w:ascii="Arial" w:hAnsi="Arial" w:cs="Arial"/>
          <w:sz w:val="24"/>
          <w:szCs w:val="24"/>
        </w:rPr>
        <w:t>;</w:t>
      </w:r>
      <w:r w:rsidR="005357FB">
        <w:rPr>
          <w:rFonts w:ascii="Arial" w:hAnsi="Arial" w:cs="Arial"/>
          <w:sz w:val="24"/>
          <w:szCs w:val="24"/>
        </w:rPr>
        <w:t xml:space="preserve"> (</w:t>
      </w:r>
      <w:r w:rsidR="00891BCC" w:rsidRPr="007D2F72">
        <w:rPr>
          <w:rFonts w:ascii="Arial" w:hAnsi="Arial" w:cs="Arial"/>
          <w:sz w:val="24"/>
          <w:szCs w:val="24"/>
        </w:rPr>
        <w:t>ii</w:t>
      </w:r>
      <w:r w:rsidR="00CA12F8" w:rsidRPr="007D2F72">
        <w:rPr>
          <w:rFonts w:ascii="Arial" w:hAnsi="Arial" w:cs="Arial"/>
          <w:sz w:val="24"/>
          <w:szCs w:val="24"/>
        </w:rPr>
        <w:t>)</w:t>
      </w:r>
      <w:r w:rsidR="00891BCC" w:rsidRPr="007D2F72">
        <w:rPr>
          <w:rFonts w:ascii="Arial" w:hAnsi="Arial" w:cs="Arial"/>
          <w:sz w:val="24"/>
          <w:szCs w:val="24"/>
        </w:rPr>
        <w:t xml:space="preserve"> </w:t>
      </w:r>
      <w:r w:rsidR="00366265" w:rsidRPr="007D2F72">
        <w:rPr>
          <w:rFonts w:ascii="Arial" w:hAnsi="Arial" w:cs="Arial"/>
          <w:sz w:val="24"/>
          <w:szCs w:val="24"/>
        </w:rPr>
        <w:t xml:space="preserve">el </w:t>
      </w:r>
      <w:r w:rsidR="005357FB">
        <w:rPr>
          <w:rFonts w:ascii="Arial" w:hAnsi="Arial" w:cs="Arial"/>
          <w:sz w:val="24"/>
          <w:szCs w:val="24"/>
        </w:rPr>
        <w:t xml:space="preserve">IBL para calcular </w:t>
      </w:r>
      <w:r w:rsidR="003A5E3C">
        <w:rPr>
          <w:rFonts w:ascii="Arial" w:hAnsi="Arial" w:cs="Arial"/>
          <w:sz w:val="24"/>
          <w:szCs w:val="24"/>
        </w:rPr>
        <w:t>su mesada se halló con fundamento en los salarios de los</w:t>
      </w:r>
      <w:r w:rsidR="005357FB">
        <w:rPr>
          <w:rFonts w:ascii="Arial" w:hAnsi="Arial" w:cs="Arial"/>
          <w:sz w:val="24"/>
          <w:szCs w:val="24"/>
        </w:rPr>
        <w:t xml:space="preserve"> últimos diez años</w:t>
      </w:r>
      <w:r w:rsidR="003A5E3C">
        <w:rPr>
          <w:rFonts w:ascii="Arial" w:hAnsi="Arial" w:cs="Arial"/>
          <w:sz w:val="24"/>
          <w:szCs w:val="24"/>
        </w:rPr>
        <w:t xml:space="preserve"> y no con el de toda la vida, que era el que correspondía, al</w:t>
      </w:r>
      <w:r w:rsidR="005357FB">
        <w:rPr>
          <w:rFonts w:ascii="Arial" w:hAnsi="Arial" w:cs="Arial"/>
          <w:sz w:val="24"/>
          <w:szCs w:val="24"/>
        </w:rPr>
        <w:t xml:space="preserve"> cotiz</w:t>
      </w:r>
      <w:r w:rsidR="003A5E3C">
        <w:rPr>
          <w:rFonts w:ascii="Arial" w:hAnsi="Arial" w:cs="Arial"/>
          <w:sz w:val="24"/>
          <w:szCs w:val="24"/>
        </w:rPr>
        <w:t>ar</w:t>
      </w:r>
      <w:r w:rsidR="005357FB">
        <w:rPr>
          <w:rFonts w:ascii="Arial" w:hAnsi="Arial" w:cs="Arial"/>
          <w:sz w:val="24"/>
          <w:szCs w:val="24"/>
        </w:rPr>
        <w:t xml:space="preserve"> más de cinco SMLMV</w:t>
      </w:r>
      <w:r w:rsidR="00BE2143" w:rsidRPr="007D2F72">
        <w:rPr>
          <w:rFonts w:ascii="Arial" w:hAnsi="Arial" w:cs="Arial"/>
          <w:sz w:val="24"/>
          <w:szCs w:val="24"/>
        </w:rPr>
        <w:t xml:space="preserve">. </w:t>
      </w:r>
    </w:p>
    <w:p w:rsidR="00CA12F8" w:rsidRPr="007D2F72" w:rsidRDefault="00CA12F8" w:rsidP="00717D29">
      <w:pPr>
        <w:spacing w:line="276" w:lineRule="auto"/>
        <w:contextualSpacing/>
        <w:jc w:val="both"/>
        <w:rPr>
          <w:rFonts w:ascii="Arial" w:hAnsi="Arial" w:cs="Arial"/>
          <w:sz w:val="24"/>
          <w:szCs w:val="24"/>
        </w:rPr>
      </w:pPr>
    </w:p>
    <w:p w:rsidR="003946F9" w:rsidRPr="007D2F72" w:rsidRDefault="008F2DE0" w:rsidP="00717D29">
      <w:pPr>
        <w:spacing w:line="276" w:lineRule="auto"/>
        <w:contextualSpacing/>
        <w:jc w:val="both"/>
        <w:rPr>
          <w:rFonts w:ascii="Arial" w:hAnsi="Arial" w:cs="Arial"/>
          <w:sz w:val="24"/>
          <w:szCs w:val="24"/>
        </w:rPr>
      </w:pPr>
      <w:r w:rsidRPr="007D2F72">
        <w:rPr>
          <w:rFonts w:ascii="Arial" w:hAnsi="Arial" w:cs="Arial"/>
          <w:sz w:val="24"/>
          <w:szCs w:val="24"/>
        </w:rPr>
        <w:t xml:space="preserve">La </w:t>
      </w:r>
      <w:r w:rsidRPr="007D2F72">
        <w:rPr>
          <w:rFonts w:ascii="Arial" w:hAnsi="Arial" w:cs="Arial"/>
          <w:b/>
          <w:sz w:val="24"/>
          <w:szCs w:val="24"/>
        </w:rPr>
        <w:t>Administradora Colombiana de Pensiones-Colpensiones,</w:t>
      </w:r>
      <w:r w:rsidRPr="007D2F72">
        <w:rPr>
          <w:rFonts w:ascii="Arial" w:hAnsi="Arial" w:cs="Arial"/>
          <w:sz w:val="24"/>
          <w:szCs w:val="24"/>
        </w:rPr>
        <w:t xml:space="preserve"> </w:t>
      </w:r>
      <w:r w:rsidR="00755B5B" w:rsidRPr="007D2F72">
        <w:rPr>
          <w:rFonts w:ascii="Arial" w:hAnsi="Arial" w:cs="Arial"/>
          <w:sz w:val="24"/>
          <w:szCs w:val="24"/>
        </w:rPr>
        <w:t xml:space="preserve">se opuso a las pretensiones de la demanda e indicó como razones de defensa </w:t>
      </w:r>
      <w:r w:rsidR="004F3EB6">
        <w:rPr>
          <w:rFonts w:ascii="Arial" w:hAnsi="Arial" w:cs="Arial"/>
          <w:sz w:val="24"/>
          <w:szCs w:val="24"/>
        </w:rPr>
        <w:t xml:space="preserve">que </w:t>
      </w:r>
      <w:r w:rsidR="00225BC2">
        <w:rPr>
          <w:rFonts w:ascii="Arial" w:hAnsi="Arial" w:cs="Arial"/>
          <w:sz w:val="24"/>
          <w:szCs w:val="24"/>
        </w:rPr>
        <w:t xml:space="preserve">para el </w:t>
      </w:r>
      <w:r w:rsidR="002153F6">
        <w:rPr>
          <w:rFonts w:ascii="Arial" w:hAnsi="Arial" w:cs="Arial"/>
          <w:sz w:val="24"/>
          <w:szCs w:val="24"/>
        </w:rPr>
        <w:t>cálculo</w:t>
      </w:r>
      <w:r w:rsidR="00225BC2">
        <w:rPr>
          <w:rFonts w:ascii="Arial" w:hAnsi="Arial" w:cs="Arial"/>
          <w:sz w:val="24"/>
          <w:szCs w:val="24"/>
        </w:rPr>
        <w:t xml:space="preserve"> del IBL se tuvieron en cuenta los </w:t>
      </w:r>
      <w:r w:rsidR="002153F6">
        <w:rPr>
          <w:rFonts w:ascii="Arial" w:hAnsi="Arial" w:cs="Arial"/>
          <w:sz w:val="24"/>
          <w:szCs w:val="24"/>
        </w:rPr>
        <w:t>aportes</w:t>
      </w:r>
      <w:r w:rsidR="00225BC2">
        <w:rPr>
          <w:rFonts w:ascii="Arial" w:hAnsi="Arial" w:cs="Arial"/>
          <w:sz w:val="24"/>
          <w:szCs w:val="24"/>
        </w:rPr>
        <w:t xml:space="preserve"> de toda la vida laboral y </w:t>
      </w:r>
      <w:r w:rsidR="004F3EB6">
        <w:rPr>
          <w:rFonts w:ascii="Arial" w:hAnsi="Arial" w:cs="Arial"/>
          <w:sz w:val="24"/>
          <w:szCs w:val="24"/>
        </w:rPr>
        <w:t>e</w:t>
      </w:r>
      <w:r w:rsidR="00225BC2">
        <w:rPr>
          <w:rFonts w:ascii="Arial" w:hAnsi="Arial" w:cs="Arial"/>
          <w:sz w:val="24"/>
          <w:szCs w:val="24"/>
        </w:rPr>
        <w:t>l de los últimos 10 años</w:t>
      </w:r>
      <w:r w:rsidR="004F3EB6">
        <w:rPr>
          <w:rFonts w:ascii="Arial" w:hAnsi="Arial" w:cs="Arial"/>
          <w:sz w:val="24"/>
          <w:szCs w:val="24"/>
        </w:rPr>
        <w:t xml:space="preserve"> con</w:t>
      </w:r>
      <w:r w:rsidR="00225BC2">
        <w:rPr>
          <w:rFonts w:ascii="Arial" w:hAnsi="Arial" w:cs="Arial"/>
          <w:sz w:val="24"/>
          <w:szCs w:val="24"/>
        </w:rPr>
        <w:t xml:space="preserve"> apeg</w:t>
      </w:r>
      <w:r w:rsidR="004F3EB6">
        <w:rPr>
          <w:rFonts w:ascii="Arial" w:hAnsi="Arial" w:cs="Arial"/>
          <w:sz w:val="24"/>
          <w:szCs w:val="24"/>
        </w:rPr>
        <w:t>o en</w:t>
      </w:r>
      <w:r w:rsidR="00225BC2">
        <w:rPr>
          <w:rFonts w:ascii="Arial" w:hAnsi="Arial" w:cs="Arial"/>
          <w:sz w:val="24"/>
          <w:szCs w:val="24"/>
        </w:rPr>
        <w:t xml:space="preserve"> </w:t>
      </w:r>
      <w:r w:rsidR="004F3EB6">
        <w:rPr>
          <w:rFonts w:ascii="Arial" w:hAnsi="Arial" w:cs="Arial"/>
          <w:sz w:val="24"/>
          <w:szCs w:val="24"/>
        </w:rPr>
        <w:t>e</w:t>
      </w:r>
      <w:r w:rsidR="00225BC2">
        <w:rPr>
          <w:rFonts w:ascii="Arial" w:hAnsi="Arial" w:cs="Arial"/>
          <w:sz w:val="24"/>
          <w:szCs w:val="24"/>
        </w:rPr>
        <w:t xml:space="preserve">l </w:t>
      </w:r>
      <w:r w:rsidR="002153F6">
        <w:rPr>
          <w:rFonts w:ascii="Arial" w:hAnsi="Arial" w:cs="Arial"/>
          <w:sz w:val="24"/>
          <w:szCs w:val="24"/>
        </w:rPr>
        <w:t>artículo</w:t>
      </w:r>
      <w:r w:rsidR="00225BC2">
        <w:rPr>
          <w:rFonts w:ascii="Arial" w:hAnsi="Arial" w:cs="Arial"/>
          <w:sz w:val="24"/>
          <w:szCs w:val="24"/>
        </w:rPr>
        <w:t xml:space="preserve"> 21 </w:t>
      </w:r>
      <w:r w:rsidR="002153F6">
        <w:rPr>
          <w:rFonts w:ascii="Arial" w:hAnsi="Arial" w:cs="Arial"/>
          <w:sz w:val="24"/>
          <w:szCs w:val="24"/>
        </w:rPr>
        <w:t>de</w:t>
      </w:r>
      <w:r w:rsidR="00225BC2">
        <w:rPr>
          <w:rFonts w:ascii="Arial" w:hAnsi="Arial" w:cs="Arial"/>
          <w:sz w:val="24"/>
          <w:szCs w:val="24"/>
        </w:rPr>
        <w:t xml:space="preserve"> la Ley 100 de 1993</w:t>
      </w:r>
      <w:r w:rsidR="004F3EB6">
        <w:rPr>
          <w:rFonts w:ascii="Arial" w:hAnsi="Arial" w:cs="Arial"/>
          <w:sz w:val="24"/>
          <w:szCs w:val="24"/>
        </w:rPr>
        <w:t xml:space="preserve">, pero se tomó </w:t>
      </w:r>
      <w:r w:rsidR="00225BC2">
        <w:rPr>
          <w:rFonts w:ascii="Arial" w:hAnsi="Arial" w:cs="Arial"/>
          <w:sz w:val="24"/>
          <w:szCs w:val="24"/>
        </w:rPr>
        <w:t xml:space="preserve">el </w:t>
      </w:r>
      <w:r w:rsidR="002153F6">
        <w:rPr>
          <w:rFonts w:ascii="Arial" w:hAnsi="Arial" w:cs="Arial"/>
          <w:sz w:val="24"/>
          <w:szCs w:val="24"/>
        </w:rPr>
        <w:t>más</w:t>
      </w:r>
      <w:r w:rsidR="00225BC2">
        <w:rPr>
          <w:rFonts w:ascii="Arial" w:hAnsi="Arial" w:cs="Arial"/>
          <w:sz w:val="24"/>
          <w:szCs w:val="24"/>
        </w:rPr>
        <w:t xml:space="preserve"> favorable al actor</w:t>
      </w:r>
      <w:r w:rsidR="00612F87" w:rsidRPr="007D2F72">
        <w:rPr>
          <w:rFonts w:ascii="Arial" w:hAnsi="Arial" w:cs="Arial"/>
          <w:sz w:val="24"/>
          <w:szCs w:val="24"/>
        </w:rPr>
        <w:t>.</w:t>
      </w:r>
      <w:r w:rsidR="00AE6328" w:rsidRPr="007D2F72">
        <w:rPr>
          <w:rFonts w:ascii="Arial" w:hAnsi="Arial" w:cs="Arial"/>
          <w:sz w:val="24"/>
          <w:szCs w:val="24"/>
        </w:rPr>
        <w:t xml:space="preserve"> Propuso</w:t>
      </w:r>
      <w:r w:rsidR="00225BC2">
        <w:rPr>
          <w:rFonts w:ascii="Arial" w:hAnsi="Arial" w:cs="Arial"/>
          <w:sz w:val="24"/>
          <w:szCs w:val="24"/>
        </w:rPr>
        <w:t xml:space="preserve"> como excepciones </w:t>
      </w:r>
      <w:r w:rsidR="00AE6328" w:rsidRPr="007D2F72">
        <w:rPr>
          <w:rFonts w:ascii="Arial" w:hAnsi="Arial" w:cs="Arial"/>
          <w:sz w:val="24"/>
          <w:szCs w:val="24"/>
        </w:rPr>
        <w:t>que denominó “</w:t>
      </w:r>
      <w:r w:rsidR="00225BC2" w:rsidRPr="007D2F72">
        <w:rPr>
          <w:rFonts w:ascii="Arial" w:hAnsi="Arial" w:cs="Arial"/>
          <w:sz w:val="24"/>
          <w:szCs w:val="24"/>
        </w:rPr>
        <w:t>Im</w:t>
      </w:r>
      <w:r w:rsidR="00225BC2">
        <w:rPr>
          <w:rFonts w:ascii="Arial" w:hAnsi="Arial" w:cs="Arial"/>
          <w:sz w:val="24"/>
          <w:szCs w:val="24"/>
        </w:rPr>
        <w:t>proceden</w:t>
      </w:r>
      <w:r w:rsidR="00225BC2" w:rsidRPr="007D2F72">
        <w:rPr>
          <w:rFonts w:ascii="Arial" w:hAnsi="Arial" w:cs="Arial"/>
          <w:sz w:val="24"/>
          <w:szCs w:val="24"/>
        </w:rPr>
        <w:t>cia</w:t>
      </w:r>
      <w:r w:rsidR="00225BC2">
        <w:rPr>
          <w:rFonts w:ascii="Arial" w:hAnsi="Arial" w:cs="Arial"/>
          <w:sz w:val="24"/>
          <w:szCs w:val="24"/>
        </w:rPr>
        <w:t xml:space="preserve"> de la reliquidación pensional” y la de</w:t>
      </w:r>
      <w:r w:rsidR="00612F87" w:rsidRPr="007D2F72">
        <w:rPr>
          <w:rFonts w:ascii="Arial" w:hAnsi="Arial" w:cs="Arial"/>
          <w:sz w:val="24"/>
          <w:szCs w:val="24"/>
        </w:rPr>
        <w:t xml:space="preserve"> “</w:t>
      </w:r>
      <w:r w:rsidR="00234AB4" w:rsidRPr="007D2F72">
        <w:rPr>
          <w:rFonts w:ascii="Arial" w:hAnsi="Arial" w:cs="Arial"/>
          <w:sz w:val="24"/>
          <w:szCs w:val="24"/>
        </w:rPr>
        <w:t>Prescripción”.</w:t>
      </w:r>
    </w:p>
    <w:p w:rsidR="0066318F" w:rsidRPr="007D2F72" w:rsidRDefault="0066318F" w:rsidP="00717D29">
      <w:pPr>
        <w:spacing w:line="276" w:lineRule="auto"/>
        <w:ind w:firstLine="652"/>
        <w:contextualSpacing/>
        <w:jc w:val="both"/>
        <w:rPr>
          <w:rFonts w:ascii="Arial" w:hAnsi="Arial" w:cs="Arial"/>
          <w:sz w:val="24"/>
          <w:szCs w:val="24"/>
        </w:rPr>
      </w:pPr>
    </w:p>
    <w:p w:rsidR="0055536F" w:rsidRPr="007D2F72" w:rsidRDefault="0055536F" w:rsidP="00717D29">
      <w:pPr>
        <w:spacing w:line="276" w:lineRule="auto"/>
        <w:contextualSpacing/>
        <w:rPr>
          <w:rFonts w:ascii="Arial" w:hAnsi="Arial" w:cs="Arial"/>
          <w:b/>
          <w:sz w:val="24"/>
          <w:szCs w:val="24"/>
        </w:rPr>
      </w:pPr>
      <w:r w:rsidRPr="007D2F72">
        <w:rPr>
          <w:rFonts w:ascii="Arial" w:hAnsi="Arial" w:cs="Arial"/>
          <w:b/>
          <w:sz w:val="24"/>
          <w:szCs w:val="24"/>
        </w:rPr>
        <w:t xml:space="preserve">2. Síntesis de la sentencia </w:t>
      </w:r>
      <w:r w:rsidR="00B36061">
        <w:rPr>
          <w:rFonts w:ascii="Arial" w:hAnsi="Arial" w:cs="Arial"/>
          <w:b/>
          <w:sz w:val="24"/>
          <w:szCs w:val="24"/>
        </w:rPr>
        <w:t>consultada.</w:t>
      </w:r>
    </w:p>
    <w:p w:rsidR="003946F9" w:rsidRPr="007D2F72" w:rsidRDefault="003946F9" w:rsidP="00717D29">
      <w:pPr>
        <w:spacing w:line="276" w:lineRule="auto"/>
        <w:contextualSpacing/>
        <w:jc w:val="both"/>
        <w:rPr>
          <w:rFonts w:ascii="Arial" w:hAnsi="Arial" w:cs="Arial"/>
          <w:b/>
          <w:sz w:val="24"/>
          <w:szCs w:val="24"/>
        </w:rPr>
      </w:pPr>
    </w:p>
    <w:p w:rsidR="004F3EB6" w:rsidRPr="007D2F72" w:rsidRDefault="007F2D66" w:rsidP="004F3EB6">
      <w:pPr>
        <w:spacing w:line="276" w:lineRule="auto"/>
        <w:contextualSpacing/>
        <w:jc w:val="both"/>
        <w:rPr>
          <w:rFonts w:ascii="Arial" w:hAnsi="Arial" w:cs="Arial"/>
          <w:sz w:val="24"/>
          <w:szCs w:val="24"/>
        </w:rPr>
      </w:pPr>
      <w:r w:rsidRPr="007D2F72">
        <w:rPr>
          <w:rFonts w:ascii="Arial" w:hAnsi="Arial" w:cs="Arial"/>
          <w:sz w:val="24"/>
          <w:szCs w:val="24"/>
        </w:rPr>
        <w:t xml:space="preserve">El Juzgado </w:t>
      </w:r>
      <w:r w:rsidR="002153F6">
        <w:rPr>
          <w:rFonts w:ascii="Arial" w:hAnsi="Arial" w:cs="Arial"/>
          <w:sz w:val="24"/>
          <w:szCs w:val="24"/>
        </w:rPr>
        <w:t>Cuarto</w:t>
      </w:r>
      <w:r w:rsidR="00612F87" w:rsidRPr="007D2F72">
        <w:rPr>
          <w:rFonts w:ascii="Arial" w:hAnsi="Arial" w:cs="Arial"/>
          <w:sz w:val="24"/>
          <w:szCs w:val="24"/>
        </w:rPr>
        <w:t xml:space="preserve"> </w:t>
      </w:r>
      <w:r w:rsidR="003946F9" w:rsidRPr="007D2F72">
        <w:rPr>
          <w:rFonts w:ascii="Arial" w:hAnsi="Arial" w:cs="Arial"/>
          <w:sz w:val="24"/>
          <w:szCs w:val="24"/>
        </w:rPr>
        <w:t>Laboral del Circuito de Pereira</w:t>
      </w:r>
      <w:r w:rsidR="004F3EB6" w:rsidRPr="004F3EB6">
        <w:rPr>
          <w:rFonts w:ascii="Arial" w:hAnsi="Arial" w:cs="Arial"/>
          <w:sz w:val="24"/>
          <w:szCs w:val="24"/>
        </w:rPr>
        <w:t xml:space="preserve"> </w:t>
      </w:r>
      <w:r w:rsidR="004F3EB6">
        <w:rPr>
          <w:rFonts w:ascii="Arial" w:hAnsi="Arial" w:cs="Arial"/>
          <w:sz w:val="24"/>
          <w:szCs w:val="24"/>
        </w:rPr>
        <w:t xml:space="preserve">negó las pretensiones </w:t>
      </w:r>
      <w:r w:rsidR="0014304D">
        <w:rPr>
          <w:rFonts w:ascii="Arial" w:hAnsi="Arial" w:cs="Arial"/>
          <w:sz w:val="24"/>
          <w:szCs w:val="24"/>
        </w:rPr>
        <w:t>de la demanda y</w:t>
      </w:r>
      <w:r w:rsidR="004F3EB6">
        <w:rPr>
          <w:rFonts w:ascii="Arial" w:hAnsi="Arial" w:cs="Arial"/>
          <w:sz w:val="24"/>
          <w:szCs w:val="24"/>
        </w:rPr>
        <w:t xml:space="preserve"> conden</w:t>
      </w:r>
      <w:r w:rsidR="0014304D">
        <w:rPr>
          <w:rFonts w:ascii="Arial" w:hAnsi="Arial" w:cs="Arial"/>
          <w:sz w:val="24"/>
          <w:szCs w:val="24"/>
        </w:rPr>
        <w:t>ó</w:t>
      </w:r>
      <w:r w:rsidR="004F3EB6">
        <w:rPr>
          <w:rFonts w:ascii="Arial" w:hAnsi="Arial" w:cs="Arial"/>
          <w:sz w:val="24"/>
          <w:szCs w:val="24"/>
        </w:rPr>
        <w:t xml:space="preserve"> en costas al actor. </w:t>
      </w:r>
    </w:p>
    <w:p w:rsidR="004F3EB6" w:rsidRDefault="004F3EB6" w:rsidP="00717D29">
      <w:pPr>
        <w:spacing w:line="276" w:lineRule="auto"/>
        <w:contextualSpacing/>
        <w:jc w:val="both"/>
        <w:rPr>
          <w:rFonts w:ascii="Arial" w:hAnsi="Arial" w:cs="Arial"/>
          <w:sz w:val="24"/>
          <w:szCs w:val="24"/>
        </w:rPr>
      </w:pPr>
    </w:p>
    <w:p w:rsidR="00D55748" w:rsidRDefault="0014304D" w:rsidP="0014304D">
      <w:pPr>
        <w:spacing w:line="276" w:lineRule="auto"/>
        <w:contextualSpacing/>
        <w:jc w:val="both"/>
        <w:rPr>
          <w:rFonts w:ascii="Arial" w:hAnsi="Arial" w:cs="Arial"/>
          <w:sz w:val="24"/>
          <w:szCs w:val="24"/>
        </w:rPr>
      </w:pPr>
      <w:r>
        <w:rPr>
          <w:rFonts w:ascii="Arial" w:hAnsi="Arial" w:cs="Arial"/>
          <w:sz w:val="24"/>
          <w:szCs w:val="24"/>
        </w:rPr>
        <w:t>Como sustento de la decisión, indicó que dado que el demandante se pensionó con fundamento en la ley</w:t>
      </w:r>
      <w:r w:rsidR="00A30F7C">
        <w:rPr>
          <w:rFonts w:ascii="Arial" w:hAnsi="Arial" w:cs="Arial"/>
          <w:sz w:val="24"/>
          <w:szCs w:val="24"/>
        </w:rPr>
        <w:t xml:space="preserve"> 33 de 1985, al ser beneficiario</w:t>
      </w:r>
      <w:r>
        <w:rPr>
          <w:rFonts w:ascii="Arial" w:hAnsi="Arial" w:cs="Arial"/>
          <w:sz w:val="24"/>
          <w:szCs w:val="24"/>
        </w:rPr>
        <w:t xml:space="preserve"> del régimen de transición, y</w:t>
      </w:r>
      <w:r w:rsidR="00501A76">
        <w:rPr>
          <w:rFonts w:ascii="Arial" w:hAnsi="Arial" w:cs="Arial"/>
          <w:sz w:val="24"/>
          <w:szCs w:val="24"/>
        </w:rPr>
        <w:t xml:space="preserve"> le</w:t>
      </w:r>
      <w:r>
        <w:rPr>
          <w:rFonts w:ascii="Arial" w:hAnsi="Arial" w:cs="Arial"/>
          <w:sz w:val="24"/>
          <w:szCs w:val="24"/>
        </w:rPr>
        <w:t xml:space="preserve"> falta</w:t>
      </w:r>
      <w:r w:rsidR="00200294">
        <w:rPr>
          <w:rFonts w:ascii="Arial" w:hAnsi="Arial" w:cs="Arial"/>
          <w:sz w:val="24"/>
          <w:szCs w:val="24"/>
        </w:rPr>
        <w:t>ban</w:t>
      </w:r>
      <w:r>
        <w:rPr>
          <w:rFonts w:ascii="Arial" w:hAnsi="Arial" w:cs="Arial"/>
          <w:sz w:val="24"/>
          <w:szCs w:val="24"/>
        </w:rPr>
        <w:t xml:space="preserve"> </w:t>
      </w:r>
      <w:r w:rsidR="00D55748">
        <w:rPr>
          <w:rFonts w:ascii="Arial" w:hAnsi="Arial" w:cs="Arial"/>
          <w:sz w:val="24"/>
          <w:szCs w:val="24"/>
        </w:rPr>
        <w:t xml:space="preserve">más de 10 años para </w:t>
      </w:r>
      <w:r>
        <w:rPr>
          <w:rFonts w:ascii="Arial" w:hAnsi="Arial" w:cs="Arial"/>
          <w:sz w:val="24"/>
          <w:szCs w:val="24"/>
        </w:rPr>
        <w:t xml:space="preserve">reunir todos los requisitos </w:t>
      </w:r>
      <w:r w:rsidR="00501A76">
        <w:rPr>
          <w:rFonts w:ascii="Arial" w:hAnsi="Arial" w:cs="Arial"/>
          <w:sz w:val="24"/>
          <w:szCs w:val="24"/>
        </w:rPr>
        <w:t>previstos en</w:t>
      </w:r>
      <w:r>
        <w:rPr>
          <w:rFonts w:ascii="Arial" w:hAnsi="Arial" w:cs="Arial"/>
          <w:sz w:val="24"/>
          <w:szCs w:val="24"/>
        </w:rPr>
        <w:t xml:space="preserve"> esta</w:t>
      </w:r>
      <w:r w:rsidR="00501A76">
        <w:rPr>
          <w:rFonts w:ascii="Arial" w:hAnsi="Arial" w:cs="Arial"/>
          <w:sz w:val="24"/>
          <w:szCs w:val="24"/>
        </w:rPr>
        <w:t>,</w:t>
      </w:r>
      <w:r>
        <w:rPr>
          <w:rFonts w:ascii="Arial" w:hAnsi="Arial" w:cs="Arial"/>
          <w:sz w:val="24"/>
          <w:szCs w:val="24"/>
        </w:rPr>
        <w:t xml:space="preserve"> </w:t>
      </w:r>
      <w:r w:rsidR="00D55748">
        <w:rPr>
          <w:rFonts w:ascii="Arial" w:hAnsi="Arial" w:cs="Arial"/>
          <w:sz w:val="24"/>
          <w:szCs w:val="24"/>
        </w:rPr>
        <w:t xml:space="preserve">a la entrada en </w:t>
      </w:r>
      <w:r w:rsidR="000C24D3">
        <w:rPr>
          <w:rFonts w:ascii="Arial" w:hAnsi="Arial" w:cs="Arial"/>
          <w:sz w:val="24"/>
          <w:szCs w:val="24"/>
        </w:rPr>
        <w:t>vigencia de la Ley 100 de 1993, s</w:t>
      </w:r>
      <w:r w:rsidR="00D55748">
        <w:rPr>
          <w:rFonts w:ascii="Arial" w:hAnsi="Arial" w:cs="Arial"/>
          <w:sz w:val="24"/>
          <w:szCs w:val="24"/>
        </w:rPr>
        <w:t>e debe acudir</w:t>
      </w:r>
      <w:r>
        <w:rPr>
          <w:rFonts w:ascii="Arial" w:hAnsi="Arial" w:cs="Arial"/>
          <w:sz w:val="24"/>
          <w:szCs w:val="24"/>
        </w:rPr>
        <w:t xml:space="preserve"> </w:t>
      </w:r>
      <w:r w:rsidR="00D55748">
        <w:rPr>
          <w:rFonts w:ascii="Arial" w:hAnsi="Arial" w:cs="Arial"/>
          <w:sz w:val="24"/>
          <w:szCs w:val="24"/>
        </w:rPr>
        <w:t xml:space="preserve">al </w:t>
      </w:r>
      <w:r>
        <w:rPr>
          <w:rFonts w:ascii="Arial" w:hAnsi="Arial" w:cs="Arial"/>
          <w:sz w:val="24"/>
          <w:szCs w:val="24"/>
        </w:rPr>
        <w:t>a</w:t>
      </w:r>
      <w:r w:rsidR="00D55748">
        <w:rPr>
          <w:rFonts w:ascii="Arial" w:hAnsi="Arial" w:cs="Arial"/>
          <w:sz w:val="24"/>
          <w:szCs w:val="24"/>
        </w:rPr>
        <w:t>rt</w:t>
      </w:r>
      <w:r>
        <w:rPr>
          <w:rFonts w:ascii="Arial" w:hAnsi="Arial" w:cs="Arial"/>
          <w:sz w:val="24"/>
          <w:szCs w:val="24"/>
        </w:rPr>
        <w:t>ículo</w:t>
      </w:r>
      <w:r w:rsidR="00D55748">
        <w:rPr>
          <w:rFonts w:ascii="Arial" w:hAnsi="Arial" w:cs="Arial"/>
          <w:sz w:val="24"/>
          <w:szCs w:val="24"/>
        </w:rPr>
        <w:t xml:space="preserve"> 21 </w:t>
      </w:r>
      <w:proofErr w:type="spellStart"/>
      <w:r w:rsidR="00501A76">
        <w:rPr>
          <w:rFonts w:ascii="Arial" w:hAnsi="Arial" w:cs="Arial"/>
          <w:sz w:val="24"/>
          <w:szCs w:val="24"/>
        </w:rPr>
        <w:t>ib</w:t>
      </w:r>
      <w:proofErr w:type="spellEnd"/>
      <w:r w:rsidR="00D55748">
        <w:rPr>
          <w:rFonts w:ascii="Arial" w:hAnsi="Arial" w:cs="Arial"/>
          <w:sz w:val="24"/>
          <w:szCs w:val="24"/>
        </w:rPr>
        <w:t xml:space="preserve">, que indica que el IBL </w:t>
      </w:r>
      <w:r>
        <w:rPr>
          <w:rFonts w:ascii="Arial" w:hAnsi="Arial" w:cs="Arial"/>
          <w:sz w:val="24"/>
          <w:szCs w:val="24"/>
        </w:rPr>
        <w:t>se o</w:t>
      </w:r>
      <w:r w:rsidRPr="00110B89">
        <w:rPr>
          <w:rFonts w:ascii="Arial" w:hAnsi="Arial" w:cs="Arial"/>
          <w:sz w:val="24"/>
          <w:szCs w:val="24"/>
        </w:rPr>
        <w:t>btiene con el</w:t>
      </w:r>
      <w:r w:rsidR="00D55748" w:rsidRPr="00110B89">
        <w:rPr>
          <w:rFonts w:ascii="Arial" w:hAnsi="Arial" w:cs="Arial"/>
          <w:sz w:val="24"/>
          <w:szCs w:val="24"/>
        </w:rPr>
        <w:t xml:space="preserve"> promedio</w:t>
      </w:r>
      <w:r w:rsidR="000C24D3" w:rsidRPr="00110B89">
        <w:rPr>
          <w:rFonts w:ascii="Arial" w:hAnsi="Arial" w:cs="Arial"/>
          <w:sz w:val="24"/>
          <w:szCs w:val="24"/>
        </w:rPr>
        <w:t xml:space="preserve"> </w:t>
      </w:r>
      <w:r w:rsidRPr="00110B89">
        <w:rPr>
          <w:rFonts w:ascii="Arial" w:hAnsi="Arial" w:cs="Arial"/>
          <w:sz w:val="24"/>
          <w:szCs w:val="24"/>
        </w:rPr>
        <w:t xml:space="preserve">de los salarios de </w:t>
      </w:r>
      <w:r w:rsidR="000C24D3" w:rsidRPr="00110B89">
        <w:rPr>
          <w:rFonts w:ascii="Arial" w:hAnsi="Arial" w:cs="Arial"/>
          <w:sz w:val="24"/>
          <w:szCs w:val="24"/>
        </w:rPr>
        <w:t>los últimos 10 años</w:t>
      </w:r>
      <w:r w:rsidRPr="00110B89">
        <w:rPr>
          <w:rFonts w:ascii="Arial" w:hAnsi="Arial" w:cs="Arial"/>
          <w:sz w:val="24"/>
          <w:szCs w:val="24"/>
        </w:rPr>
        <w:t xml:space="preserve"> o el</w:t>
      </w:r>
      <w:r w:rsidR="00D55748" w:rsidRPr="00110B89">
        <w:rPr>
          <w:rFonts w:ascii="Arial" w:hAnsi="Arial" w:cs="Arial"/>
          <w:sz w:val="24"/>
          <w:szCs w:val="24"/>
        </w:rPr>
        <w:t xml:space="preserve"> </w:t>
      </w:r>
      <w:r w:rsidRPr="00110B89">
        <w:rPr>
          <w:rFonts w:ascii="Arial" w:hAnsi="Arial" w:cs="Arial"/>
          <w:sz w:val="24"/>
          <w:szCs w:val="24"/>
        </w:rPr>
        <w:t xml:space="preserve">de </w:t>
      </w:r>
      <w:r w:rsidR="00D55748" w:rsidRPr="00110B89">
        <w:rPr>
          <w:rFonts w:ascii="Arial" w:hAnsi="Arial" w:cs="Arial"/>
          <w:sz w:val="24"/>
          <w:szCs w:val="24"/>
        </w:rPr>
        <w:t xml:space="preserve">toda la vida </w:t>
      </w:r>
      <w:r w:rsidR="000C24D3" w:rsidRPr="00110B89">
        <w:rPr>
          <w:rFonts w:ascii="Arial" w:hAnsi="Arial" w:cs="Arial"/>
          <w:sz w:val="24"/>
          <w:szCs w:val="24"/>
        </w:rPr>
        <w:t>lab</w:t>
      </w:r>
      <w:r w:rsidR="000C24D3">
        <w:rPr>
          <w:rFonts w:ascii="Arial" w:hAnsi="Arial" w:cs="Arial"/>
          <w:sz w:val="24"/>
          <w:szCs w:val="24"/>
        </w:rPr>
        <w:t>oral</w:t>
      </w:r>
      <w:r>
        <w:rPr>
          <w:rFonts w:ascii="Arial" w:hAnsi="Arial" w:cs="Arial"/>
          <w:sz w:val="24"/>
          <w:szCs w:val="24"/>
        </w:rPr>
        <w:t xml:space="preserve">, cuando se haya cotizado más de 1250 semanas, según le sea más favorable. </w:t>
      </w:r>
    </w:p>
    <w:p w:rsidR="00D55748" w:rsidRDefault="00D55748" w:rsidP="00717D29">
      <w:pPr>
        <w:spacing w:line="276" w:lineRule="auto"/>
        <w:contextualSpacing/>
        <w:jc w:val="both"/>
        <w:rPr>
          <w:rFonts w:ascii="Arial" w:hAnsi="Arial" w:cs="Arial"/>
          <w:sz w:val="24"/>
          <w:szCs w:val="24"/>
        </w:rPr>
      </w:pPr>
    </w:p>
    <w:p w:rsidR="0099798E" w:rsidRDefault="00DB3CE0" w:rsidP="00DB3CE0">
      <w:pPr>
        <w:spacing w:line="276" w:lineRule="auto"/>
        <w:contextualSpacing/>
        <w:jc w:val="both"/>
        <w:rPr>
          <w:rFonts w:ascii="Arial" w:hAnsi="Arial" w:cs="Arial"/>
          <w:sz w:val="24"/>
          <w:szCs w:val="24"/>
        </w:rPr>
      </w:pPr>
      <w:r>
        <w:rPr>
          <w:rFonts w:ascii="Arial" w:hAnsi="Arial" w:cs="Arial"/>
          <w:sz w:val="24"/>
          <w:szCs w:val="24"/>
        </w:rPr>
        <w:t>Y efectivamente, encontró la primera instancia que Colpensiones mediante</w:t>
      </w:r>
      <w:r w:rsidR="00E70945">
        <w:rPr>
          <w:rFonts w:ascii="Arial" w:hAnsi="Arial" w:cs="Arial"/>
          <w:sz w:val="24"/>
          <w:szCs w:val="24"/>
        </w:rPr>
        <w:t xml:space="preserve"> la </w:t>
      </w:r>
      <w:r w:rsidR="00C73AA6">
        <w:rPr>
          <w:rFonts w:ascii="Arial" w:hAnsi="Arial" w:cs="Arial"/>
          <w:sz w:val="24"/>
          <w:szCs w:val="24"/>
        </w:rPr>
        <w:t>Resolución</w:t>
      </w:r>
      <w:r>
        <w:rPr>
          <w:rFonts w:ascii="Arial" w:hAnsi="Arial" w:cs="Arial"/>
          <w:sz w:val="24"/>
          <w:szCs w:val="24"/>
        </w:rPr>
        <w:t xml:space="preserve"> </w:t>
      </w:r>
      <w:r w:rsidR="000C24D3">
        <w:rPr>
          <w:rFonts w:ascii="Arial" w:hAnsi="Arial" w:cs="Arial"/>
          <w:sz w:val="24"/>
          <w:szCs w:val="24"/>
        </w:rPr>
        <w:t xml:space="preserve">3468 del </w:t>
      </w:r>
      <w:r w:rsidR="0013276F">
        <w:rPr>
          <w:rFonts w:ascii="Arial" w:hAnsi="Arial" w:cs="Arial"/>
          <w:sz w:val="24"/>
          <w:szCs w:val="24"/>
        </w:rPr>
        <w:t>2012</w:t>
      </w:r>
      <w:r>
        <w:rPr>
          <w:rFonts w:ascii="Arial" w:hAnsi="Arial" w:cs="Arial"/>
          <w:sz w:val="24"/>
          <w:szCs w:val="24"/>
        </w:rPr>
        <w:t xml:space="preserve"> modificó la anterior que reconoció la pensión al demandante, para re-liquidarla </w:t>
      </w:r>
      <w:r w:rsidR="0013276F">
        <w:rPr>
          <w:rFonts w:ascii="Arial" w:hAnsi="Arial" w:cs="Arial"/>
          <w:sz w:val="24"/>
          <w:szCs w:val="24"/>
        </w:rPr>
        <w:t>en cuantía</w:t>
      </w:r>
      <w:r>
        <w:rPr>
          <w:rFonts w:ascii="Arial" w:hAnsi="Arial" w:cs="Arial"/>
          <w:sz w:val="24"/>
          <w:szCs w:val="24"/>
        </w:rPr>
        <w:t xml:space="preserve"> </w:t>
      </w:r>
      <w:r w:rsidR="0013276F">
        <w:rPr>
          <w:rFonts w:ascii="Arial" w:hAnsi="Arial" w:cs="Arial"/>
          <w:sz w:val="24"/>
          <w:szCs w:val="24"/>
        </w:rPr>
        <w:t>de $3.296.933</w:t>
      </w:r>
      <w:r>
        <w:rPr>
          <w:rFonts w:ascii="Arial" w:hAnsi="Arial" w:cs="Arial"/>
          <w:sz w:val="24"/>
          <w:szCs w:val="24"/>
        </w:rPr>
        <w:t>,</w:t>
      </w:r>
      <w:r w:rsidR="0013276F">
        <w:rPr>
          <w:rFonts w:ascii="Arial" w:hAnsi="Arial" w:cs="Arial"/>
          <w:sz w:val="24"/>
          <w:szCs w:val="24"/>
        </w:rPr>
        <w:t xml:space="preserve"> paga</w:t>
      </w:r>
      <w:r w:rsidR="000C24D3">
        <w:rPr>
          <w:rFonts w:ascii="Arial" w:hAnsi="Arial" w:cs="Arial"/>
          <w:sz w:val="24"/>
          <w:szCs w:val="24"/>
        </w:rPr>
        <w:t xml:space="preserve">dera a partir de </w:t>
      </w:r>
      <w:r w:rsidR="0013276F">
        <w:rPr>
          <w:rFonts w:ascii="Arial" w:hAnsi="Arial" w:cs="Arial"/>
          <w:sz w:val="24"/>
          <w:szCs w:val="24"/>
        </w:rPr>
        <w:t>01-01-2012</w:t>
      </w:r>
      <w:r>
        <w:rPr>
          <w:rFonts w:ascii="Arial" w:hAnsi="Arial" w:cs="Arial"/>
          <w:sz w:val="24"/>
          <w:szCs w:val="24"/>
        </w:rPr>
        <w:t>; valor mayor al que resulta de hallar el IBL co</w:t>
      </w:r>
      <w:r w:rsidRPr="00441787">
        <w:rPr>
          <w:rFonts w:ascii="Arial" w:hAnsi="Arial" w:cs="Arial"/>
          <w:sz w:val="24"/>
          <w:szCs w:val="24"/>
        </w:rPr>
        <w:t xml:space="preserve">n el promedio de los salarios de </w:t>
      </w:r>
      <w:r w:rsidR="0099798E" w:rsidRPr="00441787">
        <w:rPr>
          <w:rFonts w:ascii="Arial" w:hAnsi="Arial" w:cs="Arial"/>
          <w:sz w:val="24"/>
          <w:szCs w:val="24"/>
        </w:rPr>
        <w:t>toda la vida laboral, incluyendo los valores y</w:t>
      </w:r>
      <w:r w:rsidR="00441787" w:rsidRPr="00441787">
        <w:rPr>
          <w:rFonts w:ascii="Arial" w:hAnsi="Arial" w:cs="Arial"/>
          <w:sz w:val="24"/>
          <w:szCs w:val="24"/>
        </w:rPr>
        <w:t xml:space="preserve"> no las</w:t>
      </w:r>
      <w:r w:rsidR="00A30F7C">
        <w:rPr>
          <w:rFonts w:ascii="Arial" w:hAnsi="Arial" w:cs="Arial"/>
          <w:sz w:val="24"/>
          <w:szCs w:val="24"/>
        </w:rPr>
        <w:t xml:space="preserve"> semanas que el actor laboró</w:t>
      </w:r>
      <w:r w:rsidR="0099798E" w:rsidRPr="00441787">
        <w:rPr>
          <w:rFonts w:ascii="Arial" w:hAnsi="Arial" w:cs="Arial"/>
          <w:sz w:val="24"/>
          <w:szCs w:val="24"/>
        </w:rPr>
        <w:t xml:space="preserve"> </w:t>
      </w:r>
      <w:r w:rsidR="00CA2768" w:rsidRPr="00441787">
        <w:rPr>
          <w:rFonts w:ascii="Arial" w:hAnsi="Arial" w:cs="Arial"/>
          <w:sz w:val="24"/>
          <w:szCs w:val="24"/>
        </w:rPr>
        <w:lastRenderedPageBreak/>
        <w:t xml:space="preserve">para la </w:t>
      </w:r>
      <w:r w:rsidR="0099798E" w:rsidRPr="00441787">
        <w:rPr>
          <w:rFonts w:ascii="Arial" w:hAnsi="Arial" w:cs="Arial"/>
          <w:sz w:val="24"/>
          <w:szCs w:val="24"/>
        </w:rPr>
        <w:t>ESAP, entre junio de 2002 y agosto de 2002</w:t>
      </w:r>
      <w:r w:rsidR="0099798E">
        <w:rPr>
          <w:rFonts w:ascii="Arial" w:hAnsi="Arial" w:cs="Arial"/>
          <w:sz w:val="24"/>
          <w:szCs w:val="24"/>
        </w:rPr>
        <w:t>;</w:t>
      </w:r>
      <w:r>
        <w:rPr>
          <w:rFonts w:ascii="Arial" w:hAnsi="Arial" w:cs="Arial"/>
          <w:sz w:val="24"/>
          <w:szCs w:val="24"/>
        </w:rPr>
        <w:t xml:space="preserve"> por lo que el aplicado por Colpensiones le resultó más favorable.</w:t>
      </w:r>
    </w:p>
    <w:p w:rsidR="0099798E" w:rsidRDefault="0099798E" w:rsidP="0099798E">
      <w:pPr>
        <w:spacing w:line="276" w:lineRule="auto"/>
        <w:contextualSpacing/>
        <w:jc w:val="both"/>
        <w:rPr>
          <w:rFonts w:ascii="Arial" w:hAnsi="Arial" w:cs="Arial"/>
          <w:sz w:val="24"/>
          <w:szCs w:val="24"/>
        </w:rPr>
      </w:pPr>
    </w:p>
    <w:p w:rsidR="00F241E9" w:rsidRPr="007D2F72" w:rsidRDefault="0055536F" w:rsidP="00A84F59">
      <w:pPr>
        <w:shd w:val="clear" w:color="auto" w:fill="FFFFFF"/>
        <w:tabs>
          <w:tab w:val="left" w:pos="5197"/>
        </w:tabs>
        <w:spacing w:line="276" w:lineRule="auto"/>
        <w:contextualSpacing/>
        <w:jc w:val="both"/>
        <w:rPr>
          <w:rFonts w:ascii="Arial" w:hAnsi="Arial" w:cs="Arial"/>
          <w:b/>
          <w:sz w:val="24"/>
          <w:szCs w:val="24"/>
        </w:rPr>
      </w:pPr>
      <w:r w:rsidRPr="007D2F72">
        <w:rPr>
          <w:rFonts w:ascii="Arial" w:hAnsi="Arial" w:cs="Arial"/>
          <w:b/>
          <w:sz w:val="24"/>
          <w:szCs w:val="24"/>
        </w:rPr>
        <w:t>3.</w:t>
      </w:r>
      <w:r w:rsidR="00A84F59" w:rsidRPr="007D2F72">
        <w:rPr>
          <w:rFonts w:ascii="Arial" w:hAnsi="Arial" w:cs="Arial"/>
          <w:b/>
          <w:sz w:val="24"/>
          <w:szCs w:val="24"/>
        </w:rPr>
        <w:t xml:space="preserve"> </w:t>
      </w:r>
      <w:r w:rsidR="00F241E9" w:rsidRPr="007D2F72">
        <w:rPr>
          <w:rFonts w:ascii="Arial" w:hAnsi="Arial" w:cs="Arial"/>
          <w:b/>
          <w:sz w:val="24"/>
          <w:szCs w:val="24"/>
        </w:rPr>
        <w:t>Grado jurisdiccional de consulta</w:t>
      </w:r>
    </w:p>
    <w:p w:rsidR="00F241E9" w:rsidRPr="007D2F72" w:rsidRDefault="00F241E9" w:rsidP="00717D29">
      <w:pPr>
        <w:pStyle w:val="Prrafodelista"/>
        <w:spacing w:line="276" w:lineRule="auto"/>
        <w:ind w:left="0"/>
        <w:contextualSpacing/>
        <w:jc w:val="both"/>
        <w:rPr>
          <w:rFonts w:ascii="Arial" w:hAnsi="Arial" w:cs="Arial"/>
          <w:b/>
          <w:sz w:val="24"/>
          <w:szCs w:val="24"/>
        </w:rPr>
      </w:pPr>
    </w:p>
    <w:p w:rsidR="008E648B" w:rsidRPr="007D2F72" w:rsidRDefault="008E648B" w:rsidP="00717D29">
      <w:pPr>
        <w:shd w:val="clear" w:color="auto" w:fill="FFFFFF"/>
        <w:spacing w:line="276" w:lineRule="auto"/>
        <w:contextualSpacing/>
        <w:jc w:val="both"/>
        <w:rPr>
          <w:rFonts w:ascii="Arial" w:hAnsi="Arial" w:cs="Arial"/>
          <w:sz w:val="24"/>
          <w:szCs w:val="24"/>
        </w:rPr>
      </w:pPr>
      <w:r w:rsidRPr="007D2F72">
        <w:rPr>
          <w:rFonts w:ascii="Arial" w:hAnsi="Arial" w:cs="Arial"/>
          <w:sz w:val="24"/>
          <w:szCs w:val="24"/>
        </w:rPr>
        <w:t>De conformidad con lo dispuesto por el artículo 69 del C.P.L. se ordenó el grado jurisdiccional de consulta</w:t>
      </w:r>
      <w:r w:rsidR="007523B3" w:rsidRPr="007D2F72">
        <w:rPr>
          <w:rFonts w:ascii="Arial" w:hAnsi="Arial" w:cs="Arial"/>
          <w:sz w:val="24"/>
          <w:szCs w:val="24"/>
        </w:rPr>
        <w:t xml:space="preserve"> respecto de la anterior decisión</w:t>
      </w:r>
      <w:r w:rsidRPr="007D2F72">
        <w:rPr>
          <w:rFonts w:ascii="Arial" w:hAnsi="Arial" w:cs="Arial"/>
          <w:sz w:val="24"/>
          <w:szCs w:val="24"/>
        </w:rPr>
        <w:t>, al haber resultado la misma totalmente adversa a los intereses de</w:t>
      </w:r>
      <w:r w:rsidR="00D21D83">
        <w:rPr>
          <w:rFonts w:ascii="Arial" w:hAnsi="Arial" w:cs="Arial"/>
          <w:sz w:val="24"/>
          <w:szCs w:val="24"/>
        </w:rPr>
        <w:t>l</w:t>
      </w:r>
      <w:r w:rsidR="00096341">
        <w:rPr>
          <w:rFonts w:ascii="Arial" w:hAnsi="Arial" w:cs="Arial"/>
          <w:sz w:val="24"/>
          <w:szCs w:val="24"/>
        </w:rPr>
        <w:t xml:space="preserve"> pensionado</w:t>
      </w:r>
      <w:r w:rsidR="00D21D83">
        <w:rPr>
          <w:rFonts w:ascii="Arial" w:hAnsi="Arial" w:cs="Arial"/>
          <w:sz w:val="24"/>
          <w:szCs w:val="24"/>
        </w:rPr>
        <w:t xml:space="preserve">. </w:t>
      </w:r>
    </w:p>
    <w:p w:rsidR="00F241E9" w:rsidRPr="00631D09" w:rsidRDefault="00F241E9" w:rsidP="00717D29">
      <w:pPr>
        <w:pStyle w:val="Prrafodelista"/>
        <w:spacing w:line="276" w:lineRule="auto"/>
        <w:ind w:left="0"/>
        <w:contextualSpacing/>
        <w:jc w:val="both"/>
        <w:rPr>
          <w:rFonts w:ascii="Arial" w:hAnsi="Arial" w:cs="Arial"/>
          <w:b/>
          <w:sz w:val="24"/>
          <w:szCs w:val="24"/>
          <w:lang w:val="es-ES"/>
        </w:rPr>
      </w:pPr>
    </w:p>
    <w:p w:rsidR="0055536F" w:rsidRPr="007D2F72" w:rsidRDefault="0055536F" w:rsidP="00717D29">
      <w:pPr>
        <w:pStyle w:val="Prrafodelista"/>
        <w:shd w:val="clear" w:color="auto" w:fill="FFFFFF"/>
        <w:tabs>
          <w:tab w:val="left" w:pos="5197"/>
        </w:tabs>
        <w:spacing w:line="276" w:lineRule="auto"/>
        <w:contextualSpacing/>
        <w:jc w:val="center"/>
        <w:rPr>
          <w:rFonts w:ascii="Arial" w:hAnsi="Arial" w:cs="Arial"/>
          <w:b/>
          <w:sz w:val="24"/>
          <w:szCs w:val="24"/>
        </w:rPr>
      </w:pPr>
      <w:r w:rsidRPr="007D2F72">
        <w:rPr>
          <w:rFonts w:ascii="Arial" w:hAnsi="Arial" w:cs="Arial"/>
          <w:b/>
          <w:sz w:val="24"/>
          <w:szCs w:val="24"/>
        </w:rPr>
        <w:t>CONSIDERACIONES</w:t>
      </w:r>
    </w:p>
    <w:p w:rsidR="0055536F" w:rsidRPr="007D2F72" w:rsidRDefault="0055536F" w:rsidP="00717D29">
      <w:pPr>
        <w:pStyle w:val="Prrafodelista"/>
        <w:shd w:val="clear" w:color="auto" w:fill="FFFFFF"/>
        <w:tabs>
          <w:tab w:val="left" w:pos="5197"/>
        </w:tabs>
        <w:spacing w:line="276" w:lineRule="auto"/>
        <w:ind w:left="1800"/>
        <w:contextualSpacing/>
        <w:jc w:val="both"/>
        <w:rPr>
          <w:rFonts w:ascii="Arial" w:hAnsi="Arial" w:cs="Arial"/>
          <w:b/>
          <w:sz w:val="24"/>
          <w:szCs w:val="24"/>
        </w:rPr>
      </w:pPr>
    </w:p>
    <w:p w:rsidR="0055536F" w:rsidRPr="007D2F72" w:rsidRDefault="0055536F" w:rsidP="00717D29">
      <w:pPr>
        <w:shd w:val="clear" w:color="auto" w:fill="FFFFFF"/>
        <w:tabs>
          <w:tab w:val="left" w:pos="5197"/>
        </w:tabs>
        <w:spacing w:line="276" w:lineRule="auto"/>
        <w:contextualSpacing/>
        <w:jc w:val="both"/>
        <w:rPr>
          <w:rFonts w:ascii="Arial" w:hAnsi="Arial" w:cs="Arial"/>
          <w:sz w:val="24"/>
          <w:szCs w:val="24"/>
        </w:rPr>
      </w:pPr>
      <w:r w:rsidRPr="007D2F72">
        <w:rPr>
          <w:rFonts w:ascii="Arial" w:hAnsi="Arial" w:cs="Arial"/>
          <w:sz w:val="24"/>
          <w:szCs w:val="24"/>
        </w:rPr>
        <w:t xml:space="preserve">1. </w:t>
      </w:r>
      <w:r w:rsidRPr="007D2F72">
        <w:rPr>
          <w:rFonts w:ascii="Arial" w:hAnsi="Arial" w:cs="Arial"/>
          <w:b/>
          <w:sz w:val="24"/>
          <w:szCs w:val="24"/>
        </w:rPr>
        <w:t>Del problema jurídico</w:t>
      </w:r>
    </w:p>
    <w:p w:rsidR="0055536F" w:rsidRPr="007D2F72" w:rsidRDefault="0055536F" w:rsidP="00717D29">
      <w:pPr>
        <w:pStyle w:val="Sinespaciado"/>
        <w:spacing w:line="276" w:lineRule="auto"/>
        <w:contextualSpacing/>
        <w:rPr>
          <w:rFonts w:ascii="Arial" w:hAnsi="Arial" w:cs="Arial"/>
          <w:szCs w:val="24"/>
        </w:rPr>
      </w:pPr>
    </w:p>
    <w:p w:rsidR="00AA757C" w:rsidRPr="004C0F8C" w:rsidRDefault="0055536F" w:rsidP="004C0F8C">
      <w:pPr>
        <w:shd w:val="clear" w:color="auto" w:fill="FFFFFF"/>
        <w:tabs>
          <w:tab w:val="left" w:pos="5197"/>
        </w:tabs>
        <w:spacing w:line="276" w:lineRule="auto"/>
        <w:contextualSpacing/>
        <w:jc w:val="both"/>
        <w:rPr>
          <w:rFonts w:ascii="Arial" w:hAnsi="Arial" w:cs="Arial"/>
          <w:color w:val="000000"/>
          <w:sz w:val="24"/>
          <w:szCs w:val="24"/>
          <w:lang w:eastAsia="es-CO"/>
        </w:rPr>
      </w:pPr>
      <w:r w:rsidRPr="007D2F72">
        <w:rPr>
          <w:rFonts w:ascii="Arial" w:hAnsi="Arial" w:cs="Arial"/>
          <w:color w:val="000000"/>
          <w:sz w:val="24"/>
          <w:szCs w:val="24"/>
          <w:lang w:eastAsia="es-CO"/>
        </w:rPr>
        <w:t>Visto el recu</w:t>
      </w:r>
      <w:r w:rsidR="009121E3" w:rsidRPr="007D2F72">
        <w:rPr>
          <w:rFonts w:ascii="Arial" w:hAnsi="Arial" w:cs="Arial"/>
          <w:color w:val="000000"/>
          <w:sz w:val="24"/>
          <w:szCs w:val="24"/>
          <w:lang w:eastAsia="es-CO"/>
        </w:rPr>
        <w:t>en</w:t>
      </w:r>
      <w:r w:rsidR="0048622F" w:rsidRPr="007D2F72">
        <w:rPr>
          <w:rFonts w:ascii="Arial" w:hAnsi="Arial" w:cs="Arial"/>
          <w:color w:val="000000"/>
          <w:sz w:val="24"/>
          <w:szCs w:val="24"/>
          <w:lang w:eastAsia="es-CO"/>
        </w:rPr>
        <w:t xml:space="preserve">to anterior, la Sala formula </w:t>
      </w:r>
      <w:r w:rsidR="00631D09">
        <w:rPr>
          <w:rFonts w:ascii="Arial" w:hAnsi="Arial" w:cs="Arial"/>
          <w:color w:val="000000"/>
          <w:sz w:val="24"/>
          <w:szCs w:val="24"/>
          <w:lang w:eastAsia="es-CO"/>
        </w:rPr>
        <w:t>e</w:t>
      </w:r>
      <w:r w:rsidR="0048622F" w:rsidRPr="007D2F72">
        <w:rPr>
          <w:rFonts w:ascii="Arial" w:hAnsi="Arial" w:cs="Arial"/>
          <w:color w:val="000000"/>
          <w:sz w:val="24"/>
          <w:szCs w:val="24"/>
          <w:lang w:eastAsia="es-CO"/>
        </w:rPr>
        <w:t>l siguiente</w:t>
      </w:r>
      <w:r w:rsidR="00631D09">
        <w:rPr>
          <w:rFonts w:ascii="Arial" w:hAnsi="Arial" w:cs="Arial"/>
          <w:color w:val="000000"/>
          <w:sz w:val="24"/>
          <w:szCs w:val="24"/>
          <w:lang w:eastAsia="es-CO"/>
        </w:rPr>
        <w:t xml:space="preserve">: </w:t>
      </w:r>
    </w:p>
    <w:p w:rsidR="00A43C86" w:rsidRDefault="00A43C86" w:rsidP="00AA757C">
      <w:pPr>
        <w:tabs>
          <w:tab w:val="left" w:pos="0"/>
          <w:tab w:val="left" w:pos="8647"/>
        </w:tabs>
        <w:suppressAutoHyphens/>
        <w:spacing w:line="276" w:lineRule="auto"/>
        <w:contextualSpacing/>
        <w:jc w:val="both"/>
        <w:rPr>
          <w:rFonts w:ascii="Arial" w:hAnsi="Arial" w:cs="Arial"/>
          <w:sz w:val="24"/>
          <w:szCs w:val="24"/>
        </w:rPr>
      </w:pPr>
    </w:p>
    <w:p w:rsidR="00C6077C" w:rsidRPr="007D2F72" w:rsidRDefault="00C73AA6" w:rsidP="00AA757C">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1.1</w:t>
      </w:r>
      <w:r w:rsidR="00A43C86">
        <w:rPr>
          <w:rFonts w:ascii="Arial" w:hAnsi="Arial" w:cs="Arial"/>
          <w:sz w:val="24"/>
          <w:szCs w:val="24"/>
        </w:rPr>
        <w:t xml:space="preserve">. </w:t>
      </w:r>
      <w:r w:rsidR="006061FE" w:rsidRPr="007D2F72">
        <w:rPr>
          <w:rFonts w:ascii="Arial" w:hAnsi="Arial" w:cs="Arial"/>
          <w:sz w:val="24"/>
          <w:szCs w:val="24"/>
        </w:rPr>
        <w:t>¿</w:t>
      </w:r>
      <w:r w:rsidR="00387D90">
        <w:rPr>
          <w:rFonts w:ascii="Arial" w:hAnsi="Arial" w:cs="Arial"/>
          <w:sz w:val="24"/>
          <w:szCs w:val="24"/>
        </w:rPr>
        <w:t>Le resulta más favorable al actor para calcular su pensión, hallar el IBL con fundamento en los IBC de toda la vida, al reunir más de 1250 semanas</w:t>
      </w:r>
      <w:r w:rsidR="00E57683" w:rsidRPr="007D2F72">
        <w:rPr>
          <w:rFonts w:ascii="Arial" w:hAnsi="Arial" w:cs="Arial"/>
          <w:sz w:val="24"/>
          <w:szCs w:val="24"/>
        </w:rPr>
        <w:t xml:space="preserve">? </w:t>
      </w:r>
      <w:r w:rsidR="00A84F59" w:rsidRPr="007D2F72">
        <w:rPr>
          <w:rFonts w:ascii="Arial" w:hAnsi="Arial" w:cs="Arial"/>
          <w:sz w:val="24"/>
          <w:szCs w:val="24"/>
        </w:rPr>
        <w:t xml:space="preserve"> </w:t>
      </w:r>
    </w:p>
    <w:p w:rsidR="009121E3" w:rsidRPr="007D2F72" w:rsidRDefault="009121E3" w:rsidP="00717D29">
      <w:pPr>
        <w:tabs>
          <w:tab w:val="left" w:pos="0"/>
          <w:tab w:val="left" w:pos="8647"/>
        </w:tabs>
        <w:suppressAutoHyphens/>
        <w:spacing w:line="276" w:lineRule="auto"/>
        <w:contextualSpacing/>
        <w:jc w:val="both"/>
        <w:rPr>
          <w:rFonts w:ascii="Arial" w:hAnsi="Arial" w:cs="Arial"/>
          <w:iCs/>
          <w:sz w:val="24"/>
          <w:szCs w:val="24"/>
        </w:rPr>
      </w:pPr>
    </w:p>
    <w:p w:rsidR="0055536F" w:rsidRPr="007D2F72" w:rsidRDefault="008B72CB" w:rsidP="00717D29">
      <w:pPr>
        <w:pStyle w:val="Prrafodelista"/>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sidRPr="007D2F72">
        <w:rPr>
          <w:rFonts w:ascii="Arial" w:hAnsi="Arial" w:cs="Arial"/>
          <w:b/>
          <w:sz w:val="24"/>
          <w:szCs w:val="24"/>
        </w:rPr>
        <w:t>Solución a</w:t>
      </w:r>
      <w:r w:rsidR="0055536F" w:rsidRPr="007D2F72">
        <w:rPr>
          <w:rFonts w:ascii="Arial" w:hAnsi="Arial" w:cs="Arial"/>
          <w:b/>
          <w:sz w:val="24"/>
          <w:szCs w:val="24"/>
        </w:rPr>
        <w:t>l</w:t>
      </w:r>
      <w:r w:rsidRPr="007D2F72">
        <w:rPr>
          <w:rFonts w:ascii="Arial" w:hAnsi="Arial" w:cs="Arial"/>
          <w:b/>
          <w:sz w:val="24"/>
          <w:szCs w:val="24"/>
        </w:rPr>
        <w:t xml:space="preserve"> interrogante planteado</w:t>
      </w:r>
    </w:p>
    <w:p w:rsidR="00A43C86" w:rsidRDefault="00BF168E" w:rsidP="00BF168E">
      <w:pPr>
        <w:pStyle w:val="Sinespaciado"/>
        <w:tabs>
          <w:tab w:val="left" w:pos="3795"/>
        </w:tabs>
        <w:spacing w:line="276" w:lineRule="auto"/>
        <w:jc w:val="both"/>
        <w:rPr>
          <w:rFonts w:cs="Arial"/>
          <w:b/>
          <w:szCs w:val="24"/>
          <w:lang w:val="es-CO"/>
        </w:rPr>
      </w:pPr>
      <w:r w:rsidRPr="00BF168E">
        <w:rPr>
          <w:rFonts w:ascii="Arial" w:hAnsi="Arial" w:cs="Arial"/>
          <w:b/>
          <w:szCs w:val="24"/>
          <w:lang w:val="es-CO"/>
        </w:rPr>
        <w:t>2.1. Fundamento jur</w:t>
      </w:r>
      <w:r>
        <w:rPr>
          <w:rFonts w:ascii="Arial" w:hAnsi="Arial" w:cs="Arial"/>
          <w:b/>
          <w:szCs w:val="24"/>
          <w:lang w:val="es-CO"/>
        </w:rPr>
        <w:t>í</w:t>
      </w:r>
      <w:r w:rsidRPr="00BF168E">
        <w:rPr>
          <w:rFonts w:ascii="Arial" w:hAnsi="Arial" w:cs="Arial"/>
          <w:b/>
          <w:szCs w:val="24"/>
          <w:lang w:val="es-CO"/>
        </w:rPr>
        <w:t>dico</w:t>
      </w:r>
      <w:r>
        <w:rPr>
          <w:rFonts w:cs="Arial"/>
          <w:b/>
          <w:szCs w:val="24"/>
          <w:lang w:val="es-CO"/>
        </w:rPr>
        <w:t xml:space="preserve"> </w:t>
      </w:r>
      <w:r w:rsidR="00253509" w:rsidRPr="007D2F72">
        <w:rPr>
          <w:rFonts w:cs="Arial"/>
          <w:b/>
          <w:szCs w:val="24"/>
          <w:lang w:val="es-CO"/>
        </w:rPr>
        <w:t xml:space="preserve"> </w:t>
      </w:r>
      <w:r>
        <w:rPr>
          <w:rFonts w:cs="Arial"/>
          <w:b/>
          <w:szCs w:val="24"/>
          <w:lang w:val="es-CO"/>
        </w:rPr>
        <w:tab/>
      </w:r>
    </w:p>
    <w:p w:rsidR="006835D5" w:rsidRDefault="006835D5" w:rsidP="00717D29">
      <w:pPr>
        <w:pStyle w:val="Textoindependiente"/>
        <w:spacing w:line="276" w:lineRule="auto"/>
        <w:ind w:right="49"/>
        <w:contextualSpacing/>
        <w:rPr>
          <w:rFonts w:cs="Arial"/>
          <w:sz w:val="24"/>
          <w:szCs w:val="24"/>
          <w:lang w:val="es-CO"/>
        </w:rPr>
      </w:pPr>
    </w:p>
    <w:p w:rsidR="006C3B36" w:rsidRPr="007D2F72" w:rsidRDefault="006C3B36" w:rsidP="00717D29">
      <w:pPr>
        <w:pStyle w:val="Textoindependiente"/>
        <w:spacing w:line="276" w:lineRule="auto"/>
        <w:contextualSpacing/>
        <w:rPr>
          <w:rFonts w:cs="Arial"/>
          <w:b/>
          <w:sz w:val="24"/>
          <w:szCs w:val="24"/>
          <w:lang w:val="es-CO"/>
        </w:rPr>
      </w:pPr>
      <w:r w:rsidRPr="007D2F72">
        <w:rPr>
          <w:rFonts w:cs="Arial"/>
          <w:b/>
          <w:sz w:val="24"/>
          <w:szCs w:val="24"/>
          <w:lang w:val="es-CO"/>
        </w:rPr>
        <w:t>De</w:t>
      </w:r>
      <w:r w:rsidR="00D30C03">
        <w:rPr>
          <w:rFonts w:cs="Arial"/>
          <w:b/>
          <w:sz w:val="24"/>
          <w:szCs w:val="24"/>
          <w:lang w:val="es-CO"/>
        </w:rPr>
        <w:t xml:space="preserve">l </w:t>
      </w:r>
      <w:r w:rsidR="00904261" w:rsidRPr="007D2F72">
        <w:rPr>
          <w:rFonts w:cs="Arial"/>
          <w:b/>
          <w:sz w:val="24"/>
          <w:szCs w:val="24"/>
          <w:lang w:val="es-CO"/>
        </w:rPr>
        <w:t>I</w:t>
      </w:r>
      <w:r w:rsidR="00D30C03">
        <w:rPr>
          <w:rFonts w:cs="Arial"/>
          <w:b/>
          <w:sz w:val="24"/>
          <w:szCs w:val="24"/>
          <w:lang w:val="es-CO"/>
        </w:rPr>
        <w:t>ngreso base de liquidación</w:t>
      </w:r>
    </w:p>
    <w:p w:rsidR="00030B32" w:rsidRPr="007D2F72" w:rsidRDefault="00030B32" w:rsidP="00717D29">
      <w:pPr>
        <w:pStyle w:val="Textoindependiente"/>
        <w:spacing w:line="276" w:lineRule="auto"/>
        <w:contextualSpacing/>
        <w:rPr>
          <w:rFonts w:cs="Arial"/>
          <w:b/>
          <w:sz w:val="24"/>
          <w:szCs w:val="24"/>
          <w:lang w:val="es-CO"/>
        </w:rPr>
      </w:pPr>
    </w:p>
    <w:p w:rsidR="00115C75" w:rsidRDefault="007C28F5" w:rsidP="00717D29">
      <w:pPr>
        <w:pStyle w:val="Textoindependiente"/>
        <w:spacing w:line="276" w:lineRule="auto"/>
        <w:contextualSpacing/>
        <w:rPr>
          <w:rFonts w:cs="Arial"/>
          <w:sz w:val="24"/>
          <w:szCs w:val="24"/>
          <w:lang w:eastAsia="en-US"/>
        </w:rPr>
      </w:pPr>
      <w:r>
        <w:rPr>
          <w:rFonts w:cs="Arial"/>
          <w:sz w:val="24"/>
          <w:szCs w:val="24"/>
          <w:lang w:val="es-CO"/>
        </w:rPr>
        <w:t>Para hallar el IBL</w:t>
      </w:r>
      <w:r w:rsidR="00115C75">
        <w:rPr>
          <w:rFonts w:cs="Arial"/>
          <w:sz w:val="24"/>
          <w:szCs w:val="24"/>
          <w:lang w:val="es-CO"/>
        </w:rPr>
        <w:t xml:space="preserve"> de quien se pensionó con fundamento en la ley 33 de 1985</w:t>
      </w:r>
      <w:r w:rsidR="00110B89">
        <w:rPr>
          <w:rFonts w:cs="Arial"/>
          <w:sz w:val="24"/>
          <w:szCs w:val="24"/>
          <w:lang w:val="es-CO"/>
        </w:rPr>
        <w:t>,</w:t>
      </w:r>
      <w:r w:rsidR="00115C75">
        <w:rPr>
          <w:rFonts w:cs="Arial"/>
          <w:sz w:val="24"/>
          <w:szCs w:val="24"/>
          <w:lang w:val="es-CO"/>
        </w:rPr>
        <w:t xml:space="preserve"> por ser beneficiario del régimen de transición, debe aplicarse </w:t>
      </w:r>
      <w:r w:rsidR="00110B89">
        <w:rPr>
          <w:rFonts w:cs="Arial"/>
          <w:sz w:val="24"/>
          <w:szCs w:val="24"/>
          <w:lang w:val="es-CO"/>
        </w:rPr>
        <w:t>el inciso 3 del artículo 36 de la ley 100 de 1993 cuando le falte menos de 10 años para adquirir el derecho</w:t>
      </w:r>
      <w:r w:rsidR="00E84F1A">
        <w:rPr>
          <w:rFonts w:cs="Arial"/>
          <w:sz w:val="24"/>
          <w:szCs w:val="24"/>
          <w:lang w:val="es-CO"/>
        </w:rPr>
        <w:t xml:space="preserve">; en el caso contrario, esto es, a quien </w:t>
      </w:r>
      <w:r w:rsidR="00E84F1A" w:rsidRPr="007D2F72">
        <w:rPr>
          <w:rFonts w:cs="Arial"/>
          <w:sz w:val="24"/>
          <w:szCs w:val="24"/>
          <w:lang w:eastAsia="en-US"/>
        </w:rPr>
        <w:t>le falt</w:t>
      </w:r>
      <w:r w:rsidR="00E84F1A">
        <w:rPr>
          <w:rFonts w:cs="Arial"/>
          <w:sz w:val="24"/>
          <w:szCs w:val="24"/>
          <w:lang w:eastAsia="en-US"/>
        </w:rPr>
        <w:t xml:space="preserve">e </w:t>
      </w:r>
      <w:r w:rsidR="00E84F1A" w:rsidRPr="00027B46">
        <w:rPr>
          <w:rFonts w:cs="Arial"/>
          <w:sz w:val="24"/>
          <w:szCs w:val="24"/>
          <w:lang w:eastAsia="en-US"/>
        </w:rPr>
        <w:t>10 años o más</w:t>
      </w:r>
      <w:r w:rsidR="00E84F1A" w:rsidRPr="007D2F72">
        <w:rPr>
          <w:rFonts w:cs="Arial"/>
          <w:sz w:val="24"/>
          <w:szCs w:val="24"/>
          <w:lang w:eastAsia="en-US"/>
        </w:rPr>
        <w:t xml:space="preserve"> para causar</w:t>
      </w:r>
      <w:r w:rsidR="00E84F1A">
        <w:rPr>
          <w:rFonts w:cs="Arial"/>
          <w:sz w:val="24"/>
          <w:szCs w:val="24"/>
          <w:lang w:eastAsia="en-US"/>
        </w:rPr>
        <w:t>lo</w:t>
      </w:r>
      <w:r w:rsidR="00E84F1A">
        <w:rPr>
          <w:rFonts w:cs="Arial"/>
          <w:sz w:val="24"/>
          <w:szCs w:val="24"/>
          <w:lang w:val="es-CO"/>
        </w:rPr>
        <w:t xml:space="preserve"> se debe acudir al artículo 21 ib., tal y como lo prevé el inciso 2 del canon anterior; en este último evento se calculará el IBL con </w:t>
      </w:r>
      <w:r w:rsidR="00115C75">
        <w:rPr>
          <w:rFonts w:cs="Arial"/>
          <w:sz w:val="24"/>
          <w:szCs w:val="24"/>
          <w:lang w:eastAsia="en-US"/>
        </w:rPr>
        <w:t xml:space="preserve">el </w:t>
      </w:r>
      <w:r w:rsidR="00C6077C" w:rsidRPr="007D2F72">
        <w:rPr>
          <w:rFonts w:cs="Arial"/>
          <w:sz w:val="24"/>
          <w:szCs w:val="24"/>
          <w:lang w:eastAsia="en-US"/>
        </w:rPr>
        <w:t>promedio de</w:t>
      </w:r>
      <w:r w:rsidR="00115C75">
        <w:rPr>
          <w:rFonts w:cs="Arial"/>
          <w:sz w:val="24"/>
          <w:szCs w:val="24"/>
          <w:lang w:eastAsia="en-US"/>
        </w:rPr>
        <w:t>l IBC de</w:t>
      </w:r>
      <w:r w:rsidR="00C6077C" w:rsidRPr="007D2F72">
        <w:rPr>
          <w:rFonts w:cs="Arial"/>
          <w:sz w:val="24"/>
          <w:szCs w:val="24"/>
          <w:lang w:eastAsia="en-US"/>
        </w:rPr>
        <w:t xml:space="preserve"> los 10 años que anteceden al </w:t>
      </w:r>
      <w:r w:rsidR="009D1A17" w:rsidRPr="007D2F72">
        <w:rPr>
          <w:rFonts w:cs="Arial"/>
          <w:sz w:val="24"/>
          <w:szCs w:val="24"/>
          <w:lang w:eastAsia="en-US"/>
        </w:rPr>
        <w:t xml:space="preserve">reconocimiento de la prestación </w:t>
      </w:r>
      <w:r w:rsidR="004C0F8C">
        <w:rPr>
          <w:rFonts w:cs="Arial"/>
          <w:sz w:val="24"/>
          <w:szCs w:val="24"/>
          <w:lang w:eastAsia="en-US"/>
        </w:rPr>
        <w:t xml:space="preserve">o la de toda su vida laboral siempre y cuando supere las 1.250 </w:t>
      </w:r>
      <w:r w:rsidR="00A30F7C">
        <w:rPr>
          <w:rFonts w:cs="Arial"/>
          <w:sz w:val="24"/>
          <w:szCs w:val="24"/>
          <w:lang w:eastAsia="en-US"/>
        </w:rPr>
        <w:t xml:space="preserve">semanas </w:t>
      </w:r>
      <w:r w:rsidR="004C0F8C">
        <w:rPr>
          <w:rFonts w:cs="Arial"/>
          <w:sz w:val="24"/>
          <w:szCs w:val="24"/>
          <w:lang w:eastAsia="en-US"/>
        </w:rPr>
        <w:t>cotizadas</w:t>
      </w:r>
      <w:r w:rsidR="00115C75">
        <w:rPr>
          <w:rFonts w:cs="Arial"/>
          <w:sz w:val="24"/>
          <w:szCs w:val="24"/>
          <w:lang w:eastAsia="en-US"/>
        </w:rPr>
        <w:t xml:space="preserve">. </w:t>
      </w:r>
    </w:p>
    <w:p w:rsidR="00115C75" w:rsidRDefault="00115C75" w:rsidP="00717D29">
      <w:pPr>
        <w:pStyle w:val="Textoindependiente"/>
        <w:spacing w:line="276" w:lineRule="auto"/>
        <w:contextualSpacing/>
        <w:rPr>
          <w:rFonts w:cs="Arial"/>
          <w:sz w:val="24"/>
          <w:szCs w:val="24"/>
          <w:lang w:eastAsia="en-US"/>
        </w:rPr>
      </w:pPr>
    </w:p>
    <w:p w:rsidR="009D1A17" w:rsidRPr="007D2F72" w:rsidRDefault="009D1A17" w:rsidP="00717D29">
      <w:pPr>
        <w:pStyle w:val="Textoindependiente33"/>
        <w:spacing w:line="276" w:lineRule="auto"/>
        <w:contextualSpacing/>
        <w:rPr>
          <w:rFonts w:cs="Arial"/>
          <w:b/>
          <w:szCs w:val="24"/>
        </w:rPr>
      </w:pPr>
      <w:r w:rsidRPr="007D2F72">
        <w:rPr>
          <w:rFonts w:cs="Arial"/>
          <w:b/>
          <w:szCs w:val="24"/>
        </w:rPr>
        <w:t>2.2. Fundamento fáctico</w:t>
      </w:r>
    </w:p>
    <w:p w:rsidR="00C4400C" w:rsidRDefault="00C4400C" w:rsidP="00115C75">
      <w:pPr>
        <w:pStyle w:val="Textoindependiente"/>
        <w:spacing w:line="276" w:lineRule="auto"/>
        <w:contextualSpacing/>
        <w:rPr>
          <w:rFonts w:cs="Arial"/>
          <w:sz w:val="24"/>
          <w:szCs w:val="24"/>
          <w:lang w:eastAsia="en-US"/>
        </w:rPr>
      </w:pPr>
    </w:p>
    <w:p w:rsidR="00115C75" w:rsidRPr="007D2F72" w:rsidRDefault="001023A4" w:rsidP="00EB31DF">
      <w:pPr>
        <w:pStyle w:val="Textoindependiente"/>
        <w:spacing w:line="276" w:lineRule="auto"/>
        <w:contextualSpacing/>
        <w:rPr>
          <w:rFonts w:cs="Arial"/>
          <w:sz w:val="24"/>
          <w:szCs w:val="24"/>
          <w:lang w:eastAsia="en-US"/>
        </w:rPr>
      </w:pPr>
      <w:r>
        <w:rPr>
          <w:rFonts w:cs="Arial"/>
          <w:sz w:val="24"/>
          <w:szCs w:val="24"/>
          <w:lang w:eastAsia="en-US"/>
        </w:rPr>
        <w:t xml:space="preserve">Descendiendo al caso bajo examen se tiene que el señor Marín Moreno a la entrada en vigencia de la ley 100 de 1993 le faltaban más de 10 años </w:t>
      </w:r>
      <w:r w:rsidR="00EB31DF">
        <w:rPr>
          <w:rFonts w:cs="Arial"/>
          <w:sz w:val="24"/>
          <w:szCs w:val="24"/>
          <w:lang w:eastAsia="en-US"/>
        </w:rPr>
        <w:t xml:space="preserve">para reunir la totalidad de los requisitos, al arribar a los 55 años de edad el 26-06-2006, al ser su natalicio en la misma calenda de 1951 (fl. 12 c.1); de lo que se desprende que es el artículo 21 el que gobierna </w:t>
      </w:r>
      <w:r w:rsidR="00D20324">
        <w:rPr>
          <w:rFonts w:cs="Arial"/>
          <w:sz w:val="24"/>
          <w:szCs w:val="24"/>
          <w:lang w:eastAsia="en-US"/>
        </w:rPr>
        <w:t>su</w:t>
      </w:r>
      <w:r w:rsidR="00EB31DF">
        <w:rPr>
          <w:rFonts w:cs="Arial"/>
          <w:sz w:val="24"/>
          <w:szCs w:val="24"/>
          <w:lang w:eastAsia="en-US"/>
        </w:rPr>
        <w:t xml:space="preserve"> situación; pudiendo incluso acudirse al IBC de toda la vida al superar las 1250 semanas de cotización</w:t>
      </w:r>
      <w:r w:rsidR="00115C75" w:rsidRPr="007D2F72">
        <w:rPr>
          <w:rFonts w:cs="Arial"/>
          <w:sz w:val="24"/>
          <w:szCs w:val="24"/>
          <w:lang w:eastAsia="en-US"/>
        </w:rPr>
        <w:t xml:space="preserve">, conforme </w:t>
      </w:r>
      <w:r w:rsidR="00115C75">
        <w:rPr>
          <w:rFonts w:cs="Arial"/>
          <w:sz w:val="24"/>
          <w:szCs w:val="24"/>
          <w:lang w:eastAsia="en-US"/>
        </w:rPr>
        <w:t>q</w:t>
      </w:r>
      <w:r w:rsidR="00115C75" w:rsidRPr="007D2F72">
        <w:rPr>
          <w:rFonts w:cs="Arial"/>
          <w:sz w:val="24"/>
          <w:szCs w:val="24"/>
          <w:lang w:eastAsia="en-US"/>
        </w:rPr>
        <w:t>ue</w:t>
      </w:r>
      <w:r w:rsidR="00115C75">
        <w:rPr>
          <w:rFonts w:cs="Arial"/>
          <w:sz w:val="24"/>
          <w:szCs w:val="24"/>
          <w:lang w:eastAsia="en-US"/>
        </w:rPr>
        <w:t xml:space="preserve">dó </w:t>
      </w:r>
      <w:r w:rsidR="00EB31DF">
        <w:rPr>
          <w:rFonts w:cs="Arial"/>
          <w:sz w:val="24"/>
          <w:szCs w:val="24"/>
          <w:lang w:eastAsia="en-US"/>
        </w:rPr>
        <w:t xml:space="preserve">registrado </w:t>
      </w:r>
      <w:r w:rsidR="00115C75">
        <w:rPr>
          <w:rFonts w:cs="Arial"/>
          <w:sz w:val="24"/>
          <w:szCs w:val="24"/>
          <w:lang w:eastAsia="en-US"/>
        </w:rPr>
        <w:t>en la resolución 06195 del 11 de octubre de 2010</w:t>
      </w:r>
      <w:r w:rsidR="00D20324">
        <w:rPr>
          <w:rFonts w:cs="Arial"/>
          <w:sz w:val="24"/>
          <w:szCs w:val="24"/>
          <w:lang w:eastAsia="en-US"/>
        </w:rPr>
        <w:t xml:space="preserve">, mediante la cual se le reconoció la pensión </w:t>
      </w:r>
      <w:r w:rsidR="00115C75">
        <w:rPr>
          <w:rFonts w:cs="Arial"/>
          <w:sz w:val="24"/>
          <w:szCs w:val="24"/>
          <w:lang w:eastAsia="en-US"/>
        </w:rPr>
        <w:t>(fl.14)</w:t>
      </w:r>
      <w:r w:rsidR="00D20324">
        <w:rPr>
          <w:rFonts w:cs="Arial"/>
          <w:sz w:val="24"/>
          <w:szCs w:val="24"/>
          <w:lang w:eastAsia="en-US"/>
        </w:rPr>
        <w:t xml:space="preserve"> y</w:t>
      </w:r>
      <w:r w:rsidR="00115C75">
        <w:rPr>
          <w:rFonts w:cs="Arial"/>
          <w:sz w:val="24"/>
          <w:szCs w:val="24"/>
          <w:lang w:eastAsia="en-US"/>
        </w:rPr>
        <w:t xml:space="preserve"> que d</w:t>
      </w:r>
      <w:r w:rsidR="00D20324">
        <w:rPr>
          <w:rFonts w:cs="Arial"/>
          <w:sz w:val="24"/>
          <w:szCs w:val="24"/>
          <w:lang w:eastAsia="en-US"/>
        </w:rPr>
        <w:t>a</w:t>
      </w:r>
      <w:r w:rsidR="00115C75">
        <w:rPr>
          <w:rFonts w:cs="Arial"/>
          <w:sz w:val="24"/>
          <w:szCs w:val="24"/>
          <w:lang w:eastAsia="en-US"/>
        </w:rPr>
        <w:t xml:space="preserve"> cuenta de 1486</w:t>
      </w:r>
      <w:r w:rsidR="00EB31DF">
        <w:rPr>
          <w:rFonts w:cs="Arial"/>
          <w:sz w:val="24"/>
          <w:szCs w:val="24"/>
          <w:lang w:eastAsia="en-US"/>
        </w:rPr>
        <w:t xml:space="preserve"> </w:t>
      </w:r>
      <w:r w:rsidR="00115C75">
        <w:rPr>
          <w:rFonts w:cs="Arial"/>
          <w:sz w:val="24"/>
          <w:szCs w:val="24"/>
          <w:lang w:eastAsia="en-US"/>
        </w:rPr>
        <w:t>hasta noviembre</w:t>
      </w:r>
      <w:r w:rsidR="00115C75" w:rsidRPr="007D2F72">
        <w:rPr>
          <w:rFonts w:cs="Arial"/>
          <w:sz w:val="24"/>
          <w:szCs w:val="24"/>
          <w:lang w:eastAsia="en-US"/>
        </w:rPr>
        <w:t xml:space="preserve"> de 2009.</w:t>
      </w:r>
    </w:p>
    <w:p w:rsidR="009D1A17" w:rsidRDefault="009D1A17" w:rsidP="00717D29">
      <w:pPr>
        <w:pStyle w:val="Textoindependiente33"/>
        <w:spacing w:line="276" w:lineRule="auto"/>
        <w:contextualSpacing/>
        <w:rPr>
          <w:rFonts w:cs="Arial"/>
          <w:szCs w:val="24"/>
        </w:rPr>
      </w:pPr>
    </w:p>
    <w:p w:rsidR="0020559E" w:rsidRDefault="00D20324" w:rsidP="006835D5">
      <w:pPr>
        <w:pStyle w:val="Textoindependiente"/>
        <w:spacing w:line="276" w:lineRule="auto"/>
        <w:ind w:right="49"/>
        <w:contextualSpacing/>
        <w:rPr>
          <w:rFonts w:cs="Arial"/>
          <w:sz w:val="24"/>
          <w:szCs w:val="24"/>
          <w:lang w:val="es-CO"/>
        </w:rPr>
      </w:pPr>
      <w:r>
        <w:rPr>
          <w:rFonts w:cs="Arial"/>
          <w:sz w:val="24"/>
          <w:szCs w:val="24"/>
          <w:lang w:val="es-CO"/>
        </w:rPr>
        <w:t xml:space="preserve">Bien. Se probó dentro de este asunto que </w:t>
      </w:r>
      <w:r w:rsidR="00A450F3">
        <w:rPr>
          <w:rFonts w:cs="Arial"/>
          <w:sz w:val="24"/>
          <w:szCs w:val="24"/>
          <w:lang w:val="es-CO"/>
        </w:rPr>
        <w:t xml:space="preserve">luego de </w:t>
      </w:r>
      <w:r w:rsidR="005F1CB4">
        <w:rPr>
          <w:rFonts w:cs="Arial"/>
          <w:sz w:val="24"/>
          <w:szCs w:val="24"/>
          <w:lang w:val="es-CO"/>
        </w:rPr>
        <w:t>reconoc</w:t>
      </w:r>
      <w:r w:rsidR="00A450F3">
        <w:rPr>
          <w:rFonts w:cs="Arial"/>
          <w:sz w:val="24"/>
          <w:szCs w:val="24"/>
          <w:lang w:val="es-CO"/>
        </w:rPr>
        <w:t>érsele la pensión al demandante</w:t>
      </w:r>
      <w:r w:rsidR="00BE2BE1">
        <w:rPr>
          <w:rFonts w:cs="Arial"/>
          <w:sz w:val="24"/>
          <w:szCs w:val="24"/>
          <w:lang w:val="es-CO"/>
        </w:rPr>
        <w:t xml:space="preserve"> en el año 2010</w:t>
      </w:r>
      <w:r w:rsidR="00A450F3">
        <w:rPr>
          <w:rFonts w:cs="Arial"/>
          <w:sz w:val="24"/>
          <w:szCs w:val="24"/>
          <w:lang w:val="es-CO"/>
        </w:rPr>
        <w:t>, ella se le re</w:t>
      </w:r>
      <w:r w:rsidR="00BE40FE">
        <w:rPr>
          <w:rFonts w:cs="Arial"/>
          <w:sz w:val="24"/>
          <w:szCs w:val="24"/>
          <w:lang w:val="es-CO"/>
        </w:rPr>
        <w:t>-</w:t>
      </w:r>
      <w:r w:rsidR="00A450F3">
        <w:rPr>
          <w:rFonts w:cs="Arial"/>
          <w:sz w:val="24"/>
          <w:szCs w:val="24"/>
          <w:lang w:val="es-CO"/>
        </w:rPr>
        <w:t xml:space="preserve">liquidó a través de la resolución </w:t>
      </w:r>
      <w:r w:rsidR="00BE2BE1">
        <w:rPr>
          <w:rFonts w:cs="Arial"/>
          <w:sz w:val="24"/>
          <w:szCs w:val="24"/>
          <w:lang w:val="es-CO"/>
        </w:rPr>
        <w:t>3468 del 2012</w:t>
      </w:r>
      <w:r w:rsidR="00A450F3">
        <w:rPr>
          <w:rFonts w:cs="Arial"/>
          <w:sz w:val="24"/>
          <w:szCs w:val="24"/>
          <w:lang w:val="es-CO"/>
        </w:rPr>
        <w:t>,</w:t>
      </w:r>
      <w:r w:rsidR="00BE2BE1">
        <w:rPr>
          <w:rFonts w:cs="Arial"/>
          <w:sz w:val="24"/>
          <w:szCs w:val="24"/>
          <w:lang w:val="es-CO"/>
        </w:rPr>
        <w:t xml:space="preserve"> para lo cual calculó el IBL</w:t>
      </w:r>
      <w:r w:rsidR="002C61EA">
        <w:rPr>
          <w:rFonts w:cs="Arial"/>
          <w:sz w:val="24"/>
          <w:szCs w:val="24"/>
          <w:lang w:val="es-CO"/>
        </w:rPr>
        <w:t>, a pesar de decir que se hizo con apoyo en el inc</w:t>
      </w:r>
      <w:r w:rsidR="00E51368">
        <w:rPr>
          <w:rFonts w:cs="Arial"/>
          <w:sz w:val="24"/>
          <w:szCs w:val="24"/>
          <w:lang w:val="es-CO"/>
        </w:rPr>
        <w:t>iso</w:t>
      </w:r>
      <w:r w:rsidR="002C61EA">
        <w:rPr>
          <w:rFonts w:cs="Arial"/>
          <w:sz w:val="24"/>
          <w:szCs w:val="24"/>
          <w:lang w:val="es-CO"/>
        </w:rPr>
        <w:t xml:space="preserve"> 3 del artículo 36 de la Ley 100 de 1993,</w:t>
      </w:r>
      <w:r w:rsidR="00BE2BE1">
        <w:rPr>
          <w:rFonts w:cs="Arial"/>
          <w:sz w:val="24"/>
          <w:szCs w:val="24"/>
          <w:lang w:val="es-CO"/>
        </w:rPr>
        <w:t xml:space="preserve"> con el IBC de los últimos 10 años, desde </w:t>
      </w:r>
      <w:r w:rsidR="002C61EA">
        <w:rPr>
          <w:rFonts w:cs="Arial"/>
          <w:sz w:val="24"/>
          <w:szCs w:val="24"/>
          <w:lang w:val="es-CO"/>
        </w:rPr>
        <w:t>el 7-10-2001</w:t>
      </w:r>
      <w:r w:rsidR="00BE2BE1" w:rsidRPr="00E51368">
        <w:rPr>
          <w:rFonts w:cs="Arial"/>
          <w:sz w:val="24"/>
          <w:szCs w:val="24"/>
          <w:lang w:val="es-CO"/>
        </w:rPr>
        <w:t xml:space="preserve"> al </w:t>
      </w:r>
      <w:r w:rsidR="002C61EA" w:rsidRPr="00E51368">
        <w:rPr>
          <w:rFonts w:cs="Arial"/>
          <w:sz w:val="24"/>
          <w:szCs w:val="24"/>
          <w:lang w:val="es-CO"/>
        </w:rPr>
        <w:t>30-12-2011,</w:t>
      </w:r>
      <w:r w:rsidR="002C61EA">
        <w:rPr>
          <w:rFonts w:cs="Arial"/>
          <w:sz w:val="24"/>
          <w:szCs w:val="24"/>
          <w:lang w:val="es-CO"/>
        </w:rPr>
        <w:t xml:space="preserve"> según se lee en hoja de prueba que reposa dentro del CD (fl. 60)</w:t>
      </w:r>
      <w:r w:rsidR="00095BA6">
        <w:rPr>
          <w:rFonts w:cs="Arial"/>
          <w:sz w:val="24"/>
          <w:szCs w:val="24"/>
          <w:lang w:val="es-CO"/>
        </w:rPr>
        <w:t xml:space="preserve"> que arroja un IBL de $4’395.919</w:t>
      </w:r>
      <w:r w:rsidR="0021716B">
        <w:rPr>
          <w:rFonts w:cs="Arial"/>
          <w:sz w:val="24"/>
          <w:szCs w:val="24"/>
          <w:lang w:val="es-CO"/>
        </w:rPr>
        <w:t>,</w:t>
      </w:r>
      <w:r w:rsidR="00095BA6">
        <w:rPr>
          <w:rFonts w:cs="Arial"/>
          <w:sz w:val="24"/>
          <w:szCs w:val="24"/>
          <w:lang w:val="es-CO"/>
        </w:rPr>
        <w:t xml:space="preserve"> </w:t>
      </w:r>
      <w:r w:rsidR="0021716B">
        <w:rPr>
          <w:rFonts w:cs="Arial"/>
          <w:sz w:val="24"/>
          <w:szCs w:val="24"/>
          <w:lang w:val="es-CO"/>
        </w:rPr>
        <w:t>por serle más favorable</w:t>
      </w:r>
      <w:r w:rsidR="00095BA6">
        <w:rPr>
          <w:rFonts w:cs="Arial"/>
          <w:sz w:val="24"/>
          <w:szCs w:val="24"/>
          <w:lang w:val="es-CO"/>
        </w:rPr>
        <w:t>, al ser el de toda la vida $3’748.646</w:t>
      </w:r>
      <w:r w:rsidR="00BE2BE1">
        <w:rPr>
          <w:rFonts w:cs="Arial"/>
          <w:sz w:val="24"/>
          <w:szCs w:val="24"/>
          <w:lang w:val="es-CO"/>
        </w:rPr>
        <w:t>;</w:t>
      </w:r>
      <w:r w:rsidR="00A450F3">
        <w:rPr>
          <w:rFonts w:cs="Arial"/>
          <w:sz w:val="24"/>
          <w:szCs w:val="24"/>
          <w:lang w:val="es-CO"/>
        </w:rPr>
        <w:t xml:space="preserve"> la que empezó a recibirse </w:t>
      </w:r>
      <w:r w:rsidR="0020559E">
        <w:rPr>
          <w:rFonts w:cs="Arial"/>
          <w:sz w:val="24"/>
          <w:szCs w:val="24"/>
          <w:lang w:val="es-CO"/>
        </w:rPr>
        <w:t>a partir del 01/01/2012</w:t>
      </w:r>
      <w:r w:rsidR="00A450F3">
        <w:rPr>
          <w:rFonts w:cs="Arial"/>
          <w:sz w:val="24"/>
          <w:szCs w:val="24"/>
          <w:lang w:val="es-CO"/>
        </w:rPr>
        <w:t xml:space="preserve"> </w:t>
      </w:r>
      <w:r w:rsidR="0020559E">
        <w:rPr>
          <w:rFonts w:cs="Arial"/>
          <w:sz w:val="24"/>
          <w:szCs w:val="24"/>
          <w:lang w:val="es-CO"/>
        </w:rPr>
        <w:t>(fl 86)</w:t>
      </w:r>
      <w:r w:rsidR="00A450F3">
        <w:rPr>
          <w:rFonts w:cs="Arial"/>
          <w:sz w:val="24"/>
          <w:szCs w:val="24"/>
          <w:lang w:val="es-CO"/>
        </w:rPr>
        <w:t xml:space="preserve">. </w:t>
      </w:r>
    </w:p>
    <w:p w:rsidR="000F693A" w:rsidRPr="007D2F72" w:rsidRDefault="000F693A" w:rsidP="006835D5">
      <w:pPr>
        <w:pStyle w:val="Textoindependiente"/>
        <w:spacing w:line="276" w:lineRule="auto"/>
        <w:ind w:right="49"/>
        <w:contextualSpacing/>
        <w:rPr>
          <w:rFonts w:cs="Arial"/>
          <w:sz w:val="24"/>
          <w:szCs w:val="24"/>
          <w:lang w:val="es-CO"/>
        </w:rPr>
      </w:pPr>
    </w:p>
    <w:p w:rsidR="000927AC" w:rsidRPr="007D2F72" w:rsidRDefault="0021716B" w:rsidP="00DC6B9C">
      <w:pPr>
        <w:pStyle w:val="Prrafodelista2"/>
        <w:spacing w:after="0"/>
        <w:ind w:left="0"/>
        <w:jc w:val="both"/>
        <w:rPr>
          <w:rFonts w:ascii="Arial" w:hAnsi="Arial" w:cs="Arial"/>
          <w:sz w:val="24"/>
          <w:szCs w:val="24"/>
        </w:rPr>
      </w:pPr>
      <w:r>
        <w:rPr>
          <w:rFonts w:ascii="Arial" w:hAnsi="Arial" w:cs="Arial"/>
          <w:sz w:val="24"/>
          <w:szCs w:val="24"/>
        </w:rPr>
        <w:lastRenderedPageBreak/>
        <w:t xml:space="preserve">Y efectivamente, al realizar el cálculo del IBL con el IBC </w:t>
      </w:r>
      <w:r w:rsidR="00A30F7C">
        <w:rPr>
          <w:rFonts w:ascii="Arial" w:hAnsi="Arial" w:cs="Arial"/>
          <w:sz w:val="24"/>
          <w:szCs w:val="24"/>
        </w:rPr>
        <w:t>de toda la vida, esto es, 11.204</w:t>
      </w:r>
      <w:r w:rsidRPr="007D2F72">
        <w:rPr>
          <w:rFonts w:ascii="Arial" w:hAnsi="Arial" w:cs="Arial"/>
          <w:sz w:val="24"/>
          <w:szCs w:val="24"/>
        </w:rPr>
        <w:t xml:space="preserve"> </w:t>
      </w:r>
      <w:r>
        <w:rPr>
          <w:rFonts w:ascii="Arial" w:hAnsi="Arial" w:cs="Arial"/>
          <w:sz w:val="24"/>
          <w:szCs w:val="24"/>
        </w:rPr>
        <w:t xml:space="preserve">días </w:t>
      </w:r>
      <w:r w:rsidRPr="007D2F72">
        <w:rPr>
          <w:rFonts w:ascii="Arial" w:hAnsi="Arial" w:cs="Arial"/>
          <w:sz w:val="24"/>
          <w:szCs w:val="24"/>
        </w:rPr>
        <w:t>efectivamente laborados</w:t>
      </w:r>
      <w:r w:rsidR="000979BA">
        <w:rPr>
          <w:rFonts w:ascii="Arial" w:hAnsi="Arial" w:cs="Arial"/>
          <w:sz w:val="24"/>
          <w:szCs w:val="24"/>
        </w:rPr>
        <w:t>,</w:t>
      </w:r>
      <w:r w:rsidR="00BE40FE">
        <w:rPr>
          <w:rFonts w:ascii="Arial" w:hAnsi="Arial" w:cs="Arial"/>
          <w:sz w:val="24"/>
          <w:szCs w:val="24"/>
        </w:rPr>
        <w:t xml:space="preserve"> </w:t>
      </w:r>
      <w:r w:rsidR="00230988">
        <w:rPr>
          <w:rFonts w:ascii="Arial" w:hAnsi="Arial" w:cs="Arial"/>
          <w:sz w:val="24"/>
          <w:szCs w:val="24"/>
        </w:rPr>
        <w:t xml:space="preserve">diferencia que a pesar </w:t>
      </w:r>
      <w:r w:rsidR="00F21145">
        <w:rPr>
          <w:rFonts w:ascii="Arial" w:hAnsi="Arial" w:cs="Arial"/>
          <w:sz w:val="24"/>
          <w:szCs w:val="24"/>
        </w:rPr>
        <w:t xml:space="preserve">de </w:t>
      </w:r>
      <w:r w:rsidR="00230988">
        <w:rPr>
          <w:rFonts w:ascii="Arial" w:hAnsi="Arial" w:cs="Arial"/>
          <w:sz w:val="24"/>
          <w:szCs w:val="24"/>
        </w:rPr>
        <w:t xml:space="preserve">que el hallado por Colpensiones es un poco menor, esta diferencia se deriva a 15 </w:t>
      </w:r>
      <w:proofErr w:type="spellStart"/>
      <w:r w:rsidR="00230988">
        <w:rPr>
          <w:rFonts w:ascii="Arial" w:hAnsi="Arial" w:cs="Arial"/>
          <w:sz w:val="24"/>
          <w:szCs w:val="24"/>
        </w:rPr>
        <w:t>dias</w:t>
      </w:r>
      <w:proofErr w:type="spellEnd"/>
      <w:r w:rsidR="00230988">
        <w:rPr>
          <w:rFonts w:ascii="Arial" w:hAnsi="Arial" w:cs="Arial"/>
          <w:sz w:val="24"/>
          <w:szCs w:val="24"/>
        </w:rPr>
        <w:t xml:space="preserve"> no contabilizados por Colpensiones</w:t>
      </w:r>
      <w:r w:rsidR="00F21145">
        <w:rPr>
          <w:rFonts w:ascii="Arial" w:hAnsi="Arial" w:cs="Arial"/>
          <w:sz w:val="24"/>
          <w:szCs w:val="24"/>
        </w:rPr>
        <w:t>,</w:t>
      </w:r>
      <w:r w:rsidR="00230988">
        <w:rPr>
          <w:rFonts w:ascii="Arial" w:hAnsi="Arial" w:cs="Arial"/>
          <w:sz w:val="24"/>
          <w:szCs w:val="24"/>
        </w:rPr>
        <w:t xml:space="preserve"> que corresponden al ciclo de </w:t>
      </w:r>
      <w:r w:rsidR="00F21145">
        <w:rPr>
          <w:rFonts w:ascii="Arial" w:hAnsi="Arial" w:cs="Arial"/>
          <w:sz w:val="24"/>
          <w:szCs w:val="24"/>
        </w:rPr>
        <w:t xml:space="preserve">septiembre de </w:t>
      </w:r>
      <w:r w:rsidR="00230988">
        <w:rPr>
          <w:rFonts w:ascii="Arial" w:hAnsi="Arial" w:cs="Arial"/>
          <w:sz w:val="24"/>
          <w:szCs w:val="24"/>
        </w:rPr>
        <w:t xml:space="preserve">1999, igualmente tampoco se puede </w:t>
      </w:r>
      <w:r w:rsidR="00BE40FE">
        <w:rPr>
          <w:rFonts w:ascii="Arial" w:hAnsi="Arial" w:cs="Arial"/>
          <w:sz w:val="24"/>
          <w:szCs w:val="24"/>
        </w:rPr>
        <w:t xml:space="preserve">sumar lo correspondiente a los ciclos de </w:t>
      </w:r>
      <w:r w:rsidR="006D49EA" w:rsidRPr="00441787">
        <w:rPr>
          <w:rFonts w:ascii="Arial" w:hAnsi="Arial" w:cs="Arial"/>
          <w:sz w:val="24"/>
          <w:szCs w:val="24"/>
        </w:rPr>
        <w:t>junio de 2002 y agosto de 2002</w:t>
      </w:r>
      <w:r w:rsidR="00BE40FE">
        <w:rPr>
          <w:rFonts w:ascii="Arial" w:hAnsi="Arial" w:cs="Arial"/>
          <w:sz w:val="24"/>
          <w:szCs w:val="24"/>
        </w:rPr>
        <w:t>, dado que por ellos no se hizo aporte alguno, al aparecer nota de retiro (fl.</w:t>
      </w:r>
      <w:r w:rsidR="006F5ADA">
        <w:rPr>
          <w:rFonts w:ascii="Arial" w:hAnsi="Arial" w:cs="Arial"/>
          <w:sz w:val="24"/>
          <w:szCs w:val="24"/>
        </w:rPr>
        <w:t>19 c.1</w:t>
      </w:r>
      <w:r w:rsidR="00BE40FE">
        <w:rPr>
          <w:rFonts w:ascii="Arial" w:hAnsi="Arial" w:cs="Arial"/>
          <w:sz w:val="24"/>
          <w:szCs w:val="24"/>
        </w:rPr>
        <w:t>),</w:t>
      </w:r>
      <w:r w:rsidR="00E02BA9">
        <w:rPr>
          <w:rFonts w:ascii="Arial" w:hAnsi="Arial" w:cs="Arial"/>
          <w:sz w:val="24"/>
          <w:szCs w:val="24"/>
        </w:rPr>
        <w:t xml:space="preserve"> </w:t>
      </w:r>
      <w:r w:rsidR="00230988">
        <w:rPr>
          <w:rFonts w:ascii="Arial" w:hAnsi="Arial" w:cs="Arial"/>
          <w:sz w:val="24"/>
          <w:szCs w:val="24"/>
        </w:rPr>
        <w:t xml:space="preserve">teniendo en cuenta estos días </w:t>
      </w:r>
      <w:r w:rsidR="00DC6B9C">
        <w:rPr>
          <w:rFonts w:ascii="Arial" w:hAnsi="Arial" w:cs="Arial"/>
          <w:sz w:val="24"/>
          <w:szCs w:val="24"/>
        </w:rPr>
        <w:t xml:space="preserve">se obtiene </w:t>
      </w:r>
      <w:r w:rsidR="005F511E">
        <w:rPr>
          <w:rFonts w:ascii="Arial" w:hAnsi="Arial" w:cs="Arial"/>
          <w:sz w:val="24"/>
          <w:szCs w:val="24"/>
        </w:rPr>
        <w:t>como tal la suma de $3’</w:t>
      </w:r>
      <w:r w:rsidR="00230988">
        <w:rPr>
          <w:rFonts w:ascii="Arial" w:hAnsi="Arial" w:cs="Arial"/>
          <w:sz w:val="24"/>
          <w:szCs w:val="24"/>
        </w:rPr>
        <w:t>110.628</w:t>
      </w:r>
      <w:r w:rsidR="00F21145">
        <w:rPr>
          <w:rFonts w:ascii="Arial" w:hAnsi="Arial" w:cs="Arial"/>
          <w:sz w:val="24"/>
          <w:szCs w:val="24"/>
        </w:rPr>
        <w:t>, que al aplicarse</w:t>
      </w:r>
      <w:r w:rsidR="000927AC" w:rsidRPr="007D2F72">
        <w:rPr>
          <w:rFonts w:ascii="Arial" w:hAnsi="Arial" w:cs="Arial"/>
          <w:sz w:val="24"/>
          <w:szCs w:val="24"/>
        </w:rPr>
        <w:t xml:space="preserve"> la tasa de reemplazo del 75%</w:t>
      </w:r>
      <w:r w:rsidR="000D338A">
        <w:rPr>
          <w:rFonts w:ascii="Arial" w:hAnsi="Arial" w:cs="Arial"/>
          <w:sz w:val="24"/>
          <w:szCs w:val="24"/>
        </w:rPr>
        <w:t>,</w:t>
      </w:r>
      <w:r w:rsidR="005F511E">
        <w:rPr>
          <w:rFonts w:ascii="Arial" w:hAnsi="Arial" w:cs="Arial"/>
          <w:sz w:val="24"/>
          <w:szCs w:val="24"/>
        </w:rPr>
        <w:t xml:space="preserve"> que señala la </w:t>
      </w:r>
      <w:r w:rsidR="0054018F">
        <w:rPr>
          <w:rFonts w:ascii="Arial" w:hAnsi="Arial" w:cs="Arial"/>
          <w:sz w:val="24"/>
          <w:szCs w:val="24"/>
        </w:rPr>
        <w:t>L</w:t>
      </w:r>
      <w:r w:rsidR="005F511E">
        <w:rPr>
          <w:rFonts w:ascii="Arial" w:hAnsi="Arial" w:cs="Arial"/>
          <w:sz w:val="24"/>
          <w:szCs w:val="24"/>
        </w:rPr>
        <w:t>ey 33 de 1985</w:t>
      </w:r>
      <w:r w:rsidR="000927AC" w:rsidRPr="007D2F72">
        <w:rPr>
          <w:rFonts w:ascii="Arial" w:hAnsi="Arial" w:cs="Arial"/>
          <w:sz w:val="24"/>
          <w:szCs w:val="24"/>
        </w:rPr>
        <w:t xml:space="preserve">, </w:t>
      </w:r>
      <w:r w:rsidR="0054018F">
        <w:rPr>
          <w:rFonts w:ascii="Arial" w:hAnsi="Arial" w:cs="Arial"/>
          <w:sz w:val="24"/>
          <w:szCs w:val="24"/>
        </w:rPr>
        <w:t>da</w:t>
      </w:r>
      <w:r w:rsidR="000927AC" w:rsidRPr="007D2F72">
        <w:rPr>
          <w:rFonts w:ascii="Arial" w:hAnsi="Arial" w:cs="Arial"/>
          <w:sz w:val="24"/>
          <w:szCs w:val="24"/>
        </w:rPr>
        <w:t xml:space="preserve"> u</w:t>
      </w:r>
      <w:r w:rsidR="00B974D6">
        <w:rPr>
          <w:rFonts w:ascii="Arial" w:hAnsi="Arial" w:cs="Arial"/>
          <w:sz w:val="24"/>
          <w:szCs w:val="24"/>
        </w:rPr>
        <w:t xml:space="preserve">na primera mesada pensional </w:t>
      </w:r>
      <w:r w:rsidR="005F511E">
        <w:rPr>
          <w:rFonts w:ascii="Arial" w:hAnsi="Arial" w:cs="Arial"/>
          <w:sz w:val="24"/>
          <w:szCs w:val="24"/>
        </w:rPr>
        <w:t>para el año 201</w:t>
      </w:r>
      <w:r w:rsidR="0054018F">
        <w:rPr>
          <w:rFonts w:ascii="Arial" w:hAnsi="Arial" w:cs="Arial"/>
          <w:sz w:val="24"/>
          <w:szCs w:val="24"/>
        </w:rPr>
        <w:t>2</w:t>
      </w:r>
      <w:r w:rsidR="005F511E">
        <w:rPr>
          <w:rFonts w:ascii="Arial" w:hAnsi="Arial" w:cs="Arial"/>
          <w:sz w:val="24"/>
          <w:szCs w:val="24"/>
        </w:rPr>
        <w:t xml:space="preserve"> </w:t>
      </w:r>
      <w:r w:rsidR="00B974D6">
        <w:rPr>
          <w:rFonts w:ascii="Arial" w:hAnsi="Arial" w:cs="Arial"/>
          <w:sz w:val="24"/>
          <w:szCs w:val="24"/>
        </w:rPr>
        <w:t xml:space="preserve">de </w:t>
      </w:r>
      <w:r w:rsidR="00230988">
        <w:rPr>
          <w:rFonts w:ascii="Arial" w:hAnsi="Arial" w:cs="Arial"/>
          <w:sz w:val="24"/>
          <w:szCs w:val="24"/>
        </w:rPr>
        <w:t>$2’339.971</w:t>
      </w:r>
      <w:r w:rsidR="000D338A">
        <w:rPr>
          <w:rFonts w:ascii="Arial" w:hAnsi="Arial" w:cs="Arial"/>
          <w:sz w:val="24"/>
          <w:szCs w:val="24"/>
        </w:rPr>
        <w:t>, como se observa en</w:t>
      </w:r>
      <w:r w:rsidR="000D338A" w:rsidRPr="007D2F72">
        <w:rPr>
          <w:rFonts w:ascii="Arial" w:hAnsi="Arial" w:cs="Arial"/>
          <w:sz w:val="24"/>
          <w:szCs w:val="24"/>
        </w:rPr>
        <w:t xml:space="preserve"> el cuadro que hace parte integral del acta que se suscriba con ocasión de esta diligencia</w:t>
      </w:r>
      <w:r w:rsidR="000D338A">
        <w:rPr>
          <w:rFonts w:ascii="Arial" w:hAnsi="Arial" w:cs="Arial"/>
          <w:sz w:val="24"/>
          <w:szCs w:val="24"/>
        </w:rPr>
        <w:t>;</w:t>
      </w:r>
      <w:r w:rsidR="00A760C0" w:rsidRPr="007D2F72">
        <w:rPr>
          <w:rFonts w:ascii="Arial" w:hAnsi="Arial" w:cs="Arial"/>
          <w:sz w:val="24"/>
          <w:szCs w:val="24"/>
        </w:rPr>
        <w:t xml:space="preserve"> </w:t>
      </w:r>
      <w:r w:rsidR="00230988">
        <w:rPr>
          <w:rFonts w:ascii="Arial" w:hAnsi="Arial" w:cs="Arial"/>
          <w:sz w:val="24"/>
          <w:szCs w:val="24"/>
        </w:rPr>
        <w:t xml:space="preserve">hay que acotar que dentro de los valores que fueron tenidos en cuenta por Colpensiones </w:t>
      </w:r>
      <w:r w:rsidR="00F21145">
        <w:rPr>
          <w:rFonts w:ascii="Arial" w:hAnsi="Arial" w:cs="Arial"/>
          <w:sz w:val="24"/>
          <w:szCs w:val="24"/>
        </w:rPr>
        <w:t>en la hoja de pr</w:t>
      </w:r>
      <w:r w:rsidR="00230988">
        <w:rPr>
          <w:rFonts w:ascii="Arial" w:hAnsi="Arial" w:cs="Arial"/>
          <w:sz w:val="24"/>
          <w:szCs w:val="24"/>
        </w:rPr>
        <w:t>u</w:t>
      </w:r>
      <w:r w:rsidR="00F21145">
        <w:rPr>
          <w:rFonts w:ascii="Arial" w:hAnsi="Arial" w:cs="Arial"/>
          <w:sz w:val="24"/>
          <w:szCs w:val="24"/>
        </w:rPr>
        <w:t>e</w:t>
      </w:r>
      <w:r w:rsidR="00230988">
        <w:rPr>
          <w:rFonts w:ascii="Arial" w:hAnsi="Arial" w:cs="Arial"/>
          <w:sz w:val="24"/>
          <w:szCs w:val="24"/>
        </w:rPr>
        <w:t>ba</w:t>
      </w:r>
      <w:r w:rsidR="00F21145">
        <w:rPr>
          <w:rFonts w:ascii="Arial" w:hAnsi="Arial" w:cs="Arial"/>
          <w:sz w:val="24"/>
          <w:szCs w:val="24"/>
        </w:rPr>
        <w:t>,</w:t>
      </w:r>
      <w:r w:rsidR="00230988">
        <w:rPr>
          <w:rFonts w:ascii="Arial" w:hAnsi="Arial" w:cs="Arial"/>
          <w:sz w:val="24"/>
          <w:szCs w:val="24"/>
        </w:rPr>
        <w:t xml:space="preserve"> se tuvo </w:t>
      </w:r>
      <w:r w:rsidR="00F21145">
        <w:rPr>
          <w:rFonts w:ascii="Arial" w:hAnsi="Arial" w:cs="Arial"/>
          <w:sz w:val="24"/>
          <w:szCs w:val="24"/>
        </w:rPr>
        <w:t>en c</w:t>
      </w:r>
      <w:r w:rsidR="00230988">
        <w:rPr>
          <w:rFonts w:ascii="Arial" w:hAnsi="Arial" w:cs="Arial"/>
          <w:sz w:val="24"/>
          <w:szCs w:val="24"/>
        </w:rPr>
        <w:t xml:space="preserve">uenta como IBC, la bonificación </w:t>
      </w:r>
      <w:r w:rsidR="00F21145">
        <w:rPr>
          <w:rFonts w:ascii="Arial" w:hAnsi="Arial" w:cs="Arial"/>
          <w:sz w:val="24"/>
          <w:szCs w:val="24"/>
        </w:rPr>
        <w:t>por servicio prestado</w:t>
      </w:r>
      <w:r w:rsidR="00230988">
        <w:rPr>
          <w:rFonts w:ascii="Arial" w:hAnsi="Arial" w:cs="Arial"/>
          <w:sz w:val="24"/>
          <w:szCs w:val="24"/>
        </w:rPr>
        <w:t xml:space="preserve"> en algunos periodos, pero esta suma es anual la que no tuvo en cuenta esta sala para hacer la liquidación que</w:t>
      </w:r>
      <w:r w:rsidR="00F21145">
        <w:rPr>
          <w:rFonts w:ascii="Arial" w:hAnsi="Arial" w:cs="Arial"/>
          <w:sz w:val="24"/>
          <w:szCs w:val="24"/>
        </w:rPr>
        <w:t xml:space="preserve"> se pone de presente a los asis</w:t>
      </w:r>
      <w:r w:rsidR="00230988">
        <w:rPr>
          <w:rFonts w:ascii="Arial" w:hAnsi="Arial" w:cs="Arial"/>
          <w:sz w:val="24"/>
          <w:szCs w:val="24"/>
        </w:rPr>
        <w:t>t</w:t>
      </w:r>
      <w:r w:rsidR="00F21145">
        <w:rPr>
          <w:rFonts w:ascii="Arial" w:hAnsi="Arial" w:cs="Arial"/>
          <w:sz w:val="24"/>
          <w:szCs w:val="24"/>
        </w:rPr>
        <w:t>entes;</w:t>
      </w:r>
      <w:r w:rsidR="00230988">
        <w:rPr>
          <w:rFonts w:ascii="Arial" w:hAnsi="Arial" w:cs="Arial"/>
          <w:sz w:val="24"/>
          <w:szCs w:val="24"/>
        </w:rPr>
        <w:t xml:space="preserve"> entonces conforme </w:t>
      </w:r>
      <w:r w:rsidR="00F21145">
        <w:rPr>
          <w:rFonts w:ascii="Arial" w:hAnsi="Arial" w:cs="Arial"/>
          <w:sz w:val="24"/>
          <w:szCs w:val="24"/>
        </w:rPr>
        <w:t>en el IBL</w:t>
      </w:r>
      <w:r w:rsidR="00230988">
        <w:rPr>
          <w:rFonts w:ascii="Arial" w:hAnsi="Arial" w:cs="Arial"/>
          <w:sz w:val="24"/>
          <w:szCs w:val="24"/>
        </w:rPr>
        <w:t xml:space="preserve"> se obtiene una </w:t>
      </w:r>
      <w:r w:rsidR="000D338A">
        <w:rPr>
          <w:rFonts w:ascii="Arial" w:hAnsi="Arial" w:cs="Arial"/>
          <w:sz w:val="24"/>
          <w:szCs w:val="24"/>
        </w:rPr>
        <w:t>suma</w:t>
      </w:r>
      <w:r w:rsidR="005F511E" w:rsidRPr="00E51368">
        <w:rPr>
          <w:rFonts w:ascii="Arial" w:hAnsi="Arial" w:cs="Arial"/>
          <w:sz w:val="24"/>
          <w:szCs w:val="24"/>
        </w:rPr>
        <w:t xml:space="preserve"> </w:t>
      </w:r>
      <w:r w:rsidR="00723435" w:rsidRPr="00E51368">
        <w:rPr>
          <w:rFonts w:ascii="Arial" w:hAnsi="Arial" w:cs="Arial"/>
          <w:sz w:val="24"/>
          <w:szCs w:val="24"/>
        </w:rPr>
        <w:t xml:space="preserve">inferior </w:t>
      </w:r>
      <w:r w:rsidR="00B974D6" w:rsidRPr="00E51368">
        <w:rPr>
          <w:rFonts w:ascii="Arial" w:hAnsi="Arial" w:cs="Arial"/>
          <w:sz w:val="24"/>
          <w:szCs w:val="24"/>
        </w:rPr>
        <w:t>a</w:t>
      </w:r>
      <w:r w:rsidR="005F511E" w:rsidRPr="00E51368">
        <w:rPr>
          <w:rFonts w:ascii="Arial" w:hAnsi="Arial" w:cs="Arial"/>
          <w:sz w:val="24"/>
          <w:szCs w:val="24"/>
        </w:rPr>
        <w:t xml:space="preserve"> </w:t>
      </w:r>
      <w:r w:rsidR="00B974D6" w:rsidRPr="00E51368">
        <w:rPr>
          <w:rFonts w:ascii="Arial" w:hAnsi="Arial" w:cs="Arial"/>
          <w:sz w:val="24"/>
          <w:szCs w:val="24"/>
        </w:rPr>
        <w:t>l</w:t>
      </w:r>
      <w:r w:rsidR="005F511E" w:rsidRPr="00E51368">
        <w:rPr>
          <w:rFonts w:ascii="Arial" w:hAnsi="Arial" w:cs="Arial"/>
          <w:sz w:val="24"/>
          <w:szCs w:val="24"/>
        </w:rPr>
        <w:t>a</w:t>
      </w:r>
      <w:r w:rsidR="00B974D6" w:rsidRPr="00E51368">
        <w:rPr>
          <w:rFonts w:ascii="Arial" w:hAnsi="Arial" w:cs="Arial"/>
          <w:sz w:val="24"/>
          <w:szCs w:val="24"/>
        </w:rPr>
        <w:t xml:space="preserve"> re</w:t>
      </w:r>
      <w:r w:rsidR="00BE40FE" w:rsidRPr="00E51368">
        <w:rPr>
          <w:rFonts w:ascii="Arial" w:hAnsi="Arial" w:cs="Arial"/>
          <w:sz w:val="24"/>
          <w:szCs w:val="24"/>
        </w:rPr>
        <w:t>-</w:t>
      </w:r>
      <w:r w:rsidR="005F511E" w:rsidRPr="00E51368">
        <w:rPr>
          <w:rFonts w:ascii="Arial" w:hAnsi="Arial" w:cs="Arial"/>
          <w:sz w:val="24"/>
          <w:szCs w:val="24"/>
        </w:rPr>
        <w:t xml:space="preserve">liquidada </w:t>
      </w:r>
      <w:r w:rsidR="00B974D6" w:rsidRPr="00E51368">
        <w:rPr>
          <w:rFonts w:ascii="Arial" w:hAnsi="Arial" w:cs="Arial"/>
          <w:sz w:val="24"/>
          <w:szCs w:val="24"/>
        </w:rPr>
        <w:t>por Colpensiones</w:t>
      </w:r>
      <w:r w:rsidR="005F511E" w:rsidRPr="00E51368">
        <w:rPr>
          <w:rFonts w:ascii="Arial" w:hAnsi="Arial" w:cs="Arial"/>
          <w:sz w:val="24"/>
          <w:szCs w:val="24"/>
        </w:rPr>
        <w:t xml:space="preserve"> de $3’296.933</w:t>
      </w:r>
      <w:r w:rsidR="00686A1A" w:rsidRPr="00E51368">
        <w:rPr>
          <w:rFonts w:ascii="Arial" w:hAnsi="Arial" w:cs="Arial"/>
          <w:sz w:val="24"/>
          <w:szCs w:val="24"/>
        </w:rPr>
        <w:t xml:space="preserve"> </w:t>
      </w:r>
      <w:r w:rsidR="00DF58E8" w:rsidRPr="00E51368">
        <w:rPr>
          <w:rFonts w:ascii="Arial" w:hAnsi="Arial" w:cs="Arial"/>
          <w:sz w:val="24"/>
          <w:szCs w:val="24"/>
        </w:rPr>
        <w:t>a partir del 1-01-2012</w:t>
      </w:r>
      <w:r w:rsidR="005F511E" w:rsidRPr="00E51368">
        <w:rPr>
          <w:rFonts w:ascii="Arial" w:hAnsi="Arial" w:cs="Arial"/>
          <w:sz w:val="24"/>
          <w:szCs w:val="24"/>
        </w:rPr>
        <w:t>,</w:t>
      </w:r>
      <w:r w:rsidR="003F3C53">
        <w:rPr>
          <w:rFonts w:ascii="Arial" w:hAnsi="Arial" w:cs="Arial"/>
          <w:sz w:val="24"/>
          <w:szCs w:val="24"/>
        </w:rPr>
        <w:t xml:space="preserve"> que </w:t>
      </w:r>
      <w:r w:rsidR="005F511E" w:rsidRPr="00E51368">
        <w:rPr>
          <w:rFonts w:ascii="Arial" w:hAnsi="Arial" w:cs="Arial"/>
          <w:sz w:val="24"/>
          <w:szCs w:val="24"/>
        </w:rPr>
        <w:t xml:space="preserve"> </w:t>
      </w:r>
      <w:r w:rsidR="003F3C53">
        <w:rPr>
          <w:rFonts w:ascii="Arial" w:hAnsi="Arial" w:cs="Arial"/>
          <w:sz w:val="24"/>
          <w:szCs w:val="24"/>
        </w:rPr>
        <w:t xml:space="preserve">es el </w:t>
      </w:r>
      <w:r w:rsidR="005F511E" w:rsidRPr="00E51368">
        <w:rPr>
          <w:rFonts w:ascii="Arial" w:hAnsi="Arial" w:cs="Arial"/>
          <w:sz w:val="24"/>
          <w:szCs w:val="24"/>
        </w:rPr>
        <w:t>r</w:t>
      </w:r>
      <w:r w:rsidR="005F511E">
        <w:rPr>
          <w:rFonts w:ascii="Arial" w:hAnsi="Arial" w:cs="Arial"/>
          <w:sz w:val="24"/>
          <w:szCs w:val="24"/>
        </w:rPr>
        <w:t>esul</w:t>
      </w:r>
      <w:r w:rsidR="00F21145">
        <w:rPr>
          <w:rFonts w:ascii="Arial" w:hAnsi="Arial" w:cs="Arial"/>
          <w:sz w:val="24"/>
          <w:szCs w:val="24"/>
        </w:rPr>
        <w:t>tado del cálculo del IBL con el</w:t>
      </w:r>
      <w:r w:rsidR="005F511E">
        <w:rPr>
          <w:rFonts w:ascii="Arial" w:hAnsi="Arial" w:cs="Arial"/>
          <w:sz w:val="24"/>
          <w:szCs w:val="24"/>
        </w:rPr>
        <w:t xml:space="preserve"> IBC de </w:t>
      </w:r>
      <w:r w:rsidR="003A6614">
        <w:rPr>
          <w:rFonts w:ascii="Arial" w:hAnsi="Arial" w:cs="Arial"/>
          <w:sz w:val="24"/>
          <w:szCs w:val="24"/>
        </w:rPr>
        <w:t>los últimos 10 años de vida laboral</w:t>
      </w:r>
      <w:r w:rsidR="004B6EAF">
        <w:rPr>
          <w:rFonts w:ascii="Arial" w:hAnsi="Arial" w:cs="Arial"/>
          <w:sz w:val="24"/>
          <w:szCs w:val="24"/>
        </w:rPr>
        <w:t xml:space="preserve">, lo que resulta </w:t>
      </w:r>
      <w:r w:rsidR="00230988">
        <w:rPr>
          <w:rFonts w:ascii="Arial" w:hAnsi="Arial" w:cs="Arial"/>
          <w:sz w:val="24"/>
          <w:szCs w:val="24"/>
        </w:rPr>
        <w:t xml:space="preserve">entonces </w:t>
      </w:r>
      <w:r w:rsidR="004B6EAF">
        <w:rPr>
          <w:rFonts w:ascii="Arial" w:hAnsi="Arial" w:cs="Arial"/>
          <w:sz w:val="24"/>
          <w:szCs w:val="24"/>
        </w:rPr>
        <w:t>ser más favorable al actor</w:t>
      </w:r>
      <w:r w:rsidR="00230988">
        <w:rPr>
          <w:rFonts w:ascii="Arial" w:hAnsi="Arial" w:cs="Arial"/>
          <w:sz w:val="24"/>
          <w:szCs w:val="24"/>
        </w:rPr>
        <w:t xml:space="preserve"> y hallada por Colpensiones  en estos 10 años</w:t>
      </w:r>
      <w:r w:rsidR="003F3C53">
        <w:rPr>
          <w:rFonts w:ascii="Arial" w:hAnsi="Arial" w:cs="Arial"/>
          <w:sz w:val="24"/>
          <w:szCs w:val="24"/>
        </w:rPr>
        <w:t xml:space="preserve">. </w:t>
      </w:r>
      <w:r w:rsidR="005F511E">
        <w:rPr>
          <w:rFonts w:ascii="Arial" w:hAnsi="Arial" w:cs="Arial"/>
          <w:sz w:val="24"/>
          <w:szCs w:val="24"/>
        </w:rPr>
        <w:t xml:space="preserve"> </w:t>
      </w:r>
    </w:p>
    <w:p w:rsidR="000A2779" w:rsidRPr="00686A1A" w:rsidRDefault="000A2779" w:rsidP="00114E2D">
      <w:pPr>
        <w:pStyle w:val="Textoindependiente"/>
        <w:spacing w:line="276" w:lineRule="auto"/>
        <w:ind w:right="51"/>
        <w:contextualSpacing/>
        <w:rPr>
          <w:rFonts w:cs="Arial"/>
          <w:sz w:val="24"/>
          <w:szCs w:val="24"/>
          <w:lang w:val="es-CO"/>
        </w:rPr>
      </w:pPr>
    </w:p>
    <w:p w:rsidR="007A2C5B" w:rsidRPr="007D2F72" w:rsidRDefault="00686A1A" w:rsidP="005C0A21">
      <w:pPr>
        <w:pStyle w:val="Sinespaciado"/>
        <w:spacing w:line="276" w:lineRule="auto"/>
        <w:contextualSpacing/>
        <w:jc w:val="both"/>
        <w:rPr>
          <w:rFonts w:ascii="Arial" w:hAnsi="Arial" w:cs="Arial"/>
          <w:bCs/>
          <w:color w:val="000000"/>
          <w:szCs w:val="24"/>
        </w:rPr>
      </w:pPr>
      <w:r>
        <w:rPr>
          <w:rFonts w:ascii="Arial" w:hAnsi="Arial" w:cs="Arial"/>
          <w:bCs/>
          <w:color w:val="000000"/>
          <w:szCs w:val="24"/>
        </w:rPr>
        <w:t>En este orden de ideas, se colige que acertó la jueza de primer grado, al negar lo pretendido en la demanda</w:t>
      </w:r>
      <w:r w:rsidR="00230988">
        <w:rPr>
          <w:rFonts w:ascii="Arial" w:hAnsi="Arial" w:cs="Arial"/>
          <w:bCs/>
          <w:color w:val="000000"/>
          <w:szCs w:val="24"/>
        </w:rPr>
        <w:t xml:space="preserve">, que era que su </w:t>
      </w:r>
      <w:proofErr w:type="spellStart"/>
      <w:r w:rsidR="00230988">
        <w:rPr>
          <w:rFonts w:ascii="Arial" w:hAnsi="Arial" w:cs="Arial"/>
          <w:bCs/>
          <w:color w:val="000000"/>
          <w:szCs w:val="24"/>
        </w:rPr>
        <w:t>pension</w:t>
      </w:r>
      <w:proofErr w:type="spellEnd"/>
      <w:r w:rsidR="00230988">
        <w:rPr>
          <w:rFonts w:ascii="Arial" w:hAnsi="Arial" w:cs="Arial"/>
          <w:bCs/>
          <w:color w:val="000000"/>
          <w:szCs w:val="24"/>
        </w:rPr>
        <w:t xml:space="preserve"> se obtuviera con el IBL </w:t>
      </w:r>
      <w:r w:rsidR="00F21145">
        <w:rPr>
          <w:rFonts w:ascii="Arial" w:hAnsi="Arial" w:cs="Arial"/>
          <w:bCs/>
          <w:color w:val="000000"/>
          <w:szCs w:val="24"/>
        </w:rPr>
        <w:t xml:space="preserve">el </w:t>
      </w:r>
      <w:r w:rsidR="00230988">
        <w:rPr>
          <w:rFonts w:ascii="Arial" w:hAnsi="Arial" w:cs="Arial"/>
          <w:bCs/>
          <w:color w:val="000000"/>
          <w:szCs w:val="24"/>
        </w:rPr>
        <w:t xml:space="preserve">de toda la vida que no le es </w:t>
      </w:r>
      <w:proofErr w:type="spellStart"/>
      <w:proofErr w:type="gramStart"/>
      <w:r w:rsidR="00230988">
        <w:rPr>
          <w:rFonts w:ascii="Arial" w:hAnsi="Arial" w:cs="Arial"/>
          <w:bCs/>
          <w:color w:val="000000"/>
          <w:szCs w:val="24"/>
        </w:rPr>
        <w:t>mas</w:t>
      </w:r>
      <w:proofErr w:type="spellEnd"/>
      <w:proofErr w:type="gramEnd"/>
      <w:r w:rsidR="00230988">
        <w:rPr>
          <w:rFonts w:ascii="Arial" w:hAnsi="Arial" w:cs="Arial"/>
          <w:bCs/>
          <w:color w:val="000000"/>
          <w:szCs w:val="24"/>
        </w:rPr>
        <w:t xml:space="preserve"> favorable al actor</w:t>
      </w:r>
      <w:r>
        <w:rPr>
          <w:rFonts w:ascii="Arial" w:hAnsi="Arial" w:cs="Arial"/>
          <w:bCs/>
          <w:color w:val="000000"/>
          <w:szCs w:val="24"/>
        </w:rPr>
        <w:t xml:space="preserve">. </w:t>
      </w:r>
    </w:p>
    <w:p w:rsidR="00F21145" w:rsidRDefault="00F21145" w:rsidP="00717D29">
      <w:pPr>
        <w:spacing w:line="276" w:lineRule="auto"/>
        <w:contextualSpacing/>
        <w:jc w:val="center"/>
        <w:rPr>
          <w:rFonts w:ascii="Arial" w:hAnsi="Arial" w:cs="Arial"/>
          <w:b/>
          <w:bCs/>
          <w:color w:val="000000"/>
          <w:sz w:val="24"/>
          <w:szCs w:val="24"/>
        </w:rPr>
      </w:pPr>
    </w:p>
    <w:p w:rsidR="00C8005D" w:rsidRDefault="00C8005D" w:rsidP="00717D29">
      <w:pPr>
        <w:spacing w:line="276" w:lineRule="auto"/>
        <w:contextualSpacing/>
        <w:jc w:val="center"/>
        <w:rPr>
          <w:rFonts w:ascii="Arial" w:hAnsi="Arial" w:cs="Arial"/>
          <w:b/>
          <w:bCs/>
          <w:color w:val="000000"/>
          <w:sz w:val="24"/>
          <w:szCs w:val="24"/>
        </w:rPr>
      </w:pPr>
      <w:r w:rsidRPr="007D2F72">
        <w:rPr>
          <w:rFonts w:ascii="Arial" w:hAnsi="Arial" w:cs="Arial"/>
          <w:b/>
          <w:bCs/>
          <w:color w:val="000000"/>
          <w:sz w:val="24"/>
          <w:szCs w:val="24"/>
        </w:rPr>
        <w:t>CONCLUSIÓN</w:t>
      </w:r>
    </w:p>
    <w:p w:rsidR="004564A5" w:rsidRPr="001630B1" w:rsidRDefault="004564A5" w:rsidP="001630B1">
      <w:pPr>
        <w:pStyle w:val="Sinespaciado"/>
        <w:spacing w:line="276" w:lineRule="auto"/>
        <w:contextualSpacing/>
        <w:jc w:val="both"/>
        <w:rPr>
          <w:rFonts w:ascii="Arial" w:hAnsi="Arial" w:cs="Arial"/>
          <w:szCs w:val="24"/>
        </w:rPr>
      </w:pPr>
      <w:r w:rsidRPr="005C0A21">
        <w:rPr>
          <w:rFonts w:ascii="Arial" w:hAnsi="Arial" w:cs="Arial"/>
          <w:iCs/>
          <w:szCs w:val="24"/>
        </w:rPr>
        <w:t xml:space="preserve">Por lo visto, se </w:t>
      </w:r>
      <w:r w:rsidR="001630B1">
        <w:rPr>
          <w:rFonts w:ascii="Arial" w:hAnsi="Arial" w:cs="Arial"/>
          <w:iCs/>
          <w:szCs w:val="24"/>
        </w:rPr>
        <w:t>confirmará la decisión revisada</w:t>
      </w:r>
      <w:r w:rsidR="00686A1A">
        <w:rPr>
          <w:rFonts w:ascii="Arial" w:hAnsi="Arial" w:cs="Arial"/>
          <w:iCs/>
          <w:szCs w:val="24"/>
        </w:rPr>
        <w:t xml:space="preserve">; </w:t>
      </w:r>
      <w:r w:rsidR="001630B1">
        <w:rPr>
          <w:rFonts w:ascii="Arial" w:hAnsi="Arial" w:cs="Arial"/>
          <w:iCs/>
          <w:szCs w:val="24"/>
        </w:rPr>
        <w:t xml:space="preserve">sin que haya lugar a condenar en costas en esta instancia por </w:t>
      </w:r>
      <w:r w:rsidR="00686A1A">
        <w:rPr>
          <w:rFonts w:ascii="Arial" w:hAnsi="Arial" w:cs="Arial"/>
          <w:iCs/>
          <w:szCs w:val="24"/>
        </w:rPr>
        <w:t xml:space="preserve">tratarse </w:t>
      </w:r>
      <w:r w:rsidR="001630B1">
        <w:rPr>
          <w:rFonts w:ascii="Arial" w:hAnsi="Arial" w:cs="Arial"/>
          <w:iCs/>
          <w:szCs w:val="24"/>
        </w:rPr>
        <w:t xml:space="preserve">del grado jurisdiccional de consulta. </w:t>
      </w:r>
      <w:r w:rsidRPr="00BE3727">
        <w:rPr>
          <w:iCs/>
          <w:szCs w:val="24"/>
        </w:rPr>
        <w:t xml:space="preserve"> </w:t>
      </w:r>
    </w:p>
    <w:p w:rsidR="004564A5" w:rsidRPr="00BE3727" w:rsidRDefault="005C0A21" w:rsidP="005C0A21">
      <w:pPr>
        <w:pStyle w:val="Textoindependiente"/>
        <w:tabs>
          <w:tab w:val="left" w:pos="1350"/>
        </w:tabs>
        <w:spacing w:line="276" w:lineRule="auto"/>
        <w:contextualSpacing/>
        <w:rPr>
          <w:iCs/>
          <w:sz w:val="24"/>
          <w:szCs w:val="24"/>
        </w:rPr>
      </w:pPr>
      <w:r>
        <w:rPr>
          <w:iCs/>
          <w:sz w:val="24"/>
          <w:szCs w:val="24"/>
        </w:rPr>
        <w:tab/>
      </w:r>
    </w:p>
    <w:p w:rsidR="004564A5" w:rsidRPr="00760EDF" w:rsidRDefault="004564A5" w:rsidP="004564A5">
      <w:pPr>
        <w:pStyle w:val="Textoindependiente"/>
        <w:spacing w:line="240" w:lineRule="auto"/>
        <w:contextualSpacing/>
        <w:jc w:val="center"/>
        <w:rPr>
          <w:rFonts w:cs="Arial"/>
          <w:b/>
          <w:sz w:val="24"/>
          <w:szCs w:val="24"/>
        </w:rPr>
      </w:pPr>
      <w:r w:rsidRPr="00760EDF">
        <w:rPr>
          <w:rFonts w:cs="Arial"/>
          <w:b/>
          <w:sz w:val="24"/>
          <w:szCs w:val="24"/>
        </w:rPr>
        <w:t>DECISIÓN</w:t>
      </w:r>
    </w:p>
    <w:p w:rsidR="004564A5" w:rsidRPr="001A1834" w:rsidRDefault="004564A5" w:rsidP="004564A5">
      <w:pPr>
        <w:pStyle w:val="Textoindependiente"/>
        <w:spacing w:line="240" w:lineRule="auto"/>
        <w:ind w:firstLine="708"/>
        <w:contextualSpacing/>
        <w:rPr>
          <w:rFonts w:cs="Arial"/>
          <w:sz w:val="24"/>
          <w:szCs w:val="24"/>
        </w:rPr>
      </w:pPr>
    </w:p>
    <w:p w:rsidR="004564A5" w:rsidRPr="001A1834" w:rsidRDefault="004564A5" w:rsidP="004564A5">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Pr>
          <w:rFonts w:ascii="Arial" w:hAnsi="Arial" w:cs="Arial"/>
          <w:b/>
          <w:sz w:val="24"/>
          <w:szCs w:val="24"/>
        </w:rPr>
        <w:t xml:space="preserve"> </w:t>
      </w:r>
      <w:r w:rsidR="003A6614">
        <w:rPr>
          <w:rFonts w:ascii="Arial" w:hAnsi="Arial" w:cs="Arial"/>
          <w:b/>
          <w:sz w:val="24"/>
          <w:szCs w:val="24"/>
        </w:rPr>
        <w:t xml:space="preserve">segunda </w:t>
      </w:r>
      <w:r w:rsidRPr="001A1834">
        <w:rPr>
          <w:rFonts w:ascii="Arial" w:hAnsi="Arial" w:cs="Arial"/>
          <w:b/>
          <w:sz w:val="24"/>
          <w:szCs w:val="24"/>
        </w:rPr>
        <w:t>de Decisión Laboral del Tribunal Superior de Pereira</w:t>
      </w:r>
      <w:r w:rsidRPr="001A1834">
        <w:rPr>
          <w:rFonts w:ascii="Arial" w:hAnsi="Arial" w:cs="Arial"/>
          <w:sz w:val="24"/>
          <w:szCs w:val="24"/>
        </w:rPr>
        <w:t xml:space="preserve">, administrando justicia en nombre de la República y por autoridad de la ley, </w:t>
      </w:r>
    </w:p>
    <w:p w:rsidR="004564A5" w:rsidRDefault="004564A5" w:rsidP="004564A5">
      <w:pPr>
        <w:widowControl w:val="0"/>
        <w:autoSpaceDE w:val="0"/>
        <w:autoSpaceDN w:val="0"/>
        <w:adjustRightInd w:val="0"/>
        <w:spacing w:line="240" w:lineRule="auto"/>
        <w:contextualSpacing/>
        <w:jc w:val="center"/>
        <w:rPr>
          <w:rFonts w:ascii="Arial" w:hAnsi="Arial" w:cs="Arial"/>
          <w:b/>
          <w:sz w:val="24"/>
          <w:szCs w:val="24"/>
        </w:rPr>
      </w:pPr>
    </w:p>
    <w:p w:rsidR="004564A5" w:rsidRDefault="004564A5" w:rsidP="004564A5">
      <w:pPr>
        <w:widowControl w:val="0"/>
        <w:autoSpaceDE w:val="0"/>
        <w:autoSpaceDN w:val="0"/>
        <w:adjustRightInd w:val="0"/>
        <w:spacing w:line="240" w:lineRule="auto"/>
        <w:contextualSpacing/>
        <w:jc w:val="center"/>
        <w:rPr>
          <w:rFonts w:ascii="Arial" w:hAnsi="Arial" w:cs="Arial"/>
          <w:b/>
          <w:sz w:val="24"/>
          <w:szCs w:val="24"/>
        </w:rPr>
      </w:pPr>
      <w:r w:rsidRPr="001A1834">
        <w:rPr>
          <w:rFonts w:ascii="Arial" w:hAnsi="Arial" w:cs="Arial"/>
          <w:b/>
          <w:sz w:val="24"/>
          <w:szCs w:val="24"/>
        </w:rPr>
        <w:t>RESUELVE</w:t>
      </w:r>
    </w:p>
    <w:p w:rsidR="004564A5" w:rsidRPr="004564A5" w:rsidRDefault="004564A5" w:rsidP="00717D29">
      <w:pPr>
        <w:spacing w:line="276" w:lineRule="auto"/>
        <w:contextualSpacing/>
        <w:jc w:val="center"/>
        <w:rPr>
          <w:rFonts w:ascii="Arial" w:hAnsi="Arial" w:cs="Arial"/>
          <w:b/>
          <w:bCs/>
          <w:color w:val="000000"/>
          <w:sz w:val="24"/>
          <w:szCs w:val="24"/>
          <w:lang w:val="es-ES_tradnl"/>
        </w:rPr>
      </w:pPr>
    </w:p>
    <w:p w:rsidR="00C37F9E" w:rsidRPr="00F179F2" w:rsidRDefault="00B428AF" w:rsidP="00F179F2">
      <w:pPr>
        <w:spacing w:line="276" w:lineRule="auto"/>
        <w:jc w:val="both"/>
        <w:rPr>
          <w:rFonts w:ascii="Arial" w:hAnsi="Arial" w:cs="Arial"/>
          <w:bCs/>
          <w:iCs/>
          <w:sz w:val="24"/>
          <w:szCs w:val="24"/>
        </w:rPr>
      </w:pPr>
      <w:r w:rsidRPr="007D2F72">
        <w:rPr>
          <w:rFonts w:ascii="Arial" w:hAnsi="Arial" w:cs="Arial"/>
          <w:b/>
          <w:spacing w:val="-2"/>
          <w:sz w:val="24"/>
          <w:szCs w:val="24"/>
        </w:rPr>
        <w:t xml:space="preserve">PRIMERO: CONFIRMAR </w:t>
      </w:r>
      <w:r w:rsidRPr="007D2F72">
        <w:rPr>
          <w:rFonts w:ascii="Arial" w:hAnsi="Arial" w:cs="Arial"/>
          <w:spacing w:val="-2"/>
          <w:sz w:val="24"/>
          <w:szCs w:val="24"/>
        </w:rPr>
        <w:t>l</w:t>
      </w:r>
      <w:r w:rsidRPr="007D2F72">
        <w:rPr>
          <w:rFonts w:ascii="Arial" w:hAnsi="Arial" w:cs="Arial"/>
          <w:sz w:val="24"/>
          <w:szCs w:val="24"/>
        </w:rPr>
        <w:t>a sentencia proferida el 2</w:t>
      </w:r>
      <w:r w:rsidR="00774606">
        <w:rPr>
          <w:rFonts w:ascii="Arial" w:hAnsi="Arial" w:cs="Arial"/>
          <w:sz w:val="24"/>
          <w:szCs w:val="24"/>
        </w:rPr>
        <w:t>2</w:t>
      </w:r>
      <w:r w:rsidRPr="007D2F72">
        <w:rPr>
          <w:rFonts w:ascii="Arial" w:hAnsi="Arial" w:cs="Arial"/>
          <w:sz w:val="24"/>
          <w:szCs w:val="24"/>
        </w:rPr>
        <w:t xml:space="preserve"> de </w:t>
      </w:r>
      <w:r w:rsidR="00F179F2">
        <w:rPr>
          <w:rFonts w:ascii="Arial" w:hAnsi="Arial" w:cs="Arial"/>
          <w:sz w:val="24"/>
          <w:szCs w:val="24"/>
        </w:rPr>
        <w:t>junio</w:t>
      </w:r>
      <w:r w:rsidRPr="007D2F72">
        <w:rPr>
          <w:rFonts w:ascii="Arial" w:hAnsi="Arial" w:cs="Arial"/>
          <w:sz w:val="24"/>
          <w:szCs w:val="24"/>
        </w:rPr>
        <w:t xml:space="preserve"> de 201</w:t>
      </w:r>
      <w:r w:rsidR="00F179F2">
        <w:rPr>
          <w:rFonts w:ascii="Arial" w:hAnsi="Arial" w:cs="Arial"/>
          <w:sz w:val="24"/>
          <w:szCs w:val="24"/>
        </w:rPr>
        <w:t>7</w:t>
      </w:r>
      <w:r w:rsidRPr="007D2F72">
        <w:rPr>
          <w:rFonts w:ascii="Arial" w:hAnsi="Arial" w:cs="Arial"/>
          <w:sz w:val="24"/>
          <w:szCs w:val="24"/>
        </w:rPr>
        <w:t xml:space="preserve"> por el Juzgado </w:t>
      </w:r>
      <w:r w:rsidR="00F179F2">
        <w:rPr>
          <w:rFonts w:ascii="Arial" w:hAnsi="Arial" w:cs="Arial"/>
          <w:sz w:val="24"/>
          <w:szCs w:val="24"/>
        </w:rPr>
        <w:t>Cuarto</w:t>
      </w:r>
      <w:r w:rsidRPr="007D2F72">
        <w:rPr>
          <w:rFonts w:ascii="Arial" w:hAnsi="Arial" w:cs="Arial"/>
          <w:sz w:val="24"/>
          <w:szCs w:val="24"/>
        </w:rPr>
        <w:t xml:space="preserve"> Laboral del Circuito de Pereira, dentro del proceso ordinario laboral propuesto por </w:t>
      </w:r>
      <w:r w:rsidR="00A950B2" w:rsidRPr="007D2F72">
        <w:rPr>
          <w:rFonts w:ascii="Arial" w:hAnsi="Arial" w:cs="Arial"/>
          <w:sz w:val="24"/>
          <w:szCs w:val="24"/>
        </w:rPr>
        <w:t>e</w:t>
      </w:r>
      <w:r w:rsidRPr="007D2F72">
        <w:rPr>
          <w:rFonts w:ascii="Arial" w:hAnsi="Arial" w:cs="Arial"/>
          <w:sz w:val="24"/>
          <w:szCs w:val="24"/>
        </w:rPr>
        <w:t>l</w:t>
      </w:r>
      <w:r w:rsidR="00A950B2" w:rsidRPr="007D2F72">
        <w:rPr>
          <w:rFonts w:ascii="Arial" w:hAnsi="Arial" w:cs="Arial"/>
          <w:sz w:val="24"/>
          <w:szCs w:val="24"/>
        </w:rPr>
        <w:t xml:space="preserve"> señor</w:t>
      </w:r>
      <w:r w:rsidRPr="007D2F72">
        <w:rPr>
          <w:rFonts w:ascii="Arial" w:hAnsi="Arial" w:cs="Arial"/>
          <w:sz w:val="24"/>
          <w:szCs w:val="24"/>
        </w:rPr>
        <w:t xml:space="preserve"> </w:t>
      </w:r>
      <w:r w:rsidR="00F179F2">
        <w:rPr>
          <w:rFonts w:ascii="Arial" w:hAnsi="Arial" w:cs="Arial"/>
          <w:b/>
          <w:iCs/>
          <w:sz w:val="24"/>
          <w:szCs w:val="24"/>
        </w:rPr>
        <w:t xml:space="preserve">Humberto Marín </w:t>
      </w:r>
      <w:r w:rsidR="00A950B2" w:rsidRPr="007D2F72">
        <w:rPr>
          <w:rFonts w:ascii="Arial" w:hAnsi="Arial" w:cs="Arial"/>
          <w:b/>
          <w:iCs/>
          <w:sz w:val="24"/>
          <w:szCs w:val="24"/>
        </w:rPr>
        <w:t>Moreno</w:t>
      </w:r>
      <w:r w:rsidRPr="007D2F72">
        <w:rPr>
          <w:rFonts w:ascii="Arial" w:hAnsi="Arial" w:cs="Arial"/>
          <w:b/>
          <w:iCs/>
          <w:sz w:val="24"/>
          <w:szCs w:val="24"/>
        </w:rPr>
        <w:t xml:space="preserve"> </w:t>
      </w:r>
      <w:r w:rsidRPr="007D2F72">
        <w:rPr>
          <w:rFonts w:ascii="Arial" w:hAnsi="Arial" w:cs="Arial"/>
          <w:sz w:val="24"/>
          <w:szCs w:val="24"/>
        </w:rPr>
        <w:t xml:space="preserve">contra la </w:t>
      </w:r>
      <w:r w:rsidRPr="007D2F72">
        <w:rPr>
          <w:rFonts w:ascii="Arial" w:hAnsi="Arial" w:cs="Arial"/>
          <w:b/>
          <w:sz w:val="24"/>
          <w:szCs w:val="24"/>
        </w:rPr>
        <w:t>Administradora Colombiana de Pensiones</w:t>
      </w:r>
      <w:r w:rsidRPr="007D2F72">
        <w:rPr>
          <w:rFonts w:ascii="Arial" w:hAnsi="Arial" w:cs="Arial"/>
          <w:sz w:val="24"/>
          <w:szCs w:val="24"/>
        </w:rPr>
        <w:t xml:space="preserve"> </w:t>
      </w:r>
      <w:r w:rsidRPr="007D2F72">
        <w:rPr>
          <w:rFonts w:ascii="Arial" w:hAnsi="Arial" w:cs="Arial"/>
          <w:b/>
          <w:bCs/>
          <w:sz w:val="24"/>
          <w:szCs w:val="24"/>
        </w:rPr>
        <w:t>COLPENSIONES</w:t>
      </w:r>
      <w:r w:rsidR="00F179F2">
        <w:rPr>
          <w:rFonts w:ascii="Arial" w:hAnsi="Arial" w:cs="Arial"/>
          <w:bCs/>
          <w:iCs/>
          <w:sz w:val="24"/>
          <w:szCs w:val="24"/>
        </w:rPr>
        <w:t xml:space="preserve">, </w:t>
      </w:r>
      <w:r w:rsidR="00F179F2" w:rsidRPr="002A1E88">
        <w:rPr>
          <w:rFonts w:ascii="Arial" w:hAnsi="Arial" w:cs="Arial"/>
          <w:bCs/>
          <w:sz w:val="24"/>
          <w:szCs w:val="24"/>
        </w:rPr>
        <w:t>conforme a lo exp</w:t>
      </w:r>
      <w:r w:rsidR="00F179F2" w:rsidRPr="002A1E88">
        <w:rPr>
          <w:rFonts w:ascii="Arial" w:hAnsi="Arial" w:cs="Arial"/>
          <w:bCs/>
          <w:iCs/>
          <w:sz w:val="24"/>
          <w:szCs w:val="24"/>
        </w:rPr>
        <w:t>uesto en la parte motiva de esta decisión</w:t>
      </w:r>
      <w:r w:rsidR="00F179F2">
        <w:rPr>
          <w:rFonts w:ascii="Arial" w:hAnsi="Arial" w:cs="Arial"/>
          <w:bCs/>
          <w:iCs/>
          <w:sz w:val="24"/>
          <w:szCs w:val="24"/>
        </w:rPr>
        <w:t>.</w:t>
      </w:r>
      <w:r w:rsidRPr="007D2F72">
        <w:rPr>
          <w:rFonts w:ascii="Arial" w:hAnsi="Arial" w:cs="Arial"/>
          <w:bCs/>
          <w:iCs/>
          <w:sz w:val="24"/>
          <w:szCs w:val="24"/>
        </w:rPr>
        <w:t xml:space="preserve"> </w:t>
      </w:r>
    </w:p>
    <w:p w:rsidR="00B428AF" w:rsidRPr="007D2F72" w:rsidRDefault="00B428AF" w:rsidP="00B428AF">
      <w:pPr>
        <w:pStyle w:val="Sinespaciado"/>
        <w:spacing w:line="276" w:lineRule="auto"/>
        <w:ind w:left="567" w:right="567"/>
        <w:rPr>
          <w:rFonts w:ascii="Arial" w:hAnsi="Arial" w:cs="Arial"/>
          <w:szCs w:val="24"/>
        </w:rPr>
      </w:pPr>
    </w:p>
    <w:p w:rsidR="00686A1A" w:rsidRDefault="00B428AF" w:rsidP="00686A1A">
      <w:pPr>
        <w:spacing w:line="276" w:lineRule="auto"/>
        <w:jc w:val="both"/>
        <w:rPr>
          <w:rFonts w:ascii="Arial" w:hAnsi="Arial" w:cs="Arial"/>
          <w:sz w:val="24"/>
          <w:szCs w:val="24"/>
        </w:rPr>
      </w:pPr>
      <w:r w:rsidRPr="00F179F2">
        <w:rPr>
          <w:rFonts w:ascii="Arial" w:hAnsi="Arial" w:cs="Arial"/>
          <w:b/>
          <w:bCs/>
          <w:iCs/>
          <w:sz w:val="24"/>
          <w:szCs w:val="24"/>
        </w:rPr>
        <w:t>SEGUNDO</w:t>
      </w:r>
      <w:r w:rsidRPr="007D2F72">
        <w:rPr>
          <w:rFonts w:ascii="Arial" w:hAnsi="Arial" w:cs="Arial"/>
          <w:b/>
          <w:bCs/>
          <w:iCs/>
          <w:sz w:val="24"/>
          <w:szCs w:val="24"/>
        </w:rPr>
        <w:t xml:space="preserve">: </w:t>
      </w:r>
      <w:r w:rsidR="00686A1A">
        <w:rPr>
          <w:rFonts w:ascii="Arial" w:hAnsi="Arial" w:cs="Arial"/>
          <w:b/>
          <w:bCs/>
          <w:iCs/>
          <w:sz w:val="24"/>
          <w:szCs w:val="24"/>
        </w:rPr>
        <w:t xml:space="preserve">Sin </w:t>
      </w:r>
      <w:r w:rsidR="00686A1A">
        <w:rPr>
          <w:rFonts w:ascii="Arial" w:hAnsi="Arial" w:cs="Arial"/>
          <w:sz w:val="24"/>
          <w:szCs w:val="24"/>
        </w:rPr>
        <w:t>c</w:t>
      </w:r>
      <w:r w:rsidRPr="007D2F72">
        <w:rPr>
          <w:rFonts w:ascii="Arial" w:hAnsi="Arial" w:cs="Arial"/>
          <w:sz w:val="24"/>
          <w:szCs w:val="24"/>
        </w:rPr>
        <w:t xml:space="preserve">ostas en esta instancia </w:t>
      </w:r>
      <w:r w:rsidR="00686A1A">
        <w:rPr>
          <w:rFonts w:ascii="Arial" w:hAnsi="Arial" w:cs="Arial"/>
          <w:sz w:val="24"/>
          <w:szCs w:val="24"/>
        </w:rPr>
        <w:t>según lo expuesto en la parte motiva de esta decisión.</w:t>
      </w:r>
    </w:p>
    <w:p w:rsidR="00B428AF" w:rsidRPr="007D2F72" w:rsidRDefault="00686A1A" w:rsidP="00686A1A">
      <w:pPr>
        <w:spacing w:line="276" w:lineRule="auto"/>
        <w:jc w:val="both"/>
        <w:rPr>
          <w:rFonts w:ascii="Arial" w:hAnsi="Arial" w:cs="Arial"/>
          <w:sz w:val="24"/>
          <w:szCs w:val="24"/>
        </w:rPr>
      </w:pPr>
      <w:r>
        <w:rPr>
          <w:rFonts w:ascii="Arial" w:hAnsi="Arial" w:cs="Arial"/>
          <w:sz w:val="24"/>
          <w:szCs w:val="24"/>
        </w:rPr>
        <w:t xml:space="preserve"> </w:t>
      </w:r>
    </w:p>
    <w:p w:rsidR="00B428AF" w:rsidRPr="007D2F72" w:rsidRDefault="00B428AF" w:rsidP="00B428AF">
      <w:pPr>
        <w:spacing w:line="276" w:lineRule="auto"/>
        <w:contextualSpacing/>
        <w:jc w:val="both"/>
        <w:rPr>
          <w:rFonts w:ascii="Arial" w:hAnsi="Arial" w:cs="Arial"/>
          <w:sz w:val="24"/>
          <w:szCs w:val="24"/>
        </w:rPr>
      </w:pPr>
      <w:r w:rsidRPr="007D2F72">
        <w:rPr>
          <w:rFonts w:ascii="Arial" w:hAnsi="Arial" w:cs="Arial"/>
          <w:sz w:val="24"/>
          <w:szCs w:val="24"/>
        </w:rPr>
        <w:t>Notificación surtida en estrados.</w:t>
      </w:r>
    </w:p>
    <w:p w:rsidR="00B428AF" w:rsidRPr="007D2F72" w:rsidRDefault="00B428AF" w:rsidP="00B428AF">
      <w:pPr>
        <w:spacing w:line="276" w:lineRule="auto"/>
        <w:contextualSpacing/>
        <w:jc w:val="both"/>
        <w:rPr>
          <w:rFonts w:ascii="Arial" w:hAnsi="Arial" w:cs="Arial"/>
          <w:sz w:val="24"/>
          <w:szCs w:val="24"/>
        </w:rPr>
      </w:pPr>
    </w:p>
    <w:p w:rsidR="00B428AF" w:rsidRPr="007D2F72" w:rsidRDefault="00B428AF" w:rsidP="00B428AF">
      <w:pPr>
        <w:pStyle w:val="Textoindependiente"/>
        <w:spacing w:line="276" w:lineRule="auto"/>
        <w:contextualSpacing/>
        <w:rPr>
          <w:rFonts w:cs="Arial"/>
          <w:sz w:val="24"/>
          <w:szCs w:val="24"/>
        </w:rPr>
      </w:pPr>
      <w:r w:rsidRPr="007D2F72">
        <w:rPr>
          <w:rFonts w:cs="Arial"/>
          <w:sz w:val="24"/>
          <w:szCs w:val="24"/>
        </w:rPr>
        <w:t>No siendo otro el objeto de la presente audiencia, se eleva y firma esta acta por las personas que han intervenido.</w:t>
      </w:r>
    </w:p>
    <w:p w:rsidR="00B428AF" w:rsidRPr="007D2F72" w:rsidRDefault="00B428AF" w:rsidP="00B428AF">
      <w:pPr>
        <w:widowControl w:val="0"/>
        <w:autoSpaceDE w:val="0"/>
        <w:autoSpaceDN w:val="0"/>
        <w:adjustRightInd w:val="0"/>
        <w:spacing w:line="276" w:lineRule="auto"/>
        <w:contextualSpacing/>
        <w:jc w:val="both"/>
        <w:rPr>
          <w:rFonts w:ascii="Arial" w:hAnsi="Arial" w:cs="Arial"/>
          <w:sz w:val="24"/>
          <w:szCs w:val="24"/>
        </w:rPr>
      </w:pPr>
    </w:p>
    <w:p w:rsidR="00B428AF" w:rsidRPr="007D2F72" w:rsidRDefault="00B428AF" w:rsidP="00B428AF">
      <w:pPr>
        <w:widowControl w:val="0"/>
        <w:autoSpaceDE w:val="0"/>
        <w:autoSpaceDN w:val="0"/>
        <w:adjustRightInd w:val="0"/>
        <w:spacing w:line="276" w:lineRule="auto"/>
        <w:contextualSpacing/>
        <w:jc w:val="both"/>
        <w:rPr>
          <w:rFonts w:ascii="Arial" w:hAnsi="Arial" w:cs="Arial"/>
          <w:sz w:val="24"/>
          <w:szCs w:val="24"/>
        </w:rPr>
      </w:pPr>
      <w:r w:rsidRPr="007D2F72">
        <w:rPr>
          <w:rFonts w:ascii="Arial" w:hAnsi="Arial" w:cs="Arial"/>
          <w:sz w:val="24"/>
          <w:szCs w:val="24"/>
        </w:rPr>
        <w:t>Quienes integran la Sala,</w:t>
      </w:r>
    </w:p>
    <w:p w:rsidR="00B428AF" w:rsidRPr="007D2F72" w:rsidRDefault="00B428AF" w:rsidP="00B428AF">
      <w:pPr>
        <w:widowControl w:val="0"/>
        <w:autoSpaceDE w:val="0"/>
        <w:autoSpaceDN w:val="0"/>
        <w:adjustRightInd w:val="0"/>
        <w:spacing w:line="276" w:lineRule="auto"/>
        <w:contextualSpacing/>
        <w:jc w:val="both"/>
        <w:rPr>
          <w:rFonts w:ascii="Arial" w:hAnsi="Arial" w:cs="Arial"/>
          <w:sz w:val="24"/>
          <w:szCs w:val="24"/>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686A1A" w:rsidRDefault="00686A1A" w:rsidP="00717D29">
      <w:pPr>
        <w:widowControl w:val="0"/>
        <w:autoSpaceDE w:val="0"/>
        <w:autoSpaceDN w:val="0"/>
        <w:adjustRightInd w:val="0"/>
        <w:spacing w:line="276" w:lineRule="auto"/>
        <w:contextualSpacing/>
        <w:jc w:val="center"/>
        <w:rPr>
          <w:rFonts w:ascii="Arial" w:hAnsi="Arial" w:cs="Arial"/>
          <w:b/>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686A1A" w:rsidRDefault="00686A1A" w:rsidP="00AF092F">
      <w:pPr>
        <w:pStyle w:val="Sinespaciado"/>
        <w:spacing w:line="276" w:lineRule="auto"/>
        <w:jc w:val="center"/>
        <w:rPr>
          <w:rFonts w:ascii="Arial" w:hAnsi="Arial" w:cs="Arial"/>
          <w:b/>
          <w:szCs w:val="24"/>
          <w:lang w:val="es-ES"/>
        </w:rPr>
      </w:pPr>
    </w:p>
    <w:p w:rsidR="00AF092F" w:rsidRPr="00D578CB" w:rsidRDefault="00AF092F" w:rsidP="00AF092F">
      <w:pPr>
        <w:pStyle w:val="Sinespaciado"/>
        <w:spacing w:line="276" w:lineRule="auto"/>
        <w:jc w:val="center"/>
        <w:rPr>
          <w:rFonts w:ascii="Arial" w:hAnsi="Arial" w:cs="Arial"/>
          <w:b/>
          <w:szCs w:val="24"/>
          <w:lang w:val="es-ES"/>
        </w:rPr>
      </w:pPr>
      <w:r>
        <w:rPr>
          <w:rFonts w:ascii="Arial" w:hAnsi="Arial" w:cs="Arial"/>
          <w:b/>
          <w:szCs w:val="24"/>
          <w:lang w:val="es-ES"/>
        </w:rPr>
        <w:t>OLGA LUCÍA HOYOS SEPÚLVEDA</w:t>
      </w:r>
    </w:p>
    <w:p w:rsidR="00AF092F" w:rsidRPr="00D578CB" w:rsidRDefault="00AF092F" w:rsidP="00AF092F">
      <w:pPr>
        <w:pStyle w:val="Sinespaciado"/>
        <w:spacing w:line="276" w:lineRule="auto"/>
        <w:jc w:val="center"/>
        <w:rPr>
          <w:rFonts w:ascii="Arial" w:hAnsi="Arial" w:cs="Arial"/>
          <w:szCs w:val="24"/>
          <w:lang w:val="es-ES"/>
        </w:rPr>
      </w:pPr>
      <w:r>
        <w:rPr>
          <w:rFonts w:ascii="Arial" w:hAnsi="Arial" w:cs="Arial"/>
          <w:szCs w:val="24"/>
          <w:lang w:val="es-ES"/>
        </w:rPr>
        <w:t>Magistrada</w:t>
      </w:r>
      <w:r w:rsidRPr="00D578CB">
        <w:rPr>
          <w:rFonts w:ascii="Arial" w:hAnsi="Arial" w:cs="Arial"/>
          <w:szCs w:val="24"/>
          <w:lang w:val="es-ES"/>
        </w:rPr>
        <w:t xml:space="preserve"> Ponente</w:t>
      </w:r>
    </w:p>
    <w:p w:rsidR="00AF092F" w:rsidRDefault="00AF092F" w:rsidP="00AF092F">
      <w:pPr>
        <w:spacing w:line="276" w:lineRule="auto"/>
        <w:jc w:val="both"/>
        <w:rPr>
          <w:rFonts w:ascii="Arial" w:hAnsi="Arial" w:cs="Arial"/>
          <w:b/>
          <w:bCs/>
          <w:iCs/>
          <w:sz w:val="23"/>
          <w:szCs w:val="23"/>
        </w:rPr>
      </w:pPr>
    </w:p>
    <w:p w:rsidR="00AF092F" w:rsidRDefault="00AF092F" w:rsidP="00AF092F">
      <w:pPr>
        <w:spacing w:line="276" w:lineRule="auto"/>
        <w:jc w:val="both"/>
        <w:rPr>
          <w:rFonts w:ascii="Arial" w:hAnsi="Arial" w:cs="Arial"/>
          <w:b/>
          <w:bCs/>
          <w:iCs/>
          <w:sz w:val="23"/>
          <w:szCs w:val="23"/>
        </w:rPr>
      </w:pPr>
    </w:p>
    <w:p w:rsidR="00686A1A" w:rsidRDefault="00686A1A" w:rsidP="00AF092F">
      <w:pPr>
        <w:spacing w:line="276" w:lineRule="auto"/>
        <w:jc w:val="both"/>
        <w:rPr>
          <w:rFonts w:ascii="Arial" w:hAnsi="Arial" w:cs="Arial"/>
          <w:b/>
          <w:bCs/>
          <w:iCs/>
          <w:sz w:val="23"/>
          <w:szCs w:val="23"/>
        </w:rPr>
      </w:pPr>
    </w:p>
    <w:p w:rsidR="00AF092F" w:rsidRDefault="00AF092F" w:rsidP="00AF092F">
      <w:pPr>
        <w:spacing w:line="276" w:lineRule="auto"/>
        <w:jc w:val="both"/>
        <w:rPr>
          <w:rFonts w:ascii="Arial" w:hAnsi="Arial" w:cs="Arial"/>
          <w:b/>
          <w:bCs/>
          <w:iCs/>
          <w:sz w:val="23"/>
          <w:szCs w:val="23"/>
        </w:rPr>
      </w:pPr>
    </w:p>
    <w:p w:rsidR="00AF092F" w:rsidRPr="0045273B" w:rsidRDefault="00AF092F" w:rsidP="00AF092F">
      <w:pPr>
        <w:spacing w:line="276" w:lineRule="auto"/>
        <w:jc w:val="both"/>
        <w:rPr>
          <w:rFonts w:ascii="Arial" w:hAnsi="Arial" w:cs="Arial"/>
          <w:sz w:val="23"/>
          <w:szCs w:val="23"/>
        </w:rPr>
      </w:pPr>
      <w:r w:rsidRPr="00174E3F">
        <w:rPr>
          <w:rFonts w:ascii="Arial" w:hAnsi="Arial" w:cs="Arial"/>
          <w:b/>
          <w:bCs/>
          <w:iCs/>
          <w:sz w:val="23"/>
          <w:szCs w:val="23"/>
        </w:rPr>
        <w:t>JULIO CÉSAR SALAZAR MUÑOZ</w:t>
      </w:r>
      <w:r>
        <w:rPr>
          <w:rFonts w:ascii="Arial" w:hAnsi="Arial" w:cs="Arial"/>
          <w:sz w:val="23"/>
          <w:szCs w:val="23"/>
        </w:rPr>
        <w:tab/>
      </w:r>
      <w:r>
        <w:rPr>
          <w:rFonts w:ascii="Arial" w:hAnsi="Arial" w:cs="Arial"/>
          <w:b/>
          <w:bCs/>
          <w:iCs/>
          <w:sz w:val="23"/>
          <w:szCs w:val="23"/>
        </w:rPr>
        <w:t>FRANCISCO JAVIER TAMAYO TABARES</w:t>
      </w:r>
      <w:r w:rsidRPr="0045273B">
        <w:rPr>
          <w:rFonts w:ascii="Arial" w:hAnsi="Arial" w:cs="Arial"/>
          <w:b/>
          <w:bCs/>
          <w:iCs/>
          <w:sz w:val="23"/>
          <w:szCs w:val="23"/>
        </w:rPr>
        <w:t xml:space="preserve">                </w:t>
      </w:r>
      <w:r>
        <w:rPr>
          <w:rFonts w:ascii="Arial" w:hAnsi="Arial" w:cs="Arial"/>
          <w:b/>
          <w:bCs/>
          <w:iCs/>
          <w:sz w:val="23"/>
          <w:szCs w:val="23"/>
        </w:rPr>
        <w:t xml:space="preserve">      </w:t>
      </w:r>
    </w:p>
    <w:p w:rsidR="003765F0" w:rsidRDefault="00AF092F" w:rsidP="00717D29">
      <w:pPr>
        <w:spacing w:line="276" w:lineRule="auto"/>
        <w:jc w:val="both"/>
        <w:rPr>
          <w:rFonts w:ascii="Arial" w:hAnsi="Arial" w:cs="Arial"/>
          <w:sz w:val="23"/>
          <w:szCs w:val="23"/>
        </w:rPr>
      </w:pPr>
      <w:r>
        <w:rPr>
          <w:rFonts w:ascii="Arial" w:hAnsi="Arial" w:cs="Arial"/>
          <w:sz w:val="23"/>
          <w:szCs w:val="23"/>
        </w:rPr>
        <w:t xml:space="preserve">                   Magistrado</w:t>
      </w:r>
      <w:r w:rsidRPr="0045273B">
        <w:rPr>
          <w:rFonts w:ascii="Arial" w:hAnsi="Arial" w:cs="Arial"/>
          <w:sz w:val="23"/>
          <w:szCs w:val="23"/>
        </w:rPr>
        <w:t xml:space="preserve">                                                           </w:t>
      </w:r>
      <w:r>
        <w:rPr>
          <w:rFonts w:ascii="Arial" w:hAnsi="Arial" w:cs="Arial"/>
          <w:sz w:val="23"/>
          <w:szCs w:val="23"/>
        </w:rPr>
        <w:t xml:space="preserve"> Magistrado</w:t>
      </w:r>
    </w:p>
    <w:p w:rsidR="003765F0" w:rsidRDefault="003765F0" w:rsidP="00717D29">
      <w:pPr>
        <w:spacing w:line="276" w:lineRule="auto"/>
        <w:contextualSpacing/>
        <w:jc w:val="both"/>
        <w:rPr>
          <w:rFonts w:ascii="Arial" w:hAnsi="Arial" w:cs="Arial"/>
          <w:sz w:val="23"/>
          <w:szCs w:val="23"/>
        </w:rPr>
      </w:pPr>
    </w:p>
    <w:p w:rsidR="003765F0" w:rsidRDefault="003765F0" w:rsidP="00717D29">
      <w:pPr>
        <w:spacing w:line="276" w:lineRule="auto"/>
        <w:contextualSpacing/>
        <w:jc w:val="both"/>
        <w:rPr>
          <w:rFonts w:ascii="Arial" w:hAnsi="Arial" w:cs="Arial"/>
          <w:sz w:val="23"/>
          <w:szCs w:val="23"/>
        </w:rPr>
      </w:pPr>
    </w:p>
    <w:sectPr w:rsidR="003765F0" w:rsidSect="000D338A">
      <w:headerReference w:type="default" r:id="rId9"/>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44" w:rsidRDefault="00DB2344" w:rsidP="00107B2A">
      <w:pPr>
        <w:spacing w:after="0" w:line="240" w:lineRule="auto"/>
      </w:pPr>
      <w:r>
        <w:separator/>
      </w:r>
    </w:p>
  </w:endnote>
  <w:endnote w:type="continuationSeparator" w:id="0">
    <w:p w:rsidR="00DB2344" w:rsidRDefault="00DB2344"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44" w:rsidRDefault="00DB2344" w:rsidP="00107B2A">
      <w:pPr>
        <w:spacing w:after="0" w:line="240" w:lineRule="auto"/>
      </w:pPr>
      <w:r>
        <w:separator/>
      </w:r>
    </w:p>
  </w:footnote>
  <w:footnote w:type="continuationSeparator" w:id="0">
    <w:p w:rsidR="00DB2344" w:rsidRDefault="00DB2344"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2075EC" w:rsidRPr="006F1649" w:rsidRDefault="002075EC" w:rsidP="002075EC">
        <w:pPr>
          <w:pStyle w:val="Encabezado"/>
          <w:jc w:val="center"/>
          <w:rPr>
            <w:rFonts w:ascii="Arial" w:hAnsi="Arial" w:cs="Arial"/>
            <w:sz w:val="18"/>
            <w:szCs w:val="18"/>
          </w:rPr>
        </w:pPr>
        <w:r w:rsidRPr="006F1649">
          <w:rPr>
            <w:rFonts w:ascii="Arial" w:hAnsi="Arial" w:cs="Arial"/>
            <w:sz w:val="18"/>
            <w:szCs w:val="18"/>
          </w:rPr>
          <w:t>Proceso Ordinario Laboral</w:t>
        </w:r>
      </w:p>
      <w:p w:rsidR="002075EC" w:rsidRPr="006F1649" w:rsidRDefault="002075EC" w:rsidP="002075EC">
        <w:pPr>
          <w:pStyle w:val="Encabezado"/>
          <w:jc w:val="center"/>
          <w:rPr>
            <w:rFonts w:ascii="Arial" w:hAnsi="Arial" w:cs="Arial"/>
            <w:sz w:val="18"/>
            <w:szCs w:val="18"/>
          </w:rPr>
        </w:pPr>
        <w:r>
          <w:rPr>
            <w:rFonts w:ascii="Arial" w:hAnsi="Arial" w:cs="Arial"/>
            <w:sz w:val="18"/>
            <w:szCs w:val="18"/>
          </w:rPr>
          <w:t>66001-31-05-004</w:t>
        </w:r>
        <w:r w:rsidRPr="006F1649">
          <w:rPr>
            <w:rFonts w:ascii="Arial" w:hAnsi="Arial" w:cs="Arial"/>
            <w:sz w:val="18"/>
            <w:szCs w:val="18"/>
          </w:rPr>
          <w:t>-201</w:t>
        </w:r>
        <w:r>
          <w:rPr>
            <w:rFonts w:ascii="Arial" w:hAnsi="Arial" w:cs="Arial"/>
            <w:sz w:val="18"/>
            <w:szCs w:val="18"/>
          </w:rPr>
          <w:t>5</w:t>
        </w:r>
        <w:r w:rsidRPr="006F1649">
          <w:rPr>
            <w:rFonts w:ascii="Arial" w:hAnsi="Arial" w:cs="Arial"/>
            <w:sz w:val="18"/>
            <w:szCs w:val="18"/>
          </w:rPr>
          <w:t>-00</w:t>
        </w:r>
        <w:r>
          <w:rPr>
            <w:rFonts w:ascii="Arial" w:hAnsi="Arial" w:cs="Arial"/>
            <w:sz w:val="18"/>
            <w:szCs w:val="18"/>
          </w:rPr>
          <w:t>597</w:t>
        </w:r>
        <w:r w:rsidRPr="006F1649">
          <w:rPr>
            <w:rFonts w:ascii="Arial" w:hAnsi="Arial" w:cs="Arial"/>
            <w:sz w:val="18"/>
            <w:szCs w:val="18"/>
          </w:rPr>
          <w:t>-01</w:t>
        </w:r>
        <w:r>
          <w:rPr>
            <w:rFonts w:ascii="Arial" w:hAnsi="Arial" w:cs="Arial"/>
            <w:sz w:val="18"/>
            <w:szCs w:val="18"/>
          </w:rPr>
          <w:t xml:space="preserve">                                                                       </w:t>
        </w:r>
      </w:p>
      <w:p w:rsidR="001556E5" w:rsidRPr="002075EC" w:rsidRDefault="002075EC" w:rsidP="002075EC">
        <w:pPr>
          <w:pStyle w:val="Encabezado"/>
          <w:jc w:val="center"/>
          <w:rPr>
            <w:rFonts w:ascii="Arial" w:hAnsi="Arial" w:cs="Arial"/>
            <w:sz w:val="18"/>
            <w:szCs w:val="18"/>
          </w:rPr>
        </w:pPr>
        <w:r>
          <w:rPr>
            <w:rFonts w:ascii="Arial" w:hAnsi="Arial" w:cs="Arial"/>
            <w:sz w:val="18"/>
            <w:szCs w:val="18"/>
          </w:rPr>
          <w:t xml:space="preserve">Humberto Marín Moreno </w:t>
        </w:r>
        <w:r w:rsidRPr="006F1649">
          <w:rPr>
            <w:rFonts w:ascii="Arial" w:hAnsi="Arial" w:cs="Arial"/>
            <w:sz w:val="18"/>
            <w:szCs w:val="18"/>
          </w:rPr>
          <w:t xml:space="preserve">vs Colpensiones </w:t>
        </w:r>
      </w:p>
    </w:sdtContent>
  </w:sdt>
  <w:p w:rsidR="001556E5" w:rsidRDefault="001556E5" w:rsidP="006F1649">
    <w:pPr>
      <w:pStyle w:val="Encabezado"/>
      <w:jc w:val="center"/>
      <w:rPr>
        <w:rFonts w:ascii="Arial" w:hAnsi="Arial" w:cs="Arial"/>
        <w:sz w:val="18"/>
        <w:szCs w:val="18"/>
      </w:rPr>
    </w:pPr>
  </w:p>
  <w:p w:rsidR="001556E5" w:rsidRPr="006F1649" w:rsidRDefault="001556E5"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68BB298A"/>
    <w:multiLevelType w:val="multilevel"/>
    <w:tmpl w:val="A5DEC4CC"/>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74581A52"/>
    <w:multiLevelType w:val="hybridMultilevel"/>
    <w:tmpl w:val="7B98DF8A"/>
    <w:lvl w:ilvl="0" w:tplc="7B98E1B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0157F"/>
    <w:rsid w:val="00024495"/>
    <w:rsid w:val="00027B46"/>
    <w:rsid w:val="00030B32"/>
    <w:rsid w:val="00031A1C"/>
    <w:rsid w:val="00031C26"/>
    <w:rsid w:val="000376D0"/>
    <w:rsid w:val="0004055B"/>
    <w:rsid w:val="00043C7C"/>
    <w:rsid w:val="00044FF1"/>
    <w:rsid w:val="00052F58"/>
    <w:rsid w:val="00063EB8"/>
    <w:rsid w:val="00066E94"/>
    <w:rsid w:val="000727D3"/>
    <w:rsid w:val="00074C62"/>
    <w:rsid w:val="000755D9"/>
    <w:rsid w:val="00081034"/>
    <w:rsid w:val="00086DF7"/>
    <w:rsid w:val="000927AC"/>
    <w:rsid w:val="00095BA6"/>
    <w:rsid w:val="00096341"/>
    <w:rsid w:val="000979BA"/>
    <w:rsid w:val="000A2779"/>
    <w:rsid w:val="000B21A9"/>
    <w:rsid w:val="000C12EA"/>
    <w:rsid w:val="000C24D3"/>
    <w:rsid w:val="000C545A"/>
    <w:rsid w:val="000D338A"/>
    <w:rsid w:val="000D35D5"/>
    <w:rsid w:val="000D374C"/>
    <w:rsid w:val="000D4C4F"/>
    <w:rsid w:val="000D4D71"/>
    <w:rsid w:val="000E25BB"/>
    <w:rsid w:val="000E456F"/>
    <w:rsid w:val="000E5003"/>
    <w:rsid w:val="000F2101"/>
    <w:rsid w:val="000F693A"/>
    <w:rsid w:val="000F7BCD"/>
    <w:rsid w:val="001000A1"/>
    <w:rsid w:val="001000DD"/>
    <w:rsid w:val="001023A4"/>
    <w:rsid w:val="00107B2A"/>
    <w:rsid w:val="00110B89"/>
    <w:rsid w:val="00113B5E"/>
    <w:rsid w:val="00114E2D"/>
    <w:rsid w:val="00115C75"/>
    <w:rsid w:val="00125F73"/>
    <w:rsid w:val="0013276F"/>
    <w:rsid w:val="00134728"/>
    <w:rsid w:val="001364E8"/>
    <w:rsid w:val="0014304D"/>
    <w:rsid w:val="0015556C"/>
    <w:rsid w:val="001556E5"/>
    <w:rsid w:val="001630B1"/>
    <w:rsid w:val="00170259"/>
    <w:rsid w:val="001903DE"/>
    <w:rsid w:val="00191380"/>
    <w:rsid w:val="00194806"/>
    <w:rsid w:val="001A00A3"/>
    <w:rsid w:val="001A1834"/>
    <w:rsid w:val="001A235E"/>
    <w:rsid w:val="001B2025"/>
    <w:rsid w:val="001D00CF"/>
    <w:rsid w:val="001D0DE2"/>
    <w:rsid w:val="00200294"/>
    <w:rsid w:val="0020559E"/>
    <w:rsid w:val="002075EC"/>
    <w:rsid w:val="00210323"/>
    <w:rsid w:val="00212AD5"/>
    <w:rsid w:val="002145A2"/>
    <w:rsid w:val="0021532B"/>
    <w:rsid w:val="002153F6"/>
    <w:rsid w:val="0021716B"/>
    <w:rsid w:val="00225BC2"/>
    <w:rsid w:val="00230988"/>
    <w:rsid w:val="00232B55"/>
    <w:rsid w:val="002332D1"/>
    <w:rsid w:val="00234AB4"/>
    <w:rsid w:val="00235F78"/>
    <w:rsid w:val="002503BE"/>
    <w:rsid w:val="00251383"/>
    <w:rsid w:val="00252084"/>
    <w:rsid w:val="00253509"/>
    <w:rsid w:val="00265503"/>
    <w:rsid w:val="0026751C"/>
    <w:rsid w:val="002736EB"/>
    <w:rsid w:val="0028557E"/>
    <w:rsid w:val="00290CE7"/>
    <w:rsid w:val="00296127"/>
    <w:rsid w:val="002A1F48"/>
    <w:rsid w:val="002B6808"/>
    <w:rsid w:val="002C2087"/>
    <w:rsid w:val="002C61EA"/>
    <w:rsid w:val="002D6767"/>
    <w:rsid w:val="002D680F"/>
    <w:rsid w:val="002D7490"/>
    <w:rsid w:val="002E0569"/>
    <w:rsid w:val="002E2495"/>
    <w:rsid w:val="002E6A1F"/>
    <w:rsid w:val="002E6D60"/>
    <w:rsid w:val="002F01B1"/>
    <w:rsid w:val="00303658"/>
    <w:rsid w:val="00303C02"/>
    <w:rsid w:val="00315BE4"/>
    <w:rsid w:val="0032315B"/>
    <w:rsid w:val="0032487F"/>
    <w:rsid w:val="00326205"/>
    <w:rsid w:val="003272C6"/>
    <w:rsid w:val="00342EFA"/>
    <w:rsid w:val="003438C1"/>
    <w:rsid w:val="003557A9"/>
    <w:rsid w:val="0036620A"/>
    <w:rsid w:val="00366265"/>
    <w:rsid w:val="00367280"/>
    <w:rsid w:val="00374BC4"/>
    <w:rsid w:val="003765F0"/>
    <w:rsid w:val="00386404"/>
    <w:rsid w:val="00387D90"/>
    <w:rsid w:val="003946F9"/>
    <w:rsid w:val="003A5E3C"/>
    <w:rsid w:val="003A6614"/>
    <w:rsid w:val="003B157F"/>
    <w:rsid w:val="003B49ED"/>
    <w:rsid w:val="003C1C4E"/>
    <w:rsid w:val="003D35DF"/>
    <w:rsid w:val="003E05B1"/>
    <w:rsid w:val="003E0D0E"/>
    <w:rsid w:val="003E5171"/>
    <w:rsid w:val="003F1382"/>
    <w:rsid w:val="003F3C53"/>
    <w:rsid w:val="003F7734"/>
    <w:rsid w:val="00405FBE"/>
    <w:rsid w:val="00412EE8"/>
    <w:rsid w:val="00420183"/>
    <w:rsid w:val="00420357"/>
    <w:rsid w:val="0042254F"/>
    <w:rsid w:val="00425F99"/>
    <w:rsid w:val="00431565"/>
    <w:rsid w:val="00431633"/>
    <w:rsid w:val="00441787"/>
    <w:rsid w:val="0045635A"/>
    <w:rsid w:val="004564A5"/>
    <w:rsid w:val="00456E3D"/>
    <w:rsid w:val="00464BD6"/>
    <w:rsid w:val="00466A9D"/>
    <w:rsid w:val="004740AF"/>
    <w:rsid w:val="00477414"/>
    <w:rsid w:val="0048622F"/>
    <w:rsid w:val="0048790E"/>
    <w:rsid w:val="00492546"/>
    <w:rsid w:val="004A5776"/>
    <w:rsid w:val="004B0777"/>
    <w:rsid w:val="004B6EAF"/>
    <w:rsid w:val="004C0F8C"/>
    <w:rsid w:val="004C6BD0"/>
    <w:rsid w:val="004D35D2"/>
    <w:rsid w:val="004E383E"/>
    <w:rsid w:val="004E4E6B"/>
    <w:rsid w:val="004E54F2"/>
    <w:rsid w:val="004F2D56"/>
    <w:rsid w:val="004F3EB6"/>
    <w:rsid w:val="004F47F6"/>
    <w:rsid w:val="004F4D9A"/>
    <w:rsid w:val="00501A76"/>
    <w:rsid w:val="00502FCF"/>
    <w:rsid w:val="00513CBB"/>
    <w:rsid w:val="00521EDD"/>
    <w:rsid w:val="0052685F"/>
    <w:rsid w:val="005357FB"/>
    <w:rsid w:val="00536CCB"/>
    <w:rsid w:val="0054018F"/>
    <w:rsid w:val="00550977"/>
    <w:rsid w:val="0055536F"/>
    <w:rsid w:val="0058019D"/>
    <w:rsid w:val="00593F44"/>
    <w:rsid w:val="00596BDB"/>
    <w:rsid w:val="005A1B2E"/>
    <w:rsid w:val="005C0A21"/>
    <w:rsid w:val="005C27A5"/>
    <w:rsid w:val="005E1C01"/>
    <w:rsid w:val="005E43AC"/>
    <w:rsid w:val="005F1CB4"/>
    <w:rsid w:val="005F2123"/>
    <w:rsid w:val="005F511E"/>
    <w:rsid w:val="00601366"/>
    <w:rsid w:val="006061FE"/>
    <w:rsid w:val="00607553"/>
    <w:rsid w:val="00612F87"/>
    <w:rsid w:val="006176AA"/>
    <w:rsid w:val="0062170B"/>
    <w:rsid w:val="00624B53"/>
    <w:rsid w:val="00624F4B"/>
    <w:rsid w:val="00626CBF"/>
    <w:rsid w:val="00631D09"/>
    <w:rsid w:val="006323C2"/>
    <w:rsid w:val="00633404"/>
    <w:rsid w:val="00634BF3"/>
    <w:rsid w:val="00635585"/>
    <w:rsid w:val="00635960"/>
    <w:rsid w:val="00637ADB"/>
    <w:rsid w:val="00657103"/>
    <w:rsid w:val="006605C7"/>
    <w:rsid w:val="0066318F"/>
    <w:rsid w:val="00671D91"/>
    <w:rsid w:val="006732B9"/>
    <w:rsid w:val="006751E9"/>
    <w:rsid w:val="006752ED"/>
    <w:rsid w:val="006835D5"/>
    <w:rsid w:val="00686A1A"/>
    <w:rsid w:val="00697BA3"/>
    <w:rsid w:val="006B186C"/>
    <w:rsid w:val="006B2331"/>
    <w:rsid w:val="006C18EB"/>
    <w:rsid w:val="006C3B36"/>
    <w:rsid w:val="006C5404"/>
    <w:rsid w:val="006C55CE"/>
    <w:rsid w:val="006C6E51"/>
    <w:rsid w:val="006D4432"/>
    <w:rsid w:val="006D49EA"/>
    <w:rsid w:val="006D6D62"/>
    <w:rsid w:val="006E18AB"/>
    <w:rsid w:val="006E3035"/>
    <w:rsid w:val="006E3E3E"/>
    <w:rsid w:val="006F1649"/>
    <w:rsid w:val="006F5ADA"/>
    <w:rsid w:val="00703EED"/>
    <w:rsid w:val="00716F21"/>
    <w:rsid w:val="00717D29"/>
    <w:rsid w:val="00723435"/>
    <w:rsid w:val="00725235"/>
    <w:rsid w:val="00733279"/>
    <w:rsid w:val="00735BF1"/>
    <w:rsid w:val="007377F8"/>
    <w:rsid w:val="007405D8"/>
    <w:rsid w:val="007523B3"/>
    <w:rsid w:val="00755B5B"/>
    <w:rsid w:val="00760EDF"/>
    <w:rsid w:val="007625AA"/>
    <w:rsid w:val="00766272"/>
    <w:rsid w:val="007706C8"/>
    <w:rsid w:val="00773FF7"/>
    <w:rsid w:val="00774567"/>
    <w:rsid w:val="00774606"/>
    <w:rsid w:val="00791FAB"/>
    <w:rsid w:val="007A2C5B"/>
    <w:rsid w:val="007A6424"/>
    <w:rsid w:val="007B340A"/>
    <w:rsid w:val="007C28F5"/>
    <w:rsid w:val="007C4AA6"/>
    <w:rsid w:val="007D2F72"/>
    <w:rsid w:val="007D2FC7"/>
    <w:rsid w:val="007D7007"/>
    <w:rsid w:val="007F2D66"/>
    <w:rsid w:val="007F45B9"/>
    <w:rsid w:val="008167D4"/>
    <w:rsid w:val="00833577"/>
    <w:rsid w:val="00835FCC"/>
    <w:rsid w:val="00836EBA"/>
    <w:rsid w:val="0084279F"/>
    <w:rsid w:val="0085346D"/>
    <w:rsid w:val="0085430A"/>
    <w:rsid w:val="00870D0E"/>
    <w:rsid w:val="00872D78"/>
    <w:rsid w:val="0087450E"/>
    <w:rsid w:val="00877D05"/>
    <w:rsid w:val="0088111F"/>
    <w:rsid w:val="008843E5"/>
    <w:rsid w:val="008865C4"/>
    <w:rsid w:val="00887F91"/>
    <w:rsid w:val="00891BCC"/>
    <w:rsid w:val="008973C7"/>
    <w:rsid w:val="008A3AC5"/>
    <w:rsid w:val="008A5766"/>
    <w:rsid w:val="008B00A4"/>
    <w:rsid w:val="008B3520"/>
    <w:rsid w:val="008B72CB"/>
    <w:rsid w:val="008C161A"/>
    <w:rsid w:val="008E648B"/>
    <w:rsid w:val="008F2DE0"/>
    <w:rsid w:val="008F6171"/>
    <w:rsid w:val="00904261"/>
    <w:rsid w:val="00911496"/>
    <w:rsid w:val="00911568"/>
    <w:rsid w:val="009121E3"/>
    <w:rsid w:val="009152C8"/>
    <w:rsid w:val="009257DF"/>
    <w:rsid w:val="0092688A"/>
    <w:rsid w:val="0093098C"/>
    <w:rsid w:val="00946271"/>
    <w:rsid w:val="009601B0"/>
    <w:rsid w:val="009744A3"/>
    <w:rsid w:val="00977585"/>
    <w:rsid w:val="00977D2F"/>
    <w:rsid w:val="00982168"/>
    <w:rsid w:val="00986709"/>
    <w:rsid w:val="009945E2"/>
    <w:rsid w:val="0099659A"/>
    <w:rsid w:val="0099798E"/>
    <w:rsid w:val="009C696A"/>
    <w:rsid w:val="009C765E"/>
    <w:rsid w:val="009D1025"/>
    <w:rsid w:val="009D1A17"/>
    <w:rsid w:val="009D39F4"/>
    <w:rsid w:val="009D7D4A"/>
    <w:rsid w:val="009E1714"/>
    <w:rsid w:val="009E3ED0"/>
    <w:rsid w:val="009F00AA"/>
    <w:rsid w:val="009F0102"/>
    <w:rsid w:val="009F1BCD"/>
    <w:rsid w:val="009F5998"/>
    <w:rsid w:val="00A00051"/>
    <w:rsid w:val="00A03B1A"/>
    <w:rsid w:val="00A03CCA"/>
    <w:rsid w:val="00A12773"/>
    <w:rsid w:val="00A21A7E"/>
    <w:rsid w:val="00A30C38"/>
    <w:rsid w:val="00A30F7C"/>
    <w:rsid w:val="00A43C86"/>
    <w:rsid w:val="00A43FC0"/>
    <w:rsid w:val="00A450F3"/>
    <w:rsid w:val="00A463DC"/>
    <w:rsid w:val="00A56407"/>
    <w:rsid w:val="00A60799"/>
    <w:rsid w:val="00A62FEF"/>
    <w:rsid w:val="00A70F95"/>
    <w:rsid w:val="00A70FAF"/>
    <w:rsid w:val="00A71B7C"/>
    <w:rsid w:val="00A75E06"/>
    <w:rsid w:val="00A760C0"/>
    <w:rsid w:val="00A84F59"/>
    <w:rsid w:val="00A85FE1"/>
    <w:rsid w:val="00A950B2"/>
    <w:rsid w:val="00A954A9"/>
    <w:rsid w:val="00AA047C"/>
    <w:rsid w:val="00AA059B"/>
    <w:rsid w:val="00AA757C"/>
    <w:rsid w:val="00AB23F4"/>
    <w:rsid w:val="00AB3875"/>
    <w:rsid w:val="00AB6B9D"/>
    <w:rsid w:val="00AB7593"/>
    <w:rsid w:val="00AC596D"/>
    <w:rsid w:val="00AD1679"/>
    <w:rsid w:val="00AE1B4D"/>
    <w:rsid w:val="00AE6328"/>
    <w:rsid w:val="00AF092F"/>
    <w:rsid w:val="00AF23EF"/>
    <w:rsid w:val="00AF4526"/>
    <w:rsid w:val="00B031AE"/>
    <w:rsid w:val="00B1058D"/>
    <w:rsid w:val="00B13FC8"/>
    <w:rsid w:val="00B16D34"/>
    <w:rsid w:val="00B235BC"/>
    <w:rsid w:val="00B24619"/>
    <w:rsid w:val="00B36061"/>
    <w:rsid w:val="00B41059"/>
    <w:rsid w:val="00B428AF"/>
    <w:rsid w:val="00B42A61"/>
    <w:rsid w:val="00B51807"/>
    <w:rsid w:val="00B5420D"/>
    <w:rsid w:val="00B57514"/>
    <w:rsid w:val="00B860BB"/>
    <w:rsid w:val="00B87243"/>
    <w:rsid w:val="00B905E1"/>
    <w:rsid w:val="00B9112D"/>
    <w:rsid w:val="00B919A8"/>
    <w:rsid w:val="00B96055"/>
    <w:rsid w:val="00B974D6"/>
    <w:rsid w:val="00BA5256"/>
    <w:rsid w:val="00BB29CF"/>
    <w:rsid w:val="00BC0CD3"/>
    <w:rsid w:val="00BC3C0E"/>
    <w:rsid w:val="00BC59C4"/>
    <w:rsid w:val="00BD1377"/>
    <w:rsid w:val="00BD1B7F"/>
    <w:rsid w:val="00BE2143"/>
    <w:rsid w:val="00BE2BE1"/>
    <w:rsid w:val="00BE3267"/>
    <w:rsid w:val="00BE40FE"/>
    <w:rsid w:val="00BF168E"/>
    <w:rsid w:val="00C00325"/>
    <w:rsid w:val="00C03856"/>
    <w:rsid w:val="00C11EFD"/>
    <w:rsid w:val="00C14A03"/>
    <w:rsid w:val="00C230D5"/>
    <w:rsid w:val="00C252D0"/>
    <w:rsid w:val="00C2764F"/>
    <w:rsid w:val="00C347F2"/>
    <w:rsid w:val="00C37F9E"/>
    <w:rsid w:val="00C4147A"/>
    <w:rsid w:val="00C4400C"/>
    <w:rsid w:val="00C462C7"/>
    <w:rsid w:val="00C6077C"/>
    <w:rsid w:val="00C614CE"/>
    <w:rsid w:val="00C64522"/>
    <w:rsid w:val="00C73AA6"/>
    <w:rsid w:val="00C74344"/>
    <w:rsid w:val="00C8005D"/>
    <w:rsid w:val="00C935B5"/>
    <w:rsid w:val="00C94AF7"/>
    <w:rsid w:val="00C94E40"/>
    <w:rsid w:val="00C97709"/>
    <w:rsid w:val="00C9787A"/>
    <w:rsid w:val="00CA12F8"/>
    <w:rsid w:val="00CA2768"/>
    <w:rsid w:val="00CB0798"/>
    <w:rsid w:val="00CB6A9D"/>
    <w:rsid w:val="00CB79B5"/>
    <w:rsid w:val="00CC32A4"/>
    <w:rsid w:val="00CD4F0F"/>
    <w:rsid w:val="00CD6D38"/>
    <w:rsid w:val="00CE3797"/>
    <w:rsid w:val="00CF0D97"/>
    <w:rsid w:val="00CF2E31"/>
    <w:rsid w:val="00CF7D5F"/>
    <w:rsid w:val="00D13793"/>
    <w:rsid w:val="00D14570"/>
    <w:rsid w:val="00D145DF"/>
    <w:rsid w:val="00D20324"/>
    <w:rsid w:val="00D21D83"/>
    <w:rsid w:val="00D30C03"/>
    <w:rsid w:val="00D31768"/>
    <w:rsid w:val="00D34972"/>
    <w:rsid w:val="00D3687D"/>
    <w:rsid w:val="00D37F04"/>
    <w:rsid w:val="00D40EC4"/>
    <w:rsid w:val="00D4291C"/>
    <w:rsid w:val="00D50539"/>
    <w:rsid w:val="00D50547"/>
    <w:rsid w:val="00D55748"/>
    <w:rsid w:val="00D62B92"/>
    <w:rsid w:val="00D64860"/>
    <w:rsid w:val="00D81B44"/>
    <w:rsid w:val="00D8273B"/>
    <w:rsid w:val="00D827C1"/>
    <w:rsid w:val="00DA026D"/>
    <w:rsid w:val="00DA2D86"/>
    <w:rsid w:val="00DA48FF"/>
    <w:rsid w:val="00DA6ADA"/>
    <w:rsid w:val="00DB086A"/>
    <w:rsid w:val="00DB2344"/>
    <w:rsid w:val="00DB3CE0"/>
    <w:rsid w:val="00DC07C2"/>
    <w:rsid w:val="00DC640D"/>
    <w:rsid w:val="00DC6B9C"/>
    <w:rsid w:val="00DC754F"/>
    <w:rsid w:val="00DD2328"/>
    <w:rsid w:val="00DD6B8E"/>
    <w:rsid w:val="00DE1070"/>
    <w:rsid w:val="00DE4547"/>
    <w:rsid w:val="00DF58E8"/>
    <w:rsid w:val="00DF7721"/>
    <w:rsid w:val="00E02BA9"/>
    <w:rsid w:val="00E1340D"/>
    <w:rsid w:val="00E3676D"/>
    <w:rsid w:val="00E50044"/>
    <w:rsid w:val="00E51368"/>
    <w:rsid w:val="00E529BE"/>
    <w:rsid w:val="00E57683"/>
    <w:rsid w:val="00E62231"/>
    <w:rsid w:val="00E63CD4"/>
    <w:rsid w:val="00E65DDF"/>
    <w:rsid w:val="00E70945"/>
    <w:rsid w:val="00E70E3D"/>
    <w:rsid w:val="00E80A66"/>
    <w:rsid w:val="00E84F1A"/>
    <w:rsid w:val="00E863AD"/>
    <w:rsid w:val="00EB31DF"/>
    <w:rsid w:val="00EB7AB8"/>
    <w:rsid w:val="00EB7DB5"/>
    <w:rsid w:val="00EC3BCF"/>
    <w:rsid w:val="00EC7BCB"/>
    <w:rsid w:val="00ED1758"/>
    <w:rsid w:val="00ED670A"/>
    <w:rsid w:val="00EE0AC0"/>
    <w:rsid w:val="00EE3123"/>
    <w:rsid w:val="00EE6562"/>
    <w:rsid w:val="00EE76AE"/>
    <w:rsid w:val="00F0263B"/>
    <w:rsid w:val="00F1619D"/>
    <w:rsid w:val="00F179F2"/>
    <w:rsid w:val="00F200C9"/>
    <w:rsid w:val="00F21145"/>
    <w:rsid w:val="00F2174B"/>
    <w:rsid w:val="00F241E9"/>
    <w:rsid w:val="00F24432"/>
    <w:rsid w:val="00F43EA9"/>
    <w:rsid w:val="00F506A8"/>
    <w:rsid w:val="00F567CA"/>
    <w:rsid w:val="00F62E17"/>
    <w:rsid w:val="00F64610"/>
    <w:rsid w:val="00F673CF"/>
    <w:rsid w:val="00F6781A"/>
    <w:rsid w:val="00F71933"/>
    <w:rsid w:val="00F824F8"/>
    <w:rsid w:val="00FA096F"/>
    <w:rsid w:val="00FA2E3F"/>
    <w:rsid w:val="00FA561D"/>
    <w:rsid w:val="00FB655A"/>
    <w:rsid w:val="00FB719D"/>
    <w:rsid w:val="00FC5BFC"/>
    <w:rsid w:val="00FC74D8"/>
    <w:rsid w:val="00FD5518"/>
    <w:rsid w:val="00FF0997"/>
    <w:rsid w:val="00FF2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9F010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9F0102"/>
    <w:rPr>
      <w:sz w:val="20"/>
      <w:szCs w:val="20"/>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 w:type="paragraph" w:styleId="Puesto">
    <w:name w:val="Title"/>
    <w:basedOn w:val="Normal"/>
    <w:next w:val="Normal"/>
    <w:link w:val="PuestoCar"/>
    <w:qFormat/>
    <w:rsid w:val="007377F8"/>
    <w:pPr>
      <w:spacing w:after="0" w:line="240" w:lineRule="auto"/>
      <w:contextualSpacing/>
    </w:pPr>
    <w:rPr>
      <w:rFonts w:asciiTheme="majorHAnsi" w:eastAsiaTheme="majorEastAsia" w:hAnsiTheme="majorHAnsi" w:cstheme="majorBidi"/>
      <w:spacing w:val="-10"/>
      <w:kern w:val="28"/>
      <w:sz w:val="56"/>
      <w:szCs w:val="56"/>
      <w:lang w:val="es-CO"/>
    </w:rPr>
  </w:style>
  <w:style w:type="character" w:customStyle="1" w:styleId="PuestoCar">
    <w:name w:val="Puesto Car"/>
    <w:basedOn w:val="Fuentedeprrafopredeter"/>
    <w:link w:val="Puesto"/>
    <w:rsid w:val="007377F8"/>
    <w:rPr>
      <w:rFonts w:asciiTheme="majorHAnsi" w:eastAsiaTheme="majorEastAsia" w:hAnsiTheme="majorHAnsi" w:cstheme="majorBidi"/>
      <w:spacing w:val="-10"/>
      <w:kern w:val="28"/>
      <w:sz w:val="56"/>
      <w:szCs w:val="56"/>
      <w:lang w:val="es-CO"/>
    </w:rPr>
  </w:style>
  <w:style w:type="character" w:customStyle="1" w:styleId="baj">
    <w:name w:val="b_aj"/>
    <w:basedOn w:val="Fuentedeprrafopredeter"/>
    <w:rsid w:val="00A43C86"/>
  </w:style>
  <w:style w:type="paragraph" w:customStyle="1" w:styleId="centrado">
    <w:name w:val="centrado"/>
    <w:basedOn w:val="Normal"/>
    <w:rsid w:val="00A43C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9600">
      <w:bodyDiv w:val="1"/>
      <w:marLeft w:val="0"/>
      <w:marRight w:val="0"/>
      <w:marTop w:val="0"/>
      <w:marBottom w:val="0"/>
      <w:divBdr>
        <w:top w:val="none" w:sz="0" w:space="0" w:color="auto"/>
        <w:left w:val="none" w:sz="0" w:space="0" w:color="auto"/>
        <w:bottom w:val="none" w:sz="0" w:space="0" w:color="auto"/>
        <w:right w:val="none" w:sz="0" w:space="0" w:color="auto"/>
      </w:divBdr>
    </w:div>
    <w:div w:id="1400708477">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895657985">
      <w:bodyDiv w:val="1"/>
      <w:marLeft w:val="0"/>
      <w:marRight w:val="0"/>
      <w:marTop w:val="0"/>
      <w:marBottom w:val="0"/>
      <w:divBdr>
        <w:top w:val="none" w:sz="0" w:space="0" w:color="auto"/>
        <w:left w:val="none" w:sz="0" w:space="0" w:color="auto"/>
        <w:bottom w:val="none" w:sz="0" w:space="0" w:color="auto"/>
        <w:right w:val="none" w:sz="0" w:space="0" w:color="auto"/>
      </w:divBdr>
    </w:div>
    <w:div w:id="21414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182C-0AA9-435C-9FD8-65405DA9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1720</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Henry Lora Rodriguez</cp:lastModifiedBy>
  <cp:revision>4</cp:revision>
  <cp:lastPrinted>2018-07-05T15:53:00Z</cp:lastPrinted>
  <dcterms:created xsi:type="dcterms:W3CDTF">2018-06-26T16:33:00Z</dcterms:created>
  <dcterms:modified xsi:type="dcterms:W3CDTF">2018-08-13T12:54:00Z</dcterms:modified>
</cp:coreProperties>
</file>