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E8" w:rsidRPr="00D22DCB" w:rsidRDefault="00EB63E8" w:rsidP="00EB63E8">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EB63E8" w:rsidRDefault="00EB63E8" w:rsidP="00EB63E8">
      <w:pPr>
        <w:pStyle w:val="Textoindependiente"/>
        <w:spacing w:line="276" w:lineRule="auto"/>
        <w:contextualSpacing/>
        <w:rPr>
          <w:rFonts w:cs="Arial"/>
          <w:iCs/>
          <w:sz w:val="24"/>
          <w:szCs w:val="24"/>
        </w:rPr>
      </w:pPr>
    </w:p>
    <w:p w:rsidR="00EB63E8" w:rsidRPr="00EB63E8" w:rsidRDefault="00EB63E8" w:rsidP="00EB63E8">
      <w:pPr>
        <w:spacing w:after="0"/>
        <w:jc w:val="both"/>
        <w:rPr>
          <w:rFonts w:ascii="Arial" w:hAnsi="Arial" w:cs="Arial"/>
          <w:sz w:val="18"/>
          <w:szCs w:val="16"/>
        </w:rPr>
      </w:pPr>
      <w:r w:rsidRPr="00EB63E8">
        <w:rPr>
          <w:rFonts w:ascii="Arial" w:hAnsi="Arial" w:cs="Arial"/>
          <w:sz w:val="18"/>
          <w:szCs w:val="16"/>
        </w:rPr>
        <w:t>Asunto.</w:t>
      </w:r>
      <w:r w:rsidRPr="00EB63E8">
        <w:rPr>
          <w:rFonts w:ascii="Arial" w:hAnsi="Arial" w:cs="Arial"/>
          <w:sz w:val="18"/>
          <w:szCs w:val="16"/>
        </w:rPr>
        <w:tab/>
      </w:r>
      <w:r w:rsidRPr="00EB63E8">
        <w:rPr>
          <w:rFonts w:ascii="Arial" w:hAnsi="Arial" w:cs="Arial"/>
          <w:sz w:val="18"/>
          <w:szCs w:val="16"/>
        </w:rPr>
        <w:tab/>
      </w:r>
      <w:r w:rsidRPr="00EB63E8">
        <w:rPr>
          <w:rFonts w:ascii="Arial" w:hAnsi="Arial" w:cs="Arial"/>
          <w:sz w:val="18"/>
          <w:szCs w:val="16"/>
        </w:rPr>
        <w:tab/>
      </w:r>
      <w:r>
        <w:rPr>
          <w:rFonts w:ascii="Arial" w:hAnsi="Arial" w:cs="Arial"/>
          <w:sz w:val="18"/>
          <w:szCs w:val="16"/>
        </w:rPr>
        <w:t>Consulta sentencia- 21 de agosto de 2018</w:t>
      </w:r>
      <w:r w:rsidRPr="00EB63E8">
        <w:rPr>
          <w:rFonts w:ascii="Arial" w:hAnsi="Arial" w:cs="Arial"/>
          <w:sz w:val="18"/>
          <w:szCs w:val="16"/>
        </w:rPr>
        <w:tab/>
        <w:t xml:space="preserve"> </w:t>
      </w:r>
    </w:p>
    <w:p w:rsidR="00EB63E8" w:rsidRPr="00EB63E8" w:rsidRDefault="00EB63E8" w:rsidP="00EB63E8">
      <w:pPr>
        <w:spacing w:after="0"/>
        <w:jc w:val="both"/>
        <w:rPr>
          <w:rFonts w:ascii="Arial" w:hAnsi="Arial" w:cs="Arial"/>
          <w:sz w:val="18"/>
          <w:szCs w:val="16"/>
        </w:rPr>
      </w:pPr>
      <w:r w:rsidRPr="00EB63E8">
        <w:rPr>
          <w:rFonts w:ascii="Arial" w:hAnsi="Arial" w:cs="Arial"/>
          <w:sz w:val="18"/>
          <w:szCs w:val="16"/>
        </w:rPr>
        <w:t>Proceso.</w:t>
      </w:r>
      <w:r w:rsidRPr="00EB63E8">
        <w:rPr>
          <w:rFonts w:ascii="Arial" w:hAnsi="Arial" w:cs="Arial"/>
          <w:sz w:val="18"/>
          <w:szCs w:val="16"/>
        </w:rPr>
        <w:tab/>
      </w:r>
      <w:r w:rsidRPr="00EB63E8">
        <w:rPr>
          <w:rFonts w:ascii="Arial" w:hAnsi="Arial" w:cs="Arial"/>
          <w:sz w:val="18"/>
          <w:szCs w:val="16"/>
        </w:rPr>
        <w:tab/>
      </w:r>
      <w:r w:rsidRPr="00EB63E8">
        <w:rPr>
          <w:rFonts w:ascii="Arial" w:hAnsi="Arial" w:cs="Arial"/>
          <w:iCs/>
          <w:sz w:val="18"/>
          <w:szCs w:val="16"/>
        </w:rPr>
        <w:t>Ordinario laboral</w:t>
      </w:r>
    </w:p>
    <w:p w:rsidR="00EB63E8" w:rsidRPr="00EB63E8" w:rsidRDefault="00EB63E8" w:rsidP="00EB63E8">
      <w:pPr>
        <w:spacing w:after="0"/>
        <w:jc w:val="both"/>
        <w:rPr>
          <w:rFonts w:ascii="Arial" w:hAnsi="Arial" w:cs="Arial"/>
          <w:bCs/>
          <w:iCs/>
          <w:sz w:val="18"/>
          <w:szCs w:val="16"/>
        </w:rPr>
      </w:pPr>
      <w:r w:rsidRPr="00EB63E8">
        <w:rPr>
          <w:rFonts w:ascii="Arial" w:hAnsi="Arial" w:cs="Arial"/>
          <w:sz w:val="18"/>
          <w:szCs w:val="16"/>
        </w:rPr>
        <w:t>Radicación Nro. :</w:t>
      </w:r>
      <w:r w:rsidRPr="00EB63E8">
        <w:rPr>
          <w:rFonts w:ascii="Arial" w:hAnsi="Arial" w:cs="Arial"/>
          <w:sz w:val="18"/>
          <w:szCs w:val="16"/>
        </w:rPr>
        <w:tab/>
      </w:r>
      <w:r w:rsidRPr="00EB63E8">
        <w:rPr>
          <w:rFonts w:ascii="Arial" w:hAnsi="Arial" w:cs="Arial"/>
          <w:sz w:val="18"/>
          <w:szCs w:val="16"/>
        </w:rPr>
        <w:tab/>
        <w:t>66001-31-05-001-2015-00350-01</w:t>
      </w:r>
    </w:p>
    <w:p w:rsidR="00EB63E8" w:rsidRPr="00EB63E8" w:rsidRDefault="00EB63E8" w:rsidP="00EB63E8">
      <w:pPr>
        <w:spacing w:after="0"/>
        <w:jc w:val="both"/>
        <w:rPr>
          <w:rFonts w:ascii="Arial" w:hAnsi="Arial" w:cs="Arial"/>
          <w:bCs/>
          <w:iCs/>
          <w:sz w:val="18"/>
          <w:szCs w:val="16"/>
        </w:rPr>
      </w:pPr>
      <w:r w:rsidRPr="00EB63E8">
        <w:rPr>
          <w:rFonts w:ascii="Arial" w:hAnsi="Arial" w:cs="Arial"/>
          <w:bCs/>
          <w:iCs/>
          <w:sz w:val="18"/>
          <w:szCs w:val="16"/>
        </w:rPr>
        <w:t>Demandante:</w:t>
      </w:r>
      <w:r w:rsidRPr="00EB63E8">
        <w:rPr>
          <w:rFonts w:ascii="Arial" w:hAnsi="Arial" w:cs="Arial"/>
          <w:iCs/>
          <w:sz w:val="18"/>
          <w:szCs w:val="16"/>
        </w:rPr>
        <w:t xml:space="preserve"> </w:t>
      </w:r>
      <w:r w:rsidRPr="00EB63E8">
        <w:rPr>
          <w:rFonts w:ascii="Arial" w:hAnsi="Arial" w:cs="Arial"/>
          <w:iCs/>
          <w:sz w:val="18"/>
          <w:szCs w:val="16"/>
        </w:rPr>
        <w:tab/>
      </w:r>
      <w:r w:rsidRPr="00EB63E8">
        <w:rPr>
          <w:rFonts w:ascii="Arial" w:hAnsi="Arial" w:cs="Arial"/>
          <w:iCs/>
          <w:sz w:val="18"/>
          <w:szCs w:val="16"/>
        </w:rPr>
        <w:tab/>
      </w:r>
      <w:r w:rsidRPr="00EB63E8">
        <w:rPr>
          <w:rFonts w:ascii="Arial" w:hAnsi="Arial" w:cs="Arial"/>
          <w:bCs/>
          <w:iCs/>
          <w:sz w:val="18"/>
          <w:szCs w:val="16"/>
        </w:rPr>
        <w:t xml:space="preserve">Luz Marina Beltrán </w:t>
      </w:r>
      <w:proofErr w:type="spellStart"/>
      <w:r w:rsidRPr="00EB63E8">
        <w:rPr>
          <w:rFonts w:ascii="Arial" w:hAnsi="Arial" w:cs="Arial"/>
          <w:bCs/>
          <w:iCs/>
          <w:sz w:val="18"/>
          <w:szCs w:val="16"/>
        </w:rPr>
        <w:t>Brochero</w:t>
      </w:r>
      <w:proofErr w:type="spellEnd"/>
      <w:r w:rsidRPr="00EB63E8">
        <w:rPr>
          <w:rFonts w:ascii="Arial" w:hAnsi="Arial" w:cs="Arial"/>
          <w:bCs/>
          <w:iCs/>
          <w:sz w:val="18"/>
          <w:szCs w:val="16"/>
        </w:rPr>
        <w:t xml:space="preserve"> </w:t>
      </w:r>
    </w:p>
    <w:p w:rsidR="00EB63E8" w:rsidRPr="00EB63E8" w:rsidRDefault="00EB63E8" w:rsidP="00EB63E8">
      <w:pPr>
        <w:spacing w:after="0"/>
        <w:jc w:val="both"/>
        <w:rPr>
          <w:rFonts w:ascii="Arial" w:hAnsi="Arial" w:cs="Arial"/>
          <w:sz w:val="18"/>
          <w:szCs w:val="16"/>
        </w:rPr>
      </w:pPr>
      <w:r w:rsidRPr="00EB63E8">
        <w:rPr>
          <w:rFonts w:ascii="Arial" w:hAnsi="Arial" w:cs="Arial"/>
          <w:bCs/>
          <w:iCs/>
          <w:sz w:val="18"/>
          <w:szCs w:val="16"/>
        </w:rPr>
        <w:t>Demandado:</w:t>
      </w:r>
      <w:r w:rsidRPr="00EB63E8">
        <w:rPr>
          <w:rFonts w:ascii="Arial" w:hAnsi="Arial" w:cs="Arial"/>
          <w:sz w:val="18"/>
          <w:szCs w:val="16"/>
        </w:rPr>
        <w:t xml:space="preserve"> </w:t>
      </w:r>
      <w:r w:rsidRPr="00EB63E8">
        <w:rPr>
          <w:rFonts w:ascii="Arial" w:hAnsi="Arial" w:cs="Arial"/>
          <w:sz w:val="18"/>
          <w:szCs w:val="16"/>
        </w:rPr>
        <w:tab/>
      </w:r>
      <w:r>
        <w:rPr>
          <w:rFonts w:ascii="Arial" w:hAnsi="Arial" w:cs="Arial"/>
          <w:sz w:val="18"/>
          <w:szCs w:val="16"/>
        </w:rPr>
        <w:tab/>
      </w:r>
      <w:r w:rsidRPr="00EB63E8">
        <w:rPr>
          <w:rFonts w:ascii="Arial" w:hAnsi="Arial" w:cs="Arial"/>
          <w:sz w:val="18"/>
          <w:szCs w:val="16"/>
        </w:rPr>
        <w:t>Administradora Colombiana de Pensiones Colpensiones</w:t>
      </w:r>
    </w:p>
    <w:p w:rsidR="00EB63E8" w:rsidRPr="00EB63E8" w:rsidRDefault="00EB63E8" w:rsidP="00EB63E8">
      <w:pPr>
        <w:spacing w:after="0"/>
        <w:jc w:val="both"/>
        <w:rPr>
          <w:rFonts w:ascii="Arial" w:hAnsi="Arial" w:cs="Arial"/>
          <w:sz w:val="18"/>
          <w:szCs w:val="16"/>
        </w:rPr>
      </w:pPr>
      <w:r w:rsidRPr="00EB63E8">
        <w:rPr>
          <w:rFonts w:ascii="Arial" w:hAnsi="Arial" w:cs="Arial"/>
          <w:sz w:val="18"/>
          <w:szCs w:val="16"/>
        </w:rPr>
        <w:t>Juzgado de Origen:</w:t>
      </w:r>
      <w:r w:rsidRPr="00EB63E8">
        <w:rPr>
          <w:rFonts w:ascii="Arial" w:hAnsi="Arial" w:cs="Arial"/>
          <w:sz w:val="18"/>
          <w:szCs w:val="16"/>
        </w:rPr>
        <w:tab/>
        <w:t xml:space="preserve">Primero Laboral del Circuito de Pereira </w:t>
      </w:r>
    </w:p>
    <w:p w:rsidR="00EB63E8" w:rsidRDefault="00EB63E8" w:rsidP="00EB63E8">
      <w:pPr>
        <w:pStyle w:val="Textoindependiente"/>
        <w:spacing w:line="276" w:lineRule="auto"/>
        <w:contextualSpacing/>
        <w:rPr>
          <w:rFonts w:cs="Arial"/>
          <w:iCs/>
          <w:sz w:val="24"/>
          <w:szCs w:val="24"/>
        </w:rPr>
      </w:pPr>
    </w:p>
    <w:p w:rsidR="00EB63E8" w:rsidRPr="001C378C" w:rsidRDefault="00EB63E8" w:rsidP="001C378C">
      <w:pPr>
        <w:suppressAutoHyphens/>
        <w:overflowPunct w:val="0"/>
        <w:autoSpaceDE w:val="0"/>
        <w:autoSpaceDN w:val="0"/>
        <w:adjustRightInd w:val="0"/>
        <w:spacing w:after="0" w:line="240" w:lineRule="auto"/>
        <w:jc w:val="both"/>
        <w:textAlignment w:val="baseline"/>
        <w:rPr>
          <w:rFonts w:ascii="Arial" w:hAnsi="Arial" w:cs="Arial"/>
        </w:rPr>
      </w:pPr>
      <w:r w:rsidRPr="001C378C">
        <w:rPr>
          <w:rFonts w:ascii="Arial" w:hAnsi="Arial" w:cs="Arial"/>
          <w:iCs/>
        </w:rPr>
        <w:t>Temas:</w:t>
      </w:r>
      <w:r w:rsidRPr="001C378C">
        <w:rPr>
          <w:rFonts w:ascii="Arial" w:hAnsi="Arial" w:cs="Arial"/>
          <w:iCs/>
        </w:rPr>
        <w:tab/>
      </w:r>
      <w:r w:rsidRPr="001C378C">
        <w:rPr>
          <w:rFonts w:ascii="Arial" w:hAnsi="Arial" w:cs="Arial"/>
          <w:b/>
          <w:bCs/>
        </w:rPr>
        <w:tab/>
        <w:t xml:space="preserve">PENSIÓN DE VEJEZ/ RELIQUIDACIÓN/ RÉGIMEN DE TRANSICIÓN/ </w:t>
      </w:r>
      <w:r w:rsidR="001C378C" w:rsidRPr="001C378C">
        <w:rPr>
          <w:rFonts w:ascii="Arial" w:hAnsi="Arial" w:cs="Arial"/>
          <w:b/>
          <w:bCs/>
        </w:rPr>
        <w:t xml:space="preserve">NO </w:t>
      </w:r>
      <w:r w:rsidRPr="001C378C">
        <w:rPr>
          <w:rFonts w:ascii="Arial" w:hAnsi="Arial" w:cs="Arial"/>
          <w:b/>
          <w:bCs/>
        </w:rPr>
        <w:t xml:space="preserve">APLICA PARA ESTABLECER </w:t>
      </w:r>
      <w:proofErr w:type="spellStart"/>
      <w:r w:rsidRPr="001C378C">
        <w:rPr>
          <w:rFonts w:ascii="Arial" w:hAnsi="Arial" w:cs="Arial"/>
          <w:b/>
          <w:bCs/>
        </w:rPr>
        <w:t>IBL</w:t>
      </w:r>
      <w:proofErr w:type="spellEnd"/>
      <w:r w:rsidR="001C378C" w:rsidRPr="001C378C">
        <w:rPr>
          <w:rFonts w:ascii="Arial" w:hAnsi="Arial" w:cs="Arial"/>
          <w:b/>
          <w:bCs/>
        </w:rPr>
        <w:t xml:space="preserve"> -ACUERDO 049 DE 1990-</w:t>
      </w:r>
      <w:r w:rsidRPr="001C378C">
        <w:rPr>
          <w:rFonts w:ascii="Arial" w:hAnsi="Arial" w:cs="Arial"/>
          <w:b/>
          <w:bCs/>
        </w:rPr>
        <w:t>/</w:t>
      </w:r>
      <w:r w:rsidR="001C378C" w:rsidRPr="001C378C">
        <w:rPr>
          <w:rFonts w:ascii="Arial" w:hAnsi="Arial" w:cs="Arial"/>
          <w:b/>
          <w:bCs/>
        </w:rPr>
        <w:t xml:space="preserve"> CONFIRMA PERO POR OTRAS RAZONES.</w:t>
      </w:r>
    </w:p>
    <w:p w:rsidR="00EB63E8" w:rsidRPr="001C378C" w:rsidRDefault="00EB63E8" w:rsidP="001C378C">
      <w:pPr>
        <w:pStyle w:val="Textoindependiente"/>
        <w:spacing w:line="240" w:lineRule="auto"/>
        <w:contextualSpacing/>
        <w:rPr>
          <w:rFonts w:cs="Arial"/>
          <w:iCs/>
          <w:sz w:val="22"/>
          <w:szCs w:val="22"/>
        </w:rPr>
      </w:pPr>
    </w:p>
    <w:p w:rsidR="00EB63E8" w:rsidRPr="001C378C" w:rsidRDefault="00EB63E8" w:rsidP="001C378C">
      <w:pPr>
        <w:pStyle w:val="Textoindependiente"/>
        <w:spacing w:line="240" w:lineRule="auto"/>
        <w:contextualSpacing/>
        <w:rPr>
          <w:rFonts w:cs="Arial"/>
          <w:iCs/>
          <w:sz w:val="22"/>
          <w:szCs w:val="22"/>
        </w:rPr>
      </w:pPr>
      <w:r w:rsidRPr="001C378C">
        <w:rPr>
          <w:rFonts w:cs="Arial"/>
          <w:iCs/>
          <w:sz w:val="22"/>
          <w:szCs w:val="22"/>
        </w:rPr>
        <w:t>Ahora, pretende la demandante la reliquidación de dicha prestación con base en el Acuerdo 049 de 1990, que como se explicó en precedencia resulta impropio en tanto que no acreditó los requisitos bajo dicha normativa, máxime que no es procedente sumar aportes públicos y privados.</w:t>
      </w:r>
    </w:p>
    <w:p w:rsidR="00EB63E8" w:rsidRPr="001C378C" w:rsidRDefault="001C378C" w:rsidP="001C378C">
      <w:pPr>
        <w:spacing w:after="0" w:line="240" w:lineRule="auto"/>
        <w:jc w:val="both"/>
        <w:rPr>
          <w:rFonts w:ascii="Arial" w:hAnsi="Arial" w:cs="Arial"/>
          <w:iCs/>
        </w:rPr>
      </w:pPr>
      <w:r w:rsidRPr="001C378C">
        <w:rPr>
          <w:rFonts w:ascii="Arial" w:hAnsi="Arial" w:cs="Arial"/>
          <w:iCs/>
        </w:rPr>
        <w:t>(…)</w:t>
      </w:r>
    </w:p>
    <w:p w:rsidR="00EB63E8" w:rsidRPr="001C378C" w:rsidRDefault="00EB63E8" w:rsidP="001C378C">
      <w:pPr>
        <w:spacing w:line="240" w:lineRule="auto"/>
        <w:jc w:val="both"/>
        <w:rPr>
          <w:rFonts w:ascii="Arial" w:hAnsi="Arial" w:cs="Arial"/>
          <w:iCs/>
        </w:rPr>
      </w:pPr>
      <w:r w:rsidRPr="001C378C">
        <w:rPr>
          <w:rFonts w:ascii="Arial" w:hAnsi="Arial" w:cs="Arial"/>
          <w:iCs/>
        </w:rPr>
        <w:t xml:space="preserve">De acuerdo con lo anterior y conforme a las liquidaciones que hacen parte integral del acta que se suscriba con ocasión de esta diligencia, encuentra esta Corporación que el </w:t>
      </w:r>
      <w:proofErr w:type="spellStart"/>
      <w:r w:rsidRPr="001C378C">
        <w:rPr>
          <w:rFonts w:ascii="Arial" w:hAnsi="Arial" w:cs="Arial"/>
          <w:iCs/>
        </w:rPr>
        <w:t>IBL</w:t>
      </w:r>
      <w:proofErr w:type="spellEnd"/>
      <w:r w:rsidRPr="001C378C">
        <w:rPr>
          <w:rFonts w:ascii="Arial" w:hAnsi="Arial" w:cs="Arial"/>
          <w:iCs/>
        </w:rPr>
        <w:t xml:space="preserve"> de los salarios devengados en toda la vida asciende a $925.072 y el del tiempo que le hacía falta para causar la pensión de vejez a $1’071.438, que al aplicarles la tasa de reemplazo del 75% (Ley 71/88), arroja como valor de la mesada pensional al 30-11-2010, la suma de $693.804 y $803.579, respectivamente, inferiores a la reconocida en la Resolución Nº </w:t>
      </w:r>
      <w:proofErr w:type="spellStart"/>
      <w:r w:rsidRPr="001C378C">
        <w:rPr>
          <w:rFonts w:ascii="Arial" w:hAnsi="Arial" w:cs="Arial"/>
          <w:iCs/>
        </w:rPr>
        <w:t>GNR</w:t>
      </w:r>
      <w:proofErr w:type="spellEnd"/>
      <w:r w:rsidRPr="001C378C">
        <w:rPr>
          <w:rFonts w:ascii="Arial" w:hAnsi="Arial" w:cs="Arial"/>
          <w:iCs/>
        </w:rPr>
        <w:t xml:space="preserve"> 217821, que para dicha fecha alcanzaría un total de $809.251, guarismos que evidentemente irían en desmedro de sus intereses.</w:t>
      </w:r>
    </w:p>
    <w:p w:rsidR="00EB63E8" w:rsidRPr="001C378C" w:rsidRDefault="00EB63E8" w:rsidP="001C378C">
      <w:pPr>
        <w:spacing w:line="240" w:lineRule="auto"/>
        <w:jc w:val="both"/>
        <w:rPr>
          <w:rFonts w:ascii="Arial" w:hAnsi="Arial" w:cs="Arial"/>
          <w:iCs/>
        </w:rPr>
      </w:pPr>
      <w:r w:rsidRPr="001C378C">
        <w:rPr>
          <w:rFonts w:ascii="Arial" w:hAnsi="Arial" w:cs="Arial"/>
          <w:iCs/>
        </w:rPr>
        <w:t xml:space="preserve">Por último, de calcularse el </w:t>
      </w:r>
      <w:proofErr w:type="spellStart"/>
      <w:r w:rsidRPr="001C378C">
        <w:rPr>
          <w:rFonts w:ascii="Arial" w:hAnsi="Arial" w:cs="Arial"/>
          <w:iCs/>
        </w:rPr>
        <w:t>IBL</w:t>
      </w:r>
      <w:proofErr w:type="spellEnd"/>
      <w:r w:rsidRPr="001C378C">
        <w:rPr>
          <w:rFonts w:ascii="Arial" w:hAnsi="Arial" w:cs="Arial"/>
          <w:iCs/>
        </w:rPr>
        <w:t xml:space="preserve"> conforme al artículo 21 de la Ley 100 de 1993, debido a que en la Resolución Nº </w:t>
      </w:r>
      <w:proofErr w:type="spellStart"/>
      <w:r w:rsidRPr="001C378C">
        <w:rPr>
          <w:rFonts w:ascii="Arial" w:hAnsi="Arial" w:cs="Arial"/>
          <w:iCs/>
        </w:rPr>
        <w:t>GNR</w:t>
      </w:r>
      <w:proofErr w:type="spellEnd"/>
      <w:r w:rsidRPr="001C378C">
        <w:rPr>
          <w:rFonts w:ascii="Arial" w:hAnsi="Arial" w:cs="Arial"/>
          <w:iCs/>
        </w:rPr>
        <w:t xml:space="preserve"> 217821 reconoció la pensión de vejez con fundamento en el artículo 33 de la aludida legislación y aplicada la tasa de reemplazo allí encontrada, esto es, 75.49%, aparece que el </w:t>
      </w:r>
      <w:proofErr w:type="spellStart"/>
      <w:r w:rsidRPr="001C378C">
        <w:rPr>
          <w:rFonts w:ascii="Arial" w:hAnsi="Arial" w:cs="Arial"/>
          <w:iCs/>
        </w:rPr>
        <w:t>IBL</w:t>
      </w:r>
      <w:proofErr w:type="spellEnd"/>
      <w:r w:rsidRPr="001C378C">
        <w:rPr>
          <w:rFonts w:ascii="Arial" w:hAnsi="Arial" w:cs="Arial"/>
          <w:iCs/>
        </w:rPr>
        <w:t xml:space="preserve"> de toda la vida ascendería a $698.337 y de los últimos diez años a $803.262, también inferiores a los dados en el mencionado acto administrativo pensional, por lo que se confirmará la sentencia de primera instancia pero por otras razones.</w:t>
      </w:r>
      <w:bookmarkStart w:id="0" w:name="_GoBack"/>
      <w:bookmarkEnd w:id="0"/>
      <w:r w:rsidRPr="001C378C">
        <w:rPr>
          <w:rFonts w:ascii="Arial" w:hAnsi="Arial" w:cs="Arial"/>
          <w:iCs/>
        </w:rPr>
        <w:t xml:space="preserve"> </w:t>
      </w:r>
    </w:p>
    <w:p w:rsidR="00EB63E8" w:rsidRDefault="00EB63E8" w:rsidP="00EB63E8">
      <w:pPr>
        <w:pStyle w:val="Textoindependiente"/>
        <w:spacing w:line="276" w:lineRule="auto"/>
        <w:contextualSpacing/>
        <w:jc w:val="center"/>
        <w:rPr>
          <w:rFonts w:cs="Arial"/>
          <w:b/>
          <w:iCs/>
          <w:sz w:val="24"/>
          <w:szCs w:val="24"/>
        </w:rPr>
      </w:pPr>
    </w:p>
    <w:p w:rsidR="00233EE5" w:rsidRPr="00621508" w:rsidRDefault="00233EE5" w:rsidP="00233EE5">
      <w:pPr>
        <w:spacing w:after="0"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eastAsia="es-ES"/>
        </w:rPr>
        <w:drawing>
          <wp:inline distT="0" distB="0" distL="0" distR="0" wp14:anchorId="337D0950" wp14:editId="5EDB0A3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233EE5" w:rsidRPr="00781A7A" w:rsidRDefault="00233EE5" w:rsidP="00233EE5">
      <w:pPr>
        <w:widowControl w:val="0"/>
        <w:spacing w:after="0" w:line="360" w:lineRule="auto"/>
        <w:jc w:val="center"/>
        <w:rPr>
          <w:rFonts w:ascii="Arial" w:hAnsi="Arial" w:cs="Arial"/>
          <w:kern w:val="28"/>
          <w:szCs w:val="24"/>
        </w:rPr>
      </w:pPr>
      <w:r w:rsidRPr="00781A7A">
        <w:rPr>
          <w:rFonts w:ascii="Arial" w:hAnsi="Arial" w:cs="Arial"/>
          <w:kern w:val="28"/>
          <w:szCs w:val="24"/>
        </w:rPr>
        <w:t>RAMA JUDICIAL DEL PODER PÚBLICO</w:t>
      </w:r>
    </w:p>
    <w:p w:rsidR="00233EE5" w:rsidRPr="00781A7A" w:rsidRDefault="00233EE5" w:rsidP="00233EE5">
      <w:pPr>
        <w:widowControl w:val="0"/>
        <w:spacing w:after="0" w:line="360" w:lineRule="auto"/>
        <w:jc w:val="center"/>
        <w:rPr>
          <w:rFonts w:ascii="Arial" w:hAnsi="Arial" w:cs="Arial"/>
          <w:kern w:val="28"/>
          <w:szCs w:val="24"/>
        </w:rPr>
      </w:pPr>
      <w:r w:rsidRPr="00781A7A">
        <w:rPr>
          <w:rFonts w:ascii="Arial" w:hAnsi="Arial" w:cs="Arial"/>
          <w:kern w:val="28"/>
          <w:szCs w:val="24"/>
        </w:rPr>
        <w:t>TRIBUNAL SUPERIOR DEL DISTRITO JUDICIAL DE PEREIRA</w:t>
      </w:r>
    </w:p>
    <w:p w:rsidR="00233EE5" w:rsidRPr="00781A7A" w:rsidRDefault="00233EE5" w:rsidP="00233EE5">
      <w:pPr>
        <w:keepNext/>
        <w:spacing w:after="0" w:line="360" w:lineRule="auto"/>
        <w:jc w:val="center"/>
        <w:rPr>
          <w:rFonts w:ascii="Arial" w:hAnsi="Arial" w:cs="Arial"/>
          <w:bCs/>
          <w:szCs w:val="24"/>
        </w:rPr>
      </w:pPr>
      <w:r w:rsidRPr="00781A7A">
        <w:rPr>
          <w:rFonts w:ascii="Arial" w:hAnsi="Arial" w:cs="Arial"/>
          <w:bCs/>
          <w:szCs w:val="24"/>
        </w:rPr>
        <w:t>SALA LABORAL</w:t>
      </w:r>
    </w:p>
    <w:p w:rsidR="00233EE5" w:rsidRPr="00764878" w:rsidRDefault="00233EE5" w:rsidP="00233EE5">
      <w:pPr>
        <w:spacing w:after="0"/>
        <w:jc w:val="center"/>
        <w:rPr>
          <w:rFonts w:ascii="Arial" w:hAnsi="Arial" w:cs="Arial"/>
          <w:color w:val="000000"/>
          <w:szCs w:val="24"/>
        </w:rPr>
      </w:pPr>
      <w:r w:rsidRPr="00764878">
        <w:rPr>
          <w:rFonts w:ascii="Arial" w:hAnsi="Arial" w:cs="Arial"/>
          <w:color w:val="000000"/>
          <w:szCs w:val="24"/>
        </w:rPr>
        <w:t>Magistrada Sustanciadora</w:t>
      </w:r>
    </w:p>
    <w:p w:rsidR="00233EE5" w:rsidRDefault="00233EE5" w:rsidP="00233EE5">
      <w:pPr>
        <w:widowControl w:val="0"/>
        <w:spacing w:after="0"/>
        <w:jc w:val="center"/>
        <w:rPr>
          <w:rFonts w:ascii="Arial" w:hAnsi="Arial" w:cs="Arial"/>
          <w:b/>
          <w:bCs/>
          <w:color w:val="000000"/>
          <w:kern w:val="28"/>
          <w:szCs w:val="24"/>
        </w:rPr>
      </w:pPr>
      <w:r w:rsidRPr="00764878">
        <w:rPr>
          <w:rFonts w:ascii="Arial" w:hAnsi="Arial" w:cs="Arial"/>
          <w:b/>
          <w:bCs/>
          <w:color w:val="000000"/>
          <w:kern w:val="28"/>
          <w:szCs w:val="24"/>
        </w:rPr>
        <w:t>OLGA LUCÍA HOYOS SEPÚLVEDA</w:t>
      </w:r>
    </w:p>
    <w:p w:rsidR="00233EE5" w:rsidRPr="00764878" w:rsidRDefault="00233EE5" w:rsidP="00233EE5">
      <w:pPr>
        <w:widowControl w:val="0"/>
        <w:spacing w:after="0"/>
        <w:jc w:val="center"/>
        <w:rPr>
          <w:rFonts w:ascii="Arial" w:hAnsi="Arial" w:cs="Arial"/>
          <w:b/>
          <w:bCs/>
          <w:color w:val="000000"/>
          <w:kern w:val="28"/>
          <w:szCs w:val="24"/>
        </w:rPr>
      </w:pPr>
    </w:p>
    <w:p w:rsidR="00233EE5" w:rsidRPr="00EB3308" w:rsidRDefault="00233EE5" w:rsidP="00233EE5">
      <w:pPr>
        <w:spacing w:after="0"/>
        <w:ind w:left="1985"/>
        <w:jc w:val="both"/>
        <w:rPr>
          <w:rFonts w:ascii="Arial" w:hAnsi="Arial" w:cs="Arial"/>
          <w:b/>
          <w:sz w:val="18"/>
          <w:szCs w:val="16"/>
        </w:rPr>
      </w:pPr>
    </w:p>
    <w:p w:rsidR="007078AD" w:rsidRDefault="007078AD" w:rsidP="007078AD">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Pr>
          <w:rFonts w:ascii="Arial" w:hAnsi="Arial" w:cs="Arial"/>
          <w:spacing w:val="-2"/>
          <w:sz w:val="24"/>
          <w:szCs w:val="24"/>
        </w:rPr>
        <w:t xml:space="preserve">n Pereira, Risaralda, a los </w:t>
      </w:r>
      <w:r w:rsidR="007E521B">
        <w:rPr>
          <w:rFonts w:ascii="Arial" w:hAnsi="Arial" w:cs="Arial"/>
          <w:spacing w:val="-2"/>
          <w:sz w:val="24"/>
          <w:szCs w:val="24"/>
        </w:rPr>
        <w:t>veintiún</w:t>
      </w:r>
      <w:r>
        <w:rPr>
          <w:rFonts w:ascii="Arial" w:hAnsi="Arial" w:cs="Arial"/>
          <w:spacing w:val="-2"/>
          <w:sz w:val="24"/>
          <w:szCs w:val="24"/>
        </w:rPr>
        <w:t xml:space="preserve"> </w:t>
      </w:r>
      <w:r w:rsidRPr="001A1834">
        <w:rPr>
          <w:rFonts w:ascii="Arial" w:hAnsi="Arial" w:cs="Arial"/>
          <w:spacing w:val="-2"/>
          <w:sz w:val="24"/>
          <w:szCs w:val="24"/>
        </w:rPr>
        <w:t>(</w:t>
      </w:r>
      <w:r w:rsidR="007E521B">
        <w:rPr>
          <w:rFonts w:ascii="Arial" w:hAnsi="Arial" w:cs="Arial"/>
          <w:spacing w:val="-2"/>
          <w:sz w:val="24"/>
          <w:szCs w:val="24"/>
        </w:rPr>
        <w:t>21</w:t>
      </w:r>
      <w:r w:rsidRPr="001A1834">
        <w:rPr>
          <w:rFonts w:ascii="Arial" w:hAnsi="Arial" w:cs="Arial"/>
          <w:spacing w:val="-2"/>
          <w:sz w:val="24"/>
          <w:szCs w:val="24"/>
        </w:rPr>
        <w:t xml:space="preserve">) días del mes de </w:t>
      </w:r>
      <w:r w:rsidR="007E521B">
        <w:rPr>
          <w:rFonts w:ascii="Arial" w:hAnsi="Arial" w:cs="Arial"/>
          <w:spacing w:val="-2"/>
          <w:sz w:val="24"/>
          <w:szCs w:val="24"/>
        </w:rPr>
        <w:t>agosto</w:t>
      </w:r>
      <w:r>
        <w:rPr>
          <w:rFonts w:ascii="Arial" w:hAnsi="Arial" w:cs="Arial"/>
          <w:spacing w:val="-2"/>
          <w:sz w:val="24"/>
          <w:szCs w:val="24"/>
        </w:rPr>
        <w:t xml:space="preserve"> </w:t>
      </w:r>
      <w:r w:rsidRPr="001A1834">
        <w:rPr>
          <w:rFonts w:ascii="Arial" w:hAnsi="Arial" w:cs="Arial"/>
          <w:spacing w:val="-2"/>
          <w:sz w:val="24"/>
          <w:szCs w:val="24"/>
        </w:rPr>
        <w:t>del año</w:t>
      </w:r>
      <w:r>
        <w:rPr>
          <w:rFonts w:ascii="Arial" w:hAnsi="Arial" w:cs="Arial"/>
          <w:spacing w:val="-2"/>
          <w:sz w:val="24"/>
          <w:szCs w:val="24"/>
        </w:rPr>
        <w:t xml:space="preserve"> dos mil dieci</w:t>
      </w:r>
      <w:r w:rsidR="00822F23">
        <w:rPr>
          <w:rFonts w:ascii="Arial" w:hAnsi="Arial" w:cs="Arial"/>
          <w:spacing w:val="-2"/>
          <w:sz w:val="24"/>
          <w:szCs w:val="24"/>
        </w:rPr>
        <w:t>ocho</w:t>
      </w:r>
      <w:r>
        <w:rPr>
          <w:rFonts w:ascii="Arial" w:hAnsi="Arial" w:cs="Arial"/>
          <w:spacing w:val="-2"/>
          <w:sz w:val="24"/>
          <w:szCs w:val="24"/>
        </w:rPr>
        <w:t xml:space="preserve"> (201</w:t>
      </w:r>
      <w:r w:rsidR="00822F23">
        <w:rPr>
          <w:rFonts w:ascii="Arial" w:hAnsi="Arial" w:cs="Arial"/>
          <w:spacing w:val="-2"/>
          <w:sz w:val="24"/>
          <w:szCs w:val="24"/>
        </w:rPr>
        <w:t>8</w:t>
      </w:r>
      <w:r>
        <w:rPr>
          <w:rFonts w:ascii="Arial" w:hAnsi="Arial" w:cs="Arial"/>
          <w:spacing w:val="-2"/>
          <w:sz w:val="24"/>
          <w:szCs w:val="24"/>
        </w:rPr>
        <w:t xml:space="preserve">) siendo las </w:t>
      </w:r>
      <w:r w:rsidR="00822F23">
        <w:rPr>
          <w:rFonts w:ascii="Arial" w:hAnsi="Arial" w:cs="Arial"/>
          <w:spacing w:val="-2"/>
          <w:sz w:val="24"/>
          <w:szCs w:val="24"/>
        </w:rPr>
        <w:t>ocho</w:t>
      </w:r>
      <w:r w:rsidR="007E521B">
        <w:rPr>
          <w:rFonts w:ascii="Arial" w:hAnsi="Arial" w:cs="Arial"/>
          <w:spacing w:val="-2"/>
          <w:sz w:val="24"/>
          <w:szCs w:val="24"/>
        </w:rPr>
        <w:t xml:space="preserve"> y treinta minutos</w:t>
      </w:r>
      <w:r w:rsidR="00822F23">
        <w:rPr>
          <w:rFonts w:ascii="Arial" w:hAnsi="Arial" w:cs="Arial"/>
          <w:spacing w:val="-2"/>
          <w:sz w:val="24"/>
          <w:szCs w:val="24"/>
        </w:rPr>
        <w:t xml:space="preserve"> </w:t>
      </w:r>
      <w:r w:rsidRPr="001A1834">
        <w:rPr>
          <w:rFonts w:ascii="Arial" w:hAnsi="Arial" w:cs="Arial"/>
          <w:spacing w:val="-2"/>
          <w:sz w:val="24"/>
          <w:szCs w:val="24"/>
        </w:rPr>
        <w:t>de la mañana (</w:t>
      </w:r>
      <w:r>
        <w:rPr>
          <w:rFonts w:ascii="Arial" w:hAnsi="Arial" w:cs="Arial"/>
          <w:spacing w:val="-2"/>
          <w:sz w:val="24"/>
          <w:szCs w:val="24"/>
        </w:rPr>
        <w:t>0</w:t>
      </w:r>
      <w:r w:rsidR="00822F23">
        <w:rPr>
          <w:rFonts w:ascii="Arial" w:hAnsi="Arial" w:cs="Arial"/>
          <w:spacing w:val="-2"/>
          <w:sz w:val="24"/>
          <w:szCs w:val="24"/>
        </w:rPr>
        <w:t>8</w:t>
      </w:r>
      <w:r w:rsidR="00707138">
        <w:rPr>
          <w:rFonts w:ascii="Arial" w:hAnsi="Arial" w:cs="Arial"/>
          <w:spacing w:val="-2"/>
          <w:sz w:val="24"/>
          <w:szCs w:val="24"/>
        </w:rPr>
        <w:t>:3</w:t>
      </w:r>
      <w:r>
        <w:rPr>
          <w:rFonts w:ascii="Arial" w:hAnsi="Arial" w:cs="Arial"/>
          <w:spacing w:val="-2"/>
          <w:sz w:val="24"/>
          <w:szCs w:val="24"/>
        </w:rPr>
        <w:t xml:space="preserve">0 </w:t>
      </w:r>
      <w:r w:rsidRPr="001A1834">
        <w:rPr>
          <w:rFonts w:ascii="Arial" w:hAnsi="Arial" w:cs="Arial"/>
          <w:spacing w:val="-2"/>
          <w:sz w:val="24"/>
          <w:szCs w:val="24"/>
        </w:rPr>
        <w:t>a.m.), la Sala</w:t>
      </w:r>
      <w:r>
        <w:rPr>
          <w:rFonts w:ascii="Arial" w:hAnsi="Arial" w:cs="Arial"/>
          <w:spacing w:val="-2"/>
          <w:sz w:val="24"/>
          <w:szCs w:val="24"/>
        </w:rPr>
        <w:t xml:space="preserve"> </w:t>
      </w:r>
      <w:r w:rsidR="00822F23">
        <w:rPr>
          <w:rFonts w:ascii="Arial" w:hAnsi="Arial" w:cs="Arial"/>
          <w:spacing w:val="-2"/>
          <w:sz w:val="24"/>
          <w:szCs w:val="24"/>
        </w:rPr>
        <w:t>Segunda</w:t>
      </w:r>
      <w:r>
        <w:rPr>
          <w:rFonts w:ascii="Arial" w:hAnsi="Arial" w:cs="Arial"/>
          <w:spacing w:val="-2"/>
          <w:sz w:val="24"/>
          <w:szCs w:val="24"/>
        </w:rPr>
        <w:t xml:space="preserve">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w:t>
      </w:r>
      <w:r w:rsidR="00822F23">
        <w:rPr>
          <w:rFonts w:ascii="Arial" w:hAnsi="Arial" w:cs="Arial"/>
          <w:sz w:val="24"/>
          <w:szCs w:val="24"/>
        </w:rPr>
        <w:t xml:space="preserve">el </w:t>
      </w:r>
      <w:r>
        <w:rPr>
          <w:rFonts w:ascii="Arial" w:hAnsi="Arial" w:cs="Arial"/>
          <w:sz w:val="24"/>
          <w:szCs w:val="24"/>
        </w:rPr>
        <w:t xml:space="preserve">grado jurisdiccional de consulta respecto </w:t>
      </w:r>
      <w:r w:rsidRPr="001A1834">
        <w:rPr>
          <w:rFonts w:ascii="Arial" w:hAnsi="Arial" w:cs="Arial"/>
          <w:sz w:val="24"/>
          <w:szCs w:val="24"/>
        </w:rPr>
        <w:t>de la sentencia p</w:t>
      </w:r>
      <w:r>
        <w:rPr>
          <w:rFonts w:ascii="Arial" w:hAnsi="Arial" w:cs="Arial"/>
          <w:sz w:val="24"/>
          <w:szCs w:val="24"/>
        </w:rPr>
        <w:t xml:space="preserve">roferida por el Juzgado </w:t>
      </w:r>
      <w:r w:rsidR="007E521B">
        <w:rPr>
          <w:rFonts w:ascii="Arial" w:hAnsi="Arial" w:cs="Arial"/>
          <w:sz w:val="24"/>
          <w:szCs w:val="24"/>
        </w:rPr>
        <w:t>Primero</w:t>
      </w:r>
      <w:r>
        <w:rPr>
          <w:rFonts w:ascii="Arial" w:hAnsi="Arial" w:cs="Arial"/>
          <w:sz w:val="24"/>
          <w:szCs w:val="24"/>
        </w:rPr>
        <w:t xml:space="preserve"> </w:t>
      </w:r>
      <w:r w:rsidRPr="001A1834">
        <w:rPr>
          <w:rFonts w:ascii="Arial" w:hAnsi="Arial" w:cs="Arial"/>
          <w:sz w:val="24"/>
          <w:szCs w:val="24"/>
        </w:rPr>
        <w:t xml:space="preserve">Laboral del Circuito </w:t>
      </w:r>
      <w:r w:rsidR="007E521B">
        <w:rPr>
          <w:rFonts w:ascii="Arial" w:hAnsi="Arial" w:cs="Arial"/>
          <w:sz w:val="24"/>
          <w:szCs w:val="24"/>
        </w:rPr>
        <w:t>de Pereira</w:t>
      </w:r>
      <w:r w:rsidR="001973A7">
        <w:rPr>
          <w:rFonts w:ascii="Arial" w:hAnsi="Arial" w:cs="Arial"/>
          <w:sz w:val="24"/>
          <w:szCs w:val="24"/>
        </w:rPr>
        <w:t xml:space="preserve"> </w:t>
      </w:r>
      <w:r w:rsidRPr="001A1834">
        <w:rPr>
          <w:rFonts w:ascii="Arial" w:hAnsi="Arial" w:cs="Arial"/>
          <w:sz w:val="24"/>
          <w:szCs w:val="24"/>
        </w:rPr>
        <w:t xml:space="preserve">el </w:t>
      </w:r>
      <w:r w:rsidR="007E521B">
        <w:rPr>
          <w:rFonts w:ascii="Arial" w:hAnsi="Arial" w:cs="Arial"/>
          <w:sz w:val="24"/>
          <w:szCs w:val="24"/>
        </w:rPr>
        <w:t>26 de septiembre de 2017</w:t>
      </w:r>
      <w:r w:rsidRPr="001A1834">
        <w:rPr>
          <w:rFonts w:ascii="Arial" w:hAnsi="Arial" w:cs="Arial"/>
          <w:sz w:val="24"/>
          <w:szCs w:val="24"/>
        </w:rPr>
        <w:t xml:space="preserve">, dentro del proceso que promueve </w:t>
      </w:r>
      <w:r w:rsidR="00822F23">
        <w:rPr>
          <w:rFonts w:ascii="Arial" w:hAnsi="Arial" w:cs="Arial"/>
          <w:sz w:val="24"/>
          <w:szCs w:val="24"/>
        </w:rPr>
        <w:t xml:space="preserve"> </w:t>
      </w:r>
      <w:r w:rsidR="007E521B">
        <w:rPr>
          <w:rFonts w:ascii="Arial" w:hAnsi="Arial" w:cs="Arial"/>
          <w:sz w:val="24"/>
          <w:szCs w:val="24"/>
        </w:rPr>
        <w:t>la señora</w:t>
      </w:r>
      <w:r>
        <w:rPr>
          <w:rFonts w:ascii="Arial" w:hAnsi="Arial" w:cs="Arial"/>
          <w:sz w:val="24"/>
          <w:szCs w:val="24"/>
        </w:rPr>
        <w:t xml:space="preserve"> </w:t>
      </w:r>
      <w:r w:rsidR="007E521B">
        <w:rPr>
          <w:rFonts w:ascii="Arial" w:hAnsi="Arial" w:cs="Arial"/>
          <w:b/>
          <w:sz w:val="24"/>
          <w:szCs w:val="24"/>
        </w:rPr>
        <w:t xml:space="preserve">Luz Marina Beltrán </w:t>
      </w:r>
      <w:proofErr w:type="spellStart"/>
      <w:r w:rsidR="007E521B">
        <w:rPr>
          <w:rFonts w:ascii="Arial" w:hAnsi="Arial" w:cs="Arial"/>
          <w:b/>
          <w:sz w:val="24"/>
          <w:szCs w:val="24"/>
        </w:rPr>
        <w:t>Brochero</w:t>
      </w:r>
      <w:proofErr w:type="spellEnd"/>
      <w:r>
        <w:rPr>
          <w:rFonts w:ascii="Arial" w:hAnsi="Arial" w:cs="Arial"/>
          <w:b/>
          <w:sz w:val="24"/>
          <w:szCs w:val="24"/>
        </w:rPr>
        <w:t xml:space="preserve"> </w:t>
      </w:r>
      <w:r w:rsidRPr="001A1834">
        <w:rPr>
          <w:rFonts w:ascii="Arial" w:hAnsi="Arial" w:cs="Arial"/>
          <w:sz w:val="24"/>
          <w:szCs w:val="24"/>
        </w:rPr>
        <w:t>en contra de</w:t>
      </w:r>
      <w:r>
        <w:rPr>
          <w:rFonts w:ascii="Arial" w:hAnsi="Arial" w:cs="Arial"/>
          <w:sz w:val="24"/>
          <w:szCs w:val="24"/>
        </w:rPr>
        <w:t xml:space="preserve"> </w:t>
      </w:r>
      <w:r w:rsidRPr="001A1834">
        <w:rPr>
          <w:rFonts w:ascii="Arial" w:hAnsi="Arial" w:cs="Arial"/>
          <w:sz w:val="24"/>
          <w:szCs w:val="24"/>
        </w:rPr>
        <w:t>l</w:t>
      </w:r>
      <w:r>
        <w:rPr>
          <w:rFonts w:ascii="Arial" w:hAnsi="Arial" w:cs="Arial"/>
          <w:sz w:val="24"/>
          <w:szCs w:val="24"/>
        </w:rPr>
        <w:t>a</w:t>
      </w:r>
      <w:r w:rsidRPr="001A1834">
        <w:rPr>
          <w:rFonts w:ascii="Arial" w:hAnsi="Arial" w:cs="Arial"/>
          <w:sz w:val="24"/>
          <w:szCs w:val="24"/>
        </w:rPr>
        <w:t xml:space="preserve"> </w:t>
      </w:r>
      <w:r>
        <w:rPr>
          <w:rFonts w:ascii="Arial" w:hAnsi="Arial" w:cs="Arial"/>
          <w:b/>
          <w:sz w:val="24"/>
          <w:szCs w:val="24"/>
        </w:rPr>
        <w:t>Administradora Colombiana d</w:t>
      </w:r>
      <w:r w:rsidRPr="00E50044">
        <w:rPr>
          <w:rFonts w:ascii="Arial" w:hAnsi="Arial" w:cs="Arial"/>
          <w:b/>
          <w:sz w:val="24"/>
          <w:szCs w:val="24"/>
        </w:rPr>
        <w:t>e Pensiones</w:t>
      </w:r>
      <w:r>
        <w:rPr>
          <w:rFonts w:ascii="Arial" w:hAnsi="Arial" w:cs="Arial"/>
          <w:b/>
          <w:sz w:val="24"/>
          <w:szCs w:val="24"/>
        </w:rPr>
        <w:t xml:space="preserve"> –</w:t>
      </w:r>
      <w:r w:rsidRPr="00E50044">
        <w:rPr>
          <w:rFonts w:ascii="Arial" w:hAnsi="Arial" w:cs="Arial"/>
          <w:b/>
          <w:sz w:val="24"/>
          <w:szCs w:val="24"/>
        </w:rPr>
        <w:t>COLPENSIONES</w:t>
      </w:r>
      <w:r>
        <w:rPr>
          <w:rFonts w:ascii="Arial" w:hAnsi="Arial" w:cs="Arial"/>
          <w:b/>
          <w:sz w:val="24"/>
          <w:szCs w:val="24"/>
        </w:rPr>
        <w:t>-</w:t>
      </w:r>
      <w:r w:rsidRPr="001A1834">
        <w:rPr>
          <w:rFonts w:ascii="Arial" w:hAnsi="Arial" w:cs="Arial"/>
          <w:sz w:val="24"/>
          <w:szCs w:val="24"/>
        </w:rPr>
        <w:t xml:space="preserve"> cuya radicación c</w:t>
      </w:r>
      <w:r>
        <w:rPr>
          <w:rFonts w:ascii="Arial" w:hAnsi="Arial" w:cs="Arial"/>
          <w:sz w:val="24"/>
          <w:szCs w:val="24"/>
        </w:rPr>
        <w:t>orresponde al Nº 66001-31-</w:t>
      </w:r>
      <w:r w:rsidR="00822F23">
        <w:rPr>
          <w:rFonts w:ascii="Arial" w:hAnsi="Arial" w:cs="Arial"/>
          <w:sz w:val="24"/>
          <w:szCs w:val="24"/>
        </w:rPr>
        <w:t>05</w:t>
      </w:r>
      <w:r>
        <w:rPr>
          <w:rFonts w:ascii="Arial" w:hAnsi="Arial" w:cs="Arial"/>
          <w:sz w:val="24"/>
          <w:szCs w:val="24"/>
        </w:rPr>
        <w:t>-00</w:t>
      </w:r>
      <w:r w:rsidR="007E521B">
        <w:rPr>
          <w:rFonts w:ascii="Arial" w:hAnsi="Arial" w:cs="Arial"/>
          <w:sz w:val="24"/>
          <w:szCs w:val="24"/>
        </w:rPr>
        <w:t>1</w:t>
      </w:r>
      <w:r w:rsidRPr="001A1834">
        <w:rPr>
          <w:rFonts w:ascii="Arial" w:hAnsi="Arial" w:cs="Arial"/>
          <w:sz w:val="24"/>
          <w:szCs w:val="24"/>
        </w:rPr>
        <w:t>-201</w:t>
      </w:r>
      <w:r w:rsidR="007E521B">
        <w:rPr>
          <w:rFonts w:ascii="Arial" w:hAnsi="Arial" w:cs="Arial"/>
          <w:sz w:val="24"/>
          <w:szCs w:val="24"/>
        </w:rPr>
        <w:t>5</w:t>
      </w:r>
      <w:r w:rsidRPr="001A1834">
        <w:rPr>
          <w:rFonts w:ascii="Arial" w:hAnsi="Arial" w:cs="Arial"/>
          <w:sz w:val="24"/>
          <w:szCs w:val="24"/>
        </w:rPr>
        <w:t>-00</w:t>
      </w:r>
      <w:r w:rsidR="00822F23">
        <w:rPr>
          <w:rFonts w:ascii="Arial" w:hAnsi="Arial" w:cs="Arial"/>
          <w:sz w:val="24"/>
          <w:szCs w:val="24"/>
        </w:rPr>
        <w:t>3</w:t>
      </w:r>
      <w:r w:rsidR="007E521B">
        <w:rPr>
          <w:rFonts w:ascii="Arial" w:hAnsi="Arial" w:cs="Arial"/>
          <w:sz w:val="24"/>
          <w:szCs w:val="24"/>
        </w:rPr>
        <w:t>50</w:t>
      </w:r>
      <w:r w:rsidRPr="001A1834">
        <w:rPr>
          <w:rFonts w:ascii="Arial" w:hAnsi="Arial" w:cs="Arial"/>
          <w:sz w:val="24"/>
          <w:szCs w:val="24"/>
        </w:rPr>
        <w:t>-0</w:t>
      </w:r>
      <w:r>
        <w:rPr>
          <w:rFonts w:ascii="Arial" w:hAnsi="Arial" w:cs="Arial"/>
          <w:sz w:val="24"/>
          <w:szCs w:val="24"/>
        </w:rPr>
        <w:t>1</w:t>
      </w:r>
      <w:r w:rsidRPr="001A1834">
        <w:rPr>
          <w:rFonts w:ascii="Arial" w:hAnsi="Arial" w:cs="Arial"/>
          <w:sz w:val="24"/>
          <w:szCs w:val="24"/>
        </w:rPr>
        <w:t>.</w:t>
      </w:r>
    </w:p>
    <w:p w:rsidR="007078AD" w:rsidRPr="001A1834" w:rsidRDefault="007078AD" w:rsidP="007078AD">
      <w:pPr>
        <w:suppressAutoHyphens/>
        <w:spacing w:line="276" w:lineRule="auto"/>
        <w:contextualSpacing/>
        <w:jc w:val="both"/>
        <w:rPr>
          <w:rFonts w:ascii="Arial" w:hAnsi="Arial" w:cs="Arial"/>
          <w:sz w:val="24"/>
          <w:szCs w:val="24"/>
        </w:rPr>
      </w:pPr>
    </w:p>
    <w:p w:rsidR="007078AD" w:rsidRPr="00290CE7" w:rsidRDefault="007078AD" w:rsidP="007078AD">
      <w:pPr>
        <w:spacing w:line="276" w:lineRule="auto"/>
        <w:contextualSpacing/>
        <w:rPr>
          <w:rFonts w:ascii="Arial" w:hAnsi="Arial" w:cs="Arial"/>
          <w:b/>
          <w:sz w:val="24"/>
          <w:szCs w:val="24"/>
        </w:rPr>
      </w:pPr>
      <w:r w:rsidRPr="00290CE7">
        <w:rPr>
          <w:rFonts w:ascii="Arial" w:hAnsi="Arial" w:cs="Arial"/>
          <w:b/>
          <w:sz w:val="24"/>
          <w:szCs w:val="24"/>
        </w:rPr>
        <w:lastRenderedPageBreak/>
        <w:t>Registro de asistencia:</w:t>
      </w:r>
    </w:p>
    <w:p w:rsidR="007078AD" w:rsidRPr="00290CE7" w:rsidRDefault="007078AD" w:rsidP="007078AD">
      <w:pPr>
        <w:spacing w:line="276" w:lineRule="auto"/>
        <w:ind w:firstLine="851"/>
        <w:contextualSpacing/>
        <w:rPr>
          <w:rFonts w:ascii="Arial" w:hAnsi="Arial" w:cs="Arial"/>
          <w:sz w:val="24"/>
          <w:szCs w:val="24"/>
        </w:rPr>
      </w:pPr>
    </w:p>
    <w:p w:rsidR="007078AD" w:rsidRPr="00290CE7" w:rsidRDefault="007078AD" w:rsidP="007078AD">
      <w:pPr>
        <w:spacing w:line="276" w:lineRule="auto"/>
        <w:contextualSpacing/>
        <w:rPr>
          <w:rFonts w:ascii="Arial" w:hAnsi="Arial" w:cs="Arial"/>
          <w:sz w:val="24"/>
          <w:szCs w:val="24"/>
        </w:rPr>
      </w:pPr>
      <w:r w:rsidRPr="00290CE7">
        <w:rPr>
          <w:rFonts w:ascii="Arial" w:hAnsi="Arial" w:cs="Arial"/>
          <w:sz w:val="24"/>
          <w:szCs w:val="24"/>
        </w:rPr>
        <w:t>Demandante y su apoderad</w:t>
      </w:r>
      <w:r w:rsidR="007E521B">
        <w:rPr>
          <w:rFonts w:ascii="Arial" w:hAnsi="Arial" w:cs="Arial"/>
          <w:sz w:val="24"/>
          <w:szCs w:val="24"/>
        </w:rPr>
        <w:t>o</w:t>
      </w:r>
      <w:r w:rsidRPr="00290CE7">
        <w:rPr>
          <w:rFonts w:ascii="Arial" w:hAnsi="Arial" w:cs="Arial"/>
          <w:sz w:val="24"/>
          <w:szCs w:val="24"/>
        </w:rPr>
        <w:t xml:space="preserve">: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7078AD" w:rsidRPr="00290CE7" w:rsidRDefault="007078AD" w:rsidP="007078AD">
      <w:pPr>
        <w:spacing w:line="276" w:lineRule="auto"/>
        <w:contextualSpacing/>
        <w:rPr>
          <w:rFonts w:ascii="Arial" w:hAnsi="Arial" w:cs="Arial"/>
          <w:sz w:val="24"/>
          <w:szCs w:val="24"/>
        </w:rPr>
      </w:pPr>
      <w:r w:rsidRPr="00290CE7">
        <w:rPr>
          <w:rFonts w:ascii="Arial" w:hAnsi="Arial" w:cs="Arial"/>
          <w:sz w:val="24"/>
          <w:szCs w:val="24"/>
        </w:rPr>
        <w:t>Administradora Colombiana de Pensiones y su apoderado:</w:t>
      </w:r>
    </w:p>
    <w:p w:rsidR="007078AD" w:rsidRPr="00290CE7" w:rsidRDefault="007078AD" w:rsidP="007078AD">
      <w:pPr>
        <w:spacing w:line="276" w:lineRule="auto"/>
        <w:ind w:firstLine="851"/>
        <w:contextualSpacing/>
        <w:rPr>
          <w:rFonts w:ascii="Arial" w:hAnsi="Arial" w:cs="Arial"/>
          <w:sz w:val="24"/>
          <w:szCs w:val="24"/>
        </w:rPr>
      </w:pPr>
    </w:p>
    <w:p w:rsidR="007078AD" w:rsidRPr="00290CE7" w:rsidRDefault="007078AD" w:rsidP="007078AD">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7078AD" w:rsidRPr="00290CE7" w:rsidRDefault="007078AD" w:rsidP="007078AD">
      <w:pPr>
        <w:spacing w:line="276" w:lineRule="auto"/>
        <w:contextualSpacing/>
        <w:jc w:val="both"/>
        <w:rPr>
          <w:rFonts w:ascii="Arial" w:hAnsi="Arial" w:cs="Arial"/>
          <w:b/>
          <w:sz w:val="24"/>
          <w:szCs w:val="24"/>
        </w:rPr>
      </w:pPr>
    </w:p>
    <w:p w:rsidR="007078AD" w:rsidRPr="00290CE7" w:rsidRDefault="007078AD" w:rsidP="007078AD">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7078AD" w:rsidRPr="00290CE7" w:rsidRDefault="007078AD" w:rsidP="007078AD">
      <w:pPr>
        <w:spacing w:line="276" w:lineRule="auto"/>
        <w:contextualSpacing/>
        <w:jc w:val="both"/>
        <w:rPr>
          <w:rFonts w:ascii="Arial" w:hAnsi="Arial" w:cs="Arial"/>
          <w:sz w:val="24"/>
          <w:szCs w:val="24"/>
        </w:rPr>
      </w:pPr>
    </w:p>
    <w:p w:rsidR="007078AD" w:rsidRPr="00FE05EE" w:rsidRDefault="007078AD" w:rsidP="00FE05EE">
      <w:pPr>
        <w:spacing w:line="276" w:lineRule="auto"/>
        <w:ind w:firstLine="851"/>
        <w:contextualSpacing/>
        <w:jc w:val="center"/>
        <w:rPr>
          <w:rFonts w:ascii="Arial" w:hAnsi="Arial" w:cs="Arial"/>
          <w:b/>
          <w:sz w:val="24"/>
          <w:szCs w:val="24"/>
        </w:rPr>
      </w:pPr>
      <w:r w:rsidRPr="00290CE7">
        <w:rPr>
          <w:rFonts w:ascii="Arial" w:hAnsi="Arial" w:cs="Arial"/>
          <w:b/>
          <w:sz w:val="24"/>
          <w:szCs w:val="24"/>
        </w:rPr>
        <w:t>ANTECEDENTES:</w:t>
      </w:r>
    </w:p>
    <w:p w:rsidR="007078AD" w:rsidRPr="00290CE7" w:rsidRDefault="007078AD" w:rsidP="007078AD">
      <w:pPr>
        <w:pStyle w:val="Prrafodelista"/>
        <w:numPr>
          <w:ilvl w:val="0"/>
          <w:numId w:val="1"/>
        </w:numPr>
        <w:spacing w:after="160" w:line="276" w:lineRule="auto"/>
        <w:contextualSpacing/>
        <w:jc w:val="both"/>
        <w:rPr>
          <w:rFonts w:ascii="Arial" w:hAnsi="Arial" w:cs="Arial"/>
          <w:b/>
          <w:sz w:val="24"/>
          <w:szCs w:val="24"/>
        </w:rPr>
      </w:pPr>
      <w:r w:rsidRPr="00290CE7">
        <w:rPr>
          <w:rFonts w:ascii="Arial" w:hAnsi="Arial" w:cs="Arial"/>
          <w:b/>
          <w:sz w:val="24"/>
          <w:szCs w:val="24"/>
        </w:rPr>
        <w:t>Síntesis de la demanda y su contestación</w:t>
      </w:r>
    </w:p>
    <w:p w:rsidR="007078AD" w:rsidRPr="001A1834" w:rsidRDefault="007078AD" w:rsidP="007078AD">
      <w:pPr>
        <w:spacing w:line="276" w:lineRule="auto"/>
        <w:contextualSpacing/>
        <w:jc w:val="both"/>
        <w:rPr>
          <w:rFonts w:ascii="Arial" w:hAnsi="Arial" w:cs="Arial"/>
          <w:sz w:val="24"/>
          <w:szCs w:val="24"/>
        </w:rPr>
      </w:pPr>
    </w:p>
    <w:p w:rsidR="007078AD" w:rsidRDefault="007078AD" w:rsidP="007078AD">
      <w:pPr>
        <w:spacing w:line="276" w:lineRule="auto"/>
        <w:contextualSpacing/>
        <w:jc w:val="both"/>
        <w:rPr>
          <w:rFonts w:ascii="Arial" w:hAnsi="Arial" w:cs="Arial"/>
          <w:sz w:val="24"/>
          <w:szCs w:val="24"/>
        </w:rPr>
      </w:pPr>
      <w:r>
        <w:rPr>
          <w:rFonts w:ascii="Arial" w:hAnsi="Arial" w:cs="Arial"/>
          <w:sz w:val="24"/>
          <w:szCs w:val="24"/>
        </w:rPr>
        <w:t xml:space="preserve">Pretende </w:t>
      </w:r>
      <w:r w:rsidR="007E521B">
        <w:rPr>
          <w:rFonts w:ascii="Arial" w:hAnsi="Arial" w:cs="Arial"/>
          <w:sz w:val="24"/>
          <w:szCs w:val="24"/>
        </w:rPr>
        <w:t xml:space="preserve">la señora Luz Marina </w:t>
      </w:r>
      <w:proofErr w:type="spellStart"/>
      <w:r w:rsidR="007E521B">
        <w:rPr>
          <w:rFonts w:ascii="Arial" w:hAnsi="Arial" w:cs="Arial"/>
          <w:sz w:val="24"/>
          <w:szCs w:val="24"/>
        </w:rPr>
        <w:t>Beltran</w:t>
      </w:r>
      <w:proofErr w:type="spellEnd"/>
      <w:r w:rsidR="007E521B">
        <w:rPr>
          <w:rFonts w:ascii="Arial" w:hAnsi="Arial" w:cs="Arial"/>
          <w:sz w:val="24"/>
          <w:szCs w:val="24"/>
        </w:rPr>
        <w:t xml:space="preserve"> </w:t>
      </w:r>
      <w:proofErr w:type="spellStart"/>
      <w:r w:rsidR="007E521B">
        <w:rPr>
          <w:rFonts w:ascii="Arial" w:hAnsi="Arial" w:cs="Arial"/>
          <w:sz w:val="24"/>
          <w:szCs w:val="24"/>
        </w:rPr>
        <w:t>Brochero</w:t>
      </w:r>
      <w:proofErr w:type="spellEnd"/>
      <w:r w:rsidR="00822F23">
        <w:rPr>
          <w:rFonts w:ascii="Arial" w:hAnsi="Arial" w:cs="Arial"/>
          <w:sz w:val="24"/>
          <w:szCs w:val="24"/>
        </w:rPr>
        <w:t xml:space="preserve"> que se declare que</w:t>
      </w:r>
      <w:r w:rsidR="00553CFE">
        <w:rPr>
          <w:rFonts w:ascii="Arial" w:hAnsi="Arial" w:cs="Arial"/>
          <w:sz w:val="24"/>
          <w:szCs w:val="24"/>
        </w:rPr>
        <w:t xml:space="preserve"> tiene derecho</w:t>
      </w:r>
      <w:r w:rsidR="00822F23">
        <w:rPr>
          <w:rFonts w:ascii="Arial" w:hAnsi="Arial" w:cs="Arial"/>
          <w:sz w:val="24"/>
          <w:szCs w:val="24"/>
        </w:rPr>
        <w:t xml:space="preserve">: </w:t>
      </w:r>
      <w:r w:rsidR="00822F23" w:rsidRPr="007E521B">
        <w:rPr>
          <w:rFonts w:ascii="Arial" w:hAnsi="Arial" w:cs="Arial"/>
          <w:i/>
          <w:sz w:val="24"/>
          <w:szCs w:val="24"/>
        </w:rPr>
        <w:t>i)</w:t>
      </w:r>
      <w:r w:rsidR="00822F23">
        <w:rPr>
          <w:rFonts w:ascii="Arial" w:hAnsi="Arial" w:cs="Arial"/>
          <w:sz w:val="24"/>
          <w:szCs w:val="24"/>
        </w:rPr>
        <w:t xml:space="preserve"> a la reliquidación </w:t>
      </w:r>
      <w:r w:rsidR="00155C5C">
        <w:rPr>
          <w:rFonts w:ascii="Arial" w:hAnsi="Arial" w:cs="Arial"/>
          <w:sz w:val="24"/>
          <w:szCs w:val="24"/>
        </w:rPr>
        <w:t xml:space="preserve">de </w:t>
      </w:r>
      <w:r w:rsidR="00822F23">
        <w:rPr>
          <w:rFonts w:ascii="Arial" w:hAnsi="Arial" w:cs="Arial"/>
          <w:sz w:val="24"/>
          <w:szCs w:val="24"/>
        </w:rPr>
        <w:t>su pensión a partir del 01-0</w:t>
      </w:r>
      <w:r w:rsidR="007E521B">
        <w:rPr>
          <w:rFonts w:ascii="Arial" w:hAnsi="Arial" w:cs="Arial"/>
          <w:sz w:val="24"/>
          <w:szCs w:val="24"/>
        </w:rPr>
        <w:t>1</w:t>
      </w:r>
      <w:r w:rsidR="00822F23">
        <w:rPr>
          <w:rFonts w:ascii="Arial" w:hAnsi="Arial" w:cs="Arial"/>
          <w:sz w:val="24"/>
          <w:szCs w:val="24"/>
        </w:rPr>
        <w:t>-201</w:t>
      </w:r>
      <w:r w:rsidR="007E521B">
        <w:rPr>
          <w:rFonts w:ascii="Arial" w:hAnsi="Arial" w:cs="Arial"/>
          <w:sz w:val="24"/>
          <w:szCs w:val="24"/>
        </w:rPr>
        <w:t>1</w:t>
      </w:r>
      <w:r w:rsidR="00822F23">
        <w:rPr>
          <w:rFonts w:ascii="Arial" w:hAnsi="Arial" w:cs="Arial"/>
          <w:sz w:val="24"/>
          <w:szCs w:val="24"/>
        </w:rPr>
        <w:t xml:space="preserve">; </w:t>
      </w:r>
      <w:r w:rsidR="00822F23" w:rsidRPr="007E521B">
        <w:rPr>
          <w:rFonts w:ascii="Arial" w:hAnsi="Arial" w:cs="Arial"/>
          <w:i/>
          <w:sz w:val="24"/>
          <w:szCs w:val="24"/>
        </w:rPr>
        <w:t>ii)</w:t>
      </w:r>
      <w:r w:rsidR="00822F23">
        <w:rPr>
          <w:rFonts w:ascii="Arial" w:hAnsi="Arial" w:cs="Arial"/>
          <w:sz w:val="24"/>
          <w:szCs w:val="24"/>
        </w:rPr>
        <w:t xml:space="preserve"> </w:t>
      </w:r>
      <w:r w:rsidR="009618B6">
        <w:rPr>
          <w:rFonts w:ascii="Arial" w:hAnsi="Arial" w:cs="Arial"/>
          <w:sz w:val="24"/>
          <w:szCs w:val="24"/>
        </w:rPr>
        <w:t xml:space="preserve">al pago </w:t>
      </w:r>
      <w:r w:rsidR="00DE6EEE">
        <w:rPr>
          <w:rFonts w:ascii="Arial" w:hAnsi="Arial" w:cs="Arial"/>
          <w:sz w:val="24"/>
          <w:szCs w:val="24"/>
        </w:rPr>
        <w:t xml:space="preserve">del retroactivo  pensional, con </w:t>
      </w:r>
      <w:r w:rsidR="009618B6">
        <w:rPr>
          <w:rFonts w:ascii="Arial" w:hAnsi="Arial" w:cs="Arial"/>
          <w:sz w:val="24"/>
          <w:szCs w:val="24"/>
        </w:rPr>
        <w:t xml:space="preserve">ocasión de la reliquidación solicitada; </w:t>
      </w:r>
      <w:r w:rsidR="009618B6" w:rsidRPr="007E521B">
        <w:rPr>
          <w:rFonts w:ascii="Arial" w:hAnsi="Arial" w:cs="Arial"/>
          <w:i/>
          <w:sz w:val="24"/>
          <w:szCs w:val="24"/>
        </w:rPr>
        <w:t>iii)</w:t>
      </w:r>
      <w:r w:rsidR="009618B6">
        <w:rPr>
          <w:rFonts w:ascii="Arial" w:hAnsi="Arial" w:cs="Arial"/>
          <w:sz w:val="24"/>
          <w:szCs w:val="24"/>
        </w:rPr>
        <w:t xml:space="preserve"> </w:t>
      </w:r>
      <w:r w:rsidR="007E521B">
        <w:rPr>
          <w:rFonts w:ascii="Arial" w:hAnsi="Arial" w:cs="Arial"/>
          <w:sz w:val="24"/>
          <w:szCs w:val="24"/>
        </w:rPr>
        <w:t xml:space="preserve">a la indexación y </w:t>
      </w:r>
      <w:r w:rsidR="00C77995">
        <w:rPr>
          <w:rFonts w:ascii="Arial" w:hAnsi="Arial" w:cs="Arial"/>
          <w:sz w:val="24"/>
          <w:szCs w:val="24"/>
        </w:rPr>
        <w:t>a las</w:t>
      </w:r>
      <w:r w:rsidR="007E521B">
        <w:rPr>
          <w:rFonts w:ascii="Arial" w:hAnsi="Arial" w:cs="Arial"/>
          <w:sz w:val="24"/>
          <w:szCs w:val="24"/>
        </w:rPr>
        <w:t xml:space="preserve"> costas</w:t>
      </w:r>
      <w:r w:rsidR="00DE6EEE">
        <w:rPr>
          <w:rFonts w:ascii="Arial" w:hAnsi="Arial" w:cs="Arial"/>
          <w:sz w:val="24"/>
          <w:szCs w:val="24"/>
        </w:rPr>
        <w:t xml:space="preserve"> procesales.</w:t>
      </w:r>
    </w:p>
    <w:p w:rsidR="001973A7" w:rsidRDefault="001973A7" w:rsidP="007078AD">
      <w:pPr>
        <w:spacing w:line="276" w:lineRule="auto"/>
        <w:contextualSpacing/>
        <w:jc w:val="both"/>
        <w:rPr>
          <w:rFonts w:ascii="Arial" w:hAnsi="Arial" w:cs="Arial"/>
          <w:sz w:val="24"/>
          <w:szCs w:val="24"/>
        </w:rPr>
      </w:pPr>
    </w:p>
    <w:p w:rsidR="007E521B" w:rsidRDefault="007078AD" w:rsidP="007078AD">
      <w:pPr>
        <w:spacing w:line="276" w:lineRule="auto"/>
        <w:contextualSpacing/>
        <w:jc w:val="both"/>
        <w:rPr>
          <w:rFonts w:ascii="Arial" w:hAnsi="Arial" w:cs="Arial"/>
          <w:sz w:val="24"/>
          <w:szCs w:val="24"/>
        </w:rPr>
      </w:pPr>
      <w:r w:rsidRPr="001A1834">
        <w:rPr>
          <w:rFonts w:ascii="Arial" w:hAnsi="Arial" w:cs="Arial"/>
          <w:sz w:val="24"/>
          <w:szCs w:val="24"/>
        </w:rPr>
        <w:t>Fundamenta sus aspiraciones en</w:t>
      </w:r>
      <w:r>
        <w:rPr>
          <w:rFonts w:ascii="Arial" w:hAnsi="Arial" w:cs="Arial"/>
          <w:sz w:val="24"/>
          <w:szCs w:val="24"/>
        </w:rPr>
        <w:t xml:space="preserve"> </w:t>
      </w:r>
      <w:r w:rsidRPr="001A1834">
        <w:rPr>
          <w:rFonts w:ascii="Arial" w:hAnsi="Arial" w:cs="Arial"/>
          <w:sz w:val="24"/>
          <w:szCs w:val="24"/>
        </w:rPr>
        <w:t>que</w:t>
      </w:r>
      <w:r>
        <w:rPr>
          <w:rFonts w:ascii="Arial" w:hAnsi="Arial" w:cs="Arial"/>
          <w:sz w:val="24"/>
          <w:szCs w:val="24"/>
        </w:rPr>
        <w:t xml:space="preserve">: </w:t>
      </w:r>
      <w:r w:rsidRPr="002D61F0">
        <w:rPr>
          <w:rFonts w:ascii="Arial" w:hAnsi="Arial" w:cs="Arial"/>
          <w:i/>
          <w:sz w:val="24"/>
          <w:szCs w:val="24"/>
        </w:rPr>
        <w:t>i)</w:t>
      </w:r>
      <w:r>
        <w:rPr>
          <w:rFonts w:ascii="Arial" w:hAnsi="Arial" w:cs="Arial"/>
          <w:sz w:val="24"/>
          <w:szCs w:val="24"/>
        </w:rPr>
        <w:t xml:space="preserve"> </w:t>
      </w:r>
      <w:r w:rsidR="00740CBC">
        <w:rPr>
          <w:rFonts w:ascii="Arial" w:hAnsi="Arial" w:cs="Arial"/>
          <w:sz w:val="24"/>
          <w:szCs w:val="24"/>
        </w:rPr>
        <w:t xml:space="preserve">es beneficiaria del régimen de transición; </w:t>
      </w:r>
      <w:r w:rsidR="00740CBC" w:rsidRPr="00740CBC">
        <w:rPr>
          <w:rFonts w:ascii="Arial" w:hAnsi="Arial" w:cs="Arial"/>
          <w:i/>
          <w:sz w:val="24"/>
          <w:szCs w:val="24"/>
        </w:rPr>
        <w:t>ii)</w:t>
      </w:r>
      <w:r w:rsidR="00740CBC">
        <w:rPr>
          <w:rFonts w:ascii="Arial" w:hAnsi="Arial" w:cs="Arial"/>
          <w:sz w:val="24"/>
          <w:szCs w:val="24"/>
        </w:rPr>
        <w:t xml:space="preserve"> </w:t>
      </w:r>
      <w:r w:rsidR="00155C5C">
        <w:rPr>
          <w:rFonts w:ascii="Arial" w:hAnsi="Arial" w:cs="Arial"/>
          <w:sz w:val="24"/>
          <w:szCs w:val="24"/>
        </w:rPr>
        <w:t xml:space="preserve">que </w:t>
      </w:r>
      <w:r w:rsidR="007E521B">
        <w:rPr>
          <w:rFonts w:ascii="Arial" w:hAnsi="Arial" w:cs="Arial"/>
          <w:sz w:val="24"/>
          <w:szCs w:val="24"/>
        </w:rPr>
        <w:t xml:space="preserve">el Instituto de Seguros Sociales reconoció la pensión de jubilación a la demandante </w:t>
      </w:r>
      <w:r w:rsidR="00C77995">
        <w:rPr>
          <w:rFonts w:ascii="Arial" w:hAnsi="Arial" w:cs="Arial"/>
          <w:sz w:val="24"/>
          <w:szCs w:val="24"/>
        </w:rPr>
        <w:t xml:space="preserve">a través de la Resolución No. 5690 de </w:t>
      </w:r>
      <w:r w:rsidR="007E521B">
        <w:rPr>
          <w:rFonts w:ascii="Arial" w:hAnsi="Arial" w:cs="Arial"/>
          <w:sz w:val="24"/>
          <w:szCs w:val="24"/>
        </w:rPr>
        <w:t>13-09-2010</w:t>
      </w:r>
      <w:r w:rsidR="002D61F0">
        <w:rPr>
          <w:rFonts w:ascii="Arial" w:hAnsi="Arial" w:cs="Arial"/>
          <w:sz w:val="24"/>
          <w:szCs w:val="24"/>
        </w:rPr>
        <w:t xml:space="preserve">; </w:t>
      </w:r>
      <w:r w:rsidR="002D61F0" w:rsidRPr="002D61F0">
        <w:rPr>
          <w:rFonts w:ascii="Arial" w:hAnsi="Arial" w:cs="Arial"/>
          <w:i/>
          <w:sz w:val="24"/>
          <w:szCs w:val="24"/>
        </w:rPr>
        <w:t>ii</w:t>
      </w:r>
      <w:r w:rsidR="00740CBC">
        <w:rPr>
          <w:rFonts w:ascii="Arial" w:hAnsi="Arial" w:cs="Arial"/>
          <w:i/>
          <w:sz w:val="24"/>
          <w:szCs w:val="24"/>
        </w:rPr>
        <w:t>i</w:t>
      </w:r>
      <w:r w:rsidR="002D61F0" w:rsidRPr="002D61F0">
        <w:rPr>
          <w:rFonts w:ascii="Arial" w:hAnsi="Arial" w:cs="Arial"/>
          <w:i/>
          <w:sz w:val="24"/>
          <w:szCs w:val="24"/>
        </w:rPr>
        <w:t>)</w:t>
      </w:r>
      <w:r w:rsidR="00C77995">
        <w:rPr>
          <w:rFonts w:ascii="Arial" w:hAnsi="Arial" w:cs="Arial"/>
          <w:sz w:val="24"/>
          <w:szCs w:val="24"/>
        </w:rPr>
        <w:t xml:space="preserve"> que</w:t>
      </w:r>
      <w:r w:rsidR="002D61F0">
        <w:rPr>
          <w:rFonts w:ascii="Arial" w:hAnsi="Arial" w:cs="Arial"/>
          <w:i/>
          <w:sz w:val="24"/>
          <w:szCs w:val="24"/>
        </w:rPr>
        <w:t xml:space="preserve"> </w:t>
      </w:r>
      <w:r w:rsidR="002D61F0">
        <w:rPr>
          <w:rFonts w:ascii="Arial" w:hAnsi="Arial" w:cs="Arial"/>
          <w:sz w:val="24"/>
          <w:szCs w:val="24"/>
        </w:rPr>
        <w:t>para calcular su I.B.L. la demandada liquidó los últimos diez años de cotizaciones, cuando en realidad debía realizarlo con todo el tiempo de cotización.</w:t>
      </w:r>
    </w:p>
    <w:p w:rsidR="00740CBC" w:rsidRDefault="00740CBC" w:rsidP="007078AD">
      <w:pPr>
        <w:spacing w:line="276" w:lineRule="auto"/>
        <w:contextualSpacing/>
        <w:jc w:val="both"/>
        <w:rPr>
          <w:rFonts w:ascii="Arial" w:hAnsi="Arial" w:cs="Arial"/>
          <w:sz w:val="24"/>
          <w:szCs w:val="24"/>
        </w:rPr>
      </w:pPr>
    </w:p>
    <w:p w:rsidR="00740CBC" w:rsidRDefault="00740CBC" w:rsidP="007078AD">
      <w:pPr>
        <w:spacing w:line="276" w:lineRule="auto"/>
        <w:contextualSpacing/>
        <w:jc w:val="both"/>
        <w:rPr>
          <w:rFonts w:ascii="Arial" w:hAnsi="Arial" w:cs="Arial"/>
          <w:sz w:val="24"/>
          <w:szCs w:val="24"/>
        </w:rPr>
      </w:pPr>
      <w:r>
        <w:rPr>
          <w:rFonts w:ascii="Arial" w:hAnsi="Arial" w:cs="Arial"/>
          <w:sz w:val="24"/>
          <w:szCs w:val="24"/>
        </w:rPr>
        <w:t>Por último, en el acápite de fundamentos de derecho la demandante adujo que debía aplicarse a su favor el Acuerdo 049/1990</w:t>
      </w:r>
      <w:r w:rsidR="00272DF4">
        <w:rPr>
          <w:rFonts w:ascii="Arial" w:hAnsi="Arial" w:cs="Arial"/>
          <w:sz w:val="24"/>
          <w:szCs w:val="24"/>
        </w:rPr>
        <w:t xml:space="preserve"> y que en tanto le faltaban menos de 10 años para adquirir su derecho pensional, entonces debía liquidarse su pensión  con el promedio de lo devengado en “</w:t>
      </w:r>
      <w:r w:rsidR="00272DF4" w:rsidRPr="00272DF4">
        <w:rPr>
          <w:rFonts w:ascii="Arial" w:hAnsi="Arial" w:cs="Arial"/>
          <w:i/>
          <w:sz w:val="24"/>
          <w:szCs w:val="24"/>
        </w:rPr>
        <w:t xml:space="preserve">el tiempo que les hiciere falta para ello, o el cotizado durante todo el tiempo si este fuere superior” </w:t>
      </w:r>
      <w:r w:rsidR="00272DF4">
        <w:rPr>
          <w:rFonts w:ascii="Arial" w:hAnsi="Arial" w:cs="Arial"/>
          <w:sz w:val="24"/>
          <w:szCs w:val="24"/>
        </w:rPr>
        <w:t>– fl. 11 c. 1-.</w:t>
      </w:r>
    </w:p>
    <w:p w:rsidR="00C77995" w:rsidRPr="002D61F0" w:rsidRDefault="00C77995" w:rsidP="007078AD">
      <w:pPr>
        <w:spacing w:line="276" w:lineRule="auto"/>
        <w:contextualSpacing/>
        <w:jc w:val="both"/>
        <w:rPr>
          <w:rFonts w:ascii="Arial" w:hAnsi="Arial" w:cs="Arial"/>
          <w:sz w:val="24"/>
          <w:szCs w:val="24"/>
        </w:rPr>
      </w:pPr>
    </w:p>
    <w:p w:rsidR="007078AD" w:rsidRDefault="007078AD" w:rsidP="007078AD">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w:t>
      </w:r>
      <w:r w:rsidR="002D61F0">
        <w:rPr>
          <w:rFonts w:ascii="Arial" w:hAnsi="Arial" w:cs="Arial"/>
          <w:b/>
          <w:sz w:val="24"/>
          <w:szCs w:val="24"/>
        </w:rPr>
        <w:t>biana de Pensiones-Colpensiones</w:t>
      </w:r>
      <w:r w:rsidRPr="008F2DE0">
        <w:rPr>
          <w:rFonts w:ascii="Arial" w:hAnsi="Arial" w:cs="Arial"/>
          <w:sz w:val="24"/>
          <w:szCs w:val="24"/>
        </w:rPr>
        <w:t xml:space="preserve"> </w:t>
      </w:r>
      <w:r>
        <w:rPr>
          <w:rFonts w:ascii="Arial" w:hAnsi="Arial" w:cs="Arial"/>
          <w:sz w:val="24"/>
          <w:szCs w:val="24"/>
        </w:rPr>
        <w:t>se opuso a las pretensiones de la demanda e indicó como razones de defensa</w:t>
      </w:r>
      <w:r w:rsidR="002D61F0">
        <w:rPr>
          <w:rFonts w:ascii="Arial" w:hAnsi="Arial" w:cs="Arial"/>
          <w:sz w:val="24"/>
          <w:szCs w:val="24"/>
        </w:rPr>
        <w:t xml:space="preserve"> que la pensión reconocida a la demandante se realizó en estricto cumplimiento de los presupuestos legales, en consecuencia p</w:t>
      </w:r>
      <w:r>
        <w:rPr>
          <w:rFonts w:ascii="Arial" w:hAnsi="Arial" w:cs="Arial"/>
          <w:sz w:val="24"/>
          <w:szCs w:val="24"/>
        </w:rPr>
        <w:t>ropuso como excepciones de mérito las que denom</w:t>
      </w:r>
      <w:r w:rsidR="00E84A90">
        <w:rPr>
          <w:rFonts w:ascii="Arial" w:hAnsi="Arial" w:cs="Arial"/>
          <w:sz w:val="24"/>
          <w:szCs w:val="24"/>
        </w:rPr>
        <w:t>in</w:t>
      </w:r>
      <w:r>
        <w:rPr>
          <w:rFonts w:ascii="Arial" w:hAnsi="Arial" w:cs="Arial"/>
          <w:sz w:val="24"/>
          <w:szCs w:val="24"/>
        </w:rPr>
        <w:t>ó “</w:t>
      </w:r>
      <w:r w:rsidR="002D61F0" w:rsidRPr="002D61F0">
        <w:rPr>
          <w:rFonts w:ascii="Arial" w:hAnsi="Arial" w:cs="Arial"/>
          <w:i/>
          <w:sz w:val="24"/>
          <w:szCs w:val="24"/>
        </w:rPr>
        <w:t>estricto cumplimiento a los mandatos legales”,</w:t>
      </w:r>
      <w:r w:rsidR="002D61F0">
        <w:rPr>
          <w:rFonts w:ascii="Arial" w:hAnsi="Arial" w:cs="Arial"/>
          <w:sz w:val="24"/>
          <w:szCs w:val="24"/>
        </w:rPr>
        <w:t xml:space="preserve"> “</w:t>
      </w:r>
      <w:r w:rsidR="002D61F0" w:rsidRPr="002D61F0">
        <w:rPr>
          <w:rFonts w:ascii="Arial" w:hAnsi="Arial" w:cs="Arial"/>
          <w:i/>
          <w:sz w:val="24"/>
          <w:szCs w:val="24"/>
        </w:rPr>
        <w:t>inexistencia de la obligación demandada”</w:t>
      </w:r>
      <w:r w:rsidR="00723BC3">
        <w:rPr>
          <w:rFonts w:ascii="Arial" w:hAnsi="Arial" w:cs="Arial"/>
          <w:i/>
          <w:sz w:val="24"/>
          <w:szCs w:val="24"/>
        </w:rPr>
        <w:t xml:space="preserve"> </w:t>
      </w:r>
      <w:r w:rsidR="00723BC3">
        <w:rPr>
          <w:rFonts w:ascii="Arial" w:hAnsi="Arial" w:cs="Arial"/>
          <w:sz w:val="24"/>
          <w:szCs w:val="24"/>
        </w:rPr>
        <w:t>y</w:t>
      </w:r>
      <w:r w:rsidR="002D61F0">
        <w:rPr>
          <w:rFonts w:ascii="Arial" w:hAnsi="Arial" w:cs="Arial"/>
          <w:sz w:val="24"/>
          <w:szCs w:val="24"/>
        </w:rPr>
        <w:t xml:space="preserve"> “</w:t>
      </w:r>
      <w:r w:rsidR="002D61F0" w:rsidRPr="002D61F0">
        <w:rPr>
          <w:rFonts w:ascii="Arial" w:hAnsi="Arial" w:cs="Arial"/>
          <w:i/>
          <w:sz w:val="24"/>
          <w:szCs w:val="24"/>
        </w:rPr>
        <w:t>prescripción”.</w:t>
      </w:r>
      <w:r w:rsidR="00E84A90">
        <w:rPr>
          <w:rFonts w:ascii="Arial" w:hAnsi="Arial" w:cs="Arial"/>
          <w:sz w:val="24"/>
          <w:szCs w:val="24"/>
        </w:rPr>
        <w:t xml:space="preserve"> </w:t>
      </w:r>
    </w:p>
    <w:p w:rsidR="007078AD" w:rsidRDefault="007078AD" w:rsidP="00E0099B">
      <w:pPr>
        <w:spacing w:line="480" w:lineRule="auto"/>
        <w:ind w:firstLine="652"/>
        <w:contextualSpacing/>
        <w:jc w:val="both"/>
        <w:rPr>
          <w:rFonts w:ascii="Arial" w:hAnsi="Arial" w:cs="Arial"/>
          <w:sz w:val="24"/>
          <w:szCs w:val="24"/>
        </w:rPr>
      </w:pPr>
    </w:p>
    <w:p w:rsidR="007078AD" w:rsidRPr="0055536F" w:rsidRDefault="007078AD" w:rsidP="007078AD">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Síntesis de la sentencia</w:t>
      </w:r>
      <w:r w:rsidR="008449DC">
        <w:rPr>
          <w:rFonts w:ascii="Arial" w:hAnsi="Arial" w:cs="Arial"/>
          <w:b/>
          <w:sz w:val="24"/>
          <w:szCs w:val="24"/>
        </w:rPr>
        <w:t>.</w:t>
      </w:r>
    </w:p>
    <w:p w:rsidR="007078AD" w:rsidRDefault="007078AD" w:rsidP="007078AD">
      <w:pPr>
        <w:spacing w:line="276" w:lineRule="auto"/>
        <w:contextualSpacing/>
        <w:jc w:val="both"/>
        <w:rPr>
          <w:rFonts w:ascii="Arial" w:hAnsi="Arial" w:cs="Arial"/>
          <w:b/>
          <w:sz w:val="24"/>
          <w:szCs w:val="24"/>
        </w:rPr>
      </w:pPr>
    </w:p>
    <w:p w:rsidR="005036FF" w:rsidRDefault="007078AD" w:rsidP="007078AD">
      <w:pPr>
        <w:spacing w:line="276" w:lineRule="auto"/>
        <w:contextualSpacing/>
        <w:jc w:val="both"/>
        <w:rPr>
          <w:rFonts w:ascii="Arial" w:hAnsi="Arial" w:cs="Arial"/>
          <w:sz w:val="24"/>
          <w:szCs w:val="24"/>
        </w:rPr>
      </w:pPr>
      <w:r>
        <w:rPr>
          <w:rFonts w:ascii="Arial" w:hAnsi="Arial" w:cs="Arial"/>
          <w:sz w:val="24"/>
          <w:szCs w:val="24"/>
        </w:rPr>
        <w:t>El Juzgado</w:t>
      </w:r>
      <w:r w:rsidR="00BD4E25">
        <w:rPr>
          <w:rFonts w:ascii="Arial" w:hAnsi="Arial" w:cs="Arial"/>
          <w:sz w:val="24"/>
          <w:szCs w:val="24"/>
        </w:rPr>
        <w:t xml:space="preserve"> </w:t>
      </w:r>
      <w:r w:rsidR="00064D77">
        <w:rPr>
          <w:rFonts w:ascii="Arial" w:hAnsi="Arial" w:cs="Arial"/>
          <w:sz w:val="24"/>
          <w:szCs w:val="24"/>
        </w:rPr>
        <w:t>Primero</w:t>
      </w:r>
      <w:r>
        <w:rPr>
          <w:rFonts w:ascii="Arial" w:hAnsi="Arial" w:cs="Arial"/>
          <w:sz w:val="24"/>
          <w:szCs w:val="24"/>
        </w:rPr>
        <w:t xml:space="preserve"> Laboral del Circuito de Pereira</w:t>
      </w:r>
      <w:r w:rsidR="005036FF">
        <w:rPr>
          <w:rFonts w:ascii="Arial" w:hAnsi="Arial" w:cs="Arial"/>
          <w:sz w:val="24"/>
          <w:szCs w:val="24"/>
        </w:rPr>
        <w:t xml:space="preserve"> absolvió a la demandada de todas las pretensiones elevadas en su contra, tras considerar que la demandante omitió allegar al expediente los elementos probatorios suficientes para establecer</w:t>
      </w:r>
      <w:r w:rsidR="00723BC3">
        <w:rPr>
          <w:rFonts w:ascii="Arial" w:hAnsi="Arial" w:cs="Arial"/>
          <w:sz w:val="24"/>
          <w:szCs w:val="24"/>
        </w:rPr>
        <w:t>,</w:t>
      </w:r>
      <w:r w:rsidR="005036FF">
        <w:rPr>
          <w:rFonts w:ascii="Arial" w:hAnsi="Arial" w:cs="Arial"/>
          <w:sz w:val="24"/>
          <w:szCs w:val="24"/>
        </w:rPr>
        <w:t xml:space="preserve"> en primer lugar, el número de semanas cotizadas y </w:t>
      </w:r>
      <w:r w:rsidR="00723BC3">
        <w:rPr>
          <w:rFonts w:ascii="Arial" w:hAnsi="Arial" w:cs="Arial"/>
          <w:sz w:val="24"/>
          <w:szCs w:val="24"/>
        </w:rPr>
        <w:t xml:space="preserve">en segundo lugar </w:t>
      </w:r>
      <w:r w:rsidR="005036FF">
        <w:rPr>
          <w:rFonts w:ascii="Arial" w:hAnsi="Arial" w:cs="Arial"/>
          <w:sz w:val="24"/>
          <w:szCs w:val="24"/>
        </w:rPr>
        <w:t>el IBC reporta</w:t>
      </w:r>
      <w:r w:rsidR="00C77995">
        <w:rPr>
          <w:rFonts w:ascii="Arial" w:hAnsi="Arial" w:cs="Arial"/>
          <w:sz w:val="24"/>
          <w:szCs w:val="24"/>
        </w:rPr>
        <w:t>do para efectos de realizar el</w:t>
      </w:r>
      <w:r w:rsidR="005036FF">
        <w:rPr>
          <w:rFonts w:ascii="Arial" w:hAnsi="Arial" w:cs="Arial"/>
          <w:sz w:val="24"/>
          <w:szCs w:val="24"/>
        </w:rPr>
        <w:t xml:space="preserve"> cálculo aritmético</w:t>
      </w:r>
      <w:r w:rsidR="00C77995">
        <w:rPr>
          <w:rFonts w:ascii="Arial" w:hAnsi="Arial" w:cs="Arial"/>
          <w:sz w:val="24"/>
          <w:szCs w:val="24"/>
        </w:rPr>
        <w:t xml:space="preserve"> correspondiente a toda la vida laboral</w:t>
      </w:r>
      <w:r w:rsidR="005036FF">
        <w:rPr>
          <w:rFonts w:ascii="Arial" w:hAnsi="Arial" w:cs="Arial"/>
          <w:sz w:val="24"/>
          <w:szCs w:val="24"/>
        </w:rPr>
        <w:t>, por lo que desestimó las pretensiones elevadas.</w:t>
      </w:r>
    </w:p>
    <w:p w:rsidR="005036FF" w:rsidRDefault="005036FF" w:rsidP="007078AD">
      <w:pPr>
        <w:spacing w:line="276" w:lineRule="auto"/>
        <w:contextualSpacing/>
        <w:jc w:val="both"/>
        <w:rPr>
          <w:rFonts w:ascii="Arial" w:hAnsi="Arial" w:cs="Arial"/>
          <w:sz w:val="24"/>
          <w:szCs w:val="24"/>
        </w:rPr>
      </w:pPr>
    </w:p>
    <w:p w:rsidR="005036FF" w:rsidRDefault="005036FF" w:rsidP="007078AD">
      <w:pPr>
        <w:spacing w:line="276" w:lineRule="auto"/>
        <w:contextualSpacing/>
        <w:jc w:val="both"/>
        <w:rPr>
          <w:rFonts w:ascii="Arial" w:hAnsi="Arial" w:cs="Arial"/>
          <w:sz w:val="24"/>
          <w:szCs w:val="24"/>
        </w:rPr>
      </w:pPr>
      <w:r>
        <w:rPr>
          <w:rFonts w:ascii="Arial" w:hAnsi="Arial" w:cs="Arial"/>
          <w:sz w:val="24"/>
          <w:szCs w:val="24"/>
        </w:rPr>
        <w:lastRenderedPageBreak/>
        <w:t>Por otro lado, la juzgadora aclaró que</w:t>
      </w:r>
      <w:r w:rsidR="00C77995">
        <w:rPr>
          <w:rFonts w:ascii="Arial" w:hAnsi="Arial" w:cs="Arial"/>
          <w:sz w:val="24"/>
          <w:szCs w:val="24"/>
        </w:rPr>
        <w:t>,</w:t>
      </w:r>
      <w:r>
        <w:rPr>
          <w:rFonts w:ascii="Arial" w:hAnsi="Arial" w:cs="Arial"/>
          <w:sz w:val="24"/>
          <w:szCs w:val="24"/>
        </w:rPr>
        <w:t xml:space="preserve"> </w:t>
      </w:r>
      <w:r w:rsidR="00C77995">
        <w:rPr>
          <w:rFonts w:ascii="Arial" w:hAnsi="Arial" w:cs="Arial"/>
          <w:sz w:val="24"/>
          <w:szCs w:val="24"/>
        </w:rPr>
        <w:t xml:space="preserve">pese a su decreto de oficio, </w:t>
      </w:r>
      <w:r>
        <w:rPr>
          <w:rFonts w:ascii="Arial" w:hAnsi="Arial" w:cs="Arial"/>
          <w:sz w:val="24"/>
          <w:szCs w:val="24"/>
        </w:rPr>
        <w:t xml:space="preserve">tampoco pudo recaudar la documental pertinente para </w:t>
      </w:r>
      <w:r w:rsidR="00C77995">
        <w:rPr>
          <w:rFonts w:ascii="Arial" w:hAnsi="Arial" w:cs="Arial"/>
          <w:sz w:val="24"/>
          <w:szCs w:val="24"/>
        </w:rPr>
        <w:t>proceder a realizar</w:t>
      </w:r>
      <w:r>
        <w:rPr>
          <w:rFonts w:ascii="Arial" w:hAnsi="Arial" w:cs="Arial"/>
          <w:sz w:val="24"/>
          <w:szCs w:val="24"/>
        </w:rPr>
        <w:t xml:space="preserve"> la operación matemática </w:t>
      </w:r>
      <w:r w:rsidR="00C77995">
        <w:rPr>
          <w:rFonts w:ascii="Arial" w:hAnsi="Arial" w:cs="Arial"/>
          <w:sz w:val="24"/>
          <w:szCs w:val="24"/>
        </w:rPr>
        <w:t>requerida.</w:t>
      </w:r>
    </w:p>
    <w:p w:rsidR="005036FF" w:rsidRDefault="005036FF" w:rsidP="007078AD">
      <w:pPr>
        <w:spacing w:line="276" w:lineRule="auto"/>
        <w:contextualSpacing/>
        <w:jc w:val="both"/>
        <w:rPr>
          <w:rFonts w:ascii="Arial" w:hAnsi="Arial" w:cs="Arial"/>
          <w:sz w:val="24"/>
          <w:szCs w:val="24"/>
        </w:rPr>
      </w:pPr>
    </w:p>
    <w:p w:rsidR="005036FF" w:rsidRDefault="005036FF" w:rsidP="005036FF">
      <w:pPr>
        <w:spacing w:line="276" w:lineRule="auto"/>
        <w:contextualSpacing/>
        <w:jc w:val="both"/>
        <w:rPr>
          <w:rFonts w:ascii="Arial" w:hAnsi="Arial" w:cs="Arial"/>
        </w:rPr>
      </w:pPr>
      <w:r>
        <w:rPr>
          <w:rFonts w:ascii="Arial" w:hAnsi="Arial" w:cs="Arial"/>
          <w:sz w:val="24"/>
          <w:szCs w:val="24"/>
        </w:rPr>
        <w:t xml:space="preserve">Concretamente expuso que </w:t>
      </w:r>
      <w:r w:rsidR="009D41E4">
        <w:rPr>
          <w:rFonts w:ascii="Arial" w:hAnsi="Arial" w:cs="Arial"/>
          <w:sz w:val="24"/>
          <w:szCs w:val="24"/>
        </w:rPr>
        <w:t xml:space="preserve">la pensión de vejez de la demandante se encontraba regulada por la Ley 100 de 1993, modificada por la 797 de 2003 y que </w:t>
      </w:r>
      <w:r>
        <w:rPr>
          <w:rFonts w:ascii="Arial" w:hAnsi="Arial" w:cs="Arial"/>
          <w:sz w:val="24"/>
          <w:szCs w:val="24"/>
        </w:rPr>
        <w:t>con la documental allegada, la demandante apenas acreditó un total de 727 semanas, insuficientes para calcular la pensión reconocida administrativamente con el promedio de lo devengado en toda su vida laboral (art. 21 de la Ley 100 de 1993), máxime que dichos septenarios resultaron inferiores a los reconocidos en las Resoluciones No. 05693 de 2010 y GNR 217821 de 2015, que anunciaron un total de 1.135 y 1.255</w:t>
      </w:r>
      <w:r w:rsidR="009E2D63">
        <w:rPr>
          <w:rFonts w:ascii="Arial" w:hAnsi="Arial" w:cs="Arial"/>
          <w:sz w:val="24"/>
          <w:szCs w:val="24"/>
        </w:rPr>
        <w:t xml:space="preserve"> ciclos respectivamente, sin que obrara documental alterna para evidenciar si los cálculos realizados </w:t>
      </w:r>
      <w:r w:rsidR="00C77995">
        <w:rPr>
          <w:rFonts w:ascii="Arial" w:hAnsi="Arial" w:cs="Arial"/>
          <w:sz w:val="24"/>
          <w:szCs w:val="24"/>
        </w:rPr>
        <w:t xml:space="preserve">administrativamente </w:t>
      </w:r>
      <w:r w:rsidR="009E2D63">
        <w:rPr>
          <w:rFonts w:ascii="Arial" w:hAnsi="Arial" w:cs="Arial"/>
          <w:sz w:val="24"/>
          <w:szCs w:val="24"/>
        </w:rPr>
        <w:t xml:space="preserve">eran correctos o le asistía a la demandante el derecho a obtener la reliquidación pretendida. </w:t>
      </w:r>
    </w:p>
    <w:p w:rsidR="009E2D63" w:rsidRPr="00A05C60" w:rsidRDefault="009E2D63" w:rsidP="00E0099B">
      <w:pPr>
        <w:spacing w:line="480" w:lineRule="auto"/>
        <w:jc w:val="both"/>
        <w:rPr>
          <w:rFonts w:ascii="Arial" w:hAnsi="Arial" w:cs="Arial"/>
          <w:color w:val="000000"/>
          <w:szCs w:val="24"/>
          <w:lang w:val="es-CO" w:eastAsia="es-CO"/>
        </w:rPr>
      </w:pPr>
    </w:p>
    <w:p w:rsidR="009E2D63" w:rsidRPr="009E2D63" w:rsidRDefault="009E2D63" w:rsidP="009E2D63">
      <w:pPr>
        <w:spacing w:line="276" w:lineRule="auto"/>
        <w:rPr>
          <w:rFonts w:ascii="Arial" w:hAnsi="Arial" w:cs="Arial"/>
          <w:b/>
          <w:sz w:val="24"/>
          <w:szCs w:val="24"/>
        </w:rPr>
      </w:pPr>
      <w:r w:rsidRPr="009E2D63">
        <w:rPr>
          <w:rFonts w:ascii="Arial" w:hAnsi="Arial" w:cs="Arial"/>
          <w:b/>
          <w:sz w:val="24"/>
          <w:szCs w:val="24"/>
        </w:rPr>
        <w:t>3. Del grado jurisdiccional de consulta</w:t>
      </w:r>
    </w:p>
    <w:p w:rsidR="009E2D63" w:rsidRPr="009E2D63" w:rsidRDefault="009E2D63" w:rsidP="009E2D63">
      <w:pPr>
        <w:spacing w:line="276" w:lineRule="auto"/>
        <w:jc w:val="both"/>
        <w:rPr>
          <w:rFonts w:ascii="Arial" w:hAnsi="Arial" w:cs="Arial"/>
          <w:sz w:val="24"/>
          <w:szCs w:val="24"/>
        </w:rPr>
      </w:pPr>
      <w:r w:rsidRPr="009E2D63">
        <w:rPr>
          <w:rFonts w:ascii="Arial" w:hAnsi="Arial" w:cs="Arial"/>
          <w:sz w:val="24"/>
          <w:szCs w:val="24"/>
        </w:rPr>
        <w:t xml:space="preserve">Contra la anterior decisión no se presentó recurso de apelación; por lo tanto, se ordenó tramitar el grado jurisdiccional de consulta en favor de la trabajadora, de conformidad con el artículo 69 del Código Procesal del Trabajo y de la Seguridad Social. </w:t>
      </w:r>
    </w:p>
    <w:p w:rsidR="00111796" w:rsidRPr="00FC256D" w:rsidRDefault="00111796" w:rsidP="00994372">
      <w:pPr>
        <w:pStyle w:val="Prrafodelista"/>
        <w:spacing w:line="276" w:lineRule="auto"/>
        <w:ind w:left="0"/>
        <w:contextualSpacing/>
        <w:jc w:val="both"/>
        <w:rPr>
          <w:rFonts w:ascii="Arial" w:hAnsi="Arial" w:cs="Arial"/>
          <w:sz w:val="24"/>
          <w:szCs w:val="24"/>
        </w:rPr>
      </w:pPr>
    </w:p>
    <w:p w:rsidR="00553CFE" w:rsidRDefault="007078AD" w:rsidP="00EC03EA">
      <w:pPr>
        <w:pStyle w:val="Prrafodelista"/>
        <w:shd w:val="clear" w:color="auto" w:fill="FFFFFF"/>
        <w:tabs>
          <w:tab w:val="left" w:pos="5197"/>
        </w:tabs>
        <w:spacing w:line="276" w:lineRule="auto"/>
        <w:contextualSpacing/>
        <w:jc w:val="center"/>
        <w:rPr>
          <w:rFonts w:ascii="Arial" w:hAnsi="Arial" w:cs="Arial"/>
          <w:b/>
          <w:sz w:val="24"/>
          <w:szCs w:val="24"/>
        </w:rPr>
      </w:pPr>
      <w:r w:rsidRPr="008E0CBF">
        <w:rPr>
          <w:rFonts w:ascii="Arial" w:hAnsi="Arial" w:cs="Arial"/>
          <w:b/>
          <w:sz w:val="24"/>
          <w:szCs w:val="24"/>
        </w:rPr>
        <w:t>CONSIDERACIONES</w:t>
      </w:r>
    </w:p>
    <w:p w:rsidR="00EC03EA" w:rsidRPr="00EC03EA" w:rsidRDefault="00EC03EA" w:rsidP="00EC03EA">
      <w:pPr>
        <w:pStyle w:val="Prrafodelista"/>
        <w:shd w:val="clear" w:color="auto" w:fill="FFFFFF"/>
        <w:tabs>
          <w:tab w:val="left" w:pos="5197"/>
        </w:tabs>
        <w:spacing w:line="276" w:lineRule="auto"/>
        <w:contextualSpacing/>
        <w:jc w:val="center"/>
        <w:rPr>
          <w:rFonts w:ascii="Arial" w:hAnsi="Arial" w:cs="Arial"/>
          <w:b/>
          <w:sz w:val="24"/>
          <w:szCs w:val="24"/>
        </w:rPr>
      </w:pPr>
    </w:p>
    <w:p w:rsidR="00553CFE" w:rsidRPr="00EC03EA" w:rsidRDefault="00272DF4" w:rsidP="00272DF4">
      <w:pPr>
        <w:pStyle w:val="Textoindependiente"/>
        <w:spacing w:line="276" w:lineRule="auto"/>
        <w:ind w:right="49"/>
        <w:contextualSpacing/>
        <w:rPr>
          <w:rFonts w:cs="Arial"/>
          <w:b/>
          <w:sz w:val="24"/>
          <w:szCs w:val="24"/>
          <w:lang w:val="es-CO"/>
        </w:rPr>
      </w:pPr>
      <w:r>
        <w:rPr>
          <w:rFonts w:cs="Arial"/>
          <w:b/>
          <w:sz w:val="24"/>
          <w:szCs w:val="24"/>
        </w:rPr>
        <w:t>1.</w:t>
      </w:r>
      <w:r w:rsidR="00EC03EA" w:rsidRPr="00EC03EA">
        <w:rPr>
          <w:rFonts w:cs="Arial"/>
          <w:b/>
          <w:sz w:val="24"/>
          <w:szCs w:val="24"/>
        </w:rPr>
        <w:t xml:space="preserve"> </w:t>
      </w:r>
      <w:r w:rsidR="00553CFE" w:rsidRPr="00EC03EA">
        <w:rPr>
          <w:rFonts w:cs="Arial"/>
          <w:b/>
          <w:sz w:val="24"/>
          <w:szCs w:val="24"/>
        </w:rPr>
        <w:t>De los problemas jurídicos</w:t>
      </w:r>
    </w:p>
    <w:p w:rsidR="007078AD" w:rsidRPr="00272DF4" w:rsidRDefault="007078AD" w:rsidP="007078AD">
      <w:pPr>
        <w:pStyle w:val="Sinespaciado"/>
        <w:spacing w:line="276" w:lineRule="auto"/>
        <w:contextualSpacing/>
        <w:rPr>
          <w:rFonts w:ascii="Arial" w:hAnsi="Arial" w:cs="Arial"/>
          <w:szCs w:val="24"/>
          <w:lang w:val="es-CO"/>
        </w:rPr>
      </w:pPr>
    </w:p>
    <w:p w:rsidR="007078AD" w:rsidRPr="00272DF4" w:rsidRDefault="007078AD" w:rsidP="007078AD">
      <w:pPr>
        <w:shd w:val="clear" w:color="auto" w:fill="FFFFFF"/>
        <w:tabs>
          <w:tab w:val="left" w:pos="5197"/>
        </w:tabs>
        <w:spacing w:line="276" w:lineRule="auto"/>
        <w:contextualSpacing/>
        <w:jc w:val="both"/>
        <w:rPr>
          <w:rFonts w:ascii="Arial" w:eastAsia="Times New Roman" w:hAnsi="Arial" w:cs="Arial"/>
          <w:sz w:val="24"/>
          <w:szCs w:val="24"/>
          <w:lang w:val="es-CO" w:eastAsia="es-ES"/>
        </w:rPr>
      </w:pPr>
      <w:r w:rsidRPr="00272DF4">
        <w:rPr>
          <w:rFonts w:ascii="Arial" w:eastAsia="Times New Roman" w:hAnsi="Arial" w:cs="Arial"/>
          <w:sz w:val="24"/>
          <w:szCs w:val="24"/>
          <w:lang w:val="es-CO" w:eastAsia="es-ES"/>
        </w:rPr>
        <w:t>Visto el recuento</w:t>
      </w:r>
      <w:r w:rsidR="00EC03EA" w:rsidRPr="00272DF4">
        <w:rPr>
          <w:rFonts w:ascii="Arial" w:eastAsia="Times New Roman" w:hAnsi="Arial" w:cs="Arial"/>
          <w:sz w:val="24"/>
          <w:szCs w:val="24"/>
          <w:lang w:val="es-CO" w:eastAsia="es-ES"/>
        </w:rPr>
        <w:t xml:space="preserve"> anterior, la Sala formula los</w:t>
      </w:r>
      <w:r w:rsidRPr="00272DF4">
        <w:rPr>
          <w:rFonts w:ascii="Arial" w:eastAsia="Times New Roman" w:hAnsi="Arial" w:cs="Arial"/>
          <w:sz w:val="24"/>
          <w:szCs w:val="24"/>
          <w:lang w:val="es-CO" w:eastAsia="es-ES"/>
        </w:rPr>
        <w:t xml:space="preserve"> </w:t>
      </w:r>
      <w:r w:rsidR="00DE6EEE" w:rsidRPr="00272DF4">
        <w:rPr>
          <w:rFonts w:ascii="Arial" w:eastAsia="Times New Roman" w:hAnsi="Arial" w:cs="Arial"/>
          <w:sz w:val="24"/>
          <w:szCs w:val="24"/>
          <w:lang w:val="es-CO" w:eastAsia="es-ES"/>
        </w:rPr>
        <w:t>siguientes:</w:t>
      </w:r>
    </w:p>
    <w:p w:rsidR="007078AD" w:rsidRPr="00272DF4" w:rsidRDefault="007078AD" w:rsidP="007078AD">
      <w:pPr>
        <w:shd w:val="clear" w:color="auto" w:fill="FFFFFF"/>
        <w:tabs>
          <w:tab w:val="left" w:pos="5197"/>
        </w:tabs>
        <w:spacing w:line="276" w:lineRule="auto"/>
        <w:contextualSpacing/>
        <w:jc w:val="both"/>
        <w:rPr>
          <w:rFonts w:ascii="Arial" w:eastAsia="Times New Roman" w:hAnsi="Arial" w:cs="Arial"/>
          <w:sz w:val="24"/>
          <w:szCs w:val="24"/>
          <w:lang w:val="es-CO" w:eastAsia="es-ES"/>
        </w:rPr>
      </w:pPr>
    </w:p>
    <w:p w:rsidR="00272DF4" w:rsidRPr="00272DF4" w:rsidRDefault="00272DF4" w:rsidP="00272DF4">
      <w:pPr>
        <w:tabs>
          <w:tab w:val="left" w:pos="0"/>
          <w:tab w:val="left" w:pos="8647"/>
        </w:tabs>
        <w:suppressAutoHyphens/>
        <w:spacing w:line="276" w:lineRule="auto"/>
        <w:contextualSpacing/>
        <w:jc w:val="both"/>
        <w:rPr>
          <w:rFonts w:ascii="Arial" w:eastAsia="Times New Roman" w:hAnsi="Arial" w:cs="Arial"/>
          <w:sz w:val="24"/>
          <w:szCs w:val="24"/>
          <w:lang w:val="es-CO" w:eastAsia="es-ES"/>
        </w:rPr>
      </w:pPr>
      <w:r w:rsidRPr="00272DF4">
        <w:rPr>
          <w:rFonts w:ascii="Arial" w:eastAsia="Times New Roman" w:hAnsi="Arial" w:cs="Arial"/>
          <w:sz w:val="24"/>
          <w:szCs w:val="24"/>
          <w:lang w:val="es-CO" w:eastAsia="es-ES"/>
        </w:rPr>
        <w:t xml:space="preserve">1.1. ¿La señora </w:t>
      </w:r>
      <w:r>
        <w:rPr>
          <w:rFonts w:ascii="Arial" w:eastAsia="Times New Roman" w:hAnsi="Arial" w:cs="Arial"/>
          <w:sz w:val="24"/>
          <w:szCs w:val="24"/>
          <w:lang w:val="es-CO" w:eastAsia="es-ES"/>
        </w:rPr>
        <w:t xml:space="preserve">Luz Marina Beltrán </w:t>
      </w:r>
      <w:proofErr w:type="spellStart"/>
      <w:r>
        <w:rPr>
          <w:rFonts w:ascii="Arial" w:eastAsia="Times New Roman" w:hAnsi="Arial" w:cs="Arial"/>
          <w:sz w:val="24"/>
          <w:szCs w:val="24"/>
          <w:lang w:val="es-CO" w:eastAsia="es-ES"/>
        </w:rPr>
        <w:t>Brochero</w:t>
      </w:r>
      <w:proofErr w:type="spellEnd"/>
      <w:r w:rsidRPr="00272DF4">
        <w:rPr>
          <w:rFonts w:ascii="Arial" w:eastAsia="Times New Roman" w:hAnsi="Arial" w:cs="Arial"/>
          <w:sz w:val="24"/>
          <w:szCs w:val="24"/>
          <w:lang w:val="es-CO" w:eastAsia="es-ES"/>
        </w:rPr>
        <w:t>, es beneficiaria del régimen de transición y destinataria del Acuerdo 049/90?</w:t>
      </w:r>
    </w:p>
    <w:p w:rsidR="00272DF4" w:rsidRPr="00272DF4" w:rsidRDefault="00272DF4" w:rsidP="00272DF4">
      <w:pPr>
        <w:tabs>
          <w:tab w:val="left" w:pos="0"/>
          <w:tab w:val="left" w:pos="8647"/>
        </w:tabs>
        <w:suppressAutoHyphens/>
        <w:spacing w:line="276" w:lineRule="auto"/>
        <w:contextualSpacing/>
        <w:jc w:val="both"/>
        <w:rPr>
          <w:rFonts w:ascii="Arial" w:eastAsia="Times New Roman" w:hAnsi="Arial" w:cs="Arial"/>
          <w:sz w:val="24"/>
          <w:szCs w:val="24"/>
          <w:lang w:val="es-CO" w:eastAsia="es-ES"/>
        </w:rPr>
      </w:pPr>
    </w:p>
    <w:p w:rsidR="00272DF4" w:rsidRDefault="00272DF4" w:rsidP="00272DF4">
      <w:pPr>
        <w:tabs>
          <w:tab w:val="left" w:pos="0"/>
          <w:tab w:val="left" w:pos="8647"/>
        </w:tabs>
        <w:suppressAutoHyphens/>
        <w:spacing w:line="276" w:lineRule="auto"/>
        <w:contextualSpacing/>
        <w:jc w:val="both"/>
        <w:rPr>
          <w:rFonts w:ascii="Arial" w:eastAsia="Times New Roman" w:hAnsi="Arial" w:cs="Arial"/>
          <w:sz w:val="24"/>
          <w:szCs w:val="24"/>
          <w:lang w:val="es-CO" w:eastAsia="es-ES"/>
        </w:rPr>
      </w:pPr>
      <w:r w:rsidRPr="00272DF4">
        <w:rPr>
          <w:rFonts w:ascii="Arial" w:eastAsia="Times New Roman" w:hAnsi="Arial" w:cs="Arial"/>
          <w:sz w:val="24"/>
          <w:szCs w:val="24"/>
          <w:lang w:val="es-CO" w:eastAsia="es-ES"/>
        </w:rPr>
        <w:t xml:space="preserve">1.2. De ser positiva la respuesta al interrogante anterior, ¿Se incrementa la mesada pensional que percibe la demandante, al ser </w:t>
      </w:r>
      <w:proofErr w:type="spellStart"/>
      <w:r w:rsidRPr="00272DF4">
        <w:rPr>
          <w:rFonts w:ascii="Arial" w:eastAsia="Times New Roman" w:hAnsi="Arial" w:cs="Arial"/>
          <w:sz w:val="24"/>
          <w:szCs w:val="24"/>
          <w:lang w:val="es-CO" w:eastAsia="es-ES"/>
        </w:rPr>
        <w:t>reliquidada</w:t>
      </w:r>
      <w:proofErr w:type="spellEnd"/>
      <w:r w:rsidRPr="00272DF4">
        <w:rPr>
          <w:rFonts w:ascii="Arial" w:eastAsia="Times New Roman" w:hAnsi="Arial" w:cs="Arial"/>
          <w:sz w:val="24"/>
          <w:szCs w:val="24"/>
          <w:lang w:val="es-CO" w:eastAsia="es-ES"/>
        </w:rPr>
        <w:t xml:space="preserve"> con el ingreso base de liquidación y la tasa de reemplazo que hay lugar a aplicar conforme al inciso 3 del artículo 36 de la Ley 100/93 y el Acuerdo 049 de 1990?</w:t>
      </w:r>
    </w:p>
    <w:p w:rsidR="00272DF4" w:rsidRDefault="00272DF4" w:rsidP="00E0099B">
      <w:pPr>
        <w:tabs>
          <w:tab w:val="left" w:pos="0"/>
          <w:tab w:val="left" w:pos="8647"/>
        </w:tabs>
        <w:suppressAutoHyphens/>
        <w:spacing w:line="480" w:lineRule="auto"/>
        <w:contextualSpacing/>
        <w:jc w:val="both"/>
        <w:rPr>
          <w:rFonts w:ascii="Arial" w:eastAsia="Times New Roman" w:hAnsi="Arial" w:cs="Arial"/>
          <w:sz w:val="24"/>
          <w:szCs w:val="24"/>
          <w:lang w:val="es-CO" w:eastAsia="es-ES"/>
        </w:rPr>
      </w:pPr>
    </w:p>
    <w:p w:rsidR="00272DF4" w:rsidRPr="00272DF4" w:rsidRDefault="00272DF4" w:rsidP="00272DF4">
      <w:pPr>
        <w:tabs>
          <w:tab w:val="left" w:pos="0"/>
          <w:tab w:val="left" w:pos="8647"/>
        </w:tabs>
        <w:suppressAutoHyphens/>
        <w:spacing w:line="276" w:lineRule="auto"/>
        <w:contextualSpacing/>
        <w:jc w:val="both"/>
        <w:rPr>
          <w:rFonts w:ascii="Arial" w:eastAsia="Times New Roman" w:hAnsi="Arial" w:cs="Arial"/>
          <w:b/>
          <w:color w:val="000000" w:themeColor="text1"/>
          <w:sz w:val="24"/>
          <w:szCs w:val="24"/>
          <w:lang w:val="es-ES_tradnl" w:eastAsia="es-ES"/>
        </w:rPr>
      </w:pPr>
      <w:r w:rsidRPr="00272DF4">
        <w:rPr>
          <w:rFonts w:ascii="Arial" w:eastAsia="Times New Roman" w:hAnsi="Arial" w:cs="Arial"/>
          <w:b/>
          <w:color w:val="000000" w:themeColor="text1"/>
          <w:sz w:val="24"/>
          <w:szCs w:val="24"/>
          <w:lang w:val="es-ES_tradnl" w:eastAsia="es-ES"/>
        </w:rPr>
        <w:t>2.1. Solución a los problemas jurídicos.</w:t>
      </w:r>
    </w:p>
    <w:p w:rsidR="00272DF4" w:rsidRDefault="00272DF4" w:rsidP="00E0099B">
      <w:pPr>
        <w:autoSpaceDE w:val="0"/>
        <w:autoSpaceDN w:val="0"/>
        <w:adjustRightInd w:val="0"/>
        <w:spacing w:line="480" w:lineRule="auto"/>
        <w:contextualSpacing/>
        <w:jc w:val="both"/>
        <w:rPr>
          <w:rFonts w:ascii="Arial" w:hAnsi="Arial" w:cs="Arial"/>
          <w:b/>
          <w:szCs w:val="24"/>
        </w:rPr>
      </w:pPr>
    </w:p>
    <w:p w:rsidR="00272DF4" w:rsidRPr="00272DF4" w:rsidRDefault="00272DF4" w:rsidP="00272DF4">
      <w:pPr>
        <w:autoSpaceDE w:val="0"/>
        <w:autoSpaceDN w:val="0"/>
        <w:adjustRightInd w:val="0"/>
        <w:spacing w:line="276" w:lineRule="auto"/>
        <w:contextualSpacing/>
        <w:jc w:val="both"/>
        <w:rPr>
          <w:rFonts w:ascii="Arial" w:hAnsi="Arial" w:cs="Arial"/>
          <w:b/>
          <w:sz w:val="24"/>
          <w:szCs w:val="24"/>
        </w:rPr>
      </w:pPr>
      <w:r w:rsidRPr="00272DF4">
        <w:rPr>
          <w:rFonts w:ascii="Arial" w:hAnsi="Arial" w:cs="Arial"/>
          <w:b/>
          <w:sz w:val="24"/>
          <w:szCs w:val="24"/>
        </w:rPr>
        <w:t>2.2. Cuestión Previa</w:t>
      </w:r>
    </w:p>
    <w:p w:rsidR="00272DF4" w:rsidRDefault="00272DF4" w:rsidP="00272DF4">
      <w:pPr>
        <w:pStyle w:val="Textoindependiente"/>
        <w:spacing w:line="276" w:lineRule="auto"/>
        <w:ind w:right="49"/>
        <w:contextualSpacing/>
        <w:rPr>
          <w:rFonts w:cs="Arial"/>
          <w:sz w:val="24"/>
          <w:szCs w:val="24"/>
          <w:lang w:val="es-CO"/>
        </w:rPr>
      </w:pPr>
      <w:r w:rsidRPr="00155C5C">
        <w:rPr>
          <w:rFonts w:cs="Arial"/>
          <w:sz w:val="24"/>
          <w:szCs w:val="24"/>
          <w:lang w:val="es-CO"/>
        </w:rPr>
        <w:t xml:space="preserve">Es del caso precisar que </w:t>
      </w:r>
      <w:r w:rsidR="00155C5C" w:rsidRPr="00155C5C">
        <w:rPr>
          <w:rFonts w:cs="Arial"/>
          <w:sz w:val="24"/>
          <w:szCs w:val="24"/>
          <w:lang w:val="es-CO"/>
        </w:rPr>
        <w:t>al analizar detalladamente</w:t>
      </w:r>
      <w:r w:rsidRPr="00155C5C">
        <w:rPr>
          <w:rFonts w:cs="Arial"/>
          <w:sz w:val="24"/>
          <w:szCs w:val="24"/>
          <w:lang w:val="es-CO"/>
        </w:rPr>
        <w:t xml:space="preserve"> </w:t>
      </w:r>
      <w:r w:rsidR="00155C5C" w:rsidRPr="00155C5C">
        <w:rPr>
          <w:rFonts w:cs="Arial"/>
          <w:sz w:val="24"/>
          <w:szCs w:val="24"/>
          <w:lang w:val="es-CO"/>
        </w:rPr>
        <w:t>el libelo introductor</w:t>
      </w:r>
      <w:r w:rsidRPr="00155C5C">
        <w:rPr>
          <w:rFonts w:cs="Arial"/>
          <w:sz w:val="24"/>
          <w:szCs w:val="24"/>
          <w:lang w:val="es-CO"/>
        </w:rPr>
        <w:t xml:space="preserve"> se infiere que la reliquidación pensional pretendida por la parte actora estaba orientada a la aplicación del Acuerdo 049/1990 y con ocasión a dicha normativa obtener una ta</w:t>
      </w:r>
      <w:r w:rsidR="00155C5C">
        <w:rPr>
          <w:rFonts w:cs="Arial"/>
          <w:sz w:val="24"/>
          <w:szCs w:val="24"/>
          <w:lang w:val="es-CO"/>
        </w:rPr>
        <w:t>sa de reemplazo</w:t>
      </w:r>
      <w:r w:rsidR="001E790C">
        <w:rPr>
          <w:rFonts w:cs="Arial"/>
          <w:sz w:val="24"/>
          <w:szCs w:val="24"/>
          <w:lang w:val="es-CO"/>
        </w:rPr>
        <w:t xml:space="preserve"> superior a la concedida en </w:t>
      </w:r>
      <w:r w:rsidR="00BB190E">
        <w:rPr>
          <w:rFonts w:cs="Arial"/>
          <w:sz w:val="24"/>
          <w:szCs w:val="24"/>
          <w:lang w:val="es-CO"/>
        </w:rPr>
        <w:t>el acto administrativo</w:t>
      </w:r>
      <w:r w:rsidR="001E790C">
        <w:rPr>
          <w:rFonts w:cs="Arial"/>
          <w:sz w:val="24"/>
          <w:szCs w:val="24"/>
          <w:lang w:val="es-CO"/>
        </w:rPr>
        <w:t xml:space="preserve"> de reconocimiento pensional</w:t>
      </w:r>
      <w:r w:rsidR="00666800">
        <w:rPr>
          <w:rFonts w:cs="Arial"/>
          <w:sz w:val="24"/>
          <w:szCs w:val="24"/>
          <w:lang w:val="es-CO"/>
        </w:rPr>
        <w:t xml:space="preserve"> que deter</w:t>
      </w:r>
      <w:r w:rsidR="00BB190E">
        <w:rPr>
          <w:rFonts w:cs="Arial"/>
          <w:sz w:val="24"/>
          <w:szCs w:val="24"/>
          <w:lang w:val="es-CO"/>
        </w:rPr>
        <w:t>minó</w:t>
      </w:r>
      <w:r w:rsidR="009B2470">
        <w:rPr>
          <w:rFonts w:cs="Arial"/>
          <w:sz w:val="24"/>
          <w:szCs w:val="24"/>
          <w:lang w:val="es-CO"/>
        </w:rPr>
        <w:t xml:space="preserve"> una tasa de reemplazo de 64.49% sobre 1.135 semanas, </w:t>
      </w:r>
      <w:r w:rsidR="00BB190E">
        <w:rPr>
          <w:rFonts w:cs="Arial"/>
          <w:sz w:val="24"/>
          <w:szCs w:val="24"/>
          <w:lang w:val="es-CO"/>
        </w:rPr>
        <w:t>además de un segundo acto administrativo que reliquidó la pensión concedida, que determinó u</w:t>
      </w:r>
      <w:r w:rsidR="009B2470">
        <w:rPr>
          <w:rFonts w:cs="Arial"/>
          <w:sz w:val="24"/>
          <w:szCs w:val="24"/>
          <w:lang w:val="es-CO"/>
        </w:rPr>
        <w:t xml:space="preserve">na tasa de reemplazo del 75.49% sobre 1.255 semanas; pero pese a </w:t>
      </w:r>
      <w:r w:rsidR="009B2470">
        <w:rPr>
          <w:rFonts w:cs="Arial"/>
          <w:sz w:val="24"/>
          <w:szCs w:val="24"/>
          <w:lang w:val="es-CO"/>
        </w:rPr>
        <w:lastRenderedPageBreak/>
        <w:t>ello</w:t>
      </w:r>
      <w:r w:rsidR="001E790C">
        <w:rPr>
          <w:rFonts w:cs="Arial"/>
          <w:sz w:val="24"/>
          <w:szCs w:val="24"/>
          <w:lang w:val="es-CO"/>
        </w:rPr>
        <w:t>,</w:t>
      </w:r>
      <w:r w:rsidRPr="00155C5C">
        <w:rPr>
          <w:rFonts w:cs="Arial"/>
          <w:sz w:val="24"/>
          <w:szCs w:val="24"/>
          <w:lang w:val="es-CO"/>
        </w:rPr>
        <w:t xml:space="preserve"> la </w:t>
      </w:r>
      <w:r w:rsidRPr="00155C5C">
        <w:rPr>
          <w:rFonts w:cs="Arial"/>
          <w:i/>
          <w:sz w:val="24"/>
          <w:szCs w:val="24"/>
          <w:lang w:val="es-CO"/>
        </w:rPr>
        <w:t>a quo</w:t>
      </w:r>
      <w:r w:rsidRPr="00155C5C">
        <w:rPr>
          <w:rFonts w:cs="Arial"/>
          <w:sz w:val="24"/>
          <w:szCs w:val="24"/>
          <w:lang w:val="es-CO"/>
        </w:rPr>
        <w:t xml:space="preserve"> al dirimir el conflicto, apenas analizó el asunto con base en la Ley 100 de 1993</w:t>
      </w:r>
      <w:r w:rsidR="007277D8">
        <w:rPr>
          <w:rFonts w:cs="Arial"/>
          <w:sz w:val="24"/>
          <w:szCs w:val="24"/>
          <w:lang w:val="es-CO"/>
        </w:rPr>
        <w:t>, modificada por la Ley 797 de 2003</w:t>
      </w:r>
      <w:r w:rsidRPr="00155C5C">
        <w:rPr>
          <w:rFonts w:cs="Arial"/>
          <w:sz w:val="24"/>
          <w:szCs w:val="24"/>
          <w:lang w:val="es-CO"/>
        </w:rPr>
        <w:t xml:space="preserve"> pues las resoluciones de reconocimiento pensional de la demandante habían aplicado dicha normativa, sin parar mientes en lo realmente pretendido por la demandante, como se </w:t>
      </w:r>
      <w:r w:rsidR="00155C5C" w:rsidRPr="00155C5C">
        <w:rPr>
          <w:rFonts w:cs="Arial"/>
          <w:sz w:val="24"/>
          <w:szCs w:val="24"/>
          <w:lang w:val="es-CO"/>
        </w:rPr>
        <w:t>examinará</w:t>
      </w:r>
      <w:r w:rsidRPr="00155C5C">
        <w:rPr>
          <w:rFonts w:cs="Arial"/>
          <w:sz w:val="24"/>
          <w:szCs w:val="24"/>
          <w:lang w:val="es-CO"/>
        </w:rPr>
        <w:t xml:space="preserve"> a continuación.</w:t>
      </w:r>
      <w:r>
        <w:rPr>
          <w:rFonts w:cs="Arial"/>
          <w:sz w:val="24"/>
          <w:szCs w:val="24"/>
          <w:lang w:val="es-CO"/>
        </w:rPr>
        <w:t xml:space="preserve"> </w:t>
      </w:r>
    </w:p>
    <w:p w:rsidR="00272DF4" w:rsidRDefault="00272DF4" w:rsidP="00E0099B">
      <w:pPr>
        <w:pStyle w:val="Textoindependiente"/>
        <w:spacing w:line="480" w:lineRule="auto"/>
        <w:contextualSpacing/>
        <w:rPr>
          <w:rFonts w:cs="Arial"/>
          <w:iCs/>
          <w:sz w:val="24"/>
          <w:szCs w:val="24"/>
        </w:rPr>
      </w:pPr>
    </w:p>
    <w:p w:rsidR="00272DF4" w:rsidRDefault="00272DF4" w:rsidP="00971251">
      <w:pPr>
        <w:spacing w:after="0" w:line="276" w:lineRule="auto"/>
        <w:jc w:val="both"/>
        <w:rPr>
          <w:rFonts w:ascii="Arial" w:hAnsi="Arial" w:cs="Arial"/>
          <w:b/>
          <w:sz w:val="24"/>
          <w:szCs w:val="24"/>
        </w:rPr>
      </w:pPr>
      <w:r w:rsidRPr="00272DF4">
        <w:rPr>
          <w:rFonts w:ascii="Arial" w:hAnsi="Arial" w:cs="Arial"/>
          <w:b/>
          <w:sz w:val="24"/>
          <w:szCs w:val="24"/>
        </w:rPr>
        <w:t>2.3. Del régimen de transición</w:t>
      </w:r>
    </w:p>
    <w:p w:rsidR="00971251" w:rsidRPr="00272DF4" w:rsidRDefault="00971251" w:rsidP="00E0099B">
      <w:pPr>
        <w:spacing w:after="0" w:line="480" w:lineRule="auto"/>
        <w:jc w:val="both"/>
        <w:rPr>
          <w:rFonts w:ascii="Arial" w:hAnsi="Arial" w:cs="Arial"/>
          <w:b/>
          <w:sz w:val="24"/>
          <w:szCs w:val="24"/>
        </w:rPr>
      </w:pPr>
    </w:p>
    <w:p w:rsidR="00272DF4" w:rsidRDefault="00272DF4" w:rsidP="00971251">
      <w:pPr>
        <w:spacing w:after="0" w:line="276" w:lineRule="auto"/>
        <w:jc w:val="both"/>
        <w:rPr>
          <w:rFonts w:ascii="Arial" w:hAnsi="Arial" w:cs="Arial"/>
          <w:b/>
          <w:sz w:val="24"/>
          <w:szCs w:val="24"/>
        </w:rPr>
      </w:pPr>
      <w:r w:rsidRPr="00272DF4">
        <w:rPr>
          <w:rFonts w:ascii="Arial" w:hAnsi="Arial" w:cs="Arial"/>
          <w:b/>
          <w:sz w:val="24"/>
          <w:szCs w:val="24"/>
        </w:rPr>
        <w:t>2.3.1. Fundamento jurídico</w:t>
      </w:r>
    </w:p>
    <w:p w:rsidR="00971251" w:rsidRDefault="00971251" w:rsidP="00E0099B">
      <w:pPr>
        <w:spacing w:after="0" w:line="480" w:lineRule="auto"/>
        <w:jc w:val="both"/>
        <w:rPr>
          <w:rFonts w:ascii="Arial" w:hAnsi="Arial" w:cs="Arial"/>
          <w:b/>
          <w:sz w:val="24"/>
          <w:szCs w:val="24"/>
        </w:rPr>
      </w:pPr>
    </w:p>
    <w:p w:rsidR="00EB63E8" w:rsidRDefault="00EB63E8" w:rsidP="00E0099B">
      <w:pPr>
        <w:spacing w:after="0" w:line="480" w:lineRule="auto"/>
        <w:jc w:val="both"/>
        <w:rPr>
          <w:rFonts w:ascii="Arial" w:hAnsi="Arial" w:cs="Arial"/>
          <w:b/>
          <w:sz w:val="24"/>
          <w:szCs w:val="24"/>
        </w:rPr>
      </w:pPr>
    </w:p>
    <w:p w:rsidR="00272DF4" w:rsidRPr="00971251" w:rsidRDefault="00272DF4" w:rsidP="00971251">
      <w:pPr>
        <w:shd w:val="clear" w:color="auto" w:fill="FFFFFF"/>
        <w:tabs>
          <w:tab w:val="left" w:pos="5197"/>
        </w:tabs>
        <w:spacing w:after="0" w:line="276" w:lineRule="auto"/>
        <w:contextualSpacing/>
        <w:jc w:val="both"/>
        <w:rPr>
          <w:rFonts w:ascii="Arial" w:hAnsi="Arial" w:cs="Arial"/>
          <w:color w:val="000000"/>
          <w:sz w:val="24"/>
          <w:szCs w:val="24"/>
          <w:lang w:eastAsia="es-CO"/>
        </w:rPr>
      </w:pPr>
      <w:r w:rsidRPr="00272DF4">
        <w:rPr>
          <w:rFonts w:ascii="Arial" w:hAnsi="Arial" w:cs="Arial"/>
          <w:color w:val="000000"/>
          <w:sz w:val="24"/>
          <w:szCs w:val="24"/>
          <w:lang w:eastAsia="es-CO"/>
        </w:rPr>
        <w:t xml:space="preserve">Al tenor del parágrafo del artículo 151  de la Ley 100 de 1993, declarado exequible por la Corte Constitucional en </w:t>
      </w:r>
      <w:r w:rsidRPr="00272DF4">
        <w:rPr>
          <w:rFonts w:ascii="Arial" w:hAnsi="Arial" w:cs="Arial"/>
          <w:sz w:val="24"/>
          <w:szCs w:val="24"/>
        </w:rPr>
        <w:t xml:space="preserve">C- 415 de 2014, en concordancia con el decreto 813 </w:t>
      </w:r>
      <w:r w:rsidRPr="00971251">
        <w:rPr>
          <w:rFonts w:ascii="Arial" w:hAnsi="Arial" w:cs="Arial"/>
          <w:sz w:val="24"/>
          <w:szCs w:val="24"/>
        </w:rPr>
        <w:t>de 1994;  l</w:t>
      </w:r>
      <w:r w:rsidRPr="00971251">
        <w:rPr>
          <w:rFonts w:ascii="Arial" w:hAnsi="Arial" w:cs="Arial"/>
          <w:color w:val="000000"/>
          <w:sz w:val="24"/>
          <w:szCs w:val="24"/>
          <w:lang w:eastAsia="es-CO"/>
        </w:rPr>
        <w:t>os servidores públicos del orden territorial</w:t>
      </w:r>
      <w:r w:rsidRPr="00971251">
        <w:rPr>
          <w:rFonts w:ascii="Arial" w:hAnsi="Arial" w:cs="Arial"/>
          <w:sz w:val="24"/>
          <w:szCs w:val="24"/>
        </w:rPr>
        <w:t xml:space="preserve"> son beneficiarios del régimen de transición </w:t>
      </w:r>
      <w:r w:rsidRPr="00971251">
        <w:rPr>
          <w:rFonts w:ascii="Arial" w:hAnsi="Arial" w:cs="Arial"/>
          <w:color w:val="000000"/>
          <w:sz w:val="24"/>
          <w:szCs w:val="24"/>
          <w:lang w:eastAsia="es-CO"/>
        </w:rPr>
        <w:t xml:space="preserve">previsto en el artículo 36 de la Ley 100 de 1993, si al </w:t>
      </w:r>
      <w:r w:rsidRPr="00971251">
        <w:rPr>
          <w:rFonts w:ascii="Arial" w:hAnsi="Arial" w:cs="Arial"/>
          <w:sz w:val="24"/>
          <w:szCs w:val="24"/>
        </w:rPr>
        <w:t>30</w:t>
      </w:r>
      <w:r w:rsidR="00862521">
        <w:rPr>
          <w:rFonts w:ascii="Arial" w:hAnsi="Arial" w:cs="Arial"/>
          <w:sz w:val="24"/>
          <w:szCs w:val="24"/>
        </w:rPr>
        <w:t>-</w:t>
      </w:r>
      <w:r w:rsidRPr="00971251">
        <w:rPr>
          <w:rFonts w:ascii="Arial" w:hAnsi="Arial" w:cs="Arial"/>
          <w:sz w:val="24"/>
          <w:szCs w:val="24"/>
        </w:rPr>
        <w:t>06</w:t>
      </w:r>
      <w:r w:rsidR="00862521">
        <w:rPr>
          <w:rFonts w:ascii="Arial" w:hAnsi="Arial" w:cs="Arial"/>
          <w:sz w:val="24"/>
          <w:szCs w:val="24"/>
        </w:rPr>
        <w:t>-</w:t>
      </w:r>
      <w:r w:rsidRPr="00971251">
        <w:rPr>
          <w:rFonts w:ascii="Arial" w:hAnsi="Arial" w:cs="Arial"/>
          <w:sz w:val="24"/>
          <w:szCs w:val="24"/>
        </w:rPr>
        <w:t>1995</w:t>
      </w:r>
      <w:r w:rsidRPr="00971251">
        <w:rPr>
          <w:rFonts w:ascii="Arial" w:hAnsi="Arial" w:cs="Arial"/>
          <w:color w:val="000000"/>
          <w:sz w:val="24"/>
          <w:szCs w:val="24"/>
          <w:lang w:eastAsia="es-CO"/>
        </w:rPr>
        <w:t xml:space="preserve"> tuvieran 40 años de edad o más, de tratarse de hombres</w:t>
      </w:r>
      <w:r w:rsidR="00723BC3">
        <w:rPr>
          <w:rFonts w:ascii="Arial" w:hAnsi="Arial" w:cs="Arial"/>
          <w:color w:val="000000"/>
          <w:sz w:val="24"/>
          <w:szCs w:val="24"/>
          <w:lang w:eastAsia="es-CO"/>
        </w:rPr>
        <w:t>, o 35 años de ser mujer,</w:t>
      </w:r>
      <w:r w:rsidRPr="00971251">
        <w:rPr>
          <w:rFonts w:ascii="Arial" w:hAnsi="Arial" w:cs="Arial"/>
          <w:color w:val="000000"/>
          <w:sz w:val="24"/>
          <w:szCs w:val="24"/>
          <w:lang w:eastAsia="es-CO"/>
        </w:rPr>
        <w:t xml:space="preserve"> o 15 o más años de servicios cotizados, a no ser que antes el ente territorial hubiere fijado la fecha de vigencia de la referida ley. Punto sobre el cual se ha pronunciado nuestra superioridad, entre otras en sentencia con radicado 43171 de 2016</w:t>
      </w:r>
      <w:r w:rsidR="00723BC3">
        <w:rPr>
          <w:rStyle w:val="Refdenotaalpie"/>
          <w:rFonts w:ascii="Arial" w:hAnsi="Arial" w:cs="Arial"/>
          <w:color w:val="000000"/>
          <w:sz w:val="24"/>
          <w:szCs w:val="24"/>
          <w:lang w:eastAsia="es-CO"/>
        </w:rPr>
        <w:footnoteReference w:id="1"/>
      </w:r>
      <w:r w:rsidRPr="00971251">
        <w:rPr>
          <w:rFonts w:ascii="Arial" w:hAnsi="Arial" w:cs="Arial"/>
          <w:color w:val="000000"/>
          <w:sz w:val="24"/>
          <w:szCs w:val="24"/>
          <w:lang w:eastAsia="es-CO"/>
        </w:rPr>
        <w:t>.</w:t>
      </w:r>
    </w:p>
    <w:p w:rsidR="00272DF4" w:rsidRPr="00971251" w:rsidRDefault="00272DF4" w:rsidP="00272DF4">
      <w:pPr>
        <w:shd w:val="clear" w:color="auto" w:fill="FFFFFF"/>
        <w:tabs>
          <w:tab w:val="left" w:pos="5197"/>
        </w:tabs>
        <w:spacing w:line="276" w:lineRule="auto"/>
        <w:contextualSpacing/>
        <w:jc w:val="both"/>
        <w:rPr>
          <w:rFonts w:ascii="Arial" w:hAnsi="Arial" w:cs="Arial"/>
          <w:color w:val="000000"/>
          <w:sz w:val="24"/>
          <w:szCs w:val="24"/>
          <w:lang w:eastAsia="es-CO"/>
        </w:rPr>
      </w:pPr>
    </w:p>
    <w:p w:rsidR="00272DF4" w:rsidRDefault="00272DF4" w:rsidP="00272DF4">
      <w:pPr>
        <w:shd w:val="clear" w:color="auto" w:fill="FFFFFF"/>
        <w:tabs>
          <w:tab w:val="left" w:pos="5197"/>
        </w:tabs>
        <w:spacing w:line="276" w:lineRule="auto"/>
        <w:contextualSpacing/>
        <w:jc w:val="both"/>
        <w:rPr>
          <w:rFonts w:ascii="Arial" w:hAnsi="Arial" w:cs="Arial"/>
          <w:color w:val="000000"/>
          <w:sz w:val="24"/>
          <w:szCs w:val="24"/>
          <w:lang w:eastAsia="es-CO"/>
        </w:rPr>
      </w:pPr>
      <w:r w:rsidRPr="00971251">
        <w:rPr>
          <w:rFonts w:ascii="Arial" w:hAnsi="Arial" w:cs="Arial"/>
          <w:color w:val="000000"/>
          <w:sz w:val="24"/>
          <w:szCs w:val="24"/>
          <w:lang w:eastAsia="es-CO"/>
        </w:rPr>
        <w:t xml:space="preserve">Ahora, en cuanto al cumplimiento de la exigencia del Acto Legislativo, no tendrá lugar si se satisfacen las condiciones para pensionarse con anterioridad al 31-07-2010, de lo contrario, deberá acreditar 750 semanas </w:t>
      </w:r>
      <w:r w:rsidR="00155C5C">
        <w:rPr>
          <w:rFonts w:ascii="Arial" w:hAnsi="Arial" w:cs="Arial"/>
          <w:color w:val="000000"/>
          <w:sz w:val="24"/>
          <w:szCs w:val="24"/>
          <w:lang w:eastAsia="es-CO"/>
        </w:rPr>
        <w:t>de cotización</w:t>
      </w:r>
      <w:r w:rsidRPr="00971251">
        <w:rPr>
          <w:rFonts w:ascii="Arial" w:hAnsi="Arial" w:cs="Arial"/>
          <w:color w:val="000000"/>
          <w:sz w:val="24"/>
          <w:szCs w:val="24"/>
          <w:lang w:eastAsia="es-CO"/>
        </w:rPr>
        <w:t xml:space="preserve"> para el 29-07-2005. </w:t>
      </w:r>
    </w:p>
    <w:p w:rsidR="00E0099B" w:rsidRPr="00971251" w:rsidRDefault="00E0099B" w:rsidP="00E0099B">
      <w:pPr>
        <w:shd w:val="clear" w:color="auto" w:fill="FFFFFF"/>
        <w:tabs>
          <w:tab w:val="left" w:pos="5197"/>
        </w:tabs>
        <w:spacing w:line="480" w:lineRule="auto"/>
        <w:contextualSpacing/>
        <w:jc w:val="both"/>
        <w:rPr>
          <w:rFonts w:ascii="Arial" w:hAnsi="Arial" w:cs="Arial"/>
          <w:color w:val="000000"/>
          <w:sz w:val="24"/>
          <w:szCs w:val="24"/>
          <w:lang w:eastAsia="es-CO"/>
        </w:rPr>
      </w:pPr>
    </w:p>
    <w:p w:rsidR="00272DF4" w:rsidRDefault="00272DF4" w:rsidP="00971251">
      <w:pPr>
        <w:spacing w:after="0" w:line="276" w:lineRule="auto"/>
        <w:jc w:val="both"/>
        <w:rPr>
          <w:rFonts w:ascii="Arial" w:hAnsi="Arial" w:cs="Arial"/>
          <w:b/>
          <w:sz w:val="24"/>
          <w:szCs w:val="24"/>
        </w:rPr>
      </w:pPr>
      <w:r w:rsidRPr="00971251">
        <w:rPr>
          <w:rFonts w:ascii="Arial" w:hAnsi="Arial" w:cs="Arial"/>
          <w:b/>
          <w:sz w:val="24"/>
          <w:szCs w:val="24"/>
        </w:rPr>
        <w:t>2.3.2. Fundamento fáctico</w:t>
      </w:r>
    </w:p>
    <w:p w:rsidR="00E0099B" w:rsidRPr="00971251" w:rsidRDefault="00E0099B" w:rsidP="00E0099B">
      <w:pPr>
        <w:spacing w:after="0" w:line="480" w:lineRule="auto"/>
        <w:jc w:val="both"/>
        <w:rPr>
          <w:rFonts w:ascii="Arial" w:hAnsi="Arial" w:cs="Arial"/>
          <w:b/>
          <w:sz w:val="24"/>
          <w:szCs w:val="24"/>
        </w:rPr>
      </w:pPr>
    </w:p>
    <w:p w:rsidR="00971251" w:rsidRDefault="00272DF4" w:rsidP="00971251">
      <w:pPr>
        <w:pStyle w:val="Textoindependiente"/>
        <w:spacing w:line="276" w:lineRule="auto"/>
        <w:contextualSpacing/>
        <w:rPr>
          <w:rFonts w:cs="Arial"/>
          <w:iCs/>
          <w:sz w:val="24"/>
          <w:szCs w:val="24"/>
        </w:rPr>
      </w:pPr>
      <w:r w:rsidRPr="00971251">
        <w:rPr>
          <w:rFonts w:cs="Arial"/>
          <w:iCs/>
          <w:sz w:val="24"/>
          <w:szCs w:val="24"/>
        </w:rPr>
        <w:t>No hay duda que la actor</w:t>
      </w:r>
      <w:r w:rsidR="00971251">
        <w:rPr>
          <w:rFonts w:cs="Arial"/>
          <w:iCs/>
          <w:sz w:val="24"/>
          <w:szCs w:val="24"/>
        </w:rPr>
        <w:t>a tuvo la condición de servidora pública a favor del “</w:t>
      </w:r>
      <w:r w:rsidR="00971251" w:rsidRPr="00971251">
        <w:rPr>
          <w:rFonts w:cs="Arial"/>
          <w:i/>
          <w:iCs/>
          <w:sz w:val="24"/>
          <w:szCs w:val="24"/>
        </w:rPr>
        <w:t xml:space="preserve">Hospital San Juan de Dios” </w:t>
      </w:r>
      <w:r w:rsidR="00971251">
        <w:rPr>
          <w:rFonts w:cs="Arial"/>
          <w:iCs/>
          <w:sz w:val="24"/>
          <w:szCs w:val="24"/>
        </w:rPr>
        <w:t>y “</w:t>
      </w:r>
      <w:r w:rsidR="00971251" w:rsidRPr="00971251">
        <w:rPr>
          <w:rFonts w:cs="Arial"/>
          <w:i/>
          <w:iCs/>
          <w:sz w:val="24"/>
          <w:szCs w:val="24"/>
        </w:rPr>
        <w:t>ESE Hospital Federico Lleras”</w:t>
      </w:r>
      <w:r w:rsidR="00971251">
        <w:rPr>
          <w:rFonts w:cs="Arial"/>
          <w:iCs/>
          <w:sz w:val="24"/>
          <w:szCs w:val="24"/>
        </w:rPr>
        <w:t xml:space="preserve"> </w:t>
      </w:r>
      <w:r w:rsidR="00403560">
        <w:rPr>
          <w:rFonts w:cs="Arial"/>
          <w:iCs/>
          <w:sz w:val="24"/>
          <w:szCs w:val="24"/>
        </w:rPr>
        <w:t>de conformidad con la Resolución No. 05690 expedida por el Instituto de Seguros Sociales – fl. 23 c. 1 -, y del “</w:t>
      </w:r>
      <w:r w:rsidR="00403560" w:rsidRPr="00403560">
        <w:rPr>
          <w:rFonts w:cs="Arial"/>
          <w:i/>
          <w:iCs/>
          <w:sz w:val="24"/>
          <w:szCs w:val="24"/>
        </w:rPr>
        <w:t>Formato No. 1  - Certificado de Información Laboral”</w:t>
      </w:r>
      <w:r w:rsidR="00403560">
        <w:rPr>
          <w:rFonts w:cs="Arial"/>
          <w:iCs/>
          <w:sz w:val="24"/>
          <w:szCs w:val="24"/>
        </w:rPr>
        <w:t xml:space="preserve"> – fl. 131 c. 1 – en el que se registra que la demandante laboró para  el Hospital Federico Lleras Acosta de </w:t>
      </w:r>
      <w:proofErr w:type="spellStart"/>
      <w:r w:rsidR="00403560">
        <w:rPr>
          <w:rFonts w:cs="Arial"/>
          <w:iCs/>
          <w:sz w:val="24"/>
          <w:szCs w:val="24"/>
        </w:rPr>
        <w:t>Ibague</w:t>
      </w:r>
      <w:proofErr w:type="spellEnd"/>
      <w:r w:rsidR="00403560">
        <w:rPr>
          <w:rFonts w:cs="Arial"/>
          <w:iCs/>
          <w:sz w:val="24"/>
          <w:szCs w:val="24"/>
        </w:rPr>
        <w:t xml:space="preserve"> </w:t>
      </w:r>
      <w:proofErr w:type="spellStart"/>
      <w:r w:rsidR="00403560">
        <w:rPr>
          <w:rFonts w:cs="Arial"/>
          <w:iCs/>
          <w:sz w:val="24"/>
          <w:szCs w:val="24"/>
        </w:rPr>
        <w:t>E.S.E</w:t>
      </w:r>
      <w:proofErr w:type="spellEnd"/>
      <w:r w:rsidR="00403560">
        <w:rPr>
          <w:rFonts w:cs="Arial"/>
          <w:iCs/>
          <w:sz w:val="24"/>
          <w:szCs w:val="24"/>
        </w:rPr>
        <w:t xml:space="preserve">. desde el 27-04-1994 hasta el 3-12-1996 con realización de aportes a Cajanal; luego continuó laborando a favor de la Unidad de Salud de </w:t>
      </w:r>
      <w:r w:rsidR="00155C5C">
        <w:rPr>
          <w:rFonts w:cs="Arial"/>
          <w:iCs/>
          <w:sz w:val="24"/>
          <w:szCs w:val="24"/>
        </w:rPr>
        <w:t>Ibagué</w:t>
      </w:r>
      <w:r w:rsidR="00403560">
        <w:rPr>
          <w:rFonts w:cs="Arial"/>
          <w:iCs/>
          <w:sz w:val="24"/>
          <w:szCs w:val="24"/>
        </w:rPr>
        <w:t xml:space="preserve"> USI E.S.E. desde 01-02-1999 hasta el 30-11-2010</w:t>
      </w:r>
      <w:r w:rsidR="003D3C9D">
        <w:rPr>
          <w:rFonts w:cs="Arial"/>
          <w:iCs/>
          <w:sz w:val="24"/>
          <w:szCs w:val="24"/>
        </w:rPr>
        <w:t>, última cotización reportada.</w:t>
      </w:r>
    </w:p>
    <w:p w:rsidR="00971251" w:rsidRPr="007400DF" w:rsidRDefault="00971251" w:rsidP="00971251">
      <w:pPr>
        <w:pStyle w:val="Textoindependiente"/>
        <w:spacing w:line="276" w:lineRule="auto"/>
        <w:contextualSpacing/>
        <w:rPr>
          <w:rFonts w:cs="Arial"/>
          <w:iCs/>
          <w:sz w:val="22"/>
          <w:szCs w:val="24"/>
        </w:rPr>
      </w:pPr>
    </w:p>
    <w:p w:rsidR="007400DF" w:rsidRPr="00042960" w:rsidRDefault="007400DF" w:rsidP="00971251">
      <w:pPr>
        <w:shd w:val="clear" w:color="auto" w:fill="FFFFFF"/>
        <w:tabs>
          <w:tab w:val="left" w:pos="5197"/>
        </w:tabs>
        <w:spacing w:after="0" w:line="276" w:lineRule="auto"/>
        <w:jc w:val="both"/>
        <w:rPr>
          <w:rFonts w:ascii="Arial" w:hAnsi="Arial" w:cs="Arial"/>
          <w:iCs/>
          <w:sz w:val="24"/>
          <w:szCs w:val="24"/>
        </w:rPr>
      </w:pPr>
      <w:r>
        <w:rPr>
          <w:rFonts w:ascii="Arial" w:hAnsi="Arial" w:cs="Arial"/>
          <w:sz w:val="24"/>
          <w:szCs w:val="24"/>
        </w:rPr>
        <w:t xml:space="preserve">En ese orden de ideas, se advierte que la Ley 100 de 1993 empezó a regir el </w:t>
      </w:r>
      <w:r w:rsidRPr="00971251">
        <w:rPr>
          <w:rFonts w:ascii="Arial" w:hAnsi="Arial" w:cs="Arial"/>
          <w:sz w:val="24"/>
          <w:szCs w:val="24"/>
        </w:rPr>
        <w:t>30/06/1995</w:t>
      </w:r>
      <w:r>
        <w:rPr>
          <w:rFonts w:ascii="Arial" w:hAnsi="Arial" w:cs="Arial"/>
          <w:sz w:val="24"/>
          <w:szCs w:val="24"/>
        </w:rPr>
        <w:t xml:space="preserve">, por lo que la señora Luz Marina Beltrán </w:t>
      </w:r>
      <w:proofErr w:type="spellStart"/>
      <w:r>
        <w:rPr>
          <w:rFonts w:ascii="Arial" w:hAnsi="Arial" w:cs="Arial"/>
          <w:sz w:val="24"/>
          <w:szCs w:val="24"/>
        </w:rPr>
        <w:t>Brochero</w:t>
      </w:r>
      <w:proofErr w:type="spellEnd"/>
      <w:r>
        <w:rPr>
          <w:rFonts w:ascii="Arial" w:hAnsi="Arial" w:cs="Arial"/>
          <w:sz w:val="24"/>
          <w:szCs w:val="24"/>
        </w:rPr>
        <w:t xml:space="preserve"> al contar para esta fecha con 46 años de edad cumplidos, por ser su fecha de nacimiento el 28-03-1949 – fl. 22 c. 1 -, logró beneficiarse con el régimen </w:t>
      </w:r>
      <w:r w:rsidRPr="00042960">
        <w:rPr>
          <w:rFonts w:ascii="Arial" w:hAnsi="Arial" w:cs="Arial"/>
          <w:sz w:val="24"/>
          <w:szCs w:val="24"/>
        </w:rPr>
        <w:t>de transición, sin que sea necesario analizar el contenido del Acto Legislativo 01/2005, toda vez que el derecho pensional, como se establecerá a continuación fue causado con anterioridad al 31-07-2010.</w:t>
      </w:r>
    </w:p>
    <w:p w:rsidR="00272DF4" w:rsidRPr="00042960" w:rsidRDefault="00272DF4" w:rsidP="00971251">
      <w:pPr>
        <w:spacing w:after="0" w:line="276" w:lineRule="auto"/>
        <w:jc w:val="both"/>
        <w:rPr>
          <w:rFonts w:ascii="Arial" w:hAnsi="Arial" w:cs="Arial"/>
          <w:b/>
          <w:sz w:val="24"/>
          <w:szCs w:val="24"/>
        </w:rPr>
      </w:pPr>
    </w:p>
    <w:p w:rsidR="00272DF4" w:rsidRPr="00971251" w:rsidRDefault="00272DF4" w:rsidP="00971251">
      <w:pPr>
        <w:spacing w:after="0" w:line="276" w:lineRule="auto"/>
        <w:jc w:val="both"/>
        <w:rPr>
          <w:rFonts w:ascii="Arial" w:hAnsi="Arial" w:cs="Arial"/>
          <w:sz w:val="24"/>
          <w:szCs w:val="24"/>
        </w:rPr>
      </w:pPr>
      <w:r w:rsidRPr="00042960">
        <w:rPr>
          <w:rFonts w:ascii="Arial" w:hAnsi="Arial" w:cs="Arial"/>
          <w:sz w:val="24"/>
          <w:szCs w:val="24"/>
        </w:rPr>
        <w:t xml:space="preserve">Ahora, </w:t>
      </w:r>
      <w:r w:rsidR="00042960" w:rsidRPr="00042960">
        <w:rPr>
          <w:rFonts w:ascii="Arial" w:hAnsi="Arial" w:cs="Arial"/>
          <w:sz w:val="24"/>
          <w:szCs w:val="24"/>
        </w:rPr>
        <w:t xml:space="preserve">en orden a establecer si ella es beneficiaria del </w:t>
      </w:r>
      <w:r w:rsidRPr="00042960">
        <w:rPr>
          <w:rFonts w:ascii="Arial" w:hAnsi="Arial" w:cs="Arial"/>
          <w:sz w:val="24"/>
          <w:szCs w:val="24"/>
        </w:rPr>
        <w:t xml:space="preserve">Acuerdo 049/90, como se pretende en la demanda, </w:t>
      </w:r>
      <w:r w:rsidR="00042960" w:rsidRPr="00042960">
        <w:rPr>
          <w:rFonts w:ascii="Arial" w:hAnsi="Arial" w:cs="Arial"/>
          <w:sz w:val="24"/>
          <w:szCs w:val="24"/>
        </w:rPr>
        <w:t xml:space="preserve">debe tenerse en cuenta que la historia </w:t>
      </w:r>
      <w:r w:rsidRPr="00042960">
        <w:rPr>
          <w:rFonts w:ascii="Arial" w:hAnsi="Arial" w:cs="Arial"/>
          <w:sz w:val="24"/>
          <w:szCs w:val="24"/>
        </w:rPr>
        <w:t xml:space="preserve">laboral expedida por Colpensiones –fl. </w:t>
      </w:r>
      <w:r w:rsidR="007400DF" w:rsidRPr="00042960">
        <w:rPr>
          <w:rFonts w:ascii="Arial" w:hAnsi="Arial" w:cs="Arial"/>
          <w:sz w:val="24"/>
          <w:szCs w:val="24"/>
        </w:rPr>
        <w:t>83 a 85 c. 1</w:t>
      </w:r>
      <w:r w:rsidRPr="00042960">
        <w:rPr>
          <w:rFonts w:ascii="Arial" w:hAnsi="Arial" w:cs="Arial"/>
          <w:sz w:val="24"/>
          <w:szCs w:val="24"/>
        </w:rPr>
        <w:t>-, da cuenta de cotiza</w:t>
      </w:r>
      <w:r w:rsidR="007400DF" w:rsidRPr="00042960">
        <w:rPr>
          <w:rFonts w:ascii="Arial" w:hAnsi="Arial" w:cs="Arial"/>
          <w:sz w:val="24"/>
          <w:szCs w:val="24"/>
        </w:rPr>
        <w:t>ciones efectuadas a partir del 01-03-1982</w:t>
      </w:r>
      <w:r w:rsidRPr="00042960">
        <w:rPr>
          <w:rFonts w:ascii="Arial" w:hAnsi="Arial" w:cs="Arial"/>
          <w:sz w:val="24"/>
          <w:szCs w:val="24"/>
        </w:rPr>
        <w:t>, fecha en que se afilió y, de manera in</w:t>
      </w:r>
      <w:r w:rsidR="00042960" w:rsidRPr="00042960">
        <w:rPr>
          <w:rFonts w:ascii="Arial" w:hAnsi="Arial" w:cs="Arial"/>
          <w:sz w:val="24"/>
          <w:szCs w:val="24"/>
        </w:rPr>
        <w:t>in</w:t>
      </w:r>
      <w:r w:rsidRPr="00042960">
        <w:rPr>
          <w:rFonts w:ascii="Arial" w:hAnsi="Arial" w:cs="Arial"/>
          <w:sz w:val="24"/>
          <w:szCs w:val="24"/>
        </w:rPr>
        <w:t xml:space="preserve">terrumpida con anterioridad a la entrada en vigencia de la Ley 100/93, en el equivalente a </w:t>
      </w:r>
      <w:r w:rsidR="00042960" w:rsidRPr="00042960">
        <w:rPr>
          <w:rFonts w:ascii="Arial" w:hAnsi="Arial" w:cs="Arial"/>
          <w:sz w:val="24"/>
          <w:szCs w:val="24"/>
        </w:rPr>
        <w:t>105 semanas, de donde resulta que sí lo es.</w:t>
      </w:r>
    </w:p>
    <w:p w:rsidR="00272DF4" w:rsidRPr="00971251" w:rsidRDefault="00272DF4" w:rsidP="00E0099B">
      <w:pPr>
        <w:pStyle w:val="Textoindependiente"/>
        <w:spacing w:line="480" w:lineRule="auto"/>
        <w:contextualSpacing/>
        <w:rPr>
          <w:rFonts w:cs="Arial"/>
          <w:iCs/>
          <w:sz w:val="24"/>
          <w:szCs w:val="24"/>
        </w:rPr>
      </w:pPr>
    </w:p>
    <w:p w:rsidR="00971251" w:rsidRPr="00971251" w:rsidRDefault="00971251" w:rsidP="00971251">
      <w:pPr>
        <w:spacing w:line="276" w:lineRule="auto"/>
        <w:jc w:val="both"/>
        <w:rPr>
          <w:rFonts w:ascii="Arial" w:hAnsi="Arial" w:cs="Arial"/>
          <w:b/>
          <w:color w:val="000000"/>
          <w:sz w:val="24"/>
          <w:szCs w:val="24"/>
          <w:lang w:eastAsia="es-CO"/>
        </w:rPr>
      </w:pPr>
      <w:r w:rsidRPr="00971251">
        <w:rPr>
          <w:rFonts w:ascii="Arial" w:hAnsi="Arial" w:cs="Arial"/>
          <w:b/>
          <w:sz w:val="24"/>
          <w:szCs w:val="24"/>
        </w:rPr>
        <w:t xml:space="preserve">2.4. </w:t>
      </w:r>
      <w:r w:rsidRPr="00971251">
        <w:rPr>
          <w:rFonts w:ascii="Arial" w:hAnsi="Arial" w:cs="Arial"/>
          <w:b/>
          <w:color w:val="000000"/>
          <w:sz w:val="24"/>
          <w:szCs w:val="24"/>
          <w:lang w:eastAsia="es-CO"/>
        </w:rPr>
        <w:t xml:space="preserve">Requisitos para acceder a la pensión de vejez conforme al Acuerdo 049/90 </w:t>
      </w:r>
    </w:p>
    <w:p w:rsidR="00E0099B" w:rsidRDefault="00E0099B" w:rsidP="00971251">
      <w:pPr>
        <w:shd w:val="clear" w:color="auto" w:fill="FFFFFF"/>
        <w:tabs>
          <w:tab w:val="left" w:pos="5197"/>
        </w:tabs>
        <w:spacing w:line="276" w:lineRule="auto"/>
        <w:contextualSpacing/>
        <w:jc w:val="both"/>
        <w:rPr>
          <w:rFonts w:ascii="Arial" w:hAnsi="Arial" w:cs="Arial"/>
          <w:b/>
          <w:color w:val="000000"/>
          <w:sz w:val="24"/>
          <w:szCs w:val="24"/>
          <w:lang w:eastAsia="es-CO"/>
        </w:rPr>
      </w:pPr>
    </w:p>
    <w:p w:rsidR="00971251" w:rsidRPr="00971251" w:rsidRDefault="00971251" w:rsidP="00971251">
      <w:pPr>
        <w:shd w:val="clear" w:color="auto" w:fill="FFFFFF"/>
        <w:tabs>
          <w:tab w:val="left" w:pos="5197"/>
        </w:tabs>
        <w:spacing w:line="276" w:lineRule="auto"/>
        <w:contextualSpacing/>
        <w:jc w:val="both"/>
        <w:rPr>
          <w:rFonts w:ascii="Arial" w:hAnsi="Arial" w:cs="Arial"/>
          <w:b/>
          <w:color w:val="000000"/>
          <w:sz w:val="24"/>
          <w:szCs w:val="24"/>
          <w:lang w:eastAsia="es-CO"/>
        </w:rPr>
      </w:pPr>
      <w:r w:rsidRPr="00971251">
        <w:rPr>
          <w:rFonts w:ascii="Arial" w:hAnsi="Arial" w:cs="Arial"/>
          <w:b/>
          <w:color w:val="000000"/>
          <w:sz w:val="24"/>
          <w:szCs w:val="24"/>
          <w:lang w:eastAsia="es-CO"/>
        </w:rPr>
        <w:t>2.4.1. Fundamento jurídico</w:t>
      </w:r>
    </w:p>
    <w:p w:rsidR="00971251" w:rsidRPr="00971251" w:rsidRDefault="00971251" w:rsidP="00E0099B">
      <w:pPr>
        <w:shd w:val="clear" w:color="auto" w:fill="FFFFFF"/>
        <w:tabs>
          <w:tab w:val="left" w:pos="5197"/>
        </w:tabs>
        <w:spacing w:line="480" w:lineRule="auto"/>
        <w:contextualSpacing/>
        <w:jc w:val="both"/>
        <w:rPr>
          <w:rFonts w:ascii="Arial" w:hAnsi="Arial" w:cs="Arial"/>
          <w:color w:val="000000"/>
          <w:sz w:val="24"/>
          <w:szCs w:val="24"/>
          <w:lang w:eastAsia="es-CO"/>
        </w:rPr>
      </w:pPr>
    </w:p>
    <w:p w:rsidR="00971251" w:rsidRDefault="00971251" w:rsidP="00971251">
      <w:pPr>
        <w:shd w:val="clear" w:color="auto" w:fill="FFFFFF"/>
        <w:tabs>
          <w:tab w:val="left" w:pos="5197"/>
        </w:tabs>
        <w:spacing w:after="0" w:line="276" w:lineRule="auto"/>
        <w:contextualSpacing/>
        <w:jc w:val="both"/>
        <w:rPr>
          <w:rFonts w:ascii="Arial" w:hAnsi="Arial" w:cs="Arial"/>
          <w:color w:val="000000"/>
          <w:sz w:val="24"/>
          <w:szCs w:val="24"/>
          <w:lang w:eastAsia="es-CO"/>
        </w:rPr>
      </w:pPr>
      <w:r w:rsidRPr="00971251">
        <w:rPr>
          <w:rFonts w:ascii="Arial" w:hAnsi="Arial" w:cs="Arial"/>
          <w:color w:val="000000"/>
          <w:sz w:val="24"/>
          <w:szCs w:val="24"/>
          <w:lang w:eastAsia="es-CO"/>
        </w:rPr>
        <w:t>De conformidad con lo previsto por el artículo 12 del Acuerdo 049 de 1990 y para el caso de las mujeres, para obtener el derecho a la pensión de vejez se requiere acreditar 55 años de edad y haber cotizado 1</w:t>
      </w:r>
      <w:r w:rsidR="00155C5C">
        <w:rPr>
          <w:rFonts w:ascii="Arial" w:hAnsi="Arial" w:cs="Arial"/>
          <w:color w:val="000000"/>
          <w:sz w:val="24"/>
          <w:szCs w:val="24"/>
          <w:lang w:eastAsia="es-CO"/>
        </w:rPr>
        <w:t>.</w:t>
      </w:r>
      <w:r w:rsidRPr="00971251">
        <w:rPr>
          <w:rFonts w:ascii="Arial" w:hAnsi="Arial" w:cs="Arial"/>
          <w:color w:val="000000"/>
          <w:sz w:val="24"/>
          <w:szCs w:val="24"/>
          <w:lang w:eastAsia="es-CO"/>
        </w:rPr>
        <w:t>000 semanas en cualquier tiempo o 500 dentro de los 20 años anteriores al cumplimiento de esa edad.</w:t>
      </w:r>
    </w:p>
    <w:p w:rsidR="00362D6A" w:rsidRDefault="00362D6A" w:rsidP="00971251">
      <w:pPr>
        <w:shd w:val="clear" w:color="auto" w:fill="FFFFFF"/>
        <w:tabs>
          <w:tab w:val="left" w:pos="5197"/>
        </w:tabs>
        <w:spacing w:after="0" w:line="276" w:lineRule="auto"/>
        <w:contextualSpacing/>
        <w:jc w:val="both"/>
        <w:rPr>
          <w:rFonts w:ascii="Arial" w:hAnsi="Arial" w:cs="Arial"/>
          <w:color w:val="000000"/>
          <w:sz w:val="24"/>
          <w:szCs w:val="24"/>
          <w:lang w:eastAsia="es-CO"/>
        </w:rPr>
      </w:pPr>
    </w:p>
    <w:p w:rsidR="00362D6A" w:rsidRDefault="00362D6A" w:rsidP="00362D6A">
      <w:pPr>
        <w:shd w:val="clear" w:color="auto" w:fill="FFFFFF"/>
        <w:tabs>
          <w:tab w:val="left" w:pos="5197"/>
        </w:tabs>
        <w:spacing w:after="0" w:line="276" w:lineRule="auto"/>
        <w:jc w:val="both"/>
        <w:rPr>
          <w:rFonts w:ascii="Arial" w:hAnsi="Arial" w:cs="Arial"/>
          <w:color w:val="000000"/>
          <w:szCs w:val="24"/>
          <w:lang w:eastAsia="es-CO"/>
        </w:rPr>
      </w:pPr>
      <w:r>
        <w:rPr>
          <w:rFonts w:ascii="Arial" w:eastAsia="Times New Roman" w:hAnsi="Arial" w:cs="Arial"/>
          <w:sz w:val="24"/>
          <w:szCs w:val="24"/>
          <w:lang w:val="es-ES_tradnl"/>
        </w:rPr>
        <w:t>Bien. E</w:t>
      </w:r>
      <w:r w:rsidRPr="00C37A4A">
        <w:rPr>
          <w:rFonts w:ascii="Arial" w:eastAsia="Times New Roman" w:hAnsi="Arial" w:cs="Arial"/>
          <w:sz w:val="24"/>
          <w:szCs w:val="24"/>
          <w:lang w:val="es-ES_tradnl"/>
        </w:rPr>
        <w:t>n relación con el cómputo del</w:t>
      </w:r>
      <w:r>
        <w:rPr>
          <w:rFonts w:ascii="Arial" w:eastAsia="Times New Roman" w:hAnsi="Arial" w:cs="Arial"/>
          <w:sz w:val="24"/>
          <w:szCs w:val="24"/>
          <w:lang w:val="es-ES_tradnl"/>
        </w:rPr>
        <w:t xml:space="preserve"> </w:t>
      </w:r>
      <w:r w:rsidRPr="00C37A4A">
        <w:rPr>
          <w:rFonts w:ascii="Arial" w:eastAsia="Times New Roman" w:hAnsi="Arial" w:cs="Arial"/>
          <w:sz w:val="24"/>
          <w:szCs w:val="24"/>
          <w:lang w:val="es-ES_tradnl"/>
        </w:rPr>
        <w:t>tiempo cotizado, ha sido clara la jurisprudencia</w:t>
      </w:r>
      <w:r>
        <w:rPr>
          <w:rFonts w:ascii="Arial" w:eastAsia="Times New Roman" w:hAnsi="Arial" w:cs="Arial"/>
          <w:sz w:val="24"/>
          <w:szCs w:val="24"/>
          <w:lang w:val="es-ES_tradnl"/>
        </w:rPr>
        <w:t xml:space="preserve"> de la Corte Suprema de Justicia</w:t>
      </w:r>
      <w:r>
        <w:rPr>
          <w:rStyle w:val="Refdenotaalpie"/>
          <w:rFonts w:ascii="Arial" w:eastAsia="Times New Roman" w:hAnsi="Arial" w:cs="Arial"/>
          <w:sz w:val="24"/>
          <w:szCs w:val="24"/>
          <w:lang w:val="es-ES_tradnl"/>
        </w:rPr>
        <w:footnoteReference w:id="2"/>
      </w:r>
      <w:r w:rsidRPr="00C37A4A">
        <w:rPr>
          <w:rFonts w:ascii="Arial" w:eastAsia="Times New Roman" w:hAnsi="Arial" w:cs="Arial"/>
          <w:sz w:val="24"/>
          <w:szCs w:val="24"/>
          <w:lang w:val="es-ES_tradnl"/>
        </w:rPr>
        <w:t>, en relación con que los mismos deben ser cotizados de manera exclusiva al ISS; así mismo ha manifestado en relación con el tiempo prestado a entidades oficiales, que sí puede ser acumulado con las cotizaciones efectuadas a la referida entidad de seguridad social, pero solo para efectos de aplicar la Ley 71 de 1988</w:t>
      </w:r>
      <w:r w:rsidR="007277D8">
        <w:rPr>
          <w:rFonts w:ascii="Arial" w:eastAsia="Times New Roman" w:hAnsi="Arial" w:cs="Arial"/>
          <w:sz w:val="24"/>
          <w:szCs w:val="24"/>
          <w:lang w:val="es-ES_tradnl"/>
        </w:rPr>
        <w:t xml:space="preserve"> y la Ley 100 de 1993, modificada por la Ley 797 de 2003</w:t>
      </w:r>
      <w:r w:rsidRPr="00C37A4A">
        <w:rPr>
          <w:rFonts w:ascii="Arial" w:eastAsia="Times New Roman" w:hAnsi="Arial" w:cs="Arial"/>
          <w:sz w:val="24"/>
          <w:szCs w:val="24"/>
          <w:lang w:val="es-ES_tradnl"/>
        </w:rPr>
        <w:t xml:space="preserve"> y no, para el Acuerdo 049 de 1990</w:t>
      </w:r>
      <w:r>
        <w:rPr>
          <w:rFonts w:ascii="Arial" w:eastAsia="Times New Roman" w:hAnsi="Arial" w:cs="Arial"/>
          <w:sz w:val="24"/>
          <w:szCs w:val="24"/>
          <w:lang w:val="es-ES_tradnl"/>
        </w:rPr>
        <w:t>.</w:t>
      </w:r>
    </w:p>
    <w:p w:rsidR="00971251" w:rsidRPr="00971251" w:rsidRDefault="00971251" w:rsidP="00E0099B">
      <w:pPr>
        <w:shd w:val="clear" w:color="auto" w:fill="FFFFFF"/>
        <w:tabs>
          <w:tab w:val="left" w:pos="5197"/>
        </w:tabs>
        <w:spacing w:after="0" w:line="480" w:lineRule="auto"/>
        <w:contextualSpacing/>
        <w:jc w:val="both"/>
        <w:rPr>
          <w:rFonts w:ascii="Arial" w:hAnsi="Arial" w:cs="Arial"/>
          <w:color w:val="000000"/>
          <w:sz w:val="24"/>
          <w:szCs w:val="24"/>
          <w:lang w:eastAsia="es-CO"/>
        </w:rPr>
      </w:pPr>
    </w:p>
    <w:p w:rsidR="00971251" w:rsidRDefault="00971251" w:rsidP="00971251">
      <w:pPr>
        <w:shd w:val="clear" w:color="auto" w:fill="FFFFFF"/>
        <w:tabs>
          <w:tab w:val="left" w:pos="5197"/>
        </w:tabs>
        <w:spacing w:after="0" w:line="276" w:lineRule="auto"/>
        <w:contextualSpacing/>
        <w:jc w:val="both"/>
        <w:rPr>
          <w:rFonts w:ascii="Arial" w:hAnsi="Arial" w:cs="Arial"/>
          <w:b/>
          <w:color w:val="000000"/>
          <w:sz w:val="24"/>
          <w:szCs w:val="24"/>
          <w:lang w:eastAsia="es-CO"/>
        </w:rPr>
      </w:pPr>
      <w:r w:rsidRPr="00971251">
        <w:rPr>
          <w:rFonts w:ascii="Arial" w:hAnsi="Arial" w:cs="Arial"/>
          <w:b/>
          <w:color w:val="000000"/>
          <w:sz w:val="24"/>
          <w:szCs w:val="24"/>
          <w:lang w:eastAsia="es-CO"/>
        </w:rPr>
        <w:t>2.4.2. Fundamento fáctico</w:t>
      </w:r>
    </w:p>
    <w:p w:rsidR="00E0099B" w:rsidRPr="00971251" w:rsidRDefault="00E0099B" w:rsidP="00E0099B">
      <w:pPr>
        <w:shd w:val="clear" w:color="auto" w:fill="FFFFFF"/>
        <w:tabs>
          <w:tab w:val="left" w:pos="5197"/>
        </w:tabs>
        <w:spacing w:after="0" w:line="480" w:lineRule="auto"/>
        <w:contextualSpacing/>
        <w:jc w:val="both"/>
        <w:rPr>
          <w:rFonts w:ascii="Arial" w:hAnsi="Arial" w:cs="Arial"/>
          <w:b/>
          <w:color w:val="000000"/>
          <w:sz w:val="24"/>
          <w:szCs w:val="24"/>
          <w:lang w:eastAsia="es-CO"/>
        </w:rPr>
      </w:pPr>
    </w:p>
    <w:p w:rsidR="00971251" w:rsidRPr="00971251" w:rsidRDefault="00971251" w:rsidP="00971251">
      <w:pPr>
        <w:shd w:val="clear" w:color="auto" w:fill="FFFFFF"/>
        <w:tabs>
          <w:tab w:val="left" w:pos="5197"/>
        </w:tabs>
        <w:spacing w:after="0" w:line="276" w:lineRule="auto"/>
        <w:contextualSpacing/>
        <w:jc w:val="both"/>
        <w:rPr>
          <w:rFonts w:ascii="Arial" w:hAnsi="Arial" w:cs="Arial"/>
          <w:color w:val="000000"/>
          <w:sz w:val="24"/>
          <w:szCs w:val="24"/>
          <w:lang w:eastAsia="es-CO"/>
        </w:rPr>
      </w:pPr>
      <w:r w:rsidRPr="00971251">
        <w:rPr>
          <w:rFonts w:ascii="Arial" w:hAnsi="Arial" w:cs="Arial"/>
          <w:color w:val="000000"/>
          <w:sz w:val="24"/>
          <w:szCs w:val="24"/>
          <w:lang w:eastAsia="es-CO"/>
        </w:rPr>
        <w:t xml:space="preserve">Se encuentra probado que la actora satisface el requisito de la edad al cumplir los 55 años de edad el </w:t>
      </w:r>
      <w:r w:rsidR="00155C5C">
        <w:rPr>
          <w:rFonts w:ascii="Arial" w:hAnsi="Arial" w:cs="Arial"/>
          <w:color w:val="000000"/>
          <w:sz w:val="24"/>
          <w:szCs w:val="24"/>
          <w:lang w:eastAsia="es-CO"/>
        </w:rPr>
        <w:t>28-03-2004</w:t>
      </w:r>
      <w:r w:rsidRPr="00971251">
        <w:rPr>
          <w:rFonts w:ascii="Arial" w:hAnsi="Arial" w:cs="Arial"/>
          <w:color w:val="000000"/>
          <w:sz w:val="24"/>
          <w:szCs w:val="24"/>
          <w:lang w:eastAsia="es-CO"/>
        </w:rPr>
        <w:t xml:space="preserve">, al ser su natalicio en la misma calenda de </w:t>
      </w:r>
      <w:r w:rsidR="00155C5C">
        <w:rPr>
          <w:rFonts w:ascii="Arial" w:hAnsi="Arial" w:cs="Arial"/>
          <w:color w:val="000000"/>
          <w:sz w:val="24"/>
          <w:szCs w:val="24"/>
          <w:lang w:eastAsia="es-CO"/>
        </w:rPr>
        <w:t>1949</w:t>
      </w:r>
      <w:r w:rsidRPr="00971251">
        <w:rPr>
          <w:rFonts w:ascii="Arial" w:hAnsi="Arial" w:cs="Arial"/>
          <w:color w:val="000000"/>
          <w:sz w:val="24"/>
          <w:szCs w:val="24"/>
          <w:lang w:eastAsia="es-CO"/>
        </w:rPr>
        <w:t xml:space="preserve">, como ya se había dicho. </w:t>
      </w:r>
    </w:p>
    <w:p w:rsidR="00971251" w:rsidRPr="00971251" w:rsidRDefault="00971251" w:rsidP="00971251">
      <w:pPr>
        <w:shd w:val="clear" w:color="auto" w:fill="FFFFFF"/>
        <w:tabs>
          <w:tab w:val="left" w:pos="5197"/>
        </w:tabs>
        <w:spacing w:line="276" w:lineRule="auto"/>
        <w:contextualSpacing/>
        <w:jc w:val="both"/>
        <w:rPr>
          <w:rFonts w:ascii="Arial" w:hAnsi="Arial" w:cs="Arial"/>
          <w:color w:val="000000"/>
          <w:sz w:val="24"/>
          <w:szCs w:val="24"/>
          <w:lang w:eastAsia="es-CO"/>
        </w:rPr>
      </w:pPr>
    </w:p>
    <w:p w:rsidR="00362D6A" w:rsidRPr="00362D6A" w:rsidRDefault="00971251" w:rsidP="00362D6A">
      <w:pPr>
        <w:shd w:val="clear" w:color="auto" w:fill="FFFFFF"/>
        <w:tabs>
          <w:tab w:val="left" w:pos="5197"/>
        </w:tabs>
        <w:spacing w:after="0" w:line="276" w:lineRule="auto"/>
        <w:contextualSpacing/>
        <w:jc w:val="both"/>
        <w:rPr>
          <w:rFonts w:ascii="Arial" w:hAnsi="Arial" w:cs="Arial"/>
          <w:color w:val="000000"/>
          <w:sz w:val="24"/>
          <w:szCs w:val="24"/>
          <w:lang w:val="es-CO" w:eastAsia="es-CO"/>
        </w:rPr>
      </w:pPr>
      <w:r w:rsidRPr="00971251">
        <w:rPr>
          <w:rFonts w:ascii="Arial" w:hAnsi="Arial" w:cs="Arial"/>
          <w:color w:val="000000"/>
          <w:sz w:val="24"/>
          <w:szCs w:val="24"/>
          <w:lang w:eastAsia="es-CO"/>
        </w:rPr>
        <w:t xml:space="preserve">En lo que respecta a la densidad de semanas, al revisar la historia laboral–fl. </w:t>
      </w:r>
      <w:r w:rsidR="00ED2EA9">
        <w:rPr>
          <w:rFonts w:ascii="Arial" w:hAnsi="Arial" w:cs="Arial"/>
          <w:color w:val="000000"/>
          <w:sz w:val="24"/>
          <w:szCs w:val="24"/>
          <w:lang w:eastAsia="es-CO"/>
        </w:rPr>
        <w:t>83</w:t>
      </w:r>
      <w:r w:rsidRPr="00971251">
        <w:rPr>
          <w:rFonts w:ascii="Arial" w:hAnsi="Arial" w:cs="Arial"/>
          <w:color w:val="000000"/>
          <w:sz w:val="24"/>
          <w:szCs w:val="24"/>
          <w:lang w:eastAsia="es-CO"/>
        </w:rPr>
        <w:t xml:space="preserve"> y s.s.- se observa que</w:t>
      </w:r>
      <w:r w:rsidR="00386FFF">
        <w:rPr>
          <w:rFonts w:ascii="Arial" w:hAnsi="Arial" w:cs="Arial"/>
          <w:color w:val="000000"/>
          <w:sz w:val="24"/>
          <w:szCs w:val="24"/>
          <w:lang w:eastAsia="es-CO"/>
        </w:rPr>
        <w:t xml:space="preserve"> </w:t>
      </w:r>
      <w:r w:rsidRPr="00971251">
        <w:rPr>
          <w:rFonts w:ascii="Arial" w:hAnsi="Arial" w:cs="Arial"/>
          <w:color w:val="000000"/>
          <w:sz w:val="24"/>
          <w:szCs w:val="24"/>
          <w:lang w:eastAsia="es-CO"/>
        </w:rPr>
        <w:t xml:space="preserve">en toda la vida laboral </w:t>
      </w:r>
      <w:r w:rsidR="00386FFF">
        <w:rPr>
          <w:rFonts w:ascii="Arial" w:hAnsi="Arial" w:cs="Arial"/>
          <w:color w:val="000000"/>
          <w:sz w:val="24"/>
          <w:szCs w:val="24"/>
          <w:lang w:eastAsia="es-CO"/>
        </w:rPr>
        <w:t xml:space="preserve">con cotizaciones al Instituto de Seguros Sociales </w:t>
      </w:r>
      <w:r w:rsidRPr="00971251">
        <w:rPr>
          <w:rFonts w:ascii="Arial" w:hAnsi="Arial" w:cs="Arial"/>
          <w:color w:val="000000"/>
          <w:sz w:val="24"/>
          <w:szCs w:val="24"/>
          <w:lang w:eastAsia="es-CO"/>
        </w:rPr>
        <w:t xml:space="preserve">con corte al </w:t>
      </w:r>
      <w:r w:rsidR="00386FFF">
        <w:rPr>
          <w:rFonts w:ascii="Arial" w:hAnsi="Arial" w:cs="Arial"/>
          <w:color w:val="000000"/>
          <w:sz w:val="24"/>
          <w:szCs w:val="24"/>
          <w:lang w:eastAsia="es-CO"/>
        </w:rPr>
        <w:t>30-11-2010</w:t>
      </w:r>
      <w:r w:rsidRPr="00971251">
        <w:rPr>
          <w:rFonts w:ascii="Arial" w:hAnsi="Arial" w:cs="Arial"/>
          <w:color w:val="000000"/>
          <w:sz w:val="24"/>
          <w:szCs w:val="24"/>
          <w:lang w:eastAsia="es-CO"/>
        </w:rPr>
        <w:t xml:space="preserve">, se reportan </w:t>
      </w:r>
      <w:r w:rsidR="00386FFF">
        <w:rPr>
          <w:rFonts w:ascii="Arial" w:hAnsi="Arial" w:cs="Arial"/>
          <w:color w:val="000000"/>
          <w:sz w:val="24"/>
          <w:szCs w:val="24"/>
          <w:lang w:eastAsia="es-CO"/>
        </w:rPr>
        <w:t>589.31</w:t>
      </w:r>
      <w:r w:rsidRPr="00971251">
        <w:rPr>
          <w:rFonts w:ascii="Arial" w:hAnsi="Arial" w:cs="Arial"/>
          <w:color w:val="000000"/>
          <w:sz w:val="24"/>
          <w:szCs w:val="24"/>
          <w:lang w:eastAsia="es-CO"/>
        </w:rPr>
        <w:t xml:space="preserve"> semanas</w:t>
      </w:r>
      <w:r w:rsidRPr="00971251">
        <w:rPr>
          <w:rFonts w:ascii="Arial" w:hAnsi="Arial" w:cs="Arial"/>
          <w:color w:val="000000"/>
          <w:sz w:val="24"/>
          <w:szCs w:val="24"/>
          <w:lang w:val="es-CO" w:eastAsia="es-CO"/>
        </w:rPr>
        <w:t xml:space="preserve">, </w:t>
      </w:r>
      <w:r w:rsidR="00386FFF">
        <w:rPr>
          <w:rFonts w:ascii="Arial" w:hAnsi="Arial" w:cs="Arial"/>
          <w:color w:val="000000"/>
          <w:sz w:val="24"/>
          <w:szCs w:val="24"/>
          <w:lang w:val="es-CO" w:eastAsia="es-CO"/>
        </w:rPr>
        <w:t>y en los 20 años anteriores al cumplimiento de la edad, esto es, desde el 28-03-1984 al mismo mes y año de 2004, apenas alcanzó un total de 237.29 semanas de cotización, por lo que de ninguna manera la demandante acreditaba los requisitos pensionales bajo esta egida</w:t>
      </w:r>
      <w:r w:rsidR="00362D6A">
        <w:rPr>
          <w:rFonts w:ascii="Arial" w:hAnsi="Arial" w:cs="Arial"/>
          <w:color w:val="000000"/>
          <w:sz w:val="24"/>
          <w:szCs w:val="24"/>
          <w:lang w:val="es-CO" w:eastAsia="es-CO"/>
        </w:rPr>
        <w:t xml:space="preserve">, por lo que a continuación se analizará el asunto de marras bajo la Ley 71 de 1988, pues la </w:t>
      </w:r>
      <w:r w:rsidR="00362D6A" w:rsidRPr="001E790C">
        <w:rPr>
          <w:rFonts w:ascii="Arial" w:hAnsi="Arial" w:cs="Arial"/>
          <w:color w:val="000000"/>
          <w:sz w:val="24"/>
          <w:szCs w:val="24"/>
          <w:lang w:val="es-CO" w:eastAsia="es-CO"/>
        </w:rPr>
        <w:t>demandante</w:t>
      </w:r>
      <w:r w:rsidR="001E790C">
        <w:rPr>
          <w:rFonts w:ascii="Arial" w:hAnsi="Arial" w:cs="Arial"/>
          <w:color w:val="000000"/>
          <w:sz w:val="24"/>
          <w:szCs w:val="24"/>
          <w:lang w:val="es-CO" w:eastAsia="es-CO"/>
        </w:rPr>
        <w:t xml:space="preserve"> también</w:t>
      </w:r>
      <w:r w:rsidR="00362D6A" w:rsidRPr="001E790C">
        <w:rPr>
          <w:rFonts w:ascii="Arial" w:hAnsi="Arial" w:cs="Arial"/>
          <w:color w:val="000000"/>
          <w:sz w:val="24"/>
          <w:szCs w:val="24"/>
          <w:lang w:val="es-CO" w:eastAsia="es-CO"/>
        </w:rPr>
        <w:t xml:space="preserve"> prestó sus servicios a</w:t>
      </w:r>
      <w:r w:rsidR="001E790C" w:rsidRPr="001E790C">
        <w:rPr>
          <w:rFonts w:ascii="Arial" w:hAnsi="Arial" w:cs="Arial"/>
          <w:color w:val="000000"/>
          <w:sz w:val="24"/>
          <w:szCs w:val="24"/>
          <w:lang w:val="es-CO" w:eastAsia="es-CO"/>
        </w:rPr>
        <w:t>l “</w:t>
      </w:r>
      <w:r w:rsidR="001E790C" w:rsidRPr="001E790C">
        <w:rPr>
          <w:rFonts w:ascii="Arial" w:hAnsi="Arial" w:cs="Arial"/>
          <w:i/>
          <w:color w:val="000000"/>
          <w:sz w:val="24"/>
          <w:szCs w:val="24"/>
          <w:lang w:val="es-CO" w:eastAsia="es-CO"/>
        </w:rPr>
        <w:t xml:space="preserve">Hospital San Juan de Dios” </w:t>
      </w:r>
      <w:r w:rsidR="001E790C" w:rsidRPr="001E790C">
        <w:rPr>
          <w:rFonts w:ascii="Arial" w:hAnsi="Arial" w:cs="Arial"/>
          <w:color w:val="000000"/>
          <w:sz w:val="24"/>
          <w:szCs w:val="24"/>
          <w:lang w:val="es-CO" w:eastAsia="es-CO"/>
        </w:rPr>
        <w:t>y “</w:t>
      </w:r>
      <w:r w:rsidR="001E790C" w:rsidRPr="001E790C">
        <w:rPr>
          <w:rFonts w:ascii="Arial" w:hAnsi="Arial" w:cs="Arial"/>
          <w:i/>
          <w:color w:val="000000"/>
          <w:sz w:val="24"/>
          <w:szCs w:val="24"/>
          <w:lang w:val="es-CO" w:eastAsia="es-CO"/>
        </w:rPr>
        <w:t>ESE Hospital Federico Lleras”</w:t>
      </w:r>
      <w:r w:rsidR="001E790C" w:rsidRPr="001E790C">
        <w:rPr>
          <w:rFonts w:ascii="Arial" w:hAnsi="Arial" w:cs="Arial"/>
          <w:color w:val="000000"/>
          <w:sz w:val="24"/>
          <w:szCs w:val="24"/>
          <w:lang w:val="es-CO" w:eastAsia="es-CO"/>
        </w:rPr>
        <w:t xml:space="preserve"> </w:t>
      </w:r>
      <w:r w:rsidR="00362D6A" w:rsidRPr="001E790C">
        <w:rPr>
          <w:rFonts w:ascii="Arial" w:hAnsi="Arial" w:cs="Arial"/>
          <w:color w:val="000000"/>
          <w:sz w:val="24"/>
          <w:szCs w:val="24"/>
          <w:lang w:val="es-CO" w:eastAsia="es-CO"/>
        </w:rPr>
        <w:t xml:space="preserve">como se desprende de </w:t>
      </w:r>
      <w:r w:rsidR="001E790C" w:rsidRPr="001E790C">
        <w:rPr>
          <w:rFonts w:ascii="Arial" w:hAnsi="Arial" w:cs="Arial"/>
          <w:color w:val="000000"/>
          <w:sz w:val="24"/>
          <w:szCs w:val="24"/>
          <w:lang w:val="es-CO" w:eastAsia="es-CO"/>
        </w:rPr>
        <w:t>la Resolución No. 05690 expedida por el Instituto de Seguros Sociales – fl. 23 c. 1 -,</w:t>
      </w:r>
      <w:r w:rsidR="00362D6A" w:rsidRPr="001E790C">
        <w:rPr>
          <w:rFonts w:ascii="Arial" w:hAnsi="Arial" w:cs="Arial"/>
          <w:color w:val="000000"/>
          <w:sz w:val="24"/>
          <w:szCs w:val="24"/>
          <w:lang w:val="es-CO" w:eastAsia="es-CO"/>
        </w:rPr>
        <w:t xml:space="preserve"> </w:t>
      </w:r>
      <w:r w:rsidR="001E790C">
        <w:rPr>
          <w:rFonts w:ascii="Arial" w:hAnsi="Arial" w:cs="Arial"/>
          <w:color w:val="000000"/>
          <w:sz w:val="24"/>
          <w:szCs w:val="24"/>
          <w:lang w:val="es-CO" w:eastAsia="es-CO"/>
        </w:rPr>
        <w:t xml:space="preserve">en tanto que </w:t>
      </w:r>
      <w:r w:rsidR="00362D6A" w:rsidRPr="001E790C">
        <w:rPr>
          <w:rFonts w:ascii="Arial" w:hAnsi="Arial" w:cs="Arial"/>
          <w:color w:val="000000"/>
          <w:sz w:val="24"/>
          <w:szCs w:val="24"/>
          <w:lang w:val="es-CO" w:eastAsia="es-CO"/>
        </w:rPr>
        <w:t>como se ha dicho por la CSJ, el Acuerdo 049 de 1990, no permite</w:t>
      </w:r>
      <w:r w:rsidR="00362D6A" w:rsidRPr="00362D6A">
        <w:rPr>
          <w:rFonts w:ascii="Arial" w:hAnsi="Arial" w:cs="Arial"/>
          <w:color w:val="000000"/>
          <w:sz w:val="24"/>
          <w:szCs w:val="24"/>
          <w:lang w:val="es-CO" w:eastAsia="es-CO"/>
        </w:rPr>
        <w:t xml:space="preserve"> acumulación de </w:t>
      </w:r>
      <w:r w:rsidR="00362D6A" w:rsidRPr="00362D6A">
        <w:rPr>
          <w:rFonts w:ascii="Arial" w:hAnsi="Arial" w:cs="Arial"/>
          <w:color w:val="000000"/>
          <w:sz w:val="24"/>
          <w:szCs w:val="24"/>
          <w:lang w:val="es-CO" w:eastAsia="es-CO"/>
        </w:rPr>
        <w:lastRenderedPageBreak/>
        <w:t xml:space="preserve">semanas del sector público con las efectivamente cotizadas por </w:t>
      </w:r>
      <w:r w:rsidR="00362D6A">
        <w:rPr>
          <w:rFonts w:ascii="Arial" w:hAnsi="Arial" w:cs="Arial"/>
          <w:color w:val="000000"/>
          <w:sz w:val="24"/>
          <w:szCs w:val="24"/>
          <w:lang w:val="es-CO" w:eastAsia="es-CO"/>
        </w:rPr>
        <w:t xml:space="preserve">la demandante </w:t>
      </w:r>
      <w:r w:rsidR="00362D6A" w:rsidRPr="00362D6A">
        <w:rPr>
          <w:rFonts w:ascii="Arial" w:hAnsi="Arial" w:cs="Arial"/>
          <w:color w:val="000000"/>
          <w:sz w:val="24"/>
          <w:szCs w:val="24"/>
          <w:lang w:val="es-CO" w:eastAsia="es-CO"/>
        </w:rPr>
        <w:t xml:space="preserve">al ISS, pues solo es procedente la acumulación </w:t>
      </w:r>
      <w:r w:rsidR="00362D6A">
        <w:rPr>
          <w:rFonts w:ascii="Arial" w:hAnsi="Arial" w:cs="Arial"/>
          <w:color w:val="000000"/>
          <w:sz w:val="24"/>
          <w:szCs w:val="24"/>
          <w:lang w:val="es-CO" w:eastAsia="es-CO"/>
        </w:rPr>
        <w:t>para aplicar la Ley 71 de 1988.</w:t>
      </w:r>
    </w:p>
    <w:p w:rsidR="00362D6A" w:rsidRDefault="00362D6A" w:rsidP="00E0099B">
      <w:pPr>
        <w:shd w:val="clear" w:color="auto" w:fill="FFFFFF"/>
        <w:tabs>
          <w:tab w:val="left" w:pos="5197"/>
        </w:tabs>
        <w:spacing w:after="0" w:line="480" w:lineRule="auto"/>
        <w:contextualSpacing/>
        <w:jc w:val="both"/>
        <w:rPr>
          <w:rFonts w:ascii="Arial" w:hAnsi="Arial" w:cs="Arial"/>
          <w:color w:val="000000"/>
          <w:sz w:val="24"/>
          <w:szCs w:val="24"/>
          <w:lang w:val="es-CO" w:eastAsia="es-CO"/>
        </w:rPr>
      </w:pPr>
    </w:p>
    <w:p w:rsidR="00362D6A" w:rsidRPr="00362D6A" w:rsidRDefault="00362D6A" w:rsidP="00362D6A">
      <w:pPr>
        <w:shd w:val="clear" w:color="auto" w:fill="FFFFFF"/>
        <w:tabs>
          <w:tab w:val="left" w:pos="5197"/>
        </w:tabs>
        <w:spacing w:after="0" w:line="276" w:lineRule="auto"/>
        <w:jc w:val="both"/>
        <w:rPr>
          <w:rFonts w:ascii="Arial" w:hAnsi="Arial" w:cs="Arial"/>
          <w:b/>
          <w:color w:val="000000"/>
          <w:sz w:val="24"/>
          <w:szCs w:val="24"/>
          <w:lang w:val="es-CO" w:eastAsia="es-CO"/>
        </w:rPr>
      </w:pPr>
      <w:r>
        <w:rPr>
          <w:rFonts w:ascii="Arial" w:hAnsi="Arial" w:cs="Arial"/>
          <w:b/>
          <w:color w:val="000000"/>
          <w:sz w:val="24"/>
          <w:szCs w:val="24"/>
          <w:lang w:val="es-CO" w:eastAsia="es-CO"/>
        </w:rPr>
        <w:t>2.5</w:t>
      </w:r>
      <w:r w:rsidRPr="00362D6A">
        <w:rPr>
          <w:rFonts w:ascii="Arial" w:hAnsi="Arial" w:cs="Arial"/>
          <w:b/>
          <w:color w:val="000000"/>
          <w:sz w:val="24"/>
          <w:szCs w:val="24"/>
          <w:lang w:val="es-CO" w:eastAsia="es-CO"/>
        </w:rPr>
        <w:t>. De los requisitos para acceder a la pensión de jubilación por aportes prevista en la Ley 71 de 1988.</w:t>
      </w:r>
    </w:p>
    <w:p w:rsidR="00362D6A" w:rsidRDefault="00362D6A" w:rsidP="00E0099B">
      <w:pPr>
        <w:pStyle w:val="Textoindependiente"/>
        <w:spacing w:line="480" w:lineRule="auto"/>
        <w:rPr>
          <w:rFonts w:eastAsiaTheme="minorHAnsi" w:cs="Arial"/>
          <w:b/>
          <w:color w:val="000000"/>
          <w:sz w:val="24"/>
          <w:szCs w:val="24"/>
          <w:lang w:val="es-CO" w:eastAsia="es-CO"/>
        </w:rPr>
      </w:pPr>
    </w:p>
    <w:p w:rsidR="00362D6A" w:rsidRPr="00362D6A" w:rsidRDefault="00362D6A" w:rsidP="00362D6A">
      <w:pPr>
        <w:pStyle w:val="Textoindependiente"/>
        <w:spacing w:line="276" w:lineRule="auto"/>
        <w:rPr>
          <w:rFonts w:eastAsiaTheme="minorHAnsi" w:cs="Arial"/>
          <w:b/>
          <w:color w:val="000000"/>
          <w:sz w:val="24"/>
          <w:szCs w:val="24"/>
          <w:lang w:val="es-CO" w:eastAsia="es-CO"/>
        </w:rPr>
      </w:pPr>
      <w:r w:rsidRPr="00362D6A">
        <w:rPr>
          <w:rFonts w:eastAsiaTheme="minorHAnsi" w:cs="Arial"/>
          <w:b/>
          <w:color w:val="000000"/>
          <w:sz w:val="24"/>
          <w:szCs w:val="24"/>
          <w:lang w:val="es-CO" w:eastAsia="es-CO"/>
        </w:rPr>
        <w:t>2.</w:t>
      </w:r>
      <w:r>
        <w:rPr>
          <w:rFonts w:eastAsiaTheme="minorHAnsi" w:cs="Arial"/>
          <w:b/>
          <w:color w:val="000000"/>
          <w:sz w:val="24"/>
          <w:szCs w:val="24"/>
          <w:lang w:val="es-CO" w:eastAsia="es-CO"/>
        </w:rPr>
        <w:t>5</w:t>
      </w:r>
      <w:r w:rsidRPr="00362D6A">
        <w:rPr>
          <w:rFonts w:eastAsiaTheme="minorHAnsi" w:cs="Arial"/>
          <w:b/>
          <w:color w:val="000000"/>
          <w:sz w:val="24"/>
          <w:szCs w:val="24"/>
          <w:lang w:val="es-CO" w:eastAsia="es-CO"/>
        </w:rPr>
        <w:t>.1. Fundamento jurídico</w:t>
      </w:r>
    </w:p>
    <w:p w:rsidR="00362D6A" w:rsidRPr="00362D6A" w:rsidRDefault="00362D6A" w:rsidP="00E0099B">
      <w:pPr>
        <w:pStyle w:val="Textoindependiente"/>
        <w:spacing w:line="480" w:lineRule="auto"/>
        <w:rPr>
          <w:rFonts w:eastAsiaTheme="minorHAnsi" w:cs="Arial"/>
          <w:color w:val="000000"/>
          <w:sz w:val="24"/>
          <w:szCs w:val="24"/>
          <w:lang w:val="es-CO" w:eastAsia="es-CO"/>
        </w:rPr>
      </w:pPr>
    </w:p>
    <w:p w:rsidR="00362D6A" w:rsidRDefault="00362D6A" w:rsidP="00362D6A">
      <w:pPr>
        <w:autoSpaceDE w:val="0"/>
        <w:autoSpaceDN w:val="0"/>
        <w:adjustRightInd w:val="0"/>
        <w:spacing w:after="0" w:line="276" w:lineRule="auto"/>
        <w:jc w:val="both"/>
        <w:rPr>
          <w:rFonts w:ascii="Arial" w:hAnsi="Arial" w:cs="Arial"/>
          <w:color w:val="000000"/>
          <w:sz w:val="24"/>
          <w:szCs w:val="24"/>
          <w:lang w:val="es-CO" w:eastAsia="es-CO"/>
        </w:rPr>
      </w:pPr>
      <w:r w:rsidRPr="00362D6A">
        <w:rPr>
          <w:rFonts w:ascii="Arial" w:hAnsi="Arial" w:cs="Arial"/>
          <w:color w:val="000000"/>
          <w:sz w:val="24"/>
          <w:szCs w:val="24"/>
          <w:lang w:val="es-CO" w:eastAsia="es-CO"/>
        </w:rPr>
        <w:t>La pensión de jubilación por aportes se encuentra señalada por el artículo 7º de la Ley 71 de 1988, reglamentada por el Decreto 2709 de 1994, en su artículo 1º, allí se consagran como requisitos 60 años de edad si es hombre y 55 años si es mujer y 20 o más años de cotización o aportes continuos o discontinuos al ISS y en una entidad de previsión social del sector público</w:t>
      </w:r>
      <w:r w:rsidR="00A024A2">
        <w:rPr>
          <w:rFonts w:ascii="Arial" w:hAnsi="Arial" w:cs="Arial"/>
          <w:color w:val="000000"/>
          <w:sz w:val="24"/>
          <w:szCs w:val="24"/>
          <w:lang w:val="es-CO" w:eastAsia="es-CO"/>
        </w:rPr>
        <w:t>, que equivalen a 1.028,57 semanas</w:t>
      </w:r>
      <w:r w:rsidRPr="00362D6A">
        <w:rPr>
          <w:rFonts w:ascii="Arial" w:hAnsi="Arial" w:cs="Arial"/>
          <w:color w:val="000000"/>
          <w:sz w:val="24"/>
          <w:szCs w:val="24"/>
          <w:lang w:val="es-CO" w:eastAsia="es-CO"/>
        </w:rPr>
        <w:t>.</w:t>
      </w:r>
    </w:p>
    <w:p w:rsidR="00362D6A" w:rsidRDefault="00362D6A" w:rsidP="00E0099B">
      <w:pPr>
        <w:autoSpaceDE w:val="0"/>
        <w:autoSpaceDN w:val="0"/>
        <w:adjustRightInd w:val="0"/>
        <w:spacing w:after="0" w:line="480" w:lineRule="auto"/>
        <w:jc w:val="both"/>
        <w:rPr>
          <w:rFonts w:ascii="Arial" w:hAnsi="Arial" w:cs="Arial"/>
          <w:color w:val="000000"/>
          <w:sz w:val="24"/>
          <w:szCs w:val="24"/>
          <w:lang w:val="es-CO" w:eastAsia="es-CO"/>
        </w:rPr>
      </w:pPr>
    </w:p>
    <w:p w:rsidR="00362D6A" w:rsidRDefault="00362D6A" w:rsidP="00362D6A">
      <w:pPr>
        <w:pStyle w:val="Textoindependiente"/>
        <w:spacing w:line="276" w:lineRule="auto"/>
        <w:rPr>
          <w:b/>
          <w:szCs w:val="24"/>
        </w:rPr>
      </w:pPr>
      <w:r w:rsidRPr="003301C7">
        <w:rPr>
          <w:b/>
          <w:szCs w:val="24"/>
        </w:rPr>
        <w:t>2.</w:t>
      </w:r>
      <w:r>
        <w:rPr>
          <w:b/>
          <w:szCs w:val="24"/>
        </w:rPr>
        <w:t>5</w:t>
      </w:r>
      <w:r w:rsidRPr="003301C7">
        <w:rPr>
          <w:b/>
          <w:szCs w:val="24"/>
        </w:rPr>
        <w:t>.</w:t>
      </w:r>
      <w:r>
        <w:rPr>
          <w:b/>
          <w:szCs w:val="24"/>
        </w:rPr>
        <w:t>2</w:t>
      </w:r>
      <w:r w:rsidRPr="003301C7">
        <w:rPr>
          <w:b/>
          <w:szCs w:val="24"/>
        </w:rPr>
        <w:t>. Fundamento fáctico</w:t>
      </w:r>
    </w:p>
    <w:p w:rsidR="00362D6A" w:rsidRPr="00362D6A" w:rsidRDefault="00362D6A" w:rsidP="00E0099B">
      <w:pPr>
        <w:shd w:val="clear" w:color="auto" w:fill="FFFFFF"/>
        <w:tabs>
          <w:tab w:val="left" w:pos="5197"/>
        </w:tabs>
        <w:spacing w:after="0" w:line="480" w:lineRule="auto"/>
        <w:jc w:val="both"/>
        <w:rPr>
          <w:rFonts w:ascii="Arial" w:hAnsi="Arial" w:cs="Arial"/>
          <w:color w:val="000000"/>
          <w:sz w:val="24"/>
          <w:szCs w:val="24"/>
          <w:lang w:val="es-CO" w:eastAsia="es-CO"/>
        </w:rPr>
      </w:pPr>
    </w:p>
    <w:p w:rsidR="009926E5" w:rsidRDefault="00B51CA9" w:rsidP="00362D6A">
      <w:pPr>
        <w:shd w:val="clear" w:color="auto" w:fill="FFFFFF"/>
        <w:tabs>
          <w:tab w:val="left" w:pos="5197"/>
        </w:tabs>
        <w:spacing w:after="0" w:line="276" w:lineRule="auto"/>
        <w:jc w:val="both"/>
        <w:rPr>
          <w:rFonts w:ascii="Arial" w:hAnsi="Arial" w:cs="Arial"/>
          <w:color w:val="000000"/>
          <w:sz w:val="24"/>
          <w:szCs w:val="24"/>
          <w:lang w:val="es-CO" w:eastAsia="es-CO"/>
        </w:rPr>
      </w:pPr>
      <w:r>
        <w:rPr>
          <w:rFonts w:ascii="Arial" w:hAnsi="Arial" w:cs="Arial"/>
          <w:color w:val="000000"/>
          <w:sz w:val="24"/>
          <w:szCs w:val="24"/>
          <w:lang w:val="es-CO" w:eastAsia="es-CO"/>
        </w:rPr>
        <w:t>En primer lugar, l</w:t>
      </w:r>
      <w:r w:rsidR="009926E5">
        <w:rPr>
          <w:rFonts w:ascii="Arial" w:hAnsi="Arial" w:cs="Arial"/>
          <w:color w:val="000000"/>
          <w:sz w:val="24"/>
          <w:szCs w:val="24"/>
          <w:lang w:val="es-CO" w:eastAsia="es-CO"/>
        </w:rPr>
        <w:t xml:space="preserve">a </w:t>
      </w:r>
      <w:r w:rsidRPr="00B51CA9">
        <w:rPr>
          <w:rFonts w:ascii="Arial" w:hAnsi="Arial" w:cs="Arial"/>
          <w:color w:val="000000"/>
          <w:sz w:val="24"/>
          <w:szCs w:val="24"/>
          <w:lang w:val="es-CO" w:eastAsia="es-CO"/>
        </w:rPr>
        <w:t>R</w:t>
      </w:r>
      <w:r w:rsidR="009926E5" w:rsidRPr="00B51CA9">
        <w:rPr>
          <w:rFonts w:ascii="Arial" w:hAnsi="Arial" w:cs="Arial"/>
          <w:color w:val="000000"/>
          <w:sz w:val="24"/>
          <w:szCs w:val="24"/>
          <w:lang w:val="es-CO" w:eastAsia="es-CO"/>
        </w:rPr>
        <w:t>esoluci</w:t>
      </w:r>
      <w:r w:rsidRPr="00B51CA9">
        <w:rPr>
          <w:rFonts w:ascii="Arial" w:hAnsi="Arial" w:cs="Arial"/>
          <w:color w:val="000000"/>
          <w:sz w:val="24"/>
          <w:szCs w:val="24"/>
          <w:lang w:val="es-CO" w:eastAsia="es-CO"/>
        </w:rPr>
        <w:t>ón</w:t>
      </w:r>
      <w:r w:rsidR="009926E5" w:rsidRPr="00B51CA9">
        <w:rPr>
          <w:rFonts w:ascii="Arial" w:hAnsi="Arial" w:cs="Arial"/>
          <w:color w:val="000000"/>
          <w:sz w:val="24"/>
          <w:szCs w:val="24"/>
          <w:lang w:val="es-CO" w:eastAsia="es-CO"/>
        </w:rPr>
        <w:t xml:space="preserve"> No.</w:t>
      </w:r>
      <w:r w:rsidRPr="00B51CA9">
        <w:rPr>
          <w:rFonts w:ascii="Arial" w:hAnsi="Arial" w:cs="Arial"/>
          <w:color w:val="000000"/>
          <w:sz w:val="24"/>
          <w:szCs w:val="24"/>
          <w:lang w:val="es-CO" w:eastAsia="es-CO"/>
        </w:rPr>
        <w:t xml:space="preserve"> 05690 de 13-09-2010 proferida por el ISS</w:t>
      </w:r>
      <w:r w:rsidR="00BB190E">
        <w:rPr>
          <w:rFonts w:ascii="Arial" w:hAnsi="Arial" w:cs="Arial"/>
          <w:color w:val="000000"/>
          <w:sz w:val="24"/>
          <w:szCs w:val="24"/>
          <w:lang w:val="es-CO" w:eastAsia="es-CO"/>
        </w:rPr>
        <w:t xml:space="preserve"> que concedió la pensión de vejez a la demandante</w:t>
      </w:r>
      <w:r w:rsidRPr="00B51CA9">
        <w:rPr>
          <w:rFonts w:ascii="Arial" w:hAnsi="Arial" w:cs="Arial"/>
          <w:color w:val="000000"/>
          <w:sz w:val="24"/>
          <w:szCs w:val="24"/>
          <w:lang w:val="es-CO" w:eastAsia="es-CO"/>
        </w:rPr>
        <w:t xml:space="preserve"> determinó un total de 1.135 semanas de cotización</w:t>
      </w:r>
      <w:r>
        <w:rPr>
          <w:rFonts w:ascii="Arial" w:hAnsi="Arial" w:cs="Arial"/>
          <w:color w:val="000000"/>
          <w:sz w:val="24"/>
          <w:szCs w:val="24"/>
          <w:lang w:val="es-CO" w:eastAsia="es-CO"/>
        </w:rPr>
        <w:t xml:space="preserve"> – fls. 23 a 25 c. 1 -</w:t>
      </w:r>
      <w:r w:rsidR="00BB190E">
        <w:rPr>
          <w:rFonts w:ascii="Arial" w:hAnsi="Arial" w:cs="Arial"/>
          <w:color w:val="000000"/>
          <w:sz w:val="24"/>
          <w:szCs w:val="24"/>
          <w:lang w:val="es-CO" w:eastAsia="es-CO"/>
        </w:rPr>
        <w:t>,</w:t>
      </w:r>
      <w:r w:rsidR="009926E5" w:rsidRPr="00B51CA9">
        <w:rPr>
          <w:rFonts w:ascii="Arial" w:hAnsi="Arial" w:cs="Arial"/>
          <w:color w:val="000000"/>
          <w:sz w:val="24"/>
          <w:szCs w:val="24"/>
          <w:lang w:val="es-CO" w:eastAsia="es-CO"/>
        </w:rPr>
        <w:t xml:space="preserve"> </w:t>
      </w:r>
      <w:r w:rsidR="00BB190E">
        <w:rPr>
          <w:rFonts w:ascii="Arial" w:hAnsi="Arial" w:cs="Arial"/>
          <w:color w:val="000000"/>
          <w:sz w:val="24"/>
          <w:szCs w:val="24"/>
          <w:lang w:val="es-CO" w:eastAsia="es-CO"/>
        </w:rPr>
        <w:t>posteriormente</w:t>
      </w:r>
      <w:r w:rsidR="00612C82">
        <w:rPr>
          <w:rFonts w:ascii="Arial" w:hAnsi="Arial" w:cs="Arial"/>
          <w:color w:val="000000"/>
          <w:sz w:val="24"/>
          <w:szCs w:val="24"/>
          <w:lang w:val="es-CO" w:eastAsia="es-CO"/>
        </w:rPr>
        <w:t xml:space="preserve"> y durante el trámite del presente asunto, Colpensiones expidió</w:t>
      </w:r>
      <w:r w:rsidR="00BB190E">
        <w:rPr>
          <w:rFonts w:ascii="Arial" w:hAnsi="Arial" w:cs="Arial"/>
          <w:color w:val="000000"/>
          <w:sz w:val="24"/>
          <w:szCs w:val="24"/>
          <w:lang w:val="es-CO" w:eastAsia="es-CO"/>
        </w:rPr>
        <w:t xml:space="preserve"> </w:t>
      </w:r>
      <w:r w:rsidRPr="00B51CA9">
        <w:rPr>
          <w:rFonts w:ascii="Arial" w:hAnsi="Arial" w:cs="Arial"/>
          <w:color w:val="000000"/>
          <w:sz w:val="24"/>
          <w:szCs w:val="24"/>
          <w:lang w:val="es-CO" w:eastAsia="es-CO"/>
        </w:rPr>
        <w:t xml:space="preserve">la Resolución </w:t>
      </w:r>
      <w:r w:rsidR="009926E5" w:rsidRPr="00B51CA9">
        <w:rPr>
          <w:rFonts w:ascii="Arial" w:hAnsi="Arial" w:cs="Arial"/>
          <w:color w:val="000000"/>
          <w:sz w:val="24"/>
          <w:szCs w:val="24"/>
          <w:lang w:val="es-CO" w:eastAsia="es-CO"/>
        </w:rPr>
        <w:t>No.</w:t>
      </w:r>
      <w:r w:rsidRPr="00B51CA9">
        <w:rPr>
          <w:rFonts w:ascii="Arial" w:hAnsi="Arial" w:cs="Arial"/>
          <w:color w:val="000000"/>
          <w:sz w:val="24"/>
          <w:szCs w:val="24"/>
          <w:lang w:val="es-CO" w:eastAsia="es-CO"/>
        </w:rPr>
        <w:t xml:space="preserve"> GNR 2178821 de 21-07-2015</w:t>
      </w:r>
      <w:r w:rsidR="00BB190E">
        <w:rPr>
          <w:rFonts w:ascii="Arial" w:hAnsi="Arial" w:cs="Arial"/>
          <w:color w:val="000000"/>
          <w:sz w:val="24"/>
          <w:szCs w:val="24"/>
          <w:lang w:val="es-CO" w:eastAsia="es-CO"/>
        </w:rPr>
        <w:t xml:space="preserve"> que reliquidó</w:t>
      </w:r>
      <w:r w:rsidR="008310D8">
        <w:rPr>
          <w:rFonts w:ascii="Arial" w:hAnsi="Arial" w:cs="Arial"/>
          <w:color w:val="000000"/>
          <w:sz w:val="24"/>
          <w:szCs w:val="24"/>
          <w:lang w:val="es-CO" w:eastAsia="es-CO"/>
        </w:rPr>
        <w:t xml:space="preserve"> la</w:t>
      </w:r>
      <w:r w:rsidR="00BB190E">
        <w:rPr>
          <w:rFonts w:ascii="Arial" w:hAnsi="Arial" w:cs="Arial"/>
          <w:color w:val="000000"/>
          <w:sz w:val="24"/>
          <w:szCs w:val="24"/>
          <w:lang w:val="es-CO" w:eastAsia="es-CO"/>
        </w:rPr>
        <w:t xml:space="preserve"> aludida pensión</w:t>
      </w:r>
      <w:r w:rsidR="00612C82">
        <w:rPr>
          <w:rFonts w:ascii="Arial" w:hAnsi="Arial" w:cs="Arial"/>
          <w:color w:val="000000"/>
          <w:sz w:val="24"/>
          <w:szCs w:val="24"/>
          <w:lang w:val="es-CO" w:eastAsia="es-CO"/>
        </w:rPr>
        <w:t>, para lo cual</w:t>
      </w:r>
      <w:r w:rsidR="00BB190E" w:rsidRPr="00B51CA9">
        <w:rPr>
          <w:rFonts w:ascii="Arial" w:hAnsi="Arial" w:cs="Arial"/>
          <w:color w:val="000000"/>
          <w:sz w:val="24"/>
          <w:szCs w:val="24"/>
          <w:lang w:val="es-CO" w:eastAsia="es-CO"/>
        </w:rPr>
        <w:t xml:space="preserve"> </w:t>
      </w:r>
      <w:r w:rsidRPr="00B51CA9">
        <w:rPr>
          <w:rFonts w:ascii="Arial" w:hAnsi="Arial" w:cs="Arial"/>
          <w:color w:val="000000"/>
          <w:sz w:val="24"/>
          <w:szCs w:val="24"/>
          <w:lang w:val="es-CO" w:eastAsia="es-CO"/>
        </w:rPr>
        <w:t>contabilizó un total de 1.255 septenarios</w:t>
      </w:r>
      <w:r w:rsidR="00B54019" w:rsidRPr="00B51CA9">
        <w:rPr>
          <w:rFonts w:ascii="Arial" w:hAnsi="Arial" w:cs="Arial"/>
          <w:color w:val="000000"/>
          <w:sz w:val="24"/>
          <w:szCs w:val="24"/>
          <w:lang w:val="es-CO" w:eastAsia="es-CO"/>
        </w:rPr>
        <w:t xml:space="preserve"> en toda la vida laboral de la </w:t>
      </w:r>
      <w:r w:rsidR="00B54019" w:rsidRPr="00612C82">
        <w:rPr>
          <w:rFonts w:ascii="Arial" w:hAnsi="Arial" w:cs="Arial"/>
          <w:color w:val="000000"/>
          <w:sz w:val="24"/>
          <w:szCs w:val="24"/>
          <w:lang w:val="es-CO" w:eastAsia="es-CO"/>
        </w:rPr>
        <w:t>demandante</w:t>
      </w:r>
      <w:r w:rsidRPr="00612C82">
        <w:rPr>
          <w:rFonts w:ascii="Arial" w:hAnsi="Arial" w:cs="Arial"/>
          <w:color w:val="000000"/>
          <w:sz w:val="24"/>
          <w:szCs w:val="24"/>
          <w:lang w:val="es-CO" w:eastAsia="es-CO"/>
        </w:rPr>
        <w:t xml:space="preserve"> – fls.</w:t>
      </w:r>
      <w:r w:rsidR="00612C82" w:rsidRPr="00612C82">
        <w:rPr>
          <w:rFonts w:ascii="Arial" w:hAnsi="Arial" w:cs="Arial"/>
          <w:color w:val="000000"/>
          <w:sz w:val="24"/>
          <w:szCs w:val="24"/>
          <w:lang w:val="es-CO" w:eastAsia="es-CO"/>
        </w:rPr>
        <w:t xml:space="preserve"> 95 a 99 c. 1</w:t>
      </w:r>
      <w:r w:rsidRPr="00612C82">
        <w:rPr>
          <w:rFonts w:ascii="Arial" w:hAnsi="Arial" w:cs="Arial"/>
          <w:color w:val="000000"/>
          <w:sz w:val="24"/>
          <w:szCs w:val="24"/>
          <w:lang w:val="es-CO" w:eastAsia="es-CO"/>
        </w:rPr>
        <w:t>-</w:t>
      </w:r>
      <w:r w:rsidR="009926E5" w:rsidRPr="00612C82">
        <w:rPr>
          <w:rFonts w:ascii="Arial" w:hAnsi="Arial" w:cs="Arial"/>
          <w:color w:val="000000"/>
          <w:sz w:val="24"/>
          <w:szCs w:val="24"/>
          <w:lang w:val="es-CO" w:eastAsia="es-CO"/>
        </w:rPr>
        <w:t>,</w:t>
      </w:r>
      <w:r w:rsidR="009926E5">
        <w:rPr>
          <w:rFonts w:ascii="Arial" w:hAnsi="Arial" w:cs="Arial"/>
          <w:color w:val="000000"/>
          <w:sz w:val="24"/>
          <w:szCs w:val="24"/>
          <w:lang w:val="es-CO" w:eastAsia="es-CO"/>
        </w:rPr>
        <w:t xml:space="preserve"> </w:t>
      </w:r>
      <w:r>
        <w:rPr>
          <w:rFonts w:ascii="Arial" w:hAnsi="Arial" w:cs="Arial"/>
          <w:color w:val="000000"/>
          <w:sz w:val="24"/>
          <w:szCs w:val="24"/>
          <w:lang w:val="es-CO" w:eastAsia="es-CO"/>
        </w:rPr>
        <w:t>densidad suficiente</w:t>
      </w:r>
      <w:r w:rsidR="009926E5">
        <w:rPr>
          <w:rFonts w:ascii="Arial" w:hAnsi="Arial" w:cs="Arial"/>
          <w:color w:val="000000"/>
          <w:sz w:val="24"/>
          <w:szCs w:val="24"/>
          <w:lang w:val="es-CO" w:eastAsia="es-CO"/>
        </w:rPr>
        <w:t xml:space="preserve"> para causar el derecho pensional por esta normativa, pues son superiores a los 20 años de servicios, es decir, 1.028,57 semanas de cotización.</w:t>
      </w:r>
    </w:p>
    <w:p w:rsidR="009926E5" w:rsidRDefault="009926E5" w:rsidP="00362D6A">
      <w:pPr>
        <w:shd w:val="clear" w:color="auto" w:fill="FFFFFF"/>
        <w:tabs>
          <w:tab w:val="left" w:pos="5197"/>
        </w:tabs>
        <w:spacing w:after="0" w:line="276" w:lineRule="auto"/>
        <w:jc w:val="both"/>
        <w:rPr>
          <w:rFonts w:ascii="Arial" w:hAnsi="Arial" w:cs="Arial"/>
          <w:color w:val="000000"/>
          <w:sz w:val="24"/>
          <w:szCs w:val="24"/>
          <w:lang w:val="es-CO" w:eastAsia="es-CO"/>
        </w:rPr>
      </w:pPr>
    </w:p>
    <w:p w:rsidR="004B223D" w:rsidRDefault="00B51CA9" w:rsidP="00DA60C4">
      <w:pPr>
        <w:shd w:val="clear" w:color="auto" w:fill="FFFFFF"/>
        <w:tabs>
          <w:tab w:val="left" w:pos="5197"/>
        </w:tabs>
        <w:spacing w:after="0" w:line="276" w:lineRule="auto"/>
        <w:jc w:val="both"/>
        <w:rPr>
          <w:rFonts w:ascii="Arial" w:hAnsi="Arial" w:cs="Arial"/>
          <w:color w:val="000000"/>
          <w:sz w:val="24"/>
          <w:szCs w:val="24"/>
          <w:lang w:val="es-CO" w:eastAsia="es-CO"/>
        </w:rPr>
      </w:pPr>
      <w:r>
        <w:rPr>
          <w:rFonts w:ascii="Arial" w:hAnsi="Arial" w:cs="Arial"/>
          <w:color w:val="000000"/>
          <w:sz w:val="24"/>
          <w:szCs w:val="24"/>
          <w:lang w:val="es-CO" w:eastAsia="es-CO"/>
        </w:rPr>
        <w:t>En segundo lugar</w:t>
      </w:r>
      <w:r w:rsidR="009926E5">
        <w:rPr>
          <w:rFonts w:ascii="Arial" w:hAnsi="Arial" w:cs="Arial"/>
          <w:color w:val="000000"/>
          <w:sz w:val="24"/>
          <w:szCs w:val="24"/>
          <w:lang w:val="es-CO" w:eastAsia="es-CO"/>
        </w:rPr>
        <w:t xml:space="preserve">, es preciso llamar la atención de la juez </w:t>
      </w:r>
      <w:r w:rsidR="00857E00">
        <w:rPr>
          <w:rFonts w:ascii="Arial" w:hAnsi="Arial" w:cs="Arial"/>
          <w:color w:val="000000"/>
          <w:sz w:val="24"/>
          <w:szCs w:val="24"/>
          <w:lang w:val="es-CO" w:eastAsia="es-CO"/>
        </w:rPr>
        <w:t>de primer nivel</w:t>
      </w:r>
      <w:r w:rsidR="009926E5" w:rsidRPr="00DA60C4">
        <w:rPr>
          <w:rFonts w:ascii="Arial" w:hAnsi="Arial" w:cs="Arial"/>
          <w:color w:val="000000"/>
          <w:sz w:val="24"/>
          <w:szCs w:val="24"/>
          <w:lang w:val="es-CO" w:eastAsia="es-CO"/>
        </w:rPr>
        <w:t xml:space="preserve">, </w:t>
      </w:r>
      <w:r w:rsidR="009926E5">
        <w:rPr>
          <w:rFonts w:ascii="Arial" w:hAnsi="Arial" w:cs="Arial"/>
          <w:color w:val="000000"/>
          <w:sz w:val="24"/>
          <w:szCs w:val="24"/>
          <w:lang w:val="es-CO" w:eastAsia="es-CO"/>
        </w:rPr>
        <w:t xml:space="preserve">pues con la </w:t>
      </w:r>
      <w:r w:rsidR="009926E5" w:rsidRPr="004B223D">
        <w:rPr>
          <w:rFonts w:ascii="Arial" w:hAnsi="Arial" w:cs="Arial"/>
          <w:color w:val="000000"/>
          <w:sz w:val="24"/>
          <w:szCs w:val="24"/>
          <w:lang w:val="es-CO" w:eastAsia="es-CO"/>
        </w:rPr>
        <w:t xml:space="preserve">documental que obra en el expediente sí era posible establecer el tiempo de servicios y cotizaciones realizadas al ISS, </w:t>
      </w:r>
      <w:r w:rsidR="00DA60C4" w:rsidRPr="004B223D">
        <w:rPr>
          <w:rFonts w:ascii="Arial" w:hAnsi="Arial" w:cs="Arial"/>
          <w:color w:val="000000"/>
          <w:sz w:val="24"/>
          <w:szCs w:val="24"/>
          <w:lang w:val="es-CO" w:eastAsia="es-CO"/>
        </w:rPr>
        <w:t xml:space="preserve">pues </w:t>
      </w:r>
      <w:r w:rsidRPr="004B223D">
        <w:rPr>
          <w:rFonts w:ascii="Arial" w:hAnsi="Arial" w:cs="Arial"/>
          <w:color w:val="000000"/>
          <w:sz w:val="24"/>
          <w:szCs w:val="24"/>
          <w:lang w:val="es-CO" w:eastAsia="es-CO"/>
        </w:rPr>
        <w:t>al revisar</w:t>
      </w:r>
      <w:r w:rsidR="00DA60C4" w:rsidRPr="004B223D">
        <w:rPr>
          <w:rFonts w:ascii="Arial" w:hAnsi="Arial" w:cs="Arial"/>
          <w:color w:val="000000"/>
          <w:sz w:val="24"/>
          <w:szCs w:val="24"/>
          <w:lang w:val="es-CO" w:eastAsia="es-CO"/>
        </w:rPr>
        <w:t xml:space="preserve"> la Resolución No. 05690 de 13-09-2010 – fls. 23 a 25 c. 1- y la historia laboral expedida por Colpensiones – fls.</w:t>
      </w:r>
      <w:r w:rsidR="00612C82" w:rsidRPr="004B223D">
        <w:rPr>
          <w:rFonts w:ascii="Arial" w:hAnsi="Arial" w:cs="Arial"/>
          <w:color w:val="000000"/>
          <w:sz w:val="24"/>
          <w:szCs w:val="24"/>
          <w:lang w:val="es-CO" w:eastAsia="es-CO"/>
        </w:rPr>
        <w:t xml:space="preserve"> 75 a 86, </w:t>
      </w:r>
      <w:r w:rsidR="004B223D">
        <w:rPr>
          <w:rFonts w:ascii="Arial" w:hAnsi="Arial" w:cs="Arial"/>
          <w:color w:val="000000"/>
          <w:sz w:val="24"/>
          <w:szCs w:val="24"/>
          <w:lang w:val="es-CO" w:eastAsia="es-CO"/>
        </w:rPr>
        <w:t xml:space="preserve">115 a 117, </w:t>
      </w:r>
      <w:r w:rsidR="00612C82" w:rsidRPr="004B223D">
        <w:rPr>
          <w:rFonts w:ascii="Arial" w:hAnsi="Arial" w:cs="Arial"/>
          <w:color w:val="000000"/>
          <w:sz w:val="24"/>
          <w:szCs w:val="24"/>
          <w:lang w:val="es-CO" w:eastAsia="es-CO"/>
        </w:rPr>
        <w:t>120, 127 a 128</w:t>
      </w:r>
      <w:r w:rsidR="004B223D" w:rsidRPr="004B223D">
        <w:rPr>
          <w:rFonts w:ascii="Arial" w:hAnsi="Arial" w:cs="Arial"/>
          <w:color w:val="000000"/>
          <w:sz w:val="24"/>
          <w:szCs w:val="24"/>
          <w:lang w:val="es-CO" w:eastAsia="es-CO"/>
        </w:rPr>
        <w:t>,</w:t>
      </w:r>
      <w:r w:rsidR="004B223D">
        <w:rPr>
          <w:rFonts w:ascii="Arial" w:hAnsi="Arial" w:cs="Arial"/>
          <w:color w:val="000000"/>
          <w:sz w:val="24"/>
          <w:szCs w:val="24"/>
          <w:lang w:val="es-CO" w:eastAsia="es-CO"/>
        </w:rPr>
        <w:t xml:space="preserve"> </w:t>
      </w:r>
      <w:r w:rsidR="004B223D" w:rsidRPr="004B223D">
        <w:rPr>
          <w:rFonts w:ascii="Arial" w:hAnsi="Arial" w:cs="Arial"/>
          <w:color w:val="000000"/>
          <w:sz w:val="24"/>
          <w:szCs w:val="24"/>
          <w:lang w:val="es-CO" w:eastAsia="es-CO"/>
        </w:rPr>
        <w:t>130 a 134</w:t>
      </w:r>
      <w:r w:rsidR="00DA60C4" w:rsidRPr="004B223D">
        <w:rPr>
          <w:rFonts w:ascii="Arial" w:hAnsi="Arial" w:cs="Arial"/>
          <w:color w:val="000000"/>
          <w:sz w:val="24"/>
          <w:szCs w:val="24"/>
          <w:lang w:val="es-CO" w:eastAsia="es-CO"/>
        </w:rPr>
        <w:t xml:space="preserve"> c. 1 -, </w:t>
      </w:r>
      <w:r w:rsidRPr="004B223D">
        <w:rPr>
          <w:rFonts w:ascii="Arial" w:hAnsi="Arial" w:cs="Arial"/>
          <w:color w:val="000000"/>
          <w:sz w:val="24"/>
          <w:szCs w:val="24"/>
          <w:lang w:val="es-CO" w:eastAsia="es-CO"/>
        </w:rPr>
        <w:t xml:space="preserve">se observa que en toda la vida laboral con corte al </w:t>
      </w:r>
      <w:r w:rsidR="00DA60C4" w:rsidRPr="004B223D">
        <w:rPr>
          <w:rFonts w:ascii="Arial" w:hAnsi="Arial" w:cs="Arial"/>
          <w:color w:val="000000"/>
          <w:sz w:val="24"/>
          <w:szCs w:val="24"/>
          <w:lang w:val="es-CO" w:eastAsia="es-CO"/>
        </w:rPr>
        <w:t>31-07-2010</w:t>
      </w:r>
      <w:r w:rsidRPr="004B223D">
        <w:rPr>
          <w:rFonts w:ascii="Arial" w:hAnsi="Arial" w:cs="Arial"/>
          <w:color w:val="000000"/>
          <w:sz w:val="24"/>
          <w:szCs w:val="24"/>
          <w:lang w:val="es-CO" w:eastAsia="es-CO"/>
        </w:rPr>
        <w:t xml:space="preserve">, </w:t>
      </w:r>
      <w:r w:rsidR="00DA60C4" w:rsidRPr="004B223D">
        <w:rPr>
          <w:rFonts w:ascii="Arial" w:hAnsi="Arial" w:cs="Arial"/>
          <w:color w:val="000000"/>
          <w:sz w:val="24"/>
          <w:szCs w:val="24"/>
          <w:lang w:val="es-CO" w:eastAsia="es-CO"/>
        </w:rPr>
        <w:t xml:space="preserve">época en que finaliza el término transicional, </w:t>
      </w:r>
      <w:r w:rsidRPr="004B223D">
        <w:rPr>
          <w:rFonts w:ascii="Arial" w:hAnsi="Arial" w:cs="Arial"/>
          <w:color w:val="000000"/>
          <w:sz w:val="24"/>
          <w:szCs w:val="24"/>
          <w:lang w:val="es-CO" w:eastAsia="es-CO"/>
        </w:rPr>
        <w:t xml:space="preserve">se </w:t>
      </w:r>
      <w:r w:rsidR="00DA60C4" w:rsidRPr="004B223D">
        <w:rPr>
          <w:rFonts w:ascii="Arial" w:hAnsi="Arial" w:cs="Arial"/>
          <w:color w:val="000000"/>
          <w:sz w:val="24"/>
          <w:szCs w:val="24"/>
          <w:lang w:val="es-CO" w:eastAsia="es-CO"/>
        </w:rPr>
        <w:t>alcanzaron</w:t>
      </w:r>
      <w:r w:rsidRPr="004B223D">
        <w:rPr>
          <w:rFonts w:ascii="Arial" w:hAnsi="Arial" w:cs="Arial"/>
          <w:color w:val="000000"/>
          <w:sz w:val="24"/>
          <w:szCs w:val="24"/>
          <w:lang w:val="es-CO" w:eastAsia="es-CO"/>
        </w:rPr>
        <w:t xml:space="preserve"> </w:t>
      </w:r>
      <w:r w:rsidR="00DA60C4" w:rsidRPr="004B223D">
        <w:rPr>
          <w:rFonts w:ascii="Arial" w:hAnsi="Arial" w:cs="Arial"/>
          <w:color w:val="000000"/>
          <w:sz w:val="24"/>
          <w:szCs w:val="24"/>
          <w:lang w:val="es-CO" w:eastAsia="es-CO"/>
        </w:rPr>
        <w:t>1.</w:t>
      </w:r>
      <w:r w:rsidR="004B223D">
        <w:rPr>
          <w:rFonts w:ascii="Arial" w:hAnsi="Arial" w:cs="Arial"/>
          <w:color w:val="000000"/>
          <w:sz w:val="24"/>
          <w:szCs w:val="24"/>
          <w:lang w:val="es-CO" w:eastAsia="es-CO"/>
        </w:rPr>
        <w:t>268,14</w:t>
      </w:r>
      <w:r w:rsidR="00DA60C4" w:rsidRPr="004B223D">
        <w:rPr>
          <w:rFonts w:ascii="Arial" w:hAnsi="Arial" w:cs="Arial"/>
          <w:color w:val="000000"/>
          <w:sz w:val="24"/>
          <w:szCs w:val="24"/>
          <w:lang w:val="es-CO" w:eastAsia="es-CO"/>
        </w:rPr>
        <w:t xml:space="preserve"> </w:t>
      </w:r>
      <w:r w:rsidR="00BB190E" w:rsidRPr="004B223D">
        <w:rPr>
          <w:rFonts w:ascii="Arial" w:hAnsi="Arial" w:cs="Arial"/>
          <w:color w:val="000000"/>
          <w:sz w:val="24"/>
          <w:szCs w:val="24"/>
          <w:lang w:val="es-CO" w:eastAsia="es-CO"/>
        </w:rPr>
        <w:t>semanas y</w:t>
      </w:r>
      <w:r w:rsidRPr="004B223D">
        <w:rPr>
          <w:rFonts w:ascii="Arial" w:hAnsi="Arial" w:cs="Arial"/>
          <w:color w:val="000000"/>
          <w:sz w:val="24"/>
          <w:szCs w:val="24"/>
          <w:lang w:val="es-CO" w:eastAsia="es-CO"/>
        </w:rPr>
        <w:t xml:space="preserve"> las 1.</w:t>
      </w:r>
      <w:r w:rsidR="00DA60C4" w:rsidRPr="004B223D">
        <w:rPr>
          <w:rFonts w:ascii="Arial" w:hAnsi="Arial" w:cs="Arial"/>
          <w:color w:val="000000"/>
          <w:sz w:val="24"/>
          <w:szCs w:val="24"/>
          <w:lang w:val="es-CO" w:eastAsia="es-CO"/>
        </w:rPr>
        <w:t>028,57</w:t>
      </w:r>
      <w:r w:rsidRPr="004B223D">
        <w:rPr>
          <w:rFonts w:ascii="Arial" w:hAnsi="Arial" w:cs="Arial"/>
          <w:color w:val="000000"/>
          <w:sz w:val="24"/>
          <w:szCs w:val="24"/>
          <w:lang w:val="es-CO" w:eastAsia="es-CO"/>
        </w:rPr>
        <w:t xml:space="preserve"> que</w:t>
      </w:r>
      <w:r w:rsidRPr="00DA60C4">
        <w:rPr>
          <w:rFonts w:ascii="Arial" w:hAnsi="Arial" w:cs="Arial"/>
          <w:color w:val="000000"/>
          <w:sz w:val="24"/>
          <w:szCs w:val="24"/>
          <w:lang w:val="es-CO" w:eastAsia="es-CO"/>
        </w:rPr>
        <w:t xml:space="preserve"> exige la norma</w:t>
      </w:r>
      <w:r w:rsidR="00DA60C4" w:rsidRPr="00DA60C4">
        <w:rPr>
          <w:rFonts w:ascii="Arial" w:hAnsi="Arial" w:cs="Arial"/>
          <w:color w:val="000000"/>
          <w:sz w:val="24"/>
          <w:szCs w:val="24"/>
          <w:lang w:val="es-CO" w:eastAsia="es-CO"/>
        </w:rPr>
        <w:t>tiva citada, fueron alcanzadas e</w:t>
      </w:r>
      <w:r w:rsidRPr="00DA60C4">
        <w:rPr>
          <w:rFonts w:ascii="Arial" w:hAnsi="Arial" w:cs="Arial"/>
          <w:color w:val="000000"/>
          <w:sz w:val="24"/>
          <w:szCs w:val="24"/>
          <w:lang w:val="es-CO" w:eastAsia="es-CO"/>
        </w:rPr>
        <w:t xml:space="preserve">l </w:t>
      </w:r>
      <w:r w:rsidR="004B223D">
        <w:rPr>
          <w:rFonts w:ascii="Arial" w:hAnsi="Arial" w:cs="Arial"/>
          <w:color w:val="000000"/>
          <w:sz w:val="24"/>
          <w:szCs w:val="24"/>
          <w:lang w:val="es-CO" w:eastAsia="es-CO"/>
        </w:rPr>
        <w:t>28-01-2004</w:t>
      </w:r>
      <w:r w:rsidR="00DA60C4">
        <w:rPr>
          <w:rFonts w:ascii="Arial" w:hAnsi="Arial" w:cs="Arial"/>
          <w:color w:val="000000"/>
          <w:sz w:val="24"/>
          <w:szCs w:val="24"/>
          <w:lang w:val="es-CO" w:eastAsia="es-CO"/>
        </w:rPr>
        <w:t>,</w:t>
      </w:r>
      <w:r w:rsidR="004B223D">
        <w:rPr>
          <w:rFonts w:ascii="Arial" w:hAnsi="Arial" w:cs="Arial"/>
          <w:color w:val="000000"/>
          <w:sz w:val="24"/>
          <w:szCs w:val="24"/>
          <w:lang w:val="es-CO" w:eastAsia="es-CO"/>
        </w:rPr>
        <w:t xml:space="preserve"> y Luz Marina Beltrán </w:t>
      </w:r>
      <w:proofErr w:type="spellStart"/>
      <w:r w:rsidR="004B223D">
        <w:rPr>
          <w:rFonts w:ascii="Arial" w:hAnsi="Arial" w:cs="Arial"/>
          <w:color w:val="000000"/>
          <w:sz w:val="24"/>
          <w:szCs w:val="24"/>
          <w:lang w:val="es-CO" w:eastAsia="es-CO"/>
        </w:rPr>
        <w:t>Brochero</w:t>
      </w:r>
      <w:proofErr w:type="spellEnd"/>
      <w:r w:rsidR="004B223D">
        <w:rPr>
          <w:rFonts w:ascii="Arial" w:hAnsi="Arial" w:cs="Arial"/>
          <w:color w:val="000000"/>
          <w:sz w:val="24"/>
          <w:szCs w:val="24"/>
          <w:lang w:val="es-CO" w:eastAsia="es-CO"/>
        </w:rPr>
        <w:t xml:space="preserve"> cumplió los 55 años de edad el</w:t>
      </w:r>
      <w:r w:rsidR="00DA60C4">
        <w:rPr>
          <w:rFonts w:ascii="Arial" w:hAnsi="Arial" w:cs="Arial"/>
          <w:color w:val="000000"/>
          <w:sz w:val="24"/>
          <w:szCs w:val="24"/>
          <w:lang w:val="es-CO" w:eastAsia="es-CO"/>
        </w:rPr>
        <w:t xml:space="preserve"> </w:t>
      </w:r>
      <w:r w:rsidR="004B223D">
        <w:rPr>
          <w:rFonts w:ascii="Arial" w:hAnsi="Arial" w:cs="Arial"/>
          <w:color w:val="000000"/>
          <w:sz w:val="24"/>
          <w:szCs w:val="24"/>
          <w:lang w:val="es-CO" w:eastAsia="es-CO"/>
        </w:rPr>
        <w:t xml:space="preserve">28-03-2004, </w:t>
      </w:r>
      <w:r w:rsidR="004B223D" w:rsidRPr="00DA60C4">
        <w:rPr>
          <w:rFonts w:ascii="Arial" w:hAnsi="Arial" w:cs="Arial"/>
          <w:color w:val="000000"/>
          <w:sz w:val="24"/>
          <w:szCs w:val="24"/>
          <w:lang w:val="es-CO" w:eastAsia="es-CO"/>
        </w:rPr>
        <w:t>de t</w:t>
      </w:r>
      <w:r w:rsidR="004B223D">
        <w:rPr>
          <w:rFonts w:ascii="Arial" w:hAnsi="Arial" w:cs="Arial"/>
          <w:color w:val="000000"/>
          <w:sz w:val="24"/>
          <w:szCs w:val="24"/>
          <w:lang w:val="es-CO" w:eastAsia="es-CO"/>
        </w:rPr>
        <w:t>al manera que la prestación debe</w:t>
      </w:r>
      <w:r w:rsidR="004B223D" w:rsidRPr="00DA60C4">
        <w:rPr>
          <w:rFonts w:ascii="Arial" w:hAnsi="Arial" w:cs="Arial"/>
          <w:color w:val="000000"/>
          <w:sz w:val="24"/>
          <w:szCs w:val="24"/>
          <w:lang w:val="es-CO" w:eastAsia="es-CO"/>
        </w:rPr>
        <w:t xml:space="preserve"> entenderse causada para dicha época</w:t>
      </w:r>
      <w:r w:rsidR="004B223D">
        <w:rPr>
          <w:rFonts w:ascii="Arial" w:hAnsi="Arial" w:cs="Arial"/>
          <w:color w:val="000000"/>
          <w:sz w:val="24"/>
          <w:szCs w:val="24"/>
          <w:lang w:val="es-CO" w:eastAsia="es-CO"/>
        </w:rPr>
        <w:t>.</w:t>
      </w:r>
    </w:p>
    <w:p w:rsidR="008D0D9D" w:rsidRDefault="008D0D9D" w:rsidP="00E0099B">
      <w:pPr>
        <w:shd w:val="clear" w:color="auto" w:fill="FFFFFF"/>
        <w:tabs>
          <w:tab w:val="left" w:pos="5197"/>
        </w:tabs>
        <w:spacing w:after="0" w:line="480" w:lineRule="auto"/>
        <w:jc w:val="both"/>
        <w:rPr>
          <w:rFonts w:ascii="Arial" w:hAnsi="Arial" w:cs="Arial"/>
          <w:b/>
          <w:sz w:val="24"/>
          <w:szCs w:val="24"/>
          <w:lang w:val="es-CO"/>
        </w:rPr>
      </w:pPr>
    </w:p>
    <w:p w:rsidR="00971251" w:rsidRDefault="00971251" w:rsidP="00DA60C4">
      <w:pPr>
        <w:shd w:val="clear" w:color="auto" w:fill="FFFFFF"/>
        <w:tabs>
          <w:tab w:val="left" w:pos="5197"/>
        </w:tabs>
        <w:spacing w:after="0" w:line="276" w:lineRule="auto"/>
        <w:jc w:val="both"/>
        <w:rPr>
          <w:rFonts w:ascii="Arial" w:hAnsi="Arial" w:cs="Arial"/>
          <w:b/>
          <w:sz w:val="24"/>
          <w:szCs w:val="24"/>
          <w:lang w:val="es-CO"/>
        </w:rPr>
      </w:pPr>
      <w:r w:rsidRPr="00DA60C4">
        <w:rPr>
          <w:rFonts w:ascii="Arial" w:hAnsi="Arial" w:cs="Arial"/>
          <w:b/>
          <w:sz w:val="24"/>
          <w:szCs w:val="24"/>
          <w:lang w:val="es-CO"/>
        </w:rPr>
        <w:t>2.5. De la liquidación del IBL y la asignación de la tasa de reemplazo</w:t>
      </w:r>
      <w:r w:rsidR="008310D8">
        <w:rPr>
          <w:rFonts w:ascii="Arial" w:hAnsi="Arial" w:cs="Arial"/>
          <w:b/>
          <w:sz w:val="24"/>
          <w:szCs w:val="24"/>
          <w:lang w:val="es-CO"/>
        </w:rPr>
        <w:t xml:space="preserve"> para las pensiones de vejez (Ley 71/88 – Ley 100/93, modificada por la Ley 797/03).</w:t>
      </w:r>
    </w:p>
    <w:p w:rsidR="00E0099B" w:rsidRDefault="00E0099B" w:rsidP="00E0099B">
      <w:pPr>
        <w:shd w:val="clear" w:color="auto" w:fill="FFFFFF"/>
        <w:tabs>
          <w:tab w:val="left" w:pos="5197"/>
        </w:tabs>
        <w:spacing w:after="0" w:line="480" w:lineRule="auto"/>
        <w:jc w:val="both"/>
        <w:rPr>
          <w:rFonts w:ascii="Arial" w:hAnsi="Arial" w:cs="Arial"/>
          <w:b/>
          <w:sz w:val="24"/>
          <w:szCs w:val="24"/>
          <w:lang w:val="es-CO"/>
        </w:rPr>
      </w:pPr>
    </w:p>
    <w:p w:rsidR="00971251" w:rsidRDefault="00971251" w:rsidP="00971251">
      <w:pPr>
        <w:pStyle w:val="Textoindependiente"/>
        <w:spacing w:line="276" w:lineRule="auto"/>
        <w:contextualSpacing/>
        <w:rPr>
          <w:rFonts w:cs="Arial"/>
          <w:b/>
          <w:sz w:val="24"/>
          <w:szCs w:val="24"/>
          <w:lang w:val="es-CO"/>
        </w:rPr>
      </w:pPr>
      <w:r w:rsidRPr="00971251">
        <w:rPr>
          <w:rFonts w:cs="Arial"/>
          <w:b/>
          <w:sz w:val="24"/>
          <w:szCs w:val="24"/>
          <w:lang w:val="es-CO"/>
        </w:rPr>
        <w:t>2.5.1. Fundamento jurídico.</w:t>
      </w:r>
    </w:p>
    <w:p w:rsidR="00666800" w:rsidRDefault="00666800" w:rsidP="00E0099B">
      <w:pPr>
        <w:pStyle w:val="Textoindependiente"/>
        <w:spacing w:line="480" w:lineRule="auto"/>
        <w:contextualSpacing/>
        <w:rPr>
          <w:rFonts w:cs="Arial"/>
          <w:b/>
          <w:sz w:val="24"/>
          <w:szCs w:val="24"/>
          <w:lang w:val="es-CO"/>
        </w:rPr>
      </w:pPr>
    </w:p>
    <w:p w:rsidR="00971251" w:rsidRDefault="00857E00" w:rsidP="00971251">
      <w:pPr>
        <w:pStyle w:val="Textoindependiente"/>
        <w:spacing w:line="276" w:lineRule="auto"/>
        <w:ind w:right="49"/>
        <w:contextualSpacing/>
        <w:rPr>
          <w:rFonts w:cs="Arial"/>
          <w:sz w:val="24"/>
          <w:szCs w:val="24"/>
        </w:rPr>
      </w:pPr>
      <w:r>
        <w:rPr>
          <w:rFonts w:cs="Arial"/>
          <w:sz w:val="24"/>
          <w:szCs w:val="24"/>
        </w:rPr>
        <w:t>El ingreso base de liquidación</w:t>
      </w:r>
      <w:r w:rsidR="00AB424B">
        <w:rPr>
          <w:rFonts w:cs="Arial"/>
          <w:sz w:val="24"/>
          <w:szCs w:val="24"/>
        </w:rPr>
        <w:t xml:space="preserve"> </w:t>
      </w:r>
      <w:r>
        <w:rPr>
          <w:rFonts w:cs="Arial"/>
          <w:sz w:val="24"/>
          <w:szCs w:val="24"/>
        </w:rPr>
        <w:t xml:space="preserve">para las pensiones concedidas bajo el régimen de transición, </w:t>
      </w:r>
      <w:r w:rsidR="00971251" w:rsidRPr="00971251">
        <w:rPr>
          <w:rFonts w:cs="Arial"/>
          <w:sz w:val="24"/>
          <w:szCs w:val="24"/>
        </w:rPr>
        <w:t xml:space="preserve">se rige en estricto rigor por lo previsto por el legislador en el inciso 3° del </w:t>
      </w:r>
      <w:r w:rsidR="00971251" w:rsidRPr="00971251">
        <w:rPr>
          <w:rFonts w:cs="Arial"/>
          <w:sz w:val="24"/>
          <w:szCs w:val="24"/>
        </w:rPr>
        <w:lastRenderedPageBreak/>
        <w:t>artículo 36 de la Ley 100 de 1993, para quienes estando en transición les faltare menos de 10 años para adquirir el derecho, y que sería el promedio de lo devengado en el tiempo que les hiciere falta para ello, o el cotizado durante todo e</w:t>
      </w:r>
      <w:r w:rsidR="00DA60C4">
        <w:rPr>
          <w:rFonts w:cs="Arial"/>
          <w:sz w:val="24"/>
          <w:szCs w:val="24"/>
        </w:rPr>
        <w:t>l tiempo si éste fuere superior</w:t>
      </w:r>
      <w:r w:rsidR="00971251" w:rsidRPr="00971251">
        <w:rPr>
          <w:rStyle w:val="Refdenotaalpie"/>
          <w:rFonts w:cs="Arial"/>
          <w:sz w:val="24"/>
          <w:szCs w:val="24"/>
        </w:rPr>
        <w:footnoteReference w:id="3"/>
      </w:r>
      <w:r w:rsidR="00971251" w:rsidRPr="00971251">
        <w:rPr>
          <w:rFonts w:cs="Arial"/>
          <w:sz w:val="24"/>
          <w:szCs w:val="24"/>
        </w:rPr>
        <w:t>.</w:t>
      </w:r>
    </w:p>
    <w:p w:rsidR="008D0D9D" w:rsidRDefault="008D0D9D" w:rsidP="00971251">
      <w:pPr>
        <w:pStyle w:val="Textoindependiente"/>
        <w:spacing w:line="276" w:lineRule="auto"/>
        <w:ind w:right="49"/>
        <w:contextualSpacing/>
        <w:rPr>
          <w:rFonts w:cs="Arial"/>
          <w:sz w:val="24"/>
          <w:szCs w:val="24"/>
        </w:rPr>
      </w:pPr>
    </w:p>
    <w:p w:rsidR="008D0D9D" w:rsidRPr="00C6077C" w:rsidRDefault="008D0D9D" w:rsidP="008D0D9D">
      <w:pPr>
        <w:pStyle w:val="Textoindependiente"/>
        <w:spacing w:line="276" w:lineRule="auto"/>
        <w:contextualSpacing/>
        <w:rPr>
          <w:rFonts w:cs="Arial"/>
          <w:sz w:val="24"/>
          <w:szCs w:val="24"/>
          <w:lang w:eastAsia="en-US"/>
        </w:rPr>
      </w:pPr>
      <w:r>
        <w:rPr>
          <w:rFonts w:cs="Arial"/>
          <w:sz w:val="24"/>
          <w:szCs w:val="24"/>
          <w:lang w:eastAsia="en-US"/>
        </w:rPr>
        <w:t xml:space="preserve">Por otro lado, </w:t>
      </w:r>
      <w:r w:rsidRPr="00C6077C">
        <w:rPr>
          <w:rFonts w:cs="Arial"/>
          <w:sz w:val="24"/>
          <w:szCs w:val="24"/>
          <w:lang w:eastAsia="en-US"/>
        </w:rPr>
        <w:t>el artículo 21 de la Ley 100 de 1993</w:t>
      </w:r>
      <w:r>
        <w:rPr>
          <w:rFonts w:cs="Arial"/>
          <w:sz w:val="24"/>
          <w:szCs w:val="24"/>
          <w:lang w:eastAsia="en-US"/>
        </w:rPr>
        <w:t xml:space="preserve"> es la normativa aplicable para liquidar el IBL para las pensiones reconocidas bajo dicha egida, así </w:t>
      </w:r>
      <w:r w:rsidRPr="00C6077C">
        <w:rPr>
          <w:rFonts w:cs="Arial"/>
          <w:sz w:val="24"/>
          <w:szCs w:val="24"/>
          <w:lang w:eastAsia="en-US"/>
        </w:rPr>
        <w:t>la base sobre la cual se establ</w:t>
      </w:r>
      <w:r>
        <w:rPr>
          <w:rFonts w:cs="Arial"/>
          <w:sz w:val="24"/>
          <w:szCs w:val="24"/>
          <w:lang w:eastAsia="en-US"/>
        </w:rPr>
        <w:t>ecerá el monto de la pensión, será</w:t>
      </w:r>
      <w:r w:rsidRPr="00C6077C">
        <w:rPr>
          <w:rFonts w:cs="Arial"/>
          <w:sz w:val="24"/>
          <w:szCs w:val="24"/>
          <w:lang w:eastAsia="en-US"/>
        </w:rPr>
        <w:t xml:space="preserve"> el promedio de las sumas sobre </w:t>
      </w:r>
      <w:r>
        <w:rPr>
          <w:rFonts w:cs="Arial"/>
          <w:sz w:val="24"/>
          <w:szCs w:val="24"/>
          <w:lang w:eastAsia="en-US"/>
        </w:rPr>
        <w:t xml:space="preserve">las que </w:t>
      </w:r>
      <w:r w:rsidRPr="00C6077C">
        <w:rPr>
          <w:rFonts w:cs="Arial"/>
          <w:sz w:val="24"/>
          <w:szCs w:val="24"/>
          <w:lang w:eastAsia="en-US"/>
        </w:rPr>
        <w:t>el afiliado haya efectuado sus cotizaciones en los 10 años que anteceden al reconocimiento de la prestación</w:t>
      </w:r>
      <w:r>
        <w:rPr>
          <w:rFonts w:cs="Arial"/>
          <w:sz w:val="24"/>
          <w:szCs w:val="24"/>
          <w:lang w:eastAsia="en-US"/>
        </w:rPr>
        <w:t>, esto es, 3600 días cotizados no calendario,</w:t>
      </w:r>
      <w:r w:rsidRPr="00C6077C">
        <w:rPr>
          <w:rFonts w:cs="Arial"/>
          <w:sz w:val="24"/>
          <w:szCs w:val="24"/>
          <w:lang w:eastAsia="en-US"/>
        </w:rPr>
        <w:t xml:space="preserve"> o el de toda la</w:t>
      </w:r>
      <w:r>
        <w:rPr>
          <w:rFonts w:cs="Arial"/>
          <w:sz w:val="24"/>
          <w:szCs w:val="24"/>
          <w:lang w:eastAsia="en-US"/>
        </w:rPr>
        <w:t xml:space="preserve"> vida si llegare a ser superior;</w:t>
      </w:r>
      <w:r w:rsidRPr="00C6077C">
        <w:rPr>
          <w:rFonts w:cs="Arial"/>
          <w:sz w:val="24"/>
          <w:szCs w:val="24"/>
          <w:lang w:eastAsia="en-US"/>
        </w:rPr>
        <w:t xml:space="preserve"> sin embargo, para calcular el monto pensional con las cotizaciones efectuadas durante toda la vida, el afiliado deberá tener más de 1250 semanas.</w:t>
      </w:r>
    </w:p>
    <w:p w:rsidR="00857E00" w:rsidRDefault="00857E00" w:rsidP="00E0099B">
      <w:pPr>
        <w:pStyle w:val="Textoindependiente"/>
        <w:spacing w:line="480" w:lineRule="auto"/>
        <w:ind w:right="49"/>
        <w:contextualSpacing/>
        <w:rPr>
          <w:rFonts w:cs="Arial"/>
          <w:sz w:val="24"/>
          <w:szCs w:val="24"/>
        </w:rPr>
      </w:pPr>
    </w:p>
    <w:p w:rsidR="00971251" w:rsidRPr="00971251" w:rsidRDefault="00971251" w:rsidP="00971251">
      <w:pPr>
        <w:pStyle w:val="Textoindependiente"/>
        <w:numPr>
          <w:ilvl w:val="2"/>
          <w:numId w:val="10"/>
        </w:numPr>
        <w:spacing w:line="276" w:lineRule="auto"/>
        <w:contextualSpacing/>
        <w:rPr>
          <w:rFonts w:cs="Arial"/>
          <w:sz w:val="24"/>
          <w:szCs w:val="24"/>
        </w:rPr>
      </w:pPr>
      <w:r w:rsidRPr="00971251">
        <w:rPr>
          <w:rFonts w:cs="Arial"/>
          <w:b/>
          <w:sz w:val="24"/>
          <w:szCs w:val="24"/>
        </w:rPr>
        <w:t>Fundamento fáctico</w:t>
      </w:r>
      <w:r w:rsidRPr="00971251">
        <w:rPr>
          <w:rFonts w:cs="Arial"/>
          <w:sz w:val="24"/>
          <w:szCs w:val="24"/>
        </w:rPr>
        <w:t>.</w:t>
      </w:r>
    </w:p>
    <w:p w:rsidR="00971251" w:rsidRDefault="00971251" w:rsidP="00E0099B">
      <w:pPr>
        <w:pStyle w:val="Textoindependiente"/>
        <w:spacing w:line="480" w:lineRule="auto"/>
        <w:ind w:left="1571"/>
        <w:contextualSpacing/>
        <w:rPr>
          <w:rFonts w:cs="Arial"/>
          <w:sz w:val="24"/>
          <w:szCs w:val="24"/>
        </w:rPr>
      </w:pPr>
    </w:p>
    <w:p w:rsidR="00DE384C" w:rsidRDefault="00971251" w:rsidP="00971251">
      <w:pPr>
        <w:pStyle w:val="Textoindependiente"/>
        <w:spacing w:line="276" w:lineRule="auto"/>
        <w:contextualSpacing/>
        <w:rPr>
          <w:rFonts w:cs="Arial"/>
          <w:iCs/>
          <w:sz w:val="24"/>
          <w:szCs w:val="24"/>
        </w:rPr>
      </w:pPr>
      <w:r w:rsidRPr="00971251">
        <w:rPr>
          <w:rFonts w:cs="Arial"/>
          <w:iCs/>
          <w:sz w:val="24"/>
          <w:szCs w:val="24"/>
        </w:rPr>
        <w:t xml:space="preserve">Descendiendo </w:t>
      </w:r>
      <w:r w:rsidR="008310D8">
        <w:rPr>
          <w:rFonts w:cs="Arial"/>
          <w:iCs/>
          <w:sz w:val="24"/>
          <w:szCs w:val="24"/>
        </w:rPr>
        <w:t>al caso bajo estudio</w:t>
      </w:r>
      <w:r w:rsidRPr="00971251">
        <w:rPr>
          <w:rFonts w:cs="Arial"/>
          <w:iCs/>
          <w:sz w:val="24"/>
          <w:szCs w:val="24"/>
        </w:rPr>
        <w:t xml:space="preserve">, está fuera de discusión que </w:t>
      </w:r>
      <w:r w:rsidR="00DE384C">
        <w:rPr>
          <w:rFonts w:cs="Arial"/>
          <w:iCs/>
          <w:sz w:val="24"/>
          <w:szCs w:val="24"/>
        </w:rPr>
        <w:t>el Instituto de Seguros Sociales mediante la Resolución No. 05690 de 13 de septiembre de 2010 reconoció la pensión de vejez a la demandante con fundamento en la Ley 100 de 1993</w:t>
      </w:r>
      <w:r w:rsidR="00B54019">
        <w:rPr>
          <w:rFonts w:cs="Arial"/>
          <w:iCs/>
          <w:sz w:val="24"/>
          <w:szCs w:val="24"/>
        </w:rPr>
        <w:t>, modificada por la Ley 797 de 2003</w:t>
      </w:r>
      <w:r w:rsidR="00DE384C">
        <w:rPr>
          <w:rFonts w:cs="Arial"/>
          <w:iCs/>
          <w:sz w:val="24"/>
          <w:szCs w:val="24"/>
        </w:rPr>
        <w:t>, para lo cual tuvo en cuenta la sumatoria de tiempos públicos y privados, que totalizó en 1.135 aportes pensionales y una tasa de reemplazo de 64.49% - fls. 23 a 25 c. 1-.</w:t>
      </w:r>
    </w:p>
    <w:p w:rsidR="00DE384C" w:rsidRDefault="00DE384C" w:rsidP="00971251">
      <w:pPr>
        <w:pStyle w:val="Textoindependiente"/>
        <w:spacing w:line="276" w:lineRule="auto"/>
        <w:contextualSpacing/>
        <w:rPr>
          <w:rFonts w:cs="Arial"/>
          <w:iCs/>
          <w:sz w:val="24"/>
          <w:szCs w:val="24"/>
        </w:rPr>
      </w:pPr>
    </w:p>
    <w:p w:rsidR="00971251" w:rsidRPr="00971251" w:rsidRDefault="00DE384C" w:rsidP="00971251">
      <w:pPr>
        <w:pStyle w:val="Textoindependiente"/>
        <w:spacing w:line="276" w:lineRule="auto"/>
        <w:contextualSpacing/>
        <w:rPr>
          <w:rFonts w:cs="Arial"/>
          <w:iCs/>
          <w:sz w:val="24"/>
          <w:szCs w:val="24"/>
        </w:rPr>
      </w:pPr>
      <w:r>
        <w:rPr>
          <w:rFonts w:cs="Arial"/>
          <w:iCs/>
          <w:sz w:val="24"/>
          <w:szCs w:val="24"/>
        </w:rPr>
        <w:t xml:space="preserve">Luego aparece la </w:t>
      </w:r>
      <w:r w:rsidR="00971251" w:rsidRPr="00971251">
        <w:rPr>
          <w:rFonts w:cs="Arial"/>
          <w:iCs/>
          <w:sz w:val="24"/>
          <w:szCs w:val="24"/>
        </w:rPr>
        <w:t xml:space="preserve">Resolución N° </w:t>
      </w:r>
      <w:r w:rsidR="002C2480">
        <w:rPr>
          <w:rFonts w:cs="Arial"/>
          <w:iCs/>
          <w:sz w:val="24"/>
          <w:szCs w:val="24"/>
        </w:rPr>
        <w:t>GNR 2178821 de 21-07-2015</w:t>
      </w:r>
      <w:r>
        <w:rPr>
          <w:rFonts w:cs="Arial"/>
          <w:iCs/>
          <w:sz w:val="24"/>
          <w:szCs w:val="24"/>
        </w:rPr>
        <w:t>, a través de la cual</w:t>
      </w:r>
      <w:r w:rsidR="00971251" w:rsidRPr="00971251">
        <w:rPr>
          <w:rFonts w:cs="Arial"/>
          <w:iCs/>
          <w:sz w:val="24"/>
          <w:szCs w:val="24"/>
        </w:rPr>
        <w:t xml:space="preserve"> </w:t>
      </w:r>
      <w:r w:rsidR="002C2480">
        <w:rPr>
          <w:rFonts w:cs="Arial"/>
          <w:iCs/>
          <w:sz w:val="24"/>
          <w:szCs w:val="24"/>
        </w:rPr>
        <w:t>Colpensiones reliquidó la pensión de vejez de la demandante,</w:t>
      </w:r>
      <w:r>
        <w:rPr>
          <w:rFonts w:cs="Arial"/>
          <w:iCs/>
          <w:sz w:val="24"/>
          <w:szCs w:val="24"/>
        </w:rPr>
        <w:t xml:space="preserve"> con base en la aludida Ley 100 de 1993 </w:t>
      </w:r>
      <w:r w:rsidR="00971251" w:rsidRPr="00971251">
        <w:rPr>
          <w:rFonts w:cs="Arial"/>
          <w:iCs/>
          <w:sz w:val="24"/>
          <w:szCs w:val="24"/>
        </w:rPr>
        <w:t>con sumatoria de tiempos públicos y privados,</w:t>
      </w:r>
      <w:r>
        <w:rPr>
          <w:rFonts w:cs="Arial"/>
          <w:iCs/>
          <w:sz w:val="24"/>
          <w:szCs w:val="24"/>
        </w:rPr>
        <w:t xml:space="preserve"> pero esta vez la liquidación se basó</w:t>
      </w:r>
      <w:r w:rsidR="00971251" w:rsidRPr="00971251">
        <w:rPr>
          <w:rFonts w:cs="Arial"/>
          <w:iCs/>
          <w:sz w:val="24"/>
          <w:szCs w:val="24"/>
        </w:rPr>
        <w:t xml:space="preserve"> en </w:t>
      </w:r>
      <w:r w:rsidR="00A73B6F">
        <w:rPr>
          <w:rFonts w:cs="Arial"/>
          <w:iCs/>
          <w:sz w:val="24"/>
          <w:szCs w:val="24"/>
        </w:rPr>
        <w:t>1.255</w:t>
      </w:r>
      <w:r w:rsidR="00971251" w:rsidRPr="00971251">
        <w:rPr>
          <w:rFonts w:cs="Arial"/>
          <w:iCs/>
          <w:sz w:val="24"/>
          <w:szCs w:val="24"/>
        </w:rPr>
        <w:t xml:space="preserve"> semanas y una tasa de remplazo del </w:t>
      </w:r>
      <w:r w:rsidR="00A73B6F">
        <w:rPr>
          <w:rFonts w:cs="Arial"/>
          <w:iCs/>
          <w:sz w:val="24"/>
          <w:szCs w:val="24"/>
        </w:rPr>
        <w:t>75.49</w:t>
      </w:r>
      <w:r w:rsidR="00971251" w:rsidRPr="00971251">
        <w:rPr>
          <w:rFonts w:cs="Arial"/>
          <w:iCs/>
          <w:sz w:val="24"/>
          <w:szCs w:val="24"/>
        </w:rPr>
        <w:t>%</w:t>
      </w:r>
      <w:r w:rsidR="00EC64A2">
        <w:rPr>
          <w:rFonts w:cs="Arial"/>
          <w:iCs/>
          <w:sz w:val="24"/>
          <w:szCs w:val="24"/>
        </w:rPr>
        <w:t>,</w:t>
      </w:r>
      <w:r w:rsidR="00E0099B">
        <w:rPr>
          <w:rFonts w:cs="Arial"/>
          <w:iCs/>
          <w:sz w:val="24"/>
          <w:szCs w:val="24"/>
        </w:rPr>
        <w:t xml:space="preserve"> que halló</w:t>
      </w:r>
      <w:r w:rsidR="00EC64A2">
        <w:rPr>
          <w:rFonts w:cs="Arial"/>
          <w:iCs/>
          <w:sz w:val="24"/>
          <w:szCs w:val="24"/>
        </w:rPr>
        <w:t xml:space="preserve"> como valor de mesada pensional para el 2012 un valor de $866.056 - fls. 95 a 99 c. 1-</w:t>
      </w:r>
      <w:r w:rsidR="00E0099B">
        <w:rPr>
          <w:rFonts w:cs="Arial"/>
          <w:iCs/>
          <w:sz w:val="24"/>
          <w:szCs w:val="24"/>
        </w:rPr>
        <w:t xml:space="preserve">, que </w:t>
      </w:r>
      <w:r w:rsidR="00EC64A2">
        <w:rPr>
          <w:rFonts w:cs="Arial"/>
          <w:iCs/>
          <w:sz w:val="24"/>
          <w:szCs w:val="24"/>
        </w:rPr>
        <w:t xml:space="preserve">para </w:t>
      </w:r>
      <w:r w:rsidR="00E0099B">
        <w:rPr>
          <w:rFonts w:cs="Arial"/>
          <w:iCs/>
          <w:sz w:val="24"/>
          <w:szCs w:val="24"/>
        </w:rPr>
        <w:t>el año</w:t>
      </w:r>
      <w:r w:rsidR="00EC64A2">
        <w:rPr>
          <w:rFonts w:cs="Arial"/>
          <w:iCs/>
          <w:sz w:val="24"/>
          <w:szCs w:val="24"/>
        </w:rPr>
        <w:t xml:space="preserve"> 2011 sería de $834.914 </w:t>
      </w:r>
      <w:r w:rsidR="00E0099B">
        <w:rPr>
          <w:rFonts w:cs="Arial"/>
          <w:iCs/>
          <w:sz w:val="24"/>
          <w:szCs w:val="24"/>
        </w:rPr>
        <w:t>y</w:t>
      </w:r>
      <w:r w:rsidR="00EC64A2">
        <w:rPr>
          <w:rFonts w:cs="Arial"/>
          <w:iCs/>
          <w:sz w:val="24"/>
          <w:szCs w:val="24"/>
        </w:rPr>
        <w:t xml:space="preserve"> para el </w:t>
      </w:r>
      <w:r w:rsidR="00E0099B">
        <w:rPr>
          <w:rFonts w:cs="Arial"/>
          <w:iCs/>
          <w:sz w:val="24"/>
          <w:szCs w:val="24"/>
        </w:rPr>
        <w:t xml:space="preserve">año </w:t>
      </w:r>
      <w:r w:rsidR="00EC64A2">
        <w:rPr>
          <w:rFonts w:cs="Arial"/>
          <w:iCs/>
          <w:sz w:val="24"/>
          <w:szCs w:val="24"/>
        </w:rPr>
        <w:t>2010 de $809.251.</w:t>
      </w:r>
    </w:p>
    <w:p w:rsidR="00971251" w:rsidRPr="00971251" w:rsidRDefault="00971251" w:rsidP="00971251">
      <w:pPr>
        <w:pStyle w:val="Textoindependiente"/>
        <w:spacing w:line="276" w:lineRule="auto"/>
        <w:contextualSpacing/>
        <w:rPr>
          <w:rFonts w:cs="Arial"/>
          <w:iCs/>
          <w:sz w:val="24"/>
          <w:szCs w:val="24"/>
        </w:rPr>
      </w:pPr>
    </w:p>
    <w:p w:rsidR="00DE384C" w:rsidRDefault="00971251" w:rsidP="00971251">
      <w:pPr>
        <w:pStyle w:val="Textoindependiente"/>
        <w:spacing w:line="276" w:lineRule="auto"/>
        <w:contextualSpacing/>
        <w:rPr>
          <w:rFonts w:cs="Arial"/>
          <w:iCs/>
          <w:sz w:val="24"/>
          <w:szCs w:val="24"/>
        </w:rPr>
      </w:pPr>
      <w:r w:rsidRPr="00971251">
        <w:rPr>
          <w:rFonts w:cs="Arial"/>
          <w:iCs/>
          <w:sz w:val="24"/>
          <w:szCs w:val="24"/>
        </w:rPr>
        <w:t>Ahora, pretende la demandante la reliquidación de dicha prestación</w:t>
      </w:r>
      <w:r w:rsidR="00DE384C">
        <w:rPr>
          <w:rFonts w:cs="Arial"/>
          <w:iCs/>
          <w:sz w:val="24"/>
          <w:szCs w:val="24"/>
        </w:rPr>
        <w:t xml:space="preserve"> con base en el Acuerdo 049 de 1990, que como se explicó en precedencia resulta impropio en tanto que no acreditó los re</w:t>
      </w:r>
      <w:r w:rsidR="008310D8">
        <w:rPr>
          <w:rFonts w:cs="Arial"/>
          <w:iCs/>
          <w:sz w:val="24"/>
          <w:szCs w:val="24"/>
        </w:rPr>
        <w:t>quisitos bajo dicha normativa</w:t>
      </w:r>
      <w:r w:rsidR="00DE384C">
        <w:rPr>
          <w:rFonts w:cs="Arial"/>
          <w:iCs/>
          <w:sz w:val="24"/>
          <w:szCs w:val="24"/>
        </w:rPr>
        <w:t>, máxime que no es procedente sumar aportes públicos y privados.</w:t>
      </w:r>
    </w:p>
    <w:p w:rsidR="00DE384C" w:rsidRDefault="00DE384C" w:rsidP="00971251">
      <w:pPr>
        <w:pStyle w:val="Textoindependiente"/>
        <w:spacing w:line="276" w:lineRule="auto"/>
        <w:contextualSpacing/>
        <w:rPr>
          <w:rFonts w:cs="Arial"/>
          <w:iCs/>
          <w:sz w:val="24"/>
          <w:szCs w:val="24"/>
        </w:rPr>
      </w:pPr>
    </w:p>
    <w:p w:rsidR="004B223D" w:rsidRDefault="00862521" w:rsidP="007C3F2B">
      <w:pPr>
        <w:spacing w:after="0" w:line="276" w:lineRule="auto"/>
        <w:jc w:val="both"/>
        <w:rPr>
          <w:rFonts w:ascii="Arial" w:hAnsi="Arial" w:cs="Arial"/>
          <w:iCs/>
          <w:sz w:val="24"/>
          <w:szCs w:val="24"/>
        </w:rPr>
      </w:pPr>
      <w:r>
        <w:rPr>
          <w:rFonts w:ascii="Arial" w:hAnsi="Arial" w:cs="Arial"/>
          <w:iCs/>
          <w:sz w:val="24"/>
          <w:szCs w:val="24"/>
        </w:rPr>
        <w:t>Por otro lado,</w:t>
      </w:r>
      <w:r w:rsidR="00971251" w:rsidRPr="00971251">
        <w:rPr>
          <w:rFonts w:ascii="Arial" w:hAnsi="Arial" w:cs="Arial"/>
          <w:iCs/>
          <w:sz w:val="24"/>
          <w:szCs w:val="24"/>
        </w:rPr>
        <w:t xml:space="preserve"> de tenerse en cuenta la totalidad de las semanas cotizadas y/o laboradas por </w:t>
      </w:r>
      <w:r w:rsidR="00DE384C">
        <w:rPr>
          <w:rFonts w:ascii="Arial" w:hAnsi="Arial" w:cs="Arial"/>
          <w:iCs/>
          <w:sz w:val="24"/>
          <w:szCs w:val="24"/>
        </w:rPr>
        <w:t>la demandante</w:t>
      </w:r>
      <w:r w:rsidR="00971251" w:rsidRPr="00971251">
        <w:rPr>
          <w:rFonts w:ascii="Arial" w:hAnsi="Arial" w:cs="Arial"/>
          <w:iCs/>
          <w:sz w:val="24"/>
          <w:szCs w:val="24"/>
        </w:rPr>
        <w:t xml:space="preserve"> en aplicación de la Ley 71/88, reglamentada por el Decreto 2709/94, que en el artículo 8</w:t>
      </w:r>
      <w:r w:rsidR="001E790C">
        <w:rPr>
          <w:rFonts w:ascii="Arial" w:hAnsi="Arial" w:cs="Arial"/>
          <w:iCs/>
          <w:sz w:val="24"/>
          <w:szCs w:val="24"/>
        </w:rPr>
        <w:t>º</w:t>
      </w:r>
      <w:r w:rsidR="00971251" w:rsidRPr="00971251">
        <w:rPr>
          <w:rFonts w:ascii="Arial" w:hAnsi="Arial" w:cs="Arial"/>
          <w:iCs/>
          <w:sz w:val="24"/>
          <w:szCs w:val="24"/>
        </w:rPr>
        <w:t xml:space="preserve"> dispone que el monto d</w:t>
      </w:r>
      <w:r w:rsidR="00DE384C">
        <w:rPr>
          <w:rFonts w:ascii="Arial" w:hAnsi="Arial" w:cs="Arial"/>
          <w:iCs/>
          <w:sz w:val="24"/>
          <w:szCs w:val="24"/>
        </w:rPr>
        <w:t>e la pensión es del 75% del IBL</w:t>
      </w:r>
      <w:r w:rsidR="008310D8">
        <w:rPr>
          <w:rFonts w:ascii="Arial" w:hAnsi="Arial" w:cs="Arial"/>
          <w:iCs/>
          <w:sz w:val="24"/>
          <w:szCs w:val="24"/>
        </w:rPr>
        <w:t>,</w:t>
      </w:r>
      <w:r w:rsidR="00971251" w:rsidRPr="00971251">
        <w:rPr>
          <w:rFonts w:ascii="Arial" w:hAnsi="Arial" w:cs="Arial"/>
          <w:iCs/>
          <w:sz w:val="24"/>
          <w:szCs w:val="24"/>
        </w:rPr>
        <w:t xml:space="preserve"> de entrada implica la disminución de la tasa de reemplazo aplicada en </w:t>
      </w:r>
      <w:r w:rsidR="00DE384C">
        <w:rPr>
          <w:rFonts w:ascii="Arial" w:hAnsi="Arial" w:cs="Arial"/>
          <w:iCs/>
          <w:sz w:val="24"/>
          <w:szCs w:val="24"/>
        </w:rPr>
        <w:t>la Resolución</w:t>
      </w:r>
      <w:r w:rsidR="00DE384C" w:rsidRPr="00DE384C">
        <w:rPr>
          <w:rFonts w:ascii="Arial" w:hAnsi="Arial" w:cs="Arial"/>
          <w:iCs/>
          <w:sz w:val="24"/>
          <w:szCs w:val="24"/>
        </w:rPr>
        <w:t xml:space="preserve"> N° GNR 2178821 de 21-07-2015</w:t>
      </w:r>
      <w:r w:rsidR="009E4B9B">
        <w:rPr>
          <w:rFonts w:ascii="Arial" w:hAnsi="Arial" w:cs="Arial"/>
          <w:iCs/>
          <w:sz w:val="24"/>
          <w:szCs w:val="24"/>
        </w:rPr>
        <w:t xml:space="preserve"> del 75.49%, por lo que podría descartarse la reliquidación con esta norma; sin embargo, como se hallaron más semanas de cotización en toda la vida laboral – 1.285,43 -, se hace necesario determinar si el IBL aumenta </w:t>
      </w:r>
      <w:r w:rsidR="007C3F2B">
        <w:rPr>
          <w:rFonts w:ascii="Arial" w:hAnsi="Arial" w:cs="Arial"/>
          <w:iCs/>
          <w:sz w:val="24"/>
          <w:szCs w:val="24"/>
        </w:rPr>
        <w:t>y consecuentemente la pensión al aplicarle la tasa de reemplazo del 75%.</w:t>
      </w:r>
    </w:p>
    <w:p w:rsidR="007C3F2B" w:rsidRDefault="007C3F2B" w:rsidP="007C3F2B">
      <w:pPr>
        <w:spacing w:after="0" w:line="276" w:lineRule="auto"/>
        <w:jc w:val="both"/>
        <w:rPr>
          <w:rFonts w:ascii="Arial" w:hAnsi="Arial" w:cs="Arial"/>
          <w:iCs/>
          <w:sz w:val="24"/>
          <w:szCs w:val="24"/>
        </w:rPr>
      </w:pPr>
    </w:p>
    <w:p w:rsidR="004B223D" w:rsidRPr="00781CD5" w:rsidRDefault="009E4B9B" w:rsidP="004B223D">
      <w:pPr>
        <w:spacing w:line="276" w:lineRule="auto"/>
        <w:jc w:val="both"/>
        <w:rPr>
          <w:rFonts w:ascii="Arial" w:hAnsi="Arial" w:cs="Arial"/>
          <w:sz w:val="24"/>
          <w:szCs w:val="24"/>
        </w:rPr>
      </w:pPr>
      <w:r>
        <w:rPr>
          <w:rFonts w:ascii="Arial" w:hAnsi="Arial"/>
          <w:iCs/>
          <w:sz w:val="24"/>
          <w:szCs w:val="24"/>
        </w:rPr>
        <w:lastRenderedPageBreak/>
        <w:t>Así</w:t>
      </w:r>
      <w:r w:rsidR="004B223D" w:rsidRPr="004B223D">
        <w:rPr>
          <w:rFonts w:ascii="Arial" w:hAnsi="Arial"/>
          <w:iCs/>
          <w:sz w:val="24"/>
          <w:szCs w:val="24"/>
        </w:rPr>
        <w:t xml:space="preserve">, dado que a la entrada en vigencia de la Ley 100/93, que para el caso concreto lo fue el </w:t>
      </w:r>
      <w:r w:rsidR="00782928">
        <w:rPr>
          <w:rFonts w:ascii="Arial" w:hAnsi="Arial"/>
          <w:iCs/>
          <w:sz w:val="24"/>
          <w:szCs w:val="24"/>
        </w:rPr>
        <w:t>30-06-1995</w:t>
      </w:r>
      <w:r w:rsidR="004B223D" w:rsidRPr="004B223D">
        <w:rPr>
          <w:rFonts w:ascii="Arial" w:hAnsi="Arial"/>
          <w:iCs/>
          <w:sz w:val="24"/>
          <w:szCs w:val="24"/>
        </w:rPr>
        <w:t xml:space="preserve">, a la señora </w:t>
      </w:r>
      <w:r w:rsidR="00782928">
        <w:rPr>
          <w:rFonts w:ascii="Arial" w:hAnsi="Arial"/>
          <w:iCs/>
          <w:sz w:val="24"/>
          <w:szCs w:val="24"/>
        </w:rPr>
        <w:t xml:space="preserve">Luz Marina Beltrán </w:t>
      </w:r>
      <w:proofErr w:type="spellStart"/>
      <w:r w:rsidR="00782928">
        <w:rPr>
          <w:rFonts w:ascii="Arial" w:hAnsi="Arial"/>
          <w:iCs/>
          <w:sz w:val="24"/>
          <w:szCs w:val="24"/>
        </w:rPr>
        <w:t>Brochero</w:t>
      </w:r>
      <w:proofErr w:type="spellEnd"/>
      <w:r w:rsidR="004B223D" w:rsidRPr="004B223D">
        <w:rPr>
          <w:rFonts w:ascii="Arial" w:hAnsi="Arial"/>
          <w:iCs/>
          <w:sz w:val="24"/>
          <w:szCs w:val="24"/>
        </w:rPr>
        <w:t xml:space="preserve">, le faltaban menos de 10 años para adquirir el derecho, pues como se expresó en precedencia, la prestación se debía entender causada a partir del </w:t>
      </w:r>
      <w:r w:rsidR="00782928">
        <w:rPr>
          <w:rFonts w:ascii="Arial" w:hAnsi="Arial" w:cs="Arial"/>
          <w:color w:val="000000"/>
          <w:sz w:val="24"/>
          <w:szCs w:val="24"/>
          <w:lang w:val="es-CO" w:eastAsia="es-CO"/>
        </w:rPr>
        <w:t>28-03-2004</w:t>
      </w:r>
      <w:r w:rsidR="004B223D" w:rsidRPr="004B223D">
        <w:rPr>
          <w:rFonts w:ascii="Arial" w:hAnsi="Arial"/>
          <w:iCs/>
          <w:sz w:val="24"/>
          <w:szCs w:val="24"/>
        </w:rPr>
        <w:t xml:space="preserve">, es decir, aproximadamente </w:t>
      </w:r>
      <w:r w:rsidR="00782928">
        <w:rPr>
          <w:rFonts w:ascii="Arial" w:hAnsi="Arial"/>
          <w:iCs/>
          <w:sz w:val="24"/>
          <w:szCs w:val="24"/>
        </w:rPr>
        <w:t>8 años y 9 meses</w:t>
      </w:r>
      <w:r w:rsidR="004B223D" w:rsidRPr="004B223D">
        <w:rPr>
          <w:rFonts w:ascii="Arial" w:hAnsi="Arial"/>
          <w:iCs/>
          <w:sz w:val="24"/>
          <w:szCs w:val="24"/>
        </w:rPr>
        <w:t xml:space="preserve"> después, su IBL debe obtenerse conforme lo determina </w:t>
      </w:r>
      <w:r w:rsidR="004B223D" w:rsidRPr="004B223D">
        <w:rPr>
          <w:rFonts w:ascii="Arial" w:hAnsi="Arial" w:cs="Arial"/>
          <w:iCs/>
          <w:sz w:val="24"/>
          <w:szCs w:val="24"/>
        </w:rPr>
        <w:t xml:space="preserve">el </w:t>
      </w:r>
      <w:r w:rsidR="004B223D" w:rsidRPr="004B223D">
        <w:rPr>
          <w:rFonts w:ascii="Arial" w:hAnsi="Arial" w:cs="Arial"/>
          <w:sz w:val="24"/>
          <w:szCs w:val="24"/>
        </w:rPr>
        <w:t>inciso 3° del artículo 36 ibídem, del que también ya se hizo referencia.</w:t>
      </w:r>
    </w:p>
    <w:p w:rsidR="004B223D" w:rsidRDefault="004B223D" w:rsidP="004B223D">
      <w:pPr>
        <w:spacing w:line="276" w:lineRule="auto"/>
        <w:jc w:val="both"/>
        <w:rPr>
          <w:rFonts w:ascii="Arial" w:hAnsi="Arial"/>
          <w:iCs/>
          <w:sz w:val="24"/>
          <w:szCs w:val="24"/>
        </w:rPr>
      </w:pPr>
      <w:r w:rsidRPr="004B223D">
        <w:rPr>
          <w:rFonts w:ascii="Arial" w:hAnsi="Arial"/>
          <w:iCs/>
          <w:sz w:val="24"/>
          <w:szCs w:val="24"/>
        </w:rPr>
        <w:t>De acuerdo con lo anterior y conforme a las liquidaciones que hacen parte integral del acta que se suscriba con ocasión de esta diligencia, encuentra esta Corporación que el IBL de los salarios devengados en toda la vida asciende a $</w:t>
      </w:r>
      <w:r w:rsidR="00185256">
        <w:rPr>
          <w:rFonts w:ascii="Arial" w:hAnsi="Arial"/>
          <w:iCs/>
          <w:sz w:val="24"/>
          <w:szCs w:val="24"/>
        </w:rPr>
        <w:t>925.072</w:t>
      </w:r>
      <w:r w:rsidRPr="004B223D">
        <w:rPr>
          <w:rFonts w:ascii="Arial" w:hAnsi="Arial"/>
          <w:iCs/>
          <w:sz w:val="24"/>
          <w:szCs w:val="24"/>
        </w:rPr>
        <w:t xml:space="preserve"> y el del tiempo que le hacía falta para causar la pensión de vejez </w:t>
      </w:r>
      <w:r w:rsidRPr="00185256">
        <w:rPr>
          <w:rFonts w:ascii="Arial" w:hAnsi="Arial"/>
          <w:iCs/>
          <w:sz w:val="24"/>
          <w:szCs w:val="24"/>
        </w:rPr>
        <w:t>a $</w:t>
      </w:r>
      <w:r w:rsidR="00185256" w:rsidRPr="00185256">
        <w:rPr>
          <w:rFonts w:ascii="Arial" w:hAnsi="Arial"/>
          <w:iCs/>
          <w:sz w:val="24"/>
          <w:szCs w:val="24"/>
        </w:rPr>
        <w:t>1’071</w:t>
      </w:r>
      <w:r w:rsidR="00185256">
        <w:rPr>
          <w:rFonts w:ascii="Arial" w:hAnsi="Arial"/>
          <w:iCs/>
          <w:sz w:val="24"/>
          <w:szCs w:val="24"/>
        </w:rPr>
        <w:t>.438</w:t>
      </w:r>
      <w:r w:rsidRPr="004B223D">
        <w:rPr>
          <w:rFonts w:ascii="Arial" w:hAnsi="Arial"/>
          <w:iCs/>
          <w:sz w:val="24"/>
          <w:szCs w:val="24"/>
        </w:rPr>
        <w:t>, que al aplicarles la tasa de reemplazo del 7</w:t>
      </w:r>
      <w:r w:rsidR="008D0D9D">
        <w:rPr>
          <w:rFonts w:ascii="Arial" w:hAnsi="Arial"/>
          <w:iCs/>
          <w:sz w:val="24"/>
          <w:szCs w:val="24"/>
        </w:rPr>
        <w:t>5</w:t>
      </w:r>
      <w:r w:rsidRPr="004B223D">
        <w:rPr>
          <w:rFonts w:ascii="Arial" w:hAnsi="Arial"/>
          <w:iCs/>
          <w:sz w:val="24"/>
          <w:szCs w:val="24"/>
        </w:rPr>
        <w:t>%</w:t>
      </w:r>
      <w:r w:rsidR="00E0099B">
        <w:rPr>
          <w:rFonts w:ascii="Arial" w:hAnsi="Arial"/>
          <w:iCs/>
          <w:sz w:val="24"/>
          <w:szCs w:val="24"/>
        </w:rPr>
        <w:t xml:space="preserve"> (Ley 71/88)</w:t>
      </w:r>
      <w:r w:rsidRPr="004B223D">
        <w:rPr>
          <w:rFonts w:ascii="Arial" w:hAnsi="Arial"/>
          <w:iCs/>
          <w:sz w:val="24"/>
          <w:szCs w:val="24"/>
        </w:rPr>
        <w:t xml:space="preserve">, arroja como valor de la mesada pensional al </w:t>
      </w:r>
      <w:r w:rsidR="005B4A4B">
        <w:rPr>
          <w:rFonts w:ascii="Arial" w:hAnsi="Arial"/>
          <w:iCs/>
          <w:sz w:val="24"/>
          <w:szCs w:val="24"/>
        </w:rPr>
        <w:t>30-11-2010</w:t>
      </w:r>
      <w:r w:rsidRPr="004B223D">
        <w:rPr>
          <w:rFonts w:ascii="Arial" w:hAnsi="Arial"/>
          <w:iCs/>
          <w:sz w:val="24"/>
          <w:szCs w:val="24"/>
        </w:rPr>
        <w:t>, la suma de $</w:t>
      </w:r>
      <w:r w:rsidR="00185256">
        <w:rPr>
          <w:rFonts w:ascii="Arial" w:hAnsi="Arial"/>
          <w:iCs/>
          <w:sz w:val="24"/>
          <w:szCs w:val="24"/>
        </w:rPr>
        <w:t>6</w:t>
      </w:r>
      <w:r w:rsidR="008D0D9D">
        <w:rPr>
          <w:rFonts w:ascii="Arial" w:hAnsi="Arial"/>
          <w:iCs/>
          <w:sz w:val="24"/>
          <w:szCs w:val="24"/>
        </w:rPr>
        <w:t>9</w:t>
      </w:r>
      <w:r w:rsidR="00EC64A2">
        <w:rPr>
          <w:rFonts w:ascii="Arial" w:hAnsi="Arial"/>
          <w:iCs/>
          <w:sz w:val="24"/>
          <w:szCs w:val="24"/>
        </w:rPr>
        <w:t>3.804</w:t>
      </w:r>
      <w:r w:rsidRPr="004B223D">
        <w:rPr>
          <w:rFonts w:ascii="Arial" w:hAnsi="Arial"/>
          <w:iCs/>
          <w:sz w:val="24"/>
          <w:szCs w:val="24"/>
        </w:rPr>
        <w:t xml:space="preserve"> y $</w:t>
      </w:r>
      <w:r w:rsidR="00185256">
        <w:rPr>
          <w:rFonts w:ascii="Arial" w:hAnsi="Arial"/>
          <w:iCs/>
          <w:sz w:val="24"/>
          <w:szCs w:val="24"/>
        </w:rPr>
        <w:t>803.579</w:t>
      </w:r>
      <w:r w:rsidRPr="004B223D">
        <w:rPr>
          <w:rFonts w:ascii="Arial" w:hAnsi="Arial"/>
          <w:iCs/>
          <w:sz w:val="24"/>
          <w:szCs w:val="24"/>
        </w:rPr>
        <w:t xml:space="preserve">, respectivamente, inferiores a la reconocida en la Resolución Nº </w:t>
      </w:r>
      <w:r w:rsidR="00185256">
        <w:rPr>
          <w:rFonts w:ascii="Arial" w:hAnsi="Arial"/>
          <w:iCs/>
          <w:sz w:val="24"/>
          <w:szCs w:val="24"/>
        </w:rPr>
        <w:t>GNR 217821</w:t>
      </w:r>
      <w:r w:rsidR="00905887">
        <w:rPr>
          <w:rFonts w:ascii="Arial" w:hAnsi="Arial"/>
          <w:iCs/>
          <w:sz w:val="24"/>
          <w:szCs w:val="24"/>
        </w:rPr>
        <w:t xml:space="preserve">, que para dicha fecha alcanzaría un total de $809.251, </w:t>
      </w:r>
      <w:r w:rsidRPr="004B223D">
        <w:rPr>
          <w:rFonts w:ascii="Arial" w:hAnsi="Arial"/>
          <w:iCs/>
          <w:sz w:val="24"/>
          <w:szCs w:val="24"/>
        </w:rPr>
        <w:t>guarismos que evidentemente irían en desmedro de sus intereses</w:t>
      </w:r>
      <w:r w:rsidR="00905887">
        <w:rPr>
          <w:rFonts w:ascii="Arial" w:hAnsi="Arial"/>
          <w:iCs/>
          <w:sz w:val="24"/>
          <w:szCs w:val="24"/>
        </w:rPr>
        <w:t>.</w:t>
      </w:r>
    </w:p>
    <w:p w:rsidR="00EC64A2" w:rsidRDefault="00E0099B" w:rsidP="00EC64A2">
      <w:pPr>
        <w:spacing w:line="276" w:lineRule="auto"/>
        <w:jc w:val="both"/>
        <w:rPr>
          <w:rFonts w:ascii="Arial" w:hAnsi="Arial"/>
          <w:iCs/>
          <w:sz w:val="24"/>
          <w:szCs w:val="24"/>
        </w:rPr>
      </w:pPr>
      <w:r>
        <w:rPr>
          <w:rFonts w:ascii="Arial" w:hAnsi="Arial"/>
          <w:iCs/>
          <w:sz w:val="24"/>
          <w:szCs w:val="24"/>
        </w:rPr>
        <w:t>Por último</w:t>
      </w:r>
      <w:r w:rsidR="00905887">
        <w:rPr>
          <w:rFonts w:ascii="Arial" w:hAnsi="Arial"/>
          <w:iCs/>
          <w:sz w:val="24"/>
          <w:szCs w:val="24"/>
        </w:rPr>
        <w:t>, de calcularse el IBL conforme</w:t>
      </w:r>
      <w:r w:rsidR="00EC64A2">
        <w:rPr>
          <w:rFonts w:ascii="Arial" w:hAnsi="Arial"/>
          <w:iCs/>
          <w:sz w:val="24"/>
          <w:szCs w:val="24"/>
        </w:rPr>
        <w:t xml:space="preserve"> al artículo 21 de la Ley 100 de 1993, debido a que en la Resolución Nº GNR 217821 reconoció la pensión de vejez con fundamento en el artículo 33 de la aludida legislación y aplicada la tasa de reemplazo allí encontrada, esto es, 75.49%, aparece que el IBL de toda la vida ascendería a $698.337 y de los últimos diez años a $803.262, también inferiores a los dados en el mencionado acto administrativo pensional, </w:t>
      </w:r>
      <w:r w:rsidR="00745AA6">
        <w:rPr>
          <w:rFonts w:ascii="Arial" w:hAnsi="Arial"/>
          <w:iCs/>
          <w:sz w:val="24"/>
          <w:szCs w:val="24"/>
        </w:rPr>
        <w:t xml:space="preserve">por lo que se confirmará la sentencia de primera instancia pero por otras razones. </w:t>
      </w:r>
    </w:p>
    <w:p w:rsidR="00E0099B" w:rsidRDefault="00E0099B" w:rsidP="00971251">
      <w:pPr>
        <w:pStyle w:val="Textoindependiente"/>
        <w:spacing w:line="276" w:lineRule="auto"/>
        <w:contextualSpacing/>
        <w:jc w:val="center"/>
        <w:rPr>
          <w:rFonts w:cs="Arial"/>
          <w:b/>
          <w:iCs/>
          <w:sz w:val="24"/>
          <w:szCs w:val="24"/>
        </w:rPr>
      </w:pPr>
    </w:p>
    <w:p w:rsidR="00971251" w:rsidRPr="00971251" w:rsidRDefault="00971251" w:rsidP="00971251">
      <w:pPr>
        <w:pStyle w:val="Textoindependiente"/>
        <w:spacing w:line="276" w:lineRule="auto"/>
        <w:contextualSpacing/>
        <w:jc w:val="center"/>
        <w:rPr>
          <w:rFonts w:cs="Arial"/>
          <w:b/>
          <w:iCs/>
          <w:sz w:val="24"/>
          <w:szCs w:val="24"/>
        </w:rPr>
      </w:pPr>
      <w:r w:rsidRPr="00971251">
        <w:rPr>
          <w:rFonts w:cs="Arial"/>
          <w:b/>
          <w:iCs/>
          <w:sz w:val="24"/>
          <w:szCs w:val="24"/>
        </w:rPr>
        <w:t>CONCLUSIÓN</w:t>
      </w:r>
    </w:p>
    <w:p w:rsidR="00971251" w:rsidRPr="00971251" w:rsidRDefault="00971251" w:rsidP="00971251">
      <w:pPr>
        <w:spacing w:line="276" w:lineRule="auto"/>
        <w:contextualSpacing/>
        <w:jc w:val="both"/>
        <w:rPr>
          <w:rFonts w:ascii="Arial" w:hAnsi="Arial" w:cs="Arial"/>
          <w:iCs/>
          <w:sz w:val="24"/>
          <w:szCs w:val="24"/>
        </w:rPr>
      </w:pPr>
    </w:p>
    <w:p w:rsidR="00971251" w:rsidRPr="00971251" w:rsidRDefault="00971251" w:rsidP="004A2571">
      <w:pPr>
        <w:spacing w:after="0" w:line="276" w:lineRule="auto"/>
        <w:contextualSpacing/>
        <w:jc w:val="both"/>
        <w:rPr>
          <w:rFonts w:ascii="Arial" w:hAnsi="Arial" w:cs="Arial"/>
          <w:iCs/>
          <w:sz w:val="24"/>
          <w:szCs w:val="24"/>
        </w:rPr>
      </w:pPr>
      <w:r w:rsidRPr="00971251">
        <w:rPr>
          <w:rFonts w:ascii="Arial" w:hAnsi="Arial" w:cs="Arial"/>
          <w:iCs/>
          <w:sz w:val="24"/>
          <w:szCs w:val="24"/>
        </w:rPr>
        <w:t xml:space="preserve">A tono con lo expuesto, la decisión revisada se confirmará, </w:t>
      </w:r>
      <w:r w:rsidR="00DF1DFF">
        <w:rPr>
          <w:rFonts w:ascii="Arial" w:hAnsi="Arial" w:cs="Arial"/>
          <w:iCs/>
          <w:sz w:val="24"/>
          <w:szCs w:val="24"/>
        </w:rPr>
        <w:t xml:space="preserve">pero por otras razones. </w:t>
      </w:r>
    </w:p>
    <w:p w:rsidR="00971251" w:rsidRPr="00971251" w:rsidRDefault="00971251" w:rsidP="004A2571">
      <w:pPr>
        <w:spacing w:after="0" w:line="276" w:lineRule="auto"/>
        <w:jc w:val="both"/>
        <w:rPr>
          <w:rFonts w:ascii="Arial" w:hAnsi="Arial" w:cs="Arial"/>
          <w:sz w:val="24"/>
          <w:szCs w:val="24"/>
        </w:rPr>
      </w:pPr>
    </w:p>
    <w:p w:rsidR="00971251" w:rsidRDefault="00971251" w:rsidP="004A2571">
      <w:pPr>
        <w:spacing w:after="0" w:line="276" w:lineRule="auto"/>
        <w:jc w:val="both"/>
        <w:rPr>
          <w:rFonts w:ascii="Arial" w:hAnsi="Arial" w:cs="Arial"/>
          <w:sz w:val="24"/>
          <w:szCs w:val="24"/>
        </w:rPr>
      </w:pPr>
      <w:r w:rsidRPr="00971251">
        <w:rPr>
          <w:rFonts w:ascii="Arial" w:hAnsi="Arial" w:cs="Arial"/>
          <w:sz w:val="24"/>
          <w:szCs w:val="24"/>
        </w:rPr>
        <w:t>Costas en esta instancia no se causaron por tratarse del grado jurisdiccional de consulta que se surte a favor de la parte actora.</w:t>
      </w:r>
    </w:p>
    <w:p w:rsidR="008310D8" w:rsidRDefault="008310D8" w:rsidP="004A2571">
      <w:pPr>
        <w:spacing w:after="0" w:line="276" w:lineRule="auto"/>
        <w:jc w:val="both"/>
        <w:rPr>
          <w:rFonts w:ascii="Arial" w:hAnsi="Arial" w:cs="Arial"/>
          <w:sz w:val="24"/>
          <w:szCs w:val="24"/>
        </w:rPr>
      </w:pPr>
    </w:p>
    <w:p w:rsidR="008310D8" w:rsidRPr="008310D8" w:rsidRDefault="008310D8" w:rsidP="008310D8">
      <w:pPr>
        <w:spacing w:after="0" w:line="276" w:lineRule="auto"/>
        <w:jc w:val="center"/>
        <w:rPr>
          <w:rFonts w:ascii="Arial" w:hAnsi="Arial" w:cs="Arial"/>
          <w:b/>
          <w:sz w:val="24"/>
          <w:szCs w:val="24"/>
        </w:rPr>
      </w:pPr>
      <w:r w:rsidRPr="008310D8">
        <w:rPr>
          <w:rFonts w:ascii="Arial" w:hAnsi="Arial" w:cs="Arial"/>
          <w:b/>
          <w:sz w:val="24"/>
          <w:szCs w:val="24"/>
        </w:rPr>
        <w:t>DECISIÓN</w:t>
      </w:r>
    </w:p>
    <w:p w:rsidR="004A2571" w:rsidRPr="00971251" w:rsidRDefault="004A2571" w:rsidP="004A2571">
      <w:pPr>
        <w:spacing w:after="0" w:line="276" w:lineRule="auto"/>
        <w:jc w:val="both"/>
        <w:rPr>
          <w:rFonts w:ascii="Arial" w:hAnsi="Arial" w:cs="Arial"/>
          <w:sz w:val="24"/>
          <w:szCs w:val="24"/>
        </w:rPr>
      </w:pPr>
    </w:p>
    <w:p w:rsidR="00971251" w:rsidRPr="00971251" w:rsidRDefault="00971251" w:rsidP="00971251">
      <w:pPr>
        <w:pStyle w:val="Prrafodelista2"/>
        <w:spacing w:after="0"/>
        <w:ind w:left="0"/>
        <w:jc w:val="both"/>
        <w:rPr>
          <w:rFonts w:ascii="Arial" w:hAnsi="Arial" w:cs="Arial"/>
          <w:sz w:val="24"/>
          <w:szCs w:val="24"/>
        </w:rPr>
      </w:pPr>
      <w:r w:rsidRPr="00971251">
        <w:rPr>
          <w:rFonts w:ascii="Arial" w:hAnsi="Arial" w:cs="Arial"/>
          <w:sz w:val="24"/>
          <w:szCs w:val="24"/>
        </w:rPr>
        <w:t xml:space="preserve">En mérito de lo expuesto, el </w:t>
      </w:r>
      <w:r w:rsidRPr="00971251">
        <w:rPr>
          <w:rFonts w:ascii="Arial" w:hAnsi="Arial" w:cs="Arial"/>
          <w:b/>
          <w:sz w:val="24"/>
          <w:szCs w:val="24"/>
        </w:rPr>
        <w:t>Tribunal Superior del Distrito Judicial de Pereira - Risaralda, Sala Segunda de Decisión Laboral,</w:t>
      </w:r>
      <w:r w:rsidRPr="00971251">
        <w:rPr>
          <w:rFonts w:ascii="Arial" w:hAnsi="Arial" w:cs="Arial"/>
          <w:sz w:val="24"/>
          <w:szCs w:val="24"/>
        </w:rPr>
        <w:t xml:space="preserve"> administrando justicia en nombre de la República y por autoridad de la ley,</w:t>
      </w:r>
    </w:p>
    <w:p w:rsidR="00971251" w:rsidRPr="00971251" w:rsidRDefault="00971251" w:rsidP="00971251">
      <w:pPr>
        <w:spacing w:line="276" w:lineRule="auto"/>
        <w:jc w:val="center"/>
        <w:rPr>
          <w:rFonts w:ascii="Arial" w:hAnsi="Arial" w:cs="Arial"/>
          <w:b/>
          <w:sz w:val="24"/>
          <w:szCs w:val="24"/>
        </w:rPr>
      </w:pPr>
    </w:p>
    <w:p w:rsidR="00971251" w:rsidRPr="00971251" w:rsidRDefault="00971251" w:rsidP="00971251">
      <w:pPr>
        <w:spacing w:line="276" w:lineRule="auto"/>
        <w:jc w:val="center"/>
        <w:rPr>
          <w:rFonts w:ascii="Arial" w:hAnsi="Arial" w:cs="Arial"/>
          <w:b/>
          <w:sz w:val="24"/>
          <w:szCs w:val="24"/>
        </w:rPr>
      </w:pPr>
      <w:r w:rsidRPr="00971251">
        <w:rPr>
          <w:rFonts w:ascii="Arial" w:hAnsi="Arial" w:cs="Arial"/>
          <w:b/>
          <w:sz w:val="24"/>
          <w:szCs w:val="24"/>
        </w:rPr>
        <w:t>RESUELVE</w:t>
      </w:r>
    </w:p>
    <w:p w:rsidR="00971251" w:rsidRDefault="00971251" w:rsidP="004A2571">
      <w:pPr>
        <w:spacing w:after="0" w:line="276" w:lineRule="auto"/>
        <w:jc w:val="both"/>
        <w:rPr>
          <w:rFonts w:ascii="Arial" w:hAnsi="Arial" w:cs="Arial"/>
          <w:bCs/>
          <w:sz w:val="24"/>
          <w:szCs w:val="24"/>
        </w:rPr>
      </w:pPr>
      <w:r w:rsidRPr="00971251">
        <w:rPr>
          <w:rFonts w:ascii="Arial" w:hAnsi="Arial" w:cs="Arial"/>
          <w:b/>
          <w:spacing w:val="-2"/>
          <w:sz w:val="24"/>
          <w:szCs w:val="24"/>
        </w:rPr>
        <w:t xml:space="preserve">PRIMERO: CONFIRMAR </w:t>
      </w:r>
      <w:r w:rsidR="00157846" w:rsidRPr="00157846">
        <w:rPr>
          <w:rFonts w:ascii="Arial" w:hAnsi="Arial" w:cs="Arial"/>
          <w:spacing w:val="-2"/>
          <w:sz w:val="24"/>
          <w:szCs w:val="24"/>
        </w:rPr>
        <w:t>por otras razones</w:t>
      </w:r>
      <w:r w:rsidR="00157846">
        <w:rPr>
          <w:rFonts w:ascii="Arial" w:hAnsi="Arial" w:cs="Arial"/>
          <w:spacing w:val="-2"/>
          <w:sz w:val="24"/>
          <w:szCs w:val="24"/>
        </w:rPr>
        <w:t>,</w:t>
      </w:r>
      <w:r w:rsidR="00157846">
        <w:rPr>
          <w:rFonts w:ascii="Arial" w:hAnsi="Arial" w:cs="Arial"/>
          <w:b/>
          <w:spacing w:val="-2"/>
          <w:sz w:val="24"/>
          <w:szCs w:val="24"/>
        </w:rPr>
        <w:t xml:space="preserve"> </w:t>
      </w:r>
      <w:r w:rsidRPr="00971251">
        <w:rPr>
          <w:rFonts w:ascii="Arial" w:hAnsi="Arial" w:cs="Arial"/>
          <w:spacing w:val="-2"/>
          <w:sz w:val="24"/>
          <w:szCs w:val="24"/>
        </w:rPr>
        <w:t>l</w:t>
      </w:r>
      <w:r w:rsidRPr="00971251">
        <w:rPr>
          <w:rFonts w:ascii="Arial" w:hAnsi="Arial" w:cs="Arial"/>
          <w:sz w:val="24"/>
          <w:szCs w:val="24"/>
        </w:rPr>
        <w:t xml:space="preserve">a sentencia proferida el </w:t>
      </w:r>
      <w:r w:rsidR="004A2571">
        <w:rPr>
          <w:rFonts w:ascii="Arial" w:hAnsi="Arial" w:cs="Arial"/>
          <w:sz w:val="24"/>
          <w:szCs w:val="24"/>
        </w:rPr>
        <w:t>26 de septiembre de 2017</w:t>
      </w:r>
      <w:r w:rsidR="008310D8">
        <w:rPr>
          <w:rFonts w:ascii="Arial" w:hAnsi="Arial" w:cs="Arial"/>
          <w:sz w:val="24"/>
          <w:szCs w:val="24"/>
        </w:rPr>
        <w:t xml:space="preserve"> por el Juzgado Primero </w:t>
      </w:r>
      <w:r w:rsidR="008310D8" w:rsidRPr="001A1834">
        <w:rPr>
          <w:rFonts w:ascii="Arial" w:hAnsi="Arial" w:cs="Arial"/>
          <w:sz w:val="24"/>
          <w:szCs w:val="24"/>
        </w:rPr>
        <w:t xml:space="preserve">Laboral del Circuito </w:t>
      </w:r>
      <w:r w:rsidR="008310D8">
        <w:rPr>
          <w:rFonts w:ascii="Arial" w:hAnsi="Arial" w:cs="Arial"/>
          <w:sz w:val="24"/>
          <w:szCs w:val="24"/>
        </w:rPr>
        <w:t>de Pereira</w:t>
      </w:r>
      <w:r w:rsidR="004A2571" w:rsidRPr="001A1834">
        <w:rPr>
          <w:rFonts w:ascii="Arial" w:hAnsi="Arial" w:cs="Arial"/>
          <w:sz w:val="24"/>
          <w:szCs w:val="24"/>
        </w:rPr>
        <w:t xml:space="preserve">, dentro del proceso que promueve </w:t>
      </w:r>
      <w:r w:rsidR="004A2571">
        <w:rPr>
          <w:rFonts w:ascii="Arial" w:hAnsi="Arial" w:cs="Arial"/>
          <w:sz w:val="24"/>
          <w:szCs w:val="24"/>
        </w:rPr>
        <w:t xml:space="preserve"> la señora </w:t>
      </w:r>
      <w:r w:rsidR="004A2571">
        <w:rPr>
          <w:rFonts w:ascii="Arial" w:hAnsi="Arial" w:cs="Arial"/>
          <w:b/>
          <w:sz w:val="24"/>
          <w:szCs w:val="24"/>
        </w:rPr>
        <w:t xml:space="preserve">Luz Marina Beltrán </w:t>
      </w:r>
      <w:proofErr w:type="spellStart"/>
      <w:r w:rsidR="004A2571">
        <w:rPr>
          <w:rFonts w:ascii="Arial" w:hAnsi="Arial" w:cs="Arial"/>
          <w:b/>
          <w:sz w:val="24"/>
          <w:szCs w:val="24"/>
        </w:rPr>
        <w:t>Brochero</w:t>
      </w:r>
      <w:proofErr w:type="spellEnd"/>
      <w:r w:rsidR="004A2571">
        <w:rPr>
          <w:rFonts w:ascii="Arial" w:hAnsi="Arial" w:cs="Arial"/>
          <w:b/>
          <w:sz w:val="24"/>
          <w:szCs w:val="24"/>
        </w:rPr>
        <w:t xml:space="preserve"> </w:t>
      </w:r>
      <w:r w:rsidR="004A2571" w:rsidRPr="001A1834">
        <w:rPr>
          <w:rFonts w:ascii="Arial" w:hAnsi="Arial" w:cs="Arial"/>
          <w:sz w:val="24"/>
          <w:szCs w:val="24"/>
        </w:rPr>
        <w:t>en contra de</w:t>
      </w:r>
      <w:r w:rsidR="004A2571">
        <w:rPr>
          <w:rFonts w:ascii="Arial" w:hAnsi="Arial" w:cs="Arial"/>
          <w:sz w:val="24"/>
          <w:szCs w:val="24"/>
        </w:rPr>
        <w:t xml:space="preserve"> </w:t>
      </w:r>
      <w:r w:rsidR="004A2571" w:rsidRPr="001A1834">
        <w:rPr>
          <w:rFonts w:ascii="Arial" w:hAnsi="Arial" w:cs="Arial"/>
          <w:sz w:val="24"/>
          <w:szCs w:val="24"/>
        </w:rPr>
        <w:t>l</w:t>
      </w:r>
      <w:r w:rsidR="004A2571">
        <w:rPr>
          <w:rFonts w:ascii="Arial" w:hAnsi="Arial" w:cs="Arial"/>
          <w:sz w:val="24"/>
          <w:szCs w:val="24"/>
        </w:rPr>
        <w:t>a</w:t>
      </w:r>
      <w:r w:rsidR="004A2571" w:rsidRPr="001A1834">
        <w:rPr>
          <w:rFonts w:ascii="Arial" w:hAnsi="Arial" w:cs="Arial"/>
          <w:sz w:val="24"/>
          <w:szCs w:val="24"/>
        </w:rPr>
        <w:t xml:space="preserve"> </w:t>
      </w:r>
      <w:r w:rsidR="004A2571">
        <w:rPr>
          <w:rFonts w:ascii="Arial" w:hAnsi="Arial" w:cs="Arial"/>
          <w:b/>
          <w:sz w:val="24"/>
          <w:szCs w:val="24"/>
        </w:rPr>
        <w:t>Administradora Colombiana d</w:t>
      </w:r>
      <w:r w:rsidR="004A2571" w:rsidRPr="00E50044">
        <w:rPr>
          <w:rFonts w:ascii="Arial" w:hAnsi="Arial" w:cs="Arial"/>
          <w:b/>
          <w:sz w:val="24"/>
          <w:szCs w:val="24"/>
        </w:rPr>
        <w:t>e Pensiones</w:t>
      </w:r>
      <w:r w:rsidR="004A2571">
        <w:rPr>
          <w:rFonts w:ascii="Arial" w:hAnsi="Arial" w:cs="Arial"/>
          <w:b/>
          <w:sz w:val="24"/>
          <w:szCs w:val="24"/>
        </w:rPr>
        <w:t xml:space="preserve"> –</w:t>
      </w:r>
      <w:r w:rsidR="004A2571" w:rsidRPr="00E50044">
        <w:rPr>
          <w:rFonts w:ascii="Arial" w:hAnsi="Arial" w:cs="Arial"/>
          <w:b/>
          <w:sz w:val="24"/>
          <w:szCs w:val="24"/>
        </w:rPr>
        <w:t>COLPENSIONES</w:t>
      </w:r>
      <w:r w:rsidR="004A2571">
        <w:rPr>
          <w:rFonts w:ascii="Arial" w:hAnsi="Arial" w:cs="Arial"/>
          <w:b/>
          <w:sz w:val="24"/>
          <w:szCs w:val="24"/>
        </w:rPr>
        <w:t>-</w:t>
      </w:r>
      <w:r w:rsidR="00157846">
        <w:rPr>
          <w:rFonts w:ascii="Arial" w:hAnsi="Arial" w:cs="Arial"/>
          <w:sz w:val="24"/>
          <w:szCs w:val="24"/>
        </w:rPr>
        <w:t>.</w:t>
      </w:r>
    </w:p>
    <w:p w:rsidR="004A2571" w:rsidRPr="00971251" w:rsidRDefault="004A2571" w:rsidP="004A2571">
      <w:pPr>
        <w:spacing w:after="0" w:line="276" w:lineRule="auto"/>
        <w:jc w:val="both"/>
        <w:rPr>
          <w:rFonts w:ascii="Arial" w:hAnsi="Arial" w:cs="Arial"/>
          <w:b/>
          <w:bCs/>
          <w:sz w:val="24"/>
          <w:szCs w:val="24"/>
        </w:rPr>
      </w:pPr>
    </w:p>
    <w:p w:rsidR="00971251" w:rsidRPr="00971251" w:rsidRDefault="00971251" w:rsidP="004A2571">
      <w:pPr>
        <w:autoSpaceDE w:val="0"/>
        <w:autoSpaceDN w:val="0"/>
        <w:adjustRightInd w:val="0"/>
        <w:spacing w:after="0" w:line="276" w:lineRule="auto"/>
        <w:jc w:val="both"/>
        <w:rPr>
          <w:rFonts w:ascii="Arial" w:hAnsi="Arial" w:cs="Arial"/>
          <w:sz w:val="24"/>
          <w:szCs w:val="24"/>
        </w:rPr>
      </w:pPr>
      <w:r w:rsidRPr="00971251">
        <w:rPr>
          <w:rFonts w:ascii="Arial" w:hAnsi="Arial" w:cs="Arial"/>
          <w:b/>
          <w:color w:val="000000"/>
          <w:sz w:val="24"/>
          <w:szCs w:val="24"/>
        </w:rPr>
        <w:t xml:space="preserve">SEGUNDO: </w:t>
      </w:r>
      <w:r w:rsidRPr="00971251">
        <w:rPr>
          <w:rFonts w:ascii="Arial" w:hAnsi="Arial" w:cs="Arial"/>
          <w:b/>
          <w:sz w:val="24"/>
          <w:szCs w:val="24"/>
        </w:rPr>
        <w:t>COSTAS</w:t>
      </w:r>
      <w:r w:rsidRPr="00971251">
        <w:rPr>
          <w:rFonts w:ascii="Arial" w:hAnsi="Arial" w:cs="Arial"/>
          <w:sz w:val="24"/>
          <w:szCs w:val="24"/>
        </w:rPr>
        <w:t xml:space="preserve"> en esta instancia no se causaron, por lo expuesto.</w:t>
      </w:r>
    </w:p>
    <w:p w:rsidR="00971251" w:rsidRPr="00971251" w:rsidRDefault="00971251" w:rsidP="004A2571">
      <w:pPr>
        <w:spacing w:after="0" w:line="276" w:lineRule="auto"/>
        <w:jc w:val="both"/>
        <w:rPr>
          <w:rFonts w:ascii="Arial" w:hAnsi="Arial" w:cs="Arial"/>
          <w:sz w:val="24"/>
          <w:szCs w:val="24"/>
        </w:rPr>
      </w:pPr>
    </w:p>
    <w:p w:rsidR="00971251" w:rsidRPr="00971251" w:rsidRDefault="00971251" w:rsidP="004A2571">
      <w:pPr>
        <w:spacing w:after="0" w:line="276" w:lineRule="auto"/>
        <w:jc w:val="both"/>
        <w:rPr>
          <w:rFonts w:ascii="Arial" w:hAnsi="Arial" w:cs="Arial"/>
          <w:bCs/>
          <w:iCs/>
          <w:sz w:val="24"/>
          <w:szCs w:val="24"/>
        </w:rPr>
      </w:pPr>
      <w:r w:rsidRPr="00971251">
        <w:rPr>
          <w:rFonts w:ascii="Arial" w:hAnsi="Arial" w:cs="Arial"/>
          <w:bCs/>
          <w:iCs/>
          <w:sz w:val="24"/>
          <w:szCs w:val="24"/>
        </w:rPr>
        <w:t>La anterior decisión queda notificada en estrados.</w:t>
      </w:r>
    </w:p>
    <w:p w:rsidR="00971251" w:rsidRPr="00971251" w:rsidRDefault="00971251" w:rsidP="004A2571">
      <w:pPr>
        <w:spacing w:after="0" w:line="276" w:lineRule="auto"/>
        <w:jc w:val="both"/>
        <w:rPr>
          <w:rFonts w:ascii="Arial" w:hAnsi="Arial" w:cs="Arial"/>
          <w:bCs/>
          <w:iCs/>
          <w:sz w:val="24"/>
          <w:szCs w:val="24"/>
        </w:rPr>
      </w:pPr>
    </w:p>
    <w:p w:rsidR="00971251" w:rsidRPr="00971251" w:rsidRDefault="00971251" w:rsidP="004A2571">
      <w:pPr>
        <w:spacing w:after="0" w:line="276" w:lineRule="auto"/>
        <w:contextualSpacing/>
        <w:jc w:val="both"/>
        <w:rPr>
          <w:rFonts w:ascii="Arial" w:hAnsi="Arial" w:cs="Arial"/>
          <w:sz w:val="24"/>
          <w:szCs w:val="24"/>
        </w:rPr>
      </w:pPr>
      <w:r w:rsidRPr="00971251">
        <w:rPr>
          <w:rFonts w:ascii="Arial" w:hAnsi="Arial" w:cs="Arial"/>
          <w:sz w:val="24"/>
          <w:szCs w:val="24"/>
        </w:rPr>
        <w:lastRenderedPageBreak/>
        <w:t>No siendo otro el objeto de la presente audiencia, se eleva y firma esta acta por las personas que han intervenido.</w:t>
      </w:r>
    </w:p>
    <w:p w:rsidR="00971251" w:rsidRPr="00971251" w:rsidRDefault="00971251" w:rsidP="004A2571">
      <w:pPr>
        <w:widowControl w:val="0"/>
        <w:autoSpaceDE w:val="0"/>
        <w:autoSpaceDN w:val="0"/>
        <w:adjustRightInd w:val="0"/>
        <w:spacing w:after="0"/>
        <w:contextualSpacing/>
        <w:jc w:val="both"/>
        <w:rPr>
          <w:rFonts w:ascii="Arial" w:hAnsi="Arial" w:cs="Arial"/>
          <w:sz w:val="24"/>
          <w:szCs w:val="24"/>
        </w:rPr>
      </w:pPr>
    </w:p>
    <w:p w:rsidR="00971251" w:rsidRPr="00971251" w:rsidRDefault="00971251" w:rsidP="004A2571">
      <w:pPr>
        <w:widowControl w:val="0"/>
        <w:autoSpaceDE w:val="0"/>
        <w:autoSpaceDN w:val="0"/>
        <w:adjustRightInd w:val="0"/>
        <w:spacing w:after="0"/>
        <w:contextualSpacing/>
        <w:jc w:val="both"/>
        <w:rPr>
          <w:rFonts w:ascii="Arial" w:hAnsi="Arial" w:cs="Arial"/>
          <w:sz w:val="24"/>
          <w:szCs w:val="24"/>
        </w:rPr>
      </w:pPr>
      <w:r w:rsidRPr="00971251">
        <w:rPr>
          <w:rFonts w:ascii="Arial" w:hAnsi="Arial" w:cs="Arial"/>
          <w:sz w:val="24"/>
          <w:szCs w:val="24"/>
        </w:rPr>
        <w:t>Quienes integran la Sala,</w:t>
      </w:r>
    </w:p>
    <w:p w:rsidR="00971251" w:rsidRPr="00971251" w:rsidRDefault="00971251" w:rsidP="00971251">
      <w:pPr>
        <w:widowControl w:val="0"/>
        <w:autoSpaceDE w:val="0"/>
        <w:autoSpaceDN w:val="0"/>
        <w:adjustRightInd w:val="0"/>
        <w:contextualSpacing/>
        <w:jc w:val="both"/>
        <w:rPr>
          <w:rFonts w:ascii="Arial" w:hAnsi="Arial" w:cs="Arial"/>
          <w:sz w:val="24"/>
          <w:szCs w:val="24"/>
        </w:rPr>
      </w:pPr>
    </w:p>
    <w:p w:rsidR="00971251" w:rsidRPr="00971251" w:rsidRDefault="00971251" w:rsidP="00971251">
      <w:pPr>
        <w:spacing w:line="276" w:lineRule="auto"/>
        <w:jc w:val="both"/>
        <w:rPr>
          <w:rFonts w:ascii="Arial" w:hAnsi="Arial" w:cs="Arial"/>
          <w:bCs/>
          <w:iCs/>
          <w:sz w:val="24"/>
          <w:szCs w:val="24"/>
        </w:rPr>
      </w:pPr>
    </w:p>
    <w:p w:rsidR="00971251" w:rsidRPr="00971251" w:rsidRDefault="00971251" w:rsidP="00971251">
      <w:pPr>
        <w:spacing w:line="276" w:lineRule="auto"/>
        <w:jc w:val="both"/>
        <w:rPr>
          <w:rFonts w:ascii="Arial" w:hAnsi="Arial" w:cs="Arial"/>
          <w:bCs/>
          <w:iCs/>
          <w:sz w:val="24"/>
          <w:szCs w:val="24"/>
        </w:rPr>
      </w:pPr>
    </w:p>
    <w:p w:rsidR="003203D6" w:rsidRDefault="003203D6" w:rsidP="00B911AB">
      <w:pPr>
        <w:widowControl w:val="0"/>
        <w:autoSpaceDE w:val="0"/>
        <w:autoSpaceDN w:val="0"/>
        <w:adjustRightInd w:val="0"/>
        <w:spacing w:line="276" w:lineRule="auto"/>
        <w:contextualSpacing/>
        <w:rPr>
          <w:rFonts w:ascii="Arial" w:hAnsi="Arial" w:cs="Arial"/>
          <w:b/>
          <w:color w:val="000000" w:themeColor="text1"/>
        </w:rPr>
      </w:pPr>
    </w:p>
    <w:p w:rsidR="00512391" w:rsidRPr="009B141A" w:rsidRDefault="00512391" w:rsidP="00B911AB">
      <w:pPr>
        <w:widowControl w:val="0"/>
        <w:autoSpaceDE w:val="0"/>
        <w:autoSpaceDN w:val="0"/>
        <w:adjustRightInd w:val="0"/>
        <w:spacing w:line="276" w:lineRule="auto"/>
        <w:contextualSpacing/>
        <w:rPr>
          <w:rFonts w:ascii="Arial" w:hAnsi="Arial" w:cs="Arial"/>
          <w:b/>
          <w:color w:val="000000" w:themeColor="text1"/>
        </w:rPr>
      </w:pPr>
    </w:p>
    <w:p w:rsidR="007078AD" w:rsidRPr="009B141A" w:rsidRDefault="007078AD" w:rsidP="007078AD">
      <w:pPr>
        <w:pStyle w:val="Sinespaciado"/>
        <w:spacing w:line="276" w:lineRule="auto"/>
        <w:contextualSpacing/>
        <w:jc w:val="center"/>
        <w:rPr>
          <w:rFonts w:ascii="Arial" w:hAnsi="Arial" w:cs="Arial"/>
          <w:b/>
          <w:color w:val="000000" w:themeColor="text1"/>
          <w:szCs w:val="24"/>
          <w:lang w:val="es-ES"/>
        </w:rPr>
      </w:pPr>
      <w:r w:rsidRPr="009B141A">
        <w:rPr>
          <w:rFonts w:ascii="Arial" w:hAnsi="Arial" w:cs="Arial"/>
          <w:b/>
          <w:color w:val="000000" w:themeColor="text1"/>
          <w:szCs w:val="24"/>
          <w:lang w:val="es-ES"/>
        </w:rPr>
        <w:t>OLGA LUCÍA HOYOS SEPÚLVEDA</w:t>
      </w:r>
    </w:p>
    <w:p w:rsidR="007078AD" w:rsidRDefault="007078AD" w:rsidP="007078AD">
      <w:pPr>
        <w:pStyle w:val="Sinespaciado"/>
        <w:spacing w:line="276" w:lineRule="auto"/>
        <w:contextualSpacing/>
        <w:jc w:val="center"/>
        <w:rPr>
          <w:rFonts w:ascii="Arial" w:hAnsi="Arial" w:cs="Arial"/>
          <w:b/>
          <w:color w:val="000000" w:themeColor="text1"/>
          <w:szCs w:val="24"/>
          <w:lang w:val="es-ES"/>
        </w:rPr>
      </w:pPr>
      <w:r w:rsidRPr="009B141A">
        <w:rPr>
          <w:rFonts w:ascii="Arial" w:hAnsi="Arial" w:cs="Arial"/>
          <w:b/>
          <w:color w:val="000000" w:themeColor="text1"/>
          <w:szCs w:val="24"/>
          <w:lang w:val="es-ES"/>
        </w:rPr>
        <w:t>Magistrada Ponente</w:t>
      </w:r>
    </w:p>
    <w:p w:rsidR="003203D6" w:rsidRDefault="003203D6" w:rsidP="007078AD">
      <w:pPr>
        <w:pStyle w:val="Sinespaciado"/>
        <w:spacing w:line="276" w:lineRule="auto"/>
        <w:contextualSpacing/>
        <w:jc w:val="center"/>
        <w:rPr>
          <w:rFonts w:ascii="Arial" w:hAnsi="Arial" w:cs="Arial"/>
          <w:b/>
          <w:color w:val="000000" w:themeColor="text1"/>
          <w:szCs w:val="24"/>
          <w:lang w:val="es-ES"/>
        </w:rPr>
      </w:pPr>
    </w:p>
    <w:p w:rsidR="00512391" w:rsidRDefault="00512391" w:rsidP="007078AD">
      <w:pPr>
        <w:pStyle w:val="Sinespaciado"/>
        <w:spacing w:line="276" w:lineRule="auto"/>
        <w:contextualSpacing/>
        <w:jc w:val="center"/>
        <w:rPr>
          <w:rFonts w:ascii="Arial" w:hAnsi="Arial" w:cs="Arial"/>
          <w:b/>
          <w:color w:val="000000" w:themeColor="text1"/>
          <w:szCs w:val="24"/>
          <w:lang w:val="es-ES"/>
        </w:rPr>
      </w:pPr>
    </w:p>
    <w:p w:rsidR="00512391" w:rsidRDefault="00512391" w:rsidP="00512391">
      <w:pPr>
        <w:pStyle w:val="Sinespaciado"/>
        <w:spacing w:line="276" w:lineRule="auto"/>
        <w:contextualSpacing/>
        <w:rPr>
          <w:rFonts w:ascii="Arial" w:hAnsi="Arial" w:cs="Arial"/>
          <w:b/>
          <w:color w:val="000000" w:themeColor="text1"/>
          <w:szCs w:val="24"/>
          <w:lang w:val="es-ES"/>
        </w:rPr>
      </w:pPr>
    </w:p>
    <w:p w:rsidR="00512391" w:rsidRPr="009B141A" w:rsidRDefault="00512391" w:rsidP="007078AD">
      <w:pPr>
        <w:pStyle w:val="Sinespaciado"/>
        <w:spacing w:line="276" w:lineRule="auto"/>
        <w:contextualSpacing/>
        <w:jc w:val="center"/>
        <w:rPr>
          <w:rFonts w:ascii="Arial" w:hAnsi="Arial" w:cs="Arial"/>
          <w:b/>
          <w:color w:val="000000" w:themeColor="text1"/>
          <w:szCs w:val="24"/>
          <w:lang w:val="es-ES"/>
        </w:rPr>
      </w:pPr>
    </w:p>
    <w:p w:rsidR="007078AD" w:rsidRPr="009B141A" w:rsidRDefault="007078AD" w:rsidP="007078AD">
      <w:pPr>
        <w:spacing w:line="276" w:lineRule="auto"/>
        <w:contextualSpacing/>
        <w:jc w:val="both"/>
        <w:rPr>
          <w:rFonts w:ascii="Arial" w:hAnsi="Arial" w:cs="Arial"/>
          <w:b/>
          <w:color w:val="000000" w:themeColor="text1"/>
          <w:sz w:val="23"/>
          <w:szCs w:val="23"/>
        </w:rPr>
      </w:pPr>
      <w:r w:rsidRPr="009B141A">
        <w:rPr>
          <w:rFonts w:ascii="Arial" w:hAnsi="Arial" w:cs="Arial"/>
          <w:b/>
          <w:bCs/>
          <w:iCs/>
          <w:color w:val="000000" w:themeColor="text1"/>
          <w:sz w:val="23"/>
          <w:szCs w:val="23"/>
        </w:rPr>
        <w:t>JULIO CÉSAR SALAZAR MUÑOZ</w:t>
      </w:r>
      <w:r w:rsidRPr="009B141A">
        <w:rPr>
          <w:rFonts w:ascii="Arial" w:hAnsi="Arial" w:cs="Arial"/>
          <w:b/>
          <w:color w:val="000000" w:themeColor="text1"/>
          <w:sz w:val="23"/>
          <w:szCs w:val="23"/>
        </w:rPr>
        <w:t xml:space="preserve"> </w:t>
      </w:r>
      <w:r w:rsidRPr="009B141A">
        <w:rPr>
          <w:rFonts w:ascii="Arial" w:hAnsi="Arial" w:cs="Arial"/>
          <w:b/>
          <w:color w:val="000000" w:themeColor="text1"/>
          <w:sz w:val="23"/>
          <w:szCs w:val="23"/>
        </w:rPr>
        <w:tab/>
      </w:r>
      <w:r w:rsidR="0061446C" w:rsidRPr="009B141A">
        <w:rPr>
          <w:rFonts w:ascii="Arial" w:hAnsi="Arial" w:cs="Arial"/>
          <w:b/>
          <w:bCs/>
          <w:iCs/>
          <w:color w:val="000000" w:themeColor="text1"/>
          <w:sz w:val="23"/>
          <w:szCs w:val="23"/>
        </w:rPr>
        <w:t>FRANCISCO JAVIER TAMAYO TABARES</w:t>
      </w:r>
      <w:r w:rsidRPr="009B141A">
        <w:rPr>
          <w:rFonts w:ascii="Arial" w:hAnsi="Arial" w:cs="Arial"/>
          <w:b/>
          <w:bCs/>
          <w:iCs/>
          <w:color w:val="000000" w:themeColor="text1"/>
          <w:sz w:val="23"/>
          <w:szCs w:val="23"/>
        </w:rPr>
        <w:t xml:space="preserve">                       </w:t>
      </w:r>
    </w:p>
    <w:p w:rsidR="00512391" w:rsidRPr="00B911AB" w:rsidRDefault="007078AD" w:rsidP="00B911AB">
      <w:pPr>
        <w:spacing w:line="276" w:lineRule="auto"/>
        <w:contextualSpacing/>
        <w:jc w:val="both"/>
        <w:rPr>
          <w:rFonts w:ascii="Arial" w:hAnsi="Arial" w:cs="Arial"/>
          <w:b/>
          <w:color w:val="000000" w:themeColor="text1"/>
          <w:sz w:val="23"/>
          <w:szCs w:val="23"/>
        </w:rPr>
      </w:pPr>
      <w:r w:rsidRPr="009B141A">
        <w:rPr>
          <w:rFonts w:ascii="Arial" w:hAnsi="Arial" w:cs="Arial"/>
          <w:b/>
          <w:color w:val="000000" w:themeColor="text1"/>
          <w:sz w:val="23"/>
          <w:szCs w:val="23"/>
        </w:rPr>
        <w:t xml:space="preserve">                   Magistrado                                                      </w:t>
      </w:r>
      <w:proofErr w:type="spellStart"/>
      <w:r w:rsidRPr="009B141A">
        <w:rPr>
          <w:rFonts w:ascii="Arial" w:hAnsi="Arial" w:cs="Arial"/>
          <w:b/>
          <w:color w:val="000000" w:themeColor="text1"/>
          <w:sz w:val="23"/>
          <w:szCs w:val="23"/>
        </w:rPr>
        <w:t>Magistrad</w:t>
      </w:r>
      <w:r w:rsidR="00512391">
        <w:rPr>
          <w:rFonts w:ascii="Arial" w:hAnsi="Arial" w:cs="Arial"/>
          <w:b/>
          <w:color w:val="000000" w:themeColor="text1"/>
          <w:sz w:val="23"/>
          <w:szCs w:val="23"/>
        </w:rPr>
        <w:t>o</w:t>
      </w:r>
      <w:proofErr w:type="spellEnd"/>
    </w:p>
    <w:p w:rsidR="004A2571" w:rsidRDefault="004A2571" w:rsidP="006E46C8">
      <w:pPr>
        <w:spacing w:line="276" w:lineRule="auto"/>
        <w:ind w:firstLine="900"/>
        <w:contextualSpacing/>
        <w:jc w:val="center"/>
        <w:rPr>
          <w:rFonts w:ascii="Arial" w:hAnsi="Arial" w:cs="Arial"/>
          <w:i/>
          <w:iCs/>
          <w:sz w:val="24"/>
          <w:szCs w:val="24"/>
        </w:rPr>
      </w:pPr>
    </w:p>
    <w:p w:rsidR="004A2571" w:rsidRDefault="004A2571" w:rsidP="006E46C8">
      <w:pPr>
        <w:spacing w:line="276" w:lineRule="auto"/>
        <w:ind w:firstLine="900"/>
        <w:contextualSpacing/>
        <w:jc w:val="center"/>
        <w:rPr>
          <w:rFonts w:ascii="Arial" w:hAnsi="Arial" w:cs="Arial"/>
          <w:i/>
          <w:iCs/>
          <w:sz w:val="24"/>
          <w:szCs w:val="24"/>
        </w:rPr>
      </w:pPr>
    </w:p>
    <w:p w:rsidR="004A2571" w:rsidRDefault="004A2571" w:rsidP="006E46C8">
      <w:pPr>
        <w:spacing w:line="276" w:lineRule="auto"/>
        <w:ind w:firstLine="900"/>
        <w:contextualSpacing/>
        <w:jc w:val="center"/>
        <w:rPr>
          <w:rFonts w:ascii="Arial" w:hAnsi="Arial" w:cs="Arial"/>
          <w:i/>
          <w:iCs/>
          <w:sz w:val="24"/>
          <w:szCs w:val="24"/>
        </w:rPr>
      </w:pPr>
    </w:p>
    <w:p w:rsidR="004A2571" w:rsidRDefault="004A2571" w:rsidP="006E46C8">
      <w:pPr>
        <w:spacing w:line="276" w:lineRule="auto"/>
        <w:ind w:firstLine="900"/>
        <w:contextualSpacing/>
        <w:jc w:val="center"/>
        <w:rPr>
          <w:rFonts w:ascii="Arial" w:hAnsi="Arial" w:cs="Arial"/>
          <w:i/>
          <w:iCs/>
          <w:sz w:val="24"/>
          <w:szCs w:val="24"/>
        </w:rPr>
      </w:pPr>
    </w:p>
    <w:p w:rsidR="004A2571" w:rsidRDefault="004A2571" w:rsidP="006E46C8">
      <w:pPr>
        <w:spacing w:line="276" w:lineRule="auto"/>
        <w:ind w:firstLine="900"/>
        <w:contextualSpacing/>
        <w:jc w:val="center"/>
        <w:rPr>
          <w:rFonts w:ascii="Arial" w:hAnsi="Arial" w:cs="Arial"/>
          <w:i/>
          <w:iCs/>
          <w:sz w:val="24"/>
          <w:szCs w:val="24"/>
        </w:rPr>
      </w:pPr>
    </w:p>
    <w:p w:rsidR="004A2571" w:rsidRDefault="004A2571" w:rsidP="006E46C8">
      <w:pPr>
        <w:spacing w:line="276" w:lineRule="auto"/>
        <w:ind w:firstLine="900"/>
        <w:contextualSpacing/>
        <w:jc w:val="center"/>
        <w:rPr>
          <w:rFonts w:ascii="Arial" w:hAnsi="Arial" w:cs="Arial"/>
          <w:i/>
          <w:iCs/>
          <w:sz w:val="24"/>
          <w:szCs w:val="24"/>
        </w:rPr>
      </w:pPr>
    </w:p>
    <w:p w:rsidR="004A2571" w:rsidRDefault="004A2571" w:rsidP="006E46C8">
      <w:pPr>
        <w:spacing w:line="276" w:lineRule="auto"/>
        <w:ind w:firstLine="900"/>
        <w:contextualSpacing/>
        <w:jc w:val="center"/>
        <w:rPr>
          <w:rFonts w:ascii="Arial" w:hAnsi="Arial" w:cs="Arial"/>
          <w:i/>
          <w:iCs/>
          <w:sz w:val="24"/>
          <w:szCs w:val="24"/>
        </w:rPr>
      </w:pPr>
    </w:p>
    <w:p w:rsidR="004A2571" w:rsidRDefault="004A2571" w:rsidP="006E46C8">
      <w:pPr>
        <w:spacing w:line="276" w:lineRule="auto"/>
        <w:ind w:firstLine="900"/>
        <w:contextualSpacing/>
        <w:jc w:val="center"/>
        <w:rPr>
          <w:rFonts w:ascii="Arial" w:hAnsi="Arial" w:cs="Arial"/>
          <w:i/>
          <w:iCs/>
          <w:sz w:val="24"/>
          <w:szCs w:val="24"/>
        </w:rPr>
      </w:pPr>
    </w:p>
    <w:p w:rsidR="004A2571" w:rsidRDefault="004A2571" w:rsidP="006E46C8">
      <w:pPr>
        <w:spacing w:line="276" w:lineRule="auto"/>
        <w:ind w:firstLine="900"/>
        <w:contextualSpacing/>
        <w:jc w:val="center"/>
        <w:rPr>
          <w:rFonts w:ascii="Arial" w:hAnsi="Arial" w:cs="Arial"/>
          <w:i/>
          <w:iCs/>
          <w:sz w:val="24"/>
          <w:szCs w:val="24"/>
        </w:rPr>
      </w:pPr>
    </w:p>
    <w:p w:rsidR="00E0099B" w:rsidRDefault="00E0099B" w:rsidP="006E46C8">
      <w:pPr>
        <w:spacing w:line="276" w:lineRule="auto"/>
        <w:ind w:firstLine="900"/>
        <w:contextualSpacing/>
        <w:jc w:val="center"/>
        <w:rPr>
          <w:rFonts w:ascii="Arial" w:hAnsi="Arial" w:cs="Arial"/>
          <w:i/>
          <w:iCs/>
          <w:sz w:val="24"/>
          <w:szCs w:val="24"/>
        </w:rPr>
      </w:pPr>
    </w:p>
    <w:p w:rsidR="004A2571" w:rsidRDefault="004A2571" w:rsidP="006E46C8">
      <w:pPr>
        <w:spacing w:line="276" w:lineRule="auto"/>
        <w:ind w:firstLine="900"/>
        <w:contextualSpacing/>
        <w:jc w:val="center"/>
        <w:rPr>
          <w:rFonts w:ascii="Arial" w:hAnsi="Arial" w:cs="Arial"/>
          <w:i/>
          <w:iCs/>
          <w:sz w:val="24"/>
          <w:szCs w:val="24"/>
        </w:rPr>
      </w:pPr>
    </w:p>
    <w:p w:rsidR="004A2571" w:rsidRDefault="004A2571" w:rsidP="006E46C8">
      <w:pPr>
        <w:spacing w:line="276" w:lineRule="auto"/>
        <w:ind w:firstLine="900"/>
        <w:contextualSpacing/>
        <w:jc w:val="center"/>
        <w:rPr>
          <w:rFonts w:ascii="Arial" w:hAnsi="Arial" w:cs="Arial"/>
          <w:i/>
          <w:iCs/>
          <w:sz w:val="24"/>
          <w:szCs w:val="24"/>
        </w:rPr>
      </w:pPr>
    </w:p>
    <w:p w:rsidR="006E46C8" w:rsidRDefault="006E46C8" w:rsidP="006E46C8">
      <w:pPr>
        <w:spacing w:line="276" w:lineRule="auto"/>
        <w:ind w:firstLine="900"/>
        <w:contextualSpacing/>
        <w:jc w:val="center"/>
        <w:rPr>
          <w:rFonts w:ascii="Arial" w:hAnsi="Arial" w:cs="Arial"/>
          <w:i/>
          <w:iCs/>
          <w:sz w:val="24"/>
          <w:szCs w:val="24"/>
        </w:rPr>
      </w:pPr>
      <w:r>
        <w:rPr>
          <w:rFonts w:ascii="Arial" w:hAnsi="Arial" w:cs="Arial"/>
          <w:i/>
          <w:iCs/>
          <w:sz w:val="24"/>
          <w:szCs w:val="24"/>
        </w:rPr>
        <w:t xml:space="preserve">ANEXO 1 – LIQUIDACIÓN IBL </w:t>
      </w:r>
      <w:r w:rsidR="00E439DC">
        <w:rPr>
          <w:rFonts w:ascii="Arial" w:hAnsi="Arial" w:cs="Arial"/>
          <w:i/>
          <w:iCs/>
          <w:sz w:val="24"/>
          <w:szCs w:val="24"/>
        </w:rPr>
        <w:t>POR EL TIEMPO QUE FALTARE</w:t>
      </w:r>
      <w:r>
        <w:rPr>
          <w:rFonts w:ascii="Arial" w:hAnsi="Arial" w:cs="Arial"/>
          <w:i/>
          <w:iCs/>
          <w:sz w:val="24"/>
          <w:szCs w:val="24"/>
        </w:rPr>
        <w:t xml:space="preserve"> </w:t>
      </w:r>
    </w:p>
    <w:p w:rsidR="00A1335E" w:rsidRDefault="00A1335E" w:rsidP="006E46C8">
      <w:pPr>
        <w:spacing w:line="276" w:lineRule="auto"/>
        <w:ind w:firstLine="900"/>
        <w:contextualSpacing/>
        <w:jc w:val="center"/>
        <w:rPr>
          <w:rFonts w:ascii="Arial" w:hAnsi="Arial" w:cs="Arial"/>
          <w:i/>
          <w:iCs/>
          <w:sz w:val="24"/>
          <w:szCs w:val="24"/>
        </w:rPr>
      </w:pPr>
    </w:p>
    <w:p w:rsidR="00A1335E" w:rsidRDefault="00A1335E" w:rsidP="006E46C8">
      <w:pPr>
        <w:spacing w:line="276" w:lineRule="auto"/>
        <w:ind w:firstLine="900"/>
        <w:contextualSpacing/>
        <w:jc w:val="center"/>
        <w:rPr>
          <w:rFonts w:ascii="Arial" w:hAnsi="Arial" w:cs="Arial"/>
          <w:i/>
          <w:iCs/>
          <w:sz w:val="24"/>
          <w:szCs w:val="24"/>
        </w:rPr>
      </w:pPr>
    </w:p>
    <w:tbl>
      <w:tblPr>
        <w:tblW w:w="9560" w:type="dxa"/>
        <w:tblInd w:w="-10" w:type="dxa"/>
        <w:tblCellMar>
          <w:left w:w="70" w:type="dxa"/>
          <w:right w:w="70" w:type="dxa"/>
        </w:tblCellMar>
        <w:tblLook w:val="04A0" w:firstRow="1" w:lastRow="0" w:firstColumn="1" w:lastColumn="0" w:noHBand="0" w:noVBand="1"/>
      </w:tblPr>
      <w:tblGrid>
        <w:gridCol w:w="835"/>
        <w:gridCol w:w="854"/>
        <w:gridCol w:w="1219"/>
        <w:gridCol w:w="1251"/>
        <w:gridCol w:w="177"/>
        <w:gridCol w:w="1516"/>
        <w:gridCol w:w="842"/>
        <w:gridCol w:w="1540"/>
        <w:gridCol w:w="1431"/>
      </w:tblGrid>
      <w:tr w:rsidR="00A1335E" w:rsidRPr="00A1335E" w:rsidTr="00A1335E">
        <w:trPr>
          <w:trHeight w:val="465"/>
        </w:trPr>
        <w:tc>
          <w:tcPr>
            <w:tcW w:w="9560"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Luz Marina Beltrán </w:t>
            </w:r>
            <w:proofErr w:type="spellStart"/>
            <w:r w:rsidRPr="00A1335E">
              <w:rPr>
                <w:rFonts w:ascii="Calibri" w:eastAsia="Times New Roman" w:hAnsi="Calibri" w:cs="Times New Roman"/>
                <w:b/>
                <w:bCs/>
                <w:i/>
                <w:iCs/>
                <w:color w:val="000000"/>
                <w:sz w:val="16"/>
                <w:szCs w:val="16"/>
                <w:lang w:eastAsia="es-ES"/>
              </w:rPr>
              <w:t>Brochero</w:t>
            </w:r>
            <w:proofErr w:type="spellEnd"/>
          </w:p>
        </w:tc>
      </w:tr>
      <w:tr w:rsidR="00A1335E" w:rsidRPr="00A1335E" w:rsidTr="00A1335E">
        <w:trPr>
          <w:trHeight w:val="225"/>
        </w:trPr>
        <w:tc>
          <w:tcPr>
            <w:tcW w:w="2908" w:type="dxa"/>
            <w:gridSpan w:val="3"/>
            <w:tcBorders>
              <w:top w:val="single" w:sz="8" w:space="0" w:color="auto"/>
              <w:left w:val="nil"/>
              <w:bottom w:val="single" w:sz="4" w:space="0" w:color="auto"/>
              <w:right w:val="nil"/>
            </w:tcBorders>
            <w:shd w:val="clear" w:color="000000" w:fill="FFFF99"/>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Fecha de nacimiento:</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7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p>
        </w:tc>
        <w:tc>
          <w:tcPr>
            <w:tcW w:w="3898" w:type="dxa"/>
            <w:gridSpan w:val="3"/>
            <w:tcBorders>
              <w:top w:val="single" w:sz="8" w:space="0" w:color="auto"/>
              <w:left w:val="single" w:sz="8" w:space="0" w:color="auto"/>
              <w:bottom w:val="single" w:sz="4" w:space="0" w:color="auto"/>
              <w:right w:val="nil"/>
            </w:tcBorders>
            <w:shd w:val="clear" w:color="000000" w:fill="FFFF99"/>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Fecha reconocimiento pensión:</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01/12/2010</w:t>
            </w:r>
          </w:p>
        </w:tc>
      </w:tr>
      <w:tr w:rsidR="00A1335E" w:rsidRPr="00A1335E" w:rsidTr="00A1335E">
        <w:trPr>
          <w:trHeight w:val="225"/>
        </w:trPr>
        <w:tc>
          <w:tcPr>
            <w:tcW w:w="2908" w:type="dxa"/>
            <w:gridSpan w:val="3"/>
            <w:tcBorders>
              <w:top w:val="single" w:sz="4" w:space="0" w:color="auto"/>
              <w:left w:val="nil"/>
              <w:bottom w:val="single" w:sz="8" w:space="0" w:color="auto"/>
              <w:right w:val="nil"/>
            </w:tcBorders>
            <w:shd w:val="clear" w:color="000000" w:fill="FFFF99"/>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Total semanas cotizadas:</w:t>
            </w:r>
          </w:p>
        </w:tc>
        <w:tc>
          <w:tcPr>
            <w:tcW w:w="1251" w:type="dxa"/>
            <w:tcBorders>
              <w:top w:val="nil"/>
              <w:left w:val="nil"/>
              <w:bottom w:val="single" w:sz="8" w:space="0" w:color="auto"/>
              <w:right w:val="single" w:sz="8" w:space="0" w:color="auto"/>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color w:val="000000"/>
                <w:sz w:val="16"/>
                <w:szCs w:val="16"/>
                <w:lang w:eastAsia="es-ES"/>
              </w:rPr>
            </w:pPr>
            <w:r w:rsidRPr="00A1335E">
              <w:rPr>
                <w:rFonts w:ascii="Calibri" w:eastAsia="Times New Roman" w:hAnsi="Calibri" w:cs="Times New Roman"/>
                <w:color w:val="000000"/>
                <w:sz w:val="16"/>
                <w:szCs w:val="16"/>
                <w:lang w:eastAsia="es-ES"/>
              </w:rPr>
              <w:t>449,86</w:t>
            </w:r>
          </w:p>
        </w:tc>
        <w:tc>
          <w:tcPr>
            <w:tcW w:w="7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jc w:val="center"/>
              <w:rPr>
                <w:rFonts w:ascii="Calibri" w:eastAsia="Times New Roman" w:hAnsi="Calibri" w:cs="Times New Roman"/>
                <w:color w:val="000000"/>
                <w:sz w:val="16"/>
                <w:szCs w:val="16"/>
                <w:lang w:eastAsia="es-ES"/>
              </w:rPr>
            </w:pPr>
          </w:p>
        </w:tc>
        <w:tc>
          <w:tcPr>
            <w:tcW w:w="1516" w:type="dxa"/>
            <w:tcBorders>
              <w:top w:val="nil"/>
              <w:left w:val="single" w:sz="8" w:space="0" w:color="auto"/>
              <w:bottom w:val="single" w:sz="4" w:space="0" w:color="auto"/>
              <w:right w:val="nil"/>
            </w:tcBorders>
            <w:shd w:val="clear" w:color="000000" w:fill="FFFF99"/>
            <w:noWrap/>
            <w:vAlign w:val="center"/>
            <w:hideMark/>
          </w:tcPr>
          <w:p w:rsidR="00A1335E" w:rsidRPr="00A1335E" w:rsidRDefault="00A1335E" w:rsidP="00A1335E">
            <w:pPr>
              <w:spacing w:after="0" w:line="240" w:lineRule="auto"/>
              <w:jc w:val="right"/>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Tasa Ley 100/93: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b/>
                <w:bCs/>
                <w:color w:val="000000"/>
                <w:sz w:val="16"/>
                <w:szCs w:val="16"/>
                <w:lang w:eastAsia="es-ES"/>
              </w:rPr>
            </w:pPr>
            <w:r w:rsidRPr="00A1335E">
              <w:rPr>
                <w:rFonts w:ascii="Calibri" w:eastAsia="Times New Roman" w:hAnsi="Calibri" w:cs="Times New Roman"/>
                <w:b/>
                <w:bCs/>
                <w:color w:val="000000"/>
                <w:sz w:val="16"/>
                <w:szCs w:val="16"/>
                <w:lang w:eastAsia="es-ES"/>
              </w:rPr>
              <w:t>NO</w:t>
            </w:r>
          </w:p>
        </w:tc>
        <w:tc>
          <w:tcPr>
            <w:tcW w:w="1540" w:type="dxa"/>
            <w:tcBorders>
              <w:top w:val="nil"/>
              <w:left w:val="single" w:sz="4" w:space="0" w:color="808000"/>
              <w:bottom w:val="single" w:sz="4" w:space="0" w:color="auto"/>
              <w:right w:val="nil"/>
            </w:tcBorders>
            <w:shd w:val="clear" w:color="000000" w:fill="FFFF99"/>
            <w:noWrap/>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75,00%</w:t>
            </w:r>
          </w:p>
        </w:tc>
        <w:tc>
          <w:tcPr>
            <w:tcW w:w="1431" w:type="dxa"/>
            <w:tcBorders>
              <w:top w:val="nil"/>
              <w:left w:val="nil"/>
              <w:bottom w:val="single" w:sz="4" w:space="0" w:color="auto"/>
              <w:right w:val="single" w:sz="8" w:space="0" w:color="auto"/>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r>
      <w:tr w:rsidR="00A1335E" w:rsidRPr="00A1335E" w:rsidTr="00A1335E">
        <w:trPr>
          <w:trHeight w:val="150"/>
        </w:trPr>
        <w:tc>
          <w:tcPr>
            <w:tcW w:w="835"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854"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219"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251" w:type="dxa"/>
            <w:tcBorders>
              <w:top w:val="nil"/>
              <w:left w:val="nil"/>
              <w:bottom w:val="nil"/>
              <w:right w:val="single" w:sz="8" w:space="0" w:color="auto"/>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7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8" w:space="0" w:color="auto"/>
              <w:bottom w:val="nil"/>
              <w:right w:val="nil"/>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84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40"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431" w:type="dxa"/>
            <w:tcBorders>
              <w:top w:val="nil"/>
              <w:left w:val="nil"/>
              <w:bottom w:val="nil"/>
              <w:right w:val="single" w:sz="8" w:space="0" w:color="auto"/>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r>
      <w:tr w:rsidR="00A1335E" w:rsidRPr="00A1335E" w:rsidTr="00A1335E">
        <w:trPr>
          <w:trHeight w:val="45"/>
        </w:trPr>
        <w:tc>
          <w:tcPr>
            <w:tcW w:w="835"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854"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219"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251" w:type="dxa"/>
            <w:tcBorders>
              <w:top w:val="nil"/>
              <w:left w:val="nil"/>
              <w:bottom w:val="nil"/>
              <w:right w:val="single" w:sz="8" w:space="0" w:color="auto"/>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7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8" w:space="0" w:color="auto"/>
              <w:bottom w:val="nil"/>
              <w:right w:val="nil"/>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84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40"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431" w:type="dxa"/>
            <w:tcBorders>
              <w:top w:val="nil"/>
              <w:left w:val="nil"/>
              <w:bottom w:val="nil"/>
              <w:right w:val="single" w:sz="8" w:space="0" w:color="auto"/>
            </w:tcBorders>
            <w:shd w:val="clear" w:color="auto" w:fill="auto"/>
            <w:noWrap/>
            <w:vAlign w:val="bottom"/>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r>
      <w:tr w:rsidR="00A1335E" w:rsidRPr="00A1335E" w:rsidTr="00A1335E">
        <w:trPr>
          <w:trHeight w:val="435"/>
        </w:trPr>
        <w:tc>
          <w:tcPr>
            <w:tcW w:w="4159" w:type="dxa"/>
            <w:gridSpan w:val="4"/>
            <w:tcBorders>
              <w:top w:val="single" w:sz="8" w:space="0" w:color="auto"/>
              <w:left w:val="nil"/>
              <w:bottom w:val="single" w:sz="4" w:space="0" w:color="808000"/>
              <w:right w:val="nil"/>
            </w:tcBorders>
            <w:shd w:val="clear" w:color="000000" w:fill="FFFF99"/>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HISTORIA LABORAL DEL AFILIADO</w:t>
            </w:r>
          </w:p>
        </w:tc>
        <w:tc>
          <w:tcPr>
            <w:tcW w:w="7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p>
        </w:tc>
        <w:tc>
          <w:tcPr>
            <w:tcW w:w="1516"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Ingreso Base de cotización actualizado</w:t>
            </w:r>
          </w:p>
        </w:tc>
        <w:tc>
          <w:tcPr>
            <w:tcW w:w="2382" w:type="dxa"/>
            <w:gridSpan w:val="2"/>
            <w:tcBorders>
              <w:top w:val="single" w:sz="4" w:space="0" w:color="auto"/>
              <w:left w:val="nil"/>
              <w:bottom w:val="single" w:sz="4" w:space="0" w:color="808000"/>
              <w:right w:val="nil"/>
            </w:tcBorders>
            <w:shd w:val="clear" w:color="000000" w:fill="FFFF99"/>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IPC </w:t>
            </w:r>
            <w:proofErr w:type="spellStart"/>
            <w:r w:rsidRPr="00A1335E">
              <w:rPr>
                <w:rFonts w:ascii="Calibri" w:eastAsia="Times New Roman" w:hAnsi="Calibri" w:cs="Times New Roman"/>
                <w:b/>
                <w:bCs/>
                <w:i/>
                <w:iCs/>
                <w:color w:val="000000"/>
                <w:sz w:val="16"/>
                <w:szCs w:val="16"/>
                <w:lang w:eastAsia="es-ES"/>
              </w:rPr>
              <w:t>Dane</w:t>
            </w:r>
            <w:proofErr w:type="spellEnd"/>
            <w:r w:rsidRPr="00A1335E">
              <w:rPr>
                <w:rFonts w:ascii="Calibri" w:eastAsia="Times New Roman" w:hAnsi="Calibri" w:cs="Times New Roman"/>
                <w:b/>
                <w:bCs/>
                <w:i/>
                <w:iCs/>
                <w:color w:val="000000"/>
                <w:sz w:val="16"/>
                <w:szCs w:val="16"/>
                <w:lang w:eastAsia="es-ES"/>
              </w:rPr>
              <w:t xml:space="preserve">                                    (serie de empalme)</w:t>
            </w:r>
          </w:p>
        </w:tc>
        <w:tc>
          <w:tcPr>
            <w:tcW w:w="1431"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Promedio Salarial        (</w:t>
            </w:r>
            <w:proofErr w:type="spellStart"/>
            <w:r w:rsidRPr="00A1335E">
              <w:rPr>
                <w:rFonts w:ascii="Calibri" w:eastAsia="Times New Roman" w:hAnsi="Calibri" w:cs="Times New Roman"/>
                <w:b/>
                <w:bCs/>
                <w:i/>
                <w:iCs/>
                <w:color w:val="000000"/>
                <w:sz w:val="16"/>
                <w:szCs w:val="16"/>
                <w:lang w:eastAsia="es-ES"/>
              </w:rPr>
              <w:t>Dias</w:t>
            </w:r>
            <w:proofErr w:type="spellEnd"/>
            <w:r w:rsidRPr="00A1335E">
              <w:rPr>
                <w:rFonts w:ascii="Calibri" w:eastAsia="Times New Roman" w:hAnsi="Calibri" w:cs="Times New Roman"/>
                <w:b/>
                <w:bCs/>
                <w:i/>
                <w:iCs/>
                <w:color w:val="000000"/>
                <w:sz w:val="16"/>
                <w:szCs w:val="16"/>
                <w:lang w:eastAsia="es-ES"/>
              </w:rPr>
              <w:t xml:space="preserve"> x </w:t>
            </w:r>
            <w:proofErr w:type="spellStart"/>
            <w:r w:rsidRPr="00A1335E">
              <w:rPr>
                <w:rFonts w:ascii="Calibri" w:eastAsia="Times New Roman" w:hAnsi="Calibri" w:cs="Times New Roman"/>
                <w:b/>
                <w:bCs/>
                <w:i/>
                <w:iCs/>
                <w:color w:val="000000"/>
                <w:sz w:val="16"/>
                <w:szCs w:val="16"/>
                <w:lang w:eastAsia="es-ES"/>
              </w:rPr>
              <w:t>IBC</w:t>
            </w:r>
            <w:proofErr w:type="spellEnd"/>
            <w:r w:rsidRPr="00A1335E">
              <w:rPr>
                <w:rFonts w:ascii="Calibri" w:eastAsia="Times New Roman" w:hAnsi="Calibri" w:cs="Times New Roman"/>
                <w:b/>
                <w:bCs/>
                <w:i/>
                <w:iCs/>
                <w:color w:val="000000"/>
                <w:sz w:val="16"/>
                <w:szCs w:val="16"/>
                <w:lang w:eastAsia="es-ES"/>
              </w:rPr>
              <w:t xml:space="preserve"> actualizado/total </w:t>
            </w:r>
            <w:proofErr w:type="spellStart"/>
            <w:r w:rsidRPr="00A1335E">
              <w:rPr>
                <w:rFonts w:ascii="Calibri" w:eastAsia="Times New Roman" w:hAnsi="Calibri" w:cs="Times New Roman"/>
                <w:b/>
                <w:bCs/>
                <w:i/>
                <w:iCs/>
                <w:color w:val="000000"/>
                <w:sz w:val="16"/>
                <w:szCs w:val="16"/>
                <w:lang w:eastAsia="es-ES"/>
              </w:rPr>
              <w:t>dias</w:t>
            </w:r>
            <w:proofErr w:type="spellEnd"/>
            <w:r w:rsidRPr="00A1335E">
              <w:rPr>
                <w:rFonts w:ascii="Calibri" w:eastAsia="Times New Roman" w:hAnsi="Calibri" w:cs="Times New Roman"/>
                <w:b/>
                <w:bCs/>
                <w:i/>
                <w:iCs/>
                <w:color w:val="000000"/>
                <w:sz w:val="16"/>
                <w:szCs w:val="16"/>
                <w:lang w:eastAsia="es-ES"/>
              </w:rPr>
              <w:t>)</w:t>
            </w:r>
          </w:p>
        </w:tc>
      </w:tr>
      <w:tr w:rsidR="00A1335E" w:rsidRPr="00A1335E" w:rsidTr="00A1335E">
        <w:trPr>
          <w:trHeight w:val="315"/>
        </w:trPr>
        <w:tc>
          <w:tcPr>
            <w:tcW w:w="1689" w:type="dxa"/>
            <w:gridSpan w:val="2"/>
            <w:tcBorders>
              <w:top w:val="single" w:sz="4" w:space="0" w:color="808000"/>
              <w:left w:val="nil"/>
              <w:bottom w:val="single" w:sz="4" w:space="0" w:color="808000"/>
              <w:right w:val="nil"/>
            </w:tcBorders>
            <w:shd w:val="clear" w:color="000000" w:fill="FFFFCC"/>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Fechas de aporte</w:t>
            </w:r>
          </w:p>
        </w:tc>
        <w:tc>
          <w:tcPr>
            <w:tcW w:w="1219"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Número de días</w:t>
            </w:r>
          </w:p>
        </w:tc>
        <w:tc>
          <w:tcPr>
            <w:tcW w:w="1251"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Ingreso Base de Cotización</w:t>
            </w:r>
          </w:p>
        </w:tc>
        <w:tc>
          <w:tcPr>
            <w:tcW w:w="7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p>
        </w:tc>
        <w:tc>
          <w:tcPr>
            <w:tcW w:w="1516" w:type="dxa"/>
            <w:vMerge/>
            <w:tcBorders>
              <w:top w:val="single" w:sz="4" w:space="0" w:color="auto"/>
              <w:left w:val="single" w:sz="8" w:space="0" w:color="auto"/>
              <w:bottom w:val="single" w:sz="8" w:space="0" w:color="000000"/>
              <w:right w:val="single" w:sz="4" w:space="0" w:color="808000"/>
            </w:tcBorders>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p>
        </w:tc>
        <w:tc>
          <w:tcPr>
            <w:tcW w:w="842"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IPC Final</w:t>
            </w:r>
          </w:p>
        </w:tc>
        <w:tc>
          <w:tcPr>
            <w:tcW w:w="154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IPC Inicial</w:t>
            </w:r>
          </w:p>
        </w:tc>
        <w:tc>
          <w:tcPr>
            <w:tcW w:w="1431" w:type="dxa"/>
            <w:vMerge/>
            <w:tcBorders>
              <w:top w:val="single" w:sz="4" w:space="0" w:color="auto"/>
              <w:left w:val="single" w:sz="4" w:space="0" w:color="808000"/>
              <w:bottom w:val="single" w:sz="8" w:space="0" w:color="000000"/>
              <w:right w:val="single" w:sz="8" w:space="0" w:color="auto"/>
            </w:tcBorders>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p>
        </w:tc>
      </w:tr>
      <w:tr w:rsidR="00A1335E" w:rsidRPr="00A1335E" w:rsidTr="00A1335E">
        <w:trPr>
          <w:trHeight w:val="480"/>
        </w:trPr>
        <w:tc>
          <w:tcPr>
            <w:tcW w:w="835" w:type="dxa"/>
            <w:tcBorders>
              <w:top w:val="nil"/>
              <w:left w:val="nil"/>
              <w:bottom w:val="single" w:sz="8" w:space="0" w:color="auto"/>
              <w:right w:val="single" w:sz="4" w:space="0" w:color="808000"/>
            </w:tcBorders>
            <w:shd w:val="clear" w:color="000000" w:fill="FFFF99"/>
            <w:noWrap/>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Desde</w:t>
            </w:r>
          </w:p>
        </w:tc>
        <w:tc>
          <w:tcPr>
            <w:tcW w:w="854" w:type="dxa"/>
            <w:tcBorders>
              <w:top w:val="nil"/>
              <w:left w:val="nil"/>
              <w:bottom w:val="single" w:sz="8" w:space="0" w:color="auto"/>
              <w:right w:val="single" w:sz="4" w:space="0" w:color="808000"/>
            </w:tcBorders>
            <w:shd w:val="clear" w:color="000000" w:fill="FFFF99"/>
            <w:noWrap/>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Hasta</w:t>
            </w:r>
          </w:p>
        </w:tc>
        <w:tc>
          <w:tcPr>
            <w:tcW w:w="1219" w:type="dxa"/>
            <w:vMerge/>
            <w:tcBorders>
              <w:top w:val="nil"/>
              <w:left w:val="single" w:sz="4" w:space="0" w:color="808000"/>
              <w:bottom w:val="single" w:sz="8" w:space="0" w:color="000000"/>
              <w:right w:val="single" w:sz="4" w:space="0" w:color="808000"/>
            </w:tcBorders>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p>
        </w:tc>
        <w:tc>
          <w:tcPr>
            <w:tcW w:w="1251" w:type="dxa"/>
            <w:vMerge/>
            <w:tcBorders>
              <w:top w:val="nil"/>
              <w:left w:val="single" w:sz="4" w:space="0" w:color="808000"/>
              <w:bottom w:val="single" w:sz="8" w:space="0" w:color="000000"/>
              <w:right w:val="single" w:sz="8" w:space="0" w:color="auto"/>
            </w:tcBorders>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p>
        </w:tc>
        <w:tc>
          <w:tcPr>
            <w:tcW w:w="7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p>
        </w:tc>
        <w:tc>
          <w:tcPr>
            <w:tcW w:w="1516" w:type="dxa"/>
            <w:vMerge/>
            <w:tcBorders>
              <w:top w:val="single" w:sz="4" w:space="0" w:color="auto"/>
              <w:left w:val="single" w:sz="8" w:space="0" w:color="auto"/>
              <w:bottom w:val="single" w:sz="8" w:space="0" w:color="000000"/>
              <w:right w:val="single" w:sz="4" w:space="0" w:color="808000"/>
            </w:tcBorders>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p>
        </w:tc>
        <w:tc>
          <w:tcPr>
            <w:tcW w:w="842" w:type="dxa"/>
            <w:vMerge/>
            <w:tcBorders>
              <w:top w:val="nil"/>
              <w:left w:val="single" w:sz="4" w:space="0" w:color="808000"/>
              <w:bottom w:val="single" w:sz="8" w:space="0" w:color="000000"/>
              <w:right w:val="single" w:sz="4" w:space="0" w:color="808000"/>
            </w:tcBorders>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p>
        </w:tc>
        <w:tc>
          <w:tcPr>
            <w:tcW w:w="1540" w:type="dxa"/>
            <w:vMerge/>
            <w:tcBorders>
              <w:top w:val="nil"/>
              <w:left w:val="single" w:sz="4" w:space="0" w:color="808000"/>
              <w:bottom w:val="single" w:sz="8" w:space="0" w:color="000000"/>
              <w:right w:val="single" w:sz="4" w:space="0" w:color="808000"/>
            </w:tcBorders>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p>
        </w:tc>
        <w:tc>
          <w:tcPr>
            <w:tcW w:w="1431" w:type="dxa"/>
            <w:vMerge/>
            <w:tcBorders>
              <w:top w:val="single" w:sz="4" w:space="0" w:color="auto"/>
              <w:left w:val="single" w:sz="4" w:space="0" w:color="808000"/>
              <w:bottom w:val="single" w:sz="8" w:space="0" w:color="000000"/>
              <w:right w:val="single" w:sz="8" w:space="0" w:color="auto"/>
            </w:tcBorders>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p>
        </w:tc>
      </w:tr>
      <w:tr w:rsidR="00A1335E" w:rsidRPr="00A1335E" w:rsidTr="00A1335E">
        <w:trPr>
          <w:trHeight w:val="315"/>
        </w:trPr>
        <w:tc>
          <w:tcPr>
            <w:tcW w:w="835" w:type="dxa"/>
            <w:tcBorders>
              <w:top w:val="single" w:sz="4" w:space="0" w:color="808000"/>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01-jul-95</w:t>
            </w:r>
          </w:p>
        </w:tc>
        <w:tc>
          <w:tcPr>
            <w:tcW w:w="854" w:type="dxa"/>
            <w:tcBorders>
              <w:top w:val="single" w:sz="4" w:space="0" w:color="808000"/>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31-jul-95</w:t>
            </w:r>
          </w:p>
        </w:tc>
        <w:tc>
          <w:tcPr>
            <w:tcW w:w="1219" w:type="dxa"/>
            <w:tcBorders>
              <w:top w:val="single" w:sz="4" w:space="0" w:color="808000"/>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single" w:sz="4" w:space="0" w:color="808000"/>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199.304 </w:t>
            </w:r>
          </w:p>
        </w:tc>
        <w:tc>
          <w:tcPr>
            <w:tcW w:w="72" w:type="dxa"/>
            <w:tcBorders>
              <w:top w:val="single" w:sz="4" w:space="0" w:color="808000"/>
              <w:left w:val="single" w:sz="8"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1516" w:type="dxa"/>
            <w:tcBorders>
              <w:top w:val="single" w:sz="4" w:space="0" w:color="808000"/>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777.505 </w:t>
            </w:r>
          </w:p>
        </w:tc>
        <w:tc>
          <w:tcPr>
            <w:tcW w:w="842" w:type="dxa"/>
            <w:tcBorders>
              <w:top w:val="single" w:sz="4" w:space="0" w:color="808000"/>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single" w:sz="4" w:space="0" w:color="808000"/>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26,15 </w:t>
            </w:r>
          </w:p>
        </w:tc>
        <w:tc>
          <w:tcPr>
            <w:tcW w:w="1431" w:type="dxa"/>
            <w:tcBorders>
              <w:top w:val="single" w:sz="4" w:space="0" w:color="808000"/>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7.407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01-ago-95</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30-sep-95</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60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212.179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827.732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26,15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15.771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01-oct-95</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30-nov-95</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60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260.113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1.014.727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26,15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19.334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01-dic-95</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31-dic-95</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592.405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2.311.032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26,15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22.017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01-ene-96</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31-ene-96</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309.575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1.010.888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31,24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9.631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01-feb-96</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28-feb-96</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442.888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1.446.209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31,24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13.778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01-mar-96</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31-may-96</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90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309.575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1.010.888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31,24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28.892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lastRenderedPageBreak/>
              <w:t>01-jun-96</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30-jun-96</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840.850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2.745.717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31,24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26.158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01-jul-96</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30-nov-96</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150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309.575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1.010.888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31,24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48.153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01-dic-96</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31-dic-96</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716.562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2.339.866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31,24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22.292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01-ene-97</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31-dic-97</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360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317.284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851.750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38,00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97.374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01-ene-98</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31-dic-98</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360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500.544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1.141.795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44,72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130.532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01-feb-99</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31-mar-99</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60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500.844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978.963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52,18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18.653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01-abr-99</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31-ago-99</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150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500.544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978.376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52,18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46.604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01-sep-99</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30-sep-99</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575.626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1.125.134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52,18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10.719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01-oct-99</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31-oct-99</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576.000 </w:t>
            </w:r>
          </w:p>
        </w:tc>
        <w:tc>
          <w:tcPr>
            <w:tcW w:w="72" w:type="dxa"/>
            <w:tcBorders>
              <w:top w:val="nil"/>
              <w:left w:val="nil"/>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1.125.865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52,18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10.726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01-nov-99</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30-nov-99</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601.000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1.174.730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52,18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11.191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01-dic-99</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31-dic-99</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576.000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1.125.865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52,18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10.726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01-ene-00</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31-dic-00</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360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576.000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1.030.712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57,00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117.833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01-ene-01</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31-jul-01</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210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668.000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1.099.181,75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61,99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73.302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01-ago-01</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31-ago-01</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576.000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947.797,44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61,99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9.030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01-sep-01</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31-dic-01</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120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668.000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1.099.181,75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61,99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41.887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01-ene-02</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31-jul-02</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210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668.000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1.021.104,49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66,73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68.095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01-ago-02</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31-ago-02</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725.000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1.108.234,67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66,73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10.558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01-sep-02</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31-oct-02</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60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725.000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2CC"/>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1.108.234,67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66,73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21.116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01-nov-02</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30-nov-02</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668.000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1.021.104,49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66,73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9.728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01-dic-02</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31-dic-02</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853.425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1.304.545,06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66,73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12.428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01-ene-03</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31-dic-03</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360</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725.000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1.035.803,29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71,40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118.415 </w:t>
            </w:r>
          </w:p>
        </w:tc>
      </w:tr>
      <w:tr w:rsidR="00A1335E" w:rsidRPr="00A1335E" w:rsidTr="00A1335E">
        <w:trPr>
          <w:trHeight w:val="315"/>
        </w:trPr>
        <w:tc>
          <w:tcPr>
            <w:tcW w:w="835"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01-ene-04</w:t>
            </w:r>
          </w:p>
        </w:tc>
        <w:tc>
          <w:tcPr>
            <w:tcW w:w="854"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right"/>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29-abr-04</w:t>
            </w:r>
          </w:p>
        </w:tc>
        <w:tc>
          <w:tcPr>
            <w:tcW w:w="1219"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119</w:t>
            </w:r>
          </w:p>
        </w:tc>
        <w:tc>
          <w:tcPr>
            <w:tcW w:w="125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771.000 </w:t>
            </w:r>
          </w:p>
        </w:tc>
        <w:tc>
          <w:tcPr>
            <w:tcW w:w="72" w:type="dxa"/>
            <w:tcBorders>
              <w:top w:val="nil"/>
              <w:left w:val="single" w:sz="12" w:space="0" w:color="auto"/>
              <w:bottom w:val="nil"/>
              <w:right w:val="nil"/>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w:t>
            </w:r>
          </w:p>
        </w:tc>
        <w:tc>
          <w:tcPr>
            <w:tcW w:w="1516" w:type="dxa"/>
            <w:tcBorders>
              <w:top w:val="nil"/>
              <w:left w:val="single" w:sz="4" w:space="0" w:color="auto"/>
              <w:bottom w:val="single" w:sz="4" w:space="0" w:color="auto"/>
              <w:right w:val="single" w:sz="4" w:space="0" w:color="auto"/>
            </w:tcBorders>
            <w:shd w:val="clear" w:color="000000" w:fill="FFFF99"/>
            <w:noWrap/>
            <w:vAlign w:val="center"/>
            <w:hideMark/>
          </w:tcPr>
          <w:p w:rsidR="00A1335E" w:rsidRPr="00A1335E" w:rsidRDefault="00A1335E" w:rsidP="00A1335E">
            <w:pPr>
              <w:spacing w:after="0" w:line="240" w:lineRule="auto"/>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1.034.385,03 </w:t>
            </w:r>
          </w:p>
        </w:tc>
        <w:tc>
          <w:tcPr>
            <w:tcW w:w="842"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102,00 </w:t>
            </w:r>
          </w:p>
        </w:tc>
        <w:tc>
          <w:tcPr>
            <w:tcW w:w="1540" w:type="dxa"/>
            <w:tcBorders>
              <w:top w:val="nil"/>
              <w:left w:val="nil"/>
              <w:bottom w:val="single" w:sz="4" w:space="0" w:color="auto"/>
              <w:right w:val="nil"/>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76,03 </w:t>
            </w:r>
          </w:p>
        </w:tc>
        <w:tc>
          <w:tcPr>
            <w:tcW w:w="1431" w:type="dxa"/>
            <w:tcBorders>
              <w:top w:val="nil"/>
              <w:left w:val="nil"/>
              <w:bottom w:val="single" w:sz="4" w:space="0" w:color="auto"/>
              <w:right w:val="single" w:sz="8" w:space="0" w:color="auto"/>
            </w:tcBorders>
            <w:shd w:val="clear" w:color="auto" w:fill="auto"/>
            <w:noWrap/>
            <w:vAlign w:val="center"/>
            <w:hideMark/>
          </w:tcPr>
          <w:p w:rsidR="00A1335E" w:rsidRPr="00A1335E" w:rsidRDefault="00A1335E" w:rsidP="00A1335E">
            <w:pPr>
              <w:spacing w:after="0" w:line="240" w:lineRule="auto"/>
              <w:rPr>
                <w:rFonts w:ascii="Calibri" w:eastAsia="Times New Roman" w:hAnsi="Calibri" w:cs="Times New Roman"/>
                <w:i/>
                <w:iCs/>
                <w:color w:val="000000"/>
                <w:sz w:val="16"/>
                <w:szCs w:val="16"/>
                <w:lang w:eastAsia="es-ES"/>
              </w:rPr>
            </w:pPr>
            <w:r w:rsidRPr="00A1335E">
              <w:rPr>
                <w:rFonts w:ascii="Calibri" w:eastAsia="Times New Roman" w:hAnsi="Calibri" w:cs="Times New Roman"/>
                <w:i/>
                <w:iCs/>
                <w:color w:val="000000"/>
                <w:sz w:val="16"/>
                <w:szCs w:val="16"/>
                <w:lang w:eastAsia="es-ES"/>
              </w:rPr>
              <w:t xml:space="preserve">               39.089 </w:t>
            </w:r>
          </w:p>
        </w:tc>
      </w:tr>
      <w:tr w:rsidR="00A1335E" w:rsidRPr="00A1335E" w:rsidTr="00A1335E">
        <w:trPr>
          <w:trHeight w:val="315"/>
        </w:trPr>
        <w:tc>
          <w:tcPr>
            <w:tcW w:w="1689" w:type="dxa"/>
            <w:gridSpan w:val="2"/>
            <w:tcBorders>
              <w:top w:val="single" w:sz="4" w:space="0" w:color="333300"/>
              <w:left w:val="nil"/>
              <w:bottom w:val="single" w:sz="4" w:space="0" w:color="333300"/>
              <w:right w:val="single" w:sz="4" w:space="0" w:color="333300"/>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TOTAL DIAS</w:t>
            </w:r>
          </w:p>
        </w:tc>
        <w:tc>
          <w:tcPr>
            <w:tcW w:w="1219" w:type="dxa"/>
            <w:tcBorders>
              <w:top w:val="single" w:sz="4" w:space="0" w:color="333300"/>
              <w:left w:val="nil"/>
              <w:bottom w:val="single" w:sz="4" w:space="0" w:color="333300"/>
              <w:right w:val="single" w:sz="4" w:space="0" w:color="333300"/>
            </w:tcBorders>
            <w:shd w:val="clear" w:color="000000" w:fill="FFFF99"/>
            <w:noWrap/>
            <w:vAlign w:val="center"/>
            <w:hideMark/>
          </w:tcPr>
          <w:p w:rsidR="00A1335E" w:rsidRPr="00A1335E" w:rsidRDefault="00A1335E" w:rsidP="00A1335E">
            <w:pPr>
              <w:spacing w:after="0" w:line="240" w:lineRule="auto"/>
              <w:jc w:val="center"/>
              <w:rPr>
                <w:rFonts w:ascii="Calibri" w:eastAsia="Times New Roman" w:hAnsi="Calibri" w:cs="Times New Roman"/>
                <w:color w:val="000000"/>
                <w:sz w:val="16"/>
                <w:szCs w:val="16"/>
                <w:lang w:eastAsia="es-ES"/>
              </w:rPr>
            </w:pPr>
            <w:r w:rsidRPr="00A1335E">
              <w:rPr>
                <w:rFonts w:ascii="Calibri" w:eastAsia="Times New Roman" w:hAnsi="Calibri" w:cs="Times New Roman"/>
                <w:color w:val="000000"/>
                <w:sz w:val="16"/>
                <w:szCs w:val="16"/>
                <w:lang w:eastAsia="es-ES"/>
              </w:rPr>
              <w:t>3.149</w:t>
            </w:r>
          </w:p>
        </w:tc>
        <w:tc>
          <w:tcPr>
            <w:tcW w:w="1251"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jc w:val="center"/>
              <w:rPr>
                <w:rFonts w:ascii="Calibri" w:eastAsia="Times New Roman" w:hAnsi="Calibri" w:cs="Times New Roman"/>
                <w:color w:val="000000"/>
                <w:sz w:val="16"/>
                <w:szCs w:val="16"/>
                <w:lang w:eastAsia="es-ES"/>
              </w:rPr>
            </w:pPr>
          </w:p>
        </w:tc>
        <w:tc>
          <w:tcPr>
            <w:tcW w:w="7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516"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2382"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IBL</w:t>
            </w:r>
          </w:p>
        </w:tc>
        <w:tc>
          <w:tcPr>
            <w:tcW w:w="1431" w:type="dxa"/>
            <w:tcBorders>
              <w:top w:val="single" w:sz="4" w:space="0" w:color="333300"/>
              <w:left w:val="nil"/>
              <w:bottom w:val="single" w:sz="4" w:space="0" w:color="333300"/>
              <w:right w:val="single" w:sz="4" w:space="0" w:color="333300"/>
            </w:tcBorders>
            <w:shd w:val="clear" w:color="000000" w:fill="FFFF99"/>
            <w:noWrap/>
            <w:vAlign w:val="center"/>
            <w:hideMark/>
          </w:tcPr>
          <w:p w:rsidR="00A1335E" w:rsidRPr="00A1335E" w:rsidRDefault="00A1335E" w:rsidP="00A1335E">
            <w:pPr>
              <w:spacing w:after="0" w:line="240" w:lineRule="auto"/>
              <w:jc w:val="center"/>
              <w:rPr>
                <w:rFonts w:ascii="Calibri" w:eastAsia="Times New Roman" w:hAnsi="Calibri" w:cs="Times New Roman"/>
                <w:color w:val="000000"/>
                <w:sz w:val="16"/>
                <w:szCs w:val="16"/>
                <w:lang w:eastAsia="es-ES"/>
              </w:rPr>
            </w:pPr>
            <w:r w:rsidRPr="00A1335E">
              <w:rPr>
                <w:rFonts w:ascii="Calibri" w:eastAsia="Times New Roman" w:hAnsi="Calibri" w:cs="Times New Roman"/>
                <w:color w:val="000000"/>
                <w:sz w:val="16"/>
                <w:szCs w:val="16"/>
                <w:lang w:eastAsia="es-ES"/>
              </w:rPr>
              <w:t xml:space="preserve">         1.071.438 </w:t>
            </w:r>
          </w:p>
        </w:tc>
      </w:tr>
      <w:tr w:rsidR="00A1335E" w:rsidRPr="00A1335E" w:rsidTr="00A1335E">
        <w:trPr>
          <w:trHeight w:val="315"/>
        </w:trPr>
        <w:tc>
          <w:tcPr>
            <w:tcW w:w="835"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jc w:val="center"/>
              <w:rPr>
                <w:rFonts w:ascii="Calibri" w:eastAsia="Times New Roman" w:hAnsi="Calibri" w:cs="Times New Roman"/>
                <w:color w:val="000000"/>
                <w:sz w:val="16"/>
                <w:szCs w:val="16"/>
                <w:lang w:eastAsia="es-ES"/>
              </w:rPr>
            </w:pPr>
          </w:p>
        </w:tc>
        <w:tc>
          <w:tcPr>
            <w:tcW w:w="854"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219"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251"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7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516"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84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540"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431"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r>
      <w:tr w:rsidR="00A1335E" w:rsidRPr="00A1335E" w:rsidTr="00A1335E">
        <w:trPr>
          <w:trHeight w:val="315"/>
        </w:trPr>
        <w:tc>
          <w:tcPr>
            <w:tcW w:w="835"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854"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219"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251"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72"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1516" w:type="dxa"/>
            <w:tcBorders>
              <w:top w:val="nil"/>
              <w:left w:val="nil"/>
              <w:bottom w:val="nil"/>
              <w:right w:val="nil"/>
            </w:tcBorders>
            <w:shd w:val="clear" w:color="auto" w:fill="auto"/>
            <w:noWrap/>
            <w:vAlign w:val="bottom"/>
            <w:hideMark/>
          </w:tcPr>
          <w:p w:rsidR="00A1335E" w:rsidRPr="00A1335E" w:rsidRDefault="00A1335E" w:rsidP="00A1335E">
            <w:pPr>
              <w:spacing w:after="0" w:line="240" w:lineRule="auto"/>
              <w:rPr>
                <w:rFonts w:ascii="Times New Roman" w:eastAsia="Times New Roman" w:hAnsi="Times New Roman" w:cs="Times New Roman"/>
                <w:sz w:val="20"/>
                <w:szCs w:val="20"/>
                <w:lang w:eastAsia="es-ES"/>
              </w:rPr>
            </w:pPr>
          </w:p>
        </w:tc>
        <w:tc>
          <w:tcPr>
            <w:tcW w:w="2382"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Mesada</w:t>
            </w:r>
          </w:p>
        </w:tc>
        <w:tc>
          <w:tcPr>
            <w:tcW w:w="1431" w:type="dxa"/>
            <w:tcBorders>
              <w:top w:val="single" w:sz="4" w:space="0" w:color="333300"/>
              <w:left w:val="nil"/>
              <w:bottom w:val="single" w:sz="4" w:space="0" w:color="333300"/>
              <w:right w:val="single" w:sz="4" w:space="0" w:color="333300"/>
            </w:tcBorders>
            <w:shd w:val="clear" w:color="000000" w:fill="FFFF99"/>
            <w:noWrap/>
            <w:vAlign w:val="center"/>
            <w:hideMark/>
          </w:tcPr>
          <w:p w:rsidR="00A1335E" w:rsidRPr="00A1335E" w:rsidRDefault="00A1335E" w:rsidP="00A1335E">
            <w:pPr>
              <w:spacing w:after="0" w:line="240" w:lineRule="auto"/>
              <w:jc w:val="center"/>
              <w:rPr>
                <w:rFonts w:ascii="Calibri" w:eastAsia="Times New Roman" w:hAnsi="Calibri" w:cs="Times New Roman"/>
                <w:b/>
                <w:bCs/>
                <w:i/>
                <w:iCs/>
                <w:color w:val="000000"/>
                <w:sz w:val="16"/>
                <w:szCs w:val="16"/>
                <w:lang w:eastAsia="es-ES"/>
              </w:rPr>
            </w:pPr>
            <w:r w:rsidRPr="00A1335E">
              <w:rPr>
                <w:rFonts w:ascii="Calibri" w:eastAsia="Times New Roman" w:hAnsi="Calibri" w:cs="Times New Roman"/>
                <w:b/>
                <w:bCs/>
                <w:i/>
                <w:iCs/>
                <w:color w:val="000000"/>
                <w:sz w:val="16"/>
                <w:szCs w:val="16"/>
                <w:lang w:eastAsia="es-ES"/>
              </w:rPr>
              <w:t xml:space="preserve">            803.579 </w:t>
            </w:r>
          </w:p>
        </w:tc>
      </w:tr>
    </w:tbl>
    <w:p w:rsidR="00A1335E" w:rsidRDefault="00A1335E" w:rsidP="006E46C8">
      <w:pPr>
        <w:spacing w:line="276" w:lineRule="auto"/>
        <w:ind w:firstLine="900"/>
        <w:contextualSpacing/>
        <w:jc w:val="center"/>
        <w:rPr>
          <w:rFonts w:ascii="Arial" w:hAnsi="Arial" w:cs="Arial"/>
          <w:i/>
          <w:iCs/>
          <w:sz w:val="24"/>
          <w:szCs w:val="24"/>
        </w:rPr>
      </w:pPr>
    </w:p>
    <w:p w:rsidR="00A1335E" w:rsidRDefault="00A1335E" w:rsidP="006E46C8">
      <w:pPr>
        <w:spacing w:line="276" w:lineRule="auto"/>
        <w:ind w:firstLine="900"/>
        <w:contextualSpacing/>
        <w:jc w:val="center"/>
        <w:rPr>
          <w:rFonts w:ascii="Arial" w:hAnsi="Arial" w:cs="Arial"/>
          <w:i/>
          <w:iCs/>
          <w:sz w:val="24"/>
          <w:szCs w:val="24"/>
        </w:rPr>
      </w:pPr>
    </w:p>
    <w:p w:rsidR="00A1335E" w:rsidRDefault="00A1335E" w:rsidP="006E46C8">
      <w:pPr>
        <w:spacing w:line="276" w:lineRule="auto"/>
        <w:ind w:firstLine="900"/>
        <w:contextualSpacing/>
        <w:jc w:val="center"/>
        <w:rPr>
          <w:rFonts w:ascii="Arial" w:hAnsi="Arial" w:cs="Arial"/>
          <w:i/>
          <w:iCs/>
          <w:sz w:val="24"/>
          <w:szCs w:val="24"/>
        </w:rPr>
      </w:pPr>
    </w:p>
    <w:p w:rsidR="00A1335E" w:rsidRDefault="00A1335E" w:rsidP="006E46C8">
      <w:pPr>
        <w:spacing w:line="276" w:lineRule="auto"/>
        <w:ind w:firstLine="900"/>
        <w:contextualSpacing/>
        <w:jc w:val="center"/>
        <w:rPr>
          <w:rFonts w:ascii="Arial" w:hAnsi="Arial" w:cs="Arial"/>
          <w:i/>
          <w:iCs/>
          <w:sz w:val="24"/>
          <w:szCs w:val="24"/>
        </w:rPr>
      </w:pPr>
    </w:p>
    <w:p w:rsidR="00A1335E" w:rsidRDefault="00A1335E" w:rsidP="006E46C8">
      <w:pPr>
        <w:spacing w:line="276" w:lineRule="auto"/>
        <w:ind w:firstLine="900"/>
        <w:contextualSpacing/>
        <w:jc w:val="center"/>
        <w:rPr>
          <w:rFonts w:ascii="Arial" w:hAnsi="Arial" w:cs="Arial"/>
          <w:i/>
          <w:iCs/>
          <w:sz w:val="24"/>
          <w:szCs w:val="24"/>
        </w:rPr>
      </w:pPr>
    </w:p>
    <w:p w:rsidR="00A1335E" w:rsidRDefault="00A1335E" w:rsidP="00A1335E">
      <w:pPr>
        <w:spacing w:line="276" w:lineRule="auto"/>
        <w:ind w:firstLine="900"/>
        <w:contextualSpacing/>
        <w:jc w:val="center"/>
        <w:rPr>
          <w:rFonts w:ascii="Arial" w:hAnsi="Arial" w:cs="Arial"/>
          <w:i/>
          <w:iCs/>
          <w:sz w:val="24"/>
          <w:szCs w:val="24"/>
        </w:rPr>
      </w:pPr>
      <w:r>
        <w:rPr>
          <w:rFonts w:ascii="Arial" w:hAnsi="Arial" w:cs="Arial"/>
          <w:i/>
          <w:iCs/>
          <w:sz w:val="24"/>
          <w:szCs w:val="24"/>
        </w:rPr>
        <w:t>ANEXO 2 –  LIQUIDACIÓN IBL TODA LA VIDA</w:t>
      </w:r>
    </w:p>
    <w:p w:rsidR="00A1335E" w:rsidRDefault="00A1335E" w:rsidP="00A1335E">
      <w:pPr>
        <w:spacing w:line="276" w:lineRule="auto"/>
        <w:ind w:firstLine="900"/>
        <w:contextualSpacing/>
        <w:jc w:val="center"/>
        <w:rPr>
          <w:rFonts w:ascii="Arial" w:hAnsi="Arial" w:cs="Arial"/>
          <w:i/>
          <w:iCs/>
          <w:sz w:val="24"/>
          <w:szCs w:val="24"/>
        </w:rPr>
      </w:pPr>
    </w:p>
    <w:tbl>
      <w:tblPr>
        <w:tblW w:w="9560" w:type="dxa"/>
        <w:tblInd w:w="-10" w:type="dxa"/>
        <w:tblCellMar>
          <w:left w:w="70" w:type="dxa"/>
          <w:right w:w="70" w:type="dxa"/>
        </w:tblCellMar>
        <w:tblLook w:val="04A0" w:firstRow="1" w:lastRow="0" w:firstColumn="1" w:lastColumn="0" w:noHBand="0" w:noVBand="1"/>
      </w:tblPr>
      <w:tblGrid>
        <w:gridCol w:w="751"/>
        <w:gridCol w:w="751"/>
        <w:gridCol w:w="1305"/>
        <w:gridCol w:w="1293"/>
        <w:gridCol w:w="172"/>
        <w:gridCol w:w="1566"/>
        <w:gridCol w:w="870"/>
        <w:gridCol w:w="1591"/>
        <w:gridCol w:w="1367"/>
      </w:tblGrid>
      <w:tr w:rsidR="00E439DC" w:rsidRPr="00E439DC" w:rsidTr="00E439DC">
        <w:trPr>
          <w:trHeight w:val="465"/>
        </w:trPr>
        <w:tc>
          <w:tcPr>
            <w:tcW w:w="9560"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Luz Marina Beltrán </w:t>
            </w:r>
            <w:proofErr w:type="spellStart"/>
            <w:r w:rsidRPr="00E439DC">
              <w:rPr>
                <w:rFonts w:ascii="Calibri" w:eastAsia="Times New Roman" w:hAnsi="Calibri" w:cs="Times New Roman"/>
                <w:b/>
                <w:bCs/>
                <w:i/>
                <w:iCs/>
                <w:color w:val="000000"/>
                <w:sz w:val="14"/>
                <w:szCs w:val="14"/>
                <w:lang w:eastAsia="es-ES"/>
              </w:rPr>
              <w:t>Brochero</w:t>
            </w:r>
            <w:proofErr w:type="spellEnd"/>
          </w:p>
        </w:tc>
      </w:tr>
      <w:tr w:rsidR="00E439DC" w:rsidRPr="00E439DC" w:rsidTr="00E439DC">
        <w:trPr>
          <w:trHeight w:val="225"/>
        </w:trPr>
        <w:tc>
          <w:tcPr>
            <w:tcW w:w="2807" w:type="dxa"/>
            <w:gridSpan w:val="3"/>
            <w:tcBorders>
              <w:top w:val="single" w:sz="8" w:space="0" w:color="auto"/>
              <w:left w:val="nil"/>
              <w:bottom w:val="single" w:sz="4" w:space="0" w:color="auto"/>
              <w:right w:val="nil"/>
            </w:tcBorders>
            <w:shd w:val="clear" w:color="000000" w:fill="FFFF99"/>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Fecha de nacimiento:</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p>
        </w:tc>
        <w:tc>
          <w:tcPr>
            <w:tcW w:w="4027" w:type="dxa"/>
            <w:gridSpan w:val="3"/>
            <w:tcBorders>
              <w:top w:val="single" w:sz="8" w:space="0" w:color="auto"/>
              <w:left w:val="single" w:sz="8" w:space="0" w:color="auto"/>
              <w:bottom w:val="single" w:sz="4" w:space="0" w:color="auto"/>
              <w:right w:val="nil"/>
            </w:tcBorders>
            <w:shd w:val="clear" w:color="000000" w:fill="FFFF99"/>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Fecha reconocimiento pensión:</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01/12/2010</w:t>
            </w:r>
          </w:p>
        </w:tc>
      </w:tr>
      <w:tr w:rsidR="00E439DC" w:rsidRPr="00E439DC" w:rsidTr="00E439DC">
        <w:trPr>
          <w:trHeight w:val="225"/>
        </w:trPr>
        <w:tc>
          <w:tcPr>
            <w:tcW w:w="2807" w:type="dxa"/>
            <w:gridSpan w:val="3"/>
            <w:tcBorders>
              <w:top w:val="single" w:sz="4" w:space="0" w:color="auto"/>
              <w:left w:val="nil"/>
              <w:bottom w:val="single" w:sz="8" w:space="0" w:color="auto"/>
              <w:right w:val="nil"/>
            </w:tcBorders>
            <w:shd w:val="clear" w:color="000000" w:fill="FFFF99"/>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Total semanas cotizadas:</w:t>
            </w:r>
          </w:p>
        </w:tc>
        <w:tc>
          <w:tcPr>
            <w:tcW w:w="1293" w:type="dxa"/>
            <w:tcBorders>
              <w:top w:val="nil"/>
              <w:left w:val="nil"/>
              <w:bottom w:val="single" w:sz="8" w:space="0" w:color="auto"/>
              <w:right w:val="single" w:sz="8" w:space="0" w:color="auto"/>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r w:rsidRPr="00E439DC">
              <w:rPr>
                <w:rFonts w:ascii="Calibri" w:eastAsia="Times New Roman" w:hAnsi="Calibri" w:cs="Times New Roman"/>
                <w:color w:val="000000"/>
                <w:sz w:val="14"/>
                <w:szCs w:val="14"/>
                <w:lang w:eastAsia="es-ES"/>
              </w:rPr>
              <w:t>1.285,43</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p>
        </w:tc>
        <w:tc>
          <w:tcPr>
            <w:tcW w:w="1566"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jc w:val="right"/>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Tasa Ley 100/93: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color w:val="000000"/>
                <w:sz w:val="14"/>
                <w:szCs w:val="14"/>
                <w:lang w:eastAsia="es-ES"/>
              </w:rPr>
            </w:pPr>
            <w:r w:rsidRPr="00E439DC">
              <w:rPr>
                <w:rFonts w:ascii="Calibri" w:eastAsia="Times New Roman" w:hAnsi="Calibri" w:cs="Times New Roman"/>
                <w:b/>
                <w:bCs/>
                <w:color w:val="000000"/>
                <w:sz w:val="14"/>
                <w:szCs w:val="14"/>
                <w:lang w:eastAsia="es-ES"/>
              </w:rPr>
              <w:t>NO</w:t>
            </w:r>
          </w:p>
        </w:tc>
        <w:tc>
          <w:tcPr>
            <w:tcW w:w="1591" w:type="dxa"/>
            <w:tcBorders>
              <w:top w:val="nil"/>
              <w:left w:val="single" w:sz="4" w:space="0" w:color="808000"/>
              <w:bottom w:val="single" w:sz="4" w:space="0" w:color="auto"/>
              <w:right w:val="nil"/>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75,00%</w:t>
            </w:r>
          </w:p>
        </w:tc>
        <w:tc>
          <w:tcPr>
            <w:tcW w:w="1367" w:type="dxa"/>
            <w:tcBorders>
              <w:top w:val="nil"/>
              <w:left w:val="nil"/>
              <w:bottom w:val="single" w:sz="4" w:space="0" w:color="auto"/>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r>
      <w:tr w:rsidR="00E439DC" w:rsidRPr="00E439DC" w:rsidTr="00E439DC">
        <w:trPr>
          <w:trHeight w:val="150"/>
        </w:trPr>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0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93"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8" w:space="0" w:color="auto"/>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870"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9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67"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r>
      <w:tr w:rsidR="00E439DC" w:rsidRPr="00E439DC" w:rsidTr="00E439DC">
        <w:trPr>
          <w:trHeight w:val="45"/>
        </w:trPr>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0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93"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8" w:space="0" w:color="auto"/>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870"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9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67"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r>
      <w:tr w:rsidR="00E439DC" w:rsidRPr="00E439DC" w:rsidTr="00E439DC">
        <w:trPr>
          <w:trHeight w:val="435"/>
        </w:trPr>
        <w:tc>
          <w:tcPr>
            <w:tcW w:w="4100" w:type="dxa"/>
            <w:gridSpan w:val="4"/>
            <w:tcBorders>
              <w:top w:val="single" w:sz="8" w:space="0" w:color="auto"/>
              <w:left w:val="nil"/>
              <w:bottom w:val="single" w:sz="4" w:space="0" w:color="808000"/>
              <w:right w:val="nil"/>
            </w:tcBorders>
            <w:shd w:val="clear" w:color="000000" w:fill="FFFF99"/>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HISTORIA LABORAL DEL AFILIADO</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p>
        </w:tc>
        <w:tc>
          <w:tcPr>
            <w:tcW w:w="1566"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Ingreso Base de cotización actualizado</w:t>
            </w:r>
          </w:p>
        </w:tc>
        <w:tc>
          <w:tcPr>
            <w:tcW w:w="2461" w:type="dxa"/>
            <w:gridSpan w:val="2"/>
            <w:tcBorders>
              <w:top w:val="single" w:sz="4" w:space="0" w:color="auto"/>
              <w:left w:val="nil"/>
              <w:bottom w:val="single" w:sz="4" w:space="0" w:color="808000"/>
              <w:right w:val="nil"/>
            </w:tcBorders>
            <w:shd w:val="clear" w:color="000000" w:fill="FFFF99"/>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IPC </w:t>
            </w:r>
            <w:proofErr w:type="spellStart"/>
            <w:r w:rsidRPr="00E439DC">
              <w:rPr>
                <w:rFonts w:ascii="Calibri" w:eastAsia="Times New Roman" w:hAnsi="Calibri" w:cs="Times New Roman"/>
                <w:b/>
                <w:bCs/>
                <w:i/>
                <w:iCs/>
                <w:color w:val="000000"/>
                <w:sz w:val="14"/>
                <w:szCs w:val="14"/>
                <w:lang w:eastAsia="es-ES"/>
              </w:rPr>
              <w:t>Dane</w:t>
            </w:r>
            <w:proofErr w:type="spellEnd"/>
            <w:r w:rsidRPr="00E439DC">
              <w:rPr>
                <w:rFonts w:ascii="Calibri" w:eastAsia="Times New Roman" w:hAnsi="Calibri" w:cs="Times New Roman"/>
                <w:b/>
                <w:bCs/>
                <w:i/>
                <w:iCs/>
                <w:color w:val="000000"/>
                <w:sz w:val="14"/>
                <w:szCs w:val="14"/>
                <w:lang w:eastAsia="es-ES"/>
              </w:rPr>
              <w:t xml:space="preserve">                                    (serie de empalme)</w:t>
            </w:r>
          </w:p>
        </w:tc>
        <w:tc>
          <w:tcPr>
            <w:tcW w:w="1367"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Promedio Salarial        (</w:t>
            </w:r>
            <w:proofErr w:type="spellStart"/>
            <w:r w:rsidRPr="00E439DC">
              <w:rPr>
                <w:rFonts w:ascii="Calibri" w:eastAsia="Times New Roman" w:hAnsi="Calibri" w:cs="Times New Roman"/>
                <w:b/>
                <w:bCs/>
                <w:i/>
                <w:iCs/>
                <w:color w:val="000000"/>
                <w:sz w:val="14"/>
                <w:szCs w:val="14"/>
                <w:lang w:eastAsia="es-ES"/>
              </w:rPr>
              <w:t>Dias</w:t>
            </w:r>
            <w:proofErr w:type="spellEnd"/>
            <w:r w:rsidRPr="00E439DC">
              <w:rPr>
                <w:rFonts w:ascii="Calibri" w:eastAsia="Times New Roman" w:hAnsi="Calibri" w:cs="Times New Roman"/>
                <w:b/>
                <w:bCs/>
                <w:i/>
                <w:iCs/>
                <w:color w:val="000000"/>
                <w:sz w:val="14"/>
                <w:szCs w:val="14"/>
                <w:lang w:eastAsia="es-ES"/>
              </w:rPr>
              <w:t xml:space="preserve"> x </w:t>
            </w:r>
            <w:proofErr w:type="spellStart"/>
            <w:r w:rsidRPr="00E439DC">
              <w:rPr>
                <w:rFonts w:ascii="Calibri" w:eastAsia="Times New Roman" w:hAnsi="Calibri" w:cs="Times New Roman"/>
                <w:b/>
                <w:bCs/>
                <w:i/>
                <w:iCs/>
                <w:color w:val="000000"/>
                <w:sz w:val="14"/>
                <w:szCs w:val="14"/>
                <w:lang w:eastAsia="es-ES"/>
              </w:rPr>
              <w:t>IBC</w:t>
            </w:r>
            <w:proofErr w:type="spellEnd"/>
            <w:r w:rsidRPr="00E439DC">
              <w:rPr>
                <w:rFonts w:ascii="Calibri" w:eastAsia="Times New Roman" w:hAnsi="Calibri" w:cs="Times New Roman"/>
                <w:b/>
                <w:bCs/>
                <w:i/>
                <w:iCs/>
                <w:color w:val="000000"/>
                <w:sz w:val="14"/>
                <w:szCs w:val="14"/>
                <w:lang w:eastAsia="es-ES"/>
              </w:rPr>
              <w:t xml:space="preserve"> actualizado/total </w:t>
            </w:r>
            <w:proofErr w:type="spellStart"/>
            <w:r w:rsidRPr="00E439DC">
              <w:rPr>
                <w:rFonts w:ascii="Calibri" w:eastAsia="Times New Roman" w:hAnsi="Calibri" w:cs="Times New Roman"/>
                <w:b/>
                <w:bCs/>
                <w:i/>
                <w:iCs/>
                <w:color w:val="000000"/>
                <w:sz w:val="14"/>
                <w:szCs w:val="14"/>
                <w:lang w:eastAsia="es-ES"/>
              </w:rPr>
              <w:t>dias</w:t>
            </w:r>
            <w:proofErr w:type="spellEnd"/>
            <w:r w:rsidRPr="00E439DC">
              <w:rPr>
                <w:rFonts w:ascii="Calibri" w:eastAsia="Times New Roman" w:hAnsi="Calibri" w:cs="Times New Roman"/>
                <w:b/>
                <w:bCs/>
                <w:i/>
                <w:iCs/>
                <w:color w:val="000000"/>
                <w:sz w:val="14"/>
                <w:szCs w:val="14"/>
                <w:lang w:eastAsia="es-ES"/>
              </w:rPr>
              <w:t>)</w:t>
            </w:r>
          </w:p>
        </w:tc>
      </w:tr>
      <w:tr w:rsidR="00E439DC" w:rsidRPr="00E439DC" w:rsidTr="00E439DC">
        <w:trPr>
          <w:trHeight w:val="315"/>
        </w:trPr>
        <w:tc>
          <w:tcPr>
            <w:tcW w:w="1502" w:type="dxa"/>
            <w:gridSpan w:val="2"/>
            <w:tcBorders>
              <w:top w:val="single" w:sz="4" w:space="0" w:color="808000"/>
              <w:left w:val="nil"/>
              <w:bottom w:val="single" w:sz="4" w:space="0" w:color="808000"/>
              <w:right w:val="nil"/>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Fechas de aporte</w:t>
            </w:r>
          </w:p>
        </w:tc>
        <w:tc>
          <w:tcPr>
            <w:tcW w:w="1305"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Número de días</w:t>
            </w:r>
          </w:p>
        </w:tc>
        <w:tc>
          <w:tcPr>
            <w:tcW w:w="1293"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Ingreso Base de Cotización</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p>
        </w:tc>
        <w:tc>
          <w:tcPr>
            <w:tcW w:w="1566" w:type="dxa"/>
            <w:vMerge/>
            <w:tcBorders>
              <w:top w:val="single" w:sz="4" w:space="0" w:color="auto"/>
              <w:left w:val="single" w:sz="8" w:space="0" w:color="auto"/>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87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IPC Final</w:t>
            </w:r>
          </w:p>
        </w:tc>
        <w:tc>
          <w:tcPr>
            <w:tcW w:w="1591"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IPC Inicial</w:t>
            </w:r>
          </w:p>
        </w:tc>
        <w:tc>
          <w:tcPr>
            <w:tcW w:w="1367" w:type="dxa"/>
            <w:vMerge/>
            <w:tcBorders>
              <w:top w:val="single" w:sz="4" w:space="0" w:color="auto"/>
              <w:left w:val="single" w:sz="4" w:space="0" w:color="808000"/>
              <w:bottom w:val="single" w:sz="8" w:space="0" w:color="000000"/>
              <w:right w:val="single" w:sz="8" w:space="0" w:color="auto"/>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r>
      <w:tr w:rsidR="00E439DC" w:rsidRPr="00E439DC" w:rsidTr="00E439DC">
        <w:trPr>
          <w:trHeight w:val="480"/>
        </w:trPr>
        <w:tc>
          <w:tcPr>
            <w:tcW w:w="751" w:type="dxa"/>
            <w:tcBorders>
              <w:top w:val="nil"/>
              <w:left w:val="nil"/>
              <w:bottom w:val="single" w:sz="8" w:space="0" w:color="auto"/>
              <w:right w:val="single" w:sz="4" w:space="0" w:color="8080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Desde</w:t>
            </w:r>
          </w:p>
        </w:tc>
        <w:tc>
          <w:tcPr>
            <w:tcW w:w="751" w:type="dxa"/>
            <w:tcBorders>
              <w:top w:val="nil"/>
              <w:left w:val="nil"/>
              <w:bottom w:val="single" w:sz="8" w:space="0" w:color="auto"/>
              <w:right w:val="single" w:sz="4" w:space="0" w:color="8080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Hasta</w:t>
            </w:r>
          </w:p>
        </w:tc>
        <w:tc>
          <w:tcPr>
            <w:tcW w:w="1305" w:type="dxa"/>
            <w:vMerge/>
            <w:tcBorders>
              <w:top w:val="nil"/>
              <w:left w:val="single" w:sz="4" w:space="0" w:color="808000"/>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1293" w:type="dxa"/>
            <w:vMerge/>
            <w:tcBorders>
              <w:top w:val="nil"/>
              <w:left w:val="single" w:sz="4" w:space="0" w:color="808000"/>
              <w:bottom w:val="single" w:sz="8" w:space="0" w:color="000000"/>
              <w:right w:val="single" w:sz="8" w:space="0" w:color="auto"/>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p>
        </w:tc>
        <w:tc>
          <w:tcPr>
            <w:tcW w:w="1566" w:type="dxa"/>
            <w:vMerge/>
            <w:tcBorders>
              <w:top w:val="single" w:sz="4" w:space="0" w:color="auto"/>
              <w:left w:val="single" w:sz="8" w:space="0" w:color="auto"/>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870" w:type="dxa"/>
            <w:vMerge/>
            <w:tcBorders>
              <w:top w:val="nil"/>
              <w:left w:val="single" w:sz="4" w:space="0" w:color="808000"/>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1591" w:type="dxa"/>
            <w:vMerge/>
            <w:tcBorders>
              <w:top w:val="nil"/>
              <w:left w:val="single" w:sz="4" w:space="0" w:color="808000"/>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1367" w:type="dxa"/>
            <w:vMerge/>
            <w:tcBorders>
              <w:top w:val="single" w:sz="4" w:space="0" w:color="auto"/>
              <w:left w:val="single" w:sz="4" w:space="0" w:color="808000"/>
              <w:bottom w:val="single" w:sz="8" w:space="0" w:color="000000"/>
              <w:right w:val="single" w:sz="8" w:space="0" w:color="auto"/>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r>
      <w:tr w:rsidR="00E439DC" w:rsidRPr="00E439DC" w:rsidTr="00E439DC">
        <w:trPr>
          <w:trHeight w:val="315"/>
        </w:trPr>
        <w:tc>
          <w:tcPr>
            <w:tcW w:w="751"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01-mar-82</w:t>
            </w:r>
          </w:p>
        </w:tc>
        <w:tc>
          <w:tcPr>
            <w:tcW w:w="751"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31-dic-82</w:t>
            </w:r>
          </w:p>
        </w:tc>
        <w:tc>
          <w:tcPr>
            <w:tcW w:w="1305"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306</w:t>
            </w:r>
          </w:p>
        </w:tc>
        <w:tc>
          <w:tcPr>
            <w:tcW w:w="1293" w:type="dxa"/>
            <w:tcBorders>
              <w:top w:val="single" w:sz="4" w:space="0" w:color="808000"/>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7.470 </w:t>
            </w:r>
          </w:p>
        </w:tc>
        <w:tc>
          <w:tcPr>
            <w:tcW w:w="66" w:type="dxa"/>
            <w:tcBorders>
              <w:top w:val="single" w:sz="4" w:space="0" w:color="808000"/>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single" w:sz="4" w:space="0" w:color="808000"/>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467.334 </w:t>
            </w:r>
          </w:p>
        </w:tc>
        <w:tc>
          <w:tcPr>
            <w:tcW w:w="870"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1,63 </w:t>
            </w:r>
          </w:p>
        </w:tc>
        <w:tc>
          <w:tcPr>
            <w:tcW w:w="1367" w:type="dxa"/>
            <w:tcBorders>
              <w:top w:val="single" w:sz="4" w:space="0" w:color="808000"/>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15.893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01-ene-83</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31-mar-83</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9.480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478.175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4.783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01-abr-83</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16-sep-83</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169</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11.850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597.719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11.226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19-sep-83</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31-dic-83</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104</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11.850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597.719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6.909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01-ene-84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31-ene-84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11.850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512.460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2,36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1.766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01-feb-84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06-mar-84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14.610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631.818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2,36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2.458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18-feb-86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317</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16.811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501.938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3,42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17.683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01-ene-87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20.509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506.299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4,13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20.538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lastRenderedPageBreak/>
              <w:t>01-ene-88</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31-dic-88</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366</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25.637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510.308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5,12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20.757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01-ene-89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58.850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914.280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6,57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37.087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01-ene-90</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31-dic-90</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80.459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991.091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8,28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40.203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01-ene-91</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31-dic-91</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90.144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838.868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10,96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34.028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366</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168.995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1.240.024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13,90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50.439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01-ene-93</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31-dic-93</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116.625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683.870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17,40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27.741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30-abr-94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120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148.795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711.625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9.490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01-may-94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30-jun-94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162.256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776.004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5.175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01-jul-94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31-jul-94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184.628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883.000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2.944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23-ago-94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23</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122.520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585.963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1.498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01-sep-94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30-sep-94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157.859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754.975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2.517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01-oct-94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162.256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776.004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5.175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302.656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1.447.479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4.826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31-may-95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150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212.179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827.732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13.799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01-jun-95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30-jun-95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650.136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2.536.247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8.456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01-jul-95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31-jul-95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199.304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777.505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2.592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30-sep-95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212.179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827.732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5.519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01-oct-95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260.113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1.014.727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6.766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592.405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2.311.032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7.705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31-ene-96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309.575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1.010.888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3.370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01-feb-96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28-feb-96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442.888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1.446.209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4.822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01-mar-96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31-may-96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309.575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1.010.888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10.111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01-jun-96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30-jun-96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840.850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2.745.717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9.154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01-jul-96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150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309.575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1.010.888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16.852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716.562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2.339.866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7.801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317.284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851.750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38,00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34.078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01-ene-98</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31-dic-98</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500.544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1.141.795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44,72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45.682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01-feb-99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500.844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978.963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6.528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01-abr-99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31-ago-99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150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500.544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978.376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16.310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01-sep-99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30-sep-99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575.626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1.125.134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3.751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01-oct-99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31-oct-99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576.000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1.125.865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3.754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01-nov-99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601.000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1.174.730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3.917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576.000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1.125.865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3.754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01-ene-00</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31-dic-00</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576.000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1.030.712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41.238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01-ene-01</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31-jul-01</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210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668.000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1.099.181,75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61,99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25.653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01-ago-01</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31-ago-01</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576.000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947.797,44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61,99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3.160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01-sep-01</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31-dic-01</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120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668.000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1.099.181,75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61,99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14.659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31-jul-02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210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668.000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1.021.104,49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66,73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23.831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01-ago-02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31-ago-02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725.000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1.108.234,67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66,73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3.695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01-sep-02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31-oct-02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725.000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1.108.234,67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66,73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7.390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01-nov-02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30-nov-02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668.000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1.021.104,49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66,73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3.404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01-dic-02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853.425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1.304.545,06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66,73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4.349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01-ene-03</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31-dic-03</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725.000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1.035.803,29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71,40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41.441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31-jul-04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210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771.000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1.034.385,03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76,03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24.141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01-ago-04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150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814.000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1.092.074,47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76,03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18.205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30-sep-05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269</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814.000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1.035.165,98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80,21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30.947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01-oct-05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31-oct-05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19.075,54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80,21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01-nov-05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30-nov-05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29</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867.000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1.102.566,22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80,21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3.554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lastRenderedPageBreak/>
              <w:t>01-feb-06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31-mar-06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867.000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1.051.516,15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84,10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7.012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01-jun-06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210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923.000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1.119.434,15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84,10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26.126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31-ene-07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923.000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1.071.455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87,87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3.572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01-feb-07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31-may-07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120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983.000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1.141.106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87,87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15.218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01-ago-07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31-ago-07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983.000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1.141.106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87,87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3.805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01-oct-07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983.000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1.141.106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87,87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11.414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01-ene-08</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31-mar-08</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983.000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1.079.631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92,87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10.799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01-jul-08</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31-oct-08</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120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1.039.000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1.141.136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92,87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15.219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01-dic-08</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31-dic-08</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1.039.000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1.141.136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92,87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3.805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31-mar-09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1.039.000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1.059.799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100,00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10.600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01-jun-09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31-ago-09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1.119.000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1.141.400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100,00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11.417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01-nov-09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30-nov-09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29</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1.119.000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1.141.400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100,00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3.679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01-mar-10</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31-mar-10</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1.119.000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1.119.000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3.731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01-ago-10</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30-nov-10</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119</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1.141.000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1.141.000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15.090 </w:t>
            </w:r>
          </w:p>
        </w:tc>
      </w:tr>
      <w:tr w:rsidR="00E439DC" w:rsidRPr="00E439DC" w:rsidTr="00E439DC">
        <w:trPr>
          <w:trHeight w:val="315"/>
        </w:trPr>
        <w:tc>
          <w:tcPr>
            <w:tcW w:w="1502" w:type="dxa"/>
            <w:gridSpan w:val="2"/>
            <w:tcBorders>
              <w:top w:val="single" w:sz="4" w:space="0" w:color="333300"/>
              <w:left w:val="nil"/>
              <w:bottom w:val="single" w:sz="4" w:space="0" w:color="333300"/>
              <w:right w:val="single" w:sz="4" w:space="0" w:color="333300"/>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TOTAL DIAS</w:t>
            </w:r>
          </w:p>
        </w:tc>
        <w:tc>
          <w:tcPr>
            <w:tcW w:w="1305" w:type="dxa"/>
            <w:tcBorders>
              <w:top w:val="single" w:sz="4" w:space="0" w:color="333300"/>
              <w:left w:val="nil"/>
              <w:bottom w:val="single" w:sz="4" w:space="0" w:color="333300"/>
              <w:right w:val="single" w:sz="4" w:space="0" w:color="3333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r w:rsidRPr="00E439DC">
              <w:rPr>
                <w:rFonts w:ascii="Calibri" w:eastAsia="Times New Roman" w:hAnsi="Calibri" w:cs="Times New Roman"/>
                <w:color w:val="000000"/>
                <w:sz w:val="14"/>
                <w:szCs w:val="14"/>
                <w:lang w:eastAsia="es-ES"/>
              </w:rPr>
              <w:t>8.998</w:t>
            </w:r>
          </w:p>
        </w:tc>
        <w:tc>
          <w:tcPr>
            <w:tcW w:w="1293"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2461"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IBL</w:t>
            </w:r>
          </w:p>
        </w:tc>
        <w:tc>
          <w:tcPr>
            <w:tcW w:w="1367" w:type="dxa"/>
            <w:tcBorders>
              <w:top w:val="single" w:sz="4" w:space="0" w:color="333300"/>
              <w:left w:val="nil"/>
              <w:bottom w:val="single" w:sz="4" w:space="0" w:color="333300"/>
              <w:right w:val="single" w:sz="4" w:space="0" w:color="3333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r w:rsidRPr="00E439DC">
              <w:rPr>
                <w:rFonts w:ascii="Calibri" w:eastAsia="Times New Roman" w:hAnsi="Calibri" w:cs="Times New Roman"/>
                <w:color w:val="000000"/>
                <w:sz w:val="14"/>
                <w:szCs w:val="14"/>
                <w:lang w:eastAsia="es-ES"/>
              </w:rPr>
              <w:t xml:space="preserve">                 925.072 </w:t>
            </w:r>
          </w:p>
        </w:tc>
      </w:tr>
      <w:tr w:rsidR="00E439DC" w:rsidRPr="00E439DC" w:rsidTr="00E439DC">
        <w:trPr>
          <w:trHeight w:val="315"/>
        </w:trPr>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p>
        </w:tc>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0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93"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870"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9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67"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r>
      <w:tr w:rsidR="00E439DC" w:rsidRPr="00E439DC" w:rsidTr="00E439DC">
        <w:trPr>
          <w:trHeight w:val="315"/>
        </w:trPr>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0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93"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2461"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Mesada</w:t>
            </w:r>
          </w:p>
        </w:tc>
        <w:tc>
          <w:tcPr>
            <w:tcW w:w="1367" w:type="dxa"/>
            <w:tcBorders>
              <w:top w:val="single" w:sz="4" w:space="0" w:color="333300"/>
              <w:left w:val="nil"/>
              <w:bottom w:val="single" w:sz="4" w:space="0" w:color="333300"/>
              <w:right w:val="single" w:sz="4" w:space="0" w:color="3333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693.804 </w:t>
            </w:r>
          </w:p>
        </w:tc>
      </w:tr>
    </w:tbl>
    <w:p w:rsidR="00A1335E" w:rsidRDefault="00A1335E" w:rsidP="00A1335E">
      <w:pPr>
        <w:spacing w:line="276" w:lineRule="auto"/>
        <w:ind w:firstLine="900"/>
        <w:contextualSpacing/>
        <w:jc w:val="center"/>
        <w:rPr>
          <w:b/>
          <w:color w:val="000000" w:themeColor="text1"/>
        </w:rPr>
      </w:pPr>
    </w:p>
    <w:p w:rsidR="00A1335E" w:rsidRDefault="00A1335E" w:rsidP="006E46C8">
      <w:pPr>
        <w:spacing w:line="276" w:lineRule="auto"/>
        <w:ind w:firstLine="900"/>
        <w:contextualSpacing/>
        <w:jc w:val="center"/>
        <w:rPr>
          <w:rFonts w:ascii="Arial" w:hAnsi="Arial" w:cs="Arial"/>
          <w:i/>
          <w:iCs/>
          <w:sz w:val="24"/>
          <w:szCs w:val="24"/>
        </w:rPr>
      </w:pPr>
    </w:p>
    <w:p w:rsidR="00A1335E" w:rsidRDefault="00A1335E" w:rsidP="006E46C8">
      <w:pPr>
        <w:spacing w:line="276" w:lineRule="auto"/>
        <w:ind w:firstLine="900"/>
        <w:contextualSpacing/>
        <w:jc w:val="center"/>
        <w:rPr>
          <w:rFonts w:ascii="Arial" w:hAnsi="Arial" w:cs="Arial"/>
          <w:i/>
          <w:iCs/>
          <w:sz w:val="24"/>
          <w:szCs w:val="24"/>
        </w:rPr>
      </w:pPr>
    </w:p>
    <w:p w:rsidR="00E439DC" w:rsidRDefault="00E439DC" w:rsidP="00E439DC">
      <w:pPr>
        <w:spacing w:line="276" w:lineRule="auto"/>
        <w:ind w:firstLine="900"/>
        <w:contextualSpacing/>
        <w:jc w:val="center"/>
        <w:rPr>
          <w:rFonts w:ascii="Arial" w:hAnsi="Arial" w:cs="Arial"/>
          <w:i/>
          <w:iCs/>
          <w:sz w:val="24"/>
          <w:szCs w:val="24"/>
        </w:rPr>
      </w:pPr>
      <w:r>
        <w:rPr>
          <w:rFonts w:ascii="Arial" w:hAnsi="Arial" w:cs="Arial"/>
          <w:i/>
          <w:iCs/>
          <w:sz w:val="24"/>
          <w:szCs w:val="24"/>
        </w:rPr>
        <w:t>ANEXO 3 –  LIQUIDACIÓN IBL TODA LA VIDA – 75,49%</w:t>
      </w:r>
    </w:p>
    <w:p w:rsidR="00E439DC" w:rsidRDefault="00E439DC" w:rsidP="00E439DC">
      <w:pPr>
        <w:spacing w:line="276" w:lineRule="auto"/>
        <w:ind w:firstLine="900"/>
        <w:contextualSpacing/>
        <w:jc w:val="center"/>
        <w:rPr>
          <w:rFonts w:ascii="Arial" w:hAnsi="Arial" w:cs="Arial"/>
          <w:i/>
          <w:iCs/>
          <w:sz w:val="24"/>
          <w:szCs w:val="24"/>
        </w:rPr>
      </w:pPr>
    </w:p>
    <w:tbl>
      <w:tblPr>
        <w:tblW w:w="9560" w:type="dxa"/>
        <w:tblInd w:w="-10" w:type="dxa"/>
        <w:tblCellMar>
          <w:left w:w="70" w:type="dxa"/>
          <w:right w:w="70" w:type="dxa"/>
        </w:tblCellMar>
        <w:tblLook w:val="04A0" w:firstRow="1" w:lastRow="0" w:firstColumn="1" w:lastColumn="0" w:noHBand="0" w:noVBand="1"/>
      </w:tblPr>
      <w:tblGrid>
        <w:gridCol w:w="751"/>
        <w:gridCol w:w="751"/>
        <w:gridCol w:w="1305"/>
        <w:gridCol w:w="1293"/>
        <w:gridCol w:w="172"/>
        <w:gridCol w:w="1566"/>
        <w:gridCol w:w="870"/>
        <w:gridCol w:w="1591"/>
        <w:gridCol w:w="1367"/>
      </w:tblGrid>
      <w:tr w:rsidR="00E439DC" w:rsidRPr="00E439DC" w:rsidTr="00E439DC">
        <w:trPr>
          <w:trHeight w:val="465"/>
        </w:trPr>
        <w:tc>
          <w:tcPr>
            <w:tcW w:w="9560"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Luz Marina Beltrán </w:t>
            </w:r>
            <w:proofErr w:type="spellStart"/>
            <w:r w:rsidRPr="00E439DC">
              <w:rPr>
                <w:rFonts w:ascii="Calibri" w:eastAsia="Times New Roman" w:hAnsi="Calibri" w:cs="Times New Roman"/>
                <w:b/>
                <w:bCs/>
                <w:i/>
                <w:iCs/>
                <w:color w:val="000000"/>
                <w:sz w:val="14"/>
                <w:szCs w:val="14"/>
                <w:lang w:eastAsia="es-ES"/>
              </w:rPr>
              <w:t>Brochero</w:t>
            </w:r>
            <w:proofErr w:type="spellEnd"/>
          </w:p>
        </w:tc>
      </w:tr>
      <w:tr w:rsidR="00E439DC" w:rsidRPr="00E439DC" w:rsidTr="00E439DC">
        <w:trPr>
          <w:trHeight w:val="225"/>
        </w:trPr>
        <w:tc>
          <w:tcPr>
            <w:tcW w:w="2807" w:type="dxa"/>
            <w:gridSpan w:val="3"/>
            <w:tcBorders>
              <w:top w:val="single" w:sz="8" w:space="0" w:color="auto"/>
              <w:left w:val="nil"/>
              <w:bottom w:val="single" w:sz="4" w:space="0" w:color="auto"/>
              <w:right w:val="nil"/>
            </w:tcBorders>
            <w:shd w:val="clear" w:color="000000" w:fill="FFFF99"/>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Fecha de nacimiento:</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p>
        </w:tc>
        <w:tc>
          <w:tcPr>
            <w:tcW w:w="4027" w:type="dxa"/>
            <w:gridSpan w:val="3"/>
            <w:tcBorders>
              <w:top w:val="single" w:sz="8" w:space="0" w:color="auto"/>
              <w:left w:val="single" w:sz="8" w:space="0" w:color="auto"/>
              <w:bottom w:val="single" w:sz="4" w:space="0" w:color="auto"/>
              <w:right w:val="nil"/>
            </w:tcBorders>
            <w:shd w:val="clear" w:color="000000" w:fill="FFFF99"/>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Fecha reconocimiento pensión:</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01/12/2010</w:t>
            </w:r>
          </w:p>
        </w:tc>
      </w:tr>
      <w:tr w:rsidR="00E439DC" w:rsidRPr="00E439DC" w:rsidTr="00E439DC">
        <w:trPr>
          <w:trHeight w:val="225"/>
        </w:trPr>
        <w:tc>
          <w:tcPr>
            <w:tcW w:w="2807" w:type="dxa"/>
            <w:gridSpan w:val="3"/>
            <w:tcBorders>
              <w:top w:val="single" w:sz="4" w:space="0" w:color="auto"/>
              <w:left w:val="nil"/>
              <w:bottom w:val="single" w:sz="8" w:space="0" w:color="auto"/>
              <w:right w:val="nil"/>
            </w:tcBorders>
            <w:shd w:val="clear" w:color="000000" w:fill="FFFF99"/>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Total semanas cotizadas:</w:t>
            </w:r>
          </w:p>
        </w:tc>
        <w:tc>
          <w:tcPr>
            <w:tcW w:w="1293" w:type="dxa"/>
            <w:tcBorders>
              <w:top w:val="nil"/>
              <w:left w:val="nil"/>
              <w:bottom w:val="single" w:sz="8" w:space="0" w:color="auto"/>
              <w:right w:val="single" w:sz="8" w:space="0" w:color="auto"/>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r w:rsidRPr="00E439DC">
              <w:rPr>
                <w:rFonts w:ascii="Calibri" w:eastAsia="Times New Roman" w:hAnsi="Calibri" w:cs="Times New Roman"/>
                <w:color w:val="000000"/>
                <w:sz w:val="14"/>
                <w:szCs w:val="14"/>
                <w:lang w:eastAsia="es-ES"/>
              </w:rPr>
              <w:t>1.285,43</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p>
        </w:tc>
        <w:tc>
          <w:tcPr>
            <w:tcW w:w="1566"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jc w:val="right"/>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Tasa Ley 100/93: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color w:val="000000"/>
                <w:sz w:val="14"/>
                <w:szCs w:val="14"/>
                <w:lang w:eastAsia="es-ES"/>
              </w:rPr>
            </w:pPr>
            <w:r w:rsidRPr="00E439DC">
              <w:rPr>
                <w:rFonts w:ascii="Calibri" w:eastAsia="Times New Roman" w:hAnsi="Calibri" w:cs="Times New Roman"/>
                <w:b/>
                <w:bCs/>
                <w:color w:val="000000"/>
                <w:sz w:val="14"/>
                <w:szCs w:val="14"/>
                <w:lang w:eastAsia="es-ES"/>
              </w:rPr>
              <w:t>NO</w:t>
            </w:r>
          </w:p>
        </w:tc>
        <w:tc>
          <w:tcPr>
            <w:tcW w:w="1591" w:type="dxa"/>
            <w:tcBorders>
              <w:top w:val="nil"/>
              <w:left w:val="single" w:sz="4" w:space="0" w:color="808000"/>
              <w:bottom w:val="single" w:sz="4" w:space="0" w:color="auto"/>
              <w:right w:val="nil"/>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75,49%</w:t>
            </w:r>
          </w:p>
        </w:tc>
        <w:tc>
          <w:tcPr>
            <w:tcW w:w="1367" w:type="dxa"/>
            <w:tcBorders>
              <w:top w:val="nil"/>
              <w:left w:val="nil"/>
              <w:bottom w:val="single" w:sz="4" w:space="0" w:color="auto"/>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r>
      <w:tr w:rsidR="00E439DC" w:rsidRPr="00E439DC" w:rsidTr="00E439DC">
        <w:trPr>
          <w:trHeight w:val="150"/>
        </w:trPr>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0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93"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8" w:space="0" w:color="auto"/>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870"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9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67"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r>
      <w:tr w:rsidR="00E439DC" w:rsidRPr="00E439DC" w:rsidTr="00E439DC">
        <w:trPr>
          <w:trHeight w:val="45"/>
        </w:trPr>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0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93"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8" w:space="0" w:color="auto"/>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870"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9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67"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r>
      <w:tr w:rsidR="00E439DC" w:rsidRPr="00E439DC" w:rsidTr="00E439DC">
        <w:trPr>
          <w:trHeight w:val="435"/>
        </w:trPr>
        <w:tc>
          <w:tcPr>
            <w:tcW w:w="4100" w:type="dxa"/>
            <w:gridSpan w:val="4"/>
            <w:tcBorders>
              <w:top w:val="single" w:sz="8" w:space="0" w:color="auto"/>
              <w:left w:val="nil"/>
              <w:bottom w:val="single" w:sz="4" w:space="0" w:color="808000"/>
              <w:right w:val="nil"/>
            </w:tcBorders>
            <w:shd w:val="clear" w:color="000000" w:fill="FFFF99"/>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HISTORIA LABORAL DEL AFILIADO</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p>
        </w:tc>
        <w:tc>
          <w:tcPr>
            <w:tcW w:w="1566"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Ingreso Base de cotización actualizado</w:t>
            </w:r>
          </w:p>
        </w:tc>
        <w:tc>
          <w:tcPr>
            <w:tcW w:w="2461" w:type="dxa"/>
            <w:gridSpan w:val="2"/>
            <w:tcBorders>
              <w:top w:val="single" w:sz="4" w:space="0" w:color="auto"/>
              <w:left w:val="nil"/>
              <w:bottom w:val="single" w:sz="4" w:space="0" w:color="808000"/>
              <w:right w:val="nil"/>
            </w:tcBorders>
            <w:shd w:val="clear" w:color="000000" w:fill="FFFF99"/>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IPC </w:t>
            </w:r>
            <w:proofErr w:type="spellStart"/>
            <w:r w:rsidRPr="00E439DC">
              <w:rPr>
                <w:rFonts w:ascii="Calibri" w:eastAsia="Times New Roman" w:hAnsi="Calibri" w:cs="Times New Roman"/>
                <w:b/>
                <w:bCs/>
                <w:i/>
                <w:iCs/>
                <w:color w:val="000000"/>
                <w:sz w:val="14"/>
                <w:szCs w:val="14"/>
                <w:lang w:eastAsia="es-ES"/>
              </w:rPr>
              <w:t>Dane</w:t>
            </w:r>
            <w:proofErr w:type="spellEnd"/>
            <w:r w:rsidRPr="00E439DC">
              <w:rPr>
                <w:rFonts w:ascii="Calibri" w:eastAsia="Times New Roman" w:hAnsi="Calibri" w:cs="Times New Roman"/>
                <w:b/>
                <w:bCs/>
                <w:i/>
                <w:iCs/>
                <w:color w:val="000000"/>
                <w:sz w:val="14"/>
                <w:szCs w:val="14"/>
                <w:lang w:eastAsia="es-ES"/>
              </w:rPr>
              <w:t xml:space="preserve">                                    (serie de empalme)</w:t>
            </w:r>
          </w:p>
        </w:tc>
        <w:tc>
          <w:tcPr>
            <w:tcW w:w="1367"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Promedio Salarial        (</w:t>
            </w:r>
            <w:proofErr w:type="spellStart"/>
            <w:r w:rsidRPr="00E439DC">
              <w:rPr>
                <w:rFonts w:ascii="Calibri" w:eastAsia="Times New Roman" w:hAnsi="Calibri" w:cs="Times New Roman"/>
                <w:b/>
                <w:bCs/>
                <w:i/>
                <w:iCs/>
                <w:color w:val="000000"/>
                <w:sz w:val="14"/>
                <w:szCs w:val="14"/>
                <w:lang w:eastAsia="es-ES"/>
              </w:rPr>
              <w:t>Dias</w:t>
            </w:r>
            <w:proofErr w:type="spellEnd"/>
            <w:r w:rsidRPr="00E439DC">
              <w:rPr>
                <w:rFonts w:ascii="Calibri" w:eastAsia="Times New Roman" w:hAnsi="Calibri" w:cs="Times New Roman"/>
                <w:b/>
                <w:bCs/>
                <w:i/>
                <w:iCs/>
                <w:color w:val="000000"/>
                <w:sz w:val="14"/>
                <w:szCs w:val="14"/>
                <w:lang w:eastAsia="es-ES"/>
              </w:rPr>
              <w:t xml:space="preserve"> x </w:t>
            </w:r>
            <w:proofErr w:type="spellStart"/>
            <w:r w:rsidRPr="00E439DC">
              <w:rPr>
                <w:rFonts w:ascii="Calibri" w:eastAsia="Times New Roman" w:hAnsi="Calibri" w:cs="Times New Roman"/>
                <w:b/>
                <w:bCs/>
                <w:i/>
                <w:iCs/>
                <w:color w:val="000000"/>
                <w:sz w:val="14"/>
                <w:szCs w:val="14"/>
                <w:lang w:eastAsia="es-ES"/>
              </w:rPr>
              <w:t>IBC</w:t>
            </w:r>
            <w:proofErr w:type="spellEnd"/>
            <w:r w:rsidRPr="00E439DC">
              <w:rPr>
                <w:rFonts w:ascii="Calibri" w:eastAsia="Times New Roman" w:hAnsi="Calibri" w:cs="Times New Roman"/>
                <w:b/>
                <w:bCs/>
                <w:i/>
                <w:iCs/>
                <w:color w:val="000000"/>
                <w:sz w:val="14"/>
                <w:szCs w:val="14"/>
                <w:lang w:eastAsia="es-ES"/>
              </w:rPr>
              <w:t xml:space="preserve"> actualizado/total </w:t>
            </w:r>
            <w:proofErr w:type="spellStart"/>
            <w:r w:rsidRPr="00E439DC">
              <w:rPr>
                <w:rFonts w:ascii="Calibri" w:eastAsia="Times New Roman" w:hAnsi="Calibri" w:cs="Times New Roman"/>
                <w:b/>
                <w:bCs/>
                <w:i/>
                <w:iCs/>
                <w:color w:val="000000"/>
                <w:sz w:val="14"/>
                <w:szCs w:val="14"/>
                <w:lang w:eastAsia="es-ES"/>
              </w:rPr>
              <w:t>dias</w:t>
            </w:r>
            <w:proofErr w:type="spellEnd"/>
            <w:r w:rsidRPr="00E439DC">
              <w:rPr>
                <w:rFonts w:ascii="Calibri" w:eastAsia="Times New Roman" w:hAnsi="Calibri" w:cs="Times New Roman"/>
                <w:b/>
                <w:bCs/>
                <w:i/>
                <w:iCs/>
                <w:color w:val="000000"/>
                <w:sz w:val="14"/>
                <w:szCs w:val="14"/>
                <w:lang w:eastAsia="es-ES"/>
              </w:rPr>
              <w:t>)</w:t>
            </w:r>
          </w:p>
        </w:tc>
      </w:tr>
      <w:tr w:rsidR="00E439DC" w:rsidRPr="00E439DC" w:rsidTr="00E439DC">
        <w:trPr>
          <w:trHeight w:val="315"/>
        </w:trPr>
        <w:tc>
          <w:tcPr>
            <w:tcW w:w="1502" w:type="dxa"/>
            <w:gridSpan w:val="2"/>
            <w:tcBorders>
              <w:top w:val="single" w:sz="4" w:space="0" w:color="808000"/>
              <w:left w:val="nil"/>
              <w:bottom w:val="single" w:sz="4" w:space="0" w:color="808000"/>
              <w:right w:val="nil"/>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Fechas de aporte</w:t>
            </w:r>
          </w:p>
        </w:tc>
        <w:tc>
          <w:tcPr>
            <w:tcW w:w="1305"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Número de días</w:t>
            </w:r>
          </w:p>
        </w:tc>
        <w:tc>
          <w:tcPr>
            <w:tcW w:w="1293"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Ingreso Base de Cotización</w:t>
            </w: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p>
        </w:tc>
        <w:tc>
          <w:tcPr>
            <w:tcW w:w="1566" w:type="dxa"/>
            <w:vMerge/>
            <w:tcBorders>
              <w:top w:val="single" w:sz="4" w:space="0" w:color="auto"/>
              <w:left w:val="single" w:sz="8" w:space="0" w:color="auto"/>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87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IPC Final</w:t>
            </w:r>
          </w:p>
        </w:tc>
        <w:tc>
          <w:tcPr>
            <w:tcW w:w="1591"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IPC Inicial</w:t>
            </w:r>
          </w:p>
        </w:tc>
        <w:tc>
          <w:tcPr>
            <w:tcW w:w="1367" w:type="dxa"/>
            <w:vMerge/>
            <w:tcBorders>
              <w:top w:val="single" w:sz="4" w:space="0" w:color="auto"/>
              <w:left w:val="single" w:sz="4" w:space="0" w:color="808000"/>
              <w:bottom w:val="single" w:sz="8" w:space="0" w:color="000000"/>
              <w:right w:val="single" w:sz="8" w:space="0" w:color="auto"/>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r>
      <w:tr w:rsidR="00E439DC" w:rsidRPr="00E439DC" w:rsidTr="00E439DC">
        <w:trPr>
          <w:trHeight w:val="480"/>
        </w:trPr>
        <w:tc>
          <w:tcPr>
            <w:tcW w:w="751" w:type="dxa"/>
            <w:tcBorders>
              <w:top w:val="nil"/>
              <w:left w:val="nil"/>
              <w:bottom w:val="single" w:sz="8" w:space="0" w:color="auto"/>
              <w:right w:val="single" w:sz="4" w:space="0" w:color="8080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Desde</w:t>
            </w:r>
          </w:p>
        </w:tc>
        <w:tc>
          <w:tcPr>
            <w:tcW w:w="751" w:type="dxa"/>
            <w:tcBorders>
              <w:top w:val="nil"/>
              <w:left w:val="nil"/>
              <w:bottom w:val="single" w:sz="8" w:space="0" w:color="auto"/>
              <w:right w:val="single" w:sz="4" w:space="0" w:color="8080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Hasta</w:t>
            </w:r>
          </w:p>
        </w:tc>
        <w:tc>
          <w:tcPr>
            <w:tcW w:w="1305" w:type="dxa"/>
            <w:vMerge/>
            <w:tcBorders>
              <w:top w:val="nil"/>
              <w:left w:val="single" w:sz="4" w:space="0" w:color="808000"/>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1293" w:type="dxa"/>
            <w:vMerge/>
            <w:tcBorders>
              <w:top w:val="nil"/>
              <w:left w:val="single" w:sz="4" w:space="0" w:color="808000"/>
              <w:bottom w:val="single" w:sz="8" w:space="0" w:color="000000"/>
              <w:right w:val="single" w:sz="8" w:space="0" w:color="auto"/>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p>
        </w:tc>
        <w:tc>
          <w:tcPr>
            <w:tcW w:w="1566" w:type="dxa"/>
            <w:vMerge/>
            <w:tcBorders>
              <w:top w:val="single" w:sz="4" w:space="0" w:color="auto"/>
              <w:left w:val="single" w:sz="8" w:space="0" w:color="auto"/>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870" w:type="dxa"/>
            <w:vMerge/>
            <w:tcBorders>
              <w:top w:val="nil"/>
              <w:left w:val="single" w:sz="4" w:space="0" w:color="808000"/>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1591" w:type="dxa"/>
            <w:vMerge/>
            <w:tcBorders>
              <w:top w:val="nil"/>
              <w:left w:val="single" w:sz="4" w:space="0" w:color="808000"/>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c>
          <w:tcPr>
            <w:tcW w:w="1367" w:type="dxa"/>
            <w:vMerge/>
            <w:tcBorders>
              <w:top w:val="single" w:sz="4" w:space="0" w:color="auto"/>
              <w:left w:val="single" w:sz="4" w:space="0" w:color="808000"/>
              <w:bottom w:val="single" w:sz="8" w:space="0" w:color="000000"/>
              <w:right w:val="single" w:sz="8" w:space="0" w:color="auto"/>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p>
        </w:tc>
      </w:tr>
      <w:tr w:rsidR="00E439DC" w:rsidRPr="00E439DC" w:rsidTr="00E439DC">
        <w:trPr>
          <w:trHeight w:val="315"/>
        </w:trPr>
        <w:tc>
          <w:tcPr>
            <w:tcW w:w="751"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01-mar-82</w:t>
            </w:r>
          </w:p>
        </w:tc>
        <w:tc>
          <w:tcPr>
            <w:tcW w:w="751"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31-dic-82</w:t>
            </w:r>
          </w:p>
        </w:tc>
        <w:tc>
          <w:tcPr>
            <w:tcW w:w="1305"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306</w:t>
            </w:r>
          </w:p>
        </w:tc>
        <w:tc>
          <w:tcPr>
            <w:tcW w:w="1293" w:type="dxa"/>
            <w:tcBorders>
              <w:top w:val="single" w:sz="4" w:space="0" w:color="808000"/>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7.470 </w:t>
            </w:r>
          </w:p>
        </w:tc>
        <w:tc>
          <w:tcPr>
            <w:tcW w:w="66" w:type="dxa"/>
            <w:tcBorders>
              <w:top w:val="single" w:sz="4" w:space="0" w:color="808000"/>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single" w:sz="4" w:space="0" w:color="808000"/>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467.334 </w:t>
            </w:r>
          </w:p>
        </w:tc>
        <w:tc>
          <w:tcPr>
            <w:tcW w:w="870"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1,63 </w:t>
            </w:r>
          </w:p>
        </w:tc>
        <w:tc>
          <w:tcPr>
            <w:tcW w:w="1367" w:type="dxa"/>
            <w:tcBorders>
              <w:top w:val="single" w:sz="4" w:space="0" w:color="808000"/>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15.893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01-ene-83</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31-mar-83</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9.480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478.175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4.783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01-abr-83</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16-sep-83</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169</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11.850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597.719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11.226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19-sep-83</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31-dic-83</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104</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11.850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597.719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6.909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01-ene-84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31-ene-84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11.850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512.460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2,36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1.766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01-feb-84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06-mar-84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14.610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631.818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2,36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2.458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18-feb-86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317</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16.811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501.938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3,42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17.683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01-ene-87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20.509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506.299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4,13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20.538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01-ene-88</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31-dic-88</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366</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25.637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510.308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5,12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20.757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01-ene-89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31-dic-89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58.850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914.280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6,57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37.087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01-ene-90</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31-dic-90</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80.459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991.091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8,28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40.203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01-ene-91</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31-dic-91</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90.144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838.868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10,96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34.028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366</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168.995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1.240.024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13,90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50.439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01-ene-93</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31-dic-93</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365</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116.625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683.870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17,40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27.741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30-abr-94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120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148.795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711.625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9.490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01-may-94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30-jun-94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162.256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776.004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5.175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01-jul-94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31-jul-94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184.628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883.000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2.944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lastRenderedPageBreak/>
              <w:t>01-ago-94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23-ago-94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23</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122.520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585.963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1.498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01-sep-94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30-sep-94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157.859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754.975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2.517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01-oct-94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162.256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776.004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5.175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01-dic-94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302.656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1.447.479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21,33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4.826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31-may-95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150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212.179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827.732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13.799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01-jun-95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30-jun-95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650.136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2.536.247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8.456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01-jul-95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31-jul-95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199.304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777.505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2.592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30-sep-95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212.179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827.732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5.519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01-oct-95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260.113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1.014.727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6.766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01-dic-95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592.405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2.311.032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26,15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7.705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31-ene-96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309.575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1.010.888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3.370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01-feb-96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28-feb-96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442.888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1.446.209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4.822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01-mar-96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31-may-96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309.575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1.010.888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10.111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01-jun-96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30-jun-96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840.850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2.745.717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9.154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01-jul-96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150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309.575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1.010.888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16.852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01-dic-96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716.562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2.339.866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31,24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7.801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317.284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851.750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38,00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34.078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01-ene-98</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31-dic-98</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500.544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1.141.795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44,72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45.682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01-feb-99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500.844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978.963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6.528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01-abr-99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31-ago-99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150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500.544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978.376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16.310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01-sep-99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30-sep-99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575.626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1.125.134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3.751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01-oct-99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31-oct-99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576.000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1.125.865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3.754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01-nov-99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601.000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1.174.730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3.917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01-dic-99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31-dic-99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576.000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1.125.865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52,18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3.754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01-ene-00</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31-dic-00</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576.000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1.030.712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41.238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01-ene-01</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31-jul-01</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210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668.000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1.099.181,75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61,99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25.653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01-ago-01</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31-ago-01</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576.000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947.797,44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61,99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3.160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01-sep-01</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31-dic-01</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120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668.000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1.099.181,75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61,99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14.659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31-jul-02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210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668.000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1.021.104,49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66,73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23.831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01-ago-02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31-ago-02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725.000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1.108.234,67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66,73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3.695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01-sep-02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31-oct-02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725.000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1.108.234,67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66,73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7.390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01-nov-02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30-nov-02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668.000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1.021.104,49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66,73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3.404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01-dic-02</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31-dic-02</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853.425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1.304.545,06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66,73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4.349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01-ene-03</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31-dic-03</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725.000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1.035.803,29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71,40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41.441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31-jul-04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210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771.000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1.034.385,03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76,03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24.141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01-ago-04</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31-dic-04</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150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814.000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1.092.074,47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76,03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18.205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30-sep-05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269</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814.000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1.035.165,98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80,21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30.947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01-oct-05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31-oct-05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19.075,54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80,21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64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01-nov-05</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30-nov-05</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29</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867.000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1.102.566,22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80,21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3.554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01-feb-06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31-mar-06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60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867.000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1.051.516,15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84,10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7.012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01-jun-06</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31-dic-06</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210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923.000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1.119.434,15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84,10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26.126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31-ene-07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923.000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1.071.455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87,87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3.572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01-feb-07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31-may-07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120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983.000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1.141.106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87,87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15.218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01-ago-07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31-ago-07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983.000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1.141.106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87,87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3.805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01-oct-07</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31-dic-07</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983.000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1.141.106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87,87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11.414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01-ene-08</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31-mar-08</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983.000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1.079.631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92,87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10.799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01-jul-08</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31-oct-08</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120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1.039.000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1.141.136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92,87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15.219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01-dic-08</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31-dic-08</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1.039.000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1.141.136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92,87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3.805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lastRenderedPageBreak/>
              <w:t>01-ene-09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31-mar-09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1.039.000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1.059.799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100,00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10.600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01-jun-09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31-ago-09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90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1.119.000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1.141.400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100,00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11.417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01-nov-09</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30-nov-09</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29</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1.119.000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1.141.400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100,00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3.679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01-mar-10</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31-mar-10</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1.119.000 </w:t>
            </w:r>
          </w:p>
        </w:tc>
        <w:tc>
          <w:tcPr>
            <w:tcW w:w="66" w:type="dxa"/>
            <w:tcBorders>
              <w:top w:val="nil"/>
              <w:left w:val="single" w:sz="12" w:space="0" w:color="auto"/>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1.119.000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3.731 </w:t>
            </w:r>
          </w:p>
        </w:tc>
      </w:tr>
      <w:tr w:rsidR="00E439DC" w:rsidRPr="00E439DC" w:rsidTr="00E439DC">
        <w:trPr>
          <w:trHeight w:val="315"/>
        </w:trPr>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01-ago-10</w:t>
            </w:r>
          </w:p>
        </w:tc>
        <w:tc>
          <w:tcPr>
            <w:tcW w:w="75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30-nov-10</w:t>
            </w:r>
          </w:p>
        </w:tc>
        <w:tc>
          <w:tcPr>
            <w:tcW w:w="1305"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119</w:t>
            </w:r>
          </w:p>
        </w:tc>
        <w:tc>
          <w:tcPr>
            <w:tcW w:w="1293"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1.141.000 </w:t>
            </w:r>
          </w:p>
        </w:tc>
        <w:tc>
          <w:tcPr>
            <w:tcW w:w="66"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w:t>
            </w:r>
          </w:p>
        </w:tc>
        <w:tc>
          <w:tcPr>
            <w:tcW w:w="1566" w:type="dxa"/>
            <w:tcBorders>
              <w:top w:val="nil"/>
              <w:left w:val="single" w:sz="4" w:space="0" w:color="auto"/>
              <w:bottom w:val="single" w:sz="4" w:space="0" w:color="auto"/>
              <w:right w:val="single" w:sz="4" w:space="0" w:color="auto"/>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1.141.000 </w:t>
            </w:r>
          </w:p>
        </w:tc>
        <w:tc>
          <w:tcPr>
            <w:tcW w:w="870"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591"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102,00 </w:t>
            </w:r>
          </w:p>
        </w:tc>
        <w:tc>
          <w:tcPr>
            <w:tcW w:w="13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4"/>
                <w:szCs w:val="14"/>
                <w:lang w:eastAsia="es-ES"/>
              </w:rPr>
            </w:pPr>
            <w:r w:rsidRPr="00E439DC">
              <w:rPr>
                <w:rFonts w:ascii="Calibri" w:eastAsia="Times New Roman" w:hAnsi="Calibri" w:cs="Times New Roman"/>
                <w:i/>
                <w:iCs/>
                <w:color w:val="000000"/>
                <w:sz w:val="14"/>
                <w:szCs w:val="14"/>
                <w:lang w:eastAsia="es-ES"/>
              </w:rPr>
              <w:t xml:space="preserve">                  15.090 </w:t>
            </w:r>
          </w:p>
        </w:tc>
      </w:tr>
      <w:tr w:rsidR="00E439DC" w:rsidRPr="00E439DC" w:rsidTr="00E439DC">
        <w:trPr>
          <w:trHeight w:val="315"/>
        </w:trPr>
        <w:tc>
          <w:tcPr>
            <w:tcW w:w="1502" w:type="dxa"/>
            <w:gridSpan w:val="2"/>
            <w:tcBorders>
              <w:top w:val="single" w:sz="4" w:space="0" w:color="333300"/>
              <w:left w:val="nil"/>
              <w:bottom w:val="single" w:sz="4" w:space="0" w:color="333300"/>
              <w:right w:val="single" w:sz="4" w:space="0" w:color="333300"/>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TOTAL DIAS</w:t>
            </w:r>
          </w:p>
        </w:tc>
        <w:tc>
          <w:tcPr>
            <w:tcW w:w="1305" w:type="dxa"/>
            <w:tcBorders>
              <w:top w:val="single" w:sz="4" w:space="0" w:color="333300"/>
              <w:left w:val="nil"/>
              <w:bottom w:val="single" w:sz="4" w:space="0" w:color="333300"/>
              <w:right w:val="single" w:sz="4" w:space="0" w:color="3333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r w:rsidRPr="00E439DC">
              <w:rPr>
                <w:rFonts w:ascii="Calibri" w:eastAsia="Times New Roman" w:hAnsi="Calibri" w:cs="Times New Roman"/>
                <w:color w:val="000000"/>
                <w:sz w:val="14"/>
                <w:szCs w:val="14"/>
                <w:lang w:eastAsia="es-ES"/>
              </w:rPr>
              <w:t>8.998</w:t>
            </w:r>
          </w:p>
        </w:tc>
        <w:tc>
          <w:tcPr>
            <w:tcW w:w="1293"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2461"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IBL</w:t>
            </w:r>
          </w:p>
        </w:tc>
        <w:tc>
          <w:tcPr>
            <w:tcW w:w="1367" w:type="dxa"/>
            <w:tcBorders>
              <w:top w:val="single" w:sz="4" w:space="0" w:color="333300"/>
              <w:left w:val="nil"/>
              <w:bottom w:val="single" w:sz="4" w:space="0" w:color="333300"/>
              <w:right w:val="single" w:sz="4" w:space="0" w:color="3333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r w:rsidRPr="00E439DC">
              <w:rPr>
                <w:rFonts w:ascii="Calibri" w:eastAsia="Times New Roman" w:hAnsi="Calibri" w:cs="Times New Roman"/>
                <w:color w:val="000000"/>
                <w:sz w:val="14"/>
                <w:szCs w:val="14"/>
                <w:lang w:eastAsia="es-ES"/>
              </w:rPr>
              <w:t xml:space="preserve">                 925.072 </w:t>
            </w:r>
          </w:p>
        </w:tc>
      </w:tr>
      <w:tr w:rsidR="00E439DC" w:rsidRPr="00E439DC" w:rsidTr="00E439DC">
        <w:trPr>
          <w:trHeight w:val="315"/>
        </w:trPr>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color w:val="000000"/>
                <w:sz w:val="14"/>
                <w:szCs w:val="14"/>
                <w:lang w:eastAsia="es-ES"/>
              </w:rPr>
            </w:pPr>
          </w:p>
        </w:tc>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0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93"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870"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9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67"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r>
      <w:tr w:rsidR="00E439DC" w:rsidRPr="00E439DC" w:rsidTr="00E439DC">
        <w:trPr>
          <w:trHeight w:val="315"/>
        </w:trPr>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75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30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93"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2461"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Mesada</w:t>
            </w:r>
          </w:p>
        </w:tc>
        <w:tc>
          <w:tcPr>
            <w:tcW w:w="1367" w:type="dxa"/>
            <w:tcBorders>
              <w:top w:val="single" w:sz="4" w:space="0" w:color="333300"/>
              <w:left w:val="nil"/>
              <w:bottom w:val="single" w:sz="4" w:space="0" w:color="333300"/>
              <w:right w:val="single" w:sz="4" w:space="0" w:color="3333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4"/>
                <w:szCs w:val="14"/>
                <w:lang w:eastAsia="es-ES"/>
              </w:rPr>
            </w:pPr>
            <w:r w:rsidRPr="00E439DC">
              <w:rPr>
                <w:rFonts w:ascii="Calibri" w:eastAsia="Times New Roman" w:hAnsi="Calibri" w:cs="Times New Roman"/>
                <w:b/>
                <w:bCs/>
                <w:i/>
                <w:iCs/>
                <w:color w:val="000000"/>
                <w:sz w:val="14"/>
                <w:szCs w:val="14"/>
                <w:lang w:eastAsia="es-ES"/>
              </w:rPr>
              <w:t xml:space="preserve">      698.337 </w:t>
            </w:r>
          </w:p>
        </w:tc>
      </w:tr>
    </w:tbl>
    <w:p w:rsidR="00E439DC" w:rsidRDefault="00E439DC" w:rsidP="00E439DC">
      <w:pPr>
        <w:spacing w:line="276" w:lineRule="auto"/>
        <w:ind w:firstLine="900"/>
        <w:contextualSpacing/>
        <w:jc w:val="center"/>
        <w:rPr>
          <w:rFonts w:ascii="Arial" w:hAnsi="Arial" w:cs="Arial"/>
          <w:i/>
          <w:iCs/>
          <w:sz w:val="24"/>
          <w:szCs w:val="24"/>
        </w:rPr>
      </w:pPr>
    </w:p>
    <w:p w:rsidR="00E439DC" w:rsidRDefault="00E439DC" w:rsidP="00E439DC">
      <w:pPr>
        <w:spacing w:line="276" w:lineRule="auto"/>
        <w:ind w:firstLine="900"/>
        <w:contextualSpacing/>
        <w:jc w:val="center"/>
        <w:rPr>
          <w:rFonts w:ascii="Arial" w:hAnsi="Arial" w:cs="Arial"/>
          <w:i/>
          <w:iCs/>
          <w:sz w:val="24"/>
          <w:szCs w:val="24"/>
        </w:rPr>
      </w:pPr>
    </w:p>
    <w:p w:rsidR="00E439DC" w:rsidRDefault="00E439DC" w:rsidP="00E439DC">
      <w:pPr>
        <w:spacing w:line="276" w:lineRule="auto"/>
        <w:ind w:firstLine="900"/>
        <w:contextualSpacing/>
        <w:jc w:val="center"/>
        <w:rPr>
          <w:rFonts w:ascii="Arial" w:hAnsi="Arial" w:cs="Arial"/>
          <w:i/>
          <w:iCs/>
          <w:sz w:val="24"/>
          <w:szCs w:val="24"/>
        </w:rPr>
      </w:pPr>
      <w:r>
        <w:rPr>
          <w:rFonts w:ascii="Arial" w:hAnsi="Arial" w:cs="Arial"/>
          <w:i/>
          <w:iCs/>
          <w:sz w:val="24"/>
          <w:szCs w:val="24"/>
        </w:rPr>
        <w:t>ANEXO 4 –  LIQUIDACIÓN IBL ÚLTIMOS 10 AÑOS – 75,49%</w:t>
      </w:r>
    </w:p>
    <w:p w:rsidR="00E439DC" w:rsidRDefault="00E439DC" w:rsidP="00E439DC">
      <w:pPr>
        <w:spacing w:line="276" w:lineRule="auto"/>
        <w:ind w:firstLine="900"/>
        <w:contextualSpacing/>
        <w:jc w:val="center"/>
        <w:rPr>
          <w:rFonts w:ascii="Arial" w:hAnsi="Arial" w:cs="Arial"/>
          <w:i/>
          <w:iCs/>
          <w:sz w:val="24"/>
          <w:szCs w:val="24"/>
        </w:rPr>
      </w:pPr>
    </w:p>
    <w:tbl>
      <w:tblPr>
        <w:tblW w:w="9680" w:type="dxa"/>
        <w:tblInd w:w="-10" w:type="dxa"/>
        <w:tblCellMar>
          <w:left w:w="70" w:type="dxa"/>
          <w:right w:w="70" w:type="dxa"/>
        </w:tblCellMar>
        <w:tblLook w:val="04A0" w:firstRow="1" w:lastRow="0" w:firstColumn="1" w:lastColumn="0" w:noHBand="0" w:noVBand="1"/>
      </w:tblPr>
      <w:tblGrid>
        <w:gridCol w:w="832"/>
        <w:gridCol w:w="849"/>
        <w:gridCol w:w="1266"/>
        <w:gridCol w:w="1267"/>
        <w:gridCol w:w="177"/>
        <w:gridCol w:w="1535"/>
        <w:gridCol w:w="853"/>
        <w:gridCol w:w="1559"/>
        <w:gridCol w:w="1448"/>
      </w:tblGrid>
      <w:tr w:rsidR="00E439DC" w:rsidRPr="00E439DC" w:rsidTr="00E439DC">
        <w:trPr>
          <w:trHeight w:val="465"/>
        </w:trPr>
        <w:tc>
          <w:tcPr>
            <w:tcW w:w="9680"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Luz Marina Beltrán </w:t>
            </w:r>
            <w:proofErr w:type="spellStart"/>
            <w:r w:rsidRPr="00E439DC">
              <w:rPr>
                <w:rFonts w:ascii="Calibri" w:eastAsia="Times New Roman" w:hAnsi="Calibri" w:cs="Times New Roman"/>
                <w:b/>
                <w:bCs/>
                <w:i/>
                <w:iCs/>
                <w:color w:val="000000"/>
                <w:sz w:val="16"/>
                <w:szCs w:val="16"/>
                <w:lang w:eastAsia="es-ES"/>
              </w:rPr>
              <w:t>Brochero</w:t>
            </w:r>
            <w:proofErr w:type="spellEnd"/>
          </w:p>
        </w:tc>
      </w:tr>
      <w:tr w:rsidR="00E439DC" w:rsidRPr="00E439DC" w:rsidTr="00E439DC">
        <w:trPr>
          <w:trHeight w:val="225"/>
        </w:trPr>
        <w:tc>
          <w:tcPr>
            <w:tcW w:w="2947" w:type="dxa"/>
            <w:gridSpan w:val="3"/>
            <w:tcBorders>
              <w:top w:val="single" w:sz="8" w:space="0" w:color="auto"/>
              <w:left w:val="nil"/>
              <w:bottom w:val="single" w:sz="4" w:space="0" w:color="auto"/>
              <w:right w:val="nil"/>
            </w:tcBorders>
            <w:shd w:val="clear" w:color="000000" w:fill="FFFF99"/>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Fecha de nacimiento:</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7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p>
        </w:tc>
        <w:tc>
          <w:tcPr>
            <w:tcW w:w="3947" w:type="dxa"/>
            <w:gridSpan w:val="3"/>
            <w:tcBorders>
              <w:top w:val="single" w:sz="8" w:space="0" w:color="auto"/>
              <w:left w:val="single" w:sz="8" w:space="0" w:color="auto"/>
              <w:bottom w:val="single" w:sz="4" w:space="0" w:color="auto"/>
              <w:right w:val="nil"/>
            </w:tcBorders>
            <w:shd w:val="clear" w:color="000000" w:fill="FFFF99"/>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Fecha reconocimiento pensión:</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01/12/2010</w:t>
            </w:r>
          </w:p>
        </w:tc>
      </w:tr>
      <w:tr w:rsidR="00E439DC" w:rsidRPr="00E439DC" w:rsidTr="00E439DC">
        <w:trPr>
          <w:trHeight w:val="225"/>
        </w:trPr>
        <w:tc>
          <w:tcPr>
            <w:tcW w:w="2947" w:type="dxa"/>
            <w:gridSpan w:val="3"/>
            <w:tcBorders>
              <w:top w:val="single" w:sz="4" w:space="0" w:color="auto"/>
              <w:left w:val="nil"/>
              <w:bottom w:val="single" w:sz="8" w:space="0" w:color="auto"/>
              <w:right w:val="nil"/>
            </w:tcBorders>
            <w:shd w:val="clear" w:color="000000" w:fill="FFFF99"/>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Total semanas cotizadas:</w:t>
            </w:r>
          </w:p>
        </w:tc>
        <w:tc>
          <w:tcPr>
            <w:tcW w:w="1267" w:type="dxa"/>
            <w:tcBorders>
              <w:top w:val="nil"/>
              <w:left w:val="nil"/>
              <w:bottom w:val="single" w:sz="8" w:space="0" w:color="auto"/>
              <w:right w:val="single" w:sz="8" w:space="0" w:color="auto"/>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color w:val="000000"/>
                <w:sz w:val="16"/>
                <w:szCs w:val="16"/>
                <w:lang w:eastAsia="es-ES"/>
              </w:rPr>
            </w:pPr>
            <w:r w:rsidRPr="00E439DC">
              <w:rPr>
                <w:rFonts w:ascii="Calibri" w:eastAsia="Times New Roman" w:hAnsi="Calibri" w:cs="Times New Roman"/>
                <w:color w:val="000000"/>
                <w:sz w:val="16"/>
                <w:szCs w:val="16"/>
                <w:lang w:eastAsia="es-ES"/>
              </w:rPr>
              <w:t>514,29</w:t>
            </w:r>
          </w:p>
        </w:tc>
        <w:tc>
          <w:tcPr>
            <w:tcW w:w="7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color w:val="000000"/>
                <w:sz w:val="16"/>
                <w:szCs w:val="16"/>
                <w:lang w:eastAsia="es-ES"/>
              </w:rPr>
            </w:pPr>
          </w:p>
        </w:tc>
        <w:tc>
          <w:tcPr>
            <w:tcW w:w="1535"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jc w:val="right"/>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Tasa Ley 100/93: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color w:val="000000"/>
                <w:sz w:val="16"/>
                <w:szCs w:val="16"/>
                <w:lang w:eastAsia="es-ES"/>
              </w:rPr>
            </w:pPr>
            <w:r w:rsidRPr="00E439DC">
              <w:rPr>
                <w:rFonts w:ascii="Calibri" w:eastAsia="Times New Roman" w:hAnsi="Calibri" w:cs="Times New Roman"/>
                <w:b/>
                <w:bCs/>
                <w:color w:val="000000"/>
                <w:sz w:val="16"/>
                <w:szCs w:val="16"/>
                <w:lang w:eastAsia="es-ES"/>
              </w:rPr>
              <w:t>NO</w:t>
            </w:r>
          </w:p>
        </w:tc>
        <w:tc>
          <w:tcPr>
            <w:tcW w:w="1559" w:type="dxa"/>
            <w:tcBorders>
              <w:top w:val="nil"/>
              <w:left w:val="single" w:sz="4" w:space="0" w:color="808000"/>
              <w:bottom w:val="single" w:sz="4" w:space="0" w:color="auto"/>
              <w:right w:val="nil"/>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75,49%</w:t>
            </w:r>
          </w:p>
        </w:tc>
        <w:tc>
          <w:tcPr>
            <w:tcW w:w="1448" w:type="dxa"/>
            <w:tcBorders>
              <w:top w:val="nil"/>
              <w:left w:val="nil"/>
              <w:bottom w:val="single" w:sz="4" w:space="0" w:color="auto"/>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r>
      <w:tr w:rsidR="00E439DC" w:rsidRPr="00E439DC" w:rsidTr="00E439DC">
        <w:trPr>
          <w:trHeight w:val="150"/>
        </w:trPr>
        <w:tc>
          <w:tcPr>
            <w:tcW w:w="832"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p>
        </w:tc>
        <w:tc>
          <w:tcPr>
            <w:tcW w:w="849"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67"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7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p>
        </w:tc>
        <w:tc>
          <w:tcPr>
            <w:tcW w:w="1535" w:type="dxa"/>
            <w:tcBorders>
              <w:top w:val="nil"/>
              <w:left w:val="single" w:sz="8" w:space="0" w:color="auto"/>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853"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p>
        </w:tc>
        <w:tc>
          <w:tcPr>
            <w:tcW w:w="1559"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448"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r>
      <w:tr w:rsidR="00E439DC" w:rsidRPr="00E439DC" w:rsidTr="00E439DC">
        <w:trPr>
          <w:trHeight w:val="45"/>
        </w:trPr>
        <w:tc>
          <w:tcPr>
            <w:tcW w:w="832"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p>
        </w:tc>
        <w:tc>
          <w:tcPr>
            <w:tcW w:w="849"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67"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7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p>
        </w:tc>
        <w:tc>
          <w:tcPr>
            <w:tcW w:w="1535" w:type="dxa"/>
            <w:tcBorders>
              <w:top w:val="nil"/>
              <w:left w:val="single" w:sz="8" w:space="0" w:color="auto"/>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853"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p>
        </w:tc>
        <w:tc>
          <w:tcPr>
            <w:tcW w:w="1559"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448" w:type="dxa"/>
            <w:tcBorders>
              <w:top w:val="nil"/>
              <w:left w:val="nil"/>
              <w:bottom w:val="nil"/>
              <w:right w:val="single" w:sz="8" w:space="0" w:color="auto"/>
            </w:tcBorders>
            <w:shd w:val="clear" w:color="auto" w:fill="auto"/>
            <w:noWrap/>
            <w:vAlign w:val="bottom"/>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r>
      <w:tr w:rsidR="00E439DC" w:rsidRPr="00E439DC" w:rsidTr="00E439DC">
        <w:trPr>
          <w:trHeight w:val="435"/>
        </w:trPr>
        <w:tc>
          <w:tcPr>
            <w:tcW w:w="4214" w:type="dxa"/>
            <w:gridSpan w:val="4"/>
            <w:tcBorders>
              <w:top w:val="single" w:sz="8" w:space="0" w:color="auto"/>
              <w:left w:val="nil"/>
              <w:bottom w:val="single" w:sz="4" w:space="0" w:color="808000"/>
              <w:right w:val="nil"/>
            </w:tcBorders>
            <w:shd w:val="clear" w:color="000000" w:fill="FFFF99"/>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HISTORIA LABORAL DEL AFILIADO</w:t>
            </w:r>
          </w:p>
        </w:tc>
        <w:tc>
          <w:tcPr>
            <w:tcW w:w="7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p>
        </w:tc>
        <w:tc>
          <w:tcPr>
            <w:tcW w:w="1535"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Ingreso Base de cotización actualizado</w:t>
            </w:r>
          </w:p>
        </w:tc>
        <w:tc>
          <w:tcPr>
            <w:tcW w:w="2412" w:type="dxa"/>
            <w:gridSpan w:val="2"/>
            <w:tcBorders>
              <w:top w:val="single" w:sz="4" w:space="0" w:color="auto"/>
              <w:left w:val="nil"/>
              <w:bottom w:val="single" w:sz="4" w:space="0" w:color="808000"/>
              <w:right w:val="nil"/>
            </w:tcBorders>
            <w:shd w:val="clear" w:color="000000" w:fill="FFFF99"/>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IPC </w:t>
            </w:r>
            <w:proofErr w:type="spellStart"/>
            <w:r w:rsidRPr="00E439DC">
              <w:rPr>
                <w:rFonts w:ascii="Calibri" w:eastAsia="Times New Roman" w:hAnsi="Calibri" w:cs="Times New Roman"/>
                <w:b/>
                <w:bCs/>
                <w:i/>
                <w:iCs/>
                <w:color w:val="000000"/>
                <w:sz w:val="16"/>
                <w:szCs w:val="16"/>
                <w:lang w:eastAsia="es-ES"/>
              </w:rPr>
              <w:t>Dane</w:t>
            </w:r>
            <w:proofErr w:type="spellEnd"/>
            <w:r w:rsidRPr="00E439DC">
              <w:rPr>
                <w:rFonts w:ascii="Calibri" w:eastAsia="Times New Roman" w:hAnsi="Calibri" w:cs="Times New Roman"/>
                <w:b/>
                <w:bCs/>
                <w:i/>
                <w:iCs/>
                <w:color w:val="000000"/>
                <w:sz w:val="16"/>
                <w:szCs w:val="16"/>
                <w:lang w:eastAsia="es-ES"/>
              </w:rPr>
              <w:t xml:space="preserve">                                    (serie de empalme)</w:t>
            </w:r>
          </w:p>
        </w:tc>
        <w:tc>
          <w:tcPr>
            <w:tcW w:w="1448"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Promedio Salarial        (</w:t>
            </w:r>
            <w:proofErr w:type="spellStart"/>
            <w:r w:rsidRPr="00E439DC">
              <w:rPr>
                <w:rFonts w:ascii="Calibri" w:eastAsia="Times New Roman" w:hAnsi="Calibri" w:cs="Times New Roman"/>
                <w:b/>
                <w:bCs/>
                <w:i/>
                <w:iCs/>
                <w:color w:val="000000"/>
                <w:sz w:val="16"/>
                <w:szCs w:val="16"/>
                <w:lang w:eastAsia="es-ES"/>
              </w:rPr>
              <w:t>Dias</w:t>
            </w:r>
            <w:proofErr w:type="spellEnd"/>
            <w:r w:rsidRPr="00E439DC">
              <w:rPr>
                <w:rFonts w:ascii="Calibri" w:eastAsia="Times New Roman" w:hAnsi="Calibri" w:cs="Times New Roman"/>
                <w:b/>
                <w:bCs/>
                <w:i/>
                <w:iCs/>
                <w:color w:val="000000"/>
                <w:sz w:val="16"/>
                <w:szCs w:val="16"/>
                <w:lang w:eastAsia="es-ES"/>
              </w:rPr>
              <w:t xml:space="preserve"> x </w:t>
            </w:r>
            <w:proofErr w:type="spellStart"/>
            <w:r w:rsidRPr="00E439DC">
              <w:rPr>
                <w:rFonts w:ascii="Calibri" w:eastAsia="Times New Roman" w:hAnsi="Calibri" w:cs="Times New Roman"/>
                <w:b/>
                <w:bCs/>
                <w:i/>
                <w:iCs/>
                <w:color w:val="000000"/>
                <w:sz w:val="16"/>
                <w:szCs w:val="16"/>
                <w:lang w:eastAsia="es-ES"/>
              </w:rPr>
              <w:t>IBC</w:t>
            </w:r>
            <w:proofErr w:type="spellEnd"/>
            <w:r w:rsidRPr="00E439DC">
              <w:rPr>
                <w:rFonts w:ascii="Calibri" w:eastAsia="Times New Roman" w:hAnsi="Calibri" w:cs="Times New Roman"/>
                <w:b/>
                <w:bCs/>
                <w:i/>
                <w:iCs/>
                <w:color w:val="000000"/>
                <w:sz w:val="16"/>
                <w:szCs w:val="16"/>
                <w:lang w:eastAsia="es-ES"/>
              </w:rPr>
              <w:t xml:space="preserve"> actualizado/total </w:t>
            </w:r>
            <w:proofErr w:type="spellStart"/>
            <w:r w:rsidRPr="00E439DC">
              <w:rPr>
                <w:rFonts w:ascii="Calibri" w:eastAsia="Times New Roman" w:hAnsi="Calibri" w:cs="Times New Roman"/>
                <w:b/>
                <w:bCs/>
                <w:i/>
                <w:iCs/>
                <w:color w:val="000000"/>
                <w:sz w:val="16"/>
                <w:szCs w:val="16"/>
                <w:lang w:eastAsia="es-ES"/>
              </w:rPr>
              <w:t>dias</w:t>
            </w:r>
            <w:proofErr w:type="spellEnd"/>
            <w:r w:rsidRPr="00E439DC">
              <w:rPr>
                <w:rFonts w:ascii="Calibri" w:eastAsia="Times New Roman" w:hAnsi="Calibri" w:cs="Times New Roman"/>
                <w:b/>
                <w:bCs/>
                <w:i/>
                <w:iCs/>
                <w:color w:val="000000"/>
                <w:sz w:val="16"/>
                <w:szCs w:val="16"/>
                <w:lang w:eastAsia="es-ES"/>
              </w:rPr>
              <w:t>)</w:t>
            </w:r>
          </w:p>
        </w:tc>
      </w:tr>
      <w:tr w:rsidR="00E439DC" w:rsidRPr="00E439DC" w:rsidTr="00E439DC">
        <w:trPr>
          <w:trHeight w:val="315"/>
        </w:trPr>
        <w:tc>
          <w:tcPr>
            <w:tcW w:w="1681" w:type="dxa"/>
            <w:gridSpan w:val="2"/>
            <w:tcBorders>
              <w:top w:val="single" w:sz="4" w:space="0" w:color="808000"/>
              <w:left w:val="nil"/>
              <w:bottom w:val="single" w:sz="4" w:space="0" w:color="808000"/>
              <w:right w:val="nil"/>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Fechas de aporte</w:t>
            </w:r>
          </w:p>
        </w:tc>
        <w:tc>
          <w:tcPr>
            <w:tcW w:w="1266"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Número de días</w:t>
            </w:r>
          </w:p>
        </w:tc>
        <w:tc>
          <w:tcPr>
            <w:tcW w:w="1267"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Ingreso Base de Cotización</w:t>
            </w:r>
          </w:p>
        </w:tc>
        <w:tc>
          <w:tcPr>
            <w:tcW w:w="7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p>
        </w:tc>
        <w:tc>
          <w:tcPr>
            <w:tcW w:w="1535" w:type="dxa"/>
            <w:vMerge/>
            <w:tcBorders>
              <w:top w:val="single" w:sz="4" w:space="0" w:color="auto"/>
              <w:left w:val="single" w:sz="8" w:space="0" w:color="auto"/>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p>
        </w:tc>
        <w:tc>
          <w:tcPr>
            <w:tcW w:w="853"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IPC Final</w:t>
            </w:r>
          </w:p>
        </w:tc>
        <w:tc>
          <w:tcPr>
            <w:tcW w:w="1559"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IPC Inicial</w:t>
            </w:r>
          </w:p>
        </w:tc>
        <w:tc>
          <w:tcPr>
            <w:tcW w:w="1448" w:type="dxa"/>
            <w:vMerge/>
            <w:tcBorders>
              <w:top w:val="single" w:sz="4" w:space="0" w:color="auto"/>
              <w:left w:val="single" w:sz="4" w:space="0" w:color="808000"/>
              <w:bottom w:val="single" w:sz="8" w:space="0" w:color="000000"/>
              <w:right w:val="single" w:sz="8" w:space="0" w:color="auto"/>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p>
        </w:tc>
      </w:tr>
      <w:tr w:rsidR="00E439DC" w:rsidRPr="00E439DC" w:rsidTr="00E439DC">
        <w:trPr>
          <w:trHeight w:val="480"/>
        </w:trPr>
        <w:tc>
          <w:tcPr>
            <w:tcW w:w="832" w:type="dxa"/>
            <w:tcBorders>
              <w:top w:val="nil"/>
              <w:left w:val="nil"/>
              <w:bottom w:val="single" w:sz="8" w:space="0" w:color="auto"/>
              <w:right w:val="single" w:sz="4" w:space="0" w:color="8080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Desde</w:t>
            </w:r>
          </w:p>
        </w:tc>
        <w:tc>
          <w:tcPr>
            <w:tcW w:w="849" w:type="dxa"/>
            <w:tcBorders>
              <w:top w:val="nil"/>
              <w:left w:val="nil"/>
              <w:bottom w:val="single" w:sz="8" w:space="0" w:color="auto"/>
              <w:right w:val="single" w:sz="4" w:space="0" w:color="8080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Hasta</w:t>
            </w:r>
          </w:p>
        </w:tc>
        <w:tc>
          <w:tcPr>
            <w:tcW w:w="1266" w:type="dxa"/>
            <w:vMerge/>
            <w:tcBorders>
              <w:top w:val="nil"/>
              <w:left w:val="single" w:sz="4" w:space="0" w:color="808000"/>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p>
        </w:tc>
        <w:tc>
          <w:tcPr>
            <w:tcW w:w="1267" w:type="dxa"/>
            <w:vMerge/>
            <w:tcBorders>
              <w:top w:val="nil"/>
              <w:left w:val="single" w:sz="4" w:space="0" w:color="808000"/>
              <w:bottom w:val="single" w:sz="8" w:space="0" w:color="000000"/>
              <w:right w:val="single" w:sz="8" w:space="0" w:color="auto"/>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p>
        </w:tc>
        <w:tc>
          <w:tcPr>
            <w:tcW w:w="7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p>
        </w:tc>
        <w:tc>
          <w:tcPr>
            <w:tcW w:w="1535" w:type="dxa"/>
            <w:vMerge/>
            <w:tcBorders>
              <w:top w:val="single" w:sz="4" w:space="0" w:color="auto"/>
              <w:left w:val="single" w:sz="8" w:space="0" w:color="auto"/>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p>
        </w:tc>
        <w:tc>
          <w:tcPr>
            <w:tcW w:w="853" w:type="dxa"/>
            <w:vMerge/>
            <w:tcBorders>
              <w:top w:val="nil"/>
              <w:left w:val="single" w:sz="4" w:space="0" w:color="808000"/>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p>
        </w:tc>
        <w:tc>
          <w:tcPr>
            <w:tcW w:w="1559" w:type="dxa"/>
            <w:vMerge/>
            <w:tcBorders>
              <w:top w:val="nil"/>
              <w:left w:val="single" w:sz="4" w:space="0" w:color="808000"/>
              <w:bottom w:val="single" w:sz="8" w:space="0" w:color="000000"/>
              <w:right w:val="single" w:sz="4" w:space="0" w:color="808000"/>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p>
        </w:tc>
        <w:tc>
          <w:tcPr>
            <w:tcW w:w="1448" w:type="dxa"/>
            <w:vMerge/>
            <w:tcBorders>
              <w:top w:val="single" w:sz="4" w:space="0" w:color="auto"/>
              <w:left w:val="single" w:sz="4" w:space="0" w:color="808000"/>
              <w:bottom w:val="single" w:sz="8" w:space="0" w:color="000000"/>
              <w:right w:val="single" w:sz="8" w:space="0" w:color="auto"/>
            </w:tcBorders>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p>
        </w:tc>
      </w:tr>
      <w:tr w:rsidR="00E439DC" w:rsidRPr="00E439DC" w:rsidTr="00E439DC">
        <w:trPr>
          <w:trHeight w:val="315"/>
        </w:trPr>
        <w:tc>
          <w:tcPr>
            <w:tcW w:w="832"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26-dic-98</w:t>
            </w:r>
          </w:p>
        </w:tc>
        <w:tc>
          <w:tcPr>
            <w:tcW w:w="849"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31-dic-98</w:t>
            </w:r>
          </w:p>
        </w:tc>
        <w:tc>
          <w:tcPr>
            <w:tcW w:w="1266"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5</w:t>
            </w:r>
          </w:p>
        </w:tc>
        <w:tc>
          <w:tcPr>
            <w:tcW w:w="1267" w:type="dxa"/>
            <w:tcBorders>
              <w:top w:val="single" w:sz="4" w:space="0" w:color="808000"/>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500.544 </w:t>
            </w:r>
          </w:p>
        </w:tc>
        <w:tc>
          <w:tcPr>
            <w:tcW w:w="71" w:type="dxa"/>
            <w:tcBorders>
              <w:top w:val="single" w:sz="4" w:space="0" w:color="808000"/>
              <w:left w:val="single" w:sz="8"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single" w:sz="4" w:space="0" w:color="808000"/>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1.141.795 </w:t>
            </w:r>
          </w:p>
        </w:tc>
        <w:tc>
          <w:tcPr>
            <w:tcW w:w="853"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single" w:sz="4" w:space="0" w:color="808000"/>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44,72 </w:t>
            </w:r>
          </w:p>
        </w:tc>
        <w:tc>
          <w:tcPr>
            <w:tcW w:w="1448" w:type="dxa"/>
            <w:tcBorders>
              <w:top w:val="single" w:sz="4" w:space="0" w:color="808000"/>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1.586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01-feb-99</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31-mar-99</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60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500.844 </w:t>
            </w:r>
          </w:p>
        </w:tc>
        <w:tc>
          <w:tcPr>
            <w:tcW w:w="71"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p>
        </w:tc>
        <w:tc>
          <w:tcPr>
            <w:tcW w:w="1535" w:type="dxa"/>
            <w:tcBorders>
              <w:top w:val="nil"/>
              <w:left w:val="single" w:sz="8" w:space="0" w:color="auto"/>
              <w:bottom w:val="nil"/>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978.963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52,18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16.316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01-abr-99</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31-ago-99</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150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500.544 </w:t>
            </w:r>
          </w:p>
        </w:tc>
        <w:tc>
          <w:tcPr>
            <w:tcW w:w="71"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p>
        </w:tc>
        <w:tc>
          <w:tcPr>
            <w:tcW w:w="1535" w:type="dxa"/>
            <w:tcBorders>
              <w:top w:val="nil"/>
              <w:left w:val="single" w:sz="8" w:space="0" w:color="auto"/>
              <w:bottom w:val="nil"/>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978.376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52,18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40.766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01-sep-99</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30-sep-99</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575.626 </w:t>
            </w:r>
          </w:p>
        </w:tc>
        <w:tc>
          <w:tcPr>
            <w:tcW w:w="71"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p>
        </w:tc>
        <w:tc>
          <w:tcPr>
            <w:tcW w:w="1535" w:type="dxa"/>
            <w:tcBorders>
              <w:top w:val="nil"/>
              <w:left w:val="single" w:sz="8" w:space="0" w:color="auto"/>
              <w:bottom w:val="nil"/>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1.125.134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52,18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9.376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01-oct-99</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31-oct-99</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576.000 </w:t>
            </w:r>
          </w:p>
        </w:tc>
        <w:tc>
          <w:tcPr>
            <w:tcW w:w="71" w:type="dxa"/>
            <w:tcBorders>
              <w:top w:val="nil"/>
              <w:left w:val="nil"/>
              <w:bottom w:val="nil"/>
              <w:right w:val="nil"/>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p>
        </w:tc>
        <w:tc>
          <w:tcPr>
            <w:tcW w:w="1535" w:type="dxa"/>
            <w:tcBorders>
              <w:top w:val="nil"/>
              <w:left w:val="single" w:sz="8" w:space="0" w:color="auto"/>
              <w:bottom w:val="nil"/>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1.125.865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52,18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9.382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01-nov-99</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30-nov-99</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601.000 </w:t>
            </w:r>
          </w:p>
        </w:tc>
        <w:tc>
          <w:tcPr>
            <w:tcW w:w="71" w:type="dxa"/>
            <w:tcBorders>
              <w:top w:val="nil"/>
              <w:left w:val="single" w:sz="12" w:space="0" w:color="auto"/>
              <w:bottom w:val="nil"/>
              <w:right w:val="single" w:sz="12"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single" w:sz="4" w:space="0" w:color="auto"/>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1.174.730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52,18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9.789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01-dic-99</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31-dic-99</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576.000 </w:t>
            </w:r>
          </w:p>
        </w:tc>
        <w:tc>
          <w:tcPr>
            <w:tcW w:w="71" w:type="dxa"/>
            <w:tcBorders>
              <w:top w:val="nil"/>
              <w:left w:val="single" w:sz="12" w:space="0" w:color="auto"/>
              <w:bottom w:val="nil"/>
              <w:right w:val="single" w:sz="12"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1.125.865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52,18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9.382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01-ene-00</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31-dic-00</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360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576.000 </w:t>
            </w:r>
          </w:p>
        </w:tc>
        <w:tc>
          <w:tcPr>
            <w:tcW w:w="71" w:type="dxa"/>
            <w:tcBorders>
              <w:top w:val="nil"/>
              <w:left w:val="single" w:sz="12" w:space="0" w:color="auto"/>
              <w:bottom w:val="nil"/>
              <w:right w:val="single" w:sz="12"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1.030.712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57,00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103.071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01-ene-01</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31-jul-01</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210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668.000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1.099.181,75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61,99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64.119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01-ago-01</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31-ago-01</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576.000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947.797,44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61,99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7.898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01-sep-01</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31-dic-01</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120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668.000 </w:t>
            </w:r>
          </w:p>
        </w:tc>
        <w:tc>
          <w:tcPr>
            <w:tcW w:w="71" w:type="dxa"/>
            <w:tcBorders>
              <w:top w:val="nil"/>
              <w:left w:val="single" w:sz="12" w:space="0" w:color="auto"/>
              <w:bottom w:val="nil"/>
              <w:right w:val="single" w:sz="12"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1.099.181,75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61,99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36.639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01-ene-02</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31-jul-02</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210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668.000 </w:t>
            </w:r>
          </w:p>
        </w:tc>
        <w:tc>
          <w:tcPr>
            <w:tcW w:w="71" w:type="dxa"/>
            <w:tcBorders>
              <w:top w:val="nil"/>
              <w:left w:val="single" w:sz="12" w:space="0" w:color="auto"/>
              <w:bottom w:val="nil"/>
              <w:right w:val="single" w:sz="12"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1.021.104,49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66,73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59.564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01-ago-02</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31-ago-02</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725.000 </w:t>
            </w:r>
          </w:p>
        </w:tc>
        <w:tc>
          <w:tcPr>
            <w:tcW w:w="71" w:type="dxa"/>
            <w:tcBorders>
              <w:top w:val="nil"/>
              <w:left w:val="single" w:sz="12" w:space="0" w:color="auto"/>
              <w:bottom w:val="nil"/>
              <w:right w:val="single" w:sz="12"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1.108.234,67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66,73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9.235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01-sep-02</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31-oct-02</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60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725.000 </w:t>
            </w:r>
          </w:p>
        </w:tc>
        <w:tc>
          <w:tcPr>
            <w:tcW w:w="71" w:type="dxa"/>
            <w:tcBorders>
              <w:top w:val="nil"/>
              <w:left w:val="single" w:sz="12" w:space="0" w:color="auto"/>
              <w:bottom w:val="nil"/>
              <w:right w:val="single" w:sz="12"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1.108.234,67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66,73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18.471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01-nov-02</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30-nov-02</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668.000 </w:t>
            </w:r>
          </w:p>
        </w:tc>
        <w:tc>
          <w:tcPr>
            <w:tcW w:w="71" w:type="dxa"/>
            <w:tcBorders>
              <w:top w:val="nil"/>
              <w:left w:val="single" w:sz="12" w:space="0" w:color="auto"/>
              <w:bottom w:val="nil"/>
              <w:right w:val="single" w:sz="12"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1.021.104,49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66,73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8.509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01-dic-02</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31-dic-02</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853.425 </w:t>
            </w:r>
          </w:p>
        </w:tc>
        <w:tc>
          <w:tcPr>
            <w:tcW w:w="71" w:type="dxa"/>
            <w:tcBorders>
              <w:top w:val="nil"/>
              <w:left w:val="single" w:sz="12" w:space="0" w:color="auto"/>
              <w:bottom w:val="nil"/>
              <w:right w:val="single" w:sz="12"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single" w:sz="8" w:space="0" w:color="auto"/>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1.304.545,06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66,73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10.871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01-ene-03</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31-dic-03</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360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725.000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1.035.803,29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71,40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103.580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01-ene-04</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31-jul-04</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210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771.000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1.034.385,03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76,03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60.339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01-ago-04</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31-dic-04</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150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814.000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1.092.074,47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76,03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45.503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01-ene-05</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30-sep-05</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270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814.000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1.035.165,98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80,21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77.637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01-oct-05</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31-oct-05</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15.000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19.075,54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80,21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159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01-nov-05</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30-nov-05</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867.000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1.102.566,22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80,21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9.188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01-feb-06</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31-mar-06</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60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867.000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1.051.516,15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84,10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17.525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01-jun-06</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31-dic-06</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210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923.000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1.119.434,15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84,10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65.300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01-ene-07</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31-ene-07</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923.000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1.071.455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87,87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8.929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01-feb-07</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31-may-07</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120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983.000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1.141.106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87,87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38.037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01-ago-07</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31-ago-07</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983.000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1.141.106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87,87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9.509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lastRenderedPageBreak/>
              <w:t>01-oct-07</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31-dic-07</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85</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983.000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1.141.106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87,87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26.943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01-ene-08</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31-mar-08</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90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983.000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1.079.631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92,87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26.991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01-jul-08</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31-oct-08</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120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1.039.000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1.141.136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92,87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38.038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01-dic-08</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31-dic-08</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1.039.000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1.141.136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92,87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9.509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01-ene-09</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31-mar-09</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90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1.039.000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1.059.799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100,00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26.495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01-jun-09</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31-ago-09</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90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1.119.000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1.141.400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100,00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28.535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01-nov-09</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30-nov-09</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1.119.000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1.141.400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100,00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9.512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01-mar-10</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31-mar-10</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1.119.000 </w:t>
            </w:r>
          </w:p>
        </w:tc>
        <w:tc>
          <w:tcPr>
            <w:tcW w:w="71" w:type="dxa"/>
            <w:tcBorders>
              <w:top w:val="nil"/>
              <w:left w:val="single" w:sz="12" w:space="0" w:color="auto"/>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1.119.000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9.325 </w:t>
            </w:r>
          </w:p>
        </w:tc>
      </w:tr>
      <w:tr w:rsidR="00E439DC" w:rsidRPr="00E439DC" w:rsidTr="00E439DC">
        <w:trPr>
          <w:trHeight w:val="315"/>
        </w:trPr>
        <w:tc>
          <w:tcPr>
            <w:tcW w:w="832"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01-ago-10</w:t>
            </w:r>
          </w:p>
        </w:tc>
        <w:tc>
          <w:tcPr>
            <w:tcW w:w="84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right"/>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30-nov-10</w:t>
            </w:r>
          </w:p>
        </w:tc>
        <w:tc>
          <w:tcPr>
            <w:tcW w:w="1266"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120</w:t>
            </w:r>
          </w:p>
        </w:tc>
        <w:tc>
          <w:tcPr>
            <w:tcW w:w="1267"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1.141.000 </w:t>
            </w:r>
          </w:p>
        </w:tc>
        <w:tc>
          <w:tcPr>
            <w:tcW w:w="71" w:type="dxa"/>
            <w:tcBorders>
              <w:top w:val="nil"/>
              <w:left w:val="nil"/>
              <w:bottom w:val="nil"/>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w:t>
            </w:r>
          </w:p>
        </w:tc>
        <w:tc>
          <w:tcPr>
            <w:tcW w:w="1535" w:type="dxa"/>
            <w:tcBorders>
              <w:top w:val="nil"/>
              <w:left w:val="nil"/>
              <w:bottom w:val="single" w:sz="4" w:space="0" w:color="auto"/>
              <w:right w:val="nil"/>
            </w:tcBorders>
            <w:shd w:val="clear" w:color="000000" w:fill="FFFF99"/>
            <w:noWrap/>
            <w:vAlign w:val="center"/>
            <w:hideMark/>
          </w:tcPr>
          <w:p w:rsidR="00E439DC" w:rsidRPr="00E439DC" w:rsidRDefault="00E439DC" w:rsidP="00E439DC">
            <w:pPr>
              <w:spacing w:after="0" w:line="240" w:lineRule="auto"/>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1.141.000 </w:t>
            </w:r>
          </w:p>
        </w:tc>
        <w:tc>
          <w:tcPr>
            <w:tcW w:w="853"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559" w:type="dxa"/>
            <w:tcBorders>
              <w:top w:val="nil"/>
              <w:left w:val="nil"/>
              <w:bottom w:val="single" w:sz="4" w:space="0" w:color="auto"/>
              <w:right w:val="nil"/>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102,00 </w:t>
            </w:r>
          </w:p>
        </w:tc>
        <w:tc>
          <w:tcPr>
            <w:tcW w:w="1448" w:type="dxa"/>
            <w:tcBorders>
              <w:top w:val="nil"/>
              <w:left w:val="nil"/>
              <w:bottom w:val="single" w:sz="4" w:space="0" w:color="auto"/>
              <w:right w:val="single" w:sz="8" w:space="0" w:color="auto"/>
            </w:tcBorders>
            <w:shd w:val="clear" w:color="auto" w:fill="auto"/>
            <w:noWrap/>
            <w:vAlign w:val="center"/>
            <w:hideMark/>
          </w:tcPr>
          <w:p w:rsidR="00E439DC" w:rsidRPr="00E439DC" w:rsidRDefault="00E439DC" w:rsidP="00E439DC">
            <w:pPr>
              <w:spacing w:after="0" w:line="240" w:lineRule="auto"/>
              <w:rPr>
                <w:rFonts w:ascii="Calibri" w:eastAsia="Times New Roman" w:hAnsi="Calibri" w:cs="Times New Roman"/>
                <w:i/>
                <w:iCs/>
                <w:color w:val="000000"/>
                <w:sz w:val="16"/>
                <w:szCs w:val="16"/>
                <w:lang w:eastAsia="es-ES"/>
              </w:rPr>
            </w:pPr>
            <w:r w:rsidRPr="00E439DC">
              <w:rPr>
                <w:rFonts w:ascii="Calibri" w:eastAsia="Times New Roman" w:hAnsi="Calibri" w:cs="Times New Roman"/>
                <w:i/>
                <w:iCs/>
                <w:color w:val="000000"/>
                <w:sz w:val="16"/>
                <w:szCs w:val="16"/>
                <w:lang w:eastAsia="es-ES"/>
              </w:rPr>
              <w:t xml:space="preserve">               38.033 </w:t>
            </w:r>
          </w:p>
        </w:tc>
      </w:tr>
      <w:tr w:rsidR="00E439DC" w:rsidRPr="00E439DC" w:rsidTr="00E439DC">
        <w:trPr>
          <w:trHeight w:val="315"/>
        </w:trPr>
        <w:tc>
          <w:tcPr>
            <w:tcW w:w="1681" w:type="dxa"/>
            <w:gridSpan w:val="2"/>
            <w:tcBorders>
              <w:top w:val="single" w:sz="4" w:space="0" w:color="333300"/>
              <w:left w:val="nil"/>
              <w:bottom w:val="single" w:sz="4" w:space="0" w:color="333300"/>
              <w:right w:val="single" w:sz="4" w:space="0" w:color="333300"/>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TOTAL DIAS</w:t>
            </w:r>
          </w:p>
        </w:tc>
        <w:tc>
          <w:tcPr>
            <w:tcW w:w="1266" w:type="dxa"/>
            <w:tcBorders>
              <w:top w:val="single" w:sz="4" w:space="0" w:color="333300"/>
              <w:left w:val="nil"/>
              <w:bottom w:val="single" w:sz="4" w:space="0" w:color="333300"/>
              <w:right w:val="single" w:sz="4" w:space="0" w:color="3333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color w:val="000000"/>
                <w:sz w:val="16"/>
                <w:szCs w:val="16"/>
                <w:lang w:eastAsia="es-ES"/>
              </w:rPr>
            </w:pPr>
            <w:r w:rsidRPr="00E439DC">
              <w:rPr>
                <w:rFonts w:ascii="Calibri" w:eastAsia="Times New Roman" w:hAnsi="Calibri" w:cs="Times New Roman"/>
                <w:color w:val="000000"/>
                <w:sz w:val="16"/>
                <w:szCs w:val="16"/>
                <w:lang w:eastAsia="es-ES"/>
              </w:rPr>
              <w:t>3.600</w:t>
            </w:r>
          </w:p>
        </w:tc>
        <w:tc>
          <w:tcPr>
            <w:tcW w:w="1267"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color w:val="000000"/>
                <w:sz w:val="16"/>
                <w:szCs w:val="16"/>
                <w:lang w:eastAsia="es-ES"/>
              </w:rPr>
            </w:pPr>
          </w:p>
        </w:tc>
        <w:tc>
          <w:tcPr>
            <w:tcW w:w="7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3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2412"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IBL</w:t>
            </w:r>
          </w:p>
        </w:tc>
        <w:tc>
          <w:tcPr>
            <w:tcW w:w="1448" w:type="dxa"/>
            <w:tcBorders>
              <w:top w:val="single" w:sz="4" w:space="0" w:color="333300"/>
              <w:left w:val="nil"/>
              <w:bottom w:val="single" w:sz="4" w:space="0" w:color="333300"/>
              <w:right w:val="single" w:sz="4" w:space="0" w:color="3333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color w:val="000000"/>
                <w:sz w:val="16"/>
                <w:szCs w:val="16"/>
                <w:lang w:eastAsia="es-ES"/>
              </w:rPr>
            </w:pPr>
            <w:r w:rsidRPr="00E439DC">
              <w:rPr>
                <w:rFonts w:ascii="Calibri" w:eastAsia="Times New Roman" w:hAnsi="Calibri" w:cs="Times New Roman"/>
                <w:color w:val="000000"/>
                <w:sz w:val="16"/>
                <w:szCs w:val="16"/>
                <w:lang w:eastAsia="es-ES"/>
              </w:rPr>
              <w:t xml:space="preserve">         1.064.064 </w:t>
            </w:r>
          </w:p>
        </w:tc>
      </w:tr>
      <w:tr w:rsidR="00E439DC" w:rsidRPr="00E439DC" w:rsidTr="00E439DC">
        <w:trPr>
          <w:trHeight w:val="315"/>
        </w:trPr>
        <w:tc>
          <w:tcPr>
            <w:tcW w:w="832"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jc w:val="center"/>
              <w:rPr>
                <w:rFonts w:ascii="Calibri" w:eastAsia="Times New Roman" w:hAnsi="Calibri" w:cs="Times New Roman"/>
                <w:color w:val="000000"/>
                <w:sz w:val="16"/>
                <w:szCs w:val="16"/>
                <w:lang w:eastAsia="es-ES"/>
              </w:rPr>
            </w:pPr>
          </w:p>
        </w:tc>
        <w:tc>
          <w:tcPr>
            <w:tcW w:w="849"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67"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7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3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853"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59"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448"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r>
      <w:tr w:rsidR="00E439DC" w:rsidRPr="00E439DC" w:rsidTr="00E439DC">
        <w:trPr>
          <w:trHeight w:val="315"/>
        </w:trPr>
        <w:tc>
          <w:tcPr>
            <w:tcW w:w="832"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849"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66"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267"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71"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1535" w:type="dxa"/>
            <w:tcBorders>
              <w:top w:val="nil"/>
              <w:left w:val="nil"/>
              <w:bottom w:val="nil"/>
              <w:right w:val="nil"/>
            </w:tcBorders>
            <w:shd w:val="clear" w:color="auto" w:fill="auto"/>
            <w:noWrap/>
            <w:vAlign w:val="bottom"/>
            <w:hideMark/>
          </w:tcPr>
          <w:p w:rsidR="00E439DC" w:rsidRPr="00E439DC" w:rsidRDefault="00E439DC" w:rsidP="00E439DC">
            <w:pPr>
              <w:spacing w:after="0" w:line="240" w:lineRule="auto"/>
              <w:rPr>
                <w:rFonts w:ascii="Times New Roman" w:eastAsia="Times New Roman" w:hAnsi="Times New Roman" w:cs="Times New Roman"/>
                <w:sz w:val="20"/>
                <w:szCs w:val="20"/>
                <w:lang w:eastAsia="es-ES"/>
              </w:rPr>
            </w:pPr>
          </w:p>
        </w:tc>
        <w:tc>
          <w:tcPr>
            <w:tcW w:w="2412"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Mesada</w:t>
            </w:r>
          </w:p>
        </w:tc>
        <w:tc>
          <w:tcPr>
            <w:tcW w:w="1448" w:type="dxa"/>
            <w:tcBorders>
              <w:top w:val="single" w:sz="4" w:space="0" w:color="333300"/>
              <w:left w:val="nil"/>
              <w:bottom w:val="single" w:sz="4" w:space="0" w:color="333300"/>
              <w:right w:val="single" w:sz="4" w:space="0" w:color="333300"/>
            </w:tcBorders>
            <w:shd w:val="clear" w:color="000000" w:fill="FFFF99"/>
            <w:noWrap/>
            <w:vAlign w:val="center"/>
            <w:hideMark/>
          </w:tcPr>
          <w:p w:rsidR="00E439DC" w:rsidRPr="00E439DC" w:rsidRDefault="00E439DC" w:rsidP="00E439DC">
            <w:pPr>
              <w:spacing w:after="0" w:line="240" w:lineRule="auto"/>
              <w:jc w:val="center"/>
              <w:rPr>
                <w:rFonts w:ascii="Calibri" w:eastAsia="Times New Roman" w:hAnsi="Calibri" w:cs="Times New Roman"/>
                <w:b/>
                <w:bCs/>
                <w:i/>
                <w:iCs/>
                <w:color w:val="000000"/>
                <w:sz w:val="16"/>
                <w:szCs w:val="16"/>
                <w:lang w:eastAsia="es-ES"/>
              </w:rPr>
            </w:pPr>
            <w:r w:rsidRPr="00E439DC">
              <w:rPr>
                <w:rFonts w:ascii="Calibri" w:eastAsia="Times New Roman" w:hAnsi="Calibri" w:cs="Times New Roman"/>
                <w:b/>
                <w:bCs/>
                <w:i/>
                <w:iCs/>
                <w:color w:val="000000"/>
                <w:sz w:val="16"/>
                <w:szCs w:val="16"/>
                <w:lang w:eastAsia="es-ES"/>
              </w:rPr>
              <w:t xml:space="preserve">            803.262 </w:t>
            </w:r>
          </w:p>
        </w:tc>
      </w:tr>
    </w:tbl>
    <w:p w:rsidR="00E439DC" w:rsidRDefault="00E439DC" w:rsidP="00E439DC">
      <w:pPr>
        <w:spacing w:line="276" w:lineRule="auto"/>
        <w:ind w:firstLine="900"/>
        <w:contextualSpacing/>
        <w:jc w:val="center"/>
        <w:rPr>
          <w:rFonts w:ascii="Arial" w:hAnsi="Arial" w:cs="Arial"/>
          <w:i/>
          <w:iCs/>
          <w:sz w:val="24"/>
          <w:szCs w:val="24"/>
        </w:rPr>
      </w:pPr>
    </w:p>
    <w:p w:rsidR="00A1335E" w:rsidRDefault="00A1335E" w:rsidP="006E46C8">
      <w:pPr>
        <w:spacing w:line="276" w:lineRule="auto"/>
        <w:ind w:firstLine="900"/>
        <w:contextualSpacing/>
        <w:jc w:val="center"/>
        <w:rPr>
          <w:rFonts w:ascii="Arial" w:hAnsi="Arial" w:cs="Arial"/>
          <w:i/>
          <w:iCs/>
          <w:sz w:val="24"/>
          <w:szCs w:val="24"/>
        </w:rPr>
      </w:pPr>
    </w:p>
    <w:p w:rsidR="00A1335E" w:rsidRDefault="00A1335E" w:rsidP="006E46C8">
      <w:pPr>
        <w:spacing w:line="276" w:lineRule="auto"/>
        <w:ind w:firstLine="900"/>
        <w:contextualSpacing/>
        <w:jc w:val="center"/>
        <w:rPr>
          <w:rFonts w:ascii="Arial" w:hAnsi="Arial" w:cs="Arial"/>
          <w:i/>
          <w:iCs/>
          <w:sz w:val="24"/>
          <w:szCs w:val="24"/>
        </w:rPr>
      </w:pPr>
    </w:p>
    <w:p w:rsidR="00A1335E" w:rsidRDefault="00A1335E" w:rsidP="006E46C8">
      <w:pPr>
        <w:spacing w:line="276" w:lineRule="auto"/>
        <w:ind w:firstLine="900"/>
        <w:contextualSpacing/>
        <w:jc w:val="center"/>
        <w:rPr>
          <w:rFonts w:ascii="Arial" w:hAnsi="Arial" w:cs="Arial"/>
          <w:i/>
          <w:iCs/>
          <w:sz w:val="24"/>
          <w:szCs w:val="24"/>
        </w:rPr>
      </w:pPr>
    </w:p>
    <w:p w:rsidR="006E46C8" w:rsidRDefault="006E46C8" w:rsidP="006E46C8">
      <w:pPr>
        <w:spacing w:line="276" w:lineRule="auto"/>
        <w:contextualSpacing/>
        <w:jc w:val="center"/>
        <w:rPr>
          <w:rFonts w:ascii="Arial" w:hAnsi="Arial" w:cs="Arial"/>
          <w:sz w:val="23"/>
          <w:szCs w:val="23"/>
        </w:rPr>
      </w:pPr>
    </w:p>
    <w:p w:rsidR="006E46C8" w:rsidRDefault="006E46C8" w:rsidP="006E46C8">
      <w:pPr>
        <w:jc w:val="center"/>
        <w:rPr>
          <w:rFonts w:ascii="Arial" w:hAnsi="Arial" w:cs="Arial"/>
          <w:i/>
          <w:szCs w:val="24"/>
        </w:rPr>
      </w:pPr>
      <w:r w:rsidRPr="008E1F76">
        <w:rPr>
          <w:rFonts w:ascii="Arial" w:hAnsi="Arial" w:cs="Arial"/>
          <w:i/>
          <w:szCs w:val="24"/>
        </w:rPr>
        <w:t>OLGA LUCÍA HO</w:t>
      </w:r>
      <w:r>
        <w:rPr>
          <w:rFonts w:ascii="Arial" w:hAnsi="Arial" w:cs="Arial"/>
          <w:i/>
          <w:szCs w:val="24"/>
        </w:rPr>
        <w:t>YOS  SEPÚLVEDA</w:t>
      </w:r>
    </w:p>
    <w:p w:rsidR="006E46C8" w:rsidRDefault="006E46C8" w:rsidP="006E46C8">
      <w:pPr>
        <w:jc w:val="center"/>
      </w:pPr>
      <w:r>
        <w:rPr>
          <w:rFonts w:ascii="Arial" w:hAnsi="Arial" w:cs="Arial"/>
          <w:i/>
          <w:szCs w:val="24"/>
        </w:rPr>
        <w:t>Magistrada</w:t>
      </w:r>
    </w:p>
    <w:p w:rsidR="006E46C8" w:rsidRDefault="006E46C8" w:rsidP="006E46C8">
      <w:pPr>
        <w:spacing w:line="276" w:lineRule="auto"/>
        <w:contextualSpacing/>
        <w:jc w:val="both"/>
        <w:rPr>
          <w:rFonts w:ascii="Arial" w:hAnsi="Arial" w:cs="Arial"/>
          <w:sz w:val="23"/>
          <w:szCs w:val="23"/>
        </w:rPr>
      </w:pPr>
    </w:p>
    <w:p w:rsidR="006E46C8" w:rsidRDefault="006E46C8">
      <w:pPr>
        <w:rPr>
          <w:b/>
          <w:color w:val="000000" w:themeColor="text1"/>
        </w:rPr>
      </w:pPr>
    </w:p>
    <w:p w:rsidR="006E46C8" w:rsidRDefault="006E46C8">
      <w:pPr>
        <w:rPr>
          <w:b/>
          <w:color w:val="000000" w:themeColor="text1"/>
        </w:rPr>
      </w:pPr>
    </w:p>
    <w:p w:rsidR="006E46C8" w:rsidRDefault="006E46C8">
      <w:pPr>
        <w:rPr>
          <w:b/>
          <w:color w:val="000000" w:themeColor="text1"/>
        </w:rPr>
      </w:pPr>
    </w:p>
    <w:p w:rsidR="006E46C8" w:rsidRDefault="006E46C8">
      <w:pPr>
        <w:rPr>
          <w:b/>
          <w:color w:val="000000" w:themeColor="text1"/>
        </w:rPr>
      </w:pPr>
    </w:p>
    <w:p w:rsidR="00B911AB" w:rsidRPr="009B141A" w:rsidRDefault="00B911AB">
      <w:pPr>
        <w:rPr>
          <w:b/>
          <w:color w:val="000000" w:themeColor="text1"/>
        </w:rPr>
      </w:pPr>
    </w:p>
    <w:sectPr w:rsidR="00B911AB" w:rsidRPr="009B141A" w:rsidSect="00A446FC">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31" w:rsidRDefault="002A0231" w:rsidP="007078AD">
      <w:pPr>
        <w:spacing w:after="0" w:line="240" w:lineRule="auto"/>
      </w:pPr>
      <w:r>
        <w:separator/>
      </w:r>
    </w:p>
  </w:endnote>
  <w:endnote w:type="continuationSeparator" w:id="0">
    <w:p w:rsidR="002A0231" w:rsidRDefault="002A0231" w:rsidP="0070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89346"/>
      <w:docPartObj>
        <w:docPartGallery w:val="Page Numbers (Bottom of Page)"/>
        <w:docPartUnique/>
      </w:docPartObj>
    </w:sdtPr>
    <w:sdtContent>
      <w:p w:rsidR="00EB63E8" w:rsidRDefault="00EB63E8">
        <w:pPr>
          <w:pStyle w:val="Piedepgina"/>
          <w:jc w:val="right"/>
        </w:pPr>
        <w:r>
          <w:fldChar w:fldCharType="begin"/>
        </w:r>
        <w:r>
          <w:instrText>PAGE   \* MERGEFORMAT</w:instrText>
        </w:r>
        <w:r>
          <w:fldChar w:fldCharType="separate"/>
        </w:r>
        <w:r w:rsidR="001C378C">
          <w:rPr>
            <w:noProof/>
          </w:rPr>
          <w:t>15</w:t>
        </w:r>
        <w:r>
          <w:fldChar w:fldCharType="end"/>
        </w:r>
      </w:p>
    </w:sdtContent>
  </w:sdt>
  <w:p w:rsidR="00EB63E8" w:rsidRDefault="00EB63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31" w:rsidRDefault="002A0231" w:rsidP="007078AD">
      <w:pPr>
        <w:spacing w:after="0" w:line="240" w:lineRule="auto"/>
      </w:pPr>
      <w:r>
        <w:separator/>
      </w:r>
    </w:p>
  </w:footnote>
  <w:footnote w:type="continuationSeparator" w:id="0">
    <w:p w:rsidR="002A0231" w:rsidRDefault="002A0231" w:rsidP="007078AD">
      <w:pPr>
        <w:spacing w:after="0" w:line="240" w:lineRule="auto"/>
      </w:pPr>
      <w:r>
        <w:continuationSeparator/>
      </w:r>
    </w:p>
  </w:footnote>
  <w:footnote w:id="1">
    <w:p w:rsidR="00EB63E8" w:rsidRPr="00723BC3" w:rsidRDefault="00EB63E8">
      <w:pPr>
        <w:pStyle w:val="Textonotapie"/>
        <w:rPr>
          <w:lang w:val="es-CO"/>
        </w:rPr>
      </w:pPr>
      <w:r>
        <w:rPr>
          <w:rStyle w:val="Refdenotaalpie"/>
        </w:rPr>
        <w:footnoteRef/>
      </w:r>
      <w:r>
        <w:t xml:space="preserve"> </w:t>
      </w:r>
      <w:r w:rsidRPr="00D15367">
        <w:rPr>
          <w:rFonts w:ascii="Arial" w:hAnsi="Arial" w:cs="Arial"/>
          <w:sz w:val="18"/>
          <w:szCs w:val="18"/>
        </w:rPr>
        <w:t>C</w:t>
      </w:r>
      <w:r>
        <w:rPr>
          <w:rFonts w:ascii="Arial" w:hAnsi="Arial" w:cs="Arial"/>
          <w:sz w:val="18"/>
          <w:szCs w:val="18"/>
        </w:rPr>
        <w:t>SJ</w:t>
      </w:r>
      <w:r w:rsidRPr="00D15367">
        <w:rPr>
          <w:rFonts w:ascii="Arial" w:hAnsi="Arial" w:cs="Arial"/>
          <w:sz w:val="18"/>
          <w:szCs w:val="18"/>
        </w:rPr>
        <w:t>, Sala de Casación Laboral, sentencias con radicados 31203 de 2007 y 43171 de 2016.</w:t>
      </w:r>
    </w:p>
  </w:footnote>
  <w:footnote w:id="2">
    <w:p w:rsidR="00EB63E8" w:rsidRDefault="00EB63E8" w:rsidP="00362D6A">
      <w:pPr>
        <w:pStyle w:val="Textonotapie"/>
      </w:pPr>
      <w:r>
        <w:rPr>
          <w:rStyle w:val="Refdenotaalpie"/>
        </w:rPr>
        <w:footnoteRef/>
      </w:r>
      <w:r>
        <w:t xml:space="preserve"> M.P Clara Cecilia Dueñas Quevedo, Sentencia SL. 1073 del 25-01-2017, radicado 44979.</w:t>
      </w:r>
    </w:p>
    <w:p w:rsidR="00EB63E8" w:rsidRPr="00AE0A66" w:rsidRDefault="00EB63E8" w:rsidP="00362D6A">
      <w:pPr>
        <w:pStyle w:val="Textonotapie"/>
        <w:rPr>
          <w:lang w:val="es-CO"/>
        </w:rPr>
      </w:pPr>
      <w:r>
        <w:t>M.P.  Gerardo Botero Zuluaga, Sentencia S. 4031 del 15-03-2017, radicado 44796</w:t>
      </w:r>
    </w:p>
  </w:footnote>
  <w:footnote w:id="3">
    <w:p w:rsidR="00EB63E8" w:rsidRPr="002C2F54" w:rsidRDefault="00EB63E8" w:rsidP="00971251">
      <w:pPr>
        <w:pStyle w:val="Textonotapie"/>
        <w:rPr>
          <w:rFonts w:ascii="Arial" w:hAnsi="Arial" w:cs="Arial"/>
          <w:sz w:val="18"/>
          <w:szCs w:val="18"/>
          <w:lang w:val="es-CO"/>
        </w:rPr>
      </w:pPr>
      <w:r w:rsidRPr="002C2F54">
        <w:rPr>
          <w:rStyle w:val="Refdenotaalpie"/>
          <w:rFonts w:ascii="Arial" w:hAnsi="Arial" w:cs="Arial"/>
          <w:sz w:val="18"/>
          <w:szCs w:val="18"/>
        </w:rPr>
        <w:footnoteRef/>
      </w:r>
      <w:r w:rsidRPr="002C2F54">
        <w:rPr>
          <w:rFonts w:ascii="Arial" w:hAnsi="Arial" w:cs="Arial"/>
          <w:sz w:val="18"/>
          <w:szCs w:val="18"/>
        </w:rPr>
        <w:t xml:space="preserve"> C</w:t>
      </w:r>
      <w:r>
        <w:rPr>
          <w:rFonts w:ascii="Arial" w:hAnsi="Arial" w:cs="Arial"/>
          <w:sz w:val="18"/>
          <w:szCs w:val="18"/>
        </w:rPr>
        <w:t>SJ</w:t>
      </w:r>
      <w:r w:rsidRPr="002C2F54">
        <w:rPr>
          <w:rFonts w:ascii="Arial" w:hAnsi="Arial" w:cs="Arial"/>
          <w:sz w:val="18"/>
          <w:szCs w:val="18"/>
        </w:rPr>
        <w:t xml:space="preserve">, Sala de Casación Laboral, sentencia </w:t>
      </w:r>
      <w:r w:rsidRPr="002C2F54">
        <w:rPr>
          <w:rFonts w:ascii="Arial" w:hAnsi="Arial" w:cs="Arial"/>
          <w:sz w:val="18"/>
          <w:szCs w:val="18"/>
          <w:lang w:val="es-CO"/>
        </w:rPr>
        <w:t>SL8337 del 22-06-2016 radicado 49078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E8" w:rsidRPr="006F1649" w:rsidRDefault="00EB63E8" w:rsidP="007078AD">
    <w:pPr>
      <w:pStyle w:val="Encabezado"/>
      <w:jc w:val="center"/>
      <w:rPr>
        <w:rFonts w:ascii="Arial" w:hAnsi="Arial" w:cs="Arial"/>
        <w:sz w:val="18"/>
        <w:szCs w:val="18"/>
      </w:rPr>
    </w:pPr>
    <w:r w:rsidRPr="006F1649">
      <w:rPr>
        <w:rFonts w:ascii="Arial" w:hAnsi="Arial" w:cs="Arial"/>
        <w:sz w:val="18"/>
        <w:szCs w:val="18"/>
      </w:rPr>
      <w:t>Proceso Ordinario Laboral</w:t>
    </w:r>
  </w:p>
  <w:p w:rsidR="00EB63E8" w:rsidRPr="006F1649" w:rsidRDefault="00EB63E8" w:rsidP="007078AD">
    <w:pPr>
      <w:pStyle w:val="Encabezado"/>
      <w:jc w:val="center"/>
      <w:rPr>
        <w:rFonts w:ascii="Arial" w:hAnsi="Arial" w:cs="Arial"/>
        <w:sz w:val="18"/>
        <w:szCs w:val="18"/>
      </w:rPr>
    </w:pPr>
    <w:r>
      <w:rPr>
        <w:rFonts w:ascii="Arial" w:hAnsi="Arial" w:cs="Arial"/>
        <w:sz w:val="18"/>
        <w:szCs w:val="18"/>
      </w:rPr>
      <w:t>66001-31-05-001</w:t>
    </w:r>
    <w:r w:rsidRPr="006F1649">
      <w:rPr>
        <w:rFonts w:ascii="Arial" w:hAnsi="Arial" w:cs="Arial"/>
        <w:sz w:val="18"/>
        <w:szCs w:val="18"/>
      </w:rPr>
      <w:t>-201</w:t>
    </w:r>
    <w:r>
      <w:rPr>
        <w:rFonts w:ascii="Arial" w:hAnsi="Arial" w:cs="Arial"/>
        <w:sz w:val="18"/>
        <w:szCs w:val="18"/>
      </w:rPr>
      <w:t>5</w:t>
    </w:r>
    <w:r w:rsidRPr="006F1649">
      <w:rPr>
        <w:rFonts w:ascii="Arial" w:hAnsi="Arial" w:cs="Arial"/>
        <w:sz w:val="18"/>
        <w:szCs w:val="18"/>
      </w:rPr>
      <w:t>-00</w:t>
    </w:r>
    <w:r>
      <w:rPr>
        <w:rFonts w:ascii="Arial" w:hAnsi="Arial" w:cs="Arial"/>
        <w:sz w:val="18"/>
        <w:szCs w:val="18"/>
      </w:rPr>
      <w:t>350</w:t>
    </w:r>
    <w:r w:rsidRPr="006F1649">
      <w:rPr>
        <w:rFonts w:ascii="Arial" w:hAnsi="Arial" w:cs="Arial"/>
        <w:sz w:val="18"/>
        <w:szCs w:val="18"/>
      </w:rPr>
      <w:t>-01</w:t>
    </w:r>
  </w:p>
  <w:p w:rsidR="00EB63E8" w:rsidRDefault="00EB63E8" w:rsidP="007078AD">
    <w:pPr>
      <w:pStyle w:val="Encabezado"/>
      <w:jc w:val="center"/>
      <w:rPr>
        <w:rFonts w:ascii="Arial" w:hAnsi="Arial" w:cs="Arial"/>
        <w:sz w:val="18"/>
        <w:szCs w:val="18"/>
      </w:rPr>
    </w:pPr>
    <w:r>
      <w:rPr>
        <w:rFonts w:ascii="Arial" w:hAnsi="Arial" w:cs="Arial"/>
        <w:sz w:val="18"/>
        <w:szCs w:val="18"/>
      </w:rPr>
      <w:t xml:space="preserve">Luz Marina Beltrán </w:t>
    </w:r>
    <w:proofErr w:type="spellStart"/>
    <w:r>
      <w:rPr>
        <w:rFonts w:ascii="Arial" w:hAnsi="Arial" w:cs="Arial"/>
        <w:sz w:val="18"/>
        <w:szCs w:val="18"/>
      </w:rPr>
      <w:t>Brochero</w:t>
    </w:r>
    <w:proofErr w:type="spellEnd"/>
    <w:r>
      <w:rPr>
        <w:rFonts w:ascii="Arial" w:hAnsi="Arial" w:cs="Arial"/>
        <w:sz w:val="18"/>
        <w:szCs w:val="18"/>
      </w:rPr>
      <w:t xml:space="preserve"> </w:t>
    </w:r>
    <w:r w:rsidRPr="006F1649">
      <w:rPr>
        <w:rFonts w:ascii="Arial" w:hAnsi="Arial" w:cs="Arial"/>
        <w:sz w:val="18"/>
        <w:szCs w:val="18"/>
      </w:rPr>
      <w:t xml:space="preserve">vs Colpensiones </w:t>
    </w:r>
  </w:p>
  <w:p w:rsidR="00EB63E8" w:rsidRDefault="00EB63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441958"/>
    <w:multiLevelType w:val="multilevel"/>
    <w:tmpl w:val="D9FE845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7DA39E2"/>
    <w:multiLevelType w:val="multilevel"/>
    <w:tmpl w:val="BCF48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6048CB"/>
    <w:multiLevelType w:val="multilevel"/>
    <w:tmpl w:val="D14014DA"/>
    <w:lvl w:ilvl="0">
      <w:start w:val="2"/>
      <w:numFmt w:val="decimal"/>
      <w:lvlText w:val="%1."/>
      <w:lvlJc w:val="left"/>
      <w:pPr>
        <w:ind w:left="585" w:hanging="585"/>
      </w:pPr>
      <w:rPr>
        <w:rFonts w:hint="default"/>
        <w:b/>
      </w:rPr>
    </w:lvl>
    <w:lvl w:ilvl="1">
      <w:start w:val="5"/>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0"/>
  </w:num>
  <w:num w:numId="3">
    <w:abstractNumId w:val="5"/>
  </w:num>
  <w:num w:numId="4">
    <w:abstractNumId w:val="6"/>
  </w:num>
  <w:num w:numId="5">
    <w:abstractNumId w:val="1"/>
  </w:num>
  <w:num w:numId="6">
    <w:abstractNumId w:val="9"/>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AD"/>
    <w:rsid w:val="000001E2"/>
    <w:rsid w:val="00000FE4"/>
    <w:rsid w:val="0001735D"/>
    <w:rsid w:val="00042960"/>
    <w:rsid w:val="00056C68"/>
    <w:rsid w:val="00064D77"/>
    <w:rsid w:val="00085130"/>
    <w:rsid w:val="000C399A"/>
    <w:rsid w:val="000D6FE0"/>
    <w:rsid w:val="000E677E"/>
    <w:rsid w:val="000F476A"/>
    <w:rsid w:val="000F7E1E"/>
    <w:rsid w:val="001005C7"/>
    <w:rsid w:val="00111796"/>
    <w:rsid w:val="001123C4"/>
    <w:rsid w:val="00145F60"/>
    <w:rsid w:val="00153FEF"/>
    <w:rsid w:val="00155C5C"/>
    <w:rsid w:val="00157846"/>
    <w:rsid w:val="001773CA"/>
    <w:rsid w:val="00177A04"/>
    <w:rsid w:val="00185256"/>
    <w:rsid w:val="00190A0F"/>
    <w:rsid w:val="001973A7"/>
    <w:rsid w:val="001A6D98"/>
    <w:rsid w:val="001C378C"/>
    <w:rsid w:val="001C6BBF"/>
    <w:rsid w:val="001E790C"/>
    <w:rsid w:val="001F0183"/>
    <w:rsid w:val="002107F1"/>
    <w:rsid w:val="0021297F"/>
    <w:rsid w:val="002336E1"/>
    <w:rsid w:val="00233EE5"/>
    <w:rsid w:val="00235080"/>
    <w:rsid w:val="00272DF4"/>
    <w:rsid w:val="00291C39"/>
    <w:rsid w:val="002A0231"/>
    <w:rsid w:val="002C2480"/>
    <w:rsid w:val="002C6B89"/>
    <w:rsid w:val="002D61F0"/>
    <w:rsid w:val="003014FD"/>
    <w:rsid w:val="00302CC8"/>
    <w:rsid w:val="003203D6"/>
    <w:rsid w:val="003226C7"/>
    <w:rsid w:val="00326A16"/>
    <w:rsid w:val="00340C42"/>
    <w:rsid w:val="00345AEB"/>
    <w:rsid w:val="00362D6A"/>
    <w:rsid w:val="00386FFF"/>
    <w:rsid w:val="003D3C9D"/>
    <w:rsid w:val="00403560"/>
    <w:rsid w:val="00425EF4"/>
    <w:rsid w:val="00441359"/>
    <w:rsid w:val="004425A9"/>
    <w:rsid w:val="004451D7"/>
    <w:rsid w:val="00457425"/>
    <w:rsid w:val="00462B8E"/>
    <w:rsid w:val="0046636D"/>
    <w:rsid w:val="00486A1A"/>
    <w:rsid w:val="00486D4D"/>
    <w:rsid w:val="004A2445"/>
    <w:rsid w:val="004A2571"/>
    <w:rsid w:val="004A6EFD"/>
    <w:rsid w:val="004A7A35"/>
    <w:rsid w:val="004B223D"/>
    <w:rsid w:val="004B54DB"/>
    <w:rsid w:val="005036FF"/>
    <w:rsid w:val="00512391"/>
    <w:rsid w:val="00512EFC"/>
    <w:rsid w:val="005221DE"/>
    <w:rsid w:val="0053753D"/>
    <w:rsid w:val="005523BF"/>
    <w:rsid w:val="00553CFE"/>
    <w:rsid w:val="0058766C"/>
    <w:rsid w:val="00596317"/>
    <w:rsid w:val="005A2312"/>
    <w:rsid w:val="005B2DF1"/>
    <w:rsid w:val="005B4A4B"/>
    <w:rsid w:val="005D1D4A"/>
    <w:rsid w:val="005D5059"/>
    <w:rsid w:val="005F30F5"/>
    <w:rsid w:val="0060279D"/>
    <w:rsid w:val="00610A16"/>
    <w:rsid w:val="00612C82"/>
    <w:rsid w:val="0061446C"/>
    <w:rsid w:val="006254B8"/>
    <w:rsid w:val="00634569"/>
    <w:rsid w:val="006663F9"/>
    <w:rsid w:val="00666800"/>
    <w:rsid w:val="00683F64"/>
    <w:rsid w:val="006920ED"/>
    <w:rsid w:val="00694A5F"/>
    <w:rsid w:val="006B19D0"/>
    <w:rsid w:val="006C539F"/>
    <w:rsid w:val="006D6E41"/>
    <w:rsid w:val="006E46C8"/>
    <w:rsid w:val="006F1A64"/>
    <w:rsid w:val="0070348E"/>
    <w:rsid w:val="00707138"/>
    <w:rsid w:val="007078AD"/>
    <w:rsid w:val="00723BC3"/>
    <w:rsid w:val="00725075"/>
    <w:rsid w:val="007277D8"/>
    <w:rsid w:val="007400DF"/>
    <w:rsid w:val="00740CBC"/>
    <w:rsid w:val="00741592"/>
    <w:rsid w:val="007446B5"/>
    <w:rsid w:val="00745AA6"/>
    <w:rsid w:val="00753D71"/>
    <w:rsid w:val="00754BA8"/>
    <w:rsid w:val="00765223"/>
    <w:rsid w:val="0077205F"/>
    <w:rsid w:val="00772C08"/>
    <w:rsid w:val="00780AF7"/>
    <w:rsid w:val="00781CD5"/>
    <w:rsid w:val="00782928"/>
    <w:rsid w:val="00795307"/>
    <w:rsid w:val="007C2C96"/>
    <w:rsid w:val="007C3F2B"/>
    <w:rsid w:val="007C4B3E"/>
    <w:rsid w:val="007E521B"/>
    <w:rsid w:val="007F0E91"/>
    <w:rsid w:val="00822F23"/>
    <w:rsid w:val="008310D8"/>
    <w:rsid w:val="008353B7"/>
    <w:rsid w:val="0084418C"/>
    <w:rsid w:val="008449DC"/>
    <w:rsid w:val="00856CBF"/>
    <w:rsid w:val="00857E00"/>
    <w:rsid w:val="00862521"/>
    <w:rsid w:val="00873F8E"/>
    <w:rsid w:val="00884EA6"/>
    <w:rsid w:val="008A04D8"/>
    <w:rsid w:val="008D0D9D"/>
    <w:rsid w:val="008F39ED"/>
    <w:rsid w:val="00904527"/>
    <w:rsid w:val="00905887"/>
    <w:rsid w:val="0096009F"/>
    <w:rsid w:val="009618B6"/>
    <w:rsid w:val="00971251"/>
    <w:rsid w:val="009779E9"/>
    <w:rsid w:val="00982B7F"/>
    <w:rsid w:val="009900C7"/>
    <w:rsid w:val="009926E5"/>
    <w:rsid w:val="00994372"/>
    <w:rsid w:val="009B141A"/>
    <w:rsid w:val="009B2470"/>
    <w:rsid w:val="009D377C"/>
    <w:rsid w:val="009D41E4"/>
    <w:rsid w:val="009E2D63"/>
    <w:rsid w:val="009E4B9B"/>
    <w:rsid w:val="009F2D59"/>
    <w:rsid w:val="00A024A2"/>
    <w:rsid w:val="00A1335E"/>
    <w:rsid w:val="00A25076"/>
    <w:rsid w:val="00A446FC"/>
    <w:rsid w:val="00A451AB"/>
    <w:rsid w:val="00A548E6"/>
    <w:rsid w:val="00A73B6F"/>
    <w:rsid w:val="00A77899"/>
    <w:rsid w:val="00A80F16"/>
    <w:rsid w:val="00A84E66"/>
    <w:rsid w:val="00A9301B"/>
    <w:rsid w:val="00AA5933"/>
    <w:rsid w:val="00AB424B"/>
    <w:rsid w:val="00AC3285"/>
    <w:rsid w:val="00AC3746"/>
    <w:rsid w:val="00AE157A"/>
    <w:rsid w:val="00B339B7"/>
    <w:rsid w:val="00B44037"/>
    <w:rsid w:val="00B44AC5"/>
    <w:rsid w:val="00B464BD"/>
    <w:rsid w:val="00B51CA9"/>
    <w:rsid w:val="00B54019"/>
    <w:rsid w:val="00B730BB"/>
    <w:rsid w:val="00B7625F"/>
    <w:rsid w:val="00B911AB"/>
    <w:rsid w:val="00BA1934"/>
    <w:rsid w:val="00BB106B"/>
    <w:rsid w:val="00BB190E"/>
    <w:rsid w:val="00BB1F3A"/>
    <w:rsid w:val="00BB5806"/>
    <w:rsid w:val="00BD4E25"/>
    <w:rsid w:val="00C01BAA"/>
    <w:rsid w:val="00C13005"/>
    <w:rsid w:val="00C272CD"/>
    <w:rsid w:val="00C31890"/>
    <w:rsid w:val="00C34760"/>
    <w:rsid w:val="00C71F9A"/>
    <w:rsid w:val="00C77995"/>
    <w:rsid w:val="00CA6633"/>
    <w:rsid w:val="00CB376E"/>
    <w:rsid w:val="00CF2A6D"/>
    <w:rsid w:val="00D1782D"/>
    <w:rsid w:val="00D2301A"/>
    <w:rsid w:val="00D53C8D"/>
    <w:rsid w:val="00D54D1D"/>
    <w:rsid w:val="00D725A3"/>
    <w:rsid w:val="00D7617E"/>
    <w:rsid w:val="00D90329"/>
    <w:rsid w:val="00D95E5E"/>
    <w:rsid w:val="00D97E48"/>
    <w:rsid w:val="00DA60C4"/>
    <w:rsid w:val="00DC1885"/>
    <w:rsid w:val="00DD02C4"/>
    <w:rsid w:val="00DE384C"/>
    <w:rsid w:val="00DE4120"/>
    <w:rsid w:val="00DE6EEE"/>
    <w:rsid w:val="00DF1DFF"/>
    <w:rsid w:val="00E0099B"/>
    <w:rsid w:val="00E353F7"/>
    <w:rsid w:val="00E439DC"/>
    <w:rsid w:val="00E81203"/>
    <w:rsid w:val="00E84A90"/>
    <w:rsid w:val="00E87158"/>
    <w:rsid w:val="00EA2682"/>
    <w:rsid w:val="00EB63E8"/>
    <w:rsid w:val="00EC03EA"/>
    <w:rsid w:val="00EC64A2"/>
    <w:rsid w:val="00ED09DF"/>
    <w:rsid w:val="00ED2EA9"/>
    <w:rsid w:val="00F21D6F"/>
    <w:rsid w:val="00F375D5"/>
    <w:rsid w:val="00F55404"/>
    <w:rsid w:val="00F60355"/>
    <w:rsid w:val="00FA7E92"/>
    <w:rsid w:val="00FB0934"/>
    <w:rsid w:val="00FC20FA"/>
    <w:rsid w:val="00FC256D"/>
    <w:rsid w:val="00FC4EA5"/>
    <w:rsid w:val="00FE05EE"/>
    <w:rsid w:val="00FE5F73"/>
    <w:rsid w:val="00FF3E85"/>
    <w:rsid w:val="00FF46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7D19-9732-47CF-AE22-88D11385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A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8AD"/>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078AD"/>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7078AD"/>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7078AD"/>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7078AD"/>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7078AD"/>
    <w:rPr>
      <w:sz w:val="20"/>
      <w:szCs w:val="20"/>
      <w:lang w:val="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78AD"/>
    <w:rPr>
      <w:vertAlign w:val="superscript"/>
    </w:rPr>
  </w:style>
  <w:style w:type="paragraph" w:styleId="Encabezado">
    <w:name w:val="header"/>
    <w:basedOn w:val="Normal"/>
    <w:link w:val="EncabezadoCar"/>
    <w:uiPriority w:val="99"/>
    <w:unhideWhenUsed/>
    <w:rsid w:val="00707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78AD"/>
    <w:rPr>
      <w:lang w:val="es-ES"/>
    </w:rPr>
  </w:style>
  <w:style w:type="paragraph" w:styleId="Piedepgina">
    <w:name w:val="footer"/>
    <w:basedOn w:val="Normal"/>
    <w:link w:val="PiedepginaCar"/>
    <w:uiPriority w:val="99"/>
    <w:unhideWhenUsed/>
    <w:rsid w:val="00707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78AD"/>
    <w:rPr>
      <w:lang w:val="es-ES"/>
    </w:rPr>
  </w:style>
  <w:style w:type="paragraph" w:customStyle="1" w:styleId="Textoindependiente33">
    <w:name w:val="Texto independiente 33"/>
    <w:basedOn w:val="Normal"/>
    <w:rsid w:val="00CA663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A6633"/>
    <w:pPr>
      <w:spacing w:after="200" w:line="276" w:lineRule="auto"/>
      <w:ind w:left="720"/>
      <w:contextualSpacing/>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5B2D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DF1"/>
    <w:rPr>
      <w:rFonts w:ascii="Segoe UI" w:hAnsi="Segoe UI" w:cs="Segoe UI"/>
      <w:sz w:val="18"/>
      <w:szCs w:val="18"/>
      <w:lang w:val="es-ES"/>
    </w:rPr>
  </w:style>
  <w:style w:type="paragraph" w:customStyle="1" w:styleId="Textoindependiente22">
    <w:name w:val="Texto independiente 22"/>
    <w:basedOn w:val="Normal"/>
    <w:rsid w:val="00A77899"/>
    <w:pPr>
      <w:overflowPunct w:val="0"/>
      <w:autoSpaceDE w:val="0"/>
      <w:autoSpaceDN w:val="0"/>
      <w:adjustRightInd w:val="0"/>
      <w:spacing w:after="0" w:line="360" w:lineRule="auto"/>
      <w:ind w:firstLine="709"/>
      <w:jc w:val="both"/>
    </w:pPr>
    <w:rPr>
      <w:rFonts w:ascii="Arial Narrow" w:eastAsia="Times New Roman" w:hAnsi="Arial Narrow" w:cs="Times New Roman"/>
      <w:sz w:val="3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3225">
      <w:bodyDiv w:val="1"/>
      <w:marLeft w:val="0"/>
      <w:marRight w:val="0"/>
      <w:marTop w:val="0"/>
      <w:marBottom w:val="0"/>
      <w:divBdr>
        <w:top w:val="none" w:sz="0" w:space="0" w:color="auto"/>
        <w:left w:val="none" w:sz="0" w:space="0" w:color="auto"/>
        <w:bottom w:val="none" w:sz="0" w:space="0" w:color="auto"/>
        <w:right w:val="none" w:sz="0" w:space="0" w:color="auto"/>
      </w:divBdr>
    </w:div>
    <w:div w:id="216211536">
      <w:bodyDiv w:val="1"/>
      <w:marLeft w:val="0"/>
      <w:marRight w:val="0"/>
      <w:marTop w:val="0"/>
      <w:marBottom w:val="0"/>
      <w:divBdr>
        <w:top w:val="none" w:sz="0" w:space="0" w:color="auto"/>
        <w:left w:val="none" w:sz="0" w:space="0" w:color="auto"/>
        <w:bottom w:val="none" w:sz="0" w:space="0" w:color="auto"/>
        <w:right w:val="none" w:sz="0" w:space="0" w:color="auto"/>
      </w:divBdr>
    </w:div>
    <w:div w:id="246964990">
      <w:bodyDiv w:val="1"/>
      <w:marLeft w:val="0"/>
      <w:marRight w:val="0"/>
      <w:marTop w:val="0"/>
      <w:marBottom w:val="0"/>
      <w:divBdr>
        <w:top w:val="none" w:sz="0" w:space="0" w:color="auto"/>
        <w:left w:val="none" w:sz="0" w:space="0" w:color="auto"/>
        <w:bottom w:val="none" w:sz="0" w:space="0" w:color="auto"/>
        <w:right w:val="none" w:sz="0" w:space="0" w:color="auto"/>
      </w:divBdr>
    </w:div>
    <w:div w:id="459223527">
      <w:bodyDiv w:val="1"/>
      <w:marLeft w:val="0"/>
      <w:marRight w:val="0"/>
      <w:marTop w:val="0"/>
      <w:marBottom w:val="0"/>
      <w:divBdr>
        <w:top w:val="none" w:sz="0" w:space="0" w:color="auto"/>
        <w:left w:val="none" w:sz="0" w:space="0" w:color="auto"/>
        <w:bottom w:val="none" w:sz="0" w:space="0" w:color="auto"/>
        <w:right w:val="none" w:sz="0" w:space="0" w:color="auto"/>
      </w:divBdr>
    </w:div>
    <w:div w:id="561675154">
      <w:bodyDiv w:val="1"/>
      <w:marLeft w:val="0"/>
      <w:marRight w:val="0"/>
      <w:marTop w:val="0"/>
      <w:marBottom w:val="0"/>
      <w:divBdr>
        <w:top w:val="none" w:sz="0" w:space="0" w:color="auto"/>
        <w:left w:val="none" w:sz="0" w:space="0" w:color="auto"/>
        <w:bottom w:val="none" w:sz="0" w:space="0" w:color="auto"/>
        <w:right w:val="none" w:sz="0" w:space="0" w:color="auto"/>
      </w:divBdr>
    </w:div>
    <w:div w:id="1052533048">
      <w:bodyDiv w:val="1"/>
      <w:marLeft w:val="0"/>
      <w:marRight w:val="0"/>
      <w:marTop w:val="0"/>
      <w:marBottom w:val="0"/>
      <w:divBdr>
        <w:top w:val="none" w:sz="0" w:space="0" w:color="auto"/>
        <w:left w:val="none" w:sz="0" w:space="0" w:color="auto"/>
        <w:bottom w:val="none" w:sz="0" w:space="0" w:color="auto"/>
        <w:right w:val="none" w:sz="0" w:space="0" w:color="auto"/>
      </w:divBdr>
    </w:div>
    <w:div w:id="1334527756">
      <w:bodyDiv w:val="1"/>
      <w:marLeft w:val="0"/>
      <w:marRight w:val="0"/>
      <w:marTop w:val="0"/>
      <w:marBottom w:val="0"/>
      <w:divBdr>
        <w:top w:val="none" w:sz="0" w:space="0" w:color="auto"/>
        <w:left w:val="none" w:sz="0" w:space="0" w:color="auto"/>
        <w:bottom w:val="none" w:sz="0" w:space="0" w:color="auto"/>
        <w:right w:val="none" w:sz="0" w:space="0" w:color="auto"/>
      </w:divBdr>
    </w:div>
    <w:div w:id="1430850393">
      <w:bodyDiv w:val="1"/>
      <w:marLeft w:val="0"/>
      <w:marRight w:val="0"/>
      <w:marTop w:val="0"/>
      <w:marBottom w:val="0"/>
      <w:divBdr>
        <w:top w:val="none" w:sz="0" w:space="0" w:color="auto"/>
        <w:left w:val="none" w:sz="0" w:space="0" w:color="auto"/>
        <w:bottom w:val="none" w:sz="0" w:space="0" w:color="auto"/>
        <w:right w:val="none" w:sz="0" w:space="0" w:color="auto"/>
      </w:divBdr>
    </w:div>
    <w:div w:id="1549102735">
      <w:bodyDiv w:val="1"/>
      <w:marLeft w:val="0"/>
      <w:marRight w:val="0"/>
      <w:marTop w:val="0"/>
      <w:marBottom w:val="0"/>
      <w:divBdr>
        <w:top w:val="none" w:sz="0" w:space="0" w:color="auto"/>
        <w:left w:val="none" w:sz="0" w:space="0" w:color="auto"/>
        <w:bottom w:val="none" w:sz="0" w:space="0" w:color="auto"/>
        <w:right w:val="none" w:sz="0" w:space="0" w:color="auto"/>
      </w:divBdr>
    </w:div>
    <w:div w:id="1934971311">
      <w:bodyDiv w:val="1"/>
      <w:marLeft w:val="0"/>
      <w:marRight w:val="0"/>
      <w:marTop w:val="0"/>
      <w:marBottom w:val="0"/>
      <w:divBdr>
        <w:top w:val="none" w:sz="0" w:space="0" w:color="auto"/>
        <w:left w:val="none" w:sz="0" w:space="0" w:color="auto"/>
        <w:bottom w:val="none" w:sz="0" w:space="0" w:color="auto"/>
        <w:right w:val="none" w:sz="0" w:space="0" w:color="auto"/>
      </w:divBdr>
    </w:div>
    <w:div w:id="20796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6722-3157-45AE-A6B2-F9F1F864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15</Pages>
  <Words>7926</Words>
  <Characters>43596</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24</cp:revision>
  <cp:lastPrinted>2018-08-21T12:32:00Z</cp:lastPrinted>
  <dcterms:created xsi:type="dcterms:W3CDTF">2018-08-09T12:32:00Z</dcterms:created>
  <dcterms:modified xsi:type="dcterms:W3CDTF">2018-09-26T13:49:00Z</dcterms:modified>
</cp:coreProperties>
</file>