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334" w:rsidRDefault="00055334" w:rsidP="00055334">
      <w:pPr>
        <w:pBdr>
          <w:top w:val="single" w:sz="4" w:space="1" w:color="auto"/>
          <w:left w:val="single" w:sz="4" w:space="4" w:color="auto"/>
          <w:bottom w:val="single" w:sz="4" w:space="1" w:color="auto"/>
          <w:right w:val="single" w:sz="4" w:space="4" w:color="auto"/>
        </w:pBdr>
        <w:spacing w:line="276" w:lineRule="auto"/>
        <w:contextualSpacing/>
        <w:jc w:val="both"/>
        <w:rPr>
          <w:rFonts w:eastAsia="Calibri" w:cs="Arial"/>
          <w:color w:val="FF0000"/>
          <w:kern w:val="28"/>
          <w:sz w:val="18"/>
          <w:szCs w:val="16"/>
          <w:lang w:eastAsia="fr-FR"/>
        </w:rPr>
      </w:pPr>
      <w:r w:rsidRPr="00D22DCB">
        <w:rPr>
          <w:rFonts w:eastAsia="Calibri" w:cs="Arial"/>
          <w:color w:val="FF0000"/>
          <w:kern w:val="28"/>
          <w:sz w:val="18"/>
          <w:szCs w:val="16"/>
          <w:lang w:eastAsia="fr-FR"/>
        </w:rPr>
        <w:t>El siguiente es el documento presentado por la Magistrada Ponente que sirvió de base para proferir la providencia dentro del presente proceso. El contenido total y fiel de la decisión debe ser verificado en la</w:t>
      </w:r>
      <w:r>
        <w:rPr>
          <w:rFonts w:eastAsia="Calibri" w:cs="Arial"/>
          <w:color w:val="FF0000"/>
          <w:kern w:val="28"/>
          <w:sz w:val="18"/>
          <w:szCs w:val="16"/>
          <w:lang w:eastAsia="fr-FR"/>
        </w:rPr>
        <w:t xml:space="preserve"> respectiva</w:t>
      </w:r>
      <w:r w:rsidRPr="00D22DCB">
        <w:rPr>
          <w:rFonts w:eastAsia="Calibri" w:cs="Arial"/>
          <w:color w:val="FF0000"/>
          <w:kern w:val="28"/>
          <w:sz w:val="18"/>
          <w:szCs w:val="16"/>
          <w:lang w:eastAsia="fr-FR"/>
        </w:rPr>
        <w:t xml:space="preserve"> </w:t>
      </w:r>
      <w:r>
        <w:rPr>
          <w:rFonts w:eastAsia="Calibri" w:cs="Arial"/>
          <w:color w:val="FF0000"/>
          <w:kern w:val="28"/>
          <w:sz w:val="18"/>
          <w:szCs w:val="16"/>
          <w:lang w:eastAsia="fr-FR"/>
        </w:rPr>
        <w:t>Secretaría.</w:t>
      </w:r>
    </w:p>
    <w:p w:rsidR="00055334" w:rsidRDefault="00055334" w:rsidP="00055334">
      <w:pPr>
        <w:spacing w:line="276" w:lineRule="auto"/>
        <w:rPr>
          <w:rFonts w:cs="Arial"/>
          <w:b/>
          <w:sz w:val="20"/>
        </w:rPr>
      </w:pPr>
    </w:p>
    <w:p w:rsidR="00055334" w:rsidRPr="00111846" w:rsidRDefault="00055334" w:rsidP="00055334">
      <w:pPr>
        <w:pStyle w:val="Sinespaciado"/>
        <w:ind w:left="2124"/>
        <w:jc w:val="both"/>
        <w:rPr>
          <w:rFonts w:eastAsia="Calibri"/>
          <w:sz w:val="18"/>
          <w:szCs w:val="18"/>
          <w:lang w:eastAsia="en-US"/>
        </w:rPr>
      </w:pPr>
      <w:r w:rsidRPr="00111846">
        <w:rPr>
          <w:rFonts w:eastAsia="Calibri"/>
          <w:b/>
          <w:sz w:val="18"/>
          <w:szCs w:val="18"/>
          <w:lang w:eastAsia="en-US"/>
        </w:rPr>
        <w:t>Asunto.</w:t>
      </w:r>
      <w:r w:rsidRPr="00111846">
        <w:rPr>
          <w:rFonts w:eastAsia="Calibri"/>
          <w:b/>
          <w:sz w:val="18"/>
          <w:szCs w:val="18"/>
          <w:lang w:eastAsia="en-US"/>
        </w:rPr>
        <w:tab/>
        <w:t xml:space="preserve"> </w:t>
      </w:r>
      <w:r w:rsidRPr="00111846">
        <w:rPr>
          <w:rFonts w:eastAsia="Calibri"/>
          <w:b/>
          <w:sz w:val="18"/>
          <w:szCs w:val="18"/>
          <w:lang w:eastAsia="en-US"/>
        </w:rPr>
        <w:tab/>
        <w:t xml:space="preserve">   </w:t>
      </w:r>
      <w:r w:rsidRPr="00111846">
        <w:rPr>
          <w:rFonts w:eastAsia="Calibri"/>
          <w:b/>
          <w:sz w:val="18"/>
          <w:szCs w:val="18"/>
          <w:lang w:eastAsia="en-US"/>
        </w:rPr>
        <w:tab/>
      </w:r>
      <w:r w:rsidRPr="00111846">
        <w:rPr>
          <w:rFonts w:eastAsia="Calibri"/>
          <w:sz w:val="18"/>
          <w:szCs w:val="18"/>
          <w:lang w:eastAsia="en-US"/>
        </w:rPr>
        <w:t>Recurso de apelación</w:t>
      </w:r>
      <w:r>
        <w:rPr>
          <w:rFonts w:eastAsia="Calibri"/>
          <w:sz w:val="18"/>
          <w:szCs w:val="18"/>
          <w:lang w:eastAsia="en-US"/>
        </w:rPr>
        <w:t xml:space="preserve"> de auto</w:t>
      </w:r>
    </w:p>
    <w:p w:rsidR="00055334" w:rsidRDefault="00055334" w:rsidP="00055334">
      <w:pPr>
        <w:pStyle w:val="Sinespaciado"/>
        <w:ind w:left="2124"/>
        <w:jc w:val="both"/>
        <w:rPr>
          <w:rFonts w:eastAsia="Calibri"/>
          <w:sz w:val="18"/>
          <w:szCs w:val="18"/>
          <w:lang w:eastAsia="en-US"/>
        </w:rPr>
      </w:pPr>
      <w:r w:rsidRPr="00111846">
        <w:rPr>
          <w:rFonts w:eastAsia="Calibri"/>
          <w:b/>
          <w:sz w:val="18"/>
          <w:szCs w:val="18"/>
          <w:lang w:eastAsia="en-US"/>
        </w:rPr>
        <w:t>Proceso.</w:t>
      </w:r>
      <w:r w:rsidRPr="00111846">
        <w:rPr>
          <w:rFonts w:eastAsia="Calibri"/>
          <w:sz w:val="18"/>
          <w:szCs w:val="18"/>
          <w:lang w:eastAsia="en-US"/>
        </w:rPr>
        <w:tab/>
      </w:r>
      <w:r w:rsidRPr="00111846">
        <w:rPr>
          <w:rFonts w:eastAsia="Calibri"/>
          <w:sz w:val="18"/>
          <w:szCs w:val="18"/>
          <w:lang w:eastAsia="en-US"/>
        </w:rPr>
        <w:tab/>
        <w:t>Ordinario laboral</w:t>
      </w:r>
    </w:p>
    <w:p w:rsidR="00055334" w:rsidRPr="00111846" w:rsidRDefault="00055334" w:rsidP="00055334">
      <w:pPr>
        <w:pStyle w:val="Sinespaciado"/>
        <w:ind w:left="2124"/>
        <w:jc w:val="both"/>
        <w:rPr>
          <w:rFonts w:eastAsia="Calibri"/>
          <w:sz w:val="18"/>
          <w:szCs w:val="18"/>
          <w:lang w:eastAsia="en-US"/>
        </w:rPr>
      </w:pPr>
      <w:r w:rsidRPr="00111846">
        <w:rPr>
          <w:rFonts w:eastAsia="Calibri"/>
          <w:b/>
          <w:sz w:val="18"/>
          <w:szCs w:val="18"/>
          <w:lang w:eastAsia="en-US"/>
        </w:rPr>
        <w:t>Radicación.</w:t>
      </w:r>
      <w:r w:rsidRPr="00111846">
        <w:rPr>
          <w:rFonts w:eastAsia="Calibri"/>
          <w:b/>
          <w:sz w:val="18"/>
          <w:szCs w:val="18"/>
          <w:lang w:eastAsia="en-US"/>
        </w:rPr>
        <w:tab/>
      </w:r>
      <w:r w:rsidRPr="00111846">
        <w:rPr>
          <w:rFonts w:eastAsia="Calibri"/>
          <w:sz w:val="18"/>
          <w:szCs w:val="18"/>
          <w:lang w:eastAsia="en-US"/>
        </w:rPr>
        <w:tab/>
        <w:t>66001-31-05-003-2006-00830-03</w:t>
      </w:r>
    </w:p>
    <w:p w:rsidR="00055334" w:rsidRPr="00111846" w:rsidRDefault="00055334" w:rsidP="00055334">
      <w:pPr>
        <w:pStyle w:val="Sinespaciado"/>
        <w:ind w:left="2124"/>
        <w:jc w:val="both"/>
        <w:rPr>
          <w:rFonts w:eastAsia="Calibri"/>
          <w:sz w:val="18"/>
          <w:szCs w:val="18"/>
          <w:lang w:eastAsia="en-US"/>
        </w:rPr>
      </w:pPr>
      <w:r w:rsidRPr="00111846">
        <w:rPr>
          <w:rFonts w:eastAsia="Calibri"/>
          <w:b/>
          <w:sz w:val="18"/>
          <w:szCs w:val="18"/>
          <w:lang w:eastAsia="en-US"/>
        </w:rPr>
        <w:t xml:space="preserve">Demandante: </w:t>
      </w:r>
      <w:r w:rsidRPr="00111846">
        <w:rPr>
          <w:rFonts w:eastAsia="Calibri"/>
          <w:b/>
          <w:sz w:val="18"/>
          <w:szCs w:val="18"/>
          <w:lang w:eastAsia="en-US"/>
        </w:rPr>
        <w:tab/>
      </w:r>
      <w:r w:rsidRPr="00111846">
        <w:rPr>
          <w:rFonts w:eastAsia="Calibri"/>
          <w:b/>
          <w:sz w:val="18"/>
          <w:szCs w:val="18"/>
          <w:lang w:eastAsia="en-US"/>
        </w:rPr>
        <w:tab/>
      </w:r>
      <w:r w:rsidRPr="00111846">
        <w:rPr>
          <w:rFonts w:eastAsia="Calibri"/>
          <w:sz w:val="18"/>
          <w:szCs w:val="18"/>
          <w:lang w:eastAsia="en-US"/>
        </w:rPr>
        <w:t>James Ramírez Giraldo</w:t>
      </w:r>
    </w:p>
    <w:p w:rsidR="00055334" w:rsidRPr="00111846" w:rsidRDefault="00055334" w:rsidP="00055334">
      <w:pPr>
        <w:pStyle w:val="Sinespaciado"/>
        <w:ind w:left="2124"/>
        <w:jc w:val="both"/>
        <w:rPr>
          <w:rFonts w:eastAsia="Calibri"/>
          <w:sz w:val="18"/>
          <w:szCs w:val="18"/>
          <w:lang w:eastAsia="en-US"/>
        </w:rPr>
      </w:pPr>
      <w:r w:rsidRPr="00111846">
        <w:rPr>
          <w:rFonts w:eastAsia="Calibri"/>
          <w:b/>
          <w:sz w:val="18"/>
          <w:szCs w:val="18"/>
          <w:lang w:eastAsia="en-US"/>
        </w:rPr>
        <w:t>Codemandados:</w:t>
      </w:r>
      <w:r w:rsidRPr="00111846">
        <w:rPr>
          <w:rFonts w:eastAsia="Calibri"/>
          <w:sz w:val="18"/>
          <w:szCs w:val="18"/>
          <w:lang w:eastAsia="en-US"/>
        </w:rPr>
        <w:tab/>
      </w:r>
      <w:r w:rsidRPr="00111846">
        <w:rPr>
          <w:rFonts w:eastAsia="Calibri"/>
          <w:sz w:val="18"/>
          <w:szCs w:val="18"/>
          <w:lang w:eastAsia="en-US"/>
        </w:rPr>
        <w:tab/>
        <w:t xml:space="preserve">Consorcio </w:t>
      </w:r>
      <w:proofErr w:type="spellStart"/>
      <w:r w:rsidRPr="00111846">
        <w:rPr>
          <w:rFonts w:eastAsia="Calibri"/>
          <w:sz w:val="18"/>
          <w:szCs w:val="18"/>
          <w:lang w:eastAsia="en-US"/>
        </w:rPr>
        <w:t>Megavía</w:t>
      </w:r>
      <w:proofErr w:type="spellEnd"/>
      <w:r w:rsidRPr="00111846">
        <w:rPr>
          <w:rFonts w:eastAsia="Calibri"/>
          <w:sz w:val="18"/>
          <w:szCs w:val="18"/>
          <w:lang w:eastAsia="en-US"/>
        </w:rPr>
        <w:t xml:space="preserve"> 2004 (conformado por</w:t>
      </w:r>
    </w:p>
    <w:p w:rsidR="00055334" w:rsidRPr="00111846" w:rsidRDefault="00055334" w:rsidP="00055334">
      <w:pPr>
        <w:pStyle w:val="Sinespaciado"/>
        <w:ind w:left="4248"/>
        <w:jc w:val="both"/>
        <w:rPr>
          <w:rFonts w:eastAsia="Calibri"/>
          <w:sz w:val="18"/>
          <w:szCs w:val="18"/>
          <w:lang w:eastAsia="en-US"/>
        </w:rPr>
      </w:pPr>
      <w:r w:rsidRPr="00111846">
        <w:rPr>
          <w:rFonts w:eastAsia="Calibri"/>
          <w:sz w:val="18"/>
          <w:szCs w:val="18"/>
          <w:lang w:eastAsia="en-US"/>
        </w:rPr>
        <w:t xml:space="preserve">Hernando Granada </w:t>
      </w:r>
      <w:r>
        <w:rPr>
          <w:rFonts w:eastAsia="Calibri"/>
          <w:sz w:val="18"/>
          <w:szCs w:val="18"/>
          <w:lang w:eastAsia="en-US"/>
        </w:rPr>
        <w:t xml:space="preserve">Gómez, </w:t>
      </w:r>
      <w:proofErr w:type="spellStart"/>
      <w:r>
        <w:rPr>
          <w:rFonts w:eastAsia="Calibri"/>
          <w:sz w:val="18"/>
          <w:szCs w:val="18"/>
          <w:lang w:eastAsia="en-US"/>
        </w:rPr>
        <w:t>Cival</w:t>
      </w:r>
      <w:proofErr w:type="spellEnd"/>
      <w:r>
        <w:rPr>
          <w:rFonts w:eastAsia="Calibri"/>
          <w:sz w:val="18"/>
          <w:szCs w:val="18"/>
          <w:lang w:eastAsia="en-US"/>
        </w:rPr>
        <w:t xml:space="preserve"> Constructores </w:t>
      </w:r>
      <w:proofErr w:type="spellStart"/>
      <w:r>
        <w:rPr>
          <w:rFonts w:eastAsia="Calibri"/>
          <w:sz w:val="18"/>
          <w:szCs w:val="18"/>
          <w:lang w:eastAsia="en-US"/>
        </w:rPr>
        <w:t>Ltda</w:t>
      </w:r>
      <w:proofErr w:type="spellEnd"/>
      <w:r w:rsidRPr="00111846">
        <w:rPr>
          <w:rFonts w:eastAsia="Calibri"/>
          <w:sz w:val="18"/>
          <w:szCs w:val="18"/>
          <w:lang w:eastAsia="en-US"/>
        </w:rPr>
        <w:t xml:space="preserve"> y César Baena García)</w:t>
      </w:r>
    </w:p>
    <w:p w:rsidR="00055334" w:rsidRPr="00111846" w:rsidRDefault="00055334" w:rsidP="00055334">
      <w:pPr>
        <w:pStyle w:val="Sinespaciado"/>
        <w:ind w:left="2124"/>
        <w:jc w:val="both"/>
        <w:rPr>
          <w:rFonts w:eastAsia="Calibri"/>
          <w:sz w:val="18"/>
          <w:szCs w:val="18"/>
          <w:lang w:eastAsia="en-US"/>
        </w:rPr>
      </w:pPr>
      <w:r w:rsidRPr="00111846">
        <w:rPr>
          <w:rFonts w:eastAsia="Calibri"/>
          <w:b/>
          <w:sz w:val="18"/>
          <w:szCs w:val="18"/>
          <w:lang w:eastAsia="en-US"/>
        </w:rPr>
        <w:tab/>
      </w:r>
      <w:r w:rsidRPr="00111846">
        <w:rPr>
          <w:rFonts w:eastAsia="Calibri"/>
          <w:b/>
          <w:sz w:val="18"/>
          <w:szCs w:val="18"/>
          <w:lang w:eastAsia="en-US"/>
        </w:rPr>
        <w:tab/>
      </w:r>
      <w:r w:rsidRPr="00111846">
        <w:rPr>
          <w:rFonts w:eastAsia="Calibri"/>
          <w:b/>
          <w:sz w:val="18"/>
          <w:szCs w:val="18"/>
          <w:lang w:eastAsia="en-US"/>
        </w:rPr>
        <w:tab/>
      </w:r>
      <w:proofErr w:type="spellStart"/>
      <w:r w:rsidRPr="00111846">
        <w:rPr>
          <w:rFonts w:eastAsia="Calibri"/>
          <w:sz w:val="18"/>
          <w:szCs w:val="18"/>
          <w:lang w:eastAsia="en-US"/>
        </w:rPr>
        <w:t>Megabus</w:t>
      </w:r>
      <w:proofErr w:type="spellEnd"/>
      <w:r w:rsidRPr="00111846">
        <w:rPr>
          <w:rFonts w:eastAsia="Calibri"/>
          <w:sz w:val="18"/>
          <w:szCs w:val="18"/>
          <w:lang w:eastAsia="en-US"/>
        </w:rPr>
        <w:t xml:space="preserve"> </w:t>
      </w:r>
      <w:proofErr w:type="spellStart"/>
      <w:r w:rsidRPr="00111846">
        <w:rPr>
          <w:rFonts w:eastAsia="Calibri"/>
          <w:sz w:val="18"/>
          <w:szCs w:val="18"/>
          <w:lang w:eastAsia="en-US"/>
        </w:rPr>
        <w:t>S.A</w:t>
      </w:r>
      <w:proofErr w:type="spellEnd"/>
      <w:r>
        <w:rPr>
          <w:rFonts w:eastAsia="Calibri"/>
          <w:sz w:val="18"/>
          <w:szCs w:val="18"/>
          <w:lang w:eastAsia="en-US"/>
        </w:rPr>
        <w:t xml:space="preserve"> y Municipio de Pereira</w:t>
      </w:r>
    </w:p>
    <w:p w:rsidR="00055334" w:rsidRDefault="00055334" w:rsidP="00055334">
      <w:pPr>
        <w:spacing w:line="276" w:lineRule="auto"/>
        <w:rPr>
          <w:rFonts w:cs="Arial"/>
          <w:b/>
          <w:sz w:val="20"/>
        </w:rPr>
      </w:pPr>
    </w:p>
    <w:p w:rsidR="00055334" w:rsidRPr="00720061" w:rsidRDefault="00055334" w:rsidP="00055334">
      <w:pPr>
        <w:pStyle w:val="Sinespaciado"/>
        <w:ind w:hanging="3"/>
        <w:jc w:val="both"/>
        <w:rPr>
          <w:b/>
          <w:sz w:val="18"/>
          <w:szCs w:val="18"/>
          <w:lang w:val="es-CO"/>
        </w:rPr>
      </w:pPr>
      <w:r w:rsidRPr="00720061">
        <w:rPr>
          <w:b/>
          <w:sz w:val="18"/>
          <w:szCs w:val="18"/>
          <w:u w:val="single"/>
          <w:lang w:val="es-CO"/>
        </w:rPr>
        <w:t>Tema</w:t>
      </w:r>
      <w:r w:rsidRPr="00720061">
        <w:rPr>
          <w:b/>
          <w:sz w:val="18"/>
          <w:szCs w:val="18"/>
          <w:u w:val="single"/>
          <w:lang w:val="es-CO"/>
        </w:rPr>
        <w:t>s:</w:t>
      </w:r>
      <w:r w:rsidRPr="00720061">
        <w:rPr>
          <w:b/>
          <w:sz w:val="18"/>
          <w:szCs w:val="18"/>
          <w:lang w:val="es-CO"/>
        </w:rPr>
        <w:tab/>
      </w:r>
      <w:r w:rsidRPr="00720061">
        <w:rPr>
          <w:b/>
          <w:sz w:val="18"/>
          <w:szCs w:val="18"/>
          <w:lang w:val="es-CO"/>
        </w:rPr>
        <w:tab/>
      </w:r>
      <w:r w:rsidR="00720061" w:rsidRPr="00720061">
        <w:rPr>
          <w:b/>
          <w:sz w:val="18"/>
          <w:szCs w:val="18"/>
          <w:lang w:val="es-CO"/>
        </w:rPr>
        <w:t>LIQUIDACIÓN</w:t>
      </w:r>
      <w:r w:rsidR="00720061">
        <w:rPr>
          <w:b/>
          <w:sz w:val="18"/>
          <w:szCs w:val="18"/>
          <w:lang w:val="es-CO"/>
        </w:rPr>
        <w:t xml:space="preserve"> DE COSTAS / DIFERENCIA ENTRE COSTAS Y AGENCIAS EN DERECHO / CRITERIOS PARA FIJAR LAS AGENCIAS EN DERECHO / APLICACIÓN DEL ACUERDO 10554 DEL 5 DE AGOSTO DE 2016</w:t>
      </w:r>
    </w:p>
    <w:p w:rsidR="00055334" w:rsidRDefault="00055334" w:rsidP="00055334">
      <w:pPr>
        <w:pStyle w:val="Sinespaciado"/>
        <w:ind w:hanging="3"/>
        <w:jc w:val="both"/>
        <w:rPr>
          <w:sz w:val="18"/>
          <w:szCs w:val="18"/>
          <w:lang w:val="es-CO"/>
        </w:rPr>
      </w:pPr>
    </w:p>
    <w:p w:rsidR="00720061" w:rsidRPr="00720061" w:rsidRDefault="00720061" w:rsidP="00720061">
      <w:pPr>
        <w:autoSpaceDE w:val="0"/>
        <w:autoSpaceDN w:val="0"/>
        <w:adjustRightInd w:val="0"/>
        <w:contextualSpacing/>
        <w:jc w:val="both"/>
        <w:rPr>
          <w:rFonts w:cs="Arial"/>
          <w:sz w:val="20"/>
        </w:rPr>
      </w:pPr>
      <w:r w:rsidRPr="00720061">
        <w:rPr>
          <w:rFonts w:cs="Arial"/>
          <w:sz w:val="20"/>
        </w:rPr>
        <w:t>El Código General del Proceso regula lo atinente a las costas, concepto que está integrado por la totalidad de las expensas y gastos sufragados dentro del proceso y agencias en derecho, por lo que este es el género (art. 361). Costas que se imponen a la parte vencida en el proceso, entre otros eventos; que en principio será en un 100%, salvo que prosperen parcialmente las pretensiones estando facultado el juez de abstenerse de imponerla o pronunciar una condena parcial.</w:t>
      </w:r>
    </w:p>
    <w:p w:rsidR="00720061" w:rsidRPr="00720061" w:rsidRDefault="00720061" w:rsidP="00720061">
      <w:pPr>
        <w:autoSpaceDE w:val="0"/>
        <w:autoSpaceDN w:val="0"/>
        <w:adjustRightInd w:val="0"/>
        <w:contextualSpacing/>
        <w:jc w:val="both"/>
        <w:rPr>
          <w:rFonts w:cs="Arial"/>
          <w:sz w:val="20"/>
        </w:rPr>
      </w:pPr>
    </w:p>
    <w:p w:rsidR="00055334" w:rsidRPr="00720061" w:rsidRDefault="00720061" w:rsidP="00720061">
      <w:pPr>
        <w:pStyle w:val="Sinespaciado"/>
        <w:ind w:hanging="3"/>
        <w:jc w:val="both"/>
        <w:rPr>
          <w:rFonts w:cs="Arial"/>
          <w:b/>
          <w:sz w:val="16"/>
        </w:rPr>
      </w:pPr>
      <w:r w:rsidRPr="00720061">
        <w:rPr>
          <w:rFonts w:cs="Arial"/>
          <w:sz w:val="20"/>
        </w:rPr>
        <w:t xml:space="preserve">Ahora, en cuanto a la fijación de las agencias en derecho, indica quién es el llamado a fijarlas; actuar que a pesar de ser discrecional, está limitado por las tarifas máximas y mínimas y criterios que fija la misma normativa adoptados por el Consejo Superior de la Judicatura mediante el Acuerdo 1887 de 2003, </w:t>
      </w:r>
      <w:r w:rsidR="009343A9">
        <w:rPr>
          <w:rFonts w:cs="Arial"/>
          <w:sz w:val="20"/>
        </w:rPr>
        <w:t>que es aplicable en este asunto…</w:t>
      </w:r>
    </w:p>
    <w:p w:rsidR="00055334" w:rsidRDefault="00055334" w:rsidP="00055334">
      <w:pPr>
        <w:spacing w:line="276" w:lineRule="auto"/>
        <w:rPr>
          <w:rFonts w:cs="Arial"/>
          <w:b/>
          <w:sz w:val="20"/>
        </w:rPr>
      </w:pPr>
    </w:p>
    <w:p w:rsidR="00055334" w:rsidRPr="00055334" w:rsidRDefault="00055334" w:rsidP="00055334">
      <w:pPr>
        <w:spacing w:line="276" w:lineRule="auto"/>
        <w:rPr>
          <w:rFonts w:cs="Arial"/>
          <w:b/>
          <w:sz w:val="20"/>
        </w:rPr>
      </w:pPr>
    </w:p>
    <w:p w:rsidR="00CD49A8" w:rsidRDefault="00CD49A8" w:rsidP="00514039">
      <w:pPr>
        <w:spacing w:line="276" w:lineRule="auto"/>
        <w:contextualSpacing/>
        <w:rPr>
          <w:rFonts w:ascii="Edwardian Script ITC" w:hAnsi="Edwardian Script ITC" w:cs="Arial"/>
          <w:b/>
          <w:sz w:val="44"/>
          <w:szCs w:val="44"/>
        </w:rPr>
      </w:pPr>
      <w:r w:rsidRPr="001A2C68">
        <w:rPr>
          <w:noProof/>
          <w:sz w:val="44"/>
          <w:szCs w:val="44"/>
        </w:rPr>
        <w:drawing>
          <wp:anchor distT="0" distB="0" distL="114300" distR="114300" simplePos="0" relativeHeight="251659264" behindDoc="0" locked="0" layoutInCell="1" allowOverlap="1">
            <wp:simplePos x="0" y="0"/>
            <wp:positionH relativeFrom="column">
              <wp:posOffset>2501265</wp:posOffset>
            </wp:positionH>
            <wp:positionV relativeFrom="paragraph">
              <wp:posOffset>-51435</wp:posOffset>
            </wp:positionV>
            <wp:extent cx="790575" cy="771525"/>
            <wp:effectExtent l="1905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771525"/>
                    </a:xfrm>
                    <a:prstGeom prst="rect">
                      <a:avLst/>
                    </a:prstGeom>
                    <a:noFill/>
                    <a:ln>
                      <a:noFill/>
                    </a:ln>
                  </pic:spPr>
                </pic:pic>
              </a:graphicData>
            </a:graphic>
          </wp:anchor>
        </w:drawing>
      </w:r>
      <w:r w:rsidR="00F07454">
        <w:rPr>
          <w:rFonts w:ascii="Edwardian Script ITC" w:hAnsi="Edwardian Script ITC" w:cs="Arial"/>
          <w:b/>
          <w:sz w:val="44"/>
          <w:szCs w:val="44"/>
        </w:rPr>
        <w:t xml:space="preserve"> </w:t>
      </w:r>
    </w:p>
    <w:p w:rsidR="005861E4" w:rsidRDefault="005861E4" w:rsidP="00514039">
      <w:pPr>
        <w:spacing w:line="276" w:lineRule="auto"/>
        <w:contextualSpacing/>
        <w:rPr>
          <w:rFonts w:ascii="Edwardian Script ITC" w:hAnsi="Edwardian Script ITC" w:cs="Arial"/>
          <w:b/>
          <w:sz w:val="44"/>
          <w:szCs w:val="44"/>
        </w:rPr>
      </w:pPr>
    </w:p>
    <w:p w:rsidR="00CD49A8" w:rsidRPr="003325C4" w:rsidRDefault="00CD49A8" w:rsidP="00514039">
      <w:pPr>
        <w:spacing w:line="276" w:lineRule="auto"/>
        <w:contextualSpacing/>
        <w:rPr>
          <w:rFonts w:cs="Arial"/>
          <w:b/>
          <w:sz w:val="32"/>
          <w:szCs w:val="32"/>
        </w:rPr>
      </w:pPr>
    </w:p>
    <w:p w:rsidR="00CD49A8" w:rsidRPr="005F7DE1" w:rsidRDefault="00311ED8" w:rsidP="006D521F">
      <w:pPr>
        <w:pStyle w:val="Sinespaciado"/>
        <w:jc w:val="center"/>
      </w:pPr>
      <w:r w:rsidRPr="005F7DE1">
        <w:t>RAMA JUDICIAL DEL PODER PÚBLICO</w:t>
      </w:r>
    </w:p>
    <w:p w:rsidR="00CD49A8" w:rsidRPr="005F7DE1" w:rsidRDefault="00311ED8" w:rsidP="006D521F">
      <w:pPr>
        <w:pStyle w:val="Sinespaciado"/>
        <w:jc w:val="center"/>
      </w:pPr>
      <w:r w:rsidRPr="005F7DE1">
        <w:t>TRIBUNAL SUPERIOR DEL DISTRITO JUDICIAL DE  PEREIRA</w:t>
      </w:r>
    </w:p>
    <w:p w:rsidR="003325C4" w:rsidRPr="005F7DE1" w:rsidRDefault="00311ED8" w:rsidP="006D521F">
      <w:pPr>
        <w:pStyle w:val="Sinespaciado"/>
        <w:jc w:val="center"/>
      </w:pPr>
      <w:r w:rsidRPr="005F7DE1">
        <w:t>SALA SEGUNDA DE DECISIÓN LABORAL</w:t>
      </w:r>
    </w:p>
    <w:p w:rsidR="00514039" w:rsidRDefault="00514039" w:rsidP="006D521F">
      <w:pPr>
        <w:pStyle w:val="Sinespaciado"/>
        <w:jc w:val="both"/>
        <w:rPr>
          <w:rFonts w:ascii="Edwardian Script ITC" w:hAnsi="Edwardian Script ITC"/>
          <w:b/>
          <w:sz w:val="44"/>
          <w:szCs w:val="44"/>
          <w:lang w:val="es-CO"/>
        </w:rPr>
      </w:pPr>
    </w:p>
    <w:p w:rsidR="00CD49A8" w:rsidRPr="000971E5" w:rsidRDefault="00CD49A8" w:rsidP="006D521F">
      <w:pPr>
        <w:pStyle w:val="Sinespaciado"/>
        <w:jc w:val="center"/>
        <w:rPr>
          <w:color w:val="000000"/>
        </w:rPr>
      </w:pPr>
      <w:r w:rsidRPr="000971E5">
        <w:rPr>
          <w:color w:val="000000"/>
        </w:rPr>
        <w:t xml:space="preserve">Magistrada </w:t>
      </w:r>
      <w:r w:rsidR="00DC2407">
        <w:rPr>
          <w:color w:val="000000"/>
        </w:rPr>
        <w:t>Ponente</w:t>
      </w:r>
    </w:p>
    <w:p w:rsidR="00CD49A8" w:rsidRPr="000971E5" w:rsidRDefault="00CD49A8" w:rsidP="006D521F">
      <w:pPr>
        <w:pStyle w:val="Sinespaciado"/>
        <w:jc w:val="center"/>
        <w:rPr>
          <w:b/>
          <w:bCs/>
          <w:color w:val="000000"/>
          <w:lang w:val="es-CO"/>
        </w:rPr>
      </w:pPr>
      <w:r w:rsidRPr="000971E5">
        <w:rPr>
          <w:b/>
          <w:bCs/>
          <w:color w:val="000000"/>
          <w:lang w:val="es-CO"/>
        </w:rPr>
        <w:t>OLGA LUCÍA HOYOS SEPÚLVEDA</w:t>
      </w:r>
    </w:p>
    <w:p w:rsidR="00CD49A8" w:rsidRPr="000971E5" w:rsidRDefault="00CD49A8" w:rsidP="006D521F">
      <w:pPr>
        <w:pStyle w:val="Sinespaciado"/>
        <w:jc w:val="both"/>
        <w:rPr>
          <w:color w:val="000000"/>
          <w:lang w:val="es-CO"/>
        </w:rPr>
      </w:pPr>
    </w:p>
    <w:p w:rsidR="00CD49A8" w:rsidRPr="00111846" w:rsidRDefault="00CD49A8" w:rsidP="006D521F">
      <w:pPr>
        <w:pStyle w:val="Sinespaciado"/>
        <w:jc w:val="both"/>
        <w:rPr>
          <w:b/>
        </w:rPr>
      </w:pPr>
    </w:p>
    <w:p w:rsidR="00CD49A8" w:rsidRPr="00111846" w:rsidRDefault="005E2C14" w:rsidP="00514039">
      <w:pPr>
        <w:spacing w:line="276" w:lineRule="auto"/>
        <w:contextualSpacing/>
        <w:jc w:val="center"/>
        <w:rPr>
          <w:rFonts w:cs="Arial"/>
          <w:sz w:val="24"/>
        </w:rPr>
      </w:pPr>
      <w:r w:rsidRPr="00111846">
        <w:rPr>
          <w:rFonts w:cs="Arial"/>
          <w:sz w:val="24"/>
        </w:rPr>
        <w:t>Pereira,</w:t>
      </w:r>
      <w:r w:rsidR="000C55E6">
        <w:rPr>
          <w:rFonts w:cs="Arial"/>
          <w:sz w:val="24"/>
        </w:rPr>
        <w:t xml:space="preserve"> Risaralda, once</w:t>
      </w:r>
      <w:r w:rsidR="002B6DC3" w:rsidRPr="00111846">
        <w:rPr>
          <w:rFonts w:cs="Arial"/>
          <w:sz w:val="24"/>
        </w:rPr>
        <w:t xml:space="preserve"> </w:t>
      </w:r>
      <w:r w:rsidR="00CD49A8" w:rsidRPr="00111846">
        <w:rPr>
          <w:rFonts w:cs="Arial"/>
          <w:sz w:val="24"/>
        </w:rPr>
        <w:t>(</w:t>
      </w:r>
      <w:r w:rsidR="000C55E6">
        <w:rPr>
          <w:rFonts w:cs="Arial"/>
          <w:sz w:val="24"/>
        </w:rPr>
        <w:t>11</w:t>
      </w:r>
      <w:r w:rsidR="00CD49A8" w:rsidRPr="00111846">
        <w:rPr>
          <w:rFonts w:cs="Arial"/>
          <w:sz w:val="24"/>
        </w:rPr>
        <w:t xml:space="preserve">) de </w:t>
      </w:r>
      <w:r w:rsidR="00111846">
        <w:rPr>
          <w:rFonts w:cs="Arial"/>
          <w:sz w:val="24"/>
        </w:rPr>
        <w:t>septiembre</w:t>
      </w:r>
      <w:r w:rsidR="00EE0470" w:rsidRPr="00111846">
        <w:rPr>
          <w:rFonts w:cs="Arial"/>
          <w:sz w:val="24"/>
        </w:rPr>
        <w:t xml:space="preserve"> </w:t>
      </w:r>
      <w:r w:rsidRPr="00111846">
        <w:rPr>
          <w:rFonts w:cs="Arial"/>
          <w:sz w:val="24"/>
        </w:rPr>
        <w:t>de</w:t>
      </w:r>
      <w:r w:rsidR="00CD49A8" w:rsidRPr="00111846">
        <w:rPr>
          <w:rFonts w:cs="Arial"/>
          <w:sz w:val="24"/>
        </w:rPr>
        <w:t xml:space="preserve"> dos mil</w:t>
      </w:r>
      <w:r w:rsidR="00F0185B" w:rsidRPr="00111846">
        <w:rPr>
          <w:rFonts w:cs="Arial"/>
          <w:sz w:val="24"/>
        </w:rPr>
        <w:t xml:space="preserve"> dieciocho</w:t>
      </w:r>
      <w:r w:rsidR="00CD49A8" w:rsidRPr="00111846">
        <w:rPr>
          <w:rFonts w:cs="Arial"/>
          <w:sz w:val="24"/>
        </w:rPr>
        <w:t xml:space="preserve"> (201</w:t>
      </w:r>
      <w:r w:rsidR="00F0185B" w:rsidRPr="00111846">
        <w:rPr>
          <w:rFonts w:cs="Arial"/>
          <w:sz w:val="24"/>
        </w:rPr>
        <w:t>8</w:t>
      </w:r>
      <w:r w:rsidR="00CD49A8" w:rsidRPr="00111846">
        <w:rPr>
          <w:rFonts w:cs="Arial"/>
          <w:sz w:val="24"/>
        </w:rPr>
        <w:t>)</w:t>
      </w:r>
    </w:p>
    <w:p w:rsidR="00FB4365" w:rsidRPr="00111846" w:rsidRDefault="00FB4365" w:rsidP="00514039">
      <w:pPr>
        <w:spacing w:line="276" w:lineRule="auto"/>
        <w:contextualSpacing/>
        <w:jc w:val="center"/>
        <w:rPr>
          <w:rFonts w:cs="Arial"/>
          <w:sz w:val="24"/>
        </w:rPr>
      </w:pPr>
      <w:r w:rsidRPr="00111846">
        <w:rPr>
          <w:rFonts w:cs="Arial"/>
          <w:sz w:val="24"/>
        </w:rPr>
        <w:t>(Aproba</w:t>
      </w:r>
      <w:r w:rsidR="00111846">
        <w:rPr>
          <w:rFonts w:cs="Arial"/>
          <w:sz w:val="24"/>
        </w:rPr>
        <w:t xml:space="preserve">da acta de discusión </w:t>
      </w:r>
      <w:r w:rsidR="00E062D8">
        <w:rPr>
          <w:rFonts w:cs="Arial"/>
          <w:sz w:val="24"/>
        </w:rPr>
        <w:t>057</w:t>
      </w:r>
      <w:r w:rsidR="00111846">
        <w:rPr>
          <w:rFonts w:cs="Arial"/>
          <w:sz w:val="24"/>
        </w:rPr>
        <w:t xml:space="preserve"> del </w:t>
      </w:r>
      <w:r w:rsidR="000C55E6">
        <w:rPr>
          <w:rFonts w:cs="Arial"/>
          <w:sz w:val="24"/>
        </w:rPr>
        <w:t>11</w:t>
      </w:r>
      <w:r w:rsidR="00111846">
        <w:rPr>
          <w:rFonts w:cs="Arial"/>
          <w:sz w:val="24"/>
        </w:rPr>
        <w:t>-</w:t>
      </w:r>
      <w:r w:rsidR="000C55E6">
        <w:rPr>
          <w:rFonts w:cs="Arial"/>
          <w:sz w:val="24"/>
        </w:rPr>
        <w:t>09</w:t>
      </w:r>
      <w:r w:rsidRPr="00111846">
        <w:rPr>
          <w:rFonts w:cs="Arial"/>
          <w:sz w:val="24"/>
        </w:rPr>
        <w:t>-2018)</w:t>
      </w:r>
    </w:p>
    <w:p w:rsidR="00CD49A8" w:rsidRPr="00EE6DFB" w:rsidRDefault="00CD49A8" w:rsidP="00514039">
      <w:pPr>
        <w:spacing w:line="276" w:lineRule="auto"/>
        <w:ind w:firstLine="851"/>
        <w:contextualSpacing/>
        <w:jc w:val="center"/>
        <w:rPr>
          <w:rFonts w:cs="Arial"/>
          <w:color w:val="000000"/>
          <w:sz w:val="24"/>
        </w:rPr>
      </w:pPr>
    </w:p>
    <w:p w:rsidR="00181196" w:rsidRDefault="00CD49A8" w:rsidP="00514039">
      <w:pPr>
        <w:spacing w:line="276" w:lineRule="auto"/>
        <w:contextualSpacing/>
        <w:jc w:val="both"/>
        <w:rPr>
          <w:rFonts w:cs="Arial"/>
          <w:sz w:val="24"/>
        </w:rPr>
      </w:pPr>
      <w:r w:rsidRPr="00EE6DFB">
        <w:rPr>
          <w:rFonts w:cs="Arial"/>
          <w:sz w:val="24"/>
        </w:rPr>
        <w:t xml:space="preserve">Se </w:t>
      </w:r>
      <w:r w:rsidR="00B14450">
        <w:rPr>
          <w:rFonts w:cs="Arial"/>
          <w:sz w:val="24"/>
        </w:rPr>
        <w:t xml:space="preserve">procede a decidir </w:t>
      </w:r>
      <w:r w:rsidR="00EE0470">
        <w:rPr>
          <w:rFonts w:cs="Arial"/>
          <w:sz w:val="24"/>
        </w:rPr>
        <w:t xml:space="preserve">el </w:t>
      </w:r>
      <w:r w:rsidR="002B6DC3">
        <w:rPr>
          <w:rFonts w:cs="Arial"/>
          <w:sz w:val="24"/>
        </w:rPr>
        <w:t xml:space="preserve">recurso de </w:t>
      </w:r>
      <w:r w:rsidR="00AA4F25">
        <w:rPr>
          <w:rFonts w:cs="Arial"/>
          <w:sz w:val="24"/>
        </w:rPr>
        <w:t xml:space="preserve">apelación </w:t>
      </w:r>
      <w:r w:rsidR="00181196">
        <w:rPr>
          <w:rFonts w:cs="Arial"/>
          <w:sz w:val="24"/>
        </w:rPr>
        <w:t xml:space="preserve">interpuesto </w:t>
      </w:r>
      <w:r w:rsidR="00EE0470">
        <w:rPr>
          <w:rFonts w:cs="Arial"/>
          <w:sz w:val="24"/>
        </w:rPr>
        <w:t xml:space="preserve">por </w:t>
      </w:r>
      <w:r w:rsidR="00AA4F25">
        <w:rPr>
          <w:rFonts w:cs="Arial"/>
          <w:sz w:val="24"/>
        </w:rPr>
        <w:t xml:space="preserve">la parte </w:t>
      </w:r>
      <w:r w:rsidR="00F0185B">
        <w:rPr>
          <w:rFonts w:cs="Arial"/>
          <w:sz w:val="24"/>
        </w:rPr>
        <w:t>demanda</w:t>
      </w:r>
      <w:r w:rsidR="007035F3">
        <w:rPr>
          <w:rFonts w:cs="Arial"/>
          <w:sz w:val="24"/>
        </w:rPr>
        <w:t xml:space="preserve">nte, </w:t>
      </w:r>
      <w:r w:rsidR="00EE0470">
        <w:rPr>
          <w:rFonts w:cs="Arial"/>
          <w:sz w:val="24"/>
        </w:rPr>
        <w:t xml:space="preserve">contra </w:t>
      </w:r>
      <w:r w:rsidR="00636539">
        <w:rPr>
          <w:rFonts w:cs="Arial"/>
          <w:sz w:val="24"/>
        </w:rPr>
        <w:t>e</w:t>
      </w:r>
      <w:r w:rsidR="00FD1180">
        <w:rPr>
          <w:rFonts w:cs="Arial"/>
          <w:sz w:val="24"/>
        </w:rPr>
        <w:t xml:space="preserve">l </w:t>
      </w:r>
      <w:r w:rsidR="00EE0470">
        <w:rPr>
          <w:rFonts w:cs="Arial"/>
          <w:sz w:val="24"/>
        </w:rPr>
        <w:t xml:space="preserve">auto </w:t>
      </w:r>
      <w:r w:rsidR="005B4C95">
        <w:rPr>
          <w:rFonts w:cs="Arial"/>
          <w:sz w:val="24"/>
        </w:rPr>
        <w:t>proferido el</w:t>
      </w:r>
      <w:r w:rsidR="00FD1180">
        <w:rPr>
          <w:rFonts w:cs="Arial"/>
          <w:sz w:val="24"/>
        </w:rPr>
        <w:t xml:space="preserve"> </w:t>
      </w:r>
      <w:r w:rsidR="000D656D">
        <w:rPr>
          <w:rFonts w:cs="Arial"/>
          <w:sz w:val="24"/>
        </w:rPr>
        <w:t>22</w:t>
      </w:r>
      <w:r w:rsidR="007035F3">
        <w:rPr>
          <w:rFonts w:cs="Arial"/>
          <w:sz w:val="24"/>
        </w:rPr>
        <w:t xml:space="preserve"> de mayo de 2018</w:t>
      </w:r>
      <w:r w:rsidR="00AA4F25">
        <w:rPr>
          <w:rFonts w:cs="Arial"/>
          <w:sz w:val="24"/>
        </w:rPr>
        <w:t>, a tr</w:t>
      </w:r>
      <w:r w:rsidR="005B4C95">
        <w:rPr>
          <w:rFonts w:cs="Arial"/>
          <w:sz w:val="24"/>
        </w:rPr>
        <w:t xml:space="preserve">avés del cual el Juzgado </w:t>
      </w:r>
      <w:r w:rsidR="007035F3">
        <w:rPr>
          <w:rFonts w:cs="Arial"/>
          <w:sz w:val="24"/>
        </w:rPr>
        <w:t>Tercero</w:t>
      </w:r>
      <w:r w:rsidR="005B4C95">
        <w:rPr>
          <w:rFonts w:cs="Arial"/>
          <w:sz w:val="24"/>
        </w:rPr>
        <w:t xml:space="preserve"> </w:t>
      </w:r>
      <w:r w:rsidR="00AA4F25">
        <w:rPr>
          <w:rFonts w:cs="Arial"/>
          <w:sz w:val="24"/>
        </w:rPr>
        <w:t>Laboral del Circuito de esta ciudad,</w:t>
      </w:r>
      <w:r w:rsidR="005B4C95">
        <w:rPr>
          <w:rFonts w:cs="Arial"/>
          <w:sz w:val="24"/>
        </w:rPr>
        <w:t xml:space="preserve"> </w:t>
      </w:r>
      <w:r w:rsidR="007035F3">
        <w:rPr>
          <w:rFonts w:cs="Arial"/>
          <w:sz w:val="24"/>
        </w:rPr>
        <w:t>aprobó la liquidación de costas practicada en el proceso.</w:t>
      </w:r>
      <w:r w:rsidR="00EE0470">
        <w:rPr>
          <w:rFonts w:cs="Arial"/>
          <w:sz w:val="24"/>
        </w:rPr>
        <w:t xml:space="preserve"> </w:t>
      </w:r>
    </w:p>
    <w:p w:rsidR="00DC2407" w:rsidRDefault="00DC2407" w:rsidP="00514039">
      <w:pPr>
        <w:spacing w:line="276" w:lineRule="auto"/>
        <w:contextualSpacing/>
        <w:jc w:val="both"/>
        <w:rPr>
          <w:rFonts w:cs="Arial"/>
          <w:sz w:val="24"/>
        </w:rPr>
      </w:pPr>
    </w:p>
    <w:p w:rsidR="00C24ED9" w:rsidRPr="009D3D42" w:rsidRDefault="00C24ED9" w:rsidP="00514039">
      <w:pPr>
        <w:spacing w:line="276" w:lineRule="auto"/>
        <w:contextualSpacing/>
        <w:jc w:val="both"/>
        <w:rPr>
          <w:rFonts w:cs="Arial"/>
          <w:bCs/>
          <w:sz w:val="24"/>
        </w:rPr>
      </w:pPr>
      <w:r w:rsidRPr="009D3D42">
        <w:rPr>
          <w:rFonts w:cs="Arial"/>
          <w:bCs/>
          <w:sz w:val="24"/>
        </w:rPr>
        <w:t>Decisión que se profiere por fuera de audiencia en cumplimient</w:t>
      </w:r>
      <w:r w:rsidR="00DC2407">
        <w:rPr>
          <w:rFonts w:cs="Arial"/>
          <w:bCs/>
          <w:sz w:val="24"/>
        </w:rPr>
        <w:t>o de lo señalado en el numeral 1</w:t>
      </w:r>
      <w:r w:rsidRPr="009D3D42">
        <w:rPr>
          <w:rFonts w:cs="Arial"/>
          <w:bCs/>
          <w:sz w:val="24"/>
        </w:rPr>
        <w:t xml:space="preserve"> del art. 42 del CPTSS.</w:t>
      </w:r>
    </w:p>
    <w:p w:rsidR="00C24ED9" w:rsidRPr="00C24ED9" w:rsidRDefault="00C24ED9" w:rsidP="00514039">
      <w:pPr>
        <w:spacing w:line="276" w:lineRule="auto"/>
        <w:contextualSpacing/>
        <w:jc w:val="both"/>
        <w:rPr>
          <w:rFonts w:cs="Arial"/>
          <w:bCs/>
          <w:sz w:val="24"/>
        </w:rPr>
      </w:pPr>
    </w:p>
    <w:p w:rsidR="00C24ED9" w:rsidRPr="00C24ED9" w:rsidRDefault="00C24ED9" w:rsidP="00514039">
      <w:pPr>
        <w:spacing w:line="276" w:lineRule="auto"/>
        <w:ind w:firstLine="851"/>
        <w:contextualSpacing/>
        <w:jc w:val="center"/>
        <w:rPr>
          <w:rFonts w:cs="Arial"/>
          <w:b/>
          <w:sz w:val="24"/>
        </w:rPr>
      </w:pPr>
      <w:r w:rsidRPr="00C24ED9">
        <w:rPr>
          <w:rFonts w:cs="Arial"/>
          <w:b/>
          <w:sz w:val="24"/>
        </w:rPr>
        <w:t>ANTECEDENTES</w:t>
      </w:r>
    </w:p>
    <w:p w:rsidR="00C24ED9" w:rsidRPr="00C24ED9" w:rsidRDefault="00C24ED9" w:rsidP="00514039">
      <w:pPr>
        <w:autoSpaceDE w:val="0"/>
        <w:autoSpaceDN w:val="0"/>
        <w:adjustRightInd w:val="0"/>
        <w:spacing w:line="276" w:lineRule="auto"/>
        <w:contextualSpacing/>
        <w:jc w:val="center"/>
        <w:rPr>
          <w:rFonts w:cs="Arial"/>
          <w:b/>
          <w:sz w:val="24"/>
        </w:rPr>
      </w:pPr>
    </w:p>
    <w:p w:rsidR="00C24ED9" w:rsidRPr="00C24ED9" w:rsidRDefault="00C24ED9" w:rsidP="00514039">
      <w:pPr>
        <w:spacing w:line="276" w:lineRule="auto"/>
        <w:contextualSpacing/>
        <w:jc w:val="both"/>
        <w:rPr>
          <w:rFonts w:cs="Arial"/>
          <w:b/>
          <w:sz w:val="24"/>
        </w:rPr>
      </w:pPr>
      <w:r w:rsidRPr="00C24ED9">
        <w:rPr>
          <w:rFonts w:cs="Arial"/>
          <w:b/>
          <w:sz w:val="24"/>
        </w:rPr>
        <w:t>1. Crónica procesal</w:t>
      </w:r>
      <w:r w:rsidR="006044DD">
        <w:rPr>
          <w:rFonts w:cs="Arial"/>
          <w:b/>
          <w:sz w:val="24"/>
        </w:rPr>
        <w:t xml:space="preserve"> y s</w:t>
      </w:r>
      <w:r w:rsidR="006044DD" w:rsidRPr="00C24ED9">
        <w:rPr>
          <w:rFonts w:cs="Arial"/>
          <w:b/>
          <w:sz w:val="24"/>
        </w:rPr>
        <w:t>íntesis del auto recurrido</w:t>
      </w:r>
    </w:p>
    <w:p w:rsidR="00C24ED9" w:rsidRPr="00C24ED9" w:rsidRDefault="00C24ED9" w:rsidP="00514039">
      <w:pPr>
        <w:spacing w:line="276" w:lineRule="auto"/>
        <w:contextualSpacing/>
        <w:jc w:val="both"/>
        <w:rPr>
          <w:rFonts w:cs="Arial"/>
          <w:sz w:val="24"/>
        </w:rPr>
      </w:pPr>
    </w:p>
    <w:p w:rsidR="00C24ED9" w:rsidRDefault="00E004FF" w:rsidP="00514039">
      <w:pPr>
        <w:autoSpaceDE w:val="0"/>
        <w:autoSpaceDN w:val="0"/>
        <w:adjustRightInd w:val="0"/>
        <w:spacing w:line="276" w:lineRule="auto"/>
        <w:contextualSpacing/>
        <w:jc w:val="both"/>
        <w:rPr>
          <w:rFonts w:cs="Arial"/>
          <w:sz w:val="24"/>
        </w:rPr>
      </w:pPr>
      <w:r>
        <w:rPr>
          <w:rFonts w:cs="Arial"/>
          <w:sz w:val="24"/>
        </w:rPr>
        <w:lastRenderedPageBreak/>
        <w:t xml:space="preserve">1.1 </w:t>
      </w:r>
      <w:r w:rsidR="00CD474A" w:rsidRPr="00CD474A">
        <w:rPr>
          <w:rFonts w:cs="Arial"/>
          <w:sz w:val="24"/>
        </w:rPr>
        <w:t>El</w:t>
      </w:r>
      <w:r w:rsidR="00CD474A">
        <w:rPr>
          <w:rFonts w:cs="Arial"/>
          <w:color w:val="FF0000"/>
          <w:sz w:val="24"/>
        </w:rPr>
        <w:t xml:space="preserve"> </w:t>
      </w:r>
      <w:r w:rsidR="00CD474A">
        <w:rPr>
          <w:rFonts w:cs="Arial"/>
          <w:sz w:val="24"/>
        </w:rPr>
        <w:t xml:space="preserve">Juzgado </w:t>
      </w:r>
      <w:r w:rsidR="00972213">
        <w:rPr>
          <w:rFonts w:cs="Arial"/>
          <w:sz w:val="24"/>
        </w:rPr>
        <w:t>Tercer</w:t>
      </w:r>
      <w:r w:rsidR="00CD474A">
        <w:rPr>
          <w:rFonts w:cs="Arial"/>
          <w:sz w:val="24"/>
        </w:rPr>
        <w:t>o Laboral del Circuito</w:t>
      </w:r>
      <w:r w:rsidR="00C24ED9" w:rsidRPr="00C24ED9">
        <w:rPr>
          <w:rFonts w:cs="Arial"/>
          <w:sz w:val="24"/>
        </w:rPr>
        <w:t xml:space="preserve">, mediante auto del </w:t>
      </w:r>
      <w:r>
        <w:rPr>
          <w:rFonts w:cs="Arial"/>
          <w:sz w:val="24"/>
        </w:rPr>
        <w:t>17-04-2018</w:t>
      </w:r>
      <w:r w:rsidR="0029234F">
        <w:rPr>
          <w:rFonts w:cs="Arial"/>
          <w:sz w:val="24"/>
        </w:rPr>
        <w:t>,</w:t>
      </w:r>
      <w:r>
        <w:rPr>
          <w:rFonts w:cs="Arial"/>
          <w:sz w:val="24"/>
        </w:rPr>
        <w:t xml:space="preserve"> dentro del proceso de la referencia</w:t>
      </w:r>
      <w:r w:rsidR="00CD474A">
        <w:rPr>
          <w:rFonts w:cs="Arial"/>
          <w:sz w:val="24"/>
        </w:rPr>
        <w:t xml:space="preserve">, </w:t>
      </w:r>
      <w:r w:rsidR="0079599C">
        <w:rPr>
          <w:rFonts w:cs="Arial"/>
          <w:sz w:val="24"/>
        </w:rPr>
        <w:t>fijó las agencias en derecho</w:t>
      </w:r>
      <w:r w:rsidR="00EA3BB8">
        <w:rPr>
          <w:rFonts w:cs="Arial"/>
          <w:sz w:val="24"/>
        </w:rPr>
        <w:t xml:space="preserve"> </w:t>
      </w:r>
      <w:r w:rsidR="0079599C">
        <w:rPr>
          <w:rFonts w:cs="Arial"/>
          <w:sz w:val="24"/>
        </w:rPr>
        <w:t xml:space="preserve">en la suma de </w:t>
      </w:r>
      <w:r w:rsidR="000A30BE">
        <w:rPr>
          <w:rFonts w:cs="Arial"/>
          <w:sz w:val="24"/>
        </w:rPr>
        <w:t>$</w:t>
      </w:r>
      <w:r w:rsidR="00A701F0">
        <w:rPr>
          <w:rFonts w:cs="Arial"/>
          <w:sz w:val="24"/>
        </w:rPr>
        <w:t>5’</w:t>
      </w:r>
      <w:r w:rsidR="0079599C">
        <w:rPr>
          <w:rFonts w:cs="Arial"/>
          <w:sz w:val="24"/>
        </w:rPr>
        <w:t>979.335</w:t>
      </w:r>
      <w:r w:rsidR="0029234F">
        <w:rPr>
          <w:rFonts w:cs="Arial"/>
          <w:sz w:val="24"/>
        </w:rPr>
        <w:t>,</w:t>
      </w:r>
      <w:r w:rsidR="0079599C">
        <w:rPr>
          <w:rFonts w:cs="Arial"/>
          <w:sz w:val="24"/>
        </w:rPr>
        <w:t xml:space="preserve"> </w:t>
      </w:r>
      <w:r w:rsidR="0029234F">
        <w:rPr>
          <w:rFonts w:cs="Arial"/>
          <w:sz w:val="24"/>
        </w:rPr>
        <w:t>para lo cual acudió a</w:t>
      </w:r>
      <w:r w:rsidR="00A701F0">
        <w:rPr>
          <w:rFonts w:cs="Arial"/>
          <w:sz w:val="24"/>
        </w:rPr>
        <w:t>l art</w:t>
      </w:r>
      <w:r w:rsidR="0079599C">
        <w:rPr>
          <w:rFonts w:cs="Arial"/>
          <w:sz w:val="24"/>
        </w:rPr>
        <w:t>ículo 7º del Acuerdo 10554 de a</w:t>
      </w:r>
      <w:r w:rsidR="00A701F0">
        <w:rPr>
          <w:rFonts w:cs="Arial"/>
          <w:sz w:val="24"/>
        </w:rPr>
        <w:t xml:space="preserve">gosto 05 </w:t>
      </w:r>
      <w:r>
        <w:rPr>
          <w:rFonts w:cs="Arial"/>
          <w:sz w:val="24"/>
        </w:rPr>
        <w:t>de 2016, en concordancia con el artículo 6 numeral 2.1.1 parágrafo del Acuerdo 1887 de 2003</w:t>
      </w:r>
      <w:r w:rsidR="00EA3BB8">
        <w:rPr>
          <w:rFonts w:cs="Arial"/>
          <w:sz w:val="24"/>
        </w:rPr>
        <w:t>, para luego aplicar el 80%</w:t>
      </w:r>
      <w:r w:rsidR="00002A08">
        <w:rPr>
          <w:rFonts w:cs="Arial"/>
          <w:sz w:val="24"/>
        </w:rPr>
        <w:t xml:space="preserve"> a la suma obtenida</w:t>
      </w:r>
      <w:r w:rsidR="00EA3BB8">
        <w:rPr>
          <w:rFonts w:cs="Arial"/>
          <w:sz w:val="24"/>
        </w:rPr>
        <w:t xml:space="preserve">; porcentaje al que se condenó en costas </w:t>
      </w:r>
      <w:r w:rsidR="00E062D8">
        <w:rPr>
          <w:rFonts w:cs="Arial"/>
          <w:sz w:val="24"/>
        </w:rPr>
        <w:t xml:space="preserve">a </w:t>
      </w:r>
      <w:r w:rsidR="00EA3BB8">
        <w:rPr>
          <w:rFonts w:cs="Arial"/>
          <w:sz w:val="24"/>
        </w:rPr>
        <w:t>la parte demandada</w:t>
      </w:r>
      <w:r>
        <w:rPr>
          <w:rFonts w:cs="Arial"/>
          <w:sz w:val="24"/>
        </w:rPr>
        <w:t xml:space="preserve"> </w:t>
      </w:r>
      <w:r w:rsidR="0029234F">
        <w:rPr>
          <w:rFonts w:cs="Arial"/>
          <w:sz w:val="24"/>
        </w:rPr>
        <w:t>(fl.521)</w:t>
      </w:r>
      <w:r w:rsidR="0079599C">
        <w:rPr>
          <w:rFonts w:cs="Arial"/>
          <w:sz w:val="24"/>
        </w:rPr>
        <w:t>.</w:t>
      </w:r>
    </w:p>
    <w:p w:rsidR="0079599C" w:rsidRDefault="0079599C" w:rsidP="00514039">
      <w:pPr>
        <w:autoSpaceDE w:val="0"/>
        <w:autoSpaceDN w:val="0"/>
        <w:adjustRightInd w:val="0"/>
        <w:spacing w:line="276" w:lineRule="auto"/>
        <w:contextualSpacing/>
        <w:jc w:val="both"/>
        <w:rPr>
          <w:rFonts w:cs="Arial"/>
          <w:sz w:val="24"/>
        </w:rPr>
      </w:pPr>
    </w:p>
    <w:p w:rsidR="00C24ED9" w:rsidRDefault="00E004FF" w:rsidP="00514039">
      <w:pPr>
        <w:autoSpaceDE w:val="0"/>
        <w:autoSpaceDN w:val="0"/>
        <w:adjustRightInd w:val="0"/>
        <w:spacing w:line="276" w:lineRule="auto"/>
        <w:contextualSpacing/>
        <w:jc w:val="both"/>
        <w:rPr>
          <w:rFonts w:cs="Arial"/>
          <w:sz w:val="24"/>
        </w:rPr>
      </w:pPr>
      <w:r>
        <w:rPr>
          <w:rFonts w:cs="Arial"/>
          <w:sz w:val="24"/>
        </w:rPr>
        <w:t xml:space="preserve">1.2 </w:t>
      </w:r>
      <w:r w:rsidR="0079599C">
        <w:rPr>
          <w:rFonts w:cs="Arial"/>
          <w:sz w:val="24"/>
        </w:rPr>
        <w:t>Seguidamente, el 30-04-2018</w:t>
      </w:r>
      <w:r>
        <w:rPr>
          <w:rFonts w:cs="Arial"/>
          <w:sz w:val="24"/>
        </w:rPr>
        <w:t xml:space="preserve"> </w:t>
      </w:r>
      <w:r w:rsidR="0079599C">
        <w:rPr>
          <w:rFonts w:cs="Arial"/>
          <w:sz w:val="24"/>
        </w:rPr>
        <w:t xml:space="preserve">la </w:t>
      </w:r>
      <w:r w:rsidR="00D56A10">
        <w:rPr>
          <w:rFonts w:cs="Arial"/>
          <w:sz w:val="24"/>
        </w:rPr>
        <w:t>secretaría de</w:t>
      </w:r>
      <w:r w:rsidR="00E062D8">
        <w:rPr>
          <w:rFonts w:cs="Arial"/>
          <w:sz w:val="24"/>
        </w:rPr>
        <w:t>l</w:t>
      </w:r>
      <w:r w:rsidR="00D56A10">
        <w:rPr>
          <w:rFonts w:cs="Arial"/>
          <w:sz w:val="24"/>
        </w:rPr>
        <w:t xml:space="preserve"> juzgado efectuó la </w:t>
      </w:r>
      <w:r w:rsidR="0079599C">
        <w:rPr>
          <w:rFonts w:cs="Arial"/>
          <w:sz w:val="24"/>
        </w:rPr>
        <w:t>liquidación de costas</w:t>
      </w:r>
      <w:r w:rsidR="005A7492">
        <w:rPr>
          <w:rFonts w:cs="Arial"/>
          <w:sz w:val="24"/>
        </w:rPr>
        <w:t xml:space="preserve"> </w:t>
      </w:r>
      <w:r w:rsidR="003C2F06">
        <w:rPr>
          <w:rFonts w:cs="Arial"/>
          <w:sz w:val="24"/>
        </w:rPr>
        <w:t>así</w:t>
      </w:r>
      <w:r w:rsidR="005A7492">
        <w:rPr>
          <w:rFonts w:cs="Arial"/>
          <w:sz w:val="24"/>
        </w:rPr>
        <w:t xml:space="preserve"> (</w:t>
      </w:r>
      <w:proofErr w:type="spellStart"/>
      <w:r w:rsidR="005A7492">
        <w:rPr>
          <w:rFonts w:cs="Arial"/>
          <w:sz w:val="24"/>
        </w:rPr>
        <w:t>fl</w:t>
      </w:r>
      <w:proofErr w:type="spellEnd"/>
      <w:r w:rsidR="005A7492">
        <w:rPr>
          <w:rFonts w:cs="Arial"/>
          <w:sz w:val="24"/>
        </w:rPr>
        <w:t>.</w:t>
      </w:r>
      <w:r w:rsidR="00E062D8">
        <w:rPr>
          <w:rFonts w:cs="Arial"/>
          <w:sz w:val="24"/>
        </w:rPr>
        <w:t xml:space="preserve"> </w:t>
      </w:r>
      <w:r w:rsidR="005A7492">
        <w:rPr>
          <w:rFonts w:cs="Arial"/>
          <w:sz w:val="24"/>
        </w:rPr>
        <w:t>522)</w:t>
      </w:r>
      <w:r w:rsidR="003C2F06">
        <w:rPr>
          <w:rFonts w:cs="Arial"/>
          <w:sz w:val="24"/>
        </w:rPr>
        <w:t>:</w:t>
      </w:r>
    </w:p>
    <w:p w:rsidR="0079599C" w:rsidRDefault="0079599C" w:rsidP="00514039">
      <w:pPr>
        <w:autoSpaceDE w:val="0"/>
        <w:autoSpaceDN w:val="0"/>
        <w:adjustRightInd w:val="0"/>
        <w:spacing w:line="276" w:lineRule="auto"/>
        <w:contextualSpacing/>
        <w:jc w:val="both"/>
        <w:rPr>
          <w:rFonts w:cs="Arial"/>
          <w:sz w:val="24"/>
        </w:rPr>
      </w:pPr>
    </w:p>
    <w:tbl>
      <w:tblPr>
        <w:tblStyle w:val="Tablaconcuadrcula"/>
        <w:tblW w:w="0" w:type="auto"/>
        <w:tblLook w:val="04A0" w:firstRow="1" w:lastRow="0" w:firstColumn="1" w:lastColumn="0" w:noHBand="0" w:noVBand="1"/>
      </w:tblPr>
      <w:tblGrid>
        <w:gridCol w:w="4490"/>
        <w:gridCol w:w="4490"/>
      </w:tblGrid>
      <w:tr w:rsidR="0079599C" w:rsidTr="0079599C">
        <w:tc>
          <w:tcPr>
            <w:tcW w:w="4490" w:type="dxa"/>
          </w:tcPr>
          <w:p w:rsidR="0079599C" w:rsidRDefault="0079599C" w:rsidP="00514039">
            <w:pPr>
              <w:autoSpaceDE w:val="0"/>
              <w:autoSpaceDN w:val="0"/>
              <w:adjustRightInd w:val="0"/>
              <w:spacing w:line="276" w:lineRule="auto"/>
              <w:contextualSpacing/>
              <w:jc w:val="both"/>
              <w:rPr>
                <w:rFonts w:cs="Arial"/>
                <w:b/>
                <w:sz w:val="24"/>
              </w:rPr>
            </w:pPr>
            <w:r>
              <w:rPr>
                <w:rFonts w:cs="Arial"/>
                <w:b/>
                <w:sz w:val="24"/>
              </w:rPr>
              <w:t>AGENCIAS EN DERECHO</w:t>
            </w:r>
          </w:p>
        </w:tc>
        <w:tc>
          <w:tcPr>
            <w:tcW w:w="4490" w:type="dxa"/>
          </w:tcPr>
          <w:p w:rsidR="0079599C" w:rsidRPr="0079599C" w:rsidRDefault="0079599C" w:rsidP="0079599C">
            <w:pPr>
              <w:autoSpaceDE w:val="0"/>
              <w:autoSpaceDN w:val="0"/>
              <w:adjustRightInd w:val="0"/>
              <w:spacing w:line="276" w:lineRule="auto"/>
              <w:contextualSpacing/>
              <w:jc w:val="right"/>
              <w:rPr>
                <w:rFonts w:cs="Arial"/>
                <w:sz w:val="24"/>
              </w:rPr>
            </w:pPr>
            <w:r>
              <w:rPr>
                <w:rFonts w:cs="Arial"/>
                <w:sz w:val="24"/>
              </w:rPr>
              <w:t>$5.979.335.00</w:t>
            </w:r>
          </w:p>
        </w:tc>
      </w:tr>
      <w:tr w:rsidR="0079599C" w:rsidTr="0079599C">
        <w:tc>
          <w:tcPr>
            <w:tcW w:w="4490" w:type="dxa"/>
          </w:tcPr>
          <w:p w:rsidR="0079599C" w:rsidRDefault="0079599C" w:rsidP="00514039">
            <w:pPr>
              <w:autoSpaceDE w:val="0"/>
              <w:autoSpaceDN w:val="0"/>
              <w:adjustRightInd w:val="0"/>
              <w:spacing w:line="276" w:lineRule="auto"/>
              <w:contextualSpacing/>
              <w:jc w:val="both"/>
              <w:rPr>
                <w:rFonts w:cs="Arial"/>
                <w:b/>
                <w:sz w:val="24"/>
              </w:rPr>
            </w:pPr>
            <w:r>
              <w:rPr>
                <w:rFonts w:cs="Arial"/>
                <w:b/>
                <w:sz w:val="24"/>
              </w:rPr>
              <w:t>Costas en proporción del 80%</w:t>
            </w:r>
          </w:p>
        </w:tc>
        <w:tc>
          <w:tcPr>
            <w:tcW w:w="4490" w:type="dxa"/>
          </w:tcPr>
          <w:p w:rsidR="0079599C" w:rsidRPr="0079599C" w:rsidRDefault="0079599C" w:rsidP="0079599C">
            <w:pPr>
              <w:autoSpaceDE w:val="0"/>
              <w:autoSpaceDN w:val="0"/>
              <w:adjustRightInd w:val="0"/>
              <w:spacing w:line="276" w:lineRule="auto"/>
              <w:contextualSpacing/>
              <w:jc w:val="right"/>
              <w:rPr>
                <w:rFonts w:cs="Arial"/>
                <w:sz w:val="24"/>
              </w:rPr>
            </w:pPr>
            <w:r>
              <w:rPr>
                <w:rFonts w:cs="Arial"/>
                <w:sz w:val="24"/>
              </w:rPr>
              <w:t>$4.783.468.00</w:t>
            </w:r>
          </w:p>
        </w:tc>
      </w:tr>
      <w:tr w:rsidR="0079599C" w:rsidTr="0079599C">
        <w:tc>
          <w:tcPr>
            <w:tcW w:w="4490" w:type="dxa"/>
          </w:tcPr>
          <w:p w:rsidR="0079599C" w:rsidRPr="0079599C" w:rsidRDefault="0079599C" w:rsidP="00514039">
            <w:pPr>
              <w:autoSpaceDE w:val="0"/>
              <w:autoSpaceDN w:val="0"/>
              <w:adjustRightInd w:val="0"/>
              <w:spacing w:line="276" w:lineRule="auto"/>
              <w:contextualSpacing/>
              <w:jc w:val="both"/>
              <w:rPr>
                <w:rFonts w:cs="Arial"/>
                <w:sz w:val="24"/>
              </w:rPr>
            </w:pPr>
            <w:r>
              <w:rPr>
                <w:rFonts w:cs="Arial"/>
                <w:b/>
                <w:sz w:val="24"/>
              </w:rPr>
              <w:t xml:space="preserve">Gastos: </w:t>
            </w:r>
            <w:r>
              <w:rPr>
                <w:rFonts w:cs="Arial"/>
                <w:sz w:val="24"/>
              </w:rPr>
              <w:t>Portes 166-167(vuelto)- 335-493; Edictos: Folio 218-483-512</w:t>
            </w:r>
          </w:p>
        </w:tc>
        <w:tc>
          <w:tcPr>
            <w:tcW w:w="4490" w:type="dxa"/>
          </w:tcPr>
          <w:p w:rsidR="0079599C" w:rsidRPr="0079599C" w:rsidRDefault="0079599C" w:rsidP="0079599C">
            <w:pPr>
              <w:autoSpaceDE w:val="0"/>
              <w:autoSpaceDN w:val="0"/>
              <w:adjustRightInd w:val="0"/>
              <w:spacing w:line="276" w:lineRule="auto"/>
              <w:contextualSpacing/>
              <w:jc w:val="right"/>
              <w:rPr>
                <w:rFonts w:cs="Arial"/>
                <w:sz w:val="24"/>
              </w:rPr>
            </w:pPr>
            <w:r>
              <w:rPr>
                <w:rFonts w:cs="Arial"/>
                <w:sz w:val="24"/>
              </w:rPr>
              <w:t>$224.703.00</w:t>
            </w:r>
          </w:p>
        </w:tc>
      </w:tr>
      <w:tr w:rsidR="0079599C" w:rsidTr="0079599C">
        <w:tc>
          <w:tcPr>
            <w:tcW w:w="4490" w:type="dxa"/>
          </w:tcPr>
          <w:p w:rsidR="0079599C" w:rsidRPr="0079599C" w:rsidRDefault="0079599C" w:rsidP="00514039">
            <w:pPr>
              <w:autoSpaceDE w:val="0"/>
              <w:autoSpaceDN w:val="0"/>
              <w:adjustRightInd w:val="0"/>
              <w:spacing w:line="276" w:lineRule="auto"/>
              <w:contextualSpacing/>
              <w:jc w:val="both"/>
              <w:rPr>
                <w:rFonts w:cs="Arial"/>
                <w:b/>
                <w:sz w:val="24"/>
              </w:rPr>
            </w:pPr>
            <w:r>
              <w:rPr>
                <w:rFonts w:cs="Arial"/>
                <w:b/>
                <w:sz w:val="24"/>
              </w:rPr>
              <w:t>TOTAL COSTAS Y GASTOS</w:t>
            </w:r>
          </w:p>
        </w:tc>
        <w:tc>
          <w:tcPr>
            <w:tcW w:w="4490" w:type="dxa"/>
          </w:tcPr>
          <w:p w:rsidR="0079599C" w:rsidRPr="0079599C" w:rsidRDefault="0079599C" w:rsidP="0079599C">
            <w:pPr>
              <w:autoSpaceDE w:val="0"/>
              <w:autoSpaceDN w:val="0"/>
              <w:adjustRightInd w:val="0"/>
              <w:spacing w:line="276" w:lineRule="auto"/>
              <w:contextualSpacing/>
              <w:jc w:val="right"/>
              <w:rPr>
                <w:rFonts w:cs="Arial"/>
                <w:sz w:val="24"/>
              </w:rPr>
            </w:pPr>
            <w:r>
              <w:rPr>
                <w:rFonts w:cs="Arial"/>
                <w:sz w:val="24"/>
              </w:rPr>
              <w:t>$5.008.171.00</w:t>
            </w:r>
          </w:p>
        </w:tc>
      </w:tr>
    </w:tbl>
    <w:p w:rsidR="003C2F06" w:rsidRDefault="003C2F06" w:rsidP="00514039">
      <w:pPr>
        <w:autoSpaceDE w:val="0"/>
        <w:autoSpaceDN w:val="0"/>
        <w:adjustRightInd w:val="0"/>
        <w:spacing w:line="276" w:lineRule="auto"/>
        <w:contextualSpacing/>
        <w:jc w:val="both"/>
        <w:rPr>
          <w:rFonts w:cs="Arial"/>
          <w:b/>
          <w:sz w:val="24"/>
        </w:rPr>
      </w:pPr>
    </w:p>
    <w:p w:rsidR="00E004FF" w:rsidRDefault="00E004FF" w:rsidP="00514039">
      <w:pPr>
        <w:autoSpaceDE w:val="0"/>
        <w:autoSpaceDN w:val="0"/>
        <w:adjustRightInd w:val="0"/>
        <w:spacing w:line="276" w:lineRule="auto"/>
        <w:contextualSpacing/>
        <w:jc w:val="both"/>
        <w:rPr>
          <w:rFonts w:cs="Arial"/>
          <w:sz w:val="24"/>
        </w:rPr>
      </w:pPr>
      <w:r>
        <w:rPr>
          <w:rFonts w:cs="Arial"/>
          <w:sz w:val="24"/>
        </w:rPr>
        <w:t xml:space="preserve">1.3 </w:t>
      </w:r>
      <w:r w:rsidR="003C2F06">
        <w:rPr>
          <w:rFonts w:cs="Arial"/>
          <w:sz w:val="24"/>
        </w:rPr>
        <w:t xml:space="preserve">El apoderado de la parte demandante objetó la liquidación de costas y </w:t>
      </w:r>
      <w:r w:rsidR="005A7492">
        <w:rPr>
          <w:rFonts w:cs="Arial"/>
          <w:sz w:val="24"/>
        </w:rPr>
        <w:t>dijo</w:t>
      </w:r>
      <w:r w:rsidR="003C2F06">
        <w:rPr>
          <w:rFonts w:cs="Arial"/>
          <w:sz w:val="24"/>
        </w:rPr>
        <w:t xml:space="preserve"> </w:t>
      </w:r>
      <w:r>
        <w:rPr>
          <w:rFonts w:cs="Arial"/>
          <w:sz w:val="24"/>
        </w:rPr>
        <w:t xml:space="preserve">que se presentó una </w:t>
      </w:r>
      <w:r w:rsidR="000D7BA6">
        <w:rPr>
          <w:rFonts w:cs="Arial"/>
          <w:sz w:val="24"/>
        </w:rPr>
        <w:t>decisión caprichosa</w:t>
      </w:r>
      <w:r>
        <w:rPr>
          <w:rFonts w:cs="Arial"/>
          <w:sz w:val="24"/>
        </w:rPr>
        <w:t xml:space="preserve"> del funcionario judicial</w:t>
      </w:r>
      <w:r w:rsidR="005A7492">
        <w:rPr>
          <w:rFonts w:cs="Arial"/>
          <w:sz w:val="24"/>
        </w:rPr>
        <w:t>,</w:t>
      </w:r>
      <w:r>
        <w:rPr>
          <w:rFonts w:cs="Arial"/>
          <w:sz w:val="24"/>
        </w:rPr>
        <w:t xml:space="preserve"> al</w:t>
      </w:r>
      <w:r w:rsidR="003C2F06">
        <w:rPr>
          <w:rFonts w:cs="Arial"/>
          <w:sz w:val="24"/>
        </w:rPr>
        <w:t xml:space="preserve"> fijar las tarifas de agencias en derecho</w:t>
      </w:r>
      <w:r w:rsidR="007C0A48">
        <w:rPr>
          <w:rFonts w:cs="Arial"/>
          <w:sz w:val="24"/>
        </w:rPr>
        <w:t>,</w:t>
      </w:r>
      <w:r w:rsidR="003C2F06">
        <w:rPr>
          <w:rFonts w:cs="Arial"/>
          <w:sz w:val="24"/>
        </w:rPr>
        <w:t xml:space="preserve"> en un proceso ordinario laboral de primera instancia a favor del trabajador</w:t>
      </w:r>
      <w:r w:rsidR="007C0A48">
        <w:rPr>
          <w:rFonts w:cs="Arial"/>
          <w:sz w:val="24"/>
        </w:rPr>
        <w:t>,</w:t>
      </w:r>
      <w:r w:rsidR="003C2F06">
        <w:rPr>
          <w:rFonts w:cs="Arial"/>
          <w:sz w:val="24"/>
        </w:rPr>
        <w:t xml:space="preserve"> con fundamento en el Acuerdo 1887 de 2003 artículo 6º numeral 2.1.1</w:t>
      </w:r>
      <w:r>
        <w:rPr>
          <w:rFonts w:cs="Arial"/>
          <w:sz w:val="24"/>
        </w:rPr>
        <w:t>.</w:t>
      </w:r>
    </w:p>
    <w:p w:rsidR="00E004FF" w:rsidRDefault="00E004FF" w:rsidP="00514039">
      <w:pPr>
        <w:autoSpaceDE w:val="0"/>
        <w:autoSpaceDN w:val="0"/>
        <w:adjustRightInd w:val="0"/>
        <w:spacing w:line="276" w:lineRule="auto"/>
        <w:contextualSpacing/>
        <w:jc w:val="both"/>
        <w:rPr>
          <w:rFonts w:cs="Arial"/>
          <w:sz w:val="24"/>
        </w:rPr>
      </w:pPr>
    </w:p>
    <w:p w:rsidR="000D7BA6" w:rsidRDefault="00E004FF" w:rsidP="00514039">
      <w:pPr>
        <w:autoSpaceDE w:val="0"/>
        <w:autoSpaceDN w:val="0"/>
        <w:adjustRightInd w:val="0"/>
        <w:spacing w:line="276" w:lineRule="auto"/>
        <w:contextualSpacing/>
        <w:jc w:val="both"/>
        <w:rPr>
          <w:rFonts w:cs="Arial"/>
          <w:sz w:val="24"/>
        </w:rPr>
      </w:pPr>
      <w:r>
        <w:rPr>
          <w:rFonts w:cs="Arial"/>
          <w:sz w:val="24"/>
        </w:rPr>
        <w:t xml:space="preserve">Por lo que siendo el total de las pretensiones reconocidas </w:t>
      </w:r>
      <w:r w:rsidRPr="007C0A48">
        <w:rPr>
          <w:rFonts w:cs="Arial"/>
          <w:sz w:val="24"/>
        </w:rPr>
        <w:t>$60.607.175</w:t>
      </w:r>
      <w:r>
        <w:rPr>
          <w:rFonts w:cs="Arial"/>
          <w:sz w:val="20"/>
          <w:szCs w:val="20"/>
        </w:rPr>
        <w:t xml:space="preserve">, </w:t>
      </w:r>
      <w:r w:rsidR="003C2F06">
        <w:rPr>
          <w:rFonts w:cs="Arial"/>
          <w:sz w:val="24"/>
        </w:rPr>
        <w:t xml:space="preserve"> </w:t>
      </w:r>
      <w:r>
        <w:rPr>
          <w:rFonts w:cs="Arial"/>
          <w:sz w:val="24"/>
        </w:rPr>
        <w:t xml:space="preserve">aplicada </w:t>
      </w:r>
      <w:r w:rsidR="000D7BA6">
        <w:rPr>
          <w:rFonts w:cs="Arial"/>
          <w:sz w:val="24"/>
        </w:rPr>
        <w:t>la fórmula</w:t>
      </w:r>
      <w:r>
        <w:rPr>
          <w:rFonts w:cs="Arial"/>
          <w:sz w:val="24"/>
        </w:rPr>
        <w:t xml:space="preserve"> contenida </w:t>
      </w:r>
      <w:r w:rsidR="000D7BA6">
        <w:rPr>
          <w:rFonts w:cs="Arial"/>
          <w:sz w:val="24"/>
        </w:rPr>
        <w:t>en la norma precitada</w:t>
      </w:r>
      <w:r>
        <w:rPr>
          <w:rFonts w:cs="Arial"/>
          <w:sz w:val="24"/>
        </w:rPr>
        <w:t>, esto es, e</w:t>
      </w:r>
      <w:r w:rsidR="000D7BA6">
        <w:rPr>
          <w:rFonts w:cs="Arial"/>
          <w:sz w:val="24"/>
        </w:rPr>
        <w:t xml:space="preserve">l 25% </w:t>
      </w:r>
      <w:r>
        <w:rPr>
          <w:rFonts w:cs="Arial"/>
          <w:sz w:val="24"/>
        </w:rPr>
        <w:t xml:space="preserve">se obtiene como agencias en derecho la suma de: </w:t>
      </w:r>
      <w:r w:rsidR="000D7BA6" w:rsidRPr="002F2F55">
        <w:rPr>
          <w:rFonts w:cs="Arial"/>
          <w:sz w:val="24"/>
        </w:rPr>
        <w:t xml:space="preserve">$15.151.793,75 </w:t>
      </w:r>
      <w:r>
        <w:rPr>
          <w:rFonts w:cs="Arial"/>
          <w:sz w:val="24"/>
        </w:rPr>
        <w:t xml:space="preserve">siendo </w:t>
      </w:r>
      <w:r w:rsidR="002F2F55" w:rsidRPr="002F2F55">
        <w:rPr>
          <w:rFonts w:cs="Arial"/>
          <w:sz w:val="24"/>
        </w:rPr>
        <w:t>el 80% $12.121.435</w:t>
      </w:r>
      <w:r w:rsidR="002F2F55">
        <w:rPr>
          <w:rFonts w:cs="Arial"/>
          <w:sz w:val="24"/>
        </w:rPr>
        <w:t>.</w:t>
      </w:r>
    </w:p>
    <w:p w:rsidR="002F2F55" w:rsidRDefault="002F2F55" w:rsidP="00514039">
      <w:pPr>
        <w:autoSpaceDE w:val="0"/>
        <w:autoSpaceDN w:val="0"/>
        <w:adjustRightInd w:val="0"/>
        <w:spacing w:line="276" w:lineRule="auto"/>
        <w:contextualSpacing/>
        <w:jc w:val="both"/>
        <w:rPr>
          <w:rFonts w:cs="Arial"/>
          <w:sz w:val="24"/>
        </w:rPr>
      </w:pPr>
    </w:p>
    <w:p w:rsidR="00E004FF" w:rsidRDefault="00E004FF" w:rsidP="00514039">
      <w:pPr>
        <w:autoSpaceDE w:val="0"/>
        <w:autoSpaceDN w:val="0"/>
        <w:adjustRightInd w:val="0"/>
        <w:spacing w:line="276" w:lineRule="auto"/>
        <w:contextualSpacing/>
        <w:jc w:val="both"/>
        <w:rPr>
          <w:rFonts w:cs="Arial"/>
          <w:b/>
          <w:sz w:val="24"/>
        </w:rPr>
      </w:pPr>
      <w:r>
        <w:rPr>
          <w:rFonts w:cs="Arial"/>
          <w:b/>
          <w:sz w:val="24"/>
        </w:rPr>
        <w:t xml:space="preserve">2. Síntesis del </w:t>
      </w:r>
      <w:r w:rsidR="007C0A48">
        <w:rPr>
          <w:rFonts w:cs="Arial"/>
          <w:b/>
          <w:sz w:val="24"/>
        </w:rPr>
        <w:t>auto apelado</w:t>
      </w:r>
    </w:p>
    <w:p w:rsidR="00E004FF" w:rsidRPr="00E004FF" w:rsidRDefault="00E004FF" w:rsidP="00514039">
      <w:pPr>
        <w:autoSpaceDE w:val="0"/>
        <w:autoSpaceDN w:val="0"/>
        <w:adjustRightInd w:val="0"/>
        <w:spacing w:line="276" w:lineRule="auto"/>
        <w:contextualSpacing/>
        <w:jc w:val="both"/>
        <w:rPr>
          <w:rFonts w:cs="Arial"/>
          <w:b/>
          <w:sz w:val="24"/>
        </w:rPr>
      </w:pPr>
    </w:p>
    <w:p w:rsidR="00A0432C" w:rsidRDefault="002F2F55" w:rsidP="00514039">
      <w:pPr>
        <w:autoSpaceDE w:val="0"/>
        <w:autoSpaceDN w:val="0"/>
        <w:adjustRightInd w:val="0"/>
        <w:spacing w:line="276" w:lineRule="auto"/>
        <w:contextualSpacing/>
        <w:jc w:val="both"/>
        <w:rPr>
          <w:rFonts w:cs="Arial"/>
          <w:sz w:val="24"/>
        </w:rPr>
      </w:pPr>
      <w:r>
        <w:rPr>
          <w:rFonts w:cs="Arial"/>
          <w:sz w:val="24"/>
        </w:rPr>
        <w:t>El 22-05-2018 el Juzgado Tercero Laboral del Circuito</w:t>
      </w:r>
      <w:r w:rsidR="00E004FF">
        <w:rPr>
          <w:rFonts w:cs="Arial"/>
          <w:sz w:val="24"/>
        </w:rPr>
        <w:t xml:space="preserve"> </w:t>
      </w:r>
      <w:r w:rsidR="009111A9">
        <w:rPr>
          <w:rFonts w:cs="Arial"/>
          <w:sz w:val="24"/>
        </w:rPr>
        <w:t xml:space="preserve">al resolver la objeción </w:t>
      </w:r>
      <w:r w:rsidR="00E004FF">
        <w:rPr>
          <w:rFonts w:cs="Arial"/>
          <w:sz w:val="24"/>
        </w:rPr>
        <w:t>expuso</w:t>
      </w:r>
      <w:r w:rsidR="009111A9">
        <w:rPr>
          <w:rFonts w:cs="Arial"/>
          <w:sz w:val="24"/>
        </w:rPr>
        <w:t>,</w:t>
      </w:r>
      <w:r>
        <w:rPr>
          <w:rFonts w:cs="Arial"/>
          <w:sz w:val="24"/>
        </w:rPr>
        <w:t xml:space="preserve"> que si bien es cierto que </w:t>
      </w:r>
      <w:r w:rsidR="009111A9">
        <w:rPr>
          <w:rFonts w:cs="Arial"/>
          <w:sz w:val="24"/>
        </w:rPr>
        <w:t>el Acuerdo 1887 de 2003</w:t>
      </w:r>
      <w:r>
        <w:rPr>
          <w:rFonts w:cs="Arial"/>
          <w:sz w:val="24"/>
        </w:rPr>
        <w:t xml:space="preserve"> plantea unos máximos</w:t>
      </w:r>
      <w:r w:rsidR="00483536">
        <w:rPr>
          <w:rFonts w:cs="Arial"/>
          <w:sz w:val="24"/>
        </w:rPr>
        <w:t xml:space="preserve"> para calcular las agencias en derecho</w:t>
      </w:r>
      <w:r>
        <w:rPr>
          <w:rFonts w:cs="Arial"/>
          <w:sz w:val="24"/>
        </w:rPr>
        <w:t xml:space="preserve">, ello no es </w:t>
      </w:r>
      <w:r w:rsidR="00A0432C">
        <w:rPr>
          <w:rFonts w:cs="Arial"/>
          <w:sz w:val="24"/>
        </w:rPr>
        <w:t>sinónimo de que se tenga que aplicar</w:t>
      </w:r>
      <w:r w:rsidR="00483536">
        <w:rPr>
          <w:rFonts w:cs="Arial"/>
          <w:sz w:val="24"/>
        </w:rPr>
        <w:t xml:space="preserve"> </w:t>
      </w:r>
      <w:r w:rsidR="00A0432C">
        <w:rPr>
          <w:rFonts w:cs="Arial"/>
          <w:sz w:val="24"/>
        </w:rPr>
        <w:t xml:space="preserve">sin restricción alguna, </w:t>
      </w:r>
      <w:r w:rsidR="00483536">
        <w:rPr>
          <w:rFonts w:cs="Arial"/>
          <w:sz w:val="24"/>
        </w:rPr>
        <w:t xml:space="preserve">al tenerse </w:t>
      </w:r>
      <w:r w:rsidR="00A0432C">
        <w:rPr>
          <w:rFonts w:cs="Arial"/>
          <w:sz w:val="24"/>
        </w:rPr>
        <w:t>la posibili</w:t>
      </w:r>
      <w:r w:rsidR="00E004FF">
        <w:rPr>
          <w:rFonts w:cs="Arial"/>
          <w:sz w:val="24"/>
        </w:rPr>
        <w:t xml:space="preserve">dad de moverse dentro de ellos, </w:t>
      </w:r>
      <w:r w:rsidR="00483536">
        <w:rPr>
          <w:rFonts w:cs="Arial"/>
          <w:sz w:val="24"/>
        </w:rPr>
        <w:t xml:space="preserve">para </w:t>
      </w:r>
      <w:r w:rsidR="00BA1170">
        <w:rPr>
          <w:rFonts w:cs="Arial"/>
          <w:sz w:val="24"/>
        </w:rPr>
        <w:t xml:space="preserve">así </w:t>
      </w:r>
      <w:r w:rsidR="00483536">
        <w:rPr>
          <w:rFonts w:cs="Arial"/>
          <w:sz w:val="24"/>
        </w:rPr>
        <w:t>concluir que</w:t>
      </w:r>
      <w:r w:rsidR="00BA1170">
        <w:rPr>
          <w:rFonts w:cs="Arial"/>
          <w:sz w:val="24"/>
        </w:rPr>
        <w:t xml:space="preserve"> </w:t>
      </w:r>
      <w:r w:rsidR="00B62DFC">
        <w:rPr>
          <w:rFonts w:cs="Arial"/>
          <w:sz w:val="24"/>
        </w:rPr>
        <w:t>empleó el porcentaje del que habla</w:t>
      </w:r>
      <w:r w:rsidR="006E572C">
        <w:rPr>
          <w:rFonts w:cs="Arial"/>
          <w:sz w:val="24"/>
        </w:rPr>
        <w:t xml:space="preserve"> la norma, teniendo en cuenta parámetros de equidad, igualdad, razonabilidad y gestión de la parte actora, lo que arrojó la suma de $5.979.335.00</w:t>
      </w:r>
      <w:r w:rsidR="00483536">
        <w:rPr>
          <w:rFonts w:cs="Arial"/>
          <w:sz w:val="24"/>
        </w:rPr>
        <w:t xml:space="preserve">, que además tuvo en cuenta la condena en costas </w:t>
      </w:r>
      <w:r w:rsidR="006E572C">
        <w:rPr>
          <w:rFonts w:cs="Arial"/>
          <w:sz w:val="24"/>
        </w:rPr>
        <w:t>en proporción del 80%</w:t>
      </w:r>
      <w:r w:rsidR="00483536">
        <w:rPr>
          <w:rFonts w:cs="Arial"/>
          <w:sz w:val="24"/>
        </w:rPr>
        <w:t xml:space="preserve"> </w:t>
      </w:r>
      <w:r w:rsidR="006E572C">
        <w:rPr>
          <w:rFonts w:cs="Arial"/>
          <w:sz w:val="24"/>
        </w:rPr>
        <w:t xml:space="preserve">. </w:t>
      </w:r>
    </w:p>
    <w:p w:rsidR="00D64D72" w:rsidRDefault="00D64D72" w:rsidP="00514039">
      <w:pPr>
        <w:autoSpaceDE w:val="0"/>
        <w:autoSpaceDN w:val="0"/>
        <w:adjustRightInd w:val="0"/>
        <w:spacing w:line="276" w:lineRule="auto"/>
        <w:contextualSpacing/>
        <w:jc w:val="both"/>
        <w:rPr>
          <w:rFonts w:cs="Arial"/>
          <w:sz w:val="24"/>
        </w:rPr>
      </w:pPr>
    </w:p>
    <w:p w:rsidR="00C24ED9" w:rsidRPr="006044DD" w:rsidRDefault="00E004FF" w:rsidP="00514039">
      <w:pPr>
        <w:autoSpaceDE w:val="0"/>
        <w:autoSpaceDN w:val="0"/>
        <w:adjustRightInd w:val="0"/>
        <w:spacing w:line="276" w:lineRule="auto"/>
        <w:contextualSpacing/>
        <w:jc w:val="both"/>
        <w:rPr>
          <w:rFonts w:cs="Arial"/>
          <w:sz w:val="24"/>
        </w:rPr>
      </w:pPr>
      <w:r>
        <w:rPr>
          <w:rFonts w:cs="Arial"/>
          <w:b/>
          <w:sz w:val="24"/>
        </w:rPr>
        <w:t>3</w:t>
      </w:r>
      <w:r w:rsidR="00C24ED9" w:rsidRPr="00C24ED9">
        <w:rPr>
          <w:rFonts w:cs="Arial"/>
          <w:b/>
          <w:sz w:val="24"/>
        </w:rPr>
        <w:t>. Síntesis del recurso de apelación</w:t>
      </w:r>
    </w:p>
    <w:p w:rsidR="00C24ED9" w:rsidRPr="00C24ED9" w:rsidRDefault="00C24ED9" w:rsidP="00514039">
      <w:pPr>
        <w:autoSpaceDE w:val="0"/>
        <w:autoSpaceDN w:val="0"/>
        <w:adjustRightInd w:val="0"/>
        <w:spacing w:line="276" w:lineRule="auto"/>
        <w:ind w:firstLine="708"/>
        <w:contextualSpacing/>
        <w:jc w:val="both"/>
        <w:rPr>
          <w:rFonts w:cs="Arial"/>
          <w:sz w:val="24"/>
        </w:rPr>
      </w:pPr>
    </w:p>
    <w:p w:rsidR="00D64D72" w:rsidRPr="00FB51B7" w:rsidRDefault="00C24ED9" w:rsidP="00FB51B7">
      <w:pPr>
        <w:autoSpaceDE w:val="0"/>
        <w:autoSpaceDN w:val="0"/>
        <w:adjustRightInd w:val="0"/>
        <w:spacing w:line="276" w:lineRule="auto"/>
        <w:contextualSpacing/>
        <w:jc w:val="both"/>
        <w:rPr>
          <w:rFonts w:cs="Arial"/>
          <w:sz w:val="24"/>
        </w:rPr>
      </w:pPr>
      <w:r w:rsidRPr="00C24ED9">
        <w:rPr>
          <w:rFonts w:cs="Arial"/>
          <w:sz w:val="24"/>
        </w:rPr>
        <w:t>Inconforme con la decisión, el apoderado de</w:t>
      </w:r>
      <w:r w:rsidR="008C7975">
        <w:rPr>
          <w:rFonts w:cs="Arial"/>
          <w:sz w:val="24"/>
        </w:rPr>
        <w:t xml:space="preserve"> </w:t>
      </w:r>
      <w:r w:rsidRPr="00C24ED9">
        <w:rPr>
          <w:rFonts w:cs="Arial"/>
          <w:sz w:val="24"/>
        </w:rPr>
        <w:t>l</w:t>
      </w:r>
      <w:r w:rsidR="008C7975">
        <w:rPr>
          <w:rFonts w:cs="Arial"/>
          <w:sz w:val="24"/>
        </w:rPr>
        <w:t>a</w:t>
      </w:r>
      <w:r w:rsidRPr="00C24ED9">
        <w:rPr>
          <w:rFonts w:cs="Arial"/>
          <w:sz w:val="24"/>
        </w:rPr>
        <w:t xml:space="preserve"> </w:t>
      </w:r>
      <w:r w:rsidR="008C7975">
        <w:rPr>
          <w:rFonts w:cs="Arial"/>
          <w:sz w:val="24"/>
        </w:rPr>
        <w:t xml:space="preserve">parte </w:t>
      </w:r>
      <w:r w:rsidRPr="00C24ED9">
        <w:rPr>
          <w:rFonts w:cs="Arial"/>
          <w:sz w:val="24"/>
        </w:rPr>
        <w:t>actor</w:t>
      </w:r>
      <w:r w:rsidR="008C7975">
        <w:rPr>
          <w:rFonts w:cs="Arial"/>
          <w:sz w:val="24"/>
        </w:rPr>
        <w:t>a</w:t>
      </w:r>
      <w:r w:rsidRPr="00C24ED9">
        <w:rPr>
          <w:rFonts w:cs="Arial"/>
          <w:sz w:val="24"/>
        </w:rPr>
        <w:t xml:space="preserve"> </w:t>
      </w:r>
      <w:r w:rsidR="00FB51B7">
        <w:rPr>
          <w:rFonts w:cs="Arial"/>
          <w:sz w:val="24"/>
        </w:rPr>
        <w:t xml:space="preserve">la apeló y </w:t>
      </w:r>
      <w:r w:rsidR="00BA1170">
        <w:rPr>
          <w:rFonts w:cs="Arial"/>
          <w:sz w:val="24"/>
        </w:rPr>
        <w:t xml:space="preserve">mencionó que </w:t>
      </w:r>
      <w:r w:rsidR="00FB51B7">
        <w:rPr>
          <w:rFonts w:cs="Arial"/>
          <w:sz w:val="24"/>
        </w:rPr>
        <w:t>l</w:t>
      </w:r>
      <w:r w:rsidR="00BA1170">
        <w:rPr>
          <w:rFonts w:cs="Arial"/>
          <w:sz w:val="24"/>
        </w:rPr>
        <w:t>a</w:t>
      </w:r>
      <w:r w:rsidR="00FB51B7">
        <w:rPr>
          <w:rFonts w:cs="Arial"/>
          <w:sz w:val="24"/>
        </w:rPr>
        <w:t xml:space="preserve"> A quo </w:t>
      </w:r>
      <w:r w:rsidR="00D64D72" w:rsidRPr="00FB51B7">
        <w:rPr>
          <w:rFonts w:cs="Arial"/>
          <w:sz w:val="24"/>
        </w:rPr>
        <w:t xml:space="preserve">realizó una lectura errada </w:t>
      </w:r>
      <w:r w:rsidR="00FB51B7">
        <w:rPr>
          <w:rFonts w:cs="Arial"/>
          <w:sz w:val="24"/>
        </w:rPr>
        <w:t>de la objeción presentada</w:t>
      </w:r>
      <w:r w:rsidR="00E96720">
        <w:rPr>
          <w:rFonts w:cs="Arial"/>
          <w:sz w:val="24"/>
        </w:rPr>
        <w:t>,</w:t>
      </w:r>
      <w:r w:rsidR="00FB51B7">
        <w:rPr>
          <w:rFonts w:cs="Arial"/>
          <w:sz w:val="24"/>
        </w:rPr>
        <w:t xml:space="preserve"> que le i</w:t>
      </w:r>
      <w:r w:rsidR="00D64D72" w:rsidRPr="00FB51B7">
        <w:rPr>
          <w:rFonts w:cs="Arial"/>
          <w:sz w:val="24"/>
        </w:rPr>
        <w:t>mpidió ab</w:t>
      </w:r>
      <w:r w:rsidR="00FB51B7">
        <w:rPr>
          <w:rFonts w:cs="Arial"/>
          <w:sz w:val="24"/>
        </w:rPr>
        <w:t xml:space="preserve">ordar la dificultad matemática que se le indicó </w:t>
      </w:r>
      <w:r w:rsidR="00D64D72" w:rsidRPr="00FB51B7">
        <w:rPr>
          <w:rFonts w:cs="Arial"/>
          <w:sz w:val="24"/>
        </w:rPr>
        <w:t xml:space="preserve">como error en la fórmula con la que realizó </w:t>
      </w:r>
      <w:r w:rsidR="00BA1170">
        <w:rPr>
          <w:rFonts w:cs="Arial"/>
          <w:sz w:val="24"/>
        </w:rPr>
        <w:t>su</w:t>
      </w:r>
      <w:r w:rsidR="00D64D72" w:rsidRPr="00FB51B7">
        <w:rPr>
          <w:rFonts w:cs="Arial"/>
          <w:sz w:val="24"/>
        </w:rPr>
        <w:t xml:space="preserve"> liquidación.</w:t>
      </w:r>
    </w:p>
    <w:p w:rsidR="00ED255D" w:rsidRDefault="00ED255D" w:rsidP="00ED255D">
      <w:pPr>
        <w:pStyle w:val="Prrafodelista"/>
        <w:autoSpaceDE w:val="0"/>
        <w:autoSpaceDN w:val="0"/>
        <w:adjustRightInd w:val="0"/>
        <w:spacing w:line="276" w:lineRule="auto"/>
        <w:ind w:left="360"/>
        <w:jc w:val="both"/>
        <w:rPr>
          <w:rFonts w:cs="Arial"/>
          <w:sz w:val="24"/>
        </w:rPr>
      </w:pPr>
    </w:p>
    <w:p w:rsidR="00ED255D" w:rsidRPr="00FB51B7" w:rsidRDefault="00FB51B7" w:rsidP="00FB51B7">
      <w:pPr>
        <w:autoSpaceDE w:val="0"/>
        <w:autoSpaceDN w:val="0"/>
        <w:adjustRightInd w:val="0"/>
        <w:spacing w:line="276" w:lineRule="auto"/>
        <w:jc w:val="both"/>
        <w:rPr>
          <w:rFonts w:cs="Arial"/>
          <w:sz w:val="24"/>
        </w:rPr>
      </w:pPr>
      <w:r>
        <w:rPr>
          <w:rFonts w:cs="Arial"/>
          <w:sz w:val="24"/>
        </w:rPr>
        <w:t xml:space="preserve">Concretamente dice que conforme al Acuerdo </w:t>
      </w:r>
      <w:r w:rsidR="001E4DE0" w:rsidRPr="00FB51B7">
        <w:rPr>
          <w:rFonts w:cs="Arial"/>
          <w:sz w:val="24"/>
        </w:rPr>
        <w:t>1887 de 2003</w:t>
      </w:r>
      <w:r>
        <w:rPr>
          <w:rFonts w:cs="Arial"/>
          <w:sz w:val="24"/>
        </w:rPr>
        <w:t xml:space="preserve"> debe</w:t>
      </w:r>
      <w:r w:rsidR="001B40CD">
        <w:rPr>
          <w:rFonts w:cs="Arial"/>
          <w:sz w:val="24"/>
        </w:rPr>
        <w:t>n</w:t>
      </w:r>
      <w:r>
        <w:rPr>
          <w:rFonts w:cs="Arial"/>
          <w:sz w:val="24"/>
        </w:rPr>
        <w:t xml:space="preserve"> sumar</w:t>
      </w:r>
      <w:r w:rsidR="001B40CD">
        <w:rPr>
          <w:rFonts w:cs="Arial"/>
          <w:sz w:val="24"/>
        </w:rPr>
        <w:t>se</w:t>
      </w:r>
      <w:r>
        <w:rPr>
          <w:rFonts w:cs="Arial"/>
          <w:sz w:val="24"/>
        </w:rPr>
        <w:t xml:space="preserve"> los valores</w:t>
      </w:r>
      <w:r w:rsidR="001E4DE0" w:rsidRPr="00FB51B7">
        <w:rPr>
          <w:rFonts w:cs="Arial"/>
          <w:sz w:val="24"/>
        </w:rPr>
        <w:t xml:space="preserve"> reconocid</w:t>
      </w:r>
      <w:r>
        <w:rPr>
          <w:rFonts w:cs="Arial"/>
          <w:sz w:val="24"/>
        </w:rPr>
        <w:t>os en el fallo</w:t>
      </w:r>
      <w:r w:rsidR="00E96720">
        <w:rPr>
          <w:rFonts w:cs="Arial"/>
          <w:sz w:val="24"/>
        </w:rPr>
        <w:t>,</w:t>
      </w:r>
      <w:r>
        <w:rPr>
          <w:rFonts w:cs="Arial"/>
          <w:sz w:val="24"/>
        </w:rPr>
        <w:t xml:space="preserve"> y al guarismo que arroje se le aplica el </w:t>
      </w:r>
      <w:r w:rsidR="001E4DE0" w:rsidRPr="00FB51B7">
        <w:rPr>
          <w:rFonts w:cs="Arial"/>
          <w:sz w:val="24"/>
        </w:rPr>
        <w:t>25%</w:t>
      </w:r>
      <w:r w:rsidR="001B40CD">
        <w:rPr>
          <w:rFonts w:cs="Arial"/>
          <w:sz w:val="24"/>
        </w:rPr>
        <w:t>,</w:t>
      </w:r>
      <w:r>
        <w:rPr>
          <w:rFonts w:cs="Arial"/>
          <w:sz w:val="24"/>
        </w:rPr>
        <w:t xml:space="preserve"> que sería </w:t>
      </w:r>
      <w:r w:rsidR="001E4DE0" w:rsidRPr="00FB51B7">
        <w:rPr>
          <w:rFonts w:cs="Arial"/>
          <w:sz w:val="24"/>
        </w:rPr>
        <w:t xml:space="preserve"> </w:t>
      </w:r>
      <w:r>
        <w:rPr>
          <w:rFonts w:cs="Arial"/>
          <w:sz w:val="24"/>
        </w:rPr>
        <w:t xml:space="preserve">el </w:t>
      </w:r>
      <w:r w:rsidR="001E4DE0" w:rsidRPr="00FB51B7">
        <w:rPr>
          <w:rFonts w:cs="Arial"/>
          <w:sz w:val="24"/>
        </w:rPr>
        <w:t>100% de las causadas</w:t>
      </w:r>
      <w:r w:rsidR="001B40CD">
        <w:rPr>
          <w:rFonts w:cs="Arial"/>
          <w:sz w:val="24"/>
        </w:rPr>
        <w:t>;</w:t>
      </w:r>
      <w:r w:rsidR="001E4DE0" w:rsidRPr="00FB51B7">
        <w:rPr>
          <w:rFonts w:cs="Arial"/>
          <w:sz w:val="24"/>
        </w:rPr>
        <w:t xml:space="preserve"> y sobre ese valor el porcentaje</w:t>
      </w:r>
      <w:r>
        <w:rPr>
          <w:rFonts w:cs="Arial"/>
          <w:sz w:val="24"/>
        </w:rPr>
        <w:t xml:space="preserve"> impuesto por el juez, que en el caso es el 80%</w:t>
      </w:r>
      <w:r w:rsidR="001B40CD">
        <w:rPr>
          <w:rFonts w:cs="Arial"/>
          <w:sz w:val="24"/>
        </w:rPr>
        <w:t>,</w:t>
      </w:r>
      <w:r>
        <w:rPr>
          <w:rFonts w:cs="Arial"/>
          <w:sz w:val="24"/>
        </w:rPr>
        <w:t xml:space="preserve"> que </w:t>
      </w:r>
      <w:r w:rsidR="001E4DE0" w:rsidRPr="00FB51B7">
        <w:rPr>
          <w:rFonts w:cs="Arial"/>
          <w:sz w:val="24"/>
        </w:rPr>
        <w:t>correspond</w:t>
      </w:r>
      <w:r>
        <w:rPr>
          <w:rFonts w:cs="Arial"/>
          <w:sz w:val="24"/>
        </w:rPr>
        <w:t>e</w:t>
      </w:r>
      <w:r w:rsidR="001E4DE0" w:rsidRPr="00FB51B7">
        <w:rPr>
          <w:rFonts w:cs="Arial"/>
          <w:sz w:val="24"/>
        </w:rPr>
        <w:t xml:space="preserve"> a la naturaleza, calidad, duración de la gestión realizada por el a</w:t>
      </w:r>
      <w:r>
        <w:rPr>
          <w:rFonts w:cs="Arial"/>
          <w:sz w:val="24"/>
        </w:rPr>
        <w:t>poderado de la parte demandante</w:t>
      </w:r>
      <w:r w:rsidR="001E4DE0" w:rsidRPr="00FB51B7">
        <w:rPr>
          <w:rFonts w:cs="Arial"/>
          <w:sz w:val="24"/>
        </w:rPr>
        <w:t>.</w:t>
      </w:r>
    </w:p>
    <w:p w:rsidR="007F7BA1" w:rsidRPr="00C24ED9" w:rsidRDefault="007F7BA1" w:rsidP="00514039">
      <w:pPr>
        <w:autoSpaceDE w:val="0"/>
        <w:autoSpaceDN w:val="0"/>
        <w:adjustRightInd w:val="0"/>
        <w:spacing w:line="276" w:lineRule="auto"/>
        <w:contextualSpacing/>
        <w:jc w:val="both"/>
        <w:rPr>
          <w:rFonts w:cs="Arial"/>
          <w:sz w:val="24"/>
        </w:rPr>
      </w:pPr>
    </w:p>
    <w:p w:rsidR="00C24ED9" w:rsidRPr="00C24ED9" w:rsidRDefault="00C24ED9" w:rsidP="00514039">
      <w:pPr>
        <w:autoSpaceDE w:val="0"/>
        <w:autoSpaceDN w:val="0"/>
        <w:adjustRightInd w:val="0"/>
        <w:spacing w:line="276" w:lineRule="auto"/>
        <w:contextualSpacing/>
        <w:jc w:val="center"/>
        <w:rPr>
          <w:rFonts w:cs="Arial"/>
          <w:b/>
          <w:sz w:val="24"/>
        </w:rPr>
      </w:pPr>
      <w:r w:rsidRPr="00C24ED9">
        <w:rPr>
          <w:rFonts w:cs="Arial"/>
          <w:b/>
          <w:sz w:val="24"/>
        </w:rPr>
        <w:lastRenderedPageBreak/>
        <w:t>CONSIDERACIONES</w:t>
      </w:r>
    </w:p>
    <w:p w:rsidR="00C24ED9" w:rsidRPr="00C24ED9" w:rsidRDefault="00C24ED9" w:rsidP="00514039">
      <w:pPr>
        <w:autoSpaceDE w:val="0"/>
        <w:autoSpaceDN w:val="0"/>
        <w:adjustRightInd w:val="0"/>
        <w:spacing w:line="276" w:lineRule="auto"/>
        <w:ind w:firstLine="708"/>
        <w:contextualSpacing/>
        <w:jc w:val="both"/>
        <w:rPr>
          <w:rFonts w:cs="Arial"/>
          <w:sz w:val="24"/>
        </w:rPr>
      </w:pPr>
    </w:p>
    <w:p w:rsidR="00C24ED9" w:rsidRPr="00C24ED9" w:rsidRDefault="00C24ED9" w:rsidP="00514039">
      <w:pPr>
        <w:autoSpaceDE w:val="0"/>
        <w:autoSpaceDN w:val="0"/>
        <w:adjustRightInd w:val="0"/>
        <w:spacing w:line="276" w:lineRule="auto"/>
        <w:contextualSpacing/>
        <w:jc w:val="both"/>
        <w:rPr>
          <w:rFonts w:cs="Arial"/>
          <w:sz w:val="24"/>
        </w:rPr>
      </w:pPr>
      <w:r w:rsidRPr="00C24ED9">
        <w:rPr>
          <w:rFonts w:cs="Arial"/>
          <w:b/>
          <w:sz w:val="24"/>
        </w:rPr>
        <w:t>1. Problema jurídico</w:t>
      </w:r>
    </w:p>
    <w:p w:rsidR="00C24ED9" w:rsidRPr="00C24ED9" w:rsidRDefault="00C24ED9" w:rsidP="00514039">
      <w:pPr>
        <w:autoSpaceDE w:val="0"/>
        <w:autoSpaceDN w:val="0"/>
        <w:adjustRightInd w:val="0"/>
        <w:spacing w:line="276" w:lineRule="auto"/>
        <w:contextualSpacing/>
        <w:jc w:val="both"/>
        <w:rPr>
          <w:rFonts w:cs="Arial"/>
          <w:sz w:val="24"/>
        </w:rPr>
      </w:pPr>
      <w:r w:rsidRPr="00C24ED9">
        <w:rPr>
          <w:rFonts w:cs="Arial"/>
          <w:sz w:val="24"/>
        </w:rPr>
        <w:t> </w:t>
      </w:r>
    </w:p>
    <w:p w:rsidR="00C24ED9" w:rsidRPr="00C24ED9" w:rsidRDefault="00C24ED9" w:rsidP="00514039">
      <w:pPr>
        <w:autoSpaceDE w:val="0"/>
        <w:autoSpaceDN w:val="0"/>
        <w:adjustRightInd w:val="0"/>
        <w:spacing w:line="276" w:lineRule="auto"/>
        <w:contextualSpacing/>
        <w:jc w:val="both"/>
        <w:rPr>
          <w:rFonts w:cs="Arial"/>
          <w:sz w:val="24"/>
        </w:rPr>
      </w:pPr>
      <w:r w:rsidRPr="00C24ED9">
        <w:rPr>
          <w:rFonts w:cs="Arial"/>
          <w:sz w:val="24"/>
        </w:rPr>
        <w:t>Visto el</w:t>
      </w:r>
      <w:r w:rsidR="00BB648E">
        <w:rPr>
          <w:rFonts w:cs="Arial"/>
          <w:sz w:val="24"/>
        </w:rPr>
        <w:t xml:space="preserve"> recuento anterior fó</w:t>
      </w:r>
      <w:r w:rsidR="00FB51B7">
        <w:rPr>
          <w:rFonts w:cs="Arial"/>
          <w:sz w:val="24"/>
        </w:rPr>
        <w:t>rmula la Sala los</w:t>
      </w:r>
      <w:r w:rsidRPr="00C24ED9">
        <w:rPr>
          <w:rFonts w:cs="Arial"/>
          <w:sz w:val="24"/>
        </w:rPr>
        <w:t xml:space="preserve"> siguiente</w:t>
      </w:r>
      <w:r w:rsidR="00FB51B7">
        <w:rPr>
          <w:rFonts w:cs="Arial"/>
          <w:sz w:val="24"/>
        </w:rPr>
        <w:t>s:</w:t>
      </w:r>
    </w:p>
    <w:p w:rsidR="00C24ED9" w:rsidRPr="00C24ED9" w:rsidRDefault="00C24ED9" w:rsidP="00514039">
      <w:pPr>
        <w:autoSpaceDE w:val="0"/>
        <w:autoSpaceDN w:val="0"/>
        <w:adjustRightInd w:val="0"/>
        <w:spacing w:line="276" w:lineRule="auto"/>
        <w:contextualSpacing/>
        <w:jc w:val="both"/>
        <w:rPr>
          <w:rFonts w:cs="Arial"/>
          <w:sz w:val="24"/>
        </w:rPr>
      </w:pPr>
    </w:p>
    <w:p w:rsidR="00ED15DA" w:rsidRPr="00ED15DA" w:rsidRDefault="001C79FA" w:rsidP="00ED15DA">
      <w:pPr>
        <w:pStyle w:val="Prrafodelista"/>
        <w:numPr>
          <w:ilvl w:val="0"/>
          <w:numId w:val="4"/>
        </w:numPr>
        <w:autoSpaceDE w:val="0"/>
        <w:autoSpaceDN w:val="0"/>
        <w:adjustRightInd w:val="0"/>
        <w:spacing w:line="276" w:lineRule="auto"/>
        <w:jc w:val="both"/>
        <w:rPr>
          <w:rFonts w:cs="Arial"/>
          <w:sz w:val="24"/>
        </w:rPr>
      </w:pPr>
      <w:r>
        <w:rPr>
          <w:rFonts w:cs="Arial"/>
          <w:sz w:val="24"/>
        </w:rPr>
        <w:t xml:space="preserve">¿De acuerdo a la fecha de presentación de la demanda que dio origen a este proceso, resulta acertado aplicar el </w:t>
      </w:r>
      <w:r w:rsidR="0085463A">
        <w:rPr>
          <w:rFonts w:cs="Arial"/>
          <w:sz w:val="24"/>
        </w:rPr>
        <w:t xml:space="preserve"> artículo 7º del </w:t>
      </w:r>
      <w:r>
        <w:rPr>
          <w:rFonts w:cs="Arial"/>
          <w:sz w:val="24"/>
        </w:rPr>
        <w:t xml:space="preserve">Acuerdo 10554 </w:t>
      </w:r>
      <w:r w:rsidR="0085463A">
        <w:rPr>
          <w:rFonts w:cs="Arial"/>
          <w:sz w:val="24"/>
        </w:rPr>
        <w:t xml:space="preserve">de agosto 05 de 2016, en concordancia con el Acuerdo 1887 de 2003 artículo 6 numeral 2.1.1. parágrafo, </w:t>
      </w:r>
      <w:r>
        <w:rPr>
          <w:rFonts w:cs="Arial"/>
          <w:sz w:val="24"/>
        </w:rPr>
        <w:t>para la tasación de agencias en derecho</w:t>
      </w:r>
      <w:proofErr w:type="gramStart"/>
      <w:r>
        <w:rPr>
          <w:rFonts w:cs="Arial"/>
          <w:sz w:val="24"/>
        </w:rPr>
        <w:t>?</w:t>
      </w:r>
      <w:proofErr w:type="gramEnd"/>
    </w:p>
    <w:p w:rsidR="00ED15DA" w:rsidRDefault="00ED15DA" w:rsidP="00514039">
      <w:pPr>
        <w:autoSpaceDE w:val="0"/>
        <w:autoSpaceDN w:val="0"/>
        <w:adjustRightInd w:val="0"/>
        <w:spacing w:line="276" w:lineRule="auto"/>
        <w:contextualSpacing/>
        <w:jc w:val="both"/>
        <w:rPr>
          <w:rFonts w:cs="Arial"/>
          <w:sz w:val="24"/>
        </w:rPr>
      </w:pPr>
    </w:p>
    <w:p w:rsidR="00C24ED9" w:rsidRPr="00ED15DA" w:rsidRDefault="00C24ED9" w:rsidP="00ED15DA">
      <w:pPr>
        <w:pStyle w:val="Prrafodelista"/>
        <w:numPr>
          <w:ilvl w:val="0"/>
          <w:numId w:val="4"/>
        </w:numPr>
        <w:autoSpaceDE w:val="0"/>
        <w:autoSpaceDN w:val="0"/>
        <w:adjustRightInd w:val="0"/>
        <w:spacing w:line="276" w:lineRule="auto"/>
        <w:jc w:val="both"/>
        <w:rPr>
          <w:rFonts w:cs="Arial"/>
          <w:sz w:val="24"/>
        </w:rPr>
      </w:pPr>
      <w:r w:rsidRPr="00ED15DA">
        <w:rPr>
          <w:rFonts w:cs="Arial"/>
          <w:sz w:val="24"/>
        </w:rPr>
        <w:t>¿</w:t>
      </w:r>
      <w:r w:rsidR="00FB51B7">
        <w:rPr>
          <w:rFonts w:cs="Arial"/>
          <w:sz w:val="24"/>
        </w:rPr>
        <w:t>Realizó la primera instancia correctamente la operación aritmética para fijar l</w:t>
      </w:r>
      <w:r w:rsidRPr="00ED15DA">
        <w:rPr>
          <w:rFonts w:cs="Arial"/>
          <w:sz w:val="24"/>
        </w:rPr>
        <w:t>as ag</w:t>
      </w:r>
      <w:r w:rsidR="00FB51B7">
        <w:rPr>
          <w:rFonts w:cs="Arial"/>
          <w:sz w:val="24"/>
        </w:rPr>
        <w:t xml:space="preserve">encias en derecho conforme al </w:t>
      </w:r>
      <w:r w:rsidR="00141356">
        <w:rPr>
          <w:rFonts w:cs="Arial"/>
          <w:sz w:val="24"/>
        </w:rPr>
        <w:t>A</w:t>
      </w:r>
      <w:r w:rsidR="00FB51B7">
        <w:rPr>
          <w:rFonts w:cs="Arial"/>
          <w:sz w:val="24"/>
        </w:rPr>
        <w:t xml:space="preserve">cuerdo 1887 de 2003? </w:t>
      </w:r>
    </w:p>
    <w:p w:rsidR="00C24ED9" w:rsidRPr="00C24ED9" w:rsidRDefault="00C24ED9" w:rsidP="00514039">
      <w:pPr>
        <w:autoSpaceDE w:val="0"/>
        <w:autoSpaceDN w:val="0"/>
        <w:adjustRightInd w:val="0"/>
        <w:spacing w:line="276" w:lineRule="auto"/>
        <w:ind w:firstLine="708"/>
        <w:contextualSpacing/>
        <w:jc w:val="both"/>
        <w:rPr>
          <w:rFonts w:cs="Arial"/>
          <w:b/>
          <w:i/>
          <w:sz w:val="24"/>
        </w:rPr>
      </w:pPr>
    </w:p>
    <w:p w:rsidR="00C24ED9" w:rsidRPr="00C24ED9" w:rsidRDefault="00C24ED9" w:rsidP="00514039">
      <w:pPr>
        <w:autoSpaceDE w:val="0"/>
        <w:autoSpaceDN w:val="0"/>
        <w:adjustRightInd w:val="0"/>
        <w:spacing w:line="276" w:lineRule="auto"/>
        <w:contextualSpacing/>
        <w:jc w:val="both"/>
        <w:rPr>
          <w:rFonts w:cs="Arial"/>
          <w:b/>
          <w:sz w:val="24"/>
        </w:rPr>
      </w:pPr>
      <w:r w:rsidRPr="00C24ED9">
        <w:rPr>
          <w:rFonts w:cs="Arial"/>
          <w:b/>
          <w:sz w:val="24"/>
        </w:rPr>
        <w:t>2. Solución a</w:t>
      </w:r>
      <w:r w:rsidR="007026E9">
        <w:rPr>
          <w:rFonts w:cs="Arial"/>
          <w:b/>
          <w:sz w:val="24"/>
        </w:rPr>
        <w:t xml:space="preserve"> </w:t>
      </w:r>
      <w:r w:rsidRPr="00C24ED9">
        <w:rPr>
          <w:rFonts w:cs="Arial"/>
          <w:b/>
          <w:sz w:val="24"/>
        </w:rPr>
        <w:t>l</w:t>
      </w:r>
      <w:r w:rsidR="007026E9">
        <w:rPr>
          <w:rFonts w:cs="Arial"/>
          <w:b/>
          <w:sz w:val="24"/>
        </w:rPr>
        <w:t>os</w:t>
      </w:r>
      <w:r w:rsidRPr="00C24ED9">
        <w:rPr>
          <w:rFonts w:cs="Arial"/>
          <w:b/>
          <w:sz w:val="24"/>
        </w:rPr>
        <w:t xml:space="preserve"> interrogante</w:t>
      </w:r>
      <w:r w:rsidR="007026E9">
        <w:rPr>
          <w:rFonts w:cs="Arial"/>
          <w:b/>
          <w:sz w:val="24"/>
        </w:rPr>
        <w:t>s</w:t>
      </w:r>
      <w:r w:rsidRPr="00C24ED9">
        <w:rPr>
          <w:rFonts w:cs="Arial"/>
          <w:b/>
          <w:sz w:val="24"/>
        </w:rPr>
        <w:t xml:space="preserve"> planteado</w:t>
      </w:r>
      <w:r w:rsidR="007026E9">
        <w:rPr>
          <w:rFonts w:cs="Arial"/>
          <w:b/>
          <w:sz w:val="24"/>
        </w:rPr>
        <w:t>s</w:t>
      </w:r>
    </w:p>
    <w:p w:rsidR="00C24ED9" w:rsidRDefault="00C24ED9" w:rsidP="00514039">
      <w:pPr>
        <w:autoSpaceDE w:val="0"/>
        <w:autoSpaceDN w:val="0"/>
        <w:adjustRightInd w:val="0"/>
        <w:spacing w:line="276" w:lineRule="auto"/>
        <w:contextualSpacing/>
        <w:jc w:val="both"/>
        <w:rPr>
          <w:rFonts w:cs="Arial"/>
          <w:b/>
          <w:sz w:val="24"/>
        </w:rPr>
      </w:pPr>
    </w:p>
    <w:p w:rsidR="005919C3" w:rsidRDefault="005919C3" w:rsidP="00514039">
      <w:pPr>
        <w:autoSpaceDE w:val="0"/>
        <w:autoSpaceDN w:val="0"/>
        <w:adjustRightInd w:val="0"/>
        <w:spacing w:line="276" w:lineRule="auto"/>
        <w:contextualSpacing/>
        <w:jc w:val="both"/>
        <w:rPr>
          <w:rFonts w:cs="Arial"/>
          <w:b/>
          <w:sz w:val="24"/>
        </w:rPr>
      </w:pPr>
      <w:r>
        <w:rPr>
          <w:rFonts w:cs="Arial"/>
          <w:b/>
          <w:sz w:val="24"/>
        </w:rPr>
        <w:t>2.1 Acuerdo aplicable</w:t>
      </w:r>
    </w:p>
    <w:p w:rsidR="005919C3" w:rsidRDefault="005919C3" w:rsidP="00514039">
      <w:pPr>
        <w:autoSpaceDE w:val="0"/>
        <w:autoSpaceDN w:val="0"/>
        <w:adjustRightInd w:val="0"/>
        <w:spacing w:line="276" w:lineRule="auto"/>
        <w:contextualSpacing/>
        <w:jc w:val="both"/>
        <w:rPr>
          <w:rFonts w:cs="Arial"/>
          <w:b/>
          <w:sz w:val="24"/>
        </w:rPr>
      </w:pPr>
    </w:p>
    <w:p w:rsidR="00FE0993" w:rsidRDefault="00FE0993" w:rsidP="00514039">
      <w:pPr>
        <w:autoSpaceDE w:val="0"/>
        <w:autoSpaceDN w:val="0"/>
        <w:adjustRightInd w:val="0"/>
        <w:spacing w:line="276" w:lineRule="auto"/>
        <w:contextualSpacing/>
        <w:jc w:val="both"/>
        <w:rPr>
          <w:rFonts w:cs="Arial"/>
          <w:b/>
          <w:sz w:val="24"/>
        </w:rPr>
      </w:pPr>
      <w:r>
        <w:rPr>
          <w:rFonts w:cs="Arial"/>
          <w:b/>
          <w:sz w:val="24"/>
        </w:rPr>
        <w:t>2.1</w:t>
      </w:r>
      <w:r w:rsidR="005919C3">
        <w:rPr>
          <w:rFonts w:cs="Arial"/>
          <w:b/>
          <w:sz w:val="24"/>
        </w:rPr>
        <w:t>.1</w:t>
      </w:r>
      <w:r>
        <w:rPr>
          <w:rFonts w:cs="Arial"/>
          <w:b/>
          <w:sz w:val="24"/>
        </w:rPr>
        <w:t xml:space="preserve"> Fundamento jurídico</w:t>
      </w:r>
    </w:p>
    <w:p w:rsidR="00FE0993" w:rsidRDefault="00FE0993" w:rsidP="00514039">
      <w:pPr>
        <w:autoSpaceDE w:val="0"/>
        <w:autoSpaceDN w:val="0"/>
        <w:adjustRightInd w:val="0"/>
        <w:spacing w:line="276" w:lineRule="auto"/>
        <w:contextualSpacing/>
        <w:jc w:val="both"/>
        <w:rPr>
          <w:rFonts w:cs="Arial"/>
          <w:b/>
          <w:sz w:val="24"/>
        </w:rPr>
      </w:pPr>
    </w:p>
    <w:p w:rsidR="00FE0993" w:rsidRDefault="00FE0993" w:rsidP="00514039">
      <w:pPr>
        <w:autoSpaceDE w:val="0"/>
        <w:autoSpaceDN w:val="0"/>
        <w:adjustRightInd w:val="0"/>
        <w:spacing w:line="276" w:lineRule="auto"/>
        <w:contextualSpacing/>
        <w:jc w:val="both"/>
        <w:rPr>
          <w:rFonts w:cs="Arial"/>
          <w:sz w:val="24"/>
        </w:rPr>
      </w:pPr>
      <w:r>
        <w:rPr>
          <w:rFonts w:cs="Arial"/>
          <w:sz w:val="24"/>
        </w:rPr>
        <w:t>El Acuerdo No. PSAA16-10554 establece lo que a tarifas de agencias en derecho, respecta. Sin emb</w:t>
      </w:r>
      <w:r w:rsidR="005919C3">
        <w:rPr>
          <w:rFonts w:cs="Arial"/>
          <w:sz w:val="24"/>
        </w:rPr>
        <w:t>argo, en su artículo 7º regula su</w:t>
      </w:r>
      <w:r>
        <w:rPr>
          <w:rFonts w:cs="Arial"/>
          <w:sz w:val="24"/>
        </w:rPr>
        <w:t xml:space="preserve"> entrada en vigencia</w:t>
      </w:r>
      <w:r w:rsidR="00813EA9">
        <w:rPr>
          <w:rFonts w:cs="Arial"/>
          <w:sz w:val="24"/>
        </w:rPr>
        <w:t xml:space="preserve"> y</w:t>
      </w:r>
      <w:r>
        <w:rPr>
          <w:rFonts w:cs="Arial"/>
          <w:sz w:val="24"/>
        </w:rPr>
        <w:t xml:space="preserve"> espec</w:t>
      </w:r>
      <w:r w:rsidR="005919C3">
        <w:rPr>
          <w:rFonts w:cs="Arial"/>
          <w:sz w:val="24"/>
        </w:rPr>
        <w:t>ifica</w:t>
      </w:r>
      <w:r w:rsidR="00813EA9">
        <w:rPr>
          <w:rFonts w:cs="Arial"/>
          <w:sz w:val="24"/>
        </w:rPr>
        <w:t xml:space="preserve"> </w:t>
      </w:r>
      <w:r w:rsidR="005919C3">
        <w:rPr>
          <w:rFonts w:cs="Arial"/>
          <w:sz w:val="24"/>
        </w:rPr>
        <w:t>que rige a partir de la</w:t>
      </w:r>
      <w:r>
        <w:rPr>
          <w:rFonts w:cs="Arial"/>
          <w:sz w:val="24"/>
        </w:rPr>
        <w:t xml:space="preserve"> publicación y se aplicará respecto a</w:t>
      </w:r>
      <w:r w:rsidR="005919C3">
        <w:rPr>
          <w:rFonts w:cs="Arial"/>
          <w:sz w:val="24"/>
        </w:rPr>
        <w:t xml:space="preserve"> los</w:t>
      </w:r>
      <w:r>
        <w:rPr>
          <w:rFonts w:cs="Arial"/>
          <w:sz w:val="24"/>
        </w:rPr>
        <w:t xml:space="preserve"> procesos iniciados a partir de esa fecha, e</w:t>
      </w:r>
      <w:r w:rsidR="005919C3">
        <w:rPr>
          <w:rFonts w:cs="Arial"/>
          <w:sz w:val="24"/>
        </w:rPr>
        <w:t>sto es, el 05 de agosto de 2016;</w:t>
      </w:r>
      <w:r>
        <w:rPr>
          <w:rFonts w:cs="Arial"/>
          <w:sz w:val="24"/>
        </w:rPr>
        <w:t xml:space="preserve"> Adicionalmente </w:t>
      </w:r>
      <w:r w:rsidR="00E33441">
        <w:rPr>
          <w:rFonts w:cs="Arial"/>
          <w:sz w:val="24"/>
        </w:rPr>
        <w:t>refiere</w:t>
      </w:r>
      <w:r w:rsidR="00813EA9">
        <w:rPr>
          <w:rFonts w:cs="Arial"/>
          <w:sz w:val="24"/>
        </w:rPr>
        <w:t>,</w:t>
      </w:r>
      <w:r>
        <w:rPr>
          <w:rFonts w:cs="Arial"/>
          <w:sz w:val="24"/>
        </w:rPr>
        <w:t xml:space="preserve"> que</w:t>
      </w:r>
      <w:r w:rsidR="005919C3">
        <w:rPr>
          <w:rFonts w:cs="Arial"/>
          <w:sz w:val="24"/>
        </w:rPr>
        <w:t xml:space="preserve"> aquellos comenzados antes seguirán </w:t>
      </w:r>
      <w:r>
        <w:rPr>
          <w:rFonts w:cs="Arial"/>
          <w:sz w:val="24"/>
        </w:rPr>
        <w:t>los reglamentos anteriores.</w:t>
      </w:r>
    </w:p>
    <w:p w:rsidR="00FE0993" w:rsidRDefault="00FE0993" w:rsidP="00514039">
      <w:pPr>
        <w:autoSpaceDE w:val="0"/>
        <w:autoSpaceDN w:val="0"/>
        <w:adjustRightInd w:val="0"/>
        <w:spacing w:line="276" w:lineRule="auto"/>
        <w:contextualSpacing/>
        <w:jc w:val="both"/>
        <w:rPr>
          <w:rFonts w:cs="Arial"/>
          <w:sz w:val="24"/>
        </w:rPr>
      </w:pPr>
    </w:p>
    <w:p w:rsidR="00FE0993" w:rsidRDefault="00FE0993" w:rsidP="00514039">
      <w:pPr>
        <w:autoSpaceDE w:val="0"/>
        <w:autoSpaceDN w:val="0"/>
        <w:adjustRightInd w:val="0"/>
        <w:spacing w:line="276" w:lineRule="auto"/>
        <w:contextualSpacing/>
        <w:jc w:val="both"/>
        <w:rPr>
          <w:rFonts w:cs="Arial"/>
          <w:b/>
          <w:sz w:val="24"/>
        </w:rPr>
      </w:pPr>
      <w:r>
        <w:rPr>
          <w:rFonts w:cs="Arial"/>
          <w:b/>
          <w:sz w:val="24"/>
        </w:rPr>
        <w:t>2.</w:t>
      </w:r>
      <w:r w:rsidR="005865DB">
        <w:rPr>
          <w:rFonts w:cs="Arial"/>
          <w:b/>
          <w:sz w:val="24"/>
        </w:rPr>
        <w:t>1.</w:t>
      </w:r>
      <w:r>
        <w:rPr>
          <w:rFonts w:cs="Arial"/>
          <w:b/>
          <w:sz w:val="24"/>
        </w:rPr>
        <w:t>2 Fundamento fáctico</w:t>
      </w:r>
    </w:p>
    <w:p w:rsidR="00FE0993" w:rsidRDefault="00FE0993" w:rsidP="00514039">
      <w:pPr>
        <w:autoSpaceDE w:val="0"/>
        <w:autoSpaceDN w:val="0"/>
        <w:adjustRightInd w:val="0"/>
        <w:spacing w:line="276" w:lineRule="auto"/>
        <w:contextualSpacing/>
        <w:jc w:val="both"/>
        <w:rPr>
          <w:rFonts w:cs="Arial"/>
          <w:b/>
          <w:sz w:val="24"/>
        </w:rPr>
      </w:pPr>
    </w:p>
    <w:p w:rsidR="00FE0993" w:rsidRPr="00E17FC2" w:rsidRDefault="00FE0993" w:rsidP="00514039">
      <w:pPr>
        <w:autoSpaceDE w:val="0"/>
        <w:autoSpaceDN w:val="0"/>
        <w:adjustRightInd w:val="0"/>
        <w:spacing w:line="276" w:lineRule="auto"/>
        <w:contextualSpacing/>
        <w:jc w:val="both"/>
        <w:rPr>
          <w:rFonts w:cs="Arial"/>
          <w:sz w:val="24"/>
        </w:rPr>
      </w:pPr>
      <w:r>
        <w:rPr>
          <w:rFonts w:cs="Arial"/>
          <w:sz w:val="24"/>
        </w:rPr>
        <w:t xml:space="preserve">Así las cosas, la Sala avizora que la fecha de </w:t>
      </w:r>
      <w:r w:rsidR="005865DB">
        <w:rPr>
          <w:rFonts w:cs="Arial"/>
          <w:sz w:val="24"/>
        </w:rPr>
        <w:t>radicación</w:t>
      </w:r>
      <w:r>
        <w:rPr>
          <w:rFonts w:cs="Arial"/>
          <w:sz w:val="24"/>
        </w:rPr>
        <w:t xml:space="preserve"> del proceso promovido por el señor </w:t>
      </w:r>
      <w:r w:rsidR="00A51600" w:rsidRPr="00E17FC2">
        <w:rPr>
          <w:rFonts w:cs="Arial"/>
          <w:sz w:val="24"/>
        </w:rPr>
        <w:t xml:space="preserve">James Ramírez Giraldo </w:t>
      </w:r>
      <w:r w:rsidR="00E17FC2" w:rsidRPr="00E17FC2">
        <w:rPr>
          <w:rFonts w:cs="Arial"/>
          <w:sz w:val="24"/>
        </w:rPr>
        <w:t xml:space="preserve">a través de apoderado judicial </w:t>
      </w:r>
      <w:r w:rsidR="005865DB" w:rsidRPr="00E17FC2">
        <w:rPr>
          <w:rFonts w:cs="Arial"/>
          <w:sz w:val="24"/>
        </w:rPr>
        <w:t>es</w:t>
      </w:r>
      <w:r w:rsidR="00E17FC2" w:rsidRPr="00E17FC2">
        <w:rPr>
          <w:rFonts w:cs="Arial"/>
          <w:sz w:val="24"/>
        </w:rPr>
        <w:t xml:space="preserve"> el</w:t>
      </w:r>
      <w:r w:rsidR="005865DB" w:rsidRPr="00E17FC2">
        <w:rPr>
          <w:rFonts w:cs="Arial"/>
          <w:sz w:val="24"/>
        </w:rPr>
        <w:t xml:space="preserve"> </w:t>
      </w:r>
      <w:r w:rsidR="00A51600" w:rsidRPr="00E17FC2">
        <w:rPr>
          <w:rFonts w:cs="Arial"/>
          <w:sz w:val="24"/>
        </w:rPr>
        <w:t>10-10-2006 (</w:t>
      </w:r>
      <w:proofErr w:type="spellStart"/>
      <w:r w:rsidR="00A51600" w:rsidRPr="00E17FC2">
        <w:rPr>
          <w:rFonts w:cs="Arial"/>
          <w:sz w:val="24"/>
        </w:rPr>
        <w:t>cdno</w:t>
      </w:r>
      <w:proofErr w:type="spellEnd"/>
      <w:r w:rsidR="00A51600" w:rsidRPr="00E17FC2">
        <w:rPr>
          <w:rFonts w:cs="Arial"/>
          <w:sz w:val="24"/>
        </w:rPr>
        <w:t>. 1</w:t>
      </w:r>
      <w:r w:rsidR="00B853C0" w:rsidRPr="00E17FC2">
        <w:rPr>
          <w:rFonts w:cs="Arial"/>
          <w:sz w:val="24"/>
        </w:rPr>
        <w:t>,</w:t>
      </w:r>
      <w:r w:rsidR="00A51600" w:rsidRPr="00E17FC2">
        <w:rPr>
          <w:rFonts w:cs="Arial"/>
          <w:sz w:val="24"/>
        </w:rPr>
        <w:t xml:space="preserve"> fl.19</w:t>
      </w:r>
      <w:r w:rsidR="00E17FC2" w:rsidRPr="00E17FC2">
        <w:rPr>
          <w:rFonts w:cs="Arial"/>
          <w:sz w:val="24"/>
        </w:rPr>
        <w:t>)-;</w:t>
      </w:r>
      <w:r w:rsidRPr="00E17FC2">
        <w:rPr>
          <w:rFonts w:cs="Arial"/>
          <w:sz w:val="24"/>
        </w:rPr>
        <w:t xml:space="preserve"> </w:t>
      </w:r>
      <w:r w:rsidR="00E17FC2" w:rsidRPr="00E17FC2">
        <w:rPr>
          <w:rFonts w:cs="Arial"/>
          <w:sz w:val="24"/>
        </w:rPr>
        <w:t>por lo</w:t>
      </w:r>
      <w:r w:rsidRPr="00E17FC2">
        <w:rPr>
          <w:rFonts w:cs="Arial"/>
          <w:sz w:val="24"/>
        </w:rPr>
        <w:t xml:space="preserve"> que tiene razón </w:t>
      </w:r>
      <w:r w:rsidR="005919C3" w:rsidRPr="00E17FC2">
        <w:rPr>
          <w:rFonts w:cs="Arial"/>
          <w:sz w:val="24"/>
        </w:rPr>
        <w:t>la primera instancia en fijar las agencias en derecho de</w:t>
      </w:r>
      <w:r w:rsidRPr="00E17FC2">
        <w:rPr>
          <w:rFonts w:cs="Arial"/>
          <w:sz w:val="24"/>
        </w:rPr>
        <w:t xml:space="preserve"> conformi</w:t>
      </w:r>
      <w:r w:rsidR="00A05EA5" w:rsidRPr="00E17FC2">
        <w:rPr>
          <w:rFonts w:cs="Arial"/>
          <w:sz w:val="24"/>
        </w:rPr>
        <w:t>dad con el Acuerdo 1887 de 2003.</w:t>
      </w:r>
    </w:p>
    <w:p w:rsidR="00A05EA5" w:rsidRPr="00FE0993" w:rsidRDefault="00A05EA5" w:rsidP="00514039">
      <w:pPr>
        <w:autoSpaceDE w:val="0"/>
        <w:autoSpaceDN w:val="0"/>
        <w:adjustRightInd w:val="0"/>
        <w:spacing w:line="276" w:lineRule="auto"/>
        <w:contextualSpacing/>
        <w:jc w:val="both"/>
        <w:rPr>
          <w:rFonts w:cs="Arial"/>
          <w:sz w:val="24"/>
        </w:rPr>
      </w:pPr>
    </w:p>
    <w:p w:rsidR="00BC0D93" w:rsidRDefault="00C24ED9" w:rsidP="00514039">
      <w:pPr>
        <w:autoSpaceDE w:val="0"/>
        <w:autoSpaceDN w:val="0"/>
        <w:adjustRightInd w:val="0"/>
        <w:spacing w:line="276" w:lineRule="auto"/>
        <w:contextualSpacing/>
        <w:jc w:val="both"/>
        <w:rPr>
          <w:rFonts w:cs="Arial"/>
          <w:b/>
          <w:sz w:val="24"/>
        </w:rPr>
      </w:pPr>
      <w:r w:rsidRPr="00C24ED9">
        <w:rPr>
          <w:rFonts w:cs="Arial"/>
          <w:b/>
          <w:sz w:val="24"/>
        </w:rPr>
        <w:t>2</w:t>
      </w:r>
      <w:r w:rsidR="005865DB">
        <w:rPr>
          <w:rFonts w:cs="Arial"/>
          <w:b/>
          <w:sz w:val="24"/>
        </w:rPr>
        <w:t>.2</w:t>
      </w:r>
      <w:r w:rsidRPr="00C24ED9">
        <w:rPr>
          <w:rFonts w:cs="Arial"/>
          <w:b/>
          <w:sz w:val="24"/>
        </w:rPr>
        <w:t>.</w:t>
      </w:r>
      <w:r w:rsidR="00BC0D93">
        <w:rPr>
          <w:rFonts w:cs="Arial"/>
          <w:b/>
          <w:sz w:val="24"/>
        </w:rPr>
        <w:t xml:space="preserve"> Reglas para fijar las </w:t>
      </w:r>
      <w:r w:rsidR="00025BE7">
        <w:rPr>
          <w:rFonts w:cs="Arial"/>
          <w:b/>
          <w:sz w:val="24"/>
        </w:rPr>
        <w:t>costas y a</w:t>
      </w:r>
      <w:r w:rsidR="00BC0D93">
        <w:rPr>
          <w:rFonts w:cs="Arial"/>
          <w:b/>
          <w:sz w:val="24"/>
        </w:rPr>
        <w:t xml:space="preserve">gencias en </w:t>
      </w:r>
      <w:r w:rsidR="00025BE7">
        <w:rPr>
          <w:rFonts w:cs="Arial"/>
          <w:b/>
          <w:sz w:val="24"/>
        </w:rPr>
        <w:t>d</w:t>
      </w:r>
      <w:r w:rsidR="00BC0D93">
        <w:rPr>
          <w:rFonts w:cs="Arial"/>
          <w:b/>
          <w:sz w:val="24"/>
        </w:rPr>
        <w:t>erecho</w:t>
      </w:r>
      <w:r w:rsidR="00025BE7">
        <w:rPr>
          <w:rFonts w:cs="Arial"/>
          <w:b/>
          <w:sz w:val="24"/>
        </w:rPr>
        <w:t xml:space="preserve"> (</w:t>
      </w:r>
      <w:r w:rsidR="00BC0D93">
        <w:rPr>
          <w:rFonts w:cs="Arial"/>
          <w:b/>
          <w:sz w:val="24"/>
        </w:rPr>
        <w:t>Acuerdo 1887 de 2003</w:t>
      </w:r>
      <w:r w:rsidR="00025BE7">
        <w:rPr>
          <w:rFonts w:cs="Arial"/>
          <w:b/>
          <w:sz w:val="24"/>
        </w:rPr>
        <w:t>)</w:t>
      </w:r>
    </w:p>
    <w:p w:rsidR="00BC0D93" w:rsidRDefault="00BC0D93" w:rsidP="00514039">
      <w:pPr>
        <w:autoSpaceDE w:val="0"/>
        <w:autoSpaceDN w:val="0"/>
        <w:adjustRightInd w:val="0"/>
        <w:spacing w:line="276" w:lineRule="auto"/>
        <w:contextualSpacing/>
        <w:jc w:val="both"/>
        <w:rPr>
          <w:rFonts w:cs="Arial"/>
          <w:b/>
          <w:sz w:val="24"/>
        </w:rPr>
      </w:pPr>
    </w:p>
    <w:p w:rsidR="00C24ED9" w:rsidRPr="00C24ED9" w:rsidRDefault="00BC0D93" w:rsidP="00514039">
      <w:pPr>
        <w:autoSpaceDE w:val="0"/>
        <w:autoSpaceDN w:val="0"/>
        <w:adjustRightInd w:val="0"/>
        <w:spacing w:line="276" w:lineRule="auto"/>
        <w:contextualSpacing/>
        <w:jc w:val="both"/>
        <w:rPr>
          <w:rFonts w:cs="Arial"/>
          <w:b/>
          <w:sz w:val="24"/>
        </w:rPr>
      </w:pPr>
      <w:r>
        <w:rPr>
          <w:rFonts w:cs="Arial"/>
          <w:b/>
          <w:sz w:val="24"/>
        </w:rPr>
        <w:t xml:space="preserve">2.2.1 </w:t>
      </w:r>
      <w:r w:rsidR="00C24ED9" w:rsidRPr="00C24ED9">
        <w:rPr>
          <w:rFonts w:cs="Arial"/>
          <w:b/>
          <w:sz w:val="24"/>
        </w:rPr>
        <w:t>Fundamento jurídico</w:t>
      </w:r>
    </w:p>
    <w:p w:rsidR="00C24ED9" w:rsidRPr="00C24ED9" w:rsidRDefault="00C24ED9" w:rsidP="00514039">
      <w:pPr>
        <w:autoSpaceDE w:val="0"/>
        <w:autoSpaceDN w:val="0"/>
        <w:adjustRightInd w:val="0"/>
        <w:spacing w:line="276" w:lineRule="auto"/>
        <w:contextualSpacing/>
        <w:jc w:val="both"/>
        <w:rPr>
          <w:rFonts w:cs="Arial"/>
          <w:b/>
          <w:sz w:val="24"/>
        </w:rPr>
      </w:pPr>
    </w:p>
    <w:p w:rsidR="00C93CD2" w:rsidRDefault="001A6870" w:rsidP="00514039">
      <w:pPr>
        <w:autoSpaceDE w:val="0"/>
        <w:autoSpaceDN w:val="0"/>
        <w:adjustRightInd w:val="0"/>
        <w:spacing w:line="276" w:lineRule="auto"/>
        <w:contextualSpacing/>
        <w:jc w:val="both"/>
        <w:rPr>
          <w:rFonts w:cs="Arial"/>
          <w:sz w:val="24"/>
        </w:rPr>
      </w:pPr>
      <w:r w:rsidRPr="00C24ED9">
        <w:rPr>
          <w:rFonts w:cs="Arial"/>
          <w:sz w:val="24"/>
        </w:rPr>
        <w:t>El Código General del Proceso</w:t>
      </w:r>
      <w:r w:rsidR="00025BE7">
        <w:rPr>
          <w:rFonts w:cs="Arial"/>
          <w:sz w:val="24"/>
        </w:rPr>
        <w:t xml:space="preserve"> </w:t>
      </w:r>
      <w:r w:rsidRPr="00C24ED9">
        <w:rPr>
          <w:rFonts w:cs="Arial"/>
          <w:sz w:val="24"/>
        </w:rPr>
        <w:t>regula lo atinente a las costas</w:t>
      </w:r>
      <w:r w:rsidR="00025BE7">
        <w:rPr>
          <w:rFonts w:cs="Arial"/>
          <w:sz w:val="24"/>
        </w:rPr>
        <w:t>, concepto que está integrado por la totalidad de las expensas y gastos sufragados dentro del proceso y agencias en derecho</w:t>
      </w:r>
      <w:r w:rsidR="00DF031B">
        <w:rPr>
          <w:rFonts w:cs="Arial"/>
          <w:sz w:val="24"/>
        </w:rPr>
        <w:t>, por lo que este es el género</w:t>
      </w:r>
      <w:r w:rsidR="00025BE7">
        <w:rPr>
          <w:rFonts w:cs="Arial"/>
          <w:sz w:val="24"/>
        </w:rPr>
        <w:t xml:space="preserve"> (art. 361)</w:t>
      </w:r>
      <w:r w:rsidRPr="00C24ED9">
        <w:rPr>
          <w:rFonts w:cs="Arial"/>
          <w:sz w:val="24"/>
        </w:rPr>
        <w:t xml:space="preserve">. </w:t>
      </w:r>
      <w:r w:rsidR="00A45C91">
        <w:rPr>
          <w:rFonts w:cs="Arial"/>
          <w:sz w:val="24"/>
        </w:rPr>
        <w:t>Costas que se imponen a la parte vencida en el proceso, entre otros eventos</w:t>
      </w:r>
      <w:r w:rsidR="00CC2DE6">
        <w:rPr>
          <w:rFonts w:cs="Arial"/>
          <w:sz w:val="24"/>
        </w:rPr>
        <w:t>;</w:t>
      </w:r>
      <w:r w:rsidR="00A45C91">
        <w:rPr>
          <w:rFonts w:cs="Arial"/>
          <w:sz w:val="24"/>
        </w:rPr>
        <w:t xml:space="preserve"> que en principio será en un 100%, salvo que prosperen parcialmente </w:t>
      </w:r>
      <w:r w:rsidR="00CC2DE6">
        <w:rPr>
          <w:rFonts w:cs="Arial"/>
          <w:sz w:val="24"/>
        </w:rPr>
        <w:t xml:space="preserve">las pretensiones estando </w:t>
      </w:r>
      <w:r w:rsidR="00A0700C">
        <w:rPr>
          <w:rFonts w:cs="Arial"/>
          <w:sz w:val="24"/>
        </w:rPr>
        <w:t>faculta</w:t>
      </w:r>
      <w:r w:rsidR="00DF031B">
        <w:rPr>
          <w:rFonts w:cs="Arial"/>
          <w:sz w:val="24"/>
        </w:rPr>
        <w:t>do</w:t>
      </w:r>
      <w:r w:rsidR="00E062D8">
        <w:rPr>
          <w:rFonts w:cs="Arial"/>
          <w:sz w:val="24"/>
        </w:rPr>
        <w:t xml:space="preserve"> e</w:t>
      </w:r>
      <w:r w:rsidR="00A0700C">
        <w:rPr>
          <w:rFonts w:cs="Arial"/>
          <w:sz w:val="24"/>
        </w:rPr>
        <w:t>l juez</w:t>
      </w:r>
      <w:r w:rsidR="00CC2DE6">
        <w:rPr>
          <w:rFonts w:cs="Arial"/>
          <w:sz w:val="24"/>
        </w:rPr>
        <w:t xml:space="preserve"> de </w:t>
      </w:r>
      <w:r w:rsidR="00C93CD2">
        <w:rPr>
          <w:rFonts w:cs="Arial"/>
          <w:sz w:val="24"/>
        </w:rPr>
        <w:t>absten</w:t>
      </w:r>
      <w:r w:rsidR="00CC2DE6">
        <w:rPr>
          <w:rFonts w:cs="Arial"/>
          <w:sz w:val="24"/>
        </w:rPr>
        <w:t xml:space="preserve">erse </w:t>
      </w:r>
      <w:r w:rsidR="00C93CD2">
        <w:rPr>
          <w:rFonts w:cs="Arial"/>
          <w:sz w:val="24"/>
        </w:rPr>
        <w:t>de imponer</w:t>
      </w:r>
      <w:r w:rsidR="00CC2DE6">
        <w:rPr>
          <w:rFonts w:cs="Arial"/>
          <w:sz w:val="24"/>
        </w:rPr>
        <w:t xml:space="preserve">la </w:t>
      </w:r>
      <w:r w:rsidR="00A0700C">
        <w:rPr>
          <w:rFonts w:cs="Arial"/>
          <w:sz w:val="24"/>
        </w:rPr>
        <w:t xml:space="preserve">o pronunciar </w:t>
      </w:r>
      <w:r w:rsidR="00DF031B">
        <w:rPr>
          <w:rFonts w:cs="Arial"/>
          <w:sz w:val="24"/>
        </w:rPr>
        <w:t xml:space="preserve">una </w:t>
      </w:r>
      <w:r w:rsidR="00A0700C">
        <w:rPr>
          <w:rFonts w:cs="Arial"/>
          <w:sz w:val="24"/>
        </w:rPr>
        <w:t>condena parcial</w:t>
      </w:r>
      <w:r w:rsidR="00C93CD2">
        <w:rPr>
          <w:rFonts w:cs="Arial"/>
          <w:sz w:val="24"/>
        </w:rPr>
        <w:t>.</w:t>
      </w:r>
    </w:p>
    <w:p w:rsidR="00C93CD2" w:rsidRDefault="00C93CD2" w:rsidP="00514039">
      <w:pPr>
        <w:autoSpaceDE w:val="0"/>
        <w:autoSpaceDN w:val="0"/>
        <w:adjustRightInd w:val="0"/>
        <w:spacing w:line="276" w:lineRule="auto"/>
        <w:contextualSpacing/>
        <w:jc w:val="both"/>
        <w:rPr>
          <w:rFonts w:cs="Arial"/>
          <w:sz w:val="24"/>
        </w:rPr>
      </w:pPr>
    </w:p>
    <w:p w:rsidR="00B73AB6" w:rsidRDefault="00A0700C" w:rsidP="00B73AB6">
      <w:pPr>
        <w:autoSpaceDE w:val="0"/>
        <w:autoSpaceDN w:val="0"/>
        <w:adjustRightInd w:val="0"/>
        <w:spacing w:line="276" w:lineRule="auto"/>
        <w:contextualSpacing/>
        <w:jc w:val="both"/>
        <w:rPr>
          <w:rFonts w:cs="Arial"/>
          <w:sz w:val="24"/>
        </w:rPr>
      </w:pPr>
      <w:r>
        <w:rPr>
          <w:rFonts w:cs="Arial"/>
          <w:sz w:val="24"/>
        </w:rPr>
        <w:t>Ahora, en cuanto a la fijación de las agencia</w:t>
      </w:r>
      <w:r w:rsidR="00E6688A">
        <w:rPr>
          <w:rFonts w:cs="Arial"/>
          <w:sz w:val="24"/>
        </w:rPr>
        <w:t>s</w:t>
      </w:r>
      <w:r>
        <w:rPr>
          <w:rFonts w:cs="Arial"/>
          <w:sz w:val="24"/>
        </w:rPr>
        <w:t xml:space="preserve"> en derecho, </w:t>
      </w:r>
      <w:r w:rsidR="00C93CD2">
        <w:rPr>
          <w:rFonts w:cs="Arial"/>
          <w:sz w:val="24"/>
        </w:rPr>
        <w:t>indica quién es el llamado a fijarlas;</w:t>
      </w:r>
      <w:r w:rsidR="00B73AB6" w:rsidRPr="00B73AB6">
        <w:rPr>
          <w:rFonts w:cs="Arial"/>
          <w:sz w:val="24"/>
        </w:rPr>
        <w:t xml:space="preserve"> </w:t>
      </w:r>
      <w:r w:rsidR="00B73AB6" w:rsidRPr="00C24ED9">
        <w:rPr>
          <w:rFonts w:cs="Arial"/>
          <w:sz w:val="24"/>
        </w:rPr>
        <w:t>actuar que a pesar de ser discrecional, está limitado por las tarifas máximas y mínimas y criterios</w:t>
      </w:r>
      <w:r w:rsidR="00B73AB6">
        <w:rPr>
          <w:rFonts w:cs="Arial"/>
          <w:sz w:val="24"/>
        </w:rPr>
        <w:t xml:space="preserve"> que fija la misma normativa </w:t>
      </w:r>
      <w:r w:rsidR="00B73AB6" w:rsidRPr="00C24ED9">
        <w:rPr>
          <w:rFonts w:cs="Arial"/>
          <w:sz w:val="24"/>
        </w:rPr>
        <w:t>adoptados por el Consejo Superior de la Judicatura mediante el Acuerdo 1887 de 2003</w:t>
      </w:r>
      <w:r w:rsidR="00B73AB6">
        <w:rPr>
          <w:rFonts w:cs="Arial"/>
          <w:sz w:val="24"/>
        </w:rPr>
        <w:t xml:space="preserve">, que es aplicable en este asunto como ya se dijo. </w:t>
      </w:r>
    </w:p>
    <w:p w:rsidR="00B73AB6" w:rsidRPr="00C24ED9" w:rsidRDefault="00B73AB6" w:rsidP="00B73AB6">
      <w:pPr>
        <w:autoSpaceDE w:val="0"/>
        <w:autoSpaceDN w:val="0"/>
        <w:adjustRightInd w:val="0"/>
        <w:spacing w:line="276" w:lineRule="auto"/>
        <w:contextualSpacing/>
        <w:jc w:val="both"/>
        <w:rPr>
          <w:rFonts w:cs="Arial"/>
          <w:sz w:val="24"/>
        </w:rPr>
      </w:pPr>
    </w:p>
    <w:p w:rsidR="00B73AB6" w:rsidRDefault="00B73AB6" w:rsidP="00B73AB6">
      <w:pPr>
        <w:autoSpaceDE w:val="0"/>
        <w:autoSpaceDN w:val="0"/>
        <w:adjustRightInd w:val="0"/>
        <w:spacing w:line="276" w:lineRule="auto"/>
        <w:contextualSpacing/>
        <w:jc w:val="both"/>
        <w:rPr>
          <w:rFonts w:cs="Arial"/>
          <w:sz w:val="24"/>
        </w:rPr>
      </w:pPr>
      <w:r>
        <w:rPr>
          <w:rFonts w:cs="Arial"/>
          <w:sz w:val="24"/>
        </w:rPr>
        <w:t>El artículo 6 en el punto 2.1,</w:t>
      </w:r>
      <w:r w:rsidRPr="00C24ED9">
        <w:rPr>
          <w:rFonts w:cs="Arial"/>
          <w:sz w:val="24"/>
        </w:rPr>
        <w:t xml:space="preserve"> se ocupa de los proceso</w:t>
      </w:r>
      <w:r>
        <w:rPr>
          <w:rFonts w:cs="Arial"/>
          <w:sz w:val="24"/>
        </w:rPr>
        <w:t>s</w:t>
      </w:r>
      <w:r w:rsidRPr="00C24ED9">
        <w:rPr>
          <w:rFonts w:cs="Arial"/>
          <w:sz w:val="24"/>
        </w:rPr>
        <w:t xml:space="preserve"> ordinarios laborales, allí se fija</w:t>
      </w:r>
      <w:r>
        <w:rPr>
          <w:rFonts w:cs="Arial"/>
          <w:sz w:val="24"/>
        </w:rPr>
        <w:t>n varios topes según el tipo de condena a favor del trabajador, así:</w:t>
      </w:r>
    </w:p>
    <w:p w:rsidR="00B73AB6" w:rsidRDefault="00B73AB6" w:rsidP="00B73AB6">
      <w:pPr>
        <w:autoSpaceDE w:val="0"/>
        <w:autoSpaceDN w:val="0"/>
        <w:adjustRightInd w:val="0"/>
        <w:spacing w:line="276" w:lineRule="auto"/>
        <w:contextualSpacing/>
        <w:jc w:val="both"/>
        <w:rPr>
          <w:rFonts w:cs="Arial"/>
          <w:sz w:val="24"/>
        </w:rPr>
      </w:pPr>
    </w:p>
    <w:p w:rsidR="00B73AB6" w:rsidRPr="00F170D3" w:rsidRDefault="00B73AB6" w:rsidP="00B73AB6">
      <w:pPr>
        <w:pStyle w:val="Prrafodelista"/>
        <w:numPr>
          <w:ilvl w:val="0"/>
          <w:numId w:val="6"/>
        </w:numPr>
        <w:autoSpaceDE w:val="0"/>
        <w:autoSpaceDN w:val="0"/>
        <w:adjustRightInd w:val="0"/>
        <w:spacing w:line="276" w:lineRule="auto"/>
        <w:jc w:val="both"/>
        <w:rPr>
          <w:rFonts w:cs="Arial"/>
          <w:sz w:val="24"/>
        </w:rPr>
      </w:pPr>
      <w:r>
        <w:rPr>
          <w:rFonts w:cs="Arial"/>
          <w:sz w:val="24"/>
        </w:rPr>
        <w:t>Un m</w:t>
      </w:r>
      <w:r w:rsidRPr="00F170D3">
        <w:rPr>
          <w:rFonts w:cs="Arial"/>
          <w:sz w:val="24"/>
        </w:rPr>
        <w:t xml:space="preserve">áximo del 25% del valor de las pretensiones reconocidas en la sentencia en primera instancia </w:t>
      </w:r>
      <w:r>
        <w:rPr>
          <w:rFonts w:cs="Arial"/>
          <w:sz w:val="24"/>
        </w:rPr>
        <w:t>-</w:t>
      </w:r>
      <w:proofErr w:type="spellStart"/>
      <w:r>
        <w:rPr>
          <w:rFonts w:cs="Arial"/>
          <w:sz w:val="24"/>
        </w:rPr>
        <w:t>num</w:t>
      </w:r>
      <w:proofErr w:type="spellEnd"/>
      <w:r>
        <w:rPr>
          <w:rFonts w:cs="Arial"/>
          <w:sz w:val="24"/>
        </w:rPr>
        <w:t xml:space="preserve">. 2.1.1. </w:t>
      </w:r>
      <w:r w:rsidRPr="00F170D3">
        <w:rPr>
          <w:rFonts w:cs="Arial"/>
          <w:sz w:val="24"/>
        </w:rPr>
        <w:t xml:space="preserve"> </w:t>
      </w:r>
    </w:p>
    <w:p w:rsidR="00B73AB6" w:rsidRDefault="00B73AB6" w:rsidP="00B73AB6">
      <w:pPr>
        <w:autoSpaceDE w:val="0"/>
        <w:autoSpaceDN w:val="0"/>
        <w:adjustRightInd w:val="0"/>
        <w:spacing w:line="276" w:lineRule="auto"/>
        <w:contextualSpacing/>
        <w:jc w:val="both"/>
        <w:rPr>
          <w:rFonts w:cs="Arial"/>
          <w:sz w:val="24"/>
        </w:rPr>
      </w:pPr>
    </w:p>
    <w:p w:rsidR="00B73AB6" w:rsidRDefault="00B73AB6" w:rsidP="00B73AB6">
      <w:pPr>
        <w:pStyle w:val="Prrafodelista"/>
        <w:numPr>
          <w:ilvl w:val="0"/>
          <w:numId w:val="6"/>
        </w:numPr>
        <w:autoSpaceDE w:val="0"/>
        <w:autoSpaceDN w:val="0"/>
        <w:adjustRightInd w:val="0"/>
        <w:spacing w:line="276" w:lineRule="auto"/>
        <w:jc w:val="both"/>
        <w:rPr>
          <w:rFonts w:cs="Arial"/>
          <w:sz w:val="24"/>
        </w:rPr>
      </w:pPr>
      <w:r>
        <w:rPr>
          <w:rFonts w:cs="Arial"/>
          <w:sz w:val="24"/>
        </w:rPr>
        <w:t>H</w:t>
      </w:r>
      <w:r w:rsidRPr="00B6418F">
        <w:rPr>
          <w:rFonts w:cs="Arial"/>
          <w:sz w:val="24"/>
        </w:rPr>
        <w:t>asta cuatro (4) SMMLV</w:t>
      </w:r>
      <w:r>
        <w:rPr>
          <w:rFonts w:cs="Arial"/>
          <w:sz w:val="24"/>
        </w:rPr>
        <w:t xml:space="preserve">, </w:t>
      </w:r>
      <w:r w:rsidRPr="00B6418F">
        <w:rPr>
          <w:rFonts w:cs="Arial"/>
          <w:sz w:val="24"/>
        </w:rPr>
        <w:t>en los casos en que únicamente se ordene o niegue el cumplimiento de obligaciones de hacer.</w:t>
      </w:r>
    </w:p>
    <w:p w:rsidR="00B73AB6" w:rsidRPr="00B6418F" w:rsidRDefault="00B73AB6" w:rsidP="00B73AB6">
      <w:pPr>
        <w:pStyle w:val="Prrafodelista"/>
        <w:rPr>
          <w:rFonts w:cs="Arial"/>
          <w:sz w:val="24"/>
        </w:rPr>
      </w:pPr>
    </w:p>
    <w:p w:rsidR="00B73AB6" w:rsidRPr="00B6418F" w:rsidRDefault="00B73AB6" w:rsidP="00B73AB6">
      <w:pPr>
        <w:pStyle w:val="Prrafodelista"/>
        <w:numPr>
          <w:ilvl w:val="0"/>
          <w:numId w:val="6"/>
        </w:numPr>
        <w:autoSpaceDE w:val="0"/>
        <w:autoSpaceDN w:val="0"/>
        <w:adjustRightInd w:val="0"/>
        <w:spacing w:line="276" w:lineRule="auto"/>
        <w:jc w:val="both"/>
        <w:rPr>
          <w:rFonts w:cs="Arial"/>
          <w:sz w:val="24"/>
        </w:rPr>
      </w:pPr>
      <w:r w:rsidRPr="003D2701">
        <w:rPr>
          <w:rFonts w:cs="Arial"/>
          <w:sz w:val="24"/>
        </w:rPr>
        <w:t>Hasta 20 SMLMV si se trata de obligaciones periódicas (parágrafo).</w:t>
      </w:r>
      <w:r>
        <w:rPr>
          <w:rFonts w:cs="Arial"/>
          <w:sz w:val="24"/>
        </w:rPr>
        <w:t xml:space="preserve"> </w:t>
      </w:r>
    </w:p>
    <w:p w:rsidR="00B73AB6" w:rsidRDefault="00B73AB6" w:rsidP="00514039">
      <w:pPr>
        <w:autoSpaceDE w:val="0"/>
        <w:autoSpaceDN w:val="0"/>
        <w:adjustRightInd w:val="0"/>
        <w:spacing w:line="276" w:lineRule="auto"/>
        <w:contextualSpacing/>
        <w:jc w:val="both"/>
        <w:rPr>
          <w:rFonts w:cs="Arial"/>
          <w:sz w:val="24"/>
        </w:rPr>
      </w:pPr>
    </w:p>
    <w:p w:rsidR="00B73AB6" w:rsidRDefault="00336B74" w:rsidP="00514039">
      <w:pPr>
        <w:autoSpaceDE w:val="0"/>
        <w:autoSpaceDN w:val="0"/>
        <w:adjustRightInd w:val="0"/>
        <w:spacing w:line="276" w:lineRule="auto"/>
        <w:contextualSpacing/>
        <w:jc w:val="both"/>
        <w:rPr>
          <w:rFonts w:cs="Arial"/>
          <w:sz w:val="24"/>
        </w:rPr>
      </w:pPr>
      <w:r>
        <w:rPr>
          <w:rFonts w:cs="Arial"/>
          <w:sz w:val="24"/>
        </w:rPr>
        <w:t xml:space="preserve">En cuanto a los criterios para fijar las agencias en derecho, el artículo 3 del Acuerdo 1887 de 2003 dispone que deberán consultarse la </w:t>
      </w:r>
      <w:r w:rsidRPr="00C24ED9">
        <w:rPr>
          <w:rFonts w:cs="Arial"/>
          <w:sz w:val="24"/>
        </w:rPr>
        <w:t>naturaleza, calidad, duración útil de la gestión ejecutada y cuantía de la pretensión</w:t>
      </w:r>
      <w:r>
        <w:rPr>
          <w:rFonts w:cs="Arial"/>
          <w:sz w:val="24"/>
        </w:rPr>
        <w:t>.</w:t>
      </w:r>
    </w:p>
    <w:p w:rsidR="00E062D8" w:rsidRDefault="00E062D8" w:rsidP="00514039">
      <w:pPr>
        <w:autoSpaceDE w:val="0"/>
        <w:autoSpaceDN w:val="0"/>
        <w:adjustRightInd w:val="0"/>
        <w:spacing w:line="276" w:lineRule="auto"/>
        <w:contextualSpacing/>
        <w:jc w:val="both"/>
        <w:rPr>
          <w:rFonts w:cs="Arial"/>
          <w:sz w:val="24"/>
        </w:rPr>
      </w:pPr>
    </w:p>
    <w:p w:rsidR="00A44A44" w:rsidRDefault="00B73AB6" w:rsidP="00514039">
      <w:pPr>
        <w:autoSpaceDE w:val="0"/>
        <w:autoSpaceDN w:val="0"/>
        <w:adjustRightInd w:val="0"/>
        <w:spacing w:line="276" w:lineRule="auto"/>
        <w:contextualSpacing/>
        <w:jc w:val="both"/>
        <w:rPr>
          <w:rFonts w:cs="Arial"/>
          <w:sz w:val="24"/>
        </w:rPr>
      </w:pPr>
      <w:r>
        <w:rPr>
          <w:rFonts w:cs="Arial"/>
          <w:sz w:val="24"/>
        </w:rPr>
        <w:t xml:space="preserve">  </w:t>
      </w:r>
    </w:p>
    <w:p w:rsidR="00C24ED9" w:rsidRPr="00C24ED9" w:rsidRDefault="00C24ED9" w:rsidP="00514039">
      <w:pPr>
        <w:autoSpaceDE w:val="0"/>
        <w:autoSpaceDN w:val="0"/>
        <w:adjustRightInd w:val="0"/>
        <w:spacing w:line="276" w:lineRule="auto"/>
        <w:contextualSpacing/>
        <w:jc w:val="both"/>
        <w:rPr>
          <w:rFonts w:cs="Arial"/>
          <w:b/>
          <w:sz w:val="24"/>
        </w:rPr>
      </w:pPr>
      <w:r w:rsidRPr="00C24ED9">
        <w:rPr>
          <w:rFonts w:cs="Arial"/>
          <w:b/>
          <w:sz w:val="24"/>
        </w:rPr>
        <w:t>2.2</w:t>
      </w:r>
      <w:r w:rsidR="005865DB">
        <w:rPr>
          <w:rFonts w:cs="Arial"/>
          <w:b/>
          <w:sz w:val="24"/>
        </w:rPr>
        <w:t>.1</w:t>
      </w:r>
      <w:r w:rsidRPr="00C24ED9">
        <w:rPr>
          <w:rFonts w:cs="Arial"/>
          <w:b/>
          <w:sz w:val="24"/>
        </w:rPr>
        <w:t xml:space="preserve"> Fundamento fáctico</w:t>
      </w:r>
    </w:p>
    <w:p w:rsidR="00C24ED9" w:rsidRPr="00C24ED9" w:rsidRDefault="00C24ED9" w:rsidP="00514039">
      <w:pPr>
        <w:autoSpaceDE w:val="0"/>
        <w:autoSpaceDN w:val="0"/>
        <w:adjustRightInd w:val="0"/>
        <w:spacing w:line="276" w:lineRule="auto"/>
        <w:contextualSpacing/>
        <w:rPr>
          <w:rFonts w:cs="Arial"/>
          <w:sz w:val="24"/>
        </w:rPr>
      </w:pPr>
    </w:p>
    <w:p w:rsidR="00CE6B2B" w:rsidRDefault="00E21DCF" w:rsidP="00514039">
      <w:pPr>
        <w:autoSpaceDE w:val="0"/>
        <w:autoSpaceDN w:val="0"/>
        <w:adjustRightInd w:val="0"/>
        <w:spacing w:line="276" w:lineRule="auto"/>
        <w:contextualSpacing/>
        <w:jc w:val="both"/>
        <w:rPr>
          <w:rFonts w:cs="Arial"/>
          <w:sz w:val="24"/>
        </w:rPr>
      </w:pPr>
      <w:r>
        <w:rPr>
          <w:rFonts w:cs="Arial"/>
          <w:sz w:val="24"/>
        </w:rPr>
        <w:t xml:space="preserve">Lo primero que hay que dejar sentado, es que la sentencia de primera instancia, confirmada en segunda, condenó en costas a </w:t>
      </w:r>
      <w:r w:rsidR="00BB648E">
        <w:rPr>
          <w:rFonts w:cs="Arial"/>
          <w:sz w:val="24"/>
        </w:rPr>
        <w:t>la parte demandada</w:t>
      </w:r>
      <w:r>
        <w:rPr>
          <w:rFonts w:cs="Arial"/>
          <w:sz w:val="24"/>
        </w:rPr>
        <w:t xml:space="preserve"> en un 80% al prosperar de </w:t>
      </w:r>
      <w:r w:rsidRPr="002B2956">
        <w:rPr>
          <w:rFonts w:cs="Arial"/>
          <w:sz w:val="24"/>
        </w:rPr>
        <w:t>manera parcial las pretensiones de la demanda</w:t>
      </w:r>
      <w:r w:rsidR="003E719A">
        <w:rPr>
          <w:rFonts w:cs="Arial"/>
          <w:sz w:val="24"/>
        </w:rPr>
        <w:t>.</w:t>
      </w:r>
      <w:r w:rsidR="002B2956">
        <w:rPr>
          <w:rFonts w:cs="Arial"/>
          <w:sz w:val="24"/>
        </w:rPr>
        <w:t xml:space="preserve"> </w:t>
      </w:r>
    </w:p>
    <w:p w:rsidR="00CE6B2B" w:rsidRDefault="00CE6B2B" w:rsidP="00514039">
      <w:pPr>
        <w:autoSpaceDE w:val="0"/>
        <w:autoSpaceDN w:val="0"/>
        <w:adjustRightInd w:val="0"/>
        <w:spacing w:line="276" w:lineRule="auto"/>
        <w:contextualSpacing/>
        <w:jc w:val="both"/>
        <w:rPr>
          <w:rFonts w:cs="Arial"/>
          <w:sz w:val="24"/>
        </w:rPr>
      </w:pPr>
    </w:p>
    <w:p w:rsidR="00E21DCF" w:rsidRDefault="00E21DCF" w:rsidP="00514039">
      <w:pPr>
        <w:autoSpaceDE w:val="0"/>
        <w:autoSpaceDN w:val="0"/>
        <w:adjustRightInd w:val="0"/>
        <w:spacing w:line="276" w:lineRule="auto"/>
        <w:contextualSpacing/>
        <w:jc w:val="both"/>
        <w:rPr>
          <w:rFonts w:cs="Arial"/>
          <w:sz w:val="24"/>
        </w:rPr>
      </w:pPr>
      <w:r>
        <w:rPr>
          <w:rFonts w:cs="Arial"/>
          <w:sz w:val="24"/>
        </w:rPr>
        <w:t>Porcentaje</w:t>
      </w:r>
      <w:r w:rsidR="002E705D">
        <w:rPr>
          <w:rFonts w:cs="Arial"/>
          <w:sz w:val="24"/>
        </w:rPr>
        <w:t>,</w:t>
      </w:r>
      <w:r>
        <w:rPr>
          <w:rFonts w:cs="Arial"/>
          <w:sz w:val="24"/>
        </w:rPr>
        <w:t xml:space="preserve"> que</w:t>
      </w:r>
      <w:r w:rsidR="002E705D">
        <w:rPr>
          <w:rFonts w:cs="Arial"/>
          <w:sz w:val="24"/>
        </w:rPr>
        <w:t xml:space="preserve"> para evitar confusiones,</w:t>
      </w:r>
      <w:r>
        <w:rPr>
          <w:rFonts w:cs="Arial"/>
          <w:sz w:val="24"/>
        </w:rPr>
        <w:t xml:space="preserve"> hay lugar a aplicar luego de fija</w:t>
      </w:r>
      <w:r w:rsidR="0024128C">
        <w:rPr>
          <w:rFonts w:cs="Arial"/>
          <w:sz w:val="24"/>
        </w:rPr>
        <w:t>rse</w:t>
      </w:r>
      <w:r w:rsidR="00D37FA8">
        <w:rPr>
          <w:rFonts w:cs="Arial"/>
          <w:sz w:val="24"/>
        </w:rPr>
        <w:t xml:space="preserve"> el valor de</w:t>
      </w:r>
      <w:r w:rsidR="0024128C">
        <w:rPr>
          <w:rFonts w:cs="Arial"/>
          <w:sz w:val="24"/>
        </w:rPr>
        <w:t xml:space="preserve"> </w:t>
      </w:r>
      <w:r>
        <w:rPr>
          <w:rFonts w:cs="Arial"/>
          <w:sz w:val="24"/>
        </w:rPr>
        <w:t xml:space="preserve">las agencias en derecho y </w:t>
      </w:r>
      <w:r w:rsidR="00D37FA8">
        <w:rPr>
          <w:rFonts w:cs="Arial"/>
          <w:sz w:val="24"/>
        </w:rPr>
        <w:t xml:space="preserve">al momento en </w:t>
      </w:r>
      <w:r w:rsidR="0024128C">
        <w:rPr>
          <w:rFonts w:cs="Arial"/>
          <w:sz w:val="24"/>
        </w:rPr>
        <w:t xml:space="preserve">que la secretaría del despacho </w:t>
      </w:r>
      <w:r>
        <w:rPr>
          <w:rFonts w:cs="Arial"/>
          <w:sz w:val="24"/>
        </w:rPr>
        <w:t>realice la liquidación de costas; concepto que como ya se dijo involucra las expensas, gastos y agencias en derecho.</w:t>
      </w:r>
    </w:p>
    <w:p w:rsidR="00E21DCF" w:rsidRDefault="00E21DCF" w:rsidP="00514039">
      <w:pPr>
        <w:autoSpaceDE w:val="0"/>
        <w:autoSpaceDN w:val="0"/>
        <w:adjustRightInd w:val="0"/>
        <w:spacing w:line="276" w:lineRule="auto"/>
        <w:contextualSpacing/>
        <w:jc w:val="both"/>
        <w:rPr>
          <w:rFonts w:cs="Arial"/>
          <w:sz w:val="24"/>
        </w:rPr>
      </w:pPr>
    </w:p>
    <w:p w:rsidR="00B55E02" w:rsidRDefault="00E21DCF" w:rsidP="00514039">
      <w:pPr>
        <w:autoSpaceDE w:val="0"/>
        <w:autoSpaceDN w:val="0"/>
        <w:adjustRightInd w:val="0"/>
        <w:spacing w:line="276" w:lineRule="auto"/>
        <w:contextualSpacing/>
        <w:jc w:val="both"/>
        <w:rPr>
          <w:rFonts w:cs="Arial"/>
          <w:sz w:val="24"/>
        </w:rPr>
      </w:pPr>
      <w:r>
        <w:rPr>
          <w:rFonts w:cs="Arial"/>
          <w:sz w:val="24"/>
        </w:rPr>
        <w:t xml:space="preserve">Ahora, </w:t>
      </w:r>
      <w:r w:rsidR="00B55E02">
        <w:rPr>
          <w:rFonts w:cs="Arial"/>
          <w:sz w:val="24"/>
        </w:rPr>
        <w:t xml:space="preserve">para </w:t>
      </w:r>
      <w:r w:rsidR="00E3736B">
        <w:rPr>
          <w:rFonts w:cs="Arial"/>
          <w:sz w:val="24"/>
        </w:rPr>
        <w:t>definir</w:t>
      </w:r>
      <w:r>
        <w:rPr>
          <w:rFonts w:cs="Arial"/>
          <w:sz w:val="24"/>
        </w:rPr>
        <w:t xml:space="preserve"> </w:t>
      </w:r>
      <w:r w:rsidR="00E062D8">
        <w:rPr>
          <w:rFonts w:cs="Arial"/>
          <w:sz w:val="24"/>
        </w:rPr>
        <w:t xml:space="preserve">el </w:t>
      </w:r>
      <w:r>
        <w:rPr>
          <w:rFonts w:cs="Arial"/>
          <w:sz w:val="24"/>
        </w:rPr>
        <w:t>valor de las agencias en der</w:t>
      </w:r>
      <w:r w:rsidR="0024128C">
        <w:rPr>
          <w:rFonts w:cs="Arial"/>
          <w:sz w:val="24"/>
        </w:rPr>
        <w:t>e</w:t>
      </w:r>
      <w:r>
        <w:rPr>
          <w:rFonts w:cs="Arial"/>
          <w:sz w:val="24"/>
        </w:rPr>
        <w:t>cho</w:t>
      </w:r>
      <w:r w:rsidR="00B55E02">
        <w:rPr>
          <w:rFonts w:cs="Arial"/>
          <w:sz w:val="24"/>
        </w:rPr>
        <w:t xml:space="preserve"> </w:t>
      </w:r>
      <w:r w:rsidR="00CE6B2B">
        <w:rPr>
          <w:rFonts w:cs="Arial"/>
          <w:sz w:val="24"/>
        </w:rPr>
        <w:t>precisa</w:t>
      </w:r>
      <w:r w:rsidR="00B55E02">
        <w:rPr>
          <w:rFonts w:cs="Arial"/>
          <w:sz w:val="24"/>
        </w:rPr>
        <w:t xml:space="preserve"> tenerse en cuenta dos variables</w:t>
      </w:r>
      <w:r w:rsidR="00CE6B2B">
        <w:rPr>
          <w:rFonts w:cs="Arial"/>
          <w:sz w:val="24"/>
        </w:rPr>
        <w:t>:</w:t>
      </w:r>
      <w:r w:rsidR="00B55E02">
        <w:rPr>
          <w:rFonts w:cs="Arial"/>
          <w:sz w:val="24"/>
        </w:rPr>
        <w:t xml:space="preserve"> la primera</w:t>
      </w:r>
      <w:r w:rsidR="00CE6B2B">
        <w:rPr>
          <w:rFonts w:cs="Arial"/>
          <w:sz w:val="24"/>
        </w:rPr>
        <w:t>,</w:t>
      </w:r>
      <w:r w:rsidR="00B55E02">
        <w:rPr>
          <w:rFonts w:cs="Arial"/>
          <w:sz w:val="24"/>
        </w:rPr>
        <w:t xml:space="preserve"> el tipo de proceso para identificar el máximo a imponer</w:t>
      </w:r>
      <w:r w:rsidR="007F1ED2">
        <w:rPr>
          <w:rFonts w:cs="Arial"/>
          <w:sz w:val="24"/>
        </w:rPr>
        <w:t>,</w:t>
      </w:r>
      <w:r w:rsidR="00B55E02">
        <w:rPr>
          <w:rFonts w:cs="Arial"/>
          <w:sz w:val="24"/>
        </w:rPr>
        <w:t xml:space="preserve"> y la segunda</w:t>
      </w:r>
      <w:r w:rsidR="00CE6B2B">
        <w:rPr>
          <w:rFonts w:cs="Arial"/>
          <w:sz w:val="24"/>
        </w:rPr>
        <w:t>,</w:t>
      </w:r>
      <w:r w:rsidR="00B55E02">
        <w:rPr>
          <w:rFonts w:cs="Arial"/>
          <w:sz w:val="24"/>
        </w:rPr>
        <w:t xml:space="preserve"> los criterios en particular de la actuación de la parte favorecida con la condena en costas.  </w:t>
      </w:r>
    </w:p>
    <w:p w:rsidR="00B55E02" w:rsidRDefault="00B55E02" w:rsidP="00514039">
      <w:pPr>
        <w:autoSpaceDE w:val="0"/>
        <w:autoSpaceDN w:val="0"/>
        <w:adjustRightInd w:val="0"/>
        <w:spacing w:line="276" w:lineRule="auto"/>
        <w:contextualSpacing/>
        <w:jc w:val="both"/>
        <w:rPr>
          <w:rFonts w:cs="Arial"/>
          <w:sz w:val="24"/>
        </w:rPr>
      </w:pPr>
    </w:p>
    <w:p w:rsidR="001445DE" w:rsidRDefault="00E84841" w:rsidP="001D7412">
      <w:pPr>
        <w:autoSpaceDE w:val="0"/>
        <w:autoSpaceDN w:val="0"/>
        <w:adjustRightInd w:val="0"/>
        <w:spacing w:line="276" w:lineRule="auto"/>
        <w:contextualSpacing/>
        <w:jc w:val="both"/>
        <w:rPr>
          <w:rFonts w:cs="Arial"/>
          <w:color w:val="FF0000"/>
          <w:sz w:val="24"/>
        </w:rPr>
      </w:pPr>
      <w:r w:rsidRPr="00C24ED9">
        <w:rPr>
          <w:rFonts w:cs="Arial"/>
          <w:sz w:val="24"/>
        </w:rPr>
        <w:t xml:space="preserve">Al </w:t>
      </w:r>
      <w:r w:rsidRPr="0051381C">
        <w:rPr>
          <w:rFonts w:cs="Arial"/>
          <w:sz w:val="24"/>
        </w:rPr>
        <w:t>revisar la demanda se observa que lo pretendido por la parte actora, fue la declaración de existencia de un contrato de trabajo</w:t>
      </w:r>
      <w:r w:rsidR="00E3736B">
        <w:rPr>
          <w:rFonts w:cs="Arial"/>
          <w:sz w:val="24"/>
        </w:rPr>
        <w:t xml:space="preserve"> </w:t>
      </w:r>
      <w:r w:rsidRPr="0051381C">
        <w:rPr>
          <w:rFonts w:cs="Arial"/>
          <w:sz w:val="24"/>
        </w:rPr>
        <w:t xml:space="preserve">con el Consorcio </w:t>
      </w:r>
      <w:proofErr w:type="spellStart"/>
      <w:r w:rsidRPr="0051381C">
        <w:rPr>
          <w:rFonts w:cs="Arial"/>
          <w:sz w:val="24"/>
        </w:rPr>
        <w:t>Megavía</w:t>
      </w:r>
      <w:proofErr w:type="spellEnd"/>
      <w:r w:rsidRPr="0051381C">
        <w:rPr>
          <w:rFonts w:cs="Arial"/>
          <w:sz w:val="24"/>
        </w:rPr>
        <w:t xml:space="preserve"> 2004, así como la existencia de responsabilidad solidaria con </w:t>
      </w:r>
      <w:proofErr w:type="spellStart"/>
      <w:r w:rsidRPr="0051381C">
        <w:rPr>
          <w:rFonts w:cs="Arial"/>
          <w:sz w:val="24"/>
        </w:rPr>
        <w:t>Megabus</w:t>
      </w:r>
      <w:proofErr w:type="spellEnd"/>
      <w:r w:rsidRPr="0051381C">
        <w:rPr>
          <w:rFonts w:cs="Arial"/>
          <w:sz w:val="24"/>
        </w:rPr>
        <w:t xml:space="preserve"> </w:t>
      </w:r>
      <w:proofErr w:type="spellStart"/>
      <w:r w:rsidRPr="0051381C">
        <w:rPr>
          <w:rFonts w:cs="Arial"/>
          <w:sz w:val="24"/>
        </w:rPr>
        <w:t>S.A</w:t>
      </w:r>
      <w:proofErr w:type="spellEnd"/>
      <w:r w:rsidR="003E719A">
        <w:rPr>
          <w:rFonts w:cs="Arial"/>
          <w:sz w:val="24"/>
        </w:rPr>
        <w:t xml:space="preserve"> y </w:t>
      </w:r>
      <w:r w:rsidR="003E719A" w:rsidRPr="00E3736B">
        <w:rPr>
          <w:rFonts w:cs="Arial"/>
          <w:sz w:val="24"/>
        </w:rPr>
        <w:t xml:space="preserve">el Municipio de Pereira y el consecuente pago </w:t>
      </w:r>
      <w:r w:rsidR="003E719A">
        <w:rPr>
          <w:rFonts w:cs="Arial"/>
          <w:sz w:val="24"/>
        </w:rPr>
        <w:t>de</w:t>
      </w:r>
      <w:r w:rsidRPr="0051381C">
        <w:rPr>
          <w:rFonts w:cs="Arial"/>
          <w:sz w:val="24"/>
        </w:rPr>
        <w:t xml:space="preserve"> los salarios, prestaciones sociales e indemnizaciones, cesantías, intereses a las cesantías, primas de servicio, vacaciones, auxilio de transporte y sanción moratoria</w:t>
      </w:r>
      <w:r w:rsidR="00E3736B">
        <w:rPr>
          <w:rFonts w:cs="Arial"/>
          <w:sz w:val="24"/>
        </w:rPr>
        <w:t xml:space="preserve"> pretendidos;</w:t>
      </w:r>
      <w:r w:rsidRPr="0051381C">
        <w:rPr>
          <w:rFonts w:cs="Arial"/>
          <w:sz w:val="24"/>
        </w:rPr>
        <w:t xml:space="preserve"> que fue lo obtenido a través de la sentencia favorable a sus intereses</w:t>
      </w:r>
      <w:r w:rsidR="00D141D7" w:rsidRPr="0051381C">
        <w:rPr>
          <w:rFonts w:cs="Arial"/>
          <w:sz w:val="24"/>
        </w:rPr>
        <w:t>,</w:t>
      </w:r>
      <w:r w:rsidRPr="0051381C">
        <w:rPr>
          <w:rFonts w:cs="Arial"/>
          <w:sz w:val="24"/>
        </w:rPr>
        <w:t xml:space="preserve"> pero de manera parcial</w:t>
      </w:r>
      <w:r w:rsidR="00E3736B">
        <w:rPr>
          <w:rFonts w:cs="Arial"/>
          <w:sz w:val="24"/>
        </w:rPr>
        <w:t>,</w:t>
      </w:r>
      <w:r w:rsidRPr="0051381C">
        <w:rPr>
          <w:rFonts w:cs="Arial"/>
          <w:sz w:val="24"/>
        </w:rPr>
        <w:t xml:space="preserve"> </w:t>
      </w:r>
      <w:r w:rsidR="007F1ED2" w:rsidRPr="0051381C">
        <w:rPr>
          <w:rFonts w:cs="Arial"/>
          <w:sz w:val="24"/>
        </w:rPr>
        <w:t>al negarse el auxilio de transporte</w:t>
      </w:r>
      <w:r w:rsidR="002B2956" w:rsidRPr="0051381C">
        <w:rPr>
          <w:rFonts w:cs="Arial"/>
          <w:sz w:val="24"/>
        </w:rPr>
        <w:t xml:space="preserve">, indemnización por despido injusto </w:t>
      </w:r>
      <w:r w:rsidR="00CE6B2B" w:rsidRPr="0051381C">
        <w:rPr>
          <w:rFonts w:cs="Arial"/>
          <w:sz w:val="24"/>
        </w:rPr>
        <w:t>y la solidaridad de</w:t>
      </w:r>
      <w:r w:rsidR="009D118D" w:rsidRPr="0051381C">
        <w:rPr>
          <w:rFonts w:cs="Arial"/>
          <w:sz w:val="24"/>
        </w:rPr>
        <w:t xml:space="preserve">l Municipio de Pereira </w:t>
      </w:r>
      <w:r w:rsidRPr="0051381C">
        <w:rPr>
          <w:rFonts w:cs="Arial"/>
          <w:sz w:val="24"/>
        </w:rPr>
        <w:t>(fl.</w:t>
      </w:r>
      <w:r w:rsidR="009D118D" w:rsidRPr="0051381C">
        <w:rPr>
          <w:rFonts w:cs="Arial"/>
          <w:sz w:val="24"/>
        </w:rPr>
        <w:t xml:space="preserve">517 y </w:t>
      </w:r>
      <w:proofErr w:type="spellStart"/>
      <w:r w:rsidR="009D118D" w:rsidRPr="0051381C">
        <w:rPr>
          <w:rFonts w:cs="Arial"/>
          <w:sz w:val="24"/>
        </w:rPr>
        <w:t>ss</w:t>
      </w:r>
      <w:proofErr w:type="spellEnd"/>
      <w:r>
        <w:rPr>
          <w:rFonts w:cs="Arial"/>
          <w:sz w:val="24"/>
        </w:rPr>
        <w:t>)</w:t>
      </w:r>
      <w:r w:rsidR="001445DE">
        <w:rPr>
          <w:rFonts w:cs="Arial"/>
          <w:sz w:val="24"/>
        </w:rPr>
        <w:t xml:space="preserve">. Así, se </w:t>
      </w:r>
      <w:r w:rsidRPr="00E84841">
        <w:rPr>
          <w:rFonts w:cs="Arial"/>
          <w:sz w:val="24"/>
        </w:rPr>
        <w:t>ubica</w:t>
      </w:r>
      <w:r w:rsidR="001445DE">
        <w:rPr>
          <w:rFonts w:cs="Arial"/>
          <w:sz w:val="24"/>
        </w:rPr>
        <w:t xml:space="preserve"> claramente</w:t>
      </w:r>
      <w:r w:rsidRPr="00E84841">
        <w:rPr>
          <w:rFonts w:cs="Arial"/>
          <w:sz w:val="24"/>
        </w:rPr>
        <w:t xml:space="preserve"> este asunto en la regla general, que fija como tope de las agencias en derecho hasta el 25% de las condenas impuestas</w:t>
      </w:r>
      <w:r w:rsidRPr="00F04F2D">
        <w:rPr>
          <w:rFonts w:cs="Arial"/>
          <w:color w:val="FF0000"/>
          <w:sz w:val="24"/>
        </w:rPr>
        <w:t>.</w:t>
      </w:r>
      <w:r w:rsidR="001445DE">
        <w:rPr>
          <w:rFonts w:cs="Arial"/>
          <w:color w:val="FF0000"/>
          <w:sz w:val="24"/>
        </w:rPr>
        <w:t xml:space="preserve"> </w:t>
      </w:r>
    </w:p>
    <w:p w:rsidR="001445DE" w:rsidRDefault="001445DE" w:rsidP="001D7412">
      <w:pPr>
        <w:autoSpaceDE w:val="0"/>
        <w:autoSpaceDN w:val="0"/>
        <w:adjustRightInd w:val="0"/>
        <w:spacing w:line="276" w:lineRule="auto"/>
        <w:contextualSpacing/>
        <w:jc w:val="both"/>
        <w:rPr>
          <w:rFonts w:cs="Arial"/>
          <w:color w:val="FF0000"/>
          <w:sz w:val="24"/>
        </w:rPr>
      </w:pPr>
    </w:p>
    <w:p w:rsidR="001445DE" w:rsidRDefault="00E84841" w:rsidP="00F93EEF">
      <w:pPr>
        <w:autoSpaceDE w:val="0"/>
        <w:autoSpaceDN w:val="0"/>
        <w:adjustRightInd w:val="0"/>
        <w:spacing w:line="276" w:lineRule="auto"/>
        <w:contextualSpacing/>
        <w:jc w:val="both"/>
        <w:rPr>
          <w:rFonts w:cs="Arial"/>
          <w:sz w:val="24"/>
        </w:rPr>
      </w:pPr>
      <w:r w:rsidRPr="00FA77CE">
        <w:rPr>
          <w:rFonts w:cs="Arial"/>
          <w:sz w:val="24"/>
        </w:rPr>
        <w:t>Ya para su concreción, el funcionario judicial debe evaluar los criterios dispuestos en la normativa citada</w:t>
      </w:r>
      <w:r w:rsidR="00A25F42">
        <w:rPr>
          <w:rFonts w:cs="Arial"/>
          <w:sz w:val="24"/>
        </w:rPr>
        <w:t>.</w:t>
      </w:r>
      <w:r w:rsidR="005D6CBC">
        <w:rPr>
          <w:rFonts w:cs="Arial"/>
          <w:sz w:val="24"/>
        </w:rPr>
        <w:t xml:space="preserve"> </w:t>
      </w:r>
      <w:r w:rsidR="001445DE">
        <w:rPr>
          <w:rFonts w:cs="Arial"/>
          <w:sz w:val="24"/>
        </w:rPr>
        <w:t>Y precisamente en este caso, contrario a lo que entendió el recurrente</w:t>
      </w:r>
      <w:r w:rsidR="00F93EEF">
        <w:rPr>
          <w:rFonts w:cs="Arial"/>
          <w:sz w:val="24"/>
        </w:rPr>
        <w:t xml:space="preserve">, </w:t>
      </w:r>
      <w:r w:rsidR="001D7412">
        <w:rPr>
          <w:rFonts w:cs="Arial"/>
          <w:sz w:val="24"/>
        </w:rPr>
        <w:t xml:space="preserve">el juez de primer grado </w:t>
      </w:r>
      <w:r w:rsidR="001445DE">
        <w:rPr>
          <w:rFonts w:cs="Arial"/>
          <w:sz w:val="24"/>
        </w:rPr>
        <w:t>tomó como porcentaje para fijar las agencias, el 12</w:t>
      </w:r>
      <w:r w:rsidR="00886DF6">
        <w:rPr>
          <w:rFonts w:cs="Arial"/>
          <w:sz w:val="24"/>
        </w:rPr>
        <w:t>.5</w:t>
      </w:r>
      <w:r w:rsidR="001445DE">
        <w:rPr>
          <w:rFonts w:cs="Arial"/>
          <w:sz w:val="24"/>
        </w:rPr>
        <w:t xml:space="preserve">%. </w:t>
      </w:r>
    </w:p>
    <w:p w:rsidR="001445DE" w:rsidRDefault="001445DE" w:rsidP="00F93EEF">
      <w:pPr>
        <w:autoSpaceDE w:val="0"/>
        <w:autoSpaceDN w:val="0"/>
        <w:adjustRightInd w:val="0"/>
        <w:spacing w:line="276" w:lineRule="auto"/>
        <w:contextualSpacing/>
        <w:jc w:val="both"/>
        <w:rPr>
          <w:rFonts w:cs="Arial"/>
          <w:sz w:val="24"/>
        </w:rPr>
      </w:pPr>
    </w:p>
    <w:p w:rsidR="006E4C4A" w:rsidRDefault="001445DE" w:rsidP="00F93EEF">
      <w:pPr>
        <w:autoSpaceDE w:val="0"/>
        <w:autoSpaceDN w:val="0"/>
        <w:adjustRightInd w:val="0"/>
        <w:spacing w:line="276" w:lineRule="auto"/>
        <w:contextualSpacing/>
        <w:jc w:val="both"/>
        <w:rPr>
          <w:rFonts w:cs="Arial"/>
          <w:sz w:val="24"/>
        </w:rPr>
      </w:pPr>
      <w:r>
        <w:rPr>
          <w:rFonts w:cs="Arial"/>
          <w:sz w:val="24"/>
        </w:rPr>
        <w:lastRenderedPageBreak/>
        <w:t>P</w:t>
      </w:r>
      <w:r w:rsidR="001D7412">
        <w:rPr>
          <w:rFonts w:cs="Arial"/>
          <w:sz w:val="24"/>
        </w:rPr>
        <w:t>orcentaje</w:t>
      </w:r>
      <w:r w:rsidR="006E4C4A">
        <w:rPr>
          <w:rFonts w:cs="Arial"/>
          <w:sz w:val="24"/>
        </w:rPr>
        <w:t xml:space="preserve"> de agencias en derecho, que si bien no está expresado en el auto en que las impuso, se llega a </w:t>
      </w:r>
      <w:r w:rsidR="003756D3">
        <w:rPr>
          <w:rFonts w:cs="Arial"/>
          <w:sz w:val="24"/>
        </w:rPr>
        <w:t>él</w:t>
      </w:r>
      <w:r w:rsidR="006E52A7">
        <w:rPr>
          <w:rFonts w:cs="Arial"/>
          <w:sz w:val="24"/>
        </w:rPr>
        <w:t xml:space="preserve"> </w:t>
      </w:r>
      <w:r w:rsidR="006E4C4A">
        <w:rPr>
          <w:rFonts w:cs="Arial"/>
          <w:sz w:val="24"/>
        </w:rPr>
        <w:t xml:space="preserve">al aplicar </w:t>
      </w:r>
      <w:r w:rsidR="00792CD1">
        <w:rPr>
          <w:rFonts w:cs="Arial"/>
          <w:sz w:val="24"/>
        </w:rPr>
        <w:t>simples operaciones aritméticas</w:t>
      </w:r>
      <w:r w:rsidR="006C15A9">
        <w:rPr>
          <w:rStyle w:val="Refdenotaalpie"/>
          <w:rFonts w:cs="Arial"/>
          <w:sz w:val="24"/>
        </w:rPr>
        <w:footnoteReference w:id="1"/>
      </w:r>
      <w:r w:rsidR="006E4C4A">
        <w:rPr>
          <w:rFonts w:cs="Arial"/>
          <w:sz w:val="24"/>
        </w:rPr>
        <w:t xml:space="preserve">; el que </w:t>
      </w:r>
      <w:r w:rsidR="003756D3">
        <w:rPr>
          <w:rFonts w:cs="Arial"/>
          <w:sz w:val="24"/>
        </w:rPr>
        <w:t xml:space="preserve">se </w:t>
      </w:r>
      <w:r w:rsidR="006E4C4A">
        <w:rPr>
          <w:rFonts w:cs="Arial"/>
          <w:sz w:val="24"/>
        </w:rPr>
        <w:t xml:space="preserve">consideró </w:t>
      </w:r>
      <w:r w:rsidR="003756D3">
        <w:rPr>
          <w:rFonts w:cs="Arial"/>
          <w:sz w:val="24"/>
        </w:rPr>
        <w:t xml:space="preserve">por la jueza de primer grado </w:t>
      </w:r>
      <w:r w:rsidR="006E4C4A">
        <w:rPr>
          <w:rFonts w:cs="Arial"/>
          <w:sz w:val="24"/>
        </w:rPr>
        <w:t>era el que procedía en este caso</w:t>
      </w:r>
      <w:r w:rsidR="00E3736B">
        <w:rPr>
          <w:rFonts w:cs="Arial"/>
          <w:sz w:val="24"/>
        </w:rPr>
        <w:t>,</w:t>
      </w:r>
      <w:r w:rsidR="003756D3">
        <w:rPr>
          <w:rFonts w:cs="Arial"/>
          <w:sz w:val="24"/>
        </w:rPr>
        <w:t xml:space="preserve"> según </w:t>
      </w:r>
      <w:r w:rsidR="006E4C4A">
        <w:rPr>
          <w:rFonts w:cs="Arial"/>
          <w:sz w:val="24"/>
        </w:rPr>
        <w:t xml:space="preserve">los </w:t>
      </w:r>
      <w:r w:rsidR="00E3736B">
        <w:rPr>
          <w:rFonts w:cs="Arial"/>
          <w:sz w:val="24"/>
        </w:rPr>
        <w:t>parámetros de equidad, igualdad, racionalidad y gestión de la parte actora</w:t>
      </w:r>
      <w:r w:rsidR="006E4C4A">
        <w:rPr>
          <w:rFonts w:cs="Arial"/>
          <w:sz w:val="24"/>
        </w:rPr>
        <w:t>, sin que sobre ello</w:t>
      </w:r>
      <w:r w:rsidR="00886DF6">
        <w:rPr>
          <w:rFonts w:cs="Arial"/>
          <w:sz w:val="24"/>
        </w:rPr>
        <w:t xml:space="preserve">s </w:t>
      </w:r>
      <w:r w:rsidR="006E4C4A">
        <w:rPr>
          <w:rFonts w:cs="Arial"/>
          <w:sz w:val="24"/>
        </w:rPr>
        <w:t>ofreciera reparo la alzada</w:t>
      </w:r>
      <w:r w:rsidR="00886DF6">
        <w:rPr>
          <w:rFonts w:cs="Arial"/>
          <w:sz w:val="24"/>
        </w:rPr>
        <w:t>,</w:t>
      </w:r>
      <w:r w:rsidR="006E4C4A">
        <w:rPr>
          <w:rFonts w:cs="Arial"/>
          <w:sz w:val="24"/>
        </w:rPr>
        <w:t xml:space="preserve"> al delimitarla al error de</w:t>
      </w:r>
      <w:r w:rsidR="00E3736B">
        <w:rPr>
          <w:rFonts w:cs="Arial"/>
          <w:sz w:val="24"/>
        </w:rPr>
        <w:t xml:space="preserve"> </w:t>
      </w:r>
      <w:r w:rsidR="006E4C4A">
        <w:rPr>
          <w:rFonts w:cs="Arial"/>
          <w:sz w:val="24"/>
        </w:rPr>
        <w:t>l</w:t>
      </w:r>
      <w:r w:rsidR="00E3736B">
        <w:rPr>
          <w:rFonts w:cs="Arial"/>
          <w:sz w:val="24"/>
        </w:rPr>
        <w:t>a</w:t>
      </w:r>
      <w:r w:rsidR="006E4C4A">
        <w:rPr>
          <w:rFonts w:cs="Arial"/>
          <w:sz w:val="24"/>
        </w:rPr>
        <w:t xml:space="preserve"> juez</w:t>
      </w:r>
      <w:r w:rsidR="00E3736B">
        <w:rPr>
          <w:rFonts w:cs="Arial"/>
          <w:sz w:val="24"/>
        </w:rPr>
        <w:t>a</w:t>
      </w:r>
      <w:r w:rsidR="006E4C4A">
        <w:rPr>
          <w:rFonts w:cs="Arial"/>
          <w:sz w:val="24"/>
        </w:rPr>
        <w:t xml:space="preserve"> en la aplicación de reglas matemáticas, por lo que escapa a esta instancia su estudio.</w:t>
      </w:r>
    </w:p>
    <w:p w:rsidR="006E4C4A" w:rsidRDefault="006E4C4A" w:rsidP="00F93EEF">
      <w:pPr>
        <w:autoSpaceDE w:val="0"/>
        <w:autoSpaceDN w:val="0"/>
        <w:adjustRightInd w:val="0"/>
        <w:spacing w:line="276" w:lineRule="auto"/>
        <w:contextualSpacing/>
        <w:jc w:val="both"/>
        <w:rPr>
          <w:rFonts w:cs="Arial"/>
          <w:sz w:val="24"/>
        </w:rPr>
      </w:pPr>
    </w:p>
    <w:p w:rsidR="00E41DF6" w:rsidRDefault="006E4C4A" w:rsidP="006E4C4A">
      <w:pPr>
        <w:autoSpaceDE w:val="0"/>
        <w:autoSpaceDN w:val="0"/>
        <w:adjustRightInd w:val="0"/>
        <w:spacing w:line="276" w:lineRule="auto"/>
        <w:contextualSpacing/>
        <w:jc w:val="both"/>
        <w:rPr>
          <w:rFonts w:cs="Arial"/>
          <w:sz w:val="24"/>
        </w:rPr>
      </w:pPr>
      <w:r>
        <w:rPr>
          <w:rFonts w:cs="Arial"/>
          <w:sz w:val="24"/>
        </w:rPr>
        <w:t>Así las cosas</w:t>
      </w:r>
      <w:r w:rsidR="00C62C96">
        <w:rPr>
          <w:rFonts w:cs="Arial"/>
          <w:sz w:val="24"/>
        </w:rPr>
        <w:t>,</w:t>
      </w:r>
      <w:r>
        <w:rPr>
          <w:rFonts w:cs="Arial"/>
          <w:sz w:val="24"/>
        </w:rPr>
        <w:t xml:space="preserve"> queda claro que son di</w:t>
      </w:r>
      <w:r w:rsidR="00DC3BF1">
        <w:rPr>
          <w:rFonts w:cs="Arial"/>
          <w:sz w:val="24"/>
        </w:rPr>
        <w:t>stintos</w:t>
      </w:r>
      <w:r>
        <w:rPr>
          <w:rFonts w:cs="Arial"/>
          <w:sz w:val="24"/>
        </w:rPr>
        <w:t xml:space="preserve"> el porcentaje asignado a título de costas del proceso en la sentencia, en este caso el 80%, del </w:t>
      </w:r>
      <w:r w:rsidR="00DC3BF1">
        <w:rPr>
          <w:rFonts w:cs="Arial"/>
          <w:sz w:val="24"/>
        </w:rPr>
        <w:t>que se aplica p</w:t>
      </w:r>
      <w:r>
        <w:rPr>
          <w:rFonts w:cs="Arial"/>
          <w:sz w:val="24"/>
        </w:rPr>
        <w:t xml:space="preserve">ara establecer el valor de las agencias en derecho, que en este </w:t>
      </w:r>
      <w:r w:rsidR="00886DF6">
        <w:rPr>
          <w:rFonts w:cs="Arial"/>
          <w:sz w:val="24"/>
        </w:rPr>
        <w:t>asunto</w:t>
      </w:r>
      <w:r>
        <w:rPr>
          <w:rFonts w:cs="Arial"/>
          <w:sz w:val="24"/>
        </w:rPr>
        <w:t xml:space="preserve"> pudo ir hasta el 25%, dependiendo de la naturaleza, calidad, duración de la gestión ejecutada y la cuantía de las pretensiones y que l</w:t>
      </w:r>
      <w:r w:rsidR="00886DF6">
        <w:rPr>
          <w:rFonts w:cs="Arial"/>
          <w:sz w:val="24"/>
        </w:rPr>
        <w:t>a</w:t>
      </w:r>
      <w:r>
        <w:rPr>
          <w:rFonts w:cs="Arial"/>
          <w:sz w:val="24"/>
        </w:rPr>
        <w:t xml:space="preserve"> juez</w:t>
      </w:r>
      <w:r w:rsidR="00886DF6">
        <w:rPr>
          <w:rFonts w:cs="Arial"/>
          <w:sz w:val="24"/>
        </w:rPr>
        <w:t>a</w:t>
      </w:r>
      <w:r w:rsidR="00FD6D49">
        <w:rPr>
          <w:rFonts w:cs="Arial"/>
          <w:sz w:val="24"/>
        </w:rPr>
        <w:t xml:space="preserve"> de primera insta</w:t>
      </w:r>
      <w:r w:rsidR="00420B55">
        <w:rPr>
          <w:rFonts w:cs="Arial"/>
          <w:sz w:val="24"/>
        </w:rPr>
        <w:t>n</w:t>
      </w:r>
      <w:r w:rsidR="00FD6D49">
        <w:rPr>
          <w:rFonts w:cs="Arial"/>
          <w:sz w:val="24"/>
        </w:rPr>
        <w:t>cia</w:t>
      </w:r>
      <w:r>
        <w:rPr>
          <w:rFonts w:cs="Arial"/>
          <w:sz w:val="24"/>
        </w:rPr>
        <w:t xml:space="preserve"> estimó le correspondía el 12,5%</w:t>
      </w:r>
      <w:r w:rsidR="006D69FC">
        <w:rPr>
          <w:rFonts w:cs="Arial"/>
          <w:sz w:val="24"/>
        </w:rPr>
        <w:t>, como ya se expuso</w:t>
      </w:r>
      <w:r>
        <w:rPr>
          <w:rFonts w:cs="Arial"/>
          <w:sz w:val="24"/>
        </w:rPr>
        <w:t xml:space="preserve">. </w:t>
      </w:r>
    </w:p>
    <w:p w:rsidR="00E41DF6" w:rsidRDefault="00E41DF6" w:rsidP="006E4C4A">
      <w:pPr>
        <w:autoSpaceDE w:val="0"/>
        <w:autoSpaceDN w:val="0"/>
        <w:adjustRightInd w:val="0"/>
        <w:spacing w:line="276" w:lineRule="auto"/>
        <w:contextualSpacing/>
        <w:jc w:val="both"/>
        <w:rPr>
          <w:rFonts w:cs="Arial"/>
          <w:sz w:val="24"/>
        </w:rPr>
      </w:pPr>
    </w:p>
    <w:p w:rsidR="006E4C4A" w:rsidRDefault="006E4C4A" w:rsidP="006E4C4A">
      <w:pPr>
        <w:autoSpaceDE w:val="0"/>
        <w:autoSpaceDN w:val="0"/>
        <w:adjustRightInd w:val="0"/>
        <w:spacing w:line="276" w:lineRule="auto"/>
        <w:contextualSpacing/>
        <w:jc w:val="both"/>
        <w:rPr>
          <w:rFonts w:cs="Arial"/>
          <w:sz w:val="24"/>
        </w:rPr>
      </w:pPr>
      <w:r>
        <w:rPr>
          <w:rFonts w:cs="Arial"/>
          <w:sz w:val="24"/>
        </w:rPr>
        <w:t xml:space="preserve">De tal manera, que el hecho de que se haya </w:t>
      </w:r>
      <w:r w:rsidR="00D52701">
        <w:rPr>
          <w:rFonts w:cs="Arial"/>
          <w:sz w:val="24"/>
        </w:rPr>
        <w:t>impuesto</w:t>
      </w:r>
      <w:r>
        <w:rPr>
          <w:rFonts w:cs="Arial"/>
          <w:sz w:val="24"/>
        </w:rPr>
        <w:t xml:space="preserve"> costas a la parte demandada en un 80%,</w:t>
      </w:r>
      <w:r w:rsidR="00D52701">
        <w:rPr>
          <w:rFonts w:cs="Arial"/>
          <w:sz w:val="24"/>
        </w:rPr>
        <w:t xml:space="preserve"> ello</w:t>
      </w:r>
      <w:r>
        <w:rPr>
          <w:rFonts w:cs="Arial"/>
          <w:sz w:val="24"/>
        </w:rPr>
        <w:t xml:space="preserve"> no significa que este porcentaje es el que deba aplicarse a la</w:t>
      </w:r>
      <w:r w:rsidR="000F4D48">
        <w:rPr>
          <w:rFonts w:cs="Arial"/>
          <w:sz w:val="24"/>
        </w:rPr>
        <w:t xml:space="preserve"> totalidad de las pretensiones que salieron avante</w:t>
      </w:r>
      <w:r w:rsidR="00D52701">
        <w:rPr>
          <w:rFonts w:cs="Arial"/>
          <w:sz w:val="24"/>
        </w:rPr>
        <w:t xml:space="preserve"> </w:t>
      </w:r>
      <w:r>
        <w:rPr>
          <w:rFonts w:cs="Arial"/>
          <w:sz w:val="24"/>
        </w:rPr>
        <w:t>para fijar las agencias en derecho</w:t>
      </w:r>
      <w:r w:rsidR="00D52701">
        <w:rPr>
          <w:rFonts w:cs="Arial"/>
          <w:sz w:val="24"/>
        </w:rPr>
        <w:t xml:space="preserve">; como tampoco </w:t>
      </w:r>
      <w:r>
        <w:rPr>
          <w:rFonts w:cs="Arial"/>
          <w:sz w:val="24"/>
        </w:rPr>
        <w:t>el 80% del 25%</w:t>
      </w:r>
      <w:r w:rsidR="00F51CE7">
        <w:rPr>
          <w:rFonts w:cs="Arial"/>
          <w:sz w:val="24"/>
        </w:rPr>
        <w:t xml:space="preserve">, porcentaje este último que corresponde a lo  máximo que </w:t>
      </w:r>
      <w:r w:rsidR="00446B3A">
        <w:rPr>
          <w:rFonts w:cs="Arial"/>
          <w:sz w:val="24"/>
        </w:rPr>
        <w:t>establece el Acuerdo de agencias para un asunto como el que nos ocupa</w:t>
      </w:r>
      <w:r>
        <w:rPr>
          <w:rFonts w:cs="Arial"/>
          <w:sz w:val="24"/>
        </w:rPr>
        <w:t xml:space="preserve">; pues los dos conceptos </w:t>
      </w:r>
      <w:r w:rsidR="00E41DF6">
        <w:rPr>
          <w:rFonts w:cs="Arial"/>
          <w:sz w:val="24"/>
        </w:rPr>
        <w:t>atienden</w:t>
      </w:r>
      <w:r>
        <w:rPr>
          <w:rFonts w:cs="Arial"/>
          <w:sz w:val="24"/>
        </w:rPr>
        <w:t xml:space="preserve"> aspectos diferentes</w:t>
      </w:r>
      <w:r w:rsidR="00E41DF6">
        <w:rPr>
          <w:rFonts w:cs="Arial"/>
          <w:sz w:val="24"/>
        </w:rPr>
        <w:t xml:space="preserve"> a valorar;</w:t>
      </w:r>
      <w:r>
        <w:rPr>
          <w:rFonts w:cs="Arial"/>
          <w:sz w:val="24"/>
        </w:rPr>
        <w:t xml:space="preserve"> las costas la prosperidad de las pretensiones y las agencias </w:t>
      </w:r>
      <w:r w:rsidR="00E41DF6">
        <w:rPr>
          <w:rFonts w:cs="Arial"/>
          <w:sz w:val="24"/>
        </w:rPr>
        <w:t xml:space="preserve">al </w:t>
      </w:r>
      <w:r>
        <w:rPr>
          <w:rFonts w:cs="Arial"/>
          <w:sz w:val="24"/>
        </w:rPr>
        <w:t xml:space="preserve"> análisis objetivo realizado por el juez de los criterios mencionados</w:t>
      </w:r>
      <w:r w:rsidR="00E41DF6">
        <w:rPr>
          <w:rFonts w:cs="Arial"/>
          <w:sz w:val="24"/>
        </w:rPr>
        <w:t xml:space="preserve"> en relación con el proceso mismo y la gestión realizada</w:t>
      </w:r>
      <w:r w:rsidR="00446B3A">
        <w:rPr>
          <w:rFonts w:cs="Arial"/>
          <w:sz w:val="24"/>
        </w:rPr>
        <w:t xml:space="preserve"> por la parte favorecida con la condena en costas</w:t>
      </w:r>
      <w:r w:rsidR="00E41DF6">
        <w:rPr>
          <w:rFonts w:cs="Arial"/>
          <w:sz w:val="24"/>
        </w:rPr>
        <w:t>;</w:t>
      </w:r>
      <w:r>
        <w:rPr>
          <w:rFonts w:cs="Arial"/>
          <w:sz w:val="24"/>
        </w:rPr>
        <w:t xml:space="preserve"> estos que</w:t>
      </w:r>
      <w:r w:rsidR="00886DF6">
        <w:rPr>
          <w:rFonts w:cs="Arial"/>
          <w:sz w:val="24"/>
        </w:rPr>
        <w:t>, se reitera,</w:t>
      </w:r>
      <w:r>
        <w:rPr>
          <w:rFonts w:cs="Arial"/>
          <w:sz w:val="24"/>
        </w:rPr>
        <w:t xml:space="preserve"> no fueron cuestionados en el recurso de apelación, donde insistió que este tenía por fin evidenciar el error en la aplicación de operaciones aritméticas; encontrándose que la confusión radica en el togado.</w:t>
      </w:r>
    </w:p>
    <w:p w:rsidR="00F93EEF" w:rsidRPr="00E41DF6" w:rsidRDefault="00F93EEF" w:rsidP="00F93EEF">
      <w:pPr>
        <w:autoSpaceDE w:val="0"/>
        <w:autoSpaceDN w:val="0"/>
        <w:adjustRightInd w:val="0"/>
        <w:spacing w:line="276" w:lineRule="auto"/>
        <w:contextualSpacing/>
        <w:jc w:val="both"/>
        <w:rPr>
          <w:rFonts w:cs="Arial"/>
          <w:sz w:val="24"/>
        </w:rPr>
      </w:pPr>
    </w:p>
    <w:p w:rsidR="00FA1360" w:rsidRDefault="00E41DF6" w:rsidP="00737678">
      <w:pPr>
        <w:autoSpaceDE w:val="0"/>
        <w:autoSpaceDN w:val="0"/>
        <w:adjustRightInd w:val="0"/>
        <w:spacing w:line="276" w:lineRule="auto"/>
        <w:contextualSpacing/>
        <w:jc w:val="both"/>
        <w:rPr>
          <w:rFonts w:cs="Arial"/>
          <w:sz w:val="24"/>
        </w:rPr>
      </w:pPr>
      <w:r>
        <w:rPr>
          <w:rFonts w:cs="Arial"/>
          <w:sz w:val="24"/>
        </w:rPr>
        <w:t>En este orden de ideas, acertó la jueza al fijar las agencias en derecho</w:t>
      </w:r>
      <w:r w:rsidR="00C83F26">
        <w:rPr>
          <w:rFonts w:cs="Arial"/>
          <w:sz w:val="24"/>
        </w:rPr>
        <w:t>, pues</w:t>
      </w:r>
      <w:r>
        <w:rPr>
          <w:rFonts w:cs="Arial"/>
          <w:sz w:val="24"/>
        </w:rPr>
        <w:t xml:space="preserve"> tomó como referente el valor total de las condenas impuestas a la parte demandada, calculando la moratoria hasta la fecha </w:t>
      </w:r>
      <w:r w:rsidR="002C0C1E">
        <w:rPr>
          <w:rFonts w:cs="Arial"/>
          <w:sz w:val="24"/>
        </w:rPr>
        <w:t xml:space="preserve">del auto </w:t>
      </w:r>
      <w:r>
        <w:rPr>
          <w:rFonts w:cs="Arial"/>
          <w:sz w:val="24"/>
        </w:rPr>
        <w:t xml:space="preserve">en que fijó las agencias </w:t>
      </w:r>
      <w:r w:rsidR="002C5536">
        <w:rPr>
          <w:rFonts w:cs="Arial"/>
          <w:sz w:val="24"/>
        </w:rPr>
        <w:t>-</w:t>
      </w:r>
      <w:r>
        <w:rPr>
          <w:rFonts w:cs="Arial"/>
          <w:sz w:val="24"/>
        </w:rPr>
        <w:t>17-04-2018</w:t>
      </w:r>
      <w:r w:rsidR="00533FDE">
        <w:rPr>
          <w:rFonts w:cs="Arial"/>
          <w:sz w:val="24"/>
        </w:rPr>
        <w:t xml:space="preserve">, que arroja la suma de </w:t>
      </w:r>
      <w:r w:rsidR="00BC3D60" w:rsidRPr="00533FDE">
        <w:rPr>
          <w:sz w:val="24"/>
        </w:rPr>
        <w:t>$59’793.353,4</w:t>
      </w:r>
      <w:r w:rsidR="00BC3D60">
        <w:rPr>
          <w:rFonts w:cs="Arial"/>
          <w:sz w:val="24"/>
        </w:rPr>
        <w:t xml:space="preserve"> </w:t>
      </w:r>
      <w:r>
        <w:rPr>
          <w:rFonts w:cs="Arial"/>
          <w:sz w:val="24"/>
        </w:rPr>
        <w:t xml:space="preserve">y a esta </w:t>
      </w:r>
      <w:r w:rsidR="00BC3D60">
        <w:rPr>
          <w:rFonts w:cs="Arial"/>
          <w:sz w:val="24"/>
        </w:rPr>
        <w:t xml:space="preserve">se le </w:t>
      </w:r>
      <w:r>
        <w:rPr>
          <w:rFonts w:cs="Arial"/>
          <w:sz w:val="24"/>
        </w:rPr>
        <w:t>aplicó el 12,5%</w:t>
      </w:r>
      <w:r w:rsidR="00BC3D60">
        <w:rPr>
          <w:rFonts w:cs="Arial"/>
          <w:sz w:val="24"/>
        </w:rPr>
        <w:t>,</w:t>
      </w:r>
      <w:r w:rsidR="00410D78">
        <w:rPr>
          <w:rFonts w:cs="Arial"/>
          <w:sz w:val="24"/>
        </w:rPr>
        <w:t xml:space="preserve"> que estimó la jueza era el que correspondía a este asunto </w:t>
      </w:r>
      <w:r w:rsidR="00C810F8">
        <w:rPr>
          <w:rFonts w:cs="Arial"/>
          <w:sz w:val="24"/>
        </w:rPr>
        <w:t>y</w:t>
      </w:r>
      <w:r w:rsidR="00410D78">
        <w:rPr>
          <w:rFonts w:cs="Arial"/>
          <w:sz w:val="24"/>
        </w:rPr>
        <w:t xml:space="preserve"> no el tope máximo de 25% que insinuó el recurrente, </w:t>
      </w:r>
      <w:r w:rsidR="00BC3D60">
        <w:rPr>
          <w:rFonts w:cs="Arial"/>
          <w:sz w:val="24"/>
        </w:rPr>
        <w:t>para un total de $</w:t>
      </w:r>
      <w:r w:rsidR="00533FDE">
        <w:rPr>
          <w:rFonts w:cs="Arial"/>
          <w:sz w:val="24"/>
        </w:rPr>
        <w:t>7’474.169,18</w:t>
      </w:r>
      <w:r>
        <w:rPr>
          <w:rFonts w:cs="Arial"/>
          <w:sz w:val="24"/>
        </w:rPr>
        <w:t xml:space="preserve"> y luego el 80%</w:t>
      </w:r>
      <w:r w:rsidR="002C0C1E">
        <w:rPr>
          <w:rFonts w:cs="Arial"/>
          <w:sz w:val="24"/>
        </w:rPr>
        <w:t>, como se dice en tal proveído</w:t>
      </w:r>
      <w:r w:rsidR="00BC3D60">
        <w:rPr>
          <w:rFonts w:cs="Arial"/>
          <w:sz w:val="24"/>
        </w:rPr>
        <w:t>, para un guarismo total como agencias en derecho de $</w:t>
      </w:r>
      <w:r w:rsidR="00533FDE">
        <w:rPr>
          <w:rFonts w:cs="Arial"/>
          <w:sz w:val="24"/>
        </w:rPr>
        <w:t>5’979.335,34</w:t>
      </w:r>
      <w:r w:rsidR="00C810F8">
        <w:rPr>
          <w:rFonts w:cs="Arial"/>
          <w:sz w:val="24"/>
        </w:rPr>
        <w:t>; por lo que se infiere que la jueza aplicó en este momento a las agencias en derecho el porcentaje en que condenó en costas</w:t>
      </w:r>
      <w:r w:rsidR="00FA1360">
        <w:rPr>
          <w:rFonts w:cs="Arial"/>
          <w:sz w:val="24"/>
        </w:rPr>
        <w:t>.</w:t>
      </w:r>
      <w:r w:rsidR="00C810F8">
        <w:rPr>
          <w:rFonts w:cs="Arial"/>
          <w:sz w:val="24"/>
        </w:rPr>
        <w:t xml:space="preserve"> </w:t>
      </w:r>
    </w:p>
    <w:p w:rsidR="00FA1360" w:rsidRDefault="00FA1360" w:rsidP="00737678">
      <w:pPr>
        <w:autoSpaceDE w:val="0"/>
        <w:autoSpaceDN w:val="0"/>
        <w:adjustRightInd w:val="0"/>
        <w:spacing w:line="276" w:lineRule="auto"/>
        <w:contextualSpacing/>
        <w:jc w:val="both"/>
        <w:rPr>
          <w:rFonts w:cs="Arial"/>
          <w:sz w:val="24"/>
        </w:rPr>
      </w:pPr>
    </w:p>
    <w:p w:rsidR="00737678" w:rsidRDefault="00FA1360" w:rsidP="00FA1360">
      <w:pPr>
        <w:autoSpaceDE w:val="0"/>
        <w:autoSpaceDN w:val="0"/>
        <w:adjustRightInd w:val="0"/>
        <w:spacing w:line="276" w:lineRule="auto"/>
        <w:contextualSpacing/>
        <w:jc w:val="both"/>
        <w:rPr>
          <w:rFonts w:cs="Arial"/>
          <w:sz w:val="24"/>
        </w:rPr>
      </w:pPr>
      <w:r>
        <w:rPr>
          <w:rFonts w:cs="Arial"/>
          <w:sz w:val="24"/>
        </w:rPr>
        <w:t>N</w:t>
      </w:r>
      <w:r w:rsidR="00BC3D60">
        <w:rPr>
          <w:rFonts w:cs="Arial"/>
          <w:sz w:val="24"/>
        </w:rPr>
        <w:t>o obstante,</w:t>
      </w:r>
      <w:r w:rsidR="001319C5">
        <w:rPr>
          <w:rFonts w:cs="Arial"/>
          <w:sz w:val="24"/>
        </w:rPr>
        <w:t xml:space="preserve"> sí erró la </w:t>
      </w:r>
      <w:r w:rsidR="002C0C1E">
        <w:rPr>
          <w:rFonts w:cs="Arial"/>
          <w:sz w:val="24"/>
        </w:rPr>
        <w:t xml:space="preserve">secretaría del despacho al efectuar la liquidación de costas, </w:t>
      </w:r>
      <w:r w:rsidR="001319C5">
        <w:rPr>
          <w:rFonts w:cs="Arial"/>
          <w:sz w:val="24"/>
        </w:rPr>
        <w:t xml:space="preserve">en tanto </w:t>
      </w:r>
      <w:r w:rsidR="002C0C1E">
        <w:rPr>
          <w:rFonts w:cs="Arial"/>
          <w:sz w:val="24"/>
        </w:rPr>
        <w:t xml:space="preserve">no podía </w:t>
      </w:r>
      <w:r w:rsidR="00210EAB">
        <w:rPr>
          <w:rFonts w:cs="Arial"/>
          <w:sz w:val="24"/>
        </w:rPr>
        <w:t>por segunda vez</w:t>
      </w:r>
      <w:r w:rsidR="002C0C1E">
        <w:rPr>
          <w:rFonts w:cs="Arial"/>
          <w:sz w:val="24"/>
        </w:rPr>
        <w:t xml:space="preserve"> aplicarle el 80%</w:t>
      </w:r>
      <w:r w:rsidR="001319C5">
        <w:rPr>
          <w:rFonts w:cs="Arial"/>
          <w:sz w:val="24"/>
        </w:rPr>
        <w:t xml:space="preserve"> a</w:t>
      </w:r>
      <w:r w:rsidR="002C5536">
        <w:rPr>
          <w:rFonts w:cs="Arial"/>
          <w:sz w:val="24"/>
        </w:rPr>
        <w:t xml:space="preserve"> la suma fijada como</w:t>
      </w:r>
      <w:r w:rsidR="001319C5">
        <w:rPr>
          <w:rFonts w:cs="Arial"/>
          <w:sz w:val="24"/>
        </w:rPr>
        <w:t xml:space="preserve"> agencias en derecho</w:t>
      </w:r>
      <w:r w:rsidR="002C5536">
        <w:rPr>
          <w:rFonts w:cs="Arial"/>
          <w:sz w:val="24"/>
        </w:rPr>
        <w:t xml:space="preserve"> en el auto referido</w:t>
      </w:r>
      <w:r w:rsidR="00210EAB">
        <w:rPr>
          <w:rFonts w:cs="Arial"/>
          <w:sz w:val="24"/>
        </w:rPr>
        <w:t xml:space="preserve"> </w:t>
      </w:r>
      <w:r w:rsidR="002C5536">
        <w:rPr>
          <w:rFonts w:cs="Arial"/>
          <w:sz w:val="24"/>
        </w:rPr>
        <w:t>que ya comprendía tal porcentaje</w:t>
      </w:r>
      <w:r>
        <w:rPr>
          <w:rFonts w:cs="Arial"/>
          <w:sz w:val="24"/>
        </w:rPr>
        <w:t xml:space="preserve">, lo que obliga a esta Sala a modificar la liquidación para eliminar la aplicación nuevamente del 80%, pero sin que </w:t>
      </w:r>
      <w:r w:rsidR="00886DF6">
        <w:rPr>
          <w:rFonts w:cs="Arial"/>
          <w:sz w:val="24"/>
        </w:rPr>
        <w:t xml:space="preserve">se le </w:t>
      </w:r>
      <w:r>
        <w:rPr>
          <w:rFonts w:cs="Arial"/>
          <w:sz w:val="24"/>
        </w:rPr>
        <w:t>pueda aplicar a los gastos por no ser este punto discutido por el apelante y que l</w:t>
      </w:r>
      <w:r w:rsidR="001E349C">
        <w:rPr>
          <w:rFonts w:cs="Arial"/>
          <w:sz w:val="24"/>
        </w:rPr>
        <w:t>o</w:t>
      </w:r>
      <w:r>
        <w:rPr>
          <w:rFonts w:cs="Arial"/>
          <w:sz w:val="24"/>
        </w:rPr>
        <w:t xml:space="preserve"> beneficia: </w:t>
      </w:r>
    </w:p>
    <w:p w:rsidR="00132FB5" w:rsidRDefault="00132FB5" w:rsidP="008962E2">
      <w:pPr>
        <w:autoSpaceDE w:val="0"/>
        <w:autoSpaceDN w:val="0"/>
        <w:adjustRightInd w:val="0"/>
        <w:spacing w:line="276" w:lineRule="auto"/>
        <w:contextualSpacing/>
        <w:jc w:val="both"/>
        <w:rPr>
          <w:rFonts w:cs="Arial"/>
          <w:sz w:val="24"/>
        </w:rPr>
      </w:pPr>
    </w:p>
    <w:tbl>
      <w:tblPr>
        <w:tblStyle w:val="Tablaconcuadrcula"/>
        <w:tblW w:w="0" w:type="auto"/>
        <w:tblLook w:val="04A0" w:firstRow="1" w:lastRow="0" w:firstColumn="1" w:lastColumn="0" w:noHBand="0" w:noVBand="1"/>
      </w:tblPr>
      <w:tblGrid>
        <w:gridCol w:w="4408"/>
        <w:gridCol w:w="4422"/>
      </w:tblGrid>
      <w:tr w:rsidR="000F7324" w:rsidTr="00FA1360">
        <w:tc>
          <w:tcPr>
            <w:tcW w:w="4408" w:type="dxa"/>
          </w:tcPr>
          <w:p w:rsidR="000F7324" w:rsidRPr="000F7324" w:rsidRDefault="000F7324" w:rsidP="00FA1360">
            <w:pPr>
              <w:autoSpaceDE w:val="0"/>
              <w:autoSpaceDN w:val="0"/>
              <w:adjustRightInd w:val="0"/>
              <w:spacing w:line="276" w:lineRule="auto"/>
              <w:contextualSpacing/>
              <w:jc w:val="both"/>
              <w:rPr>
                <w:rFonts w:cs="Arial"/>
                <w:b/>
                <w:sz w:val="24"/>
              </w:rPr>
            </w:pPr>
            <w:r>
              <w:rPr>
                <w:rFonts w:cs="Arial"/>
                <w:b/>
                <w:sz w:val="24"/>
              </w:rPr>
              <w:t>AGENCIAS EN DERECHO</w:t>
            </w:r>
            <w:r w:rsidR="00FA1360">
              <w:rPr>
                <w:rFonts w:cs="Arial"/>
                <w:b/>
                <w:sz w:val="24"/>
              </w:rPr>
              <w:t xml:space="preserve"> </w:t>
            </w:r>
            <w:r w:rsidR="001E349C">
              <w:rPr>
                <w:rFonts w:cs="Arial"/>
                <w:b/>
                <w:sz w:val="24"/>
              </w:rPr>
              <w:t>(aplicado ya el 80%)</w:t>
            </w:r>
          </w:p>
        </w:tc>
        <w:tc>
          <w:tcPr>
            <w:tcW w:w="4422" w:type="dxa"/>
          </w:tcPr>
          <w:p w:rsidR="000F7324" w:rsidRDefault="001E349C" w:rsidP="001E349C">
            <w:pPr>
              <w:autoSpaceDE w:val="0"/>
              <w:autoSpaceDN w:val="0"/>
              <w:adjustRightInd w:val="0"/>
              <w:spacing w:line="276" w:lineRule="auto"/>
              <w:contextualSpacing/>
              <w:jc w:val="right"/>
              <w:rPr>
                <w:rFonts w:cs="Arial"/>
                <w:sz w:val="24"/>
              </w:rPr>
            </w:pPr>
            <w:r>
              <w:rPr>
                <w:rFonts w:cs="Arial"/>
                <w:sz w:val="24"/>
              </w:rPr>
              <w:t xml:space="preserve">$5’979.335,34 </w:t>
            </w:r>
          </w:p>
        </w:tc>
      </w:tr>
      <w:tr w:rsidR="001E349C" w:rsidTr="00FA1360">
        <w:tc>
          <w:tcPr>
            <w:tcW w:w="4408" w:type="dxa"/>
          </w:tcPr>
          <w:p w:rsidR="001E349C" w:rsidRPr="000F7324" w:rsidRDefault="001E349C" w:rsidP="001E349C">
            <w:pPr>
              <w:autoSpaceDE w:val="0"/>
              <w:autoSpaceDN w:val="0"/>
              <w:adjustRightInd w:val="0"/>
              <w:spacing w:line="276" w:lineRule="auto"/>
              <w:contextualSpacing/>
              <w:jc w:val="both"/>
              <w:rPr>
                <w:rFonts w:cs="Arial"/>
                <w:sz w:val="24"/>
              </w:rPr>
            </w:pPr>
            <w:r>
              <w:rPr>
                <w:rFonts w:cs="Arial"/>
                <w:b/>
                <w:sz w:val="24"/>
              </w:rPr>
              <w:lastRenderedPageBreak/>
              <w:t>Gastos:</w:t>
            </w:r>
            <w:r>
              <w:rPr>
                <w:rFonts w:cs="Arial"/>
                <w:sz w:val="24"/>
              </w:rPr>
              <w:t xml:space="preserve"> Portes 166-167(vuelto)- 335-493; Edictos: Folio 218-483-512</w:t>
            </w:r>
          </w:p>
        </w:tc>
        <w:tc>
          <w:tcPr>
            <w:tcW w:w="4422" w:type="dxa"/>
          </w:tcPr>
          <w:p w:rsidR="001E349C" w:rsidRDefault="001E349C" w:rsidP="001E349C">
            <w:pPr>
              <w:autoSpaceDE w:val="0"/>
              <w:autoSpaceDN w:val="0"/>
              <w:adjustRightInd w:val="0"/>
              <w:spacing w:line="276" w:lineRule="auto"/>
              <w:contextualSpacing/>
              <w:jc w:val="right"/>
              <w:rPr>
                <w:rFonts w:cs="Arial"/>
                <w:sz w:val="24"/>
              </w:rPr>
            </w:pPr>
            <w:r>
              <w:rPr>
                <w:rFonts w:cs="Arial"/>
                <w:sz w:val="24"/>
              </w:rPr>
              <w:t>$224.703</w:t>
            </w:r>
          </w:p>
        </w:tc>
      </w:tr>
      <w:tr w:rsidR="001E349C" w:rsidTr="00FA1360">
        <w:tc>
          <w:tcPr>
            <w:tcW w:w="4408" w:type="dxa"/>
          </w:tcPr>
          <w:p w:rsidR="001E349C" w:rsidRPr="000F7324" w:rsidRDefault="001E349C" w:rsidP="001E349C">
            <w:pPr>
              <w:autoSpaceDE w:val="0"/>
              <w:autoSpaceDN w:val="0"/>
              <w:adjustRightInd w:val="0"/>
              <w:spacing w:line="276" w:lineRule="auto"/>
              <w:contextualSpacing/>
              <w:jc w:val="both"/>
              <w:rPr>
                <w:rFonts w:cs="Arial"/>
                <w:sz w:val="24"/>
              </w:rPr>
            </w:pPr>
          </w:p>
        </w:tc>
        <w:tc>
          <w:tcPr>
            <w:tcW w:w="4422" w:type="dxa"/>
          </w:tcPr>
          <w:p w:rsidR="001E349C" w:rsidRDefault="001E349C" w:rsidP="001E349C">
            <w:pPr>
              <w:autoSpaceDE w:val="0"/>
              <w:autoSpaceDN w:val="0"/>
              <w:adjustRightInd w:val="0"/>
              <w:spacing w:line="276" w:lineRule="auto"/>
              <w:contextualSpacing/>
              <w:jc w:val="right"/>
              <w:rPr>
                <w:rFonts w:cs="Arial"/>
                <w:sz w:val="24"/>
              </w:rPr>
            </w:pPr>
          </w:p>
        </w:tc>
      </w:tr>
      <w:tr w:rsidR="001E349C" w:rsidTr="00FA1360">
        <w:tc>
          <w:tcPr>
            <w:tcW w:w="4408" w:type="dxa"/>
          </w:tcPr>
          <w:p w:rsidR="001E349C" w:rsidRPr="000F7324" w:rsidRDefault="001E349C" w:rsidP="001E349C">
            <w:pPr>
              <w:autoSpaceDE w:val="0"/>
              <w:autoSpaceDN w:val="0"/>
              <w:adjustRightInd w:val="0"/>
              <w:spacing w:line="276" w:lineRule="auto"/>
              <w:contextualSpacing/>
              <w:jc w:val="both"/>
              <w:rPr>
                <w:rFonts w:cs="Arial"/>
                <w:b/>
                <w:sz w:val="24"/>
              </w:rPr>
            </w:pPr>
            <w:r>
              <w:rPr>
                <w:rFonts w:cs="Arial"/>
                <w:b/>
                <w:sz w:val="24"/>
              </w:rPr>
              <w:t xml:space="preserve">TOTAL COSTAS </w:t>
            </w:r>
          </w:p>
        </w:tc>
        <w:tc>
          <w:tcPr>
            <w:tcW w:w="4422" w:type="dxa"/>
          </w:tcPr>
          <w:p w:rsidR="001E349C" w:rsidRDefault="001E349C" w:rsidP="001E349C">
            <w:pPr>
              <w:autoSpaceDE w:val="0"/>
              <w:autoSpaceDN w:val="0"/>
              <w:adjustRightInd w:val="0"/>
              <w:spacing w:line="276" w:lineRule="auto"/>
              <w:contextualSpacing/>
              <w:jc w:val="right"/>
              <w:rPr>
                <w:rFonts w:cs="Arial"/>
                <w:sz w:val="24"/>
              </w:rPr>
            </w:pPr>
            <w:r>
              <w:rPr>
                <w:rFonts w:cs="Arial"/>
                <w:sz w:val="24"/>
              </w:rPr>
              <w:t xml:space="preserve">$6’204.038,34 </w:t>
            </w:r>
          </w:p>
        </w:tc>
      </w:tr>
    </w:tbl>
    <w:p w:rsidR="000F7324" w:rsidRDefault="000F7324" w:rsidP="008962E2">
      <w:pPr>
        <w:autoSpaceDE w:val="0"/>
        <w:autoSpaceDN w:val="0"/>
        <w:adjustRightInd w:val="0"/>
        <w:spacing w:line="276" w:lineRule="auto"/>
        <w:contextualSpacing/>
        <w:jc w:val="both"/>
        <w:rPr>
          <w:rFonts w:cs="Arial"/>
          <w:sz w:val="24"/>
        </w:rPr>
      </w:pPr>
    </w:p>
    <w:p w:rsidR="003756D3" w:rsidRDefault="00784CFF" w:rsidP="00784CFF">
      <w:pPr>
        <w:autoSpaceDE w:val="0"/>
        <w:autoSpaceDN w:val="0"/>
        <w:adjustRightInd w:val="0"/>
        <w:spacing w:line="276" w:lineRule="auto"/>
        <w:contextualSpacing/>
        <w:jc w:val="both"/>
        <w:rPr>
          <w:rFonts w:cs="Arial"/>
          <w:sz w:val="24"/>
        </w:rPr>
      </w:pPr>
      <w:r>
        <w:rPr>
          <w:rFonts w:cs="Arial"/>
          <w:sz w:val="24"/>
        </w:rPr>
        <w:t xml:space="preserve">  </w:t>
      </w:r>
    </w:p>
    <w:p w:rsidR="00624280" w:rsidRDefault="00886DF6" w:rsidP="00784CFF">
      <w:pPr>
        <w:autoSpaceDE w:val="0"/>
        <w:autoSpaceDN w:val="0"/>
        <w:adjustRightInd w:val="0"/>
        <w:spacing w:line="276" w:lineRule="auto"/>
        <w:contextualSpacing/>
        <w:jc w:val="both"/>
        <w:rPr>
          <w:rFonts w:cs="Arial"/>
          <w:sz w:val="24"/>
        </w:rPr>
      </w:pPr>
      <w:r>
        <w:rPr>
          <w:rFonts w:cs="Arial"/>
          <w:sz w:val="24"/>
        </w:rPr>
        <w:t xml:space="preserve">Colofón, en </w:t>
      </w:r>
      <w:r w:rsidR="00624280">
        <w:rPr>
          <w:rFonts w:cs="Arial"/>
          <w:sz w:val="24"/>
        </w:rPr>
        <w:t>la suma mencionada se aprobará la liquidación de costas.</w:t>
      </w:r>
    </w:p>
    <w:p w:rsidR="00624280" w:rsidRDefault="00624280" w:rsidP="00784CFF">
      <w:pPr>
        <w:autoSpaceDE w:val="0"/>
        <w:autoSpaceDN w:val="0"/>
        <w:adjustRightInd w:val="0"/>
        <w:spacing w:line="276" w:lineRule="auto"/>
        <w:contextualSpacing/>
        <w:jc w:val="both"/>
        <w:rPr>
          <w:rFonts w:cs="Arial"/>
          <w:sz w:val="24"/>
        </w:rPr>
      </w:pPr>
    </w:p>
    <w:p w:rsidR="0051381C" w:rsidRDefault="0051381C" w:rsidP="00BD5356">
      <w:pPr>
        <w:autoSpaceDE w:val="0"/>
        <w:autoSpaceDN w:val="0"/>
        <w:adjustRightInd w:val="0"/>
        <w:spacing w:line="276" w:lineRule="auto"/>
        <w:contextualSpacing/>
        <w:jc w:val="both"/>
        <w:rPr>
          <w:rFonts w:cs="Arial"/>
          <w:sz w:val="24"/>
        </w:rPr>
      </w:pPr>
      <w:r>
        <w:rPr>
          <w:rFonts w:cs="Arial"/>
          <w:sz w:val="24"/>
        </w:rPr>
        <w:t>OBSERVACIONES:</w:t>
      </w:r>
    </w:p>
    <w:p w:rsidR="0051381C" w:rsidRDefault="0051381C" w:rsidP="00BD5356">
      <w:pPr>
        <w:autoSpaceDE w:val="0"/>
        <w:autoSpaceDN w:val="0"/>
        <w:adjustRightInd w:val="0"/>
        <w:spacing w:line="276" w:lineRule="auto"/>
        <w:contextualSpacing/>
        <w:jc w:val="both"/>
        <w:rPr>
          <w:rFonts w:cs="Arial"/>
          <w:sz w:val="24"/>
        </w:rPr>
      </w:pPr>
    </w:p>
    <w:p w:rsidR="0051381C" w:rsidRDefault="00624280" w:rsidP="00BD5356">
      <w:pPr>
        <w:autoSpaceDE w:val="0"/>
        <w:autoSpaceDN w:val="0"/>
        <w:adjustRightInd w:val="0"/>
        <w:spacing w:line="276" w:lineRule="auto"/>
        <w:contextualSpacing/>
        <w:jc w:val="both"/>
        <w:rPr>
          <w:rFonts w:cs="Arial"/>
          <w:sz w:val="24"/>
        </w:rPr>
      </w:pPr>
      <w:r>
        <w:rPr>
          <w:rFonts w:cs="Arial"/>
          <w:sz w:val="24"/>
        </w:rPr>
        <w:t>Encuentra la Sala que en e</w:t>
      </w:r>
      <w:r w:rsidR="0051381C">
        <w:rPr>
          <w:rFonts w:cs="Arial"/>
          <w:sz w:val="24"/>
        </w:rPr>
        <w:t>l numeral 2 de la parte resolutiva</w:t>
      </w:r>
      <w:r>
        <w:rPr>
          <w:rFonts w:cs="Arial"/>
          <w:sz w:val="24"/>
        </w:rPr>
        <w:t xml:space="preserve"> de la sentencia</w:t>
      </w:r>
      <w:r w:rsidR="0051381C">
        <w:rPr>
          <w:rFonts w:cs="Arial"/>
          <w:sz w:val="24"/>
        </w:rPr>
        <w:t xml:space="preserve"> se ordenó pagar las acreencias laborales a favor del señor Fernando Ospina </w:t>
      </w:r>
      <w:proofErr w:type="spellStart"/>
      <w:r w:rsidR="0051381C">
        <w:rPr>
          <w:rFonts w:cs="Arial"/>
          <w:sz w:val="24"/>
        </w:rPr>
        <w:t>Onatra</w:t>
      </w:r>
      <w:proofErr w:type="spellEnd"/>
      <w:r w:rsidR="0051381C">
        <w:rPr>
          <w:rFonts w:cs="Arial"/>
          <w:sz w:val="24"/>
        </w:rPr>
        <w:t>, cuando el demandante es James Ramírez G</w:t>
      </w:r>
      <w:bookmarkStart w:id="0" w:name="_GoBack"/>
      <w:bookmarkEnd w:id="0"/>
      <w:r w:rsidR="0051381C">
        <w:rPr>
          <w:rFonts w:cs="Arial"/>
          <w:sz w:val="24"/>
        </w:rPr>
        <w:t xml:space="preserve">iraldo, error que debe ser corregido por el a quo al tenor del artículo </w:t>
      </w:r>
      <w:r w:rsidR="003756D3">
        <w:rPr>
          <w:rFonts w:cs="Arial"/>
          <w:sz w:val="24"/>
        </w:rPr>
        <w:t>286 CGP</w:t>
      </w:r>
      <w:r>
        <w:rPr>
          <w:rFonts w:cs="Arial"/>
          <w:sz w:val="24"/>
        </w:rPr>
        <w:t>, una vez regrese este asunto</w:t>
      </w:r>
      <w:r w:rsidR="003756D3">
        <w:rPr>
          <w:rFonts w:cs="Arial"/>
          <w:sz w:val="24"/>
        </w:rPr>
        <w:t xml:space="preserve">. </w:t>
      </w:r>
    </w:p>
    <w:p w:rsidR="0051381C" w:rsidRDefault="0051381C" w:rsidP="00BD5356">
      <w:pPr>
        <w:autoSpaceDE w:val="0"/>
        <w:autoSpaceDN w:val="0"/>
        <w:adjustRightInd w:val="0"/>
        <w:spacing w:line="276" w:lineRule="auto"/>
        <w:contextualSpacing/>
        <w:jc w:val="both"/>
        <w:rPr>
          <w:rFonts w:cs="Arial"/>
          <w:sz w:val="24"/>
        </w:rPr>
      </w:pPr>
      <w:r>
        <w:rPr>
          <w:rFonts w:cs="Arial"/>
          <w:sz w:val="24"/>
        </w:rPr>
        <w:t xml:space="preserve"> </w:t>
      </w:r>
    </w:p>
    <w:p w:rsidR="00C24ED9" w:rsidRPr="00C24ED9" w:rsidRDefault="00C24ED9" w:rsidP="00514039">
      <w:pPr>
        <w:autoSpaceDE w:val="0"/>
        <w:autoSpaceDN w:val="0"/>
        <w:adjustRightInd w:val="0"/>
        <w:spacing w:line="276" w:lineRule="auto"/>
        <w:contextualSpacing/>
        <w:jc w:val="center"/>
        <w:rPr>
          <w:rFonts w:cs="Arial"/>
          <w:b/>
          <w:sz w:val="24"/>
        </w:rPr>
      </w:pPr>
      <w:r w:rsidRPr="00C24ED9">
        <w:rPr>
          <w:rFonts w:cs="Arial"/>
          <w:b/>
          <w:sz w:val="24"/>
        </w:rPr>
        <w:t>CONCLUSIÓN</w:t>
      </w:r>
    </w:p>
    <w:p w:rsidR="00C24ED9" w:rsidRPr="00C24ED9" w:rsidRDefault="00C24ED9" w:rsidP="00514039">
      <w:pPr>
        <w:autoSpaceDE w:val="0"/>
        <w:autoSpaceDN w:val="0"/>
        <w:adjustRightInd w:val="0"/>
        <w:spacing w:line="276" w:lineRule="auto"/>
        <w:ind w:firstLine="708"/>
        <w:contextualSpacing/>
        <w:jc w:val="center"/>
        <w:rPr>
          <w:rFonts w:cs="Arial"/>
          <w:sz w:val="24"/>
        </w:rPr>
      </w:pPr>
    </w:p>
    <w:p w:rsidR="00F85F88" w:rsidRPr="00C24ED9" w:rsidRDefault="00C24ED9" w:rsidP="004040C0">
      <w:pPr>
        <w:widowControl w:val="0"/>
        <w:autoSpaceDE w:val="0"/>
        <w:autoSpaceDN w:val="0"/>
        <w:adjustRightInd w:val="0"/>
        <w:spacing w:line="276" w:lineRule="auto"/>
        <w:jc w:val="both"/>
        <w:rPr>
          <w:rFonts w:cs="Arial"/>
          <w:sz w:val="24"/>
        </w:rPr>
      </w:pPr>
      <w:r w:rsidRPr="00C24ED9">
        <w:rPr>
          <w:rFonts w:cs="Arial"/>
          <w:sz w:val="24"/>
        </w:rPr>
        <w:t xml:space="preserve">En armonía con lo expuesto, se </w:t>
      </w:r>
      <w:r w:rsidR="00AE139F">
        <w:rPr>
          <w:rFonts w:cs="Arial"/>
          <w:sz w:val="24"/>
        </w:rPr>
        <w:t xml:space="preserve">modificará </w:t>
      </w:r>
      <w:r w:rsidRPr="00C24ED9">
        <w:rPr>
          <w:rFonts w:cs="Arial"/>
          <w:sz w:val="24"/>
        </w:rPr>
        <w:t>el auto apelado</w:t>
      </w:r>
      <w:r w:rsidR="004040C0">
        <w:rPr>
          <w:rFonts w:cs="Arial"/>
          <w:sz w:val="24"/>
        </w:rPr>
        <w:t xml:space="preserve"> en la forma ya expuesta, lo que impide condenar en costas en  </w:t>
      </w:r>
      <w:r w:rsidR="00F85F88">
        <w:rPr>
          <w:rFonts w:cs="Arial"/>
          <w:sz w:val="24"/>
        </w:rPr>
        <w:t>esta instancia,</w:t>
      </w:r>
      <w:r w:rsidR="004040C0">
        <w:rPr>
          <w:rFonts w:cs="Arial"/>
          <w:sz w:val="24"/>
        </w:rPr>
        <w:t xml:space="preserve"> a pesar de no salir avante los argumentos de la apelación</w:t>
      </w:r>
      <w:r w:rsidR="00F85F88">
        <w:rPr>
          <w:rFonts w:cs="Arial"/>
          <w:sz w:val="24"/>
        </w:rPr>
        <w:t>.</w:t>
      </w:r>
    </w:p>
    <w:p w:rsidR="00C24ED9" w:rsidRDefault="00C24ED9" w:rsidP="00514039">
      <w:pPr>
        <w:widowControl w:val="0"/>
        <w:autoSpaceDE w:val="0"/>
        <w:autoSpaceDN w:val="0"/>
        <w:adjustRightInd w:val="0"/>
        <w:spacing w:line="276" w:lineRule="auto"/>
        <w:ind w:firstLine="1080"/>
        <w:jc w:val="both"/>
        <w:rPr>
          <w:rFonts w:cs="Arial"/>
          <w:b/>
          <w:sz w:val="24"/>
        </w:rPr>
      </w:pPr>
    </w:p>
    <w:p w:rsidR="00C24ED9" w:rsidRPr="00C24ED9" w:rsidRDefault="00C24ED9" w:rsidP="00514039">
      <w:pPr>
        <w:widowControl w:val="0"/>
        <w:autoSpaceDE w:val="0"/>
        <w:autoSpaceDN w:val="0"/>
        <w:adjustRightInd w:val="0"/>
        <w:spacing w:line="276" w:lineRule="auto"/>
        <w:jc w:val="center"/>
        <w:rPr>
          <w:rFonts w:cs="Arial"/>
          <w:b/>
          <w:sz w:val="24"/>
        </w:rPr>
      </w:pPr>
      <w:r w:rsidRPr="00C24ED9">
        <w:rPr>
          <w:rFonts w:cs="Arial"/>
          <w:b/>
          <w:sz w:val="24"/>
        </w:rPr>
        <w:t>DECISIÓN</w:t>
      </w:r>
    </w:p>
    <w:p w:rsidR="00C24ED9" w:rsidRPr="00C24ED9" w:rsidRDefault="00C24ED9" w:rsidP="00514039">
      <w:pPr>
        <w:widowControl w:val="0"/>
        <w:autoSpaceDE w:val="0"/>
        <w:autoSpaceDN w:val="0"/>
        <w:adjustRightInd w:val="0"/>
        <w:spacing w:line="276" w:lineRule="auto"/>
        <w:ind w:firstLine="1080"/>
        <w:jc w:val="both"/>
        <w:rPr>
          <w:rFonts w:cs="Arial"/>
          <w:sz w:val="24"/>
        </w:rPr>
      </w:pPr>
      <w:r w:rsidRPr="00C24ED9">
        <w:rPr>
          <w:rFonts w:cs="Arial"/>
          <w:sz w:val="24"/>
        </w:rPr>
        <w:t xml:space="preserve"> </w:t>
      </w:r>
    </w:p>
    <w:p w:rsidR="00C24ED9" w:rsidRPr="00C24ED9" w:rsidRDefault="00C24ED9" w:rsidP="00514039">
      <w:pPr>
        <w:widowControl w:val="0"/>
        <w:autoSpaceDE w:val="0"/>
        <w:autoSpaceDN w:val="0"/>
        <w:adjustRightInd w:val="0"/>
        <w:spacing w:line="276" w:lineRule="auto"/>
        <w:jc w:val="both"/>
        <w:rPr>
          <w:rFonts w:cs="Arial"/>
          <w:sz w:val="24"/>
        </w:rPr>
      </w:pPr>
      <w:r w:rsidRPr="00C24ED9">
        <w:rPr>
          <w:rFonts w:cs="Arial"/>
          <w:sz w:val="24"/>
        </w:rPr>
        <w:t xml:space="preserve">En mérito de lo expuesto, el </w:t>
      </w:r>
      <w:r w:rsidRPr="00C24ED9">
        <w:rPr>
          <w:rFonts w:cs="Arial"/>
          <w:b/>
          <w:sz w:val="24"/>
        </w:rPr>
        <w:t xml:space="preserve">Tribunal Superior del Distrito Judicial de Pereira </w:t>
      </w:r>
      <w:r w:rsidR="00BD5356">
        <w:rPr>
          <w:rFonts w:cs="Arial"/>
          <w:b/>
          <w:sz w:val="24"/>
        </w:rPr>
        <w:t>Sala Segund</w:t>
      </w:r>
      <w:r w:rsidRPr="00C24ED9">
        <w:rPr>
          <w:rFonts w:cs="Arial"/>
          <w:b/>
          <w:sz w:val="24"/>
        </w:rPr>
        <w:t>a De Decisión Laboral</w:t>
      </w:r>
      <w:r w:rsidRPr="00C24ED9">
        <w:rPr>
          <w:rFonts w:cs="Arial"/>
          <w:sz w:val="24"/>
        </w:rPr>
        <w:t xml:space="preserve">, </w:t>
      </w:r>
    </w:p>
    <w:p w:rsidR="00C24ED9" w:rsidRPr="00C24ED9" w:rsidRDefault="00C24ED9" w:rsidP="00514039">
      <w:pPr>
        <w:spacing w:line="276" w:lineRule="auto"/>
        <w:ind w:firstLine="1122"/>
        <w:jc w:val="both"/>
        <w:rPr>
          <w:rFonts w:cs="Arial"/>
          <w:spacing w:val="-2"/>
          <w:sz w:val="24"/>
        </w:rPr>
      </w:pPr>
    </w:p>
    <w:p w:rsidR="00C24ED9" w:rsidRDefault="00C24ED9" w:rsidP="00514039">
      <w:pPr>
        <w:widowControl w:val="0"/>
        <w:autoSpaceDE w:val="0"/>
        <w:autoSpaceDN w:val="0"/>
        <w:adjustRightInd w:val="0"/>
        <w:spacing w:line="276" w:lineRule="auto"/>
        <w:jc w:val="center"/>
        <w:rPr>
          <w:rFonts w:cs="Arial"/>
          <w:b/>
          <w:sz w:val="24"/>
        </w:rPr>
      </w:pPr>
      <w:r w:rsidRPr="00C24ED9">
        <w:rPr>
          <w:rFonts w:cs="Arial"/>
          <w:b/>
          <w:sz w:val="24"/>
        </w:rPr>
        <w:t>RESUELVE</w:t>
      </w:r>
    </w:p>
    <w:p w:rsidR="0041208C" w:rsidRPr="00C24ED9" w:rsidRDefault="0041208C" w:rsidP="00514039">
      <w:pPr>
        <w:widowControl w:val="0"/>
        <w:autoSpaceDE w:val="0"/>
        <w:autoSpaceDN w:val="0"/>
        <w:adjustRightInd w:val="0"/>
        <w:spacing w:line="276" w:lineRule="auto"/>
        <w:jc w:val="center"/>
        <w:rPr>
          <w:rFonts w:cs="Arial"/>
          <w:b/>
          <w:sz w:val="24"/>
        </w:rPr>
      </w:pPr>
    </w:p>
    <w:p w:rsidR="006E607D" w:rsidRDefault="00C24ED9" w:rsidP="00514039">
      <w:pPr>
        <w:widowControl w:val="0"/>
        <w:autoSpaceDE w:val="0"/>
        <w:autoSpaceDN w:val="0"/>
        <w:adjustRightInd w:val="0"/>
        <w:spacing w:line="276" w:lineRule="auto"/>
        <w:jc w:val="both"/>
        <w:rPr>
          <w:rFonts w:cs="Arial"/>
          <w:sz w:val="24"/>
        </w:rPr>
      </w:pPr>
      <w:r w:rsidRPr="00D3744C">
        <w:rPr>
          <w:rFonts w:cs="Arial"/>
          <w:b/>
          <w:sz w:val="24"/>
          <w:u w:val="single"/>
        </w:rPr>
        <w:t>PRIMERO.</w:t>
      </w:r>
      <w:r w:rsidRPr="00C24ED9">
        <w:rPr>
          <w:rFonts w:cs="Arial"/>
          <w:b/>
          <w:sz w:val="24"/>
        </w:rPr>
        <w:t xml:space="preserve"> </w:t>
      </w:r>
      <w:r w:rsidR="00F85F88">
        <w:rPr>
          <w:rFonts w:cs="Arial"/>
          <w:b/>
          <w:sz w:val="24"/>
        </w:rPr>
        <w:t xml:space="preserve">MODIFICAR </w:t>
      </w:r>
      <w:r w:rsidR="00FD1180">
        <w:rPr>
          <w:rFonts w:cs="Arial"/>
          <w:b/>
          <w:sz w:val="24"/>
        </w:rPr>
        <w:t>e</w:t>
      </w:r>
      <w:r w:rsidR="00F85F88" w:rsidRPr="00F85F88">
        <w:rPr>
          <w:rFonts w:cs="Arial"/>
          <w:sz w:val="24"/>
        </w:rPr>
        <w:t>l</w:t>
      </w:r>
      <w:r w:rsidR="00F85F88">
        <w:rPr>
          <w:rFonts w:cs="Arial"/>
          <w:b/>
          <w:sz w:val="24"/>
        </w:rPr>
        <w:t xml:space="preserve"> </w:t>
      </w:r>
      <w:r w:rsidRPr="00C24ED9">
        <w:rPr>
          <w:rFonts w:cs="Arial"/>
          <w:bCs/>
          <w:sz w:val="24"/>
        </w:rPr>
        <w:t xml:space="preserve">auto </w:t>
      </w:r>
      <w:r w:rsidRPr="00C24ED9">
        <w:rPr>
          <w:rFonts w:cs="Arial"/>
          <w:sz w:val="24"/>
          <w:lang w:val="es-ES_tradnl"/>
        </w:rPr>
        <w:t>proferido e</w:t>
      </w:r>
      <w:r w:rsidR="00FD1180">
        <w:rPr>
          <w:rFonts w:cs="Arial"/>
          <w:sz w:val="24"/>
          <w:lang w:val="es-ES_tradnl"/>
        </w:rPr>
        <w:t xml:space="preserve">l </w:t>
      </w:r>
      <w:r w:rsidR="008250EE">
        <w:rPr>
          <w:rFonts w:cs="Arial"/>
          <w:sz w:val="24"/>
          <w:lang w:val="es-ES_tradnl"/>
        </w:rPr>
        <w:t>22-05-2018</w:t>
      </w:r>
      <w:r w:rsidR="008858D6" w:rsidRPr="00C24ED9">
        <w:rPr>
          <w:rFonts w:cs="Arial"/>
          <w:sz w:val="24"/>
          <w:lang w:val="es-ES_tradnl"/>
        </w:rPr>
        <w:t xml:space="preserve"> por el Juzgado </w:t>
      </w:r>
      <w:r w:rsidR="008858D6">
        <w:rPr>
          <w:rFonts w:cs="Arial"/>
          <w:sz w:val="24"/>
          <w:lang w:val="es-ES_tradnl"/>
        </w:rPr>
        <w:t>Tercero</w:t>
      </w:r>
      <w:r w:rsidR="008858D6" w:rsidRPr="00C24ED9">
        <w:rPr>
          <w:rFonts w:cs="Arial"/>
          <w:sz w:val="24"/>
          <w:lang w:val="es-ES_tradnl"/>
        </w:rPr>
        <w:t xml:space="preserve"> Laboral del Circuito</w:t>
      </w:r>
      <w:r w:rsidRPr="00C24ED9">
        <w:rPr>
          <w:rFonts w:cs="Arial"/>
          <w:sz w:val="24"/>
          <w:lang w:val="es-ES_tradnl"/>
        </w:rPr>
        <w:t xml:space="preserve">, </w:t>
      </w:r>
      <w:r w:rsidR="008D521B">
        <w:rPr>
          <w:rFonts w:cs="Arial"/>
          <w:sz w:val="24"/>
          <w:lang w:val="es-ES_tradnl"/>
        </w:rPr>
        <w:t>y para aprobar las costas procesales en primera instancia en la suma de $</w:t>
      </w:r>
      <w:r w:rsidR="008D521B">
        <w:rPr>
          <w:rFonts w:cs="Arial"/>
          <w:sz w:val="24"/>
        </w:rPr>
        <w:t>6’204.038,34</w:t>
      </w:r>
      <w:r w:rsidR="00DF4B84">
        <w:rPr>
          <w:rFonts w:cs="Arial"/>
          <w:sz w:val="24"/>
        </w:rPr>
        <w:t>.</w:t>
      </w:r>
      <w:r w:rsidR="008D521B">
        <w:rPr>
          <w:rFonts w:cs="Arial"/>
          <w:sz w:val="24"/>
          <w:lang w:val="es-ES_tradnl"/>
        </w:rPr>
        <w:t xml:space="preserve"> </w:t>
      </w:r>
    </w:p>
    <w:p w:rsidR="00F85F88" w:rsidRDefault="00F85F88" w:rsidP="00514039">
      <w:pPr>
        <w:spacing w:line="276" w:lineRule="auto"/>
        <w:contextualSpacing/>
        <w:jc w:val="both"/>
        <w:rPr>
          <w:rFonts w:cs="Arial"/>
          <w:bCs/>
          <w:sz w:val="24"/>
        </w:rPr>
      </w:pPr>
    </w:p>
    <w:p w:rsidR="006E607D" w:rsidRPr="006E607D" w:rsidRDefault="00C24ED9" w:rsidP="00514039">
      <w:pPr>
        <w:pStyle w:val="Textoindependiente"/>
        <w:spacing w:line="276" w:lineRule="auto"/>
        <w:rPr>
          <w:rFonts w:ascii="Arial" w:hAnsi="Arial" w:cs="Arial"/>
          <w:b/>
          <w:spacing w:val="-2"/>
        </w:rPr>
      </w:pPr>
      <w:r w:rsidRPr="00D3744C">
        <w:rPr>
          <w:rFonts w:ascii="Arial" w:hAnsi="Arial" w:cs="Arial"/>
          <w:b/>
          <w:u w:val="single"/>
        </w:rPr>
        <w:t>SEGUNDO</w:t>
      </w:r>
      <w:r w:rsidRPr="006E607D">
        <w:rPr>
          <w:rFonts w:ascii="Arial" w:hAnsi="Arial" w:cs="Arial"/>
        </w:rPr>
        <w:t xml:space="preserve">. </w:t>
      </w:r>
      <w:r w:rsidR="001C7BE8">
        <w:rPr>
          <w:rFonts w:cs="Arial"/>
        </w:rPr>
        <w:t>Sin c</w:t>
      </w:r>
      <w:r w:rsidR="001C7BE8" w:rsidRPr="00F85F88">
        <w:rPr>
          <w:rFonts w:cs="Arial"/>
        </w:rPr>
        <w:t>ostas en esta instancia por lo expuesto.</w:t>
      </w:r>
    </w:p>
    <w:p w:rsidR="00C24ED9" w:rsidRPr="00C24ED9" w:rsidRDefault="00C24ED9" w:rsidP="00514039">
      <w:pPr>
        <w:widowControl w:val="0"/>
        <w:autoSpaceDE w:val="0"/>
        <w:autoSpaceDN w:val="0"/>
        <w:adjustRightInd w:val="0"/>
        <w:spacing w:line="276" w:lineRule="auto"/>
        <w:jc w:val="both"/>
        <w:rPr>
          <w:rFonts w:cs="Arial"/>
          <w:sz w:val="24"/>
        </w:rPr>
      </w:pPr>
    </w:p>
    <w:p w:rsidR="00C24ED9" w:rsidRPr="00C24ED9" w:rsidRDefault="001C7BE8" w:rsidP="00514039">
      <w:pPr>
        <w:widowControl w:val="0"/>
        <w:autoSpaceDE w:val="0"/>
        <w:autoSpaceDN w:val="0"/>
        <w:adjustRightInd w:val="0"/>
        <w:spacing w:line="276" w:lineRule="auto"/>
        <w:jc w:val="both"/>
        <w:rPr>
          <w:rFonts w:cs="Arial"/>
          <w:b/>
          <w:sz w:val="24"/>
        </w:rPr>
      </w:pPr>
      <w:r>
        <w:rPr>
          <w:rFonts w:cs="Arial"/>
          <w:b/>
          <w:sz w:val="24"/>
          <w:u w:val="single"/>
        </w:rPr>
        <w:t>TERCERO</w:t>
      </w:r>
      <w:r>
        <w:rPr>
          <w:rFonts w:cs="Arial"/>
          <w:sz w:val="24"/>
        </w:rPr>
        <w:t>.</w:t>
      </w:r>
      <w:r w:rsidR="00C24ED9" w:rsidRPr="00C24ED9">
        <w:rPr>
          <w:rFonts w:cs="Arial"/>
          <w:b/>
          <w:sz w:val="24"/>
        </w:rPr>
        <w:t xml:space="preserve"> DEVOLVER </w:t>
      </w:r>
      <w:r w:rsidR="00C24ED9" w:rsidRPr="00C24ED9">
        <w:rPr>
          <w:rFonts w:cs="Arial"/>
          <w:sz w:val="24"/>
        </w:rPr>
        <w:t>el expediente al juzgado una vez alcance ejecutoria esta decisión</w:t>
      </w:r>
      <w:r w:rsidR="006E607D">
        <w:rPr>
          <w:rFonts w:cs="Arial"/>
          <w:sz w:val="24"/>
        </w:rPr>
        <w:t>.</w:t>
      </w:r>
      <w:r w:rsidR="00C24ED9" w:rsidRPr="00C24ED9">
        <w:rPr>
          <w:rFonts w:cs="Arial"/>
          <w:sz w:val="24"/>
        </w:rPr>
        <w:t xml:space="preserve">  </w:t>
      </w:r>
    </w:p>
    <w:p w:rsidR="00C24ED9" w:rsidRDefault="00C24ED9" w:rsidP="00514039">
      <w:pPr>
        <w:widowControl w:val="0"/>
        <w:autoSpaceDE w:val="0"/>
        <w:autoSpaceDN w:val="0"/>
        <w:adjustRightInd w:val="0"/>
        <w:spacing w:line="276" w:lineRule="auto"/>
        <w:ind w:firstLine="1080"/>
        <w:jc w:val="both"/>
        <w:rPr>
          <w:rFonts w:cs="Arial"/>
          <w:sz w:val="24"/>
        </w:rPr>
      </w:pPr>
    </w:p>
    <w:p w:rsidR="006E607D" w:rsidRPr="00C24ED9" w:rsidRDefault="006E607D" w:rsidP="00514039">
      <w:pPr>
        <w:widowControl w:val="0"/>
        <w:autoSpaceDE w:val="0"/>
        <w:autoSpaceDN w:val="0"/>
        <w:adjustRightInd w:val="0"/>
        <w:spacing w:line="276" w:lineRule="auto"/>
        <w:ind w:firstLine="1080"/>
        <w:jc w:val="both"/>
        <w:rPr>
          <w:rFonts w:cs="Arial"/>
          <w:sz w:val="24"/>
        </w:rPr>
      </w:pPr>
    </w:p>
    <w:p w:rsidR="00C24ED9" w:rsidRPr="00C24ED9" w:rsidRDefault="00C24ED9" w:rsidP="00514039">
      <w:pPr>
        <w:widowControl w:val="0"/>
        <w:autoSpaceDE w:val="0"/>
        <w:autoSpaceDN w:val="0"/>
        <w:adjustRightInd w:val="0"/>
        <w:spacing w:line="276" w:lineRule="auto"/>
        <w:rPr>
          <w:rFonts w:cs="Arial"/>
          <w:b/>
          <w:sz w:val="24"/>
        </w:rPr>
      </w:pPr>
      <w:r w:rsidRPr="00C24ED9">
        <w:rPr>
          <w:rFonts w:cs="Arial"/>
          <w:b/>
          <w:sz w:val="24"/>
        </w:rPr>
        <w:t>NOTIFÍQUESE Y CÚMPLASE</w:t>
      </w:r>
      <w:r w:rsidR="00E3668E">
        <w:rPr>
          <w:rFonts w:cs="Arial"/>
          <w:b/>
          <w:sz w:val="24"/>
        </w:rPr>
        <w:t>,</w:t>
      </w:r>
    </w:p>
    <w:p w:rsidR="00C24ED9" w:rsidRPr="00C24ED9" w:rsidRDefault="00C24ED9" w:rsidP="00514039">
      <w:pPr>
        <w:widowControl w:val="0"/>
        <w:autoSpaceDE w:val="0"/>
        <w:autoSpaceDN w:val="0"/>
        <w:adjustRightInd w:val="0"/>
        <w:spacing w:line="276" w:lineRule="auto"/>
        <w:jc w:val="both"/>
        <w:rPr>
          <w:rFonts w:cs="Arial"/>
          <w:sz w:val="24"/>
        </w:rPr>
      </w:pPr>
      <w:r w:rsidRPr="00C24ED9">
        <w:rPr>
          <w:rFonts w:cs="Arial"/>
          <w:sz w:val="24"/>
        </w:rPr>
        <w:t xml:space="preserve"> </w:t>
      </w:r>
    </w:p>
    <w:p w:rsidR="00C24ED9" w:rsidRPr="00C24ED9" w:rsidRDefault="00C24ED9" w:rsidP="00514039">
      <w:pPr>
        <w:widowControl w:val="0"/>
        <w:autoSpaceDE w:val="0"/>
        <w:autoSpaceDN w:val="0"/>
        <w:adjustRightInd w:val="0"/>
        <w:spacing w:line="276" w:lineRule="auto"/>
        <w:jc w:val="both"/>
        <w:rPr>
          <w:rFonts w:cs="Arial"/>
          <w:sz w:val="24"/>
        </w:rPr>
      </w:pPr>
    </w:p>
    <w:p w:rsidR="00654253" w:rsidRDefault="00C24ED9" w:rsidP="00514039">
      <w:pPr>
        <w:spacing w:line="276" w:lineRule="auto"/>
        <w:jc w:val="both"/>
        <w:rPr>
          <w:rFonts w:cs="Arial"/>
          <w:sz w:val="24"/>
        </w:rPr>
      </w:pPr>
      <w:r w:rsidRPr="00C24ED9">
        <w:rPr>
          <w:rFonts w:cs="Arial"/>
          <w:sz w:val="24"/>
        </w:rPr>
        <w:t xml:space="preserve">  </w:t>
      </w:r>
    </w:p>
    <w:p w:rsidR="00C24ED9" w:rsidRPr="00C24ED9" w:rsidRDefault="00C24ED9" w:rsidP="00514039">
      <w:pPr>
        <w:spacing w:line="276" w:lineRule="auto"/>
        <w:jc w:val="both"/>
        <w:rPr>
          <w:rFonts w:cs="Arial"/>
          <w:sz w:val="24"/>
        </w:rPr>
      </w:pPr>
      <w:r w:rsidRPr="00C24ED9">
        <w:rPr>
          <w:rFonts w:cs="Arial"/>
          <w:sz w:val="24"/>
        </w:rPr>
        <w:t xml:space="preserve"> </w:t>
      </w:r>
    </w:p>
    <w:p w:rsidR="00C24ED9" w:rsidRPr="00C24ED9" w:rsidRDefault="00C24ED9" w:rsidP="00514039">
      <w:pPr>
        <w:spacing w:line="276" w:lineRule="auto"/>
        <w:jc w:val="both"/>
        <w:rPr>
          <w:rFonts w:cs="Arial"/>
          <w:sz w:val="24"/>
        </w:rPr>
      </w:pPr>
      <w:r w:rsidRPr="00C24ED9">
        <w:rPr>
          <w:rFonts w:cs="Arial"/>
          <w:sz w:val="24"/>
        </w:rPr>
        <w:t xml:space="preserve"> </w:t>
      </w:r>
    </w:p>
    <w:p w:rsidR="00C24ED9" w:rsidRPr="00C24ED9" w:rsidRDefault="00C24ED9" w:rsidP="00514039">
      <w:pPr>
        <w:spacing w:line="276" w:lineRule="auto"/>
        <w:jc w:val="center"/>
        <w:rPr>
          <w:rFonts w:cs="Arial"/>
          <w:b/>
          <w:sz w:val="24"/>
        </w:rPr>
      </w:pPr>
      <w:r w:rsidRPr="00C24ED9">
        <w:rPr>
          <w:rFonts w:cs="Arial"/>
          <w:b/>
          <w:sz w:val="24"/>
        </w:rPr>
        <w:t>OLGA LUCÍA HOYOS SEPÙLVEDA</w:t>
      </w:r>
    </w:p>
    <w:p w:rsidR="00C24ED9" w:rsidRPr="00E3668E" w:rsidRDefault="00C24ED9" w:rsidP="00514039">
      <w:pPr>
        <w:spacing w:line="276" w:lineRule="auto"/>
        <w:jc w:val="center"/>
        <w:rPr>
          <w:rFonts w:cs="Arial"/>
          <w:sz w:val="24"/>
        </w:rPr>
      </w:pPr>
      <w:r w:rsidRPr="00E3668E">
        <w:rPr>
          <w:rFonts w:cs="Arial"/>
          <w:sz w:val="24"/>
        </w:rPr>
        <w:t>Magistrada</w:t>
      </w:r>
    </w:p>
    <w:p w:rsidR="00C24ED9" w:rsidRPr="00AB01FF" w:rsidRDefault="00C24ED9" w:rsidP="00514039">
      <w:pPr>
        <w:spacing w:line="276" w:lineRule="auto"/>
        <w:jc w:val="center"/>
        <w:rPr>
          <w:rFonts w:cs="Arial"/>
          <w:b/>
        </w:rPr>
      </w:pPr>
    </w:p>
    <w:p w:rsidR="00C24ED9" w:rsidRPr="00AB01FF" w:rsidRDefault="00C24ED9" w:rsidP="00514039">
      <w:pPr>
        <w:spacing w:line="276" w:lineRule="auto"/>
        <w:jc w:val="center"/>
        <w:rPr>
          <w:rFonts w:cs="Arial"/>
          <w:b/>
        </w:rPr>
      </w:pPr>
    </w:p>
    <w:p w:rsidR="00C24ED9" w:rsidRPr="00C24ED9" w:rsidRDefault="00C24ED9" w:rsidP="00514039">
      <w:pPr>
        <w:spacing w:line="276" w:lineRule="auto"/>
        <w:jc w:val="center"/>
        <w:rPr>
          <w:rFonts w:cs="Arial"/>
          <w:b/>
          <w:sz w:val="22"/>
          <w:szCs w:val="22"/>
        </w:rPr>
      </w:pPr>
    </w:p>
    <w:p w:rsidR="00C24ED9" w:rsidRPr="00C24ED9" w:rsidRDefault="00C24ED9" w:rsidP="00514039">
      <w:pPr>
        <w:spacing w:line="276" w:lineRule="auto"/>
        <w:rPr>
          <w:rFonts w:cs="Arial"/>
          <w:b/>
          <w:sz w:val="22"/>
          <w:szCs w:val="22"/>
        </w:rPr>
      </w:pPr>
      <w:r>
        <w:rPr>
          <w:rFonts w:cs="Arial"/>
          <w:b/>
          <w:sz w:val="22"/>
          <w:szCs w:val="22"/>
        </w:rPr>
        <w:t>JULIO CÉ</w:t>
      </w:r>
      <w:r w:rsidRPr="00C24ED9">
        <w:rPr>
          <w:rFonts w:cs="Arial"/>
          <w:b/>
          <w:sz w:val="22"/>
          <w:szCs w:val="22"/>
        </w:rPr>
        <w:t xml:space="preserve">SAR SALAZAR MUÑOZ </w:t>
      </w:r>
      <w:r>
        <w:rPr>
          <w:rFonts w:cs="Arial"/>
          <w:b/>
          <w:sz w:val="22"/>
          <w:szCs w:val="22"/>
        </w:rPr>
        <w:tab/>
      </w:r>
      <w:r>
        <w:rPr>
          <w:rFonts w:cs="Arial"/>
          <w:b/>
          <w:sz w:val="22"/>
          <w:szCs w:val="22"/>
        </w:rPr>
        <w:tab/>
      </w:r>
      <w:r w:rsidR="00E3668E">
        <w:rPr>
          <w:rFonts w:cs="Arial"/>
          <w:b/>
          <w:sz w:val="22"/>
          <w:szCs w:val="22"/>
        </w:rPr>
        <w:t>FRANCISCO JAVIER TAMAYO TABARES</w:t>
      </w:r>
    </w:p>
    <w:p w:rsidR="00C92712" w:rsidRDefault="00C24ED9" w:rsidP="00E3668E">
      <w:pPr>
        <w:spacing w:line="276" w:lineRule="auto"/>
        <w:rPr>
          <w:rFonts w:cs="Arial"/>
          <w:b/>
        </w:rPr>
      </w:pPr>
      <w:r>
        <w:rPr>
          <w:rFonts w:cs="Arial"/>
          <w:b/>
          <w:sz w:val="22"/>
          <w:szCs w:val="22"/>
        </w:rPr>
        <w:tab/>
        <w:t xml:space="preserve">     </w:t>
      </w:r>
      <w:r w:rsidRPr="00E3668E">
        <w:rPr>
          <w:rFonts w:cs="Arial"/>
          <w:sz w:val="22"/>
          <w:szCs w:val="22"/>
        </w:rPr>
        <w:t xml:space="preserve">Magistrado </w:t>
      </w:r>
      <w:r w:rsidRPr="00C24ED9">
        <w:rPr>
          <w:rFonts w:cs="Arial"/>
          <w:b/>
          <w:sz w:val="22"/>
          <w:szCs w:val="22"/>
        </w:rPr>
        <w:tab/>
      </w:r>
      <w:r w:rsidRPr="00C24ED9">
        <w:rPr>
          <w:rFonts w:cs="Arial"/>
          <w:b/>
          <w:sz w:val="22"/>
          <w:szCs w:val="22"/>
        </w:rPr>
        <w:tab/>
      </w:r>
      <w:r w:rsidRPr="00C24ED9">
        <w:rPr>
          <w:rFonts w:cs="Arial"/>
          <w:b/>
          <w:sz w:val="22"/>
          <w:szCs w:val="22"/>
        </w:rPr>
        <w:tab/>
      </w:r>
      <w:r w:rsidR="00E3668E">
        <w:rPr>
          <w:rFonts w:cs="Arial"/>
          <w:b/>
          <w:sz w:val="22"/>
          <w:szCs w:val="22"/>
        </w:rPr>
        <w:tab/>
      </w:r>
      <w:r w:rsidR="00E3668E">
        <w:rPr>
          <w:rFonts w:cs="Arial"/>
          <w:b/>
          <w:sz w:val="22"/>
          <w:szCs w:val="22"/>
        </w:rPr>
        <w:tab/>
      </w:r>
      <w:proofErr w:type="spellStart"/>
      <w:r w:rsidR="00E3668E" w:rsidRPr="00E3668E">
        <w:rPr>
          <w:rFonts w:cs="Arial"/>
          <w:sz w:val="22"/>
          <w:szCs w:val="22"/>
        </w:rPr>
        <w:t>Magistrado</w:t>
      </w:r>
      <w:proofErr w:type="spellEnd"/>
      <w:r w:rsidRPr="00E3668E">
        <w:rPr>
          <w:rFonts w:cs="Arial"/>
        </w:rPr>
        <w:tab/>
      </w:r>
      <w:r w:rsidRPr="00AB01FF">
        <w:rPr>
          <w:rFonts w:cs="Arial"/>
          <w:b/>
        </w:rPr>
        <w:t xml:space="preserve"> </w:t>
      </w:r>
    </w:p>
    <w:p w:rsidR="00A0700C" w:rsidRDefault="00A0700C" w:rsidP="00E3668E">
      <w:pPr>
        <w:spacing w:line="276" w:lineRule="auto"/>
        <w:rPr>
          <w:rFonts w:cs="Arial"/>
          <w:b/>
        </w:rPr>
      </w:pPr>
    </w:p>
    <w:p w:rsidR="00A0700C" w:rsidRDefault="00A0700C" w:rsidP="00E3668E">
      <w:pPr>
        <w:spacing w:line="276" w:lineRule="auto"/>
        <w:rPr>
          <w:rFonts w:cs="Arial"/>
          <w:b/>
        </w:rPr>
      </w:pPr>
    </w:p>
    <w:p w:rsidR="00A0700C" w:rsidRPr="00C24ED9" w:rsidRDefault="00336B74" w:rsidP="00AA229A">
      <w:pPr>
        <w:autoSpaceDE w:val="0"/>
        <w:autoSpaceDN w:val="0"/>
        <w:adjustRightInd w:val="0"/>
        <w:spacing w:line="276" w:lineRule="auto"/>
        <w:contextualSpacing/>
        <w:jc w:val="both"/>
        <w:rPr>
          <w:rFonts w:cs="Arial"/>
          <w:b/>
          <w:sz w:val="22"/>
          <w:szCs w:val="22"/>
        </w:rPr>
      </w:pPr>
      <w:r>
        <w:rPr>
          <w:rFonts w:cs="Arial"/>
          <w:b/>
          <w:sz w:val="24"/>
        </w:rPr>
        <w:t xml:space="preserve">  </w:t>
      </w:r>
    </w:p>
    <w:sectPr w:rsidR="00A0700C" w:rsidRPr="00C24ED9" w:rsidSect="00055334">
      <w:headerReference w:type="default" r:id="rId9"/>
      <w:footerReference w:type="default" r:id="rId10"/>
      <w:pgSz w:w="12242" w:h="18722" w:code="14"/>
      <w:pgMar w:top="1701" w:right="1361" w:bottom="1361"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52F" w:rsidRDefault="00E5052F" w:rsidP="00CD49A8">
      <w:r>
        <w:separator/>
      </w:r>
    </w:p>
  </w:endnote>
  <w:endnote w:type="continuationSeparator" w:id="0">
    <w:p w:rsidR="00E5052F" w:rsidRDefault="00E5052F" w:rsidP="00CD4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1548210627"/>
      <w:docPartObj>
        <w:docPartGallery w:val="Page Numbers (Bottom of Page)"/>
        <w:docPartUnique/>
      </w:docPartObj>
    </w:sdtPr>
    <w:sdtEndPr/>
    <w:sdtContent>
      <w:p w:rsidR="000D656D" w:rsidRPr="00D3744C" w:rsidRDefault="000D656D" w:rsidP="00F25C29">
        <w:pPr>
          <w:pStyle w:val="Piedepgina"/>
          <w:tabs>
            <w:tab w:val="left" w:pos="816"/>
            <w:tab w:val="center" w:pos="4675"/>
          </w:tabs>
          <w:rPr>
            <w:sz w:val="24"/>
          </w:rPr>
        </w:pPr>
        <w:r w:rsidRPr="00D3744C">
          <w:rPr>
            <w:sz w:val="24"/>
          </w:rPr>
          <w:tab/>
        </w:r>
        <w:r w:rsidRPr="00D3744C">
          <w:rPr>
            <w:sz w:val="24"/>
          </w:rPr>
          <w:tab/>
        </w:r>
        <w:r w:rsidRPr="00D3744C">
          <w:rPr>
            <w:sz w:val="24"/>
          </w:rPr>
          <w:tab/>
        </w:r>
        <w:r w:rsidRPr="00D3744C">
          <w:rPr>
            <w:sz w:val="24"/>
          </w:rPr>
          <w:fldChar w:fldCharType="begin"/>
        </w:r>
        <w:r w:rsidRPr="00D3744C">
          <w:rPr>
            <w:sz w:val="24"/>
          </w:rPr>
          <w:instrText>PAGE   \* MERGEFORMAT</w:instrText>
        </w:r>
        <w:r w:rsidRPr="00D3744C">
          <w:rPr>
            <w:sz w:val="24"/>
          </w:rPr>
          <w:fldChar w:fldCharType="separate"/>
        </w:r>
        <w:r w:rsidR="009343A9">
          <w:rPr>
            <w:noProof/>
            <w:sz w:val="24"/>
          </w:rPr>
          <w:t>6</w:t>
        </w:r>
        <w:r w:rsidRPr="00D3744C">
          <w:rPr>
            <w:noProof/>
            <w:sz w:val="24"/>
          </w:rPr>
          <w:fldChar w:fldCharType="end"/>
        </w:r>
      </w:p>
    </w:sdtContent>
  </w:sdt>
  <w:p w:rsidR="000D656D" w:rsidRDefault="000D656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52F" w:rsidRDefault="00E5052F" w:rsidP="00CD49A8">
      <w:r>
        <w:separator/>
      </w:r>
    </w:p>
  </w:footnote>
  <w:footnote w:type="continuationSeparator" w:id="0">
    <w:p w:rsidR="00E5052F" w:rsidRDefault="00E5052F" w:rsidP="00CD49A8">
      <w:r>
        <w:continuationSeparator/>
      </w:r>
    </w:p>
  </w:footnote>
  <w:footnote w:id="1">
    <w:p w:rsidR="006C15A9" w:rsidRPr="00E062D8" w:rsidRDefault="006C15A9" w:rsidP="002B2956">
      <w:pPr>
        <w:pStyle w:val="Textonotapie"/>
        <w:jc w:val="both"/>
        <w:rPr>
          <w:sz w:val="18"/>
          <w:szCs w:val="18"/>
          <w:lang w:val="es-CO"/>
        </w:rPr>
      </w:pPr>
      <w:r>
        <w:rPr>
          <w:rStyle w:val="Refdenotaalpie"/>
        </w:rPr>
        <w:footnoteRef/>
      </w:r>
      <w:r>
        <w:t xml:space="preserve"> </w:t>
      </w:r>
      <w:r w:rsidR="00A95407" w:rsidRPr="00E062D8">
        <w:rPr>
          <w:sz w:val="18"/>
          <w:szCs w:val="18"/>
        </w:rPr>
        <w:t>$108.866,66+$3.276,88+$108.866,66+</w:t>
      </w:r>
      <w:r w:rsidR="00E41A6B" w:rsidRPr="00E062D8">
        <w:rPr>
          <w:sz w:val="18"/>
          <w:szCs w:val="18"/>
        </w:rPr>
        <w:t>$</w:t>
      </w:r>
      <w:r w:rsidR="002B2956" w:rsidRPr="00E062D8">
        <w:rPr>
          <w:sz w:val="18"/>
          <w:szCs w:val="18"/>
        </w:rPr>
        <w:t>48.747,22+</w:t>
      </w:r>
      <w:r w:rsidR="00E41A6B" w:rsidRPr="00E062D8">
        <w:rPr>
          <w:sz w:val="18"/>
          <w:szCs w:val="18"/>
        </w:rPr>
        <w:t>$</w:t>
      </w:r>
      <w:r w:rsidR="00A95407" w:rsidRPr="00E062D8">
        <w:rPr>
          <w:sz w:val="18"/>
          <w:szCs w:val="18"/>
        </w:rPr>
        <w:t>59.</w:t>
      </w:r>
      <w:r w:rsidR="002B2956" w:rsidRPr="00E062D8">
        <w:rPr>
          <w:sz w:val="18"/>
          <w:szCs w:val="18"/>
        </w:rPr>
        <w:t>523.596</w:t>
      </w:r>
      <w:r w:rsidR="00A95407" w:rsidRPr="00E062D8">
        <w:rPr>
          <w:sz w:val="18"/>
          <w:szCs w:val="18"/>
        </w:rPr>
        <w:t xml:space="preserve"> ($12.716*</w:t>
      </w:r>
      <w:r w:rsidR="002B2956" w:rsidRPr="00E062D8">
        <w:rPr>
          <w:sz w:val="18"/>
          <w:szCs w:val="18"/>
        </w:rPr>
        <w:t>4681</w:t>
      </w:r>
      <w:r w:rsidR="00836070" w:rsidRPr="00E062D8">
        <w:rPr>
          <w:sz w:val="18"/>
          <w:szCs w:val="18"/>
        </w:rPr>
        <w:t xml:space="preserve"> días </w:t>
      </w:r>
      <w:r w:rsidR="002B2956" w:rsidRPr="00E062D8">
        <w:rPr>
          <w:sz w:val="18"/>
          <w:szCs w:val="18"/>
        </w:rPr>
        <w:t>(del 17-04-2005 al 17-04-2018)</w:t>
      </w:r>
      <w:r w:rsidR="00581D24" w:rsidRPr="00E062D8">
        <w:rPr>
          <w:sz w:val="18"/>
          <w:szCs w:val="18"/>
        </w:rPr>
        <w:t xml:space="preserve"> </w:t>
      </w:r>
      <w:r w:rsidR="002B2956" w:rsidRPr="00E062D8">
        <w:rPr>
          <w:sz w:val="18"/>
          <w:szCs w:val="18"/>
        </w:rPr>
        <w:t>=</w:t>
      </w:r>
      <w:r w:rsidR="00581D24" w:rsidRPr="00E062D8">
        <w:rPr>
          <w:sz w:val="18"/>
          <w:szCs w:val="18"/>
        </w:rPr>
        <w:t xml:space="preserve"> </w:t>
      </w:r>
      <w:r w:rsidR="00836070" w:rsidRPr="00E062D8">
        <w:rPr>
          <w:sz w:val="18"/>
          <w:szCs w:val="18"/>
        </w:rPr>
        <w:t>$</w:t>
      </w:r>
      <w:r w:rsidR="002B2956" w:rsidRPr="00E062D8">
        <w:rPr>
          <w:sz w:val="18"/>
          <w:szCs w:val="18"/>
        </w:rPr>
        <w:t>59’793.353,4</w:t>
      </w:r>
      <w:r w:rsidR="00581D24" w:rsidRPr="00E062D8">
        <w:rPr>
          <w:sz w:val="18"/>
          <w:szCs w:val="18"/>
        </w:rPr>
        <w:t xml:space="preserve"> </w:t>
      </w:r>
      <w:r w:rsidR="002B2956" w:rsidRPr="00E062D8">
        <w:rPr>
          <w:sz w:val="18"/>
          <w:szCs w:val="18"/>
        </w:rPr>
        <w:t>*</w:t>
      </w:r>
      <w:r w:rsidR="00581D24" w:rsidRPr="00E062D8">
        <w:rPr>
          <w:sz w:val="18"/>
          <w:szCs w:val="18"/>
        </w:rPr>
        <w:t xml:space="preserve"> </w:t>
      </w:r>
      <w:r w:rsidR="002B2956" w:rsidRPr="00E062D8">
        <w:rPr>
          <w:sz w:val="18"/>
          <w:szCs w:val="18"/>
        </w:rPr>
        <w:t>25%</w:t>
      </w:r>
      <w:r w:rsidR="00581D24" w:rsidRPr="00E062D8">
        <w:rPr>
          <w:sz w:val="18"/>
          <w:szCs w:val="18"/>
        </w:rPr>
        <w:t xml:space="preserve"> </w:t>
      </w:r>
      <w:r w:rsidR="002B2956" w:rsidRPr="00E062D8">
        <w:rPr>
          <w:sz w:val="18"/>
          <w:szCs w:val="18"/>
        </w:rPr>
        <w:t>=</w:t>
      </w:r>
      <w:r w:rsidR="00581D24" w:rsidRPr="00E062D8">
        <w:rPr>
          <w:sz w:val="18"/>
          <w:szCs w:val="18"/>
        </w:rPr>
        <w:t xml:space="preserve"> </w:t>
      </w:r>
      <w:r w:rsidR="00B96B63" w:rsidRPr="00E062D8">
        <w:rPr>
          <w:sz w:val="18"/>
          <w:szCs w:val="18"/>
        </w:rPr>
        <w:t>$</w:t>
      </w:r>
      <w:r w:rsidR="002B2956" w:rsidRPr="00E062D8">
        <w:rPr>
          <w:sz w:val="18"/>
          <w:szCs w:val="18"/>
        </w:rPr>
        <w:t>14.948.338,4</w:t>
      </w:r>
      <w:r w:rsidR="00792CD1" w:rsidRPr="00E062D8">
        <w:rPr>
          <w:sz w:val="18"/>
          <w:szCs w:val="18"/>
        </w:rPr>
        <w:t>/2 (12.5</w:t>
      </w:r>
      <w:r w:rsidR="00581D24" w:rsidRPr="00E062D8">
        <w:rPr>
          <w:sz w:val="18"/>
          <w:szCs w:val="18"/>
        </w:rPr>
        <w:t>%</w:t>
      </w:r>
      <w:r w:rsidR="00792CD1" w:rsidRPr="00E062D8">
        <w:rPr>
          <w:sz w:val="18"/>
          <w:szCs w:val="18"/>
        </w:rPr>
        <w:t>)</w:t>
      </w:r>
      <w:r w:rsidR="00D7606C" w:rsidRPr="00E062D8">
        <w:rPr>
          <w:sz w:val="18"/>
          <w:szCs w:val="18"/>
        </w:rPr>
        <w:t xml:space="preserve"> </w:t>
      </w:r>
      <w:r w:rsidR="00792CD1" w:rsidRPr="00E062D8">
        <w:rPr>
          <w:sz w:val="18"/>
          <w:szCs w:val="18"/>
        </w:rPr>
        <w:t>=</w:t>
      </w:r>
      <w:r w:rsidR="00D7606C" w:rsidRPr="00E062D8">
        <w:rPr>
          <w:sz w:val="18"/>
          <w:szCs w:val="18"/>
        </w:rPr>
        <w:t xml:space="preserve"> </w:t>
      </w:r>
      <w:r w:rsidR="00792CD1" w:rsidRPr="00E062D8">
        <w:rPr>
          <w:sz w:val="18"/>
          <w:szCs w:val="18"/>
        </w:rPr>
        <w:t>$7474.169,2</w:t>
      </w:r>
      <w:r w:rsidR="002B2956" w:rsidRPr="00E062D8">
        <w:rPr>
          <w:sz w:val="18"/>
          <w:szCs w:val="18"/>
        </w:rPr>
        <w:t>*80%</w:t>
      </w:r>
      <w:r w:rsidR="00D7606C" w:rsidRPr="00E062D8">
        <w:rPr>
          <w:sz w:val="18"/>
          <w:szCs w:val="18"/>
        </w:rPr>
        <w:t xml:space="preserve">(porcentaje de la condena en costas </w:t>
      </w:r>
      <w:r w:rsidR="002B2956" w:rsidRPr="00E062D8">
        <w:rPr>
          <w:sz w:val="18"/>
          <w:szCs w:val="18"/>
        </w:rPr>
        <w:t>=</w:t>
      </w:r>
      <w:r w:rsidR="00D7606C" w:rsidRPr="00E062D8">
        <w:rPr>
          <w:sz w:val="18"/>
          <w:szCs w:val="18"/>
        </w:rPr>
        <w:t xml:space="preserve"> </w:t>
      </w:r>
      <w:r w:rsidR="002B2956" w:rsidRPr="00E062D8">
        <w:rPr>
          <w:sz w:val="18"/>
          <w:szCs w:val="18"/>
        </w:rPr>
        <w:t>$5’979.335,35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56D" w:rsidRDefault="00DC2407" w:rsidP="00A56EF5">
    <w:pPr>
      <w:pStyle w:val="Encabezado"/>
      <w:jc w:val="center"/>
      <w:rPr>
        <w:sz w:val="18"/>
        <w:szCs w:val="18"/>
      </w:rPr>
    </w:pPr>
    <w:r>
      <w:rPr>
        <w:sz w:val="18"/>
        <w:szCs w:val="18"/>
      </w:rPr>
      <w:t>Ordinario Laboral (Recurso de apelación)</w:t>
    </w:r>
  </w:p>
  <w:p w:rsidR="00C60BD2" w:rsidRDefault="00C60BD2" w:rsidP="00E3668E">
    <w:pPr>
      <w:pStyle w:val="Sinespaciado"/>
      <w:jc w:val="center"/>
      <w:rPr>
        <w:rFonts w:eastAsia="Calibri"/>
        <w:sz w:val="18"/>
        <w:szCs w:val="18"/>
        <w:lang w:eastAsia="en-US"/>
      </w:rPr>
    </w:pPr>
    <w:r>
      <w:rPr>
        <w:rFonts w:eastAsia="Calibri"/>
        <w:sz w:val="18"/>
        <w:szCs w:val="18"/>
        <w:lang w:eastAsia="en-US"/>
      </w:rPr>
      <w:t>66001-31-05-003-2006-00830-03</w:t>
    </w:r>
  </w:p>
  <w:p w:rsidR="000D656D" w:rsidRDefault="00C60BD2" w:rsidP="00E3668E">
    <w:pPr>
      <w:pStyle w:val="Sinespaciado"/>
      <w:jc w:val="center"/>
      <w:rPr>
        <w:rFonts w:eastAsia="Calibri"/>
        <w:sz w:val="18"/>
        <w:szCs w:val="18"/>
        <w:lang w:eastAsia="en-US"/>
      </w:rPr>
    </w:pPr>
    <w:r>
      <w:rPr>
        <w:rFonts w:eastAsia="Calibri"/>
        <w:sz w:val="18"/>
        <w:szCs w:val="18"/>
        <w:lang w:eastAsia="en-US"/>
      </w:rPr>
      <w:t>James Ramírez Giraldo</w:t>
    </w:r>
    <w:r w:rsidR="000D656D">
      <w:rPr>
        <w:sz w:val="18"/>
        <w:szCs w:val="18"/>
      </w:rPr>
      <w:t xml:space="preserve"> vs</w:t>
    </w:r>
    <w:r>
      <w:rPr>
        <w:sz w:val="18"/>
        <w:szCs w:val="18"/>
      </w:rPr>
      <w:t xml:space="preserve"> Consorcio</w:t>
    </w:r>
    <w:r w:rsidR="000D656D">
      <w:rPr>
        <w:sz w:val="18"/>
        <w:szCs w:val="18"/>
      </w:rPr>
      <w:t xml:space="preserve"> </w:t>
    </w:r>
    <w:proofErr w:type="spellStart"/>
    <w:r>
      <w:rPr>
        <w:rFonts w:eastAsia="Calibri"/>
        <w:sz w:val="18"/>
        <w:szCs w:val="18"/>
        <w:lang w:eastAsia="en-US"/>
      </w:rPr>
      <w:t>Megavía</w:t>
    </w:r>
    <w:proofErr w:type="spellEnd"/>
    <w:r>
      <w:rPr>
        <w:rFonts w:eastAsia="Calibri"/>
        <w:sz w:val="18"/>
        <w:szCs w:val="18"/>
        <w:lang w:eastAsia="en-US"/>
      </w:rPr>
      <w:t xml:space="preserve"> 2004 y </w:t>
    </w:r>
    <w:proofErr w:type="spellStart"/>
    <w:r>
      <w:rPr>
        <w:rFonts w:eastAsia="Calibri"/>
        <w:sz w:val="18"/>
        <w:szCs w:val="18"/>
        <w:lang w:eastAsia="en-US"/>
      </w:rPr>
      <w:t>Megabus</w:t>
    </w:r>
    <w:proofErr w:type="spellEnd"/>
    <w:r>
      <w:rPr>
        <w:rFonts w:eastAsia="Calibri"/>
        <w:sz w:val="18"/>
        <w:szCs w:val="18"/>
        <w:lang w:eastAsia="en-US"/>
      </w:rPr>
      <w:t xml:space="preserve"> S.A</w:t>
    </w:r>
  </w:p>
  <w:p w:rsidR="000D656D" w:rsidRPr="00CB0EE7" w:rsidRDefault="000D656D" w:rsidP="00E3668E">
    <w:pPr>
      <w:pStyle w:val="Sinespaciado"/>
      <w:ind w:left="2832"/>
      <w:jc w:val="both"/>
      <w:rPr>
        <w:rFonts w:eastAsia="Calibri"/>
        <w:sz w:val="18"/>
        <w:szCs w:val="18"/>
        <w:lang w:eastAsia="en-US"/>
      </w:rPr>
    </w:pPr>
    <w:r>
      <w:rPr>
        <w:rFonts w:eastAsia="Calibri"/>
        <w:sz w:val="18"/>
        <w:szCs w:val="18"/>
        <w:lang w:eastAsia="en-US"/>
      </w:rPr>
      <w:tab/>
    </w:r>
    <w:r>
      <w:rPr>
        <w:rFonts w:eastAsia="Calibri"/>
        <w:sz w:val="18"/>
        <w:szCs w:val="18"/>
        <w:lang w:eastAsia="en-US"/>
      </w:rPr>
      <w:tab/>
    </w:r>
    <w:r>
      <w:rPr>
        <w:rFonts w:eastAsia="Calibri"/>
        <w:sz w:val="18"/>
        <w:szCs w:val="18"/>
        <w:lang w:eastAsia="en-US"/>
      </w:rPr>
      <w:tab/>
    </w:r>
  </w:p>
  <w:p w:rsidR="000D656D" w:rsidRPr="00A56EF5" w:rsidRDefault="000D656D" w:rsidP="00A56EF5">
    <w:pPr>
      <w:pStyle w:val="Encabezado"/>
      <w:jc w:val="cent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3059C"/>
    <w:multiLevelType w:val="hybridMultilevel"/>
    <w:tmpl w:val="E4C6115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D8E4463"/>
    <w:multiLevelType w:val="hybridMultilevel"/>
    <w:tmpl w:val="31A0134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5F9703D"/>
    <w:multiLevelType w:val="hybridMultilevel"/>
    <w:tmpl w:val="19A0741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AAE7FE2"/>
    <w:multiLevelType w:val="multilevel"/>
    <w:tmpl w:val="C1E2A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581253"/>
    <w:multiLevelType w:val="multilevel"/>
    <w:tmpl w:val="400C9D0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sz w:val="24"/>
        <w:szCs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783C74B3"/>
    <w:multiLevelType w:val="hybridMultilevel"/>
    <w:tmpl w:val="E1E227E4"/>
    <w:lvl w:ilvl="0" w:tplc="AFC48E9E">
      <w:start w:val="1"/>
      <w:numFmt w:val="decimal"/>
      <w:lvlText w:val="%1."/>
      <w:lvlJc w:val="left"/>
      <w:pPr>
        <w:ind w:left="720" w:hanging="360"/>
      </w:pPr>
      <w:rPr>
        <w:rFont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7B4"/>
    <w:rsid w:val="00002A08"/>
    <w:rsid w:val="00003BF4"/>
    <w:rsid w:val="000048C8"/>
    <w:rsid w:val="00005970"/>
    <w:rsid w:val="00015FB4"/>
    <w:rsid w:val="00020E27"/>
    <w:rsid w:val="00022041"/>
    <w:rsid w:val="00023FC2"/>
    <w:rsid w:val="00025BE7"/>
    <w:rsid w:val="000317EE"/>
    <w:rsid w:val="00055334"/>
    <w:rsid w:val="000608C3"/>
    <w:rsid w:val="00061AEB"/>
    <w:rsid w:val="00061EFF"/>
    <w:rsid w:val="00063D06"/>
    <w:rsid w:val="0007178A"/>
    <w:rsid w:val="0007233F"/>
    <w:rsid w:val="00083538"/>
    <w:rsid w:val="00096FFE"/>
    <w:rsid w:val="000A173A"/>
    <w:rsid w:val="000A30BE"/>
    <w:rsid w:val="000B1B18"/>
    <w:rsid w:val="000C48FF"/>
    <w:rsid w:val="000C55E6"/>
    <w:rsid w:val="000D591D"/>
    <w:rsid w:val="000D656D"/>
    <w:rsid w:val="000D7A2D"/>
    <w:rsid w:val="000D7BA6"/>
    <w:rsid w:val="000E3099"/>
    <w:rsid w:val="000E369C"/>
    <w:rsid w:val="000E48B5"/>
    <w:rsid w:val="000F337B"/>
    <w:rsid w:val="000F4D48"/>
    <w:rsid w:val="000F6D9E"/>
    <w:rsid w:val="000F7324"/>
    <w:rsid w:val="0010271B"/>
    <w:rsid w:val="0010606F"/>
    <w:rsid w:val="00111846"/>
    <w:rsid w:val="00117067"/>
    <w:rsid w:val="00124040"/>
    <w:rsid w:val="00127172"/>
    <w:rsid w:val="001319C5"/>
    <w:rsid w:val="0013297D"/>
    <w:rsid w:val="00132FB5"/>
    <w:rsid w:val="00141356"/>
    <w:rsid w:val="00143828"/>
    <w:rsid w:val="001445DE"/>
    <w:rsid w:val="0016541F"/>
    <w:rsid w:val="0016582E"/>
    <w:rsid w:val="00166709"/>
    <w:rsid w:val="00174FE1"/>
    <w:rsid w:val="001803C7"/>
    <w:rsid w:val="00181196"/>
    <w:rsid w:val="00191C85"/>
    <w:rsid w:val="001A6870"/>
    <w:rsid w:val="001A6FC0"/>
    <w:rsid w:val="001A71B7"/>
    <w:rsid w:val="001B0058"/>
    <w:rsid w:val="001B357F"/>
    <w:rsid w:val="001B40CD"/>
    <w:rsid w:val="001B5727"/>
    <w:rsid w:val="001C79FA"/>
    <w:rsid w:val="001C7BE8"/>
    <w:rsid w:val="001D46F9"/>
    <w:rsid w:val="001D7412"/>
    <w:rsid w:val="001E349C"/>
    <w:rsid w:val="001E4DE0"/>
    <w:rsid w:val="00205C27"/>
    <w:rsid w:val="00210EAB"/>
    <w:rsid w:val="00213439"/>
    <w:rsid w:val="00214382"/>
    <w:rsid w:val="00222998"/>
    <w:rsid w:val="002306C2"/>
    <w:rsid w:val="0024128C"/>
    <w:rsid w:val="00246003"/>
    <w:rsid w:val="00246647"/>
    <w:rsid w:val="0025294E"/>
    <w:rsid w:val="0025334A"/>
    <w:rsid w:val="00254DBC"/>
    <w:rsid w:val="00254E83"/>
    <w:rsid w:val="002565DD"/>
    <w:rsid w:val="0027477A"/>
    <w:rsid w:val="0027692C"/>
    <w:rsid w:val="00281374"/>
    <w:rsid w:val="002847B4"/>
    <w:rsid w:val="0029234F"/>
    <w:rsid w:val="002A6434"/>
    <w:rsid w:val="002B2956"/>
    <w:rsid w:val="002B6DC3"/>
    <w:rsid w:val="002B70C7"/>
    <w:rsid w:val="002C0044"/>
    <w:rsid w:val="002C0C1E"/>
    <w:rsid w:val="002C2F56"/>
    <w:rsid w:val="002C5536"/>
    <w:rsid w:val="002D37BC"/>
    <w:rsid w:val="002E59D6"/>
    <w:rsid w:val="002E705D"/>
    <w:rsid w:val="002F2F55"/>
    <w:rsid w:val="00311ED8"/>
    <w:rsid w:val="00317D0B"/>
    <w:rsid w:val="003325C4"/>
    <w:rsid w:val="00336B74"/>
    <w:rsid w:val="00347B79"/>
    <w:rsid w:val="00351927"/>
    <w:rsid w:val="003611ED"/>
    <w:rsid w:val="00367CEA"/>
    <w:rsid w:val="003720BA"/>
    <w:rsid w:val="003756D3"/>
    <w:rsid w:val="0038035D"/>
    <w:rsid w:val="00390D71"/>
    <w:rsid w:val="00390EDA"/>
    <w:rsid w:val="003944DE"/>
    <w:rsid w:val="00396021"/>
    <w:rsid w:val="003B43B2"/>
    <w:rsid w:val="003C2F06"/>
    <w:rsid w:val="003C38C2"/>
    <w:rsid w:val="003C4324"/>
    <w:rsid w:val="003D24FA"/>
    <w:rsid w:val="003D2C50"/>
    <w:rsid w:val="003D3246"/>
    <w:rsid w:val="003D33D0"/>
    <w:rsid w:val="003D75D7"/>
    <w:rsid w:val="003E03FF"/>
    <w:rsid w:val="003E041C"/>
    <w:rsid w:val="003E3EDD"/>
    <w:rsid w:val="003E719A"/>
    <w:rsid w:val="003F5577"/>
    <w:rsid w:val="004040C0"/>
    <w:rsid w:val="00410D78"/>
    <w:rsid w:val="0041208C"/>
    <w:rsid w:val="00412422"/>
    <w:rsid w:val="004208EA"/>
    <w:rsid w:val="00420B55"/>
    <w:rsid w:val="00424881"/>
    <w:rsid w:val="00430EBD"/>
    <w:rsid w:val="004321CE"/>
    <w:rsid w:val="004354C0"/>
    <w:rsid w:val="00435C8C"/>
    <w:rsid w:val="00436A65"/>
    <w:rsid w:val="00436E09"/>
    <w:rsid w:val="00437EC4"/>
    <w:rsid w:val="004406A1"/>
    <w:rsid w:val="00444291"/>
    <w:rsid w:val="00445537"/>
    <w:rsid w:val="00446B3A"/>
    <w:rsid w:val="00450C5D"/>
    <w:rsid w:val="004518FB"/>
    <w:rsid w:val="00454581"/>
    <w:rsid w:val="00464961"/>
    <w:rsid w:val="00466AA5"/>
    <w:rsid w:val="00470F10"/>
    <w:rsid w:val="00473F0D"/>
    <w:rsid w:val="00483536"/>
    <w:rsid w:val="00484C57"/>
    <w:rsid w:val="00491F1F"/>
    <w:rsid w:val="0049203B"/>
    <w:rsid w:val="00496AD5"/>
    <w:rsid w:val="004A30CD"/>
    <w:rsid w:val="004A41A5"/>
    <w:rsid w:val="004C5803"/>
    <w:rsid w:val="004C7FC0"/>
    <w:rsid w:val="004D2A25"/>
    <w:rsid w:val="004D2BEA"/>
    <w:rsid w:val="004D6715"/>
    <w:rsid w:val="004E35E9"/>
    <w:rsid w:val="004E4236"/>
    <w:rsid w:val="004F01C7"/>
    <w:rsid w:val="004F43F4"/>
    <w:rsid w:val="00500B74"/>
    <w:rsid w:val="00503276"/>
    <w:rsid w:val="005131E6"/>
    <w:rsid w:val="0051381C"/>
    <w:rsid w:val="00514039"/>
    <w:rsid w:val="005226B0"/>
    <w:rsid w:val="005304A7"/>
    <w:rsid w:val="00533FDE"/>
    <w:rsid w:val="00542649"/>
    <w:rsid w:val="00547970"/>
    <w:rsid w:val="00552A1C"/>
    <w:rsid w:val="00553A61"/>
    <w:rsid w:val="005679EC"/>
    <w:rsid w:val="00580C3F"/>
    <w:rsid w:val="00581D24"/>
    <w:rsid w:val="0058255E"/>
    <w:rsid w:val="005861E4"/>
    <w:rsid w:val="005865DB"/>
    <w:rsid w:val="005919C3"/>
    <w:rsid w:val="00591EE7"/>
    <w:rsid w:val="005925DF"/>
    <w:rsid w:val="00597F02"/>
    <w:rsid w:val="005A31BA"/>
    <w:rsid w:val="005A7492"/>
    <w:rsid w:val="005B16D3"/>
    <w:rsid w:val="005B4C95"/>
    <w:rsid w:val="005B5F90"/>
    <w:rsid w:val="005C17DC"/>
    <w:rsid w:val="005C642E"/>
    <w:rsid w:val="005D20B4"/>
    <w:rsid w:val="005D6CBC"/>
    <w:rsid w:val="005E2C14"/>
    <w:rsid w:val="005E2C6D"/>
    <w:rsid w:val="005E6A2F"/>
    <w:rsid w:val="005F3DA7"/>
    <w:rsid w:val="005F7DE1"/>
    <w:rsid w:val="006044DD"/>
    <w:rsid w:val="006055D3"/>
    <w:rsid w:val="00623D49"/>
    <w:rsid w:val="00624280"/>
    <w:rsid w:val="00630613"/>
    <w:rsid w:val="00635A79"/>
    <w:rsid w:val="00636539"/>
    <w:rsid w:val="006424B6"/>
    <w:rsid w:val="00652759"/>
    <w:rsid w:val="00653041"/>
    <w:rsid w:val="00654253"/>
    <w:rsid w:val="00657C43"/>
    <w:rsid w:val="006604BB"/>
    <w:rsid w:val="006616AC"/>
    <w:rsid w:val="00661754"/>
    <w:rsid w:val="00663527"/>
    <w:rsid w:val="00671BB2"/>
    <w:rsid w:val="00682B86"/>
    <w:rsid w:val="00690C66"/>
    <w:rsid w:val="006920A7"/>
    <w:rsid w:val="0069515B"/>
    <w:rsid w:val="006A1460"/>
    <w:rsid w:val="006A1621"/>
    <w:rsid w:val="006A3879"/>
    <w:rsid w:val="006A4B02"/>
    <w:rsid w:val="006A61B7"/>
    <w:rsid w:val="006A68B2"/>
    <w:rsid w:val="006B20AB"/>
    <w:rsid w:val="006B7A9C"/>
    <w:rsid w:val="006C15A9"/>
    <w:rsid w:val="006C238A"/>
    <w:rsid w:val="006D01D3"/>
    <w:rsid w:val="006D51D2"/>
    <w:rsid w:val="006D521F"/>
    <w:rsid w:val="006D69FC"/>
    <w:rsid w:val="006E2543"/>
    <w:rsid w:val="006E3F25"/>
    <w:rsid w:val="006E4C4A"/>
    <w:rsid w:val="006E52A7"/>
    <w:rsid w:val="006E572C"/>
    <w:rsid w:val="006E607D"/>
    <w:rsid w:val="006E7609"/>
    <w:rsid w:val="006F5F42"/>
    <w:rsid w:val="007009AE"/>
    <w:rsid w:val="007026E9"/>
    <w:rsid w:val="007035F3"/>
    <w:rsid w:val="00720061"/>
    <w:rsid w:val="007256C7"/>
    <w:rsid w:val="0072653C"/>
    <w:rsid w:val="00733FC7"/>
    <w:rsid w:val="00737678"/>
    <w:rsid w:val="007422D7"/>
    <w:rsid w:val="00763698"/>
    <w:rsid w:val="00767CE4"/>
    <w:rsid w:val="007758B0"/>
    <w:rsid w:val="007772C2"/>
    <w:rsid w:val="00784CFF"/>
    <w:rsid w:val="007858B1"/>
    <w:rsid w:val="007923D4"/>
    <w:rsid w:val="00792CD1"/>
    <w:rsid w:val="007932AB"/>
    <w:rsid w:val="00794E3B"/>
    <w:rsid w:val="0079599C"/>
    <w:rsid w:val="007C0A48"/>
    <w:rsid w:val="007C2490"/>
    <w:rsid w:val="007C2AC5"/>
    <w:rsid w:val="007E08C8"/>
    <w:rsid w:val="007F1ED2"/>
    <w:rsid w:val="007F787B"/>
    <w:rsid w:val="007F7BA1"/>
    <w:rsid w:val="00802583"/>
    <w:rsid w:val="00804BA0"/>
    <w:rsid w:val="00804C87"/>
    <w:rsid w:val="00813EA9"/>
    <w:rsid w:val="00816D1E"/>
    <w:rsid w:val="008250EE"/>
    <w:rsid w:val="008255CE"/>
    <w:rsid w:val="008301EE"/>
    <w:rsid w:val="00836070"/>
    <w:rsid w:val="008362CF"/>
    <w:rsid w:val="00852AAC"/>
    <w:rsid w:val="0085463A"/>
    <w:rsid w:val="00861AD4"/>
    <w:rsid w:val="00862ACA"/>
    <w:rsid w:val="0086720F"/>
    <w:rsid w:val="00871CA8"/>
    <w:rsid w:val="00873546"/>
    <w:rsid w:val="008858D6"/>
    <w:rsid w:val="00886DF6"/>
    <w:rsid w:val="0088720F"/>
    <w:rsid w:val="008962E2"/>
    <w:rsid w:val="008979D9"/>
    <w:rsid w:val="008A4F19"/>
    <w:rsid w:val="008A64FA"/>
    <w:rsid w:val="008B032C"/>
    <w:rsid w:val="008C7975"/>
    <w:rsid w:val="008D18A5"/>
    <w:rsid w:val="008D3831"/>
    <w:rsid w:val="008D521B"/>
    <w:rsid w:val="008E351F"/>
    <w:rsid w:val="008F51E9"/>
    <w:rsid w:val="008F7CC5"/>
    <w:rsid w:val="00905925"/>
    <w:rsid w:val="009111A9"/>
    <w:rsid w:val="009343A9"/>
    <w:rsid w:val="00935270"/>
    <w:rsid w:val="0094388C"/>
    <w:rsid w:val="00945634"/>
    <w:rsid w:val="0095095C"/>
    <w:rsid w:val="009513DC"/>
    <w:rsid w:val="0096385D"/>
    <w:rsid w:val="00966564"/>
    <w:rsid w:val="00967D7C"/>
    <w:rsid w:val="00972213"/>
    <w:rsid w:val="00972E3C"/>
    <w:rsid w:val="00980CEB"/>
    <w:rsid w:val="00985F6A"/>
    <w:rsid w:val="009909C4"/>
    <w:rsid w:val="009966CE"/>
    <w:rsid w:val="009B0798"/>
    <w:rsid w:val="009D118D"/>
    <w:rsid w:val="009D3D42"/>
    <w:rsid w:val="009D5E20"/>
    <w:rsid w:val="009D62E9"/>
    <w:rsid w:val="009E0CCD"/>
    <w:rsid w:val="009E1A1D"/>
    <w:rsid w:val="009F2A1C"/>
    <w:rsid w:val="009F50B3"/>
    <w:rsid w:val="00A0432C"/>
    <w:rsid w:val="00A05EA5"/>
    <w:rsid w:val="00A0700C"/>
    <w:rsid w:val="00A22623"/>
    <w:rsid w:val="00A22CC7"/>
    <w:rsid w:val="00A25A70"/>
    <w:rsid w:val="00A25F42"/>
    <w:rsid w:val="00A27E32"/>
    <w:rsid w:val="00A30315"/>
    <w:rsid w:val="00A310B5"/>
    <w:rsid w:val="00A32132"/>
    <w:rsid w:val="00A43911"/>
    <w:rsid w:val="00A44A44"/>
    <w:rsid w:val="00A45C91"/>
    <w:rsid w:val="00A47BA9"/>
    <w:rsid w:val="00A51600"/>
    <w:rsid w:val="00A51C36"/>
    <w:rsid w:val="00A56EF5"/>
    <w:rsid w:val="00A60B3B"/>
    <w:rsid w:val="00A648F7"/>
    <w:rsid w:val="00A669DE"/>
    <w:rsid w:val="00A701F0"/>
    <w:rsid w:val="00A72041"/>
    <w:rsid w:val="00A77445"/>
    <w:rsid w:val="00A80ACD"/>
    <w:rsid w:val="00A84E70"/>
    <w:rsid w:val="00A86091"/>
    <w:rsid w:val="00A91EB9"/>
    <w:rsid w:val="00A95407"/>
    <w:rsid w:val="00AA153C"/>
    <w:rsid w:val="00AA229A"/>
    <w:rsid w:val="00AA4F25"/>
    <w:rsid w:val="00AC1A54"/>
    <w:rsid w:val="00AC2573"/>
    <w:rsid w:val="00AC361F"/>
    <w:rsid w:val="00AC3B6F"/>
    <w:rsid w:val="00AE11AD"/>
    <w:rsid w:val="00AE139F"/>
    <w:rsid w:val="00AE1A8B"/>
    <w:rsid w:val="00AE211B"/>
    <w:rsid w:val="00AE5511"/>
    <w:rsid w:val="00AF4D27"/>
    <w:rsid w:val="00AF6D03"/>
    <w:rsid w:val="00B0163F"/>
    <w:rsid w:val="00B10622"/>
    <w:rsid w:val="00B14450"/>
    <w:rsid w:val="00B24534"/>
    <w:rsid w:val="00B32781"/>
    <w:rsid w:val="00B35857"/>
    <w:rsid w:val="00B462E9"/>
    <w:rsid w:val="00B50BCD"/>
    <w:rsid w:val="00B51666"/>
    <w:rsid w:val="00B55E02"/>
    <w:rsid w:val="00B62DFC"/>
    <w:rsid w:val="00B73A3B"/>
    <w:rsid w:val="00B73AB6"/>
    <w:rsid w:val="00B85155"/>
    <w:rsid w:val="00B853C0"/>
    <w:rsid w:val="00B96B63"/>
    <w:rsid w:val="00BA1169"/>
    <w:rsid w:val="00BA1170"/>
    <w:rsid w:val="00BA72AB"/>
    <w:rsid w:val="00BB40F4"/>
    <w:rsid w:val="00BB648E"/>
    <w:rsid w:val="00BC0D93"/>
    <w:rsid w:val="00BC1AEF"/>
    <w:rsid w:val="00BC3D60"/>
    <w:rsid w:val="00BC7FEE"/>
    <w:rsid w:val="00BD309C"/>
    <w:rsid w:val="00BD5356"/>
    <w:rsid w:val="00BD58C9"/>
    <w:rsid w:val="00BD6B7A"/>
    <w:rsid w:val="00BE0371"/>
    <w:rsid w:val="00BE1980"/>
    <w:rsid w:val="00BE7497"/>
    <w:rsid w:val="00BF2C39"/>
    <w:rsid w:val="00BF3FD0"/>
    <w:rsid w:val="00C122BC"/>
    <w:rsid w:val="00C24ED9"/>
    <w:rsid w:val="00C27509"/>
    <w:rsid w:val="00C50530"/>
    <w:rsid w:val="00C60BD2"/>
    <w:rsid w:val="00C60DF9"/>
    <w:rsid w:val="00C62C96"/>
    <w:rsid w:val="00C647B1"/>
    <w:rsid w:val="00C810F8"/>
    <w:rsid w:val="00C82662"/>
    <w:rsid w:val="00C83F26"/>
    <w:rsid w:val="00C8412F"/>
    <w:rsid w:val="00C871C5"/>
    <w:rsid w:val="00C92712"/>
    <w:rsid w:val="00C93CD2"/>
    <w:rsid w:val="00CB0EE7"/>
    <w:rsid w:val="00CB28FF"/>
    <w:rsid w:val="00CB511B"/>
    <w:rsid w:val="00CB55B1"/>
    <w:rsid w:val="00CC2DE6"/>
    <w:rsid w:val="00CC3888"/>
    <w:rsid w:val="00CC7F97"/>
    <w:rsid w:val="00CD2AE3"/>
    <w:rsid w:val="00CD3867"/>
    <w:rsid w:val="00CD474A"/>
    <w:rsid w:val="00CD49A8"/>
    <w:rsid w:val="00CD64A7"/>
    <w:rsid w:val="00CD6811"/>
    <w:rsid w:val="00CE1680"/>
    <w:rsid w:val="00CE6413"/>
    <w:rsid w:val="00CE6B2B"/>
    <w:rsid w:val="00CF0F9E"/>
    <w:rsid w:val="00CF5511"/>
    <w:rsid w:val="00CF79B6"/>
    <w:rsid w:val="00D035DC"/>
    <w:rsid w:val="00D05CC6"/>
    <w:rsid w:val="00D141D7"/>
    <w:rsid w:val="00D1508C"/>
    <w:rsid w:val="00D30A6D"/>
    <w:rsid w:val="00D3689D"/>
    <w:rsid w:val="00D3744C"/>
    <w:rsid w:val="00D37FA8"/>
    <w:rsid w:val="00D42173"/>
    <w:rsid w:val="00D4322A"/>
    <w:rsid w:val="00D44070"/>
    <w:rsid w:val="00D46102"/>
    <w:rsid w:val="00D52701"/>
    <w:rsid w:val="00D535E5"/>
    <w:rsid w:val="00D5628A"/>
    <w:rsid w:val="00D56A10"/>
    <w:rsid w:val="00D62AC7"/>
    <w:rsid w:val="00D64C7C"/>
    <w:rsid w:val="00D64D72"/>
    <w:rsid w:val="00D73F9E"/>
    <w:rsid w:val="00D7606C"/>
    <w:rsid w:val="00D91EBB"/>
    <w:rsid w:val="00D92D71"/>
    <w:rsid w:val="00DA7047"/>
    <w:rsid w:val="00DC10F5"/>
    <w:rsid w:val="00DC2407"/>
    <w:rsid w:val="00DC3A2A"/>
    <w:rsid w:val="00DC3BF1"/>
    <w:rsid w:val="00DC7769"/>
    <w:rsid w:val="00DD6306"/>
    <w:rsid w:val="00DE1CD4"/>
    <w:rsid w:val="00DE6E66"/>
    <w:rsid w:val="00DF031B"/>
    <w:rsid w:val="00DF4B84"/>
    <w:rsid w:val="00E004FF"/>
    <w:rsid w:val="00E062D8"/>
    <w:rsid w:val="00E07178"/>
    <w:rsid w:val="00E11063"/>
    <w:rsid w:val="00E125A9"/>
    <w:rsid w:val="00E14AED"/>
    <w:rsid w:val="00E17FC2"/>
    <w:rsid w:val="00E21DCF"/>
    <w:rsid w:val="00E26810"/>
    <w:rsid w:val="00E33441"/>
    <w:rsid w:val="00E3668E"/>
    <w:rsid w:val="00E3736B"/>
    <w:rsid w:val="00E41A6B"/>
    <w:rsid w:val="00E41DF6"/>
    <w:rsid w:val="00E5052F"/>
    <w:rsid w:val="00E5534D"/>
    <w:rsid w:val="00E6688A"/>
    <w:rsid w:val="00E670E8"/>
    <w:rsid w:val="00E67D5E"/>
    <w:rsid w:val="00E76D38"/>
    <w:rsid w:val="00E8278A"/>
    <w:rsid w:val="00E84841"/>
    <w:rsid w:val="00E96720"/>
    <w:rsid w:val="00E96FCB"/>
    <w:rsid w:val="00EA183D"/>
    <w:rsid w:val="00EA3BB8"/>
    <w:rsid w:val="00EA65EF"/>
    <w:rsid w:val="00EB035B"/>
    <w:rsid w:val="00EB0E32"/>
    <w:rsid w:val="00EC783A"/>
    <w:rsid w:val="00ED15DA"/>
    <w:rsid w:val="00ED255D"/>
    <w:rsid w:val="00ED2891"/>
    <w:rsid w:val="00EE0470"/>
    <w:rsid w:val="00EE3CFC"/>
    <w:rsid w:val="00EE6DFB"/>
    <w:rsid w:val="00EF0459"/>
    <w:rsid w:val="00EF12ED"/>
    <w:rsid w:val="00EF6976"/>
    <w:rsid w:val="00F0185B"/>
    <w:rsid w:val="00F04F2D"/>
    <w:rsid w:val="00F07454"/>
    <w:rsid w:val="00F07851"/>
    <w:rsid w:val="00F07D9D"/>
    <w:rsid w:val="00F14C25"/>
    <w:rsid w:val="00F17117"/>
    <w:rsid w:val="00F22207"/>
    <w:rsid w:val="00F25C29"/>
    <w:rsid w:val="00F35B0E"/>
    <w:rsid w:val="00F44F2F"/>
    <w:rsid w:val="00F51CE7"/>
    <w:rsid w:val="00F53031"/>
    <w:rsid w:val="00F53FFF"/>
    <w:rsid w:val="00F7101C"/>
    <w:rsid w:val="00F74D40"/>
    <w:rsid w:val="00F77E89"/>
    <w:rsid w:val="00F85F88"/>
    <w:rsid w:val="00F8615C"/>
    <w:rsid w:val="00F93EEF"/>
    <w:rsid w:val="00FA1360"/>
    <w:rsid w:val="00FA25F0"/>
    <w:rsid w:val="00FA77CE"/>
    <w:rsid w:val="00FB05B9"/>
    <w:rsid w:val="00FB42FB"/>
    <w:rsid w:val="00FB4365"/>
    <w:rsid w:val="00FB51B7"/>
    <w:rsid w:val="00FC76EA"/>
    <w:rsid w:val="00FD1180"/>
    <w:rsid w:val="00FD4E85"/>
    <w:rsid w:val="00FD5D62"/>
    <w:rsid w:val="00FD6D49"/>
    <w:rsid w:val="00FE0993"/>
    <w:rsid w:val="00FF2D0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0EAB39-6A34-4B2D-955B-83E476578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9A8"/>
    <w:pPr>
      <w:spacing w:after="0" w:line="240" w:lineRule="auto"/>
    </w:pPr>
    <w:rPr>
      <w:rFonts w:ascii="Arial" w:eastAsia="Times New Roman" w:hAnsi="Arial" w:cs="Times New Roman"/>
      <w:sz w:val="28"/>
      <w:szCs w:val="24"/>
      <w:lang w:val="es-ES" w:eastAsia="es-ES"/>
    </w:rPr>
  </w:style>
  <w:style w:type="paragraph" w:styleId="Ttulo1">
    <w:name w:val="heading 1"/>
    <w:basedOn w:val="Normal"/>
    <w:next w:val="Normal"/>
    <w:link w:val="Ttulo1Car"/>
    <w:uiPriority w:val="9"/>
    <w:qFormat/>
    <w:rsid w:val="006E254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D535E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CD49A8"/>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CD49A8"/>
    <w:rPr>
      <w:rFonts w:ascii="Cambria" w:eastAsia="Times New Roman" w:hAnsi="Cambria" w:cs="Times New Roman"/>
      <w:b/>
      <w:bCs/>
      <w:sz w:val="26"/>
      <w:szCs w:val="26"/>
      <w:lang w:val="es-ES" w:eastAsia="es-ES"/>
    </w:rPr>
  </w:style>
  <w:style w:type="character" w:customStyle="1" w:styleId="TextonotapieCar">
    <w:name w:val="Texto nota pie Car"/>
    <w:aliases w:val="Texto nota pie Car Car Car,Texto nota pie Car Car Car Car Car Car,Footnote Text Char Char Char Char Char Car,Footnote Text Char Char Char Char Car,Footnote reference Car,FA Fu Car,texto de nota al pie Car Car Car Car, Car Car,Car Car"/>
    <w:basedOn w:val="Fuentedeprrafopredeter"/>
    <w:link w:val="Textonotapie"/>
    <w:uiPriority w:val="99"/>
    <w:locked/>
    <w:rsid w:val="00CD49A8"/>
    <w:rPr>
      <w:rFonts w:ascii="Arial" w:eastAsia="Times New Roman" w:hAnsi="Arial" w:cs="Arial"/>
      <w:lang w:val="es-ES" w:eastAsia="es-ES"/>
    </w:rPr>
  </w:style>
  <w:style w:type="paragraph" w:styleId="Textonotapie">
    <w:name w:val="footnote text"/>
    <w:aliases w:val="Texto nota pie Car Car,Texto nota pie Car Car Car Car Car,Footnote Text Char Char Char Char Char,Footnote Text Char Char Char Char,Footnote reference,FA Fu,texto de nota al pie Car Car Car,texto de nota al pie Car, Car,Car,ft"/>
    <w:basedOn w:val="Normal"/>
    <w:link w:val="TextonotapieCar"/>
    <w:uiPriority w:val="99"/>
    <w:unhideWhenUsed/>
    <w:rsid w:val="00CD49A8"/>
    <w:rPr>
      <w:rFonts w:cs="Arial"/>
      <w:sz w:val="22"/>
      <w:szCs w:val="22"/>
    </w:rPr>
  </w:style>
  <w:style w:type="character" w:customStyle="1" w:styleId="TextonotapieCar1">
    <w:name w:val="Texto nota pie Car1"/>
    <w:basedOn w:val="Fuentedeprrafopredeter"/>
    <w:uiPriority w:val="99"/>
    <w:semiHidden/>
    <w:rsid w:val="00CD49A8"/>
    <w:rPr>
      <w:rFonts w:ascii="Arial" w:eastAsia="Times New Roman" w:hAnsi="Arial" w:cs="Times New Roman"/>
      <w:sz w:val="20"/>
      <w:szCs w:val="20"/>
      <w:lang w:val="es-ES" w:eastAsia="es-ES"/>
    </w:rPr>
  </w:style>
  <w:style w:type="character" w:styleId="Refdenotaalpie">
    <w:name w:val="footnote reference"/>
    <w:aliases w:val="texto de nota al pie Car Car Car2,Texto de nota al pie,referencia nota al pie"/>
    <w:unhideWhenUsed/>
    <w:rsid w:val="00CD49A8"/>
    <w:rPr>
      <w:vertAlign w:val="superscript"/>
    </w:rPr>
  </w:style>
  <w:style w:type="paragraph" w:styleId="NormalWeb">
    <w:name w:val="Normal (Web)"/>
    <w:basedOn w:val="Normal"/>
    <w:uiPriority w:val="99"/>
    <w:rsid w:val="00CD49A8"/>
    <w:pPr>
      <w:widowControl w:val="0"/>
      <w:autoSpaceDE w:val="0"/>
      <w:autoSpaceDN w:val="0"/>
      <w:adjustRightInd w:val="0"/>
      <w:spacing w:before="100" w:after="100"/>
    </w:pPr>
    <w:rPr>
      <w:rFonts w:ascii="Times New Roman" w:eastAsia="SimSun" w:hAnsi="Times New Roman"/>
      <w:color w:val="0000FF"/>
      <w:sz w:val="24"/>
      <w:lang w:val="es-ES_tradnl" w:eastAsia="zh-CN"/>
    </w:rPr>
  </w:style>
  <w:style w:type="paragraph" w:styleId="Piedepgina">
    <w:name w:val="footer"/>
    <w:basedOn w:val="Normal"/>
    <w:link w:val="PiedepginaCar"/>
    <w:uiPriority w:val="99"/>
    <w:unhideWhenUsed/>
    <w:rsid w:val="00CD49A8"/>
    <w:pPr>
      <w:tabs>
        <w:tab w:val="center" w:pos="4419"/>
        <w:tab w:val="right" w:pos="8838"/>
      </w:tabs>
    </w:pPr>
  </w:style>
  <w:style w:type="character" w:customStyle="1" w:styleId="PiedepginaCar">
    <w:name w:val="Pie de página Car"/>
    <w:basedOn w:val="Fuentedeprrafopredeter"/>
    <w:link w:val="Piedepgina"/>
    <w:uiPriority w:val="99"/>
    <w:rsid w:val="00CD49A8"/>
    <w:rPr>
      <w:rFonts w:ascii="Arial" w:eastAsia="Times New Roman" w:hAnsi="Arial" w:cs="Times New Roman"/>
      <w:sz w:val="28"/>
      <w:szCs w:val="24"/>
      <w:lang w:val="es-ES" w:eastAsia="es-ES"/>
    </w:rPr>
  </w:style>
  <w:style w:type="paragraph" w:styleId="Prrafodelista">
    <w:name w:val="List Paragraph"/>
    <w:basedOn w:val="Normal"/>
    <w:uiPriority w:val="34"/>
    <w:qFormat/>
    <w:rsid w:val="00CD49A8"/>
    <w:pPr>
      <w:ind w:left="720"/>
      <w:contextualSpacing/>
    </w:pPr>
  </w:style>
  <w:style w:type="paragraph" w:customStyle="1" w:styleId="Profesin">
    <w:name w:val="ProfesiÛn"/>
    <w:basedOn w:val="Normal"/>
    <w:rsid w:val="00CD49A8"/>
    <w:pPr>
      <w:tabs>
        <w:tab w:val="left" w:pos="1134"/>
      </w:tabs>
      <w:spacing w:line="360" w:lineRule="atLeast"/>
      <w:jc w:val="center"/>
    </w:pPr>
    <w:rPr>
      <w:b/>
      <w:sz w:val="32"/>
      <w:szCs w:val="20"/>
      <w:lang w:val="es-CO"/>
    </w:rPr>
  </w:style>
  <w:style w:type="character" w:customStyle="1" w:styleId="Ttulo2Car">
    <w:name w:val="Título 2 Car"/>
    <w:basedOn w:val="Fuentedeprrafopredeter"/>
    <w:link w:val="Ttulo2"/>
    <w:uiPriority w:val="9"/>
    <w:rsid w:val="00D535E5"/>
    <w:rPr>
      <w:rFonts w:asciiTheme="majorHAnsi" w:eastAsiaTheme="majorEastAsia" w:hAnsiTheme="majorHAnsi" w:cstheme="majorBidi"/>
      <w:color w:val="365F91" w:themeColor="accent1" w:themeShade="BF"/>
      <w:sz w:val="26"/>
      <w:szCs w:val="26"/>
      <w:lang w:val="es-ES" w:eastAsia="es-ES"/>
    </w:rPr>
  </w:style>
  <w:style w:type="character" w:customStyle="1" w:styleId="Ttulo1Car">
    <w:name w:val="Título 1 Car"/>
    <w:basedOn w:val="Fuentedeprrafopredeter"/>
    <w:link w:val="Ttulo1"/>
    <w:uiPriority w:val="9"/>
    <w:rsid w:val="006E2543"/>
    <w:rPr>
      <w:rFonts w:asciiTheme="majorHAnsi" w:eastAsiaTheme="majorEastAsia" w:hAnsiTheme="majorHAnsi" w:cstheme="majorBidi"/>
      <w:color w:val="365F91" w:themeColor="accent1" w:themeShade="BF"/>
      <w:sz w:val="32"/>
      <w:szCs w:val="32"/>
      <w:lang w:val="es-ES" w:eastAsia="es-ES"/>
    </w:rPr>
  </w:style>
  <w:style w:type="character" w:customStyle="1" w:styleId="apple-converted-space">
    <w:name w:val="apple-converted-space"/>
    <w:basedOn w:val="Fuentedeprrafopredeter"/>
    <w:rsid w:val="006E2543"/>
  </w:style>
  <w:style w:type="paragraph" w:styleId="Textodeglobo">
    <w:name w:val="Balloon Text"/>
    <w:basedOn w:val="Normal"/>
    <w:link w:val="TextodegloboCar"/>
    <w:uiPriority w:val="99"/>
    <w:semiHidden/>
    <w:unhideWhenUsed/>
    <w:rsid w:val="0096385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6385D"/>
    <w:rPr>
      <w:rFonts w:ascii="Segoe UI" w:eastAsia="Times New Roman" w:hAnsi="Segoe UI" w:cs="Segoe UI"/>
      <w:sz w:val="18"/>
      <w:szCs w:val="18"/>
      <w:lang w:val="es-ES" w:eastAsia="es-ES"/>
    </w:rPr>
  </w:style>
  <w:style w:type="paragraph" w:styleId="Encabezado">
    <w:name w:val="header"/>
    <w:basedOn w:val="Normal"/>
    <w:link w:val="EncabezadoCar"/>
    <w:uiPriority w:val="99"/>
    <w:unhideWhenUsed/>
    <w:rsid w:val="00A56EF5"/>
    <w:pPr>
      <w:tabs>
        <w:tab w:val="center" w:pos="4252"/>
        <w:tab w:val="right" w:pos="8504"/>
      </w:tabs>
    </w:pPr>
  </w:style>
  <w:style w:type="character" w:customStyle="1" w:styleId="EncabezadoCar">
    <w:name w:val="Encabezado Car"/>
    <w:basedOn w:val="Fuentedeprrafopredeter"/>
    <w:link w:val="Encabezado"/>
    <w:uiPriority w:val="99"/>
    <w:rsid w:val="00A56EF5"/>
    <w:rPr>
      <w:rFonts w:ascii="Arial" w:eastAsia="Times New Roman" w:hAnsi="Arial" w:cs="Times New Roman"/>
      <w:sz w:val="28"/>
      <w:szCs w:val="24"/>
      <w:lang w:val="es-ES" w:eastAsia="es-ES"/>
    </w:rPr>
  </w:style>
  <w:style w:type="paragraph" w:styleId="Textoindependiente">
    <w:name w:val="Body Text"/>
    <w:basedOn w:val="Normal"/>
    <w:link w:val="TextoindependienteCar"/>
    <w:uiPriority w:val="99"/>
    <w:rsid w:val="00C5053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lang w:val="es-ES_tradnl"/>
    </w:rPr>
  </w:style>
  <w:style w:type="character" w:customStyle="1" w:styleId="TextoindependienteCar">
    <w:name w:val="Texto independiente Car"/>
    <w:basedOn w:val="Fuentedeprrafopredeter"/>
    <w:link w:val="Textoindependiente"/>
    <w:uiPriority w:val="99"/>
    <w:rsid w:val="00C50530"/>
    <w:rPr>
      <w:rFonts w:ascii="Verdana" w:eastAsia="Times New Roman" w:hAnsi="Verdana" w:cs="Verdana"/>
      <w:spacing w:val="-3"/>
      <w:sz w:val="24"/>
      <w:szCs w:val="24"/>
      <w:lang w:val="es-ES_tradnl" w:eastAsia="es-ES"/>
    </w:rPr>
  </w:style>
  <w:style w:type="paragraph" w:customStyle="1" w:styleId="Textopredeterminado">
    <w:name w:val="Texto predeterminado"/>
    <w:basedOn w:val="Normal"/>
    <w:rsid w:val="00D46102"/>
    <w:pPr>
      <w:overflowPunct w:val="0"/>
      <w:autoSpaceDE w:val="0"/>
      <w:autoSpaceDN w:val="0"/>
      <w:adjustRightInd w:val="0"/>
    </w:pPr>
    <w:rPr>
      <w:rFonts w:ascii="Calibri" w:hAnsi="Calibri" w:cs="Calibri"/>
      <w:color w:val="000000"/>
      <w:sz w:val="24"/>
    </w:rPr>
  </w:style>
  <w:style w:type="paragraph" w:styleId="Puesto">
    <w:name w:val="Title"/>
    <w:basedOn w:val="Normal"/>
    <w:link w:val="PuestoCar"/>
    <w:qFormat/>
    <w:rsid w:val="00C24ED9"/>
    <w:pPr>
      <w:spacing w:line="360" w:lineRule="auto"/>
      <w:jc w:val="center"/>
    </w:pPr>
    <w:rPr>
      <w:rFonts w:ascii="Verdana" w:hAnsi="Verdana"/>
      <w:szCs w:val="28"/>
      <w:lang w:val="es-ES_tradnl" w:eastAsia="es-MX"/>
    </w:rPr>
  </w:style>
  <w:style w:type="character" w:customStyle="1" w:styleId="PuestoCar">
    <w:name w:val="Puesto Car"/>
    <w:basedOn w:val="Fuentedeprrafopredeter"/>
    <w:link w:val="Puesto"/>
    <w:rsid w:val="00C24ED9"/>
    <w:rPr>
      <w:rFonts w:ascii="Verdana" w:eastAsia="Times New Roman" w:hAnsi="Verdana" w:cs="Times New Roman"/>
      <w:sz w:val="28"/>
      <w:szCs w:val="28"/>
      <w:lang w:val="es-ES_tradnl" w:eastAsia="es-MX"/>
    </w:rPr>
  </w:style>
  <w:style w:type="paragraph" w:styleId="Sinespaciado">
    <w:name w:val="No Spacing"/>
    <w:uiPriority w:val="1"/>
    <w:qFormat/>
    <w:rsid w:val="006D521F"/>
    <w:pPr>
      <w:spacing w:after="0" w:line="240" w:lineRule="auto"/>
    </w:pPr>
    <w:rPr>
      <w:rFonts w:ascii="Arial" w:eastAsia="Times New Roman" w:hAnsi="Arial" w:cs="Times New Roman"/>
      <w:sz w:val="28"/>
      <w:szCs w:val="24"/>
      <w:lang w:val="es-ES" w:eastAsia="es-ES"/>
    </w:rPr>
  </w:style>
  <w:style w:type="table" w:styleId="Tablaconcuadrcula">
    <w:name w:val="Table Grid"/>
    <w:basedOn w:val="Tablanormal"/>
    <w:uiPriority w:val="59"/>
    <w:rsid w:val="007959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030184">
      <w:bodyDiv w:val="1"/>
      <w:marLeft w:val="0"/>
      <w:marRight w:val="0"/>
      <w:marTop w:val="0"/>
      <w:marBottom w:val="0"/>
      <w:divBdr>
        <w:top w:val="none" w:sz="0" w:space="0" w:color="auto"/>
        <w:left w:val="none" w:sz="0" w:space="0" w:color="auto"/>
        <w:bottom w:val="none" w:sz="0" w:space="0" w:color="auto"/>
        <w:right w:val="none" w:sz="0" w:space="0" w:color="auto"/>
      </w:divBdr>
    </w:div>
    <w:div w:id="493758814">
      <w:bodyDiv w:val="1"/>
      <w:marLeft w:val="0"/>
      <w:marRight w:val="0"/>
      <w:marTop w:val="0"/>
      <w:marBottom w:val="0"/>
      <w:divBdr>
        <w:top w:val="none" w:sz="0" w:space="0" w:color="auto"/>
        <w:left w:val="none" w:sz="0" w:space="0" w:color="auto"/>
        <w:bottom w:val="none" w:sz="0" w:space="0" w:color="auto"/>
        <w:right w:val="none" w:sz="0" w:space="0" w:color="auto"/>
      </w:divBdr>
    </w:div>
    <w:div w:id="721056873">
      <w:bodyDiv w:val="1"/>
      <w:marLeft w:val="0"/>
      <w:marRight w:val="0"/>
      <w:marTop w:val="0"/>
      <w:marBottom w:val="0"/>
      <w:divBdr>
        <w:top w:val="none" w:sz="0" w:space="0" w:color="auto"/>
        <w:left w:val="none" w:sz="0" w:space="0" w:color="auto"/>
        <w:bottom w:val="none" w:sz="0" w:space="0" w:color="auto"/>
        <w:right w:val="none" w:sz="0" w:space="0" w:color="auto"/>
      </w:divBdr>
    </w:div>
    <w:div w:id="738669050">
      <w:bodyDiv w:val="1"/>
      <w:marLeft w:val="0"/>
      <w:marRight w:val="0"/>
      <w:marTop w:val="0"/>
      <w:marBottom w:val="0"/>
      <w:divBdr>
        <w:top w:val="none" w:sz="0" w:space="0" w:color="auto"/>
        <w:left w:val="none" w:sz="0" w:space="0" w:color="auto"/>
        <w:bottom w:val="none" w:sz="0" w:space="0" w:color="auto"/>
        <w:right w:val="none" w:sz="0" w:space="0" w:color="auto"/>
      </w:divBdr>
    </w:div>
    <w:div w:id="751126192">
      <w:bodyDiv w:val="1"/>
      <w:marLeft w:val="0"/>
      <w:marRight w:val="0"/>
      <w:marTop w:val="0"/>
      <w:marBottom w:val="0"/>
      <w:divBdr>
        <w:top w:val="none" w:sz="0" w:space="0" w:color="auto"/>
        <w:left w:val="none" w:sz="0" w:space="0" w:color="auto"/>
        <w:bottom w:val="none" w:sz="0" w:space="0" w:color="auto"/>
        <w:right w:val="none" w:sz="0" w:space="0" w:color="auto"/>
      </w:divBdr>
    </w:div>
    <w:div w:id="766929141">
      <w:bodyDiv w:val="1"/>
      <w:marLeft w:val="0"/>
      <w:marRight w:val="0"/>
      <w:marTop w:val="0"/>
      <w:marBottom w:val="0"/>
      <w:divBdr>
        <w:top w:val="none" w:sz="0" w:space="0" w:color="auto"/>
        <w:left w:val="none" w:sz="0" w:space="0" w:color="auto"/>
        <w:bottom w:val="none" w:sz="0" w:space="0" w:color="auto"/>
        <w:right w:val="none" w:sz="0" w:space="0" w:color="auto"/>
      </w:divBdr>
    </w:div>
    <w:div w:id="917667461">
      <w:bodyDiv w:val="1"/>
      <w:marLeft w:val="0"/>
      <w:marRight w:val="0"/>
      <w:marTop w:val="0"/>
      <w:marBottom w:val="0"/>
      <w:divBdr>
        <w:top w:val="none" w:sz="0" w:space="0" w:color="auto"/>
        <w:left w:val="none" w:sz="0" w:space="0" w:color="auto"/>
        <w:bottom w:val="none" w:sz="0" w:space="0" w:color="auto"/>
        <w:right w:val="none" w:sz="0" w:space="0" w:color="auto"/>
      </w:divBdr>
    </w:div>
    <w:div w:id="975331672">
      <w:bodyDiv w:val="1"/>
      <w:marLeft w:val="0"/>
      <w:marRight w:val="0"/>
      <w:marTop w:val="0"/>
      <w:marBottom w:val="0"/>
      <w:divBdr>
        <w:top w:val="none" w:sz="0" w:space="0" w:color="auto"/>
        <w:left w:val="none" w:sz="0" w:space="0" w:color="auto"/>
        <w:bottom w:val="none" w:sz="0" w:space="0" w:color="auto"/>
        <w:right w:val="none" w:sz="0" w:space="0" w:color="auto"/>
      </w:divBdr>
    </w:div>
    <w:div w:id="1295794366">
      <w:bodyDiv w:val="1"/>
      <w:marLeft w:val="0"/>
      <w:marRight w:val="0"/>
      <w:marTop w:val="0"/>
      <w:marBottom w:val="0"/>
      <w:divBdr>
        <w:top w:val="none" w:sz="0" w:space="0" w:color="auto"/>
        <w:left w:val="none" w:sz="0" w:space="0" w:color="auto"/>
        <w:bottom w:val="none" w:sz="0" w:space="0" w:color="auto"/>
        <w:right w:val="none" w:sz="0" w:space="0" w:color="auto"/>
      </w:divBdr>
    </w:div>
    <w:div w:id="1393197047">
      <w:bodyDiv w:val="1"/>
      <w:marLeft w:val="0"/>
      <w:marRight w:val="0"/>
      <w:marTop w:val="0"/>
      <w:marBottom w:val="0"/>
      <w:divBdr>
        <w:top w:val="none" w:sz="0" w:space="0" w:color="auto"/>
        <w:left w:val="none" w:sz="0" w:space="0" w:color="auto"/>
        <w:bottom w:val="none" w:sz="0" w:space="0" w:color="auto"/>
        <w:right w:val="none" w:sz="0" w:space="0" w:color="auto"/>
      </w:divBdr>
    </w:div>
    <w:div w:id="182558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379CE-3B6A-45CE-80F5-B820DF9E8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7</Pages>
  <Words>2191</Words>
  <Characters>12053</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CONSEJO SUPERIOR DE LA JUDICATURA</Company>
  <LinksUpToDate>false</LinksUpToDate>
  <CharactersWithSpaces>14216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Henry Lora Rodriguez</cp:lastModifiedBy>
  <cp:revision>5</cp:revision>
  <cp:lastPrinted>2018-09-07T20:45:00Z</cp:lastPrinted>
  <dcterms:created xsi:type="dcterms:W3CDTF">2018-09-07T21:03:00Z</dcterms:created>
  <dcterms:modified xsi:type="dcterms:W3CDTF">2018-11-16T15:04:00Z</dcterms:modified>
</cp:coreProperties>
</file>