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F9D" w:rsidRPr="00047F9D" w:rsidRDefault="00047F9D" w:rsidP="00047F9D">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eastAsia="fr-FR"/>
        </w:rPr>
      </w:pPr>
      <w:r w:rsidRPr="00047F9D">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047F9D" w:rsidRPr="00047F9D" w:rsidRDefault="00047F9D" w:rsidP="00047F9D">
      <w:pPr>
        <w:spacing w:line="276" w:lineRule="auto"/>
        <w:rPr>
          <w:rFonts w:ascii="Arial" w:hAnsi="Arial" w:cs="Arial"/>
          <w:b/>
          <w:sz w:val="20"/>
        </w:rPr>
      </w:pPr>
    </w:p>
    <w:p w:rsidR="00047F9D" w:rsidRPr="009302E9" w:rsidRDefault="00047F9D" w:rsidP="00047F9D">
      <w:pPr>
        <w:jc w:val="both"/>
        <w:rPr>
          <w:rFonts w:ascii="Arial" w:hAnsi="Arial" w:cs="Arial"/>
          <w:b/>
          <w:sz w:val="18"/>
          <w:szCs w:val="16"/>
        </w:rPr>
      </w:pPr>
      <w:r>
        <w:rPr>
          <w:rFonts w:ascii="Arial" w:hAnsi="Arial" w:cs="Arial"/>
          <w:b/>
          <w:sz w:val="18"/>
          <w:szCs w:val="16"/>
          <w:u w:val="single"/>
        </w:rPr>
        <w:t>Asunto</w:t>
      </w:r>
      <w:r w:rsidRPr="009302E9">
        <w:rPr>
          <w:rFonts w:ascii="Arial" w:hAnsi="Arial" w:cs="Arial"/>
          <w:b/>
          <w:sz w:val="18"/>
          <w:szCs w:val="16"/>
        </w:rPr>
        <w:tab/>
        <w:t xml:space="preserve"> </w:t>
      </w:r>
      <w:r>
        <w:rPr>
          <w:rFonts w:ascii="Arial" w:hAnsi="Arial" w:cs="Arial"/>
          <w:b/>
          <w:sz w:val="18"/>
          <w:szCs w:val="16"/>
        </w:rPr>
        <w:tab/>
      </w:r>
      <w:r>
        <w:rPr>
          <w:rFonts w:ascii="Arial" w:hAnsi="Arial" w:cs="Arial"/>
          <w:b/>
          <w:sz w:val="18"/>
          <w:szCs w:val="16"/>
        </w:rPr>
        <w:tab/>
      </w:r>
      <w:r>
        <w:rPr>
          <w:rFonts w:ascii="Arial" w:hAnsi="Arial" w:cs="Arial"/>
          <w:sz w:val="18"/>
          <w:szCs w:val="16"/>
        </w:rPr>
        <w:t xml:space="preserve">Apelación </w:t>
      </w:r>
    </w:p>
    <w:p w:rsidR="00047F9D" w:rsidRPr="009302E9" w:rsidRDefault="00047F9D" w:rsidP="00047F9D">
      <w:pPr>
        <w:jc w:val="both"/>
        <w:rPr>
          <w:rFonts w:ascii="Arial" w:hAnsi="Arial" w:cs="Arial"/>
          <w:b/>
          <w:sz w:val="18"/>
          <w:szCs w:val="16"/>
        </w:rPr>
      </w:pPr>
      <w:r w:rsidRPr="009302E9">
        <w:rPr>
          <w:rFonts w:ascii="Arial" w:hAnsi="Arial" w:cs="Arial"/>
          <w:b/>
          <w:sz w:val="18"/>
          <w:szCs w:val="16"/>
          <w:u w:val="single"/>
        </w:rPr>
        <w:t>Proceso.</w:t>
      </w:r>
      <w:r w:rsidRPr="009302E9">
        <w:rPr>
          <w:rFonts w:ascii="Arial" w:hAnsi="Arial" w:cs="Arial"/>
          <w:b/>
          <w:sz w:val="18"/>
          <w:szCs w:val="16"/>
        </w:rPr>
        <w:tab/>
      </w:r>
      <w:r w:rsidRPr="009302E9">
        <w:rPr>
          <w:rFonts w:ascii="Arial" w:hAnsi="Arial" w:cs="Arial"/>
          <w:b/>
          <w:sz w:val="18"/>
          <w:szCs w:val="16"/>
        </w:rPr>
        <w:tab/>
      </w:r>
      <w:r w:rsidRPr="009302E9">
        <w:rPr>
          <w:rFonts w:ascii="Arial" w:hAnsi="Arial" w:cs="Arial"/>
          <w:iCs/>
          <w:sz w:val="18"/>
          <w:szCs w:val="16"/>
        </w:rPr>
        <w:t>Ordinario laboral</w:t>
      </w:r>
    </w:p>
    <w:p w:rsidR="00047F9D" w:rsidRPr="009302E9" w:rsidRDefault="00047F9D" w:rsidP="00047F9D">
      <w:pPr>
        <w:jc w:val="both"/>
        <w:rPr>
          <w:rFonts w:ascii="Arial" w:hAnsi="Arial" w:cs="Arial"/>
          <w:b/>
          <w:bCs/>
          <w:iCs/>
          <w:sz w:val="18"/>
          <w:szCs w:val="16"/>
          <w:u w:val="single"/>
        </w:rPr>
      </w:pPr>
      <w:r w:rsidRPr="009302E9">
        <w:rPr>
          <w:rFonts w:ascii="Arial" w:hAnsi="Arial" w:cs="Arial"/>
          <w:b/>
          <w:sz w:val="18"/>
          <w:szCs w:val="16"/>
          <w:u w:val="single"/>
        </w:rPr>
        <w:t>Radicación Nro.</w:t>
      </w:r>
      <w:r w:rsidRPr="009302E9">
        <w:rPr>
          <w:rFonts w:ascii="Arial" w:hAnsi="Arial" w:cs="Arial"/>
          <w:sz w:val="18"/>
          <w:szCs w:val="16"/>
        </w:rPr>
        <w:t xml:space="preserve"> :</w:t>
      </w:r>
      <w:r w:rsidRPr="009302E9">
        <w:rPr>
          <w:rFonts w:ascii="Arial" w:hAnsi="Arial" w:cs="Arial"/>
          <w:sz w:val="18"/>
          <w:szCs w:val="16"/>
        </w:rPr>
        <w:tab/>
        <w:t>66</w:t>
      </w:r>
      <w:r>
        <w:rPr>
          <w:rFonts w:ascii="Arial" w:hAnsi="Arial" w:cs="Arial"/>
          <w:sz w:val="18"/>
          <w:szCs w:val="16"/>
        </w:rPr>
        <w:t>170-31-05-001</w:t>
      </w:r>
      <w:r w:rsidRPr="009302E9">
        <w:rPr>
          <w:rFonts w:ascii="Arial" w:hAnsi="Arial" w:cs="Arial"/>
          <w:sz w:val="18"/>
          <w:szCs w:val="16"/>
        </w:rPr>
        <w:t>-201</w:t>
      </w:r>
      <w:r>
        <w:rPr>
          <w:rFonts w:ascii="Arial" w:hAnsi="Arial" w:cs="Arial"/>
          <w:sz w:val="18"/>
          <w:szCs w:val="16"/>
        </w:rPr>
        <w:t>6</w:t>
      </w:r>
      <w:r w:rsidRPr="009302E9">
        <w:rPr>
          <w:rFonts w:ascii="Arial" w:hAnsi="Arial" w:cs="Arial"/>
          <w:sz w:val="18"/>
          <w:szCs w:val="16"/>
        </w:rPr>
        <w:t>-00</w:t>
      </w:r>
      <w:r>
        <w:rPr>
          <w:rFonts w:ascii="Arial" w:hAnsi="Arial" w:cs="Arial"/>
          <w:sz w:val="18"/>
          <w:szCs w:val="16"/>
        </w:rPr>
        <w:t>382</w:t>
      </w:r>
      <w:r w:rsidRPr="009302E9">
        <w:rPr>
          <w:rFonts w:ascii="Arial" w:hAnsi="Arial" w:cs="Arial"/>
          <w:sz w:val="18"/>
          <w:szCs w:val="16"/>
        </w:rPr>
        <w:t xml:space="preserve">-01 </w:t>
      </w:r>
    </w:p>
    <w:p w:rsidR="00047F9D" w:rsidRPr="009302E9" w:rsidRDefault="00047F9D" w:rsidP="00047F9D">
      <w:pPr>
        <w:jc w:val="both"/>
        <w:rPr>
          <w:rFonts w:ascii="Arial" w:hAnsi="Arial" w:cs="Arial"/>
          <w:b/>
          <w:bCs/>
          <w:iCs/>
          <w:sz w:val="18"/>
          <w:szCs w:val="16"/>
        </w:rPr>
      </w:pPr>
      <w:r w:rsidRPr="009302E9">
        <w:rPr>
          <w:rFonts w:ascii="Arial" w:hAnsi="Arial" w:cs="Arial"/>
          <w:b/>
          <w:bCs/>
          <w:iCs/>
          <w:sz w:val="18"/>
          <w:szCs w:val="16"/>
          <w:u w:val="single"/>
        </w:rPr>
        <w:t>Demandante:</w:t>
      </w:r>
      <w:r w:rsidRPr="009302E9">
        <w:rPr>
          <w:rFonts w:ascii="Arial" w:hAnsi="Arial" w:cs="Arial"/>
          <w:iCs/>
          <w:sz w:val="18"/>
          <w:szCs w:val="16"/>
        </w:rPr>
        <w:t xml:space="preserve"> </w:t>
      </w:r>
      <w:r w:rsidRPr="009302E9">
        <w:rPr>
          <w:rFonts w:ascii="Arial" w:hAnsi="Arial" w:cs="Arial"/>
          <w:iCs/>
          <w:sz w:val="18"/>
          <w:szCs w:val="16"/>
        </w:rPr>
        <w:tab/>
      </w:r>
      <w:r w:rsidRPr="009302E9">
        <w:rPr>
          <w:rFonts w:ascii="Arial" w:hAnsi="Arial" w:cs="Arial"/>
          <w:iCs/>
          <w:sz w:val="18"/>
          <w:szCs w:val="16"/>
        </w:rPr>
        <w:tab/>
      </w:r>
      <w:r>
        <w:rPr>
          <w:rFonts w:ascii="Arial" w:hAnsi="Arial" w:cs="Arial"/>
          <w:bCs/>
          <w:iCs/>
          <w:sz w:val="18"/>
          <w:szCs w:val="16"/>
        </w:rPr>
        <w:t xml:space="preserve">Luis Felipe Sánchez Correa </w:t>
      </w:r>
    </w:p>
    <w:p w:rsidR="00047F9D" w:rsidRPr="009302E9" w:rsidRDefault="00047F9D" w:rsidP="00047F9D">
      <w:pPr>
        <w:jc w:val="both"/>
        <w:rPr>
          <w:rFonts w:ascii="Arial" w:hAnsi="Arial" w:cs="Arial"/>
          <w:b/>
          <w:sz w:val="18"/>
          <w:szCs w:val="16"/>
          <w:u w:val="single"/>
        </w:rPr>
      </w:pPr>
      <w:r w:rsidRPr="009302E9">
        <w:rPr>
          <w:rFonts w:ascii="Arial" w:hAnsi="Arial" w:cs="Arial"/>
          <w:b/>
          <w:bCs/>
          <w:iCs/>
          <w:sz w:val="18"/>
          <w:szCs w:val="16"/>
          <w:u w:val="single"/>
        </w:rPr>
        <w:t>Demandado:</w:t>
      </w:r>
      <w:r w:rsidRPr="009302E9">
        <w:rPr>
          <w:rFonts w:ascii="Arial" w:hAnsi="Arial" w:cs="Arial"/>
          <w:sz w:val="18"/>
          <w:szCs w:val="16"/>
        </w:rPr>
        <w:t xml:space="preserve"> </w:t>
      </w:r>
      <w:r w:rsidRPr="009302E9">
        <w:rPr>
          <w:rFonts w:ascii="Arial" w:hAnsi="Arial" w:cs="Arial"/>
          <w:sz w:val="18"/>
          <w:szCs w:val="16"/>
        </w:rPr>
        <w:tab/>
      </w:r>
      <w:r w:rsidRPr="009302E9">
        <w:rPr>
          <w:rFonts w:ascii="Arial" w:hAnsi="Arial" w:cs="Arial"/>
          <w:sz w:val="18"/>
          <w:szCs w:val="16"/>
        </w:rPr>
        <w:tab/>
      </w:r>
      <w:proofErr w:type="spellStart"/>
      <w:r>
        <w:rPr>
          <w:rFonts w:ascii="Arial" w:hAnsi="Arial" w:cs="Arial"/>
          <w:sz w:val="18"/>
          <w:szCs w:val="16"/>
        </w:rPr>
        <w:t>Metaledificios</w:t>
      </w:r>
      <w:proofErr w:type="spellEnd"/>
      <w:r>
        <w:rPr>
          <w:rFonts w:ascii="Arial" w:hAnsi="Arial" w:cs="Arial"/>
          <w:sz w:val="18"/>
          <w:szCs w:val="16"/>
        </w:rPr>
        <w:t xml:space="preserve"> S.A.S</w:t>
      </w:r>
    </w:p>
    <w:p w:rsidR="00047F9D" w:rsidRPr="009302E9" w:rsidRDefault="00047F9D" w:rsidP="00047F9D">
      <w:pPr>
        <w:jc w:val="both"/>
        <w:rPr>
          <w:rFonts w:ascii="Arial" w:hAnsi="Arial" w:cs="Arial"/>
          <w:b/>
          <w:sz w:val="18"/>
          <w:szCs w:val="16"/>
        </w:rPr>
      </w:pPr>
      <w:r w:rsidRPr="009302E9">
        <w:rPr>
          <w:rFonts w:ascii="Arial" w:hAnsi="Arial" w:cs="Arial"/>
          <w:b/>
          <w:sz w:val="18"/>
          <w:szCs w:val="16"/>
          <w:u w:val="single"/>
        </w:rPr>
        <w:t>Juzgado de Origen:</w:t>
      </w:r>
      <w:r w:rsidRPr="009302E9">
        <w:rPr>
          <w:rFonts w:ascii="Arial" w:hAnsi="Arial" w:cs="Arial"/>
          <w:b/>
          <w:sz w:val="18"/>
          <w:szCs w:val="16"/>
        </w:rPr>
        <w:tab/>
      </w:r>
      <w:r w:rsidRPr="009302E9">
        <w:rPr>
          <w:rFonts w:ascii="Arial" w:hAnsi="Arial" w:cs="Arial"/>
          <w:sz w:val="18"/>
          <w:szCs w:val="16"/>
        </w:rPr>
        <w:t xml:space="preserve">Laboral del Circuito </w:t>
      </w:r>
      <w:r>
        <w:rPr>
          <w:rFonts w:ascii="Arial" w:hAnsi="Arial" w:cs="Arial"/>
          <w:sz w:val="18"/>
          <w:szCs w:val="16"/>
        </w:rPr>
        <w:t xml:space="preserve">de Dosquebradas </w:t>
      </w:r>
    </w:p>
    <w:p w:rsidR="00047F9D" w:rsidRPr="00047F9D" w:rsidRDefault="00047F9D" w:rsidP="00047F9D">
      <w:pPr>
        <w:pStyle w:val="Sinespaciado"/>
        <w:ind w:hanging="3"/>
        <w:jc w:val="both"/>
        <w:rPr>
          <w:rFonts w:ascii="Arial" w:hAnsi="Arial" w:cs="Arial"/>
          <w:b/>
          <w:szCs w:val="18"/>
          <w:u w:val="single"/>
          <w:lang w:val="es-CO"/>
        </w:rPr>
      </w:pPr>
    </w:p>
    <w:p w:rsidR="00047F9D" w:rsidRPr="00047F9D" w:rsidRDefault="00047F9D" w:rsidP="00047F9D">
      <w:pPr>
        <w:pStyle w:val="Sinespaciado"/>
        <w:ind w:hanging="3"/>
        <w:jc w:val="both"/>
        <w:rPr>
          <w:rFonts w:ascii="Arial" w:hAnsi="Arial" w:cs="Arial"/>
          <w:b/>
          <w:szCs w:val="18"/>
          <w:lang w:val="es-CO"/>
        </w:rPr>
      </w:pPr>
      <w:r w:rsidRPr="00047F9D">
        <w:rPr>
          <w:rFonts w:ascii="Arial" w:hAnsi="Arial" w:cs="Arial"/>
          <w:b/>
          <w:sz w:val="20"/>
          <w:szCs w:val="18"/>
          <w:u w:val="single"/>
          <w:lang w:val="es-CO"/>
        </w:rPr>
        <w:t>Temas:</w:t>
      </w:r>
      <w:r w:rsidRPr="00047F9D">
        <w:rPr>
          <w:rFonts w:ascii="Arial" w:hAnsi="Arial" w:cs="Arial"/>
          <w:b/>
          <w:sz w:val="20"/>
          <w:szCs w:val="18"/>
          <w:lang w:val="es-CO"/>
        </w:rPr>
        <w:tab/>
      </w:r>
      <w:r w:rsidRPr="00047F9D">
        <w:rPr>
          <w:rFonts w:ascii="Arial" w:hAnsi="Arial" w:cs="Arial"/>
          <w:b/>
          <w:sz w:val="20"/>
          <w:szCs w:val="18"/>
          <w:lang w:val="es-CO"/>
        </w:rPr>
        <w:tab/>
      </w:r>
      <w:r w:rsidR="009F0E39" w:rsidRPr="00047F9D">
        <w:rPr>
          <w:rFonts w:ascii="Arial" w:hAnsi="Arial" w:cs="Arial"/>
          <w:b/>
          <w:bCs/>
          <w:sz w:val="20"/>
          <w:szCs w:val="16"/>
        </w:rPr>
        <w:t xml:space="preserve">INDEMNIZACIÓN MORATORIA DEL ARTÍCULO 65 DEL </w:t>
      </w:r>
      <w:proofErr w:type="spellStart"/>
      <w:r w:rsidR="009F0E39" w:rsidRPr="00047F9D">
        <w:rPr>
          <w:rFonts w:ascii="Arial" w:hAnsi="Arial" w:cs="Arial"/>
          <w:b/>
          <w:bCs/>
          <w:sz w:val="20"/>
          <w:szCs w:val="16"/>
        </w:rPr>
        <w:t>C.S.T</w:t>
      </w:r>
      <w:proofErr w:type="spellEnd"/>
      <w:r w:rsidR="009F0E39" w:rsidRPr="00047F9D">
        <w:rPr>
          <w:rFonts w:ascii="Arial" w:hAnsi="Arial" w:cs="Arial"/>
          <w:b/>
          <w:bCs/>
          <w:sz w:val="20"/>
          <w:szCs w:val="16"/>
        </w:rPr>
        <w:t>.</w:t>
      </w:r>
      <w:r w:rsidR="009F0E39">
        <w:rPr>
          <w:rFonts w:ascii="Arial" w:hAnsi="Arial" w:cs="Arial"/>
          <w:b/>
          <w:bCs/>
          <w:sz w:val="20"/>
          <w:szCs w:val="16"/>
        </w:rPr>
        <w:t xml:space="preserve"> /</w:t>
      </w:r>
      <w:r w:rsidR="009F0E39" w:rsidRPr="00047F9D">
        <w:rPr>
          <w:rFonts w:ascii="Arial" w:hAnsi="Arial" w:cs="Arial"/>
          <w:b/>
          <w:bCs/>
          <w:sz w:val="20"/>
          <w:szCs w:val="16"/>
        </w:rPr>
        <w:t xml:space="preserve"> ILIQUIDEZ DE LA EMPLEADORA COMO CAUSAL DE EXONERACIÓN DE LA MISMA</w:t>
      </w:r>
      <w:r w:rsidR="0087523C">
        <w:rPr>
          <w:rFonts w:ascii="Arial" w:hAnsi="Arial" w:cs="Arial"/>
          <w:b/>
          <w:bCs/>
          <w:sz w:val="20"/>
          <w:szCs w:val="16"/>
        </w:rPr>
        <w:t xml:space="preserve"> / REQUISITOS PARA ACEPTARLA.</w:t>
      </w:r>
      <w:bookmarkStart w:id="0" w:name="_GoBack"/>
      <w:bookmarkEnd w:id="0"/>
    </w:p>
    <w:p w:rsidR="00047F9D" w:rsidRDefault="00047F9D" w:rsidP="00047F9D">
      <w:pPr>
        <w:pStyle w:val="Sinespaciado"/>
        <w:ind w:hanging="3"/>
        <w:jc w:val="both"/>
        <w:rPr>
          <w:rFonts w:ascii="Arial" w:hAnsi="Arial" w:cs="Arial"/>
          <w:sz w:val="20"/>
          <w:szCs w:val="18"/>
          <w:lang w:val="es-CO"/>
        </w:rPr>
      </w:pPr>
    </w:p>
    <w:p w:rsidR="009F0E39" w:rsidRPr="009F0E39" w:rsidRDefault="009F0E39" w:rsidP="009F0E39">
      <w:pPr>
        <w:autoSpaceDE w:val="0"/>
        <w:autoSpaceDN w:val="0"/>
        <w:adjustRightInd w:val="0"/>
        <w:contextualSpacing/>
        <w:jc w:val="both"/>
        <w:rPr>
          <w:rFonts w:ascii="Arial" w:hAnsi="Arial" w:cs="Arial"/>
          <w:sz w:val="20"/>
        </w:rPr>
      </w:pPr>
      <w:r w:rsidRPr="009F0E39">
        <w:rPr>
          <w:rFonts w:ascii="Arial" w:hAnsi="Arial" w:cs="Arial"/>
          <w:sz w:val="20"/>
        </w:rPr>
        <w:t xml:space="preserve">Señala el artículo 65 del </w:t>
      </w:r>
      <w:proofErr w:type="spellStart"/>
      <w:r w:rsidRPr="009F0E39">
        <w:rPr>
          <w:rFonts w:ascii="Arial" w:hAnsi="Arial" w:cs="Arial"/>
          <w:sz w:val="20"/>
        </w:rPr>
        <w:t>C.S.T</w:t>
      </w:r>
      <w:proofErr w:type="spellEnd"/>
      <w:r w:rsidRPr="009F0E39">
        <w:rPr>
          <w:rFonts w:ascii="Arial" w:hAnsi="Arial" w:cs="Arial"/>
          <w:sz w:val="20"/>
        </w:rPr>
        <w:t>. que si el empleador a la terminación del contrato no cancela los salarios o prestaciones sociales adeudadas, debe pagar una indemnización equivalente a un día de salario por cada día de retardo.</w:t>
      </w:r>
    </w:p>
    <w:p w:rsidR="009F0E39" w:rsidRPr="009F0E39" w:rsidRDefault="009F0E39" w:rsidP="009F0E39">
      <w:pPr>
        <w:autoSpaceDE w:val="0"/>
        <w:autoSpaceDN w:val="0"/>
        <w:adjustRightInd w:val="0"/>
        <w:contextualSpacing/>
        <w:jc w:val="both"/>
        <w:rPr>
          <w:rFonts w:ascii="Arial" w:hAnsi="Arial" w:cs="Arial"/>
          <w:sz w:val="20"/>
        </w:rPr>
      </w:pPr>
    </w:p>
    <w:p w:rsidR="009F0E39" w:rsidRPr="009F0E39" w:rsidRDefault="009F0E39" w:rsidP="009F0E39">
      <w:pPr>
        <w:autoSpaceDE w:val="0"/>
        <w:autoSpaceDN w:val="0"/>
        <w:adjustRightInd w:val="0"/>
        <w:contextualSpacing/>
        <w:jc w:val="both"/>
        <w:rPr>
          <w:rFonts w:ascii="Arial" w:hAnsi="Arial" w:cs="Arial"/>
          <w:sz w:val="20"/>
        </w:rPr>
      </w:pPr>
      <w:r w:rsidRPr="009F0E39">
        <w:rPr>
          <w:rFonts w:ascii="Arial" w:hAnsi="Arial" w:cs="Arial"/>
          <w:sz w:val="20"/>
        </w:rPr>
        <w:t xml:space="preserve">Por su parte, la CSJ en su Sala de Casación Laboral, tiene sentado en forma pacífica que la imposición de esa sanción no es automática ni inexorable, es decir, que debe analizarse en cada caso concreto si la actuación </w:t>
      </w:r>
      <w:proofErr w:type="spellStart"/>
      <w:r w:rsidRPr="009F0E39">
        <w:rPr>
          <w:rFonts w:ascii="Arial" w:hAnsi="Arial" w:cs="Arial"/>
          <w:sz w:val="20"/>
        </w:rPr>
        <w:t>omisiva</w:t>
      </w:r>
      <w:proofErr w:type="spellEnd"/>
      <w:r w:rsidRPr="009F0E39">
        <w:rPr>
          <w:rFonts w:ascii="Arial" w:hAnsi="Arial" w:cs="Arial"/>
          <w:sz w:val="20"/>
        </w:rPr>
        <w:t xml:space="preserve"> del empleador estuvo o no revestida de buena fe, toda vez que de estar justificada en razones serias y atendibles, debidamente acreditadas en el proceso, de las que se pueda colegir que su intención nunca estuvo orientada a defraudar los intereses del trabajador, no habría lugar a su imposición.</w:t>
      </w:r>
    </w:p>
    <w:p w:rsidR="009F0E39" w:rsidRPr="009F0E39" w:rsidRDefault="009F0E39" w:rsidP="009F0E39">
      <w:pPr>
        <w:autoSpaceDE w:val="0"/>
        <w:autoSpaceDN w:val="0"/>
        <w:adjustRightInd w:val="0"/>
        <w:contextualSpacing/>
        <w:jc w:val="both"/>
        <w:rPr>
          <w:rFonts w:ascii="Arial" w:hAnsi="Arial" w:cs="Arial"/>
          <w:sz w:val="20"/>
        </w:rPr>
      </w:pPr>
    </w:p>
    <w:p w:rsidR="009F0E39" w:rsidRPr="009F0E39" w:rsidRDefault="009F0E39" w:rsidP="009F0E39">
      <w:pPr>
        <w:autoSpaceDE w:val="0"/>
        <w:autoSpaceDN w:val="0"/>
        <w:adjustRightInd w:val="0"/>
        <w:contextualSpacing/>
        <w:jc w:val="both"/>
        <w:rPr>
          <w:rFonts w:ascii="Arial" w:hAnsi="Arial" w:cs="Arial"/>
          <w:sz w:val="20"/>
        </w:rPr>
      </w:pPr>
      <w:r w:rsidRPr="009F0E39">
        <w:rPr>
          <w:rFonts w:ascii="Arial" w:hAnsi="Arial" w:cs="Arial"/>
          <w:sz w:val="20"/>
        </w:rPr>
        <w:t>Así mismo, ha advertido en otras oportunidades que la crisis financiera, en principio, no constituye un eximente de tal responsabilidad, dado que el trabajador no puede asumir los riesgos o pérdidas del empleador; sin embargo, el juzgador puede analizar cada caso en concreto para avizorar la presencia de buena o mala fe de este</w:t>
      </w:r>
      <w:r>
        <w:rPr>
          <w:rFonts w:ascii="Arial" w:hAnsi="Arial" w:cs="Arial"/>
          <w:sz w:val="20"/>
        </w:rPr>
        <w:t>.</w:t>
      </w:r>
      <w:r w:rsidR="0087523C">
        <w:rPr>
          <w:rFonts w:ascii="Arial" w:hAnsi="Arial" w:cs="Arial"/>
          <w:sz w:val="20"/>
        </w:rPr>
        <w:t xml:space="preserve">  (…)</w:t>
      </w:r>
    </w:p>
    <w:p w:rsidR="00047F9D" w:rsidRDefault="00047F9D" w:rsidP="00047F9D">
      <w:pPr>
        <w:autoSpaceDE w:val="0"/>
        <w:autoSpaceDN w:val="0"/>
        <w:adjustRightInd w:val="0"/>
        <w:contextualSpacing/>
        <w:jc w:val="both"/>
        <w:rPr>
          <w:rFonts w:ascii="Arial" w:hAnsi="Arial" w:cs="Arial"/>
          <w:sz w:val="20"/>
        </w:rPr>
      </w:pPr>
    </w:p>
    <w:p w:rsidR="0087523C" w:rsidRDefault="0087523C" w:rsidP="00047F9D">
      <w:pPr>
        <w:autoSpaceDE w:val="0"/>
        <w:autoSpaceDN w:val="0"/>
        <w:adjustRightInd w:val="0"/>
        <w:contextualSpacing/>
        <w:jc w:val="both"/>
        <w:rPr>
          <w:rFonts w:ascii="Arial" w:hAnsi="Arial" w:cs="Arial"/>
          <w:sz w:val="20"/>
        </w:rPr>
      </w:pPr>
      <w:r>
        <w:rPr>
          <w:rFonts w:ascii="Arial" w:hAnsi="Arial" w:cs="Arial"/>
          <w:sz w:val="20"/>
        </w:rPr>
        <w:t xml:space="preserve">… </w:t>
      </w:r>
      <w:r w:rsidRPr="0087523C">
        <w:rPr>
          <w:rFonts w:ascii="Arial" w:hAnsi="Arial" w:cs="Arial"/>
          <w:sz w:val="20"/>
        </w:rPr>
        <w:t xml:space="preserve">dadas las circunstancias que rodearon la ejecución del contrato y las actuaciones posteriores desplegadas por la sociedad, como pasará a indicarse y que deben ser valoradas como lo ha dicho la CSJ en su </w:t>
      </w:r>
      <w:proofErr w:type="spellStart"/>
      <w:r w:rsidRPr="0087523C">
        <w:rPr>
          <w:rFonts w:ascii="Arial" w:hAnsi="Arial" w:cs="Arial"/>
          <w:sz w:val="20"/>
        </w:rPr>
        <w:t>SCL</w:t>
      </w:r>
      <w:proofErr w:type="spellEnd"/>
      <w:r w:rsidRPr="0087523C">
        <w:rPr>
          <w:rFonts w:ascii="Arial" w:hAnsi="Arial" w:cs="Arial"/>
          <w:sz w:val="20"/>
        </w:rPr>
        <w:t>, se colige que se acreditó por el empleador: (i) que en vigencia de la relación contractual obró con lealtad, rectitud honestidad, con sentimiento suficiente de probidad y honradez frente a su trabajador y; (ii) que existieron razones serias y atendibles que justifican la demora en la cancelación de las prestaciones sociales definitivas sin ánimo de defraudar sus derechos.</w:t>
      </w:r>
    </w:p>
    <w:p w:rsidR="00047F9D" w:rsidRDefault="00047F9D" w:rsidP="00047F9D">
      <w:pPr>
        <w:autoSpaceDE w:val="0"/>
        <w:autoSpaceDN w:val="0"/>
        <w:adjustRightInd w:val="0"/>
        <w:contextualSpacing/>
        <w:jc w:val="both"/>
        <w:rPr>
          <w:rFonts w:ascii="Arial" w:hAnsi="Arial" w:cs="Arial"/>
          <w:sz w:val="20"/>
        </w:rPr>
      </w:pPr>
    </w:p>
    <w:p w:rsidR="00047F9D" w:rsidRPr="00047F9D" w:rsidRDefault="00047F9D" w:rsidP="00047F9D">
      <w:pPr>
        <w:autoSpaceDE w:val="0"/>
        <w:autoSpaceDN w:val="0"/>
        <w:adjustRightInd w:val="0"/>
        <w:contextualSpacing/>
        <w:jc w:val="both"/>
        <w:rPr>
          <w:rFonts w:ascii="Arial" w:hAnsi="Arial" w:cs="Arial"/>
          <w:sz w:val="20"/>
        </w:rPr>
      </w:pP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FC01E8" w:rsidP="00B93086">
      <w:pPr>
        <w:keepNext/>
        <w:spacing w:line="360" w:lineRule="auto"/>
        <w:jc w:val="center"/>
        <w:rPr>
          <w:rFonts w:ascii="Arial" w:hAnsi="Arial" w:cs="Arial"/>
          <w:bCs/>
          <w:szCs w:val="24"/>
        </w:rPr>
      </w:pPr>
      <w:r>
        <w:rPr>
          <w:rFonts w:ascii="Arial" w:hAnsi="Arial" w:cs="Arial"/>
          <w:bCs/>
          <w:szCs w:val="24"/>
        </w:rPr>
        <w:t>SALA</w:t>
      </w:r>
      <w:r w:rsidR="00B07A22">
        <w:rPr>
          <w:rFonts w:ascii="Arial" w:hAnsi="Arial" w:cs="Arial"/>
          <w:bCs/>
          <w:szCs w:val="24"/>
        </w:rPr>
        <w:t xml:space="preserve"> SEGUNDA </w:t>
      </w:r>
      <w:r w:rsidR="00B93086" w:rsidRPr="00781A7A">
        <w:rPr>
          <w:rFonts w:ascii="Arial" w:hAnsi="Arial" w:cs="Arial"/>
          <w:bCs/>
          <w:szCs w:val="24"/>
        </w:rPr>
        <w:t>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521F5" w:rsidRDefault="006521F5" w:rsidP="00B93086">
      <w:pPr>
        <w:widowControl w:val="0"/>
        <w:jc w:val="center"/>
        <w:rPr>
          <w:rFonts w:ascii="Arial" w:hAnsi="Arial" w:cs="Arial"/>
          <w:b/>
          <w:bCs/>
          <w:color w:val="000000"/>
          <w:kern w:val="28"/>
          <w:szCs w:val="24"/>
          <w:lang w:val="es-ES"/>
        </w:rPr>
      </w:pPr>
    </w:p>
    <w:p w:rsidR="00DA563D" w:rsidRDefault="00DA563D" w:rsidP="00B93086">
      <w:pPr>
        <w:widowControl w:val="0"/>
        <w:jc w:val="center"/>
        <w:rPr>
          <w:rFonts w:ascii="Arial" w:hAnsi="Arial" w:cs="Arial"/>
          <w:b/>
          <w:bCs/>
          <w:color w:val="000000"/>
          <w:kern w:val="28"/>
          <w:szCs w:val="24"/>
          <w:lang w:val="es-ES"/>
        </w:rPr>
      </w:pPr>
    </w:p>
    <w:p w:rsidR="00226D5F" w:rsidRPr="00DA563D" w:rsidRDefault="00226D5F" w:rsidP="005D04E2">
      <w:pPr>
        <w:spacing w:line="276" w:lineRule="auto"/>
        <w:jc w:val="both"/>
        <w:rPr>
          <w:rFonts w:ascii="Arial" w:hAnsi="Arial" w:cs="Arial"/>
          <w:bCs/>
          <w:iCs/>
          <w:sz w:val="23"/>
          <w:szCs w:val="23"/>
        </w:rPr>
      </w:pPr>
      <w:r w:rsidRPr="00DA563D">
        <w:rPr>
          <w:rFonts w:ascii="Arial" w:eastAsia="Calibri" w:hAnsi="Arial" w:cs="Arial"/>
          <w:sz w:val="23"/>
          <w:szCs w:val="23"/>
          <w:lang w:val="es-CO" w:eastAsia="en-US"/>
        </w:rPr>
        <w:t xml:space="preserve">En Pereira, a los </w:t>
      </w:r>
      <w:r w:rsidR="00B07A22" w:rsidRPr="00DA563D">
        <w:rPr>
          <w:rFonts w:ascii="Arial" w:eastAsia="Calibri" w:hAnsi="Arial" w:cs="Arial"/>
          <w:sz w:val="23"/>
          <w:szCs w:val="23"/>
          <w:lang w:val="es-CO" w:eastAsia="en-US"/>
        </w:rPr>
        <w:t xml:space="preserve">veinticinco </w:t>
      </w:r>
      <w:r w:rsidRPr="00DA563D">
        <w:rPr>
          <w:rFonts w:ascii="Arial" w:eastAsia="Calibri" w:hAnsi="Arial" w:cs="Arial"/>
          <w:sz w:val="23"/>
          <w:szCs w:val="23"/>
          <w:lang w:val="es-CO" w:eastAsia="en-US"/>
        </w:rPr>
        <w:t>(</w:t>
      </w:r>
      <w:r w:rsidR="00B07A22" w:rsidRPr="00DA563D">
        <w:rPr>
          <w:rFonts w:ascii="Arial" w:eastAsia="Calibri" w:hAnsi="Arial" w:cs="Arial"/>
          <w:sz w:val="23"/>
          <w:szCs w:val="23"/>
          <w:lang w:val="es-CO" w:eastAsia="en-US"/>
        </w:rPr>
        <w:t>25</w:t>
      </w:r>
      <w:r w:rsidRPr="00DA563D">
        <w:rPr>
          <w:rFonts w:ascii="Arial" w:eastAsia="Calibri" w:hAnsi="Arial" w:cs="Arial"/>
          <w:sz w:val="23"/>
          <w:szCs w:val="23"/>
          <w:lang w:val="es-CO" w:eastAsia="en-US"/>
        </w:rPr>
        <w:t>) días del mes de</w:t>
      </w:r>
      <w:r w:rsidR="00C24C79" w:rsidRPr="00DA563D">
        <w:rPr>
          <w:rFonts w:ascii="Arial" w:eastAsia="Calibri" w:hAnsi="Arial" w:cs="Arial"/>
          <w:sz w:val="23"/>
          <w:szCs w:val="23"/>
          <w:lang w:val="es-CO" w:eastAsia="en-US"/>
        </w:rPr>
        <w:t xml:space="preserve"> </w:t>
      </w:r>
      <w:r w:rsidR="00B07A22" w:rsidRPr="00DA563D">
        <w:rPr>
          <w:rFonts w:ascii="Arial" w:eastAsia="Calibri" w:hAnsi="Arial" w:cs="Arial"/>
          <w:sz w:val="23"/>
          <w:szCs w:val="23"/>
          <w:lang w:val="es-CO" w:eastAsia="en-US"/>
        </w:rPr>
        <w:t xml:space="preserve">septiembre </w:t>
      </w:r>
      <w:r w:rsidRPr="00DA563D">
        <w:rPr>
          <w:rFonts w:ascii="Arial" w:eastAsia="Calibri" w:hAnsi="Arial" w:cs="Arial"/>
          <w:sz w:val="23"/>
          <w:szCs w:val="23"/>
          <w:lang w:val="es-CO" w:eastAsia="en-US"/>
        </w:rPr>
        <w:t xml:space="preserve">de dos mil </w:t>
      </w:r>
      <w:r w:rsidR="007C5A02" w:rsidRPr="00DA563D">
        <w:rPr>
          <w:rFonts w:ascii="Arial" w:eastAsia="Calibri" w:hAnsi="Arial" w:cs="Arial"/>
          <w:sz w:val="23"/>
          <w:szCs w:val="23"/>
          <w:lang w:val="es-CO" w:eastAsia="en-US"/>
        </w:rPr>
        <w:t>dieci</w:t>
      </w:r>
      <w:r w:rsidR="009302E9" w:rsidRPr="00DA563D">
        <w:rPr>
          <w:rFonts w:ascii="Arial" w:eastAsia="Calibri" w:hAnsi="Arial" w:cs="Arial"/>
          <w:sz w:val="23"/>
          <w:szCs w:val="23"/>
          <w:lang w:val="es-CO" w:eastAsia="en-US"/>
        </w:rPr>
        <w:t>ocho</w:t>
      </w:r>
      <w:r w:rsidR="007C5A02" w:rsidRPr="00DA563D">
        <w:rPr>
          <w:rFonts w:ascii="Arial" w:eastAsia="Calibri" w:hAnsi="Arial" w:cs="Arial"/>
          <w:sz w:val="23"/>
          <w:szCs w:val="23"/>
          <w:lang w:val="es-CO" w:eastAsia="en-US"/>
        </w:rPr>
        <w:t xml:space="preserve"> </w:t>
      </w:r>
      <w:r w:rsidRPr="00DA563D">
        <w:rPr>
          <w:rFonts w:ascii="Arial" w:eastAsia="Calibri" w:hAnsi="Arial" w:cs="Arial"/>
          <w:sz w:val="23"/>
          <w:szCs w:val="23"/>
          <w:lang w:val="es-CO" w:eastAsia="en-US"/>
        </w:rPr>
        <w:t>(201</w:t>
      </w:r>
      <w:r w:rsidR="009302E9" w:rsidRPr="00DA563D">
        <w:rPr>
          <w:rFonts w:ascii="Arial" w:eastAsia="Calibri" w:hAnsi="Arial" w:cs="Arial"/>
          <w:sz w:val="23"/>
          <w:szCs w:val="23"/>
          <w:lang w:val="es-CO" w:eastAsia="en-US"/>
        </w:rPr>
        <w:t>8</w:t>
      </w:r>
      <w:r w:rsidRPr="00DA563D">
        <w:rPr>
          <w:rFonts w:ascii="Arial" w:eastAsia="Calibri" w:hAnsi="Arial" w:cs="Arial"/>
          <w:sz w:val="23"/>
          <w:szCs w:val="23"/>
          <w:lang w:val="es-CO" w:eastAsia="en-US"/>
        </w:rPr>
        <w:t xml:space="preserve">), siendo las </w:t>
      </w:r>
      <w:r w:rsidR="00B07A22" w:rsidRPr="00DA563D">
        <w:rPr>
          <w:rFonts w:ascii="Arial" w:eastAsia="Calibri" w:hAnsi="Arial" w:cs="Arial"/>
          <w:sz w:val="23"/>
          <w:szCs w:val="23"/>
          <w:lang w:val="es-CO" w:eastAsia="en-US"/>
        </w:rPr>
        <w:t xml:space="preserve">diez </w:t>
      </w:r>
      <w:r w:rsidR="00D70C95" w:rsidRPr="00DA563D">
        <w:rPr>
          <w:rFonts w:ascii="Arial" w:eastAsia="Calibri" w:hAnsi="Arial" w:cs="Arial"/>
          <w:sz w:val="23"/>
          <w:szCs w:val="23"/>
          <w:lang w:val="es-CO" w:eastAsia="en-US"/>
        </w:rPr>
        <w:t xml:space="preserve">y treinta minutos </w:t>
      </w:r>
      <w:r w:rsidR="00C3483F" w:rsidRPr="00DA563D">
        <w:rPr>
          <w:rFonts w:ascii="Arial" w:eastAsia="Calibri" w:hAnsi="Arial" w:cs="Arial"/>
          <w:sz w:val="23"/>
          <w:szCs w:val="23"/>
          <w:lang w:val="es-CO" w:eastAsia="en-US"/>
        </w:rPr>
        <w:t>de la mañana</w:t>
      </w:r>
      <w:r w:rsidR="007A5318" w:rsidRPr="00DA563D">
        <w:rPr>
          <w:rFonts w:ascii="Arial" w:eastAsia="Calibri" w:hAnsi="Arial" w:cs="Arial"/>
          <w:sz w:val="23"/>
          <w:szCs w:val="23"/>
          <w:lang w:val="es-CO" w:eastAsia="en-US"/>
        </w:rPr>
        <w:t xml:space="preserve"> </w:t>
      </w:r>
      <w:r w:rsidR="00C1062A" w:rsidRPr="00DA563D">
        <w:rPr>
          <w:rFonts w:ascii="Arial" w:eastAsia="Calibri" w:hAnsi="Arial" w:cs="Arial"/>
          <w:sz w:val="23"/>
          <w:szCs w:val="23"/>
          <w:lang w:val="es-CO" w:eastAsia="en-US"/>
        </w:rPr>
        <w:t>(</w:t>
      </w:r>
      <w:r w:rsidR="00D70C95" w:rsidRPr="00DA563D">
        <w:rPr>
          <w:rFonts w:ascii="Arial" w:eastAsia="Calibri" w:hAnsi="Arial" w:cs="Arial"/>
          <w:sz w:val="23"/>
          <w:szCs w:val="23"/>
          <w:lang w:val="es-CO" w:eastAsia="en-US"/>
        </w:rPr>
        <w:t>10:3</w:t>
      </w:r>
      <w:r w:rsidR="00B07A22" w:rsidRPr="00DA563D">
        <w:rPr>
          <w:rFonts w:ascii="Arial" w:eastAsia="Calibri" w:hAnsi="Arial" w:cs="Arial"/>
          <w:sz w:val="23"/>
          <w:szCs w:val="23"/>
          <w:lang w:val="es-CO" w:eastAsia="en-US"/>
        </w:rPr>
        <w:t>0</w:t>
      </w:r>
      <w:r w:rsidR="00C3483F" w:rsidRPr="00DA563D">
        <w:rPr>
          <w:rFonts w:ascii="Arial" w:eastAsia="Calibri" w:hAnsi="Arial" w:cs="Arial"/>
          <w:sz w:val="23"/>
          <w:szCs w:val="23"/>
          <w:lang w:val="es-CO" w:eastAsia="en-US"/>
        </w:rPr>
        <w:t xml:space="preserve"> a</w:t>
      </w:r>
      <w:r w:rsidR="00C1062A" w:rsidRPr="00DA563D">
        <w:rPr>
          <w:rFonts w:ascii="Arial" w:eastAsia="Calibri" w:hAnsi="Arial" w:cs="Arial"/>
          <w:sz w:val="23"/>
          <w:szCs w:val="23"/>
          <w:lang w:val="es-CO" w:eastAsia="en-US"/>
        </w:rPr>
        <w:t>.m.),</w:t>
      </w:r>
      <w:r w:rsidRPr="00DA563D">
        <w:rPr>
          <w:rFonts w:ascii="Arial" w:eastAsia="Calibri" w:hAnsi="Arial" w:cs="Arial"/>
          <w:sz w:val="23"/>
          <w:szCs w:val="23"/>
          <w:lang w:val="es-CO" w:eastAsia="en-US"/>
        </w:rPr>
        <w:t xml:space="preserve"> </w:t>
      </w:r>
      <w:r w:rsidRPr="00DA563D">
        <w:rPr>
          <w:rFonts w:ascii="Arial" w:hAnsi="Arial" w:cs="Arial"/>
          <w:bCs/>
          <w:color w:val="000000"/>
          <w:sz w:val="23"/>
          <w:szCs w:val="23"/>
          <w:lang w:eastAsia="es-CO"/>
        </w:rPr>
        <w:t>la Sala</w:t>
      </w:r>
      <w:r w:rsidR="007C5A02" w:rsidRPr="00DA563D">
        <w:rPr>
          <w:rFonts w:ascii="Arial" w:hAnsi="Arial" w:cs="Arial"/>
          <w:bCs/>
          <w:color w:val="000000"/>
          <w:sz w:val="23"/>
          <w:szCs w:val="23"/>
          <w:lang w:eastAsia="es-CO"/>
        </w:rPr>
        <w:t xml:space="preserve"> </w:t>
      </w:r>
      <w:r w:rsidR="009302E9" w:rsidRPr="00DA563D">
        <w:rPr>
          <w:rFonts w:ascii="Arial" w:hAnsi="Arial" w:cs="Arial"/>
          <w:bCs/>
          <w:color w:val="000000"/>
          <w:sz w:val="23"/>
          <w:szCs w:val="23"/>
          <w:lang w:eastAsia="es-CO"/>
        </w:rPr>
        <w:t>Segunda</w:t>
      </w:r>
      <w:r w:rsidR="007C5A02" w:rsidRPr="00DA563D">
        <w:rPr>
          <w:rFonts w:ascii="Arial" w:hAnsi="Arial" w:cs="Arial"/>
          <w:bCs/>
          <w:color w:val="000000"/>
          <w:sz w:val="23"/>
          <w:szCs w:val="23"/>
          <w:lang w:eastAsia="es-CO"/>
        </w:rPr>
        <w:t xml:space="preserve"> de Decisión Laboral del </w:t>
      </w:r>
      <w:r w:rsidRPr="00DA563D">
        <w:rPr>
          <w:rFonts w:ascii="Arial" w:hAnsi="Arial" w:cs="Arial"/>
          <w:bCs/>
          <w:color w:val="000000"/>
          <w:sz w:val="23"/>
          <w:szCs w:val="23"/>
          <w:lang w:eastAsia="es-CO"/>
        </w:rPr>
        <w:t>Tribunal Superior de</w:t>
      </w:r>
      <w:r w:rsidR="007C5A02" w:rsidRPr="00DA563D">
        <w:rPr>
          <w:rFonts w:ascii="Arial" w:hAnsi="Arial" w:cs="Arial"/>
          <w:bCs/>
          <w:color w:val="000000"/>
          <w:sz w:val="23"/>
          <w:szCs w:val="23"/>
          <w:lang w:eastAsia="es-CO"/>
        </w:rPr>
        <w:t>l Distrito Judicial de</w:t>
      </w:r>
      <w:r w:rsidRPr="00DA563D">
        <w:rPr>
          <w:rFonts w:ascii="Arial" w:hAnsi="Arial" w:cs="Arial"/>
          <w:bCs/>
          <w:color w:val="000000"/>
          <w:sz w:val="23"/>
          <w:szCs w:val="23"/>
          <w:lang w:eastAsia="es-CO"/>
        </w:rPr>
        <w:t xml:space="preserve"> Pereira, </w:t>
      </w:r>
      <w:r w:rsidR="007C5A02" w:rsidRPr="00DA563D">
        <w:rPr>
          <w:rFonts w:ascii="Arial" w:hAnsi="Arial" w:cs="Arial"/>
          <w:bCs/>
          <w:color w:val="000000"/>
          <w:sz w:val="23"/>
          <w:szCs w:val="23"/>
          <w:lang w:eastAsia="es-CO"/>
        </w:rPr>
        <w:t xml:space="preserve">se </w:t>
      </w:r>
      <w:r w:rsidRPr="00DA563D">
        <w:rPr>
          <w:rFonts w:ascii="Arial" w:hAnsi="Arial" w:cs="Arial"/>
          <w:bCs/>
          <w:color w:val="000000"/>
          <w:sz w:val="23"/>
          <w:szCs w:val="23"/>
          <w:lang w:eastAsia="es-CO"/>
        </w:rPr>
        <w:t xml:space="preserve">declara </w:t>
      </w:r>
      <w:r w:rsidR="007C5A02" w:rsidRPr="00DA563D">
        <w:rPr>
          <w:rFonts w:ascii="Arial" w:hAnsi="Arial" w:cs="Arial"/>
          <w:bCs/>
          <w:color w:val="000000"/>
          <w:sz w:val="23"/>
          <w:szCs w:val="23"/>
          <w:lang w:eastAsia="es-CO"/>
        </w:rPr>
        <w:t xml:space="preserve">en audiencia pública </w:t>
      </w:r>
      <w:r w:rsidR="00A2679A" w:rsidRPr="00DA563D">
        <w:rPr>
          <w:rFonts w:ascii="Arial" w:hAnsi="Arial" w:cs="Arial"/>
          <w:bCs/>
          <w:color w:val="000000"/>
          <w:sz w:val="23"/>
          <w:szCs w:val="23"/>
          <w:lang w:eastAsia="es-CO"/>
        </w:rPr>
        <w:t xml:space="preserve">con el propósito de resolver </w:t>
      </w:r>
      <w:r w:rsidR="00F42162" w:rsidRPr="00DA563D">
        <w:rPr>
          <w:rFonts w:ascii="Arial" w:hAnsi="Arial" w:cs="Arial"/>
          <w:bCs/>
          <w:color w:val="000000"/>
          <w:sz w:val="23"/>
          <w:szCs w:val="23"/>
          <w:lang w:eastAsia="es-CO"/>
        </w:rPr>
        <w:t xml:space="preserve">el recurso de apelación interpuesto por </w:t>
      </w:r>
      <w:r w:rsidR="00D70C95" w:rsidRPr="00DA563D">
        <w:rPr>
          <w:rFonts w:ascii="Arial" w:hAnsi="Arial" w:cs="Arial"/>
          <w:bCs/>
          <w:color w:val="000000"/>
          <w:sz w:val="23"/>
          <w:szCs w:val="23"/>
          <w:lang w:eastAsia="es-CO"/>
        </w:rPr>
        <w:t xml:space="preserve">la parte demandada </w:t>
      </w:r>
      <w:r w:rsidR="00B07A22" w:rsidRPr="00DA563D">
        <w:rPr>
          <w:rFonts w:ascii="Arial" w:hAnsi="Arial" w:cs="Arial"/>
          <w:bCs/>
          <w:color w:val="000000"/>
          <w:sz w:val="23"/>
          <w:szCs w:val="23"/>
          <w:lang w:eastAsia="es-CO"/>
        </w:rPr>
        <w:t xml:space="preserve">respecto </w:t>
      </w:r>
      <w:r w:rsidR="008974D5" w:rsidRPr="00DA563D">
        <w:rPr>
          <w:rFonts w:ascii="Arial" w:hAnsi="Arial" w:cs="Arial"/>
          <w:bCs/>
          <w:color w:val="000000"/>
          <w:sz w:val="23"/>
          <w:szCs w:val="23"/>
          <w:lang w:eastAsia="es-CO"/>
        </w:rPr>
        <w:t xml:space="preserve">a la sentencia </w:t>
      </w:r>
      <w:r w:rsidRPr="00DA563D">
        <w:rPr>
          <w:rFonts w:ascii="Arial" w:hAnsi="Arial" w:cs="Arial"/>
          <w:bCs/>
          <w:color w:val="000000"/>
          <w:sz w:val="23"/>
          <w:szCs w:val="23"/>
          <w:lang w:eastAsia="es-CO"/>
        </w:rPr>
        <w:t>p</w:t>
      </w:r>
      <w:r w:rsidRPr="00DA563D">
        <w:rPr>
          <w:rFonts w:ascii="Arial" w:hAnsi="Arial" w:cs="Arial"/>
          <w:sz w:val="23"/>
          <w:szCs w:val="23"/>
        </w:rPr>
        <w:t xml:space="preserve">roferida el </w:t>
      </w:r>
      <w:r w:rsidR="00D70C95" w:rsidRPr="00DA563D">
        <w:rPr>
          <w:rFonts w:ascii="Arial" w:hAnsi="Arial" w:cs="Arial"/>
          <w:sz w:val="23"/>
          <w:szCs w:val="23"/>
        </w:rPr>
        <w:t>18</w:t>
      </w:r>
      <w:r w:rsidR="00B07A22" w:rsidRPr="00DA563D">
        <w:rPr>
          <w:rFonts w:ascii="Arial" w:hAnsi="Arial" w:cs="Arial"/>
          <w:sz w:val="23"/>
          <w:szCs w:val="23"/>
        </w:rPr>
        <w:t xml:space="preserve"> </w:t>
      </w:r>
      <w:r w:rsidR="00CF0D70" w:rsidRPr="00DA563D">
        <w:rPr>
          <w:rFonts w:ascii="Arial" w:hAnsi="Arial" w:cs="Arial"/>
          <w:sz w:val="23"/>
          <w:szCs w:val="23"/>
        </w:rPr>
        <w:t xml:space="preserve">de </w:t>
      </w:r>
      <w:r w:rsidR="00B07A22" w:rsidRPr="00DA563D">
        <w:rPr>
          <w:rFonts w:ascii="Arial" w:hAnsi="Arial" w:cs="Arial"/>
          <w:sz w:val="23"/>
          <w:szCs w:val="23"/>
        </w:rPr>
        <w:t xml:space="preserve">julio </w:t>
      </w:r>
      <w:r w:rsidRPr="00DA563D">
        <w:rPr>
          <w:rFonts w:ascii="Arial" w:hAnsi="Arial" w:cs="Arial"/>
          <w:sz w:val="23"/>
          <w:szCs w:val="23"/>
        </w:rPr>
        <w:t>de 201</w:t>
      </w:r>
      <w:r w:rsidR="00AC06B8" w:rsidRPr="00DA563D">
        <w:rPr>
          <w:rFonts w:ascii="Arial" w:hAnsi="Arial" w:cs="Arial"/>
          <w:sz w:val="23"/>
          <w:szCs w:val="23"/>
        </w:rPr>
        <w:t>7</w:t>
      </w:r>
      <w:r w:rsidRPr="00DA563D">
        <w:rPr>
          <w:rFonts w:ascii="Arial" w:hAnsi="Arial" w:cs="Arial"/>
          <w:sz w:val="23"/>
          <w:szCs w:val="23"/>
        </w:rPr>
        <w:t xml:space="preserve"> por el Juzgado</w:t>
      </w:r>
      <w:r w:rsidR="00AC06B8" w:rsidRPr="00DA563D">
        <w:rPr>
          <w:rFonts w:ascii="Arial" w:hAnsi="Arial" w:cs="Arial"/>
          <w:sz w:val="23"/>
          <w:szCs w:val="23"/>
        </w:rPr>
        <w:t xml:space="preserve"> </w:t>
      </w:r>
      <w:r w:rsidRPr="00DA563D">
        <w:rPr>
          <w:rFonts w:ascii="Arial" w:hAnsi="Arial" w:cs="Arial"/>
          <w:sz w:val="23"/>
          <w:szCs w:val="23"/>
        </w:rPr>
        <w:t xml:space="preserve">Laboral del Circuito de </w:t>
      </w:r>
      <w:r w:rsidR="00D70C95" w:rsidRPr="00DA563D">
        <w:rPr>
          <w:rFonts w:ascii="Arial" w:hAnsi="Arial" w:cs="Arial"/>
          <w:sz w:val="23"/>
          <w:szCs w:val="23"/>
        </w:rPr>
        <w:t>Dosquebradas</w:t>
      </w:r>
      <w:r w:rsidRPr="00DA563D">
        <w:rPr>
          <w:rFonts w:ascii="Arial" w:hAnsi="Arial" w:cs="Arial"/>
          <w:sz w:val="23"/>
          <w:szCs w:val="23"/>
        </w:rPr>
        <w:t xml:space="preserve">, dentro del proceso </w:t>
      </w:r>
      <w:r w:rsidR="003440CA" w:rsidRPr="00DA563D">
        <w:rPr>
          <w:rFonts w:ascii="Arial" w:hAnsi="Arial" w:cs="Arial"/>
          <w:sz w:val="23"/>
          <w:szCs w:val="23"/>
        </w:rPr>
        <w:t xml:space="preserve">que </w:t>
      </w:r>
      <w:r w:rsidRPr="00DA563D">
        <w:rPr>
          <w:rFonts w:ascii="Arial" w:hAnsi="Arial" w:cs="Arial"/>
          <w:sz w:val="23"/>
          <w:szCs w:val="23"/>
        </w:rPr>
        <w:t>prom</w:t>
      </w:r>
      <w:r w:rsidR="00C3483F" w:rsidRPr="00DA563D">
        <w:rPr>
          <w:rFonts w:ascii="Arial" w:hAnsi="Arial" w:cs="Arial"/>
          <w:sz w:val="23"/>
          <w:szCs w:val="23"/>
        </w:rPr>
        <w:t xml:space="preserve">ueve </w:t>
      </w:r>
      <w:r w:rsidR="00B07A22" w:rsidRPr="00DA563D">
        <w:rPr>
          <w:rFonts w:ascii="Arial" w:hAnsi="Arial" w:cs="Arial"/>
          <w:sz w:val="23"/>
          <w:szCs w:val="23"/>
        </w:rPr>
        <w:t xml:space="preserve">el </w:t>
      </w:r>
      <w:r w:rsidR="003440CA" w:rsidRPr="00DA563D">
        <w:rPr>
          <w:rFonts w:ascii="Arial" w:hAnsi="Arial" w:cs="Arial"/>
          <w:sz w:val="23"/>
          <w:szCs w:val="23"/>
        </w:rPr>
        <w:t xml:space="preserve">señor </w:t>
      </w:r>
      <w:r w:rsidR="00D70C95" w:rsidRPr="00DA563D">
        <w:rPr>
          <w:rFonts w:ascii="Arial" w:hAnsi="Arial" w:cs="Arial"/>
          <w:b/>
          <w:sz w:val="23"/>
          <w:szCs w:val="23"/>
        </w:rPr>
        <w:t>Luis Felipe Sánchez Correa</w:t>
      </w:r>
      <w:r w:rsidR="002D0D07" w:rsidRPr="00DA563D">
        <w:rPr>
          <w:rFonts w:ascii="Arial" w:hAnsi="Arial" w:cs="Arial"/>
          <w:b/>
          <w:sz w:val="23"/>
          <w:szCs w:val="23"/>
        </w:rPr>
        <w:t xml:space="preserve"> </w:t>
      </w:r>
      <w:r w:rsidRPr="00DA563D">
        <w:rPr>
          <w:rFonts w:ascii="Arial" w:hAnsi="Arial" w:cs="Arial"/>
          <w:sz w:val="23"/>
          <w:szCs w:val="23"/>
        </w:rPr>
        <w:t xml:space="preserve">contra </w:t>
      </w:r>
      <w:proofErr w:type="spellStart"/>
      <w:r w:rsidR="00D70C95" w:rsidRPr="00DA563D">
        <w:rPr>
          <w:rFonts w:ascii="Arial" w:hAnsi="Arial" w:cs="Arial"/>
          <w:b/>
          <w:sz w:val="23"/>
          <w:szCs w:val="23"/>
        </w:rPr>
        <w:t>Metaledificios</w:t>
      </w:r>
      <w:proofErr w:type="spellEnd"/>
      <w:r w:rsidR="00D70C95" w:rsidRPr="00DA563D">
        <w:rPr>
          <w:rFonts w:ascii="Arial" w:hAnsi="Arial" w:cs="Arial"/>
          <w:b/>
          <w:sz w:val="23"/>
          <w:szCs w:val="23"/>
        </w:rPr>
        <w:t xml:space="preserve"> S.A.S</w:t>
      </w:r>
      <w:r w:rsidR="009302E9" w:rsidRPr="00DA563D">
        <w:rPr>
          <w:rFonts w:ascii="Arial" w:hAnsi="Arial" w:cs="Arial"/>
          <w:b/>
          <w:sz w:val="23"/>
          <w:szCs w:val="23"/>
        </w:rPr>
        <w:t xml:space="preserve">, </w:t>
      </w:r>
      <w:r w:rsidR="009302E9" w:rsidRPr="00DA563D">
        <w:rPr>
          <w:rFonts w:ascii="Arial" w:hAnsi="Arial" w:cs="Arial"/>
          <w:sz w:val="23"/>
          <w:szCs w:val="23"/>
        </w:rPr>
        <w:t>radicado 66</w:t>
      </w:r>
      <w:r w:rsidR="00D70C95" w:rsidRPr="00DA563D">
        <w:rPr>
          <w:rFonts w:ascii="Arial" w:hAnsi="Arial" w:cs="Arial"/>
          <w:sz w:val="23"/>
          <w:szCs w:val="23"/>
        </w:rPr>
        <w:t>170-</w:t>
      </w:r>
      <w:r w:rsidR="009302E9" w:rsidRPr="00DA563D">
        <w:rPr>
          <w:rFonts w:ascii="Arial" w:hAnsi="Arial" w:cs="Arial"/>
          <w:sz w:val="23"/>
          <w:szCs w:val="23"/>
        </w:rPr>
        <w:t>31-05-00</w:t>
      </w:r>
      <w:r w:rsidR="00D70C95" w:rsidRPr="00DA563D">
        <w:rPr>
          <w:rFonts w:ascii="Arial" w:hAnsi="Arial" w:cs="Arial"/>
          <w:sz w:val="23"/>
          <w:szCs w:val="23"/>
        </w:rPr>
        <w:t>1</w:t>
      </w:r>
      <w:r w:rsidR="009302E9" w:rsidRPr="00DA563D">
        <w:rPr>
          <w:rFonts w:ascii="Arial" w:hAnsi="Arial" w:cs="Arial"/>
          <w:sz w:val="23"/>
          <w:szCs w:val="23"/>
        </w:rPr>
        <w:t>-201</w:t>
      </w:r>
      <w:r w:rsidR="00AC06B8" w:rsidRPr="00DA563D">
        <w:rPr>
          <w:rFonts w:ascii="Arial" w:hAnsi="Arial" w:cs="Arial"/>
          <w:sz w:val="23"/>
          <w:szCs w:val="23"/>
        </w:rPr>
        <w:t>6</w:t>
      </w:r>
      <w:r w:rsidR="009302E9" w:rsidRPr="00DA563D">
        <w:rPr>
          <w:rFonts w:ascii="Arial" w:hAnsi="Arial" w:cs="Arial"/>
          <w:sz w:val="23"/>
          <w:szCs w:val="23"/>
        </w:rPr>
        <w:t>-00</w:t>
      </w:r>
      <w:r w:rsidR="00D70C95" w:rsidRPr="00DA563D">
        <w:rPr>
          <w:rFonts w:ascii="Arial" w:hAnsi="Arial" w:cs="Arial"/>
          <w:sz w:val="23"/>
          <w:szCs w:val="23"/>
        </w:rPr>
        <w:t>382-</w:t>
      </w:r>
      <w:r w:rsidR="009302E9" w:rsidRPr="00DA563D">
        <w:rPr>
          <w:rFonts w:ascii="Arial" w:hAnsi="Arial" w:cs="Arial"/>
          <w:sz w:val="23"/>
          <w:szCs w:val="23"/>
        </w:rPr>
        <w:t>01.</w:t>
      </w:r>
    </w:p>
    <w:p w:rsidR="00E8654D" w:rsidRPr="00DA563D" w:rsidRDefault="00E8654D" w:rsidP="002D0D07">
      <w:pPr>
        <w:spacing w:line="276" w:lineRule="auto"/>
        <w:rPr>
          <w:rFonts w:ascii="Arial" w:hAnsi="Arial" w:cs="Arial"/>
          <w:b/>
          <w:sz w:val="23"/>
          <w:szCs w:val="23"/>
        </w:rPr>
      </w:pPr>
    </w:p>
    <w:p w:rsidR="00502691" w:rsidRPr="00DA563D" w:rsidRDefault="00502691" w:rsidP="002D0D07">
      <w:pPr>
        <w:spacing w:line="276" w:lineRule="auto"/>
        <w:rPr>
          <w:rFonts w:ascii="Arial" w:hAnsi="Arial" w:cs="Arial"/>
          <w:b/>
          <w:sz w:val="23"/>
          <w:szCs w:val="23"/>
        </w:rPr>
      </w:pPr>
      <w:r w:rsidRPr="00DA563D">
        <w:rPr>
          <w:rFonts w:ascii="Arial" w:hAnsi="Arial" w:cs="Arial"/>
          <w:b/>
          <w:sz w:val="23"/>
          <w:szCs w:val="23"/>
        </w:rPr>
        <w:t>REGISTRO DE ASISTENCIA:</w:t>
      </w:r>
    </w:p>
    <w:p w:rsidR="00502691" w:rsidRPr="00DA563D" w:rsidRDefault="00502691" w:rsidP="00F017BF">
      <w:pPr>
        <w:spacing w:line="276" w:lineRule="auto"/>
        <w:ind w:firstLine="851"/>
        <w:rPr>
          <w:rFonts w:ascii="Arial" w:hAnsi="Arial" w:cs="Arial"/>
          <w:sz w:val="23"/>
          <w:szCs w:val="23"/>
        </w:rPr>
      </w:pPr>
    </w:p>
    <w:p w:rsidR="00502691" w:rsidRPr="00DA563D" w:rsidRDefault="00502691" w:rsidP="002D0D07">
      <w:pPr>
        <w:spacing w:line="276" w:lineRule="auto"/>
        <w:rPr>
          <w:rFonts w:ascii="Arial" w:hAnsi="Arial" w:cs="Arial"/>
          <w:sz w:val="23"/>
          <w:szCs w:val="23"/>
        </w:rPr>
      </w:pPr>
      <w:r w:rsidRPr="00DA563D">
        <w:rPr>
          <w:rFonts w:ascii="Arial" w:hAnsi="Arial" w:cs="Arial"/>
          <w:sz w:val="23"/>
          <w:szCs w:val="23"/>
        </w:rPr>
        <w:lastRenderedPageBreak/>
        <w:t>Demandante y su apodera</w:t>
      </w:r>
      <w:r w:rsidR="00AC06B8" w:rsidRPr="00DA563D">
        <w:rPr>
          <w:rFonts w:ascii="Arial" w:hAnsi="Arial" w:cs="Arial"/>
          <w:sz w:val="23"/>
          <w:szCs w:val="23"/>
        </w:rPr>
        <w:t xml:space="preserve">do: </w:t>
      </w:r>
      <w:r w:rsidR="00B07A22" w:rsidRPr="00DA563D">
        <w:rPr>
          <w:rFonts w:ascii="Arial" w:hAnsi="Arial" w:cs="Arial"/>
          <w:sz w:val="23"/>
          <w:szCs w:val="23"/>
        </w:rPr>
        <w:tab/>
      </w:r>
      <w:r w:rsidR="00B07A22" w:rsidRPr="00DA563D">
        <w:rPr>
          <w:rFonts w:ascii="Arial" w:hAnsi="Arial" w:cs="Arial"/>
          <w:sz w:val="23"/>
          <w:szCs w:val="23"/>
        </w:rPr>
        <w:tab/>
      </w:r>
      <w:r w:rsidR="00B07A22" w:rsidRPr="00DA563D">
        <w:rPr>
          <w:rFonts w:ascii="Arial" w:hAnsi="Arial" w:cs="Arial"/>
          <w:sz w:val="23"/>
          <w:szCs w:val="23"/>
        </w:rPr>
        <w:tab/>
      </w:r>
      <w:r w:rsidR="00AC06B8" w:rsidRPr="00DA563D">
        <w:rPr>
          <w:rFonts w:ascii="Arial" w:hAnsi="Arial" w:cs="Arial"/>
          <w:sz w:val="23"/>
          <w:szCs w:val="23"/>
        </w:rPr>
        <w:tab/>
      </w:r>
      <w:r w:rsidR="00815DAC" w:rsidRPr="00DA563D">
        <w:rPr>
          <w:rFonts w:ascii="Arial" w:hAnsi="Arial" w:cs="Arial"/>
          <w:sz w:val="23"/>
          <w:szCs w:val="23"/>
        </w:rPr>
        <w:t>Demandada y su apoderada</w:t>
      </w:r>
      <w:r w:rsidR="00AC06B8" w:rsidRPr="00DA563D">
        <w:rPr>
          <w:rFonts w:ascii="Arial" w:hAnsi="Arial" w:cs="Arial"/>
          <w:sz w:val="23"/>
          <w:szCs w:val="23"/>
        </w:rPr>
        <w:t xml:space="preserve"> </w:t>
      </w:r>
    </w:p>
    <w:p w:rsidR="00272C8B" w:rsidRPr="00DA563D" w:rsidRDefault="00272C8B" w:rsidP="00272C8B">
      <w:pPr>
        <w:spacing w:line="276" w:lineRule="auto"/>
        <w:ind w:left="709" w:firstLine="142"/>
        <w:contextualSpacing/>
        <w:jc w:val="both"/>
        <w:rPr>
          <w:rFonts w:ascii="Arial" w:hAnsi="Arial" w:cs="Arial"/>
          <w:sz w:val="23"/>
          <w:szCs w:val="23"/>
        </w:rPr>
      </w:pPr>
    </w:p>
    <w:p w:rsidR="00272C8B" w:rsidRPr="00DA563D" w:rsidRDefault="00272C8B" w:rsidP="002D0D07">
      <w:pPr>
        <w:spacing w:line="276" w:lineRule="auto"/>
        <w:jc w:val="both"/>
        <w:rPr>
          <w:rFonts w:ascii="Arial" w:hAnsi="Arial" w:cs="Arial"/>
          <w:b/>
          <w:sz w:val="23"/>
          <w:szCs w:val="23"/>
        </w:rPr>
      </w:pPr>
      <w:r w:rsidRPr="00DA563D">
        <w:rPr>
          <w:rFonts w:ascii="Arial" w:hAnsi="Arial" w:cs="Arial"/>
          <w:b/>
          <w:sz w:val="23"/>
          <w:szCs w:val="23"/>
        </w:rPr>
        <w:t>TRASLADO A LAS PARTES</w:t>
      </w:r>
    </w:p>
    <w:p w:rsidR="00272C8B" w:rsidRPr="00DA563D" w:rsidRDefault="00272C8B" w:rsidP="00272C8B">
      <w:pPr>
        <w:spacing w:line="276" w:lineRule="auto"/>
        <w:contextualSpacing/>
        <w:jc w:val="both"/>
        <w:rPr>
          <w:rFonts w:ascii="Arial" w:hAnsi="Arial" w:cs="Arial"/>
          <w:sz w:val="23"/>
          <w:szCs w:val="23"/>
        </w:rPr>
      </w:pPr>
      <w:r w:rsidRPr="00DA563D">
        <w:rPr>
          <w:rFonts w:ascii="Arial" w:hAnsi="Arial" w:cs="Arial"/>
          <w:sz w:val="23"/>
          <w:szCs w:val="23"/>
        </w:rPr>
        <w:t xml:space="preserve"> </w:t>
      </w:r>
    </w:p>
    <w:p w:rsidR="00272C8B" w:rsidRPr="00DA563D" w:rsidRDefault="00272C8B" w:rsidP="002D0D07">
      <w:pPr>
        <w:spacing w:line="276" w:lineRule="auto"/>
        <w:contextualSpacing/>
        <w:jc w:val="both"/>
        <w:rPr>
          <w:rFonts w:ascii="Arial" w:hAnsi="Arial" w:cs="Arial"/>
          <w:sz w:val="23"/>
          <w:szCs w:val="23"/>
        </w:rPr>
      </w:pPr>
      <w:r w:rsidRPr="00DA563D">
        <w:rPr>
          <w:rFonts w:ascii="Arial" w:hAnsi="Arial" w:cs="Arial"/>
          <w:sz w:val="23"/>
          <w:szCs w:val="23"/>
        </w:rPr>
        <w:t>En este estado se corre traslado a los asistentes para que presenten sus alegatos.</w:t>
      </w:r>
    </w:p>
    <w:p w:rsidR="00E8654D" w:rsidRPr="00DA563D" w:rsidRDefault="00E8654D" w:rsidP="002D0D07">
      <w:pPr>
        <w:spacing w:line="276" w:lineRule="auto"/>
        <w:rPr>
          <w:rFonts w:ascii="Arial" w:hAnsi="Arial" w:cs="Arial"/>
          <w:b/>
          <w:sz w:val="23"/>
          <w:szCs w:val="23"/>
        </w:rPr>
      </w:pPr>
    </w:p>
    <w:p w:rsidR="00CE2081" w:rsidRPr="00DA563D" w:rsidRDefault="00CE2081" w:rsidP="002D0D07">
      <w:pPr>
        <w:spacing w:line="276" w:lineRule="auto"/>
        <w:rPr>
          <w:rFonts w:ascii="Arial" w:hAnsi="Arial" w:cs="Arial"/>
          <w:b/>
          <w:sz w:val="23"/>
          <w:szCs w:val="23"/>
        </w:rPr>
      </w:pPr>
    </w:p>
    <w:p w:rsidR="00226D5F" w:rsidRPr="00DA563D" w:rsidRDefault="00850C2F" w:rsidP="00850C2F">
      <w:pPr>
        <w:spacing w:line="276" w:lineRule="auto"/>
        <w:jc w:val="center"/>
        <w:rPr>
          <w:rFonts w:ascii="Arial" w:hAnsi="Arial" w:cs="Arial"/>
          <w:b/>
          <w:sz w:val="23"/>
          <w:szCs w:val="23"/>
        </w:rPr>
      </w:pPr>
      <w:r w:rsidRPr="00DA563D">
        <w:rPr>
          <w:rFonts w:ascii="Arial" w:hAnsi="Arial" w:cs="Arial"/>
          <w:b/>
          <w:sz w:val="23"/>
          <w:szCs w:val="23"/>
        </w:rPr>
        <w:t>ANTECEDENTES</w:t>
      </w:r>
    </w:p>
    <w:p w:rsidR="00DE7127" w:rsidRPr="00DA563D" w:rsidRDefault="00DE7127" w:rsidP="00341CD1">
      <w:pPr>
        <w:suppressAutoHyphens/>
        <w:spacing w:line="276" w:lineRule="auto"/>
        <w:jc w:val="both"/>
        <w:rPr>
          <w:rFonts w:ascii="Arial" w:hAnsi="Arial" w:cs="Arial"/>
          <w:b/>
          <w:spacing w:val="-2"/>
          <w:sz w:val="23"/>
          <w:szCs w:val="23"/>
        </w:rPr>
      </w:pPr>
    </w:p>
    <w:p w:rsidR="00341CD1" w:rsidRPr="00DA563D" w:rsidRDefault="00341CD1" w:rsidP="00341CD1">
      <w:pPr>
        <w:suppressAutoHyphens/>
        <w:spacing w:line="276" w:lineRule="auto"/>
        <w:jc w:val="both"/>
        <w:rPr>
          <w:rFonts w:ascii="Arial" w:hAnsi="Arial" w:cs="Arial"/>
          <w:b/>
          <w:spacing w:val="-2"/>
          <w:sz w:val="23"/>
          <w:szCs w:val="23"/>
        </w:rPr>
      </w:pPr>
      <w:r w:rsidRPr="00DA563D">
        <w:rPr>
          <w:rFonts w:ascii="Arial" w:hAnsi="Arial" w:cs="Arial"/>
          <w:b/>
          <w:spacing w:val="-2"/>
          <w:sz w:val="23"/>
          <w:szCs w:val="23"/>
        </w:rPr>
        <w:t>1. Síntesis de la demanda y su contestación</w:t>
      </w:r>
    </w:p>
    <w:p w:rsidR="00AB4350" w:rsidRPr="00DA563D" w:rsidRDefault="00AB4350" w:rsidP="00341CD1">
      <w:pPr>
        <w:suppressAutoHyphens/>
        <w:spacing w:line="276" w:lineRule="auto"/>
        <w:jc w:val="both"/>
        <w:rPr>
          <w:rFonts w:ascii="Arial" w:hAnsi="Arial" w:cs="Arial"/>
          <w:b/>
          <w:spacing w:val="-2"/>
          <w:sz w:val="23"/>
          <w:szCs w:val="23"/>
        </w:rPr>
      </w:pPr>
    </w:p>
    <w:p w:rsidR="00AB4350" w:rsidRPr="00DA563D" w:rsidRDefault="00B07A22" w:rsidP="00503298">
      <w:pPr>
        <w:spacing w:line="276" w:lineRule="auto"/>
        <w:jc w:val="both"/>
        <w:rPr>
          <w:rFonts w:ascii="Arial" w:hAnsi="Arial" w:cs="Arial"/>
          <w:sz w:val="23"/>
          <w:szCs w:val="23"/>
        </w:rPr>
      </w:pPr>
      <w:r w:rsidRPr="00DA563D">
        <w:rPr>
          <w:rFonts w:ascii="Arial" w:hAnsi="Arial" w:cs="Arial"/>
          <w:sz w:val="23"/>
          <w:szCs w:val="23"/>
        </w:rPr>
        <w:t xml:space="preserve">Pretende el señor </w:t>
      </w:r>
      <w:r w:rsidR="00D70C95" w:rsidRPr="00DA563D">
        <w:rPr>
          <w:rFonts w:ascii="Arial" w:hAnsi="Arial" w:cs="Arial"/>
          <w:sz w:val="23"/>
          <w:szCs w:val="23"/>
        </w:rPr>
        <w:t>Luis Felipe Sánchez Correa</w:t>
      </w:r>
      <w:r w:rsidR="00226D5F" w:rsidRPr="00DA563D">
        <w:rPr>
          <w:rFonts w:ascii="Arial" w:hAnsi="Arial" w:cs="Arial"/>
          <w:sz w:val="23"/>
          <w:szCs w:val="23"/>
        </w:rPr>
        <w:t xml:space="preserve"> que se declare que</w:t>
      </w:r>
      <w:r w:rsidR="00B66319" w:rsidRPr="00DA563D">
        <w:rPr>
          <w:rFonts w:ascii="Arial" w:hAnsi="Arial" w:cs="Arial"/>
          <w:sz w:val="23"/>
          <w:szCs w:val="23"/>
        </w:rPr>
        <w:t xml:space="preserve"> </w:t>
      </w:r>
      <w:r w:rsidR="004B5CC2" w:rsidRPr="00DA563D">
        <w:rPr>
          <w:rFonts w:ascii="Arial" w:hAnsi="Arial" w:cs="Arial"/>
          <w:sz w:val="23"/>
          <w:szCs w:val="23"/>
        </w:rPr>
        <w:t xml:space="preserve">entre </w:t>
      </w:r>
      <w:r w:rsidR="002572FD" w:rsidRPr="00DA563D">
        <w:rPr>
          <w:rFonts w:ascii="Arial" w:hAnsi="Arial" w:cs="Arial"/>
          <w:sz w:val="23"/>
          <w:szCs w:val="23"/>
        </w:rPr>
        <w:t>é</w:t>
      </w:r>
      <w:r w:rsidR="00850C2F" w:rsidRPr="00DA563D">
        <w:rPr>
          <w:rFonts w:ascii="Arial" w:hAnsi="Arial" w:cs="Arial"/>
          <w:sz w:val="23"/>
          <w:szCs w:val="23"/>
        </w:rPr>
        <w:t xml:space="preserve">l </w:t>
      </w:r>
      <w:r w:rsidR="00D63B1B" w:rsidRPr="00DA563D">
        <w:rPr>
          <w:rFonts w:ascii="Arial" w:hAnsi="Arial" w:cs="Arial"/>
          <w:sz w:val="23"/>
          <w:szCs w:val="23"/>
        </w:rPr>
        <w:t xml:space="preserve">en calidad de trabajador </w:t>
      </w:r>
      <w:r w:rsidR="00850C2F" w:rsidRPr="00DA563D">
        <w:rPr>
          <w:rFonts w:ascii="Arial" w:hAnsi="Arial" w:cs="Arial"/>
          <w:sz w:val="23"/>
          <w:szCs w:val="23"/>
        </w:rPr>
        <w:t xml:space="preserve">y </w:t>
      </w:r>
      <w:r w:rsidR="00815DAC" w:rsidRPr="00DA563D">
        <w:rPr>
          <w:rFonts w:ascii="Arial" w:hAnsi="Arial" w:cs="Arial"/>
          <w:sz w:val="23"/>
          <w:szCs w:val="23"/>
        </w:rPr>
        <w:t>la sociedad</w:t>
      </w:r>
      <w:r w:rsidR="002572FD" w:rsidRPr="00DA563D">
        <w:rPr>
          <w:rFonts w:ascii="Arial" w:hAnsi="Arial" w:cs="Arial"/>
          <w:sz w:val="23"/>
          <w:szCs w:val="23"/>
        </w:rPr>
        <w:t xml:space="preserve"> </w:t>
      </w:r>
      <w:proofErr w:type="spellStart"/>
      <w:r w:rsidR="00D70C95" w:rsidRPr="00DA563D">
        <w:rPr>
          <w:rFonts w:ascii="Arial" w:hAnsi="Arial" w:cs="Arial"/>
          <w:sz w:val="23"/>
          <w:szCs w:val="23"/>
        </w:rPr>
        <w:t>Metaledificios</w:t>
      </w:r>
      <w:proofErr w:type="spellEnd"/>
      <w:r w:rsidR="00D70C95" w:rsidRPr="00DA563D">
        <w:rPr>
          <w:rFonts w:ascii="Arial" w:hAnsi="Arial" w:cs="Arial"/>
          <w:sz w:val="23"/>
          <w:szCs w:val="23"/>
        </w:rPr>
        <w:t xml:space="preserve"> S.A.S</w:t>
      </w:r>
      <w:r w:rsidR="00AC06B8" w:rsidRPr="00DA563D">
        <w:rPr>
          <w:rFonts w:ascii="Arial" w:hAnsi="Arial" w:cs="Arial"/>
          <w:sz w:val="23"/>
          <w:szCs w:val="23"/>
        </w:rPr>
        <w:t xml:space="preserve"> </w:t>
      </w:r>
      <w:r w:rsidR="00D63B1B" w:rsidRPr="00DA563D">
        <w:rPr>
          <w:rFonts w:ascii="Arial" w:hAnsi="Arial" w:cs="Arial"/>
          <w:sz w:val="23"/>
          <w:szCs w:val="23"/>
        </w:rPr>
        <w:t>como empleador</w:t>
      </w:r>
      <w:r w:rsidR="00815DAC" w:rsidRPr="00DA563D">
        <w:rPr>
          <w:rFonts w:ascii="Arial" w:hAnsi="Arial" w:cs="Arial"/>
          <w:sz w:val="23"/>
          <w:szCs w:val="23"/>
        </w:rPr>
        <w:t>a</w:t>
      </w:r>
      <w:r w:rsidR="00D63B1B" w:rsidRPr="00DA563D">
        <w:rPr>
          <w:rFonts w:ascii="Arial" w:hAnsi="Arial" w:cs="Arial"/>
          <w:sz w:val="23"/>
          <w:szCs w:val="23"/>
        </w:rPr>
        <w:t xml:space="preserve">, </w:t>
      </w:r>
      <w:r w:rsidR="00A06D40" w:rsidRPr="00DA563D">
        <w:rPr>
          <w:rFonts w:ascii="Arial" w:hAnsi="Arial" w:cs="Arial"/>
          <w:sz w:val="23"/>
          <w:szCs w:val="23"/>
        </w:rPr>
        <w:t>existió un</w:t>
      </w:r>
      <w:r w:rsidR="004B5CC2" w:rsidRPr="00DA563D">
        <w:rPr>
          <w:rFonts w:ascii="Arial" w:hAnsi="Arial" w:cs="Arial"/>
          <w:sz w:val="23"/>
          <w:szCs w:val="23"/>
        </w:rPr>
        <w:t xml:space="preserve"> contrato de trabajo</w:t>
      </w:r>
      <w:r w:rsidR="002572FD" w:rsidRPr="00DA563D">
        <w:rPr>
          <w:rFonts w:ascii="Arial" w:hAnsi="Arial" w:cs="Arial"/>
          <w:sz w:val="23"/>
          <w:szCs w:val="23"/>
        </w:rPr>
        <w:t xml:space="preserve"> </w:t>
      </w:r>
      <w:r w:rsidR="00815DAC" w:rsidRPr="00DA563D">
        <w:rPr>
          <w:rFonts w:ascii="Arial" w:hAnsi="Arial" w:cs="Arial"/>
          <w:sz w:val="23"/>
          <w:szCs w:val="23"/>
        </w:rPr>
        <w:t>desde</w:t>
      </w:r>
      <w:r w:rsidR="00D63B1B" w:rsidRPr="00DA563D">
        <w:rPr>
          <w:rFonts w:ascii="Arial" w:hAnsi="Arial" w:cs="Arial"/>
          <w:sz w:val="23"/>
          <w:szCs w:val="23"/>
        </w:rPr>
        <w:t xml:space="preserve"> el </w:t>
      </w:r>
      <w:r w:rsidR="00815DAC" w:rsidRPr="00DA563D">
        <w:rPr>
          <w:rFonts w:ascii="Arial" w:hAnsi="Arial" w:cs="Arial"/>
          <w:sz w:val="23"/>
          <w:szCs w:val="23"/>
        </w:rPr>
        <w:t>16/02/2011 a</w:t>
      </w:r>
      <w:r w:rsidR="00D63B1B" w:rsidRPr="00DA563D">
        <w:rPr>
          <w:rFonts w:ascii="Arial" w:hAnsi="Arial" w:cs="Arial"/>
          <w:sz w:val="23"/>
          <w:szCs w:val="23"/>
        </w:rPr>
        <w:t xml:space="preserve">l </w:t>
      </w:r>
      <w:r w:rsidR="00815DAC" w:rsidRPr="00DA563D">
        <w:rPr>
          <w:rFonts w:ascii="Arial" w:hAnsi="Arial" w:cs="Arial"/>
          <w:sz w:val="23"/>
          <w:szCs w:val="23"/>
        </w:rPr>
        <w:t>31/08/2016</w:t>
      </w:r>
      <w:r w:rsidR="00D63B1B" w:rsidRPr="00DA563D">
        <w:rPr>
          <w:rFonts w:ascii="Arial" w:hAnsi="Arial" w:cs="Arial"/>
          <w:sz w:val="23"/>
          <w:szCs w:val="23"/>
        </w:rPr>
        <w:t xml:space="preserve">, </w:t>
      </w:r>
      <w:r w:rsidR="00F42162" w:rsidRPr="00DA563D">
        <w:rPr>
          <w:rFonts w:ascii="Arial" w:hAnsi="Arial" w:cs="Arial"/>
          <w:sz w:val="23"/>
          <w:szCs w:val="23"/>
        </w:rPr>
        <w:t xml:space="preserve">el cual </w:t>
      </w:r>
      <w:r w:rsidR="00D63B1B" w:rsidRPr="00DA563D">
        <w:rPr>
          <w:rFonts w:ascii="Arial" w:hAnsi="Arial" w:cs="Arial"/>
          <w:sz w:val="23"/>
          <w:szCs w:val="23"/>
        </w:rPr>
        <w:t xml:space="preserve">terminó </w:t>
      </w:r>
      <w:r w:rsidR="00815DAC" w:rsidRPr="00DA563D">
        <w:rPr>
          <w:rFonts w:ascii="Arial" w:hAnsi="Arial" w:cs="Arial"/>
          <w:sz w:val="23"/>
          <w:szCs w:val="23"/>
        </w:rPr>
        <w:t>por decisión unilateral e injusta del empleador</w:t>
      </w:r>
      <w:r w:rsidR="001A08A5" w:rsidRPr="00DA563D">
        <w:rPr>
          <w:rFonts w:ascii="Arial" w:hAnsi="Arial" w:cs="Arial"/>
          <w:sz w:val="23"/>
          <w:szCs w:val="23"/>
        </w:rPr>
        <w:t xml:space="preserve">; </w:t>
      </w:r>
      <w:r w:rsidR="00B82A13" w:rsidRPr="00DA563D">
        <w:rPr>
          <w:rFonts w:ascii="Arial" w:hAnsi="Arial" w:cs="Arial"/>
          <w:sz w:val="23"/>
          <w:szCs w:val="23"/>
        </w:rPr>
        <w:t>en consecuencia</w:t>
      </w:r>
      <w:r w:rsidR="00F04AF8" w:rsidRPr="00DA563D">
        <w:rPr>
          <w:rFonts w:ascii="Arial" w:hAnsi="Arial" w:cs="Arial"/>
          <w:sz w:val="23"/>
          <w:szCs w:val="23"/>
        </w:rPr>
        <w:t>,</w:t>
      </w:r>
      <w:r w:rsidR="00A06D40" w:rsidRPr="00DA563D">
        <w:rPr>
          <w:rFonts w:ascii="Arial" w:hAnsi="Arial" w:cs="Arial"/>
          <w:sz w:val="23"/>
          <w:szCs w:val="23"/>
        </w:rPr>
        <w:t xml:space="preserve"> se </w:t>
      </w:r>
      <w:r w:rsidR="00815DAC" w:rsidRPr="00DA563D">
        <w:rPr>
          <w:rFonts w:ascii="Arial" w:hAnsi="Arial" w:cs="Arial"/>
          <w:sz w:val="23"/>
          <w:szCs w:val="23"/>
        </w:rPr>
        <w:t xml:space="preserve">le </w:t>
      </w:r>
      <w:r w:rsidR="00A06D40" w:rsidRPr="00DA563D">
        <w:rPr>
          <w:rFonts w:ascii="Arial" w:hAnsi="Arial" w:cs="Arial"/>
          <w:sz w:val="23"/>
          <w:szCs w:val="23"/>
        </w:rPr>
        <w:t xml:space="preserve">condene </w:t>
      </w:r>
      <w:r w:rsidR="00815DAC" w:rsidRPr="00DA563D">
        <w:rPr>
          <w:rFonts w:ascii="Arial" w:hAnsi="Arial" w:cs="Arial"/>
          <w:sz w:val="23"/>
          <w:szCs w:val="23"/>
        </w:rPr>
        <w:t xml:space="preserve">a </w:t>
      </w:r>
      <w:r w:rsidR="00D63B1B" w:rsidRPr="00DA563D">
        <w:rPr>
          <w:rFonts w:ascii="Arial" w:hAnsi="Arial" w:cs="Arial"/>
          <w:sz w:val="23"/>
          <w:szCs w:val="23"/>
        </w:rPr>
        <w:t xml:space="preserve">pagarle la indemnización </w:t>
      </w:r>
      <w:r w:rsidR="00815DAC" w:rsidRPr="00DA563D">
        <w:rPr>
          <w:rFonts w:ascii="Arial" w:hAnsi="Arial" w:cs="Arial"/>
          <w:sz w:val="23"/>
          <w:szCs w:val="23"/>
        </w:rPr>
        <w:t>por despido injusto, p</w:t>
      </w:r>
      <w:r w:rsidR="00D63B1B" w:rsidRPr="00DA563D">
        <w:rPr>
          <w:rFonts w:ascii="Arial" w:hAnsi="Arial" w:cs="Arial"/>
          <w:sz w:val="23"/>
          <w:szCs w:val="23"/>
        </w:rPr>
        <w:t>restaciones sociales</w:t>
      </w:r>
      <w:r w:rsidR="00815DAC" w:rsidRPr="00DA563D">
        <w:rPr>
          <w:rFonts w:ascii="Arial" w:hAnsi="Arial" w:cs="Arial"/>
          <w:sz w:val="23"/>
          <w:szCs w:val="23"/>
        </w:rPr>
        <w:t xml:space="preserve"> y vacaciones por el periodo del año 2016 y la </w:t>
      </w:r>
      <w:r w:rsidR="00D63B1B" w:rsidRPr="00DA563D">
        <w:rPr>
          <w:rFonts w:ascii="Arial" w:hAnsi="Arial" w:cs="Arial"/>
          <w:sz w:val="23"/>
          <w:szCs w:val="23"/>
        </w:rPr>
        <w:t>indemnización moratoria</w:t>
      </w:r>
      <w:r w:rsidR="00815DAC" w:rsidRPr="00DA563D">
        <w:rPr>
          <w:rFonts w:ascii="Arial" w:hAnsi="Arial" w:cs="Arial"/>
          <w:sz w:val="23"/>
          <w:szCs w:val="23"/>
        </w:rPr>
        <w:t xml:space="preserve"> prevista en el artículo 65 del C.S.T.</w:t>
      </w:r>
    </w:p>
    <w:p w:rsidR="00DA563D" w:rsidRPr="00DA563D" w:rsidRDefault="00DA563D" w:rsidP="00503298">
      <w:pPr>
        <w:spacing w:line="276" w:lineRule="auto"/>
        <w:jc w:val="both"/>
        <w:rPr>
          <w:rFonts w:ascii="Arial" w:hAnsi="Arial" w:cs="Arial"/>
          <w:sz w:val="23"/>
          <w:szCs w:val="23"/>
        </w:rPr>
      </w:pPr>
    </w:p>
    <w:p w:rsidR="009D6978" w:rsidRPr="00DA563D" w:rsidRDefault="00A957FB" w:rsidP="00503298">
      <w:pPr>
        <w:spacing w:line="276" w:lineRule="auto"/>
        <w:jc w:val="both"/>
        <w:rPr>
          <w:rFonts w:ascii="Arial" w:hAnsi="Arial" w:cs="Arial"/>
          <w:sz w:val="23"/>
          <w:szCs w:val="23"/>
        </w:rPr>
      </w:pPr>
      <w:r w:rsidRPr="00DA563D">
        <w:rPr>
          <w:rFonts w:ascii="Arial" w:hAnsi="Arial" w:cs="Arial"/>
          <w:sz w:val="23"/>
          <w:szCs w:val="23"/>
        </w:rPr>
        <w:t xml:space="preserve">Fundamenta sus </w:t>
      </w:r>
      <w:r w:rsidR="00341CD1" w:rsidRPr="00DA563D">
        <w:rPr>
          <w:rFonts w:ascii="Arial" w:hAnsi="Arial" w:cs="Arial"/>
          <w:sz w:val="23"/>
          <w:szCs w:val="23"/>
        </w:rPr>
        <w:t>pretensiones</w:t>
      </w:r>
      <w:r w:rsidRPr="00DA563D">
        <w:rPr>
          <w:rFonts w:ascii="Arial" w:hAnsi="Arial" w:cs="Arial"/>
          <w:sz w:val="23"/>
          <w:szCs w:val="23"/>
        </w:rPr>
        <w:t xml:space="preserve"> </w:t>
      </w:r>
      <w:r w:rsidR="00226D5F" w:rsidRPr="00DA563D">
        <w:rPr>
          <w:rFonts w:ascii="Arial" w:hAnsi="Arial" w:cs="Arial"/>
          <w:sz w:val="23"/>
          <w:szCs w:val="23"/>
        </w:rPr>
        <w:t>en que</w:t>
      </w:r>
      <w:r w:rsidR="003B7DFA" w:rsidRPr="00DA563D">
        <w:rPr>
          <w:rFonts w:ascii="Arial" w:hAnsi="Arial" w:cs="Arial"/>
          <w:sz w:val="23"/>
          <w:szCs w:val="23"/>
        </w:rPr>
        <w:t>:</w:t>
      </w:r>
      <w:r w:rsidR="00915EE3" w:rsidRPr="00DA563D">
        <w:rPr>
          <w:rFonts w:ascii="Arial" w:hAnsi="Arial" w:cs="Arial"/>
          <w:sz w:val="23"/>
          <w:szCs w:val="23"/>
        </w:rPr>
        <w:t xml:space="preserve"> </w:t>
      </w:r>
      <w:r w:rsidR="003B7DFA" w:rsidRPr="00DA563D">
        <w:rPr>
          <w:rFonts w:ascii="Arial" w:hAnsi="Arial" w:cs="Arial"/>
          <w:i/>
          <w:sz w:val="23"/>
          <w:szCs w:val="23"/>
        </w:rPr>
        <w:t>i)</w:t>
      </w:r>
      <w:r w:rsidR="003B7DFA" w:rsidRPr="00DA563D">
        <w:rPr>
          <w:rFonts w:ascii="Arial" w:hAnsi="Arial" w:cs="Arial"/>
          <w:sz w:val="23"/>
          <w:szCs w:val="23"/>
        </w:rPr>
        <w:t xml:space="preserve"> </w:t>
      </w:r>
      <w:r w:rsidR="000E3F9D" w:rsidRPr="00DA563D">
        <w:rPr>
          <w:rFonts w:ascii="Arial" w:hAnsi="Arial" w:cs="Arial"/>
          <w:sz w:val="23"/>
          <w:szCs w:val="23"/>
        </w:rPr>
        <w:t xml:space="preserve">prestó sus servicios personales </w:t>
      </w:r>
      <w:r w:rsidR="005C65C3" w:rsidRPr="00DA563D">
        <w:rPr>
          <w:rFonts w:ascii="Arial" w:hAnsi="Arial" w:cs="Arial"/>
          <w:sz w:val="23"/>
          <w:szCs w:val="23"/>
        </w:rPr>
        <w:t xml:space="preserve">desde el </w:t>
      </w:r>
      <w:r w:rsidR="00815DAC" w:rsidRPr="00DA563D">
        <w:rPr>
          <w:rFonts w:ascii="Arial" w:hAnsi="Arial" w:cs="Arial"/>
          <w:sz w:val="23"/>
          <w:szCs w:val="23"/>
        </w:rPr>
        <w:t xml:space="preserve">16/02/2011 </w:t>
      </w:r>
      <w:r w:rsidR="005C65C3" w:rsidRPr="00DA563D">
        <w:rPr>
          <w:rFonts w:ascii="Arial" w:hAnsi="Arial" w:cs="Arial"/>
          <w:sz w:val="23"/>
          <w:szCs w:val="23"/>
        </w:rPr>
        <w:t xml:space="preserve">hasta el </w:t>
      </w:r>
      <w:r w:rsidR="00815DAC" w:rsidRPr="00DA563D">
        <w:rPr>
          <w:rFonts w:ascii="Arial" w:hAnsi="Arial" w:cs="Arial"/>
          <w:sz w:val="23"/>
          <w:szCs w:val="23"/>
        </w:rPr>
        <w:t xml:space="preserve">31/08/2016 </w:t>
      </w:r>
      <w:r w:rsidR="00815DAC" w:rsidRPr="00DA563D">
        <w:rPr>
          <w:rFonts w:ascii="Arial" w:hAnsi="Arial" w:cs="Arial"/>
          <w:sz w:val="23"/>
          <w:szCs w:val="23"/>
          <w:lang w:val="es-CO"/>
        </w:rPr>
        <w:t xml:space="preserve">como director de compras, almacén y mantenimiento en la sociedad </w:t>
      </w:r>
      <w:proofErr w:type="spellStart"/>
      <w:r w:rsidR="00815DAC" w:rsidRPr="00DA563D">
        <w:rPr>
          <w:rFonts w:ascii="Arial" w:hAnsi="Arial" w:cs="Arial"/>
          <w:sz w:val="23"/>
          <w:szCs w:val="23"/>
          <w:lang w:val="es-CO"/>
        </w:rPr>
        <w:t>Metaledificios</w:t>
      </w:r>
      <w:proofErr w:type="spellEnd"/>
      <w:r w:rsidR="00815DAC" w:rsidRPr="00DA563D">
        <w:rPr>
          <w:rFonts w:ascii="Arial" w:hAnsi="Arial" w:cs="Arial"/>
          <w:sz w:val="23"/>
          <w:szCs w:val="23"/>
          <w:lang w:val="es-CO"/>
        </w:rPr>
        <w:t xml:space="preserve"> S.A.S.</w:t>
      </w:r>
      <w:r w:rsidR="005C65C3" w:rsidRPr="00DA563D">
        <w:rPr>
          <w:rFonts w:ascii="Arial" w:hAnsi="Arial" w:cs="Arial"/>
          <w:sz w:val="23"/>
          <w:szCs w:val="23"/>
        </w:rPr>
        <w:t>;</w:t>
      </w:r>
      <w:r w:rsidR="00E3464B" w:rsidRPr="00DA563D">
        <w:rPr>
          <w:rFonts w:ascii="Arial" w:hAnsi="Arial" w:cs="Arial"/>
          <w:sz w:val="23"/>
          <w:szCs w:val="23"/>
        </w:rPr>
        <w:t xml:space="preserve"> (ii) </w:t>
      </w:r>
      <w:r w:rsidR="00F12768" w:rsidRPr="00DA563D">
        <w:rPr>
          <w:rFonts w:ascii="Arial" w:hAnsi="Arial" w:cs="Arial"/>
          <w:sz w:val="23"/>
          <w:szCs w:val="23"/>
        </w:rPr>
        <w:t xml:space="preserve">percibió como </w:t>
      </w:r>
      <w:r w:rsidR="005C65C3" w:rsidRPr="00DA563D">
        <w:rPr>
          <w:rFonts w:ascii="Arial" w:hAnsi="Arial" w:cs="Arial"/>
          <w:sz w:val="23"/>
          <w:szCs w:val="23"/>
        </w:rPr>
        <w:t xml:space="preserve">remuneración </w:t>
      </w:r>
      <w:r w:rsidR="00FA6502" w:rsidRPr="00DA563D">
        <w:rPr>
          <w:rFonts w:ascii="Arial" w:hAnsi="Arial" w:cs="Arial"/>
          <w:sz w:val="23"/>
          <w:szCs w:val="23"/>
        </w:rPr>
        <w:t xml:space="preserve">inicial </w:t>
      </w:r>
      <w:r w:rsidR="00F12768" w:rsidRPr="00DA563D">
        <w:rPr>
          <w:rFonts w:ascii="Arial" w:hAnsi="Arial" w:cs="Arial"/>
          <w:sz w:val="23"/>
          <w:szCs w:val="23"/>
        </w:rPr>
        <w:t>la suma de $</w:t>
      </w:r>
      <w:r w:rsidR="00FA6502" w:rsidRPr="00DA563D">
        <w:rPr>
          <w:rFonts w:ascii="Arial" w:hAnsi="Arial" w:cs="Arial"/>
          <w:sz w:val="23"/>
          <w:szCs w:val="23"/>
        </w:rPr>
        <w:t>1´674.000 mensuales, la que para el 2016 era de $1´900.000; (iii) la vinculación laboral se realizó con la suscripción de un contrato laboral a término fijo de un año, que se renovó año a año, pero el 27/03/2015, se firmó un nuevo contrato por un periodo similar</w:t>
      </w:r>
      <w:r w:rsidR="009D6978" w:rsidRPr="00DA563D">
        <w:rPr>
          <w:rFonts w:ascii="Arial" w:hAnsi="Arial" w:cs="Arial"/>
          <w:sz w:val="23"/>
          <w:szCs w:val="23"/>
        </w:rPr>
        <w:t>.</w:t>
      </w:r>
    </w:p>
    <w:p w:rsidR="009D6978" w:rsidRPr="00DA563D" w:rsidRDefault="009D6978" w:rsidP="00503298">
      <w:pPr>
        <w:spacing w:line="276" w:lineRule="auto"/>
        <w:jc w:val="both"/>
        <w:rPr>
          <w:rFonts w:ascii="Arial" w:hAnsi="Arial" w:cs="Arial"/>
          <w:sz w:val="23"/>
          <w:szCs w:val="23"/>
        </w:rPr>
      </w:pPr>
    </w:p>
    <w:p w:rsidR="00B04712" w:rsidRPr="00DA563D" w:rsidRDefault="00FA6502" w:rsidP="00503298">
      <w:pPr>
        <w:spacing w:line="276" w:lineRule="auto"/>
        <w:jc w:val="both"/>
        <w:rPr>
          <w:rFonts w:ascii="Arial" w:hAnsi="Arial" w:cs="Arial"/>
          <w:sz w:val="23"/>
          <w:szCs w:val="23"/>
        </w:rPr>
      </w:pPr>
      <w:r w:rsidRPr="00DA563D">
        <w:rPr>
          <w:rFonts w:ascii="Arial" w:hAnsi="Arial" w:cs="Arial"/>
          <w:sz w:val="23"/>
          <w:szCs w:val="23"/>
        </w:rPr>
        <w:t xml:space="preserve">(iv) </w:t>
      </w:r>
      <w:r w:rsidR="009D6978" w:rsidRPr="00DA563D">
        <w:rPr>
          <w:rFonts w:ascii="Arial" w:hAnsi="Arial" w:cs="Arial"/>
          <w:sz w:val="23"/>
          <w:szCs w:val="23"/>
        </w:rPr>
        <w:t>P</w:t>
      </w:r>
      <w:r w:rsidRPr="00DA563D">
        <w:rPr>
          <w:rFonts w:ascii="Arial" w:hAnsi="Arial" w:cs="Arial"/>
          <w:sz w:val="23"/>
          <w:szCs w:val="23"/>
        </w:rPr>
        <w:t>ara el 27/02/2016 no había recibido preaviso, por lo que se renovó automáticamente</w:t>
      </w:r>
      <w:r w:rsidR="009D6978" w:rsidRPr="00DA563D">
        <w:rPr>
          <w:rFonts w:ascii="Arial" w:hAnsi="Arial" w:cs="Arial"/>
          <w:sz w:val="23"/>
          <w:szCs w:val="23"/>
        </w:rPr>
        <w:t xml:space="preserve">; </w:t>
      </w:r>
      <w:r w:rsidRPr="00DA563D">
        <w:rPr>
          <w:rFonts w:ascii="Arial" w:hAnsi="Arial" w:cs="Arial"/>
          <w:sz w:val="23"/>
          <w:szCs w:val="23"/>
        </w:rPr>
        <w:t>no obstante, el 31/08/2016 recibió una carta de terminación de contrato en la que se adujo que era por la culminación de las labores para las que inicialmente había sido contratado</w:t>
      </w:r>
      <w:r w:rsidR="009D6978" w:rsidRPr="00DA563D">
        <w:rPr>
          <w:rFonts w:ascii="Arial" w:hAnsi="Arial" w:cs="Arial"/>
          <w:sz w:val="23"/>
          <w:szCs w:val="23"/>
        </w:rPr>
        <w:t>; (v) se trata entonces de una causal no contemplada en el CST para dar por terminado los contratos de trabajo, (vi) a la fecha de presentación de la demanda, se le adeudan las prestaciones sociales y vacaciones.</w:t>
      </w:r>
    </w:p>
    <w:p w:rsidR="00FA6502" w:rsidRPr="00DA563D" w:rsidRDefault="00FA6502" w:rsidP="00503298">
      <w:pPr>
        <w:spacing w:line="276" w:lineRule="auto"/>
        <w:jc w:val="both"/>
        <w:rPr>
          <w:rFonts w:ascii="Arial" w:hAnsi="Arial" w:cs="Arial"/>
          <w:sz w:val="23"/>
          <w:szCs w:val="23"/>
        </w:rPr>
      </w:pPr>
    </w:p>
    <w:p w:rsidR="003D6447" w:rsidRPr="00DA563D" w:rsidRDefault="00C75A2A" w:rsidP="003D6447">
      <w:pPr>
        <w:spacing w:line="276" w:lineRule="auto"/>
        <w:jc w:val="both"/>
        <w:rPr>
          <w:rFonts w:ascii="Arial" w:hAnsi="Arial" w:cs="Arial"/>
          <w:sz w:val="23"/>
          <w:szCs w:val="23"/>
        </w:rPr>
      </w:pPr>
      <w:r w:rsidRPr="00DA563D">
        <w:rPr>
          <w:rFonts w:ascii="Arial" w:hAnsi="Arial" w:cs="Arial"/>
          <w:sz w:val="23"/>
          <w:szCs w:val="23"/>
        </w:rPr>
        <w:t xml:space="preserve">La sociedad </w:t>
      </w:r>
      <w:proofErr w:type="spellStart"/>
      <w:r w:rsidR="00D70C95" w:rsidRPr="00DA563D">
        <w:rPr>
          <w:rFonts w:ascii="Arial" w:hAnsi="Arial" w:cs="Arial"/>
          <w:b/>
          <w:sz w:val="23"/>
          <w:szCs w:val="23"/>
        </w:rPr>
        <w:t>Metaledificios</w:t>
      </w:r>
      <w:proofErr w:type="spellEnd"/>
      <w:r w:rsidR="00D70C95" w:rsidRPr="00DA563D">
        <w:rPr>
          <w:rFonts w:ascii="Arial" w:hAnsi="Arial" w:cs="Arial"/>
          <w:b/>
          <w:sz w:val="23"/>
          <w:szCs w:val="23"/>
        </w:rPr>
        <w:t xml:space="preserve"> S.A.S</w:t>
      </w:r>
      <w:r w:rsidR="005578B5" w:rsidRPr="00DA563D">
        <w:rPr>
          <w:rFonts w:ascii="Arial" w:hAnsi="Arial" w:cs="Arial"/>
          <w:b/>
          <w:sz w:val="23"/>
          <w:szCs w:val="23"/>
        </w:rPr>
        <w:t xml:space="preserve">, </w:t>
      </w:r>
      <w:r w:rsidR="00013A96" w:rsidRPr="00DA563D">
        <w:rPr>
          <w:rFonts w:ascii="Arial" w:hAnsi="Arial" w:cs="Arial"/>
          <w:sz w:val="23"/>
          <w:szCs w:val="23"/>
        </w:rPr>
        <w:t xml:space="preserve">admitió la existencia de la relación laboral </w:t>
      </w:r>
      <w:r w:rsidR="003D6447" w:rsidRPr="00DA563D">
        <w:rPr>
          <w:rFonts w:ascii="Arial" w:hAnsi="Arial" w:cs="Arial"/>
          <w:sz w:val="23"/>
          <w:szCs w:val="23"/>
        </w:rPr>
        <w:t>así</w:t>
      </w:r>
      <w:r w:rsidR="00013A96" w:rsidRPr="00DA563D">
        <w:rPr>
          <w:rFonts w:ascii="Arial" w:hAnsi="Arial" w:cs="Arial"/>
          <w:sz w:val="23"/>
          <w:szCs w:val="23"/>
        </w:rPr>
        <w:t xml:space="preserve"> como sus extremos</w:t>
      </w:r>
      <w:r w:rsidR="003D6447" w:rsidRPr="00DA563D">
        <w:rPr>
          <w:rFonts w:ascii="Arial" w:hAnsi="Arial" w:cs="Arial"/>
          <w:sz w:val="23"/>
          <w:szCs w:val="23"/>
        </w:rPr>
        <w:t>, pero se</w:t>
      </w:r>
      <w:r w:rsidR="005578B5" w:rsidRPr="00DA563D">
        <w:rPr>
          <w:rFonts w:ascii="Arial" w:hAnsi="Arial" w:cs="Arial"/>
          <w:sz w:val="23"/>
          <w:szCs w:val="23"/>
        </w:rPr>
        <w:t xml:space="preserve"> opuso </w:t>
      </w:r>
      <w:r w:rsidR="00982521" w:rsidRPr="00DA563D">
        <w:rPr>
          <w:rFonts w:ascii="Arial" w:hAnsi="Arial" w:cs="Arial"/>
          <w:sz w:val="23"/>
          <w:szCs w:val="23"/>
        </w:rPr>
        <w:t>a la</w:t>
      </w:r>
      <w:r w:rsidR="003D6447" w:rsidRPr="00DA563D">
        <w:rPr>
          <w:rFonts w:ascii="Arial" w:hAnsi="Arial" w:cs="Arial"/>
          <w:sz w:val="23"/>
          <w:szCs w:val="23"/>
        </w:rPr>
        <w:t xml:space="preserve"> condena por despido injusto porque el contrato no terminó de manera unilateral, sino bajo el convencimiento de estar amparado en la ley dada la crisis económica que conllevó a la empresa a culminar definitivamente sus actividades y; a la condena del pago de las prestaciones sociales y vacaciones, toda vez que las mismas ya se encuentran canceladas.</w:t>
      </w:r>
    </w:p>
    <w:p w:rsidR="005578B5" w:rsidRPr="00DA563D" w:rsidRDefault="003D6447" w:rsidP="003D6447">
      <w:pPr>
        <w:spacing w:line="276" w:lineRule="auto"/>
        <w:jc w:val="both"/>
        <w:rPr>
          <w:rFonts w:ascii="Arial" w:hAnsi="Arial" w:cs="Arial"/>
          <w:sz w:val="23"/>
          <w:szCs w:val="23"/>
        </w:rPr>
      </w:pPr>
      <w:r w:rsidRPr="00DA563D">
        <w:rPr>
          <w:rFonts w:ascii="Arial" w:hAnsi="Arial" w:cs="Arial"/>
          <w:sz w:val="23"/>
          <w:szCs w:val="23"/>
        </w:rPr>
        <w:t xml:space="preserve"> </w:t>
      </w:r>
    </w:p>
    <w:p w:rsidR="000B0884" w:rsidRPr="00DA563D" w:rsidRDefault="005578B5" w:rsidP="00A10068">
      <w:pPr>
        <w:spacing w:line="276" w:lineRule="auto"/>
        <w:jc w:val="both"/>
        <w:rPr>
          <w:rFonts w:ascii="Arial" w:hAnsi="Arial" w:cs="Arial"/>
          <w:i/>
          <w:sz w:val="23"/>
          <w:szCs w:val="23"/>
        </w:rPr>
      </w:pPr>
      <w:r w:rsidRPr="00DA563D">
        <w:rPr>
          <w:rFonts w:ascii="Arial" w:hAnsi="Arial" w:cs="Arial"/>
          <w:sz w:val="23"/>
          <w:szCs w:val="23"/>
        </w:rPr>
        <w:t>Propuso como excepci</w:t>
      </w:r>
      <w:r w:rsidR="003D6447" w:rsidRPr="00DA563D">
        <w:rPr>
          <w:rFonts w:ascii="Arial" w:hAnsi="Arial" w:cs="Arial"/>
          <w:sz w:val="23"/>
          <w:szCs w:val="23"/>
        </w:rPr>
        <w:t xml:space="preserve">ones </w:t>
      </w:r>
      <w:r w:rsidRPr="00DA563D">
        <w:rPr>
          <w:rFonts w:ascii="Arial" w:hAnsi="Arial" w:cs="Arial"/>
          <w:sz w:val="23"/>
          <w:szCs w:val="23"/>
        </w:rPr>
        <w:t xml:space="preserve">de fondo las que denominó </w:t>
      </w:r>
      <w:r w:rsidR="004C52D4" w:rsidRPr="00DA563D">
        <w:rPr>
          <w:rFonts w:ascii="Arial" w:hAnsi="Arial" w:cs="Arial"/>
          <w:i/>
          <w:sz w:val="23"/>
          <w:szCs w:val="23"/>
        </w:rPr>
        <w:t>“</w:t>
      </w:r>
      <w:r w:rsidR="003D6447" w:rsidRPr="00DA563D">
        <w:rPr>
          <w:rFonts w:ascii="Arial" w:hAnsi="Arial" w:cs="Arial"/>
          <w:i/>
          <w:sz w:val="23"/>
          <w:szCs w:val="23"/>
        </w:rPr>
        <w:t xml:space="preserve">Inexistencia de la obligación y cobro de lo no debido”, “Buena fe” y Prescripción”. </w:t>
      </w:r>
    </w:p>
    <w:p w:rsidR="003D6447" w:rsidRPr="00DA563D" w:rsidRDefault="003D6447" w:rsidP="00A10068">
      <w:pPr>
        <w:spacing w:line="276" w:lineRule="auto"/>
        <w:jc w:val="both"/>
        <w:rPr>
          <w:rFonts w:ascii="Arial" w:hAnsi="Arial" w:cs="Arial"/>
          <w:i/>
          <w:sz w:val="23"/>
          <w:szCs w:val="23"/>
        </w:rPr>
      </w:pPr>
    </w:p>
    <w:p w:rsidR="00226D5F" w:rsidRPr="00DA563D" w:rsidRDefault="00A85C3A" w:rsidP="002D0D07">
      <w:pPr>
        <w:spacing w:line="276" w:lineRule="auto"/>
        <w:rPr>
          <w:rFonts w:ascii="Arial" w:hAnsi="Arial" w:cs="Arial"/>
          <w:b/>
          <w:sz w:val="23"/>
          <w:szCs w:val="23"/>
        </w:rPr>
      </w:pPr>
      <w:r w:rsidRPr="00DA563D">
        <w:rPr>
          <w:rFonts w:ascii="Arial" w:hAnsi="Arial" w:cs="Arial"/>
          <w:b/>
          <w:sz w:val="23"/>
          <w:szCs w:val="23"/>
        </w:rPr>
        <w:t xml:space="preserve">2. Síntesis de la sentencia </w:t>
      </w:r>
    </w:p>
    <w:p w:rsidR="00EB43D8" w:rsidRPr="00DA563D" w:rsidRDefault="00EB43D8" w:rsidP="002D0D07">
      <w:pPr>
        <w:spacing w:line="276" w:lineRule="auto"/>
        <w:rPr>
          <w:rFonts w:ascii="Arial" w:hAnsi="Arial" w:cs="Arial"/>
          <w:b/>
          <w:sz w:val="23"/>
          <w:szCs w:val="23"/>
        </w:rPr>
      </w:pPr>
    </w:p>
    <w:p w:rsidR="008579B7" w:rsidRPr="00DA563D" w:rsidRDefault="00226D5F" w:rsidP="00026BC6">
      <w:pPr>
        <w:spacing w:line="276" w:lineRule="auto"/>
        <w:jc w:val="both"/>
        <w:rPr>
          <w:rFonts w:ascii="Arial" w:hAnsi="Arial" w:cs="Arial"/>
          <w:color w:val="000000"/>
          <w:sz w:val="23"/>
          <w:szCs w:val="23"/>
          <w:lang w:eastAsia="es-CO"/>
        </w:rPr>
      </w:pPr>
      <w:r w:rsidRPr="00DA563D">
        <w:rPr>
          <w:rFonts w:ascii="Arial" w:hAnsi="Arial" w:cs="Arial"/>
          <w:color w:val="000000"/>
          <w:sz w:val="23"/>
          <w:szCs w:val="23"/>
          <w:lang w:eastAsia="es-CO"/>
        </w:rPr>
        <w:t>El Juzgado</w:t>
      </w:r>
      <w:r w:rsidR="004757DB" w:rsidRPr="00DA563D">
        <w:rPr>
          <w:rFonts w:ascii="Arial" w:hAnsi="Arial" w:cs="Arial"/>
          <w:color w:val="000000"/>
          <w:sz w:val="23"/>
          <w:szCs w:val="23"/>
          <w:lang w:eastAsia="es-CO"/>
        </w:rPr>
        <w:t xml:space="preserve"> </w:t>
      </w:r>
      <w:r w:rsidRPr="00DA563D">
        <w:rPr>
          <w:rFonts w:ascii="Arial" w:hAnsi="Arial" w:cs="Arial"/>
          <w:color w:val="000000"/>
          <w:sz w:val="23"/>
          <w:szCs w:val="23"/>
          <w:lang w:eastAsia="es-CO"/>
        </w:rPr>
        <w:t xml:space="preserve">Laboral del Circuito de </w:t>
      </w:r>
      <w:r w:rsidR="008579B7" w:rsidRPr="00DA563D">
        <w:rPr>
          <w:rFonts w:ascii="Arial" w:hAnsi="Arial" w:cs="Arial"/>
          <w:color w:val="000000"/>
          <w:sz w:val="23"/>
          <w:szCs w:val="23"/>
          <w:lang w:eastAsia="es-CO"/>
        </w:rPr>
        <w:t xml:space="preserve">Dosquebradas </w:t>
      </w:r>
      <w:r w:rsidR="00A90E31" w:rsidRPr="00DA563D">
        <w:rPr>
          <w:rFonts w:ascii="Arial" w:hAnsi="Arial" w:cs="Arial"/>
          <w:color w:val="000000"/>
          <w:sz w:val="23"/>
          <w:szCs w:val="23"/>
          <w:lang w:eastAsia="es-CO"/>
        </w:rPr>
        <w:t xml:space="preserve">declaró la existencia de un contrato </w:t>
      </w:r>
      <w:r w:rsidR="008579B7" w:rsidRPr="00DA563D">
        <w:rPr>
          <w:rFonts w:ascii="Arial" w:hAnsi="Arial" w:cs="Arial"/>
          <w:color w:val="000000"/>
          <w:sz w:val="23"/>
          <w:szCs w:val="23"/>
          <w:lang w:eastAsia="es-CO"/>
        </w:rPr>
        <w:t xml:space="preserve">de trabajo </w:t>
      </w:r>
      <w:r w:rsidR="00A90E31" w:rsidRPr="00DA563D">
        <w:rPr>
          <w:rFonts w:ascii="Arial" w:hAnsi="Arial" w:cs="Arial"/>
          <w:color w:val="000000"/>
          <w:sz w:val="23"/>
          <w:szCs w:val="23"/>
          <w:lang w:eastAsia="es-CO"/>
        </w:rPr>
        <w:t xml:space="preserve">entre las partes del </w:t>
      </w:r>
      <w:r w:rsidR="008579B7" w:rsidRPr="00DA563D">
        <w:rPr>
          <w:rFonts w:ascii="Arial" w:hAnsi="Arial" w:cs="Arial"/>
          <w:color w:val="000000"/>
          <w:sz w:val="23"/>
          <w:szCs w:val="23"/>
          <w:lang w:eastAsia="es-CO"/>
        </w:rPr>
        <w:t>16/02/2011 y el 31/08/2016 y condenó a la sociedad demandada a pagar la suma de $3´800.000 por concepto de la indemnización moratoria previ</w:t>
      </w:r>
      <w:r w:rsidR="0026324D">
        <w:rPr>
          <w:rFonts w:ascii="Arial" w:hAnsi="Arial" w:cs="Arial"/>
          <w:color w:val="000000"/>
          <w:sz w:val="23"/>
          <w:szCs w:val="23"/>
          <w:lang w:eastAsia="es-CO"/>
        </w:rPr>
        <w:t xml:space="preserve">sta en el artículo 65 el C.S.T. ante la tardanza de dos meses en la cancelación de las prestaciones sociales y vacaciones, al no ser suficiente la difícil situación económica de la demandada para exonerar su pago </w:t>
      </w:r>
      <w:r w:rsidR="008579B7" w:rsidRPr="00DA563D">
        <w:rPr>
          <w:rFonts w:ascii="Arial" w:hAnsi="Arial" w:cs="Arial"/>
          <w:color w:val="000000"/>
          <w:sz w:val="23"/>
          <w:szCs w:val="23"/>
          <w:lang w:eastAsia="es-CO"/>
        </w:rPr>
        <w:t>y la absolvió de</w:t>
      </w:r>
      <w:r w:rsidR="0026324D">
        <w:rPr>
          <w:rFonts w:ascii="Arial" w:hAnsi="Arial" w:cs="Arial"/>
          <w:color w:val="000000"/>
          <w:sz w:val="23"/>
          <w:szCs w:val="23"/>
          <w:lang w:eastAsia="es-CO"/>
        </w:rPr>
        <w:t>l pago de las indemnización por despido sin justa causa al acreditarse que ello ocurrió por mutuo acuerdo.</w:t>
      </w:r>
    </w:p>
    <w:p w:rsidR="00567B10" w:rsidRPr="00DA563D" w:rsidRDefault="00567B10" w:rsidP="00026BC6">
      <w:pPr>
        <w:spacing w:line="276" w:lineRule="auto"/>
        <w:jc w:val="both"/>
        <w:rPr>
          <w:rFonts w:ascii="Arial" w:hAnsi="Arial" w:cs="Arial"/>
          <w:color w:val="000000"/>
          <w:sz w:val="23"/>
          <w:szCs w:val="23"/>
          <w:lang w:eastAsia="es-CO"/>
        </w:rPr>
      </w:pPr>
    </w:p>
    <w:p w:rsidR="00567B10" w:rsidRPr="00DA563D" w:rsidRDefault="00C964DB" w:rsidP="00567B10">
      <w:pPr>
        <w:spacing w:line="276" w:lineRule="auto"/>
        <w:rPr>
          <w:rFonts w:ascii="Arial" w:hAnsi="Arial" w:cs="Arial"/>
          <w:b/>
          <w:sz w:val="23"/>
          <w:szCs w:val="23"/>
        </w:rPr>
      </w:pPr>
      <w:r w:rsidRPr="00DA563D">
        <w:rPr>
          <w:rFonts w:ascii="Arial" w:hAnsi="Arial" w:cs="Arial"/>
          <w:b/>
          <w:sz w:val="23"/>
          <w:szCs w:val="23"/>
        </w:rPr>
        <w:t xml:space="preserve">3. </w:t>
      </w:r>
      <w:r w:rsidR="00A33BFE" w:rsidRPr="00DA563D">
        <w:rPr>
          <w:rFonts w:ascii="Arial" w:hAnsi="Arial" w:cs="Arial"/>
          <w:b/>
          <w:sz w:val="23"/>
          <w:szCs w:val="23"/>
        </w:rPr>
        <w:t>Síntesis</w:t>
      </w:r>
      <w:r w:rsidR="00A90E31" w:rsidRPr="00DA563D">
        <w:rPr>
          <w:rFonts w:ascii="Arial" w:hAnsi="Arial" w:cs="Arial"/>
          <w:b/>
          <w:sz w:val="23"/>
          <w:szCs w:val="23"/>
        </w:rPr>
        <w:t xml:space="preserve"> del recurso de apelación </w:t>
      </w:r>
    </w:p>
    <w:p w:rsidR="00A53377" w:rsidRPr="00DA563D" w:rsidRDefault="00A53377" w:rsidP="00567B10">
      <w:pPr>
        <w:spacing w:line="276" w:lineRule="auto"/>
        <w:rPr>
          <w:rFonts w:ascii="Arial" w:hAnsi="Arial" w:cs="Arial"/>
          <w:b/>
          <w:sz w:val="23"/>
          <w:szCs w:val="23"/>
        </w:rPr>
      </w:pPr>
    </w:p>
    <w:p w:rsidR="00483925" w:rsidRPr="00DA563D" w:rsidRDefault="00483925" w:rsidP="00A33BFE">
      <w:pPr>
        <w:shd w:val="clear" w:color="auto" w:fill="FFFFFF"/>
        <w:tabs>
          <w:tab w:val="left" w:pos="5197"/>
        </w:tabs>
        <w:spacing w:line="276" w:lineRule="auto"/>
        <w:jc w:val="both"/>
        <w:rPr>
          <w:rFonts w:ascii="Arial" w:hAnsi="Arial" w:cs="Arial"/>
          <w:color w:val="000000"/>
          <w:sz w:val="23"/>
          <w:szCs w:val="23"/>
          <w:lang w:eastAsia="es-CO"/>
        </w:rPr>
      </w:pPr>
      <w:r w:rsidRPr="00DA563D">
        <w:rPr>
          <w:rFonts w:ascii="Arial" w:hAnsi="Arial" w:cs="Arial"/>
          <w:color w:val="000000"/>
          <w:sz w:val="23"/>
          <w:szCs w:val="23"/>
          <w:lang w:eastAsia="es-CO"/>
        </w:rPr>
        <w:t xml:space="preserve">Inconforme con lo decidido, la sociedad demandada interpuso recurso de apelación con el objeto de que se revoque la condena por concepto de indemnización </w:t>
      </w:r>
      <w:r w:rsidR="00633681" w:rsidRPr="00DA563D">
        <w:rPr>
          <w:rFonts w:ascii="Arial" w:hAnsi="Arial" w:cs="Arial"/>
          <w:color w:val="000000"/>
          <w:sz w:val="23"/>
          <w:szCs w:val="23"/>
          <w:lang w:eastAsia="es-CO"/>
        </w:rPr>
        <w:t>moratoria, para el efecto indicó que l</w:t>
      </w:r>
      <w:r w:rsidRPr="00DA563D">
        <w:rPr>
          <w:rFonts w:ascii="Arial" w:hAnsi="Arial" w:cs="Arial"/>
          <w:color w:val="000000"/>
          <w:sz w:val="23"/>
          <w:szCs w:val="23"/>
          <w:lang w:eastAsia="es-CO"/>
        </w:rPr>
        <w:t>a jurisprudencia ha sido pac</w:t>
      </w:r>
      <w:r w:rsidR="00906B24">
        <w:rPr>
          <w:rFonts w:ascii="Arial" w:hAnsi="Arial" w:cs="Arial"/>
          <w:color w:val="000000"/>
          <w:sz w:val="23"/>
          <w:szCs w:val="23"/>
          <w:lang w:eastAsia="es-CO"/>
        </w:rPr>
        <w:t>í</w:t>
      </w:r>
      <w:r w:rsidRPr="00DA563D">
        <w:rPr>
          <w:rFonts w:ascii="Arial" w:hAnsi="Arial" w:cs="Arial"/>
          <w:color w:val="000000"/>
          <w:sz w:val="23"/>
          <w:szCs w:val="23"/>
          <w:lang w:eastAsia="es-CO"/>
        </w:rPr>
        <w:t xml:space="preserve">fica en declarar que esa indemnización no es de aplicación inmediata y que el juzgador debe analizar las pruebas allegadas con el fin de determinar si en verdad el empleador tuvo o no justificación en la tardanza </w:t>
      </w:r>
      <w:r w:rsidR="005A4FD3" w:rsidRPr="00DA563D">
        <w:rPr>
          <w:rFonts w:ascii="Arial" w:hAnsi="Arial" w:cs="Arial"/>
          <w:color w:val="000000"/>
          <w:sz w:val="23"/>
          <w:szCs w:val="23"/>
          <w:lang w:eastAsia="es-CO"/>
        </w:rPr>
        <w:t>del pago de las prestaciones del trabajador.</w:t>
      </w:r>
    </w:p>
    <w:p w:rsidR="005A4FD3" w:rsidRPr="00DA563D" w:rsidRDefault="005A4FD3" w:rsidP="00A33BFE">
      <w:pPr>
        <w:shd w:val="clear" w:color="auto" w:fill="FFFFFF"/>
        <w:tabs>
          <w:tab w:val="left" w:pos="5197"/>
        </w:tabs>
        <w:spacing w:line="276" w:lineRule="auto"/>
        <w:jc w:val="both"/>
        <w:rPr>
          <w:rFonts w:ascii="Arial" w:hAnsi="Arial" w:cs="Arial"/>
          <w:color w:val="000000"/>
          <w:sz w:val="23"/>
          <w:szCs w:val="23"/>
          <w:lang w:eastAsia="es-CO"/>
        </w:rPr>
      </w:pPr>
    </w:p>
    <w:p w:rsidR="005A4FD3" w:rsidRPr="00DA563D" w:rsidRDefault="005A4FD3" w:rsidP="00A33BFE">
      <w:pPr>
        <w:shd w:val="clear" w:color="auto" w:fill="FFFFFF"/>
        <w:tabs>
          <w:tab w:val="left" w:pos="5197"/>
        </w:tabs>
        <w:spacing w:line="276" w:lineRule="auto"/>
        <w:jc w:val="both"/>
        <w:rPr>
          <w:rFonts w:ascii="Arial" w:hAnsi="Arial" w:cs="Arial"/>
          <w:color w:val="000000"/>
          <w:sz w:val="23"/>
          <w:szCs w:val="23"/>
          <w:lang w:eastAsia="es-CO"/>
        </w:rPr>
      </w:pPr>
      <w:r w:rsidRPr="00DA563D">
        <w:rPr>
          <w:rFonts w:ascii="Arial" w:hAnsi="Arial" w:cs="Arial"/>
          <w:color w:val="000000"/>
          <w:sz w:val="23"/>
          <w:szCs w:val="23"/>
          <w:lang w:eastAsia="es-CO"/>
        </w:rPr>
        <w:t>En el presente asunto, la testigo Diana Carolina Piedrahita –ex trabajadora de la empresa del Área de Gestión Humana-, señaló que la empresa nunca tuvo el ánimo de desconocer los derechos del demandante, por el contrario, una vez tuvo los recursos procedió a efectuar el pago, por lo que no puede considerarse que la sociedad actuó de mala fe.</w:t>
      </w:r>
    </w:p>
    <w:p w:rsidR="005A4FD3" w:rsidRPr="00DA563D" w:rsidRDefault="005A4FD3" w:rsidP="00A33BFE">
      <w:pPr>
        <w:shd w:val="clear" w:color="auto" w:fill="FFFFFF"/>
        <w:tabs>
          <w:tab w:val="left" w:pos="5197"/>
        </w:tabs>
        <w:spacing w:line="276" w:lineRule="auto"/>
        <w:jc w:val="both"/>
        <w:rPr>
          <w:rFonts w:ascii="Arial" w:hAnsi="Arial" w:cs="Arial"/>
          <w:color w:val="000000"/>
          <w:sz w:val="23"/>
          <w:szCs w:val="23"/>
          <w:lang w:eastAsia="es-CO"/>
        </w:rPr>
      </w:pPr>
    </w:p>
    <w:p w:rsidR="0061484D" w:rsidRPr="00DA563D" w:rsidRDefault="0061484D" w:rsidP="008141B8">
      <w:pPr>
        <w:shd w:val="clear" w:color="auto" w:fill="FFFFFF"/>
        <w:tabs>
          <w:tab w:val="left" w:pos="5197"/>
        </w:tabs>
        <w:spacing w:line="276" w:lineRule="auto"/>
        <w:jc w:val="center"/>
        <w:rPr>
          <w:rFonts w:ascii="Arial" w:hAnsi="Arial" w:cs="Arial"/>
          <w:b/>
          <w:sz w:val="23"/>
          <w:szCs w:val="23"/>
        </w:rPr>
      </w:pPr>
      <w:r w:rsidRPr="00DA563D">
        <w:rPr>
          <w:rFonts w:ascii="Arial" w:hAnsi="Arial" w:cs="Arial"/>
          <w:b/>
          <w:sz w:val="23"/>
          <w:szCs w:val="23"/>
        </w:rPr>
        <w:t>CONSIDERACIONES</w:t>
      </w:r>
    </w:p>
    <w:p w:rsidR="00622F32" w:rsidRPr="00DA563D" w:rsidRDefault="00622F32" w:rsidP="00622F32">
      <w:pPr>
        <w:shd w:val="clear" w:color="auto" w:fill="FFFFFF"/>
        <w:tabs>
          <w:tab w:val="left" w:pos="5197"/>
        </w:tabs>
        <w:spacing w:line="276" w:lineRule="auto"/>
        <w:jc w:val="both"/>
        <w:rPr>
          <w:rFonts w:ascii="Arial" w:hAnsi="Arial" w:cs="Arial"/>
          <w:sz w:val="23"/>
          <w:szCs w:val="23"/>
        </w:rPr>
      </w:pPr>
      <w:r w:rsidRPr="00DA563D">
        <w:rPr>
          <w:rFonts w:ascii="Arial" w:hAnsi="Arial" w:cs="Arial"/>
          <w:b/>
          <w:sz w:val="23"/>
          <w:szCs w:val="23"/>
        </w:rPr>
        <w:t>1. Problema jurídico</w:t>
      </w:r>
    </w:p>
    <w:p w:rsidR="00622F32" w:rsidRPr="00DA563D" w:rsidRDefault="00622F32" w:rsidP="00622F32">
      <w:pPr>
        <w:pStyle w:val="Sinespaciado"/>
        <w:spacing w:line="276" w:lineRule="auto"/>
        <w:rPr>
          <w:rFonts w:ascii="Arial" w:hAnsi="Arial" w:cs="Arial"/>
          <w:sz w:val="23"/>
          <w:szCs w:val="23"/>
        </w:rPr>
      </w:pPr>
    </w:p>
    <w:p w:rsidR="00622F32" w:rsidRPr="00DA563D" w:rsidRDefault="00622F32" w:rsidP="00622F32">
      <w:pPr>
        <w:suppressAutoHyphens/>
        <w:spacing w:line="276" w:lineRule="auto"/>
        <w:jc w:val="both"/>
        <w:rPr>
          <w:rFonts w:ascii="Arial" w:hAnsi="Arial" w:cs="Arial"/>
          <w:sz w:val="23"/>
          <w:szCs w:val="23"/>
        </w:rPr>
      </w:pPr>
      <w:r w:rsidRPr="00DA563D">
        <w:rPr>
          <w:rFonts w:ascii="Arial" w:hAnsi="Arial" w:cs="Arial"/>
          <w:sz w:val="23"/>
          <w:szCs w:val="23"/>
        </w:rPr>
        <w:t xml:space="preserve">De acuerdo con lo anterior, la Sala plantea </w:t>
      </w:r>
      <w:r w:rsidR="000C75D9" w:rsidRPr="00DA563D">
        <w:rPr>
          <w:rFonts w:ascii="Arial" w:hAnsi="Arial" w:cs="Arial"/>
          <w:sz w:val="23"/>
          <w:szCs w:val="23"/>
        </w:rPr>
        <w:t xml:space="preserve">el </w:t>
      </w:r>
      <w:r w:rsidR="008A44B8" w:rsidRPr="00DA563D">
        <w:rPr>
          <w:rFonts w:ascii="Arial" w:hAnsi="Arial" w:cs="Arial"/>
          <w:sz w:val="23"/>
          <w:szCs w:val="23"/>
        </w:rPr>
        <w:t>siguiente</w:t>
      </w:r>
      <w:r w:rsidRPr="00DA563D">
        <w:rPr>
          <w:rFonts w:ascii="Arial" w:hAnsi="Arial" w:cs="Arial"/>
          <w:sz w:val="23"/>
          <w:szCs w:val="23"/>
        </w:rPr>
        <w:t>:</w:t>
      </w:r>
    </w:p>
    <w:p w:rsidR="00000A60" w:rsidRPr="00DA563D" w:rsidRDefault="00000A60" w:rsidP="00622F32">
      <w:pPr>
        <w:suppressAutoHyphens/>
        <w:spacing w:line="276" w:lineRule="auto"/>
        <w:jc w:val="both"/>
        <w:rPr>
          <w:rFonts w:ascii="Arial" w:hAnsi="Arial" w:cs="Arial"/>
          <w:sz w:val="23"/>
          <w:szCs w:val="23"/>
        </w:rPr>
      </w:pPr>
    </w:p>
    <w:p w:rsidR="000C75D9" w:rsidRPr="00DA563D" w:rsidRDefault="000C75D9" w:rsidP="009163FF">
      <w:pPr>
        <w:pStyle w:val="Prrafodelista"/>
        <w:numPr>
          <w:ilvl w:val="0"/>
          <w:numId w:val="13"/>
        </w:numPr>
        <w:tabs>
          <w:tab w:val="left" w:pos="0"/>
          <w:tab w:val="left" w:pos="8647"/>
        </w:tabs>
        <w:suppressAutoHyphens/>
        <w:spacing w:line="276" w:lineRule="auto"/>
        <w:ind w:right="51"/>
        <w:jc w:val="both"/>
        <w:rPr>
          <w:rFonts w:ascii="Arial" w:hAnsi="Arial" w:cs="Arial"/>
          <w:b/>
          <w:iCs/>
          <w:sz w:val="23"/>
          <w:szCs w:val="23"/>
        </w:rPr>
      </w:pPr>
      <w:r w:rsidRPr="00DA563D">
        <w:rPr>
          <w:rFonts w:ascii="Arial" w:hAnsi="Arial" w:cs="Arial"/>
          <w:sz w:val="23"/>
          <w:szCs w:val="23"/>
        </w:rPr>
        <w:t>¿Hay lugar a imponer a la sociedad demandada el pago de la indemnización moratoria prevista en el artículo 65 del C.S.T.</w:t>
      </w:r>
      <w:r w:rsidR="00931909" w:rsidRPr="00DA563D">
        <w:rPr>
          <w:rFonts w:ascii="Arial" w:hAnsi="Arial" w:cs="Arial"/>
          <w:sz w:val="23"/>
          <w:szCs w:val="23"/>
        </w:rPr>
        <w:t xml:space="preserve"> por la tardanza</w:t>
      </w:r>
      <w:r w:rsidR="00067C18">
        <w:rPr>
          <w:rFonts w:ascii="Arial" w:hAnsi="Arial" w:cs="Arial"/>
          <w:sz w:val="23"/>
          <w:szCs w:val="23"/>
        </w:rPr>
        <w:t xml:space="preserve"> de dos meses</w:t>
      </w:r>
      <w:r w:rsidR="00931909" w:rsidRPr="00DA563D">
        <w:rPr>
          <w:rFonts w:ascii="Arial" w:hAnsi="Arial" w:cs="Arial"/>
          <w:sz w:val="23"/>
          <w:szCs w:val="23"/>
        </w:rPr>
        <w:t xml:space="preserve"> en el pago de las prestaciones</w:t>
      </w:r>
      <w:r w:rsidR="0072201E" w:rsidRPr="00DA563D">
        <w:rPr>
          <w:rFonts w:ascii="Arial" w:hAnsi="Arial" w:cs="Arial"/>
          <w:sz w:val="23"/>
          <w:szCs w:val="23"/>
        </w:rPr>
        <w:t xml:space="preserve"> al actor,</w:t>
      </w:r>
      <w:r w:rsidR="00931909" w:rsidRPr="00DA563D">
        <w:rPr>
          <w:rFonts w:ascii="Arial" w:hAnsi="Arial" w:cs="Arial"/>
          <w:sz w:val="23"/>
          <w:szCs w:val="23"/>
        </w:rPr>
        <w:t xml:space="preserve"> </w:t>
      </w:r>
      <w:r w:rsidR="00067C18">
        <w:rPr>
          <w:rFonts w:ascii="Arial" w:hAnsi="Arial" w:cs="Arial"/>
          <w:sz w:val="23"/>
          <w:szCs w:val="23"/>
        </w:rPr>
        <w:t xml:space="preserve">donde aduce el empleador </w:t>
      </w:r>
      <w:r w:rsidR="00F25843" w:rsidRPr="00DA563D">
        <w:rPr>
          <w:rFonts w:ascii="Arial" w:hAnsi="Arial" w:cs="Arial"/>
          <w:sz w:val="23"/>
          <w:szCs w:val="23"/>
        </w:rPr>
        <w:t xml:space="preserve">crisis económica que dio lugar al cierre de la </w:t>
      </w:r>
      <w:r w:rsidR="00067C18">
        <w:rPr>
          <w:rFonts w:ascii="Arial" w:hAnsi="Arial" w:cs="Arial"/>
          <w:sz w:val="23"/>
          <w:szCs w:val="23"/>
        </w:rPr>
        <w:t>empresa</w:t>
      </w:r>
      <w:r w:rsidR="00931909" w:rsidRPr="00DA563D">
        <w:rPr>
          <w:rFonts w:ascii="Arial" w:hAnsi="Arial" w:cs="Arial"/>
          <w:sz w:val="23"/>
          <w:szCs w:val="23"/>
        </w:rPr>
        <w:t>?</w:t>
      </w:r>
    </w:p>
    <w:p w:rsidR="00AB7409" w:rsidRPr="00DA563D" w:rsidRDefault="00AB7409" w:rsidP="00AB7409">
      <w:pPr>
        <w:tabs>
          <w:tab w:val="left" w:pos="0"/>
          <w:tab w:val="left" w:pos="8647"/>
        </w:tabs>
        <w:suppressAutoHyphens/>
        <w:spacing w:line="276" w:lineRule="auto"/>
        <w:ind w:right="51"/>
        <w:jc w:val="both"/>
        <w:rPr>
          <w:rFonts w:ascii="Arial" w:hAnsi="Arial" w:cs="Arial"/>
          <w:b/>
          <w:iCs/>
          <w:sz w:val="23"/>
          <w:szCs w:val="23"/>
        </w:rPr>
      </w:pPr>
    </w:p>
    <w:p w:rsidR="00057890" w:rsidRPr="00DA563D" w:rsidRDefault="00126DBB" w:rsidP="00931909">
      <w:pPr>
        <w:pStyle w:val="Textoindependiente"/>
        <w:numPr>
          <w:ilvl w:val="0"/>
          <w:numId w:val="13"/>
        </w:numPr>
        <w:spacing w:line="276" w:lineRule="auto"/>
        <w:contextualSpacing/>
        <w:rPr>
          <w:b/>
          <w:iCs/>
          <w:sz w:val="23"/>
          <w:szCs w:val="23"/>
        </w:rPr>
      </w:pPr>
      <w:r w:rsidRPr="00DA563D">
        <w:rPr>
          <w:b/>
          <w:iCs/>
          <w:sz w:val="23"/>
          <w:szCs w:val="23"/>
        </w:rPr>
        <w:t>Solución al</w:t>
      </w:r>
      <w:r w:rsidR="00931909" w:rsidRPr="00DA563D">
        <w:rPr>
          <w:b/>
          <w:iCs/>
          <w:sz w:val="23"/>
          <w:szCs w:val="23"/>
        </w:rPr>
        <w:t xml:space="preserve"> </w:t>
      </w:r>
      <w:r w:rsidRPr="00DA563D">
        <w:rPr>
          <w:b/>
          <w:iCs/>
          <w:sz w:val="23"/>
          <w:szCs w:val="23"/>
        </w:rPr>
        <w:t>interrogante planteado</w:t>
      </w:r>
    </w:p>
    <w:p w:rsidR="00ED4D5A" w:rsidRPr="00DA563D" w:rsidRDefault="00ED4D5A" w:rsidP="00ED4D5A">
      <w:pPr>
        <w:pStyle w:val="Prrafodelista"/>
        <w:rPr>
          <w:b/>
          <w:iCs/>
          <w:sz w:val="23"/>
          <w:szCs w:val="23"/>
        </w:rPr>
      </w:pPr>
    </w:p>
    <w:p w:rsidR="00ED4D5A" w:rsidRPr="00DA563D" w:rsidRDefault="00ED4D5A" w:rsidP="00ED4D5A">
      <w:pPr>
        <w:pStyle w:val="Textoindependiente"/>
        <w:numPr>
          <w:ilvl w:val="1"/>
          <w:numId w:val="13"/>
        </w:numPr>
        <w:spacing w:line="276" w:lineRule="auto"/>
        <w:contextualSpacing/>
        <w:rPr>
          <w:b/>
          <w:iCs/>
          <w:sz w:val="23"/>
          <w:szCs w:val="23"/>
        </w:rPr>
      </w:pPr>
      <w:r w:rsidRPr="00DA563D">
        <w:rPr>
          <w:b/>
          <w:iCs/>
          <w:sz w:val="23"/>
          <w:szCs w:val="23"/>
        </w:rPr>
        <w:t>De la indemnización moratoria prevista en el artículo 65 del C.S.T.</w:t>
      </w:r>
    </w:p>
    <w:p w:rsidR="00E80BB3" w:rsidRPr="00DA563D" w:rsidRDefault="00E80BB3" w:rsidP="00E80BB3">
      <w:pPr>
        <w:pStyle w:val="Textoindependiente"/>
        <w:spacing w:line="276" w:lineRule="auto"/>
        <w:contextualSpacing/>
        <w:rPr>
          <w:b/>
          <w:iCs/>
          <w:sz w:val="23"/>
          <w:szCs w:val="23"/>
        </w:rPr>
      </w:pPr>
    </w:p>
    <w:p w:rsidR="009B6BCC" w:rsidRPr="00DA563D" w:rsidRDefault="009B6BCC" w:rsidP="009B6BCC">
      <w:pPr>
        <w:pStyle w:val="Textoindependiente"/>
        <w:numPr>
          <w:ilvl w:val="2"/>
          <w:numId w:val="13"/>
        </w:numPr>
        <w:spacing w:line="276" w:lineRule="auto"/>
        <w:contextualSpacing/>
        <w:rPr>
          <w:b/>
          <w:iCs/>
          <w:sz w:val="23"/>
          <w:szCs w:val="23"/>
        </w:rPr>
      </w:pPr>
      <w:r w:rsidRPr="00DA563D">
        <w:rPr>
          <w:b/>
          <w:iCs/>
          <w:sz w:val="23"/>
          <w:szCs w:val="23"/>
        </w:rPr>
        <w:t>Fundamento jurídico</w:t>
      </w:r>
    </w:p>
    <w:p w:rsidR="009B6BCC" w:rsidRPr="00DA563D" w:rsidRDefault="009B6BCC" w:rsidP="00C110FB">
      <w:pPr>
        <w:pStyle w:val="Textoindependiente"/>
        <w:spacing w:line="276" w:lineRule="auto"/>
        <w:ind w:left="284"/>
        <w:contextualSpacing/>
        <w:rPr>
          <w:iCs/>
          <w:sz w:val="23"/>
          <w:szCs w:val="23"/>
        </w:rPr>
      </w:pPr>
    </w:p>
    <w:p w:rsidR="00E80BB3" w:rsidRPr="00DA563D" w:rsidRDefault="00E80BB3" w:rsidP="00D5028C">
      <w:pPr>
        <w:pStyle w:val="Textoindependiente"/>
        <w:spacing w:line="276" w:lineRule="auto"/>
        <w:contextualSpacing/>
        <w:rPr>
          <w:iCs/>
          <w:sz w:val="23"/>
          <w:szCs w:val="23"/>
        </w:rPr>
      </w:pPr>
      <w:r w:rsidRPr="00DA563D">
        <w:rPr>
          <w:iCs/>
          <w:sz w:val="23"/>
          <w:szCs w:val="23"/>
        </w:rPr>
        <w:t xml:space="preserve">Señala el artículo 65 del C.S.T. </w:t>
      </w:r>
      <w:r w:rsidR="00C110FB" w:rsidRPr="00DA563D">
        <w:rPr>
          <w:iCs/>
          <w:sz w:val="23"/>
          <w:szCs w:val="23"/>
        </w:rPr>
        <w:t xml:space="preserve">que si el empleador a la terminación del contrato no cancela los salarios o prestaciones sociales adeudadas, debe </w:t>
      </w:r>
      <w:r w:rsidR="00067C18">
        <w:rPr>
          <w:iCs/>
          <w:sz w:val="23"/>
          <w:szCs w:val="23"/>
        </w:rPr>
        <w:t xml:space="preserve">pagar </w:t>
      </w:r>
      <w:r w:rsidR="00C110FB" w:rsidRPr="00DA563D">
        <w:rPr>
          <w:iCs/>
          <w:sz w:val="23"/>
          <w:szCs w:val="23"/>
        </w:rPr>
        <w:t>una indemnización equivalente a un día de salario por cada día de retardo.</w:t>
      </w:r>
    </w:p>
    <w:p w:rsidR="00C110FB" w:rsidRPr="00DA563D" w:rsidRDefault="00C110FB" w:rsidP="00D5028C">
      <w:pPr>
        <w:pStyle w:val="Textoindependiente"/>
        <w:spacing w:line="276" w:lineRule="auto"/>
        <w:contextualSpacing/>
        <w:rPr>
          <w:iCs/>
          <w:sz w:val="23"/>
          <w:szCs w:val="23"/>
        </w:rPr>
      </w:pPr>
    </w:p>
    <w:p w:rsidR="00C110FB" w:rsidRPr="00DA563D" w:rsidRDefault="00C110FB" w:rsidP="00D5028C">
      <w:pPr>
        <w:pStyle w:val="Textoindependiente"/>
        <w:spacing w:line="276" w:lineRule="auto"/>
        <w:contextualSpacing/>
        <w:rPr>
          <w:iCs/>
          <w:sz w:val="23"/>
          <w:szCs w:val="23"/>
        </w:rPr>
      </w:pPr>
      <w:r w:rsidRPr="00DA563D">
        <w:rPr>
          <w:iCs/>
          <w:sz w:val="23"/>
          <w:szCs w:val="23"/>
        </w:rPr>
        <w:t xml:space="preserve">Por </w:t>
      </w:r>
      <w:r w:rsidR="00E95031" w:rsidRPr="00DA563D">
        <w:rPr>
          <w:iCs/>
          <w:sz w:val="23"/>
          <w:szCs w:val="23"/>
        </w:rPr>
        <w:t>su parte, la CSJ en su Sala de Casación</w:t>
      </w:r>
      <w:r w:rsidR="009B6BCC" w:rsidRPr="00DA563D">
        <w:rPr>
          <w:iCs/>
          <w:sz w:val="23"/>
          <w:szCs w:val="23"/>
        </w:rPr>
        <w:t xml:space="preserve"> Laboral, tiene sentado en forma pacífica que la imposición de esa sanción no es automática ni inexorable, es decir, que debe analizarse</w:t>
      </w:r>
      <w:r w:rsidR="008B5686" w:rsidRPr="00DA563D">
        <w:rPr>
          <w:iCs/>
          <w:sz w:val="23"/>
          <w:szCs w:val="23"/>
        </w:rPr>
        <w:t xml:space="preserve"> en cada caso</w:t>
      </w:r>
      <w:r w:rsidR="009B6BCC" w:rsidRPr="00DA563D">
        <w:rPr>
          <w:iCs/>
          <w:sz w:val="23"/>
          <w:szCs w:val="23"/>
        </w:rPr>
        <w:t xml:space="preserve"> concreto si la actuación </w:t>
      </w:r>
      <w:proofErr w:type="spellStart"/>
      <w:r w:rsidR="009B6BCC" w:rsidRPr="00DA563D">
        <w:rPr>
          <w:iCs/>
          <w:sz w:val="23"/>
          <w:szCs w:val="23"/>
        </w:rPr>
        <w:t>omisiva</w:t>
      </w:r>
      <w:proofErr w:type="spellEnd"/>
      <w:r w:rsidR="009B6BCC" w:rsidRPr="00DA563D">
        <w:rPr>
          <w:iCs/>
          <w:sz w:val="23"/>
          <w:szCs w:val="23"/>
        </w:rPr>
        <w:t xml:space="preserve"> del empleador estuvo o no revestida de buena fe, toda vez que de estar justificada en razones serias y atendibles</w:t>
      </w:r>
      <w:r w:rsidR="00906B24">
        <w:rPr>
          <w:iCs/>
          <w:sz w:val="23"/>
          <w:szCs w:val="23"/>
        </w:rPr>
        <w:t>,</w:t>
      </w:r>
      <w:r w:rsidR="009B6BCC" w:rsidRPr="00DA563D">
        <w:rPr>
          <w:iCs/>
          <w:sz w:val="23"/>
          <w:szCs w:val="23"/>
        </w:rPr>
        <w:t xml:space="preserve"> debidamente acreditadas en el proceso</w:t>
      </w:r>
      <w:r w:rsidR="00906B24">
        <w:rPr>
          <w:iCs/>
          <w:sz w:val="23"/>
          <w:szCs w:val="23"/>
        </w:rPr>
        <w:t>,</w:t>
      </w:r>
      <w:r w:rsidR="009B6BCC" w:rsidRPr="00DA563D">
        <w:rPr>
          <w:iCs/>
          <w:sz w:val="23"/>
          <w:szCs w:val="23"/>
        </w:rPr>
        <w:t> de las que se pueda colegir que su intención nunca estuvo orientada a defraudar los intereses del trabajador, no habría lugar a su imposición</w:t>
      </w:r>
      <w:r w:rsidR="00605911" w:rsidRPr="00DA563D">
        <w:rPr>
          <w:iCs/>
          <w:sz w:val="23"/>
          <w:szCs w:val="23"/>
        </w:rPr>
        <w:footnoteReference w:id="1"/>
      </w:r>
      <w:r w:rsidR="009B6BCC" w:rsidRPr="00DA563D">
        <w:rPr>
          <w:iCs/>
          <w:sz w:val="23"/>
          <w:szCs w:val="23"/>
        </w:rPr>
        <w:t>.</w:t>
      </w:r>
    </w:p>
    <w:p w:rsidR="009B6BCC" w:rsidRPr="00DA563D" w:rsidRDefault="009B6BCC" w:rsidP="00D5028C">
      <w:pPr>
        <w:pStyle w:val="Textoindependiente"/>
        <w:spacing w:line="276" w:lineRule="auto"/>
        <w:contextualSpacing/>
        <w:rPr>
          <w:iCs/>
          <w:sz w:val="23"/>
          <w:szCs w:val="23"/>
        </w:rPr>
      </w:pPr>
    </w:p>
    <w:p w:rsidR="009B6BCC" w:rsidRPr="00DA563D" w:rsidRDefault="009B6BCC" w:rsidP="00D5028C">
      <w:pPr>
        <w:pStyle w:val="Textoindependiente"/>
        <w:spacing w:line="276" w:lineRule="auto"/>
        <w:contextualSpacing/>
        <w:rPr>
          <w:iCs/>
          <w:sz w:val="23"/>
          <w:szCs w:val="23"/>
        </w:rPr>
      </w:pPr>
      <w:r w:rsidRPr="00DA563D">
        <w:rPr>
          <w:iCs/>
          <w:sz w:val="23"/>
          <w:szCs w:val="23"/>
        </w:rPr>
        <w:t xml:space="preserve">Así mismo, </w:t>
      </w:r>
      <w:r w:rsidR="00AC0C03" w:rsidRPr="00DA563D">
        <w:rPr>
          <w:iCs/>
          <w:sz w:val="23"/>
          <w:szCs w:val="23"/>
        </w:rPr>
        <w:t>ha advertido</w:t>
      </w:r>
      <w:r w:rsidR="003357CB" w:rsidRPr="00DA563D">
        <w:rPr>
          <w:iCs/>
          <w:sz w:val="23"/>
          <w:szCs w:val="23"/>
        </w:rPr>
        <w:t xml:space="preserve"> en otras oportunidades</w:t>
      </w:r>
      <w:r w:rsidR="00AC0C03" w:rsidRPr="00DA563D">
        <w:rPr>
          <w:iCs/>
          <w:sz w:val="23"/>
          <w:szCs w:val="23"/>
        </w:rPr>
        <w:t xml:space="preserve"> que la crisis financiera, en principio, no constituye un eximente de tal responsabilidad, dado que el trabajador no puede asumir </w:t>
      </w:r>
      <w:r w:rsidR="00AC0C03" w:rsidRPr="00DA563D">
        <w:rPr>
          <w:iCs/>
          <w:color w:val="000000"/>
          <w:sz w:val="23"/>
          <w:szCs w:val="23"/>
          <w:shd w:val="clear" w:color="auto" w:fill="FFFFFF"/>
        </w:rPr>
        <w:t>los riesgos o pérdidas del empleador</w:t>
      </w:r>
      <w:r w:rsidR="006F44C1" w:rsidRPr="00DA563D">
        <w:rPr>
          <w:iCs/>
          <w:color w:val="000000"/>
          <w:sz w:val="23"/>
          <w:szCs w:val="23"/>
          <w:shd w:val="clear" w:color="auto" w:fill="FFFFFF"/>
        </w:rPr>
        <w:t>; sin embargo, el juzgador puede analizar cada caso en concreto para avizorar la presencia de b</w:t>
      </w:r>
      <w:r w:rsidR="002B558A" w:rsidRPr="00DA563D">
        <w:rPr>
          <w:iCs/>
          <w:color w:val="000000"/>
          <w:sz w:val="23"/>
          <w:szCs w:val="23"/>
          <w:shd w:val="clear" w:color="auto" w:fill="FFFFFF"/>
        </w:rPr>
        <w:t>uena o mala fe de este</w:t>
      </w:r>
      <w:r w:rsidR="00AC0C03" w:rsidRPr="00DA563D">
        <w:rPr>
          <w:rStyle w:val="Refdenotaalpie"/>
          <w:iCs/>
          <w:color w:val="000000"/>
          <w:sz w:val="23"/>
          <w:szCs w:val="23"/>
          <w:shd w:val="clear" w:color="auto" w:fill="FFFFFF"/>
        </w:rPr>
        <w:footnoteReference w:id="2"/>
      </w:r>
      <w:r w:rsidR="00AC0C03" w:rsidRPr="00DA563D">
        <w:rPr>
          <w:iCs/>
          <w:color w:val="000000"/>
          <w:sz w:val="23"/>
          <w:szCs w:val="23"/>
          <w:shd w:val="clear" w:color="auto" w:fill="FFFFFF"/>
        </w:rPr>
        <w:t>.</w:t>
      </w:r>
    </w:p>
    <w:p w:rsidR="009B6BCC" w:rsidRPr="00DA563D" w:rsidRDefault="009B6BCC" w:rsidP="00D5028C">
      <w:pPr>
        <w:pStyle w:val="Textoindependiente"/>
        <w:spacing w:line="276" w:lineRule="auto"/>
        <w:ind w:left="142"/>
        <w:contextualSpacing/>
        <w:rPr>
          <w:iCs/>
          <w:sz w:val="23"/>
          <w:szCs w:val="23"/>
        </w:rPr>
      </w:pPr>
    </w:p>
    <w:p w:rsidR="00ED4D5A" w:rsidRPr="00DA563D" w:rsidRDefault="00ED4D5A" w:rsidP="00D5028C">
      <w:pPr>
        <w:pStyle w:val="Textoindependiente"/>
        <w:numPr>
          <w:ilvl w:val="2"/>
          <w:numId w:val="13"/>
        </w:numPr>
        <w:spacing w:line="276" w:lineRule="auto"/>
        <w:ind w:left="142" w:firstLine="0"/>
        <w:contextualSpacing/>
        <w:rPr>
          <w:b/>
          <w:iCs/>
          <w:sz w:val="23"/>
          <w:szCs w:val="23"/>
        </w:rPr>
      </w:pPr>
      <w:r w:rsidRPr="00DA563D">
        <w:rPr>
          <w:b/>
          <w:iCs/>
          <w:sz w:val="23"/>
          <w:szCs w:val="23"/>
        </w:rPr>
        <w:t>Fundamento fáctico</w:t>
      </w:r>
    </w:p>
    <w:p w:rsidR="009C6403" w:rsidRPr="00DA563D" w:rsidRDefault="009C6403" w:rsidP="009C6403">
      <w:pPr>
        <w:pStyle w:val="Textoindependiente"/>
        <w:spacing w:line="276" w:lineRule="auto"/>
        <w:contextualSpacing/>
        <w:rPr>
          <w:b/>
          <w:iCs/>
          <w:sz w:val="23"/>
          <w:szCs w:val="23"/>
        </w:rPr>
      </w:pPr>
    </w:p>
    <w:p w:rsidR="003357CB" w:rsidRPr="00DA563D" w:rsidRDefault="003357CB" w:rsidP="009C6403">
      <w:pPr>
        <w:pStyle w:val="Textoindependiente"/>
        <w:spacing w:line="276" w:lineRule="auto"/>
        <w:contextualSpacing/>
        <w:rPr>
          <w:iCs/>
          <w:sz w:val="23"/>
          <w:szCs w:val="23"/>
        </w:rPr>
      </w:pPr>
      <w:r w:rsidRPr="00DA563D">
        <w:rPr>
          <w:iCs/>
          <w:sz w:val="23"/>
          <w:szCs w:val="23"/>
        </w:rPr>
        <w:t xml:space="preserve">Se encuentra acreditado al interior de este proceso que la sociedad </w:t>
      </w:r>
      <w:proofErr w:type="spellStart"/>
      <w:r w:rsidRPr="00DA563D">
        <w:rPr>
          <w:iCs/>
          <w:sz w:val="23"/>
          <w:szCs w:val="23"/>
        </w:rPr>
        <w:t>Metaledificios</w:t>
      </w:r>
      <w:proofErr w:type="spellEnd"/>
      <w:r w:rsidRPr="00DA563D">
        <w:rPr>
          <w:iCs/>
          <w:sz w:val="23"/>
          <w:szCs w:val="23"/>
        </w:rPr>
        <w:t xml:space="preserve"> S.A.S. </w:t>
      </w:r>
      <w:r w:rsidR="0034334B" w:rsidRPr="00DA563D">
        <w:rPr>
          <w:iCs/>
          <w:sz w:val="23"/>
          <w:szCs w:val="23"/>
        </w:rPr>
        <w:t xml:space="preserve">para julio del </w:t>
      </w:r>
      <w:r w:rsidRPr="00DA563D">
        <w:rPr>
          <w:iCs/>
          <w:sz w:val="23"/>
          <w:szCs w:val="23"/>
        </w:rPr>
        <w:t>año 2016 presentó una crisis financiera y producto de ella, procedió a terminar</w:t>
      </w:r>
      <w:r w:rsidR="0034334B" w:rsidRPr="00DA563D">
        <w:rPr>
          <w:iCs/>
          <w:sz w:val="23"/>
          <w:szCs w:val="23"/>
        </w:rPr>
        <w:t xml:space="preserve"> en el mes siguiente </w:t>
      </w:r>
      <w:r w:rsidRPr="00DA563D">
        <w:rPr>
          <w:iCs/>
          <w:sz w:val="23"/>
          <w:szCs w:val="23"/>
        </w:rPr>
        <w:t>los contratos de trabajo con la mayoría de sus trabajadores, entre ellos el actor</w:t>
      </w:r>
      <w:r w:rsidR="00906B24">
        <w:rPr>
          <w:iCs/>
          <w:sz w:val="23"/>
          <w:szCs w:val="23"/>
        </w:rPr>
        <w:t>;</w:t>
      </w:r>
      <w:r w:rsidRPr="00DA563D">
        <w:rPr>
          <w:iCs/>
          <w:sz w:val="23"/>
          <w:szCs w:val="23"/>
        </w:rPr>
        <w:t xml:space="preserve"> previa información de la dificultad de continuar cancelando los salarios, pues así claramente fue relatado por la testigo Diana Carolina Piedrahita, exposición que a su vez fue corroborada por el demandante en su interrogatorio de parte.</w:t>
      </w:r>
    </w:p>
    <w:p w:rsidR="003357CB" w:rsidRPr="00DA563D" w:rsidRDefault="003357CB" w:rsidP="009C6403">
      <w:pPr>
        <w:pStyle w:val="Textoindependiente"/>
        <w:spacing w:line="276" w:lineRule="auto"/>
        <w:contextualSpacing/>
        <w:rPr>
          <w:iCs/>
          <w:sz w:val="23"/>
          <w:szCs w:val="23"/>
        </w:rPr>
      </w:pPr>
    </w:p>
    <w:p w:rsidR="009C6403" w:rsidRPr="00DA563D" w:rsidRDefault="003357CB" w:rsidP="009C6403">
      <w:pPr>
        <w:pStyle w:val="Textoindependiente"/>
        <w:spacing w:line="276" w:lineRule="auto"/>
        <w:contextualSpacing/>
        <w:rPr>
          <w:iCs/>
          <w:sz w:val="23"/>
          <w:szCs w:val="23"/>
        </w:rPr>
      </w:pPr>
      <w:r w:rsidRPr="00DA563D">
        <w:rPr>
          <w:iCs/>
          <w:sz w:val="23"/>
          <w:szCs w:val="23"/>
        </w:rPr>
        <w:t xml:space="preserve">Con base en dicho panorama </w:t>
      </w:r>
      <w:proofErr w:type="spellStart"/>
      <w:r w:rsidRPr="00DA563D">
        <w:rPr>
          <w:iCs/>
          <w:sz w:val="23"/>
          <w:szCs w:val="23"/>
        </w:rPr>
        <w:t>el</w:t>
      </w:r>
      <w:proofErr w:type="spellEnd"/>
      <w:r w:rsidRPr="00DA563D">
        <w:rPr>
          <w:iCs/>
          <w:sz w:val="23"/>
          <w:szCs w:val="23"/>
        </w:rPr>
        <w:t xml:space="preserve"> a-quo se abstuvo de condenar al pago de la indemnización por despido injusto, pues consideró que el finiquito de la relación laboral se había presentado de común acuerdo entre las partes; decisión que no fue objeto de reproche.</w:t>
      </w:r>
    </w:p>
    <w:p w:rsidR="003357CB" w:rsidRPr="00DA563D" w:rsidRDefault="003357CB" w:rsidP="009C6403">
      <w:pPr>
        <w:pStyle w:val="Textoindependiente"/>
        <w:spacing w:line="276" w:lineRule="auto"/>
        <w:contextualSpacing/>
        <w:rPr>
          <w:iCs/>
          <w:sz w:val="23"/>
          <w:szCs w:val="23"/>
        </w:rPr>
      </w:pPr>
    </w:p>
    <w:p w:rsidR="003357CB" w:rsidRPr="00DA563D" w:rsidRDefault="003357CB" w:rsidP="009C6403">
      <w:pPr>
        <w:pStyle w:val="Textoindependiente"/>
        <w:spacing w:line="276" w:lineRule="auto"/>
        <w:contextualSpacing/>
        <w:rPr>
          <w:iCs/>
          <w:sz w:val="23"/>
          <w:szCs w:val="23"/>
        </w:rPr>
      </w:pPr>
      <w:r w:rsidRPr="00DA563D">
        <w:rPr>
          <w:iCs/>
          <w:sz w:val="23"/>
          <w:szCs w:val="23"/>
        </w:rPr>
        <w:t xml:space="preserve">De ahí que, como se dijo en precedencia, resulta </w:t>
      </w:r>
      <w:r w:rsidR="00067C18">
        <w:rPr>
          <w:iCs/>
          <w:sz w:val="23"/>
          <w:szCs w:val="23"/>
        </w:rPr>
        <w:t xml:space="preserve">probada </w:t>
      </w:r>
      <w:r w:rsidRPr="00DA563D">
        <w:rPr>
          <w:iCs/>
          <w:sz w:val="23"/>
          <w:szCs w:val="23"/>
        </w:rPr>
        <w:t xml:space="preserve">la dificultad económica </w:t>
      </w:r>
      <w:r w:rsidR="00FD36D5" w:rsidRPr="00DA563D">
        <w:rPr>
          <w:iCs/>
          <w:sz w:val="23"/>
          <w:szCs w:val="23"/>
        </w:rPr>
        <w:t>de la empresa demandada, la que por demás gener</w:t>
      </w:r>
      <w:r w:rsidR="0034334B" w:rsidRPr="00DA563D">
        <w:rPr>
          <w:iCs/>
          <w:sz w:val="23"/>
          <w:szCs w:val="23"/>
        </w:rPr>
        <w:t>ó el cierre de la misma para el mes de noviembre de esa misma anualidad</w:t>
      </w:r>
      <w:r w:rsidR="00906B24">
        <w:rPr>
          <w:iCs/>
          <w:sz w:val="23"/>
          <w:szCs w:val="23"/>
        </w:rPr>
        <w:t>,</w:t>
      </w:r>
      <w:r w:rsidR="00067C18">
        <w:rPr>
          <w:iCs/>
          <w:sz w:val="23"/>
          <w:szCs w:val="23"/>
        </w:rPr>
        <w:t xml:space="preserve"> como se demostró con el testimonio antes referido</w:t>
      </w:r>
      <w:r w:rsidR="0034334B" w:rsidRPr="00DA563D">
        <w:rPr>
          <w:iCs/>
          <w:sz w:val="23"/>
          <w:szCs w:val="23"/>
        </w:rPr>
        <w:t xml:space="preserve">, momento para el cual </w:t>
      </w:r>
      <w:r w:rsidR="00067C18">
        <w:rPr>
          <w:iCs/>
          <w:sz w:val="23"/>
          <w:szCs w:val="23"/>
        </w:rPr>
        <w:t xml:space="preserve">solo </w:t>
      </w:r>
      <w:r w:rsidR="0034334B" w:rsidRPr="00DA563D">
        <w:rPr>
          <w:iCs/>
          <w:sz w:val="23"/>
          <w:szCs w:val="23"/>
        </w:rPr>
        <w:t>existía vinculaci</w:t>
      </w:r>
      <w:r w:rsidR="00185C7E" w:rsidRPr="00DA563D">
        <w:rPr>
          <w:iCs/>
          <w:sz w:val="23"/>
          <w:szCs w:val="23"/>
        </w:rPr>
        <w:t>ón laboral con el personal que había quedado encargado de culminar operaciones</w:t>
      </w:r>
      <w:r w:rsidR="00067C18">
        <w:rPr>
          <w:iCs/>
          <w:sz w:val="23"/>
          <w:szCs w:val="23"/>
        </w:rPr>
        <w:t>, que eran alrededor de 5 personas</w:t>
      </w:r>
      <w:r w:rsidR="00185C7E" w:rsidRPr="00DA563D">
        <w:rPr>
          <w:iCs/>
          <w:sz w:val="23"/>
          <w:szCs w:val="23"/>
        </w:rPr>
        <w:t>.</w:t>
      </w:r>
    </w:p>
    <w:p w:rsidR="00FD36E8" w:rsidRPr="00DA563D" w:rsidRDefault="00FD36E8" w:rsidP="009C6403">
      <w:pPr>
        <w:pStyle w:val="Textoindependiente"/>
        <w:spacing w:line="276" w:lineRule="auto"/>
        <w:contextualSpacing/>
        <w:rPr>
          <w:iCs/>
          <w:sz w:val="23"/>
          <w:szCs w:val="23"/>
        </w:rPr>
      </w:pPr>
    </w:p>
    <w:p w:rsidR="00FD36E8" w:rsidRPr="00DA563D" w:rsidRDefault="00FD36E8" w:rsidP="009C6403">
      <w:pPr>
        <w:pStyle w:val="Textoindependiente"/>
        <w:spacing w:line="276" w:lineRule="auto"/>
        <w:contextualSpacing/>
        <w:rPr>
          <w:iCs/>
          <w:sz w:val="23"/>
          <w:szCs w:val="23"/>
        </w:rPr>
      </w:pPr>
      <w:r w:rsidRPr="00DA563D">
        <w:rPr>
          <w:iCs/>
          <w:sz w:val="23"/>
          <w:szCs w:val="23"/>
        </w:rPr>
        <w:t>Hasta aquí y con base en la jurisprudencia citada, esa situación no sería suficiente para exonerar a la sociedad demandada del pago de la indemnización moratoria</w:t>
      </w:r>
      <w:r w:rsidR="00906B24">
        <w:rPr>
          <w:iCs/>
          <w:sz w:val="23"/>
          <w:szCs w:val="23"/>
        </w:rPr>
        <w:t>;</w:t>
      </w:r>
      <w:r w:rsidRPr="00DA563D">
        <w:rPr>
          <w:iCs/>
          <w:sz w:val="23"/>
          <w:szCs w:val="23"/>
        </w:rPr>
        <w:t xml:space="preserve"> pero dadas las </w:t>
      </w:r>
      <w:r w:rsidR="001F0C6B" w:rsidRPr="00DA563D">
        <w:rPr>
          <w:iCs/>
          <w:sz w:val="23"/>
          <w:szCs w:val="23"/>
        </w:rPr>
        <w:t>circunstancias</w:t>
      </w:r>
      <w:r w:rsidR="00F12930">
        <w:rPr>
          <w:iCs/>
          <w:sz w:val="23"/>
          <w:szCs w:val="23"/>
        </w:rPr>
        <w:t xml:space="preserve"> que rodearon la ejecución del contrato y las actuaciones </w:t>
      </w:r>
      <w:r w:rsidR="001F0C6B" w:rsidRPr="00DA563D">
        <w:rPr>
          <w:iCs/>
          <w:sz w:val="23"/>
          <w:szCs w:val="23"/>
        </w:rPr>
        <w:t xml:space="preserve">posteriores desplegadas por </w:t>
      </w:r>
      <w:r w:rsidR="00906B24">
        <w:rPr>
          <w:iCs/>
          <w:sz w:val="23"/>
          <w:szCs w:val="23"/>
        </w:rPr>
        <w:t>la sociedad</w:t>
      </w:r>
      <w:r w:rsidR="006B2F11">
        <w:rPr>
          <w:iCs/>
          <w:sz w:val="23"/>
          <w:szCs w:val="23"/>
        </w:rPr>
        <w:t>,</w:t>
      </w:r>
      <w:r w:rsidR="001F0C6B" w:rsidRPr="00DA563D">
        <w:rPr>
          <w:iCs/>
          <w:sz w:val="23"/>
          <w:szCs w:val="23"/>
        </w:rPr>
        <w:t xml:space="preserve"> como pasará a indicarse</w:t>
      </w:r>
      <w:r w:rsidR="00325FDA">
        <w:rPr>
          <w:iCs/>
          <w:sz w:val="23"/>
          <w:szCs w:val="23"/>
        </w:rPr>
        <w:t xml:space="preserve"> y que deben ser valoradas como lo ha dicho la CSJ en su SCL</w:t>
      </w:r>
      <w:r w:rsidR="00325FDA">
        <w:rPr>
          <w:rStyle w:val="Refdenotaalpie"/>
          <w:bCs/>
          <w:sz w:val="23"/>
          <w:szCs w:val="23"/>
        </w:rPr>
        <w:footnoteReference w:id="3"/>
      </w:r>
      <w:r w:rsidR="001F0C6B" w:rsidRPr="00DA563D">
        <w:rPr>
          <w:iCs/>
          <w:sz w:val="23"/>
          <w:szCs w:val="23"/>
        </w:rPr>
        <w:t xml:space="preserve">, </w:t>
      </w:r>
      <w:r w:rsidR="00067C18">
        <w:rPr>
          <w:iCs/>
          <w:sz w:val="23"/>
          <w:szCs w:val="23"/>
        </w:rPr>
        <w:t>se colige que se acreditó por el empleador</w:t>
      </w:r>
      <w:r w:rsidR="00F12930">
        <w:rPr>
          <w:iCs/>
          <w:sz w:val="23"/>
          <w:szCs w:val="23"/>
        </w:rPr>
        <w:t xml:space="preserve">: </w:t>
      </w:r>
      <w:r w:rsidR="00906B24">
        <w:rPr>
          <w:iCs/>
          <w:sz w:val="23"/>
          <w:szCs w:val="23"/>
        </w:rPr>
        <w:t>(</w:t>
      </w:r>
      <w:r w:rsidR="00F12930" w:rsidRPr="00F12930">
        <w:rPr>
          <w:iCs/>
          <w:sz w:val="23"/>
          <w:szCs w:val="23"/>
        </w:rPr>
        <w:t xml:space="preserve">i) que </w:t>
      </w:r>
      <w:r w:rsidR="00DE407E">
        <w:rPr>
          <w:bCs/>
          <w:sz w:val="23"/>
          <w:szCs w:val="23"/>
        </w:rPr>
        <w:t>en vigencia de la relación contractual</w:t>
      </w:r>
      <w:r w:rsidR="00DE407E" w:rsidRPr="00F12930">
        <w:rPr>
          <w:iCs/>
          <w:sz w:val="23"/>
          <w:szCs w:val="23"/>
        </w:rPr>
        <w:t xml:space="preserve"> </w:t>
      </w:r>
      <w:r w:rsidR="00F12930" w:rsidRPr="00F12930">
        <w:rPr>
          <w:iCs/>
          <w:sz w:val="23"/>
          <w:szCs w:val="23"/>
        </w:rPr>
        <w:t xml:space="preserve">obró </w:t>
      </w:r>
      <w:r w:rsidR="00F12930" w:rsidRPr="00F12930">
        <w:rPr>
          <w:bCs/>
          <w:sz w:val="23"/>
          <w:szCs w:val="23"/>
        </w:rPr>
        <w:t>con lealtad, rectitud honestidad, con sentimiento suficiente de probidad y honradez frente a su trabajador</w:t>
      </w:r>
      <w:r w:rsidR="00325FDA">
        <w:rPr>
          <w:bCs/>
          <w:sz w:val="23"/>
          <w:szCs w:val="23"/>
        </w:rPr>
        <w:t xml:space="preserve"> </w:t>
      </w:r>
      <w:r w:rsidR="00906B24">
        <w:rPr>
          <w:iCs/>
          <w:sz w:val="23"/>
          <w:szCs w:val="23"/>
        </w:rPr>
        <w:t>y; (ii</w:t>
      </w:r>
      <w:r w:rsidR="00F12930" w:rsidRPr="00F12930">
        <w:rPr>
          <w:iCs/>
          <w:sz w:val="23"/>
          <w:szCs w:val="23"/>
        </w:rPr>
        <w:t>)</w:t>
      </w:r>
      <w:r w:rsidR="00F12930">
        <w:rPr>
          <w:iCs/>
          <w:sz w:val="23"/>
          <w:szCs w:val="23"/>
        </w:rPr>
        <w:t xml:space="preserve"> que existieron </w:t>
      </w:r>
      <w:r w:rsidR="00067C18">
        <w:rPr>
          <w:iCs/>
          <w:sz w:val="23"/>
          <w:szCs w:val="23"/>
        </w:rPr>
        <w:t xml:space="preserve">razones serias y atendibles </w:t>
      </w:r>
      <w:r w:rsidR="00AC41BB">
        <w:rPr>
          <w:iCs/>
          <w:sz w:val="23"/>
          <w:szCs w:val="23"/>
        </w:rPr>
        <w:t xml:space="preserve">que </w:t>
      </w:r>
      <w:r w:rsidR="00906B24">
        <w:rPr>
          <w:iCs/>
          <w:sz w:val="23"/>
          <w:szCs w:val="23"/>
        </w:rPr>
        <w:t>justifica</w:t>
      </w:r>
      <w:r w:rsidR="000502D5">
        <w:rPr>
          <w:iCs/>
          <w:sz w:val="23"/>
          <w:szCs w:val="23"/>
        </w:rPr>
        <w:t xml:space="preserve">n la </w:t>
      </w:r>
      <w:r w:rsidR="00AC41BB">
        <w:rPr>
          <w:iCs/>
          <w:sz w:val="23"/>
          <w:szCs w:val="23"/>
        </w:rPr>
        <w:t xml:space="preserve">demora en </w:t>
      </w:r>
      <w:r w:rsidR="00067C18">
        <w:rPr>
          <w:iCs/>
          <w:sz w:val="23"/>
          <w:szCs w:val="23"/>
        </w:rPr>
        <w:t xml:space="preserve">la cancelación </w:t>
      </w:r>
      <w:r w:rsidR="00AC41BB">
        <w:rPr>
          <w:iCs/>
          <w:sz w:val="23"/>
          <w:szCs w:val="23"/>
        </w:rPr>
        <w:t xml:space="preserve">de las prestaciones sociales </w:t>
      </w:r>
      <w:r w:rsidR="000502D5">
        <w:rPr>
          <w:iCs/>
          <w:sz w:val="23"/>
          <w:szCs w:val="23"/>
        </w:rPr>
        <w:t xml:space="preserve">definitivas </w:t>
      </w:r>
      <w:r w:rsidR="00067C18">
        <w:rPr>
          <w:iCs/>
          <w:sz w:val="23"/>
          <w:szCs w:val="23"/>
        </w:rPr>
        <w:t xml:space="preserve">sin ánimo de defraudar sus derechos. </w:t>
      </w:r>
    </w:p>
    <w:p w:rsidR="00185C7E" w:rsidRPr="00DA563D" w:rsidRDefault="00185C7E" w:rsidP="009C6403">
      <w:pPr>
        <w:pStyle w:val="Textoindependiente"/>
        <w:spacing w:line="276" w:lineRule="auto"/>
        <w:contextualSpacing/>
        <w:rPr>
          <w:iCs/>
          <w:sz w:val="23"/>
          <w:szCs w:val="23"/>
        </w:rPr>
      </w:pPr>
    </w:p>
    <w:p w:rsidR="008C023E" w:rsidRDefault="001F0C6B" w:rsidP="009C6403">
      <w:pPr>
        <w:pStyle w:val="Textoindependiente"/>
        <w:spacing w:line="276" w:lineRule="auto"/>
        <w:contextualSpacing/>
        <w:rPr>
          <w:iCs/>
          <w:sz w:val="23"/>
          <w:szCs w:val="23"/>
        </w:rPr>
      </w:pPr>
      <w:r w:rsidRPr="00DA563D">
        <w:rPr>
          <w:iCs/>
          <w:sz w:val="23"/>
          <w:szCs w:val="23"/>
        </w:rPr>
        <w:t>En efecto,</w:t>
      </w:r>
      <w:r w:rsidR="00DE407E">
        <w:rPr>
          <w:iCs/>
          <w:sz w:val="23"/>
          <w:szCs w:val="23"/>
        </w:rPr>
        <w:t xml:space="preserve"> se advierte en primer lugar, que la empleadora </w:t>
      </w:r>
      <w:r w:rsidR="008C023E">
        <w:rPr>
          <w:iCs/>
          <w:sz w:val="23"/>
          <w:szCs w:val="23"/>
        </w:rPr>
        <w:t>atendió las obligaciones laborales para con el señor Luis Felipe Sánchez Correa, toda vez que desde el inicio de la relación de trabajo este se encontraba vinculado a través de un contrato de esta naturaleza, le cancelaba cumplidamente la remuneración y descontaba lo propio para el sistema de segurid</w:t>
      </w:r>
      <w:r w:rsidR="00325FDA">
        <w:rPr>
          <w:iCs/>
          <w:sz w:val="23"/>
          <w:szCs w:val="23"/>
        </w:rPr>
        <w:t xml:space="preserve">ad social </w:t>
      </w:r>
      <w:r w:rsidR="00325FDA" w:rsidRPr="00325FDA">
        <w:rPr>
          <w:i/>
          <w:iCs/>
          <w:sz w:val="23"/>
          <w:szCs w:val="23"/>
        </w:rPr>
        <w:t>–como se afirmó en los hechos de la demanda-</w:t>
      </w:r>
      <w:r w:rsidR="008C023E">
        <w:rPr>
          <w:iCs/>
          <w:sz w:val="23"/>
          <w:szCs w:val="23"/>
        </w:rPr>
        <w:t xml:space="preserve"> es decir, su intención nunca fue desconocer sus derechos. </w:t>
      </w:r>
    </w:p>
    <w:p w:rsidR="008C023E" w:rsidRDefault="008C023E" w:rsidP="009C6403">
      <w:pPr>
        <w:pStyle w:val="Textoindependiente"/>
        <w:spacing w:line="276" w:lineRule="auto"/>
        <w:contextualSpacing/>
        <w:rPr>
          <w:iCs/>
          <w:sz w:val="23"/>
          <w:szCs w:val="23"/>
        </w:rPr>
      </w:pPr>
    </w:p>
    <w:p w:rsidR="00DE407E" w:rsidRDefault="008C023E" w:rsidP="009C6403">
      <w:pPr>
        <w:pStyle w:val="Textoindependiente"/>
        <w:spacing w:line="276" w:lineRule="auto"/>
        <w:contextualSpacing/>
        <w:rPr>
          <w:iCs/>
          <w:sz w:val="23"/>
          <w:szCs w:val="23"/>
        </w:rPr>
      </w:pPr>
      <w:r>
        <w:rPr>
          <w:iCs/>
          <w:sz w:val="23"/>
          <w:szCs w:val="23"/>
        </w:rPr>
        <w:t xml:space="preserve">En segundo lugar, </w:t>
      </w:r>
      <w:r w:rsidR="00DE407E" w:rsidRPr="00DA563D">
        <w:rPr>
          <w:iCs/>
          <w:sz w:val="23"/>
          <w:szCs w:val="23"/>
        </w:rPr>
        <w:t xml:space="preserve">puso </w:t>
      </w:r>
      <w:r w:rsidR="00DE407E" w:rsidRPr="00DA563D">
        <w:rPr>
          <w:color w:val="000000"/>
          <w:sz w:val="23"/>
          <w:szCs w:val="23"/>
          <w:shd w:val="clear" w:color="auto" w:fill="FFFFFF"/>
        </w:rPr>
        <w:t xml:space="preserve">oportunamente en conocimiento </w:t>
      </w:r>
      <w:r w:rsidR="00DE407E">
        <w:rPr>
          <w:color w:val="000000"/>
          <w:sz w:val="23"/>
          <w:szCs w:val="23"/>
          <w:shd w:val="clear" w:color="auto" w:fill="FFFFFF"/>
        </w:rPr>
        <w:t xml:space="preserve">no solo del </w:t>
      </w:r>
      <w:r w:rsidR="00DE407E" w:rsidRPr="00DA563D">
        <w:rPr>
          <w:color w:val="000000"/>
          <w:sz w:val="23"/>
          <w:szCs w:val="23"/>
          <w:shd w:val="clear" w:color="auto" w:fill="FFFFFF"/>
        </w:rPr>
        <w:t xml:space="preserve">demandante </w:t>
      </w:r>
      <w:r w:rsidR="00DE407E">
        <w:rPr>
          <w:color w:val="000000"/>
          <w:sz w:val="23"/>
          <w:szCs w:val="23"/>
          <w:shd w:val="clear" w:color="auto" w:fill="FFFFFF"/>
        </w:rPr>
        <w:t>sino de la totalidad de los trabajadores</w:t>
      </w:r>
      <w:r w:rsidR="00906B24">
        <w:rPr>
          <w:color w:val="000000"/>
          <w:sz w:val="23"/>
          <w:szCs w:val="23"/>
          <w:shd w:val="clear" w:color="auto" w:fill="FFFFFF"/>
        </w:rPr>
        <w:t>,</w:t>
      </w:r>
      <w:r w:rsidR="00DE407E">
        <w:rPr>
          <w:color w:val="000000"/>
          <w:sz w:val="23"/>
          <w:szCs w:val="23"/>
          <w:shd w:val="clear" w:color="auto" w:fill="FFFFFF"/>
        </w:rPr>
        <w:t xml:space="preserve"> que se encontraban vinculados laboralmente con ella, </w:t>
      </w:r>
      <w:r w:rsidR="00DE407E" w:rsidRPr="00DA563D">
        <w:rPr>
          <w:color w:val="000000"/>
          <w:sz w:val="23"/>
          <w:szCs w:val="23"/>
          <w:shd w:val="clear" w:color="auto" w:fill="FFFFFF"/>
        </w:rPr>
        <w:t>las razones del posible incumplimiento de las obligaciones salariales</w:t>
      </w:r>
      <w:r w:rsidR="00DE407E">
        <w:rPr>
          <w:color w:val="000000"/>
          <w:sz w:val="23"/>
          <w:szCs w:val="23"/>
          <w:shd w:val="clear" w:color="auto" w:fill="FFFFFF"/>
        </w:rPr>
        <w:t>, esto es, por la crisis financiera que sufría y lo hizo</w:t>
      </w:r>
      <w:r w:rsidR="00906B24">
        <w:rPr>
          <w:color w:val="000000"/>
          <w:sz w:val="23"/>
          <w:szCs w:val="23"/>
          <w:shd w:val="clear" w:color="auto" w:fill="FFFFFF"/>
        </w:rPr>
        <w:t xml:space="preserve"> con la debida antelación para </w:t>
      </w:r>
      <w:r w:rsidR="00DE407E">
        <w:rPr>
          <w:color w:val="000000"/>
          <w:sz w:val="23"/>
          <w:szCs w:val="23"/>
          <w:shd w:val="clear" w:color="auto" w:fill="FFFFFF"/>
        </w:rPr>
        <w:t xml:space="preserve">impedir la </w:t>
      </w:r>
      <w:r w:rsidR="00DE407E" w:rsidRPr="00DA563D">
        <w:rPr>
          <w:color w:val="000000"/>
          <w:sz w:val="23"/>
          <w:szCs w:val="23"/>
          <w:shd w:val="clear" w:color="auto" w:fill="FFFFFF"/>
        </w:rPr>
        <w:t xml:space="preserve">afectación </w:t>
      </w:r>
      <w:r>
        <w:rPr>
          <w:color w:val="000000"/>
          <w:sz w:val="23"/>
          <w:szCs w:val="23"/>
          <w:shd w:val="clear" w:color="auto" w:fill="FFFFFF"/>
        </w:rPr>
        <w:t>que ello les pudiera causar</w:t>
      </w:r>
      <w:r w:rsidR="00DE407E">
        <w:rPr>
          <w:color w:val="000000"/>
          <w:sz w:val="23"/>
          <w:szCs w:val="23"/>
          <w:shd w:val="clear" w:color="auto" w:fill="FFFFFF"/>
        </w:rPr>
        <w:t xml:space="preserve">. </w:t>
      </w:r>
    </w:p>
    <w:p w:rsidR="00DE407E" w:rsidRDefault="00DE407E" w:rsidP="009C6403">
      <w:pPr>
        <w:pStyle w:val="Textoindependiente"/>
        <w:spacing w:line="276" w:lineRule="auto"/>
        <w:contextualSpacing/>
        <w:rPr>
          <w:iCs/>
          <w:sz w:val="23"/>
          <w:szCs w:val="23"/>
        </w:rPr>
      </w:pPr>
    </w:p>
    <w:p w:rsidR="003E1E39" w:rsidRDefault="00DE407E" w:rsidP="009C6403">
      <w:pPr>
        <w:pStyle w:val="Textoindependiente"/>
        <w:spacing w:line="276" w:lineRule="auto"/>
        <w:contextualSpacing/>
        <w:rPr>
          <w:iCs/>
          <w:sz w:val="23"/>
          <w:szCs w:val="23"/>
        </w:rPr>
      </w:pPr>
      <w:r>
        <w:rPr>
          <w:iCs/>
          <w:sz w:val="23"/>
          <w:szCs w:val="23"/>
        </w:rPr>
        <w:t xml:space="preserve">Sumado a lo anterior, </w:t>
      </w:r>
      <w:r w:rsidR="001F0C6B" w:rsidRPr="00DA563D">
        <w:rPr>
          <w:iCs/>
          <w:sz w:val="23"/>
          <w:szCs w:val="23"/>
        </w:rPr>
        <w:t xml:space="preserve">se encuentra que </w:t>
      </w:r>
      <w:r w:rsidR="00185C7E" w:rsidRPr="00DA563D">
        <w:rPr>
          <w:iCs/>
          <w:sz w:val="23"/>
          <w:szCs w:val="23"/>
        </w:rPr>
        <w:t xml:space="preserve">el 01/11/2016, según se acredita con la documental que obra a folios 51 y s.s. del cd. 1, la </w:t>
      </w:r>
      <w:r w:rsidR="001F0C6B" w:rsidRPr="00DA563D">
        <w:rPr>
          <w:iCs/>
          <w:sz w:val="23"/>
          <w:szCs w:val="23"/>
        </w:rPr>
        <w:t xml:space="preserve">sociedad </w:t>
      </w:r>
      <w:proofErr w:type="spellStart"/>
      <w:r w:rsidR="001F0C6B" w:rsidRPr="00DA563D">
        <w:rPr>
          <w:iCs/>
          <w:sz w:val="23"/>
          <w:szCs w:val="23"/>
        </w:rPr>
        <w:t>Metaledificios</w:t>
      </w:r>
      <w:proofErr w:type="spellEnd"/>
      <w:r w:rsidR="001F0C6B" w:rsidRPr="00DA563D">
        <w:rPr>
          <w:iCs/>
          <w:sz w:val="23"/>
          <w:szCs w:val="23"/>
        </w:rPr>
        <w:t xml:space="preserve"> S.A.S. </w:t>
      </w:r>
      <w:r w:rsidR="00185C7E" w:rsidRPr="00DA563D">
        <w:rPr>
          <w:iCs/>
          <w:sz w:val="23"/>
          <w:szCs w:val="23"/>
        </w:rPr>
        <w:t xml:space="preserve">procedió a pagar las prestaciones sociales y vacaciones generadas en el transcurso del año 2016 y las vacaciones </w:t>
      </w:r>
      <w:r w:rsidR="003E1E39" w:rsidRPr="00DA563D">
        <w:rPr>
          <w:iCs/>
          <w:sz w:val="23"/>
          <w:szCs w:val="23"/>
        </w:rPr>
        <w:t>no disfrutadas del año 2015.</w:t>
      </w:r>
    </w:p>
    <w:p w:rsidR="009445E3" w:rsidRPr="00DA563D" w:rsidRDefault="009445E3" w:rsidP="009C6403">
      <w:pPr>
        <w:pStyle w:val="Textoindependiente"/>
        <w:spacing w:line="276" w:lineRule="auto"/>
        <w:contextualSpacing/>
        <w:rPr>
          <w:iCs/>
          <w:sz w:val="23"/>
          <w:szCs w:val="23"/>
        </w:rPr>
      </w:pPr>
    </w:p>
    <w:p w:rsidR="0034334B" w:rsidRDefault="00185C7E" w:rsidP="009C6403">
      <w:pPr>
        <w:pStyle w:val="Textoindependiente"/>
        <w:spacing w:line="276" w:lineRule="auto"/>
        <w:contextualSpacing/>
        <w:rPr>
          <w:iCs/>
          <w:sz w:val="23"/>
          <w:szCs w:val="23"/>
          <w:lang w:val="es-CO"/>
        </w:rPr>
      </w:pPr>
      <w:r w:rsidRPr="00DA563D">
        <w:rPr>
          <w:iCs/>
          <w:sz w:val="23"/>
          <w:szCs w:val="23"/>
        </w:rPr>
        <w:lastRenderedPageBreak/>
        <w:t xml:space="preserve">Como puede observarse, pese al aprieto financiero </w:t>
      </w:r>
      <w:r w:rsidRPr="00DA563D">
        <w:rPr>
          <w:iCs/>
          <w:sz w:val="23"/>
          <w:szCs w:val="23"/>
          <w:lang w:val="es-CO"/>
        </w:rPr>
        <w:t>la demandada canceló tales rubros al cabo de 2 meses</w:t>
      </w:r>
      <w:r w:rsidR="00067C18">
        <w:rPr>
          <w:iCs/>
          <w:sz w:val="23"/>
          <w:szCs w:val="23"/>
          <w:lang w:val="es-CO"/>
        </w:rPr>
        <w:t xml:space="preserve"> de terminado el contrato de trabajo con el demandante y de inmediato al cierre definitivo de la empresa</w:t>
      </w:r>
      <w:r w:rsidRPr="00DA563D">
        <w:rPr>
          <w:iCs/>
          <w:sz w:val="23"/>
          <w:szCs w:val="23"/>
          <w:lang w:val="es-CO"/>
        </w:rPr>
        <w:t>, sin requerimiento previo de</w:t>
      </w:r>
      <w:r w:rsidR="00A02F8D" w:rsidRPr="00DA563D">
        <w:rPr>
          <w:iCs/>
          <w:sz w:val="23"/>
          <w:szCs w:val="23"/>
          <w:lang w:val="es-CO"/>
        </w:rPr>
        <w:t>l actor, a motu proprio</w:t>
      </w:r>
      <w:r w:rsidR="003E1E39" w:rsidRPr="00DA563D">
        <w:rPr>
          <w:iCs/>
          <w:sz w:val="23"/>
          <w:szCs w:val="23"/>
          <w:lang w:val="es-CO"/>
        </w:rPr>
        <w:t>, con lo cual a juicio de esta Sala, garantizó los derechos laborales mínimos de su trabajador</w:t>
      </w:r>
      <w:r w:rsidR="00A02F8D" w:rsidRPr="00DA563D">
        <w:rPr>
          <w:iCs/>
          <w:sz w:val="23"/>
          <w:szCs w:val="23"/>
          <w:lang w:val="es-CO"/>
        </w:rPr>
        <w:t xml:space="preserve">; </w:t>
      </w:r>
      <w:r w:rsidR="005E5635">
        <w:rPr>
          <w:iCs/>
          <w:sz w:val="23"/>
          <w:szCs w:val="23"/>
          <w:lang w:val="es-CO"/>
        </w:rPr>
        <w:t xml:space="preserve">sin que demorara su pago más allá del tiempo prudencial, atendiendo </w:t>
      </w:r>
      <w:r w:rsidR="006B2F11">
        <w:rPr>
          <w:iCs/>
          <w:sz w:val="23"/>
          <w:szCs w:val="23"/>
          <w:lang w:val="es-CO"/>
        </w:rPr>
        <w:t>el número de empleados (aproximadamente 50)</w:t>
      </w:r>
      <w:r w:rsidR="006B2F11">
        <w:rPr>
          <w:rStyle w:val="Refdenotaalpie"/>
          <w:iCs/>
          <w:sz w:val="23"/>
          <w:szCs w:val="23"/>
          <w:lang w:val="es-CO"/>
        </w:rPr>
        <w:footnoteReference w:id="4"/>
      </w:r>
      <w:r w:rsidR="005E5635">
        <w:rPr>
          <w:iCs/>
          <w:sz w:val="23"/>
          <w:szCs w:val="23"/>
          <w:lang w:val="es-CO"/>
        </w:rPr>
        <w:t xml:space="preserve">, por el contrario, se infiere que el tiempo que medió entre la terminación de los contratos con los trabajadores y </w:t>
      </w:r>
      <w:r w:rsidR="00374320">
        <w:rPr>
          <w:iCs/>
          <w:sz w:val="23"/>
          <w:szCs w:val="23"/>
          <w:lang w:val="es-CO"/>
        </w:rPr>
        <w:t xml:space="preserve">la </w:t>
      </w:r>
      <w:r w:rsidR="005E5635">
        <w:rPr>
          <w:iCs/>
          <w:sz w:val="23"/>
          <w:szCs w:val="23"/>
          <w:lang w:val="es-CO"/>
        </w:rPr>
        <w:t>clausura final de la empresa</w:t>
      </w:r>
      <w:r w:rsidR="00374320">
        <w:rPr>
          <w:iCs/>
          <w:sz w:val="23"/>
          <w:szCs w:val="23"/>
          <w:lang w:val="es-CO"/>
        </w:rPr>
        <w:t>,</w:t>
      </w:r>
      <w:r w:rsidR="005E5635">
        <w:rPr>
          <w:iCs/>
          <w:sz w:val="23"/>
          <w:szCs w:val="23"/>
          <w:lang w:val="es-CO"/>
        </w:rPr>
        <w:t xml:space="preserve"> tuvo como fin recaudar los dineros para pagar las acreencias laborales adeudadas.</w:t>
      </w:r>
    </w:p>
    <w:p w:rsidR="009F0E39" w:rsidRDefault="009F0E39" w:rsidP="00F7331F">
      <w:pPr>
        <w:pStyle w:val="Textoindependiente"/>
        <w:spacing w:line="276" w:lineRule="auto"/>
        <w:contextualSpacing/>
        <w:rPr>
          <w:color w:val="000000"/>
          <w:sz w:val="23"/>
          <w:szCs w:val="23"/>
          <w:shd w:val="clear" w:color="auto" w:fill="FFFFFF"/>
        </w:rPr>
      </w:pPr>
    </w:p>
    <w:p w:rsidR="00605911" w:rsidRPr="00DA563D" w:rsidRDefault="00DE407E" w:rsidP="00F7331F">
      <w:pPr>
        <w:pStyle w:val="Textoindependiente"/>
        <w:spacing w:line="276" w:lineRule="auto"/>
        <w:contextualSpacing/>
        <w:rPr>
          <w:color w:val="000000"/>
          <w:sz w:val="23"/>
          <w:szCs w:val="23"/>
          <w:shd w:val="clear" w:color="auto" w:fill="FFFFFF"/>
        </w:rPr>
      </w:pPr>
      <w:r>
        <w:rPr>
          <w:color w:val="000000"/>
          <w:sz w:val="23"/>
          <w:szCs w:val="23"/>
          <w:shd w:val="clear" w:color="auto" w:fill="FFFFFF"/>
        </w:rPr>
        <w:t xml:space="preserve">Siendo así las cosas, se </w:t>
      </w:r>
      <w:r w:rsidR="00F7331F" w:rsidRPr="00DA563D">
        <w:rPr>
          <w:color w:val="000000"/>
          <w:sz w:val="23"/>
          <w:szCs w:val="23"/>
          <w:shd w:val="clear" w:color="auto" w:fill="FFFFFF"/>
        </w:rPr>
        <w:t xml:space="preserve">demuestra la </w:t>
      </w:r>
      <w:r w:rsidR="00605911" w:rsidRPr="00DA563D">
        <w:rPr>
          <w:color w:val="000000"/>
          <w:sz w:val="23"/>
          <w:szCs w:val="23"/>
          <w:shd w:val="clear" w:color="auto" w:fill="FFFFFF"/>
        </w:rPr>
        <w:t>buena fe del empleador</w:t>
      </w:r>
      <w:r w:rsidR="008C023E">
        <w:rPr>
          <w:color w:val="000000"/>
          <w:sz w:val="23"/>
          <w:szCs w:val="23"/>
          <w:shd w:val="clear" w:color="auto" w:fill="FFFFFF"/>
        </w:rPr>
        <w:t xml:space="preserve"> durante la vigencia de la relación laboral y a su finiquito</w:t>
      </w:r>
      <w:r w:rsidR="00F7331F" w:rsidRPr="00DA563D">
        <w:rPr>
          <w:color w:val="000000"/>
          <w:sz w:val="23"/>
          <w:szCs w:val="23"/>
          <w:shd w:val="clear" w:color="auto" w:fill="FFFFFF"/>
        </w:rPr>
        <w:t xml:space="preserve">, en virtud de la cual puede ser exonerado de la condena por concepto de indemnización moratoria deprecada en la demanda; con lo cual se atienden </w:t>
      </w:r>
      <w:proofErr w:type="gramStart"/>
      <w:r w:rsidR="00F7331F" w:rsidRPr="00DA563D">
        <w:rPr>
          <w:color w:val="000000"/>
          <w:sz w:val="23"/>
          <w:szCs w:val="23"/>
          <w:shd w:val="clear" w:color="auto" w:fill="FFFFFF"/>
        </w:rPr>
        <w:t>los</w:t>
      </w:r>
      <w:proofErr w:type="gramEnd"/>
      <w:r w:rsidR="00F7331F" w:rsidRPr="00DA563D">
        <w:rPr>
          <w:color w:val="000000"/>
          <w:sz w:val="23"/>
          <w:szCs w:val="23"/>
          <w:shd w:val="clear" w:color="auto" w:fill="FFFFFF"/>
        </w:rPr>
        <w:t xml:space="preserve"> argumentos de la alzada.</w:t>
      </w:r>
    </w:p>
    <w:p w:rsidR="00605911" w:rsidRPr="00DA563D" w:rsidRDefault="00605911" w:rsidP="00D5028C">
      <w:pPr>
        <w:spacing w:line="276" w:lineRule="auto"/>
        <w:ind w:left="142"/>
        <w:jc w:val="center"/>
        <w:rPr>
          <w:rFonts w:ascii="Arial" w:hAnsi="Arial" w:cs="Arial"/>
          <w:sz w:val="23"/>
          <w:szCs w:val="23"/>
        </w:rPr>
      </w:pPr>
    </w:p>
    <w:p w:rsidR="00C94D7D" w:rsidRPr="00DA563D" w:rsidRDefault="00DF4DE4" w:rsidP="00DF4DE4">
      <w:pPr>
        <w:spacing w:line="276" w:lineRule="auto"/>
        <w:jc w:val="center"/>
        <w:rPr>
          <w:rFonts w:ascii="Arial" w:hAnsi="Arial" w:cs="Arial"/>
          <w:b/>
          <w:sz w:val="23"/>
          <w:szCs w:val="23"/>
        </w:rPr>
      </w:pPr>
      <w:r w:rsidRPr="00DA563D">
        <w:rPr>
          <w:rFonts w:ascii="Arial" w:hAnsi="Arial" w:cs="Arial"/>
          <w:b/>
          <w:sz w:val="23"/>
          <w:szCs w:val="23"/>
        </w:rPr>
        <w:t>CONCLUSIÓN</w:t>
      </w:r>
    </w:p>
    <w:p w:rsidR="00C40724" w:rsidRPr="00DA563D" w:rsidRDefault="00C40724" w:rsidP="00DF4DE4">
      <w:pPr>
        <w:spacing w:line="276" w:lineRule="auto"/>
        <w:jc w:val="center"/>
        <w:rPr>
          <w:rFonts w:ascii="Arial" w:hAnsi="Arial" w:cs="Arial"/>
          <w:b/>
          <w:sz w:val="23"/>
          <w:szCs w:val="23"/>
        </w:rPr>
      </w:pPr>
    </w:p>
    <w:p w:rsidR="00F7331F" w:rsidRPr="00DA563D" w:rsidRDefault="002D3FD2" w:rsidP="002D3FD2">
      <w:pPr>
        <w:spacing w:line="276" w:lineRule="auto"/>
        <w:contextualSpacing/>
        <w:jc w:val="both"/>
        <w:rPr>
          <w:rFonts w:ascii="Arial" w:hAnsi="Arial" w:cs="Arial"/>
          <w:sz w:val="23"/>
          <w:szCs w:val="23"/>
        </w:rPr>
      </w:pPr>
      <w:r w:rsidRPr="00DA563D">
        <w:rPr>
          <w:rFonts w:ascii="Arial" w:hAnsi="Arial" w:cs="Arial"/>
          <w:sz w:val="23"/>
          <w:szCs w:val="23"/>
        </w:rPr>
        <w:t xml:space="preserve">A tono con lo expuesto, se </w:t>
      </w:r>
      <w:r w:rsidR="00F7331F" w:rsidRPr="00DA563D">
        <w:rPr>
          <w:rFonts w:ascii="Arial" w:hAnsi="Arial" w:cs="Arial"/>
          <w:sz w:val="23"/>
          <w:szCs w:val="23"/>
        </w:rPr>
        <w:t>revocará el numeral segundo de la sentencia de primer grado, para en su lugar, denegar el reconocimiento y pago de la indemnización moratoria previst</w:t>
      </w:r>
      <w:r w:rsidR="00906B24">
        <w:rPr>
          <w:rFonts w:ascii="Arial" w:hAnsi="Arial" w:cs="Arial"/>
          <w:sz w:val="23"/>
          <w:szCs w:val="23"/>
        </w:rPr>
        <w:t>a en el artículo 65 del C.S.T.; en lo demás se mantendrá por no ser objeto de apelación.</w:t>
      </w:r>
    </w:p>
    <w:p w:rsidR="00F7331F" w:rsidRPr="00DA563D" w:rsidRDefault="00F7331F" w:rsidP="002D3FD2">
      <w:pPr>
        <w:spacing w:line="276" w:lineRule="auto"/>
        <w:contextualSpacing/>
        <w:jc w:val="both"/>
        <w:rPr>
          <w:rFonts w:ascii="Arial" w:hAnsi="Arial" w:cs="Arial"/>
          <w:sz w:val="23"/>
          <w:szCs w:val="23"/>
        </w:rPr>
      </w:pPr>
    </w:p>
    <w:p w:rsidR="004A557F" w:rsidRPr="00DA563D" w:rsidRDefault="00F7331F" w:rsidP="002D3FD2">
      <w:pPr>
        <w:spacing w:line="276" w:lineRule="auto"/>
        <w:contextualSpacing/>
        <w:jc w:val="both"/>
        <w:rPr>
          <w:rFonts w:ascii="Arial" w:hAnsi="Arial" w:cs="Arial"/>
          <w:sz w:val="23"/>
          <w:szCs w:val="23"/>
        </w:rPr>
      </w:pPr>
      <w:r w:rsidRPr="00DA563D">
        <w:rPr>
          <w:rFonts w:ascii="Arial" w:hAnsi="Arial" w:cs="Arial"/>
          <w:sz w:val="23"/>
          <w:szCs w:val="23"/>
          <w:lang w:eastAsia="en-US"/>
        </w:rPr>
        <w:t xml:space="preserve">Costas </w:t>
      </w:r>
      <w:r w:rsidR="00DF3E73" w:rsidRPr="00DA563D">
        <w:rPr>
          <w:rFonts w:ascii="Arial" w:hAnsi="Arial" w:cs="Arial"/>
          <w:sz w:val="23"/>
          <w:szCs w:val="23"/>
          <w:lang w:eastAsia="en-US"/>
        </w:rPr>
        <w:t>en esta instancia</w:t>
      </w:r>
      <w:r w:rsidR="009C2449" w:rsidRPr="00DA563D">
        <w:rPr>
          <w:rFonts w:ascii="Arial" w:hAnsi="Arial" w:cs="Arial"/>
          <w:sz w:val="23"/>
          <w:szCs w:val="23"/>
          <w:lang w:eastAsia="en-US"/>
        </w:rPr>
        <w:t xml:space="preserve"> </w:t>
      </w:r>
      <w:r w:rsidRPr="00DA563D">
        <w:rPr>
          <w:rFonts w:ascii="Arial" w:hAnsi="Arial" w:cs="Arial"/>
          <w:sz w:val="23"/>
          <w:szCs w:val="23"/>
          <w:lang w:eastAsia="en-US"/>
        </w:rPr>
        <w:t>no se causaron dada la prosperidad del recurso interpuesto</w:t>
      </w:r>
      <w:r w:rsidR="000900D2" w:rsidRPr="00DA563D">
        <w:rPr>
          <w:rFonts w:ascii="Arial" w:hAnsi="Arial" w:cs="Arial"/>
          <w:sz w:val="23"/>
          <w:szCs w:val="23"/>
          <w:lang w:eastAsia="en-US"/>
        </w:rPr>
        <w:t>.</w:t>
      </w:r>
    </w:p>
    <w:p w:rsidR="00225926" w:rsidRPr="00DA563D" w:rsidRDefault="00225926" w:rsidP="00DF4DE4">
      <w:pPr>
        <w:spacing w:line="276" w:lineRule="auto"/>
        <w:jc w:val="center"/>
        <w:rPr>
          <w:rFonts w:ascii="Arial" w:hAnsi="Arial" w:cs="Arial"/>
          <w:b/>
          <w:sz w:val="23"/>
          <w:szCs w:val="23"/>
        </w:rPr>
      </w:pPr>
    </w:p>
    <w:p w:rsidR="00DF4DE4" w:rsidRPr="00DA563D" w:rsidRDefault="00DF4DE4" w:rsidP="00DF4DE4">
      <w:pPr>
        <w:spacing w:line="276" w:lineRule="auto"/>
        <w:jc w:val="center"/>
        <w:rPr>
          <w:rFonts w:ascii="Arial" w:hAnsi="Arial" w:cs="Arial"/>
          <w:b/>
          <w:sz w:val="23"/>
          <w:szCs w:val="23"/>
        </w:rPr>
      </w:pPr>
      <w:r w:rsidRPr="00DA563D">
        <w:rPr>
          <w:rFonts w:ascii="Arial" w:hAnsi="Arial" w:cs="Arial"/>
          <w:b/>
          <w:sz w:val="23"/>
          <w:szCs w:val="23"/>
        </w:rPr>
        <w:t>DECISIÓN</w:t>
      </w:r>
    </w:p>
    <w:p w:rsidR="00BA4ED7" w:rsidRPr="00DA563D" w:rsidRDefault="00BA4ED7" w:rsidP="00385D77">
      <w:pPr>
        <w:pStyle w:val="Prrafodelista2"/>
        <w:spacing w:after="0"/>
        <w:ind w:left="0"/>
        <w:jc w:val="both"/>
        <w:rPr>
          <w:rFonts w:ascii="Arial" w:hAnsi="Arial" w:cs="Arial"/>
          <w:sz w:val="23"/>
          <w:szCs w:val="23"/>
        </w:rPr>
      </w:pPr>
    </w:p>
    <w:p w:rsidR="00226D5F" w:rsidRPr="00DA563D" w:rsidRDefault="00226D5F" w:rsidP="00385D77">
      <w:pPr>
        <w:pStyle w:val="Prrafodelista2"/>
        <w:spacing w:after="0"/>
        <w:ind w:left="0"/>
        <w:jc w:val="both"/>
        <w:rPr>
          <w:rFonts w:ascii="Arial" w:hAnsi="Arial" w:cs="Arial"/>
          <w:sz w:val="23"/>
          <w:szCs w:val="23"/>
        </w:rPr>
      </w:pPr>
      <w:r w:rsidRPr="00DA563D">
        <w:rPr>
          <w:rFonts w:ascii="Arial" w:hAnsi="Arial" w:cs="Arial"/>
          <w:sz w:val="23"/>
          <w:szCs w:val="23"/>
        </w:rPr>
        <w:t xml:space="preserve">En mérito de lo expuesto, el </w:t>
      </w:r>
      <w:r w:rsidRPr="00DA563D">
        <w:rPr>
          <w:rFonts w:ascii="Arial" w:hAnsi="Arial" w:cs="Arial"/>
          <w:b/>
          <w:sz w:val="23"/>
          <w:szCs w:val="23"/>
        </w:rPr>
        <w:t>Tribunal Superior del Distrito Judicial de Pereira</w:t>
      </w:r>
      <w:r w:rsidR="00C40724" w:rsidRPr="00DA563D">
        <w:rPr>
          <w:rFonts w:ascii="Arial" w:hAnsi="Arial" w:cs="Arial"/>
          <w:b/>
          <w:sz w:val="23"/>
          <w:szCs w:val="23"/>
        </w:rPr>
        <w:t xml:space="preserve"> </w:t>
      </w:r>
      <w:r w:rsidRPr="00DA563D">
        <w:rPr>
          <w:rFonts w:ascii="Arial" w:hAnsi="Arial" w:cs="Arial"/>
          <w:b/>
          <w:sz w:val="23"/>
          <w:szCs w:val="23"/>
        </w:rPr>
        <w:t>Risaralda, Sala</w:t>
      </w:r>
      <w:r w:rsidR="009D1A56" w:rsidRPr="00DA563D">
        <w:rPr>
          <w:rFonts w:ascii="Arial" w:hAnsi="Arial" w:cs="Arial"/>
          <w:b/>
          <w:sz w:val="23"/>
          <w:szCs w:val="23"/>
        </w:rPr>
        <w:t xml:space="preserve"> </w:t>
      </w:r>
      <w:r w:rsidR="00C358D8" w:rsidRPr="00DA563D">
        <w:rPr>
          <w:rFonts w:ascii="Arial" w:hAnsi="Arial" w:cs="Arial"/>
          <w:b/>
          <w:sz w:val="23"/>
          <w:szCs w:val="23"/>
        </w:rPr>
        <w:t>Segunda</w:t>
      </w:r>
      <w:r w:rsidRPr="00DA563D">
        <w:rPr>
          <w:rFonts w:ascii="Arial" w:hAnsi="Arial" w:cs="Arial"/>
          <w:b/>
          <w:sz w:val="23"/>
          <w:szCs w:val="23"/>
        </w:rPr>
        <w:t xml:space="preserve"> Laboral,</w:t>
      </w:r>
      <w:r w:rsidRPr="00DA563D">
        <w:rPr>
          <w:rFonts w:ascii="Arial" w:hAnsi="Arial" w:cs="Arial"/>
          <w:sz w:val="23"/>
          <w:szCs w:val="23"/>
        </w:rPr>
        <w:t xml:space="preserve"> administrando justicia en nombre de la República y por autoridad de la ley,</w:t>
      </w:r>
    </w:p>
    <w:p w:rsidR="00F7590E" w:rsidRPr="00DA563D" w:rsidRDefault="00F7590E" w:rsidP="00F017BF">
      <w:pPr>
        <w:spacing w:line="276" w:lineRule="auto"/>
        <w:jc w:val="center"/>
        <w:rPr>
          <w:rFonts w:ascii="Arial" w:hAnsi="Arial" w:cs="Arial"/>
          <w:b/>
          <w:sz w:val="23"/>
          <w:szCs w:val="23"/>
        </w:rPr>
      </w:pPr>
    </w:p>
    <w:p w:rsidR="00226D5F" w:rsidRPr="00DA563D" w:rsidRDefault="00D578CB" w:rsidP="00F017BF">
      <w:pPr>
        <w:spacing w:line="276" w:lineRule="auto"/>
        <w:jc w:val="center"/>
        <w:rPr>
          <w:rFonts w:ascii="Arial" w:hAnsi="Arial" w:cs="Arial"/>
          <w:b/>
          <w:sz w:val="23"/>
          <w:szCs w:val="23"/>
        </w:rPr>
      </w:pPr>
      <w:r w:rsidRPr="00DA563D">
        <w:rPr>
          <w:rFonts w:ascii="Arial" w:hAnsi="Arial" w:cs="Arial"/>
          <w:b/>
          <w:sz w:val="23"/>
          <w:szCs w:val="23"/>
        </w:rPr>
        <w:t>RESUELVE</w:t>
      </w:r>
    </w:p>
    <w:p w:rsidR="00F7331F" w:rsidRPr="00DA563D" w:rsidRDefault="00F7331F" w:rsidP="00F017BF">
      <w:pPr>
        <w:spacing w:line="276" w:lineRule="auto"/>
        <w:jc w:val="center"/>
        <w:rPr>
          <w:rFonts w:ascii="Arial" w:hAnsi="Arial" w:cs="Arial"/>
          <w:b/>
          <w:sz w:val="23"/>
          <w:szCs w:val="23"/>
        </w:rPr>
      </w:pPr>
    </w:p>
    <w:p w:rsidR="00DA563D" w:rsidRPr="00DA563D" w:rsidRDefault="00572BE9" w:rsidP="00DA563D">
      <w:pPr>
        <w:spacing w:line="276" w:lineRule="auto"/>
        <w:contextualSpacing/>
        <w:jc w:val="both"/>
        <w:rPr>
          <w:rFonts w:ascii="Arial" w:hAnsi="Arial" w:cs="Arial"/>
          <w:sz w:val="23"/>
          <w:szCs w:val="23"/>
        </w:rPr>
      </w:pPr>
      <w:r w:rsidRPr="00DA563D">
        <w:rPr>
          <w:rFonts w:ascii="Arial" w:hAnsi="Arial" w:cs="Arial"/>
          <w:b/>
          <w:spacing w:val="-2"/>
          <w:sz w:val="23"/>
          <w:szCs w:val="23"/>
        </w:rPr>
        <w:t>PRIMERO</w:t>
      </w:r>
      <w:r w:rsidR="000900D2" w:rsidRPr="00DA563D">
        <w:rPr>
          <w:rFonts w:ascii="Arial" w:hAnsi="Arial" w:cs="Arial"/>
          <w:b/>
          <w:spacing w:val="-2"/>
          <w:sz w:val="23"/>
          <w:szCs w:val="23"/>
        </w:rPr>
        <w:t xml:space="preserve">: </w:t>
      </w:r>
      <w:r w:rsidR="00F7331F" w:rsidRPr="00DA563D">
        <w:rPr>
          <w:rFonts w:ascii="Arial" w:hAnsi="Arial" w:cs="Arial"/>
          <w:b/>
          <w:spacing w:val="-2"/>
          <w:sz w:val="23"/>
          <w:szCs w:val="23"/>
        </w:rPr>
        <w:t xml:space="preserve">REVOCAR </w:t>
      </w:r>
      <w:r w:rsidR="00F7331F" w:rsidRPr="00DA563D">
        <w:rPr>
          <w:rFonts w:ascii="Arial" w:hAnsi="Arial" w:cs="Arial"/>
          <w:spacing w:val="-2"/>
          <w:sz w:val="23"/>
          <w:szCs w:val="23"/>
        </w:rPr>
        <w:t xml:space="preserve">el numeral segundo de </w:t>
      </w:r>
      <w:r w:rsidR="00C358D8" w:rsidRPr="00DA563D">
        <w:rPr>
          <w:rFonts w:ascii="Arial" w:hAnsi="Arial" w:cs="Arial"/>
          <w:color w:val="000000"/>
          <w:sz w:val="23"/>
          <w:szCs w:val="23"/>
          <w:lang w:val="es-ES"/>
        </w:rPr>
        <w:t xml:space="preserve">la sentencia proferida </w:t>
      </w:r>
      <w:r w:rsidR="00DA563D" w:rsidRPr="00DA563D">
        <w:rPr>
          <w:rFonts w:ascii="Arial" w:hAnsi="Arial" w:cs="Arial"/>
          <w:sz w:val="23"/>
          <w:szCs w:val="23"/>
        </w:rPr>
        <w:t>18</w:t>
      </w:r>
      <w:r w:rsidR="002D3FD2" w:rsidRPr="00DA563D">
        <w:rPr>
          <w:rFonts w:ascii="Arial" w:hAnsi="Arial" w:cs="Arial"/>
          <w:sz w:val="23"/>
          <w:szCs w:val="23"/>
        </w:rPr>
        <w:t xml:space="preserve"> de </w:t>
      </w:r>
      <w:r w:rsidR="00DA563D" w:rsidRPr="00DA563D">
        <w:rPr>
          <w:rFonts w:ascii="Arial" w:hAnsi="Arial" w:cs="Arial"/>
          <w:sz w:val="23"/>
          <w:szCs w:val="23"/>
        </w:rPr>
        <w:t xml:space="preserve">julio </w:t>
      </w:r>
      <w:r w:rsidR="002D3FD2" w:rsidRPr="00DA563D">
        <w:rPr>
          <w:rFonts w:ascii="Arial" w:hAnsi="Arial" w:cs="Arial"/>
          <w:sz w:val="23"/>
          <w:szCs w:val="23"/>
        </w:rPr>
        <w:t xml:space="preserve">de 2017 por el Juzgado Laboral del Circuito de </w:t>
      </w:r>
      <w:r w:rsidR="00DA563D" w:rsidRPr="00DA563D">
        <w:rPr>
          <w:rFonts w:ascii="Arial" w:hAnsi="Arial" w:cs="Arial"/>
          <w:sz w:val="23"/>
          <w:szCs w:val="23"/>
        </w:rPr>
        <w:t>Dosquebradas</w:t>
      </w:r>
      <w:r w:rsidR="002D3FD2" w:rsidRPr="00DA563D">
        <w:rPr>
          <w:rFonts w:ascii="Arial" w:hAnsi="Arial" w:cs="Arial"/>
          <w:sz w:val="23"/>
          <w:szCs w:val="23"/>
        </w:rPr>
        <w:t xml:space="preserve">, dentro del proceso que promueve </w:t>
      </w:r>
      <w:r w:rsidR="00DA563D" w:rsidRPr="00DA563D">
        <w:rPr>
          <w:rFonts w:ascii="Arial" w:hAnsi="Arial" w:cs="Arial"/>
          <w:sz w:val="23"/>
          <w:szCs w:val="23"/>
        </w:rPr>
        <w:t>el señor</w:t>
      </w:r>
      <w:r w:rsidR="002D3FD2" w:rsidRPr="00DA563D">
        <w:rPr>
          <w:rFonts w:ascii="Arial" w:hAnsi="Arial" w:cs="Arial"/>
          <w:sz w:val="23"/>
          <w:szCs w:val="23"/>
        </w:rPr>
        <w:t xml:space="preserve"> </w:t>
      </w:r>
      <w:r w:rsidR="00D70C95" w:rsidRPr="00DA563D">
        <w:rPr>
          <w:rFonts w:ascii="Arial" w:hAnsi="Arial" w:cs="Arial"/>
          <w:b/>
          <w:sz w:val="23"/>
          <w:szCs w:val="23"/>
        </w:rPr>
        <w:t>Luis Felipe Sánchez Correa</w:t>
      </w:r>
      <w:r w:rsidR="002D3FD2" w:rsidRPr="00DA563D">
        <w:rPr>
          <w:rFonts w:ascii="Arial" w:hAnsi="Arial" w:cs="Arial"/>
          <w:b/>
          <w:sz w:val="23"/>
          <w:szCs w:val="23"/>
        </w:rPr>
        <w:t xml:space="preserve"> </w:t>
      </w:r>
      <w:r w:rsidR="002D3FD2" w:rsidRPr="00DA563D">
        <w:rPr>
          <w:rFonts w:ascii="Arial" w:hAnsi="Arial" w:cs="Arial"/>
          <w:sz w:val="23"/>
          <w:szCs w:val="23"/>
        </w:rPr>
        <w:t xml:space="preserve">contra </w:t>
      </w:r>
      <w:proofErr w:type="spellStart"/>
      <w:r w:rsidR="00D70C95" w:rsidRPr="00DA563D">
        <w:rPr>
          <w:rFonts w:ascii="Arial" w:hAnsi="Arial" w:cs="Arial"/>
          <w:b/>
          <w:sz w:val="23"/>
          <w:szCs w:val="23"/>
        </w:rPr>
        <w:t>Metaledificios</w:t>
      </w:r>
      <w:proofErr w:type="spellEnd"/>
      <w:r w:rsidR="00D70C95" w:rsidRPr="00DA563D">
        <w:rPr>
          <w:rFonts w:ascii="Arial" w:hAnsi="Arial" w:cs="Arial"/>
          <w:b/>
          <w:sz w:val="23"/>
          <w:szCs w:val="23"/>
        </w:rPr>
        <w:t xml:space="preserve"> S.A.S</w:t>
      </w:r>
      <w:r w:rsidR="002D3FD2" w:rsidRPr="00DA563D">
        <w:rPr>
          <w:rFonts w:ascii="Arial" w:hAnsi="Arial" w:cs="Arial"/>
          <w:b/>
          <w:sz w:val="23"/>
          <w:szCs w:val="23"/>
        </w:rPr>
        <w:t>,</w:t>
      </w:r>
      <w:r w:rsidR="00DA563D" w:rsidRPr="00DA563D">
        <w:rPr>
          <w:rFonts w:ascii="Arial" w:hAnsi="Arial" w:cs="Arial"/>
          <w:b/>
          <w:sz w:val="23"/>
          <w:szCs w:val="23"/>
        </w:rPr>
        <w:t xml:space="preserve"> </w:t>
      </w:r>
      <w:r w:rsidR="00DA563D" w:rsidRPr="00DA563D">
        <w:rPr>
          <w:rFonts w:ascii="Arial" w:hAnsi="Arial" w:cs="Arial"/>
          <w:sz w:val="23"/>
          <w:szCs w:val="23"/>
        </w:rPr>
        <w:t>para en su lugar, ABSOLVER a la demandada de la condena por concepto de</w:t>
      </w:r>
      <w:r w:rsidR="00DA563D" w:rsidRPr="00DA563D">
        <w:rPr>
          <w:rFonts w:ascii="Arial" w:hAnsi="Arial" w:cs="Arial"/>
          <w:b/>
          <w:sz w:val="23"/>
          <w:szCs w:val="23"/>
        </w:rPr>
        <w:t xml:space="preserve"> </w:t>
      </w:r>
      <w:r w:rsidR="00DA563D" w:rsidRPr="00DA563D">
        <w:rPr>
          <w:rFonts w:ascii="Arial" w:hAnsi="Arial" w:cs="Arial"/>
          <w:sz w:val="23"/>
          <w:szCs w:val="23"/>
        </w:rPr>
        <w:t>indemnización moratoria previst</w:t>
      </w:r>
      <w:r w:rsidR="00906B24">
        <w:rPr>
          <w:rFonts w:ascii="Arial" w:hAnsi="Arial" w:cs="Arial"/>
          <w:sz w:val="23"/>
          <w:szCs w:val="23"/>
        </w:rPr>
        <w:t>a en el artículo 65 del C.S.T</w:t>
      </w:r>
      <w:proofErr w:type="gramStart"/>
      <w:r w:rsidR="00906B24">
        <w:rPr>
          <w:rFonts w:ascii="Arial" w:hAnsi="Arial" w:cs="Arial"/>
          <w:sz w:val="23"/>
          <w:szCs w:val="23"/>
        </w:rPr>
        <w:t>. ,</w:t>
      </w:r>
      <w:proofErr w:type="gramEnd"/>
      <w:r w:rsidR="00906B24">
        <w:rPr>
          <w:rFonts w:ascii="Arial" w:hAnsi="Arial" w:cs="Arial"/>
          <w:sz w:val="23"/>
          <w:szCs w:val="23"/>
        </w:rPr>
        <w:t xml:space="preserve"> en lo demás queda incólume la sentencia.</w:t>
      </w:r>
    </w:p>
    <w:p w:rsidR="000900D2" w:rsidRPr="00DA563D" w:rsidRDefault="000900D2" w:rsidP="000900D2">
      <w:pPr>
        <w:spacing w:line="276" w:lineRule="auto"/>
        <w:jc w:val="both"/>
        <w:rPr>
          <w:rFonts w:ascii="Arial" w:hAnsi="Arial" w:cs="Arial"/>
          <w:bCs/>
          <w:iCs/>
          <w:sz w:val="23"/>
          <w:szCs w:val="23"/>
        </w:rPr>
      </w:pPr>
    </w:p>
    <w:p w:rsidR="00505DB5" w:rsidRPr="00DA563D" w:rsidRDefault="00DF3E73" w:rsidP="000B7896">
      <w:pPr>
        <w:autoSpaceDE w:val="0"/>
        <w:autoSpaceDN w:val="0"/>
        <w:adjustRightInd w:val="0"/>
        <w:spacing w:line="276" w:lineRule="auto"/>
        <w:jc w:val="both"/>
        <w:rPr>
          <w:rFonts w:ascii="Arial" w:hAnsi="Arial" w:cs="Arial"/>
          <w:sz w:val="23"/>
          <w:szCs w:val="23"/>
        </w:rPr>
      </w:pPr>
      <w:r w:rsidRPr="00DA563D">
        <w:rPr>
          <w:rFonts w:ascii="Arial" w:hAnsi="Arial" w:cs="Arial"/>
          <w:b/>
          <w:color w:val="000000"/>
          <w:sz w:val="23"/>
          <w:szCs w:val="23"/>
          <w:lang w:val="es-ES"/>
        </w:rPr>
        <w:t>SEGUNDO.</w:t>
      </w:r>
      <w:r w:rsidR="00B3291E" w:rsidRPr="00DA563D">
        <w:rPr>
          <w:rFonts w:ascii="Arial" w:hAnsi="Arial" w:cs="Arial"/>
          <w:sz w:val="23"/>
          <w:szCs w:val="23"/>
          <w:lang w:eastAsia="en-US"/>
        </w:rPr>
        <w:t xml:space="preserve"> </w:t>
      </w:r>
      <w:r w:rsidR="009C2449" w:rsidRPr="00DA563D">
        <w:rPr>
          <w:rFonts w:ascii="Arial" w:hAnsi="Arial" w:cs="Arial"/>
          <w:sz w:val="23"/>
          <w:szCs w:val="23"/>
          <w:lang w:eastAsia="en-US"/>
        </w:rPr>
        <w:t>Sin lugar a costas</w:t>
      </w:r>
      <w:r w:rsidR="00762A00" w:rsidRPr="00DA563D">
        <w:rPr>
          <w:rFonts w:ascii="Arial" w:hAnsi="Arial" w:cs="Arial"/>
          <w:sz w:val="23"/>
          <w:szCs w:val="23"/>
          <w:lang w:eastAsia="en-US"/>
        </w:rPr>
        <w:t xml:space="preserve"> en esta instancia, por lo expuesto</w:t>
      </w:r>
      <w:r w:rsidR="000922D0" w:rsidRPr="00DA563D">
        <w:rPr>
          <w:rFonts w:ascii="Arial" w:hAnsi="Arial" w:cs="Arial"/>
          <w:sz w:val="23"/>
          <w:szCs w:val="23"/>
          <w:lang w:eastAsia="en-US"/>
        </w:rPr>
        <w:t>.</w:t>
      </w:r>
    </w:p>
    <w:p w:rsidR="00A67B45" w:rsidRPr="00DA563D" w:rsidRDefault="00A67B45" w:rsidP="00DF4DE4">
      <w:pPr>
        <w:autoSpaceDE w:val="0"/>
        <w:autoSpaceDN w:val="0"/>
        <w:adjustRightInd w:val="0"/>
        <w:spacing w:line="276" w:lineRule="auto"/>
        <w:jc w:val="both"/>
        <w:rPr>
          <w:rFonts w:ascii="Arial" w:hAnsi="Arial" w:cs="Arial"/>
          <w:sz w:val="23"/>
          <w:szCs w:val="23"/>
          <w:lang w:val="es-ES"/>
        </w:rPr>
      </w:pPr>
    </w:p>
    <w:p w:rsidR="00174E3F" w:rsidRPr="00DA563D" w:rsidRDefault="00174E3F" w:rsidP="00DF4DE4">
      <w:pPr>
        <w:autoSpaceDE w:val="0"/>
        <w:autoSpaceDN w:val="0"/>
        <w:adjustRightInd w:val="0"/>
        <w:spacing w:line="276" w:lineRule="auto"/>
        <w:jc w:val="both"/>
        <w:rPr>
          <w:rFonts w:ascii="Arial" w:hAnsi="Arial" w:cs="Arial"/>
          <w:sz w:val="23"/>
          <w:szCs w:val="23"/>
          <w:lang w:val="es-ES"/>
        </w:rPr>
      </w:pPr>
      <w:r w:rsidRPr="00DA563D">
        <w:rPr>
          <w:rFonts w:ascii="Arial" w:hAnsi="Arial" w:cs="Arial"/>
          <w:sz w:val="23"/>
          <w:szCs w:val="23"/>
          <w:lang w:val="es-ES"/>
        </w:rPr>
        <w:t>Notificación surtida en estrados.</w:t>
      </w:r>
    </w:p>
    <w:p w:rsidR="00F7590E" w:rsidRPr="00DA563D" w:rsidRDefault="00F7590E" w:rsidP="00DF4DE4">
      <w:pPr>
        <w:autoSpaceDE w:val="0"/>
        <w:autoSpaceDN w:val="0"/>
        <w:adjustRightInd w:val="0"/>
        <w:spacing w:line="276" w:lineRule="auto"/>
        <w:jc w:val="both"/>
        <w:rPr>
          <w:rFonts w:ascii="Arial" w:hAnsi="Arial" w:cs="Arial"/>
          <w:sz w:val="23"/>
          <w:szCs w:val="23"/>
          <w:lang w:val="es-ES"/>
        </w:rPr>
      </w:pPr>
    </w:p>
    <w:p w:rsidR="00174E3F" w:rsidRPr="00DA563D" w:rsidRDefault="00174E3F" w:rsidP="00174E3F">
      <w:pPr>
        <w:pStyle w:val="Textoindependiente"/>
        <w:spacing w:line="276" w:lineRule="auto"/>
        <w:contextualSpacing/>
        <w:rPr>
          <w:sz w:val="23"/>
          <w:szCs w:val="23"/>
        </w:rPr>
      </w:pPr>
      <w:r w:rsidRPr="00DA563D">
        <w:rPr>
          <w:sz w:val="23"/>
          <w:szCs w:val="23"/>
        </w:rPr>
        <w:t>No siendo otro el objeto de la presente audiencia, se eleva y firma esta acta por las personas que han intervenido.</w:t>
      </w:r>
    </w:p>
    <w:p w:rsidR="00174E3F" w:rsidRPr="00DA563D" w:rsidRDefault="00174E3F" w:rsidP="00174E3F">
      <w:pPr>
        <w:widowControl w:val="0"/>
        <w:autoSpaceDE w:val="0"/>
        <w:autoSpaceDN w:val="0"/>
        <w:adjustRightInd w:val="0"/>
        <w:spacing w:line="276" w:lineRule="auto"/>
        <w:contextualSpacing/>
        <w:jc w:val="both"/>
        <w:rPr>
          <w:rFonts w:ascii="Arial" w:hAnsi="Arial" w:cs="Arial"/>
          <w:sz w:val="23"/>
          <w:szCs w:val="23"/>
        </w:rPr>
      </w:pPr>
    </w:p>
    <w:p w:rsidR="00174E3F" w:rsidRPr="00DA563D" w:rsidRDefault="00174E3F" w:rsidP="00174E3F">
      <w:pPr>
        <w:widowControl w:val="0"/>
        <w:autoSpaceDE w:val="0"/>
        <w:autoSpaceDN w:val="0"/>
        <w:adjustRightInd w:val="0"/>
        <w:spacing w:line="276" w:lineRule="auto"/>
        <w:contextualSpacing/>
        <w:jc w:val="both"/>
        <w:rPr>
          <w:rFonts w:ascii="Arial" w:hAnsi="Arial" w:cs="Arial"/>
          <w:sz w:val="23"/>
          <w:szCs w:val="23"/>
        </w:rPr>
      </w:pPr>
      <w:r w:rsidRPr="00DA563D">
        <w:rPr>
          <w:rFonts w:ascii="Arial" w:hAnsi="Arial" w:cs="Arial"/>
          <w:sz w:val="23"/>
          <w:szCs w:val="23"/>
        </w:rPr>
        <w:t>Quienes integran la Sala,</w:t>
      </w:r>
    </w:p>
    <w:p w:rsidR="00134C86" w:rsidRDefault="00134C86" w:rsidP="00F017BF">
      <w:pPr>
        <w:pStyle w:val="Sinespaciado"/>
        <w:spacing w:line="276" w:lineRule="auto"/>
        <w:rPr>
          <w:rFonts w:ascii="Arial" w:hAnsi="Arial" w:cs="Arial"/>
          <w:sz w:val="23"/>
          <w:szCs w:val="23"/>
        </w:rPr>
      </w:pPr>
    </w:p>
    <w:p w:rsidR="0018457D" w:rsidRPr="00DA563D" w:rsidRDefault="0018457D" w:rsidP="00F017BF">
      <w:pPr>
        <w:pStyle w:val="Sinespaciado"/>
        <w:spacing w:line="276" w:lineRule="auto"/>
        <w:rPr>
          <w:rFonts w:ascii="Arial" w:hAnsi="Arial" w:cs="Arial"/>
          <w:sz w:val="23"/>
          <w:szCs w:val="23"/>
        </w:rPr>
      </w:pPr>
    </w:p>
    <w:p w:rsidR="00EF58BE" w:rsidRPr="00DA563D" w:rsidRDefault="00EF58BE" w:rsidP="00F017BF">
      <w:pPr>
        <w:pStyle w:val="Sinespaciado"/>
        <w:spacing w:line="276" w:lineRule="auto"/>
        <w:rPr>
          <w:rFonts w:ascii="Arial" w:hAnsi="Arial" w:cs="Arial"/>
          <w:sz w:val="23"/>
          <w:szCs w:val="23"/>
        </w:rPr>
      </w:pPr>
    </w:p>
    <w:p w:rsidR="00134C86" w:rsidRPr="00DA563D" w:rsidRDefault="00385D77" w:rsidP="00F017BF">
      <w:pPr>
        <w:pStyle w:val="Sinespaciado"/>
        <w:spacing w:line="276" w:lineRule="auto"/>
        <w:jc w:val="center"/>
        <w:rPr>
          <w:rFonts w:ascii="Arial" w:hAnsi="Arial" w:cs="Arial"/>
          <w:b/>
          <w:sz w:val="23"/>
          <w:szCs w:val="23"/>
          <w:lang w:val="es-ES"/>
        </w:rPr>
      </w:pPr>
      <w:r w:rsidRPr="00DA563D">
        <w:rPr>
          <w:rFonts w:ascii="Arial" w:hAnsi="Arial" w:cs="Arial"/>
          <w:b/>
          <w:sz w:val="23"/>
          <w:szCs w:val="23"/>
          <w:lang w:val="es-ES"/>
        </w:rPr>
        <w:t>OLGA LUCÍA HOYOS SEPÚLVEDA</w:t>
      </w:r>
    </w:p>
    <w:p w:rsidR="00134C86" w:rsidRPr="00DA563D" w:rsidRDefault="00385D77" w:rsidP="00F017BF">
      <w:pPr>
        <w:pStyle w:val="Sinespaciado"/>
        <w:spacing w:line="276" w:lineRule="auto"/>
        <w:jc w:val="center"/>
        <w:rPr>
          <w:rFonts w:ascii="Arial" w:hAnsi="Arial" w:cs="Arial"/>
          <w:sz w:val="23"/>
          <w:szCs w:val="23"/>
          <w:lang w:val="es-ES"/>
        </w:rPr>
      </w:pPr>
      <w:r w:rsidRPr="00DA563D">
        <w:rPr>
          <w:rFonts w:ascii="Arial" w:hAnsi="Arial" w:cs="Arial"/>
          <w:sz w:val="23"/>
          <w:szCs w:val="23"/>
          <w:lang w:val="es-ES"/>
        </w:rPr>
        <w:t>Magistrada</w:t>
      </w:r>
      <w:r w:rsidR="00134C86" w:rsidRPr="00DA563D">
        <w:rPr>
          <w:rFonts w:ascii="Arial" w:hAnsi="Arial" w:cs="Arial"/>
          <w:sz w:val="23"/>
          <w:szCs w:val="23"/>
          <w:lang w:val="es-ES"/>
        </w:rPr>
        <w:t xml:space="preserve"> Ponente</w:t>
      </w:r>
    </w:p>
    <w:p w:rsidR="00134C86" w:rsidRDefault="00134C86" w:rsidP="00F017BF">
      <w:pPr>
        <w:pStyle w:val="Sinespaciado"/>
        <w:spacing w:line="276" w:lineRule="auto"/>
        <w:rPr>
          <w:rFonts w:ascii="Arial" w:hAnsi="Arial" w:cs="Arial"/>
          <w:sz w:val="23"/>
          <w:szCs w:val="23"/>
          <w:lang w:val="es-ES"/>
        </w:rPr>
      </w:pPr>
    </w:p>
    <w:p w:rsidR="0018457D" w:rsidRPr="00DA563D" w:rsidRDefault="0018457D" w:rsidP="00F017BF">
      <w:pPr>
        <w:pStyle w:val="Sinespaciado"/>
        <w:spacing w:line="276" w:lineRule="auto"/>
        <w:rPr>
          <w:rFonts w:ascii="Arial" w:hAnsi="Arial" w:cs="Arial"/>
          <w:sz w:val="23"/>
          <w:szCs w:val="23"/>
          <w:lang w:val="es-ES"/>
        </w:rPr>
      </w:pPr>
    </w:p>
    <w:p w:rsidR="005A02C7" w:rsidRPr="00DA563D" w:rsidRDefault="005A02C7" w:rsidP="00F017BF">
      <w:pPr>
        <w:spacing w:line="276" w:lineRule="auto"/>
        <w:jc w:val="both"/>
        <w:rPr>
          <w:rFonts w:ascii="Arial" w:hAnsi="Arial" w:cs="Arial"/>
          <w:b/>
          <w:bCs/>
          <w:iCs/>
          <w:sz w:val="23"/>
          <w:szCs w:val="23"/>
          <w:lang w:val="es-ES"/>
        </w:rPr>
      </w:pPr>
    </w:p>
    <w:p w:rsidR="00134C86" w:rsidRPr="00DA563D" w:rsidRDefault="00EA1B84" w:rsidP="00F017BF">
      <w:pPr>
        <w:spacing w:line="276" w:lineRule="auto"/>
        <w:jc w:val="both"/>
        <w:rPr>
          <w:rFonts w:ascii="Arial" w:hAnsi="Arial" w:cs="Arial"/>
          <w:sz w:val="23"/>
          <w:szCs w:val="23"/>
          <w:lang w:val="es-ES"/>
        </w:rPr>
      </w:pPr>
      <w:r w:rsidRPr="00DA563D">
        <w:rPr>
          <w:rFonts w:ascii="Arial" w:hAnsi="Arial" w:cs="Arial"/>
          <w:b/>
          <w:bCs/>
          <w:iCs/>
          <w:sz w:val="23"/>
          <w:szCs w:val="23"/>
          <w:lang w:val="es-ES"/>
        </w:rPr>
        <w:t>JULIO CÉSAR SALAZAR MUÑOZ</w:t>
      </w:r>
      <w:r w:rsidR="00C358D8" w:rsidRPr="00DA563D">
        <w:rPr>
          <w:rFonts w:ascii="Arial" w:hAnsi="Arial" w:cs="Arial"/>
          <w:sz w:val="23"/>
          <w:szCs w:val="23"/>
          <w:lang w:val="es-ES"/>
        </w:rPr>
        <w:tab/>
      </w:r>
      <w:r w:rsidR="00C358D8" w:rsidRPr="00DA563D">
        <w:rPr>
          <w:rFonts w:ascii="Arial" w:hAnsi="Arial" w:cs="Arial"/>
          <w:b/>
          <w:bCs/>
          <w:iCs/>
          <w:sz w:val="23"/>
          <w:szCs w:val="23"/>
          <w:lang w:val="es-ES"/>
        </w:rPr>
        <w:t>FRANCISCO JAVIER TAMAYO TABARES</w:t>
      </w:r>
      <w:r w:rsidR="00134C86" w:rsidRPr="00DA563D">
        <w:rPr>
          <w:rFonts w:ascii="Arial" w:hAnsi="Arial" w:cs="Arial"/>
          <w:b/>
          <w:bCs/>
          <w:iCs/>
          <w:sz w:val="23"/>
          <w:szCs w:val="23"/>
          <w:lang w:val="es-ES"/>
        </w:rPr>
        <w:t xml:space="preserve">                </w:t>
      </w:r>
      <w:r w:rsidR="0071545C" w:rsidRPr="00DA563D">
        <w:rPr>
          <w:rFonts w:ascii="Arial" w:hAnsi="Arial" w:cs="Arial"/>
          <w:b/>
          <w:bCs/>
          <w:iCs/>
          <w:sz w:val="23"/>
          <w:szCs w:val="23"/>
          <w:lang w:val="es-ES"/>
        </w:rPr>
        <w:t xml:space="preserve">      </w:t>
      </w:r>
    </w:p>
    <w:p w:rsidR="005A02C7" w:rsidRPr="00DA563D" w:rsidRDefault="00EA1B84" w:rsidP="00D56839">
      <w:pPr>
        <w:spacing w:line="276" w:lineRule="auto"/>
        <w:jc w:val="both"/>
        <w:rPr>
          <w:rFonts w:ascii="Arial" w:hAnsi="Arial" w:cs="Arial"/>
          <w:sz w:val="23"/>
          <w:szCs w:val="23"/>
          <w:lang w:val="es-ES"/>
        </w:rPr>
      </w:pPr>
      <w:r w:rsidRPr="00DA563D">
        <w:rPr>
          <w:rFonts w:ascii="Arial" w:hAnsi="Arial" w:cs="Arial"/>
          <w:sz w:val="23"/>
          <w:szCs w:val="23"/>
          <w:lang w:val="es-ES"/>
        </w:rPr>
        <w:t xml:space="preserve">                   Magistrado</w:t>
      </w:r>
      <w:r w:rsidR="00134C86" w:rsidRPr="00DA563D">
        <w:rPr>
          <w:rFonts w:ascii="Arial" w:hAnsi="Arial" w:cs="Arial"/>
          <w:sz w:val="23"/>
          <w:szCs w:val="23"/>
          <w:lang w:val="es-ES"/>
        </w:rPr>
        <w:t xml:space="preserve">                                                           </w:t>
      </w:r>
      <w:r w:rsidRPr="00DA563D">
        <w:rPr>
          <w:rFonts w:ascii="Arial" w:hAnsi="Arial" w:cs="Arial"/>
          <w:sz w:val="23"/>
          <w:szCs w:val="23"/>
          <w:lang w:val="es-ES"/>
        </w:rPr>
        <w:t xml:space="preserve"> </w:t>
      </w:r>
      <w:proofErr w:type="spellStart"/>
      <w:r w:rsidR="00C358D8" w:rsidRPr="00DA563D">
        <w:rPr>
          <w:rFonts w:ascii="Arial" w:hAnsi="Arial" w:cs="Arial"/>
          <w:sz w:val="23"/>
          <w:szCs w:val="23"/>
          <w:lang w:val="es-ES"/>
        </w:rPr>
        <w:t>Magistrado</w:t>
      </w:r>
      <w:proofErr w:type="spellEnd"/>
    </w:p>
    <w:sectPr w:rsidR="005A02C7" w:rsidRPr="00DA563D" w:rsidSect="00047F9D">
      <w:headerReference w:type="default" r:id="rId9"/>
      <w:footerReference w:type="even" r:id="rId10"/>
      <w:footerReference w:type="default" r:id="rId11"/>
      <w:pgSz w:w="12240" w:h="18720" w:code="14"/>
      <w:pgMar w:top="1701" w:right="136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D32" w:rsidRDefault="00117D32" w:rsidP="00226D5F">
      <w:r>
        <w:separator/>
      </w:r>
    </w:p>
  </w:endnote>
  <w:endnote w:type="continuationSeparator" w:id="0">
    <w:p w:rsidR="00117D32" w:rsidRDefault="00117D32"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EA" w:rsidRDefault="00943CEA"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43CEA" w:rsidRDefault="00943CEA"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EA" w:rsidRDefault="00943CEA"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7523C">
      <w:rPr>
        <w:rStyle w:val="Nmerodepgina"/>
        <w:noProof/>
      </w:rPr>
      <w:t>6</w:t>
    </w:r>
    <w:r>
      <w:rPr>
        <w:rStyle w:val="Nmerodepgina"/>
      </w:rPr>
      <w:fldChar w:fldCharType="end"/>
    </w:r>
  </w:p>
  <w:p w:rsidR="00943CEA" w:rsidRDefault="00943CEA"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D32" w:rsidRDefault="00117D32" w:rsidP="00226D5F">
      <w:r>
        <w:separator/>
      </w:r>
    </w:p>
  </w:footnote>
  <w:footnote w:type="continuationSeparator" w:id="0">
    <w:p w:rsidR="00117D32" w:rsidRDefault="00117D32" w:rsidP="00226D5F">
      <w:r>
        <w:continuationSeparator/>
      </w:r>
    </w:p>
  </w:footnote>
  <w:footnote w:id="1">
    <w:p w:rsidR="00605911" w:rsidRPr="00AC0C03" w:rsidRDefault="00605911">
      <w:pPr>
        <w:pStyle w:val="Textonotapie"/>
        <w:rPr>
          <w:rFonts w:ascii="Arial" w:hAnsi="Arial" w:cs="Arial"/>
          <w:sz w:val="18"/>
          <w:szCs w:val="18"/>
          <w:lang w:val="es-CO"/>
        </w:rPr>
      </w:pPr>
      <w:r w:rsidRPr="00AC0C03">
        <w:rPr>
          <w:rStyle w:val="Refdenotaalpie"/>
          <w:rFonts w:ascii="Arial" w:hAnsi="Arial" w:cs="Arial"/>
          <w:sz w:val="18"/>
          <w:szCs w:val="18"/>
        </w:rPr>
        <w:footnoteRef/>
      </w:r>
      <w:r w:rsidRPr="00AC0C03">
        <w:rPr>
          <w:rFonts w:ascii="Arial" w:hAnsi="Arial" w:cs="Arial"/>
          <w:sz w:val="18"/>
          <w:szCs w:val="18"/>
        </w:rPr>
        <w:t xml:space="preserve"> </w:t>
      </w:r>
      <w:r w:rsidRPr="00AC0C03">
        <w:rPr>
          <w:rFonts w:ascii="Arial" w:hAnsi="Arial" w:cs="Arial"/>
          <w:color w:val="000000"/>
          <w:sz w:val="18"/>
          <w:szCs w:val="18"/>
          <w:shd w:val="clear" w:color="auto" w:fill="FFFFFF"/>
        </w:rPr>
        <w:t>CSJ SL41836, 20 jun. 2012 y la CSJ SL16884-2016, </w:t>
      </w:r>
    </w:p>
  </w:footnote>
  <w:footnote w:id="2">
    <w:p w:rsidR="00AC0C03" w:rsidRPr="00AC0C03" w:rsidRDefault="00AC0C03" w:rsidP="00AC0C03">
      <w:pPr>
        <w:tabs>
          <w:tab w:val="left" w:pos="-1440"/>
          <w:tab w:val="left" w:pos="1152"/>
          <w:tab w:val="left" w:pos="2160"/>
        </w:tabs>
        <w:suppressAutoHyphens/>
        <w:jc w:val="both"/>
        <w:rPr>
          <w:rFonts w:ascii="Arial" w:hAnsi="Arial" w:cs="Arial"/>
          <w:spacing w:val="-3"/>
          <w:sz w:val="18"/>
          <w:szCs w:val="18"/>
        </w:rPr>
      </w:pPr>
      <w:r w:rsidRPr="00AC0C03">
        <w:rPr>
          <w:rStyle w:val="Refdenotaalpie"/>
          <w:rFonts w:ascii="Arial" w:hAnsi="Arial" w:cs="Arial"/>
          <w:sz w:val="18"/>
          <w:szCs w:val="18"/>
        </w:rPr>
        <w:footnoteRef/>
      </w:r>
      <w:r w:rsidRPr="00AC0C03">
        <w:rPr>
          <w:rFonts w:ascii="Arial" w:hAnsi="Arial" w:cs="Arial"/>
          <w:sz w:val="18"/>
          <w:szCs w:val="18"/>
        </w:rPr>
        <w:t xml:space="preserve"> R</w:t>
      </w:r>
      <w:r w:rsidRPr="00AC0C03">
        <w:rPr>
          <w:rFonts w:ascii="Arial" w:hAnsi="Arial" w:cs="Arial"/>
          <w:spacing w:val="-3"/>
          <w:sz w:val="18"/>
          <w:szCs w:val="18"/>
        </w:rPr>
        <w:t>ad. 7393 del 18/09/1995, Rad. 34006 del 09/06/2009.  Rad. 36298 de 2009, Rad. 34778 del 01/06/2010 y Rad. 34288 de 24/01/2012, entre otras.</w:t>
      </w:r>
    </w:p>
    <w:p w:rsidR="00AC0C03" w:rsidRPr="00AC0C03" w:rsidRDefault="00AC0C03">
      <w:pPr>
        <w:pStyle w:val="Textonotapie"/>
        <w:rPr>
          <w:lang w:val="es-CO"/>
        </w:rPr>
      </w:pPr>
    </w:p>
  </w:footnote>
  <w:footnote w:id="3">
    <w:p w:rsidR="00325FDA" w:rsidRPr="00DE407E" w:rsidRDefault="00325FDA" w:rsidP="00325FDA">
      <w:pPr>
        <w:spacing w:line="360" w:lineRule="auto"/>
        <w:ind w:firstLine="2"/>
        <w:rPr>
          <w:rFonts w:ascii="Arial" w:hAnsi="Arial" w:cs="Arial"/>
          <w:bCs/>
          <w:sz w:val="18"/>
          <w:szCs w:val="18"/>
        </w:rPr>
      </w:pPr>
      <w:r w:rsidRPr="00DE407E">
        <w:rPr>
          <w:rStyle w:val="Refdenotaalpie"/>
          <w:rFonts w:ascii="Arial" w:hAnsi="Arial" w:cs="Arial"/>
          <w:sz w:val="18"/>
          <w:szCs w:val="18"/>
        </w:rPr>
        <w:footnoteRef/>
      </w:r>
      <w:r w:rsidRPr="00DE407E">
        <w:rPr>
          <w:rFonts w:ascii="Arial" w:hAnsi="Arial" w:cs="Arial"/>
          <w:sz w:val="18"/>
          <w:szCs w:val="18"/>
        </w:rPr>
        <w:t xml:space="preserve"> CSJ SCL SL2148-2018, rad. 61164 del 13/06/2018 </w:t>
      </w:r>
    </w:p>
    <w:p w:rsidR="00325FDA" w:rsidRPr="00DE407E" w:rsidRDefault="00325FDA" w:rsidP="00325FDA">
      <w:pPr>
        <w:pStyle w:val="Textonotapie"/>
        <w:rPr>
          <w:lang w:val="es-CO"/>
        </w:rPr>
      </w:pPr>
    </w:p>
  </w:footnote>
  <w:footnote w:id="4">
    <w:p w:rsidR="006B2F11" w:rsidRPr="006B2F11" w:rsidRDefault="006B2F11">
      <w:pPr>
        <w:pStyle w:val="Textonotapie"/>
        <w:rPr>
          <w:rFonts w:ascii="Arial" w:hAnsi="Arial" w:cs="Arial"/>
          <w:sz w:val="18"/>
          <w:szCs w:val="18"/>
          <w:lang w:val="es-CO"/>
        </w:rPr>
      </w:pPr>
      <w:r w:rsidRPr="006B2F11">
        <w:rPr>
          <w:rStyle w:val="Refdenotaalpie"/>
          <w:rFonts w:ascii="Arial" w:hAnsi="Arial" w:cs="Arial"/>
          <w:sz w:val="18"/>
          <w:szCs w:val="18"/>
        </w:rPr>
        <w:footnoteRef/>
      </w:r>
      <w:r w:rsidRPr="006B2F11">
        <w:rPr>
          <w:rFonts w:ascii="Arial" w:hAnsi="Arial" w:cs="Arial"/>
          <w:sz w:val="18"/>
          <w:szCs w:val="18"/>
        </w:rPr>
        <w:t xml:space="preserve"> </w:t>
      </w:r>
      <w:r w:rsidRPr="006B2F11">
        <w:rPr>
          <w:rFonts w:ascii="Arial" w:hAnsi="Arial" w:cs="Arial"/>
          <w:sz w:val="18"/>
          <w:szCs w:val="18"/>
          <w:lang w:val="es-CO"/>
        </w:rPr>
        <w:t>Como lo adujo la testigo en su declaración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EA" w:rsidRPr="00174E3F" w:rsidRDefault="00943CEA"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943CEA" w:rsidRPr="00174E3F" w:rsidRDefault="00943CEA" w:rsidP="00174E3F">
    <w:pPr>
      <w:pStyle w:val="Encabezado"/>
      <w:jc w:val="center"/>
      <w:rPr>
        <w:rFonts w:ascii="Arial" w:hAnsi="Arial" w:cs="Arial"/>
        <w:sz w:val="18"/>
        <w:szCs w:val="18"/>
      </w:rPr>
    </w:pPr>
    <w:r>
      <w:rPr>
        <w:rFonts w:ascii="Arial" w:hAnsi="Arial" w:cs="Arial"/>
        <w:sz w:val="18"/>
        <w:szCs w:val="18"/>
      </w:rPr>
      <w:t>66</w:t>
    </w:r>
    <w:r w:rsidR="00D70C95">
      <w:rPr>
        <w:rFonts w:ascii="Arial" w:hAnsi="Arial" w:cs="Arial"/>
        <w:sz w:val="18"/>
        <w:szCs w:val="18"/>
      </w:rPr>
      <w:t>170</w:t>
    </w:r>
    <w:r>
      <w:rPr>
        <w:rFonts w:ascii="Arial" w:hAnsi="Arial" w:cs="Arial"/>
        <w:sz w:val="18"/>
        <w:szCs w:val="18"/>
      </w:rPr>
      <w:t>-31-05-00</w:t>
    </w:r>
    <w:r w:rsidR="00D70C95">
      <w:rPr>
        <w:rFonts w:ascii="Arial" w:hAnsi="Arial" w:cs="Arial"/>
        <w:sz w:val="18"/>
        <w:szCs w:val="18"/>
      </w:rPr>
      <w:t>1</w:t>
    </w:r>
    <w:r>
      <w:rPr>
        <w:rFonts w:ascii="Arial" w:hAnsi="Arial" w:cs="Arial"/>
        <w:sz w:val="18"/>
        <w:szCs w:val="18"/>
      </w:rPr>
      <w:t>-2016-00</w:t>
    </w:r>
    <w:r w:rsidR="00D70C95">
      <w:rPr>
        <w:rFonts w:ascii="Arial" w:hAnsi="Arial" w:cs="Arial"/>
        <w:sz w:val="18"/>
        <w:szCs w:val="18"/>
      </w:rPr>
      <w:t>382</w:t>
    </w:r>
    <w:r w:rsidRPr="00174E3F">
      <w:rPr>
        <w:rFonts w:ascii="Arial" w:hAnsi="Arial" w:cs="Arial"/>
        <w:sz w:val="18"/>
        <w:szCs w:val="18"/>
      </w:rPr>
      <w:t>-01</w:t>
    </w:r>
  </w:p>
  <w:p w:rsidR="00943CEA" w:rsidRPr="00174E3F" w:rsidRDefault="00D70C95" w:rsidP="00174E3F">
    <w:pPr>
      <w:pStyle w:val="Encabezado"/>
      <w:jc w:val="center"/>
      <w:rPr>
        <w:rFonts w:ascii="Arial" w:hAnsi="Arial" w:cs="Arial"/>
        <w:sz w:val="18"/>
        <w:szCs w:val="18"/>
      </w:rPr>
    </w:pPr>
    <w:r>
      <w:rPr>
        <w:rFonts w:ascii="Arial" w:hAnsi="Arial" w:cs="Arial"/>
        <w:sz w:val="18"/>
        <w:szCs w:val="18"/>
      </w:rPr>
      <w:t xml:space="preserve">Luis Felipe Sánchez Correa </w:t>
    </w:r>
    <w:r w:rsidR="00943CEA">
      <w:rPr>
        <w:rFonts w:ascii="Arial" w:hAnsi="Arial" w:cs="Arial"/>
        <w:sz w:val="18"/>
        <w:szCs w:val="18"/>
      </w:rPr>
      <w:t xml:space="preserve">vs </w:t>
    </w:r>
    <w:proofErr w:type="spellStart"/>
    <w:r>
      <w:rPr>
        <w:rFonts w:ascii="Arial" w:hAnsi="Arial" w:cs="Arial"/>
        <w:sz w:val="18"/>
        <w:szCs w:val="18"/>
      </w:rPr>
      <w:t>Metaledificios</w:t>
    </w:r>
    <w:proofErr w:type="spellEnd"/>
    <w:r>
      <w:rPr>
        <w:rFonts w:ascii="Arial" w:hAnsi="Arial" w:cs="Arial"/>
        <w:sz w:val="18"/>
        <w:szCs w:val="18"/>
      </w:rPr>
      <w:t xml:space="preserve"> S.A.S.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6166C12"/>
    <w:multiLevelType w:val="multilevel"/>
    <w:tmpl w:val="54BC3B92"/>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4FF81307"/>
    <w:multiLevelType w:val="hybridMultilevel"/>
    <w:tmpl w:val="0D3066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9473F0D"/>
    <w:multiLevelType w:val="hybridMultilevel"/>
    <w:tmpl w:val="1550EE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5"/>
  </w:num>
  <w:num w:numId="4">
    <w:abstractNumId w:val="12"/>
  </w:num>
  <w:num w:numId="5">
    <w:abstractNumId w:val="0"/>
  </w:num>
  <w:num w:numId="6">
    <w:abstractNumId w:val="11"/>
  </w:num>
  <w:num w:numId="7">
    <w:abstractNumId w:val="1"/>
  </w:num>
  <w:num w:numId="8">
    <w:abstractNumId w:val="7"/>
  </w:num>
  <w:num w:numId="9">
    <w:abstractNumId w:val="8"/>
  </w:num>
  <w:num w:numId="10">
    <w:abstractNumId w:val="13"/>
  </w:num>
  <w:num w:numId="11">
    <w:abstractNumId w:val="2"/>
  </w:num>
  <w:num w:numId="12">
    <w:abstractNumId w:val="10"/>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A60"/>
    <w:rsid w:val="00001EB3"/>
    <w:rsid w:val="0000581C"/>
    <w:rsid w:val="00005D3D"/>
    <w:rsid w:val="00007B72"/>
    <w:rsid w:val="0001390C"/>
    <w:rsid w:val="00013A96"/>
    <w:rsid w:val="00013DE6"/>
    <w:rsid w:val="00014C37"/>
    <w:rsid w:val="00014E00"/>
    <w:rsid w:val="000157D2"/>
    <w:rsid w:val="00015D0D"/>
    <w:rsid w:val="00017D74"/>
    <w:rsid w:val="00025D53"/>
    <w:rsid w:val="00026BC6"/>
    <w:rsid w:val="00026F7B"/>
    <w:rsid w:val="00027CE4"/>
    <w:rsid w:val="0003084E"/>
    <w:rsid w:val="000309DA"/>
    <w:rsid w:val="00032CD2"/>
    <w:rsid w:val="000344FD"/>
    <w:rsid w:val="00040E9A"/>
    <w:rsid w:val="000429E7"/>
    <w:rsid w:val="00046604"/>
    <w:rsid w:val="00047F9D"/>
    <w:rsid w:val="000502D5"/>
    <w:rsid w:val="0005071A"/>
    <w:rsid w:val="00053E26"/>
    <w:rsid w:val="00056D9C"/>
    <w:rsid w:val="00057890"/>
    <w:rsid w:val="0005793F"/>
    <w:rsid w:val="000608A6"/>
    <w:rsid w:val="0006136C"/>
    <w:rsid w:val="00062141"/>
    <w:rsid w:val="00063358"/>
    <w:rsid w:val="00067C18"/>
    <w:rsid w:val="000717AD"/>
    <w:rsid w:val="000757B2"/>
    <w:rsid w:val="000760DA"/>
    <w:rsid w:val="000764CA"/>
    <w:rsid w:val="00080570"/>
    <w:rsid w:val="00081200"/>
    <w:rsid w:val="00082409"/>
    <w:rsid w:val="00082AEB"/>
    <w:rsid w:val="00083C26"/>
    <w:rsid w:val="000900D2"/>
    <w:rsid w:val="000922D0"/>
    <w:rsid w:val="00094A3E"/>
    <w:rsid w:val="00095AFA"/>
    <w:rsid w:val="000A397D"/>
    <w:rsid w:val="000A4845"/>
    <w:rsid w:val="000A6A53"/>
    <w:rsid w:val="000B0884"/>
    <w:rsid w:val="000B0CA6"/>
    <w:rsid w:val="000B27B7"/>
    <w:rsid w:val="000B2AAD"/>
    <w:rsid w:val="000B34D9"/>
    <w:rsid w:val="000B5BC8"/>
    <w:rsid w:val="000B67F1"/>
    <w:rsid w:val="000B7896"/>
    <w:rsid w:val="000C08B1"/>
    <w:rsid w:val="000C0A51"/>
    <w:rsid w:val="000C23B1"/>
    <w:rsid w:val="000C46E7"/>
    <w:rsid w:val="000C5082"/>
    <w:rsid w:val="000C75D9"/>
    <w:rsid w:val="000C7F67"/>
    <w:rsid w:val="000D3E44"/>
    <w:rsid w:val="000D7145"/>
    <w:rsid w:val="000E3C92"/>
    <w:rsid w:val="000E3F9D"/>
    <w:rsid w:val="000E4043"/>
    <w:rsid w:val="000E70EB"/>
    <w:rsid w:val="000E739C"/>
    <w:rsid w:val="000E7F42"/>
    <w:rsid w:val="000F2120"/>
    <w:rsid w:val="000F358E"/>
    <w:rsid w:val="000F43EC"/>
    <w:rsid w:val="000F44F4"/>
    <w:rsid w:val="000F5775"/>
    <w:rsid w:val="000F604A"/>
    <w:rsid w:val="000F75BD"/>
    <w:rsid w:val="000F7A95"/>
    <w:rsid w:val="000F7AC0"/>
    <w:rsid w:val="00101DEB"/>
    <w:rsid w:val="00104110"/>
    <w:rsid w:val="001053E1"/>
    <w:rsid w:val="001075AA"/>
    <w:rsid w:val="00110962"/>
    <w:rsid w:val="001136B3"/>
    <w:rsid w:val="001143F2"/>
    <w:rsid w:val="00114A7A"/>
    <w:rsid w:val="00115A3C"/>
    <w:rsid w:val="0011745B"/>
    <w:rsid w:val="00117D32"/>
    <w:rsid w:val="00117D87"/>
    <w:rsid w:val="00121188"/>
    <w:rsid w:val="0012145E"/>
    <w:rsid w:val="001225D6"/>
    <w:rsid w:val="00122A57"/>
    <w:rsid w:val="001238FE"/>
    <w:rsid w:val="00126DBB"/>
    <w:rsid w:val="00127390"/>
    <w:rsid w:val="00127AE7"/>
    <w:rsid w:val="00131426"/>
    <w:rsid w:val="001337DA"/>
    <w:rsid w:val="00134393"/>
    <w:rsid w:val="001343B1"/>
    <w:rsid w:val="00134C86"/>
    <w:rsid w:val="00136DFB"/>
    <w:rsid w:val="0014375B"/>
    <w:rsid w:val="00144D6B"/>
    <w:rsid w:val="00145359"/>
    <w:rsid w:val="00146539"/>
    <w:rsid w:val="00146784"/>
    <w:rsid w:val="00146D8E"/>
    <w:rsid w:val="0015050F"/>
    <w:rsid w:val="00151A72"/>
    <w:rsid w:val="00153363"/>
    <w:rsid w:val="00154279"/>
    <w:rsid w:val="001546AC"/>
    <w:rsid w:val="001557C9"/>
    <w:rsid w:val="00155DC7"/>
    <w:rsid w:val="0015619C"/>
    <w:rsid w:val="00156B5B"/>
    <w:rsid w:val="00163804"/>
    <w:rsid w:val="001667FB"/>
    <w:rsid w:val="00167322"/>
    <w:rsid w:val="001701DF"/>
    <w:rsid w:val="00171C56"/>
    <w:rsid w:val="00172834"/>
    <w:rsid w:val="001747B5"/>
    <w:rsid w:val="00174E3F"/>
    <w:rsid w:val="001751D4"/>
    <w:rsid w:val="00177F0B"/>
    <w:rsid w:val="00182241"/>
    <w:rsid w:val="00183477"/>
    <w:rsid w:val="0018453C"/>
    <w:rsid w:val="0018457D"/>
    <w:rsid w:val="00185C7E"/>
    <w:rsid w:val="0018676F"/>
    <w:rsid w:val="001911BD"/>
    <w:rsid w:val="00193426"/>
    <w:rsid w:val="00193C74"/>
    <w:rsid w:val="00194FFF"/>
    <w:rsid w:val="001974B5"/>
    <w:rsid w:val="001A05AC"/>
    <w:rsid w:val="001A08A5"/>
    <w:rsid w:val="001A09EA"/>
    <w:rsid w:val="001A4D21"/>
    <w:rsid w:val="001B03FA"/>
    <w:rsid w:val="001B10E6"/>
    <w:rsid w:val="001B2BB0"/>
    <w:rsid w:val="001B5EBD"/>
    <w:rsid w:val="001B5F10"/>
    <w:rsid w:val="001C2D4B"/>
    <w:rsid w:val="001C2DE0"/>
    <w:rsid w:val="001C3630"/>
    <w:rsid w:val="001C3EDE"/>
    <w:rsid w:val="001C4C13"/>
    <w:rsid w:val="001C4D7F"/>
    <w:rsid w:val="001D3B5A"/>
    <w:rsid w:val="001D5517"/>
    <w:rsid w:val="001D6A3E"/>
    <w:rsid w:val="001E0313"/>
    <w:rsid w:val="001E18BA"/>
    <w:rsid w:val="001E27C1"/>
    <w:rsid w:val="001E2EF8"/>
    <w:rsid w:val="001E3575"/>
    <w:rsid w:val="001E3696"/>
    <w:rsid w:val="001E3CBE"/>
    <w:rsid w:val="001F0C6B"/>
    <w:rsid w:val="001F1354"/>
    <w:rsid w:val="001F217B"/>
    <w:rsid w:val="001F2897"/>
    <w:rsid w:val="001F3BCD"/>
    <w:rsid w:val="00200F0E"/>
    <w:rsid w:val="00203E4A"/>
    <w:rsid w:val="00204DF7"/>
    <w:rsid w:val="0020572E"/>
    <w:rsid w:val="00205A26"/>
    <w:rsid w:val="002077DB"/>
    <w:rsid w:val="002103AE"/>
    <w:rsid w:val="00210A6E"/>
    <w:rsid w:val="00211469"/>
    <w:rsid w:val="002116E8"/>
    <w:rsid w:val="0021205C"/>
    <w:rsid w:val="00212143"/>
    <w:rsid w:val="00214379"/>
    <w:rsid w:val="00217102"/>
    <w:rsid w:val="0021756D"/>
    <w:rsid w:val="00222432"/>
    <w:rsid w:val="0022308B"/>
    <w:rsid w:val="00224DE1"/>
    <w:rsid w:val="00225722"/>
    <w:rsid w:val="00225926"/>
    <w:rsid w:val="002269DE"/>
    <w:rsid w:val="00226D5F"/>
    <w:rsid w:val="002310B3"/>
    <w:rsid w:val="00231C21"/>
    <w:rsid w:val="002320EB"/>
    <w:rsid w:val="00235D24"/>
    <w:rsid w:val="00242152"/>
    <w:rsid w:val="002424AA"/>
    <w:rsid w:val="00245041"/>
    <w:rsid w:val="00246AF6"/>
    <w:rsid w:val="00247BBE"/>
    <w:rsid w:val="00247EA1"/>
    <w:rsid w:val="00250D2A"/>
    <w:rsid w:val="002572FD"/>
    <w:rsid w:val="002578B8"/>
    <w:rsid w:val="00260413"/>
    <w:rsid w:val="0026324D"/>
    <w:rsid w:val="00263385"/>
    <w:rsid w:val="002638B6"/>
    <w:rsid w:val="00264EFC"/>
    <w:rsid w:val="002658E4"/>
    <w:rsid w:val="002671A9"/>
    <w:rsid w:val="00271957"/>
    <w:rsid w:val="00272C8B"/>
    <w:rsid w:val="002777B2"/>
    <w:rsid w:val="0027780A"/>
    <w:rsid w:val="00277E32"/>
    <w:rsid w:val="00280E70"/>
    <w:rsid w:val="00281B99"/>
    <w:rsid w:val="00281D14"/>
    <w:rsid w:val="00286970"/>
    <w:rsid w:val="002869BF"/>
    <w:rsid w:val="00287140"/>
    <w:rsid w:val="00287275"/>
    <w:rsid w:val="002907CC"/>
    <w:rsid w:val="00291EA0"/>
    <w:rsid w:val="002953B6"/>
    <w:rsid w:val="00295DD9"/>
    <w:rsid w:val="002A0188"/>
    <w:rsid w:val="002A02BA"/>
    <w:rsid w:val="002A0C71"/>
    <w:rsid w:val="002A3808"/>
    <w:rsid w:val="002A4E7F"/>
    <w:rsid w:val="002A55E3"/>
    <w:rsid w:val="002A678D"/>
    <w:rsid w:val="002B558A"/>
    <w:rsid w:val="002B6020"/>
    <w:rsid w:val="002B7086"/>
    <w:rsid w:val="002B7745"/>
    <w:rsid w:val="002B7AA1"/>
    <w:rsid w:val="002C2FE3"/>
    <w:rsid w:val="002C3A4E"/>
    <w:rsid w:val="002C5811"/>
    <w:rsid w:val="002C5D74"/>
    <w:rsid w:val="002D0D07"/>
    <w:rsid w:val="002D3FD2"/>
    <w:rsid w:val="002D6807"/>
    <w:rsid w:val="002E317A"/>
    <w:rsid w:val="002E34E6"/>
    <w:rsid w:val="002E3B26"/>
    <w:rsid w:val="002E3D86"/>
    <w:rsid w:val="002E4F47"/>
    <w:rsid w:val="002E6424"/>
    <w:rsid w:val="002E6786"/>
    <w:rsid w:val="002E774C"/>
    <w:rsid w:val="002F1823"/>
    <w:rsid w:val="002F1D26"/>
    <w:rsid w:val="002F27EA"/>
    <w:rsid w:val="002F2BE2"/>
    <w:rsid w:val="002F2D3C"/>
    <w:rsid w:val="002F2E45"/>
    <w:rsid w:val="002F33E4"/>
    <w:rsid w:val="002F41DF"/>
    <w:rsid w:val="002F5044"/>
    <w:rsid w:val="002F79B0"/>
    <w:rsid w:val="003032C2"/>
    <w:rsid w:val="0030405A"/>
    <w:rsid w:val="00305AD4"/>
    <w:rsid w:val="0030734F"/>
    <w:rsid w:val="0030799D"/>
    <w:rsid w:val="00311DDC"/>
    <w:rsid w:val="003138FB"/>
    <w:rsid w:val="00317518"/>
    <w:rsid w:val="00317F40"/>
    <w:rsid w:val="00321838"/>
    <w:rsid w:val="00322D9D"/>
    <w:rsid w:val="00322EBE"/>
    <w:rsid w:val="00323715"/>
    <w:rsid w:val="00324AC4"/>
    <w:rsid w:val="0032597B"/>
    <w:rsid w:val="00325FDA"/>
    <w:rsid w:val="003262F8"/>
    <w:rsid w:val="00327D88"/>
    <w:rsid w:val="0033017E"/>
    <w:rsid w:val="00331507"/>
    <w:rsid w:val="0033351F"/>
    <w:rsid w:val="003357CB"/>
    <w:rsid w:val="0034133C"/>
    <w:rsid w:val="00341CD1"/>
    <w:rsid w:val="0034334B"/>
    <w:rsid w:val="003440CA"/>
    <w:rsid w:val="003463CD"/>
    <w:rsid w:val="003465C4"/>
    <w:rsid w:val="00346D5D"/>
    <w:rsid w:val="003506D7"/>
    <w:rsid w:val="003556E8"/>
    <w:rsid w:val="00360DEF"/>
    <w:rsid w:val="003610BE"/>
    <w:rsid w:val="00362988"/>
    <w:rsid w:val="003703CB"/>
    <w:rsid w:val="003709F2"/>
    <w:rsid w:val="00371CE2"/>
    <w:rsid w:val="00372F89"/>
    <w:rsid w:val="003736A4"/>
    <w:rsid w:val="00374005"/>
    <w:rsid w:val="00374320"/>
    <w:rsid w:val="003746FB"/>
    <w:rsid w:val="00377FE0"/>
    <w:rsid w:val="0038009A"/>
    <w:rsid w:val="00381D7C"/>
    <w:rsid w:val="003836C5"/>
    <w:rsid w:val="00384179"/>
    <w:rsid w:val="00385D77"/>
    <w:rsid w:val="003871DE"/>
    <w:rsid w:val="00390E0F"/>
    <w:rsid w:val="003922FA"/>
    <w:rsid w:val="0039394B"/>
    <w:rsid w:val="00397926"/>
    <w:rsid w:val="003A060F"/>
    <w:rsid w:val="003A2A7B"/>
    <w:rsid w:val="003A3B43"/>
    <w:rsid w:val="003A42B0"/>
    <w:rsid w:val="003B05C1"/>
    <w:rsid w:val="003B204A"/>
    <w:rsid w:val="003B3B7D"/>
    <w:rsid w:val="003B5C6C"/>
    <w:rsid w:val="003B7DFA"/>
    <w:rsid w:val="003C2103"/>
    <w:rsid w:val="003C32B1"/>
    <w:rsid w:val="003C3A9D"/>
    <w:rsid w:val="003C4EDF"/>
    <w:rsid w:val="003D098B"/>
    <w:rsid w:val="003D166E"/>
    <w:rsid w:val="003D1DE3"/>
    <w:rsid w:val="003D225E"/>
    <w:rsid w:val="003D3A5A"/>
    <w:rsid w:val="003D5133"/>
    <w:rsid w:val="003D6447"/>
    <w:rsid w:val="003D78CD"/>
    <w:rsid w:val="003E05B1"/>
    <w:rsid w:val="003E1E39"/>
    <w:rsid w:val="003E5253"/>
    <w:rsid w:val="003E5A3F"/>
    <w:rsid w:val="003F0DFB"/>
    <w:rsid w:val="003F171F"/>
    <w:rsid w:val="003F1B33"/>
    <w:rsid w:val="003F1BD2"/>
    <w:rsid w:val="003F4E7D"/>
    <w:rsid w:val="00402654"/>
    <w:rsid w:val="004050D9"/>
    <w:rsid w:val="004074E6"/>
    <w:rsid w:val="0040758B"/>
    <w:rsid w:val="00410850"/>
    <w:rsid w:val="00410900"/>
    <w:rsid w:val="00411CE6"/>
    <w:rsid w:val="00412ADF"/>
    <w:rsid w:val="00413BB4"/>
    <w:rsid w:val="0041490B"/>
    <w:rsid w:val="00415515"/>
    <w:rsid w:val="004166ED"/>
    <w:rsid w:val="00416BCE"/>
    <w:rsid w:val="004202A9"/>
    <w:rsid w:val="0042105E"/>
    <w:rsid w:val="00421A35"/>
    <w:rsid w:val="0042214B"/>
    <w:rsid w:val="00423F06"/>
    <w:rsid w:val="004252B0"/>
    <w:rsid w:val="00430A36"/>
    <w:rsid w:val="004332E5"/>
    <w:rsid w:val="004348AB"/>
    <w:rsid w:val="00435966"/>
    <w:rsid w:val="00435FFF"/>
    <w:rsid w:val="00440296"/>
    <w:rsid w:val="00443AB3"/>
    <w:rsid w:val="00444317"/>
    <w:rsid w:val="00447A2F"/>
    <w:rsid w:val="00450598"/>
    <w:rsid w:val="00450903"/>
    <w:rsid w:val="004519EB"/>
    <w:rsid w:val="0045273B"/>
    <w:rsid w:val="00453FF3"/>
    <w:rsid w:val="0045551F"/>
    <w:rsid w:val="00457881"/>
    <w:rsid w:val="00463A9A"/>
    <w:rsid w:val="00465AD3"/>
    <w:rsid w:val="00465C38"/>
    <w:rsid w:val="00467D56"/>
    <w:rsid w:val="00474BF0"/>
    <w:rsid w:val="00474E6E"/>
    <w:rsid w:val="004757DB"/>
    <w:rsid w:val="0047592E"/>
    <w:rsid w:val="004765C2"/>
    <w:rsid w:val="00476E52"/>
    <w:rsid w:val="00482EAF"/>
    <w:rsid w:val="00483925"/>
    <w:rsid w:val="004853A1"/>
    <w:rsid w:val="0048757A"/>
    <w:rsid w:val="004914BE"/>
    <w:rsid w:val="004918A6"/>
    <w:rsid w:val="00491E8F"/>
    <w:rsid w:val="004931EC"/>
    <w:rsid w:val="0049342A"/>
    <w:rsid w:val="00495233"/>
    <w:rsid w:val="004974D6"/>
    <w:rsid w:val="004A2291"/>
    <w:rsid w:val="004A2468"/>
    <w:rsid w:val="004A3182"/>
    <w:rsid w:val="004A3808"/>
    <w:rsid w:val="004A4F3A"/>
    <w:rsid w:val="004A557F"/>
    <w:rsid w:val="004B1E46"/>
    <w:rsid w:val="004B2B6C"/>
    <w:rsid w:val="004B5325"/>
    <w:rsid w:val="004B53D0"/>
    <w:rsid w:val="004B5CC2"/>
    <w:rsid w:val="004B68A1"/>
    <w:rsid w:val="004B68A4"/>
    <w:rsid w:val="004C09D3"/>
    <w:rsid w:val="004C3373"/>
    <w:rsid w:val="004C36E2"/>
    <w:rsid w:val="004C499C"/>
    <w:rsid w:val="004C4AF7"/>
    <w:rsid w:val="004C52D4"/>
    <w:rsid w:val="004C7FD8"/>
    <w:rsid w:val="004D01C5"/>
    <w:rsid w:val="004D0D6D"/>
    <w:rsid w:val="004D1A01"/>
    <w:rsid w:val="004D2CAB"/>
    <w:rsid w:val="004D3BC8"/>
    <w:rsid w:val="004D4993"/>
    <w:rsid w:val="004E142F"/>
    <w:rsid w:val="004E2277"/>
    <w:rsid w:val="004E307E"/>
    <w:rsid w:val="004E4CC6"/>
    <w:rsid w:val="004E546E"/>
    <w:rsid w:val="004E6192"/>
    <w:rsid w:val="004F0379"/>
    <w:rsid w:val="004F09DC"/>
    <w:rsid w:val="004F30B6"/>
    <w:rsid w:val="004F5114"/>
    <w:rsid w:val="004F51C9"/>
    <w:rsid w:val="004F58B0"/>
    <w:rsid w:val="004F6857"/>
    <w:rsid w:val="004F6DA3"/>
    <w:rsid w:val="00500460"/>
    <w:rsid w:val="00501034"/>
    <w:rsid w:val="00502691"/>
    <w:rsid w:val="00503298"/>
    <w:rsid w:val="005053A2"/>
    <w:rsid w:val="00505475"/>
    <w:rsid w:val="00505C66"/>
    <w:rsid w:val="00505DB5"/>
    <w:rsid w:val="005063D9"/>
    <w:rsid w:val="005068FA"/>
    <w:rsid w:val="0051304E"/>
    <w:rsid w:val="005132A4"/>
    <w:rsid w:val="0051375D"/>
    <w:rsid w:val="00514BB3"/>
    <w:rsid w:val="00515BDC"/>
    <w:rsid w:val="00517870"/>
    <w:rsid w:val="005206F5"/>
    <w:rsid w:val="005212BC"/>
    <w:rsid w:val="00524EAD"/>
    <w:rsid w:val="005250CB"/>
    <w:rsid w:val="00525724"/>
    <w:rsid w:val="00525CE4"/>
    <w:rsid w:val="00533479"/>
    <w:rsid w:val="0053562A"/>
    <w:rsid w:val="0053641B"/>
    <w:rsid w:val="00540E4D"/>
    <w:rsid w:val="005447F5"/>
    <w:rsid w:val="00544C35"/>
    <w:rsid w:val="005501C5"/>
    <w:rsid w:val="005517AD"/>
    <w:rsid w:val="00551B9A"/>
    <w:rsid w:val="0055465D"/>
    <w:rsid w:val="00554D6A"/>
    <w:rsid w:val="00554F06"/>
    <w:rsid w:val="005578B5"/>
    <w:rsid w:val="00561314"/>
    <w:rsid w:val="00562CBC"/>
    <w:rsid w:val="00563496"/>
    <w:rsid w:val="00564B4F"/>
    <w:rsid w:val="00565E83"/>
    <w:rsid w:val="00566410"/>
    <w:rsid w:val="00566A22"/>
    <w:rsid w:val="00567B10"/>
    <w:rsid w:val="00567B33"/>
    <w:rsid w:val="005718CB"/>
    <w:rsid w:val="00572BE9"/>
    <w:rsid w:val="005731C0"/>
    <w:rsid w:val="0057342C"/>
    <w:rsid w:val="00573B9A"/>
    <w:rsid w:val="00574156"/>
    <w:rsid w:val="00574AAF"/>
    <w:rsid w:val="00577C3F"/>
    <w:rsid w:val="005817A7"/>
    <w:rsid w:val="00582FF5"/>
    <w:rsid w:val="00583377"/>
    <w:rsid w:val="0058573E"/>
    <w:rsid w:val="00586454"/>
    <w:rsid w:val="005877F6"/>
    <w:rsid w:val="00594CDE"/>
    <w:rsid w:val="005965D4"/>
    <w:rsid w:val="005A02C7"/>
    <w:rsid w:val="005A19BC"/>
    <w:rsid w:val="005A328B"/>
    <w:rsid w:val="005A32DB"/>
    <w:rsid w:val="005A3E14"/>
    <w:rsid w:val="005A4FD3"/>
    <w:rsid w:val="005A617C"/>
    <w:rsid w:val="005B31B1"/>
    <w:rsid w:val="005B36A8"/>
    <w:rsid w:val="005B400F"/>
    <w:rsid w:val="005B4833"/>
    <w:rsid w:val="005B5E4E"/>
    <w:rsid w:val="005C0055"/>
    <w:rsid w:val="005C2889"/>
    <w:rsid w:val="005C3D6A"/>
    <w:rsid w:val="005C4377"/>
    <w:rsid w:val="005C65C3"/>
    <w:rsid w:val="005C6FC5"/>
    <w:rsid w:val="005D04E2"/>
    <w:rsid w:val="005D29AF"/>
    <w:rsid w:val="005D453B"/>
    <w:rsid w:val="005D4EB7"/>
    <w:rsid w:val="005D5862"/>
    <w:rsid w:val="005D5E66"/>
    <w:rsid w:val="005D6656"/>
    <w:rsid w:val="005E050F"/>
    <w:rsid w:val="005E0EAD"/>
    <w:rsid w:val="005E0ED1"/>
    <w:rsid w:val="005E1C62"/>
    <w:rsid w:val="005E4BAA"/>
    <w:rsid w:val="005E5635"/>
    <w:rsid w:val="005E5F1A"/>
    <w:rsid w:val="005E6FAF"/>
    <w:rsid w:val="005F43EE"/>
    <w:rsid w:val="005F4614"/>
    <w:rsid w:val="005F5E82"/>
    <w:rsid w:val="005F794B"/>
    <w:rsid w:val="00603CF1"/>
    <w:rsid w:val="00603DBF"/>
    <w:rsid w:val="00605911"/>
    <w:rsid w:val="00605E81"/>
    <w:rsid w:val="00606EDF"/>
    <w:rsid w:val="00607F9F"/>
    <w:rsid w:val="00612626"/>
    <w:rsid w:val="00612EDA"/>
    <w:rsid w:val="006135E9"/>
    <w:rsid w:val="0061396E"/>
    <w:rsid w:val="0061484D"/>
    <w:rsid w:val="00615075"/>
    <w:rsid w:val="006173D2"/>
    <w:rsid w:val="00617B77"/>
    <w:rsid w:val="006211FE"/>
    <w:rsid w:val="006219FA"/>
    <w:rsid w:val="00622F32"/>
    <w:rsid w:val="00623C9F"/>
    <w:rsid w:val="00623EFC"/>
    <w:rsid w:val="006276B8"/>
    <w:rsid w:val="00630038"/>
    <w:rsid w:val="00630C40"/>
    <w:rsid w:val="00631FA5"/>
    <w:rsid w:val="00633107"/>
    <w:rsid w:val="0063322A"/>
    <w:rsid w:val="00633681"/>
    <w:rsid w:val="00636A54"/>
    <w:rsid w:val="00637118"/>
    <w:rsid w:val="00637924"/>
    <w:rsid w:val="00645398"/>
    <w:rsid w:val="006478DE"/>
    <w:rsid w:val="00647A0A"/>
    <w:rsid w:val="00650C06"/>
    <w:rsid w:val="006516CA"/>
    <w:rsid w:val="006521F5"/>
    <w:rsid w:val="006544D3"/>
    <w:rsid w:val="006554D3"/>
    <w:rsid w:val="00664140"/>
    <w:rsid w:val="006650EB"/>
    <w:rsid w:val="0066558F"/>
    <w:rsid w:val="006659E0"/>
    <w:rsid w:val="00666005"/>
    <w:rsid w:val="00666589"/>
    <w:rsid w:val="006667A5"/>
    <w:rsid w:val="006674D5"/>
    <w:rsid w:val="00671541"/>
    <w:rsid w:val="00672148"/>
    <w:rsid w:val="0067340E"/>
    <w:rsid w:val="006743E1"/>
    <w:rsid w:val="006751EC"/>
    <w:rsid w:val="00675E25"/>
    <w:rsid w:val="00676401"/>
    <w:rsid w:val="00677A20"/>
    <w:rsid w:val="00681403"/>
    <w:rsid w:val="00684FEF"/>
    <w:rsid w:val="00687F67"/>
    <w:rsid w:val="00690171"/>
    <w:rsid w:val="006901D8"/>
    <w:rsid w:val="006916F8"/>
    <w:rsid w:val="006931A9"/>
    <w:rsid w:val="00695907"/>
    <w:rsid w:val="00695FB9"/>
    <w:rsid w:val="006967AA"/>
    <w:rsid w:val="00696CC0"/>
    <w:rsid w:val="00696DDA"/>
    <w:rsid w:val="006A0D48"/>
    <w:rsid w:val="006A2B73"/>
    <w:rsid w:val="006A5AB6"/>
    <w:rsid w:val="006A5DC0"/>
    <w:rsid w:val="006A7755"/>
    <w:rsid w:val="006A7B25"/>
    <w:rsid w:val="006A7D6E"/>
    <w:rsid w:val="006B1708"/>
    <w:rsid w:val="006B2F11"/>
    <w:rsid w:val="006B37E9"/>
    <w:rsid w:val="006C074A"/>
    <w:rsid w:val="006C4657"/>
    <w:rsid w:val="006C4937"/>
    <w:rsid w:val="006C686F"/>
    <w:rsid w:val="006D01F7"/>
    <w:rsid w:val="006D0816"/>
    <w:rsid w:val="006D5DE5"/>
    <w:rsid w:val="006D71F3"/>
    <w:rsid w:val="006D7866"/>
    <w:rsid w:val="006D79A3"/>
    <w:rsid w:val="006E099D"/>
    <w:rsid w:val="006E11A2"/>
    <w:rsid w:val="006E2C68"/>
    <w:rsid w:val="006E2F01"/>
    <w:rsid w:val="006E6AB9"/>
    <w:rsid w:val="006F002D"/>
    <w:rsid w:val="006F1150"/>
    <w:rsid w:val="006F2DB0"/>
    <w:rsid w:val="006F2FF3"/>
    <w:rsid w:val="006F3415"/>
    <w:rsid w:val="006F3D12"/>
    <w:rsid w:val="006F44C1"/>
    <w:rsid w:val="006F68BC"/>
    <w:rsid w:val="006F71DD"/>
    <w:rsid w:val="00701226"/>
    <w:rsid w:val="00701F94"/>
    <w:rsid w:val="007046FA"/>
    <w:rsid w:val="00707327"/>
    <w:rsid w:val="0071108C"/>
    <w:rsid w:val="00712CFC"/>
    <w:rsid w:val="00712DE8"/>
    <w:rsid w:val="00713558"/>
    <w:rsid w:val="00713E1A"/>
    <w:rsid w:val="0071545C"/>
    <w:rsid w:val="00716474"/>
    <w:rsid w:val="007219E3"/>
    <w:rsid w:val="0072201E"/>
    <w:rsid w:val="007241A9"/>
    <w:rsid w:val="007258A6"/>
    <w:rsid w:val="007308D1"/>
    <w:rsid w:val="00733EF4"/>
    <w:rsid w:val="00734C1C"/>
    <w:rsid w:val="00740DAA"/>
    <w:rsid w:val="00741097"/>
    <w:rsid w:val="0074575F"/>
    <w:rsid w:val="007465BA"/>
    <w:rsid w:val="007509DB"/>
    <w:rsid w:val="00756090"/>
    <w:rsid w:val="007567EF"/>
    <w:rsid w:val="007611D4"/>
    <w:rsid w:val="00761E91"/>
    <w:rsid w:val="0076210E"/>
    <w:rsid w:val="007627AE"/>
    <w:rsid w:val="00762A00"/>
    <w:rsid w:val="007632AA"/>
    <w:rsid w:val="007638AC"/>
    <w:rsid w:val="00763F50"/>
    <w:rsid w:val="007641AC"/>
    <w:rsid w:val="007647BC"/>
    <w:rsid w:val="00764C9B"/>
    <w:rsid w:val="0076518D"/>
    <w:rsid w:val="00766176"/>
    <w:rsid w:val="00770917"/>
    <w:rsid w:val="00770A8C"/>
    <w:rsid w:val="007714C0"/>
    <w:rsid w:val="0077315E"/>
    <w:rsid w:val="007755AF"/>
    <w:rsid w:val="007757F2"/>
    <w:rsid w:val="00776347"/>
    <w:rsid w:val="00777A72"/>
    <w:rsid w:val="00777D9C"/>
    <w:rsid w:val="00782937"/>
    <w:rsid w:val="007866A0"/>
    <w:rsid w:val="00787399"/>
    <w:rsid w:val="007910B1"/>
    <w:rsid w:val="00791F1D"/>
    <w:rsid w:val="00792377"/>
    <w:rsid w:val="00793DC4"/>
    <w:rsid w:val="00795237"/>
    <w:rsid w:val="00796349"/>
    <w:rsid w:val="007967CF"/>
    <w:rsid w:val="007A03FC"/>
    <w:rsid w:val="007A1589"/>
    <w:rsid w:val="007A2D40"/>
    <w:rsid w:val="007A5318"/>
    <w:rsid w:val="007B1977"/>
    <w:rsid w:val="007B3705"/>
    <w:rsid w:val="007B477C"/>
    <w:rsid w:val="007B5499"/>
    <w:rsid w:val="007B6835"/>
    <w:rsid w:val="007B7BCC"/>
    <w:rsid w:val="007C01FB"/>
    <w:rsid w:val="007C1F37"/>
    <w:rsid w:val="007C2957"/>
    <w:rsid w:val="007C338F"/>
    <w:rsid w:val="007C4348"/>
    <w:rsid w:val="007C5A02"/>
    <w:rsid w:val="007C5BEB"/>
    <w:rsid w:val="007C5C98"/>
    <w:rsid w:val="007C7DC5"/>
    <w:rsid w:val="007D00C1"/>
    <w:rsid w:val="007D2421"/>
    <w:rsid w:val="007D56F2"/>
    <w:rsid w:val="007D5E30"/>
    <w:rsid w:val="007D6363"/>
    <w:rsid w:val="007D7A61"/>
    <w:rsid w:val="007E1A41"/>
    <w:rsid w:val="007E5F18"/>
    <w:rsid w:val="007F0F7E"/>
    <w:rsid w:val="007F4C07"/>
    <w:rsid w:val="007F4E9D"/>
    <w:rsid w:val="007F5826"/>
    <w:rsid w:val="008012D4"/>
    <w:rsid w:val="0080346B"/>
    <w:rsid w:val="008038AE"/>
    <w:rsid w:val="00803951"/>
    <w:rsid w:val="00804D84"/>
    <w:rsid w:val="0080583C"/>
    <w:rsid w:val="00810397"/>
    <w:rsid w:val="0081316B"/>
    <w:rsid w:val="00813385"/>
    <w:rsid w:val="008141B8"/>
    <w:rsid w:val="00815DAC"/>
    <w:rsid w:val="0081685C"/>
    <w:rsid w:val="008221D9"/>
    <w:rsid w:val="00824066"/>
    <w:rsid w:val="00825550"/>
    <w:rsid w:val="00825B7A"/>
    <w:rsid w:val="0083061B"/>
    <w:rsid w:val="0083083D"/>
    <w:rsid w:val="0083155E"/>
    <w:rsid w:val="00831AF1"/>
    <w:rsid w:val="00832CAB"/>
    <w:rsid w:val="00833819"/>
    <w:rsid w:val="00835472"/>
    <w:rsid w:val="00840433"/>
    <w:rsid w:val="00840501"/>
    <w:rsid w:val="00842AF9"/>
    <w:rsid w:val="00845004"/>
    <w:rsid w:val="00850C2F"/>
    <w:rsid w:val="00851922"/>
    <w:rsid w:val="00854767"/>
    <w:rsid w:val="00856739"/>
    <w:rsid w:val="008579B7"/>
    <w:rsid w:val="00857B33"/>
    <w:rsid w:val="00857FFD"/>
    <w:rsid w:val="00864CB2"/>
    <w:rsid w:val="00866A37"/>
    <w:rsid w:val="008679CE"/>
    <w:rsid w:val="008724B0"/>
    <w:rsid w:val="008751D8"/>
    <w:rsid w:val="0087523C"/>
    <w:rsid w:val="008778BA"/>
    <w:rsid w:val="00877C28"/>
    <w:rsid w:val="00881758"/>
    <w:rsid w:val="0088196D"/>
    <w:rsid w:val="00881EAA"/>
    <w:rsid w:val="00882642"/>
    <w:rsid w:val="00882880"/>
    <w:rsid w:val="008831C1"/>
    <w:rsid w:val="00890037"/>
    <w:rsid w:val="0089053E"/>
    <w:rsid w:val="0089056F"/>
    <w:rsid w:val="008905E5"/>
    <w:rsid w:val="008917C7"/>
    <w:rsid w:val="00891E66"/>
    <w:rsid w:val="00891F9C"/>
    <w:rsid w:val="00892DF7"/>
    <w:rsid w:val="00893ACA"/>
    <w:rsid w:val="00894F1A"/>
    <w:rsid w:val="00895036"/>
    <w:rsid w:val="00896C7E"/>
    <w:rsid w:val="00896E9A"/>
    <w:rsid w:val="00897122"/>
    <w:rsid w:val="008974D5"/>
    <w:rsid w:val="00897AED"/>
    <w:rsid w:val="008A04F6"/>
    <w:rsid w:val="008A44B8"/>
    <w:rsid w:val="008A49AA"/>
    <w:rsid w:val="008A50F9"/>
    <w:rsid w:val="008A707E"/>
    <w:rsid w:val="008B1110"/>
    <w:rsid w:val="008B1E23"/>
    <w:rsid w:val="008B30EB"/>
    <w:rsid w:val="008B4F14"/>
    <w:rsid w:val="008B5686"/>
    <w:rsid w:val="008B6EBA"/>
    <w:rsid w:val="008B78FD"/>
    <w:rsid w:val="008C023E"/>
    <w:rsid w:val="008C162E"/>
    <w:rsid w:val="008C1F98"/>
    <w:rsid w:val="008C4864"/>
    <w:rsid w:val="008C5EB9"/>
    <w:rsid w:val="008C607B"/>
    <w:rsid w:val="008C684E"/>
    <w:rsid w:val="008C7277"/>
    <w:rsid w:val="008C7972"/>
    <w:rsid w:val="008D1855"/>
    <w:rsid w:val="008D1B5B"/>
    <w:rsid w:val="008D3314"/>
    <w:rsid w:val="008E2691"/>
    <w:rsid w:val="008E6AA8"/>
    <w:rsid w:val="008E6C03"/>
    <w:rsid w:val="008E6DFE"/>
    <w:rsid w:val="008F003B"/>
    <w:rsid w:val="008F00BE"/>
    <w:rsid w:val="008F5F5E"/>
    <w:rsid w:val="008F6774"/>
    <w:rsid w:val="008F69A7"/>
    <w:rsid w:val="00902D01"/>
    <w:rsid w:val="00903579"/>
    <w:rsid w:val="009040B1"/>
    <w:rsid w:val="0090451C"/>
    <w:rsid w:val="0090527C"/>
    <w:rsid w:val="009057B3"/>
    <w:rsid w:val="009065C6"/>
    <w:rsid w:val="00906B24"/>
    <w:rsid w:val="00907A5F"/>
    <w:rsid w:val="00911B87"/>
    <w:rsid w:val="00913C4D"/>
    <w:rsid w:val="00915EE3"/>
    <w:rsid w:val="009162CE"/>
    <w:rsid w:val="009173B4"/>
    <w:rsid w:val="00917E40"/>
    <w:rsid w:val="009204AD"/>
    <w:rsid w:val="00922DCA"/>
    <w:rsid w:val="00923401"/>
    <w:rsid w:val="0092344C"/>
    <w:rsid w:val="00923BA4"/>
    <w:rsid w:val="00923CEA"/>
    <w:rsid w:val="00924D80"/>
    <w:rsid w:val="00924DC7"/>
    <w:rsid w:val="00926DF4"/>
    <w:rsid w:val="009302E9"/>
    <w:rsid w:val="00931909"/>
    <w:rsid w:val="0093309A"/>
    <w:rsid w:val="009375C8"/>
    <w:rsid w:val="00943127"/>
    <w:rsid w:val="00943CEA"/>
    <w:rsid w:val="00944036"/>
    <w:rsid w:val="009445E3"/>
    <w:rsid w:val="00945870"/>
    <w:rsid w:val="0094587A"/>
    <w:rsid w:val="00945F68"/>
    <w:rsid w:val="00947CCA"/>
    <w:rsid w:val="00952C93"/>
    <w:rsid w:val="009601CE"/>
    <w:rsid w:val="00960AC0"/>
    <w:rsid w:val="00960D55"/>
    <w:rsid w:val="0096145D"/>
    <w:rsid w:val="00962246"/>
    <w:rsid w:val="009649A1"/>
    <w:rsid w:val="00965699"/>
    <w:rsid w:val="009667C1"/>
    <w:rsid w:val="00966F23"/>
    <w:rsid w:val="00972E83"/>
    <w:rsid w:val="009740CF"/>
    <w:rsid w:val="00974998"/>
    <w:rsid w:val="00976CAB"/>
    <w:rsid w:val="00977845"/>
    <w:rsid w:val="0098004E"/>
    <w:rsid w:val="00980315"/>
    <w:rsid w:val="009805C8"/>
    <w:rsid w:val="00982521"/>
    <w:rsid w:val="009847A2"/>
    <w:rsid w:val="009902BE"/>
    <w:rsid w:val="00990677"/>
    <w:rsid w:val="00990E65"/>
    <w:rsid w:val="009934E1"/>
    <w:rsid w:val="009943D9"/>
    <w:rsid w:val="00995393"/>
    <w:rsid w:val="009A0EA9"/>
    <w:rsid w:val="009A2686"/>
    <w:rsid w:val="009A41BE"/>
    <w:rsid w:val="009B213D"/>
    <w:rsid w:val="009B230A"/>
    <w:rsid w:val="009B2CDF"/>
    <w:rsid w:val="009B33A9"/>
    <w:rsid w:val="009B5608"/>
    <w:rsid w:val="009B6B68"/>
    <w:rsid w:val="009B6BCC"/>
    <w:rsid w:val="009B7BE8"/>
    <w:rsid w:val="009C1889"/>
    <w:rsid w:val="009C2449"/>
    <w:rsid w:val="009C5272"/>
    <w:rsid w:val="009C5525"/>
    <w:rsid w:val="009C6057"/>
    <w:rsid w:val="009C60F1"/>
    <w:rsid w:val="009C6403"/>
    <w:rsid w:val="009C6E85"/>
    <w:rsid w:val="009D0343"/>
    <w:rsid w:val="009D1A56"/>
    <w:rsid w:val="009D6978"/>
    <w:rsid w:val="009D6E86"/>
    <w:rsid w:val="009D7D60"/>
    <w:rsid w:val="009E01F9"/>
    <w:rsid w:val="009E0EAF"/>
    <w:rsid w:val="009E0FE6"/>
    <w:rsid w:val="009E5A8E"/>
    <w:rsid w:val="009E7B2F"/>
    <w:rsid w:val="009F0E39"/>
    <w:rsid w:val="009F0FC0"/>
    <w:rsid w:val="009F1835"/>
    <w:rsid w:val="009F19D2"/>
    <w:rsid w:val="009F2922"/>
    <w:rsid w:val="009F5335"/>
    <w:rsid w:val="009F70D4"/>
    <w:rsid w:val="009F75D6"/>
    <w:rsid w:val="00A01EA8"/>
    <w:rsid w:val="00A02560"/>
    <w:rsid w:val="00A02F8D"/>
    <w:rsid w:val="00A03B2F"/>
    <w:rsid w:val="00A05C60"/>
    <w:rsid w:val="00A06D40"/>
    <w:rsid w:val="00A10068"/>
    <w:rsid w:val="00A12778"/>
    <w:rsid w:val="00A20DFE"/>
    <w:rsid w:val="00A22191"/>
    <w:rsid w:val="00A22B3D"/>
    <w:rsid w:val="00A23CFA"/>
    <w:rsid w:val="00A24F8A"/>
    <w:rsid w:val="00A2504E"/>
    <w:rsid w:val="00A2679A"/>
    <w:rsid w:val="00A27137"/>
    <w:rsid w:val="00A30D4C"/>
    <w:rsid w:val="00A33BFE"/>
    <w:rsid w:val="00A373F4"/>
    <w:rsid w:val="00A40DAC"/>
    <w:rsid w:val="00A40E6F"/>
    <w:rsid w:val="00A41324"/>
    <w:rsid w:val="00A434FC"/>
    <w:rsid w:val="00A437AE"/>
    <w:rsid w:val="00A467EC"/>
    <w:rsid w:val="00A46A33"/>
    <w:rsid w:val="00A50050"/>
    <w:rsid w:val="00A50097"/>
    <w:rsid w:val="00A5024C"/>
    <w:rsid w:val="00A53070"/>
    <w:rsid w:val="00A53377"/>
    <w:rsid w:val="00A533B9"/>
    <w:rsid w:val="00A53D87"/>
    <w:rsid w:val="00A5598E"/>
    <w:rsid w:val="00A57806"/>
    <w:rsid w:val="00A612E0"/>
    <w:rsid w:val="00A6130D"/>
    <w:rsid w:val="00A639B8"/>
    <w:rsid w:val="00A65E5B"/>
    <w:rsid w:val="00A67910"/>
    <w:rsid w:val="00A67B45"/>
    <w:rsid w:val="00A71596"/>
    <w:rsid w:val="00A73819"/>
    <w:rsid w:val="00A75186"/>
    <w:rsid w:val="00A75555"/>
    <w:rsid w:val="00A76C70"/>
    <w:rsid w:val="00A77B3D"/>
    <w:rsid w:val="00A8386A"/>
    <w:rsid w:val="00A85C3A"/>
    <w:rsid w:val="00A85CF2"/>
    <w:rsid w:val="00A86620"/>
    <w:rsid w:val="00A874C1"/>
    <w:rsid w:val="00A9023E"/>
    <w:rsid w:val="00A90E31"/>
    <w:rsid w:val="00A90F81"/>
    <w:rsid w:val="00A928D2"/>
    <w:rsid w:val="00A92CEA"/>
    <w:rsid w:val="00A92E64"/>
    <w:rsid w:val="00A93211"/>
    <w:rsid w:val="00A93DCA"/>
    <w:rsid w:val="00A9500E"/>
    <w:rsid w:val="00A95310"/>
    <w:rsid w:val="00A957FB"/>
    <w:rsid w:val="00A9629E"/>
    <w:rsid w:val="00AA01E6"/>
    <w:rsid w:val="00AA0FED"/>
    <w:rsid w:val="00AA3DA0"/>
    <w:rsid w:val="00AA62FE"/>
    <w:rsid w:val="00AA7544"/>
    <w:rsid w:val="00AB0641"/>
    <w:rsid w:val="00AB2C99"/>
    <w:rsid w:val="00AB4350"/>
    <w:rsid w:val="00AB5856"/>
    <w:rsid w:val="00AB5FBF"/>
    <w:rsid w:val="00AB6F49"/>
    <w:rsid w:val="00AB7409"/>
    <w:rsid w:val="00AC00E5"/>
    <w:rsid w:val="00AC06B8"/>
    <w:rsid w:val="00AC0C03"/>
    <w:rsid w:val="00AC0E6D"/>
    <w:rsid w:val="00AC1B08"/>
    <w:rsid w:val="00AC27C7"/>
    <w:rsid w:val="00AC3E0F"/>
    <w:rsid w:val="00AC41BB"/>
    <w:rsid w:val="00AC486E"/>
    <w:rsid w:val="00AC61B2"/>
    <w:rsid w:val="00AD0908"/>
    <w:rsid w:val="00AD1C64"/>
    <w:rsid w:val="00AD2661"/>
    <w:rsid w:val="00AD6AEA"/>
    <w:rsid w:val="00AD7F36"/>
    <w:rsid w:val="00AE26AB"/>
    <w:rsid w:val="00AE3469"/>
    <w:rsid w:val="00AE4769"/>
    <w:rsid w:val="00AE5FED"/>
    <w:rsid w:val="00AE7124"/>
    <w:rsid w:val="00AE754D"/>
    <w:rsid w:val="00AF4C89"/>
    <w:rsid w:val="00AF4D71"/>
    <w:rsid w:val="00AF68D5"/>
    <w:rsid w:val="00AF7676"/>
    <w:rsid w:val="00B007CA"/>
    <w:rsid w:val="00B026E7"/>
    <w:rsid w:val="00B0355F"/>
    <w:rsid w:val="00B0466B"/>
    <w:rsid w:val="00B04712"/>
    <w:rsid w:val="00B071D6"/>
    <w:rsid w:val="00B07A22"/>
    <w:rsid w:val="00B10FBC"/>
    <w:rsid w:val="00B1139C"/>
    <w:rsid w:val="00B131F4"/>
    <w:rsid w:val="00B16627"/>
    <w:rsid w:val="00B172AF"/>
    <w:rsid w:val="00B206A8"/>
    <w:rsid w:val="00B22E56"/>
    <w:rsid w:val="00B24A82"/>
    <w:rsid w:val="00B24B98"/>
    <w:rsid w:val="00B26592"/>
    <w:rsid w:val="00B26E75"/>
    <w:rsid w:val="00B305C0"/>
    <w:rsid w:val="00B319E9"/>
    <w:rsid w:val="00B3291E"/>
    <w:rsid w:val="00B34386"/>
    <w:rsid w:val="00B35677"/>
    <w:rsid w:val="00B35857"/>
    <w:rsid w:val="00B4338D"/>
    <w:rsid w:val="00B44683"/>
    <w:rsid w:val="00B44AC8"/>
    <w:rsid w:val="00B50141"/>
    <w:rsid w:val="00B510CD"/>
    <w:rsid w:val="00B52FD6"/>
    <w:rsid w:val="00B53A4A"/>
    <w:rsid w:val="00B56E76"/>
    <w:rsid w:val="00B57869"/>
    <w:rsid w:val="00B6075B"/>
    <w:rsid w:val="00B60F48"/>
    <w:rsid w:val="00B62158"/>
    <w:rsid w:val="00B63804"/>
    <w:rsid w:val="00B66319"/>
    <w:rsid w:val="00B67118"/>
    <w:rsid w:val="00B71A06"/>
    <w:rsid w:val="00B769BF"/>
    <w:rsid w:val="00B77826"/>
    <w:rsid w:val="00B810D6"/>
    <w:rsid w:val="00B815DC"/>
    <w:rsid w:val="00B82A13"/>
    <w:rsid w:val="00B82B46"/>
    <w:rsid w:val="00B83233"/>
    <w:rsid w:val="00B8373A"/>
    <w:rsid w:val="00B8518E"/>
    <w:rsid w:val="00B85C78"/>
    <w:rsid w:val="00B86376"/>
    <w:rsid w:val="00B873BB"/>
    <w:rsid w:val="00B93086"/>
    <w:rsid w:val="00B94B2F"/>
    <w:rsid w:val="00B9600C"/>
    <w:rsid w:val="00BA01A6"/>
    <w:rsid w:val="00BA0C20"/>
    <w:rsid w:val="00BA1AC7"/>
    <w:rsid w:val="00BA4ED7"/>
    <w:rsid w:val="00BA56B4"/>
    <w:rsid w:val="00BA5FDB"/>
    <w:rsid w:val="00BB0F24"/>
    <w:rsid w:val="00BB1C9D"/>
    <w:rsid w:val="00BB3689"/>
    <w:rsid w:val="00BB5A4F"/>
    <w:rsid w:val="00BB6691"/>
    <w:rsid w:val="00BB7CFC"/>
    <w:rsid w:val="00BC071C"/>
    <w:rsid w:val="00BC2CF9"/>
    <w:rsid w:val="00BC31C8"/>
    <w:rsid w:val="00BC38DF"/>
    <w:rsid w:val="00BC5714"/>
    <w:rsid w:val="00BC7444"/>
    <w:rsid w:val="00BD00C4"/>
    <w:rsid w:val="00BD0961"/>
    <w:rsid w:val="00BD1A37"/>
    <w:rsid w:val="00BD1BC0"/>
    <w:rsid w:val="00BD1E53"/>
    <w:rsid w:val="00BD2671"/>
    <w:rsid w:val="00BD5148"/>
    <w:rsid w:val="00BE0373"/>
    <w:rsid w:val="00BE0BB7"/>
    <w:rsid w:val="00BE20ED"/>
    <w:rsid w:val="00BE301E"/>
    <w:rsid w:val="00BF05BF"/>
    <w:rsid w:val="00BF49B5"/>
    <w:rsid w:val="00BF5989"/>
    <w:rsid w:val="00BF661D"/>
    <w:rsid w:val="00BF75C8"/>
    <w:rsid w:val="00C01515"/>
    <w:rsid w:val="00C0195F"/>
    <w:rsid w:val="00C02F3A"/>
    <w:rsid w:val="00C04833"/>
    <w:rsid w:val="00C05A6F"/>
    <w:rsid w:val="00C06115"/>
    <w:rsid w:val="00C06ACE"/>
    <w:rsid w:val="00C07ED0"/>
    <w:rsid w:val="00C1062A"/>
    <w:rsid w:val="00C110FB"/>
    <w:rsid w:val="00C11698"/>
    <w:rsid w:val="00C11DAB"/>
    <w:rsid w:val="00C1591F"/>
    <w:rsid w:val="00C1662C"/>
    <w:rsid w:val="00C172D7"/>
    <w:rsid w:val="00C217DD"/>
    <w:rsid w:val="00C24C79"/>
    <w:rsid w:val="00C25319"/>
    <w:rsid w:val="00C25F80"/>
    <w:rsid w:val="00C279EA"/>
    <w:rsid w:val="00C3019C"/>
    <w:rsid w:val="00C324B8"/>
    <w:rsid w:val="00C32D56"/>
    <w:rsid w:val="00C3483F"/>
    <w:rsid w:val="00C358D8"/>
    <w:rsid w:val="00C3792A"/>
    <w:rsid w:val="00C40724"/>
    <w:rsid w:val="00C426A5"/>
    <w:rsid w:val="00C43948"/>
    <w:rsid w:val="00C46814"/>
    <w:rsid w:val="00C4681F"/>
    <w:rsid w:val="00C50FC4"/>
    <w:rsid w:val="00C546E9"/>
    <w:rsid w:val="00C552D5"/>
    <w:rsid w:val="00C56C1E"/>
    <w:rsid w:val="00C60AB9"/>
    <w:rsid w:val="00C62BFC"/>
    <w:rsid w:val="00C645B3"/>
    <w:rsid w:val="00C713F3"/>
    <w:rsid w:val="00C71C96"/>
    <w:rsid w:val="00C74029"/>
    <w:rsid w:val="00C75A2A"/>
    <w:rsid w:val="00C77E60"/>
    <w:rsid w:val="00C80E8B"/>
    <w:rsid w:val="00C83132"/>
    <w:rsid w:val="00C83784"/>
    <w:rsid w:val="00C84164"/>
    <w:rsid w:val="00C84A48"/>
    <w:rsid w:val="00C86857"/>
    <w:rsid w:val="00C91182"/>
    <w:rsid w:val="00C91902"/>
    <w:rsid w:val="00C91AC7"/>
    <w:rsid w:val="00C92023"/>
    <w:rsid w:val="00C93538"/>
    <w:rsid w:val="00C94D7D"/>
    <w:rsid w:val="00C9522B"/>
    <w:rsid w:val="00C95671"/>
    <w:rsid w:val="00C9628A"/>
    <w:rsid w:val="00C964DB"/>
    <w:rsid w:val="00C96E6D"/>
    <w:rsid w:val="00C96E8D"/>
    <w:rsid w:val="00C97875"/>
    <w:rsid w:val="00CA0281"/>
    <w:rsid w:val="00CA13FF"/>
    <w:rsid w:val="00CA64FD"/>
    <w:rsid w:val="00CA73F8"/>
    <w:rsid w:val="00CB03B2"/>
    <w:rsid w:val="00CB10DC"/>
    <w:rsid w:val="00CB1323"/>
    <w:rsid w:val="00CB2514"/>
    <w:rsid w:val="00CB4756"/>
    <w:rsid w:val="00CB4E45"/>
    <w:rsid w:val="00CC2F7F"/>
    <w:rsid w:val="00CC3D5A"/>
    <w:rsid w:val="00CC4F76"/>
    <w:rsid w:val="00CC7628"/>
    <w:rsid w:val="00CD09D8"/>
    <w:rsid w:val="00CD4B9A"/>
    <w:rsid w:val="00CD794E"/>
    <w:rsid w:val="00CD7B17"/>
    <w:rsid w:val="00CE03BB"/>
    <w:rsid w:val="00CE2081"/>
    <w:rsid w:val="00CE2152"/>
    <w:rsid w:val="00CE2A63"/>
    <w:rsid w:val="00CE2EDC"/>
    <w:rsid w:val="00CE3DE0"/>
    <w:rsid w:val="00CE41CA"/>
    <w:rsid w:val="00CE432D"/>
    <w:rsid w:val="00CE5C97"/>
    <w:rsid w:val="00CF07CA"/>
    <w:rsid w:val="00CF0C73"/>
    <w:rsid w:val="00CF0D70"/>
    <w:rsid w:val="00CF1042"/>
    <w:rsid w:val="00CF14F8"/>
    <w:rsid w:val="00CF1B5C"/>
    <w:rsid w:val="00CF45A8"/>
    <w:rsid w:val="00CF576A"/>
    <w:rsid w:val="00CF70B9"/>
    <w:rsid w:val="00D0496E"/>
    <w:rsid w:val="00D04A9E"/>
    <w:rsid w:val="00D0678E"/>
    <w:rsid w:val="00D06C12"/>
    <w:rsid w:val="00D0750C"/>
    <w:rsid w:val="00D10079"/>
    <w:rsid w:val="00D1110F"/>
    <w:rsid w:val="00D1205F"/>
    <w:rsid w:val="00D1558E"/>
    <w:rsid w:val="00D16BEE"/>
    <w:rsid w:val="00D1732B"/>
    <w:rsid w:val="00D178D6"/>
    <w:rsid w:val="00D2040D"/>
    <w:rsid w:val="00D21A84"/>
    <w:rsid w:val="00D264DA"/>
    <w:rsid w:val="00D276A7"/>
    <w:rsid w:val="00D30498"/>
    <w:rsid w:val="00D31C57"/>
    <w:rsid w:val="00D320B2"/>
    <w:rsid w:val="00D3559B"/>
    <w:rsid w:val="00D40233"/>
    <w:rsid w:val="00D418FD"/>
    <w:rsid w:val="00D427CB"/>
    <w:rsid w:val="00D43E23"/>
    <w:rsid w:val="00D458C3"/>
    <w:rsid w:val="00D47B5F"/>
    <w:rsid w:val="00D5028C"/>
    <w:rsid w:val="00D5099B"/>
    <w:rsid w:val="00D55C55"/>
    <w:rsid w:val="00D56022"/>
    <w:rsid w:val="00D56839"/>
    <w:rsid w:val="00D5759A"/>
    <w:rsid w:val="00D578CB"/>
    <w:rsid w:val="00D60CBF"/>
    <w:rsid w:val="00D60DDC"/>
    <w:rsid w:val="00D619D6"/>
    <w:rsid w:val="00D62286"/>
    <w:rsid w:val="00D63B1B"/>
    <w:rsid w:val="00D64183"/>
    <w:rsid w:val="00D64EF1"/>
    <w:rsid w:val="00D65EF1"/>
    <w:rsid w:val="00D66DB2"/>
    <w:rsid w:val="00D67012"/>
    <w:rsid w:val="00D70C95"/>
    <w:rsid w:val="00D718C4"/>
    <w:rsid w:val="00D72C44"/>
    <w:rsid w:val="00D747E2"/>
    <w:rsid w:val="00D803FC"/>
    <w:rsid w:val="00D83DD4"/>
    <w:rsid w:val="00D871BD"/>
    <w:rsid w:val="00D879BD"/>
    <w:rsid w:val="00D90FDC"/>
    <w:rsid w:val="00D92C02"/>
    <w:rsid w:val="00D944B0"/>
    <w:rsid w:val="00D96294"/>
    <w:rsid w:val="00D97DAD"/>
    <w:rsid w:val="00D97E1A"/>
    <w:rsid w:val="00DA2705"/>
    <w:rsid w:val="00DA27EC"/>
    <w:rsid w:val="00DA2871"/>
    <w:rsid w:val="00DA29D3"/>
    <w:rsid w:val="00DA3E57"/>
    <w:rsid w:val="00DA4DD6"/>
    <w:rsid w:val="00DA4F31"/>
    <w:rsid w:val="00DA563D"/>
    <w:rsid w:val="00DA681C"/>
    <w:rsid w:val="00DA79A2"/>
    <w:rsid w:val="00DB7BD4"/>
    <w:rsid w:val="00DC073D"/>
    <w:rsid w:val="00DD1294"/>
    <w:rsid w:val="00DD218F"/>
    <w:rsid w:val="00DD3057"/>
    <w:rsid w:val="00DD441F"/>
    <w:rsid w:val="00DD58F0"/>
    <w:rsid w:val="00DD5C83"/>
    <w:rsid w:val="00DD725E"/>
    <w:rsid w:val="00DE033F"/>
    <w:rsid w:val="00DE06B1"/>
    <w:rsid w:val="00DE1A7D"/>
    <w:rsid w:val="00DE407E"/>
    <w:rsid w:val="00DE56E3"/>
    <w:rsid w:val="00DE6752"/>
    <w:rsid w:val="00DE7127"/>
    <w:rsid w:val="00DE7CA5"/>
    <w:rsid w:val="00DF1A9C"/>
    <w:rsid w:val="00DF30A5"/>
    <w:rsid w:val="00DF3E73"/>
    <w:rsid w:val="00DF4DE4"/>
    <w:rsid w:val="00E04052"/>
    <w:rsid w:val="00E05BF2"/>
    <w:rsid w:val="00E062F9"/>
    <w:rsid w:val="00E07E43"/>
    <w:rsid w:val="00E11D3A"/>
    <w:rsid w:val="00E11F8A"/>
    <w:rsid w:val="00E13992"/>
    <w:rsid w:val="00E14B41"/>
    <w:rsid w:val="00E14DFB"/>
    <w:rsid w:val="00E15919"/>
    <w:rsid w:val="00E20AAF"/>
    <w:rsid w:val="00E20B5D"/>
    <w:rsid w:val="00E20EBF"/>
    <w:rsid w:val="00E22D61"/>
    <w:rsid w:val="00E2348F"/>
    <w:rsid w:val="00E23FCB"/>
    <w:rsid w:val="00E2419B"/>
    <w:rsid w:val="00E24247"/>
    <w:rsid w:val="00E24AB9"/>
    <w:rsid w:val="00E265C0"/>
    <w:rsid w:val="00E27B52"/>
    <w:rsid w:val="00E311ED"/>
    <w:rsid w:val="00E312C8"/>
    <w:rsid w:val="00E32A5C"/>
    <w:rsid w:val="00E330A9"/>
    <w:rsid w:val="00E3406A"/>
    <w:rsid w:val="00E3420D"/>
    <w:rsid w:val="00E3464B"/>
    <w:rsid w:val="00E368B2"/>
    <w:rsid w:val="00E40B5D"/>
    <w:rsid w:val="00E43AEA"/>
    <w:rsid w:val="00E45F33"/>
    <w:rsid w:val="00E46B55"/>
    <w:rsid w:val="00E47F0E"/>
    <w:rsid w:val="00E5328C"/>
    <w:rsid w:val="00E54915"/>
    <w:rsid w:val="00E5656F"/>
    <w:rsid w:val="00E60EB1"/>
    <w:rsid w:val="00E63665"/>
    <w:rsid w:val="00E665CA"/>
    <w:rsid w:val="00E67A93"/>
    <w:rsid w:val="00E67D2B"/>
    <w:rsid w:val="00E70A48"/>
    <w:rsid w:val="00E7324E"/>
    <w:rsid w:val="00E75D0D"/>
    <w:rsid w:val="00E80BB3"/>
    <w:rsid w:val="00E81498"/>
    <w:rsid w:val="00E821C1"/>
    <w:rsid w:val="00E821F7"/>
    <w:rsid w:val="00E83B38"/>
    <w:rsid w:val="00E8654D"/>
    <w:rsid w:val="00E90358"/>
    <w:rsid w:val="00E9083F"/>
    <w:rsid w:val="00E918D0"/>
    <w:rsid w:val="00E95031"/>
    <w:rsid w:val="00E9644F"/>
    <w:rsid w:val="00E969B8"/>
    <w:rsid w:val="00EA0C58"/>
    <w:rsid w:val="00EA1A69"/>
    <w:rsid w:val="00EA1B84"/>
    <w:rsid w:val="00EA32CA"/>
    <w:rsid w:val="00EA402A"/>
    <w:rsid w:val="00EA4765"/>
    <w:rsid w:val="00EA73D9"/>
    <w:rsid w:val="00EA7B80"/>
    <w:rsid w:val="00EB2070"/>
    <w:rsid w:val="00EB21C1"/>
    <w:rsid w:val="00EB3137"/>
    <w:rsid w:val="00EB42C4"/>
    <w:rsid w:val="00EB43D8"/>
    <w:rsid w:val="00EB4BBE"/>
    <w:rsid w:val="00EC0EA2"/>
    <w:rsid w:val="00EC3C6F"/>
    <w:rsid w:val="00EC5AC2"/>
    <w:rsid w:val="00EC6A4D"/>
    <w:rsid w:val="00EC7821"/>
    <w:rsid w:val="00ED3B38"/>
    <w:rsid w:val="00ED4D5A"/>
    <w:rsid w:val="00ED5146"/>
    <w:rsid w:val="00ED55C9"/>
    <w:rsid w:val="00ED62CD"/>
    <w:rsid w:val="00EE4714"/>
    <w:rsid w:val="00EE6058"/>
    <w:rsid w:val="00EE7988"/>
    <w:rsid w:val="00EF0092"/>
    <w:rsid w:val="00EF0ECD"/>
    <w:rsid w:val="00EF2074"/>
    <w:rsid w:val="00EF30AA"/>
    <w:rsid w:val="00EF4D86"/>
    <w:rsid w:val="00EF58BE"/>
    <w:rsid w:val="00EF7BA5"/>
    <w:rsid w:val="00EF7EC5"/>
    <w:rsid w:val="00F00C7F"/>
    <w:rsid w:val="00F017BF"/>
    <w:rsid w:val="00F022C2"/>
    <w:rsid w:val="00F04AF8"/>
    <w:rsid w:val="00F0556B"/>
    <w:rsid w:val="00F057D4"/>
    <w:rsid w:val="00F06555"/>
    <w:rsid w:val="00F078F2"/>
    <w:rsid w:val="00F10317"/>
    <w:rsid w:val="00F11410"/>
    <w:rsid w:val="00F12768"/>
    <w:rsid w:val="00F12930"/>
    <w:rsid w:val="00F13D96"/>
    <w:rsid w:val="00F13F2E"/>
    <w:rsid w:val="00F21BC7"/>
    <w:rsid w:val="00F22D81"/>
    <w:rsid w:val="00F22E90"/>
    <w:rsid w:val="00F25843"/>
    <w:rsid w:val="00F271D5"/>
    <w:rsid w:val="00F324DD"/>
    <w:rsid w:val="00F32921"/>
    <w:rsid w:val="00F35B14"/>
    <w:rsid w:val="00F37A88"/>
    <w:rsid w:val="00F37BEE"/>
    <w:rsid w:val="00F37C20"/>
    <w:rsid w:val="00F4204B"/>
    <w:rsid w:val="00F42162"/>
    <w:rsid w:val="00F44736"/>
    <w:rsid w:val="00F500A7"/>
    <w:rsid w:val="00F5364B"/>
    <w:rsid w:val="00F54ABD"/>
    <w:rsid w:val="00F6445D"/>
    <w:rsid w:val="00F65645"/>
    <w:rsid w:val="00F659C0"/>
    <w:rsid w:val="00F65D28"/>
    <w:rsid w:val="00F6659E"/>
    <w:rsid w:val="00F66F45"/>
    <w:rsid w:val="00F7229A"/>
    <w:rsid w:val="00F72D9C"/>
    <w:rsid w:val="00F7331F"/>
    <w:rsid w:val="00F7590E"/>
    <w:rsid w:val="00F76BAF"/>
    <w:rsid w:val="00F80BA0"/>
    <w:rsid w:val="00F8267A"/>
    <w:rsid w:val="00F837DD"/>
    <w:rsid w:val="00F83C28"/>
    <w:rsid w:val="00F863DE"/>
    <w:rsid w:val="00F8669D"/>
    <w:rsid w:val="00F87808"/>
    <w:rsid w:val="00F87C40"/>
    <w:rsid w:val="00F91459"/>
    <w:rsid w:val="00F91F7C"/>
    <w:rsid w:val="00F91FDD"/>
    <w:rsid w:val="00F92535"/>
    <w:rsid w:val="00F947A3"/>
    <w:rsid w:val="00F94878"/>
    <w:rsid w:val="00F9783D"/>
    <w:rsid w:val="00FA5E62"/>
    <w:rsid w:val="00FA6502"/>
    <w:rsid w:val="00FA6675"/>
    <w:rsid w:val="00FA7FA8"/>
    <w:rsid w:val="00FB435B"/>
    <w:rsid w:val="00FB44D0"/>
    <w:rsid w:val="00FB79EC"/>
    <w:rsid w:val="00FB7A9D"/>
    <w:rsid w:val="00FB7F2B"/>
    <w:rsid w:val="00FC01E8"/>
    <w:rsid w:val="00FC0E48"/>
    <w:rsid w:val="00FC2CAD"/>
    <w:rsid w:val="00FC5C54"/>
    <w:rsid w:val="00FC5CCF"/>
    <w:rsid w:val="00FC6F73"/>
    <w:rsid w:val="00FD36D5"/>
    <w:rsid w:val="00FD36E8"/>
    <w:rsid w:val="00FD499E"/>
    <w:rsid w:val="00FD4FFC"/>
    <w:rsid w:val="00FD6794"/>
    <w:rsid w:val="00FD69F4"/>
    <w:rsid w:val="00FD721F"/>
    <w:rsid w:val="00FE059A"/>
    <w:rsid w:val="00FE5292"/>
    <w:rsid w:val="00FE52E6"/>
    <w:rsid w:val="00FE6CF3"/>
    <w:rsid w:val="00FE77DE"/>
    <w:rsid w:val="00FF01F2"/>
    <w:rsid w:val="00FF22B2"/>
    <w:rsid w:val="00FF2377"/>
    <w:rsid w:val="00FF24FA"/>
    <w:rsid w:val="00FF3242"/>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2D297E-BCF2-432F-B3D1-69EA7262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622F32"/>
    <w:rPr>
      <w:rFonts w:ascii="Arial" w:eastAsia="Times New Roman" w:hAnsi="Arial" w:cs="Times New Roman"/>
      <w:sz w:val="28"/>
      <w:szCs w:val="20"/>
      <w:lang w:val="es-ES" w:eastAsia="es-ES"/>
    </w:rPr>
  </w:style>
  <w:style w:type="paragraph" w:customStyle="1" w:styleId="Textoindependiente22">
    <w:name w:val="Texto independiente 22"/>
    <w:basedOn w:val="Normal"/>
    <w:rsid w:val="00505C66"/>
    <w:pPr>
      <w:overflowPunct w:val="0"/>
      <w:autoSpaceDE w:val="0"/>
      <w:autoSpaceDN w:val="0"/>
      <w:adjustRightInd w:val="0"/>
      <w:spacing w:line="360" w:lineRule="auto"/>
      <w:ind w:firstLine="709"/>
      <w:jc w:val="both"/>
      <w:textAlignment w:val="baseline"/>
    </w:pPr>
    <w:rPr>
      <w:rFonts w:ascii="Arial" w:hAnsi="Arial"/>
      <w:spacing w:val="-3"/>
      <w:sz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20D14-A094-443F-B9FB-DF7F0C609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2168</Words>
  <Characters>11924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10</cp:revision>
  <cp:lastPrinted>2018-09-14T16:07:00Z</cp:lastPrinted>
  <dcterms:created xsi:type="dcterms:W3CDTF">2018-09-24T15:38:00Z</dcterms:created>
  <dcterms:modified xsi:type="dcterms:W3CDTF">2018-11-16T20:57:00Z</dcterms:modified>
</cp:coreProperties>
</file>