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C7" w:rsidRPr="004420AA" w:rsidRDefault="008D7CC7" w:rsidP="008D7CC7">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bookmarkStart w:id="0" w:name="_GoBack"/>
      <w:bookmarkEnd w:id="0"/>
      <w:r w:rsidRPr="004420AA">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8D7CC7" w:rsidRDefault="008D7CC7" w:rsidP="008D7CC7">
      <w:pPr>
        <w:autoSpaceDE w:val="0"/>
        <w:autoSpaceDN w:val="0"/>
        <w:adjustRightInd w:val="0"/>
        <w:spacing w:line="240" w:lineRule="auto"/>
        <w:contextualSpacing/>
        <w:jc w:val="both"/>
        <w:rPr>
          <w:rFonts w:ascii="Arial" w:hAnsi="Arial" w:cs="Arial"/>
          <w:sz w:val="20"/>
        </w:rPr>
      </w:pPr>
    </w:p>
    <w:p w:rsidR="008D7CC7" w:rsidRDefault="008D7CC7" w:rsidP="008D7CC7">
      <w:pPr>
        <w:spacing w:line="276" w:lineRule="auto"/>
        <w:contextualSpacing/>
        <w:jc w:val="both"/>
        <w:rPr>
          <w:rFonts w:ascii="Arial" w:hAnsi="Arial" w:cs="Arial"/>
          <w:b/>
          <w:sz w:val="18"/>
          <w:szCs w:val="18"/>
          <w:lang w:val="es-CO"/>
        </w:rPr>
      </w:pPr>
      <w:r>
        <w:rPr>
          <w:rFonts w:ascii="Arial" w:hAnsi="Arial" w:cs="Arial"/>
          <w:b/>
          <w:sz w:val="18"/>
          <w:szCs w:val="18"/>
          <w:lang w:val="es-CO"/>
        </w:rPr>
        <w:t xml:space="preserve">Providencia: </w:t>
      </w:r>
      <w:r>
        <w:rPr>
          <w:rFonts w:ascii="Arial" w:hAnsi="Arial" w:cs="Arial"/>
          <w:b/>
          <w:sz w:val="18"/>
          <w:szCs w:val="18"/>
          <w:lang w:val="es-CO"/>
        </w:rPr>
        <w:tab/>
      </w:r>
      <w:r>
        <w:rPr>
          <w:rFonts w:ascii="Arial" w:hAnsi="Arial" w:cs="Arial"/>
          <w:b/>
          <w:sz w:val="18"/>
          <w:szCs w:val="18"/>
          <w:lang w:val="es-CO"/>
        </w:rPr>
        <w:tab/>
      </w:r>
      <w:r w:rsidRPr="00257A24">
        <w:rPr>
          <w:rFonts w:ascii="Arial" w:hAnsi="Arial" w:cs="Arial"/>
          <w:sz w:val="18"/>
          <w:szCs w:val="18"/>
          <w:lang w:val="es-CO"/>
        </w:rPr>
        <w:t>Sentencia</w:t>
      </w:r>
      <w:r>
        <w:rPr>
          <w:rFonts w:ascii="Arial" w:hAnsi="Arial" w:cs="Arial"/>
          <w:sz w:val="18"/>
          <w:szCs w:val="18"/>
          <w:lang w:val="es-CO"/>
        </w:rPr>
        <w:t xml:space="preserve"> de Segunda Instancia</w:t>
      </w:r>
    </w:p>
    <w:p w:rsidR="008D7CC7" w:rsidRPr="00B41059" w:rsidRDefault="008D7CC7" w:rsidP="008D7CC7">
      <w:pPr>
        <w:spacing w:line="276" w:lineRule="auto"/>
        <w:contextualSpacing/>
        <w:jc w:val="both"/>
        <w:rPr>
          <w:rFonts w:ascii="Arial" w:hAnsi="Arial" w:cs="Arial"/>
          <w:sz w:val="18"/>
          <w:szCs w:val="18"/>
          <w:lang w:val="es-CO"/>
        </w:rPr>
      </w:pPr>
      <w:r w:rsidRPr="002D680F">
        <w:rPr>
          <w:rFonts w:ascii="Arial" w:hAnsi="Arial" w:cs="Arial"/>
          <w:b/>
          <w:sz w:val="18"/>
          <w:szCs w:val="18"/>
          <w:lang w:val="es-CO"/>
        </w:rPr>
        <w:t>Proceso:</w:t>
      </w:r>
      <w:r>
        <w:rPr>
          <w:rFonts w:ascii="Arial" w:hAnsi="Arial" w:cs="Arial"/>
          <w:sz w:val="18"/>
          <w:szCs w:val="18"/>
          <w:lang w:val="es-CO"/>
        </w:rPr>
        <w:tab/>
      </w:r>
      <w:r>
        <w:rPr>
          <w:rFonts w:ascii="Arial" w:hAnsi="Arial" w:cs="Arial"/>
          <w:sz w:val="18"/>
          <w:szCs w:val="18"/>
          <w:lang w:val="es-CO"/>
        </w:rPr>
        <w:tab/>
      </w:r>
      <w:r w:rsidRPr="00B41059">
        <w:rPr>
          <w:rFonts w:ascii="Arial" w:hAnsi="Arial" w:cs="Arial"/>
          <w:sz w:val="18"/>
          <w:szCs w:val="18"/>
          <w:lang w:val="es-CO"/>
        </w:rPr>
        <w:t>Ordinario Laboral</w:t>
      </w:r>
      <w:r>
        <w:rPr>
          <w:rFonts w:ascii="Arial" w:hAnsi="Arial" w:cs="Arial"/>
          <w:sz w:val="18"/>
          <w:szCs w:val="18"/>
          <w:lang w:val="es-CO"/>
        </w:rPr>
        <w:t xml:space="preserve"> </w:t>
      </w:r>
    </w:p>
    <w:p w:rsidR="008D7CC7" w:rsidRPr="00B41059" w:rsidRDefault="008D7CC7" w:rsidP="008D7CC7">
      <w:pPr>
        <w:spacing w:line="276" w:lineRule="auto"/>
        <w:contextualSpacing/>
        <w:jc w:val="both"/>
        <w:rPr>
          <w:rFonts w:ascii="Arial" w:hAnsi="Arial" w:cs="Arial"/>
          <w:sz w:val="18"/>
          <w:szCs w:val="18"/>
          <w:lang w:val="es-CO"/>
        </w:rPr>
      </w:pPr>
      <w:r w:rsidRPr="002D680F">
        <w:rPr>
          <w:rFonts w:ascii="Arial" w:hAnsi="Arial" w:cs="Arial"/>
          <w:b/>
          <w:sz w:val="18"/>
          <w:szCs w:val="18"/>
          <w:lang w:val="es-CO"/>
        </w:rPr>
        <w:t>Radicado No:</w:t>
      </w:r>
      <w:r>
        <w:rPr>
          <w:rFonts w:ascii="Arial" w:hAnsi="Arial" w:cs="Arial"/>
          <w:sz w:val="18"/>
          <w:szCs w:val="18"/>
          <w:lang w:val="es-CO"/>
        </w:rPr>
        <w:tab/>
      </w:r>
      <w:r>
        <w:rPr>
          <w:rFonts w:ascii="Arial" w:hAnsi="Arial" w:cs="Arial"/>
          <w:sz w:val="18"/>
          <w:szCs w:val="18"/>
          <w:lang w:val="es-CO"/>
        </w:rPr>
        <w:tab/>
      </w:r>
      <w:r>
        <w:rPr>
          <w:rFonts w:ascii="Arial" w:hAnsi="Arial" w:cs="Arial"/>
          <w:sz w:val="18"/>
          <w:szCs w:val="18"/>
          <w:lang w:val="es-CO"/>
        </w:rPr>
        <w:t>66001-31-05-005</w:t>
      </w:r>
      <w:r w:rsidRPr="00B41059">
        <w:rPr>
          <w:rFonts w:ascii="Arial" w:hAnsi="Arial" w:cs="Arial"/>
          <w:sz w:val="18"/>
          <w:szCs w:val="18"/>
          <w:lang w:val="es-CO"/>
        </w:rPr>
        <w:t>-201</w:t>
      </w:r>
      <w:r>
        <w:rPr>
          <w:rFonts w:ascii="Arial" w:hAnsi="Arial" w:cs="Arial"/>
          <w:sz w:val="18"/>
          <w:szCs w:val="18"/>
          <w:lang w:val="es-CO"/>
        </w:rPr>
        <w:t>6</w:t>
      </w:r>
      <w:r w:rsidRPr="00B41059">
        <w:rPr>
          <w:rFonts w:ascii="Arial" w:hAnsi="Arial" w:cs="Arial"/>
          <w:sz w:val="18"/>
          <w:szCs w:val="18"/>
          <w:lang w:val="es-CO"/>
        </w:rPr>
        <w:t>-00</w:t>
      </w:r>
      <w:r>
        <w:rPr>
          <w:rFonts w:ascii="Arial" w:hAnsi="Arial" w:cs="Arial"/>
          <w:sz w:val="18"/>
          <w:szCs w:val="18"/>
          <w:lang w:val="es-CO"/>
        </w:rPr>
        <w:t>564-01</w:t>
      </w:r>
    </w:p>
    <w:p w:rsidR="008D7CC7" w:rsidRPr="00B41059" w:rsidRDefault="008D7CC7" w:rsidP="008D7CC7">
      <w:pPr>
        <w:spacing w:line="276" w:lineRule="auto"/>
        <w:contextualSpacing/>
        <w:jc w:val="both"/>
        <w:rPr>
          <w:rFonts w:ascii="Arial" w:hAnsi="Arial" w:cs="Arial"/>
          <w:sz w:val="18"/>
          <w:szCs w:val="18"/>
          <w:lang w:val="es-CO"/>
        </w:rPr>
      </w:pPr>
      <w:r w:rsidRPr="002D680F">
        <w:rPr>
          <w:rFonts w:ascii="Arial" w:hAnsi="Arial" w:cs="Arial"/>
          <w:b/>
          <w:sz w:val="18"/>
          <w:szCs w:val="18"/>
          <w:lang w:val="es-CO"/>
        </w:rPr>
        <w:t>Demandante:</w:t>
      </w:r>
      <w:r>
        <w:rPr>
          <w:rFonts w:ascii="Arial" w:hAnsi="Arial" w:cs="Arial"/>
          <w:sz w:val="18"/>
          <w:szCs w:val="18"/>
          <w:lang w:val="es-CO"/>
        </w:rPr>
        <w:tab/>
      </w:r>
      <w:r>
        <w:rPr>
          <w:rFonts w:ascii="Arial" w:hAnsi="Arial" w:cs="Arial"/>
          <w:sz w:val="18"/>
          <w:szCs w:val="18"/>
          <w:lang w:val="es-CO"/>
        </w:rPr>
        <w:tab/>
      </w:r>
      <w:r>
        <w:rPr>
          <w:rFonts w:ascii="Arial" w:hAnsi="Arial" w:cs="Arial"/>
          <w:sz w:val="18"/>
          <w:szCs w:val="18"/>
          <w:lang w:val="es-CO"/>
        </w:rPr>
        <w:t xml:space="preserve">Gabriel Arcángel Zabala Valencia  </w:t>
      </w:r>
    </w:p>
    <w:p w:rsidR="008D7CC7" w:rsidRPr="00B41059" w:rsidRDefault="008D7CC7" w:rsidP="008D7CC7">
      <w:pPr>
        <w:spacing w:line="276" w:lineRule="auto"/>
        <w:contextualSpacing/>
        <w:jc w:val="both"/>
        <w:rPr>
          <w:rFonts w:ascii="Arial" w:hAnsi="Arial" w:cs="Arial"/>
          <w:sz w:val="18"/>
          <w:szCs w:val="18"/>
          <w:lang w:val="es-CO"/>
        </w:rPr>
      </w:pPr>
      <w:r w:rsidRPr="002D680F">
        <w:rPr>
          <w:rFonts w:ascii="Arial" w:hAnsi="Arial" w:cs="Arial"/>
          <w:b/>
          <w:sz w:val="18"/>
          <w:szCs w:val="18"/>
          <w:lang w:val="es-CO"/>
        </w:rPr>
        <w:t>Demandado:</w:t>
      </w:r>
      <w:r>
        <w:rPr>
          <w:rFonts w:ascii="Arial" w:hAnsi="Arial" w:cs="Arial"/>
          <w:sz w:val="18"/>
          <w:szCs w:val="18"/>
          <w:lang w:val="es-CO"/>
        </w:rPr>
        <w:tab/>
      </w:r>
      <w:r>
        <w:rPr>
          <w:rFonts w:ascii="Arial" w:hAnsi="Arial" w:cs="Arial"/>
          <w:sz w:val="18"/>
          <w:szCs w:val="18"/>
          <w:lang w:val="es-CO"/>
        </w:rPr>
        <w:tab/>
      </w:r>
      <w:proofErr w:type="spellStart"/>
      <w:r>
        <w:rPr>
          <w:rFonts w:ascii="Arial" w:hAnsi="Arial" w:cs="Arial"/>
          <w:sz w:val="18"/>
          <w:szCs w:val="18"/>
          <w:lang w:val="es-CO"/>
        </w:rPr>
        <w:t>Colpensiones</w:t>
      </w:r>
      <w:proofErr w:type="spellEnd"/>
    </w:p>
    <w:p w:rsidR="008D7CC7" w:rsidRPr="008726C2" w:rsidRDefault="008D7CC7" w:rsidP="008D7CC7">
      <w:pPr>
        <w:pStyle w:val="Sinespaciado"/>
        <w:ind w:hanging="3"/>
        <w:jc w:val="both"/>
        <w:rPr>
          <w:rFonts w:ascii="Arial" w:hAnsi="Arial" w:cs="Arial"/>
          <w:b/>
          <w:lang w:val="es-CO"/>
        </w:rPr>
      </w:pPr>
      <w:r w:rsidRPr="00A40AE2">
        <w:rPr>
          <w:rFonts w:ascii="Arial" w:hAnsi="Arial" w:cs="Arial"/>
          <w:b/>
          <w:sz w:val="20"/>
          <w:u w:val="single"/>
          <w:lang w:val="es-CO"/>
        </w:rPr>
        <w:t>Temas:</w:t>
      </w:r>
      <w:r>
        <w:rPr>
          <w:rFonts w:ascii="Arial" w:hAnsi="Arial" w:cs="Arial"/>
          <w:b/>
          <w:sz w:val="20"/>
          <w:u w:val="single"/>
          <w:lang w:val="es-CO"/>
        </w:rPr>
        <w:tab/>
      </w:r>
      <w:r w:rsidRPr="00A40AE2">
        <w:rPr>
          <w:rFonts w:ascii="Arial" w:hAnsi="Arial" w:cs="Arial"/>
          <w:b/>
          <w:sz w:val="20"/>
          <w:lang w:val="es-CO"/>
        </w:rPr>
        <w:tab/>
      </w:r>
      <w:r>
        <w:rPr>
          <w:rFonts w:ascii="Arial" w:hAnsi="Arial" w:cs="Arial"/>
          <w:b/>
          <w:sz w:val="20"/>
          <w:lang w:val="es-CO"/>
        </w:rPr>
        <w:t xml:space="preserve">PENSIÓN DE VEJEZ / RÉGIMEN DE TRANSICIÓN / </w:t>
      </w:r>
      <w:r>
        <w:rPr>
          <w:rFonts w:ascii="Arial" w:hAnsi="Arial" w:cs="Arial"/>
          <w:b/>
          <w:bCs/>
          <w:sz w:val="18"/>
          <w:szCs w:val="18"/>
        </w:rPr>
        <w:t>ACUERDO 049 DE 1990 NO PERMITE ACUMULAR APORTES PÚBLICOS Y PRIVADOS / LEY 71 DE 1988: LOS 20 AÑOS QUE EXIGE EQUIVALEN A 1.028,57 SEMANAS COTIZADAS</w:t>
      </w:r>
      <w:r>
        <w:rPr>
          <w:rFonts w:ascii="Arial" w:hAnsi="Arial" w:cs="Arial"/>
          <w:b/>
          <w:bCs/>
          <w:sz w:val="20"/>
          <w:szCs w:val="16"/>
        </w:rPr>
        <w:t>.</w:t>
      </w:r>
    </w:p>
    <w:p w:rsidR="008D7CC7" w:rsidRPr="00A40AE2" w:rsidRDefault="008D7CC7" w:rsidP="008D7CC7">
      <w:pPr>
        <w:autoSpaceDE w:val="0"/>
        <w:autoSpaceDN w:val="0"/>
        <w:adjustRightInd w:val="0"/>
        <w:contextualSpacing/>
        <w:jc w:val="both"/>
        <w:rPr>
          <w:rFonts w:ascii="Arial" w:hAnsi="Arial" w:cs="Arial"/>
          <w:sz w:val="20"/>
        </w:rPr>
      </w:pPr>
    </w:p>
    <w:p w:rsidR="008D7CC7" w:rsidRPr="00A40AE2" w:rsidRDefault="008D7CC7" w:rsidP="008D7CC7">
      <w:pPr>
        <w:autoSpaceDE w:val="0"/>
        <w:autoSpaceDN w:val="0"/>
        <w:adjustRightInd w:val="0"/>
        <w:spacing w:line="240" w:lineRule="auto"/>
        <w:contextualSpacing/>
        <w:jc w:val="both"/>
        <w:rPr>
          <w:rFonts w:ascii="Arial" w:hAnsi="Arial" w:cs="Arial"/>
          <w:sz w:val="20"/>
        </w:rPr>
      </w:pPr>
      <w:r w:rsidRPr="00A40AE2">
        <w:rPr>
          <w:rFonts w:ascii="Arial" w:hAnsi="Arial" w:cs="Arial"/>
          <w:sz w:val="20"/>
        </w:rPr>
        <w:t xml:space="preserve">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 </w:t>
      </w:r>
    </w:p>
    <w:p w:rsidR="008D7CC7" w:rsidRDefault="008D7CC7" w:rsidP="000A347A">
      <w:pPr>
        <w:autoSpaceDE w:val="0"/>
        <w:autoSpaceDN w:val="0"/>
        <w:adjustRightInd w:val="0"/>
        <w:spacing w:line="240" w:lineRule="auto"/>
        <w:contextualSpacing/>
        <w:jc w:val="both"/>
        <w:rPr>
          <w:rFonts w:ascii="Arial" w:hAnsi="Arial" w:cs="Arial"/>
          <w:sz w:val="20"/>
        </w:rPr>
      </w:pPr>
    </w:p>
    <w:p w:rsidR="008D7CC7" w:rsidRPr="00A40AE2" w:rsidRDefault="008D7CC7" w:rsidP="000A347A">
      <w:pPr>
        <w:autoSpaceDE w:val="0"/>
        <w:autoSpaceDN w:val="0"/>
        <w:adjustRightInd w:val="0"/>
        <w:spacing w:line="240" w:lineRule="auto"/>
        <w:contextualSpacing/>
        <w:jc w:val="both"/>
        <w:rPr>
          <w:rFonts w:ascii="Arial" w:hAnsi="Arial" w:cs="Arial"/>
          <w:sz w:val="20"/>
        </w:rPr>
      </w:pPr>
      <w:r w:rsidRPr="000A347A">
        <w:rPr>
          <w:rFonts w:ascii="Arial" w:hAnsi="Arial" w:cs="Arial"/>
          <w:sz w:val="20"/>
        </w:rPr>
        <w:t xml:space="preserve">Ahora bien, en relación con el cómputo del  tiempo cotizado, ha sido clara la jurisprudencia del órgano de cierre de la jurisdicción laboral, en relación con que los mismos deben ser cotizados de manera exclusiva al </w:t>
      </w:r>
      <w:proofErr w:type="spellStart"/>
      <w:r w:rsidRPr="000A347A">
        <w:rPr>
          <w:rFonts w:ascii="Arial" w:hAnsi="Arial" w:cs="Arial"/>
          <w:sz w:val="20"/>
        </w:rPr>
        <w:t>ISS</w:t>
      </w:r>
      <w:proofErr w:type="spellEnd"/>
      <w:r w:rsidRPr="000A347A">
        <w:rPr>
          <w:rFonts w:ascii="Arial" w:hAnsi="Arial" w:cs="Arial"/>
          <w:sz w:val="20"/>
        </w:rPr>
        <w:t xml:space="preserve">, igualmente, ha manifestado en relación con el tiempo prestado como servicio militar obligatorio, que el sí puede ser acumulado con las cotizaciones efectuadas a la referida entidad de seguridad social, pero solo para efectos de aplicar la Ley 71 de 1988 y no, para el Acuerdo 049 de 1990, pues así lo concluyó en la sentencia </w:t>
      </w:r>
      <w:proofErr w:type="spellStart"/>
      <w:r w:rsidRPr="000A347A">
        <w:rPr>
          <w:rFonts w:ascii="Arial" w:hAnsi="Arial" w:cs="Arial"/>
          <w:sz w:val="20"/>
        </w:rPr>
        <w:t>SL3089</w:t>
      </w:r>
      <w:proofErr w:type="spellEnd"/>
      <w:r w:rsidRPr="000A347A">
        <w:rPr>
          <w:rFonts w:ascii="Arial" w:hAnsi="Arial" w:cs="Arial"/>
          <w:sz w:val="20"/>
        </w:rPr>
        <w:t xml:space="preserve">-2018 Radicación N.° 60782 del 01/08/2018, </w:t>
      </w:r>
      <w:proofErr w:type="spellStart"/>
      <w:r w:rsidRPr="000A347A">
        <w:rPr>
          <w:rFonts w:ascii="Arial" w:hAnsi="Arial" w:cs="Arial"/>
          <w:sz w:val="20"/>
        </w:rPr>
        <w:t>M.P</w:t>
      </w:r>
      <w:proofErr w:type="spellEnd"/>
      <w:r w:rsidRPr="000A347A">
        <w:rPr>
          <w:rFonts w:ascii="Arial" w:hAnsi="Arial" w:cs="Arial"/>
          <w:sz w:val="20"/>
        </w:rPr>
        <w:t>. Dr. Jorge Prada Sánchez</w:t>
      </w:r>
    </w:p>
    <w:p w:rsidR="008D7CC7" w:rsidRDefault="008D7CC7" w:rsidP="000A347A">
      <w:pPr>
        <w:autoSpaceDE w:val="0"/>
        <w:autoSpaceDN w:val="0"/>
        <w:adjustRightInd w:val="0"/>
        <w:spacing w:line="240" w:lineRule="auto"/>
        <w:contextualSpacing/>
        <w:jc w:val="both"/>
        <w:rPr>
          <w:rFonts w:ascii="Arial" w:hAnsi="Arial" w:cs="Arial"/>
          <w:sz w:val="20"/>
        </w:rPr>
      </w:pPr>
    </w:p>
    <w:p w:rsidR="000A347A" w:rsidRDefault="000A347A" w:rsidP="000A347A">
      <w:pPr>
        <w:autoSpaceDE w:val="0"/>
        <w:autoSpaceDN w:val="0"/>
        <w:adjustRightInd w:val="0"/>
        <w:spacing w:line="240" w:lineRule="auto"/>
        <w:contextualSpacing/>
        <w:jc w:val="both"/>
        <w:rPr>
          <w:rFonts w:ascii="Arial" w:hAnsi="Arial" w:cs="Arial"/>
          <w:sz w:val="20"/>
        </w:rPr>
      </w:pPr>
      <w:r>
        <w:rPr>
          <w:rFonts w:ascii="Arial" w:hAnsi="Arial" w:cs="Arial"/>
          <w:sz w:val="20"/>
        </w:rPr>
        <w:t>…</w:t>
      </w:r>
      <w:r w:rsidRPr="000A347A">
        <w:rPr>
          <w:rFonts w:ascii="Arial" w:hAnsi="Arial" w:cs="Arial"/>
          <w:sz w:val="20"/>
        </w:rPr>
        <w:t xml:space="preserve"> </w:t>
      </w:r>
      <w:r w:rsidRPr="000A347A">
        <w:rPr>
          <w:rFonts w:ascii="Arial" w:hAnsi="Arial" w:cs="Arial"/>
          <w:sz w:val="20"/>
        </w:rPr>
        <w:t xml:space="preserve">frente al argumento de la apelación, el mismo es totalmente desatinado como quiera que si bien es cierto el canon que cita –art. 13 literal f) de la Ley 100/93–, permite la acumulación de aportes o cotizaciones realizados  en cualquier caja, fondo o entidad del sector público o privado, o el tiempo de servicio como servidores públicos, debe entenderse que es en relación con el cumplimiento de los requisitos establecidos en el Régimen General de Pensiones para acceder a la pensión de vejez en él prevista, ya en el RPM o en </w:t>
      </w:r>
      <w:proofErr w:type="spellStart"/>
      <w:r w:rsidRPr="000A347A">
        <w:rPr>
          <w:rFonts w:ascii="Arial" w:hAnsi="Arial" w:cs="Arial"/>
          <w:sz w:val="20"/>
        </w:rPr>
        <w:t>RAIS</w:t>
      </w:r>
      <w:proofErr w:type="spellEnd"/>
      <w:r w:rsidRPr="000A347A">
        <w:rPr>
          <w:rFonts w:ascii="Arial" w:hAnsi="Arial" w:cs="Arial"/>
          <w:sz w:val="20"/>
        </w:rPr>
        <w:t>, mismo que nació con la expedición de la Ley 100/93, de ahí que no tiene cabida la norma invocada para definir la acreditación de los requisitos para acceder a esa prestación con base en el Acuerdo 049/90</w:t>
      </w:r>
      <w:r w:rsidRPr="000A347A">
        <w:rPr>
          <w:rFonts w:ascii="Arial" w:hAnsi="Arial" w:cs="Arial"/>
          <w:sz w:val="20"/>
        </w:rPr>
        <w:t>…</w:t>
      </w:r>
    </w:p>
    <w:p w:rsidR="000A347A" w:rsidRDefault="000A347A" w:rsidP="000A347A">
      <w:pPr>
        <w:autoSpaceDE w:val="0"/>
        <w:autoSpaceDN w:val="0"/>
        <w:adjustRightInd w:val="0"/>
        <w:spacing w:line="240" w:lineRule="auto"/>
        <w:contextualSpacing/>
        <w:jc w:val="both"/>
        <w:rPr>
          <w:rFonts w:ascii="Arial" w:hAnsi="Arial" w:cs="Arial"/>
          <w:sz w:val="20"/>
        </w:rPr>
      </w:pPr>
    </w:p>
    <w:p w:rsidR="000A347A" w:rsidRDefault="000A347A" w:rsidP="000A347A">
      <w:pPr>
        <w:autoSpaceDE w:val="0"/>
        <w:autoSpaceDN w:val="0"/>
        <w:adjustRightInd w:val="0"/>
        <w:spacing w:line="240" w:lineRule="auto"/>
        <w:contextualSpacing/>
        <w:jc w:val="both"/>
        <w:rPr>
          <w:rFonts w:ascii="Arial" w:hAnsi="Arial" w:cs="Arial"/>
          <w:sz w:val="20"/>
        </w:rPr>
      </w:pPr>
      <w:r w:rsidRPr="000A347A">
        <w:rPr>
          <w:rFonts w:ascii="Arial" w:hAnsi="Arial" w:cs="Arial"/>
          <w:sz w:val="20"/>
        </w:rPr>
        <w:t xml:space="preserve">Finalmente, encuentra la Sala que tampoco satisface las exigencias de la Ley 71 de 1988, que exige 20 años que equivalen a 1.028,57 semanas como lo ha dicho la </w:t>
      </w:r>
      <w:proofErr w:type="spellStart"/>
      <w:r w:rsidRPr="000A347A">
        <w:rPr>
          <w:rFonts w:ascii="Arial" w:hAnsi="Arial" w:cs="Arial"/>
          <w:sz w:val="20"/>
        </w:rPr>
        <w:t>CJS</w:t>
      </w:r>
      <w:proofErr w:type="spellEnd"/>
      <w:r w:rsidRPr="000A347A">
        <w:rPr>
          <w:rFonts w:ascii="Arial" w:hAnsi="Arial" w:cs="Arial"/>
          <w:sz w:val="20"/>
        </w:rPr>
        <w:t xml:space="preserve"> – Sala Laboral reiteradamente, tesis que comparte la Sala Mayoritaria, al solo sumar entre tiempo público y cotizaciones al </w:t>
      </w:r>
      <w:proofErr w:type="spellStart"/>
      <w:r w:rsidRPr="000A347A">
        <w:rPr>
          <w:rFonts w:ascii="Arial" w:hAnsi="Arial" w:cs="Arial"/>
          <w:sz w:val="20"/>
        </w:rPr>
        <w:t>ISS</w:t>
      </w:r>
      <w:proofErr w:type="spellEnd"/>
      <w:r w:rsidRPr="000A347A">
        <w:rPr>
          <w:rFonts w:ascii="Arial" w:hAnsi="Arial" w:cs="Arial"/>
          <w:sz w:val="20"/>
        </w:rPr>
        <w:t xml:space="preserve"> 1.016,59 semanas, que lo integran las 896 que se registran en la historia laboral, 20,59 que se adicionan conforme al análisis que precede y las 101 del servicio militar; cuando se exigen 1.028,57 semanas</w:t>
      </w:r>
      <w:r w:rsidRPr="000A347A">
        <w:rPr>
          <w:rFonts w:ascii="Arial" w:hAnsi="Arial" w:cs="Arial"/>
          <w:sz w:val="20"/>
        </w:rPr>
        <w:t>…</w:t>
      </w:r>
    </w:p>
    <w:p w:rsidR="000A347A" w:rsidRDefault="000A347A" w:rsidP="000A347A">
      <w:pPr>
        <w:autoSpaceDE w:val="0"/>
        <w:autoSpaceDN w:val="0"/>
        <w:adjustRightInd w:val="0"/>
        <w:spacing w:line="240" w:lineRule="auto"/>
        <w:contextualSpacing/>
        <w:jc w:val="both"/>
        <w:rPr>
          <w:rFonts w:ascii="Arial" w:hAnsi="Arial" w:cs="Arial"/>
          <w:sz w:val="20"/>
        </w:rPr>
      </w:pPr>
    </w:p>
    <w:p w:rsidR="008D7CC7" w:rsidRPr="00775732" w:rsidRDefault="008D7CC7" w:rsidP="008D7CC7">
      <w:pPr>
        <w:autoSpaceDE w:val="0"/>
        <w:autoSpaceDN w:val="0"/>
        <w:adjustRightInd w:val="0"/>
        <w:spacing w:line="240" w:lineRule="auto"/>
        <w:contextualSpacing/>
        <w:jc w:val="both"/>
        <w:rPr>
          <w:rFonts w:ascii="Arial" w:hAnsi="Arial" w:cs="Arial"/>
          <w:sz w:val="20"/>
        </w:rPr>
      </w:pPr>
    </w:p>
    <w:p w:rsidR="00A9381F" w:rsidRDefault="00A9381F" w:rsidP="00662D9C">
      <w:pPr>
        <w:spacing w:line="240" w:lineRule="atLeast"/>
        <w:ind w:firstLine="708"/>
        <w:contextualSpacing/>
        <w:jc w:val="center"/>
        <w:rPr>
          <w:rFonts w:ascii="Arial" w:hAnsi="Arial" w:cs="Arial"/>
          <w:kern w:val="28"/>
          <w:szCs w:val="24"/>
        </w:rPr>
      </w:pPr>
      <w:r w:rsidRPr="00764878">
        <w:rPr>
          <w:rFonts w:ascii="Edwardian Script ITC" w:hAnsi="Edwardian Script ITC"/>
          <w:noProof/>
          <w:sz w:val="44"/>
          <w:szCs w:val="44"/>
          <w:lang w:eastAsia="es-ES"/>
        </w:rPr>
        <w:drawing>
          <wp:inline distT="0" distB="0" distL="0" distR="0" wp14:anchorId="65FC61A0" wp14:editId="1E3A3621">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0A347A" w:rsidRDefault="000A347A" w:rsidP="008D7CC7">
      <w:pPr>
        <w:spacing w:line="276" w:lineRule="auto"/>
        <w:contextualSpacing/>
        <w:jc w:val="center"/>
        <w:rPr>
          <w:rFonts w:ascii="Arial" w:hAnsi="Arial" w:cs="Arial"/>
          <w:sz w:val="24"/>
          <w:szCs w:val="24"/>
        </w:rPr>
      </w:pPr>
    </w:p>
    <w:p w:rsidR="00A9381F" w:rsidRPr="008D7CC7" w:rsidRDefault="00A9381F" w:rsidP="008D7CC7">
      <w:pPr>
        <w:spacing w:line="276" w:lineRule="auto"/>
        <w:contextualSpacing/>
        <w:jc w:val="center"/>
        <w:rPr>
          <w:rFonts w:ascii="Arial" w:hAnsi="Arial" w:cs="Arial"/>
          <w:sz w:val="24"/>
          <w:szCs w:val="24"/>
        </w:rPr>
      </w:pPr>
      <w:r w:rsidRPr="008D7CC7">
        <w:rPr>
          <w:rFonts w:ascii="Arial" w:hAnsi="Arial" w:cs="Arial"/>
          <w:sz w:val="24"/>
          <w:szCs w:val="24"/>
        </w:rPr>
        <w:t>RAMA JUDICIAL DEL PODER PÚBLICO</w:t>
      </w:r>
    </w:p>
    <w:p w:rsidR="00A9381F" w:rsidRPr="008D7CC7" w:rsidRDefault="00A9381F" w:rsidP="008D7CC7">
      <w:pPr>
        <w:spacing w:line="276" w:lineRule="auto"/>
        <w:contextualSpacing/>
        <w:jc w:val="center"/>
        <w:rPr>
          <w:rFonts w:ascii="Arial" w:hAnsi="Arial" w:cs="Arial"/>
          <w:sz w:val="24"/>
          <w:szCs w:val="24"/>
        </w:rPr>
      </w:pPr>
      <w:r w:rsidRPr="008D7CC7">
        <w:rPr>
          <w:rFonts w:ascii="Arial" w:hAnsi="Arial" w:cs="Arial"/>
          <w:sz w:val="24"/>
          <w:szCs w:val="24"/>
        </w:rPr>
        <w:t>TRIBUNAL SUPERIOR DEL DISTRITO JUDICIAL DE PEREIRA</w:t>
      </w:r>
    </w:p>
    <w:p w:rsidR="00A9381F" w:rsidRPr="008D7CC7" w:rsidRDefault="00A9381F" w:rsidP="008D7CC7">
      <w:pPr>
        <w:spacing w:line="276" w:lineRule="auto"/>
        <w:contextualSpacing/>
        <w:jc w:val="center"/>
        <w:rPr>
          <w:rFonts w:ascii="Arial" w:hAnsi="Arial" w:cs="Arial"/>
          <w:sz w:val="24"/>
          <w:szCs w:val="24"/>
        </w:rPr>
      </w:pPr>
      <w:r w:rsidRPr="008D7CC7">
        <w:rPr>
          <w:rFonts w:ascii="Arial" w:hAnsi="Arial" w:cs="Arial"/>
          <w:sz w:val="24"/>
          <w:szCs w:val="24"/>
        </w:rPr>
        <w:t xml:space="preserve">SALA </w:t>
      </w:r>
      <w:r w:rsidR="00AC2B97" w:rsidRPr="008D7CC7">
        <w:rPr>
          <w:rFonts w:ascii="Arial" w:hAnsi="Arial" w:cs="Arial"/>
          <w:sz w:val="24"/>
          <w:szCs w:val="24"/>
        </w:rPr>
        <w:t xml:space="preserve">SEGUNDA </w:t>
      </w:r>
      <w:r w:rsidRPr="008D7CC7">
        <w:rPr>
          <w:rFonts w:ascii="Arial" w:hAnsi="Arial" w:cs="Arial"/>
          <w:sz w:val="24"/>
          <w:szCs w:val="24"/>
        </w:rPr>
        <w:t>DE DECISIÓN LABORAL</w:t>
      </w:r>
    </w:p>
    <w:p w:rsidR="008F51AC" w:rsidRPr="008D7CC7" w:rsidRDefault="008F51AC" w:rsidP="008D7CC7">
      <w:pPr>
        <w:spacing w:line="276" w:lineRule="auto"/>
        <w:contextualSpacing/>
        <w:jc w:val="center"/>
        <w:rPr>
          <w:rFonts w:ascii="Arial" w:hAnsi="Arial" w:cs="Arial"/>
          <w:sz w:val="24"/>
          <w:szCs w:val="24"/>
        </w:rPr>
      </w:pPr>
    </w:p>
    <w:p w:rsidR="00A9381F" w:rsidRPr="008D7CC7" w:rsidRDefault="00644029" w:rsidP="008D7CC7">
      <w:pPr>
        <w:spacing w:line="276" w:lineRule="auto"/>
        <w:contextualSpacing/>
        <w:jc w:val="center"/>
        <w:rPr>
          <w:rFonts w:ascii="Arial" w:hAnsi="Arial" w:cs="Arial"/>
          <w:b/>
          <w:sz w:val="24"/>
          <w:szCs w:val="24"/>
        </w:rPr>
      </w:pPr>
      <w:r w:rsidRPr="008D7CC7">
        <w:rPr>
          <w:rFonts w:ascii="Arial" w:hAnsi="Arial" w:cs="Arial"/>
          <w:b/>
          <w:sz w:val="24"/>
          <w:szCs w:val="24"/>
        </w:rPr>
        <w:t xml:space="preserve">MAGISTRADA SUSTANCIADORA: </w:t>
      </w:r>
      <w:r w:rsidR="00A9381F" w:rsidRPr="008D7CC7">
        <w:rPr>
          <w:rFonts w:ascii="Arial" w:hAnsi="Arial" w:cs="Arial"/>
          <w:b/>
          <w:sz w:val="24"/>
          <w:szCs w:val="24"/>
        </w:rPr>
        <w:t>OLGA LUCÍA HOYOS SEPÚLVEDA</w:t>
      </w:r>
    </w:p>
    <w:p w:rsidR="005B10CC" w:rsidRPr="008D7CC7" w:rsidRDefault="005B10CC" w:rsidP="008D7CC7">
      <w:pPr>
        <w:spacing w:line="276" w:lineRule="auto"/>
        <w:contextualSpacing/>
        <w:jc w:val="center"/>
        <w:rPr>
          <w:rFonts w:ascii="Arial" w:hAnsi="Arial" w:cs="Arial"/>
          <w:sz w:val="24"/>
          <w:szCs w:val="24"/>
        </w:rPr>
      </w:pPr>
    </w:p>
    <w:p w:rsidR="00D4517C" w:rsidRDefault="00D4517C" w:rsidP="008D7CC7">
      <w:pPr>
        <w:spacing w:line="276" w:lineRule="auto"/>
        <w:contextualSpacing/>
        <w:jc w:val="center"/>
        <w:rPr>
          <w:rFonts w:ascii="Arial" w:hAnsi="Arial" w:cs="Arial"/>
          <w:b/>
          <w:sz w:val="24"/>
          <w:szCs w:val="24"/>
        </w:rPr>
      </w:pPr>
      <w:r w:rsidRPr="001A1834">
        <w:rPr>
          <w:rFonts w:ascii="Arial" w:hAnsi="Arial" w:cs="Arial"/>
          <w:b/>
          <w:sz w:val="24"/>
          <w:szCs w:val="24"/>
        </w:rPr>
        <w:t>AUDIENCIA PÚBLICA</w:t>
      </w:r>
    </w:p>
    <w:p w:rsidR="00D4517C" w:rsidRPr="008D7CC7" w:rsidRDefault="00D4517C" w:rsidP="008D7CC7">
      <w:pPr>
        <w:spacing w:line="276" w:lineRule="auto"/>
        <w:contextualSpacing/>
        <w:jc w:val="center"/>
        <w:rPr>
          <w:rFonts w:ascii="Arial" w:hAnsi="Arial" w:cs="Arial"/>
          <w:sz w:val="24"/>
          <w:szCs w:val="24"/>
        </w:rPr>
      </w:pPr>
    </w:p>
    <w:p w:rsidR="00D4517C" w:rsidRDefault="00D4517C" w:rsidP="001221CC">
      <w:pPr>
        <w:suppressAutoHyphens/>
        <w:spacing w:line="276" w:lineRule="auto"/>
        <w:contextualSpacing/>
        <w:jc w:val="both"/>
        <w:rPr>
          <w:rFonts w:ascii="Arial" w:hAnsi="Arial" w:cs="Arial"/>
          <w:sz w:val="24"/>
          <w:szCs w:val="24"/>
        </w:rPr>
      </w:pPr>
      <w:r w:rsidRPr="001A1834">
        <w:rPr>
          <w:rFonts w:ascii="Arial" w:hAnsi="Arial" w:cs="Arial"/>
          <w:spacing w:val="-2"/>
          <w:sz w:val="24"/>
          <w:szCs w:val="24"/>
        </w:rPr>
        <w:t>E</w:t>
      </w:r>
      <w:r>
        <w:rPr>
          <w:rFonts w:ascii="Arial" w:hAnsi="Arial" w:cs="Arial"/>
          <w:spacing w:val="-2"/>
          <w:sz w:val="24"/>
          <w:szCs w:val="24"/>
        </w:rPr>
        <w:t xml:space="preserve">n Pereira, Risaralda, a los </w:t>
      </w:r>
      <w:r w:rsidR="00690155">
        <w:rPr>
          <w:rFonts w:ascii="Arial" w:hAnsi="Arial" w:cs="Arial"/>
          <w:spacing w:val="-2"/>
          <w:sz w:val="24"/>
          <w:szCs w:val="24"/>
        </w:rPr>
        <w:t xml:space="preserve">dieciocho </w:t>
      </w:r>
      <w:r w:rsidRPr="001A1834">
        <w:rPr>
          <w:rFonts w:ascii="Arial" w:hAnsi="Arial" w:cs="Arial"/>
          <w:spacing w:val="-2"/>
          <w:sz w:val="24"/>
          <w:szCs w:val="24"/>
        </w:rPr>
        <w:t>(</w:t>
      </w:r>
      <w:r w:rsidR="00690155">
        <w:rPr>
          <w:rFonts w:ascii="Arial" w:hAnsi="Arial" w:cs="Arial"/>
          <w:spacing w:val="-2"/>
          <w:sz w:val="24"/>
          <w:szCs w:val="24"/>
        </w:rPr>
        <w:t>18</w:t>
      </w:r>
      <w:r w:rsidRPr="001A1834">
        <w:rPr>
          <w:rFonts w:ascii="Arial" w:hAnsi="Arial" w:cs="Arial"/>
          <w:spacing w:val="-2"/>
          <w:sz w:val="24"/>
          <w:szCs w:val="24"/>
        </w:rPr>
        <w:t xml:space="preserve">) días del mes de </w:t>
      </w:r>
      <w:r w:rsidR="00AD48D0">
        <w:rPr>
          <w:rFonts w:ascii="Arial" w:hAnsi="Arial" w:cs="Arial"/>
          <w:spacing w:val="-2"/>
          <w:sz w:val="24"/>
          <w:szCs w:val="24"/>
        </w:rPr>
        <w:t xml:space="preserve">septiembre </w:t>
      </w:r>
      <w:r w:rsidRPr="001A1834">
        <w:rPr>
          <w:rFonts w:ascii="Arial" w:hAnsi="Arial" w:cs="Arial"/>
          <w:spacing w:val="-2"/>
          <w:sz w:val="24"/>
          <w:szCs w:val="24"/>
        </w:rPr>
        <w:t>del año</w:t>
      </w:r>
      <w:r w:rsidR="00D341BC">
        <w:rPr>
          <w:rFonts w:ascii="Arial" w:hAnsi="Arial" w:cs="Arial"/>
          <w:spacing w:val="-2"/>
          <w:sz w:val="24"/>
          <w:szCs w:val="24"/>
        </w:rPr>
        <w:t xml:space="preserve"> dos mil dieciocho</w:t>
      </w:r>
      <w:r>
        <w:rPr>
          <w:rFonts w:ascii="Arial" w:hAnsi="Arial" w:cs="Arial"/>
          <w:spacing w:val="-2"/>
          <w:sz w:val="24"/>
          <w:szCs w:val="24"/>
        </w:rPr>
        <w:t xml:space="preserve"> (201</w:t>
      </w:r>
      <w:r w:rsidR="00D341BC">
        <w:rPr>
          <w:rFonts w:ascii="Arial" w:hAnsi="Arial" w:cs="Arial"/>
          <w:spacing w:val="-2"/>
          <w:sz w:val="24"/>
          <w:szCs w:val="24"/>
        </w:rPr>
        <w:t>8</w:t>
      </w:r>
      <w:r>
        <w:rPr>
          <w:rFonts w:ascii="Arial" w:hAnsi="Arial" w:cs="Arial"/>
          <w:spacing w:val="-2"/>
          <w:sz w:val="24"/>
          <w:szCs w:val="24"/>
        </w:rPr>
        <w:t xml:space="preserve">) siendo las </w:t>
      </w:r>
      <w:r w:rsidR="00690155">
        <w:rPr>
          <w:rFonts w:ascii="Arial" w:hAnsi="Arial" w:cs="Arial"/>
          <w:spacing w:val="-2"/>
          <w:sz w:val="24"/>
          <w:szCs w:val="24"/>
        </w:rPr>
        <w:t xml:space="preserve">dos de la tarde </w:t>
      </w:r>
      <w:r w:rsidRPr="001A1834">
        <w:rPr>
          <w:rFonts w:ascii="Arial" w:hAnsi="Arial" w:cs="Arial"/>
          <w:spacing w:val="-2"/>
          <w:sz w:val="24"/>
          <w:szCs w:val="24"/>
        </w:rPr>
        <w:t>(</w:t>
      </w:r>
      <w:r w:rsidR="00662D9C">
        <w:rPr>
          <w:rFonts w:ascii="Arial" w:hAnsi="Arial" w:cs="Arial"/>
          <w:spacing w:val="-2"/>
          <w:sz w:val="24"/>
          <w:szCs w:val="24"/>
        </w:rPr>
        <w:t>0</w:t>
      </w:r>
      <w:r w:rsidR="00690155">
        <w:rPr>
          <w:rFonts w:ascii="Arial" w:hAnsi="Arial" w:cs="Arial"/>
          <w:spacing w:val="-2"/>
          <w:sz w:val="24"/>
          <w:szCs w:val="24"/>
        </w:rPr>
        <w:t xml:space="preserve">2:00 </w:t>
      </w:r>
      <w:proofErr w:type="spellStart"/>
      <w:r w:rsidR="00690155">
        <w:rPr>
          <w:rFonts w:ascii="Arial" w:hAnsi="Arial" w:cs="Arial"/>
          <w:spacing w:val="-2"/>
          <w:sz w:val="24"/>
          <w:szCs w:val="24"/>
        </w:rPr>
        <w:t>p</w:t>
      </w:r>
      <w:r w:rsidR="002060FF">
        <w:rPr>
          <w:rFonts w:ascii="Arial" w:hAnsi="Arial" w:cs="Arial"/>
          <w:spacing w:val="-2"/>
          <w:sz w:val="24"/>
          <w:szCs w:val="24"/>
        </w:rPr>
        <w:t>.m</w:t>
      </w:r>
      <w:proofErr w:type="spellEnd"/>
      <w:r w:rsidRPr="001A1834">
        <w:rPr>
          <w:rFonts w:ascii="Arial" w:hAnsi="Arial" w:cs="Arial"/>
          <w:spacing w:val="-2"/>
          <w:sz w:val="24"/>
          <w:szCs w:val="24"/>
        </w:rPr>
        <w:t>), la Sala</w:t>
      </w:r>
      <w:r>
        <w:rPr>
          <w:rFonts w:ascii="Arial" w:hAnsi="Arial" w:cs="Arial"/>
          <w:spacing w:val="-2"/>
          <w:sz w:val="24"/>
          <w:szCs w:val="24"/>
        </w:rPr>
        <w:t xml:space="preserve"> </w:t>
      </w:r>
      <w:r w:rsidR="00AC2B97">
        <w:rPr>
          <w:rFonts w:ascii="Arial" w:hAnsi="Arial" w:cs="Arial"/>
          <w:spacing w:val="-2"/>
          <w:sz w:val="24"/>
          <w:szCs w:val="24"/>
        </w:rPr>
        <w:t xml:space="preserve">Segunda </w:t>
      </w:r>
      <w:r w:rsidRPr="001A1834">
        <w:rPr>
          <w:rFonts w:ascii="Arial" w:hAnsi="Arial" w:cs="Arial"/>
          <w:spacing w:val="-2"/>
          <w:sz w:val="24"/>
          <w:szCs w:val="24"/>
        </w:rPr>
        <w:t xml:space="preserve">de Decisión Laboral del Tribunal Superior del Distrito Judicial de Pereira, </w:t>
      </w:r>
      <w:r w:rsidRPr="001A1834">
        <w:rPr>
          <w:rFonts w:ascii="Arial" w:hAnsi="Arial" w:cs="Arial"/>
          <w:sz w:val="24"/>
          <w:szCs w:val="24"/>
        </w:rPr>
        <w:t xml:space="preserve">se declara en audiencia pública con el propósito de resolver el </w:t>
      </w:r>
      <w:r w:rsidR="00AC2B97">
        <w:rPr>
          <w:rFonts w:ascii="Arial" w:hAnsi="Arial" w:cs="Arial"/>
          <w:sz w:val="24"/>
          <w:szCs w:val="24"/>
        </w:rPr>
        <w:t>recurso de apelación interpuesto</w:t>
      </w:r>
      <w:r w:rsidR="001221CC">
        <w:rPr>
          <w:rFonts w:ascii="Arial" w:hAnsi="Arial" w:cs="Arial"/>
          <w:sz w:val="24"/>
          <w:szCs w:val="24"/>
        </w:rPr>
        <w:t xml:space="preserve"> </w:t>
      </w:r>
      <w:r>
        <w:rPr>
          <w:rFonts w:ascii="Arial" w:hAnsi="Arial" w:cs="Arial"/>
          <w:sz w:val="24"/>
          <w:szCs w:val="24"/>
        </w:rPr>
        <w:t xml:space="preserve">respecto </w:t>
      </w:r>
      <w:r w:rsidRPr="001A1834">
        <w:rPr>
          <w:rFonts w:ascii="Arial" w:hAnsi="Arial" w:cs="Arial"/>
          <w:sz w:val="24"/>
          <w:szCs w:val="24"/>
        </w:rPr>
        <w:t>de la sentencia p</w:t>
      </w:r>
      <w:r>
        <w:rPr>
          <w:rFonts w:ascii="Arial" w:hAnsi="Arial" w:cs="Arial"/>
          <w:sz w:val="24"/>
          <w:szCs w:val="24"/>
        </w:rPr>
        <w:t xml:space="preserve">roferida por el Juzgado </w:t>
      </w:r>
      <w:r w:rsidR="00662D9C">
        <w:rPr>
          <w:rFonts w:ascii="Arial" w:hAnsi="Arial" w:cs="Arial"/>
          <w:sz w:val="24"/>
          <w:szCs w:val="24"/>
        </w:rPr>
        <w:t xml:space="preserve">Quinto </w:t>
      </w:r>
      <w:r w:rsidRPr="001A1834">
        <w:rPr>
          <w:rFonts w:ascii="Arial" w:hAnsi="Arial" w:cs="Arial"/>
          <w:sz w:val="24"/>
          <w:szCs w:val="24"/>
        </w:rPr>
        <w:t>Laboral del Circuito de la mi</w:t>
      </w:r>
      <w:r>
        <w:rPr>
          <w:rFonts w:ascii="Arial" w:hAnsi="Arial" w:cs="Arial"/>
          <w:sz w:val="24"/>
          <w:szCs w:val="24"/>
        </w:rPr>
        <w:t xml:space="preserve">sma ciudad </w:t>
      </w:r>
      <w:r w:rsidRPr="001A1834">
        <w:rPr>
          <w:rFonts w:ascii="Arial" w:hAnsi="Arial" w:cs="Arial"/>
          <w:sz w:val="24"/>
          <w:szCs w:val="24"/>
        </w:rPr>
        <w:t xml:space="preserve">el </w:t>
      </w:r>
      <w:r w:rsidR="00662D9C">
        <w:rPr>
          <w:rFonts w:ascii="Arial" w:hAnsi="Arial" w:cs="Arial"/>
          <w:sz w:val="24"/>
          <w:szCs w:val="24"/>
        </w:rPr>
        <w:lastRenderedPageBreak/>
        <w:t>25 d</w:t>
      </w:r>
      <w:r>
        <w:rPr>
          <w:rFonts w:ascii="Arial" w:hAnsi="Arial" w:cs="Arial"/>
          <w:sz w:val="24"/>
          <w:szCs w:val="24"/>
        </w:rPr>
        <w:t xml:space="preserve">e </w:t>
      </w:r>
      <w:r w:rsidR="009431D9">
        <w:rPr>
          <w:rFonts w:ascii="Arial" w:hAnsi="Arial" w:cs="Arial"/>
          <w:sz w:val="24"/>
          <w:szCs w:val="24"/>
        </w:rPr>
        <w:t xml:space="preserve">octubre </w:t>
      </w:r>
      <w:r w:rsidR="0070690F">
        <w:rPr>
          <w:rFonts w:ascii="Arial" w:hAnsi="Arial" w:cs="Arial"/>
          <w:sz w:val="24"/>
          <w:szCs w:val="24"/>
        </w:rPr>
        <w:t>de 2017</w:t>
      </w:r>
      <w:r w:rsidRPr="001A1834">
        <w:rPr>
          <w:rFonts w:ascii="Arial" w:hAnsi="Arial" w:cs="Arial"/>
          <w:sz w:val="24"/>
          <w:szCs w:val="24"/>
        </w:rPr>
        <w:t xml:space="preserve">, dentro del proceso que promueve </w:t>
      </w:r>
      <w:r w:rsidR="002F4818">
        <w:rPr>
          <w:rFonts w:ascii="Arial" w:hAnsi="Arial" w:cs="Arial"/>
          <w:sz w:val="24"/>
          <w:szCs w:val="24"/>
        </w:rPr>
        <w:t>el</w:t>
      </w:r>
      <w:r>
        <w:rPr>
          <w:rFonts w:ascii="Arial" w:hAnsi="Arial" w:cs="Arial"/>
          <w:sz w:val="24"/>
          <w:szCs w:val="24"/>
        </w:rPr>
        <w:t xml:space="preserve"> señor </w:t>
      </w:r>
      <w:r w:rsidR="00662D9C">
        <w:rPr>
          <w:rFonts w:ascii="Arial" w:hAnsi="Arial" w:cs="Arial"/>
          <w:b/>
          <w:sz w:val="24"/>
          <w:szCs w:val="24"/>
        </w:rPr>
        <w:t>Gabriel Arcángel Zabala Valencia</w:t>
      </w:r>
      <w:r>
        <w:rPr>
          <w:rFonts w:ascii="Arial" w:hAnsi="Arial" w:cs="Arial"/>
          <w:b/>
          <w:sz w:val="24"/>
          <w:szCs w:val="24"/>
        </w:rPr>
        <w:t xml:space="preserve"> </w:t>
      </w:r>
      <w:r w:rsidRPr="001A1834">
        <w:rPr>
          <w:rFonts w:ascii="Arial" w:hAnsi="Arial" w:cs="Arial"/>
          <w:sz w:val="24"/>
          <w:szCs w:val="24"/>
        </w:rPr>
        <w:t>en contra de</w:t>
      </w:r>
      <w:r>
        <w:rPr>
          <w:rFonts w:ascii="Arial" w:hAnsi="Arial" w:cs="Arial"/>
          <w:sz w:val="24"/>
          <w:szCs w:val="24"/>
        </w:rPr>
        <w:t xml:space="preserve"> </w:t>
      </w:r>
      <w:r w:rsidRPr="001A1834">
        <w:rPr>
          <w:rFonts w:ascii="Arial" w:hAnsi="Arial" w:cs="Arial"/>
          <w:sz w:val="24"/>
          <w:szCs w:val="24"/>
        </w:rPr>
        <w:t>l</w:t>
      </w:r>
      <w:r>
        <w:rPr>
          <w:rFonts w:ascii="Arial" w:hAnsi="Arial" w:cs="Arial"/>
          <w:sz w:val="24"/>
          <w:szCs w:val="24"/>
        </w:rPr>
        <w:t>a</w:t>
      </w:r>
      <w:r w:rsidRPr="001A1834">
        <w:rPr>
          <w:rFonts w:ascii="Arial" w:hAnsi="Arial" w:cs="Arial"/>
          <w:sz w:val="24"/>
          <w:szCs w:val="24"/>
        </w:rPr>
        <w:t xml:space="preserve"> </w:t>
      </w:r>
      <w:r>
        <w:rPr>
          <w:rFonts w:ascii="Arial" w:hAnsi="Arial" w:cs="Arial"/>
          <w:b/>
          <w:sz w:val="24"/>
          <w:szCs w:val="24"/>
        </w:rPr>
        <w:t>Administradora Colombiana d</w:t>
      </w:r>
      <w:r w:rsidRPr="00E50044">
        <w:rPr>
          <w:rFonts w:ascii="Arial" w:hAnsi="Arial" w:cs="Arial"/>
          <w:b/>
          <w:sz w:val="24"/>
          <w:szCs w:val="24"/>
        </w:rPr>
        <w:t>e Pensiones</w:t>
      </w:r>
      <w:r>
        <w:rPr>
          <w:rFonts w:ascii="Arial" w:hAnsi="Arial" w:cs="Arial"/>
          <w:b/>
          <w:sz w:val="24"/>
          <w:szCs w:val="24"/>
        </w:rPr>
        <w:t xml:space="preserve"> –</w:t>
      </w:r>
      <w:r w:rsidRPr="00E50044">
        <w:rPr>
          <w:rFonts w:ascii="Arial" w:hAnsi="Arial" w:cs="Arial"/>
          <w:b/>
          <w:sz w:val="24"/>
          <w:szCs w:val="24"/>
        </w:rPr>
        <w:t>COLPENSIONES</w:t>
      </w:r>
      <w:r>
        <w:rPr>
          <w:rFonts w:ascii="Arial" w:hAnsi="Arial" w:cs="Arial"/>
          <w:b/>
          <w:sz w:val="24"/>
          <w:szCs w:val="24"/>
        </w:rPr>
        <w:t>-</w:t>
      </w:r>
      <w:r w:rsidRPr="001A1834">
        <w:rPr>
          <w:rFonts w:ascii="Arial" w:hAnsi="Arial" w:cs="Arial"/>
          <w:sz w:val="24"/>
          <w:szCs w:val="24"/>
        </w:rPr>
        <w:t xml:space="preserve"> cuya radicación c</w:t>
      </w:r>
      <w:r>
        <w:rPr>
          <w:rFonts w:ascii="Arial" w:hAnsi="Arial" w:cs="Arial"/>
          <w:sz w:val="24"/>
          <w:szCs w:val="24"/>
        </w:rPr>
        <w:t>orresponde al Nº 66001-31-05-00</w:t>
      </w:r>
      <w:r w:rsidR="00662D9C">
        <w:rPr>
          <w:rFonts w:ascii="Arial" w:hAnsi="Arial" w:cs="Arial"/>
          <w:sz w:val="24"/>
          <w:szCs w:val="24"/>
        </w:rPr>
        <w:t>5</w:t>
      </w:r>
      <w:r w:rsidRPr="001A1834">
        <w:rPr>
          <w:rFonts w:ascii="Arial" w:hAnsi="Arial" w:cs="Arial"/>
          <w:sz w:val="24"/>
          <w:szCs w:val="24"/>
        </w:rPr>
        <w:t>-201</w:t>
      </w:r>
      <w:r w:rsidR="009431D9">
        <w:rPr>
          <w:rFonts w:ascii="Arial" w:hAnsi="Arial" w:cs="Arial"/>
          <w:sz w:val="24"/>
          <w:szCs w:val="24"/>
        </w:rPr>
        <w:t>6</w:t>
      </w:r>
      <w:r w:rsidRPr="001A1834">
        <w:rPr>
          <w:rFonts w:ascii="Arial" w:hAnsi="Arial" w:cs="Arial"/>
          <w:sz w:val="24"/>
          <w:szCs w:val="24"/>
        </w:rPr>
        <w:t>-00</w:t>
      </w:r>
      <w:r w:rsidR="00662D9C">
        <w:rPr>
          <w:rFonts w:ascii="Arial" w:hAnsi="Arial" w:cs="Arial"/>
          <w:sz w:val="24"/>
          <w:szCs w:val="24"/>
        </w:rPr>
        <w:t>564</w:t>
      </w:r>
      <w:r w:rsidRPr="001A1834">
        <w:rPr>
          <w:rFonts w:ascii="Arial" w:hAnsi="Arial" w:cs="Arial"/>
          <w:sz w:val="24"/>
          <w:szCs w:val="24"/>
        </w:rPr>
        <w:t>-0</w:t>
      </w:r>
      <w:r>
        <w:rPr>
          <w:rFonts w:ascii="Arial" w:hAnsi="Arial" w:cs="Arial"/>
          <w:sz w:val="24"/>
          <w:szCs w:val="24"/>
        </w:rPr>
        <w:t>1</w:t>
      </w:r>
      <w:r w:rsidRPr="001A1834">
        <w:rPr>
          <w:rFonts w:ascii="Arial" w:hAnsi="Arial" w:cs="Arial"/>
          <w:sz w:val="24"/>
          <w:szCs w:val="24"/>
        </w:rPr>
        <w:t>.</w:t>
      </w:r>
    </w:p>
    <w:p w:rsidR="00D4517C" w:rsidRPr="001A1834" w:rsidRDefault="00D4517C" w:rsidP="001221CC">
      <w:pPr>
        <w:suppressAutoHyphens/>
        <w:spacing w:line="276" w:lineRule="auto"/>
        <w:contextualSpacing/>
        <w:jc w:val="both"/>
        <w:rPr>
          <w:rFonts w:ascii="Arial" w:hAnsi="Arial" w:cs="Arial"/>
          <w:sz w:val="24"/>
          <w:szCs w:val="24"/>
        </w:rPr>
      </w:pPr>
    </w:p>
    <w:p w:rsidR="00D4517C" w:rsidRPr="00290CE7" w:rsidRDefault="00D4517C" w:rsidP="001221CC">
      <w:pPr>
        <w:spacing w:line="276" w:lineRule="auto"/>
        <w:contextualSpacing/>
        <w:rPr>
          <w:rFonts w:ascii="Arial" w:hAnsi="Arial" w:cs="Arial"/>
          <w:b/>
          <w:sz w:val="24"/>
          <w:szCs w:val="24"/>
        </w:rPr>
      </w:pPr>
      <w:r w:rsidRPr="00290CE7">
        <w:rPr>
          <w:rFonts w:ascii="Arial" w:hAnsi="Arial" w:cs="Arial"/>
          <w:b/>
          <w:sz w:val="24"/>
          <w:szCs w:val="24"/>
        </w:rPr>
        <w:t>Registro de asistencia:</w:t>
      </w:r>
    </w:p>
    <w:p w:rsidR="00D4517C" w:rsidRPr="00F212DC" w:rsidRDefault="00D4517C" w:rsidP="001221CC">
      <w:pPr>
        <w:spacing w:line="276" w:lineRule="auto"/>
        <w:ind w:firstLine="851"/>
        <w:contextualSpacing/>
        <w:rPr>
          <w:rFonts w:ascii="Arial" w:hAnsi="Arial" w:cs="Arial"/>
          <w:sz w:val="16"/>
          <w:szCs w:val="16"/>
        </w:rPr>
      </w:pPr>
    </w:p>
    <w:p w:rsidR="00D4517C" w:rsidRPr="00290CE7" w:rsidRDefault="009431D9" w:rsidP="001221CC">
      <w:pPr>
        <w:spacing w:line="276" w:lineRule="auto"/>
        <w:contextualSpacing/>
        <w:rPr>
          <w:rFonts w:ascii="Arial" w:hAnsi="Arial" w:cs="Arial"/>
          <w:sz w:val="24"/>
          <w:szCs w:val="24"/>
        </w:rPr>
      </w:pPr>
      <w:r>
        <w:rPr>
          <w:rFonts w:ascii="Arial" w:hAnsi="Arial" w:cs="Arial"/>
          <w:sz w:val="24"/>
          <w:szCs w:val="24"/>
        </w:rPr>
        <w:t xml:space="preserve">Demandante y su apoderado </w:t>
      </w:r>
      <w:r>
        <w:rPr>
          <w:rFonts w:ascii="Arial" w:hAnsi="Arial" w:cs="Arial"/>
          <w:sz w:val="24"/>
          <w:szCs w:val="24"/>
        </w:rPr>
        <w:tab/>
      </w:r>
      <w:r>
        <w:rPr>
          <w:rFonts w:ascii="Arial" w:hAnsi="Arial" w:cs="Arial"/>
          <w:sz w:val="24"/>
          <w:szCs w:val="24"/>
        </w:rPr>
        <w:tab/>
      </w:r>
      <w:r>
        <w:rPr>
          <w:rFonts w:ascii="Arial" w:hAnsi="Arial" w:cs="Arial"/>
          <w:sz w:val="24"/>
          <w:szCs w:val="24"/>
        </w:rPr>
        <w:tab/>
        <w:t>Colpensiones y su apoderado</w:t>
      </w:r>
    </w:p>
    <w:p w:rsidR="00D4517C" w:rsidRPr="00B8716E" w:rsidRDefault="00D4517C" w:rsidP="001221CC">
      <w:pPr>
        <w:spacing w:line="276" w:lineRule="auto"/>
        <w:ind w:firstLine="851"/>
        <w:contextualSpacing/>
        <w:rPr>
          <w:rFonts w:ascii="Arial" w:hAnsi="Arial" w:cs="Arial"/>
        </w:rPr>
      </w:pPr>
    </w:p>
    <w:p w:rsidR="00D4517C" w:rsidRPr="00290CE7" w:rsidRDefault="00D4517C" w:rsidP="001221CC">
      <w:pPr>
        <w:spacing w:line="276" w:lineRule="auto"/>
        <w:contextualSpacing/>
        <w:jc w:val="both"/>
        <w:rPr>
          <w:rFonts w:ascii="Arial" w:hAnsi="Arial" w:cs="Arial"/>
          <w:b/>
          <w:sz w:val="24"/>
          <w:szCs w:val="24"/>
        </w:rPr>
      </w:pPr>
      <w:r w:rsidRPr="00290CE7">
        <w:rPr>
          <w:rFonts w:ascii="Arial" w:hAnsi="Arial" w:cs="Arial"/>
          <w:b/>
          <w:sz w:val="24"/>
          <w:szCs w:val="24"/>
        </w:rPr>
        <w:t xml:space="preserve">Traslado a las partes </w:t>
      </w:r>
    </w:p>
    <w:p w:rsidR="00D4517C" w:rsidRPr="00F212DC" w:rsidRDefault="00D4517C" w:rsidP="001221CC">
      <w:pPr>
        <w:spacing w:line="276" w:lineRule="auto"/>
        <w:contextualSpacing/>
        <w:jc w:val="both"/>
        <w:rPr>
          <w:rFonts w:ascii="Arial" w:hAnsi="Arial" w:cs="Arial"/>
          <w:b/>
          <w:sz w:val="16"/>
          <w:szCs w:val="16"/>
        </w:rPr>
      </w:pPr>
    </w:p>
    <w:p w:rsidR="00D4517C" w:rsidRDefault="00D4517C" w:rsidP="001221CC">
      <w:pPr>
        <w:spacing w:line="276" w:lineRule="auto"/>
        <w:contextualSpacing/>
        <w:jc w:val="both"/>
        <w:rPr>
          <w:rFonts w:ascii="Arial" w:hAnsi="Arial" w:cs="Arial"/>
          <w:sz w:val="24"/>
          <w:szCs w:val="24"/>
        </w:rPr>
      </w:pPr>
      <w:r w:rsidRPr="00290CE7">
        <w:rPr>
          <w:rFonts w:ascii="Arial" w:hAnsi="Arial" w:cs="Arial"/>
          <w:sz w:val="24"/>
          <w:szCs w:val="24"/>
        </w:rPr>
        <w:t>En este estado se corre traslado a los asistentes para que presenten sus alegatos, de conformidad con lo establecido por el artículo 13 de la Ley 1149/07.</w:t>
      </w:r>
    </w:p>
    <w:p w:rsidR="0070690F" w:rsidRDefault="0070690F" w:rsidP="001221CC">
      <w:pPr>
        <w:spacing w:line="276" w:lineRule="auto"/>
        <w:contextualSpacing/>
        <w:jc w:val="both"/>
        <w:rPr>
          <w:rFonts w:ascii="Arial" w:hAnsi="Arial" w:cs="Arial"/>
          <w:sz w:val="24"/>
          <w:szCs w:val="24"/>
        </w:rPr>
      </w:pPr>
    </w:p>
    <w:p w:rsidR="00D4517C" w:rsidRPr="00290CE7" w:rsidRDefault="00D4517C" w:rsidP="008D7CC7">
      <w:pPr>
        <w:spacing w:line="276" w:lineRule="auto"/>
        <w:contextualSpacing/>
        <w:jc w:val="center"/>
        <w:rPr>
          <w:rFonts w:ascii="Arial" w:hAnsi="Arial" w:cs="Arial"/>
          <w:b/>
          <w:sz w:val="24"/>
          <w:szCs w:val="24"/>
        </w:rPr>
      </w:pPr>
      <w:r w:rsidRPr="00290CE7">
        <w:rPr>
          <w:rFonts w:ascii="Arial" w:hAnsi="Arial" w:cs="Arial"/>
          <w:b/>
          <w:sz w:val="24"/>
          <w:szCs w:val="24"/>
        </w:rPr>
        <w:t>ANTECEDENTES:</w:t>
      </w:r>
    </w:p>
    <w:p w:rsidR="00D4517C" w:rsidRPr="00290CE7" w:rsidRDefault="00D4517C" w:rsidP="001221CC">
      <w:pPr>
        <w:pStyle w:val="Sinespaciado"/>
        <w:spacing w:line="276" w:lineRule="auto"/>
        <w:contextualSpacing/>
        <w:rPr>
          <w:rFonts w:ascii="Arial" w:hAnsi="Arial" w:cs="Arial"/>
          <w:szCs w:val="24"/>
        </w:rPr>
      </w:pPr>
    </w:p>
    <w:p w:rsidR="00D4517C" w:rsidRPr="00FD7EB3" w:rsidRDefault="00FD7EB3" w:rsidP="001221CC">
      <w:pPr>
        <w:spacing w:line="276" w:lineRule="auto"/>
        <w:contextualSpacing/>
        <w:jc w:val="both"/>
        <w:rPr>
          <w:rFonts w:ascii="Arial" w:hAnsi="Arial" w:cs="Arial"/>
          <w:b/>
          <w:sz w:val="24"/>
          <w:szCs w:val="24"/>
        </w:rPr>
      </w:pPr>
      <w:r>
        <w:rPr>
          <w:rFonts w:ascii="Arial" w:hAnsi="Arial" w:cs="Arial"/>
          <w:b/>
          <w:sz w:val="24"/>
          <w:szCs w:val="24"/>
        </w:rPr>
        <w:t xml:space="preserve">1. </w:t>
      </w:r>
      <w:r w:rsidR="00D4517C" w:rsidRPr="00FD7EB3">
        <w:rPr>
          <w:rFonts w:ascii="Arial" w:hAnsi="Arial" w:cs="Arial"/>
          <w:b/>
          <w:sz w:val="24"/>
          <w:szCs w:val="24"/>
        </w:rPr>
        <w:t>Síntesis de la demanda y su contestación</w:t>
      </w:r>
    </w:p>
    <w:p w:rsidR="00D4517C" w:rsidRPr="001A1834" w:rsidRDefault="00D4517C" w:rsidP="001221CC">
      <w:pPr>
        <w:spacing w:line="276" w:lineRule="auto"/>
        <w:contextualSpacing/>
        <w:jc w:val="both"/>
        <w:rPr>
          <w:rFonts w:ascii="Arial" w:hAnsi="Arial" w:cs="Arial"/>
          <w:sz w:val="24"/>
          <w:szCs w:val="24"/>
        </w:rPr>
      </w:pPr>
    </w:p>
    <w:p w:rsidR="00D4517C" w:rsidRDefault="0017544D" w:rsidP="001221CC">
      <w:pPr>
        <w:spacing w:line="276" w:lineRule="auto"/>
        <w:contextualSpacing/>
        <w:jc w:val="both"/>
        <w:rPr>
          <w:rFonts w:ascii="Arial" w:hAnsi="Arial" w:cs="Arial"/>
          <w:sz w:val="24"/>
          <w:szCs w:val="24"/>
        </w:rPr>
      </w:pPr>
      <w:r>
        <w:rPr>
          <w:rFonts w:ascii="Arial" w:hAnsi="Arial" w:cs="Arial"/>
          <w:sz w:val="24"/>
          <w:szCs w:val="24"/>
        </w:rPr>
        <w:t>Pretende el</w:t>
      </w:r>
      <w:r w:rsidR="00D4517C">
        <w:rPr>
          <w:rFonts w:ascii="Arial" w:hAnsi="Arial" w:cs="Arial"/>
          <w:sz w:val="24"/>
          <w:szCs w:val="24"/>
        </w:rPr>
        <w:t xml:space="preserve"> </w:t>
      </w:r>
      <w:r w:rsidR="00D4517C" w:rsidRPr="001A1834">
        <w:rPr>
          <w:rFonts w:ascii="Arial" w:hAnsi="Arial" w:cs="Arial"/>
          <w:sz w:val="24"/>
          <w:szCs w:val="24"/>
        </w:rPr>
        <w:t>demandante</w:t>
      </w:r>
      <w:r w:rsidR="00B00707">
        <w:rPr>
          <w:rFonts w:ascii="Arial" w:hAnsi="Arial" w:cs="Arial"/>
          <w:sz w:val="24"/>
          <w:szCs w:val="24"/>
        </w:rPr>
        <w:t xml:space="preserve"> que se le validen las semanas que las Empresas Púb</w:t>
      </w:r>
      <w:r w:rsidR="00283CF0">
        <w:rPr>
          <w:rFonts w:ascii="Arial" w:hAnsi="Arial" w:cs="Arial"/>
          <w:sz w:val="24"/>
          <w:szCs w:val="24"/>
        </w:rPr>
        <w:t>l</w:t>
      </w:r>
      <w:r w:rsidR="00B00707">
        <w:rPr>
          <w:rFonts w:ascii="Arial" w:hAnsi="Arial" w:cs="Arial"/>
          <w:sz w:val="24"/>
          <w:szCs w:val="24"/>
        </w:rPr>
        <w:t xml:space="preserve">icas de Pereira </w:t>
      </w:r>
      <w:r w:rsidR="00283CF0">
        <w:rPr>
          <w:rFonts w:ascii="Arial" w:hAnsi="Arial" w:cs="Arial"/>
          <w:sz w:val="24"/>
          <w:szCs w:val="24"/>
        </w:rPr>
        <w:t>n</w:t>
      </w:r>
      <w:r w:rsidR="00B00707">
        <w:rPr>
          <w:rFonts w:ascii="Arial" w:hAnsi="Arial" w:cs="Arial"/>
          <w:sz w:val="24"/>
          <w:szCs w:val="24"/>
        </w:rPr>
        <w:t xml:space="preserve">o cotizó y consecuente con ello, </w:t>
      </w:r>
      <w:r w:rsidR="0070690F">
        <w:rPr>
          <w:rFonts w:ascii="Arial" w:hAnsi="Arial" w:cs="Arial"/>
          <w:sz w:val="24"/>
          <w:szCs w:val="24"/>
        </w:rPr>
        <w:t xml:space="preserve">se </w:t>
      </w:r>
      <w:r w:rsidR="00466784">
        <w:rPr>
          <w:rFonts w:ascii="Arial" w:hAnsi="Arial" w:cs="Arial"/>
          <w:sz w:val="24"/>
          <w:szCs w:val="24"/>
        </w:rPr>
        <w:t xml:space="preserve">le reconozca y pague la pensión de vejez </w:t>
      </w:r>
      <w:r w:rsidR="00980049">
        <w:rPr>
          <w:rFonts w:ascii="Arial" w:hAnsi="Arial" w:cs="Arial"/>
          <w:sz w:val="24"/>
          <w:szCs w:val="24"/>
        </w:rPr>
        <w:t xml:space="preserve">desde el </w:t>
      </w:r>
      <w:r w:rsidR="00B00707">
        <w:rPr>
          <w:rFonts w:ascii="Arial" w:hAnsi="Arial" w:cs="Arial"/>
          <w:sz w:val="24"/>
          <w:szCs w:val="24"/>
        </w:rPr>
        <w:t xml:space="preserve">10/08/2013, </w:t>
      </w:r>
      <w:r w:rsidR="00466784">
        <w:rPr>
          <w:rFonts w:ascii="Arial" w:hAnsi="Arial" w:cs="Arial"/>
          <w:sz w:val="24"/>
          <w:szCs w:val="24"/>
        </w:rPr>
        <w:t>j</w:t>
      </w:r>
      <w:r w:rsidR="00B00707">
        <w:rPr>
          <w:rFonts w:ascii="Arial" w:hAnsi="Arial" w:cs="Arial"/>
          <w:sz w:val="24"/>
          <w:szCs w:val="24"/>
        </w:rPr>
        <w:t>unto con los intereses de mora y las costas procesales.</w:t>
      </w:r>
    </w:p>
    <w:p w:rsidR="001221CC" w:rsidRDefault="001221CC" w:rsidP="001221CC">
      <w:pPr>
        <w:spacing w:line="276" w:lineRule="auto"/>
        <w:contextualSpacing/>
        <w:jc w:val="both"/>
        <w:rPr>
          <w:rFonts w:ascii="Arial" w:hAnsi="Arial" w:cs="Arial"/>
          <w:sz w:val="24"/>
          <w:szCs w:val="24"/>
        </w:rPr>
      </w:pPr>
    </w:p>
    <w:p w:rsidR="00CC6134" w:rsidRDefault="00D4517C" w:rsidP="001221CC">
      <w:pPr>
        <w:spacing w:line="276" w:lineRule="auto"/>
        <w:contextualSpacing/>
        <w:jc w:val="both"/>
        <w:rPr>
          <w:rFonts w:ascii="Arial" w:hAnsi="Arial" w:cs="Arial"/>
          <w:sz w:val="24"/>
          <w:szCs w:val="24"/>
        </w:rPr>
      </w:pPr>
      <w:r w:rsidRPr="001A1834">
        <w:rPr>
          <w:rFonts w:ascii="Arial" w:hAnsi="Arial" w:cs="Arial"/>
          <w:sz w:val="24"/>
          <w:szCs w:val="24"/>
        </w:rPr>
        <w:t>Fundamenta sus aspiraciones en</w:t>
      </w:r>
      <w:r>
        <w:rPr>
          <w:rFonts w:ascii="Arial" w:hAnsi="Arial" w:cs="Arial"/>
          <w:sz w:val="24"/>
          <w:szCs w:val="24"/>
        </w:rPr>
        <w:t xml:space="preserve"> </w:t>
      </w:r>
      <w:r w:rsidRPr="001A1834">
        <w:rPr>
          <w:rFonts w:ascii="Arial" w:hAnsi="Arial" w:cs="Arial"/>
          <w:sz w:val="24"/>
          <w:szCs w:val="24"/>
        </w:rPr>
        <w:t>que</w:t>
      </w:r>
      <w:r>
        <w:rPr>
          <w:rFonts w:ascii="Arial" w:hAnsi="Arial" w:cs="Arial"/>
          <w:sz w:val="24"/>
          <w:szCs w:val="24"/>
        </w:rPr>
        <w:t>: (i)</w:t>
      </w:r>
      <w:r w:rsidR="001221CC">
        <w:rPr>
          <w:rFonts w:ascii="Arial" w:hAnsi="Arial" w:cs="Arial"/>
          <w:sz w:val="24"/>
          <w:szCs w:val="24"/>
        </w:rPr>
        <w:t xml:space="preserve"> </w:t>
      </w:r>
      <w:r w:rsidR="00CC6134">
        <w:rPr>
          <w:rFonts w:ascii="Arial" w:hAnsi="Arial" w:cs="Arial"/>
          <w:sz w:val="24"/>
          <w:szCs w:val="24"/>
        </w:rPr>
        <w:t xml:space="preserve">nació el </w:t>
      </w:r>
      <w:r w:rsidR="00B00707">
        <w:rPr>
          <w:rFonts w:ascii="Arial" w:hAnsi="Arial" w:cs="Arial"/>
          <w:sz w:val="24"/>
          <w:szCs w:val="24"/>
        </w:rPr>
        <w:t>09/08/1953, por lo que cumplió los 60 años de</w:t>
      </w:r>
      <w:r w:rsidR="00F66A6D">
        <w:rPr>
          <w:rFonts w:ascii="Arial" w:hAnsi="Arial" w:cs="Arial"/>
          <w:sz w:val="24"/>
          <w:szCs w:val="24"/>
        </w:rPr>
        <w:t xml:space="preserve"> edad en la misma fecha de 2013; (ii) el 11/08/2014 solicitó a Colpensiones el reconocimiento de la pensión de vejez, pero se le negó por no acreditar la densidad de cotizaciones establecida en el artículo 12 del Acuerdo 049/90 de manera exclusiva a esta entidad; (iii) al momento de resolverle su petición no se le tuvo en cuenta el bono pensional emitido por el Ministerio de Defensa que equivalen a 101,14 semanas de cotización; (iv) el 17/01/2017, insiste en su petición, pero nuevamente se le decidió de manera desfavorable, por lo que interpuso los recursos de ley, pero en primera y segunda instancia, se confirmó la decisión inicial; (v) según su historia laboral tiene 908,71 semanas, las que sumadas con el referido bono pensional genera un total de 1.008 semanas cotizadas –sic-.</w:t>
      </w:r>
    </w:p>
    <w:p w:rsidR="00F66A6D" w:rsidRDefault="00F66A6D" w:rsidP="001221CC">
      <w:pPr>
        <w:spacing w:line="276" w:lineRule="auto"/>
        <w:contextualSpacing/>
        <w:jc w:val="both"/>
        <w:rPr>
          <w:rFonts w:ascii="Arial" w:hAnsi="Arial" w:cs="Arial"/>
          <w:sz w:val="24"/>
          <w:szCs w:val="24"/>
        </w:rPr>
      </w:pPr>
    </w:p>
    <w:p w:rsidR="00F66A6D" w:rsidRDefault="00F66A6D" w:rsidP="001221CC">
      <w:pPr>
        <w:spacing w:line="276" w:lineRule="auto"/>
        <w:contextualSpacing/>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vi</w:t>
      </w:r>
      <w:proofErr w:type="gramEnd"/>
      <w:r>
        <w:rPr>
          <w:rFonts w:ascii="Arial" w:hAnsi="Arial" w:cs="Arial"/>
          <w:sz w:val="24"/>
          <w:szCs w:val="24"/>
        </w:rPr>
        <w:t xml:space="preserve">) </w:t>
      </w:r>
      <w:r w:rsidR="000A1A58">
        <w:rPr>
          <w:rFonts w:ascii="Arial" w:hAnsi="Arial" w:cs="Arial"/>
          <w:sz w:val="24"/>
          <w:szCs w:val="24"/>
        </w:rPr>
        <w:t>Laboró continuamente en las Empresas Públicas de Pereira desde el 28/01/1987 hasta el 15/12/1999; sin embargo, no registra cotizaciones entre el 09/06/1997 hasta el 30/08/1997, esto es, 11,57 semanas, periodo del cual la demandada no ha ejercido las acciones de recobro</w:t>
      </w:r>
      <w:r w:rsidR="00186F6C">
        <w:rPr>
          <w:rFonts w:ascii="Arial" w:hAnsi="Arial" w:cs="Arial"/>
          <w:sz w:val="24"/>
          <w:szCs w:val="24"/>
        </w:rPr>
        <w:t xml:space="preserve"> y; (vii) prest</w:t>
      </w:r>
      <w:r w:rsidR="003B6015">
        <w:rPr>
          <w:rFonts w:ascii="Arial" w:hAnsi="Arial" w:cs="Arial"/>
          <w:sz w:val="24"/>
          <w:szCs w:val="24"/>
        </w:rPr>
        <w:t xml:space="preserve">ó servicio militar, tiempo que acreditó ante Colpensiones. </w:t>
      </w:r>
    </w:p>
    <w:p w:rsidR="00B00707" w:rsidRDefault="00B00707" w:rsidP="001221CC">
      <w:pPr>
        <w:spacing w:line="276" w:lineRule="auto"/>
        <w:contextualSpacing/>
        <w:jc w:val="both"/>
        <w:rPr>
          <w:rFonts w:ascii="Arial" w:hAnsi="Arial" w:cs="Arial"/>
          <w:sz w:val="24"/>
          <w:szCs w:val="24"/>
        </w:rPr>
      </w:pPr>
    </w:p>
    <w:p w:rsidR="00D4517C" w:rsidRDefault="00D4517C" w:rsidP="001221CC">
      <w:pPr>
        <w:spacing w:line="276" w:lineRule="auto"/>
        <w:contextualSpacing/>
        <w:jc w:val="both"/>
        <w:rPr>
          <w:rFonts w:ascii="Arial" w:hAnsi="Arial" w:cs="Arial"/>
          <w:sz w:val="24"/>
          <w:szCs w:val="24"/>
        </w:rPr>
      </w:pPr>
      <w:r w:rsidRPr="008F2DE0">
        <w:rPr>
          <w:rFonts w:ascii="Arial" w:hAnsi="Arial" w:cs="Arial"/>
          <w:sz w:val="24"/>
          <w:szCs w:val="24"/>
        </w:rPr>
        <w:t xml:space="preserve">La </w:t>
      </w:r>
      <w:r w:rsidR="00987BCB">
        <w:rPr>
          <w:rFonts w:ascii="Arial" w:hAnsi="Arial" w:cs="Arial"/>
          <w:sz w:val="24"/>
          <w:szCs w:val="24"/>
        </w:rPr>
        <w:t>demanda se tuvo por no contestada, al haberse presentado su respuesta de manera extemporánea.</w:t>
      </w:r>
      <w:r w:rsidR="00987BCB">
        <w:rPr>
          <w:rFonts w:ascii="Arial" w:hAnsi="Arial" w:cs="Arial"/>
          <w:b/>
          <w:sz w:val="24"/>
          <w:szCs w:val="24"/>
        </w:rPr>
        <w:t xml:space="preserve"> </w:t>
      </w:r>
    </w:p>
    <w:p w:rsidR="00D4517C" w:rsidRDefault="00D4517C" w:rsidP="001221CC">
      <w:pPr>
        <w:spacing w:line="276" w:lineRule="auto"/>
        <w:ind w:firstLine="652"/>
        <w:contextualSpacing/>
        <w:jc w:val="both"/>
        <w:rPr>
          <w:rFonts w:ascii="Arial" w:hAnsi="Arial" w:cs="Arial"/>
          <w:sz w:val="24"/>
          <w:szCs w:val="24"/>
        </w:rPr>
      </w:pPr>
    </w:p>
    <w:p w:rsidR="00D4517C" w:rsidRPr="0055536F" w:rsidRDefault="00D4517C" w:rsidP="001221CC">
      <w:pPr>
        <w:spacing w:line="276" w:lineRule="auto"/>
        <w:contextualSpacing/>
        <w:rPr>
          <w:rFonts w:ascii="Arial" w:hAnsi="Arial" w:cs="Arial"/>
          <w:b/>
          <w:sz w:val="24"/>
          <w:szCs w:val="24"/>
        </w:rPr>
      </w:pPr>
      <w:r>
        <w:rPr>
          <w:rFonts w:ascii="Arial" w:hAnsi="Arial" w:cs="Arial"/>
          <w:b/>
          <w:sz w:val="24"/>
          <w:szCs w:val="24"/>
        </w:rPr>
        <w:t xml:space="preserve">2. </w:t>
      </w:r>
      <w:r w:rsidRPr="0055536F">
        <w:rPr>
          <w:rFonts w:ascii="Arial" w:hAnsi="Arial" w:cs="Arial"/>
          <w:b/>
          <w:sz w:val="24"/>
          <w:szCs w:val="24"/>
        </w:rPr>
        <w:t>Síntesis de la sentencia</w:t>
      </w:r>
      <w:r w:rsidR="00FD7EB3">
        <w:rPr>
          <w:rFonts w:ascii="Arial" w:hAnsi="Arial" w:cs="Arial"/>
          <w:b/>
          <w:sz w:val="24"/>
          <w:szCs w:val="24"/>
        </w:rPr>
        <w:t xml:space="preserve"> </w:t>
      </w:r>
    </w:p>
    <w:p w:rsidR="00D4517C" w:rsidRDefault="00D4517C" w:rsidP="001221CC">
      <w:pPr>
        <w:spacing w:line="276" w:lineRule="auto"/>
        <w:contextualSpacing/>
        <w:jc w:val="both"/>
        <w:rPr>
          <w:rFonts w:ascii="Arial" w:hAnsi="Arial" w:cs="Arial"/>
          <w:b/>
          <w:sz w:val="24"/>
          <w:szCs w:val="24"/>
        </w:rPr>
      </w:pPr>
    </w:p>
    <w:p w:rsidR="00430526" w:rsidRDefault="00AD36A8" w:rsidP="00AF003C">
      <w:pPr>
        <w:spacing w:line="276" w:lineRule="auto"/>
        <w:contextualSpacing/>
        <w:jc w:val="both"/>
        <w:rPr>
          <w:rFonts w:ascii="Arial" w:hAnsi="Arial" w:cs="Arial"/>
          <w:sz w:val="24"/>
          <w:szCs w:val="24"/>
        </w:rPr>
      </w:pPr>
      <w:r>
        <w:rPr>
          <w:rFonts w:ascii="Arial" w:hAnsi="Arial" w:cs="Arial"/>
          <w:sz w:val="24"/>
          <w:szCs w:val="24"/>
        </w:rPr>
        <w:t xml:space="preserve">El </w:t>
      </w:r>
      <w:r w:rsidR="00D4517C">
        <w:rPr>
          <w:rFonts w:ascii="Arial" w:hAnsi="Arial" w:cs="Arial"/>
          <w:sz w:val="24"/>
          <w:szCs w:val="24"/>
        </w:rPr>
        <w:t xml:space="preserve">Juzgado </w:t>
      </w:r>
      <w:r w:rsidR="008E0A6C">
        <w:rPr>
          <w:rFonts w:ascii="Arial" w:hAnsi="Arial" w:cs="Arial"/>
          <w:sz w:val="24"/>
          <w:szCs w:val="24"/>
        </w:rPr>
        <w:t xml:space="preserve">Quinto </w:t>
      </w:r>
      <w:r w:rsidR="00D4517C">
        <w:rPr>
          <w:rFonts w:ascii="Arial" w:hAnsi="Arial" w:cs="Arial"/>
          <w:sz w:val="24"/>
          <w:szCs w:val="24"/>
        </w:rPr>
        <w:t>Laboral del Circuito de Pereira</w:t>
      </w:r>
      <w:r>
        <w:rPr>
          <w:rFonts w:ascii="Arial" w:hAnsi="Arial" w:cs="Arial"/>
          <w:sz w:val="24"/>
          <w:szCs w:val="24"/>
        </w:rPr>
        <w:t xml:space="preserve">, </w:t>
      </w:r>
      <w:r w:rsidR="008E0A6C">
        <w:rPr>
          <w:rFonts w:ascii="Arial" w:hAnsi="Arial" w:cs="Arial"/>
          <w:sz w:val="24"/>
          <w:szCs w:val="24"/>
        </w:rPr>
        <w:t>negó las pretensiones de la demanda, aunque reconoció que el acto</w:t>
      </w:r>
      <w:r w:rsidR="00283CF0">
        <w:rPr>
          <w:rFonts w:ascii="Arial" w:hAnsi="Arial" w:cs="Arial"/>
          <w:sz w:val="24"/>
          <w:szCs w:val="24"/>
        </w:rPr>
        <w:t>r</w:t>
      </w:r>
      <w:r w:rsidR="008E0A6C">
        <w:rPr>
          <w:rFonts w:ascii="Arial" w:hAnsi="Arial" w:cs="Arial"/>
          <w:sz w:val="24"/>
          <w:szCs w:val="24"/>
        </w:rPr>
        <w:t xml:space="preserve"> tiene derecho a que se le acrediten en su historia laboral los ciclos de agosto de 1998 y los comprendidos </w:t>
      </w:r>
      <w:r w:rsidR="00283CF0">
        <w:rPr>
          <w:rFonts w:ascii="Arial" w:hAnsi="Arial" w:cs="Arial"/>
          <w:sz w:val="24"/>
          <w:szCs w:val="24"/>
        </w:rPr>
        <w:t>entre mayo y septiembre de 1999</w:t>
      </w:r>
      <w:r w:rsidR="008E0A6C">
        <w:rPr>
          <w:rFonts w:ascii="Arial" w:hAnsi="Arial" w:cs="Arial"/>
          <w:sz w:val="24"/>
          <w:szCs w:val="24"/>
        </w:rPr>
        <w:t>,</w:t>
      </w:r>
      <w:r w:rsidR="005C5043">
        <w:rPr>
          <w:rFonts w:ascii="Arial" w:hAnsi="Arial" w:cs="Arial"/>
          <w:sz w:val="24"/>
          <w:szCs w:val="24"/>
        </w:rPr>
        <w:t xml:space="preserve"> condenó al </w:t>
      </w:r>
      <w:r w:rsidR="00283CF0">
        <w:rPr>
          <w:rFonts w:ascii="Arial" w:hAnsi="Arial" w:cs="Arial"/>
          <w:sz w:val="24"/>
          <w:szCs w:val="24"/>
        </w:rPr>
        <w:t xml:space="preserve">demandante </w:t>
      </w:r>
      <w:r w:rsidR="005C5043">
        <w:rPr>
          <w:rFonts w:ascii="Arial" w:hAnsi="Arial" w:cs="Arial"/>
          <w:sz w:val="24"/>
          <w:szCs w:val="24"/>
        </w:rPr>
        <w:t>en costas procesales.</w:t>
      </w:r>
    </w:p>
    <w:p w:rsidR="00AF003C" w:rsidRDefault="00AF003C" w:rsidP="00AF003C">
      <w:pPr>
        <w:spacing w:line="276" w:lineRule="auto"/>
        <w:contextualSpacing/>
        <w:jc w:val="both"/>
        <w:rPr>
          <w:rFonts w:ascii="Arial" w:hAnsi="Arial" w:cs="Arial"/>
          <w:sz w:val="24"/>
          <w:szCs w:val="24"/>
        </w:rPr>
      </w:pPr>
    </w:p>
    <w:p w:rsidR="008E0A6C" w:rsidRDefault="00C00368" w:rsidP="008E0A6C">
      <w:pPr>
        <w:spacing w:line="276" w:lineRule="auto"/>
        <w:contextualSpacing/>
        <w:jc w:val="both"/>
        <w:rPr>
          <w:rFonts w:ascii="Arial" w:hAnsi="Arial" w:cs="Arial"/>
          <w:sz w:val="24"/>
          <w:szCs w:val="24"/>
        </w:rPr>
      </w:pPr>
      <w:r>
        <w:rPr>
          <w:rFonts w:ascii="Arial" w:hAnsi="Arial" w:cs="Arial"/>
          <w:sz w:val="24"/>
          <w:szCs w:val="24"/>
        </w:rPr>
        <w:t>Fundamentó</w:t>
      </w:r>
      <w:r w:rsidR="00E82508">
        <w:rPr>
          <w:rFonts w:ascii="Arial" w:hAnsi="Arial" w:cs="Arial"/>
          <w:sz w:val="24"/>
          <w:szCs w:val="24"/>
        </w:rPr>
        <w:t xml:space="preserve"> su decisión en que </w:t>
      </w:r>
      <w:r w:rsidR="00987BCB">
        <w:rPr>
          <w:rFonts w:ascii="Arial" w:hAnsi="Arial" w:cs="Arial"/>
          <w:sz w:val="24"/>
          <w:szCs w:val="24"/>
        </w:rPr>
        <w:t>el actor era beneficiario del régimen de transición y lo conservó con la expedición del acto legislativo 01/05, toda vez que a la fecha logró acreditar 896 semanas cot</w:t>
      </w:r>
      <w:r w:rsidR="007317BD">
        <w:rPr>
          <w:rFonts w:ascii="Arial" w:hAnsi="Arial" w:cs="Arial"/>
          <w:sz w:val="24"/>
          <w:szCs w:val="24"/>
        </w:rPr>
        <w:t xml:space="preserve">izadas, incluso sin tener en cuenta </w:t>
      </w:r>
      <w:r w:rsidR="00283CF0">
        <w:rPr>
          <w:rFonts w:ascii="Arial" w:hAnsi="Arial" w:cs="Arial"/>
          <w:sz w:val="24"/>
          <w:szCs w:val="24"/>
        </w:rPr>
        <w:t xml:space="preserve">aquellas </w:t>
      </w:r>
      <w:r w:rsidR="007317BD">
        <w:rPr>
          <w:rFonts w:ascii="Arial" w:hAnsi="Arial" w:cs="Arial"/>
          <w:sz w:val="24"/>
          <w:szCs w:val="24"/>
        </w:rPr>
        <w:t>en las que según se advierte en la demanda se registra mora patronal.</w:t>
      </w:r>
    </w:p>
    <w:p w:rsidR="007317BD" w:rsidRDefault="007317BD" w:rsidP="008E0A6C">
      <w:pPr>
        <w:spacing w:line="276" w:lineRule="auto"/>
        <w:contextualSpacing/>
        <w:jc w:val="both"/>
        <w:rPr>
          <w:rFonts w:ascii="Arial" w:hAnsi="Arial" w:cs="Arial"/>
          <w:sz w:val="24"/>
          <w:szCs w:val="24"/>
        </w:rPr>
      </w:pPr>
    </w:p>
    <w:p w:rsidR="007317BD" w:rsidRDefault="007317BD" w:rsidP="008E0A6C">
      <w:pPr>
        <w:spacing w:line="276" w:lineRule="auto"/>
        <w:contextualSpacing/>
        <w:jc w:val="both"/>
        <w:rPr>
          <w:rFonts w:ascii="Arial" w:hAnsi="Arial" w:cs="Arial"/>
          <w:sz w:val="24"/>
          <w:szCs w:val="24"/>
        </w:rPr>
      </w:pPr>
      <w:r>
        <w:rPr>
          <w:rFonts w:ascii="Arial" w:hAnsi="Arial" w:cs="Arial"/>
          <w:sz w:val="24"/>
          <w:szCs w:val="24"/>
        </w:rPr>
        <w:t>Ahora, en relación con los requisitos previstos en el artículo 12 del Acuerdo 049/90, halló acreditado el de la edad el 09/08/2013, por su parte, frente a la densidad de cotizaciones estableció un total de 919,02 semanas cotizadas, que las obtuvo de sumarle a las 896 antes referidas, 23,02 por la mora patronal de las Empresas públicas de Pereira, dado que los ciclos de agosto de 1998 y mayo de 1999 no fueron cotizados en forma completa y de los de junio a septiembre de 1999, hubo a</w:t>
      </w:r>
      <w:r w:rsidR="0086630F">
        <w:rPr>
          <w:rFonts w:ascii="Arial" w:hAnsi="Arial" w:cs="Arial"/>
          <w:sz w:val="24"/>
          <w:szCs w:val="24"/>
        </w:rPr>
        <w:t>usencia total de pagos; no obstante, se abstuvo de adicionar el tiempo en que el actor prestó el servicio militar</w:t>
      </w:r>
      <w:r w:rsidR="00690155">
        <w:rPr>
          <w:rFonts w:ascii="Arial" w:hAnsi="Arial" w:cs="Arial"/>
          <w:sz w:val="24"/>
          <w:szCs w:val="24"/>
        </w:rPr>
        <w:t>,</w:t>
      </w:r>
      <w:r w:rsidR="0086630F">
        <w:rPr>
          <w:rFonts w:ascii="Arial" w:hAnsi="Arial" w:cs="Arial"/>
          <w:sz w:val="24"/>
          <w:szCs w:val="24"/>
        </w:rPr>
        <w:t xml:space="preserve"> como quiera que para la aplicación del Acuerdo 049/90, no es posible la </w:t>
      </w:r>
      <w:r w:rsidR="00F86AE1">
        <w:rPr>
          <w:rFonts w:ascii="Arial" w:hAnsi="Arial" w:cs="Arial"/>
          <w:sz w:val="24"/>
          <w:szCs w:val="24"/>
        </w:rPr>
        <w:t xml:space="preserve">acumulación </w:t>
      </w:r>
      <w:r w:rsidR="0086630F">
        <w:rPr>
          <w:rFonts w:ascii="Arial" w:hAnsi="Arial" w:cs="Arial"/>
          <w:sz w:val="24"/>
          <w:szCs w:val="24"/>
        </w:rPr>
        <w:t xml:space="preserve">de tiempos públicos  </w:t>
      </w:r>
      <w:r w:rsidR="00F86AE1">
        <w:rPr>
          <w:rFonts w:ascii="Arial" w:hAnsi="Arial" w:cs="Arial"/>
          <w:sz w:val="24"/>
          <w:szCs w:val="24"/>
        </w:rPr>
        <w:t>y privados, como lo han sostenido algunas salas de decisión de esta Corporación que siguen la línea de la SCL de la CSJ.</w:t>
      </w:r>
    </w:p>
    <w:p w:rsidR="0086630F" w:rsidRDefault="0086630F" w:rsidP="008E0A6C">
      <w:pPr>
        <w:spacing w:line="276" w:lineRule="auto"/>
        <w:contextualSpacing/>
        <w:jc w:val="both"/>
        <w:rPr>
          <w:rFonts w:ascii="Arial" w:hAnsi="Arial" w:cs="Arial"/>
          <w:sz w:val="24"/>
          <w:szCs w:val="24"/>
        </w:rPr>
      </w:pPr>
    </w:p>
    <w:p w:rsidR="00F0167E" w:rsidRDefault="00D4517C" w:rsidP="008E0A6C">
      <w:pPr>
        <w:spacing w:line="276" w:lineRule="auto"/>
        <w:contextualSpacing/>
        <w:jc w:val="both"/>
        <w:rPr>
          <w:rFonts w:ascii="Arial" w:hAnsi="Arial" w:cs="Arial"/>
          <w:b/>
          <w:sz w:val="24"/>
          <w:szCs w:val="24"/>
        </w:rPr>
      </w:pPr>
      <w:r w:rsidRPr="001221CC">
        <w:rPr>
          <w:rFonts w:ascii="Arial" w:hAnsi="Arial" w:cs="Arial"/>
          <w:b/>
          <w:sz w:val="24"/>
          <w:szCs w:val="24"/>
        </w:rPr>
        <w:t xml:space="preserve">3. </w:t>
      </w:r>
      <w:r w:rsidR="00E21004">
        <w:rPr>
          <w:rFonts w:ascii="Arial" w:hAnsi="Arial" w:cs="Arial"/>
          <w:b/>
          <w:sz w:val="24"/>
          <w:szCs w:val="24"/>
        </w:rPr>
        <w:t>Recurso de Apelación</w:t>
      </w:r>
    </w:p>
    <w:p w:rsidR="00F0167E" w:rsidRPr="00F0167E" w:rsidRDefault="00F0167E" w:rsidP="001221CC">
      <w:pPr>
        <w:spacing w:line="276" w:lineRule="auto"/>
        <w:contextualSpacing/>
        <w:jc w:val="both"/>
        <w:rPr>
          <w:rFonts w:ascii="Arial" w:hAnsi="Arial" w:cs="Arial"/>
          <w:b/>
          <w:sz w:val="24"/>
          <w:szCs w:val="24"/>
        </w:rPr>
      </w:pPr>
    </w:p>
    <w:p w:rsidR="00854A53" w:rsidRDefault="00964071" w:rsidP="001221CC">
      <w:pPr>
        <w:spacing w:line="276" w:lineRule="auto"/>
        <w:contextualSpacing/>
        <w:jc w:val="both"/>
        <w:rPr>
          <w:rFonts w:ascii="Arial" w:hAnsi="Arial" w:cs="Arial"/>
          <w:sz w:val="24"/>
          <w:szCs w:val="24"/>
        </w:rPr>
      </w:pPr>
      <w:r>
        <w:rPr>
          <w:rFonts w:ascii="Arial" w:hAnsi="Arial" w:cs="Arial"/>
          <w:sz w:val="24"/>
          <w:szCs w:val="24"/>
        </w:rPr>
        <w:t xml:space="preserve">Inconforme con la decisión la </w:t>
      </w:r>
      <w:r w:rsidR="00BA54E9">
        <w:rPr>
          <w:rFonts w:ascii="Arial" w:hAnsi="Arial" w:cs="Arial"/>
          <w:sz w:val="24"/>
          <w:szCs w:val="24"/>
        </w:rPr>
        <w:t xml:space="preserve">parte demandante interpuso recurso de apelación </w:t>
      </w:r>
      <w:r>
        <w:rPr>
          <w:rFonts w:ascii="Arial" w:hAnsi="Arial" w:cs="Arial"/>
          <w:sz w:val="24"/>
          <w:szCs w:val="24"/>
        </w:rPr>
        <w:t xml:space="preserve">y </w:t>
      </w:r>
      <w:r w:rsidR="00854A53">
        <w:rPr>
          <w:rFonts w:ascii="Arial" w:hAnsi="Arial" w:cs="Arial"/>
          <w:sz w:val="24"/>
          <w:szCs w:val="24"/>
        </w:rPr>
        <w:t xml:space="preserve">expresó que no comparte </w:t>
      </w:r>
      <w:r w:rsidR="00690155">
        <w:rPr>
          <w:rFonts w:ascii="Arial" w:hAnsi="Arial" w:cs="Arial"/>
          <w:sz w:val="24"/>
          <w:szCs w:val="24"/>
        </w:rPr>
        <w:t xml:space="preserve">la </w:t>
      </w:r>
      <w:r w:rsidR="00854A53">
        <w:rPr>
          <w:rFonts w:ascii="Arial" w:hAnsi="Arial" w:cs="Arial"/>
          <w:sz w:val="24"/>
          <w:szCs w:val="24"/>
        </w:rPr>
        <w:t xml:space="preserve">postura del despacho, toda vez que el literal f) del artículo 13 de la Ley 100/93, permite  que se tengan en cuenta </w:t>
      </w:r>
      <w:r w:rsidR="00854A53">
        <w:rPr>
          <w:rFonts w:ascii="Arial" w:hAnsi="Arial" w:cs="Arial"/>
          <w:color w:val="4B4949"/>
          <w:sz w:val="18"/>
          <w:szCs w:val="18"/>
        </w:rPr>
        <w:t xml:space="preserve"> </w:t>
      </w:r>
      <w:r w:rsidR="00854A53" w:rsidRPr="00854A53">
        <w:rPr>
          <w:rFonts w:ascii="Arial" w:hAnsi="Arial" w:cs="Arial"/>
          <w:sz w:val="24"/>
          <w:szCs w:val="24"/>
        </w:rPr>
        <w:t>las semanas cotizadas con anterioridad a la vigencia de la presente ley, al Instituto de Seguros Sociales o a cualquier caja, fondo o entidad del sector público o privado, o el tiempo de servicio como servidores públicos</w:t>
      </w:r>
      <w:r w:rsidR="00854A53">
        <w:rPr>
          <w:rFonts w:ascii="Arial" w:hAnsi="Arial" w:cs="Arial"/>
          <w:sz w:val="24"/>
          <w:szCs w:val="24"/>
        </w:rPr>
        <w:t>; de tal manera que debe contabilizarse a favor del actor el tiempo del servicio militar, máxime cuando tampoco el Acuerdo 049/90 consagra esa exclusividad de cotizaciones.</w:t>
      </w:r>
    </w:p>
    <w:p w:rsidR="008E0A6C" w:rsidRDefault="008E0A6C" w:rsidP="001221CC">
      <w:pPr>
        <w:spacing w:line="276" w:lineRule="auto"/>
        <w:contextualSpacing/>
        <w:jc w:val="both"/>
        <w:rPr>
          <w:rFonts w:ascii="Arial" w:hAnsi="Arial" w:cs="Arial"/>
          <w:sz w:val="24"/>
          <w:szCs w:val="24"/>
        </w:rPr>
      </w:pPr>
    </w:p>
    <w:p w:rsidR="00D4517C" w:rsidRPr="008E0CBF" w:rsidRDefault="00D4517C" w:rsidP="001221CC">
      <w:pPr>
        <w:pStyle w:val="Prrafodelista"/>
        <w:spacing w:line="276" w:lineRule="auto"/>
        <w:ind w:left="0"/>
        <w:contextualSpacing/>
        <w:jc w:val="center"/>
        <w:rPr>
          <w:rFonts w:ascii="Arial" w:hAnsi="Arial" w:cs="Arial"/>
          <w:b/>
          <w:sz w:val="24"/>
          <w:szCs w:val="24"/>
        </w:rPr>
      </w:pPr>
      <w:r w:rsidRPr="008E0CBF">
        <w:rPr>
          <w:rFonts w:ascii="Arial" w:hAnsi="Arial" w:cs="Arial"/>
          <w:b/>
          <w:sz w:val="24"/>
          <w:szCs w:val="24"/>
        </w:rPr>
        <w:t>CONSIDERACIONES</w:t>
      </w:r>
    </w:p>
    <w:p w:rsidR="00BA5215" w:rsidRPr="008E0CBF" w:rsidRDefault="00BA5215" w:rsidP="001221CC">
      <w:pPr>
        <w:pStyle w:val="Prrafodelista"/>
        <w:shd w:val="clear" w:color="auto" w:fill="FFFFFF"/>
        <w:tabs>
          <w:tab w:val="left" w:pos="5197"/>
        </w:tabs>
        <w:spacing w:line="276" w:lineRule="auto"/>
        <w:ind w:left="1800"/>
        <w:contextualSpacing/>
        <w:jc w:val="both"/>
        <w:rPr>
          <w:rFonts w:ascii="Arial" w:hAnsi="Arial" w:cs="Arial"/>
          <w:b/>
          <w:sz w:val="24"/>
          <w:szCs w:val="24"/>
        </w:rPr>
      </w:pPr>
    </w:p>
    <w:p w:rsidR="00D4517C" w:rsidRPr="00BA5215" w:rsidRDefault="00511466" w:rsidP="001221CC">
      <w:pPr>
        <w:shd w:val="clear" w:color="auto" w:fill="FFFFFF"/>
        <w:tabs>
          <w:tab w:val="left" w:pos="5197"/>
        </w:tabs>
        <w:spacing w:line="276" w:lineRule="auto"/>
        <w:contextualSpacing/>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1</w:t>
      </w:r>
      <w:r w:rsidR="00D4517C" w:rsidRPr="00BA5215">
        <w:rPr>
          <w:rFonts w:ascii="Arial" w:eastAsia="Times New Roman" w:hAnsi="Arial" w:cs="Arial"/>
          <w:b/>
          <w:sz w:val="24"/>
          <w:szCs w:val="24"/>
          <w:lang w:val="es-ES_tradnl" w:eastAsia="es-ES"/>
        </w:rPr>
        <w:t>. De</w:t>
      </w:r>
      <w:r w:rsidR="00AD48D0">
        <w:rPr>
          <w:rFonts w:ascii="Arial" w:eastAsia="Times New Roman" w:hAnsi="Arial" w:cs="Arial"/>
          <w:b/>
          <w:sz w:val="24"/>
          <w:szCs w:val="24"/>
          <w:lang w:val="es-ES_tradnl" w:eastAsia="es-ES"/>
        </w:rPr>
        <w:t xml:space="preserve"> </w:t>
      </w:r>
      <w:r w:rsidR="00D4517C" w:rsidRPr="00BA5215">
        <w:rPr>
          <w:rFonts w:ascii="Arial" w:eastAsia="Times New Roman" w:hAnsi="Arial" w:cs="Arial"/>
          <w:b/>
          <w:sz w:val="24"/>
          <w:szCs w:val="24"/>
          <w:lang w:val="es-ES_tradnl" w:eastAsia="es-ES"/>
        </w:rPr>
        <w:t>l</w:t>
      </w:r>
      <w:r w:rsidR="00AD48D0">
        <w:rPr>
          <w:rFonts w:ascii="Arial" w:eastAsia="Times New Roman" w:hAnsi="Arial" w:cs="Arial"/>
          <w:b/>
          <w:sz w:val="24"/>
          <w:szCs w:val="24"/>
          <w:lang w:val="es-ES_tradnl" w:eastAsia="es-ES"/>
        </w:rPr>
        <w:t>os</w:t>
      </w:r>
      <w:r w:rsidR="00D4517C" w:rsidRPr="00BA5215">
        <w:rPr>
          <w:rFonts w:ascii="Arial" w:eastAsia="Times New Roman" w:hAnsi="Arial" w:cs="Arial"/>
          <w:b/>
          <w:sz w:val="24"/>
          <w:szCs w:val="24"/>
          <w:lang w:val="es-ES_tradnl" w:eastAsia="es-ES"/>
        </w:rPr>
        <w:t xml:space="preserve"> problema</w:t>
      </w:r>
      <w:r w:rsidR="00AD48D0">
        <w:rPr>
          <w:rFonts w:ascii="Arial" w:eastAsia="Times New Roman" w:hAnsi="Arial" w:cs="Arial"/>
          <w:b/>
          <w:sz w:val="24"/>
          <w:szCs w:val="24"/>
          <w:lang w:val="es-ES_tradnl" w:eastAsia="es-ES"/>
        </w:rPr>
        <w:t>s</w:t>
      </w:r>
      <w:r w:rsidR="00D4517C" w:rsidRPr="00BA5215">
        <w:rPr>
          <w:rFonts w:ascii="Arial" w:eastAsia="Times New Roman" w:hAnsi="Arial" w:cs="Arial"/>
          <w:b/>
          <w:sz w:val="24"/>
          <w:szCs w:val="24"/>
          <w:lang w:val="es-ES_tradnl" w:eastAsia="es-ES"/>
        </w:rPr>
        <w:t xml:space="preserve"> jurídico</w:t>
      </w:r>
      <w:r w:rsidR="00AD48D0">
        <w:rPr>
          <w:rFonts w:ascii="Arial" w:eastAsia="Times New Roman" w:hAnsi="Arial" w:cs="Arial"/>
          <w:b/>
          <w:sz w:val="24"/>
          <w:szCs w:val="24"/>
          <w:lang w:val="es-ES_tradnl" w:eastAsia="es-ES"/>
        </w:rPr>
        <w:t>s</w:t>
      </w:r>
    </w:p>
    <w:p w:rsidR="00D4517C" w:rsidRDefault="00D4517C" w:rsidP="001221CC">
      <w:pPr>
        <w:pStyle w:val="Sinespaciado"/>
        <w:spacing w:line="276" w:lineRule="auto"/>
        <w:contextualSpacing/>
        <w:rPr>
          <w:rFonts w:ascii="Arial" w:hAnsi="Arial" w:cs="Arial"/>
          <w:szCs w:val="24"/>
        </w:rPr>
      </w:pPr>
    </w:p>
    <w:p w:rsidR="00456CA0" w:rsidRDefault="00D4517C" w:rsidP="001221CC">
      <w:pPr>
        <w:shd w:val="clear" w:color="auto" w:fill="FFFFFF"/>
        <w:tabs>
          <w:tab w:val="left" w:pos="5197"/>
        </w:tabs>
        <w:spacing w:after="0" w:line="276" w:lineRule="auto"/>
        <w:contextualSpacing/>
        <w:jc w:val="both"/>
        <w:rPr>
          <w:rFonts w:ascii="Arial" w:hAnsi="Arial" w:cs="Arial"/>
          <w:color w:val="000000"/>
          <w:sz w:val="24"/>
          <w:szCs w:val="24"/>
          <w:lang w:eastAsia="es-CO"/>
        </w:rPr>
      </w:pPr>
      <w:r w:rsidRPr="0055536F">
        <w:rPr>
          <w:rFonts w:ascii="Arial" w:hAnsi="Arial" w:cs="Arial"/>
          <w:color w:val="000000"/>
          <w:sz w:val="24"/>
          <w:szCs w:val="24"/>
          <w:lang w:eastAsia="es-CO"/>
        </w:rPr>
        <w:t>Visto el recuento anterior, la Sala formula</w:t>
      </w:r>
      <w:r w:rsidR="00FD7EB3">
        <w:rPr>
          <w:rFonts w:ascii="Arial" w:hAnsi="Arial" w:cs="Arial"/>
          <w:color w:val="000000"/>
          <w:sz w:val="24"/>
          <w:szCs w:val="24"/>
          <w:lang w:eastAsia="es-CO"/>
        </w:rPr>
        <w:t xml:space="preserve"> </w:t>
      </w:r>
      <w:r w:rsidRPr="0055536F">
        <w:rPr>
          <w:rFonts w:ascii="Arial" w:hAnsi="Arial" w:cs="Arial"/>
          <w:color w:val="000000"/>
          <w:sz w:val="24"/>
          <w:szCs w:val="24"/>
          <w:lang w:eastAsia="es-CO"/>
        </w:rPr>
        <w:t>los siguientes:</w:t>
      </w:r>
    </w:p>
    <w:p w:rsidR="002A1103" w:rsidRPr="0055536F" w:rsidRDefault="002A1103" w:rsidP="001221CC">
      <w:pPr>
        <w:shd w:val="clear" w:color="auto" w:fill="FFFFFF"/>
        <w:tabs>
          <w:tab w:val="left" w:pos="5197"/>
        </w:tabs>
        <w:spacing w:after="0" w:line="276" w:lineRule="auto"/>
        <w:contextualSpacing/>
        <w:jc w:val="both"/>
        <w:rPr>
          <w:rFonts w:ascii="Arial" w:hAnsi="Arial" w:cs="Arial"/>
          <w:color w:val="000000"/>
          <w:sz w:val="24"/>
          <w:szCs w:val="24"/>
          <w:lang w:eastAsia="es-CO"/>
        </w:rPr>
      </w:pPr>
    </w:p>
    <w:p w:rsidR="000C0350" w:rsidRDefault="00151EAA" w:rsidP="001221CC">
      <w:pPr>
        <w:tabs>
          <w:tab w:val="left" w:pos="0"/>
          <w:tab w:val="left" w:pos="8647"/>
        </w:tabs>
        <w:suppressAutoHyphens/>
        <w:spacing w:after="0" w:line="276" w:lineRule="auto"/>
        <w:contextualSpacing/>
        <w:jc w:val="both"/>
        <w:rPr>
          <w:rFonts w:ascii="Arial" w:hAnsi="Arial" w:cs="Arial"/>
          <w:sz w:val="24"/>
          <w:szCs w:val="24"/>
        </w:rPr>
      </w:pPr>
      <w:r>
        <w:rPr>
          <w:rFonts w:ascii="Arial" w:hAnsi="Arial" w:cs="Arial"/>
          <w:sz w:val="24"/>
          <w:szCs w:val="24"/>
        </w:rPr>
        <w:t>1.1.</w:t>
      </w:r>
      <w:r w:rsidR="009057E3">
        <w:rPr>
          <w:rFonts w:ascii="Arial" w:hAnsi="Arial" w:cs="Arial"/>
          <w:sz w:val="24"/>
          <w:szCs w:val="24"/>
        </w:rPr>
        <w:t xml:space="preserve"> </w:t>
      </w:r>
      <w:r w:rsidR="00A14912">
        <w:rPr>
          <w:rFonts w:ascii="Arial" w:hAnsi="Arial" w:cs="Arial"/>
          <w:sz w:val="24"/>
          <w:szCs w:val="24"/>
        </w:rPr>
        <w:t>¿</w:t>
      </w:r>
      <w:r w:rsidR="0036069C">
        <w:rPr>
          <w:rFonts w:ascii="Arial" w:hAnsi="Arial" w:cs="Arial"/>
          <w:sz w:val="24"/>
          <w:szCs w:val="24"/>
        </w:rPr>
        <w:t xml:space="preserve">Es viable el reconocimiento de la prestación reclamada por el actor, conforme al Acuerdo 049 de 1990, sumando </w:t>
      </w:r>
      <w:r w:rsidR="000C0350">
        <w:rPr>
          <w:rFonts w:ascii="Arial" w:hAnsi="Arial" w:cs="Arial"/>
          <w:sz w:val="24"/>
          <w:szCs w:val="24"/>
        </w:rPr>
        <w:t xml:space="preserve">tiempos de servicios públicos y </w:t>
      </w:r>
      <w:r w:rsidR="00A14912">
        <w:rPr>
          <w:rFonts w:ascii="Arial" w:hAnsi="Arial" w:cs="Arial"/>
          <w:sz w:val="24"/>
          <w:szCs w:val="24"/>
        </w:rPr>
        <w:t>cotizaciones al ISS</w:t>
      </w:r>
      <w:r w:rsidR="00E824EC">
        <w:rPr>
          <w:rFonts w:ascii="Arial" w:hAnsi="Arial" w:cs="Arial"/>
          <w:sz w:val="24"/>
          <w:szCs w:val="24"/>
        </w:rPr>
        <w:t>, incluyendo el periodo en que prestó servicio militar</w:t>
      </w:r>
      <w:r w:rsidR="00A14912">
        <w:rPr>
          <w:rFonts w:ascii="Arial" w:hAnsi="Arial" w:cs="Arial"/>
          <w:sz w:val="24"/>
          <w:szCs w:val="24"/>
        </w:rPr>
        <w:t>?</w:t>
      </w:r>
    </w:p>
    <w:p w:rsidR="009057E3" w:rsidRDefault="009057E3" w:rsidP="001221CC">
      <w:pPr>
        <w:tabs>
          <w:tab w:val="left" w:pos="0"/>
          <w:tab w:val="left" w:pos="8647"/>
        </w:tabs>
        <w:suppressAutoHyphens/>
        <w:spacing w:after="0" w:line="276" w:lineRule="auto"/>
        <w:contextualSpacing/>
        <w:jc w:val="both"/>
        <w:rPr>
          <w:rFonts w:ascii="Arial" w:hAnsi="Arial" w:cs="Arial"/>
          <w:sz w:val="24"/>
          <w:szCs w:val="24"/>
        </w:rPr>
      </w:pPr>
    </w:p>
    <w:p w:rsidR="009057E3" w:rsidRDefault="00E824EC" w:rsidP="001221CC">
      <w:pPr>
        <w:tabs>
          <w:tab w:val="left" w:pos="0"/>
          <w:tab w:val="left" w:pos="8647"/>
        </w:tabs>
        <w:suppressAutoHyphens/>
        <w:spacing w:after="0" w:line="276" w:lineRule="auto"/>
        <w:contextualSpacing/>
        <w:jc w:val="both"/>
        <w:rPr>
          <w:rFonts w:ascii="Arial" w:hAnsi="Arial" w:cs="Arial"/>
          <w:sz w:val="24"/>
          <w:szCs w:val="24"/>
        </w:rPr>
      </w:pPr>
      <w:r>
        <w:rPr>
          <w:rFonts w:ascii="Arial" w:hAnsi="Arial" w:cs="Arial"/>
          <w:sz w:val="24"/>
          <w:szCs w:val="24"/>
        </w:rPr>
        <w:t>1.2</w:t>
      </w:r>
      <w:r w:rsidR="006151CE">
        <w:rPr>
          <w:rFonts w:ascii="Arial" w:hAnsi="Arial" w:cs="Arial"/>
          <w:sz w:val="24"/>
          <w:szCs w:val="24"/>
        </w:rPr>
        <w:t xml:space="preserve">. </w:t>
      </w:r>
      <w:r w:rsidR="009057E3">
        <w:rPr>
          <w:rFonts w:ascii="Arial" w:hAnsi="Arial" w:cs="Arial"/>
          <w:sz w:val="24"/>
          <w:szCs w:val="24"/>
        </w:rPr>
        <w:t>¿Cumple el actor los requisitos de la ley 71 de 1988 para logra el reconocimiento pensional?</w:t>
      </w:r>
    </w:p>
    <w:p w:rsidR="000D5998" w:rsidRDefault="009057E3" w:rsidP="001221CC">
      <w:pPr>
        <w:tabs>
          <w:tab w:val="left" w:pos="0"/>
          <w:tab w:val="left" w:pos="8647"/>
        </w:tabs>
        <w:suppressAutoHyphens/>
        <w:spacing w:after="0" w:line="276" w:lineRule="auto"/>
        <w:contextualSpacing/>
        <w:jc w:val="both"/>
        <w:rPr>
          <w:rFonts w:ascii="Arial" w:hAnsi="Arial" w:cs="Arial"/>
          <w:sz w:val="24"/>
          <w:szCs w:val="24"/>
        </w:rPr>
      </w:pPr>
      <w:r>
        <w:rPr>
          <w:rFonts w:ascii="Arial" w:hAnsi="Arial" w:cs="Arial"/>
          <w:sz w:val="24"/>
          <w:szCs w:val="24"/>
        </w:rPr>
        <w:t xml:space="preserve"> </w:t>
      </w:r>
    </w:p>
    <w:p w:rsidR="00D4517C" w:rsidRDefault="00821DB2" w:rsidP="001221CC">
      <w:pPr>
        <w:autoSpaceDE w:val="0"/>
        <w:autoSpaceDN w:val="0"/>
        <w:adjustRightInd w:val="0"/>
        <w:spacing w:after="0" w:line="276" w:lineRule="auto"/>
        <w:contextualSpacing/>
        <w:jc w:val="both"/>
        <w:rPr>
          <w:rFonts w:ascii="Arial" w:hAnsi="Arial" w:cs="Arial"/>
          <w:b/>
          <w:sz w:val="24"/>
          <w:szCs w:val="24"/>
        </w:rPr>
      </w:pPr>
      <w:r>
        <w:rPr>
          <w:rFonts w:ascii="Arial" w:hAnsi="Arial" w:cs="Arial"/>
          <w:b/>
          <w:sz w:val="24"/>
          <w:szCs w:val="24"/>
        </w:rPr>
        <w:t>2.</w:t>
      </w:r>
      <w:r w:rsidR="005A304B">
        <w:rPr>
          <w:rFonts w:ascii="Arial" w:hAnsi="Arial" w:cs="Arial"/>
          <w:b/>
          <w:sz w:val="24"/>
          <w:szCs w:val="24"/>
        </w:rPr>
        <w:t xml:space="preserve"> </w:t>
      </w:r>
      <w:r w:rsidR="00D4517C" w:rsidRPr="005A304B">
        <w:rPr>
          <w:rFonts w:ascii="Arial" w:hAnsi="Arial" w:cs="Arial"/>
          <w:b/>
          <w:sz w:val="24"/>
          <w:szCs w:val="24"/>
        </w:rPr>
        <w:t>Solución a</w:t>
      </w:r>
      <w:r w:rsidR="00690155">
        <w:rPr>
          <w:rFonts w:ascii="Arial" w:hAnsi="Arial" w:cs="Arial"/>
          <w:b/>
          <w:sz w:val="24"/>
          <w:szCs w:val="24"/>
        </w:rPr>
        <w:t xml:space="preserve"> </w:t>
      </w:r>
      <w:r w:rsidR="00D4517C" w:rsidRPr="005A304B">
        <w:rPr>
          <w:rFonts w:ascii="Arial" w:hAnsi="Arial" w:cs="Arial"/>
          <w:b/>
          <w:sz w:val="24"/>
          <w:szCs w:val="24"/>
        </w:rPr>
        <w:t>l</w:t>
      </w:r>
      <w:r w:rsidR="00690155">
        <w:rPr>
          <w:rFonts w:ascii="Arial" w:hAnsi="Arial" w:cs="Arial"/>
          <w:b/>
          <w:sz w:val="24"/>
          <w:szCs w:val="24"/>
        </w:rPr>
        <w:t>os</w:t>
      </w:r>
      <w:r w:rsidR="00D4517C" w:rsidRPr="005A304B">
        <w:rPr>
          <w:rFonts w:ascii="Arial" w:hAnsi="Arial" w:cs="Arial"/>
          <w:b/>
          <w:sz w:val="24"/>
          <w:szCs w:val="24"/>
        </w:rPr>
        <w:t xml:space="preserve"> </w:t>
      </w:r>
      <w:r w:rsidR="00AB1589" w:rsidRPr="005A304B">
        <w:rPr>
          <w:rFonts w:ascii="Arial" w:hAnsi="Arial" w:cs="Arial"/>
          <w:b/>
          <w:sz w:val="24"/>
          <w:szCs w:val="24"/>
        </w:rPr>
        <w:t>problema</w:t>
      </w:r>
      <w:r w:rsidR="00690155">
        <w:rPr>
          <w:rFonts w:ascii="Arial" w:hAnsi="Arial" w:cs="Arial"/>
          <w:b/>
          <w:sz w:val="24"/>
          <w:szCs w:val="24"/>
        </w:rPr>
        <w:t>s</w:t>
      </w:r>
      <w:r w:rsidR="00AB1589" w:rsidRPr="005A304B">
        <w:rPr>
          <w:rFonts w:ascii="Arial" w:hAnsi="Arial" w:cs="Arial"/>
          <w:b/>
          <w:sz w:val="24"/>
          <w:szCs w:val="24"/>
        </w:rPr>
        <w:t xml:space="preserve"> Jurídico</w:t>
      </w:r>
      <w:r w:rsidR="00690155">
        <w:rPr>
          <w:rFonts w:ascii="Arial" w:hAnsi="Arial" w:cs="Arial"/>
          <w:b/>
          <w:sz w:val="24"/>
          <w:szCs w:val="24"/>
        </w:rPr>
        <w:t>s</w:t>
      </w:r>
    </w:p>
    <w:p w:rsidR="00151EAA" w:rsidRDefault="00151EAA" w:rsidP="001221CC">
      <w:pPr>
        <w:autoSpaceDE w:val="0"/>
        <w:autoSpaceDN w:val="0"/>
        <w:adjustRightInd w:val="0"/>
        <w:spacing w:after="0" w:line="276" w:lineRule="auto"/>
        <w:contextualSpacing/>
        <w:jc w:val="both"/>
        <w:rPr>
          <w:rFonts w:ascii="Arial" w:hAnsi="Arial" w:cs="Arial"/>
          <w:b/>
          <w:sz w:val="24"/>
          <w:szCs w:val="24"/>
        </w:rPr>
      </w:pPr>
    </w:p>
    <w:p w:rsidR="00E16CB7" w:rsidRPr="00E16CB7" w:rsidRDefault="00E16CB7" w:rsidP="001221CC">
      <w:pPr>
        <w:autoSpaceDE w:val="0"/>
        <w:autoSpaceDN w:val="0"/>
        <w:adjustRightInd w:val="0"/>
        <w:spacing w:after="0" w:line="276" w:lineRule="auto"/>
        <w:contextualSpacing/>
        <w:jc w:val="both"/>
        <w:rPr>
          <w:rFonts w:ascii="Arial" w:hAnsi="Arial" w:cs="Arial"/>
          <w:b/>
          <w:sz w:val="24"/>
          <w:szCs w:val="24"/>
        </w:rPr>
      </w:pPr>
      <w:r w:rsidRPr="00E16CB7">
        <w:rPr>
          <w:rFonts w:ascii="Arial" w:hAnsi="Arial" w:cs="Arial"/>
          <w:b/>
          <w:sz w:val="24"/>
          <w:szCs w:val="24"/>
        </w:rPr>
        <w:t xml:space="preserve">2.1. Cuestión Previa </w:t>
      </w:r>
    </w:p>
    <w:p w:rsidR="00E16CB7" w:rsidRDefault="00E16CB7" w:rsidP="001221CC">
      <w:pPr>
        <w:autoSpaceDE w:val="0"/>
        <w:autoSpaceDN w:val="0"/>
        <w:adjustRightInd w:val="0"/>
        <w:spacing w:after="0" w:line="276" w:lineRule="auto"/>
        <w:contextualSpacing/>
        <w:jc w:val="both"/>
        <w:rPr>
          <w:rFonts w:ascii="Arial" w:hAnsi="Arial" w:cs="Arial"/>
          <w:sz w:val="24"/>
          <w:szCs w:val="24"/>
        </w:rPr>
      </w:pPr>
    </w:p>
    <w:p w:rsidR="00151EAA" w:rsidRPr="00151EAA" w:rsidRDefault="00151EAA" w:rsidP="001221CC">
      <w:pPr>
        <w:autoSpaceDE w:val="0"/>
        <w:autoSpaceDN w:val="0"/>
        <w:adjustRightInd w:val="0"/>
        <w:spacing w:after="0" w:line="276" w:lineRule="auto"/>
        <w:contextualSpacing/>
        <w:jc w:val="both"/>
        <w:rPr>
          <w:rFonts w:ascii="Arial" w:hAnsi="Arial" w:cs="Arial"/>
          <w:sz w:val="24"/>
          <w:szCs w:val="24"/>
        </w:rPr>
      </w:pPr>
      <w:r w:rsidRPr="00151EAA">
        <w:rPr>
          <w:rFonts w:ascii="Arial" w:hAnsi="Arial" w:cs="Arial"/>
          <w:sz w:val="24"/>
          <w:szCs w:val="24"/>
        </w:rPr>
        <w:lastRenderedPageBreak/>
        <w:t xml:space="preserve">Sea lo primero indicar que conforme a los argumentos de la alzada y en atención al principio de consonancia, la Sala no abordara el estudio de la calidad de beneficiario del régimen de transición del actor, toda vez que esa condición </w:t>
      </w:r>
      <w:r w:rsidR="00695E57">
        <w:rPr>
          <w:rFonts w:ascii="Arial" w:hAnsi="Arial" w:cs="Arial"/>
          <w:sz w:val="24"/>
          <w:szCs w:val="24"/>
        </w:rPr>
        <w:t>no le fue desc</w:t>
      </w:r>
      <w:r>
        <w:rPr>
          <w:rFonts w:ascii="Arial" w:hAnsi="Arial" w:cs="Arial"/>
          <w:sz w:val="24"/>
          <w:szCs w:val="24"/>
        </w:rPr>
        <w:t>onocida en la instancia anterior, por lo que se fijará la atención en el cumplimiento de lo</w:t>
      </w:r>
      <w:r w:rsidR="00690155">
        <w:rPr>
          <w:rFonts w:ascii="Arial" w:hAnsi="Arial" w:cs="Arial"/>
          <w:sz w:val="24"/>
          <w:szCs w:val="24"/>
        </w:rPr>
        <w:t>s requisitos del Acuerdo 049/90, o la Ley 71/88.</w:t>
      </w:r>
    </w:p>
    <w:p w:rsidR="005A304B" w:rsidRDefault="005A304B" w:rsidP="001221CC">
      <w:pPr>
        <w:pStyle w:val="Textoindependiente"/>
        <w:spacing w:line="276" w:lineRule="auto"/>
        <w:contextualSpacing/>
        <w:rPr>
          <w:iCs/>
          <w:sz w:val="24"/>
          <w:szCs w:val="24"/>
        </w:rPr>
      </w:pPr>
    </w:p>
    <w:p w:rsidR="00B449BA" w:rsidRDefault="00B449BA" w:rsidP="00D94605">
      <w:pPr>
        <w:pStyle w:val="Textoindependiente"/>
        <w:spacing w:line="276" w:lineRule="auto"/>
        <w:contextualSpacing/>
        <w:rPr>
          <w:rFonts w:cs="Arial"/>
          <w:b/>
          <w:color w:val="000000"/>
          <w:sz w:val="24"/>
          <w:szCs w:val="24"/>
          <w:lang w:eastAsia="es-CO"/>
        </w:rPr>
      </w:pPr>
      <w:r w:rsidRPr="00B449BA">
        <w:rPr>
          <w:rFonts w:cs="Arial"/>
          <w:b/>
          <w:color w:val="000000"/>
          <w:sz w:val="24"/>
          <w:szCs w:val="24"/>
          <w:lang w:eastAsia="es-CO"/>
        </w:rPr>
        <w:t>2.2. De los requisitos para acceder a la pensión de vejez conforme al Decreto 758 de 1990.</w:t>
      </w:r>
    </w:p>
    <w:p w:rsidR="001221CC" w:rsidRPr="00B449BA" w:rsidRDefault="001221CC" w:rsidP="001221CC">
      <w:pPr>
        <w:shd w:val="clear" w:color="auto" w:fill="FFFFFF"/>
        <w:tabs>
          <w:tab w:val="left" w:pos="5197"/>
        </w:tabs>
        <w:spacing w:line="276" w:lineRule="auto"/>
        <w:contextualSpacing/>
        <w:jc w:val="both"/>
        <w:rPr>
          <w:rFonts w:ascii="Arial" w:hAnsi="Arial" w:cs="Arial"/>
          <w:b/>
          <w:color w:val="000000"/>
          <w:sz w:val="24"/>
          <w:szCs w:val="24"/>
          <w:lang w:eastAsia="es-CO"/>
        </w:rPr>
      </w:pPr>
    </w:p>
    <w:p w:rsidR="00B449BA" w:rsidRDefault="00B449BA" w:rsidP="001221CC">
      <w:pPr>
        <w:shd w:val="clear" w:color="auto" w:fill="FFFFFF"/>
        <w:tabs>
          <w:tab w:val="left" w:pos="5197"/>
        </w:tabs>
        <w:spacing w:line="276" w:lineRule="auto"/>
        <w:contextualSpacing/>
        <w:jc w:val="both"/>
        <w:rPr>
          <w:rFonts w:ascii="Arial" w:hAnsi="Arial" w:cs="Arial"/>
          <w:b/>
          <w:color w:val="000000"/>
          <w:sz w:val="24"/>
          <w:szCs w:val="24"/>
          <w:lang w:eastAsia="es-CO"/>
        </w:rPr>
      </w:pPr>
      <w:r w:rsidRPr="00B449BA">
        <w:rPr>
          <w:rFonts w:ascii="Arial" w:hAnsi="Arial" w:cs="Arial"/>
          <w:b/>
          <w:color w:val="000000"/>
          <w:sz w:val="24"/>
          <w:szCs w:val="24"/>
          <w:lang w:eastAsia="es-CO"/>
        </w:rPr>
        <w:t>2.2.1. Fundamento jurídico</w:t>
      </w:r>
    </w:p>
    <w:p w:rsidR="001221CC" w:rsidRPr="00B449BA" w:rsidRDefault="001221CC" w:rsidP="001221CC">
      <w:pPr>
        <w:shd w:val="clear" w:color="auto" w:fill="FFFFFF"/>
        <w:tabs>
          <w:tab w:val="left" w:pos="5197"/>
        </w:tabs>
        <w:spacing w:line="276" w:lineRule="auto"/>
        <w:contextualSpacing/>
        <w:jc w:val="both"/>
        <w:rPr>
          <w:rFonts w:ascii="Arial" w:hAnsi="Arial" w:cs="Arial"/>
          <w:b/>
          <w:color w:val="000000"/>
          <w:sz w:val="24"/>
          <w:szCs w:val="24"/>
          <w:lang w:eastAsia="es-CO"/>
        </w:rPr>
      </w:pPr>
    </w:p>
    <w:p w:rsidR="00B449BA" w:rsidRDefault="00B449BA" w:rsidP="001221CC">
      <w:pPr>
        <w:shd w:val="clear" w:color="auto" w:fill="FFFFFF"/>
        <w:tabs>
          <w:tab w:val="left" w:pos="5197"/>
        </w:tabs>
        <w:spacing w:line="276" w:lineRule="auto"/>
        <w:contextualSpacing/>
        <w:jc w:val="both"/>
        <w:rPr>
          <w:rFonts w:ascii="Arial" w:hAnsi="Arial" w:cs="Arial"/>
          <w:color w:val="000000"/>
          <w:sz w:val="24"/>
          <w:szCs w:val="24"/>
          <w:lang w:eastAsia="es-CO"/>
        </w:rPr>
      </w:pPr>
      <w:r w:rsidRPr="00B449BA">
        <w:rPr>
          <w:rFonts w:ascii="Arial" w:hAnsi="Arial" w:cs="Arial"/>
          <w:color w:val="000000"/>
          <w:sz w:val="24"/>
          <w:szCs w:val="24"/>
          <w:lang w:eastAsia="es-CO"/>
        </w:rPr>
        <w:t xml:space="preserve">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 </w:t>
      </w:r>
    </w:p>
    <w:p w:rsidR="001221CC" w:rsidRPr="00B449BA" w:rsidRDefault="001221CC" w:rsidP="001221CC">
      <w:pPr>
        <w:shd w:val="clear" w:color="auto" w:fill="FFFFFF"/>
        <w:tabs>
          <w:tab w:val="left" w:pos="5197"/>
        </w:tabs>
        <w:spacing w:line="276" w:lineRule="auto"/>
        <w:contextualSpacing/>
        <w:jc w:val="both"/>
        <w:rPr>
          <w:rFonts w:ascii="Arial" w:hAnsi="Arial" w:cs="Arial"/>
          <w:color w:val="000000"/>
          <w:sz w:val="24"/>
          <w:szCs w:val="24"/>
          <w:lang w:eastAsia="es-CO"/>
        </w:rPr>
      </w:pPr>
    </w:p>
    <w:p w:rsidR="00F55F02" w:rsidRPr="00E21E70" w:rsidRDefault="00F55F02" w:rsidP="00F55F02">
      <w:pPr>
        <w:shd w:val="clear" w:color="auto" w:fill="FFFFFF"/>
        <w:tabs>
          <w:tab w:val="left" w:pos="5197"/>
        </w:tabs>
        <w:spacing w:line="276" w:lineRule="auto"/>
        <w:jc w:val="both"/>
        <w:rPr>
          <w:rFonts w:ascii="Arial" w:hAnsi="Arial" w:cs="Arial"/>
          <w:color w:val="000000"/>
          <w:sz w:val="24"/>
          <w:szCs w:val="24"/>
          <w:lang w:eastAsia="es-CO"/>
        </w:rPr>
      </w:pPr>
      <w:r w:rsidRPr="00F55F02">
        <w:rPr>
          <w:rFonts w:ascii="Arial" w:hAnsi="Arial" w:cs="Arial"/>
          <w:color w:val="000000"/>
          <w:sz w:val="24"/>
          <w:szCs w:val="24"/>
          <w:lang w:eastAsia="es-CO"/>
        </w:rPr>
        <w:t>Ahora bien, en relación con el cómputo del  tiempo cotizado, ha sido clara la jurisprudencia del órgano de cierre de la jurisdicción laboral</w:t>
      </w:r>
      <w:r w:rsidR="003B62A3" w:rsidRPr="00F55F02">
        <w:rPr>
          <w:rStyle w:val="Refdenotaalpie"/>
          <w:rFonts w:ascii="Arial" w:hAnsi="Arial" w:cs="Arial"/>
          <w:i/>
          <w:sz w:val="24"/>
          <w:szCs w:val="24"/>
        </w:rPr>
        <w:footnoteReference w:id="1"/>
      </w:r>
      <w:r w:rsidRPr="00F55F02">
        <w:rPr>
          <w:rFonts w:ascii="Arial" w:hAnsi="Arial" w:cs="Arial"/>
          <w:color w:val="000000"/>
          <w:sz w:val="24"/>
          <w:szCs w:val="24"/>
          <w:lang w:eastAsia="es-CO"/>
        </w:rPr>
        <w:t xml:space="preserve">, en relación con que los mismos deben ser cotizados de manera </w:t>
      </w:r>
      <w:r w:rsidR="003B62A3">
        <w:rPr>
          <w:rFonts w:ascii="Arial" w:hAnsi="Arial" w:cs="Arial"/>
          <w:color w:val="000000"/>
          <w:sz w:val="24"/>
          <w:szCs w:val="24"/>
          <w:lang w:eastAsia="es-CO"/>
        </w:rPr>
        <w:t xml:space="preserve">exclusiva al ISS, </w:t>
      </w:r>
      <w:r w:rsidR="00E21E70">
        <w:rPr>
          <w:rFonts w:ascii="Arial" w:hAnsi="Arial" w:cs="Arial"/>
          <w:color w:val="000000"/>
          <w:sz w:val="24"/>
          <w:szCs w:val="24"/>
          <w:lang w:eastAsia="es-CO"/>
        </w:rPr>
        <w:t xml:space="preserve">igualmente, </w:t>
      </w:r>
      <w:r w:rsidRPr="00F55F02">
        <w:rPr>
          <w:rFonts w:ascii="Arial" w:hAnsi="Arial" w:cs="Arial"/>
          <w:color w:val="000000"/>
          <w:sz w:val="24"/>
          <w:szCs w:val="24"/>
          <w:lang w:eastAsia="es-CO"/>
        </w:rPr>
        <w:t xml:space="preserve">ha manifestado en relación con el tiempo prestado como servicio militar obligatorio, que el sí puede ser acumulado con las cotizaciones efectuadas a la referida entidad de seguridad social, pero solo para efectos de aplicar la Ley 71 de 1988 y no, para el Acuerdo 049 de 1990, </w:t>
      </w:r>
      <w:r w:rsidR="00E21E70">
        <w:rPr>
          <w:rFonts w:ascii="Arial" w:hAnsi="Arial" w:cs="Arial"/>
          <w:color w:val="000000"/>
          <w:sz w:val="24"/>
          <w:szCs w:val="24"/>
          <w:lang w:eastAsia="es-CO"/>
        </w:rPr>
        <w:t xml:space="preserve">pues así lo concluyó en la sentencia </w:t>
      </w:r>
      <w:r w:rsidR="00E21E70" w:rsidRPr="00E21E70">
        <w:rPr>
          <w:rFonts w:ascii="Arial" w:hAnsi="Arial" w:cs="Arial"/>
          <w:sz w:val="24"/>
          <w:szCs w:val="24"/>
        </w:rPr>
        <w:t>S</w:t>
      </w:r>
      <w:r w:rsidR="00E21E70" w:rsidRPr="00E21E70">
        <w:rPr>
          <w:rFonts w:ascii="Arial" w:hAnsi="Arial" w:cs="Arial"/>
          <w:bCs/>
          <w:color w:val="000000"/>
          <w:sz w:val="24"/>
          <w:szCs w:val="24"/>
        </w:rPr>
        <w:t>L3089-2018</w:t>
      </w:r>
      <w:r w:rsidR="00E21E70" w:rsidRPr="00E21E70">
        <w:rPr>
          <w:rFonts w:ascii="Arial" w:hAnsi="Arial" w:cs="Arial"/>
          <w:sz w:val="24"/>
          <w:szCs w:val="24"/>
        </w:rPr>
        <w:t xml:space="preserve"> Radicación N.° 60782 del 01/08/2018, M.P. Dr. Jorge Prada Sánchez, quien luego de rememorar la línea que en ese sentido y de manera pacífica se ha expuesto desde hace varios años, por ejemplo en las sentencias </w:t>
      </w:r>
      <w:r w:rsidR="00E21E70" w:rsidRPr="00E21E70">
        <w:rPr>
          <w:rFonts w:ascii="Arial" w:hAnsi="Arial" w:cs="Arial"/>
          <w:bCs/>
          <w:i/>
          <w:sz w:val="24"/>
          <w:szCs w:val="24"/>
        </w:rPr>
        <w:t xml:space="preserve">SL 1586 de 18/02/2015, rad. 48277 y </w:t>
      </w:r>
      <w:r w:rsidR="00E21E70" w:rsidRPr="00E21E70">
        <w:rPr>
          <w:rFonts w:ascii="Arial" w:hAnsi="Arial" w:cs="Arial"/>
          <w:sz w:val="24"/>
          <w:szCs w:val="24"/>
        </w:rPr>
        <w:t xml:space="preserve">SL8853-2017, expresó: </w:t>
      </w:r>
      <w:r w:rsidR="00E21E70">
        <w:rPr>
          <w:rFonts w:ascii="Arial" w:hAnsi="Arial" w:cs="Arial"/>
          <w:sz w:val="24"/>
          <w:szCs w:val="24"/>
        </w:rPr>
        <w:t xml:space="preserve"> </w:t>
      </w:r>
    </w:p>
    <w:p w:rsidR="00F55F02" w:rsidRDefault="00F55F02" w:rsidP="000A347A">
      <w:pPr>
        <w:spacing w:line="276" w:lineRule="auto"/>
        <w:ind w:left="283" w:right="283"/>
        <w:jc w:val="both"/>
        <w:rPr>
          <w:rFonts w:ascii="Arial" w:hAnsi="Arial" w:cs="Arial"/>
          <w:i/>
        </w:rPr>
      </w:pPr>
      <w:r w:rsidRPr="00283CF0">
        <w:rPr>
          <w:rFonts w:ascii="Arial" w:hAnsi="Arial" w:cs="Arial"/>
          <w:i/>
        </w:rPr>
        <w:t>“</w:t>
      </w:r>
      <w:r w:rsidR="00283CF0" w:rsidRPr="00283CF0">
        <w:rPr>
          <w:rFonts w:ascii="Arial" w:hAnsi="Arial" w:cs="Arial"/>
          <w:i/>
        </w:rPr>
        <w:t>De esta suerte, como no es viable sumar el tiempo de servicio militar y las semanas de cotización al ISS, como se pretende, el demandante no podría acceder a la pensión de vejez del artículo 12 del Acuerdo 049 de 1990, por contar tan solo 324 semanas de cotización en los 20 años anteriores al cumplimiento de la edad y 898 en tot</w:t>
      </w:r>
      <w:r w:rsidR="00E21E70">
        <w:rPr>
          <w:rFonts w:ascii="Arial" w:hAnsi="Arial" w:cs="Arial"/>
          <w:i/>
        </w:rPr>
        <w:t>al”.</w:t>
      </w:r>
    </w:p>
    <w:p w:rsidR="00F55F02" w:rsidRPr="00F55F02" w:rsidRDefault="00F55F02" w:rsidP="00F55F02">
      <w:pPr>
        <w:spacing w:line="276" w:lineRule="auto"/>
        <w:jc w:val="both"/>
        <w:rPr>
          <w:rFonts w:ascii="Arial" w:hAnsi="Arial" w:cs="Arial"/>
          <w:bCs/>
          <w:sz w:val="24"/>
          <w:szCs w:val="24"/>
        </w:rPr>
      </w:pPr>
      <w:r w:rsidRPr="00F55F02">
        <w:rPr>
          <w:rFonts w:ascii="Arial" w:hAnsi="Arial" w:cs="Arial"/>
          <w:sz w:val="24"/>
          <w:szCs w:val="24"/>
        </w:rPr>
        <w:t>Intelección que la Sala Mayoritaria ya ha aplicado en anteriores oportunidades</w:t>
      </w:r>
      <w:r w:rsidRPr="00F55F02">
        <w:rPr>
          <w:rFonts w:ascii="Arial" w:hAnsi="Arial" w:cs="Arial"/>
          <w:bCs/>
          <w:sz w:val="24"/>
          <w:szCs w:val="24"/>
        </w:rPr>
        <w:t>.</w:t>
      </w:r>
    </w:p>
    <w:p w:rsidR="00F55F02" w:rsidRDefault="00F55F02" w:rsidP="001221CC">
      <w:pPr>
        <w:shd w:val="clear" w:color="auto" w:fill="FFFFFF"/>
        <w:tabs>
          <w:tab w:val="left" w:pos="5197"/>
        </w:tabs>
        <w:spacing w:line="276" w:lineRule="auto"/>
        <w:contextualSpacing/>
        <w:jc w:val="both"/>
        <w:rPr>
          <w:rFonts w:ascii="Arial" w:hAnsi="Arial" w:cs="Arial"/>
          <w:color w:val="000000"/>
          <w:sz w:val="24"/>
          <w:szCs w:val="24"/>
          <w:lang w:eastAsia="es-CO"/>
        </w:rPr>
      </w:pPr>
    </w:p>
    <w:p w:rsidR="00B449BA" w:rsidRDefault="00B449BA" w:rsidP="001221CC">
      <w:pPr>
        <w:shd w:val="clear" w:color="auto" w:fill="FFFFFF"/>
        <w:tabs>
          <w:tab w:val="left" w:pos="5197"/>
        </w:tabs>
        <w:spacing w:line="276" w:lineRule="auto"/>
        <w:contextualSpacing/>
        <w:jc w:val="both"/>
        <w:rPr>
          <w:rFonts w:ascii="Arial" w:hAnsi="Arial" w:cs="Arial"/>
          <w:b/>
          <w:color w:val="000000"/>
          <w:sz w:val="24"/>
          <w:szCs w:val="24"/>
          <w:lang w:eastAsia="es-CO"/>
        </w:rPr>
      </w:pPr>
      <w:r w:rsidRPr="00B449BA">
        <w:rPr>
          <w:rFonts w:ascii="Arial" w:hAnsi="Arial" w:cs="Arial"/>
          <w:b/>
          <w:color w:val="000000"/>
          <w:sz w:val="24"/>
          <w:szCs w:val="24"/>
          <w:lang w:eastAsia="es-CO"/>
        </w:rPr>
        <w:t>2.2.2. Fundamento fáctico</w:t>
      </w:r>
    </w:p>
    <w:p w:rsidR="00AF5AC9" w:rsidRDefault="00AF5AC9" w:rsidP="001221CC">
      <w:pPr>
        <w:shd w:val="clear" w:color="auto" w:fill="FFFFFF"/>
        <w:tabs>
          <w:tab w:val="left" w:pos="5197"/>
        </w:tabs>
        <w:spacing w:line="276" w:lineRule="auto"/>
        <w:contextualSpacing/>
        <w:jc w:val="both"/>
        <w:rPr>
          <w:rFonts w:ascii="Arial" w:hAnsi="Arial" w:cs="Arial"/>
          <w:color w:val="000000"/>
          <w:sz w:val="24"/>
          <w:szCs w:val="24"/>
          <w:lang w:eastAsia="es-CO"/>
        </w:rPr>
      </w:pPr>
    </w:p>
    <w:p w:rsidR="001221CC" w:rsidRDefault="00B449BA" w:rsidP="001221CC">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Se encuentra probado que el actor </w:t>
      </w:r>
      <w:r w:rsidR="001E2826">
        <w:rPr>
          <w:rFonts w:ascii="Arial" w:hAnsi="Arial" w:cs="Arial"/>
          <w:color w:val="000000"/>
          <w:sz w:val="24"/>
          <w:szCs w:val="24"/>
          <w:lang w:eastAsia="es-CO"/>
        </w:rPr>
        <w:t>satisface el requisito de la edad al llegar a los 60 años</w:t>
      </w:r>
      <w:r w:rsidR="008520CB">
        <w:rPr>
          <w:rFonts w:ascii="Arial" w:hAnsi="Arial" w:cs="Arial"/>
          <w:color w:val="000000"/>
          <w:sz w:val="24"/>
          <w:szCs w:val="24"/>
          <w:lang w:eastAsia="es-CO"/>
        </w:rPr>
        <w:t xml:space="preserve"> </w:t>
      </w:r>
      <w:r>
        <w:rPr>
          <w:rFonts w:ascii="Arial" w:hAnsi="Arial" w:cs="Arial"/>
          <w:color w:val="000000"/>
          <w:sz w:val="24"/>
          <w:szCs w:val="24"/>
          <w:lang w:eastAsia="es-CO"/>
        </w:rPr>
        <w:t xml:space="preserve">el </w:t>
      </w:r>
      <w:r w:rsidR="003B62A3">
        <w:rPr>
          <w:rFonts w:ascii="Arial" w:hAnsi="Arial" w:cs="Arial"/>
          <w:color w:val="000000"/>
          <w:sz w:val="24"/>
          <w:szCs w:val="24"/>
          <w:lang w:eastAsia="es-CO"/>
        </w:rPr>
        <w:t>09/08/2013</w:t>
      </w:r>
      <w:r w:rsidR="001E2826">
        <w:rPr>
          <w:rFonts w:ascii="Arial" w:hAnsi="Arial" w:cs="Arial"/>
          <w:color w:val="000000"/>
          <w:sz w:val="24"/>
          <w:szCs w:val="24"/>
          <w:lang w:eastAsia="es-CO"/>
        </w:rPr>
        <w:t xml:space="preserve">, al ser su natalicio en la misma calenda de </w:t>
      </w:r>
      <w:r>
        <w:rPr>
          <w:rFonts w:ascii="Arial" w:hAnsi="Arial" w:cs="Arial"/>
          <w:color w:val="000000"/>
          <w:sz w:val="24"/>
          <w:szCs w:val="24"/>
          <w:lang w:eastAsia="es-CO"/>
        </w:rPr>
        <w:t>19</w:t>
      </w:r>
      <w:r w:rsidR="003B62A3">
        <w:rPr>
          <w:rFonts w:ascii="Arial" w:hAnsi="Arial" w:cs="Arial"/>
          <w:color w:val="000000"/>
          <w:sz w:val="24"/>
          <w:szCs w:val="24"/>
          <w:lang w:eastAsia="es-CO"/>
        </w:rPr>
        <w:t xml:space="preserve">53 – </w:t>
      </w:r>
      <w:proofErr w:type="spellStart"/>
      <w:r w:rsidR="003B62A3">
        <w:rPr>
          <w:rFonts w:ascii="Arial" w:hAnsi="Arial" w:cs="Arial"/>
          <w:color w:val="000000"/>
          <w:sz w:val="24"/>
          <w:szCs w:val="24"/>
          <w:lang w:eastAsia="es-CO"/>
        </w:rPr>
        <w:t>fl</w:t>
      </w:r>
      <w:proofErr w:type="spellEnd"/>
      <w:r w:rsidR="00027F05">
        <w:rPr>
          <w:rFonts w:ascii="Arial" w:hAnsi="Arial" w:cs="Arial"/>
          <w:color w:val="000000"/>
          <w:sz w:val="24"/>
          <w:szCs w:val="24"/>
          <w:lang w:eastAsia="es-CO"/>
        </w:rPr>
        <w:t xml:space="preserve"> 1</w:t>
      </w:r>
      <w:r w:rsidR="003B62A3">
        <w:rPr>
          <w:rFonts w:ascii="Arial" w:hAnsi="Arial" w:cs="Arial"/>
          <w:color w:val="000000"/>
          <w:sz w:val="24"/>
          <w:szCs w:val="24"/>
          <w:lang w:eastAsia="es-CO"/>
        </w:rPr>
        <w:t>06</w:t>
      </w:r>
      <w:r w:rsidR="00027F05">
        <w:rPr>
          <w:rFonts w:ascii="Arial" w:hAnsi="Arial" w:cs="Arial"/>
          <w:color w:val="000000"/>
          <w:sz w:val="24"/>
          <w:szCs w:val="24"/>
          <w:lang w:eastAsia="es-CO"/>
        </w:rPr>
        <w:t xml:space="preserve"> cd. 1-.</w:t>
      </w:r>
    </w:p>
    <w:p w:rsidR="00B449BA" w:rsidRDefault="001E2826" w:rsidP="001221CC">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 </w:t>
      </w:r>
    </w:p>
    <w:p w:rsidR="00350758" w:rsidRDefault="00B449BA" w:rsidP="001221CC">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En lo que respecta a la</w:t>
      </w:r>
      <w:r w:rsidR="0023758C">
        <w:rPr>
          <w:rFonts w:ascii="Arial" w:hAnsi="Arial" w:cs="Arial"/>
          <w:color w:val="000000"/>
          <w:sz w:val="24"/>
          <w:szCs w:val="24"/>
          <w:lang w:eastAsia="es-CO"/>
        </w:rPr>
        <w:t xml:space="preserve"> densidad de s</w:t>
      </w:r>
      <w:r>
        <w:rPr>
          <w:rFonts w:ascii="Arial" w:hAnsi="Arial" w:cs="Arial"/>
          <w:color w:val="000000"/>
          <w:sz w:val="24"/>
          <w:szCs w:val="24"/>
          <w:lang w:eastAsia="es-CO"/>
        </w:rPr>
        <w:t>emanas, de</w:t>
      </w:r>
      <w:r w:rsidR="0023758C">
        <w:rPr>
          <w:rFonts w:ascii="Arial" w:hAnsi="Arial" w:cs="Arial"/>
          <w:color w:val="000000"/>
          <w:sz w:val="24"/>
          <w:szCs w:val="24"/>
          <w:lang w:eastAsia="es-CO"/>
        </w:rPr>
        <w:t xml:space="preserve">l </w:t>
      </w:r>
      <w:r>
        <w:rPr>
          <w:rFonts w:ascii="Arial" w:hAnsi="Arial" w:cs="Arial"/>
          <w:color w:val="000000"/>
          <w:sz w:val="24"/>
          <w:szCs w:val="24"/>
          <w:lang w:eastAsia="es-CO"/>
        </w:rPr>
        <w:t>contenido de la historia laboral</w:t>
      </w:r>
      <w:r w:rsidR="00296443">
        <w:rPr>
          <w:rFonts w:ascii="Arial" w:hAnsi="Arial" w:cs="Arial"/>
          <w:color w:val="000000"/>
          <w:sz w:val="24"/>
          <w:szCs w:val="24"/>
          <w:lang w:eastAsia="es-CO"/>
        </w:rPr>
        <w:t xml:space="preserve"> expedida por Colpensiones</w:t>
      </w:r>
      <w:r>
        <w:rPr>
          <w:rFonts w:ascii="Arial" w:hAnsi="Arial" w:cs="Arial"/>
          <w:color w:val="000000"/>
          <w:sz w:val="24"/>
          <w:szCs w:val="24"/>
          <w:lang w:eastAsia="es-CO"/>
        </w:rPr>
        <w:t>, visible a folio</w:t>
      </w:r>
      <w:r w:rsidR="003B62A3">
        <w:rPr>
          <w:rFonts w:ascii="Arial" w:hAnsi="Arial" w:cs="Arial"/>
          <w:color w:val="000000"/>
          <w:sz w:val="24"/>
          <w:szCs w:val="24"/>
          <w:lang w:eastAsia="es-CO"/>
        </w:rPr>
        <w:t>s</w:t>
      </w:r>
      <w:r>
        <w:rPr>
          <w:rFonts w:ascii="Arial" w:hAnsi="Arial" w:cs="Arial"/>
          <w:color w:val="000000"/>
          <w:sz w:val="24"/>
          <w:szCs w:val="24"/>
          <w:lang w:eastAsia="es-CO"/>
        </w:rPr>
        <w:t xml:space="preserve"> </w:t>
      </w:r>
      <w:r w:rsidR="003B62A3">
        <w:rPr>
          <w:rFonts w:ascii="Arial" w:hAnsi="Arial" w:cs="Arial"/>
          <w:color w:val="000000"/>
          <w:sz w:val="24"/>
          <w:szCs w:val="24"/>
          <w:lang w:eastAsia="es-CO"/>
        </w:rPr>
        <w:t xml:space="preserve">88 y s.s., </w:t>
      </w:r>
      <w:r w:rsidR="00350758">
        <w:rPr>
          <w:rFonts w:ascii="Arial" w:hAnsi="Arial" w:cs="Arial"/>
          <w:color w:val="000000"/>
          <w:sz w:val="24"/>
          <w:szCs w:val="24"/>
          <w:lang w:eastAsia="es-CO"/>
        </w:rPr>
        <w:t xml:space="preserve">96 y s.s. </w:t>
      </w:r>
      <w:r w:rsidR="00296443">
        <w:rPr>
          <w:rFonts w:ascii="Arial" w:hAnsi="Arial" w:cs="Arial"/>
          <w:color w:val="000000"/>
          <w:sz w:val="24"/>
          <w:szCs w:val="24"/>
          <w:lang w:eastAsia="es-CO"/>
        </w:rPr>
        <w:t>del cd. 1</w:t>
      </w:r>
      <w:r w:rsidR="00350758">
        <w:rPr>
          <w:rFonts w:ascii="Arial" w:hAnsi="Arial" w:cs="Arial"/>
          <w:color w:val="000000"/>
          <w:sz w:val="24"/>
          <w:szCs w:val="24"/>
          <w:lang w:eastAsia="es-CO"/>
        </w:rPr>
        <w:t xml:space="preserve"> y 7 y s.s. del cd. 2</w:t>
      </w:r>
      <w:r w:rsidRPr="00A84B25">
        <w:rPr>
          <w:rFonts w:ascii="Arial" w:hAnsi="Arial" w:cs="Arial"/>
          <w:color w:val="000000"/>
          <w:sz w:val="24"/>
          <w:szCs w:val="24"/>
          <w:lang w:eastAsia="es-CO"/>
        </w:rPr>
        <w:t>, se tiene que en toda la vida</w:t>
      </w:r>
      <w:r w:rsidR="00296443">
        <w:rPr>
          <w:rFonts w:ascii="Arial" w:hAnsi="Arial" w:cs="Arial"/>
          <w:color w:val="000000"/>
          <w:sz w:val="24"/>
          <w:szCs w:val="24"/>
          <w:lang w:eastAsia="es-CO"/>
        </w:rPr>
        <w:t xml:space="preserve"> laboral</w:t>
      </w:r>
      <w:r w:rsidR="00690155">
        <w:rPr>
          <w:rFonts w:ascii="Arial" w:hAnsi="Arial" w:cs="Arial"/>
          <w:color w:val="000000"/>
          <w:sz w:val="24"/>
          <w:szCs w:val="24"/>
          <w:lang w:eastAsia="es-CO"/>
        </w:rPr>
        <w:t xml:space="preserve"> con corte al 30/09/2000, </w:t>
      </w:r>
      <w:r w:rsidR="00350758">
        <w:rPr>
          <w:rFonts w:ascii="Arial" w:hAnsi="Arial" w:cs="Arial"/>
          <w:color w:val="000000"/>
          <w:sz w:val="24"/>
          <w:szCs w:val="24"/>
          <w:lang w:eastAsia="es-CO"/>
        </w:rPr>
        <w:t>cuando se efectuó la última cotización al sistema por parte del actor</w:t>
      </w:r>
      <w:r w:rsidRPr="00A84B25">
        <w:rPr>
          <w:rFonts w:ascii="Arial" w:hAnsi="Arial" w:cs="Arial"/>
          <w:color w:val="000000"/>
          <w:sz w:val="24"/>
          <w:szCs w:val="24"/>
          <w:lang w:eastAsia="es-CO"/>
        </w:rPr>
        <w:t xml:space="preserve">, </w:t>
      </w:r>
      <w:r w:rsidR="00350758">
        <w:rPr>
          <w:rFonts w:ascii="Arial" w:hAnsi="Arial" w:cs="Arial"/>
          <w:color w:val="000000"/>
          <w:sz w:val="24"/>
          <w:szCs w:val="24"/>
          <w:lang w:eastAsia="es-CO"/>
        </w:rPr>
        <w:t xml:space="preserve">se registra </w:t>
      </w:r>
      <w:r w:rsidRPr="00A84B25">
        <w:rPr>
          <w:rFonts w:ascii="Arial" w:hAnsi="Arial" w:cs="Arial"/>
          <w:color w:val="000000"/>
          <w:sz w:val="24"/>
          <w:szCs w:val="24"/>
          <w:lang w:eastAsia="es-CO"/>
        </w:rPr>
        <w:t xml:space="preserve">un total de </w:t>
      </w:r>
      <w:r w:rsidR="00350758">
        <w:rPr>
          <w:rFonts w:ascii="Arial" w:hAnsi="Arial" w:cs="Arial"/>
          <w:color w:val="000000"/>
          <w:sz w:val="24"/>
          <w:szCs w:val="24"/>
          <w:lang w:eastAsia="es-CO"/>
        </w:rPr>
        <w:t xml:space="preserve">896 </w:t>
      </w:r>
      <w:r w:rsidR="002207C9">
        <w:rPr>
          <w:rFonts w:ascii="Arial" w:hAnsi="Arial" w:cs="Arial"/>
          <w:color w:val="000000"/>
          <w:sz w:val="24"/>
          <w:szCs w:val="24"/>
          <w:lang w:eastAsia="es-CO"/>
        </w:rPr>
        <w:t xml:space="preserve">semanas, de las cuales </w:t>
      </w:r>
      <w:r w:rsidR="00350758">
        <w:rPr>
          <w:rFonts w:ascii="Arial" w:hAnsi="Arial" w:cs="Arial"/>
          <w:color w:val="000000"/>
          <w:sz w:val="24"/>
          <w:szCs w:val="24"/>
          <w:lang w:eastAsia="es-CO"/>
        </w:rPr>
        <w:t>320,99</w:t>
      </w:r>
      <w:r w:rsidR="002207C9">
        <w:rPr>
          <w:rFonts w:ascii="Arial" w:hAnsi="Arial" w:cs="Arial"/>
          <w:color w:val="000000"/>
          <w:sz w:val="24"/>
          <w:szCs w:val="24"/>
          <w:lang w:eastAsia="es-CO"/>
        </w:rPr>
        <w:t xml:space="preserve"> lo fueron </w:t>
      </w:r>
      <w:r w:rsidR="000A754C">
        <w:rPr>
          <w:rFonts w:ascii="Arial" w:hAnsi="Arial" w:cs="Arial"/>
          <w:color w:val="000000"/>
          <w:sz w:val="24"/>
          <w:szCs w:val="24"/>
          <w:lang w:eastAsia="es-CO"/>
        </w:rPr>
        <w:t xml:space="preserve">en </w:t>
      </w:r>
      <w:r w:rsidR="002207C9">
        <w:rPr>
          <w:rFonts w:ascii="Arial" w:hAnsi="Arial" w:cs="Arial"/>
          <w:color w:val="000000"/>
          <w:sz w:val="24"/>
          <w:szCs w:val="24"/>
          <w:lang w:eastAsia="es-CO"/>
        </w:rPr>
        <w:t>los 20 años anteriores al cumplimiento de la edad mínima para acceder al derecho pensional</w:t>
      </w:r>
      <w:r w:rsidR="00350758">
        <w:rPr>
          <w:rFonts w:ascii="Arial" w:hAnsi="Arial" w:cs="Arial"/>
          <w:color w:val="000000"/>
          <w:sz w:val="24"/>
          <w:szCs w:val="24"/>
          <w:lang w:eastAsia="es-CO"/>
        </w:rPr>
        <w:t>.</w:t>
      </w:r>
    </w:p>
    <w:p w:rsidR="00350758" w:rsidRDefault="00350758" w:rsidP="001221CC">
      <w:pPr>
        <w:shd w:val="clear" w:color="auto" w:fill="FFFFFF"/>
        <w:tabs>
          <w:tab w:val="left" w:pos="5197"/>
        </w:tabs>
        <w:spacing w:line="276" w:lineRule="auto"/>
        <w:contextualSpacing/>
        <w:jc w:val="both"/>
        <w:rPr>
          <w:rFonts w:ascii="Arial" w:hAnsi="Arial" w:cs="Arial"/>
          <w:color w:val="000000"/>
          <w:sz w:val="24"/>
          <w:szCs w:val="24"/>
          <w:lang w:eastAsia="es-CO"/>
        </w:rPr>
      </w:pPr>
    </w:p>
    <w:p w:rsidR="003F4AE7" w:rsidRDefault="00350758" w:rsidP="001221CC">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lastRenderedPageBreak/>
        <w:t xml:space="preserve">Ahora, conforme lo indicó la a-quo hay lugar a </w:t>
      </w:r>
      <w:r w:rsidR="003F4AE7">
        <w:rPr>
          <w:rFonts w:ascii="Arial" w:hAnsi="Arial" w:cs="Arial"/>
          <w:color w:val="000000"/>
          <w:sz w:val="24"/>
          <w:szCs w:val="24"/>
          <w:lang w:eastAsia="es-CO"/>
        </w:rPr>
        <w:t>acrecentar</w:t>
      </w:r>
      <w:r>
        <w:rPr>
          <w:rFonts w:ascii="Arial" w:hAnsi="Arial" w:cs="Arial"/>
          <w:color w:val="000000"/>
          <w:sz w:val="24"/>
          <w:szCs w:val="24"/>
          <w:lang w:eastAsia="es-CO"/>
        </w:rPr>
        <w:t xml:space="preserve"> algunas semanas por lo</w:t>
      </w:r>
      <w:r w:rsidR="003F4AE7">
        <w:rPr>
          <w:rFonts w:ascii="Arial" w:hAnsi="Arial" w:cs="Arial"/>
          <w:color w:val="000000"/>
          <w:sz w:val="24"/>
          <w:szCs w:val="24"/>
          <w:lang w:eastAsia="es-CO"/>
        </w:rPr>
        <w:t>s</w:t>
      </w:r>
      <w:r>
        <w:rPr>
          <w:rFonts w:ascii="Arial" w:hAnsi="Arial" w:cs="Arial"/>
          <w:color w:val="000000"/>
          <w:sz w:val="24"/>
          <w:szCs w:val="24"/>
          <w:lang w:eastAsia="es-CO"/>
        </w:rPr>
        <w:t xml:space="preserve"> ciclos en que se observa la existencia de una mora patronal con la Empresa de Energía de Pereira</w:t>
      </w:r>
      <w:r w:rsidR="00D8297E">
        <w:rPr>
          <w:rFonts w:ascii="Arial" w:hAnsi="Arial" w:cs="Arial"/>
          <w:color w:val="000000"/>
          <w:sz w:val="24"/>
          <w:szCs w:val="24"/>
          <w:lang w:eastAsia="es-CO"/>
        </w:rPr>
        <w:t xml:space="preserve"> S.A. ESP</w:t>
      </w:r>
      <w:r>
        <w:rPr>
          <w:rFonts w:ascii="Arial" w:hAnsi="Arial" w:cs="Arial"/>
          <w:color w:val="000000"/>
          <w:sz w:val="24"/>
          <w:szCs w:val="24"/>
          <w:lang w:eastAsia="es-CO"/>
        </w:rPr>
        <w:t>, como quiera que según lo registrado</w:t>
      </w:r>
      <w:r w:rsidR="003F4AE7">
        <w:rPr>
          <w:rFonts w:ascii="Arial" w:hAnsi="Arial" w:cs="Arial"/>
          <w:color w:val="000000"/>
          <w:sz w:val="24"/>
          <w:szCs w:val="24"/>
          <w:lang w:eastAsia="es-CO"/>
        </w:rPr>
        <w:t xml:space="preserve"> en la historia laboral, respecto </w:t>
      </w:r>
      <w:r w:rsidR="003B434A">
        <w:rPr>
          <w:rFonts w:ascii="Arial" w:hAnsi="Arial" w:cs="Arial"/>
          <w:color w:val="000000"/>
          <w:sz w:val="24"/>
          <w:szCs w:val="24"/>
          <w:lang w:eastAsia="es-CO"/>
        </w:rPr>
        <w:t>de mayo de 1999, es que solo fueron acreditados 0,86 semanas</w:t>
      </w:r>
      <w:r w:rsidR="00E21E70">
        <w:rPr>
          <w:rFonts w:ascii="Arial" w:hAnsi="Arial" w:cs="Arial"/>
          <w:color w:val="000000"/>
          <w:sz w:val="24"/>
          <w:szCs w:val="24"/>
          <w:lang w:eastAsia="es-CO"/>
        </w:rPr>
        <w:t>, debiendo ser 4,29 al reportarse 30 días</w:t>
      </w:r>
      <w:r w:rsidR="002266F1">
        <w:rPr>
          <w:rFonts w:ascii="Arial" w:hAnsi="Arial" w:cs="Arial"/>
          <w:color w:val="000000"/>
          <w:sz w:val="24"/>
          <w:szCs w:val="24"/>
          <w:lang w:eastAsia="es-CO"/>
        </w:rPr>
        <w:t xml:space="preserve"> cotizados</w:t>
      </w:r>
      <w:r w:rsidR="003B434A">
        <w:rPr>
          <w:rFonts w:ascii="Arial" w:hAnsi="Arial" w:cs="Arial"/>
          <w:color w:val="000000"/>
          <w:sz w:val="24"/>
          <w:szCs w:val="24"/>
          <w:lang w:eastAsia="es-CO"/>
        </w:rPr>
        <w:t>, por lo que restan 3,43 por ser adicionad</w:t>
      </w:r>
      <w:r w:rsidR="000F241A">
        <w:rPr>
          <w:rFonts w:ascii="Arial" w:hAnsi="Arial" w:cs="Arial"/>
          <w:color w:val="000000"/>
          <w:sz w:val="24"/>
          <w:szCs w:val="24"/>
          <w:lang w:eastAsia="es-CO"/>
        </w:rPr>
        <w:t>o</w:t>
      </w:r>
      <w:r w:rsidR="003B434A">
        <w:rPr>
          <w:rFonts w:ascii="Arial" w:hAnsi="Arial" w:cs="Arial"/>
          <w:color w:val="000000"/>
          <w:sz w:val="24"/>
          <w:szCs w:val="24"/>
          <w:lang w:eastAsia="es-CO"/>
        </w:rPr>
        <w:t xml:space="preserve">s y, </w:t>
      </w:r>
      <w:r w:rsidR="003F4AE7">
        <w:rPr>
          <w:rFonts w:ascii="Arial" w:hAnsi="Arial" w:cs="Arial"/>
          <w:color w:val="000000"/>
          <w:sz w:val="24"/>
          <w:szCs w:val="24"/>
          <w:lang w:eastAsia="es-CO"/>
        </w:rPr>
        <w:t>de los ciclos de junio, julio, agosto y septiembre de 1999, no se contabiliz</w:t>
      </w:r>
      <w:r w:rsidR="002266F1">
        <w:rPr>
          <w:rFonts w:ascii="Arial" w:hAnsi="Arial" w:cs="Arial"/>
          <w:color w:val="000000"/>
          <w:sz w:val="24"/>
          <w:szCs w:val="24"/>
          <w:lang w:eastAsia="es-CO"/>
        </w:rPr>
        <w:t>aron los pagos al ser aplicados</w:t>
      </w:r>
      <w:r w:rsidR="003F4AE7">
        <w:rPr>
          <w:rFonts w:ascii="Arial" w:hAnsi="Arial" w:cs="Arial"/>
          <w:color w:val="000000"/>
          <w:sz w:val="24"/>
          <w:szCs w:val="24"/>
          <w:lang w:eastAsia="es-CO"/>
        </w:rPr>
        <w:t xml:space="preserve"> a periodos anteriores, al parecer a los meses de octubre y diciembre de 1998 </w:t>
      </w:r>
      <w:r w:rsidR="001A5FF5">
        <w:rPr>
          <w:rFonts w:ascii="Arial" w:hAnsi="Arial" w:cs="Arial"/>
          <w:color w:val="000000"/>
          <w:sz w:val="24"/>
          <w:szCs w:val="24"/>
          <w:lang w:eastAsia="es-CO"/>
        </w:rPr>
        <w:t>y enero y febrero de 1999, en los</w:t>
      </w:r>
      <w:r w:rsidR="003F4AE7">
        <w:rPr>
          <w:rFonts w:ascii="Arial" w:hAnsi="Arial" w:cs="Arial"/>
          <w:color w:val="000000"/>
          <w:sz w:val="24"/>
          <w:szCs w:val="24"/>
          <w:lang w:eastAsia="es-CO"/>
        </w:rPr>
        <w:t xml:space="preserve"> que se registra como novedad</w:t>
      </w:r>
      <w:r w:rsidR="00D8297E">
        <w:rPr>
          <w:rFonts w:ascii="Arial" w:hAnsi="Arial" w:cs="Arial"/>
          <w:color w:val="000000"/>
          <w:sz w:val="24"/>
          <w:szCs w:val="24"/>
          <w:lang w:eastAsia="es-CO"/>
        </w:rPr>
        <w:t xml:space="preserve"> en el detalle de pagos</w:t>
      </w:r>
      <w:r w:rsidR="003F4AE7">
        <w:rPr>
          <w:rFonts w:ascii="Arial" w:hAnsi="Arial" w:cs="Arial"/>
          <w:color w:val="000000"/>
          <w:sz w:val="24"/>
          <w:szCs w:val="24"/>
          <w:lang w:eastAsia="es-CO"/>
        </w:rPr>
        <w:t xml:space="preserve"> “</w:t>
      </w:r>
      <w:r w:rsidR="003F4AE7" w:rsidRPr="001A5FF5">
        <w:rPr>
          <w:rFonts w:ascii="Arial" w:hAnsi="Arial" w:cs="Arial"/>
          <w:i/>
          <w:color w:val="000000"/>
          <w:sz w:val="24"/>
          <w:szCs w:val="24"/>
          <w:lang w:eastAsia="es-CO"/>
        </w:rPr>
        <w:t>Deuda presunta</w:t>
      </w:r>
      <w:r w:rsidR="00D8297E" w:rsidRPr="001A5FF5">
        <w:rPr>
          <w:rFonts w:ascii="Arial" w:hAnsi="Arial" w:cs="Arial"/>
          <w:i/>
          <w:color w:val="000000"/>
          <w:sz w:val="24"/>
          <w:szCs w:val="24"/>
          <w:lang w:eastAsia="es-CO"/>
        </w:rPr>
        <w:t>, p</w:t>
      </w:r>
      <w:r w:rsidR="003F4AE7" w:rsidRPr="001A5FF5">
        <w:rPr>
          <w:rFonts w:ascii="Arial" w:hAnsi="Arial" w:cs="Arial"/>
          <w:i/>
          <w:color w:val="000000"/>
          <w:sz w:val="24"/>
          <w:szCs w:val="24"/>
          <w:lang w:eastAsia="es-CO"/>
        </w:rPr>
        <w:t>ago aplicado de periodos posteriores”</w:t>
      </w:r>
      <w:r w:rsidR="003B434A">
        <w:rPr>
          <w:rFonts w:ascii="Arial" w:hAnsi="Arial" w:cs="Arial"/>
          <w:color w:val="000000"/>
          <w:sz w:val="24"/>
          <w:szCs w:val="24"/>
          <w:lang w:eastAsia="es-CO"/>
        </w:rPr>
        <w:t xml:space="preserve">, </w:t>
      </w:r>
      <w:r w:rsidR="0085503D">
        <w:rPr>
          <w:rFonts w:ascii="Arial" w:hAnsi="Arial" w:cs="Arial"/>
          <w:color w:val="000000"/>
          <w:sz w:val="24"/>
          <w:szCs w:val="24"/>
          <w:lang w:eastAsia="es-CO"/>
        </w:rPr>
        <w:t xml:space="preserve"> generándose un total de 20,59 semanas por </w:t>
      </w:r>
      <w:r w:rsidR="003B434A">
        <w:rPr>
          <w:rFonts w:ascii="Arial" w:hAnsi="Arial" w:cs="Arial"/>
          <w:color w:val="000000"/>
          <w:sz w:val="24"/>
          <w:szCs w:val="24"/>
          <w:lang w:eastAsia="es-CO"/>
        </w:rPr>
        <w:t>adicionar.</w:t>
      </w:r>
    </w:p>
    <w:p w:rsidR="003F4AE7" w:rsidRDefault="003F4AE7" w:rsidP="001221CC">
      <w:pPr>
        <w:shd w:val="clear" w:color="auto" w:fill="FFFFFF"/>
        <w:tabs>
          <w:tab w:val="left" w:pos="5197"/>
        </w:tabs>
        <w:spacing w:line="276" w:lineRule="auto"/>
        <w:contextualSpacing/>
        <w:jc w:val="both"/>
        <w:rPr>
          <w:rFonts w:ascii="Arial" w:hAnsi="Arial" w:cs="Arial"/>
          <w:color w:val="000000"/>
          <w:sz w:val="24"/>
          <w:szCs w:val="24"/>
          <w:lang w:eastAsia="es-CO"/>
        </w:rPr>
      </w:pPr>
    </w:p>
    <w:p w:rsidR="00350758" w:rsidRDefault="001A5FF5" w:rsidP="001221CC">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Respecto a los periodos de junio a septiembre del año 1999, advierte esta Corporación </w:t>
      </w:r>
      <w:r w:rsidR="00B34C0C">
        <w:rPr>
          <w:rFonts w:ascii="Arial" w:hAnsi="Arial" w:cs="Arial"/>
          <w:color w:val="000000"/>
          <w:sz w:val="24"/>
          <w:szCs w:val="24"/>
          <w:lang w:eastAsia="es-CO"/>
        </w:rPr>
        <w:t xml:space="preserve">que </w:t>
      </w:r>
      <w:r>
        <w:rPr>
          <w:rFonts w:ascii="Arial" w:hAnsi="Arial" w:cs="Arial"/>
          <w:color w:val="000000"/>
          <w:sz w:val="24"/>
          <w:szCs w:val="24"/>
          <w:lang w:eastAsia="es-CO"/>
        </w:rPr>
        <w:t>es viable su contabilización, como qu</w:t>
      </w:r>
      <w:r w:rsidR="00B34C0C">
        <w:rPr>
          <w:rFonts w:ascii="Arial" w:hAnsi="Arial" w:cs="Arial"/>
          <w:color w:val="000000"/>
          <w:sz w:val="24"/>
          <w:szCs w:val="24"/>
          <w:lang w:eastAsia="es-CO"/>
        </w:rPr>
        <w:t>i</w:t>
      </w:r>
      <w:r>
        <w:rPr>
          <w:rFonts w:ascii="Arial" w:hAnsi="Arial" w:cs="Arial"/>
          <w:color w:val="000000"/>
          <w:sz w:val="24"/>
          <w:szCs w:val="24"/>
          <w:lang w:eastAsia="es-CO"/>
        </w:rPr>
        <w:t>era que Colpensiones reconoció</w:t>
      </w:r>
      <w:r w:rsidR="00B34C0C">
        <w:rPr>
          <w:rFonts w:ascii="Arial" w:hAnsi="Arial" w:cs="Arial"/>
          <w:color w:val="000000"/>
          <w:sz w:val="24"/>
          <w:szCs w:val="24"/>
          <w:lang w:eastAsia="es-CO"/>
        </w:rPr>
        <w:t xml:space="preserve"> implícitamente</w:t>
      </w:r>
      <w:r>
        <w:rPr>
          <w:rFonts w:ascii="Arial" w:hAnsi="Arial" w:cs="Arial"/>
          <w:color w:val="000000"/>
          <w:sz w:val="24"/>
          <w:szCs w:val="24"/>
          <w:lang w:eastAsia="es-CO"/>
        </w:rPr>
        <w:t xml:space="preserve"> que el demandante trabajó sin solución de continuidad en la referida sociedad desde el 01/09/1997 al 31/12/1999,</w:t>
      </w:r>
      <w:r w:rsidR="00B34C0C">
        <w:rPr>
          <w:rFonts w:ascii="Arial" w:hAnsi="Arial" w:cs="Arial"/>
          <w:color w:val="000000"/>
          <w:sz w:val="24"/>
          <w:szCs w:val="24"/>
          <w:lang w:eastAsia="es-CO"/>
        </w:rPr>
        <w:t xml:space="preserve"> en primer lugar,</w:t>
      </w:r>
      <w:r>
        <w:rPr>
          <w:rFonts w:ascii="Arial" w:hAnsi="Arial" w:cs="Arial"/>
          <w:color w:val="000000"/>
          <w:sz w:val="24"/>
          <w:szCs w:val="24"/>
          <w:lang w:eastAsia="es-CO"/>
        </w:rPr>
        <w:t xml:space="preserve"> al</w:t>
      </w:r>
      <w:r w:rsidR="00B34C0C">
        <w:rPr>
          <w:rFonts w:ascii="Arial" w:hAnsi="Arial" w:cs="Arial"/>
          <w:color w:val="000000"/>
          <w:sz w:val="24"/>
          <w:szCs w:val="24"/>
          <w:lang w:eastAsia="es-CO"/>
        </w:rPr>
        <w:t xml:space="preserve"> recibir las cotizaciones de </w:t>
      </w:r>
      <w:r>
        <w:rPr>
          <w:rFonts w:ascii="Arial" w:hAnsi="Arial" w:cs="Arial"/>
          <w:color w:val="000000"/>
          <w:sz w:val="24"/>
          <w:szCs w:val="24"/>
          <w:lang w:eastAsia="es-CO"/>
        </w:rPr>
        <w:t>esos ciclos</w:t>
      </w:r>
      <w:r w:rsidR="00B34C0C">
        <w:rPr>
          <w:rFonts w:ascii="Arial" w:hAnsi="Arial" w:cs="Arial"/>
          <w:color w:val="000000"/>
          <w:sz w:val="24"/>
          <w:szCs w:val="24"/>
          <w:lang w:eastAsia="es-CO"/>
        </w:rPr>
        <w:t xml:space="preserve"> y, en segundo término, al imputarlos </w:t>
      </w:r>
      <w:r>
        <w:rPr>
          <w:rFonts w:ascii="Arial" w:hAnsi="Arial" w:cs="Arial"/>
          <w:color w:val="000000"/>
          <w:sz w:val="24"/>
          <w:szCs w:val="24"/>
          <w:lang w:eastAsia="es-CO"/>
        </w:rPr>
        <w:t>a los meses de octubre de 1998 a febrero de 1999</w:t>
      </w:r>
      <w:r w:rsidR="00B34C0C">
        <w:rPr>
          <w:rFonts w:ascii="Arial" w:hAnsi="Arial" w:cs="Arial"/>
          <w:color w:val="000000"/>
          <w:sz w:val="24"/>
          <w:szCs w:val="24"/>
          <w:lang w:eastAsia="es-CO"/>
        </w:rPr>
        <w:t xml:space="preserve">, aunado a que no </w:t>
      </w:r>
      <w:r w:rsidR="003F4AE7">
        <w:rPr>
          <w:rFonts w:ascii="Arial" w:hAnsi="Arial" w:cs="Arial"/>
          <w:color w:val="000000"/>
          <w:sz w:val="24"/>
          <w:szCs w:val="24"/>
          <w:lang w:eastAsia="es-CO"/>
        </w:rPr>
        <w:t>consta novedad de retiro</w:t>
      </w:r>
      <w:r w:rsidR="00D8297E">
        <w:rPr>
          <w:rFonts w:ascii="Arial" w:hAnsi="Arial" w:cs="Arial"/>
          <w:color w:val="000000"/>
          <w:sz w:val="24"/>
          <w:szCs w:val="24"/>
          <w:lang w:eastAsia="es-CO"/>
        </w:rPr>
        <w:t>, en cambio sí pagos interrumpidos en los ciclos a</w:t>
      </w:r>
      <w:r w:rsidR="000A754C">
        <w:rPr>
          <w:rFonts w:ascii="Arial" w:hAnsi="Arial" w:cs="Arial"/>
          <w:color w:val="000000"/>
          <w:sz w:val="24"/>
          <w:szCs w:val="24"/>
          <w:lang w:eastAsia="es-CO"/>
        </w:rPr>
        <w:t>nteriores y</w:t>
      </w:r>
      <w:r w:rsidR="00D76638">
        <w:rPr>
          <w:rFonts w:ascii="Arial" w:hAnsi="Arial" w:cs="Arial"/>
          <w:color w:val="000000"/>
          <w:sz w:val="24"/>
          <w:szCs w:val="24"/>
          <w:lang w:eastAsia="es-CO"/>
        </w:rPr>
        <w:t xml:space="preserve"> posteriores a ellos, lo que hace</w:t>
      </w:r>
      <w:r w:rsidR="000A754C">
        <w:rPr>
          <w:rFonts w:ascii="Arial" w:hAnsi="Arial" w:cs="Arial"/>
          <w:color w:val="000000"/>
          <w:sz w:val="24"/>
          <w:szCs w:val="24"/>
          <w:lang w:eastAsia="es-CO"/>
        </w:rPr>
        <w:t xml:space="preserve"> viable su contabilización.</w:t>
      </w:r>
    </w:p>
    <w:p w:rsidR="005E71F4" w:rsidRDefault="005E71F4" w:rsidP="001221CC">
      <w:pPr>
        <w:shd w:val="clear" w:color="auto" w:fill="FFFFFF"/>
        <w:tabs>
          <w:tab w:val="left" w:pos="5197"/>
        </w:tabs>
        <w:spacing w:line="276" w:lineRule="auto"/>
        <w:contextualSpacing/>
        <w:jc w:val="both"/>
        <w:rPr>
          <w:rFonts w:ascii="Arial" w:hAnsi="Arial" w:cs="Arial"/>
          <w:color w:val="000000"/>
          <w:sz w:val="24"/>
          <w:szCs w:val="24"/>
          <w:lang w:eastAsia="es-CO"/>
        </w:rPr>
      </w:pPr>
    </w:p>
    <w:p w:rsidR="005E71F4" w:rsidRDefault="005E71F4" w:rsidP="001221CC">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En lo que </w:t>
      </w:r>
      <w:r w:rsidR="000A754C">
        <w:rPr>
          <w:rFonts w:ascii="Arial" w:hAnsi="Arial" w:cs="Arial"/>
          <w:color w:val="000000"/>
          <w:sz w:val="24"/>
          <w:szCs w:val="24"/>
          <w:lang w:eastAsia="es-CO"/>
        </w:rPr>
        <w:t xml:space="preserve">yerra </w:t>
      </w:r>
      <w:r>
        <w:rPr>
          <w:rFonts w:ascii="Arial" w:hAnsi="Arial" w:cs="Arial"/>
          <w:color w:val="000000"/>
          <w:sz w:val="24"/>
          <w:szCs w:val="24"/>
          <w:lang w:eastAsia="es-CO"/>
        </w:rPr>
        <w:t xml:space="preserve">la juzgadora de </w:t>
      </w:r>
      <w:r w:rsidR="003B2CFA">
        <w:rPr>
          <w:rFonts w:ascii="Arial" w:hAnsi="Arial" w:cs="Arial"/>
          <w:color w:val="000000"/>
          <w:sz w:val="24"/>
          <w:szCs w:val="24"/>
          <w:lang w:eastAsia="es-CO"/>
        </w:rPr>
        <w:t>primer grado, es en adicionar 2,</w:t>
      </w:r>
      <w:r>
        <w:rPr>
          <w:rFonts w:ascii="Arial" w:hAnsi="Arial" w:cs="Arial"/>
          <w:color w:val="000000"/>
          <w:sz w:val="24"/>
          <w:szCs w:val="24"/>
          <w:lang w:eastAsia="es-CO"/>
        </w:rPr>
        <w:t xml:space="preserve">43 semanas por el ciclo </w:t>
      </w:r>
      <w:r w:rsidR="003B2CFA">
        <w:rPr>
          <w:rFonts w:ascii="Arial" w:hAnsi="Arial" w:cs="Arial"/>
          <w:color w:val="000000"/>
          <w:sz w:val="24"/>
          <w:szCs w:val="24"/>
          <w:lang w:eastAsia="es-CO"/>
        </w:rPr>
        <w:t>de agosto de 1998, como quiera que en las diferentes historias laborales que tuvo a su disposición</w:t>
      </w:r>
      <w:r w:rsidR="000A754C">
        <w:rPr>
          <w:rFonts w:ascii="Arial" w:hAnsi="Arial" w:cs="Arial"/>
          <w:color w:val="000000"/>
          <w:sz w:val="24"/>
          <w:szCs w:val="24"/>
          <w:lang w:eastAsia="es-CO"/>
        </w:rPr>
        <w:t xml:space="preserve"> </w:t>
      </w:r>
      <w:r w:rsidR="000A754C">
        <w:rPr>
          <w:rFonts w:ascii="Arial" w:hAnsi="Arial" w:cs="Arial"/>
          <w:i/>
          <w:color w:val="000000"/>
          <w:sz w:val="24"/>
          <w:szCs w:val="24"/>
          <w:lang w:eastAsia="es-CO"/>
        </w:rPr>
        <w:t xml:space="preserve">– </w:t>
      </w:r>
      <w:proofErr w:type="spellStart"/>
      <w:r w:rsidR="000A754C">
        <w:rPr>
          <w:rFonts w:ascii="Arial" w:hAnsi="Arial" w:cs="Arial"/>
          <w:i/>
          <w:color w:val="000000"/>
          <w:sz w:val="24"/>
          <w:szCs w:val="24"/>
          <w:lang w:eastAsia="es-CO"/>
        </w:rPr>
        <w:t>fls</w:t>
      </w:r>
      <w:proofErr w:type="spellEnd"/>
      <w:r w:rsidR="000A754C">
        <w:rPr>
          <w:rFonts w:ascii="Arial" w:hAnsi="Arial" w:cs="Arial"/>
          <w:i/>
          <w:color w:val="000000"/>
          <w:sz w:val="24"/>
          <w:szCs w:val="24"/>
          <w:lang w:eastAsia="es-CO"/>
        </w:rPr>
        <w:t>. 88</w:t>
      </w:r>
      <w:r w:rsidR="000A754C" w:rsidRPr="000A754C">
        <w:rPr>
          <w:rFonts w:ascii="Arial" w:hAnsi="Arial" w:cs="Arial"/>
          <w:i/>
          <w:color w:val="000000"/>
          <w:sz w:val="24"/>
          <w:szCs w:val="24"/>
          <w:lang w:eastAsia="es-CO"/>
        </w:rPr>
        <w:t xml:space="preserve"> s.s.</w:t>
      </w:r>
      <w:r w:rsidR="000A754C">
        <w:rPr>
          <w:rFonts w:ascii="Arial" w:hAnsi="Arial" w:cs="Arial"/>
          <w:i/>
          <w:color w:val="000000"/>
          <w:sz w:val="24"/>
          <w:szCs w:val="24"/>
          <w:lang w:eastAsia="es-CO"/>
        </w:rPr>
        <w:t xml:space="preserve"> y</w:t>
      </w:r>
      <w:r w:rsidR="000A754C" w:rsidRPr="000A754C">
        <w:rPr>
          <w:rFonts w:ascii="Arial" w:hAnsi="Arial" w:cs="Arial"/>
          <w:i/>
          <w:color w:val="000000"/>
          <w:sz w:val="24"/>
          <w:szCs w:val="24"/>
          <w:lang w:eastAsia="es-CO"/>
        </w:rPr>
        <w:t xml:space="preserve"> </w:t>
      </w:r>
      <w:r w:rsidR="000A754C">
        <w:rPr>
          <w:rFonts w:ascii="Arial" w:hAnsi="Arial" w:cs="Arial"/>
          <w:i/>
          <w:color w:val="000000"/>
          <w:sz w:val="24"/>
          <w:szCs w:val="24"/>
          <w:lang w:eastAsia="es-CO"/>
        </w:rPr>
        <w:t>96</w:t>
      </w:r>
      <w:r w:rsidR="000A754C" w:rsidRPr="000A754C">
        <w:rPr>
          <w:rFonts w:ascii="Arial" w:hAnsi="Arial" w:cs="Arial"/>
          <w:i/>
          <w:color w:val="000000"/>
          <w:sz w:val="24"/>
          <w:szCs w:val="24"/>
          <w:lang w:eastAsia="es-CO"/>
        </w:rPr>
        <w:t xml:space="preserve"> s.s. del cd. 1</w:t>
      </w:r>
      <w:r w:rsidR="000A347A">
        <w:rPr>
          <w:rFonts w:ascii="Arial" w:hAnsi="Arial" w:cs="Arial"/>
          <w:color w:val="000000"/>
          <w:sz w:val="24"/>
          <w:szCs w:val="24"/>
          <w:lang w:eastAsia="es-CO"/>
        </w:rPr>
        <w:t xml:space="preserve"> </w:t>
      </w:r>
      <w:r w:rsidR="000A347A">
        <w:rPr>
          <w:rFonts w:ascii="Arial" w:hAnsi="Arial" w:cs="Arial"/>
          <w:i/>
          <w:color w:val="000000"/>
          <w:sz w:val="24"/>
          <w:szCs w:val="24"/>
          <w:lang w:eastAsia="es-CO"/>
        </w:rPr>
        <w:t>–</w:t>
      </w:r>
      <w:r w:rsidR="003B2CFA">
        <w:rPr>
          <w:rFonts w:ascii="Arial" w:hAnsi="Arial" w:cs="Arial"/>
          <w:color w:val="000000"/>
          <w:sz w:val="24"/>
          <w:szCs w:val="24"/>
          <w:lang w:eastAsia="es-CO"/>
        </w:rPr>
        <w:t>, el mismo se encuentra correctamente cotizado</w:t>
      </w:r>
      <w:r w:rsidR="00825B8F">
        <w:rPr>
          <w:rFonts w:ascii="Arial" w:hAnsi="Arial" w:cs="Arial"/>
          <w:color w:val="000000"/>
          <w:sz w:val="24"/>
          <w:szCs w:val="24"/>
          <w:lang w:eastAsia="es-CO"/>
        </w:rPr>
        <w:t>, es decir, por 4,29 semanas, que son las equivalentes a los 30 días que fueron reportados</w:t>
      </w:r>
      <w:r w:rsidR="003B2CFA">
        <w:rPr>
          <w:rFonts w:ascii="Arial" w:hAnsi="Arial" w:cs="Arial"/>
          <w:color w:val="000000"/>
          <w:sz w:val="24"/>
          <w:szCs w:val="24"/>
          <w:lang w:eastAsia="es-CO"/>
        </w:rPr>
        <w:t xml:space="preserve">, de ahí que no sea procedente que se acredite e incluya ese nuevo guarismo en el historial de cotizaciones, acotación que debe efectuar esta Corporación aunque no haya sido objeto de apelación por la demandada, dado que se trata de una orden imposible de cumplir, entendiéndose por lo tanto, que no hay vulneración al principio de la </w:t>
      </w:r>
      <w:r w:rsidR="003B434A" w:rsidRPr="003B434A">
        <w:rPr>
          <w:rFonts w:ascii="Arial" w:hAnsi="Arial" w:cs="Arial"/>
          <w:i/>
          <w:color w:val="000000"/>
          <w:sz w:val="24"/>
          <w:szCs w:val="24"/>
          <w:lang w:eastAsia="es-CO"/>
        </w:rPr>
        <w:t>“</w:t>
      </w:r>
      <w:r w:rsidR="003B2CFA" w:rsidRPr="003B434A">
        <w:rPr>
          <w:rFonts w:ascii="Arial" w:hAnsi="Arial" w:cs="Arial"/>
          <w:i/>
          <w:color w:val="000000"/>
          <w:sz w:val="24"/>
          <w:szCs w:val="24"/>
          <w:lang w:eastAsia="es-CO"/>
        </w:rPr>
        <w:t xml:space="preserve">no </w:t>
      </w:r>
      <w:proofErr w:type="spellStart"/>
      <w:r w:rsidR="003B2CFA" w:rsidRPr="003B434A">
        <w:rPr>
          <w:rFonts w:ascii="Arial" w:hAnsi="Arial" w:cs="Arial"/>
          <w:i/>
          <w:color w:val="000000"/>
          <w:sz w:val="24"/>
          <w:szCs w:val="24"/>
          <w:lang w:eastAsia="es-CO"/>
        </w:rPr>
        <w:t>reformatio</w:t>
      </w:r>
      <w:proofErr w:type="spellEnd"/>
      <w:r w:rsidR="003B2CFA" w:rsidRPr="003B434A">
        <w:rPr>
          <w:rFonts w:ascii="Arial" w:hAnsi="Arial" w:cs="Arial"/>
          <w:i/>
          <w:color w:val="000000"/>
          <w:sz w:val="24"/>
          <w:szCs w:val="24"/>
          <w:lang w:eastAsia="es-CO"/>
        </w:rPr>
        <w:t xml:space="preserve"> in </w:t>
      </w:r>
      <w:proofErr w:type="spellStart"/>
      <w:r w:rsidR="003B2CFA" w:rsidRPr="003B434A">
        <w:rPr>
          <w:rFonts w:ascii="Arial" w:hAnsi="Arial" w:cs="Arial"/>
          <w:i/>
          <w:color w:val="000000"/>
          <w:sz w:val="24"/>
          <w:szCs w:val="24"/>
          <w:lang w:eastAsia="es-CO"/>
        </w:rPr>
        <w:t>pejus</w:t>
      </w:r>
      <w:proofErr w:type="spellEnd"/>
      <w:r w:rsidR="003B434A" w:rsidRPr="003B434A">
        <w:rPr>
          <w:rFonts w:ascii="Arial" w:hAnsi="Arial" w:cs="Arial"/>
          <w:i/>
          <w:color w:val="000000"/>
          <w:sz w:val="24"/>
          <w:szCs w:val="24"/>
          <w:lang w:eastAsia="es-CO"/>
        </w:rPr>
        <w:t>”</w:t>
      </w:r>
      <w:r w:rsidR="003B2CFA">
        <w:rPr>
          <w:rFonts w:ascii="Arial" w:hAnsi="Arial" w:cs="Arial"/>
          <w:color w:val="000000"/>
          <w:sz w:val="24"/>
          <w:szCs w:val="24"/>
          <w:lang w:eastAsia="es-CO"/>
        </w:rPr>
        <w:t>.</w:t>
      </w:r>
    </w:p>
    <w:p w:rsidR="0085503D" w:rsidRDefault="0085503D" w:rsidP="001221CC">
      <w:pPr>
        <w:shd w:val="clear" w:color="auto" w:fill="FFFFFF"/>
        <w:tabs>
          <w:tab w:val="left" w:pos="5197"/>
        </w:tabs>
        <w:spacing w:line="276" w:lineRule="auto"/>
        <w:contextualSpacing/>
        <w:jc w:val="both"/>
        <w:rPr>
          <w:rFonts w:ascii="Arial" w:hAnsi="Arial" w:cs="Arial"/>
          <w:color w:val="000000"/>
          <w:sz w:val="24"/>
          <w:szCs w:val="24"/>
          <w:lang w:eastAsia="es-CO"/>
        </w:rPr>
      </w:pPr>
    </w:p>
    <w:p w:rsidR="00C47378" w:rsidRDefault="0085503D" w:rsidP="00C47378">
      <w:pPr>
        <w:tabs>
          <w:tab w:val="left" w:pos="1230"/>
        </w:tabs>
        <w:autoSpaceDE w:val="0"/>
        <w:autoSpaceDN w:val="0"/>
        <w:adjustRightInd w:val="0"/>
        <w:spacing w:line="276" w:lineRule="auto"/>
        <w:contextualSpacing/>
        <w:jc w:val="both"/>
        <w:rPr>
          <w:rFonts w:ascii="Arial" w:hAnsi="Arial" w:cs="Arial"/>
          <w:color w:val="000000"/>
          <w:sz w:val="24"/>
          <w:szCs w:val="24"/>
        </w:rPr>
      </w:pPr>
      <w:r>
        <w:rPr>
          <w:rFonts w:ascii="Arial" w:hAnsi="Arial" w:cs="Arial"/>
          <w:color w:val="000000"/>
          <w:sz w:val="24"/>
          <w:szCs w:val="24"/>
          <w:lang w:eastAsia="es-CO"/>
        </w:rPr>
        <w:t xml:space="preserve">Siendo así las cosas, el total de semanas cotizadas por el señor Gabriel </w:t>
      </w:r>
      <w:r w:rsidR="00C47378">
        <w:rPr>
          <w:rFonts w:ascii="Arial" w:hAnsi="Arial" w:cs="Arial"/>
          <w:color w:val="000000"/>
          <w:sz w:val="24"/>
          <w:szCs w:val="24"/>
          <w:lang w:eastAsia="es-CO"/>
        </w:rPr>
        <w:t>Arcángel</w:t>
      </w:r>
      <w:r>
        <w:rPr>
          <w:rFonts w:ascii="Arial" w:hAnsi="Arial" w:cs="Arial"/>
          <w:color w:val="000000"/>
          <w:sz w:val="24"/>
          <w:szCs w:val="24"/>
          <w:lang w:eastAsia="es-CO"/>
        </w:rPr>
        <w:t xml:space="preserve"> Zabala Valencia en su vida laboral asciende a 916,59 (896 + 20,59)</w:t>
      </w:r>
      <w:r w:rsidR="003B434A">
        <w:rPr>
          <w:rFonts w:ascii="Arial" w:hAnsi="Arial" w:cs="Arial"/>
          <w:color w:val="000000"/>
          <w:sz w:val="24"/>
          <w:szCs w:val="24"/>
          <w:lang w:eastAsia="es-CO"/>
        </w:rPr>
        <w:t>, de las cuales 341,58 lo fueron dentro de los 20 años anteriores al cumplimiento de la edad mínima para acceder a la gracia pensional</w:t>
      </w:r>
      <w:r w:rsidR="002207C9">
        <w:rPr>
          <w:rFonts w:ascii="Arial" w:hAnsi="Arial" w:cs="Arial"/>
          <w:color w:val="000000"/>
          <w:sz w:val="24"/>
          <w:szCs w:val="24"/>
          <w:lang w:eastAsia="es-CO"/>
        </w:rPr>
        <w:t>;</w:t>
      </w:r>
      <w:r w:rsidR="0023758C" w:rsidRPr="00A84B25">
        <w:rPr>
          <w:rFonts w:ascii="Arial" w:hAnsi="Arial" w:cs="Arial"/>
          <w:color w:val="000000"/>
          <w:sz w:val="24"/>
          <w:szCs w:val="24"/>
          <w:lang w:eastAsia="es-CO"/>
        </w:rPr>
        <w:t xml:space="preserve"> sin que se le pueda adicionar a este guarismo el tiempo </w:t>
      </w:r>
      <w:r w:rsidR="003B434A">
        <w:rPr>
          <w:rFonts w:ascii="Arial" w:hAnsi="Arial" w:cs="Arial"/>
          <w:color w:val="000000"/>
          <w:sz w:val="24"/>
          <w:szCs w:val="24"/>
          <w:lang w:eastAsia="es-CO"/>
        </w:rPr>
        <w:t>en que prestó su servicio militar</w:t>
      </w:r>
      <w:r w:rsidR="00705B83">
        <w:rPr>
          <w:rFonts w:ascii="Arial" w:hAnsi="Arial" w:cs="Arial"/>
          <w:color w:val="000000"/>
          <w:sz w:val="24"/>
          <w:szCs w:val="24"/>
          <w:lang w:eastAsia="es-CO"/>
        </w:rPr>
        <w:t>,</w:t>
      </w:r>
      <w:r w:rsidR="00A84B25" w:rsidRPr="00A84B25">
        <w:rPr>
          <w:rFonts w:ascii="Arial" w:hAnsi="Arial" w:cs="Arial"/>
          <w:color w:val="000000"/>
          <w:sz w:val="24"/>
          <w:szCs w:val="24"/>
          <w:lang w:eastAsia="es-CO"/>
        </w:rPr>
        <w:t xml:space="preserve"> </w:t>
      </w:r>
      <w:r w:rsidR="0023758C" w:rsidRPr="00A84B25">
        <w:rPr>
          <w:rFonts w:ascii="Arial" w:hAnsi="Arial" w:cs="Arial"/>
          <w:color w:val="000000"/>
          <w:sz w:val="24"/>
          <w:szCs w:val="24"/>
          <w:lang w:eastAsia="es-CO"/>
        </w:rPr>
        <w:t>conforme la jurisprudencia citada</w:t>
      </w:r>
      <w:r w:rsidR="00C47378">
        <w:rPr>
          <w:rFonts w:ascii="Arial" w:hAnsi="Arial" w:cs="Arial"/>
          <w:color w:val="000000"/>
          <w:sz w:val="24"/>
          <w:szCs w:val="24"/>
          <w:lang w:eastAsia="es-CO"/>
        </w:rPr>
        <w:t xml:space="preserve">, precedente </w:t>
      </w:r>
      <w:r w:rsidR="00C47378">
        <w:rPr>
          <w:rFonts w:ascii="Arial" w:hAnsi="Arial" w:cs="Arial"/>
          <w:color w:val="000000"/>
          <w:sz w:val="24"/>
          <w:szCs w:val="24"/>
        </w:rPr>
        <w:t xml:space="preserve">vertical que es el que se impone acatar </w:t>
      </w:r>
      <w:r w:rsidR="00786225">
        <w:rPr>
          <w:rFonts w:ascii="Arial" w:hAnsi="Arial" w:cs="Arial"/>
          <w:color w:val="000000"/>
          <w:sz w:val="24"/>
          <w:szCs w:val="24"/>
        </w:rPr>
        <w:t xml:space="preserve">al </w:t>
      </w:r>
      <w:r w:rsidR="00C47378">
        <w:rPr>
          <w:rFonts w:ascii="Arial" w:hAnsi="Arial" w:cs="Arial"/>
          <w:color w:val="000000"/>
          <w:sz w:val="24"/>
          <w:szCs w:val="24"/>
        </w:rPr>
        <w:t>estarse ventilando un asunto ordinario.</w:t>
      </w:r>
    </w:p>
    <w:p w:rsidR="00B41AA4" w:rsidRDefault="00B41AA4" w:rsidP="001221CC">
      <w:pPr>
        <w:shd w:val="clear" w:color="auto" w:fill="FFFFFF"/>
        <w:tabs>
          <w:tab w:val="left" w:pos="5197"/>
        </w:tabs>
        <w:spacing w:line="276" w:lineRule="auto"/>
        <w:contextualSpacing/>
        <w:jc w:val="both"/>
        <w:rPr>
          <w:rFonts w:ascii="Arial" w:hAnsi="Arial" w:cs="Arial"/>
          <w:sz w:val="24"/>
          <w:szCs w:val="24"/>
        </w:rPr>
      </w:pPr>
    </w:p>
    <w:p w:rsidR="00786225" w:rsidRPr="00786225" w:rsidRDefault="00786225" w:rsidP="00786225">
      <w:pPr>
        <w:shd w:val="clear" w:color="auto" w:fill="FFFFFF"/>
        <w:tabs>
          <w:tab w:val="left" w:pos="5197"/>
        </w:tabs>
        <w:spacing w:line="276" w:lineRule="auto"/>
        <w:jc w:val="both"/>
        <w:rPr>
          <w:rFonts w:ascii="Arial" w:hAnsi="Arial" w:cs="Arial"/>
          <w:sz w:val="24"/>
          <w:szCs w:val="24"/>
        </w:rPr>
      </w:pPr>
      <w:r w:rsidRPr="00786225">
        <w:rPr>
          <w:rFonts w:ascii="Arial" w:hAnsi="Arial" w:cs="Arial"/>
          <w:sz w:val="24"/>
          <w:szCs w:val="24"/>
        </w:rPr>
        <w:t>Adicional a lo dicho, la Sala mayoritaria comparte los argumentos expuestos por la Corte Suprema de Justicia –</w:t>
      </w:r>
      <w:r w:rsidRPr="00786225">
        <w:rPr>
          <w:rFonts w:ascii="Arial" w:hAnsi="Arial" w:cs="Arial"/>
          <w:i/>
          <w:sz w:val="24"/>
          <w:szCs w:val="24"/>
        </w:rPr>
        <w:t>órgano de cierre de esta especialidad-</w:t>
      </w:r>
      <w:r w:rsidRPr="00786225">
        <w:rPr>
          <w:rFonts w:ascii="Arial" w:hAnsi="Arial" w:cs="Arial"/>
          <w:sz w:val="24"/>
          <w:szCs w:val="24"/>
        </w:rPr>
        <w:t xml:space="preserve"> en el sentido de que existe  norma especial que regula el evento, la Ley 71 de 1988. Ahora, si el legislador hubiere querido incluir en el Decreto 758/90 la acumulación de aportes, hubiera derogado la norma anterior a él, como si lo hizo la Ley 100 de 1993. </w:t>
      </w:r>
    </w:p>
    <w:p w:rsidR="00FB2CAB" w:rsidRPr="002F3A58" w:rsidRDefault="002266F1" w:rsidP="001221CC">
      <w:pPr>
        <w:shd w:val="clear" w:color="auto" w:fill="FFFFFF"/>
        <w:tabs>
          <w:tab w:val="left" w:pos="5197"/>
        </w:tabs>
        <w:spacing w:line="276" w:lineRule="auto"/>
        <w:contextualSpacing/>
        <w:jc w:val="both"/>
        <w:rPr>
          <w:rFonts w:ascii="Arial" w:hAnsi="Arial" w:cs="Arial"/>
          <w:sz w:val="24"/>
          <w:szCs w:val="24"/>
        </w:rPr>
      </w:pPr>
      <w:r>
        <w:rPr>
          <w:rFonts w:ascii="Arial" w:hAnsi="Arial" w:cs="Arial"/>
          <w:sz w:val="24"/>
          <w:szCs w:val="24"/>
        </w:rPr>
        <w:t>Bien</w:t>
      </w:r>
      <w:r w:rsidR="00FB2CAB">
        <w:rPr>
          <w:rFonts w:ascii="Arial" w:hAnsi="Arial" w:cs="Arial"/>
          <w:sz w:val="24"/>
          <w:szCs w:val="24"/>
        </w:rPr>
        <w:t xml:space="preserve">, </w:t>
      </w:r>
      <w:r w:rsidR="003B434A">
        <w:rPr>
          <w:rFonts w:ascii="Arial" w:hAnsi="Arial" w:cs="Arial"/>
          <w:sz w:val="24"/>
          <w:szCs w:val="24"/>
        </w:rPr>
        <w:t xml:space="preserve">frente al argumento de la apelación, el mismo es totalmente desatinado como quiera que si bien es cierto el canon que cita </w:t>
      </w:r>
      <w:r w:rsidR="000F241A">
        <w:rPr>
          <w:rFonts w:ascii="Arial" w:hAnsi="Arial" w:cs="Arial"/>
          <w:i/>
          <w:sz w:val="24"/>
          <w:szCs w:val="24"/>
        </w:rPr>
        <w:t>–art.</w:t>
      </w:r>
      <w:r w:rsidR="003B434A" w:rsidRPr="003B434A">
        <w:rPr>
          <w:rFonts w:ascii="Arial" w:hAnsi="Arial" w:cs="Arial"/>
          <w:i/>
          <w:sz w:val="24"/>
          <w:szCs w:val="24"/>
        </w:rPr>
        <w:t xml:space="preserve"> 13 literal f) de la Ley 100/93</w:t>
      </w:r>
      <w:r w:rsidR="000A347A">
        <w:rPr>
          <w:rFonts w:ascii="Arial" w:hAnsi="Arial" w:cs="Arial"/>
          <w:i/>
          <w:color w:val="000000"/>
          <w:sz w:val="24"/>
          <w:szCs w:val="24"/>
          <w:lang w:eastAsia="es-CO"/>
        </w:rPr>
        <w:t>–</w:t>
      </w:r>
      <w:r w:rsidR="003B434A">
        <w:rPr>
          <w:rFonts w:ascii="Arial" w:hAnsi="Arial" w:cs="Arial"/>
          <w:i/>
          <w:sz w:val="24"/>
          <w:szCs w:val="24"/>
        </w:rPr>
        <w:t xml:space="preserve">, </w:t>
      </w:r>
      <w:r w:rsidR="002F3A58">
        <w:rPr>
          <w:rFonts w:ascii="Arial" w:hAnsi="Arial" w:cs="Arial"/>
          <w:sz w:val="24"/>
          <w:szCs w:val="24"/>
        </w:rPr>
        <w:t xml:space="preserve">permite la acumulación de aportes o cotizaciones realizados </w:t>
      </w:r>
      <w:r w:rsidR="002F3A58">
        <w:rPr>
          <w:rFonts w:ascii="Arial" w:hAnsi="Arial" w:cs="Arial"/>
          <w:color w:val="4B4949"/>
          <w:sz w:val="18"/>
          <w:szCs w:val="18"/>
        </w:rPr>
        <w:t> </w:t>
      </w:r>
      <w:r w:rsidR="002F3A58" w:rsidRPr="002F3A58">
        <w:rPr>
          <w:rFonts w:ascii="Arial" w:hAnsi="Arial" w:cs="Arial"/>
          <w:sz w:val="24"/>
          <w:szCs w:val="24"/>
        </w:rPr>
        <w:t>en cualquier caja, fondo o entidad del sector público o privado, o el tiempo de servicio como servidores públicos,</w:t>
      </w:r>
      <w:r w:rsidR="002F3A58">
        <w:rPr>
          <w:rFonts w:ascii="Arial" w:hAnsi="Arial" w:cs="Arial"/>
          <w:sz w:val="24"/>
          <w:szCs w:val="24"/>
        </w:rPr>
        <w:t xml:space="preserve"> debe entenderse que es en relación con el cumplimiento de los requisitos establecidos en el Régimen General de Pensiones para acceder a la pensión de </w:t>
      </w:r>
      <w:r w:rsidR="002F3A58">
        <w:rPr>
          <w:rFonts w:ascii="Arial" w:hAnsi="Arial" w:cs="Arial"/>
          <w:sz w:val="24"/>
          <w:szCs w:val="24"/>
        </w:rPr>
        <w:lastRenderedPageBreak/>
        <w:t>vejez</w:t>
      </w:r>
      <w:r w:rsidR="00C26EE9">
        <w:rPr>
          <w:rFonts w:ascii="Arial" w:hAnsi="Arial" w:cs="Arial"/>
          <w:sz w:val="24"/>
          <w:szCs w:val="24"/>
        </w:rPr>
        <w:t xml:space="preserve"> en él prevista</w:t>
      </w:r>
      <w:r w:rsidR="002F3A58">
        <w:rPr>
          <w:rFonts w:ascii="Arial" w:hAnsi="Arial" w:cs="Arial"/>
          <w:sz w:val="24"/>
          <w:szCs w:val="24"/>
        </w:rPr>
        <w:t xml:space="preserve">, </w:t>
      </w:r>
      <w:r w:rsidR="00C26EE9">
        <w:rPr>
          <w:rFonts w:ascii="Arial" w:hAnsi="Arial" w:cs="Arial"/>
          <w:sz w:val="24"/>
          <w:szCs w:val="24"/>
        </w:rPr>
        <w:t xml:space="preserve">ya en el </w:t>
      </w:r>
      <w:r w:rsidR="002F3A58">
        <w:rPr>
          <w:rFonts w:ascii="Arial" w:hAnsi="Arial" w:cs="Arial"/>
          <w:sz w:val="24"/>
          <w:szCs w:val="24"/>
        </w:rPr>
        <w:t xml:space="preserve">RPM </w:t>
      </w:r>
      <w:r w:rsidR="00C26EE9">
        <w:rPr>
          <w:rFonts w:ascii="Arial" w:hAnsi="Arial" w:cs="Arial"/>
          <w:sz w:val="24"/>
          <w:szCs w:val="24"/>
        </w:rPr>
        <w:t xml:space="preserve">o en </w:t>
      </w:r>
      <w:r w:rsidR="002F3A58">
        <w:rPr>
          <w:rFonts w:ascii="Arial" w:hAnsi="Arial" w:cs="Arial"/>
          <w:sz w:val="24"/>
          <w:szCs w:val="24"/>
        </w:rPr>
        <w:t>RAIS, mismo que nació con la expedición de la Ley 100/93, de ahí que no tiene cabida la norma invocada para definir la acreditación de los requisitos para acced</w:t>
      </w:r>
      <w:r w:rsidR="00825B8F">
        <w:rPr>
          <w:rFonts w:ascii="Arial" w:hAnsi="Arial" w:cs="Arial"/>
          <w:sz w:val="24"/>
          <w:szCs w:val="24"/>
        </w:rPr>
        <w:t>er a esa prestació</w:t>
      </w:r>
      <w:r w:rsidR="000F241A">
        <w:rPr>
          <w:rFonts w:ascii="Arial" w:hAnsi="Arial" w:cs="Arial"/>
          <w:sz w:val="24"/>
          <w:szCs w:val="24"/>
        </w:rPr>
        <w:t>n con base en el Acuerdo 049/90,</w:t>
      </w:r>
      <w:r w:rsidR="00CF5E60">
        <w:rPr>
          <w:rFonts w:ascii="Arial" w:hAnsi="Arial" w:cs="Arial"/>
          <w:sz w:val="24"/>
          <w:szCs w:val="24"/>
        </w:rPr>
        <w:t xml:space="preserve"> pero que en todo caso, para el 2013 cuando cumplió los 60 años de edad, exigía la acreditación de 1.250 semanas que no logra acreditar, como ya se advirtió.</w:t>
      </w:r>
    </w:p>
    <w:p w:rsidR="003B434A" w:rsidRDefault="003B434A" w:rsidP="001221CC">
      <w:pPr>
        <w:shd w:val="clear" w:color="auto" w:fill="FFFFFF"/>
        <w:tabs>
          <w:tab w:val="left" w:pos="5197"/>
        </w:tabs>
        <w:spacing w:line="276" w:lineRule="auto"/>
        <w:contextualSpacing/>
        <w:jc w:val="both"/>
        <w:rPr>
          <w:rFonts w:ascii="Arial" w:hAnsi="Arial" w:cs="Arial"/>
          <w:sz w:val="24"/>
          <w:szCs w:val="24"/>
        </w:rPr>
      </w:pPr>
    </w:p>
    <w:p w:rsidR="00B74290" w:rsidRDefault="00BD0DDF" w:rsidP="001221CC">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En este orden de ideas, es evidente que el señor </w:t>
      </w:r>
      <w:r w:rsidR="00662D9C">
        <w:rPr>
          <w:rFonts w:ascii="Arial" w:hAnsi="Arial" w:cs="Arial"/>
          <w:color w:val="000000"/>
          <w:sz w:val="24"/>
          <w:szCs w:val="24"/>
          <w:lang w:eastAsia="es-CO"/>
        </w:rPr>
        <w:t>Gabriel Arcángel Zabala Valencia</w:t>
      </w:r>
      <w:r w:rsidR="00630F1B">
        <w:rPr>
          <w:rFonts w:ascii="Arial" w:hAnsi="Arial" w:cs="Arial"/>
          <w:color w:val="000000"/>
          <w:sz w:val="24"/>
          <w:szCs w:val="24"/>
          <w:lang w:eastAsia="es-CO"/>
        </w:rPr>
        <w:t>, no logró acreditar en su totalidad los requisitos para poder gozar del beneficio pensional</w:t>
      </w:r>
      <w:r w:rsidR="00C53FCE">
        <w:rPr>
          <w:rFonts w:ascii="Arial" w:hAnsi="Arial" w:cs="Arial"/>
          <w:color w:val="000000"/>
          <w:sz w:val="24"/>
          <w:szCs w:val="24"/>
          <w:lang w:eastAsia="es-CO"/>
        </w:rPr>
        <w:t xml:space="preserve"> bajo los requisitos del Acuerdo 049 de 1990</w:t>
      </w:r>
      <w:r w:rsidR="00B74290">
        <w:rPr>
          <w:rFonts w:ascii="Arial" w:hAnsi="Arial" w:cs="Arial"/>
          <w:color w:val="000000"/>
          <w:sz w:val="24"/>
          <w:szCs w:val="24"/>
          <w:lang w:eastAsia="es-CO"/>
        </w:rPr>
        <w:t xml:space="preserve">. </w:t>
      </w:r>
    </w:p>
    <w:p w:rsidR="002207C9" w:rsidRDefault="002207C9" w:rsidP="001221CC">
      <w:pPr>
        <w:shd w:val="clear" w:color="auto" w:fill="FFFFFF"/>
        <w:tabs>
          <w:tab w:val="left" w:pos="5197"/>
        </w:tabs>
        <w:spacing w:line="276" w:lineRule="auto"/>
        <w:contextualSpacing/>
        <w:jc w:val="both"/>
        <w:rPr>
          <w:rFonts w:ascii="Arial" w:hAnsi="Arial" w:cs="Arial"/>
          <w:color w:val="000000"/>
          <w:sz w:val="24"/>
          <w:szCs w:val="24"/>
          <w:lang w:eastAsia="es-CO"/>
        </w:rPr>
      </w:pPr>
    </w:p>
    <w:p w:rsidR="00B74290" w:rsidRDefault="002C5DA9" w:rsidP="002C5DA9">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Finalmente, encuentra la Sala que tampoco satisface las exigencias de </w:t>
      </w:r>
      <w:r w:rsidR="00B74290">
        <w:rPr>
          <w:rFonts w:ascii="Arial" w:hAnsi="Arial" w:cs="Arial"/>
          <w:color w:val="000000"/>
          <w:sz w:val="24"/>
          <w:szCs w:val="24"/>
          <w:lang w:eastAsia="es-CO"/>
        </w:rPr>
        <w:t>la Ley 71 de 1988, que exige 20 años q</w:t>
      </w:r>
      <w:r w:rsidR="00AD48D0">
        <w:rPr>
          <w:rFonts w:ascii="Arial" w:hAnsi="Arial" w:cs="Arial"/>
          <w:color w:val="000000"/>
          <w:sz w:val="24"/>
          <w:szCs w:val="24"/>
          <w:lang w:eastAsia="es-CO"/>
        </w:rPr>
        <w:t xml:space="preserve">ue equivalen a 1.028,57 semanas </w:t>
      </w:r>
      <w:r w:rsidR="00271B6C">
        <w:rPr>
          <w:rFonts w:ascii="Arial" w:hAnsi="Arial" w:cs="Arial"/>
          <w:color w:val="000000"/>
          <w:sz w:val="24"/>
          <w:szCs w:val="24"/>
          <w:lang w:eastAsia="es-CO"/>
        </w:rPr>
        <w:t xml:space="preserve">como lo ha dicho </w:t>
      </w:r>
      <w:r>
        <w:rPr>
          <w:rFonts w:ascii="Arial" w:hAnsi="Arial" w:cs="Arial"/>
          <w:color w:val="000000"/>
          <w:sz w:val="24"/>
          <w:szCs w:val="24"/>
          <w:lang w:eastAsia="es-CO"/>
        </w:rPr>
        <w:t xml:space="preserve">la CJS – Sala Laboral </w:t>
      </w:r>
      <w:r w:rsidR="00271B6C">
        <w:rPr>
          <w:rFonts w:ascii="Arial" w:hAnsi="Arial" w:cs="Arial"/>
          <w:color w:val="000000"/>
          <w:sz w:val="24"/>
          <w:szCs w:val="24"/>
          <w:lang w:eastAsia="es-CO"/>
        </w:rPr>
        <w:t>reiteradamente</w:t>
      </w:r>
      <w:r w:rsidR="00CF22BA">
        <w:rPr>
          <w:rStyle w:val="Refdenotaalpie"/>
          <w:rFonts w:ascii="Arial" w:hAnsi="Arial" w:cs="Arial"/>
          <w:color w:val="000000"/>
          <w:sz w:val="24"/>
          <w:szCs w:val="24"/>
          <w:lang w:eastAsia="es-CO"/>
        </w:rPr>
        <w:footnoteReference w:id="2"/>
      </w:r>
      <w:r w:rsidR="00271B6C">
        <w:rPr>
          <w:rFonts w:ascii="Arial" w:hAnsi="Arial" w:cs="Arial"/>
          <w:color w:val="000000"/>
          <w:sz w:val="24"/>
          <w:szCs w:val="24"/>
          <w:lang w:eastAsia="es-CO"/>
        </w:rPr>
        <w:t>, tesis que comparte la Sala Mayoritaria</w:t>
      </w:r>
      <w:r w:rsidR="00AD48D0">
        <w:rPr>
          <w:rFonts w:ascii="Arial" w:hAnsi="Arial" w:cs="Arial"/>
          <w:color w:val="000000"/>
          <w:sz w:val="24"/>
          <w:szCs w:val="24"/>
          <w:lang w:eastAsia="es-CO"/>
        </w:rPr>
        <w:t xml:space="preserve">, al solo sumar entre tiempo público y cotizaciones al </w:t>
      </w:r>
      <w:r w:rsidR="00AD48D0" w:rsidRPr="00CD2CC6">
        <w:rPr>
          <w:rFonts w:ascii="Arial" w:hAnsi="Arial" w:cs="Arial"/>
          <w:color w:val="000000"/>
          <w:sz w:val="24"/>
          <w:szCs w:val="24"/>
          <w:lang w:eastAsia="es-CO"/>
        </w:rPr>
        <w:t xml:space="preserve">ISS </w:t>
      </w:r>
      <w:r w:rsidR="00F87AC9">
        <w:rPr>
          <w:rFonts w:ascii="Arial" w:hAnsi="Arial" w:cs="Arial"/>
          <w:color w:val="000000"/>
          <w:sz w:val="24"/>
          <w:szCs w:val="24"/>
          <w:lang w:eastAsia="es-CO"/>
        </w:rPr>
        <w:t>1.016,59</w:t>
      </w:r>
      <w:r w:rsidR="000F241A">
        <w:rPr>
          <w:rFonts w:ascii="Arial" w:hAnsi="Arial" w:cs="Arial"/>
          <w:color w:val="000000"/>
          <w:sz w:val="24"/>
          <w:szCs w:val="24"/>
          <w:lang w:eastAsia="es-CO"/>
        </w:rPr>
        <w:t xml:space="preserve"> semanas</w:t>
      </w:r>
      <w:r w:rsidR="00825B8F">
        <w:rPr>
          <w:rFonts w:ascii="Arial" w:hAnsi="Arial" w:cs="Arial"/>
          <w:color w:val="000000"/>
          <w:sz w:val="24"/>
          <w:szCs w:val="24"/>
          <w:lang w:eastAsia="es-CO"/>
        </w:rPr>
        <w:t xml:space="preserve">, que lo integran las 896 que se registran en la historia laboral, 20,59 que se adicionan conforme al análisis que precede y las 101 </w:t>
      </w:r>
      <w:r w:rsidR="0053379B">
        <w:rPr>
          <w:rFonts w:ascii="Arial" w:hAnsi="Arial" w:cs="Arial"/>
          <w:color w:val="000000"/>
          <w:sz w:val="24"/>
          <w:szCs w:val="24"/>
          <w:lang w:eastAsia="es-CO"/>
        </w:rPr>
        <w:t>d</w:t>
      </w:r>
      <w:r w:rsidR="00825B8F">
        <w:rPr>
          <w:rFonts w:ascii="Arial" w:hAnsi="Arial" w:cs="Arial"/>
          <w:color w:val="000000"/>
          <w:sz w:val="24"/>
          <w:szCs w:val="24"/>
          <w:lang w:eastAsia="es-CO"/>
        </w:rPr>
        <w:t>el servicio militar</w:t>
      </w:r>
      <w:r w:rsidR="0053379B">
        <w:rPr>
          <w:rFonts w:ascii="Arial" w:hAnsi="Arial" w:cs="Arial"/>
          <w:color w:val="000000"/>
          <w:sz w:val="24"/>
          <w:szCs w:val="24"/>
          <w:lang w:eastAsia="es-CO"/>
        </w:rPr>
        <w:t>;</w:t>
      </w:r>
      <w:r w:rsidR="00AD48D0" w:rsidRPr="00CD2CC6">
        <w:rPr>
          <w:rFonts w:ascii="Arial" w:hAnsi="Arial" w:cs="Arial"/>
          <w:color w:val="000000"/>
          <w:sz w:val="24"/>
          <w:szCs w:val="24"/>
          <w:lang w:eastAsia="es-CO"/>
        </w:rPr>
        <w:t xml:space="preserve"> cuando</w:t>
      </w:r>
      <w:r w:rsidR="00AD48D0">
        <w:rPr>
          <w:rFonts w:ascii="Arial" w:hAnsi="Arial" w:cs="Arial"/>
          <w:color w:val="000000"/>
          <w:sz w:val="24"/>
          <w:szCs w:val="24"/>
          <w:lang w:eastAsia="es-CO"/>
        </w:rPr>
        <w:t xml:space="preserve"> se exigen 1.028</w:t>
      </w:r>
      <w:r w:rsidR="00E16CB7">
        <w:rPr>
          <w:rFonts w:ascii="Arial" w:hAnsi="Arial" w:cs="Arial"/>
          <w:color w:val="000000"/>
          <w:sz w:val="24"/>
          <w:szCs w:val="24"/>
          <w:lang w:eastAsia="es-CO"/>
        </w:rPr>
        <w:t>,57</w:t>
      </w:r>
      <w:r w:rsidR="00AD48D0">
        <w:rPr>
          <w:rFonts w:ascii="Arial" w:hAnsi="Arial" w:cs="Arial"/>
          <w:color w:val="000000"/>
          <w:sz w:val="24"/>
          <w:szCs w:val="24"/>
          <w:lang w:eastAsia="es-CO"/>
        </w:rPr>
        <w:t xml:space="preserve"> semanas, </w:t>
      </w:r>
      <w:r w:rsidR="0053379B">
        <w:rPr>
          <w:rFonts w:ascii="Arial" w:hAnsi="Arial" w:cs="Arial"/>
          <w:color w:val="000000"/>
          <w:sz w:val="24"/>
          <w:szCs w:val="24"/>
          <w:lang w:eastAsia="es-CO"/>
        </w:rPr>
        <w:t xml:space="preserve">que </w:t>
      </w:r>
      <w:r>
        <w:rPr>
          <w:rFonts w:ascii="Arial" w:hAnsi="Arial" w:cs="Arial"/>
          <w:color w:val="000000"/>
          <w:sz w:val="24"/>
          <w:szCs w:val="24"/>
          <w:lang w:eastAsia="es-CO"/>
        </w:rPr>
        <w:t>como ya se indicó,</w:t>
      </w:r>
      <w:r w:rsidR="0053379B">
        <w:rPr>
          <w:rFonts w:ascii="Arial" w:hAnsi="Arial" w:cs="Arial"/>
          <w:color w:val="000000"/>
          <w:sz w:val="24"/>
          <w:szCs w:val="24"/>
          <w:lang w:eastAsia="es-CO"/>
        </w:rPr>
        <w:t xml:space="preserve"> son</w:t>
      </w:r>
      <w:r>
        <w:rPr>
          <w:rFonts w:ascii="Arial" w:hAnsi="Arial" w:cs="Arial"/>
          <w:color w:val="000000"/>
          <w:sz w:val="24"/>
          <w:szCs w:val="24"/>
          <w:lang w:eastAsia="es-CO"/>
        </w:rPr>
        <w:t xml:space="preserve"> </w:t>
      </w:r>
      <w:r w:rsidR="00AD48D0">
        <w:rPr>
          <w:rFonts w:ascii="Arial" w:hAnsi="Arial" w:cs="Arial"/>
          <w:color w:val="000000"/>
          <w:sz w:val="24"/>
          <w:szCs w:val="24"/>
          <w:lang w:eastAsia="es-CO"/>
        </w:rPr>
        <w:t>insuficientes</w:t>
      </w:r>
      <w:r w:rsidR="000F241A">
        <w:rPr>
          <w:rFonts w:ascii="Arial" w:hAnsi="Arial" w:cs="Arial"/>
          <w:color w:val="000000"/>
          <w:sz w:val="24"/>
          <w:szCs w:val="24"/>
          <w:lang w:eastAsia="es-CO"/>
        </w:rPr>
        <w:t xml:space="preserve"> las semanas cotizadas por el actor</w:t>
      </w:r>
      <w:r w:rsidR="00AD48D0">
        <w:rPr>
          <w:rFonts w:ascii="Arial" w:hAnsi="Arial" w:cs="Arial"/>
          <w:color w:val="000000"/>
          <w:sz w:val="24"/>
          <w:szCs w:val="24"/>
          <w:lang w:eastAsia="es-CO"/>
        </w:rPr>
        <w:t xml:space="preserve"> para adquirir el derecho pensional.</w:t>
      </w:r>
    </w:p>
    <w:p w:rsidR="00B74290" w:rsidRDefault="00B74290" w:rsidP="001221CC">
      <w:pPr>
        <w:shd w:val="clear" w:color="auto" w:fill="FFFFFF"/>
        <w:tabs>
          <w:tab w:val="left" w:pos="5197"/>
        </w:tabs>
        <w:spacing w:line="276" w:lineRule="auto"/>
        <w:contextualSpacing/>
        <w:jc w:val="both"/>
        <w:rPr>
          <w:rFonts w:ascii="Arial" w:hAnsi="Arial" w:cs="Arial"/>
          <w:color w:val="000000"/>
          <w:sz w:val="24"/>
          <w:szCs w:val="24"/>
          <w:lang w:eastAsia="es-CO"/>
        </w:rPr>
      </w:pPr>
    </w:p>
    <w:p w:rsidR="00D4517C" w:rsidRPr="005759B1" w:rsidRDefault="00D4517C" w:rsidP="008A6888">
      <w:pPr>
        <w:shd w:val="clear" w:color="auto" w:fill="FFFFFF"/>
        <w:tabs>
          <w:tab w:val="left" w:pos="5197"/>
        </w:tabs>
        <w:spacing w:line="276" w:lineRule="auto"/>
        <w:contextualSpacing/>
        <w:jc w:val="center"/>
        <w:rPr>
          <w:rFonts w:ascii="Arial" w:hAnsi="Arial" w:cs="Arial"/>
          <w:b/>
          <w:iCs/>
          <w:sz w:val="24"/>
          <w:szCs w:val="24"/>
        </w:rPr>
      </w:pPr>
      <w:r w:rsidRPr="005759B1">
        <w:rPr>
          <w:rFonts w:ascii="Arial" w:hAnsi="Arial" w:cs="Arial"/>
          <w:b/>
          <w:iCs/>
          <w:sz w:val="24"/>
          <w:szCs w:val="24"/>
        </w:rPr>
        <w:t>CONCLUSIÓN</w:t>
      </w:r>
    </w:p>
    <w:p w:rsidR="002B43FB" w:rsidRDefault="002B43FB" w:rsidP="001221CC">
      <w:pPr>
        <w:spacing w:line="276" w:lineRule="auto"/>
        <w:contextualSpacing/>
        <w:jc w:val="both"/>
        <w:rPr>
          <w:rFonts w:ascii="Arial" w:eastAsia="Times New Roman" w:hAnsi="Arial" w:cs="Times New Roman"/>
          <w:iCs/>
          <w:sz w:val="24"/>
          <w:szCs w:val="24"/>
          <w:lang w:val="es-ES_tradnl" w:eastAsia="es-ES"/>
        </w:rPr>
      </w:pPr>
    </w:p>
    <w:p w:rsidR="001D2569" w:rsidRDefault="002B43FB" w:rsidP="00F00D3D">
      <w:pPr>
        <w:shd w:val="clear" w:color="auto" w:fill="FFFFFF"/>
        <w:tabs>
          <w:tab w:val="left" w:pos="5197"/>
        </w:tabs>
        <w:spacing w:line="276" w:lineRule="auto"/>
        <w:contextualSpacing/>
        <w:jc w:val="both"/>
        <w:rPr>
          <w:rFonts w:ascii="Arial" w:eastAsia="Times New Roman" w:hAnsi="Arial" w:cs="Times New Roman"/>
          <w:iCs/>
          <w:sz w:val="24"/>
          <w:szCs w:val="24"/>
          <w:lang w:val="es-ES_tradnl" w:eastAsia="es-ES"/>
        </w:rPr>
      </w:pPr>
      <w:r w:rsidRPr="002B43FB">
        <w:rPr>
          <w:rFonts w:ascii="Arial" w:eastAsia="Times New Roman" w:hAnsi="Arial" w:cs="Times New Roman"/>
          <w:iCs/>
          <w:sz w:val="24"/>
          <w:szCs w:val="24"/>
          <w:lang w:val="es-ES_tradnl" w:eastAsia="es-ES"/>
        </w:rPr>
        <w:t xml:space="preserve">A tono con lo expuesto, la decisión revisada se </w:t>
      </w:r>
      <w:r w:rsidR="001D2569">
        <w:rPr>
          <w:rFonts w:ascii="Arial" w:eastAsia="Times New Roman" w:hAnsi="Arial" w:cs="Times New Roman"/>
          <w:iCs/>
          <w:sz w:val="24"/>
          <w:szCs w:val="24"/>
          <w:lang w:val="es-ES_tradnl" w:eastAsia="es-ES"/>
        </w:rPr>
        <w:t>conf</w:t>
      </w:r>
      <w:r w:rsidR="000A754C">
        <w:rPr>
          <w:rFonts w:ascii="Arial" w:eastAsia="Times New Roman" w:hAnsi="Arial" w:cs="Times New Roman"/>
          <w:iCs/>
          <w:sz w:val="24"/>
          <w:szCs w:val="24"/>
          <w:lang w:val="es-ES_tradnl" w:eastAsia="es-ES"/>
        </w:rPr>
        <w:t>irmará en su integridad, salvo el numeral segundo para excluir que se tengan las 2.43 semanas del mes de agosto de 1998, acreditadas en su historia laboral.</w:t>
      </w:r>
    </w:p>
    <w:p w:rsidR="001D2569" w:rsidRDefault="001D2569" w:rsidP="00F00D3D">
      <w:pPr>
        <w:shd w:val="clear" w:color="auto" w:fill="FFFFFF"/>
        <w:tabs>
          <w:tab w:val="left" w:pos="5197"/>
        </w:tabs>
        <w:spacing w:line="276" w:lineRule="auto"/>
        <w:contextualSpacing/>
        <w:jc w:val="both"/>
        <w:rPr>
          <w:rFonts w:ascii="Arial" w:eastAsia="Times New Roman" w:hAnsi="Arial" w:cs="Times New Roman"/>
          <w:iCs/>
          <w:sz w:val="24"/>
          <w:szCs w:val="24"/>
          <w:lang w:val="es-ES_tradnl" w:eastAsia="es-ES"/>
        </w:rPr>
      </w:pPr>
    </w:p>
    <w:p w:rsidR="00F00D3D" w:rsidRDefault="001D2569" w:rsidP="00F00D3D">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C</w:t>
      </w:r>
      <w:r w:rsidR="00F00D3D">
        <w:rPr>
          <w:rFonts w:ascii="Arial" w:hAnsi="Arial" w:cs="Arial"/>
          <w:color w:val="000000"/>
          <w:sz w:val="24"/>
          <w:szCs w:val="24"/>
          <w:lang w:eastAsia="es-CO"/>
        </w:rPr>
        <w:t xml:space="preserve">ostas en </w:t>
      </w:r>
      <w:r>
        <w:rPr>
          <w:rFonts w:ascii="Arial" w:hAnsi="Arial" w:cs="Arial"/>
          <w:color w:val="000000"/>
          <w:sz w:val="24"/>
          <w:szCs w:val="24"/>
          <w:lang w:val="es-CO" w:eastAsia="es-CO"/>
        </w:rPr>
        <w:t>esta i</w:t>
      </w:r>
      <w:proofErr w:type="spellStart"/>
      <w:r>
        <w:rPr>
          <w:rFonts w:ascii="Arial" w:hAnsi="Arial" w:cs="Arial"/>
          <w:color w:val="000000"/>
          <w:sz w:val="24"/>
          <w:szCs w:val="24"/>
          <w:lang w:eastAsia="es-CO"/>
        </w:rPr>
        <w:t>nstancia</w:t>
      </w:r>
      <w:proofErr w:type="spellEnd"/>
      <w:r w:rsidR="00F00D3D">
        <w:rPr>
          <w:rFonts w:ascii="Arial" w:hAnsi="Arial" w:cs="Arial"/>
          <w:color w:val="000000"/>
          <w:sz w:val="24"/>
          <w:szCs w:val="24"/>
          <w:lang w:eastAsia="es-CO"/>
        </w:rPr>
        <w:t xml:space="preserve"> a cargo de la parte actora </w:t>
      </w:r>
      <w:r w:rsidR="006761D6">
        <w:rPr>
          <w:rFonts w:ascii="Arial" w:hAnsi="Arial" w:cs="Arial"/>
          <w:color w:val="000000"/>
          <w:sz w:val="24"/>
          <w:szCs w:val="24"/>
          <w:lang w:eastAsia="es-CO"/>
        </w:rPr>
        <w:t xml:space="preserve">y </w:t>
      </w:r>
      <w:r w:rsidR="00F00D3D">
        <w:rPr>
          <w:rFonts w:ascii="Arial" w:hAnsi="Arial" w:cs="Arial"/>
          <w:color w:val="000000"/>
          <w:sz w:val="24"/>
          <w:szCs w:val="24"/>
          <w:lang w:eastAsia="es-CO"/>
        </w:rPr>
        <w:t xml:space="preserve">en favor de </w:t>
      </w:r>
      <w:proofErr w:type="spellStart"/>
      <w:r w:rsidR="00F00D3D">
        <w:rPr>
          <w:rFonts w:ascii="Arial" w:hAnsi="Arial" w:cs="Arial"/>
          <w:color w:val="000000"/>
          <w:sz w:val="24"/>
          <w:szCs w:val="24"/>
          <w:lang w:eastAsia="es-CO"/>
        </w:rPr>
        <w:t>Colpensiones</w:t>
      </w:r>
      <w:proofErr w:type="spellEnd"/>
      <w:r>
        <w:rPr>
          <w:rFonts w:ascii="Arial" w:hAnsi="Arial" w:cs="Arial"/>
          <w:color w:val="000000"/>
          <w:sz w:val="24"/>
          <w:szCs w:val="24"/>
          <w:lang w:eastAsia="es-CO"/>
        </w:rPr>
        <w:t xml:space="preserve">, dada la </w:t>
      </w:r>
      <w:proofErr w:type="spellStart"/>
      <w:r>
        <w:rPr>
          <w:rFonts w:ascii="Arial" w:hAnsi="Arial" w:cs="Arial"/>
          <w:color w:val="000000"/>
          <w:sz w:val="24"/>
          <w:szCs w:val="24"/>
          <w:lang w:eastAsia="es-CO"/>
        </w:rPr>
        <w:t>improsperidad</w:t>
      </w:r>
      <w:proofErr w:type="spellEnd"/>
      <w:r>
        <w:rPr>
          <w:rFonts w:ascii="Arial" w:hAnsi="Arial" w:cs="Arial"/>
          <w:color w:val="000000"/>
          <w:sz w:val="24"/>
          <w:szCs w:val="24"/>
          <w:lang w:eastAsia="es-CO"/>
        </w:rPr>
        <w:t xml:space="preserve"> de la alzada</w:t>
      </w:r>
      <w:r w:rsidR="00F00D3D">
        <w:rPr>
          <w:rFonts w:ascii="Arial" w:hAnsi="Arial" w:cs="Arial"/>
          <w:color w:val="000000"/>
          <w:sz w:val="24"/>
          <w:szCs w:val="24"/>
          <w:lang w:eastAsia="es-CO"/>
        </w:rPr>
        <w:t xml:space="preserve"> (art. 365 Nº</w:t>
      </w:r>
      <w:r>
        <w:rPr>
          <w:rFonts w:ascii="Arial" w:hAnsi="Arial" w:cs="Arial"/>
          <w:color w:val="000000"/>
          <w:sz w:val="24"/>
          <w:szCs w:val="24"/>
          <w:lang w:eastAsia="es-CO"/>
        </w:rPr>
        <w:t xml:space="preserve"> </w:t>
      </w:r>
      <w:r w:rsidR="00F00D3D">
        <w:rPr>
          <w:rFonts w:ascii="Arial" w:hAnsi="Arial" w:cs="Arial"/>
          <w:color w:val="000000"/>
          <w:sz w:val="24"/>
          <w:szCs w:val="24"/>
          <w:lang w:eastAsia="es-CO"/>
        </w:rPr>
        <w:t>1 y 4 CGP).</w:t>
      </w:r>
    </w:p>
    <w:p w:rsidR="001D2569" w:rsidRDefault="001D2569" w:rsidP="00F00D3D">
      <w:pPr>
        <w:shd w:val="clear" w:color="auto" w:fill="FFFFFF"/>
        <w:tabs>
          <w:tab w:val="left" w:pos="5197"/>
        </w:tabs>
        <w:spacing w:line="276" w:lineRule="auto"/>
        <w:contextualSpacing/>
        <w:jc w:val="both"/>
        <w:rPr>
          <w:rFonts w:ascii="Arial" w:hAnsi="Arial" w:cs="Arial"/>
          <w:color w:val="000000"/>
          <w:sz w:val="24"/>
          <w:szCs w:val="24"/>
          <w:lang w:eastAsia="es-CO"/>
        </w:rPr>
      </w:pPr>
    </w:p>
    <w:p w:rsidR="00D4517C" w:rsidRPr="005759B1" w:rsidRDefault="00D4517C" w:rsidP="00F00D3D">
      <w:pPr>
        <w:shd w:val="clear" w:color="auto" w:fill="FFFFFF"/>
        <w:tabs>
          <w:tab w:val="left" w:pos="5197"/>
        </w:tabs>
        <w:spacing w:line="276" w:lineRule="auto"/>
        <w:contextualSpacing/>
        <w:jc w:val="center"/>
        <w:rPr>
          <w:rFonts w:ascii="Arial" w:hAnsi="Arial" w:cs="Arial"/>
          <w:b/>
          <w:sz w:val="24"/>
          <w:szCs w:val="24"/>
        </w:rPr>
      </w:pPr>
      <w:r w:rsidRPr="005759B1">
        <w:rPr>
          <w:rFonts w:ascii="Arial" w:hAnsi="Arial" w:cs="Arial"/>
          <w:b/>
          <w:sz w:val="24"/>
          <w:szCs w:val="24"/>
        </w:rPr>
        <w:t>DECISIÓN</w:t>
      </w:r>
    </w:p>
    <w:p w:rsidR="00D4517C" w:rsidRPr="001A1834" w:rsidRDefault="00D4517C" w:rsidP="001221CC">
      <w:pPr>
        <w:pStyle w:val="Textoindependiente"/>
        <w:spacing w:line="276" w:lineRule="auto"/>
        <w:ind w:firstLine="708"/>
        <w:contextualSpacing/>
        <w:rPr>
          <w:rFonts w:cs="Arial"/>
          <w:sz w:val="24"/>
          <w:szCs w:val="24"/>
        </w:rPr>
      </w:pPr>
    </w:p>
    <w:p w:rsidR="00D4517C" w:rsidRPr="002A1103" w:rsidRDefault="00D4517C" w:rsidP="001221CC">
      <w:pPr>
        <w:widowControl w:val="0"/>
        <w:autoSpaceDE w:val="0"/>
        <w:autoSpaceDN w:val="0"/>
        <w:adjustRightInd w:val="0"/>
        <w:spacing w:line="276" w:lineRule="auto"/>
        <w:contextualSpacing/>
        <w:jc w:val="both"/>
        <w:rPr>
          <w:rFonts w:ascii="Arial" w:hAnsi="Arial" w:cs="Arial"/>
          <w:sz w:val="24"/>
          <w:szCs w:val="24"/>
        </w:rPr>
      </w:pPr>
      <w:r w:rsidRPr="001A1834">
        <w:rPr>
          <w:rFonts w:ascii="Arial" w:hAnsi="Arial" w:cs="Arial"/>
          <w:sz w:val="24"/>
          <w:szCs w:val="24"/>
        </w:rPr>
        <w:t xml:space="preserve">En mérito de lo expuesto, la </w:t>
      </w:r>
      <w:r w:rsidRPr="001A1834">
        <w:rPr>
          <w:rFonts w:ascii="Arial" w:hAnsi="Arial" w:cs="Arial"/>
          <w:b/>
          <w:sz w:val="24"/>
          <w:szCs w:val="24"/>
        </w:rPr>
        <w:t>Sala</w:t>
      </w:r>
      <w:r w:rsidR="007602CC">
        <w:rPr>
          <w:rFonts w:ascii="Arial" w:hAnsi="Arial" w:cs="Arial"/>
          <w:b/>
          <w:sz w:val="24"/>
          <w:szCs w:val="24"/>
        </w:rPr>
        <w:t xml:space="preserve"> </w:t>
      </w:r>
      <w:r w:rsidR="001D2569">
        <w:rPr>
          <w:rFonts w:ascii="Arial" w:hAnsi="Arial" w:cs="Arial"/>
          <w:b/>
          <w:sz w:val="24"/>
          <w:szCs w:val="24"/>
        </w:rPr>
        <w:t xml:space="preserve">Segunda </w:t>
      </w:r>
      <w:r w:rsidRPr="001A1834">
        <w:rPr>
          <w:rFonts w:ascii="Arial" w:hAnsi="Arial" w:cs="Arial"/>
          <w:b/>
          <w:sz w:val="24"/>
          <w:szCs w:val="24"/>
        </w:rPr>
        <w:t>de Decisión Laboral del Tribunal Superior de Pereira</w:t>
      </w:r>
      <w:r w:rsidRPr="001A1834">
        <w:rPr>
          <w:rFonts w:ascii="Arial" w:hAnsi="Arial" w:cs="Arial"/>
          <w:sz w:val="24"/>
          <w:szCs w:val="24"/>
        </w:rPr>
        <w:t xml:space="preserve">, administrando justicia en nombre de la República y por autoridad de la ley, </w:t>
      </w:r>
    </w:p>
    <w:p w:rsidR="00D4517C" w:rsidRDefault="00D4517C" w:rsidP="001221CC">
      <w:pPr>
        <w:widowControl w:val="0"/>
        <w:autoSpaceDE w:val="0"/>
        <w:autoSpaceDN w:val="0"/>
        <w:adjustRightInd w:val="0"/>
        <w:spacing w:line="276" w:lineRule="auto"/>
        <w:contextualSpacing/>
        <w:jc w:val="center"/>
        <w:rPr>
          <w:rFonts w:ascii="Arial" w:hAnsi="Arial" w:cs="Arial"/>
          <w:b/>
          <w:sz w:val="24"/>
          <w:szCs w:val="24"/>
        </w:rPr>
      </w:pPr>
      <w:r w:rsidRPr="001A1834">
        <w:rPr>
          <w:rFonts w:ascii="Arial" w:hAnsi="Arial" w:cs="Arial"/>
          <w:b/>
          <w:sz w:val="24"/>
          <w:szCs w:val="24"/>
        </w:rPr>
        <w:t>RESUELVE</w:t>
      </w:r>
    </w:p>
    <w:p w:rsidR="00D4517C" w:rsidRDefault="00D4517C" w:rsidP="001221CC">
      <w:pPr>
        <w:widowControl w:val="0"/>
        <w:autoSpaceDE w:val="0"/>
        <w:autoSpaceDN w:val="0"/>
        <w:adjustRightInd w:val="0"/>
        <w:spacing w:line="276" w:lineRule="auto"/>
        <w:contextualSpacing/>
        <w:jc w:val="center"/>
        <w:rPr>
          <w:rFonts w:ascii="Arial" w:hAnsi="Arial" w:cs="Arial"/>
          <w:b/>
          <w:sz w:val="24"/>
          <w:szCs w:val="24"/>
        </w:rPr>
      </w:pPr>
    </w:p>
    <w:p w:rsidR="005E59B2" w:rsidRDefault="002B43FB" w:rsidP="001221CC">
      <w:pPr>
        <w:widowControl w:val="0"/>
        <w:autoSpaceDE w:val="0"/>
        <w:autoSpaceDN w:val="0"/>
        <w:adjustRightInd w:val="0"/>
        <w:spacing w:line="276" w:lineRule="auto"/>
        <w:contextualSpacing/>
        <w:jc w:val="both"/>
        <w:rPr>
          <w:rFonts w:ascii="Arial" w:hAnsi="Arial" w:cs="Arial"/>
          <w:bCs/>
          <w:iCs/>
          <w:sz w:val="24"/>
          <w:szCs w:val="24"/>
        </w:rPr>
      </w:pPr>
      <w:r w:rsidRPr="002B43FB">
        <w:rPr>
          <w:rFonts w:ascii="Arial" w:hAnsi="Arial" w:cs="Arial"/>
          <w:b/>
          <w:sz w:val="24"/>
          <w:szCs w:val="24"/>
          <w:u w:val="single"/>
        </w:rPr>
        <w:t>PRIMERO</w:t>
      </w:r>
      <w:r w:rsidRPr="002B43FB">
        <w:rPr>
          <w:rFonts w:ascii="Arial" w:hAnsi="Arial" w:cs="Arial"/>
          <w:b/>
          <w:sz w:val="24"/>
          <w:szCs w:val="24"/>
        </w:rPr>
        <w:t xml:space="preserve">: </w:t>
      </w:r>
      <w:r w:rsidR="001D2569">
        <w:rPr>
          <w:rFonts w:ascii="Arial" w:hAnsi="Arial" w:cs="Arial"/>
          <w:b/>
          <w:sz w:val="24"/>
          <w:szCs w:val="24"/>
        </w:rPr>
        <w:t xml:space="preserve">CONFIRMAR </w:t>
      </w:r>
      <w:r w:rsidRPr="002B43FB">
        <w:rPr>
          <w:rFonts w:ascii="Arial" w:hAnsi="Arial" w:cs="Arial"/>
          <w:sz w:val="24"/>
          <w:szCs w:val="24"/>
        </w:rPr>
        <w:t xml:space="preserve">la sentencia proferida el </w:t>
      </w:r>
      <w:r w:rsidR="00662D9C">
        <w:rPr>
          <w:rFonts w:ascii="Arial" w:hAnsi="Arial" w:cs="Arial"/>
          <w:sz w:val="24"/>
          <w:szCs w:val="24"/>
        </w:rPr>
        <w:t>25</w:t>
      </w:r>
      <w:r w:rsidR="001D2569">
        <w:rPr>
          <w:rFonts w:ascii="Arial" w:hAnsi="Arial" w:cs="Arial"/>
          <w:sz w:val="24"/>
          <w:szCs w:val="24"/>
        </w:rPr>
        <w:t xml:space="preserve"> </w:t>
      </w:r>
      <w:r w:rsidRPr="002B43FB">
        <w:rPr>
          <w:rFonts w:ascii="Arial" w:hAnsi="Arial" w:cs="Arial"/>
          <w:sz w:val="24"/>
          <w:szCs w:val="24"/>
        </w:rPr>
        <w:t xml:space="preserve">de </w:t>
      </w:r>
      <w:r w:rsidR="001D2569">
        <w:rPr>
          <w:rFonts w:ascii="Arial" w:hAnsi="Arial" w:cs="Arial"/>
          <w:sz w:val="24"/>
          <w:szCs w:val="24"/>
        </w:rPr>
        <w:t xml:space="preserve">octubre </w:t>
      </w:r>
      <w:r w:rsidRPr="002B43FB">
        <w:rPr>
          <w:rFonts w:ascii="Arial" w:hAnsi="Arial" w:cs="Arial"/>
          <w:sz w:val="24"/>
          <w:szCs w:val="24"/>
        </w:rPr>
        <w:t>de 201</w:t>
      </w:r>
      <w:r>
        <w:rPr>
          <w:rFonts w:ascii="Arial" w:hAnsi="Arial" w:cs="Arial"/>
          <w:sz w:val="24"/>
          <w:szCs w:val="24"/>
        </w:rPr>
        <w:t>7</w:t>
      </w:r>
      <w:r w:rsidRPr="002B43FB">
        <w:rPr>
          <w:rFonts w:ascii="Arial" w:hAnsi="Arial" w:cs="Arial"/>
          <w:sz w:val="24"/>
          <w:szCs w:val="24"/>
        </w:rPr>
        <w:t xml:space="preserve"> por el Juzgado </w:t>
      </w:r>
      <w:r w:rsidR="00662D9C">
        <w:rPr>
          <w:rFonts w:ascii="Arial" w:hAnsi="Arial" w:cs="Arial"/>
          <w:sz w:val="24"/>
          <w:szCs w:val="24"/>
        </w:rPr>
        <w:t xml:space="preserve">Quinto </w:t>
      </w:r>
      <w:r w:rsidRPr="002B43FB">
        <w:rPr>
          <w:rFonts w:ascii="Arial" w:hAnsi="Arial" w:cs="Arial"/>
          <w:sz w:val="24"/>
          <w:szCs w:val="24"/>
        </w:rPr>
        <w:t xml:space="preserve">Laboral del Circuito de Pereira, dentro del proceso ordinario laboral propuesto por </w:t>
      </w:r>
      <w:r w:rsidR="00167DDA">
        <w:rPr>
          <w:rFonts w:ascii="Arial" w:hAnsi="Arial" w:cs="Arial"/>
          <w:sz w:val="24"/>
          <w:szCs w:val="24"/>
        </w:rPr>
        <w:t>el</w:t>
      </w:r>
      <w:r w:rsidRPr="002B43FB">
        <w:rPr>
          <w:rFonts w:ascii="Arial" w:hAnsi="Arial" w:cs="Arial"/>
          <w:sz w:val="24"/>
          <w:szCs w:val="24"/>
        </w:rPr>
        <w:t xml:space="preserve"> señor </w:t>
      </w:r>
      <w:r w:rsidR="00662D9C">
        <w:rPr>
          <w:rFonts w:ascii="Arial" w:hAnsi="Arial" w:cs="Arial"/>
          <w:b/>
          <w:sz w:val="24"/>
          <w:szCs w:val="24"/>
        </w:rPr>
        <w:t>Gabriel Arcángel Zabala Valencia</w:t>
      </w:r>
      <w:r w:rsidR="000A1B84">
        <w:rPr>
          <w:rFonts w:ascii="Arial" w:hAnsi="Arial" w:cs="Arial"/>
          <w:b/>
          <w:sz w:val="24"/>
          <w:szCs w:val="24"/>
        </w:rPr>
        <w:t xml:space="preserve"> </w:t>
      </w:r>
      <w:r w:rsidRPr="002B43FB">
        <w:rPr>
          <w:rFonts w:ascii="Arial" w:hAnsi="Arial" w:cs="Arial"/>
          <w:b/>
          <w:sz w:val="24"/>
          <w:szCs w:val="24"/>
        </w:rPr>
        <w:t xml:space="preserve"> </w:t>
      </w:r>
      <w:r w:rsidRPr="002B43FB">
        <w:rPr>
          <w:rFonts w:ascii="Arial" w:hAnsi="Arial" w:cs="Arial"/>
          <w:sz w:val="24"/>
          <w:szCs w:val="24"/>
        </w:rPr>
        <w:t xml:space="preserve">en contra de la </w:t>
      </w:r>
      <w:r w:rsidR="005E59B2">
        <w:rPr>
          <w:rFonts w:ascii="Arial" w:hAnsi="Arial" w:cs="Arial"/>
          <w:b/>
          <w:sz w:val="24"/>
          <w:szCs w:val="24"/>
        </w:rPr>
        <w:t>Administradora Colombiana de Pension</w:t>
      </w:r>
      <w:r w:rsidR="001D2569">
        <w:rPr>
          <w:rFonts w:ascii="Arial" w:hAnsi="Arial" w:cs="Arial"/>
          <w:b/>
          <w:sz w:val="24"/>
          <w:szCs w:val="24"/>
        </w:rPr>
        <w:t>es –</w:t>
      </w:r>
      <w:r w:rsidR="005E59B2">
        <w:rPr>
          <w:rFonts w:ascii="Arial" w:hAnsi="Arial" w:cs="Arial"/>
          <w:b/>
          <w:sz w:val="24"/>
          <w:szCs w:val="24"/>
        </w:rPr>
        <w:t>C</w:t>
      </w:r>
      <w:r w:rsidR="001D2569">
        <w:rPr>
          <w:rFonts w:ascii="Arial" w:hAnsi="Arial" w:cs="Arial"/>
          <w:b/>
          <w:sz w:val="24"/>
          <w:szCs w:val="24"/>
        </w:rPr>
        <w:t>olpensiones-</w:t>
      </w:r>
      <w:r w:rsidRPr="002B43FB">
        <w:rPr>
          <w:rFonts w:ascii="Arial" w:hAnsi="Arial" w:cs="Arial"/>
          <w:bCs/>
          <w:sz w:val="24"/>
          <w:szCs w:val="24"/>
        </w:rPr>
        <w:t>, conforme a lo exp</w:t>
      </w:r>
      <w:r w:rsidRPr="002B43FB">
        <w:rPr>
          <w:rFonts w:ascii="Arial" w:hAnsi="Arial" w:cs="Arial"/>
          <w:bCs/>
          <w:iCs/>
          <w:sz w:val="24"/>
          <w:szCs w:val="24"/>
        </w:rPr>
        <w:t>uesto en precedencia</w:t>
      </w:r>
      <w:r w:rsidR="00E824EC">
        <w:rPr>
          <w:rFonts w:ascii="Arial" w:hAnsi="Arial" w:cs="Arial"/>
          <w:bCs/>
          <w:iCs/>
          <w:sz w:val="24"/>
          <w:szCs w:val="24"/>
        </w:rPr>
        <w:t>, salvo el numeral segundo que queda así:</w:t>
      </w:r>
    </w:p>
    <w:p w:rsidR="00E824EC" w:rsidRDefault="00E824EC" w:rsidP="001221CC">
      <w:pPr>
        <w:widowControl w:val="0"/>
        <w:autoSpaceDE w:val="0"/>
        <w:autoSpaceDN w:val="0"/>
        <w:adjustRightInd w:val="0"/>
        <w:spacing w:line="276" w:lineRule="auto"/>
        <w:contextualSpacing/>
        <w:jc w:val="both"/>
        <w:rPr>
          <w:rFonts w:ascii="Arial" w:hAnsi="Arial" w:cs="Arial"/>
          <w:bCs/>
          <w:iCs/>
          <w:sz w:val="24"/>
          <w:szCs w:val="24"/>
        </w:rPr>
      </w:pPr>
    </w:p>
    <w:p w:rsidR="00E824EC" w:rsidRPr="00E824EC" w:rsidRDefault="00E824EC" w:rsidP="00E824EC">
      <w:pPr>
        <w:widowControl w:val="0"/>
        <w:autoSpaceDE w:val="0"/>
        <w:autoSpaceDN w:val="0"/>
        <w:adjustRightInd w:val="0"/>
        <w:spacing w:line="276" w:lineRule="auto"/>
        <w:ind w:left="283" w:right="340"/>
        <w:contextualSpacing/>
        <w:jc w:val="both"/>
        <w:rPr>
          <w:rFonts w:ascii="Arial" w:hAnsi="Arial" w:cs="Arial"/>
          <w:bCs/>
          <w:i/>
          <w:iCs/>
        </w:rPr>
      </w:pPr>
      <w:r>
        <w:rPr>
          <w:rFonts w:ascii="Arial" w:hAnsi="Arial" w:cs="Arial"/>
          <w:bCs/>
          <w:i/>
          <w:iCs/>
        </w:rPr>
        <w:t>“</w:t>
      </w:r>
      <w:r w:rsidRPr="00E824EC">
        <w:rPr>
          <w:rFonts w:ascii="Arial" w:hAnsi="Arial" w:cs="Arial"/>
          <w:bCs/>
          <w:i/>
          <w:iCs/>
        </w:rPr>
        <w:t xml:space="preserve">SEGUNDO: RECONOCER que el demandante tiene derecho a que se le tengan por acreditado en su historia laboral los siguientes ciclos: </w:t>
      </w:r>
    </w:p>
    <w:p w:rsidR="00E824EC" w:rsidRPr="00E824EC" w:rsidRDefault="00E824EC" w:rsidP="00E824EC">
      <w:pPr>
        <w:widowControl w:val="0"/>
        <w:autoSpaceDE w:val="0"/>
        <w:autoSpaceDN w:val="0"/>
        <w:adjustRightInd w:val="0"/>
        <w:spacing w:line="276" w:lineRule="auto"/>
        <w:ind w:left="283" w:right="340"/>
        <w:contextualSpacing/>
        <w:jc w:val="both"/>
        <w:rPr>
          <w:rFonts w:ascii="Arial" w:hAnsi="Arial" w:cs="Arial"/>
          <w:bCs/>
          <w:i/>
          <w:iCs/>
        </w:rPr>
      </w:pPr>
    </w:p>
    <w:tbl>
      <w:tblPr>
        <w:tblStyle w:val="Tablaconcuadrcula"/>
        <w:tblW w:w="0" w:type="auto"/>
        <w:tblInd w:w="2755" w:type="dxa"/>
        <w:tblLook w:val="04A0" w:firstRow="1" w:lastRow="0" w:firstColumn="1" w:lastColumn="0" w:noHBand="0" w:noVBand="1"/>
      </w:tblPr>
      <w:tblGrid>
        <w:gridCol w:w="2270"/>
        <w:gridCol w:w="1940"/>
      </w:tblGrid>
      <w:tr w:rsidR="00E824EC" w:rsidRPr="00E824EC" w:rsidTr="00E824EC">
        <w:tc>
          <w:tcPr>
            <w:tcW w:w="1777" w:type="dxa"/>
          </w:tcPr>
          <w:p w:rsidR="00E824EC" w:rsidRPr="00E824EC" w:rsidRDefault="00E824EC" w:rsidP="00E824EC">
            <w:pPr>
              <w:widowControl w:val="0"/>
              <w:autoSpaceDE w:val="0"/>
              <w:autoSpaceDN w:val="0"/>
              <w:adjustRightInd w:val="0"/>
              <w:spacing w:line="276" w:lineRule="auto"/>
              <w:ind w:left="283" w:right="340"/>
              <w:contextualSpacing/>
              <w:jc w:val="both"/>
              <w:rPr>
                <w:rFonts w:ascii="Arial" w:hAnsi="Arial" w:cs="Arial"/>
                <w:b/>
                <w:bCs/>
                <w:i/>
                <w:iCs/>
              </w:rPr>
            </w:pPr>
            <w:r w:rsidRPr="00E824EC">
              <w:rPr>
                <w:rFonts w:ascii="Arial" w:hAnsi="Arial" w:cs="Arial"/>
                <w:b/>
                <w:bCs/>
                <w:i/>
                <w:iCs/>
              </w:rPr>
              <w:t xml:space="preserve">CICLO </w:t>
            </w:r>
          </w:p>
        </w:tc>
        <w:tc>
          <w:tcPr>
            <w:tcW w:w="1535" w:type="dxa"/>
          </w:tcPr>
          <w:p w:rsidR="00E824EC" w:rsidRPr="00E824EC" w:rsidRDefault="00E824EC" w:rsidP="00E824EC">
            <w:pPr>
              <w:widowControl w:val="0"/>
              <w:autoSpaceDE w:val="0"/>
              <w:autoSpaceDN w:val="0"/>
              <w:adjustRightInd w:val="0"/>
              <w:spacing w:line="276" w:lineRule="auto"/>
              <w:ind w:left="283" w:right="340"/>
              <w:contextualSpacing/>
              <w:jc w:val="both"/>
              <w:rPr>
                <w:rFonts w:ascii="Arial" w:hAnsi="Arial" w:cs="Arial"/>
                <w:b/>
                <w:bCs/>
                <w:i/>
                <w:iCs/>
              </w:rPr>
            </w:pPr>
            <w:r w:rsidRPr="00E824EC">
              <w:rPr>
                <w:rFonts w:ascii="Arial" w:hAnsi="Arial" w:cs="Arial"/>
                <w:b/>
                <w:bCs/>
                <w:i/>
                <w:iCs/>
              </w:rPr>
              <w:t>SEMANAS</w:t>
            </w:r>
          </w:p>
        </w:tc>
      </w:tr>
      <w:tr w:rsidR="00E824EC" w:rsidRPr="00E824EC" w:rsidTr="00E824EC">
        <w:tc>
          <w:tcPr>
            <w:tcW w:w="1777" w:type="dxa"/>
          </w:tcPr>
          <w:p w:rsidR="00E824EC" w:rsidRPr="00E824EC" w:rsidRDefault="00E824EC" w:rsidP="00E824EC">
            <w:pPr>
              <w:widowControl w:val="0"/>
              <w:autoSpaceDE w:val="0"/>
              <w:autoSpaceDN w:val="0"/>
              <w:adjustRightInd w:val="0"/>
              <w:spacing w:line="276" w:lineRule="auto"/>
              <w:ind w:left="283" w:right="340"/>
              <w:contextualSpacing/>
              <w:jc w:val="both"/>
              <w:rPr>
                <w:rFonts w:ascii="Arial" w:hAnsi="Arial" w:cs="Arial"/>
                <w:bCs/>
                <w:i/>
                <w:iCs/>
              </w:rPr>
            </w:pPr>
            <w:r w:rsidRPr="00E824EC">
              <w:rPr>
                <w:rFonts w:ascii="Arial" w:hAnsi="Arial" w:cs="Arial"/>
                <w:bCs/>
                <w:i/>
                <w:iCs/>
              </w:rPr>
              <w:t>Mayo/99</w:t>
            </w:r>
          </w:p>
        </w:tc>
        <w:tc>
          <w:tcPr>
            <w:tcW w:w="1535" w:type="dxa"/>
          </w:tcPr>
          <w:p w:rsidR="00E824EC" w:rsidRPr="00E824EC" w:rsidRDefault="00E824EC" w:rsidP="00E824EC">
            <w:pPr>
              <w:widowControl w:val="0"/>
              <w:autoSpaceDE w:val="0"/>
              <w:autoSpaceDN w:val="0"/>
              <w:adjustRightInd w:val="0"/>
              <w:spacing w:line="276" w:lineRule="auto"/>
              <w:ind w:left="283" w:right="340"/>
              <w:contextualSpacing/>
              <w:jc w:val="both"/>
              <w:rPr>
                <w:rFonts w:ascii="Arial" w:hAnsi="Arial" w:cs="Arial"/>
                <w:bCs/>
                <w:i/>
                <w:iCs/>
              </w:rPr>
            </w:pPr>
            <w:r w:rsidRPr="00E824EC">
              <w:rPr>
                <w:rFonts w:ascii="Arial" w:hAnsi="Arial" w:cs="Arial"/>
                <w:bCs/>
                <w:i/>
                <w:iCs/>
              </w:rPr>
              <w:t>3,43</w:t>
            </w:r>
          </w:p>
        </w:tc>
      </w:tr>
      <w:tr w:rsidR="00E824EC" w:rsidRPr="00E824EC" w:rsidTr="00E824EC">
        <w:tc>
          <w:tcPr>
            <w:tcW w:w="1777" w:type="dxa"/>
          </w:tcPr>
          <w:p w:rsidR="00E824EC" w:rsidRPr="00E824EC" w:rsidRDefault="00E824EC" w:rsidP="00E824EC">
            <w:pPr>
              <w:widowControl w:val="0"/>
              <w:autoSpaceDE w:val="0"/>
              <w:autoSpaceDN w:val="0"/>
              <w:adjustRightInd w:val="0"/>
              <w:spacing w:line="276" w:lineRule="auto"/>
              <w:ind w:left="283" w:right="340"/>
              <w:contextualSpacing/>
              <w:jc w:val="both"/>
              <w:rPr>
                <w:rFonts w:ascii="Arial" w:hAnsi="Arial" w:cs="Arial"/>
                <w:bCs/>
                <w:i/>
                <w:iCs/>
              </w:rPr>
            </w:pPr>
            <w:r w:rsidRPr="00E824EC">
              <w:rPr>
                <w:rFonts w:ascii="Arial" w:hAnsi="Arial" w:cs="Arial"/>
                <w:bCs/>
                <w:i/>
                <w:iCs/>
              </w:rPr>
              <w:t>Junio/99</w:t>
            </w:r>
          </w:p>
        </w:tc>
        <w:tc>
          <w:tcPr>
            <w:tcW w:w="1535" w:type="dxa"/>
          </w:tcPr>
          <w:p w:rsidR="00E824EC" w:rsidRPr="00E824EC" w:rsidRDefault="00E824EC" w:rsidP="00E824EC">
            <w:pPr>
              <w:widowControl w:val="0"/>
              <w:autoSpaceDE w:val="0"/>
              <w:autoSpaceDN w:val="0"/>
              <w:adjustRightInd w:val="0"/>
              <w:spacing w:line="276" w:lineRule="auto"/>
              <w:ind w:left="283" w:right="340"/>
              <w:contextualSpacing/>
              <w:jc w:val="both"/>
              <w:rPr>
                <w:rFonts w:ascii="Arial" w:hAnsi="Arial" w:cs="Arial"/>
                <w:bCs/>
                <w:i/>
                <w:iCs/>
              </w:rPr>
            </w:pPr>
            <w:r w:rsidRPr="00E824EC">
              <w:rPr>
                <w:rFonts w:ascii="Arial" w:hAnsi="Arial" w:cs="Arial"/>
                <w:bCs/>
                <w:i/>
                <w:iCs/>
              </w:rPr>
              <w:t>4,29</w:t>
            </w:r>
          </w:p>
        </w:tc>
      </w:tr>
      <w:tr w:rsidR="00E824EC" w:rsidRPr="00E824EC" w:rsidTr="00E824EC">
        <w:tc>
          <w:tcPr>
            <w:tcW w:w="1777" w:type="dxa"/>
          </w:tcPr>
          <w:p w:rsidR="00E824EC" w:rsidRPr="00E824EC" w:rsidRDefault="00E824EC" w:rsidP="00E824EC">
            <w:pPr>
              <w:widowControl w:val="0"/>
              <w:autoSpaceDE w:val="0"/>
              <w:autoSpaceDN w:val="0"/>
              <w:adjustRightInd w:val="0"/>
              <w:spacing w:line="276" w:lineRule="auto"/>
              <w:ind w:left="283" w:right="340"/>
              <w:contextualSpacing/>
              <w:jc w:val="both"/>
              <w:rPr>
                <w:rFonts w:ascii="Arial" w:hAnsi="Arial" w:cs="Arial"/>
                <w:bCs/>
                <w:i/>
                <w:iCs/>
              </w:rPr>
            </w:pPr>
            <w:r w:rsidRPr="00E824EC">
              <w:rPr>
                <w:rFonts w:ascii="Arial" w:hAnsi="Arial" w:cs="Arial"/>
                <w:bCs/>
                <w:i/>
                <w:iCs/>
              </w:rPr>
              <w:lastRenderedPageBreak/>
              <w:t>Julio/99</w:t>
            </w:r>
          </w:p>
        </w:tc>
        <w:tc>
          <w:tcPr>
            <w:tcW w:w="1535" w:type="dxa"/>
          </w:tcPr>
          <w:p w:rsidR="00E824EC" w:rsidRPr="00E824EC" w:rsidRDefault="00E824EC" w:rsidP="00E824EC">
            <w:pPr>
              <w:widowControl w:val="0"/>
              <w:autoSpaceDE w:val="0"/>
              <w:autoSpaceDN w:val="0"/>
              <w:adjustRightInd w:val="0"/>
              <w:spacing w:line="276" w:lineRule="auto"/>
              <w:ind w:left="283" w:right="340"/>
              <w:contextualSpacing/>
              <w:jc w:val="both"/>
              <w:rPr>
                <w:rFonts w:ascii="Arial" w:hAnsi="Arial" w:cs="Arial"/>
                <w:bCs/>
                <w:i/>
                <w:iCs/>
              </w:rPr>
            </w:pPr>
            <w:r w:rsidRPr="00E824EC">
              <w:rPr>
                <w:rFonts w:ascii="Arial" w:hAnsi="Arial" w:cs="Arial"/>
                <w:bCs/>
                <w:i/>
                <w:iCs/>
              </w:rPr>
              <w:t>4,29</w:t>
            </w:r>
          </w:p>
        </w:tc>
      </w:tr>
      <w:tr w:rsidR="00E824EC" w:rsidRPr="00E824EC" w:rsidTr="00E824EC">
        <w:tc>
          <w:tcPr>
            <w:tcW w:w="1777" w:type="dxa"/>
          </w:tcPr>
          <w:p w:rsidR="00E824EC" w:rsidRPr="00E824EC" w:rsidRDefault="00E824EC" w:rsidP="00E824EC">
            <w:pPr>
              <w:widowControl w:val="0"/>
              <w:autoSpaceDE w:val="0"/>
              <w:autoSpaceDN w:val="0"/>
              <w:adjustRightInd w:val="0"/>
              <w:spacing w:line="276" w:lineRule="auto"/>
              <w:ind w:left="283" w:right="340"/>
              <w:contextualSpacing/>
              <w:jc w:val="both"/>
              <w:rPr>
                <w:rFonts w:ascii="Arial" w:hAnsi="Arial" w:cs="Arial"/>
                <w:bCs/>
                <w:i/>
                <w:iCs/>
              </w:rPr>
            </w:pPr>
            <w:r w:rsidRPr="00E824EC">
              <w:rPr>
                <w:rFonts w:ascii="Arial" w:hAnsi="Arial" w:cs="Arial"/>
                <w:bCs/>
                <w:i/>
                <w:iCs/>
              </w:rPr>
              <w:t>Agosto/99</w:t>
            </w:r>
          </w:p>
        </w:tc>
        <w:tc>
          <w:tcPr>
            <w:tcW w:w="1535" w:type="dxa"/>
          </w:tcPr>
          <w:p w:rsidR="00E824EC" w:rsidRPr="00E824EC" w:rsidRDefault="00E824EC" w:rsidP="00E824EC">
            <w:pPr>
              <w:widowControl w:val="0"/>
              <w:autoSpaceDE w:val="0"/>
              <w:autoSpaceDN w:val="0"/>
              <w:adjustRightInd w:val="0"/>
              <w:spacing w:line="276" w:lineRule="auto"/>
              <w:ind w:left="283" w:right="340"/>
              <w:contextualSpacing/>
              <w:jc w:val="both"/>
              <w:rPr>
                <w:rFonts w:ascii="Arial" w:hAnsi="Arial" w:cs="Arial"/>
                <w:bCs/>
                <w:i/>
                <w:iCs/>
              </w:rPr>
            </w:pPr>
            <w:r w:rsidRPr="00E824EC">
              <w:rPr>
                <w:rFonts w:ascii="Arial" w:hAnsi="Arial" w:cs="Arial"/>
                <w:bCs/>
                <w:i/>
                <w:iCs/>
              </w:rPr>
              <w:t>4,29</w:t>
            </w:r>
          </w:p>
        </w:tc>
      </w:tr>
      <w:tr w:rsidR="00E824EC" w:rsidRPr="00E824EC" w:rsidTr="00E824EC">
        <w:tc>
          <w:tcPr>
            <w:tcW w:w="1777" w:type="dxa"/>
          </w:tcPr>
          <w:p w:rsidR="00E824EC" w:rsidRPr="00E824EC" w:rsidRDefault="00E824EC" w:rsidP="00E824EC">
            <w:pPr>
              <w:widowControl w:val="0"/>
              <w:autoSpaceDE w:val="0"/>
              <w:autoSpaceDN w:val="0"/>
              <w:adjustRightInd w:val="0"/>
              <w:spacing w:line="276" w:lineRule="auto"/>
              <w:ind w:left="283" w:right="340"/>
              <w:contextualSpacing/>
              <w:jc w:val="both"/>
              <w:rPr>
                <w:rFonts w:ascii="Arial" w:hAnsi="Arial" w:cs="Arial"/>
                <w:bCs/>
                <w:i/>
                <w:iCs/>
              </w:rPr>
            </w:pPr>
            <w:r w:rsidRPr="00E824EC">
              <w:rPr>
                <w:rFonts w:ascii="Arial" w:hAnsi="Arial" w:cs="Arial"/>
                <w:bCs/>
                <w:i/>
                <w:iCs/>
              </w:rPr>
              <w:t xml:space="preserve">Septiembre/99 </w:t>
            </w:r>
          </w:p>
        </w:tc>
        <w:tc>
          <w:tcPr>
            <w:tcW w:w="1535" w:type="dxa"/>
          </w:tcPr>
          <w:p w:rsidR="00E824EC" w:rsidRPr="00E824EC" w:rsidRDefault="00E824EC" w:rsidP="00E824EC">
            <w:pPr>
              <w:widowControl w:val="0"/>
              <w:autoSpaceDE w:val="0"/>
              <w:autoSpaceDN w:val="0"/>
              <w:adjustRightInd w:val="0"/>
              <w:spacing w:line="276" w:lineRule="auto"/>
              <w:ind w:left="283" w:right="340"/>
              <w:contextualSpacing/>
              <w:jc w:val="both"/>
              <w:rPr>
                <w:rFonts w:ascii="Arial" w:hAnsi="Arial" w:cs="Arial"/>
                <w:bCs/>
                <w:i/>
                <w:iCs/>
              </w:rPr>
            </w:pPr>
            <w:r w:rsidRPr="00E824EC">
              <w:rPr>
                <w:rFonts w:ascii="Arial" w:hAnsi="Arial" w:cs="Arial"/>
                <w:bCs/>
                <w:i/>
                <w:iCs/>
              </w:rPr>
              <w:t>4,29</w:t>
            </w:r>
          </w:p>
        </w:tc>
      </w:tr>
      <w:tr w:rsidR="00E824EC" w:rsidRPr="00E824EC" w:rsidTr="00E824EC">
        <w:tc>
          <w:tcPr>
            <w:tcW w:w="1777" w:type="dxa"/>
          </w:tcPr>
          <w:p w:rsidR="00E824EC" w:rsidRPr="00E824EC" w:rsidRDefault="00E824EC" w:rsidP="00E824EC">
            <w:pPr>
              <w:widowControl w:val="0"/>
              <w:autoSpaceDE w:val="0"/>
              <w:autoSpaceDN w:val="0"/>
              <w:adjustRightInd w:val="0"/>
              <w:spacing w:line="276" w:lineRule="auto"/>
              <w:ind w:left="283" w:right="340"/>
              <w:contextualSpacing/>
              <w:jc w:val="both"/>
              <w:rPr>
                <w:rFonts w:ascii="Arial" w:hAnsi="Arial" w:cs="Arial"/>
                <w:bCs/>
                <w:i/>
                <w:iCs/>
              </w:rPr>
            </w:pPr>
            <w:r w:rsidRPr="00E824EC">
              <w:rPr>
                <w:rFonts w:ascii="Arial" w:hAnsi="Arial" w:cs="Arial"/>
                <w:bCs/>
                <w:i/>
                <w:iCs/>
              </w:rPr>
              <w:t xml:space="preserve">TOTAL </w:t>
            </w:r>
          </w:p>
        </w:tc>
        <w:tc>
          <w:tcPr>
            <w:tcW w:w="1535" w:type="dxa"/>
          </w:tcPr>
          <w:p w:rsidR="00E824EC" w:rsidRPr="00E824EC" w:rsidRDefault="0075315F" w:rsidP="00E824EC">
            <w:pPr>
              <w:widowControl w:val="0"/>
              <w:autoSpaceDE w:val="0"/>
              <w:autoSpaceDN w:val="0"/>
              <w:adjustRightInd w:val="0"/>
              <w:spacing w:line="276" w:lineRule="auto"/>
              <w:ind w:left="283" w:right="340"/>
              <w:contextualSpacing/>
              <w:jc w:val="both"/>
              <w:rPr>
                <w:rFonts w:ascii="Arial" w:hAnsi="Arial" w:cs="Arial"/>
                <w:bCs/>
                <w:i/>
                <w:iCs/>
              </w:rPr>
            </w:pPr>
            <w:r>
              <w:rPr>
                <w:rFonts w:ascii="Arial" w:hAnsi="Arial" w:cs="Arial"/>
                <w:bCs/>
                <w:i/>
                <w:iCs/>
              </w:rPr>
              <w:t>20,59</w:t>
            </w:r>
          </w:p>
        </w:tc>
      </w:tr>
    </w:tbl>
    <w:p w:rsidR="00E824EC" w:rsidRDefault="00E824EC" w:rsidP="001221CC">
      <w:pPr>
        <w:widowControl w:val="0"/>
        <w:autoSpaceDE w:val="0"/>
        <w:autoSpaceDN w:val="0"/>
        <w:adjustRightInd w:val="0"/>
        <w:spacing w:line="276" w:lineRule="auto"/>
        <w:contextualSpacing/>
        <w:jc w:val="both"/>
        <w:rPr>
          <w:rFonts w:ascii="Arial" w:hAnsi="Arial" w:cs="Arial"/>
          <w:bCs/>
          <w:iCs/>
          <w:sz w:val="24"/>
          <w:szCs w:val="24"/>
        </w:rPr>
      </w:pPr>
    </w:p>
    <w:p w:rsidR="002B43FB" w:rsidRPr="002B43FB" w:rsidRDefault="002B43FB" w:rsidP="001221CC">
      <w:pPr>
        <w:pStyle w:val="Sinespaciado"/>
        <w:spacing w:line="276" w:lineRule="auto"/>
        <w:contextualSpacing/>
        <w:jc w:val="both"/>
        <w:rPr>
          <w:rFonts w:ascii="Arial" w:hAnsi="Arial" w:cs="Arial"/>
          <w:szCs w:val="24"/>
          <w:lang w:val="es-ES"/>
        </w:rPr>
      </w:pPr>
      <w:r w:rsidRPr="002B43FB">
        <w:rPr>
          <w:rFonts w:ascii="Arial" w:hAnsi="Arial" w:cs="Arial"/>
          <w:b/>
          <w:bCs/>
          <w:iCs/>
          <w:szCs w:val="24"/>
          <w:u w:val="single"/>
        </w:rPr>
        <w:t>SEGUNDO</w:t>
      </w:r>
      <w:r w:rsidRPr="002B43FB">
        <w:rPr>
          <w:rFonts w:ascii="Arial" w:hAnsi="Arial" w:cs="Arial"/>
          <w:b/>
          <w:bCs/>
          <w:iCs/>
          <w:szCs w:val="24"/>
        </w:rPr>
        <w:t>:</w:t>
      </w:r>
      <w:r w:rsidR="00A057A8">
        <w:rPr>
          <w:rFonts w:ascii="Arial" w:hAnsi="Arial" w:cs="Arial"/>
          <w:b/>
          <w:bCs/>
          <w:iCs/>
          <w:szCs w:val="24"/>
        </w:rPr>
        <w:t xml:space="preserve"> </w:t>
      </w:r>
      <w:r w:rsidR="006761D6">
        <w:rPr>
          <w:rFonts w:ascii="Arial" w:hAnsi="Arial" w:cs="Arial"/>
          <w:b/>
          <w:bCs/>
          <w:iCs/>
          <w:szCs w:val="24"/>
        </w:rPr>
        <w:t xml:space="preserve">CONDENAR </w:t>
      </w:r>
      <w:r w:rsidR="006761D6" w:rsidRPr="006F0020">
        <w:rPr>
          <w:rFonts w:ascii="Arial" w:hAnsi="Arial" w:cs="Arial"/>
          <w:bCs/>
          <w:iCs/>
          <w:szCs w:val="24"/>
        </w:rPr>
        <w:t xml:space="preserve">en </w:t>
      </w:r>
      <w:r w:rsidR="00A057A8" w:rsidRPr="006F0020">
        <w:rPr>
          <w:rFonts w:ascii="Arial" w:hAnsi="Arial" w:cs="Arial"/>
          <w:bCs/>
          <w:iCs/>
          <w:szCs w:val="24"/>
        </w:rPr>
        <w:t>costas</w:t>
      </w:r>
      <w:r w:rsidR="00A057A8">
        <w:rPr>
          <w:rFonts w:ascii="Arial" w:hAnsi="Arial" w:cs="Arial"/>
          <w:szCs w:val="24"/>
          <w:lang w:val="es-ES"/>
        </w:rPr>
        <w:t xml:space="preserve"> </w:t>
      </w:r>
      <w:r w:rsidRPr="002B43FB">
        <w:rPr>
          <w:rFonts w:ascii="Arial" w:hAnsi="Arial" w:cs="Arial"/>
          <w:szCs w:val="24"/>
          <w:lang w:val="es-ES"/>
        </w:rPr>
        <w:t xml:space="preserve">en </w:t>
      </w:r>
      <w:r w:rsidR="000F241A">
        <w:rPr>
          <w:rFonts w:ascii="Arial" w:hAnsi="Arial" w:cs="Arial"/>
          <w:szCs w:val="24"/>
          <w:lang w:val="es-ES"/>
        </w:rPr>
        <w:t xml:space="preserve">esta </w:t>
      </w:r>
      <w:r w:rsidR="000A1B84">
        <w:rPr>
          <w:rFonts w:ascii="Arial" w:hAnsi="Arial" w:cs="Arial"/>
          <w:szCs w:val="24"/>
          <w:lang w:val="es-ES"/>
        </w:rPr>
        <w:t xml:space="preserve">instancia a </w:t>
      </w:r>
      <w:r w:rsidR="006761D6">
        <w:rPr>
          <w:rFonts w:ascii="Arial" w:hAnsi="Arial" w:cs="Arial"/>
          <w:szCs w:val="24"/>
          <w:lang w:val="es-ES"/>
        </w:rPr>
        <w:t xml:space="preserve">la </w:t>
      </w:r>
      <w:r w:rsidR="000A1B84">
        <w:rPr>
          <w:rFonts w:ascii="Arial" w:hAnsi="Arial" w:cs="Arial"/>
          <w:szCs w:val="24"/>
          <w:lang w:val="es-ES"/>
        </w:rPr>
        <w:t xml:space="preserve">parte demandante </w:t>
      </w:r>
      <w:r w:rsidR="006761D6">
        <w:rPr>
          <w:rFonts w:ascii="Arial" w:hAnsi="Arial" w:cs="Arial"/>
          <w:szCs w:val="24"/>
          <w:lang w:val="es-ES"/>
        </w:rPr>
        <w:t>en</w:t>
      </w:r>
      <w:r w:rsidR="000A1B84">
        <w:rPr>
          <w:rFonts w:ascii="Arial" w:hAnsi="Arial" w:cs="Arial"/>
          <w:szCs w:val="24"/>
          <w:lang w:val="es-ES"/>
        </w:rPr>
        <w:t xml:space="preserve"> favor de la demandada</w:t>
      </w:r>
      <w:r w:rsidR="001D2569">
        <w:rPr>
          <w:rFonts w:ascii="Arial" w:hAnsi="Arial" w:cs="Arial"/>
          <w:szCs w:val="24"/>
          <w:lang w:val="es-ES"/>
        </w:rPr>
        <w:t>, según lo dicho.</w:t>
      </w:r>
    </w:p>
    <w:p w:rsidR="002B43FB" w:rsidRPr="002B43FB" w:rsidRDefault="002B43FB" w:rsidP="001221CC">
      <w:pPr>
        <w:pStyle w:val="Sinespaciado"/>
        <w:spacing w:line="276" w:lineRule="auto"/>
        <w:contextualSpacing/>
        <w:rPr>
          <w:rFonts w:ascii="Arial" w:hAnsi="Arial" w:cs="Arial"/>
          <w:szCs w:val="24"/>
          <w:lang w:val="es-ES"/>
        </w:rPr>
      </w:pPr>
    </w:p>
    <w:p w:rsidR="002B43FB" w:rsidRPr="002B43FB" w:rsidRDefault="002B43FB" w:rsidP="001221CC">
      <w:pPr>
        <w:pStyle w:val="Sinespaciado"/>
        <w:spacing w:line="276" w:lineRule="auto"/>
        <w:contextualSpacing/>
        <w:rPr>
          <w:rFonts w:ascii="Arial" w:hAnsi="Arial" w:cs="Arial"/>
          <w:szCs w:val="24"/>
          <w:lang w:val="es-ES"/>
        </w:rPr>
      </w:pPr>
      <w:r w:rsidRPr="002B43FB">
        <w:rPr>
          <w:rFonts w:ascii="Arial" w:hAnsi="Arial" w:cs="Arial"/>
          <w:szCs w:val="24"/>
          <w:lang w:val="es-ES"/>
        </w:rPr>
        <w:t>Notificación surtida en estrados.</w:t>
      </w:r>
    </w:p>
    <w:p w:rsidR="002B43FB" w:rsidRPr="002B43FB" w:rsidRDefault="002B43FB" w:rsidP="001221CC">
      <w:pPr>
        <w:pStyle w:val="Sinespaciado"/>
        <w:spacing w:line="276" w:lineRule="auto"/>
        <w:contextualSpacing/>
        <w:rPr>
          <w:rFonts w:ascii="Arial" w:hAnsi="Arial" w:cs="Arial"/>
          <w:szCs w:val="24"/>
          <w:lang w:val="es-ES"/>
        </w:rPr>
      </w:pPr>
    </w:p>
    <w:p w:rsidR="002B43FB" w:rsidRPr="002B43FB" w:rsidRDefault="002B43FB" w:rsidP="001221CC">
      <w:pPr>
        <w:pStyle w:val="Sinespaciado"/>
        <w:spacing w:line="276" w:lineRule="auto"/>
        <w:contextualSpacing/>
        <w:rPr>
          <w:rFonts w:ascii="Arial" w:hAnsi="Arial" w:cs="Arial"/>
          <w:szCs w:val="24"/>
          <w:lang w:val="es-ES"/>
        </w:rPr>
      </w:pPr>
      <w:r w:rsidRPr="002B43FB">
        <w:rPr>
          <w:rFonts w:ascii="Arial" w:hAnsi="Arial" w:cs="Arial"/>
          <w:szCs w:val="24"/>
          <w:lang w:val="es-ES"/>
        </w:rPr>
        <w:t>No siendo otro el objeto de la presente audiencia, se eleva y firma esta acta por las personas que han intervenido.</w:t>
      </w:r>
    </w:p>
    <w:p w:rsidR="002B43FB" w:rsidRPr="002B43FB" w:rsidRDefault="005E59B2" w:rsidP="001221CC">
      <w:pPr>
        <w:pStyle w:val="Sinespaciado"/>
        <w:tabs>
          <w:tab w:val="left" w:pos="7980"/>
        </w:tabs>
        <w:spacing w:line="276" w:lineRule="auto"/>
        <w:contextualSpacing/>
        <w:rPr>
          <w:rFonts w:ascii="Arial" w:hAnsi="Arial" w:cs="Arial"/>
          <w:szCs w:val="24"/>
          <w:lang w:val="es-ES"/>
        </w:rPr>
      </w:pPr>
      <w:r>
        <w:rPr>
          <w:rFonts w:ascii="Arial" w:hAnsi="Arial" w:cs="Arial"/>
          <w:szCs w:val="24"/>
          <w:lang w:val="es-ES"/>
        </w:rPr>
        <w:tab/>
      </w:r>
    </w:p>
    <w:p w:rsidR="002B43FB" w:rsidRPr="002B43FB" w:rsidRDefault="002B43FB" w:rsidP="001221CC">
      <w:pPr>
        <w:pStyle w:val="Sinespaciado"/>
        <w:spacing w:line="276" w:lineRule="auto"/>
        <w:contextualSpacing/>
        <w:rPr>
          <w:rFonts w:ascii="Arial" w:hAnsi="Arial" w:cs="Arial"/>
          <w:szCs w:val="24"/>
          <w:lang w:val="es-ES"/>
        </w:rPr>
      </w:pPr>
      <w:r w:rsidRPr="002B43FB">
        <w:rPr>
          <w:rFonts w:ascii="Arial" w:hAnsi="Arial" w:cs="Arial"/>
          <w:szCs w:val="24"/>
          <w:lang w:val="es-ES"/>
        </w:rPr>
        <w:t>Quienes integran la Sala,</w:t>
      </w:r>
    </w:p>
    <w:p w:rsidR="003B46BF" w:rsidRDefault="003B46BF" w:rsidP="001221CC">
      <w:pPr>
        <w:widowControl w:val="0"/>
        <w:autoSpaceDE w:val="0"/>
        <w:autoSpaceDN w:val="0"/>
        <w:adjustRightInd w:val="0"/>
        <w:spacing w:line="276" w:lineRule="auto"/>
        <w:contextualSpacing/>
        <w:jc w:val="both"/>
        <w:rPr>
          <w:rFonts w:ascii="Arial" w:hAnsi="Arial" w:cs="Arial"/>
          <w:szCs w:val="24"/>
        </w:rPr>
      </w:pPr>
    </w:p>
    <w:p w:rsidR="00D4517C" w:rsidRPr="00D578CB" w:rsidRDefault="00D4517C" w:rsidP="001221CC">
      <w:pPr>
        <w:pStyle w:val="Sinespaciado"/>
        <w:spacing w:line="276" w:lineRule="auto"/>
        <w:contextualSpacing/>
        <w:jc w:val="center"/>
        <w:rPr>
          <w:rFonts w:ascii="Arial" w:hAnsi="Arial" w:cs="Arial"/>
          <w:b/>
          <w:szCs w:val="24"/>
          <w:lang w:val="es-ES"/>
        </w:rPr>
      </w:pPr>
      <w:r>
        <w:rPr>
          <w:rFonts w:ascii="Arial" w:hAnsi="Arial" w:cs="Arial"/>
          <w:b/>
          <w:szCs w:val="24"/>
          <w:lang w:val="es-ES"/>
        </w:rPr>
        <w:t>OLGA LUCÍA HOYOS SEPÚLVEDA</w:t>
      </w:r>
    </w:p>
    <w:p w:rsidR="00D4517C" w:rsidRPr="002A1103" w:rsidRDefault="00D4517C" w:rsidP="001221CC">
      <w:pPr>
        <w:pStyle w:val="Sinespaciado"/>
        <w:spacing w:line="276" w:lineRule="auto"/>
        <w:contextualSpacing/>
        <w:jc w:val="center"/>
        <w:rPr>
          <w:rFonts w:ascii="Arial" w:hAnsi="Arial" w:cs="Arial"/>
          <w:szCs w:val="24"/>
          <w:lang w:val="es-ES"/>
        </w:rPr>
      </w:pPr>
      <w:r w:rsidRPr="00D578CB">
        <w:rPr>
          <w:rFonts w:ascii="Arial" w:hAnsi="Arial" w:cs="Arial"/>
          <w:szCs w:val="24"/>
          <w:lang w:val="es-ES"/>
        </w:rPr>
        <w:t>Magistrad</w:t>
      </w:r>
      <w:r>
        <w:rPr>
          <w:rFonts w:ascii="Arial" w:hAnsi="Arial" w:cs="Arial"/>
          <w:szCs w:val="24"/>
          <w:lang w:val="es-ES"/>
        </w:rPr>
        <w:t>a</w:t>
      </w:r>
      <w:r w:rsidRPr="00D578CB">
        <w:rPr>
          <w:rFonts w:ascii="Arial" w:hAnsi="Arial" w:cs="Arial"/>
          <w:szCs w:val="24"/>
          <w:lang w:val="es-ES"/>
        </w:rPr>
        <w:t xml:space="preserve"> Ponente</w:t>
      </w:r>
    </w:p>
    <w:p w:rsidR="00D4517C" w:rsidRDefault="00D4517C" w:rsidP="001221CC">
      <w:pPr>
        <w:spacing w:line="276" w:lineRule="auto"/>
        <w:contextualSpacing/>
        <w:jc w:val="both"/>
        <w:rPr>
          <w:rFonts w:ascii="Arial" w:hAnsi="Arial" w:cs="Arial"/>
          <w:b/>
          <w:bCs/>
          <w:iCs/>
          <w:sz w:val="23"/>
          <w:szCs w:val="23"/>
        </w:rPr>
      </w:pPr>
    </w:p>
    <w:p w:rsidR="002A1103" w:rsidRPr="0045273B" w:rsidRDefault="002A1103" w:rsidP="001221CC">
      <w:pPr>
        <w:spacing w:line="276" w:lineRule="auto"/>
        <w:contextualSpacing/>
        <w:jc w:val="both"/>
        <w:rPr>
          <w:rFonts w:ascii="Arial" w:hAnsi="Arial" w:cs="Arial"/>
          <w:b/>
          <w:bCs/>
          <w:iCs/>
          <w:sz w:val="23"/>
          <w:szCs w:val="23"/>
        </w:rPr>
      </w:pPr>
    </w:p>
    <w:p w:rsidR="00D4517C" w:rsidRPr="0045273B" w:rsidRDefault="00D4517C" w:rsidP="001221CC">
      <w:pPr>
        <w:spacing w:line="276" w:lineRule="auto"/>
        <w:contextualSpacing/>
        <w:jc w:val="both"/>
        <w:rPr>
          <w:rFonts w:ascii="Arial" w:hAnsi="Arial" w:cs="Arial"/>
          <w:sz w:val="23"/>
          <w:szCs w:val="23"/>
        </w:rPr>
      </w:pPr>
      <w:r w:rsidRPr="0045273B">
        <w:rPr>
          <w:rFonts w:ascii="Arial" w:hAnsi="Arial" w:cs="Arial"/>
          <w:b/>
          <w:bCs/>
          <w:iCs/>
          <w:sz w:val="23"/>
          <w:szCs w:val="23"/>
        </w:rPr>
        <w:t>JULIO CÉSAR SALAZAR MUÑOZ</w:t>
      </w:r>
      <w:r w:rsidRPr="0045273B">
        <w:rPr>
          <w:rFonts w:ascii="Arial" w:hAnsi="Arial" w:cs="Arial"/>
          <w:sz w:val="23"/>
          <w:szCs w:val="23"/>
        </w:rPr>
        <w:t xml:space="preserve"> </w:t>
      </w:r>
      <w:r w:rsidR="007602CC">
        <w:rPr>
          <w:rFonts w:ascii="Arial" w:hAnsi="Arial" w:cs="Arial"/>
          <w:sz w:val="23"/>
          <w:szCs w:val="23"/>
        </w:rPr>
        <w:tab/>
      </w:r>
      <w:r w:rsidR="001D2569">
        <w:rPr>
          <w:rFonts w:ascii="Arial" w:hAnsi="Arial" w:cs="Arial"/>
          <w:b/>
          <w:bCs/>
          <w:iCs/>
          <w:sz w:val="23"/>
          <w:szCs w:val="23"/>
        </w:rPr>
        <w:t>FRANCISCO JAVIER TAMAYO TABARES</w:t>
      </w:r>
    </w:p>
    <w:p w:rsidR="00AD0D49" w:rsidRPr="000A347A" w:rsidRDefault="00D4517C" w:rsidP="005759B1">
      <w:pPr>
        <w:spacing w:line="276" w:lineRule="auto"/>
        <w:contextualSpacing/>
        <w:jc w:val="both"/>
        <w:rPr>
          <w:rFonts w:ascii="Arial" w:hAnsi="Arial" w:cs="Arial"/>
          <w:sz w:val="23"/>
          <w:szCs w:val="23"/>
        </w:rPr>
      </w:pPr>
      <w:r w:rsidRPr="0045273B">
        <w:rPr>
          <w:rFonts w:ascii="Arial" w:hAnsi="Arial" w:cs="Arial"/>
          <w:sz w:val="23"/>
          <w:szCs w:val="23"/>
        </w:rPr>
        <w:t xml:space="preserve">                   </w:t>
      </w:r>
      <w:r>
        <w:rPr>
          <w:rFonts w:ascii="Arial" w:hAnsi="Arial" w:cs="Arial"/>
          <w:sz w:val="23"/>
          <w:szCs w:val="23"/>
        </w:rPr>
        <w:t>Magistrado</w:t>
      </w:r>
      <w:r w:rsidRPr="0045273B">
        <w:rPr>
          <w:rFonts w:ascii="Arial" w:hAnsi="Arial" w:cs="Arial"/>
          <w:sz w:val="23"/>
          <w:szCs w:val="23"/>
        </w:rPr>
        <w:t xml:space="preserve">                                                         </w:t>
      </w:r>
      <w:proofErr w:type="spellStart"/>
      <w:r w:rsidR="001D2569">
        <w:rPr>
          <w:rFonts w:ascii="Arial" w:hAnsi="Arial" w:cs="Arial"/>
          <w:sz w:val="23"/>
          <w:szCs w:val="23"/>
        </w:rPr>
        <w:t>Magistrado</w:t>
      </w:r>
      <w:proofErr w:type="spellEnd"/>
    </w:p>
    <w:sectPr w:rsidR="00AD0D49" w:rsidRPr="000A347A" w:rsidSect="008D7CC7">
      <w:headerReference w:type="default" r:id="rId10"/>
      <w:footerReference w:type="default" r:id="rId11"/>
      <w:pgSz w:w="12240" w:h="18720" w:code="14"/>
      <w:pgMar w:top="1701" w:right="136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75A" w:rsidRDefault="004A575A" w:rsidP="00D4517C">
      <w:pPr>
        <w:spacing w:after="0" w:line="240" w:lineRule="auto"/>
      </w:pPr>
      <w:r>
        <w:separator/>
      </w:r>
    </w:p>
  </w:endnote>
  <w:endnote w:type="continuationSeparator" w:id="0">
    <w:p w:rsidR="004A575A" w:rsidRDefault="004A575A" w:rsidP="00D4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735065"/>
      <w:docPartObj>
        <w:docPartGallery w:val="Page Numbers (Bottom of Page)"/>
        <w:docPartUnique/>
      </w:docPartObj>
    </w:sdtPr>
    <w:sdtEndPr/>
    <w:sdtContent>
      <w:p w:rsidR="007F5391" w:rsidRDefault="007F5391">
        <w:pPr>
          <w:pStyle w:val="Piedepgina"/>
          <w:jc w:val="right"/>
        </w:pPr>
        <w:r>
          <w:fldChar w:fldCharType="begin"/>
        </w:r>
        <w:r>
          <w:instrText>PAGE   \* MERGEFORMAT</w:instrText>
        </w:r>
        <w:r>
          <w:fldChar w:fldCharType="separate"/>
        </w:r>
        <w:r w:rsidR="000A347A">
          <w:rPr>
            <w:noProof/>
          </w:rPr>
          <w:t>6</w:t>
        </w:r>
        <w:r>
          <w:fldChar w:fldCharType="end"/>
        </w:r>
      </w:p>
    </w:sdtContent>
  </w:sdt>
  <w:p w:rsidR="007F5391" w:rsidRDefault="007F53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75A" w:rsidRDefault="004A575A" w:rsidP="00D4517C">
      <w:pPr>
        <w:spacing w:after="0" w:line="240" w:lineRule="auto"/>
      </w:pPr>
      <w:r>
        <w:separator/>
      </w:r>
    </w:p>
  </w:footnote>
  <w:footnote w:type="continuationSeparator" w:id="0">
    <w:p w:rsidR="004A575A" w:rsidRDefault="004A575A" w:rsidP="00D4517C">
      <w:pPr>
        <w:spacing w:after="0" w:line="240" w:lineRule="auto"/>
      </w:pPr>
      <w:r>
        <w:continuationSeparator/>
      </w:r>
    </w:p>
  </w:footnote>
  <w:footnote w:id="1">
    <w:p w:rsidR="003B62A3" w:rsidRPr="001B0D4C" w:rsidRDefault="003B62A3" w:rsidP="00A16847">
      <w:pPr>
        <w:spacing w:line="360" w:lineRule="auto"/>
        <w:rPr>
          <w:lang w:val="es-AR"/>
        </w:rPr>
      </w:pPr>
      <w:r w:rsidRPr="00D009EE">
        <w:rPr>
          <w:rStyle w:val="Refdenotaalpie"/>
          <w:rFonts w:ascii="Arial" w:hAnsi="Arial" w:cs="Arial"/>
          <w:sz w:val="18"/>
          <w:szCs w:val="18"/>
        </w:rPr>
        <w:footnoteRef/>
      </w:r>
      <w:r w:rsidRPr="00D009EE">
        <w:rPr>
          <w:rFonts w:ascii="Arial" w:hAnsi="Arial" w:cs="Arial"/>
          <w:sz w:val="18"/>
          <w:szCs w:val="18"/>
        </w:rPr>
        <w:t xml:space="preserve"> </w:t>
      </w:r>
      <w:r w:rsidR="00A16847" w:rsidRPr="00D009EE">
        <w:rPr>
          <w:rFonts w:ascii="Arial" w:hAnsi="Arial" w:cs="Arial"/>
          <w:sz w:val="18"/>
          <w:szCs w:val="18"/>
        </w:rPr>
        <w:t xml:space="preserve">M. P. Dr. Luis Gabriel Miranda </w:t>
      </w:r>
      <w:proofErr w:type="spellStart"/>
      <w:r w:rsidR="00A16847" w:rsidRPr="00D009EE">
        <w:rPr>
          <w:rFonts w:ascii="Arial" w:hAnsi="Arial" w:cs="Arial"/>
          <w:sz w:val="18"/>
          <w:szCs w:val="18"/>
        </w:rPr>
        <w:t>Buelvas</w:t>
      </w:r>
      <w:proofErr w:type="spellEnd"/>
      <w:r w:rsidR="00A16847" w:rsidRPr="00D009EE">
        <w:rPr>
          <w:rFonts w:ascii="Arial" w:hAnsi="Arial" w:cs="Arial"/>
          <w:sz w:val="18"/>
          <w:szCs w:val="18"/>
        </w:rPr>
        <w:t xml:space="preserve">. </w:t>
      </w:r>
      <w:r w:rsidR="00A16847" w:rsidRPr="00D009EE">
        <w:rPr>
          <w:rFonts w:ascii="Arial" w:hAnsi="Arial" w:cs="Arial"/>
          <w:bCs/>
          <w:color w:val="000000"/>
          <w:sz w:val="18"/>
          <w:szCs w:val="18"/>
        </w:rPr>
        <w:t>L2266-2016</w:t>
      </w:r>
      <w:r w:rsidR="00A16847" w:rsidRPr="00D009EE">
        <w:rPr>
          <w:rFonts w:ascii="Arial" w:hAnsi="Arial" w:cs="Arial"/>
          <w:sz w:val="18"/>
          <w:szCs w:val="18"/>
        </w:rPr>
        <w:t xml:space="preserve"> Radicación N.° 59926 del 27/01/2016</w:t>
      </w:r>
      <w:r w:rsidR="00A16847" w:rsidRPr="00A16847">
        <w:rPr>
          <w:rFonts w:ascii="Arial" w:hAnsi="Arial" w:cs="Arial"/>
          <w:sz w:val="18"/>
          <w:szCs w:val="18"/>
        </w:rPr>
        <w:t>.</w:t>
      </w:r>
    </w:p>
  </w:footnote>
  <w:footnote w:id="2">
    <w:p w:rsidR="00CF22BA" w:rsidRPr="00291A28" w:rsidRDefault="00CF22BA">
      <w:pPr>
        <w:pStyle w:val="Textonotapie"/>
        <w:rPr>
          <w:rFonts w:ascii="Arial" w:hAnsi="Arial" w:cs="Arial"/>
          <w:sz w:val="18"/>
          <w:szCs w:val="18"/>
          <w:lang w:val="es-CO"/>
        </w:rPr>
      </w:pPr>
      <w:r>
        <w:rPr>
          <w:rStyle w:val="Refdenotaalpie"/>
        </w:rPr>
        <w:footnoteRef/>
      </w:r>
      <w:r>
        <w:t xml:space="preserve"> </w:t>
      </w:r>
      <w:r w:rsidRPr="00291A28">
        <w:rPr>
          <w:rStyle w:val="Refdenotaalpie"/>
          <w:rFonts w:ascii="Arial" w:hAnsi="Arial" w:cs="Arial"/>
          <w:sz w:val="18"/>
          <w:szCs w:val="18"/>
        </w:rPr>
        <w:footnoteRef/>
      </w:r>
      <w:r w:rsidRPr="00291A28">
        <w:rPr>
          <w:rFonts w:ascii="Arial" w:hAnsi="Arial" w:cs="Arial"/>
          <w:sz w:val="18"/>
          <w:szCs w:val="18"/>
        </w:rPr>
        <w:t xml:space="preserve"> C</w:t>
      </w:r>
      <w:r w:rsidR="00291A28">
        <w:rPr>
          <w:rFonts w:ascii="Arial" w:hAnsi="Arial" w:cs="Arial"/>
          <w:sz w:val="18"/>
          <w:szCs w:val="18"/>
        </w:rPr>
        <w:t>SJ</w:t>
      </w:r>
      <w:r w:rsidRPr="00291A28">
        <w:rPr>
          <w:rFonts w:ascii="Arial" w:hAnsi="Arial" w:cs="Arial"/>
          <w:sz w:val="18"/>
          <w:szCs w:val="18"/>
        </w:rPr>
        <w:t>, Sala de Casación Laboral, SL880 del 7-03-2018, MP Jorge Luis Quirós Alemán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391" w:rsidRDefault="007F5391" w:rsidP="00556111">
    <w:pPr>
      <w:pStyle w:val="Encabezado"/>
      <w:jc w:val="center"/>
    </w:pPr>
  </w:p>
  <w:p w:rsidR="007F5391" w:rsidRPr="006F1649" w:rsidRDefault="007F5391" w:rsidP="00D4517C">
    <w:pPr>
      <w:pStyle w:val="Encabezado"/>
      <w:jc w:val="center"/>
      <w:rPr>
        <w:rFonts w:ascii="Arial" w:hAnsi="Arial" w:cs="Arial"/>
        <w:sz w:val="18"/>
        <w:szCs w:val="18"/>
      </w:rPr>
    </w:pPr>
    <w:r w:rsidRPr="006F1649">
      <w:rPr>
        <w:rFonts w:ascii="Arial" w:hAnsi="Arial" w:cs="Arial"/>
        <w:sz w:val="18"/>
        <w:szCs w:val="18"/>
      </w:rPr>
      <w:t>Proceso Ordinario Laboral</w:t>
    </w:r>
  </w:p>
  <w:p w:rsidR="007F5391" w:rsidRPr="006F1649" w:rsidRDefault="007F5391" w:rsidP="00D4517C">
    <w:pPr>
      <w:pStyle w:val="Encabezado"/>
      <w:jc w:val="center"/>
      <w:rPr>
        <w:rFonts w:ascii="Arial" w:hAnsi="Arial" w:cs="Arial"/>
        <w:sz w:val="18"/>
        <w:szCs w:val="18"/>
      </w:rPr>
    </w:pPr>
    <w:r>
      <w:rPr>
        <w:rFonts w:ascii="Arial" w:hAnsi="Arial" w:cs="Arial"/>
        <w:sz w:val="18"/>
        <w:szCs w:val="18"/>
      </w:rPr>
      <w:t>66001-31-05-00</w:t>
    </w:r>
    <w:r w:rsidR="00662D9C">
      <w:rPr>
        <w:rFonts w:ascii="Arial" w:hAnsi="Arial" w:cs="Arial"/>
        <w:sz w:val="18"/>
        <w:szCs w:val="18"/>
      </w:rPr>
      <w:t>5</w:t>
    </w:r>
    <w:r>
      <w:rPr>
        <w:rFonts w:ascii="Arial" w:hAnsi="Arial" w:cs="Arial"/>
        <w:sz w:val="18"/>
        <w:szCs w:val="18"/>
      </w:rPr>
      <w:t>-201</w:t>
    </w:r>
    <w:r w:rsidR="009431D9">
      <w:rPr>
        <w:rFonts w:ascii="Arial" w:hAnsi="Arial" w:cs="Arial"/>
        <w:sz w:val="18"/>
        <w:szCs w:val="18"/>
      </w:rPr>
      <w:t>6</w:t>
    </w:r>
    <w:r w:rsidRPr="006F1649">
      <w:rPr>
        <w:rFonts w:ascii="Arial" w:hAnsi="Arial" w:cs="Arial"/>
        <w:sz w:val="18"/>
        <w:szCs w:val="18"/>
      </w:rPr>
      <w:t>-00</w:t>
    </w:r>
    <w:r w:rsidR="00662D9C">
      <w:rPr>
        <w:rFonts w:ascii="Arial" w:hAnsi="Arial" w:cs="Arial"/>
        <w:sz w:val="18"/>
        <w:szCs w:val="18"/>
      </w:rPr>
      <w:t>564</w:t>
    </w:r>
    <w:r w:rsidRPr="006F1649">
      <w:rPr>
        <w:rFonts w:ascii="Arial" w:hAnsi="Arial" w:cs="Arial"/>
        <w:sz w:val="18"/>
        <w:szCs w:val="18"/>
      </w:rPr>
      <w:t>-01</w:t>
    </w:r>
  </w:p>
  <w:p w:rsidR="007F5391" w:rsidRDefault="00662D9C" w:rsidP="00D4517C">
    <w:pPr>
      <w:pStyle w:val="Encabezado"/>
      <w:jc w:val="center"/>
      <w:rPr>
        <w:rFonts w:ascii="Arial" w:hAnsi="Arial" w:cs="Arial"/>
        <w:sz w:val="18"/>
        <w:szCs w:val="18"/>
      </w:rPr>
    </w:pPr>
    <w:r>
      <w:rPr>
        <w:rFonts w:ascii="Arial" w:hAnsi="Arial" w:cs="Arial"/>
        <w:sz w:val="18"/>
        <w:szCs w:val="18"/>
      </w:rPr>
      <w:t xml:space="preserve">Gabriel Arcángel Zabala Valencia </w:t>
    </w:r>
    <w:r w:rsidR="007F5391" w:rsidRPr="006F1649">
      <w:rPr>
        <w:rFonts w:ascii="Arial" w:hAnsi="Arial" w:cs="Arial"/>
        <w:sz w:val="18"/>
        <w:szCs w:val="18"/>
      </w:rPr>
      <w:t xml:space="preserve">vs Colpensiones </w:t>
    </w:r>
  </w:p>
  <w:p w:rsidR="007F5391" w:rsidRDefault="007F53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B6C"/>
    <w:multiLevelType w:val="multilevel"/>
    <w:tmpl w:val="EDC8925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145"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5A80C9A"/>
    <w:multiLevelType w:val="hybridMultilevel"/>
    <w:tmpl w:val="DEEEE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
    <w:nsid w:val="6600617F"/>
    <w:multiLevelType w:val="multilevel"/>
    <w:tmpl w:val="0E842524"/>
    <w:lvl w:ilvl="0">
      <w:start w:val="2"/>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7C"/>
    <w:rsid w:val="00001DBD"/>
    <w:rsid w:val="00004490"/>
    <w:rsid w:val="0000590B"/>
    <w:rsid w:val="00017826"/>
    <w:rsid w:val="00017DF8"/>
    <w:rsid w:val="00027F05"/>
    <w:rsid w:val="00036B01"/>
    <w:rsid w:val="000533EB"/>
    <w:rsid w:val="000631C5"/>
    <w:rsid w:val="0006390B"/>
    <w:rsid w:val="00070D56"/>
    <w:rsid w:val="00093430"/>
    <w:rsid w:val="00093615"/>
    <w:rsid w:val="000A1A58"/>
    <w:rsid w:val="000A1B84"/>
    <w:rsid w:val="000A30AF"/>
    <w:rsid w:val="000A347A"/>
    <w:rsid w:val="000A754C"/>
    <w:rsid w:val="000C0350"/>
    <w:rsid w:val="000C2F4F"/>
    <w:rsid w:val="000C3859"/>
    <w:rsid w:val="000C6DDB"/>
    <w:rsid w:val="000D3844"/>
    <w:rsid w:val="000D5998"/>
    <w:rsid w:val="000F241A"/>
    <w:rsid w:val="001002AF"/>
    <w:rsid w:val="00102CE7"/>
    <w:rsid w:val="00103999"/>
    <w:rsid w:val="00120F8C"/>
    <w:rsid w:val="001221CC"/>
    <w:rsid w:val="001432E3"/>
    <w:rsid w:val="00150C6A"/>
    <w:rsid w:val="00151EAA"/>
    <w:rsid w:val="00166058"/>
    <w:rsid w:val="00167DDA"/>
    <w:rsid w:val="001749F7"/>
    <w:rsid w:val="0017544D"/>
    <w:rsid w:val="00180987"/>
    <w:rsid w:val="00186F6C"/>
    <w:rsid w:val="00194613"/>
    <w:rsid w:val="001953AB"/>
    <w:rsid w:val="001A2D34"/>
    <w:rsid w:val="001A5FF5"/>
    <w:rsid w:val="001D2569"/>
    <w:rsid w:val="001E015B"/>
    <w:rsid w:val="001E2826"/>
    <w:rsid w:val="001F678A"/>
    <w:rsid w:val="00203DA7"/>
    <w:rsid w:val="002042E6"/>
    <w:rsid w:val="002060FF"/>
    <w:rsid w:val="00215DD6"/>
    <w:rsid w:val="002207C9"/>
    <w:rsid w:val="00220A88"/>
    <w:rsid w:val="002266F1"/>
    <w:rsid w:val="00234903"/>
    <w:rsid w:val="002357E1"/>
    <w:rsid w:val="0023758C"/>
    <w:rsid w:val="00262AFA"/>
    <w:rsid w:val="00271B6C"/>
    <w:rsid w:val="00273F45"/>
    <w:rsid w:val="0027612C"/>
    <w:rsid w:val="00283CF0"/>
    <w:rsid w:val="00291A28"/>
    <w:rsid w:val="00296443"/>
    <w:rsid w:val="002A1103"/>
    <w:rsid w:val="002B22DB"/>
    <w:rsid w:val="002B268D"/>
    <w:rsid w:val="002B43FB"/>
    <w:rsid w:val="002B5524"/>
    <w:rsid w:val="002C2056"/>
    <w:rsid w:val="002C5DA9"/>
    <w:rsid w:val="002E1941"/>
    <w:rsid w:val="002E6361"/>
    <w:rsid w:val="002F3A58"/>
    <w:rsid w:val="002F4818"/>
    <w:rsid w:val="003174AC"/>
    <w:rsid w:val="00317DE6"/>
    <w:rsid w:val="00326B67"/>
    <w:rsid w:val="00333658"/>
    <w:rsid w:val="00340856"/>
    <w:rsid w:val="00350758"/>
    <w:rsid w:val="0035571C"/>
    <w:rsid w:val="0036069C"/>
    <w:rsid w:val="00363972"/>
    <w:rsid w:val="00371609"/>
    <w:rsid w:val="0037366A"/>
    <w:rsid w:val="003872F9"/>
    <w:rsid w:val="003919ED"/>
    <w:rsid w:val="00391D90"/>
    <w:rsid w:val="00397218"/>
    <w:rsid w:val="003A3FD9"/>
    <w:rsid w:val="003A6737"/>
    <w:rsid w:val="003B254C"/>
    <w:rsid w:val="003B2CFA"/>
    <w:rsid w:val="003B434A"/>
    <w:rsid w:val="003B46BF"/>
    <w:rsid w:val="003B6015"/>
    <w:rsid w:val="003B62A3"/>
    <w:rsid w:val="003B672C"/>
    <w:rsid w:val="003C6C20"/>
    <w:rsid w:val="003D0662"/>
    <w:rsid w:val="003E6128"/>
    <w:rsid w:val="003F4AE7"/>
    <w:rsid w:val="003F51D1"/>
    <w:rsid w:val="003F5792"/>
    <w:rsid w:val="0040013A"/>
    <w:rsid w:val="00401245"/>
    <w:rsid w:val="00404C44"/>
    <w:rsid w:val="0040623A"/>
    <w:rsid w:val="0041225F"/>
    <w:rsid w:val="00424082"/>
    <w:rsid w:val="00426481"/>
    <w:rsid w:val="00430526"/>
    <w:rsid w:val="0044063E"/>
    <w:rsid w:val="0044104D"/>
    <w:rsid w:val="00447F43"/>
    <w:rsid w:val="00455B2F"/>
    <w:rsid w:val="00456CA0"/>
    <w:rsid w:val="00466784"/>
    <w:rsid w:val="004711BE"/>
    <w:rsid w:val="00474C1F"/>
    <w:rsid w:val="00476276"/>
    <w:rsid w:val="004A575A"/>
    <w:rsid w:val="004A6C8B"/>
    <w:rsid w:val="004C24F1"/>
    <w:rsid w:val="004C2EB6"/>
    <w:rsid w:val="004F13DB"/>
    <w:rsid w:val="004F78DF"/>
    <w:rsid w:val="00506CA0"/>
    <w:rsid w:val="00511466"/>
    <w:rsid w:val="00516275"/>
    <w:rsid w:val="00532317"/>
    <w:rsid w:val="0053379B"/>
    <w:rsid w:val="00544B83"/>
    <w:rsid w:val="00545A47"/>
    <w:rsid w:val="005513EE"/>
    <w:rsid w:val="00551643"/>
    <w:rsid w:val="00556111"/>
    <w:rsid w:val="0056620C"/>
    <w:rsid w:val="0056730C"/>
    <w:rsid w:val="005759B1"/>
    <w:rsid w:val="00581EC5"/>
    <w:rsid w:val="005878A2"/>
    <w:rsid w:val="005A304B"/>
    <w:rsid w:val="005B0438"/>
    <w:rsid w:val="005B10CC"/>
    <w:rsid w:val="005B1DEA"/>
    <w:rsid w:val="005B559B"/>
    <w:rsid w:val="005C070A"/>
    <w:rsid w:val="005C5043"/>
    <w:rsid w:val="005E0A8E"/>
    <w:rsid w:val="005E59B2"/>
    <w:rsid w:val="005E71F4"/>
    <w:rsid w:val="00600AE1"/>
    <w:rsid w:val="00613A01"/>
    <w:rsid w:val="006151CE"/>
    <w:rsid w:val="00630F1B"/>
    <w:rsid w:val="00635B5E"/>
    <w:rsid w:val="0063608A"/>
    <w:rsid w:val="00644029"/>
    <w:rsid w:val="00645963"/>
    <w:rsid w:val="00647D6C"/>
    <w:rsid w:val="00651D8F"/>
    <w:rsid w:val="00662B31"/>
    <w:rsid w:val="00662D9C"/>
    <w:rsid w:val="006761D6"/>
    <w:rsid w:val="00690155"/>
    <w:rsid w:val="00695E57"/>
    <w:rsid w:val="006A505B"/>
    <w:rsid w:val="006A5B6A"/>
    <w:rsid w:val="006B0A3F"/>
    <w:rsid w:val="006B452E"/>
    <w:rsid w:val="006D618D"/>
    <w:rsid w:val="006E3E58"/>
    <w:rsid w:val="006E59A0"/>
    <w:rsid w:val="006E7E2F"/>
    <w:rsid w:val="006F0020"/>
    <w:rsid w:val="006F40DC"/>
    <w:rsid w:val="00705B83"/>
    <w:rsid w:val="0070690F"/>
    <w:rsid w:val="007317BD"/>
    <w:rsid w:val="0073264B"/>
    <w:rsid w:val="00734711"/>
    <w:rsid w:val="00736096"/>
    <w:rsid w:val="0075315F"/>
    <w:rsid w:val="00755DC6"/>
    <w:rsid w:val="007602CC"/>
    <w:rsid w:val="007722EC"/>
    <w:rsid w:val="00786225"/>
    <w:rsid w:val="0079023D"/>
    <w:rsid w:val="007C1404"/>
    <w:rsid w:val="007C2E41"/>
    <w:rsid w:val="007C36B7"/>
    <w:rsid w:val="007E4F64"/>
    <w:rsid w:val="007F1922"/>
    <w:rsid w:val="007F5391"/>
    <w:rsid w:val="007F5512"/>
    <w:rsid w:val="00800EA7"/>
    <w:rsid w:val="00817B8B"/>
    <w:rsid w:val="00821DB2"/>
    <w:rsid w:val="00821FC3"/>
    <w:rsid w:val="00825B8F"/>
    <w:rsid w:val="00831A97"/>
    <w:rsid w:val="00831F1E"/>
    <w:rsid w:val="0083789C"/>
    <w:rsid w:val="00841107"/>
    <w:rsid w:val="00846B69"/>
    <w:rsid w:val="008520CB"/>
    <w:rsid w:val="00854A53"/>
    <w:rsid w:val="0085503D"/>
    <w:rsid w:val="00855875"/>
    <w:rsid w:val="00860BEB"/>
    <w:rsid w:val="008616EC"/>
    <w:rsid w:val="0086630F"/>
    <w:rsid w:val="00881B4B"/>
    <w:rsid w:val="00881F32"/>
    <w:rsid w:val="00882F08"/>
    <w:rsid w:val="00883905"/>
    <w:rsid w:val="0088573A"/>
    <w:rsid w:val="00885DA5"/>
    <w:rsid w:val="008A1D39"/>
    <w:rsid w:val="008A29FB"/>
    <w:rsid w:val="008A6888"/>
    <w:rsid w:val="008D7CC7"/>
    <w:rsid w:val="008E0A6C"/>
    <w:rsid w:val="008F17C9"/>
    <w:rsid w:val="008F51AC"/>
    <w:rsid w:val="009057E3"/>
    <w:rsid w:val="00910854"/>
    <w:rsid w:val="009358C7"/>
    <w:rsid w:val="00937B95"/>
    <w:rsid w:val="009431D9"/>
    <w:rsid w:val="00945403"/>
    <w:rsid w:val="00946129"/>
    <w:rsid w:val="00952600"/>
    <w:rsid w:val="00955968"/>
    <w:rsid w:val="0096075D"/>
    <w:rsid w:val="00964071"/>
    <w:rsid w:val="00967466"/>
    <w:rsid w:val="00972376"/>
    <w:rsid w:val="00972B76"/>
    <w:rsid w:val="00977907"/>
    <w:rsid w:val="00980049"/>
    <w:rsid w:val="00987BCB"/>
    <w:rsid w:val="009A2F86"/>
    <w:rsid w:val="009A467B"/>
    <w:rsid w:val="009B0944"/>
    <w:rsid w:val="009C466D"/>
    <w:rsid w:val="009C6D96"/>
    <w:rsid w:val="009D0959"/>
    <w:rsid w:val="009D6490"/>
    <w:rsid w:val="009E2BA0"/>
    <w:rsid w:val="009E6679"/>
    <w:rsid w:val="009F70B5"/>
    <w:rsid w:val="00A057A8"/>
    <w:rsid w:val="00A10106"/>
    <w:rsid w:val="00A1484E"/>
    <w:rsid w:val="00A14912"/>
    <w:rsid w:val="00A1601B"/>
    <w:rsid w:val="00A16847"/>
    <w:rsid w:val="00A20579"/>
    <w:rsid w:val="00A3642A"/>
    <w:rsid w:val="00A52EB0"/>
    <w:rsid w:val="00A8453C"/>
    <w:rsid w:val="00A84B25"/>
    <w:rsid w:val="00A92C2E"/>
    <w:rsid w:val="00A9381F"/>
    <w:rsid w:val="00AA3825"/>
    <w:rsid w:val="00AA6419"/>
    <w:rsid w:val="00AA65C5"/>
    <w:rsid w:val="00AB1589"/>
    <w:rsid w:val="00AC2B97"/>
    <w:rsid w:val="00AD0D49"/>
    <w:rsid w:val="00AD36A8"/>
    <w:rsid w:val="00AD48D0"/>
    <w:rsid w:val="00AE0477"/>
    <w:rsid w:val="00AE0A66"/>
    <w:rsid w:val="00AE6DFF"/>
    <w:rsid w:val="00AF003C"/>
    <w:rsid w:val="00AF0948"/>
    <w:rsid w:val="00AF5AC9"/>
    <w:rsid w:val="00B00707"/>
    <w:rsid w:val="00B02FE2"/>
    <w:rsid w:val="00B1071A"/>
    <w:rsid w:val="00B201D4"/>
    <w:rsid w:val="00B20475"/>
    <w:rsid w:val="00B31436"/>
    <w:rsid w:val="00B34C0C"/>
    <w:rsid w:val="00B41AA4"/>
    <w:rsid w:val="00B449BA"/>
    <w:rsid w:val="00B538A9"/>
    <w:rsid w:val="00B665A3"/>
    <w:rsid w:val="00B74290"/>
    <w:rsid w:val="00B80B08"/>
    <w:rsid w:val="00B84FF0"/>
    <w:rsid w:val="00B86678"/>
    <w:rsid w:val="00B90C9C"/>
    <w:rsid w:val="00BA5215"/>
    <w:rsid w:val="00BA54E9"/>
    <w:rsid w:val="00BB7BE3"/>
    <w:rsid w:val="00BC1B5F"/>
    <w:rsid w:val="00BD0DDF"/>
    <w:rsid w:val="00BF6125"/>
    <w:rsid w:val="00BF7C44"/>
    <w:rsid w:val="00C00368"/>
    <w:rsid w:val="00C0111A"/>
    <w:rsid w:val="00C26527"/>
    <w:rsid w:val="00C26EE9"/>
    <w:rsid w:val="00C37A4A"/>
    <w:rsid w:val="00C47378"/>
    <w:rsid w:val="00C53FCE"/>
    <w:rsid w:val="00C600A0"/>
    <w:rsid w:val="00C64A5B"/>
    <w:rsid w:val="00C863BF"/>
    <w:rsid w:val="00CC0E63"/>
    <w:rsid w:val="00CC6134"/>
    <w:rsid w:val="00CC7D2C"/>
    <w:rsid w:val="00CD2CC6"/>
    <w:rsid w:val="00CE18D7"/>
    <w:rsid w:val="00CE71BB"/>
    <w:rsid w:val="00CF1A2E"/>
    <w:rsid w:val="00CF2104"/>
    <w:rsid w:val="00CF22BA"/>
    <w:rsid w:val="00CF2E5B"/>
    <w:rsid w:val="00CF3AA7"/>
    <w:rsid w:val="00CF5E60"/>
    <w:rsid w:val="00D017D1"/>
    <w:rsid w:val="00D045C5"/>
    <w:rsid w:val="00D31EBE"/>
    <w:rsid w:val="00D341BC"/>
    <w:rsid w:val="00D4517C"/>
    <w:rsid w:val="00D63D32"/>
    <w:rsid w:val="00D64920"/>
    <w:rsid w:val="00D75567"/>
    <w:rsid w:val="00D76638"/>
    <w:rsid w:val="00D8297E"/>
    <w:rsid w:val="00D846DB"/>
    <w:rsid w:val="00D94605"/>
    <w:rsid w:val="00D94764"/>
    <w:rsid w:val="00DA1CDE"/>
    <w:rsid w:val="00DB7474"/>
    <w:rsid w:val="00DB7CAE"/>
    <w:rsid w:val="00DC0684"/>
    <w:rsid w:val="00DC4AEE"/>
    <w:rsid w:val="00DE5B2B"/>
    <w:rsid w:val="00DF3BCF"/>
    <w:rsid w:val="00DF6042"/>
    <w:rsid w:val="00E032C8"/>
    <w:rsid w:val="00E16178"/>
    <w:rsid w:val="00E16CB7"/>
    <w:rsid w:val="00E21004"/>
    <w:rsid w:val="00E21E70"/>
    <w:rsid w:val="00E339E0"/>
    <w:rsid w:val="00E35393"/>
    <w:rsid w:val="00E70E28"/>
    <w:rsid w:val="00E77857"/>
    <w:rsid w:val="00E824EC"/>
    <w:rsid w:val="00E82508"/>
    <w:rsid w:val="00E957CF"/>
    <w:rsid w:val="00EB2739"/>
    <w:rsid w:val="00EB2C21"/>
    <w:rsid w:val="00EB48FC"/>
    <w:rsid w:val="00EC2B71"/>
    <w:rsid w:val="00EC2F9A"/>
    <w:rsid w:val="00EE5677"/>
    <w:rsid w:val="00EF401F"/>
    <w:rsid w:val="00EF7F07"/>
    <w:rsid w:val="00F00D3D"/>
    <w:rsid w:val="00F0167E"/>
    <w:rsid w:val="00F145CD"/>
    <w:rsid w:val="00F14CCF"/>
    <w:rsid w:val="00F27599"/>
    <w:rsid w:val="00F33014"/>
    <w:rsid w:val="00F55F02"/>
    <w:rsid w:val="00F60A4E"/>
    <w:rsid w:val="00F66A6D"/>
    <w:rsid w:val="00F67F50"/>
    <w:rsid w:val="00F762D7"/>
    <w:rsid w:val="00F82A58"/>
    <w:rsid w:val="00F86AE1"/>
    <w:rsid w:val="00F87AC9"/>
    <w:rsid w:val="00FA1711"/>
    <w:rsid w:val="00FA1C2C"/>
    <w:rsid w:val="00FA6227"/>
    <w:rsid w:val="00FB2CAB"/>
    <w:rsid w:val="00FC778D"/>
    <w:rsid w:val="00FD10AA"/>
    <w:rsid w:val="00FD7EB3"/>
    <w:rsid w:val="00FF1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4517C"/>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D4517C"/>
    <w:rPr>
      <w:rFonts w:ascii="Arial" w:eastAsia="Times New Roman" w:hAnsi="Arial" w:cs="Times New Roman"/>
      <w:sz w:val="26"/>
      <w:szCs w:val="20"/>
      <w:lang w:val="es-ES_tradnl" w:eastAsia="es-ES"/>
    </w:rPr>
  </w:style>
  <w:style w:type="paragraph" w:styleId="Prrafodelista">
    <w:name w:val="List Paragraph"/>
    <w:basedOn w:val="Normal"/>
    <w:uiPriority w:val="34"/>
    <w:qFormat/>
    <w:rsid w:val="00D4517C"/>
    <w:pPr>
      <w:spacing w:after="0" w:line="240" w:lineRule="auto"/>
      <w:ind w:left="708"/>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D4517C"/>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D4517C"/>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D4517C"/>
    <w:pPr>
      <w:spacing w:after="200" w:line="276" w:lineRule="auto"/>
      <w:ind w:left="720"/>
      <w:contextualSpacing/>
    </w:pPr>
    <w:rPr>
      <w:rFonts w:ascii="Calibri" w:eastAsia="Times New Roman" w:hAnsi="Calibri" w:cs="Times New Roman"/>
      <w:lang w:val="es-CO"/>
    </w:rPr>
  </w:style>
  <w:style w:type="paragraph" w:styleId="Encabezado">
    <w:name w:val="header"/>
    <w:basedOn w:val="Normal"/>
    <w:link w:val="EncabezadoCar"/>
    <w:uiPriority w:val="99"/>
    <w:unhideWhenUsed/>
    <w:rsid w:val="00D451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517C"/>
  </w:style>
  <w:style w:type="paragraph" w:styleId="Piedepgina">
    <w:name w:val="footer"/>
    <w:basedOn w:val="Normal"/>
    <w:link w:val="PiedepginaCar"/>
    <w:uiPriority w:val="99"/>
    <w:unhideWhenUsed/>
    <w:rsid w:val="00D451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517C"/>
  </w:style>
  <w:style w:type="paragraph" w:styleId="Textodeglobo">
    <w:name w:val="Balloon Text"/>
    <w:basedOn w:val="Normal"/>
    <w:link w:val="TextodegloboCar"/>
    <w:uiPriority w:val="99"/>
    <w:semiHidden/>
    <w:unhideWhenUsed/>
    <w:rsid w:val="00545A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A47"/>
    <w:rPr>
      <w:rFonts w:ascii="Segoe UI" w:hAnsi="Segoe UI" w:cs="Segoe UI"/>
      <w:sz w:val="18"/>
      <w:szCs w:val="18"/>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37A4A"/>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37A4A"/>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37A4A"/>
    <w:rPr>
      <w:vertAlign w:val="superscript"/>
    </w:rPr>
  </w:style>
  <w:style w:type="paragraph" w:styleId="NormalWeb">
    <w:name w:val="Normal (Web)"/>
    <w:basedOn w:val="Normal"/>
    <w:uiPriority w:val="99"/>
    <w:semiHidden/>
    <w:unhideWhenUsed/>
    <w:rsid w:val="00C37A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37A4A"/>
    <w:rPr>
      <w:color w:val="0000FF"/>
      <w:u w:val="single"/>
    </w:rPr>
  </w:style>
  <w:style w:type="character" w:customStyle="1" w:styleId="apple-converted-space">
    <w:name w:val="apple-converted-space"/>
    <w:basedOn w:val="Fuentedeprrafopredeter"/>
    <w:rsid w:val="00B449BA"/>
  </w:style>
  <w:style w:type="table" w:styleId="Tablaconcuadrcula">
    <w:name w:val="Table Grid"/>
    <w:basedOn w:val="Tablanormal"/>
    <w:uiPriority w:val="39"/>
    <w:rsid w:val="00E82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4517C"/>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D4517C"/>
    <w:rPr>
      <w:rFonts w:ascii="Arial" w:eastAsia="Times New Roman" w:hAnsi="Arial" w:cs="Times New Roman"/>
      <w:sz w:val="26"/>
      <w:szCs w:val="20"/>
      <w:lang w:val="es-ES_tradnl" w:eastAsia="es-ES"/>
    </w:rPr>
  </w:style>
  <w:style w:type="paragraph" w:styleId="Prrafodelista">
    <w:name w:val="List Paragraph"/>
    <w:basedOn w:val="Normal"/>
    <w:uiPriority w:val="34"/>
    <w:qFormat/>
    <w:rsid w:val="00D4517C"/>
    <w:pPr>
      <w:spacing w:after="0" w:line="240" w:lineRule="auto"/>
      <w:ind w:left="708"/>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D4517C"/>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D4517C"/>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D4517C"/>
    <w:pPr>
      <w:spacing w:after="200" w:line="276" w:lineRule="auto"/>
      <w:ind w:left="720"/>
      <w:contextualSpacing/>
    </w:pPr>
    <w:rPr>
      <w:rFonts w:ascii="Calibri" w:eastAsia="Times New Roman" w:hAnsi="Calibri" w:cs="Times New Roman"/>
      <w:lang w:val="es-CO"/>
    </w:rPr>
  </w:style>
  <w:style w:type="paragraph" w:styleId="Encabezado">
    <w:name w:val="header"/>
    <w:basedOn w:val="Normal"/>
    <w:link w:val="EncabezadoCar"/>
    <w:uiPriority w:val="99"/>
    <w:unhideWhenUsed/>
    <w:rsid w:val="00D451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517C"/>
  </w:style>
  <w:style w:type="paragraph" w:styleId="Piedepgina">
    <w:name w:val="footer"/>
    <w:basedOn w:val="Normal"/>
    <w:link w:val="PiedepginaCar"/>
    <w:uiPriority w:val="99"/>
    <w:unhideWhenUsed/>
    <w:rsid w:val="00D451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517C"/>
  </w:style>
  <w:style w:type="paragraph" w:styleId="Textodeglobo">
    <w:name w:val="Balloon Text"/>
    <w:basedOn w:val="Normal"/>
    <w:link w:val="TextodegloboCar"/>
    <w:uiPriority w:val="99"/>
    <w:semiHidden/>
    <w:unhideWhenUsed/>
    <w:rsid w:val="00545A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A47"/>
    <w:rPr>
      <w:rFonts w:ascii="Segoe UI" w:hAnsi="Segoe UI" w:cs="Segoe UI"/>
      <w:sz w:val="18"/>
      <w:szCs w:val="18"/>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37A4A"/>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37A4A"/>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37A4A"/>
    <w:rPr>
      <w:vertAlign w:val="superscript"/>
    </w:rPr>
  </w:style>
  <w:style w:type="paragraph" w:styleId="NormalWeb">
    <w:name w:val="Normal (Web)"/>
    <w:basedOn w:val="Normal"/>
    <w:uiPriority w:val="99"/>
    <w:semiHidden/>
    <w:unhideWhenUsed/>
    <w:rsid w:val="00C37A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37A4A"/>
    <w:rPr>
      <w:color w:val="0000FF"/>
      <w:u w:val="single"/>
    </w:rPr>
  </w:style>
  <w:style w:type="character" w:customStyle="1" w:styleId="apple-converted-space">
    <w:name w:val="apple-converted-space"/>
    <w:basedOn w:val="Fuentedeprrafopredeter"/>
    <w:rsid w:val="00B449BA"/>
  </w:style>
  <w:style w:type="table" w:styleId="Tablaconcuadrcula">
    <w:name w:val="Table Grid"/>
    <w:basedOn w:val="Tablanormal"/>
    <w:uiPriority w:val="39"/>
    <w:rsid w:val="00E82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88621">
      <w:bodyDiv w:val="1"/>
      <w:marLeft w:val="0"/>
      <w:marRight w:val="0"/>
      <w:marTop w:val="0"/>
      <w:marBottom w:val="0"/>
      <w:divBdr>
        <w:top w:val="none" w:sz="0" w:space="0" w:color="auto"/>
        <w:left w:val="none" w:sz="0" w:space="0" w:color="auto"/>
        <w:bottom w:val="none" w:sz="0" w:space="0" w:color="auto"/>
        <w:right w:val="none" w:sz="0" w:space="0" w:color="auto"/>
      </w:divBdr>
    </w:div>
    <w:div w:id="700590254">
      <w:bodyDiv w:val="1"/>
      <w:marLeft w:val="0"/>
      <w:marRight w:val="0"/>
      <w:marTop w:val="0"/>
      <w:marBottom w:val="0"/>
      <w:divBdr>
        <w:top w:val="none" w:sz="0" w:space="0" w:color="auto"/>
        <w:left w:val="none" w:sz="0" w:space="0" w:color="auto"/>
        <w:bottom w:val="none" w:sz="0" w:space="0" w:color="auto"/>
        <w:right w:val="none" w:sz="0" w:space="0" w:color="auto"/>
      </w:divBdr>
    </w:div>
    <w:div w:id="897086906">
      <w:bodyDiv w:val="1"/>
      <w:marLeft w:val="0"/>
      <w:marRight w:val="0"/>
      <w:marTop w:val="0"/>
      <w:marBottom w:val="0"/>
      <w:divBdr>
        <w:top w:val="none" w:sz="0" w:space="0" w:color="auto"/>
        <w:left w:val="none" w:sz="0" w:space="0" w:color="auto"/>
        <w:bottom w:val="none" w:sz="0" w:space="0" w:color="auto"/>
        <w:right w:val="none" w:sz="0" w:space="0" w:color="auto"/>
      </w:divBdr>
    </w:div>
    <w:div w:id="19596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6B444-B65D-43DC-89E2-1F09B0B3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7</Pages>
  <Words>2669</Words>
  <Characters>14683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ALONSO</cp:lastModifiedBy>
  <cp:revision>14</cp:revision>
  <cp:lastPrinted>2018-09-17T15:20:00Z</cp:lastPrinted>
  <dcterms:created xsi:type="dcterms:W3CDTF">2018-08-29T15:47:00Z</dcterms:created>
  <dcterms:modified xsi:type="dcterms:W3CDTF">2018-11-17T18:19:00Z</dcterms:modified>
</cp:coreProperties>
</file>