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45B" w:rsidRPr="004420AA" w:rsidRDefault="0081345B" w:rsidP="0081345B">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4420AA">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81345B" w:rsidRDefault="0081345B" w:rsidP="0081345B">
      <w:pPr>
        <w:spacing w:line="276" w:lineRule="auto"/>
        <w:rPr>
          <w:rFonts w:ascii="Arial" w:hAnsi="Arial" w:cs="Arial"/>
          <w:b/>
          <w:sz w:val="20"/>
        </w:rPr>
      </w:pPr>
    </w:p>
    <w:p w:rsidR="0081345B" w:rsidRPr="0081345B" w:rsidRDefault="0081345B" w:rsidP="0081345B">
      <w:pPr>
        <w:spacing w:line="276" w:lineRule="auto"/>
        <w:rPr>
          <w:rFonts w:ascii="Arial" w:hAnsi="Arial" w:cs="Arial"/>
          <w:b/>
          <w:sz w:val="18"/>
          <w:szCs w:val="18"/>
        </w:rPr>
      </w:pPr>
      <w:r w:rsidRPr="007C5A02">
        <w:rPr>
          <w:rFonts w:ascii="Arial" w:hAnsi="Arial" w:cs="Arial"/>
          <w:b/>
          <w:sz w:val="18"/>
          <w:szCs w:val="18"/>
        </w:rPr>
        <w:t>Providencia</w:t>
      </w:r>
      <w:r w:rsidRPr="0081345B">
        <w:rPr>
          <w:rFonts w:ascii="Arial" w:hAnsi="Arial" w:cs="Arial"/>
          <w:b/>
          <w:sz w:val="18"/>
          <w:szCs w:val="18"/>
        </w:rPr>
        <w:t>:</w:t>
      </w:r>
      <w:r w:rsidRPr="0081345B">
        <w:rPr>
          <w:rFonts w:ascii="Arial" w:hAnsi="Arial" w:cs="Arial"/>
          <w:b/>
          <w:sz w:val="18"/>
          <w:szCs w:val="18"/>
        </w:rPr>
        <w:tab/>
      </w:r>
      <w:r w:rsidRPr="0081345B">
        <w:rPr>
          <w:rFonts w:ascii="Arial" w:hAnsi="Arial" w:cs="Arial"/>
          <w:b/>
          <w:sz w:val="18"/>
          <w:szCs w:val="18"/>
        </w:rPr>
        <w:tab/>
      </w:r>
      <w:r w:rsidRPr="0081345B">
        <w:rPr>
          <w:rFonts w:ascii="Arial" w:hAnsi="Arial" w:cs="Arial"/>
          <w:sz w:val="18"/>
          <w:szCs w:val="18"/>
        </w:rPr>
        <w:t>Apelación sentencia</w:t>
      </w:r>
    </w:p>
    <w:p w:rsidR="0081345B" w:rsidRPr="0081345B" w:rsidRDefault="0081345B" w:rsidP="0081345B">
      <w:pPr>
        <w:spacing w:line="276" w:lineRule="auto"/>
        <w:rPr>
          <w:rFonts w:ascii="Arial" w:hAnsi="Arial" w:cs="Arial"/>
          <w:b/>
          <w:sz w:val="18"/>
          <w:szCs w:val="18"/>
        </w:rPr>
      </w:pPr>
      <w:r w:rsidRPr="0081345B">
        <w:rPr>
          <w:rFonts w:ascii="Arial" w:hAnsi="Arial" w:cs="Arial"/>
          <w:b/>
          <w:sz w:val="18"/>
          <w:szCs w:val="18"/>
        </w:rPr>
        <w:t>Proceso:</w:t>
      </w:r>
      <w:r w:rsidRPr="0081345B">
        <w:rPr>
          <w:rFonts w:ascii="Arial" w:hAnsi="Arial" w:cs="Arial"/>
          <w:b/>
          <w:sz w:val="18"/>
          <w:szCs w:val="18"/>
        </w:rPr>
        <w:tab/>
      </w:r>
      <w:r w:rsidRPr="0081345B">
        <w:rPr>
          <w:rFonts w:ascii="Arial" w:hAnsi="Arial" w:cs="Arial"/>
          <w:b/>
          <w:sz w:val="18"/>
          <w:szCs w:val="18"/>
        </w:rPr>
        <w:tab/>
      </w:r>
      <w:r w:rsidRPr="0081345B">
        <w:rPr>
          <w:rFonts w:ascii="Arial" w:hAnsi="Arial" w:cs="Arial"/>
          <w:sz w:val="18"/>
          <w:szCs w:val="18"/>
        </w:rPr>
        <w:t xml:space="preserve">Ordinario Laboral </w:t>
      </w:r>
    </w:p>
    <w:p w:rsidR="0081345B" w:rsidRPr="0081345B" w:rsidRDefault="0081345B" w:rsidP="0081345B">
      <w:pPr>
        <w:spacing w:line="276" w:lineRule="auto"/>
        <w:rPr>
          <w:rFonts w:ascii="Arial" w:hAnsi="Arial" w:cs="Arial"/>
          <w:b/>
          <w:sz w:val="18"/>
          <w:szCs w:val="18"/>
        </w:rPr>
      </w:pPr>
      <w:r w:rsidRPr="0081345B">
        <w:rPr>
          <w:rFonts w:ascii="Arial" w:hAnsi="Arial" w:cs="Arial"/>
          <w:b/>
          <w:sz w:val="18"/>
          <w:szCs w:val="18"/>
        </w:rPr>
        <w:t>Radicación No:</w:t>
      </w:r>
      <w:r w:rsidRPr="0081345B">
        <w:rPr>
          <w:rFonts w:ascii="Arial" w:hAnsi="Arial" w:cs="Arial"/>
          <w:b/>
          <w:sz w:val="18"/>
          <w:szCs w:val="18"/>
        </w:rPr>
        <w:tab/>
      </w:r>
      <w:r w:rsidRPr="0081345B">
        <w:rPr>
          <w:rFonts w:ascii="Arial" w:hAnsi="Arial" w:cs="Arial"/>
          <w:b/>
          <w:sz w:val="18"/>
          <w:szCs w:val="18"/>
        </w:rPr>
        <w:tab/>
      </w:r>
      <w:r w:rsidRPr="0081345B">
        <w:rPr>
          <w:rFonts w:ascii="Arial" w:hAnsi="Arial" w:cs="Arial"/>
          <w:sz w:val="18"/>
          <w:szCs w:val="18"/>
        </w:rPr>
        <w:t>66001-31-05-004-2017-00035-01</w:t>
      </w:r>
    </w:p>
    <w:p w:rsidR="0081345B" w:rsidRPr="0081345B" w:rsidRDefault="0081345B" w:rsidP="0081345B">
      <w:pPr>
        <w:spacing w:line="276" w:lineRule="auto"/>
        <w:rPr>
          <w:rFonts w:ascii="Arial" w:hAnsi="Arial" w:cs="Arial"/>
          <w:b/>
          <w:sz w:val="18"/>
          <w:szCs w:val="18"/>
        </w:rPr>
      </w:pPr>
      <w:r w:rsidRPr="0081345B">
        <w:rPr>
          <w:rFonts w:ascii="Arial" w:hAnsi="Arial" w:cs="Arial"/>
          <w:b/>
          <w:sz w:val="18"/>
          <w:szCs w:val="18"/>
        </w:rPr>
        <w:t xml:space="preserve">Demandante:     </w:t>
      </w:r>
      <w:r w:rsidRPr="0081345B">
        <w:rPr>
          <w:rFonts w:ascii="Arial" w:hAnsi="Arial" w:cs="Arial"/>
          <w:b/>
          <w:sz w:val="18"/>
          <w:szCs w:val="18"/>
        </w:rPr>
        <w:tab/>
      </w:r>
      <w:r w:rsidRPr="0081345B">
        <w:rPr>
          <w:rFonts w:ascii="Arial" w:hAnsi="Arial" w:cs="Arial"/>
          <w:b/>
          <w:sz w:val="18"/>
          <w:szCs w:val="18"/>
        </w:rPr>
        <w:tab/>
      </w:r>
      <w:r w:rsidRPr="0081345B">
        <w:rPr>
          <w:rFonts w:ascii="Arial" w:hAnsi="Arial" w:cs="Arial"/>
          <w:sz w:val="18"/>
          <w:szCs w:val="18"/>
        </w:rPr>
        <w:t>Rafael Antonio López Duque</w:t>
      </w:r>
    </w:p>
    <w:p w:rsidR="0081345B" w:rsidRPr="0081345B" w:rsidRDefault="0081345B" w:rsidP="0081345B">
      <w:pPr>
        <w:spacing w:line="276" w:lineRule="auto"/>
        <w:rPr>
          <w:rFonts w:ascii="Arial" w:hAnsi="Arial" w:cs="Arial"/>
          <w:b/>
          <w:sz w:val="18"/>
          <w:szCs w:val="18"/>
        </w:rPr>
      </w:pPr>
      <w:r w:rsidRPr="0081345B">
        <w:rPr>
          <w:rFonts w:ascii="Arial" w:hAnsi="Arial" w:cs="Arial"/>
          <w:b/>
          <w:sz w:val="18"/>
          <w:szCs w:val="18"/>
        </w:rPr>
        <w:t>Demandado:</w:t>
      </w:r>
      <w:r w:rsidRPr="0081345B">
        <w:rPr>
          <w:rFonts w:ascii="Arial" w:hAnsi="Arial" w:cs="Arial"/>
          <w:b/>
          <w:sz w:val="18"/>
          <w:szCs w:val="18"/>
        </w:rPr>
        <w:tab/>
      </w:r>
      <w:r w:rsidRPr="0081345B">
        <w:rPr>
          <w:rFonts w:ascii="Arial" w:hAnsi="Arial" w:cs="Arial"/>
          <w:b/>
          <w:sz w:val="18"/>
          <w:szCs w:val="18"/>
        </w:rPr>
        <w:tab/>
      </w:r>
      <w:proofErr w:type="spellStart"/>
      <w:r w:rsidRPr="0081345B">
        <w:rPr>
          <w:rFonts w:ascii="Arial" w:hAnsi="Arial" w:cs="Arial"/>
          <w:sz w:val="18"/>
          <w:szCs w:val="18"/>
        </w:rPr>
        <w:t>Colpensiones</w:t>
      </w:r>
      <w:proofErr w:type="spellEnd"/>
    </w:p>
    <w:p w:rsidR="0081345B" w:rsidRPr="004420AA" w:rsidRDefault="0081345B" w:rsidP="0081345B">
      <w:pPr>
        <w:spacing w:line="276" w:lineRule="auto"/>
        <w:rPr>
          <w:rFonts w:ascii="Arial" w:hAnsi="Arial" w:cs="Arial"/>
          <w:b/>
          <w:sz w:val="20"/>
        </w:rPr>
      </w:pPr>
      <w:r w:rsidRPr="007C5A02">
        <w:rPr>
          <w:rFonts w:ascii="Arial" w:hAnsi="Arial" w:cs="Arial"/>
          <w:b/>
          <w:sz w:val="18"/>
          <w:szCs w:val="18"/>
        </w:rPr>
        <w:t>Juzgado de origen</w:t>
      </w:r>
      <w:r w:rsidRPr="007C5A02">
        <w:rPr>
          <w:rFonts w:ascii="Arial" w:hAnsi="Arial" w:cs="Arial"/>
          <w:sz w:val="18"/>
          <w:szCs w:val="18"/>
        </w:rPr>
        <w:t xml:space="preserve">:    </w:t>
      </w:r>
      <w:r>
        <w:rPr>
          <w:rFonts w:ascii="Arial" w:hAnsi="Arial" w:cs="Arial"/>
          <w:sz w:val="18"/>
          <w:szCs w:val="18"/>
        </w:rPr>
        <w:tab/>
        <w:t xml:space="preserve">Cuarto </w:t>
      </w:r>
      <w:r w:rsidRPr="007C5A02">
        <w:rPr>
          <w:rFonts w:ascii="Arial" w:hAnsi="Arial" w:cs="Arial"/>
          <w:sz w:val="18"/>
          <w:szCs w:val="18"/>
        </w:rPr>
        <w:t xml:space="preserve">Laboral del Circuito </w:t>
      </w:r>
      <w:r>
        <w:rPr>
          <w:rFonts w:ascii="Arial" w:hAnsi="Arial" w:cs="Arial"/>
          <w:sz w:val="18"/>
          <w:szCs w:val="18"/>
        </w:rPr>
        <w:t>de Pereira</w:t>
      </w:r>
    </w:p>
    <w:p w:rsidR="0081345B" w:rsidRPr="0081345B" w:rsidRDefault="0081345B" w:rsidP="0081345B">
      <w:pPr>
        <w:pStyle w:val="Sinespaciado"/>
        <w:ind w:hanging="3"/>
        <w:jc w:val="both"/>
        <w:rPr>
          <w:rFonts w:ascii="Arial" w:hAnsi="Arial" w:cs="Arial"/>
          <w:b/>
          <w:sz w:val="20"/>
          <w:szCs w:val="20"/>
          <w:u w:val="single"/>
        </w:rPr>
      </w:pPr>
    </w:p>
    <w:p w:rsidR="0081345B" w:rsidRPr="00230220" w:rsidRDefault="0081345B" w:rsidP="0081345B">
      <w:pPr>
        <w:pStyle w:val="Sinespaciado"/>
        <w:ind w:hanging="3"/>
        <w:jc w:val="both"/>
        <w:rPr>
          <w:rFonts w:ascii="Arial" w:hAnsi="Arial" w:cs="Arial"/>
          <w:b/>
          <w:sz w:val="20"/>
          <w:szCs w:val="20"/>
          <w:lang w:val="es-CO"/>
        </w:rPr>
      </w:pPr>
      <w:r w:rsidRPr="00230220">
        <w:rPr>
          <w:rFonts w:ascii="Arial" w:hAnsi="Arial" w:cs="Arial"/>
          <w:b/>
          <w:sz w:val="20"/>
          <w:szCs w:val="20"/>
          <w:u w:val="single"/>
          <w:lang w:val="es-CO"/>
        </w:rPr>
        <w:t>Temas:</w:t>
      </w:r>
      <w:r w:rsidRPr="00230220">
        <w:rPr>
          <w:rFonts w:ascii="Arial" w:hAnsi="Arial" w:cs="Arial"/>
          <w:b/>
          <w:sz w:val="20"/>
          <w:szCs w:val="20"/>
          <w:lang w:val="es-CO"/>
        </w:rPr>
        <w:tab/>
      </w:r>
      <w:r>
        <w:rPr>
          <w:rFonts w:ascii="Arial" w:hAnsi="Arial" w:cs="Arial"/>
          <w:b/>
          <w:sz w:val="20"/>
          <w:szCs w:val="20"/>
          <w:lang w:val="es-CO"/>
        </w:rPr>
        <w:tab/>
      </w:r>
      <w:r w:rsidR="00FD679D">
        <w:rPr>
          <w:rFonts w:ascii="Arial" w:hAnsi="Arial" w:cs="Arial"/>
          <w:b/>
          <w:sz w:val="20"/>
          <w:szCs w:val="20"/>
          <w:lang w:val="es-CO"/>
        </w:rPr>
        <w:t xml:space="preserve">PENSIÓN DE VEJEZ / </w:t>
      </w:r>
      <w:r w:rsidRPr="0081345B">
        <w:rPr>
          <w:rFonts w:ascii="Arial" w:hAnsi="Arial" w:cs="Arial"/>
          <w:b/>
          <w:bCs/>
          <w:sz w:val="20"/>
          <w:szCs w:val="18"/>
        </w:rPr>
        <w:t xml:space="preserve">COMPATIBILIDAD </w:t>
      </w:r>
      <w:r w:rsidR="00FD679D">
        <w:rPr>
          <w:rFonts w:ascii="Arial" w:hAnsi="Arial" w:cs="Arial"/>
          <w:b/>
          <w:bCs/>
          <w:sz w:val="20"/>
          <w:szCs w:val="18"/>
        </w:rPr>
        <w:t xml:space="preserve">CON </w:t>
      </w:r>
      <w:r w:rsidRPr="0081345B">
        <w:rPr>
          <w:rFonts w:ascii="Arial" w:hAnsi="Arial" w:cs="Arial"/>
          <w:b/>
          <w:bCs/>
          <w:sz w:val="20"/>
          <w:szCs w:val="18"/>
        </w:rPr>
        <w:t xml:space="preserve">PENSIÓN </w:t>
      </w:r>
      <w:r w:rsidR="00FD679D">
        <w:rPr>
          <w:rFonts w:ascii="Arial" w:hAnsi="Arial" w:cs="Arial"/>
          <w:b/>
          <w:bCs/>
          <w:sz w:val="20"/>
          <w:szCs w:val="18"/>
        </w:rPr>
        <w:t xml:space="preserve">DE </w:t>
      </w:r>
      <w:r w:rsidRPr="0081345B">
        <w:rPr>
          <w:rFonts w:ascii="Arial" w:hAnsi="Arial" w:cs="Arial"/>
          <w:b/>
          <w:bCs/>
          <w:sz w:val="20"/>
          <w:szCs w:val="18"/>
        </w:rPr>
        <w:t>INVALIDEZ</w:t>
      </w:r>
      <w:r w:rsidR="00FD679D">
        <w:rPr>
          <w:rFonts w:ascii="Arial" w:hAnsi="Arial" w:cs="Arial"/>
          <w:b/>
          <w:bCs/>
          <w:sz w:val="20"/>
          <w:szCs w:val="18"/>
        </w:rPr>
        <w:t xml:space="preserve"> DE ORIGEN PROFESIONAL / INCOMPATIBILIDAD CON </w:t>
      </w:r>
      <w:r w:rsidRPr="0081345B">
        <w:rPr>
          <w:rFonts w:ascii="Arial" w:hAnsi="Arial" w:cs="Arial"/>
          <w:b/>
          <w:bCs/>
          <w:sz w:val="20"/>
          <w:szCs w:val="18"/>
        </w:rPr>
        <w:t>INDEMNIZACIÓN SUSTITUTIVA</w:t>
      </w:r>
      <w:r w:rsidR="00FD679D">
        <w:rPr>
          <w:rFonts w:ascii="Arial" w:hAnsi="Arial" w:cs="Arial"/>
          <w:b/>
          <w:bCs/>
          <w:sz w:val="20"/>
          <w:szCs w:val="18"/>
        </w:rPr>
        <w:t xml:space="preserve"> DE PENSIÓN DE VEJEZ / EXCEPCIONES</w:t>
      </w:r>
      <w:r w:rsidRPr="00230220">
        <w:rPr>
          <w:rFonts w:ascii="Arial" w:hAnsi="Arial" w:cs="Arial"/>
          <w:b/>
          <w:bCs/>
          <w:sz w:val="20"/>
          <w:szCs w:val="20"/>
        </w:rPr>
        <w:t>.</w:t>
      </w:r>
      <w:bookmarkStart w:id="0" w:name="_GoBack"/>
      <w:bookmarkEnd w:id="0"/>
    </w:p>
    <w:p w:rsidR="0081345B" w:rsidRPr="00FD679D" w:rsidRDefault="0081345B" w:rsidP="00FD679D">
      <w:pPr>
        <w:autoSpaceDE w:val="0"/>
        <w:autoSpaceDN w:val="0"/>
        <w:adjustRightInd w:val="0"/>
        <w:contextualSpacing/>
        <w:jc w:val="both"/>
        <w:rPr>
          <w:rFonts w:ascii="Arial" w:hAnsi="Arial" w:cs="Arial"/>
          <w:sz w:val="20"/>
        </w:rPr>
      </w:pPr>
    </w:p>
    <w:p w:rsidR="0081345B" w:rsidRPr="00FD679D" w:rsidRDefault="0081345B" w:rsidP="00FD679D">
      <w:pPr>
        <w:autoSpaceDE w:val="0"/>
        <w:autoSpaceDN w:val="0"/>
        <w:adjustRightInd w:val="0"/>
        <w:contextualSpacing/>
        <w:jc w:val="both"/>
        <w:rPr>
          <w:rFonts w:ascii="Arial" w:hAnsi="Arial" w:cs="Arial"/>
          <w:sz w:val="20"/>
        </w:rPr>
      </w:pPr>
      <w:r w:rsidRPr="00FD679D">
        <w:rPr>
          <w:rFonts w:ascii="Arial" w:hAnsi="Arial" w:cs="Arial"/>
          <w:sz w:val="20"/>
        </w:rPr>
        <w:t>Ha sido línea constante de la Sala de Casación Laboral de la Corte Suprema de Justicia a partir del año 2009, que no pueden concurrir en una misma persona las pensiones que tengan un mismo origen, de donde se concluye que existe compatibilidad cuando se trate de invalidez de origen profesional y la de vejez.</w:t>
      </w:r>
      <w:r w:rsidRPr="00FD679D">
        <w:rPr>
          <w:rFonts w:ascii="Arial" w:hAnsi="Arial" w:cs="Arial"/>
          <w:sz w:val="20"/>
        </w:rPr>
        <w:t xml:space="preserve"> (…)</w:t>
      </w:r>
    </w:p>
    <w:p w:rsidR="0081345B" w:rsidRPr="00FD679D" w:rsidRDefault="0081345B" w:rsidP="00FD679D">
      <w:pPr>
        <w:autoSpaceDE w:val="0"/>
        <w:autoSpaceDN w:val="0"/>
        <w:adjustRightInd w:val="0"/>
        <w:contextualSpacing/>
        <w:jc w:val="both"/>
        <w:rPr>
          <w:rFonts w:ascii="Arial" w:hAnsi="Arial" w:cs="Arial"/>
          <w:sz w:val="20"/>
        </w:rPr>
      </w:pPr>
    </w:p>
    <w:p w:rsidR="0081345B" w:rsidRPr="00FD679D" w:rsidRDefault="0081345B" w:rsidP="00FD679D">
      <w:pPr>
        <w:autoSpaceDE w:val="0"/>
        <w:autoSpaceDN w:val="0"/>
        <w:adjustRightInd w:val="0"/>
        <w:contextualSpacing/>
        <w:jc w:val="both"/>
        <w:rPr>
          <w:rFonts w:ascii="Arial" w:hAnsi="Arial" w:cs="Arial"/>
          <w:sz w:val="20"/>
        </w:rPr>
      </w:pPr>
      <w:r w:rsidRPr="00FD679D">
        <w:rPr>
          <w:rFonts w:ascii="Arial" w:hAnsi="Arial" w:cs="Arial"/>
          <w:sz w:val="20"/>
        </w:rPr>
        <w:t>…</w:t>
      </w:r>
      <w:r w:rsidRPr="00FD679D">
        <w:rPr>
          <w:rFonts w:ascii="Arial" w:hAnsi="Arial" w:cs="Arial"/>
          <w:sz w:val="20"/>
        </w:rPr>
        <w:t xml:space="preserve"> para acceder a dicha prestación pensional </w:t>
      </w:r>
      <w:r w:rsidRPr="00FD679D">
        <w:rPr>
          <w:rFonts w:ascii="Arial" w:hAnsi="Arial" w:cs="Arial"/>
          <w:sz w:val="20"/>
        </w:rPr>
        <w:t xml:space="preserve">(vejez) </w:t>
      </w:r>
      <w:r w:rsidRPr="00FD679D">
        <w:rPr>
          <w:rFonts w:ascii="Arial" w:hAnsi="Arial" w:cs="Arial"/>
          <w:sz w:val="20"/>
        </w:rPr>
        <w:t>resulta imprescindible estar incluido dentro del Seguro Social Obligatorio, de lo contrario aun cumpliendo dichos requisitos carecerá de su beneficio.</w:t>
      </w:r>
    </w:p>
    <w:p w:rsidR="0081345B" w:rsidRPr="00FD679D" w:rsidRDefault="0081345B" w:rsidP="00FD679D">
      <w:pPr>
        <w:autoSpaceDE w:val="0"/>
        <w:autoSpaceDN w:val="0"/>
        <w:adjustRightInd w:val="0"/>
        <w:contextualSpacing/>
        <w:jc w:val="both"/>
        <w:rPr>
          <w:rFonts w:ascii="Arial" w:hAnsi="Arial" w:cs="Arial"/>
          <w:sz w:val="20"/>
        </w:rPr>
      </w:pPr>
    </w:p>
    <w:p w:rsidR="0081345B" w:rsidRPr="00FD679D" w:rsidRDefault="0081345B" w:rsidP="00FD679D">
      <w:pPr>
        <w:autoSpaceDE w:val="0"/>
        <w:autoSpaceDN w:val="0"/>
        <w:adjustRightInd w:val="0"/>
        <w:contextualSpacing/>
        <w:jc w:val="both"/>
        <w:rPr>
          <w:rFonts w:ascii="Arial" w:hAnsi="Arial" w:cs="Arial"/>
          <w:sz w:val="20"/>
        </w:rPr>
      </w:pPr>
      <w:r w:rsidRPr="00FD679D">
        <w:rPr>
          <w:rFonts w:ascii="Arial" w:hAnsi="Arial" w:cs="Arial"/>
          <w:sz w:val="20"/>
        </w:rPr>
        <w:t>En ese sentido, el artículo 2º del aludido Acuerdo 049 de 1990 prescribió cuáles son las personas excluidas de dicho seguro, entre ellas</w:t>
      </w:r>
      <w:r w:rsidRPr="00FD679D">
        <w:rPr>
          <w:rFonts w:ascii="Arial" w:hAnsi="Arial" w:cs="Arial"/>
          <w:sz w:val="20"/>
        </w:rPr>
        <w:t xml:space="preserve">… </w:t>
      </w:r>
    </w:p>
    <w:p w:rsidR="0081345B" w:rsidRPr="00FD679D" w:rsidRDefault="0081345B" w:rsidP="00FD679D">
      <w:pPr>
        <w:autoSpaceDE w:val="0"/>
        <w:autoSpaceDN w:val="0"/>
        <w:adjustRightInd w:val="0"/>
        <w:contextualSpacing/>
        <w:jc w:val="both"/>
        <w:rPr>
          <w:rFonts w:ascii="Arial" w:hAnsi="Arial" w:cs="Arial"/>
          <w:sz w:val="20"/>
        </w:rPr>
      </w:pPr>
    </w:p>
    <w:p w:rsidR="0081345B" w:rsidRPr="0081345B" w:rsidRDefault="0081345B" w:rsidP="00FD679D">
      <w:pPr>
        <w:autoSpaceDE w:val="0"/>
        <w:autoSpaceDN w:val="0"/>
        <w:adjustRightInd w:val="0"/>
        <w:contextualSpacing/>
        <w:jc w:val="both"/>
        <w:rPr>
          <w:rFonts w:ascii="Arial" w:hAnsi="Arial" w:cs="Arial"/>
          <w:sz w:val="20"/>
        </w:rPr>
      </w:pPr>
      <w:r w:rsidRPr="00FD679D">
        <w:rPr>
          <w:rFonts w:ascii="Arial" w:hAnsi="Arial" w:cs="Arial"/>
          <w:sz w:val="20"/>
        </w:rPr>
        <w:t>“</w:t>
      </w:r>
      <w:r w:rsidRPr="00FD679D">
        <w:rPr>
          <w:rFonts w:ascii="Arial" w:hAnsi="Arial" w:cs="Arial"/>
          <w:i/>
          <w:sz w:val="20"/>
        </w:rPr>
        <w:t>las personas que se hayan pensionado por el Régimen de los Seguros Sociales Obligatorios o hubieren recibido la indemnización sustitutiva de la pensión de vejez o de invalidez por riesgo común, salvo para el caso de invalidez, que ésta hubiere cesado o desaparecido, en virtud de los programas de readaptación y rehabilitación por parte del Instituto</w:t>
      </w:r>
      <w:r w:rsidRPr="00FD679D">
        <w:rPr>
          <w:rFonts w:ascii="Arial" w:hAnsi="Arial" w:cs="Arial"/>
          <w:sz w:val="20"/>
        </w:rPr>
        <w:t>”.</w:t>
      </w:r>
      <w:r w:rsidR="00FD679D" w:rsidRPr="00FD679D">
        <w:rPr>
          <w:rFonts w:ascii="Arial" w:hAnsi="Arial" w:cs="Arial"/>
          <w:sz w:val="20"/>
        </w:rPr>
        <w:t xml:space="preserve"> …</w:t>
      </w:r>
    </w:p>
    <w:p w:rsidR="0081345B" w:rsidRDefault="0081345B" w:rsidP="0081345B">
      <w:pPr>
        <w:autoSpaceDE w:val="0"/>
        <w:autoSpaceDN w:val="0"/>
        <w:adjustRightInd w:val="0"/>
        <w:contextualSpacing/>
        <w:jc w:val="both"/>
        <w:rPr>
          <w:rFonts w:ascii="Arial" w:hAnsi="Arial" w:cs="Arial"/>
          <w:sz w:val="20"/>
        </w:rPr>
      </w:pPr>
    </w:p>
    <w:p w:rsidR="00FD679D" w:rsidRPr="00FD679D" w:rsidRDefault="00FD679D" w:rsidP="00FD679D">
      <w:pPr>
        <w:autoSpaceDE w:val="0"/>
        <w:autoSpaceDN w:val="0"/>
        <w:adjustRightInd w:val="0"/>
        <w:contextualSpacing/>
        <w:jc w:val="both"/>
        <w:rPr>
          <w:rFonts w:ascii="Arial" w:hAnsi="Arial" w:cs="Arial"/>
          <w:sz w:val="20"/>
        </w:rPr>
      </w:pPr>
      <w:r w:rsidRPr="00FD679D">
        <w:rPr>
          <w:rFonts w:ascii="Arial" w:hAnsi="Arial" w:cs="Arial"/>
          <w:sz w:val="20"/>
        </w:rPr>
        <w:t xml:space="preserve">… </w:t>
      </w:r>
      <w:r w:rsidRPr="00FD679D">
        <w:rPr>
          <w:rFonts w:ascii="Arial" w:hAnsi="Arial" w:cs="Arial"/>
          <w:sz w:val="20"/>
        </w:rPr>
        <w:t>el aludido decreto dispuso que son compatibles la pensión de invalidez de origen profesional con la indemnización sustitutiva de pensión de vejez, pero serán incompatibles las indemnizaciones sustitutivas de vejez con la pensión de vejez y, correlativamente las indemnizaciones sustitutivas de invalidez con la pensión de invalidez, de conformidad con el artículo 6º del Decreto 1730 de 2001.</w:t>
      </w:r>
    </w:p>
    <w:p w:rsidR="00FD679D" w:rsidRPr="00FD679D" w:rsidRDefault="00FD679D" w:rsidP="00FD679D">
      <w:pPr>
        <w:autoSpaceDE w:val="0"/>
        <w:autoSpaceDN w:val="0"/>
        <w:adjustRightInd w:val="0"/>
        <w:contextualSpacing/>
        <w:jc w:val="both"/>
        <w:rPr>
          <w:rFonts w:ascii="Arial" w:hAnsi="Arial" w:cs="Arial"/>
          <w:sz w:val="20"/>
        </w:rPr>
      </w:pPr>
    </w:p>
    <w:p w:rsidR="00FD679D" w:rsidRPr="00FD679D" w:rsidRDefault="00FD679D" w:rsidP="00FD679D">
      <w:pPr>
        <w:autoSpaceDE w:val="0"/>
        <w:autoSpaceDN w:val="0"/>
        <w:adjustRightInd w:val="0"/>
        <w:contextualSpacing/>
        <w:jc w:val="both"/>
        <w:rPr>
          <w:rFonts w:ascii="Arial" w:hAnsi="Arial" w:cs="Arial"/>
          <w:sz w:val="20"/>
        </w:rPr>
      </w:pPr>
      <w:r w:rsidRPr="00FD679D">
        <w:rPr>
          <w:rFonts w:ascii="Arial" w:hAnsi="Arial" w:cs="Arial"/>
          <w:sz w:val="20"/>
        </w:rPr>
        <w:t xml:space="preserve">Por último, el inciso final del citado artículo 6º estableció que las cotizaciones tenidas en cuenta para realizar el cálculo de la indemnización sustitutiva concedida, de ninguna manera podrán volverse a contabilizar para algún otro efecto. </w:t>
      </w:r>
    </w:p>
    <w:p w:rsidR="00FD679D" w:rsidRPr="00FD679D" w:rsidRDefault="00FD679D" w:rsidP="00FD679D">
      <w:pPr>
        <w:autoSpaceDE w:val="0"/>
        <w:autoSpaceDN w:val="0"/>
        <w:adjustRightInd w:val="0"/>
        <w:contextualSpacing/>
        <w:jc w:val="both"/>
        <w:rPr>
          <w:rFonts w:ascii="Arial" w:hAnsi="Arial" w:cs="Arial"/>
          <w:sz w:val="20"/>
        </w:rPr>
      </w:pPr>
    </w:p>
    <w:p w:rsidR="00FD679D" w:rsidRPr="00FD679D" w:rsidRDefault="00FD679D" w:rsidP="00FD679D">
      <w:pPr>
        <w:autoSpaceDE w:val="0"/>
        <w:autoSpaceDN w:val="0"/>
        <w:adjustRightInd w:val="0"/>
        <w:contextualSpacing/>
        <w:jc w:val="both"/>
        <w:rPr>
          <w:rFonts w:ascii="Arial" w:hAnsi="Arial" w:cs="Arial"/>
          <w:sz w:val="20"/>
        </w:rPr>
      </w:pPr>
      <w:r w:rsidRPr="00FD679D">
        <w:rPr>
          <w:rFonts w:ascii="Arial" w:hAnsi="Arial" w:cs="Arial"/>
          <w:sz w:val="20"/>
        </w:rPr>
        <w:t>El anterior derrotero normativo permite concluir que quien ha obtenido una pensión de invalidez de origen profesional, tendrá derecho a recibir una indemnización sustitutiva de pensión de vejez, y una vez recibida esta, se excluirá cualquier posibilidad para obtener alguna otra prestación, pues las semanas contabilizadas para otorgar dicha indemnización no pueden volver a tenerse en cuenta para otra prestación.</w:t>
      </w:r>
    </w:p>
    <w:p w:rsidR="0081345B" w:rsidRDefault="0081345B" w:rsidP="0081345B">
      <w:pPr>
        <w:autoSpaceDE w:val="0"/>
        <w:autoSpaceDN w:val="0"/>
        <w:adjustRightInd w:val="0"/>
        <w:contextualSpacing/>
        <w:jc w:val="both"/>
        <w:rPr>
          <w:rFonts w:ascii="Arial" w:hAnsi="Arial" w:cs="Arial"/>
          <w:sz w:val="20"/>
        </w:rPr>
      </w:pPr>
    </w:p>
    <w:p w:rsidR="0081345B" w:rsidRPr="0051018E" w:rsidRDefault="0081345B" w:rsidP="0081345B">
      <w:pPr>
        <w:autoSpaceDE w:val="0"/>
        <w:autoSpaceDN w:val="0"/>
        <w:adjustRightInd w:val="0"/>
        <w:contextualSpacing/>
        <w:jc w:val="both"/>
        <w:rPr>
          <w:rFonts w:ascii="Arial" w:hAnsi="Arial" w:cs="Arial"/>
          <w:sz w:val="20"/>
        </w:rPr>
      </w:pPr>
    </w:p>
    <w:p w:rsidR="00D90D6F" w:rsidRPr="00621508" w:rsidRDefault="00D90D6F" w:rsidP="00D90D6F">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ECA77F8" wp14:editId="586930E2">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D90D6F" w:rsidRPr="00781A7A" w:rsidRDefault="00D90D6F" w:rsidP="00D90D6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D90D6F" w:rsidRPr="00781A7A" w:rsidRDefault="00D90D6F" w:rsidP="00D90D6F">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D90D6F" w:rsidRPr="00781A7A" w:rsidRDefault="00D90D6F" w:rsidP="00D90D6F">
      <w:pPr>
        <w:keepNext/>
        <w:spacing w:line="360" w:lineRule="auto"/>
        <w:jc w:val="center"/>
        <w:rPr>
          <w:rFonts w:ascii="Arial" w:hAnsi="Arial" w:cs="Arial"/>
          <w:bCs/>
          <w:szCs w:val="24"/>
        </w:rPr>
      </w:pPr>
      <w:r w:rsidRPr="00781A7A">
        <w:rPr>
          <w:rFonts w:ascii="Arial" w:hAnsi="Arial" w:cs="Arial"/>
          <w:bCs/>
          <w:szCs w:val="24"/>
        </w:rPr>
        <w:t>SALA LABORAL</w:t>
      </w:r>
    </w:p>
    <w:p w:rsidR="00D90D6F" w:rsidRPr="00764878" w:rsidRDefault="00D90D6F" w:rsidP="00D90D6F">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D90D6F" w:rsidRPr="0081345B" w:rsidRDefault="00D90D6F" w:rsidP="0081345B">
      <w:pPr>
        <w:spacing w:line="276" w:lineRule="auto"/>
        <w:jc w:val="center"/>
        <w:rPr>
          <w:rFonts w:ascii="Arial" w:hAnsi="Arial" w:cs="Arial"/>
          <w:b/>
          <w:szCs w:val="24"/>
        </w:rPr>
      </w:pPr>
      <w:r w:rsidRPr="0081345B">
        <w:rPr>
          <w:rFonts w:ascii="Arial" w:hAnsi="Arial" w:cs="Arial"/>
          <w:b/>
          <w:szCs w:val="24"/>
        </w:rPr>
        <w:t>OLGA LUCÍA HOYOS SEPÚLVEDA</w:t>
      </w:r>
    </w:p>
    <w:p w:rsidR="00D90D6F" w:rsidRPr="0081345B" w:rsidRDefault="00D90D6F" w:rsidP="0081345B">
      <w:pPr>
        <w:spacing w:line="276" w:lineRule="auto"/>
        <w:jc w:val="center"/>
        <w:rPr>
          <w:rFonts w:ascii="Arial" w:hAnsi="Arial" w:cs="Arial"/>
          <w:b/>
          <w:szCs w:val="24"/>
        </w:rPr>
      </w:pPr>
    </w:p>
    <w:p w:rsidR="00D90D6F" w:rsidRPr="00AC486E" w:rsidRDefault="00D90D6F" w:rsidP="0081345B">
      <w:pPr>
        <w:spacing w:line="276" w:lineRule="auto"/>
        <w:jc w:val="center"/>
        <w:rPr>
          <w:rFonts w:ascii="Arial" w:hAnsi="Arial" w:cs="Arial"/>
          <w:b/>
          <w:szCs w:val="24"/>
        </w:rPr>
      </w:pPr>
      <w:r w:rsidRPr="003440CA">
        <w:rPr>
          <w:rFonts w:ascii="Arial" w:hAnsi="Arial" w:cs="Arial"/>
          <w:b/>
          <w:szCs w:val="24"/>
        </w:rPr>
        <w:t>AUDIENCIA PÚBLICA</w:t>
      </w:r>
    </w:p>
    <w:p w:rsidR="00226D5F" w:rsidRPr="0081345B" w:rsidRDefault="00226D5F" w:rsidP="0081345B">
      <w:pPr>
        <w:spacing w:line="276" w:lineRule="auto"/>
        <w:jc w:val="center"/>
        <w:rPr>
          <w:rFonts w:ascii="Arial" w:hAnsi="Arial" w:cs="Arial"/>
          <w:b/>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B50CEB">
        <w:rPr>
          <w:rFonts w:ascii="Arial" w:eastAsia="Calibri" w:hAnsi="Arial" w:cs="Arial"/>
          <w:szCs w:val="24"/>
          <w:lang w:val="es-CO" w:eastAsia="en-US"/>
        </w:rPr>
        <w:t>dieciocho</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B50CEB">
        <w:rPr>
          <w:rFonts w:ascii="Arial" w:eastAsia="Calibri" w:hAnsi="Arial" w:cs="Arial"/>
          <w:szCs w:val="24"/>
          <w:lang w:val="es-CO" w:eastAsia="en-US"/>
        </w:rPr>
        <w:t>18</w:t>
      </w:r>
      <w:r w:rsidRPr="00AC486E">
        <w:rPr>
          <w:rFonts w:ascii="Arial" w:eastAsia="Calibri" w:hAnsi="Arial" w:cs="Arial"/>
          <w:szCs w:val="24"/>
          <w:lang w:val="es-CO" w:eastAsia="en-US"/>
        </w:rPr>
        <w:t xml:space="preserve">) días del mes de </w:t>
      </w:r>
      <w:r w:rsidR="00B50CEB">
        <w:rPr>
          <w:rFonts w:ascii="Arial" w:eastAsia="Calibri" w:hAnsi="Arial" w:cs="Arial"/>
          <w:szCs w:val="24"/>
          <w:lang w:val="es-CO" w:eastAsia="en-US"/>
        </w:rPr>
        <w:t>septiembre</w:t>
      </w:r>
      <w:r w:rsidR="00956609">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B50CEB">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B50CE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B50CEB">
        <w:rPr>
          <w:rFonts w:ascii="Arial" w:eastAsia="Calibri" w:hAnsi="Arial" w:cs="Arial"/>
          <w:szCs w:val="24"/>
          <w:lang w:val="es-CO" w:eastAsia="en-US"/>
        </w:rPr>
        <w:t xml:space="preserve">ocho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AD2596">
        <w:rPr>
          <w:rFonts w:ascii="Arial" w:eastAsia="Calibri" w:hAnsi="Arial" w:cs="Arial"/>
          <w:szCs w:val="24"/>
          <w:lang w:val="es-CO" w:eastAsia="en-US"/>
        </w:rPr>
        <w:t>0</w:t>
      </w:r>
      <w:r w:rsidR="00B50CEB">
        <w:rPr>
          <w:rFonts w:ascii="Arial" w:eastAsia="Calibri" w:hAnsi="Arial" w:cs="Arial"/>
          <w:szCs w:val="24"/>
          <w:lang w:val="es-CO" w:eastAsia="en-US"/>
        </w:rPr>
        <w:t>8</w:t>
      </w:r>
      <w:r w:rsidR="00B37F7B">
        <w:rPr>
          <w:rFonts w:ascii="Arial" w:eastAsia="Calibri" w:hAnsi="Arial" w:cs="Arial"/>
          <w:szCs w:val="24"/>
          <w:lang w:val="es-CO" w:eastAsia="en-US"/>
        </w:rPr>
        <w:t>:30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B50CEB">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lastRenderedPageBreak/>
        <w:t xml:space="preserve">en audiencia pública con el propósito de resolver el </w:t>
      </w:r>
      <w:r w:rsidR="00956609">
        <w:rPr>
          <w:rFonts w:ascii="Arial" w:hAnsi="Arial" w:cs="Arial"/>
          <w:bCs/>
          <w:color w:val="000000"/>
          <w:szCs w:val="24"/>
          <w:lang w:eastAsia="es-CO"/>
        </w:rPr>
        <w:t xml:space="preserve">recurso de apelación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CE5583">
        <w:rPr>
          <w:rFonts w:ascii="Arial" w:hAnsi="Arial" w:cs="Arial"/>
          <w:szCs w:val="24"/>
        </w:rPr>
        <w:t>7 de noviembre de 2017</w:t>
      </w:r>
      <w:r w:rsidRPr="00AC486E">
        <w:rPr>
          <w:rFonts w:ascii="Arial" w:hAnsi="Arial" w:cs="Arial"/>
          <w:szCs w:val="24"/>
        </w:rPr>
        <w:t xml:space="preserve"> por el Juzgado </w:t>
      </w:r>
      <w:r w:rsidR="00CE5583">
        <w:rPr>
          <w:rFonts w:ascii="Arial" w:hAnsi="Arial" w:cs="Arial"/>
          <w:szCs w:val="24"/>
        </w:rPr>
        <w:t>Cuarto</w:t>
      </w:r>
      <w:r w:rsidR="00956609">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956609">
        <w:rPr>
          <w:rFonts w:ascii="Arial" w:hAnsi="Arial" w:cs="Arial"/>
          <w:szCs w:val="24"/>
        </w:rPr>
        <w:t xml:space="preserve">el </w:t>
      </w:r>
      <w:r w:rsidR="003440CA">
        <w:rPr>
          <w:rFonts w:ascii="Arial" w:hAnsi="Arial" w:cs="Arial"/>
          <w:szCs w:val="24"/>
        </w:rPr>
        <w:t xml:space="preserve">señor </w:t>
      </w:r>
      <w:r w:rsidR="00CE5583">
        <w:rPr>
          <w:rFonts w:ascii="Arial" w:hAnsi="Arial" w:cs="Arial"/>
          <w:b/>
          <w:szCs w:val="24"/>
        </w:rPr>
        <w:t>Rafael Antonio López Duque</w:t>
      </w:r>
      <w:r w:rsidR="000C79DB">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CE5583">
        <w:rPr>
          <w:rFonts w:ascii="Arial" w:hAnsi="Arial" w:cs="Arial"/>
          <w:szCs w:val="24"/>
        </w:rPr>
        <w:t xml:space="preserve"> la </w:t>
      </w:r>
      <w:r w:rsidR="00CE5583">
        <w:rPr>
          <w:rFonts w:ascii="Arial" w:hAnsi="Arial" w:cs="Arial"/>
          <w:b/>
          <w:szCs w:val="24"/>
        </w:rPr>
        <w:t>Administradora Colombiana de Pensiones -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CE5583">
        <w:rPr>
          <w:rFonts w:ascii="Arial" w:hAnsi="Arial" w:cs="Arial"/>
          <w:bCs/>
          <w:szCs w:val="24"/>
        </w:rPr>
        <w:t>4</w:t>
      </w:r>
      <w:r w:rsidR="00777072">
        <w:rPr>
          <w:rFonts w:ascii="Arial" w:hAnsi="Arial" w:cs="Arial"/>
          <w:bCs/>
          <w:szCs w:val="24"/>
        </w:rPr>
        <w:t>-20</w:t>
      </w:r>
      <w:r w:rsidR="008E177B">
        <w:rPr>
          <w:rFonts w:ascii="Arial" w:hAnsi="Arial" w:cs="Arial"/>
          <w:bCs/>
          <w:szCs w:val="24"/>
        </w:rPr>
        <w:t>1</w:t>
      </w:r>
      <w:r w:rsidR="00CE5583">
        <w:rPr>
          <w:rFonts w:ascii="Arial" w:hAnsi="Arial" w:cs="Arial"/>
          <w:bCs/>
          <w:szCs w:val="24"/>
        </w:rPr>
        <w:t>7</w:t>
      </w:r>
      <w:r w:rsidR="00777072">
        <w:rPr>
          <w:rFonts w:ascii="Arial" w:hAnsi="Arial" w:cs="Arial"/>
          <w:bCs/>
          <w:szCs w:val="24"/>
        </w:rPr>
        <w:t>-00</w:t>
      </w:r>
      <w:r w:rsidR="00CE5583">
        <w:rPr>
          <w:rFonts w:ascii="Arial" w:hAnsi="Arial" w:cs="Arial"/>
          <w:bCs/>
          <w:szCs w:val="24"/>
        </w:rPr>
        <w:t>035</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956609" w:rsidRDefault="00956609" w:rsidP="00312238">
      <w:pPr>
        <w:spacing w:line="276" w:lineRule="auto"/>
        <w:contextualSpacing/>
        <w:jc w:val="both"/>
        <w:rPr>
          <w:rFonts w:ascii="Arial" w:hAnsi="Arial" w:cs="Arial"/>
          <w:szCs w:val="24"/>
        </w:rPr>
      </w:pPr>
    </w:p>
    <w:p w:rsidR="00226D5F" w:rsidRDefault="00312238" w:rsidP="00312238">
      <w:pPr>
        <w:spacing w:line="276" w:lineRule="auto"/>
        <w:jc w:val="center"/>
        <w:rPr>
          <w:rFonts w:ascii="Arial" w:hAnsi="Arial" w:cs="Arial"/>
          <w:b/>
          <w:szCs w:val="24"/>
        </w:rPr>
      </w:pPr>
      <w:r>
        <w:rPr>
          <w:rFonts w:ascii="Arial" w:hAnsi="Arial" w:cs="Arial"/>
          <w:b/>
          <w:szCs w:val="24"/>
        </w:rPr>
        <w:t>ANTECEDENTES</w:t>
      </w:r>
    </w:p>
    <w:p w:rsidR="00596524" w:rsidRPr="00312238" w:rsidRDefault="00596524" w:rsidP="00312238">
      <w:pPr>
        <w:spacing w:line="276" w:lineRule="auto"/>
        <w:jc w:val="center"/>
        <w:rPr>
          <w:rFonts w:ascii="Arial" w:hAnsi="Arial" w:cs="Arial"/>
          <w:b/>
          <w:szCs w:val="24"/>
        </w:rPr>
      </w:pPr>
    </w:p>
    <w:p w:rsidR="00312238" w:rsidRPr="002B7C5C"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Síntesis de la demanda y su contestación</w:t>
      </w:r>
    </w:p>
    <w:p w:rsidR="00CE5583" w:rsidRDefault="00956609" w:rsidP="00312238">
      <w:pPr>
        <w:spacing w:line="276" w:lineRule="auto"/>
        <w:jc w:val="both"/>
        <w:rPr>
          <w:rFonts w:ascii="Arial" w:hAnsi="Arial" w:cs="Arial"/>
          <w:szCs w:val="24"/>
        </w:rPr>
      </w:pPr>
      <w:r>
        <w:rPr>
          <w:rFonts w:ascii="Arial" w:hAnsi="Arial" w:cs="Arial"/>
          <w:szCs w:val="24"/>
        </w:rPr>
        <w:t xml:space="preserve">El señor </w:t>
      </w:r>
      <w:r w:rsidR="00CE5583">
        <w:rPr>
          <w:rFonts w:ascii="Arial" w:hAnsi="Arial" w:cs="Arial"/>
          <w:szCs w:val="24"/>
        </w:rPr>
        <w:t>Rafael Antonio López Duque</w:t>
      </w:r>
      <w:r w:rsidR="000C79DB">
        <w:rPr>
          <w:rFonts w:ascii="Arial" w:hAnsi="Arial" w:cs="Arial"/>
          <w:szCs w:val="24"/>
        </w:rPr>
        <w:t xml:space="preserve"> </w:t>
      </w:r>
      <w:r w:rsidR="00CE5583">
        <w:rPr>
          <w:rFonts w:ascii="Arial" w:hAnsi="Arial" w:cs="Arial"/>
          <w:szCs w:val="24"/>
        </w:rPr>
        <w:t>pretendió que se declare que es beneficiario del régimen de transición, y en consecuencia que tiene derecho a la pensión de vejez con fundamento en el Acuerdo 049/90, a partir del 28/08/2012; en ese sentido, solicitó que se declar</w:t>
      </w:r>
      <w:r w:rsidR="0077470A">
        <w:rPr>
          <w:rFonts w:ascii="Arial" w:hAnsi="Arial" w:cs="Arial"/>
          <w:szCs w:val="24"/>
        </w:rPr>
        <w:t>ara la compatibilidad entre una</w:t>
      </w:r>
      <w:r w:rsidR="00CE5583">
        <w:rPr>
          <w:rFonts w:ascii="Arial" w:hAnsi="Arial" w:cs="Arial"/>
          <w:szCs w:val="24"/>
        </w:rPr>
        <w:t xml:space="preserve"> pensión de invalidez que viene disfrutando, con la pensión de vejez aquí pretendida y se pague el retroactivo pensional, los intereses m</w:t>
      </w:r>
      <w:r w:rsidR="0081345B">
        <w:rPr>
          <w:rFonts w:ascii="Arial" w:hAnsi="Arial" w:cs="Arial"/>
          <w:szCs w:val="24"/>
        </w:rPr>
        <w:t>oratorios y costas procesales.</w:t>
      </w:r>
    </w:p>
    <w:p w:rsidR="0081345B" w:rsidRDefault="0081345B" w:rsidP="00312238">
      <w:pPr>
        <w:spacing w:line="276" w:lineRule="auto"/>
        <w:jc w:val="both"/>
        <w:rPr>
          <w:rFonts w:ascii="Arial" w:hAnsi="Arial" w:cs="Arial"/>
          <w:szCs w:val="24"/>
        </w:rPr>
      </w:pPr>
    </w:p>
    <w:p w:rsidR="00CA0C66" w:rsidRDefault="00A957FB" w:rsidP="0081345B">
      <w:pPr>
        <w:spacing w:line="276" w:lineRule="auto"/>
        <w:jc w:val="both"/>
        <w:rPr>
          <w:rFonts w:ascii="Arial" w:hAnsi="Arial" w:cs="Arial"/>
          <w:szCs w:val="24"/>
        </w:rPr>
      </w:pPr>
      <w:r>
        <w:rPr>
          <w:rFonts w:ascii="Arial" w:hAnsi="Arial" w:cs="Arial"/>
          <w:szCs w:val="24"/>
        </w:rPr>
        <w:t xml:space="preserve">Fundamenta </w:t>
      </w:r>
      <w:r w:rsidRPr="0081345B">
        <w:rPr>
          <w:rFonts w:ascii="Arial" w:hAnsi="Arial" w:cs="Arial"/>
          <w:b/>
          <w:szCs w:val="24"/>
        </w:rPr>
        <w:t>sus</w:t>
      </w:r>
      <w:r>
        <w:rPr>
          <w:rFonts w:ascii="Arial" w:hAnsi="Arial" w:cs="Arial"/>
          <w:szCs w:val="24"/>
        </w:rPr>
        <w:t xml:space="preserve"> aspiraciones </w:t>
      </w:r>
      <w:r w:rsidR="00226D5F" w:rsidRPr="00AC486E">
        <w:rPr>
          <w:rFonts w:ascii="Arial" w:hAnsi="Arial" w:cs="Arial"/>
          <w:szCs w:val="24"/>
        </w:rPr>
        <w:t>en que</w:t>
      </w:r>
      <w:r w:rsidR="00A95C6B">
        <w:rPr>
          <w:rFonts w:ascii="Arial" w:hAnsi="Arial" w:cs="Arial"/>
          <w:szCs w:val="24"/>
        </w:rPr>
        <w:t>:</w:t>
      </w:r>
      <w:r w:rsidR="00CA0C66">
        <w:rPr>
          <w:rFonts w:ascii="Arial" w:hAnsi="Arial" w:cs="Arial"/>
          <w:szCs w:val="24"/>
        </w:rPr>
        <w:t xml:space="preserve"> </w:t>
      </w:r>
      <w:r w:rsidR="00CA0C66" w:rsidRPr="002769FA">
        <w:rPr>
          <w:rFonts w:ascii="Arial" w:hAnsi="Arial" w:cs="Arial"/>
          <w:i/>
          <w:szCs w:val="24"/>
        </w:rPr>
        <w:t>i)</w:t>
      </w:r>
      <w:r w:rsidR="002769FA">
        <w:rPr>
          <w:rFonts w:ascii="Arial" w:hAnsi="Arial" w:cs="Arial"/>
          <w:szCs w:val="24"/>
        </w:rPr>
        <w:t xml:space="preserve"> nació el 28/08/1952, por lo que alcanzó los 60 años de edad el mismo mes y día del año 2012; </w:t>
      </w:r>
      <w:r w:rsidR="002769FA" w:rsidRPr="002769FA">
        <w:rPr>
          <w:rFonts w:ascii="Arial" w:hAnsi="Arial" w:cs="Arial"/>
          <w:i/>
          <w:szCs w:val="24"/>
        </w:rPr>
        <w:t>ii)</w:t>
      </w:r>
      <w:r w:rsidR="002769FA">
        <w:rPr>
          <w:rFonts w:ascii="Arial" w:hAnsi="Arial" w:cs="Arial"/>
          <w:szCs w:val="24"/>
        </w:rPr>
        <w:t xml:space="preserve"> cotizó un total de 1.020 semanas en toda su vida laboral, esto es, desde el 16/06/1972 hasta el 31/12/1997;</w:t>
      </w:r>
      <w:r w:rsidR="00A55F70">
        <w:rPr>
          <w:rFonts w:ascii="Arial" w:hAnsi="Arial" w:cs="Arial"/>
          <w:szCs w:val="24"/>
        </w:rPr>
        <w:t xml:space="preserve"> y</w:t>
      </w:r>
      <w:r w:rsidR="002769FA">
        <w:rPr>
          <w:rFonts w:ascii="Arial" w:hAnsi="Arial" w:cs="Arial"/>
          <w:szCs w:val="24"/>
        </w:rPr>
        <w:t xml:space="preserve"> </w:t>
      </w:r>
      <w:r w:rsidR="002769FA" w:rsidRPr="002769FA">
        <w:rPr>
          <w:rFonts w:ascii="Arial" w:hAnsi="Arial" w:cs="Arial"/>
          <w:i/>
          <w:szCs w:val="24"/>
        </w:rPr>
        <w:t>iii)</w:t>
      </w:r>
      <w:r w:rsidR="002769FA">
        <w:rPr>
          <w:rFonts w:ascii="Arial" w:hAnsi="Arial" w:cs="Arial"/>
          <w:szCs w:val="24"/>
        </w:rPr>
        <w:t xml:space="preserve"> disfruta de una pensión de invalidez de origen profesional a cargo de Positiva Compañía de Seguros S.A.</w:t>
      </w:r>
    </w:p>
    <w:p w:rsidR="00CA1AFC" w:rsidRDefault="00CA1AFC" w:rsidP="00CA1AFC">
      <w:pPr>
        <w:spacing w:line="276" w:lineRule="auto"/>
        <w:jc w:val="both"/>
        <w:rPr>
          <w:rFonts w:ascii="Arial" w:hAnsi="Arial" w:cs="Arial"/>
          <w:szCs w:val="24"/>
        </w:rPr>
      </w:pPr>
    </w:p>
    <w:p w:rsidR="002769FA" w:rsidRDefault="002769FA" w:rsidP="00CA1AFC">
      <w:pPr>
        <w:spacing w:line="276" w:lineRule="auto"/>
        <w:jc w:val="both"/>
        <w:rPr>
          <w:rFonts w:ascii="Arial" w:hAnsi="Arial" w:cs="Arial"/>
          <w:szCs w:val="24"/>
        </w:rPr>
      </w:pPr>
      <w:r>
        <w:rPr>
          <w:rFonts w:ascii="Arial" w:hAnsi="Arial" w:cs="Arial"/>
          <w:b/>
          <w:szCs w:val="24"/>
        </w:rPr>
        <w:t>La Administradora Colombiana de Pensiones - Colpensiones</w:t>
      </w:r>
      <w:r w:rsidR="00CA1AFC">
        <w:rPr>
          <w:rFonts w:ascii="Arial" w:hAnsi="Arial" w:cs="Arial"/>
          <w:b/>
          <w:szCs w:val="24"/>
        </w:rPr>
        <w:t xml:space="preserve"> </w:t>
      </w:r>
      <w:r w:rsidR="00CA1AFC">
        <w:rPr>
          <w:rFonts w:ascii="Arial" w:hAnsi="Arial" w:cs="Arial"/>
          <w:szCs w:val="24"/>
        </w:rPr>
        <w:t>se opuso a todas las pretensiones de la demanda</w:t>
      </w:r>
      <w:r>
        <w:rPr>
          <w:rFonts w:ascii="Arial" w:hAnsi="Arial" w:cs="Arial"/>
          <w:szCs w:val="24"/>
        </w:rPr>
        <w:t>, para lo cual recriminó que el demandante carecía del derecho para acceder a la pensión de vejez, porque los aportes realizados fueron devueltos en su integridad a través de una indemnización sustitutiva de pensión de vejez, reconocida mediante la Resolución No. 101 de 1999, por lo</w:t>
      </w:r>
      <w:r w:rsidR="00A55F70">
        <w:rPr>
          <w:rFonts w:ascii="Arial" w:hAnsi="Arial" w:cs="Arial"/>
          <w:szCs w:val="24"/>
        </w:rPr>
        <w:t xml:space="preserve"> que</w:t>
      </w:r>
      <w:r>
        <w:rPr>
          <w:rFonts w:ascii="Arial" w:hAnsi="Arial" w:cs="Arial"/>
          <w:szCs w:val="24"/>
        </w:rPr>
        <w:t xml:space="preserve"> dichas cotizaciones no podían volver a contabilizarse para el reconocimiento de otra prestación, como lo establece el artículo 6º del Decreto 1730 de 2001. </w:t>
      </w:r>
    </w:p>
    <w:p w:rsidR="002769FA" w:rsidRDefault="002769FA" w:rsidP="00CA1AFC">
      <w:pPr>
        <w:spacing w:line="276" w:lineRule="auto"/>
        <w:jc w:val="both"/>
        <w:rPr>
          <w:rFonts w:ascii="Arial" w:hAnsi="Arial" w:cs="Arial"/>
          <w:szCs w:val="24"/>
        </w:rPr>
      </w:pPr>
    </w:p>
    <w:p w:rsidR="003D29CD" w:rsidRDefault="002769FA" w:rsidP="00CA1AFC">
      <w:pPr>
        <w:spacing w:line="276" w:lineRule="auto"/>
        <w:jc w:val="both"/>
        <w:rPr>
          <w:rFonts w:ascii="Arial" w:hAnsi="Arial" w:cs="Arial"/>
          <w:szCs w:val="24"/>
        </w:rPr>
      </w:pPr>
      <w:r>
        <w:rPr>
          <w:rFonts w:ascii="Arial" w:hAnsi="Arial" w:cs="Arial"/>
          <w:szCs w:val="24"/>
        </w:rPr>
        <w:t>Para finalizar propuso las excepciones consistentes en “</w:t>
      </w:r>
      <w:r w:rsidRPr="003D29CD">
        <w:rPr>
          <w:rFonts w:ascii="Arial" w:hAnsi="Arial" w:cs="Arial"/>
          <w:i/>
          <w:szCs w:val="24"/>
        </w:rPr>
        <w:t>inexistencia de la obligación y cobro de lo no debido”,</w:t>
      </w:r>
      <w:r>
        <w:rPr>
          <w:rFonts w:ascii="Arial" w:hAnsi="Arial" w:cs="Arial"/>
          <w:szCs w:val="24"/>
        </w:rPr>
        <w:t xml:space="preserve"> “</w:t>
      </w:r>
      <w:r w:rsidR="003D29CD" w:rsidRPr="003D29CD">
        <w:rPr>
          <w:rFonts w:ascii="Arial" w:hAnsi="Arial" w:cs="Arial"/>
          <w:i/>
          <w:szCs w:val="24"/>
        </w:rPr>
        <w:t>excepción de buena fe”,</w:t>
      </w:r>
      <w:r w:rsidR="003D29CD">
        <w:rPr>
          <w:rFonts w:ascii="Arial" w:hAnsi="Arial" w:cs="Arial"/>
          <w:szCs w:val="24"/>
        </w:rPr>
        <w:t xml:space="preserve"> “</w:t>
      </w:r>
      <w:r w:rsidR="003D29CD" w:rsidRPr="003D29CD">
        <w:rPr>
          <w:rFonts w:ascii="Arial" w:hAnsi="Arial" w:cs="Arial"/>
          <w:i/>
          <w:szCs w:val="24"/>
        </w:rPr>
        <w:t>imposibilidad jurídica para cumplir co</w:t>
      </w:r>
      <w:r w:rsidR="00A55F70">
        <w:rPr>
          <w:rFonts w:ascii="Arial" w:hAnsi="Arial" w:cs="Arial"/>
          <w:i/>
          <w:szCs w:val="24"/>
        </w:rPr>
        <w:t xml:space="preserve">n las obligaciones pretendidas” </w:t>
      </w:r>
      <w:r w:rsidR="00A55F70" w:rsidRPr="00A55F70">
        <w:rPr>
          <w:rFonts w:ascii="Arial" w:hAnsi="Arial" w:cs="Arial"/>
          <w:szCs w:val="24"/>
        </w:rPr>
        <w:t>y</w:t>
      </w:r>
      <w:r w:rsidR="00A55F70">
        <w:rPr>
          <w:rFonts w:ascii="Arial" w:hAnsi="Arial" w:cs="Arial"/>
          <w:i/>
          <w:szCs w:val="24"/>
        </w:rPr>
        <w:t xml:space="preserve"> </w:t>
      </w:r>
      <w:r w:rsidR="003D29CD">
        <w:rPr>
          <w:rFonts w:ascii="Arial" w:hAnsi="Arial" w:cs="Arial"/>
          <w:szCs w:val="24"/>
        </w:rPr>
        <w:t xml:space="preserve"> “</w:t>
      </w:r>
      <w:r w:rsidR="003D29CD" w:rsidRPr="003D29CD">
        <w:rPr>
          <w:rFonts w:ascii="Arial" w:hAnsi="Arial" w:cs="Arial"/>
          <w:i/>
          <w:szCs w:val="24"/>
        </w:rPr>
        <w:t>prescripción”</w:t>
      </w:r>
      <w:r w:rsidR="003D29CD">
        <w:rPr>
          <w:rFonts w:ascii="Arial" w:hAnsi="Arial" w:cs="Arial"/>
          <w:i/>
          <w:szCs w:val="24"/>
        </w:rPr>
        <w:t>.</w:t>
      </w:r>
    </w:p>
    <w:p w:rsidR="002769FA" w:rsidRPr="002B7C5C" w:rsidRDefault="002769FA" w:rsidP="00CA1AFC">
      <w:pPr>
        <w:spacing w:line="276" w:lineRule="auto"/>
        <w:jc w:val="both"/>
        <w:rPr>
          <w:rFonts w:ascii="Arial" w:hAnsi="Arial" w:cs="Arial"/>
          <w:sz w:val="28"/>
          <w:szCs w:val="24"/>
        </w:rPr>
      </w:pPr>
    </w:p>
    <w:p w:rsidR="00226D5F" w:rsidRPr="002B7C5C" w:rsidRDefault="00312238" w:rsidP="002B7C5C">
      <w:pPr>
        <w:pStyle w:val="Prrafodelista"/>
        <w:numPr>
          <w:ilvl w:val="0"/>
          <w:numId w:val="13"/>
        </w:numPr>
        <w:spacing w:line="276" w:lineRule="auto"/>
        <w:rPr>
          <w:rFonts w:ascii="Arial" w:hAnsi="Arial" w:cs="Arial"/>
          <w:b/>
          <w:sz w:val="24"/>
          <w:szCs w:val="24"/>
        </w:rPr>
      </w:pPr>
      <w:r w:rsidRPr="002B7C5C">
        <w:rPr>
          <w:rFonts w:ascii="Arial" w:hAnsi="Arial" w:cs="Arial"/>
          <w:b/>
          <w:sz w:val="24"/>
          <w:szCs w:val="24"/>
        </w:rPr>
        <w:t xml:space="preserve">Síntesis de la sentencia </w:t>
      </w:r>
      <w:r w:rsidR="004F2336" w:rsidRPr="002B7C5C">
        <w:rPr>
          <w:rFonts w:ascii="Arial" w:hAnsi="Arial" w:cs="Arial"/>
          <w:b/>
          <w:sz w:val="24"/>
          <w:szCs w:val="24"/>
        </w:rPr>
        <w:t>apelada</w:t>
      </w:r>
    </w:p>
    <w:p w:rsidR="003D29CD" w:rsidRDefault="00226D5F" w:rsidP="003D29C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3D29CD">
        <w:rPr>
          <w:rFonts w:ascii="Arial" w:hAnsi="Arial" w:cs="Arial"/>
          <w:color w:val="000000"/>
          <w:szCs w:val="24"/>
          <w:lang w:eastAsia="es-CO"/>
        </w:rPr>
        <w:t>Cuarto</w:t>
      </w:r>
      <w:r w:rsidR="004F2336">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w:t>
      </w:r>
      <w:r w:rsidR="003D29CD">
        <w:rPr>
          <w:rFonts w:ascii="Arial" w:hAnsi="Arial" w:cs="Arial"/>
          <w:color w:val="000000"/>
          <w:szCs w:val="24"/>
          <w:lang w:eastAsia="es-CO"/>
        </w:rPr>
        <w:t>denegó las pretensiones y condenó en costas procesales al demandante.</w:t>
      </w:r>
    </w:p>
    <w:p w:rsidR="003D29CD" w:rsidRDefault="003D29CD" w:rsidP="00C33CE3">
      <w:pPr>
        <w:spacing w:line="276" w:lineRule="auto"/>
        <w:jc w:val="both"/>
        <w:rPr>
          <w:rFonts w:ascii="Arial" w:hAnsi="Arial" w:cs="Arial"/>
          <w:color w:val="000000"/>
          <w:szCs w:val="24"/>
          <w:lang w:eastAsia="es-CO"/>
        </w:rPr>
      </w:pPr>
    </w:p>
    <w:p w:rsidR="00867B2A" w:rsidRDefault="003D29CD" w:rsidP="00C33CE3">
      <w:pPr>
        <w:spacing w:line="276" w:lineRule="auto"/>
        <w:jc w:val="both"/>
        <w:rPr>
          <w:rFonts w:ascii="Arial" w:hAnsi="Arial" w:cs="Arial"/>
          <w:color w:val="000000"/>
          <w:szCs w:val="24"/>
          <w:lang w:eastAsia="es-CO"/>
        </w:rPr>
      </w:pPr>
      <w:r w:rsidRPr="00D90456">
        <w:rPr>
          <w:rFonts w:ascii="Arial" w:hAnsi="Arial" w:cs="Arial"/>
          <w:color w:val="000000"/>
          <w:szCs w:val="24"/>
          <w:lang w:eastAsia="es-CO"/>
        </w:rPr>
        <w:lastRenderedPageBreak/>
        <w:t xml:space="preserve">Para arribar a la anterior decisión, </w:t>
      </w:r>
      <w:r>
        <w:rPr>
          <w:rFonts w:ascii="Arial" w:hAnsi="Arial" w:cs="Arial"/>
          <w:color w:val="000000"/>
          <w:szCs w:val="24"/>
          <w:lang w:eastAsia="es-CO"/>
        </w:rPr>
        <w:t>expuso que</w:t>
      </w:r>
      <w:r w:rsidR="00867B2A">
        <w:rPr>
          <w:rFonts w:ascii="Arial" w:hAnsi="Arial" w:cs="Arial"/>
          <w:color w:val="000000"/>
          <w:szCs w:val="24"/>
          <w:lang w:eastAsia="es-CO"/>
        </w:rPr>
        <w:t xml:space="preserve"> </w:t>
      </w:r>
      <w:r w:rsidR="00A55F70">
        <w:rPr>
          <w:rFonts w:ascii="Arial" w:hAnsi="Arial" w:cs="Arial"/>
          <w:color w:val="000000"/>
          <w:szCs w:val="24"/>
          <w:lang w:eastAsia="es-CO"/>
        </w:rPr>
        <w:t>Rafael Antonio López Duque</w:t>
      </w:r>
      <w:r w:rsidR="00867B2A">
        <w:rPr>
          <w:rFonts w:ascii="Arial" w:hAnsi="Arial" w:cs="Arial"/>
          <w:color w:val="000000"/>
          <w:szCs w:val="24"/>
          <w:lang w:eastAsia="es-CO"/>
        </w:rPr>
        <w:t xml:space="preserve"> sí era beneficiario del régimen de transición y había acreditado los requisitos para acceder a la pensión de vejez regida por el Acuerdo 049/90 pues para el 28/08/2012, época de cumplimiento de los 60 años, tenía 1.020 semanas alcanz</w:t>
      </w:r>
      <w:r w:rsidR="0094796A">
        <w:rPr>
          <w:rFonts w:ascii="Arial" w:hAnsi="Arial" w:cs="Arial"/>
          <w:color w:val="000000"/>
          <w:szCs w:val="24"/>
          <w:lang w:eastAsia="es-CO"/>
        </w:rPr>
        <w:t>adas en su to</w:t>
      </w:r>
      <w:r w:rsidR="0077470A">
        <w:rPr>
          <w:rFonts w:ascii="Arial" w:hAnsi="Arial" w:cs="Arial"/>
          <w:color w:val="000000"/>
          <w:szCs w:val="24"/>
          <w:lang w:eastAsia="es-CO"/>
        </w:rPr>
        <w:t>talidad hasta 1997; además,</w:t>
      </w:r>
      <w:r w:rsidR="0094796A">
        <w:rPr>
          <w:rFonts w:ascii="Arial" w:hAnsi="Arial" w:cs="Arial"/>
          <w:color w:val="000000"/>
          <w:szCs w:val="24"/>
          <w:lang w:eastAsia="es-CO"/>
        </w:rPr>
        <w:t xml:space="preserve"> </w:t>
      </w:r>
      <w:r w:rsidR="00867B2A">
        <w:rPr>
          <w:rFonts w:ascii="Arial" w:hAnsi="Arial" w:cs="Arial"/>
          <w:color w:val="000000"/>
          <w:szCs w:val="24"/>
          <w:lang w:eastAsia="es-CO"/>
        </w:rPr>
        <w:t xml:space="preserve">adujo que el demandante había sido pensionado por invalidez de origen profesional en el año 1997, época para la cual tenía 1.020 septenarios cotizados. </w:t>
      </w:r>
    </w:p>
    <w:p w:rsidR="00867B2A" w:rsidRDefault="00867B2A" w:rsidP="00C33CE3">
      <w:pPr>
        <w:spacing w:line="276" w:lineRule="auto"/>
        <w:jc w:val="both"/>
        <w:rPr>
          <w:rFonts w:ascii="Arial" w:hAnsi="Arial" w:cs="Arial"/>
          <w:color w:val="000000"/>
          <w:szCs w:val="24"/>
          <w:lang w:eastAsia="es-CO"/>
        </w:rPr>
      </w:pPr>
    </w:p>
    <w:p w:rsidR="003D29CD" w:rsidRDefault="00867B2A" w:rsidP="00C33CE3">
      <w:pPr>
        <w:spacing w:line="276" w:lineRule="auto"/>
        <w:jc w:val="both"/>
        <w:rPr>
          <w:rFonts w:ascii="Arial" w:hAnsi="Arial" w:cs="Arial"/>
          <w:color w:val="000000"/>
          <w:szCs w:val="24"/>
          <w:lang w:eastAsia="es-CO"/>
        </w:rPr>
      </w:pPr>
      <w:r>
        <w:rPr>
          <w:rFonts w:ascii="Arial" w:hAnsi="Arial" w:cs="Arial"/>
          <w:color w:val="000000"/>
          <w:szCs w:val="24"/>
          <w:lang w:eastAsia="es-CO"/>
        </w:rPr>
        <w:t>En ese sentido, concluyó que ninguna duda existía</w:t>
      </w:r>
      <w:r w:rsidR="003D29CD">
        <w:rPr>
          <w:rFonts w:ascii="Arial" w:hAnsi="Arial" w:cs="Arial"/>
          <w:color w:val="000000"/>
          <w:szCs w:val="24"/>
          <w:lang w:eastAsia="es-CO"/>
        </w:rPr>
        <w:t xml:space="preserve"> s</w:t>
      </w:r>
      <w:r>
        <w:rPr>
          <w:rFonts w:ascii="Arial" w:hAnsi="Arial" w:cs="Arial"/>
          <w:color w:val="000000"/>
          <w:szCs w:val="24"/>
          <w:lang w:eastAsia="es-CO"/>
        </w:rPr>
        <w:t>obre la compatibilidad entre la pensión</w:t>
      </w:r>
      <w:r w:rsidR="003D29CD">
        <w:rPr>
          <w:rFonts w:ascii="Arial" w:hAnsi="Arial" w:cs="Arial"/>
          <w:color w:val="000000"/>
          <w:szCs w:val="24"/>
          <w:lang w:eastAsia="es-CO"/>
        </w:rPr>
        <w:t xml:space="preserve"> de invalidez </w:t>
      </w:r>
      <w:r w:rsidR="0077470A">
        <w:rPr>
          <w:rFonts w:ascii="Arial" w:hAnsi="Arial" w:cs="Arial"/>
          <w:color w:val="000000"/>
          <w:szCs w:val="24"/>
          <w:lang w:eastAsia="es-CO"/>
        </w:rPr>
        <w:t xml:space="preserve">que disfruta el demandante </w:t>
      </w:r>
      <w:r w:rsidR="003D29CD">
        <w:rPr>
          <w:rFonts w:ascii="Arial" w:hAnsi="Arial" w:cs="Arial"/>
          <w:color w:val="000000"/>
          <w:szCs w:val="24"/>
          <w:lang w:eastAsia="es-CO"/>
        </w:rPr>
        <w:t xml:space="preserve">y </w:t>
      </w:r>
      <w:r w:rsidR="0077470A">
        <w:rPr>
          <w:rFonts w:ascii="Arial" w:hAnsi="Arial" w:cs="Arial"/>
          <w:color w:val="000000"/>
          <w:szCs w:val="24"/>
          <w:lang w:eastAsia="es-CO"/>
        </w:rPr>
        <w:t xml:space="preserve">la </w:t>
      </w:r>
      <w:r w:rsidR="003D29CD">
        <w:rPr>
          <w:rFonts w:ascii="Arial" w:hAnsi="Arial" w:cs="Arial"/>
          <w:color w:val="000000"/>
          <w:szCs w:val="24"/>
          <w:lang w:eastAsia="es-CO"/>
        </w:rPr>
        <w:t>de vejez</w:t>
      </w:r>
      <w:r w:rsidR="0077470A">
        <w:rPr>
          <w:rFonts w:ascii="Arial" w:hAnsi="Arial" w:cs="Arial"/>
          <w:color w:val="000000"/>
          <w:szCs w:val="24"/>
          <w:lang w:eastAsia="es-CO"/>
        </w:rPr>
        <w:t xml:space="preserve"> pretendida; sin embargo, </w:t>
      </w:r>
      <w:r w:rsidR="00656BF6">
        <w:rPr>
          <w:rFonts w:ascii="Arial" w:hAnsi="Arial" w:cs="Arial"/>
          <w:color w:val="000000"/>
          <w:szCs w:val="24"/>
          <w:lang w:eastAsia="es-CO"/>
        </w:rPr>
        <w:t xml:space="preserve">expuso que no había lugar a reconocer la pensión de vejez porque </w:t>
      </w:r>
      <w:r>
        <w:rPr>
          <w:rFonts w:ascii="Arial" w:hAnsi="Arial" w:cs="Arial"/>
          <w:color w:val="000000"/>
          <w:szCs w:val="24"/>
          <w:lang w:eastAsia="es-CO"/>
        </w:rPr>
        <w:t>el demandante había solicitado en 1999 el reconocimiento de la indemnización sustitutiva de vejez</w:t>
      </w:r>
      <w:r w:rsidR="00656BF6">
        <w:rPr>
          <w:rFonts w:ascii="Arial" w:hAnsi="Arial" w:cs="Arial"/>
          <w:color w:val="000000"/>
          <w:szCs w:val="24"/>
          <w:lang w:eastAsia="es-CO"/>
        </w:rPr>
        <w:t xml:space="preserve">, </w:t>
      </w:r>
      <w:r w:rsidR="00A55F70">
        <w:rPr>
          <w:rFonts w:ascii="Arial" w:hAnsi="Arial" w:cs="Arial"/>
          <w:color w:val="000000"/>
          <w:szCs w:val="24"/>
          <w:lang w:eastAsia="es-CO"/>
        </w:rPr>
        <w:t>que ya fue pagada al mismo</w:t>
      </w:r>
      <w:r>
        <w:rPr>
          <w:rFonts w:ascii="Arial" w:hAnsi="Arial" w:cs="Arial"/>
          <w:color w:val="000000"/>
          <w:szCs w:val="24"/>
          <w:lang w:eastAsia="es-CO"/>
        </w:rPr>
        <w:t>, circunstancia que excluía cualquier reconocimiento de la prestación vitalicia en este momento</w:t>
      </w:r>
      <w:r w:rsidR="0094796A">
        <w:rPr>
          <w:rFonts w:ascii="Arial" w:hAnsi="Arial" w:cs="Arial"/>
          <w:color w:val="000000"/>
          <w:szCs w:val="24"/>
          <w:lang w:eastAsia="es-CO"/>
        </w:rPr>
        <w:t>, puesto</w:t>
      </w:r>
      <w:r w:rsidR="00A37F6A">
        <w:rPr>
          <w:rFonts w:ascii="Arial" w:hAnsi="Arial" w:cs="Arial"/>
          <w:color w:val="000000"/>
          <w:szCs w:val="24"/>
          <w:lang w:eastAsia="es-CO"/>
        </w:rPr>
        <w:t xml:space="preserve"> que</w:t>
      </w:r>
      <w:r w:rsidR="0094796A">
        <w:rPr>
          <w:rFonts w:ascii="Arial" w:hAnsi="Arial" w:cs="Arial"/>
          <w:color w:val="000000"/>
          <w:szCs w:val="24"/>
          <w:lang w:eastAsia="es-CO"/>
        </w:rPr>
        <w:t xml:space="preserve"> las cotizaciones consideradas en el cálculo de la indemnización sustitutiva, no podían  contabilizarse nuevamente</w:t>
      </w:r>
      <w:r w:rsidR="00A37F6A">
        <w:rPr>
          <w:rFonts w:ascii="Arial" w:hAnsi="Arial" w:cs="Arial"/>
          <w:color w:val="000000"/>
          <w:szCs w:val="24"/>
          <w:lang w:eastAsia="es-CO"/>
        </w:rPr>
        <w:t xml:space="preserve"> para obtener la pensión de vejez</w:t>
      </w:r>
      <w:r>
        <w:rPr>
          <w:rFonts w:ascii="Arial" w:hAnsi="Arial" w:cs="Arial"/>
          <w:color w:val="000000"/>
          <w:szCs w:val="24"/>
          <w:lang w:eastAsia="es-CO"/>
        </w:rPr>
        <w:t>, de conformidad</w:t>
      </w:r>
      <w:r w:rsidR="0094796A">
        <w:rPr>
          <w:rFonts w:ascii="Arial" w:hAnsi="Arial" w:cs="Arial"/>
          <w:color w:val="000000"/>
          <w:szCs w:val="24"/>
          <w:lang w:eastAsia="es-CO"/>
        </w:rPr>
        <w:t xml:space="preserve"> con el artículo 2º del Acuerdo 049/90, 53 del Decreto 1295 de 1994 y literal d) del artículo 1º y 6º del Decreto 1730 de 2001. </w:t>
      </w:r>
      <w:r>
        <w:rPr>
          <w:rFonts w:ascii="Arial" w:hAnsi="Arial" w:cs="Arial"/>
          <w:color w:val="000000"/>
          <w:szCs w:val="24"/>
          <w:lang w:eastAsia="es-CO"/>
        </w:rPr>
        <w:t xml:space="preserve"> </w:t>
      </w:r>
    </w:p>
    <w:p w:rsidR="003D29CD" w:rsidRDefault="003D29CD" w:rsidP="00C33CE3">
      <w:pPr>
        <w:spacing w:line="276" w:lineRule="auto"/>
        <w:jc w:val="both"/>
        <w:rPr>
          <w:rFonts w:ascii="Arial" w:hAnsi="Arial" w:cs="Arial"/>
          <w:color w:val="000000"/>
          <w:szCs w:val="24"/>
          <w:lang w:eastAsia="es-CO"/>
        </w:rPr>
      </w:pPr>
    </w:p>
    <w:p w:rsidR="00C33CE3" w:rsidRDefault="0094796A" w:rsidP="009D77C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último, aclaró que </w:t>
      </w:r>
      <w:r w:rsidR="009D77C9">
        <w:rPr>
          <w:rFonts w:ascii="Arial" w:hAnsi="Arial" w:cs="Arial"/>
          <w:color w:val="000000"/>
          <w:szCs w:val="24"/>
          <w:lang w:eastAsia="es-CO"/>
        </w:rPr>
        <w:t>era inaplicable al caso concreto la jurisprudencia de la Sala Laboral de la Corte Suprema de J</w:t>
      </w:r>
      <w:r w:rsidR="00656BF6">
        <w:rPr>
          <w:rFonts w:ascii="Arial" w:hAnsi="Arial" w:cs="Arial"/>
          <w:color w:val="000000"/>
          <w:szCs w:val="24"/>
          <w:lang w:eastAsia="es-CO"/>
        </w:rPr>
        <w:t>usticia proferida en el año 2014</w:t>
      </w:r>
      <w:r w:rsidR="009D77C9">
        <w:rPr>
          <w:rFonts w:ascii="Arial" w:hAnsi="Arial" w:cs="Arial"/>
          <w:color w:val="000000"/>
          <w:szCs w:val="24"/>
          <w:lang w:eastAsia="es-CO"/>
        </w:rPr>
        <w:t xml:space="preserve"> que permitió acceder a la pensión de vejez, pese a haber recibido con anterioridad la indemnización sustitutiva de la misma, porque allí el pago de la indemnización devenía de una equivocación por la administradora </w:t>
      </w:r>
      <w:r w:rsidR="00A37F6A">
        <w:rPr>
          <w:rFonts w:ascii="Arial" w:hAnsi="Arial" w:cs="Arial"/>
          <w:color w:val="000000"/>
          <w:szCs w:val="24"/>
          <w:lang w:eastAsia="es-CO"/>
        </w:rPr>
        <w:t xml:space="preserve">pensional al inadvertir </w:t>
      </w:r>
      <w:r w:rsidR="009D77C9">
        <w:rPr>
          <w:rFonts w:ascii="Arial" w:hAnsi="Arial" w:cs="Arial"/>
          <w:color w:val="000000"/>
          <w:szCs w:val="24"/>
          <w:lang w:eastAsia="es-CO"/>
        </w:rPr>
        <w:t xml:space="preserve">el </w:t>
      </w:r>
      <w:r w:rsidR="00A37F6A">
        <w:rPr>
          <w:rFonts w:ascii="Arial" w:hAnsi="Arial" w:cs="Arial"/>
          <w:color w:val="000000"/>
          <w:szCs w:val="24"/>
          <w:lang w:eastAsia="es-CO"/>
        </w:rPr>
        <w:t xml:space="preserve">efectivo </w:t>
      </w:r>
      <w:r w:rsidR="009D77C9">
        <w:rPr>
          <w:rFonts w:ascii="Arial" w:hAnsi="Arial" w:cs="Arial"/>
          <w:color w:val="000000"/>
          <w:szCs w:val="24"/>
          <w:lang w:eastAsia="es-CO"/>
        </w:rPr>
        <w:t>cumplimiento de los requisitos vitalicios; por el contrario, para el caso de ahora el demandante solicitó la indemnización sustitutiva cuando tenía 46 años, es decir, cuando carecía de los requisitos para causar la pensión de vejez y recibió la misma, b</w:t>
      </w:r>
      <w:r w:rsidR="00A643E8">
        <w:rPr>
          <w:rFonts w:ascii="Arial" w:hAnsi="Arial" w:cs="Arial"/>
          <w:color w:val="000000"/>
          <w:szCs w:val="24"/>
          <w:lang w:eastAsia="es-CO"/>
        </w:rPr>
        <w:t>ajo el amparo de la normativa</w:t>
      </w:r>
      <w:r w:rsidR="009D77C9">
        <w:rPr>
          <w:rFonts w:ascii="Arial" w:hAnsi="Arial" w:cs="Arial"/>
          <w:color w:val="000000"/>
          <w:szCs w:val="24"/>
          <w:lang w:eastAsia="es-CO"/>
        </w:rPr>
        <w:t xml:space="preserve"> vigente para la </w:t>
      </w:r>
      <w:r w:rsidR="00A37F6A">
        <w:rPr>
          <w:rFonts w:ascii="Arial" w:hAnsi="Arial" w:cs="Arial"/>
          <w:color w:val="000000"/>
          <w:szCs w:val="24"/>
          <w:lang w:eastAsia="es-CO"/>
        </w:rPr>
        <w:t xml:space="preserve">época, aspecto que excluía cualquier reconocimiento posterior de la pensión </w:t>
      </w:r>
      <w:r w:rsidR="00A55F70">
        <w:rPr>
          <w:rFonts w:ascii="Arial" w:hAnsi="Arial" w:cs="Arial"/>
          <w:color w:val="000000"/>
          <w:szCs w:val="24"/>
          <w:lang w:eastAsia="es-CO"/>
        </w:rPr>
        <w:t>vitalicia.</w:t>
      </w:r>
    </w:p>
    <w:p w:rsidR="008E210C" w:rsidRDefault="008E210C" w:rsidP="008E210C">
      <w:pPr>
        <w:spacing w:line="276" w:lineRule="auto"/>
        <w:jc w:val="both"/>
        <w:rPr>
          <w:rFonts w:ascii="Arial" w:hAnsi="Arial" w:cs="Arial"/>
          <w:color w:val="000000"/>
          <w:szCs w:val="24"/>
          <w:lang w:eastAsia="es-CO"/>
        </w:rPr>
      </w:pPr>
    </w:p>
    <w:p w:rsidR="008E210C" w:rsidRPr="002B7C5C" w:rsidRDefault="008E210C" w:rsidP="002B7C5C">
      <w:pPr>
        <w:pStyle w:val="Prrafodelista"/>
        <w:numPr>
          <w:ilvl w:val="0"/>
          <w:numId w:val="13"/>
        </w:numPr>
        <w:spacing w:line="276" w:lineRule="auto"/>
        <w:jc w:val="both"/>
        <w:rPr>
          <w:rFonts w:ascii="Arial" w:hAnsi="Arial" w:cs="Arial"/>
          <w:b/>
          <w:sz w:val="24"/>
          <w:szCs w:val="24"/>
        </w:rPr>
      </w:pPr>
      <w:r w:rsidRPr="002B7C5C">
        <w:rPr>
          <w:rFonts w:ascii="Arial" w:hAnsi="Arial" w:cs="Arial"/>
          <w:b/>
          <w:sz w:val="24"/>
          <w:szCs w:val="24"/>
        </w:rPr>
        <w:t xml:space="preserve">Síntesis del recurso de apelación </w:t>
      </w:r>
    </w:p>
    <w:p w:rsidR="009D77C9" w:rsidRDefault="008E210C" w:rsidP="008E210C">
      <w:pPr>
        <w:spacing w:line="276" w:lineRule="auto"/>
        <w:jc w:val="both"/>
        <w:rPr>
          <w:rFonts w:ascii="Arial" w:hAnsi="Arial" w:cs="Arial"/>
          <w:szCs w:val="24"/>
        </w:rPr>
      </w:pPr>
      <w:r>
        <w:rPr>
          <w:rFonts w:ascii="Arial" w:hAnsi="Arial" w:cs="Arial"/>
          <w:szCs w:val="24"/>
        </w:rPr>
        <w:t>Inconforme con lo decidido, la</w:t>
      </w:r>
      <w:r w:rsidR="009D77C9">
        <w:rPr>
          <w:rFonts w:ascii="Arial" w:hAnsi="Arial" w:cs="Arial"/>
          <w:szCs w:val="24"/>
        </w:rPr>
        <w:t xml:space="preserve"> apoderada judicial del demandante </w:t>
      </w:r>
      <w:r w:rsidR="00BA2727">
        <w:rPr>
          <w:rFonts w:ascii="Arial" w:hAnsi="Arial" w:cs="Arial"/>
          <w:szCs w:val="24"/>
        </w:rPr>
        <w:t>interpuso recurso de apelación</w:t>
      </w:r>
      <w:r w:rsidR="009D77C9">
        <w:rPr>
          <w:rFonts w:ascii="Arial" w:hAnsi="Arial" w:cs="Arial"/>
          <w:szCs w:val="24"/>
        </w:rPr>
        <w:t>,</w:t>
      </w:r>
      <w:r w:rsidR="00EF536D">
        <w:rPr>
          <w:rFonts w:ascii="Arial" w:hAnsi="Arial" w:cs="Arial"/>
          <w:szCs w:val="24"/>
        </w:rPr>
        <w:t xml:space="preserve"> </w:t>
      </w:r>
      <w:r w:rsidR="009D77C9">
        <w:rPr>
          <w:rFonts w:ascii="Arial" w:hAnsi="Arial" w:cs="Arial"/>
          <w:szCs w:val="24"/>
        </w:rPr>
        <w:t>para lo cual</w:t>
      </w:r>
      <w:r w:rsidR="00A37F6A">
        <w:rPr>
          <w:rFonts w:ascii="Arial" w:hAnsi="Arial" w:cs="Arial"/>
          <w:szCs w:val="24"/>
        </w:rPr>
        <w:t>,</w:t>
      </w:r>
      <w:r w:rsidR="009D77C9">
        <w:rPr>
          <w:rFonts w:ascii="Arial" w:hAnsi="Arial" w:cs="Arial"/>
          <w:szCs w:val="24"/>
        </w:rPr>
        <w:t xml:space="preserve"> </w:t>
      </w:r>
      <w:r w:rsidR="00A37F6A">
        <w:rPr>
          <w:rFonts w:ascii="Arial" w:hAnsi="Arial" w:cs="Arial"/>
          <w:szCs w:val="24"/>
        </w:rPr>
        <w:t>bajo</w:t>
      </w:r>
      <w:r w:rsidR="002B7C5C">
        <w:rPr>
          <w:rFonts w:ascii="Arial" w:hAnsi="Arial" w:cs="Arial"/>
          <w:szCs w:val="24"/>
        </w:rPr>
        <w:t xml:space="preserve"> el principio de la condición más beneficiosa, </w:t>
      </w:r>
      <w:r w:rsidR="009D77C9">
        <w:rPr>
          <w:rFonts w:ascii="Arial" w:hAnsi="Arial" w:cs="Arial"/>
          <w:szCs w:val="24"/>
        </w:rPr>
        <w:t>argumentó que para el momento en que recibió</w:t>
      </w:r>
      <w:r w:rsidR="00086468">
        <w:rPr>
          <w:rFonts w:ascii="Arial" w:hAnsi="Arial" w:cs="Arial"/>
          <w:szCs w:val="24"/>
        </w:rPr>
        <w:t xml:space="preserve"> la indemnización sustitutiva–</w:t>
      </w:r>
      <w:r w:rsidR="009D77C9">
        <w:rPr>
          <w:rFonts w:ascii="Arial" w:hAnsi="Arial" w:cs="Arial"/>
          <w:szCs w:val="24"/>
        </w:rPr>
        <w:t>1999-, no existía la compatibilidad entre la pensión de vejez y la de invalidez de origen profesional, pues fue un criterio variado por el tribunal de cierre en el año 2009</w:t>
      </w:r>
      <w:r w:rsidR="00EF536D">
        <w:rPr>
          <w:rFonts w:ascii="Arial" w:hAnsi="Arial" w:cs="Arial"/>
          <w:szCs w:val="24"/>
        </w:rPr>
        <w:t xml:space="preserve"> que permitió su coexistencia</w:t>
      </w:r>
      <w:r w:rsidR="009D77C9">
        <w:rPr>
          <w:rFonts w:ascii="Arial" w:hAnsi="Arial" w:cs="Arial"/>
          <w:szCs w:val="24"/>
        </w:rPr>
        <w:t xml:space="preserve">, por lo que la única posibilidad jurídica para </w:t>
      </w:r>
      <w:r w:rsidR="00A37F6A">
        <w:rPr>
          <w:rFonts w:ascii="Arial" w:hAnsi="Arial" w:cs="Arial"/>
          <w:szCs w:val="24"/>
        </w:rPr>
        <w:t xml:space="preserve">el año </w:t>
      </w:r>
      <w:r w:rsidR="009D77C9">
        <w:rPr>
          <w:rFonts w:ascii="Arial" w:hAnsi="Arial" w:cs="Arial"/>
          <w:szCs w:val="24"/>
        </w:rPr>
        <w:t xml:space="preserve">1999 era obtener dicha indemnización, razón por la </w:t>
      </w:r>
      <w:r w:rsidR="00A37F6A">
        <w:rPr>
          <w:rFonts w:ascii="Arial" w:hAnsi="Arial" w:cs="Arial"/>
          <w:szCs w:val="24"/>
        </w:rPr>
        <w:t xml:space="preserve">que </w:t>
      </w:r>
      <w:r w:rsidR="009D77C9">
        <w:rPr>
          <w:rFonts w:ascii="Arial" w:hAnsi="Arial" w:cs="Arial"/>
          <w:szCs w:val="24"/>
        </w:rPr>
        <w:t xml:space="preserve">no debía esperar el cumplimiento de la edad – 2012 – para acceder al beneficio vitalicio, pues estaba </w:t>
      </w:r>
      <w:r w:rsidR="002B7C5C">
        <w:rPr>
          <w:rFonts w:ascii="Arial" w:hAnsi="Arial" w:cs="Arial"/>
          <w:szCs w:val="24"/>
        </w:rPr>
        <w:t>prohibido</w:t>
      </w:r>
      <w:r w:rsidR="009D77C9">
        <w:rPr>
          <w:rFonts w:ascii="Arial" w:hAnsi="Arial" w:cs="Arial"/>
          <w:szCs w:val="24"/>
        </w:rPr>
        <w:t xml:space="preserve"> para dicho momento.  </w:t>
      </w:r>
    </w:p>
    <w:p w:rsidR="00BF2E8F" w:rsidRDefault="00BF2E8F" w:rsidP="008E210C">
      <w:pPr>
        <w:spacing w:line="276" w:lineRule="auto"/>
        <w:jc w:val="both"/>
        <w:rPr>
          <w:rFonts w:ascii="Arial" w:hAnsi="Arial" w:cs="Arial"/>
          <w:szCs w:val="24"/>
        </w:rPr>
      </w:pPr>
    </w:p>
    <w:p w:rsidR="00BF2E8F" w:rsidRDefault="00BF2E8F" w:rsidP="008E210C">
      <w:pPr>
        <w:spacing w:line="276" w:lineRule="auto"/>
        <w:jc w:val="both"/>
        <w:rPr>
          <w:rFonts w:ascii="Arial" w:hAnsi="Arial" w:cs="Arial"/>
          <w:szCs w:val="24"/>
        </w:rPr>
      </w:pPr>
      <w:r>
        <w:rPr>
          <w:rFonts w:ascii="Arial" w:hAnsi="Arial" w:cs="Arial"/>
          <w:szCs w:val="24"/>
        </w:rPr>
        <w:t>En ese sentido, solicitó que</w:t>
      </w:r>
      <w:r w:rsidR="00656BF6">
        <w:rPr>
          <w:rFonts w:ascii="Arial" w:hAnsi="Arial" w:cs="Arial"/>
          <w:szCs w:val="24"/>
        </w:rPr>
        <w:t xml:space="preserve"> se concediera</w:t>
      </w:r>
      <w:r w:rsidR="00086468">
        <w:rPr>
          <w:rFonts w:ascii="Arial" w:hAnsi="Arial" w:cs="Arial"/>
          <w:szCs w:val="24"/>
        </w:rPr>
        <w:t xml:space="preserve"> la pensión de vejez y que d</w:t>
      </w:r>
      <w:r>
        <w:rPr>
          <w:rFonts w:ascii="Arial" w:hAnsi="Arial" w:cs="Arial"/>
          <w:szCs w:val="24"/>
        </w:rPr>
        <w:t xml:space="preserve">el retroactivo pensional </w:t>
      </w:r>
      <w:r w:rsidR="00656BF6">
        <w:rPr>
          <w:rFonts w:ascii="Arial" w:hAnsi="Arial" w:cs="Arial"/>
          <w:szCs w:val="24"/>
        </w:rPr>
        <w:t>se descontara</w:t>
      </w:r>
      <w:r>
        <w:rPr>
          <w:rFonts w:ascii="Arial" w:hAnsi="Arial" w:cs="Arial"/>
          <w:szCs w:val="24"/>
        </w:rPr>
        <w:t xml:space="preserve"> la indemnización sustitutiva que ya había recibido, </w:t>
      </w:r>
      <w:r w:rsidR="00FA006E">
        <w:rPr>
          <w:rFonts w:ascii="Arial" w:hAnsi="Arial" w:cs="Arial"/>
          <w:szCs w:val="24"/>
        </w:rPr>
        <w:t>de conformidad con la jurisprudencia del año 2014.</w:t>
      </w:r>
    </w:p>
    <w:p w:rsidR="00947BE1" w:rsidRDefault="00947BE1" w:rsidP="001D1DD4">
      <w:pPr>
        <w:shd w:val="clear" w:color="auto" w:fill="FFFFFF"/>
        <w:tabs>
          <w:tab w:val="left" w:pos="5197"/>
        </w:tabs>
        <w:spacing w:line="276" w:lineRule="auto"/>
        <w:jc w:val="both"/>
        <w:rPr>
          <w:rFonts w:ascii="Arial" w:hAnsi="Arial" w:cs="Arial"/>
          <w:szCs w:val="24"/>
        </w:rPr>
      </w:pPr>
    </w:p>
    <w:p w:rsidR="0061484D" w:rsidRDefault="0061484D" w:rsidP="0059652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441B49" w:rsidRPr="00C84DAD" w:rsidRDefault="00441B49" w:rsidP="00596524">
      <w:pPr>
        <w:shd w:val="clear" w:color="auto" w:fill="FFFFFF"/>
        <w:spacing w:line="276" w:lineRule="auto"/>
        <w:jc w:val="center"/>
        <w:rPr>
          <w:rFonts w:ascii="Arial" w:hAnsi="Arial" w:cs="Arial"/>
          <w:b/>
          <w:szCs w:val="24"/>
        </w:rPr>
      </w:pPr>
    </w:p>
    <w:p w:rsidR="00FF24FA" w:rsidRDefault="00086468" w:rsidP="00086468">
      <w:pPr>
        <w:shd w:val="clear" w:color="auto" w:fill="FFFFFF"/>
        <w:tabs>
          <w:tab w:val="left" w:pos="5197"/>
        </w:tabs>
        <w:spacing w:line="276" w:lineRule="auto"/>
        <w:jc w:val="both"/>
        <w:rPr>
          <w:rFonts w:ascii="Arial" w:hAnsi="Arial" w:cs="Arial"/>
          <w:b/>
          <w:szCs w:val="24"/>
        </w:rPr>
      </w:pPr>
      <w:r>
        <w:rPr>
          <w:rFonts w:ascii="Arial" w:hAnsi="Arial" w:cs="Arial"/>
          <w:b/>
          <w:szCs w:val="24"/>
        </w:rPr>
        <w:t>Cuestión Previa</w:t>
      </w:r>
    </w:p>
    <w:p w:rsidR="00086468" w:rsidRDefault="00086468" w:rsidP="00086468">
      <w:pPr>
        <w:shd w:val="clear" w:color="auto" w:fill="FFFFFF"/>
        <w:tabs>
          <w:tab w:val="left" w:pos="5197"/>
        </w:tabs>
        <w:spacing w:line="276" w:lineRule="auto"/>
        <w:jc w:val="both"/>
        <w:rPr>
          <w:rFonts w:ascii="Arial" w:hAnsi="Arial" w:cs="Arial"/>
          <w:b/>
          <w:szCs w:val="24"/>
        </w:rPr>
      </w:pPr>
    </w:p>
    <w:p w:rsidR="00086468" w:rsidRDefault="00086468" w:rsidP="00086468">
      <w:pPr>
        <w:shd w:val="clear" w:color="auto" w:fill="FFFFFF"/>
        <w:tabs>
          <w:tab w:val="left" w:pos="5197"/>
        </w:tabs>
        <w:spacing w:line="276" w:lineRule="auto"/>
        <w:jc w:val="both"/>
        <w:rPr>
          <w:rFonts w:ascii="Arial" w:hAnsi="Arial" w:cs="Arial"/>
          <w:b/>
          <w:szCs w:val="24"/>
        </w:rPr>
      </w:pPr>
      <w:r>
        <w:rPr>
          <w:rFonts w:ascii="Arial" w:hAnsi="Arial" w:cs="Arial"/>
          <w:szCs w:val="24"/>
        </w:rPr>
        <w:t xml:space="preserve">Resulta pacífico en esta instancia que el demandante era beneficiario del régimen de transición y que alcanzó </w:t>
      </w:r>
      <w:r w:rsidR="003304FC">
        <w:rPr>
          <w:rFonts w:ascii="Arial" w:hAnsi="Arial" w:cs="Arial"/>
          <w:szCs w:val="24"/>
        </w:rPr>
        <w:t>el requisito de edad</w:t>
      </w:r>
      <w:r>
        <w:rPr>
          <w:rFonts w:ascii="Arial" w:hAnsi="Arial" w:cs="Arial"/>
          <w:szCs w:val="24"/>
        </w:rPr>
        <w:t xml:space="preserve"> para acceder a la pensión de vejez, de conformidad con el Acuerdo 049/90</w:t>
      </w:r>
      <w:r w:rsidR="003304FC">
        <w:rPr>
          <w:rFonts w:ascii="Arial" w:hAnsi="Arial" w:cs="Arial"/>
          <w:szCs w:val="24"/>
        </w:rPr>
        <w:t>.</w:t>
      </w:r>
    </w:p>
    <w:p w:rsidR="00086468" w:rsidRPr="00312238" w:rsidRDefault="00086468"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596524">
        <w:rPr>
          <w:rFonts w:ascii="Arial" w:hAnsi="Arial" w:cs="Arial"/>
          <w:b/>
          <w:sz w:val="24"/>
          <w:szCs w:val="24"/>
        </w:rPr>
        <w:t xml:space="preserve"> </w:t>
      </w:r>
      <w:r w:rsidRPr="00982149">
        <w:rPr>
          <w:rFonts w:ascii="Arial" w:hAnsi="Arial" w:cs="Arial"/>
          <w:b/>
          <w:sz w:val="24"/>
          <w:szCs w:val="24"/>
        </w:rPr>
        <w:t>l</w:t>
      </w:r>
      <w:r w:rsidR="00596524">
        <w:rPr>
          <w:rFonts w:ascii="Arial" w:hAnsi="Arial" w:cs="Arial"/>
          <w:b/>
          <w:sz w:val="24"/>
          <w:szCs w:val="24"/>
        </w:rPr>
        <w:t>os</w:t>
      </w:r>
      <w:r w:rsidR="00017A69">
        <w:rPr>
          <w:rFonts w:ascii="Arial" w:hAnsi="Arial" w:cs="Arial"/>
          <w:b/>
          <w:sz w:val="24"/>
          <w:szCs w:val="24"/>
        </w:rPr>
        <w:t xml:space="preserve"> </w:t>
      </w:r>
      <w:r w:rsidRPr="00982149">
        <w:rPr>
          <w:rFonts w:ascii="Arial" w:hAnsi="Arial" w:cs="Arial"/>
          <w:b/>
          <w:sz w:val="24"/>
          <w:szCs w:val="24"/>
        </w:rPr>
        <w:t>problema</w:t>
      </w:r>
      <w:r w:rsidR="00596524">
        <w:rPr>
          <w:rFonts w:ascii="Arial" w:hAnsi="Arial" w:cs="Arial"/>
          <w:b/>
          <w:sz w:val="24"/>
          <w:szCs w:val="24"/>
        </w:rPr>
        <w:t>s</w:t>
      </w:r>
      <w:r w:rsidRPr="00982149">
        <w:rPr>
          <w:rFonts w:ascii="Arial" w:hAnsi="Arial" w:cs="Arial"/>
          <w:b/>
          <w:sz w:val="24"/>
          <w:szCs w:val="24"/>
        </w:rPr>
        <w:t xml:space="preserve"> jurídico</w:t>
      </w:r>
      <w:r w:rsidR="00596524">
        <w:rPr>
          <w:rFonts w:ascii="Arial" w:hAnsi="Arial" w:cs="Arial"/>
          <w:b/>
          <w:sz w:val="24"/>
          <w:szCs w:val="24"/>
        </w:rPr>
        <w:t>s</w:t>
      </w:r>
      <w:r w:rsidRPr="00982149">
        <w:rPr>
          <w:rFonts w:ascii="Arial" w:hAnsi="Arial" w:cs="Arial"/>
          <w:b/>
          <w:sz w:val="24"/>
          <w:szCs w:val="24"/>
        </w:rPr>
        <w:t>.</w:t>
      </w:r>
    </w:p>
    <w:p w:rsidR="00596524"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Visto el recuento anterior,</w:t>
      </w:r>
      <w:r w:rsidR="00A643E8">
        <w:rPr>
          <w:rFonts w:ascii="Arial" w:hAnsi="Arial" w:cs="Arial"/>
          <w:color w:val="000000"/>
          <w:szCs w:val="24"/>
          <w:lang w:eastAsia="es-CO"/>
        </w:rPr>
        <w:t xml:space="preserve"> la Sala formula los siguientes:</w:t>
      </w:r>
    </w:p>
    <w:p w:rsidR="00A643E8" w:rsidRDefault="00A643E8" w:rsidP="00CC3BC0">
      <w:pPr>
        <w:shd w:val="clear" w:color="auto" w:fill="FFFFFF"/>
        <w:tabs>
          <w:tab w:val="left" w:pos="5197"/>
        </w:tabs>
        <w:spacing w:line="276" w:lineRule="auto"/>
        <w:contextualSpacing/>
        <w:jc w:val="both"/>
        <w:rPr>
          <w:rFonts w:ascii="Arial" w:hAnsi="Arial" w:cs="Arial"/>
          <w:color w:val="000000"/>
          <w:szCs w:val="24"/>
          <w:lang w:eastAsia="es-CO"/>
        </w:rPr>
      </w:pPr>
    </w:p>
    <w:p w:rsidR="00CC3BC0" w:rsidRDefault="00CC3BC0" w:rsidP="00A55F70">
      <w:pPr>
        <w:pStyle w:val="Textoindependiente"/>
        <w:numPr>
          <w:ilvl w:val="1"/>
          <w:numId w:val="9"/>
        </w:numPr>
        <w:spacing w:line="276" w:lineRule="auto"/>
        <w:contextualSpacing/>
        <w:rPr>
          <w:iCs/>
          <w:szCs w:val="24"/>
        </w:rPr>
      </w:pPr>
      <w:r w:rsidRPr="00AD3534">
        <w:rPr>
          <w:iCs/>
          <w:szCs w:val="24"/>
        </w:rPr>
        <w:t>¿</w:t>
      </w:r>
      <w:r w:rsidR="00822C9E">
        <w:rPr>
          <w:iCs/>
          <w:szCs w:val="24"/>
        </w:rPr>
        <w:t>El otorgamiento de</w:t>
      </w:r>
      <w:r w:rsidR="009D5003">
        <w:rPr>
          <w:iCs/>
          <w:szCs w:val="24"/>
        </w:rPr>
        <w:t xml:space="preserve"> </w:t>
      </w:r>
      <w:r w:rsidR="00822C9E">
        <w:rPr>
          <w:iCs/>
          <w:szCs w:val="24"/>
        </w:rPr>
        <w:t>la indemnización sustitutiva de la pensión de vejez, excluye el reconocimiento posterior de la prestación vitalicia</w:t>
      </w:r>
      <w:r w:rsidRPr="00AD3534">
        <w:rPr>
          <w:iCs/>
          <w:szCs w:val="24"/>
        </w:rPr>
        <w:t>?</w:t>
      </w:r>
    </w:p>
    <w:p w:rsidR="00822C9E" w:rsidRDefault="00A55F70" w:rsidP="00180680">
      <w:pPr>
        <w:pStyle w:val="Textoindependiente"/>
        <w:numPr>
          <w:ilvl w:val="1"/>
          <w:numId w:val="9"/>
        </w:numPr>
        <w:spacing w:line="276" w:lineRule="auto"/>
        <w:contextualSpacing/>
        <w:rPr>
          <w:iCs/>
          <w:szCs w:val="24"/>
        </w:rPr>
      </w:pPr>
      <w:r w:rsidRPr="00A55F70">
        <w:rPr>
          <w:iCs/>
          <w:szCs w:val="24"/>
        </w:rPr>
        <w:t>En caso negativo, ¿Es compatible la pensión de invalidez de origen laboral con la pensión de vejez?</w:t>
      </w:r>
    </w:p>
    <w:p w:rsidR="007C6410" w:rsidRDefault="00822C9E" w:rsidP="001D47A9">
      <w:pPr>
        <w:pStyle w:val="Textoindependiente"/>
        <w:numPr>
          <w:ilvl w:val="1"/>
          <w:numId w:val="9"/>
        </w:numPr>
        <w:spacing w:line="276" w:lineRule="auto"/>
        <w:contextualSpacing/>
        <w:rPr>
          <w:iCs/>
          <w:szCs w:val="24"/>
        </w:rPr>
      </w:pPr>
      <w:r w:rsidRPr="00A55F70">
        <w:rPr>
          <w:iCs/>
          <w:szCs w:val="24"/>
        </w:rPr>
        <w:t>Si la respuesta al anterior interrogante fuere positiva, ¿El demandante tiene derecho al reconocimiento y pago del retroactivo pensional de</w:t>
      </w:r>
      <w:r w:rsidR="00A55F70">
        <w:rPr>
          <w:iCs/>
          <w:szCs w:val="24"/>
        </w:rPr>
        <w:t>rivado del riesgo de la vejez?</w:t>
      </w:r>
    </w:p>
    <w:p w:rsidR="00A55F70" w:rsidRPr="00A55F70" w:rsidRDefault="00A55F70" w:rsidP="00A55F70">
      <w:pPr>
        <w:pStyle w:val="Textoindependiente"/>
        <w:spacing w:line="276" w:lineRule="auto"/>
        <w:ind w:left="1080"/>
        <w:contextualSpacing/>
        <w:rPr>
          <w:iCs/>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596524">
        <w:rPr>
          <w:b/>
          <w:iCs/>
          <w:szCs w:val="24"/>
        </w:rPr>
        <w:t xml:space="preserve"> </w:t>
      </w:r>
      <w:r w:rsidR="00454184">
        <w:rPr>
          <w:b/>
          <w:iCs/>
          <w:szCs w:val="24"/>
        </w:rPr>
        <w:t>l</w:t>
      </w:r>
      <w:r w:rsidR="00596524">
        <w:rPr>
          <w:b/>
          <w:iCs/>
          <w:szCs w:val="24"/>
        </w:rPr>
        <w:t>os</w:t>
      </w:r>
      <w:r w:rsidR="00312238" w:rsidRPr="00312238">
        <w:rPr>
          <w:b/>
          <w:iCs/>
          <w:szCs w:val="24"/>
        </w:rPr>
        <w:t xml:space="preserve"> problema</w:t>
      </w:r>
      <w:r w:rsidR="00596524">
        <w:rPr>
          <w:b/>
          <w:iCs/>
          <w:szCs w:val="24"/>
        </w:rPr>
        <w:t>s</w:t>
      </w:r>
      <w:r w:rsidR="00312238" w:rsidRPr="00312238">
        <w:rPr>
          <w:b/>
          <w:iCs/>
          <w:szCs w:val="24"/>
        </w:rPr>
        <w:t xml:space="preserve"> jurídico</w:t>
      </w:r>
      <w:r w:rsidR="00596524">
        <w:rPr>
          <w:b/>
          <w:iCs/>
          <w:szCs w:val="24"/>
        </w:rPr>
        <w:t>s</w:t>
      </w:r>
      <w:r w:rsidR="00312238" w:rsidRPr="00312238">
        <w:rPr>
          <w:b/>
          <w:iCs/>
          <w:szCs w:val="24"/>
        </w:rPr>
        <w:t xml:space="preserve"> </w:t>
      </w:r>
    </w:p>
    <w:p w:rsidR="007C00E9" w:rsidRDefault="007C00E9" w:rsidP="00150D59">
      <w:pPr>
        <w:pStyle w:val="Textoindependiente"/>
        <w:spacing w:line="276" w:lineRule="auto"/>
        <w:contextualSpacing/>
        <w:rPr>
          <w:iCs/>
          <w:szCs w:val="24"/>
        </w:rPr>
      </w:pPr>
    </w:p>
    <w:p w:rsidR="00EF536D" w:rsidRDefault="00EF536D" w:rsidP="00EF536D">
      <w:pPr>
        <w:pStyle w:val="Textoindependiente"/>
        <w:spacing w:line="276" w:lineRule="auto"/>
        <w:contextualSpacing/>
        <w:rPr>
          <w:b/>
          <w:iCs/>
          <w:szCs w:val="24"/>
        </w:rPr>
      </w:pPr>
      <w:r>
        <w:rPr>
          <w:b/>
          <w:iCs/>
          <w:szCs w:val="24"/>
        </w:rPr>
        <w:t>2.1. Fundamento jurídico</w:t>
      </w:r>
    </w:p>
    <w:p w:rsidR="00EF536D" w:rsidRDefault="00EF536D" w:rsidP="00150D59">
      <w:pPr>
        <w:pStyle w:val="Textoindependiente"/>
        <w:spacing w:line="276" w:lineRule="auto"/>
        <w:contextualSpacing/>
        <w:rPr>
          <w:iCs/>
          <w:szCs w:val="24"/>
        </w:rPr>
      </w:pPr>
    </w:p>
    <w:p w:rsidR="00032F67" w:rsidRDefault="00864228" w:rsidP="00032F67">
      <w:pPr>
        <w:pStyle w:val="Textoindependiente"/>
        <w:spacing w:line="276" w:lineRule="auto"/>
        <w:contextualSpacing/>
        <w:rPr>
          <w:b/>
          <w:iCs/>
          <w:szCs w:val="24"/>
        </w:rPr>
      </w:pPr>
      <w:r>
        <w:rPr>
          <w:b/>
          <w:iCs/>
          <w:szCs w:val="24"/>
        </w:rPr>
        <w:t>2.1</w:t>
      </w:r>
      <w:r w:rsidR="00032F67" w:rsidRPr="000252B4">
        <w:rPr>
          <w:b/>
          <w:iCs/>
          <w:szCs w:val="24"/>
        </w:rPr>
        <w:t>.</w:t>
      </w:r>
      <w:r w:rsidR="00EF536D">
        <w:rPr>
          <w:b/>
          <w:iCs/>
          <w:szCs w:val="24"/>
        </w:rPr>
        <w:t>1.</w:t>
      </w:r>
      <w:r w:rsidR="00032F67" w:rsidRPr="000252B4">
        <w:rPr>
          <w:b/>
          <w:iCs/>
          <w:szCs w:val="24"/>
        </w:rPr>
        <w:t xml:space="preserve"> De la compatibilidad pensional </w:t>
      </w:r>
      <w:r w:rsidR="00EF536D">
        <w:rPr>
          <w:b/>
          <w:iCs/>
          <w:szCs w:val="24"/>
        </w:rPr>
        <w:t>invalidez de origen profesional y vejez.</w:t>
      </w:r>
    </w:p>
    <w:p w:rsidR="0081345B" w:rsidRDefault="0081345B" w:rsidP="00EF536D">
      <w:pPr>
        <w:spacing w:line="276" w:lineRule="auto"/>
        <w:jc w:val="both"/>
        <w:rPr>
          <w:rFonts w:ascii="Arial" w:hAnsi="Arial" w:cs="Arial"/>
          <w:spacing w:val="-4"/>
          <w:szCs w:val="24"/>
        </w:rPr>
      </w:pPr>
    </w:p>
    <w:p w:rsidR="00EF536D" w:rsidRDefault="00EF536D" w:rsidP="00EF536D">
      <w:pPr>
        <w:spacing w:line="276" w:lineRule="auto"/>
        <w:jc w:val="both"/>
        <w:rPr>
          <w:rFonts w:ascii="Arial" w:hAnsi="Arial" w:cs="Arial"/>
          <w:spacing w:val="-4"/>
          <w:szCs w:val="24"/>
        </w:rPr>
      </w:pPr>
      <w:r>
        <w:rPr>
          <w:rFonts w:ascii="Arial" w:hAnsi="Arial" w:cs="Arial"/>
          <w:spacing w:val="-4"/>
          <w:szCs w:val="24"/>
        </w:rPr>
        <w:t>H</w:t>
      </w:r>
      <w:r w:rsidRPr="000252B4">
        <w:rPr>
          <w:rFonts w:ascii="Arial" w:hAnsi="Arial" w:cs="Arial"/>
          <w:spacing w:val="-4"/>
          <w:szCs w:val="24"/>
        </w:rPr>
        <w:t>a sido línea constante de la Sala de Casación Laboral de la Corte Suprema de Justicia a partir del año 2009</w:t>
      </w:r>
      <w:r w:rsidRPr="000252B4">
        <w:rPr>
          <w:rStyle w:val="Refdenotaalpie"/>
          <w:rFonts w:ascii="Arial" w:hAnsi="Arial" w:cs="Arial"/>
          <w:spacing w:val="-4"/>
          <w:szCs w:val="24"/>
        </w:rPr>
        <w:footnoteReference w:id="1"/>
      </w:r>
      <w:r w:rsidRPr="000252B4">
        <w:rPr>
          <w:rFonts w:ascii="Arial" w:hAnsi="Arial" w:cs="Arial"/>
          <w:spacing w:val="-4"/>
          <w:szCs w:val="24"/>
        </w:rPr>
        <w:t xml:space="preserve">, </w:t>
      </w:r>
      <w:r>
        <w:rPr>
          <w:rFonts w:ascii="Arial" w:hAnsi="Arial" w:cs="Arial"/>
          <w:spacing w:val="-4"/>
          <w:szCs w:val="24"/>
        </w:rPr>
        <w:t xml:space="preserve">que no pueden concurrir en una misma persona las </w:t>
      </w:r>
      <w:r w:rsidRPr="000252B4">
        <w:rPr>
          <w:rFonts w:ascii="Arial" w:hAnsi="Arial" w:cs="Arial"/>
          <w:spacing w:val="-4"/>
          <w:szCs w:val="24"/>
        </w:rPr>
        <w:t xml:space="preserve">pensiones que tengan un mismo origen, </w:t>
      </w:r>
      <w:r>
        <w:rPr>
          <w:rFonts w:ascii="Arial" w:hAnsi="Arial" w:cs="Arial"/>
          <w:spacing w:val="-4"/>
          <w:szCs w:val="24"/>
        </w:rPr>
        <w:t>de donde se concluye que existe compatibilidad cuando se trate de invalidez de origen profesional y</w:t>
      </w:r>
      <w:r w:rsidR="003304FC">
        <w:rPr>
          <w:rFonts w:ascii="Arial" w:hAnsi="Arial" w:cs="Arial"/>
          <w:spacing w:val="-4"/>
          <w:szCs w:val="24"/>
        </w:rPr>
        <w:t xml:space="preserve"> la de</w:t>
      </w:r>
      <w:r>
        <w:rPr>
          <w:rFonts w:ascii="Arial" w:hAnsi="Arial" w:cs="Arial"/>
          <w:spacing w:val="-4"/>
          <w:szCs w:val="24"/>
        </w:rPr>
        <w:t xml:space="preserve"> vejez.</w:t>
      </w:r>
    </w:p>
    <w:p w:rsidR="00EF536D" w:rsidRPr="000252B4" w:rsidRDefault="00EF536D" w:rsidP="00EF536D">
      <w:pPr>
        <w:spacing w:line="276" w:lineRule="auto"/>
        <w:jc w:val="both"/>
        <w:rPr>
          <w:rFonts w:ascii="Arial" w:hAnsi="Arial" w:cs="Arial"/>
          <w:spacing w:val="-4"/>
          <w:szCs w:val="24"/>
        </w:rPr>
      </w:pPr>
    </w:p>
    <w:p w:rsidR="00EF536D" w:rsidRDefault="00EF536D" w:rsidP="00EF536D">
      <w:pPr>
        <w:spacing w:line="276" w:lineRule="auto"/>
        <w:jc w:val="both"/>
        <w:rPr>
          <w:rFonts w:ascii="Arial" w:hAnsi="Arial" w:cs="Arial"/>
          <w:szCs w:val="24"/>
        </w:rPr>
      </w:pPr>
      <w:r w:rsidRPr="000252B4">
        <w:rPr>
          <w:rFonts w:ascii="Arial" w:hAnsi="Arial" w:cs="Arial"/>
          <w:spacing w:val="-4"/>
          <w:szCs w:val="24"/>
        </w:rPr>
        <w:t>Al respecto, es pertinente citar el siguiente aparte jurisprudencial</w:t>
      </w:r>
      <w:r w:rsidRPr="000252B4">
        <w:rPr>
          <w:rStyle w:val="Refdenotaalpie"/>
          <w:rFonts w:ascii="Arial" w:hAnsi="Arial" w:cs="Arial"/>
          <w:spacing w:val="-4"/>
          <w:szCs w:val="24"/>
        </w:rPr>
        <w:footnoteReference w:id="2"/>
      </w:r>
      <w:r w:rsidRPr="000252B4">
        <w:rPr>
          <w:rFonts w:ascii="Arial" w:hAnsi="Arial" w:cs="Arial"/>
          <w:szCs w:val="24"/>
        </w:rPr>
        <w:t>:</w:t>
      </w:r>
    </w:p>
    <w:p w:rsidR="00EF536D" w:rsidRPr="000252B4" w:rsidRDefault="00EF536D" w:rsidP="00EF536D">
      <w:pPr>
        <w:spacing w:line="276" w:lineRule="auto"/>
        <w:jc w:val="both"/>
        <w:rPr>
          <w:rFonts w:ascii="Arial" w:hAnsi="Arial" w:cs="Arial"/>
          <w:szCs w:val="24"/>
        </w:rPr>
      </w:pPr>
    </w:p>
    <w:p w:rsidR="00EF536D" w:rsidRPr="00154EE8" w:rsidRDefault="00EF536D" w:rsidP="00EF536D">
      <w:pPr>
        <w:shd w:val="clear" w:color="auto" w:fill="FFFFFF"/>
        <w:spacing w:after="390"/>
        <w:ind w:left="283"/>
        <w:jc w:val="both"/>
        <w:rPr>
          <w:rFonts w:ascii="Arial" w:hAnsi="Arial" w:cs="Arial"/>
          <w:szCs w:val="24"/>
          <w:lang w:val="es-ES"/>
        </w:rPr>
      </w:pPr>
      <w:r w:rsidRPr="00154EE8">
        <w:rPr>
          <w:rFonts w:ascii="Verdana" w:hAnsi="Verdana"/>
          <w:i/>
          <w:iCs/>
          <w:sz w:val="23"/>
          <w:szCs w:val="23"/>
          <w:lang w:val="es-ES"/>
        </w:rPr>
        <w:t>“</w:t>
      </w:r>
      <w:r w:rsidRPr="00154EE8">
        <w:rPr>
          <w:rFonts w:ascii="Arial" w:hAnsi="Arial" w:cs="Arial"/>
          <w:i/>
          <w:iCs/>
          <w:szCs w:val="24"/>
          <w:lang w:val="es-ES"/>
        </w:rPr>
        <w:t>Aclarado que es dable estudiar el aspecto de fondo controvertido por la censura relativo a la compatibilidad entre la pensión de vejez y la de invalidez profesional, viene al caso señalar que la Sala reiteró, en sentencia reciente, </w:t>
      </w:r>
      <w:r w:rsidRPr="00154EE8">
        <w:rPr>
          <w:rFonts w:ascii="Arial" w:hAnsi="Arial" w:cs="Arial"/>
          <w:i/>
          <w:iCs/>
          <w:szCs w:val="24"/>
          <w:u w:val="single"/>
          <w:lang w:val="es-ES"/>
        </w:rPr>
        <w:t>el criterio de que estas dos prestaciones propias de la Seguridad Social son compatibles, por cuanto que, a más de amparar riesgos diferentes, dado que la primera cubre una contingencia común y la segunda protege de los riesgos propios de la actividad laboral</w:t>
      </w:r>
      <w:r w:rsidRPr="00154EE8">
        <w:rPr>
          <w:rFonts w:ascii="Arial" w:hAnsi="Arial" w:cs="Arial"/>
          <w:i/>
          <w:iCs/>
          <w:szCs w:val="24"/>
          <w:lang w:val="es-ES"/>
        </w:rPr>
        <w:t>, tienen fuentes de financiación autónomas e independientes, implican una cotización separada a la Seguridad Social y poseen una reglamentación diferente”.</w:t>
      </w:r>
    </w:p>
    <w:p w:rsidR="00EF536D" w:rsidRDefault="00EF536D" w:rsidP="00032F67">
      <w:pPr>
        <w:pStyle w:val="Textoindependiente"/>
        <w:spacing w:line="276" w:lineRule="auto"/>
        <w:contextualSpacing/>
        <w:rPr>
          <w:b/>
          <w:iCs/>
          <w:szCs w:val="24"/>
        </w:rPr>
      </w:pPr>
      <w:r>
        <w:rPr>
          <w:b/>
          <w:iCs/>
          <w:szCs w:val="24"/>
        </w:rPr>
        <w:t xml:space="preserve">2.1.2. </w:t>
      </w:r>
      <w:proofErr w:type="spellStart"/>
      <w:r>
        <w:rPr>
          <w:b/>
          <w:iCs/>
          <w:szCs w:val="24"/>
        </w:rPr>
        <w:t>Incompatiblidad</w:t>
      </w:r>
      <w:proofErr w:type="spellEnd"/>
      <w:r>
        <w:rPr>
          <w:b/>
          <w:iCs/>
          <w:szCs w:val="24"/>
        </w:rPr>
        <w:t xml:space="preserve"> entre indemnización sustitutiva de vejez y pensión de vejez - excepciones</w:t>
      </w:r>
    </w:p>
    <w:p w:rsidR="00DD1512" w:rsidRDefault="00DD1512" w:rsidP="00032F67">
      <w:pPr>
        <w:pStyle w:val="Textoindependiente"/>
        <w:spacing w:line="276" w:lineRule="auto"/>
        <w:contextualSpacing/>
        <w:rPr>
          <w:b/>
          <w:iCs/>
          <w:szCs w:val="24"/>
        </w:rPr>
      </w:pP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No obstante lo anterior, para acceder a dicha prestación pensional resulta imprescindible estar incluido dentro del </w:t>
      </w:r>
      <w:r w:rsidRPr="00AA37DA">
        <w:rPr>
          <w:rFonts w:ascii="Arial" w:hAnsi="Arial" w:cs="Arial"/>
          <w:i/>
          <w:color w:val="000000"/>
          <w:szCs w:val="24"/>
          <w:lang w:eastAsia="es-CO"/>
        </w:rPr>
        <w:t>Seguro Social Obligatorio</w:t>
      </w:r>
      <w:r w:rsidR="00AA37DA">
        <w:rPr>
          <w:rFonts w:ascii="Arial" w:hAnsi="Arial" w:cs="Arial"/>
          <w:color w:val="000000"/>
          <w:szCs w:val="24"/>
          <w:lang w:eastAsia="es-CO"/>
        </w:rPr>
        <w:t>, de lo contrario aun</w:t>
      </w:r>
      <w:r>
        <w:rPr>
          <w:rFonts w:ascii="Arial" w:hAnsi="Arial" w:cs="Arial"/>
          <w:color w:val="000000"/>
          <w:szCs w:val="24"/>
          <w:lang w:eastAsia="es-CO"/>
        </w:rPr>
        <w:t xml:space="preserve"> cumpliendo dichos requisitos carecerá de su beneficio.</w:t>
      </w: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p>
    <w:p w:rsidR="00987DBA"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ese sentido, el artículo 2º del aludido Acuerdo 049 de 1990 prescribió cuáles son las personas excluidas de dicho seguro, entre ellas, quienes al inscribirse por primera vez tuvieran más de 60 años y fueran trabajador</w:t>
      </w:r>
      <w:r w:rsidR="00AA37DA">
        <w:rPr>
          <w:rFonts w:ascii="Arial" w:hAnsi="Arial" w:cs="Arial"/>
          <w:color w:val="000000"/>
          <w:szCs w:val="24"/>
          <w:lang w:eastAsia="es-CO"/>
        </w:rPr>
        <w:t>es</w:t>
      </w:r>
      <w:r>
        <w:rPr>
          <w:rFonts w:ascii="Arial" w:hAnsi="Arial" w:cs="Arial"/>
          <w:color w:val="000000"/>
          <w:szCs w:val="24"/>
          <w:lang w:eastAsia="es-CO"/>
        </w:rPr>
        <w:t xml:space="preserve"> dependientes, o correlativamente 50 años y fueran independientes; también estarían excluidos los dependientes que estuvieran disfrutando de una pensión de jubilación a cargo de su empleador, o para el caso concreto, el literal </w:t>
      </w:r>
      <w:r w:rsidRPr="00DD1512">
        <w:rPr>
          <w:rFonts w:ascii="Arial" w:hAnsi="Arial" w:cs="Arial"/>
          <w:color w:val="000000"/>
          <w:szCs w:val="24"/>
          <w:lang w:eastAsia="es-CO"/>
        </w:rPr>
        <w:t xml:space="preserve">d) </w:t>
      </w:r>
      <w:r>
        <w:rPr>
          <w:rFonts w:ascii="Arial" w:hAnsi="Arial" w:cs="Arial"/>
          <w:color w:val="000000"/>
          <w:szCs w:val="24"/>
          <w:lang w:eastAsia="es-CO"/>
        </w:rPr>
        <w:t>excluyó a</w:t>
      </w:r>
      <w:r w:rsidR="00987DBA">
        <w:rPr>
          <w:rFonts w:ascii="Arial" w:hAnsi="Arial" w:cs="Arial"/>
          <w:color w:val="000000"/>
          <w:szCs w:val="24"/>
          <w:lang w:eastAsia="es-CO"/>
        </w:rPr>
        <w:t>:</w:t>
      </w:r>
    </w:p>
    <w:p w:rsidR="00987DBA" w:rsidRDefault="00987DBA" w:rsidP="00DD1512">
      <w:pPr>
        <w:shd w:val="clear" w:color="auto" w:fill="FFFFFF"/>
        <w:tabs>
          <w:tab w:val="left" w:pos="5197"/>
        </w:tabs>
        <w:spacing w:line="276" w:lineRule="auto"/>
        <w:contextualSpacing/>
        <w:jc w:val="both"/>
        <w:rPr>
          <w:rFonts w:ascii="Arial" w:hAnsi="Arial" w:cs="Arial"/>
          <w:color w:val="000000"/>
          <w:szCs w:val="24"/>
          <w:lang w:eastAsia="es-CO"/>
        </w:rPr>
      </w:pPr>
    </w:p>
    <w:p w:rsidR="00DD1512" w:rsidRDefault="00DD1512" w:rsidP="00987DBA">
      <w:pPr>
        <w:shd w:val="clear" w:color="auto" w:fill="FFFFFF"/>
        <w:tabs>
          <w:tab w:val="left" w:pos="5197"/>
        </w:tabs>
        <w:spacing w:line="276" w:lineRule="auto"/>
        <w:ind w:left="851" w:right="902"/>
        <w:contextualSpacing/>
        <w:jc w:val="both"/>
        <w:rPr>
          <w:rFonts w:ascii="Arial" w:hAnsi="Arial" w:cs="Arial"/>
          <w:color w:val="000000"/>
          <w:szCs w:val="24"/>
          <w:lang w:eastAsia="es-CO"/>
        </w:rPr>
      </w:pPr>
      <w:r>
        <w:rPr>
          <w:rFonts w:ascii="Arial" w:hAnsi="Arial" w:cs="Arial"/>
          <w:color w:val="000000"/>
          <w:szCs w:val="24"/>
          <w:lang w:eastAsia="es-CO"/>
        </w:rPr>
        <w:t>“</w:t>
      </w:r>
      <w:r w:rsidRPr="00DD1512">
        <w:rPr>
          <w:rFonts w:ascii="Arial" w:hAnsi="Arial" w:cs="Arial"/>
          <w:i/>
          <w:color w:val="000000"/>
          <w:szCs w:val="24"/>
          <w:lang w:eastAsia="es-CO"/>
        </w:rPr>
        <w:t xml:space="preserve">las personas que se hayan pensionado por el Régimen de los Seguros Sociales Obligatorios o hubieren </w:t>
      </w:r>
      <w:r w:rsidRPr="00FC5D35">
        <w:rPr>
          <w:rFonts w:ascii="Arial" w:hAnsi="Arial" w:cs="Arial"/>
          <w:b/>
          <w:i/>
          <w:color w:val="000000"/>
          <w:szCs w:val="24"/>
          <w:lang w:eastAsia="es-CO"/>
        </w:rPr>
        <w:t>recibido la indemnización sustitutiva de la pensión de vejez</w:t>
      </w:r>
      <w:r w:rsidRPr="00DD1512">
        <w:rPr>
          <w:rFonts w:ascii="Arial" w:hAnsi="Arial" w:cs="Arial"/>
          <w:i/>
          <w:color w:val="000000"/>
          <w:szCs w:val="24"/>
          <w:lang w:eastAsia="es-CO"/>
        </w:rPr>
        <w:t xml:space="preserve"> o de invalidez </w:t>
      </w:r>
      <w:r w:rsidRPr="00FC5D35">
        <w:rPr>
          <w:rFonts w:ascii="Arial" w:hAnsi="Arial" w:cs="Arial"/>
          <w:b/>
          <w:i/>
          <w:color w:val="000000"/>
          <w:szCs w:val="24"/>
          <w:lang w:eastAsia="es-CO"/>
        </w:rPr>
        <w:t>por riesgo común,</w:t>
      </w:r>
      <w:r w:rsidRPr="00DD1512">
        <w:rPr>
          <w:rFonts w:ascii="Arial" w:hAnsi="Arial" w:cs="Arial"/>
          <w:i/>
          <w:color w:val="000000"/>
          <w:szCs w:val="24"/>
          <w:lang w:eastAsia="es-CO"/>
        </w:rPr>
        <w:t xml:space="preserve"> salvo para el caso de invalidez, que ésta hubiere cesado o desaparecido, en virtud de los programas de readaptación y rehabilitación por parte del Instituto”</w:t>
      </w:r>
      <w:r>
        <w:rPr>
          <w:rFonts w:ascii="Arial" w:hAnsi="Arial" w:cs="Arial"/>
          <w:color w:val="000000"/>
          <w:szCs w:val="24"/>
          <w:lang w:eastAsia="es-CO"/>
        </w:rPr>
        <w:t>.</w:t>
      </w: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p>
    <w:p w:rsidR="00987DBA"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 su turno, el artículo 53 del Decreto 1295 de 1994  - vigente para el caso de marras – estableció que</w:t>
      </w:r>
      <w:r w:rsidR="00987DBA">
        <w:rPr>
          <w:rFonts w:ascii="Arial" w:hAnsi="Arial" w:cs="Arial"/>
          <w:color w:val="000000"/>
          <w:szCs w:val="24"/>
          <w:lang w:eastAsia="es-CO"/>
        </w:rPr>
        <w:t xml:space="preserve"> “</w:t>
      </w:r>
      <w:r w:rsidR="00987DBA" w:rsidRPr="00987DBA">
        <w:rPr>
          <w:rFonts w:ascii="Arial" w:hAnsi="Arial" w:cs="Arial"/>
          <w:i/>
          <w:color w:val="000000"/>
          <w:szCs w:val="24"/>
          <w:lang w:eastAsia="es-CO"/>
        </w:rPr>
        <w:t xml:space="preserve">cuando un afiliado al Sistema General de Riesgos Profesionales </w:t>
      </w:r>
      <w:r w:rsidR="00987DBA" w:rsidRPr="00FC5D35">
        <w:rPr>
          <w:rFonts w:ascii="Arial" w:hAnsi="Arial" w:cs="Arial"/>
          <w:b/>
          <w:i/>
          <w:color w:val="000000"/>
          <w:szCs w:val="24"/>
          <w:lang w:eastAsia="es-CO"/>
        </w:rPr>
        <w:t>se invalide</w:t>
      </w:r>
      <w:r w:rsidR="00987DBA" w:rsidRPr="00987DBA">
        <w:rPr>
          <w:rFonts w:ascii="Arial" w:hAnsi="Arial" w:cs="Arial"/>
          <w:i/>
          <w:color w:val="000000"/>
          <w:szCs w:val="24"/>
          <w:lang w:eastAsia="es-CO"/>
        </w:rPr>
        <w:t xml:space="preserve"> o muera como consecuencia de un </w:t>
      </w:r>
      <w:r w:rsidR="00987DBA" w:rsidRPr="00FC5D35">
        <w:rPr>
          <w:rFonts w:ascii="Arial" w:hAnsi="Arial" w:cs="Arial"/>
          <w:b/>
          <w:i/>
          <w:color w:val="000000"/>
          <w:szCs w:val="24"/>
          <w:lang w:eastAsia="es-CO"/>
        </w:rPr>
        <w:t>accidente de trabajo</w:t>
      </w:r>
      <w:r w:rsidR="00987DBA" w:rsidRPr="00987DBA">
        <w:rPr>
          <w:rFonts w:ascii="Arial" w:hAnsi="Arial" w:cs="Arial"/>
          <w:i/>
          <w:color w:val="000000"/>
          <w:szCs w:val="24"/>
          <w:lang w:eastAsia="es-CO"/>
        </w:rPr>
        <w:t xml:space="preserve"> o de una enfermedad profesional, además de la pensión de invalidez o de sobrevivientes que deba reconocerse de conformidad con el presente decreto, </w:t>
      </w:r>
      <w:r w:rsidR="00987DBA" w:rsidRPr="00FC5D35">
        <w:rPr>
          <w:rFonts w:ascii="Arial" w:hAnsi="Arial" w:cs="Arial"/>
          <w:b/>
          <w:i/>
          <w:color w:val="000000"/>
          <w:szCs w:val="24"/>
          <w:lang w:eastAsia="es-CO"/>
        </w:rPr>
        <w:t>se devolverán</w:t>
      </w:r>
      <w:r w:rsidR="00987DBA" w:rsidRPr="00987DBA">
        <w:rPr>
          <w:rFonts w:ascii="Arial" w:hAnsi="Arial" w:cs="Arial"/>
          <w:i/>
          <w:color w:val="000000"/>
          <w:szCs w:val="24"/>
          <w:lang w:eastAsia="es-CO"/>
        </w:rPr>
        <w:t xml:space="preserve"> al afiliado o a sus beneficiarios: (…) si se encuentra afiliado al Régimen Solidario de Prima Media con Prestación Definida </w:t>
      </w:r>
      <w:r w:rsidR="00987DBA" w:rsidRPr="00FC5D35">
        <w:rPr>
          <w:rFonts w:ascii="Arial" w:hAnsi="Arial" w:cs="Arial"/>
          <w:b/>
          <w:i/>
          <w:color w:val="000000"/>
          <w:szCs w:val="24"/>
          <w:lang w:eastAsia="es-CO"/>
        </w:rPr>
        <w:t xml:space="preserve">la indemnización sustitutiva prevista en el artículo 37 </w:t>
      </w:r>
      <w:r w:rsidR="00987DBA" w:rsidRPr="00987DBA">
        <w:rPr>
          <w:rFonts w:ascii="Arial" w:hAnsi="Arial" w:cs="Arial"/>
          <w:i/>
          <w:color w:val="000000"/>
          <w:szCs w:val="24"/>
          <w:lang w:eastAsia="es-CO"/>
        </w:rPr>
        <w:t>de la Ley 100 de 1993”</w:t>
      </w:r>
      <w:r w:rsidR="00987DBA">
        <w:rPr>
          <w:rFonts w:ascii="Arial" w:hAnsi="Arial" w:cs="Arial"/>
          <w:color w:val="000000"/>
          <w:szCs w:val="24"/>
          <w:lang w:eastAsia="es-CO"/>
        </w:rPr>
        <w:t xml:space="preserve">, es decir, la indemnización sustitutiva de la pensión de vejez.  </w:t>
      </w:r>
    </w:p>
    <w:p w:rsidR="00987DBA" w:rsidRDefault="00987DBA" w:rsidP="009E4948">
      <w:pPr>
        <w:shd w:val="clear" w:color="auto" w:fill="FFFFFF"/>
        <w:tabs>
          <w:tab w:val="left" w:pos="5197"/>
        </w:tabs>
        <w:contextualSpacing/>
        <w:jc w:val="both"/>
        <w:rPr>
          <w:rFonts w:ascii="Arial" w:hAnsi="Arial" w:cs="Arial"/>
          <w:color w:val="000000"/>
          <w:szCs w:val="24"/>
          <w:lang w:eastAsia="es-CO"/>
        </w:rPr>
      </w:pPr>
    </w:p>
    <w:p w:rsidR="0069560B" w:rsidRDefault="00987DBA" w:rsidP="0069560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 el artículo 1º del Decreto 1730 de 2001 por medio del cual se reglamentó la indemnización sustitutiva del Régimen Solidario de Prima Media con Prestación Definida, determinó que</w:t>
      </w:r>
      <w:r w:rsidR="0069560B">
        <w:rPr>
          <w:rFonts w:ascii="Arial" w:hAnsi="Arial" w:cs="Arial"/>
          <w:color w:val="000000"/>
          <w:szCs w:val="24"/>
          <w:lang w:eastAsia="es-CO"/>
        </w:rPr>
        <w:t xml:space="preserve"> hay lugar al reconocimiento de la</w:t>
      </w:r>
      <w:r w:rsidR="00AA37DA">
        <w:rPr>
          <w:rFonts w:ascii="Arial" w:hAnsi="Arial" w:cs="Arial"/>
          <w:color w:val="000000"/>
          <w:szCs w:val="24"/>
          <w:lang w:eastAsia="es-CO"/>
        </w:rPr>
        <w:t>s indemnizaciones</w:t>
      </w:r>
      <w:r w:rsidR="0069560B">
        <w:rPr>
          <w:rFonts w:ascii="Arial" w:hAnsi="Arial" w:cs="Arial"/>
          <w:color w:val="000000"/>
          <w:szCs w:val="24"/>
          <w:lang w:eastAsia="es-CO"/>
        </w:rPr>
        <w:t xml:space="preserve"> prevista</w:t>
      </w:r>
      <w:r w:rsidR="00AA37DA">
        <w:rPr>
          <w:rFonts w:ascii="Arial" w:hAnsi="Arial" w:cs="Arial"/>
          <w:color w:val="000000"/>
          <w:szCs w:val="24"/>
          <w:lang w:eastAsia="es-CO"/>
        </w:rPr>
        <w:t>s</w:t>
      </w:r>
      <w:r w:rsidR="0069560B">
        <w:rPr>
          <w:rFonts w:ascii="Arial" w:hAnsi="Arial" w:cs="Arial"/>
          <w:color w:val="000000"/>
          <w:szCs w:val="24"/>
          <w:lang w:eastAsia="es-CO"/>
        </w:rPr>
        <w:t xml:space="preserve"> en la Ley 100 de 1993, cuando el afiliado se retire del servicio, cumpliendo la edad pero no las semanas</w:t>
      </w:r>
      <w:r w:rsidR="00FC5D35">
        <w:rPr>
          <w:rFonts w:ascii="Arial" w:hAnsi="Arial" w:cs="Arial"/>
          <w:color w:val="000000"/>
          <w:szCs w:val="24"/>
          <w:lang w:eastAsia="es-CO"/>
        </w:rPr>
        <w:t xml:space="preserve"> (I.S. de pensión de vejez)</w:t>
      </w:r>
      <w:r w:rsidR="0069560B">
        <w:rPr>
          <w:rFonts w:ascii="Arial" w:hAnsi="Arial" w:cs="Arial"/>
          <w:color w:val="000000"/>
          <w:szCs w:val="24"/>
          <w:lang w:eastAsia="es-CO"/>
        </w:rPr>
        <w:t>; cuando se invalide por riesgo común pero carezca del número de semanas para acceder a la pensión de invalidez</w:t>
      </w:r>
      <w:r w:rsidR="00FC5D35">
        <w:rPr>
          <w:rFonts w:ascii="Arial" w:hAnsi="Arial" w:cs="Arial"/>
          <w:color w:val="000000"/>
          <w:szCs w:val="24"/>
          <w:lang w:eastAsia="es-CO"/>
        </w:rPr>
        <w:t xml:space="preserve"> (I.S. de pensión de invalidez)</w:t>
      </w:r>
      <w:r w:rsidR="0069560B">
        <w:rPr>
          <w:rFonts w:ascii="Arial" w:hAnsi="Arial" w:cs="Arial"/>
          <w:color w:val="000000"/>
          <w:szCs w:val="24"/>
          <w:lang w:eastAsia="es-CO"/>
        </w:rPr>
        <w:t>; cuando el afiliado fallezca sin dejar causado el derecho a la pensión de sobrevivientes</w:t>
      </w:r>
      <w:r w:rsidR="00FC5D35">
        <w:rPr>
          <w:rFonts w:ascii="Arial" w:hAnsi="Arial" w:cs="Arial"/>
          <w:color w:val="000000"/>
          <w:szCs w:val="24"/>
          <w:lang w:eastAsia="es-CO"/>
        </w:rPr>
        <w:t xml:space="preserve"> (I.S. de pensión de sobrevivientes)</w:t>
      </w:r>
      <w:r w:rsidR="0069560B">
        <w:rPr>
          <w:rFonts w:ascii="Arial" w:hAnsi="Arial" w:cs="Arial"/>
          <w:color w:val="000000"/>
          <w:szCs w:val="24"/>
          <w:lang w:eastAsia="es-CO"/>
        </w:rPr>
        <w:t>; o para el caso de ahora, cuando el afiliado obtenga una pensión de invalidez de origen profesional</w:t>
      </w:r>
      <w:r w:rsidR="00FC5D35">
        <w:rPr>
          <w:rFonts w:ascii="Arial" w:hAnsi="Arial" w:cs="Arial"/>
          <w:color w:val="000000"/>
          <w:szCs w:val="24"/>
          <w:lang w:eastAsia="es-CO"/>
        </w:rPr>
        <w:t>, se le entregará la indemnización sustitutiva de vejez</w:t>
      </w:r>
      <w:r w:rsidR="0069560B">
        <w:rPr>
          <w:rFonts w:ascii="Arial" w:hAnsi="Arial" w:cs="Arial"/>
          <w:color w:val="000000"/>
          <w:szCs w:val="24"/>
          <w:lang w:eastAsia="es-CO"/>
        </w:rPr>
        <w:t>, es decir,:</w:t>
      </w:r>
    </w:p>
    <w:p w:rsidR="0069560B" w:rsidRPr="00987DBA" w:rsidRDefault="0069560B" w:rsidP="0069560B">
      <w:pPr>
        <w:shd w:val="clear" w:color="auto" w:fill="FFFFFF"/>
        <w:tabs>
          <w:tab w:val="left" w:pos="5197"/>
        </w:tabs>
        <w:spacing w:line="276" w:lineRule="auto"/>
        <w:contextualSpacing/>
        <w:jc w:val="both"/>
        <w:rPr>
          <w:rFonts w:ascii="Arial" w:hAnsi="Arial" w:cs="Arial"/>
          <w:i/>
          <w:color w:val="000000"/>
          <w:szCs w:val="24"/>
          <w:lang w:eastAsia="es-CO"/>
        </w:rPr>
      </w:pPr>
    </w:p>
    <w:p w:rsidR="00987DBA" w:rsidRPr="00987DBA" w:rsidRDefault="0069560B" w:rsidP="009E4948">
      <w:pPr>
        <w:shd w:val="clear" w:color="auto" w:fill="FFFFFF"/>
        <w:tabs>
          <w:tab w:val="left" w:pos="5197"/>
        </w:tabs>
        <w:ind w:left="851" w:right="902"/>
        <w:contextualSpacing/>
        <w:jc w:val="both"/>
        <w:rPr>
          <w:rFonts w:ascii="Arial" w:hAnsi="Arial" w:cs="Arial"/>
          <w:i/>
          <w:color w:val="000000"/>
          <w:szCs w:val="24"/>
          <w:lang w:eastAsia="es-CO"/>
        </w:rPr>
      </w:pPr>
      <w:r w:rsidRPr="0069560B">
        <w:rPr>
          <w:rFonts w:ascii="Arial" w:hAnsi="Arial" w:cs="Arial"/>
          <w:color w:val="000000"/>
          <w:szCs w:val="24"/>
          <w:lang w:eastAsia="es-CO"/>
        </w:rPr>
        <w:t>“</w:t>
      </w:r>
      <w:r w:rsidR="00987DBA" w:rsidRPr="00987DBA">
        <w:rPr>
          <w:rFonts w:ascii="Arial" w:hAnsi="Arial" w:cs="Arial"/>
          <w:i/>
          <w:color w:val="000000"/>
          <w:szCs w:val="24"/>
          <w:lang w:eastAsia="es-CO"/>
        </w:rPr>
        <w:t xml:space="preserve">d) Que el afiliado al sistema general de riesgos profesionales se invalide o muera, </w:t>
      </w:r>
      <w:r w:rsidR="00987DBA" w:rsidRPr="00987DBA">
        <w:rPr>
          <w:rFonts w:ascii="Arial" w:hAnsi="Arial" w:cs="Arial"/>
          <w:i/>
          <w:color w:val="000000"/>
          <w:szCs w:val="24"/>
          <w:u w:val="single"/>
          <w:lang w:eastAsia="es-CO"/>
        </w:rPr>
        <w:t>con posterioridad a la vigencia del Decreto – Ley 1295 de 1994</w:t>
      </w:r>
      <w:r w:rsidR="00987DBA">
        <w:rPr>
          <w:rStyle w:val="Refdenotaalpie"/>
          <w:rFonts w:ascii="Arial" w:hAnsi="Arial" w:cs="Arial"/>
          <w:i/>
          <w:color w:val="000000"/>
          <w:szCs w:val="24"/>
          <w:lang w:eastAsia="es-CO"/>
        </w:rPr>
        <w:footnoteReference w:id="3"/>
      </w:r>
      <w:r w:rsidR="00987DBA" w:rsidRPr="00987DBA">
        <w:rPr>
          <w:rFonts w:ascii="Arial" w:hAnsi="Arial" w:cs="Arial"/>
          <w:i/>
          <w:color w:val="000000"/>
          <w:szCs w:val="24"/>
          <w:lang w:eastAsia="es-CO"/>
        </w:rPr>
        <w:t>, como consecuencia de un accidente de trabajo o una enfermedad profesional, la cual genere para él o sus beneficiarios pensión de invalidez o sobrevivencia de conformidad con lo previsto en el artículo 53 del Decreto-Ley 1295 de 1994”.</w:t>
      </w:r>
    </w:p>
    <w:p w:rsidR="00DD1512" w:rsidRDefault="00DD1512"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987DBA" w:rsidRDefault="00B42D66"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En ese sentido, el aludido decreto dispuso que son compatibles la pensión de invalidez de origen profesional con la indemnización sustitutiva de pensión de vejez, pero serán incompatibles las indemnizaciones sustitutivas de vejez con la pensión de vejez y, correlativamente las indemnizaciones sustitutivas de invalidez con la pensión de invalidez, de conformidad con el artículo 6º del Decreto 1730 de 2001.</w:t>
      </w:r>
    </w:p>
    <w:p w:rsidR="00B42D66" w:rsidRDefault="00B42D66" w:rsidP="00DD1512">
      <w:pPr>
        <w:shd w:val="clear" w:color="auto" w:fill="FFFFFF"/>
        <w:tabs>
          <w:tab w:val="left" w:pos="5197"/>
        </w:tabs>
        <w:spacing w:line="276" w:lineRule="auto"/>
        <w:contextualSpacing/>
        <w:jc w:val="both"/>
        <w:rPr>
          <w:rFonts w:ascii="Arial" w:hAnsi="Arial" w:cs="Arial"/>
          <w:color w:val="000000"/>
          <w:szCs w:val="24"/>
          <w:lang w:eastAsia="es-CO"/>
        </w:rPr>
      </w:pPr>
    </w:p>
    <w:p w:rsidR="00B42D66" w:rsidRDefault="00B42D66"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último, el inciso final del citado artículo 6º estableció que las cotizaciones tenidas en cuenta para realizar el cálculo de la indemnización sustitutiva concedida, de ninguna manera podrán volverse a contabilizar para algún otro efecto. </w:t>
      </w:r>
    </w:p>
    <w:p w:rsidR="00392289" w:rsidRDefault="00392289" w:rsidP="009E4948">
      <w:pPr>
        <w:shd w:val="clear" w:color="auto" w:fill="FFFFFF"/>
        <w:tabs>
          <w:tab w:val="left" w:pos="5197"/>
        </w:tabs>
        <w:contextualSpacing/>
        <w:jc w:val="both"/>
        <w:rPr>
          <w:rFonts w:ascii="Arial" w:hAnsi="Arial" w:cs="Arial"/>
          <w:color w:val="000000"/>
          <w:szCs w:val="24"/>
          <w:lang w:eastAsia="es-CO"/>
        </w:rPr>
      </w:pPr>
    </w:p>
    <w:p w:rsidR="00B42D66" w:rsidRDefault="00B42D66" w:rsidP="00DD1512">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anterior derrotero normativo permite concluir que quien ha obtenido una pensión de invalidez de origen profesional, tendrá derecho a recibir una indemnización sustitutiva de pensión de vejez, </w:t>
      </w:r>
      <w:r w:rsidR="00F05AFC">
        <w:rPr>
          <w:rFonts w:ascii="Arial" w:hAnsi="Arial" w:cs="Arial"/>
          <w:color w:val="000000"/>
          <w:szCs w:val="24"/>
          <w:lang w:eastAsia="es-CO"/>
        </w:rPr>
        <w:t>y una vez recibida esta, se excluirá cualquier posibilidad para obtener alguna otra prestación, pues las semanas contabilizadas para otorgar dicha indemnización no puede</w:t>
      </w:r>
      <w:r w:rsidR="00AA37DA">
        <w:rPr>
          <w:rFonts w:ascii="Arial" w:hAnsi="Arial" w:cs="Arial"/>
          <w:color w:val="000000"/>
          <w:szCs w:val="24"/>
          <w:lang w:eastAsia="es-CO"/>
        </w:rPr>
        <w:t>n</w:t>
      </w:r>
      <w:r w:rsidR="00F05AFC">
        <w:rPr>
          <w:rFonts w:ascii="Arial" w:hAnsi="Arial" w:cs="Arial"/>
          <w:color w:val="000000"/>
          <w:szCs w:val="24"/>
          <w:lang w:eastAsia="es-CO"/>
        </w:rPr>
        <w:t xml:space="preserve"> volver a tenerse en cuenta para otra prestación</w:t>
      </w:r>
      <w:r w:rsidR="0084317C">
        <w:rPr>
          <w:rStyle w:val="Refdenotaalpie"/>
          <w:rFonts w:ascii="Arial" w:hAnsi="Arial" w:cs="Arial"/>
          <w:color w:val="000000"/>
          <w:szCs w:val="24"/>
          <w:lang w:eastAsia="es-CO"/>
        </w:rPr>
        <w:footnoteReference w:id="4"/>
      </w:r>
      <w:r w:rsidR="00F05AFC">
        <w:rPr>
          <w:rFonts w:ascii="Arial" w:hAnsi="Arial" w:cs="Arial"/>
          <w:color w:val="000000"/>
          <w:szCs w:val="24"/>
          <w:lang w:eastAsia="es-CO"/>
        </w:rPr>
        <w:t>.</w:t>
      </w:r>
    </w:p>
    <w:p w:rsidR="00086468" w:rsidRDefault="00086468" w:rsidP="00DD1512">
      <w:pPr>
        <w:shd w:val="clear" w:color="auto" w:fill="FFFFFF"/>
        <w:tabs>
          <w:tab w:val="left" w:pos="5197"/>
        </w:tabs>
        <w:spacing w:line="276" w:lineRule="auto"/>
        <w:contextualSpacing/>
        <w:jc w:val="both"/>
        <w:rPr>
          <w:rFonts w:ascii="Arial" w:hAnsi="Arial" w:cs="Arial"/>
          <w:color w:val="000000"/>
          <w:szCs w:val="24"/>
          <w:lang w:eastAsia="es-CO"/>
        </w:rPr>
      </w:pPr>
    </w:p>
    <w:p w:rsidR="005C6EA6" w:rsidRPr="005C6EA6" w:rsidRDefault="003C6E48" w:rsidP="005C6EA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Conclusión normativa que ha sostenido es</w:t>
      </w:r>
      <w:r w:rsidR="005C6EA6">
        <w:rPr>
          <w:rFonts w:ascii="Arial" w:hAnsi="Arial" w:cs="Arial"/>
          <w:color w:val="000000"/>
          <w:szCs w:val="24"/>
          <w:lang w:eastAsia="es-CO"/>
        </w:rPr>
        <w:t>ta Colegiatura al expresar que “</w:t>
      </w:r>
      <w:r w:rsidR="005C6EA6" w:rsidRPr="005C6EA6">
        <w:rPr>
          <w:rFonts w:ascii="Arial" w:hAnsi="Arial" w:cs="Arial"/>
          <w:i/>
          <w:color w:val="000000"/>
          <w:szCs w:val="24"/>
          <w:lang w:eastAsia="es-CO"/>
        </w:rPr>
        <w:t>Base que huelga decir, es semejante al de la indemnización sustitutiva de la pensión de vejez, que como se sabe es incompatible con el pago ulterior de la pensión de vejez, y de sobrevivientes, dado que pertenecen al mismo grupo de riesgo asegurado, situación que en nada difiere para sostener que esa misma incompatibilidad, se presenta entre la indemnización sustitutiva de la pensión de invalidez, por riesgo común, con la pensión de sobrevivientes correspondiente a tal riesgo”</w:t>
      </w:r>
      <w:r w:rsidR="005C6EA6">
        <w:rPr>
          <w:rStyle w:val="Refdenotaalpie"/>
          <w:rFonts w:ascii="Arial" w:hAnsi="Arial" w:cs="Arial"/>
          <w:i/>
          <w:color w:val="000000"/>
          <w:szCs w:val="24"/>
          <w:lang w:eastAsia="es-CO"/>
        </w:rPr>
        <w:footnoteReference w:id="5"/>
      </w:r>
    </w:p>
    <w:p w:rsidR="00EF536D" w:rsidRDefault="005C6EA6" w:rsidP="005C6EA6">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235EEB" w:rsidRDefault="00F05AFC" w:rsidP="00235E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Ahora bien, </w:t>
      </w:r>
      <w:r w:rsidR="00A643E8">
        <w:rPr>
          <w:rFonts w:ascii="Arial" w:hAnsi="Arial" w:cs="Arial"/>
          <w:color w:val="000000"/>
          <w:szCs w:val="24"/>
          <w:lang w:eastAsia="es-CO"/>
        </w:rPr>
        <w:t>la anterior normativa</w:t>
      </w:r>
      <w:r w:rsidR="00235EEB">
        <w:rPr>
          <w:rFonts w:ascii="Arial" w:hAnsi="Arial" w:cs="Arial"/>
          <w:color w:val="000000"/>
          <w:szCs w:val="24"/>
          <w:lang w:eastAsia="es-CO"/>
        </w:rPr>
        <w:t xml:space="preserve"> </w:t>
      </w:r>
      <w:r w:rsidR="00AA37DA">
        <w:rPr>
          <w:rFonts w:ascii="Arial" w:hAnsi="Arial" w:cs="Arial"/>
          <w:color w:val="000000"/>
          <w:szCs w:val="24"/>
          <w:lang w:eastAsia="es-CO"/>
        </w:rPr>
        <w:t>contiene una excepción a dicha incompatibilidad, as</w:t>
      </w:r>
      <w:r w:rsidR="00235EEB">
        <w:rPr>
          <w:rFonts w:ascii="Arial" w:hAnsi="Arial" w:cs="Arial"/>
          <w:color w:val="000000"/>
          <w:szCs w:val="24"/>
          <w:lang w:eastAsia="es-CO"/>
        </w:rPr>
        <w:t xml:space="preserve">í </w:t>
      </w:r>
      <w:r>
        <w:rPr>
          <w:rFonts w:ascii="Arial" w:hAnsi="Arial" w:cs="Arial"/>
          <w:color w:val="000000"/>
          <w:szCs w:val="24"/>
          <w:lang w:eastAsia="es-CO"/>
        </w:rPr>
        <w:t>la Sala Laboral de la Corte Suprema de Justicia</w:t>
      </w:r>
      <w:r w:rsidR="00235EEB">
        <w:rPr>
          <w:rStyle w:val="Refdenotaalpie"/>
          <w:rFonts w:ascii="Arial" w:hAnsi="Arial" w:cs="Arial"/>
          <w:color w:val="000000"/>
          <w:szCs w:val="24"/>
          <w:lang w:eastAsia="es-CO"/>
        </w:rPr>
        <w:footnoteReference w:id="6"/>
      </w:r>
      <w:r>
        <w:rPr>
          <w:rFonts w:ascii="Arial" w:hAnsi="Arial" w:cs="Arial"/>
          <w:color w:val="000000"/>
          <w:szCs w:val="24"/>
          <w:lang w:eastAsia="es-CO"/>
        </w:rPr>
        <w:t xml:space="preserve"> enseñó que la indemnización sustitutiva de la pensión de vejez </w:t>
      </w:r>
      <w:r w:rsidR="00235EEB">
        <w:rPr>
          <w:rFonts w:ascii="Arial" w:hAnsi="Arial" w:cs="Arial"/>
          <w:color w:val="000000"/>
          <w:szCs w:val="24"/>
          <w:lang w:eastAsia="es-CO"/>
        </w:rPr>
        <w:t xml:space="preserve">sí </w:t>
      </w:r>
      <w:r>
        <w:rPr>
          <w:rFonts w:ascii="Arial" w:hAnsi="Arial" w:cs="Arial"/>
          <w:color w:val="000000"/>
          <w:szCs w:val="24"/>
          <w:lang w:eastAsia="es-CO"/>
        </w:rPr>
        <w:t xml:space="preserve">es compatible con la pensión de vejez, o dicho de otra manera, el reconocimiento de la indemnización no impide la obtención de la pensión de vejez, siempre y cuando </w:t>
      </w:r>
      <w:r w:rsidR="00235EEB" w:rsidRPr="00235EEB">
        <w:rPr>
          <w:rFonts w:ascii="Arial" w:hAnsi="Arial" w:cs="Arial"/>
          <w:i/>
          <w:color w:val="000000"/>
          <w:szCs w:val="24"/>
          <w:lang w:eastAsia="es-CO"/>
        </w:rPr>
        <w:t>i)</w:t>
      </w:r>
      <w:r w:rsidR="00235EEB">
        <w:rPr>
          <w:rFonts w:ascii="Arial" w:hAnsi="Arial" w:cs="Arial"/>
          <w:color w:val="000000"/>
          <w:szCs w:val="24"/>
          <w:lang w:eastAsia="es-CO"/>
        </w:rPr>
        <w:t xml:space="preserve"> </w:t>
      </w:r>
      <w:r>
        <w:rPr>
          <w:rFonts w:ascii="Arial" w:hAnsi="Arial" w:cs="Arial"/>
          <w:color w:val="000000"/>
          <w:szCs w:val="24"/>
          <w:lang w:eastAsia="es-CO"/>
        </w:rPr>
        <w:t xml:space="preserve">el derecho pensional </w:t>
      </w:r>
      <w:r w:rsidR="00235EEB">
        <w:rPr>
          <w:rFonts w:ascii="Arial" w:hAnsi="Arial" w:cs="Arial"/>
          <w:color w:val="000000"/>
          <w:szCs w:val="24"/>
          <w:lang w:eastAsia="es-CO"/>
        </w:rPr>
        <w:t xml:space="preserve">de vejez se haya consolidado </w:t>
      </w:r>
      <w:r>
        <w:rPr>
          <w:rFonts w:ascii="Arial" w:hAnsi="Arial" w:cs="Arial"/>
          <w:color w:val="000000"/>
          <w:szCs w:val="24"/>
          <w:lang w:eastAsia="es-CO"/>
        </w:rPr>
        <w:t>en fecha anterior</w:t>
      </w:r>
      <w:r w:rsidR="00235EEB">
        <w:rPr>
          <w:rFonts w:ascii="Arial" w:hAnsi="Arial" w:cs="Arial"/>
          <w:color w:val="000000"/>
          <w:szCs w:val="24"/>
          <w:lang w:eastAsia="es-CO"/>
        </w:rPr>
        <w:t xml:space="preserve"> a su solicitud, y por ende, el afiliado tenga un derecho adquirido, </w:t>
      </w:r>
      <w:r w:rsidR="00235EEB" w:rsidRPr="00235EEB">
        <w:rPr>
          <w:rFonts w:ascii="Arial" w:hAnsi="Arial" w:cs="Arial"/>
          <w:i/>
          <w:color w:val="000000"/>
          <w:szCs w:val="24"/>
          <w:lang w:eastAsia="es-CO"/>
        </w:rPr>
        <w:t>ii)</w:t>
      </w:r>
      <w:r w:rsidR="00235EEB">
        <w:rPr>
          <w:rFonts w:ascii="Arial" w:hAnsi="Arial" w:cs="Arial"/>
          <w:i/>
          <w:color w:val="000000"/>
          <w:szCs w:val="24"/>
          <w:lang w:eastAsia="es-CO"/>
        </w:rPr>
        <w:t xml:space="preserve"> </w:t>
      </w:r>
      <w:r w:rsidR="00235EEB">
        <w:rPr>
          <w:rFonts w:ascii="Arial" w:hAnsi="Arial" w:cs="Arial"/>
          <w:color w:val="000000"/>
          <w:szCs w:val="24"/>
          <w:lang w:eastAsia="es-CO"/>
        </w:rPr>
        <w:t>que no puede desconocerse por la equivocación de la administradora pensional que niega una pensión de vejez, pese a la satisfacción de sus requisitos, y contrario a ello concede la indemnización sustitutiva de la misma.</w:t>
      </w:r>
    </w:p>
    <w:p w:rsidR="00235EEB" w:rsidRDefault="00235EEB" w:rsidP="00235EEB">
      <w:pPr>
        <w:shd w:val="clear" w:color="auto" w:fill="FFFFFF"/>
        <w:tabs>
          <w:tab w:val="left" w:pos="5197"/>
        </w:tabs>
        <w:spacing w:line="276" w:lineRule="auto"/>
        <w:contextualSpacing/>
        <w:jc w:val="both"/>
        <w:rPr>
          <w:rFonts w:ascii="Arial" w:hAnsi="Arial" w:cs="Arial"/>
          <w:color w:val="000000"/>
          <w:szCs w:val="24"/>
          <w:lang w:eastAsia="es-CO"/>
        </w:rPr>
      </w:pPr>
    </w:p>
    <w:p w:rsidR="00EF536D" w:rsidRDefault="00235EEB" w:rsidP="00235EE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Todo ello, porque </w:t>
      </w:r>
      <w:r w:rsidRPr="00235EEB">
        <w:rPr>
          <w:rFonts w:ascii="Arial" w:hAnsi="Arial" w:cs="Arial"/>
          <w:i/>
          <w:color w:val="000000"/>
          <w:szCs w:val="24"/>
          <w:lang w:eastAsia="es-CO"/>
        </w:rPr>
        <w:t>iii)</w:t>
      </w:r>
      <w:r>
        <w:rPr>
          <w:rFonts w:ascii="Arial" w:hAnsi="Arial" w:cs="Arial"/>
          <w:i/>
          <w:color w:val="000000"/>
          <w:szCs w:val="24"/>
          <w:lang w:eastAsia="es-CO"/>
        </w:rPr>
        <w:t xml:space="preserve"> </w:t>
      </w:r>
      <w:r w:rsidR="00F05AFC">
        <w:rPr>
          <w:rFonts w:ascii="Arial" w:hAnsi="Arial" w:cs="Arial"/>
          <w:color w:val="000000"/>
          <w:szCs w:val="24"/>
          <w:lang w:eastAsia="es-CO"/>
        </w:rPr>
        <w:t>la indemnización sustitutiva es una prestación subsidiaria o residual  a la pensión de vejez, por tanto solo se accede a la primera, cuando no alcanzó los requisitos de la segunda</w:t>
      </w:r>
      <w:r>
        <w:rPr>
          <w:rFonts w:ascii="Arial" w:hAnsi="Arial" w:cs="Arial"/>
          <w:color w:val="000000"/>
          <w:szCs w:val="24"/>
          <w:lang w:eastAsia="es-CO"/>
        </w:rPr>
        <w:t>, o en palabras de la corte,</w:t>
      </w:r>
      <w:r w:rsidR="00F05AFC">
        <w:rPr>
          <w:rFonts w:ascii="Arial" w:hAnsi="Arial" w:cs="Arial"/>
          <w:color w:val="000000"/>
          <w:szCs w:val="24"/>
          <w:lang w:eastAsia="es-CO"/>
        </w:rPr>
        <w:t xml:space="preserve"> “</w:t>
      </w:r>
      <w:r w:rsidR="00F05AFC" w:rsidRPr="00F05AFC">
        <w:rPr>
          <w:rFonts w:ascii="Arial" w:hAnsi="Arial" w:cs="Arial"/>
          <w:i/>
          <w:color w:val="000000"/>
          <w:szCs w:val="24"/>
          <w:lang w:eastAsia="es-CO"/>
        </w:rPr>
        <w:t>solo procede el reconocimiento de aquella cuando la persona a pesar de tener la edad, no ha cumplido con el número mínimo de semanas y no tiene la posibilidad de seguir cotizando para el riesgo de vejez”</w:t>
      </w:r>
      <w:r>
        <w:rPr>
          <w:rStyle w:val="Refdenotaalpie"/>
          <w:rFonts w:ascii="Arial" w:hAnsi="Arial" w:cs="Arial"/>
          <w:i/>
          <w:color w:val="000000"/>
          <w:szCs w:val="24"/>
          <w:lang w:eastAsia="es-CO"/>
        </w:rPr>
        <w:footnoteReference w:id="7"/>
      </w:r>
      <w:r w:rsidR="00EF536D">
        <w:rPr>
          <w:rFonts w:ascii="Arial" w:hAnsi="Arial" w:cs="Arial"/>
          <w:i/>
          <w:color w:val="000000"/>
          <w:szCs w:val="24"/>
          <w:lang w:eastAsia="es-CO"/>
        </w:rPr>
        <w:t xml:space="preserve">, </w:t>
      </w:r>
      <w:r w:rsidR="00EF536D">
        <w:rPr>
          <w:rFonts w:ascii="Arial" w:hAnsi="Arial" w:cs="Arial"/>
          <w:color w:val="000000"/>
          <w:szCs w:val="24"/>
          <w:lang w:eastAsia="es-CO"/>
        </w:rPr>
        <w:t>p</w:t>
      </w:r>
      <w:r>
        <w:rPr>
          <w:rFonts w:ascii="Arial" w:hAnsi="Arial" w:cs="Arial"/>
          <w:color w:val="000000"/>
          <w:szCs w:val="24"/>
          <w:lang w:eastAsia="es-CO"/>
        </w:rPr>
        <w:t xml:space="preserve">rovidencia que reiteró lo expuesto en antecedencia por la misma corporación </w:t>
      </w:r>
      <w:r w:rsidR="00754086">
        <w:rPr>
          <w:rFonts w:ascii="Arial" w:hAnsi="Arial" w:cs="Arial"/>
          <w:color w:val="000000"/>
          <w:szCs w:val="24"/>
          <w:lang w:eastAsia="es-CO"/>
        </w:rPr>
        <w:t xml:space="preserve">en sentencia de 31/01/2012, radicada al número 36637, </w:t>
      </w:r>
      <w:r>
        <w:rPr>
          <w:rFonts w:ascii="Arial" w:hAnsi="Arial" w:cs="Arial"/>
          <w:color w:val="000000"/>
          <w:szCs w:val="24"/>
          <w:lang w:eastAsia="es-CO"/>
        </w:rPr>
        <w:t>que adujo</w:t>
      </w:r>
      <w:r w:rsidR="00EF536D">
        <w:rPr>
          <w:rFonts w:ascii="Arial" w:hAnsi="Arial" w:cs="Arial"/>
          <w:color w:val="000000"/>
          <w:szCs w:val="24"/>
          <w:lang w:eastAsia="es-CO"/>
        </w:rPr>
        <w:t>:</w:t>
      </w:r>
    </w:p>
    <w:p w:rsidR="00EF536D" w:rsidRDefault="00EF536D" w:rsidP="00235EEB">
      <w:pPr>
        <w:shd w:val="clear" w:color="auto" w:fill="FFFFFF"/>
        <w:tabs>
          <w:tab w:val="left" w:pos="5197"/>
        </w:tabs>
        <w:spacing w:line="276" w:lineRule="auto"/>
        <w:contextualSpacing/>
        <w:jc w:val="both"/>
        <w:rPr>
          <w:rFonts w:ascii="Arial" w:hAnsi="Arial" w:cs="Arial"/>
          <w:color w:val="000000"/>
          <w:szCs w:val="24"/>
          <w:lang w:eastAsia="es-CO"/>
        </w:rPr>
      </w:pPr>
    </w:p>
    <w:p w:rsidR="00235EEB" w:rsidRPr="00235EEB" w:rsidRDefault="00235EEB" w:rsidP="00EF536D">
      <w:pPr>
        <w:shd w:val="clear" w:color="auto" w:fill="FFFFFF"/>
        <w:tabs>
          <w:tab w:val="left" w:pos="5197"/>
        </w:tabs>
        <w:spacing w:line="276" w:lineRule="auto"/>
        <w:ind w:left="851" w:right="1043"/>
        <w:contextualSpacing/>
        <w:jc w:val="both"/>
        <w:rPr>
          <w:rFonts w:ascii="Arial" w:hAnsi="Arial" w:cs="Arial"/>
          <w:color w:val="000000"/>
          <w:szCs w:val="24"/>
          <w:lang w:eastAsia="es-CO"/>
        </w:rPr>
      </w:pPr>
      <w:r>
        <w:rPr>
          <w:rFonts w:ascii="Arial" w:hAnsi="Arial" w:cs="Arial"/>
          <w:color w:val="000000"/>
          <w:szCs w:val="24"/>
          <w:lang w:eastAsia="es-CO"/>
        </w:rPr>
        <w:lastRenderedPageBreak/>
        <w:t>“</w:t>
      </w:r>
      <w:r w:rsidRPr="00235EEB">
        <w:rPr>
          <w:rFonts w:ascii="Arial" w:hAnsi="Arial" w:cs="Arial"/>
          <w:i/>
          <w:color w:val="000000"/>
          <w:szCs w:val="24"/>
          <w:lang w:eastAsia="es-CO"/>
        </w:rPr>
        <w:t>No sobra destacar que el hecho de que el Instituto demandado le hubiera reconocido y pagado equivocadamente a la demandante la indemnización sustitutiva de la pensión de vejez no tiene incidencia alguna en frente de la constitución del derecho pensional con anterioridad a ese momento, dado que la pérdida de eficacia de las cotizaciones por vía del reconocimiento de esta clase de prerrogativas se produce siempre y cuando no se tenga el de la pensión, que es un derecho principal, pues, aparte de que éste ipso facto al cumplimiento de sus exigencias tendrá la connotación de derecho adquirido, lo cierto es que el error del administrador del sistema de riesgos no puede ser fuente de derecho alguno a su favor como para sustraerse al reconocimiento de la prestación y, obviamente, en modo alguno en desmedro del derecho pensional del cotizante o trabajador”.</w:t>
      </w:r>
    </w:p>
    <w:p w:rsidR="00235EEB" w:rsidRPr="00235EEB" w:rsidRDefault="00235EEB" w:rsidP="00235EEB">
      <w:pPr>
        <w:shd w:val="clear" w:color="auto" w:fill="FFFFFF"/>
        <w:tabs>
          <w:tab w:val="left" w:pos="5197"/>
        </w:tabs>
        <w:spacing w:line="276" w:lineRule="auto"/>
        <w:contextualSpacing/>
        <w:jc w:val="both"/>
        <w:rPr>
          <w:rFonts w:ascii="Arial" w:hAnsi="Arial" w:cs="Arial"/>
          <w:i/>
          <w:color w:val="000000"/>
          <w:szCs w:val="24"/>
          <w:lang w:eastAsia="es-CO"/>
        </w:rPr>
      </w:pPr>
    </w:p>
    <w:p w:rsidR="003C6E48" w:rsidRDefault="00EF536D"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conclusión, la excepción jurisprudencial a las normas atrás descritas </w:t>
      </w:r>
      <w:proofErr w:type="gramStart"/>
      <w:r>
        <w:rPr>
          <w:rFonts w:ascii="Arial" w:hAnsi="Arial" w:cs="Arial"/>
          <w:color w:val="000000"/>
          <w:szCs w:val="24"/>
          <w:lang w:eastAsia="es-CO"/>
        </w:rPr>
        <w:t>vienen</w:t>
      </w:r>
      <w:proofErr w:type="gramEnd"/>
      <w:r>
        <w:rPr>
          <w:rFonts w:ascii="Arial" w:hAnsi="Arial" w:cs="Arial"/>
          <w:color w:val="000000"/>
          <w:szCs w:val="24"/>
          <w:lang w:eastAsia="es-CO"/>
        </w:rPr>
        <w:t xml:space="preserve"> dadas con ocasión a que el afiliado sí había alcanzado el requisito pensional vitalicio, aspecto que </w:t>
      </w:r>
      <w:r w:rsidR="00FA006E">
        <w:rPr>
          <w:rFonts w:ascii="Arial" w:hAnsi="Arial" w:cs="Arial"/>
          <w:color w:val="000000"/>
          <w:szCs w:val="24"/>
          <w:lang w:eastAsia="es-CO"/>
        </w:rPr>
        <w:t>excluía</w:t>
      </w:r>
      <w:r>
        <w:rPr>
          <w:rFonts w:ascii="Arial" w:hAnsi="Arial" w:cs="Arial"/>
          <w:color w:val="000000"/>
          <w:szCs w:val="24"/>
          <w:lang w:eastAsia="es-CO"/>
        </w:rPr>
        <w:t xml:space="preserve"> </w:t>
      </w:r>
      <w:r w:rsidRPr="00AA37DA">
        <w:rPr>
          <w:rFonts w:ascii="Arial" w:hAnsi="Arial" w:cs="Arial"/>
          <w:i/>
          <w:color w:val="000000"/>
          <w:szCs w:val="24"/>
          <w:lang w:eastAsia="es-CO"/>
        </w:rPr>
        <w:t>a fortiori</w:t>
      </w:r>
      <w:r>
        <w:rPr>
          <w:rFonts w:ascii="Arial" w:hAnsi="Arial" w:cs="Arial"/>
          <w:color w:val="000000"/>
          <w:szCs w:val="24"/>
          <w:lang w:eastAsia="es-CO"/>
        </w:rPr>
        <w:t xml:space="preserve"> el acceso a la indemnización susti</w:t>
      </w:r>
      <w:r w:rsidR="00FA006E">
        <w:rPr>
          <w:rFonts w:ascii="Arial" w:hAnsi="Arial" w:cs="Arial"/>
          <w:color w:val="000000"/>
          <w:szCs w:val="24"/>
          <w:lang w:eastAsia="es-CO"/>
        </w:rPr>
        <w:t>tu</w:t>
      </w:r>
      <w:r>
        <w:rPr>
          <w:rFonts w:ascii="Arial" w:hAnsi="Arial" w:cs="Arial"/>
          <w:color w:val="000000"/>
          <w:szCs w:val="24"/>
          <w:lang w:eastAsia="es-CO"/>
        </w:rPr>
        <w:t xml:space="preserve">tiva de pensión de vejez, porque esta última sólo se causa ante </w:t>
      </w:r>
      <w:r w:rsidR="005C6EA6">
        <w:rPr>
          <w:rFonts w:ascii="Arial" w:hAnsi="Arial" w:cs="Arial"/>
          <w:color w:val="000000"/>
          <w:szCs w:val="24"/>
          <w:lang w:eastAsia="es-CO"/>
        </w:rPr>
        <w:t>la improcedencia de la primera, c</w:t>
      </w:r>
      <w:r w:rsidR="003C6E48">
        <w:rPr>
          <w:rFonts w:ascii="Arial" w:hAnsi="Arial" w:cs="Arial"/>
          <w:color w:val="000000"/>
          <w:szCs w:val="24"/>
          <w:lang w:eastAsia="es-CO"/>
        </w:rPr>
        <w:t xml:space="preserve">riterio </w:t>
      </w:r>
      <w:r w:rsidR="005C6EA6">
        <w:rPr>
          <w:rFonts w:ascii="Arial" w:hAnsi="Arial" w:cs="Arial"/>
          <w:color w:val="000000"/>
          <w:szCs w:val="24"/>
          <w:lang w:eastAsia="es-CO"/>
        </w:rPr>
        <w:t>igualmente sostenido por esta Sala</w:t>
      </w:r>
      <w:r w:rsidR="005C6EA6">
        <w:rPr>
          <w:rStyle w:val="Refdenotaalpie"/>
          <w:rFonts w:ascii="Arial" w:hAnsi="Arial" w:cs="Arial"/>
          <w:color w:val="000000"/>
          <w:szCs w:val="24"/>
          <w:lang w:eastAsia="es-CO"/>
        </w:rPr>
        <w:footnoteReference w:id="8"/>
      </w:r>
      <w:r w:rsidR="005C6EA6">
        <w:rPr>
          <w:rFonts w:ascii="Arial" w:hAnsi="Arial" w:cs="Arial"/>
          <w:color w:val="000000"/>
          <w:szCs w:val="24"/>
          <w:lang w:eastAsia="es-CO"/>
        </w:rPr>
        <w:t>.</w:t>
      </w:r>
    </w:p>
    <w:p w:rsidR="00EF536D" w:rsidRDefault="00EF536D" w:rsidP="00EF536D">
      <w:pPr>
        <w:shd w:val="clear" w:color="auto" w:fill="FFFFFF"/>
        <w:tabs>
          <w:tab w:val="left" w:pos="5197"/>
        </w:tabs>
        <w:spacing w:line="276" w:lineRule="auto"/>
        <w:contextualSpacing/>
        <w:jc w:val="both"/>
        <w:rPr>
          <w:rFonts w:ascii="Arial" w:hAnsi="Arial" w:cs="Arial"/>
          <w:color w:val="000000"/>
          <w:szCs w:val="24"/>
          <w:lang w:eastAsia="es-CO"/>
        </w:rPr>
      </w:pPr>
    </w:p>
    <w:p w:rsidR="00EF536D" w:rsidRDefault="00EF536D" w:rsidP="00EF536D">
      <w:pPr>
        <w:shd w:val="clear" w:color="auto" w:fill="FFFFFF"/>
        <w:tabs>
          <w:tab w:val="left" w:pos="5197"/>
        </w:tabs>
        <w:spacing w:line="276" w:lineRule="auto"/>
        <w:contextualSpacing/>
        <w:jc w:val="both"/>
        <w:rPr>
          <w:rFonts w:ascii="Arial" w:hAnsi="Arial" w:cs="Arial"/>
          <w:b/>
          <w:color w:val="000000"/>
          <w:szCs w:val="24"/>
          <w:lang w:eastAsia="es-CO"/>
        </w:rPr>
      </w:pPr>
      <w:r w:rsidRPr="00EF536D">
        <w:rPr>
          <w:rFonts w:ascii="Arial" w:hAnsi="Arial" w:cs="Arial"/>
          <w:b/>
          <w:color w:val="000000"/>
          <w:szCs w:val="24"/>
          <w:lang w:eastAsia="es-CO"/>
        </w:rPr>
        <w:t>2.2. Fundamento fáctico</w:t>
      </w:r>
    </w:p>
    <w:p w:rsidR="00EF536D" w:rsidRDefault="00EF536D" w:rsidP="00EF536D">
      <w:pPr>
        <w:shd w:val="clear" w:color="auto" w:fill="FFFFFF"/>
        <w:tabs>
          <w:tab w:val="left" w:pos="5197"/>
        </w:tabs>
        <w:spacing w:line="276" w:lineRule="auto"/>
        <w:contextualSpacing/>
        <w:jc w:val="both"/>
        <w:rPr>
          <w:rFonts w:ascii="Arial" w:hAnsi="Arial" w:cs="Arial"/>
          <w:b/>
          <w:color w:val="000000"/>
          <w:szCs w:val="24"/>
          <w:lang w:eastAsia="es-CO"/>
        </w:rPr>
      </w:pPr>
    </w:p>
    <w:p w:rsidR="00086468" w:rsidRDefault="00EF536D" w:rsidP="0008646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Rememórese que la inconformidad </w:t>
      </w:r>
      <w:r w:rsidR="00086468">
        <w:rPr>
          <w:rFonts w:ascii="Arial" w:hAnsi="Arial" w:cs="Arial"/>
          <w:color w:val="000000"/>
          <w:szCs w:val="24"/>
          <w:lang w:eastAsia="es-CO"/>
        </w:rPr>
        <w:t>del apelante</w:t>
      </w:r>
      <w:r>
        <w:rPr>
          <w:rFonts w:ascii="Arial" w:hAnsi="Arial" w:cs="Arial"/>
          <w:color w:val="000000"/>
          <w:szCs w:val="24"/>
          <w:lang w:eastAsia="es-CO"/>
        </w:rPr>
        <w:t xml:space="preserve"> se circunscribe a que </w:t>
      </w:r>
      <w:r w:rsidR="00BF2E8F">
        <w:rPr>
          <w:rFonts w:ascii="Arial" w:hAnsi="Arial" w:cs="Arial"/>
          <w:color w:val="000000"/>
          <w:szCs w:val="24"/>
          <w:lang w:eastAsia="es-CO"/>
        </w:rPr>
        <w:t xml:space="preserve">para la época de obtención de la indemnización sustitutiva de vejez, eran incompatibles las pensiones de invalidez de origen profesional y de vejez, por lo que </w:t>
      </w:r>
      <w:r w:rsidR="00086468">
        <w:rPr>
          <w:rFonts w:ascii="Arial" w:hAnsi="Arial" w:cs="Arial"/>
          <w:color w:val="000000"/>
          <w:szCs w:val="24"/>
          <w:lang w:eastAsia="es-CO"/>
        </w:rPr>
        <w:t>resultaba imprevisible para dicha data – 1999 -, que con posterioridad la jurisprudencia permitiría la compatibilidad entre dichas prestaciones.</w:t>
      </w:r>
    </w:p>
    <w:p w:rsidR="00751FCB" w:rsidRDefault="00751FCB" w:rsidP="00086468">
      <w:pPr>
        <w:shd w:val="clear" w:color="auto" w:fill="FFFFFF"/>
        <w:tabs>
          <w:tab w:val="left" w:pos="5197"/>
        </w:tabs>
        <w:spacing w:line="276" w:lineRule="auto"/>
        <w:contextualSpacing/>
        <w:jc w:val="both"/>
        <w:rPr>
          <w:rFonts w:ascii="Arial" w:hAnsi="Arial" w:cs="Arial"/>
          <w:color w:val="000000"/>
          <w:szCs w:val="24"/>
          <w:lang w:eastAsia="es-CO"/>
        </w:rPr>
      </w:pPr>
    </w:p>
    <w:p w:rsidR="00BF2E8F" w:rsidRPr="00EF536D" w:rsidRDefault="00751FCB" w:rsidP="00086468">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No obstante lo anterior, el problema que subyace en realidad corresponde a la imposibilidad </w:t>
      </w:r>
      <w:r w:rsidR="005C6EA6">
        <w:rPr>
          <w:rFonts w:ascii="Arial" w:hAnsi="Arial" w:cs="Arial"/>
          <w:color w:val="000000"/>
          <w:szCs w:val="24"/>
          <w:lang w:eastAsia="es-CO"/>
        </w:rPr>
        <w:t>de reconocer al demandante la pensión de vejez, por cuanto ésta es incompatible con la indemnización sustitutiva que ya fue reconocida</w:t>
      </w:r>
      <w:r>
        <w:rPr>
          <w:rFonts w:ascii="Arial" w:hAnsi="Arial" w:cs="Arial"/>
          <w:color w:val="000000"/>
          <w:szCs w:val="24"/>
          <w:lang w:eastAsia="es-CO"/>
        </w:rPr>
        <w:t>, interrogante al que se contraerá la Sala en primer lugar, pues superado positivamente este, habrá lugar a examinar la compatibilidad entre la pensión de invalidez de origen profesional y la de vejez pretendida por el accionante en el caso de marras.</w:t>
      </w:r>
      <w:r w:rsidR="00BF2E8F">
        <w:rPr>
          <w:rFonts w:ascii="Arial" w:hAnsi="Arial" w:cs="Arial"/>
          <w:color w:val="000000"/>
          <w:szCs w:val="24"/>
          <w:lang w:eastAsia="es-CO"/>
        </w:rPr>
        <w:t xml:space="preserve"> </w:t>
      </w:r>
    </w:p>
    <w:p w:rsidR="00EF536D" w:rsidRDefault="00EF536D" w:rsidP="00EF536D">
      <w:pPr>
        <w:shd w:val="clear" w:color="auto" w:fill="FFFFFF"/>
        <w:tabs>
          <w:tab w:val="left" w:pos="5197"/>
        </w:tabs>
        <w:spacing w:line="276" w:lineRule="auto"/>
        <w:contextualSpacing/>
        <w:jc w:val="both"/>
        <w:rPr>
          <w:rFonts w:ascii="Arial" w:hAnsi="Arial" w:cs="Arial"/>
          <w:color w:val="000000"/>
          <w:szCs w:val="24"/>
          <w:lang w:eastAsia="es-CO"/>
        </w:rPr>
      </w:pPr>
    </w:p>
    <w:p w:rsidR="00FA006E" w:rsidRDefault="00751FCB"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w:t>
      </w:r>
      <w:r w:rsidR="003C6E48">
        <w:rPr>
          <w:rFonts w:ascii="Arial" w:hAnsi="Arial" w:cs="Arial"/>
          <w:color w:val="000000"/>
          <w:szCs w:val="24"/>
          <w:lang w:eastAsia="es-CO"/>
        </w:rPr>
        <w:t xml:space="preserve"> obra en el expediente la Resolución No. 097185 de 23 de septiembre de 1997 por medio de la cual el Instituto de Seguros Sociales reconoció a Rafael Antonio López Duque una pensión por invalidez de origen profesio</w:t>
      </w:r>
      <w:r w:rsidR="00AA37DA">
        <w:rPr>
          <w:rFonts w:ascii="Arial" w:hAnsi="Arial" w:cs="Arial"/>
          <w:color w:val="000000"/>
          <w:szCs w:val="24"/>
          <w:lang w:eastAsia="es-CO"/>
        </w:rPr>
        <w:t>nal estructurada el 20/10/1996 e</w:t>
      </w:r>
      <w:r w:rsidR="003C6E48">
        <w:rPr>
          <w:rFonts w:ascii="Arial" w:hAnsi="Arial" w:cs="Arial"/>
          <w:color w:val="000000"/>
          <w:szCs w:val="24"/>
          <w:lang w:eastAsia="es-CO"/>
        </w:rPr>
        <w:t xml:space="preserve"> indicó “</w:t>
      </w:r>
      <w:r w:rsidR="003C6E48" w:rsidRPr="003C6E48">
        <w:rPr>
          <w:rFonts w:ascii="Arial" w:hAnsi="Arial" w:cs="Arial"/>
          <w:i/>
          <w:color w:val="000000"/>
          <w:szCs w:val="24"/>
          <w:lang w:eastAsia="es-CO"/>
        </w:rPr>
        <w:t xml:space="preserve">en caso de que el asegurado, además de estar afiliado al ISS en el Sistema General de Riesgos Profesionales, se encuentre también afiliado en el Sistema General de Pensiones administrado por el ISS, tiene </w:t>
      </w:r>
      <w:r w:rsidR="00162E8B">
        <w:rPr>
          <w:rFonts w:ascii="Arial" w:hAnsi="Arial" w:cs="Arial"/>
          <w:i/>
          <w:color w:val="000000"/>
          <w:szCs w:val="24"/>
          <w:lang w:eastAsia="es-CO"/>
        </w:rPr>
        <w:t xml:space="preserve">derecho a solicitar ante las </w:t>
      </w:r>
      <w:r w:rsidR="00627FE4">
        <w:rPr>
          <w:rFonts w:ascii="Arial" w:hAnsi="Arial" w:cs="Arial"/>
          <w:i/>
          <w:color w:val="000000"/>
          <w:szCs w:val="24"/>
          <w:lang w:eastAsia="es-CO"/>
        </w:rPr>
        <w:t>Área</w:t>
      </w:r>
      <w:r w:rsidR="003C6E48" w:rsidRPr="003C6E48">
        <w:rPr>
          <w:rFonts w:ascii="Arial" w:hAnsi="Arial" w:cs="Arial"/>
          <w:i/>
          <w:color w:val="000000"/>
          <w:szCs w:val="24"/>
          <w:lang w:eastAsia="es-CO"/>
        </w:rPr>
        <w:t xml:space="preserve"> de Pensiones de las Seccionales, la indemnización prevista en el a</w:t>
      </w:r>
      <w:r w:rsidR="009273A7">
        <w:rPr>
          <w:rFonts w:ascii="Arial" w:hAnsi="Arial" w:cs="Arial"/>
          <w:i/>
          <w:color w:val="000000"/>
          <w:szCs w:val="24"/>
          <w:lang w:eastAsia="es-CO"/>
        </w:rPr>
        <w:t>rtículo 37 de la Ley 100 de 1.99</w:t>
      </w:r>
      <w:r w:rsidR="003C6E48" w:rsidRPr="003C6E48">
        <w:rPr>
          <w:rFonts w:ascii="Arial" w:hAnsi="Arial" w:cs="Arial"/>
          <w:i/>
          <w:color w:val="000000"/>
          <w:szCs w:val="24"/>
          <w:lang w:eastAsia="es-CO"/>
        </w:rPr>
        <w:t>3, por los aportes efectuados para pensiones, con fundamento en lo dispuesto por el artículo 53 del Decreto 1295 de 1.994”</w:t>
      </w:r>
      <w:r w:rsidR="003C6E48">
        <w:rPr>
          <w:rFonts w:ascii="Arial" w:hAnsi="Arial" w:cs="Arial"/>
          <w:i/>
          <w:color w:val="000000"/>
          <w:szCs w:val="24"/>
          <w:lang w:eastAsia="es-CO"/>
        </w:rPr>
        <w:t xml:space="preserve"> </w:t>
      </w:r>
      <w:r w:rsidR="003C6E48">
        <w:rPr>
          <w:rFonts w:ascii="Arial" w:hAnsi="Arial" w:cs="Arial"/>
          <w:color w:val="000000"/>
          <w:szCs w:val="24"/>
          <w:lang w:eastAsia="es-CO"/>
        </w:rPr>
        <w:t>– fl.</w:t>
      </w:r>
      <w:r w:rsidR="00162E8B">
        <w:rPr>
          <w:rFonts w:ascii="Arial" w:hAnsi="Arial" w:cs="Arial"/>
          <w:color w:val="000000"/>
          <w:szCs w:val="24"/>
          <w:lang w:eastAsia="es-CO"/>
        </w:rPr>
        <w:t xml:space="preserve"> 42</w:t>
      </w:r>
      <w:r w:rsidR="003C6E48">
        <w:rPr>
          <w:rFonts w:ascii="Arial" w:hAnsi="Arial" w:cs="Arial"/>
          <w:color w:val="000000"/>
          <w:szCs w:val="24"/>
          <w:lang w:eastAsia="es-CO"/>
        </w:rPr>
        <w:t xml:space="preserve"> c. 1 -.</w:t>
      </w:r>
    </w:p>
    <w:p w:rsidR="003C6E48" w:rsidRDefault="003C6E48"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C6E48" w:rsidRDefault="003C6E48"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A su turno, obra petición elevada </w:t>
      </w:r>
      <w:r w:rsidR="00162E8B">
        <w:rPr>
          <w:rFonts w:ascii="Arial" w:hAnsi="Arial" w:cs="Arial"/>
          <w:color w:val="000000"/>
          <w:szCs w:val="24"/>
          <w:lang w:eastAsia="es-CO"/>
        </w:rPr>
        <w:t xml:space="preserve">el 19/01/1998 </w:t>
      </w:r>
      <w:r>
        <w:rPr>
          <w:rFonts w:ascii="Arial" w:hAnsi="Arial" w:cs="Arial"/>
          <w:color w:val="000000"/>
          <w:szCs w:val="24"/>
          <w:lang w:eastAsia="es-CO"/>
        </w:rPr>
        <w:t>por el demandante al Instituto de Seguros Sociales para obtener el reconocimiento de la indemnización sustitutiva de la pensión de vejez, “</w:t>
      </w:r>
      <w:r w:rsidRPr="003C6E48">
        <w:rPr>
          <w:rFonts w:ascii="Arial" w:hAnsi="Arial" w:cs="Arial"/>
          <w:i/>
          <w:color w:val="000000"/>
          <w:szCs w:val="24"/>
          <w:lang w:eastAsia="es-CO"/>
        </w:rPr>
        <w:t xml:space="preserve">puesto que estoy pensionado (…) por el sistema de Riesgos Profesionales, imposibilitado para seguir cotizando al sistema de pensiones” </w:t>
      </w:r>
      <w:r>
        <w:rPr>
          <w:rFonts w:ascii="Arial" w:hAnsi="Arial" w:cs="Arial"/>
          <w:color w:val="000000"/>
          <w:szCs w:val="24"/>
          <w:lang w:eastAsia="es-CO"/>
        </w:rPr>
        <w:t>– fl. 43 c. 1 -</w:t>
      </w:r>
      <w:r w:rsidR="00162E8B">
        <w:rPr>
          <w:rFonts w:ascii="Arial" w:hAnsi="Arial" w:cs="Arial"/>
          <w:color w:val="000000"/>
          <w:szCs w:val="24"/>
          <w:lang w:eastAsia="es-CO"/>
        </w:rPr>
        <w:t>, petición reiterada el 13/07/1998 – fls. 44 a 46 c. 1 -, y solicitada mediante acción de tutela en la que se pretendió que contestaran las peticiones realizadas sobre “</w:t>
      </w:r>
      <w:r w:rsidR="00162E8B" w:rsidRPr="00162E8B">
        <w:rPr>
          <w:rFonts w:ascii="Arial" w:hAnsi="Arial" w:cs="Arial"/>
          <w:i/>
          <w:color w:val="000000"/>
          <w:szCs w:val="24"/>
          <w:lang w:eastAsia="es-CO"/>
        </w:rPr>
        <w:t>el reintegro de los aportes para la pensión de vejez”</w:t>
      </w:r>
      <w:r w:rsidR="00162E8B">
        <w:rPr>
          <w:rFonts w:ascii="Arial" w:hAnsi="Arial" w:cs="Arial"/>
          <w:color w:val="000000"/>
          <w:szCs w:val="24"/>
          <w:lang w:eastAsia="es-CO"/>
        </w:rPr>
        <w:t xml:space="preserve"> – fls. 47 y 48 c. 1 -, y en respuesta el Instituto de Seguros Sociales informó que “</w:t>
      </w:r>
      <w:r w:rsidR="00162E8B" w:rsidRPr="00162E8B">
        <w:rPr>
          <w:rFonts w:ascii="Arial" w:hAnsi="Arial" w:cs="Arial"/>
          <w:i/>
          <w:color w:val="000000"/>
          <w:szCs w:val="24"/>
          <w:lang w:eastAsia="es-CO"/>
        </w:rPr>
        <w:t xml:space="preserve">la devolución de aportes solicitada fue </w:t>
      </w:r>
      <w:r w:rsidR="00335513" w:rsidRPr="00162E8B">
        <w:rPr>
          <w:rFonts w:ascii="Arial" w:hAnsi="Arial" w:cs="Arial"/>
          <w:i/>
          <w:color w:val="000000"/>
          <w:szCs w:val="24"/>
          <w:lang w:eastAsia="es-CO"/>
        </w:rPr>
        <w:t>incluida</w:t>
      </w:r>
      <w:r w:rsidR="00162E8B" w:rsidRPr="00162E8B">
        <w:rPr>
          <w:rFonts w:ascii="Arial" w:hAnsi="Arial" w:cs="Arial"/>
          <w:i/>
          <w:color w:val="000000"/>
          <w:szCs w:val="24"/>
          <w:lang w:eastAsia="es-CO"/>
        </w:rPr>
        <w:t xml:space="preserve"> en la nómina de Febrero de 1.999” </w:t>
      </w:r>
      <w:r w:rsidR="00162E8B">
        <w:rPr>
          <w:rFonts w:ascii="Arial" w:hAnsi="Arial" w:cs="Arial"/>
          <w:color w:val="000000"/>
          <w:szCs w:val="24"/>
          <w:lang w:eastAsia="es-CO"/>
        </w:rPr>
        <w:t xml:space="preserve">– fls. 49 a 51 c. 1-. </w:t>
      </w:r>
    </w:p>
    <w:p w:rsidR="003C6E48" w:rsidRDefault="003C6E48"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C6E48" w:rsidRDefault="00335513"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último</w:t>
      </w:r>
      <w:r w:rsidR="00162E8B">
        <w:rPr>
          <w:rFonts w:ascii="Arial" w:hAnsi="Arial" w:cs="Arial"/>
          <w:color w:val="000000"/>
          <w:szCs w:val="24"/>
          <w:lang w:eastAsia="es-CO"/>
        </w:rPr>
        <w:t xml:space="preserve">, </w:t>
      </w:r>
      <w:r w:rsidR="003C6E48">
        <w:rPr>
          <w:rFonts w:ascii="Arial" w:hAnsi="Arial" w:cs="Arial"/>
          <w:color w:val="000000"/>
          <w:szCs w:val="24"/>
          <w:lang w:eastAsia="es-CO"/>
        </w:rPr>
        <w:t>obra la Resolución No. 000101 de 28 de enero de 1999 por medio de la cual el Instituto de Seguros Sociales concedió la indemnización sustitutiva de pensión de vejez a Rafael Antonio López Duque, y para su liquidación tuvo en cuenta 1.022 semanas de cotización – fl.</w:t>
      </w:r>
      <w:r w:rsidR="00162E8B">
        <w:rPr>
          <w:rFonts w:ascii="Arial" w:hAnsi="Arial" w:cs="Arial"/>
          <w:color w:val="000000"/>
          <w:szCs w:val="24"/>
          <w:lang w:eastAsia="es-CO"/>
        </w:rPr>
        <w:t xml:space="preserve"> 42</w:t>
      </w:r>
      <w:r w:rsidR="003C6E48">
        <w:rPr>
          <w:rFonts w:ascii="Arial" w:hAnsi="Arial" w:cs="Arial"/>
          <w:color w:val="000000"/>
          <w:szCs w:val="24"/>
          <w:lang w:eastAsia="es-CO"/>
        </w:rPr>
        <w:t xml:space="preserve"> vto. c. 1-.</w:t>
      </w:r>
    </w:p>
    <w:p w:rsidR="00162E8B" w:rsidRDefault="00162E8B" w:rsidP="00EF536D">
      <w:pPr>
        <w:shd w:val="clear" w:color="auto" w:fill="FFFFFF"/>
        <w:tabs>
          <w:tab w:val="left" w:pos="5197"/>
        </w:tabs>
        <w:spacing w:line="276" w:lineRule="auto"/>
        <w:contextualSpacing/>
        <w:jc w:val="both"/>
        <w:rPr>
          <w:rFonts w:ascii="Arial" w:hAnsi="Arial" w:cs="Arial"/>
          <w:color w:val="000000"/>
          <w:szCs w:val="24"/>
          <w:lang w:eastAsia="es-CO"/>
        </w:rPr>
      </w:pPr>
    </w:p>
    <w:p w:rsidR="00FA006E" w:rsidRDefault="00162E8B"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Posteriormente, el 21/05/2014 </w:t>
      </w:r>
      <w:r w:rsidR="00335513">
        <w:rPr>
          <w:rFonts w:ascii="Arial" w:hAnsi="Arial" w:cs="Arial"/>
          <w:color w:val="000000"/>
          <w:szCs w:val="24"/>
          <w:lang w:eastAsia="es-CO"/>
        </w:rPr>
        <w:t xml:space="preserve">el demandante </w:t>
      </w:r>
      <w:r>
        <w:rPr>
          <w:rFonts w:ascii="Arial" w:hAnsi="Arial" w:cs="Arial"/>
          <w:color w:val="000000"/>
          <w:szCs w:val="24"/>
          <w:lang w:eastAsia="es-CO"/>
        </w:rPr>
        <w:t xml:space="preserve">solicitó el reconocimiento de la pensión de vejez </w:t>
      </w:r>
      <w:r w:rsidR="001C340D">
        <w:rPr>
          <w:rFonts w:ascii="Arial" w:hAnsi="Arial" w:cs="Arial"/>
          <w:color w:val="000000"/>
          <w:szCs w:val="24"/>
          <w:lang w:eastAsia="es-CO"/>
        </w:rPr>
        <w:t>al ser beneficiario del régimen de transición – fl. 52 c. 1 -, que fue negada mediante la Resolución GNR 326646 de 19/09/2014 “</w:t>
      </w:r>
      <w:r w:rsidR="001C340D" w:rsidRPr="001C340D">
        <w:rPr>
          <w:rFonts w:ascii="Arial" w:hAnsi="Arial" w:cs="Arial"/>
          <w:i/>
          <w:color w:val="000000"/>
          <w:szCs w:val="24"/>
          <w:lang w:eastAsia="es-CO"/>
        </w:rPr>
        <w:t>en virtud a la devolución previa de aportes”</w:t>
      </w:r>
      <w:r w:rsidR="001C340D">
        <w:rPr>
          <w:rFonts w:ascii="Arial" w:hAnsi="Arial" w:cs="Arial"/>
          <w:color w:val="000000"/>
          <w:szCs w:val="24"/>
          <w:lang w:eastAsia="es-CO"/>
        </w:rPr>
        <w:t xml:space="preserve"> – fl. 21 c. 1 – y </w:t>
      </w:r>
      <w:r w:rsidR="00335513">
        <w:rPr>
          <w:rFonts w:ascii="Arial" w:hAnsi="Arial" w:cs="Arial"/>
          <w:color w:val="000000"/>
          <w:szCs w:val="24"/>
          <w:lang w:eastAsia="es-CO"/>
        </w:rPr>
        <w:t xml:space="preserve">la </w:t>
      </w:r>
      <w:r w:rsidR="001C340D">
        <w:rPr>
          <w:rFonts w:ascii="Arial" w:hAnsi="Arial" w:cs="Arial"/>
          <w:color w:val="000000"/>
          <w:szCs w:val="24"/>
          <w:lang w:eastAsia="es-CO"/>
        </w:rPr>
        <w:t xml:space="preserve">Resolución GNR 263982 </w:t>
      </w:r>
      <w:r w:rsidR="00335513">
        <w:rPr>
          <w:rFonts w:ascii="Arial" w:hAnsi="Arial" w:cs="Arial"/>
          <w:color w:val="000000"/>
          <w:szCs w:val="24"/>
          <w:lang w:eastAsia="es-CO"/>
        </w:rPr>
        <w:t>de</w:t>
      </w:r>
      <w:r w:rsidR="001C340D">
        <w:rPr>
          <w:rFonts w:ascii="Arial" w:hAnsi="Arial" w:cs="Arial"/>
          <w:color w:val="000000"/>
          <w:szCs w:val="24"/>
          <w:lang w:eastAsia="es-CO"/>
        </w:rPr>
        <w:t xml:space="preserve"> 07/09/2016, recurrida en reposición y apelación, confirmada por la Resolución VPB 981 de 06/01/2017 –fls. 21 a 22 c. 1-.</w:t>
      </w:r>
    </w:p>
    <w:p w:rsidR="001C340D" w:rsidRDefault="001C340D"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304FC" w:rsidRDefault="001C340D"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El anterior derrotero deja ver que para el año de 1997 fue reconocida la pensión de invalidez de origen profesional a Rafael Antonio López Duque - en vigencia del artículo 53 del Decreto 1295 de 1994 -; en consecuencia, el demandante solicitó el reconocimiento de la indemnización sustitutiva de la pensión de vejez, que fue </w:t>
      </w:r>
      <w:r w:rsidR="00335513">
        <w:rPr>
          <w:rFonts w:ascii="Arial" w:hAnsi="Arial" w:cs="Arial"/>
          <w:color w:val="000000"/>
          <w:szCs w:val="24"/>
          <w:lang w:eastAsia="es-CO"/>
        </w:rPr>
        <w:t>concedida</w:t>
      </w:r>
      <w:r>
        <w:rPr>
          <w:rFonts w:ascii="Arial" w:hAnsi="Arial" w:cs="Arial"/>
          <w:color w:val="000000"/>
          <w:szCs w:val="24"/>
          <w:lang w:eastAsia="es-CO"/>
        </w:rPr>
        <w:t xml:space="preserve"> el 28/01/1999, época para la cual contaba con 46 años de edad, si se tiene en cuenta que nació el 28/08/1952</w:t>
      </w:r>
      <w:r w:rsidR="00335513">
        <w:rPr>
          <w:rFonts w:ascii="Arial" w:hAnsi="Arial" w:cs="Arial"/>
          <w:color w:val="000000"/>
          <w:szCs w:val="24"/>
          <w:lang w:eastAsia="es-CO"/>
        </w:rPr>
        <w:t xml:space="preserve"> – fl. 10 c. 1 -, y para su liquidación se tuvieron en cuenta</w:t>
      </w:r>
      <w:r>
        <w:rPr>
          <w:rFonts w:ascii="Arial" w:hAnsi="Arial" w:cs="Arial"/>
          <w:color w:val="000000"/>
          <w:szCs w:val="24"/>
          <w:lang w:eastAsia="es-CO"/>
        </w:rPr>
        <w:t xml:space="preserve"> 1.022 s</w:t>
      </w:r>
      <w:r w:rsidR="003304FC">
        <w:rPr>
          <w:rFonts w:ascii="Arial" w:hAnsi="Arial" w:cs="Arial"/>
          <w:color w:val="000000"/>
          <w:szCs w:val="24"/>
          <w:lang w:eastAsia="es-CO"/>
        </w:rPr>
        <w:t>emanas de cotización, por lo que le reconocieron $5’354.849 hace 19 años.</w:t>
      </w:r>
    </w:p>
    <w:p w:rsidR="003304FC" w:rsidRDefault="003304FC"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35513" w:rsidRDefault="00335513"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Entonces, aun cuando </w:t>
      </w:r>
      <w:r w:rsidR="001C340D">
        <w:rPr>
          <w:rFonts w:ascii="Arial" w:hAnsi="Arial" w:cs="Arial"/>
          <w:color w:val="000000"/>
          <w:szCs w:val="24"/>
          <w:lang w:eastAsia="es-CO"/>
        </w:rPr>
        <w:t>para el año de 1999 el demandante</w:t>
      </w:r>
      <w:r>
        <w:rPr>
          <w:rFonts w:ascii="Arial" w:hAnsi="Arial" w:cs="Arial"/>
          <w:color w:val="000000"/>
          <w:szCs w:val="24"/>
          <w:lang w:eastAsia="es-CO"/>
        </w:rPr>
        <w:t xml:space="preserve"> había colmado la totalidad de semanas requeridas por el Acuerdo 049/90,</w:t>
      </w:r>
      <w:r w:rsidR="001C340D">
        <w:rPr>
          <w:rFonts w:ascii="Arial" w:hAnsi="Arial" w:cs="Arial"/>
          <w:color w:val="000000"/>
          <w:szCs w:val="24"/>
          <w:lang w:eastAsia="es-CO"/>
        </w:rPr>
        <w:t xml:space="preserve"> no hab</w:t>
      </w:r>
      <w:r w:rsidR="00086468">
        <w:rPr>
          <w:rFonts w:ascii="Arial" w:hAnsi="Arial" w:cs="Arial"/>
          <w:color w:val="000000"/>
          <w:szCs w:val="24"/>
          <w:lang w:eastAsia="es-CO"/>
        </w:rPr>
        <w:t>ía alcanzado</w:t>
      </w:r>
      <w:r>
        <w:rPr>
          <w:rFonts w:ascii="Arial" w:hAnsi="Arial" w:cs="Arial"/>
          <w:color w:val="000000"/>
          <w:szCs w:val="24"/>
          <w:lang w:eastAsia="es-CO"/>
        </w:rPr>
        <w:t xml:space="preserve"> el requisito de edad, aspecto que de contera impedía al demandante tener el derecho adquirido a la pensión de vejez,</w:t>
      </w:r>
      <w:r w:rsidR="009273A7">
        <w:rPr>
          <w:rFonts w:ascii="Arial" w:hAnsi="Arial" w:cs="Arial"/>
          <w:color w:val="000000"/>
          <w:szCs w:val="24"/>
          <w:lang w:eastAsia="es-CO"/>
        </w:rPr>
        <w:t xml:space="preserve"> y</w:t>
      </w:r>
      <w:r>
        <w:rPr>
          <w:rFonts w:ascii="Arial" w:hAnsi="Arial" w:cs="Arial"/>
          <w:color w:val="000000"/>
          <w:szCs w:val="24"/>
          <w:lang w:eastAsia="es-CO"/>
        </w:rPr>
        <w:t xml:space="preserve"> para el momento de reconocimiento de la indemnización sustitutiva, pues faltaba uno de los requisitos para su causación.</w:t>
      </w:r>
    </w:p>
    <w:p w:rsidR="00335513" w:rsidRDefault="00335513"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35513" w:rsidRDefault="00335513"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ese sentido, el criterio jurisprudencial tendiente a anunciar la compatibilidad entre la indemnización sustitutiva de vejez con la pensión de vejez, resultaría inaplicable al caso de ahora, pues el demandante </w:t>
      </w:r>
      <w:r w:rsidR="00DA68E3">
        <w:rPr>
          <w:rFonts w:ascii="Arial" w:hAnsi="Arial" w:cs="Arial"/>
          <w:color w:val="000000"/>
          <w:szCs w:val="24"/>
          <w:lang w:eastAsia="es-CO"/>
        </w:rPr>
        <w:t xml:space="preserve">no </w:t>
      </w:r>
      <w:r>
        <w:rPr>
          <w:rFonts w:ascii="Arial" w:hAnsi="Arial" w:cs="Arial"/>
          <w:color w:val="000000"/>
          <w:szCs w:val="24"/>
          <w:lang w:eastAsia="es-CO"/>
        </w:rPr>
        <w:t>había causado el derecho pensional para el momento del reconocimiento de la indemnización, aspecto que descarta cualquier equivocación de la administrad</w:t>
      </w:r>
      <w:r w:rsidR="00DA68E3">
        <w:rPr>
          <w:rFonts w:ascii="Arial" w:hAnsi="Arial" w:cs="Arial"/>
          <w:color w:val="000000"/>
          <w:szCs w:val="24"/>
          <w:lang w:eastAsia="es-CO"/>
        </w:rPr>
        <w:t xml:space="preserve">ora en su reconocimiento, </w:t>
      </w:r>
      <w:r w:rsidR="00392289">
        <w:rPr>
          <w:rFonts w:ascii="Arial" w:hAnsi="Arial" w:cs="Arial"/>
          <w:color w:val="000000"/>
          <w:szCs w:val="24"/>
          <w:lang w:eastAsia="es-CO"/>
        </w:rPr>
        <w:t>además de materializarse</w:t>
      </w:r>
      <w:r w:rsidR="00DA68E3">
        <w:rPr>
          <w:rFonts w:ascii="Arial" w:hAnsi="Arial" w:cs="Arial"/>
          <w:color w:val="000000"/>
          <w:szCs w:val="24"/>
          <w:lang w:eastAsia="es-CO"/>
        </w:rPr>
        <w:t xml:space="preserve"> el criterio residual para su aparición. </w:t>
      </w:r>
    </w:p>
    <w:p w:rsidR="00DA68E3" w:rsidRDefault="00DA68E3" w:rsidP="00EF536D">
      <w:pPr>
        <w:shd w:val="clear" w:color="auto" w:fill="FFFFFF"/>
        <w:tabs>
          <w:tab w:val="left" w:pos="5197"/>
        </w:tabs>
        <w:spacing w:line="276" w:lineRule="auto"/>
        <w:contextualSpacing/>
        <w:jc w:val="both"/>
        <w:rPr>
          <w:rFonts w:ascii="Arial" w:hAnsi="Arial" w:cs="Arial"/>
          <w:color w:val="000000"/>
          <w:szCs w:val="24"/>
          <w:lang w:eastAsia="es-CO"/>
        </w:rPr>
      </w:pPr>
    </w:p>
    <w:p w:rsidR="00EF536D" w:rsidRDefault="00DA68E3"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Desde otra perspectiva</w:t>
      </w:r>
      <w:r w:rsidR="00392289">
        <w:rPr>
          <w:rFonts w:ascii="Arial" w:hAnsi="Arial" w:cs="Arial"/>
          <w:color w:val="000000"/>
          <w:szCs w:val="24"/>
          <w:lang w:eastAsia="es-CO"/>
        </w:rPr>
        <w:t>,</w:t>
      </w:r>
      <w:r>
        <w:rPr>
          <w:rFonts w:ascii="Arial" w:hAnsi="Arial" w:cs="Arial"/>
          <w:color w:val="000000"/>
          <w:szCs w:val="24"/>
          <w:lang w:eastAsia="es-CO"/>
        </w:rPr>
        <w:t xml:space="preserve"> tampoco</w:t>
      </w:r>
      <w:r w:rsidR="00392289">
        <w:rPr>
          <w:rFonts w:ascii="Arial" w:hAnsi="Arial" w:cs="Arial"/>
          <w:color w:val="000000"/>
          <w:szCs w:val="24"/>
          <w:lang w:eastAsia="es-CO"/>
        </w:rPr>
        <w:t xml:space="preserve"> se</w:t>
      </w:r>
      <w:r>
        <w:rPr>
          <w:rFonts w:ascii="Arial" w:hAnsi="Arial" w:cs="Arial"/>
          <w:color w:val="000000"/>
          <w:szCs w:val="24"/>
          <w:lang w:eastAsia="es-CO"/>
        </w:rPr>
        <w:t xml:space="preserve"> </w:t>
      </w:r>
      <w:r w:rsidR="00EF536D">
        <w:rPr>
          <w:rFonts w:ascii="Arial" w:hAnsi="Arial" w:cs="Arial"/>
          <w:color w:val="000000"/>
          <w:szCs w:val="24"/>
          <w:lang w:eastAsia="es-CO"/>
        </w:rPr>
        <w:t>podría</w:t>
      </w:r>
      <w:r>
        <w:rPr>
          <w:rFonts w:ascii="Arial" w:hAnsi="Arial" w:cs="Arial"/>
          <w:color w:val="000000"/>
          <w:szCs w:val="24"/>
          <w:lang w:eastAsia="es-CO"/>
        </w:rPr>
        <w:t xml:space="preserve"> acceder a la pensión de vejez, porque la indemnización sustitutiva de vejez concedida tomó para su liquidación la totalidad de las semanas cotizadas por el demandante en toda su vida laboral, es decir, 1.022 septenarios, ciclos que de ninguna manera </w:t>
      </w:r>
      <w:r w:rsidR="003304FC">
        <w:rPr>
          <w:rFonts w:ascii="Arial" w:hAnsi="Arial" w:cs="Arial"/>
          <w:color w:val="000000"/>
          <w:szCs w:val="24"/>
          <w:lang w:eastAsia="es-CO"/>
        </w:rPr>
        <w:t>pueden</w:t>
      </w:r>
      <w:r>
        <w:rPr>
          <w:rFonts w:ascii="Arial" w:hAnsi="Arial" w:cs="Arial"/>
          <w:color w:val="000000"/>
          <w:szCs w:val="24"/>
          <w:lang w:eastAsia="es-CO"/>
        </w:rPr>
        <w:t xml:space="preserve"> volver</w:t>
      </w:r>
      <w:r w:rsidR="003304FC">
        <w:rPr>
          <w:rFonts w:ascii="Arial" w:hAnsi="Arial" w:cs="Arial"/>
          <w:color w:val="000000"/>
          <w:szCs w:val="24"/>
          <w:lang w:eastAsia="es-CO"/>
        </w:rPr>
        <w:t>se</w:t>
      </w:r>
      <w:r>
        <w:rPr>
          <w:rFonts w:ascii="Arial" w:hAnsi="Arial" w:cs="Arial"/>
          <w:color w:val="000000"/>
          <w:szCs w:val="24"/>
          <w:lang w:eastAsia="es-CO"/>
        </w:rPr>
        <w:t xml:space="preserve"> a contabilizar para obtener otra prestación</w:t>
      </w:r>
      <w:r w:rsidR="003304FC">
        <w:rPr>
          <w:rFonts w:ascii="Arial" w:hAnsi="Arial" w:cs="Arial"/>
          <w:color w:val="000000"/>
          <w:szCs w:val="24"/>
          <w:lang w:eastAsia="es-CO"/>
        </w:rPr>
        <w:t xml:space="preserve"> al así prescribirlo la ley (art. 6, D. 1730/2001)</w:t>
      </w:r>
      <w:r>
        <w:rPr>
          <w:rFonts w:ascii="Arial" w:hAnsi="Arial" w:cs="Arial"/>
          <w:color w:val="000000"/>
          <w:szCs w:val="24"/>
          <w:lang w:eastAsia="es-CO"/>
        </w:rPr>
        <w:t xml:space="preserve">, en este caso, la </w:t>
      </w:r>
      <w:r>
        <w:rPr>
          <w:rFonts w:ascii="Arial" w:hAnsi="Arial" w:cs="Arial"/>
          <w:color w:val="000000"/>
          <w:szCs w:val="24"/>
          <w:lang w:eastAsia="es-CO"/>
        </w:rPr>
        <w:lastRenderedPageBreak/>
        <w:t>pensión de vejez,</w:t>
      </w:r>
      <w:r w:rsidR="00392289">
        <w:rPr>
          <w:rFonts w:ascii="Arial" w:hAnsi="Arial" w:cs="Arial"/>
          <w:color w:val="000000"/>
          <w:szCs w:val="24"/>
          <w:lang w:eastAsia="es-CO"/>
        </w:rPr>
        <w:t xml:space="preserve"> máxime qu</w:t>
      </w:r>
      <w:r w:rsidR="003304FC">
        <w:rPr>
          <w:rFonts w:ascii="Arial" w:hAnsi="Arial" w:cs="Arial"/>
          <w:color w:val="000000"/>
          <w:szCs w:val="24"/>
          <w:lang w:eastAsia="es-CO"/>
        </w:rPr>
        <w:t xml:space="preserve">e el demandante tampoco cotizó </w:t>
      </w:r>
      <w:r w:rsidR="00EF536D">
        <w:rPr>
          <w:rFonts w:ascii="Arial" w:hAnsi="Arial" w:cs="Arial"/>
          <w:color w:val="000000"/>
          <w:szCs w:val="24"/>
          <w:lang w:eastAsia="es-CO"/>
        </w:rPr>
        <w:t xml:space="preserve">semanas </w:t>
      </w:r>
      <w:r w:rsidR="00392289">
        <w:rPr>
          <w:rFonts w:ascii="Arial" w:hAnsi="Arial" w:cs="Arial"/>
          <w:color w:val="000000"/>
          <w:szCs w:val="24"/>
          <w:lang w:eastAsia="es-CO"/>
        </w:rPr>
        <w:t>c</w:t>
      </w:r>
      <w:r w:rsidR="00EF536D">
        <w:rPr>
          <w:rFonts w:ascii="Arial" w:hAnsi="Arial" w:cs="Arial"/>
          <w:color w:val="000000"/>
          <w:szCs w:val="24"/>
          <w:lang w:eastAsia="es-CO"/>
        </w:rPr>
        <w:t>on posterioridad al reconocimiento indemnizatorio</w:t>
      </w:r>
      <w:r w:rsidR="003304FC">
        <w:rPr>
          <w:rFonts w:ascii="Arial" w:hAnsi="Arial" w:cs="Arial"/>
          <w:color w:val="000000"/>
          <w:szCs w:val="24"/>
          <w:lang w:eastAsia="es-CO"/>
        </w:rPr>
        <w:t xml:space="preserve"> (1999)</w:t>
      </w:r>
      <w:r w:rsidR="00086468">
        <w:rPr>
          <w:rFonts w:ascii="Arial" w:hAnsi="Arial" w:cs="Arial"/>
          <w:color w:val="000000"/>
          <w:szCs w:val="24"/>
          <w:lang w:eastAsia="es-CO"/>
        </w:rPr>
        <w:t xml:space="preserve">, pues ninguna </w:t>
      </w:r>
      <w:r w:rsidR="003304FC">
        <w:rPr>
          <w:rFonts w:ascii="Arial" w:hAnsi="Arial" w:cs="Arial"/>
          <w:color w:val="000000"/>
          <w:szCs w:val="24"/>
          <w:lang w:eastAsia="es-CO"/>
        </w:rPr>
        <w:t>prueba obra en el expediente.</w:t>
      </w:r>
    </w:p>
    <w:p w:rsidR="007E4819" w:rsidRDefault="007E4819" w:rsidP="00EF536D">
      <w:pPr>
        <w:shd w:val="clear" w:color="auto" w:fill="FFFFFF"/>
        <w:tabs>
          <w:tab w:val="left" w:pos="5197"/>
        </w:tabs>
        <w:spacing w:line="276" w:lineRule="auto"/>
        <w:contextualSpacing/>
        <w:jc w:val="both"/>
        <w:rPr>
          <w:rFonts w:ascii="Arial" w:hAnsi="Arial" w:cs="Arial"/>
          <w:color w:val="000000"/>
          <w:szCs w:val="24"/>
          <w:lang w:eastAsia="es-CO"/>
        </w:rPr>
      </w:pPr>
    </w:p>
    <w:p w:rsidR="007E4819" w:rsidRDefault="00392289"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00DA68E3">
        <w:rPr>
          <w:rFonts w:ascii="Arial" w:hAnsi="Arial" w:cs="Arial"/>
          <w:color w:val="000000"/>
          <w:szCs w:val="24"/>
          <w:lang w:eastAsia="es-CO"/>
        </w:rPr>
        <w:t xml:space="preserve">i no fuera suficiente lo anterior para dar al traste con la alzada, el reconocimiento de la pensión de </w:t>
      </w:r>
      <w:r>
        <w:rPr>
          <w:rFonts w:ascii="Arial" w:hAnsi="Arial" w:cs="Arial"/>
          <w:color w:val="000000"/>
          <w:szCs w:val="24"/>
          <w:lang w:eastAsia="es-CO"/>
        </w:rPr>
        <w:t>invalidez de origen profesional</w:t>
      </w:r>
      <w:r w:rsidR="00DA68E3">
        <w:rPr>
          <w:rFonts w:ascii="Arial" w:hAnsi="Arial" w:cs="Arial"/>
          <w:color w:val="000000"/>
          <w:szCs w:val="24"/>
          <w:lang w:eastAsia="es-CO"/>
        </w:rPr>
        <w:t xml:space="preserve"> </w:t>
      </w:r>
      <w:r w:rsidR="00F03E51">
        <w:rPr>
          <w:rFonts w:ascii="Arial" w:hAnsi="Arial" w:cs="Arial"/>
          <w:color w:val="000000"/>
          <w:szCs w:val="24"/>
          <w:lang w:eastAsia="es-CO"/>
        </w:rPr>
        <w:t xml:space="preserve">y la indemnización de vejez </w:t>
      </w:r>
      <w:r w:rsidR="00DA68E3">
        <w:rPr>
          <w:rFonts w:ascii="Arial" w:hAnsi="Arial" w:cs="Arial"/>
          <w:color w:val="000000"/>
          <w:szCs w:val="24"/>
          <w:lang w:eastAsia="es-CO"/>
        </w:rPr>
        <w:t xml:space="preserve">excluyó </w:t>
      </w:r>
      <w:r w:rsidR="00D5330A">
        <w:rPr>
          <w:rFonts w:ascii="Arial" w:hAnsi="Arial" w:cs="Arial"/>
          <w:color w:val="000000"/>
          <w:szCs w:val="24"/>
          <w:lang w:eastAsia="es-CO"/>
        </w:rPr>
        <w:t xml:space="preserve">al demandante </w:t>
      </w:r>
      <w:r w:rsidR="007E4819">
        <w:rPr>
          <w:rFonts w:ascii="Arial" w:hAnsi="Arial" w:cs="Arial"/>
          <w:color w:val="000000"/>
          <w:szCs w:val="24"/>
          <w:lang w:eastAsia="es-CO"/>
        </w:rPr>
        <w:t>del sistema de manera inmediata, pues consolidada dicha pensión y pagada la indemnización sustitutiva</w:t>
      </w:r>
      <w:r w:rsidR="009273A7">
        <w:rPr>
          <w:rFonts w:ascii="Arial" w:hAnsi="Arial" w:cs="Arial"/>
          <w:color w:val="000000"/>
          <w:szCs w:val="24"/>
          <w:lang w:eastAsia="es-CO"/>
        </w:rPr>
        <w:t xml:space="preserve"> de vejez</w:t>
      </w:r>
      <w:r w:rsidR="007E4819">
        <w:rPr>
          <w:rFonts w:ascii="Arial" w:hAnsi="Arial" w:cs="Arial"/>
          <w:color w:val="000000"/>
          <w:szCs w:val="24"/>
          <w:lang w:eastAsia="es-CO"/>
        </w:rPr>
        <w:t>,</w:t>
      </w:r>
      <w:r w:rsidR="00D5330A">
        <w:rPr>
          <w:rFonts w:ascii="Arial" w:hAnsi="Arial" w:cs="Arial"/>
          <w:color w:val="000000"/>
          <w:szCs w:val="24"/>
          <w:lang w:eastAsia="es-CO"/>
        </w:rPr>
        <w:t xml:space="preserve"> ningún riesgo restaba por cubrir. </w:t>
      </w:r>
      <w:r w:rsidR="007E4819">
        <w:rPr>
          <w:rFonts w:ascii="Arial" w:hAnsi="Arial" w:cs="Arial"/>
          <w:color w:val="000000"/>
          <w:szCs w:val="24"/>
          <w:lang w:eastAsia="es-CO"/>
        </w:rPr>
        <w:t xml:space="preserve"> </w:t>
      </w:r>
    </w:p>
    <w:p w:rsidR="00392289" w:rsidRDefault="00392289" w:rsidP="00EF536D">
      <w:pPr>
        <w:shd w:val="clear" w:color="auto" w:fill="FFFFFF"/>
        <w:tabs>
          <w:tab w:val="left" w:pos="5197"/>
        </w:tabs>
        <w:spacing w:line="276" w:lineRule="auto"/>
        <w:contextualSpacing/>
        <w:jc w:val="both"/>
        <w:rPr>
          <w:rFonts w:ascii="Arial" w:hAnsi="Arial" w:cs="Arial"/>
          <w:color w:val="000000"/>
          <w:szCs w:val="24"/>
          <w:lang w:eastAsia="es-CO"/>
        </w:rPr>
      </w:pPr>
    </w:p>
    <w:p w:rsidR="00392289" w:rsidRDefault="00392289" w:rsidP="00EF536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Por último, ninguna aplicación tiene para el caso de ahora la invocación del principio de la condición más beneficiosa, </w:t>
      </w:r>
      <w:r w:rsidR="00795792">
        <w:rPr>
          <w:rFonts w:ascii="Arial" w:hAnsi="Arial" w:cs="Arial"/>
          <w:color w:val="000000"/>
          <w:szCs w:val="24"/>
          <w:lang w:eastAsia="es-CO"/>
        </w:rPr>
        <w:t>pues el mismo apenas revela la posibilidad de acudir a la norma inmediatamente anterior a la vigente al momento de acaecer el hecho generador de</w:t>
      </w:r>
      <w:r w:rsidR="009273A7">
        <w:rPr>
          <w:rFonts w:ascii="Arial" w:hAnsi="Arial" w:cs="Arial"/>
          <w:color w:val="000000"/>
          <w:szCs w:val="24"/>
          <w:lang w:eastAsia="es-CO"/>
        </w:rPr>
        <w:t>l</w:t>
      </w:r>
      <w:r w:rsidR="00795792">
        <w:rPr>
          <w:rFonts w:ascii="Arial" w:hAnsi="Arial" w:cs="Arial"/>
          <w:color w:val="000000"/>
          <w:szCs w:val="24"/>
          <w:lang w:eastAsia="es-CO"/>
        </w:rPr>
        <w:t xml:space="preserve"> beneficio pensional, circunstancia que no aparece aquí evidente. </w:t>
      </w:r>
      <w:r>
        <w:rPr>
          <w:rFonts w:ascii="Arial" w:hAnsi="Arial" w:cs="Arial"/>
          <w:color w:val="000000"/>
          <w:szCs w:val="24"/>
          <w:lang w:eastAsia="es-CO"/>
        </w:rPr>
        <w:t xml:space="preserve"> </w:t>
      </w:r>
    </w:p>
    <w:p w:rsidR="00392289" w:rsidRDefault="00392289" w:rsidP="00EF536D">
      <w:pPr>
        <w:shd w:val="clear" w:color="auto" w:fill="FFFFFF"/>
        <w:tabs>
          <w:tab w:val="left" w:pos="5197"/>
        </w:tabs>
        <w:spacing w:line="276" w:lineRule="auto"/>
        <w:contextualSpacing/>
        <w:jc w:val="both"/>
        <w:rPr>
          <w:rFonts w:ascii="Arial" w:hAnsi="Arial" w:cs="Arial"/>
          <w:color w:val="000000"/>
          <w:szCs w:val="24"/>
          <w:lang w:eastAsia="es-CO"/>
        </w:rPr>
      </w:pPr>
    </w:p>
    <w:p w:rsidR="00687454" w:rsidRDefault="00687454" w:rsidP="00687454">
      <w:pPr>
        <w:shd w:val="clear" w:color="auto" w:fill="FFFFFF"/>
        <w:tabs>
          <w:tab w:val="left" w:pos="5197"/>
        </w:tabs>
        <w:spacing w:line="276" w:lineRule="auto"/>
        <w:jc w:val="center"/>
        <w:rPr>
          <w:rFonts w:ascii="Arial" w:hAnsi="Arial" w:cs="Arial"/>
          <w:b/>
          <w:color w:val="000000"/>
          <w:szCs w:val="24"/>
          <w:lang w:eastAsia="es-CO"/>
        </w:rPr>
      </w:pPr>
      <w:r w:rsidRPr="00DD514E">
        <w:rPr>
          <w:rFonts w:ascii="Arial" w:hAnsi="Arial" w:cs="Arial"/>
          <w:b/>
          <w:color w:val="000000"/>
          <w:szCs w:val="24"/>
          <w:lang w:eastAsia="es-CO"/>
        </w:rPr>
        <w:t>CONCLUSIÓN</w:t>
      </w:r>
    </w:p>
    <w:p w:rsidR="00062442" w:rsidRDefault="00062442" w:rsidP="00687454">
      <w:pPr>
        <w:shd w:val="clear" w:color="auto" w:fill="FFFFFF"/>
        <w:tabs>
          <w:tab w:val="left" w:pos="5197"/>
        </w:tabs>
        <w:spacing w:line="276" w:lineRule="auto"/>
        <w:jc w:val="center"/>
        <w:rPr>
          <w:rFonts w:ascii="Arial" w:hAnsi="Arial" w:cs="Arial"/>
          <w:b/>
          <w:color w:val="000000"/>
          <w:szCs w:val="24"/>
          <w:lang w:eastAsia="es-CO"/>
        </w:rPr>
      </w:pPr>
    </w:p>
    <w:p w:rsidR="00687454" w:rsidRPr="005A6DB9" w:rsidRDefault="00687454" w:rsidP="00D97B6F">
      <w:pPr>
        <w:shd w:val="clear" w:color="auto" w:fill="FFFFFF"/>
        <w:tabs>
          <w:tab w:val="left" w:pos="5197"/>
        </w:tabs>
        <w:spacing w:line="276" w:lineRule="auto"/>
        <w:jc w:val="both"/>
        <w:rPr>
          <w:rFonts w:ascii="Arial" w:hAnsi="Arial" w:cs="Arial"/>
          <w:szCs w:val="24"/>
        </w:rPr>
      </w:pPr>
      <w:r w:rsidRPr="00785080">
        <w:rPr>
          <w:rFonts w:ascii="Arial" w:hAnsi="Arial" w:cs="Arial"/>
          <w:color w:val="000000"/>
          <w:szCs w:val="24"/>
          <w:lang w:eastAsia="es-CO"/>
        </w:rPr>
        <w:t>Conforme lo expuesto, la decisión r</w:t>
      </w:r>
      <w:r w:rsidR="00D97B6F">
        <w:rPr>
          <w:rFonts w:ascii="Arial" w:hAnsi="Arial" w:cs="Arial"/>
          <w:color w:val="000000"/>
          <w:szCs w:val="24"/>
          <w:lang w:eastAsia="es-CO"/>
        </w:rPr>
        <w:t xml:space="preserve">evisada será confirmada. </w:t>
      </w:r>
      <w:r w:rsidRPr="005A6DB9">
        <w:rPr>
          <w:rFonts w:ascii="Arial" w:hAnsi="Arial" w:cs="Arial"/>
          <w:szCs w:val="24"/>
        </w:rPr>
        <w:t xml:space="preserve">Costas en esta instancia </w:t>
      </w:r>
      <w:r w:rsidR="007544A1">
        <w:rPr>
          <w:rFonts w:ascii="Arial" w:hAnsi="Arial" w:cs="Arial"/>
          <w:szCs w:val="24"/>
        </w:rPr>
        <w:t xml:space="preserve">a cargo </w:t>
      </w:r>
      <w:r w:rsidR="00D97B6F">
        <w:rPr>
          <w:rFonts w:ascii="Arial" w:hAnsi="Arial" w:cs="Arial"/>
          <w:szCs w:val="24"/>
        </w:rPr>
        <w:t>del demandante</w:t>
      </w:r>
      <w:r w:rsidR="007544A1">
        <w:rPr>
          <w:rFonts w:ascii="Arial" w:hAnsi="Arial" w:cs="Arial"/>
          <w:szCs w:val="24"/>
        </w:rPr>
        <w:t xml:space="preserve"> por la impros</w:t>
      </w:r>
      <w:r w:rsidR="00D97B6F">
        <w:rPr>
          <w:rFonts w:ascii="Arial" w:hAnsi="Arial" w:cs="Arial"/>
          <w:szCs w:val="24"/>
        </w:rPr>
        <w:t xml:space="preserve">peridad del recurso interpuesto y a favor de la demandada. </w:t>
      </w:r>
    </w:p>
    <w:p w:rsidR="00687454" w:rsidRDefault="00687454" w:rsidP="00687454">
      <w:pPr>
        <w:spacing w:line="276" w:lineRule="auto"/>
        <w:rPr>
          <w:rFonts w:ascii="Arial" w:hAnsi="Arial" w:cs="Arial"/>
          <w:szCs w:val="24"/>
        </w:rPr>
      </w:pPr>
    </w:p>
    <w:p w:rsidR="00687454" w:rsidRPr="00313DC2" w:rsidRDefault="00687454" w:rsidP="0068745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687454" w:rsidRPr="00D578CB" w:rsidRDefault="00687454" w:rsidP="00687454">
      <w:pPr>
        <w:pStyle w:val="Sinespaciado"/>
        <w:spacing w:line="276" w:lineRule="auto"/>
        <w:rPr>
          <w:rFonts w:ascii="Arial" w:hAnsi="Arial" w:cs="Arial"/>
          <w:szCs w:val="24"/>
        </w:rPr>
      </w:pPr>
    </w:p>
    <w:p w:rsidR="00687454" w:rsidRDefault="00687454" w:rsidP="0068745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021BCC">
        <w:rPr>
          <w:rFonts w:ascii="Arial" w:hAnsi="Arial" w:cs="Arial"/>
          <w:b/>
          <w:sz w:val="24"/>
          <w:szCs w:val="24"/>
        </w:rPr>
        <w:t>Segunda</w:t>
      </w:r>
      <w:r>
        <w:rPr>
          <w:rFonts w:ascii="Arial" w:hAnsi="Arial" w:cs="Arial"/>
          <w:b/>
          <w:sz w:val="24"/>
          <w:szCs w:val="24"/>
        </w:rPr>
        <w:t xml:space="preserve">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687454" w:rsidRDefault="00687454" w:rsidP="00687454">
      <w:pPr>
        <w:pStyle w:val="Prrafodelista2"/>
        <w:spacing w:after="0"/>
        <w:ind w:left="0"/>
        <w:jc w:val="both"/>
        <w:rPr>
          <w:rFonts w:ascii="Arial" w:hAnsi="Arial" w:cs="Arial"/>
          <w:sz w:val="24"/>
          <w:szCs w:val="24"/>
        </w:rPr>
      </w:pPr>
    </w:p>
    <w:p w:rsidR="00687454" w:rsidRPr="00D578CB" w:rsidRDefault="00687454" w:rsidP="00687454">
      <w:pPr>
        <w:spacing w:line="276" w:lineRule="auto"/>
        <w:jc w:val="center"/>
        <w:rPr>
          <w:rFonts w:ascii="Arial" w:hAnsi="Arial" w:cs="Arial"/>
          <w:b/>
          <w:szCs w:val="24"/>
        </w:rPr>
      </w:pPr>
      <w:r w:rsidRPr="00D578CB">
        <w:rPr>
          <w:rFonts w:ascii="Arial" w:hAnsi="Arial" w:cs="Arial"/>
          <w:b/>
          <w:szCs w:val="24"/>
        </w:rPr>
        <w:t>RESUELVE</w:t>
      </w:r>
    </w:p>
    <w:p w:rsidR="00687454" w:rsidRPr="00D578CB" w:rsidRDefault="00687454" w:rsidP="00687454">
      <w:pPr>
        <w:pStyle w:val="Sinespaciado"/>
        <w:tabs>
          <w:tab w:val="left" w:pos="3387"/>
        </w:tabs>
        <w:spacing w:line="276" w:lineRule="auto"/>
        <w:rPr>
          <w:rFonts w:ascii="Arial" w:hAnsi="Arial" w:cs="Arial"/>
          <w:szCs w:val="24"/>
        </w:rPr>
      </w:pPr>
      <w:r>
        <w:rPr>
          <w:rFonts w:ascii="Arial" w:hAnsi="Arial" w:cs="Arial"/>
          <w:szCs w:val="24"/>
        </w:rPr>
        <w:tab/>
      </w:r>
    </w:p>
    <w:p w:rsidR="00DA5F7D" w:rsidRDefault="00687454" w:rsidP="00D97B6F">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PRIMERO</w:t>
      </w:r>
      <w:r>
        <w:rPr>
          <w:rFonts w:ascii="Arial" w:hAnsi="Arial" w:cs="Arial"/>
          <w:b/>
          <w:szCs w:val="24"/>
        </w:rPr>
        <w:t xml:space="preserve">: </w:t>
      </w:r>
      <w:r w:rsidR="00CA4670">
        <w:rPr>
          <w:rFonts w:ascii="Arial" w:hAnsi="Arial" w:cs="Arial"/>
          <w:b/>
          <w:szCs w:val="24"/>
        </w:rPr>
        <w:t>CONFIRMAR</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D97B6F">
        <w:rPr>
          <w:rFonts w:ascii="Arial" w:hAnsi="Arial" w:cs="Arial"/>
          <w:szCs w:val="24"/>
        </w:rPr>
        <w:t>7 de noviembre de 2017</w:t>
      </w:r>
      <w:r w:rsidR="00D97B6F" w:rsidRPr="00AC486E">
        <w:rPr>
          <w:rFonts w:ascii="Arial" w:hAnsi="Arial" w:cs="Arial"/>
          <w:szCs w:val="24"/>
        </w:rPr>
        <w:t xml:space="preserve"> por el Juzgado </w:t>
      </w:r>
      <w:r w:rsidR="00D97B6F">
        <w:rPr>
          <w:rFonts w:ascii="Arial" w:hAnsi="Arial" w:cs="Arial"/>
          <w:szCs w:val="24"/>
        </w:rPr>
        <w:t xml:space="preserve">Cuarto </w:t>
      </w:r>
      <w:r w:rsidR="00D97B6F" w:rsidRPr="00AC486E">
        <w:rPr>
          <w:rFonts w:ascii="Arial" w:hAnsi="Arial" w:cs="Arial"/>
          <w:szCs w:val="24"/>
        </w:rPr>
        <w:t xml:space="preserve">Laboral del Circuito de Pereira, dentro del proceso </w:t>
      </w:r>
      <w:r w:rsidR="00D97B6F">
        <w:rPr>
          <w:rFonts w:ascii="Arial" w:hAnsi="Arial" w:cs="Arial"/>
          <w:szCs w:val="24"/>
        </w:rPr>
        <w:t xml:space="preserve">que </w:t>
      </w:r>
      <w:r w:rsidR="00D97B6F" w:rsidRPr="00AC486E">
        <w:rPr>
          <w:rFonts w:ascii="Arial" w:hAnsi="Arial" w:cs="Arial"/>
          <w:szCs w:val="24"/>
        </w:rPr>
        <w:t>prom</w:t>
      </w:r>
      <w:r w:rsidR="00D97B6F">
        <w:rPr>
          <w:rFonts w:ascii="Arial" w:hAnsi="Arial" w:cs="Arial"/>
          <w:szCs w:val="24"/>
        </w:rPr>
        <w:t xml:space="preserve">ueve el señor </w:t>
      </w:r>
      <w:r w:rsidR="00D97B6F">
        <w:rPr>
          <w:rFonts w:ascii="Arial" w:hAnsi="Arial" w:cs="Arial"/>
          <w:b/>
          <w:szCs w:val="24"/>
        </w:rPr>
        <w:t xml:space="preserve">Rafael Antonio López Duque </w:t>
      </w:r>
      <w:r w:rsidR="00D97B6F">
        <w:rPr>
          <w:rFonts w:ascii="Arial" w:hAnsi="Arial" w:cs="Arial"/>
          <w:szCs w:val="24"/>
        </w:rPr>
        <w:t xml:space="preserve">en </w:t>
      </w:r>
      <w:r w:rsidR="00D97B6F" w:rsidRPr="003440CA">
        <w:rPr>
          <w:rFonts w:ascii="Arial" w:hAnsi="Arial" w:cs="Arial"/>
          <w:szCs w:val="24"/>
        </w:rPr>
        <w:t>contra</w:t>
      </w:r>
      <w:r w:rsidR="00D97B6F">
        <w:rPr>
          <w:rFonts w:ascii="Arial" w:hAnsi="Arial" w:cs="Arial"/>
          <w:szCs w:val="24"/>
        </w:rPr>
        <w:t xml:space="preserve"> de la </w:t>
      </w:r>
      <w:r w:rsidR="00D97B6F">
        <w:rPr>
          <w:rFonts w:ascii="Arial" w:hAnsi="Arial" w:cs="Arial"/>
          <w:b/>
          <w:szCs w:val="24"/>
        </w:rPr>
        <w:t>Administradora Colombiana de Pensiones – Colpensiones.</w:t>
      </w:r>
    </w:p>
    <w:p w:rsidR="00E02DFD" w:rsidRDefault="00E02DFD" w:rsidP="00687454">
      <w:pPr>
        <w:widowControl w:val="0"/>
        <w:autoSpaceDE w:val="0"/>
        <w:autoSpaceDN w:val="0"/>
        <w:adjustRightInd w:val="0"/>
        <w:ind w:left="567" w:right="567"/>
        <w:jc w:val="both"/>
        <w:rPr>
          <w:rFonts w:ascii="Arial" w:hAnsi="Arial" w:cs="Arial"/>
          <w:bCs/>
          <w:i/>
          <w:iCs/>
          <w:sz w:val="22"/>
          <w:szCs w:val="22"/>
        </w:rPr>
      </w:pPr>
    </w:p>
    <w:p w:rsidR="00687454" w:rsidRPr="005A6DB9" w:rsidRDefault="00687454" w:rsidP="00760223">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3304FC">
        <w:rPr>
          <w:rFonts w:ascii="Arial" w:hAnsi="Arial" w:cs="Arial"/>
          <w:b/>
          <w:bCs/>
          <w:iCs/>
          <w:szCs w:val="24"/>
        </w:rPr>
        <w:t xml:space="preserve">CONDENAR </w:t>
      </w:r>
      <w:r w:rsidR="003304FC">
        <w:rPr>
          <w:rFonts w:ascii="Arial" w:hAnsi="Arial" w:cs="Arial"/>
          <w:bCs/>
          <w:iCs/>
          <w:szCs w:val="24"/>
        </w:rPr>
        <w:t>en c</w:t>
      </w:r>
      <w:r w:rsidRPr="00550787">
        <w:rPr>
          <w:rFonts w:ascii="Arial" w:hAnsi="Arial" w:cs="Arial"/>
          <w:szCs w:val="24"/>
        </w:rPr>
        <w:t xml:space="preserve">ostas en esta instancia </w:t>
      </w:r>
      <w:r w:rsidR="003304FC">
        <w:rPr>
          <w:rFonts w:ascii="Arial" w:hAnsi="Arial" w:cs="Arial"/>
          <w:szCs w:val="24"/>
        </w:rPr>
        <w:t xml:space="preserve">al </w:t>
      </w:r>
      <w:r w:rsidR="00D97B6F">
        <w:rPr>
          <w:rFonts w:ascii="Arial" w:hAnsi="Arial" w:cs="Arial"/>
          <w:szCs w:val="24"/>
        </w:rPr>
        <w:t>demandante</w:t>
      </w:r>
      <w:r w:rsidR="00760223">
        <w:rPr>
          <w:rFonts w:ascii="Arial" w:hAnsi="Arial" w:cs="Arial"/>
          <w:szCs w:val="24"/>
        </w:rPr>
        <w:t xml:space="preserve"> y a favor de</w:t>
      </w:r>
      <w:r w:rsidR="00D97B6F">
        <w:rPr>
          <w:rFonts w:ascii="Arial" w:hAnsi="Arial" w:cs="Arial"/>
          <w:szCs w:val="24"/>
        </w:rPr>
        <w:t xml:space="preserve"> </w:t>
      </w:r>
      <w:r w:rsidR="00760223">
        <w:rPr>
          <w:rFonts w:ascii="Arial" w:hAnsi="Arial" w:cs="Arial"/>
          <w:szCs w:val="24"/>
        </w:rPr>
        <w:t>l</w:t>
      </w:r>
      <w:r w:rsidR="00D97B6F">
        <w:rPr>
          <w:rFonts w:ascii="Arial" w:hAnsi="Arial" w:cs="Arial"/>
          <w:szCs w:val="24"/>
        </w:rPr>
        <w:t>a demandada</w:t>
      </w:r>
      <w:r w:rsidR="003304FC">
        <w:rPr>
          <w:rFonts w:ascii="Arial" w:hAnsi="Arial" w:cs="Arial"/>
          <w:szCs w:val="24"/>
        </w:rPr>
        <w:t>, por lo mencionado</w:t>
      </w:r>
      <w:r w:rsidR="00D97B6F">
        <w:rPr>
          <w:rFonts w:ascii="Arial" w:hAnsi="Arial" w:cs="Arial"/>
          <w:szCs w:val="24"/>
        </w:rPr>
        <w:t>.</w:t>
      </w:r>
    </w:p>
    <w:p w:rsidR="00687454" w:rsidRDefault="00687454" w:rsidP="00687454">
      <w:pPr>
        <w:spacing w:line="276" w:lineRule="auto"/>
        <w:jc w:val="both"/>
        <w:rPr>
          <w:rFonts w:ascii="Arial" w:hAnsi="Arial" w:cs="Arial"/>
          <w:szCs w:val="24"/>
        </w:rPr>
      </w:pPr>
    </w:p>
    <w:p w:rsidR="00687454" w:rsidRDefault="00687454" w:rsidP="00687454">
      <w:pPr>
        <w:spacing w:line="276" w:lineRule="auto"/>
        <w:contextualSpacing/>
        <w:jc w:val="both"/>
        <w:rPr>
          <w:rFonts w:ascii="Arial" w:hAnsi="Arial" w:cs="Arial"/>
          <w:szCs w:val="24"/>
        </w:rPr>
      </w:pPr>
      <w:r w:rsidRPr="00A47C8D">
        <w:rPr>
          <w:rFonts w:ascii="Arial" w:hAnsi="Arial" w:cs="Arial"/>
          <w:szCs w:val="24"/>
        </w:rPr>
        <w:t>Notificación surtida en estrados.</w:t>
      </w:r>
    </w:p>
    <w:p w:rsidR="00687454" w:rsidRPr="00A47C8D" w:rsidRDefault="00687454" w:rsidP="00687454">
      <w:pPr>
        <w:spacing w:line="276" w:lineRule="auto"/>
        <w:contextualSpacing/>
        <w:jc w:val="both"/>
        <w:rPr>
          <w:rFonts w:ascii="Arial" w:hAnsi="Arial" w:cs="Arial"/>
          <w:szCs w:val="24"/>
        </w:rPr>
      </w:pPr>
    </w:p>
    <w:p w:rsidR="00687454" w:rsidRPr="00A47C8D" w:rsidRDefault="00687454" w:rsidP="0068745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687454" w:rsidRPr="00A47C8D" w:rsidRDefault="00687454" w:rsidP="00687454">
      <w:pPr>
        <w:widowControl w:val="0"/>
        <w:autoSpaceDE w:val="0"/>
        <w:autoSpaceDN w:val="0"/>
        <w:adjustRightInd w:val="0"/>
        <w:spacing w:line="276" w:lineRule="auto"/>
        <w:contextualSpacing/>
        <w:jc w:val="both"/>
        <w:rPr>
          <w:rFonts w:ascii="Arial" w:hAnsi="Arial" w:cs="Arial"/>
          <w:szCs w:val="24"/>
        </w:rPr>
      </w:pPr>
    </w:p>
    <w:p w:rsidR="00687454" w:rsidRDefault="00687454" w:rsidP="0068745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687454" w:rsidRDefault="00687454" w:rsidP="00687454">
      <w:pPr>
        <w:widowControl w:val="0"/>
        <w:autoSpaceDE w:val="0"/>
        <w:autoSpaceDN w:val="0"/>
        <w:adjustRightInd w:val="0"/>
        <w:spacing w:line="276" w:lineRule="auto"/>
        <w:contextualSpacing/>
        <w:jc w:val="both"/>
        <w:rPr>
          <w:rFonts w:ascii="Arial" w:hAnsi="Arial" w:cs="Arial"/>
          <w:szCs w:val="24"/>
        </w:rPr>
      </w:pPr>
    </w:p>
    <w:p w:rsidR="0016486B" w:rsidRDefault="0016486B" w:rsidP="00687454">
      <w:pPr>
        <w:widowControl w:val="0"/>
        <w:autoSpaceDE w:val="0"/>
        <w:autoSpaceDN w:val="0"/>
        <w:adjustRightInd w:val="0"/>
        <w:spacing w:line="276" w:lineRule="auto"/>
        <w:contextualSpacing/>
        <w:jc w:val="both"/>
        <w:rPr>
          <w:rFonts w:ascii="Arial" w:hAnsi="Arial" w:cs="Arial"/>
          <w:szCs w:val="24"/>
        </w:rPr>
      </w:pPr>
    </w:p>
    <w:p w:rsidR="003C189E" w:rsidRPr="00A47C8D" w:rsidRDefault="003C189E" w:rsidP="00687454">
      <w:pPr>
        <w:widowControl w:val="0"/>
        <w:autoSpaceDE w:val="0"/>
        <w:autoSpaceDN w:val="0"/>
        <w:adjustRightInd w:val="0"/>
        <w:spacing w:line="276" w:lineRule="auto"/>
        <w:contextualSpacing/>
        <w:jc w:val="both"/>
        <w:rPr>
          <w:rFonts w:ascii="Arial" w:hAnsi="Arial" w:cs="Arial"/>
          <w:szCs w:val="24"/>
        </w:rPr>
      </w:pPr>
    </w:p>
    <w:p w:rsidR="00687454" w:rsidRPr="00D578CB" w:rsidRDefault="00687454" w:rsidP="00687454">
      <w:pPr>
        <w:pStyle w:val="Sinespaciado"/>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687454" w:rsidRPr="00D578CB" w:rsidRDefault="00687454" w:rsidP="00687454">
      <w:pPr>
        <w:pStyle w:val="Sinespaciado"/>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687454" w:rsidRDefault="00687454" w:rsidP="00687454">
      <w:pPr>
        <w:spacing w:line="276" w:lineRule="auto"/>
        <w:ind w:firstLine="900"/>
        <w:contextualSpacing/>
        <w:jc w:val="center"/>
        <w:rPr>
          <w:rFonts w:ascii="Arial" w:hAnsi="Arial" w:cs="Arial"/>
          <w:b/>
          <w:szCs w:val="24"/>
          <w:lang w:val="es-ES"/>
        </w:rPr>
      </w:pPr>
    </w:p>
    <w:p w:rsidR="00687454" w:rsidRDefault="00687454" w:rsidP="00687454">
      <w:pPr>
        <w:spacing w:line="276" w:lineRule="auto"/>
        <w:contextualSpacing/>
        <w:jc w:val="both"/>
        <w:rPr>
          <w:rFonts w:ascii="Arial" w:hAnsi="Arial" w:cs="Arial"/>
          <w:b/>
          <w:bCs/>
          <w:iCs/>
          <w:sz w:val="22"/>
          <w:szCs w:val="22"/>
          <w:lang w:val="es-ES"/>
        </w:rPr>
      </w:pPr>
    </w:p>
    <w:p w:rsidR="0016486B" w:rsidRPr="006250B2" w:rsidRDefault="0016486B" w:rsidP="00687454">
      <w:pPr>
        <w:spacing w:line="276" w:lineRule="auto"/>
        <w:contextualSpacing/>
        <w:jc w:val="both"/>
        <w:rPr>
          <w:rFonts w:ascii="Arial" w:hAnsi="Arial" w:cs="Arial"/>
          <w:b/>
          <w:bCs/>
          <w:iCs/>
          <w:sz w:val="22"/>
          <w:szCs w:val="22"/>
          <w:lang w:val="es-ES"/>
        </w:rPr>
      </w:pPr>
    </w:p>
    <w:p w:rsidR="00DC27B1" w:rsidRDefault="00DC27B1" w:rsidP="00DC27B1">
      <w:pPr>
        <w:spacing w:line="276" w:lineRule="auto"/>
        <w:jc w:val="both"/>
        <w:rPr>
          <w:rFonts w:ascii="Arial" w:hAnsi="Arial" w:cs="Arial"/>
          <w:b/>
          <w:bCs/>
          <w:iCs/>
          <w:sz w:val="23"/>
          <w:szCs w:val="23"/>
          <w:lang w:val="es-ES"/>
        </w:rPr>
      </w:pPr>
    </w:p>
    <w:p w:rsidR="00DC27B1" w:rsidRPr="0045273B" w:rsidRDefault="00DC27B1" w:rsidP="00DC27B1">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r>
        <w:rPr>
          <w:rFonts w:ascii="Arial" w:hAnsi="Arial" w:cs="Arial"/>
          <w:b/>
          <w:bCs/>
          <w:iCs/>
          <w:sz w:val="23"/>
          <w:szCs w:val="23"/>
          <w:lang w:val="es-ES"/>
        </w:rPr>
        <w:t xml:space="preserve">      </w:t>
      </w:r>
    </w:p>
    <w:p w:rsidR="0016486B" w:rsidRPr="0081345B" w:rsidRDefault="00DC27B1" w:rsidP="0081345B">
      <w:pPr>
        <w:spacing w:line="276" w:lineRule="auto"/>
        <w:jc w:val="both"/>
        <w:rPr>
          <w:rFonts w:ascii="Arial" w:hAnsi="Arial" w:cs="Arial"/>
          <w:szCs w:val="23"/>
          <w:lang w:val="es-ES"/>
        </w:rPr>
      </w:pPr>
      <w:r>
        <w:rPr>
          <w:rFonts w:ascii="Arial" w:hAnsi="Arial" w:cs="Arial"/>
          <w:sz w:val="23"/>
          <w:szCs w:val="23"/>
          <w:lang w:val="es-ES"/>
        </w:rPr>
        <w:t xml:space="preserve">                   Magistrado</w:t>
      </w:r>
      <w:r w:rsidRPr="0045273B">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16486B" w:rsidRPr="0081345B" w:rsidSect="0081345B">
      <w:headerReference w:type="default" r:id="rId10"/>
      <w:footerReference w:type="even" r:id="rId11"/>
      <w:footerReference w:type="default" r:id="rId12"/>
      <w:pgSz w:w="12242" w:h="18722" w:code="14"/>
      <w:pgMar w:top="1701" w:right="136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BA" w:rsidRDefault="00F86ABA" w:rsidP="00226D5F">
      <w:r>
        <w:separator/>
      </w:r>
    </w:p>
  </w:endnote>
  <w:endnote w:type="continuationSeparator" w:id="0">
    <w:p w:rsidR="00F86ABA" w:rsidRDefault="00F86AB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Default="005C6EA6"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6EA6" w:rsidRDefault="005C6EA6" w:rsidP="00D62A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Default="005C6EA6" w:rsidP="00D62A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679D">
      <w:rPr>
        <w:rStyle w:val="Nmerodepgina"/>
        <w:noProof/>
      </w:rPr>
      <w:t>2</w:t>
    </w:r>
    <w:r>
      <w:rPr>
        <w:rStyle w:val="Nmerodepgina"/>
      </w:rPr>
      <w:fldChar w:fldCharType="end"/>
    </w:r>
  </w:p>
  <w:p w:rsidR="005C6EA6" w:rsidRDefault="005C6EA6" w:rsidP="00D62A0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BA" w:rsidRDefault="00F86ABA" w:rsidP="00226D5F">
      <w:r>
        <w:separator/>
      </w:r>
    </w:p>
  </w:footnote>
  <w:footnote w:type="continuationSeparator" w:id="0">
    <w:p w:rsidR="00F86ABA" w:rsidRDefault="00F86ABA" w:rsidP="00226D5F">
      <w:r>
        <w:continuationSeparator/>
      </w:r>
    </w:p>
  </w:footnote>
  <w:footnote w:id="1">
    <w:p w:rsidR="005C6EA6" w:rsidRPr="00EE73B1" w:rsidRDefault="005C6EA6" w:rsidP="00EF536D">
      <w:pPr>
        <w:pStyle w:val="Textonotapie"/>
        <w:contextualSpacing/>
        <w:rPr>
          <w:rFonts w:ascii="Arial" w:hAnsi="Arial" w:cs="Arial"/>
          <w:sz w:val="18"/>
          <w:szCs w:val="18"/>
          <w:lang w:val="es-AR"/>
        </w:rPr>
      </w:pPr>
      <w:r w:rsidRPr="00EE73B1">
        <w:rPr>
          <w:rStyle w:val="Refdenotaalpie"/>
          <w:rFonts w:ascii="Arial" w:hAnsi="Arial" w:cs="Arial"/>
          <w:sz w:val="18"/>
          <w:szCs w:val="18"/>
        </w:rPr>
        <w:footnoteRef/>
      </w:r>
      <w:r w:rsidRPr="00EE73B1">
        <w:rPr>
          <w:rFonts w:ascii="Arial" w:hAnsi="Arial" w:cs="Arial"/>
          <w:sz w:val="18"/>
          <w:szCs w:val="18"/>
        </w:rPr>
        <w:t xml:space="preserve"> Radicación 33558 del 1° de diciembre</w:t>
      </w:r>
      <w:r w:rsidR="00A643E8">
        <w:rPr>
          <w:rFonts w:ascii="Arial" w:hAnsi="Arial" w:cs="Arial"/>
          <w:sz w:val="18"/>
          <w:szCs w:val="18"/>
        </w:rPr>
        <w:t xml:space="preserve"> de 2009</w:t>
      </w:r>
      <w:r w:rsidRPr="00EE73B1">
        <w:rPr>
          <w:rFonts w:ascii="Arial" w:hAnsi="Arial" w:cs="Arial"/>
          <w:sz w:val="18"/>
          <w:szCs w:val="18"/>
        </w:rPr>
        <w:t>.</w:t>
      </w:r>
    </w:p>
  </w:footnote>
  <w:footnote w:id="2">
    <w:p w:rsidR="005C6EA6" w:rsidRPr="00621859" w:rsidRDefault="005C6EA6" w:rsidP="00EF536D">
      <w:pPr>
        <w:contextualSpacing/>
        <w:jc w:val="both"/>
        <w:rPr>
          <w:rFonts w:ascii="Arial" w:hAnsi="Arial" w:cs="Arial"/>
          <w:color w:val="222222"/>
          <w:sz w:val="18"/>
          <w:szCs w:val="18"/>
          <w:lang w:val="es-ES"/>
        </w:rPr>
      </w:pPr>
      <w:r w:rsidRPr="00C35467">
        <w:rPr>
          <w:rStyle w:val="Refdenotaalpie"/>
          <w:rFonts w:ascii="Arial" w:hAnsi="Arial" w:cs="Arial"/>
          <w:sz w:val="18"/>
          <w:szCs w:val="18"/>
        </w:rPr>
        <w:footnoteRef/>
      </w:r>
      <w:r w:rsidRPr="00C35467">
        <w:rPr>
          <w:rFonts w:ascii="Arial" w:hAnsi="Arial" w:cs="Arial"/>
          <w:sz w:val="18"/>
          <w:szCs w:val="18"/>
        </w:rPr>
        <w:t xml:space="preserve"> </w:t>
      </w:r>
      <w:r>
        <w:rPr>
          <w:rFonts w:ascii="Arial" w:hAnsi="Arial" w:cs="Arial"/>
          <w:sz w:val="18"/>
          <w:szCs w:val="18"/>
          <w:lang w:val="es-AR"/>
        </w:rPr>
        <w:t>Corte Suprema d</w:t>
      </w:r>
      <w:r w:rsidRPr="00C35467">
        <w:rPr>
          <w:rFonts w:ascii="Arial" w:hAnsi="Arial" w:cs="Arial"/>
          <w:sz w:val="18"/>
          <w:szCs w:val="18"/>
          <w:lang w:val="es-AR"/>
        </w:rPr>
        <w:t xml:space="preserve">e Justicia. M.P. Dr. </w:t>
      </w:r>
      <w:r>
        <w:rPr>
          <w:rFonts w:ascii="Arial" w:hAnsi="Arial" w:cs="Arial"/>
          <w:sz w:val="18"/>
          <w:szCs w:val="18"/>
          <w:lang w:val="es-AR"/>
        </w:rPr>
        <w:t>Luis Gabriel Miranda Buelvas</w:t>
      </w:r>
      <w:r w:rsidRPr="00811B84">
        <w:rPr>
          <w:rFonts w:ascii="Arial" w:hAnsi="Arial" w:cs="Arial"/>
          <w:sz w:val="18"/>
          <w:szCs w:val="18"/>
          <w:lang w:val="es-AR"/>
        </w:rPr>
        <w:t xml:space="preserve">. </w:t>
      </w:r>
      <w:r w:rsidRPr="00621859">
        <w:rPr>
          <w:rFonts w:ascii="Arial" w:hAnsi="Arial" w:cs="Arial"/>
          <w:color w:val="222222"/>
          <w:sz w:val="18"/>
          <w:szCs w:val="18"/>
          <w:lang w:val="es-ES"/>
        </w:rPr>
        <w:t>SL-2096-2015 Rad</w:t>
      </w:r>
      <w:r w:rsidRPr="00811B84">
        <w:rPr>
          <w:rFonts w:ascii="Arial" w:hAnsi="Arial" w:cs="Arial"/>
          <w:color w:val="222222"/>
          <w:sz w:val="18"/>
          <w:szCs w:val="18"/>
          <w:lang w:val="es-ES"/>
        </w:rPr>
        <w:t xml:space="preserve">. </w:t>
      </w:r>
      <w:r w:rsidRPr="00621859">
        <w:rPr>
          <w:rFonts w:ascii="Arial" w:hAnsi="Arial" w:cs="Arial"/>
          <w:color w:val="222222"/>
          <w:sz w:val="18"/>
          <w:szCs w:val="18"/>
          <w:lang w:val="es-ES"/>
        </w:rPr>
        <w:t>5</w:t>
      </w:r>
      <w:r w:rsidRPr="00811B84">
        <w:rPr>
          <w:rFonts w:ascii="Arial" w:hAnsi="Arial" w:cs="Arial"/>
          <w:color w:val="222222"/>
          <w:sz w:val="18"/>
          <w:szCs w:val="18"/>
          <w:lang w:val="es-ES"/>
        </w:rPr>
        <w:t>7243 del 18 de febrero del 2015.</w:t>
      </w:r>
    </w:p>
    <w:p w:rsidR="005C6EA6" w:rsidRPr="00EE73B1" w:rsidRDefault="005C6EA6" w:rsidP="00EF536D">
      <w:pPr>
        <w:pStyle w:val="Textonotapie"/>
        <w:rPr>
          <w:lang w:val="es-AR"/>
        </w:rPr>
      </w:pPr>
    </w:p>
  </w:footnote>
  <w:footnote w:id="3">
    <w:p w:rsidR="005C6EA6" w:rsidRPr="00987DBA" w:rsidRDefault="005C6EA6" w:rsidP="0069560B">
      <w:pPr>
        <w:pStyle w:val="Textonotapie"/>
        <w:jc w:val="both"/>
        <w:rPr>
          <w:lang w:val="es-CO"/>
        </w:rPr>
      </w:pPr>
      <w:r>
        <w:rPr>
          <w:rStyle w:val="Refdenotaalpie"/>
        </w:rPr>
        <w:footnoteRef/>
      </w:r>
      <w:r>
        <w:t xml:space="preserve"> </w:t>
      </w:r>
      <w:r w:rsidRPr="00AA37DA">
        <w:rPr>
          <w:rFonts w:ascii="Arial" w:hAnsi="Arial" w:cs="Arial"/>
          <w:sz w:val="18"/>
          <w:szCs w:val="18"/>
          <w:lang w:val="es-AR"/>
        </w:rPr>
        <w:t xml:space="preserve">El texto subrayado fue declarado nulo el 24/07/2017 por el Consejo de Estado, Sala de lo Contencioso Administrativo – Sección Segunda – Subsección A, </w:t>
      </w:r>
      <w:proofErr w:type="spellStart"/>
      <w:r w:rsidRPr="00AA37DA">
        <w:rPr>
          <w:rFonts w:ascii="Arial" w:hAnsi="Arial" w:cs="Arial"/>
          <w:sz w:val="18"/>
          <w:szCs w:val="18"/>
          <w:lang w:val="es-AR"/>
        </w:rPr>
        <w:t>Exp</w:t>
      </w:r>
      <w:proofErr w:type="spellEnd"/>
      <w:r w:rsidRPr="00AA37DA">
        <w:rPr>
          <w:rFonts w:ascii="Arial" w:hAnsi="Arial" w:cs="Arial"/>
          <w:sz w:val="18"/>
          <w:szCs w:val="18"/>
          <w:lang w:val="es-AR"/>
        </w:rPr>
        <w:t>. No. 2010-00279; aparte que se encontraba vigente para el asunto de ahora.</w:t>
      </w:r>
    </w:p>
  </w:footnote>
  <w:footnote w:id="4">
    <w:p w:rsidR="0084317C" w:rsidRPr="0084317C" w:rsidRDefault="0084317C" w:rsidP="0084317C">
      <w:pPr>
        <w:pStyle w:val="Textonotapie"/>
        <w:jc w:val="both"/>
        <w:rPr>
          <w:lang w:val="es-CO"/>
        </w:rPr>
      </w:pPr>
      <w:r>
        <w:rPr>
          <w:rStyle w:val="Refdenotaalpie"/>
        </w:rPr>
        <w:footnoteRef/>
      </w:r>
      <w:r>
        <w:t xml:space="preserve"> </w:t>
      </w:r>
      <w:r w:rsidRPr="0084317C">
        <w:rPr>
          <w:rFonts w:ascii="Arial" w:hAnsi="Arial" w:cs="Arial"/>
          <w:sz w:val="18"/>
          <w:szCs w:val="18"/>
          <w:lang w:val="es-AR"/>
        </w:rPr>
        <w:t xml:space="preserve">Conclusión que se desprende igualmente de la sentencia de la </w:t>
      </w:r>
      <w:r>
        <w:rPr>
          <w:rFonts w:ascii="Arial" w:hAnsi="Arial" w:cs="Arial"/>
          <w:sz w:val="18"/>
          <w:szCs w:val="18"/>
          <w:lang w:val="es-AR"/>
        </w:rPr>
        <w:t>Corte Suprema de Justicia de 27/08/2008, rad. 33885.</w:t>
      </w:r>
    </w:p>
  </w:footnote>
  <w:footnote w:id="5">
    <w:p w:rsidR="005C6EA6" w:rsidRPr="005C6EA6" w:rsidRDefault="005C6EA6">
      <w:pPr>
        <w:pStyle w:val="Textonotapie"/>
        <w:rPr>
          <w:lang w:val="es-CO"/>
        </w:rPr>
      </w:pPr>
      <w:r>
        <w:rPr>
          <w:rStyle w:val="Refdenotaalpie"/>
        </w:rPr>
        <w:footnoteRef/>
      </w:r>
      <w:r>
        <w:t xml:space="preserve"> </w:t>
      </w:r>
      <w:r w:rsidRPr="00AA37DA">
        <w:rPr>
          <w:rFonts w:ascii="Arial" w:hAnsi="Arial" w:cs="Arial"/>
          <w:sz w:val="18"/>
          <w:szCs w:val="18"/>
          <w:lang w:val="es-AR"/>
        </w:rPr>
        <w:t xml:space="preserve">Sentencia de 14/11/2013, M.P.  Francisco Javier Tamayo Tabares, </w:t>
      </w:r>
      <w:proofErr w:type="spellStart"/>
      <w:r w:rsidRPr="00AA37DA">
        <w:rPr>
          <w:rFonts w:ascii="Arial" w:hAnsi="Arial" w:cs="Arial"/>
          <w:sz w:val="18"/>
          <w:szCs w:val="18"/>
          <w:lang w:val="es-AR"/>
        </w:rPr>
        <w:t>Exp</w:t>
      </w:r>
      <w:proofErr w:type="spellEnd"/>
      <w:r w:rsidRPr="00AA37DA">
        <w:rPr>
          <w:rFonts w:ascii="Arial" w:hAnsi="Arial" w:cs="Arial"/>
          <w:sz w:val="18"/>
          <w:szCs w:val="18"/>
          <w:lang w:val="es-AR"/>
        </w:rPr>
        <w:t xml:space="preserve">. No. 2010-01083-01 y 09/05/2013, M.P. Pedro González </w:t>
      </w:r>
      <w:r w:rsidR="00A643E8">
        <w:rPr>
          <w:rFonts w:ascii="Arial" w:hAnsi="Arial" w:cs="Arial"/>
          <w:sz w:val="18"/>
          <w:szCs w:val="18"/>
          <w:lang w:val="es-AR"/>
        </w:rPr>
        <w:t xml:space="preserve">Escobar, </w:t>
      </w:r>
      <w:proofErr w:type="spellStart"/>
      <w:r w:rsidR="00A643E8">
        <w:rPr>
          <w:rFonts w:ascii="Arial" w:hAnsi="Arial" w:cs="Arial"/>
          <w:sz w:val="18"/>
          <w:szCs w:val="18"/>
          <w:lang w:val="es-AR"/>
        </w:rPr>
        <w:t>Exp</w:t>
      </w:r>
      <w:proofErr w:type="spellEnd"/>
      <w:r w:rsidR="00A643E8">
        <w:rPr>
          <w:rFonts w:ascii="Arial" w:hAnsi="Arial" w:cs="Arial"/>
          <w:sz w:val="18"/>
          <w:szCs w:val="18"/>
          <w:lang w:val="es-AR"/>
        </w:rPr>
        <w:t>. No. 2012-00328-01, tesis contenida en la sentencia de 27/08/2008, rad. 33885, que a su vez es citada en la SL11234-2015, rad. 45857.</w:t>
      </w:r>
    </w:p>
  </w:footnote>
  <w:footnote w:id="6">
    <w:p w:rsidR="005C6EA6" w:rsidRPr="00235EEB" w:rsidRDefault="005C6EA6">
      <w:pPr>
        <w:pStyle w:val="Textonotapie"/>
        <w:rPr>
          <w:lang w:val="es-CO"/>
        </w:rPr>
      </w:pPr>
      <w:r>
        <w:rPr>
          <w:rStyle w:val="Refdenotaalpie"/>
        </w:rPr>
        <w:footnoteRef/>
      </w:r>
      <w:r>
        <w:t xml:space="preserve"> </w:t>
      </w:r>
      <w:r w:rsidRPr="00AA37DA">
        <w:rPr>
          <w:rFonts w:ascii="Arial" w:hAnsi="Arial" w:cs="Arial"/>
          <w:sz w:val="18"/>
          <w:szCs w:val="18"/>
          <w:lang w:val="es-AR"/>
        </w:rPr>
        <w:t>Corte Suprema de Justicia, M.P. Clara Cecilia Dueñas Quevedo. SL 11042/2014 de 12-08-2014</w:t>
      </w:r>
      <w:r>
        <w:rPr>
          <w:lang w:val="es-CO"/>
        </w:rPr>
        <w:t>.</w:t>
      </w:r>
    </w:p>
  </w:footnote>
  <w:footnote w:id="7">
    <w:p w:rsidR="005C6EA6" w:rsidRPr="00235EEB" w:rsidRDefault="005C6EA6">
      <w:pPr>
        <w:pStyle w:val="Textonotapie"/>
        <w:rPr>
          <w:lang w:val="es-CO"/>
        </w:rPr>
      </w:pPr>
      <w:r>
        <w:rPr>
          <w:rStyle w:val="Refdenotaalpie"/>
        </w:rPr>
        <w:footnoteRef/>
      </w:r>
      <w:r>
        <w:t xml:space="preserve"> </w:t>
      </w:r>
      <w:r w:rsidRPr="00AA37DA">
        <w:rPr>
          <w:rFonts w:ascii="Arial" w:hAnsi="Arial" w:cs="Arial"/>
          <w:sz w:val="18"/>
          <w:szCs w:val="18"/>
          <w:lang w:val="es-AR"/>
        </w:rPr>
        <w:t>Ibídem.</w:t>
      </w:r>
      <w:r>
        <w:rPr>
          <w:lang w:val="es-CO"/>
        </w:rPr>
        <w:t xml:space="preserve"> </w:t>
      </w:r>
    </w:p>
  </w:footnote>
  <w:footnote w:id="8">
    <w:p w:rsidR="005C6EA6" w:rsidRPr="005C6EA6" w:rsidRDefault="005C6EA6">
      <w:pPr>
        <w:pStyle w:val="Textonotapie"/>
        <w:rPr>
          <w:lang w:val="es-CO"/>
        </w:rPr>
      </w:pPr>
      <w:r>
        <w:rPr>
          <w:rStyle w:val="Refdenotaalpie"/>
        </w:rPr>
        <w:footnoteRef/>
      </w:r>
      <w:r>
        <w:t xml:space="preserve"> </w:t>
      </w:r>
      <w:r w:rsidRPr="00CA7465">
        <w:rPr>
          <w:rFonts w:ascii="Arial" w:hAnsi="Arial" w:cs="Arial"/>
          <w:sz w:val="18"/>
          <w:szCs w:val="18"/>
          <w:lang w:val="es-AR"/>
        </w:rPr>
        <w:t>Sentencia</w:t>
      </w:r>
      <w:r w:rsidR="00627FE4" w:rsidRPr="00CA7465">
        <w:rPr>
          <w:rFonts w:ascii="Arial" w:hAnsi="Arial" w:cs="Arial"/>
          <w:sz w:val="18"/>
          <w:szCs w:val="18"/>
          <w:lang w:val="es-AR"/>
        </w:rPr>
        <w:t>s</w:t>
      </w:r>
      <w:r w:rsidRPr="00CA7465">
        <w:rPr>
          <w:rFonts w:ascii="Arial" w:hAnsi="Arial" w:cs="Arial"/>
          <w:sz w:val="18"/>
          <w:szCs w:val="18"/>
          <w:lang w:val="es-AR"/>
        </w:rPr>
        <w:t xml:space="preserve"> de 29/03/2017</w:t>
      </w:r>
      <w:r w:rsidR="00627FE4" w:rsidRPr="00CA7465">
        <w:rPr>
          <w:rFonts w:ascii="Arial" w:hAnsi="Arial" w:cs="Arial"/>
          <w:sz w:val="18"/>
          <w:szCs w:val="18"/>
          <w:lang w:val="es-AR"/>
        </w:rPr>
        <w:t xml:space="preserve"> y 18/10/2017</w:t>
      </w:r>
      <w:r w:rsidRPr="00CA7465">
        <w:rPr>
          <w:rFonts w:ascii="Arial" w:hAnsi="Arial" w:cs="Arial"/>
          <w:sz w:val="18"/>
          <w:szCs w:val="18"/>
          <w:lang w:val="es-AR"/>
        </w:rPr>
        <w:t xml:space="preserve">, M.P. Julio </w:t>
      </w:r>
      <w:r w:rsidR="00627FE4" w:rsidRPr="00CA7465">
        <w:rPr>
          <w:rFonts w:ascii="Arial" w:hAnsi="Arial" w:cs="Arial"/>
          <w:sz w:val="18"/>
          <w:szCs w:val="18"/>
          <w:lang w:val="es-AR"/>
        </w:rPr>
        <w:t xml:space="preserve">César Salazar Muñoz, </w:t>
      </w:r>
      <w:proofErr w:type="spellStart"/>
      <w:r w:rsidR="00627FE4" w:rsidRPr="00CA7465">
        <w:rPr>
          <w:rFonts w:ascii="Arial" w:hAnsi="Arial" w:cs="Arial"/>
          <w:sz w:val="18"/>
          <w:szCs w:val="18"/>
          <w:lang w:val="es-AR"/>
        </w:rPr>
        <w:t>Exps</w:t>
      </w:r>
      <w:proofErr w:type="spellEnd"/>
      <w:r w:rsidR="00627FE4" w:rsidRPr="00CA7465">
        <w:rPr>
          <w:rFonts w:ascii="Arial" w:hAnsi="Arial" w:cs="Arial"/>
          <w:sz w:val="18"/>
          <w:szCs w:val="18"/>
          <w:lang w:val="es-AR"/>
        </w:rPr>
        <w:t>. No. 2015-00149-01 y 2016-00492-01,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EA6" w:rsidRPr="00F5729C" w:rsidRDefault="005C6EA6"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5C6EA6" w:rsidRPr="00F5729C" w:rsidRDefault="005C6EA6" w:rsidP="00F5729C">
    <w:pPr>
      <w:pStyle w:val="Encabezado"/>
      <w:jc w:val="center"/>
      <w:rPr>
        <w:rFonts w:ascii="Arial" w:hAnsi="Arial" w:cs="Arial"/>
        <w:sz w:val="18"/>
        <w:szCs w:val="18"/>
      </w:rPr>
    </w:pPr>
    <w:r w:rsidRPr="00F5729C">
      <w:rPr>
        <w:rFonts w:ascii="Arial" w:hAnsi="Arial" w:cs="Arial"/>
        <w:sz w:val="18"/>
        <w:szCs w:val="18"/>
      </w:rPr>
      <w:t>66001-31-05-00</w:t>
    </w:r>
    <w:r>
      <w:rPr>
        <w:rFonts w:ascii="Arial" w:hAnsi="Arial" w:cs="Arial"/>
        <w:sz w:val="18"/>
        <w:szCs w:val="18"/>
      </w:rPr>
      <w:t>4-2017</w:t>
    </w:r>
    <w:r w:rsidRPr="00F5729C">
      <w:rPr>
        <w:rFonts w:ascii="Arial" w:hAnsi="Arial" w:cs="Arial"/>
        <w:sz w:val="18"/>
        <w:szCs w:val="18"/>
      </w:rPr>
      <w:t>-00</w:t>
    </w:r>
    <w:r>
      <w:rPr>
        <w:rFonts w:ascii="Arial" w:hAnsi="Arial" w:cs="Arial"/>
        <w:sz w:val="18"/>
        <w:szCs w:val="18"/>
      </w:rPr>
      <w:t>035</w:t>
    </w:r>
    <w:r w:rsidRPr="00F5729C">
      <w:rPr>
        <w:rFonts w:ascii="Arial" w:hAnsi="Arial" w:cs="Arial"/>
        <w:sz w:val="18"/>
        <w:szCs w:val="18"/>
      </w:rPr>
      <w:t>-01</w:t>
    </w:r>
  </w:p>
  <w:p w:rsidR="005C6EA6" w:rsidRPr="00F5729C" w:rsidRDefault="005C6EA6" w:rsidP="00F5729C">
    <w:pPr>
      <w:pStyle w:val="Encabezado"/>
      <w:jc w:val="center"/>
      <w:rPr>
        <w:rFonts w:ascii="Arial" w:hAnsi="Arial" w:cs="Arial"/>
        <w:sz w:val="18"/>
        <w:szCs w:val="18"/>
      </w:rPr>
    </w:pPr>
    <w:r>
      <w:rPr>
        <w:rFonts w:ascii="Arial" w:hAnsi="Arial" w:cs="Arial"/>
        <w:sz w:val="18"/>
        <w:szCs w:val="18"/>
      </w:rPr>
      <w:t xml:space="preserve">Rafael Antonio López Duque </w:t>
    </w:r>
    <w:r w:rsidRPr="00F5729C">
      <w:rPr>
        <w:rFonts w:ascii="Arial" w:hAnsi="Arial" w:cs="Arial"/>
        <w:sz w:val="18"/>
        <w:szCs w:val="18"/>
      </w:rPr>
      <w:t>v</w:t>
    </w:r>
    <w:r>
      <w:rPr>
        <w:rFonts w:ascii="Arial" w:hAnsi="Arial" w:cs="Arial"/>
        <w:sz w:val="18"/>
        <w:szCs w:val="18"/>
      </w:rPr>
      <w:t>s Administradora Colombiana de Pensiones -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C03968"/>
    <w:multiLevelType w:val="hybridMultilevel"/>
    <w:tmpl w:val="66F09AA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23F81A06"/>
    <w:multiLevelType w:val="multilevel"/>
    <w:tmpl w:val="EC26F97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
  </w:num>
  <w:num w:numId="3">
    <w:abstractNumId w:val="8"/>
  </w:num>
  <w:num w:numId="4">
    <w:abstractNumId w:val="11"/>
  </w:num>
  <w:num w:numId="5">
    <w:abstractNumId w:val="0"/>
  </w:num>
  <w:num w:numId="6">
    <w:abstractNumId w:val="10"/>
  </w:num>
  <w:num w:numId="7">
    <w:abstractNumId w:val="12"/>
  </w:num>
  <w:num w:numId="8">
    <w:abstractNumId w:val="7"/>
  </w:num>
  <w:num w:numId="9">
    <w:abstractNumId w:val="6"/>
  </w:num>
  <w:num w:numId="10">
    <w:abstractNumId w:val="5"/>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23B8"/>
    <w:rsid w:val="0000581C"/>
    <w:rsid w:val="00005D7F"/>
    <w:rsid w:val="00007B72"/>
    <w:rsid w:val="00010F66"/>
    <w:rsid w:val="00011774"/>
    <w:rsid w:val="000137BB"/>
    <w:rsid w:val="00017A69"/>
    <w:rsid w:val="00021BCC"/>
    <w:rsid w:val="00022684"/>
    <w:rsid w:val="000237B7"/>
    <w:rsid w:val="000252B4"/>
    <w:rsid w:val="00025774"/>
    <w:rsid w:val="00026C2A"/>
    <w:rsid w:val="00027862"/>
    <w:rsid w:val="00032F67"/>
    <w:rsid w:val="00040018"/>
    <w:rsid w:val="000402D6"/>
    <w:rsid w:val="00040E9A"/>
    <w:rsid w:val="000429E7"/>
    <w:rsid w:val="000452F4"/>
    <w:rsid w:val="00052904"/>
    <w:rsid w:val="000547C7"/>
    <w:rsid w:val="00057FAE"/>
    <w:rsid w:val="00062442"/>
    <w:rsid w:val="00062F54"/>
    <w:rsid w:val="00064DBC"/>
    <w:rsid w:val="00065EDD"/>
    <w:rsid w:val="00070E45"/>
    <w:rsid w:val="00072A6E"/>
    <w:rsid w:val="00080C0E"/>
    <w:rsid w:val="00081E7D"/>
    <w:rsid w:val="00083043"/>
    <w:rsid w:val="00083178"/>
    <w:rsid w:val="00084002"/>
    <w:rsid w:val="00086468"/>
    <w:rsid w:val="00094680"/>
    <w:rsid w:val="000A397D"/>
    <w:rsid w:val="000B4CF2"/>
    <w:rsid w:val="000B5712"/>
    <w:rsid w:val="000C08B1"/>
    <w:rsid w:val="000C08C0"/>
    <w:rsid w:val="000C0A51"/>
    <w:rsid w:val="000C4847"/>
    <w:rsid w:val="000C626B"/>
    <w:rsid w:val="000C6BEB"/>
    <w:rsid w:val="000C79DB"/>
    <w:rsid w:val="000C79E0"/>
    <w:rsid w:val="000C7D58"/>
    <w:rsid w:val="000D010E"/>
    <w:rsid w:val="000D0444"/>
    <w:rsid w:val="000D1130"/>
    <w:rsid w:val="000D6873"/>
    <w:rsid w:val="000D6AE3"/>
    <w:rsid w:val="000E158B"/>
    <w:rsid w:val="000E3C0E"/>
    <w:rsid w:val="000E70EB"/>
    <w:rsid w:val="000E7E87"/>
    <w:rsid w:val="000E7F42"/>
    <w:rsid w:val="000F08C1"/>
    <w:rsid w:val="000F38F8"/>
    <w:rsid w:val="000F5775"/>
    <w:rsid w:val="000F6FF9"/>
    <w:rsid w:val="001013ED"/>
    <w:rsid w:val="00101DEB"/>
    <w:rsid w:val="00102476"/>
    <w:rsid w:val="00102D9F"/>
    <w:rsid w:val="00103D79"/>
    <w:rsid w:val="00106A7E"/>
    <w:rsid w:val="00111A75"/>
    <w:rsid w:val="0011686A"/>
    <w:rsid w:val="00117283"/>
    <w:rsid w:val="00121C7F"/>
    <w:rsid w:val="00121F87"/>
    <w:rsid w:val="00122A57"/>
    <w:rsid w:val="001231C5"/>
    <w:rsid w:val="0012657D"/>
    <w:rsid w:val="00127390"/>
    <w:rsid w:val="001320DB"/>
    <w:rsid w:val="00132136"/>
    <w:rsid w:val="00133E70"/>
    <w:rsid w:val="00134C86"/>
    <w:rsid w:val="0013640A"/>
    <w:rsid w:val="001365C6"/>
    <w:rsid w:val="00136EB2"/>
    <w:rsid w:val="00137366"/>
    <w:rsid w:val="00143778"/>
    <w:rsid w:val="001444C2"/>
    <w:rsid w:val="00146507"/>
    <w:rsid w:val="00146784"/>
    <w:rsid w:val="00150D59"/>
    <w:rsid w:val="00154747"/>
    <w:rsid w:val="00154754"/>
    <w:rsid w:val="00154EE8"/>
    <w:rsid w:val="00162E8B"/>
    <w:rsid w:val="0016486B"/>
    <w:rsid w:val="00164E8B"/>
    <w:rsid w:val="001667FB"/>
    <w:rsid w:val="00171C56"/>
    <w:rsid w:val="00172834"/>
    <w:rsid w:val="00173A2A"/>
    <w:rsid w:val="00183477"/>
    <w:rsid w:val="00183F07"/>
    <w:rsid w:val="001843BE"/>
    <w:rsid w:val="0018666F"/>
    <w:rsid w:val="00187075"/>
    <w:rsid w:val="001926F2"/>
    <w:rsid w:val="00194121"/>
    <w:rsid w:val="001945F3"/>
    <w:rsid w:val="001971AE"/>
    <w:rsid w:val="001A2492"/>
    <w:rsid w:val="001A2E17"/>
    <w:rsid w:val="001A4058"/>
    <w:rsid w:val="001A4D21"/>
    <w:rsid w:val="001A7D69"/>
    <w:rsid w:val="001B03FA"/>
    <w:rsid w:val="001C340D"/>
    <w:rsid w:val="001C46FA"/>
    <w:rsid w:val="001C4D7F"/>
    <w:rsid w:val="001D1DD4"/>
    <w:rsid w:val="001D38D5"/>
    <w:rsid w:val="001D3A2C"/>
    <w:rsid w:val="001E0313"/>
    <w:rsid w:val="001E3462"/>
    <w:rsid w:val="001E64EA"/>
    <w:rsid w:val="001F20CE"/>
    <w:rsid w:val="001F22E5"/>
    <w:rsid w:val="001F38E1"/>
    <w:rsid w:val="001F4ABB"/>
    <w:rsid w:val="001F60D8"/>
    <w:rsid w:val="001F795E"/>
    <w:rsid w:val="00217431"/>
    <w:rsid w:val="002233EC"/>
    <w:rsid w:val="00226D5F"/>
    <w:rsid w:val="0023095E"/>
    <w:rsid w:val="00230A28"/>
    <w:rsid w:val="00230AFD"/>
    <w:rsid w:val="00231C21"/>
    <w:rsid w:val="002320EB"/>
    <w:rsid w:val="00233151"/>
    <w:rsid w:val="002344A4"/>
    <w:rsid w:val="002355AF"/>
    <w:rsid w:val="00235EEB"/>
    <w:rsid w:val="00242152"/>
    <w:rsid w:val="00243527"/>
    <w:rsid w:val="002440B3"/>
    <w:rsid w:val="00244804"/>
    <w:rsid w:val="00244D79"/>
    <w:rsid w:val="0024524B"/>
    <w:rsid w:val="00247BBE"/>
    <w:rsid w:val="00251CC1"/>
    <w:rsid w:val="0025347E"/>
    <w:rsid w:val="00255BC3"/>
    <w:rsid w:val="002561D7"/>
    <w:rsid w:val="002601A0"/>
    <w:rsid w:val="00261F6D"/>
    <w:rsid w:val="00265520"/>
    <w:rsid w:val="0026682F"/>
    <w:rsid w:val="00272C8B"/>
    <w:rsid w:val="00273805"/>
    <w:rsid w:val="002769FA"/>
    <w:rsid w:val="00280037"/>
    <w:rsid w:val="00282763"/>
    <w:rsid w:val="002828C4"/>
    <w:rsid w:val="00286873"/>
    <w:rsid w:val="00287181"/>
    <w:rsid w:val="00287CC2"/>
    <w:rsid w:val="00290C0B"/>
    <w:rsid w:val="002916E6"/>
    <w:rsid w:val="002A02BA"/>
    <w:rsid w:val="002A1785"/>
    <w:rsid w:val="002A2840"/>
    <w:rsid w:val="002A6219"/>
    <w:rsid w:val="002B40DF"/>
    <w:rsid w:val="002B556B"/>
    <w:rsid w:val="002B6F2A"/>
    <w:rsid w:val="002B7C5C"/>
    <w:rsid w:val="002B7D79"/>
    <w:rsid w:val="002C15F7"/>
    <w:rsid w:val="002C313D"/>
    <w:rsid w:val="002C5345"/>
    <w:rsid w:val="002D6807"/>
    <w:rsid w:val="002E09C2"/>
    <w:rsid w:val="002E36F9"/>
    <w:rsid w:val="002E4F47"/>
    <w:rsid w:val="002E6E80"/>
    <w:rsid w:val="002E7342"/>
    <w:rsid w:val="002F07BA"/>
    <w:rsid w:val="002F10B3"/>
    <w:rsid w:val="002F2A42"/>
    <w:rsid w:val="002F5878"/>
    <w:rsid w:val="0030012D"/>
    <w:rsid w:val="00304335"/>
    <w:rsid w:val="003048D2"/>
    <w:rsid w:val="003072D2"/>
    <w:rsid w:val="0030740B"/>
    <w:rsid w:val="00311E5B"/>
    <w:rsid w:val="00312238"/>
    <w:rsid w:val="0031266A"/>
    <w:rsid w:val="00313DC2"/>
    <w:rsid w:val="003159C2"/>
    <w:rsid w:val="00316580"/>
    <w:rsid w:val="00324AD2"/>
    <w:rsid w:val="00325F73"/>
    <w:rsid w:val="003300DB"/>
    <w:rsid w:val="003304FC"/>
    <w:rsid w:val="00332BE9"/>
    <w:rsid w:val="00334515"/>
    <w:rsid w:val="00335513"/>
    <w:rsid w:val="003401A7"/>
    <w:rsid w:val="00343949"/>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3712"/>
    <w:rsid w:val="00376926"/>
    <w:rsid w:val="00382914"/>
    <w:rsid w:val="00382C70"/>
    <w:rsid w:val="00390620"/>
    <w:rsid w:val="003906F7"/>
    <w:rsid w:val="00390B71"/>
    <w:rsid w:val="00392289"/>
    <w:rsid w:val="003922FA"/>
    <w:rsid w:val="00392455"/>
    <w:rsid w:val="003932F1"/>
    <w:rsid w:val="003939C3"/>
    <w:rsid w:val="003968C4"/>
    <w:rsid w:val="003A0003"/>
    <w:rsid w:val="003A672E"/>
    <w:rsid w:val="003B48CC"/>
    <w:rsid w:val="003B4EA7"/>
    <w:rsid w:val="003B6DFE"/>
    <w:rsid w:val="003C189E"/>
    <w:rsid w:val="003C42A6"/>
    <w:rsid w:val="003C4C10"/>
    <w:rsid w:val="003C5994"/>
    <w:rsid w:val="003C6E48"/>
    <w:rsid w:val="003D0DFC"/>
    <w:rsid w:val="003D29CD"/>
    <w:rsid w:val="003D2D7B"/>
    <w:rsid w:val="003D3FD3"/>
    <w:rsid w:val="003E7752"/>
    <w:rsid w:val="003F1AB1"/>
    <w:rsid w:val="003F39CE"/>
    <w:rsid w:val="00404C23"/>
    <w:rsid w:val="00405796"/>
    <w:rsid w:val="004059CE"/>
    <w:rsid w:val="00406A44"/>
    <w:rsid w:val="00412CB5"/>
    <w:rsid w:val="004167F6"/>
    <w:rsid w:val="00416A8D"/>
    <w:rsid w:val="00417928"/>
    <w:rsid w:val="00427FE1"/>
    <w:rsid w:val="00430F37"/>
    <w:rsid w:val="00433ACE"/>
    <w:rsid w:val="004348AB"/>
    <w:rsid w:val="004375AE"/>
    <w:rsid w:val="00437D72"/>
    <w:rsid w:val="00441B49"/>
    <w:rsid w:val="004453BD"/>
    <w:rsid w:val="00450598"/>
    <w:rsid w:val="00450903"/>
    <w:rsid w:val="004519EB"/>
    <w:rsid w:val="0045273B"/>
    <w:rsid w:val="00453DC3"/>
    <w:rsid w:val="00454184"/>
    <w:rsid w:val="00460B2F"/>
    <w:rsid w:val="00470873"/>
    <w:rsid w:val="00475B9D"/>
    <w:rsid w:val="00480C56"/>
    <w:rsid w:val="00484A44"/>
    <w:rsid w:val="00484DDC"/>
    <w:rsid w:val="004864DD"/>
    <w:rsid w:val="004921EB"/>
    <w:rsid w:val="004A2468"/>
    <w:rsid w:val="004A36E0"/>
    <w:rsid w:val="004A549A"/>
    <w:rsid w:val="004A7AB4"/>
    <w:rsid w:val="004B632F"/>
    <w:rsid w:val="004B6775"/>
    <w:rsid w:val="004C28EB"/>
    <w:rsid w:val="004C5B27"/>
    <w:rsid w:val="004C746A"/>
    <w:rsid w:val="004D018B"/>
    <w:rsid w:val="004D01C5"/>
    <w:rsid w:val="004D0233"/>
    <w:rsid w:val="004D4073"/>
    <w:rsid w:val="004E0CD7"/>
    <w:rsid w:val="004E2F7F"/>
    <w:rsid w:val="004E45DD"/>
    <w:rsid w:val="004E4CC6"/>
    <w:rsid w:val="004F2036"/>
    <w:rsid w:val="004F2040"/>
    <w:rsid w:val="004F2336"/>
    <w:rsid w:val="004F53C8"/>
    <w:rsid w:val="004F5C24"/>
    <w:rsid w:val="004F724D"/>
    <w:rsid w:val="00501034"/>
    <w:rsid w:val="00502691"/>
    <w:rsid w:val="0051055C"/>
    <w:rsid w:val="00511487"/>
    <w:rsid w:val="00515BDC"/>
    <w:rsid w:val="00516ACD"/>
    <w:rsid w:val="0052698D"/>
    <w:rsid w:val="00533F10"/>
    <w:rsid w:val="0053562A"/>
    <w:rsid w:val="00550787"/>
    <w:rsid w:val="005522AF"/>
    <w:rsid w:val="00552CE3"/>
    <w:rsid w:val="005531E7"/>
    <w:rsid w:val="0055465D"/>
    <w:rsid w:val="005606ED"/>
    <w:rsid w:val="0056183E"/>
    <w:rsid w:val="00562A60"/>
    <w:rsid w:val="00563496"/>
    <w:rsid w:val="00563B31"/>
    <w:rsid w:val="005651A6"/>
    <w:rsid w:val="005655AD"/>
    <w:rsid w:val="00565E83"/>
    <w:rsid w:val="00567B33"/>
    <w:rsid w:val="00567C97"/>
    <w:rsid w:val="005701C4"/>
    <w:rsid w:val="0057161A"/>
    <w:rsid w:val="00572BE9"/>
    <w:rsid w:val="00573197"/>
    <w:rsid w:val="00580565"/>
    <w:rsid w:val="0058139C"/>
    <w:rsid w:val="0058592D"/>
    <w:rsid w:val="00586CB3"/>
    <w:rsid w:val="005878E1"/>
    <w:rsid w:val="00591F75"/>
    <w:rsid w:val="005928B5"/>
    <w:rsid w:val="00594723"/>
    <w:rsid w:val="00595001"/>
    <w:rsid w:val="00596038"/>
    <w:rsid w:val="00596524"/>
    <w:rsid w:val="005A026A"/>
    <w:rsid w:val="005A0EC3"/>
    <w:rsid w:val="005A4B1A"/>
    <w:rsid w:val="005A56AD"/>
    <w:rsid w:val="005A6DB9"/>
    <w:rsid w:val="005B2C2D"/>
    <w:rsid w:val="005B34D8"/>
    <w:rsid w:val="005B5E47"/>
    <w:rsid w:val="005B7D0B"/>
    <w:rsid w:val="005C32CE"/>
    <w:rsid w:val="005C3850"/>
    <w:rsid w:val="005C3E71"/>
    <w:rsid w:val="005C69A7"/>
    <w:rsid w:val="005C6EA6"/>
    <w:rsid w:val="005D1C5A"/>
    <w:rsid w:val="005D4E0F"/>
    <w:rsid w:val="005D5800"/>
    <w:rsid w:val="005D64E2"/>
    <w:rsid w:val="005D7A47"/>
    <w:rsid w:val="005D7D55"/>
    <w:rsid w:val="005E0ED1"/>
    <w:rsid w:val="005E1981"/>
    <w:rsid w:val="005E44F6"/>
    <w:rsid w:val="005E49FB"/>
    <w:rsid w:val="005E664B"/>
    <w:rsid w:val="005E7DA5"/>
    <w:rsid w:val="005F1504"/>
    <w:rsid w:val="005F36B2"/>
    <w:rsid w:val="005F3F1E"/>
    <w:rsid w:val="005F5DF3"/>
    <w:rsid w:val="005F5E82"/>
    <w:rsid w:val="006121A6"/>
    <w:rsid w:val="006135E9"/>
    <w:rsid w:val="006143EE"/>
    <w:rsid w:val="0061484D"/>
    <w:rsid w:val="006149E0"/>
    <w:rsid w:val="00615E23"/>
    <w:rsid w:val="00621859"/>
    <w:rsid w:val="0062213D"/>
    <w:rsid w:val="00622B0F"/>
    <w:rsid w:val="00627E1B"/>
    <w:rsid w:val="00627FE4"/>
    <w:rsid w:val="00634B91"/>
    <w:rsid w:val="00634BCA"/>
    <w:rsid w:val="00635000"/>
    <w:rsid w:val="00637118"/>
    <w:rsid w:val="006407FE"/>
    <w:rsid w:val="00640EDF"/>
    <w:rsid w:val="0064158C"/>
    <w:rsid w:val="006424B0"/>
    <w:rsid w:val="0064298F"/>
    <w:rsid w:val="00643D10"/>
    <w:rsid w:val="0064473C"/>
    <w:rsid w:val="00650668"/>
    <w:rsid w:val="00650C2E"/>
    <w:rsid w:val="006516CA"/>
    <w:rsid w:val="006528E0"/>
    <w:rsid w:val="006538A7"/>
    <w:rsid w:val="00656BF6"/>
    <w:rsid w:val="00662013"/>
    <w:rsid w:val="00662287"/>
    <w:rsid w:val="00662BF5"/>
    <w:rsid w:val="006746D0"/>
    <w:rsid w:val="00675E25"/>
    <w:rsid w:val="0067695F"/>
    <w:rsid w:val="00682BA8"/>
    <w:rsid w:val="00685A19"/>
    <w:rsid w:val="00687454"/>
    <w:rsid w:val="00690E1D"/>
    <w:rsid w:val="00691827"/>
    <w:rsid w:val="00691D5C"/>
    <w:rsid w:val="0069560B"/>
    <w:rsid w:val="006A0282"/>
    <w:rsid w:val="006A0D48"/>
    <w:rsid w:val="006A3D88"/>
    <w:rsid w:val="006A4FD9"/>
    <w:rsid w:val="006B16AF"/>
    <w:rsid w:val="006C1C3B"/>
    <w:rsid w:val="006C48AA"/>
    <w:rsid w:val="006C4EE8"/>
    <w:rsid w:val="006C5953"/>
    <w:rsid w:val="006D0816"/>
    <w:rsid w:val="006D15F2"/>
    <w:rsid w:val="006D46EB"/>
    <w:rsid w:val="006D7BEC"/>
    <w:rsid w:val="006E11A2"/>
    <w:rsid w:val="006E1F37"/>
    <w:rsid w:val="006E1F8A"/>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373DE"/>
    <w:rsid w:val="007409C2"/>
    <w:rsid w:val="00745389"/>
    <w:rsid w:val="00745EC1"/>
    <w:rsid w:val="007465BA"/>
    <w:rsid w:val="0074716A"/>
    <w:rsid w:val="0074785C"/>
    <w:rsid w:val="00750744"/>
    <w:rsid w:val="00751FCB"/>
    <w:rsid w:val="00753029"/>
    <w:rsid w:val="00754086"/>
    <w:rsid w:val="007544A1"/>
    <w:rsid w:val="00760223"/>
    <w:rsid w:val="007632AA"/>
    <w:rsid w:val="00764C9B"/>
    <w:rsid w:val="00767DE3"/>
    <w:rsid w:val="007701DD"/>
    <w:rsid w:val="00770372"/>
    <w:rsid w:val="0077470A"/>
    <w:rsid w:val="00776EC7"/>
    <w:rsid w:val="00777072"/>
    <w:rsid w:val="00777D9C"/>
    <w:rsid w:val="00782149"/>
    <w:rsid w:val="00784E91"/>
    <w:rsid w:val="00785080"/>
    <w:rsid w:val="00791760"/>
    <w:rsid w:val="00795237"/>
    <w:rsid w:val="00795792"/>
    <w:rsid w:val="007A2D40"/>
    <w:rsid w:val="007A3E24"/>
    <w:rsid w:val="007A73A3"/>
    <w:rsid w:val="007B1977"/>
    <w:rsid w:val="007B19A7"/>
    <w:rsid w:val="007B427F"/>
    <w:rsid w:val="007B5499"/>
    <w:rsid w:val="007B6F39"/>
    <w:rsid w:val="007C00E9"/>
    <w:rsid w:val="007C1262"/>
    <w:rsid w:val="007C5A02"/>
    <w:rsid w:val="007C6410"/>
    <w:rsid w:val="007C647B"/>
    <w:rsid w:val="007D0C8E"/>
    <w:rsid w:val="007D1379"/>
    <w:rsid w:val="007D40B8"/>
    <w:rsid w:val="007E0BAF"/>
    <w:rsid w:val="007E3F4A"/>
    <w:rsid w:val="007E463A"/>
    <w:rsid w:val="007E4819"/>
    <w:rsid w:val="007E483C"/>
    <w:rsid w:val="007E5F18"/>
    <w:rsid w:val="007F111B"/>
    <w:rsid w:val="007F176A"/>
    <w:rsid w:val="007F1F65"/>
    <w:rsid w:val="007F4B76"/>
    <w:rsid w:val="007F7476"/>
    <w:rsid w:val="007F7CE7"/>
    <w:rsid w:val="008031E8"/>
    <w:rsid w:val="0080566A"/>
    <w:rsid w:val="0080681F"/>
    <w:rsid w:val="008073E6"/>
    <w:rsid w:val="008074A1"/>
    <w:rsid w:val="00810397"/>
    <w:rsid w:val="00811B84"/>
    <w:rsid w:val="0081345B"/>
    <w:rsid w:val="00817D02"/>
    <w:rsid w:val="00822C9E"/>
    <w:rsid w:val="0082591D"/>
    <w:rsid w:val="008261E9"/>
    <w:rsid w:val="00827731"/>
    <w:rsid w:val="0083061B"/>
    <w:rsid w:val="00831503"/>
    <w:rsid w:val="0083155E"/>
    <w:rsid w:val="00831C73"/>
    <w:rsid w:val="00832DBC"/>
    <w:rsid w:val="00833057"/>
    <w:rsid w:val="00840045"/>
    <w:rsid w:val="00840EAA"/>
    <w:rsid w:val="0084317C"/>
    <w:rsid w:val="008460CC"/>
    <w:rsid w:val="008472E5"/>
    <w:rsid w:val="00851193"/>
    <w:rsid w:val="0085196C"/>
    <w:rsid w:val="00852460"/>
    <w:rsid w:val="0085354E"/>
    <w:rsid w:val="00854AB5"/>
    <w:rsid w:val="00855932"/>
    <w:rsid w:val="00855E5A"/>
    <w:rsid w:val="00862453"/>
    <w:rsid w:val="00862EBC"/>
    <w:rsid w:val="00864228"/>
    <w:rsid w:val="0086783D"/>
    <w:rsid w:val="00867B2A"/>
    <w:rsid w:val="0087188C"/>
    <w:rsid w:val="00874552"/>
    <w:rsid w:val="008751D8"/>
    <w:rsid w:val="008763A6"/>
    <w:rsid w:val="00876B39"/>
    <w:rsid w:val="008778BA"/>
    <w:rsid w:val="00881830"/>
    <w:rsid w:val="008842A5"/>
    <w:rsid w:val="00891545"/>
    <w:rsid w:val="008924B4"/>
    <w:rsid w:val="008942AA"/>
    <w:rsid w:val="00895036"/>
    <w:rsid w:val="008A04F6"/>
    <w:rsid w:val="008A316B"/>
    <w:rsid w:val="008A66E1"/>
    <w:rsid w:val="008B2194"/>
    <w:rsid w:val="008B2EA6"/>
    <w:rsid w:val="008B3D4C"/>
    <w:rsid w:val="008B48B8"/>
    <w:rsid w:val="008B702B"/>
    <w:rsid w:val="008C19F9"/>
    <w:rsid w:val="008C7B99"/>
    <w:rsid w:val="008D0040"/>
    <w:rsid w:val="008D236D"/>
    <w:rsid w:val="008D27EF"/>
    <w:rsid w:val="008D4370"/>
    <w:rsid w:val="008D4591"/>
    <w:rsid w:val="008D46E0"/>
    <w:rsid w:val="008D48C3"/>
    <w:rsid w:val="008D7B4F"/>
    <w:rsid w:val="008E0EF1"/>
    <w:rsid w:val="008E15A3"/>
    <w:rsid w:val="008E177B"/>
    <w:rsid w:val="008E210C"/>
    <w:rsid w:val="008E2244"/>
    <w:rsid w:val="008E4150"/>
    <w:rsid w:val="008F003B"/>
    <w:rsid w:val="008F2258"/>
    <w:rsid w:val="008F31EB"/>
    <w:rsid w:val="008F4859"/>
    <w:rsid w:val="008F4FE4"/>
    <w:rsid w:val="008F76AE"/>
    <w:rsid w:val="009000D4"/>
    <w:rsid w:val="009018F8"/>
    <w:rsid w:val="00905CC2"/>
    <w:rsid w:val="009071F5"/>
    <w:rsid w:val="00907A5F"/>
    <w:rsid w:val="00911B29"/>
    <w:rsid w:val="00911ED2"/>
    <w:rsid w:val="009133B8"/>
    <w:rsid w:val="009137A5"/>
    <w:rsid w:val="00915EE3"/>
    <w:rsid w:val="0091611D"/>
    <w:rsid w:val="00917EFA"/>
    <w:rsid w:val="0092222C"/>
    <w:rsid w:val="00923234"/>
    <w:rsid w:val="009273A7"/>
    <w:rsid w:val="00931990"/>
    <w:rsid w:val="00934023"/>
    <w:rsid w:val="009378A8"/>
    <w:rsid w:val="00942C73"/>
    <w:rsid w:val="00943F86"/>
    <w:rsid w:val="00944622"/>
    <w:rsid w:val="00944AE5"/>
    <w:rsid w:val="0094796A"/>
    <w:rsid w:val="00947BE1"/>
    <w:rsid w:val="00947CCF"/>
    <w:rsid w:val="00951BAF"/>
    <w:rsid w:val="00956609"/>
    <w:rsid w:val="0096112F"/>
    <w:rsid w:val="009615A9"/>
    <w:rsid w:val="009660D4"/>
    <w:rsid w:val="00966F23"/>
    <w:rsid w:val="0097065E"/>
    <w:rsid w:val="00972117"/>
    <w:rsid w:val="0097259D"/>
    <w:rsid w:val="00972913"/>
    <w:rsid w:val="0097306F"/>
    <w:rsid w:val="009740CF"/>
    <w:rsid w:val="0097507A"/>
    <w:rsid w:val="00975DEE"/>
    <w:rsid w:val="0097617E"/>
    <w:rsid w:val="00977C95"/>
    <w:rsid w:val="00981009"/>
    <w:rsid w:val="00981764"/>
    <w:rsid w:val="00981DA7"/>
    <w:rsid w:val="00982149"/>
    <w:rsid w:val="009827E2"/>
    <w:rsid w:val="009849BE"/>
    <w:rsid w:val="00985172"/>
    <w:rsid w:val="00987DBA"/>
    <w:rsid w:val="00990133"/>
    <w:rsid w:val="0099054F"/>
    <w:rsid w:val="00991805"/>
    <w:rsid w:val="00991D5B"/>
    <w:rsid w:val="009945F5"/>
    <w:rsid w:val="00995393"/>
    <w:rsid w:val="00995A19"/>
    <w:rsid w:val="009960F6"/>
    <w:rsid w:val="00996B2C"/>
    <w:rsid w:val="00996C56"/>
    <w:rsid w:val="009978E8"/>
    <w:rsid w:val="009A0660"/>
    <w:rsid w:val="009A0D3A"/>
    <w:rsid w:val="009A24B6"/>
    <w:rsid w:val="009A2505"/>
    <w:rsid w:val="009B0270"/>
    <w:rsid w:val="009B4226"/>
    <w:rsid w:val="009B4651"/>
    <w:rsid w:val="009B4DBC"/>
    <w:rsid w:val="009B6A31"/>
    <w:rsid w:val="009B6E23"/>
    <w:rsid w:val="009B74A6"/>
    <w:rsid w:val="009C0388"/>
    <w:rsid w:val="009C3900"/>
    <w:rsid w:val="009C53EB"/>
    <w:rsid w:val="009C77EB"/>
    <w:rsid w:val="009D1438"/>
    <w:rsid w:val="009D2915"/>
    <w:rsid w:val="009D2E66"/>
    <w:rsid w:val="009D3E37"/>
    <w:rsid w:val="009D5003"/>
    <w:rsid w:val="009D6F42"/>
    <w:rsid w:val="009D7443"/>
    <w:rsid w:val="009D77C9"/>
    <w:rsid w:val="009E1CC0"/>
    <w:rsid w:val="009E4948"/>
    <w:rsid w:val="009E5A8E"/>
    <w:rsid w:val="009F0B85"/>
    <w:rsid w:val="009F0E24"/>
    <w:rsid w:val="009F1835"/>
    <w:rsid w:val="009F2EDB"/>
    <w:rsid w:val="009F4C5F"/>
    <w:rsid w:val="00A01A6F"/>
    <w:rsid w:val="00A02096"/>
    <w:rsid w:val="00A03D62"/>
    <w:rsid w:val="00A113F8"/>
    <w:rsid w:val="00A11ACB"/>
    <w:rsid w:val="00A12AD4"/>
    <w:rsid w:val="00A227F4"/>
    <w:rsid w:val="00A23BFC"/>
    <w:rsid w:val="00A23CFA"/>
    <w:rsid w:val="00A26C03"/>
    <w:rsid w:val="00A27137"/>
    <w:rsid w:val="00A30D33"/>
    <w:rsid w:val="00A31531"/>
    <w:rsid w:val="00A32B05"/>
    <w:rsid w:val="00A36479"/>
    <w:rsid w:val="00A36956"/>
    <w:rsid w:val="00A37F6A"/>
    <w:rsid w:val="00A41823"/>
    <w:rsid w:val="00A42244"/>
    <w:rsid w:val="00A4314C"/>
    <w:rsid w:val="00A46191"/>
    <w:rsid w:val="00A47542"/>
    <w:rsid w:val="00A47F23"/>
    <w:rsid w:val="00A5024C"/>
    <w:rsid w:val="00A5463B"/>
    <w:rsid w:val="00A55F70"/>
    <w:rsid w:val="00A57A43"/>
    <w:rsid w:val="00A626AF"/>
    <w:rsid w:val="00A6348B"/>
    <w:rsid w:val="00A643E8"/>
    <w:rsid w:val="00A73AD3"/>
    <w:rsid w:val="00A815F5"/>
    <w:rsid w:val="00A8247F"/>
    <w:rsid w:val="00A840E2"/>
    <w:rsid w:val="00A87526"/>
    <w:rsid w:val="00A928D2"/>
    <w:rsid w:val="00A93DCA"/>
    <w:rsid w:val="00A957FB"/>
    <w:rsid w:val="00A95C6B"/>
    <w:rsid w:val="00AA1F93"/>
    <w:rsid w:val="00AA2F30"/>
    <w:rsid w:val="00AA37DA"/>
    <w:rsid w:val="00AA4554"/>
    <w:rsid w:val="00AA6DFC"/>
    <w:rsid w:val="00AB2427"/>
    <w:rsid w:val="00AB326E"/>
    <w:rsid w:val="00AB5E7A"/>
    <w:rsid w:val="00AC486E"/>
    <w:rsid w:val="00AC5DDE"/>
    <w:rsid w:val="00AC77F4"/>
    <w:rsid w:val="00AD2596"/>
    <w:rsid w:val="00AD657C"/>
    <w:rsid w:val="00AD7EF8"/>
    <w:rsid w:val="00AE118E"/>
    <w:rsid w:val="00AE1282"/>
    <w:rsid w:val="00AE3317"/>
    <w:rsid w:val="00AE62E4"/>
    <w:rsid w:val="00AF0027"/>
    <w:rsid w:val="00AF0935"/>
    <w:rsid w:val="00AF0990"/>
    <w:rsid w:val="00AF46F1"/>
    <w:rsid w:val="00AF53F9"/>
    <w:rsid w:val="00AF5C75"/>
    <w:rsid w:val="00AF6E3F"/>
    <w:rsid w:val="00B02BD6"/>
    <w:rsid w:val="00B02F1F"/>
    <w:rsid w:val="00B0330C"/>
    <w:rsid w:val="00B04151"/>
    <w:rsid w:val="00B0466B"/>
    <w:rsid w:val="00B04949"/>
    <w:rsid w:val="00B04D64"/>
    <w:rsid w:val="00B10FF3"/>
    <w:rsid w:val="00B15681"/>
    <w:rsid w:val="00B17528"/>
    <w:rsid w:val="00B20277"/>
    <w:rsid w:val="00B21160"/>
    <w:rsid w:val="00B2133E"/>
    <w:rsid w:val="00B220D2"/>
    <w:rsid w:val="00B22E56"/>
    <w:rsid w:val="00B30C67"/>
    <w:rsid w:val="00B35761"/>
    <w:rsid w:val="00B364A1"/>
    <w:rsid w:val="00B36B90"/>
    <w:rsid w:val="00B37F7B"/>
    <w:rsid w:val="00B4194C"/>
    <w:rsid w:val="00B42D66"/>
    <w:rsid w:val="00B50CEB"/>
    <w:rsid w:val="00B51CA2"/>
    <w:rsid w:val="00B54250"/>
    <w:rsid w:val="00B5427D"/>
    <w:rsid w:val="00B54ADC"/>
    <w:rsid w:val="00B56E76"/>
    <w:rsid w:val="00B61CD1"/>
    <w:rsid w:val="00B63804"/>
    <w:rsid w:val="00B65F9A"/>
    <w:rsid w:val="00B67118"/>
    <w:rsid w:val="00B71C3E"/>
    <w:rsid w:val="00B804F1"/>
    <w:rsid w:val="00B86AC5"/>
    <w:rsid w:val="00B92076"/>
    <w:rsid w:val="00B92DF7"/>
    <w:rsid w:val="00B948DB"/>
    <w:rsid w:val="00B9600C"/>
    <w:rsid w:val="00B97110"/>
    <w:rsid w:val="00B97639"/>
    <w:rsid w:val="00B9793C"/>
    <w:rsid w:val="00BA0C20"/>
    <w:rsid w:val="00BA2727"/>
    <w:rsid w:val="00BB0123"/>
    <w:rsid w:val="00BB101A"/>
    <w:rsid w:val="00BB1F45"/>
    <w:rsid w:val="00BB2C59"/>
    <w:rsid w:val="00BB675C"/>
    <w:rsid w:val="00BB74C3"/>
    <w:rsid w:val="00BC11D0"/>
    <w:rsid w:val="00BC30C0"/>
    <w:rsid w:val="00BC31C8"/>
    <w:rsid w:val="00BC3F99"/>
    <w:rsid w:val="00BC48A2"/>
    <w:rsid w:val="00BC70D9"/>
    <w:rsid w:val="00BD2DC8"/>
    <w:rsid w:val="00BD3320"/>
    <w:rsid w:val="00BD3D1D"/>
    <w:rsid w:val="00BD6776"/>
    <w:rsid w:val="00BE0373"/>
    <w:rsid w:val="00BE40B2"/>
    <w:rsid w:val="00BE4770"/>
    <w:rsid w:val="00BF2489"/>
    <w:rsid w:val="00BF2E8F"/>
    <w:rsid w:val="00BF31CB"/>
    <w:rsid w:val="00C02176"/>
    <w:rsid w:val="00C03079"/>
    <w:rsid w:val="00C05AFF"/>
    <w:rsid w:val="00C066DD"/>
    <w:rsid w:val="00C06BB3"/>
    <w:rsid w:val="00C07401"/>
    <w:rsid w:val="00C100C8"/>
    <w:rsid w:val="00C1062A"/>
    <w:rsid w:val="00C128F7"/>
    <w:rsid w:val="00C1591F"/>
    <w:rsid w:val="00C16B83"/>
    <w:rsid w:val="00C22810"/>
    <w:rsid w:val="00C22EE6"/>
    <w:rsid w:val="00C33CE3"/>
    <w:rsid w:val="00C4044E"/>
    <w:rsid w:val="00C42852"/>
    <w:rsid w:val="00C433FF"/>
    <w:rsid w:val="00C43BEE"/>
    <w:rsid w:val="00C45EC5"/>
    <w:rsid w:val="00C51CFD"/>
    <w:rsid w:val="00C551BB"/>
    <w:rsid w:val="00C55D5E"/>
    <w:rsid w:val="00C56E1F"/>
    <w:rsid w:val="00C56E3E"/>
    <w:rsid w:val="00C57BD9"/>
    <w:rsid w:val="00C60785"/>
    <w:rsid w:val="00C634AF"/>
    <w:rsid w:val="00C65FCA"/>
    <w:rsid w:val="00C71D5E"/>
    <w:rsid w:val="00C73F27"/>
    <w:rsid w:val="00C743CA"/>
    <w:rsid w:val="00C75ECF"/>
    <w:rsid w:val="00C80996"/>
    <w:rsid w:val="00C81FE6"/>
    <w:rsid w:val="00C83734"/>
    <w:rsid w:val="00C83E27"/>
    <w:rsid w:val="00C845EE"/>
    <w:rsid w:val="00C8466C"/>
    <w:rsid w:val="00C8489A"/>
    <w:rsid w:val="00C84DAD"/>
    <w:rsid w:val="00C91182"/>
    <w:rsid w:val="00C93A31"/>
    <w:rsid w:val="00C93C83"/>
    <w:rsid w:val="00CA0C66"/>
    <w:rsid w:val="00CA1AFC"/>
    <w:rsid w:val="00CA42D3"/>
    <w:rsid w:val="00CA4670"/>
    <w:rsid w:val="00CA5AFD"/>
    <w:rsid w:val="00CA7465"/>
    <w:rsid w:val="00CB17D9"/>
    <w:rsid w:val="00CB24D6"/>
    <w:rsid w:val="00CB2EF7"/>
    <w:rsid w:val="00CB4FA2"/>
    <w:rsid w:val="00CB550B"/>
    <w:rsid w:val="00CB6CAE"/>
    <w:rsid w:val="00CC01FF"/>
    <w:rsid w:val="00CC0590"/>
    <w:rsid w:val="00CC3BC0"/>
    <w:rsid w:val="00CC473D"/>
    <w:rsid w:val="00CC4EF1"/>
    <w:rsid w:val="00CC7F38"/>
    <w:rsid w:val="00CD0F44"/>
    <w:rsid w:val="00CD280B"/>
    <w:rsid w:val="00CD79DF"/>
    <w:rsid w:val="00CE272D"/>
    <w:rsid w:val="00CE3079"/>
    <w:rsid w:val="00CE3D55"/>
    <w:rsid w:val="00CE5583"/>
    <w:rsid w:val="00CE714F"/>
    <w:rsid w:val="00CE7377"/>
    <w:rsid w:val="00CF074A"/>
    <w:rsid w:val="00CF43C7"/>
    <w:rsid w:val="00CF576A"/>
    <w:rsid w:val="00CF62DC"/>
    <w:rsid w:val="00D04404"/>
    <w:rsid w:val="00D05129"/>
    <w:rsid w:val="00D07E82"/>
    <w:rsid w:val="00D13723"/>
    <w:rsid w:val="00D24656"/>
    <w:rsid w:val="00D260C3"/>
    <w:rsid w:val="00D31654"/>
    <w:rsid w:val="00D320B2"/>
    <w:rsid w:val="00D33344"/>
    <w:rsid w:val="00D333D1"/>
    <w:rsid w:val="00D37327"/>
    <w:rsid w:val="00D4129D"/>
    <w:rsid w:val="00D471CA"/>
    <w:rsid w:val="00D47375"/>
    <w:rsid w:val="00D50A1D"/>
    <w:rsid w:val="00D51CB6"/>
    <w:rsid w:val="00D5330A"/>
    <w:rsid w:val="00D53615"/>
    <w:rsid w:val="00D578CB"/>
    <w:rsid w:val="00D62197"/>
    <w:rsid w:val="00D62A00"/>
    <w:rsid w:val="00D65F8C"/>
    <w:rsid w:val="00D736BD"/>
    <w:rsid w:val="00D745A8"/>
    <w:rsid w:val="00D747E2"/>
    <w:rsid w:val="00D81FB9"/>
    <w:rsid w:val="00D82F10"/>
    <w:rsid w:val="00D90D6F"/>
    <w:rsid w:val="00D91996"/>
    <w:rsid w:val="00D93CFB"/>
    <w:rsid w:val="00D959B2"/>
    <w:rsid w:val="00D96DB6"/>
    <w:rsid w:val="00D97B6F"/>
    <w:rsid w:val="00DA3E57"/>
    <w:rsid w:val="00DA3F38"/>
    <w:rsid w:val="00DA407E"/>
    <w:rsid w:val="00DA4623"/>
    <w:rsid w:val="00DA4B0A"/>
    <w:rsid w:val="00DA5F7D"/>
    <w:rsid w:val="00DA68E3"/>
    <w:rsid w:val="00DB1C70"/>
    <w:rsid w:val="00DB6BF8"/>
    <w:rsid w:val="00DC02D8"/>
    <w:rsid w:val="00DC27B1"/>
    <w:rsid w:val="00DC2CD2"/>
    <w:rsid w:val="00DC3A03"/>
    <w:rsid w:val="00DC3D92"/>
    <w:rsid w:val="00DD1512"/>
    <w:rsid w:val="00DD514E"/>
    <w:rsid w:val="00DD64B2"/>
    <w:rsid w:val="00DD6BF4"/>
    <w:rsid w:val="00DE37DF"/>
    <w:rsid w:val="00DE6393"/>
    <w:rsid w:val="00DE6CD7"/>
    <w:rsid w:val="00DF1BCD"/>
    <w:rsid w:val="00DF30A5"/>
    <w:rsid w:val="00DF44F1"/>
    <w:rsid w:val="00DF4A39"/>
    <w:rsid w:val="00E001ED"/>
    <w:rsid w:val="00E024E6"/>
    <w:rsid w:val="00E02DFD"/>
    <w:rsid w:val="00E04B5A"/>
    <w:rsid w:val="00E062F9"/>
    <w:rsid w:val="00E0665C"/>
    <w:rsid w:val="00E06BF5"/>
    <w:rsid w:val="00E11853"/>
    <w:rsid w:val="00E12CF7"/>
    <w:rsid w:val="00E205E5"/>
    <w:rsid w:val="00E25344"/>
    <w:rsid w:val="00E27B52"/>
    <w:rsid w:val="00E30827"/>
    <w:rsid w:val="00E313EE"/>
    <w:rsid w:val="00E35AC3"/>
    <w:rsid w:val="00E36746"/>
    <w:rsid w:val="00E368B2"/>
    <w:rsid w:val="00E4480D"/>
    <w:rsid w:val="00E523D6"/>
    <w:rsid w:val="00E525A8"/>
    <w:rsid w:val="00E665CA"/>
    <w:rsid w:val="00E70A48"/>
    <w:rsid w:val="00E72202"/>
    <w:rsid w:val="00E73818"/>
    <w:rsid w:val="00E75847"/>
    <w:rsid w:val="00E77022"/>
    <w:rsid w:val="00E80A7D"/>
    <w:rsid w:val="00E820BA"/>
    <w:rsid w:val="00E838B7"/>
    <w:rsid w:val="00E83E84"/>
    <w:rsid w:val="00E92122"/>
    <w:rsid w:val="00EA0A58"/>
    <w:rsid w:val="00EA3CA8"/>
    <w:rsid w:val="00EA44D0"/>
    <w:rsid w:val="00EA4765"/>
    <w:rsid w:val="00EA7E61"/>
    <w:rsid w:val="00EB28C3"/>
    <w:rsid w:val="00EC1A09"/>
    <w:rsid w:val="00EC3979"/>
    <w:rsid w:val="00EC3C6F"/>
    <w:rsid w:val="00EC4F99"/>
    <w:rsid w:val="00ED1BDA"/>
    <w:rsid w:val="00ED29F1"/>
    <w:rsid w:val="00ED2CDF"/>
    <w:rsid w:val="00ED5883"/>
    <w:rsid w:val="00ED6759"/>
    <w:rsid w:val="00ED73D1"/>
    <w:rsid w:val="00ED7CCD"/>
    <w:rsid w:val="00EE7900"/>
    <w:rsid w:val="00EF1695"/>
    <w:rsid w:val="00EF2074"/>
    <w:rsid w:val="00EF46E6"/>
    <w:rsid w:val="00EF536D"/>
    <w:rsid w:val="00F008C0"/>
    <w:rsid w:val="00F0158C"/>
    <w:rsid w:val="00F017BF"/>
    <w:rsid w:val="00F01869"/>
    <w:rsid w:val="00F035E6"/>
    <w:rsid w:val="00F03E51"/>
    <w:rsid w:val="00F052D5"/>
    <w:rsid w:val="00F0544F"/>
    <w:rsid w:val="00F05AFC"/>
    <w:rsid w:val="00F11410"/>
    <w:rsid w:val="00F14373"/>
    <w:rsid w:val="00F216EE"/>
    <w:rsid w:val="00F21D3D"/>
    <w:rsid w:val="00F24233"/>
    <w:rsid w:val="00F4367C"/>
    <w:rsid w:val="00F43AA4"/>
    <w:rsid w:val="00F450BE"/>
    <w:rsid w:val="00F451DE"/>
    <w:rsid w:val="00F500A7"/>
    <w:rsid w:val="00F50AA0"/>
    <w:rsid w:val="00F5456E"/>
    <w:rsid w:val="00F5729C"/>
    <w:rsid w:val="00F57ABD"/>
    <w:rsid w:val="00F57CD9"/>
    <w:rsid w:val="00F57FE6"/>
    <w:rsid w:val="00F65645"/>
    <w:rsid w:val="00F65EFF"/>
    <w:rsid w:val="00F678C1"/>
    <w:rsid w:val="00F7229A"/>
    <w:rsid w:val="00F770B1"/>
    <w:rsid w:val="00F841A8"/>
    <w:rsid w:val="00F86ABA"/>
    <w:rsid w:val="00F9178B"/>
    <w:rsid w:val="00F919EA"/>
    <w:rsid w:val="00F922DD"/>
    <w:rsid w:val="00F9550A"/>
    <w:rsid w:val="00F96994"/>
    <w:rsid w:val="00FA006E"/>
    <w:rsid w:val="00FA0167"/>
    <w:rsid w:val="00FA6675"/>
    <w:rsid w:val="00FB3D33"/>
    <w:rsid w:val="00FB415B"/>
    <w:rsid w:val="00FB7BA5"/>
    <w:rsid w:val="00FC5D35"/>
    <w:rsid w:val="00FD0A75"/>
    <w:rsid w:val="00FD2305"/>
    <w:rsid w:val="00FD6247"/>
    <w:rsid w:val="00FD679D"/>
    <w:rsid w:val="00FE059A"/>
    <w:rsid w:val="00FE078F"/>
    <w:rsid w:val="00FE1CFA"/>
    <w:rsid w:val="00FE2BDE"/>
    <w:rsid w:val="00FE52E6"/>
    <w:rsid w:val="00FE7515"/>
    <w:rsid w:val="00FF06BF"/>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Fuentedeprrafopredeter"/>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nfasis">
    <w:name w:val="Emphasis"/>
    <w:basedOn w:val="Fuentedeprrafopredeter"/>
    <w:uiPriority w:val="20"/>
    <w:qFormat/>
    <w:rsid w:val="00621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232590750">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82581365">
      <w:bodyDiv w:val="1"/>
      <w:marLeft w:val="0"/>
      <w:marRight w:val="0"/>
      <w:marTop w:val="0"/>
      <w:marBottom w:val="0"/>
      <w:divBdr>
        <w:top w:val="none" w:sz="0" w:space="0" w:color="auto"/>
        <w:left w:val="none" w:sz="0" w:space="0" w:color="auto"/>
        <w:bottom w:val="none" w:sz="0" w:space="0" w:color="auto"/>
        <w:right w:val="none" w:sz="0" w:space="0" w:color="auto"/>
      </w:divBdr>
    </w:div>
    <w:div w:id="1032343720">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6FF9-EA2E-4811-A7BD-B2EB9E9C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10</Pages>
  <Words>3844</Words>
  <Characters>21148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ALONSO</cp:lastModifiedBy>
  <cp:revision>28</cp:revision>
  <cp:lastPrinted>2018-09-06T19:17:00Z</cp:lastPrinted>
  <dcterms:created xsi:type="dcterms:W3CDTF">2018-09-05T12:38:00Z</dcterms:created>
  <dcterms:modified xsi:type="dcterms:W3CDTF">2018-11-17T21:13:00Z</dcterms:modified>
</cp:coreProperties>
</file>